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77137B" w14:textId="3AD81C4C" w:rsidR="00001D48" w:rsidRDefault="003D0D6A" w:rsidP="00001D48">
      <w:pPr>
        <w:rPr>
          <w:szCs w:val="20"/>
        </w:rPr>
      </w:pPr>
      <w:r>
        <w:rPr>
          <w:noProof/>
        </w:rPr>
        <w:drawing>
          <wp:anchor distT="0" distB="0" distL="114300" distR="114300" simplePos="0" relativeHeight="251656192" behindDoc="0" locked="0" layoutInCell="1" allowOverlap="1" wp14:anchorId="37EA8766" wp14:editId="41FA4FE7">
            <wp:simplePos x="0" y="0"/>
            <wp:positionH relativeFrom="column">
              <wp:posOffset>2540</wp:posOffset>
            </wp:positionH>
            <wp:positionV relativeFrom="paragraph">
              <wp:posOffset>6985</wp:posOffset>
            </wp:positionV>
            <wp:extent cx="2183765" cy="539750"/>
            <wp:effectExtent l="0" t="0" r="0" b="0"/>
            <wp:wrapSquare wrapText="bothSides"/>
            <wp:docPr id="2079992735"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3B592B6C" wp14:editId="09E9EC47">
            <wp:simplePos x="0" y="0"/>
            <wp:positionH relativeFrom="column">
              <wp:posOffset>3415030</wp:posOffset>
            </wp:positionH>
            <wp:positionV relativeFrom="paragraph">
              <wp:posOffset>-38735</wp:posOffset>
            </wp:positionV>
            <wp:extent cx="1979930" cy="539750"/>
            <wp:effectExtent l="0" t="0" r="0" b="0"/>
            <wp:wrapSquare wrapText="bothSides"/>
            <wp:docPr id="1077863084"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306B1" w14:textId="77777777" w:rsidR="00001D48" w:rsidRDefault="00001D48" w:rsidP="00001D48">
      <w:pPr>
        <w:rPr>
          <w:szCs w:val="20"/>
        </w:rPr>
      </w:pPr>
    </w:p>
    <w:p w14:paraId="61945FD5" w14:textId="77777777" w:rsidR="00001D48" w:rsidRDefault="00001D48" w:rsidP="00001D48">
      <w:pPr>
        <w:rPr>
          <w:szCs w:val="20"/>
        </w:rPr>
      </w:pPr>
    </w:p>
    <w:p w14:paraId="142D5CAD" w14:textId="77777777" w:rsidR="00F2350D" w:rsidRDefault="00F2350D" w:rsidP="00001D48">
      <w:pPr>
        <w:rPr>
          <w:szCs w:val="20"/>
        </w:rPr>
      </w:pPr>
    </w:p>
    <w:p w14:paraId="2B491AB6" w14:textId="77777777" w:rsidR="00001D48" w:rsidRDefault="002F2512" w:rsidP="002F2512">
      <w:pPr>
        <w:spacing w:before="0" w:line="276" w:lineRule="auto"/>
        <w:rPr>
          <w:szCs w:val="20"/>
        </w:rPr>
      </w:pPr>
      <w:r>
        <w:rPr>
          <w:szCs w:val="20"/>
        </w:rPr>
        <w:t>Imię i nazwisko autora rozprawy: Jan Paweł Szefler</w:t>
      </w:r>
    </w:p>
    <w:p w14:paraId="2E9284FF" w14:textId="77777777" w:rsidR="002F2512" w:rsidRDefault="002F2512" w:rsidP="002F2512">
      <w:pPr>
        <w:spacing w:before="0"/>
        <w:rPr>
          <w:szCs w:val="20"/>
        </w:rPr>
      </w:pPr>
      <w:r>
        <w:rPr>
          <w:szCs w:val="20"/>
        </w:rPr>
        <w:t>Dyscyplina naukowa: Nauki o zarządzaniu i jakości</w:t>
      </w:r>
    </w:p>
    <w:p w14:paraId="4604EC0D" w14:textId="77777777" w:rsidR="002F2512" w:rsidRDefault="002F2512" w:rsidP="00001D48">
      <w:pPr>
        <w:rPr>
          <w:szCs w:val="20"/>
        </w:rPr>
      </w:pPr>
    </w:p>
    <w:p w14:paraId="45E07827" w14:textId="77777777" w:rsidR="002F2512" w:rsidRDefault="002F2512" w:rsidP="00001D48">
      <w:pPr>
        <w:rPr>
          <w:szCs w:val="20"/>
        </w:rPr>
      </w:pPr>
    </w:p>
    <w:p w14:paraId="4F6E4A4E" w14:textId="77777777" w:rsidR="002F2512" w:rsidRDefault="002F2512" w:rsidP="00001D48">
      <w:pPr>
        <w:rPr>
          <w:szCs w:val="20"/>
        </w:rPr>
      </w:pPr>
    </w:p>
    <w:p w14:paraId="55257FE1" w14:textId="77777777" w:rsidR="002F2512" w:rsidRDefault="002F2512" w:rsidP="00001D48">
      <w:pPr>
        <w:rPr>
          <w:szCs w:val="20"/>
        </w:rPr>
      </w:pPr>
    </w:p>
    <w:p w14:paraId="1AA7CA02" w14:textId="77777777"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31FD7E74" w14:textId="77777777" w:rsidR="00001D48" w:rsidRDefault="00001D48" w:rsidP="00001D48"/>
    <w:p w14:paraId="64E8E5CE" w14:textId="77777777" w:rsidR="002F2512" w:rsidRDefault="002F2512" w:rsidP="00001D48"/>
    <w:p w14:paraId="55C4FC7B" w14:textId="77777777" w:rsidR="002F2512" w:rsidRDefault="002F2512" w:rsidP="00001D48"/>
    <w:p w14:paraId="0116E310" w14:textId="77777777"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66119143" w14:textId="77777777" w:rsidR="002F2512" w:rsidRDefault="002F2512" w:rsidP="00001D48">
      <w:pPr>
        <w:rPr>
          <w:szCs w:val="20"/>
        </w:rPr>
      </w:pPr>
    </w:p>
    <w:p w14:paraId="4AFE96E0" w14:textId="77777777" w:rsidR="00001D48" w:rsidRPr="00001D48" w:rsidRDefault="00001D48" w:rsidP="00001D48">
      <w:pPr>
        <w:rPr>
          <w:szCs w:val="20"/>
          <w:lang w:val="en-GB"/>
        </w:rPr>
      </w:pPr>
      <w:r w:rsidRPr="00CC4FF0">
        <w:rPr>
          <w:szCs w:val="20"/>
          <w:lang w:val="en-GB"/>
        </w:rPr>
        <w:t>Tytuł rozprawy w języku angielskim</w:t>
      </w:r>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23EEE505" w14:textId="77777777" w:rsidR="00001D48" w:rsidRDefault="00001D48" w:rsidP="00001D48">
      <w:pPr>
        <w:rPr>
          <w:lang w:val="en-GB"/>
        </w:rPr>
      </w:pPr>
    </w:p>
    <w:p w14:paraId="1ED4BBE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04DE9357"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2391A2E" w14:textId="77777777" w:rsidR="000B3B60" w:rsidRPr="004453C6" w:rsidRDefault="000B3B60" w:rsidP="00BE49D0">
            <w:pPr>
              <w:rPr>
                <w:szCs w:val="20"/>
              </w:rPr>
            </w:pPr>
            <w:r>
              <w:rPr>
                <w:szCs w:val="20"/>
              </w:rPr>
              <w:t>Promotor</w:t>
            </w:r>
          </w:p>
          <w:p w14:paraId="43AE3652" w14:textId="77777777" w:rsidR="000B3B60" w:rsidRPr="004453C6" w:rsidRDefault="000B3B60" w:rsidP="00BE49D0">
            <w:pPr>
              <w:rPr>
                <w:szCs w:val="20"/>
              </w:rPr>
            </w:pPr>
          </w:p>
          <w:p w14:paraId="0D66B8F1" w14:textId="77777777" w:rsidR="000B3B60" w:rsidRPr="004453C6" w:rsidRDefault="000B3B60" w:rsidP="00BE49D0">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8D19E2A" w14:textId="77777777" w:rsidR="000B3B60" w:rsidRPr="004453C6" w:rsidRDefault="000B3B60" w:rsidP="00BE49D0">
            <w:pPr>
              <w:rPr>
                <w:szCs w:val="20"/>
              </w:rPr>
            </w:pPr>
            <w:r>
              <w:rPr>
                <w:szCs w:val="20"/>
              </w:rPr>
              <w:t>Drugi promotor</w:t>
            </w:r>
          </w:p>
          <w:p w14:paraId="5CAD75F7" w14:textId="77777777" w:rsidR="000B3B60" w:rsidRPr="004453C6" w:rsidRDefault="000B3B60" w:rsidP="00BE49D0">
            <w:pPr>
              <w:rPr>
                <w:szCs w:val="20"/>
              </w:rPr>
            </w:pPr>
          </w:p>
          <w:p w14:paraId="0593743A" w14:textId="77777777" w:rsidR="000B3B60" w:rsidRPr="004453C6" w:rsidRDefault="000B3B60" w:rsidP="00BE49D0">
            <w:pPr>
              <w:rPr>
                <w:sz w:val="16"/>
                <w:szCs w:val="16"/>
              </w:rPr>
            </w:pPr>
            <w:r w:rsidRPr="004453C6">
              <w:rPr>
                <w:i/>
                <w:iCs/>
                <w:sz w:val="16"/>
                <w:szCs w:val="16"/>
              </w:rPr>
              <w:t xml:space="preserve">podpis </w:t>
            </w:r>
          </w:p>
        </w:tc>
      </w:tr>
      <w:tr w:rsidR="000B3B60" w:rsidRPr="004453C6" w14:paraId="3F846389"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721E8" w14:textId="77777777" w:rsidR="000B3B60" w:rsidRDefault="000B3B60" w:rsidP="00BE49D0">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176CAF0E" w14:textId="77777777" w:rsidR="000B3B60" w:rsidRDefault="000B3B60" w:rsidP="00BE49D0">
            <w:pPr>
              <w:rPr>
                <w:szCs w:val="20"/>
              </w:rPr>
            </w:pPr>
          </w:p>
        </w:tc>
      </w:tr>
      <w:tr w:rsidR="000B3B60" w:rsidRPr="004453C6" w14:paraId="4B884124"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4EB4221" w14:textId="77777777" w:rsidR="000B3B60" w:rsidRPr="004453C6" w:rsidRDefault="000B3B60" w:rsidP="00BE49D0">
            <w:pPr>
              <w:rPr>
                <w:szCs w:val="20"/>
              </w:rPr>
            </w:pPr>
            <w:r>
              <w:rPr>
                <w:szCs w:val="20"/>
              </w:rPr>
              <w:t>Promotor pomocniczy</w:t>
            </w:r>
          </w:p>
          <w:p w14:paraId="6054D124" w14:textId="77777777" w:rsidR="000B3B60" w:rsidRPr="004453C6" w:rsidRDefault="000B3B60" w:rsidP="00BE49D0">
            <w:pPr>
              <w:rPr>
                <w:szCs w:val="20"/>
              </w:rPr>
            </w:pPr>
          </w:p>
          <w:p w14:paraId="30E83429" w14:textId="77777777" w:rsidR="000B3B60" w:rsidRPr="004453C6" w:rsidRDefault="000B3B60" w:rsidP="00BE49D0">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5725D9D1" w14:textId="77777777" w:rsidR="000B3B60" w:rsidRPr="004453C6" w:rsidRDefault="000B3B60" w:rsidP="00BE49D0">
            <w:pPr>
              <w:rPr>
                <w:szCs w:val="20"/>
              </w:rPr>
            </w:pPr>
            <w:r>
              <w:rPr>
                <w:szCs w:val="20"/>
              </w:rPr>
              <w:t>Kopromotor</w:t>
            </w:r>
          </w:p>
          <w:p w14:paraId="6222075B" w14:textId="77777777" w:rsidR="000B3B60" w:rsidRPr="004453C6" w:rsidRDefault="000B3B60" w:rsidP="00BE49D0">
            <w:pPr>
              <w:rPr>
                <w:szCs w:val="20"/>
              </w:rPr>
            </w:pPr>
          </w:p>
          <w:p w14:paraId="4E81257E" w14:textId="77777777" w:rsidR="000B3B60" w:rsidRPr="004453C6" w:rsidRDefault="000B3B60" w:rsidP="00BE49D0">
            <w:pPr>
              <w:rPr>
                <w:szCs w:val="20"/>
              </w:rPr>
            </w:pPr>
            <w:r w:rsidRPr="004453C6">
              <w:rPr>
                <w:i/>
                <w:iCs/>
                <w:sz w:val="16"/>
                <w:szCs w:val="16"/>
              </w:rPr>
              <w:t xml:space="preserve">podpis </w:t>
            </w:r>
          </w:p>
        </w:tc>
      </w:tr>
      <w:tr w:rsidR="000B3B60" w:rsidRPr="004453C6" w14:paraId="5BC59A3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537F146" w14:textId="2C662B84" w:rsidR="000B3B60" w:rsidRPr="004453C6" w:rsidRDefault="000B3B60"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0E2FD330" w14:textId="77777777" w:rsidR="000B3B60" w:rsidRPr="004453C6" w:rsidRDefault="000B3B60" w:rsidP="00BE49D0">
            <w:pPr>
              <w:rPr>
                <w:szCs w:val="20"/>
              </w:rPr>
            </w:pPr>
          </w:p>
        </w:tc>
      </w:tr>
    </w:tbl>
    <w:p w14:paraId="46BA68FA" w14:textId="77777777" w:rsidR="002F2512" w:rsidRDefault="002F2512" w:rsidP="002F2512"/>
    <w:p w14:paraId="785A2AB7" w14:textId="77777777" w:rsidR="00001D48" w:rsidRPr="00F2350D" w:rsidRDefault="00001D48" w:rsidP="002F2512">
      <w:pPr>
        <w:rPr>
          <w:lang w:val="en-GB"/>
        </w:rPr>
      </w:pPr>
      <w:r w:rsidRPr="00F2350D">
        <w:rPr>
          <w:lang w:val="en-GB"/>
        </w:rPr>
        <w:t xml:space="preserve">Gdańsk, </w:t>
      </w:r>
      <w:r w:rsidR="002F2512" w:rsidRPr="00F2350D">
        <w:rPr>
          <w:lang w:val="en-GB"/>
        </w:rPr>
        <w:t xml:space="preserve">rok </w:t>
      </w:r>
      <w:r w:rsidRPr="00F2350D">
        <w:rPr>
          <w:lang w:val="en-GB"/>
        </w:rPr>
        <w:t>2024</w:t>
      </w:r>
      <w:r w:rsidRPr="00F2350D">
        <w:rPr>
          <w:lang w:val="en-GB"/>
        </w:rPr>
        <w:br w:type="page"/>
      </w:r>
    </w:p>
    <w:p w14:paraId="36259DE6" w14:textId="3509372B" w:rsidR="007E7749" w:rsidRPr="00F2350D" w:rsidRDefault="003D0D6A" w:rsidP="007E7749">
      <w:pPr>
        <w:rPr>
          <w:szCs w:val="20"/>
          <w:lang w:val="en-GB"/>
        </w:rPr>
      </w:pPr>
      <w:r>
        <w:rPr>
          <w:noProof/>
        </w:rPr>
        <w:lastRenderedPageBreak/>
        <w:drawing>
          <wp:anchor distT="0" distB="0" distL="114300" distR="114300" simplePos="0" relativeHeight="251658240" behindDoc="0" locked="0" layoutInCell="1" allowOverlap="1" wp14:anchorId="66E3A021" wp14:editId="09379985">
            <wp:simplePos x="0" y="0"/>
            <wp:positionH relativeFrom="column">
              <wp:posOffset>2540</wp:posOffset>
            </wp:positionH>
            <wp:positionV relativeFrom="paragraph">
              <wp:posOffset>6985</wp:posOffset>
            </wp:positionV>
            <wp:extent cx="2183765" cy="539750"/>
            <wp:effectExtent l="0" t="0" r="0" b="0"/>
            <wp:wrapSquare wrapText="bothSides"/>
            <wp:docPr id="1205469189"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45830048" wp14:editId="0C1E3287">
            <wp:simplePos x="0" y="0"/>
            <wp:positionH relativeFrom="column">
              <wp:posOffset>3415030</wp:posOffset>
            </wp:positionH>
            <wp:positionV relativeFrom="paragraph">
              <wp:posOffset>-38735</wp:posOffset>
            </wp:positionV>
            <wp:extent cx="1979930" cy="539750"/>
            <wp:effectExtent l="0" t="0" r="0" b="0"/>
            <wp:wrapSquare wrapText="bothSides"/>
            <wp:docPr id="941860347"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275E4A" w14:textId="77777777" w:rsidR="007E7749" w:rsidRPr="00F2350D" w:rsidRDefault="007E7749" w:rsidP="007E7749">
      <w:pPr>
        <w:rPr>
          <w:szCs w:val="20"/>
          <w:lang w:val="en-GB"/>
        </w:rPr>
      </w:pPr>
    </w:p>
    <w:p w14:paraId="6D591FA3" w14:textId="77777777" w:rsidR="007E7749" w:rsidRDefault="007E7749" w:rsidP="007E7749">
      <w:pPr>
        <w:rPr>
          <w:szCs w:val="20"/>
          <w:lang w:val="en-GB"/>
        </w:rPr>
      </w:pPr>
    </w:p>
    <w:p w14:paraId="0F1F997E" w14:textId="77777777" w:rsidR="00F2350D" w:rsidRPr="00F2350D" w:rsidRDefault="00F2350D" w:rsidP="007E7749">
      <w:pPr>
        <w:rPr>
          <w:szCs w:val="20"/>
          <w:lang w:val="en-GB"/>
        </w:rPr>
      </w:pPr>
    </w:p>
    <w:p w14:paraId="4A503231" w14:textId="77777777" w:rsidR="007E7749" w:rsidRPr="007E7749" w:rsidRDefault="007E7749" w:rsidP="007E7749">
      <w:pPr>
        <w:spacing w:before="0" w:line="276" w:lineRule="auto"/>
        <w:rPr>
          <w:szCs w:val="20"/>
          <w:lang w:val="en-GB"/>
        </w:rPr>
      </w:pPr>
      <w:r w:rsidRPr="007E7749">
        <w:rPr>
          <w:szCs w:val="20"/>
          <w:lang w:val="en-GB"/>
        </w:rPr>
        <w:t>The author of the doctoral dissertation: Jan Paweł Szefler</w:t>
      </w:r>
    </w:p>
    <w:p w14:paraId="01A25D38" w14:textId="77777777" w:rsidR="007E7749" w:rsidRPr="007E7749" w:rsidRDefault="007E7749" w:rsidP="007E7749">
      <w:pPr>
        <w:spacing w:before="0"/>
        <w:rPr>
          <w:szCs w:val="20"/>
          <w:lang w:val="en-GB"/>
        </w:rPr>
      </w:pPr>
      <w:r w:rsidRPr="007E7749">
        <w:rPr>
          <w:szCs w:val="20"/>
          <w:lang w:val="en-GB"/>
        </w:rPr>
        <w:t>Scientific discipline: M</w:t>
      </w:r>
      <w:r>
        <w:rPr>
          <w:szCs w:val="20"/>
          <w:lang w:val="en-GB"/>
        </w:rPr>
        <w:t xml:space="preserve">anagement </w:t>
      </w:r>
      <w:r w:rsidRPr="007E7749">
        <w:rPr>
          <w:szCs w:val="20"/>
          <w:lang w:val="en-GB"/>
        </w:rPr>
        <w:t>and</w:t>
      </w:r>
      <w:r>
        <w:rPr>
          <w:szCs w:val="20"/>
          <w:lang w:val="en-GB"/>
        </w:rPr>
        <w:t xml:space="preserve"> </w:t>
      </w:r>
      <w:r w:rsidRPr="007E7749">
        <w:rPr>
          <w:szCs w:val="20"/>
          <w:lang w:val="en-GB"/>
        </w:rPr>
        <w:t xml:space="preserve">Quality </w:t>
      </w:r>
      <w:r>
        <w:rPr>
          <w:szCs w:val="20"/>
          <w:lang w:val="en-GB"/>
        </w:rPr>
        <w:t>Sciences</w:t>
      </w:r>
    </w:p>
    <w:p w14:paraId="4CDED189" w14:textId="77777777" w:rsidR="007E7749" w:rsidRPr="007E7749" w:rsidRDefault="007E7749" w:rsidP="007E7749">
      <w:pPr>
        <w:rPr>
          <w:szCs w:val="20"/>
          <w:lang w:val="en-GB"/>
        </w:rPr>
      </w:pPr>
    </w:p>
    <w:p w14:paraId="1B194459" w14:textId="77777777" w:rsidR="007E7749" w:rsidRPr="007E7749" w:rsidRDefault="007E7749" w:rsidP="007E7749">
      <w:pPr>
        <w:rPr>
          <w:szCs w:val="20"/>
          <w:lang w:val="en-GB"/>
        </w:rPr>
      </w:pPr>
    </w:p>
    <w:p w14:paraId="335FC587" w14:textId="77777777" w:rsidR="007E7749" w:rsidRPr="007E7749" w:rsidRDefault="007E7749" w:rsidP="007E7749">
      <w:pPr>
        <w:rPr>
          <w:szCs w:val="20"/>
          <w:lang w:val="en-GB"/>
        </w:rPr>
      </w:pPr>
    </w:p>
    <w:p w14:paraId="7C29928C" w14:textId="77777777" w:rsidR="007E7749" w:rsidRPr="007E7749" w:rsidRDefault="007E7749" w:rsidP="007E7749">
      <w:pPr>
        <w:rPr>
          <w:szCs w:val="20"/>
          <w:lang w:val="en-GB"/>
        </w:rPr>
      </w:pPr>
    </w:p>
    <w:p w14:paraId="61E80223" w14:textId="77777777" w:rsidR="007E7749" w:rsidRPr="00F2350D" w:rsidRDefault="007E7749" w:rsidP="007E7749">
      <w:pPr>
        <w:rPr>
          <w:b/>
          <w:bCs/>
          <w:sz w:val="23"/>
          <w:szCs w:val="23"/>
          <w:lang w:val="en-GB"/>
        </w:rPr>
      </w:pPr>
      <w:r w:rsidRPr="00F2350D">
        <w:rPr>
          <w:b/>
          <w:bCs/>
          <w:sz w:val="23"/>
          <w:szCs w:val="23"/>
          <w:lang w:val="en-GB"/>
        </w:rPr>
        <w:t>DOCTORAL DISSERTATION</w:t>
      </w:r>
    </w:p>
    <w:p w14:paraId="1CA6ED88" w14:textId="77777777" w:rsidR="007E7749" w:rsidRPr="00F2350D" w:rsidRDefault="007E7749" w:rsidP="007E7749">
      <w:pPr>
        <w:rPr>
          <w:lang w:val="en-GB"/>
        </w:rPr>
      </w:pPr>
    </w:p>
    <w:p w14:paraId="4AF334B3" w14:textId="77777777" w:rsidR="007E7749" w:rsidRPr="00F2350D" w:rsidRDefault="007E7749" w:rsidP="007E7749">
      <w:pPr>
        <w:rPr>
          <w:lang w:val="en-GB"/>
        </w:rPr>
      </w:pPr>
    </w:p>
    <w:p w14:paraId="6F399D01" w14:textId="77777777" w:rsidR="007E7749" w:rsidRPr="00F2350D" w:rsidRDefault="007E7749" w:rsidP="007E7749">
      <w:pPr>
        <w:rPr>
          <w:lang w:val="en-GB"/>
        </w:rPr>
      </w:pPr>
    </w:p>
    <w:p w14:paraId="1049115F" w14:textId="77777777" w:rsidR="007E7749" w:rsidRPr="00001D48" w:rsidRDefault="007E7749" w:rsidP="007E7749">
      <w:pPr>
        <w:rPr>
          <w:szCs w:val="20"/>
          <w:lang w:val="en-GB"/>
        </w:rPr>
      </w:pPr>
      <w:r w:rsidRPr="007E7749">
        <w:rPr>
          <w:szCs w:val="20"/>
          <w:lang w:val="en-GB"/>
        </w:rPr>
        <w:t>Title of the doctoral dissertation</w:t>
      </w:r>
      <w:r w:rsidRPr="003077E3">
        <w:rPr>
          <w:szCs w:val="20"/>
          <w:lang w:val="en-GB"/>
        </w:rPr>
        <w:t>:</w:t>
      </w:r>
      <w:r w:rsidRPr="00001D48">
        <w:rPr>
          <w:szCs w:val="20"/>
          <w:lang w:val="en-GB"/>
        </w:rPr>
        <w:t xml:space="preserve"> Stakeholders satisfaction measurement f</w:t>
      </w:r>
      <w:r>
        <w:rPr>
          <w:szCs w:val="20"/>
          <w:lang w:val="en-GB"/>
        </w:rPr>
        <w:t>or improvement of quality management system of Polish technical universities</w:t>
      </w:r>
    </w:p>
    <w:p w14:paraId="5E2C3377" w14:textId="77777777" w:rsidR="007E7749" w:rsidRPr="00F2350D" w:rsidRDefault="007E7749" w:rsidP="007E7749">
      <w:pPr>
        <w:rPr>
          <w:szCs w:val="20"/>
          <w:lang w:val="en-GB"/>
        </w:rPr>
      </w:pPr>
    </w:p>
    <w:p w14:paraId="60BF40C8" w14:textId="77777777" w:rsidR="007E7749" w:rsidRDefault="007E7749" w:rsidP="007E7749">
      <w:pPr>
        <w:rPr>
          <w:szCs w:val="20"/>
        </w:rPr>
      </w:pPr>
      <w:r>
        <w:rPr>
          <w:szCs w:val="20"/>
        </w:rPr>
        <w:t xml:space="preserve">Title of the doctoral dissertation (in Polish):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4252FB8" w14:textId="77777777" w:rsidR="007E7749" w:rsidRDefault="007E7749" w:rsidP="007E7749"/>
    <w:p w14:paraId="41A4715F" w14:textId="77777777" w:rsidR="00536B28" w:rsidRDefault="00536B28" w:rsidP="007E7749"/>
    <w:tbl>
      <w:tblPr>
        <w:tblW w:w="8460" w:type="dxa"/>
        <w:tblInd w:w="108" w:type="dxa"/>
        <w:tblLayout w:type="fixed"/>
        <w:tblLook w:val="0000" w:firstRow="0" w:lastRow="0" w:firstColumn="0" w:lastColumn="0" w:noHBand="0" w:noVBand="0"/>
      </w:tblPr>
      <w:tblGrid>
        <w:gridCol w:w="4240"/>
        <w:gridCol w:w="4220"/>
      </w:tblGrid>
      <w:tr w:rsidR="00536B28" w:rsidRPr="004453C6" w14:paraId="5DA3A3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C9E26F2" w14:textId="77777777" w:rsidR="00536B28" w:rsidRPr="004453C6" w:rsidRDefault="00536B28" w:rsidP="00BE49D0">
            <w:pPr>
              <w:rPr>
                <w:szCs w:val="20"/>
              </w:rPr>
            </w:pPr>
            <w:r>
              <w:rPr>
                <w:szCs w:val="20"/>
              </w:rPr>
              <w:t>Supervisor</w:t>
            </w:r>
          </w:p>
          <w:p w14:paraId="3A48FF29" w14:textId="77777777" w:rsidR="00536B28" w:rsidRPr="004453C6" w:rsidRDefault="00536B28" w:rsidP="00BE49D0">
            <w:pPr>
              <w:rPr>
                <w:szCs w:val="20"/>
              </w:rPr>
            </w:pPr>
          </w:p>
          <w:p w14:paraId="1D719B4B" w14:textId="77777777" w:rsidR="00536B28" w:rsidRPr="004453C6" w:rsidRDefault="00536B28" w:rsidP="00BE49D0">
            <w:pPr>
              <w:rPr>
                <w:sz w:val="16"/>
                <w:szCs w:val="16"/>
              </w:rPr>
            </w:pPr>
            <w:r>
              <w:rPr>
                <w:i/>
                <w:iCs/>
                <w:sz w:val="16"/>
                <w:szCs w:val="16"/>
              </w:rPr>
              <w:t>signature</w:t>
            </w:r>
            <w:r w:rsidRPr="004453C6">
              <w:rPr>
                <w:i/>
                <w:iCs/>
                <w:sz w:val="16"/>
                <w:szCs w:val="16"/>
              </w:rPr>
              <w:t xml:space="preserve"> </w:t>
            </w:r>
          </w:p>
        </w:tc>
        <w:tc>
          <w:tcPr>
            <w:tcW w:w="4220" w:type="dxa"/>
            <w:tcBorders>
              <w:top w:val="single" w:sz="4" w:space="0" w:color="auto"/>
              <w:left w:val="single" w:sz="4" w:space="0" w:color="auto"/>
              <w:bottom w:val="single" w:sz="4" w:space="0" w:color="auto"/>
              <w:right w:val="single" w:sz="4" w:space="0" w:color="auto"/>
            </w:tcBorders>
          </w:tcPr>
          <w:p w14:paraId="2A5F4618" w14:textId="77777777" w:rsidR="00536B28" w:rsidRPr="004453C6" w:rsidRDefault="00536B28" w:rsidP="00BE49D0">
            <w:pPr>
              <w:rPr>
                <w:szCs w:val="20"/>
              </w:rPr>
            </w:pPr>
            <w:r>
              <w:rPr>
                <w:szCs w:val="20"/>
              </w:rPr>
              <w:t>Second supervisor</w:t>
            </w:r>
          </w:p>
          <w:p w14:paraId="2410C2E3" w14:textId="77777777" w:rsidR="00536B28" w:rsidRPr="004453C6" w:rsidRDefault="00536B28" w:rsidP="00BE49D0">
            <w:pPr>
              <w:rPr>
                <w:szCs w:val="20"/>
              </w:rPr>
            </w:pPr>
          </w:p>
          <w:p w14:paraId="321152D6" w14:textId="77777777" w:rsidR="00536B28" w:rsidRPr="004453C6" w:rsidRDefault="00536B28" w:rsidP="00BE49D0">
            <w:pPr>
              <w:rPr>
                <w:sz w:val="16"/>
                <w:szCs w:val="16"/>
              </w:rPr>
            </w:pPr>
            <w:r>
              <w:rPr>
                <w:i/>
                <w:iCs/>
                <w:sz w:val="16"/>
                <w:szCs w:val="16"/>
              </w:rPr>
              <w:t>signature</w:t>
            </w:r>
          </w:p>
        </w:tc>
      </w:tr>
      <w:tr w:rsidR="00536B28" w:rsidRPr="004453C6" w14:paraId="17E75E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24618" w14:textId="77777777" w:rsidR="00536B28" w:rsidRDefault="00536B28" w:rsidP="00BE49D0">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5D080652" w14:textId="77777777" w:rsidR="00536B28" w:rsidRDefault="00536B28" w:rsidP="00BE49D0">
            <w:pPr>
              <w:rPr>
                <w:szCs w:val="20"/>
              </w:rPr>
            </w:pPr>
          </w:p>
        </w:tc>
      </w:tr>
      <w:tr w:rsidR="00536B28" w:rsidRPr="004453C6" w14:paraId="6F131076"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221EE90C" w14:textId="77777777" w:rsidR="00536B28" w:rsidRPr="004453C6" w:rsidRDefault="00536B28" w:rsidP="00BE49D0">
            <w:pPr>
              <w:rPr>
                <w:szCs w:val="20"/>
              </w:rPr>
            </w:pPr>
            <w:r>
              <w:rPr>
                <w:szCs w:val="20"/>
              </w:rPr>
              <w:t>Auxiliary supervisor</w:t>
            </w:r>
          </w:p>
          <w:p w14:paraId="16DF3C97" w14:textId="77777777" w:rsidR="00536B28" w:rsidRPr="004453C6" w:rsidRDefault="00536B28" w:rsidP="00BE49D0">
            <w:pPr>
              <w:rPr>
                <w:szCs w:val="20"/>
              </w:rPr>
            </w:pPr>
          </w:p>
          <w:p w14:paraId="0D242E6C" w14:textId="77777777" w:rsidR="00536B28" w:rsidRPr="004453C6" w:rsidRDefault="00536B28" w:rsidP="00BE49D0">
            <w:pPr>
              <w:rPr>
                <w:szCs w:val="20"/>
              </w:rPr>
            </w:pPr>
            <w:r>
              <w:rPr>
                <w:i/>
                <w:iCs/>
                <w:sz w:val="16"/>
                <w:szCs w:val="16"/>
              </w:rPr>
              <w:t>signature</w:t>
            </w:r>
          </w:p>
        </w:tc>
        <w:tc>
          <w:tcPr>
            <w:tcW w:w="4220" w:type="dxa"/>
            <w:tcBorders>
              <w:top w:val="single" w:sz="4" w:space="0" w:color="auto"/>
              <w:left w:val="single" w:sz="4" w:space="0" w:color="auto"/>
              <w:bottom w:val="single" w:sz="4" w:space="0" w:color="auto"/>
              <w:right w:val="single" w:sz="4" w:space="0" w:color="auto"/>
            </w:tcBorders>
          </w:tcPr>
          <w:p w14:paraId="4015963D" w14:textId="77777777" w:rsidR="00536B28" w:rsidRPr="004453C6" w:rsidRDefault="00536B28" w:rsidP="00BE49D0">
            <w:pPr>
              <w:rPr>
                <w:szCs w:val="20"/>
              </w:rPr>
            </w:pPr>
            <w:r>
              <w:rPr>
                <w:szCs w:val="20"/>
              </w:rPr>
              <w:t>Cosupervisor</w:t>
            </w:r>
          </w:p>
          <w:p w14:paraId="1731740F" w14:textId="77777777" w:rsidR="00536B28" w:rsidRPr="004453C6" w:rsidRDefault="00536B28" w:rsidP="00BE49D0">
            <w:pPr>
              <w:rPr>
                <w:szCs w:val="20"/>
              </w:rPr>
            </w:pPr>
          </w:p>
          <w:p w14:paraId="5F3E2B61" w14:textId="77777777" w:rsidR="00536B28" w:rsidRPr="004453C6" w:rsidRDefault="00536B28" w:rsidP="00BE49D0">
            <w:pPr>
              <w:rPr>
                <w:szCs w:val="20"/>
              </w:rPr>
            </w:pPr>
            <w:r>
              <w:rPr>
                <w:i/>
                <w:iCs/>
                <w:sz w:val="16"/>
                <w:szCs w:val="16"/>
              </w:rPr>
              <w:t>signature</w:t>
            </w:r>
          </w:p>
        </w:tc>
      </w:tr>
      <w:tr w:rsidR="00536B28" w:rsidRPr="004453C6" w14:paraId="7AE9CCA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96B721B" w14:textId="398104D6" w:rsidR="00536B28" w:rsidRPr="004453C6" w:rsidRDefault="00536B28"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3A055DBC" w14:textId="77777777" w:rsidR="00536B28" w:rsidRPr="004453C6" w:rsidRDefault="00536B28" w:rsidP="00BE49D0">
            <w:pPr>
              <w:rPr>
                <w:szCs w:val="20"/>
              </w:rPr>
            </w:pPr>
          </w:p>
        </w:tc>
      </w:tr>
    </w:tbl>
    <w:p w14:paraId="765D67A7" w14:textId="77777777" w:rsidR="007E7749" w:rsidRDefault="007E7749" w:rsidP="007E7749"/>
    <w:p w14:paraId="785E6009" w14:textId="77777777" w:rsidR="00C00765" w:rsidRDefault="007E7749" w:rsidP="00C00765">
      <w:pPr>
        <w:jc w:val="left"/>
        <w:sectPr w:rsidR="00C00765" w:rsidSect="00A563A6">
          <w:headerReference w:type="default" r:id="rId11"/>
          <w:footerReference w:type="default" r:id="rId12"/>
          <w:pgSz w:w="11906" w:h="16838"/>
          <w:pgMar w:top="1417" w:right="1417" w:bottom="1417" w:left="1417" w:header="708" w:footer="708" w:gutter="0"/>
          <w:cols w:space="708"/>
          <w:titlePg/>
          <w:docGrid w:linePitch="360"/>
        </w:sectPr>
      </w:pPr>
      <w:r>
        <w:t xml:space="preserve">Gdańsk, </w:t>
      </w:r>
      <w:r w:rsidR="00C00765">
        <w:t>year</w:t>
      </w:r>
      <w:r>
        <w:t xml:space="preserve"> 202</w:t>
      </w:r>
      <w:r w:rsidR="00C00765">
        <w:t>4</w:t>
      </w:r>
    </w:p>
    <w:p w14:paraId="57972889" w14:textId="77777777" w:rsidR="00C23BC1" w:rsidRPr="00EA682C" w:rsidRDefault="00C23BC1" w:rsidP="00C23BC1">
      <w:pPr>
        <w:pStyle w:val="Heading1"/>
        <w:numPr>
          <w:ilvl w:val="0"/>
          <w:numId w:val="0"/>
        </w:numPr>
        <w:ind w:left="432"/>
      </w:pPr>
      <w:bookmarkStart w:id="1" w:name="_Toc168903301"/>
      <w:bookmarkStart w:id="2" w:name="_Toc168903664"/>
      <w:bookmarkStart w:id="3" w:name="_Toc169134065"/>
      <w:bookmarkStart w:id="4" w:name="_Toc164800994"/>
      <w:bookmarkStart w:id="5" w:name="_Toc168903259"/>
      <w:r w:rsidRPr="00EA682C">
        <w:lastRenderedPageBreak/>
        <w:t>Spis treści</w:t>
      </w:r>
      <w:bookmarkEnd w:id="1"/>
      <w:bookmarkEnd w:id="2"/>
      <w:bookmarkEnd w:id="3"/>
    </w:p>
    <w:p w14:paraId="5CFB05EE" w14:textId="77777777" w:rsidR="00F04734" w:rsidRPr="001D2950" w:rsidRDefault="00C23BC1" w:rsidP="00F04734">
      <w:pPr>
        <w:pStyle w:val="TOC1"/>
        <w:tabs>
          <w:tab w:val="right" w:leader="dot" w:pos="9062"/>
        </w:tabs>
        <w:rPr>
          <w:rFonts w:ascii="Calibri" w:eastAsia="Times New Roman" w:hAnsi="Calibri"/>
          <w:noProof/>
          <w:kern w:val="2"/>
          <w:sz w:val="22"/>
          <w:lang w:eastAsia="pl-PL"/>
        </w:rPr>
      </w:pPr>
      <w:r>
        <w:rPr>
          <w:lang w:val="en-GB"/>
        </w:rPr>
        <w:fldChar w:fldCharType="begin"/>
      </w:r>
      <w:r w:rsidRPr="00F30C28">
        <w:instrText xml:space="preserve"> TOC \o "1-3" \u </w:instrText>
      </w:r>
      <w:r>
        <w:rPr>
          <w:lang w:val="en-GB"/>
        </w:rPr>
        <w:fldChar w:fldCharType="separate"/>
      </w:r>
    </w:p>
    <w:p w14:paraId="251F6676" w14:textId="26374093" w:rsidR="00F04734" w:rsidRPr="001D2950" w:rsidRDefault="00F04734">
      <w:pPr>
        <w:pStyle w:val="TOC1"/>
        <w:tabs>
          <w:tab w:val="right" w:leader="dot" w:pos="9062"/>
        </w:tabs>
        <w:rPr>
          <w:rFonts w:ascii="Calibri" w:eastAsia="Times New Roman" w:hAnsi="Calibri"/>
          <w:noProof/>
          <w:kern w:val="2"/>
          <w:sz w:val="22"/>
          <w:lang w:eastAsia="pl-PL"/>
        </w:rPr>
      </w:pPr>
      <w:r>
        <w:rPr>
          <w:noProof/>
        </w:rPr>
        <w:t>Wstęp</w:t>
      </w:r>
      <w:r>
        <w:rPr>
          <w:noProof/>
        </w:rPr>
        <w:tab/>
      </w:r>
      <w:r>
        <w:rPr>
          <w:noProof/>
        </w:rPr>
        <w:fldChar w:fldCharType="begin"/>
      </w:r>
      <w:r>
        <w:rPr>
          <w:noProof/>
        </w:rPr>
        <w:instrText xml:space="preserve"> PAGEREF _Toc169134068 \h </w:instrText>
      </w:r>
      <w:r>
        <w:rPr>
          <w:noProof/>
        </w:rPr>
      </w:r>
      <w:r>
        <w:rPr>
          <w:noProof/>
        </w:rPr>
        <w:fldChar w:fldCharType="separate"/>
      </w:r>
      <w:r w:rsidR="00F82E44">
        <w:rPr>
          <w:noProof/>
        </w:rPr>
        <w:t>7</w:t>
      </w:r>
      <w:r>
        <w:rPr>
          <w:noProof/>
        </w:rPr>
        <w:fldChar w:fldCharType="end"/>
      </w:r>
    </w:p>
    <w:p w14:paraId="40AA7F07" w14:textId="2C9B9DCC"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1</w:t>
      </w:r>
      <w:r w:rsidRPr="001D2950">
        <w:rPr>
          <w:rFonts w:ascii="Calibri" w:eastAsia="Times New Roman" w:hAnsi="Calibri"/>
          <w:noProof/>
          <w:kern w:val="2"/>
          <w:sz w:val="22"/>
          <w:lang w:eastAsia="pl-PL"/>
        </w:rPr>
        <w:tab/>
      </w:r>
      <w:r>
        <w:rPr>
          <w:noProof/>
        </w:rPr>
        <w:t>Specyfika zarządzania jakością usług uczelni w Polsce</w:t>
      </w:r>
      <w:r>
        <w:rPr>
          <w:noProof/>
        </w:rPr>
        <w:tab/>
      </w:r>
      <w:r>
        <w:rPr>
          <w:noProof/>
        </w:rPr>
        <w:fldChar w:fldCharType="begin"/>
      </w:r>
      <w:r>
        <w:rPr>
          <w:noProof/>
        </w:rPr>
        <w:instrText xml:space="preserve"> PAGEREF _Toc169134069 \h </w:instrText>
      </w:r>
      <w:r>
        <w:rPr>
          <w:noProof/>
        </w:rPr>
      </w:r>
      <w:r>
        <w:rPr>
          <w:noProof/>
        </w:rPr>
        <w:fldChar w:fldCharType="separate"/>
      </w:r>
      <w:r w:rsidR="00F82E44">
        <w:rPr>
          <w:noProof/>
        </w:rPr>
        <w:t>11</w:t>
      </w:r>
      <w:r>
        <w:rPr>
          <w:noProof/>
        </w:rPr>
        <w:fldChar w:fldCharType="end"/>
      </w:r>
    </w:p>
    <w:p w14:paraId="67D8184A" w14:textId="746CA86D" w:rsidR="00F04734" w:rsidRPr="001D2950" w:rsidRDefault="00F04734">
      <w:pPr>
        <w:pStyle w:val="TOC2"/>
        <w:rPr>
          <w:rFonts w:ascii="Calibri" w:eastAsia="Times New Roman" w:hAnsi="Calibri"/>
          <w:noProof/>
          <w:kern w:val="2"/>
          <w:sz w:val="22"/>
          <w:lang w:eastAsia="pl-PL"/>
        </w:rPr>
      </w:pPr>
      <w:r>
        <w:rPr>
          <w:noProof/>
        </w:rPr>
        <w:t>1.1</w:t>
      </w:r>
      <w:r w:rsidRPr="001D2950">
        <w:rPr>
          <w:rFonts w:ascii="Calibri" w:eastAsia="Times New Roman" w:hAnsi="Calibri"/>
          <w:noProof/>
          <w:kern w:val="2"/>
          <w:sz w:val="22"/>
          <w:lang w:eastAsia="pl-PL"/>
        </w:rPr>
        <w:tab/>
      </w:r>
      <w:r>
        <w:rPr>
          <w:noProof/>
        </w:rPr>
        <w:t>Wyzwania zarządzania uczelnią</w:t>
      </w:r>
      <w:r>
        <w:rPr>
          <w:noProof/>
        </w:rPr>
        <w:tab/>
      </w:r>
      <w:r>
        <w:rPr>
          <w:noProof/>
        </w:rPr>
        <w:fldChar w:fldCharType="begin"/>
      </w:r>
      <w:r>
        <w:rPr>
          <w:noProof/>
        </w:rPr>
        <w:instrText xml:space="preserve"> PAGEREF _Toc169134070 \h </w:instrText>
      </w:r>
      <w:r>
        <w:rPr>
          <w:noProof/>
        </w:rPr>
      </w:r>
      <w:r>
        <w:rPr>
          <w:noProof/>
        </w:rPr>
        <w:fldChar w:fldCharType="separate"/>
      </w:r>
      <w:r w:rsidR="00F82E44">
        <w:rPr>
          <w:noProof/>
        </w:rPr>
        <w:t>11</w:t>
      </w:r>
      <w:r>
        <w:rPr>
          <w:noProof/>
        </w:rPr>
        <w:fldChar w:fldCharType="end"/>
      </w:r>
    </w:p>
    <w:p w14:paraId="6828CC89" w14:textId="468D4CE1" w:rsidR="00F04734" w:rsidRPr="001D2950" w:rsidRDefault="00F04734">
      <w:pPr>
        <w:pStyle w:val="TOC3"/>
        <w:rPr>
          <w:rFonts w:ascii="Calibri" w:eastAsia="Times New Roman" w:hAnsi="Calibri"/>
          <w:noProof/>
          <w:kern w:val="2"/>
          <w:sz w:val="22"/>
          <w:lang w:eastAsia="pl-PL"/>
        </w:rPr>
      </w:pPr>
      <w:r>
        <w:rPr>
          <w:noProof/>
        </w:rPr>
        <w:t>1.1.1</w:t>
      </w:r>
      <w:r w:rsidRPr="001D2950">
        <w:rPr>
          <w:rFonts w:ascii="Calibri" w:eastAsia="Times New Roman" w:hAnsi="Calibri"/>
          <w:noProof/>
          <w:kern w:val="2"/>
          <w:sz w:val="22"/>
          <w:lang w:eastAsia="pl-PL"/>
        </w:rPr>
        <w:tab/>
      </w:r>
      <w:r>
        <w:rPr>
          <w:noProof/>
        </w:rPr>
        <w:t>Historyczne i współczesne koncepcje zarządzania uczelnią</w:t>
      </w:r>
      <w:r>
        <w:rPr>
          <w:noProof/>
        </w:rPr>
        <w:tab/>
      </w:r>
      <w:r>
        <w:rPr>
          <w:noProof/>
        </w:rPr>
        <w:fldChar w:fldCharType="begin"/>
      </w:r>
      <w:r>
        <w:rPr>
          <w:noProof/>
        </w:rPr>
        <w:instrText xml:space="preserve"> PAGEREF _Toc169134071 \h </w:instrText>
      </w:r>
      <w:r>
        <w:rPr>
          <w:noProof/>
        </w:rPr>
      </w:r>
      <w:r>
        <w:rPr>
          <w:noProof/>
        </w:rPr>
        <w:fldChar w:fldCharType="separate"/>
      </w:r>
      <w:r w:rsidR="00F82E44">
        <w:rPr>
          <w:noProof/>
        </w:rPr>
        <w:t>11</w:t>
      </w:r>
      <w:r>
        <w:rPr>
          <w:noProof/>
        </w:rPr>
        <w:fldChar w:fldCharType="end"/>
      </w:r>
    </w:p>
    <w:p w14:paraId="003B9511" w14:textId="50B9E041" w:rsidR="00F04734" w:rsidRPr="001D2950" w:rsidRDefault="00F04734">
      <w:pPr>
        <w:pStyle w:val="TOC3"/>
        <w:rPr>
          <w:rFonts w:ascii="Calibri" w:eastAsia="Times New Roman" w:hAnsi="Calibri"/>
          <w:noProof/>
          <w:kern w:val="2"/>
          <w:sz w:val="22"/>
          <w:lang w:eastAsia="pl-PL"/>
        </w:rPr>
      </w:pPr>
      <w:r>
        <w:rPr>
          <w:noProof/>
        </w:rPr>
        <w:t>1.1.2</w:t>
      </w:r>
      <w:r w:rsidRPr="001D2950">
        <w:rPr>
          <w:rFonts w:ascii="Calibri" w:eastAsia="Times New Roman" w:hAnsi="Calibri"/>
          <w:noProof/>
          <w:kern w:val="2"/>
          <w:sz w:val="22"/>
          <w:lang w:eastAsia="pl-PL"/>
        </w:rPr>
        <w:tab/>
      </w:r>
      <w:r>
        <w:rPr>
          <w:noProof/>
        </w:rPr>
        <w:t>Zmiany organizacyjne współczesnych uniwersytetów</w:t>
      </w:r>
      <w:r>
        <w:rPr>
          <w:noProof/>
        </w:rPr>
        <w:tab/>
      </w:r>
      <w:r>
        <w:rPr>
          <w:noProof/>
        </w:rPr>
        <w:fldChar w:fldCharType="begin"/>
      </w:r>
      <w:r>
        <w:rPr>
          <w:noProof/>
        </w:rPr>
        <w:instrText xml:space="preserve"> PAGEREF _Toc169134072 \h </w:instrText>
      </w:r>
      <w:r>
        <w:rPr>
          <w:noProof/>
        </w:rPr>
      </w:r>
      <w:r>
        <w:rPr>
          <w:noProof/>
        </w:rPr>
        <w:fldChar w:fldCharType="separate"/>
      </w:r>
      <w:r w:rsidR="00F82E44">
        <w:rPr>
          <w:noProof/>
        </w:rPr>
        <w:t>15</w:t>
      </w:r>
      <w:r>
        <w:rPr>
          <w:noProof/>
        </w:rPr>
        <w:fldChar w:fldCharType="end"/>
      </w:r>
    </w:p>
    <w:p w14:paraId="08D252DE" w14:textId="087B5569" w:rsidR="00F04734" w:rsidRPr="001D2950" w:rsidRDefault="00F04734">
      <w:pPr>
        <w:pStyle w:val="TOC3"/>
        <w:rPr>
          <w:rFonts w:ascii="Calibri" w:eastAsia="Times New Roman" w:hAnsi="Calibri"/>
          <w:noProof/>
          <w:kern w:val="2"/>
          <w:sz w:val="22"/>
          <w:lang w:eastAsia="pl-PL"/>
        </w:rPr>
      </w:pPr>
      <w:r>
        <w:rPr>
          <w:noProof/>
        </w:rPr>
        <w:t>1.1.3</w:t>
      </w:r>
      <w:r w:rsidRPr="001D2950">
        <w:rPr>
          <w:rFonts w:ascii="Calibri" w:eastAsia="Times New Roman" w:hAnsi="Calibri"/>
          <w:noProof/>
          <w:kern w:val="2"/>
          <w:sz w:val="22"/>
          <w:lang w:eastAsia="pl-PL"/>
        </w:rPr>
        <w:tab/>
      </w:r>
      <w:r>
        <w:rPr>
          <w:noProof/>
        </w:rPr>
        <w:t>Uwarunkowania funkcjonowania uczelni w Polsce</w:t>
      </w:r>
      <w:r>
        <w:rPr>
          <w:noProof/>
        </w:rPr>
        <w:tab/>
      </w:r>
      <w:r>
        <w:rPr>
          <w:noProof/>
        </w:rPr>
        <w:fldChar w:fldCharType="begin"/>
      </w:r>
      <w:r>
        <w:rPr>
          <w:noProof/>
        </w:rPr>
        <w:instrText xml:space="preserve"> PAGEREF _Toc169134073 \h </w:instrText>
      </w:r>
      <w:r>
        <w:rPr>
          <w:noProof/>
        </w:rPr>
      </w:r>
      <w:r>
        <w:rPr>
          <w:noProof/>
        </w:rPr>
        <w:fldChar w:fldCharType="separate"/>
      </w:r>
      <w:r w:rsidR="00F82E44">
        <w:rPr>
          <w:noProof/>
        </w:rPr>
        <w:t>27</w:t>
      </w:r>
      <w:r>
        <w:rPr>
          <w:noProof/>
        </w:rPr>
        <w:fldChar w:fldCharType="end"/>
      </w:r>
    </w:p>
    <w:p w14:paraId="07C1D024" w14:textId="5138B686" w:rsidR="00F04734" w:rsidRPr="001D2950" w:rsidRDefault="00F04734">
      <w:pPr>
        <w:pStyle w:val="TOC2"/>
        <w:rPr>
          <w:rFonts w:ascii="Calibri" w:eastAsia="Times New Roman" w:hAnsi="Calibri"/>
          <w:noProof/>
          <w:kern w:val="2"/>
          <w:sz w:val="22"/>
          <w:lang w:eastAsia="pl-PL"/>
        </w:rPr>
      </w:pPr>
      <w:r>
        <w:rPr>
          <w:noProof/>
        </w:rPr>
        <w:t>1.2</w:t>
      </w:r>
      <w:r w:rsidRPr="001D2950">
        <w:rPr>
          <w:rFonts w:ascii="Calibri" w:eastAsia="Times New Roman" w:hAnsi="Calibri"/>
          <w:noProof/>
          <w:kern w:val="2"/>
          <w:sz w:val="22"/>
          <w:lang w:eastAsia="pl-PL"/>
        </w:rPr>
        <w:tab/>
      </w:r>
      <w:r>
        <w:rPr>
          <w:noProof/>
        </w:rPr>
        <w:t>Specyfika zarządzania uczelniami</w:t>
      </w:r>
      <w:r>
        <w:rPr>
          <w:noProof/>
        </w:rPr>
        <w:tab/>
      </w:r>
      <w:r>
        <w:rPr>
          <w:noProof/>
        </w:rPr>
        <w:fldChar w:fldCharType="begin"/>
      </w:r>
      <w:r>
        <w:rPr>
          <w:noProof/>
        </w:rPr>
        <w:instrText xml:space="preserve"> PAGEREF _Toc169134074 \h </w:instrText>
      </w:r>
      <w:r>
        <w:rPr>
          <w:noProof/>
        </w:rPr>
      </w:r>
      <w:r>
        <w:rPr>
          <w:noProof/>
        </w:rPr>
        <w:fldChar w:fldCharType="separate"/>
      </w:r>
      <w:r w:rsidR="00F82E44">
        <w:rPr>
          <w:noProof/>
        </w:rPr>
        <w:t>37</w:t>
      </w:r>
      <w:r>
        <w:rPr>
          <w:noProof/>
        </w:rPr>
        <w:fldChar w:fldCharType="end"/>
      </w:r>
    </w:p>
    <w:p w14:paraId="315AAD7E" w14:textId="4921C70A" w:rsidR="00F04734" w:rsidRPr="001D2950" w:rsidRDefault="00F04734">
      <w:pPr>
        <w:pStyle w:val="TOC3"/>
        <w:rPr>
          <w:rFonts w:ascii="Calibri" w:eastAsia="Times New Roman" w:hAnsi="Calibri"/>
          <w:noProof/>
          <w:kern w:val="2"/>
          <w:sz w:val="22"/>
          <w:lang w:eastAsia="pl-PL"/>
        </w:rPr>
      </w:pPr>
      <w:r>
        <w:rPr>
          <w:noProof/>
        </w:rPr>
        <w:t>1.2.1</w:t>
      </w:r>
      <w:r w:rsidRPr="001D2950">
        <w:rPr>
          <w:rFonts w:ascii="Calibri" w:eastAsia="Times New Roman" w:hAnsi="Calibri"/>
          <w:noProof/>
          <w:kern w:val="2"/>
          <w:sz w:val="22"/>
          <w:lang w:eastAsia="pl-PL"/>
        </w:rPr>
        <w:tab/>
      </w:r>
      <w:r>
        <w:rPr>
          <w:noProof/>
        </w:rPr>
        <w:t>Cele organizacji uniwersyteckiej</w:t>
      </w:r>
      <w:r>
        <w:rPr>
          <w:noProof/>
        </w:rPr>
        <w:tab/>
      </w:r>
      <w:r>
        <w:rPr>
          <w:noProof/>
        </w:rPr>
        <w:fldChar w:fldCharType="begin"/>
      </w:r>
      <w:r>
        <w:rPr>
          <w:noProof/>
        </w:rPr>
        <w:instrText xml:space="preserve"> PAGEREF _Toc169134075 \h </w:instrText>
      </w:r>
      <w:r>
        <w:rPr>
          <w:noProof/>
        </w:rPr>
      </w:r>
      <w:r>
        <w:rPr>
          <w:noProof/>
        </w:rPr>
        <w:fldChar w:fldCharType="separate"/>
      </w:r>
      <w:r w:rsidR="00F82E44">
        <w:rPr>
          <w:noProof/>
        </w:rPr>
        <w:t>37</w:t>
      </w:r>
      <w:r>
        <w:rPr>
          <w:noProof/>
        </w:rPr>
        <w:fldChar w:fldCharType="end"/>
      </w:r>
    </w:p>
    <w:p w14:paraId="7EBE7CBC" w14:textId="629A230B" w:rsidR="00F04734" w:rsidRPr="001D2950" w:rsidRDefault="00F04734">
      <w:pPr>
        <w:pStyle w:val="TOC3"/>
        <w:rPr>
          <w:rFonts w:ascii="Calibri" w:eastAsia="Times New Roman" w:hAnsi="Calibri"/>
          <w:noProof/>
          <w:kern w:val="2"/>
          <w:sz w:val="22"/>
          <w:lang w:eastAsia="pl-PL"/>
        </w:rPr>
      </w:pPr>
      <w:r>
        <w:rPr>
          <w:noProof/>
        </w:rPr>
        <w:t>1.2.2</w:t>
      </w:r>
      <w:r w:rsidRPr="001D2950">
        <w:rPr>
          <w:rFonts w:ascii="Calibri" w:eastAsia="Times New Roman" w:hAnsi="Calibri"/>
          <w:noProof/>
          <w:kern w:val="2"/>
          <w:sz w:val="22"/>
          <w:lang w:eastAsia="pl-PL"/>
        </w:rPr>
        <w:tab/>
      </w:r>
      <w:r>
        <w:rPr>
          <w:noProof/>
        </w:rPr>
        <w:t>Cechy szczególne uniwersyteckiej kultury organizacji</w:t>
      </w:r>
      <w:r>
        <w:rPr>
          <w:noProof/>
        </w:rPr>
        <w:tab/>
      </w:r>
      <w:r>
        <w:rPr>
          <w:noProof/>
        </w:rPr>
        <w:fldChar w:fldCharType="begin"/>
      </w:r>
      <w:r>
        <w:rPr>
          <w:noProof/>
        </w:rPr>
        <w:instrText xml:space="preserve"> PAGEREF _Toc169134076 \h </w:instrText>
      </w:r>
      <w:r>
        <w:rPr>
          <w:noProof/>
        </w:rPr>
      </w:r>
      <w:r>
        <w:rPr>
          <w:noProof/>
        </w:rPr>
        <w:fldChar w:fldCharType="separate"/>
      </w:r>
      <w:r w:rsidR="00F82E44">
        <w:rPr>
          <w:noProof/>
        </w:rPr>
        <w:t>42</w:t>
      </w:r>
      <w:r>
        <w:rPr>
          <w:noProof/>
        </w:rPr>
        <w:fldChar w:fldCharType="end"/>
      </w:r>
    </w:p>
    <w:p w14:paraId="6CC439EC" w14:textId="6E888EF9" w:rsidR="00F04734" w:rsidRPr="001D2950" w:rsidRDefault="00F04734">
      <w:pPr>
        <w:pStyle w:val="TOC3"/>
        <w:rPr>
          <w:rFonts w:ascii="Calibri" w:eastAsia="Times New Roman" w:hAnsi="Calibri"/>
          <w:noProof/>
          <w:kern w:val="2"/>
          <w:sz w:val="22"/>
          <w:lang w:eastAsia="pl-PL"/>
        </w:rPr>
      </w:pPr>
      <w:r>
        <w:rPr>
          <w:noProof/>
        </w:rPr>
        <w:t>1.2.3</w:t>
      </w:r>
      <w:r w:rsidRPr="001D2950">
        <w:rPr>
          <w:rFonts w:ascii="Calibri" w:eastAsia="Times New Roman" w:hAnsi="Calibri"/>
          <w:noProof/>
          <w:kern w:val="2"/>
          <w:sz w:val="22"/>
          <w:lang w:eastAsia="pl-PL"/>
        </w:rPr>
        <w:tab/>
      </w:r>
      <w:r>
        <w:rPr>
          <w:noProof/>
        </w:rPr>
        <w:t>Wybrane aspekty roli prestiżu dla zarządzania uczelnią</w:t>
      </w:r>
      <w:r>
        <w:rPr>
          <w:noProof/>
        </w:rPr>
        <w:tab/>
      </w:r>
      <w:r>
        <w:rPr>
          <w:noProof/>
        </w:rPr>
        <w:fldChar w:fldCharType="begin"/>
      </w:r>
      <w:r>
        <w:rPr>
          <w:noProof/>
        </w:rPr>
        <w:instrText xml:space="preserve"> PAGEREF _Toc169134077 \h </w:instrText>
      </w:r>
      <w:r>
        <w:rPr>
          <w:noProof/>
        </w:rPr>
      </w:r>
      <w:r>
        <w:rPr>
          <w:noProof/>
        </w:rPr>
        <w:fldChar w:fldCharType="separate"/>
      </w:r>
      <w:r w:rsidR="00F82E44">
        <w:rPr>
          <w:noProof/>
        </w:rPr>
        <w:t>48</w:t>
      </w:r>
      <w:r>
        <w:rPr>
          <w:noProof/>
        </w:rPr>
        <w:fldChar w:fldCharType="end"/>
      </w:r>
    </w:p>
    <w:p w14:paraId="3EEEF5DD" w14:textId="00E4ACF0" w:rsidR="00F04734" w:rsidRPr="001D2950" w:rsidRDefault="00F04734">
      <w:pPr>
        <w:pStyle w:val="TOC3"/>
        <w:rPr>
          <w:rFonts w:ascii="Calibri" w:eastAsia="Times New Roman" w:hAnsi="Calibri"/>
          <w:noProof/>
          <w:kern w:val="2"/>
          <w:sz w:val="22"/>
          <w:lang w:eastAsia="pl-PL"/>
        </w:rPr>
      </w:pPr>
      <w:r>
        <w:rPr>
          <w:noProof/>
        </w:rPr>
        <w:t>1.2.4</w:t>
      </w:r>
      <w:r w:rsidRPr="001D2950">
        <w:rPr>
          <w:rFonts w:ascii="Calibri" w:eastAsia="Times New Roman" w:hAnsi="Calibri"/>
          <w:noProof/>
          <w:kern w:val="2"/>
          <w:sz w:val="22"/>
          <w:lang w:eastAsia="pl-PL"/>
        </w:rPr>
        <w:tab/>
      </w:r>
      <w:r>
        <w:rPr>
          <w:noProof/>
        </w:rPr>
        <w:t>Środowisko wielu sprzecznych interesów</w:t>
      </w:r>
      <w:r>
        <w:rPr>
          <w:noProof/>
        </w:rPr>
        <w:tab/>
      </w:r>
      <w:r>
        <w:rPr>
          <w:noProof/>
        </w:rPr>
        <w:fldChar w:fldCharType="begin"/>
      </w:r>
      <w:r>
        <w:rPr>
          <w:noProof/>
        </w:rPr>
        <w:instrText xml:space="preserve"> PAGEREF _Toc169134078 \h </w:instrText>
      </w:r>
      <w:r>
        <w:rPr>
          <w:noProof/>
        </w:rPr>
      </w:r>
      <w:r>
        <w:rPr>
          <w:noProof/>
        </w:rPr>
        <w:fldChar w:fldCharType="separate"/>
      </w:r>
      <w:r w:rsidR="00F82E44">
        <w:rPr>
          <w:noProof/>
        </w:rPr>
        <w:t>54</w:t>
      </w:r>
      <w:r>
        <w:rPr>
          <w:noProof/>
        </w:rPr>
        <w:fldChar w:fldCharType="end"/>
      </w:r>
    </w:p>
    <w:p w14:paraId="705B051C" w14:textId="0FAB3887" w:rsidR="00F04734" w:rsidRPr="001D2950" w:rsidRDefault="00F04734">
      <w:pPr>
        <w:pStyle w:val="TOC2"/>
        <w:rPr>
          <w:rFonts w:ascii="Calibri" w:eastAsia="Times New Roman" w:hAnsi="Calibri"/>
          <w:noProof/>
          <w:kern w:val="2"/>
          <w:sz w:val="22"/>
          <w:lang w:eastAsia="pl-PL"/>
        </w:rPr>
      </w:pPr>
      <w:r>
        <w:rPr>
          <w:noProof/>
        </w:rPr>
        <w:t>1.3</w:t>
      </w:r>
      <w:r w:rsidRPr="001D2950">
        <w:rPr>
          <w:rFonts w:ascii="Calibri" w:eastAsia="Times New Roman" w:hAnsi="Calibri"/>
          <w:noProof/>
          <w:kern w:val="2"/>
          <w:sz w:val="22"/>
          <w:lang w:eastAsia="pl-PL"/>
        </w:rPr>
        <w:tab/>
      </w:r>
      <w:r>
        <w:rPr>
          <w:noProof/>
        </w:rPr>
        <w:t>Wybrane aspekty pomiaru jakości w kontekście usług uczelni</w:t>
      </w:r>
      <w:r>
        <w:rPr>
          <w:noProof/>
        </w:rPr>
        <w:tab/>
      </w:r>
      <w:r>
        <w:rPr>
          <w:noProof/>
        </w:rPr>
        <w:fldChar w:fldCharType="begin"/>
      </w:r>
      <w:r>
        <w:rPr>
          <w:noProof/>
        </w:rPr>
        <w:instrText xml:space="preserve"> PAGEREF _Toc169134079 \h </w:instrText>
      </w:r>
      <w:r>
        <w:rPr>
          <w:noProof/>
        </w:rPr>
      </w:r>
      <w:r>
        <w:rPr>
          <w:noProof/>
        </w:rPr>
        <w:fldChar w:fldCharType="separate"/>
      </w:r>
      <w:r w:rsidR="00F82E44">
        <w:rPr>
          <w:noProof/>
        </w:rPr>
        <w:t>65</w:t>
      </w:r>
      <w:r>
        <w:rPr>
          <w:noProof/>
        </w:rPr>
        <w:fldChar w:fldCharType="end"/>
      </w:r>
    </w:p>
    <w:p w14:paraId="6EDFFD9A" w14:textId="5A45CA8D" w:rsidR="00F04734" w:rsidRPr="001D2950" w:rsidRDefault="00F04734">
      <w:pPr>
        <w:pStyle w:val="TOC3"/>
        <w:rPr>
          <w:rFonts w:ascii="Calibri" w:eastAsia="Times New Roman" w:hAnsi="Calibri"/>
          <w:noProof/>
          <w:kern w:val="2"/>
          <w:sz w:val="22"/>
          <w:lang w:eastAsia="pl-PL"/>
        </w:rPr>
      </w:pPr>
      <w:r>
        <w:rPr>
          <w:noProof/>
        </w:rPr>
        <w:t>1.3.1</w:t>
      </w:r>
      <w:r w:rsidRPr="001D2950">
        <w:rPr>
          <w:rFonts w:ascii="Calibri" w:eastAsia="Times New Roman" w:hAnsi="Calibri"/>
          <w:noProof/>
          <w:kern w:val="2"/>
          <w:sz w:val="22"/>
          <w:lang w:eastAsia="pl-PL"/>
        </w:rPr>
        <w:tab/>
      </w:r>
      <w:r>
        <w:rPr>
          <w:noProof/>
        </w:rPr>
        <w:t>Wybrane definicje i modele jakości</w:t>
      </w:r>
      <w:r>
        <w:rPr>
          <w:noProof/>
        </w:rPr>
        <w:tab/>
      </w:r>
      <w:r>
        <w:rPr>
          <w:noProof/>
        </w:rPr>
        <w:fldChar w:fldCharType="begin"/>
      </w:r>
      <w:r>
        <w:rPr>
          <w:noProof/>
        </w:rPr>
        <w:instrText xml:space="preserve"> PAGEREF _Toc169134080 \h </w:instrText>
      </w:r>
      <w:r>
        <w:rPr>
          <w:noProof/>
        </w:rPr>
      </w:r>
      <w:r>
        <w:rPr>
          <w:noProof/>
        </w:rPr>
        <w:fldChar w:fldCharType="separate"/>
      </w:r>
      <w:r w:rsidR="00F82E44">
        <w:rPr>
          <w:noProof/>
        </w:rPr>
        <w:t>65</w:t>
      </w:r>
      <w:r>
        <w:rPr>
          <w:noProof/>
        </w:rPr>
        <w:fldChar w:fldCharType="end"/>
      </w:r>
    </w:p>
    <w:p w14:paraId="2210F5A8" w14:textId="21C75BC2" w:rsidR="00F04734" w:rsidRPr="001D2950" w:rsidRDefault="00F04734">
      <w:pPr>
        <w:pStyle w:val="TOC3"/>
        <w:rPr>
          <w:rFonts w:ascii="Calibri" w:eastAsia="Times New Roman" w:hAnsi="Calibri"/>
          <w:noProof/>
          <w:kern w:val="2"/>
          <w:sz w:val="22"/>
          <w:lang w:eastAsia="pl-PL"/>
        </w:rPr>
      </w:pPr>
      <w:r>
        <w:rPr>
          <w:noProof/>
        </w:rPr>
        <w:t>1.3.2</w:t>
      </w:r>
      <w:r w:rsidRPr="001D2950">
        <w:rPr>
          <w:rFonts w:ascii="Calibri" w:eastAsia="Times New Roman" w:hAnsi="Calibri"/>
          <w:noProof/>
          <w:kern w:val="2"/>
          <w:sz w:val="22"/>
          <w:lang w:eastAsia="pl-PL"/>
        </w:rPr>
        <w:tab/>
      </w:r>
      <w:r>
        <w:rPr>
          <w:noProof/>
        </w:rPr>
        <w:t>Wybrane metody pomiaru jakości w kontekście usług edukacyjnych uczelni</w:t>
      </w:r>
      <w:r>
        <w:rPr>
          <w:noProof/>
        </w:rPr>
        <w:tab/>
      </w:r>
      <w:r>
        <w:rPr>
          <w:noProof/>
        </w:rPr>
        <w:fldChar w:fldCharType="begin"/>
      </w:r>
      <w:r>
        <w:rPr>
          <w:noProof/>
        </w:rPr>
        <w:instrText xml:space="preserve"> PAGEREF _Toc169134081 \h </w:instrText>
      </w:r>
      <w:r>
        <w:rPr>
          <w:noProof/>
        </w:rPr>
      </w:r>
      <w:r>
        <w:rPr>
          <w:noProof/>
        </w:rPr>
        <w:fldChar w:fldCharType="separate"/>
      </w:r>
      <w:r w:rsidR="00F82E44">
        <w:rPr>
          <w:noProof/>
        </w:rPr>
        <w:t>76</w:t>
      </w:r>
      <w:r>
        <w:rPr>
          <w:noProof/>
        </w:rPr>
        <w:fldChar w:fldCharType="end"/>
      </w:r>
    </w:p>
    <w:p w14:paraId="7FACF97B" w14:textId="48148680" w:rsidR="00F04734" w:rsidRPr="001D2950" w:rsidRDefault="00F04734">
      <w:pPr>
        <w:pStyle w:val="TOC3"/>
        <w:rPr>
          <w:rFonts w:ascii="Calibri" w:eastAsia="Times New Roman" w:hAnsi="Calibri"/>
          <w:noProof/>
          <w:kern w:val="2"/>
          <w:sz w:val="22"/>
          <w:lang w:eastAsia="pl-PL"/>
        </w:rPr>
      </w:pPr>
      <w:r>
        <w:rPr>
          <w:noProof/>
        </w:rPr>
        <w:t>1.3.3</w:t>
      </w:r>
      <w:r w:rsidRPr="001D2950">
        <w:rPr>
          <w:rFonts w:ascii="Calibri" w:eastAsia="Times New Roman" w:hAnsi="Calibri"/>
          <w:noProof/>
          <w:kern w:val="2"/>
          <w:sz w:val="22"/>
          <w:lang w:eastAsia="pl-PL"/>
        </w:rPr>
        <w:tab/>
      </w:r>
      <w:r>
        <w:rPr>
          <w:noProof/>
        </w:rPr>
        <w:t>Rankingi jako szczególna forma pomiaru efektów usług uniwersytetu</w:t>
      </w:r>
      <w:r>
        <w:rPr>
          <w:noProof/>
        </w:rPr>
        <w:tab/>
      </w:r>
      <w:r>
        <w:rPr>
          <w:noProof/>
        </w:rPr>
        <w:fldChar w:fldCharType="begin"/>
      </w:r>
      <w:r>
        <w:rPr>
          <w:noProof/>
        </w:rPr>
        <w:instrText xml:space="preserve"> PAGEREF _Toc169134082 \h </w:instrText>
      </w:r>
      <w:r>
        <w:rPr>
          <w:noProof/>
        </w:rPr>
      </w:r>
      <w:r>
        <w:rPr>
          <w:noProof/>
        </w:rPr>
        <w:fldChar w:fldCharType="separate"/>
      </w:r>
      <w:r w:rsidR="00F82E44">
        <w:rPr>
          <w:noProof/>
        </w:rPr>
        <w:t>88</w:t>
      </w:r>
      <w:r>
        <w:rPr>
          <w:noProof/>
        </w:rPr>
        <w:fldChar w:fldCharType="end"/>
      </w:r>
    </w:p>
    <w:p w14:paraId="29EBE084" w14:textId="6D74163E" w:rsidR="00F04734" w:rsidRPr="001D2950" w:rsidRDefault="00F04734">
      <w:pPr>
        <w:pStyle w:val="TOC2"/>
        <w:rPr>
          <w:rFonts w:ascii="Calibri" w:eastAsia="Times New Roman" w:hAnsi="Calibri"/>
          <w:noProof/>
          <w:kern w:val="2"/>
          <w:sz w:val="22"/>
          <w:lang w:eastAsia="pl-PL"/>
        </w:rPr>
      </w:pPr>
      <w:r>
        <w:rPr>
          <w:noProof/>
        </w:rPr>
        <w:t>1.4</w:t>
      </w:r>
      <w:r w:rsidRPr="001D2950">
        <w:rPr>
          <w:rFonts w:ascii="Calibri" w:eastAsia="Times New Roman" w:hAnsi="Calibri"/>
          <w:noProof/>
          <w:kern w:val="2"/>
          <w:sz w:val="22"/>
          <w:lang w:eastAsia="pl-PL"/>
        </w:rPr>
        <w:tab/>
      </w:r>
      <w:r>
        <w:rPr>
          <w:noProof/>
        </w:rPr>
        <w:t>Zarządzanie jakością w uczelniach</w:t>
      </w:r>
      <w:r>
        <w:rPr>
          <w:noProof/>
        </w:rPr>
        <w:tab/>
      </w:r>
      <w:r>
        <w:rPr>
          <w:noProof/>
        </w:rPr>
        <w:fldChar w:fldCharType="begin"/>
      </w:r>
      <w:r>
        <w:rPr>
          <w:noProof/>
        </w:rPr>
        <w:instrText xml:space="preserve"> PAGEREF _Toc169134083 \h </w:instrText>
      </w:r>
      <w:r>
        <w:rPr>
          <w:noProof/>
        </w:rPr>
      </w:r>
      <w:r>
        <w:rPr>
          <w:noProof/>
        </w:rPr>
        <w:fldChar w:fldCharType="separate"/>
      </w:r>
      <w:r w:rsidR="00F82E44">
        <w:rPr>
          <w:noProof/>
        </w:rPr>
        <w:t>103</w:t>
      </w:r>
      <w:r>
        <w:rPr>
          <w:noProof/>
        </w:rPr>
        <w:fldChar w:fldCharType="end"/>
      </w:r>
    </w:p>
    <w:p w14:paraId="5910F31B" w14:textId="4FEB95F4" w:rsidR="00F04734" w:rsidRPr="001D2950" w:rsidRDefault="00F04734">
      <w:pPr>
        <w:pStyle w:val="TOC3"/>
        <w:rPr>
          <w:rFonts w:ascii="Calibri" w:eastAsia="Times New Roman" w:hAnsi="Calibri"/>
          <w:noProof/>
          <w:kern w:val="2"/>
          <w:sz w:val="22"/>
          <w:lang w:eastAsia="pl-PL"/>
        </w:rPr>
      </w:pPr>
      <w:r>
        <w:rPr>
          <w:noProof/>
        </w:rPr>
        <w:t>1.4.1</w:t>
      </w:r>
      <w:r w:rsidRPr="001D2950">
        <w:rPr>
          <w:rFonts w:ascii="Calibri" w:eastAsia="Times New Roman" w:hAnsi="Calibri"/>
          <w:noProof/>
          <w:kern w:val="2"/>
          <w:sz w:val="22"/>
          <w:lang w:eastAsia="pl-PL"/>
        </w:rPr>
        <w:tab/>
      </w:r>
      <w:r>
        <w:rPr>
          <w:noProof/>
        </w:rPr>
        <w:t>Istniejące narzędzia wspierające zarządzanie jakością w kontekście uniwersytetów</w:t>
      </w:r>
      <w:r>
        <w:rPr>
          <w:noProof/>
        </w:rPr>
        <w:tab/>
      </w:r>
      <w:r w:rsidR="00853138">
        <w:rPr>
          <w:noProof/>
        </w:rPr>
        <w:t>…………………………………………………………………………………………..</w:t>
      </w:r>
      <w:r>
        <w:rPr>
          <w:noProof/>
        </w:rPr>
        <w:fldChar w:fldCharType="begin"/>
      </w:r>
      <w:r>
        <w:rPr>
          <w:noProof/>
        </w:rPr>
        <w:instrText xml:space="preserve"> PAGEREF _Toc169134084 \h </w:instrText>
      </w:r>
      <w:r>
        <w:rPr>
          <w:noProof/>
        </w:rPr>
      </w:r>
      <w:r>
        <w:rPr>
          <w:noProof/>
        </w:rPr>
        <w:fldChar w:fldCharType="separate"/>
      </w:r>
      <w:r w:rsidR="00F82E44">
        <w:rPr>
          <w:noProof/>
        </w:rPr>
        <w:t>104</w:t>
      </w:r>
      <w:r>
        <w:rPr>
          <w:noProof/>
        </w:rPr>
        <w:fldChar w:fldCharType="end"/>
      </w:r>
    </w:p>
    <w:p w14:paraId="7A4B33C3" w14:textId="2BF28666" w:rsidR="00F04734" w:rsidRPr="001D2950" w:rsidRDefault="00F04734">
      <w:pPr>
        <w:pStyle w:val="TOC3"/>
        <w:rPr>
          <w:rFonts w:ascii="Calibri" w:eastAsia="Times New Roman" w:hAnsi="Calibri"/>
          <w:noProof/>
          <w:kern w:val="2"/>
          <w:sz w:val="22"/>
          <w:lang w:eastAsia="pl-PL"/>
        </w:rPr>
      </w:pPr>
      <w:r>
        <w:rPr>
          <w:noProof/>
        </w:rPr>
        <w:t>1.4.2</w:t>
      </w:r>
      <w:r w:rsidRPr="001D2950">
        <w:rPr>
          <w:rFonts w:ascii="Calibri" w:eastAsia="Times New Roman" w:hAnsi="Calibri"/>
          <w:noProof/>
          <w:kern w:val="2"/>
          <w:sz w:val="22"/>
          <w:lang w:eastAsia="pl-PL"/>
        </w:rPr>
        <w:tab/>
      </w:r>
      <w:r>
        <w:rPr>
          <w:noProof/>
        </w:rPr>
        <w:t>Uwarunkowania zarządzania jakością uczelni w Polsce</w:t>
      </w:r>
      <w:r>
        <w:rPr>
          <w:noProof/>
        </w:rPr>
        <w:tab/>
      </w:r>
      <w:r>
        <w:rPr>
          <w:noProof/>
        </w:rPr>
        <w:fldChar w:fldCharType="begin"/>
      </w:r>
      <w:r>
        <w:rPr>
          <w:noProof/>
        </w:rPr>
        <w:instrText xml:space="preserve"> PAGEREF _Toc169134085 \h </w:instrText>
      </w:r>
      <w:r>
        <w:rPr>
          <w:noProof/>
        </w:rPr>
      </w:r>
      <w:r>
        <w:rPr>
          <w:noProof/>
        </w:rPr>
        <w:fldChar w:fldCharType="separate"/>
      </w:r>
      <w:r w:rsidR="00F82E44">
        <w:rPr>
          <w:noProof/>
        </w:rPr>
        <w:t>125</w:t>
      </w:r>
      <w:r>
        <w:rPr>
          <w:noProof/>
        </w:rPr>
        <w:fldChar w:fldCharType="end"/>
      </w:r>
    </w:p>
    <w:p w14:paraId="320DC1B1" w14:textId="25858423" w:rsidR="00F04734" w:rsidRPr="001D2950" w:rsidRDefault="00F04734">
      <w:pPr>
        <w:pStyle w:val="TOC3"/>
        <w:rPr>
          <w:rFonts w:ascii="Calibri" w:eastAsia="Times New Roman" w:hAnsi="Calibri"/>
          <w:noProof/>
          <w:kern w:val="2"/>
          <w:sz w:val="22"/>
          <w:lang w:eastAsia="pl-PL"/>
        </w:rPr>
      </w:pPr>
      <w:r>
        <w:rPr>
          <w:noProof/>
        </w:rPr>
        <w:t>1.4.3</w:t>
      </w:r>
      <w:r w:rsidRPr="001D2950">
        <w:rPr>
          <w:rFonts w:ascii="Calibri" w:eastAsia="Times New Roman" w:hAnsi="Calibri"/>
          <w:noProof/>
          <w:kern w:val="2"/>
          <w:sz w:val="22"/>
          <w:lang w:eastAsia="pl-PL"/>
        </w:rPr>
        <w:tab/>
      </w:r>
      <w:r>
        <w:rPr>
          <w:noProof/>
        </w:rPr>
        <w:t>Rola kierownictwa uczelni w zarządzaniu jakością</w:t>
      </w:r>
      <w:r>
        <w:rPr>
          <w:noProof/>
        </w:rPr>
        <w:tab/>
      </w:r>
      <w:r>
        <w:rPr>
          <w:noProof/>
        </w:rPr>
        <w:fldChar w:fldCharType="begin"/>
      </w:r>
      <w:r>
        <w:rPr>
          <w:noProof/>
        </w:rPr>
        <w:instrText xml:space="preserve"> PAGEREF _Toc169134086 \h </w:instrText>
      </w:r>
      <w:r>
        <w:rPr>
          <w:noProof/>
        </w:rPr>
      </w:r>
      <w:r>
        <w:rPr>
          <w:noProof/>
        </w:rPr>
        <w:fldChar w:fldCharType="separate"/>
      </w:r>
      <w:r w:rsidR="00F82E44">
        <w:rPr>
          <w:noProof/>
        </w:rPr>
        <w:t>140</w:t>
      </w:r>
      <w:r>
        <w:rPr>
          <w:noProof/>
        </w:rPr>
        <w:fldChar w:fldCharType="end"/>
      </w:r>
    </w:p>
    <w:p w14:paraId="54CC74E6" w14:textId="2411DAD2" w:rsidR="00F04734" w:rsidRPr="001D2950" w:rsidRDefault="00F04734">
      <w:pPr>
        <w:pStyle w:val="TOC2"/>
        <w:rPr>
          <w:rFonts w:ascii="Calibri" w:eastAsia="Times New Roman" w:hAnsi="Calibri"/>
          <w:noProof/>
          <w:kern w:val="2"/>
          <w:sz w:val="22"/>
          <w:lang w:eastAsia="pl-PL"/>
        </w:rPr>
      </w:pPr>
      <w:r>
        <w:rPr>
          <w:noProof/>
        </w:rPr>
        <w:t>1.5</w:t>
      </w:r>
      <w:r w:rsidRPr="001D2950">
        <w:rPr>
          <w:rFonts w:ascii="Calibri" w:eastAsia="Times New Roman" w:hAnsi="Calibri"/>
          <w:noProof/>
          <w:kern w:val="2"/>
          <w:sz w:val="22"/>
          <w:lang w:eastAsia="pl-PL"/>
        </w:rPr>
        <w:tab/>
      </w:r>
      <w:r>
        <w:rPr>
          <w:noProof/>
        </w:rPr>
        <w:t>Interesariusze uczelni a wymagania wobec efektów jej działalności</w:t>
      </w:r>
      <w:r>
        <w:rPr>
          <w:noProof/>
        </w:rPr>
        <w:tab/>
      </w:r>
      <w:r>
        <w:rPr>
          <w:noProof/>
        </w:rPr>
        <w:fldChar w:fldCharType="begin"/>
      </w:r>
      <w:r>
        <w:rPr>
          <w:noProof/>
        </w:rPr>
        <w:instrText xml:space="preserve"> PAGEREF _Toc169134087 \h </w:instrText>
      </w:r>
      <w:r>
        <w:rPr>
          <w:noProof/>
        </w:rPr>
      </w:r>
      <w:r>
        <w:rPr>
          <w:noProof/>
        </w:rPr>
        <w:fldChar w:fldCharType="separate"/>
      </w:r>
      <w:r w:rsidR="00F82E44">
        <w:rPr>
          <w:noProof/>
        </w:rPr>
        <w:t>146</w:t>
      </w:r>
      <w:r>
        <w:rPr>
          <w:noProof/>
        </w:rPr>
        <w:fldChar w:fldCharType="end"/>
      </w:r>
    </w:p>
    <w:p w14:paraId="42AD6DFA" w14:textId="320BF1A8" w:rsidR="00F04734" w:rsidRPr="001D2950" w:rsidRDefault="00F04734">
      <w:pPr>
        <w:pStyle w:val="TOC3"/>
        <w:rPr>
          <w:rFonts w:ascii="Calibri" w:eastAsia="Times New Roman" w:hAnsi="Calibri"/>
          <w:noProof/>
          <w:kern w:val="2"/>
          <w:sz w:val="22"/>
          <w:lang w:eastAsia="pl-PL"/>
        </w:rPr>
      </w:pPr>
      <w:r>
        <w:rPr>
          <w:noProof/>
        </w:rPr>
        <w:t>1.5.1</w:t>
      </w:r>
      <w:r w:rsidRPr="001D2950">
        <w:rPr>
          <w:rFonts w:ascii="Calibri" w:eastAsia="Times New Roman" w:hAnsi="Calibri"/>
          <w:noProof/>
          <w:kern w:val="2"/>
          <w:sz w:val="22"/>
          <w:lang w:eastAsia="pl-P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_Toc169134088 \h </w:instrText>
      </w:r>
      <w:r>
        <w:rPr>
          <w:noProof/>
        </w:rPr>
      </w:r>
      <w:r>
        <w:rPr>
          <w:noProof/>
        </w:rPr>
        <w:fldChar w:fldCharType="separate"/>
      </w:r>
      <w:r w:rsidR="00F82E44">
        <w:rPr>
          <w:noProof/>
        </w:rPr>
        <w:t>147</w:t>
      </w:r>
      <w:r>
        <w:rPr>
          <w:noProof/>
        </w:rPr>
        <w:fldChar w:fldCharType="end"/>
      </w:r>
    </w:p>
    <w:p w14:paraId="1260E22B" w14:textId="05C59F7E" w:rsidR="00F04734" w:rsidRPr="001D2950" w:rsidRDefault="00F04734">
      <w:pPr>
        <w:pStyle w:val="TOC3"/>
        <w:rPr>
          <w:rFonts w:ascii="Calibri" w:eastAsia="Times New Roman" w:hAnsi="Calibri"/>
          <w:noProof/>
          <w:kern w:val="2"/>
          <w:sz w:val="22"/>
          <w:lang w:eastAsia="pl-PL"/>
        </w:rPr>
      </w:pPr>
      <w:r>
        <w:rPr>
          <w:noProof/>
        </w:rPr>
        <w:t>1.5.2</w:t>
      </w:r>
      <w:r w:rsidRPr="001D2950">
        <w:rPr>
          <w:rFonts w:ascii="Calibri" w:eastAsia="Times New Roman" w:hAnsi="Calibri"/>
          <w:noProof/>
          <w:kern w:val="2"/>
          <w:sz w:val="22"/>
          <w:lang w:eastAsia="pl-PL"/>
        </w:rPr>
        <w:tab/>
      </w:r>
      <w:r>
        <w:rPr>
          <w:noProof/>
        </w:rPr>
        <w:t>Kształtowanie relacji z różnymi grupami interesariuszy</w:t>
      </w:r>
      <w:r>
        <w:rPr>
          <w:noProof/>
        </w:rPr>
        <w:tab/>
      </w:r>
      <w:r>
        <w:rPr>
          <w:noProof/>
        </w:rPr>
        <w:fldChar w:fldCharType="begin"/>
      </w:r>
      <w:r>
        <w:rPr>
          <w:noProof/>
        </w:rPr>
        <w:instrText xml:space="preserve"> PAGEREF _Toc169134089 \h </w:instrText>
      </w:r>
      <w:r>
        <w:rPr>
          <w:noProof/>
        </w:rPr>
      </w:r>
      <w:r>
        <w:rPr>
          <w:noProof/>
        </w:rPr>
        <w:fldChar w:fldCharType="separate"/>
      </w:r>
      <w:r w:rsidR="00F82E44">
        <w:rPr>
          <w:noProof/>
        </w:rPr>
        <w:t>166</w:t>
      </w:r>
      <w:r>
        <w:rPr>
          <w:noProof/>
        </w:rPr>
        <w:fldChar w:fldCharType="end"/>
      </w:r>
    </w:p>
    <w:p w14:paraId="29D15700" w14:textId="35B5FB5D" w:rsidR="00F04734" w:rsidRPr="001D2950" w:rsidRDefault="00F04734">
      <w:pPr>
        <w:pStyle w:val="TOC3"/>
        <w:rPr>
          <w:rFonts w:ascii="Calibri" w:eastAsia="Times New Roman" w:hAnsi="Calibri"/>
          <w:noProof/>
          <w:kern w:val="2"/>
          <w:sz w:val="22"/>
          <w:lang w:eastAsia="pl-PL"/>
        </w:rPr>
      </w:pPr>
      <w:r>
        <w:rPr>
          <w:noProof/>
        </w:rPr>
        <w:t>1.5.3</w:t>
      </w:r>
      <w:r w:rsidRPr="001D2950">
        <w:rPr>
          <w:rFonts w:ascii="Calibri" w:eastAsia="Times New Roman" w:hAnsi="Calibri"/>
          <w:noProof/>
          <w:kern w:val="2"/>
          <w:sz w:val="22"/>
          <w:lang w:eastAsia="pl-PL"/>
        </w:rPr>
        <w:tab/>
      </w:r>
      <w:r>
        <w:rPr>
          <w:noProof/>
        </w:rPr>
        <w:t>Rola interesariuszy w procesach zarządczych uczelni w kontekście zarządzania jakością</w:t>
      </w:r>
      <w:r>
        <w:rPr>
          <w:noProof/>
        </w:rPr>
        <w:tab/>
      </w:r>
      <w:r w:rsidR="00853138">
        <w:rPr>
          <w:noProof/>
        </w:rPr>
        <w:t>…………………………………………………………………………………………..</w:t>
      </w:r>
      <w:r>
        <w:rPr>
          <w:noProof/>
        </w:rPr>
        <w:fldChar w:fldCharType="begin"/>
      </w:r>
      <w:r>
        <w:rPr>
          <w:noProof/>
        </w:rPr>
        <w:instrText xml:space="preserve"> PAGEREF _Toc169134090 \h </w:instrText>
      </w:r>
      <w:r>
        <w:rPr>
          <w:noProof/>
        </w:rPr>
      </w:r>
      <w:r>
        <w:rPr>
          <w:noProof/>
        </w:rPr>
        <w:fldChar w:fldCharType="separate"/>
      </w:r>
      <w:r w:rsidR="00F82E44">
        <w:rPr>
          <w:noProof/>
        </w:rPr>
        <w:t>181</w:t>
      </w:r>
      <w:r>
        <w:rPr>
          <w:noProof/>
        </w:rPr>
        <w:fldChar w:fldCharType="end"/>
      </w:r>
    </w:p>
    <w:p w14:paraId="5F036A7F" w14:textId="35466D92"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2</w:t>
      </w:r>
      <w:r w:rsidRPr="001D2950">
        <w:rPr>
          <w:rFonts w:ascii="Calibri" w:eastAsia="Times New Roman" w:hAnsi="Calibri"/>
          <w:noProof/>
          <w:kern w:val="2"/>
          <w:sz w:val="22"/>
          <w:lang w:eastAsia="pl-P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_Toc169134091 \h </w:instrText>
      </w:r>
      <w:r>
        <w:rPr>
          <w:noProof/>
        </w:rPr>
      </w:r>
      <w:r>
        <w:rPr>
          <w:noProof/>
        </w:rPr>
        <w:fldChar w:fldCharType="separate"/>
      </w:r>
      <w:r w:rsidR="00F82E44">
        <w:rPr>
          <w:noProof/>
        </w:rPr>
        <w:t>196</w:t>
      </w:r>
      <w:r>
        <w:rPr>
          <w:noProof/>
        </w:rPr>
        <w:fldChar w:fldCharType="end"/>
      </w:r>
    </w:p>
    <w:p w14:paraId="21197FA0" w14:textId="425DE53B" w:rsidR="00F04734" w:rsidRPr="001D2950" w:rsidRDefault="00F04734">
      <w:pPr>
        <w:pStyle w:val="TOC2"/>
        <w:rPr>
          <w:rFonts w:ascii="Calibri" w:eastAsia="Times New Roman" w:hAnsi="Calibri"/>
          <w:noProof/>
          <w:kern w:val="2"/>
          <w:sz w:val="22"/>
          <w:lang w:eastAsia="pl-PL"/>
        </w:rPr>
      </w:pPr>
      <w:r>
        <w:rPr>
          <w:noProof/>
        </w:rPr>
        <w:t>2.1</w:t>
      </w:r>
      <w:r w:rsidRPr="001D2950">
        <w:rPr>
          <w:rFonts w:ascii="Calibri" w:eastAsia="Times New Roman" w:hAnsi="Calibri"/>
          <w:noProof/>
          <w:kern w:val="2"/>
          <w:sz w:val="22"/>
          <w:lang w:eastAsia="pl-PL"/>
        </w:rPr>
        <w:tab/>
      </w:r>
      <w:r>
        <w:rPr>
          <w:noProof/>
        </w:rPr>
        <w:t>Efekty działań uczelni w świetle opinii i postaw interesariuszy</w:t>
      </w:r>
      <w:r>
        <w:rPr>
          <w:noProof/>
        </w:rPr>
        <w:tab/>
      </w:r>
      <w:r>
        <w:rPr>
          <w:noProof/>
        </w:rPr>
        <w:fldChar w:fldCharType="begin"/>
      </w:r>
      <w:r>
        <w:rPr>
          <w:noProof/>
        </w:rPr>
        <w:instrText xml:space="preserve"> PAGEREF _Toc169134092 \h </w:instrText>
      </w:r>
      <w:r>
        <w:rPr>
          <w:noProof/>
        </w:rPr>
      </w:r>
      <w:r>
        <w:rPr>
          <w:noProof/>
        </w:rPr>
        <w:fldChar w:fldCharType="separate"/>
      </w:r>
      <w:r w:rsidR="00F82E44">
        <w:rPr>
          <w:noProof/>
        </w:rPr>
        <w:t>196</w:t>
      </w:r>
      <w:r>
        <w:rPr>
          <w:noProof/>
        </w:rPr>
        <w:fldChar w:fldCharType="end"/>
      </w:r>
    </w:p>
    <w:p w14:paraId="6A41EFC5" w14:textId="74A93659" w:rsidR="00F04734" w:rsidRPr="001D2950" w:rsidRDefault="00F04734">
      <w:pPr>
        <w:pStyle w:val="TOC3"/>
        <w:rPr>
          <w:rFonts w:ascii="Calibri" w:eastAsia="Times New Roman" w:hAnsi="Calibri"/>
          <w:noProof/>
          <w:kern w:val="2"/>
          <w:sz w:val="22"/>
          <w:lang w:eastAsia="pl-PL"/>
        </w:rPr>
      </w:pPr>
      <w:r>
        <w:rPr>
          <w:noProof/>
        </w:rPr>
        <w:lastRenderedPageBreak/>
        <w:t>2.1.1</w:t>
      </w:r>
      <w:r w:rsidRPr="001D2950">
        <w:rPr>
          <w:rFonts w:ascii="Calibri" w:eastAsia="Times New Roman" w:hAnsi="Calibri"/>
          <w:noProof/>
          <w:kern w:val="2"/>
          <w:sz w:val="22"/>
          <w:lang w:eastAsia="pl-PL"/>
        </w:rPr>
        <w:tab/>
      </w:r>
      <w:r>
        <w:rPr>
          <w:noProof/>
        </w:rPr>
        <w:t>Założenia i cele badań jakościowych: wywiady pogłębione z interesariuszami uczelni</w:t>
      </w:r>
      <w:r>
        <w:rPr>
          <w:noProof/>
        </w:rPr>
        <w:tab/>
      </w:r>
      <w:r w:rsidR="00853138">
        <w:rPr>
          <w:noProof/>
        </w:rPr>
        <w:t>…………………………………………………………………………………………..</w:t>
      </w:r>
      <w:r>
        <w:rPr>
          <w:noProof/>
        </w:rPr>
        <w:fldChar w:fldCharType="begin"/>
      </w:r>
      <w:r>
        <w:rPr>
          <w:noProof/>
        </w:rPr>
        <w:instrText xml:space="preserve"> PAGEREF _Toc169134093 \h </w:instrText>
      </w:r>
      <w:r>
        <w:rPr>
          <w:noProof/>
        </w:rPr>
      </w:r>
      <w:r>
        <w:rPr>
          <w:noProof/>
        </w:rPr>
        <w:fldChar w:fldCharType="separate"/>
      </w:r>
      <w:r w:rsidR="00F82E44">
        <w:rPr>
          <w:noProof/>
        </w:rPr>
        <w:t>196</w:t>
      </w:r>
      <w:r>
        <w:rPr>
          <w:noProof/>
        </w:rPr>
        <w:fldChar w:fldCharType="end"/>
      </w:r>
    </w:p>
    <w:p w14:paraId="7E983FD0" w14:textId="28CEC485" w:rsidR="00F04734" w:rsidRPr="001D2950" w:rsidRDefault="00F04734">
      <w:pPr>
        <w:pStyle w:val="TOC3"/>
        <w:rPr>
          <w:rFonts w:ascii="Calibri" w:eastAsia="Times New Roman" w:hAnsi="Calibri"/>
          <w:noProof/>
          <w:kern w:val="2"/>
          <w:sz w:val="22"/>
          <w:lang w:eastAsia="pl-PL"/>
        </w:rPr>
      </w:pPr>
      <w:r>
        <w:rPr>
          <w:noProof/>
        </w:rPr>
        <w:t>2.1.2</w:t>
      </w:r>
      <w:r w:rsidRPr="001D2950">
        <w:rPr>
          <w:rFonts w:ascii="Calibri" w:eastAsia="Times New Roman" w:hAnsi="Calibri"/>
          <w:noProof/>
          <w:kern w:val="2"/>
          <w:sz w:val="22"/>
          <w:lang w:eastAsia="pl-PL"/>
        </w:rPr>
        <w:tab/>
      </w:r>
      <w:r>
        <w:rPr>
          <w:noProof/>
        </w:rPr>
        <w:t>Analiza wyników badania jakościowego</w:t>
      </w:r>
      <w:r>
        <w:rPr>
          <w:noProof/>
        </w:rPr>
        <w:tab/>
      </w:r>
      <w:r>
        <w:rPr>
          <w:noProof/>
        </w:rPr>
        <w:fldChar w:fldCharType="begin"/>
      </w:r>
      <w:r>
        <w:rPr>
          <w:noProof/>
        </w:rPr>
        <w:instrText xml:space="preserve"> PAGEREF _Toc169134094 \h </w:instrText>
      </w:r>
      <w:r>
        <w:rPr>
          <w:noProof/>
        </w:rPr>
      </w:r>
      <w:r>
        <w:rPr>
          <w:noProof/>
        </w:rPr>
        <w:fldChar w:fldCharType="separate"/>
      </w:r>
      <w:r w:rsidR="00F82E44">
        <w:rPr>
          <w:noProof/>
        </w:rPr>
        <w:t>199</w:t>
      </w:r>
      <w:r>
        <w:rPr>
          <w:noProof/>
        </w:rPr>
        <w:fldChar w:fldCharType="end"/>
      </w:r>
    </w:p>
    <w:p w14:paraId="31D51A4E" w14:textId="3EE89106" w:rsidR="00F04734" w:rsidRPr="001D2950" w:rsidRDefault="00F04734">
      <w:pPr>
        <w:pStyle w:val="TOC2"/>
        <w:rPr>
          <w:rFonts w:ascii="Calibri" w:eastAsia="Times New Roman" w:hAnsi="Calibri"/>
          <w:noProof/>
          <w:kern w:val="2"/>
          <w:sz w:val="22"/>
          <w:lang w:eastAsia="pl-PL"/>
        </w:rPr>
      </w:pPr>
      <w:r>
        <w:rPr>
          <w:noProof/>
        </w:rPr>
        <w:t>2.2</w:t>
      </w:r>
      <w:r w:rsidRPr="001D2950">
        <w:rPr>
          <w:rFonts w:ascii="Calibri" w:eastAsia="Times New Roman" w:hAnsi="Calibri"/>
          <w:noProof/>
          <w:kern w:val="2"/>
          <w:sz w:val="22"/>
          <w:lang w:eastAsia="pl-PL"/>
        </w:rPr>
        <w:tab/>
      </w:r>
      <w:r>
        <w:rPr>
          <w:noProof/>
        </w:rPr>
        <w:t>Efekty działań uczelni w świetle pomiaru satysfakcji interesariuszy</w:t>
      </w:r>
      <w:r>
        <w:rPr>
          <w:noProof/>
        </w:rPr>
        <w:tab/>
      </w:r>
      <w:r>
        <w:rPr>
          <w:noProof/>
        </w:rPr>
        <w:fldChar w:fldCharType="begin"/>
      </w:r>
      <w:r>
        <w:rPr>
          <w:noProof/>
        </w:rPr>
        <w:instrText xml:space="preserve"> PAGEREF _Toc169134095 \h </w:instrText>
      </w:r>
      <w:r>
        <w:rPr>
          <w:noProof/>
        </w:rPr>
      </w:r>
      <w:r>
        <w:rPr>
          <w:noProof/>
        </w:rPr>
        <w:fldChar w:fldCharType="separate"/>
      </w:r>
      <w:r w:rsidR="00F82E44">
        <w:rPr>
          <w:noProof/>
        </w:rPr>
        <w:t>208</w:t>
      </w:r>
      <w:r>
        <w:rPr>
          <w:noProof/>
        </w:rPr>
        <w:fldChar w:fldCharType="end"/>
      </w:r>
    </w:p>
    <w:p w14:paraId="575EF308" w14:textId="41D3F7BC" w:rsidR="00F04734" w:rsidRPr="001D2950" w:rsidRDefault="00F04734">
      <w:pPr>
        <w:pStyle w:val="TOC3"/>
        <w:rPr>
          <w:rFonts w:ascii="Calibri" w:eastAsia="Times New Roman" w:hAnsi="Calibri"/>
          <w:noProof/>
          <w:kern w:val="2"/>
          <w:sz w:val="22"/>
          <w:lang w:eastAsia="pl-PL"/>
        </w:rPr>
      </w:pPr>
      <w:r>
        <w:rPr>
          <w:noProof/>
        </w:rPr>
        <w:t>2.2.1</w:t>
      </w:r>
      <w:r w:rsidRPr="001D2950">
        <w:rPr>
          <w:rFonts w:ascii="Calibri" w:eastAsia="Times New Roman" w:hAnsi="Calibri"/>
          <w:noProof/>
          <w:kern w:val="2"/>
          <w:sz w:val="22"/>
          <w:lang w:eastAsia="pl-PL"/>
        </w:rPr>
        <w:tab/>
      </w:r>
      <w:r>
        <w:rPr>
          <w:noProof/>
        </w:rPr>
        <w:t>Założenia i cele badań ilościowych</w:t>
      </w:r>
      <w:r>
        <w:rPr>
          <w:noProof/>
        </w:rPr>
        <w:tab/>
      </w:r>
      <w:r>
        <w:rPr>
          <w:noProof/>
        </w:rPr>
        <w:fldChar w:fldCharType="begin"/>
      </w:r>
      <w:r>
        <w:rPr>
          <w:noProof/>
        </w:rPr>
        <w:instrText xml:space="preserve"> PAGEREF _Toc169134096 \h </w:instrText>
      </w:r>
      <w:r>
        <w:rPr>
          <w:noProof/>
        </w:rPr>
      </w:r>
      <w:r>
        <w:rPr>
          <w:noProof/>
        </w:rPr>
        <w:fldChar w:fldCharType="separate"/>
      </w:r>
      <w:r w:rsidR="00F82E44">
        <w:rPr>
          <w:noProof/>
        </w:rPr>
        <w:t>210</w:t>
      </w:r>
      <w:r>
        <w:rPr>
          <w:noProof/>
        </w:rPr>
        <w:fldChar w:fldCharType="end"/>
      </w:r>
    </w:p>
    <w:p w14:paraId="709E6BCB" w14:textId="080691F9" w:rsidR="00F04734" w:rsidRPr="001D2950" w:rsidRDefault="00F04734">
      <w:pPr>
        <w:pStyle w:val="TOC3"/>
        <w:rPr>
          <w:rFonts w:ascii="Calibri" w:eastAsia="Times New Roman" w:hAnsi="Calibri"/>
          <w:noProof/>
          <w:kern w:val="2"/>
          <w:sz w:val="22"/>
          <w:lang w:eastAsia="pl-PL"/>
        </w:rPr>
      </w:pPr>
      <w:r>
        <w:rPr>
          <w:noProof/>
        </w:rPr>
        <w:t>2.2.2</w:t>
      </w:r>
      <w:r w:rsidRPr="001D2950">
        <w:rPr>
          <w:rFonts w:ascii="Calibri" w:eastAsia="Times New Roman" w:hAnsi="Calibri"/>
          <w:noProof/>
          <w:kern w:val="2"/>
          <w:sz w:val="22"/>
          <w:lang w:eastAsia="pl-PL"/>
        </w:rPr>
        <w:tab/>
      </w:r>
      <w:r>
        <w:rPr>
          <w:noProof/>
        </w:rPr>
        <w:t>Analiza grupy badawczej badania kwestionariuszowego</w:t>
      </w:r>
      <w:r>
        <w:rPr>
          <w:noProof/>
        </w:rPr>
        <w:tab/>
      </w:r>
      <w:r>
        <w:rPr>
          <w:noProof/>
        </w:rPr>
        <w:fldChar w:fldCharType="begin"/>
      </w:r>
      <w:r>
        <w:rPr>
          <w:noProof/>
        </w:rPr>
        <w:instrText xml:space="preserve"> PAGEREF _Toc169134097 \h </w:instrText>
      </w:r>
      <w:r>
        <w:rPr>
          <w:noProof/>
        </w:rPr>
      </w:r>
      <w:r>
        <w:rPr>
          <w:noProof/>
        </w:rPr>
        <w:fldChar w:fldCharType="separate"/>
      </w:r>
      <w:r w:rsidR="00F82E44">
        <w:rPr>
          <w:noProof/>
        </w:rPr>
        <w:t>213</w:t>
      </w:r>
      <w:r>
        <w:rPr>
          <w:noProof/>
        </w:rPr>
        <w:fldChar w:fldCharType="end"/>
      </w:r>
    </w:p>
    <w:p w14:paraId="089A4E8C" w14:textId="3F448403" w:rsidR="00F04734" w:rsidRPr="001D2950" w:rsidRDefault="00F04734">
      <w:pPr>
        <w:pStyle w:val="TOC3"/>
        <w:rPr>
          <w:rFonts w:ascii="Calibri" w:eastAsia="Times New Roman" w:hAnsi="Calibri"/>
          <w:noProof/>
          <w:kern w:val="2"/>
          <w:sz w:val="22"/>
          <w:lang w:eastAsia="pl-PL"/>
        </w:rPr>
      </w:pPr>
      <w:r w:rsidRPr="00ED211F">
        <w:rPr>
          <w:noProof/>
        </w:rPr>
        <w:t>2.2.3</w:t>
      </w:r>
      <w:r w:rsidRPr="001D2950">
        <w:rPr>
          <w:rFonts w:ascii="Calibri" w:eastAsia="Times New Roman" w:hAnsi="Calibri"/>
          <w:noProof/>
          <w:kern w:val="2"/>
          <w:sz w:val="22"/>
          <w:lang w:eastAsia="pl-PL"/>
        </w:rPr>
        <w:tab/>
      </w:r>
      <w:r>
        <w:rPr>
          <w:noProof/>
        </w:rPr>
        <w:t xml:space="preserve">Pomiar satysfakcji interesariuszy uczelni technicznych jako efektu działań </w:t>
      </w:r>
      <w:r w:rsidRPr="00ED211F">
        <w:rPr>
          <w:noProof/>
        </w:rPr>
        <w:t>uczelni</w:t>
      </w:r>
      <w:r>
        <w:rPr>
          <w:noProof/>
        </w:rPr>
        <w:tab/>
      </w:r>
      <w:r w:rsidR="00853138">
        <w:rPr>
          <w:noProof/>
        </w:rPr>
        <w:t>…………………………………………………………………………………………..</w:t>
      </w:r>
      <w:r>
        <w:rPr>
          <w:noProof/>
        </w:rPr>
        <w:fldChar w:fldCharType="begin"/>
      </w:r>
      <w:r>
        <w:rPr>
          <w:noProof/>
        </w:rPr>
        <w:instrText xml:space="preserve"> PAGEREF _Toc169134098 \h </w:instrText>
      </w:r>
      <w:r>
        <w:rPr>
          <w:noProof/>
        </w:rPr>
      </w:r>
      <w:r>
        <w:rPr>
          <w:noProof/>
        </w:rPr>
        <w:fldChar w:fldCharType="separate"/>
      </w:r>
      <w:r w:rsidR="00F82E44">
        <w:rPr>
          <w:noProof/>
        </w:rPr>
        <w:t>223</w:t>
      </w:r>
      <w:r>
        <w:rPr>
          <w:noProof/>
        </w:rPr>
        <w:fldChar w:fldCharType="end"/>
      </w:r>
    </w:p>
    <w:p w14:paraId="22C417D2" w14:textId="26533EB9" w:rsidR="00F04734" w:rsidRPr="001D2950" w:rsidRDefault="00F04734">
      <w:pPr>
        <w:pStyle w:val="TOC2"/>
        <w:rPr>
          <w:rFonts w:ascii="Calibri" w:eastAsia="Times New Roman" w:hAnsi="Calibri"/>
          <w:noProof/>
          <w:kern w:val="2"/>
          <w:sz w:val="22"/>
          <w:lang w:eastAsia="pl-PL"/>
        </w:rPr>
      </w:pPr>
      <w:r>
        <w:rPr>
          <w:noProof/>
        </w:rPr>
        <w:t>2.3</w:t>
      </w:r>
      <w:r w:rsidRPr="001D2950">
        <w:rPr>
          <w:rFonts w:ascii="Calibri" w:eastAsia="Times New Roman" w:hAnsi="Calibri"/>
          <w:noProof/>
          <w:kern w:val="2"/>
          <w:sz w:val="22"/>
          <w:lang w:eastAsia="pl-P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_Toc169134099 \h </w:instrText>
      </w:r>
      <w:r>
        <w:rPr>
          <w:noProof/>
        </w:rPr>
      </w:r>
      <w:r>
        <w:rPr>
          <w:noProof/>
        </w:rPr>
        <w:fldChar w:fldCharType="separate"/>
      </w:r>
      <w:r w:rsidR="00F82E44">
        <w:rPr>
          <w:noProof/>
        </w:rPr>
        <w:t>232</w:t>
      </w:r>
      <w:r>
        <w:rPr>
          <w:noProof/>
        </w:rPr>
        <w:fldChar w:fldCharType="end"/>
      </w:r>
    </w:p>
    <w:p w14:paraId="57D2874A" w14:textId="47C92C31" w:rsidR="00F04734" w:rsidRPr="001D2950" w:rsidRDefault="00F04734">
      <w:pPr>
        <w:pStyle w:val="TOC3"/>
        <w:rPr>
          <w:rFonts w:ascii="Calibri" w:eastAsia="Times New Roman" w:hAnsi="Calibri"/>
          <w:noProof/>
          <w:kern w:val="2"/>
          <w:sz w:val="22"/>
          <w:lang w:eastAsia="pl-PL"/>
        </w:rPr>
      </w:pPr>
      <w:r>
        <w:rPr>
          <w:noProof/>
        </w:rPr>
        <w:t>2.3.1</w:t>
      </w:r>
      <w:r w:rsidRPr="001D2950">
        <w:rPr>
          <w:rFonts w:ascii="Calibri" w:eastAsia="Times New Roman" w:hAnsi="Calibri"/>
          <w:noProof/>
          <w:kern w:val="2"/>
          <w:sz w:val="22"/>
          <w:lang w:eastAsia="pl-P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_Toc169134100 \h </w:instrText>
      </w:r>
      <w:r>
        <w:rPr>
          <w:noProof/>
        </w:rPr>
      </w:r>
      <w:r>
        <w:rPr>
          <w:noProof/>
        </w:rPr>
        <w:fldChar w:fldCharType="separate"/>
      </w:r>
      <w:r w:rsidR="00F82E44">
        <w:rPr>
          <w:noProof/>
        </w:rPr>
        <w:t>233</w:t>
      </w:r>
      <w:r>
        <w:rPr>
          <w:noProof/>
        </w:rPr>
        <w:fldChar w:fldCharType="end"/>
      </w:r>
    </w:p>
    <w:p w14:paraId="429CFDF8" w14:textId="29E29F37" w:rsidR="00F04734" w:rsidRPr="001D2950" w:rsidRDefault="00F04734">
      <w:pPr>
        <w:pStyle w:val="TOC3"/>
        <w:rPr>
          <w:rFonts w:ascii="Calibri" w:eastAsia="Times New Roman" w:hAnsi="Calibri"/>
          <w:noProof/>
          <w:kern w:val="2"/>
          <w:sz w:val="22"/>
          <w:lang w:eastAsia="pl-PL"/>
        </w:rPr>
      </w:pPr>
      <w:r>
        <w:rPr>
          <w:noProof/>
        </w:rPr>
        <w:t>2.3.2</w:t>
      </w:r>
      <w:r w:rsidRPr="001D2950">
        <w:rPr>
          <w:rFonts w:ascii="Calibri" w:eastAsia="Times New Roman" w:hAnsi="Calibri"/>
          <w:noProof/>
          <w:kern w:val="2"/>
          <w:sz w:val="22"/>
          <w:lang w:eastAsia="pl-PL"/>
        </w:rPr>
        <w:tab/>
      </w:r>
      <w:r>
        <w:rPr>
          <w:noProof/>
        </w:rPr>
        <w:t>Wyniki rankingów a wskaźniki wyceny rynkowej absolwentów polskich uczelni technicznych</w:t>
      </w:r>
      <w:r>
        <w:rPr>
          <w:noProof/>
        </w:rPr>
        <w:tab/>
      </w:r>
      <w:r w:rsidR="00853138">
        <w:rPr>
          <w:noProof/>
        </w:rPr>
        <w:t>…………………………………………………………………………………………..</w:t>
      </w:r>
      <w:r>
        <w:rPr>
          <w:noProof/>
        </w:rPr>
        <w:fldChar w:fldCharType="begin"/>
      </w:r>
      <w:r>
        <w:rPr>
          <w:noProof/>
        </w:rPr>
        <w:instrText xml:space="preserve"> PAGEREF _Toc169134101 \h </w:instrText>
      </w:r>
      <w:r>
        <w:rPr>
          <w:noProof/>
        </w:rPr>
      </w:r>
      <w:r>
        <w:rPr>
          <w:noProof/>
        </w:rPr>
        <w:fldChar w:fldCharType="separate"/>
      </w:r>
      <w:r w:rsidR="00F82E44">
        <w:rPr>
          <w:noProof/>
        </w:rPr>
        <w:t>243</w:t>
      </w:r>
      <w:r>
        <w:rPr>
          <w:noProof/>
        </w:rPr>
        <w:fldChar w:fldCharType="end"/>
      </w:r>
    </w:p>
    <w:p w14:paraId="1BC7F600" w14:textId="62027077" w:rsidR="00F04734" w:rsidRPr="001D2950" w:rsidRDefault="00F04734">
      <w:pPr>
        <w:pStyle w:val="TOC3"/>
        <w:rPr>
          <w:rFonts w:ascii="Calibri" w:eastAsia="Times New Roman" w:hAnsi="Calibri"/>
          <w:noProof/>
          <w:kern w:val="2"/>
          <w:sz w:val="22"/>
          <w:lang w:eastAsia="pl-PL"/>
        </w:rPr>
      </w:pPr>
      <w:r>
        <w:rPr>
          <w:noProof/>
        </w:rPr>
        <w:t>2.3.3</w:t>
      </w:r>
      <w:r w:rsidRPr="001D2950">
        <w:rPr>
          <w:rFonts w:ascii="Calibri" w:eastAsia="Times New Roman" w:hAnsi="Calibri"/>
          <w:noProof/>
          <w:kern w:val="2"/>
          <w:sz w:val="22"/>
          <w:lang w:eastAsia="pl-P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_Toc169134102 \h </w:instrText>
      </w:r>
      <w:r>
        <w:rPr>
          <w:noProof/>
        </w:rPr>
      </w:r>
      <w:r>
        <w:rPr>
          <w:noProof/>
        </w:rPr>
        <w:fldChar w:fldCharType="separate"/>
      </w:r>
      <w:r w:rsidR="00F82E44">
        <w:rPr>
          <w:noProof/>
        </w:rPr>
        <w:t>251</w:t>
      </w:r>
      <w:r>
        <w:rPr>
          <w:noProof/>
        </w:rPr>
        <w:fldChar w:fldCharType="end"/>
      </w:r>
    </w:p>
    <w:p w14:paraId="61352ED9" w14:textId="573E5F61"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3</w:t>
      </w:r>
      <w:r w:rsidRPr="001D2950">
        <w:rPr>
          <w:rFonts w:ascii="Calibri" w:eastAsia="Times New Roman" w:hAnsi="Calibri"/>
          <w:noProof/>
          <w:kern w:val="2"/>
          <w:sz w:val="22"/>
          <w:lang w:eastAsia="pl-P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_Toc169134103 \h </w:instrText>
      </w:r>
      <w:r>
        <w:rPr>
          <w:noProof/>
        </w:rPr>
      </w:r>
      <w:r>
        <w:rPr>
          <w:noProof/>
        </w:rPr>
        <w:fldChar w:fldCharType="separate"/>
      </w:r>
      <w:r w:rsidR="00F82E44">
        <w:rPr>
          <w:noProof/>
        </w:rPr>
        <w:t>257</w:t>
      </w:r>
      <w:r>
        <w:rPr>
          <w:noProof/>
        </w:rPr>
        <w:fldChar w:fldCharType="end"/>
      </w:r>
    </w:p>
    <w:p w14:paraId="5053144C" w14:textId="7140A567" w:rsidR="00F04734" w:rsidRPr="001D2950" w:rsidRDefault="00F04734">
      <w:pPr>
        <w:pStyle w:val="TOC2"/>
        <w:rPr>
          <w:rFonts w:ascii="Calibri" w:eastAsia="Times New Roman" w:hAnsi="Calibri"/>
          <w:noProof/>
          <w:kern w:val="2"/>
          <w:sz w:val="22"/>
          <w:lang w:eastAsia="pl-PL"/>
        </w:rPr>
      </w:pPr>
      <w:r>
        <w:rPr>
          <w:noProof/>
        </w:rPr>
        <w:t>3.1</w:t>
      </w:r>
      <w:r w:rsidRPr="001D2950">
        <w:rPr>
          <w:rFonts w:ascii="Calibri" w:eastAsia="Times New Roman" w:hAnsi="Calibri"/>
          <w:noProof/>
          <w:kern w:val="2"/>
          <w:sz w:val="22"/>
          <w:lang w:eastAsia="pl-P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_Toc169134104 \h </w:instrText>
      </w:r>
      <w:r>
        <w:rPr>
          <w:noProof/>
        </w:rPr>
      </w:r>
      <w:r>
        <w:rPr>
          <w:noProof/>
        </w:rPr>
        <w:fldChar w:fldCharType="separate"/>
      </w:r>
      <w:r w:rsidR="00F82E44">
        <w:rPr>
          <w:noProof/>
        </w:rPr>
        <w:t>257</w:t>
      </w:r>
      <w:r>
        <w:rPr>
          <w:noProof/>
        </w:rPr>
        <w:fldChar w:fldCharType="end"/>
      </w:r>
    </w:p>
    <w:p w14:paraId="1E3E7CCE" w14:textId="69D6AFED" w:rsidR="00F04734" w:rsidRPr="001D2950" w:rsidRDefault="00F04734">
      <w:pPr>
        <w:pStyle w:val="TOC2"/>
        <w:rPr>
          <w:rFonts w:ascii="Calibri" w:eastAsia="Times New Roman" w:hAnsi="Calibri"/>
          <w:noProof/>
          <w:kern w:val="2"/>
          <w:sz w:val="22"/>
          <w:lang w:eastAsia="pl-PL"/>
        </w:rPr>
      </w:pPr>
      <w:r>
        <w:rPr>
          <w:noProof/>
        </w:rPr>
        <w:t>3.2</w:t>
      </w:r>
      <w:r w:rsidRPr="001D2950">
        <w:rPr>
          <w:rFonts w:ascii="Calibri" w:eastAsia="Times New Roman" w:hAnsi="Calibri"/>
          <w:noProof/>
          <w:kern w:val="2"/>
          <w:sz w:val="22"/>
          <w:lang w:eastAsia="pl-PL"/>
        </w:rPr>
        <w:tab/>
      </w:r>
      <w:r>
        <w:rPr>
          <w:noProof/>
        </w:rPr>
        <w:t>Korzyści z zastosowania modelu SSDQM przy wdrażaniu i stosowaniu normatywnych SZJ</w:t>
      </w:r>
      <w:r>
        <w:rPr>
          <w:noProof/>
        </w:rPr>
        <w:tab/>
      </w:r>
      <w:r w:rsidR="00853138">
        <w:rPr>
          <w:noProof/>
        </w:rPr>
        <w:t>……………………………………………………………………………………………...</w:t>
      </w:r>
      <w:r>
        <w:rPr>
          <w:noProof/>
        </w:rPr>
        <w:fldChar w:fldCharType="begin"/>
      </w:r>
      <w:r>
        <w:rPr>
          <w:noProof/>
        </w:rPr>
        <w:instrText xml:space="preserve"> PAGEREF _Toc169134105 \h </w:instrText>
      </w:r>
      <w:r>
        <w:rPr>
          <w:noProof/>
        </w:rPr>
      </w:r>
      <w:r>
        <w:rPr>
          <w:noProof/>
        </w:rPr>
        <w:fldChar w:fldCharType="separate"/>
      </w:r>
      <w:r w:rsidR="00F82E44">
        <w:rPr>
          <w:noProof/>
        </w:rPr>
        <w:t>275</w:t>
      </w:r>
      <w:r>
        <w:rPr>
          <w:noProof/>
        </w:rPr>
        <w:fldChar w:fldCharType="end"/>
      </w:r>
    </w:p>
    <w:p w14:paraId="5E46B277" w14:textId="55A5FE17" w:rsidR="00F04734" w:rsidRPr="001D2950" w:rsidRDefault="00F04734">
      <w:pPr>
        <w:pStyle w:val="TOC2"/>
        <w:rPr>
          <w:rFonts w:ascii="Calibri" w:eastAsia="Times New Roman" w:hAnsi="Calibri"/>
          <w:noProof/>
          <w:kern w:val="2"/>
          <w:sz w:val="22"/>
          <w:lang w:eastAsia="pl-PL"/>
        </w:rPr>
      </w:pPr>
      <w:r>
        <w:rPr>
          <w:noProof/>
        </w:rPr>
        <w:t>3.3</w:t>
      </w:r>
      <w:r w:rsidRPr="001D2950">
        <w:rPr>
          <w:rFonts w:ascii="Calibri" w:eastAsia="Times New Roman" w:hAnsi="Calibri"/>
          <w:noProof/>
          <w:kern w:val="2"/>
          <w:sz w:val="22"/>
          <w:lang w:eastAsia="pl-P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_Toc169134106 \h </w:instrText>
      </w:r>
      <w:r>
        <w:rPr>
          <w:noProof/>
        </w:rPr>
      </w:r>
      <w:r>
        <w:rPr>
          <w:noProof/>
        </w:rPr>
        <w:fldChar w:fldCharType="separate"/>
      </w:r>
      <w:r w:rsidR="00F82E44">
        <w:rPr>
          <w:noProof/>
        </w:rPr>
        <w:t>284</w:t>
      </w:r>
      <w:r>
        <w:rPr>
          <w:noProof/>
        </w:rPr>
        <w:fldChar w:fldCharType="end"/>
      </w:r>
    </w:p>
    <w:p w14:paraId="593971F2" w14:textId="27B82A22" w:rsidR="00F04734" w:rsidRPr="001D2950" w:rsidRDefault="00F04734">
      <w:pPr>
        <w:pStyle w:val="TOC1"/>
        <w:tabs>
          <w:tab w:val="right" w:leader="dot" w:pos="9062"/>
        </w:tabs>
        <w:rPr>
          <w:rFonts w:ascii="Calibri" w:eastAsia="Times New Roman" w:hAnsi="Calibri"/>
          <w:noProof/>
          <w:kern w:val="2"/>
          <w:sz w:val="22"/>
          <w:lang w:eastAsia="pl-PL"/>
        </w:rPr>
      </w:pPr>
      <w:r>
        <w:rPr>
          <w:noProof/>
        </w:rPr>
        <w:t>Podsumowanie</w:t>
      </w:r>
      <w:r>
        <w:rPr>
          <w:noProof/>
        </w:rPr>
        <w:tab/>
      </w:r>
      <w:r>
        <w:rPr>
          <w:noProof/>
        </w:rPr>
        <w:fldChar w:fldCharType="begin"/>
      </w:r>
      <w:r>
        <w:rPr>
          <w:noProof/>
        </w:rPr>
        <w:instrText xml:space="preserve"> PAGEREF _Toc169134107 \h </w:instrText>
      </w:r>
      <w:r>
        <w:rPr>
          <w:noProof/>
        </w:rPr>
      </w:r>
      <w:r>
        <w:rPr>
          <w:noProof/>
        </w:rPr>
        <w:fldChar w:fldCharType="separate"/>
      </w:r>
      <w:r w:rsidR="00F82E44">
        <w:rPr>
          <w:noProof/>
        </w:rPr>
        <w:t>294</w:t>
      </w:r>
      <w:r>
        <w:rPr>
          <w:noProof/>
        </w:rPr>
        <w:fldChar w:fldCharType="end"/>
      </w:r>
    </w:p>
    <w:p w14:paraId="0BD52E47" w14:textId="1462AD08" w:rsidR="00F04734" w:rsidRPr="001D2950" w:rsidRDefault="00F04734">
      <w:pPr>
        <w:pStyle w:val="TOC1"/>
        <w:tabs>
          <w:tab w:val="right" w:leader="dot" w:pos="9062"/>
        </w:tabs>
        <w:rPr>
          <w:rFonts w:ascii="Calibri" w:eastAsia="Times New Roman" w:hAnsi="Calibri"/>
          <w:noProof/>
          <w:kern w:val="2"/>
          <w:sz w:val="22"/>
          <w:lang w:eastAsia="pl-PL"/>
        </w:rPr>
      </w:pPr>
      <w:r w:rsidRPr="00F04734">
        <w:rPr>
          <w:noProof/>
        </w:rPr>
        <w:t>Spis literatury</w:t>
      </w:r>
      <w:r>
        <w:rPr>
          <w:noProof/>
        </w:rPr>
        <w:tab/>
      </w:r>
      <w:r>
        <w:rPr>
          <w:noProof/>
        </w:rPr>
        <w:fldChar w:fldCharType="begin"/>
      </w:r>
      <w:r>
        <w:rPr>
          <w:noProof/>
        </w:rPr>
        <w:instrText xml:space="preserve"> PAGEREF _Toc169134108 \h </w:instrText>
      </w:r>
      <w:r>
        <w:rPr>
          <w:noProof/>
        </w:rPr>
      </w:r>
      <w:r>
        <w:rPr>
          <w:noProof/>
        </w:rPr>
        <w:fldChar w:fldCharType="separate"/>
      </w:r>
      <w:r w:rsidR="00F82E44">
        <w:rPr>
          <w:noProof/>
        </w:rPr>
        <w:t>298</w:t>
      </w:r>
      <w:r>
        <w:rPr>
          <w:noProof/>
        </w:rPr>
        <w:fldChar w:fldCharType="end"/>
      </w:r>
    </w:p>
    <w:p w14:paraId="0C5D19B6" w14:textId="6EA41714"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rysunków</w:t>
      </w:r>
      <w:r>
        <w:rPr>
          <w:noProof/>
        </w:rPr>
        <w:tab/>
      </w:r>
      <w:r>
        <w:rPr>
          <w:noProof/>
        </w:rPr>
        <w:fldChar w:fldCharType="begin"/>
      </w:r>
      <w:r>
        <w:rPr>
          <w:noProof/>
        </w:rPr>
        <w:instrText xml:space="preserve"> PAGEREF _Toc169134109 \h </w:instrText>
      </w:r>
      <w:r>
        <w:rPr>
          <w:noProof/>
        </w:rPr>
      </w:r>
      <w:r>
        <w:rPr>
          <w:noProof/>
        </w:rPr>
        <w:fldChar w:fldCharType="separate"/>
      </w:r>
      <w:r w:rsidR="00F82E44">
        <w:rPr>
          <w:noProof/>
        </w:rPr>
        <w:t>326</w:t>
      </w:r>
      <w:r>
        <w:rPr>
          <w:noProof/>
        </w:rPr>
        <w:fldChar w:fldCharType="end"/>
      </w:r>
    </w:p>
    <w:p w14:paraId="6AB00C45" w14:textId="7CC77D45"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tabel</w:t>
      </w:r>
      <w:r>
        <w:rPr>
          <w:noProof/>
        </w:rPr>
        <w:tab/>
      </w:r>
      <w:r>
        <w:rPr>
          <w:noProof/>
        </w:rPr>
        <w:fldChar w:fldCharType="begin"/>
      </w:r>
      <w:r>
        <w:rPr>
          <w:noProof/>
        </w:rPr>
        <w:instrText xml:space="preserve"> PAGEREF _Toc169134110 \h </w:instrText>
      </w:r>
      <w:r>
        <w:rPr>
          <w:noProof/>
        </w:rPr>
      </w:r>
      <w:r>
        <w:rPr>
          <w:noProof/>
        </w:rPr>
        <w:fldChar w:fldCharType="separate"/>
      </w:r>
      <w:r w:rsidR="00F82E44">
        <w:rPr>
          <w:noProof/>
        </w:rPr>
        <w:t>329</w:t>
      </w:r>
      <w:r>
        <w:rPr>
          <w:noProof/>
        </w:rPr>
        <w:fldChar w:fldCharType="end"/>
      </w:r>
    </w:p>
    <w:p w14:paraId="7ED392E5" w14:textId="693E2D3A"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załączników</w:t>
      </w:r>
      <w:r>
        <w:rPr>
          <w:noProof/>
        </w:rPr>
        <w:tab/>
      </w:r>
      <w:r>
        <w:rPr>
          <w:noProof/>
        </w:rPr>
        <w:fldChar w:fldCharType="begin"/>
      </w:r>
      <w:r>
        <w:rPr>
          <w:noProof/>
        </w:rPr>
        <w:instrText xml:space="preserve"> PAGEREF _Toc169134111 \h </w:instrText>
      </w:r>
      <w:r>
        <w:rPr>
          <w:noProof/>
        </w:rPr>
      </w:r>
      <w:r>
        <w:rPr>
          <w:noProof/>
        </w:rPr>
        <w:fldChar w:fldCharType="separate"/>
      </w:r>
      <w:r w:rsidR="00F82E44">
        <w:rPr>
          <w:noProof/>
        </w:rPr>
        <w:t>333</w:t>
      </w:r>
      <w:r>
        <w:rPr>
          <w:noProof/>
        </w:rPr>
        <w:fldChar w:fldCharType="end"/>
      </w:r>
    </w:p>
    <w:p w14:paraId="15B7679C" w14:textId="77777777" w:rsidR="00C23BC1" w:rsidRPr="00F30C28" w:rsidRDefault="00C23BC1" w:rsidP="00C23BC1">
      <w:r>
        <w:rPr>
          <w:lang w:val="en-GB"/>
        </w:rPr>
        <w:fldChar w:fldCharType="end"/>
      </w:r>
    </w:p>
    <w:p w14:paraId="380E8E6F" w14:textId="77777777" w:rsidR="00C23BC1" w:rsidRDefault="00C23BC1" w:rsidP="00C23BC1">
      <w:pPr>
        <w:pStyle w:val="Heading1"/>
        <w:numPr>
          <w:ilvl w:val="0"/>
          <w:numId w:val="0"/>
        </w:numPr>
        <w:ind w:left="432"/>
      </w:pPr>
      <w:bookmarkStart w:id="6" w:name="_Toc164800993"/>
      <w:bookmarkStart w:id="7" w:name="_Toc168903258"/>
      <w:bookmarkStart w:id="8" w:name="_Toc168903665"/>
      <w:bookmarkStart w:id="9" w:name="_Toc169134066"/>
      <w:r>
        <w:lastRenderedPageBreak/>
        <w:t>Streszczenie</w:t>
      </w:r>
      <w:bookmarkEnd w:id="6"/>
      <w:bookmarkEnd w:id="7"/>
      <w:bookmarkEnd w:id="8"/>
      <w:bookmarkEnd w:id="9"/>
    </w:p>
    <w:p w14:paraId="217B0C19" w14:textId="6AF9AA55" w:rsidR="00C23BC1" w:rsidRDefault="00C23BC1" w:rsidP="00C23BC1">
      <w:bookmarkStart w:id="10" w:name="_Hlk168902471"/>
      <w:r>
        <w:t>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interesariuszocentryzmu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w:t>
      </w:r>
      <w:r w:rsidR="006F2CD1">
        <w:t> </w:t>
      </w:r>
      <w:r>
        <w:t>zdefiniowaniu klienta. Ponieważ u podstaw współczesnych koncepcji zarządzania jakością znajduje się idea klientocentryzmu,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0"/>
    <w:p w14:paraId="088BD169" w14:textId="77777777"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r w:rsidRPr="00AC50CC">
        <w:rPr>
          <w:i/>
          <w:iCs/>
        </w:rPr>
        <w:t>Stakeholders Satisfaction Drive</w:t>
      </w:r>
      <w:r>
        <w:rPr>
          <w:i/>
          <w:iCs/>
        </w:rPr>
        <w:t>n</w:t>
      </w:r>
      <w:r w:rsidRPr="00AC50CC">
        <w:rPr>
          <w:i/>
          <w:iCs/>
        </w:rPr>
        <w:t xml:space="preserve"> Quality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76ED50B4" w14:textId="77777777" w:rsidR="008F084C" w:rsidRPr="003070D3" w:rsidRDefault="008F084C" w:rsidP="008F084C">
      <w:pPr>
        <w:pStyle w:val="Heading1"/>
        <w:numPr>
          <w:ilvl w:val="0"/>
          <w:numId w:val="0"/>
        </w:numPr>
        <w:ind w:left="432"/>
        <w:rPr>
          <w:lang w:val="en-GB"/>
        </w:rPr>
      </w:pPr>
      <w:bookmarkStart w:id="11" w:name="_Toc168903666"/>
      <w:bookmarkStart w:id="12" w:name="_Toc169134067"/>
      <w:r w:rsidRPr="003070D3">
        <w:rPr>
          <w:lang w:val="en-GB"/>
        </w:rPr>
        <w:lastRenderedPageBreak/>
        <w:t>Abstract</w:t>
      </w:r>
      <w:bookmarkEnd w:id="4"/>
      <w:bookmarkEnd w:id="5"/>
      <w:bookmarkEnd w:id="11"/>
      <w:bookmarkEnd w:id="12"/>
    </w:p>
    <w:p w14:paraId="093E0600" w14:textId="77777777" w:rsidR="007D34C7" w:rsidRDefault="007D34C7" w:rsidP="007D34C7">
      <w:pPr>
        <w:rPr>
          <w:lang w:val="en-GB"/>
        </w:rPr>
      </w:pPr>
      <w:bookmarkStart w:id="13" w:name="_Hlk168902430"/>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bookmarkEnd w:id="13"/>
    <w:p w14:paraId="2B78E42D" w14:textId="77777777"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 xml:space="preserve">Stakeholders Satisfaction Driven Quality </w:t>
      </w:r>
      <w:r w:rsidR="00C37BF8">
        <w:rPr>
          <w:lang w:val="en-GB"/>
        </w:rPr>
        <w:t>M</w:t>
      </w:r>
      <w:r w:rsidR="00F30C28" w:rsidRPr="00F30C28">
        <w:rPr>
          <w:lang w:val="en-GB"/>
        </w:rPr>
        <w:t>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7D65256" w14:textId="77777777" w:rsidR="00C00765" w:rsidRDefault="00C00765">
      <w:pPr>
        <w:spacing w:before="0" w:line="240" w:lineRule="auto"/>
        <w:ind w:firstLine="0"/>
        <w:jc w:val="left"/>
        <w:rPr>
          <w:lang w:val="en-GB"/>
        </w:rPr>
        <w:sectPr w:rsidR="00C00765" w:rsidSect="00C00765">
          <w:footerReference w:type="default" r:id="rId13"/>
          <w:pgSz w:w="11906" w:h="16838"/>
          <w:pgMar w:top="1417" w:right="1417" w:bottom="1417" w:left="1417" w:header="708" w:footer="708" w:gutter="0"/>
          <w:cols w:space="708"/>
          <w:docGrid w:linePitch="360"/>
        </w:sectPr>
      </w:pPr>
    </w:p>
    <w:p w14:paraId="54218BBA" w14:textId="77777777" w:rsidR="00F10F0C" w:rsidRPr="0027654F" w:rsidRDefault="00F10F0C" w:rsidP="004E7B54">
      <w:pPr>
        <w:pStyle w:val="Heading1"/>
        <w:numPr>
          <w:ilvl w:val="0"/>
          <w:numId w:val="0"/>
        </w:numPr>
        <w:ind w:left="432"/>
        <w:rPr>
          <w:highlight w:val="yellow"/>
        </w:rPr>
      </w:pPr>
      <w:bookmarkStart w:id="14" w:name="_Toc164800996"/>
      <w:bookmarkStart w:id="15" w:name="_Toc168903260"/>
      <w:bookmarkStart w:id="16" w:name="_Toc169134068"/>
      <w:r w:rsidRPr="0027654F">
        <w:rPr>
          <w:highlight w:val="yellow"/>
        </w:rPr>
        <w:lastRenderedPageBreak/>
        <w:t>Wstęp</w:t>
      </w:r>
      <w:bookmarkEnd w:id="14"/>
      <w:bookmarkEnd w:id="15"/>
      <w:bookmarkEnd w:id="16"/>
    </w:p>
    <w:p w14:paraId="25FA3A49" w14:textId="610DE954" w:rsidR="00C45564" w:rsidRPr="0027654F" w:rsidRDefault="00C45564" w:rsidP="00C45564">
      <w:pPr>
        <w:rPr>
          <w:highlight w:val="yellow"/>
        </w:rPr>
      </w:pPr>
      <w:r w:rsidRPr="0027654F">
        <w:rPr>
          <w:highlight w:val="yellow"/>
        </w:rPr>
        <w:t>Uniwersytety stanowią jedno z kluczowych ogniw nowoczesnej gospodarki</w:t>
      </w:r>
      <w:r w:rsidR="00563C60" w:rsidRPr="0027654F">
        <w:rPr>
          <w:highlight w:val="yellow"/>
        </w:rPr>
        <w:t>,</w:t>
      </w:r>
      <w:r w:rsidRPr="0027654F">
        <w:rPr>
          <w:highlight w:val="yellow"/>
        </w:rPr>
        <w:t xml:space="preserve"> pełniąc rolę siły napędowej rozwoju ekonomicznego </w:t>
      </w:r>
      <w:r w:rsidRPr="0027654F">
        <w:rPr>
          <w:noProof/>
          <w:highlight w:val="yellow"/>
        </w:rPr>
        <w:t>(por. Puente i in., 2021)</w:t>
      </w:r>
      <w:r w:rsidRPr="0027654F">
        <w:rPr>
          <w:highlight w:val="yellow"/>
        </w:rP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rsidRPr="0027654F">
        <w:rPr>
          <w:noProof/>
          <w:highlight w:val="yellow"/>
        </w:rPr>
        <w:t>(Leja</w:t>
      </w:r>
      <w:r w:rsidR="006F2CD1" w:rsidRPr="0027654F">
        <w:rPr>
          <w:noProof/>
          <w:highlight w:val="yellow"/>
        </w:rPr>
        <w:t xml:space="preserve"> i </w:t>
      </w:r>
      <w:r w:rsidRPr="0027654F">
        <w:rPr>
          <w:noProof/>
          <w:highlight w:val="yellow"/>
        </w:rPr>
        <w:t>Pawlak, 2021)</w:t>
      </w:r>
      <w:r w:rsidRPr="0027654F">
        <w:rPr>
          <w:highlight w:val="yellow"/>
        </w:rP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rsidRPr="0027654F">
        <w:rPr>
          <w:noProof/>
          <w:highlight w:val="yellow"/>
        </w:rPr>
        <w:t>(Grudowski, 2020a)</w:t>
      </w:r>
      <w:r w:rsidRPr="0027654F">
        <w:rPr>
          <w:highlight w:val="yellow"/>
        </w:rPr>
        <w:t>.</w:t>
      </w:r>
    </w:p>
    <w:p w14:paraId="0B9AC296" w14:textId="77777777" w:rsidR="009117B6" w:rsidRPr="0027654F" w:rsidRDefault="009117B6" w:rsidP="009117B6">
      <w:pPr>
        <w:rPr>
          <w:highlight w:val="yellow"/>
        </w:rPr>
      </w:pPr>
      <w:r w:rsidRPr="0027654F">
        <w:rPr>
          <w:highlight w:val="yellow"/>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rsidR="001A31E0" w:rsidRPr="0027654F">
        <w:rPr>
          <w:highlight w:val="yellow"/>
        </w:rPr>
        <w:t> </w:t>
      </w:r>
      <w:r w:rsidRPr="0027654F">
        <w:rPr>
          <w:highlight w:val="yellow"/>
        </w:rPr>
        <w:t>jaki sposób można wykorzystać informacje i wiedzę pozyskiwane w ramach z pomiaru jakości z</w:t>
      </w:r>
      <w:r w:rsidR="001A31E0" w:rsidRPr="0027654F">
        <w:rPr>
          <w:highlight w:val="yellow"/>
        </w:rPr>
        <w:t> </w:t>
      </w:r>
      <w:r w:rsidRPr="0027654F">
        <w:rPr>
          <w:highlight w:val="yellow"/>
        </w:rPr>
        <w:t>punktu widzenia interesariuszy do doskonalenia systemów zarządzania jakością uczelni ze szczególnym uwzględnieniem uczelni technicznych.</w:t>
      </w:r>
    </w:p>
    <w:p w14:paraId="4B27B395" w14:textId="77777777" w:rsidR="009117B6" w:rsidRPr="0027654F" w:rsidRDefault="009117B6" w:rsidP="009117B6">
      <w:pPr>
        <w:rPr>
          <w:highlight w:val="yellow"/>
        </w:rPr>
      </w:pPr>
      <w:r w:rsidRPr="0027654F">
        <w:rPr>
          <w:highlight w:val="yellow"/>
        </w:rPr>
        <w:t>Zarządzanie jakością usług edukacyjnych</w:t>
      </w:r>
      <w:r w:rsidRPr="0027654F">
        <w:rPr>
          <w:rStyle w:val="FootnoteReference"/>
          <w:highlight w:val="yellow"/>
        </w:rPr>
        <w:footnoteReference w:id="1"/>
      </w:r>
      <w:r w:rsidRPr="0027654F">
        <w:rPr>
          <w:highlight w:val="yellow"/>
        </w:rPr>
        <w:t>, a szczególnie usług uczelni, jest bardzo istotnym czynnikiem w kontekście rozwoju gospodarek narodowych, ale również gospodarki globalnej. Jest to szczególnie istotne dla rzeczywistości budowania nowoczesnej gospodarki opartej na wiedzy i wobec 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wybitnie niematerialne, odbywają się w specyficznym środowisku różnorodnych relacji uczeń – nauczyciel, a</w:t>
      </w:r>
      <w:r w:rsidR="001A31E0" w:rsidRPr="0027654F">
        <w:rPr>
          <w:highlight w:val="yellow"/>
        </w:rPr>
        <w:t> </w:t>
      </w:r>
      <w:r w:rsidRPr="0027654F">
        <w:rPr>
          <w:highlight w:val="yellow"/>
        </w:rPr>
        <w:t>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Ponadto misja uczelni nie ogranicza się jedynie do kształcenia</w:t>
      </w:r>
      <w:r w:rsidR="00563C60" w:rsidRPr="0027654F">
        <w:rPr>
          <w:highlight w:val="yellow"/>
        </w:rPr>
        <w:t>,</w:t>
      </w:r>
      <w:r w:rsidRPr="0027654F">
        <w:rPr>
          <w:highlight w:val="yellow"/>
        </w:rPr>
        <w:t xml:space="preserve"> lecz obejmuje także badania oraz służbę szeroko pojętemu społeczeństwu poprzez tworzenie innowacji. Z tego względu </w:t>
      </w:r>
      <w:r w:rsidRPr="0027654F">
        <w:rPr>
          <w:highlight w:val="yellow"/>
        </w:rPr>
        <w:lastRenderedPageBreak/>
        <w:t>istnieje potrzeba określenia modelu doskonalenia jakości usług specyficznego do wymagań zarządzania usługami uniwersyteckimi, bazującego na szczególnej roli różnych grup interesariuszy. W literaturze przedmiotu można znaleźć definicje jakości odnoszące się do satysfakcji interesariuszy. Nie są jednak powszechnie znane metody pomiaru i analizy satysfakcji interesariuszy usług uniwersyteckich</w:t>
      </w:r>
      <w:r w:rsidR="00563C60" w:rsidRPr="0027654F">
        <w:rPr>
          <w:highlight w:val="yellow"/>
        </w:rPr>
        <w:t>,</w:t>
      </w:r>
      <w:r w:rsidRPr="0027654F">
        <w:rPr>
          <w:highlight w:val="yellow"/>
        </w:rPr>
        <w:t xml:space="preserve"> mające ugruntowanie zarówno w teorii interesariuszy</w:t>
      </w:r>
      <w:r w:rsidR="00563C60" w:rsidRPr="0027654F">
        <w:rPr>
          <w:highlight w:val="yellow"/>
        </w:rPr>
        <w:t>,</w:t>
      </w:r>
      <w:r w:rsidRPr="0027654F">
        <w:rPr>
          <w:highlight w:val="yellow"/>
        </w:rPr>
        <w:t xml:space="preserve"> jak i</w:t>
      </w:r>
      <w:r w:rsidR="001A31E0" w:rsidRPr="0027654F">
        <w:rPr>
          <w:highlight w:val="yellow"/>
        </w:rPr>
        <w:t> </w:t>
      </w:r>
      <w:r w:rsidRPr="0027654F">
        <w:rPr>
          <w:highlight w:val="yellow"/>
        </w:rPr>
        <w:t>w</w:t>
      </w:r>
      <w:r w:rsidR="001A31E0" w:rsidRPr="0027654F">
        <w:rPr>
          <w:highlight w:val="yellow"/>
        </w:rPr>
        <w:t> </w:t>
      </w:r>
      <w:r w:rsidRPr="0027654F">
        <w:rPr>
          <w:highlight w:val="yellow"/>
        </w:rPr>
        <w:t>teorii zarządzania jakością. Autor proponuje więc na podstawie analizy źródeł literaturowych zastosowanie Indeksu Satysfakcji Interesariuszy jako uzupełniającego miernika jakości</w:t>
      </w:r>
      <w:r w:rsidR="00563C60" w:rsidRPr="0027654F">
        <w:rPr>
          <w:highlight w:val="yellow"/>
        </w:rPr>
        <w:t>,</w:t>
      </w:r>
      <w:r w:rsidRPr="0027654F">
        <w:rPr>
          <w:highlight w:val="yellow"/>
        </w:rPr>
        <w:t xml:space="preserve"> właściwego do pomiaru poziomu jakości uczelni technicznych</w:t>
      </w:r>
      <w:r w:rsidR="00563C60" w:rsidRPr="0027654F">
        <w:rPr>
          <w:highlight w:val="yellow"/>
        </w:rPr>
        <w:t>,</w:t>
      </w:r>
      <w:r w:rsidRPr="0027654F">
        <w:rPr>
          <w:highlight w:val="yellow"/>
        </w:rPr>
        <w:t xml:space="preserve"> dzięki któremu będzie można wesprzeć procesy doskonalenia systemu zarządzania jakością uczelni ze szczególnym uwzględnieniem specyficznego kontekstu polskich uczelni technicznych.</w:t>
      </w:r>
    </w:p>
    <w:p w14:paraId="4D2132B8" w14:textId="01954723" w:rsidR="00E05233" w:rsidRPr="0027654F" w:rsidRDefault="00E05233" w:rsidP="00E05233">
      <w:pPr>
        <w:rPr>
          <w:highlight w:val="yellow"/>
        </w:rPr>
      </w:pPr>
      <w:r w:rsidRPr="0027654F">
        <w:rPr>
          <w:highlight w:val="yellow"/>
        </w:rPr>
        <w:t xml:space="preserve">W niniejszej pracy rozumienie pojęcia interesariuszy będzie zgodne z menedżerskimi teoriami interesariuszy (por. </w:t>
      </w:r>
      <w:r w:rsidRPr="0027654F">
        <w:rPr>
          <w:highlight w:val="yellow"/>
        </w:rPr>
        <w:fldChar w:fldCharType="begin"/>
      </w:r>
      <w:r w:rsidRPr="0027654F">
        <w:rPr>
          <w:highlight w:val="yellow"/>
        </w:rPr>
        <w:instrText xml:space="preserve"> REF _Ref152281484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48</w:t>
      </w:r>
      <w:r w:rsidRPr="0027654F">
        <w:rPr>
          <w:highlight w:val="yellow"/>
        </w:rPr>
        <w:fldChar w:fldCharType="end"/>
      </w:r>
      <w:r w:rsidRPr="0027654F">
        <w:rPr>
          <w:highlight w:val="yellow"/>
        </w:rPr>
        <w:t>)</w:t>
      </w:r>
      <w:r w:rsidR="00563C60" w:rsidRPr="0027654F">
        <w:rPr>
          <w:highlight w:val="yellow"/>
        </w:rPr>
        <w:t>,</w:t>
      </w:r>
      <w:r w:rsidRPr="0027654F">
        <w:rPr>
          <w:highlight w:val="yellow"/>
        </w:rPr>
        <w:t xml:space="preserve"> nie tylko definiującymi interesariuszy, ale również określającymi rekomendacje odnośnie do zarządzania interesariuszami </w:t>
      </w:r>
      <w:r w:rsidRPr="0027654F">
        <w:rPr>
          <w:noProof/>
          <w:highlight w:val="yellow"/>
        </w:rPr>
        <w:t>(por. Donaldson</w:t>
      </w:r>
      <w:r w:rsidR="006F2CD1" w:rsidRPr="0027654F">
        <w:rPr>
          <w:noProof/>
          <w:highlight w:val="yellow"/>
        </w:rPr>
        <w:t xml:space="preserve"> i </w:t>
      </w:r>
      <w:r w:rsidRPr="0027654F">
        <w:rPr>
          <w:noProof/>
          <w:highlight w:val="yellow"/>
        </w:rPr>
        <w:t>Preston, 1995)</w:t>
      </w:r>
      <w:r w:rsidRPr="0027654F">
        <w:rPr>
          <w:highlight w:val="yellow"/>
        </w:rP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interesariuszocentryzmu, gdyż w ramach </w:t>
      </w:r>
      <w:r w:rsidR="000A30E0" w:rsidRPr="0027654F">
        <w:rPr>
          <w:highlight w:val="yellow"/>
        </w:rPr>
        <w:t>zidentyfikowanej</w:t>
      </w:r>
      <w:r w:rsidRPr="0027654F">
        <w:rPr>
          <w:highlight w:val="yellow"/>
        </w:rPr>
        <w:t xml:space="preserve"> luki utylitarnej </w:t>
      </w:r>
      <w:r w:rsidR="000A30E0" w:rsidRPr="0027654F">
        <w:rPr>
          <w:highlight w:val="yellow"/>
        </w:rPr>
        <w:t>stwierdzono brak tego rodzaju narzędzia, które uwzględniałoby kontekst polskich uczelni technicznych.</w:t>
      </w:r>
    </w:p>
    <w:p w14:paraId="0DA3A3A6" w14:textId="56D6C641" w:rsidR="00C45564" w:rsidRPr="0027654F" w:rsidRDefault="00C45564" w:rsidP="00C45564">
      <w:pPr>
        <w:rPr>
          <w:highlight w:val="yellow"/>
        </w:rPr>
      </w:pPr>
      <w:r w:rsidRPr="0027654F">
        <w:rPr>
          <w:highlight w:val="yellow"/>
        </w:rPr>
        <w:t xml:space="preserve">Badania zaprezentowane w niniejszej pracy mają na celu syntezę nowoczesnych koncepcji i nurtów w odniesieniu do zarządzania jakością w celu opracowania praktycznych wskazówek pomocnych liderom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rsidRPr="0027654F">
        <w:rPr>
          <w:highlight w:val="yellow"/>
        </w:rPr>
        <w:fldChar w:fldCharType="begin"/>
      </w:r>
      <w:r w:rsidRPr="0027654F">
        <w:rPr>
          <w:highlight w:val="yellow"/>
        </w:rPr>
        <w:instrText xml:space="preserve"> REF _Ref134896694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w:t>
      </w:r>
      <w:r w:rsidRPr="0027654F">
        <w:rPr>
          <w:highlight w:val="yellow"/>
        </w:rPr>
        <w:fldChar w:fldCharType="end"/>
      </w:r>
      <w:r w:rsidRPr="0027654F">
        <w:rPr>
          <w:highlight w:val="yellow"/>
        </w:rPr>
        <w:t xml:space="preserve">). To w połączeniu z (zauważalną globalnie) presją „do produkowania zatrudnialnych absolwentów” </w:t>
      </w:r>
      <w:r w:rsidRPr="0027654F">
        <w:rPr>
          <w:noProof/>
          <w:highlight w:val="yellow"/>
        </w:rPr>
        <w:t>(Small i in., 2018)</w:t>
      </w:r>
      <w:r w:rsidRPr="0027654F">
        <w:rPr>
          <w:highlight w:val="yellow"/>
        </w:rP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59C9D2DF" w14:textId="77777777" w:rsidR="00C45564" w:rsidRPr="0027654F" w:rsidRDefault="00E05233" w:rsidP="00C45564">
      <w:pPr>
        <w:ind w:firstLine="0"/>
        <w:rPr>
          <w:bCs/>
          <w:highlight w:val="yellow"/>
        </w:rPr>
      </w:pPr>
      <w:r w:rsidRPr="0027654F">
        <w:rPr>
          <w:highlight w:val="yellow"/>
        </w:rPr>
        <w:t>Biorąc pod uwagę powyższe refleksje</w:t>
      </w:r>
      <w:r w:rsidR="00563C60" w:rsidRPr="0027654F">
        <w:rPr>
          <w:highlight w:val="yellow"/>
        </w:rPr>
        <w:t>,</w:t>
      </w:r>
      <w:r w:rsidRPr="0027654F">
        <w:rPr>
          <w:highlight w:val="yellow"/>
        </w:rPr>
        <w:t xml:space="preserve"> </w:t>
      </w:r>
      <w:r w:rsidR="00C45564" w:rsidRPr="0027654F">
        <w:rPr>
          <w:b/>
          <w:bCs/>
          <w:highlight w:val="yellow"/>
        </w:rPr>
        <w:t>p</w:t>
      </w:r>
      <w:r w:rsidR="00C45564" w:rsidRPr="0027654F">
        <w:rPr>
          <w:b/>
          <w:highlight w:val="yellow"/>
        </w:rPr>
        <w:t>roblem badawczy</w:t>
      </w:r>
      <w:r w:rsidR="00C45564" w:rsidRPr="0027654F">
        <w:rPr>
          <w:bCs/>
          <w:highlight w:val="yellow"/>
        </w:rPr>
        <w:t xml:space="preserve"> sformułowany </w:t>
      </w:r>
      <w:r w:rsidRPr="0027654F">
        <w:rPr>
          <w:bCs/>
          <w:highlight w:val="yellow"/>
        </w:rPr>
        <w:t xml:space="preserve">został </w:t>
      </w:r>
      <w:r w:rsidR="00C45564" w:rsidRPr="0027654F">
        <w:rPr>
          <w:bCs/>
          <w:highlight w:val="yellow"/>
        </w:rPr>
        <w:t>następująco:</w:t>
      </w:r>
    </w:p>
    <w:p w14:paraId="2EAB9E5D" w14:textId="77777777" w:rsidR="00C45564" w:rsidRPr="0027654F" w:rsidRDefault="00C45564" w:rsidP="00C45564">
      <w:pPr>
        <w:rPr>
          <w:i/>
          <w:iCs/>
          <w:highlight w:val="yellow"/>
        </w:rPr>
      </w:pPr>
      <w:r w:rsidRPr="0027654F">
        <w:rPr>
          <w:i/>
          <w:iCs/>
          <w:highlight w:val="yellow"/>
        </w:rPr>
        <w:t>Jakie rozwiązania w zakresie pomiaru oraz wskaźników satysfakcji interesariuszy mogą skutecznie wspierać doskonalenie systemów zarządzania jakością w uczelniach technicznych w Polsce?</w:t>
      </w:r>
    </w:p>
    <w:p w14:paraId="08E7181A" w14:textId="77777777" w:rsidR="00C45564" w:rsidRPr="0027654F" w:rsidRDefault="00C45564" w:rsidP="00C45564">
      <w:pPr>
        <w:ind w:firstLine="0"/>
        <w:rPr>
          <w:bCs/>
          <w:highlight w:val="yellow"/>
        </w:rPr>
      </w:pPr>
      <w:r w:rsidRPr="0027654F">
        <w:rPr>
          <w:bCs/>
          <w:highlight w:val="yellow"/>
        </w:rPr>
        <w:t>Poza określeniem problemu badawczego cele niniejsze pracy miały zarówno charakter poznawczy</w:t>
      </w:r>
      <w:r w:rsidR="00E77FAC" w:rsidRPr="0027654F">
        <w:rPr>
          <w:bCs/>
          <w:highlight w:val="yellow"/>
        </w:rPr>
        <w:t>,</w:t>
      </w:r>
      <w:r w:rsidRPr="0027654F">
        <w:rPr>
          <w:bCs/>
          <w:highlight w:val="yellow"/>
        </w:rPr>
        <w:t xml:space="preserve"> jak i utylitarny. </w:t>
      </w:r>
      <w:r w:rsidRPr="0027654F">
        <w:rPr>
          <w:b/>
          <w:highlight w:val="yellow"/>
        </w:rPr>
        <w:t>Cel poznawczy</w:t>
      </w:r>
      <w:r w:rsidRPr="0027654F">
        <w:rPr>
          <w:bCs/>
          <w:highlight w:val="yellow"/>
        </w:rPr>
        <w:t xml:space="preserve"> został sformułowany jako:</w:t>
      </w:r>
    </w:p>
    <w:p w14:paraId="24944768" w14:textId="77777777" w:rsidR="00C45564" w:rsidRPr="0027654F" w:rsidRDefault="00C45564" w:rsidP="00C45564">
      <w:pPr>
        <w:rPr>
          <w:highlight w:val="yellow"/>
        </w:rPr>
      </w:pPr>
      <w:r w:rsidRPr="0027654F">
        <w:rPr>
          <w:i/>
          <w:iCs/>
          <w:highlight w:val="yellow"/>
        </w:rPr>
        <w:lastRenderedPageBreak/>
        <w:t>Identyfikacja skutecznych z perspektywy doskonalenia systemu zarządzania jakością metod pomiaru i analizy poziomu satysfakcji interesariuszy jako miernika jakości</w:t>
      </w:r>
      <w:r w:rsidRPr="0027654F">
        <w:rPr>
          <w:highlight w:val="yellow"/>
        </w:rPr>
        <w:t>.</w:t>
      </w:r>
    </w:p>
    <w:p w14:paraId="67842FD4" w14:textId="77777777" w:rsidR="00C45564" w:rsidRPr="0027654F" w:rsidRDefault="00C45564" w:rsidP="00C45564">
      <w:pPr>
        <w:ind w:firstLine="0"/>
        <w:rPr>
          <w:bCs/>
          <w:highlight w:val="yellow"/>
        </w:rPr>
      </w:pPr>
      <w:r w:rsidRPr="0027654F">
        <w:rPr>
          <w:highlight w:val="yellow"/>
        </w:rPr>
        <w:t xml:space="preserve">Natomiast przyjęty </w:t>
      </w:r>
      <w:r w:rsidRPr="0027654F">
        <w:rPr>
          <w:b/>
          <w:highlight w:val="yellow"/>
        </w:rPr>
        <w:t>cel utylitarny</w:t>
      </w:r>
      <w:r w:rsidRPr="0027654F">
        <w:rPr>
          <w:bCs/>
          <w:highlight w:val="yellow"/>
        </w:rPr>
        <w:t xml:space="preserve"> to:</w:t>
      </w:r>
    </w:p>
    <w:p w14:paraId="552BCA0E" w14:textId="77777777" w:rsidR="00C45564" w:rsidRPr="0027654F" w:rsidRDefault="00C45564" w:rsidP="00C45564">
      <w:pPr>
        <w:rPr>
          <w:highlight w:val="yellow"/>
        </w:rPr>
      </w:pPr>
      <w:r w:rsidRPr="0027654F">
        <w:rPr>
          <w:i/>
          <w:iCs/>
          <w:highlight w:val="yellow"/>
        </w:rPr>
        <w:t>Opracowanie metody doskonalenia systemu zarządzania jakością uczelni, dostosowanego do specyfiki polskich uczelni technicznych, z wykorzystaniem pomiaru satysfakcji różnych grup interesariuszy jako jednego z mierników efektów działania uczelni</w:t>
      </w:r>
      <w:r w:rsidRPr="0027654F">
        <w:rPr>
          <w:highlight w:val="yellow"/>
        </w:rPr>
        <w:t>.</w:t>
      </w:r>
    </w:p>
    <w:p w14:paraId="0BF36676" w14:textId="77777777" w:rsidR="009117B6" w:rsidRPr="0027654F" w:rsidRDefault="009117B6" w:rsidP="009117B6">
      <w:pPr>
        <w:rPr>
          <w:bCs/>
          <w:highlight w:val="yellow"/>
        </w:rPr>
      </w:pPr>
      <w:r w:rsidRPr="0027654F">
        <w:rPr>
          <w:bCs/>
          <w:highlight w:val="yellow"/>
        </w:rPr>
        <w:t>Na podstawie zidentyfikowanej przez autora</w:t>
      </w:r>
      <w:r w:rsidR="00FA3BA3" w:rsidRPr="0027654F">
        <w:rPr>
          <w:bCs/>
          <w:highlight w:val="yellow"/>
        </w:rPr>
        <w:t xml:space="preserve"> – w </w:t>
      </w:r>
      <w:r w:rsidRPr="0027654F">
        <w:rPr>
          <w:bCs/>
          <w:highlight w:val="yellow"/>
        </w:rPr>
        <w:t>wyniku gruntownego studium literatury</w:t>
      </w:r>
      <w:r w:rsidR="00FA3BA3" w:rsidRPr="0027654F">
        <w:rPr>
          <w:bCs/>
          <w:highlight w:val="yellow"/>
        </w:rPr>
        <w:t xml:space="preserve"> – </w:t>
      </w:r>
      <w:r w:rsidRPr="0027654F">
        <w:rPr>
          <w:bCs/>
          <w:highlight w:val="yellow"/>
        </w:rPr>
        <w:t xml:space="preserve">luki badawczej postawiono następujące </w:t>
      </w:r>
      <w:r w:rsidRPr="0027654F">
        <w:rPr>
          <w:b/>
          <w:highlight w:val="yellow"/>
        </w:rPr>
        <w:t>pytania badawcze</w:t>
      </w:r>
      <w:r w:rsidRPr="0027654F">
        <w:rPr>
          <w:bCs/>
          <w:highlight w:val="yellow"/>
        </w:rPr>
        <w:t>:</w:t>
      </w:r>
    </w:p>
    <w:p w14:paraId="13AE7B83" w14:textId="77777777" w:rsidR="009117B6" w:rsidRPr="0027654F" w:rsidRDefault="009117B6">
      <w:pPr>
        <w:pStyle w:val="ListParagraph"/>
        <w:numPr>
          <w:ilvl w:val="0"/>
          <w:numId w:val="42"/>
        </w:numPr>
        <w:rPr>
          <w:highlight w:val="yellow"/>
        </w:rPr>
      </w:pPr>
      <w:r w:rsidRPr="0027654F">
        <w:rPr>
          <w:highlight w:val="yellow"/>
        </w:rPr>
        <w:t>Jak różni interesariusze uczelni postrzegają cel istnienia uniwersytetów?</w:t>
      </w:r>
    </w:p>
    <w:p w14:paraId="27C4FE5F" w14:textId="77777777" w:rsidR="009117B6" w:rsidRPr="0027654F" w:rsidRDefault="009117B6">
      <w:pPr>
        <w:pStyle w:val="ListParagraph"/>
        <w:numPr>
          <w:ilvl w:val="0"/>
          <w:numId w:val="42"/>
        </w:numPr>
        <w:rPr>
          <w:highlight w:val="yellow"/>
        </w:rPr>
      </w:pPr>
      <w:r w:rsidRPr="0027654F">
        <w:rPr>
          <w:highlight w:val="yellow"/>
        </w:rPr>
        <w:t>Jak różni interesariusze postrzegają znaczenie różnych grup interesariuszy uniwersytetów?</w:t>
      </w:r>
    </w:p>
    <w:p w14:paraId="4B5F5BAD" w14:textId="77777777" w:rsidR="009117B6" w:rsidRPr="0027654F" w:rsidRDefault="009117B6">
      <w:pPr>
        <w:pStyle w:val="ListParagraph"/>
        <w:numPr>
          <w:ilvl w:val="0"/>
          <w:numId w:val="42"/>
        </w:numPr>
        <w:rPr>
          <w:highlight w:val="yellow"/>
        </w:rPr>
      </w:pPr>
      <w:r w:rsidRPr="0027654F">
        <w:rPr>
          <w:highlight w:val="yellow"/>
        </w:rPr>
        <w:t>Jakie wyniki uzyskują najlepsze uczelnie techniczne w Polsce, w ramach różnych miar efektów działań?</w:t>
      </w:r>
    </w:p>
    <w:p w14:paraId="244CDB88" w14:textId="77777777" w:rsidR="009117B6" w:rsidRPr="0027654F" w:rsidRDefault="009117B6">
      <w:pPr>
        <w:pStyle w:val="ListParagraph"/>
        <w:numPr>
          <w:ilvl w:val="0"/>
          <w:numId w:val="42"/>
        </w:numPr>
        <w:rPr>
          <w:highlight w:val="yellow"/>
        </w:rPr>
      </w:pPr>
      <w:r w:rsidRPr="0027654F">
        <w:rPr>
          <w:highlight w:val="yellow"/>
        </w:rPr>
        <w:t>Czy usługi publicznych uczelni technicznych są oceniane wyżej niż wyniki pozostałych polskich uczelni?</w:t>
      </w:r>
    </w:p>
    <w:p w14:paraId="338EC886" w14:textId="77777777" w:rsidR="009117B6" w:rsidRPr="0027654F" w:rsidRDefault="00C45564" w:rsidP="00C45564">
      <w:pPr>
        <w:rPr>
          <w:highlight w:val="yellow"/>
        </w:rPr>
      </w:pPr>
      <w:r w:rsidRPr="0027654F">
        <w:rPr>
          <w:highlight w:val="yellow"/>
        </w:rPr>
        <w:t xml:space="preserve">W celu przybliżenia odpowiedzi na powyższe pytania, </w:t>
      </w:r>
      <w:r w:rsidR="009117B6" w:rsidRPr="0027654F">
        <w:rPr>
          <w:highlight w:val="yellow"/>
        </w:rPr>
        <w:t>w na podstawie przeprowadzonych badań literatury oraz badań jakościowych postawiono następujące hipotezy:</w:t>
      </w:r>
    </w:p>
    <w:p w14:paraId="07AF8789" w14:textId="77777777" w:rsidR="009117B6" w:rsidRPr="0027654F" w:rsidRDefault="009117B6" w:rsidP="009117B6">
      <w:pPr>
        <w:ind w:firstLine="0"/>
        <w:rPr>
          <w:highlight w:val="yellow"/>
        </w:rPr>
      </w:pPr>
      <w:r w:rsidRPr="0027654F">
        <w:rPr>
          <w:b/>
          <w:bCs/>
          <w:highlight w:val="yellow"/>
        </w:rPr>
        <w:t>H1</w:t>
      </w:r>
      <w:r w:rsidRPr="0027654F">
        <w:rPr>
          <w:highlight w:val="yellow"/>
        </w:rPr>
        <w:t>. Wyniki pomiaru satysfakcji interesariuszy są pozytywnie skorelowane z innymi wynikami jakości usług uczelni (</w:t>
      </w:r>
      <w:r w:rsidR="00FA3BA3" w:rsidRPr="0027654F">
        <w:rPr>
          <w:highlight w:val="yellow"/>
        </w:rPr>
        <w:t>m</w:t>
      </w:r>
      <w:r w:rsidRPr="0027654F">
        <w:rPr>
          <w:highlight w:val="yellow"/>
        </w:rPr>
        <w:t>ożna określić, jakie wartości wskaźników satysfakcji interesariuszy polskich uczelni technicznych wyróżniają najlepsze spośród tych uczelni).</w:t>
      </w:r>
    </w:p>
    <w:p w14:paraId="73EF57DA" w14:textId="77777777" w:rsidR="009117B6" w:rsidRPr="0027654F" w:rsidRDefault="009117B6" w:rsidP="009117B6">
      <w:pPr>
        <w:ind w:firstLine="0"/>
        <w:rPr>
          <w:highlight w:val="yellow"/>
        </w:rPr>
      </w:pPr>
      <w:r w:rsidRPr="0027654F">
        <w:rPr>
          <w:b/>
          <w:bCs/>
          <w:highlight w:val="yellow"/>
        </w:rPr>
        <w:t>H2</w:t>
      </w:r>
      <w:r w:rsidRPr="0027654F">
        <w:rPr>
          <w:highlight w:val="yellow"/>
        </w:rPr>
        <w:t>. Wyniki pomiaru satysfakcji interesariuszy są pozytywnie skorelowane z wartościami Indeksu Wyceny Rynkowej Absolwenta.</w:t>
      </w:r>
    </w:p>
    <w:p w14:paraId="400A322B" w14:textId="77777777" w:rsidR="00C45564" w:rsidRPr="0027654F" w:rsidRDefault="00C45564" w:rsidP="00C45564">
      <w:pPr>
        <w:ind w:firstLine="0"/>
        <w:rPr>
          <w:highlight w:val="yellow"/>
        </w:rPr>
      </w:pPr>
      <w:r w:rsidRPr="0027654F">
        <w:rPr>
          <w:b/>
          <w:bCs/>
          <w:highlight w:val="yellow"/>
        </w:rPr>
        <w:t>H3</w:t>
      </w:r>
      <w:r w:rsidRPr="0027654F">
        <w:rPr>
          <w:highlight w:val="yellow"/>
        </w:rPr>
        <w:t>. Absolwenci publicznych uczelni technicznych są wyżej cenieni na rynku pracy niż absolwenci pozostałych uczelni, a uczelnie techniczne uzyskują wyższe wartości Indeksu Wyceny Rynkowej Absolwenta niż pozostałe uczelnie.</w:t>
      </w:r>
    </w:p>
    <w:p w14:paraId="62336BB8" w14:textId="77777777" w:rsidR="00C45564" w:rsidRPr="0027654F" w:rsidRDefault="00C45564" w:rsidP="00C45564">
      <w:pPr>
        <w:ind w:firstLine="0"/>
        <w:rPr>
          <w:highlight w:val="yellow"/>
        </w:rPr>
      </w:pPr>
      <w:r w:rsidRPr="0027654F">
        <w:rPr>
          <w:b/>
          <w:bCs/>
          <w:highlight w:val="yellow"/>
        </w:rPr>
        <w:t>H4</w:t>
      </w:r>
      <w:r w:rsidRPr="0027654F">
        <w:rPr>
          <w:highlight w:val="yellow"/>
        </w:rPr>
        <w:t>. Wyniki Indeksu Wyceny Rynkowej Absolwenta polskich publicznych uczelni technicznych są pozytywnie skorelowane z jakością usług uczelni mierzoną przy pomocy rankingu Perspektywy.</w:t>
      </w:r>
    </w:p>
    <w:p w14:paraId="69B85259" w14:textId="77777777" w:rsidR="00C45564" w:rsidRPr="0027654F" w:rsidRDefault="00C45564" w:rsidP="00C45564">
      <w:pPr>
        <w:ind w:firstLine="0"/>
        <w:rPr>
          <w:highlight w:val="yellow"/>
        </w:rPr>
      </w:pPr>
      <w:r w:rsidRPr="0027654F">
        <w:rPr>
          <w:b/>
          <w:bCs/>
          <w:highlight w:val="yellow"/>
        </w:rPr>
        <w:t>H5</w:t>
      </w:r>
      <w:r w:rsidRPr="0027654F">
        <w:rPr>
          <w:highlight w:val="yellow"/>
        </w:rPr>
        <w:t>. Wyniki Indeksu Wyceny Rynkowej Absolwenta są pozytywnie skorelowane z wynikami oceny prestiżu uczelni.</w:t>
      </w:r>
    </w:p>
    <w:p w14:paraId="5F3C1EBC" w14:textId="77777777" w:rsidR="008D38B6" w:rsidRPr="0067180B" w:rsidRDefault="008D38B6" w:rsidP="008D38B6">
      <w:pPr>
        <w:rPr>
          <w:lang w:val="en-GB"/>
        </w:rPr>
      </w:pPr>
      <w:r w:rsidRPr="0027654F">
        <w:rPr>
          <w:highlight w:val="yellow"/>
        </w:rPr>
        <w:t>Zarządzanie jakością powstało jako zbiór metod</w:t>
      </w:r>
      <w:r w:rsidR="00A14261" w:rsidRPr="0027654F">
        <w:rPr>
          <w:highlight w:val="yellow"/>
        </w:rPr>
        <w:t xml:space="preserve"> zarządzania</w:t>
      </w:r>
      <w:r w:rsidRPr="0027654F">
        <w:rPr>
          <w:highlight w:val="yellow"/>
        </w:rPr>
        <w:t xml:space="preserve">. Dopiero później na ich podstawie opracowano opis teoretyczny. </w:t>
      </w:r>
      <w:r w:rsidR="00A14261" w:rsidRPr="0027654F">
        <w:rPr>
          <w:highlight w:val="yellow"/>
        </w:rPr>
        <w:t>Rozwój teorii zarządzania jakością ma więc swoje źródło w</w:t>
      </w:r>
      <w:r w:rsidR="0019308C" w:rsidRPr="0027654F">
        <w:rPr>
          <w:highlight w:val="yellow"/>
        </w:rPr>
        <w:t> </w:t>
      </w:r>
      <w:r w:rsidR="00A14261" w:rsidRPr="0027654F">
        <w:rPr>
          <w:highlight w:val="yellow"/>
        </w:rPr>
        <w:t xml:space="preserve">ogólnych teoriach zarządzania. </w:t>
      </w:r>
      <w:r w:rsidRPr="0027654F">
        <w:rPr>
          <w:highlight w:val="yellow"/>
        </w:rPr>
        <w:t xml:space="preserve">Jedną z najbardziej znanych propozycji jest teoria zarządzania jakością zaprezentowana przez Andersona i in. na podstawie metody Deminga opisanej w 14 postulatach dla praktyki zarządzania w 1986 roku </w:t>
      </w:r>
      <w:r w:rsidRPr="0027654F">
        <w:rPr>
          <w:noProof/>
          <w:highlight w:val="yellow"/>
        </w:rPr>
        <w:t>(Anderson i in., 1994, s. 475)</w:t>
      </w:r>
      <w:r w:rsidRPr="0027654F">
        <w:rPr>
          <w:highlight w:val="yellow"/>
        </w:rPr>
        <w:t xml:space="preserve">. </w:t>
      </w:r>
      <w:r w:rsidR="00E05233" w:rsidRPr="0067180B">
        <w:rPr>
          <w:highlight w:val="yellow"/>
          <w:lang w:val="en-GB"/>
        </w:rPr>
        <w:t>Graficzne przedstawienie</w:t>
      </w:r>
      <w:r w:rsidRPr="0067180B">
        <w:rPr>
          <w:highlight w:val="yellow"/>
          <w:lang w:val="en-GB"/>
        </w:rPr>
        <w:t xml:space="preserve"> t</w:t>
      </w:r>
      <w:r w:rsidR="00E05233" w:rsidRPr="0067180B">
        <w:rPr>
          <w:highlight w:val="yellow"/>
          <w:lang w:val="en-GB"/>
        </w:rPr>
        <w:t>ej</w:t>
      </w:r>
      <w:r w:rsidRPr="0067180B">
        <w:rPr>
          <w:highlight w:val="yellow"/>
          <w:lang w:val="en-GB"/>
        </w:rPr>
        <w:t xml:space="preserve"> teori</w:t>
      </w:r>
      <w:r w:rsidR="00357A73" w:rsidRPr="0067180B">
        <w:rPr>
          <w:highlight w:val="yellow"/>
          <w:lang w:val="en-GB"/>
        </w:rPr>
        <w:t>i</w:t>
      </w:r>
      <w:r w:rsidRPr="0067180B">
        <w:rPr>
          <w:highlight w:val="yellow"/>
          <w:lang w:val="en-GB"/>
        </w:rPr>
        <w:t xml:space="preserve"> został</w:t>
      </w:r>
      <w:r w:rsidR="00E05233" w:rsidRPr="0067180B">
        <w:rPr>
          <w:highlight w:val="yellow"/>
          <w:lang w:val="en-GB"/>
        </w:rPr>
        <w:t>o</w:t>
      </w:r>
      <w:r w:rsidRPr="0067180B">
        <w:rPr>
          <w:highlight w:val="yellow"/>
          <w:lang w:val="en-GB"/>
        </w:rPr>
        <w:t xml:space="preserve"> zaprezentowan</w:t>
      </w:r>
      <w:r w:rsidR="00E05233" w:rsidRPr="0067180B">
        <w:rPr>
          <w:highlight w:val="yellow"/>
          <w:lang w:val="en-GB"/>
        </w:rPr>
        <w:t>e</w:t>
      </w:r>
      <w:r w:rsidRPr="0067180B">
        <w:rPr>
          <w:highlight w:val="yellow"/>
          <w:lang w:val="en-GB"/>
        </w:rPr>
        <w:t xml:space="preserve"> </w:t>
      </w:r>
      <w:r w:rsidR="00E05233" w:rsidRPr="0067180B">
        <w:rPr>
          <w:highlight w:val="yellow"/>
          <w:lang w:val="en-GB"/>
        </w:rPr>
        <w:t>na Rysunku</w:t>
      </w:r>
      <w:r w:rsidR="00520FE4" w:rsidRPr="0067180B">
        <w:rPr>
          <w:highlight w:val="yellow"/>
          <w:lang w:val="en-GB"/>
        </w:rPr>
        <w:t> </w:t>
      </w:r>
      <w:r w:rsidR="00E05233" w:rsidRPr="0067180B">
        <w:rPr>
          <w:highlight w:val="yellow"/>
          <w:lang w:val="en-GB"/>
        </w:rPr>
        <w:t>1.</w:t>
      </w:r>
    </w:p>
    <w:p w14:paraId="33460E76" w14:textId="77777777" w:rsidR="00EB0AE9" w:rsidRPr="00EB0AE9" w:rsidRDefault="00EB0AE9" w:rsidP="00EB0AE9">
      <w:pPr>
        <w:rPr>
          <w:lang w:val="en-GB"/>
        </w:rPr>
      </w:pPr>
      <w:r w:rsidRPr="00EB0AE9">
        <w:rPr>
          <w:lang w:val="en-GB"/>
        </w:rPr>
        <w:t>INTRODUCTION</w:t>
      </w:r>
    </w:p>
    <w:p w14:paraId="21A59664" w14:textId="77777777" w:rsidR="00EB0AE9" w:rsidRPr="00EB0AE9" w:rsidRDefault="00EB0AE9" w:rsidP="00EB0AE9">
      <w:pPr>
        <w:rPr>
          <w:lang w:val="en-GB"/>
        </w:rPr>
      </w:pPr>
      <w:r w:rsidRPr="00EB0AE9">
        <w:rPr>
          <w:lang w:val="en-GB"/>
        </w:rPr>
        <w:lastRenderedPageBreak/>
        <w:t>Universities constitute one of the key components of the modern economy, serving as a driving force for economic development (cf. Puente et al., 2021) through their pivotal contribution to the advancement of knowledge and innovation. In this context, technical universities play a particularly significant role due to their close ties with technology industries. At the same time, especially within the context of Polish higher education institutions, “the search for solutions concerning organization and management (…) is an endless story” (Leja and Pawlak, 2021). Finding effective solutions in this regard over the coming decades is all the more critical, since “higher education is a reflection of the social, scientific, technical, and economic potential of any country” (Grudowski, 2020a).</w:t>
      </w:r>
    </w:p>
    <w:p w14:paraId="688745C7" w14:textId="77777777" w:rsidR="00EB0AE9" w:rsidRPr="00EB0AE9" w:rsidRDefault="00EB0AE9" w:rsidP="00EB0AE9">
      <w:pPr>
        <w:rPr>
          <w:lang w:val="en-GB"/>
        </w:rPr>
      </w:pPr>
    </w:p>
    <w:p w14:paraId="288CE020" w14:textId="77777777" w:rsidR="00EB0AE9" w:rsidRPr="00EB0AE9" w:rsidRDefault="00EB0AE9" w:rsidP="00EB0AE9">
      <w:pPr>
        <w:rPr>
          <w:lang w:val="en-GB"/>
        </w:rPr>
      </w:pPr>
      <w:r w:rsidRPr="00EB0AE9">
        <w:rPr>
          <w:lang w:val="en-GB"/>
        </w:rPr>
        <w:t>In the literature on quality, quality management, and quality measurement, there exist numerous definitions, models, and methods pertaining both to the description and the measurement of quality. In many of these, the concept of the customer plays a crucial role. However, in the context of educational institutions, such a notion cannot be defined analogously to that of a corporate customer. In this case, the discussion rather pertains to stakeholders and quality as evaluated from their perspective. The author became interested in how the information and knowledge obtained through quality measurement from the stakeholders’ point of view can be utilized to enhance the quality management systems of universities, with particular emphasis on technical universities.</w:t>
      </w:r>
    </w:p>
    <w:p w14:paraId="3F7EF6A1" w14:textId="77777777" w:rsidR="00EB0AE9" w:rsidRPr="00EB0AE9" w:rsidRDefault="00EB0AE9" w:rsidP="00EB0AE9">
      <w:pPr>
        <w:rPr>
          <w:lang w:val="en-GB"/>
        </w:rPr>
      </w:pPr>
    </w:p>
    <w:p w14:paraId="04C85183" w14:textId="77777777" w:rsidR="00EB0AE9" w:rsidRPr="00EB0AE9" w:rsidRDefault="00EB0AE9" w:rsidP="00EB0AE9">
      <w:pPr>
        <w:rPr>
          <w:lang w:val="en-GB"/>
        </w:rPr>
      </w:pPr>
      <w:r w:rsidRPr="00EB0AE9">
        <w:rPr>
          <w:lang w:val="en-GB"/>
        </w:rPr>
        <w:t xml:space="preserve">The management of educational service quality, and especially that of university services, is a highly significant factor in the context of national economic development as well as the global economy. This is particularly relevant in the reality of building a modern, knowledge-based economy amidst the ever-accelerating development of cutting-edge technologies and the shortening of product life cycles. The literature on service quality management, as well as that on the broadly defined marketing of services, provides numerous models of service quality and, in many cases, the resulting methods for measuring and improving quality. This is understandable given the vast diversity of service products and the need to apply appropriate methods for managing services with specific characteristics. Among services, educational services are distinguished by their markedly intangible nature, their occurrence within a unique environment of varied teacher–student relationships, and the fact that the output of this service is not proportional to the input provided by the service provider (the teacher). Often, the dominant factor in achieving the desired outcomes is the input made by the service recipient (the student). Furthermore, in the case of educational services, it is almost never possible to define a single entity as the client of the service in the classic sense of a customer. Nearly always, various aspects of the customer role are attributed to different interested parties, i.e., stakeholders. This is particularly the case with public university services. Moreover, the mission of a university is not limited solely to education, but also includes research and service to society at large through the creation of innovations. Consequently, there is a need to define a service quality improvement model tailored to the requirements of managing university services, based on the special role of various stakeholder groups. The relevant literature includes definitions of quality that refer to stakeholder satisfaction. However, methods for measuring and analyzing the satisfaction of stakeholders in university services—grounded both in stakeholder theory and quality </w:t>
      </w:r>
      <w:r w:rsidRPr="00EB0AE9">
        <w:rPr>
          <w:lang w:val="en-GB"/>
        </w:rPr>
        <w:lastRenderedPageBreak/>
        <w:t>management theory—are not widely known. Therefore, based on a literature review, the author proposes the use of a Stakeholder Satisfaction Index as a complementary quality indicator suitable for measuring the quality level of technical universities, thereby supporting the processes of enhancing the university quality management system, with particular reference to the specific context of Polish technical universities.</w:t>
      </w:r>
    </w:p>
    <w:p w14:paraId="13EBCBF6" w14:textId="77777777" w:rsidR="00EB0AE9" w:rsidRPr="00EB0AE9" w:rsidRDefault="00EB0AE9" w:rsidP="00EB0AE9">
      <w:pPr>
        <w:rPr>
          <w:lang w:val="en-GB"/>
        </w:rPr>
      </w:pPr>
    </w:p>
    <w:p w14:paraId="57FC46C7" w14:textId="77777777" w:rsidR="00EB0AE9" w:rsidRPr="00EB0AE9" w:rsidRDefault="00EB0AE9" w:rsidP="00EB0AE9">
      <w:pPr>
        <w:rPr>
          <w:lang w:val="en-GB"/>
        </w:rPr>
      </w:pPr>
      <w:r w:rsidRPr="00EB0AE9">
        <w:rPr>
          <w:lang w:val="en-GB"/>
        </w:rPr>
        <w:t>This study adopts an understanding of the stakeholder concept in accordance with managerial stakeholder theories (cf. Table 48), which not only define stakeholders but also provide recommendations regarding stakeholder management (cf. Donaldson and Preston, 1995) depending on their characteristics. Through a synthesis of quality management theories and stakeholder theories, this work proposes a tool for improving the quality management system tailored to the specifics of universities, allowing for the practical application of the idea of stakeholder-centric evaluation. This is prompted by the identification of a utilitarian research gap, as no such tool has been found that takes into account the context of Polish technical universities.</w:t>
      </w:r>
    </w:p>
    <w:p w14:paraId="043412CB" w14:textId="77777777" w:rsidR="00EB0AE9" w:rsidRPr="00EB0AE9" w:rsidRDefault="00EB0AE9" w:rsidP="00EB0AE9">
      <w:pPr>
        <w:rPr>
          <w:lang w:val="en-GB"/>
        </w:rPr>
      </w:pPr>
    </w:p>
    <w:p w14:paraId="5CC1A8B2" w14:textId="77777777" w:rsidR="00EB0AE9" w:rsidRPr="00EB0AE9" w:rsidRDefault="00EB0AE9" w:rsidP="00EB0AE9">
      <w:pPr>
        <w:rPr>
          <w:lang w:val="en-GB"/>
        </w:rPr>
      </w:pPr>
      <w:r w:rsidRPr="00EB0AE9">
        <w:rPr>
          <w:lang w:val="en-GB"/>
        </w:rPr>
        <w:t>The research presented herein aims to synthesize modern concepts and trends in quality management to develop practical guidelines that empower university leaders, particularly those of Polish technical universities. It appears that under the conditions of the current Polish environment of technical universities, it is not feasible to implement methods associated with classical university management concepts. Neither the concept of the liberal university nor that of the entrepreneurial university can be fully implemented due to regulatory constraints and specific market demands. It seems that universities should currently take on a form akin to that of a socially responsible university. However, even this concept cannot be fully implemented in Poland due to the strong influence of state regulations and a pronounced culture of academic autonomy (cf. Table 4). This, combined with the (globally noticeable) pressure “to produce employable graduates” (Small et al., 2018) and the pressure to improve the ranking of Polish universities globally, creates conflicts and paradoxes that pose enormous challenges for university managers. Therefore, research within the scope of quality management theories and managerial stakeholder theories appears promising in terms of proposing tools that facilitate the reconciliation of existing contradictions and effective leadership of such complex organizations as Polish technical universities.</w:t>
      </w:r>
    </w:p>
    <w:p w14:paraId="0C71A24A" w14:textId="77777777" w:rsidR="00EB0AE9" w:rsidRPr="00EB0AE9" w:rsidRDefault="00EB0AE9" w:rsidP="00EB0AE9">
      <w:pPr>
        <w:rPr>
          <w:lang w:val="en-GB"/>
        </w:rPr>
      </w:pPr>
    </w:p>
    <w:p w14:paraId="7E6B9A64" w14:textId="77777777" w:rsidR="00EB0AE9" w:rsidRPr="00EB0AE9" w:rsidRDefault="00EB0AE9" w:rsidP="00EB0AE9">
      <w:pPr>
        <w:rPr>
          <w:lang w:val="en-GB"/>
        </w:rPr>
      </w:pPr>
      <w:r w:rsidRPr="00EB0AE9">
        <w:rPr>
          <w:lang w:val="en-GB"/>
        </w:rPr>
        <w:t>Taking into account the above reflections, the research problem was formulated as follows:</w:t>
      </w:r>
    </w:p>
    <w:p w14:paraId="010EE04C" w14:textId="77777777" w:rsidR="00EB0AE9" w:rsidRPr="00EB0AE9" w:rsidRDefault="00EB0AE9" w:rsidP="00EB0AE9">
      <w:pPr>
        <w:rPr>
          <w:lang w:val="en-GB"/>
        </w:rPr>
      </w:pPr>
      <w:r w:rsidRPr="00EB0AE9">
        <w:rPr>
          <w:lang w:val="en-GB"/>
        </w:rPr>
        <w:t>What solutions regarding the measurement and indicators of stakeholder satisfaction can effectively support the enhancement of quality management systems in technical universities in Poland?</w:t>
      </w:r>
    </w:p>
    <w:p w14:paraId="32BF81BA" w14:textId="77777777" w:rsidR="00EB0AE9" w:rsidRPr="00EB0AE9" w:rsidRDefault="00EB0AE9" w:rsidP="00EB0AE9">
      <w:pPr>
        <w:rPr>
          <w:lang w:val="en-GB"/>
        </w:rPr>
      </w:pPr>
    </w:p>
    <w:p w14:paraId="77E0864C" w14:textId="77777777" w:rsidR="00EB0AE9" w:rsidRPr="00EB0AE9" w:rsidRDefault="00EB0AE9" w:rsidP="00EB0AE9">
      <w:pPr>
        <w:rPr>
          <w:lang w:val="en-GB"/>
        </w:rPr>
      </w:pPr>
      <w:r w:rsidRPr="00EB0AE9">
        <w:rPr>
          <w:lang w:val="en-GB"/>
        </w:rPr>
        <w:t>In addition to defining the research problem, the objectives of this study were both cognitive and utilitarian. The cognitive objective was formulated as follows:</w:t>
      </w:r>
    </w:p>
    <w:p w14:paraId="7B8D131F" w14:textId="77777777" w:rsidR="00EB0AE9" w:rsidRPr="00EB0AE9" w:rsidRDefault="00EB0AE9" w:rsidP="00EB0AE9">
      <w:pPr>
        <w:rPr>
          <w:lang w:val="en-GB"/>
        </w:rPr>
      </w:pPr>
      <w:r w:rsidRPr="00EB0AE9">
        <w:rPr>
          <w:lang w:val="en-GB"/>
        </w:rPr>
        <w:lastRenderedPageBreak/>
        <w:t>Identification of an effective method for measuring and analyzing the level of stakeholder satisfaction as an indicator of quality, from the perspective of improving the quality management system.</w:t>
      </w:r>
    </w:p>
    <w:p w14:paraId="6E237815" w14:textId="77777777" w:rsidR="00EB0AE9" w:rsidRPr="00EB0AE9" w:rsidRDefault="00EB0AE9" w:rsidP="00EB0AE9">
      <w:pPr>
        <w:rPr>
          <w:lang w:val="en-GB"/>
        </w:rPr>
      </w:pPr>
    </w:p>
    <w:p w14:paraId="61C2A627" w14:textId="77777777" w:rsidR="00EB0AE9" w:rsidRPr="00EB0AE9" w:rsidRDefault="00EB0AE9" w:rsidP="00EB0AE9">
      <w:pPr>
        <w:rPr>
          <w:lang w:val="en-GB"/>
        </w:rPr>
      </w:pPr>
      <w:r w:rsidRPr="00EB0AE9">
        <w:rPr>
          <w:lang w:val="en-GB"/>
        </w:rPr>
        <w:t>The utilitarian objective was defined as:</w:t>
      </w:r>
    </w:p>
    <w:p w14:paraId="036D0EFF" w14:textId="77777777" w:rsidR="00EB0AE9" w:rsidRPr="00EB0AE9" w:rsidRDefault="00EB0AE9" w:rsidP="00EB0AE9">
      <w:pPr>
        <w:rPr>
          <w:lang w:val="en-GB"/>
        </w:rPr>
      </w:pPr>
      <w:r w:rsidRPr="00EB0AE9">
        <w:rPr>
          <w:lang w:val="en-GB"/>
        </w:rPr>
        <w:t>Development of a method for enhancing the quality management system of universities, tailored to the specifics of Polish technical universities, utilizing the measurement of satisfaction among various stakeholder groups as one of the indicators of institutional performance.</w:t>
      </w:r>
    </w:p>
    <w:p w14:paraId="09E50489" w14:textId="77777777" w:rsidR="00EB0AE9" w:rsidRPr="00EB0AE9" w:rsidRDefault="00EB0AE9" w:rsidP="00EB0AE9">
      <w:pPr>
        <w:rPr>
          <w:lang w:val="en-GB"/>
        </w:rPr>
      </w:pPr>
    </w:p>
    <w:p w14:paraId="31EBC294" w14:textId="77777777" w:rsidR="00EB0AE9" w:rsidRPr="00EB0AE9" w:rsidRDefault="00EB0AE9" w:rsidP="00EB0AE9">
      <w:pPr>
        <w:rPr>
          <w:lang w:val="en-GB"/>
        </w:rPr>
      </w:pPr>
      <w:r w:rsidRPr="00EB0AE9">
        <w:rPr>
          <w:lang w:val="en-GB"/>
        </w:rPr>
        <w:t>Based on the research gap identified by the author through an extensive literature review, the following research questions were posed:</w:t>
      </w:r>
    </w:p>
    <w:p w14:paraId="3C947431" w14:textId="77777777" w:rsidR="00EB0AE9" w:rsidRPr="00EB0AE9" w:rsidRDefault="00EB0AE9" w:rsidP="00EB0AE9">
      <w:pPr>
        <w:rPr>
          <w:lang w:val="en-GB"/>
        </w:rPr>
      </w:pPr>
    </w:p>
    <w:p w14:paraId="263A6022" w14:textId="77777777" w:rsidR="00EB0AE9" w:rsidRPr="00EB0AE9" w:rsidRDefault="00EB0AE9" w:rsidP="00EB0AE9">
      <w:pPr>
        <w:rPr>
          <w:lang w:val="en-GB"/>
        </w:rPr>
      </w:pPr>
      <w:r w:rsidRPr="00EB0AE9">
        <w:rPr>
          <w:lang w:val="en-GB"/>
        </w:rPr>
        <w:t>How do different university stakeholders perceive the purpose of the existence of universities?</w:t>
      </w:r>
    </w:p>
    <w:p w14:paraId="2886B425" w14:textId="77777777" w:rsidR="00EB0AE9" w:rsidRPr="00EB0AE9" w:rsidRDefault="00EB0AE9" w:rsidP="00EB0AE9">
      <w:pPr>
        <w:rPr>
          <w:lang w:val="en-GB"/>
        </w:rPr>
      </w:pPr>
    </w:p>
    <w:p w14:paraId="52B9C755" w14:textId="77777777" w:rsidR="00EB0AE9" w:rsidRPr="00EB0AE9" w:rsidRDefault="00EB0AE9" w:rsidP="00EB0AE9">
      <w:pPr>
        <w:rPr>
          <w:lang w:val="en-GB"/>
        </w:rPr>
      </w:pPr>
      <w:r w:rsidRPr="00EB0AE9">
        <w:rPr>
          <w:lang w:val="en-GB"/>
        </w:rPr>
        <w:t>How do different stakeholders perceive the importance of various stakeholder groups within universities?</w:t>
      </w:r>
    </w:p>
    <w:p w14:paraId="3C20E431" w14:textId="77777777" w:rsidR="00EB0AE9" w:rsidRPr="00EB0AE9" w:rsidRDefault="00EB0AE9" w:rsidP="00EB0AE9">
      <w:pPr>
        <w:rPr>
          <w:lang w:val="en-GB"/>
        </w:rPr>
      </w:pPr>
    </w:p>
    <w:p w14:paraId="54DEFD3F" w14:textId="77777777" w:rsidR="00EB0AE9" w:rsidRPr="00EB0AE9" w:rsidRDefault="00EB0AE9" w:rsidP="00EB0AE9">
      <w:pPr>
        <w:rPr>
          <w:lang w:val="en-GB"/>
        </w:rPr>
      </w:pPr>
      <w:r w:rsidRPr="00EB0AE9">
        <w:rPr>
          <w:lang w:val="en-GB"/>
        </w:rPr>
        <w:t>What results do the best technical universities in Poland achieve, according to various measures of performance?</w:t>
      </w:r>
    </w:p>
    <w:p w14:paraId="09A644BD" w14:textId="77777777" w:rsidR="00EB0AE9" w:rsidRPr="00EB0AE9" w:rsidRDefault="00EB0AE9" w:rsidP="00EB0AE9">
      <w:pPr>
        <w:rPr>
          <w:lang w:val="en-GB"/>
        </w:rPr>
      </w:pPr>
    </w:p>
    <w:p w14:paraId="4AA7BAE3" w14:textId="77777777" w:rsidR="00EB0AE9" w:rsidRPr="00EB0AE9" w:rsidRDefault="00EB0AE9" w:rsidP="00EB0AE9">
      <w:pPr>
        <w:rPr>
          <w:lang w:val="en-GB"/>
        </w:rPr>
      </w:pPr>
      <w:r w:rsidRPr="00EB0AE9">
        <w:rPr>
          <w:lang w:val="en-GB"/>
        </w:rPr>
        <w:t>Are the services of public technical universities evaluated more highly than those of other Polish universities?</w:t>
      </w:r>
    </w:p>
    <w:p w14:paraId="1FB96119" w14:textId="77777777" w:rsidR="00EB0AE9" w:rsidRPr="00EB0AE9" w:rsidRDefault="00EB0AE9" w:rsidP="00EB0AE9">
      <w:pPr>
        <w:rPr>
          <w:lang w:val="en-GB"/>
        </w:rPr>
      </w:pPr>
    </w:p>
    <w:p w14:paraId="25CEAC43" w14:textId="77777777" w:rsidR="00EB0AE9" w:rsidRPr="00EB0AE9" w:rsidRDefault="00EB0AE9" w:rsidP="00EB0AE9">
      <w:pPr>
        <w:rPr>
          <w:lang w:val="en-GB"/>
        </w:rPr>
      </w:pPr>
      <w:r w:rsidRPr="00EB0AE9">
        <w:rPr>
          <w:lang w:val="en-GB"/>
        </w:rPr>
        <w:t>In order to approximate the answers to the above questions, and based on a review of the literature as well as qualitative research, the following hypotheses were formulated:</w:t>
      </w:r>
    </w:p>
    <w:p w14:paraId="04B35851" w14:textId="77777777" w:rsidR="00EB0AE9" w:rsidRPr="00EB0AE9" w:rsidRDefault="00EB0AE9" w:rsidP="00EB0AE9">
      <w:pPr>
        <w:rPr>
          <w:lang w:val="en-GB"/>
        </w:rPr>
      </w:pPr>
      <w:r w:rsidRPr="00EB0AE9">
        <w:rPr>
          <w:lang w:val="en-GB"/>
        </w:rPr>
        <w:t>H1. The results of stakeholder satisfaction measurements are positively correlated with other indicators of the quality of university services (it is possible to determine which values of stakeholder satisfaction indicators distinguish the best among Polish technical universities).</w:t>
      </w:r>
    </w:p>
    <w:p w14:paraId="6F4FC3F6" w14:textId="77777777" w:rsidR="00EB0AE9" w:rsidRPr="00EB0AE9" w:rsidRDefault="00EB0AE9" w:rsidP="00EB0AE9">
      <w:pPr>
        <w:rPr>
          <w:lang w:val="en-GB"/>
        </w:rPr>
      </w:pPr>
      <w:r w:rsidRPr="00EB0AE9">
        <w:rPr>
          <w:lang w:val="en-GB"/>
        </w:rPr>
        <w:t>H2. The results of stakeholder satisfaction measurements are positively correlated with the values of the Graduate Market Evaluation Index.</w:t>
      </w:r>
    </w:p>
    <w:p w14:paraId="621D9878" w14:textId="77777777" w:rsidR="00EB0AE9" w:rsidRPr="00EB0AE9" w:rsidRDefault="00EB0AE9" w:rsidP="00EB0AE9">
      <w:pPr>
        <w:rPr>
          <w:lang w:val="en-GB"/>
        </w:rPr>
      </w:pPr>
      <w:r w:rsidRPr="00EB0AE9">
        <w:rPr>
          <w:lang w:val="en-GB"/>
        </w:rPr>
        <w:t>H3. Graduates of public technical universities are valued more highly in the labor market than graduates of other universities, and technical universities achieve higher values of the Graduate Market Evaluation Index than other universities.</w:t>
      </w:r>
    </w:p>
    <w:p w14:paraId="246F2736" w14:textId="77777777" w:rsidR="00EB0AE9" w:rsidRPr="00EB0AE9" w:rsidRDefault="00EB0AE9" w:rsidP="00EB0AE9">
      <w:pPr>
        <w:rPr>
          <w:lang w:val="en-GB"/>
        </w:rPr>
      </w:pPr>
      <w:r w:rsidRPr="00EB0AE9">
        <w:rPr>
          <w:lang w:val="en-GB"/>
        </w:rPr>
        <w:t>H4. The results of the Graduate Market Evaluation Index for Polish public technical universities are positively correlated with the quality of university services as measured by the Perspektywy ranking.</w:t>
      </w:r>
    </w:p>
    <w:p w14:paraId="57400082" w14:textId="77777777" w:rsidR="00EB0AE9" w:rsidRPr="00EB0AE9" w:rsidRDefault="00EB0AE9" w:rsidP="00EB0AE9">
      <w:pPr>
        <w:rPr>
          <w:lang w:val="en-GB"/>
        </w:rPr>
      </w:pPr>
      <w:r w:rsidRPr="00EB0AE9">
        <w:rPr>
          <w:lang w:val="en-GB"/>
        </w:rPr>
        <w:lastRenderedPageBreak/>
        <w:t>H5. The results of the Graduate Market Evaluation Index are positively correlated with the prestige ratings of universities.</w:t>
      </w:r>
    </w:p>
    <w:p w14:paraId="4331AF9E" w14:textId="03DFFC86" w:rsidR="0027654F" w:rsidRPr="00EB0AE9" w:rsidRDefault="00EB0AE9" w:rsidP="00EB0AE9">
      <w:pPr>
        <w:rPr>
          <w:lang w:val="en-GB"/>
        </w:rPr>
      </w:pPr>
      <w:r w:rsidRPr="00EB0AE9">
        <w:rPr>
          <w:lang w:val="en-GB"/>
        </w:rPr>
        <w:t>Quality management emerged as a collection of management methods, and only subsequently was a theoretical description developed based on these methods. Thus, the development of quality management theory has its roots in general management theories. One of the most renowned proposals is the quality management theory presented by Anderson et al. based on Deming’s method described in 14 propositions for management practice in 1986 (Anderson et al., 1994, p. 475). A graphical representation of this theory is presented in Figure 1.</w:t>
      </w:r>
    </w:p>
    <w:p w14:paraId="2073FC8C" w14:textId="3D4FBB44" w:rsidR="008D38B6" w:rsidRDefault="003D0D6A" w:rsidP="008D38B6">
      <w:pPr>
        <w:pStyle w:val="Rysunek"/>
      </w:pPr>
      <w:r w:rsidRPr="001D2950">
        <w:rPr>
          <w:noProof/>
          <w:lang w:val="en-GB"/>
        </w:rPr>
        <w:drawing>
          <wp:inline distT="0" distB="0" distL="0" distR="0" wp14:anchorId="602ACCA8" wp14:editId="5623FA8C">
            <wp:extent cx="5245100" cy="2520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5100" cy="2520950"/>
                    </a:xfrm>
                    <a:prstGeom prst="rect">
                      <a:avLst/>
                    </a:prstGeom>
                    <a:noFill/>
                    <a:ln>
                      <a:noFill/>
                    </a:ln>
                  </pic:spPr>
                </pic:pic>
              </a:graphicData>
            </a:graphic>
          </wp:inline>
        </w:drawing>
      </w:r>
    </w:p>
    <w:p w14:paraId="1CAC5011" w14:textId="69F34F6F" w:rsidR="008D38B6" w:rsidRPr="008D38B6" w:rsidRDefault="008D38B6" w:rsidP="008D38B6">
      <w:pPr>
        <w:pStyle w:val="Tytutabeli"/>
      </w:pPr>
      <w:bookmarkStart w:id="17" w:name="_Ref164321912"/>
      <w:bookmarkStart w:id="18" w:name="_Ref164321905"/>
      <w:bookmarkStart w:id="19" w:name="_Toc169134672"/>
      <w:r>
        <w:t xml:space="preserve">Rysunek </w:t>
      </w:r>
      <w:fldSimple w:instr=" SEQ Rysunek \* ARABIC ">
        <w:r w:rsidR="00853138">
          <w:rPr>
            <w:noProof/>
          </w:rPr>
          <w:t>1</w:t>
        </w:r>
      </w:fldSimple>
      <w:bookmarkEnd w:id="17"/>
      <w:r w:rsidR="0036301D">
        <w:t>.</w:t>
      </w:r>
      <w:r>
        <w:t xml:space="preserve"> </w:t>
      </w:r>
      <w:r w:rsidRPr="00D95B07">
        <w:t>Teoria Zarządzania Jakością u p</w:t>
      </w:r>
      <w:r>
        <w:t>odstaw Metody Zarządzania Deminga wg Anderson</w:t>
      </w:r>
      <w:r w:rsidR="00920178">
        <w:t>a</w:t>
      </w:r>
      <w:r>
        <w:t>, Rungtusanatham</w:t>
      </w:r>
      <w:r w:rsidR="00920178">
        <w:t>a</w:t>
      </w:r>
      <w:r>
        <w:t xml:space="preserve"> i Schroeder</w:t>
      </w:r>
      <w:r w:rsidR="00920178">
        <w:t>a</w:t>
      </w:r>
      <w:r>
        <w:t xml:space="preserve"> </w:t>
      </w:r>
      <w:r w:rsidRPr="00D95B07">
        <w:rPr>
          <w:noProof/>
        </w:rPr>
        <w:t>(Anderson i in., 1994)</w:t>
      </w:r>
      <w:bookmarkEnd w:id="18"/>
      <w:bookmarkEnd w:id="19"/>
    </w:p>
    <w:p w14:paraId="1988616A" w14:textId="6B3F82F7" w:rsidR="0004095D" w:rsidRPr="00EB0AE9" w:rsidRDefault="0019285C" w:rsidP="00C45564">
      <w:pPr>
        <w:rPr>
          <w:highlight w:val="yellow"/>
        </w:rPr>
      </w:pPr>
      <w:r w:rsidRPr="00EB0AE9">
        <w:rPr>
          <w:highlight w:val="yellow"/>
        </w:rPr>
        <w:t xml:space="preserve">Teoria zarządzania jakością stawia w centrum uwagi klientów. W tym zakresie promuje podejście klientocentryczne. </w:t>
      </w:r>
      <w:r w:rsidR="00A50727" w:rsidRPr="00EB0AE9">
        <w:rPr>
          <w:highlight w:val="yellow"/>
        </w:rPr>
        <w:t>W</w:t>
      </w:r>
      <w:r w:rsidR="008D38B6" w:rsidRPr="00EB0AE9">
        <w:rPr>
          <w:highlight w:val="yellow"/>
        </w:rPr>
        <w:t xml:space="preserve"> odniesieniu do </w:t>
      </w:r>
      <w:r w:rsidR="0019308C" w:rsidRPr="00EB0AE9">
        <w:rPr>
          <w:highlight w:val="yellow"/>
        </w:rPr>
        <w:t>uniwersytetów</w:t>
      </w:r>
      <w:r w:rsidR="008D38B6" w:rsidRPr="00EB0AE9">
        <w:rPr>
          <w:highlight w:val="yellow"/>
        </w:rPr>
        <w:t xml:space="preserve">, a w szczególności do polskich publicznych uczelni technicznych trudno wskazać na konkretnego klienta, a zdefiniowanie </w:t>
      </w:r>
      <w:r w:rsidR="00A50727" w:rsidRPr="00EB0AE9">
        <w:rPr>
          <w:highlight w:val="yellow"/>
        </w:rPr>
        <w:t>klienta</w:t>
      </w:r>
      <w:r w:rsidR="008D38B6" w:rsidRPr="00EB0AE9">
        <w:rPr>
          <w:highlight w:val="yellow"/>
        </w:rPr>
        <w:t xml:space="preserve"> organizacji jest podstaw</w:t>
      </w:r>
      <w:r w:rsidR="0019308C" w:rsidRPr="00EB0AE9">
        <w:rPr>
          <w:highlight w:val="yellow"/>
        </w:rPr>
        <w:t>ą dla wszystkich</w:t>
      </w:r>
      <w:r w:rsidR="008D38B6" w:rsidRPr="00EB0AE9">
        <w:rPr>
          <w:highlight w:val="yellow"/>
        </w:rPr>
        <w:t xml:space="preserve"> </w:t>
      </w:r>
      <w:r w:rsidR="00A50727" w:rsidRPr="00EB0AE9">
        <w:rPr>
          <w:highlight w:val="yellow"/>
        </w:rPr>
        <w:t>procesów w zarzadzaniu jakością. Bez precyzyjnego zrozumienia</w:t>
      </w:r>
      <w:r w:rsidR="00357A73" w:rsidRPr="00EB0AE9">
        <w:rPr>
          <w:highlight w:val="yellow"/>
        </w:rPr>
        <w:t>,</w:t>
      </w:r>
      <w:r w:rsidR="00A50727" w:rsidRPr="00EB0AE9">
        <w:rPr>
          <w:highlight w:val="yellow"/>
        </w:rPr>
        <w:t xml:space="preserve"> kto klientem jest, a kto nie</w:t>
      </w:r>
      <w:r w:rsidR="0019308C" w:rsidRPr="00EB0AE9">
        <w:rPr>
          <w:highlight w:val="yellow"/>
        </w:rPr>
        <w:t>,</w:t>
      </w:r>
      <w:r w:rsidR="00A50727" w:rsidRPr="00EB0AE9">
        <w:rPr>
          <w:highlight w:val="yellow"/>
        </w:rPr>
        <w:t xml:space="preserve"> skuteczne spełnianie wymagań klientów jest niemalże niemożliwe</w:t>
      </w:r>
      <w:r w:rsidR="0019308C" w:rsidRPr="00EB0AE9">
        <w:rPr>
          <w:highlight w:val="yellow"/>
        </w:rPr>
        <w:t>.</w:t>
      </w:r>
      <w:r w:rsidR="00A50727" w:rsidRPr="00EB0AE9">
        <w:rPr>
          <w:highlight w:val="yellow"/>
        </w:rPr>
        <w:t xml:space="preserve"> </w:t>
      </w:r>
      <w:r w:rsidR="0019308C" w:rsidRPr="00EB0AE9">
        <w:rPr>
          <w:highlight w:val="yellow"/>
        </w:rPr>
        <w:t>N</w:t>
      </w:r>
      <w:r w:rsidR="00A50727" w:rsidRPr="00EB0AE9">
        <w:rPr>
          <w:highlight w:val="yellow"/>
        </w:rPr>
        <w:t>a pewno nie jest</w:t>
      </w:r>
      <w:r w:rsidR="0019308C" w:rsidRPr="00EB0AE9">
        <w:rPr>
          <w:highlight w:val="yellow"/>
        </w:rPr>
        <w:t xml:space="preserve"> wtedy</w:t>
      </w:r>
      <w:r w:rsidR="00A50727" w:rsidRPr="00EB0AE9">
        <w:rPr>
          <w:highlight w:val="yellow"/>
        </w:rPr>
        <w:t xml:space="preserve"> możliwe podejmowanie celowych działań zarządczych dla osiągnięcia satysfakcji klientów z</w:t>
      </w:r>
      <w:r w:rsidR="001A31E0" w:rsidRPr="00EB0AE9">
        <w:rPr>
          <w:highlight w:val="yellow"/>
        </w:rPr>
        <w:t> </w:t>
      </w:r>
      <w:r w:rsidR="00A50727" w:rsidRPr="00EB0AE9">
        <w:rPr>
          <w:highlight w:val="yellow"/>
        </w:rPr>
        <w:t>produktów dostarczanych przez organizację. W ramach prób implementacji metod zarządzania jakością do potrzeb uczelni proponowano różne podejścia do poradzenia sobie z tym problemem. W</w:t>
      </w:r>
      <w:r w:rsidR="001A31E0" w:rsidRPr="00EB0AE9">
        <w:rPr>
          <w:highlight w:val="yellow"/>
        </w:rPr>
        <w:t> </w:t>
      </w:r>
      <w:r w:rsidR="00A50727" w:rsidRPr="00EB0AE9">
        <w:rPr>
          <w:highlight w:val="yellow"/>
        </w:rPr>
        <w:t xml:space="preserve">niektórych podejściach zawężano </w:t>
      </w:r>
      <w:r w:rsidR="0019308C" w:rsidRPr="00EB0AE9">
        <w:rPr>
          <w:highlight w:val="yellow"/>
        </w:rPr>
        <w:t>zakres</w:t>
      </w:r>
      <w:r w:rsidR="00A50727" w:rsidRPr="00EB0AE9">
        <w:rPr>
          <w:highlight w:val="yellow"/>
        </w:rPr>
        <w:t xml:space="preserve"> implementacji metod zarządzania jakością do działań uczelni związanych tylko z jednym obszarem, np. </w:t>
      </w:r>
      <w:r w:rsidR="0019308C" w:rsidRPr="00EB0AE9">
        <w:rPr>
          <w:highlight w:val="yellow"/>
        </w:rPr>
        <w:t>kształcenia</w:t>
      </w:r>
      <w:r w:rsidR="00A50727" w:rsidRPr="00EB0AE9">
        <w:rPr>
          <w:highlight w:val="yellow"/>
        </w:rPr>
        <w:t xml:space="preserve"> lub badań. W innych poszerzano pojęcie klienta na wiele grup odbiorców efektów działań uczelni</w:t>
      </w:r>
      <w:r w:rsidR="0019308C" w:rsidRPr="00EB0AE9">
        <w:rPr>
          <w:highlight w:val="yellow"/>
        </w:rPr>
        <w:t>, zarówno zewnętrznych</w:t>
      </w:r>
      <w:r w:rsidR="00357A73" w:rsidRPr="00EB0AE9">
        <w:rPr>
          <w:highlight w:val="yellow"/>
        </w:rPr>
        <w:t>,</w:t>
      </w:r>
      <w:r w:rsidR="0019308C" w:rsidRPr="00EB0AE9">
        <w:rPr>
          <w:highlight w:val="yellow"/>
        </w:rPr>
        <w:t xml:space="preserve"> jak i wewnętrznych</w:t>
      </w:r>
      <w:r w:rsidR="00A50727" w:rsidRPr="00EB0AE9">
        <w:rPr>
          <w:highlight w:val="yellow"/>
        </w:rPr>
        <w:t xml:space="preserve"> wobec organizacji. Natomiast dużo bardziej naturalnym wydaje się skorzystanie z dobrze ugruntowanej teorii interesariuszy w ramach badań w obszarze społecznej odpowiedzialności</w:t>
      </w:r>
      <w:r w:rsidR="0019308C" w:rsidRPr="00EB0AE9">
        <w:rPr>
          <w:highlight w:val="yellow"/>
        </w:rPr>
        <w:t xml:space="preserve"> biznesu</w:t>
      </w:r>
      <w:r w:rsidR="0095102C" w:rsidRPr="00EB0AE9">
        <w:rPr>
          <w:highlight w:val="yellow"/>
        </w:rPr>
        <w:t xml:space="preserve"> oraz szeroko wykorzystywanej w</w:t>
      </w:r>
      <w:r w:rsidR="006F2CD1" w:rsidRPr="00EB0AE9">
        <w:rPr>
          <w:highlight w:val="yellow"/>
        </w:rPr>
        <w:t> </w:t>
      </w:r>
      <w:r w:rsidR="0095102C" w:rsidRPr="00EB0AE9">
        <w:rPr>
          <w:highlight w:val="yellow"/>
        </w:rPr>
        <w:t>dziedzinie zarządzania przedsięwzięciami (</w:t>
      </w:r>
      <w:r w:rsidR="0095102C" w:rsidRPr="00EB0AE9">
        <w:rPr>
          <w:i/>
          <w:iCs/>
          <w:highlight w:val="yellow"/>
        </w:rPr>
        <w:t>project management</w:t>
      </w:r>
      <w:r w:rsidR="0095102C" w:rsidRPr="00EB0AE9">
        <w:rPr>
          <w:highlight w:val="yellow"/>
        </w:rPr>
        <w:t>)</w:t>
      </w:r>
      <w:r w:rsidR="00A50727" w:rsidRPr="00EB0AE9">
        <w:rPr>
          <w:highlight w:val="yellow"/>
        </w:rPr>
        <w:t>. W odniesieniu do uniwersytetów praktyka odnoszenia się do szeroko pojętych interesariuszy, a nie tylko klientów</w:t>
      </w:r>
      <w:r w:rsidR="0019308C" w:rsidRPr="00EB0AE9">
        <w:rPr>
          <w:highlight w:val="yellow"/>
        </w:rPr>
        <w:t>,</w:t>
      </w:r>
      <w:r w:rsidR="00A50727" w:rsidRPr="00EB0AE9">
        <w:rPr>
          <w:highlight w:val="yellow"/>
        </w:rPr>
        <w:t xml:space="preserve"> jest silnie ugruntowana w literaturze przedmiotu</w:t>
      </w:r>
      <w:r w:rsidR="0095102C" w:rsidRPr="00EB0AE9">
        <w:rPr>
          <w:highlight w:val="yellow"/>
        </w:rPr>
        <w:t>.</w:t>
      </w:r>
      <w:r w:rsidR="0004095D" w:rsidRPr="00EB0AE9">
        <w:rPr>
          <w:highlight w:val="yellow"/>
        </w:rPr>
        <w:t xml:space="preserve"> Jak stwierdza Geryk</w:t>
      </w:r>
      <w:r w:rsidR="00357A73" w:rsidRPr="00EB0AE9">
        <w:rPr>
          <w:highlight w:val="yellow"/>
        </w:rPr>
        <w:t>,</w:t>
      </w:r>
      <w:r w:rsidR="0004095D" w:rsidRPr="00EB0AE9">
        <w:rPr>
          <w:highlight w:val="yellow"/>
        </w:rPr>
        <w:t xml:space="preserve"> uczelnie </w:t>
      </w:r>
      <w:r w:rsidR="00357A73" w:rsidRPr="00EB0AE9">
        <w:rPr>
          <w:highlight w:val="yellow"/>
        </w:rPr>
        <w:t>„</w:t>
      </w:r>
      <w:r w:rsidR="0004095D" w:rsidRPr="00EB0AE9">
        <w:rPr>
          <w:highlight w:val="yellow"/>
        </w:rPr>
        <w:t>przeszły od prostego dbania o satysfakcję klientów do znacznie wyższego celu – do tworzenia wartości dla interesariuszy”</w:t>
      </w:r>
      <w:r w:rsidR="00A14261" w:rsidRPr="00EB0AE9">
        <w:rPr>
          <w:highlight w:val="yellow"/>
        </w:rPr>
        <w:t xml:space="preserve"> </w:t>
      </w:r>
      <w:r w:rsidR="0004095D" w:rsidRPr="00EB0AE9">
        <w:rPr>
          <w:noProof/>
          <w:highlight w:val="yellow"/>
        </w:rPr>
        <w:t>(Geryk, 2018)</w:t>
      </w:r>
      <w:r w:rsidR="0004095D" w:rsidRPr="00EB0AE9">
        <w:rPr>
          <w:highlight w:val="yellow"/>
        </w:rPr>
        <w:t xml:space="preserve">. </w:t>
      </w:r>
      <w:r w:rsidR="0004095D" w:rsidRPr="00EB0AE9">
        <w:rPr>
          <w:highlight w:val="yellow"/>
        </w:rPr>
        <w:lastRenderedPageBreak/>
        <w:t>Obserwując realia polskich uczelni można mieć wątpliwości</w:t>
      </w:r>
      <w:r w:rsidR="00357A73" w:rsidRPr="00EB0AE9">
        <w:rPr>
          <w:highlight w:val="yellow"/>
        </w:rPr>
        <w:t>,</w:t>
      </w:r>
      <w:r w:rsidR="0004095D" w:rsidRPr="00EB0AE9">
        <w:rPr>
          <w:highlight w:val="yellow"/>
        </w:rPr>
        <w:t xml:space="preserve"> czy ta zmiana się rzeczywiście już dokonała, ale niewątpliwie wydaje się ona nieuchronna.</w:t>
      </w:r>
    </w:p>
    <w:p w14:paraId="200DCCB1" w14:textId="77777777" w:rsidR="000A30E0" w:rsidRDefault="000A30E0" w:rsidP="00C45564">
      <w:r w:rsidRPr="00EB0AE9">
        <w:rPr>
          <w:highlight w:val="yellow"/>
        </w:rPr>
        <w:t>W nawiązaniu do problemu badawczego i związanych z nim celów rozprawy autor przyjął następującą strukturę. W rozdziale pierwszym omówiono pięć kluczowych obszarów teorii związanej z</w:t>
      </w:r>
      <w:r w:rsidR="001A31E0" w:rsidRPr="00EB0AE9">
        <w:rPr>
          <w:highlight w:val="yellow"/>
        </w:rPr>
        <w:t> </w:t>
      </w:r>
      <w:r w:rsidRPr="00EB0AE9">
        <w:rPr>
          <w:highlight w:val="yellow"/>
        </w:rPr>
        <w:t xml:space="preserve">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rsidRPr="00EB0AE9">
        <w:rPr>
          <w:highlight w:val="yellow"/>
        </w:rPr>
        <w:t>utylitarnego rozwiązania wynikającego z przeprowadzonych badań.</w:t>
      </w:r>
    </w:p>
    <w:p w14:paraId="398E723C" w14:textId="77777777" w:rsidR="00EB0AE9" w:rsidRPr="00EB0AE9" w:rsidRDefault="00EB0AE9" w:rsidP="00EB0AE9">
      <w:pPr>
        <w:rPr>
          <w:lang w:val="en-GB"/>
        </w:rPr>
      </w:pPr>
      <w:r w:rsidRPr="00EB0AE9">
        <w:rPr>
          <w:lang w:val="en-GB"/>
        </w:rPr>
        <w:t>Quality management theory places customers at the center of its attention. In this context, it promotes a customer-centric approach. With regard to universities—and in particular, Polish public technical universities—it is difficult to pinpoint a specific customer, even though the definition of an organization’s customer forms the basis for all quality management processes. Without a precise understanding of who qualifies as a customer and who does not, the effective fulfillment of customer requirements becomes nearly impossible. Under such circumstances, it is certainly unfeasible to undertake purposeful managerial actions aimed at achieving customer satisfaction with the products delivered by the organization.</w:t>
      </w:r>
    </w:p>
    <w:p w14:paraId="16A4370C" w14:textId="77777777" w:rsidR="00EB0AE9" w:rsidRPr="00EB0AE9" w:rsidRDefault="00EB0AE9" w:rsidP="00EB0AE9">
      <w:pPr>
        <w:rPr>
          <w:lang w:val="en-GB"/>
        </w:rPr>
      </w:pPr>
      <w:r w:rsidRPr="00EB0AE9">
        <w:rPr>
          <w:lang w:val="en-GB"/>
        </w:rPr>
        <w:t>In attempts to implement quality management methods to meet the needs of universities, various approaches have been proposed to address this issue. Some approaches limited the scope of quality management implementation to university activities related solely to one area, for instance, teaching or research. Others expanded the notion of a customer to encompass multiple groups of recipients of the university's outputs, both internal and external to the organization. However, a much more natural solution appears to be the utilization of the well-established stakeholder theory, as applied in research on corporate social responsibility and widely employed in the field of project management.</w:t>
      </w:r>
    </w:p>
    <w:p w14:paraId="25FA1134" w14:textId="77777777" w:rsidR="00EB0AE9" w:rsidRPr="00EB0AE9" w:rsidRDefault="00EB0AE9" w:rsidP="00EB0AE9">
      <w:pPr>
        <w:rPr>
          <w:lang w:val="en-GB"/>
        </w:rPr>
      </w:pPr>
      <w:r w:rsidRPr="00EB0AE9">
        <w:rPr>
          <w:lang w:val="en-GB"/>
        </w:rPr>
        <w:t>With regard to universities, the practice of referring to broadly understood stakeholders rather than solely to customers is firmly grounded in the literature. As Geryk (2018) states, universities “have moved from merely caring about customer satisfaction to a far higher goal – creating value for stakeholders.” While observing the realities of Polish universities, one might question whether this shift has truly taken place, but it undoubtedly appears inevitable.</w:t>
      </w:r>
    </w:p>
    <w:p w14:paraId="20608A8F" w14:textId="77777777" w:rsidR="00EB0AE9" w:rsidRPr="00EB0AE9" w:rsidRDefault="00EB0AE9" w:rsidP="00EB0AE9">
      <w:pPr>
        <w:rPr>
          <w:lang w:val="en-GB"/>
        </w:rPr>
      </w:pPr>
      <w:r w:rsidRPr="00EB0AE9">
        <w:rPr>
          <w:lang w:val="en-GB"/>
        </w:rPr>
        <w:t>In relation to the research problem and the associated objectives of the dissertation, the author adopted the following structure. In the first chapter, five key theoretical areas related to the topic of the dissertation are discussed: the contextual determinants of university functioning, the specific characteristics of university organizations, quality measurement, quality management, and stakeholders. The second chapter presents the objectives, assumptions, and results of both qualitative and quantitative research. In the third chapter, an original utilitarian solution derived from the conducted research is presented and discussed.</w:t>
      </w:r>
    </w:p>
    <w:p w14:paraId="054BA8C8" w14:textId="77777777" w:rsidR="00EB0AE9" w:rsidRPr="00EB0AE9" w:rsidRDefault="00EB0AE9" w:rsidP="00C45564">
      <w:pPr>
        <w:rPr>
          <w:lang w:val="en-GB"/>
        </w:rPr>
      </w:pPr>
    </w:p>
    <w:p w14:paraId="4C726A15" w14:textId="77777777" w:rsidR="009B2CA8" w:rsidRPr="00EB0AE9" w:rsidRDefault="00306822" w:rsidP="000176BB">
      <w:pPr>
        <w:pStyle w:val="Heading1"/>
        <w:spacing w:after="240"/>
        <w:ind w:left="431" w:hanging="431"/>
        <w:rPr>
          <w:highlight w:val="yellow"/>
        </w:rPr>
      </w:pPr>
      <w:bookmarkStart w:id="20" w:name="_Toc164800997"/>
      <w:bookmarkStart w:id="21" w:name="_Toc168903261"/>
      <w:bookmarkStart w:id="22" w:name="_Toc169134069"/>
      <w:r w:rsidRPr="00EB0AE9">
        <w:rPr>
          <w:highlight w:val="yellow"/>
        </w:rPr>
        <w:lastRenderedPageBreak/>
        <w:t xml:space="preserve">Specyfika zarządzania jakością </w:t>
      </w:r>
      <w:r w:rsidR="00020C6F" w:rsidRPr="00EB0AE9">
        <w:rPr>
          <w:highlight w:val="yellow"/>
        </w:rPr>
        <w:t>u</w:t>
      </w:r>
      <w:r w:rsidRPr="00EB0AE9">
        <w:rPr>
          <w:highlight w:val="yellow"/>
        </w:rPr>
        <w:t xml:space="preserve">sług </w:t>
      </w:r>
      <w:r w:rsidR="00020C6F" w:rsidRPr="00EB0AE9">
        <w:rPr>
          <w:highlight w:val="yellow"/>
        </w:rPr>
        <w:t>u</w:t>
      </w:r>
      <w:r w:rsidR="009B2CA8" w:rsidRPr="00EB0AE9">
        <w:rPr>
          <w:highlight w:val="yellow"/>
        </w:rPr>
        <w:t>czelni</w:t>
      </w:r>
      <w:r w:rsidR="004D3095" w:rsidRPr="00EB0AE9">
        <w:rPr>
          <w:highlight w:val="yellow"/>
        </w:rPr>
        <w:t xml:space="preserve"> w P</w:t>
      </w:r>
      <w:r w:rsidR="00666099" w:rsidRPr="00EB0AE9">
        <w:rPr>
          <w:highlight w:val="yellow"/>
        </w:rPr>
        <w:t>o</w:t>
      </w:r>
      <w:r w:rsidR="004D3095" w:rsidRPr="00EB0AE9">
        <w:rPr>
          <w:highlight w:val="yellow"/>
        </w:rPr>
        <w:t>lsce</w:t>
      </w:r>
      <w:bookmarkEnd w:id="20"/>
      <w:bookmarkEnd w:id="21"/>
      <w:bookmarkEnd w:id="22"/>
    </w:p>
    <w:p w14:paraId="5C5C81EB" w14:textId="77777777" w:rsidR="002E4E5D" w:rsidRDefault="00E62FCA" w:rsidP="00E62FCA">
      <w:r w:rsidRPr="00EB0AE9">
        <w:rPr>
          <w:highlight w:val="yellow"/>
        </w:rP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w:t>
      </w:r>
      <w:r w:rsidR="00357A73" w:rsidRPr="00EB0AE9">
        <w:rPr>
          <w:highlight w:val="yellow"/>
        </w:rPr>
        <w:t>ć</w:t>
      </w:r>
      <w:r w:rsidRPr="00EB0AE9">
        <w:rPr>
          <w:highlight w:val="yellow"/>
        </w:rPr>
        <w:t xml:space="preserve"> np. system zarządzania organizacją edukacyjną opisany w ramach normy ISO21001:2018. Ma to swoje uzasadnienie w tym, że</w:t>
      </w:r>
      <w:r w:rsidR="00357A73" w:rsidRPr="00EB0AE9">
        <w:rPr>
          <w:highlight w:val="yellow"/>
        </w:rPr>
        <w:t>,</w:t>
      </w:r>
      <w:r w:rsidRPr="00EB0AE9">
        <w:rPr>
          <w:highlight w:val="yellow"/>
        </w:rPr>
        <w:t xml:space="preserve"> dążąc do jak najlepszego spełniania różnorodnych wymagań</w:t>
      </w:r>
      <w:r w:rsidR="00357A73" w:rsidRPr="00EB0AE9">
        <w:rPr>
          <w:highlight w:val="yellow"/>
        </w:rPr>
        <w:t>,</w:t>
      </w:r>
      <w:r w:rsidRPr="00EB0AE9">
        <w:rPr>
          <w:highlight w:val="yellow"/>
        </w:rPr>
        <w:t xml:space="preserve"> organizacje starają się doskonalić na przeróżnych płaszczyznach swojej działalności, od kontaktu z odbiorcami efektów ich działań po strukturę i kulturę organizacyjną. Ponadto w nawiązaniu </w:t>
      </w:r>
      <w:r w:rsidR="00315BCC" w:rsidRPr="00EB0AE9">
        <w:rPr>
          <w:highlight w:val="yellow"/>
        </w:rPr>
        <w:t>do słów L. v. Misesa, że „w kapitalizmie ostatecznymi zwierzchnikami są konsumenci” (von Mises, 2006, s. 12)</w:t>
      </w:r>
      <w:r w:rsidRPr="00EB0AE9">
        <w:rPr>
          <w:highlight w:val="yellow"/>
        </w:rPr>
        <w:t xml:space="preserve"> można stwierdzić, że</w:t>
      </w:r>
      <w:r w:rsidR="00315BCC" w:rsidRPr="00EB0AE9">
        <w:rPr>
          <w:highlight w:val="yellow"/>
        </w:rPr>
        <w:t xml:space="preserve"> najbardziej zwięzłym wyjaśnieniem roli klienta w odniesieniu do procesów zarządzania jakością </w:t>
      </w:r>
      <w:r w:rsidR="00357A73" w:rsidRPr="00EB0AE9">
        <w:rPr>
          <w:highlight w:val="yellow"/>
        </w:rPr>
        <w:t xml:space="preserve">jest </w:t>
      </w:r>
      <w:r w:rsidRPr="00EB0AE9">
        <w:rPr>
          <w:highlight w:val="yellow"/>
        </w:rPr>
        <w:t xml:space="preserve">to, iż </w:t>
      </w:r>
      <w:r w:rsidR="00315BCC" w:rsidRPr="00EB0AE9">
        <w:rPr>
          <w:highlight w:val="yellow"/>
        </w:rPr>
        <w:t xml:space="preserve">celem </w:t>
      </w:r>
      <w:r w:rsidRPr="00EB0AE9">
        <w:rPr>
          <w:highlight w:val="yellow"/>
        </w:rPr>
        <w:t xml:space="preserve">systemu zarządzania jakością </w:t>
      </w:r>
      <w:r w:rsidR="00315BCC" w:rsidRPr="00EB0AE9">
        <w:rPr>
          <w:highlight w:val="yellow"/>
        </w:rPr>
        <w:t>jest osiągnięci</w:t>
      </w:r>
      <w:r w:rsidRPr="00EB0AE9">
        <w:rPr>
          <w:highlight w:val="yellow"/>
        </w:rPr>
        <w:t>e</w:t>
      </w:r>
      <w:r w:rsidR="00315BCC" w:rsidRPr="00EB0AE9">
        <w:rPr>
          <w:highlight w:val="yellow"/>
        </w:rPr>
        <w:t xml:space="preserve"> optymalnego poziomu </w:t>
      </w:r>
      <w:r w:rsidRPr="00EB0AE9">
        <w:rPr>
          <w:highlight w:val="yellow"/>
        </w:rPr>
        <w:t>satysfakcji</w:t>
      </w:r>
      <w:r w:rsidR="00315BCC" w:rsidRPr="00EB0AE9">
        <w:rPr>
          <w:highlight w:val="yellow"/>
        </w:rPr>
        <w:t xml:space="preserve"> klienta. Główny wpływ na podnoszenie jakości ma nieustanny wzrost wymagań klienta. Wynika to z coraz lepszego zaspokajania jego potrzeb przez różne konkurujące ze sobą podmioty gospodarcze oraz z faktu, że na wolnym rynku ten, kto w najlepszy sposób spełni wymagania klienta, ma szansę zarobić najwięcej. W</w:t>
      </w:r>
      <w:r w:rsidR="001A31E0" w:rsidRPr="00EB0AE9">
        <w:rPr>
          <w:highlight w:val="yellow"/>
        </w:rPr>
        <w:t> </w:t>
      </w:r>
      <w:r w:rsidR="00315BCC" w:rsidRPr="00EB0AE9">
        <w:rPr>
          <w:highlight w:val="yellow"/>
        </w:rPr>
        <w:t xml:space="preserve">związku z tym konkurencja przyczynia się do zaistnienia rywalizacji o jak najlepsze zaspokojenie potrzeb klienta. </w:t>
      </w:r>
      <w:r w:rsidRPr="00EB0AE9">
        <w:rPr>
          <w:highlight w:val="yellow"/>
        </w:rPr>
        <w:t>Ten prosty opis jednak nie oddaje złożoności środowiska</w:t>
      </w:r>
      <w:r w:rsidR="00357A73" w:rsidRPr="00EB0AE9">
        <w:rPr>
          <w:highlight w:val="yellow"/>
        </w:rPr>
        <w:t>,</w:t>
      </w:r>
      <w:r w:rsidRPr="00EB0AE9">
        <w:rPr>
          <w:highlight w:val="yellow"/>
        </w:rPr>
        <w:t xml:space="preserve"> w jakim funkcjonują uczelnie, a szczególnie uczelnie publiczne w Polsce. W niniejszym rozdziale zostan</w:t>
      </w:r>
      <w:r w:rsidR="00357A73" w:rsidRPr="00EB0AE9">
        <w:rPr>
          <w:highlight w:val="yellow"/>
        </w:rPr>
        <w:t>ie</w:t>
      </w:r>
      <w:r w:rsidRPr="00EB0AE9">
        <w:rPr>
          <w:highlight w:val="yellow"/>
        </w:rPr>
        <w:t xml:space="preserve"> więc omówione szerokie spektrum zagadnień pozwalających przybliżyć skalę wyzwań, ale również i szans</w:t>
      </w:r>
      <w:r w:rsidR="00357A73" w:rsidRPr="00EB0AE9">
        <w:rPr>
          <w:highlight w:val="yellow"/>
        </w:rPr>
        <w:t>,</w:t>
      </w:r>
      <w:r w:rsidRPr="00EB0AE9">
        <w:rPr>
          <w:highlight w:val="yellow"/>
        </w:rPr>
        <w:t xml:space="preserve"> przed jakimi stoją zarządzający polskimi publicznymi uczelniami technicznymi.</w:t>
      </w:r>
    </w:p>
    <w:p w14:paraId="756198DF" w14:textId="77777777" w:rsidR="00EB0AE9" w:rsidRPr="00EB0AE9" w:rsidRDefault="00EB0AE9" w:rsidP="00EB0AE9">
      <w:pPr>
        <w:rPr>
          <w:lang w:val="en-GB"/>
        </w:rPr>
      </w:pPr>
      <w:r w:rsidRPr="00EB0AE9">
        <w:rPr>
          <w:lang w:val="en-GB"/>
        </w:rPr>
        <w:t>1. SPECIFICS OF QUALITY MANAGEMENT OF UNIVERSITY SERVICES IN POLAND</w:t>
      </w:r>
    </w:p>
    <w:p w14:paraId="70C1A953" w14:textId="3C3290C8" w:rsidR="00EB0AE9" w:rsidRPr="00EB0AE9" w:rsidRDefault="00EB0AE9" w:rsidP="00EB0AE9">
      <w:pPr>
        <w:rPr>
          <w:lang w:val="en-GB"/>
        </w:rPr>
      </w:pPr>
      <w:r w:rsidRPr="00EB0AE9">
        <w:rPr>
          <w:lang w:val="en-GB"/>
        </w:rPr>
        <w:t>Quality management has nowadays become a standard across numerous industries. It is a field of such significance, and one that is closely interwoven with every aspect of an organization’s operations, that it is increasingly equated with management in general. An example of such a concept is the educational organization management system described in the ISO 21001:2018 standard. This approach is justified by the fact that, in striving to meet a diverse array of requirements as effectively as possible, organizations endeavor to enhance various facets of their operations—from interactions with the recipients of their outputs to the structure and organizational culture. Furthermore, in reference to L. von Mises’ assertion that “in capitalism, the ultimate authorities are the consumers” (von Mises, 2006, p. 12), one can conclude that the most succinct explanation of the customer’s role in quality management processes is that the objective of a quality management system is to achieve an optimal level of customer satisfaction. The principal driver of quality enhancement is the continuous increase in customer demands. This results from the increasingly effective satisfaction of these needs by various competing economic entities and from the fact that in a free market, the party that best meets the customer’s requirements is most likely to reap the highest rewards. Consequently, competition contributes to a rivalry in providing the best possible customer satisfaction. However, this simple description does not capture the complexity of the environment in which universities operate, particularly public universities in Poland. In this chapter, a wide range of issues will be discussed to elucidate the scale of challenges, as well as opportunities, faced by managers of Polish public technical universities.</w:t>
      </w:r>
    </w:p>
    <w:p w14:paraId="63F0E97D" w14:textId="77777777" w:rsidR="00A26BFA" w:rsidRPr="00EB0AE9" w:rsidRDefault="00306822" w:rsidP="004E7B54">
      <w:pPr>
        <w:pStyle w:val="Heading2"/>
        <w:rPr>
          <w:highlight w:val="yellow"/>
        </w:rPr>
      </w:pPr>
      <w:bookmarkStart w:id="23" w:name="_Ref164514592"/>
      <w:bookmarkStart w:id="24" w:name="_Toc164800998"/>
      <w:bookmarkStart w:id="25" w:name="_Toc168903262"/>
      <w:bookmarkStart w:id="26" w:name="_Toc169134070"/>
      <w:r w:rsidRPr="00EB0AE9">
        <w:rPr>
          <w:highlight w:val="yellow"/>
        </w:rPr>
        <w:lastRenderedPageBreak/>
        <w:t>Wyzwania zarządzania uczelnią</w:t>
      </w:r>
      <w:bookmarkEnd w:id="23"/>
      <w:bookmarkEnd w:id="24"/>
      <w:bookmarkEnd w:id="25"/>
      <w:bookmarkEnd w:id="26"/>
    </w:p>
    <w:p w14:paraId="2C3A4770" w14:textId="77777777" w:rsidR="002E4E5D" w:rsidRDefault="00E62FCA" w:rsidP="002E4E5D">
      <w:r w:rsidRPr="00EB0AE9">
        <w:rPr>
          <w:highlight w:val="yellow"/>
        </w:rPr>
        <w:t xml:space="preserve">Dla lepszego zobrazowania i zrozumienia istniejących wyzwań w kontekście zarządzania </w:t>
      </w:r>
      <w:r w:rsidR="00973BAA" w:rsidRPr="00EB0AE9">
        <w:rPr>
          <w:highlight w:val="yellow"/>
        </w:rPr>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w:t>
      </w:r>
      <w:r w:rsidR="007A4A7C" w:rsidRPr="00EB0AE9">
        <w:rPr>
          <w:highlight w:val="yellow"/>
        </w:rPr>
        <w:t>i czynników</w:t>
      </w:r>
      <w:r w:rsidR="00357A73" w:rsidRPr="00EB0AE9">
        <w:rPr>
          <w:highlight w:val="yellow"/>
        </w:rPr>
        <w:t>,</w:t>
      </w:r>
      <w:r w:rsidR="007A4A7C" w:rsidRPr="00EB0AE9">
        <w:rPr>
          <w:highlight w:val="yellow"/>
        </w:rPr>
        <w:t xml:space="preserve">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rsidRPr="00EB0AE9">
        <w:rPr>
          <w:highlight w:val="yellow"/>
        </w:rPr>
        <w:t> </w:t>
      </w:r>
      <w:r w:rsidR="007A4A7C" w:rsidRPr="00EB0AE9">
        <w:rPr>
          <w:highlight w:val="yellow"/>
        </w:rPr>
        <w:t xml:space="preserve">kolejnym </w:t>
      </w:r>
      <w:r w:rsidR="0049362A" w:rsidRPr="00EB0AE9">
        <w:rPr>
          <w:highlight w:val="yellow"/>
        </w:rPr>
        <w:t>pod</w:t>
      </w:r>
      <w:r w:rsidR="007A4A7C" w:rsidRPr="00EB0AE9">
        <w:rPr>
          <w:highlight w:val="yellow"/>
        </w:rPr>
        <w:t>rozdziale.</w:t>
      </w:r>
    </w:p>
    <w:p w14:paraId="402C1656" w14:textId="77777777" w:rsidR="00EB0AE9" w:rsidRPr="0067180B" w:rsidRDefault="00EB0AE9" w:rsidP="00EB0AE9">
      <w:r w:rsidRPr="0067180B">
        <w:t>1.1 Challenges in University Management</w:t>
      </w:r>
    </w:p>
    <w:p w14:paraId="28CD6BD6" w14:textId="7661C0FF" w:rsidR="00EB0AE9" w:rsidRPr="00EB0AE9" w:rsidRDefault="00EB0AE9" w:rsidP="00EB0AE9">
      <w:pPr>
        <w:rPr>
          <w:lang w:val="en-GB"/>
        </w:rPr>
      </w:pPr>
      <w:r w:rsidRPr="00EB0AE9">
        <w:rPr>
          <w:lang w:val="en-GB"/>
        </w:rPr>
        <w:t>To better illustrate and comprehend the existing challenges in the context of managing Polish public technical universities, it is worthwhile to outline the conditions significant for this type of institution, which are common to all public university establishments. In this regard, the historical context plays a considerable role, as the contemporary form of Polish universities is strongly conditioned by historical factors. This applies both to pan-European processes related to the formation of universities and the traditional characteristics of academic culture, as well as to transformations associated with globalization at the turn of the twentieth and twenty-first centuries. Equally important are the specific contexts of Polish history and the factors that have decisively influenced the current character of the educational market. Over the years, the concepts associated with the role of universities and the assumptions regarding their management have evolved. The nature of these changes will be discussed in greater detail in the subsequent subsection.</w:t>
      </w:r>
    </w:p>
    <w:p w14:paraId="52D36429" w14:textId="77777777" w:rsidR="00306822" w:rsidRPr="00EB0AE9" w:rsidRDefault="008C7ABA" w:rsidP="00107ECD">
      <w:pPr>
        <w:pStyle w:val="Heading3"/>
        <w:rPr>
          <w:highlight w:val="yellow"/>
        </w:rPr>
      </w:pPr>
      <w:bookmarkStart w:id="27" w:name="_Ref62845084"/>
      <w:bookmarkStart w:id="28" w:name="_Toc164800999"/>
      <w:bookmarkStart w:id="29" w:name="_Toc168903263"/>
      <w:bookmarkStart w:id="30" w:name="_Toc169134071"/>
      <w:r w:rsidRPr="00EB0AE9">
        <w:rPr>
          <w:highlight w:val="yellow"/>
        </w:rPr>
        <w:t>Historyczne i współczesne koncepcje zarządzania uczelnią</w:t>
      </w:r>
      <w:bookmarkEnd w:id="27"/>
      <w:bookmarkEnd w:id="28"/>
      <w:bookmarkEnd w:id="29"/>
      <w:bookmarkEnd w:id="30"/>
    </w:p>
    <w:p w14:paraId="12B655E2" w14:textId="79F62192" w:rsidR="006C581F" w:rsidRPr="0067180B" w:rsidRDefault="006C581F" w:rsidP="006C581F">
      <w:pPr>
        <w:rPr>
          <w:lang w:val="en-GB"/>
        </w:rPr>
      </w:pPr>
      <w:r w:rsidRPr="00EB0AE9">
        <w:rPr>
          <w:highlight w:val="yellow"/>
        </w:rPr>
        <w:t>Współczesne uniwersytety europejskie są spadkobiercami wielowiekowych tradycji. Dlatego, by lepiej zrozumieć obecną sytuację, warto poznać korzenie uniwersytetów, jak i główne kierunki zmian sposobów ich funkcjonowania. Historia szkolnictwa wyższego w Europie jest niezwykle bogata i</w:t>
      </w:r>
      <w:r w:rsidR="001A31E0" w:rsidRPr="00EB0AE9">
        <w:rPr>
          <w:highlight w:val="yellow"/>
        </w:rPr>
        <w:t> </w:t>
      </w:r>
      <w:r w:rsidRPr="00EB0AE9">
        <w:rPr>
          <w:highlight w:val="yellow"/>
        </w:rPr>
        <w:t xml:space="preserve">pasjonująca,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00921CC1" w:rsidRPr="00EB0AE9">
        <w:rPr>
          <w:noProof/>
          <w:highlight w:val="yellow"/>
        </w:rPr>
        <w:t>(Leja, 2011)</w:t>
      </w:r>
      <w:r w:rsidRPr="00EB0AE9">
        <w:rPr>
          <w:highlight w:val="yellow"/>
        </w:rPr>
        <w:t xml:space="preserve">. Nazwa </w:t>
      </w:r>
      <w:r w:rsidRPr="00EB0AE9">
        <w:rPr>
          <w:i/>
          <w:iCs/>
          <w:highlight w:val="yellow"/>
        </w:rPr>
        <w:t>uniwersytet</w:t>
      </w:r>
      <w:r w:rsidRPr="00EB0AE9">
        <w:rPr>
          <w:highlight w:val="yellow"/>
        </w:rPr>
        <w:t xml:space="preserve"> wywodzi się z łacińskiego </w:t>
      </w:r>
      <w:r w:rsidRPr="00EB0AE9">
        <w:rPr>
          <w:i/>
          <w:iCs/>
          <w:highlight w:val="yellow"/>
        </w:rPr>
        <w:t>univ</w:t>
      </w:r>
      <w:r w:rsidRPr="00EB0AE9">
        <w:rPr>
          <w:rFonts w:cs="Arial"/>
          <w:i/>
          <w:iCs/>
          <w:highlight w:val="yellow"/>
        </w:rPr>
        <w:t>e</w:t>
      </w:r>
      <w:r w:rsidRPr="00EB0AE9">
        <w:rPr>
          <w:i/>
          <w:iCs/>
          <w:highlight w:val="yellow"/>
        </w:rPr>
        <w:t>rsitas</w:t>
      </w:r>
      <w:r w:rsidR="00357A73" w:rsidRPr="00EB0AE9">
        <w:rPr>
          <w:highlight w:val="yellow"/>
        </w:rPr>
        <w:t>,</w:t>
      </w:r>
      <w:r w:rsidRPr="00EB0AE9">
        <w:rPr>
          <w:highlight w:val="yellow"/>
        </w:rPr>
        <w:t xml:space="preserve"> oznaczającego ogół, całość. Nazwa ta również była używana na określenie zrzeszenia lub korporacji, co przejawiało się w określeniach </w:t>
      </w:r>
      <w:r w:rsidRPr="00EB0AE9">
        <w:rPr>
          <w:i/>
          <w:iCs/>
          <w:highlight w:val="yellow"/>
        </w:rPr>
        <w:t>universitas magistrorum et scholarum</w:t>
      </w:r>
      <w:r w:rsidRPr="00EB0AE9">
        <w:rPr>
          <w:highlight w:val="yellow"/>
        </w:rPr>
        <w:t xml:space="preserve"> lub </w:t>
      </w:r>
      <w:r w:rsidRPr="00EB0AE9">
        <w:rPr>
          <w:i/>
          <w:iCs/>
          <w:highlight w:val="yellow"/>
        </w:rPr>
        <w:t>universitas scholarum et doctorum</w:t>
      </w:r>
      <w:r w:rsidRPr="00EB0AE9">
        <w:rPr>
          <w:highlight w:val="yellow"/>
        </w:rPr>
        <w:t xml:space="preserve">. I chociaż podstawową nazwą w wiekach średnich, określającą studia i uczelnie, była </w:t>
      </w:r>
      <w:r w:rsidRPr="00EB0AE9">
        <w:rPr>
          <w:i/>
          <w:iCs/>
          <w:highlight w:val="yellow"/>
        </w:rPr>
        <w:t>studium generale</w:t>
      </w:r>
      <w:r w:rsidRPr="00EB0AE9">
        <w:rPr>
          <w:highlight w:val="yellow"/>
        </w:rPr>
        <w:t xml:space="preserve">, to mniej więcej od wieku XV zaczęto stosować określenie </w:t>
      </w:r>
      <w:r w:rsidRPr="00EB0AE9">
        <w:rPr>
          <w:i/>
          <w:iCs/>
          <w:highlight w:val="yellow"/>
        </w:rPr>
        <w:t>universitas scientarium</w:t>
      </w:r>
      <w:r w:rsidRPr="00EB0AE9">
        <w:rPr>
          <w:highlight w:val="yellow"/>
        </w:rPr>
        <w:t xml:space="preserve">, co można tłumaczyć jako ogół nauk lub też wszechnica </w:t>
      </w:r>
      <w:r w:rsidR="00921CC1" w:rsidRPr="00EB0AE9">
        <w:rPr>
          <w:noProof/>
          <w:highlight w:val="yellow"/>
        </w:rPr>
        <w:t>(Cwynar, 2005; Leja, 2011)</w:t>
      </w:r>
      <w:r w:rsidRPr="00EB0AE9">
        <w:rPr>
          <w:highlight w:val="yellow"/>
        </w:rPr>
        <w:t xml:space="preserve">. Przywołane określenia </w:t>
      </w:r>
      <w:r w:rsidRPr="00EB0AE9">
        <w:rPr>
          <w:highlight w:val="yellow"/>
        </w:rPr>
        <w:lastRenderedPageBreak/>
        <w:t>oddają bardzo dobrze charakter zdobywania wiedzy na uniwersytetach średniowiecznych, już ustrukturyzowanych, na których wykładano słuchaczom wszystkie uznawane wtedy za istotne nauki. Etapem podstawowym były studia na wydziale niższym (później zwanym wydziałem filozofii), kształcącym w</w:t>
      </w:r>
      <w:r w:rsidR="006F2CD1" w:rsidRPr="00EB0AE9">
        <w:rPr>
          <w:highlight w:val="yellow"/>
        </w:rPr>
        <w:t> </w:t>
      </w:r>
      <w:r w:rsidRPr="00EB0AE9">
        <w:rPr>
          <w:highlight w:val="yellow"/>
        </w:rPr>
        <w:t>zakresie siedmiu nauk wyzwolonych (</w:t>
      </w:r>
      <w:r w:rsidRPr="00EB0AE9">
        <w:rPr>
          <w:i/>
          <w:iCs/>
          <w:highlight w:val="yellow"/>
        </w:rPr>
        <w:t>septem artes liberales</w:t>
      </w:r>
      <w:r w:rsidRPr="00EB0AE9">
        <w:rPr>
          <w:highlight w:val="yellow"/>
        </w:rPr>
        <w:t xml:space="preserve">), podzielonych na dwa cykle: </w:t>
      </w:r>
      <w:r w:rsidRPr="00EB0AE9">
        <w:rPr>
          <w:i/>
          <w:iCs/>
          <w:highlight w:val="yellow"/>
        </w:rPr>
        <w:t>trivium</w:t>
      </w:r>
      <w:r w:rsidRPr="00EB0AE9">
        <w:rPr>
          <w:highlight w:val="yellow"/>
        </w:rPr>
        <w:t xml:space="preserve"> (gramatyka, retoryka, dialektyka) i </w:t>
      </w:r>
      <w:r w:rsidRPr="00EB0AE9">
        <w:rPr>
          <w:i/>
          <w:iCs/>
          <w:highlight w:val="yellow"/>
        </w:rPr>
        <w:t>quadrivium</w:t>
      </w:r>
      <w:r w:rsidRPr="00EB0AE9">
        <w:rPr>
          <w:highlight w:val="yellow"/>
        </w:rPr>
        <w:t xml:space="preserve"> (arytmetyka, geometria, astronomia, muzyka). Studia te stanowiły etap wstępny do zdobywania wiedzy na wydziałach wyższych w zakresie prawa, teologii lub medycyny </w:t>
      </w:r>
      <w:r w:rsidR="00921CC1" w:rsidRPr="00EB0AE9">
        <w:rPr>
          <w:noProof/>
          <w:highlight w:val="yellow"/>
        </w:rPr>
        <w:t xml:space="preserve">(por. </w:t>
      </w:r>
      <w:r w:rsidR="00921CC1" w:rsidRPr="0067180B">
        <w:rPr>
          <w:noProof/>
          <w:highlight w:val="yellow"/>
          <w:lang w:val="en-GB"/>
        </w:rPr>
        <w:t>Cwynar, 2005, s. 64; De Ridder-Symoens, 2020, s. 46)</w:t>
      </w:r>
      <w:r w:rsidRPr="0067180B">
        <w:rPr>
          <w:highlight w:val="yellow"/>
          <w:lang w:val="en-GB"/>
        </w:rPr>
        <w:t>.</w:t>
      </w:r>
    </w:p>
    <w:p w14:paraId="0C766245" w14:textId="77777777" w:rsidR="00EB0AE9" w:rsidRPr="00EB0AE9" w:rsidRDefault="00EB0AE9" w:rsidP="00EB0AE9">
      <w:pPr>
        <w:rPr>
          <w:lang w:val="en-GB"/>
        </w:rPr>
      </w:pPr>
      <w:r w:rsidRPr="00EB0AE9">
        <w:rPr>
          <w:lang w:val="en-GB"/>
        </w:rPr>
        <w:t>1.1.1 Historical and Contemporary Concepts of University Management</w:t>
      </w:r>
    </w:p>
    <w:p w14:paraId="2C297015" w14:textId="3340C064" w:rsidR="00EB0AE9" w:rsidRPr="00EB0AE9" w:rsidRDefault="00EB0AE9" w:rsidP="00EB0AE9">
      <w:pPr>
        <w:rPr>
          <w:lang w:val="en-GB"/>
        </w:rPr>
      </w:pPr>
      <w:r w:rsidRPr="00EB0AE9">
        <w:rPr>
          <w:lang w:val="en-GB"/>
        </w:rPr>
        <w:t>Contemporary European universities are the heirs of centuries-old traditions. In order to better understand the current situation, it is worthwhile to examine both the origins of universities and the main drivers behind the evolution of their modes of operation. The history of higher education in Europe is exceedingly rich and fascinating; however, for the purposes of this study, only the most significant concepts and changes—as identified by the author—will be discussed to better elucidate the present state of universities in Poland.</w:t>
      </w:r>
    </w:p>
    <w:p w14:paraId="21C27A22" w14:textId="562195DE" w:rsidR="00EB0AE9" w:rsidRPr="00EB0AE9" w:rsidRDefault="00EB0AE9" w:rsidP="00EB0AE9">
      <w:pPr>
        <w:rPr>
          <w:lang w:val="en-GB"/>
        </w:rPr>
      </w:pPr>
      <w:r w:rsidRPr="00EB0AE9">
        <w:rPr>
          <w:lang w:val="en-GB"/>
        </w:rPr>
        <w:t>The first European universities emerged as communities of students and teachers in an entirely spontaneous manner, without the involvement of any ecclesiastical or secular authority. In this way, they in a sense alluded to the typically itinerant philosophers of ancient Greece, who, in a similarly spontaneous fashion, together with students eager to acquire knowledge, established the first schools, thereby creating a space for learning (Leja, 2011). The term “university” is derived from the Latin universitas, meaning entirety or whole. This term was also used to denote an association or corporation, as reflected in expressions such as universitas magistrorum et scholarum or universitas scholarum et doctorum. Although the primary term used in the Middle Ages to designate studies and universities was studium generale, around the fifteenth century the term universitas scientarium began to be employed, which can be translated as the entirety of sciences or even as “universal education” (Cwynar, 2005; Leja, 2011).</w:t>
      </w:r>
    </w:p>
    <w:p w14:paraId="33B7D424" w14:textId="3CD42FF6" w:rsidR="00EB0AE9" w:rsidRPr="00EB0AE9" w:rsidRDefault="00EB0AE9" w:rsidP="00EB0AE9">
      <w:pPr>
        <w:rPr>
          <w:lang w:val="en-GB"/>
        </w:rPr>
      </w:pPr>
      <w:r w:rsidRPr="00EB0AE9">
        <w:rPr>
          <w:lang w:val="en-GB"/>
        </w:rPr>
        <w:t>These designations aptly capture the character of knowledge acquisition at the structured medieval universities, where all disciplines recognized as significant at that time were taught. The foundational stage was represented by studies in the lower faculty (later known as the Faculty of Philosophy), which provided education in the seven liberal arts (septem artes liberales), divided into two cycles: the trivium (grammar, rhetoric, and dialectic) and the quadrivium (arithmetic, geometry, astronomy, and music). These studies served as a preliminary stage for acquiring advanced knowledge in the higher faculties of law, theology, or medicine (cf. Cwynar, 2005, p. 64; De Ridder-Symoens, 2020, p. 46).</w:t>
      </w:r>
    </w:p>
    <w:p w14:paraId="78098289" w14:textId="6D1B981F" w:rsidR="006C581F" w:rsidRPr="00233788" w:rsidRDefault="003D0D6A" w:rsidP="000352D6">
      <w:pPr>
        <w:pStyle w:val="Rysunek"/>
      </w:pPr>
      <w:r w:rsidRPr="001E467B">
        <w:rPr>
          <w:noProof/>
        </w:rPr>
        <w:lastRenderedPageBreak/>
        <w:drawing>
          <wp:inline distT="0" distB="0" distL="0" distR="0" wp14:anchorId="64FA262A" wp14:editId="3C42E36D">
            <wp:extent cx="4324350" cy="3663950"/>
            <wp:effectExtent l="0" t="0" r="0" b="0"/>
            <wp:docPr id="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22522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4350" cy="3663950"/>
                    </a:xfrm>
                    <a:prstGeom prst="rect">
                      <a:avLst/>
                    </a:prstGeom>
                    <a:noFill/>
                    <a:ln>
                      <a:noFill/>
                    </a:ln>
                  </pic:spPr>
                </pic:pic>
              </a:graphicData>
            </a:graphic>
          </wp:inline>
        </w:drawing>
      </w:r>
    </w:p>
    <w:p w14:paraId="1FE1ADE5" w14:textId="0C2A3029" w:rsidR="006C581F" w:rsidRPr="001D2950" w:rsidRDefault="006C581F" w:rsidP="006C581F">
      <w:pPr>
        <w:pStyle w:val="Tytutabeli"/>
        <w:rPr>
          <w:color w:val="000000"/>
        </w:rPr>
      </w:pPr>
      <w:bookmarkStart w:id="31" w:name="_Ref134899339"/>
      <w:bookmarkStart w:id="32" w:name="_Ref134899353"/>
      <w:bookmarkStart w:id="33" w:name="_Ref134899369"/>
      <w:bookmarkStart w:id="34" w:name="_Toc169134673"/>
      <w:r w:rsidRPr="00233788">
        <w:t xml:space="preserve">Rysunek </w:t>
      </w:r>
      <w:fldSimple w:instr=" SEQ Rysunek \* ARABIC ">
        <w:r w:rsidR="00853138">
          <w:rPr>
            <w:noProof/>
          </w:rPr>
          <w:t>2</w:t>
        </w:r>
      </w:fldSimple>
      <w:bookmarkEnd w:id="31"/>
      <w:r w:rsidR="0036301D">
        <w:rPr>
          <w:noProof/>
        </w:rPr>
        <w:t>.</w:t>
      </w:r>
      <w:r w:rsidRPr="00233788">
        <w:t xml:space="preserve"> </w:t>
      </w:r>
      <w:r w:rsidRPr="001D2950">
        <w:rPr>
          <w:color w:val="000000"/>
        </w:rPr>
        <w:t>Historyczne zmiany na europejskich uniwersytetach w wymiarach wolności i kształcenia/badań</w:t>
      </w:r>
      <w:bookmarkEnd w:id="32"/>
      <w:bookmarkEnd w:id="33"/>
      <w:bookmarkEnd w:id="34"/>
    </w:p>
    <w:p w14:paraId="2FD8E1DD" w14:textId="0822FCAE" w:rsidR="006C581F" w:rsidRPr="00D95B07" w:rsidRDefault="006C581F" w:rsidP="007770AA">
      <w:pPr>
        <w:pStyle w:val="rdo"/>
        <w:rPr>
          <w:lang w:val="pl-PL"/>
        </w:rPr>
      </w:pPr>
      <w:r w:rsidRPr="00D95B07">
        <w:rPr>
          <w:lang w:val="pl-PL"/>
        </w:rPr>
        <w:t xml:space="preserve">Źródło: opracowanie własne na podstawie </w:t>
      </w:r>
      <w:r w:rsidR="00921CC1" w:rsidRPr="00D95B07">
        <w:rPr>
          <w:noProof/>
          <w:lang w:val="pl-PL"/>
        </w:rPr>
        <w:t>Cwynar, 2005; De Ridder-Symoens, 2020</w:t>
      </w:r>
    </w:p>
    <w:p w14:paraId="2E5DB38D" w14:textId="77777777" w:rsidR="0027520B" w:rsidRPr="00723FE0" w:rsidRDefault="0027520B" w:rsidP="0027520B">
      <w:pPr>
        <w:rPr>
          <w:highlight w:val="yellow"/>
        </w:rPr>
      </w:pPr>
      <w:r w:rsidRPr="00723FE0">
        <w:rPr>
          <w:highlight w:val="yellow"/>
        </w:rPr>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 jakie zachodziły w obszarze wolności społeczności akademickiej, rozumianej jako niezależność od władz, oraz jakie było podejście do równowagi pomiędzy kształceniem studentów a prowadzeniem badań.</w:t>
      </w:r>
    </w:p>
    <w:p w14:paraId="5BBE0103" w14:textId="52392CC7" w:rsidR="006C581F" w:rsidRPr="00723FE0" w:rsidRDefault="008F0489" w:rsidP="006C581F">
      <w:pPr>
        <w:rPr>
          <w:highlight w:val="yellow"/>
        </w:rPr>
      </w:pPr>
      <w:r w:rsidRPr="00723FE0">
        <w:rPr>
          <w:highlight w:val="yellow"/>
        </w:rPr>
        <w:fldChar w:fldCharType="begin"/>
      </w:r>
      <w:r w:rsidRPr="00723FE0">
        <w:rPr>
          <w:highlight w:val="yellow"/>
        </w:rPr>
        <w:instrText xml:space="preserve"> REF _Ref134899339 \h </w:instrText>
      </w:r>
      <w:r w:rsidR="00723FE0">
        <w:rPr>
          <w:highlight w:val="yellow"/>
        </w:rPr>
        <w:instrText xml:space="preserve"> \* MERGEFORMAT </w:instrText>
      </w:r>
      <w:r w:rsidRPr="00723FE0">
        <w:rPr>
          <w:highlight w:val="yellow"/>
        </w:rPr>
      </w:r>
      <w:r w:rsidRPr="00723FE0">
        <w:rPr>
          <w:highlight w:val="yellow"/>
        </w:rPr>
        <w:fldChar w:fldCharType="separate"/>
      </w:r>
      <w:r w:rsidR="00853138" w:rsidRPr="00723FE0">
        <w:rPr>
          <w:highlight w:val="yellow"/>
        </w:rPr>
        <w:t xml:space="preserve">Rysunek </w:t>
      </w:r>
      <w:r w:rsidR="00853138" w:rsidRPr="00723FE0">
        <w:rPr>
          <w:noProof/>
          <w:highlight w:val="yellow"/>
        </w:rPr>
        <w:t>2</w:t>
      </w:r>
      <w:r w:rsidRPr="00723FE0">
        <w:rPr>
          <w:highlight w:val="yellow"/>
        </w:rPr>
        <w:fldChar w:fldCharType="end"/>
      </w:r>
      <w:r w:rsidR="006C581F" w:rsidRPr="00723FE0">
        <w:rPr>
          <w:highlight w:val="yellow"/>
        </w:rPr>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rsidRPr="00723FE0">
        <w:rPr>
          <w:highlight w:val="yellow"/>
        </w:rPr>
        <w:t>Jest to</w:t>
      </w:r>
      <w:r w:rsidR="0027520B" w:rsidRPr="00723FE0">
        <w:rPr>
          <w:highlight w:val="yellow"/>
        </w:rPr>
        <w:t xml:space="preserve"> autorsk</w:t>
      </w:r>
      <w:r w:rsidRPr="00723FE0">
        <w:rPr>
          <w:highlight w:val="yellow"/>
        </w:rPr>
        <w:t>a</w:t>
      </w:r>
      <w:r w:rsidR="0027520B" w:rsidRPr="00723FE0">
        <w:rPr>
          <w:highlight w:val="yellow"/>
        </w:rPr>
        <w:t xml:space="preserve"> dwuwymiarow</w:t>
      </w:r>
      <w:r w:rsidRPr="00723FE0">
        <w:rPr>
          <w:highlight w:val="yellow"/>
        </w:rPr>
        <w:t>a</w:t>
      </w:r>
      <w:r w:rsidR="0027520B" w:rsidRPr="00723FE0">
        <w:rPr>
          <w:highlight w:val="yellow"/>
        </w:rPr>
        <w:t xml:space="preserve"> analiz</w:t>
      </w:r>
      <w:r w:rsidRPr="00723FE0">
        <w:rPr>
          <w:highlight w:val="yellow"/>
        </w:rPr>
        <w:t>a</w:t>
      </w:r>
      <w:r w:rsidR="0027520B" w:rsidRPr="00723FE0">
        <w:rPr>
          <w:highlight w:val="yellow"/>
        </w:rPr>
        <w:t xml:space="preserve"> równowagi w zakresie niezależności i wpływu władz na uniwersytet oraz równowagi pomiędzy kształceniem a badaniami. Są to</w:t>
      </w:r>
      <w:r w:rsidR="006C581F" w:rsidRPr="00723FE0">
        <w:rPr>
          <w:highlight w:val="yellow"/>
        </w:rPr>
        <w:t xml:space="preserve"> </w:t>
      </w:r>
      <w:r w:rsidR="0027520B" w:rsidRPr="00723FE0">
        <w:rPr>
          <w:highlight w:val="yellow"/>
        </w:rPr>
        <w:t>ważne</w:t>
      </w:r>
      <w:r w:rsidR="006C581F" w:rsidRPr="00723FE0">
        <w:rPr>
          <w:highlight w:val="yellow"/>
        </w:rPr>
        <w:t xml:space="preserve"> zagadnienia w dyskursie o kształcie współczesnych uczelni w</w:t>
      </w:r>
      <w:r w:rsidR="006F2CD1" w:rsidRPr="00723FE0">
        <w:rPr>
          <w:highlight w:val="yellow"/>
        </w:rPr>
        <w:t> </w:t>
      </w:r>
      <w:r w:rsidR="006C581F" w:rsidRPr="00723FE0">
        <w:rPr>
          <w:highlight w:val="yellow"/>
        </w:rPr>
        <w:t xml:space="preserve">Polsce. Jest to szczególnie istotne w obecnym czasie znacznych reform szkolnictwa w Polsce i pytań o jego kształt w przyszłości. </w:t>
      </w:r>
      <w:r w:rsidR="0027520B" w:rsidRPr="00723FE0">
        <w:rPr>
          <w:highlight w:val="yellow"/>
        </w:rPr>
        <w:t>Do analizy przyjęto okres od wieku XII do XX, przy czym w</w:t>
      </w:r>
      <w:r w:rsidR="001A31E0" w:rsidRPr="00723FE0">
        <w:rPr>
          <w:highlight w:val="yellow"/>
        </w:rPr>
        <w:t> </w:t>
      </w:r>
      <w:r w:rsidR="0027520B" w:rsidRPr="00723FE0">
        <w:rPr>
          <w:highlight w:val="yellow"/>
        </w:rPr>
        <w:t xml:space="preserve">celu uproszczenia analizy kierunków zmian do wieku XIX określano wartości dla okresów stuletnich, natomiast dla wieku XX przedstawiono zmiany z uwzględnieniem okresów 25-letnich. Krótką charakterystykę każdego z tych okresów przedstawiono w </w:t>
      </w:r>
      <w:r w:rsidRPr="00723FE0">
        <w:rPr>
          <w:highlight w:val="yellow"/>
        </w:rPr>
        <w:t>T</w:t>
      </w:r>
      <w:r w:rsidR="0027520B" w:rsidRPr="00723FE0">
        <w:rPr>
          <w:highlight w:val="yellow"/>
        </w:rPr>
        <w:t>abeli</w:t>
      </w:r>
      <w:r w:rsidR="00345BF3" w:rsidRPr="00723FE0">
        <w:rPr>
          <w:highlight w:val="yellow"/>
        </w:rPr>
        <w:t> </w:t>
      </w:r>
      <w:r w:rsidRPr="00723FE0">
        <w:rPr>
          <w:highlight w:val="yellow"/>
        </w:rPr>
        <w:t>1</w:t>
      </w:r>
      <w:r w:rsidR="0027520B" w:rsidRPr="00723FE0">
        <w:rPr>
          <w:color w:val="000000"/>
          <w:highlight w:val="yellow"/>
        </w:rPr>
        <w:t xml:space="preserve">. </w:t>
      </w:r>
      <w:r w:rsidR="006C581F" w:rsidRPr="00723FE0">
        <w:rPr>
          <w:highlight w:val="yellow"/>
        </w:rPr>
        <w:t xml:space="preserve">Zarówno </w:t>
      </w:r>
      <w:r w:rsidRPr="00723FE0">
        <w:rPr>
          <w:highlight w:val="yellow"/>
        </w:rPr>
        <w:t>rysunek</w:t>
      </w:r>
      <w:r w:rsidR="006C581F" w:rsidRPr="00723FE0">
        <w:rPr>
          <w:highlight w:val="yellow"/>
        </w:rPr>
        <w:t xml:space="preserve"> po</w:t>
      </w:r>
      <w:r w:rsidR="007C430D" w:rsidRPr="00723FE0">
        <w:rPr>
          <w:highlight w:val="yellow"/>
        </w:rPr>
        <w:fldChar w:fldCharType="begin"/>
      </w:r>
      <w:r w:rsidR="007C430D" w:rsidRPr="00723FE0">
        <w:rPr>
          <w:highlight w:val="yellow"/>
        </w:rPr>
        <w:instrText xml:space="preserve"> REF _Ref134899369 \p \h </w:instrText>
      </w:r>
      <w:r w:rsidR="00723FE0">
        <w:rPr>
          <w:highlight w:val="yellow"/>
        </w:rPr>
        <w:instrText xml:space="preserve"> \* MERGEFORMAT </w:instrText>
      </w:r>
      <w:r w:rsidR="007C430D" w:rsidRPr="00723FE0">
        <w:rPr>
          <w:highlight w:val="yellow"/>
        </w:rPr>
      </w:r>
      <w:r w:rsidR="007C430D" w:rsidRPr="00723FE0">
        <w:rPr>
          <w:highlight w:val="yellow"/>
        </w:rPr>
        <w:fldChar w:fldCharType="separate"/>
      </w:r>
      <w:r w:rsidR="00853138" w:rsidRPr="00723FE0">
        <w:rPr>
          <w:highlight w:val="yellow"/>
        </w:rPr>
        <w:t>wyżej</w:t>
      </w:r>
      <w:r w:rsidR="007C430D" w:rsidRPr="00723FE0">
        <w:rPr>
          <w:highlight w:val="yellow"/>
        </w:rPr>
        <w:fldChar w:fldCharType="end"/>
      </w:r>
      <w:r w:rsidR="006C581F" w:rsidRPr="00723FE0">
        <w:rPr>
          <w:highlight w:val="yellow"/>
        </w:rPr>
        <w:t>, jak i tabela po</w:t>
      </w:r>
      <w:r w:rsidR="009C6CF4" w:rsidRPr="00723FE0">
        <w:rPr>
          <w:highlight w:val="yellow"/>
        </w:rPr>
        <w:fldChar w:fldCharType="begin"/>
      </w:r>
      <w:r w:rsidR="009C6CF4" w:rsidRPr="00723FE0">
        <w:rPr>
          <w:highlight w:val="yellow"/>
        </w:rPr>
        <w:instrText xml:space="preserve"> REF _Ref134896403 \p \h </w:instrText>
      </w:r>
      <w:r w:rsidR="00723FE0">
        <w:rPr>
          <w:highlight w:val="yellow"/>
        </w:rPr>
        <w:instrText xml:space="preserve"> \* MERGEFORMAT </w:instrText>
      </w:r>
      <w:r w:rsidR="009C6CF4" w:rsidRPr="00723FE0">
        <w:rPr>
          <w:highlight w:val="yellow"/>
        </w:rPr>
      </w:r>
      <w:r w:rsidR="009C6CF4" w:rsidRPr="00723FE0">
        <w:rPr>
          <w:highlight w:val="yellow"/>
        </w:rPr>
        <w:fldChar w:fldCharType="separate"/>
      </w:r>
      <w:r w:rsidR="00853138" w:rsidRPr="00723FE0">
        <w:rPr>
          <w:highlight w:val="yellow"/>
        </w:rPr>
        <w:t>niżej</w:t>
      </w:r>
      <w:r w:rsidR="009C6CF4" w:rsidRPr="00723FE0">
        <w:rPr>
          <w:highlight w:val="yellow"/>
        </w:rPr>
        <w:fldChar w:fldCharType="end"/>
      </w:r>
      <w:r w:rsidR="006C581F" w:rsidRPr="00723FE0">
        <w:rPr>
          <w:highlight w:val="yellow"/>
        </w:rPr>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w:t>
      </w:r>
      <w:r w:rsidR="006C581F" w:rsidRPr="00723FE0">
        <w:rPr>
          <w:highlight w:val="yellow"/>
        </w:rPr>
        <w:lastRenderedPageBreak/>
        <w:t>traktować jako pewnego rodzaju symbole kolejnych etapów zmian niż ścisłe przypisanie do konkretnych zakresów dat.</w:t>
      </w:r>
    </w:p>
    <w:p w14:paraId="2339B34C" w14:textId="6D870AFE" w:rsidR="006C581F" w:rsidRPr="00723FE0" w:rsidRDefault="006C581F" w:rsidP="006C581F">
      <w:pPr>
        <w:pStyle w:val="Tytutabeli"/>
        <w:rPr>
          <w:highlight w:val="yellow"/>
        </w:rPr>
      </w:pPr>
      <w:bookmarkStart w:id="35" w:name="_Ref134896402"/>
      <w:bookmarkStart w:id="36" w:name="_Ref134896403"/>
      <w:bookmarkStart w:id="37" w:name="_Toc169134724"/>
      <w:r w:rsidRPr="00723FE0">
        <w:rPr>
          <w:highlight w:val="yellow"/>
        </w:rPr>
        <w:t xml:space="preserve">Tabela </w:t>
      </w:r>
      <w:r w:rsidR="00853138" w:rsidRPr="00723FE0">
        <w:rPr>
          <w:highlight w:val="yellow"/>
        </w:rPr>
        <w:fldChar w:fldCharType="begin"/>
      </w:r>
      <w:r w:rsidR="00853138" w:rsidRPr="00723FE0">
        <w:rPr>
          <w:highlight w:val="yellow"/>
        </w:rPr>
        <w:instrText xml:space="preserve"> SEQ Tabela \* ARABIC </w:instrText>
      </w:r>
      <w:r w:rsidR="00853138" w:rsidRPr="00723FE0">
        <w:rPr>
          <w:highlight w:val="yellow"/>
        </w:rPr>
        <w:fldChar w:fldCharType="separate"/>
      </w:r>
      <w:r w:rsidR="00853138" w:rsidRPr="00723FE0">
        <w:rPr>
          <w:noProof/>
          <w:highlight w:val="yellow"/>
        </w:rPr>
        <w:t>1</w:t>
      </w:r>
      <w:r w:rsidR="00853138" w:rsidRPr="00723FE0">
        <w:rPr>
          <w:noProof/>
          <w:highlight w:val="yellow"/>
        </w:rPr>
        <w:fldChar w:fldCharType="end"/>
      </w:r>
      <w:bookmarkEnd w:id="35"/>
      <w:r w:rsidR="00993B1A" w:rsidRPr="00723FE0">
        <w:rPr>
          <w:noProof/>
          <w:highlight w:val="yellow"/>
        </w:rPr>
        <w:t>.</w:t>
      </w:r>
      <w:r w:rsidRPr="00723FE0">
        <w:rPr>
          <w:highlight w:val="yellow"/>
        </w:rPr>
        <w:t xml:space="preserve"> Trendy zmian w europejskich uniwersytetach od średniowiecza do współczesności</w:t>
      </w:r>
      <w:bookmarkEnd w:id="36"/>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3"/>
        <w:gridCol w:w="6439"/>
      </w:tblGrid>
      <w:tr w:rsidR="006C581F" w:rsidRPr="00723FE0" w14:paraId="667CA6BE" w14:textId="77777777" w:rsidTr="001D2950">
        <w:trPr>
          <w:cantSplit/>
          <w:tblHeader/>
        </w:trPr>
        <w:tc>
          <w:tcPr>
            <w:tcW w:w="2660" w:type="dxa"/>
          </w:tcPr>
          <w:p w14:paraId="77A030F7"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Przedział czasowy</w:t>
            </w:r>
          </w:p>
        </w:tc>
        <w:tc>
          <w:tcPr>
            <w:tcW w:w="6552" w:type="dxa"/>
          </w:tcPr>
          <w:p w14:paraId="57836313"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Opis głównych trendów zmian w europejskich uniwersytetach</w:t>
            </w:r>
          </w:p>
        </w:tc>
      </w:tr>
      <w:tr w:rsidR="006C581F" w:rsidRPr="00723FE0" w14:paraId="06E67434" w14:textId="77777777" w:rsidTr="001D2950">
        <w:trPr>
          <w:cantSplit/>
        </w:trPr>
        <w:tc>
          <w:tcPr>
            <w:tcW w:w="2660" w:type="dxa"/>
            <w:vAlign w:val="center"/>
          </w:tcPr>
          <w:p w14:paraId="5715B4D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w:t>
            </w:r>
          </w:p>
        </w:tc>
        <w:tc>
          <w:tcPr>
            <w:tcW w:w="6552" w:type="dxa"/>
            <w:vAlign w:val="center"/>
          </w:tcPr>
          <w:p w14:paraId="76C88D6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Kształtujące się organizacje pochodzące ze zrzeszeń nauczycieli i uczniów powstających w miastach niezależnie od szkół przyklasztornych. Istotnym czynnikiem sprzyjającym był rozwój urbanizacji.</w:t>
            </w:r>
          </w:p>
        </w:tc>
      </w:tr>
      <w:tr w:rsidR="006C581F" w:rsidRPr="00723FE0" w14:paraId="5461F59F" w14:textId="77777777" w:rsidTr="001D2950">
        <w:trPr>
          <w:cantSplit/>
        </w:trPr>
        <w:tc>
          <w:tcPr>
            <w:tcW w:w="2660" w:type="dxa"/>
            <w:vAlign w:val="center"/>
          </w:tcPr>
          <w:p w14:paraId="5204AE0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XIII</w:t>
            </w:r>
          </w:p>
        </w:tc>
        <w:tc>
          <w:tcPr>
            <w:tcW w:w="6552" w:type="dxa"/>
            <w:vAlign w:val="center"/>
          </w:tcPr>
          <w:p w14:paraId="18962DA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Fundowanie i wspieranie uniwersytetów przez rządzących</w:t>
            </w:r>
          </w:p>
        </w:tc>
      </w:tr>
      <w:tr w:rsidR="006C581F" w:rsidRPr="00723FE0" w14:paraId="0B181370" w14:textId="77777777" w:rsidTr="001D2950">
        <w:trPr>
          <w:cantSplit/>
        </w:trPr>
        <w:tc>
          <w:tcPr>
            <w:tcW w:w="2660" w:type="dxa"/>
            <w:vAlign w:val="center"/>
          </w:tcPr>
          <w:p w14:paraId="4D18B71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XIV</w:t>
            </w:r>
          </w:p>
        </w:tc>
        <w:tc>
          <w:tcPr>
            <w:tcW w:w="6552" w:type="dxa"/>
            <w:vAlign w:val="center"/>
          </w:tcPr>
          <w:p w14:paraId="4833ED01"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723FE0" w14:paraId="193E3A01" w14:textId="77777777" w:rsidTr="001D2950">
        <w:trPr>
          <w:cantSplit/>
        </w:trPr>
        <w:tc>
          <w:tcPr>
            <w:tcW w:w="2660" w:type="dxa"/>
            <w:vAlign w:val="center"/>
          </w:tcPr>
          <w:p w14:paraId="35AE5B86"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w:t>
            </w:r>
          </w:p>
        </w:tc>
        <w:tc>
          <w:tcPr>
            <w:tcW w:w="6552" w:type="dxa"/>
            <w:vAlign w:val="center"/>
          </w:tcPr>
          <w:p w14:paraId="7CF9E11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Dostrzeganie przez rządzących potencjału wykształconych kadr oraz większe wspieranie kształcenia coraz większych liczb studentów.</w:t>
            </w:r>
          </w:p>
        </w:tc>
      </w:tr>
      <w:tr w:rsidR="006C581F" w:rsidRPr="00723FE0" w14:paraId="46B45C53" w14:textId="77777777" w:rsidTr="001D2950">
        <w:trPr>
          <w:cantSplit/>
        </w:trPr>
        <w:tc>
          <w:tcPr>
            <w:tcW w:w="2660" w:type="dxa"/>
            <w:vAlign w:val="center"/>
          </w:tcPr>
          <w:p w14:paraId="034406D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w:t>
            </w:r>
          </w:p>
        </w:tc>
        <w:tc>
          <w:tcPr>
            <w:tcW w:w="6552" w:type="dxa"/>
            <w:vAlign w:val="center"/>
          </w:tcPr>
          <w:p w14:paraId="63C63A38"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723FE0" w14:paraId="35D041CD" w14:textId="77777777" w:rsidTr="001D2950">
        <w:trPr>
          <w:cantSplit/>
        </w:trPr>
        <w:tc>
          <w:tcPr>
            <w:tcW w:w="2660" w:type="dxa"/>
            <w:vAlign w:val="center"/>
          </w:tcPr>
          <w:p w14:paraId="1046AECD"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w:t>
            </w:r>
          </w:p>
        </w:tc>
        <w:tc>
          <w:tcPr>
            <w:tcW w:w="6552" w:type="dxa"/>
            <w:vAlign w:val="center"/>
          </w:tcPr>
          <w:p w14:paraId="02ACAF5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Arystokratyzacja wykształcenia poprzez ograniczenie stypendiów dla biedniejszych studentów. Podkreślanie roli socjalizacyjnej kształcenia.</w:t>
            </w:r>
          </w:p>
        </w:tc>
      </w:tr>
      <w:tr w:rsidR="006C581F" w:rsidRPr="00723FE0" w14:paraId="6A365A6E" w14:textId="77777777" w:rsidTr="001D2950">
        <w:trPr>
          <w:cantSplit/>
        </w:trPr>
        <w:tc>
          <w:tcPr>
            <w:tcW w:w="2660" w:type="dxa"/>
            <w:vAlign w:val="center"/>
          </w:tcPr>
          <w:p w14:paraId="1179261A"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XVIII</w:t>
            </w:r>
          </w:p>
        </w:tc>
        <w:tc>
          <w:tcPr>
            <w:tcW w:w="6552" w:type="dxa"/>
            <w:vAlign w:val="center"/>
          </w:tcPr>
          <w:p w14:paraId="6FB768A4" w14:textId="4E171BFB"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Zwiększone zapotrzebowanie na kształcenie w nowych dyscyplinach wraz z</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rozwojem technologicznym i zmianami w organizacji państw. Dekonfesjonalizacja uczelni oraz zwiększenie ich podporządkowania władzy.</w:t>
            </w:r>
          </w:p>
        </w:tc>
      </w:tr>
      <w:tr w:rsidR="006C581F" w:rsidRPr="00723FE0" w14:paraId="19B20CC0" w14:textId="77777777" w:rsidTr="001D2950">
        <w:trPr>
          <w:cantSplit/>
        </w:trPr>
        <w:tc>
          <w:tcPr>
            <w:tcW w:w="2660" w:type="dxa"/>
            <w:vAlign w:val="center"/>
          </w:tcPr>
          <w:p w14:paraId="42381BBB"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XIX</w:t>
            </w:r>
          </w:p>
        </w:tc>
        <w:tc>
          <w:tcPr>
            <w:tcW w:w="6552" w:type="dxa"/>
            <w:vAlign w:val="center"/>
          </w:tcPr>
          <w:p w14:paraId="7D8CB2B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Wspierane przez państwa wdrażanie idei uniwersytetu sformułowanej przez Kanta, a realizowane przez implementację modelu Humboldta. Dominująca rola badań.</w:t>
            </w:r>
          </w:p>
        </w:tc>
      </w:tr>
      <w:tr w:rsidR="006C581F" w:rsidRPr="00723FE0" w14:paraId="53D3A8CB" w14:textId="77777777" w:rsidTr="001D2950">
        <w:trPr>
          <w:cantSplit/>
        </w:trPr>
        <w:tc>
          <w:tcPr>
            <w:tcW w:w="2660" w:type="dxa"/>
            <w:vAlign w:val="center"/>
          </w:tcPr>
          <w:p w14:paraId="5E9FE09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1. ćwierćwiecze XX w.</w:t>
            </w:r>
          </w:p>
        </w:tc>
        <w:tc>
          <w:tcPr>
            <w:tcW w:w="6552" w:type="dxa"/>
            <w:vAlign w:val="center"/>
          </w:tcPr>
          <w:p w14:paraId="3678D01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 xml:space="preserve">Rozkwit modelu uniwersytetu liberalnego poprzez inspiracje koncepcją niemiecką wolności nauki i nauczania prowadzący do idei </w:t>
            </w:r>
            <w:r w:rsidRPr="00723FE0">
              <w:rPr>
                <w:rFonts w:eastAsia="Times New Roman"/>
                <w:i/>
                <w:iCs/>
                <w:sz w:val="18"/>
                <w:szCs w:val="18"/>
                <w:highlight w:val="yellow"/>
                <w:lang w:bidi="en-US"/>
              </w:rPr>
              <w:t>Lehr- und Lernfreiheit</w:t>
            </w:r>
            <w:r w:rsidRPr="00723FE0">
              <w:rPr>
                <w:rFonts w:eastAsia="Times New Roman"/>
                <w:sz w:val="18"/>
                <w:szCs w:val="18"/>
                <w:highlight w:val="yellow"/>
                <w:lang w:bidi="en-US"/>
              </w:rPr>
              <w:t>.</w:t>
            </w:r>
          </w:p>
        </w:tc>
      </w:tr>
      <w:tr w:rsidR="006C581F" w:rsidRPr="00723FE0" w14:paraId="7C0EAD8D" w14:textId="77777777" w:rsidTr="001D2950">
        <w:trPr>
          <w:cantSplit/>
        </w:trPr>
        <w:tc>
          <w:tcPr>
            <w:tcW w:w="2660" w:type="dxa"/>
            <w:vAlign w:val="center"/>
          </w:tcPr>
          <w:p w14:paraId="79FF548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2. ćwierćwiecze XX w.</w:t>
            </w:r>
          </w:p>
        </w:tc>
        <w:tc>
          <w:tcPr>
            <w:tcW w:w="6552" w:type="dxa"/>
            <w:vAlign w:val="center"/>
          </w:tcPr>
          <w:p w14:paraId="535B9923" w14:textId="77777777"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Wpływ totalitaryzmów socjalistycznych spowodował podporządkowanie uniwersytetów państwu, jak również badań coraz częściej wykonywanych na zlecenie państw do wsparcia ideologii w nich obowiązujących.</w:t>
            </w:r>
          </w:p>
        </w:tc>
      </w:tr>
      <w:tr w:rsidR="006C581F" w:rsidRPr="00723FE0" w14:paraId="6E1D4F1D" w14:textId="77777777" w:rsidTr="001D2950">
        <w:trPr>
          <w:cantSplit/>
        </w:trPr>
        <w:tc>
          <w:tcPr>
            <w:tcW w:w="2660" w:type="dxa"/>
            <w:vAlign w:val="center"/>
          </w:tcPr>
          <w:p w14:paraId="5A24F242"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3. ćwierćwiecze XX w.</w:t>
            </w:r>
          </w:p>
        </w:tc>
        <w:tc>
          <w:tcPr>
            <w:tcW w:w="6552" w:type="dxa"/>
            <w:vAlign w:val="center"/>
          </w:tcPr>
          <w:p w14:paraId="566EA784" w14:textId="015640DE"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Powojenny powrót do przedwojennych ideałów uniwersytetu, jednakże realizowany w nowych warunkach szybkiego rozwoju technologicznego i</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umasowienia kształcenia.</w:t>
            </w:r>
          </w:p>
        </w:tc>
      </w:tr>
      <w:tr w:rsidR="006C581F" w:rsidRPr="00723FE0" w14:paraId="164FE9CD" w14:textId="77777777" w:rsidTr="001D2950">
        <w:trPr>
          <w:cantSplit/>
        </w:trPr>
        <w:tc>
          <w:tcPr>
            <w:tcW w:w="2660" w:type="dxa"/>
            <w:vAlign w:val="center"/>
          </w:tcPr>
          <w:p w14:paraId="7570F568" w14:textId="77777777" w:rsidR="006C581F" w:rsidRPr="00723FE0" w:rsidRDefault="006C581F" w:rsidP="001D2950">
            <w:pPr>
              <w:pStyle w:val="ListParagraph"/>
              <w:keepNext/>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4. ćwierćwiecze XX w.</w:t>
            </w:r>
          </w:p>
        </w:tc>
        <w:tc>
          <w:tcPr>
            <w:tcW w:w="6552" w:type="dxa"/>
            <w:vAlign w:val="center"/>
          </w:tcPr>
          <w:p w14:paraId="098389F3" w14:textId="77777777" w:rsidR="006C581F" w:rsidRPr="00723FE0" w:rsidRDefault="006C581F" w:rsidP="001D2950">
            <w:pPr>
              <w:keepNext/>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Umiędzynarodowienia uniwersytetów, kształcenia i nauki wspierane przez regulacje państwowe i międzynarodowe.</w:t>
            </w:r>
          </w:p>
        </w:tc>
      </w:tr>
    </w:tbl>
    <w:p w14:paraId="12C90BA2" w14:textId="7DEEA2E6" w:rsidR="006C581F" w:rsidRPr="00723FE0" w:rsidRDefault="006C581F" w:rsidP="007770AA">
      <w:pPr>
        <w:pStyle w:val="rdo"/>
        <w:rPr>
          <w:highlight w:val="yellow"/>
          <w:lang w:val="pl-PL"/>
        </w:rPr>
      </w:pPr>
      <w:r w:rsidRPr="00723FE0">
        <w:rPr>
          <w:highlight w:val="yellow"/>
          <w:lang w:val="pl-PL"/>
        </w:rPr>
        <w:t xml:space="preserve">Źródło: opracowanie własne na podstawie </w:t>
      </w:r>
      <w:r w:rsidR="00921CC1" w:rsidRPr="00723FE0">
        <w:rPr>
          <w:noProof/>
          <w:highlight w:val="yellow"/>
          <w:lang w:val="pl-PL"/>
        </w:rPr>
        <w:t>Cwynar, 2005; De Ridder-Symoens, 2020; Kim, 2009; Leja,</w:t>
      </w:r>
      <w:r w:rsidR="002D0EE9" w:rsidRPr="00723FE0">
        <w:rPr>
          <w:noProof/>
          <w:highlight w:val="yellow"/>
          <w:lang w:val="pl-PL"/>
        </w:rPr>
        <w:t> </w:t>
      </w:r>
      <w:r w:rsidR="00921CC1" w:rsidRPr="00723FE0">
        <w:rPr>
          <w:noProof/>
          <w:highlight w:val="yellow"/>
          <w:lang w:val="pl-PL"/>
        </w:rPr>
        <w:t>2011</w:t>
      </w:r>
    </w:p>
    <w:p w14:paraId="45CFF522" w14:textId="4A99332A" w:rsidR="006C581F" w:rsidRPr="00723FE0" w:rsidRDefault="006C581F" w:rsidP="006C581F">
      <w:pPr>
        <w:rPr>
          <w:highlight w:val="yellow"/>
        </w:rPr>
      </w:pPr>
      <w:r w:rsidRPr="00723FE0">
        <w:rPr>
          <w:highlight w:val="yellow"/>
        </w:rPr>
        <w:t xml:space="preserve">Pierwsze średniowieczne uniwersytety powstały pod wpływem swobodnego zrzeszania się studentów i mistrzów na wzór cechów. Istotny wpływ na ten proces miała urbanizacja, a także sekularyzacja społeczeństwa, co doprowadziło do poszukiwania wykształcenia niezależnie od wcześniej istniejących szkół przyklasztornych </w:t>
      </w:r>
      <w:r w:rsidR="00921CC1" w:rsidRPr="00723FE0">
        <w:rPr>
          <w:noProof/>
          <w:highlight w:val="yellow"/>
        </w:rPr>
        <w:t>(por. Cwynar, 2005, ss. 62–63)</w:t>
      </w:r>
      <w:r w:rsidRPr="00723FE0">
        <w:rPr>
          <w:highlight w:val="yellow"/>
        </w:rPr>
        <w:t>. Jednocześnie w</w:t>
      </w:r>
      <w:r w:rsidR="006F2CD1" w:rsidRPr="00723FE0">
        <w:rPr>
          <w:highlight w:val="yellow"/>
        </w:rPr>
        <w:t> </w:t>
      </w:r>
      <w:r w:rsidRPr="00723FE0">
        <w:rPr>
          <w:highlight w:val="yellow"/>
        </w:rPr>
        <w:t xml:space="preserve">zurbanizowanych społeczeństwach lepsze wykształcenie zwiększało szanse na podwyższenie poziomu życia, co wypływało na rosnący popyt na edukację. W kolejnych wiekach władcy, dostrzegając potencjał i korzyści płynące z dobrego wykształcenia społeczeństwa, coraz bardziej aktywnie wspierali </w:t>
      </w:r>
      <w:r w:rsidRPr="00723FE0">
        <w:rPr>
          <w:highlight w:val="yellow"/>
        </w:rPr>
        <w:lastRenderedPageBreak/>
        <w:t xml:space="preserve">istniejące uniwersytety, a także fundowali lub wspierali powstawanie nowych. Wraz z rozwojem technologii i poprawą organizacji państw rosło zapotrzebowanie na wykształcenie, które stawało się gwarantem dobrych zarobków, co doprowadziło do znacznego wzrostu liczby studentów, która w niektórych europejskich krajach sięgała 2% całkowitej liczby ludności w XVI w. </w:t>
      </w:r>
      <w:r w:rsidR="00921CC1" w:rsidRPr="00723FE0">
        <w:rPr>
          <w:noProof/>
          <w:highlight w:val="yellow"/>
        </w:rPr>
        <w:t>(De Ridder-Symoens, 2020, s. 50)</w:t>
      </w:r>
      <w:r w:rsidRPr="00723FE0">
        <w:rPr>
          <w:highlight w:val="yellow"/>
        </w:rPr>
        <w:t xml:space="preserve">. Jak twierdzi de Ridder-Symoens </w:t>
      </w:r>
      <w:r w:rsidR="00921CC1" w:rsidRPr="00723FE0">
        <w:rPr>
          <w:noProof/>
          <w:highlight w:val="yellow"/>
        </w:rPr>
        <w:t>(2020)</w:t>
      </w:r>
      <w:r w:rsidRPr="00723FE0">
        <w:rPr>
          <w:highlight w:val="yellow"/>
        </w:rPr>
        <w:t>, na przykładzie Francji i Anglii można dostrzec, że sfrustrowani intelektualiści odegrali istotną rolę w rewolucyjnym klimacie wieków siedemnastego i</w:t>
      </w:r>
      <w:r w:rsidR="006F2CD1" w:rsidRPr="00723FE0">
        <w:rPr>
          <w:highlight w:val="yellow"/>
        </w:rPr>
        <w:t> </w:t>
      </w:r>
      <w:r w:rsidRPr="00723FE0">
        <w:rPr>
          <w:highlight w:val="yellow"/>
        </w:rPr>
        <w:t>osiemnastego. Niemniej zagrożenie dla ówczesnych elit arystokratycznych ze strony rosnących rzesz (i nowych elit) wykształconych ludzi pochodzących z niższych warstw społecznych było dostrzegane w</w:t>
      </w:r>
      <w:r w:rsidR="00392BD4" w:rsidRPr="00723FE0">
        <w:rPr>
          <w:highlight w:val="yellow"/>
        </w:rPr>
        <w:t> </w:t>
      </w:r>
      <w:r w:rsidRPr="00723FE0">
        <w:rPr>
          <w:highlight w:val="yellow"/>
        </w:rPr>
        <w:t xml:space="preserve">wieku XVII, czego ciekawym przykładem jest ostrzeżenie sformułowane przez księcia Newcastle do Karola II przeciw „zbyt dużej ilości edukacji, a szczególnie zbyt dużej ilości niewłaściwego rodzaju edukacji przekazywanej niewłaściwemu rodzajowi ludzi” </w:t>
      </w:r>
      <w:r w:rsidR="00921CC1" w:rsidRPr="00723FE0">
        <w:rPr>
          <w:noProof/>
          <w:highlight w:val="yellow"/>
        </w:rPr>
        <w:t>(Twigg, 1990)</w:t>
      </w:r>
      <w:r w:rsidRPr="00723FE0">
        <w:rPr>
          <w:highlight w:val="yellow"/>
        </w:rPr>
        <w:t>. Wiek XVIII wraz z przyspieszającym rozwojem technologicznym, napędzanym przez badania prowadzone głównie poza uniwersytetami,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w:t>
      </w:r>
      <w:r w:rsidR="006F2CD1" w:rsidRPr="00723FE0">
        <w:rPr>
          <w:highlight w:val="yellow"/>
        </w:rPr>
        <w:t> </w:t>
      </w:r>
      <w:r w:rsidRPr="00723FE0">
        <w:rPr>
          <w:highlight w:val="yellow"/>
        </w:rPr>
        <w:t>rozwiązań praktycznych. Jednocześnie państwa dysponujące coraz bardziej rozbudowaną i lepiej zorganizowaną administracją dostrzegły potencjał uczelni do kształcenia kadr o profilu zgodnym z</w:t>
      </w:r>
      <w:r w:rsidR="006F2CD1" w:rsidRPr="00723FE0">
        <w:rPr>
          <w:highlight w:val="yellow"/>
        </w:rPr>
        <w:t> </w:t>
      </w:r>
      <w:r w:rsidRPr="00723FE0">
        <w:rPr>
          <w:highlight w:val="yellow"/>
        </w:rPr>
        <w:t xml:space="preserve">oczekiwaniami rządzących. To doprowadziło do dekonfesjonalizacji uczelni i większego podporządkowania ich funkcjonowania administracji, coraz bardziej regulującej ich działalność </w:t>
      </w:r>
      <w:r w:rsidR="00921CC1" w:rsidRPr="00723FE0">
        <w:rPr>
          <w:noProof/>
          <w:highlight w:val="yellow"/>
        </w:rPr>
        <w:t>(De Ridder-Symoens, 2020)</w:t>
      </w:r>
      <w:r w:rsidRPr="00723FE0">
        <w:rPr>
          <w:highlight w:val="yellow"/>
        </w:rPr>
        <w:t>. W wieku XIX dochodzi do zmiany paradygmatu uniwersytetu pod wpływem idei Kanta, wdrażanych przez Wilhelma von Humboldta. Wtedy to uniwersytety, będąc ściślej uregulowane przez państwo, skupiły się głównie na badaniach, a jednocześnie państwo zagwarantowało im niezależność. Prowadziło to do umocnienia się idei uniwersytetu liberalnego oraz idei wolności badań i</w:t>
      </w:r>
      <w:r w:rsidR="001A31E0" w:rsidRPr="00723FE0">
        <w:rPr>
          <w:highlight w:val="yellow"/>
        </w:rPr>
        <w:t> </w:t>
      </w:r>
      <w:r w:rsidRPr="00723FE0">
        <w:rPr>
          <w:highlight w:val="yellow"/>
        </w:rPr>
        <w:t>kształcenia, będących podstawą niemieckiej koncepcji uniwersytetu wolnego (</w:t>
      </w:r>
      <w:r w:rsidRPr="00723FE0">
        <w:rPr>
          <w:i/>
          <w:iCs/>
          <w:highlight w:val="yellow"/>
        </w:rPr>
        <w:t>free university</w:t>
      </w:r>
      <w:r w:rsidRPr="00723FE0">
        <w:rPr>
          <w:highlight w:val="yellow"/>
        </w:rPr>
        <w:t>) na początku XX w. Według tej koncepcji ograniczenia wolności miały wynikać jedynie z potrzeb wywodzonych z nauki, w</w:t>
      </w:r>
      <w:r w:rsidR="006F2CD1" w:rsidRPr="00723FE0">
        <w:rPr>
          <w:highlight w:val="yellow"/>
        </w:rPr>
        <w:t> </w:t>
      </w:r>
      <w:r w:rsidRPr="00723FE0">
        <w:rPr>
          <w:highlight w:val="yellow"/>
        </w:rPr>
        <w:t xml:space="preserve">wyniku </w:t>
      </w:r>
      <w:r w:rsidRPr="00723FE0">
        <w:rPr>
          <w:i/>
          <w:iCs/>
          <w:highlight w:val="yellow"/>
        </w:rPr>
        <w:t>onus probandi</w:t>
      </w:r>
      <w:r w:rsidRPr="00723FE0">
        <w:rPr>
          <w:highlight w:val="yellow"/>
        </w:rPr>
        <w:t xml:space="preserve"> – ciężaru dowodu </w:t>
      </w:r>
      <w:r w:rsidR="00921CC1" w:rsidRPr="00723FE0">
        <w:rPr>
          <w:noProof/>
          <w:highlight w:val="yellow"/>
        </w:rPr>
        <w:t>(Cwynar, 2005; Leja, 2011)</w:t>
      </w:r>
      <w:r w:rsidRPr="00723FE0">
        <w:rPr>
          <w:highlight w:val="yellow"/>
        </w:rPr>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00921CC1" w:rsidRPr="00723FE0">
        <w:rPr>
          <w:noProof/>
          <w:highlight w:val="yellow"/>
        </w:rPr>
        <w:t>(De Ridder-Symoens, 2020; Leja, 2011; Wawak, 2015)</w:t>
      </w:r>
      <w:r w:rsidRPr="00723FE0">
        <w:rPr>
          <w:highlight w:val="yellow"/>
        </w:rPr>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rsidRPr="00723FE0">
        <w:rPr>
          <w:highlight w:val="yellow"/>
        </w:rPr>
        <w:t> </w:t>
      </w:r>
      <w:r w:rsidRPr="00723FE0">
        <w:rPr>
          <w:highlight w:val="yellow"/>
        </w:rPr>
        <w:t xml:space="preserve">końca XX w. W tym okresie umiędzynarodowienie studiów i nauki stało się celem i w niektórych miejscach standardem, a badania naukowe drogą do zdobycia </w:t>
      </w:r>
      <w:r w:rsidRPr="00723FE0">
        <w:rPr>
          <w:highlight w:val="yellow"/>
        </w:rPr>
        <w:lastRenderedPageBreak/>
        <w:t>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rsidRPr="00723FE0">
        <w:rPr>
          <w:highlight w:val="yellow"/>
        </w:rPr>
        <w:t> </w:t>
      </w:r>
      <w:r w:rsidRPr="00723FE0">
        <w:rPr>
          <w:highlight w:val="yellow"/>
        </w:rPr>
        <w:t>na poziomie międzynarodowych organizacji i instytucji.</w:t>
      </w:r>
    </w:p>
    <w:p w14:paraId="55FBE46E" w14:textId="16BB3A62" w:rsidR="00E73ED3" w:rsidRDefault="006C581F" w:rsidP="006858EB">
      <w:pPr>
        <w:ind w:firstLine="0"/>
      </w:pPr>
      <w:r w:rsidRPr="00723FE0">
        <w:rPr>
          <w:highlight w:val="yellow"/>
        </w:rPr>
        <w:t>Analizując zmiany równowagi pomiędzy nastawieniem na kształcenie i na badania,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rsidRPr="00723FE0">
        <w:rPr>
          <w:highlight w:val="yellow"/>
        </w:rPr>
        <w:t> </w:t>
      </w:r>
      <w:r w:rsidRPr="00723FE0">
        <w:rPr>
          <w:highlight w:val="yellow"/>
        </w:rPr>
        <w:t>czasach istotnie przyspieszających zmian technologicznych znacznie rosło zapotrzebowanie na nową wiedzę i</w:t>
      </w:r>
      <w:r w:rsidR="006F2CD1" w:rsidRPr="00723FE0">
        <w:rPr>
          <w:highlight w:val="yellow"/>
        </w:rPr>
        <w:t> </w:t>
      </w:r>
      <w:r w:rsidRPr="00723FE0">
        <w:rPr>
          <w:highlight w:val="yellow"/>
        </w:rPr>
        <w:t>kształcenie większej liczby osób, co w naturalny sposób z punktu widzenia podejścia rynkowego wpływało na większą koncentrację na kształceniu. Natomiast w okresach spokojniejszego rozwoju i dużego nasycenia rynku absolwentami wartość wykształcenia relatywnie malała, co prowadziło do większego skupienia się na badaniach i wzrostu elitarności kształcenia wyższego.</w:t>
      </w:r>
    </w:p>
    <w:p w14:paraId="358EE3F2" w14:textId="77777777" w:rsidR="009B12A2" w:rsidRPr="009B12A2" w:rsidRDefault="009B12A2" w:rsidP="009B12A2">
      <w:pPr>
        <w:ind w:firstLine="0"/>
        <w:rPr>
          <w:lang w:val="en-GB"/>
        </w:rPr>
      </w:pPr>
      <w:r w:rsidRPr="009B12A2">
        <w:rPr>
          <w:lang w:val="en-GB"/>
        </w:rPr>
        <w:t>Starting from the 12th century, universities underwent transformations induced by both external conditions—such as demographics, politics, technological changes, and varying influences of secular and ecclesiastical authorities—and new ideas emerging among the educated elites or those working at universities. For the purposes of this study, it is worthwhile to briefly trace the changes that occurred in the realm of academic community autonomy, understood as independence from external authorities, and the evolving approach to balancing the dual missions of teaching students and conducting research.</w:t>
      </w:r>
    </w:p>
    <w:p w14:paraId="2BAF5D76" w14:textId="77777777" w:rsidR="009B12A2" w:rsidRPr="009B12A2" w:rsidRDefault="009B12A2" w:rsidP="009B12A2">
      <w:pPr>
        <w:ind w:firstLine="0"/>
        <w:rPr>
          <w:lang w:val="en-GB"/>
        </w:rPr>
      </w:pPr>
      <w:r w:rsidRPr="009B12A2">
        <w:rPr>
          <w:lang w:val="en-GB"/>
        </w:rPr>
        <w:t>Figure 2 presents the course of historical changes in terms of the balance between university freedom from external pressures and subordination to authorities, as well as the balance between orienting university activities toward teaching and research. This is the author’s own two-dimensional analysis of both the independence versus influence of authorities on universities and the equilibrium between teaching and research. These issues are important in the discourse on the form of contemporary universities in Poland, particularly in the context of the significant educational reforms underway and the questions regarding the future shape of higher education. The analysis covers the period from the 12th to the 20th century. For simplification, trends for periods up to the 19th century were defined in century-long intervals, while changes in the 20th century were presented in 25-year intervals. A brief characterization of each of these periods is presented in Table 1. Both the figure above and the table below offer a simplified depiction of the changes occurring at universities. The author’s aim was to illustrate certain phenomena observed at European universities; however, it should be emphasized that these changes unfolded somewhat differently across various regions of Europe. Therefore, the provided time intervals should be regarded more as symbols of successive stages of change rather than as precise assignments to specific date ranges.</w:t>
      </w:r>
    </w:p>
    <w:p w14:paraId="01A150D0" w14:textId="77777777" w:rsidR="009B12A2" w:rsidRPr="009B12A2" w:rsidRDefault="009B12A2" w:rsidP="009B12A2">
      <w:pPr>
        <w:ind w:firstLine="0"/>
        <w:rPr>
          <w:lang w:val="en-GB"/>
        </w:rPr>
      </w:pPr>
    </w:p>
    <w:p w14:paraId="24A5DFFB" w14:textId="77777777" w:rsidR="009B12A2" w:rsidRPr="009B12A2" w:rsidRDefault="009B12A2" w:rsidP="009B12A2">
      <w:pPr>
        <w:ind w:firstLine="0"/>
        <w:rPr>
          <w:lang w:val="en-GB"/>
        </w:rPr>
      </w:pPr>
      <w:r w:rsidRPr="009B12A2">
        <w:rPr>
          <w:lang w:val="en-GB"/>
        </w:rPr>
        <w:t>Table 1. Trends in Changes in European Universities from the Middle Ages to the Present</w:t>
      </w:r>
    </w:p>
    <w:p w14:paraId="12C48535" w14:textId="77777777" w:rsidR="009B12A2" w:rsidRPr="009B12A2" w:rsidRDefault="009B12A2" w:rsidP="009B12A2">
      <w:pPr>
        <w:ind w:firstLine="0"/>
        <w:rPr>
          <w:lang w:val="en-GB"/>
        </w:rPr>
      </w:pPr>
      <w:r w:rsidRPr="009B12A2">
        <w:rPr>
          <w:lang w:val="en-GB"/>
        </w:rPr>
        <w:lastRenderedPageBreak/>
        <w:t>Time Period</w:t>
      </w:r>
      <w:r w:rsidRPr="009B12A2">
        <w:rPr>
          <w:lang w:val="en-GB"/>
        </w:rPr>
        <w:tab/>
        <w:t>Description of the Main Trends in Changes in European Universities</w:t>
      </w:r>
    </w:p>
    <w:p w14:paraId="1836FA31" w14:textId="77777777" w:rsidR="009B12A2" w:rsidRPr="009B12A2" w:rsidRDefault="009B12A2" w:rsidP="009B12A2">
      <w:pPr>
        <w:ind w:firstLine="0"/>
        <w:rPr>
          <w:lang w:val="en-GB"/>
        </w:rPr>
      </w:pPr>
      <w:r w:rsidRPr="009B12A2">
        <w:rPr>
          <w:lang w:val="en-GB"/>
        </w:rPr>
        <w:t>12th century</w:t>
      </w:r>
      <w:r w:rsidRPr="009B12A2">
        <w:rPr>
          <w:lang w:val="en-GB"/>
        </w:rPr>
        <w:tab/>
        <w:t>Emerging organizations originating from associations of teachers and students forming in cities independently of monastic schools. A key facilitating factor was urbanization.</w:t>
      </w:r>
    </w:p>
    <w:p w14:paraId="1028E0EA" w14:textId="77777777" w:rsidR="009B12A2" w:rsidRPr="009B12A2" w:rsidRDefault="009B12A2" w:rsidP="009B12A2">
      <w:pPr>
        <w:ind w:firstLine="0"/>
        <w:rPr>
          <w:lang w:val="en-GB"/>
        </w:rPr>
      </w:pPr>
      <w:r w:rsidRPr="009B12A2">
        <w:rPr>
          <w:lang w:val="en-GB"/>
        </w:rPr>
        <w:t>13th century</w:t>
      </w:r>
      <w:r w:rsidRPr="009B12A2">
        <w:rPr>
          <w:lang w:val="en-GB"/>
        </w:rPr>
        <w:tab/>
        <w:t>The establishment and support of universities by the ruling authorities.</w:t>
      </w:r>
    </w:p>
    <w:p w14:paraId="0B492832" w14:textId="77777777" w:rsidR="009B12A2" w:rsidRPr="009B12A2" w:rsidRDefault="009B12A2" w:rsidP="009B12A2">
      <w:pPr>
        <w:ind w:firstLine="0"/>
        <w:rPr>
          <w:lang w:val="en-GB"/>
        </w:rPr>
      </w:pPr>
      <w:r w:rsidRPr="009B12A2">
        <w:rPr>
          <w:lang w:val="en-GB"/>
        </w:rPr>
        <w:t>14th century</w:t>
      </w:r>
      <w:r w:rsidRPr="009B12A2">
        <w:rPr>
          <w:lang w:val="en-GB"/>
        </w:rPr>
        <w:tab/>
        <w:t>Increased professionalization and secularization of society, leading to a growing demand for education. Enhanced employment opportunities through education resulted in an increase in the number of students.</w:t>
      </w:r>
    </w:p>
    <w:p w14:paraId="1097C452" w14:textId="77777777" w:rsidR="009B12A2" w:rsidRPr="009B12A2" w:rsidRDefault="009B12A2" w:rsidP="009B12A2">
      <w:pPr>
        <w:ind w:firstLine="0"/>
        <w:rPr>
          <w:lang w:val="en-GB"/>
        </w:rPr>
      </w:pPr>
      <w:r w:rsidRPr="009B12A2">
        <w:rPr>
          <w:lang w:val="en-GB"/>
        </w:rPr>
        <w:t>15th century</w:t>
      </w:r>
      <w:r w:rsidRPr="009B12A2">
        <w:rPr>
          <w:lang w:val="en-GB"/>
        </w:rPr>
        <w:tab/>
        <w:t>Rulers began to recognize the potential of an educated workforce and provided greater support for the education of an ever-increasing number of students.</w:t>
      </w:r>
    </w:p>
    <w:p w14:paraId="295337D3" w14:textId="77777777" w:rsidR="009B12A2" w:rsidRPr="009B12A2" w:rsidRDefault="009B12A2" w:rsidP="009B12A2">
      <w:pPr>
        <w:ind w:firstLine="0"/>
        <w:rPr>
          <w:lang w:val="en-GB"/>
        </w:rPr>
      </w:pPr>
      <w:r w:rsidRPr="009B12A2">
        <w:rPr>
          <w:lang w:val="en-GB"/>
        </w:rPr>
        <w:t>16th century</w:t>
      </w:r>
      <w:r w:rsidRPr="009B12A2">
        <w:rPr>
          <w:lang w:val="en-GB"/>
        </w:rPr>
        <w:tab/>
        <w:t>A saturation of the market with graduates led to rising unemployment among educated individuals. There emerged a perceived threat to aristocratic dominance from educated individuals originating from lower social strata.</w:t>
      </w:r>
    </w:p>
    <w:p w14:paraId="7891540E" w14:textId="77777777" w:rsidR="009B12A2" w:rsidRPr="009B12A2" w:rsidRDefault="009B12A2" w:rsidP="009B12A2">
      <w:pPr>
        <w:ind w:firstLine="0"/>
        <w:rPr>
          <w:lang w:val="en-GB"/>
        </w:rPr>
      </w:pPr>
      <w:r w:rsidRPr="009B12A2">
        <w:rPr>
          <w:lang w:val="en-GB"/>
        </w:rPr>
        <w:t>17th century</w:t>
      </w:r>
      <w:r w:rsidRPr="009B12A2">
        <w:rPr>
          <w:lang w:val="en-GB"/>
        </w:rPr>
        <w:tab/>
        <w:t>The aristocratization of education through the limitation of scholarships for poorer students and an increased emphasis on the socializing role of education.</w:t>
      </w:r>
    </w:p>
    <w:p w14:paraId="7A52A0B2" w14:textId="77777777" w:rsidR="009B12A2" w:rsidRPr="009B12A2" w:rsidRDefault="009B12A2" w:rsidP="009B12A2">
      <w:pPr>
        <w:ind w:firstLine="0"/>
        <w:rPr>
          <w:lang w:val="en-GB"/>
        </w:rPr>
      </w:pPr>
      <w:r w:rsidRPr="009B12A2">
        <w:rPr>
          <w:lang w:val="en-GB"/>
        </w:rPr>
        <w:t>18th century</w:t>
      </w:r>
      <w:r w:rsidRPr="009B12A2">
        <w:rPr>
          <w:lang w:val="en-GB"/>
        </w:rPr>
        <w:tab/>
        <w:t>A heightened demand for education in new disciplines, fueled by technological advancements and changes in state organization. This period also saw the deconfessionalization of universities and their increased subordination to state authorities.</w:t>
      </w:r>
    </w:p>
    <w:p w14:paraId="4EEBBBC8" w14:textId="77777777" w:rsidR="009B12A2" w:rsidRPr="009B12A2" w:rsidRDefault="009B12A2" w:rsidP="009B12A2">
      <w:pPr>
        <w:ind w:firstLine="0"/>
        <w:rPr>
          <w:lang w:val="en-GB"/>
        </w:rPr>
      </w:pPr>
      <w:r w:rsidRPr="009B12A2">
        <w:rPr>
          <w:lang w:val="en-GB"/>
        </w:rPr>
        <w:t>19th century</w:t>
      </w:r>
      <w:r w:rsidRPr="009B12A2">
        <w:rPr>
          <w:lang w:val="en-GB"/>
        </w:rPr>
        <w:tab/>
        <w:t>The state-supported implementation of the university model as formulated by Kant and realized through the Humboldt model, with research becoming the dominant focus.</w:t>
      </w:r>
    </w:p>
    <w:p w14:paraId="448FCFE2" w14:textId="77777777" w:rsidR="009B12A2" w:rsidRPr="009B12A2" w:rsidRDefault="009B12A2" w:rsidP="009B12A2">
      <w:pPr>
        <w:ind w:firstLine="0"/>
        <w:rPr>
          <w:lang w:val="en-GB"/>
        </w:rPr>
      </w:pPr>
      <w:r w:rsidRPr="009B12A2">
        <w:rPr>
          <w:lang w:val="en-GB"/>
        </w:rPr>
        <w:t>First quarter of the 20th century</w:t>
      </w:r>
      <w:r w:rsidRPr="009B12A2">
        <w:rPr>
          <w:lang w:val="en-GB"/>
        </w:rPr>
        <w:tab/>
        <w:t>The flourishing of the liberal university model, inspired by non-German concepts of academic freedom in teaching and research, leading to the idea of Lehr- und Lernfreiheit.</w:t>
      </w:r>
    </w:p>
    <w:p w14:paraId="5C26DDFA" w14:textId="77777777" w:rsidR="009B12A2" w:rsidRPr="009B12A2" w:rsidRDefault="009B12A2" w:rsidP="009B12A2">
      <w:pPr>
        <w:ind w:firstLine="0"/>
        <w:rPr>
          <w:lang w:val="en-GB"/>
        </w:rPr>
      </w:pPr>
      <w:r w:rsidRPr="009B12A2">
        <w:rPr>
          <w:lang w:val="en-GB"/>
        </w:rPr>
        <w:t>Second quarter of the 20th century</w:t>
      </w:r>
      <w:r w:rsidRPr="009B12A2">
        <w:rPr>
          <w:lang w:val="en-GB"/>
        </w:rPr>
        <w:tab/>
        <w:t>The influence of socialist totalitarian regimes led to the subordination of universities to the state, with research increasingly commissioned by the state to support prevailing ideologies.</w:t>
      </w:r>
    </w:p>
    <w:p w14:paraId="5A1EA798" w14:textId="77777777" w:rsidR="009B12A2" w:rsidRPr="009B12A2" w:rsidRDefault="009B12A2" w:rsidP="009B12A2">
      <w:pPr>
        <w:ind w:firstLine="0"/>
        <w:rPr>
          <w:lang w:val="en-GB"/>
        </w:rPr>
      </w:pPr>
      <w:r w:rsidRPr="009B12A2">
        <w:rPr>
          <w:lang w:val="en-GB"/>
        </w:rPr>
        <w:t>Third quarter of the 20th century</w:t>
      </w:r>
      <w:r w:rsidRPr="009B12A2">
        <w:rPr>
          <w:lang w:val="en-GB"/>
        </w:rPr>
        <w:tab/>
        <w:t>A post-war return to pre-war university ideals, though implemented under the new conditions of rapid technological development and the marketization of education.</w:t>
      </w:r>
    </w:p>
    <w:p w14:paraId="65106203" w14:textId="77777777" w:rsidR="009B12A2" w:rsidRPr="009B12A2" w:rsidRDefault="009B12A2" w:rsidP="009B12A2">
      <w:pPr>
        <w:ind w:firstLine="0"/>
        <w:rPr>
          <w:lang w:val="en-GB"/>
        </w:rPr>
      </w:pPr>
      <w:r w:rsidRPr="009B12A2">
        <w:rPr>
          <w:lang w:val="en-GB"/>
        </w:rPr>
        <w:t>Fourth quarter of the 20th century</w:t>
      </w:r>
      <w:r w:rsidRPr="009B12A2">
        <w:rPr>
          <w:lang w:val="en-GB"/>
        </w:rPr>
        <w:tab/>
        <w:t>The internationalization of universities, education, and science, supported by state and international regulations.</w:t>
      </w:r>
    </w:p>
    <w:p w14:paraId="408CE73B" w14:textId="77777777" w:rsidR="009B12A2" w:rsidRPr="009B12A2" w:rsidRDefault="009B12A2" w:rsidP="009B12A2">
      <w:pPr>
        <w:ind w:firstLine="0"/>
        <w:rPr>
          <w:lang w:val="en-GB"/>
        </w:rPr>
      </w:pPr>
      <w:r w:rsidRPr="009B12A2">
        <w:rPr>
          <w:lang w:val="en-GB"/>
        </w:rPr>
        <w:t>Source: Own elaboration based on Cwynar, 2005; De Ridder-Symoens, 2020; Kim, 2009; Leja, 2011.</w:t>
      </w:r>
    </w:p>
    <w:p w14:paraId="788F899D" w14:textId="77777777" w:rsidR="009B12A2" w:rsidRPr="009B12A2" w:rsidRDefault="009B12A2" w:rsidP="009B12A2">
      <w:pPr>
        <w:ind w:firstLine="0"/>
        <w:rPr>
          <w:lang w:val="en-GB"/>
        </w:rPr>
      </w:pPr>
    </w:p>
    <w:p w14:paraId="359F3B4E" w14:textId="77777777" w:rsidR="009B12A2" w:rsidRPr="009B12A2" w:rsidRDefault="009B12A2" w:rsidP="009B12A2">
      <w:pPr>
        <w:ind w:firstLine="0"/>
        <w:rPr>
          <w:lang w:val="en-GB"/>
        </w:rPr>
      </w:pPr>
      <w:r w:rsidRPr="009B12A2">
        <w:rPr>
          <w:lang w:val="en-GB"/>
        </w:rPr>
        <w:t xml:space="preserve">The first medieval universities emerged as a result of the free association of students and masters modeled after guilds. Urbanization, along with the secularization of society, had a significant impact on this process, leading to the pursuit of education independently of the previously existing monastic schools (cf. Cwynar, 2005, pp. 62–63). Simultaneously, in urbanized societies, better education enhanced the prospects of improving one’s standard of living, thereby increasing the demand for education. In </w:t>
      </w:r>
      <w:r w:rsidRPr="009B12A2">
        <w:rPr>
          <w:lang w:val="en-GB"/>
        </w:rPr>
        <w:lastRenderedPageBreak/>
        <w:t>subsequent centuries, rulers, recognizing the potential and benefits of a well-educated society, increasingly supported existing universities and funded or promoted the establishment of new ones. With the development of technology and the improvement of state organization, the demand for education grew further, as it became a guarantee of good earnings. This led to a significant increase in the number of students—in some European countries, this figure reached 2% of the total population in the 16th century (De Ridder-Symoens, 2020, p. 50). As de Ridder-Symoens (2020) argues, for example in France and England, frustrated intellectuals played an important role in the revolutionary climate of the seventeenth and eighteenth centuries. Nevertheless, the threat perceived by the aristocratic elites from the rising masses—and new elites—of educated individuals from lower social strata was evident in the 17th century. An illustrative example is the warning issued by Prince Newcastle to Charles II against “too much education, and in particular too much of the wrong kind of education imparted to the wrong kind of people” (Twigg, 1990).</w:t>
      </w:r>
    </w:p>
    <w:p w14:paraId="438CD659" w14:textId="77777777" w:rsidR="009B12A2" w:rsidRPr="009B12A2" w:rsidRDefault="009B12A2" w:rsidP="009B12A2">
      <w:pPr>
        <w:ind w:firstLine="0"/>
        <w:rPr>
          <w:lang w:val="en-GB"/>
        </w:rPr>
      </w:pPr>
      <w:r w:rsidRPr="009B12A2">
        <w:rPr>
          <w:lang w:val="en-GB"/>
        </w:rPr>
        <w:t>The 18th century, marked by accelerating technological development driven largely by research conducted outside universities, initiated a new stage of demand for education. This time, the diversification of disciplines became significantly more pronounced, as emerging fields differentiated sharply from traditional areas. Concurrently, applied research outside the university setting began to flourish, with discoveries being implemented into new applications and practical solutions. States, equipped with increasingly elaborate and better-organized administrations, recognized the potential of universities to educate personnel whose profiles met the expectations of the ruling powers. This recognition led to the deconfessionalization of universities and a greater subordination of their operations to administrative control, which increasingly regulated their activities (De Ridder-Symoens, 2020).</w:t>
      </w:r>
    </w:p>
    <w:p w14:paraId="067C4650" w14:textId="77777777" w:rsidR="009B12A2" w:rsidRPr="009B12A2" w:rsidRDefault="009B12A2" w:rsidP="009B12A2">
      <w:pPr>
        <w:ind w:firstLine="0"/>
        <w:rPr>
          <w:lang w:val="en-GB"/>
        </w:rPr>
      </w:pPr>
      <w:r w:rsidRPr="009B12A2">
        <w:rPr>
          <w:lang w:val="en-GB"/>
        </w:rPr>
        <w:t>In the 19th century, a paradigm shift occurred in the concept of the university under the influence of Kant’s ideas, implemented by Wilhelm von Humboldt. During this period, universities, being more strictly regulated by the state, focused primarily on research while simultaneously being granted a measure of independence by the state. This contributed to the consolidation of the liberal university model and the principles of freedom in research and teaching, which underpinned the German concept of the free university at the beginning of the 20th century. According to this concept, restrictions on freedom were to arise solely from the inherent demands of science, as a consequence of the onus probandi (the burden of proof) (Cwynar, 2005; Leja, 2011).</w:t>
      </w:r>
    </w:p>
    <w:p w14:paraId="2E18AA34" w14:textId="77777777" w:rsidR="009B12A2" w:rsidRPr="009B12A2" w:rsidRDefault="009B12A2" w:rsidP="009B12A2">
      <w:pPr>
        <w:ind w:firstLine="0"/>
        <w:rPr>
          <w:lang w:val="en-GB"/>
        </w:rPr>
      </w:pPr>
      <w:r w:rsidRPr="009B12A2">
        <w:rPr>
          <w:lang w:val="en-GB"/>
        </w:rPr>
        <w:t>The symbol of the second quarter of the 20th century was the emergence of totalitarian regimes, which eventually led to World War II. Under the influence of totalitarian governments, universities—as with most other institutions—were subordinated to the state, and research was effectively “commissioned” by authorities to bolster ideologically driven assertions. The dependency of academic career advancement on fulfilling state-imposed requirements reached its peak, becoming an effective tool for limiting academic freedom within state universities (De Ridder-Symoens, 2020; Leja, 2011; Wawak, 2015).</w:t>
      </w:r>
    </w:p>
    <w:p w14:paraId="3CCEFD67" w14:textId="77777777" w:rsidR="009B12A2" w:rsidRPr="009B12A2" w:rsidRDefault="009B12A2" w:rsidP="009B12A2">
      <w:pPr>
        <w:ind w:firstLine="0"/>
        <w:rPr>
          <w:lang w:val="en-GB"/>
        </w:rPr>
      </w:pPr>
      <w:r w:rsidRPr="009B12A2">
        <w:rPr>
          <w:lang w:val="en-GB"/>
        </w:rPr>
        <w:t xml:space="preserve">The second half of the 20th century saw universities operating during a period of significant marketization of higher education. The third quarter of the 20th century was characterized by a return to pre-war university ideals, albeit under the new conditions of a post-war environment marked by rapid technological development and an extremely high demand for education. At the same time, despite the </w:t>
      </w:r>
      <w:r w:rsidRPr="009B12A2">
        <w:rPr>
          <w:lang w:val="en-GB"/>
        </w:rPr>
        <w:lastRenderedPageBreak/>
        <w:t>persistence of a predominantly national character in universities, a certain degree of rivalry, coupled with influences from the American system and enhanced communication capabilities, contributed to the shape of the university by the end of the 20th century. During this period, the internationalization of studies and research became both a goal and, in some cases, a standard, with scientific research serving as a means to gain academic prestige—supported by the recognition of the university’s status as evidenced by high student enrollment figures. An expression of supranational consensus on the vision for the development of European universities was the Bologna Declaration, which instigated changes in universities that were driven not at the national level but by international organizations and institutions.</w:t>
      </w:r>
    </w:p>
    <w:p w14:paraId="6906A02D" w14:textId="7816C6F1" w:rsidR="00723FE0" w:rsidRPr="009B12A2" w:rsidRDefault="009B12A2" w:rsidP="009B12A2">
      <w:pPr>
        <w:ind w:firstLine="0"/>
        <w:rPr>
          <w:lang w:val="en-GB"/>
        </w:rPr>
      </w:pPr>
      <w:r w:rsidRPr="009B12A2">
        <w:rPr>
          <w:lang w:val="en-GB"/>
        </w:rPr>
        <w:t>Analyzing the changes in the balance between a focus on teaching and on research reveals that, from a historical perspective, the concept of conducting research at a university is relatively young. The origins of universities seem to stem from the need for students to acquire knowledge and for masters to share their expertise. The expectation for universities to produce research oriented toward practical application is, historically speaking, a novelty. Furthermore, a noticeable regularity is evident with regard to education: during periods of significantly accelerating technological change, the demand for new knowledge and the education of larger numbers of people increased considerably, which, from a market perspective, naturally led to a greater focus on teaching. In contrast, during periods of more moderate development and substantial market saturation with graduates, the relative value of education diminished, leading to an increased emphasis on research and a rise in the elitism of higher education.</w:t>
      </w:r>
    </w:p>
    <w:p w14:paraId="3B7729F3" w14:textId="77777777" w:rsidR="0063091A" w:rsidRPr="009B12A2" w:rsidRDefault="004D3095" w:rsidP="00107ECD">
      <w:pPr>
        <w:pStyle w:val="Heading3"/>
        <w:rPr>
          <w:highlight w:val="yellow"/>
        </w:rPr>
      </w:pPr>
      <w:bookmarkStart w:id="38" w:name="_Ref66113578"/>
      <w:bookmarkStart w:id="39" w:name="_Toc164801000"/>
      <w:bookmarkStart w:id="40" w:name="_Toc168903264"/>
      <w:bookmarkStart w:id="41" w:name="_Toc169134072"/>
      <w:r w:rsidRPr="009B12A2">
        <w:rPr>
          <w:highlight w:val="yellow"/>
        </w:rPr>
        <w:t>Zmiany organizacyjne współczesnych uniwersytetów</w:t>
      </w:r>
      <w:bookmarkEnd w:id="38"/>
      <w:bookmarkEnd w:id="39"/>
      <w:bookmarkEnd w:id="40"/>
      <w:bookmarkEnd w:id="41"/>
    </w:p>
    <w:p w14:paraId="65912EE2" w14:textId="4B44AE4E" w:rsidR="000A51B9" w:rsidRPr="009B12A2" w:rsidRDefault="000A51B9" w:rsidP="000A51B9">
      <w:pPr>
        <w:rPr>
          <w:highlight w:val="yellow"/>
        </w:rPr>
      </w:pPr>
      <w:r w:rsidRPr="009B12A2">
        <w:rPr>
          <w:highlight w:val="yellow"/>
        </w:rPr>
        <w:t xml:space="preserve">Wraz ze zmianami opisanymi w poprzednim </w:t>
      </w:r>
      <w:r w:rsidR="0049362A" w:rsidRPr="009B12A2">
        <w:rPr>
          <w:highlight w:val="yellow"/>
        </w:rPr>
        <w:t>pod</w:t>
      </w:r>
      <w:r w:rsidRPr="009B12A2">
        <w:rPr>
          <w:highlight w:val="yellow"/>
        </w:rPr>
        <w:t>rozdziale zmieniała się struktura uniwersytetów. Współczesne formy organizacyjne uczelni wynikają przed wszystkim z uwarunkowań prawnych i</w:t>
      </w:r>
      <w:r w:rsidR="001A31E0" w:rsidRPr="009B12A2">
        <w:rPr>
          <w:highlight w:val="yellow"/>
        </w:rPr>
        <w:t> </w:t>
      </w:r>
      <w:r w:rsidRPr="009B12A2">
        <w:rPr>
          <w:highlight w:val="yellow"/>
        </w:rPr>
        <w:t>rynkowo-demograficznych. Niemniej różnice pomiędzy uczelniami amerykańskimi (anglosaskimi), a</w:t>
      </w:r>
      <w:r w:rsidR="001A31E0" w:rsidRPr="009B12A2">
        <w:rPr>
          <w:highlight w:val="yellow"/>
        </w:rPr>
        <w:t> </w:t>
      </w:r>
      <w:r w:rsidRPr="009B12A2">
        <w:rPr>
          <w:highlight w:val="yellow"/>
        </w:rPr>
        <w:t xml:space="preserve">europejskimi (kontynentalnymi) są widoczne. Dość powszechnie się uznaje, że uczelnie amerykańskie rozwijały się raczej bez „bagażu” wieloletniej historii i wykształciły formy funkcjonowania,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w:t>
      </w:r>
      <w:r w:rsidRPr="009B12A2">
        <w:rPr>
          <w:highlight w:val="yellow"/>
        </w:rPr>
        <w:t xml:space="preserve">. Taka rola uniwersytetów była możliwa w związku z wyłonieniem się nowego sposobu tworzenia wiedzy nazwanego przez Gibbonsa </w:t>
      </w:r>
      <w:r w:rsidRPr="009B12A2">
        <w:rPr>
          <w:i/>
          <w:iCs/>
          <w:highlight w:val="yellow"/>
        </w:rPr>
        <w:t>mode 2</w:t>
      </w:r>
      <w:r w:rsidRPr="009B12A2">
        <w:rPr>
          <w:highlight w:val="yellow"/>
        </w:rPr>
        <w:t xml:space="preserve">, w odróżnieniu od wcześniej obowiązującego modelu związanego głównie z badaniami podstawowymi, określonego jako </w:t>
      </w:r>
      <w:r w:rsidRPr="009B12A2">
        <w:rPr>
          <w:i/>
          <w:iCs/>
          <w:highlight w:val="yellow"/>
        </w:rPr>
        <w:t>mode 1</w:t>
      </w:r>
      <w:r w:rsidRPr="009B12A2">
        <w:rPr>
          <w:highlight w:val="yellow"/>
        </w:rPr>
        <w:t xml:space="preserve"> </w:t>
      </w:r>
      <w:r w:rsidR="00921CC1" w:rsidRPr="009B12A2">
        <w:rPr>
          <w:noProof/>
          <w:highlight w:val="yellow"/>
        </w:rPr>
        <w:t>(por. Etzkowitz</w:t>
      </w:r>
      <w:r w:rsidR="006F2CD1" w:rsidRPr="009B12A2">
        <w:rPr>
          <w:noProof/>
          <w:highlight w:val="yellow"/>
        </w:rPr>
        <w:t xml:space="preserve"> i </w:t>
      </w:r>
      <w:r w:rsidR="00921CC1" w:rsidRPr="009B12A2">
        <w:rPr>
          <w:noProof/>
          <w:highlight w:val="yellow"/>
        </w:rPr>
        <w:t>Leydesdorff, 1997, s. 130; Leja, 2011, s. 36)</w:t>
      </w:r>
      <w:r w:rsidRPr="009B12A2">
        <w:rPr>
          <w:highlight w:val="yellow"/>
        </w:rPr>
        <w:t xml:space="preserve">. Cechy wyróżniające produkcji wiedzy wg trybu 2 przedstawiono w </w:t>
      </w:r>
      <w:r w:rsidR="00345BF3" w:rsidRPr="009B12A2">
        <w:rPr>
          <w:highlight w:val="yellow"/>
        </w:rPr>
        <w:t>Tabeli </w:t>
      </w:r>
      <w:r w:rsidR="00B23FF3" w:rsidRPr="009B12A2">
        <w:rPr>
          <w:highlight w:val="yellow"/>
        </w:rPr>
        <w:t>2</w:t>
      </w:r>
      <w:r w:rsidRPr="009B12A2">
        <w:rPr>
          <w:highlight w:val="yellow"/>
        </w:rPr>
        <w:t>.</w:t>
      </w:r>
    </w:p>
    <w:p w14:paraId="0DC08B9E" w14:textId="30BAFE4A" w:rsidR="000A51B9" w:rsidRPr="009B12A2" w:rsidRDefault="000A51B9" w:rsidP="000A51B9">
      <w:pPr>
        <w:pStyle w:val="Tytutabeli"/>
        <w:rPr>
          <w:highlight w:val="yellow"/>
        </w:rPr>
      </w:pPr>
      <w:bookmarkStart w:id="42" w:name="_Ref134896517"/>
      <w:bookmarkStart w:id="43" w:name="_Ref134896498"/>
      <w:bookmarkStart w:id="44" w:name="_Toc169134725"/>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2</w:t>
      </w:r>
      <w:r w:rsidR="00853138" w:rsidRPr="009B12A2">
        <w:rPr>
          <w:noProof/>
          <w:highlight w:val="yellow"/>
        </w:rPr>
        <w:fldChar w:fldCharType="end"/>
      </w:r>
      <w:bookmarkEnd w:id="42"/>
      <w:r w:rsidR="00993B1A" w:rsidRPr="009B12A2">
        <w:rPr>
          <w:noProof/>
          <w:highlight w:val="yellow"/>
        </w:rPr>
        <w:t>.</w:t>
      </w:r>
      <w:r w:rsidRPr="009B12A2">
        <w:rPr>
          <w:highlight w:val="yellow"/>
        </w:rPr>
        <w:t xml:space="preserve"> Cechy wyróżniające tworzenie wiedzy </w:t>
      </w:r>
      <w:r w:rsidRPr="009B12A2">
        <w:rPr>
          <w:i/>
          <w:iCs/>
          <w:highlight w:val="yellow"/>
        </w:rPr>
        <w:t>mode 2</w:t>
      </w:r>
      <w:bookmarkEnd w:id="43"/>
      <w:bookmarkEnd w:id="4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7087"/>
      </w:tblGrid>
      <w:tr w:rsidR="00A45CF0" w:rsidRPr="009B12A2" w14:paraId="7482B99A" w14:textId="77777777" w:rsidTr="001D2950">
        <w:trPr>
          <w:cantSplit/>
          <w:tblHeader/>
        </w:trPr>
        <w:tc>
          <w:tcPr>
            <w:tcW w:w="1984" w:type="dxa"/>
            <w:vAlign w:val="center"/>
          </w:tcPr>
          <w:p w14:paraId="2EB8D503"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Cecha </w:t>
            </w:r>
            <w:r w:rsidRPr="009B12A2">
              <w:rPr>
                <w:rFonts w:eastAsia="Times New Roman"/>
                <w:b/>
                <w:bCs/>
                <w:i/>
                <w:iCs/>
                <w:sz w:val="18"/>
                <w:szCs w:val="18"/>
                <w:highlight w:val="yellow"/>
                <w:lang w:bidi="en-US"/>
              </w:rPr>
              <w:t>mode 2</w:t>
            </w:r>
          </w:p>
        </w:tc>
        <w:tc>
          <w:tcPr>
            <w:tcW w:w="7087" w:type="dxa"/>
            <w:vAlign w:val="center"/>
          </w:tcPr>
          <w:p w14:paraId="03D098CE"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Opis</w:t>
            </w:r>
          </w:p>
        </w:tc>
      </w:tr>
      <w:tr w:rsidR="00A45CF0" w:rsidRPr="009B12A2" w14:paraId="6B42B1D0" w14:textId="77777777" w:rsidTr="001D2950">
        <w:trPr>
          <w:cantSplit/>
        </w:trPr>
        <w:tc>
          <w:tcPr>
            <w:tcW w:w="1984" w:type="dxa"/>
            <w:vAlign w:val="center"/>
          </w:tcPr>
          <w:p w14:paraId="56172D93" w14:textId="77777777" w:rsidR="000A51B9" w:rsidRPr="009B12A2" w:rsidRDefault="00A45CF0" w:rsidP="001D2950">
            <w:pPr>
              <w:pStyle w:val="TekstTabeli"/>
              <w:jc w:val="center"/>
              <w:rPr>
                <w:b/>
                <w:bCs w:val="0"/>
                <w:highlight w:val="yellow"/>
              </w:rPr>
            </w:pPr>
            <w:r w:rsidRPr="009B12A2">
              <w:rPr>
                <w:b/>
                <w:bCs w:val="0"/>
                <w:highlight w:val="yellow"/>
              </w:rPr>
              <w:t xml:space="preserve">1. </w:t>
            </w:r>
            <w:r w:rsidR="000A51B9" w:rsidRPr="009B12A2">
              <w:rPr>
                <w:b/>
                <w:bCs w:val="0"/>
                <w:highlight w:val="yellow"/>
              </w:rPr>
              <w:t xml:space="preserve">Kontekst </w:t>
            </w:r>
            <w:r w:rsidR="00657F5D" w:rsidRPr="009B12A2">
              <w:rPr>
                <w:b/>
                <w:bCs w:val="0"/>
                <w:highlight w:val="yellow"/>
              </w:rPr>
              <w:br/>
            </w:r>
            <w:r w:rsidR="000A51B9" w:rsidRPr="009B12A2">
              <w:rPr>
                <w:b/>
                <w:bCs w:val="0"/>
                <w:highlight w:val="yellow"/>
              </w:rPr>
              <w:t>aplikacyjny</w:t>
            </w:r>
          </w:p>
        </w:tc>
        <w:tc>
          <w:tcPr>
            <w:tcW w:w="7087" w:type="dxa"/>
          </w:tcPr>
          <w:p w14:paraId="523C3825" w14:textId="77777777" w:rsidR="000A51B9" w:rsidRPr="009B12A2" w:rsidRDefault="000A51B9" w:rsidP="00B84102">
            <w:pPr>
              <w:pStyle w:val="TekstTabeli"/>
              <w:rPr>
                <w:highlight w:val="yellow"/>
              </w:rPr>
            </w:pPr>
            <w:r w:rsidRPr="009B12A2">
              <w:rPr>
                <w:highlight w:val="yellow"/>
              </w:rPr>
              <w:t xml:space="preserve">Aplikacyjność definiuje całokształt środowiska, w którym powstają problemy badawcze, rozwijane są metodologie, rozpowszechniane są rezultaty, a użytkownicy są definiowani. Kontrastuje to z odrębnym procesem „transferu” wiedzy tworzonej bez kontekstu aplikacyjnego w trybie </w:t>
            </w:r>
            <w:r w:rsidRPr="009B12A2">
              <w:rPr>
                <w:i/>
                <w:iCs/>
                <w:highlight w:val="yellow"/>
              </w:rPr>
              <w:t>mode 1</w:t>
            </w:r>
            <w:r w:rsidRPr="009B12A2">
              <w:rPr>
                <w:highlight w:val="yellow"/>
              </w:rPr>
              <w:t>.</w:t>
            </w:r>
          </w:p>
        </w:tc>
      </w:tr>
      <w:tr w:rsidR="00A45CF0" w:rsidRPr="009B12A2" w14:paraId="488ACE12" w14:textId="77777777" w:rsidTr="001D2950">
        <w:trPr>
          <w:cantSplit/>
        </w:trPr>
        <w:tc>
          <w:tcPr>
            <w:tcW w:w="1984" w:type="dxa"/>
            <w:vAlign w:val="center"/>
          </w:tcPr>
          <w:p w14:paraId="78AC789D" w14:textId="77777777" w:rsidR="000A51B9" w:rsidRPr="009B12A2" w:rsidRDefault="00A45CF0" w:rsidP="001D2950">
            <w:pPr>
              <w:pStyle w:val="TekstTabeli"/>
              <w:jc w:val="center"/>
              <w:rPr>
                <w:b/>
                <w:bCs w:val="0"/>
                <w:highlight w:val="yellow"/>
              </w:rPr>
            </w:pPr>
            <w:r w:rsidRPr="009B12A2">
              <w:rPr>
                <w:b/>
                <w:bCs w:val="0"/>
                <w:highlight w:val="yellow"/>
              </w:rPr>
              <w:lastRenderedPageBreak/>
              <w:t xml:space="preserve">2. </w:t>
            </w:r>
            <w:r w:rsidR="000A51B9" w:rsidRPr="009B12A2">
              <w:rPr>
                <w:b/>
                <w:bCs w:val="0"/>
                <w:highlight w:val="yellow"/>
              </w:rPr>
              <w:t>Transdyscyplinarność</w:t>
            </w:r>
          </w:p>
        </w:tc>
        <w:tc>
          <w:tcPr>
            <w:tcW w:w="7087" w:type="dxa"/>
          </w:tcPr>
          <w:p w14:paraId="0B9C0936" w14:textId="77777777" w:rsidR="000A51B9" w:rsidRPr="009B12A2" w:rsidRDefault="000A51B9" w:rsidP="00B84102">
            <w:pPr>
              <w:pStyle w:val="TekstTabeli"/>
              <w:rPr>
                <w:highlight w:val="yellow"/>
              </w:rPr>
            </w:pPr>
            <w:r w:rsidRPr="009B12A2">
              <w:rPr>
                <w:highlight w:val="yellow"/>
              </w:rPr>
              <w:t>Rozumiana jako angażowanie wielu perspektyw teoretycznych i praktycznych metodologii rozwiązania problemu.</w:t>
            </w:r>
          </w:p>
          <w:p w14:paraId="7C1A1EED" w14:textId="77777777" w:rsidR="000A51B9" w:rsidRPr="009B12A2" w:rsidRDefault="000A51B9" w:rsidP="00B84102">
            <w:pPr>
              <w:pStyle w:val="TekstTabeli"/>
              <w:rPr>
                <w:highlight w:val="yellow"/>
              </w:rPr>
            </w:pPr>
            <w:r w:rsidRPr="009B12A2">
              <w:rPr>
                <w:highlight w:val="yellow"/>
              </w:rPr>
              <w:t>W przeciwieństwie do interdyscyplinarności lub multidyscyplinarności niekoniecznie wywodzi się z istniejących dyscyplin, ani niekoniecznie prowadzi do wyodrębniania się nowych.</w:t>
            </w:r>
          </w:p>
          <w:p w14:paraId="112160CA" w14:textId="77777777" w:rsidR="000A51B9" w:rsidRPr="009B12A2" w:rsidRDefault="000A51B9" w:rsidP="00B84102">
            <w:pPr>
              <w:pStyle w:val="TekstTabeli"/>
              <w:rPr>
                <w:highlight w:val="yellow"/>
              </w:rPr>
            </w:pPr>
            <w:r w:rsidRPr="009B12A2">
              <w:rPr>
                <w:highlight w:val="yellow"/>
              </w:rPr>
              <w:t>Tworzenie wiedzy bardziej wynika z wiedzy członków zespołu badaczy niż z wiedzy zakodowanej w tradycyjnych produktach naukowych, takich jak artykuły lub patenty.</w:t>
            </w:r>
          </w:p>
        </w:tc>
      </w:tr>
      <w:tr w:rsidR="00A45CF0" w:rsidRPr="009B12A2" w14:paraId="6CB63AB2" w14:textId="77777777" w:rsidTr="001D2950">
        <w:trPr>
          <w:cantSplit/>
        </w:trPr>
        <w:tc>
          <w:tcPr>
            <w:tcW w:w="1984" w:type="dxa"/>
            <w:vAlign w:val="center"/>
          </w:tcPr>
          <w:p w14:paraId="10105438" w14:textId="77777777" w:rsidR="000A51B9" w:rsidRPr="009B12A2" w:rsidRDefault="00A45CF0" w:rsidP="001D2950">
            <w:pPr>
              <w:pStyle w:val="TekstTabeli"/>
              <w:jc w:val="center"/>
              <w:rPr>
                <w:b/>
                <w:bCs w:val="0"/>
                <w:highlight w:val="yellow"/>
              </w:rPr>
            </w:pPr>
            <w:r w:rsidRPr="009B12A2">
              <w:rPr>
                <w:b/>
                <w:bCs w:val="0"/>
                <w:highlight w:val="yellow"/>
              </w:rPr>
              <w:t xml:space="preserve">3. </w:t>
            </w:r>
            <w:r w:rsidR="000A51B9" w:rsidRPr="009B12A2">
              <w:rPr>
                <w:b/>
                <w:bCs w:val="0"/>
                <w:highlight w:val="yellow"/>
              </w:rPr>
              <w:t>Różnorodność miejsc produkcji wiedzy</w:t>
            </w:r>
          </w:p>
        </w:tc>
        <w:tc>
          <w:tcPr>
            <w:tcW w:w="7087" w:type="dxa"/>
          </w:tcPr>
          <w:p w14:paraId="5D7BAD5A" w14:textId="77777777" w:rsidR="000A51B9" w:rsidRPr="009B12A2" w:rsidRDefault="000A51B9" w:rsidP="00B84102">
            <w:pPr>
              <w:pStyle w:val="TekstTabeli"/>
              <w:rPr>
                <w:highlight w:val="yellow"/>
              </w:rPr>
            </w:pPr>
            <w:r w:rsidRPr="009B12A2">
              <w:rPr>
                <w:highlight w:val="yellow"/>
              </w:rPr>
              <w:t>Tradycyjnie społeczność badaczy wykraczała poza granice narodów oraz kultur, jednak obecnie, również dzięki niespotykanym dotąd możliwościom komunikacji, dostęp do różnorodnych miejsc, grup i zespołów badawczych sprawia, że „stare” hierarchie ustępują miejsca wolnemu dostępowi dla każdego. To pozwala na niespotykaną do tej pory intensywność wymiany i kreacji wiedzy.</w:t>
            </w:r>
          </w:p>
        </w:tc>
      </w:tr>
      <w:tr w:rsidR="00A45CF0" w:rsidRPr="009B12A2" w14:paraId="5037BF5C" w14:textId="77777777" w:rsidTr="001D2950">
        <w:trPr>
          <w:cantSplit/>
        </w:trPr>
        <w:tc>
          <w:tcPr>
            <w:tcW w:w="1984" w:type="dxa"/>
            <w:vAlign w:val="center"/>
          </w:tcPr>
          <w:p w14:paraId="25F6B92C" w14:textId="77777777" w:rsidR="000A51B9" w:rsidRPr="009B12A2" w:rsidRDefault="00A45CF0" w:rsidP="001D2950">
            <w:pPr>
              <w:pStyle w:val="TekstTabeli"/>
              <w:jc w:val="center"/>
              <w:rPr>
                <w:b/>
                <w:bCs w:val="0"/>
                <w:highlight w:val="yellow"/>
              </w:rPr>
            </w:pPr>
            <w:r w:rsidRPr="009B12A2">
              <w:rPr>
                <w:b/>
                <w:bCs w:val="0"/>
                <w:highlight w:val="yellow"/>
              </w:rPr>
              <w:t xml:space="preserve">4. </w:t>
            </w:r>
            <w:r w:rsidR="000A51B9" w:rsidRPr="009B12A2">
              <w:rPr>
                <w:b/>
                <w:bCs w:val="0"/>
                <w:highlight w:val="yellow"/>
              </w:rPr>
              <w:t>Wysoka refleksyjność</w:t>
            </w:r>
          </w:p>
        </w:tc>
        <w:tc>
          <w:tcPr>
            <w:tcW w:w="7087" w:type="dxa"/>
          </w:tcPr>
          <w:p w14:paraId="052AA63A" w14:textId="12A46AA2" w:rsidR="000A51B9" w:rsidRPr="009B12A2" w:rsidRDefault="000A51B9" w:rsidP="001D2950">
            <w:pPr>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Procesu badawczego nie można już scharakteryzować jako „obiektywnego” badania świata. Zamiast tego stał się on procesem dialogicznym, intensywną (i być może niekończącą się) „rozmową” między aktorami badania a podmiotami badawczymi –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w:t>
            </w:r>
            <w:r w:rsidR="00392BD4" w:rsidRPr="009B12A2">
              <w:rPr>
                <w:rFonts w:eastAsia="Times New Roman"/>
                <w:sz w:val="18"/>
                <w:szCs w:val="18"/>
                <w:highlight w:val="yellow"/>
                <w:lang w:bidi="en-US"/>
              </w:rPr>
              <w:t> </w:t>
            </w:r>
            <w:r w:rsidRPr="009B12A2">
              <w:rPr>
                <w:rFonts w:eastAsia="Times New Roman"/>
                <w:sz w:val="18"/>
                <w:szCs w:val="18"/>
                <w:highlight w:val="yellow"/>
                <w:lang w:bidi="en-US"/>
              </w:rPr>
              <w:t>projektowanie badań, a także na zastosowania końcowe.</w:t>
            </w:r>
          </w:p>
        </w:tc>
      </w:tr>
      <w:tr w:rsidR="00A45CF0" w:rsidRPr="009B12A2" w14:paraId="581EAB02" w14:textId="77777777" w:rsidTr="001D2950">
        <w:trPr>
          <w:cantSplit/>
        </w:trPr>
        <w:tc>
          <w:tcPr>
            <w:tcW w:w="1984" w:type="dxa"/>
            <w:vAlign w:val="center"/>
          </w:tcPr>
          <w:p w14:paraId="05B5006C" w14:textId="77777777" w:rsidR="000A51B9" w:rsidRPr="009B12A2" w:rsidRDefault="00A45CF0" w:rsidP="001D2950">
            <w:pPr>
              <w:pStyle w:val="TekstTabeli"/>
              <w:jc w:val="center"/>
              <w:rPr>
                <w:b/>
                <w:bCs w:val="0"/>
                <w:highlight w:val="yellow"/>
              </w:rPr>
            </w:pPr>
            <w:r w:rsidRPr="009B12A2">
              <w:rPr>
                <w:b/>
                <w:bCs w:val="0"/>
                <w:highlight w:val="yellow"/>
              </w:rPr>
              <w:t xml:space="preserve">5. </w:t>
            </w:r>
            <w:r w:rsidR="000A51B9" w:rsidRPr="009B12A2">
              <w:rPr>
                <w:b/>
                <w:bCs w:val="0"/>
                <w:highlight w:val="yellow"/>
              </w:rPr>
              <w:t>Nowe formy kontroli jakości</w:t>
            </w:r>
          </w:p>
        </w:tc>
        <w:tc>
          <w:tcPr>
            <w:tcW w:w="7087" w:type="dxa"/>
          </w:tcPr>
          <w:p w14:paraId="0BDDD41A" w14:textId="77777777" w:rsidR="000A51B9" w:rsidRPr="009B12A2" w:rsidRDefault="000A51B9" w:rsidP="001D2950">
            <w:pPr>
              <w:keepNext/>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Nie można już wiarygodnie zidentyfikować współbadaczy (</w:t>
            </w:r>
            <w:r w:rsidRPr="009B12A2">
              <w:rPr>
                <w:rFonts w:eastAsia="Times New Roman"/>
                <w:i/>
                <w:iCs/>
                <w:sz w:val="18"/>
                <w:szCs w:val="18"/>
                <w:highlight w:val="yellow"/>
                <w:lang w:bidi="en-US"/>
              </w:rPr>
              <w:t>peers</w:t>
            </w:r>
            <w:r w:rsidRPr="009B12A2">
              <w:rPr>
                <w:rFonts w:eastAsia="Times New Roman"/>
                <w:sz w:val="18"/>
                <w:szCs w:val="18"/>
                <w:highlight w:val="yellow"/>
                <w:lang w:bidi="en-US"/>
              </w:rPr>
              <w:t>)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2B934318" w14:textId="72207BC5"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Nowotny i in., 2003</w:t>
      </w:r>
    </w:p>
    <w:p w14:paraId="4B81C19D" w14:textId="144C107F" w:rsidR="000A51B9" w:rsidRPr="009B12A2" w:rsidRDefault="00EE53A4" w:rsidP="000A51B9">
      <w:pPr>
        <w:rPr>
          <w:highlight w:val="yellow"/>
        </w:rPr>
      </w:pPr>
      <w:r w:rsidRPr="009B12A2">
        <w:rPr>
          <w:highlight w:val="yellow"/>
        </w:rPr>
        <w:t>C</w:t>
      </w:r>
      <w:r w:rsidR="000A51B9" w:rsidRPr="009B12A2">
        <w:rPr>
          <w:highlight w:val="yellow"/>
        </w:rPr>
        <w:t xml:space="preserve">echy tworzenia wiedzy </w:t>
      </w:r>
      <w:r w:rsidR="000A51B9" w:rsidRPr="009B12A2">
        <w:rPr>
          <w:i/>
          <w:iCs/>
          <w:highlight w:val="yellow"/>
        </w:rPr>
        <w:t>mode 2</w:t>
      </w:r>
      <w:r w:rsidR="000A51B9" w:rsidRPr="009B12A2">
        <w:rPr>
          <w:highlight w:val="yellow"/>
        </w:rPr>
        <w:t xml:space="preserve"> wskazują na nowe podejście do celu prowadzenia badań. Odznacza się ono dążeniem do zaspokojenia potrzeb interesariuszy</w:t>
      </w:r>
      <w:r w:rsidR="00BE2368" w:rsidRPr="009B12A2">
        <w:rPr>
          <w:rStyle w:val="FootnoteReference"/>
          <w:highlight w:val="yellow"/>
        </w:rPr>
        <w:footnoteReference w:id="2"/>
      </w:r>
      <w:r w:rsidR="000A51B9" w:rsidRPr="009B12A2">
        <w:rPr>
          <w:highlight w:val="yellow"/>
        </w:rPr>
        <w:t xml:space="preserve"> badań oraz dopasowaniem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wspierali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się układzie, który nazwano </w:t>
      </w:r>
      <w:r w:rsidR="000A51B9" w:rsidRPr="009B12A2">
        <w:rPr>
          <w:i/>
          <w:iCs/>
          <w:highlight w:val="yellow"/>
        </w:rPr>
        <w:t>potrójną helisą</w:t>
      </w:r>
      <w:r w:rsidR="000A51B9" w:rsidRPr="009B12A2">
        <w:rPr>
          <w:highlight w:val="yellow"/>
        </w:rPr>
        <w:t xml:space="preserve">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 ss. 132–134)</w:t>
      </w:r>
      <w:r w:rsidR="000A51B9" w:rsidRPr="009B12A2">
        <w:rPr>
          <w:highlight w:val="yellow"/>
        </w:rPr>
        <w:t>. Opisując go jako mechanizm samopodtrzymującego się (</w:t>
      </w:r>
      <w:r w:rsidR="000A51B9" w:rsidRPr="009B12A2">
        <w:rPr>
          <w:i/>
          <w:iCs/>
          <w:highlight w:val="yellow"/>
        </w:rPr>
        <w:t>self-sustaining</w:t>
      </w:r>
      <w:r w:rsidR="000A51B9" w:rsidRPr="009B12A2">
        <w:rPr>
          <w:highlight w:val="yellow"/>
        </w:rPr>
        <w:t xml:space="preserve">) rozwoju </w:t>
      </w:r>
      <w:r w:rsidR="00921CC1" w:rsidRPr="009B12A2">
        <w:rPr>
          <w:noProof/>
          <w:highlight w:val="yellow"/>
        </w:rPr>
        <w:t>(Etzkowitz</w:t>
      </w:r>
      <w:r w:rsidR="006F2CD1" w:rsidRPr="009B12A2">
        <w:rPr>
          <w:noProof/>
          <w:highlight w:val="yellow"/>
        </w:rPr>
        <w:t xml:space="preserve"> i</w:t>
      </w:r>
      <w:r w:rsidR="00392BD4" w:rsidRPr="009B12A2">
        <w:rPr>
          <w:rFonts w:eastAsia="Times New Roman"/>
          <w:sz w:val="18"/>
          <w:szCs w:val="18"/>
          <w:highlight w:val="yellow"/>
          <w:lang w:bidi="en-US"/>
        </w:rPr>
        <w:t> </w:t>
      </w:r>
      <w:r w:rsidR="00921CC1" w:rsidRPr="009B12A2">
        <w:rPr>
          <w:noProof/>
          <w:highlight w:val="yellow"/>
        </w:rPr>
        <w:t>Dzisah, 2008, s. 663)</w:t>
      </w:r>
      <w:r w:rsidR="000A51B9" w:rsidRPr="009B12A2">
        <w:rPr>
          <w:highlight w:val="yellow"/>
        </w:rPr>
        <w:t xml:space="preserve">. Obserwując i badając rozwój relacji pomiędzy rządem, biznesem i uczelniami, </w:t>
      </w:r>
      <w:r w:rsidR="000A51B9" w:rsidRPr="009B12A2">
        <w:rPr>
          <w:highlight w:val="yellow"/>
        </w:rPr>
        <w:lastRenderedPageBreak/>
        <w:t xml:space="preserve">stwierdzono, że istnieje zjawisko cyrkulacji osób pomiędzy tymi trzema „światami”, a także, że przebiega ono zazwyczaj w jednym kierunku: uczelnia -&gt; rząd -&gt; biznes -&gt; uczelnia -&gt;…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Dzisah, 2008, s. 662)</w:t>
      </w:r>
      <w:r w:rsidR="000A51B9" w:rsidRPr="009B12A2">
        <w:rPr>
          <w:highlight w:val="yellow"/>
        </w:rPr>
        <w:t xml:space="preserve">. Jednak inni badacze dostrzegli, że zachodzi coraz większy wpływ środowiska medialno-kulturowego na tę potrójną relację. Doprowadziło to do sformułowania koncepcji </w:t>
      </w:r>
      <w:r w:rsidR="000A51B9" w:rsidRPr="009B12A2">
        <w:rPr>
          <w:i/>
          <w:iCs/>
          <w:highlight w:val="yellow"/>
        </w:rPr>
        <w:t>quadruple helix</w:t>
      </w:r>
      <w:r w:rsidR="000A51B9" w:rsidRPr="009B12A2">
        <w:rPr>
          <w:highlight w:val="yellow"/>
        </w:rPr>
        <w:t xml:space="preserve"> – poczwórnej helisy </w:t>
      </w:r>
      <w:r w:rsidR="00921CC1" w:rsidRPr="009B12A2">
        <w:rPr>
          <w:noProof/>
          <w:highlight w:val="yellow"/>
        </w:rPr>
        <w:t>(Carayannis</w:t>
      </w:r>
      <w:r w:rsidR="006F2CD1" w:rsidRPr="009B12A2">
        <w:rPr>
          <w:noProof/>
          <w:highlight w:val="yellow"/>
        </w:rPr>
        <w:t xml:space="preserve"> i </w:t>
      </w:r>
      <w:r w:rsidR="00921CC1" w:rsidRPr="009B12A2">
        <w:rPr>
          <w:noProof/>
          <w:highlight w:val="yellow"/>
        </w:rPr>
        <w:t>Campbell, 2009, s. 207)</w:t>
      </w:r>
      <w:r w:rsidR="000A51B9" w:rsidRPr="009B12A2">
        <w:rPr>
          <w:highlight w:val="yellow"/>
        </w:rPr>
        <w:t>. Pojawiły się też koncepcje inspirowane tym modelem i badania opisujące procesy tworzenia rozwiązań innowacyjnych, np. w</w:t>
      </w:r>
      <w:r w:rsidR="001A31E0" w:rsidRPr="009B12A2">
        <w:rPr>
          <w:highlight w:val="yellow"/>
        </w:rPr>
        <w:t> </w:t>
      </w:r>
      <w:r w:rsidR="000A51B9" w:rsidRPr="009B12A2">
        <w:rPr>
          <w:highlight w:val="yellow"/>
        </w:rPr>
        <w:t xml:space="preserve">medycynie, wykorzystujące model poczwórnej helisy przy tworzeniu szczepionki chroniącej przed chorobą COVID-19 </w:t>
      </w:r>
      <w:r w:rsidR="00921CC1" w:rsidRPr="009B12A2">
        <w:rPr>
          <w:noProof/>
          <w:highlight w:val="yellow"/>
        </w:rPr>
        <w:t>(Niankara i in., 2020)</w:t>
      </w:r>
      <w:r w:rsidR="000A51B9" w:rsidRPr="009B12A2">
        <w:rPr>
          <w:highlight w:val="yellow"/>
        </w:rPr>
        <w:t xml:space="preserve">. Istnieją też koncepcje rozszerzające ten model np. o środowisko naturalne jako czynnik motywujący produkcję wiedzy, jednak większość badań skupia się na podstawowej wersji potrójnej relacji </w:t>
      </w:r>
      <w:r w:rsidR="00921CC1" w:rsidRPr="009B12A2">
        <w:rPr>
          <w:noProof/>
          <w:highlight w:val="yellow"/>
        </w:rPr>
        <w:t>(por. Galvao i in., 2019)</w:t>
      </w:r>
      <w:r w:rsidR="000A51B9" w:rsidRPr="009B12A2">
        <w:rPr>
          <w:highlight w:val="yellow"/>
        </w:rPr>
        <w:t xml:space="preserve">. Część badaczy, opisując zmiany polegające na coraz większym angażowaniu, wręcz nazywa kolejny etap/rodzaj tworzenia wiedzy </w:t>
      </w:r>
      <w:r w:rsidR="000A51B9" w:rsidRPr="009B12A2">
        <w:rPr>
          <w:i/>
          <w:iCs/>
          <w:highlight w:val="yellow"/>
        </w:rPr>
        <w:t>mode</w:t>
      </w:r>
      <w:r w:rsidR="001A31E0" w:rsidRPr="009B12A2">
        <w:rPr>
          <w:i/>
          <w:iCs/>
          <w:highlight w:val="yellow"/>
        </w:rPr>
        <w:t> </w:t>
      </w:r>
      <w:r w:rsidR="000A51B9" w:rsidRPr="009B12A2">
        <w:rPr>
          <w:i/>
          <w:iCs/>
          <w:highlight w:val="yellow"/>
        </w:rPr>
        <w:t xml:space="preserve">3 </w:t>
      </w:r>
      <w:r w:rsidR="00921CC1" w:rsidRPr="009B12A2">
        <w:rPr>
          <w:iCs/>
          <w:noProof/>
          <w:highlight w:val="yellow"/>
        </w:rPr>
        <w:t>(Carayannis</w:t>
      </w:r>
      <w:r w:rsidR="006F2CD1" w:rsidRPr="009B12A2">
        <w:rPr>
          <w:iCs/>
          <w:noProof/>
          <w:highlight w:val="yellow"/>
        </w:rPr>
        <w:t xml:space="preserve"> i </w:t>
      </w:r>
      <w:r w:rsidR="00921CC1" w:rsidRPr="009B12A2">
        <w:rPr>
          <w:iCs/>
          <w:noProof/>
          <w:highlight w:val="yellow"/>
        </w:rPr>
        <w:t>Campbell, 2009, s. 208)</w:t>
      </w:r>
      <w:r w:rsidR="000A51B9" w:rsidRPr="009B12A2">
        <w:rPr>
          <w:highlight w:val="yellow"/>
        </w:rPr>
        <w:t>, podkreślając w ten sposób odmienność powstałą w czasie dalszego rozwoju form pozyskiwania wiedzy. Tak więc wspomniane koncepcje rozszerzające ukazują kierunek zmian myślenia o</w:t>
      </w:r>
      <w:r w:rsidR="00392BD4" w:rsidRPr="009B12A2">
        <w:rPr>
          <w:highlight w:val="yellow"/>
        </w:rPr>
        <w:t> </w:t>
      </w:r>
      <w:r w:rsidR="000A51B9" w:rsidRPr="009B12A2">
        <w:rPr>
          <w:highlight w:val="yellow"/>
        </w:rPr>
        <w:t xml:space="preserve">nauce jako ważnym elemencie odkrywania wiedzy służącej wielu </w:t>
      </w:r>
      <w:r w:rsidR="002C233B" w:rsidRPr="009B12A2">
        <w:rPr>
          <w:highlight w:val="yellow"/>
        </w:rPr>
        <w:t>zainteresowanym stronom</w:t>
      </w:r>
      <w:r w:rsidR="000A51B9" w:rsidRPr="009B12A2">
        <w:rPr>
          <w:highlight w:val="yellow"/>
        </w:rPr>
        <w:t xml:space="preserve">, angażującej w proces jej tworzenia wielu </w:t>
      </w:r>
      <w:r w:rsidR="002C233B" w:rsidRPr="009B12A2">
        <w:rPr>
          <w:highlight w:val="yellow"/>
        </w:rPr>
        <w:t>uczestników</w:t>
      </w:r>
      <w:r w:rsidR="000A51B9" w:rsidRPr="009B12A2">
        <w:rPr>
          <w:highlight w:val="yellow"/>
        </w:rPr>
        <w:t xml:space="preserve"> i pozwalającej na wytworzenie innowacji służących wielu </w:t>
      </w:r>
      <w:r w:rsidR="001A76EB" w:rsidRPr="009B12A2">
        <w:rPr>
          <w:highlight w:val="yellow"/>
        </w:rPr>
        <w:t>z nich</w:t>
      </w:r>
      <w:r w:rsidR="000A51B9" w:rsidRPr="009B12A2">
        <w:rPr>
          <w:highlight w:val="yellow"/>
        </w:rPr>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000A51B9" w:rsidRPr="009B12A2">
        <w:rPr>
          <w:i/>
          <w:iCs/>
          <w:highlight w:val="yellow"/>
        </w:rPr>
        <w:t>Research Assessment Excersice</w:t>
      </w:r>
      <w:r w:rsidR="000A51B9" w:rsidRPr="009B12A2">
        <w:rPr>
          <w:highlight w:val="yellow"/>
        </w:rPr>
        <w:t xml:space="preserve">) wprowadzony w Wielkiej Brytanii w latach 90. ubiegłego wieku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 s. 3)</w:t>
      </w:r>
      <w:r w:rsidR="000A51B9" w:rsidRPr="009B12A2">
        <w:rPr>
          <w:highlight w:val="yellow"/>
        </w:rPr>
        <w:t>. Intencją było stworzenie bodźca do podnoszenia jakości badań na uniwersytetach. Wyniki tej oceny zostały powiązane z wielkością funduszy kierowanych do uczelni. Sygnały zmian, jakie to wywołało, były widoczne zarówno w</w:t>
      </w:r>
      <w:r w:rsidR="00392BD4" w:rsidRPr="009B12A2">
        <w:rPr>
          <w:highlight w:val="yellow"/>
        </w:rPr>
        <w:t> </w:t>
      </w:r>
      <w:r w:rsidR="000A51B9" w:rsidRPr="009B12A2">
        <w:rPr>
          <w:highlight w:val="yellow"/>
        </w:rPr>
        <w:t>krótszym, jak i dłuższym terminie. Już niebawem po wprowadzeniu programu sygnalizowano, że zastosowane podejście zmienia paradygmat dominującej oceny wewnątrzśrodowiskowej (</w:t>
      </w:r>
      <w:r w:rsidR="000A51B9" w:rsidRPr="009B12A2">
        <w:rPr>
          <w:i/>
          <w:iCs/>
          <w:highlight w:val="yellow"/>
        </w:rPr>
        <w:t>peer review</w:t>
      </w:r>
      <w:r w:rsidR="000A51B9" w:rsidRPr="009B12A2">
        <w:rPr>
          <w:highlight w:val="yellow"/>
        </w:rPr>
        <w:t xml:space="preserve">) na dominującą ocenę hierarchiczną – rząd na czele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w:t>
      </w:r>
      <w:r w:rsidR="000A51B9" w:rsidRPr="009B12A2">
        <w:rPr>
          <w:highlight w:val="yellow"/>
        </w:rPr>
        <w:t xml:space="preserve">. Nieco później dostrzeżono, że „wiele konsekwencji, które nastąpiły po kolejnych RAE było niezamierzonych, a duża ich część, szczególnie długoterminowa, jest szkodliwa” </w:t>
      </w:r>
      <w:r w:rsidR="00921CC1" w:rsidRPr="009B12A2">
        <w:rPr>
          <w:noProof/>
          <w:highlight w:val="yellow"/>
        </w:rPr>
        <w:t>(Elton, 2000)</w:t>
      </w:r>
      <w:r w:rsidR="000A51B9" w:rsidRPr="009B12A2">
        <w:rPr>
          <w:highlight w:val="yellow"/>
        </w:rPr>
        <w:t xml:space="preserve">. Jedną z nich było np. wzmocnienie „tradycyjnych ideałów </w:t>
      </w:r>
      <w:r w:rsidR="000A51B9" w:rsidRPr="009B12A2">
        <w:rPr>
          <w:i/>
          <w:iCs/>
          <w:highlight w:val="yellow"/>
        </w:rPr>
        <w:t>wysokiej nauki</w:t>
      </w:r>
      <w:r w:rsidR="000A51B9" w:rsidRPr="009B12A2">
        <w:rPr>
          <w:highlight w:val="yellow"/>
        </w:rPr>
        <w:t xml:space="preserve"> brytyjskich uniwersytetów, zachęcając do większej koordynacji badań wokół tradycyjnych problemów dyscyplinarnych i hamując badania stosowane” </w:t>
      </w:r>
      <w:r w:rsidR="00921CC1" w:rsidRPr="009B12A2">
        <w:rPr>
          <w:noProof/>
          <w:highlight w:val="yellow"/>
        </w:rPr>
        <w:t>(Barker, 2007)</w:t>
      </w:r>
      <w:r w:rsidR="000A51B9" w:rsidRPr="009B12A2">
        <w:rPr>
          <w:highlight w:val="yellow"/>
        </w:rPr>
        <w:t>. A zatem niektóre z podejmowanych przez rządy działań mogą zaburzać równowagę w ramach potrójnej helisy, a na pewno mogą na nią wpływać w bardzo istotny sposób.</w:t>
      </w:r>
    </w:p>
    <w:p w14:paraId="4BED9254" w14:textId="3534BDD8" w:rsidR="000A51B9" w:rsidRPr="009B12A2" w:rsidRDefault="000A51B9" w:rsidP="000A51B9">
      <w:pPr>
        <w:rPr>
          <w:highlight w:val="yellow"/>
        </w:rPr>
      </w:pPr>
      <w:r w:rsidRPr="009B12A2">
        <w:rPr>
          <w:highlight w:val="yellow"/>
        </w:rPr>
        <w:t xml:space="preserve">Zmiany sposobu postrzegania roli nauki wpływają bardzo istotnie na uczelnie. Ma to przełożenie na potrzebę dostosowania strategii uniwersytetów do nowych wymagań i oczekiwań </w:t>
      </w:r>
      <w:r w:rsidR="001A76EB" w:rsidRPr="009B12A2">
        <w:rPr>
          <w:highlight w:val="yellow"/>
        </w:rPr>
        <w:t>zarówno studentów, państwa</w:t>
      </w:r>
      <w:r w:rsidR="00E77FAC" w:rsidRPr="009B12A2">
        <w:rPr>
          <w:highlight w:val="yellow"/>
        </w:rPr>
        <w:t>,</w:t>
      </w:r>
      <w:r w:rsidR="001A76EB" w:rsidRPr="009B12A2">
        <w:rPr>
          <w:highlight w:val="yellow"/>
        </w:rPr>
        <w:t xml:space="preserve"> jak i wszelkich innych zainteresowanych stron</w:t>
      </w:r>
      <w:r w:rsidRPr="009B12A2">
        <w:rPr>
          <w:highlight w:val="yellow"/>
        </w:rPr>
        <w:t xml:space="preserve">. Wszelkie zmiany wiążą się z niepewnością i ryzykiem, ale podejmowane przez uniwersytety działania znajdują się pod wpływem ich głęboko zakorzenionej awersji do ryzyka </w:t>
      </w:r>
      <w:r w:rsidR="00921CC1" w:rsidRPr="009B12A2">
        <w:rPr>
          <w:noProof/>
          <w:highlight w:val="yellow"/>
        </w:rPr>
        <w:t>(por. Tayar</w:t>
      </w:r>
      <w:r w:rsidR="006F2CD1" w:rsidRPr="009B12A2">
        <w:rPr>
          <w:noProof/>
          <w:highlight w:val="yellow"/>
        </w:rPr>
        <w:t xml:space="preserve"> i </w:t>
      </w:r>
      <w:r w:rsidR="00921CC1" w:rsidRPr="009B12A2">
        <w:rPr>
          <w:noProof/>
          <w:highlight w:val="yellow"/>
        </w:rPr>
        <w:t>Jack, 2013, s. 163)</w:t>
      </w:r>
      <w:r w:rsidRPr="009B12A2">
        <w:rPr>
          <w:highlight w:val="yellow"/>
        </w:rPr>
        <w:t>. Jednocześnie uczelnie znajdują się w</w:t>
      </w:r>
      <w:r w:rsidR="00392BD4" w:rsidRPr="009B12A2">
        <w:rPr>
          <w:highlight w:val="yellow"/>
        </w:rPr>
        <w:t> </w:t>
      </w:r>
      <w:r w:rsidRPr="009B12A2">
        <w:rPr>
          <w:highlight w:val="yellow"/>
        </w:rPr>
        <w:t xml:space="preserve">sytuacji ograniczoności zasobów na najbardziej konkurencyjnym i globalnym rynku wyższej edukacji w historii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 s. 315)</w:t>
      </w:r>
      <w:r w:rsidRPr="009B12A2">
        <w:rPr>
          <w:highlight w:val="yellow"/>
        </w:rPr>
        <w:t xml:space="preserve">. W </w:t>
      </w:r>
      <w:r w:rsidR="00B23FF3" w:rsidRPr="009B12A2">
        <w:rPr>
          <w:highlight w:val="yellow"/>
        </w:rPr>
        <w:t>Tabeli</w:t>
      </w:r>
      <w:r w:rsidR="00345BF3" w:rsidRPr="009B12A2">
        <w:rPr>
          <w:highlight w:val="yellow"/>
        </w:rPr>
        <w:t> </w:t>
      </w:r>
      <w:r w:rsidR="00B23FF3" w:rsidRPr="009B12A2">
        <w:rPr>
          <w:highlight w:val="yellow"/>
        </w:rPr>
        <w:t xml:space="preserve">3 </w:t>
      </w:r>
      <w:r w:rsidRPr="009B12A2">
        <w:rPr>
          <w:highlight w:val="yellow"/>
        </w:rPr>
        <w:t>przedstawiono kierunki zmian strategii uczelni proponowane przez Pucciarellego i Kaplana, proponowane wobec współczesnych wyzwań, jakie stoją przed uniwersytetami.</w:t>
      </w:r>
    </w:p>
    <w:p w14:paraId="741388BD" w14:textId="2D588A99" w:rsidR="000A51B9" w:rsidRPr="009B12A2" w:rsidRDefault="000A51B9" w:rsidP="000A51B9">
      <w:pPr>
        <w:pStyle w:val="Tytutabeli"/>
        <w:rPr>
          <w:highlight w:val="yellow"/>
        </w:rPr>
      </w:pPr>
      <w:bookmarkStart w:id="45" w:name="_Ref134896641"/>
      <w:bookmarkStart w:id="46" w:name="_Ref134896609"/>
      <w:bookmarkStart w:id="47" w:name="_Toc169134726"/>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3</w:t>
      </w:r>
      <w:r w:rsidR="00853138" w:rsidRPr="009B12A2">
        <w:rPr>
          <w:noProof/>
          <w:highlight w:val="yellow"/>
        </w:rPr>
        <w:fldChar w:fldCharType="end"/>
      </w:r>
      <w:bookmarkEnd w:id="45"/>
      <w:r w:rsidR="00993B1A" w:rsidRPr="009B12A2">
        <w:rPr>
          <w:noProof/>
          <w:highlight w:val="yellow"/>
        </w:rPr>
        <w:t>.</w:t>
      </w:r>
      <w:r w:rsidRPr="009B12A2">
        <w:rPr>
          <w:highlight w:val="yellow"/>
        </w:rPr>
        <w:t xml:space="preserve"> Rekomendacje zmian w strategiach uczelni wg Pucciarellego i Kaplana</w:t>
      </w:r>
      <w:bookmarkEnd w:id="46"/>
      <w:bookmarkEnd w:id="47"/>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2"/>
        <w:gridCol w:w="5272"/>
      </w:tblGrid>
      <w:tr w:rsidR="000A51B9" w:rsidRPr="009B12A2" w14:paraId="68689E0C" w14:textId="77777777" w:rsidTr="001D2950">
        <w:trPr>
          <w:cantSplit/>
          <w:tblHeader/>
        </w:trPr>
        <w:tc>
          <w:tcPr>
            <w:tcW w:w="3912" w:type="dxa"/>
          </w:tcPr>
          <w:p w14:paraId="2C71ADE7"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od…</w:t>
            </w:r>
          </w:p>
        </w:tc>
        <w:tc>
          <w:tcPr>
            <w:tcW w:w="5272" w:type="dxa"/>
          </w:tcPr>
          <w:p w14:paraId="2029387C"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w kierunku…</w:t>
            </w:r>
          </w:p>
        </w:tc>
      </w:tr>
      <w:tr w:rsidR="000A51B9" w:rsidRPr="009B12A2" w14:paraId="400C47CE" w14:textId="77777777" w:rsidTr="001D2950">
        <w:trPr>
          <w:cantSplit/>
        </w:trPr>
        <w:tc>
          <w:tcPr>
            <w:tcW w:w="3912" w:type="dxa"/>
          </w:tcPr>
          <w:p w14:paraId="10842A9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Prestiż instytucjonalny uniwersytetu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i wartość dla społeczeństwa</w:t>
            </w:r>
          </w:p>
          <w:p w14:paraId="3963DDB2"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Skupienie na dobrach publicznych, kształceniu i doskonałości badawczej</w:t>
            </w:r>
          </w:p>
          <w:p w14:paraId="473CB787"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Zmniejszenie bezpośrednich i pośrednich funduszy zachęca uczelnie to poszukiwania prywatnych źródeł zasobów i funduszy</w:t>
            </w:r>
          </w:p>
        </w:tc>
        <w:tc>
          <w:tcPr>
            <w:tcW w:w="5272" w:type="dxa"/>
          </w:tcPr>
          <w:p w14:paraId="7F5982EA"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Gwarancja zasobów dla zapewnienia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zrównoważonego rozwoju</w:t>
            </w:r>
          </w:p>
          <w:p w14:paraId="28005926"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Dodatkowe wskaźniki wyników, by mierzyć doskonałość uniwersytetów i ostatecznie umożliwić im dostęp do zasobów do przyszłego rozwoju; rynek oceni, które uczelnie zasługują na miejsce w czołówce uniwersytetów</w:t>
            </w:r>
          </w:p>
          <w:p w14:paraId="3068D050"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9B12A2" w14:paraId="14AF15F5" w14:textId="77777777" w:rsidTr="001D2950">
        <w:trPr>
          <w:cantSplit/>
        </w:trPr>
        <w:tc>
          <w:tcPr>
            <w:tcW w:w="3912" w:type="dxa"/>
          </w:tcPr>
          <w:p w14:paraId="322B9343"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Nowy menedżerializm w sektorze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publicznym</w:t>
            </w:r>
            <w:r w:rsidR="00E726C6" w:rsidRPr="009B12A2">
              <w:rPr>
                <w:rStyle w:val="FootnoteReference"/>
                <w:rFonts w:eastAsia="Times New Roman"/>
                <w:b/>
                <w:bCs/>
                <w:sz w:val="18"/>
                <w:szCs w:val="18"/>
                <w:highlight w:val="yellow"/>
                <w:lang w:bidi="en-US"/>
              </w:rPr>
              <w:footnoteReference w:id="3"/>
            </w:r>
          </w:p>
          <w:p w14:paraId="4CBD3A9F"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Ponownie zwrócenie uwagi na nacisk strategiczny, cele marketingowe i program nauczania</w:t>
            </w:r>
          </w:p>
          <w:p w14:paraId="127EB1F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naukowców w przyczynianiu się do jakości i reputacji instytucji szkolnictwa wyższego</w:t>
            </w:r>
          </w:p>
          <w:p w14:paraId="217E202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Znaczne inwestycje na działalność badawczą i ograniczona autonomia w strategiach inwestycyjnych (poleganie na funduszach publicznych i wytycznych inwestycyjnych)</w:t>
            </w:r>
          </w:p>
        </w:tc>
        <w:tc>
          <w:tcPr>
            <w:tcW w:w="5272" w:type="dxa"/>
          </w:tcPr>
          <w:p w14:paraId="7EA466AF"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Przywództwo przedsiębiorcze na wszystkich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poziomach uczelni</w:t>
            </w:r>
          </w:p>
          <w:p w14:paraId="040444B5"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Zdefiniowana i sformalizowana misja i strategia, która może kierować podejściem przedsiębiorczym na wszystkich poziomach instytucji szkolnictwa wyższego</w:t>
            </w:r>
          </w:p>
          <w:p w14:paraId="32CC946B"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menedżerów akademickich w przyczynianiu się do jakości i reputacji instytucji szkolnictwa wyższego oraz aktywnego uczestnictwa w zarządzaniu i podejmowaniu decyzji</w:t>
            </w:r>
          </w:p>
          <w:p w14:paraId="6D669D57" w14:textId="77777777" w:rsidR="000A51B9" w:rsidRPr="009B12A2" w:rsidRDefault="000A51B9" w:rsidP="001D2950">
            <w:pPr>
              <w:pStyle w:val="ListParagraph"/>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9B12A2" w14:paraId="34D23F91" w14:textId="77777777" w:rsidTr="001D2950">
        <w:trPr>
          <w:cantSplit/>
        </w:trPr>
        <w:tc>
          <w:tcPr>
            <w:tcW w:w="3912" w:type="dxa"/>
          </w:tcPr>
          <w:p w14:paraId="1BEA1B8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Relacje z głównymi </w:t>
            </w:r>
            <w:r w:rsidR="001A76EB" w:rsidRPr="009B12A2">
              <w:rPr>
                <w:rFonts w:eastAsia="Times New Roman"/>
                <w:b/>
                <w:bCs/>
                <w:sz w:val="18"/>
                <w:szCs w:val="18"/>
                <w:highlight w:val="yellow"/>
                <w:lang w:bidi="en-US"/>
              </w:rPr>
              <w:t>zainteresowanymi stronami</w:t>
            </w:r>
            <w:r w:rsidRPr="009B12A2">
              <w:rPr>
                <w:rFonts w:eastAsia="Times New Roman"/>
                <w:b/>
                <w:bCs/>
                <w:sz w:val="18"/>
                <w:szCs w:val="18"/>
                <w:highlight w:val="yellow"/>
                <w:lang w:bidi="en-US"/>
              </w:rPr>
              <w:t xml:space="preserve"> przy użyciu tradycyjnych mediów</w:t>
            </w:r>
          </w:p>
          <w:p w14:paraId="7F2E63AD"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Studenci obeznani z technologią i rozmówcy z branży a heterogeniczne kompetencje technologiczne wśród pracowników akademickich</w:t>
            </w:r>
          </w:p>
          <w:p w14:paraId="31B2E40D"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Korzystanie z ograniczonego zestawu rozwiązań internetowych</w:t>
            </w:r>
          </w:p>
          <w:p w14:paraId="36E39878"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Tradycyjny proces nauczania, głównie stacjonarny, i niejednorodne przyjęcie pedagogiki zorientowanej na uczestnika</w:t>
            </w:r>
          </w:p>
          <w:p w14:paraId="545D13F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Marketing usług głównie opierający się na tradycyjnych mediach i jednostronnej komunikacji (od uczelni do reszty świata)</w:t>
            </w:r>
          </w:p>
        </w:tc>
        <w:tc>
          <w:tcPr>
            <w:tcW w:w="5272" w:type="dxa"/>
          </w:tcPr>
          <w:p w14:paraId="11D341B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Nasilone połączenia, interakcje i współtworzenie wartości z większym gronem </w:t>
            </w:r>
            <w:r w:rsidR="001A76EB" w:rsidRPr="009B12A2">
              <w:rPr>
                <w:rFonts w:eastAsia="Times New Roman"/>
                <w:b/>
                <w:bCs/>
                <w:sz w:val="18"/>
                <w:szCs w:val="18"/>
                <w:highlight w:val="yellow"/>
                <w:lang w:bidi="en-US"/>
              </w:rPr>
              <w:t>zainteresowanych stron</w:t>
            </w:r>
          </w:p>
          <w:p w14:paraId="708E088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Nauka poruszania się po nowym, zorientowanym na technologię i multimedia środowisku, w którym uczelnie wspierają pracowników akademickich w zdobywaniu niezbędnych umiejętności</w:t>
            </w:r>
          </w:p>
          <w:p w14:paraId="13E97869"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Głębsza integracja sieci 2.0 i networkingu w badaniach</w:t>
            </w:r>
          </w:p>
          <w:p w14:paraId="7EBD207E"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Nowy projekt procesów uczenia się i infrastruktur, mający na celu wspólne uczenie się poprzez wysoce interaktywne i elastyczne metody pedagogiczne</w:t>
            </w:r>
          </w:p>
          <w:p w14:paraId="38948580"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Dialog i komunikacja partycypacyjna, wykorzystanie nowych mediów (w szczególności sieć 2.0 i mediów społecznościowych), aby dotrzeć do różnych odbiorców usług uczelni za pomocą dostosowanych komunikatów</w:t>
            </w:r>
          </w:p>
        </w:tc>
      </w:tr>
    </w:tbl>
    <w:p w14:paraId="00DD5CC5" w14:textId="6BCA1FCF" w:rsidR="000A51B9" w:rsidRPr="009B12A2" w:rsidRDefault="000A51B9" w:rsidP="007770AA">
      <w:pPr>
        <w:pStyle w:val="rdo"/>
        <w:rPr>
          <w:highlight w:val="yellow"/>
          <w:lang w:val="pl-PL"/>
        </w:rPr>
      </w:pPr>
      <w:r w:rsidRPr="009B12A2">
        <w:rPr>
          <w:highlight w:val="yellow"/>
          <w:lang w:val="pl-PL"/>
        </w:rPr>
        <w:t xml:space="preserve">Źródło: </w:t>
      </w:r>
      <w:r w:rsidR="00921CC1" w:rsidRPr="009B12A2">
        <w:rPr>
          <w:noProof/>
          <w:highlight w:val="yellow"/>
          <w:lang w:val="pl-PL"/>
        </w:rPr>
        <w:t xml:space="preserve">Pucciarelli </w:t>
      </w:r>
      <w:r w:rsidR="006F2CD1" w:rsidRPr="009B12A2">
        <w:rPr>
          <w:noProof/>
          <w:highlight w:val="yellow"/>
          <w:lang w:val="pl-PL"/>
        </w:rPr>
        <w:t>i</w:t>
      </w:r>
      <w:r w:rsidR="00921CC1" w:rsidRPr="009B12A2">
        <w:rPr>
          <w:noProof/>
          <w:highlight w:val="yellow"/>
          <w:lang w:val="pl-PL"/>
        </w:rPr>
        <w:t xml:space="preserve"> Kaplan, 2016</w:t>
      </w:r>
    </w:p>
    <w:p w14:paraId="473CA2CB" w14:textId="77777777" w:rsidR="000A51B9" w:rsidRPr="009B12A2" w:rsidRDefault="000A51B9" w:rsidP="000A51B9">
      <w:pPr>
        <w:rPr>
          <w:highlight w:val="yellow"/>
        </w:rPr>
      </w:pPr>
      <w:r w:rsidRPr="009B12A2">
        <w:rPr>
          <w:highlight w:val="yellow"/>
        </w:rPr>
        <w:t xml:space="preserve">Rekomendowane kierunki zmian w strategii uczelni przestawione w </w:t>
      </w:r>
      <w:r w:rsidR="00B23FF3" w:rsidRPr="009B12A2">
        <w:rPr>
          <w:highlight w:val="yellow"/>
        </w:rPr>
        <w:t>Tabeli</w:t>
      </w:r>
      <w:r w:rsidR="00345BF3" w:rsidRPr="009B12A2">
        <w:rPr>
          <w:highlight w:val="yellow"/>
        </w:rPr>
        <w:t> </w:t>
      </w:r>
      <w:r w:rsidR="00B23FF3" w:rsidRPr="009B12A2">
        <w:rPr>
          <w:highlight w:val="yellow"/>
        </w:rPr>
        <w:t>3</w:t>
      </w:r>
      <w:r w:rsidRPr="009B12A2">
        <w:rPr>
          <w:highlight w:val="yellow"/>
        </w:rPr>
        <w:t xml:space="preserve"> są formą odpowiedzi na trzy sformułowane przez Pucciarellego i Kaplana </w:t>
      </w:r>
      <w:r w:rsidR="009811F3" w:rsidRPr="009B12A2">
        <w:rPr>
          <w:highlight w:val="yellow"/>
        </w:rPr>
        <w:t>postulaty</w:t>
      </w:r>
      <w:r w:rsidRPr="009B12A2">
        <w:rPr>
          <w:highlight w:val="yellow"/>
        </w:rPr>
        <w:t xml:space="preserve"> strategiczne:</w:t>
      </w:r>
    </w:p>
    <w:p w14:paraId="7C3E2C8C" w14:textId="77777777" w:rsidR="000A51B9" w:rsidRPr="009B12A2" w:rsidRDefault="000A51B9">
      <w:pPr>
        <w:pStyle w:val="ListParagraph"/>
        <w:numPr>
          <w:ilvl w:val="0"/>
          <w:numId w:val="15"/>
        </w:numPr>
        <w:spacing w:before="60" w:line="300" w:lineRule="auto"/>
        <w:ind w:left="1066" w:hanging="357"/>
        <w:rPr>
          <w:highlight w:val="yellow"/>
        </w:rPr>
      </w:pPr>
      <w:r w:rsidRPr="009B12A2">
        <w:rPr>
          <w:highlight w:val="yellow"/>
        </w:rPr>
        <w:t>wzmocnić prestiż i udział w rynku na konsolidującym się rynku edukacji wyższej,</w:t>
      </w:r>
    </w:p>
    <w:p w14:paraId="783FE440" w14:textId="77777777"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rozwinąć myślenie przedsiębiorcze z odpowiednimi sposobami działania (</w:t>
      </w:r>
      <w:r w:rsidRPr="009B12A2">
        <w:rPr>
          <w:i/>
          <w:iCs/>
          <w:highlight w:val="yellow"/>
        </w:rPr>
        <w:t xml:space="preserve">modus </w:t>
      </w:r>
      <w:r w:rsidR="00754B63" w:rsidRPr="009B12A2">
        <w:rPr>
          <w:i/>
          <w:iCs/>
          <w:highlight w:val="yellow"/>
        </w:rPr>
        <w:br/>
      </w:r>
      <w:r w:rsidRPr="009B12A2">
        <w:rPr>
          <w:i/>
          <w:iCs/>
          <w:highlight w:val="yellow"/>
        </w:rPr>
        <w:t>operandi</w:t>
      </w:r>
      <w:r w:rsidRPr="009B12A2">
        <w:rPr>
          <w:highlight w:val="yellow"/>
        </w:rPr>
        <w:t>) oraz podejściem do podejmowania decyzji,</w:t>
      </w:r>
    </w:p>
    <w:p w14:paraId="462472F2" w14:textId="7C5F60C1"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 xml:space="preserve">rozszerzyć powiązania i interakcje, a także współtworzenie wartości wraz z interesariuszami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w:t>
      </w:r>
      <w:r w:rsidRPr="009B12A2">
        <w:rPr>
          <w:highlight w:val="yellow"/>
        </w:rPr>
        <w:t>.</w:t>
      </w:r>
    </w:p>
    <w:p w14:paraId="7F5A85F4" w14:textId="77777777" w:rsidR="000A51B9" w:rsidRPr="009B12A2" w:rsidRDefault="000A51B9" w:rsidP="000A51B9">
      <w:pPr>
        <w:rPr>
          <w:highlight w:val="yellow"/>
        </w:rPr>
      </w:pPr>
      <w:r w:rsidRPr="009B12A2">
        <w:rPr>
          <w:highlight w:val="yellow"/>
        </w:rPr>
        <w:lastRenderedPageBreak/>
        <w:t xml:space="preserve">Opisane powyżej rekomendowane przez Pucciarellego i Kaplana wyzwania strategiczne i kierunki zamian, a także spostrzeżenia pozwalające na formułowanie określeń </w:t>
      </w:r>
      <w:r w:rsidRPr="009B12A2">
        <w:rPr>
          <w:i/>
          <w:iCs/>
          <w:highlight w:val="yellow"/>
        </w:rPr>
        <w:t xml:space="preserve">mode 3 </w:t>
      </w:r>
      <w:r w:rsidRPr="009B12A2">
        <w:rPr>
          <w:highlight w:val="yellow"/>
        </w:rPr>
        <w:t>w odniesieniu do nowoczesnego sposobu tworzenia wiedzy oraz poczwórnej helisy jako nowego modelu relacji z otoczeniem wskazuj</w:t>
      </w:r>
      <w:r w:rsidR="00357A73" w:rsidRPr="009B12A2">
        <w:rPr>
          <w:highlight w:val="yellow"/>
        </w:rPr>
        <w:t>ą</w:t>
      </w:r>
      <w:r w:rsidRPr="009B12A2">
        <w:rPr>
          <w:highlight w:val="yellow"/>
        </w:rPr>
        <w:t xml:space="preserve"> na coraz silniejsze i coraz szersze ukierunkowanie na różnych </w:t>
      </w:r>
      <w:r w:rsidR="001A76EB" w:rsidRPr="009B12A2">
        <w:rPr>
          <w:highlight w:val="yellow"/>
        </w:rPr>
        <w:t>uczestników i innych zainteresowanych wobec działań</w:t>
      </w:r>
      <w:r w:rsidRPr="009B12A2">
        <w:rPr>
          <w:highlight w:val="yellow"/>
        </w:rPr>
        <w:t xml:space="preserve"> organizacji uniwersyteckich. To z kolei wskazuje na przekształcanie się uczelni z modelu opisywanego jako </w:t>
      </w:r>
      <w:r w:rsidRPr="009B12A2">
        <w:rPr>
          <w:i/>
          <w:iCs/>
          <w:highlight w:val="yellow"/>
        </w:rPr>
        <w:t>uniwersytet przedsiębiorczy</w:t>
      </w:r>
      <w:r w:rsidRPr="009B12A2">
        <w:rPr>
          <w:highlight w:val="yellow"/>
        </w:rPr>
        <w:t xml:space="preserve"> do modelu opisanego przez Leję jako </w:t>
      </w:r>
      <w:r w:rsidRPr="009B12A2">
        <w:rPr>
          <w:i/>
          <w:iCs/>
          <w:highlight w:val="yellow"/>
        </w:rPr>
        <w:t xml:space="preserve">uniwersytet społecznie odpowiedzialny </w:t>
      </w:r>
      <w:r w:rsidR="00921CC1" w:rsidRPr="009B12A2">
        <w:rPr>
          <w:iCs/>
          <w:noProof/>
          <w:highlight w:val="yellow"/>
        </w:rPr>
        <w:t>(Leja, 2011, s. 171)</w:t>
      </w:r>
      <w:r w:rsidRPr="009B12A2">
        <w:rPr>
          <w:highlight w:val="yellow"/>
        </w:rPr>
        <w:t xml:space="preserve">. Różnice pomiędzy tymi dwoma modelami przedstawiono w </w:t>
      </w:r>
      <w:r w:rsidR="00266B6F" w:rsidRPr="009B12A2">
        <w:rPr>
          <w:highlight w:val="yellow"/>
        </w:rPr>
        <w:t>Tabeli</w:t>
      </w:r>
      <w:r w:rsidR="00357A73" w:rsidRPr="009B12A2">
        <w:rPr>
          <w:highlight w:val="yellow"/>
        </w:rPr>
        <w:t xml:space="preserve"> </w:t>
      </w:r>
      <w:r w:rsidR="00266B6F" w:rsidRPr="009B12A2">
        <w:rPr>
          <w:highlight w:val="yellow"/>
        </w:rPr>
        <w:t>4</w:t>
      </w:r>
      <w:r w:rsidR="00357A73" w:rsidRPr="009B12A2">
        <w:rPr>
          <w:highlight w:val="yellow"/>
        </w:rPr>
        <w:t>,</w:t>
      </w:r>
      <w:r w:rsidR="00266B6F" w:rsidRPr="009B12A2">
        <w:rPr>
          <w:highlight w:val="yellow"/>
        </w:rPr>
        <w:t xml:space="preserve"> </w:t>
      </w:r>
      <w:r w:rsidRPr="009B12A2">
        <w:rPr>
          <w:highlight w:val="yellow"/>
        </w:rPr>
        <w:t xml:space="preserve">korzystając z narzędzia nazwanego </w:t>
      </w:r>
      <w:r w:rsidRPr="009B12A2">
        <w:rPr>
          <w:i/>
          <w:iCs/>
          <w:highlight w:val="yellow"/>
        </w:rPr>
        <w:t xml:space="preserve">governance equalizer </w:t>
      </w:r>
      <w:r w:rsidRPr="009B12A2">
        <w:rPr>
          <w:highlight w:val="yellow"/>
        </w:rPr>
        <w:t>– korektor</w:t>
      </w:r>
      <w:r w:rsidR="00266B6F" w:rsidRPr="009B12A2">
        <w:rPr>
          <w:rStyle w:val="FootnoteReference"/>
          <w:highlight w:val="yellow"/>
        </w:rPr>
        <w:footnoteReference w:id="4"/>
      </w:r>
      <w:r w:rsidRPr="009B12A2">
        <w:rPr>
          <w:highlight w:val="yellow"/>
        </w:rPr>
        <w:t xml:space="preserve"> zarządzania </w:t>
      </w:r>
      <w:r w:rsidR="00921CC1" w:rsidRPr="009B12A2">
        <w:rPr>
          <w:noProof/>
          <w:highlight w:val="yellow"/>
        </w:rPr>
        <w:t>(de Boer i in., 2007, s. 137)</w:t>
      </w:r>
      <w:r w:rsidRPr="009B12A2">
        <w:rPr>
          <w:highlight w:val="yellow"/>
        </w:rPr>
        <w:t>.</w:t>
      </w:r>
    </w:p>
    <w:p w14:paraId="4ED1CBE3" w14:textId="0C307562" w:rsidR="000A51B9" w:rsidRPr="009B12A2" w:rsidRDefault="000A51B9" w:rsidP="000A51B9">
      <w:pPr>
        <w:pStyle w:val="Tytutabeli"/>
        <w:rPr>
          <w:highlight w:val="yellow"/>
        </w:rPr>
      </w:pPr>
      <w:bookmarkStart w:id="48" w:name="_Ref134896694"/>
      <w:bookmarkStart w:id="49" w:name="_Ref134896667"/>
      <w:bookmarkStart w:id="50" w:name="_Toc169134727"/>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4</w:t>
      </w:r>
      <w:r w:rsidR="00853138" w:rsidRPr="009B12A2">
        <w:rPr>
          <w:noProof/>
          <w:highlight w:val="yellow"/>
        </w:rPr>
        <w:fldChar w:fldCharType="end"/>
      </w:r>
      <w:bookmarkEnd w:id="48"/>
      <w:r w:rsidR="00993B1A" w:rsidRPr="009B12A2">
        <w:rPr>
          <w:noProof/>
          <w:highlight w:val="yellow"/>
        </w:rPr>
        <w:t>.</w:t>
      </w:r>
      <w:r w:rsidRPr="009B12A2">
        <w:rPr>
          <w:highlight w:val="yellow"/>
        </w:rPr>
        <w:t xml:space="preserve"> Uniwersytet przedsiębiorczy a uniwersytet odpowiedzialny społecznie</w:t>
      </w:r>
      <w:bookmarkEnd w:id="49"/>
      <w:bookmarkEnd w:id="50"/>
    </w:p>
    <w:tbl>
      <w:tblPr>
        <w:tblW w:w="9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642"/>
        <w:gridCol w:w="1642"/>
        <w:gridCol w:w="1642"/>
        <w:gridCol w:w="1642"/>
        <w:gridCol w:w="1643"/>
      </w:tblGrid>
      <w:tr w:rsidR="00DF6921" w:rsidRPr="009B12A2" w14:paraId="2711F1F8" w14:textId="77777777" w:rsidTr="001D2950">
        <w:trPr>
          <w:trHeight w:val="285"/>
        </w:trPr>
        <w:tc>
          <w:tcPr>
            <w:tcW w:w="850" w:type="dxa"/>
            <w:noWrap/>
            <w:hideMark/>
          </w:tcPr>
          <w:p w14:paraId="6187B32E"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Miara</w:t>
            </w:r>
          </w:p>
        </w:tc>
        <w:tc>
          <w:tcPr>
            <w:tcW w:w="1642" w:type="dxa"/>
            <w:noWrap/>
            <w:hideMark/>
          </w:tcPr>
          <w:p w14:paraId="2DF1E53F"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SR</w:t>
            </w:r>
          </w:p>
        </w:tc>
        <w:tc>
          <w:tcPr>
            <w:tcW w:w="1642" w:type="dxa"/>
            <w:noWrap/>
            <w:hideMark/>
          </w:tcPr>
          <w:p w14:paraId="33F46D3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AG</w:t>
            </w:r>
          </w:p>
        </w:tc>
        <w:tc>
          <w:tcPr>
            <w:tcW w:w="1642" w:type="dxa"/>
            <w:noWrap/>
            <w:hideMark/>
          </w:tcPr>
          <w:p w14:paraId="430DB955"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SG</w:t>
            </w:r>
          </w:p>
        </w:tc>
        <w:tc>
          <w:tcPr>
            <w:tcW w:w="1642" w:type="dxa"/>
            <w:noWrap/>
            <w:hideMark/>
          </w:tcPr>
          <w:p w14:paraId="008BC52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MG</w:t>
            </w:r>
          </w:p>
        </w:tc>
        <w:tc>
          <w:tcPr>
            <w:tcW w:w="1643" w:type="dxa"/>
            <w:noWrap/>
            <w:hideMark/>
          </w:tcPr>
          <w:p w14:paraId="0D162EE6"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C</w:t>
            </w:r>
          </w:p>
        </w:tc>
      </w:tr>
      <w:tr w:rsidR="00DF6921" w:rsidRPr="009B12A2" w14:paraId="79923E71" w14:textId="77777777" w:rsidTr="001D2950">
        <w:trPr>
          <w:trHeight w:val="285"/>
        </w:trPr>
        <w:tc>
          <w:tcPr>
            <w:tcW w:w="850" w:type="dxa"/>
            <w:noWrap/>
          </w:tcPr>
          <w:p w14:paraId="767C6FD9"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p>
        </w:tc>
        <w:tc>
          <w:tcPr>
            <w:tcW w:w="1642" w:type="dxa"/>
            <w:noWrap/>
          </w:tcPr>
          <w:p w14:paraId="1EDBDB99"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state regulations</w:t>
            </w:r>
          </w:p>
        </w:tc>
        <w:tc>
          <w:tcPr>
            <w:tcW w:w="1642" w:type="dxa"/>
            <w:noWrap/>
          </w:tcPr>
          <w:p w14:paraId="73842CE8"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academic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self-governance</w:t>
            </w:r>
          </w:p>
        </w:tc>
        <w:tc>
          <w:tcPr>
            <w:tcW w:w="1642" w:type="dxa"/>
            <w:noWrap/>
          </w:tcPr>
          <w:p w14:paraId="30BBC68E"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stakeholder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guidance</w:t>
            </w:r>
          </w:p>
        </w:tc>
        <w:tc>
          <w:tcPr>
            <w:tcW w:w="1642" w:type="dxa"/>
            <w:noWrap/>
          </w:tcPr>
          <w:p w14:paraId="2EBCFC3F"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managerial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self</w:t>
            </w:r>
            <w:r w:rsidR="00754B63" w:rsidRPr="009B12A2">
              <w:rPr>
                <w:rFonts w:eastAsia="Times New Roman"/>
                <w:i/>
                <w:iCs/>
                <w:sz w:val="18"/>
                <w:szCs w:val="18"/>
                <w:highlight w:val="yellow"/>
                <w:lang w:bidi="en-US"/>
              </w:rPr>
              <w:t>-</w:t>
            </w:r>
            <w:r w:rsidRPr="009B12A2">
              <w:rPr>
                <w:rFonts w:eastAsia="Times New Roman"/>
                <w:i/>
                <w:iCs/>
                <w:sz w:val="18"/>
                <w:szCs w:val="18"/>
                <w:highlight w:val="yellow"/>
                <w:lang w:bidi="en-US"/>
              </w:rPr>
              <w:t>governance</w:t>
            </w:r>
          </w:p>
        </w:tc>
        <w:tc>
          <w:tcPr>
            <w:tcW w:w="1643" w:type="dxa"/>
            <w:noWrap/>
          </w:tcPr>
          <w:p w14:paraId="2325BB61"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competition</w:t>
            </w:r>
          </w:p>
        </w:tc>
      </w:tr>
      <w:tr w:rsidR="00DF6921" w:rsidRPr="009B12A2" w14:paraId="6CDAF28F" w14:textId="77777777" w:rsidTr="001D2950">
        <w:trPr>
          <w:trHeight w:val="285"/>
        </w:trPr>
        <w:tc>
          <w:tcPr>
            <w:tcW w:w="850" w:type="dxa"/>
            <w:noWrap/>
            <w:vAlign w:val="center"/>
          </w:tcPr>
          <w:p w14:paraId="7A727CD1"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r w:rsidRPr="009B12A2">
              <w:rPr>
                <w:rFonts w:eastAsia="Times New Roman"/>
                <w:b/>
                <w:bCs/>
                <w:szCs w:val="20"/>
                <w:highlight w:val="yellow"/>
                <w:lang w:bidi="en-US"/>
              </w:rPr>
              <w:t>Opis miary</w:t>
            </w:r>
          </w:p>
        </w:tc>
        <w:tc>
          <w:tcPr>
            <w:tcW w:w="1642" w:type="dxa"/>
            <w:noWrap/>
          </w:tcPr>
          <w:p w14:paraId="152B633A"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regulacje prawne: </w:t>
            </w:r>
            <w:r w:rsidRPr="009B12A2">
              <w:rPr>
                <w:rFonts w:eastAsia="Times New Roman"/>
                <w:sz w:val="18"/>
                <w:szCs w:val="18"/>
                <w:highlight w:val="yellow"/>
                <w:lang w:bidi="en-US"/>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3C8A60F1"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znaczenie kolegialności: </w:t>
            </w:r>
            <w:r w:rsidRPr="009B12A2">
              <w:rPr>
                <w:rFonts w:eastAsia="Times New Roman"/>
                <w:sz w:val="18"/>
                <w:szCs w:val="18"/>
                <w:highlight w:val="yellow"/>
                <w:lang w:bidi="en-US"/>
              </w:rPr>
              <w:br/>
              <w:t>rola kolegialnych ciał uczelnianych przy podejmowaniu decyzji. Siła wpływu ciał kolegialnych na oceny wewnątrzśrodowiskowe (</w:t>
            </w:r>
            <w:r w:rsidRPr="009B12A2">
              <w:rPr>
                <w:rFonts w:eastAsia="Times New Roman"/>
                <w:i/>
                <w:iCs/>
                <w:sz w:val="18"/>
                <w:szCs w:val="18"/>
                <w:highlight w:val="yellow"/>
                <w:lang w:bidi="en-US"/>
              </w:rPr>
              <w:t>peer review</w:t>
            </w:r>
            <w:r w:rsidRPr="009B12A2">
              <w:rPr>
                <w:rFonts w:eastAsia="Times New Roman"/>
                <w:sz w:val="18"/>
                <w:szCs w:val="18"/>
                <w:highlight w:val="yellow"/>
                <w:lang w:bidi="en-US"/>
              </w:rPr>
              <w:t>) oraz ich relacje z organami jednoosobowymi</w:t>
            </w:r>
          </w:p>
        </w:tc>
        <w:tc>
          <w:tcPr>
            <w:tcW w:w="1642" w:type="dxa"/>
            <w:noWrap/>
          </w:tcPr>
          <w:p w14:paraId="23B5D239"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rola interesariuszy:</w:t>
            </w:r>
            <w:r w:rsidRPr="009B12A2">
              <w:rPr>
                <w:rFonts w:eastAsia="Times New Roman"/>
                <w:sz w:val="18"/>
                <w:szCs w:val="18"/>
                <w:highlight w:val="yellow"/>
                <w:lang w:bidi="en-US"/>
              </w:rPr>
              <w:br/>
              <w:t>siła wpływu otoczenia na wytyczanie i śledzenie działań prowadzących do osiągania celów strategicznych uczelni</w:t>
            </w:r>
          </w:p>
        </w:tc>
        <w:tc>
          <w:tcPr>
            <w:tcW w:w="1642" w:type="dxa"/>
            <w:noWrap/>
          </w:tcPr>
          <w:p w14:paraId="114E91ED"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umocowanie władzy rektora: </w:t>
            </w:r>
            <w:r w:rsidRPr="009B12A2">
              <w:rPr>
                <w:rFonts w:eastAsia="Times New Roman"/>
                <w:sz w:val="18"/>
                <w:szCs w:val="18"/>
                <w:highlight w:val="yellow"/>
                <w:lang w:bidi="en-US"/>
              </w:rPr>
              <w:br/>
              <w:t>siła autonomii władz uczelni, na najwyższym i średnim szczeblu do swobodnego podejmowania decyzji (na ile regulacje prawne są w tym pomocne)</w:t>
            </w:r>
          </w:p>
        </w:tc>
        <w:tc>
          <w:tcPr>
            <w:tcW w:w="1643" w:type="dxa"/>
            <w:noWrap/>
          </w:tcPr>
          <w:p w14:paraId="0E40F3F0"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konkurencyjność: </w:t>
            </w:r>
            <w:r w:rsidRPr="009B12A2">
              <w:rPr>
                <w:rFonts w:eastAsia="Times New Roman"/>
                <w:sz w:val="18"/>
                <w:szCs w:val="18"/>
                <w:highlight w:val="yellow"/>
                <w:lang w:bidi="en-US"/>
              </w:rPr>
              <w:br/>
              <w:t xml:space="preserve">siła </w:t>
            </w:r>
            <w:r w:rsidR="00357A73" w:rsidRPr="009B12A2">
              <w:rPr>
                <w:rFonts w:eastAsia="Times New Roman"/>
                <w:sz w:val="18"/>
                <w:szCs w:val="18"/>
                <w:highlight w:val="yellow"/>
                <w:lang w:bidi="en-US"/>
              </w:rPr>
              <w:t xml:space="preserve">i </w:t>
            </w:r>
            <w:r w:rsidRPr="009B12A2">
              <w:rPr>
                <w:rFonts w:eastAsia="Times New Roman"/>
                <w:sz w:val="18"/>
                <w:szCs w:val="18"/>
                <w:highlight w:val="yellow"/>
                <w:lang w:bidi="en-US"/>
              </w:rPr>
              <w:t>zdolność do doskonalenia oferty w celu pozyskania studentów i środków finansowych oraz budowania reputacji w ramach uczelni oraz w relacjach z innymi instytucjami akademickimi</w:t>
            </w:r>
          </w:p>
        </w:tc>
      </w:tr>
      <w:tr w:rsidR="000A51B9" w:rsidRPr="009B12A2" w14:paraId="3D49C430" w14:textId="77777777" w:rsidTr="001D2950">
        <w:tblPrEx>
          <w:tblCellMar>
            <w:left w:w="70" w:type="dxa"/>
            <w:right w:w="70" w:type="dxa"/>
          </w:tblCellMar>
        </w:tblPrEx>
        <w:trPr>
          <w:trHeight w:val="2278"/>
        </w:trPr>
        <w:tc>
          <w:tcPr>
            <w:tcW w:w="9061" w:type="dxa"/>
            <w:gridSpan w:val="6"/>
            <w:noWrap/>
          </w:tcPr>
          <w:p w14:paraId="269856E1" w14:textId="42E447A6" w:rsidR="000A51B9" w:rsidRPr="009B12A2" w:rsidRDefault="003D0D6A" w:rsidP="001D2950">
            <w:pPr>
              <w:keepNext/>
              <w:ind w:firstLine="0"/>
              <w:jc w:val="center"/>
              <w:rPr>
                <w:rFonts w:eastAsia="Times New Roman"/>
                <w:sz w:val="22"/>
                <w:highlight w:val="yellow"/>
                <w:lang w:bidi="en-US"/>
              </w:rPr>
            </w:pPr>
            <w:r w:rsidRPr="009B12A2">
              <w:rPr>
                <w:rFonts w:eastAsia="Times New Roman"/>
                <w:noProof/>
                <w:sz w:val="22"/>
                <w:highlight w:val="yellow"/>
                <w:lang w:val="en-US" w:bidi="en-US"/>
              </w:rPr>
              <w:drawing>
                <wp:inline distT="0" distB="0" distL="0" distR="0" wp14:anchorId="6B9710FE" wp14:editId="2C9DF59D">
                  <wp:extent cx="4883150" cy="3238500"/>
                  <wp:effectExtent l="0" t="0" r="0" b="0"/>
                  <wp:docPr id="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3150" cy="3238500"/>
                          </a:xfrm>
                          <a:prstGeom prst="rect">
                            <a:avLst/>
                          </a:prstGeom>
                          <a:noFill/>
                          <a:ln>
                            <a:noFill/>
                          </a:ln>
                        </pic:spPr>
                      </pic:pic>
                    </a:graphicData>
                  </a:graphic>
                </wp:inline>
              </w:drawing>
            </w:r>
          </w:p>
        </w:tc>
      </w:tr>
    </w:tbl>
    <w:p w14:paraId="51F84618" w14:textId="24F7D7E6"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de Boer i in., 2007; Leja, 2011, s. 175</w:t>
      </w:r>
    </w:p>
    <w:p w14:paraId="3CA5ECB2" w14:textId="467B9BD0" w:rsidR="000A51B9" w:rsidRPr="009B12A2" w:rsidRDefault="000A51B9" w:rsidP="000A51B9">
      <w:pPr>
        <w:rPr>
          <w:highlight w:val="yellow"/>
        </w:rPr>
      </w:pPr>
      <w:r w:rsidRPr="009B12A2">
        <w:rPr>
          <w:highlight w:val="yellow"/>
        </w:rPr>
        <w:t>Analizując różnice pomiędzy modelem uniwersytetu przedsiębiorczego i uniwersytetu społecznie odpowiedzialnego</w:t>
      </w:r>
      <w:r w:rsidR="00EE53A4" w:rsidRPr="009B12A2">
        <w:rPr>
          <w:highlight w:val="yellow"/>
        </w:rPr>
        <w:t xml:space="preserve"> </w:t>
      </w:r>
      <w:r w:rsidRPr="009B12A2">
        <w:rPr>
          <w:highlight w:val="yellow"/>
        </w:rPr>
        <w:t>(</w:t>
      </w:r>
      <w:r w:rsidR="00EE53A4" w:rsidRPr="009B12A2">
        <w:rPr>
          <w:highlight w:val="yellow"/>
        </w:rPr>
        <w:t xml:space="preserve">por. </w:t>
      </w:r>
      <w:r w:rsidR="009D391E" w:rsidRPr="009B12A2">
        <w:rPr>
          <w:highlight w:val="yellow"/>
        </w:rPr>
        <w:fldChar w:fldCharType="begin"/>
      </w:r>
      <w:r w:rsidR="009D391E" w:rsidRPr="009B12A2">
        <w:rPr>
          <w:highlight w:val="yellow"/>
        </w:rPr>
        <w:instrText xml:space="preserve"> REF _Ref134896694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4</w:t>
      </w:r>
      <w:r w:rsidR="009D391E" w:rsidRPr="009B12A2">
        <w:rPr>
          <w:highlight w:val="yellow"/>
        </w:rPr>
        <w:fldChar w:fldCharType="end"/>
      </w:r>
      <w:r w:rsidRPr="009B12A2">
        <w:rPr>
          <w:highlight w:val="yellow"/>
        </w:rPr>
        <w:t>), można zauważyć, że główny kierunek zmian prowadzi od nieco większej kontroli państwa i nieco większego nastawienia na konkurencyjność w uniwersytecie przedsiębiorczym do nieco silniejszej autonomii i współpracy z</w:t>
      </w:r>
      <w:r w:rsidR="00754B63" w:rsidRPr="009B12A2">
        <w:rPr>
          <w:highlight w:val="yellow"/>
        </w:rPr>
        <w:t> </w:t>
      </w:r>
      <w:r w:rsidR="004C63BF" w:rsidRPr="009B12A2">
        <w:rPr>
          <w:highlight w:val="yellow"/>
        </w:rPr>
        <w:t>przedstawicielami różnych grup, podmiotów i</w:t>
      </w:r>
      <w:r w:rsidR="00392BD4" w:rsidRPr="009B12A2">
        <w:rPr>
          <w:highlight w:val="yellow"/>
        </w:rPr>
        <w:t> </w:t>
      </w:r>
      <w:r w:rsidR="004C63BF" w:rsidRPr="009B12A2">
        <w:rPr>
          <w:highlight w:val="yellow"/>
        </w:rPr>
        <w:t>organizacji</w:t>
      </w:r>
      <w:r w:rsidRPr="009B12A2">
        <w:rPr>
          <w:highlight w:val="yellow"/>
        </w:rPr>
        <w:t xml:space="preserve"> w uniwersytecie społecznie odpowiedzialnym. Biorąc pod uwagę, że w przypadku uczelni publicznych jednym z istotniejszych </w:t>
      </w:r>
      <w:r w:rsidR="004C63BF" w:rsidRPr="009B12A2">
        <w:rPr>
          <w:highlight w:val="yellow"/>
        </w:rPr>
        <w:t>wymagań</w:t>
      </w:r>
      <w:r w:rsidRPr="009B12A2">
        <w:rPr>
          <w:highlight w:val="yellow"/>
        </w:rPr>
        <w:t xml:space="preserve"> będzie </w:t>
      </w:r>
      <w:r w:rsidR="004C63BF" w:rsidRPr="009B12A2">
        <w:rPr>
          <w:highlight w:val="yellow"/>
        </w:rPr>
        <w:t>zgodność z regulacjami państwowymi</w:t>
      </w:r>
      <w:r w:rsidRPr="009B12A2">
        <w:rPr>
          <w:highlight w:val="yellow"/>
        </w:rPr>
        <w:t xml:space="preserve">, to taka zmiana niekoniecznie musi oznaczać rezygnację państwa z wpływu na uczelnię. Raczej taka zmiana może indukować bardziej dobrowolne uwzględnianie oczekiwań państwa jako istotnego </w:t>
      </w:r>
      <w:r w:rsidR="004C63BF" w:rsidRPr="009B12A2">
        <w:rPr>
          <w:highlight w:val="yellow"/>
        </w:rPr>
        <w:t>podmiotu zainteresowanego</w:t>
      </w:r>
      <w:r w:rsidRPr="009B12A2">
        <w:rPr>
          <w:highlight w:val="yellow"/>
        </w:rPr>
        <w:t xml:space="preserve"> oraz większą przestrzeń do wypracowywania rozwiązań przy pomocy dialogu, a nie przymusu</w:t>
      </w:r>
      <w:r w:rsidR="0045106D" w:rsidRPr="009B12A2">
        <w:rPr>
          <w:highlight w:val="yellow"/>
        </w:rPr>
        <w:t xml:space="preserve"> </w:t>
      </w:r>
      <w:r w:rsidR="0045106D" w:rsidRPr="009B12A2">
        <w:rPr>
          <w:noProof/>
          <w:highlight w:val="yellow"/>
        </w:rPr>
        <w:t>(por. Blikle, 2017, s. 99)</w:t>
      </w:r>
      <w:r w:rsidRPr="009B12A2">
        <w:rPr>
          <w:highlight w:val="yellow"/>
        </w:rPr>
        <w:t xml:space="preserve">. Natomiast droga od modelu uniwersytetu liberalnego do pozostałych </w:t>
      </w:r>
      <w:r w:rsidRPr="009B12A2">
        <w:rPr>
          <w:highlight w:val="yellow"/>
        </w:rPr>
        <w:lastRenderedPageBreak/>
        <w:t xml:space="preserve">dwóch jest znacznie dalsza i oznacza niemal całkowitą zmianę zasad funkcjonowania uczelni. Stąd też Leja postuluje za Amirem Levy zmiany drugiego rodzaju </w:t>
      </w:r>
      <w:r w:rsidR="00921CC1" w:rsidRPr="009B12A2">
        <w:rPr>
          <w:noProof/>
          <w:highlight w:val="yellow"/>
        </w:rPr>
        <w:t>(por. Leja, 2011, s. 168; Levy, 1986)</w:t>
      </w:r>
      <w:r w:rsidRPr="009B12A2">
        <w:rPr>
          <w:highlight w:val="yellow"/>
        </w:rPr>
        <w:t xml:space="preserve">, aby umożliwić przełamanie istniejącego </w:t>
      </w:r>
      <w:r w:rsidRPr="009B12A2">
        <w:rPr>
          <w:i/>
          <w:iCs/>
          <w:highlight w:val="yellow"/>
        </w:rPr>
        <w:t>status quo</w:t>
      </w:r>
      <w:r w:rsidRPr="009B12A2">
        <w:rPr>
          <w:highlight w:val="yellow"/>
        </w:rPr>
        <w:t xml:space="preserve">. Zmiany takie są „strategiczne, transformacyjne i rewolucyjne” </w:t>
      </w:r>
      <w:r w:rsidR="00921CC1" w:rsidRPr="009B12A2">
        <w:rPr>
          <w:noProof/>
          <w:highlight w:val="yellow"/>
        </w:rPr>
        <w:t>(Pardo del Val</w:t>
      </w:r>
      <w:r w:rsidR="006F2CD1" w:rsidRPr="009B12A2">
        <w:rPr>
          <w:noProof/>
          <w:highlight w:val="yellow"/>
        </w:rPr>
        <w:t xml:space="preserve"> i </w:t>
      </w:r>
      <w:r w:rsidR="00921CC1" w:rsidRPr="009B12A2">
        <w:rPr>
          <w:noProof/>
          <w:highlight w:val="yellow"/>
        </w:rPr>
        <w:t>Martínez Fuentes, 2003, s. 146)</w:t>
      </w:r>
      <w:r w:rsidRPr="009B12A2">
        <w:rPr>
          <w:highlight w:val="yellow"/>
        </w:rPr>
        <w:t xml:space="preserve">, ale jednocześnie przeciwko nim można spodziewać się znaczenie silniejszego oporu lub wpływu inercji, utrudniających wprowadzenie zmian </w:t>
      </w:r>
      <w:r w:rsidR="00921CC1" w:rsidRPr="009B12A2">
        <w:rPr>
          <w:noProof/>
          <w:highlight w:val="yellow"/>
        </w:rPr>
        <w:t>(por. Pardo del Val</w:t>
      </w:r>
      <w:r w:rsidR="006F2CD1" w:rsidRPr="009B12A2">
        <w:rPr>
          <w:noProof/>
          <w:highlight w:val="yellow"/>
        </w:rPr>
        <w:t xml:space="preserve"> i </w:t>
      </w:r>
      <w:r w:rsidR="00921CC1" w:rsidRPr="009B12A2">
        <w:rPr>
          <w:noProof/>
          <w:highlight w:val="yellow"/>
        </w:rPr>
        <w:t>Martínez Fuentes, 2003)</w:t>
      </w:r>
      <w:r w:rsidRPr="009B12A2">
        <w:rPr>
          <w:highlight w:val="yellow"/>
        </w:rPr>
        <w:t>.</w:t>
      </w:r>
    </w:p>
    <w:p w14:paraId="44764AAC" w14:textId="089B777F" w:rsidR="000A51B9" w:rsidRPr="009B12A2" w:rsidRDefault="000A51B9" w:rsidP="000A51B9">
      <w:pPr>
        <w:rPr>
          <w:highlight w:val="yellow"/>
        </w:rPr>
      </w:pPr>
      <w:r w:rsidRPr="009B12A2">
        <w:rPr>
          <w:highlight w:val="yellow"/>
        </w:rPr>
        <w:t>W Polsce zmiany organizacyjne na uczelniach odznaczały się dynamiką znacznie odmienną od zmian w krajach Europy zachodniej i w Stanach Zjednoczonych. Punktem zwrotnym, podobnie jak dla całej gospodarki, był rok 1989. Od tego bowiem czasu nastąpił gwałtowny rozwój szkolnictwa prywatnego. Czynnikiem ułatwiającym ten rozwój było prawne dopuszczenie łączenia pracy pełnoetatowej w</w:t>
      </w:r>
      <w:r w:rsidR="00392BD4" w:rsidRPr="009B12A2">
        <w:rPr>
          <w:highlight w:val="yellow"/>
        </w:rPr>
        <w:t> </w:t>
      </w:r>
      <w:r w:rsidRPr="009B12A2">
        <w:rPr>
          <w:highlight w:val="yellow"/>
        </w:rPr>
        <w:t>kilku miejscach jednocześnie. Wobec bardzo dużego popytu na edukację wyższą zjawisko pracy „wieloetatowej” stało się w niektórych dziedzinach powszechne. Doprowadziło to</w:t>
      </w:r>
      <w:r w:rsidR="00754B63" w:rsidRPr="009B12A2">
        <w:rPr>
          <w:highlight w:val="yellow"/>
        </w:rPr>
        <w:t> </w:t>
      </w:r>
      <w:r w:rsidRPr="009B12A2">
        <w:rPr>
          <w:highlight w:val="yellow"/>
        </w:rPr>
        <w:t xml:space="preserve">do sytuacji, że „tradycyjne zasady i normy akademickie obowiązujące na najlepszych uniwersytetach publicznych, według których badania naukowe mają istotne znaczenie dla całości przedsięwzięcia akademickiego, przez całe lata 90. były stopniowo osłabiane” </w:t>
      </w:r>
      <w:r w:rsidR="00921CC1" w:rsidRPr="009B12A2">
        <w:rPr>
          <w:noProof/>
          <w:highlight w:val="yellow"/>
        </w:rPr>
        <w:t>(Kwiek, 2015, s. 176)</w:t>
      </w:r>
      <w:r w:rsidRPr="009B12A2">
        <w:rPr>
          <w:highlight w:val="yellow"/>
        </w:rPr>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00921CC1" w:rsidRPr="009B12A2">
        <w:rPr>
          <w:noProof/>
          <w:highlight w:val="yellow"/>
        </w:rPr>
        <w:t>(Kwiek, 2015, s. 176)</w:t>
      </w:r>
      <w:r w:rsidRPr="009B12A2">
        <w:rPr>
          <w:highlight w:val="yellow"/>
        </w:rPr>
        <w:t>. Wobec tego kolejne rządy zaczęły podejmować działania zmierzające do nadania zmianom na polskich uczelniach pożądanego kierunku. W</w:t>
      </w:r>
      <w:r w:rsidR="00392BD4" w:rsidRPr="009B12A2">
        <w:rPr>
          <w:highlight w:val="yellow"/>
        </w:rPr>
        <w:t> </w:t>
      </w:r>
      <w:r w:rsidRPr="009B12A2">
        <w:rPr>
          <w:highlight w:val="yellow"/>
        </w:rPr>
        <w:t>latach 1990–2005 mieliśmy do czynienia z</w:t>
      </w:r>
      <w:r w:rsidR="00754B63" w:rsidRPr="009B12A2">
        <w:rPr>
          <w:highlight w:val="yellow"/>
        </w:rPr>
        <w:t> </w:t>
      </w:r>
      <w:r w:rsidRPr="009B12A2">
        <w:rPr>
          <w:highlight w:val="yellow"/>
        </w:rPr>
        <w:t>wieloma zmianami o względnie małym zakresie. Natomiast w kolejnych latach reformy zdają się mieć kształt bardziej fundamentalny, ale jednocześnie bardziej kompleksowy, nieco zmniejszając konieczność ciągłego dostosowywania się uczelni do nieustannie zmienianych regulacji. Na uwagę zwraca ustawa z 18 marca 2011 o zmianie ustawy Prawo o</w:t>
      </w:r>
      <w:r w:rsidR="00392BD4" w:rsidRPr="009B12A2">
        <w:rPr>
          <w:highlight w:val="yellow"/>
        </w:rPr>
        <w:t> </w:t>
      </w:r>
      <w:r w:rsidRPr="009B12A2">
        <w:rPr>
          <w:highlight w:val="yellow"/>
        </w:rPr>
        <w:t>szkolnictwie wyższym z 2005 r., która „wprowadziła nowe zasady gry akademickiej”, a należą do nich m.in.:</w:t>
      </w:r>
    </w:p>
    <w:p w14:paraId="091B7271" w14:textId="77777777" w:rsidR="000A51B9" w:rsidRPr="009B12A2" w:rsidRDefault="000A51B9" w:rsidP="008F4B8A">
      <w:pPr>
        <w:spacing w:before="0"/>
        <w:ind w:firstLine="284"/>
        <w:rPr>
          <w:highlight w:val="yellow"/>
        </w:rPr>
      </w:pPr>
      <w:r w:rsidRPr="009B12A2">
        <w:rPr>
          <w:highlight w:val="yellow"/>
        </w:rPr>
        <w:t>- zwiększenie roli produktywności badawczej w finansowaniu,</w:t>
      </w:r>
    </w:p>
    <w:p w14:paraId="7D02173D" w14:textId="77777777" w:rsidR="000A51B9" w:rsidRPr="009B12A2" w:rsidRDefault="000A51B9" w:rsidP="008F4B8A">
      <w:pPr>
        <w:spacing w:before="0"/>
        <w:ind w:firstLine="284"/>
        <w:rPr>
          <w:highlight w:val="yellow"/>
        </w:rPr>
      </w:pPr>
      <w:r w:rsidRPr="009B12A2">
        <w:rPr>
          <w:highlight w:val="yellow"/>
        </w:rPr>
        <w:t>- oczekiwanie transformacji misji, struktur zarządzania i sposobów finansowania,</w:t>
      </w:r>
    </w:p>
    <w:p w14:paraId="54427638" w14:textId="77777777" w:rsidR="000A51B9" w:rsidRPr="009B12A2" w:rsidRDefault="000A51B9" w:rsidP="008F4B8A">
      <w:pPr>
        <w:spacing w:before="0"/>
        <w:ind w:firstLine="284"/>
        <w:rPr>
          <w:highlight w:val="yellow"/>
        </w:rPr>
      </w:pPr>
      <w:r w:rsidRPr="009B12A2">
        <w:rPr>
          <w:highlight w:val="yellow"/>
        </w:rPr>
        <w:t>- inicjacja stopniowego wprowadzania modelu finansowania opartego na grantach,</w:t>
      </w:r>
    </w:p>
    <w:p w14:paraId="14BE3450" w14:textId="7E80C962" w:rsidR="000A51B9" w:rsidRPr="009B12A2" w:rsidRDefault="000A51B9" w:rsidP="008F4B8A">
      <w:pPr>
        <w:spacing w:before="0"/>
        <w:ind w:firstLine="284"/>
        <w:rPr>
          <w:highlight w:val="yellow"/>
        </w:rPr>
      </w:pPr>
      <w:r w:rsidRPr="009B12A2">
        <w:rPr>
          <w:highlight w:val="yellow"/>
        </w:rPr>
        <w:t>- utworzenie Narodowego Centrum Nauki (badania podstawowe) oraz Narodowego Centrum Badań i Rozwoju (badania stosowane), kierowanych przez uczonych i zasadniczo niezależnych od</w:t>
      </w:r>
      <w:r w:rsidR="00754B63" w:rsidRPr="009B12A2">
        <w:rPr>
          <w:highlight w:val="yellow"/>
        </w:rPr>
        <w:t> </w:t>
      </w:r>
      <w:r w:rsidRPr="009B12A2">
        <w:rPr>
          <w:highlight w:val="yellow"/>
        </w:rPr>
        <w:t>państwa, a</w:t>
      </w:r>
      <w:r w:rsidR="00392BD4" w:rsidRPr="009B12A2">
        <w:rPr>
          <w:highlight w:val="yellow"/>
        </w:rPr>
        <w:t> </w:t>
      </w:r>
      <w:r w:rsidRPr="009B12A2">
        <w:rPr>
          <w:highlight w:val="yellow"/>
        </w:rPr>
        <w:t xml:space="preserve">rozstrzygających konkursy na granty </w:t>
      </w:r>
      <w:r w:rsidR="00921CC1" w:rsidRPr="009B12A2">
        <w:rPr>
          <w:noProof/>
          <w:highlight w:val="yellow"/>
        </w:rPr>
        <w:t>(por. Kwiek, 2015, s. 198)</w:t>
      </w:r>
      <w:r w:rsidRPr="009B12A2">
        <w:rPr>
          <w:highlight w:val="yellow"/>
        </w:rPr>
        <w:t>.</w:t>
      </w:r>
    </w:p>
    <w:p w14:paraId="5FE99F1A" w14:textId="77777777" w:rsidR="000A51B9" w:rsidRPr="009B12A2" w:rsidRDefault="000A51B9" w:rsidP="000A51B9">
      <w:pPr>
        <w:rPr>
          <w:highlight w:val="yellow"/>
        </w:rPr>
      </w:pPr>
      <w:r w:rsidRPr="009B12A2">
        <w:rPr>
          <w:highlight w:val="yellow"/>
        </w:rPr>
        <w:t xml:space="preserve">Patrząc na kierunek tych zmian, można odnieść wrażenie, że ich celem jest przybliżenie polskich uczelni publicznych do funkcjonowania nieco bardziej przypominającego cechy modelu uniwersytetu przedsiębiorczego. Następny istotny etap to reforma nazwana </w:t>
      </w:r>
      <w:r w:rsidRPr="009B12A2">
        <w:rPr>
          <w:i/>
          <w:iCs/>
          <w:highlight w:val="yellow"/>
        </w:rPr>
        <w:t>Konstytucją dla Nauki</w:t>
      </w:r>
      <w:r w:rsidRPr="009B12A2">
        <w:rPr>
          <w:highlight w:val="yellow"/>
        </w:rPr>
        <w:t xml:space="preserve"> (KDN) lub wcześniej określaną jako </w:t>
      </w:r>
      <w:r w:rsidRPr="009B12A2">
        <w:rPr>
          <w:i/>
          <w:iCs/>
          <w:highlight w:val="yellow"/>
        </w:rPr>
        <w:t xml:space="preserve">Ustawa 2.0 </w:t>
      </w:r>
      <w:r w:rsidR="00921CC1" w:rsidRPr="009B12A2">
        <w:rPr>
          <w:iCs/>
          <w:noProof/>
          <w:highlight w:val="yellow"/>
        </w:rPr>
        <w:t>(Antonowicz i in., 2016)</w:t>
      </w:r>
      <w:r w:rsidRPr="009B12A2">
        <w:rPr>
          <w:highlight w:val="yellow"/>
        </w:rPr>
        <w:t xml:space="preserve">. Tutaj należy podkreślić dość unikatowy (reformatorski) w polskiej kulturze stanowienia prawa szeroki i pogłębiony proces konsultacji, angażujący interesariuszy w opracowanie projektu zmian </w:t>
      </w:r>
      <w:r w:rsidR="00921CC1" w:rsidRPr="009B12A2">
        <w:rPr>
          <w:noProof/>
          <w:highlight w:val="yellow"/>
        </w:rPr>
        <w:t>(Dziedziczak-Foltyn, 2018)</w:t>
      </w:r>
      <w:r w:rsidRPr="009B12A2">
        <w:rPr>
          <w:highlight w:val="yellow"/>
        </w:rPr>
        <w:t>. Proces ten obejmował szereg konferencji tematycznych służących omówieniu różnych sfer funkcjonowania uczelni, które mają podlegać zmianom. Łącznie było to 14 konferencji na przestrzeni lat 2016–2017 w</w:t>
      </w:r>
      <w:r w:rsidR="00754B63" w:rsidRPr="009B12A2">
        <w:rPr>
          <w:highlight w:val="yellow"/>
        </w:rPr>
        <w:t> </w:t>
      </w:r>
      <w:r w:rsidRPr="009B12A2">
        <w:rPr>
          <w:highlight w:val="yellow"/>
        </w:rPr>
        <w:t>których uczestniczyło od 25 do 400 osób – średnio ok.</w:t>
      </w:r>
      <w:r w:rsidR="00357A73" w:rsidRPr="009B12A2">
        <w:rPr>
          <w:highlight w:val="yellow"/>
        </w:rPr>
        <w:t xml:space="preserve"> </w:t>
      </w:r>
      <w:r w:rsidRPr="009B12A2">
        <w:rPr>
          <w:highlight w:val="yellow"/>
        </w:rPr>
        <w:t xml:space="preserve">140 </w:t>
      </w:r>
      <w:r w:rsidR="00921CC1" w:rsidRPr="009B12A2">
        <w:rPr>
          <w:noProof/>
          <w:highlight w:val="yellow"/>
        </w:rPr>
        <w:t>(Kwiek, 2017)</w:t>
      </w:r>
      <w:r w:rsidRPr="009B12A2">
        <w:rPr>
          <w:highlight w:val="yellow"/>
        </w:rPr>
        <w:t xml:space="preserve">. Cały proces tworzenia ustawy </w:t>
      </w:r>
      <w:r w:rsidRPr="009B12A2">
        <w:rPr>
          <w:highlight w:val="yellow"/>
        </w:rPr>
        <w:lastRenderedPageBreak/>
        <w:t>obejmował okres ponad 2,5 roku od ogłoszenia konkursu dla środowiska akademickiego na</w:t>
      </w:r>
      <w:r w:rsidR="00754B63" w:rsidRPr="009B12A2">
        <w:rPr>
          <w:highlight w:val="yellow"/>
        </w:rPr>
        <w:t> </w:t>
      </w:r>
      <w:r w:rsidRPr="009B12A2">
        <w:rPr>
          <w:highlight w:val="yellow"/>
        </w:rPr>
        <w:t>założenia do Ustawy 2.0 (luty 2016) do podpisania przyjętej ustawy przez Prezydenta RP w dniu 1</w:t>
      </w:r>
      <w:r w:rsidR="00754B63" w:rsidRPr="009B12A2">
        <w:rPr>
          <w:highlight w:val="yellow"/>
        </w:rPr>
        <w:t> </w:t>
      </w:r>
      <w:r w:rsidRPr="009B12A2">
        <w:rPr>
          <w:highlight w:val="yellow"/>
        </w:rPr>
        <w:t xml:space="preserve">sierpnia 2018 </w:t>
      </w:r>
      <w:r w:rsidR="00921CC1" w:rsidRPr="009B12A2">
        <w:rPr>
          <w:noProof/>
          <w:highlight w:val="yellow"/>
        </w:rPr>
        <w:t>(MNiSW, 2019a)</w:t>
      </w:r>
      <w:r w:rsidRPr="009B12A2">
        <w:rPr>
          <w:highlight w:val="yellow"/>
        </w:rPr>
        <w:t>.</w:t>
      </w:r>
    </w:p>
    <w:p w14:paraId="20899192" w14:textId="6E46F98D" w:rsidR="000A51B9" w:rsidRPr="009B12A2" w:rsidRDefault="000A51B9" w:rsidP="000A51B9">
      <w:pPr>
        <w:rPr>
          <w:highlight w:val="yellow"/>
        </w:rPr>
      </w:pPr>
      <w:r w:rsidRPr="009B12A2">
        <w:rPr>
          <w:highlight w:val="yellow"/>
        </w:rPr>
        <w:t xml:space="preserve">Konstytucja dla Nauki wprowadza nie tylko istotną zmianę w sposobie finansowania uczelni, ale także gwarantuje postulowane od wielu lat przez badaczy zwiększenie nakładów na naukę </w:t>
      </w:r>
      <w:r w:rsidR="00921CC1" w:rsidRPr="009B12A2">
        <w:rPr>
          <w:noProof/>
          <w:highlight w:val="yellow"/>
        </w:rPr>
        <w:t>(Antonowicz i in., 2016; Kwiek, 2015)</w:t>
      </w:r>
      <w:r w:rsidRPr="009B12A2">
        <w:rPr>
          <w:highlight w:val="yellow"/>
        </w:rPr>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w:t>
      </w:r>
      <w:r w:rsidR="00392BD4" w:rsidRPr="009B12A2">
        <w:rPr>
          <w:highlight w:val="yellow"/>
        </w:rPr>
        <w:t> </w:t>
      </w:r>
      <w:r w:rsidRPr="009B12A2">
        <w:rPr>
          <w:highlight w:val="yellow"/>
        </w:rPr>
        <w:t xml:space="preserve">różnych konfiguracjach przypisanych różnym rodzajom uczelni. Sposób ich przypisania przedstawiono w </w:t>
      </w:r>
      <w:r w:rsidR="00266B6F" w:rsidRPr="009B12A2">
        <w:rPr>
          <w:highlight w:val="yellow"/>
        </w:rPr>
        <w:t>Tabeli</w:t>
      </w:r>
      <w:r w:rsidR="00345BF3" w:rsidRPr="009B12A2">
        <w:rPr>
          <w:highlight w:val="yellow"/>
        </w:rPr>
        <w:t> </w:t>
      </w:r>
      <w:r w:rsidR="00266B6F" w:rsidRPr="009B12A2">
        <w:rPr>
          <w:highlight w:val="yellow"/>
        </w:rPr>
        <w:t>5</w:t>
      </w:r>
      <w:r w:rsidRPr="009B12A2">
        <w:rPr>
          <w:highlight w:val="yellow"/>
        </w:rPr>
        <w:t>.</w:t>
      </w:r>
    </w:p>
    <w:p w14:paraId="58A261CF" w14:textId="5F3CDA15" w:rsidR="000A51B9" w:rsidRPr="009B12A2" w:rsidRDefault="000A51B9" w:rsidP="000A51B9">
      <w:pPr>
        <w:pStyle w:val="Tytutabeli"/>
        <w:rPr>
          <w:highlight w:val="yellow"/>
        </w:rPr>
      </w:pPr>
      <w:bookmarkStart w:id="51" w:name="_Ref134896738"/>
      <w:bookmarkStart w:id="52" w:name="_Ref134896711"/>
      <w:bookmarkStart w:id="53" w:name="_Toc169134728"/>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5</w:t>
      </w:r>
      <w:r w:rsidR="00853138" w:rsidRPr="009B12A2">
        <w:rPr>
          <w:noProof/>
          <w:highlight w:val="yellow"/>
        </w:rPr>
        <w:fldChar w:fldCharType="end"/>
      </w:r>
      <w:bookmarkEnd w:id="51"/>
      <w:r w:rsidR="00993B1A" w:rsidRPr="009B12A2">
        <w:rPr>
          <w:noProof/>
          <w:highlight w:val="yellow"/>
        </w:rPr>
        <w:t>.</w:t>
      </w:r>
      <w:r w:rsidRPr="009B12A2">
        <w:rPr>
          <w:highlight w:val="yellow"/>
        </w:rPr>
        <w:t xml:space="preserve"> Strumienie finansowania wg Konstytucji dla Nauki</w:t>
      </w:r>
      <w:bookmarkEnd w:id="52"/>
      <w:bookmarkEnd w:id="53"/>
    </w:p>
    <w:tbl>
      <w:tblPr>
        <w:tblW w:w="91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1595"/>
        <w:gridCol w:w="1474"/>
        <w:gridCol w:w="1587"/>
        <w:gridCol w:w="1474"/>
      </w:tblGrid>
      <w:tr w:rsidR="00DF6921" w:rsidRPr="009B12A2" w14:paraId="1A6A30B6" w14:textId="77777777" w:rsidTr="001D2950">
        <w:trPr>
          <w:cantSplit/>
          <w:tblHeader/>
        </w:trPr>
        <w:tc>
          <w:tcPr>
            <w:tcW w:w="3061" w:type="dxa"/>
            <w:vAlign w:val="center"/>
          </w:tcPr>
          <w:p w14:paraId="688F1EE2"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Strumień finansowania</w:t>
            </w:r>
          </w:p>
        </w:tc>
        <w:tc>
          <w:tcPr>
            <w:tcW w:w="1595" w:type="dxa"/>
            <w:vAlign w:val="center"/>
          </w:tcPr>
          <w:p w14:paraId="55A0B86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vAlign w:val="center"/>
          </w:tcPr>
          <w:p w14:paraId="11CEAA9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c>
          <w:tcPr>
            <w:tcW w:w="1587" w:type="dxa"/>
            <w:vAlign w:val="center"/>
          </w:tcPr>
          <w:p w14:paraId="40727F80"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vAlign w:val="center"/>
          </w:tcPr>
          <w:p w14:paraId="039230E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r>
      <w:tr w:rsidR="00DF6921" w:rsidRPr="009B12A2" w14:paraId="13EE4844" w14:textId="77777777" w:rsidTr="001D2950">
        <w:trPr>
          <w:cantSplit/>
        </w:trPr>
        <w:tc>
          <w:tcPr>
            <w:tcW w:w="3061" w:type="dxa"/>
            <w:vAlign w:val="center"/>
          </w:tcPr>
          <w:p w14:paraId="76DB6B1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badawczego</w:t>
            </w:r>
          </w:p>
        </w:tc>
        <w:tc>
          <w:tcPr>
            <w:tcW w:w="1595" w:type="dxa"/>
            <w:vAlign w:val="center"/>
          </w:tcPr>
          <w:p w14:paraId="5AA83B4E" w14:textId="77777777" w:rsidR="000A51B9" w:rsidRPr="009B12A2" w:rsidRDefault="000A51B9" w:rsidP="001D2950">
            <w:pPr>
              <w:spacing w:before="60" w:line="276" w:lineRule="auto"/>
              <w:ind w:firstLine="0"/>
              <w:jc w:val="center"/>
              <w:rPr>
                <w:rFonts w:eastAsia="Times New Roman"/>
                <w:b/>
                <w:bCs/>
                <w:sz w:val="22"/>
                <w:highlight w:val="yellow"/>
                <w:lang w:bidi="en-US"/>
              </w:rPr>
            </w:pPr>
            <w:r w:rsidRPr="009B12A2">
              <w:rPr>
                <w:rFonts w:eastAsia="Times New Roman"/>
                <w:b/>
                <w:bCs/>
                <w:sz w:val="22"/>
                <w:highlight w:val="yellow"/>
                <w:lang w:bidi="en-US"/>
              </w:rPr>
              <w:t>+</w:t>
            </w:r>
          </w:p>
        </w:tc>
        <w:tc>
          <w:tcPr>
            <w:tcW w:w="1474" w:type="dxa"/>
            <w:vAlign w:val="center"/>
          </w:tcPr>
          <w:p w14:paraId="02F7F32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7D390F5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110F5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E074108" w14:textId="77777777" w:rsidTr="001D2950">
        <w:trPr>
          <w:cantSplit/>
        </w:trPr>
        <w:tc>
          <w:tcPr>
            <w:tcW w:w="3061" w:type="dxa"/>
            <w:vAlign w:val="center"/>
          </w:tcPr>
          <w:p w14:paraId="3757023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dydaktycznego</w:t>
            </w:r>
          </w:p>
        </w:tc>
        <w:tc>
          <w:tcPr>
            <w:tcW w:w="1595" w:type="dxa"/>
            <w:vAlign w:val="center"/>
          </w:tcPr>
          <w:p w14:paraId="1FFCC39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3EE80F8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67A8BD8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4F7BDE2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113A0CE" w14:textId="77777777" w:rsidTr="001D2950">
        <w:trPr>
          <w:cantSplit/>
        </w:trPr>
        <w:tc>
          <w:tcPr>
            <w:tcW w:w="3061" w:type="dxa"/>
            <w:vAlign w:val="center"/>
          </w:tcPr>
          <w:p w14:paraId="5756C432" w14:textId="20347D12"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Inicjatywa doskonałości (badawcza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regionalna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dydaktyczna)</w:t>
            </w:r>
          </w:p>
        </w:tc>
        <w:tc>
          <w:tcPr>
            <w:tcW w:w="1595" w:type="dxa"/>
            <w:vAlign w:val="center"/>
          </w:tcPr>
          <w:p w14:paraId="36B1886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vAlign w:val="center"/>
          </w:tcPr>
          <w:p w14:paraId="53CADA3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(dydaktyczna)</w:t>
            </w:r>
          </w:p>
        </w:tc>
        <w:tc>
          <w:tcPr>
            <w:tcW w:w="1587" w:type="dxa"/>
            <w:vAlign w:val="center"/>
          </w:tcPr>
          <w:p w14:paraId="28235BE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vAlign w:val="center"/>
          </w:tcPr>
          <w:p w14:paraId="6F89B5E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9B83CDC" w14:textId="77777777" w:rsidTr="001D2950">
        <w:trPr>
          <w:cantSplit/>
        </w:trPr>
        <w:tc>
          <w:tcPr>
            <w:tcW w:w="3061" w:type="dxa"/>
            <w:vAlign w:val="center"/>
          </w:tcPr>
          <w:p w14:paraId="390CC27F"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Inwestycje</w:t>
            </w:r>
          </w:p>
        </w:tc>
        <w:tc>
          <w:tcPr>
            <w:tcW w:w="1595" w:type="dxa"/>
            <w:vAlign w:val="center"/>
          </w:tcPr>
          <w:p w14:paraId="398E5CC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(kształcenie/nauka)</w:t>
            </w:r>
          </w:p>
        </w:tc>
        <w:tc>
          <w:tcPr>
            <w:tcW w:w="1474" w:type="dxa"/>
            <w:vAlign w:val="center"/>
          </w:tcPr>
          <w:p w14:paraId="258AF61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w:t>
            </w:r>
          </w:p>
        </w:tc>
        <w:tc>
          <w:tcPr>
            <w:tcW w:w="1587" w:type="dxa"/>
            <w:vAlign w:val="center"/>
          </w:tcPr>
          <w:p w14:paraId="5F0EE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(nauka)</w:t>
            </w:r>
          </w:p>
        </w:tc>
        <w:tc>
          <w:tcPr>
            <w:tcW w:w="1474" w:type="dxa"/>
            <w:vAlign w:val="center"/>
          </w:tcPr>
          <w:p w14:paraId="5925C9B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AFA2572" w14:textId="77777777" w:rsidTr="001D2950">
        <w:trPr>
          <w:cantSplit/>
        </w:trPr>
        <w:tc>
          <w:tcPr>
            <w:tcW w:w="3061" w:type="dxa"/>
            <w:vAlign w:val="center"/>
          </w:tcPr>
          <w:p w14:paraId="4C03936C"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 xml:space="preserve">SPUB – utrzymanie aparatury </w:t>
            </w:r>
            <w:r w:rsidR="008F4B8A" w:rsidRPr="009B12A2">
              <w:rPr>
                <w:rFonts w:eastAsia="Times New Roman"/>
                <w:sz w:val="18"/>
                <w:szCs w:val="18"/>
                <w:highlight w:val="yellow"/>
                <w:lang w:bidi="en-US"/>
              </w:rPr>
              <w:br/>
            </w:r>
            <w:r w:rsidRPr="009B12A2">
              <w:rPr>
                <w:rFonts w:eastAsia="Times New Roman"/>
                <w:sz w:val="18"/>
                <w:szCs w:val="18"/>
                <w:highlight w:val="yellow"/>
                <w:lang w:bidi="en-US"/>
              </w:rPr>
              <w:t>naukowo-badawczej (unikatowej)</w:t>
            </w:r>
          </w:p>
        </w:tc>
        <w:tc>
          <w:tcPr>
            <w:tcW w:w="1595" w:type="dxa"/>
            <w:vAlign w:val="center"/>
          </w:tcPr>
          <w:p w14:paraId="403B655C"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41AC4D11"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0A156C6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72ED76F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AFF93C0" w14:textId="77777777" w:rsidTr="001D2950">
        <w:trPr>
          <w:cantSplit/>
        </w:trPr>
        <w:tc>
          <w:tcPr>
            <w:tcW w:w="3061" w:type="dxa"/>
            <w:vAlign w:val="center"/>
          </w:tcPr>
          <w:p w14:paraId="097B4AFA"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Stypendia dla studentów</w:t>
            </w:r>
          </w:p>
        </w:tc>
        <w:tc>
          <w:tcPr>
            <w:tcW w:w="1595" w:type="dxa"/>
            <w:vAlign w:val="center"/>
          </w:tcPr>
          <w:p w14:paraId="59F8140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1D24A3F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21B2EB4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67F91DF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0C1BB389" w14:textId="77777777" w:rsidTr="001D2950">
        <w:trPr>
          <w:cantSplit/>
        </w:trPr>
        <w:tc>
          <w:tcPr>
            <w:tcW w:w="3061" w:type="dxa"/>
            <w:vAlign w:val="center"/>
          </w:tcPr>
          <w:p w14:paraId="19D412BB"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Programy ministra</w:t>
            </w:r>
          </w:p>
        </w:tc>
        <w:tc>
          <w:tcPr>
            <w:tcW w:w="1595" w:type="dxa"/>
            <w:vAlign w:val="center"/>
          </w:tcPr>
          <w:p w14:paraId="77DF4B9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4C6336B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1537157A"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7D3F9A9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B2AAA47" w14:textId="77777777" w:rsidTr="001D2950">
        <w:trPr>
          <w:cantSplit/>
        </w:trPr>
        <w:tc>
          <w:tcPr>
            <w:tcW w:w="3061" w:type="dxa"/>
            <w:vAlign w:val="center"/>
          </w:tcPr>
          <w:p w14:paraId="1DC3464B" w14:textId="77777777" w:rsidR="000A51B9" w:rsidRPr="009B12A2" w:rsidRDefault="000A51B9" w:rsidP="001D2950">
            <w:pPr>
              <w:keepNext/>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Niepełnosprawni – zapewnienie pełnej możliwości uczestnictwa</w:t>
            </w:r>
          </w:p>
        </w:tc>
        <w:tc>
          <w:tcPr>
            <w:tcW w:w="1595" w:type="dxa"/>
            <w:vAlign w:val="center"/>
          </w:tcPr>
          <w:p w14:paraId="676C7593"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46E7696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36C4A9C8"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31B22B0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bl>
    <w:p w14:paraId="4ED338BD" w14:textId="677D74B4"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Ministerstwo Nauki i Szkolnictwa Wyższego</w:t>
      </w:r>
      <w:r w:rsidR="006F2CD1" w:rsidRPr="009B12A2">
        <w:rPr>
          <w:noProof/>
          <w:highlight w:val="yellow"/>
          <w:lang w:val="pl-PL"/>
        </w:rPr>
        <w:t xml:space="preserve"> i </w:t>
      </w:r>
      <w:r w:rsidR="00921CC1" w:rsidRPr="009B12A2">
        <w:rPr>
          <w:noProof/>
          <w:highlight w:val="yellow"/>
          <w:lang w:val="pl-PL"/>
        </w:rPr>
        <w:t>MNiSW, 2019; MNiSW, 2019a</w:t>
      </w:r>
    </w:p>
    <w:p w14:paraId="1834876D" w14:textId="392FC19B" w:rsidR="000A51B9" w:rsidRDefault="000A51B9" w:rsidP="000A51B9">
      <w:r w:rsidRPr="009B12A2">
        <w:rPr>
          <w:highlight w:val="yellow"/>
        </w:rPr>
        <w:t xml:space="preserve">Ważną zmianą jest zastąpienie dotychczasowych dotacji (również celowych) jedną subwencją </w:t>
      </w:r>
      <w:r w:rsidR="00921CC1" w:rsidRPr="009B12A2">
        <w:rPr>
          <w:noProof/>
          <w:highlight w:val="yellow"/>
        </w:rPr>
        <w:t>(Ministerstwo Nauki i Szkolnictwa Wyższego</w:t>
      </w:r>
      <w:r w:rsidR="006F2CD1" w:rsidRPr="009B12A2">
        <w:rPr>
          <w:noProof/>
          <w:highlight w:val="yellow"/>
        </w:rPr>
        <w:t xml:space="preserve"> i </w:t>
      </w:r>
      <w:r w:rsidR="00921CC1" w:rsidRPr="009B12A2">
        <w:rPr>
          <w:noProof/>
          <w:highlight w:val="yellow"/>
        </w:rPr>
        <w:t>MNiSW, 2019)</w:t>
      </w:r>
      <w:r w:rsidRPr="009B12A2">
        <w:rPr>
          <w:highlight w:val="yellow"/>
        </w:rPr>
        <w:t xml:space="preserve">. Zmiana ta jednocześnie dotyczy zwiększenia swobody decyzji władz uczelni co do rozdziału otrzymanych środków pomiędzy różne potrzeby. Ponadto środki finansowe są kierowane bezpośrednio do uczelni </w:t>
      </w:r>
      <w:r w:rsidR="00921CC1" w:rsidRPr="009B12A2">
        <w:rPr>
          <w:noProof/>
          <w:highlight w:val="yellow"/>
        </w:rPr>
        <w:t>(Tomala, 2018)</w:t>
      </w:r>
      <w:r w:rsidRPr="009B12A2">
        <w:rPr>
          <w:highlight w:val="yellow"/>
        </w:rPr>
        <w:t>, a nie do ich jednostek organizacyjnych (np. wydziałów). W związku z tym od teraz to zarządzający uczelnią mają możliwość ustalania sposobu rozdziału dostępnych funduszy. Nadal pozostają określone obszary, jakie są podstawą do wyliczenia subwencji. Analizując różnice w przypisanych strumieniach finansowania dla różnych rodzajów uczelni (</w:t>
      </w:r>
      <w:r w:rsidR="009D391E" w:rsidRPr="009B12A2">
        <w:rPr>
          <w:highlight w:val="yellow"/>
        </w:rPr>
        <w:fldChar w:fldCharType="begin"/>
      </w:r>
      <w:r w:rsidR="009D391E" w:rsidRPr="009B12A2">
        <w:rPr>
          <w:highlight w:val="yellow"/>
        </w:rPr>
        <w:instrText xml:space="preserve"> REF _Ref134896738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5</w:t>
      </w:r>
      <w:r w:rsidR="009D391E" w:rsidRPr="009B12A2">
        <w:rPr>
          <w:highlight w:val="yellow"/>
        </w:rPr>
        <w:fldChar w:fldCharType="end"/>
      </w:r>
      <w:r w:rsidRPr="009B12A2">
        <w:rPr>
          <w:highlight w:val="yellow"/>
        </w:rPr>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t>
      </w:r>
      <w:r w:rsidRPr="009B12A2">
        <w:rPr>
          <w:highlight w:val="yellow"/>
        </w:rPr>
        <w:lastRenderedPageBreak/>
        <w:t>wynikającymi z potrzeb zapewnienia i rozwoju dobrej jakości dydaktyki. Inna różnica jest widoczna pomiędzy uczelniami publicznymi i niepublicznymi. Te</w:t>
      </w:r>
      <w:r w:rsidR="00754B63" w:rsidRPr="009B12A2">
        <w:rPr>
          <w:highlight w:val="yellow"/>
        </w:rPr>
        <w:t> </w:t>
      </w:r>
      <w:r w:rsidRPr="009B12A2">
        <w:rPr>
          <w:highlight w:val="yellow"/>
        </w:rPr>
        <w:t>pierwsze otrzymają finansowanie na dydaktykę, a</w:t>
      </w:r>
      <w:r w:rsidR="00392BD4" w:rsidRPr="009B12A2">
        <w:rPr>
          <w:highlight w:val="yellow"/>
        </w:rPr>
        <w:t> </w:t>
      </w:r>
      <w:r w:rsidRPr="009B12A2">
        <w:rPr>
          <w:highlight w:val="yellow"/>
        </w:rPr>
        <w:t>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rsidRPr="009B12A2">
        <w:rPr>
          <w:highlight w:val="yellow"/>
        </w:rPr>
        <w:t> </w:t>
      </w:r>
      <w:r w:rsidRPr="009B12A2">
        <w:rPr>
          <w:highlight w:val="yellow"/>
        </w:rPr>
        <w:t>wyraźnie potwierdza, że główną intencj</w:t>
      </w:r>
      <w:r w:rsidR="00357A73" w:rsidRPr="009B12A2">
        <w:rPr>
          <w:highlight w:val="yellow"/>
        </w:rPr>
        <w:t>ą</w:t>
      </w:r>
      <w:r w:rsidRPr="009B12A2">
        <w:rPr>
          <w:highlight w:val="yellow"/>
        </w:rPr>
        <w:t xml:space="preserve"> reformy jest przyspieszenie rozwoju polskiej nauki.</w:t>
      </w:r>
    </w:p>
    <w:p w14:paraId="6D2D0BE0" w14:textId="77777777" w:rsidR="009B12A2" w:rsidRPr="009B12A2" w:rsidRDefault="009B12A2" w:rsidP="009B12A2">
      <w:pPr>
        <w:rPr>
          <w:lang w:val="en-GB"/>
        </w:rPr>
      </w:pPr>
      <w:r w:rsidRPr="009B12A2">
        <w:rPr>
          <w:lang w:val="en-GB"/>
        </w:rPr>
        <w:t>1.1.1 Organizational Changes in Contemporary Universities</w:t>
      </w:r>
    </w:p>
    <w:p w14:paraId="742D82F0" w14:textId="77777777" w:rsidR="009B12A2" w:rsidRPr="009B12A2" w:rsidRDefault="009B12A2" w:rsidP="009B12A2">
      <w:pPr>
        <w:rPr>
          <w:lang w:val="en-GB"/>
        </w:rPr>
      </w:pPr>
      <w:r w:rsidRPr="009B12A2">
        <w:rPr>
          <w:lang w:val="en-GB"/>
        </w:rPr>
        <w:t>Along with the changes described in the previous subsection, the structure of universities has also evolved. Contemporary organizational forms of universities primarily stem from legal and market-demographic conditions. Nonetheless, noticeable differences exist between American (Anglo-Saxon) and European (Continental) universities. It is widely acknowledged that American universities developed largely without the "burden" of centuries of tradition, evolving into the forms we recognize today—also as a result of strong market competition. Operating in a dynamic entrepreneurial environment, they began to adopt entrepreneurial methods. Their characteristics led Etzkowitz to define the concept of the entrepreneurial university, which denotes the fulfillment of the role of a “multifunctional institution engaged in both theoretical and practical research as well as development in the service of society” (Etzkowitz and Leydesdorff, 1997). Such a role for universities became possible with the emergence of a new mode of knowledge creation, termed by Gibbons as mode 2, in contrast to the earlier predominant model centered primarily on basic research, referred to as mode 1 (cf. Etzkowitz and Leydesdorff, 1997, p. 130; Leja, 2011, p. 36). The distinguishing features of mode 2 knowledge production are presented in Table 2.</w:t>
      </w:r>
    </w:p>
    <w:p w14:paraId="0DB7ECED" w14:textId="77777777" w:rsidR="009B12A2" w:rsidRPr="009B12A2" w:rsidRDefault="009B12A2" w:rsidP="009B12A2">
      <w:pPr>
        <w:rPr>
          <w:lang w:val="en-GB"/>
        </w:rPr>
      </w:pPr>
      <w:r w:rsidRPr="009B12A2">
        <w:rPr>
          <w:lang w:val="en-GB"/>
        </w:rPr>
        <w:t>Table 2. Characteristics Distinguishing Mode 2 Knowledge Creation</w:t>
      </w:r>
    </w:p>
    <w:p w14:paraId="466C8076" w14:textId="77777777" w:rsidR="009B12A2" w:rsidRPr="009B12A2" w:rsidRDefault="009B12A2" w:rsidP="009B12A2">
      <w:pPr>
        <w:rPr>
          <w:lang w:val="en-GB"/>
        </w:rPr>
      </w:pPr>
      <w:r w:rsidRPr="009B12A2">
        <w:rPr>
          <w:lang w:val="en-GB"/>
        </w:rPr>
        <w:t>Characteristic of Mode 2</w:t>
      </w:r>
      <w:r w:rsidRPr="009B12A2">
        <w:rPr>
          <w:lang w:val="en-GB"/>
        </w:rPr>
        <w:tab/>
        <w:t>Description</w:t>
      </w:r>
    </w:p>
    <w:p w14:paraId="4B89149F" w14:textId="77777777" w:rsidR="009B12A2" w:rsidRPr="009B12A2" w:rsidRDefault="009B12A2" w:rsidP="009B12A2">
      <w:pPr>
        <w:rPr>
          <w:lang w:val="en-GB"/>
        </w:rPr>
      </w:pPr>
      <w:r w:rsidRPr="009B12A2">
        <w:rPr>
          <w:lang w:val="en-GB"/>
        </w:rPr>
        <w:t>1. Application Context</w:t>
      </w:r>
      <w:r w:rsidRPr="009B12A2">
        <w:rPr>
          <w:lang w:val="en-GB"/>
        </w:rPr>
        <w:tab/>
        <w:t>The applied nature defines the entire environment in which research problems arise, methodologies are developed, results disseminated, and users identified. This contrasts with the separate process of “knowledge transfer” from research created without an application context in mode 1.</w:t>
      </w:r>
    </w:p>
    <w:p w14:paraId="64E8E4DC" w14:textId="77777777" w:rsidR="009B12A2" w:rsidRPr="009B12A2" w:rsidRDefault="009B12A2" w:rsidP="009B12A2">
      <w:pPr>
        <w:rPr>
          <w:lang w:val="en-GB"/>
        </w:rPr>
      </w:pPr>
      <w:r w:rsidRPr="009B12A2">
        <w:rPr>
          <w:lang w:val="en-GB"/>
        </w:rPr>
        <w:t>2. Transdisciplinarity</w:t>
      </w:r>
      <w:r w:rsidRPr="009B12A2">
        <w:rPr>
          <w:lang w:val="en-GB"/>
        </w:rPr>
        <w:tab/>
        <w:t>Understood as the engagement of multiple theoretical perspectives and practical methodologies to solve a problem. Unlike interdisciplinarity or multidisciplinarity, it does not necessarily derive from existing disciplines, nor does it invariably lead to the emergence of new ones. Knowledge creation stems more from the expertise of the research team members than from knowledge codified in traditional scientific products such as articles or patents.</w:t>
      </w:r>
    </w:p>
    <w:p w14:paraId="55A0C89A" w14:textId="77777777" w:rsidR="009B12A2" w:rsidRPr="009B12A2" w:rsidRDefault="009B12A2" w:rsidP="009B12A2">
      <w:pPr>
        <w:rPr>
          <w:lang w:val="en-GB"/>
        </w:rPr>
      </w:pPr>
      <w:r w:rsidRPr="009B12A2">
        <w:rPr>
          <w:lang w:val="en-GB"/>
        </w:rPr>
        <w:t>3. Diversity of Knowledge Production Sites</w:t>
      </w:r>
      <w:r w:rsidRPr="009B12A2">
        <w:rPr>
          <w:lang w:val="en-GB"/>
        </w:rPr>
        <w:tab/>
        <w:t>Traditionally, the research community extended beyond national and cultural boundaries; however, nowadays, also thanks to unprecedented communication opportunities, access to diverse locations, groups, and research teams means that “old” hierarchies give way to free access for all. This enables an intensity of knowledge exchange and creation hitherto unseen.</w:t>
      </w:r>
    </w:p>
    <w:p w14:paraId="143C9F61" w14:textId="77777777" w:rsidR="009B12A2" w:rsidRPr="009B12A2" w:rsidRDefault="009B12A2" w:rsidP="009B12A2">
      <w:pPr>
        <w:rPr>
          <w:lang w:val="en-GB"/>
        </w:rPr>
      </w:pPr>
      <w:r w:rsidRPr="009B12A2">
        <w:rPr>
          <w:lang w:val="en-GB"/>
        </w:rPr>
        <w:lastRenderedPageBreak/>
        <w:t>4. High Reflexivity</w:t>
      </w:r>
      <w:r w:rsidRPr="009B12A2">
        <w:rPr>
          <w:lang w:val="en-GB"/>
        </w:rPr>
        <w:tab/>
        <w:t>The research process can no longer be characterized as an “objective” examination of the world. Instead, it has become a dialogic process—an intense (and perhaps endless) “conversation” between research actors and research subjects—to the extent that the basic research vocabulary (who?, whom?, what?, how?) is at risk of losing its meaning. As a result, the traditional concept of “accountability” had to be radically redefined. The consequences (both predictable and unintended) of new knowledge cannot be regarded as “external” to the research process, because the problem-solving environment influences the choice of research topics, research design, and eventual applications.</w:t>
      </w:r>
    </w:p>
    <w:p w14:paraId="74BB0123" w14:textId="77777777" w:rsidR="009B12A2" w:rsidRPr="009B12A2" w:rsidRDefault="009B12A2" w:rsidP="009B12A2">
      <w:pPr>
        <w:rPr>
          <w:lang w:val="en-GB"/>
        </w:rPr>
      </w:pPr>
      <w:r w:rsidRPr="009B12A2">
        <w:rPr>
          <w:lang w:val="en-GB"/>
        </w:rPr>
        <w:t>5. New Forms of Quality Control</w:t>
      </w:r>
      <w:r w:rsidRPr="009B12A2">
        <w:rPr>
          <w:lang w:val="en-GB"/>
        </w:rPr>
        <w:tab/>
        <w:t>It is no longer possible to reliably identify peers because there is no longer a stable taxonomy of codified disciplines by which to define them. Moreover, reductionist forms of quality control cannot be easily applied to research questions framed within much broader contexts. Increasingly, more “players” join the research “game”—not only a broader and more eclectic array of “producers” but also coordinators, intermediaries, disseminators, and users. Thirdly, and most concerning, clear and indisputable criteria by which quality is determined may no longer be available. Instead, we must learn to live with multiple definitions of quality, which seriously complicates (and may even compromise) the processes of setting priorities and making selections upon which decision-makers and funding agencies rely.</w:t>
      </w:r>
    </w:p>
    <w:p w14:paraId="45277EB2" w14:textId="77777777" w:rsidR="009B12A2" w:rsidRPr="009B12A2" w:rsidRDefault="009B12A2" w:rsidP="009B12A2">
      <w:pPr>
        <w:rPr>
          <w:lang w:val="en-GB"/>
        </w:rPr>
      </w:pPr>
      <w:r w:rsidRPr="009B12A2">
        <w:rPr>
          <w:lang w:val="en-GB"/>
        </w:rPr>
        <w:t>Source: Own elaboration based on Nowotny et al., 2003</w:t>
      </w:r>
    </w:p>
    <w:p w14:paraId="4C1D05E6" w14:textId="77777777" w:rsidR="009B12A2" w:rsidRPr="009B12A2" w:rsidRDefault="009B12A2" w:rsidP="009B12A2">
      <w:pPr>
        <w:rPr>
          <w:lang w:val="en-GB"/>
        </w:rPr>
      </w:pPr>
      <w:r w:rsidRPr="009B12A2">
        <w:rPr>
          <w:lang w:val="en-GB"/>
        </w:rPr>
        <w:t xml:space="preserve">The characteristics of mode 2 knowledge creation indicate a new approach to the purpose of conducting research. It is marked by a pursuit of meeting the needs of research stakeholders and by adapting methodologies to application-driven objectives that serve as the starting point for the research process. Initially, the intention behind utilizing research findings was driven by entrepreneurs—the business community that funded or co-funded such research. Later, the state emerged as an important stakeholder. Ruling authorities, as representatives of society, supported and initiated research aimed at broadly fostering societal development or welfare. As these authorities, motivated by similar objectives, began to collaborate with businesses (e.g., emerging public-private partnerships), it was observed that universities, business, and the state operated in a mutually reinforcing system known as the triple helix (Etzkowitz and Leydesdorff, 1997, pp. 132–134). This was described as a self-sustaining development mechanism (Etzkowitz and Dzisah, 2008, p. 663). Observations and studies of the relationships between government, business, and universities have noted a phenomenon of personnel circulation among these three “worlds,” typically proceeding in one direction: university → government → business → university → … (Etzkowitz and Dzisah, 2008, p. 662). However, other researchers have noted an increasing influence of the media–cultural environment on this triple relationship, leading to the formulation of the quadruple helix concept—a four-helix model (Carayannis and Campbell, 2009, p. 207). Inspired by this model, additional concepts and studies have emerged, describing the processes of developing innovative solutions—for example, in medicine, where the quadruple helix model was used in creating a vaccine to protect against COVID-19 (Niankara et al., 2020). There are also proposals to extend this model, for instance by including the natural environment as a factor motivating knowledge production, although most research focuses on the basic version of the triple relationship (cf. Galvao et al., 2019). </w:t>
      </w:r>
      <w:r w:rsidRPr="009B12A2">
        <w:rPr>
          <w:lang w:val="en-GB"/>
        </w:rPr>
        <w:lastRenderedPageBreak/>
        <w:t>Some researchers, describing changes characterized by ever-increasing engagement, even refer to a subsequent stage/type of knowledge creation as mode 3 (Carayannis and Campbell, 2009, p. 208), thereby emphasizing the distinctiveness that has emerged with the further evolution of knowledge acquisition methods. Thus, the aforementioned extended concepts illustrate a shift in thinking about science as an essential element of discovering knowledge that serves many stakeholders, involves many participants in its creation, and enables the generation of innovations that benefit numerous parties—including society as a whole. At the same time, governments are attempting to adjust regulations related to university operations to enhance the quality of their services and improve the outcomes of their activities. These regulations do not always yield the desired effects. An example is the Research Assessment Exercise (RAE) program introduced in the United Kingdom in the 1990s (Broadhead and Howard, 1998, p. 3). Its intention was to stimulate the improvement of research quality at universities. The results of this assessment were linked to the level of funding allocated to universities. Signals of the ensuing changes were evident in both the short and long term. Soon after the program’s implementation, it was indicated that the approach adopted shifted the paradigm from the dominant internal (peer review) evaluation to a hierarchical assessment—with the government at the helm (Broadhead and Howard, 1998). Later, it was observed that “many of the consequences that followed subsequent RAEs were unintended, and a significant portion of them, especially in the long term, is detrimental” (Elton, 2000). One such consequence was, for instance, the reinforcement of the “traditional ideals of high-level British university research, encouraging greater coordination of research around traditional disciplinary issues and hindering applied research” (Barker, 2007). Thus, some actions undertaken by governments may disturb the equilibrium within the triple helix and, indeed, may significantly influence it.</w:t>
      </w:r>
    </w:p>
    <w:p w14:paraId="6A8A5CD8" w14:textId="77777777" w:rsidR="009B12A2" w:rsidRPr="009B12A2" w:rsidRDefault="009B12A2" w:rsidP="009B12A2">
      <w:pPr>
        <w:rPr>
          <w:lang w:val="en-GB"/>
        </w:rPr>
      </w:pPr>
      <w:r w:rsidRPr="009B12A2">
        <w:rPr>
          <w:lang w:val="en-GB"/>
        </w:rPr>
        <w:t>Changes in the perception of the role of science have a substantial impact on universities. This translates into a need for universities to adjust their strategies to meet the new requirements and expectations of students, the state, and all other interested parties. Every change carries uncertainty and risk; however, actions undertaken by universities are influenced by their deeply ingrained aversion to risk (cf. Tayar and Jack, 2013, p. 163). Simultaneously, universities find themselves constrained by limited resources in what is the most competitive and global higher education market in history (Pucciarelli and Kaplan, 2016, p. 315). Table 3 presents the strategic changes proposed by Pucciarelli and Kaplan as responses to the contemporary challenges faced by universities.</w:t>
      </w:r>
    </w:p>
    <w:p w14:paraId="2740B8DD" w14:textId="77777777" w:rsidR="009B12A2" w:rsidRPr="009B12A2" w:rsidRDefault="009B12A2" w:rsidP="009B12A2">
      <w:pPr>
        <w:rPr>
          <w:lang w:val="en-GB"/>
        </w:rPr>
      </w:pPr>
      <w:r w:rsidRPr="009B12A2">
        <w:rPr>
          <w:lang w:val="en-GB"/>
        </w:rPr>
        <w:t>Table 3. Recommendations for Strategic Changes in Universities According to Pucciarelli and Kaplan</w:t>
      </w:r>
    </w:p>
    <w:p w14:paraId="2EBEB2FD" w14:textId="77777777" w:rsidR="009B12A2" w:rsidRPr="009B12A2" w:rsidRDefault="009B12A2" w:rsidP="009B12A2">
      <w:pPr>
        <w:rPr>
          <w:lang w:val="en-GB"/>
        </w:rPr>
      </w:pPr>
      <w:r w:rsidRPr="009B12A2">
        <w:rPr>
          <w:lang w:val="en-GB"/>
        </w:rPr>
        <w:t>Change from…</w:t>
      </w:r>
      <w:r w:rsidRPr="009B12A2">
        <w:rPr>
          <w:lang w:val="en-GB"/>
        </w:rPr>
        <w:tab/>
        <w:t>Change towards…</w:t>
      </w:r>
    </w:p>
    <w:p w14:paraId="64E562F5" w14:textId="77777777" w:rsidR="009B12A2" w:rsidRPr="009B12A2" w:rsidRDefault="009B12A2" w:rsidP="009B12A2">
      <w:pPr>
        <w:rPr>
          <w:lang w:val="en-GB"/>
        </w:rPr>
      </w:pPr>
      <w:r w:rsidRPr="009B12A2">
        <w:rPr>
          <w:lang w:val="en-GB"/>
        </w:rPr>
        <w:t>Institutional prestige of the university and societal value</w:t>
      </w:r>
      <w:r w:rsidRPr="009B12A2">
        <w:rPr>
          <w:lang w:val="en-GB"/>
        </w:rPr>
        <w:tab/>
        <w:t>• Focus on public goods, education, and research excellence</w:t>
      </w:r>
    </w:p>
    <w:p w14:paraId="4F12430B" w14:textId="77777777" w:rsidR="009B12A2" w:rsidRPr="009B12A2" w:rsidRDefault="009B12A2" w:rsidP="009B12A2">
      <w:pPr>
        <w:rPr>
          <w:lang w:val="en-GB"/>
        </w:rPr>
      </w:pPr>
      <w:r w:rsidRPr="009B12A2">
        <w:rPr>
          <w:lang w:val="en-GB"/>
        </w:rPr>
        <w:t>• Reduction of direct and indirect funding encourages universities to seek private sources of resources and funds</w:t>
      </w:r>
    </w:p>
    <w:p w14:paraId="0AA2E85F" w14:textId="77777777" w:rsidR="009B12A2" w:rsidRPr="009B12A2" w:rsidRDefault="009B12A2" w:rsidP="009B12A2">
      <w:pPr>
        <w:rPr>
          <w:lang w:val="en-GB"/>
        </w:rPr>
      </w:pPr>
      <w:r w:rsidRPr="009B12A2">
        <w:rPr>
          <w:lang w:val="en-GB"/>
        </w:rPr>
        <w:t>New managerialism in the public sector</w:t>
      </w:r>
      <w:r w:rsidRPr="009B12A2">
        <w:rPr>
          <w:lang w:val="en-GB"/>
        </w:rPr>
        <w:tab/>
        <w:t>• Renewed emphasis on strategic focus, marketing objectives, and curriculum</w:t>
      </w:r>
    </w:p>
    <w:p w14:paraId="26B94327" w14:textId="77777777" w:rsidR="009B12A2" w:rsidRPr="009B12A2" w:rsidRDefault="009B12A2" w:rsidP="009B12A2">
      <w:pPr>
        <w:rPr>
          <w:lang w:val="en-GB"/>
        </w:rPr>
      </w:pPr>
      <w:r w:rsidRPr="009B12A2">
        <w:rPr>
          <w:lang w:val="en-GB"/>
        </w:rPr>
        <w:lastRenderedPageBreak/>
        <w:t>• A key role for academics in contributing to the quality and reputation of higher education institutions</w:t>
      </w:r>
    </w:p>
    <w:p w14:paraId="2C520350" w14:textId="77777777" w:rsidR="009B12A2" w:rsidRPr="009B12A2" w:rsidRDefault="009B12A2" w:rsidP="009B12A2">
      <w:pPr>
        <w:rPr>
          <w:lang w:val="en-GB"/>
        </w:rPr>
      </w:pPr>
      <w:r w:rsidRPr="009B12A2">
        <w:rPr>
          <w:lang w:val="en-GB"/>
        </w:rPr>
        <w:t>• Significant investments in research activities and limited autonomy in investment strategies (reliance on public funds and investment guidelines)</w:t>
      </w:r>
    </w:p>
    <w:p w14:paraId="6155ED3A" w14:textId="77777777" w:rsidR="009B12A2" w:rsidRPr="009B12A2" w:rsidRDefault="009B12A2" w:rsidP="009B12A2">
      <w:pPr>
        <w:rPr>
          <w:lang w:val="en-GB"/>
        </w:rPr>
      </w:pPr>
      <w:r w:rsidRPr="009B12A2">
        <w:rPr>
          <w:lang w:val="en-GB"/>
        </w:rPr>
        <w:t>Relationships with key stakeholders using traditional media</w:t>
      </w:r>
      <w:r w:rsidRPr="009B12A2">
        <w:rPr>
          <w:lang w:val="en-GB"/>
        </w:rPr>
        <w:tab/>
        <w:t>• Technologically savvy students and industry interlocutors versus heterogeneous technological competencies among academic staff</w:t>
      </w:r>
    </w:p>
    <w:p w14:paraId="387AA9C1" w14:textId="77777777" w:rsidR="009B12A2" w:rsidRPr="009B12A2" w:rsidRDefault="009B12A2" w:rsidP="009B12A2">
      <w:pPr>
        <w:rPr>
          <w:lang w:val="en-GB"/>
        </w:rPr>
      </w:pPr>
      <w:r w:rsidRPr="009B12A2">
        <w:rPr>
          <w:lang w:val="en-GB"/>
        </w:rPr>
        <w:t>• Use of a limited set of online solutions</w:t>
      </w:r>
    </w:p>
    <w:p w14:paraId="54CF293A" w14:textId="77777777" w:rsidR="009B12A2" w:rsidRPr="009B12A2" w:rsidRDefault="009B12A2" w:rsidP="009B12A2">
      <w:pPr>
        <w:rPr>
          <w:lang w:val="en-GB"/>
        </w:rPr>
      </w:pPr>
      <w:r w:rsidRPr="009B12A2">
        <w:rPr>
          <w:lang w:val="en-GB"/>
        </w:rPr>
        <w:t>• Traditional teaching processes, mainly in-person, and uneven adoption of learner-centered pedagogy</w:t>
      </w:r>
    </w:p>
    <w:p w14:paraId="2A6D874A" w14:textId="77777777" w:rsidR="009B12A2" w:rsidRPr="009B12A2" w:rsidRDefault="009B12A2" w:rsidP="009B12A2">
      <w:pPr>
        <w:rPr>
          <w:lang w:val="en-GB"/>
        </w:rPr>
      </w:pPr>
      <w:r w:rsidRPr="009B12A2">
        <w:rPr>
          <w:lang w:val="en-GB"/>
        </w:rPr>
        <w:t>• Service marketing based primarily on traditional media and one-way communication (from the university to the rest of the world)</w:t>
      </w:r>
    </w:p>
    <w:p w14:paraId="46EBE6F7" w14:textId="77777777" w:rsidR="009B12A2" w:rsidRPr="009B12A2" w:rsidRDefault="009B12A2" w:rsidP="009B12A2">
      <w:pPr>
        <w:rPr>
          <w:lang w:val="en-GB"/>
        </w:rPr>
      </w:pPr>
      <w:r w:rsidRPr="009B12A2">
        <w:rPr>
          <w:lang w:val="en-GB"/>
        </w:rPr>
        <w:t>Source: Pucciarelli and Kaplan, 2016</w:t>
      </w:r>
    </w:p>
    <w:p w14:paraId="63087DB3" w14:textId="77777777" w:rsidR="009B12A2" w:rsidRPr="009B12A2" w:rsidRDefault="009B12A2" w:rsidP="009B12A2">
      <w:pPr>
        <w:rPr>
          <w:lang w:val="en-GB"/>
        </w:rPr>
      </w:pPr>
    </w:p>
    <w:p w14:paraId="57CB326A" w14:textId="77777777" w:rsidR="009B12A2" w:rsidRPr="009B12A2" w:rsidRDefault="009B12A2" w:rsidP="009B12A2">
      <w:pPr>
        <w:rPr>
          <w:lang w:val="en-GB"/>
        </w:rPr>
      </w:pPr>
      <w:r w:rsidRPr="009B12A2">
        <w:rPr>
          <w:lang w:val="en-GB"/>
        </w:rPr>
        <w:t>The recommended strategic directions for university strategy presented in Table 3 represent a response to the three strategic postulates formulated by Pucciarelli and Kaplan:</w:t>
      </w:r>
    </w:p>
    <w:p w14:paraId="78DB3685" w14:textId="77777777" w:rsidR="009B12A2" w:rsidRPr="009B12A2" w:rsidRDefault="009B12A2" w:rsidP="009B12A2">
      <w:pPr>
        <w:rPr>
          <w:lang w:val="en-GB"/>
        </w:rPr>
      </w:pPr>
      <w:r w:rsidRPr="009B12A2">
        <w:rPr>
          <w:lang w:val="en-GB"/>
        </w:rPr>
        <w:t>To strengthen prestige and market share in the consolidating higher education market,</w:t>
      </w:r>
    </w:p>
    <w:p w14:paraId="5B0E029A" w14:textId="77777777" w:rsidR="009B12A2" w:rsidRPr="009B12A2" w:rsidRDefault="009B12A2" w:rsidP="009B12A2">
      <w:pPr>
        <w:rPr>
          <w:lang w:val="en-GB"/>
        </w:rPr>
      </w:pPr>
      <w:r w:rsidRPr="009B12A2">
        <w:rPr>
          <w:lang w:val="en-GB"/>
        </w:rPr>
        <w:t>To develop entrepreneurial thinking with appropriate operational modes (modus operandi) and decision-making approaches,</w:t>
      </w:r>
    </w:p>
    <w:p w14:paraId="20EAEFAB" w14:textId="77777777" w:rsidR="009B12A2" w:rsidRPr="009B12A2" w:rsidRDefault="009B12A2" w:rsidP="009B12A2">
      <w:pPr>
        <w:rPr>
          <w:lang w:val="en-GB"/>
        </w:rPr>
      </w:pPr>
      <w:r w:rsidRPr="009B12A2">
        <w:rPr>
          <w:lang w:val="en-GB"/>
        </w:rPr>
        <w:t>To expand linkages, interactions, and co-creation of value with stakeholders (Pucciarelli and Kaplan, 2016).</w:t>
      </w:r>
    </w:p>
    <w:p w14:paraId="4447AD62" w14:textId="77777777" w:rsidR="009B12A2" w:rsidRPr="009B12A2" w:rsidRDefault="009B12A2" w:rsidP="009B12A2">
      <w:pPr>
        <w:rPr>
          <w:lang w:val="en-GB"/>
        </w:rPr>
      </w:pPr>
      <w:r w:rsidRPr="009B12A2">
        <w:rPr>
          <w:lang w:val="en-GB"/>
        </w:rPr>
        <w:t>The above-described strategic challenges and directions for change recommended by Pucciarelli and Kaplan, as well as the observations that have led to the formulation of mode 3 in relation to the modern mode of knowledge creation and the quadruple helix as a new model of external relations, indicate an increasingly strong and broad orientation toward various participants and other interested parties in the activities of university organizations. This, in turn, points to the transformation of universities from the model described as the entrepreneurial university to the model described by Leja as the socially responsible university (Leja, 2011, p. 171). The differences between these two models are presented in Table 4, using a tool referred to as the governance equalizer – a management corrector (de Boer et al., 2007, p. 137).</w:t>
      </w:r>
    </w:p>
    <w:p w14:paraId="25041442" w14:textId="77777777" w:rsidR="009B12A2" w:rsidRPr="009B12A2" w:rsidRDefault="009B12A2" w:rsidP="009B12A2">
      <w:pPr>
        <w:rPr>
          <w:lang w:val="en-GB"/>
        </w:rPr>
      </w:pPr>
      <w:r w:rsidRPr="009B12A2">
        <w:rPr>
          <w:lang w:val="en-GB"/>
        </w:rPr>
        <w:t>Table 4. The Entrepreneurial University vs. the Socially Responsible University</w:t>
      </w:r>
    </w:p>
    <w:p w14:paraId="4F4119F2" w14:textId="77777777" w:rsidR="009B12A2" w:rsidRPr="009B12A2" w:rsidRDefault="009B12A2" w:rsidP="009B12A2">
      <w:pPr>
        <w:rPr>
          <w:lang w:val="en-GB"/>
        </w:rPr>
      </w:pPr>
      <w:r w:rsidRPr="009B12A2">
        <w:rPr>
          <w:lang w:val="en-GB"/>
        </w:rPr>
        <w:t>Measure</w:t>
      </w:r>
      <w:r w:rsidRPr="009B12A2">
        <w:rPr>
          <w:lang w:val="en-GB"/>
        </w:rPr>
        <w:tab/>
        <w:t>SR&lt;br&gt;(State Regulations)</w:t>
      </w:r>
      <w:r w:rsidRPr="009B12A2">
        <w:rPr>
          <w:lang w:val="en-GB"/>
        </w:rPr>
        <w:tab/>
        <w:t>AG&lt;br&gt;(Academic Self-Governance)</w:t>
      </w:r>
      <w:r w:rsidRPr="009B12A2">
        <w:rPr>
          <w:lang w:val="en-GB"/>
        </w:rPr>
        <w:tab/>
        <w:t>SG&lt;br&gt;(Stakeholder Guidance)</w:t>
      </w:r>
      <w:r w:rsidRPr="009B12A2">
        <w:rPr>
          <w:lang w:val="en-GB"/>
        </w:rPr>
        <w:tab/>
        <w:t>MG&lt;br&gt;(Managerial Self-Governance)</w:t>
      </w:r>
      <w:r w:rsidRPr="009B12A2">
        <w:rPr>
          <w:lang w:val="en-GB"/>
        </w:rPr>
        <w:tab/>
        <w:t>C&lt;br&gt;(Competition)</w:t>
      </w:r>
    </w:p>
    <w:p w14:paraId="0F8D3468" w14:textId="77777777" w:rsidR="009B12A2" w:rsidRPr="009B12A2" w:rsidRDefault="009B12A2" w:rsidP="009B12A2">
      <w:pPr>
        <w:rPr>
          <w:lang w:val="en-GB"/>
        </w:rPr>
      </w:pPr>
      <w:r w:rsidRPr="009B12A2">
        <w:rPr>
          <w:lang w:val="en-GB"/>
        </w:rPr>
        <w:t>Description of the Measure</w:t>
      </w:r>
      <w:r w:rsidRPr="009B12A2">
        <w:rPr>
          <w:lang w:val="en-GB"/>
        </w:rPr>
        <w:tab/>
        <w:t>Legal regulations: the extent of oversight over higher education institutions and the degree of detailed regulation in this area. An example is the dependency of funding on achieving results in specified categories.</w:t>
      </w:r>
      <w:r w:rsidRPr="009B12A2">
        <w:rPr>
          <w:lang w:val="en-GB"/>
        </w:rPr>
        <w:tab/>
        <w:t xml:space="preserve">Collegiality: the role of collegial bodies in decision-making, </w:t>
      </w:r>
      <w:r w:rsidRPr="009B12A2">
        <w:rPr>
          <w:lang w:val="en-GB"/>
        </w:rPr>
        <w:lastRenderedPageBreak/>
        <w:t>the influence of these bodies on internal (peer review) assessments, and their relations with single-person authorities.</w:t>
      </w:r>
      <w:r w:rsidRPr="009B12A2">
        <w:rPr>
          <w:lang w:val="en-GB"/>
        </w:rPr>
        <w:tab/>
        <w:t>The role of stakeholders: the influence of the external environment in setting and monitoring actions aimed at achieving the university's strategic goals.</w:t>
      </w:r>
      <w:r w:rsidRPr="009B12A2">
        <w:rPr>
          <w:lang w:val="en-GB"/>
        </w:rPr>
        <w:tab/>
        <w:t>The consolidation of the rector’s authority: the level of autonomy of university authorities, at the highest and mid-levels, in making decisions (and the extent to which legal regulations facilitate this).</w:t>
      </w:r>
      <w:r w:rsidRPr="009B12A2">
        <w:rPr>
          <w:lang w:val="en-GB"/>
        </w:rPr>
        <w:tab/>
        <w:t>Competitiveness: the strength and capability to enhance the offer in order to attract students and financial resources, as well as to build reputation both within the university and in its relations with other academic institutions.</w:t>
      </w:r>
    </w:p>
    <w:p w14:paraId="372024F1" w14:textId="77777777" w:rsidR="009B12A2" w:rsidRPr="009B12A2" w:rsidRDefault="009B12A2" w:rsidP="009B12A2">
      <w:pPr>
        <w:rPr>
          <w:lang w:val="en-GB"/>
        </w:rPr>
      </w:pPr>
      <w:r w:rsidRPr="009B12A2">
        <w:rPr>
          <w:lang w:val="en-GB"/>
        </w:rPr>
        <w:t>Source: Own elaboration based on de Boer et al., 2007; Leja, 2011, p. 175</w:t>
      </w:r>
    </w:p>
    <w:p w14:paraId="1D37E5D5" w14:textId="77777777" w:rsidR="009B12A2" w:rsidRPr="009B12A2" w:rsidRDefault="009B12A2" w:rsidP="009B12A2">
      <w:pPr>
        <w:rPr>
          <w:lang w:val="en-GB"/>
        </w:rPr>
      </w:pPr>
      <w:r w:rsidRPr="009B12A2">
        <w:rPr>
          <w:lang w:val="en-GB"/>
        </w:rPr>
        <w:t>An analysis of the differences between the entrepreneurial university model and the socially responsible university model (cf. Table 4) reveals that the primary direction of change shifts from somewhat greater state control and a higher emphasis on competitiveness in the entrepreneurial university to somewhat stronger autonomy and collaboration with representatives of various groups, entities, and organizations in the socially responsible university. Considering that, in the case of public universities, one of the most significant requirements will be conformity with state regulations, such a change does not necessarily mean that the state will forgo its influence on the university. Rather, this change may lead to a more voluntary accommodation of state expectations as an important interested party and provide greater space for developing solutions through dialogue rather than coercion (cf. Blikle, 2017, p. 99). In contrast, the transition from the liberal university model to the other two models represents a much more profound change, effectively signifying an almost complete overhaul of the operating principles of the university. Consequently, Leja, following Amira Levy, advocates for second-type changes (cf. Leja, 2011, p. 168; Levy, 1986) to enable the breaking of the existing status quo. Such changes are “strategic, transformative, and revolutionary” (Pardo del Val and Martínez Fuentes, 2003, p. 146), yet at the same time one can expect significant resistance or inertia that may hinder their implementation (cf. Pardo del Val and Martínez Fuentes, 2003).</w:t>
      </w:r>
    </w:p>
    <w:p w14:paraId="0478E763" w14:textId="77777777" w:rsidR="009B12A2" w:rsidRPr="009B12A2" w:rsidRDefault="009B12A2" w:rsidP="009B12A2">
      <w:pPr>
        <w:rPr>
          <w:lang w:val="en-GB"/>
        </w:rPr>
      </w:pPr>
    </w:p>
    <w:p w14:paraId="2D516DA0" w14:textId="77777777" w:rsidR="009B12A2" w:rsidRPr="009B12A2" w:rsidRDefault="009B12A2" w:rsidP="009B12A2">
      <w:pPr>
        <w:rPr>
          <w:lang w:val="en-GB"/>
        </w:rPr>
      </w:pPr>
      <w:r w:rsidRPr="009B12A2">
        <w:rPr>
          <w:lang w:val="en-GB"/>
        </w:rPr>
        <w:t xml:space="preserve">In Poland, organizational changes at universities have been characterized by dynamics quite distinct from those in Western European countries and the United States. A turning point, as in the overall economy, was the year 1989. Since that time, there has been a rapid development of private higher education. A facilitating factor in this development was the legal allowance for individuals to hold full-time positions at multiple institutions simultaneously. Faced with a very high demand for higher education, the phenomenon of “multiple-job holding” became widespread in certain fields. This led to a situation in which “traditional academic norms and principles at the best public universities, according to which scientific research is of fundamental importance to the overall academic endeavor, were gradually being weakened throughout the 1990s” (Kwiek, 2015, p. 176). A subsequent consequence of the new direction of change at universities was the emergence of deep divisions, particularly at prestigious public universities, due to the significant variation in academic work practices between sectors where the private sector was rapidly developing and those where it was not (Kwiek, 2015, p. 176). Consequently, successive governments began to implement measures aimed at steering changes in Polish universities in the desired direction. Between 1990 and 2005, numerous changes of relatively small scale were </w:t>
      </w:r>
      <w:r w:rsidRPr="009B12A2">
        <w:rPr>
          <w:lang w:val="en-GB"/>
        </w:rPr>
        <w:lastRenderedPageBreak/>
        <w:t>observed. However, in the subsequent years, reforms appear to have taken on a more fundamental and comprehensive character, somewhat reducing the need for universities to continually adjust to ever-changing regulations. A notable example is the Act of March 18, 2011, amending the Higher Education Act of 2005, which “introduced new rules of the academic game,” including, among others:</w:t>
      </w:r>
    </w:p>
    <w:p w14:paraId="7007C28B" w14:textId="77777777" w:rsidR="009B12A2" w:rsidRPr="009B12A2" w:rsidRDefault="009B12A2" w:rsidP="009B12A2">
      <w:pPr>
        <w:rPr>
          <w:lang w:val="en-GB"/>
        </w:rPr>
      </w:pPr>
      <w:r w:rsidRPr="009B12A2">
        <w:rPr>
          <w:lang w:val="en-GB"/>
        </w:rPr>
        <w:t>An increased role of research productivity in funding,</w:t>
      </w:r>
    </w:p>
    <w:p w14:paraId="69214772" w14:textId="77777777" w:rsidR="009B12A2" w:rsidRPr="009B12A2" w:rsidRDefault="009B12A2" w:rsidP="009B12A2">
      <w:pPr>
        <w:rPr>
          <w:lang w:val="en-GB"/>
        </w:rPr>
      </w:pPr>
      <w:r w:rsidRPr="009B12A2">
        <w:rPr>
          <w:lang w:val="en-GB"/>
        </w:rPr>
        <w:t>The expectation of transforming the mission, management structures, and financing methods,</w:t>
      </w:r>
    </w:p>
    <w:p w14:paraId="000132FE" w14:textId="77777777" w:rsidR="009B12A2" w:rsidRPr="009B12A2" w:rsidRDefault="009B12A2" w:rsidP="009B12A2">
      <w:pPr>
        <w:rPr>
          <w:lang w:val="en-GB"/>
        </w:rPr>
      </w:pPr>
      <w:r w:rsidRPr="009B12A2">
        <w:rPr>
          <w:lang w:val="en-GB"/>
        </w:rPr>
        <w:t>The initiation of a gradual introduction of a grant-based funding model,</w:t>
      </w:r>
    </w:p>
    <w:p w14:paraId="33B4CF76" w14:textId="77777777" w:rsidR="009B12A2" w:rsidRPr="009B12A2" w:rsidRDefault="009B12A2" w:rsidP="009B12A2">
      <w:pPr>
        <w:rPr>
          <w:lang w:val="en-GB"/>
        </w:rPr>
      </w:pPr>
      <w:r w:rsidRPr="009B12A2">
        <w:rPr>
          <w:lang w:val="en-GB"/>
        </w:rPr>
        <w:t>The establishment of the National Science Centre (for basic research) and the National Centre for Research and Development (for applied research), managed by scholars and essentially independent of the state, responsible for adjudicating grant competitions (cf. Kwiek, 2015, p. 198).</w:t>
      </w:r>
    </w:p>
    <w:p w14:paraId="04F977C4" w14:textId="77777777" w:rsidR="009B12A2" w:rsidRPr="009B12A2" w:rsidRDefault="009B12A2" w:rsidP="009B12A2">
      <w:pPr>
        <w:rPr>
          <w:lang w:val="en-GB"/>
        </w:rPr>
      </w:pPr>
      <w:r w:rsidRPr="009B12A2">
        <w:rPr>
          <w:lang w:val="en-GB"/>
        </w:rPr>
        <w:t>Looking at the direction of these changes, one gets the impression that their aim is to bring Polish public universities closer to operating in a manner that more closely resembles the characteristics of the entrepreneurial university model. The next significant stage is the reform known as the Constitution for Science (KDN), previously referred to as the Act 2.0 (Antonowicz et al., 2016). It should be noted that this process is quite unique in Polish legal culture, characterized by an extensive and in-depth reformist consultation process involving stakeholders in developing the draft changes (Dziedziczak-Foltyn, 2018). This process involved a series of thematic conferences addressing different spheres of university functioning that were subject to change. In total, there were 14 conferences over the years 2016–2017, with between 25 and 400 participants each—averaging about 140 (Kwiek, 2017). The entire process of drafting the law spanned over 2.5 years, from the announcement of a competition for academic community proposals for the Act 2.0 (February 2016) to the signing of the adopted law by the President of the Republic of Poland on August 1, 2018 (MNiSW, 2019a).</w:t>
      </w:r>
    </w:p>
    <w:p w14:paraId="14A14BB9" w14:textId="77777777" w:rsidR="009B12A2" w:rsidRPr="009B12A2" w:rsidRDefault="009B12A2" w:rsidP="009B12A2">
      <w:pPr>
        <w:rPr>
          <w:lang w:val="en-GB"/>
        </w:rPr>
      </w:pPr>
      <w:r w:rsidRPr="009B12A2">
        <w:rPr>
          <w:lang w:val="en-GB"/>
        </w:rPr>
        <w:t>The Constitution for Science not only introduces a significant change in the method of university funding but also guarantees the long-demanded increase in funding for science (Antonowicz et al., 2016; Kwiek, 2015). The first significant change is the integration of previously separate state funds for higher education and science into a single fund. In addition to this merger, a mechanism for the annual valorization of funds—that is, annual increases in the value of the new combined fund—was established. The new law takes into account comprehensive financing principles for various higher education entities—not only public universities. It encompasses eight basic streams of funding in different configurations assigned to different types of institutions. The allocation method is presented in Table 5.</w:t>
      </w:r>
    </w:p>
    <w:p w14:paraId="37AA0A2D" w14:textId="77777777" w:rsidR="009B12A2" w:rsidRPr="009B12A2" w:rsidRDefault="009B12A2" w:rsidP="009B12A2">
      <w:pPr>
        <w:rPr>
          <w:lang w:val="en-GB"/>
        </w:rPr>
      </w:pPr>
      <w:r w:rsidRPr="009B12A2">
        <w:rPr>
          <w:lang w:val="en-GB"/>
        </w:rPr>
        <w:t>Table 5. Funding Streams According to the Constitution for Science</w:t>
      </w:r>
    </w:p>
    <w:p w14:paraId="09E6004F" w14:textId="77777777" w:rsidR="009B12A2" w:rsidRPr="009B12A2" w:rsidRDefault="009B12A2" w:rsidP="009B12A2">
      <w:pPr>
        <w:rPr>
          <w:lang w:val="en-GB"/>
        </w:rPr>
      </w:pPr>
      <w:r w:rsidRPr="009B12A2">
        <w:rPr>
          <w:lang w:val="en-GB"/>
        </w:rPr>
        <w:t>Funding Stream</w:t>
      </w:r>
      <w:r w:rsidRPr="009B12A2">
        <w:rPr>
          <w:lang w:val="en-GB"/>
        </w:rPr>
        <w:tab/>
        <w:t>Public Academic Universities</w:t>
      </w:r>
      <w:r w:rsidRPr="009B12A2">
        <w:rPr>
          <w:lang w:val="en-GB"/>
        </w:rPr>
        <w:tab/>
        <w:t>Public Vocational Universities</w:t>
      </w:r>
      <w:r w:rsidRPr="009B12A2">
        <w:rPr>
          <w:lang w:val="en-GB"/>
        </w:rPr>
        <w:tab/>
        <w:t>Non-Public Academic Universities</w:t>
      </w:r>
      <w:r w:rsidRPr="009B12A2">
        <w:rPr>
          <w:lang w:val="en-GB"/>
        </w:rPr>
        <w:tab/>
        <w:t>Non-Public Vocational Universities</w:t>
      </w:r>
    </w:p>
    <w:p w14:paraId="57A68514" w14:textId="77777777" w:rsidR="009B12A2" w:rsidRPr="009B12A2" w:rsidRDefault="009B12A2" w:rsidP="009B12A2">
      <w:pPr>
        <w:rPr>
          <w:lang w:val="en-GB"/>
        </w:rPr>
      </w:pPr>
      <w:r w:rsidRPr="009B12A2">
        <w:rPr>
          <w:lang w:val="en-GB"/>
        </w:rPr>
        <w:t>Maintenance and Development of Research Potential</w:t>
      </w:r>
      <w:r w:rsidRPr="009B12A2">
        <w:rPr>
          <w:lang w:val="en-GB"/>
        </w:rPr>
        <w:tab/>
        <w:t>+</w:t>
      </w:r>
      <w:r w:rsidRPr="009B12A2">
        <w:rPr>
          <w:lang w:val="en-GB"/>
        </w:rPr>
        <w:tab/>
        <w:t>–</w:t>
      </w:r>
      <w:r w:rsidRPr="009B12A2">
        <w:rPr>
          <w:lang w:val="en-GB"/>
        </w:rPr>
        <w:tab/>
        <w:t>+</w:t>
      </w:r>
      <w:r w:rsidRPr="009B12A2">
        <w:rPr>
          <w:lang w:val="en-GB"/>
        </w:rPr>
        <w:tab/>
        <w:t>–</w:t>
      </w:r>
    </w:p>
    <w:p w14:paraId="2A4C3AD1" w14:textId="77777777" w:rsidR="009B12A2" w:rsidRPr="009B12A2" w:rsidRDefault="009B12A2" w:rsidP="009B12A2">
      <w:pPr>
        <w:rPr>
          <w:lang w:val="en-GB"/>
        </w:rPr>
      </w:pPr>
      <w:r w:rsidRPr="009B12A2">
        <w:rPr>
          <w:lang w:val="en-GB"/>
        </w:rPr>
        <w:t>Maintenance and Development of Teaching Potential</w:t>
      </w:r>
      <w:r w:rsidRPr="009B12A2">
        <w:rPr>
          <w:lang w:val="en-GB"/>
        </w:rPr>
        <w:tab/>
        <w:t>+</w:t>
      </w:r>
      <w:r w:rsidRPr="009B12A2">
        <w:rPr>
          <w:lang w:val="en-GB"/>
        </w:rPr>
        <w:tab/>
        <w:t>+</w:t>
      </w:r>
      <w:r w:rsidRPr="009B12A2">
        <w:rPr>
          <w:lang w:val="en-GB"/>
        </w:rPr>
        <w:tab/>
        <w:t>–</w:t>
      </w:r>
      <w:r w:rsidRPr="009B12A2">
        <w:rPr>
          <w:lang w:val="en-GB"/>
        </w:rPr>
        <w:tab/>
        <w:t>–</w:t>
      </w:r>
    </w:p>
    <w:p w14:paraId="497922A4" w14:textId="77777777" w:rsidR="009B12A2" w:rsidRPr="009B12A2" w:rsidRDefault="009B12A2" w:rsidP="009B12A2">
      <w:pPr>
        <w:rPr>
          <w:lang w:val="en-GB"/>
        </w:rPr>
      </w:pPr>
      <w:r w:rsidRPr="009B12A2">
        <w:rPr>
          <w:lang w:val="en-GB"/>
        </w:rPr>
        <w:t>Excellence Initiative (research/regional/teaching)</w:t>
      </w:r>
      <w:r w:rsidRPr="009B12A2">
        <w:rPr>
          <w:lang w:val="en-GB"/>
        </w:rPr>
        <w:tab/>
        <w:t>+ (research and regional)</w:t>
      </w:r>
      <w:r w:rsidRPr="009B12A2">
        <w:rPr>
          <w:lang w:val="en-GB"/>
        </w:rPr>
        <w:tab/>
        <w:t>+ (teaching)</w:t>
      </w:r>
      <w:r w:rsidRPr="009B12A2">
        <w:rPr>
          <w:lang w:val="en-GB"/>
        </w:rPr>
        <w:tab/>
        <w:t>+ (research and regional)</w:t>
      </w:r>
      <w:r w:rsidRPr="009B12A2">
        <w:rPr>
          <w:lang w:val="en-GB"/>
        </w:rPr>
        <w:tab/>
        <w:t>–</w:t>
      </w:r>
    </w:p>
    <w:p w14:paraId="4732C8B1" w14:textId="77777777" w:rsidR="009B12A2" w:rsidRPr="009B12A2" w:rsidRDefault="009B12A2" w:rsidP="009B12A2">
      <w:pPr>
        <w:rPr>
          <w:lang w:val="en-GB"/>
        </w:rPr>
      </w:pPr>
      <w:r w:rsidRPr="009B12A2">
        <w:rPr>
          <w:lang w:val="en-GB"/>
        </w:rPr>
        <w:lastRenderedPageBreak/>
        <w:t>Investments</w:t>
      </w:r>
      <w:r w:rsidRPr="009B12A2">
        <w:rPr>
          <w:lang w:val="en-GB"/>
        </w:rPr>
        <w:tab/>
        <w:t>+ (education/research)</w:t>
      </w:r>
      <w:r w:rsidRPr="009B12A2">
        <w:rPr>
          <w:lang w:val="en-GB"/>
        </w:rPr>
        <w:tab/>
        <w:t>+ (education)</w:t>
      </w:r>
      <w:r w:rsidRPr="009B12A2">
        <w:rPr>
          <w:lang w:val="en-GB"/>
        </w:rPr>
        <w:tab/>
        <w:t>+ (research)</w:t>
      </w:r>
      <w:r w:rsidRPr="009B12A2">
        <w:rPr>
          <w:lang w:val="en-GB"/>
        </w:rPr>
        <w:tab/>
        <w:t>–</w:t>
      </w:r>
    </w:p>
    <w:p w14:paraId="024A0359" w14:textId="77777777" w:rsidR="009B12A2" w:rsidRPr="009B12A2" w:rsidRDefault="009B12A2" w:rsidP="009B12A2">
      <w:pPr>
        <w:rPr>
          <w:lang w:val="en-GB"/>
        </w:rPr>
      </w:pPr>
      <w:r w:rsidRPr="009B12A2">
        <w:rPr>
          <w:lang w:val="en-GB"/>
        </w:rPr>
        <w:t>SPUB – Maintenance of Unique Scientific-Research Apparatus</w:t>
      </w:r>
      <w:r w:rsidRPr="009B12A2">
        <w:rPr>
          <w:lang w:val="en-GB"/>
        </w:rPr>
        <w:tab/>
        <w:t>+</w:t>
      </w:r>
      <w:r w:rsidRPr="009B12A2">
        <w:rPr>
          <w:lang w:val="en-GB"/>
        </w:rPr>
        <w:tab/>
        <w:t>–</w:t>
      </w:r>
      <w:r w:rsidRPr="009B12A2">
        <w:rPr>
          <w:lang w:val="en-GB"/>
        </w:rPr>
        <w:tab/>
        <w:t>–</w:t>
      </w:r>
      <w:r w:rsidRPr="009B12A2">
        <w:rPr>
          <w:lang w:val="en-GB"/>
        </w:rPr>
        <w:tab/>
        <w:t>–</w:t>
      </w:r>
    </w:p>
    <w:p w14:paraId="6C6F2706" w14:textId="77777777" w:rsidR="009B12A2" w:rsidRPr="009B12A2" w:rsidRDefault="009B12A2" w:rsidP="009B12A2">
      <w:pPr>
        <w:rPr>
          <w:lang w:val="en-GB"/>
        </w:rPr>
      </w:pPr>
      <w:r w:rsidRPr="009B12A2">
        <w:rPr>
          <w:lang w:val="en-GB"/>
        </w:rPr>
        <w:t>Scholarships for Students</w:t>
      </w:r>
      <w:r w:rsidRPr="009B12A2">
        <w:rPr>
          <w:lang w:val="en-GB"/>
        </w:rPr>
        <w:tab/>
        <w:t>+</w:t>
      </w:r>
      <w:r w:rsidRPr="009B12A2">
        <w:rPr>
          <w:lang w:val="en-GB"/>
        </w:rPr>
        <w:tab/>
        <w:t>+</w:t>
      </w:r>
      <w:r w:rsidRPr="009B12A2">
        <w:rPr>
          <w:lang w:val="en-GB"/>
        </w:rPr>
        <w:tab/>
        <w:t>+</w:t>
      </w:r>
      <w:r w:rsidRPr="009B12A2">
        <w:rPr>
          <w:lang w:val="en-GB"/>
        </w:rPr>
        <w:tab/>
        <w:t>+</w:t>
      </w:r>
    </w:p>
    <w:p w14:paraId="7F390C23" w14:textId="77777777" w:rsidR="009B12A2" w:rsidRPr="009B12A2" w:rsidRDefault="009B12A2" w:rsidP="009B12A2">
      <w:pPr>
        <w:rPr>
          <w:lang w:val="en-GB"/>
        </w:rPr>
      </w:pPr>
      <w:r w:rsidRPr="009B12A2">
        <w:rPr>
          <w:lang w:val="en-GB"/>
        </w:rPr>
        <w:t>Ministerial Programs</w:t>
      </w:r>
      <w:r w:rsidRPr="009B12A2">
        <w:rPr>
          <w:lang w:val="en-GB"/>
        </w:rPr>
        <w:tab/>
        <w:t>+</w:t>
      </w:r>
      <w:r w:rsidRPr="009B12A2">
        <w:rPr>
          <w:lang w:val="en-GB"/>
        </w:rPr>
        <w:tab/>
        <w:t>+</w:t>
      </w:r>
      <w:r w:rsidRPr="009B12A2">
        <w:rPr>
          <w:lang w:val="en-GB"/>
        </w:rPr>
        <w:tab/>
        <w:t>+</w:t>
      </w:r>
      <w:r w:rsidRPr="009B12A2">
        <w:rPr>
          <w:lang w:val="en-GB"/>
        </w:rPr>
        <w:tab/>
        <w:t>+</w:t>
      </w:r>
    </w:p>
    <w:p w14:paraId="4A938E54" w14:textId="77777777" w:rsidR="009B12A2" w:rsidRPr="009B12A2" w:rsidRDefault="009B12A2" w:rsidP="009B12A2">
      <w:pPr>
        <w:rPr>
          <w:lang w:val="en-GB"/>
        </w:rPr>
      </w:pPr>
      <w:r w:rsidRPr="009B12A2">
        <w:rPr>
          <w:lang w:val="en-GB"/>
        </w:rPr>
        <w:t>Disability – Ensuring Full Participation</w:t>
      </w:r>
      <w:r w:rsidRPr="009B12A2">
        <w:rPr>
          <w:lang w:val="en-GB"/>
        </w:rPr>
        <w:tab/>
        <w:t>+</w:t>
      </w:r>
      <w:r w:rsidRPr="009B12A2">
        <w:rPr>
          <w:lang w:val="en-GB"/>
        </w:rPr>
        <w:tab/>
        <w:t>+</w:t>
      </w:r>
      <w:r w:rsidRPr="009B12A2">
        <w:rPr>
          <w:lang w:val="en-GB"/>
        </w:rPr>
        <w:tab/>
        <w:t>+</w:t>
      </w:r>
      <w:r w:rsidRPr="009B12A2">
        <w:rPr>
          <w:lang w:val="en-GB"/>
        </w:rPr>
        <w:tab/>
        <w:t>+</w:t>
      </w:r>
    </w:p>
    <w:p w14:paraId="19C810D9" w14:textId="77777777" w:rsidR="009B12A2" w:rsidRPr="009B12A2" w:rsidRDefault="009B12A2" w:rsidP="009B12A2">
      <w:pPr>
        <w:rPr>
          <w:lang w:val="en-GB"/>
        </w:rPr>
      </w:pPr>
      <w:r w:rsidRPr="009B12A2">
        <w:rPr>
          <w:lang w:val="en-GB"/>
        </w:rPr>
        <w:t>Source: Own elaboration based on the Ministry of Science and Higher Education and MNiSW, 2019; MNiSW, 2019a</w:t>
      </w:r>
    </w:p>
    <w:p w14:paraId="77BA00A4" w14:textId="13F9A205" w:rsidR="009B12A2" w:rsidRPr="009B12A2" w:rsidRDefault="009B12A2" w:rsidP="009B12A2">
      <w:pPr>
        <w:rPr>
          <w:lang w:val="en-GB"/>
        </w:rPr>
      </w:pPr>
      <w:r w:rsidRPr="009B12A2">
        <w:rPr>
          <w:lang w:val="en-GB"/>
        </w:rPr>
        <w:t>An important change is the replacement of the previous system of grants (including earmarked ones) with a single subsidy (Ministry of Science and Higher Education and MNiSW, 2019). This change simultaneously increases the freedom of university authorities in allocating the received funds among various needs. Moreover, financial resources are now directed directly to the university (Tomala, 2018), rather than to its organizational units (e.g., faculties). Consequently, university managers now have the ability to determine the distribution of available funds. Nonetheless, certain areas remain specified as the basis for calculating the subsidy. An analysis of the differences in the assigned funding streams for various types of universities (Table 5) suggests that the legislator will support the fundamental activities of each type of institution. Academic universities will receive more funds due to the need to finance research, while vocational universities will be allocated funds based on the need to ensure and develop high-quality teaching. Another difference is evident between public and non-public universities. The former will receive funding for teaching, whereas the latter will not, since education in the non-public sector has always been associated with tuition fees for students. Interestingly, non-public academic universities will also be eligible to receive subsidies for research development. This clearly confirms that the primary intention of the reform is to accelerate the development of Polish science.</w:t>
      </w:r>
    </w:p>
    <w:p w14:paraId="323C0F21" w14:textId="15013B1F" w:rsidR="000A51B9" w:rsidRPr="00233788" w:rsidRDefault="003D0D6A" w:rsidP="000A51B9">
      <w:pPr>
        <w:pStyle w:val="Rysunek"/>
      </w:pPr>
      <w:r w:rsidRPr="001E467B">
        <w:rPr>
          <w:noProof/>
        </w:rPr>
        <w:lastRenderedPageBreak/>
        <w:drawing>
          <wp:inline distT="0" distB="0" distL="0" distR="0" wp14:anchorId="1D73C428" wp14:editId="373C07BA">
            <wp:extent cx="5759450" cy="2870200"/>
            <wp:effectExtent l="0" t="0" r="0" b="0"/>
            <wp:docPr id="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2870200"/>
                    </a:xfrm>
                    <a:prstGeom prst="rect">
                      <a:avLst/>
                    </a:prstGeom>
                    <a:noFill/>
                    <a:ln>
                      <a:noFill/>
                    </a:ln>
                  </pic:spPr>
                </pic:pic>
              </a:graphicData>
            </a:graphic>
          </wp:inline>
        </w:drawing>
      </w:r>
    </w:p>
    <w:p w14:paraId="451D371C" w14:textId="717522E8" w:rsidR="000A51B9" w:rsidRPr="008C5938" w:rsidRDefault="000A51B9" w:rsidP="000A51B9">
      <w:pPr>
        <w:pStyle w:val="Tytutabeli"/>
        <w:rPr>
          <w:highlight w:val="yellow"/>
        </w:rPr>
      </w:pPr>
      <w:bookmarkStart w:id="54" w:name="_Ref134899485"/>
      <w:bookmarkStart w:id="55" w:name="_Ref134899477"/>
      <w:bookmarkStart w:id="56" w:name="_Ref139740940"/>
      <w:bookmarkStart w:id="57" w:name="_Toc169134674"/>
      <w:r w:rsidRPr="008C5938">
        <w:rPr>
          <w:highlight w:val="yellow"/>
        </w:rPr>
        <w:t xml:space="preserve">Rysunek </w:t>
      </w:r>
      <w:r w:rsidR="00853138" w:rsidRPr="008C5938">
        <w:rPr>
          <w:highlight w:val="yellow"/>
        </w:rPr>
        <w:fldChar w:fldCharType="begin"/>
      </w:r>
      <w:r w:rsidR="00853138" w:rsidRPr="008C5938">
        <w:rPr>
          <w:highlight w:val="yellow"/>
        </w:rPr>
        <w:instrText xml:space="preserve"> SEQ Rysunek \* ARABIC </w:instrText>
      </w:r>
      <w:r w:rsidR="00853138" w:rsidRPr="008C5938">
        <w:rPr>
          <w:highlight w:val="yellow"/>
        </w:rPr>
        <w:fldChar w:fldCharType="separate"/>
      </w:r>
      <w:r w:rsidR="00853138" w:rsidRPr="008C5938">
        <w:rPr>
          <w:noProof/>
          <w:highlight w:val="yellow"/>
        </w:rPr>
        <w:t>3</w:t>
      </w:r>
      <w:r w:rsidR="00853138" w:rsidRPr="008C5938">
        <w:rPr>
          <w:noProof/>
          <w:highlight w:val="yellow"/>
        </w:rPr>
        <w:fldChar w:fldCharType="end"/>
      </w:r>
      <w:bookmarkEnd w:id="54"/>
      <w:r w:rsidR="0036301D" w:rsidRPr="008C5938">
        <w:rPr>
          <w:noProof/>
          <w:highlight w:val="yellow"/>
        </w:rPr>
        <w:t>.</w:t>
      </w:r>
      <w:r w:rsidRPr="008C5938">
        <w:rPr>
          <w:highlight w:val="yellow"/>
        </w:rPr>
        <w:t xml:space="preserve"> Wpływ zmiany liczby studentów przypadających na jednego nauczyciela akademickiego na zmianę wielkości subwencji</w:t>
      </w:r>
      <w:bookmarkEnd w:id="55"/>
      <w:bookmarkEnd w:id="56"/>
      <w:bookmarkEnd w:id="57"/>
    </w:p>
    <w:p w14:paraId="0CD80A03" w14:textId="4F033898"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Dz. U. 2508, 2018</w:t>
      </w:r>
    </w:p>
    <w:p w14:paraId="5704CA96" w14:textId="44B2E4CE" w:rsidR="007E6EC8" w:rsidRPr="008C5938" w:rsidRDefault="007E6EC8" w:rsidP="007E6EC8">
      <w:pPr>
        <w:rPr>
          <w:highlight w:val="yellow"/>
        </w:rPr>
      </w:pPr>
      <w:r w:rsidRPr="008C5938">
        <w:rPr>
          <w:highlight w:val="yellow"/>
        </w:rPr>
        <w:t>Kolejnymi ważnymi zasadami związanymi ze zmianami finansowania nauki jest zapewnienie stabilności finansowej uczelni. Wyraża się to w mechanizmie ograniczającym zmienność wielkości subwencji rok do roku do zakresu -2% – +6% (w okresie przejściowym -1% – +6%). Następną istotną zmianą jest ustawowe zagwarantowanie corocznego wzrostu finansowania nauki o wartość większą niż inflacja oraz większą niż iloczyn wzrostu PKB i wskaźnika waloryzacji istotnie większego od 1 (1,25) i</w:t>
      </w:r>
      <w:r w:rsidR="00392BD4" w:rsidRPr="008C5938">
        <w:rPr>
          <w:highlight w:val="yellow"/>
        </w:rPr>
        <w:t> </w:t>
      </w:r>
      <w:r w:rsidRPr="008C5938">
        <w:rPr>
          <w:highlight w:val="yellow"/>
        </w:rPr>
        <w:t xml:space="preserve">corocznie zwiększanego </w:t>
      </w:r>
      <w:r w:rsidRPr="008C5938">
        <w:rPr>
          <w:noProof/>
          <w:highlight w:val="yellow"/>
        </w:rPr>
        <w:t>(Dz. U. 574, 2022, s. Art. 383)</w:t>
      </w:r>
      <w:r w:rsidRPr="008C5938">
        <w:rPr>
          <w:highlight w:val="yellow"/>
        </w:rPr>
        <w:t xml:space="preserve">. Jednak najistotniejsza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8C5938">
        <w:rPr>
          <w:noProof/>
          <w:highlight w:val="yellow"/>
        </w:rPr>
        <w:t>(Kalinowski, 2017)</w:t>
      </w:r>
      <w:r w:rsidRPr="008C5938">
        <w:rPr>
          <w:highlight w:val="yellow"/>
        </w:rPr>
        <w:t xml:space="preserve">. Zastosowano bowiem wskaźnik liczby studentów przypadających na jednego pracownika akademickiego (SSR – </w:t>
      </w:r>
      <w:r w:rsidR="00464783" w:rsidRPr="008C5938">
        <w:rPr>
          <w:highlight w:val="yellow"/>
        </w:rPr>
        <w:br/>
      </w:r>
      <w:r w:rsidRPr="008C5938">
        <w:rPr>
          <w:i/>
          <w:iCs/>
          <w:highlight w:val="yellow"/>
        </w:rPr>
        <w:t>student – staff ratio</w:t>
      </w:r>
      <w:r w:rsidRPr="008C5938">
        <w:rPr>
          <w:highlight w:val="yellow"/>
        </w:rPr>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rsidRPr="008C5938">
        <w:rPr>
          <w:highlight w:val="yellow"/>
        </w:rPr>
        <w:t>pod</w:t>
      </w:r>
      <w:r w:rsidRPr="008C5938">
        <w:rPr>
          <w:highlight w:val="yellow"/>
        </w:rPr>
        <w:t xml:space="preserve">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00520FE4" w:rsidRPr="008C5938">
        <w:rPr>
          <w:highlight w:val="yellow"/>
        </w:rPr>
        <w:t xml:space="preserve"> (por. </w:t>
      </w:r>
      <w:r w:rsidR="00520FE4" w:rsidRPr="008C5938">
        <w:rPr>
          <w:highlight w:val="yellow"/>
        </w:rPr>
        <w:fldChar w:fldCharType="begin"/>
      </w:r>
      <w:r w:rsidR="00520FE4" w:rsidRPr="008C5938">
        <w:rPr>
          <w:highlight w:val="yellow"/>
        </w:rPr>
        <w:instrText xml:space="preserve"> REF _Ref134899462 \h </w:instrText>
      </w:r>
      <w:r w:rsidR="008C5938">
        <w:rPr>
          <w:highlight w:val="yellow"/>
        </w:rPr>
        <w:instrText xml:space="preserve"> \* MERGEFORMAT </w:instrText>
      </w:r>
      <w:r w:rsidR="00520FE4" w:rsidRPr="008C5938">
        <w:rPr>
          <w:highlight w:val="yellow"/>
        </w:rPr>
      </w:r>
      <w:r w:rsidR="00520FE4" w:rsidRPr="008C5938">
        <w:rPr>
          <w:highlight w:val="yellow"/>
        </w:rPr>
        <w:fldChar w:fldCharType="separate"/>
      </w:r>
      <w:r w:rsidR="00853138" w:rsidRPr="008C5938">
        <w:rPr>
          <w:highlight w:val="yellow"/>
        </w:rPr>
        <w:t xml:space="preserve">Rysunek </w:t>
      </w:r>
      <w:r w:rsidR="00853138" w:rsidRPr="008C5938">
        <w:rPr>
          <w:noProof/>
          <w:highlight w:val="yellow"/>
        </w:rPr>
        <w:t>6</w:t>
      </w:r>
      <w:r w:rsidR="00520FE4" w:rsidRPr="008C5938">
        <w:rPr>
          <w:highlight w:val="yellow"/>
        </w:rPr>
        <w:fldChar w:fldCharType="end"/>
      </w:r>
      <w:r w:rsidR="00520FE4" w:rsidRPr="008C5938">
        <w:rPr>
          <w:highlight w:val="yellow"/>
        </w:rPr>
        <w:t>)</w:t>
      </w:r>
      <w:r w:rsidRPr="008C5938">
        <w:rPr>
          <w:highlight w:val="yellow"/>
        </w:rPr>
        <w:t>. Wpływ odstępstwa od ustalonej wartości wskaźnika SSR na wskaźnik dostępności dydaktycznej (d</w:t>
      </w:r>
      <w:r w:rsidRPr="008C5938">
        <w:rPr>
          <w:highlight w:val="yellow"/>
          <w:vertAlign w:val="subscript"/>
        </w:rPr>
        <w:t>i</w:t>
      </w:r>
      <w:r w:rsidRPr="008C5938">
        <w:rPr>
          <w:highlight w:val="yellow"/>
        </w:rPr>
        <w:t xml:space="preserve">) wprost modyfikujący wielkość subwencji we wzorze określonym w rozporządzeniu </w:t>
      </w:r>
      <w:r w:rsidRPr="008C5938">
        <w:rPr>
          <w:noProof/>
          <w:highlight w:val="yellow"/>
        </w:rPr>
        <w:t>(Dz. U. 2508, 2018)</w:t>
      </w:r>
      <w:r w:rsidRPr="008C5938">
        <w:rPr>
          <w:highlight w:val="yellow"/>
        </w:rPr>
        <w:t xml:space="preserve"> został przedstawiony na </w:t>
      </w:r>
      <w:r w:rsidR="00520FE4" w:rsidRPr="008C5938">
        <w:rPr>
          <w:highlight w:val="yellow"/>
        </w:rPr>
        <w:t>Rysunku </w:t>
      </w:r>
      <w:r w:rsidR="00DB1ACD" w:rsidRPr="008C5938">
        <w:rPr>
          <w:highlight w:val="yellow"/>
        </w:rPr>
        <w:t>3</w:t>
      </w:r>
      <w:r w:rsidRPr="008C5938">
        <w:rPr>
          <w:highlight w:val="yellow"/>
        </w:rPr>
        <w:t>.</w:t>
      </w:r>
    </w:p>
    <w:p w14:paraId="6DDCD0DA" w14:textId="1E008735" w:rsidR="000A51B9" w:rsidRPr="008C5938" w:rsidRDefault="000A51B9" w:rsidP="000A51B9">
      <w:pPr>
        <w:rPr>
          <w:highlight w:val="yellow"/>
        </w:rPr>
      </w:pPr>
      <w:r w:rsidRPr="008C5938">
        <w:rPr>
          <w:highlight w:val="yellow"/>
        </w:rPr>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00921CC1" w:rsidRPr="008C5938">
        <w:rPr>
          <w:noProof/>
          <w:highlight w:val="yellow"/>
        </w:rPr>
        <w:t>(Dz. U. 2508, 2018)</w:t>
      </w:r>
      <w:r w:rsidRPr="008C5938">
        <w:rPr>
          <w:highlight w:val="yellow"/>
        </w:rPr>
        <w:t xml:space="preserve"> przyznawanego finansowania. Biorąc pod uwagę relatywny wpływ przekroczenia referencyjnej wielkości wskaźnika SSR na zmniejszenie tej części </w:t>
      </w:r>
      <w:r w:rsidRPr="008C5938">
        <w:rPr>
          <w:highlight w:val="yellow"/>
        </w:rPr>
        <w:lastRenderedPageBreak/>
        <w:t>finansowania</w:t>
      </w:r>
      <w:r w:rsidR="00DB1ACD" w:rsidRPr="008C5938">
        <w:rPr>
          <w:highlight w:val="yellow"/>
        </w:rPr>
        <w:t xml:space="preserve"> </w:t>
      </w:r>
      <w:r w:rsidRPr="008C5938">
        <w:rPr>
          <w:highlight w:val="yellow"/>
        </w:rPr>
        <w:t>(</w:t>
      </w:r>
      <w:r w:rsidR="007C430D" w:rsidRPr="008C5938">
        <w:rPr>
          <w:highlight w:val="yellow"/>
        </w:rPr>
        <w:fldChar w:fldCharType="begin"/>
      </w:r>
      <w:r w:rsidR="007C430D" w:rsidRPr="008C5938">
        <w:rPr>
          <w:highlight w:val="yellow"/>
        </w:rPr>
        <w:instrText xml:space="preserve"> REF _Ref134899485 \h </w:instrText>
      </w:r>
      <w:r w:rsidR="008C5938">
        <w:rPr>
          <w:highlight w:val="yellow"/>
        </w:rPr>
        <w:instrText xml:space="preserve"> \* MERGEFORMAT </w:instrText>
      </w:r>
      <w:r w:rsidR="007C430D" w:rsidRPr="008C5938">
        <w:rPr>
          <w:highlight w:val="yellow"/>
        </w:rPr>
      </w:r>
      <w:r w:rsidR="007C430D" w:rsidRPr="008C5938">
        <w:rPr>
          <w:highlight w:val="yellow"/>
        </w:rPr>
        <w:fldChar w:fldCharType="separate"/>
      </w:r>
      <w:r w:rsidR="00853138" w:rsidRPr="008C5938">
        <w:rPr>
          <w:highlight w:val="yellow"/>
        </w:rPr>
        <w:t xml:space="preserve">Rysunek </w:t>
      </w:r>
      <w:r w:rsidR="00853138" w:rsidRPr="008C5938">
        <w:rPr>
          <w:noProof/>
          <w:highlight w:val="yellow"/>
        </w:rPr>
        <w:t>3</w:t>
      </w:r>
      <w:r w:rsidR="007C430D" w:rsidRPr="008C5938">
        <w:rPr>
          <w:highlight w:val="yellow"/>
        </w:rPr>
        <w:fldChar w:fldCharType="end"/>
      </w:r>
      <w:r w:rsidRPr="008C5938">
        <w:rPr>
          <w:highlight w:val="yellow"/>
        </w:rPr>
        <w:t>)</w:t>
      </w:r>
      <w:r w:rsidR="00464783" w:rsidRPr="008C5938">
        <w:rPr>
          <w:highlight w:val="yellow"/>
        </w:rPr>
        <w:t>,</w:t>
      </w:r>
      <w:r w:rsidRPr="008C5938">
        <w:rPr>
          <w:highlight w:val="yellow"/>
        </w:rPr>
        <w:t xml:space="preserve"> można stwierdzić, że przyjęta reguła silnie motywuje do utrzymywania proporcji liczby studentów do nauczycieli akademickich na poziomie wartości referencyjnej lub poniżej tego poziomu. Ponadto, co warte podkreślenia, obniżanie wartości wskaźnika SSR w stosunku do wartości referencyjnej nie przyniesie uczelniom żadnych bonifikat. Występuje to zatem pewna niesymetryczność pomiędzy potencjalnymi „karami” i „nagrodami” związanymi z odchyleniami od wartości ustalonej w</w:t>
      </w:r>
      <w:r w:rsidR="00392BD4" w:rsidRPr="008C5938">
        <w:rPr>
          <w:highlight w:val="yellow"/>
        </w:rPr>
        <w:t> </w:t>
      </w:r>
      <w:r w:rsidRPr="008C5938">
        <w:rPr>
          <w:highlight w:val="yellow"/>
        </w:rPr>
        <w:t>przepisach.</w:t>
      </w:r>
    </w:p>
    <w:p w14:paraId="4B453EC5" w14:textId="77777777" w:rsidR="000A51B9" w:rsidRPr="008C5938" w:rsidRDefault="000A51B9" w:rsidP="000A51B9">
      <w:pPr>
        <w:rPr>
          <w:highlight w:val="yellow"/>
        </w:rPr>
      </w:pPr>
      <w:r w:rsidRPr="008C5938">
        <w:rPr>
          <w:highlight w:val="yellow"/>
        </w:rPr>
        <w:t xml:space="preserve">Poza składnikiem studenckim wpływ na wielkość subwencji będą miały również składniki: </w:t>
      </w:r>
    </w:p>
    <w:p w14:paraId="3A85E3E8" w14:textId="77777777" w:rsidR="000A51B9" w:rsidRPr="008C5938" w:rsidRDefault="000A51B9">
      <w:pPr>
        <w:pStyle w:val="ListParagraph"/>
        <w:numPr>
          <w:ilvl w:val="0"/>
          <w:numId w:val="16"/>
        </w:numPr>
        <w:spacing w:before="0"/>
        <w:ind w:left="425" w:hanging="357"/>
        <w:rPr>
          <w:highlight w:val="yellow"/>
        </w:rPr>
      </w:pPr>
      <w:r w:rsidRPr="008C5938">
        <w:rPr>
          <w:highlight w:val="yellow"/>
        </w:rPr>
        <w:t>kadrowy – zależny od stopni naukowych kadry akademickiej,</w:t>
      </w:r>
    </w:p>
    <w:p w14:paraId="3D851B0A" w14:textId="77777777" w:rsidR="000A51B9" w:rsidRPr="008C5938" w:rsidRDefault="000A51B9">
      <w:pPr>
        <w:pStyle w:val="ListParagraph"/>
        <w:numPr>
          <w:ilvl w:val="0"/>
          <w:numId w:val="16"/>
        </w:numPr>
        <w:ind w:left="426"/>
        <w:rPr>
          <w:highlight w:val="yellow"/>
        </w:rPr>
      </w:pPr>
      <w:r w:rsidRPr="008C5938">
        <w:rPr>
          <w:highlight w:val="yellow"/>
        </w:rPr>
        <w:t>umiędzynarodowienia – zależny od poziomów emigracji i imigracji studentów i doktorantów,</w:t>
      </w:r>
    </w:p>
    <w:p w14:paraId="366B2DB8" w14:textId="77777777" w:rsidR="000A51B9" w:rsidRPr="008C5938" w:rsidRDefault="000A51B9">
      <w:pPr>
        <w:pStyle w:val="ListParagraph"/>
        <w:numPr>
          <w:ilvl w:val="0"/>
          <w:numId w:val="16"/>
        </w:numPr>
        <w:ind w:left="426"/>
        <w:rPr>
          <w:highlight w:val="yellow"/>
        </w:rPr>
      </w:pPr>
      <w:r w:rsidRPr="008C5938">
        <w:rPr>
          <w:highlight w:val="yellow"/>
        </w:rPr>
        <w:t>badawczy – zależny od liczby pracowników badawczych i poziomu kategorii naukowej prowadzonych dyscyplin,</w:t>
      </w:r>
    </w:p>
    <w:p w14:paraId="48C5B293" w14:textId="77777777" w:rsidR="000A51B9" w:rsidRPr="008C5938" w:rsidRDefault="000A51B9">
      <w:pPr>
        <w:pStyle w:val="ListParagraph"/>
        <w:numPr>
          <w:ilvl w:val="0"/>
          <w:numId w:val="16"/>
        </w:numPr>
        <w:ind w:left="426"/>
        <w:rPr>
          <w:highlight w:val="yellow"/>
        </w:rPr>
      </w:pPr>
      <w:r w:rsidRPr="008C5938">
        <w:rPr>
          <w:highlight w:val="yellow"/>
        </w:rPr>
        <w:t>doktorancki – zależny od liczby doktorantów w szkołach doktorskich,</w:t>
      </w:r>
    </w:p>
    <w:p w14:paraId="63609D39" w14:textId="21CA0759" w:rsidR="000A51B9" w:rsidRPr="008C5938" w:rsidRDefault="000A51B9">
      <w:pPr>
        <w:pStyle w:val="ListParagraph"/>
        <w:numPr>
          <w:ilvl w:val="0"/>
          <w:numId w:val="16"/>
        </w:numPr>
        <w:ind w:left="426"/>
        <w:rPr>
          <w:highlight w:val="yellow"/>
        </w:rPr>
      </w:pPr>
      <w:r w:rsidRPr="008C5938">
        <w:rPr>
          <w:highlight w:val="yellow"/>
        </w:rPr>
        <w:t xml:space="preserve">badawczo-rozwojowy – zależny od nakładów uczelni na działalność badawczo-rozwojową </w:t>
      </w:r>
      <w:r w:rsidR="00921CC1" w:rsidRPr="008C5938">
        <w:rPr>
          <w:noProof/>
          <w:highlight w:val="yellow"/>
        </w:rPr>
        <w:t>(Dz.</w:t>
      </w:r>
      <w:r w:rsidR="00392BD4" w:rsidRPr="008C5938">
        <w:rPr>
          <w:noProof/>
          <w:highlight w:val="yellow"/>
        </w:rPr>
        <w:t> </w:t>
      </w:r>
      <w:r w:rsidR="00921CC1" w:rsidRPr="008C5938">
        <w:rPr>
          <w:noProof/>
          <w:highlight w:val="yellow"/>
        </w:rPr>
        <w:t>U.</w:t>
      </w:r>
      <w:r w:rsidR="00392BD4" w:rsidRPr="008C5938">
        <w:rPr>
          <w:noProof/>
          <w:highlight w:val="yellow"/>
        </w:rPr>
        <w:t> </w:t>
      </w:r>
      <w:r w:rsidR="00921CC1" w:rsidRPr="008C5938">
        <w:rPr>
          <w:noProof/>
          <w:highlight w:val="yellow"/>
        </w:rPr>
        <w:t>2508, 2018; MNiSW, 2019b)</w:t>
      </w:r>
      <w:r w:rsidRPr="008C5938">
        <w:rPr>
          <w:highlight w:val="yellow"/>
        </w:rPr>
        <w:t>.</w:t>
      </w:r>
    </w:p>
    <w:p w14:paraId="0C7C7C29" w14:textId="77777777" w:rsidR="000A51B9" w:rsidRPr="008C5938" w:rsidRDefault="000A51B9" w:rsidP="000A51B9">
      <w:pPr>
        <w:ind w:firstLine="0"/>
        <w:rPr>
          <w:highlight w:val="yellow"/>
        </w:rPr>
      </w:pPr>
      <w:r w:rsidRPr="008C5938">
        <w:rPr>
          <w:highlight w:val="yellow"/>
        </w:rPr>
        <w:t xml:space="preserve">Ciekawym rozwiązaniem pozwalającym na zwiększenie poczucia stabilności finansowej oraz na nieco „łagodniejsze” wejście uczelni w nowe reguły gry jest zaproponowany składnik subwencji nazywany </w:t>
      </w:r>
      <w:r w:rsidRPr="008C5938">
        <w:rPr>
          <w:i/>
          <w:iCs/>
          <w:highlight w:val="yellow"/>
        </w:rPr>
        <w:t>stałą przeniesienia</w:t>
      </w:r>
      <w:r w:rsidRPr="008C5938">
        <w:rPr>
          <w:highlight w:val="yellow"/>
        </w:rPr>
        <w:t>. Docelowa wartość tej stałej ma wynosić 25% co oznacza, że jedna czwarta przyszłorocznej subwencji będzie wynikała z wartości subwencji wyliczonej dla roku obecnego. Natomiast w okresie przejściowym lat 2019</w:t>
      </w:r>
      <w:r w:rsidR="00464783" w:rsidRPr="008C5938">
        <w:rPr>
          <w:highlight w:val="yellow"/>
        </w:rPr>
        <w:t>–</w:t>
      </w:r>
      <w:r w:rsidRPr="008C5938">
        <w:rPr>
          <w:highlight w:val="yellow"/>
        </w:rPr>
        <w:t>2023 zaproponowano</w:t>
      </w:r>
      <w:r w:rsidR="00464783" w:rsidRPr="008C5938">
        <w:rPr>
          <w:highlight w:val="yellow"/>
        </w:rPr>
        <w:t>,</w:t>
      </w:r>
      <w:r w:rsidRPr="008C5938">
        <w:rPr>
          <w:highlight w:val="yellow"/>
        </w:rPr>
        <w:t xml:space="preserve"> by co roku wartości stałej przeniesienia zmniejszały się</w:t>
      </w:r>
      <w:r w:rsidR="00464783" w:rsidRPr="008C5938">
        <w:rPr>
          <w:highlight w:val="yellow"/>
        </w:rPr>
        <w:t>,</w:t>
      </w:r>
      <w:r w:rsidRPr="008C5938">
        <w:rPr>
          <w:highlight w:val="yellow"/>
        </w:rPr>
        <w:t xml:space="preserve"> począwszy od wartości 50%, aż do osiągnięcia wartości docelowej w roku 2024 </w:t>
      </w:r>
      <w:r w:rsidR="00921CC1" w:rsidRPr="008C5938">
        <w:rPr>
          <w:noProof/>
          <w:highlight w:val="yellow"/>
        </w:rPr>
        <w:t>(MNiSW, 2019b)</w:t>
      </w:r>
      <w:r w:rsidRPr="008C5938">
        <w:rPr>
          <w:highlight w:val="yellow"/>
        </w:rPr>
        <w:t>.</w:t>
      </w:r>
    </w:p>
    <w:p w14:paraId="1EB3EC51" w14:textId="154FC3F7" w:rsidR="000A51B9" w:rsidRPr="008C5938" w:rsidRDefault="000A51B9" w:rsidP="000A51B9">
      <w:pPr>
        <w:rPr>
          <w:highlight w:val="yellow"/>
        </w:rPr>
      </w:pPr>
      <w:r w:rsidRPr="008C5938">
        <w:rPr>
          <w:highlight w:val="yellow"/>
        </w:rPr>
        <w:t>Opisane powyżej zmiany w regułach finansowania zdają się wspierać deklarowany kierunek reformy szkolnictwa wyższego w Polsce</w:t>
      </w:r>
      <w:r w:rsidR="00464783" w:rsidRPr="008C5938">
        <w:rPr>
          <w:highlight w:val="yellow"/>
        </w:rPr>
        <w:t>,</w:t>
      </w:r>
      <w:r w:rsidRPr="008C5938">
        <w:rPr>
          <w:highlight w:val="yellow"/>
        </w:rPr>
        <w:t xml:space="preserve"> nazwanej Konstytucją dla Nauki, ponieważ dążąc do maksymalizacji poziomu pozyskiwanych funduszy z subwencji należy spełnić szereg wymagań koncentrujących się raczej na podnoszeniu wartości badań lub kształcenia, a nie, jak dawniej, na</w:t>
      </w:r>
      <w:r w:rsidR="00754B63" w:rsidRPr="008C5938">
        <w:rPr>
          <w:highlight w:val="yellow"/>
        </w:rPr>
        <w:t> </w:t>
      </w:r>
      <w:r w:rsidRPr="008C5938">
        <w:rPr>
          <w:highlight w:val="yellow"/>
        </w:rPr>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rsidRPr="008C5938">
        <w:rPr>
          <w:highlight w:val="yellow"/>
        </w:rPr>
        <w:t> </w:t>
      </w:r>
      <w:r w:rsidRPr="008C5938">
        <w:rPr>
          <w:highlight w:val="yellow"/>
        </w:rPr>
        <w:t xml:space="preserve">jej skali niech świadczy fakt, iż w </w:t>
      </w:r>
      <w:r w:rsidRPr="008C5938">
        <w:rPr>
          <w:i/>
          <w:iCs/>
          <w:highlight w:val="yellow"/>
        </w:rPr>
        <w:t>Przewodniku po systemie szkolnictwa wyższego i nauki</w:t>
      </w:r>
      <w:r w:rsidRPr="008C5938">
        <w:rPr>
          <w:highlight w:val="yellow"/>
        </w:rPr>
        <w:t xml:space="preserve"> opracowanym przez MNiSW do omówienia zmian wprowadzanych wraz z </w:t>
      </w:r>
      <w:r w:rsidRPr="008C5938">
        <w:rPr>
          <w:i/>
          <w:iCs/>
          <w:highlight w:val="yellow"/>
        </w:rPr>
        <w:t xml:space="preserve">Konstytucją dla Nauki </w:t>
      </w:r>
      <w:r w:rsidRPr="008C5938">
        <w:rPr>
          <w:highlight w:val="yellow"/>
        </w:rPr>
        <w:t xml:space="preserve">wymieniono ponad 180 zmian określonych jako „główne” </w:t>
      </w:r>
      <w:r w:rsidR="00921CC1" w:rsidRPr="008C5938">
        <w:rPr>
          <w:noProof/>
          <w:highlight w:val="yellow"/>
        </w:rPr>
        <w:t>(Ministerstwo Nauki i Szkolnictwa Wyższego</w:t>
      </w:r>
      <w:r w:rsidR="006F2CD1" w:rsidRPr="008C5938">
        <w:rPr>
          <w:noProof/>
          <w:highlight w:val="yellow"/>
        </w:rPr>
        <w:t xml:space="preserve"> i </w:t>
      </w:r>
      <w:r w:rsidR="00921CC1" w:rsidRPr="008C5938">
        <w:rPr>
          <w:noProof/>
          <w:highlight w:val="yellow"/>
        </w:rPr>
        <w:t>MNiSW, 2019)</w:t>
      </w:r>
      <w:r w:rsidRPr="008C5938">
        <w:rPr>
          <w:highlight w:val="yellow"/>
        </w:rPr>
        <w:t>. Listę tych zmian przedstawiono zbiorczo w załączniku (</w:t>
      </w:r>
      <w:r w:rsidRPr="008C5938">
        <w:rPr>
          <w:highlight w:val="yellow"/>
        </w:rPr>
        <w:fldChar w:fldCharType="begin"/>
      </w:r>
      <w:r w:rsidRPr="008C5938">
        <w:rPr>
          <w:highlight w:val="yellow"/>
        </w:rPr>
        <w:instrText xml:space="preserve"> REF  _Ref66902367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Załącznik 1 – Lista głównych zmian wprowadzonych w ramach Konstytucji dla Nauki</w:t>
      </w:r>
      <w:r w:rsidRPr="008C5938">
        <w:rPr>
          <w:highlight w:val="yellow"/>
        </w:rPr>
        <w:fldChar w:fldCharType="end"/>
      </w:r>
      <w:r w:rsidRPr="008C5938">
        <w:rPr>
          <w:highlight w:val="yellow"/>
        </w:rPr>
        <w:t xml:space="preserve">). Opis wybranych kierunków zmian wraz z analizą celu ich wprowadzania zawiera </w:t>
      </w:r>
      <w:r w:rsidR="00345BF3" w:rsidRPr="008C5938">
        <w:rPr>
          <w:highlight w:val="yellow"/>
        </w:rPr>
        <w:t>Tabela </w:t>
      </w:r>
      <w:r w:rsidR="000D7BBA" w:rsidRPr="008C5938">
        <w:rPr>
          <w:highlight w:val="yellow"/>
        </w:rPr>
        <w:t>6</w:t>
      </w:r>
      <w:r w:rsidRPr="008C5938">
        <w:rPr>
          <w:highlight w:val="yellow"/>
        </w:rPr>
        <w:t>.</w:t>
      </w:r>
    </w:p>
    <w:p w14:paraId="777D9479" w14:textId="409E70BC" w:rsidR="000A51B9" w:rsidRPr="008C5938" w:rsidRDefault="000A51B9" w:rsidP="000A51B9">
      <w:pPr>
        <w:pStyle w:val="Tytutabeli"/>
        <w:rPr>
          <w:highlight w:val="yellow"/>
        </w:rPr>
      </w:pPr>
      <w:bookmarkStart w:id="58" w:name="_Ref134896787"/>
      <w:bookmarkStart w:id="59" w:name="_Ref134896759"/>
      <w:bookmarkStart w:id="60" w:name="_Toc169134729"/>
      <w:r w:rsidRPr="008C5938">
        <w:rPr>
          <w:highlight w:val="yellow"/>
        </w:rPr>
        <w:t xml:space="preserve">Tabela </w:t>
      </w:r>
      <w:r w:rsidR="00853138" w:rsidRPr="008C5938">
        <w:rPr>
          <w:highlight w:val="yellow"/>
        </w:rPr>
        <w:fldChar w:fldCharType="begin"/>
      </w:r>
      <w:r w:rsidR="00853138" w:rsidRPr="008C5938">
        <w:rPr>
          <w:highlight w:val="yellow"/>
        </w:rPr>
        <w:instrText xml:space="preserve"> SEQ Tabela \* ARABIC </w:instrText>
      </w:r>
      <w:r w:rsidR="00853138" w:rsidRPr="008C5938">
        <w:rPr>
          <w:highlight w:val="yellow"/>
        </w:rPr>
        <w:fldChar w:fldCharType="separate"/>
      </w:r>
      <w:r w:rsidR="00853138" w:rsidRPr="008C5938">
        <w:rPr>
          <w:noProof/>
          <w:highlight w:val="yellow"/>
        </w:rPr>
        <w:t>6</w:t>
      </w:r>
      <w:r w:rsidR="00853138" w:rsidRPr="008C5938">
        <w:rPr>
          <w:noProof/>
          <w:highlight w:val="yellow"/>
        </w:rPr>
        <w:fldChar w:fldCharType="end"/>
      </w:r>
      <w:bookmarkEnd w:id="58"/>
      <w:r w:rsidR="00993B1A" w:rsidRPr="008C5938">
        <w:rPr>
          <w:noProof/>
          <w:highlight w:val="yellow"/>
        </w:rPr>
        <w:t>.</w:t>
      </w:r>
      <w:r w:rsidRPr="008C5938">
        <w:rPr>
          <w:highlight w:val="yellow"/>
        </w:rPr>
        <w:t xml:space="preserve"> Wybrane kierunki zmian pozafinansowych wprowadzanych wraz z Ustawą 2.0</w:t>
      </w:r>
      <w:bookmarkEnd w:id="59"/>
      <w:bookmarkEnd w:id="60"/>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9"/>
        <w:gridCol w:w="4252"/>
      </w:tblGrid>
      <w:tr w:rsidR="000A51B9" w:rsidRPr="008C5938" w14:paraId="7410063D" w14:textId="77777777" w:rsidTr="001D2950">
        <w:trPr>
          <w:cantSplit/>
          <w:tblHeader/>
        </w:trPr>
        <w:tc>
          <w:tcPr>
            <w:tcW w:w="4819" w:type="dxa"/>
          </w:tcPr>
          <w:p w14:paraId="27B5D6E0"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Opis zmiany</w:t>
            </w:r>
          </w:p>
        </w:tc>
        <w:tc>
          <w:tcPr>
            <w:tcW w:w="4252" w:type="dxa"/>
          </w:tcPr>
          <w:p w14:paraId="06011F07"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Cel zmiany</w:t>
            </w:r>
          </w:p>
        </w:tc>
      </w:tr>
      <w:tr w:rsidR="000A51B9" w:rsidRPr="008C5938" w14:paraId="63CC8B49" w14:textId="77777777" w:rsidTr="001D2950">
        <w:trPr>
          <w:cantSplit/>
        </w:trPr>
        <w:tc>
          <w:tcPr>
            <w:tcW w:w="4819" w:type="dxa"/>
          </w:tcPr>
          <w:p w14:paraId="25CC42EE" w14:textId="77777777" w:rsidR="000A51B9" w:rsidRPr="008C5938" w:rsidRDefault="00C65E97" w:rsidP="00A45CF0">
            <w:pPr>
              <w:pStyle w:val="TekstTabeli"/>
              <w:rPr>
                <w:highlight w:val="yellow"/>
              </w:rPr>
            </w:pPr>
            <w:r w:rsidRPr="008C5938">
              <w:rPr>
                <w:highlight w:val="yellow"/>
              </w:rPr>
              <w:t xml:space="preserve">1. </w:t>
            </w:r>
            <w:r w:rsidR="000A51B9" w:rsidRPr="008C5938">
              <w:rPr>
                <w:highlight w:val="yellow"/>
              </w:rPr>
              <w:t>Wprowadzenie możliwości łączenia się uczelni w federacje i pozyskiwania funduszy na projekty badawcze i rozwojowe jako federacje.</w:t>
            </w:r>
          </w:p>
        </w:tc>
        <w:tc>
          <w:tcPr>
            <w:tcW w:w="4252" w:type="dxa"/>
          </w:tcPr>
          <w:p w14:paraId="2830662D" w14:textId="77777777" w:rsidR="000A51B9" w:rsidRPr="008C5938" w:rsidRDefault="000A51B9" w:rsidP="00C65E97">
            <w:pPr>
              <w:pStyle w:val="TekstTabeli"/>
              <w:rPr>
                <w:i/>
                <w:iCs/>
                <w:highlight w:val="yellow"/>
              </w:rPr>
            </w:pPr>
            <w:r w:rsidRPr="008C5938">
              <w:rPr>
                <w:i/>
                <w:iCs/>
                <w:highlight w:val="yellow"/>
              </w:rPr>
              <w:t>Wsparcie współpracy międzyuczelnianej i możliwości tworzenia marek wykraczających poza pojedyncze uczelnie.</w:t>
            </w:r>
          </w:p>
        </w:tc>
      </w:tr>
      <w:tr w:rsidR="000A51B9" w:rsidRPr="008C5938" w14:paraId="448D81BF" w14:textId="77777777" w:rsidTr="001D2950">
        <w:trPr>
          <w:cantSplit/>
        </w:trPr>
        <w:tc>
          <w:tcPr>
            <w:tcW w:w="4819" w:type="dxa"/>
          </w:tcPr>
          <w:p w14:paraId="39085F8A" w14:textId="77777777" w:rsidR="000A51B9" w:rsidRPr="008C5938" w:rsidRDefault="00C65E97" w:rsidP="00A45CF0">
            <w:pPr>
              <w:pStyle w:val="TekstTabeli"/>
              <w:rPr>
                <w:highlight w:val="yellow"/>
              </w:rPr>
            </w:pPr>
            <w:r w:rsidRPr="008C5938">
              <w:rPr>
                <w:highlight w:val="yellow"/>
              </w:rPr>
              <w:lastRenderedPageBreak/>
              <w:t xml:space="preserve">2. </w:t>
            </w:r>
            <w:r w:rsidR="000A51B9" w:rsidRPr="008C5938">
              <w:rPr>
                <w:highlight w:val="yellow"/>
              </w:rPr>
              <w:t>Wprowadzenie organu nadzorczego w postaci rady uczelni, mającej również istotne znaczenie przy zmienionym procesie wyboru rektora.</w:t>
            </w:r>
          </w:p>
        </w:tc>
        <w:tc>
          <w:tcPr>
            <w:tcW w:w="4252" w:type="dxa"/>
          </w:tcPr>
          <w:p w14:paraId="1145F9D1" w14:textId="77777777" w:rsidR="000A51B9" w:rsidRPr="008C5938" w:rsidRDefault="000A51B9" w:rsidP="00C65E97">
            <w:pPr>
              <w:pStyle w:val="TekstTabeli"/>
              <w:rPr>
                <w:i/>
                <w:iCs/>
                <w:highlight w:val="yellow"/>
              </w:rPr>
            </w:pPr>
            <w:r w:rsidRPr="008C5938">
              <w:rPr>
                <w:i/>
                <w:iCs/>
                <w:highlight w:val="yellow"/>
              </w:rPr>
              <w:t xml:space="preserve">Otwarcie na wpływ szerokiego grona </w:t>
            </w:r>
            <w:r w:rsidR="001A76EB" w:rsidRPr="008C5938">
              <w:rPr>
                <w:i/>
                <w:iCs/>
                <w:highlight w:val="yellow"/>
              </w:rPr>
              <w:t>zainteresowanych stron</w:t>
            </w:r>
            <w:r w:rsidRPr="008C5938">
              <w:rPr>
                <w:i/>
                <w:iCs/>
                <w:highlight w:val="yellow"/>
              </w:rPr>
              <w:t xml:space="preserve"> na uczelnie.</w:t>
            </w:r>
          </w:p>
        </w:tc>
      </w:tr>
      <w:tr w:rsidR="000A51B9" w:rsidRPr="008C5938" w14:paraId="2EACCB7C" w14:textId="77777777" w:rsidTr="001D2950">
        <w:trPr>
          <w:cantSplit/>
        </w:trPr>
        <w:tc>
          <w:tcPr>
            <w:tcW w:w="4819" w:type="dxa"/>
          </w:tcPr>
          <w:p w14:paraId="03B7466B" w14:textId="77777777" w:rsidR="000A51B9" w:rsidRPr="008C5938" w:rsidRDefault="00C65E97" w:rsidP="00A45CF0">
            <w:pPr>
              <w:pStyle w:val="TekstTabeli"/>
              <w:rPr>
                <w:highlight w:val="yellow"/>
              </w:rPr>
            </w:pPr>
            <w:r w:rsidRPr="008C5938">
              <w:rPr>
                <w:highlight w:val="yellow"/>
              </w:rPr>
              <w:t xml:space="preserve">3. </w:t>
            </w:r>
            <w:r w:rsidR="000A51B9" w:rsidRPr="008C5938">
              <w:rPr>
                <w:highlight w:val="yellow"/>
              </w:rPr>
              <w:t>Odejście od pojęcia podstawowej jednostki organizacyjnej, na rzecz podkreślenia spójności uczelni jako instytucji.</w:t>
            </w:r>
          </w:p>
        </w:tc>
        <w:tc>
          <w:tcPr>
            <w:tcW w:w="4252" w:type="dxa"/>
          </w:tcPr>
          <w:p w14:paraId="29153C08" w14:textId="77777777" w:rsidR="000A51B9" w:rsidRPr="008C5938" w:rsidRDefault="000A51B9" w:rsidP="00C65E97">
            <w:pPr>
              <w:pStyle w:val="TekstTabeli"/>
              <w:rPr>
                <w:i/>
                <w:iCs/>
                <w:highlight w:val="yellow"/>
              </w:rPr>
            </w:pPr>
            <w:r w:rsidRPr="008C5938">
              <w:rPr>
                <w:i/>
                <w:iCs/>
                <w:highlight w:val="yellow"/>
              </w:rPr>
              <w:t>Wzmocnienie spójności struktury i oferty uczelni.</w:t>
            </w:r>
          </w:p>
        </w:tc>
      </w:tr>
      <w:tr w:rsidR="000A51B9" w:rsidRPr="008C5938" w14:paraId="1A8C3B72" w14:textId="77777777" w:rsidTr="001D2950">
        <w:trPr>
          <w:cantSplit/>
        </w:trPr>
        <w:tc>
          <w:tcPr>
            <w:tcW w:w="4819" w:type="dxa"/>
          </w:tcPr>
          <w:p w14:paraId="36071FF3" w14:textId="77777777" w:rsidR="000A51B9" w:rsidRPr="008C5938" w:rsidRDefault="00C65E97" w:rsidP="00A45CF0">
            <w:pPr>
              <w:pStyle w:val="TekstTabeli"/>
              <w:rPr>
                <w:highlight w:val="yellow"/>
              </w:rPr>
            </w:pPr>
            <w:r w:rsidRPr="008C5938">
              <w:rPr>
                <w:highlight w:val="yellow"/>
              </w:rPr>
              <w:t xml:space="preserve">4. </w:t>
            </w:r>
            <w:r w:rsidR="000A51B9" w:rsidRPr="008C5938">
              <w:rPr>
                <w:highlight w:val="yellow"/>
              </w:rPr>
              <w:t>Nadanie rektorowi większych uprawnień do kształtowania struktury organizacyjnej uczelni np. swoboda tworzenia wydziałów.</w:t>
            </w:r>
          </w:p>
        </w:tc>
        <w:tc>
          <w:tcPr>
            <w:tcW w:w="4252" w:type="dxa"/>
          </w:tcPr>
          <w:p w14:paraId="4A618731" w14:textId="77777777" w:rsidR="000A51B9" w:rsidRPr="008C5938" w:rsidRDefault="000A51B9" w:rsidP="00C65E97">
            <w:pPr>
              <w:pStyle w:val="TekstTabeli"/>
              <w:rPr>
                <w:i/>
                <w:iCs/>
                <w:highlight w:val="yellow"/>
              </w:rPr>
            </w:pPr>
            <w:r w:rsidRPr="008C5938">
              <w:rPr>
                <w:i/>
                <w:iCs/>
                <w:highlight w:val="yellow"/>
              </w:rPr>
              <w:t>Wzmocnienie centrum sterującego uczelni.</w:t>
            </w:r>
          </w:p>
        </w:tc>
      </w:tr>
      <w:tr w:rsidR="000A51B9" w:rsidRPr="008C5938" w14:paraId="60B1878F" w14:textId="77777777" w:rsidTr="001D2950">
        <w:trPr>
          <w:cantSplit/>
        </w:trPr>
        <w:tc>
          <w:tcPr>
            <w:tcW w:w="4819" w:type="dxa"/>
          </w:tcPr>
          <w:p w14:paraId="10D13353" w14:textId="77777777" w:rsidR="000A51B9" w:rsidRPr="008C5938" w:rsidRDefault="00C65E97" w:rsidP="00A45CF0">
            <w:pPr>
              <w:pStyle w:val="TekstTabeli"/>
              <w:rPr>
                <w:highlight w:val="yellow"/>
              </w:rPr>
            </w:pPr>
            <w:r w:rsidRPr="008C5938">
              <w:rPr>
                <w:highlight w:val="yellow"/>
              </w:rPr>
              <w:t xml:space="preserve">5. </w:t>
            </w:r>
            <w:r w:rsidR="000A51B9" w:rsidRPr="008C5938">
              <w:rPr>
                <w:highlight w:val="yellow"/>
              </w:rPr>
              <w:t>Rezygnacja z udziału uczelni w procedurze nadawania tytułu profesora oraz zniesienie wymogu opieki naukowej nad doktorantami.</w:t>
            </w:r>
          </w:p>
        </w:tc>
        <w:tc>
          <w:tcPr>
            <w:tcW w:w="4252" w:type="dxa"/>
          </w:tcPr>
          <w:p w14:paraId="44AA9F64" w14:textId="77777777" w:rsidR="000A51B9" w:rsidRPr="008C5938" w:rsidRDefault="000A51B9" w:rsidP="00C65E97">
            <w:pPr>
              <w:pStyle w:val="TekstTabeli"/>
              <w:rPr>
                <w:i/>
                <w:iCs/>
                <w:highlight w:val="yellow"/>
              </w:rPr>
            </w:pPr>
            <w:r w:rsidRPr="008C5938">
              <w:rPr>
                <w:i/>
                <w:iCs/>
                <w:highlight w:val="yellow"/>
              </w:rPr>
              <w:t>Otwarcie drogi do formalnego rozwoju kariery dla naukowców zaangażowanych wyłącznie w badania.</w:t>
            </w:r>
          </w:p>
        </w:tc>
      </w:tr>
      <w:tr w:rsidR="000A51B9" w:rsidRPr="008C5938" w14:paraId="34B231CA" w14:textId="77777777" w:rsidTr="001D2950">
        <w:trPr>
          <w:cantSplit/>
        </w:trPr>
        <w:tc>
          <w:tcPr>
            <w:tcW w:w="4819" w:type="dxa"/>
          </w:tcPr>
          <w:p w14:paraId="15AA56B0" w14:textId="77777777" w:rsidR="000A51B9" w:rsidRPr="008C5938" w:rsidRDefault="00C65E97" w:rsidP="00A45CF0">
            <w:pPr>
              <w:pStyle w:val="TekstTabeli"/>
              <w:rPr>
                <w:highlight w:val="yellow"/>
              </w:rPr>
            </w:pPr>
            <w:r w:rsidRPr="008C5938">
              <w:rPr>
                <w:highlight w:val="yellow"/>
              </w:rPr>
              <w:t xml:space="preserve">6. </w:t>
            </w:r>
            <w:r w:rsidR="000A51B9" w:rsidRPr="008C5938">
              <w:rPr>
                <w:highlight w:val="yellow"/>
              </w:rPr>
              <w:t>Wprowadzenie stanowiska profesora uczelni oraz dopuszczenie możliwości zatrudniania na tym stanowisku osób posiadających jedynie tytuł doktora.</w:t>
            </w:r>
          </w:p>
        </w:tc>
        <w:tc>
          <w:tcPr>
            <w:tcW w:w="4252" w:type="dxa"/>
          </w:tcPr>
          <w:p w14:paraId="42CC5A54" w14:textId="77777777" w:rsidR="000A51B9" w:rsidRPr="008C5938" w:rsidRDefault="000A51B9" w:rsidP="00C65E97">
            <w:pPr>
              <w:pStyle w:val="TekstTabeli"/>
              <w:rPr>
                <w:i/>
                <w:iCs/>
                <w:highlight w:val="yellow"/>
              </w:rPr>
            </w:pPr>
            <w:r w:rsidRPr="008C5938">
              <w:rPr>
                <w:i/>
                <w:iCs/>
                <w:highlight w:val="yellow"/>
              </w:rPr>
              <w:t>Otwarcie drogi do awansu dla naukowców posiadających uznany dorobek, ale nie posiadających stopnia doktora habilitowanego.</w:t>
            </w:r>
          </w:p>
        </w:tc>
      </w:tr>
      <w:tr w:rsidR="000A51B9" w:rsidRPr="008C5938" w14:paraId="44E88926" w14:textId="77777777" w:rsidTr="001D2950">
        <w:trPr>
          <w:cantSplit/>
        </w:trPr>
        <w:tc>
          <w:tcPr>
            <w:tcW w:w="4819" w:type="dxa"/>
          </w:tcPr>
          <w:p w14:paraId="332CF417" w14:textId="77777777" w:rsidR="000A51B9" w:rsidRPr="008C5938" w:rsidRDefault="00C65E97" w:rsidP="00A45CF0">
            <w:pPr>
              <w:pStyle w:val="TekstTabeli"/>
              <w:rPr>
                <w:highlight w:val="yellow"/>
              </w:rPr>
            </w:pPr>
            <w:r w:rsidRPr="008C5938">
              <w:rPr>
                <w:highlight w:val="yellow"/>
              </w:rPr>
              <w:t xml:space="preserve">7. </w:t>
            </w:r>
            <w:r w:rsidR="000A51B9" w:rsidRPr="008C5938">
              <w:rPr>
                <w:highlight w:val="yellow"/>
              </w:rPr>
              <w:t>Zastąpienie szkołami doktorskimi dawnych studiów doktorskich oraz wprowadzenie istotnie wyższych stypendiów dla wszystkich doktorantów.</w:t>
            </w:r>
          </w:p>
        </w:tc>
        <w:tc>
          <w:tcPr>
            <w:tcW w:w="4252" w:type="dxa"/>
          </w:tcPr>
          <w:p w14:paraId="5E9CEACC" w14:textId="77777777" w:rsidR="000A51B9" w:rsidRPr="008C5938" w:rsidRDefault="000A51B9" w:rsidP="00C65E97">
            <w:pPr>
              <w:pStyle w:val="TekstTabeli"/>
              <w:rPr>
                <w:i/>
                <w:iCs/>
                <w:highlight w:val="yellow"/>
              </w:rPr>
            </w:pPr>
            <w:r w:rsidRPr="008C5938">
              <w:rPr>
                <w:i/>
                <w:iCs/>
                <w:highlight w:val="yellow"/>
              </w:rPr>
              <w:t>Nacisk na wdrożenie doktorantów w tryb pracy naukowca.</w:t>
            </w:r>
          </w:p>
        </w:tc>
      </w:tr>
    </w:tbl>
    <w:p w14:paraId="27E24601" w14:textId="753B09CC"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Kwiek i in., 2016; Ministerstwo Nauki i Szkolnictwa Wyższego</w:t>
      </w:r>
      <w:r w:rsidR="006F2CD1" w:rsidRPr="008C5938">
        <w:rPr>
          <w:noProof/>
          <w:highlight w:val="yellow"/>
          <w:lang w:val="pl-PL"/>
        </w:rPr>
        <w:t xml:space="preserve"> i </w:t>
      </w:r>
      <w:r w:rsidR="00921CC1" w:rsidRPr="008C5938">
        <w:rPr>
          <w:noProof/>
          <w:highlight w:val="yellow"/>
          <w:lang w:val="pl-PL"/>
        </w:rPr>
        <w:t>MNiSW, 2019</w:t>
      </w:r>
    </w:p>
    <w:p w14:paraId="2EA46DFB" w14:textId="77777777" w:rsidR="000A51B9" w:rsidRPr="008C5938" w:rsidRDefault="000A51B9" w:rsidP="000A51B9">
      <w:pPr>
        <w:rPr>
          <w:highlight w:val="yellow"/>
        </w:rPr>
      </w:pPr>
      <w:r w:rsidRPr="008C5938">
        <w:rPr>
          <w:highlight w:val="yellow"/>
        </w:rPr>
        <w:t>Analizując cele reformy</w:t>
      </w:r>
      <w:r w:rsidR="00464783" w:rsidRPr="008C5938">
        <w:rPr>
          <w:highlight w:val="yellow"/>
        </w:rPr>
        <w:t>,</w:t>
      </w:r>
      <w:r w:rsidRPr="008C5938">
        <w:rPr>
          <w:highlight w:val="yellow"/>
        </w:rPr>
        <w:t xml:space="preserve"> należy również wspomnieć o zawarciu w Ustawie 2.0 preambuły wskazującej na „fundamentalną rolę nauki” oraz podkreślającą 3 pryncypia przyświecające nowemu prawu. Sprowadzają się one do:</w:t>
      </w:r>
    </w:p>
    <w:p w14:paraId="751BF2F3"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identyfikacji roli państwa jako przede wszystkim ochronnej dla wolności akademickich (badań, twórczości i nauczania), </w:t>
      </w:r>
    </w:p>
    <w:p w14:paraId="4C443A0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docenienia odpowiedzialności naukowców za rzetelność i poziom badań oraz za wychowanie młodego pokolenia, </w:t>
      </w:r>
    </w:p>
    <w:p w14:paraId="7073122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podkreślenia szczególnej misji uczelni dla rozwoju państwa i narodu </w:t>
      </w:r>
      <w:r w:rsidR="007E1110" w:rsidRPr="008C5938">
        <w:rPr>
          <w:noProof/>
          <w:highlight w:val="yellow"/>
        </w:rPr>
        <w:t>(Dz. U. 574, 2022)</w:t>
      </w:r>
      <w:r w:rsidRPr="008C5938">
        <w:rPr>
          <w:highlight w:val="yellow"/>
        </w:rPr>
        <w:t>.</w:t>
      </w:r>
    </w:p>
    <w:p w14:paraId="098C6CCA" w14:textId="3C848F8C" w:rsidR="000A51B9" w:rsidRPr="008C5938" w:rsidRDefault="000A51B9" w:rsidP="000A51B9">
      <w:pPr>
        <w:rPr>
          <w:highlight w:val="yellow"/>
        </w:rPr>
      </w:pPr>
      <w:r w:rsidRPr="008C5938">
        <w:rPr>
          <w:highlight w:val="yellow"/>
        </w:rPr>
        <w:t xml:space="preserve">Cele zmian reformy zidentyfikowane na podstawie opisu zmian przedstawionego w </w:t>
      </w:r>
      <w:r w:rsidR="00EE53A4" w:rsidRPr="008C5938">
        <w:rPr>
          <w:highlight w:val="yellow"/>
        </w:rPr>
        <w:t>Tabeli</w:t>
      </w:r>
      <w:r w:rsidR="00755538" w:rsidRPr="008C5938">
        <w:rPr>
          <w:highlight w:val="yellow"/>
        </w:rPr>
        <w:t> </w:t>
      </w:r>
      <w:r w:rsidR="00EE53A4" w:rsidRPr="008C5938">
        <w:rPr>
          <w:highlight w:val="yellow"/>
        </w:rPr>
        <w:t>6</w:t>
      </w:r>
      <w:r w:rsidRPr="008C5938">
        <w:rPr>
          <w:highlight w:val="yellow"/>
        </w:rPr>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rsidRPr="008C5938">
        <w:rPr>
          <w:highlight w:val="yellow"/>
        </w:rPr>
        <w:t> </w:t>
      </w:r>
      <w:r w:rsidRPr="008C5938">
        <w:rPr>
          <w:highlight w:val="yellow"/>
        </w:rPr>
        <w:t>uznaniem międzynarodowym. Istotnym kierunkiem rozwoju wspieranym przez nowe przepisy jest ukierunkowanie młodych naukowców na zdobycie wartościowego warsztatu badawczego i ułatwienie im wejścia w</w:t>
      </w:r>
      <w:r w:rsidR="00755538" w:rsidRPr="008C5938">
        <w:rPr>
          <w:highlight w:val="yellow"/>
        </w:rPr>
        <w:t> </w:t>
      </w:r>
      <w:r w:rsidRPr="008C5938">
        <w:rPr>
          <w:highlight w:val="yellow"/>
        </w:rPr>
        <w:t xml:space="preserve">świat międzynarodowej współpracy i rywalizacji naukowej. Warto zauważyć, że zmiany związane ze zwiększeniem wpływu na uczelnię oraz nasileniem współpracy z </w:t>
      </w:r>
      <w:r w:rsidR="001A76EB" w:rsidRPr="008C5938">
        <w:rPr>
          <w:highlight w:val="yellow"/>
        </w:rPr>
        <w:t xml:space="preserve">przedstawicielami </w:t>
      </w:r>
      <w:r w:rsidRPr="008C5938">
        <w:rPr>
          <w:highlight w:val="yellow"/>
        </w:rPr>
        <w:t>różny</w:t>
      </w:r>
      <w:r w:rsidR="001A76EB" w:rsidRPr="008C5938">
        <w:rPr>
          <w:highlight w:val="yellow"/>
        </w:rPr>
        <w:t>ch</w:t>
      </w:r>
      <w:r w:rsidRPr="008C5938">
        <w:rPr>
          <w:highlight w:val="yellow"/>
        </w:rPr>
        <w:t xml:space="preserve"> </w:t>
      </w:r>
      <w:r w:rsidR="001A76EB" w:rsidRPr="008C5938">
        <w:rPr>
          <w:highlight w:val="yellow"/>
        </w:rPr>
        <w:t>grup</w:t>
      </w:r>
      <w:r w:rsidRPr="008C5938">
        <w:rPr>
          <w:highlight w:val="yellow"/>
        </w:rPr>
        <w:t>, a</w:t>
      </w:r>
      <w:r w:rsidR="00755538" w:rsidRPr="008C5938">
        <w:rPr>
          <w:highlight w:val="yellow"/>
        </w:rPr>
        <w:t> </w:t>
      </w:r>
      <w:r w:rsidRPr="008C5938">
        <w:rPr>
          <w:highlight w:val="yellow"/>
        </w:rPr>
        <w:t>także wzmocnienie roli rektora w kształtowaniu struktury i oferty uczelni dają szansę na</w:t>
      </w:r>
      <w:r w:rsidR="00754B63" w:rsidRPr="008C5938">
        <w:rPr>
          <w:highlight w:val="yellow"/>
        </w:rPr>
        <w:t> </w:t>
      </w:r>
      <w:r w:rsidRPr="008C5938">
        <w:rPr>
          <w:highlight w:val="yellow"/>
        </w:rPr>
        <w:t>przekształcanie się polskich uczelni w kierunku modelu uniwersytetu społecznie odpowiedzialnego. Ponadto zwiększenie swobody w</w:t>
      </w:r>
      <w:r w:rsidR="00392BD4" w:rsidRPr="008C5938">
        <w:rPr>
          <w:highlight w:val="yellow"/>
        </w:rPr>
        <w:t> </w:t>
      </w:r>
      <w:r w:rsidRPr="008C5938">
        <w:rPr>
          <w:highlight w:val="yellow"/>
        </w:rPr>
        <w:t>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rsidRPr="008C5938">
        <w:rPr>
          <w:highlight w:val="yellow"/>
        </w:rPr>
        <w:t> </w:t>
      </w:r>
      <w:r w:rsidRPr="008C5938">
        <w:rPr>
          <w:highlight w:val="yellow"/>
        </w:rPr>
        <w:t>rynku uczelnianym, a jednocześnie budowania większego prestiżu poszczególnych uczelni.</w:t>
      </w:r>
    </w:p>
    <w:p w14:paraId="6B36365B" w14:textId="301D87B0" w:rsidR="000E05F1" w:rsidRDefault="000A51B9" w:rsidP="000A51B9">
      <w:r w:rsidRPr="008C5938">
        <w:rPr>
          <w:highlight w:val="yellow"/>
        </w:rPr>
        <w:lastRenderedPageBreak/>
        <w:t>Podsumowując zmiany dla uczelni wynikające z Konstytucji dla Nauki</w:t>
      </w:r>
      <w:r w:rsidR="00464783" w:rsidRPr="008C5938">
        <w:rPr>
          <w:highlight w:val="yellow"/>
        </w:rPr>
        <w:t>,</w:t>
      </w:r>
      <w:r w:rsidRPr="008C5938">
        <w:rPr>
          <w:highlight w:val="yellow"/>
        </w:rPr>
        <w:t xml:space="preserve">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rsidRPr="008C5938">
        <w:rPr>
          <w:highlight w:val="yellow"/>
        </w:rPr>
        <w:t> </w:t>
      </w:r>
      <w:r w:rsidRPr="008C5938">
        <w:rPr>
          <w:highlight w:val="yellow"/>
        </w:rPr>
        <w:t xml:space="preserve">tym można je określić jako zmiany drugiego rodzaju, a zatem dające szanse na przełamanie istniejącego status quo. Z drugiej strony zastosowano pewnego </w:t>
      </w:r>
      <w:r w:rsidR="00F60580" w:rsidRPr="008C5938">
        <w:rPr>
          <w:highlight w:val="yellow"/>
        </w:rPr>
        <w:t xml:space="preserve">rodzaju </w:t>
      </w:r>
      <w:r w:rsidRPr="008C5938">
        <w:rPr>
          <w:highlight w:val="yellow"/>
        </w:rPr>
        <w:t>stopniowanie siły oddziaływania zmian poprzez zastosowanie pięcioletniego okresu przejściowego, co wydaje się zasadne, by zminimalizować negatywne skutki tak radykalnych zmian. Niesie to jednak ryzyko, że w trakcie wdrażania zmian w</w:t>
      </w:r>
      <w:r w:rsidR="00754B63" w:rsidRPr="008C5938">
        <w:rPr>
          <w:highlight w:val="yellow"/>
        </w:rPr>
        <w:t> </w:t>
      </w:r>
      <w:r w:rsidRPr="008C5938">
        <w:rPr>
          <w:highlight w:val="yellow"/>
        </w:rPr>
        <w:t xml:space="preserve">tak stosunkowo długim okresie zostaną one nieco złagodzone, co mogłoby prowadzić do ograniczenia oczekiwanych korzyści ze zmian. </w:t>
      </w:r>
      <w:r w:rsidR="00F60580" w:rsidRPr="008C5938">
        <w:rPr>
          <w:highlight w:val="yellow"/>
        </w:rPr>
        <w:t>Takie podejście jednak wydaje się konieczne</w:t>
      </w:r>
      <w:r w:rsidRPr="008C5938">
        <w:rPr>
          <w:highlight w:val="yellow"/>
        </w:rPr>
        <w:t xml:space="preserve"> </w:t>
      </w:r>
      <w:r w:rsidR="00F60580" w:rsidRPr="008C5938">
        <w:rPr>
          <w:highlight w:val="yellow"/>
        </w:rPr>
        <w:t xml:space="preserve">ze względu na złożony </w:t>
      </w:r>
      <w:r w:rsidRPr="008C5938">
        <w:rPr>
          <w:highlight w:val="yellow"/>
        </w:rPr>
        <w:t>proces przygotowania i</w:t>
      </w:r>
      <w:r w:rsidR="00F60580" w:rsidRPr="008C5938">
        <w:rPr>
          <w:highlight w:val="yellow"/>
        </w:rPr>
        <w:t xml:space="preserve"> konieczność </w:t>
      </w:r>
      <w:r w:rsidRPr="008C5938">
        <w:rPr>
          <w:highlight w:val="yellow"/>
        </w:rPr>
        <w:t>zaangażowani</w:t>
      </w:r>
      <w:r w:rsidR="00F60580" w:rsidRPr="008C5938">
        <w:rPr>
          <w:highlight w:val="yellow"/>
        </w:rPr>
        <w:t>a</w:t>
      </w:r>
      <w:r w:rsidRPr="008C5938">
        <w:rPr>
          <w:highlight w:val="yellow"/>
        </w:rPr>
        <w:t xml:space="preserve"> wielu </w:t>
      </w:r>
      <w:r w:rsidR="008C7169" w:rsidRPr="008C5938">
        <w:rPr>
          <w:highlight w:val="yellow"/>
        </w:rPr>
        <w:t>grup (zainteresowanych)</w:t>
      </w:r>
      <w:r w:rsidRPr="008C5938">
        <w:rPr>
          <w:highlight w:val="yellow"/>
        </w:rPr>
        <w:t xml:space="preserve"> w konsultacje</w:t>
      </w:r>
      <w:r w:rsidR="00F60580" w:rsidRPr="008C5938">
        <w:rPr>
          <w:highlight w:val="yellow"/>
        </w:rPr>
        <w:t>.</w:t>
      </w:r>
      <w:r w:rsidRPr="008C5938">
        <w:rPr>
          <w:highlight w:val="yellow"/>
        </w:rPr>
        <w:t xml:space="preserve"> </w:t>
      </w:r>
      <w:r w:rsidR="00F60580" w:rsidRPr="008C5938">
        <w:rPr>
          <w:highlight w:val="yellow"/>
        </w:rPr>
        <w:t>Na początku wydawało się, że</w:t>
      </w:r>
      <w:r w:rsidRPr="008C5938">
        <w:rPr>
          <w:highlight w:val="yellow"/>
        </w:rPr>
        <w:t xml:space="preserve"> dość silne umocowanie prawne wdrożonych zmian daj</w:t>
      </w:r>
      <w:r w:rsidR="00F60580" w:rsidRPr="008C5938">
        <w:rPr>
          <w:highlight w:val="yellow"/>
        </w:rPr>
        <w:t>e</w:t>
      </w:r>
      <w:r w:rsidRPr="008C5938">
        <w:rPr>
          <w:highlight w:val="yellow"/>
        </w:rPr>
        <w:t xml:space="preserve"> nadzieję na trwałość i tym razem realną poprawę pozycji polskich uniwersytetów na arenie międzynarodowej. </w:t>
      </w:r>
      <w:r w:rsidR="00F60580" w:rsidRPr="008C5938">
        <w:rPr>
          <w:highlight w:val="yellow"/>
        </w:rPr>
        <w:t xml:space="preserve">Jednak po kilku latach wdrażania oraz pewnych dostosowaniach okazało się, że nie uniknięto w praktyce istotnych negatywnie ocenianych zjawisk. </w:t>
      </w:r>
      <w:r w:rsidR="00373A69" w:rsidRPr="008C5938">
        <w:rPr>
          <w:highlight w:val="yellow"/>
        </w:rPr>
        <w:t>Pojawiające się głosy krytyki dotyczą zarówno pewnych założeń kierunku reformy</w:t>
      </w:r>
      <w:r w:rsidR="00464783" w:rsidRPr="008C5938">
        <w:rPr>
          <w:highlight w:val="yellow"/>
        </w:rPr>
        <w:t>,</w:t>
      </w:r>
      <w:r w:rsidR="00373A69" w:rsidRPr="008C5938">
        <w:rPr>
          <w:highlight w:val="yellow"/>
        </w:rPr>
        <w:t xml:space="preserve"> mając</w:t>
      </w:r>
      <w:r w:rsidR="00464783" w:rsidRPr="008C5938">
        <w:rPr>
          <w:highlight w:val="yellow"/>
        </w:rPr>
        <w:t>ych</w:t>
      </w:r>
      <w:r w:rsidR="00373A69" w:rsidRPr="008C5938">
        <w:rPr>
          <w:highlight w:val="yellow"/>
        </w:rPr>
        <w:t xml:space="preserve"> na celu doprowadzenie do elitarności studiowania</w:t>
      </w:r>
      <w:r w:rsidR="00464783" w:rsidRPr="008C5938">
        <w:rPr>
          <w:highlight w:val="yellow"/>
        </w:rPr>
        <w:t>,</w:t>
      </w:r>
      <w:r w:rsidR="00007B11" w:rsidRPr="008C5938">
        <w:rPr>
          <w:highlight w:val="yellow"/>
        </w:rPr>
        <w:t xml:space="preserve"> podążając za argumentem inspiratorów reformy, że „rozwijają się tylko te państwa, które mają silne elity” </w:t>
      </w:r>
      <w:r w:rsidR="00007B11" w:rsidRPr="008C5938">
        <w:rPr>
          <w:noProof/>
          <w:highlight w:val="yellow"/>
        </w:rPr>
        <w:t>(Kulas, 2020, s. 147)</w:t>
      </w:r>
      <w:r w:rsidR="00007B11" w:rsidRPr="008C5938">
        <w:rPr>
          <w:highlight w:val="yellow"/>
        </w:rPr>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rsidRPr="008C5938">
        <w:rPr>
          <w:noProof/>
          <w:highlight w:val="yellow"/>
        </w:rPr>
        <w:t>(por. Kulas, 2020; Zybała i in., 2019)</w:t>
      </w:r>
      <w:r w:rsidR="00007B11" w:rsidRPr="008C5938">
        <w:rPr>
          <w:highlight w:val="yellow"/>
        </w:rPr>
        <w:t>.</w:t>
      </w:r>
      <w:r w:rsidR="003B78D1" w:rsidRPr="008C5938">
        <w:rPr>
          <w:highlight w:val="yellow"/>
        </w:rPr>
        <w:t xml:space="preserve"> Jednak znacznie liczniejsze są głosy krytyczne dotyczące wypaczenia początkowych idei reformy. </w:t>
      </w:r>
      <w:r w:rsidR="00F60580" w:rsidRPr="008C5938">
        <w:rPr>
          <w:highlight w:val="yellow"/>
        </w:rPr>
        <w:t>Otóż</w:t>
      </w:r>
      <w:r w:rsidR="00464783" w:rsidRPr="008C5938">
        <w:rPr>
          <w:highlight w:val="yellow"/>
        </w:rPr>
        <w:t>,</w:t>
      </w:r>
      <w:r w:rsidR="00F60580" w:rsidRPr="008C5938">
        <w:rPr>
          <w:highlight w:val="yellow"/>
        </w:rPr>
        <w:t xml:space="preserve"> starając się poprzez nowe regulacje wzmocnić zaangażowanie naukowców w</w:t>
      </w:r>
      <w:r w:rsidR="00755538" w:rsidRPr="008C5938">
        <w:rPr>
          <w:highlight w:val="yellow"/>
        </w:rPr>
        <w:t> </w:t>
      </w:r>
      <w:r w:rsidR="00F60580" w:rsidRPr="008C5938">
        <w:rPr>
          <w:highlight w:val="yellow"/>
        </w:rPr>
        <w:t>wartościowe w skali świata badania naukowe</w:t>
      </w:r>
      <w:r w:rsidR="00464783" w:rsidRPr="008C5938">
        <w:rPr>
          <w:highlight w:val="yellow"/>
        </w:rPr>
        <w:t>,</w:t>
      </w:r>
      <w:r w:rsidR="00F60580" w:rsidRPr="008C5938">
        <w:rPr>
          <w:highlight w:val="yellow"/>
        </w:rPr>
        <w:t xml:space="preserve"> doprowadzono</w:t>
      </w:r>
      <w:r w:rsidR="00373A69" w:rsidRPr="008C5938">
        <w:rPr>
          <w:highlight w:val="yellow"/>
        </w:rPr>
        <w:t xml:space="preserve"> w praktyce</w:t>
      </w:r>
      <w:r w:rsidR="00F60580" w:rsidRPr="008C5938">
        <w:rPr>
          <w:highlight w:val="yellow"/>
        </w:rPr>
        <w:t xml:space="preserve"> do osłabienia roli dydaktyki </w:t>
      </w:r>
      <w:r w:rsidR="00373A69" w:rsidRPr="008C5938">
        <w:rPr>
          <w:noProof/>
          <w:highlight w:val="yellow"/>
        </w:rPr>
        <w:t>(por. Wawak, 2022)</w:t>
      </w:r>
      <w:r w:rsidR="00373A69" w:rsidRPr="008C5938">
        <w:rPr>
          <w:highlight w:val="yellow"/>
        </w:rPr>
        <w:t xml:space="preserve">. Ponadto bardzo dojmujący problem tzw. </w:t>
      </w:r>
      <w:r w:rsidR="00373A69" w:rsidRPr="008C5938">
        <w:rPr>
          <w:i/>
          <w:iCs/>
          <w:highlight w:val="yellow"/>
        </w:rPr>
        <w:t>punktozy</w:t>
      </w:r>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208)</w:t>
      </w:r>
      <w:r w:rsidR="00373A69" w:rsidRPr="008C5938">
        <w:rPr>
          <w:highlight w:val="yellow"/>
        </w:rPr>
        <w:t xml:space="preserve"> nie został przezwyciężony dzięki zmianom w punktacji czasopism i ograniczeniom kwalifikacji artykułów do oceny, ale zmienił swoją formę w tzw. </w:t>
      </w:r>
      <w:r w:rsidR="00373A69" w:rsidRPr="008C5938">
        <w:rPr>
          <w:i/>
          <w:iCs/>
          <w:highlight w:val="yellow"/>
        </w:rPr>
        <w:t>slotozę</w:t>
      </w:r>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213)</w:t>
      </w:r>
      <w:r w:rsidR="00373A69" w:rsidRPr="008C5938">
        <w:rPr>
          <w:highlight w:val="yellow"/>
        </w:rPr>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rsidRPr="008C5938">
        <w:rPr>
          <w:highlight w:val="yellow"/>
        </w:rPr>
        <w:t>Ponadto w ramach zmian reguł utworzono Radę Doskonałości Naukowej (RDN), która ma wpływ przede wszystkim na postępowania habilitacyjne oraz profesorskie, a także</w:t>
      </w:r>
      <w:r w:rsidR="00464783" w:rsidRPr="008C5938">
        <w:rPr>
          <w:highlight w:val="yellow"/>
        </w:rPr>
        <w:t xml:space="preserve"> – </w:t>
      </w:r>
      <w:r w:rsidR="003B78D1" w:rsidRPr="008C5938">
        <w:rPr>
          <w:highlight w:val="yellow"/>
        </w:rPr>
        <w:t xml:space="preserve">pośrednio, na doktorskie. Ponadto RDN „zgłasza kandydatów na członków międzynarodowego zespołu ekspertów oceniających wnioski składane przez uczelnie w ramach programu </w:t>
      </w:r>
      <w:r w:rsidR="003B78D1" w:rsidRPr="008C5938">
        <w:rPr>
          <w:i/>
          <w:iCs/>
          <w:highlight w:val="yellow"/>
        </w:rPr>
        <w:t>Inicjatywa doskonałości – uczelnia badawcza</w:t>
      </w:r>
      <w:r w:rsidR="003B78D1" w:rsidRPr="008C5938">
        <w:rPr>
          <w:highlight w:val="yellow"/>
        </w:rPr>
        <w:t>”</w:t>
      </w:r>
      <w:r w:rsidR="00BF7D63" w:rsidRPr="008C5938">
        <w:rPr>
          <w:highlight w:val="yellow"/>
        </w:rPr>
        <w:t xml:space="preserve"> </w:t>
      </w:r>
      <w:r w:rsidR="00BF7D63" w:rsidRPr="008C5938">
        <w:rPr>
          <w:noProof/>
          <w:highlight w:val="yellow"/>
        </w:rPr>
        <w:t>(Woźniak, 2019)</w:t>
      </w:r>
      <w:r w:rsidR="00BF7D63" w:rsidRPr="008C5938">
        <w:rPr>
          <w:highlight w:val="yellow"/>
        </w:rPr>
        <w:t>. Wydaje się, że kumulacja tak kluczowych kompetencji dla procesów oceny uczelni i</w:t>
      </w:r>
      <w:r w:rsidR="00134E06" w:rsidRPr="008C5938">
        <w:rPr>
          <w:highlight w:val="yellow"/>
        </w:rPr>
        <w:t> </w:t>
      </w:r>
      <w:r w:rsidR="00BF7D63" w:rsidRPr="008C5938">
        <w:rPr>
          <w:highlight w:val="yellow"/>
        </w:rPr>
        <w:t xml:space="preserve">wpływu na </w:t>
      </w:r>
      <w:r w:rsidR="00D92A7F" w:rsidRPr="008C5938">
        <w:rPr>
          <w:highlight w:val="yellow"/>
        </w:rPr>
        <w:t>przyznawanie tytułów i stopni naukowych powoduje znaczą kumulację władzy w ramach jednego organu, co może prowadzić do negatywnych zjawisk, szczególnie wobec ujawnienia się braku precyzji obowiązującego prawa w zakresie praktycznych szczegółów działań i trybu niektórych podejmowanych decyzji, prowadzącego do wątpliwości w</w:t>
      </w:r>
      <w:r w:rsidR="00755538" w:rsidRPr="008C5938">
        <w:rPr>
          <w:highlight w:val="yellow"/>
        </w:rPr>
        <w:t> </w:t>
      </w:r>
      <w:r w:rsidR="00D92A7F" w:rsidRPr="008C5938">
        <w:rPr>
          <w:highlight w:val="yellow"/>
        </w:rPr>
        <w:t xml:space="preserve">zakresie spełnienia zasady pewności prawa </w:t>
      </w:r>
      <w:r w:rsidR="00D92A7F" w:rsidRPr="008C5938">
        <w:rPr>
          <w:noProof/>
          <w:highlight w:val="yellow"/>
        </w:rPr>
        <w:t>(por. Woźniak, 2022)</w:t>
      </w:r>
      <w:r w:rsidR="00D92A7F" w:rsidRPr="008C5938">
        <w:rPr>
          <w:highlight w:val="yellow"/>
        </w:rPr>
        <w:t>. Niemniej wyzwań</w:t>
      </w:r>
      <w:r w:rsidR="00464783" w:rsidRPr="008C5938">
        <w:rPr>
          <w:highlight w:val="yellow"/>
        </w:rPr>
        <w:t>,</w:t>
      </w:r>
      <w:r w:rsidR="00D92A7F" w:rsidRPr="008C5938">
        <w:rPr>
          <w:highlight w:val="yellow"/>
        </w:rPr>
        <w:t xml:space="preserve"> jakie stoją przed polskimi uczelniami oraz uczonymi</w:t>
      </w:r>
      <w:r w:rsidR="00464783" w:rsidRPr="008C5938">
        <w:rPr>
          <w:highlight w:val="yellow"/>
        </w:rPr>
        <w:t>,</w:t>
      </w:r>
      <w:r w:rsidR="00D92A7F" w:rsidRPr="008C5938">
        <w:rPr>
          <w:highlight w:val="yellow"/>
        </w:rPr>
        <w:t xml:space="preserve"> jest znacznie więcej. </w:t>
      </w:r>
      <w:r w:rsidRPr="008C5938">
        <w:rPr>
          <w:highlight w:val="yellow"/>
        </w:rPr>
        <w:t xml:space="preserve">By lepiej zrozumieć </w:t>
      </w:r>
      <w:r w:rsidR="00D92A7F" w:rsidRPr="008C5938">
        <w:rPr>
          <w:highlight w:val="yellow"/>
        </w:rPr>
        <w:t xml:space="preserve">ich </w:t>
      </w:r>
      <w:r w:rsidRPr="008C5938">
        <w:rPr>
          <w:highlight w:val="yellow"/>
        </w:rPr>
        <w:t xml:space="preserve">skalę oraz przyczyny, warto przeanalizować najistotniejsze uwarunkowania funkcjonowania uczelni w Polsce, które zostały przedstawione w kolejnym </w:t>
      </w:r>
      <w:r w:rsidR="0049362A" w:rsidRPr="008C5938">
        <w:rPr>
          <w:highlight w:val="yellow"/>
        </w:rPr>
        <w:t>pod</w:t>
      </w:r>
      <w:r w:rsidRPr="008C5938">
        <w:rPr>
          <w:highlight w:val="yellow"/>
        </w:rPr>
        <w:t>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Pr="008C5938">
        <w:rPr>
          <w:highlight w:val="yellow"/>
        </w:rPr>
        <w:t>).</w:t>
      </w:r>
    </w:p>
    <w:p w14:paraId="73401C7D" w14:textId="77777777" w:rsidR="00394BE3" w:rsidRDefault="00394BE3" w:rsidP="00394BE3">
      <w:pPr>
        <w:rPr>
          <w:b/>
          <w:bCs/>
          <w:lang w:val="en-GB"/>
        </w:rPr>
      </w:pPr>
      <w:r w:rsidRPr="00394BE3">
        <w:rPr>
          <w:b/>
          <w:bCs/>
          <w:lang w:val="en-GB"/>
        </w:rPr>
        <w:lastRenderedPageBreak/>
        <w:t>Figure 3. Impact of Changes in the Number of Students per Academic Staff Member on the Variation of the Subsidy Amount</w:t>
      </w:r>
    </w:p>
    <w:p w14:paraId="063EE3CD" w14:textId="2401C71B" w:rsidR="00394BE3" w:rsidRPr="00394BE3" w:rsidRDefault="00394BE3" w:rsidP="00394BE3">
      <w:pPr>
        <w:rPr>
          <w:lang w:val="en-GB"/>
        </w:rPr>
      </w:pPr>
      <w:r w:rsidRPr="00394BE3">
        <w:rPr>
          <w:i/>
          <w:iCs/>
          <w:lang w:val="en-GB"/>
        </w:rPr>
        <w:t>Source: Own elaboration based on Journal of Laws No. 2508, 2018</w:t>
      </w:r>
    </w:p>
    <w:p w14:paraId="35B5EA24" w14:textId="77777777" w:rsidR="00394BE3" w:rsidRPr="00394BE3" w:rsidRDefault="00394BE3" w:rsidP="00394BE3">
      <w:pPr>
        <w:rPr>
          <w:lang w:val="en-GB"/>
        </w:rPr>
      </w:pPr>
      <w:r w:rsidRPr="00394BE3">
        <w:rPr>
          <w:lang w:val="en-GB"/>
        </w:rPr>
        <w:t>Another important principle related to changes in science funding is ensuring the financial stability of universities. This is expressed through a mechanism that limits the annual variability of the subsidy amount to a range of –2% to +6% (–1% to +6% during the transitional period). An additional significant change is the statutory guarantee of an annual increase in science funding by an amount exceeding inflation and greater than the product of GDP growth and a valorization index significantly higher than 1 (1.25), which is subject to annual increases (Journal of Laws No. 574, 2022, Art. 383). However, the most crucial change regarding the organization’s key objectives appears to be the new reform of the rules for optimizing the size of financial resources. Already in 2017, a departure was proposed from the principle whereby funding, at least in part, increases proportionally with the growth in the number of students (Kalinowski, 2017). Instead, an indicator of the number of students per academic staff member (SSR – student–staff ratio) was introduced, which is used to determine the optimal number of students for a university. Initially, the optimal (reference) value of the indicator was set at 13, but ultimately it is to be reduced to 10 for research universities. This single change has reversed the long-term trends in the proportions between the number of students at public and private universities. This is discussed in greater detail in subsection 1.1.3 (cf. Figure 6). The impact of deviations from the established SSR value on the didactic availability indicator (di), which directly modifies the “student component” of the subsidy as specified in the regulation (Journal of Laws No. 2508, 2018), is illustrated in Figure 3.</w:t>
      </w:r>
    </w:p>
    <w:p w14:paraId="1EE44989" w14:textId="77777777" w:rsidR="00394BE3" w:rsidRPr="00394BE3" w:rsidRDefault="00394BE3" w:rsidP="00394BE3">
      <w:pPr>
        <w:rPr>
          <w:lang w:val="en-GB"/>
        </w:rPr>
      </w:pPr>
      <w:r w:rsidRPr="00394BE3">
        <w:rPr>
          <w:lang w:val="en-GB"/>
        </w:rPr>
        <w:t>The influence of the ratio of students to academic staff on the size of the subsidy allocated to universities is significant. According to the formula provided in the ministerial regulation, the subsidy amount directly depends on the didactic availability indicator, which almost proportionally modifies the size of the “student component” of the funding granted (Journal of Laws No. 2508, 2018). Considering the relative impact of exceeding the reference SSR value on the reduction of this funding component (see Figure 3), it can be concluded that the adopted rule strongly motivates maintaining the student-to-teacher ratio at the reference level or below. Moreover, it is worth emphasizing that lowering the SSR value relative to the reference does not result in any benefits for universities. Hence, there is a certain asymmetry between the potential “penalties” and “rewards” associated with deviations from the value specified in the regulations.</w:t>
      </w:r>
    </w:p>
    <w:p w14:paraId="36E5DA2C" w14:textId="77777777" w:rsidR="00394BE3" w:rsidRPr="00394BE3" w:rsidRDefault="00394BE3" w:rsidP="00394BE3">
      <w:pPr>
        <w:rPr>
          <w:lang w:val="en-GB"/>
        </w:rPr>
      </w:pPr>
      <w:r w:rsidRPr="00394BE3">
        <w:rPr>
          <w:lang w:val="en-GB"/>
        </w:rPr>
        <w:t>In addition to the student component, the subsidy amount is also influenced by the following components:</w:t>
      </w:r>
    </w:p>
    <w:p w14:paraId="2AEF95D0" w14:textId="77777777" w:rsidR="00394BE3" w:rsidRPr="00394BE3" w:rsidRDefault="00394BE3">
      <w:pPr>
        <w:numPr>
          <w:ilvl w:val="0"/>
          <w:numId w:val="44"/>
        </w:numPr>
        <w:rPr>
          <w:lang w:val="en-GB"/>
        </w:rPr>
      </w:pPr>
      <w:r w:rsidRPr="00394BE3">
        <w:rPr>
          <w:b/>
          <w:bCs/>
          <w:lang w:val="en-GB"/>
        </w:rPr>
        <w:t>Staff Component</w:t>
      </w:r>
      <w:r w:rsidRPr="00394BE3">
        <w:rPr>
          <w:lang w:val="en-GB"/>
        </w:rPr>
        <w:t xml:space="preserve"> – dependent on the academic staff’s scientific degrees,</w:t>
      </w:r>
    </w:p>
    <w:p w14:paraId="44531F82" w14:textId="77777777" w:rsidR="00394BE3" w:rsidRPr="00394BE3" w:rsidRDefault="00394BE3">
      <w:pPr>
        <w:numPr>
          <w:ilvl w:val="0"/>
          <w:numId w:val="44"/>
        </w:numPr>
        <w:rPr>
          <w:lang w:val="en-GB"/>
        </w:rPr>
      </w:pPr>
      <w:r w:rsidRPr="00394BE3">
        <w:rPr>
          <w:b/>
          <w:bCs/>
          <w:lang w:val="en-GB"/>
        </w:rPr>
        <w:t>Internationalization Component</w:t>
      </w:r>
      <w:r w:rsidRPr="00394BE3">
        <w:rPr>
          <w:lang w:val="en-GB"/>
        </w:rPr>
        <w:t xml:space="preserve"> – dependent on the levels of student and doctoral candidate emigration and immigration,</w:t>
      </w:r>
    </w:p>
    <w:p w14:paraId="43EC9AFD" w14:textId="77777777" w:rsidR="00394BE3" w:rsidRPr="00394BE3" w:rsidRDefault="00394BE3">
      <w:pPr>
        <w:numPr>
          <w:ilvl w:val="0"/>
          <w:numId w:val="44"/>
        </w:numPr>
        <w:rPr>
          <w:lang w:val="en-GB"/>
        </w:rPr>
      </w:pPr>
      <w:r w:rsidRPr="00394BE3">
        <w:rPr>
          <w:b/>
          <w:bCs/>
          <w:lang w:val="en-GB"/>
        </w:rPr>
        <w:t>Research Component</w:t>
      </w:r>
      <w:r w:rsidRPr="00394BE3">
        <w:rPr>
          <w:lang w:val="en-GB"/>
        </w:rPr>
        <w:t xml:space="preserve"> – dependent on the number of research staff and the scientific category levels of the disciplines conducted,</w:t>
      </w:r>
    </w:p>
    <w:p w14:paraId="6702B0CD" w14:textId="77777777" w:rsidR="00394BE3" w:rsidRPr="00394BE3" w:rsidRDefault="00394BE3">
      <w:pPr>
        <w:numPr>
          <w:ilvl w:val="0"/>
          <w:numId w:val="44"/>
        </w:numPr>
        <w:rPr>
          <w:lang w:val="en-GB"/>
        </w:rPr>
      </w:pPr>
      <w:r w:rsidRPr="00394BE3">
        <w:rPr>
          <w:b/>
          <w:bCs/>
          <w:lang w:val="en-GB"/>
        </w:rPr>
        <w:lastRenderedPageBreak/>
        <w:t>Doctoral Component</w:t>
      </w:r>
      <w:r w:rsidRPr="00394BE3">
        <w:rPr>
          <w:lang w:val="en-GB"/>
        </w:rPr>
        <w:t xml:space="preserve"> – dependent on the number of doctoral candidates in doctoral schools,</w:t>
      </w:r>
    </w:p>
    <w:p w14:paraId="6D45A0F4" w14:textId="77777777" w:rsidR="00394BE3" w:rsidRPr="00394BE3" w:rsidRDefault="00394BE3">
      <w:pPr>
        <w:numPr>
          <w:ilvl w:val="0"/>
          <w:numId w:val="44"/>
        </w:numPr>
        <w:rPr>
          <w:lang w:val="en-GB"/>
        </w:rPr>
      </w:pPr>
      <w:r w:rsidRPr="00394BE3">
        <w:rPr>
          <w:b/>
          <w:bCs/>
          <w:lang w:val="en-GB"/>
        </w:rPr>
        <w:t>Research and Development Component</w:t>
      </w:r>
      <w:r w:rsidRPr="00394BE3">
        <w:rPr>
          <w:lang w:val="en-GB"/>
        </w:rPr>
        <w:t xml:space="preserve"> – dependent on the university’s expenditures on research and development activities (Journal of Laws No. 2508, 2018; MNiSW, 2019b).</w:t>
      </w:r>
    </w:p>
    <w:p w14:paraId="233CB3D8" w14:textId="77777777" w:rsidR="00394BE3" w:rsidRPr="00394BE3" w:rsidRDefault="00394BE3" w:rsidP="00394BE3">
      <w:pPr>
        <w:rPr>
          <w:lang w:val="en-GB"/>
        </w:rPr>
      </w:pPr>
      <w:r w:rsidRPr="00394BE3">
        <w:rPr>
          <w:lang w:val="en-GB"/>
        </w:rPr>
        <w:t>An interesting solution that aims to enhance the sense of financial stability and to allow universities a somewhat “smoother” entry into the new rules is the proposed subsidy component called the transfer constant. The target value of this constant is set at 25%, meaning that one quarter of next year’s subsidy will be derived from the subsidy value calculated for the current year. However, during the transitional period from 2019 to 2023, it was proposed that the value of the transfer constant be reduced annually, starting from 50% until the target value is reached in 2024 (MNiSW, 2019b).</w:t>
      </w:r>
    </w:p>
    <w:p w14:paraId="6ACC1B0A" w14:textId="77777777" w:rsidR="00394BE3" w:rsidRPr="00394BE3" w:rsidRDefault="00394BE3" w:rsidP="00394BE3">
      <w:pPr>
        <w:rPr>
          <w:lang w:val="en-GB"/>
        </w:rPr>
      </w:pPr>
      <w:r w:rsidRPr="00394BE3">
        <w:rPr>
          <w:lang w:val="en-GB"/>
        </w:rPr>
        <w:t>The changes in the funding rules described above appear to support the declared direction of higher education reform in Poland, known as the Constitution for Science. In order to maximize the level of funds obtained from subsidies, universities are required to meet a series of criteria focused more on enhancing the value of research or teaching, rather than, as before, merely increasing the number of publications and students. Moreover, the law guarantees an increase in the share of science expenditures relative to Poland’s GDP. However, the latest reform reaches much deeper into the structure of university functioning than just its finances. The sheer number of changes is considerable; as evidenced by the fact that the Guide to the Higher Education and Science System prepared by MNiSW lists over 180 changes defined as “main” changes (MNiSW, 2019). A collective list of these changes is provided in the appendix (Appendix 1 – List of Main Changes Introduced under the Constitution for Science). A description of selected non-financial change directions, along with an analysis of the objectives behind their implementation, is presented in Table 6.</w:t>
      </w:r>
    </w:p>
    <w:p w14:paraId="333649F7" w14:textId="77777777" w:rsidR="00394BE3" w:rsidRPr="00394BE3" w:rsidRDefault="00394BE3" w:rsidP="00394BE3">
      <w:pPr>
        <w:rPr>
          <w:lang w:val="en-GB"/>
        </w:rPr>
      </w:pPr>
      <w:r w:rsidRPr="00394BE3">
        <w:rPr>
          <w:b/>
          <w:bCs/>
          <w:lang w:val="en-GB"/>
        </w:rPr>
        <w:t>Table 6. Selected Non-Financial Change Directions Introduced with Act 2.0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00"/>
        <w:gridCol w:w="4272"/>
      </w:tblGrid>
      <w:tr w:rsidR="00394BE3" w:rsidRPr="00394BE3" w14:paraId="4C626C62" w14:textId="77777777" w:rsidTr="00394BE3">
        <w:trPr>
          <w:tblHeader/>
          <w:tblCellSpacing w:w="15" w:type="dxa"/>
        </w:trPr>
        <w:tc>
          <w:tcPr>
            <w:tcW w:w="0" w:type="auto"/>
            <w:vAlign w:val="center"/>
            <w:hideMark/>
          </w:tcPr>
          <w:p w14:paraId="44C061F8" w14:textId="77777777" w:rsidR="00394BE3" w:rsidRPr="00394BE3" w:rsidRDefault="00394BE3" w:rsidP="00394BE3">
            <w:pPr>
              <w:rPr>
                <w:b/>
                <w:bCs/>
              </w:rPr>
            </w:pPr>
            <w:r w:rsidRPr="00394BE3">
              <w:rPr>
                <w:b/>
                <w:bCs/>
              </w:rPr>
              <w:t>Description of the Change</w:t>
            </w:r>
          </w:p>
        </w:tc>
        <w:tc>
          <w:tcPr>
            <w:tcW w:w="0" w:type="auto"/>
            <w:vAlign w:val="center"/>
            <w:hideMark/>
          </w:tcPr>
          <w:p w14:paraId="237B4DBF" w14:textId="77777777" w:rsidR="00394BE3" w:rsidRPr="00394BE3" w:rsidRDefault="00394BE3" w:rsidP="00394BE3">
            <w:pPr>
              <w:rPr>
                <w:b/>
                <w:bCs/>
              </w:rPr>
            </w:pPr>
            <w:r w:rsidRPr="00394BE3">
              <w:rPr>
                <w:b/>
                <w:bCs/>
              </w:rPr>
              <w:t>Objective of the Change</w:t>
            </w:r>
          </w:p>
        </w:tc>
      </w:tr>
      <w:tr w:rsidR="00394BE3" w:rsidRPr="00C70DD3" w14:paraId="19E456FF" w14:textId="77777777" w:rsidTr="00394BE3">
        <w:trPr>
          <w:tblCellSpacing w:w="15" w:type="dxa"/>
        </w:trPr>
        <w:tc>
          <w:tcPr>
            <w:tcW w:w="0" w:type="auto"/>
            <w:vAlign w:val="center"/>
            <w:hideMark/>
          </w:tcPr>
          <w:p w14:paraId="76E4B6D4" w14:textId="77777777" w:rsidR="00394BE3" w:rsidRPr="00394BE3" w:rsidRDefault="00394BE3" w:rsidP="00394BE3">
            <w:pPr>
              <w:rPr>
                <w:lang w:val="en-GB"/>
              </w:rPr>
            </w:pPr>
            <w:r w:rsidRPr="00394BE3">
              <w:rPr>
                <w:lang w:val="en-GB"/>
              </w:rPr>
              <w:t>1. Introduction of the possibility for universities to form federations and obtain funding for research and development projects as federations.</w:t>
            </w:r>
          </w:p>
        </w:tc>
        <w:tc>
          <w:tcPr>
            <w:tcW w:w="0" w:type="auto"/>
            <w:vAlign w:val="center"/>
            <w:hideMark/>
          </w:tcPr>
          <w:p w14:paraId="3F46CAF1" w14:textId="77777777" w:rsidR="00394BE3" w:rsidRPr="00394BE3" w:rsidRDefault="00394BE3" w:rsidP="00394BE3">
            <w:pPr>
              <w:rPr>
                <w:lang w:val="en-GB"/>
              </w:rPr>
            </w:pPr>
            <w:r w:rsidRPr="00394BE3">
              <w:rPr>
                <w:lang w:val="en-GB"/>
              </w:rPr>
              <w:t>Support inter-university cooperation and the creation of brands that extend beyond individual institutions.</w:t>
            </w:r>
          </w:p>
        </w:tc>
      </w:tr>
      <w:tr w:rsidR="00394BE3" w:rsidRPr="00C70DD3" w14:paraId="315B1411" w14:textId="77777777" w:rsidTr="00394BE3">
        <w:trPr>
          <w:tblCellSpacing w:w="15" w:type="dxa"/>
        </w:trPr>
        <w:tc>
          <w:tcPr>
            <w:tcW w:w="0" w:type="auto"/>
            <w:vAlign w:val="center"/>
            <w:hideMark/>
          </w:tcPr>
          <w:p w14:paraId="67EA2723" w14:textId="77777777" w:rsidR="00394BE3" w:rsidRPr="00394BE3" w:rsidRDefault="00394BE3" w:rsidP="00394BE3">
            <w:pPr>
              <w:rPr>
                <w:lang w:val="en-GB"/>
              </w:rPr>
            </w:pPr>
            <w:r w:rsidRPr="00394BE3">
              <w:rPr>
                <w:lang w:val="en-GB"/>
              </w:rPr>
              <w:t>2. Introduction of a supervisory body in the form of a university council, which also plays a significant role in the modified process of selecting a rector.</w:t>
            </w:r>
          </w:p>
        </w:tc>
        <w:tc>
          <w:tcPr>
            <w:tcW w:w="0" w:type="auto"/>
            <w:vAlign w:val="center"/>
            <w:hideMark/>
          </w:tcPr>
          <w:p w14:paraId="1CEC53E4" w14:textId="77777777" w:rsidR="00394BE3" w:rsidRPr="00394BE3" w:rsidRDefault="00394BE3" w:rsidP="00394BE3">
            <w:pPr>
              <w:rPr>
                <w:lang w:val="en-GB"/>
              </w:rPr>
            </w:pPr>
            <w:r w:rsidRPr="00394BE3">
              <w:rPr>
                <w:lang w:val="en-GB"/>
              </w:rPr>
              <w:t>Open the institution to the influence of a broad group of stakeholders.</w:t>
            </w:r>
          </w:p>
        </w:tc>
      </w:tr>
      <w:tr w:rsidR="00394BE3" w:rsidRPr="00C70DD3" w14:paraId="7A1CFE11" w14:textId="77777777" w:rsidTr="00394BE3">
        <w:trPr>
          <w:tblCellSpacing w:w="15" w:type="dxa"/>
        </w:trPr>
        <w:tc>
          <w:tcPr>
            <w:tcW w:w="0" w:type="auto"/>
            <w:vAlign w:val="center"/>
            <w:hideMark/>
          </w:tcPr>
          <w:p w14:paraId="0E1D9989" w14:textId="77777777" w:rsidR="00394BE3" w:rsidRPr="00394BE3" w:rsidRDefault="00394BE3" w:rsidP="00394BE3">
            <w:pPr>
              <w:rPr>
                <w:lang w:val="en-GB"/>
              </w:rPr>
            </w:pPr>
            <w:r w:rsidRPr="00394BE3">
              <w:rPr>
                <w:lang w:val="en-GB"/>
              </w:rPr>
              <w:t>3. Abandonment of the concept of the basic organizational unit in favor of emphasizing the coherence of the university as an institution.</w:t>
            </w:r>
          </w:p>
        </w:tc>
        <w:tc>
          <w:tcPr>
            <w:tcW w:w="0" w:type="auto"/>
            <w:vAlign w:val="center"/>
            <w:hideMark/>
          </w:tcPr>
          <w:p w14:paraId="2097C994" w14:textId="77777777" w:rsidR="00394BE3" w:rsidRPr="00394BE3" w:rsidRDefault="00394BE3" w:rsidP="00394BE3">
            <w:pPr>
              <w:rPr>
                <w:lang w:val="en-GB"/>
              </w:rPr>
            </w:pPr>
            <w:r w:rsidRPr="00394BE3">
              <w:rPr>
                <w:lang w:val="en-GB"/>
              </w:rPr>
              <w:t>Strengthen the structural and programmatic coherence of the university.</w:t>
            </w:r>
          </w:p>
        </w:tc>
      </w:tr>
      <w:tr w:rsidR="00394BE3" w:rsidRPr="00C70DD3" w14:paraId="1283CB4B" w14:textId="77777777" w:rsidTr="00394BE3">
        <w:trPr>
          <w:tblCellSpacing w:w="15" w:type="dxa"/>
        </w:trPr>
        <w:tc>
          <w:tcPr>
            <w:tcW w:w="0" w:type="auto"/>
            <w:vAlign w:val="center"/>
            <w:hideMark/>
          </w:tcPr>
          <w:p w14:paraId="454BC112" w14:textId="77777777" w:rsidR="00394BE3" w:rsidRPr="00394BE3" w:rsidRDefault="00394BE3" w:rsidP="00394BE3">
            <w:pPr>
              <w:rPr>
                <w:lang w:val="en-GB"/>
              </w:rPr>
            </w:pPr>
            <w:r w:rsidRPr="00394BE3">
              <w:rPr>
                <w:lang w:val="en-GB"/>
              </w:rPr>
              <w:t>4. Granting the rector greater powers in shaping the organizational structure of the university (e.g., the freedom to create new faculties).</w:t>
            </w:r>
          </w:p>
        </w:tc>
        <w:tc>
          <w:tcPr>
            <w:tcW w:w="0" w:type="auto"/>
            <w:vAlign w:val="center"/>
            <w:hideMark/>
          </w:tcPr>
          <w:p w14:paraId="063AA2CA" w14:textId="77777777" w:rsidR="00394BE3" w:rsidRPr="00394BE3" w:rsidRDefault="00394BE3" w:rsidP="00394BE3">
            <w:pPr>
              <w:rPr>
                <w:lang w:val="en-GB"/>
              </w:rPr>
            </w:pPr>
            <w:r w:rsidRPr="00394BE3">
              <w:rPr>
                <w:lang w:val="en-GB"/>
              </w:rPr>
              <w:t>Strengthen the central governing body of the university.</w:t>
            </w:r>
          </w:p>
        </w:tc>
      </w:tr>
      <w:tr w:rsidR="00394BE3" w:rsidRPr="00C70DD3" w14:paraId="7DB4956A" w14:textId="77777777" w:rsidTr="00394BE3">
        <w:trPr>
          <w:tblCellSpacing w:w="15" w:type="dxa"/>
        </w:trPr>
        <w:tc>
          <w:tcPr>
            <w:tcW w:w="0" w:type="auto"/>
            <w:vAlign w:val="center"/>
            <w:hideMark/>
          </w:tcPr>
          <w:p w14:paraId="651AC0A7" w14:textId="77777777" w:rsidR="00394BE3" w:rsidRPr="00394BE3" w:rsidRDefault="00394BE3" w:rsidP="00394BE3">
            <w:pPr>
              <w:rPr>
                <w:lang w:val="en-GB"/>
              </w:rPr>
            </w:pPr>
            <w:r w:rsidRPr="00394BE3">
              <w:rPr>
                <w:lang w:val="en-GB"/>
              </w:rPr>
              <w:lastRenderedPageBreak/>
              <w:t>5. Withdrawal of the university’s participation in the process of conferring the title of professor and the elimination of the requirement for supervising doctoral candidates.</w:t>
            </w:r>
          </w:p>
        </w:tc>
        <w:tc>
          <w:tcPr>
            <w:tcW w:w="0" w:type="auto"/>
            <w:vAlign w:val="center"/>
            <w:hideMark/>
          </w:tcPr>
          <w:p w14:paraId="4E5DC0A7" w14:textId="77777777" w:rsidR="00394BE3" w:rsidRPr="00394BE3" w:rsidRDefault="00394BE3" w:rsidP="00394BE3">
            <w:pPr>
              <w:rPr>
                <w:lang w:val="en-GB"/>
              </w:rPr>
            </w:pPr>
            <w:r w:rsidRPr="00394BE3">
              <w:rPr>
                <w:lang w:val="en-GB"/>
              </w:rPr>
              <w:t>Open the path for the formal career development of scientists engaged solely in research.</w:t>
            </w:r>
          </w:p>
        </w:tc>
      </w:tr>
      <w:tr w:rsidR="00394BE3" w:rsidRPr="00C70DD3" w14:paraId="63274FDF" w14:textId="77777777" w:rsidTr="00394BE3">
        <w:trPr>
          <w:tblCellSpacing w:w="15" w:type="dxa"/>
        </w:trPr>
        <w:tc>
          <w:tcPr>
            <w:tcW w:w="0" w:type="auto"/>
            <w:vAlign w:val="center"/>
            <w:hideMark/>
          </w:tcPr>
          <w:p w14:paraId="13D5000B" w14:textId="77777777" w:rsidR="00394BE3" w:rsidRPr="00394BE3" w:rsidRDefault="00394BE3" w:rsidP="00394BE3">
            <w:pPr>
              <w:rPr>
                <w:lang w:val="en-GB"/>
              </w:rPr>
            </w:pPr>
            <w:r w:rsidRPr="00394BE3">
              <w:rPr>
                <w:lang w:val="en-GB"/>
              </w:rPr>
              <w:t>6. Introduction of the position of university professor and the possibility of employing individuals with only a doctoral title in that position.</w:t>
            </w:r>
          </w:p>
        </w:tc>
        <w:tc>
          <w:tcPr>
            <w:tcW w:w="0" w:type="auto"/>
            <w:vAlign w:val="center"/>
            <w:hideMark/>
          </w:tcPr>
          <w:p w14:paraId="6D6F5546" w14:textId="77777777" w:rsidR="00394BE3" w:rsidRPr="00394BE3" w:rsidRDefault="00394BE3" w:rsidP="00394BE3">
            <w:pPr>
              <w:rPr>
                <w:lang w:val="en-GB"/>
              </w:rPr>
            </w:pPr>
            <w:r w:rsidRPr="00394BE3">
              <w:rPr>
                <w:lang w:val="en-GB"/>
              </w:rPr>
              <w:t>Open the path for the advancement of scientists who have a recognized body of work but do not hold a habilitation degree.</w:t>
            </w:r>
          </w:p>
        </w:tc>
      </w:tr>
      <w:tr w:rsidR="00394BE3" w:rsidRPr="00C70DD3" w14:paraId="7239C0BF" w14:textId="77777777" w:rsidTr="00394BE3">
        <w:trPr>
          <w:tblCellSpacing w:w="15" w:type="dxa"/>
        </w:trPr>
        <w:tc>
          <w:tcPr>
            <w:tcW w:w="0" w:type="auto"/>
            <w:vAlign w:val="center"/>
            <w:hideMark/>
          </w:tcPr>
          <w:p w14:paraId="762FF826" w14:textId="77777777" w:rsidR="00394BE3" w:rsidRPr="00394BE3" w:rsidRDefault="00394BE3" w:rsidP="00394BE3">
            <w:pPr>
              <w:rPr>
                <w:lang w:val="en-GB"/>
              </w:rPr>
            </w:pPr>
            <w:r w:rsidRPr="00394BE3">
              <w:rPr>
                <w:lang w:val="en-GB"/>
              </w:rPr>
              <w:t>7. Replacement of doctoral studies with doctoral schools and the introduction of significantly higher scholarships for all doctoral candidates.</w:t>
            </w:r>
          </w:p>
        </w:tc>
        <w:tc>
          <w:tcPr>
            <w:tcW w:w="0" w:type="auto"/>
            <w:vAlign w:val="center"/>
            <w:hideMark/>
          </w:tcPr>
          <w:p w14:paraId="294FB75A" w14:textId="77777777" w:rsidR="00394BE3" w:rsidRPr="00394BE3" w:rsidRDefault="00394BE3" w:rsidP="00394BE3">
            <w:pPr>
              <w:rPr>
                <w:lang w:val="en-GB"/>
              </w:rPr>
            </w:pPr>
            <w:r w:rsidRPr="00394BE3">
              <w:rPr>
                <w:lang w:val="en-GB"/>
              </w:rPr>
              <w:t>Emphasize the integration of doctoral candidates into the work mode of a researcher.</w:t>
            </w:r>
          </w:p>
        </w:tc>
      </w:tr>
    </w:tbl>
    <w:p w14:paraId="2CA46369" w14:textId="77777777" w:rsidR="00394BE3" w:rsidRPr="00394BE3" w:rsidRDefault="00394BE3" w:rsidP="00394BE3">
      <w:pPr>
        <w:rPr>
          <w:lang w:val="en-GB"/>
        </w:rPr>
      </w:pPr>
      <w:r w:rsidRPr="00394BE3">
        <w:rPr>
          <w:i/>
          <w:iCs/>
          <w:lang w:val="en-GB"/>
        </w:rPr>
        <w:t>Source: Own elaboration based on Kwiek et al., 2016; Ministry of Science and Higher Education and MNiSW, 2019</w:t>
      </w:r>
    </w:p>
    <w:p w14:paraId="39868F15" w14:textId="77777777" w:rsidR="00394BE3" w:rsidRPr="00394BE3" w:rsidRDefault="00394BE3" w:rsidP="00394BE3">
      <w:r w:rsidRPr="00394BE3">
        <w:rPr>
          <w:lang w:val="en-GB"/>
        </w:rPr>
        <w:t xml:space="preserve">Analyzing the objectives of the reform, it is also important to mention that Act 2.0’s preamble highlights the “fundamental role of science” and underscores three guiding principles of the new law. </w:t>
      </w:r>
      <w:r w:rsidRPr="00394BE3">
        <w:t>These principles can be summarized as:</w:t>
      </w:r>
    </w:p>
    <w:p w14:paraId="7A2BED98" w14:textId="77777777" w:rsidR="00394BE3" w:rsidRPr="00394BE3" w:rsidRDefault="00394BE3">
      <w:pPr>
        <w:numPr>
          <w:ilvl w:val="0"/>
          <w:numId w:val="45"/>
        </w:numPr>
        <w:rPr>
          <w:lang w:val="en-GB"/>
        </w:rPr>
      </w:pPr>
      <w:r w:rsidRPr="00394BE3">
        <w:rPr>
          <w:lang w:val="en-GB"/>
        </w:rPr>
        <w:t>Recognizing the role of the state primarily as a protector of academic freedoms (in research, creativity, and teaching),</w:t>
      </w:r>
    </w:p>
    <w:p w14:paraId="0246DFAD" w14:textId="77777777" w:rsidR="00394BE3" w:rsidRPr="00394BE3" w:rsidRDefault="00394BE3">
      <w:pPr>
        <w:numPr>
          <w:ilvl w:val="0"/>
          <w:numId w:val="45"/>
        </w:numPr>
        <w:rPr>
          <w:lang w:val="en-GB"/>
        </w:rPr>
      </w:pPr>
      <w:r w:rsidRPr="00394BE3">
        <w:rPr>
          <w:lang w:val="en-GB"/>
        </w:rPr>
        <w:t>Valuing the responsibility of scientists for the integrity and quality of research as well as for educating the younger generation,</w:t>
      </w:r>
    </w:p>
    <w:p w14:paraId="73FFA246" w14:textId="77777777" w:rsidR="00394BE3" w:rsidRPr="00394BE3" w:rsidRDefault="00394BE3">
      <w:pPr>
        <w:numPr>
          <w:ilvl w:val="0"/>
          <w:numId w:val="45"/>
        </w:numPr>
        <w:rPr>
          <w:lang w:val="en-GB"/>
        </w:rPr>
      </w:pPr>
      <w:r w:rsidRPr="00394BE3">
        <w:rPr>
          <w:lang w:val="en-GB"/>
        </w:rPr>
        <w:t>Emphasizing the university’s special mission for the development of the state and nation (Journal of Laws No. 574, 2022).</w:t>
      </w:r>
    </w:p>
    <w:p w14:paraId="31013AA3" w14:textId="77777777" w:rsidR="00394BE3" w:rsidRPr="00394BE3" w:rsidRDefault="00394BE3" w:rsidP="00394BE3">
      <w:pPr>
        <w:rPr>
          <w:lang w:val="en-GB"/>
        </w:rPr>
      </w:pPr>
      <w:r w:rsidRPr="00394BE3">
        <w:rPr>
          <w:lang w:val="en-GB"/>
        </w:rPr>
        <w:t>The reform objectives identified based on the description of changes presented in Table 6 are consistent with the ideas stated in the Act 2.0 preamble. An analysis confirms that one of the main assumptions is the removal of barriers to scientific development and the strengthening of incentives that promote research outcomes which may achieve international recognition. A key direction of development supported by the new regulations is orienting young scientists toward acquiring valuable research expertise and facilitating their entry into the world of international scientific cooperation and competition. It is noteworthy that the changes related to increasing the external influence on the university and intensifying cooperation with representatives of various groups, as well as strengthening the rector’s role in shaping the university’s structure and program, provide an opportunity for Polish universities to transition toward a model of the socially responsible university. Moreover, increased autonomy in financial management, higher allocations for science and higher education, and the creation of more attractive opportunities for inter-university cooperation through the formation of university federations seem to facilitate the development of stronger brands in the university market and enhance the prestige of individual institutions.</w:t>
      </w:r>
    </w:p>
    <w:p w14:paraId="54482E1B" w14:textId="6C8DFA4C" w:rsidR="00394BE3" w:rsidRPr="00394BE3" w:rsidRDefault="00394BE3" w:rsidP="00394BE3">
      <w:pPr>
        <w:rPr>
          <w:lang w:val="en-GB"/>
        </w:rPr>
      </w:pPr>
      <w:r w:rsidRPr="00394BE3">
        <w:rPr>
          <w:lang w:val="en-GB"/>
        </w:rPr>
        <w:lastRenderedPageBreak/>
        <w:t>In summary, the changes affecting universities resulting from the Constitution for Science can be confidently described as reformative and fundamental. The change in operational principles not only has a structural dimension but also relates to a transformation in the financial optimization rules governing decision-making. These changes affect virtually all areas of university activity. Consequently, they can be characterized as second-order changes, thereby offering an opportunity to break the existing status quo. On the other hand, a form of graduated implementation has been applied, with a five-year transitional period intended to minimize the negative effects of such radical changes. However, this approach carries the risk that, during the relatively long implementation period, the changes may be somewhat diluted, potentially limiting the expected benefits. Nevertheless, such an approach appears necessary due to the complex preparatory process and the need to engage many (interested) groups in consultations. Initially, the strong legal anchoring of the implemented changes gave hope for their durability and, this time, a real improvement in the position of Polish universities on the international stage. However, after several years of implementation and certain adjustments, significant negatively assessed phenomena have nonetheless emerged. Criticism has been directed at certain assumptions underlying the reform’s direction, aimed at leading to elitism in education, following the argument advanced by the reform’s proponents that “only those countries with strong elites develop” (Kulas, 2020, p. 147). This, however, was perceived as a contradiction to the idea of egalitarian education. There were also concerns regarding threats to academic autonomy and research freedom, despite an increase in the autonomy of university management in operational decision-making (cf. Kulas, 2020; Zybała et al., 2019). Yet, even more numerous are the critical voices regarding the distortion of the reform’s initial ideas. In attempting to strengthen scientists’ engagement in world-class research through new regulations, the practical result was a weakening of the role of teaching (cf. Wawak, 2022). Moreover, the very distressing issue of “pointosis” (Kulikowski and Antipow, 2023, p. 208) was not overcome by changes in journal scoring and restrictions on article qualifications for evaluation; rather, it has transformed into the so-called “slotosis” (Kulikowski and Antipow, 2023, p. 213). It is difficult to expect that in an environment where measurable evaluation criteria play such a significant role, a change in the evaluation rules will not lead to the development of strategies that optimize actions in accordance with the new rules and conditions. Furthermore, the new regulations have established the Scientific Excellence Council (RDN), which primarily influences habilitation and professorial procedures, and indirectly, doctoral procedures. Additionally, the RDN “nominates candidates for membership in the international panel of experts evaluating proposals submitted by universities under the Excellence Initiative – Research University program” (Woźniak, 2019). It appears that the accumulation of such key competencies for the processes of university evaluation and the influence on awarding academic titles and degrees leads to a significant concentration of power within a single body, which may result in negative outcomes—particularly if the applicable law lacks precision regarding the practical details of operations and the procedure for certain decisions, thereby raising doubts about the principle of legal certainty (cf. Woźniak, 2022). Nonetheless, the challenges facing Polish universities and scholars are much greater. To better understand their scale and underlying causes, it is worthwhile to analyze the most significant conditions governing the functioning of universities in Poland, which are presented in the following subsection (1.1.3).</w:t>
      </w:r>
    </w:p>
    <w:p w14:paraId="19D02B03" w14:textId="77777777" w:rsidR="004D3095" w:rsidRPr="00394BE3" w:rsidRDefault="004D3095" w:rsidP="00107ECD">
      <w:pPr>
        <w:pStyle w:val="Heading3"/>
        <w:rPr>
          <w:highlight w:val="yellow"/>
        </w:rPr>
      </w:pPr>
      <w:bookmarkStart w:id="61" w:name="_Ref66874449"/>
      <w:bookmarkStart w:id="62" w:name="_Toc164801001"/>
      <w:bookmarkStart w:id="63" w:name="_Toc168903265"/>
      <w:bookmarkStart w:id="64" w:name="_Toc169134073"/>
      <w:r w:rsidRPr="00394BE3">
        <w:rPr>
          <w:highlight w:val="yellow"/>
        </w:rPr>
        <w:lastRenderedPageBreak/>
        <w:t>Uwarunkowania funkcjonowania uczelni w Polsce</w:t>
      </w:r>
      <w:bookmarkEnd w:id="61"/>
      <w:bookmarkEnd w:id="62"/>
      <w:bookmarkEnd w:id="63"/>
      <w:bookmarkEnd w:id="64"/>
    </w:p>
    <w:p w14:paraId="620EBF92" w14:textId="3BBA7543" w:rsidR="00BF2CD2" w:rsidRPr="00394BE3" w:rsidRDefault="00BF2CD2" w:rsidP="00BF2CD2">
      <w:pPr>
        <w:rPr>
          <w:highlight w:val="yellow"/>
        </w:rPr>
      </w:pPr>
      <w:r w:rsidRPr="00394BE3">
        <w:rPr>
          <w:highlight w:val="yellow"/>
        </w:rPr>
        <w:t xml:space="preserve">Jednym z najistotniejszych czynników wpływających na rynek edukacji wyższej przy stosunkowo stabilnych regulacjach prawnych są trendy demograficzne </w:t>
      </w:r>
      <w:r w:rsidR="00921CC1" w:rsidRPr="00394BE3">
        <w:rPr>
          <w:noProof/>
          <w:highlight w:val="yellow"/>
        </w:rPr>
        <w:t>(por. Moroń, 2016)</w:t>
      </w:r>
      <w:r w:rsidRPr="00394BE3">
        <w:rPr>
          <w:highlight w:val="yellow"/>
        </w:rPr>
        <w:t xml:space="preserve">. W Polsce po roku 1989 w wielu dziedzinach życia gospodarczego nastąpiły gwałtowne zmiany regulacji. Początkowo głównie przejawiało się to w ich minimalizacji, zanim zaczęły powstawać nowe, dostosowane do realiów wolnorynkowych. Podobnie było w przypadku uczelni, gdzie politykę państwa względem nich nieraz określa się jako </w:t>
      </w:r>
      <w:r w:rsidRPr="00394BE3">
        <w:rPr>
          <w:i/>
          <w:iCs/>
          <w:highlight w:val="yellow"/>
        </w:rPr>
        <w:t>politykę braku polityki</w:t>
      </w:r>
      <w:r w:rsidRPr="00394BE3">
        <w:rPr>
          <w:highlight w:val="yellow"/>
        </w:rPr>
        <w:t xml:space="preserve"> </w:t>
      </w:r>
      <w:r w:rsidR="00921CC1" w:rsidRPr="00394BE3">
        <w:rPr>
          <w:noProof/>
          <w:highlight w:val="yellow"/>
        </w:rPr>
        <w:t>(Kwiek, 2015, s. 115)</w:t>
      </w:r>
      <w:r w:rsidRPr="00394BE3">
        <w:rPr>
          <w:highlight w:val="yellow"/>
        </w:rPr>
        <w:t>, zwłaszcza w odniesieniu do sektora uczelni prywatnych. Jednak poza zmianami demograficznymi istotne jest to, jaka część społeczeństwa chce i</w:t>
      </w:r>
      <w:r w:rsidR="00134E06" w:rsidRPr="00394BE3">
        <w:rPr>
          <w:highlight w:val="yellow"/>
        </w:rPr>
        <w:t> </w:t>
      </w:r>
      <w:r w:rsidRPr="00394BE3">
        <w:rPr>
          <w:highlight w:val="yellow"/>
        </w:rPr>
        <w:t>może korzystać z edukacji wyższej. W krajach Europ</w:t>
      </w:r>
      <w:r w:rsidR="00464783" w:rsidRPr="00394BE3">
        <w:rPr>
          <w:highlight w:val="yellow"/>
        </w:rPr>
        <w:t>y</w:t>
      </w:r>
      <w:r w:rsidRPr="00394BE3">
        <w:rPr>
          <w:highlight w:val="yellow"/>
        </w:rPr>
        <w:t xml:space="preserve"> Środkowej po</w:t>
      </w:r>
      <w:r w:rsidR="00464783" w:rsidRPr="00394BE3">
        <w:rPr>
          <w:highlight w:val="yellow"/>
        </w:rPr>
        <w:t xml:space="preserve"> </w:t>
      </w:r>
      <w:r w:rsidRPr="00394BE3">
        <w:rPr>
          <w:highlight w:val="yellow"/>
        </w:rPr>
        <w:t xml:space="preserve">upadku komunizmu popyt na usługi uczelni był niezwykle duży. Jedną z przyczyn tego zjawiska jest wysoka premia płacowa za wykształcenie. </w:t>
      </w:r>
    </w:p>
    <w:p w14:paraId="6AD827B1" w14:textId="541904DA" w:rsidR="004C7B5D" w:rsidRPr="00394BE3" w:rsidRDefault="003D0D6A" w:rsidP="004C7B5D">
      <w:pPr>
        <w:pStyle w:val="Rysunek"/>
        <w:rPr>
          <w:highlight w:val="yellow"/>
        </w:rPr>
      </w:pPr>
      <w:r w:rsidRPr="00394BE3">
        <w:rPr>
          <w:noProof/>
          <w:highlight w:val="yellow"/>
        </w:rPr>
        <w:drawing>
          <wp:inline distT="0" distB="0" distL="0" distR="0" wp14:anchorId="7D38EAF3" wp14:editId="12AB639C">
            <wp:extent cx="5759450" cy="361315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613150"/>
                    </a:xfrm>
                    <a:prstGeom prst="rect">
                      <a:avLst/>
                    </a:prstGeom>
                    <a:noFill/>
                    <a:ln>
                      <a:noFill/>
                    </a:ln>
                  </pic:spPr>
                </pic:pic>
              </a:graphicData>
            </a:graphic>
          </wp:inline>
        </w:drawing>
      </w:r>
    </w:p>
    <w:p w14:paraId="0177A179" w14:textId="7AB9B243" w:rsidR="00BF2CD2" w:rsidRPr="00394BE3" w:rsidRDefault="00BF2CD2" w:rsidP="00BF2CD2">
      <w:pPr>
        <w:pStyle w:val="Tytutabeli"/>
        <w:rPr>
          <w:highlight w:val="yellow"/>
        </w:rPr>
      </w:pPr>
      <w:bookmarkStart w:id="65" w:name="_Ref134899516"/>
      <w:bookmarkStart w:id="66" w:name="_Ref134899508"/>
      <w:bookmarkStart w:id="67" w:name="_Ref134899531"/>
      <w:bookmarkStart w:id="68" w:name="_Ref139740994"/>
      <w:bookmarkStart w:id="69" w:name="_Ref139741134"/>
      <w:bookmarkStart w:id="70" w:name="_Toc169134675"/>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4</w:t>
      </w:r>
      <w:r w:rsidR="00853138" w:rsidRPr="00394BE3">
        <w:rPr>
          <w:noProof/>
          <w:highlight w:val="yellow"/>
        </w:rPr>
        <w:fldChar w:fldCharType="end"/>
      </w:r>
      <w:bookmarkEnd w:id="65"/>
      <w:r w:rsidR="0036301D" w:rsidRPr="00394BE3">
        <w:rPr>
          <w:noProof/>
          <w:highlight w:val="yellow"/>
        </w:rPr>
        <w:t>.</w:t>
      </w:r>
      <w:r w:rsidRPr="00394BE3">
        <w:rPr>
          <w:highlight w:val="yellow"/>
        </w:rPr>
        <w:t xml:space="preserve"> Tendencje zmian na rynku edukacji wyższej w Polsce po roku 1989</w:t>
      </w:r>
      <w:bookmarkEnd w:id="66"/>
      <w:bookmarkEnd w:id="67"/>
      <w:bookmarkEnd w:id="68"/>
      <w:bookmarkEnd w:id="69"/>
      <w:bookmarkEnd w:id="70"/>
    </w:p>
    <w:p w14:paraId="657A4F49" w14:textId="77777777" w:rsidR="00BF2CD2" w:rsidRPr="00394BE3" w:rsidRDefault="00BF2CD2" w:rsidP="007770AA">
      <w:pPr>
        <w:pStyle w:val="rdo"/>
        <w:rPr>
          <w:highlight w:val="yellow"/>
          <w:lang w:val="pl-PL"/>
        </w:rPr>
      </w:pPr>
      <w:r w:rsidRPr="00394BE3">
        <w:rPr>
          <w:highlight w:val="yellow"/>
          <w:lang w:val="pl-PL"/>
        </w:rPr>
        <w:t>* dla roku 2019 wartość współczynnika skolaryzacji nie jest wartością oficjalną GUS, a obliczoną na podstawie danych GUS dot. liczby studentów oraz liczby ludności w wieku 19–24 lat w danym roku</w:t>
      </w:r>
    </w:p>
    <w:p w14:paraId="2040836E" w14:textId="46816D4D"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2005, 2010a, 2010b, 2011b, 2013b, 2017b, 2020b; MNiSW, 2013</w:t>
      </w:r>
    </w:p>
    <w:p w14:paraId="65FEE515" w14:textId="203221EB" w:rsidR="00BF2CD2" w:rsidRPr="00394BE3" w:rsidRDefault="00E36545" w:rsidP="00E36545">
      <w:pPr>
        <w:rPr>
          <w:highlight w:val="yellow"/>
        </w:rPr>
      </w:pPr>
      <w:r w:rsidRPr="00394BE3">
        <w:rPr>
          <w:highlight w:val="yellow"/>
        </w:rPr>
        <w:t>Zgodnie z badaniami OECD premia płacowa za wyższe wykształcenie w krajach Europy Środkowej jest wysoka i raczej rosnąca, podczas gdy w krajach, gdzie ekspansja edukacyjna zaczęła się znaczenie wcześniej</w:t>
      </w:r>
      <w:r w:rsidR="00464783" w:rsidRPr="00394BE3">
        <w:rPr>
          <w:highlight w:val="yellow"/>
        </w:rPr>
        <w:t xml:space="preserve"> (np. kraje nordyckie)</w:t>
      </w:r>
      <w:r w:rsidRPr="00394BE3">
        <w:rPr>
          <w:highlight w:val="yellow"/>
        </w:rPr>
        <w:t xml:space="preserve">, jest znacznie niższa oraz stabilna lub też malejąca </w:t>
      </w:r>
      <w:r w:rsidRPr="00394BE3">
        <w:rPr>
          <w:noProof/>
          <w:highlight w:val="yellow"/>
        </w:rPr>
        <w:t>(Kwiek, 2015, s. 88)</w:t>
      </w:r>
      <w:r w:rsidRPr="00394BE3">
        <w:rPr>
          <w:highlight w:val="yellow"/>
        </w:rPr>
        <w:t xml:space="preserve">. Ekspansja systemu z poziomu dostępu elitarnego do masowego i </w:t>
      </w:r>
      <w:r w:rsidR="00520FE4" w:rsidRPr="00394BE3">
        <w:rPr>
          <w:highlight w:val="yellow"/>
        </w:rPr>
        <w:t xml:space="preserve">powszechnego </w:t>
      </w:r>
      <w:r w:rsidRPr="00394BE3">
        <w:rPr>
          <w:highlight w:val="yellow"/>
        </w:rPr>
        <w:t xml:space="preserve">w Polsce była nagła i nieskoordynowana </w:t>
      </w:r>
      <w:r w:rsidRPr="00394BE3">
        <w:rPr>
          <w:noProof/>
          <w:highlight w:val="yellow"/>
        </w:rPr>
        <w:t>(Kwiek, 2015, s. 108)</w:t>
      </w:r>
      <w:r w:rsidRPr="00394BE3">
        <w:rPr>
          <w:highlight w:val="yellow"/>
        </w:rPr>
        <w:t xml:space="preserve">. Przedstawione na </w:t>
      </w:r>
      <w:r w:rsidR="00520FE4" w:rsidRPr="00394BE3">
        <w:rPr>
          <w:highlight w:val="yellow"/>
        </w:rPr>
        <w:t>Rysunku </w:t>
      </w:r>
      <w:r w:rsidRPr="00394BE3">
        <w:rPr>
          <w:highlight w:val="yellow"/>
        </w:rPr>
        <w:t xml:space="preserve">4 </w:t>
      </w:r>
      <w:r w:rsidR="00BF2CD2" w:rsidRPr="00394BE3">
        <w:rPr>
          <w:highlight w:val="yellow"/>
        </w:rPr>
        <w:t>liczby studentów oraz liczby osób w wieku 19–24 lat w Polsce w wybranych latach po przemianie ustrojowej roku 1989</w:t>
      </w:r>
      <w:r w:rsidRPr="00394BE3">
        <w:rPr>
          <w:highlight w:val="yellow"/>
        </w:rPr>
        <w:t xml:space="preserve"> </w:t>
      </w:r>
      <w:r w:rsidRPr="00394BE3">
        <w:rPr>
          <w:highlight w:val="yellow"/>
        </w:rPr>
        <w:lastRenderedPageBreak/>
        <w:t>ukazują skalę dynamiki zmian na rynku edukacji wyższej w Polsce</w:t>
      </w:r>
      <w:r w:rsidR="00BF2CD2" w:rsidRPr="00394BE3">
        <w:rPr>
          <w:highlight w:val="yellow"/>
        </w:rPr>
        <w:t xml:space="preserve">. </w:t>
      </w:r>
      <w:r w:rsidRPr="00394BE3">
        <w:rPr>
          <w:highlight w:val="yellow"/>
        </w:rPr>
        <w:t xml:space="preserve">W celu ukazania bardziej szczegółowych aspektów tych zmian </w:t>
      </w:r>
      <w:r w:rsidR="00BF2CD2" w:rsidRPr="00394BE3">
        <w:rPr>
          <w:highlight w:val="yellow"/>
        </w:rPr>
        <w:t>przedstawiono</w:t>
      </w:r>
      <w:r w:rsidRPr="00394BE3">
        <w:rPr>
          <w:highlight w:val="yellow"/>
        </w:rPr>
        <w:t xml:space="preserve"> </w:t>
      </w:r>
      <w:r w:rsidR="00BF2CD2" w:rsidRPr="00394BE3">
        <w:rPr>
          <w:highlight w:val="yellow"/>
        </w:rPr>
        <w:t>wartości współczynników skolaryzacji brutto i netto publikowane przez GUS</w:t>
      </w:r>
      <w:r w:rsidR="00464783" w:rsidRPr="00394BE3">
        <w:rPr>
          <w:highlight w:val="yellow"/>
        </w:rPr>
        <w:t xml:space="preserve"> (</w:t>
      </w:r>
      <w:r w:rsidR="00464783" w:rsidRPr="00394BE3">
        <w:rPr>
          <w:highlight w:val="yellow"/>
        </w:rPr>
        <w:fldChar w:fldCharType="begin"/>
      </w:r>
      <w:r w:rsidR="00464783" w:rsidRPr="00394BE3">
        <w:rPr>
          <w:highlight w:val="yellow"/>
        </w:rPr>
        <w:instrText xml:space="preserve"> REF _Ref134899516 \h </w:instrText>
      </w:r>
      <w:r w:rsidR="00394BE3">
        <w:rPr>
          <w:highlight w:val="yellow"/>
        </w:rPr>
        <w:instrText xml:space="preserve"> \* MERGEFORMAT </w:instrText>
      </w:r>
      <w:r w:rsidR="00464783" w:rsidRPr="00394BE3">
        <w:rPr>
          <w:highlight w:val="yellow"/>
        </w:rPr>
      </w:r>
      <w:r w:rsidR="00464783" w:rsidRPr="00394BE3">
        <w:rPr>
          <w:highlight w:val="yellow"/>
        </w:rPr>
        <w:fldChar w:fldCharType="separate"/>
      </w:r>
      <w:r w:rsidR="00853138" w:rsidRPr="00394BE3">
        <w:rPr>
          <w:highlight w:val="yellow"/>
        </w:rPr>
        <w:t xml:space="preserve">Rysunek </w:t>
      </w:r>
      <w:r w:rsidR="00853138" w:rsidRPr="00394BE3">
        <w:rPr>
          <w:noProof/>
          <w:highlight w:val="yellow"/>
        </w:rPr>
        <w:t>4</w:t>
      </w:r>
      <w:r w:rsidR="00464783" w:rsidRPr="00394BE3">
        <w:rPr>
          <w:highlight w:val="yellow"/>
        </w:rPr>
        <w:fldChar w:fldCharType="end"/>
      </w:r>
      <w:r w:rsidR="00464783" w:rsidRPr="00394BE3">
        <w:rPr>
          <w:highlight w:val="yellow"/>
        </w:rPr>
        <w:t>)</w:t>
      </w:r>
      <w:r w:rsidR="00BF2CD2" w:rsidRPr="00394BE3">
        <w:rPr>
          <w:highlight w:val="yellow"/>
        </w:rPr>
        <w:t xml:space="preserve">. Wartość współczynnika skolaryzacji dla roku 2019 została obliczona przez autora na podstawie liczby studentów i liczby ludności w przedziale wiekowym 19–24 lat, </w:t>
      </w:r>
      <w:r w:rsidR="00C15C8F" w:rsidRPr="00394BE3">
        <w:rPr>
          <w:highlight w:val="yellow"/>
        </w:rPr>
        <w:t xml:space="preserve">z danych </w:t>
      </w:r>
      <w:r w:rsidR="00BF2CD2" w:rsidRPr="00394BE3">
        <w:rPr>
          <w:highlight w:val="yellow"/>
        </w:rPr>
        <w:t>publikowanych przez GUS. Nie jest to jednak wartość oficjalnego wskaźnika skolaryzacji, a</w:t>
      </w:r>
      <w:r w:rsidRPr="00394BE3">
        <w:rPr>
          <w:highlight w:val="yellow"/>
        </w:rPr>
        <w:t> </w:t>
      </w:r>
      <w:r w:rsidR="00BF2CD2" w:rsidRPr="00394BE3">
        <w:rPr>
          <w:highlight w:val="yellow"/>
        </w:rPr>
        <w:t xml:space="preserve">zatem może się ona różnić od danych GUS ze względu na rozbieżność w przedziałach czasowych pomiarów uwzględnionych do obliczenia wskaźnika. Ponadto przedstawiono relację wskaźnika skolaryzacji netto do wskaźnika skolaryzacji brutto. Biorąc pod uwagę definicje obu wskaźników, relacja ta odzwierciedla stosunek liczby studentów w wieku 19–24 lat do liczby studentów ogółem, a więc </w:t>
      </w:r>
      <w:r w:rsidRPr="00394BE3">
        <w:rPr>
          <w:highlight w:val="yellow"/>
        </w:rPr>
        <w:t>można na tej podstawie oszacować</w:t>
      </w:r>
      <w:r w:rsidR="00BF2CD2" w:rsidRPr="00394BE3">
        <w:rPr>
          <w:highlight w:val="yellow"/>
        </w:rPr>
        <w:t xml:space="preserve"> stopień zainteresowania studiami osób spoza typowego przedziału wiekowego dla studentów. Wartości te w całym okresie analizy utrzymują się na</w:t>
      </w:r>
      <w:r w:rsidR="00754B63" w:rsidRPr="00394BE3">
        <w:rPr>
          <w:highlight w:val="yellow"/>
        </w:rPr>
        <w:t> </w:t>
      </w:r>
      <w:r w:rsidR="00BF2CD2" w:rsidRPr="00394BE3">
        <w:rPr>
          <w:highlight w:val="yellow"/>
        </w:rPr>
        <w:t>poziomie ok. 75% i</w:t>
      </w:r>
      <w:r w:rsidRPr="00394BE3">
        <w:rPr>
          <w:highlight w:val="yellow"/>
        </w:rPr>
        <w:t> </w:t>
      </w:r>
      <w:r w:rsidR="00BF2CD2" w:rsidRPr="00394BE3">
        <w:rPr>
          <w:highlight w:val="yellow"/>
        </w:rPr>
        <w:t xml:space="preserve">wykazują jedynie nieznaczne zmiany. Zatem można stwierdzić, że zainteresowanie studiami po roku 1989 utrzymuje się na podobnych poziomach zarówno w grupie wiekowej 19–24 lata, jak i w wśród osób spoza tej typowej dla studentów grupy. </w:t>
      </w:r>
      <w:r w:rsidRPr="00394BE3">
        <w:rPr>
          <w:highlight w:val="yellow"/>
        </w:rPr>
        <w:t>P</w:t>
      </w:r>
      <w:r w:rsidR="00BF2CD2" w:rsidRPr="00394BE3">
        <w:rPr>
          <w:highlight w:val="yellow"/>
        </w:rPr>
        <w:t>rzedstawi</w:t>
      </w:r>
      <w:r w:rsidRPr="00394BE3">
        <w:rPr>
          <w:highlight w:val="yellow"/>
        </w:rPr>
        <w:t>one zostały</w:t>
      </w:r>
      <w:r w:rsidR="00BF2CD2" w:rsidRPr="00394BE3">
        <w:rPr>
          <w:highlight w:val="yellow"/>
        </w:rPr>
        <w:t xml:space="preserve"> też wartości liczby studentów z</w:t>
      </w:r>
      <w:r w:rsidRPr="00394BE3">
        <w:rPr>
          <w:highlight w:val="yellow"/>
        </w:rPr>
        <w:t> </w:t>
      </w:r>
      <w:r w:rsidR="00BF2CD2" w:rsidRPr="00394BE3">
        <w:rPr>
          <w:highlight w:val="yellow"/>
        </w:rPr>
        <w:t>prognozy Ministerstwa Nauki i Szkolnictwa Wyższego opublikowanej w</w:t>
      </w:r>
      <w:r w:rsidR="00754B63" w:rsidRPr="00394BE3">
        <w:rPr>
          <w:highlight w:val="yellow"/>
        </w:rPr>
        <w:t> </w:t>
      </w:r>
      <w:r w:rsidR="00BF2CD2" w:rsidRPr="00394BE3">
        <w:rPr>
          <w:highlight w:val="yellow"/>
        </w:rPr>
        <w:t>raporcie z 2013 roku. Jak widać prognozy te z</w:t>
      </w:r>
      <w:r w:rsidR="00134E06" w:rsidRPr="00394BE3">
        <w:rPr>
          <w:highlight w:val="yellow"/>
        </w:rPr>
        <w:t> </w:t>
      </w:r>
      <w:r w:rsidR="00BF2CD2" w:rsidRPr="00394BE3">
        <w:rPr>
          <w:highlight w:val="yellow"/>
        </w:rPr>
        <w:t>czasem różnią się coraz bardziej od wartości rzeczywiście występujących, co nie jest zaskakujące. Natomiast różnice te wskazują na niedoszacowanie w</w:t>
      </w:r>
      <w:r w:rsidR="00754B63" w:rsidRPr="00394BE3">
        <w:rPr>
          <w:highlight w:val="yellow"/>
        </w:rPr>
        <w:t> </w:t>
      </w:r>
      <w:r w:rsidR="00BF2CD2" w:rsidRPr="00394BE3">
        <w:rPr>
          <w:highlight w:val="yellow"/>
        </w:rPr>
        <w:t>prognozach potencjału spadku liczby studentów w Polsce. Na tej podstawie można stwierdzić, że</w:t>
      </w:r>
      <w:r w:rsidR="00754B63" w:rsidRPr="00394BE3">
        <w:rPr>
          <w:highlight w:val="yellow"/>
        </w:rPr>
        <w:t> </w:t>
      </w:r>
      <w:r w:rsidR="00BF2CD2" w:rsidRPr="00394BE3">
        <w:rPr>
          <w:highlight w:val="yellow"/>
        </w:rPr>
        <w:t>przynajmniej część decyzji dotyczących przyszłych regulacji rynku szkolnictwa wyższego mogła być opracowana przy wykorzystaniu założeń o mniejszych spadkach liczby studentów, niż miało to</w:t>
      </w:r>
      <w:r w:rsidR="00754B63" w:rsidRPr="00394BE3">
        <w:rPr>
          <w:highlight w:val="yellow"/>
        </w:rPr>
        <w:t> </w:t>
      </w:r>
      <w:r w:rsidR="00BF2CD2" w:rsidRPr="00394BE3">
        <w:rPr>
          <w:highlight w:val="yellow"/>
        </w:rPr>
        <w:t>miejsce w rzeczywistości.</w:t>
      </w:r>
    </w:p>
    <w:p w14:paraId="7EA73376" w14:textId="3E4BE646" w:rsidR="00BF2CD2" w:rsidRPr="00394BE3" w:rsidRDefault="00BF2CD2" w:rsidP="00BF2CD2">
      <w:pPr>
        <w:rPr>
          <w:highlight w:val="yellow"/>
        </w:rPr>
      </w:pPr>
      <w:r w:rsidRPr="00394BE3">
        <w:rPr>
          <w:highlight w:val="yellow"/>
        </w:rPr>
        <w:t>Analiza wartości współczynnika skolaryzacji brutto pozwala na interpretację przemian postrzegania edukacji wyższej w Polsce. Posługując się koncepcją Martina Trowa</w:t>
      </w:r>
      <w:r w:rsidR="00C15C8F" w:rsidRPr="00394BE3">
        <w:rPr>
          <w:highlight w:val="yellow"/>
        </w:rPr>
        <w:t>,</w:t>
      </w:r>
      <w:r w:rsidRPr="00394BE3">
        <w:rPr>
          <w:highlight w:val="yellow"/>
        </w:rPr>
        <w:t xml:space="preserve"> można stwierdzić, że</w:t>
      </w:r>
      <w:r w:rsidR="00754B63" w:rsidRPr="00394BE3">
        <w:rPr>
          <w:highlight w:val="yellow"/>
        </w:rPr>
        <w:t> </w:t>
      </w:r>
      <w:r w:rsidRPr="00394BE3">
        <w:rPr>
          <w:highlight w:val="yellow"/>
        </w:rPr>
        <w:t xml:space="preserve">zaraz po przemianie ustrojowej roku 1989 edukacja wyższa weszła w fazę umasowienia. Trow rozróżnia trzy fazy rozwoju szkolnictwa wyższego w zależności od udziału liczby studentów w liczbie osób w wieku typowym dla studentów </w:t>
      </w:r>
      <w:r w:rsidR="00921CC1" w:rsidRPr="00394BE3">
        <w:rPr>
          <w:noProof/>
          <w:highlight w:val="yellow"/>
        </w:rPr>
        <w:t>(Trow, 1974, s. 7)</w:t>
      </w:r>
      <w:r w:rsidRPr="00394BE3">
        <w:rPr>
          <w:highlight w:val="yellow"/>
        </w:rPr>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dla tych, którzy spełnią formalne wymagania. Jest to etap edukacji masowej (umasowienie). Jak pisze Trow </w:t>
      </w:r>
      <w:r w:rsidR="00921CC1" w:rsidRPr="00394BE3">
        <w:rPr>
          <w:noProof/>
          <w:highlight w:val="yellow"/>
        </w:rPr>
        <w:t>(1974)</w:t>
      </w:r>
      <w:r w:rsidRPr="00394BE3">
        <w:rPr>
          <w:highlight w:val="yellow"/>
        </w:rPr>
        <w:t>, od tego poziomu staje się możliwy wzrost udziału studentów w</w:t>
      </w:r>
      <w:r w:rsidR="00754B63" w:rsidRPr="00394BE3">
        <w:rPr>
          <w:highlight w:val="yellow"/>
        </w:rPr>
        <w:t> </w:t>
      </w:r>
      <w:r w:rsidRPr="00394BE3">
        <w:rPr>
          <w:highlight w:val="yellow"/>
        </w:rPr>
        <w:t>populacji osób w wieku studenckim do poziomu ok. 50% bez istotnych zmian systemowych. Natomiast po przekroczeniu poziomu ok. 50% osiągany jest etap edukacji powszechnej, a</w:t>
      </w:r>
      <w:r w:rsidR="00754B63" w:rsidRPr="00394BE3">
        <w:rPr>
          <w:highlight w:val="yellow"/>
        </w:rPr>
        <w:t> </w:t>
      </w:r>
      <w:r w:rsidRPr="00394BE3">
        <w:rPr>
          <w:highlight w:val="yellow"/>
        </w:rPr>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00921CC1" w:rsidRPr="00394BE3">
        <w:rPr>
          <w:noProof/>
          <w:highlight w:val="yellow"/>
        </w:rPr>
        <w:t>(Trow, 1974, s. 7)</w:t>
      </w:r>
      <w:r w:rsidRPr="00394BE3">
        <w:rPr>
          <w:highlight w:val="yellow"/>
        </w:rPr>
        <w:t xml:space="preserve">. Jest to zgodne z koncepcją Freda Hirsha, wedle której dobra pozycyjne, jakimi są ukończone studia, zwiększają szanse na rynku pracy jedynie do pewnego poziomu nasycenia, powyżej którego stają się obowiązkowe, będąc punktem wyjścia dla konkurencji między jednostkami je posiadającymi, a nie klasyczną przewagą konkurencyjną </w:t>
      </w:r>
      <w:r w:rsidR="00921CC1" w:rsidRPr="00394BE3">
        <w:rPr>
          <w:noProof/>
          <w:highlight w:val="yellow"/>
        </w:rPr>
        <w:t>(Kwiek,</w:t>
      </w:r>
      <w:r w:rsidR="00134E06" w:rsidRPr="00394BE3">
        <w:rPr>
          <w:noProof/>
          <w:highlight w:val="yellow"/>
        </w:rPr>
        <w:t> </w:t>
      </w:r>
      <w:r w:rsidR="00921CC1" w:rsidRPr="00394BE3">
        <w:rPr>
          <w:noProof/>
          <w:highlight w:val="yellow"/>
        </w:rPr>
        <w:t>2015, s. 90)</w:t>
      </w:r>
      <w:r w:rsidRPr="00394BE3">
        <w:rPr>
          <w:highlight w:val="yellow"/>
        </w:rPr>
        <w:t>.</w:t>
      </w:r>
      <w:r w:rsidR="00233934" w:rsidRPr="00394BE3">
        <w:rPr>
          <w:highlight w:val="yellow"/>
        </w:rPr>
        <w:t xml:space="preserve"> Można stwierdzić,</w:t>
      </w:r>
      <w:r w:rsidRPr="00394BE3">
        <w:rPr>
          <w:highlight w:val="yellow"/>
        </w:rPr>
        <w:t xml:space="preserve"> że tuż po roku 1990 osiągnięto w Polsce etap umasowienia edukacji wyższej</w:t>
      </w:r>
      <w:r w:rsidR="00233934" w:rsidRPr="00394BE3">
        <w:rPr>
          <w:highlight w:val="yellow"/>
        </w:rPr>
        <w:t xml:space="preserve"> (por. </w:t>
      </w:r>
      <w:r w:rsidR="00233934" w:rsidRPr="00394BE3">
        <w:rPr>
          <w:highlight w:val="yellow"/>
        </w:rPr>
        <w:fldChar w:fldCharType="begin"/>
      </w:r>
      <w:r w:rsidR="00233934" w:rsidRPr="00394BE3">
        <w:rPr>
          <w:highlight w:val="yellow"/>
        </w:rPr>
        <w:instrText xml:space="preserve"> REF _Ref134899516 \h </w:instrText>
      </w:r>
      <w:r w:rsidR="00394BE3">
        <w:rPr>
          <w:highlight w:val="yellow"/>
        </w:rPr>
        <w:instrText xml:space="preserve"> \* MERGEFORMAT </w:instrText>
      </w:r>
      <w:r w:rsidR="00233934" w:rsidRPr="00394BE3">
        <w:rPr>
          <w:highlight w:val="yellow"/>
        </w:rPr>
      </w:r>
      <w:r w:rsidR="00233934" w:rsidRPr="00394BE3">
        <w:rPr>
          <w:highlight w:val="yellow"/>
        </w:rPr>
        <w:fldChar w:fldCharType="separate"/>
      </w:r>
      <w:r w:rsidR="00853138" w:rsidRPr="00394BE3">
        <w:rPr>
          <w:highlight w:val="yellow"/>
        </w:rPr>
        <w:t xml:space="preserve">Rysunek </w:t>
      </w:r>
      <w:r w:rsidR="00853138" w:rsidRPr="00394BE3">
        <w:rPr>
          <w:noProof/>
          <w:highlight w:val="yellow"/>
        </w:rPr>
        <w:t>4</w:t>
      </w:r>
      <w:r w:rsidR="00233934" w:rsidRPr="00394BE3">
        <w:rPr>
          <w:highlight w:val="yellow"/>
        </w:rPr>
        <w:fldChar w:fldCharType="end"/>
      </w:r>
      <w:r w:rsidR="00233934" w:rsidRPr="00394BE3">
        <w:rPr>
          <w:highlight w:val="yellow"/>
        </w:rPr>
        <w:t>)</w:t>
      </w:r>
      <w:r w:rsidRPr="00394BE3">
        <w:rPr>
          <w:highlight w:val="yellow"/>
        </w:rPr>
        <w:t xml:space="preserve">, a wzrost współczynnika skolaryzacji na przełomie wieków był bardzo </w:t>
      </w:r>
      <w:r w:rsidRPr="00394BE3">
        <w:rPr>
          <w:highlight w:val="yellow"/>
        </w:rPr>
        <w:lastRenderedPageBreak/>
        <w:t xml:space="preserve">dynamiczny, by w drugiej połowie pierwszego dziesięciolecia wieku XXI przekroczyć poziom 50%. Natomiast następnie poziom skolaryzacji edukacji wyższej zaczął nieznacznie maleć. Dokładniejszy obraz sytuacji na rynku edukacji wyższej w latach 2010–2019 </w:t>
      </w:r>
      <w:r w:rsidR="00233934" w:rsidRPr="00394BE3">
        <w:rPr>
          <w:highlight w:val="yellow"/>
        </w:rPr>
        <w:t xml:space="preserve">został ukazany na </w:t>
      </w:r>
      <w:r w:rsidR="00520FE4" w:rsidRPr="00394BE3">
        <w:rPr>
          <w:highlight w:val="yellow"/>
        </w:rPr>
        <w:t>Rysunku </w:t>
      </w:r>
      <w:r w:rsidR="00233934" w:rsidRPr="00394BE3">
        <w:rPr>
          <w:highlight w:val="yellow"/>
        </w:rPr>
        <w:t>5.</w:t>
      </w:r>
    </w:p>
    <w:p w14:paraId="6F6E3817" w14:textId="65B38FEB" w:rsidR="00BF2CD2" w:rsidRPr="00394BE3" w:rsidRDefault="003D0D6A" w:rsidP="00DB65A4">
      <w:pPr>
        <w:pStyle w:val="Rysunek"/>
        <w:jc w:val="both"/>
        <w:rPr>
          <w:highlight w:val="yellow"/>
        </w:rPr>
      </w:pPr>
      <w:r w:rsidRPr="00394BE3">
        <w:rPr>
          <w:noProof/>
          <w:highlight w:val="yellow"/>
        </w:rPr>
        <w:drawing>
          <wp:inline distT="0" distB="0" distL="0" distR="0" wp14:anchorId="0B9A63DE" wp14:editId="611E6272">
            <wp:extent cx="5753100" cy="3581400"/>
            <wp:effectExtent l="0" t="0" r="0" b="0"/>
            <wp:docPr id="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726ABEDE" w14:textId="338531AE" w:rsidR="00BF2CD2" w:rsidRPr="00394BE3" w:rsidRDefault="00BF2CD2" w:rsidP="00BF2CD2">
      <w:pPr>
        <w:pStyle w:val="Tytutabeli"/>
        <w:rPr>
          <w:highlight w:val="yellow"/>
        </w:rPr>
      </w:pPr>
      <w:bookmarkStart w:id="71" w:name="_Ref134899557"/>
      <w:bookmarkStart w:id="72" w:name="_Ref134899549"/>
      <w:bookmarkStart w:id="73" w:name="_Ref139741152"/>
      <w:bookmarkStart w:id="74" w:name="_Toc169134676"/>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5</w:t>
      </w:r>
      <w:r w:rsidR="00853138" w:rsidRPr="00394BE3">
        <w:rPr>
          <w:noProof/>
          <w:highlight w:val="yellow"/>
        </w:rPr>
        <w:fldChar w:fldCharType="end"/>
      </w:r>
      <w:bookmarkEnd w:id="71"/>
      <w:r w:rsidR="0036301D" w:rsidRPr="00394BE3">
        <w:rPr>
          <w:noProof/>
          <w:highlight w:val="yellow"/>
        </w:rPr>
        <w:t>.</w:t>
      </w:r>
      <w:r w:rsidRPr="00394BE3">
        <w:rPr>
          <w:highlight w:val="yellow"/>
        </w:rPr>
        <w:t xml:space="preserve"> Wartości współczynnika skolaryzacji dla edukacji wyższej w latach 2010</w:t>
      </w:r>
      <w:r w:rsidR="00C15C8F" w:rsidRPr="00394BE3">
        <w:rPr>
          <w:highlight w:val="yellow"/>
        </w:rPr>
        <w:t>–</w:t>
      </w:r>
      <w:r w:rsidRPr="00394BE3">
        <w:rPr>
          <w:highlight w:val="yellow"/>
        </w:rPr>
        <w:t>2019</w:t>
      </w:r>
      <w:bookmarkEnd w:id="72"/>
      <w:bookmarkEnd w:id="73"/>
      <w:bookmarkEnd w:id="74"/>
    </w:p>
    <w:p w14:paraId="042935E0" w14:textId="4B1FA846"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2010a, 2011a, 2015b, 2016a, 2016b, 2017a, 2017b, 2018b, 2018a, 2019b, 2019a, 2020c, 2011b, 2012a, 2012b, 2013b, 2013a, 2014a, 2014b, 2015a</w:t>
      </w:r>
      <w:r w:rsidRPr="00394BE3">
        <w:rPr>
          <w:highlight w:val="yellow"/>
          <w:lang w:val="pl-PL"/>
        </w:rPr>
        <w:br/>
        <w:t>* dla roku 2019 wartość współczynnika skolaryzacji nie jest wartością oficjalną GUS, a obliczoną na podstawie danych GUS dot. liczby studentów oraz liczby ludności w wieku 19–24 lat w danym roku</w:t>
      </w:r>
    </w:p>
    <w:p w14:paraId="3C048327" w14:textId="00CDE439" w:rsidR="00BF2CD2" w:rsidRPr="00394BE3" w:rsidRDefault="00233934" w:rsidP="00BF2CD2">
      <w:pPr>
        <w:rPr>
          <w:highlight w:val="yellow"/>
        </w:rPr>
      </w:pPr>
      <w:r w:rsidRPr="00394BE3">
        <w:rPr>
          <w:highlight w:val="yellow"/>
        </w:rPr>
        <w:t>Z</w:t>
      </w:r>
      <w:r w:rsidR="00BF2CD2" w:rsidRPr="00394BE3">
        <w:rPr>
          <w:highlight w:val="yellow"/>
        </w:rPr>
        <w:t>miany wartości współczynników skolaryzacji netto oraz brutto dla edukacji wyższej w Polsce w latach 2010–2019 na tle zmian liczby studentów oraz osób z grupy wiekowej 19–24 lat</w:t>
      </w:r>
      <w:r w:rsidRPr="00394BE3">
        <w:rPr>
          <w:highlight w:val="yellow"/>
        </w:rPr>
        <w:t xml:space="preserve"> (</w:t>
      </w:r>
      <w:r w:rsidRPr="00394BE3">
        <w:rPr>
          <w:highlight w:val="yellow"/>
        </w:rPr>
        <w:fldChar w:fldCharType="begin"/>
      </w:r>
      <w:r w:rsidRPr="00394BE3">
        <w:rPr>
          <w:highlight w:val="yellow"/>
        </w:rPr>
        <w:instrText xml:space="preserve"> REF _Ref134899557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5</w:t>
      </w:r>
      <w:r w:rsidRPr="00394BE3">
        <w:rPr>
          <w:highlight w:val="yellow"/>
        </w:rPr>
        <w:fldChar w:fldCharType="end"/>
      </w:r>
      <w:r w:rsidRPr="00394BE3">
        <w:rPr>
          <w:highlight w:val="yellow"/>
        </w:rPr>
        <w:t>) wskazują, że o</w:t>
      </w:r>
      <w:r w:rsidR="00BF2CD2" w:rsidRPr="00394BE3">
        <w:rPr>
          <w:highlight w:val="yellow"/>
        </w:rPr>
        <w:t xml:space="preserve">d roku 2010 obserwujemy stały spadek wskaźników skolaryzacji. Warte zauważenia jest to, że pomimo przekroczenia poziomu 50% dla wartości wskaźnika skolaryzacji brutto, który wg Trowa oznacza przejście do etapu powszechnej edukacji od roku 2013, wartości tego wskaźnika spadły poniżej 50% i dalej spadają. Jest to o tyle zaskakujące, że wkroczenie na poziom powszechnej edukacji powinno odzwierciedlać zmianę z postrzegania edukacji wyższej jako prawo </w:t>
      </w:r>
      <w:r w:rsidR="00C15C8F" w:rsidRPr="00394BE3">
        <w:rPr>
          <w:highlight w:val="yellow"/>
        </w:rPr>
        <w:t>do</w:t>
      </w:r>
      <w:r w:rsidR="00BF2CD2" w:rsidRPr="00394BE3">
        <w:rPr>
          <w:highlight w:val="yellow"/>
        </w:rPr>
        <w:t xml:space="preserve"> postrzegani</w:t>
      </w:r>
      <w:r w:rsidR="00C15C8F" w:rsidRPr="00394BE3">
        <w:rPr>
          <w:highlight w:val="yellow"/>
        </w:rPr>
        <w:t>a</w:t>
      </w:r>
      <w:r w:rsidR="00BF2CD2" w:rsidRPr="00394BE3">
        <w:rPr>
          <w:highlight w:val="yellow"/>
        </w:rPr>
        <w:t xml:space="preserve"> jej raczej jako obowiązek. Jeśli bowiem taka zmiana postrzegania edukacji rzeczywiście by nastąpiła</w:t>
      </w:r>
      <w:r w:rsidR="00C15C8F" w:rsidRPr="00394BE3">
        <w:rPr>
          <w:highlight w:val="yellow"/>
        </w:rPr>
        <w:t>,</w:t>
      </w:r>
      <w:r w:rsidR="00BF2CD2" w:rsidRPr="00394BE3">
        <w:rPr>
          <w:highlight w:val="yellow"/>
        </w:rPr>
        <w:t xml:space="preserve">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19–24 lat. Świadczą o tym istotnie niższe wartości wskaźnika skolaryzacji netto. Można zatem przypuszczać, że skoro w szczytowym momencie wskaźnik ten osiągał wartości na poziomie 40%, a więc w żadnym momencie w historii w Polsce nie osiągnięto stanu, w którym większość osób w</w:t>
      </w:r>
      <w:r w:rsidR="00134E06" w:rsidRPr="00394BE3">
        <w:rPr>
          <w:highlight w:val="yellow"/>
        </w:rPr>
        <w:t> </w:t>
      </w:r>
      <w:r w:rsidR="00BF2CD2" w:rsidRPr="00394BE3">
        <w:rPr>
          <w:highlight w:val="yellow"/>
        </w:rPr>
        <w:t xml:space="preserve">wieku typowym dla studentów podejmowała się edukacji wyższej, to nie nastąpiła trwała zmiana </w:t>
      </w:r>
      <w:r w:rsidR="00BF2CD2" w:rsidRPr="00394BE3">
        <w:rPr>
          <w:highlight w:val="yellow"/>
        </w:rPr>
        <w:lastRenderedPageBreak/>
        <w:t>postrzegania edukacji wyższej w sposób typowy dla etapu powszechnej edukacji. Z</w:t>
      </w:r>
      <w:r w:rsidR="00755538" w:rsidRPr="00394BE3">
        <w:rPr>
          <w:highlight w:val="yellow"/>
        </w:rPr>
        <w:t> </w:t>
      </w:r>
      <w:r w:rsidR="00BF2CD2" w:rsidRPr="00394BE3">
        <w:rPr>
          <w:highlight w:val="yellow"/>
        </w:rPr>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394BE3">
        <w:rPr>
          <w:i/>
          <w:iCs/>
          <w:highlight w:val="yellow"/>
        </w:rPr>
        <w:t>sektorem wzrostu</w:t>
      </w:r>
      <w:r w:rsidR="00BF2CD2" w:rsidRPr="00394BE3">
        <w:rPr>
          <w:highlight w:val="yellow"/>
        </w:rPr>
        <w:t xml:space="preserve"> </w:t>
      </w:r>
      <w:r w:rsidR="00921CC1" w:rsidRPr="00394BE3">
        <w:rPr>
          <w:noProof/>
          <w:highlight w:val="yellow"/>
        </w:rPr>
        <w:t>(Kwiek, 2015, s. 28)</w:t>
      </w:r>
      <w:r w:rsidR="00BF2CD2" w:rsidRPr="00394BE3">
        <w:rPr>
          <w:highlight w:val="yellow"/>
        </w:rPr>
        <w:t xml:space="preserve">. Kwiek wprawdzie odnosił to spostrzeżenie do świata zachodniego, ale, jak widać, w Polsce są zauważalne podobne tendencje. </w:t>
      </w:r>
      <w:r w:rsidR="00540963" w:rsidRPr="00394BE3">
        <w:rPr>
          <w:highlight w:val="yellow"/>
        </w:rPr>
        <w:t>Oznacza to, że istnieje silna potrzeba doskonalenia działań uczelni w celu lepszego zaspokajania potrzeb i spełniania wymagań obecnych i przyszłych studentów, gdyż w przeciwnym razie uczelniom będzie groziła nierentowność i</w:t>
      </w:r>
      <w:r w:rsidR="00134E06" w:rsidRPr="00394BE3">
        <w:rPr>
          <w:highlight w:val="yellow"/>
        </w:rPr>
        <w:t> </w:t>
      </w:r>
      <w:r w:rsidR="00540963" w:rsidRPr="00394BE3">
        <w:rPr>
          <w:highlight w:val="yellow"/>
        </w:rPr>
        <w:t>konieczność ograniczana działalności.</w:t>
      </w:r>
    </w:p>
    <w:p w14:paraId="14285287" w14:textId="72B4FD01" w:rsidR="00BF2CD2" w:rsidRPr="00394BE3" w:rsidRDefault="003D0D6A" w:rsidP="00BF2CD2">
      <w:pPr>
        <w:pStyle w:val="Rysunek"/>
        <w:rPr>
          <w:highlight w:val="yellow"/>
        </w:rPr>
      </w:pPr>
      <w:r w:rsidRPr="00394BE3">
        <w:rPr>
          <w:noProof/>
          <w:highlight w:val="yellow"/>
        </w:rPr>
        <w:drawing>
          <wp:inline distT="0" distB="0" distL="0" distR="0" wp14:anchorId="3CF5EB3A" wp14:editId="0CBE1193">
            <wp:extent cx="5759450" cy="3536950"/>
            <wp:effectExtent l="0" t="0" r="0" b="0"/>
            <wp:docPr id="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536950"/>
                    </a:xfrm>
                    <a:prstGeom prst="rect">
                      <a:avLst/>
                    </a:prstGeom>
                    <a:noFill/>
                    <a:ln>
                      <a:noFill/>
                    </a:ln>
                  </pic:spPr>
                </pic:pic>
              </a:graphicData>
            </a:graphic>
          </wp:inline>
        </w:drawing>
      </w:r>
    </w:p>
    <w:p w14:paraId="69F2B2F9" w14:textId="33E8C3A3" w:rsidR="00BF2CD2" w:rsidRPr="00394BE3" w:rsidRDefault="00BF2CD2" w:rsidP="00BF2CD2">
      <w:pPr>
        <w:pStyle w:val="Tytutabeli"/>
        <w:rPr>
          <w:highlight w:val="yellow"/>
        </w:rPr>
      </w:pPr>
      <w:bookmarkStart w:id="75" w:name="_Ref134899462"/>
      <w:bookmarkStart w:id="76" w:name="_Ref134899451"/>
      <w:bookmarkStart w:id="77" w:name="_Ref134899578"/>
      <w:bookmarkStart w:id="78" w:name="_Ref139741167"/>
      <w:bookmarkStart w:id="79" w:name="_Toc169134677"/>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6</w:t>
      </w:r>
      <w:r w:rsidR="00853138" w:rsidRPr="00394BE3">
        <w:rPr>
          <w:noProof/>
          <w:highlight w:val="yellow"/>
        </w:rPr>
        <w:fldChar w:fldCharType="end"/>
      </w:r>
      <w:bookmarkEnd w:id="75"/>
      <w:r w:rsidR="0036301D" w:rsidRPr="00394BE3">
        <w:rPr>
          <w:noProof/>
          <w:highlight w:val="yellow"/>
        </w:rPr>
        <w:t>.</w:t>
      </w:r>
      <w:r w:rsidRPr="00394BE3">
        <w:rPr>
          <w:highlight w:val="yellow"/>
        </w:rPr>
        <w:t xml:space="preserve"> Liczba studentów uczelni publicznych na tle liczby studentów ogółem w latach 2002–2022*</w:t>
      </w:r>
      <w:bookmarkEnd w:id="76"/>
      <w:bookmarkEnd w:id="77"/>
      <w:bookmarkEnd w:id="78"/>
      <w:bookmarkEnd w:id="79"/>
    </w:p>
    <w:p w14:paraId="1EC8E190" w14:textId="77777777" w:rsidR="00BF2CD2" w:rsidRPr="00394BE3" w:rsidRDefault="00BF2CD2" w:rsidP="007770AA">
      <w:pPr>
        <w:pStyle w:val="rdo"/>
        <w:rPr>
          <w:highlight w:val="yellow"/>
          <w:lang w:val="pl-PL"/>
        </w:rPr>
      </w:pPr>
      <w:r w:rsidRPr="00394BE3">
        <w:rPr>
          <w:highlight w:val="yellow"/>
          <w:lang w:val="pl-PL"/>
        </w:rPr>
        <w:t xml:space="preserve">* wartości dla roku 2022 odnoszą się do prognozy zawartej w </w:t>
      </w:r>
      <w:r w:rsidRPr="00394BE3">
        <w:rPr>
          <w:noProof/>
          <w:highlight w:val="yellow"/>
          <w:lang w:val="pl-PL"/>
        </w:rPr>
        <w:t>Kwiek, 2015, s. 131.</w:t>
      </w:r>
    </w:p>
    <w:p w14:paraId="1B820265" w14:textId="1B113ABE"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Główny Urząd Statystyczny, 2020; GUS, 2015b, 2016b, 2017b, 2018b, 2019b, 2020d, 2021b, 2022b; Kwiek, 2015, s. 131</w:t>
      </w:r>
    </w:p>
    <w:p w14:paraId="65A28F31" w14:textId="75B91B8C" w:rsidR="00BF2CD2" w:rsidRPr="00394BE3" w:rsidRDefault="00233934" w:rsidP="00BF2CD2">
      <w:pPr>
        <w:rPr>
          <w:highlight w:val="yellow"/>
        </w:rPr>
      </w:pPr>
      <w:r w:rsidRPr="00394BE3">
        <w:rPr>
          <w:highlight w:val="yellow"/>
        </w:rPr>
        <w:t xml:space="preserve">Sytuacja oczywiście będzie odmienna dla uczelni publicznych i niepublicznych, gdyż te pierwsze będą wobec takich zmian podlegać różnym reformom, co też będzie wymagało budowania zdolności do szybkiego dostosowywania się do nowych wymagań. Jeszcze wyraźniej widać opisane tendencje, gdy się porówna liczby studentów w sektorze prywatnym i publicznym na przestrzeni ostatnich lat </w:t>
      </w:r>
      <w:r w:rsidR="00BF2CD2" w:rsidRPr="00394BE3">
        <w:rPr>
          <w:highlight w:val="yellow"/>
        </w:rPr>
        <w:t>(</w:t>
      </w:r>
      <w:r w:rsidR="000F0C55" w:rsidRPr="00394BE3">
        <w:rPr>
          <w:highlight w:val="yellow"/>
        </w:rPr>
        <w:fldChar w:fldCharType="begin"/>
      </w:r>
      <w:r w:rsidR="000F0C55" w:rsidRPr="00394BE3">
        <w:rPr>
          <w:highlight w:val="yellow"/>
        </w:rPr>
        <w:instrText xml:space="preserve"> REF _Ref134899462 \h </w:instrText>
      </w:r>
      <w:r w:rsidR="00394BE3">
        <w:rPr>
          <w:highlight w:val="yellow"/>
        </w:rPr>
        <w:instrText xml:space="preserve"> \* MERGEFORMAT </w:instrText>
      </w:r>
      <w:r w:rsidR="000F0C55" w:rsidRPr="00394BE3">
        <w:rPr>
          <w:highlight w:val="yellow"/>
        </w:rPr>
      </w:r>
      <w:r w:rsidR="000F0C55" w:rsidRPr="00394BE3">
        <w:rPr>
          <w:highlight w:val="yellow"/>
        </w:rPr>
        <w:fldChar w:fldCharType="separate"/>
      </w:r>
      <w:r w:rsidR="00853138" w:rsidRPr="00394BE3">
        <w:rPr>
          <w:highlight w:val="yellow"/>
        </w:rPr>
        <w:t xml:space="preserve">Rysunek </w:t>
      </w:r>
      <w:r w:rsidR="00853138" w:rsidRPr="00394BE3">
        <w:rPr>
          <w:noProof/>
          <w:highlight w:val="yellow"/>
        </w:rPr>
        <w:t>6</w:t>
      </w:r>
      <w:r w:rsidR="000F0C55" w:rsidRPr="00394BE3">
        <w:rPr>
          <w:highlight w:val="yellow"/>
        </w:rPr>
        <w:fldChar w:fldCharType="end"/>
      </w:r>
      <w:r w:rsidR="00BF2CD2" w:rsidRPr="00394BE3">
        <w:rPr>
          <w:highlight w:val="yellow"/>
        </w:rPr>
        <w:t>)</w:t>
      </w:r>
      <w:r w:rsidRPr="00394BE3">
        <w:rPr>
          <w:highlight w:val="yellow"/>
        </w:rPr>
        <w:t>.</w:t>
      </w:r>
      <w:r w:rsidR="00BF2CD2" w:rsidRPr="00394BE3">
        <w:rPr>
          <w:highlight w:val="yellow"/>
        </w:rPr>
        <w:t xml:space="preserve"> </w:t>
      </w:r>
      <w:r w:rsidRPr="00394BE3">
        <w:rPr>
          <w:highlight w:val="yellow"/>
        </w:rPr>
        <w:t>K</w:t>
      </w:r>
      <w:r w:rsidR="00BF2CD2" w:rsidRPr="00394BE3">
        <w:rPr>
          <w:highlight w:val="yellow"/>
        </w:rPr>
        <w:t>ształtowanie się proporcji liczby studentów szkół niepublicznych do liczby studentów szkół publicznych w Polsce w latach 2002–20</w:t>
      </w:r>
      <w:r w:rsidR="00EB76E4" w:rsidRPr="00394BE3">
        <w:rPr>
          <w:highlight w:val="yellow"/>
        </w:rPr>
        <w:t>21</w:t>
      </w:r>
      <w:r w:rsidR="00BF2CD2" w:rsidRPr="00394BE3">
        <w:rPr>
          <w:highlight w:val="yellow"/>
        </w:rPr>
        <w:t xml:space="preserve"> na tle wartości liczby studentów w obu tych sektorach </w:t>
      </w:r>
      <w:r w:rsidRPr="00394BE3">
        <w:rPr>
          <w:highlight w:val="yellow"/>
        </w:rPr>
        <w:t>ukazuje</w:t>
      </w:r>
      <w:r w:rsidR="00BF2CD2" w:rsidRPr="00394BE3">
        <w:rPr>
          <w:highlight w:val="yellow"/>
        </w:rPr>
        <w:t>, że od roku 2006 zaczął się proces zmniejszania się liczby studentów w systemie kształcenia wyższego. Najpierw były to nieznaczne zmiany, ale po roku 2009 proces ten znacznie przyspieszył. W roku 20</w:t>
      </w:r>
      <w:r w:rsidR="00EB76E4" w:rsidRPr="00394BE3">
        <w:rPr>
          <w:highlight w:val="yellow"/>
        </w:rPr>
        <w:t>19</w:t>
      </w:r>
      <w:r w:rsidR="00BF2CD2" w:rsidRPr="00394BE3">
        <w:rPr>
          <w:highlight w:val="yellow"/>
        </w:rPr>
        <w:t xml:space="preserve"> liczba studentów ogółem była o 3</w:t>
      </w:r>
      <w:r w:rsidR="00EB76E4" w:rsidRPr="00394BE3">
        <w:rPr>
          <w:highlight w:val="yellow"/>
        </w:rPr>
        <w:t>6</w:t>
      </w:r>
      <w:r w:rsidR="00BF2CD2" w:rsidRPr="00394BE3">
        <w:rPr>
          <w:highlight w:val="yellow"/>
        </w:rPr>
        <w:t>% mniejsza niż w roku 200</w:t>
      </w:r>
      <w:r w:rsidR="00EB76E4" w:rsidRPr="00394BE3">
        <w:rPr>
          <w:highlight w:val="yellow"/>
        </w:rPr>
        <w:t>9</w:t>
      </w:r>
      <w:r w:rsidR="00BF2CD2" w:rsidRPr="00394BE3">
        <w:rPr>
          <w:highlight w:val="yellow"/>
        </w:rPr>
        <w:t xml:space="preserve">. Oznacza to </w:t>
      </w:r>
      <w:r w:rsidR="00BF2CD2" w:rsidRPr="00394BE3">
        <w:rPr>
          <w:highlight w:val="yellow"/>
        </w:rPr>
        <w:lastRenderedPageBreak/>
        <w:t xml:space="preserve">średnie roczne spadki liczebności studentów na poziomie przekraczającym 3,5%. Na uwagę zwraca też fakt, że spadkom liczby studentów ogółem towarzyszył również zmniejszający się udział sektora prywatnego w rynku edukacji wyższej. Potwierdza to, że publiczne uczelnie cieszyły się większą atrakcyjnością na kurczącym się rynku. </w:t>
      </w:r>
      <w:r w:rsidR="006C04F8" w:rsidRPr="00394BE3">
        <w:rPr>
          <w:highlight w:val="yellow"/>
        </w:rPr>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394BE3">
        <w:rPr>
          <w:highlight w:val="yellow"/>
        </w:rPr>
        <w:t xml:space="preserve">Porównując wartości proporcji pomiędzy liczbą studentów uczelni niepublicznych, a liczbą studentów uczelni publicznych z prognozami prezentowanymi przez Marka Kwieka </w:t>
      </w:r>
      <w:r w:rsidR="00921CC1" w:rsidRPr="00394BE3">
        <w:rPr>
          <w:noProof/>
          <w:highlight w:val="yellow"/>
        </w:rPr>
        <w:t>(2015, s. 131)</w:t>
      </w:r>
      <w:r w:rsidR="00BF2CD2" w:rsidRPr="00394BE3">
        <w:rPr>
          <w:highlight w:val="yellow"/>
        </w:rPr>
        <w:t xml:space="preserve"> na rok 2022,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rsidRPr="00394BE3">
        <w:rPr>
          <w:highlight w:val="yellow"/>
        </w:rPr>
        <w:t> </w:t>
      </w:r>
      <w:r w:rsidR="00BF2CD2" w:rsidRPr="00394BE3">
        <w:rPr>
          <w:highlight w:val="yellow"/>
        </w:rPr>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rsidRPr="00394BE3">
        <w:rPr>
          <w:highlight w:val="yellow"/>
        </w:rPr>
        <w:t>19</w:t>
      </w:r>
      <w:r w:rsidR="00BF2CD2" w:rsidRPr="00394BE3">
        <w:rPr>
          <w:highlight w:val="yellow"/>
        </w:rPr>
        <w:t xml:space="preserve"> zmniejszyła się o ok. 15%</w:t>
      </w:r>
      <w:r w:rsidR="006C04F8" w:rsidRPr="00394BE3">
        <w:rPr>
          <w:highlight w:val="yellow"/>
        </w:rPr>
        <w:t>, a następnie do roku 2021 wzrosła do poziomu zbliżonego do tego z roku 2013</w:t>
      </w:r>
      <w:r w:rsidR="00BF2CD2" w:rsidRPr="00394BE3">
        <w:rPr>
          <w:highlight w:val="yellow"/>
        </w:rPr>
        <w:t>. W tym samym czasie liczba studentów na uczelniach publicznych (w 2013 r. 1.151 tys.) zmniejszyła się o ok. 2</w:t>
      </w:r>
      <w:r w:rsidR="006C04F8" w:rsidRPr="00394BE3">
        <w:rPr>
          <w:highlight w:val="yellow"/>
        </w:rPr>
        <w:t>9</w:t>
      </w:r>
      <w:r w:rsidR="00BF2CD2" w:rsidRPr="00394BE3">
        <w:rPr>
          <w:highlight w:val="yellow"/>
        </w:rPr>
        <w:t>%. W</w:t>
      </w:r>
      <w:r w:rsidR="00134E06" w:rsidRPr="00394BE3">
        <w:rPr>
          <w:highlight w:val="yellow"/>
        </w:rPr>
        <w:t> </w:t>
      </w:r>
      <w:r w:rsidR="00BF2CD2" w:rsidRPr="00394BE3">
        <w:rPr>
          <w:highlight w:val="yellow"/>
        </w:rPr>
        <w:t xml:space="preserve">analogicznym okresie liczba osób w wieku 19–24 lat w Polsce zmniejszyła się o ok. 22%. Można więc stwierdzić, że uczelnie niepubliczne w ostatnich latach znacznie lepiej poradziły sobie ze zmniejszeniem podstawowego rynku niż uczelnie publiczne, pomimo tego, iż w roku 2015 przewidywano znaczne zwiększenie dominacji uczelni publicznych nad prywatnymi </w:t>
      </w:r>
      <w:r w:rsidR="00921CC1" w:rsidRPr="00394BE3">
        <w:rPr>
          <w:noProof/>
          <w:highlight w:val="yellow"/>
        </w:rPr>
        <w:t>(Kwiek, 2015)</w:t>
      </w:r>
      <w:r w:rsidR="00BF2CD2" w:rsidRPr="00394BE3">
        <w:rPr>
          <w:highlight w:val="yellow"/>
        </w:rPr>
        <w:t>. Ponadto, analizując zmiany liczby studentów w obu rodzajach grup uczelni, można zauważyć, że w pierwszej dekadzie XXI w. wzrosty liczby studentów uczelni niepublicznych następowały z pewnym niewielkim opóźnieniem w</w:t>
      </w:r>
      <w:r w:rsidR="00134E06" w:rsidRPr="00394BE3">
        <w:rPr>
          <w:highlight w:val="yellow"/>
        </w:rPr>
        <w:t> </w:t>
      </w:r>
      <w:r w:rsidR="00BF2CD2" w:rsidRPr="00394BE3">
        <w:rPr>
          <w:highlight w:val="yellow"/>
        </w:rPr>
        <w:t xml:space="preserve">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394BE3">
        <w:rPr>
          <w:i/>
          <w:iCs/>
          <w:highlight w:val="yellow"/>
        </w:rPr>
        <w:t>deprywatyzacji</w:t>
      </w:r>
      <w:r w:rsidR="00BF2CD2" w:rsidRPr="00394BE3">
        <w:rPr>
          <w:highlight w:val="yellow"/>
        </w:rPr>
        <w:t xml:space="preserve"> edukacji wyższej w Polsce. Jednak w drugiej połowie tejże dekady tendencja się odwróciła i to uczelnie niepubliczne zaczęły kształcić relatywnie, ale również w</w:t>
      </w:r>
      <w:r w:rsidR="00134E06" w:rsidRPr="00394BE3">
        <w:rPr>
          <w:highlight w:val="yellow"/>
        </w:rPr>
        <w:t> </w:t>
      </w:r>
      <w:r w:rsidR="00BF2CD2" w:rsidRPr="00394BE3">
        <w:rPr>
          <w:highlight w:val="yellow"/>
        </w:rPr>
        <w:t>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394BE3">
        <w:rPr>
          <w:i/>
          <w:iCs/>
          <w:highlight w:val="yellow"/>
        </w:rPr>
        <w:t>student-staff ratio</w:t>
      </w:r>
      <w:r w:rsidR="00BF2CD2" w:rsidRPr="00394BE3">
        <w:rPr>
          <w:highlight w:val="yellow"/>
        </w:rPr>
        <w:t xml:space="preserve">) i ustalono jego wartość optymalną na 13. Od tego roku więc uczelnie publiczne straciły bodziec finansowy do starań o zwiększanie liczby studentów ponad poziom 13 studentów przypadających na jednego pracownika akademickiego </w:t>
      </w:r>
      <w:r w:rsidR="00921CC1" w:rsidRPr="00394BE3">
        <w:rPr>
          <w:noProof/>
          <w:highlight w:val="yellow"/>
        </w:rPr>
        <w:t>(por. Kalinowski, 2017)</w:t>
      </w:r>
      <w:r w:rsidR="00BF2CD2" w:rsidRPr="00394BE3">
        <w:rPr>
          <w:highlight w:val="yellow"/>
        </w:rPr>
        <w:t xml:space="preserve"> co, jak widać, istotnie wpłynęło na tendencje zmian na rynku edukacji wyższej.</w:t>
      </w:r>
    </w:p>
    <w:p w14:paraId="285C34FA" w14:textId="77777777" w:rsidR="00BF2CD2" w:rsidRPr="00394BE3" w:rsidRDefault="00BF2CD2" w:rsidP="00BF2CD2">
      <w:pPr>
        <w:rPr>
          <w:highlight w:val="yellow"/>
        </w:rPr>
      </w:pPr>
      <w:r w:rsidRPr="00394BE3">
        <w:rPr>
          <w:highlight w:val="yellow"/>
        </w:rPr>
        <w:lastRenderedPageBreak/>
        <w:t>Jak można zauważyć na powyższym przykładzie, ukształtowanie reguł systemu finansowania edukacji wyższej ma istotny wpływ na sposób funkcjonowania uniwersytetów. Zmiany te są warte omówienia, ale, żeby kwestie finansowe umieścić w odpowiednim kontekście, warto przeanalizować, jak poziom finansowania edukacji wyższej w Polsce wygląda na tle sytuacji w innych państwach Europy. Szczególnie ciekawe jest porównanie poziomu finansowania sektora uniwersyteckiego z budżetów poszczególnych państw. Miarą stosowaną do porównania nakładów państw jest procent PKB.</w:t>
      </w:r>
    </w:p>
    <w:p w14:paraId="74691D0E" w14:textId="1C294751" w:rsidR="00BF2CD2" w:rsidRPr="00394BE3" w:rsidRDefault="003D0D6A" w:rsidP="00E36C66">
      <w:pPr>
        <w:pStyle w:val="Rysunek"/>
        <w:rPr>
          <w:highlight w:val="yellow"/>
        </w:rPr>
      </w:pPr>
      <w:r w:rsidRPr="00394BE3">
        <w:rPr>
          <w:noProof/>
          <w:highlight w:val="yellow"/>
        </w:rPr>
        <w:drawing>
          <wp:inline distT="0" distB="0" distL="0" distR="0" wp14:anchorId="414DF706" wp14:editId="762FA065">
            <wp:extent cx="5746750" cy="3359150"/>
            <wp:effectExtent l="0" t="0" r="0" b="0"/>
            <wp:docPr id="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6750" cy="3359150"/>
                    </a:xfrm>
                    <a:prstGeom prst="rect">
                      <a:avLst/>
                    </a:prstGeom>
                    <a:noFill/>
                    <a:ln>
                      <a:noFill/>
                    </a:ln>
                  </pic:spPr>
                </pic:pic>
              </a:graphicData>
            </a:graphic>
          </wp:inline>
        </w:drawing>
      </w:r>
    </w:p>
    <w:p w14:paraId="7F8C91CD" w14:textId="733F0276" w:rsidR="00BF2CD2" w:rsidRPr="00394BE3" w:rsidRDefault="00BF2CD2" w:rsidP="00BF2CD2">
      <w:pPr>
        <w:pStyle w:val="Tytutabeli"/>
        <w:rPr>
          <w:highlight w:val="yellow"/>
        </w:rPr>
      </w:pPr>
      <w:bookmarkStart w:id="80" w:name="_Ref134899606"/>
      <w:bookmarkStart w:id="81" w:name="_Ref134899597"/>
      <w:bookmarkStart w:id="82" w:name="_Ref139741182"/>
      <w:bookmarkStart w:id="83" w:name="_Toc169134678"/>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7</w:t>
      </w:r>
      <w:r w:rsidR="00853138" w:rsidRPr="00394BE3">
        <w:rPr>
          <w:noProof/>
          <w:highlight w:val="yellow"/>
        </w:rPr>
        <w:fldChar w:fldCharType="end"/>
      </w:r>
      <w:bookmarkEnd w:id="80"/>
      <w:r w:rsidR="0036301D" w:rsidRPr="00394BE3">
        <w:rPr>
          <w:noProof/>
          <w:highlight w:val="yellow"/>
        </w:rPr>
        <w:t>.</w:t>
      </w:r>
      <w:r w:rsidRPr="00394BE3">
        <w:rPr>
          <w:highlight w:val="yellow"/>
        </w:rPr>
        <w:t xml:space="preserve"> Wydatki na szkolnictwo wyższe w wybranych krajach </w:t>
      </w:r>
      <w:r w:rsidR="00AA75ED" w:rsidRPr="00394BE3">
        <w:rPr>
          <w:highlight w:val="yellow"/>
        </w:rPr>
        <w:t>w roku 201</w:t>
      </w:r>
      <w:r w:rsidR="00F773E4" w:rsidRPr="00394BE3">
        <w:rPr>
          <w:highlight w:val="yellow"/>
        </w:rPr>
        <w:t>9</w:t>
      </w:r>
      <w:r w:rsidR="00AA75ED" w:rsidRPr="00394BE3">
        <w:rPr>
          <w:highlight w:val="yellow"/>
        </w:rPr>
        <w:t xml:space="preserve"> </w:t>
      </w:r>
      <w:r w:rsidRPr="00394BE3">
        <w:rPr>
          <w:highlight w:val="yellow"/>
        </w:rPr>
        <w:t>europejskich jako procent PKB</w:t>
      </w:r>
      <w:bookmarkEnd w:id="81"/>
      <w:bookmarkEnd w:id="82"/>
      <w:bookmarkEnd w:id="83"/>
    </w:p>
    <w:p w14:paraId="4EC25F15" w14:textId="743582BC" w:rsidR="00BF2CD2" w:rsidRPr="00394BE3" w:rsidRDefault="00BF2CD2" w:rsidP="007770AA">
      <w:pPr>
        <w:pStyle w:val="rdo"/>
        <w:rPr>
          <w:highlight w:val="yellow"/>
          <w:lang w:val="pl-PL"/>
        </w:rPr>
      </w:pPr>
      <w:r w:rsidRPr="00394BE3">
        <w:rPr>
          <w:highlight w:val="yellow"/>
          <w:lang w:val="pl-PL"/>
        </w:rPr>
        <w:t>Źródło: opracowanie własne na podstawie Education at a Glance 202</w:t>
      </w:r>
      <w:r w:rsidR="00F773E4" w:rsidRPr="00394BE3">
        <w:rPr>
          <w:highlight w:val="yellow"/>
          <w:lang w:val="pl-PL"/>
        </w:rPr>
        <w:t>2</w:t>
      </w:r>
      <w:r w:rsidRPr="00394BE3">
        <w:rPr>
          <w:highlight w:val="yellow"/>
          <w:lang w:val="pl-PL"/>
        </w:rPr>
        <w:t xml:space="preserve"> OECD Indicatiors za: </w:t>
      </w:r>
      <w:r w:rsidR="00921CC1" w:rsidRPr="00394BE3">
        <w:rPr>
          <w:noProof/>
          <w:highlight w:val="yellow"/>
          <w:lang w:val="pl-PL"/>
        </w:rPr>
        <w:t>GUS,</w:t>
      </w:r>
      <w:r w:rsidR="002D0EE9" w:rsidRPr="00394BE3">
        <w:rPr>
          <w:noProof/>
          <w:highlight w:val="yellow"/>
          <w:lang w:val="pl-PL"/>
        </w:rPr>
        <w:t> </w:t>
      </w:r>
      <w:r w:rsidR="00921CC1" w:rsidRPr="00394BE3">
        <w:rPr>
          <w:noProof/>
          <w:highlight w:val="yellow"/>
          <w:lang w:val="pl-PL"/>
        </w:rPr>
        <w:t>2022b</w:t>
      </w:r>
    </w:p>
    <w:p w14:paraId="11C67AFA" w14:textId="5962B695" w:rsidR="00BF2CD2" w:rsidRPr="00394BE3" w:rsidRDefault="00233934" w:rsidP="00BF2CD2">
      <w:pPr>
        <w:rPr>
          <w:highlight w:val="yellow"/>
        </w:rPr>
      </w:pPr>
      <w:r w:rsidRPr="00394BE3">
        <w:rPr>
          <w:highlight w:val="yellow"/>
        </w:rPr>
        <w:t>Z analizy</w:t>
      </w:r>
      <w:r w:rsidR="00BF2CD2" w:rsidRPr="00394BE3">
        <w:rPr>
          <w:highlight w:val="yellow"/>
        </w:rPr>
        <w:t xml:space="preserve"> </w:t>
      </w:r>
      <w:r w:rsidRPr="00394BE3">
        <w:rPr>
          <w:highlight w:val="yellow"/>
        </w:rPr>
        <w:t xml:space="preserve">przedstawiającej </w:t>
      </w:r>
      <w:r w:rsidR="00BF2CD2" w:rsidRPr="00394BE3">
        <w:rPr>
          <w:highlight w:val="yellow"/>
        </w:rPr>
        <w:t>wartości udziału wydatków na edukację wyższą w produkcie krajowym brutto wybranych państw Europy</w:t>
      </w:r>
      <w:r w:rsidRPr="00394BE3">
        <w:rPr>
          <w:highlight w:val="yellow"/>
        </w:rPr>
        <w:t xml:space="preserve"> (</w:t>
      </w:r>
      <w:r w:rsidRPr="00394BE3">
        <w:rPr>
          <w:highlight w:val="yellow"/>
        </w:rPr>
        <w:fldChar w:fldCharType="begin"/>
      </w:r>
      <w:r w:rsidRPr="00394BE3">
        <w:rPr>
          <w:highlight w:val="yellow"/>
        </w:rPr>
        <w:instrText xml:space="preserve"> REF _Ref134899606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7</w:t>
      </w:r>
      <w:r w:rsidRPr="00394BE3">
        <w:rPr>
          <w:highlight w:val="yellow"/>
        </w:rPr>
        <w:fldChar w:fldCharType="end"/>
      </w:r>
      <w:r w:rsidRPr="00394BE3">
        <w:rPr>
          <w:highlight w:val="yellow"/>
        </w:rPr>
        <w:t>)</w:t>
      </w:r>
      <w:r w:rsidR="00C15C8F" w:rsidRPr="00394BE3">
        <w:rPr>
          <w:highlight w:val="yellow"/>
        </w:rPr>
        <w:t>,</w:t>
      </w:r>
      <w:r w:rsidR="00BF2CD2" w:rsidRPr="00394BE3">
        <w:rPr>
          <w:highlight w:val="yellow"/>
        </w:rPr>
        <w:t xml:space="preserve"> posortowan</w:t>
      </w:r>
      <w:r w:rsidR="00C15C8F" w:rsidRPr="00394BE3">
        <w:rPr>
          <w:highlight w:val="yellow"/>
        </w:rPr>
        <w:t>ych</w:t>
      </w:r>
      <w:r w:rsidR="00BF2CD2" w:rsidRPr="00394BE3">
        <w:rPr>
          <w:highlight w:val="yellow"/>
        </w:rPr>
        <w:t xml:space="preserve"> malejąco wg wielkości nakładów publicznych</w:t>
      </w:r>
      <w:r w:rsidR="00C15C8F" w:rsidRPr="00394BE3">
        <w:rPr>
          <w:highlight w:val="yellow"/>
        </w:rPr>
        <w:t>,</w:t>
      </w:r>
      <w:r w:rsidRPr="00394BE3">
        <w:rPr>
          <w:highlight w:val="yellow"/>
        </w:rPr>
        <w:t xml:space="preserve"> można wywnioskować</w:t>
      </w:r>
      <w:r w:rsidR="00BF2CD2" w:rsidRPr="00394BE3">
        <w:rPr>
          <w:highlight w:val="yellow"/>
        </w:rPr>
        <w:t xml:space="preserve">, że w niemal wszystkich </w:t>
      </w:r>
      <w:r w:rsidRPr="00394BE3">
        <w:rPr>
          <w:highlight w:val="yellow"/>
        </w:rPr>
        <w:t xml:space="preserve">uwzględnionych </w:t>
      </w:r>
      <w:r w:rsidR="00BF2CD2" w:rsidRPr="00394BE3">
        <w:rPr>
          <w:highlight w:val="yellow"/>
        </w:rPr>
        <w:t xml:space="preserve">państwach wydatki publiczne znacznie przewyższają wydatki prywatne. Jedynym wyjątkiem jest Wielka Brytania, w której udział wydatków na finansowanie edukacji wyższej w PKB jest </w:t>
      </w:r>
      <w:r w:rsidRPr="00394BE3">
        <w:rPr>
          <w:highlight w:val="yellow"/>
        </w:rPr>
        <w:t xml:space="preserve">niemal </w:t>
      </w:r>
      <w:r w:rsidR="00BF2CD2" w:rsidRPr="00394BE3">
        <w:rPr>
          <w:highlight w:val="yellow"/>
        </w:rPr>
        <w:t>najwyższy, pomimo tego, że w</w:t>
      </w:r>
      <w:r w:rsidR="00755538" w:rsidRPr="00394BE3">
        <w:rPr>
          <w:highlight w:val="yellow"/>
        </w:rPr>
        <w:t> </w:t>
      </w:r>
      <w:r w:rsidR="00BF2CD2" w:rsidRPr="00394BE3">
        <w:rPr>
          <w:highlight w:val="yellow"/>
        </w:rPr>
        <w:t>prezentowanym zestawieniu jest ona krajem o niemal najniższych wydatkach publicznych na system kształcenia uniwersyteckiego. Porównując wydatki Wielkiej Brytanii i Polski na edukację wyższą w</w:t>
      </w:r>
      <w:r w:rsidR="00755538" w:rsidRPr="00394BE3">
        <w:rPr>
          <w:highlight w:val="yellow"/>
        </w:rPr>
        <w:t> </w:t>
      </w:r>
      <w:r w:rsidR="00BF2CD2" w:rsidRPr="00394BE3">
        <w:rPr>
          <w:highlight w:val="yellow"/>
        </w:rPr>
        <w:t>relacji do PKB, można stwierdzić, że proporcje pomiędzy wydatkami publicznymi i prywatnymi w</w:t>
      </w:r>
      <w:r w:rsidR="00755538" w:rsidRPr="00394BE3">
        <w:rPr>
          <w:highlight w:val="yellow"/>
        </w:rPr>
        <w:t> </w:t>
      </w:r>
      <w:r w:rsidR="00BF2CD2" w:rsidRPr="00394BE3">
        <w:rPr>
          <w:highlight w:val="yellow"/>
        </w:rPr>
        <w:t xml:space="preserve">obu tych systemach są niemal odwrotne. I tak,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w:t>
      </w:r>
      <w:r w:rsidR="00BF2CD2" w:rsidRPr="00394BE3">
        <w:rPr>
          <w:highlight w:val="yellow"/>
        </w:rPr>
        <w:lastRenderedPageBreak/>
        <w:t>świecie – są krajem o bardzo niskich relatywnych do PKB wydatkach na edukację wyższą. Drugą ciekawą obserwacją jest fakt istnienia niemalże identycznej struktury finansowania edukacji wyższej w</w:t>
      </w:r>
      <w:r w:rsidR="00134E06" w:rsidRPr="00394BE3">
        <w:rPr>
          <w:highlight w:val="yellow"/>
        </w:rPr>
        <w:t> </w:t>
      </w:r>
      <w:r w:rsidR="00BF2CD2" w:rsidRPr="00394BE3">
        <w:rPr>
          <w:highlight w:val="yellow"/>
        </w:rPr>
        <w:t>Polsce i Niemczech. Jest to poziom raczej bliski średniej europejskiej, a</w:t>
      </w:r>
      <w:r w:rsidR="00755538" w:rsidRPr="00394BE3">
        <w:rPr>
          <w:highlight w:val="yellow"/>
        </w:rPr>
        <w:t> </w:t>
      </w:r>
      <w:r w:rsidR="00BF2CD2" w:rsidRPr="00394BE3">
        <w:rPr>
          <w:highlight w:val="yellow"/>
        </w:rPr>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921CC1" w:rsidRPr="00394BE3">
        <w:rPr>
          <w:noProof/>
          <w:highlight w:val="yellow"/>
        </w:rPr>
        <w:t>(Tomala, 2018)</w:t>
      </w:r>
      <w:r w:rsidR="00BF2CD2" w:rsidRPr="00394BE3">
        <w:rPr>
          <w:highlight w:val="yellow"/>
        </w:rPr>
        <w:t>. Osiągnięcie tego poziomu finansowania plasowałoby Polskę w</w:t>
      </w:r>
      <w:r w:rsidR="00755538" w:rsidRPr="00394BE3">
        <w:rPr>
          <w:highlight w:val="yellow"/>
        </w:rPr>
        <w:t> </w:t>
      </w:r>
      <w:r w:rsidR="00BF2CD2" w:rsidRPr="00394BE3">
        <w:rPr>
          <w:highlight w:val="yellow"/>
        </w:rPr>
        <w:t>czołówce europejskiej zarówno pod względem wielkości wydatków publicznych, jak i ogółem. Aby lepiej zrozumieć sytuację polskiego szkolnictwa wyższego w kontekście jego finansowania, warto przeanalizować, jak wydatki publiczne na szkolnictwo kształtowały się na przestrzeni ostatnich lat.</w:t>
      </w:r>
    </w:p>
    <w:p w14:paraId="06689434" w14:textId="6668DAF4" w:rsidR="00BF2CD2" w:rsidRPr="00394BE3" w:rsidRDefault="003D0D6A" w:rsidP="00E36C66">
      <w:pPr>
        <w:pStyle w:val="Rysunek"/>
        <w:rPr>
          <w:highlight w:val="yellow"/>
        </w:rPr>
      </w:pPr>
      <w:r w:rsidRPr="00394BE3">
        <w:rPr>
          <w:noProof/>
          <w:highlight w:val="yellow"/>
        </w:rPr>
        <w:drawing>
          <wp:inline distT="0" distB="0" distL="0" distR="0" wp14:anchorId="670A6AAF" wp14:editId="26FD81CA">
            <wp:extent cx="5753100" cy="3390900"/>
            <wp:effectExtent l="0" t="0" r="0" b="0"/>
            <wp:docPr id="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750A3806" w14:textId="1A4629A8" w:rsidR="00BF2CD2" w:rsidRPr="00394BE3" w:rsidRDefault="00BF2CD2" w:rsidP="00BF2CD2">
      <w:pPr>
        <w:pStyle w:val="Tytutabeli"/>
        <w:rPr>
          <w:highlight w:val="yellow"/>
        </w:rPr>
      </w:pPr>
      <w:bookmarkStart w:id="84" w:name="_Ref134899630"/>
      <w:bookmarkStart w:id="85" w:name="_Ref134899617"/>
      <w:bookmarkStart w:id="86" w:name="_Ref139741196"/>
      <w:bookmarkStart w:id="87" w:name="_Toc169134679"/>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8</w:t>
      </w:r>
      <w:r w:rsidR="00853138" w:rsidRPr="00394BE3">
        <w:rPr>
          <w:noProof/>
          <w:highlight w:val="yellow"/>
        </w:rPr>
        <w:fldChar w:fldCharType="end"/>
      </w:r>
      <w:bookmarkEnd w:id="84"/>
      <w:r w:rsidR="0036301D" w:rsidRPr="00394BE3">
        <w:rPr>
          <w:noProof/>
          <w:highlight w:val="yellow"/>
        </w:rPr>
        <w:t>.</w:t>
      </w:r>
      <w:r w:rsidRPr="00394BE3">
        <w:rPr>
          <w:highlight w:val="yellow"/>
        </w:rPr>
        <w:t xml:space="preserve"> Udział wydatków publicznych na szkolnictwo wyższe w PKB Polski</w:t>
      </w:r>
      <w:bookmarkEnd w:id="85"/>
      <w:bookmarkEnd w:id="86"/>
      <w:bookmarkEnd w:id="87"/>
    </w:p>
    <w:p w14:paraId="241433AB" w14:textId="4FD6EE0F"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2020d, 2022b</w:t>
      </w:r>
    </w:p>
    <w:p w14:paraId="360EF9C5" w14:textId="3C247299" w:rsidR="00BF2CD2" w:rsidRPr="00394BE3" w:rsidRDefault="00BF2CD2" w:rsidP="00BF2CD2">
      <w:pPr>
        <w:rPr>
          <w:highlight w:val="yellow"/>
        </w:rPr>
      </w:pPr>
      <w:r w:rsidRPr="00394BE3">
        <w:rPr>
          <w:highlight w:val="yellow"/>
        </w:rPr>
        <w:t xml:space="preserve">Przedstawione na </w:t>
      </w:r>
      <w:r w:rsidR="00520FE4" w:rsidRPr="00394BE3">
        <w:rPr>
          <w:highlight w:val="yellow"/>
        </w:rPr>
        <w:t>Rysunku </w:t>
      </w:r>
      <w:r w:rsidR="001D7D65" w:rsidRPr="00394BE3">
        <w:rPr>
          <w:highlight w:val="yellow"/>
        </w:rPr>
        <w:t>8</w:t>
      </w:r>
      <w:r w:rsidRPr="00394BE3">
        <w:rPr>
          <w:highlight w:val="yellow"/>
        </w:rPr>
        <w:t xml:space="preserve"> wartości wydatków publicznych na szkolnictwo wyższe </w:t>
      </w:r>
      <w:r w:rsidR="001D7D65" w:rsidRPr="00394BE3">
        <w:rPr>
          <w:highlight w:val="yellow"/>
        </w:rPr>
        <w:t xml:space="preserve">w Polsce </w:t>
      </w:r>
      <w:r w:rsidRPr="00394BE3">
        <w:rPr>
          <w:highlight w:val="yellow"/>
        </w:rPr>
        <w:t>wskazują na stabilny trend wzrostowy w analizowanym okresie (2005–2019). Natomiast wzrosty wartości wydatków mają charakter skokowy, etapowy. Wydaje się, że wzrosty wydatków występują wraz z</w:t>
      </w:r>
      <w:r w:rsidR="001D7D65" w:rsidRPr="00394BE3">
        <w:rPr>
          <w:highlight w:val="yellow"/>
        </w:rPr>
        <w:t> </w:t>
      </w:r>
      <w:r w:rsidRPr="00394BE3">
        <w:rPr>
          <w:highlight w:val="yellow"/>
        </w:rPr>
        <w:t>kolejnymi reformami systemu edukacji lub też zakończeniami kolejnych kadencji rządów. Bardziej dynamiczne wzrosty są bowiem widoczne w latach wyborczych: 2007 oraz 2015. Jednak gdy weźmiemy pod uwagę relację wydatków publicznych na szkolnictwo wyższe do PKB Polski, to można stwierdzić, że w latach 2005–2012 miał miejsce dynamiczny spadek wartości tego wskaźnika. Spadł on bowiem w</w:t>
      </w:r>
      <w:r w:rsidR="00134E06" w:rsidRPr="00394BE3">
        <w:rPr>
          <w:highlight w:val="yellow"/>
        </w:rPr>
        <w:t> </w:t>
      </w:r>
      <w:r w:rsidRPr="00394BE3">
        <w:rPr>
          <w:highlight w:val="yellow"/>
        </w:rPr>
        <w:t>ciągu 7 lat z poziomu ok. 1% do poziomu poniżej 0,7%. Następnie przez kolejne 5 lat utrzymywał się on mniej więcej na tym poziomie. Dopiero jednak w roku 2018 wartość ta wzrosła powyżej poziom</w:t>
      </w:r>
      <w:r w:rsidR="00FE3ACD" w:rsidRPr="00394BE3">
        <w:rPr>
          <w:highlight w:val="yellow"/>
        </w:rPr>
        <w:t>u</w:t>
      </w:r>
      <w:r w:rsidRPr="00394BE3">
        <w:rPr>
          <w:highlight w:val="yellow"/>
        </w:rPr>
        <w:t xml:space="preserve"> 0,75%, jednak tutaj należy zauważyć, że większy wpływ na to zjawisko miało spowolnienie wzrostu PKB niż intensywny wzrost wydatków na szkolnictwo. Dopiero w roku 2019 można zaobserwować skokową </w:t>
      </w:r>
      <w:r w:rsidRPr="00394BE3">
        <w:rPr>
          <w:highlight w:val="yellow"/>
        </w:rPr>
        <w:lastRenderedPageBreak/>
        <w:t xml:space="preserve">zmianę i wzrost tego wskaźnika do poziomu ok. 1%. Istotny jednak dla interpretacji wartości wskaźnika udziału wydatków publicznych na uczelnie w relacji do PKB jest fakt, iż w związku z reformą wdrażaną w roku 2019 i zmianą klasyfikacji budżetowej dane za rok 2019 obejmują nakłady na szkolnictwo wyższe i naukę </w:t>
      </w:r>
      <w:r w:rsidR="00FE3ACD" w:rsidRPr="00394BE3">
        <w:rPr>
          <w:noProof/>
          <w:highlight w:val="yellow"/>
        </w:rPr>
        <w:t>(GUS, 2020d, s. 204)</w:t>
      </w:r>
      <w:r w:rsidRPr="00394BE3">
        <w:rPr>
          <w:highlight w:val="yellow"/>
        </w:rPr>
        <w:t>. Zatem można przypuszczać, że nastąpił pewien wzrost wydatków na szkolnictwo wyższe, natomiast począwszy od roku 2019 trudno wprost porównać te wartości z wartościami lat wcześniejszych.</w:t>
      </w:r>
      <w:r w:rsidR="0070377D" w:rsidRPr="00394BE3">
        <w:rPr>
          <w:highlight w:val="yellow"/>
        </w:rPr>
        <w:t xml:space="preserve"> </w:t>
      </w:r>
    </w:p>
    <w:p w14:paraId="7790BB74" w14:textId="39CEE0D5" w:rsidR="00BF2CD2" w:rsidRPr="00394BE3" w:rsidRDefault="003D0D6A" w:rsidP="00E36C66">
      <w:pPr>
        <w:pStyle w:val="Rysunek"/>
        <w:rPr>
          <w:highlight w:val="yellow"/>
        </w:rPr>
      </w:pPr>
      <w:r w:rsidRPr="00394BE3">
        <w:rPr>
          <w:noProof/>
          <w:highlight w:val="yellow"/>
        </w:rPr>
        <w:drawing>
          <wp:inline distT="0" distB="0" distL="0" distR="0" wp14:anchorId="15AB9CAF" wp14:editId="778EBBFD">
            <wp:extent cx="5257800" cy="3206750"/>
            <wp:effectExtent l="0" t="0" r="0" b="0"/>
            <wp:docPr id="10"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3206750"/>
                    </a:xfrm>
                    <a:prstGeom prst="rect">
                      <a:avLst/>
                    </a:prstGeom>
                    <a:noFill/>
                    <a:ln>
                      <a:noFill/>
                    </a:ln>
                  </pic:spPr>
                </pic:pic>
              </a:graphicData>
            </a:graphic>
          </wp:inline>
        </w:drawing>
      </w:r>
    </w:p>
    <w:p w14:paraId="06743686" w14:textId="266312A3" w:rsidR="00BF2CD2" w:rsidRPr="00394BE3" w:rsidRDefault="00BF2CD2" w:rsidP="00BF2CD2">
      <w:pPr>
        <w:pStyle w:val="Tytutabeli"/>
        <w:rPr>
          <w:highlight w:val="yellow"/>
        </w:rPr>
      </w:pPr>
      <w:bookmarkStart w:id="88" w:name="_Ref134899652"/>
      <w:bookmarkStart w:id="89" w:name="_Ref134899644"/>
      <w:bookmarkStart w:id="90" w:name="_Ref139741209"/>
      <w:bookmarkStart w:id="91" w:name="_Toc169134680"/>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9</w:t>
      </w:r>
      <w:r w:rsidR="00853138" w:rsidRPr="00394BE3">
        <w:rPr>
          <w:noProof/>
          <w:highlight w:val="yellow"/>
        </w:rPr>
        <w:fldChar w:fldCharType="end"/>
      </w:r>
      <w:bookmarkEnd w:id="88"/>
      <w:r w:rsidR="0036301D" w:rsidRPr="00394BE3">
        <w:rPr>
          <w:noProof/>
          <w:highlight w:val="yellow"/>
        </w:rPr>
        <w:t>.</w:t>
      </w:r>
      <w:r w:rsidRPr="00394BE3">
        <w:rPr>
          <w:highlight w:val="yellow"/>
        </w:rPr>
        <w:t xml:space="preserve"> Udział wyniku finansowego netto w przychodzie uczelni versus nakłady inwestycyjne uczelni publicznych w Polsce</w:t>
      </w:r>
      <w:bookmarkEnd w:id="89"/>
      <w:bookmarkEnd w:id="90"/>
      <w:bookmarkEnd w:id="91"/>
    </w:p>
    <w:p w14:paraId="335C5D04" w14:textId="202D941D" w:rsidR="00BF2CD2" w:rsidRDefault="00BF2CD2" w:rsidP="007770AA">
      <w:pPr>
        <w:pStyle w:val="rdo"/>
        <w:rPr>
          <w:noProof/>
          <w:lang w:val="pl-PL"/>
        </w:rPr>
      </w:pPr>
      <w:r w:rsidRPr="00394BE3">
        <w:rPr>
          <w:highlight w:val="yellow"/>
          <w:lang w:val="pl-PL"/>
        </w:rPr>
        <w:t xml:space="preserve">Źródło: opracowanie własne na podstawie </w:t>
      </w:r>
      <w:r w:rsidR="00FE3ACD" w:rsidRPr="00394BE3">
        <w:rPr>
          <w:noProof/>
          <w:highlight w:val="yellow"/>
          <w:lang w:val="pl-PL"/>
        </w:rPr>
        <w:t>GUS, 2014b, 2015b, 2016b, 2017b, 2018b, 2019b, 2020d, 2021b, 2022b</w:t>
      </w:r>
    </w:p>
    <w:p w14:paraId="6078EF88" w14:textId="77777777" w:rsidR="00232EFC" w:rsidRPr="00232EFC" w:rsidRDefault="00232EFC" w:rsidP="00232EFC">
      <w:pPr>
        <w:pStyle w:val="rdo"/>
      </w:pPr>
      <w:r w:rsidRPr="00232EFC">
        <w:rPr>
          <w:b/>
          <w:bCs/>
        </w:rPr>
        <w:t>Conditions Governing the Functioning of Universities in Poland</w:t>
      </w:r>
      <w:r w:rsidRPr="00232EFC">
        <w:br/>
        <w:t>One of the most crucial factors affecting the higher education market under relatively stable legal regulations is demographic trends (cf. Moroń, 2016). In Poland, after 1989, many areas of economic life experienced rapid regulatory changes. Initially, this was mainly manifested in a reduction of regulations before new ones adapted to free-market realities began to emerge. A similar situation occurred with universities, where state policy towards them has sometimes been described as a “policy of non-policy” (Kwiek, 2015, p. 115), especially with regard to the private university sector. However, beyond demographic changes, it is significant what proportion of society wants and is able to access higher education. In Central European countries after the fall of communism, the demand for university services was extremely high. One of the reasons for this phenomenon is the high wage premium associated with higher education.</w:t>
      </w:r>
    </w:p>
    <w:p w14:paraId="1A8A2540" w14:textId="77777777" w:rsidR="00232EFC" w:rsidRPr="00232EFC" w:rsidRDefault="00232EFC" w:rsidP="00232EFC">
      <w:pPr>
        <w:pStyle w:val="rdo"/>
      </w:pPr>
      <w:r w:rsidRPr="00232EFC">
        <w:rPr>
          <w:b/>
          <w:bCs/>
        </w:rPr>
        <w:t>Figure 4. Trends in the Higher Education Market in Poland after 1989</w:t>
      </w:r>
      <w:r w:rsidRPr="00232EFC">
        <w:br/>
      </w:r>
      <w:r w:rsidRPr="00232EFC">
        <w:rPr>
          <w:i/>
          <w:iCs/>
        </w:rPr>
        <w:t>For the year 2019, the value of the escolarization ratio is not the official value from the Central Statistical Office (GUS), but rather one calculated based on GUS data regarding the number of students and the population aged 19–24 in that year.</w:t>
      </w:r>
      <w:r w:rsidRPr="00232EFC">
        <w:br/>
      </w:r>
      <w:r w:rsidRPr="00232EFC">
        <w:rPr>
          <w:i/>
          <w:iCs/>
        </w:rPr>
        <w:t>Source: Own elaboration based on GUS, 2005, 2010a, 2010b, 2011b, 2013b, 2017b, 2020b; MNiSW, 2013</w:t>
      </w:r>
    </w:p>
    <w:p w14:paraId="40C3D0DB" w14:textId="77777777" w:rsidR="00232EFC" w:rsidRPr="00232EFC" w:rsidRDefault="00232EFC" w:rsidP="00232EFC">
      <w:pPr>
        <w:pStyle w:val="rdo"/>
      </w:pPr>
      <w:r w:rsidRPr="00232EFC">
        <w:lastRenderedPageBreak/>
        <w:t>According to OECD research, the wage premium for higher education in Central European countries is high and tends to be increasing, whereas in countries where educational expansion started earlier (e.g., Nordic countries), it is considerably lower and either stable or decreasing (Kwiek, 2015, p. 88). The expansion of the system in Poland from an elite access level to a mass and universal one was sudden and uncoordinated (Kwiek, 2015, p. 108). The numbers of students and individuals aged 19–24 in Poland in selected years following the systemic transformation of 1989, as shown in Figure 4, demonstrate the scale of dynamics in the higher education market in Poland. In order to illustrate more detailed aspects of these changes, the gross and net escolarization ratios published by GUS are presented (Figure 4). The escolarization ratio for 2019 was calculated by the author based on the number of students and the population in the 19–24 age group from data published by GUS. However, this is not the official escolarization ratio, and therefore it may differ from the GUS data due to discrepancies in the time intervals of the measurements used in the calculation. Additionally, the ratio of the net escolarization indicator to the gross escolarization indicator is presented. Given the definitions of both indicators, this ratio reflects the proportion of students aged 19–24 relative to the total number of students, thereby allowing an estimation of the degree of interest in higher education among individuals outside the typical student age range. These values remain at approximately 75% throughout the analysis period and show only slight variations. Thus, it can be concluded that the interest in higher education after 1989 remains at similar levels both among the 19–24 age group and among those outside this typical student group. Also presented are the forecasted numbers of students from the Ministry of Science and Higher Education’s 2013 report. As can be seen, these forecasts increasingly diverge from the actual values over time, which is not surprising. However, these differences indicate that the forecasts underestimated the potential decline in the number of students in Poland. Based on this, one can assert that at least some decisions regarding future regulations in the higher education market may have been developed under assumptions of smaller declines in student numbers than actually occurred.</w:t>
      </w:r>
    </w:p>
    <w:p w14:paraId="33303BC6" w14:textId="77777777" w:rsidR="00232EFC" w:rsidRPr="00232EFC" w:rsidRDefault="00232EFC" w:rsidP="00232EFC">
      <w:pPr>
        <w:pStyle w:val="rdo"/>
      </w:pPr>
      <w:r w:rsidRPr="00232EFC">
        <w:t>An analysis of the gross escolarization ratio allows for an interpretation of the transformations in the perception of higher education in Poland. Using Martin Trow’s concept, it can be stated that immediately after the systemic transformation in 1989, higher education entered a phase of massification. Trow distinguishes three phases in the development of higher education based on the proportion of students relative to the population of the typical student age (Trow, 1974, p. 7). At low values of this ratio, studying is perceived as elitist – available only as a privilege for those who are suitably talented or appropriately “gifted” (usually in terms of wealth). Once the escolarization ratio exceeds approximately 15%, higher education begins to be seen as a right for those who meet the formal requirements. This marks the stage of mass education (massification). As Trow (1974) writes, from that level it becomes possible for the proportion of students in the population of typical student age to increase to about 50% without significant systemic changes. However, once the level exceeds approximately 50%, the stage of universal education is reached, characterized by the belief that higher education is almost an obligation for everyone. According to Trow, at this stage not pursuing higher education is perceived as a sign of intellectual or character defect, subject to explanation, evaluation, or even stigma (Trow, 1974, p. 7). This is consistent with Fred Hirsch’s concept, according to which positional goods such as a university degree increase labor market chances only up to a certain saturation point, beyond which they become mandatory – serving as a basis for competition between those who possess them rather than conferring a classical competitive advantage (Kwiek, 2015, p. 90). It can be stated that just after 1990, Poland reached the massification stage of higher education (cf. Figure 4), and the increase in the escolarization ratio at the turn of the century was so dynamic that by the second half of the first decade of the 21st century it exceeded 50%. However, subsequently the escolarization ratio of higher education began to decline slightly. A more detailed picture of the higher education market situation from 2010 to 2019 is shown in Figure 5.</w:t>
      </w:r>
    </w:p>
    <w:p w14:paraId="5C71E914" w14:textId="77777777" w:rsidR="00232EFC" w:rsidRPr="00232EFC" w:rsidRDefault="00232EFC" w:rsidP="00232EFC">
      <w:pPr>
        <w:pStyle w:val="rdo"/>
      </w:pPr>
      <w:r w:rsidRPr="00232EFC">
        <w:rPr>
          <w:b/>
          <w:bCs/>
        </w:rPr>
        <w:lastRenderedPageBreak/>
        <w:t>Figure 5. Values of the Escolarization Ratio for Higher Education in 2010–2019</w:t>
      </w:r>
      <w:r w:rsidRPr="00232EFC">
        <w:br/>
      </w:r>
      <w:r w:rsidRPr="00232EFC">
        <w:rPr>
          <w:i/>
          <w:iCs/>
        </w:rPr>
        <w:t>Source: Own elaboration based on GUS, 2010a, 2011a, 2015b, 2016a, 2016b, 2017a, 2017b, 2018b, 2018a, 2019b, 2019a, 2020c, 2011b, 2012a, 2012b, 2013b, 2013a, 2014a, 2014b, 2015a</w:t>
      </w:r>
      <w:r w:rsidRPr="00232EFC">
        <w:br/>
      </w:r>
      <w:r w:rsidRPr="00232EFC">
        <w:rPr>
          <w:i/>
          <w:iCs/>
        </w:rPr>
        <w:t>For the year 2019, the escolarization ratio is not the official GUS value but is calculated based on the number of students and the population aged 19–24 in that year.</w:t>
      </w:r>
    </w:p>
    <w:p w14:paraId="19078F6A" w14:textId="77777777" w:rsidR="00232EFC" w:rsidRPr="00232EFC" w:rsidRDefault="00232EFC" w:rsidP="00232EFC">
      <w:pPr>
        <w:pStyle w:val="rdo"/>
      </w:pPr>
      <w:r w:rsidRPr="00232EFC">
        <w:t>The changes in the values of the net and gross escolarization ratios for higher education in Poland from 2010 to 2019, against the backdrop of changes in the numbers of students and individuals aged 19–24 (Figure 5), indicate that since 2010, we have observed a steady decline in the escolarization indicators. It is noteworthy that, despite the gross escolarization ratio surpassing the 50% threshold—which according to Trow signifies a transition to the stage of universal education—from 2013 onward, the value of this indicator has fallen below 50% and continues to decline. This is particularly surprising, since reaching the level of universal education should reflect a change in the perception of higher education from a right to rather an obligation. If such a change in the perception of education were indeed to occur, it seems unlikely that the interest in acquiring higher education would begin to decline. It is difficult to pinpoint the exact causes of the downward trend in the higher education escolarization ratio. One possible indication may be the significant participation of individuals outside the 19–24 age group in higher education, as evidenced by substantially lower values of the net escolarization ratio. It can therefore be assumed that since, at its peak, this ratio reached values of around 40%—meaning that at no point in Polish history did a majority of individuals in the typical student age group engage in higher education—a lasting change in the perception of higher education in a manner typical for universal education did not occur. On the other hand, this situation may indicate that higher education is valued not only by young people but also at later stages of life. Nevertheless, these data appear to confirm Marek Kwiek’s assertion that the public higher education and research sector has ceased to be a continuously expanding sector (Kwiek, 2015, p. 28). Although Kwiek originally referred this observation to the Western world, similar tendencies are noticeable in Poland. This means that there is a strong need for universities to improve their operations in order to better meet the needs and demands of current and future students; otherwise, universities may face unprofitability and the need to curtail their activities.</w:t>
      </w:r>
    </w:p>
    <w:p w14:paraId="5215A59B" w14:textId="77777777" w:rsidR="00232EFC" w:rsidRPr="00232EFC" w:rsidRDefault="00232EFC" w:rsidP="00232EFC">
      <w:pPr>
        <w:pStyle w:val="rdo"/>
      </w:pPr>
      <w:r w:rsidRPr="00232EFC">
        <w:rPr>
          <w:b/>
          <w:bCs/>
        </w:rPr>
        <w:t>Figure 6. Number of Students at Public Universities Compared to the Total Number of Students in 2002–2022</w:t>
      </w:r>
      <w:r w:rsidRPr="00232EFC">
        <w:t>*</w:t>
      </w:r>
      <w:r w:rsidRPr="00232EFC">
        <w:br/>
      </w:r>
      <w:r w:rsidRPr="00232EFC">
        <w:rPr>
          <w:i/>
          <w:iCs/>
        </w:rPr>
        <w:t>For the year 2022, the values refer to the forecast provided in Kwiek, 2015, p. 131.</w:t>
      </w:r>
      <w:r w:rsidRPr="00232EFC">
        <w:br/>
      </w:r>
      <w:r w:rsidRPr="00232EFC">
        <w:rPr>
          <w:i/>
          <w:iCs/>
        </w:rPr>
        <w:t>Source: Own elaboration based on the Central Statistical Office (GUS), 2020; GUS, 2015b, 2016b, 2017b, 2018b, 2019b, 2020d, 2021b, 2022b; Kwiek, 2015, p. 131</w:t>
      </w:r>
    </w:p>
    <w:p w14:paraId="237F0BD1" w14:textId="77777777" w:rsidR="00232EFC" w:rsidRPr="00232EFC" w:rsidRDefault="00232EFC" w:rsidP="00232EFC">
      <w:pPr>
        <w:pStyle w:val="rdo"/>
      </w:pPr>
      <w:r w:rsidRPr="00232EFC">
        <w:t xml:space="preserve">Obviously, the situation will be different for public and non-public universities, as the former will be subject to various reforms in response to these changes, which will require building capacity for rapid adaptation to new requirements. These trends become even more evident when comparing the numbers of students in the private and public sectors over recent years (Figure 6). The development of the ratio of non-public to public university student numbers in Poland from 2002 to 2021, set against the total number of students in both sectors, shows that from 2006 a process of declining student numbers in the higher education system began. Initially, the changes were slight, but after 2009 this process accelerated significantly. In 2019, the total number of students was 36% lower than in 2009, which implies an average annual decline of over 3.5%. It is also noteworthy that the decline in the total number of students was accompanied by a decreasing share of the private sector in the higher education market. This confirms that public universities enjoyed greater attractiveness in a shrinking market. However, since 2017 this trend has reversed, and the share of public university students in the total number of students is declining. Moreover, from 2020 a slight increase in the total number of students can be observed. Given the simultaneous continuation of the trend of a growing share of non-public university students in the total </w:t>
      </w:r>
      <w:r w:rsidRPr="00232EFC">
        <w:lastRenderedPageBreak/>
        <w:t>number, it can be stated that mainly non-public universities are responsible for the overall increase in student numbers in these years. Comparing the ratios between the number of students at non-public and public universities with the forecasts presented by Marek Kwiek (2015, p. 131) for 2022, one can observe that the total number of students already in 2019 fell below the forecast for 2022. In this respect, the directional change in the forecast is confirmed in practice. However, the forecasted proportions between public and non-public university students did not materialize at all. It should be emphasized that the forecast contained in Kwiek’s work was based on data available in 2013. In that year, the number of students in non-public universities was about 398 thousand; thus, by 2019 it decreased by approximately 15%, and then by 2021 it rose to a level similar to that of 2013. At the same time, the number of students at public universities (1,151 thousand in 2013) decreased by about 29%. In the same period, the number of people in the 19–24 age group in Poland decreased by about 22%. Therefore, it can be concluded that non-public universities in recent years have coped much better with the shrinking basic market than public universities, despite the expectation in 2015 that public universities would significantly dominate over private ones (Kwiek, 2015). Moreover, analyzing the changes in student numbers in both types of institutions, it can be noted that in the first decade of the 21st century, the growth in the number of students at non-public universities occurred with a slight delay relative to the overall increase in student numbers. Thus, one may conclude that studying at public universities was relatively more attractive for candidates during periods of increased demand, whereas during periods of declining student numbers, public universities lost out first, followed by private universities. The dynamics of changes in the student structure in the first half of the second decade of the 21st century justified forecasts of a further decline in the share of non-public universities in the higher education market. Based on these forecasts, Kwiek predicted further de-privatization of higher education in Poland. However, in the second half of that decade the trend reversed, and non-public universities began to educate relatively, as well as in absolute numbers, an increasing number of students. The main cause of this phenomenon is most likely the change in the rules for allocating grants to public universities. Until 2016, grants were proportional to the number of students; however, from 2017, the SSR (student–staff ratio) indicator was incorporated into the grant allocation algorithm with an optimal value set at 13. Since that year, public universities have lost the financial incentive to increase the number of students beyond the level of 13 students per academic staff member (cf. Kalinowski, 2017), which, as can be seen, has significantly affected trends in the higher education market.</w:t>
      </w:r>
    </w:p>
    <w:p w14:paraId="5BF528F7" w14:textId="77777777" w:rsidR="00232EFC" w:rsidRPr="00232EFC" w:rsidRDefault="00232EFC" w:rsidP="00232EFC">
      <w:pPr>
        <w:pStyle w:val="rdo"/>
      </w:pPr>
      <w:r w:rsidRPr="00232EFC">
        <w:t>As the above example demonstrates, the design of the higher education financing system has a significant impact on how universities operate. These changes are worth discussing, but in order to place financial issues in the proper context, it is valuable to analyze how the level of higher education funding in Poland compares with the situation in other European countries. Particularly interesting is the comparison of the level of funding of the university sector with the national budgets of individual countries. The measure used for comparing state expenditures is the percentage of GDP.</w:t>
      </w:r>
    </w:p>
    <w:p w14:paraId="673175FA" w14:textId="77777777" w:rsidR="00232EFC" w:rsidRPr="00232EFC" w:rsidRDefault="00232EFC" w:rsidP="00232EFC">
      <w:pPr>
        <w:pStyle w:val="rdo"/>
      </w:pPr>
      <w:r w:rsidRPr="00232EFC">
        <w:rPr>
          <w:b/>
          <w:bCs/>
        </w:rPr>
        <w:t>Figure 7. Expenditures on Higher Education in Selected European Countries in 2019 as a Percentage of GDP</w:t>
      </w:r>
      <w:r w:rsidRPr="00232EFC">
        <w:br/>
      </w:r>
      <w:r w:rsidRPr="00232EFC">
        <w:rPr>
          <w:i/>
          <w:iCs/>
        </w:rPr>
        <w:t>Source: Own elaboration based on Education at a Glance 2022 OECD Indicators; GUS, 2022b</w:t>
      </w:r>
    </w:p>
    <w:p w14:paraId="6F87E763" w14:textId="77777777" w:rsidR="00232EFC" w:rsidRPr="00232EFC" w:rsidRDefault="00232EFC" w:rsidP="00232EFC">
      <w:pPr>
        <w:pStyle w:val="rdo"/>
      </w:pPr>
      <w:r w:rsidRPr="00232EFC">
        <w:t xml:space="preserve">An analysis of the share of public expenditures on higher education in the GDP of selected European countries (Figure 7), sorted in descending order by the size of public spending, indicates that in almost all the countries considered, public expenditures far exceed private expenditures. The only exception is the United Kingdom, where the share of spending on higher education in GDP is nearly the highest, despite being among the countries with almost the lowest public expenditures on the university system in the presented ranking. Comparing higher education spending in the United Kingdom and Poland in relation to GDP, one can state that the proportions between public and private expenditures in these two systems are almost inverse. In the UK, private spending is significantly higher than public spending in Poland, whereas public spending in the UK is considerably </w:t>
      </w:r>
      <w:r w:rsidRPr="00232EFC">
        <w:lastRenderedPageBreak/>
        <w:t>higher than private spending in Poland. The countries distinguished by high public expenditures on higher education are primarily the Scandinavian countries, the Benelux countries, and Austria; it is also noteworthy that in the Netherlands, despite high public spending, private spending is also high. It can also be observed that Italy – a country renowned for having the oldest universities in the world – has very low relative spending on higher education compared to GDP. Another interesting observation is the almost identical structure of higher education financing in Poland and Germany. This level is rather close to the European average, so it can be stated that it is neither high nor low. Interestingly, earlier drafts of the Constitution for Science project included provisions guaranteeing that Poland would achieve a level of science funding of 1.8% of GDP; however, these provisions did not ultimately appear in the enacted version of the new law (Tomala, 2018). Achieving this level of funding would place Poland at the forefront of Europe both in terms of public expenditures and overall spending.</w:t>
      </w:r>
    </w:p>
    <w:p w14:paraId="4BC4AC90" w14:textId="77777777" w:rsidR="00232EFC" w:rsidRPr="00232EFC" w:rsidRDefault="00232EFC" w:rsidP="00232EFC">
      <w:pPr>
        <w:pStyle w:val="rdo"/>
      </w:pPr>
      <w:r w:rsidRPr="00232EFC">
        <w:t>To better understand the situation of Polish higher education in the context of its financing, it is useful to analyze how public expenditures on higher education in Poland have evolved over recent years.</w:t>
      </w:r>
    </w:p>
    <w:p w14:paraId="531CE3DB" w14:textId="77777777" w:rsidR="00232EFC" w:rsidRPr="00232EFC" w:rsidRDefault="00232EFC" w:rsidP="00232EFC">
      <w:pPr>
        <w:pStyle w:val="rdo"/>
      </w:pPr>
      <w:r w:rsidRPr="00232EFC">
        <w:rPr>
          <w:b/>
          <w:bCs/>
        </w:rPr>
        <w:t>Figure 8. The Share of Public Expenditures on Higher Education in Poland as a Percentage of GDP</w:t>
      </w:r>
      <w:r w:rsidRPr="00232EFC">
        <w:br/>
      </w:r>
      <w:r w:rsidRPr="00232EFC">
        <w:rPr>
          <w:i/>
          <w:iCs/>
        </w:rPr>
        <w:t>Source: Own elaboration based on GUS, 2020d, 2022b</w:t>
      </w:r>
    </w:p>
    <w:p w14:paraId="165E36B5" w14:textId="77777777" w:rsidR="00232EFC" w:rsidRPr="00232EFC" w:rsidRDefault="00232EFC" w:rsidP="00232EFC">
      <w:pPr>
        <w:pStyle w:val="rdo"/>
      </w:pPr>
      <w:r w:rsidRPr="00232EFC">
        <w:t>The values presented in Figure 8 indicate a stable upward trend in public expenditures on higher education in Poland during the period analyzed (2005–2019). However, the increases in expenditures are characterized by abrupt, stepwise changes. It appears that expenditure increases occur in tandem with successive reforms of the education system or the conclusion of successive government terms. More dynamic increases are visible in election years: 2007 and 2015. However, if one considers the ratio of public expenditures on higher education to Poland’s GDP, it can be stated that between 2005 and 2012 there was a dynamic decline in this indicator. Over a period of 7 years, it dropped from about 1% to below 0.7%. Then, for the next 5 years, it remained roughly at that level. It was not until 2018 that this value increased above 0.75%; however, it should be noted that this phenomenon was influenced more by a slowdown in GDP growth than by an intense increase in higher education expenditures. Only in 2019 can one observe a sudden change and an increase in this indicator to approximately 1%. It is important for the interpretation of the indicator—the share of public expenditures on universities relative to GDP—that due to the reform implemented in 2019 and the change in budgetary classification, the 2019 data include expenditures on both higher education and science (GUS, 2020d, p. 204). Therefore, it can be assumed that there was an increase in higher education spending, but starting in 2019 it is difficult to directly compare these values with those of earlier years.</w:t>
      </w:r>
    </w:p>
    <w:p w14:paraId="376571AE" w14:textId="77777777" w:rsidR="00232EFC" w:rsidRPr="00232EFC" w:rsidRDefault="00232EFC" w:rsidP="00232EFC">
      <w:pPr>
        <w:pStyle w:val="rdo"/>
      </w:pPr>
      <w:r w:rsidRPr="00232EFC">
        <w:rPr>
          <w:b/>
          <w:bCs/>
        </w:rPr>
        <w:t>Figure 9. The Share of Net Financial Result in University Revenue versus Investment Expenditures of Public Universities in Poland</w:t>
      </w:r>
      <w:r w:rsidRPr="00232EFC">
        <w:br/>
      </w:r>
      <w:r w:rsidRPr="00232EFC">
        <w:rPr>
          <w:i/>
          <w:iCs/>
        </w:rPr>
        <w:t>Source: Own elaboration based on GUS, 2014b, 2015b, 2016b, 2017b, 2018b, 2019b, 2020d, 2021b, 2022b</w:t>
      </w:r>
    </w:p>
    <w:p w14:paraId="49C6F554" w14:textId="77777777" w:rsidR="00232EFC" w:rsidRPr="00232EFC" w:rsidRDefault="00232EFC" w:rsidP="00232EFC">
      <w:pPr>
        <w:pStyle w:val="rdo"/>
      </w:pPr>
      <w:r w:rsidRPr="00232EFC">
        <w:rPr>
          <w:highlight w:val="red"/>
        </w:rPr>
        <w:t>In summary, the shaping of the rules governing the financing system for higher education has a significant impact on the operation of universities. The changes are substantial enough to merit discussion; however, to place financial matters in proper context, it is worthwhile to analyze how the level of higher education funding in Poland compares to the situation in other European countries. Particularly interesting is the comparison of the funding level of the university sector with the budgets of individual countries, using the percentage of GDP as the measure for comparing state expenditures.</w:t>
      </w:r>
    </w:p>
    <w:p w14:paraId="4B71668D" w14:textId="77777777" w:rsidR="00232EFC" w:rsidRPr="00232EFC" w:rsidRDefault="00232EFC" w:rsidP="007770AA">
      <w:pPr>
        <w:pStyle w:val="rdo"/>
        <w:rPr>
          <w:lang w:val="en-GB"/>
        </w:rPr>
      </w:pPr>
    </w:p>
    <w:p w14:paraId="79692DFA" w14:textId="24F985C5" w:rsidR="00BF2CD2" w:rsidRPr="0067180B" w:rsidRDefault="001D7D65" w:rsidP="00BF2CD2">
      <w:pPr>
        <w:rPr>
          <w:highlight w:val="yellow"/>
        </w:rPr>
      </w:pPr>
      <w:r w:rsidRPr="0067180B">
        <w:rPr>
          <w:highlight w:val="yellow"/>
        </w:rPr>
        <w:t xml:space="preserve">Na początku XXI w. w ramach Unii Europejskiej przyjęto, że kraje członkowskie powinny dążyć do osiągnięcia poziomu wydatków na badania i rozwój na poziomie 3% PKB. Już w roku 2006 Marek </w:t>
      </w:r>
      <w:r w:rsidRPr="0067180B">
        <w:rPr>
          <w:highlight w:val="yellow"/>
        </w:rPr>
        <w:lastRenderedPageBreak/>
        <w:t xml:space="preserve">Kwiek przewidywał, że jest to cel nieosiągalny zważywszy na niskie poziomy nakładów w tamtym czasie </w:t>
      </w:r>
      <w:r w:rsidRPr="0067180B">
        <w:rPr>
          <w:noProof/>
          <w:highlight w:val="yellow"/>
        </w:rPr>
        <w:t>(Kwiek, 2006, s. 366)</w:t>
      </w:r>
      <w:r w:rsidRPr="0067180B">
        <w:rPr>
          <w:highlight w:val="yellow"/>
        </w:rPr>
        <w:t>. W odniesieniu do realiów Polski to się niestety potwierdziło, gdyż w</w:t>
      </w:r>
      <w:r w:rsidR="00755538" w:rsidRPr="0067180B">
        <w:rPr>
          <w:highlight w:val="yellow"/>
        </w:rPr>
        <w:t> </w:t>
      </w:r>
      <w:r w:rsidRPr="0067180B">
        <w:rPr>
          <w:highlight w:val="yellow"/>
        </w:rPr>
        <w:t xml:space="preserve">roku 2021 nakłady na badania i rozwój stanowiły jedynie 1,44% PKB </w:t>
      </w:r>
      <w:r w:rsidRPr="0067180B">
        <w:rPr>
          <w:noProof/>
          <w:highlight w:val="yellow"/>
        </w:rPr>
        <w:t>(GUS, 2020a)</w:t>
      </w:r>
      <w:r w:rsidRPr="0067180B">
        <w:rPr>
          <w:highlight w:val="yellow"/>
        </w:rPr>
        <w:t>. A zatem nawet łączne nakłady na B+R oraz szkolnictwo wyższe nie są jeszcze zbliżone do poziomu 3% pomimo wyraźnych wzrostów w ciągu ostatnich 3</w:t>
      </w:r>
      <w:r w:rsidR="00C15C8F" w:rsidRPr="0067180B">
        <w:rPr>
          <w:highlight w:val="yellow"/>
        </w:rPr>
        <w:t>–</w:t>
      </w:r>
      <w:r w:rsidRPr="0067180B">
        <w:rPr>
          <w:highlight w:val="yellow"/>
        </w:rPr>
        <w:t>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w:t>
      </w:r>
      <w:r w:rsidR="00C15C8F" w:rsidRPr="0067180B">
        <w:rPr>
          <w:highlight w:val="yellow"/>
        </w:rPr>
        <w:t>ą</w:t>
      </w:r>
      <w:r w:rsidRPr="0067180B">
        <w:rPr>
          <w:highlight w:val="yellow"/>
        </w:rPr>
        <w:t xml:space="preserve"> się bowiem naturalną konsekwencją wzrostów w zakresie finansowania. W tym kierunku też zmierzają cele ostatniej reformy szkolnictwa wyższego. W celu lepszego zrozumienia jej wpływu na 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67180B">
        <w:rPr>
          <w:highlight w:val="yellow"/>
        </w:rPr>
        <w:t>(</w:t>
      </w:r>
      <w:r w:rsidR="000F0C55" w:rsidRPr="0067180B">
        <w:rPr>
          <w:highlight w:val="yellow"/>
        </w:rPr>
        <w:fldChar w:fldCharType="begin"/>
      </w:r>
      <w:r w:rsidR="000F0C55" w:rsidRPr="0067180B">
        <w:rPr>
          <w:highlight w:val="yellow"/>
        </w:rPr>
        <w:instrText xml:space="preserve"> REF _Ref134899652 \h </w:instrText>
      </w:r>
      <w:r w:rsidR="0067180B">
        <w:rPr>
          <w:highlight w:val="yellow"/>
        </w:rPr>
        <w:instrText xml:space="preserve"> \* MERGEFORMAT </w:instrText>
      </w:r>
      <w:r w:rsidR="000F0C55" w:rsidRPr="0067180B">
        <w:rPr>
          <w:highlight w:val="yellow"/>
        </w:rPr>
      </w:r>
      <w:r w:rsidR="000F0C55" w:rsidRPr="0067180B">
        <w:rPr>
          <w:highlight w:val="yellow"/>
        </w:rPr>
        <w:fldChar w:fldCharType="separate"/>
      </w:r>
      <w:r w:rsidR="00853138" w:rsidRPr="0067180B">
        <w:rPr>
          <w:highlight w:val="yellow"/>
        </w:rPr>
        <w:t xml:space="preserve">Rysunek </w:t>
      </w:r>
      <w:r w:rsidR="00853138" w:rsidRPr="0067180B">
        <w:rPr>
          <w:noProof/>
          <w:highlight w:val="yellow"/>
        </w:rPr>
        <w:t>9</w:t>
      </w:r>
      <w:r w:rsidR="000F0C55" w:rsidRPr="0067180B">
        <w:rPr>
          <w:highlight w:val="yellow"/>
        </w:rPr>
        <w:fldChar w:fldCharType="end"/>
      </w:r>
      <w:r w:rsidR="00BF2CD2" w:rsidRPr="0067180B">
        <w:rPr>
          <w:highlight w:val="yellow"/>
        </w:rPr>
        <w:t xml:space="preserve">) </w:t>
      </w:r>
      <w:r w:rsidRPr="0067180B">
        <w:rPr>
          <w:highlight w:val="yellow"/>
        </w:rPr>
        <w:t xml:space="preserve">wskazują na to, że uczelnie techniczne wykazują nieznacznie wyższe wyniki finansowe netto od uczelni nietechnicznych. Przedstawione </w:t>
      </w:r>
      <w:r w:rsidR="00BF2CD2" w:rsidRPr="0067180B">
        <w:rPr>
          <w:highlight w:val="yellow"/>
        </w:rPr>
        <w:t>wartości udziału wyniku finansowego netto uczelni publicznych w przychodach ogółem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w latach 2013–20</w:t>
      </w:r>
      <w:r w:rsidR="007B00CD" w:rsidRPr="0067180B">
        <w:rPr>
          <w:highlight w:val="yellow"/>
        </w:rPr>
        <w:t>21</w:t>
      </w:r>
      <w:r w:rsidRPr="0067180B">
        <w:rPr>
          <w:highlight w:val="yellow"/>
        </w:rPr>
        <w:t xml:space="preserve"> są jednak obciążone ograniczeniem w</w:t>
      </w:r>
      <w:r w:rsidR="00755538" w:rsidRPr="0067180B">
        <w:rPr>
          <w:highlight w:val="yellow"/>
        </w:rPr>
        <w:t> </w:t>
      </w:r>
      <w:r w:rsidRPr="0067180B">
        <w:rPr>
          <w:highlight w:val="yellow"/>
        </w:rPr>
        <w:t>dostępie do informacji</w:t>
      </w:r>
      <w:r w:rsidR="00C15C8F" w:rsidRPr="0067180B">
        <w:rPr>
          <w:highlight w:val="yellow"/>
        </w:rPr>
        <w:t>,</w:t>
      </w:r>
      <w:r w:rsidRPr="0067180B">
        <w:rPr>
          <w:highlight w:val="yellow"/>
        </w:rPr>
        <w:t xml:space="preserve"> p</w:t>
      </w:r>
      <w:r w:rsidR="00BF2CD2" w:rsidRPr="0067180B">
        <w:rPr>
          <w:highlight w:val="yellow"/>
        </w:rPr>
        <w:t xml:space="preserve">onieważ od roku 2019 </w:t>
      </w:r>
      <w:r w:rsidRPr="0067180B">
        <w:rPr>
          <w:highlight w:val="yellow"/>
        </w:rPr>
        <w:t xml:space="preserve">dane GUS </w:t>
      </w:r>
      <w:r w:rsidR="00BF2CD2" w:rsidRPr="0067180B">
        <w:rPr>
          <w:highlight w:val="yellow"/>
        </w:rPr>
        <w:t>nie obejmują wyodrębnionych wartości dla uczelni technicznych</w:t>
      </w:r>
      <w:r w:rsidRPr="0067180B">
        <w:rPr>
          <w:highlight w:val="yellow"/>
        </w:rPr>
        <w:t>.</w:t>
      </w:r>
      <w:r w:rsidR="00BF2CD2" w:rsidRPr="0067180B">
        <w:rPr>
          <w:highlight w:val="yellow"/>
        </w:rPr>
        <w:t xml:space="preserve"> </w:t>
      </w:r>
      <w:r w:rsidRPr="0067180B">
        <w:rPr>
          <w:highlight w:val="yellow"/>
        </w:rPr>
        <w:t>W zakresie lat 2019</w:t>
      </w:r>
      <w:r w:rsidR="00C15C8F" w:rsidRPr="0067180B">
        <w:rPr>
          <w:highlight w:val="yellow"/>
        </w:rPr>
        <w:t>–</w:t>
      </w:r>
      <w:r w:rsidRPr="0067180B">
        <w:rPr>
          <w:highlight w:val="yellow"/>
        </w:rPr>
        <w:t>2021</w:t>
      </w:r>
      <w:r w:rsidR="00BF2CD2" w:rsidRPr="0067180B">
        <w:rPr>
          <w:highlight w:val="yellow"/>
        </w:rPr>
        <w:t xml:space="preserve"> przedstawiono jedynie wartość wskaźnika dla uczelni publicznych ogółem. Można jednak </w:t>
      </w:r>
      <w:r w:rsidRPr="0067180B">
        <w:rPr>
          <w:highlight w:val="yellow"/>
        </w:rPr>
        <w:t xml:space="preserve">z dużym prawdopodobieństwem </w:t>
      </w:r>
      <w:r w:rsidR="00BF2CD2" w:rsidRPr="0067180B">
        <w:rPr>
          <w:highlight w:val="yellow"/>
        </w:rPr>
        <w:t>przyjąć</w:t>
      </w:r>
      <w:r w:rsidRPr="0067180B">
        <w:rPr>
          <w:highlight w:val="yellow"/>
        </w:rPr>
        <w:t>,</w:t>
      </w:r>
      <w:r w:rsidR="00BF2CD2" w:rsidRPr="0067180B">
        <w:rPr>
          <w:highlight w:val="yellow"/>
        </w:rPr>
        <w:t xml:space="preserve"> na podstawie obserwowanych wartości z lat 2013–2018, że również w</w:t>
      </w:r>
      <w:r w:rsidR="00134E06" w:rsidRPr="0067180B">
        <w:rPr>
          <w:highlight w:val="yellow"/>
        </w:rPr>
        <w:t> </w:t>
      </w:r>
      <w:r w:rsidR="00CA165A" w:rsidRPr="0067180B">
        <w:rPr>
          <w:highlight w:val="yellow"/>
        </w:rPr>
        <w:t>latach</w:t>
      </w:r>
      <w:r w:rsidR="00BF2CD2" w:rsidRPr="0067180B">
        <w:rPr>
          <w:highlight w:val="yellow"/>
        </w:rPr>
        <w:t xml:space="preserve"> </w:t>
      </w:r>
      <w:r w:rsidR="00C15C8F" w:rsidRPr="0067180B">
        <w:rPr>
          <w:highlight w:val="yellow"/>
        </w:rPr>
        <w:t xml:space="preserve">2019–2021 </w:t>
      </w:r>
      <w:r w:rsidR="00BF2CD2" w:rsidRPr="0067180B">
        <w:rPr>
          <w:highlight w:val="yellow"/>
        </w:rPr>
        <w:t>uczelnie techniczne wykazały nieznacznie wyższe wyniki finansowe w relacji do przychodów. Istotnym czynnikiem wpływającym na wynik finansowy netto są koszty działalności. Obserwując, jak kształtowały się nakłady inwestycyjne uczelni</w:t>
      </w:r>
      <w:r w:rsidR="00C15C8F" w:rsidRPr="0067180B">
        <w:rPr>
          <w:highlight w:val="yellow"/>
        </w:rPr>
        <w:t>,</w:t>
      </w:r>
      <w:r w:rsidR="00BF2CD2" w:rsidRPr="0067180B">
        <w:rPr>
          <w:highlight w:val="yellow"/>
        </w:rPr>
        <w:t xml:space="preserve"> można zauważyć znaczny ich spadek pomiędzy rokiem 2015 a 2016. W tym samym czasie zmniejszyła się różnica pomiędzy wartościami wskaźnika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xml:space="preserve"> dla uczelni technicznych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 wprowadzona wraz z najnowszą reformą. W </w:t>
      </w:r>
      <w:r w:rsidR="00CA165A" w:rsidRPr="0067180B">
        <w:rPr>
          <w:highlight w:val="yellow"/>
        </w:rPr>
        <w:t>latach</w:t>
      </w:r>
      <w:r w:rsidR="00BF2CD2" w:rsidRPr="0067180B">
        <w:rPr>
          <w:highlight w:val="yellow"/>
        </w:rPr>
        <w:t xml:space="preserve"> 2020</w:t>
      </w:r>
      <w:r w:rsidR="00C15C8F" w:rsidRPr="0067180B">
        <w:rPr>
          <w:highlight w:val="yellow"/>
        </w:rPr>
        <w:t>–</w:t>
      </w:r>
      <w:r w:rsidR="00CA165A" w:rsidRPr="0067180B">
        <w:rPr>
          <w:highlight w:val="yellow"/>
        </w:rPr>
        <w:t>2021</w:t>
      </w:r>
      <w:r w:rsidR="00BF2CD2" w:rsidRPr="0067180B">
        <w:rPr>
          <w:highlight w:val="yellow"/>
        </w:rPr>
        <w:t xml:space="preserve"> w związku ze zwiększeniem subwencji dla uczelni biorących udział w konkursie IDUB (Inicjatywa doskonałości –</w:t>
      </w:r>
      <w:r w:rsidR="00CA165A" w:rsidRPr="0067180B">
        <w:rPr>
          <w:highlight w:val="yellow"/>
        </w:rPr>
        <w:t xml:space="preserve"> </w:t>
      </w:r>
      <w:r w:rsidR="00BF2CD2" w:rsidRPr="0067180B">
        <w:rPr>
          <w:highlight w:val="yellow"/>
        </w:rPr>
        <w:t xml:space="preserve">uczelnia badawcza), a także dla uczelni, które uzyskały status uczelni badawczych, </w:t>
      </w:r>
      <w:r w:rsidR="00CA165A" w:rsidRPr="0067180B">
        <w:rPr>
          <w:highlight w:val="yellow"/>
        </w:rPr>
        <w:t>nie nastąpiła</w:t>
      </w:r>
      <w:r w:rsidR="00BF2CD2" w:rsidRPr="0067180B">
        <w:rPr>
          <w:highlight w:val="yellow"/>
        </w:rPr>
        <w:t xml:space="preserve"> dalsz</w:t>
      </w:r>
      <w:r w:rsidR="00CA165A" w:rsidRPr="0067180B">
        <w:rPr>
          <w:highlight w:val="yellow"/>
        </w:rPr>
        <w:t>a</w:t>
      </w:r>
      <w:r w:rsidR="00BF2CD2" w:rsidRPr="0067180B">
        <w:rPr>
          <w:highlight w:val="yellow"/>
        </w:rPr>
        <w:t xml:space="preserve"> popraw</w:t>
      </w:r>
      <w:r w:rsidR="00CA165A" w:rsidRPr="0067180B">
        <w:rPr>
          <w:highlight w:val="yellow"/>
        </w:rPr>
        <w:t>a</w:t>
      </w:r>
      <w:r w:rsidR="00BF2CD2" w:rsidRPr="0067180B">
        <w:rPr>
          <w:highlight w:val="yellow"/>
        </w:rPr>
        <w:t xml:space="preserve"> wyników finansowyc</w:t>
      </w:r>
      <w:r w:rsidR="00CA165A" w:rsidRPr="0067180B">
        <w:rPr>
          <w:highlight w:val="yellow"/>
        </w:rPr>
        <w:t>h</w:t>
      </w:r>
      <w:r w:rsidR="00BF2CD2" w:rsidRPr="0067180B">
        <w:rPr>
          <w:highlight w:val="yellow"/>
        </w:rPr>
        <w:t>.</w:t>
      </w:r>
      <w:r w:rsidR="00CA165A" w:rsidRPr="0067180B">
        <w:rPr>
          <w:highlight w:val="yellow"/>
        </w:rPr>
        <w:t xml:space="preserve"> Natomiast istotnie zwiększyły się nakłady inwestycyjne uczelni. Może to wskazywać na wykorzystanie dodatkowych funduszy pozyskiwanych przez uczelnie </w:t>
      </w:r>
      <w:r w:rsidR="00792D13" w:rsidRPr="0067180B">
        <w:rPr>
          <w:highlight w:val="yellow"/>
        </w:rPr>
        <w:t>na</w:t>
      </w:r>
      <w:r w:rsidR="00CA165A" w:rsidRPr="0067180B">
        <w:rPr>
          <w:highlight w:val="yellow"/>
        </w:rPr>
        <w:t xml:space="preserve"> inwestycje, </w:t>
      </w:r>
      <w:r w:rsidR="00792D13" w:rsidRPr="0067180B">
        <w:rPr>
          <w:highlight w:val="yellow"/>
        </w:rPr>
        <w:t>co w oczywisty sposób ogranicza wielkość raportowanych zysków</w:t>
      </w:r>
      <w:r w:rsidR="00CA165A" w:rsidRPr="0067180B">
        <w:rPr>
          <w:highlight w:val="yellow"/>
        </w:rPr>
        <w:t>.</w:t>
      </w:r>
    </w:p>
    <w:p w14:paraId="5315D39E" w14:textId="138DAC36" w:rsidR="00BF2CD2" w:rsidRPr="0067180B" w:rsidRDefault="00BF2CD2" w:rsidP="00BF2CD2">
      <w:pPr>
        <w:rPr>
          <w:highlight w:val="yellow"/>
        </w:rPr>
      </w:pPr>
      <w:r w:rsidRPr="0067180B">
        <w:rPr>
          <w:highlight w:val="yellow"/>
        </w:rPr>
        <w:t xml:space="preserve">Poza czynnikami demograficznymi i finansowymi istotne dla zarządzania uczelniami są uwarunkowania organizacyjne. Już od wielu lat na polskich uczelniach słowo „reforma” jest odmieniane przez wszystkie przypadki choćby dlatego, że np. w latach 1990–2005 powstało 28 projektów reform </w:t>
      </w:r>
      <w:r w:rsidR="00921CC1" w:rsidRPr="0067180B">
        <w:rPr>
          <w:noProof/>
          <w:highlight w:val="yellow"/>
        </w:rPr>
        <w:t>(Kwiek, 2015, s. 177)</w:t>
      </w:r>
      <w:r w:rsidRPr="0067180B">
        <w:rPr>
          <w:highlight w:val="yellow"/>
        </w:rPr>
        <w:t xml:space="preserve">. Świadczy to o tym, że kolejne rządy starają się podejmować działania zmierzające do podniesienia poziomu jakości polskich uniwersytetów. Ma to swoje uzasadnieni polityczne, ponieważ do świadomości wielu ludzi przedostaje się informacja, że w globalnych rankingach pozycja polskich uczelni jest niezwykle niska. Zazwyczaj znacznie niższa niż pozycja polskiej gospodarki. Ponadto </w:t>
      </w:r>
      <w:r w:rsidRPr="0067180B">
        <w:rPr>
          <w:highlight w:val="yellow"/>
        </w:rPr>
        <w:lastRenderedPageBreak/>
        <w:t>polskie uczelnie są zdominowane przez podmioty publiczne, a finansowanie edukacji wyższej w</w:t>
      </w:r>
      <w:r w:rsidR="00755538" w:rsidRPr="0067180B">
        <w:rPr>
          <w:highlight w:val="yellow"/>
        </w:rPr>
        <w:t> </w:t>
      </w:r>
      <w:r w:rsidRPr="0067180B">
        <w:rPr>
          <w:highlight w:val="yellow"/>
        </w:rPr>
        <w:t>ogromnej większości pochodzi ze środków budżetowych, czyli, w dużym uproszczeniu mówiąc, z</w:t>
      </w:r>
      <w:r w:rsidR="00755538" w:rsidRPr="0067180B">
        <w:rPr>
          <w:highlight w:val="yellow"/>
        </w:rPr>
        <w:t> </w:t>
      </w:r>
      <w:r w:rsidRPr="0067180B">
        <w:rPr>
          <w:highlight w:val="yellow"/>
        </w:rPr>
        <w:t>podatków. Odniesienie więc sukcesu w dziedzinie podniesienia poziomu polskich uczelni na arenie międzynarodowej staje się istotnym elementem potencjalnego sukcesu politycznego dla rządzących. Jednak sytuacja ciągłej niepewności co do przyszłych reguł funkcjonowania na pewno nie pomaga w</w:t>
      </w:r>
      <w:r w:rsidR="00755538" w:rsidRPr="0067180B">
        <w:rPr>
          <w:highlight w:val="yellow"/>
        </w:rPr>
        <w:t> </w:t>
      </w:r>
      <w:r w:rsidRPr="0067180B">
        <w:rPr>
          <w:highlight w:val="yellow"/>
        </w:rPr>
        <w:t>zarządzaniu tak dużymi instytucjami jak uniwersytety. Także niemal nieustanna zmienność przepisów istotnych dla zarządzania uczelniami jest bardzo ważnym czynnikiem do uwzględniania przy analizowaniu sytuacji uczelni w Polsce. Z przyczynami, dla których podejmowane są reformy, wiąże się też jeszcze jeden czynnik istotny dla całego rynku uczelni, jakim jest reputacja sektora. Szerszy opis zjawiska reputacji i</w:t>
      </w:r>
      <w:r w:rsidR="00134E06" w:rsidRPr="0067180B">
        <w:rPr>
          <w:highlight w:val="yellow"/>
        </w:rPr>
        <w:t> </w:t>
      </w:r>
      <w:r w:rsidRPr="0067180B">
        <w:rPr>
          <w:highlight w:val="yellow"/>
        </w:rPr>
        <w:t xml:space="preserve">prestiżu w kontekście edukacji wyższej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_Ref66114796 \r \h </w:instrText>
      </w:r>
      <w:r w:rsidR="0067180B">
        <w:rPr>
          <w:highlight w:val="yellow"/>
        </w:rPr>
        <w:instrText xml:space="preserve"> \* MERGEFORMAT </w:instrText>
      </w:r>
      <w:r w:rsidRPr="0067180B">
        <w:rPr>
          <w:highlight w:val="yellow"/>
        </w:rPr>
      </w:r>
      <w:r w:rsidRPr="0067180B">
        <w:rPr>
          <w:highlight w:val="yellow"/>
        </w:rPr>
        <w:fldChar w:fldCharType="separate"/>
      </w:r>
      <w:r w:rsidR="00853138" w:rsidRPr="0067180B">
        <w:rPr>
          <w:highlight w:val="yellow"/>
        </w:rPr>
        <w:t>1.2.2</w:t>
      </w:r>
      <w:r w:rsidRPr="0067180B">
        <w:rPr>
          <w:highlight w:val="yellow"/>
        </w:rPr>
        <w:fldChar w:fldCharType="end"/>
      </w:r>
      <w:r w:rsidRPr="0067180B">
        <w:rPr>
          <w:highlight w:val="yellow"/>
        </w:rPr>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innych może być czynnikiem istotnie zwiększającym ich możliwości. Jak zostało to wspomniane, reputacja całego sektora polskiej edukacji wyższej współcześnie często jest utożsamiana z pozycją polskich uczelni w</w:t>
      </w:r>
      <w:r w:rsidR="00755538" w:rsidRPr="0067180B">
        <w:rPr>
          <w:highlight w:val="yellow"/>
        </w:rPr>
        <w:t> </w:t>
      </w:r>
      <w:r w:rsidRPr="0067180B">
        <w:rPr>
          <w:highlight w:val="yellow"/>
        </w:rPr>
        <w:t xml:space="preserve">rankingach międzynarodowych. Szersze omówienie najistotniejszych </w:t>
      </w:r>
      <w:r w:rsidR="00C15C8F" w:rsidRPr="0067180B">
        <w:rPr>
          <w:highlight w:val="yellow"/>
        </w:rPr>
        <w:t>s</w:t>
      </w:r>
      <w:r w:rsidRPr="0067180B">
        <w:rPr>
          <w:highlight w:val="yellow"/>
        </w:rPr>
        <w:t xml:space="preserve">pośród takich rankingów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_Ref66053927 \r \h  \* MERGEFORMAT </w:instrText>
      </w:r>
      <w:r w:rsidRPr="0067180B">
        <w:rPr>
          <w:highlight w:val="yellow"/>
        </w:rPr>
      </w:r>
      <w:r w:rsidRPr="0067180B">
        <w:rPr>
          <w:highlight w:val="yellow"/>
        </w:rPr>
        <w:fldChar w:fldCharType="separate"/>
      </w:r>
      <w:r w:rsidR="00853138" w:rsidRPr="0067180B">
        <w:rPr>
          <w:highlight w:val="yellow"/>
        </w:rPr>
        <w:t>1.3.3</w:t>
      </w:r>
      <w:r w:rsidRPr="0067180B">
        <w:rPr>
          <w:highlight w:val="yellow"/>
        </w:rPr>
        <w:fldChar w:fldCharType="end"/>
      </w:r>
      <w:r w:rsidRPr="0067180B">
        <w:rPr>
          <w:highlight w:val="yellow"/>
        </w:rPr>
        <w:t xml:space="preserve">. W roku 2020 najlepsze polskie uczelnie znajdują się na miejscach w czwartej setce w rankingu szanghajskim </w:t>
      </w:r>
      <w:r w:rsidR="00921CC1" w:rsidRPr="0067180B">
        <w:rPr>
          <w:noProof/>
          <w:highlight w:val="yellow"/>
        </w:rPr>
        <w:t>(ARWU, 2020)</w:t>
      </w:r>
      <w:r w:rsidRPr="0067180B">
        <w:rPr>
          <w:highlight w:val="yellow"/>
        </w:rPr>
        <w:t xml:space="preserve">, czyli analogicznie do takich państw jak np. Grecja, Iran czy Malezja. Natomiast w rankingu The Times najlepsze polskie uczelnie plasują się na poziomie miejsc w siódmej i ósmej setce </w:t>
      </w:r>
      <w:r w:rsidR="00921CC1" w:rsidRPr="0067180B">
        <w:rPr>
          <w:noProof/>
          <w:highlight w:val="yellow"/>
        </w:rPr>
        <w:t>(THE, 2020)</w:t>
      </w:r>
      <w:r w:rsidRPr="0067180B">
        <w:rPr>
          <w:highlight w:val="yellow"/>
        </w:rPr>
        <w:t>, co oznacza poziom takich państw jak np. Algieria, Indonezja lub Łotwa</w:t>
      </w:r>
      <w:r w:rsidR="005E6636" w:rsidRPr="0067180B">
        <w:rPr>
          <w:rStyle w:val="FootnoteReference"/>
          <w:highlight w:val="yellow"/>
        </w:rPr>
        <w:footnoteReference w:id="5"/>
      </w:r>
      <w:r w:rsidRPr="0067180B">
        <w:rPr>
          <w:highlight w:val="yellow"/>
        </w:rPr>
        <w:t>. To wskazuje na bardzo niski prestiż polskich uniwersytetów na świecie. Biorąc pod uwagę pozycję uczelni technicznych, należy zauważyć, że to nie uczelnie techniczne zajmują najwyższe miejsca w rankingach, natomiast są one obecne w czołówkach. W zależności od metodologii rankingu różnice w wartościach różnych wskaźników pomiędzy uczelniami technicznymi oraz pozostałymi, wynikające z charakteru tych instytucji, czasem bardziej, a czasem mniej promują wysokie wyniki uczelni technicznych. Różnice wynikają z</w:t>
      </w:r>
      <w:r w:rsidR="00134E06" w:rsidRPr="0067180B">
        <w:rPr>
          <w:highlight w:val="yellow"/>
        </w:rPr>
        <w:t> </w:t>
      </w:r>
      <w:r w:rsidRPr="0067180B">
        <w:rPr>
          <w:highlight w:val="yellow"/>
        </w:rPr>
        <w:t>tego, iż uczelnie techniczne zazwyczaj uzyskują nieco lepsze rezultaty dotyczące pozyskiwania funduszy z rynku prywatnego oraz w zakresie komercjalizacji badań. Niemniej pozycja uczelni technicznych jest na pewno uznawana za raczej silną. Innym ciekawym zjawiskiem jest relatywnie wyższa pozycja uczelni medycznych w rankingach, które bardziej doceniają wskaźniki związane z wysoką liczbą cytowań. Wynika to z faktu, iż w dziedzinie medycyny typowym jest publikowanie dużej liczby artykułów, a</w:t>
      </w:r>
      <w:r w:rsidR="00134E06" w:rsidRPr="0067180B">
        <w:rPr>
          <w:highlight w:val="yellow"/>
        </w:rPr>
        <w:t> </w:t>
      </w:r>
      <w:r w:rsidRPr="0067180B">
        <w:rPr>
          <w:highlight w:val="yellow"/>
        </w:rPr>
        <w:t>zatem mają miejsce liczne cytowania innych autorów. Warto podkreślić, że bardzo podobne tendencje można zaobserwować zarówno w rankingach globalnych, jak i najbardziej cenionym polskim rankingu miesięcznika Perspektywy.</w:t>
      </w:r>
    </w:p>
    <w:p w14:paraId="076441B9" w14:textId="5181ACA7" w:rsidR="005415DD" w:rsidRDefault="008F23D0" w:rsidP="00BF2CD2">
      <w:r w:rsidRPr="0067180B">
        <w:rPr>
          <w:highlight w:val="yellow"/>
        </w:rPr>
        <w:t>Niewątpliwie pozycja polskich uczelni w świecie globalnej nauki wskazuje na pilną potrzebę poprawy. Jest to zarówno wyzwanie ambitne</w:t>
      </w:r>
      <w:r w:rsidR="00E77FAC" w:rsidRPr="0067180B">
        <w:rPr>
          <w:highlight w:val="yellow"/>
        </w:rPr>
        <w:t>,</w:t>
      </w:r>
      <w:r w:rsidRPr="0067180B">
        <w:rPr>
          <w:highlight w:val="yellow"/>
        </w:rPr>
        <w:t xml:space="preserve"> jak i bardzo złożone, gdyż związane z wieloma procesami zmieniającymi zarówno otoczenie globalne</w:t>
      </w:r>
      <w:r w:rsidR="00E77FAC" w:rsidRPr="0067180B">
        <w:rPr>
          <w:highlight w:val="yellow"/>
        </w:rPr>
        <w:t>,</w:t>
      </w:r>
      <w:r w:rsidRPr="0067180B">
        <w:rPr>
          <w:highlight w:val="yellow"/>
        </w:rPr>
        <w:t xml:space="preserve"> jak i krajowe. Trudno zatem oczekiwać istotnych zmian bez </w:t>
      </w:r>
      <w:r w:rsidR="00835362" w:rsidRPr="0067180B">
        <w:rPr>
          <w:highlight w:val="yellow"/>
        </w:rPr>
        <w:t xml:space="preserve">uwzględniania </w:t>
      </w:r>
      <w:r w:rsidRPr="0067180B">
        <w:rPr>
          <w:highlight w:val="yellow"/>
        </w:rPr>
        <w:t>perspektywy przyszłości</w:t>
      </w:r>
      <w:r w:rsidR="00C15C8F" w:rsidRPr="0067180B">
        <w:rPr>
          <w:highlight w:val="yellow"/>
        </w:rPr>
        <w:t>,</w:t>
      </w:r>
      <w:r w:rsidRPr="0067180B">
        <w:rPr>
          <w:highlight w:val="yellow"/>
        </w:rPr>
        <w:t xml:space="preserve"> ku jakiej zmierza świat nauki i edukacji wyższej. Nawiązując</w:t>
      </w:r>
      <w:r w:rsidR="00BF2CD2" w:rsidRPr="0067180B">
        <w:rPr>
          <w:highlight w:val="yellow"/>
        </w:rPr>
        <w:t xml:space="preserve"> do </w:t>
      </w:r>
      <w:r w:rsidR="00BF2CD2" w:rsidRPr="0067180B">
        <w:rPr>
          <w:highlight w:val="yellow"/>
        </w:rPr>
        <w:lastRenderedPageBreak/>
        <w:t xml:space="preserve">wniosków z </w:t>
      </w:r>
      <w:r w:rsidR="000601A0" w:rsidRPr="0067180B">
        <w:rPr>
          <w:highlight w:val="yellow"/>
        </w:rPr>
        <w:t>pod</w:t>
      </w:r>
      <w:r w:rsidR="00BF2CD2" w:rsidRPr="0067180B">
        <w:rPr>
          <w:highlight w:val="yellow"/>
        </w:rPr>
        <w:t xml:space="preserve">rozdziału </w:t>
      </w:r>
      <w:r w:rsidR="00BF2CD2" w:rsidRPr="0067180B">
        <w:rPr>
          <w:highlight w:val="yellow"/>
        </w:rPr>
        <w:fldChar w:fldCharType="begin"/>
      </w:r>
      <w:r w:rsidR="00BF2CD2" w:rsidRPr="0067180B">
        <w:rPr>
          <w:highlight w:val="yellow"/>
        </w:rPr>
        <w:instrText xml:space="preserve"> REF _Ref62845084 \n \h </w:instrText>
      </w:r>
      <w:r w:rsidR="0067180B">
        <w:rPr>
          <w:highlight w:val="yellow"/>
        </w:rPr>
        <w:instrText xml:space="preserve"> \* MERGEFORMAT </w:instrText>
      </w:r>
      <w:r w:rsidR="00BF2CD2" w:rsidRPr="0067180B">
        <w:rPr>
          <w:highlight w:val="yellow"/>
        </w:rPr>
      </w:r>
      <w:r w:rsidR="00BF2CD2" w:rsidRPr="0067180B">
        <w:rPr>
          <w:highlight w:val="yellow"/>
        </w:rPr>
        <w:fldChar w:fldCharType="separate"/>
      </w:r>
      <w:r w:rsidR="00853138" w:rsidRPr="0067180B">
        <w:rPr>
          <w:highlight w:val="yellow"/>
        </w:rPr>
        <w:t>1.1.1</w:t>
      </w:r>
      <w:r w:rsidR="00BF2CD2" w:rsidRPr="0067180B">
        <w:rPr>
          <w:highlight w:val="yellow"/>
        </w:rPr>
        <w:fldChar w:fldCharType="end"/>
      </w:r>
      <w:r w:rsidR="00BF2CD2" w:rsidRPr="0067180B">
        <w:rPr>
          <w:highlight w:val="yellow"/>
        </w:rPr>
        <w:t>, dotyczących zauważalnej długoterminowej cykliczności zmian na rynku edukacji wyższej, można stwierdzić, że polskie uniwersytety, wkraczając w okres nasycenia rynku absolwentami, w niedalekiej przyszłości skierują się raczej w stronę badań i</w:t>
      </w:r>
      <w:r w:rsidR="00756673" w:rsidRPr="0067180B">
        <w:rPr>
          <w:highlight w:val="yellow"/>
        </w:rPr>
        <w:t> </w:t>
      </w:r>
      <w:r w:rsidR="00BF2CD2" w:rsidRPr="0067180B">
        <w:rPr>
          <w:highlight w:val="yellow"/>
        </w:rPr>
        <w:t xml:space="preserve">elitarności studiowania. Biorąc pod uwagę zmiany w „regułach gry”, również finansowych, wynikające z założeń </w:t>
      </w:r>
      <w:r w:rsidR="00BF2CD2" w:rsidRPr="0067180B">
        <w:rPr>
          <w:i/>
          <w:iCs/>
          <w:highlight w:val="yellow"/>
        </w:rPr>
        <w:t>Konstytucji dla Nauki</w:t>
      </w:r>
      <w:r w:rsidR="00BF2CD2" w:rsidRPr="0067180B">
        <w:rPr>
          <w:highlight w:val="yellow"/>
        </w:rPr>
        <w:t xml:space="preserve"> (opisanych w </w:t>
      </w:r>
      <w:r w:rsidR="0049362A" w:rsidRPr="0067180B">
        <w:rPr>
          <w:highlight w:val="yellow"/>
        </w:rPr>
        <w:t>pod</w:t>
      </w:r>
      <w:r w:rsidR="00BF2CD2" w:rsidRPr="0067180B">
        <w:rPr>
          <w:highlight w:val="yellow"/>
        </w:rPr>
        <w:t xml:space="preserve">rozdziale </w:t>
      </w:r>
      <w:r w:rsidR="00BF2CD2" w:rsidRPr="0067180B">
        <w:rPr>
          <w:highlight w:val="yellow"/>
        </w:rPr>
        <w:fldChar w:fldCharType="begin"/>
      </w:r>
      <w:r w:rsidR="00BF2CD2" w:rsidRPr="0067180B">
        <w:rPr>
          <w:highlight w:val="yellow"/>
        </w:rPr>
        <w:instrText xml:space="preserve"> REF _Ref66113578 \r \h </w:instrText>
      </w:r>
      <w:r w:rsidR="0067180B">
        <w:rPr>
          <w:highlight w:val="yellow"/>
        </w:rPr>
        <w:instrText xml:space="preserve"> \* MERGEFORMAT </w:instrText>
      </w:r>
      <w:r w:rsidR="00BF2CD2" w:rsidRPr="0067180B">
        <w:rPr>
          <w:highlight w:val="yellow"/>
        </w:rPr>
      </w:r>
      <w:r w:rsidR="00BF2CD2" w:rsidRPr="0067180B">
        <w:rPr>
          <w:highlight w:val="yellow"/>
        </w:rPr>
        <w:fldChar w:fldCharType="separate"/>
      </w:r>
      <w:r w:rsidR="00853138" w:rsidRPr="0067180B">
        <w:rPr>
          <w:highlight w:val="yellow"/>
        </w:rPr>
        <w:t>1.1.2</w:t>
      </w:r>
      <w:r w:rsidR="00BF2CD2" w:rsidRPr="0067180B">
        <w:rPr>
          <w:highlight w:val="yellow"/>
        </w:rPr>
        <w:fldChar w:fldCharType="end"/>
      </w:r>
      <w:r w:rsidR="00BF2CD2" w:rsidRPr="0067180B">
        <w:rPr>
          <w:highlight w:val="yellow"/>
        </w:rPr>
        <w:t>) można stwierdzić, że intencje kierunków aktualnie implementowanych reform są słuszne, tzn. tworzą grunt dla szybszego dostosowania się uczelni do nieuniknionych zmian.</w:t>
      </w:r>
      <w:r w:rsidRPr="0067180B">
        <w:rPr>
          <w:highlight w:val="yellow"/>
        </w:rPr>
        <w:t xml:space="preserve"> W zawiązku z tym nowa rzeczywistość tworzy wyzwania dla zarządzających uczelniami</w:t>
      </w:r>
      <w:r w:rsidR="00835362" w:rsidRPr="0067180B">
        <w:rPr>
          <w:highlight w:val="yellow"/>
        </w:rPr>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rsidRPr="0067180B">
        <w:rPr>
          <w:highlight w:val="yellow"/>
        </w:rPr>
        <w:t> </w:t>
      </w:r>
      <w:r w:rsidR="00835362" w:rsidRPr="0067180B">
        <w:rPr>
          <w:highlight w:val="yellow"/>
        </w:rPr>
        <w:t xml:space="preserve">ramach kolejnego </w:t>
      </w:r>
      <w:r w:rsidR="000601A0" w:rsidRPr="0067180B">
        <w:rPr>
          <w:highlight w:val="yellow"/>
        </w:rPr>
        <w:t>pod</w:t>
      </w:r>
      <w:r w:rsidR="00835362" w:rsidRPr="0067180B">
        <w:rPr>
          <w:highlight w:val="yellow"/>
        </w:rPr>
        <w:t>rozdziału zostaną szerzej omówione specyficzne dla uniwersytetów wymagania wobec zarządzania nimi.</w:t>
      </w:r>
    </w:p>
    <w:p w14:paraId="1F0A7105" w14:textId="77777777" w:rsidR="0067180B" w:rsidRPr="0067180B" w:rsidRDefault="0067180B" w:rsidP="0067180B">
      <w:pPr>
        <w:rPr>
          <w:lang w:val="en-GB"/>
        </w:rPr>
      </w:pPr>
      <w:r w:rsidRPr="0067180B">
        <w:rPr>
          <w:lang w:val="en-GB"/>
        </w:rPr>
        <w:t>At the beginning of the 21st century, within the European Union, it was established that member states should strive to achieve research and development (R&amp;D) expenditure at the level of 3% of GDP. As early as 2006, Marek Kwiek predicted that this goal was unattainable given the low expenditure levels at that time (Kwiek, 2006, p. 366). In the case of Poland, this prediction unfortunately proved true, as in 2021, R&amp;D expenditure accounted for only 1.44% of GDP (GUS, 2020a). Thus, even the combined expenditure on R&amp;D and higher education has not yet approached the 3% level, despite significant increases over the past three to four years. However, in a sense, the growth in both these measures can be seen as optimistic. This also translates into increased expectations for the broader scientific community, including universities, to enhance their ability to deliver greater research-related outcomes than before. The rise in expectations appears to be a natural consequence of increased funding. This is also the direction of the latest higher education reform.</w:t>
      </w:r>
    </w:p>
    <w:p w14:paraId="6E9E94F8" w14:textId="77777777" w:rsidR="0067180B" w:rsidRPr="0067180B" w:rsidRDefault="0067180B" w:rsidP="0067180B">
      <w:pPr>
        <w:rPr>
          <w:lang w:val="en-GB"/>
        </w:rPr>
      </w:pPr>
      <w:r w:rsidRPr="0067180B">
        <w:rPr>
          <w:lang w:val="en-GB"/>
        </w:rPr>
        <w:t>To better understand its impact on the public university sector in Poland, it is essential to analyze not only the overall expenditure on higher education but also the key financial results of Polish universities. Changes in financial performance indicators of universities in the context of university investments (Figure 9) indicate that technical universities show slightly higher net financial results than non-technical universities. However, the presented values of the net financial result (NFR) as a share of total revenue (NFR/TR) for public universities from 2013 to 2021 are affected by data limitations, as from 2019, GUS data no longer separately report values for technical universities. For the years 2019–2021, only the indicator value for public universities as a whole is available. Nevertheless, based on observed values from 2013–2018, it is highly probable that technical universities also recorded slightly higher financial results relative to revenue in 2019–2021.</w:t>
      </w:r>
    </w:p>
    <w:p w14:paraId="54C5EB39" w14:textId="77777777" w:rsidR="0067180B" w:rsidRPr="0067180B" w:rsidRDefault="0067180B" w:rsidP="0067180B">
      <w:pPr>
        <w:rPr>
          <w:lang w:val="en-GB"/>
        </w:rPr>
      </w:pPr>
      <w:r w:rsidRPr="0067180B">
        <w:rPr>
          <w:lang w:val="en-GB"/>
        </w:rPr>
        <w:t xml:space="preserve">A key factor influencing net financial results is operational costs. Observing university investment expenditure trends, a significant decline between 2015 and 2016 can be noted. During the same period, the gap between the NFR/TR indicator values for technical universities and public universities overall narrowed. This suggests that non-technical universities (polytechnics) had a greater share of the sector’s investment expenditure. Notably, there was a sharp increase in university financial results in 2019. This was undoubtedly influenced by changes in the university funding system introduced as part of the latest reform. However, in 2020–2021, despite increased subsidies for universities participating </w:t>
      </w:r>
      <w:r w:rsidRPr="0067180B">
        <w:rPr>
          <w:lang w:val="en-GB"/>
        </w:rPr>
        <w:lastRenderedPageBreak/>
        <w:t>in the IDUB competition (Excellence Initiative – Research University) and for universities granted research university status, financial results did not improve further. Instead, university investment expenditures increased significantly. This may indicate that additional funds secured by universities were allocated to investments, which naturally limited reported profits.</w:t>
      </w:r>
    </w:p>
    <w:p w14:paraId="47DDD0BC" w14:textId="77777777" w:rsidR="0067180B" w:rsidRPr="0067180B" w:rsidRDefault="0067180B" w:rsidP="0067180B">
      <w:pPr>
        <w:rPr>
          <w:lang w:val="en-GB"/>
        </w:rPr>
      </w:pPr>
      <w:r w:rsidRPr="0067180B">
        <w:rPr>
          <w:lang w:val="en-GB"/>
        </w:rPr>
        <w:t>Beyond demographic and financial factors, organizational conditions are also crucial for university management. The word "reform" has been frequently used in Polish universities for many years, as between 1990 and 2005 alone, 28 reform proposals were introduced (Kwiek, 2015, p. 177). This indicates that successive governments have sought to improve the quality of Polish universities. This has a political rationale, as awareness is growing that Polish universities rank very low in global rankings—often significantly lower than Poland’s economy. Moreover, Polish universities are predominantly public institutions, and higher education funding largely comes from the state budget, meaning taxpayers' money. Thus, improving the standing of Polish universities on the international stage becomes a significant political success factor for those in power. However, continuous uncertainty about future operational rules does not help in managing large institutions such as universities. The near-constant changes in regulations relevant to university management are also a crucial factor to consider when analyzing the state of Polish universities.</w:t>
      </w:r>
    </w:p>
    <w:p w14:paraId="239D8CC6" w14:textId="77777777" w:rsidR="0067180B" w:rsidRPr="0067180B" w:rsidRDefault="0067180B" w:rsidP="0067180B">
      <w:pPr>
        <w:rPr>
          <w:lang w:val="en-GB"/>
        </w:rPr>
      </w:pPr>
      <w:r w:rsidRPr="0067180B">
        <w:rPr>
          <w:lang w:val="en-GB"/>
        </w:rPr>
        <w:t>The reasons behind reform efforts are also linked to another crucial factor for the university sector—the reputation of higher education. A broader discussion of reputation and prestige in the context of higher education is found in subsection 1.2.2. However, it is important to note that the reputation of the entire sector significantly influences how individual universities are perceived. For some Polish universities, the overall reputation of Polish higher education may limit their development, while for others, it may enhance their opportunities. As mentioned earlier, the reputation of Polish higher education is often associated with Polish universities’ rankings in international assessments. A more detailed discussion of the most significant rankings is presented in subsection 1.3.3.</w:t>
      </w:r>
    </w:p>
    <w:p w14:paraId="6E2E3E8D" w14:textId="77777777" w:rsidR="0067180B" w:rsidRPr="0067180B" w:rsidRDefault="0067180B" w:rsidP="0067180B">
      <w:pPr>
        <w:rPr>
          <w:lang w:val="en-GB"/>
        </w:rPr>
      </w:pPr>
      <w:r w:rsidRPr="0067180B">
        <w:rPr>
          <w:lang w:val="en-GB"/>
        </w:rPr>
        <w:t>In 2020, the best Polish universities ranked in the fourth hundred in the Shanghai Ranking (ARWU, 2020), on par with universities from Greece, Iran, or Malaysia. In The Times ranking, the best Polish universities were placed in the seventh or eighth hundred (THE, 2020), alongside universities from countries like Algeria, Indonesia, or Latvia. This indicates the very low prestige of Polish universities on the global stage. Regarding technical universities, it is important to note that they do not occupy the highest ranking positions but are present among the leading institutions. Depending on the ranking methodology, differences in various indicators between technical and non-technical universities—arising from the nature of these institutions—sometimes favor technical universities more and sometimes less. These differences stem from the fact that technical universities generally achieve slightly better results in securing private market funding and in commercializing research. Nonetheless, the standing of technical universities is generally considered strong.</w:t>
      </w:r>
    </w:p>
    <w:p w14:paraId="7F229105" w14:textId="77777777" w:rsidR="0067180B" w:rsidRPr="0067180B" w:rsidRDefault="0067180B" w:rsidP="0067180B">
      <w:pPr>
        <w:rPr>
          <w:lang w:val="en-GB"/>
        </w:rPr>
      </w:pPr>
      <w:r w:rsidRPr="0067180B">
        <w:rPr>
          <w:lang w:val="en-GB"/>
        </w:rPr>
        <w:t xml:space="preserve">Another interesting phenomenon is the relatively higher ranking of medical universities, as rankings that emphasize citation-related indicators tend to favor them. This is because in medicine, it is common to publish a large number of articles, leading to a high number of citations. Similar trends can </w:t>
      </w:r>
      <w:r w:rsidRPr="0067180B">
        <w:rPr>
          <w:lang w:val="en-GB"/>
        </w:rPr>
        <w:lastRenderedPageBreak/>
        <w:t>be observed in both global rankings and Poland's most recognized national ranking by the Perspektywy magazine.</w:t>
      </w:r>
    </w:p>
    <w:p w14:paraId="6C2258F0" w14:textId="77777777" w:rsidR="0067180B" w:rsidRPr="0067180B" w:rsidRDefault="0067180B" w:rsidP="0067180B">
      <w:pPr>
        <w:rPr>
          <w:lang w:val="en-GB"/>
        </w:rPr>
      </w:pPr>
      <w:r w:rsidRPr="0067180B">
        <w:rPr>
          <w:lang w:val="en-GB"/>
        </w:rPr>
        <w:t>Undoubtedly, the position of Polish universities in the global academic landscape highlights an urgent need for improvement. This is both an ambitious and highly complex challenge, as it involves multiple processes affecting both the global and domestic environment. Significant changes cannot be expected without considering the future direction of global science and higher education. Referring to the conclusions from subsection 1.1.1 regarding the long-term cyclicality of changes in the higher education market, Polish universities, as they enter a phase of market saturation with graduates, are likely to shift towards research and academic exclusivity in the near future. Considering the changes in the "rules of the game," including financial ones, resulting from the principles of the Constitution for Science (discussed in subsection 1.1.2), it can be concluded that the intentions behind the currently implemented reforms are sound, as they create a foundation for universities to adapt more quickly to inevitable changes.</w:t>
      </w:r>
    </w:p>
    <w:p w14:paraId="7CBACD38" w14:textId="77777777" w:rsidR="0067180B" w:rsidRPr="0067180B" w:rsidRDefault="0067180B" w:rsidP="0067180B">
      <w:pPr>
        <w:rPr>
          <w:lang w:val="en-GB"/>
        </w:rPr>
      </w:pPr>
      <w:r w:rsidRPr="0067180B">
        <w:rPr>
          <w:lang w:val="en-GB"/>
        </w:rPr>
        <w:t>In this context, the new reality presents challenges for university administrators, who must balance preserving valuable aspects of academic culture with expanding their ability to implement reasonable reforms that will allow entire institutions to adjust to future demands. The next subsection will further explore the specific management requirements for universities.</w:t>
      </w:r>
    </w:p>
    <w:p w14:paraId="2C3A0A35" w14:textId="77777777" w:rsidR="00AE2BC1" w:rsidRPr="001F4DC7" w:rsidRDefault="00AE2BC1" w:rsidP="004E7B54">
      <w:pPr>
        <w:pStyle w:val="Heading2"/>
        <w:rPr>
          <w:highlight w:val="yellow"/>
        </w:rPr>
      </w:pPr>
      <w:bookmarkStart w:id="92" w:name="_Ref164514974"/>
      <w:bookmarkStart w:id="93" w:name="_Toc164801002"/>
      <w:bookmarkStart w:id="94" w:name="_Toc168903266"/>
      <w:bookmarkStart w:id="95" w:name="_Toc169134074"/>
      <w:r w:rsidRPr="001F4DC7">
        <w:rPr>
          <w:highlight w:val="yellow"/>
        </w:rPr>
        <w:t>Specyfika zarządzania uczelniami</w:t>
      </w:r>
      <w:bookmarkEnd w:id="92"/>
      <w:bookmarkEnd w:id="93"/>
      <w:bookmarkEnd w:id="94"/>
      <w:bookmarkEnd w:id="95"/>
    </w:p>
    <w:p w14:paraId="49A66F57" w14:textId="71D1D825" w:rsidR="00BF2CD2" w:rsidRDefault="00BF2CD2" w:rsidP="00BF2CD2">
      <w:r w:rsidRPr="001F4DC7">
        <w:rPr>
          <w:highlight w:val="yellow"/>
        </w:rPr>
        <w:t>Uczelnie są instytucjami istotnie odróżniającymi się od większości przedsiębiorstw. Szczególnie dotyczy to uczelni publicznych, czyli takich, których ponad połowa dochodów pochodzi z funduszy budżetowych. Porównując proces kształcenia studentów w uczelniach publicznych i prywatnych, można z</w:t>
      </w:r>
      <w:r w:rsidR="00134E06" w:rsidRPr="001F4DC7">
        <w:rPr>
          <w:highlight w:val="yellow"/>
        </w:rPr>
        <w:t> </w:t>
      </w:r>
      <w:r w:rsidRPr="001F4DC7">
        <w:rPr>
          <w:highlight w:val="yellow"/>
        </w:rPr>
        <w:t>łatwością zauważyć, że student uczelni publicznej nie płaci bezpośrednio za świadczoną usługę. W</w:t>
      </w:r>
      <w:r w:rsidR="00134E06" w:rsidRPr="001F4DC7">
        <w:rPr>
          <w:highlight w:val="yellow"/>
        </w:rPr>
        <w:t> </w:t>
      </w:r>
      <w:r w:rsidRPr="001F4DC7">
        <w:rPr>
          <w:highlight w:val="yellow"/>
        </w:rPr>
        <w:t xml:space="preserve">związku z tym nie posiada jednej z najistotniejszych cech klienta usługi </w:t>
      </w:r>
      <w:r w:rsidRPr="001F4DC7">
        <w:rPr>
          <w:noProof/>
          <w:highlight w:val="yellow"/>
        </w:rPr>
        <w:t>(por. Vargo</w:t>
      </w:r>
      <w:r w:rsidR="006F2CD1" w:rsidRPr="001F4DC7">
        <w:rPr>
          <w:noProof/>
          <w:highlight w:val="yellow"/>
        </w:rPr>
        <w:t xml:space="preserve"> i </w:t>
      </w:r>
      <w:r w:rsidRPr="001F4DC7">
        <w:rPr>
          <w:noProof/>
          <w:highlight w:val="yellow"/>
        </w:rPr>
        <w:t>Lusch, 2008)</w:t>
      </w:r>
      <w:r w:rsidRPr="001F4DC7">
        <w:rPr>
          <w:highlight w:val="yellow"/>
        </w:rPr>
        <w:t xml:space="preserve">. Płatność za usługę edukacyjną uczelni publicznej odbywa się w sposób pośredni i odroczony </w:t>
      </w:r>
      <w:r w:rsidR="00921CC1" w:rsidRPr="001F4DC7">
        <w:rPr>
          <w:noProof/>
          <w:highlight w:val="yellow"/>
        </w:rPr>
        <w:t>(por.</w:t>
      </w:r>
      <w:r w:rsidR="00134E06" w:rsidRPr="001F4DC7">
        <w:rPr>
          <w:noProof/>
          <w:highlight w:val="yellow"/>
        </w:rPr>
        <w:t> </w:t>
      </w:r>
      <w:r w:rsidR="00921CC1" w:rsidRPr="001F4DC7">
        <w:rPr>
          <w:noProof/>
          <w:highlight w:val="yellow"/>
        </w:rPr>
        <w:t>Lewandowski</w:t>
      </w:r>
      <w:r w:rsidR="006F2CD1" w:rsidRPr="001F4DC7">
        <w:rPr>
          <w:noProof/>
          <w:highlight w:val="yellow"/>
        </w:rPr>
        <w:t xml:space="preserve"> i </w:t>
      </w:r>
      <w:r w:rsidR="00921CC1" w:rsidRPr="001F4DC7">
        <w:rPr>
          <w:noProof/>
          <w:highlight w:val="yellow"/>
        </w:rPr>
        <w:t>Zieliński, 2012, s. 47)</w:t>
      </w:r>
      <w:r w:rsidRPr="001F4DC7">
        <w:rPr>
          <w:highlight w:val="yellow"/>
        </w:rPr>
        <w:t xml:space="preserve">. </w:t>
      </w:r>
      <w:r w:rsidR="00866C60" w:rsidRPr="001F4DC7">
        <w:rPr>
          <w:highlight w:val="yellow"/>
        </w:rPr>
        <w:t>Po</w:t>
      </w:r>
      <w:r w:rsidRPr="001F4DC7">
        <w:rPr>
          <w:highlight w:val="yellow"/>
        </w:rPr>
        <w:t xml:space="preserve">śród cech szczególnych uniwersytetów, wpływających na zarządzanie tymi instytucjami, jest to cecha istotna. Równocześnie istnieje znacznie więcej cech odróżniających uniwersytety od innych instytucji i przedsiębiorstw. Cechy te ujawniają się w celach, kulturze i specyfice powiązań z klientami lub </w:t>
      </w:r>
      <w:r w:rsidR="008C7169" w:rsidRPr="001F4DC7">
        <w:rPr>
          <w:highlight w:val="yellow"/>
        </w:rPr>
        <w:t>innymi zainteresowanymi stronami</w:t>
      </w:r>
      <w:r w:rsidRPr="001F4DC7">
        <w:rPr>
          <w:highlight w:val="yellow"/>
        </w:rPr>
        <w:t>.</w:t>
      </w:r>
    </w:p>
    <w:p w14:paraId="2726A441" w14:textId="77777777" w:rsidR="00C4430B" w:rsidRPr="00C4430B" w:rsidRDefault="00C4430B" w:rsidP="00C4430B">
      <w:pPr>
        <w:ind w:left="432" w:firstLine="0"/>
        <w:rPr>
          <w:b/>
          <w:bCs/>
          <w:lang w:val="en-GB"/>
        </w:rPr>
      </w:pPr>
      <w:r w:rsidRPr="00C4430B">
        <w:rPr>
          <w:b/>
          <w:bCs/>
          <w:lang w:val="en-GB"/>
        </w:rPr>
        <w:t>The Specificity of University Management</w:t>
      </w:r>
    </w:p>
    <w:p w14:paraId="107815CD" w14:textId="77777777" w:rsidR="00C4430B" w:rsidRPr="00C4430B" w:rsidRDefault="00C4430B" w:rsidP="00C4430B">
      <w:pPr>
        <w:rPr>
          <w:lang w:val="en-GB"/>
        </w:rPr>
      </w:pPr>
      <w:r w:rsidRPr="00C4430B">
        <w:rPr>
          <w:lang w:val="en-GB"/>
        </w:rPr>
        <w:t xml:space="preserve">Universities are institutions that differ significantly from most businesses. This is especially true for public universities, where more than half of their income comes from budgetary funds. Comparing the education process in public and private universities, it is easy to see that a student at a public university does not pay directly for the provided service. As a result, they lack one of the most crucial characteristics of a service customer (cf. Vargo &amp; Lusch, 2008). The payment for educational services at a public university occurs indirectly and with delay (cf. Lewandowski &amp; Zieliński, 2012, p. 47). Among the unique features of universities that influence their management, this is an important aspect. At the same time, there are many more characteristics that distinguish universities from other institutions and </w:t>
      </w:r>
      <w:r w:rsidRPr="00C4430B">
        <w:rPr>
          <w:lang w:val="en-GB"/>
        </w:rPr>
        <w:lastRenderedPageBreak/>
        <w:t>businesses. These features are reflected in their goals, culture, and the nature of their relationships with students and other stakeholders.</w:t>
      </w:r>
    </w:p>
    <w:p w14:paraId="359E39D2" w14:textId="77777777" w:rsidR="001F4DC7" w:rsidRPr="00C4430B" w:rsidRDefault="001F4DC7" w:rsidP="00BF2CD2">
      <w:pPr>
        <w:rPr>
          <w:lang w:val="en-GB"/>
        </w:rPr>
      </w:pPr>
    </w:p>
    <w:p w14:paraId="110A3F84" w14:textId="77777777" w:rsidR="00940933" w:rsidRPr="00C4430B" w:rsidRDefault="00940933" w:rsidP="00107ECD">
      <w:pPr>
        <w:pStyle w:val="Heading3"/>
        <w:rPr>
          <w:highlight w:val="yellow"/>
        </w:rPr>
      </w:pPr>
      <w:bookmarkStart w:id="96" w:name="_Toc164801003"/>
      <w:bookmarkStart w:id="97" w:name="_Toc168903267"/>
      <w:bookmarkStart w:id="98" w:name="_Toc169134075"/>
      <w:r w:rsidRPr="00C4430B">
        <w:rPr>
          <w:highlight w:val="yellow"/>
        </w:rPr>
        <w:t>Cele organizacji uniwersyteckiej</w:t>
      </w:r>
      <w:bookmarkEnd w:id="96"/>
      <w:bookmarkEnd w:id="97"/>
      <w:bookmarkEnd w:id="98"/>
    </w:p>
    <w:p w14:paraId="51335570" w14:textId="08742781" w:rsidR="00F64C2F" w:rsidRPr="00C4430B" w:rsidRDefault="00F64C2F" w:rsidP="00F64C2F">
      <w:pPr>
        <w:rPr>
          <w:highlight w:val="yellow"/>
        </w:rPr>
      </w:pPr>
      <w:r w:rsidRPr="00C4430B">
        <w:rPr>
          <w:highlight w:val="yellow"/>
        </w:rPr>
        <w:t xml:space="preserve">Biorąc pod uwagę historyczny rozwój uniwersytetów opisany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xml:space="preserve">, można zauważyć, że wraz z ewolucją uczelni zmieniały się cele działalności tych instytucji. By lepiej zrozumieć cele współczesnych uniwersytetów oraz dostrzec różnice między uczelniami a innego rodzaju instytucjami lub przedsiębiorstwami, warto przeanalizować miejsce celów w procesie zarządzania. Na </w:t>
      </w:r>
      <w:r w:rsidR="00520FE4" w:rsidRPr="00C4430B">
        <w:rPr>
          <w:highlight w:val="yellow"/>
        </w:rPr>
        <w:t>Rysunku </w:t>
      </w:r>
      <w:r w:rsidR="00792D13" w:rsidRPr="00C4430B">
        <w:rPr>
          <w:highlight w:val="yellow"/>
        </w:rPr>
        <w:t>10</w:t>
      </w:r>
      <w:r w:rsidRPr="00C4430B">
        <w:rPr>
          <w:highlight w:val="yellow"/>
        </w:rPr>
        <w:t xml:space="preserve"> przedstawiono koncepcję inspirowaną modelem Michaela Raynor, ukazującą miejsce różnych elementów w procesie tworzenia i realizacji strategii instytucji. Jednym z nich jest paradygmat, który wraz z wydarzeniami (faktami) stanowi niejako punkt wyjścia dla kolejnych etapów. Michael Raynor rozumie paradygmat jako „ramy koncepcyjne pozwalające na abstrakcyjne postrzeganie faktów, interpretowanie ich i dostrzeganie relacji między nimi” </w:t>
      </w:r>
      <w:r w:rsidR="00921CC1" w:rsidRPr="00C4430B">
        <w:rPr>
          <w:noProof/>
          <w:highlight w:val="yellow"/>
        </w:rPr>
        <w:t>(Leja, 2011, s. 189; Raynor, 1998, s. 373)</w:t>
      </w:r>
      <w:r w:rsidRPr="00C4430B">
        <w:rPr>
          <w:highlight w:val="yellow"/>
        </w:rPr>
        <w:t>. Można zauważyć, że definicja ta ma pewne punkty wspólne z definicją kultury wg Austina (opisane szerzej w</w:t>
      </w:r>
      <w:r w:rsidR="00134E0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_Ref67311347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Raynor twierdzi, że „zarówno misja, paradygmat, strategie, jak i cele mogą być rozumiane jako konsekwencja lub przyczyna dla elementów je poprzedzających lub po nich następujących” </w:t>
      </w:r>
      <w:r w:rsidR="00921CC1" w:rsidRPr="00C4430B">
        <w:rPr>
          <w:noProof/>
          <w:highlight w:val="yellow"/>
        </w:rPr>
        <w:t>(Raynor, 1998, s. 373)</w:t>
      </w:r>
      <w:r w:rsidRPr="00C4430B">
        <w:rPr>
          <w:highlight w:val="yellow"/>
        </w:rPr>
        <w:t>.</w:t>
      </w:r>
    </w:p>
    <w:p w14:paraId="39618327" w14:textId="52368406" w:rsidR="00F64C2F" w:rsidRPr="00C4430B" w:rsidRDefault="003D0D6A" w:rsidP="00E36C66">
      <w:pPr>
        <w:pStyle w:val="Rysunek"/>
        <w:rPr>
          <w:highlight w:val="yellow"/>
        </w:rPr>
      </w:pPr>
      <w:r w:rsidRPr="00C4430B">
        <w:rPr>
          <w:noProof/>
          <w:highlight w:val="yellow"/>
        </w:rPr>
        <w:drawing>
          <wp:inline distT="0" distB="0" distL="0" distR="0" wp14:anchorId="73A6A8A2" wp14:editId="22487ED5">
            <wp:extent cx="5130800" cy="2698750"/>
            <wp:effectExtent l="0" t="0" r="0" b="0"/>
            <wp:docPr id="11"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0800" cy="2698750"/>
                    </a:xfrm>
                    <a:prstGeom prst="rect">
                      <a:avLst/>
                    </a:prstGeom>
                    <a:noFill/>
                    <a:ln>
                      <a:noFill/>
                    </a:ln>
                  </pic:spPr>
                </pic:pic>
              </a:graphicData>
            </a:graphic>
          </wp:inline>
        </w:drawing>
      </w:r>
    </w:p>
    <w:p w14:paraId="6CF1445C" w14:textId="16F2DF75" w:rsidR="00F64C2F" w:rsidRPr="00C4430B" w:rsidRDefault="00F64C2F" w:rsidP="00F64C2F">
      <w:pPr>
        <w:pStyle w:val="Tytutabeli"/>
        <w:rPr>
          <w:highlight w:val="yellow"/>
        </w:rPr>
      </w:pPr>
      <w:bookmarkStart w:id="99" w:name="_Ref134899676"/>
      <w:bookmarkStart w:id="100" w:name="_Ref134899668"/>
      <w:bookmarkStart w:id="101" w:name="_Ref139741232"/>
      <w:bookmarkStart w:id="102" w:name="_Toc169134681"/>
      <w:r w:rsidRPr="00C4430B">
        <w:rPr>
          <w:highlight w:val="yellow"/>
        </w:rPr>
        <w:t xml:space="preserve">Rysunek </w:t>
      </w:r>
      <w:r w:rsidR="00853138" w:rsidRPr="00C4430B">
        <w:rPr>
          <w:highlight w:val="yellow"/>
        </w:rPr>
        <w:fldChar w:fldCharType="begin"/>
      </w:r>
      <w:r w:rsidR="00853138" w:rsidRPr="00C4430B">
        <w:rPr>
          <w:highlight w:val="yellow"/>
        </w:rPr>
        <w:instrText xml:space="preserve"> SEQ Rysunek \* ARABIC </w:instrText>
      </w:r>
      <w:r w:rsidR="00853138" w:rsidRPr="00C4430B">
        <w:rPr>
          <w:highlight w:val="yellow"/>
        </w:rPr>
        <w:fldChar w:fldCharType="separate"/>
      </w:r>
      <w:r w:rsidR="00853138" w:rsidRPr="00C4430B">
        <w:rPr>
          <w:noProof/>
          <w:highlight w:val="yellow"/>
        </w:rPr>
        <w:t>10</w:t>
      </w:r>
      <w:r w:rsidR="00853138" w:rsidRPr="00C4430B">
        <w:rPr>
          <w:noProof/>
          <w:highlight w:val="yellow"/>
        </w:rPr>
        <w:fldChar w:fldCharType="end"/>
      </w:r>
      <w:bookmarkEnd w:id="99"/>
      <w:r w:rsidR="0036301D" w:rsidRPr="00C4430B">
        <w:rPr>
          <w:noProof/>
          <w:highlight w:val="yellow"/>
        </w:rPr>
        <w:t>.</w:t>
      </w:r>
      <w:r w:rsidRPr="00C4430B">
        <w:rPr>
          <w:highlight w:val="yellow"/>
        </w:rPr>
        <w:t xml:space="preserve"> Miejsce celów w procesie zarządzania organizacją</w:t>
      </w:r>
      <w:bookmarkEnd w:id="100"/>
      <w:bookmarkEnd w:id="101"/>
      <w:bookmarkEnd w:id="102"/>
    </w:p>
    <w:p w14:paraId="7ED86B6A" w14:textId="4F5E65E3"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 189; Raynor, 1998, s. 373</w:t>
      </w:r>
    </w:p>
    <w:p w14:paraId="4F9DB439" w14:textId="6B1C3A4E" w:rsidR="00F64C2F" w:rsidRPr="00C4430B" w:rsidRDefault="00F64C2F" w:rsidP="00F64C2F">
      <w:pPr>
        <w:rPr>
          <w:highlight w:val="yellow"/>
        </w:rPr>
      </w:pPr>
      <w:r w:rsidRPr="00C4430B">
        <w:rPr>
          <w:highlight w:val="yellow"/>
        </w:rPr>
        <w:t xml:space="preserve">Lewa strona schematu przedstawionego </w:t>
      </w:r>
      <w:r w:rsidR="008F0489" w:rsidRPr="00C4430B">
        <w:rPr>
          <w:highlight w:val="yellow"/>
        </w:rPr>
        <w:t xml:space="preserve">na </w:t>
      </w:r>
      <w:r w:rsidR="00520FE4" w:rsidRPr="00C4430B">
        <w:rPr>
          <w:highlight w:val="yellow"/>
        </w:rPr>
        <w:t>Rysunku </w:t>
      </w:r>
      <w:r w:rsidR="008F0489" w:rsidRPr="00C4430B">
        <w:rPr>
          <w:highlight w:val="yellow"/>
        </w:rPr>
        <w:t>10</w:t>
      </w:r>
      <w:r w:rsidRPr="00C4430B">
        <w:rPr>
          <w:highlight w:val="yellow"/>
        </w:rPr>
        <w:t xml:space="preserve"> </w:t>
      </w:r>
      <w:r w:rsidR="008F0489" w:rsidRPr="00C4430B">
        <w:rPr>
          <w:highlight w:val="yellow"/>
        </w:rPr>
        <w:t>ukazuje</w:t>
      </w:r>
      <w:r w:rsidRPr="00C4430B">
        <w:rPr>
          <w:highlight w:val="yellow"/>
        </w:rPr>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w:t>
      </w:r>
      <w:r w:rsidR="00134E06" w:rsidRPr="00C4430B">
        <w:rPr>
          <w:highlight w:val="yellow"/>
        </w:rPr>
        <w:t> </w:t>
      </w:r>
      <w:r w:rsidRPr="00C4430B">
        <w:rPr>
          <w:highlight w:val="yellow"/>
        </w:rPr>
        <w:t xml:space="preserve">działanie wynika z celów szczegółowych i miar opracowanych podczas przekładania celów ogólnych </w:t>
      </w:r>
      <w:r w:rsidRPr="00C4430B">
        <w:rPr>
          <w:highlight w:val="yellow"/>
        </w:rPr>
        <w:lastRenderedPageBreak/>
        <w:t xml:space="preserve">na szczegółowe </w:t>
      </w:r>
      <w:r w:rsidR="00921CC1" w:rsidRPr="00C4430B">
        <w:rPr>
          <w:noProof/>
          <w:highlight w:val="yellow"/>
        </w:rPr>
        <w:t>(Kaplan</w:t>
      </w:r>
      <w:r w:rsidR="006F2CD1" w:rsidRPr="00C4430B">
        <w:rPr>
          <w:noProof/>
          <w:highlight w:val="yellow"/>
        </w:rPr>
        <w:t xml:space="preserve"> i </w:t>
      </w:r>
      <w:r w:rsidR="00921CC1" w:rsidRPr="00C4430B">
        <w:rPr>
          <w:noProof/>
          <w:highlight w:val="yellow"/>
        </w:rPr>
        <w:t>Norton, 1992, s. 73)</w:t>
      </w:r>
      <w:r w:rsidRPr="00C4430B">
        <w:rPr>
          <w:highlight w:val="yellow"/>
        </w:rPr>
        <w:t xml:space="preserve">. Stąd też linia określająca obszar strategii przecina pole celów, by podkreślić, że nie wszystkie cele są częścią strategii. 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00921CC1" w:rsidRPr="00C4430B">
        <w:rPr>
          <w:noProof/>
          <w:highlight w:val="yellow"/>
        </w:rPr>
        <w:t>(Sułkowski i in., 2019, s. 759)</w:t>
      </w:r>
      <w:r w:rsidRPr="00C4430B">
        <w:rPr>
          <w:highlight w:val="yellow"/>
        </w:rPr>
        <w:t xml:space="preserve">. Aspekty kultury uniwersyteckiej są szerzej zaprezentowane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_Ref67757874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Jak pisze Sułkowski, nawiązując do Brilmana oraz Rue i Holland, zarówno w wizji, jak i w misji przejawiają się sformułowania odnoszące się do celów organizacji. Misja bowiem „determinuje istotę i sens istnienia organizacji poprzez formułowanie najbardziej ogólnych celów i obszarów działania”, natomiast wizja jest „krótką formułą określającą główne powołanie i cele organizacji” </w:t>
      </w:r>
      <w:r w:rsidR="00921CC1" w:rsidRPr="00C4430B">
        <w:rPr>
          <w:noProof/>
          <w:highlight w:val="yellow"/>
        </w:rPr>
        <w:t>(Sułkowski</w:t>
      </w:r>
      <w:r w:rsidR="006F2CD1" w:rsidRPr="00C4430B">
        <w:rPr>
          <w:noProof/>
          <w:highlight w:val="yellow"/>
        </w:rPr>
        <w:t xml:space="preserve"> i </w:t>
      </w:r>
      <w:r w:rsidR="00921CC1" w:rsidRPr="00C4430B">
        <w:rPr>
          <w:noProof/>
          <w:highlight w:val="yellow"/>
        </w:rPr>
        <w:t>Woźniak, 2019, s. 759)</w:t>
      </w:r>
      <w:r w:rsidRPr="00C4430B">
        <w:rPr>
          <w:highlight w:val="yellow"/>
        </w:rPr>
        <w:t xml:space="preserve">. Natomiast warte podkreślenia jest to, że szczególnie w przypadku publicznych uczelni cele strategiczne są determinowane przez to, jakiego rodzaju jest to uczelnia oraz kim są kluczowi interesariusze </w:t>
      </w:r>
      <w:r w:rsidR="00921CC1" w:rsidRPr="00C4430B">
        <w:rPr>
          <w:noProof/>
          <w:highlight w:val="yellow"/>
        </w:rPr>
        <w:t>(Sułkowski i in., 2019, s. 304)</w:t>
      </w:r>
      <w:r w:rsidRPr="00C4430B">
        <w:rPr>
          <w:highlight w:val="yellow"/>
        </w:rPr>
        <w:t xml:space="preserve">. Spostrzeżenie to koresponduje z opinią Portera i Kramera o szczególnie istotnej roli państwa w konstruowaniu regulacji, które „uwydatniają wartości, kreują cele i stymulują innowacje” </w:t>
      </w:r>
      <w:r w:rsidR="00921CC1" w:rsidRPr="00C4430B">
        <w:rPr>
          <w:noProof/>
          <w:highlight w:val="yellow"/>
        </w:rPr>
        <w:t>(Jongbloed i in., 2008, s. 5)</w:t>
      </w:r>
      <w:r w:rsidRPr="00C4430B">
        <w:rPr>
          <w:highlight w:val="yellow"/>
        </w:rPr>
        <w:t xml:space="preserve">. Ponadto cele są modyfikowane poprzez specyficzne szanse lub ograniczenia istniejące w konkretnym otoczeniu społecznym, w jakim funkcjonuje organizacja </w:t>
      </w:r>
      <w:r w:rsidR="00921CC1" w:rsidRPr="00C4430B">
        <w:rPr>
          <w:noProof/>
          <w:highlight w:val="yellow"/>
        </w:rPr>
        <w:t>(Jongbloed i in., 2008, s. 25)</w:t>
      </w:r>
      <w:r w:rsidRPr="00C4430B">
        <w:rPr>
          <w:highlight w:val="yellow"/>
        </w:rPr>
        <w:t xml:space="preserve">. Ponieważ w historii uniwersytetów ich otoczenie kulturowe, a także szanse i ograniczenia zmieniały się wielokrotnie, to również ich cele ewoluowały. Główne etapy zmian celów uniwersytetów zostały przedstawione w </w:t>
      </w:r>
      <w:r w:rsidR="00345BF3" w:rsidRPr="00C4430B">
        <w:rPr>
          <w:highlight w:val="yellow"/>
        </w:rPr>
        <w:t>Tabeli </w:t>
      </w:r>
      <w:r w:rsidR="008F0489" w:rsidRPr="00C4430B">
        <w:rPr>
          <w:highlight w:val="yellow"/>
        </w:rPr>
        <w:t>7</w:t>
      </w:r>
      <w:r w:rsidRPr="00C4430B">
        <w:rPr>
          <w:highlight w:val="yellow"/>
        </w:rPr>
        <w:t>.</w:t>
      </w:r>
    </w:p>
    <w:p w14:paraId="7017CC24" w14:textId="377C7A45" w:rsidR="00F64C2F" w:rsidRPr="00C4430B" w:rsidRDefault="00F64C2F" w:rsidP="00F64C2F">
      <w:pPr>
        <w:pStyle w:val="Tytutabeli"/>
        <w:rPr>
          <w:highlight w:val="yellow"/>
        </w:rPr>
      </w:pPr>
      <w:bookmarkStart w:id="103" w:name="_Ref134896845"/>
      <w:bookmarkStart w:id="104" w:name="_Ref134896812"/>
      <w:bookmarkStart w:id="105" w:name="_Toc169134730"/>
      <w:r w:rsidRPr="00C4430B">
        <w:rPr>
          <w:highlight w:val="yellow"/>
        </w:rPr>
        <w:t xml:space="preserve">Tabela </w:t>
      </w:r>
      <w:r w:rsidR="00853138" w:rsidRPr="00C4430B">
        <w:rPr>
          <w:highlight w:val="yellow"/>
        </w:rPr>
        <w:fldChar w:fldCharType="begin"/>
      </w:r>
      <w:r w:rsidR="00853138" w:rsidRPr="00C4430B">
        <w:rPr>
          <w:highlight w:val="yellow"/>
        </w:rPr>
        <w:instrText xml:space="preserve"> SEQ Tabela \* ARABIC </w:instrText>
      </w:r>
      <w:r w:rsidR="00853138" w:rsidRPr="00C4430B">
        <w:rPr>
          <w:highlight w:val="yellow"/>
        </w:rPr>
        <w:fldChar w:fldCharType="separate"/>
      </w:r>
      <w:r w:rsidR="00853138" w:rsidRPr="00C4430B">
        <w:rPr>
          <w:noProof/>
          <w:highlight w:val="yellow"/>
        </w:rPr>
        <w:t>7</w:t>
      </w:r>
      <w:r w:rsidR="00853138" w:rsidRPr="00C4430B">
        <w:rPr>
          <w:noProof/>
          <w:highlight w:val="yellow"/>
        </w:rPr>
        <w:fldChar w:fldCharType="end"/>
      </w:r>
      <w:bookmarkEnd w:id="103"/>
      <w:r w:rsidR="00993B1A" w:rsidRPr="00C4430B">
        <w:rPr>
          <w:noProof/>
          <w:highlight w:val="yellow"/>
        </w:rPr>
        <w:t>.</w:t>
      </w:r>
      <w:r w:rsidRPr="00C4430B">
        <w:rPr>
          <w:highlight w:val="yellow"/>
        </w:rPr>
        <w:t xml:space="preserve"> Etapy zmian celów uniwersytetów</w:t>
      </w:r>
      <w:bookmarkEnd w:id="104"/>
      <w:bookmarkEnd w:id="105"/>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984"/>
        <w:gridCol w:w="5102"/>
      </w:tblGrid>
      <w:tr w:rsidR="00F64C2F" w:rsidRPr="00C4430B" w14:paraId="47A492A3" w14:textId="77777777" w:rsidTr="001D2950">
        <w:trPr>
          <w:cantSplit/>
          <w:tblHeader/>
        </w:trPr>
        <w:tc>
          <w:tcPr>
            <w:tcW w:w="1984" w:type="dxa"/>
            <w:vAlign w:val="center"/>
          </w:tcPr>
          <w:p w14:paraId="5BFF6E5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 xml:space="preserve">Etap rozwoju </w:t>
            </w:r>
            <w:r w:rsidR="00E36C66" w:rsidRPr="00C4430B">
              <w:rPr>
                <w:rFonts w:eastAsia="Times New Roman"/>
                <w:b/>
                <w:bCs/>
                <w:sz w:val="18"/>
                <w:szCs w:val="18"/>
                <w:highlight w:val="yellow"/>
                <w:lang w:bidi="en-US"/>
              </w:rPr>
              <w:br/>
            </w:r>
            <w:r w:rsidRPr="00C4430B">
              <w:rPr>
                <w:rFonts w:eastAsia="Times New Roman"/>
                <w:b/>
                <w:bCs/>
                <w:sz w:val="18"/>
                <w:szCs w:val="18"/>
                <w:highlight w:val="yellow"/>
                <w:lang w:bidi="en-US"/>
              </w:rPr>
              <w:t>uniwersytetów</w:t>
            </w:r>
          </w:p>
        </w:tc>
        <w:tc>
          <w:tcPr>
            <w:tcW w:w="1984" w:type="dxa"/>
            <w:vAlign w:val="center"/>
          </w:tcPr>
          <w:p w14:paraId="713839B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Główne cele</w:t>
            </w:r>
          </w:p>
        </w:tc>
        <w:tc>
          <w:tcPr>
            <w:tcW w:w="5102" w:type="dxa"/>
            <w:vAlign w:val="center"/>
          </w:tcPr>
          <w:p w14:paraId="150A4FD0" w14:textId="77777777" w:rsidR="00F64C2F" w:rsidRPr="00C4430B" w:rsidRDefault="00F64C2F" w:rsidP="001D2950">
            <w:pPr>
              <w:keepNext/>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Opis</w:t>
            </w:r>
          </w:p>
        </w:tc>
      </w:tr>
      <w:tr w:rsidR="00F64C2F" w:rsidRPr="00C4430B" w14:paraId="3FB849D0" w14:textId="77777777" w:rsidTr="001D2950">
        <w:trPr>
          <w:cantSplit/>
        </w:trPr>
        <w:tc>
          <w:tcPr>
            <w:tcW w:w="1984" w:type="dxa"/>
            <w:vAlign w:val="center"/>
          </w:tcPr>
          <w:p w14:paraId="0F9A5A4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średniowiecze</w:t>
            </w:r>
          </w:p>
        </w:tc>
        <w:tc>
          <w:tcPr>
            <w:tcW w:w="1984" w:type="dxa"/>
            <w:vAlign w:val="center"/>
          </w:tcPr>
          <w:p w14:paraId="2F85E7DA"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vAlign w:val="center"/>
          </w:tcPr>
          <w:p w14:paraId="3F1C676B"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 (</w:t>
            </w:r>
            <w:r w:rsidRPr="00C4430B">
              <w:rPr>
                <w:rFonts w:eastAsia="Times New Roman"/>
                <w:sz w:val="18"/>
                <w:szCs w:val="18"/>
                <w:highlight w:val="yellow"/>
                <w:lang w:eastAsia="pl-PL" w:bidi="en-US"/>
              </w:rPr>
              <w:t>dążenie do odkrywania prawdy i kształcenie; prowadzenie badań ani służba publiczna nie były elementami misji)</w:t>
            </w:r>
          </w:p>
        </w:tc>
      </w:tr>
      <w:tr w:rsidR="00F64C2F" w:rsidRPr="00C4430B" w14:paraId="16243B19" w14:textId="77777777" w:rsidTr="001D2950">
        <w:trPr>
          <w:cantSplit/>
        </w:trPr>
        <w:tc>
          <w:tcPr>
            <w:tcW w:w="1984" w:type="dxa"/>
            <w:vAlign w:val="center"/>
          </w:tcPr>
          <w:p w14:paraId="1BF4978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renesans do oświecenia</w:t>
            </w:r>
          </w:p>
        </w:tc>
        <w:tc>
          <w:tcPr>
            <w:tcW w:w="1984" w:type="dxa"/>
            <w:vAlign w:val="center"/>
          </w:tcPr>
          <w:p w14:paraId="11656C7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vAlign w:val="center"/>
          </w:tcPr>
          <w:p w14:paraId="7AFEA59C"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zwiększona rola odpowiadania na potrzeby społeczne w zakresie kształcenia wynikające z wpływu władców na uczelnie (początki współczesnego uniwersytetu świeckiego)</w:t>
            </w:r>
          </w:p>
        </w:tc>
      </w:tr>
      <w:tr w:rsidR="00F64C2F" w:rsidRPr="00C4430B" w14:paraId="2138D69A" w14:textId="77777777" w:rsidTr="001D2950">
        <w:trPr>
          <w:cantSplit/>
        </w:trPr>
        <w:tc>
          <w:tcPr>
            <w:tcW w:w="1984" w:type="dxa"/>
            <w:vAlign w:val="center"/>
          </w:tcPr>
          <w:p w14:paraId="06FBF77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liberalny Humboldt</w:t>
            </w:r>
          </w:p>
        </w:tc>
        <w:tc>
          <w:tcPr>
            <w:tcW w:w="1984" w:type="dxa"/>
            <w:vAlign w:val="center"/>
          </w:tcPr>
          <w:p w14:paraId="0B5056D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badania podstawowe; później też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stosowane</w:t>
            </w:r>
          </w:p>
        </w:tc>
        <w:tc>
          <w:tcPr>
            <w:tcW w:w="5102" w:type="dxa"/>
            <w:vAlign w:val="center"/>
          </w:tcPr>
          <w:p w14:paraId="2421013A"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w:t>
            </w:r>
          </w:p>
        </w:tc>
      </w:tr>
      <w:tr w:rsidR="00F64C2F" w:rsidRPr="00C4430B" w14:paraId="73960CAE" w14:textId="77777777" w:rsidTr="001D2950">
        <w:trPr>
          <w:cantSplit/>
        </w:trPr>
        <w:tc>
          <w:tcPr>
            <w:tcW w:w="1984" w:type="dxa"/>
            <w:vAlign w:val="center"/>
          </w:tcPr>
          <w:p w14:paraId="1C8DA53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francuski</w:t>
            </w:r>
          </w:p>
        </w:tc>
        <w:tc>
          <w:tcPr>
            <w:tcW w:w="1984" w:type="dxa"/>
            <w:vAlign w:val="center"/>
          </w:tcPr>
          <w:p w14:paraId="01071B1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elit, urzędników</w:t>
            </w:r>
          </w:p>
        </w:tc>
        <w:tc>
          <w:tcPr>
            <w:tcW w:w="5102" w:type="dxa"/>
            <w:vAlign w:val="center"/>
          </w:tcPr>
          <w:p w14:paraId="08A66C51"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silny wpływ państwa na uniwersytety</w:t>
            </w:r>
          </w:p>
        </w:tc>
      </w:tr>
      <w:tr w:rsidR="00F64C2F" w:rsidRPr="00C4430B" w14:paraId="115A90A0" w14:textId="77777777" w:rsidTr="001D2950">
        <w:trPr>
          <w:cantSplit/>
        </w:trPr>
        <w:tc>
          <w:tcPr>
            <w:tcW w:w="1984" w:type="dxa"/>
            <w:vAlign w:val="center"/>
          </w:tcPr>
          <w:p w14:paraId="5E716FD3" w14:textId="77777777"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XIX w.</w:t>
            </w:r>
            <w:r w:rsidRPr="00C4430B">
              <w:rPr>
                <w:rFonts w:eastAsia="Times New Roman"/>
                <w:b/>
                <w:bCs/>
                <w:sz w:val="18"/>
                <w:szCs w:val="18"/>
                <w:highlight w:val="yellow"/>
                <w:lang w:bidi="en-US"/>
              </w:rPr>
              <w:br/>
            </w:r>
            <w:r w:rsidRPr="00C4430B">
              <w:rPr>
                <w:rFonts w:eastAsia="Times New Roman"/>
                <w:sz w:val="18"/>
                <w:szCs w:val="18"/>
                <w:highlight w:val="yellow"/>
                <w:lang w:bidi="en-US"/>
              </w:rPr>
              <w:t xml:space="preserve">uniwersytet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anglosaski</w:t>
            </w:r>
          </w:p>
        </w:tc>
        <w:tc>
          <w:tcPr>
            <w:tcW w:w="1984" w:type="dxa"/>
            <w:vAlign w:val="center"/>
          </w:tcPr>
          <w:p w14:paraId="40DBD695"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kształcenie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pracowników</w:t>
            </w:r>
          </w:p>
        </w:tc>
        <w:tc>
          <w:tcPr>
            <w:tcW w:w="5102" w:type="dxa"/>
            <w:vAlign w:val="center"/>
          </w:tcPr>
          <w:p w14:paraId="4CC3DF4E"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państwo określające tylko ogólne zasady funkcjonowania i dystrybucji funduszy</w:t>
            </w:r>
          </w:p>
        </w:tc>
      </w:tr>
      <w:tr w:rsidR="00F64C2F" w:rsidRPr="00C4430B" w14:paraId="4026EA39" w14:textId="77777777" w:rsidTr="001D2950">
        <w:trPr>
          <w:cantSplit/>
        </w:trPr>
        <w:tc>
          <w:tcPr>
            <w:tcW w:w="1984" w:type="dxa"/>
            <w:vAlign w:val="center"/>
          </w:tcPr>
          <w:p w14:paraId="5A6B0312" w14:textId="49825A46"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lastRenderedPageBreak/>
              <w:t>XX w</w:t>
            </w:r>
            <w:r w:rsidRPr="00C4430B">
              <w:rPr>
                <w:rFonts w:eastAsia="Times New Roman"/>
                <w:b/>
                <w:bCs/>
                <w:sz w:val="18"/>
                <w:szCs w:val="18"/>
                <w:highlight w:val="yellow"/>
                <w:lang w:bidi="en-US"/>
              </w:rPr>
              <w:br/>
            </w:r>
            <w:r w:rsidRPr="00C4430B">
              <w:rPr>
                <w:rFonts w:eastAsia="Times New Roman"/>
                <w:sz w:val="18"/>
                <w:szCs w:val="18"/>
                <w:highlight w:val="yellow"/>
                <w:lang w:bidi="en-US"/>
              </w:rPr>
              <w:t>uniwersytet przedsiębiorczy</w:t>
            </w:r>
            <w:r w:rsidR="009F73EE" w:rsidRPr="00C4430B">
              <w:rPr>
                <w:rFonts w:eastAsia="Times New Roman"/>
                <w:sz w:val="18"/>
                <w:szCs w:val="18"/>
                <w:highlight w:val="yellow"/>
                <w:lang w:bidi="en-US"/>
              </w:rPr>
              <w:t xml:space="preserve"> </w:t>
            </w:r>
            <w:r w:rsidRPr="00C4430B">
              <w:rPr>
                <w:rFonts w:eastAsia="Times New Roman"/>
                <w:sz w:val="18"/>
                <w:szCs w:val="18"/>
                <w:highlight w:val="yellow"/>
                <w:lang w:bidi="en-US"/>
              </w:rPr>
              <w:t>/ postmodernistyczny</w:t>
            </w:r>
          </w:p>
        </w:tc>
        <w:tc>
          <w:tcPr>
            <w:tcW w:w="1984" w:type="dxa"/>
            <w:vAlign w:val="center"/>
          </w:tcPr>
          <w:p w14:paraId="5661A52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badania, usługi poprzez relacje z otoczeniem</w:t>
            </w:r>
          </w:p>
        </w:tc>
        <w:tc>
          <w:tcPr>
            <w:tcW w:w="5102" w:type="dxa"/>
            <w:vAlign w:val="center"/>
          </w:tcPr>
          <w:p w14:paraId="7B0A8EC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odpowiadanie na zróżnicowane potrzeby różnych </w:t>
            </w:r>
            <w:r w:rsidR="008C7169" w:rsidRPr="00C4430B">
              <w:rPr>
                <w:rFonts w:eastAsia="Times New Roman"/>
                <w:sz w:val="18"/>
                <w:szCs w:val="18"/>
                <w:highlight w:val="yellow"/>
                <w:lang w:bidi="en-US"/>
              </w:rPr>
              <w:t>grup zainteresowanych w działaniach uczelni</w:t>
            </w:r>
            <w:r w:rsidRPr="00C4430B">
              <w:rPr>
                <w:rFonts w:eastAsia="Times New Roman"/>
                <w:sz w:val="18"/>
                <w:szCs w:val="18"/>
                <w:highlight w:val="yellow"/>
                <w:lang w:bidi="en-US"/>
              </w:rPr>
              <w:t>;</w:t>
            </w:r>
          </w:p>
          <w:p w14:paraId="5F155E6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tworzenie organizacji peryferyjnych, których celem jest budowanie związków z otoczeniem; badania stosowane i wdrożenia nabierają znaczenia;</w:t>
            </w:r>
          </w:p>
          <w:p w14:paraId="51D3B96F"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pojawienie się organizacji akademickich, publikacji naukowych, organizowanie konferencji naukowych;</w:t>
            </w:r>
          </w:p>
          <w:p w14:paraId="427DC89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funkcja kulturotwórcza uniwersytetu;</w:t>
            </w:r>
          </w:p>
          <w:p w14:paraId="6E862173"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misja publiczna: wiedza tworzona w uniwersytetach powinna być użyteczna;</w:t>
            </w:r>
          </w:p>
          <w:p w14:paraId="2ABE20A1"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wyraźna tendencja do transmisji wiedzy do otoczenia;</w:t>
            </w:r>
          </w:p>
          <w:p w14:paraId="5AF6910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krytyka wobec uzależniania się uczelni od biznesu</w:t>
            </w:r>
          </w:p>
        </w:tc>
      </w:tr>
      <w:tr w:rsidR="00F64C2F" w:rsidRPr="00C4430B" w14:paraId="6AE3474B" w14:textId="77777777" w:rsidTr="001D2950">
        <w:trPr>
          <w:cantSplit/>
        </w:trPr>
        <w:tc>
          <w:tcPr>
            <w:tcW w:w="1984" w:type="dxa"/>
            <w:vAlign w:val="center"/>
          </w:tcPr>
          <w:p w14:paraId="2FF47263"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XXI w.</w:t>
            </w:r>
            <w:r w:rsidRPr="00C4430B">
              <w:rPr>
                <w:rFonts w:eastAsia="Times New Roman"/>
                <w:sz w:val="18"/>
                <w:szCs w:val="18"/>
                <w:highlight w:val="yellow"/>
                <w:lang w:bidi="en-US"/>
              </w:rPr>
              <w:t xml:space="preserve"> </w:t>
            </w:r>
            <w:r w:rsidRPr="00C4430B">
              <w:rPr>
                <w:rFonts w:eastAsia="Times New Roman"/>
                <w:sz w:val="18"/>
                <w:szCs w:val="18"/>
                <w:highlight w:val="yellow"/>
                <w:lang w:bidi="en-US"/>
              </w:rPr>
              <w:br/>
              <w:t>uniwersytet społecznie odpowiedzialny</w:t>
            </w:r>
          </w:p>
        </w:tc>
        <w:tc>
          <w:tcPr>
            <w:tcW w:w="1984" w:type="dxa"/>
            <w:vAlign w:val="center"/>
          </w:tcPr>
          <w:p w14:paraId="4FD50619" w14:textId="77777777" w:rsidR="00F64C2F" w:rsidRPr="00C4430B" w:rsidRDefault="00F64C2F" w:rsidP="001D2950">
            <w:pPr>
              <w:keepNext/>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współtworzenie wartości dodanej przez interesariuszy</w:t>
            </w:r>
          </w:p>
        </w:tc>
        <w:tc>
          <w:tcPr>
            <w:tcW w:w="5102" w:type="dxa"/>
            <w:vAlign w:val="center"/>
          </w:tcPr>
          <w:p w14:paraId="3A57C785"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współdziałanie interesariuszy wewnętrznych i zewnętrznych uniwersytetu; </w:t>
            </w:r>
          </w:p>
          <w:p w14:paraId="548E1C5F"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 nadawanie społecznie odpowiedzialnej uczelni cech organizacji służącej otoczeniu;</w:t>
            </w:r>
          </w:p>
        </w:tc>
      </w:tr>
    </w:tbl>
    <w:p w14:paraId="2C32FFD5" w14:textId="5067AAFA"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ss. 17-18,49</w:t>
      </w:r>
    </w:p>
    <w:p w14:paraId="3B8D6452" w14:textId="515D8F17" w:rsidR="00F64C2F" w:rsidRPr="00C4430B" w:rsidRDefault="00F64C2F" w:rsidP="00F64C2F">
      <w:pPr>
        <w:rPr>
          <w:highlight w:val="yellow"/>
        </w:rPr>
      </w:pPr>
      <w:r w:rsidRPr="00C4430B">
        <w:rPr>
          <w:highlight w:val="yellow"/>
        </w:rPr>
        <w:t>Analizując zmiany celów uczelni (</w:t>
      </w:r>
      <w:r w:rsidR="009D391E" w:rsidRPr="00C4430B">
        <w:rPr>
          <w:highlight w:val="yellow"/>
        </w:rPr>
        <w:fldChar w:fldCharType="begin"/>
      </w:r>
      <w:r w:rsidR="009D391E" w:rsidRPr="00C4430B">
        <w:rPr>
          <w:highlight w:val="yellow"/>
        </w:rPr>
        <w:instrText xml:space="preserve"> REF _Ref134896845 \h </w:instrText>
      </w:r>
      <w:r w:rsidR="00C4430B">
        <w:rPr>
          <w:highlight w:val="yellow"/>
        </w:rPr>
        <w:instrText xml:space="preserve"> \* MERGEFORMAT </w:instrText>
      </w:r>
      <w:r w:rsidR="009D391E" w:rsidRPr="00C4430B">
        <w:rPr>
          <w:highlight w:val="yellow"/>
        </w:rPr>
      </w:r>
      <w:r w:rsidR="009D391E" w:rsidRPr="00C4430B">
        <w:rPr>
          <w:highlight w:val="yellow"/>
        </w:rPr>
        <w:fldChar w:fldCharType="separate"/>
      </w:r>
      <w:r w:rsidR="00853138" w:rsidRPr="00C4430B">
        <w:rPr>
          <w:highlight w:val="yellow"/>
        </w:rPr>
        <w:t xml:space="preserve">Tabela </w:t>
      </w:r>
      <w:r w:rsidR="00853138" w:rsidRPr="00C4430B">
        <w:rPr>
          <w:noProof/>
          <w:highlight w:val="yellow"/>
        </w:rPr>
        <w:t>7</w:t>
      </w:r>
      <w:r w:rsidR="009D391E" w:rsidRPr="00C4430B">
        <w:rPr>
          <w:highlight w:val="yellow"/>
        </w:rPr>
        <w:fldChar w:fldCharType="end"/>
      </w:r>
      <w:r w:rsidRPr="00C4430B">
        <w:rPr>
          <w:highlight w:val="yellow"/>
        </w:rP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Podstawą tej koncepcji było „zatrudnienie w uczelni najwybitniejszych uczonych i zapewnienie im wolności w</w:t>
      </w:r>
      <w:r w:rsidR="00755538" w:rsidRPr="00C4430B">
        <w:rPr>
          <w:highlight w:val="yellow"/>
        </w:rPr>
        <w:t> </w:t>
      </w:r>
      <w:r w:rsidRPr="00C4430B">
        <w:rPr>
          <w:highlight w:val="yellow"/>
        </w:rPr>
        <w:t>zakresie prowadzenia badań naukowych. Cechą uniwersytetu Humboldta były: jedność badań i</w:t>
      </w:r>
      <w:r w:rsidR="00755538" w:rsidRPr="00C4430B">
        <w:rPr>
          <w:highlight w:val="yellow"/>
        </w:rPr>
        <w:t> </w:t>
      </w:r>
      <w:r w:rsidRPr="00C4430B">
        <w:rPr>
          <w:highlight w:val="yellow"/>
        </w:rPr>
        <w:t>kształcenia, wolności akademickie (</w:t>
      </w:r>
      <w:r w:rsidRPr="00C4430B">
        <w:rPr>
          <w:i/>
          <w:iCs/>
          <w:highlight w:val="yellow"/>
        </w:rPr>
        <w:t>freedom to learn</w:t>
      </w:r>
      <w:r w:rsidRPr="00C4430B">
        <w:rPr>
          <w:highlight w:val="yellow"/>
        </w:rPr>
        <w:t xml:space="preserve">) [oraz] zrównanie statusu wszystkich dziedzin nauki” </w:t>
      </w:r>
      <w:r w:rsidR="00921CC1" w:rsidRPr="00C4430B">
        <w:rPr>
          <w:noProof/>
          <w:highlight w:val="yellow"/>
        </w:rPr>
        <w:t>(Leja, 2011, s. 17)</w:t>
      </w:r>
      <w:r w:rsidRPr="00C4430B">
        <w:rPr>
          <w:highlight w:val="yellow"/>
        </w:rPr>
        <w:t>. Jedność badań i nauczania oznaczała, że</w:t>
      </w:r>
      <w:r w:rsidR="00E36C66" w:rsidRPr="00C4430B">
        <w:rPr>
          <w:highlight w:val="yellow"/>
        </w:rPr>
        <w:t> </w:t>
      </w:r>
      <w:r w:rsidRPr="00C4430B">
        <w:rPr>
          <w:highlight w:val="yellow"/>
        </w:rPr>
        <w:t>zarówno przekazywanie, jak i</w:t>
      </w:r>
      <w:r w:rsidR="00755538" w:rsidRPr="00C4430B">
        <w:rPr>
          <w:highlight w:val="yellow"/>
        </w:rPr>
        <w:t> </w:t>
      </w:r>
      <w:r w:rsidRPr="00C4430B">
        <w:rPr>
          <w:highlight w:val="yellow"/>
        </w:rP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rsidR="00921CC1" w:rsidRPr="00C4430B">
        <w:rPr>
          <w:noProof/>
          <w:highlight w:val="yellow"/>
        </w:rPr>
        <w:t>(Habermas</w:t>
      </w:r>
      <w:r w:rsidR="006F2CD1" w:rsidRPr="00C4430B">
        <w:rPr>
          <w:noProof/>
          <w:highlight w:val="yellow"/>
        </w:rPr>
        <w:t xml:space="preserve"> i </w:t>
      </w:r>
      <w:r w:rsidR="00921CC1" w:rsidRPr="00C4430B">
        <w:rPr>
          <w:noProof/>
          <w:highlight w:val="yellow"/>
        </w:rPr>
        <w:t>Blazek, 1987, s. 11)</w:t>
      </w:r>
      <w:r w:rsidRPr="00C4430B">
        <w:rPr>
          <w:highlight w:val="yellow"/>
        </w:rPr>
        <w:t>. Taka hierarchia celów przyczyniła się do przypisania zarówno uniwersytetowi liberalnemu metaforycznego określenia</w:t>
      </w:r>
      <w:r w:rsidRPr="00C4430B">
        <w:rPr>
          <w:i/>
          <w:iCs/>
          <w:highlight w:val="yellow"/>
        </w:rPr>
        <w:t xml:space="preserve"> wieży z kości słoniowej</w:t>
      </w:r>
      <w:r w:rsidRPr="00C4430B">
        <w:rPr>
          <w:highlight w:val="yellow"/>
        </w:rPr>
        <w:t>, oznaczającej „niepodatność na wpływy otoczenia i</w:t>
      </w:r>
      <w:r w:rsidR="00755538" w:rsidRPr="00C4430B">
        <w:rPr>
          <w:highlight w:val="yellow"/>
        </w:rPr>
        <w:t> </w:t>
      </w:r>
      <w:r w:rsidRPr="00C4430B">
        <w:rPr>
          <w:highlight w:val="yellow"/>
        </w:rPr>
        <w:t xml:space="preserve">wyjątkową trwałość” </w:t>
      </w:r>
      <w:r w:rsidR="00921CC1" w:rsidRPr="00C4430B">
        <w:rPr>
          <w:noProof/>
          <w:highlight w:val="yellow"/>
        </w:rPr>
        <w:t>(Leja, 2011, s. 16)</w:t>
      </w:r>
      <w:r w:rsidRPr="00C4430B">
        <w:rPr>
          <w:highlight w:val="yellow"/>
        </w:rPr>
        <w:t xml:space="preserve"> Co ciekawe, z podobnych względów określa się w ten sposób również uniwersytet średniowieczny.</w:t>
      </w:r>
    </w:p>
    <w:p w14:paraId="3A4E84BE" w14:textId="0F139566" w:rsidR="00F64C2F" w:rsidRPr="00C4430B" w:rsidRDefault="00F64C2F" w:rsidP="00F64C2F">
      <w:pPr>
        <w:rPr>
          <w:highlight w:val="yellow"/>
        </w:rPr>
      </w:pPr>
      <w:r w:rsidRPr="00C4430B">
        <w:rPr>
          <w:highlight w:val="yellow"/>
        </w:rP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rsidRPr="00C4430B">
        <w:rPr>
          <w:highlight w:val="yellow"/>
        </w:rPr>
        <w:t> </w:t>
      </w:r>
      <w:r w:rsidRPr="00C4430B">
        <w:rPr>
          <w:highlight w:val="yellow"/>
        </w:rPr>
        <w:t xml:space="preserve">takim to </w:t>
      </w:r>
      <w:r w:rsidRPr="00C4430B">
        <w:rPr>
          <w:highlight w:val="yellow"/>
        </w:rPr>
        <w:lastRenderedPageBreak/>
        <w:t xml:space="preserve">formacie funkcjonowania znaczenia nabrało dbanie o relacje z różnymi </w:t>
      </w:r>
      <w:r w:rsidR="008C7169" w:rsidRPr="00C4430B">
        <w:rPr>
          <w:highlight w:val="yellow"/>
        </w:rPr>
        <w:t>grupami zainteresowanymi działaniem uniwersytetu</w:t>
      </w:r>
      <w:r w:rsidRPr="00C4430B">
        <w:rPr>
          <w:highlight w:val="yellow"/>
        </w:rPr>
        <w:t xml:space="preserve">, traktowane przede wszystkim jako fundament do budowania lub utrzymywania przewagi konkurencyjnej. Wydaje się więc, że na uczelniach tych realizowano w praktyce działania zgodne z koncepcją marketingu relacyjnego, prezentowaną przez Rogozińskiego, wedle której oznacza on „mobilizację personelu mającą na celu uczynić z nabywcy nie tylko współtwórcę wartości (produktu), ale także związać go na stałe” z uczelnią </w:t>
      </w:r>
      <w:r w:rsidR="00921CC1" w:rsidRPr="00C4430B">
        <w:rPr>
          <w:noProof/>
          <w:highlight w:val="yellow"/>
        </w:rPr>
        <w:t>(Jonas, 2009, s. 84)</w:t>
      </w:r>
      <w:r w:rsidRPr="00C4430B">
        <w:rPr>
          <w:highlight w:val="yellow"/>
        </w:rPr>
        <w:t>. Ciekawe spojrzenie na relacje uczelni z</w:t>
      </w:r>
      <w:r w:rsidR="00134E06" w:rsidRPr="00C4430B">
        <w:rPr>
          <w:highlight w:val="yellow"/>
        </w:rPr>
        <w:t> </w:t>
      </w:r>
      <w:r w:rsidRPr="00C4430B">
        <w:rPr>
          <w:highlight w:val="yellow"/>
        </w:rPr>
        <w:t xml:space="preserve">otoczeniem prezentują Gołata i Sojkin, bowiem według nich należy je rozumieć „jako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 </w:t>
      </w:r>
      <w:r w:rsidRPr="00C4430B">
        <w:rPr>
          <w:noProof/>
          <w:highlight w:val="yellow"/>
        </w:rPr>
        <w:t>(Gołata</w:t>
      </w:r>
      <w:r w:rsidR="006F2CD1" w:rsidRPr="00C4430B">
        <w:rPr>
          <w:noProof/>
          <w:highlight w:val="yellow"/>
        </w:rPr>
        <w:t xml:space="preserve"> i </w:t>
      </w:r>
      <w:r w:rsidRPr="00C4430B">
        <w:rPr>
          <w:noProof/>
          <w:highlight w:val="yellow"/>
        </w:rPr>
        <w:t>Sojkin, 2020, s. 36)</w:t>
      </w:r>
      <w:r w:rsidRPr="00C4430B">
        <w:rPr>
          <w:highlight w:val="yellow"/>
        </w:rPr>
        <w:t xml:space="preserve">. Z drugiej strony Kola i Leja podkreślają rolę budowania 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Zazwyczaj te relacje mają charakter głównie symboliczny, choć czołowe uniwersytety na świecie wykazują również silne powiązania finansowe ze swoimi absolwentami. Natomiast niewątpliwie cennymi zadaniami tych fundacji jest wspieranie kultury studenckiej, tak </w:t>
      </w:r>
      <w:r w:rsidR="00640402" w:rsidRPr="00C4430B">
        <w:rPr>
          <w:highlight w:val="yellow"/>
        </w:rPr>
        <w:t>a</w:t>
      </w:r>
      <w:r w:rsidRPr="00C4430B">
        <w:rPr>
          <w:highlight w:val="yellow"/>
        </w:rPr>
        <w:t xml:space="preserve">by wspierać integrację środowiska akademickiego, oraz promowanie osiągnięć osób związanych z uczelnią </w:t>
      </w:r>
      <w:r w:rsidR="00921CC1" w:rsidRPr="00C4430B">
        <w:rPr>
          <w:noProof/>
          <w:highlight w:val="yellow"/>
        </w:rPr>
        <w:t>(Kola</w:t>
      </w:r>
      <w:r w:rsidR="006F2CD1" w:rsidRPr="00C4430B">
        <w:rPr>
          <w:noProof/>
          <w:highlight w:val="yellow"/>
        </w:rPr>
        <w:t xml:space="preserve"> i </w:t>
      </w:r>
      <w:r w:rsidR="00921CC1" w:rsidRPr="00C4430B">
        <w:rPr>
          <w:noProof/>
          <w:highlight w:val="yellow"/>
        </w:rPr>
        <w:t>Leja, 2017, ss. 116–117)</w:t>
      </w:r>
      <w:r w:rsidRPr="00C4430B">
        <w:rPr>
          <w:highlight w:val="yellow"/>
        </w:rPr>
        <w:t xml:space="preserve">. Takie działania wiążą się z zapewnieniem stabilności finansowej uczelni. Cel ten staje się naturalnym dla uczelni, która, działając w warunkach wolnego rynku, dąży do osiągnięcia również swoich pozostałych celów. Co więcej, osiąganie tych celów może być komplementarne, gdyż stabilność finansowa może być rezultatem m. in. zachowania zrównoważonego rozwoju zarówno nauczania, jak i badań naukowych oraz zrównoważonej działalności operacyjnej </w:t>
      </w:r>
      <w:r w:rsidRPr="00C4430B">
        <w:rPr>
          <w:noProof/>
          <w:highlight w:val="yellow"/>
        </w:rPr>
        <w:t>(Dąbrowski i in., 2018, s. 9)</w:t>
      </w:r>
      <w:r w:rsidRPr="00C4430B">
        <w:rPr>
          <w:highlight w:val="yellow"/>
        </w:rPr>
        <w:t xml:space="preserve">.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 </w:t>
      </w:r>
      <w:r w:rsidR="00921CC1" w:rsidRPr="00C4430B">
        <w:rPr>
          <w:noProof/>
          <w:highlight w:val="yellow"/>
        </w:rPr>
        <w:t>(Dzimińska i in., 2020, s. 6)</w:t>
      </w:r>
      <w:r w:rsidRPr="00C4430B">
        <w:rPr>
          <w:highlight w:val="yellow"/>
        </w:rPr>
        <w:t>. Jednak nadal jednym z najważniejszych celów pozostaje przygotowanie studenta do przyszłej samodzielności. Jak piszą Geitz i de Geus:</w:t>
      </w:r>
    </w:p>
    <w:p w14:paraId="71473687" w14:textId="1B8DFF03" w:rsidR="00F64C2F" w:rsidRPr="00C4430B" w:rsidRDefault="00F64C2F" w:rsidP="00F64C2F">
      <w:pPr>
        <w:rPr>
          <w:sz w:val="18"/>
          <w:szCs w:val="20"/>
          <w:highlight w:val="yellow"/>
        </w:rPr>
      </w:pPr>
      <w:r w:rsidRPr="00C4430B">
        <w:rPr>
          <w:sz w:val="18"/>
          <w:szCs w:val="20"/>
          <w:highlight w:val="yellow"/>
        </w:rPr>
        <w:t>(…) ważnym celem edukacji wyższej jest wspieranie studentów w osiąganiu kontroli nad procesem własnego zdobywania wiedzy, pomoc w rozwijaniu umiejętności i stosowaniu strategii prowadzących stawania się liderami, a także kształcenie studentów w taki sposób</w:t>
      </w:r>
      <w:r w:rsidR="00866C60" w:rsidRPr="00C4430B">
        <w:rPr>
          <w:sz w:val="18"/>
          <w:szCs w:val="20"/>
          <w:highlight w:val="yellow"/>
        </w:rPr>
        <w:t>,</w:t>
      </w:r>
      <w:r w:rsidRPr="00C4430B">
        <w:rPr>
          <w:sz w:val="18"/>
          <w:szCs w:val="20"/>
          <w:highlight w:val="yellow"/>
        </w:rPr>
        <w:t xml:space="preserve"> by stawali się samodzielnymi uczniami, co będzie przejawiało się w trwałym wpływie na ich rozwój osobisty oraz zawodowy </w:t>
      </w:r>
      <w:r w:rsidR="00921CC1" w:rsidRPr="00C4430B">
        <w:rPr>
          <w:noProof/>
          <w:sz w:val="18"/>
          <w:szCs w:val="20"/>
          <w:highlight w:val="yellow"/>
        </w:rPr>
        <w:t>(Geitz</w:t>
      </w:r>
      <w:r w:rsidR="006F2CD1" w:rsidRPr="00C4430B">
        <w:rPr>
          <w:noProof/>
          <w:sz w:val="18"/>
          <w:szCs w:val="20"/>
          <w:highlight w:val="yellow"/>
        </w:rPr>
        <w:t xml:space="preserve"> i </w:t>
      </w:r>
      <w:r w:rsidR="00921CC1" w:rsidRPr="00C4430B">
        <w:rPr>
          <w:noProof/>
          <w:sz w:val="18"/>
          <w:szCs w:val="20"/>
          <w:highlight w:val="yellow"/>
        </w:rPr>
        <w:t>de Geus, 2019, s. 2)</w:t>
      </w:r>
      <w:r w:rsidRPr="00C4430B">
        <w:rPr>
          <w:sz w:val="18"/>
          <w:szCs w:val="20"/>
          <w:highlight w:val="yellow"/>
        </w:rPr>
        <w:t>.</w:t>
      </w:r>
    </w:p>
    <w:p w14:paraId="5403BA26" w14:textId="77777777" w:rsidR="00F64C2F" w:rsidRPr="00C4430B" w:rsidRDefault="00F64C2F" w:rsidP="00F64C2F">
      <w:pPr>
        <w:ind w:firstLine="0"/>
        <w:rPr>
          <w:highlight w:val="yellow"/>
        </w:rPr>
      </w:pPr>
      <w:r w:rsidRPr="00C4430B">
        <w:rPr>
          <w:highlight w:val="yellow"/>
        </w:rPr>
        <w:t xml:space="preserve">Takie nastawienie wymaga gotowości do ciągłego doskonalenia. To z kolei wymaga postawy </w:t>
      </w:r>
      <w:r w:rsidRPr="00C4430B">
        <w:rPr>
          <w:i/>
          <w:iCs/>
          <w:highlight w:val="yellow"/>
        </w:rPr>
        <w:t xml:space="preserve">potrafię zrobić </w:t>
      </w:r>
      <w:r w:rsidRPr="00C4430B">
        <w:rPr>
          <w:highlight w:val="yellow"/>
        </w:rPr>
        <w:t>(</w:t>
      </w:r>
      <w:r w:rsidRPr="00C4430B">
        <w:rPr>
          <w:i/>
          <w:iCs/>
          <w:highlight w:val="yellow"/>
        </w:rPr>
        <w:t>can do</w:t>
      </w:r>
      <w:r w:rsidRPr="00C4430B">
        <w:rPr>
          <w:highlight w:val="yellow"/>
        </w:rPr>
        <w:t xml:space="preserve">) oraz kreatywności i elastyczności również w zakresie praktyki pracy </w:t>
      </w:r>
      <w:r w:rsidR="00921CC1" w:rsidRPr="00C4430B">
        <w:rPr>
          <w:noProof/>
          <w:highlight w:val="yellow"/>
        </w:rPr>
        <w:t>(por. Newby, 1999, s. 266)</w:t>
      </w:r>
      <w:r w:rsidRPr="00C4430B">
        <w:rPr>
          <w:highlight w:val="yellow"/>
        </w:rPr>
        <w:t>.</w:t>
      </w:r>
    </w:p>
    <w:p w14:paraId="2E092D3B" w14:textId="77777777" w:rsidR="00F64C2F" w:rsidRPr="00C4430B" w:rsidRDefault="00F64C2F" w:rsidP="00F64C2F">
      <w:pPr>
        <w:rPr>
          <w:highlight w:val="yellow"/>
        </w:rPr>
      </w:pPr>
      <w:r w:rsidRPr="00C4430B">
        <w:rPr>
          <w:highlight w:val="yellow"/>
        </w:rPr>
        <w:t xml:space="preserve">Niemniej współcześnie kierunek zmian wydaje się dość jasny. Uniwersytety przyszłości prawdopodobnie będą silniej niż dotychczas implementować współpracę z wieloma </w:t>
      </w:r>
      <w:r w:rsidR="008C7169" w:rsidRPr="00C4430B">
        <w:rPr>
          <w:highlight w:val="yellow"/>
        </w:rPr>
        <w:t>grupami i środowiskami</w:t>
      </w:r>
      <w:r w:rsidRPr="00C4430B">
        <w:rPr>
          <w:highlight w:val="yellow"/>
        </w:rPr>
        <w:t xml:space="preserve">. </w:t>
      </w:r>
      <w:r w:rsidRPr="00C4430B">
        <w:rPr>
          <w:highlight w:val="yellow"/>
        </w:rPr>
        <w:lastRenderedPageBreak/>
        <w:t>Dzieje się tak najprawdopodobniej dlatego, że dostrzeżono</w:t>
      </w:r>
      <w:r w:rsidR="00866C60" w:rsidRPr="00C4430B">
        <w:rPr>
          <w:highlight w:val="yellow"/>
        </w:rPr>
        <w:t>,</w:t>
      </w:r>
      <w:r w:rsidRPr="00C4430B">
        <w:rPr>
          <w:highlight w:val="yellow"/>
        </w:rPr>
        <w:t xml:space="preserve"> iż „w wieku informacji i</w:t>
      </w:r>
      <w:r w:rsidR="008C7169" w:rsidRPr="00C4430B">
        <w:rPr>
          <w:highlight w:val="yellow"/>
        </w:rPr>
        <w:t> </w:t>
      </w:r>
      <w:r w:rsidRPr="00C4430B">
        <w:rPr>
          <w:highlight w:val="yellow"/>
        </w:rPr>
        <w:t>wiedzy uniwersytet pełni kluczową rolę w globalnym otoczeniu, gdyż tworzy i przetwarza wiedzę, a</w:t>
      </w:r>
      <w:r w:rsidR="008C7169" w:rsidRPr="00C4430B">
        <w:rPr>
          <w:highlight w:val="yellow"/>
        </w:rPr>
        <w:t> </w:t>
      </w:r>
      <w:r w:rsidRPr="00C4430B">
        <w:rPr>
          <w:highlight w:val="yellow"/>
        </w:rPr>
        <w:t>także dzieli się nią i</w:t>
      </w:r>
      <w:r w:rsidR="00E36C66" w:rsidRPr="00C4430B">
        <w:rPr>
          <w:highlight w:val="yellow"/>
        </w:rPr>
        <w:t> </w:t>
      </w:r>
      <w:r w:rsidRPr="00C4430B">
        <w:rPr>
          <w:highlight w:val="yellow"/>
        </w:rPr>
        <w:t xml:space="preserve">rozpowszechnia w otoczeniu” </w:t>
      </w:r>
      <w:r w:rsidR="00921CC1" w:rsidRPr="00C4430B">
        <w:rPr>
          <w:noProof/>
          <w:highlight w:val="yellow"/>
        </w:rPr>
        <w:t>(Leja, 2011, s. 18)</w:t>
      </w:r>
      <w:r w:rsidRPr="00C4430B">
        <w:rPr>
          <w:highlight w:val="yellow"/>
        </w:rPr>
        <w:t>. Drugim nadal istotnym kierunkiem rozwoju powinna pozostać internacjonalizacja. Wynika to z globalnego charakteru wiedzy, a</w:t>
      </w:r>
      <w:r w:rsidR="008C7169" w:rsidRPr="00C4430B">
        <w:rPr>
          <w:highlight w:val="yellow"/>
        </w:rPr>
        <w:t> </w:t>
      </w:r>
      <w:r w:rsidRPr="00C4430B">
        <w:rPr>
          <w:highlight w:val="yellow"/>
        </w:rPr>
        <w:t>przejawia się to tym, że</w:t>
      </w:r>
      <w:r w:rsidR="00E36C66" w:rsidRPr="00C4430B">
        <w:rPr>
          <w:highlight w:val="yellow"/>
        </w:rPr>
        <w:t> </w:t>
      </w:r>
      <w:r w:rsidRPr="00C4430B">
        <w:rPr>
          <w:highlight w:val="yellow"/>
        </w:rPr>
        <w:t xml:space="preserve">„internacjonalizacja jest ważnym elementem triady misji uczelni – kształcenie, badania i służba publiczna. Jej elementy to: przepływ informacji, wymiana kadry i studentów oraz programów kształcenia” </w:t>
      </w:r>
      <w:r w:rsidR="00921CC1" w:rsidRPr="00C4430B">
        <w:rPr>
          <w:noProof/>
          <w:highlight w:val="yellow"/>
        </w:rPr>
        <w:t>(Leja, 2011, s. 18)</w:t>
      </w:r>
      <w:r w:rsidRPr="00C4430B">
        <w:rPr>
          <w:highlight w:val="yellow"/>
        </w:rPr>
        <w:t xml:space="preserve">. Ciekawym aspektem tego zagadnienia jest uwzględnienie pośród celów tworzenia uniwersytetu wirtualnego </w:t>
      </w:r>
      <w:r w:rsidR="00921CC1" w:rsidRPr="00C4430B">
        <w:rPr>
          <w:noProof/>
          <w:highlight w:val="yellow"/>
        </w:rPr>
        <w:t>(Noaman i in., 2013, s. 740)</w:t>
      </w:r>
      <w:r w:rsidRPr="00C4430B">
        <w:rPr>
          <w:highlight w:val="yellow"/>
        </w:rPr>
        <w:t>. Choć postulat taki był formułowany już około dekady temu, jego aktualność uwypukliła się w dobie epidemii wirusa SARS-COV-2.</w:t>
      </w:r>
    </w:p>
    <w:p w14:paraId="3118F9B7" w14:textId="12F7D1DD" w:rsidR="00F64C2F" w:rsidRPr="00C4430B" w:rsidRDefault="00F64C2F" w:rsidP="00F64C2F">
      <w:pPr>
        <w:rPr>
          <w:highlight w:val="yellow"/>
        </w:rPr>
      </w:pPr>
      <w:r w:rsidRPr="00C4430B">
        <w:rPr>
          <w:highlight w:val="yellow"/>
        </w:rP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rsidRPr="00C4430B">
        <w:rPr>
          <w:highlight w:val="yellow"/>
        </w:rPr>
        <w:t>Rysunku</w:t>
      </w:r>
      <w:r w:rsidR="00520FE4" w:rsidRPr="00C4430B">
        <w:rPr>
          <w:highlight w:val="yellow"/>
        </w:rPr>
        <w:t> </w:t>
      </w:r>
      <w:r w:rsidR="00180FBB" w:rsidRPr="00C4430B">
        <w:rPr>
          <w:highlight w:val="yellow"/>
        </w:rPr>
        <w:t xml:space="preserve">11 </w:t>
      </w:r>
      <w:r w:rsidRPr="00C4430B">
        <w:rPr>
          <w:highlight w:val="yellow"/>
        </w:rPr>
        <w:t>sposób klasyfikacji zasobów uczelni wg Le</w:t>
      </w:r>
      <w:r w:rsidR="009C672B" w:rsidRPr="00C4430B">
        <w:rPr>
          <w:highlight w:val="yellow"/>
        </w:rPr>
        <w:t>j</w:t>
      </w:r>
      <w:r w:rsidRPr="00C4430B">
        <w:rPr>
          <w:highlight w:val="yellow"/>
        </w:rPr>
        <w:t>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rsidRPr="00C4430B">
        <w:rPr>
          <w:highlight w:val="yellow"/>
        </w:rPr>
        <w:t> </w:t>
      </w:r>
      <w:r w:rsidRPr="00C4430B">
        <w:rPr>
          <w:highlight w:val="yellow"/>
        </w:rPr>
        <w:t xml:space="preserve">różnymi </w:t>
      </w:r>
      <w:r w:rsidR="008C7169" w:rsidRPr="00C4430B">
        <w:rPr>
          <w:highlight w:val="yellow"/>
        </w:rPr>
        <w:t>zainteresowanymi grupami (stronami)</w:t>
      </w:r>
      <w:r w:rsidRPr="00C4430B">
        <w:rPr>
          <w:highlight w:val="yellow"/>
        </w:rPr>
        <w:t xml:space="preserve"> dla formułowania strategii. A zatem, na podobnych zasadach jak dla wielu czynników wymiernych (np. materialnych), można analizować zarówno kompetencje, jak i</w:t>
      </w:r>
      <w:r w:rsidR="00755538" w:rsidRPr="00C4430B">
        <w:rPr>
          <w:highlight w:val="yellow"/>
        </w:rPr>
        <w:t> </w:t>
      </w:r>
      <w:r w:rsidRPr="00C4430B">
        <w:rPr>
          <w:highlight w:val="yellow"/>
        </w:rPr>
        <w:t xml:space="preserve">relacje, tak </w:t>
      </w:r>
      <w:r w:rsidR="00640402" w:rsidRPr="00C4430B">
        <w:rPr>
          <w:highlight w:val="yellow"/>
        </w:rPr>
        <w:t>a</w:t>
      </w:r>
      <w:r w:rsidRPr="00C4430B">
        <w:rPr>
          <w:highlight w:val="yellow"/>
        </w:rPr>
        <w:t>by tworzyć strategie, które przy wykorzystaniu obecnych zasobów pozwolą na ich ukierunkowany rozwój zgodny z</w:t>
      </w:r>
      <w:r w:rsidR="00134E06" w:rsidRPr="00C4430B">
        <w:rPr>
          <w:highlight w:val="yellow"/>
        </w:rPr>
        <w:t> </w:t>
      </w:r>
      <w:r w:rsidRPr="00C4430B">
        <w:rPr>
          <w:highlight w:val="yellow"/>
        </w:rPr>
        <w:t>misją uczelni.</w:t>
      </w:r>
    </w:p>
    <w:p w14:paraId="2630ADAF" w14:textId="0E0B0C20" w:rsidR="00F64C2F" w:rsidRPr="00C4430B" w:rsidRDefault="003D0D6A" w:rsidP="00E36C66">
      <w:pPr>
        <w:pStyle w:val="Rysunek"/>
        <w:rPr>
          <w:highlight w:val="yellow"/>
        </w:rPr>
      </w:pPr>
      <w:r w:rsidRPr="00C4430B">
        <w:rPr>
          <w:noProof/>
          <w:highlight w:val="yellow"/>
        </w:rPr>
        <w:lastRenderedPageBreak/>
        <w:drawing>
          <wp:inline distT="0" distB="0" distL="0" distR="0" wp14:anchorId="5BA03E7E" wp14:editId="7E1BDD70">
            <wp:extent cx="5753100" cy="4508500"/>
            <wp:effectExtent l="0" t="0" r="0" b="0"/>
            <wp:docPr id="1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4508500"/>
                    </a:xfrm>
                    <a:prstGeom prst="rect">
                      <a:avLst/>
                    </a:prstGeom>
                    <a:noFill/>
                    <a:ln>
                      <a:noFill/>
                    </a:ln>
                  </pic:spPr>
                </pic:pic>
              </a:graphicData>
            </a:graphic>
          </wp:inline>
        </w:drawing>
      </w:r>
    </w:p>
    <w:p w14:paraId="3483E200" w14:textId="436C6A18" w:rsidR="00F64C2F" w:rsidRPr="00931BB7" w:rsidRDefault="00F64C2F" w:rsidP="00F64C2F">
      <w:pPr>
        <w:pStyle w:val="Tytutabeli"/>
        <w:rPr>
          <w:highlight w:val="yellow"/>
          <w:lang w:val="en-GB"/>
        </w:rPr>
      </w:pPr>
      <w:bookmarkStart w:id="106" w:name="_Ref134899698"/>
      <w:bookmarkStart w:id="107" w:name="_Ref134899690"/>
      <w:bookmarkStart w:id="108" w:name="_Ref134899726"/>
      <w:bookmarkStart w:id="109" w:name="_Toc169134682"/>
      <w:r w:rsidRPr="00931BB7">
        <w:rPr>
          <w:highlight w:val="yellow"/>
          <w:lang w:val="en-GB"/>
        </w:rPr>
        <w:t xml:space="preserve">Rysunek </w:t>
      </w:r>
      <w:r w:rsidR="00853138" w:rsidRPr="00C4430B">
        <w:rPr>
          <w:highlight w:val="yellow"/>
        </w:rPr>
        <w:fldChar w:fldCharType="begin"/>
      </w:r>
      <w:r w:rsidR="00853138" w:rsidRPr="00931BB7">
        <w:rPr>
          <w:highlight w:val="yellow"/>
          <w:lang w:val="en-GB"/>
        </w:rPr>
        <w:instrText xml:space="preserve"> SEQ Rysunek \* ARABIC </w:instrText>
      </w:r>
      <w:r w:rsidR="00853138" w:rsidRPr="00C4430B">
        <w:rPr>
          <w:highlight w:val="yellow"/>
        </w:rPr>
        <w:fldChar w:fldCharType="separate"/>
      </w:r>
      <w:r w:rsidR="00853138" w:rsidRPr="00931BB7">
        <w:rPr>
          <w:noProof/>
          <w:highlight w:val="yellow"/>
          <w:lang w:val="en-GB"/>
        </w:rPr>
        <w:t>11</w:t>
      </w:r>
      <w:r w:rsidR="00853138" w:rsidRPr="00C4430B">
        <w:rPr>
          <w:noProof/>
          <w:highlight w:val="yellow"/>
        </w:rPr>
        <w:fldChar w:fldCharType="end"/>
      </w:r>
      <w:bookmarkEnd w:id="106"/>
      <w:r w:rsidR="0036301D" w:rsidRPr="00931BB7">
        <w:rPr>
          <w:noProof/>
          <w:highlight w:val="yellow"/>
          <w:lang w:val="en-GB"/>
        </w:rPr>
        <w:t>.</w:t>
      </w:r>
      <w:r w:rsidRPr="00931BB7">
        <w:rPr>
          <w:highlight w:val="yellow"/>
          <w:lang w:val="en-GB"/>
        </w:rPr>
        <w:t xml:space="preserve"> Klasyfikacja zasobów uczelni</w:t>
      </w:r>
      <w:bookmarkEnd w:id="107"/>
      <w:bookmarkEnd w:id="108"/>
      <w:bookmarkEnd w:id="109"/>
    </w:p>
    <w:p w14:paraId="5307DCF5" w14:textId="77777777" w:rsidR="00C4430B" w:rsidRPr="00C4430B" w:rsidRDefault="00F64C2F" w:rsidP="00C4430B">
      <w:pPr>
        <w:pStyle w:val="rdo"/>
      </w:pPr>
      <w:r w:rsidRPr="007728E9">
        <w:rPr>
          <w:highlight w:val="yellow"/>
          <w:lang w:val="en-GB"/>
        </w:rPr>
        <w:t xml:space="preserve">Źródło: </w:t>
      </w:r>
      <w:r w:rsidR="00921CC1" w:rsidRPr="007728E9">
        <w:rPr>
          <w:noProof/>
          <w:highlight w:val="yellow"/>
          <w:lang w:val="en-GB"/>
        </w:rPr>
        <w:t>Leja, 2011, s. 220</w:t>
      </w:r>
      <w:r w:rsidR="00C4430B" w:rsidRPr="007728E9">
        <w:rPr>
          <w:noProof/>
          <w:lang w:val="en-GB"/>
        </w:rPr>
        <w:br/>
      </w:r>
      <w:r w:rsidR="00C4430B" w:rsidRPr="00C4430B">
        <w:rPr>
          <w:b/>
          <w:bCs/>
        </w:rPr>
        <w:t>Objectives of University Organization</w:t>
      </w:r>
    </w:p>
    <w:p w14:paraId="6FB475B9" w14:textId="77777777" w:rsidR="00C4430B" w:rsidRPr="00C4430B" w:rsidRDefault="00C4430B" w:rsidP="00C4430B">
      <w:pPr>
        <w:pStyle w:val="rdo"/>
      </w:pPr>
      <w:r w:rsidRPr="00C4430B">
        <w:t>Considering the historical development of universities described in subsection 1.1.1, one can observe that as universities evolved, so did their objectives. To better understand the goals of modern universities and to discern the differences between universities and other types of institutions or enterprises, it is useful to analyze the role of objectives in the management process. Figure 10 presents a concept inspired by Michael Raynor’s model, illustrating the place of various elements in the process of creating and implementing an institution’s strategy. One of these elements is the paradigm, which, together with events (facts), serves as a sort of starting point for subsequent stages. Michael Raynor defines a paradigm as “a conceptual framework that enables the abstract perception of facts, their interpretation, and the recognition of relationships between them” (Leja, 2011, p. 189; Raynor, 1998, p. 373). It is notable that this definition shares certain points with Austin’s definition of culture (discussed more extensively in subsection 1.2.2). Raynor claims that “mission, paradigm, strategies, and objectives can be understood as both a consequence of and a cause for the elements that precede or follow them” (Raynor, 1998, p. 373).</w:t>
      </w:r>
    </w:p>
    <w:p w14:paraId="7915286C" w14:textId="77777777" w:rsidR="00C4430B" w:rsidRPr="00C4430B" w:rsidRDefault="00C4430B" w:rsidP="00C4430B">
      <w:pPr>
        <w:pStyle w:val="rdo"/>
      </w:pPr>
      <w:r w:rsidRPr="00C4430B">
        <w:rPr>
          <w:b/>
          <w:bCs/>
        </w:rPr>
        <w:t>Figure 10. The Place of Objectives in the Organizational Management Process</w:t>
      </w:r>
      <w:r w:rsidRPr="00C4430B">
        <w:br/>
      </w:r>
      <w:r w:rsidRPr="00C4430B">
        <w:rPr>
          <w:i/>
          <w:iCs/>
        </w:rPr>
        <w:t>Source: Own elaboration based on Leja, 2011, p. 189; Raynor, 1998, p. 373</w:t>
      </w:r>
    </w:p>
    <w:p w14:paraId="3BBCBEEE" w14:textId="77777777" w:rsidR="00C4430B" w:rsidRPr="00C4430B" w:rsidRDefault="00C4430B" w:rsidP="00C4430B">
      <w:pPr>
        <w:pStyle w:val="rdo"/>
      </w:pPr>
      <w:r w:rsidRPr="00C4430B">
        <w:t xml:space="preserve">The left side of the diagram in Figure 10 shows the elements considered when formulating an organization’s strategy. On the right side, the strategic area is highlighted, which contains the elements that are defined during the strategy creation process and can be regarded as its product. The final outcome of a strategy should </w:t>
      </w:r>
      <w:r w:rsidRPr="00C4430B">
        <w:lastRenderedPageBreak/>
        <w:t>be the actions derived from the objectives defined during its formulation. Naturally, a strategy encompasses the primary—strategic—objectives, while the actions result from specific objectives and metrics developed when translating general goals into detailed ones (Kaplan &amp; Norton, 1992, p. 73). Hence, the line delineating the strategic area crosses the objectives field to emphasize that not all objectives are part of the strategy. Consequently, objectives have a crucial impact on the actions undertaken by an organization. While this depiction is a simplification of reality, it is important to note that in the complex environment of any organization, the objectives of its individual participants significantly influence its actions. Mission and vision are concepts from strategic management that reflect the cultural aspect associated with the expression of core values (Sułkowski et al., 2019, p. 759). The cultural aspects of the university are presented in greater detail in subsection 1.2.2. As Sułkowski, referring to Brilman and to Rue and Holland, explains, both the vision and the mission contain formulations that refer to the organization’s objectives. The mission “determines the essence and meaning of the organization’s existence by formulating the most general goals and areas of activity,” while the vision is “a short formula defining the main purpose and objectives of the organization” (Sułkowski &amp; Woźniak, 2019, p. 759). It is also worth emphasizing that, particularly in the case of public universities, strategic objectives are determined by the type of university and by who its key stakeholders are (Sułkowski et al., 2019, p. 304). This observation corresponds with Porter and Kramer’s view on the especially important role of the state in constructing regulations that “highlight values, create objectives, and stimulate innovation” (Jongbloed et al., 2008, p. 5). Moreover, objectives are modified by the specific opportunities or constraints existing in the particular social environment in which the organization operates (Jongbloed et al., 2008, p. 25). Since the cultural environment of universities—as well as the opportunities and constraints—has changed repeatedly throughout history, their objectives have also evolved. The main stages of the evolution of university objectives are presented in Table 7.</w:t>
      </w:r>
    </w:p>
    <w:p w14:paraId="52F58880" w14:textId="77777777" w:rsidR="00C4430B" w:rsidRPr="00C4430B" w:rsidRDefault="00C4430B" w:rsidP="00C4430B">
      <w:pPr>
        <w:pStyle w:val="rdo"/>
      </w:pPr>
      <w:r w:rsidRPr="00C4430B">
        <w:rPr>
          <w:b/>
          <w:bCs/>
        </w:rPr>
        <w:t>Table 7. Stages of University Objective Evolution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0"/>
        <w:gridCol w:w="2535"/>
        <w:gridCol w:w="4337"/>
      </w:tblGrid>
      <w:tr w:rsidR="00C4430B" w:rsidRPr="00C4430B" w14:paraId="2E7B01B5" w14:textId="77777777" w:rsidTr="00C4430B">
        <w:trPr>
          <w:tblHeader/>
          <w:tblCellSpacing w:w="15" w:type="dxa"/>
        </w:trPr>
        <w:tc>
          <w:tcPr>
            <w:tcW w:w="0" w:type="auto"/>
            <w:vAlign w:val="center"/>
            <w:hideMark/>
          </w:tcPr>
          <w:p w14:paraId="308280C0" w14:textId="77777777" w:rsidR="00C4430B" w:rsidRPr="00C4430B" w:rsidRDefault="00C4430B" w:rsidP="00C4430B">
            <w:pPr>
              <w:pStyle w:val="rdo"/>
              <w:rPr>
                <w:b/>
                <w:bCs/>
              </w:rPr>
            </w:pPr>
            <w:r w:rsidRPr="00C4430B">
              <w:rPr>
                <w:b/>
                <w:bCs/>
              </w:rPr>
              <w:t>Development Stage</w:t>
            </w:r>
          </w:p>
        </w:tc>
        <w:tc>
          <w:tcPr>
            <w:tcW w:w="0" w:type="auto"/>
            <w:vAlign w:val="center"/>
            <w:hideMark/>
          </w:tcPr>
          <w:p w14:paraId="19920EF5" w14:textId="77777777" w:rsidR="00C4430B" w:rsidRPr="00C4430B" w:rsidRDefault="00C4430B" w:rsidP="00C4430B">
            <w:pPr>
              <w:pStyle w:val="rdo"/>
              <w:rPr>
                <w:b/>
                <w:bCs/>
              </w:rPr>
            </w:pPr>
            <w:r w:rsidRPr="00C4430B">
              <w:rPr>
                <w:b/>
                <w:bCs/>
              </w:rPr>
              <w:t>Main Objectives</w:t>
            </w:r>
          </w:p>
        </w:tc>
        <w:tc>
          <w:tcPr>
            <w:tcW w:w="0" w:type="auto"/>
            <w:vAlign w:val="center"/>
            <w:hideMark/>
          </w:tcPr>
          <w:p w14:paraId="1354923E" w14:textId="77777777" w:rsidR="00C4430B" w:rsidRPr="00C4430B" w:rsidRDefault="00C4430B" w:rsidP="00C4430B">
            <w:pPr>
              <w:pStyle w:val="rdo"/>
              <w:rPr>
                <w:b/>
                <w:bCs/>
              </w:rPr>
            </w:pPr>
            <w:r w:rsidRPr="00C4430B">
              <w:rPr>
                <w:b/>
                <w:bCs/>
              </w:rPr>
              <w:t>Description</w:t>
            </w:r>
          </w:p>
        </w:tc>
      </w:tr>
      <w:tr w:rsidR="00C4430B" w:rsidRPr="00C70DD3" w14:paraId="66372BB3" w14:textId="77777777" w:rsidTr="00C4430B">
        <w:trPr>
          <w:tblCellSpacing w:w="15" w:type="dxa"/>
        </w:trPr>
        <w:tc>
          <w:tcPr>
            <w:tcW w:w="0" w:type="auto"/>
            <w:vAlign w:val="center"/>
            <w:hideMark/>
          </w:tcPr>
          <w:p w14:paraId="3FFD4489" w14:textId="77777777" w:rsidR="00C4430B" w:rsidRPr="00C4430B" w:rsidRDefault="00C4430B" w:rsidP="00C4430B">
            <w:pPr>
              <w:pStyle w:val="rdo"/>
            </w:pPr>
            <w:r w:rsidRPr="00C4430B">
              <w:t>Middle Ages</w:t>
            </w:r>
          </w:p>
        </w:tc>
        <w:tc>
          <w:tcPr>
            <w:tcW w:w="0" w:type="auto"/>
            <w:vAlign w:val="center"/>
            <w:hideMark/>
          </w:tcPr>
          <w:p w14:paraId="723B160E" w14:textId="77777777" w:rsidR="00C4430B" w:rsidRPr="00C4430B" w:rsidRDefault="00C4430B" w:rsidP="00C4430B">
            <w:pPr>
              <w:pStyle w:val="rdo"/>
            </w:pPr>
            <w:r w:rsidRPr="00C4430B">
              <w:t>Education</w:t>
            </w:r>
          </w:p>
        </w:tc>
        <w:tc>
          <w:tcPr>
            <w:tcW w:w="0" w:type="auto"/>
            <w:vAlign w:val="center"/>
            <w:hideMark/>
          </w:tcPr>
          <w:p w14:paraId="5FCA1291" w14:textId="77777777" w:rsidR="00C4430B" w:rsidRPr="00C4430B" w:rsidRDefault="00C4430B" w:rsidP="00C4430B">
            <w:pPr>
              <w:pStyle w:val="rdo"/>
            </w:pPr>
            <w:r w:rsidRPr="00C4430B">
              <w:t>Resistance to external influences (the pursuit of truth and education; neither conducting research nor public service were elements of the mission).</w:t>
            </w:r>
          </w:p>
        </w:tc>
      </w:tr>
      <w:tr w:rsidR="00C4430B" w:rsidRPr="00C70DD3" w14:paraId="41B2455A" w14:textId="77777777" w:rsidTr="00C4430B">
        <w:trPr>
          <w:tblCellSpacing w:w="15" w:type="dxa"/>
        </w:trPr>
        <w:tc>
          <w:tcPr>
            <w:tcW w:w="0" w:type="auto"/>
            <w:vAlign w:val="center"/>
            <w:hideMark/>
          </w:tcPr>
          <w:p w14:paraId="6D9468DC" w14:textId="77777777" w:rsidR="00C4430B" w:rsidRPr="00C4430B" w:rsidRDefault="00C4430B" w:rsidP="00C4430B">
            <w:pPr>
              <w:pStyle w:val="rdo"/>
            </w:pPr>
            <w:r w:rsidRPr="00C4430B">
              <w:t>Renaissance to Enlightenment</w:t>
            </w:r>
          </w:p>
        </w:tc>
        <w:tc>
          <w:tcPr>
            <w:tcW w:w="0" w:type="auto"/>
            <w:vAlign w:val="center"/>
            <w:hideMark/>
          </w:tcPr>
          <w:p w14:paraId="7187C345" w14:textId="77777777" w:rsidR="00C4430B" w:rsidRPr="00C4430B" w:rsidRDefault="00C4430B" w:rsidP="00C4430B">
            <w:pPr>
              <w:pStyle w:val="rdo"/>
            </w:pPr>
            <w:r w:rsidRPr="00C4430B">
              <w:t>Education</w:t>
            </w:r>
          </w:p>
        </w:tc>
        <w:tc>
          <w:tcPr>
            <w:tcW w:w="0" w:type="auto"/>
            <w:vAlign w:val="center"/>
            <w:hideMark/>
          </w:tcPr>
          <w:p w14:paraId="005B17F2" w14:textId="77777777" w:rsidR="00C4430B" w:rsidRPr="00C4430B" w:rsidRDefault="00C4430B" w:rsidP="00C4430B">
            <w:pPr>
              <w:pStyle w:val="rdo"/>
            </w:pPr>
            <w:r w:rsidRPr="00C4430B">
              <w:t>An increased role in responding to societal needs in education resulting from rulers’ influence on universities (the beginnings of the modern secular university).</w:t>
            </w:r>
          </w:p>
        </w:tc>
      </w:tr>
      <w:tr w:rsidR="00C4430B" w:rsidRPr="00C4430B" w14:paraId="140FB704" w14:textId="77777777" w:rsidTr="00C4430B">
        <w:trPr>
          <w:tblCellSpacing w:w="15" w:type="dxa"/>
        </w:trPr>
        <w:tc>
          <w:tcPr>
            <w:tcW w:w="0" w:type="auto"/>
            <w:vAlign w:val="center"/>
            <w:hideMark/>
          </w:tcPr>
          <w:p w14:paraId="6F1B6E80" w14:textId="77777777" w:rsidR="00C4430B" w:rsidRPr="00C4430B" w:rsidRDefault="00C4430B" w:rsidP="00C4430B">
            <w:pPr>
              <w:pStyle w:val="rdo"/>
            </w:pPr>
            <w:r w:rsidRPr="00C4430B">
              <w:t>19th century – Humboldtian Liberal University</w:t>
            </w:r>
          </w:p>
        </w:tc>
        <w:tc>
          <w:tcPr>
            <w:tcW w:w="0" w:type="auto"/>
            <w:vAlign w:val="center"/>
            <w:hideMark/>
          </w:tcPr>
          <w:p w14:paraId="0A6B26CE" w14:textId="77777777" w:rsidR="00C4430B" w:rsidRPr="00C4430B" w:rsidRDefault="00C4430B" w:rsidP="00C4430B">
            <w:pPr>
              <w:pStyle w:val="rdo"/>
            </w:pPr>
            <w:r w:rsidRPr="00C4430B">
              <w:t>Basic research; later also applied research</w:t>
            </w:r>
          </w:p>
        </w:tc>
        <w:tc>
          <w:tcPr>
            <w:tcW w:w="0" w:type="auto"/>
            <w:vAlign w:val="center"/>
            <w:hideMark/>
          </w:tcPr>
          <w:p w14:paraId="4BBC5B84" w14:textId="77777777" w:rsidR="00C4430B" w:rsidRPr="00C4430B" w:rsidRDefault="00C4430B" w:rsidP="00C4430B">
            <w:pPr>
              <w:pStyle w:val="rdo"/>
            </w:pPr>
            <w:r w:rsidRPr="00C4430B">
              <w:t>Resistance to external influences.</w:t>
            </w:r>
          </w:p>
        </w:tc>
      </w:tr>
      <w:tr w:rsidR="00C4430B" w:rsidRPr="00C70DD3" w14:paraId="7E4B250D" w14:textId="77777777" w:rsidTr="00C4430B">
        <w:trPr>
          <w:tblCellSpacing w:w="15" w:type="dxa"/>
        </w:trPr>
        <w:tc>
          <w:tcPr>
            <w:tcW w:w="0" w:type="auto"/>
            <w:vAlign w:val="center"/>
            <w:hideMark/>
          </w:tcPr>
          <w:p w14:paraId="39ECC2AF" w14:textId="77777777" w:rsidR="00C4430B" w:rsidRPr="00C4430B" w:rsidRDefault="00C4430B" w:rsidP="00C4430B">
            <w:pPr>
              <w:pStyle w:val="rdo"/>
            </w:pPr>
            <w:r w:rsidRPr="00C4430B">
              <w:t>19th century – French University</w:t>
            </w:r>
          </w:p>
        </w:tc>
        <w:tc>
          <w:tcPr>
            <w:tcW w:w="0" w:type="auto"/>
            <w:vAlign w:val="center"/>
            <w:hideMark/>
          </w:tcPr>
          <w:p w14:paraId="4AF5902F" w14:textId="77777777" w:rsidR="00C4430B" w:rsidRPr="00C4430B" w:rsidRDefault="00C4430B" w:rsidP="00C4430B">
            <w:pPr>
              <w:pStyle w:val="rdo"/>
            </w:pPr>
            <w:r w:rsidRPr="00C4430B">
              <w:t>Educating elites and officials</w:t>
            </w:r>
          </w:p>
        </w:tc>
        <w:tc>
          <w:tcPr>
            <w:tcW w:w="0" w:type="auto"/>
            <w:vAlign w:val="center"/>
            <w:hideMark/>
          </w:tcPr>
          <w:p w14:paraId="49A94865" w14:textId="77777777" w:rsidR="00C4430B" w:rsidRPr="00C4430B" w:rsidRDefault="00C4430B" w:rsidP="00C4430B">
            <w:pPr>
              <w:pStyle w:val="rdo"/>
            </w:pPr>
            <w:r w:rsidRPr="00C4430B">
              <w:t>A strong state influence on universities.</w:t>
            </w:r>
          </w:p>
        </w:tc>
      </w:tr>
      <w:tr w:rsidR="00C4430B" w:rsidRPr="00C70DD3" w14:paraId="290C2734" w14:textId="77777777" w:rsidTr="00C4430B">
        <w:trPr>
          <w:tblCellSpacing w:w="15" w:type="dxa"/>
        </w:trPr>
        <w:tc>
          <w:tcPr>
            <w:tcW w:w="0" w:type="auto"/>
            <w:vAlign w:val="center"/>
            <w:hideMark/>
          </w:tcPr>
          <w:p w14:paraId="23D9662D" w14:textId="77777777" w:rsidR="00C4430B" w:rsidRPr="00C4430B" w:rsidRDefault="00C4430B" w:rsidP="00C4430B">
            <w:pPr>
              <w:pStyle w:val="rdo"/>
            </w:pPr>
            <w:r w:rsidRPr="00C4430B">
              <w:t>19th century – Anglo-Saxon University</w:t>
            </w:r>
          </w:p>
        </w:tc>
        <w:tc>
          <w:tcPr>
            <w:tcW w:w="0" w:type="auto"/>
            <w:vAlign w:val="center"/>
            <w:hideMark/>
          </w:tcPr>
          <w:p w14:paraId="663188F6" w14:textId="77777777" w:rsidR="00C4430B" w:rsidRPr="00C4430B" w:rsidRDefault="00C4430B" w:rsidP="00C4430B">
            <w:pPr>
              <w:pStyle w:val="rdo"/>
            </w:pPr>
            <w:r w:rsidRPr="00C4430B">
              <w:t>Educating workers</w:t>
            </w:r>
          </w:p>
        </w:tc>
        <w:tc>
          <w:tcPr>
            <w:tcW w:w="0" w:type="auto"/>
            <w:vAlign w:val="center"/>
            <w:hideMark/>
          </w:tcPr>
          <w:p w14:paraId="1560438D" w14:textId="77777777" w:rsidR="00C4430B" w:rsidRPr="00C4430B" w:rsidRDefault="00C4430B" w:rsidP="00C4430B">
            <w:pPr>
              <w:pStyle w:val="rdo"/>
            </w:pPr>
            <w:r w:rsidRPr="00C4430B">
              <w:t>The state sets only general rules for functioning and the distribution of funds.</w:t>
            </w:r>
          </w:p>
        </w:tc>
      </w:tr>
      <w:tr w:rsidR="00C4430B" w:rsidRPr="00C70DD3" w14:paraId="130686B3" w14:textId="77777777" w:rsidTr="00C4430B">
        <w:trPr>
          <w:tblCellSpacing w:w="15" w:type="dxa"/>
        </w:trPr>
        <w:tc>
          <w:tcPr>
            <w:tcW w:w="0" w:type="auto"/>
            <w:vAlign w:val="center"/>
            <w:hideMark/>
          </w:tcPr>
          <w:p w14:paraId="5248CB75" w14:textId="77777777" w:rsidR="00C4430B" w:rsidRPr="00C4430B" w:rsidRDefault="00C4430B" w:rsidP="00C4430B">
            <w:pPr>
              <w:pStyle w:val="rdo"/>
            </w:pPr>
            <w:r w:rsidRPr="00C4430B">
              <w:lastRenderedPageBreak/>
              <w:t>20th century – Entrepreneurial / Postmodern University</w:t>
            </w:r>
          </w:p>
        </w:tc>
        <w:tc>
          <w:tcPr>
            <w:tcW w:w="0" w:type="auto"/>
            <w:vAlign w:val="center"/>
            <w:hideMark/>
          </w:tcPr>
          <w:p w14:paraId="4DB231FA" w14:textId="77777777" w:rsidR="00C4430B" w:rsidRPr="00C4430B" w:rsidRDefault="00C4430B" w:rsidP="00C4430B">
            <w:pPr>
              <w:pStyle w:val="rdo"/>
            </w:pPr>
            <w:r w:rsidRPr="00C4430B">
              <w:t>Education, research, services through relations with the environment</w:t>
            </w:r>
          </w:p>
        </w:tc>
        <w:tc>
          <w:tcPr>
            <w:tcW w:w="0" w:type="auto"/>
            <w:vAlign w:val="center"/>
            <w:hideMark/>
          </w:tcPr>
          <w:p w14:paraId="483421EE" w14:textId="77777777" w:rsidR="00C4430B" w:rsidRPr="00C4430B" w:rsidRDefault="00C4430B" w:rsidP="00C4430B">
            <w:pPr>
              <w:pStyle w:val="rdo"/>
            </w:pPr>
            <w:r w:rsidRPr="00C4430B">
              <w:t xml:space="preserve">• Responding to the diverse needs of various stakeholder groups involved in university activities; </w:t>
            </w:r>
            <w:r w:rsidRPr="00C4430B">
              <w:br/>
              <w:t xml:space="preserve">• Creating peripheral organizations whose aim is to build external ties; applied research and implementations gain significance; </w:t>
            </w:r>
            <w:r w:rsidRPr="00C4430B">
              <w:br/>
              <w:t xml:space="preserve">• Emergence of academic organizations, scientific publications, and the organization of scientific conferences; </w:t>
            </w:r>
            <w:r w:rsidRPr="00C4430B">
              <w:br/>
              <w:t xml:space="preserve">• The university’s role in cultural creation; </w:t>
            </w:r>
            <w:r w:rsidRPr="00C4430B">
              <w:br/>
              <w:t xml:space="preserve">• A public mission: the knowledge generated in universities should be useful; </w:t>
            </w:r>
            <w:r w:rsidRPr="00C4430B">
              <w:br/>
              <w:t xml:space="preserve">• A clear tendency toward the transmission of knowledge to the environment; </w:t>
            </w:r>
            <w:r w:rsidRPr="00C4430B">
              <w:br/>
              <w:t>• Criticism of universities’ dependence on business.</w:t>
            </w:r>
          </w:p>
        </w:tc>
      </w:tr>
      <w:tr w:rsidR="00C4430B" w:rsidRPr="00C70DD3" w14:paraId="2C094C00" w14:textId="77777777" w:rsidTr="00C4430B">
        <w:trPr>
          <w:tblCellSpacing w:w="15" w:type="dxa"/>
        </w:trPr>
        <w:tc>
          <w:tcPr>
            <w:tcW w:w="0" w:type="auto"/>
            <w:vAlign w:val="center"/>
            <w:hideMark/>
          </w:tcPr>
          <w:p w14:paraId="7C6A2F54" w14:textId="77777777" w:rsidR="00C4430B" w:rsidRPr="00C4430B" w:rsidRDefault="00C4430B" w:rsidP="00C4430B">
            <w:pPr>
              <w:pStyle w:val="rdo"/>
            </w:pPr>
            <w:r w:rsidRPr="00C4430B">
              <w:t>21st century – Socially Responsible University</w:t>
            </w:r>
          </w:p>
        </w:tc>
        <w:tc>
          <w:tcPr>
            <w:tcW w:w="0" w:type="auto"/>
            <w:vAlign w:val="center"/>
            <w:hideMark/>
          </w:tcPr>
          <w:p w14:paraId="10A6B376" w14:textId="77777777" w:rsidR="00C4430B" w:rsidRPr="00C4430B" w:rsidRDefault="00C4430B" w:rsidP="00C4430B">
            <w:pPr>
              <w:pStyle w:val="rdo"/>
            </w:pPr>
            <w:r w:rsidRPr="00C4430B">
              <w:t>Co-creating added value with stakeholders</w:t>
            </w:r>
          </w:p>
        </w:tc>
        <w:tc>
          <w:tcPr>
            <w:tcW w:w="0" w:type="auto"/>
            <w:vAlign w:val="center"/>
            <w:hideMark/>
          </w:tcPr>
          <w:p w14:paraId="663F78C7" w14:textId="77777777" w:rsidR="00C4430B" w:rsidRPr="00C4430B" w:rsidRDefault="00C4430B" w:rsidP="00C4430B">
            <w:pPr>
              <w:pStyle w:val="rdo"/>
            </w:pPr>
            <w:r w:rsidRPr="00C4430B">
              <w:t xml:space="preserve">• Collaboration between internal and external stakeholders of the university; </w:t>
            </w:r>
            <w:r w:rsidRPr="00C4430B">
              <w:br/>
              <w:t>• Endowing a socially responsible university with characteristics of an organization serving its environment.</w:t>
            </w:r>
          </w:p>
        </w:tc>
      </w:tr>
    </w:tbl>
    <w:p w14:paraId="7BB57071" w14:textId="77777777" w:rsidR="00C4430B" w:rsidRPr="00C4430B" w:rsidRDefault="00C4430B" w:rsidP="00C4430B">
      <w:pPr>
        <w:pStyle w:val="rdo"/>
      </w:pPr>
      <w:r w:rsidRPr="00C4430B">
        <w:rPr>
          <w:i/>
          <w:iCs/>
        </w:rPr>
        <w:t>Source: Own elaboration based on Leja, 2011, pp. 17–18, 49.</w:t>
      </w:r>
    </w:p>
    <w:p w14:paraId="7AA79416" w14:textId="77777777" w:rsidR="00C4430B" w:rsidRPr="00C4430B" w:rsidRDefault="00C4430B" w:rsidP="00C4430B">
      <w:pPr>
        <w:pStyle w:val="rdo"/>
      </w:pPr>
      <w:r w:rsidRPr="00C4430B">
        <w:t>Analyzing the changes in university objectives (Table 7) reveals that the dynamism of goal evolution in recent history is decidedly the greatest. Similar observations can be made regarding the pace of technological and social changes we experience today. Considering the changes at universities described in subsection 1.1.1, it is evident that in earlier historical periods, changes that paralleled environmental shifts concerned the operational objectives but were not as dynamic as they are now. An exception is the emergence of the Humboldtian model of the liberal university, which represented a breakthrough compared to previous methods of university functioning. The foundation of this model was “the employment of the most outstanding scholars at the university and ensuring them freedom in conducting scientific research. The hallmarks of the Humboldtian university were: the unity of research and teaching, academic freedom (freedom to learn) [and] the equal status of all scientific disciplines” (Leja, 2011, p. 17). Unity of research and teaching implied that both the transmission and acquisition of knowledge should be conducted in a manner that supports scientific progress. A necessary condition for this is that science must have the ability to reproduce itself, meaning that professors should prepare their successors. Hence, “the future researcher is the sole objective for which a research university considers the task of transmitting knowledge” (Habermas &amp; Blazek, 1987, p. 11). This hierarchy of objectives contributed to the metaphorical designation of the liberal university as an “ivory tower,” signifying resistance to external influences and exceptional durability (Leja, 2011, p. 16). Interestingly, for similar reasons, the medieval university is also sometimes described in this way.</w:t>
      </w:r>
    </w:p>
    <w:p w14:paraId="09E905B5" w14:textId="77777777" w:rsidR="00C4430B" w:rsidRPr="00C4430B" w:rsidRDefault="00C4430B" w:rsidP="00C4430B">
      <w:pPr>
        <w:pStyle w:val="rdo"/>
      </w:pPr>
      <w:r w:rsidRPr="00C4430B">
        <w:t xml:space="preserve">The next notable period in the evolution of university objectives was the 20th century, during which leading Anglo-Saxon universities, mainly American, assumed a leadership role in the higher education market. Their </w:t>
      </w:r>
      <w:r w:rsidRPr="00C4430B">
        <w:lastRenderedPageBreak/>
        <w:t>mode of operation was inspired by business practices—likely aided by the strong free-market paradigm prevalent in United States society and a relatively weaker connection to European university traditions. In this format, caring for relationships with various groups interested in the university’s activities became paramount, regarded primarily as the foundation for building or maintaining competitive advantage. It thus appears that, in practice, these universities implemented activities aligned with the relational marketing concept presented by Rogoziński, which refers to “mobilizing personnel with the aim of not only making the customer a co-creator of value (the product) but also binding them permanently to the university” (Jonas, 2009, p. 84). An interesting perspective on university relations with the environment is offered by Gołata and Sojkin, who suggest that these relations should be understood “as various forms of the university’s engagement in cooperation with internal and external stakeholders, with the goal of fulfilling tasks resulting from its statute and adopted strategy, and achieving the expected market position. Cooperation can take the following forms: education, communication, consultation, dialogue, coordination, partnership, research, commercialization, control, audit, as well as the exchange/implementation of experiences and achievements” (Gołata &amp; Sojkin, 2020, p. 36). On the other hand, Kola and Leja emphasize the role of building relationships with alumni even after they have graduated—a practice especially nurtured at Anglo-Saxon universities, where various foundations are established both by the universities and by their alumni, playing a crucial role in maintaining networks between the university and its graduates. These relationships are usually primarily symbolic, although leading universities worldwide also maintain strong financial ties with their alumni. Undoubtedly, these foundations’ valuable tasks include supporting student culture to foster academic community integration and promoting the achievements of those associated with the university (Kola &amp; Leja, 2017, pp. 116–117). Such actions contribute to ensuring the financial stability of the university, a goal that becomes natural for an institution operating under free-market conditions that also strives to achieve its other objectives. Moreover, achieving these objectives can be complementary, as financial stability may result, among other things, from maintaining balanced development in both teaching and research, as well as sustainable operational activity (Dąbrowski et al., 2018, p. 9). In addition to sustainable operational activity, contemporary discourse emphasizes the role of the university in promoting sustainable development. Because the educational process influences students’ value systems, it is proposed that one of the university’s goals should be “to enable stakeholders to reflect through multicultural, global, and future-oriented perspectives on their responsibility for the complex outcomes of their decisions and behaviors” (Dzimińska et al., 2020, p. 6). Nevertheless, one of the most important objectives remains preparing the student for future independence. As Geitz and de Geus write:</w:t>
      </w:r>
    </w:p>
    <w:p w14:paraId="4B8CB204" w14:textId="77777777" w:rsidR="00C4430B" w:rsidRPr="00C4430B" w:rsidRDefault="00C4430B" w:rsidP="00C4430B">
      <w:pPr>
        <w:pStyle w:val="rdo"/>
      </w:pPr>
      <w:r w:rsidRPr="00C4430B">
        <w:t>“...a key goal of higher education is to support students in gaining control over their own learning process, to help in developing skills and employing strategies that lead them to become leaders, and to educate students in such a way that they become self-reliant learners, which will have a lasting impact on their personal and professional development” (Geitz &amp; de Geus, 2019, p. 2).</w:t>
      </w:r>
    </w:p>
    <w:p w14:paraId="6F96254F" w14:textId="77777777" w:rsidR="00C4430B" w:rsidRPr="00C4430B" w:rsidRDefault="00C4430B" w:rsidP="00C4430B">
      <w:pPr>
        <w:pStyle w:val="rdo"/>
      </w:pPr>
      <w:r w:rsidRPr="00C4430B">
        <w:t>Such an approach requires a commitment to continuous improvement, which in turn demands a “can do” attitude as well as creativity and flexibility in work practices (see Newby, 1999, p. 266).</w:t>
      </w:r>
    </w:p>
    <w:p w14:paraId="6E222A14" w14:textId="77777777" w:rsidR="00C4430B" w:rsidRPr="00C4430B" w:rsidRDefault="00C4430B" w:rsidP="00C4430B">
      <w:pPr>
        <w:pStyle w:val="rdo"/>
      </w:pPr>
      <w:r w:rsidRPr="00C4430B">
        <w:t xml:space="preserve">Nonetheless, the current direction of change seems rather clear. Future universities will likely implement stronger collaboration with various groups and communities than in the past. This is most probably because it has been recognized that “in the age of information and knowledge, the university plays a key role in the global environment by creating and processing knowledge, as well as sharing and disseminating it” (Leja, 2011, p. 18). A second crucial direction for development should remain internationalization. This stems from the global nature of knowledge, manifested in that “internationalization is an important element of the triad of university missions – education, research, and public service. Its elements include: the flow of information, the exchange of staff and students, and the curriculum” (Leja, 2011, p. 18). An interesting aspect of this issue is the inclusion, among the </w:t>
      </w:r>
      <w:r w:rsidRPr="00C4430B">
        <w:lastRenderedPageBreak/>
        <w:t>objectives, of creating a virtual university (Noaman et al., 2013, p. 740). Although this proposition was formulated nearly a decade ago, its relevance has been underscored during the SARS-COV-2 epidemic.</w:t>
      </w:r>
    </w:p>
    <w:p w14:paraId="2FB52E23" w14:textId="77777777" w:rsidR="00C4430B" w:rsidRPr="00C4430B" w:rsidRDefault="00C4430B" w:rsidP="00C4430B">
      <w:pPr>
        <w:pStyle w:val="rdo"/>
      </w:pPr>
      <w:r w:rsidRPr="00C4430B">
        <w:t>When analyzing the evolving objectives of universities, it is impossible not to mention the institution’s resources. This is important because both objectives and resources are linked to the strategy formulation process. Objectives are, in a sense, its outcome, whereas resources can serve as the starting point or as constraints considered when developing the strategy. Figure 11 presents Leja’s classification of university resources, which distinguishes between tangible resources and intangible, or intellectual, resources. Notably, this framework emphasizes intangible resources, highlighting their significant and perhaps underappreciated role in shaping a university’s strategy. These are decidedly more difficult to assess accurately due to the lack of a means for their unequivocal quantification. It is also worth highlighting the separate categorization of competencies and relationships among intangible resources. While competencies are a fairly obvious category of resources, including relationships reflects the crucial role of assessing the interdependence between the university and various interested groups (stakeholders) when formulating the strategy. Thus, similarly to many tangible factors (e.g., material ones), both competencies and relationships can be analyzed in order to create strategies that, by utilizing the current resources, will allow for their targeted development in accordance with the university’s mission.</w:t>
      </w:r>
    </w:p>
    <w:p w14:paraId="54B7CBB5" w14:textId="77777777" w:rsidR="00C4430B" w:rsidRPr="00C4430B" w:rsidRDefault="00C4430B" w:rsidP="00C4430B">
      <w:pPr>
        <w:pStyle w:val="rdo"/>
      </w:pPr>
      <w:r w:rsidRPr="00C4430B">
        <w:rPr>
          <w:b/>
          <w:bCs/>
        </w:rPr>
        <w:t>Figure 11. Classification of University Resources</w:t>
      </w:r>
      <w:r w:rsidRPr="00C4430B">
        <w:br/>
      </w:r>
      <w:r w:rsidRPr="00C4430B">
        <w:rPr>
          <w:i/>
          <w:iCs/>
        </w:rPr>
        <w:t>Source: Leja, 2011, p. 220</w:t>
      </w:r>
    </w:p>
    <w:p w14:paraId="4281E228" w14:textId="2A0EB42C" w:rsidR="00F64C2F" w:rsidRPr="007728E9" w:rsidRDefault="00F64C2F" w:rsidP="007770AA">
      <w:pPr>
        <w:pStyle w:val="rdo"/>
        <w:rPr>
          <w:lang w:val="en-GB"/>
        </w:rPr>
      </w:pPr>
    </w:p>
    <w:p w14:paraId="0BCDEF4D" w14:textId="139AAF26" w:rsidR="00F64C2F" w:rsidRPr="007728E9" w:rsidRDefault="00EE53A4" w:rsidP="00F64C2F">
      <w:pPr>
        <w:rPr>
          <w:highlight w:val="yellow"/>
        </w:rPr>
      </w:pPr>
      <w:r w:rsidRPr="007728E9">
        <w:rPr>
          <w:highlight w:val="yellow"/>
        </w:rPr>
        <w:t xml:space="preserve">Zasoby </w:t>
      </w:r>
      <w:r w:rsidR="00F64C2F" w:rsidRPr="007728E9">
        <w:rPr>
          <w:highlight w:val="yellow"/>
        </w:rPr>
        <w:t xml:space="preserve">intelektualne są bardzo istotne, bo w dużej mierze stanowią o potencjale innowacyjnym instytucji </w:t>
      </w:r>
      <w:r w:rsidR="00921CC1" w:rsidRPr="007728E9">
        <w:rPr>
          <w:noProof/>
          <w:highlight w:val="yellow"/>
        </w:rPr>
        <w:t>(por. de Jong</w:t>
      </w:r>
      <w:r w:rsidR="006F2CD1" w:rsidRPr="007728E9">
        <w:rPr>
          <w:noProof/>
          <w:highlight w:val="yellow"/>
        </w:rPr>
        <w:t xml:space="preserve"> i </w:t>
      </w:r>
      <w:r w:rsidR="00921CC1" w:rsidRPr="007728E9">
        <w:rPr>
          <w:noProof/>
          <w:highlight w:val="yellow"/>
        </w:rPr>
        <w:t>den Hartog, 2010; Mueller</w:t>
      </w:r>
      <w:r w:rsidR="006F2CD1" w:rsidRPr="007728E9">
        <w:rPr>
          <w:noProof/>
          <w:highlight w:val="yellow"/>
        </w:rPr>
        <w:t xml:space="preserve"> i </w:t>
      </w:r>
      <w:r w:rsidR="00921CC1" w:rsidRPr="007728E9">
        <w:rPr>
          <w:noProof/>
          <w:highlight w:val="yellow"/>
        </w:rPr>
        <w:t>Thomas, 2001; Zastempowski, 2013)</w:t>
      </w:r>
      <w:r w:rsidR="00F64C2F" w:rsidRPr="007728E9">
        <w:rPr>
          <w:highlight w:val="yellow"/>
        </w:rPr>
        <w:t>. Wpływ kompetencji na zdolności do rozwoju nie ulega wątpliwości, ale jakość relacji zarówno wewnętrznych, jak i</w:t>
      </w:r>
      <w:r w:rsidR="00134E06" w:rsidRPr="007728E9">
        <w:rPr>
          <w:highlight w:val="yellow"/>
        </w:rPr>
        <w:t> </w:t>
      </w:r>
      <w:r w:rsidR="00F64C2F" w:rsidRPr="007728E9">
        <w:rPr>
          <w:highlight w:val="yellow"/>
        </w:rPr>
        <w:t>zewnętrznych jest również istotna i wpływa na cele zarówno indywidualne, jak i całej instytucji.</w:t>
      </w:r>
    </w:p>
    <w:p w14:paraId="76621D7C" w14:textId="77777777" w:rsidR="00E44E17" w:rsidRDefault="00F64C2F" w:rsidP="00F64C2F">
      <w:r w:rsidRPr="007728E9">
        <w:rPr>
          <w:highlight w:val="yellow"/>
        </w:rPr>
        <w:t>Ważnym zasobem niematerialnym uczelni jest również jej kultura organizacyjna. Posiada ona bowiem różne cechy, które mogą zarówno wspierać, jak i osłabiać zdolności do innowacyjności. W</w:t>
      </w:r>
      <w:r w:rsidR="00AA0D80" w:rsidRPr="007728E9">
        <w:rPr>
          <w:highlight w:val="yellow"/>
        </w:rPr>
        <w:t> </w:t>
      </w:r>
      <w:r w:rsidRPr="007728E9">
        <w:rPr>
          <w:highlight w:val="yellow"/>
        </w:rPr>
        <w:t xml:space="preserve">kolejnym </w:t>
      </w:r>
      <w:r w:rsidR="0049362A" w:rsidRPr="007728E9">
        <w:rPr>
          <w:highlight w:val="yellow"/>
        </w:rPr>
        <w:t>pod</w:t>
      </w:r>
      <w:r w:rsidRPr="007728E9">
        <w:rPr>
          <w:highlight w:val="yellow"/>
        </w:rPr>
        <w:t>rozdziale zostaną szerzej omówione istotne z punktu widzenia zarządzania aspekty uniwersyteckiej kultury organizacyjnej.</w:t>
      </w:r>
    </w:p>
    <w:p w14:paraId="15E8D3EF" w14:textId="77777777" w:rsidR="007728E9" w:rsidRPr="007728E9" w:rsidRDefault="007728E9" w:rsidP="007728E9">
      <w:pPr>
        <w:rPr>
          <w:lang w:val="en-GB"/>
        </w:rPr>
      </w:pPr>
      <w:r w:rsidRPr="007728E9">
        <w:rPr>
          <w:lang w:val="en-GB"/>
        </w:rPr>
        <w:t>Intellectual resources are very significant, as they largely determine an institution’s innovation potential (cf. de Jong &amp; den Hartog, 2010; Mueller &amp; Thomas, 2001; Zastempowski, 2013). The impact of competencies on the capacity for development is indisputable, yet the quality of both internal and external relationships is also crucial and influences both individual and institutional objectives.</w:t>
      </w:r>
    </w:p>
    <w:p w14:paraId="20172B14" w14:textId="77777777" w:rsidR="007728E9" w:rsidRPr="007728E9" w:rsidRDefault="007728E9" w:rsidP="007728E9">
      <w:pPr>
        <w:rPr>
          <w:lang w:val="en-GB"/>
        </w:rPr>
      </w:pPr>
      <w:r w:rsidRPr="007728E9">
        <w:rPr>
          <w:lang w:val="en-GB"/>
        </w:rPr>
        <w:t>Another important intangible resource of a university is its organizational culture. It possesses various characteristics that can either support or weaken its capacity for innovation. The next subsection will provide a more detailed discussion of the aspects of university organizational culture that are significant from a management perspective.</w:t>
      </w:r>
    </w:p>
    <w:p w14:paraId="7C37613F" w14:textId="77777777" w:rsidR="007728E9" w:rsidRPr="007728E9" w:rsidRDefault="007728E9" w:rsidP="00F64C2F">
      <w:pPr>
        <w:rPr>
          <w:lang w:val="en-GB"/>
        </w:rPr>
      </w:pPr>
    </w:p>
    <w:p w14:paraId="2D1206F3" w14:textId="77777777" w:rsidR="00CD0712" w:rsidRPr="007728E9" w:rsidRDefault="00CD0712" w:rsidP="00107ECD">
      <w:pPr>
        <w:pStyle w:val="Heading3"/>
        <w:rPr>
          <w:highlight w:val="yellow"/>
        </w:rPr>
      </w:pPr>
      <w:bookmarkStart w:id="110" w:name="_Ref67311339"/>
      <w:bookmarkStart w:id="111" w:name="_Ref67311347"/>
      <w:bookmarkStart w:id="112" w:name="_Ref67757874"/>
      <w:bookmarkStart w:id="113" w:name="_Toc164801004"/>
      <w:bookmarkStart w:id="114" w:name="_Toc168903268"/>
      <w:bookmarkStart w:id="115" w:name="_Toc169134076"/>
      <w:r w:rsidRPr="007728E9">
        <w:rPr>
          <w:highlight w:val="yellow"/>
        </w:rPr>
        <w:t>Cechy szczególne uniwersyteckiej kultury organizacji</w:t>
      </w:r>
      <w:bookmarkStart w:id="116" w:name="_Ref66114796"/>
      <w:bookmarkEnd w:id="110"/>
      <w:bookmarkEnd w:id="111"/>
      <w:bookmarkEnd w:id="112"/>
      <w:bookmarkEnd w:id="113"/>
      <w:bookmarkEnd w:id="114"/>
      <w:bookmarkEnd w:id="115"/>
    </w:p>
    <w:p w14:paraId="27A15725" w14:textId="29EC4691" w:rsidR="00F64C2F" w:rsidRPr="007728E9" w:rsidRDefault="00F64C2F" w:rsidP="00F64C2F">
      <w:pPr>
        <w:rPr>
          <w:highlight w:val="yellow"/>
        </w:rPr>
      </w:pPr>
      <w:r w:rsidRPr="007728E9">
        <w:rPr>
          <w:highlight w:val="yellow"/>
        </w:rPr>
        <w:t xml:space="preserve">Spośród wielu cech odróżniających uniwersytety od innych organizacji lub przedsiębiorstw jest ich specyficzna kultura organizacyjna. By lepiej zrozumieć, czym ona jest oraz jakie są jej cechy, szczególne warto odwołać się do pojęcia podstawowego pojęcia kultury. Badacze kultury organizacyjnej </w:t>
      </w:r>
      <w:r w:rsidRPr="007728E9">
        <w:rPr>
          <w:highlight w:val="yellow"/>
        </w:rPr>
        <w:lastRenderedPageBreak/>
        <w:t>zazwyczaj odwołują się do definicji formułowanych przez antropologów. Na przykład Tierney przytacza definicję za antropologiem Cliffordem Geertzem: „[kultura] oznacza historycznie przekazywany wzorzec znaczeń zawartych w symbolach, system odziedziczonych koncepcji wyrażanych w</w:t>
      </w:r>
      <w:r w:rsidR="00AA0D80" w:rsidRPr="007728E9">
        <w:rPr>
          <w:highlight w:val="yellow"/>
        </w:rPr>
        <w:t> </w:t>
      </w:r>
      <w:r w:rsidRPr="007728E9">
        <w:rPr>
          <w:highlight w:val="yellow"/>
        </w:rPr>
        <w:t xml:space="preserve">symbolicznych formach, za pomocą których [ludzie] komunikują się, utrwalają i rozwijają swoją wiedzę o życiu oraz postawy wobec życia" </w:t>
      </w:r>
      <w:r w:rsidR="00921CC1" w:rsidRPr="007728E9">
        <w:rPr>
          <w:noProof/>
          <w:highlight w:val="yellow"/>
        </w:rPr>
        <w:t>(Tierney, 1988, s. 4)</w:t>
      </w:r>
      <w:r w:rsidRPr="007728E9">
        <w:rPr>
          <w:highlight w:val="yellow"/>
        </w:rPr>
        <w:t xml:space="preserve">. Z kolei Austin </w:t>
      </w:r>
      <w:r w:rsidR="00921CC1" w:rsidRPr="007728E9">
        <w:rPr>
          <w:noProof/>
          <w:highlight w:val="yellow"/>
        </w:rPr>
        <w:t>(1990, s. 61)</w:t>
      </w:r>
      <w:r w:rsidRPr="007728E9">
        <w:rPr>
          <w:highlight w:val="yellow"/>
        </w:rPr>
        <w:t xml:space="preserve"> przytacza definicję jaką zaprezentowali Kuh i Whitt: „kultura to wspólnie i wzajemnie się formujące wzorce norm, wartości, praktyk, przekonań i założeń, które decydują o zachowaniach indywidualnych i grupowych”. Twierdzą oni również, że: „kultura to ramy interpretacyjne pomocne do zrozumienia i oceny zdarzeń i</w:t>
      </w:r>
      <w:r w:rsidR="00AA0D80" w:rsidRPr="007728E9">
        <w:rPr>
          <w:highlight w:val="yellow"/>
        </w:rPr>
        <w:t> </w:t>
      </w:r>
      <w:r w:rsidRPr="007728E9">
        <w:rPr>
          <w:highlight w:val="yellow"/>
        </w:rPr>
        <w:t xml:space="preserve">działań" </w:t>
      </w:r>
      <w:r w:rsidR="00921CC1" w:rsidRPr="007728E9">
        <w:rPr>
          <w:noProof/>
          <w:highlight w:val="yellow"/>
        </w:rPr>
        <w:t>(Austin, 1990, s. 61)</w:t>
      </w:r>
      <w:r w:rsidRPr="007728E9">
        <w:rPr>
          <w:highlight w:val="yellow"/>
        </w:rPr>
        <w:t xml:space="preserve">. To prowadzi do wniosku, iż zrozumienie kultury uczelni, a ściślej rzecz biorąc, jej kultury organizacyjnej, jest istotne dla zrozumienia i oceny zdarzeń i zachowań obserwowanych na uczelniach. Z definicji kultury organizacyjnej wynika, że jest to przede wszystkim uszczegółowienie koncepcji kultury dla obszaru opisywanej organizacji. Na przykład Kezar i Eckel </w:t>
      </w:r>
      <w:r w:rsidR="00921CC1" w:rsidRPr="007728E9">
        <w:rPr>
          <w:noProof/>
          <w:highlight w:val="yellow"/>
        </w:rPr>
        <w:t>(2002, s. 438)</w:t>
      </w:r>
      <w:r w:rsidRPr="007728E9">
        <w:rPr>
          <w:highlight w:val="yellow"/>
        </w:rPr>
        <w:t xml:space="preserve"> za Petersonem i Spencerem definiują kulturę organizacyjną jako „głęboko zakorzenione wzorce zachowań organizacyjnych oraz wspólne wartości, założenia, przekonania lub idee, które uczestnicy podzielają na temat swojej organizacji lub jej pracy”. Przejawami kultury organizacyjnej są wspólne założenia uczestników</w:t>
      </w:r>
      <w:r w:rsidR="00866C60" w:rsidRPr="007728E9">
        <w:rPr>
          <w:highlight w:val="yellow"/>
        </w:rPr>
        <w:t>,</w:t>
      </w:r>
      <w:r w:rsidRPr="007728E9">
        <w:rPr>
          <w:highlight w:val="yellow"/>
        </w:rPr>
        <w:t xml:space="preserve"> zazwyczaj przyjmowane za pewnik. Założenia te uwidaczniają się w</w:t>
      </w:r>
      <w:r w:rsidR="00AA0D80" w:rsidRPr="007728E9">
        <w:rPr>
          <w:highlight w:val="yellow"/>
        </w:rPr>
        <w:t> </w:t>
      </w:r>
      <w:r w:rsidRPr="007728E9">
        <w:rPr>
          <w:highlight w:val="yellow"/>
        </w:rPr>
        <w:t xml:space="preserve">opowieściach, specyficznym języku, normach, ideach instytucjonalnych, postawach ujawniających się w zachowaniach poszczególnych osób oraz całej organizacji </w:t>
      </w:r>
      <w:r w:rsidR="00921CC1" w:rsidRPr="007728E9">
        <w:rPr>
          <w:noProof/>
          <w:highlight w:val="yellow"/>
        </w:rPr>
        <w:t>(Tierney, 1988, s. 4)</w:t>
      </w:r>
      <w:r w:rsidRPr="007728E9">
        <w:rPr>
          <w:highlight w:val="yellow"/>
        </w:rPr>
        <w:t>. Ponadto, parafrazując Clarka, można stwierdzić, że kultura organizacyjna uczelni (wynikająca ze wspólnych doświadczeń i historii) jest silnym narzędziem dającym poczucie jedności. Przyczynia się ona do powstawania „połączeń” ponad wewnętrznymi podziałami i</w:t>
      </w:r>
      <w:r w:rsidR="00134E06" w:rsidRPr="007728E9">
        <w:rPr>
          <w:highlight w:val="yellow"/>
        </w:rPr>
        <w:t> </w:t>
      </w:r>
      <w:r w:rsidRPr="007728E9">
        <w:rPr>
          <w:highlight w:val="yellow"/>
        </w:rPr>
        <w:t xml:space="preserve">granicami organizacyjnymi. Co więcej, identyfikacja z organizacją poprzez wspólne przekonania oraz silne zaangażowanie emocjonalne przyczyniają się do identyfikowania się uczestników poprzez przynależność do organizacji. To powoduje powstawanie więzi z pozostałymi członkami organizacji </w:t>
      </w:r>
      <w:r w:rsidR="00921CC1" w:rsidRPr="007728E9">
        <w:rPr>
          <w:noProof/>
          <w:highlight w:val="yellow"/>
        </w:rPr>
        <w:t>(Clark, 1972, s. 183)</w:t>
      </w:r>
      <w:r w:rsidRPr="007728E9">
        <w:rPr>
          <w:highlight w:val="yellow"/>
        </w:rPr>
        <w:t xml:space="preserve">. Elementy tworzące kulturę organizacyjną uczelni to m. in. „wspólne wartości, wierzenia, przekonania, historia i tradycje akademickie, oczekiwania i zaangażowanie w doskonalenie jakości” </w:t>
      </w:r>
      <w:r w:rsidR="00921CC1" w:rsidRPr="007728E9">
        <w:rPr>
          <w:noProof/>
          <w:highlight w:val="yellow"/>
        </w:rPr>
        <w:t>(Dzimińska i in., 2020, s. 7)</w:t>
      </w:r>
      <w:r w:rsidRPr="007728E9">
        <w:rPr>
          <w:highlight w:val="yellow"/>
        </w:rPr>
        <w:t>. A</w:t>
      </w:r>
      <w:r w:rsidR="00AA0D80" w:rsidRPr="007728E9">
        <w:rPr>
          <w:highlight w:val="yellow"/>
        </w:rPr>
        <w:t> </w:t>
      </w:r>
      <w:r w:rsidRPr="007728E9">
        <w:rPr>
          <w:highlight w:val="yellow"/>
        </w:rPr>
        <w:t xml:space="preserve">pod wpływem kultury organizacyjnej uczelni pozostają: definicja otoczenia i relacje z nim, a także misja, socjalizacja, informowanie, strategia i przywództwo </w:t>
      </w:r>
      <w:r w:rsidR="00921CC1" w:rsidRPr="007728E9">
        <w:rPr>
          <w:noProof/>
          <w:highlight w:val="yellow"/>
        </w:rPr>
        <w:t>(Tierney, 1988,</w:t>
      </w:r>
      <w:r w:rsidR="00134E06" w:rsidRPr="007728E9">
        <w:rPr>
          <w:noProof/>
          <w:highlight w:val="yellow"/>
        </w:rPr>
        <w:t> </w:t>
      </w:r>
      <w:r w:rsidR="00921CC1" w:rsidRPr="007728E9">
        <w:rPr>
          <w:noProof/>
          <w:highlight w:val="yellow"/>
        </w:rPr>
        <w:t>s.</w:t>
      </w:r>
      <w:r w:rsidR="00134E06" w:rsidRPr="007728E9">
        <w:rPr>
          <w:noProof/>
          <w:highlight w:val="yellow"/>
        </w:rPr>
        <w:t> </w:t>
      </w:r>
      <w:r w:rsidR="00921CC1" w:rsidRPr="007728E9">
        <w:rPr>
          <w:noProof/>
          <w:highlight w:val="yellow"/>
        </w:rPr>
        <w:t>8)</w:t>
      </w:r>
      <w:r w:rsidRPr="007728E9">
        <w:rPr>
          <w:highlight w:val="yellow"/>
        </w:rPr>
        <w:t>.</w:t>
      </w:r>
    </w:p>
    <w:p w14:paraId="7398E920" w14:textId="77777777" w:rsidR="00F64C2F" w:rsidRPr="007728E9" w:rsidRDefault="00F64C2F" w:rsidP="00F64C2F">
      <w:pPr>
        <w:rPr>
          <w:highlight w:val="yellow"/>
        </w:rPr>
      </w:pPr>
      <w:r w:rsidRPr="007728E9">
        <w:rPr>
          <w:highlight w:val="yellow"/>
        </w:rPr>
        <w:t>Przyglądając się bardziej szczegółowo cechom kultury organizacyjnej uczelni, warto wspomnieć zdanie Roberta H. Roya</w:t>
      </w:r>
      <w:r w:rsidR="00866C60" w:rsidRPr="007728E9">
        <w:rPr>
          <w:highlight w:val="yellow"/>
        </w:rPr>
        <w:t>,</w:t>
      </w:r>
      <w:r w:rsidRPr="007728E9">
        <w:rPr>
          <w:highlight w:val="yellow"/>
        </w:rPr>
        <w:t xml:space="preserve"> przytoczone przez Clarka </w:t>
      </w:r>
      <w:r w:rsidR="00921CC1" w:rsidRPr="007728E9">
        <w:rPr>
          <w:noProof/>
          <w:highlight w:val="yellow"/>
        </w:rPr>
        <w:t>(1980, s. 4)</w:t>
      </w:r>
      <w:r w:rsidRPr="007728E9">
        <w:rPr>
          <w:highlight w:val="yellow"/>
        </w:rPr>
        <w:t xml:space="preserve">, że uniwersytety to organizację dezintegrujące, w których spoiwem (czynnikiem łączącym) jest miłość. Clark odnosi tę opinię do koncepcji Jamesa Marcha o uniwersytetach jako zorganizowanych anarchiach </w:t>
      </w:r>
      <w:r w:rsidR="00921CC1" w:rsidRPr="007728E9">
        <w:rPr>
          <w:noProof/>
          <w:highlight w:val="yellow"/>
        </w:rPr>
        <w:t>(Clark, 1980, s. 5)</w:t>
      </w:r>
      <w:r w:rsidRPr="007728E9">
        <w:rPr>
          <w:highlight w:val="yellow"/>
        </w:rPr>
        <w:t xml:space="preserve">, a jest to również zbieżne z opinią Weicka o uniwersytecie jako luźno powiązanym systemie organizacyjnym </w:t>
      </w:r>
      <w:r w:rsidR="00921CC1" w:rsidRPr="007728E9">
        <w:rPr>
          <w:noProof/>
          <w:highlight w:val="yellow"/>
        </w:rPr>
        <w:t>(Leja, 2011, s. 226)</w:t>
      </w:r>
      <w:r w:rsidRPr="007728E9">
        <w:rPr>
          <w:highlight w:val="yellow"/>
        </w:rPr>
        <w:t xml:space="preserve">. W tych określeniach cechą wspólną jest podkreślenie dużych różnic między grupami członków organizacji, jaką jest uczelnia. Zarówno Burton Clark </w:t>
      </w:r>
      <w:r w:rsidR="00921CC1" w:rsidRPr="007728E9">
        <w:rPr>
          <w:noProof/>
          <w:highlight w:val="yellow"/>
        </w:rPr>
        <w:t>(1980)</w:t>
      </w:r>
      <w:r w:rsidRPr="007728E9">
        <w:rPr>
          <w:highlight w:val="yellow"/>
        </w:rPr>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7728E9">
        <w:rPr>
          <w:highlight w:val="yellow"/>
        </w:rPr>
        <w:t>Tabeli</w:t>
      </w:r>
      <w:r w:rsidR="00345BF3" w:rsidRPr="007728E9">
        <w:rPr>
          <w:highlight w:val="yellow"/>
        </w:rPr>
        <w:t> </w:t>
      </w:r>
      <w:r w:rsidR="00180FBB" w:rsidRPr="007728E9">
        <w:rPr>
          <w:highlight w:val="yellow"/>
        </w:rPr>
        <w:t>8</w:t>
      </w:r>
      <w:r w:rsidRPr="007728E9">
        <w:rPr>
          <w:highlight w:val="yellow"/>
        </w:rPr>
        <w:t>.</w:t>
      </w:r>
    </w:p>
    <w:p w14:paraId="4C3463CA" w14:textId="3B97D6E2" w:rsidR="00F64C2F" w:rsidRPr="007728E9" w:rsidRDefault="00F64C2F" w:rsidP="00993B1A">
      <w:pPr>
        <w:pStyle w:val="Tytutabeli"/>
        <w:rPr>
          <w:highlight w:val="yellow"/>
        </w:rPr>
      </w:pPr>
      <w:bookmarkStart w:id="117" w:name="_Ref134896895"/>
      <w:bookmarkStart w:id="118" w:name="_Ref134896859"/>
      <w:bookmarkStart w:id="119" w:name="_Toc169134731"/>
      <w:r w:rsidRPr="007728E9">
        <w:rPr>
          <w:highlight w:val="yellow"/>
        </w:rPr>
        <w:lastRenderedPageBreak/>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8</w:t>
      </w:r>
      <w:r w:rsidR="00853138" w:rsidRPr="007728E9">
        <w:rPr>
          <w:noProof/>
          <w:highlight w:val="yellow"/>
        </w:rPr>
        <w:fldChar w:fldCharType="end"/>
      </w:r>
      <w:bookmarkEnd w:id="117"/>
      <w:r w:rsidR="00993B1A" w:rsidRPr="007728E9">
        <w:rPr>
          <w:highlight w:val="yellow"/>
        </w:rPr>
        <w:t>.</w:t>
      </w:r>
      <w:r w:rsidRPr="007728E9">
        <w:rPr>
          <w:highlight w:val="yellow"/>
        </w:rPr>
        <w:t xml:space="preserve"> Relacje pomiędzy elementami podstawowych kultur wpływających na pracowników akademickich</w:t>
      </w:r>
      <w:bookmarkEnd w:id="118"/>
      <w:bookmarkEnd w:id="11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7728E9" w14:paraId="41FB76EB" w14:textId="77777777" w:rsidTr="001D2950">
        <w:trPr>
          <w:cantSplit/>
        </w:trPr>
        <w:tc>
          <w:tcPr>
            <w:tcW w:w="1984" w:type="dxa"/>
            <w:gridSpan w:val="3"/>
            <w:vAlign w:val="center"/>
          </w:tcPr>
          <w:p w14:paraId="10E51D45"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A. Kultura profesji akademickiej</w:t>
            </w:r>
          </w:p>
        </w:tc>
        <w:tc>
          <w:tcPr>
            <w:tcW w:w="7088" w:type="dxa"/>
            <w:gridSpan w:val="11"/>
            <w:vAlign w:val="center"/>
          </w:tcPr>
          <w:p w14:paraId="40A08E3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A1</w:t>
            </w:r>
            <w:r w:rsidRPr="007728E9">
              <w:rPr>
                <w:rFonts w:eastAsia="Times New Roman"/>
                <w:sz w:val="18"/>
                <w:szCs w:val="18"/>
                <w:highlight w:val="yellow"/>
                <w:lang w:bidi="en-US"/>
              </w:rPr>
              <w:t>. Akceptacja dla podziału na różne dyscypliny akademickie jako najlepszego sposobu rodzaju struktury organizacyjnej</w:t>
            </w:r>
          </w:p>
          <w:p w14:paraId="6A7CF65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A2</w:t>
            </w:r>
            <w:r w:rsidRPr="007728E9">
              <w:rPr>
                <w:rFonts w:eastAsia="Times New Roman"/>
                <w:sz w:val="18"/>
                <w:szCs w:val="18"/>
                <w:highlight w:val="yellow"/>
                <w:lang w:bidi="en-US"/>
              </w:rPr>
              <w:t>. Powszechne uznanie, że reputacja wynika z publikacji i zaangażowania w organizacje naukowe lub zawodowe</w:t>
            </w:r>
          </w:p>
          <w:p w14:paraId="5703A5C6"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A3</w:t>
            </w:r>
            <w:r w:rsidRPr="007728E9">
              <w:rPr>
                <w:rFonts w:eastAsia="Times New Roman"/>
                <w:sz w:val="18"/>
                <w:szCs w:val="18"/>
                <w:highlight w:val="yellow"/>
                <w:lang w:bidi="en-US"/>
              </w:rPr>
              <w:t>. Akceptacja dla systemu nagród jako wzmacniającego specjalizacje</w:t>
            </w:r>
          </w:p>
        </w:tc>
      </w:tr>
      <w:tr w:rsidR="00F64C2F" w:rsidRPr="007728E9" w14:paraId="146431CC" w14:textId="77777777" w:rsidTr="001D2950">
        <w:trPr>
          <w:cantSplit/>
        </w:trPr>
        <w:tc>
          <w:tcPr>
            <w:tcW w:w="1984" w:type="dxa"/>
            <w:gridSpan w:val="3"/>
            <w:vAlign w:val="center"/>
          </w:tcPr>
          <w:p w14:paraId="670DF4FA"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B. Kultura </w:t>
            </w:r>
            <w:r w:rsidR="000352D6" w:rsidRPr="007728E9">
              <w:rPr>
                <w:rFonts w:eastAsia="Times New Roman"/>
                <w:szCs w:val="20"/>
                <w:highlight w:val="yellow"/>
                <w:lang w:bidi="en-US"/>
              </w:rPr>
              <w:br/>
            </w:r>
            <w:r w:rsidRPr="007728E9">
              <w:rPr>
                <w:rFonts w:eastAsia="Times New Roman"/>
                <w:szCs w:val="20"/>
                <w:highlight w:val="yellow"/>
                <w:lang w:bidi="en-US"/>
              </w:rPr>
              <w:t>dyscypliny</w:t>
            </w:r>
          </w:p>
        </w:tc>
        <w:tc>
          <w:tcPr>
            <w:tcW w:w="7088" w:type="dxa"/>
            <w:gridSpan w:val="11"/>
            <w:vAlign w:val="center"/>
          </w:tcPr>
          <w:p w14:paraId="1D7C1255"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B1</w:t>
            </w:r>
            <w:r w:rsidRPr="007728E9">
              <w:rPr>
                <w:rFonts w:eastAsia="Times New Roman"/>
                <w:sz w:val="18"/>
                <w:szCs w:val="18"/>
                <w:highlight w:val="yellow"/>
                <w:lang w:bidi="en-US"/>
              </w:rPr>
              <w:t>. Założenia dotyczące standardów pracy i podejmowanych zadań</w:t>
            </w:r>
          </w:p>
          <w:p w14:paraId="3BD815DB"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B2</w:t>
            </w:r>
            <w:r w:rsidRPr="007728E9">
              <w:rPr>
                <w:rFonts w:eastAsia="Times New Roman"/>
                <w:sz w:val="18"/>
                <w:szCs w:val="18"/>
                <w:highlight w:val="yellow"/>
                <w:lang w:bidi="en-US"/>
              </w:rPr>
              <w:t>. Przekonania o tym, co jest wartościowymi rezultatami pracy</w:t>
            </w:r>
          </w:p>
          <w:p w14:paraId="6BCB3744"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B3</w:t>
            </w:r>
            <w:r w:rsidRPr="007728E9">
              <w:rPr>
                <w:rFonts w:eastAsia="Times New Roman"/>
                <w:sz w:val="18"/>
                <w:szCs w:val="18"/>
                <w:highlight w:val="yellow"/>
                <w:lang w:bidi="en-US"/>
              </w:rPr>
              <w:t>. Wzorce publikowania</w:t>
            </w:r>
          </w:p>
          <w:p w14:paraId="6E141B32"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B4</w:t>
            </w:r>
            <w:r w:rsidRPr="007728E9">
              <w:rPr>
                <w:rFonts w:eastAsia="Times New Roman"/>
                <w:sz w:val="18"/>
                <w:szCs w:val="18"/>
                <w:highlight w:val="yellow"/>
                <w:lang w:bidi="en-US"/>
              </w:rPr>
              <w:t>. Wzorce interakcji zawodowych</w:t>
            </w:r>
          </w:p>
        </w:tc>
      </w:tr>
      <w:tr w:rsidR="00F64C2F" w:rsidRPr="007728E9" w14:paraId="482F02ED" w14:textId="77777777" w:rsidTr="001D2950">
        <w:trPr>
          <w:cantSplit/>
        </w:trPr>
        <w:tc>
          <w:tcPr>
            <w:tcW w:w="1984" w:type="dxa"/>
            <w:gridSpan w:val="3"/>
            <w:vAlign w:val="center"/>
          </w:tcPr>
          <w:p w14:paraId="62D7107C"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C. Kultura </w:t>
            </w:r>
            <w:r w:rsidR="000352D6" w:rsidRPr="007728E9">
              <w:rPr>
                <w:rFonts w:eastAsia="Times New Roman"/>
                <w:szCs w:val="20"/>
                <w:highlight w:val="yellow"/>
                <w:lang w:bidi="en-US"/>
              </w:rPr>
              <w:br/>
            </w:r>
            <w:r w:rsidRPr="007728E9">
              <w:rPr>
                <w:rFonts w:eastAsia="Times New Roman"/>
                <w:szCs w:val="20"/>
                <w:highlight w:val="yellow"/>
                <w:lang w:bidi="en-US"/>
              </w:rPr>
              <w:t>uniwersytetu</w:t>
            </w:r>
          </w:p>
        </w:tc>
        <w:tc>
          <w:tcPr>
            <w:tcW w:w="7088" w:type="dxa"/>
            <w:gridSpan w:val="11"/>
            <w:vAlign w:val="center"/>
          </w:tcPr>
          <w:p w14:paraId="6FA059C8"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C1</w:t>
            </w:r>
            <w:r w:rsidRPr="007728E9">
              <w:rPr>
                <w:rFonts w:eastAsia="Times New Roman"/>
                <w:sz w:val="18"/>
                <w:szCs w:val="18"/>
                <w:highlight w:val="yellow"/>
                <w:lang w:bidi="en-US"/>
              </w:rPr>
              <w:t>. Przekonanie, że uczelnia jest zaangażowana w „dobrą robotę”, jaką jest produkcja wiedzy dla społeczeństwa oraz rozwój intelektualny studentów</w:t>
            </w:r>
          </w:p>
          <w:p w14:paraId="75A14DB5"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C2</w:t>
            </w:r>
            <w:r w:rsidRPr="007728E9">
              <w:rPr>
                <w:rFonts w:eastAsia="Times New Roman"/>
                <w:sz w:val="18"/>
                <w:szCs w:val="18"/>
                <w:highlight w:val="yellow"/>
                <w:lang w:bidi="en-US"/>
              </w:rPr>
              <w:t>. Zobowiązanie do kolegialności łączonej z autonomią, rozumianych jako właściwy kontekst organizacyjny, w ramach którego powinna pracować uczelnia i wydziały</w:t>
            </w:r>
          </w:p>
        </w:tc>
      </w:tr>
      <w:tr w:rsidR="00F64C2F" w:rsidRPr="007728E9" w14:paraId="4D17DD23" w14:textId="77777777" w:rsidTr="001D2950">
        <w:trPr>
          <w:cantSplit/>
        </w:trPr>
        <w:tc>
          <w:tcPr>
            <w:tcW w:w="1984" w:type="dxa"/>
            <w:gridSpan w:val="3"/>
            <w:vAlign w:val="center"/>
          </w:tcPr>
          <w:p w14:paraId="4E9026C6"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D. Kultura instytucji akademickiej</w:t>
            </w:r>
          </w:p>
        </w:tc>
        <w:tc>
          <w:tcPr>
            <w:tcW w:w="7088" w:type="dxa"/>
            <w:gridSpan w:val="11"/>
            <w:vAlign w:val="center"/>
          </w:tcPr>
          <w:p w14:paraId="0B2C4A4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D1</w:t>
            </w:r>
            <w:r w:rsidRPr="007728E9">
              <w:rPr>
                <w:rFonts w:eastAsia="Times New Roman"/>
                <w:sz w:val="18"/>
                <w:szCs w:val="18"/>
                <w:highlight w:val="yellow"/>
                <w:lang w:bidi="en-US"/>
              </w:rPr>
              <w:t>. Kształtowanie zakresu obowiązków</w:t>
            </w:r>
          </w:p>
          <w:p w14:paraId="3D296EAA"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D2</w:t>
            </w:r>
            <w:r w:rsidRPr="007728E9">
              <w:rPr>
                <w:rFonts w:eastAsia="Times New Roman"/>
                <w:sz w:val="18"/>
                <w:szCs w:val="18"/>
                <w:highlight w:val="yellow"/>
                <w:lang w:bidi="en-US"/>
              </w:rPr>
              <w:t>. Wpływ na szanse zawodowe</w:t>
            </w:r>
          </w:p>
          <w:p w14:paraId="79873B6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D3</w:t>
            </w:r>
            <w:r w:rsidRPr="007728E9">
              <w:rPr>
                <w:rFonts w:eastAsia="Times New Roman"/>
                <w:sz w:val="18"/>
                <w:szCs w:val="18"/>
                <w:highlight w:val="yellow"/>
                <w:lang w:bidi="en-US"/>
              </w:rPr>
              <w:t>. Kształtowanie nagród</w:t>
            </w:r>
          </w:p>
          <w:p w14:paraId="53FFFCB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D4</w:t>
            </w:r>
            <w:r w:rsidRPr="007728E9">
              <w:rPr>
                <w:rFonts w:eastAsia="Times New Roman"/>
                <w:sz w:val="18"/>
                <w:szCs w:val="18"/>
                <w:highlight w:val="yellow"/>
                <w:lang w:bidi="en-US"/>
              </w:rPr>
              <w:t>. Relacje do dyscypliny</w:t>
            </w:r>
          </w:p>
          <w:p w14:paraId="1E8E1DB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D5</w:t>
            </w:r>
            <w:r w:rsidRPr="007728E9">
              <w:rPr>
                <w:rFonts w:eastAsia="Times New Roman"/>
                <w:sz w:val="18"/>
                <w:szCs w:val="18"/>
                <w:highlight w:val="yellow"/>
                <w:lang w:bidi="en-US"/>
              </w:rPr>
              <w:t>. Wpływ na poziom doświadczanego prestiżu</w:t>
            </w:r>
          </w:p>
        </w:tc>
      </w:tr>
      <w:tr w:rsidR="00DF6921" w:rsidRPr="007728E9" w14:paraId="4ACCE8F4" w14:textId="77777777" w:rsidTr="001D2950">
        <w:trPr>
          <w:cantSplit/>
        </w:trPr>
        <w:tc>
          <w:tcPr>
            <w:tcW w:w="648" w:type="dxa"/>
          </w:tcPr>
          <w:p w14:paraId="278B5CC3" w14:textId="77777777" w:rsidR="00F64C2F" w:rsidRPr="007728E9" w:rsidRDefault="00F64C2F" w:rsidP="001D2950">
            <w:pPr>
              <w:keepNext/>
              <w:spacing w:beforeLines="20" w:before="48"/>
              <w:ind w:firstLine="0"/>
              <w:rPr>
                <w:rFonts w:eastAsia="Times New Roman" w:cs="Arial"/>
                <w:szCs w:val="20"/>
                <w:highlight w:val="yellow"/>
                <w:lang w:bidi="en-US"/>
              </w:rPr>
            </w:pPr>
          </w:p>
        </w:tc>
        <w:tc>
          <w:tcPr>
            <w:tcW w:w="648" w:type="dxa"/>
            <w:vAlign w:val="center"/>
          </w:tcPr>
          <w:p w14:paraId="28725E8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vAlign w:val="center"/>
          </w:tcPr>
          <w:p w14:paraId="46A1825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vAlign w:val="center"/>
          </w:tcPr>
          <w:p w14:paraId="3D13066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vAlign w:val="center"/>
          </w:tcPr>
          <w:p w14:paraId="1DE93E0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vAlign w:val="center"/>
          </w:tcPr>
          <w:p w14:paraId="17FCD37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vAlign w:val="center"/>
          </w:tcPr>
          <w:p w14:paraId="5948E53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vAlign w:val="center"/>
          </w:tcPr>
          <w:p w14:paraId="5C8EC4F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vAlign w:val="center"/>
          </w:tcPr>
          <w:p w14:paraId="6C277BA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vAlign w:val="center"/>
          </w:tcPr>
          <w:p w14:paraId="41C0289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vAlign w:val="center"/>
          </w:tcPr>
          <w:p w14:paraId="03E1D7D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vAlign w:val="center"/>
          </w:tcPr>
          <w:p w14:paraId="0A2202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vAlign w:val="center"/>
          </w:tcPr>
          <w:p w14:paraId="55BF7B2C"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bottom w:val="single" w:sz="4" w:space="0" w:color="auto"/>
            </w:tcBorders>
            <w:vAlign w:val="center"/>
          </w:tcPr>
          <w:p w14:paraId="2DE5251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D5</w:t>
            </w:r>
          </w:p>
        </w:tc>
      </w:tr>
      <w:tr w:rsidR="00DF6921" w:rsidRPr="007728E9" w14:paraId="601A356C" w14:textId="77777777" w:rsidTr="001D2950">
        <w:trPr>
          <w:cantSplit/>
        </w:trPr>
        <w:tc>
          <w:tcPr>
            <w:tcW w:w="648" w:type="dxa"/>
            <w:vAlign w:val="center"/>
          </w:tcPr>
          <w:p w14:paraId="3211AD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A1</w:t>
            </w:r>
          </w:p>
        </w:tc>
        <w:tc>
          <w:tcPr>
            <w:tcW w:w="648" w:type="dxa"/>
            <w:vAlign w:val="center"/>
          </w:tcPr>
          <w:p w14:paraId="6B32934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0E48F3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1FC5320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B1C75A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DDA7C5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1E09B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0C10A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28C345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6652CD2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19492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BC6249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right w:val="single" w:sz="4" w:space="0" w:color="auto"/>
            </w:tcBorders>
            <w:vAlign w:val="center"/>
          </w:tcPr>
          <w:p w14:paraId="4B760B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left w:val="single" w:sz="4" w:space="0" w:color="auto"/>
              <w:bottom w:val="single" w:sz="4" w:space="0" w:color="auto"/>
              <w:right w:val="single" w:sz="4" w:space="0" w:color="auto"/>
            </w:tcBorders>
            <w:vAlign w:val="center"/>
          </w:tcPr>
          <w:p w14:paraId="0AB516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r>
      <w:tr w:rsidR="00DF6921" w:rsidRPr="007728E9" w14:paraId="26ACD727" w14:textId="77777777" w:rsidTr="001D2950">
        <w:trPr>
          <w:cantSplit/>
        </w:trPr>
        <w:tc>
          <w:tcPr>
            <w:tcW w:w="648" w:type="dxa"/>
            <w:vAlign w:val="center"/>
          </w:tcPr>
          <w:p w14:paraId="6880633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tcBorders>
              <w:left w:val="single" w:sz="4" w:space="0" w:color="FFFFFF"/>
            </w:tcBorders>
            <w:vAlign w:val="center"/>
          </w:tcPr>
          <w:p w14:paraId="206C61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78D6B80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05FCA1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5D9193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4A84D2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7A4E80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C6514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CC1FE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694B27B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33E87D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0EE3B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E6B2C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tcBorders>
            <w:vAlign w:val="center"/>
          </w:tcPr>
          <w:p w14:paraId="10A861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7D312C9B" w14:textId="77777777" w:rsidTr="001D2950">
        <w:trPr>
          <w:cantSplit/>
        </w:trPr>
        <w:tc>
          <w:tcPr>
            <w:tcW w:w="648" w:type="dxa"/>
            <w:vAlign w:val="center"/>
          </w:tcPr>
          <w:p w14:paraId="4FC6B1E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tcBorders>
              <w:left w:val="single" w:sz="4" w:space="0" w:color="FFFFFF"/>
              <w:right w:val="single" w:sz="4" w:space="0" w:color="FFFFFF"/>
            </w:tcBorders>
            <w:vAlign w:val="center"/>
          </w:tcPr>
          <w:p w14:paraId="14A306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4D3241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1BF5633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FECEF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FB69BB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B80F5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D5816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67606FD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9B07A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25D4A4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FF867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7AE53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5D0FA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4F2B954" w14:textId="77777777" w:rsidTr="001D2950">
        <w:trPr>
          <w:cantSplit/>
        </w:trPr>
        <w:tc>
          <w:tcPr>
            <w:tcW w:w="648" w:type="dxa"/>
            <w:vAlign w:val="center"/>
          </w:tcPr>
          <w:p w14:paraId="62893CB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tcBorders>
              <w:left w:val="single" w:sz="4" w:space="0" w:color="FFFFFF"/>
              <w:right w:val="single" w:sz="4" w:space="0" w:color="FFFFFF"/>
            </w:tcBorders>
            <w:vAlign w:val="center"/>
          </w:tcPr>
          <w:p w14:paraId="45EBA6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C6625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75B578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4DE6F8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0E1E03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462E76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1555E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30A977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860EB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94977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26A90B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D3E6A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E85254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D7AE3EF" w14:textId="77777777" w:rsidTr="001D2950">
        <w:trPr>
          <w:cantSplit/>
        </w:trPr>
        <w:tc>
          <w:tcPr>
            <w:tcW w:w="648" w:type="dxa"/>
            <w:vAlign w:val="center"/>
          </w:tcPr>
          <w:p w14:paraId="0EBCA46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tcBorders>
              <w:left w:val="single" w:sz="4" w:space="0" w:color="FFFFFF"/>
              <w:right w:val="single" w:sz="4" w:space="0" w:color="FFFFFF"/>
            </w:tcBorders>
            <w:vAlign w:val="center"/>
          </w:tcPr>
          <w:p w14:paraId="75FB07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A582FB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42C7BB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1993FB3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5D18787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ED25C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7250A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31EDF4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7268B7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664F91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AB4696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63B84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4535F4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FD400AD" w14:textId="77777777" w:rsidTr="001D2950">
        <w:trPr>
          <w:cantSplit/>
        </w:trPr>
        <w:tc>
          <w:tcPr>
            <w:tcW w:w="648" w:type="dxa"/>
            <w:vAlign w:val="center"/>
          </w:tcPr>
          <w:p w14:paraId="7E872A0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tcBorders>
              <w:left w:val="single" w:sz="4" w:space="0" w:color="FFFFFF"/>
              <w:right w:val="single" w:sz="4" w:space="0" w:color="FFFFFF"/>
            </w:tcBorders>
            <w:vAlign w:val="center"/>
          </w:tcPr>
          <w:p w14:paraId="226539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06CD14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9A48A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85D3D9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7C10DD5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2E0731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51193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E5949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273EDA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47184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1E692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59787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137AC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1BA6916" w14:textId="77777777" w:rsidTr="001D2950">
        <w:trPr>
          <w:cantSplit/>
        </w:trPr>
        <w:tc>
          <w:tcPr>
            <w:tcW w:w="648" w:type="dxa"/>
            <w:vAlign w:val="center"/>
          </w:tcPr>
          <w:p w14:paraId="232AC2A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tcBorders>
              <w:left w:val="single" w:sz="4" w:space="0" w:color="FFFFFF"/>
              <w:right w:val="single" w:sz="4" w:space="0" w:color="FFFFFF"/>
            </w:tcBorders>
            <w:vAlign w:val="center"/>
          </w:tcPr>
          <w:p w14:paraId="3A79E69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19026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233B2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5443E69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BF2C8B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3C0BBAE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290CF0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06F6E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DF93C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D9C932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AC60D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AF9C79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B6A228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2A5F0A7" w14:textId="77777777" w:rsidTr="001D2950">
        <w:trPr>
          <w:cantSplit/>
        </w:trPr>
        <w:tc>
          <w:tcPr>
            <w:tcW w:w="648" w:type="dxa"/>
            <w:vAlign w:val="center"/>
          </w:tcPr>
          <w:p w14:paraId="375E29A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tcBorders>
              <w:left w:val="single" w:sz="4" w:space="0" w:color="FFFFFF"/>
              <w:right w:val="single" w:sz="4" w:space="0" w:color="FFFFFF"/>
            </w:tcBorders>
            <w:vAlign w:val="center"/>
          </w:tcPr>
          <w:p w14:paraId="327038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162E51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9FB4FF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936692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76BE0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5095E2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2123CE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75C6E3F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6A23801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EF525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DAE8B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C28DD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6C4455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A5F7960" w14:textId="77777777" w:rsidTr="001D2950">
        <w:trPr>
          <w:cantSplit/>
        </w:trPr>
        <w:tc>
          <w:tcPr>
            <w:tcW w:w="648" w:type="dxa"/>
            <w:vAlign w:val="center"/>
          </w:tcPr>
          <w:p w14:paraId="230E17C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tcBorders>
              <w:left w:val="single" w:sz="4" w:space="0" w:color="FFFFFF"/>
              <w:right w:val="single" w:sz="4" w:space="0" w:color="FFFFFF"/>
            </w:tcBorders>
            <w:vAlign w:val="center"/>
          </w:tcPr>
          <w:p w14:paraId="6EB2F0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1BB9C5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56981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BAB715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B28E33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5AA174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EF18D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13E178A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4BDF8D9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A47C6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E9CC4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F2FB3F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41811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0ED18C1E" w14:textId="77777777" w:rsidTr="001D2950">
        <w:trPr>
          <w:cantSplit/>
        </w:trPr>
        <w:tc>
          <w:tcPr>
            <w:tcW w:w="648" w:type="dxa"/>
            <w:vAlign w:val="center"/>
          </w:tcPr>
          <w:p w14:paraId="7BC0281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tcBorders>
              <w:left w:val="single" w:sz="4" w:space="0" w:color="FFFFFF"/>
              <w:right w:val="single" w:sz="4" w:space="0" w:color="FFFFFF"/>
            </w:tcBorders>
            <w:vAlign w:val="center"/>
          </w:tcPr>
          <w:p w14:paraId="15D01BB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BC3BEB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F77D1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2BEAAC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7AB4B8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17E01D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A1A6A7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273B9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1C9DE5D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70872F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D2371F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3D8BF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D4944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326AB96" w14:textId="77777777" w:rsidTr="001D2950">
        <w:trPr>
          <w:cantSplit/>
        </w:trPr>
        <w:tc>
          <w:tcPr>
            <w:tcW w:w="648" w:type="dxa"/>
            <w:vAlign w:val="center"/>
          </w:tcPr>
          <w:p w14:paraId="17F921E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tcBorders>
              <w:left w:val="single" w:sz="4" w:space="0" w:color="FFFFFF"/>
              <w:right w:val="single" w:sz="4" w:space="0" w:color="FFFFFF"/>
            </w:tcBorders>
            <w:vAlign w:val="center"/>
          </w:tcPr>
          <w:p w14:paraId="4B9788C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F67ABB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1733486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56D3E6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AFEFA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52DB57E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3C9485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1BE9D7C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507A5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4161AF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5B8BDD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FC7B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B51FB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8036E9A" w14:textId="77777777" w:rsidTr="001D2950">
        <w:trPr>
          <w:cantSplit/>
        </w:trPr>
        <w:tc>
          <w:tcPr>
            <w:tcW w:w="648" w:type="dxa"/>
            <w:vAlign w:val="center"/>
          </w:tcPr>
          <w:p w14:paraId="1D91551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tcBorders>
              <w:left w:val="single" w:sz="4" w:space="0" w:color="FFFFFF"/>
              <w:right w:val="single" w:sz="4" w:space="0" w:color="FFFFFF"/>
            </w:tcBorders>
            <w:vAlign w:val="center"/>
          </w:tcPr>
          <w:p w14:paraId="6B7909C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1D79BF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2BF526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0C9A8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360FA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A726D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2D9D0D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92CA17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03B2D4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94495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171A878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6FCF27A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9302B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D375C34" w14:textId="77777777" w:rsidTr="001D2950">
        <w:trPr>
          <w:cantSplit/>
        </w:trPr>
        <w:tc>
          <w:tcPr>
            <w:tcW w:w="648" w:type="dxa"/>
            <w:vAlign w:val="center"/>
          </w:tcPr>
          <w:p w14:paraId="46B6F491"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left w:val="single" w:sz="4" w:space="0" w:color="FFFFFF"/>
              <w:right w:val="single" w:sz="4" w:space="0" w:color="FFFFFF"/>
            </w:tcBorders>
            <w:vAlign w:val="center"/>
          </w:tcPr>
          <w:p w14:paraId="73D14A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F2C723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725E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3A977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753670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5A409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116E9E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7185D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CC1E0A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4D4E8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6F96A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596B07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79FE560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F64C2F" w:rsidRPr="007728E9" w14:paraId="0604A05E" w14:textId="77777777" w:rsidTr="001D2950">
        <w:trPr>
          <w:cantSplit/>
        </w:trPr>
        <w:tc>
          <w:tcPr>
            <w:tcW w:w="9072" w:type="dxa"/>
            <w:gridSpan w:val="14"/>
          </w:tcPr>
          <w:p w14:paraId="3FD914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 w:val="18"/>
                <w:szCs w:val="18"/>
                <w:highlight w:val="yellow"/>
                <w:lang w:bidi="en-US"/>
              </w:rP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wzmocnienia (liczba wystąpień: 32);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osłabienia (liczba wystąpień: 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0</w:t>
            </w:r>
            <w:r w:rsidRPr="007728E9">
              <w:rPr>
                <w:rFonts w:eastAsia="Times New Roman" w:cs="Arial"/>
                <w:sz w:val="18"/>
                <w:szCs w:val="18"/>
                <w:highlight w:val="yellow"/>
                <w:lang w:bidi="en-US"/>
              </w:rPr>
              <w:t xml:space="preserve">”: brak wzajemnej relacji (liczba wystąpień: 9);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relacja ryzyka konfliktu - wzmocnienia lub osłabienia w zależności od formy jaką przyjmują oba elementy kultury w konkretnym przypadku (liczba wystąpień: 48)</w:t>
            </w:r>
          </w:p>
        </w:tc>
      </w:tr>
    </w:tbl>
    <w:p w14:paraId="7A88E892" w14:textId="326C2916" w:rsidR="00F64C2F" w:rsidRPr="007728E9" w:rsidRDefault="00F64C2F" w:rsidP="007770AA">
      <w:pPr>
        <w:pStyle w:val="rdo"/>
        <w:rPr>
          <w:highlight w:val="yellow"/>
          <w:lang w:val="pl-PL"/>
        </w:rPr>
      </w:pPr>
      <w:r w:rsidRPr="007728E9">
        <w:rPr>
          <w:highlight w:val="yellow"/>
          <w:lang w:val="pl-PL"/>
        </w:rPr>
        <w:t xml:space="preserve">Źródło: opracowanie własne na podstawie </w:t>
      </w:r>
      <w:r w:rsidR="00921CC1" w:rsidRPr="007728E9">
        <w:rPr>
          <w:noProof/>
          <w:highlight w:val="yellow"/>
          <w:lang w:val="pl-PL"/>
        </w:rPr>
        <w:t>Austin, 1990; Clark, 1980</w:t>
      </w:r>
    </w:p>
    <w:p w14:paraId="714F329B" w14:textId="61B74BE9" w:rsidR="00F64C2F" w:rsidRPr="007728E9" w:rsidRDefault="00180FBB" w:rsidP="00F64C2F">
      <w:pPr>
        <w:rPr>
          <w:highlight w:val="yellow"/>
        </w:rPr>
      </w:pPr>
      <w:r w:rsidRPr="007728E9">
        <w:rPr>
          <w:highlight w:val="yellow"/>
        </w:rPr>
        <w:t xml:space="preserve">Każda </w:t>
      </w:r>
      <w:r w:rsidR="00F64C2F" w:rsidRPr="007728E9">
        <w:rPr>
          <w:highlight w:val="yellow"/>
        </w:rPr>
        <w:t>z wymienionych kultur akademickich składa się z co najmniej kilku elementów</w:t>
      </w:r>
      <w:r w:rsidRPr="007728E9">
        <w:rPr>
          <w:highlight w:val="yellow"/>
        </w:rPr>
        <w:t xml:space="preserve"> (</w:t>
      </w:r>
      <w:r w:rsidRPr="007728E9">
        <w:rPr>
          <w:highlight w:val="yellow"/>
        </w:rPr>
        <w:fldChar w:fldCharType="begin"/>
      </w:r>
      <w:r w:rsidRPr="007728E9">
        <w:rPr>
          <w:highlight w:val="yellow"/>
        </w:rPr>
        <w:instrText xml:space="preserve"> REF _Ref134896895 \h </w:instrText>
      </w:r>
      <w:r w:rsidR="007728E9">
        <w:rPr>
          <w:highlight w:val="yellow"/>
        </w:rPr>
        <w:instrText xml:space="preserve"> \* MERGEFORMAT </w:instrText>
      </w:r>
      <w:r w:rsidRPr="007728E9">
        <w:rPr>
          <w:highlight w:val="yellow"/>
        </w:rPr>
      </w:r>
      <w:r w:rsidRPr="007728E9">
        <w:rPr>
          <w:highlight w:val="yellow"/>
        </w:rPr>
        <w:fldChar w:fldCharType="separate"/>
      </w:r>
      <w:r w:rsidR="00853138" w:rsidRPr="007728E9">
        <w:rPr>
          <w:highlight w:val="yellow"/>
        </w:rPr>
        <w:t xml:space="preserve">Tabela </w:t>
      </w:r>
      <w:r w:rsidR="00853138" w:rsidRPr="007728E9">
        <w:rPr>
          <w:noProof/>
          <w:highlight w:val="yellow"/>
        </w:rPr>
        <w:t>8</w:t>
      </w:r>
      <w:r w:rsidRPr="007728E9">
        <w:rPr>
          <w:highlight w:val="yellow"/>
        </w:rPr>
        <w:fldChar w:fldCharType="end"/>
      </w:r>
      <w:r w:rsidRPr="007728E9">
        <w:rPr>
          <w:highlight w:val="yellow"/>
        </w:rPr>
        <w:t>)</w:t>
      </w:r>
      <w:r w:rsidR="00F64C2F" w:rsidRPr="007728E9">
        <w:rPr>
          <w:highlight w:val="yellow"/>
        </w:rPr>
        <w:t>. Ocena potencjaln</w:t>
      </w:r>
      <w:r w:rsidR="00866C60" w:rsidRPr="007728E9">
        <w:rPr>
          <w:highlight w:val="yellow"/>
        </w:rPr>
        <w:t>ych</w:t>
      </w:r>
      <w:r w:rsidR="00F64C2F" w:rsidRPr="007728E9">
        <w:rPr>
          <w:highlight w:val="yellow"/>
        </w:rPr>
        <w:t xml:space="preserve"> wzajemnych korelacji kultur akademickich może być niezwykle istotna, by zrozumieć naturę powstających konfliktów lub też paradoksów </w:t>
      </w:r>
      <w:r w:rsidR="00921CC1" w:rsidRPr="007728E9">
        <w:rPr>
          <w:noProof/>
          <w:highlight w:val="yellow"/>
        </w:rPr>
        <w:t>(por. Leja, 2011)</w:t>
      </w:r>
      <w:r w:rsidR="00F64C2F" w:rsidRPr="007728E9">
        <w:rPr>
          <w:highlight w:val="yellow"/>
        </w:rPr>
        <w:t xml:space="preserve">, dotyczących przede </w:t>
      </w:r>
      <w:r w:rsidR="00F64C2F" w:rsidRPr="007728E9">
        <w:rPr>
          <w:highlight w:val="yellow"/>
        </w:rPr>
        <w:lastRenderedPageBreak/>
        <w:t xml:space="preserve">wszystkim pracowników akademickich, ale również innych </w:t>
      </w:r>
      <w:r w:rsidR="008C7169" w:rsidRPr="007728E9">
        <w:rPr>
          <w:highlight w:val="yellow"/>
        </w:rPr>
        <w:t>grup zainteresowanych wobec</w:t>
      </w:r>
      <w:r w:rsidR="00F64C2F" w:rsidRPr="007728E9">
        <w:rPr>
          <w:highlight w:val="yellow"/>
        </w:rPr>
        <w:t xml:space="preserve"> uczelni lub wydziału. Konflikty te są rezultatem przebywania pod wpływem wszystkich czterech kultur jednocześnie, a niektóre z nich nie są komplementarne </w:t>
      </w:r>
      <w:r w:rsidR="00921CC1" w:rsidRPr="007728E9">
        <w:rPr>
          <w:noProof/>
          <w:highlight w:val="yellow"/>
        </w:rPr>
        <w:t>(Austin, 1990)</w:t>
      </w:r>
      <w:r w:rsidR="00F64C2F" w:rsidRPr="007728E9">
        <w:rPr>
          <w:highlight w:val="yellow"/>
        </w:rPr>
        <w:t>. Co więcej, w zależności od sytuacji konkretnego uniwersytetu (lub wydziału) formy,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wydaje się bezcelowe i prawdopodobnie niemożliwe, by w sposób istotny wpłynąć na wartości i przekonania kadry akademickiej wynikające z kultury profesji akademickiej i</w:t>
      </w:r>
      <w:r w:rsidR="00AA0D80" w:rsidRPr="007728E9">
        <w:rPr>
          <w:highlight w:val="yellow"/>
        </w:rPr>
        <w:t> </w:t>
      </w:r>
      <w:r w:rsidR="00F64C2F" w:rsidRPr="007728E9">
        <w:rPr>
          <w:highlight w:val="yellow"/>
        </w:rPr>
        <w:t xml:space="preserve">kultury uniwersytetu. Wartości i przekonania te bowiem często są określane jako etos akademicki. Jak ukazuje to Leja </w:t>
      </w:r>
      <w:r w:rsidR="00921CC1" w:rsidRPr="007728E9">
        <w:rPr>
          <w:noProof/>
          <w:highlight w:val="yellow"/>
        </w:rPr>
        <w:t>(Leja, 2011, s. 182)</w:t>
      </w:r>
      <w:r w:rsidR="00866C60" w:rsidRPr="007728E9">
        <w:rPr>
          <w:highlight w:val="yellow"/>
        </w:rPr>
        <w:t>,</w:t>
      </w:r>
      <w:r w:rsidR="00F64C2F" w:rsidRPr="007728E9">
        <w:rPr>
          <w:highlight w:val="yellow"/>
        </w:rPr>
        <w:t xml:space="preserve"> rozumienie wartości stanowiących etos uczelni lub też etos nauki w ogóle jest niezwykle istotne dla zrozumienia relacji uniwersytetu z otoczeniem. Z drugiej strony kultura dyscypliny jest tym, co niezwykle odróżnia naukowców różnych dyscyplin od siebie, a</w:t>
      </w:r>
      <w:r w:rsidR="00AA0D80" w:rsidRPr="007728E9">
        <w:rPr>
          <w:highlight w:val="yellow"/>
        </w:rPr>
        <w:t> </w:t>
      </w:r>
      <w:r w:rsidR="00F64C2F" w:rsidRPr="007728E9">
        <w:rPr>
          <w:highlight w:val="yellow"/>
        </w:rPr>
        <w:t xml:space="preserve">jednocześnie stanowi wspólny i odrębny zbiór wartości dotyczących standardów, jakości i metod codziennej pracy naukowej </w:t>
      </w:r>
      <w:r w:rsidR="00921CC1" w:rsidRPr="007728E9">
        <w:rPr>
          <w:noProof/>
          <w:highlight w:val="yellow"/>
        </w:rPr>
        <w:t>(por. Austin, 1990, s. 64)</w:t>
      </w:r>
      <w:r w:rsidR="00F64C2F" w:rsidRPr="007728E9">
        <w:rPr>
          <w:highlight w:val="yellow"/>
        </w:rPr>
        <w:t xml:space="preserve">. Zatem są to zmienne, które przyczyniają się do różnic w postrzeganiu i ocenie tych samych zjawisk przez członków społeczności akademickiej reprezentujących różne dyscypliny. Jest to też obszar kultury akademickiej, na którą trudno wpływać zarządzającym uczelnią. Co więcej, jak wskazuje Toma, uczeni mogą w pracy być pod wpływem więcej niż jednej kultury dyscypliny </w:t>
      </w:r>
      <w:r w:rsidR="00921CC1" w:rsidRPr="007728E9">
        <w:rPr>
          <w:noProof/>
          <w:highlight w:val="yellow"/>
        </w:rPr>
        <w:t>(Toma, 1997, s. 689)</w:t>
      </w:r>
      <w:r w:rsidR="00F64C2F" w:rsidRPr="007728E9">
        <w:rPr>
          <w:highlight w:val="yellow"/>
        </w:rPr>
        <w:t>.</w:t>
      </w:r>
    </w:p>
    <w:p w14:paraId="06555109" w14:textId="2AABACB7" w:rsidR="00F64C2F" w:rsidRPr="007728E9" w:rsidRDefault="00F64C2F" w:rsidP="00F64C2F">
      <w:pPr>
        <w:rPr>
          <w:highlight w:val="yellow"/>
        </w:rPr>
      </w:pPr>
      <w:r w:rsidRPr="007728E9">
        <w:rPr>
          <w:highlight w:val="yellow"/>
        </w:rPr>
        <w:t>Obszarem kultury akademickiej, na który zarządzający wydziałem lub uczelnią mają największy i główny wpływ, jest kultura instytucji akademickiej. Wynika ona bowiem z formułowanych zakresów obowiązków, szans zawodowych wynikających z sytuacji na konkretnej uczelni/wydziale w</w:t>
      </w:r>
      <w:r w:rsidR="00AA0D80" w:rsidRPr="007728E9">
        <w:rPr>
          <w:highlight w:val="yellow"/>
        </w:rPr>
        <w:t> </w:t>
      </w:r>
      <w:r w:rsidRPr="007728E9">
        <w:rPr>
          <w:highlight w:val="yellow"/>
        </w:rPr>
        <w:t xml:space="preserve">konkretnym czasie oraz systemu nagród, jaki dotyczy pracowników akademickich. Te trzy obszary są zazwyczaj definiowane w sposób formalny, ale oczywiście kultura instytucji akademickiej jest </w:t>
      </w:r>
      <w:r w:rsidR="00866C60" w:rsidRPr="007728E9">
        <w:rPr>
          <w:highlight w:val="yellow"/>
        </w:rPr>
        <w:t>formowana</w:t>
      </w:r>
      <w:r w:rsidRPr="007728E9">
        <w:rPr>
          <w:highlight w:val="yellow"/>
        </w:rPr>
        <w:t xml:space="preserve"> również poprzez postawy, wartości oraz relacje kształtowane w domenie</w:t>
      </w:r>
      <w:r w:rsidR="00726A94" w:rsidRPr="007728E9">
        <w:rPr>
          <w:rStyle w:val="FootnoteReference"/>
          <w:highlight w:val="yellow"/>
        </w:rPr>
        <w:footnoteReference w:id="6"/>
      </w:r>
      <w:r w:rsidRPr="007728E9">
        <w:rPr>
          <w:highlight w:val="yellow"/>
        </w:rPr>
        <w:t xml:space="preserve"> nieformalnej. Kultura instytucji akademickiej wiąże się również poziomem prestiżu doświadczanego przez pracowników, a także z relacjami instytucji do konkretnej dyscypliny. Wszystkie pięć wyżej wymienionych obszarów </w:t>
      </w:r>
      <w:r w:rsidR="00866C60" w:rsidRPr="007728E9">
        <w:rPr>
          <w:highlight w:val="yellow"/>
        </w:rPr>
        <w:t>składających się na</w:t>
      </w:r>
      <w:r w:rsidRPr="007728E9">
        <w:rPr>
          <w:highlight w:val="yellow"/>
        </w:rPr>
        <w:t xml:space="preserve"> kulturę instytucji akademickiej pozostaje pod większym lub mniejszym, a</w:t>
      </w:r>
      <w:r w:rsidR="00AA0D80" w:rsidRPr="007728E9">
        <w:rPr>
          <w:highlight w:val="yellow"/>
        </w:rPr>
        <w:t> </w:t>
      </w:r>
      <w:r w:rsidRPr="007728E9">
        <w:rPr>
          <w:highlight w:val="yellow"/>
        </w:rPr>
        <w:t>także bardziej lub mniej formalnym wpływem zarządzających uczelnią i wydziałem. W związku z tym kształt</w:t>
      </w:r>
      <w:r w:rsidR="00866C60" w:rsidRPr="007728E9">
        <w:rPr>
          <w:highlight w:val="yellow"/>
        </w:rPr>
        <w:t>,</w:t>
      </w:r>
      <w:r w:rsidRPr="007728E9">
        <w:rPr>
          <w:highlight w:val="yellow"/>
        </w:rPr>
        <w:t xml:space="preserve"> jaki przybierze tych pięć elementów, ma decydujący wpływ na to, czy będą one w konflikcie,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 jakie przybiorą elementy danej kultury, będą one wzajemnie wzmacniać postępowanie w zgodzie z wartościami komplementarnymi w obu kulturach albo będą one powodem konfliktów pomiędzy wartościami stojącymi ze sobą w sprzeczności. Dla zarządzających może być to wskazówką, aby w sposób świadomy kształtować elementy wpływające na kulturę akademicką tak, by zgodnie </w:t>
      </w:r>
      <w:r w:rsidRPr="007728E9">
        <w:rPr>
          <w:highlight w:val="yellow"/>
        </w:rPr>
        <w:lastRenderedPageBreak/>
        <w:t>z</w:t>
      </w:r>
      <w:r w:rsidR="00134E06" w:rsidRPr="007728E9">
        <w:rPr>
          <w:highlight w:val="yellow"/>
        </w:rPr>
        <w:t> </w:t>
      </w:r>
      <w:r w:rsidRPr="007728E9">
        <w:rPr>
          <w:highlight w:val="yellow"/>
        </w:rPr>
        <w:t>intencjami kierujących instytucją wzmacniały pożądane zachowania lub minimalizowały siłę konfliktów, pod których wpływem pozostają pracownicy akademiccy.</w:t>
      </w:r>
    </w:p>
    <w:p w14:paraId="121268F7" w14:textId="4FE80821" w:rsidR="00F64C2F" w:rsidRPr="007728E9" w:rsidRDefault="00F64C2F" w:rsidP="00F64C2F">
      <w:pPr>
        <w:rPr>
          <w:highlight w:val="yellow"/>
        </w:rPr>
      </w:pPr>
      <w:r w:rsidRPr="007728E9">
        <w:rPr>
          <w:highlight w:val="yellow"/>
        </w:rPr>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rsidRPr="007728E9">
        <w:rPr>
          <w:highlight w:val="yellow"/>
        </w:rPr>
        <w:t> </w:t>
      </w:r>
      <w:r w:rsidRPr="007728E9">
        <w:rPr>
          <w:highlight w:val="yellow"/>
        </w:rPr>
        <w:t xml:space="preserve">ciągu wieloletniej historii uniwersytetów. Są jednak dwie relacje wskazane jako wzajemnie się osłabiające. Zdaniem autora taką cechę ma relacja w parze [A3] </w:t>
      </w:r>
      <w:r w:rsidRPr="007728E9">
        <w:rPr>
          <w:i/>
          <w:iCs/>
          <w:highlight w:val="yellow"/>
        </w:rPr>
        <w:t>akceptacja dla systemu nagród jako wzmacniającego specjalizacje</w:t>
      </w:r>
      <w:r w:rsidRPr="007728E9">
        <w:rPr>
          <w:highlight w:val="yellow"/>
        </w:rPr>
        <w:t xml:space="preserve"> </w:t>
      </w:r>
      <w:r w:rsidR="00921CC1" w:rsidRPr="007728E9">
        <w:rPr>
          <w:noProof/>
          <w:highlight w:val="yellow"/>
        </w:rPr>
        <w:t>(Austin, 1990, s. 63)</w:t>
      </w:r>
      <w:r w:rsidRPr="007728E9">
        <w:rPr>
          <w:highlight w:val="yellow"/>
        </w:rPr>
        <w:t xml:space="preserve">, będąca elementem kultury profesji akademickiej oraz [C2] </w:t>
      </w:r>
      <w:r w:rsidRPr="007728E9">
        <w:rPr>
          <w:i/>
          <w:iCs/>
          <w:highlight w:val="yellow"/>
        </w:rPr>
        <w:t>zobowiązanie do kolegialności łączonej z autonomią rozumianych jako właściwy kontekst organizacyjny, w ramach którego powinna pracować uczelnia i wydziały</w:t>
      </w:r>
      <w:r w:rsidRPr="007728E9">
        <w:rPr>
          <w:highlight w:val="yellow"/>
        </w:rPr>
        <w:t xml:space="preserve"> </w:t>
      </w:r>
      <w:r w:rsidR="00921CC1" w:rsidRPr="007728E9">
        <w:rPr>
          <w:noProof/>
          <w:highlight w:val="yellow"/>
        </w:rPr>
        <w:t>(Austin, 1990, s. 65)</w:t>
      </w:r>
      <w:r w:rsidRPr="007728E9">
        <w:rPr>
          <w:highlight w:val="yellow"/>
        </w:rPr>
        <w:t xml:space="preserve">, będące elementem kultury uniwersytetu. Autonomia, a ściślej rzecz ujmując, autonomia merytoryczna </w:t>
      </w:r>
      <w:r w:rsidR="00921CC1" w:rsidRPr="007728E9">
        <w:rPr>
          <w:noProof/>
          <w:highlight w:val="yellow"/>
        </w:rPr>
        <w:t>(por. Leja, 2011, s.</w:t>
      </w:r>
      <w:r w:rsidR="00134E06" w:rsidRPr="007728E9">
        <w:rPr>
          <w:noProof/>
          <w:highlight w:val="yellow"/>
        </w:rPr>
        <w:t> </w:t>
      </w:r>
      <w:r w:rsidR="00921CC1" w:rsidRPr="007728E9">
        <w:rPr>
          <w:noProof/>
          <w:highlight w:val="yellow"/>
        </w:rPr>
        <w:t>25)</w:t>
      </w:r>
      <w:r w:rsidRPr="007728E9">
        <w:rPr>
          <w:highlight w:val="yellow"/>
        </w:rPr>
        <w:t xml:space="preserve"> jest silną wartością uznawaną przez uczonych, a co za tym idzie, system nagród pomimo tego, że jest akceptowany, to osłabia autonomię </w:t>
      </w:r>
      <w:r w:rsidR="00921CC1" w:rsidRPr="007728E9">
        <w:rPr>
          <w:noProof/>
          <w:highlight w:val="yellow"/>
        </w:rPr>
        <w:t>(por. Rosenberg, 2014, s. 173)</w:t>
      </w:r>
      <w:r w:rsidRPr="007728E9">
        <w:rPr>
          <w:highlight w:val="yellow"/>
        </w:rPr>
        <w:t>. Jest to konflikt, który jest nie do uniknięcia, a dotyczy każdego członka społeczności akademickiej, będącego pod wpływem zarówno kultury uniwersyteckiej,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rsidRPr="007728E9">
        <w:rPr>
          <w:highlight w:val="yellow"/>
        </w:rPr>
        <w:t xml:space="preserve"> </w:t>
      </w:r>
      <w:r w:rsidR="009D391E" w:rsidRPr="007728E9">
        <w:rPr>
          <w:highlight w:val="yellow"/>
        </w:rPr>
        <w:fldChar w:fldCharType="begin"/>
      </w:r>
      <w:r w:rsidR="009D391E" w:rsidRPr="007728E9">
        <w:rPr>
          <w:highlight w:val="yellow"/>
        </w:rPr>
        <w:instrText xml:space="preserve"> REF _Ref134896895 \h </w:instrText>
      </w:r>
      <w:r w:rsidR="007728E9">
        <w:rPr>
          <w:highlight w:val="yellow"/>
        </w:rPr>
        <w:instrText xml:space="preserve"> \* MERGEFORMAT </w:instrText>
      </w:r>
      <w:r w:rsidR="009D391E" w:rsidRPr="007728E9">
        <w:rPr>
          <w:highlight w:val="yellow"/>
        </w:rPr>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8</w:t>
      </w:r>
      <w:r w:rsidR="009D391E" w:rsidRPr="007728E9">
        <w:rPr>
          <w:highlight w:val="yellow"/>
        </w:rPr>
        <w:fldChar w:fldCharType="end"/>
      </w:r>
      <w:r w:rsidRPr="007728E9">
        <w:rPr>
          <w:highlight w:val="yellow"/>
        </w:rPr>
        <w:t xml:space="preserve">) oraz elementu kultury instytucji akademickiej, jakim jest [D3] </w:t>
      </w:r>
      <w:r w:rsidRPr="007728E9">
        <w:rPr>
          <w:i/>
          <w:iCs/>
          <w:highlight w:val="yellow"/>
        </w:rPr>
        <w:t>kształtowanie nagród</w:t>
      </w:r>
      <w:r w:rsidRPr="007728E9">
        <w:rPr>
          <w:highlight w:val="yellow"/>
        </w:rPr>
        <w:t xml:space="preserve"> </w:t>
      </w:r>
      <w:r w:rsidR="00921CC1" w:rsidRPr="007728E9">
        <w:rPr>
          <w:noProof/>
          <w:highlight w:val="yellow"/>
        </w:rPr>
        <w:t>(por. Austin, 1990, s. 66)</w:t>
      </w:r>
      <w:r w:rsidRPr="007728E9">
        <w:rPr>
          <w:highlight w:val="yellow"/>
        </w:rPr>
        <w:t>. W tym przypadku kierownictwo uczelni ma wpływ na ten element, a zatem świadome minimalizowanie negatywnych skutków tego konfliktu jest możliwe.</w:t>
      </w:r>
    </w:p>
    <w:p w14:paraId="67518307" w14:textId="77777777" w:rsidR="00F64C2F" w:rsidRPr="007728E9" w:rsidRDefault="00F64C2F" w:rsidP="00F64C2F">
      <w:pPr>
        <w:rPr>
          <w:highlight w:val="yellow"/>
        </w:rPr>
      </w:pPr>
      <w:r w:rsidRPr="007728E9">
        <w:rPr>
          <w:highlight w:val="yellow"/>
        </w:rPr>
        <w:t>Aby lepiej zrozumieć istotę kultury akademickiej, warto przytoczyć cztery archetypy kultur uczelni wg Bergqvista. Są to:</w:t>
      </w:r>
    </w:p>
    <w:p w14:paraId="3D1C7F55" w14:textId="689C855B"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kolegialna – cenione są zaangażowanie naukowe, wspólne podejmowanie decyzji i</w:t>
      </w:r>
      <w:r w:rsidR="00134E06" w:rsidRPr="007728E9">
        <w:rPr>
          <w:highlight w:val="yellow"/>
        </w:rPr>
        <w:t> </w:t>
      </w:r>
      <w:r w:rsidRPr="007728E9">
        <w:rPr>
          <w:highlight w:val="yellow"/>
        </w:rPr>
        <w:t>racjonalność;</w:t>
      </w:r>
    </w:p>
    <w:p w14:paraId="094DA6EA"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zarządcza – skupienie na celach uczelni, a cenione są skuteczność, umiejętność efektywnego nadzoru i odpowiedzialność fiskalna;</w:t>
      </w:r>
    </w:p>
    <w:p w14:paraId="030919FB"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rozwoju – wartościami są osobisty i zawodowy rozwój wszystkich członków społeczności akademickiej;</w:t>
      </w:r>
    </w:p>
    <w:p w14:paraId="0F3663CA" w14:textId="3D4F8894"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negocjowania – cenione są zasady i procedury zapewniające równość i egalitarność, a</w:t>
      </w:r>
      <w:r w:rsidR="00AA0D80" w:rsidRPr="007728E9">
        <w:rPr>
          <w:highlight w:val="yellow"/>
        </w:rPr>
        <w:t> </w:t>
      </w:r>
      <w:r w:rsidRPr="007728E9">
        <w:rPr>
          <w:highlight w:val="yellow"/>
        </w:rPr>
        <w:t xml:space="preserve">także konfrontacje, grupy interesów, mediacje i władza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349EF94E" w14:textId="52621327" w:rsidR="00F64C2F" w:rsidRPr="007728E9" w:rsidRDefault="00F64C2F" w:rsidP="00F64C2F">
      <w:pPr>
        <w:ind w:firstLine="0"/>
        <w:rPr>
          <w:highlight w:val="yellow"/>
        </w:rPr>
      </w:pPr>
      <w:r w:rsidRPr="007728E9">
        <w:rPr>
          <w:highlight w:val="yellow"/>
        </w:rPr>
        <w:t>Kezar i Eckel wskazują, że powyższe archetypy istnieją na każdej uczelni oraz mogą być pomocne w</w:t>
      </w:r>
      <w:r w:rsidR="00134E06" w:rsidRPr="007728E9">
        <w:rPr>
          <w:highlight w:val="yellow"/>
        </w:rPr>
        <w:t> </w:t>
      </w:r>
      <w:r w:rsidRPr="007728E9">
        <w:rPr>
          <w:highlight w:val="yellow"/>
        </w:rPr>
        <w:t xml:space="preserve">ocenie wpływu kultury instytucjonalnej na strategie wprowadzania zmian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51CEE34D" w14:textId="7AA4FAE5" w:rsidR="00F64C2F" w:rsidRPr="007728E9" w:rsidRDefault="00F64C2F" w:rsidP="00F64C2F">
      <w:pPr>
        <w:rPr>
          <w:highlight w:val="yellow"/>
        </w:rPr>
      </w:pPr>
      <w:r w:rsidRPr="007728E9">
        <w:rPr>
          <w:highlight w:val="yellow"/>
        </w:rPr>
        <w:t>Kolejnym wyzwaniem dla zarządzających uniwersytetem, związanym z kulturą akademicką</w:t>
      </w:r>
      <w:r w:rsidR="00866C60" w:rsidRPr="007728E9">
        <w:rPr>
          <w:highlight w:val="yellow"/>
        </w:rPr>
        <w:t>,</w:t>
      </w:r>
      <w:r w:rsidRPr="007728E9">
        <w:rPr>
          <w:highlight w:val="yellow"/>
        </w:rPr>
        <w:t xml:space="preserve"> jest zauważona przez Burtona Clarka proliferacja (rozpowszechnianie się) i fragmentacja kultury akademickiej. Clark wskazuje na to, że poszczególne elementy kultury akademickiej rozpowszechniają się niezależnie wraz z rosnącą liczbą różnicujących się potrzeb i interesów </w:t>
      </w:r>
      <w:r w:rsidR="00921CC1" w:rsidRPr="007728E9">
        <w:rPr>
          <w:noProof/>
          <w:highlight w:val="yellow"/>
        </w:rPr>
        <w:t>(Clark, 1980, s. 20)</w:t>
      </w:r>
      <w:r w:rsidRPr="007728E9">
        <w:rPr>
          <w:highlight w:val="yellow"/>
        </w:rPr>
        <w:t xml:space="preserve">, co prowadzi do fragmentacji kultury akademickiej. Clark wskazuje na istotny wpływ zróżnicowanych kultur dyscyplin na to zjawisko. Fragmentacja kultury akademickiej może natomiast prowadzić do kształtowania się </w:t>
      </w:r>
      <w:r w:rsidRPr="007728E9">
        <w:rPr>
          <w:highlight w:val="yellow"/>
        </w:rPr>
        <w:lastRenderedPageBreak/>
        <w:t>sprzecznych interpretacji etosu naukowego i akademickiego, co będzie skutkowało nowymi konfliktami i przyczyni się do głębokich podziałów. Co więcej, Lunsford zauważa nasilającą się na uniwersytetach tendencję: władze uczelni stają się coraz bardziej odizolowane od pozostałych członków społeczności akademickiej (</w:t>
      </w:r>
      <w:r w:rsidRPr="007728E9">
        <w:rPr>
          <w:i/>
          <w:iCs/>
          <w:highlight w:val="yellow"/>
        </w:rPr>
        <w:t>faculty members</w:t>
      </w:r>
      <w:r w:rsidRPr="007728E9">
        <w:rPr>
          <w:highlight w:val="yellow"/>
        </w:rPr>
        <w:t xml:space="preserve">). Przyczyn tego zjawiska upatruje on w rosnącej liczbie spotkań włodarzy uczelni ze swoimi odpowiednikami z innych uczelni, zazwyczaj odbywających się poza uniwersytetami </w:t>
      </w:r>
      <w:r w:rsidR="00921CC1" w:rsidRPr="007728E9">
        <w:rPr>
          <w:noProof/>
          <w:highlight w:val="yellow"/>
        </w:rPr>
        <w:t>(Clark, 1980, s. 23)</w:t>
      </w:r>
      <w:r w:rsidRPr="007728E9">
        <w:rPr>
          <w:highlight w:val="yellow"/>
        </w:rPr>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7728E9">
        <w:rPr>
          <w:i/>
          <w:iCs/>
          <w:highlight w:val="yellow"/>
        </w:rPr>
        <w:t>turkusowego zarządzania</w:t>
      </w:r>
      <w:r w:rsidRPr="007728E9">
        <w:rPr>
          <w:highlight w:val="yellow"/>
        </w:rPr>
        <w:t>, gdyż dla wielu z</w:t>
      </w:r>
      <w:r w:rsidR="00134E06" w:rsidRPr="007728E9">
        <w:rPr>
          <w:highlight w:val="yellow"/>
        </w:rPr>
        <w:t> </w:t>
      </w:r>
      <w:r w:rsidRPr="007728E9">
        <w:rPr>
          <w:highlight w:val="yellow"/>
        </w:rPr>
        <w:t xml:space="preserve">nich świadome kształtowanie spójnej kultury organizacyjnej jest fundamentem podejmowanaych działań </w:t>
      </w:r>
      <w:r w:rsidR="00921CC1" w:rsidRPr="007728E9">
        <w:rPr>
          <w:noProof/>
          <w:highlight w:val="yellow"/>
        </w:rPr>
        <w:t>(por. Laloux, 2015)</w:t>
      </w:r>
      <w:r w:rsidRPr="007728E9">
        <w:rPr>
          <w:highlight w:val="yellow"/>
        </w:rPr>
        <w:t xml:space="preserve"> . Zauważając zmiany wynikające z fragmentacji, Clark zadaje pytanie, czy to „koniec idei akademickich”, a następnie sugeruje, że „nie koniec, ale ich przeformułowanie, przekształcenie (</w:t>
      </w:r>
      <w:r w:rsidRPr="007728E9">
        <w:rPr>
          <w:i/>
          <w:iCs/>
          <w:highlight w:val="yellow"/>
        </w:rPr>
        <w:t>reshaping</w:t>
      </w:r>
      <w:r w:rsidRPr="007728E9">
        <w:rPr>
          <w:highlight w:val="yellow"/>
        </w:rPr>
        <w:t xml:space="preserve">)”, gdyż „idee akademickie stanowią silny kapitał moralny dla organizacji akademickich, co jest atutem w porównaniu do organizacji nieakademickich” </w:t>
      </w:r>
      <w:r w:rsidR="00921CC1" w:rsidRPr="007728E9">
        <w:rPr>
          <w:noProof/>
          <w:highlight w:val="yellow"/>
        </w:rPr>
        <w:t>(Clark, 1980, s. 28)</w:t>
      </w:r>
      <w:r w:rsidRPr="007728E9">
        <w:rPr>
          <w:highlight w:val="yellow"/>
        </w:rPr>
        <w:t>.</w:t>
      </w:r>
    </w:p>
    <w:p w14:paraId="08F2E322" w14:textId="77777777" w:rsidR="00F64C2F" w:rsidRPr="007728E9" w:rsidRDefault="00F64C2F" w:rsidP="00F64C2F">
      <w:pPr>
        <w:rPr>
          <w:highlight w:val="yellow"/>
        </w:rPr>
      </w:pPr>
      <w:r w:rsidRPr="007728E9">
        <w:rPr>
          <w:highlight w:val="yellow"/>
        </w:rPr>
        <w:t xml:space="preserve">Współcześnie dzięki znacznemu postępowi w metodach komunikacji i przekazywania informacji istnieją warunki do intensywnego rozwoju współpracy międzynarodowej </w:t>
      </w:r>
      <w:r w:rsidR="00921CC1" w:rsidRPr="007728E9">
        <w:rPr>
          <w:noProof/>
          <w:highlight w:val="yellow"/>
        </w:rPr>
        <w:t>(Leja, 2011, s. 217)</w:t>
      </w:r>
      <w:r w:rsidRPr="007728E9">
        <w:rPr>
          <w:highlight w:val="yellow"/>
        </w:rPr>
        <w:t xml:space="preserve">. Ponadto młoda kadra naukowa wykazuje się znaczną mobilnością międzynarodową </w:t>
      </w:r>
      <w:r w:rsidR="00921CC1" w:rsidRPr="007728E9">
        <w:rPr>
          <w:noProof/>
          <w:highlight w:val="yellow"/>
        </w:rPr>
        <w:t>(Kwiek, 2015, s. 484)</w:t>
      </w:r>
      <w:r w:rsidRPr="007728E9">
        <w:rPr>
          <w:highlight w:val="yellow"/>
        </w:rPr>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00921CC1" w:rsidRPr="007728E9">
        <w:rPr>
          <w:noProof/>
          <w:highlight w:val="yellow"/>
        </w:rPr>
        <w:t>(por. Smith-Maddox, 1998)</w:t>
      </w:r>
      <w:r w:rsidRPr="007728E9">
        <w:rPr>
          <w:highlight w:val="yellow"/>
        </w:rPr>
        <w:t>.</w:t>
      </w:r>
    </w:p>
    <w:p w14:paraId="690040E1" w14:textId="20AE9CF5" w:rsidR="00CD0712" w:rsidRDefault="00F64C2F" w:rsidP="00F64C2F">
      <w:r w:rsidRPr="007728E9">
        <w:rPr>
          <w:highlight w:val="yellow"/>
        </w:rPr>
        <w:t xml:space="preserve">Nawiązując do przytoczonego na początku tego </w:t>
      </w:r>
      <w:r w:rsidR="000601A0" w:rsidRPr="007728E9">
        <w:rPr>
          <w:highlight w:val="yellow"/>
        </w:rPr>
        <w:t>pod</w:t>
      </w:r>
      <w:r w:rsidRPr="007728E9">
        <w:rPr>
          <w:highlight w:val="yellow"/>
        </w:rPr>
        <w:t>rozdziału zdania Kuh</w:t>
      </w:r>
      <w:r w:rsidR="00866C60" w:rsidRPr="007728E9">
        <w:rPr>
          <w:highlight w:val="yellow"/>
        </w:rPr>
        <w:t>a</w:t>
      </w:r>
      <w:r w:rsidRPr="007728E9">
        <w:rPr>
          <w:highlight w:val="yellow"/>
        </w:rPr>
        <w:t xml:space="preserve"> i Whitta, że: „kultura to ramy interpretacyjne pomocne do zrozumienia i oceny zdarzeń i działań” </w:t>
      </w:r>
      <w:r w:rsidR="00921CC1" w:rsidRPr="007728E9">
        <w:rPr>
          <w:noProof/>
          <w:highlight w:val="yellow"/>
        </w:rPr>
        <w:t>(Austin, 1990, s. 61)</w:t>
      </w:r>
      <w:r w:rsidRPr="007728E9">
        <w:rPr>
          <w:highlight w:val="yellow"/>
        </w:rPr>
        <w:t xml:space="preserve">, poznanie i poprawna identyfikacja kultury akademickiej kształtującej postawy i działania na konkretnej uczelni są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00921CC1" w:rsidRPr="007728E9">
        <w:rPr>
          <w:noProof/>
          <w:highlight w:val="yellow"/>
        </w:rPr>
        <w:t>(Silver, 2003, s. 161)</w:t>
      </w:r>
      <w:r w:rsidRPr="007728E9">
        <w:rPr>
          <w:highlight w:val="yellow"/>
        </w:rPr>
        <w:t>. Warto tak kształtować elementy tej kultury, by minimalizować niepożądane efekty lub maksymalizować te korzystne. Jest to trudne zadanie, ponieważ kulturą kształtującą w największym stopniu postawy i</w:t>
      </w:r>
      <w:r w:rsidR="00AA0D80" w:rsidRPr="007728E9">
        <w:rPr>
          <w:highlight w:val="yellow"/>
        </w:rPr>
        <w:t> </w:t>
      </w:r>
      <w:r w:rsidRPr="007728E9">
        <w:rPr>
          <w:highlight w:val="yellow"/>
        </w:rPr>
        <w:t xml:space="preserve">zachowania badaczy jest kultura dyscypliny, a jej wpływ rośnie wraz ze wzrostem zaawansowania struktury akademickiej </w:t>
      </w:r>
      <w:r w:rsidR="00921CC1" w:rsidRPr="007728E9">
        <w:rPr>
          <w:noProof/>
          <w:highlight w:val="yellow"/>
        </w:rPr>
        <w:t>(Clark, 1980, s. 6)</w:t>
      </w:r>
      <w:r w:rsidRPr="007728E9">
        <w:rPr>
          <w:highlight w:val="yellow"/>
        </w:rPr>
        <w:t xml:space="preserve">.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 istnieje konflikt w pomiędzy wartościami stanowiącymi etos akademicki, jakimi są autonomia badań i badaczy (element kultury uniwersytetu) oraz akceptacja dla systemu nagród (element profesji akademickiej). Ponadto kultura instytucji akademickiej, na którą największy (formalny i nieformalny) wpływ ma kierownictwo w zależności od jej ukształtowania, może wspierać wartości wynikające z etosu akademickiego, ale też może powodować konflikty osłabiając organizację. Austin </w:t>
      </w:r>
      <w:r w:rsidR="00921CC1" w:rsidRPr="007728E9">
        <w:rPr>
          <w:noProof/>
          <w:highlight w:val="yellow"/>
        </w:rPr>
        <w:t>(1990, s. 72)</w:t>
      </w:r>
      <w:r w:rsidRPr="007728E9">
        <w:rPr>
          <w:highlight w:val="yellow"/>
        </w:rPr>
        <w:t xml:space="preserve"> proponuje jako panaceum na złagodzenie napięć pomiędzy różnymi kulturami</w:t>
      </w:r>
      <w:r w:rsidR="0087187B" w:rsidRPr="007728E9">
        <w:rPr>
          <w:highlight w:val="yellow"/>
        </w:rPr>
        <w:t>,</w:t>
      </w:r>
      <w:r w:rsidRPr="007728E9">
        <w:rPr>
          <w:highlight w:val="yellow"/>
        </w:rPr>
        <w:t xml:space="preserve"> stawiającymi różny nacisk na badania i kształcenie, by wzmocnić uznanie dla kształcenia. Jest to prawdopodobnie słuszne w kontekście uniwersytetów </w:t>
      </w:r>
      <w:r w:rsidRPr="007728E9">
        <w:rPr>
          <w:highlight w:val="yellow"/>
        </w:rPr>
        <w:lastRenderedPageBreak/>
        <w:t>anglosaskich. Obecne reformy szkolnictwa w Polsce wyraźnie wydają się iść w</w:t>
      </w:r>
      <w:r w:rsidR="00AA0D80" w:rsidRPr="007728E9">
        <w:rPr>
          <w:highlight w:val="yellow"/>
        </w:rPr>
        <w:t> </w:t>
      </w:r>
      <w:r w:rsidRPr="007728E9">
        <w:rPr>
          <w:highlight w:val="yellow"/>
        </w:rPr>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w:t>
      </w:r>
      <w:r w:rsidR="00134E06" w:rsidRPr="007728E9">
        <w:rPr>
          <w:highlight w:val="yellow"/>
        </w:rPr>
        <w:t> </w:t>
      </w:r>
      <w:r w:rsidRPr="007728E9">
        <w:rPr>
          <w:highlight w:val="yellow"/>
        </w:rPr>
        <w:t>kolei powinno przyczynić się to wzrostu poziomu prestiżu polskich uniwersytetów nie tylko na arenie międzynarodowej, ale także w postrzeganiu Polaków.</w:t>
      </w:r>
    </w:p>
    <w:p w14:paraId="761110EF" w14:textId="77777777" w:rsidR="007728E9" w:rsidRPr="007728E9" w:rsidRDefault="007728E9" w:rsidP="007728E9">
      <w:pPr>
        <w:rPr>
          <w:lang w:val="en-GB"/>
        </w:rPr>
      </w:pPr>
      <w:r w:rsidRPr="007728E9">
        <w:rPr>
          <w:b/>
          <w:bCs/>
          <w:lang w:val="en-GB"/>
        </w:rPr>
        <w:t>Distinctive Features of University Organizational Culture</w:t>
      </w:r>
    </w:p>
    <w:p w14:paraId="07C38C5A" w14:textId="77777777" w:rsidR="007728E9" w:rsidRPr="007728E9" w:rsidRDefault="007728E9" w:rsidP="007728E9">
      <w:pPr>
        <w:rPr>
          <w:lang w:val="en-GB"/>
        </w:rPr>
      </w:pPr>
      <w:r w:rsidRPr="007728E9">
        <w:rPr>
          <w:lang w:val="en-GB"/>
        </w:rPr>
        <w:t>Among the many characteristics that distinguish universities from other organizations or enterprises is their unique organizational culture. To better understand what it is and what its features are, it is particularly useful to refer to the basic concept of culture. Researchers of organizational culture often rely on definitions formulated by anthropologists. For example, Tierney cites the definition by anthropologist Clifford Geertz: “culture means a historically transmitted pattern of meanings embedded in symbols, a system of inherited concepts expressed in symbolic forms through which people communicate, consolidate, and develop their knowledge about life and their attitudes toward it” (Tierney, 1988, p. 4). In turn, Austin (1990, p. 61) cites the definition presented by Kuh and Whitt: “culture is the collectively and mutually constituted patterns of norms, values, practices, beliefs, and assumptions that determine individual and group behaviors.” They also state that “culture provides an interpretative framework that helps in understanding and evaluating events and actions” (Austin, 1990, p. 61). This leads to the conclusion that understanding a university’s culture—in other words, its organizational culture—is essential for comprehending and assessing the events and behaviors observed within universities. By definition, organizational culture is essentially a specification of the concept of culture applied to the area of the organization under study. For example, Kezar and Eckel (2002, p. 438), following Peterson and Spencer, define organizational culture as “the deeply embedded patterns of organizational behavior as well as the shared values, assumptions, beliefs, or ideas that participants share about their organization or its work.” The manifestations of organizational culture include the common assumptions of its members, usually taken for granted. These assumptions become apparent in the stories, specific language, norms, institutional ideas, and attitudes reflected in the behaviors of individuals and the organization as a whole (Tierney, 1988, p. 4). Moreover, paraphrasing Clark, one can say that a university’s organizational culture (arising from shared experiences and history) is a powerful tool that provides a sense of unity. It contributes to the formation of “connections” that transcend internal divisions and organizational boundaries. Furthermore, identification with the organization through shared beliefs and strong emotional commitment helps participants to identify themselves through their membership in the organization. This leads to the formation of bonds with other members of the organization (Clark, 1972, p. 183). Elements that create the organizational culture of a university include, among others, “shared values, beliefs, assumptions, academic history and traditions, expectations, and commitment to quality improvement” (Dzimińska et al., 2020, p. 7). Under the influence of a university’s organizational culture remain also its definition of the environment and relationships with it, as well as its mission, socialization, information sharing, strategy, and leadership (Tierney, 1988, p. 8).</w:t>
      </w:r>
    </w:p>
    <w:p w14:paraId="73EBFEFB" w14:textId="77777777" w:rsidR="007728E9" w:rsidRPr="007728E9" w:rsidRDefault="007728E9" w:rsidP="007728E9">
      <w:pPr>
        <w:rPr>
          <w:lang w:val="en-GB"/>
        </w:rPr>
      </w:pPr>
      <w:r w:rsidRPr="007728E9">
        <w:rPr>
          <w:lang w:val="en-GB"/>
        </w:rPr>
        <w:lastRenderedPageBreak/>
        <w:t>Taking a closer look at the distinctive features of a university’s organizational culture, it is worth mentioning the remark by Robert H. Roy, quoted by Clark (1980, p. 4), that universities are “disintegrating organizations” in which the glue (connecting factor) is love. Clark relates this view to James March’s concept of universities as organized anarchy (Clark, 1980, p. 5), which also converges with Weick’s opinion of the university as a loosely coupled organizational system (Leja, 2011, p. 226). In these descriptions, a common feature is the emphasis on significant differences among the groups of organizational members that make up a university. Both Burton Clark (1980) and Ann Austin distinguish four fundamental, coexisting cultures in universities: the culture of the academic profession, the discipline culture, the university culture, and the institutional culture. Their constituent elements and the relationships among them are described in Table 8.</w:t>
      </w:r>
    </w:p>
    <w:p w14:paraId="3FA1DC6B" w14:textId="77777777" w:rsidR="007728E9" w:rsidRPr="007728E9" w:rsidRDefault="007728E9" w:rsidP="007728E9">
      <w:pPr>
        <w:rPr>
          <w:lang w:val="en-GB"/>
        </w:rPr>
      </w:pPr>
      <w:r w:rsidRPr="007728E9">
        <w:rPr>
          <w:b/>
          <w:bCs/>
          <w:lang w:val="en-GB"/>
        </w:rPr>
        <w:t>Table 8. Relationships between the Elements of Basic Cultures Affecting Academic Staff</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4"/>
        <w:gridCol w:w="600"/>
        <w:gridCol w:w="601"/>
        <w:gridCol w:w="601"/>
        <w:gridCol w:w="601"/>
        <w:gridCol w:w="601"/>
        <w:gridCol w:w="601"/>
        <w:gridCol w:w="601"/>
        <w:gridCol w:w="601"/>
        <w:gridCol w:w="601"/>
        <w:gridCol w:w="601"/>
        <w:gridCol w:w="601"/>
        <w:gridCol w:w="601"/>
        <w:gridCol w:w="601"/>
        <w:gridCol w:w="616"/>
      </w:tblGrid>
      <w:tr w:rsidR="007728E9" w:rsidRPr="00C70DD3" w14:paraId="4B7044A5" w14:textId="77777777" w:rsidTr="007728E9">
        <w:trPr>
          <w:tblHeader/>
          <w:tblCellSpacing w:w="15" w:type="dxa"/>
        </w:trPr>
        <w:tc>
          <w:tcPr>
            <w:tcW w:w="0" w:type="auto"/>
            <w:vAlign w:val="center"/>
            <w:hideMark/>
          </w:tcPr>
          <w:p w14:paraId="3F91CAD0" w14:textId="77777777" w:rsidR="007728E9" w:rsidRPr="007728E9" w:rsidRDefault="007728E9" w:rsidP="007728E9">
            <w:pPr>
              <w:rPr>
                <w:b/>
                <w:bCs/>
              </w:rPr>
            </w:pPr>
            <w:r w:rsidRPr="007728E9">
              <w:rPr>
                <w:b/>
                <w:bCs/>
              </w:rPr>
              <w:t>Element</w:t>
            </w:r>
          </w:p>
        </w:tc>
        <w:tc>
          <w:tcPr>
            <w:tcW w:w="0" w:type="auto"/>
            <w:vAlign w:val="center"/>
            <w:hideMark/>
          </w:tcPr>
          <w:p w14:paraId="571E7483" w14:textId="77777777" w:rsidR="007728E9" w:rsidRPr="007728E9" w:rsidRDefault="007728E9" w:rsidP="007728E9">
            <w:pPr>
              <w:rPr>
                <w:b/>
                <w:bCs/>
                <w:lang w:val="en-GB"/>
              </w:rPr>
            </w:pPr>
            <w:r w:rsidRPr="007728E9">
              <w:rPr>
                <w:b/>
                <w:bCs/>
                <w:lang w:val="en-GB"/>
              </w:rPr>
              <w:t>A1. Culture of the Academic Profession</w:t>
            </w:r>
          </w:p>
        </w:tc>
        <w:tc>
          <w:tcPr>
            <w:tcW w:w="0" w:type="auto"/>
            <w:vAlign w:val="center"/>
            <w:hideMark/>
          </w:tcPr>
          <w:p w14:paraId="4668B575" w14:textId="77777777" w:rsidR="007728E9" w:rsidRPr="007728E9" w:rsidRDefault="007728E9" w:rsidP="007728E9">
            <w:pPr>
              <w:rPr>
                <w:b/>
                <w:bCs/>
                <w:lang w:val="en-GB"/>
              </w:rPr>
            </w:pPr>
            <w:r w:rsidRPr="007728E9">
              <w:rPr>
                <w:b/>
                <w:bCs/>
                <w:lang w:val="en-GB"/>
              </w:rPr>
              <w:t>A2. Acceptance of a reward system reinforcing specialization</w:t>
            </w:r>
          </w:p>
        </w:tc>
        <w:tc>
          <w:tcPr>
            <w:tcW w:w="0" w:type="auto"/>
            <w:vAlign w:val="center"/>
            <w:hideMark/>
          </w:tcPr>
          <w:p w14:paraId="3A062A9D" w14:textId="77777777" w:rsidR="007728E9" w:rsidRPr="007728E9" w:rsidRDefault="007728E9" w:rsidP="007728E9">
            <w:pPr>
              <w:rPr>
                <w:b/>
                <w:bCs/>
                <w:lang w:val="en-GB"/>
              </w:rPr>
            </w:pPr>
            <w:r w:rsidRPr="007728E9">
              <w:rPr>
                <w:b/>
                <w:bCs/>
                <w:lang w:val="en-GB"/>
              </w:rPr>
              <w:t>A3. Acceptance of a reward system reinforcing specialization</w:t>
            </w:r>
          </w:p>
        </w:tc>
        <w:tc>
          <w:tcPr>
            <w:tcW w:w="0" w:type="auto"/>
            <w:vAlign w:val="center"/>
            <w:hideMark/>
          </w:tcPr>
          <w:p w14:paraId="199D8C19" w14:textId="77777777" w:rsidR="007728E9" w:rsidRPr="007728E9" w:rsidRDefault="007728E9" w:rsidP="007728E9">
            <w:pPr>
              <w:rPr>
                <w:b/>
                <w:bCs/>
              </w:rPr>
            </w:pPr>
            <w:r w:rsidRPr="007728E9">
              <w:rPr>
                <w:b/>
                <w:bCs/>
              </w:rPr>
              <w:t>B1. Discipline Culture</w:t>
            </w:r>
          </w:p>
        </w:tc>
        <w:tc>
          <w:tcPr>
            <w:tcW w:w="0" w:type="auto"/>
            <w:vAlign w:val="center"/>
            <w:hideMark/>
          </w:tcPr>
          <w:p w14:paraId="4C14645D" w14:textId="77777777" w:rsidR="007728E9" w:rsidRPr="007728E9" w:rsidRDefault="007728E9" w:rsidP="007728E9">
            <w:pPr>
              <w:rPr>
                <w:b/>
                <w:bCs/>
                <w:lang w:val="en-GB"/>
              </w:rPr>
            </w:pPr>
            <w:r w:rsidRPr="007728E9">
              <w:rPr>
                <w:b/>
                <w:bCs/>
                <w:lang w:val="en-GB"/>
              </w:rPr>
              <w:t>B2. Beliefs regarding work standards and tasks</w:t>
            </w:r>
          </w:p>
        </w:tc>
        <w:tc>
          <w:tcPr>
            <w:tcW w:w="0" w:type="auto"/>
            <w:vAlign w:val="center"/>
            <w:hideMark/>
          </w:tcPr>
          <w:p w14:paraId="455B0FFD" w14:textId="77777777" w:rsidR="007728E9" w:rsidRPr="007728E9" w:rsidRDefault="007728E9" w:rsidP="007728E9">
            <w:pPr>
              <w:rPr>
                <w:b/>
                <w:bCs/>
              </w:rPr>
            </w:pPr>
            <w:r w:rsidRPr="007728E9">
              <w:rPr>
                <w:b/>
                <w:bCs/>
              </w:rPr>
              <w:t>B3. Patterns of publishing</w:t>
            </w:r>
          </w:p>
        </w:tc>
        <w:tc>
          <w:tcPr>
            <w:tcW w:w="0" w:type="auto"/>
            <w:vAlign w:val="center"/>
            <w:hideMark/>
          </w:tcPr>
          <w:p w14:paraId="51812C55" w14:textId="77777777" w:rsidR="007728E9" w:rsidRPr="007728E9" w:rsidRDefault="007728E9" w:rsidP="007728E9">
            <w:pPr>
              <w:rPr>
                <w:b/>
                <w:bCs/>
                <w:lang w:val="en-GB"/>
              </w:rPr>
            </w:pPr>
            <w:r w:rsidRPr="007728E9">
              <w:rPr>
                <w:b/>
                <w:bCs/>
                <w:lang w:val="en-GB"/>
              </w:rPr>
              <w:t>B4. Patterns of professional interactions</w:t>
            </w:r>
          </w:p>
        </w:tc>
        <w:tc>
          <w:tcPr>
            <w:tcW w:w="0" w:type="auto"/>
            <w:vAlign w:val="center"/>
            <w:hideMark/>
          </w:tcPr>
          <w:p w14:paraId="638EA765" w14:textId="77777777" w:rsidR="007728E9" w:rsidRPr="007728E9" w:rsidRDefault="007728E9" w:rsidP="007728E9">
            <w:pPr>
              <w:rPr>
                <w:b/>
                <w:bCs/>
              </w:rPr>
            </w:pPr>
            <w:r w:rsidRPr="007728E9">
              <w:rPr>
                <w:b/>
                <w:bCs/>
              </w:rPr>
              <w:t>C1. University Culture</w:t>
            </w:r>
          </w:p>
        </w:tc>
        <w:tc>
          <w:tcPr>
            <w:tcW w:w="0" w:type="auto"/>
            <w:vAlign w:val="center"/>
            <w:hideMark/>
          </w:tcPr>
          <w:p w14:paraId="72B8CAD2" w14:textId="77777777" w:rsidR="007728E9" w:rsidRPr="007728E9" w:rsidRDefault="007728E9" w:rsidP="007728E9">
            <w:pPr>
              <w:rPr>
                <w:b/>
                <w:bCs/>
                <w:lang w:val="en-GB"/>
              </w:rPr>
            </w:pPr>
            <w:r w:rsidRPr="007728E9">
              <w:rPr>
                <w:b/>
                <w:bCs/>
                <w:lang w:val="en-GB"/>
              </w:rPr>
              <w:t>C2. Commitment to collegiality combined with autonomy</w:t>
            </w:r>
          </w:p>
        </w:tc>
        <w:tc>
          <w:tcPr>
            <w:tcW w:w="0" w:type="auto"/>
            <w:vAlign w:val="center"/>
            <w:hideMark/>
          </w:tcPr>
          <w:p w14:paraId="3649C12B" w14:textId="77777777" w:rsidR="007728E9" w:rsidRPr="007728E9" w:rsidRDefault="007728E9" w:rsidP="007728E9">
            <w:pPr>
              <w:rPr>
                <w:b/>
                <w:bCs/>
              </w:rPr>
            </w:pPr>
            <w:r w:rsidRPr="007728E9">
              <w:rPr>
                <w:b/>
                <w:bCs/>
              </w:rPr>
              <w:t>D1. Institutional Culture</w:t>
            </w:r>
          </w:p>
        </w:tc>
        <w:tc>
          <w:tcPr>
            <w:tcW w:w="0" w:type="auto"/>
            <w:vAlign w:val="center"/>
            <w:hideMark/>
          </w:tcPr>
          <w:p w14:paraId="4684513B" w14:textId="77777777" w:rsidR="007728E9" w:rsidRPr="007728E9" w:rsidRDefault="007728E9" w:rsidP="007728E9">
            <w:pPr>
              <w:rPr>
                <w:b/>
                <w:bCs/>
                <w:lang w:val="en-GB"/>
              </w:rPr>
            </w:pPr>
            <w:r w:rsidRPr="007728E9">
              <w:rPr>
                <w:b/>
                <w:bCs/>
                <w:lang w:val="en-GB"/>
              </w:rPr>
              <w:t>D2. Influence on career opportunities</w:t>
            </w:r>
          </w:p>
        </w:tc>
        <w:tc>
          <w:tcPr>
            <w:tcW w:w="0" w:type="auto"/>
            <w:vAlign w:val="center"/>
            <w:hideMark/>
          </w:tcPr>
          <w:p w14:paraId="5D2D30A1" w14:textId="77777777" w:rsidR="007728E9" w:rsidRPr="007728E9" w:rsidRDefault="007728E9" w:rsidP="007728E9">
            <w:pPr>
              <w:rPr>
                <w:b/>
                <w:bCs/>
              </w:rPr>
            </w:pPr>
            <w:r w:rsidRPr="007728E9">
              <w:rPr>
                <w:b/>
                <w:bCs/>
              </w:rPr>
              <w:t>D3. Shaping rewards</w:t>
            </w:r>
          </w:p>
        </w:tc>
        <w:tc>
          <w:tcPr>
            <w:tcW w:w="0" w:type="auto"/>
            <w:vAlign w:val="center"/>
            <w:hideMark/>
          </w:tcPr>
          <w:p w14:paraId="29AF756B" w14:textId="77777777" w:rsidR="007728E9" w:rsidRPr="007728E9" w:rsidRDefault="007728E9" w:rsidP="007728E9">
            <w:pPr>
              <w:rPr>
                <w:b/>
                <w:bCs/>
                <w:lang w:val="en-GB"/>
              </w:rPr>
            </w:pPr>
            <w:r w:rsidRPr="007728E9">
              <w:rPr>
                <w:b/>
                <w:bCs/>
                <w:lang w:val="en-GB"/>
              </w:rPr>
              <w:t>D4. Relation to the discipline</w:t>
            </w:r>
          </w:p>
        </w:tc>
        <w:tc>
          <w:tcPr>
            <w:tcW w:w="0" w:type="auto"/>
            <w:vAlign w:val="center"/>
            <w:hideMark/>
          </w:tcPr>
          <w:p w14:paraId="4B38570C" w14:textId="77777777" w:rsidR="007728E9" w:rsidRPr="007728E9" w:rsidRDefault="007728E9" w:rsidP="007728E9">
            <w:pPr>
              <w:rPr>
                <w:b/>
                <w:bCs/>
                <w:lang w:val="en-GB"/>
              </w:rPr>
            </w:pPr>
            <w:r w:rsidRPr="007728E9">
              <w:rPr>
                <w:b/>
                <w:bCs/>
                <w:lang w:val="en-GB"/>
              </w:rPr>
              <w:t>D5. Impact on perceived prestige</w:t>
            </w:r>
          </w:p>
        </w:tc>
      </w:tr>
      <w:tr w:rsidR="007728E9" w:rsidRPr="007728E9" w14:paraId="79B19584" w14:textId="77777777" w:rsidTr="007728E9">
        <w:trPr>
          <w:tblCellSpacing w:w="15" w:type="dxa"/>
        </w:trPr>
        <w:tc>
          <w:tcPr>
            <w:tcW w:w="0" w:type="auto"/>
            <w:vAlign w:val="center"/>
            <w:hideMark/>
          </w:tcPr>
          <w:p w14:paraId="2D064D40" w14:textId="77777777" w:rsidR="007728E9" w:rsidRPr="007728E9" w:rsidRDefault="007728E9" w:rsidP="007728E9">
            <w:r w:rsidRPr="007728E9">
              <w:rPr>
                <w:b/>
                <w:bCs/>
              </w:rPr>
              <w:t>A1</w:t>
            </w:r>
          </w:p>
        </w:tc>
        <w:tc>
          <w:tcPr>
            <w:tcW w:w="0" w:type="auto"/>
            <w:vAlign w:val="center"/>
            <w:hideMark/>
          </w:tcPr>
          <w:p w14:paraId="65CE6BE3" w14:textId="77777777" w:rsidR="007728E9" w:rsidRPr="007728E9" w:rsidRDefault="007728E9" w:rsidP="007728E9">
            <w:r w:rsidRPr="007728E9">
              <w:t>0</w:t>
            </w:r>
          </w:p>
        </w:tc>
        <w:tc>
          <w:tcPr>
            <w:tcW w:w="0" w:type="auto"/>
            <w:vAlign w:val="center"/>
            <w:hideMark/>
          </w:tcPr>
          <w:p w14:paraId="3B0DC2ED" w14:textId="77777777" w:rsidR="007728E9" w:rsidRPr="007728E9" w:rsidRDefault="007728E9" w:rsidP="007728E9">
            <w:r w:rsidRPr="007728E9">
              <w:t>0</w:t>
            </w:r>
          </w:p>
        </w:tc>
        <w:tc>
          <w:tcPr>
            <w:tcW w:w="0" w:type="auto"/>
            <w:vAlign w:val="center"/>
            <w:hideMark/>
          </w:tcPr>
          <w:p w14:paraId="19FBC150" w14:textId="77777777" w:rsidR="007728E9" w:rsidRPr="007728E9" w:rsidRDefault="007728E9" w:rsidP="007728E9">
            <w:r w:rsidRPr="007728E9">
              <w:t>+</w:t>
            </w:r>
          </w:p>
        </w:tc>
        <w:tc>
          <w:tcPr>
            <w:tcW w:w="0" w:type="auto"/>
            <w:vAlign w:val="center"/>
            <w:hideMark/>
          </w:tcPr>
          <w:p w14:paraId="6A33CAEA" w14:textId="77777777" w:rsidR="007728E9" w:rsidRPr="007728E9" w:rsidRDefault="007728E9" w:rsidP="007728E9">
            <w:r w:rsidRPr="007728E9">
              <w:t>+</w:t>
            </w:r>
          </w:p>
        </w:tc>
        <w:tc>
          <w:tcPr>
            <w:tcW w:w="0" w:type="auto"/>
            <w:vAlign w:val="center"/>
            <w:hideMark/>
          </w:tcPr>
          <w:p w14:paraId="5FFC5D54" w14:textId="77777777" w:rsidR="007728E9" w:rsidRPr="007728E9" w:rsidRDefault="007728E9" w:rsidP="007728E9">
            <w:r w:rsidRPr="007728E9">
              <w:t>+</w:t>
            </w:r>
          </w:p>
        </w:tc>
        <w:tc>
          <w:tcPr>
            <w:tcW w:w="0" w:type="auto"/>
            <w:vAlign w:val="center"/>
            <w:hideMark/>
          </w:tcPr>
          <w:p w14:paraId="6F95560D" w14:textId="77777777" w:rsidR="007728E9" w:rsidRPr="007728E9" w:rsidRDefault="007728E9" w:rsidP="007728E9">
            <w:r w:rsidRPr="007728E9">
              <w:t>+</w:t>
            </w:r>
          </w:p>
        </w:tc>
        <w:tc>
          <w:tcPr>
            <w:tcW w:w="0" w:type="auto"/>
            <w:vAlign w:val="center"/>
            <w:hideMark/>
          </w:tcPr>
          <w:p w14:paraId="4F131833" w14:textId="77777777" w:rsidR="007728E9" w:rsidRPr="007728E9" w:rsidRDefault="007728E9" w:rsidP="007728E9">
            <w:r w:rsidRPr="007728E9">
              <w:t>+</w:t>
            </w:r>
          </w:p>
        </w:tc>
        <w:tc>
          <w:tcPr>
            <w:tcW w:w="0" w:type="auto"/>
            <w:vAlign w:val="center"/>
            <w:hideMark/>
          </w:tcPr>
          <w:p w14:paraId="2A943086" w14:textId="77777777" w:rsidR="007728E9" w:rsidRPr="007728E9" w:rsidRDefault="007728E9" w:rsidP="007728E9">
            <w:r w:rsidRPr="007728E9">
              <w:t>0</w:t>
            </w:r>
          </w:p>
        </w:tc>
        <w:tc>
          <w:tcPr>
            <w:tcW w:w="0" w:type="auto"/>
            <w:vAlign w:val="center"/>
            <w:hideMark/>
          </w:tcPr>
          <w:p w14:paraId="12164FE9" w14:textId="77777777" w:rsidR="007728E9" w:rsidRPr="007728E9" w:rsidRDefault="007728E9" w:rsidP="007728E9">
            <w:r w:rsidRPr="007728E9">
              <w:t>0</w:t>
            </w:r>
          </w:p>
        </w:tc>
        <w:tc>
          <w:tcPr>
            <w:tcW w:w="0" w:type="auto"/>
            <w:vAlign w:val="center"/>
            <w:hideMark/>
          </w:tcPr>
          <w:p w14:paraId="7D045F34" w14:textId="77777777" w:rsidR="007728E9" w:rsidRPr="007728E9" w:rsidRDefault="007728E9" w:rsidP="007728E9">
            <w:r w:rsidRPr="007728E9">
              <w:t>+</w:t>
            </w:r>
          </w:p>
        </w:tc>
        <w:tc>
          <w:tcPr>
            <w:tcW w:w="0" w:type="auto"/>
            <w:vAlign w:val="center"/>
            <w:hideMark/>
          </w:tcPr>
          <w:p w14:paraId="2BC54B9F" w14:textId="77777777" w:rsidR="007728E9" w:rsidRPr="007728E9" w:rsidRDefault="007728E9" w:rsidP="007728E9">
            <w:r w:rsidRPr="007728E9">
              <w:t>+</w:t>
            </w:r>
          </w:p>
        </w:tc>
        <w:tc>
          <w:tcPr>
            <w:tcW w:w="0" w:type="auto"/>
            <w:vAlign w:val="center"/>
            <w:hideMark/>
          </w:tcPr>
          <w:p w14:paraId="4AF2E4CF" w14:textId="77777777" w:rsidR="007728E9" w:rsidRPr="007728E9" w:rsidRDefault="007728E9" w:rsidP="007728E9">
            <w:r w:rsidRPr="007728E9">
              <w:t>+</w:t>
            </w:r>
          </w:p>
        </w:tc>
        <w:tc>
          <w:tcPr>
            <w:tcW w:w="0" w:type="auto"/>
            <w:vAlign w:val="center"/>
            <w:hideMark/>
          </w:tcPr>
          <w:p w14:paraId="6340AF11" w14:textId="77777777" w:rsidR="007728E9" w:rsidRPr="007728E9" w:rsidRDefault="007728E9" w:rsidP="007728E9">
            <w:r w:rsidRPr="007728E9">
              <w:t>+</w:t>
            </w:r>
          </w:p>
        </w:tc>
        <w:tc>
          <w:tcPr>
            <w:tcW w:w="0" w:type="auto"/>
            <w:vAlign w:val="center"/>
            <w:hideMark/>
          </w:tcPr>
          <w:p w14:paraId="4388FF29" w14:textId="77777777" w:rsidR="007728E9" w:rsidRPr="007728E9" w:rsidRDefault="007728E9" w:rsidP="007728E9">
            <w:r w:rsidRPr="007728E9">
              <w:t>0</w:t>
            </w:r>
          </w:p>
        </w:tc>
      </w:tr>
      <w:tr w:rsidR="007728E9" w:rsidRPr="007728E9" w14:paraId="6E0E3305" w14:textId="77777777" w:rsidTr="007728E9">
        <w:trPr>
          <w:tblCellSpacing w:w="15" w:type="dxa"/>
        </w:trPr>
        <w:tc>
          <w:tcPr>
            <w:tcW w:w="0" w:type="auto"/>
            <w:vAlign w:val="center"/>
            <w:hideMark/>
          </w:tcPr>
          <w:p w14:paraId="2CC1F00D" w14:textId="77777777" w:rsidR="007728E9" w:rsidRPr="007728E9" w:rsidRDefault="007728E9" w:rsidP="007728E9">
            <w:r w:rsidRPr="007728E9">
              <w:rPr>
                <w:b/>
                <w:bCs/>
              </w:rPr>
              <w:t>A2</w:t>
            </w:r>
          </w:p>
        </w:tc>
        <w:tc>
          <w:tcPr>
            <w:tcW w:w="0" w:type="auto"/>
            <w:vAlign w:val="center"/>
            <w:hideMark/>
          </w:tcPr>
          <w:p w14:paraId="2722E962" w14:textId="77777777" w:rsidR="007728E9" w:rsidRPr="007728E9" w:rsidRDefault="007728E9" w:rsidP="007728E9"/>
        </w:tc>
        <w:tc>
          <w:tcPr>
            <w:tcW w:w="0" w:type="auto"/>
            <w:vAlign w:val="center"/>
            <w:hideMark/>
          </w:tcPr>
          <w:p w14:paraId="01601319" w14:textId="77777777" w:rsidR="007728E9" w:rsidRPr="007728E9" w:rsidRDefault="007728E9" w:rsidP="007728E9">
            <w:r w:rsidRPr="007728E9">
              <w:t>+</w:t>
            </w:r>
          </w:p>
        </w:tc>
        <w:tc>
          <w:tcPr>
            <w:tcW w:w="0" w:type="auto"/>
            <w:vAlign w:val="center"/>
            <w:hideMark/>
          </w:tcPr>
          <w:p w14:paraId="5DC945ED" w14:textId="77777777" w:rsidR="007728E9" w:rsidRPr="007728E9" w:rsidRDefault="007728E9" w:rsidP="007728E9">
            <w:r w:rsidRPr="007728E9">
              <w:t>+</w:t>
            </w:r>
          </w:p>
        </w:tc>
        <w:tc>
          <w:tcPr>
            <w:tcW w:w="0" w:type="auto"/>
            <w:vAlign w:val="center"/>
            <w:hideMark/>
          </w:tcPr>
          <w:p w14:paraId="0D8C7682" w14:textId="77777777" w:rsidR="007728E9" w:rsidRPr="007728E9" w:rsidRDefault="007728E9" w:rsidP="007728E9">
            <w:r w:rsidRPr="007728E9">
              <w:t>+</w:t>
            </w:r>
          </w:p>
        </w:tc>
        <w:tc>
          <w:tcPr>
            <w:tcW w:w="0" w:type="auto"/>
            <w:vAlign w:val="center"/>
            <w:hideMark/>
          </w:tcPr>
          <w:p w14:paraId="60AB1D43" w14:textId="77777777" w:rsidR="007728E9" w:rsidRPr="007728E9" w:rsidRDefault="007728E9" w:rsidP="007728E9">
            <w:r w:rsidRPr="007728E9">
              <w:t>+</w:t>
            </w:r>
          </w:p>
        </w:tc>
        <w:tc>
          <w:tcPr>
            <w:tcW w:w="0" w:type="auto"/>
            <w:vAlign w:val="center"/>
            <w:hideMark/>
          </w:tcPr>
          <w:p w14:paraId="1F8E6A7C" w14:textId="77777777" w:rsidR="007728E9" w:rsidRPr="007728E9" w:rsidRDefault="007728E9" w:rsidP="007728E9">
            <w:r w:rsidRPr="007728E9">
              <w:t>+</w:t>
            </w:r>
          </w:p>
        </w:tc>
        <w:tc>
          <w:tcPr>
            <w:tcW w:w="0" w:type="auto"/>
            <w:vAlign w:val="center"/>
            <w:hideMark/>
          </w:tcPr>
          <w:p w14:paraId="3597D40A" w14:textId="77777777" w:rsidR="007728E9" w:rsidRPr="007728E9" w:rsidRDefault="007728E9" w:rsidP="007728E9">
            <w:r w:rsidRPr="007728E9">
              <w:t>+</w:t>
            </w:r>
          </w:p>
        </w:tc>
        <w:tc>
          <w:tcPr>
            <w:tcW w:w="0" w:type="auto"/>
            <w:vAlign w:val="center"/>
            <w:hideMark/>
          </w:tcPr>
          <w:p w14:paraId="1CAE57EE" w14:textId="77777777" w:rsidR="007728E9" w:rsidRPr="007728E9" w:rsidRDefault="007728E9" w:rsidP="007728E9">
            <w:r w:rsidRPr="007728E9">
              <w:t>0</w:t>
            </w:r>
          </w:p>
        </w:tc>
        <w:tc>
          <w:tcPr>
            <w:tcW w:w="0" w:type="auto"/>
            <w:vAlign w:val="center"/>
            <w:hideMark/>
          </w:tcPr>
          <w:p w14:paraId="67700632" w14:textId="77777777" w:rsidR="007728E9" w:rsidRPr="007728E9" w:rsidRDefault="007728E9" w:rsidP="007728E9">
            <w:r w:rsidRPr="007728E9">
              <w:t>±</w:t>
            </w:r>
          </w:p>
        </w:tc>
        <w:tc>
          <w:tcPr>
            <w:tcW w:w="0" w:type="auto"/>
            <w:vAlign w:val="center"/>
            <w:hideMark/>
          </w:tcPr>
          <w:p w14:paraId="4FAAA9F8" w14:textId="77777777" w:rsidR="007728E9" w:rsidRPr="007728E9" w:rsidRDefault="007728E9" w:rsidP="007728E9">
            <w:r w:rsidRPr="007728E9">
              <w:t>±</w:t>
            </w:r>
          </w:p>
        </w:tc>
        <w:tc>
          <w:tcPr>
            <w:tcW w:w="0" w:type="auto"/>
            <w:vAlign w:val="center"/>
            <w:hideMark/>
          </w:tcPr>
          <w:p w14:paraId="614767F5" w14:textId="77777777" w:rsidR="007728E9" w:rsidRPr="007728E9" w:rsidRDefault="007728E9" w:rsidP="007728E9">
            <w:r w:rsidRPr="007728E9">
              <w:t>±</w:t>
            </w:r>
          </w:p>
        </w:tc>
        <w:tc>
          <w:tcPr>
            <w:tcW w:w="0" w:type="auto"/>
            <w:vAlign w:val="center"/>
            <w:hideMark/>
          </w:tcPr>
          <w:p w14:paraId="0B6C0C2E" w14:textId="77777777" w:rsidR="007728E9" w:rsidRPr="007728E9" w:rsidRDefault="007728E9" w:rsidP="007728E9">
            <w:r w:rsidRPr="007728E9">
              <w:t>±</w:t>
            </w:r>
          </w:p>
        </w:tc>
        <w:tc>
          <w:tcPr>
            <w:tcW w:w="0" w:type="auto"/>
            <w:vAlign w:val="center"/>
            <w:hideMark/>
          </w:tcPr>
          <w:p w14:paraId="4B1C02F2" w14:textId="77777777" w:rsidR="007728E9" w:rsidRPr="007728E9" w:rsidRDefault="007728E9" w:rsidP="007728E9">
            <w:r w:rsidRPr="007728E9">
              <w:t>±</w:t>
            </w:r>
          </w:p>
        </w:tc>
        <w:tc>
          <w:tcPr>
            <w:tcW w:w="0" w:type="auto"/>
            <w:vAlign w:val="center"/>
            <w:hideMark/>
          </w:tcPr>
          <w:p w14:paraId="0CA9EDA3" w14:textId="77777777" w:rsidR="007728E9" w:rsidRPr="007728E9" w:rsidRDefault="007728E9" w:rsidP="007728E9">
            <w:r w:rsidRPr="007728E9">
              <w:t>±</w:t>
            </w:r>
          </w:p>
        </w:tc>
      </w:tr>
      <w:tr w:rsidR="007728E9" w:rsidRPr="007728E9" w14:paraId="01789842" w14:textId="77777777" w:rsidTr="007728E9">
        <w:trPr>
          <w:tblCellSpacing w:w="15" w:type="dxa"/>
        </w:trPr>
        <w:tc>
          <w:tcPr>
            <w:tcW w:w="0" w:type="auto"/>
            <w:vAlign w:val="center"/>
            <w:hideMark/>
          </w:tcPr>
          <w:p w14:paraId="31C8387C" w14:textId="77777777" w:rsidR="007728E9" w:rsidRPr="007728E9" w:rsidRDefault="007728E9" w:rsidP="007728E9">
            <w:r w:rsidRPr="007728E9">
              <w:rPr>
                <w:b/>
                <w:bCs/>
              </w:rPr>
              <w:t>A3</w:t>
            </w:r>
          </w:p>
        </w:tc>
        <w:tc>
          <w:tcPr>
            <w:tcW w:w="0" w:type="auto"/>
            <w:vAlign w:val="center"/>
            <w:hideMark/>
          </w:tcPr>
          <w:p w14:paraId="692BB5A6" w14:textId="77777777" w:rsidR="007728E9" w:rsidRPr="007728E9" w:rsidRDefault="007728E9" w:rsidP="007728E9"/>
        </w:tc>
        <w:tc>
          <w:tcPr>
            <w:tcW w:w="0" w:type="auto"/>
            <w:vAlign w:val="center"/>
            <w:hideMark/>
          </w:tcPr>
          <w:p w14:paraId="4CE4A1E2" w14:textId="77777777" w:rsidR="007728E9" w:rsidRPr="007728E9" w:rsidRDefault="007728E9" w:rsidP="007728E9"/>
        </w:tc>
        <w:tc>
          <w:tcPr>
            <w:tcW w:w="0" w:type="auto"/>
            <w:vAlign w:val="center"/>
            <w:hideMark/>
          </w:tcPr>
          <w:p w14:paraId="7A232940" w14:textId="77777777" w:rsidR="007728E9" w:rsidRPr="007728E9" w:rsidRDefault="007728E9" w:rsidP="007728E9">
            <w:r w:rsidRPr="007728E9">
              <w:t>+</w:t>
            </w:r>
          </w:p>
        </w:tc>
        <w:tc>
          <w:tcPr>
            <w:tcW w:w="0" w:type="auto"/>
            <w:vAlign w:val="center"/>
            <w:hideMark/>
          </w:tcPr>
          <w:p w14:paraId="31F26766" w14:textId="77777777" w:rsidR="007728E9" w:rsidRPr="007728E9" w:rsidRDefault="007728E9" w:rsidP="007728E9">
            <w:r w:rsidRPr="007728E9">
              <w:t>+</w:t>
            </w:r>
          </w:p>
        </w:tc>
        <w:tc>
          <w:tcPr>
            <w:tcW w:w="0" w:type="auto"/>
            <w:vAlign w:val="center"/>
            <w:hideMark/>
          </w:tcPr>
          <w:p w14:paraId="3B75844E" w14:textId="77777777" w:rsidR="007728E9" w:rsidRPr="007728E9" w:rsidRDefault="007728E9" w:rsidP="007728E9">
            <w:r w:rsidRPr="007728E9">
              <w:t>+</w:t>
            </w:r>
          </w:p>
        </w:tc>
        <w:tc>
          <w:tcPr>
            <w:tcW w:w="0" w:type="auto"/>
            <w:vAlign w:val="center"/>
            <w:hideMark/>
          </w:tcPr>
          <w:p w14:paraId="26616C6B" w14:textId="77777777" w:rsidR="007728E9" w:rsidRPr="007728E9" w:rsidRDefault="007728E9" w:rsidP="007728E9">
            <w:r w:rsidRPr="007728E9">
              <w:t>+</w:t>
            </w:r>
          </w:p>
        </w:tc>
        <w:tc>
          <w:tcPr>
            <w:tcW w:w="0" w:type="auto"/>
            <w:vAlign w:val="center"/>
            <w:hideMark/>
          </w:tcPr>
          <w:p w14:paraId="028914AC" w14:textId="77777777" w:rsidR="007728E9" w:rsidRPr="007728E9" w:rsidRDefault="007728E9" w:rsidP="007728E9">
            <w:r w:rsidRPr="007728E9">
              <w:t>0</w:t>
            </w:r>
          </w:p>
        </w:tc>
        <w:tc>
          <w:tcPr>
            <w:tcW w:w="0" w:type="auto"/>
            <w:vAlign w:val="center"/>
            <w:hideMark/>
          </w:tcPr>
          <w:p w14:paraId="5FEACF1E" w14:textId="77777777" w:rsidR="007728E9" w:rsidRPr="007728E9" w:rsidRDefault="007728E9" w:rsidP="007728E9">
            <w:r w:rsidRPr="007728E9">
              <w:t>-</w:t>
            </w:r>
          </w:p>
        </w:tc>
        <w:tc>
          <w:tcPr>
            <w:tcW w:w="0" w:type="auto"/>
            <w:vAlign w:val="center"/>
            <w:hideMark/>
          </w:tcPr>
          <w:p w14:paraId="4E189A6D" w14:textId="77777777" w:rsidR="007728E9" w:rsidRPr="007728E9" w:rsidRDefault="007728E9" w:rsidP="007728E9">
            <w:r w:rsidRPr="007728E9">
              <w:t>+</w:t>
            </w:r>
          </w:p>
        </w:tc>
        <w:tc>
          <w:tcPr>
            <w:tcW w:w="0" w:type="auto"/>
            <w:vAlign w:val="center"/>
            <w:hideMark/>
          </w:tcPr>
          <w:p w14:paraId="20E920FD" w14:textId="77777777" w:rsidR="007728E9" w:rsidRPr="007728E9" w:rsidRDefault="007728E9" w:rsidP="007728E9">
            <w:r w:rsidRPr="007728E9">
              <w:t>+</w:t>
            </w:r>
          </w:p>
        </w:tc>
        <w:tc>
          <w:tcPr>
            <w:tcW w:w="0" w:type="auto"/>
            <w:vAlign w:val="center"/>
            <w:hideMark/>
          </w:tcPr>
          <w:p w14:paraId="2AA35823" w14:textId="77777777" w:rsidR="007728E9" w:rsidRPr="007728E9" w:rsidRDefault="007728E9" w:rsidP="007728E9">
            <w:r w:rsidRPr="007728E9">
              <w:t>+</w:t>
            </w:r>
          </w:p>
        </w:tc>
        <w:tc>
          <w:tcPr>
            <w:tcW w:w="0" w:type="auto"/>
            <w:vAlign w:val="center"/>
            <w:hideMark/>
          </w:tcPr>
          <w:p w14:paraId="57790277" w14:textId="77777777" w:rsidR="007728E9" w:rsidRPr="007728E9" w:rsidRDefault="007728E9" w:rsidP="007728E9">
            <w:r w:rsidRPr="007728E9">
              <w:t>±</w:t>
            </w:r>
          </w:p>
        </w:tc>
        <w:tc>
          <w:tcPr>
            <w:tcW w:w="0" w:type="auto"/>
            <w:vAlign w:val="center"/>
            <w:hideMark/>
          </w:tcPr>
          <w:p w14:paraId="58608192" w14:textId="77777777" w:rsidR="007728E9" w:rsidRPr="007728E9" w:rsidRDefault="007728E9" w:rsidP="007728E9">
            <w:r w:rsidRPr="007728E9">
              <w:t>±</w:t>
            </w:r>
          </w:p>
        </w:tc>
        <w:tc>
          <w:tcPr>
            <w:tcW w:w="0" w:type="auto"/>
            <w:vAlign w:val="center"/>
            <w:hideMark/>
          </w:tcPr>
          <w:p w14:paraId="09579EED" w14:textId="77777777" w:rsidR="007728E9" w:rsidRPr="007728E9" w:rsidRDefault="007728E9" w:rsidP="007728E9"/>
        </w:tc>
      </w:tr>
      <w:tr w:rsidR="007728E9" w:rsidRPr="007728E9" w14:paraId="055A4959" w14:textId="77777777" w:rsidTr="007728E9">
        <w:trPr>
          <w:tblCellSpacing w:w="15" w:type="dxa"/>
        </w:trPr>
        <w:tc>
          <w:tcPr>
            <w:tcW w:w="0" w:type="auto"/>
            <w:vAlign w:val="center"/>
            <w:hideMark/>
          </w:tcPr>
          <w:p w14:paraId="0A75CB43" w14:textId="77777777" w:rsidR="007728E9" w:rsidRPr="007728E9" w:rsidRDefault="007728E9" w:rsidP="007728E9">
            <w:r w:rsidRPr="007728E9">
              <w:rPr>
                <w:b/>
                <w:bCs/>
              </w:rPr>
              <w:t>B1</w:t>
            </w:r>
          </w:p>
        </w:tc>
        <w:tc>
          <w:tcPr>
            <w:tcW w:w="0" w:type="auto"/>
            <w:vAlign w:val="center"/>
            <w:hideMark/>
          </w:tcPr>
          <w:p w14:paraId="64036E0E" w14:textId="77777777" w:rsidR="007728E9" w:rsidRPr="007728E9" w:rsidRDefault="007728E9" w:rsidP="007728E9"/>
        </w:tc>
        <w:tc>
          <w:tcPr>
            <w:tcW w:w="0" w:type="auto"/>
            <w:vAlign w:val="center"/>
            <w:hideMark/>
          </w:tcPr>
          <w:p w14:paraId="72A1F493" w14:textId="77777777" w:rsidR="007728E9" w:rsidRPr="007728E9" w:rsidRDefault="007728E9" w:rsidP="007728E9"/>
        </w:tc>
        <w:tc>
          <w:tcPr>
            <w:tcW w:w="0" w:type="auto"/>
            <w:vAlign w:val="center"/>
            <w:hideMark/>
          </w:tcPr>
          <w:p w14:paraId="4A3099B2" w14:textId="77777777" w:rsidR="007728E9" w:rsidRPr="007728E9" w:rsidRDefault="007728E9" w:rsidP="007728E9"/>
        </w:tc>
        <w:tc>
          <w:tcPr>
            <w:tcW w:w="0" w:type="auto"/>
            <w:vAlign w:val="center"/>
            <w:hideMark/>
          </w:tcPr>
          <w:p w14:paraId="458529E4" w14:textId="77777777" w:rsidR="007728E9" w:rsidRPr="007728E9" w:rsidRDefault="007728E9" w:rsidP="007728E9">
            <w:r w:rsidRPr="007728E9">
              <w:t>+</w:t>
            </w:r>
          </w:p>
        </w:tc>
        <w:tc>
          <w:tcPr>
            <w:tcW w:w="0" w:type="auto"/>
            <w:vAlign w:val="center"/>
            <w:hideMark/>
          </w:tcPr>
          <w:p w14:paraId="20A4DCB5" w14:textId="77777777" w:rsidR="007728E9" w:rsidRPr="007728E9" w:rsidRDefault="007728E9" w:rsidP="007728E9">
            <w:r w:rsidRPr="007728E9">
              <w:t>+</w:t>
            </w:r>
          </w:p>
        </w:tc>
        <w:tc>
          <w:tcPr>
            <w:tcW w:w="0" w:type="auto"/>
            <w:vAlign w:val="center"/>
            <w:hideMark/>
          </w:tcPr>
          <w:p w14:paraId="6FB3CD2A" w14:textId="77777777" w:rsidR="007728E9" w:rsidRPr="007728E9" w:rsidRDefault="007728E9" w:rsidP="007728E9">
            <w:r w:rsidRPr="007728E9">
              <w:t>+</w:t>
            </w:r>
          </w:p>
        </w:tc>
        <w:tc>
          <w:tcPr>
            <w:tcW w:w="0" w:type="auto"/>
            <w:vAlign w:val="center"/>
            <w:hideMark/>
          </w:tcPr>
          <w:p w14:paraId="5FD2B40D" w14:textId="77777777" w:rsidR="007728E9" w:rsidRPr="007728E9" w:rsidRDefault="007728E9" w:rsidP="007728E9">
            <w:r w:rsidRPr="007728E9">
              <w:t>+</w:t>
            </w:r>
          </w:p>
        </w:tc>
        <w:tc>
          <w:tcPr>
            <w:tcW w:w="0" w:type="auto"/>
            <w:vAlign w:val="center"/>
            <w:hideMark/>
          </w:tcPr>
          <w:p w14:paraId="315230DD" w14:textId="77777777" w:rsidR="007728E9" w:rsidRPr="007728E9" w:rsidRDefault="007728E9" w:rsidP="007728E9">
            <w:r w:rsidRPr="007728E9">
              <w:t>±</w:t>
            </w:r>
          </w:p>
        </w:tc>
        <w:tc>
          <w:tcPr>
            <w:tcW w:w="0" w:type="auto"/>
            <w:vAlign w:val="center"/>
            <w:hideMark/>
          </w:tcPr>
          <w:p w14:paraId="39295578" w14:textId="77777777" w:rsidR="007728E9" w:rsidRPr="007728E9" w:rsidRDefault="007728E9" w:rsidP="007728E9">
            <w:r w:rsidRPr="007728E9">
              <w:t>±</w:t>
            </w:r>
          </w:p>
        </w:tc>
        <w:tc>
          <w:tcPr>
            <w:tcW w:w="0" w:type="auto"/>
            <w:vAlign w:val="center"/>
            <w:hideMark/>
          </w:tcPr>
          <w:p w14:paraId="01C0A581" w14:textId="77777777" w:rsidR="007728E9" w:rsidRPr="007728E9" w:rsidRDefault="007728E9" w:rsidP="007728E9">
            <w:r w:rsidRPr="007728E9">
              <w:t>±</w:t>
            </w:r>
          </w:p>
        </w:tc>
        <w:tc>
          <w:tcPr>
            <w:tcW w:w="0" w:type="auto"/>
            <w:vAlign w:val="center"/>
            <w:hideMark/>
          </w:tcPr>
          <w:p w14:paraId="5699EF39" w14:textId="77777777" w:rsidR="007728E9" w:rsidRPr="007728E9" w:rsidRDefault="007728E9" w:rsidP="007728E9">
            <w:r w:rsidRPr="007728E9">
              <w:t>±</w:t>
            </w:r>
          </w:p>
        </w:tc>
        <w:tc>
          <w:tcPr>
            <w:tcW w:w="0" w:type="auto"/>
            <w:vAlign w:val="center"/>
            <w:hideMark/>
          </w:tcPr>
          <w:p w14:paraId="6A7B41BD" w14:textId="77777777" w:rsidR="007728E9" w:rsidRPr="007728E9" w:rsidRDefault="007728E9" w:rsidP="007728E9">
            <w:r w:rsidRPr="007728E9">
              <w:t>±</w:t>
            </w:r>
          </w:p>
        </w:tc>
        <w:tc>
          <w:tcPr>
            <w:tcW w:w="0" w:type="auto"/>
            <w:vAlign w:val="center"/>
            <w:hideMark/>
          </w:tcPr>
          <w:p w14:paraId="1595CCF3" w14:textId="77777777" w:rsidR="007728E9" w:rsidRPr="007728E9" w:rsidRDefault="007728E9" w:rsidP="007728E9">
            <w:r w:rsidRPr="007728E9">
              <w:t>±</w:t>
            </w:r>
          </w:p>
        </w:tc>
        <w:tc>
          <w:tcPr>
            <w:tcW w:w="0" w:type="auto"/>
            <w:vAlign w:val="center"/>
            <w:hideMark/>
          </w:tcPr>
          <w:p w14:paraId="2EE43F39" w14:textId="77777777" w:rsidR="007728E9" w:rsidRPr="007728E9" w:rsidRDefault="007728E9" w:rsidP="007728E9">
            <w:r w:rsidRPr="007728E9">
              <w:t>±</w:t>
            </w:r>
          </w:p>
        </w:tc>
      </w:tr>
      <w:tr w:rsidR="007728E9" w:rsidRPr="007728E9" w14:paraId="5F4621B5" w14:textId="77777777" w:rsidTr="007728E9">
        <w:trPr>
          <w:tblCellSpacing w:w="15" w:type="dxa"/>
        </w:trPr>
        <w:tc>
          <w:tcPr>
            <w:tcW w:w="0" w:type="auto"/>
            <w:vAlign w:val="center"/>
            <w:hideMark/>
          </w:tcPr>
          <w:p w14:paraId="73BC946D" w14:textId="77777777" w:rsidR="007728E9" w:rsidRPr="007728E9" w:rsidRDefault="007728E9" w:rsidP="007728E9">
            <w:r w:rsidRPr="007728E9">
              <w:rPr>
                <w:b/>
                <w:bCs/>
              </w:rPr>
              <w:t>B2</w:t>
            </w:r>
          </w:p>
        </w:tc>
        <w:tc>
          <w:tcPr>
            <w:tcW w:w="0" w:type="auto"/>
            <w:vAlign w:val="center"/>
            <w:hideMark/>
          </w:tcPr>
          <w:p w14:paraId="2497032C" w14:textId="77777777" w:rsidR="007728E9" w:rsidRPr="007728E9" w:rsidRDefault="007728E9" w:rsidP="007728E9"/>
        </w:tc>
        <w:tc>
          <w:tcPr>
            <w:tcW w:w="0" w:type="auto"/>
            <w:vAlign w:val="center"/>
            <w:hideMark/>
          </w:tcPr>
          <w:p w14:paraId="50618646" w14:textId="77777777" w:rsidR="007728E9" w:rsidRPr="007728E9" w:rsidRDefault="007728E9" w:rsidP="007728E9"/>
        </w:tc>
        <w:tc>
          <w:tcPr>
            <w:tcW w:w="0" w:type="auto"/>
            <w:vAlign w:val="center"/>
            <w:hideMark/>
          </w:tcPr>
          <w:p w14:paraId="48691CB9" w14:textId="77777777" w:rsidR="007728E9" w:rsidRPr="007728E9" w:rsidRDefault="007728E9" w:rsidP="007728E9"/>
        </w:tc>
        <w:tc>
          <w:tcPr>
            <w:tcW w:w="0" w:type="auto"/>
            <w:vAlign w:val="center"/>
            <w:hideMark/>
          </w:tcPr>
          <w:p w14:paraId="037FB143" w14:textId="77777777" w:rsidR="007728E9" w:rsidRPr="007728E9" w:rsidRDefault="007728E9" w:rsidP="007728E9"/>
        </w:tc>
        <w:tc>
          <w:tcPr>
            <w:tcW w:w="0" w:type="auto"/>
            <w:vAlign w:val="center"/>
            <w:hideMark/>
          </w:tcPr>
          <w:p w14:paraId="54C018D4" w14:textId="77777777" w:rsidR="007728E9" w:rsidRPr="007728E9" w:rsidRDefault="007728E9" w:rsidP="007728E9">
            <w:r w:rsidRPr="007728E9">
              <w:t>+</w:t>
            </w:r>
          </w:p>
        </w:tc>
        <w:tc>
          <w:tcPr>
            <w:tcW w:w="0" w:type="auto"/>
            <w:vAlign w:val="center"/>
            <w:hideMark/>
          </w:tcPr>
          <w:p w14:paraId="68854D69" w14:textId="77777777" w:rsidR="007728E9" w:rsidRPr="007728E9" w:rsidRDefault="007728E9" w:rsidP="007728E9">
            <w:r w:rsidRPr="007728E9">
              <w:t>+</w:t>
            </w:r>
          </w:p>
        </w:tc>
        <w:tc>
          <w:tcPr>
            <w:tcW w:w="0" w:type="auto"/>
            <w:vAlign w:val="center"/>
            <w:hideMark/>
          </w:tcPr>
          <w:p w14:paraId="5CF7B186" w14:textId="77777777" w:rsidR="007728E9" w:rsidRPr="007728E9" w:rsidRDefault="007728E9" w:rsidP="007728E9">
            <w:r w:rsidRPr="007728E9">
              <w:t>+</w:t>
            </w:r>
          </w:p>
        </w:tc>
        <w:tc>
          <w:tcPr>
            <w:tcW w:w="0" w:type="auto"/>
            <w:vAlign w:val="center"/>
            <w:hideMark/>
          </w:tcPr>
          <w:p w14:paraId="25624F9A" w14:textId="77777777" w:rsidR="007728E9" w:rsidRPr="007728E9" w:rsidRDefault="007728E9" w:rsidP="007728E9">
            <w:r w:rsidRPr="007728E9">
              <w:t>0</w:t>
            </w:r>
          </w:p>
        </w:tc>
        <w:tc>
          <w:tcPr>
            <w:tcW w:w="0" w:type="auto"/>
            <w:vAlign w:val="center"/>
            <w:hideMark/>
          </w:tcPr>
          <w:p w14:paraId="47948C54" w14:textId="77777777" w:rsidR="007728E9" w:rsidRPr="007728E9" w:rsidRDefault="007728E9" w:rsidP="007728E9">
            <w:r w:rsidRPr="007728E9">
              <w:t>±</w:t>
            </w:r>
          </w:p>
        </w:tc>
        <w:tc>
          <w:tcPr>
            <w:tcW w:w="0" w:type="auto"/>
            <w:vAlign w:val="center"/>
            <w:hideMark/>
          </w:tcPr>
          <w:p w14:paraId="28D85400" w14:textId="77777777" w:rsidR="007728E9" w:rsidRPr="007728E9" w:rsidRDefault="007728E9" w:rsidP="007728E9">
            <w:r w:rsidRPr="007728E9">
              <w:t>±</w:t>
            </w:r>
          </w:p>
        </w:tc>
        <w:tc>
          <w:tcPr>
            <w:tcW w:w="0" w:type="auto"/>
            <w:vAlign w:val="center"/>
            <w:hideMark/>
          </w:tcPr>
          <w:p w14:paraId="0E1B438B" w14:textId="77777777" w:rsidR="007728E9" w:rsidRPr="007728E9" w:rsidRDefault="007728E9" w:rsidP="007728E9">
            <w:r w:rsidRPr="007728E9">
              <w:t>±</w:t>
            </w:r>
          </w:p>
        </w:tc>
        <w:tc>
          <w:tcPr>
            <w:tcW w:w="0" w:type="auto"/>
            <w:vAlign w:val="center"/>
            <w:hideMark/>
          </w:tcPr>
          <w:p w14:paraId="46FAE02C" w14:textId="77777777" w:rsidR="007728E9" w:rsidRPr="007728E9" w:rsidRDefault="007728E9" w:rsidP="007728E9">
            <w:r w:rsidRPr="007728E9">
              <w:t>±</w:t>
            </w:r>
          </w:p>
        </w:tc>
        <w:tc>
          <w:tcPr>
            <w:tcW w:w="0" w:type="auto"/>
            <w:vAlign w:val="center"/>
            <w:hideMark/>
          </w:tcPr>
          <w:p w14:paraId="2176C610" w14:textId="77777777" w:rsidR="007728E9" w:rsidRPr="007728E9" w:rsidRDefault="007728E9" w:rsidP="007728E9">
            <w:r w:rsidRPr="007728E9">
              <w:t>±</w:t>
            </w:r>
          </w:p>
        </w:tc>
        <w:tc>
          <w:tcPr>
            <w:tcW w:w="0" w:type="auto"/>
            <w:vAlign w:val="center"/>
            <w:hideMark/>
          </w:tcPr>
          <w:p w14:paraId="649911A0" w14:textId="77777777" w:rsidR="007728E9" w:rsidRPr="007728E9" w:rsidRDefault="007728E9" w:rsidP="007728E9">
            <w:r w:rsidRPr="007728E9">
              <w:t>±</w:t>
            </w:r>
          </w:p>
        </w:tc>
      </w:tr>
      <w:tr w:rsidR="007728E9" w:rsidRPr="007728E9" w14:paraId="1D656F07" w14:textId="77777777" w:rsidTr="007728E9">
        <w:trPr>
          <w:tblCellSpacing w:w="15" w:type="dxa"/>
        </w:trPr>
        <w:tc>
          <w:tcPr>
            <w:tcW w:w="0" w:type="auto"/>
            <w:vAlign w:val="center"/>
            <w:hideMark/>
          </w:tcPr>
          <w:p w14:paraId="2087FCE4" w14:textId="77777777" w:rsidR="007728E9" w:rsidRPr="007728E9" w:rsidRDefault="007728E9" w:rsidP="007728E9">
            <w:r w:rsidRPr="007728E9">
              <w:rPr>
                <w:b/>
                <w:bCs/>
              </w:rPr>
              <w:lastRenderedPageBreak/>
              <w:t>B3</w:t>
            </w:r>
          </w:p>
        </w:tc>
        <w:tc>
          <w:tcPr>
            <w:tcW w:w="0" w:type="auto"/>
            <w:vAlign w:val="center"/>
            <w:hideMark/>
          </w:tcPr>
          <w:p w14:paraId="1BFD6C08" w14:textId="77777777" w:rsidR="007728E9" w:rsidRPr="007728E9" w:rsidRDefault="007728E9" w:rsidP="007728E9"/>
        </w:tc>
        <w:tc>
          <w:tcPr>
            <w:tcW w:w="0" w:type="auto"/>
            <w:vAlign w:val="center"/>
            <w:hideMark/>
          </w:tcPr>
          <w:p w14:paraId="64262108" w14:textId="77777777" w:rsidR="007728E9" w:rsidRPr="007728E9" w:rsidRDefault="007728E9" w:rsidP="007728E9"/>
        </w:tc>
        <w:tc>
          <w:tcPr>
            <w:tcW w:w="0" w:type="auto"/>
            <w:vAlign w:val="center"/>
            <w:hideMark/>
          </w:tcPr>
          <w:p w14:paraId="25CE1D9A" w14:textId="77777777" w:rsidR="007728E9" w:rsidRPr="007728E9" w:rsidRDefault="007728E9" w:rsidP="007728E9"/>
        </w:tc>
        <w:tc>
          <w:tcPr>
            <w:tcW w:w="0" w:type="auto"/>
            <w:vAlign w:val="center"/>
            <w:hideMark/>
          </w:tcPr>
          <w:p w14:paraId="6F5273C9" w14:textId="77777777" w:rsidR="007728E9" w:rsidRPr="007728E9" w:rsidRDefault="007728E9" w:rsidP="007728E9"/>
        </w:tc>
        <w:tc>
          <w:tcPr>
            <w:tcW w:w="0" w:type="auto"/>
            <w:vAlign w:val="center"/>
            <w:hideMark/>
          </w:tcPr>
          <w:p w14:paraId="4930D3DD" w14:textId="77777777" w:rsidR="007728E9" w:rsidRPr="007728E9" w:rsidRDefault="007728E9" w:rsidP="007728E9"/>
        </w:tc>
        <w:tc>
          <w:tcPr>
            <w:tcW w:w="0" w:type="auto"/>
            <w:vAlign w:val="center"/>
            <w:hideMark/>
          </w:tcPr>
          <w:p w14:paraId="713CAA36" w14:textId="77777777" w:rsidR="007728E9" w:rsidRPr="007728E9" w:rsidRDefault="007728E9" w:rsidP="007728E9">
            <w:r w:rsidRPr="007728E9">
              <w:t>±</w:t>
            </w:r>
          </w:p>
        </w:tc>
        <w:tc>
          <w:tcPr>
            <w:tcW w:w="0" w:type="auto"/>
            <w:vAlign w:val="center"/>
            <w:hideMark/>
          </w:tcPr>
          <w:p w14:paraId="3F5ACD28" w14:textId="77777777" w:rsidR="007728E9" w:rsidRPr="007728E9" w:rsidRDefault="007728E9" w:rsidP="007728E9">
            <w:r w:rsidRPr="007728E9">
              <w:t>+</w:t>
            </w:r>
          </w:p>
        </w:tc>
        <w:tc>
          <w:tcPr>
            <w:tcW w:w="0" w:type="auto"/>
            <w:vAlign w:val="center"/>
            <w:hideMark/>
          </w:tcPr>
          <w:p w14:paraId="197D54F8" w14:textId="77777777" w:rsidR="007728E9" w:rsidRPr="007728E9" w:rsidRDefault="007728E9" w:rsidP="007728E9">
            <w:r w:rsidRPr="007728E9">
              <w:t>+</w:t>
            </w:r>
          </w:p>
        </w:tc>
        <w:tc>
          <w:tcPr>
            <w:tcW w:w="0" w:type="auto"/>
            <w:vAlign w:val="center"/>
            <w:hideMark/>
          </w:tcPr>
          <w:p w14:paraId="783174F9" w14:textId="77777777" w:rsidR="007728E9" w:rsidRPr="007728E9" w:rsidRDefault="007728E9" w:rsidP="007728E9">
            <w:r w:rsidRPr="007728E9">
              <w:t>±</w:t>
            </w:r>
          </w:p>
        </w:tc>
        <w:tc>
          <w:tcPr>
            <w:tcW w:w="0" w:type="auto"/>
            <w:vAlign w:val="center"/>
            <w:hideMark/>
          </w:tcPr>
          <w:p w14:paraId="1C616E38" w14:textId="77777777" w:rsidR="007728E9" w:rsidRPr="007728E9" w:rsidRDefault="007728E9" w:rsidP="007728E9">
            <w:r w:rsidRPr="007728E9">
              <w:t>±</w:t>
            </w:r>
          </w:p>
        </w:tc>
        <w:tc>
          <w:tcPr>
            <w:tcW w:w="0" w:type="auto"/>
            <w:vAlign w:val="center"/>
            <w:hideMark/>
          </w:tcPr>
          <w:p w14:paraId="60CE1443" w14:textId="77777777" w:rsidR="007728E9" w:rsidRPr="007728E9" w:rsidRDefault="007728E9" w:rsidP="007728E9">
            <w:r w:rsidRPr="007728E9">
              <w:t>±</w:t>
            </w:r>
          </w:p>
        </w:tc>
        <w:tc>
          <w:tcPr>
            <w:tcW w:w="0" w:type="auto"/>
            <w:vAlign w:val="center"/>
            <w:hideMark/>
          </w:tcPr>
          <w:p w14:paraId="5CEC37D6" w14:textId="77777777" w:rsidR="007728E9" w:rsidRPr="007728E9" w:rsidRDefault="007728E9" w:rsidP="007728E9">
            <w:r w:rsidRPr="007728E9">
              <w:t>±</w:t>
            </w:r>
          </w:p>
        </w:tc>
        <w:tc>
          <w:tcPr>
            <w:tcW w:w="0" w:type="auto"/>
            <w:vAlign w:val="center"/>
            <w:hideMark/>
          </w:tcPr>
          <w:p w14:paraId="6D27035A" w14:textId="77777777" w:rsidR="007728E9" w:rsidRPr="007728E9" w:rsidRDefault="007728E9" w:rsidP="007728E9">
            <w:r w:rsidRPr="007728E9">
              <w:t>±</w:t>
            </w:r>
          </w:p>
        </w:tc>
        <w:tc>
          <w:tcPr>
            <w:tcW w:w="0" w:type="auto"/>
            <w:vAlign w:val="center"/>
            <w:hideMark/>
          </w:tcPr>
          <w:p w14:paraId="0CB88225" w14:textId="77777777" w:rsidR="007728E9" w:rsidRPr="007728E9" w:rsidRDefault="007728E9" w:rsidP="007728E9">
            <w:r w:rsidRPr="007728E9">
              <w:t>±</w:t>
            </w:r>
          </w:p>
        </w:tc>
      </w:tr>
      <w:tr w:rsidR="007728E9" w:rsidRPr="007728E9" w14:paraId="5243B271" w14:textId="77777777" w:rsidTr="007728E9">
        <w:trPr>
          <w:tblCellSpacing w:w="15" w:type="dxa"/>
        </w:trPr>
        <w:tc>
          <w:tcPr>
            <w:tcW w:w="0" w:type="auto"/>
            <w:vAlign w:val="center"/>
            <w:hideMark/>
          </w:tcPr>
          <w:p w14:paraId="5761321D" w14:textId="77777777" w:rsidR="007728E9" w:rsidRPr="007728E9" w:rsidRDefault="007728E9" w:rsidP="007728E9">
            <w:r w:rsidRPr="007728E9">
              <w:rPr>
                <w:b/>
                <w:bCs/>
              </w:rPr>
              <w:t>B4</w:t>
            </w:r>
          </w:p>
        </w:tc>
        <w:tc>
          <w:tcPr>
            <w:tcW w:w="0" w:type="auto"/>
            <w:vAlign w:val="center"/>
            <w:hideMark/>
          </w:tcPr>
          <w:p w14:paraId="46CC62D1" w14:textId="77777777" w:rsidR="007728E9" w:rsidRPr="007728E9" w:rsidRDefault="007728E9" w:rsidP="007728E9"/>
        </w:tc>
        <w:tc>
          <w:tcPr>
            <w:tcW w:w="0" w:type="auto"/>
            <w:vAlign w:val="center"/>
            <w:hideMark/>
          </w:tcPr>
          <w:p w14:paraId="29F7D56D" w14:textId="77777777" w:rsidR="007728E9" w:rsidRPr="007728E9" w:rsidRDefault="007728E9" w:rsidP="007728E9"/>
        </w:tc>
        <w:tc>
          <w:tcPr>
            <w:tcW w:w="0" w:type="auto"/>
            <w:vAlign w:val="center"/>
            <w:hideMark/>
          </w:tcPr>
          <w:p w14:paraId="23C386D9" w14:textId="77777777" w:rsidR="007728E9" w:rsidRPr="007728E9" w:rsidRDefault="007728E9" w:rsidP="007728E9"/>
        </w:tc>
        <w:tc>
          <w:tcPr>
            <w:tcW w:w="0" w:type="auto"/>
            <w:vAlign w:val="center"/>
            <w:hideMark/>
          </w:tcPr>
          <w:p w14:paraId="1F18FAEA" w14:textId="77777777" w:rsidR="007728E9" w:rsidRPr="007728E9" w:rsidRDefault="007728E9" w:rsidP="007728E9"/>
        </w:tc>
        <w:tc>
          <w:tcPr>
            <w:tcW w:w="0" w:type="auto"/>
            <w:vAlign w:val="center"/>
            <w:hideMark/>
          </w:tcPr>
          <w:p w14:paraId="1C5EB2CF" w14:textId="77777777" w:rsidR="007728E9" w:rsidRPr="007728E9" w:rsidRDefault="007728E9" w:rsidP="007728E9"/>
        </w:tc>
        <w:tc>
          <w:tcPr>
            <w:tcW w:w="0" w:type="auto"/>
            <w:vAlign w:val="center"/>
            <w:hideMark/>
          </w:tcPr>
          <w:p w14:paraId="77FE73D5" w14:textId="77777777" w:rsidR="007728E9" w:rsidRPr="007728E9" w:rsidRDefault="007728E9" w:rsidP="007728E9"/>
        </w:tc>
        <w:tc>
          <w:tcPr>
            <w:tcW w:w="0" w:type="auto"/>
            <w:vAlign w:val="center"/>
            <w:hideMark/>
          </w:tcPr>
          <w:p w14:paraId="77AE9AE7" w14:textId="77777777" w:rsidR="007728E9" w:rsidRPr="007728E9" w:rsidRDefault="007728E9" w:rsidP="007728E9">
            <w:r w:rsidRPr="007728E9">
              <w:t>+</w:t>
            </w:r>
          </w:p>
        </w:tc>
        <w:tc>
          <w:tcPr>
            <w:tcW w:w="0" w:type="auto"/>
            <w:vAlign w:val="center"/>
            <w:hideMark/>
          </w:tcPr>
          <w:p w14:paraId="007978BF" w14:textId="77777777" w:rsidR="007728E9" w:rsidRPr="007728E9" w:rsidRDefault="007728E9" w:rsidP="007728E9">
            <w:r w:rsidRPr="007728E9">
              <w:t>+</w:t>
            </w:r>
          </w:p>
        </w:tc>
        <w:tc>
          <w:tcPr>
            <w:tcW w:w="0" w:type="auto"/>
            <w:vAlign w:val="center"/>
            <w:hideMark/>
          </w:tcPr>
          <w:p w14:paraId="4F19EF5C" w14:textId="77777777" w:rsidR="007728E9" w:rsidRPr="007728E9" w:rsidRDefault="007728E9" w:rsidP="007728E9">
            <w:r w:rsidRPr="007728E9">
              <w:t>±</w:t>
            </w:r>
          </w:p>
        </w:tc>
        <w:tc>
          <w:tcPr>
            <w:tcW w:w="0" w:type="auto"/>
            <w:vAlign w:val="center"/>
            <w:hideMark/>
          </w:tcPr>
          <w:p w14:paraId="31006A33" w14:textId="77777777" w:rsidR="007728E9" w:rsidRPr="007728E9" w:rsidRDefault="007728E9" w:rsidP="007728E9">
            <w:r w:rsidRPr="007728E9">
              <w:t>±</w:t>
            </w:r>
          </w:p>
        </w:tc>
        <w:tc>
          <w:tcPr>
            <w:tcW w:w="0" w:type="auto"/>
            <w:vAlign w:val="center"/>
            <w:hideMark/>
          </w:tcPr>
          <w:p w14:paraId="77F6FA4B" w14:textId="77777777" w:rsidR="007728E9" w:rsidRPr="007728E9" w:rsidRDefault="007728E9" w:rsidP="007728E9">
            <w:r w:rsidRPr="007728E9">
              <w:t>±</w:t>
            </w:r>
          </w:p>
        </w:tc>
        <w:tc>
          <w:tcPr>
            <w:tcW w:w="0" w:type="auto"/>
            <w:vAlign w:val="center"/>
            <w:hideMark/>
          </w:tcPr>
          <w:p w14:paraId="58ED124B" w14:textId="77777777" w:rsidR="007728E9" w:rsidRPr="007728E9" w:rsidRDefault="007728E9" w:rsidP="007728E9">
            <w:r w:rsidRPr="007728E9">
              <w:t>±</w:t>
            </w:r>
          </w:p>
        </w:tc>
        <w:tc>
          <w:tcPr>
            <w:tcW w:w="0" w:type="auto"/>
            <w:vAlign w:val="center"/>
            <w:hideMark/>
          </w:tcPr>
          <w:p w14:paraId="19E3BB9D" w14:textId="77777777" w:rsidR="007728E9" w:rsidRPr="007728E9" w:rsidRDefault="007728E9" w:rsidP="007728E9">
            <w:r w:rsidRPr="007728E9">
              <w:t>±</w:t>
            </w:r>
          </w:p>
        </w:tc>
        <w:tc>
          <w:tcPr>
            <w:tcW w:w="0" w:type="auto"/>
            <w:vAlign w:val="center"/>
            <w:hideMark/>
          </w:tcPr>
          <w:p w14:paraId="50A12CE2" w14:textId="77777777" w:rsidR="007728E9" w:rsidRPr="007728E9" w:rsidRDefault="007728E9" w:rsidP="007728E9">
            <w:r w:rsidRPr="007728E9">
              <w:t>±</w:t>
            </w:r>
          </w:p>
        </w:tc>
      </w:tr>
      <w:tr w:rsidR="007728E9" w:rsidRPr="007728E9" w14:paraId="48548B1C" w14:textId="77777777" w:rsidTr="007728E9">
        <w:trPr>
          <w:tblCellSpacing w:w="15" w:type="dxa"/>
        </w:trPr>
        <w:tc>
          <w:tcPr>
            <w:tcW w:w="0" w:type="auto"/>
            <w:vAlign w:val="center"/>
            <w:hideMark/>
          </w:tcPr>
          <w:p w14:paraId="0A2178D0" w14:textId="77777777" w:rsidR="007728E9" w:rsidRPr="007728E9" w:rsidRDefault="007728E9" w:rsidP="007728E9">
            <w:r w:rsidRPr="007728E9">
              <w:rPr>
                <w:b/>
                <w:bCs/>
              </w:rPr>
              <w:t>C1</w:t>
            </w:r>
          </w:p>
        </w:tc>
        <w:tc>
          <w:tcPr>
            <w:tcW w:w="0" w:type="auto"/>
            <w:vAlign w:val="center"/>
            <w:hideMark/>
          </w:tcPr>
          <w:p w14:paraId="41247C49" w14:textId="77777777" w:rsidR="007728E9" w:rsidRPr="007728E9" w:rsidRDefault="007728E9" w:rsidP="007728E9"/>
        </w:tc>
        <w:tc>
          <w:tcPr>
            <w:tcW w:w="0" w:type="auto"/>
            <w:vAlign w:val="center"/>
            <w:hideMark/>
          </w:tcPr>
          <w:p w14:paraId="2FC0C341" w14:textId="77777777" w:rsidR="007728E9" w:rsidRPr="007728E9" w:rsidRDefault="007728E9" w:rsidP="007728E9"/>
        </w:tc>
        <w:tc>
          <w:tcPr>
            <w:tcW w:w="0" w:type="auto"/>
            <w:vAlign w:val="center"/>
            <w:hideMark/>
          </w:tcPr>
          <w:p w14:paraId="110F5A13" w14:textId="77777777" w:rsidR="007728E9" w:rsidRPr="007728E9" w:rsidRDefault="007728E9" w:rsidP="007728E9"/>
        </w:tc>
        <w:tc>
          <w:tcPr>
            <w:tcW w:w="0" w:type="auto"/>
            <w:vAlign w:val="center"/>
            <w:hideMark/>
          </w:tcPr>
          <w:p w14:paraId="14FF4CFE" w14:textId="77777777" w:rsidR="007728E9" w:rsidRPr="007728E9" w:rsidRDefault="007728E9" w:rsidP="007728E9"/>
        </w:tc>
        <w:tc>
          <w:tcPr>
            <w:tcW w:w="0" w:type="auto"/>
            <w:vAlign w:val="center"/>
            <w:hideMark/>
          </w:tcPr>
          <w:p w14:paraId="213967B2" w14:textId="77777777" w:rsidR="007728E9" w:rsidRPr="007728E9" w:rsidRDefault="007728E9" w:rsidP="007728E9"/>
        </w:tc>
        <w:tc>
          <w:tcPr>
            <w:tcW w:w="0" w:type="auto"/>
            <w:vAlign w:val="center"/>
            <w:hideMark/>
          </w:tcPr>
          <w:p w14:paraId="324BCCB7" w14:textId="77777777" w:rsidR="007728E9" w:rsidRPr="007728E9" w:rsidRDefault="007728E9" w:rsidP="007728E9"/>
        </w:tc>
        <w:tc>
          <w:tcPr>
            <w:tcW w:w="0" w:type="auto"/>
            <w:vAlign w:val="center"/>
            <w:hideMark/>
          </w:tcPr>
          <w:p w14:paraId="20F95309" w14:textId="77777777" w:rsidR="007728E9" w:rsidRPr="007728E9" w:rsidRDefault="007728E9" w:rsidP="007728E9"/>
        </w:tc>
        <w:tc>
          <w:tcPr>
            <w:tcW w:w="0" w:type="auto"/>
            <w:vAlign w:val="center"/>
            <w:hideMark/>
          </w:tcPr>
          <w:p w14:paraId="17F34FD9" w14:textId="77777777" w:rsidR="007728E9" w:rsidRPr="007728E9" w:rsidRDefault="007728E9" w:rsidP="007728E9">
            <w:r w:rsidRPr="007728E9">
              <w:t>0</w:t>
            </w:r>
          </w:p>
        </w:tc>
        <w:tc>
          <w:tcPr>
            <w:tcW w:w="0" w:type="auto"/>
            <w:vAlign w:val="center"/>
            <w:hideMark/>
          </w:tcPr>
          <w:p w14:paraId="6C4AE78F" w14:textId="77777777" w:rsidR="007728E9" w:rsidRPr="007728E9" w:rsidRDefault="007728E9" w:rsidP="007728E9">
            <w:r w:rsidRPr="007728E9">
              <w:t>±</w:t>
            </w:r>
          </w:p>
        </w:tc>
        <w:tc>
          <w:tcPr>
            <w:tcW w:w="0" w:type="auto"/>
            <w:vAlign w:val="center"/>
            <w:hideMark/>
          </w:tcPr>
          <w:p w14:paraId="10A24DD7" w14:textId="77777777" w:rsidR="007728E9" w:rsidRPr="007728E9" w:rsidRDefault="007728E9" w:rsidP="007728E9">
            <w:r w:rsidRPr="007728E9">
              <w:t>±</w:t>
            </w:r>
          </w:p>
        </w:tc>
        <w:tc>
          <w:tcPr>
            <w:tcW w:w="0" w:type="auto"/>
            <w:vAlign w:val="center"/>
            <w:hideMark/>
          </w:tcPr>
          <w:p w14:paraId="3D90F25E" w14:textId="77777777" w:rsidR="007728E9" w:rsidRPr="007728E9" w:rsidRDefault="007728E9" w:rsidP="007728E9">
            <w:r w:rsidRPr="007728E9">
              <w:t>±</w:t>
            </w:r>
          </w:p>
        </w:tc>
        <w:tc>
          <w:tcPr>
            <w:tcW w:w="0" w:type="auto"/>
            <w:vAlign w:val="center"/>
            <w:hideMark/>
          </w:tcPr>
          <w:p w14:paraId="7CAEE200" w14:textId="77777777" w:rsidR="007728E9" w:rsidRPr="007728E9" w:rsidRDefault="007728E9" w:rsidP="007728E9">
            <w:r w:rsidRPr="007728E9">
              <w:t>±</w:t>
            </w:r>
          </w:p>
        </w:tc>
        <w:tc>
          <w:tcPr>
            <w:tcW w:w="0" w:type="auto"/>
            <w:vAlign w:val="center"/>
            <w:hideMark/>
          </w:tcPr>
          <w:p w14:paraId="5C2122BE" w14:textId="77777777" w:rsidR="007728E9" w:rsidRPr="007728E9" w:rsidRDefault="007728E9" w:rsidP="007728E9">
            <w:r w:rsidRPr="007728E9">
              <w:t>±</w:t>
            </w:r>
          </w:p>
        </w:tc>
        <w:tc>
          <w:tcPr>
            <w:tcW w:w="0" w:type="auto"/>
            <w:vAlign w:val="center"/>
            <w:hideMark/>
          </w:tcPr>
          <w:p w14:paraId="7E3EBFE4" w14:textId="77777777" w:rsidR="007728E9" w:rsidRPr="007728E9" w:rsidRDefault="007728E9" w:rsidP="007728E9">
            <w:r w:rsidRPr="007728E9">
              <w:t>±</w:t>
            </w:r>
          </w:p>
        </w:tc>
      </w:tr>
      <w:tr w:rsidR="007728E9" w:rsidRPr="007728E9" w14:paraId="78C5E363" w14:textId="77777777" w:rsidTr="007728E9">
        <w:trPr>
          <w:tblCellSpacing w:w="15" w:type="dxa"/>
        </w:trPr>
        <w:tc>
          <w:tcPr>
            <w:tcW w:w="0" w:type="auto"/>
            <w:vAlign w:val="center"/>
            <w:hideMark/>
          </w:tcPr>
          <w:p w14:paraId="6E697F9F" w14:textId="77777777" w:rsidR="007728E9" w:rsidRPr="007728E9" w:rsidRDefault="007728E9" w:rsidP="007728E9">
            <w:r w:rsidRPr="007728E9">
              <w:rPr>
                <w:b/>
                <w:bCs/>
              </w:rPr>
              <w:t>C2</w:t>
            </w:r>
          </w:p>
        </w:tc>
        <w:tc>
          <w:tcPr>
            <w:tcW w:w="0" w:type="auto"/>
            <w:vAlign w:val="center"/>
            <w:hideMark/>
          </w:tcPr>
          <w:p w14:paraId="6051D76B" w14:textId="77777777" w:rsidR="007728E9" w:rsidRPr="007728E9" w:rsidRDefault="007728E9" w:rsidP="007728E9"/>
        </w:tc>
        <w:tc>
          <w:tcPr>
            <w:tcW w:w="0" w:type="auto"/>
            <w:vAlign w:val="center"/>
            <w:hideMark/>
          </w:tcPr>
          <w:p w14:paraId="3EC20A00" w14:textId="77777777" w:rsidR="007728E9" w:rsidRPr="007728E9" w:rsidRDefault="007728E9" w:rsidP="007728E9"/>
        </w:tc>
        <w:tc>
          <w:tcPr>
            <w:tcW w:w="0" w:type="auto"/>
            <w:vAlign w:val="center"/>
            <w:hideMark/>
          </w:tcPr>
          <w:p w14:paraId="35066B95" w14:textId="77777777" w:rsidR="007728E9" w:rsidRPr="007728E9" w:rsidRDefault="007728E9" w:rsidP="007728E9"/>
        </w:tc>
        <w:tc>
          <w:tcPr>
            <w:tcW w:w="0" w:type="auto"/>
            <w:vAlign w:val="center"/>
            <w:hideMark/>
          </w:tcPr>
          <w:p w14:paraId="5259F4D7" w14:textId="77777777" w:rsidR="007728E9" w:rsidRPr="007728E9" w:rsidRDefault="007728E9" w:rsidP="007728E9"/>
        </w:tc>
        <w:tc>
          <w:tcPr>
            <w:tcW w:w="0" w:type="auto"/>
            <w:vAlign w:val="center"/>
            <w:hideMark/>
          </w:tcPr>
          <w:p w14:paraId="6012C168" w14:textId="77777777" w:rsidR="007728E9" w:rsidRPr="007728E9" w:rsidRDefault="007728E9" w:rsidP="007728E9"/>
        </w:tc>
        <w:tc>
          <w:tcPr>
            <w:tcW w:w="0" w:type="auto"/>
            <w:vAlign w:val="center"/>
            <w:hideMark/>
          </w:tcPr>
          <w:p w14:paraId="4A92A2CC" w14:textId="77777777" w:rsidR="007728E9" w:rsidRPr="007728E9" w:rsidRDefault="007728E9" w:rsidP="007728E9"/>
        </w:tc>
        <w:tc>
          <w:tcPr>
            <w:tcW w:w="0" w:type="auto"/>
            <w:vAlign w:val="center"/>
            <w:hideMark/>
          </w:tcPr>
          <w:p w14:paraId="767C5B26" w14:textId="77777777" w:rsidR="007728E9" w:rsidRPr="007728E9" w:rsidRDefault="007728E9" w:rsidP="007728E9"/>
        </w:tc>
        <w:tc>
          <w:tcPr>
            <w:tcW w:w="0" w:type="auto"/>
            <w:vAlign w:val="center"/>
            <w:hideMark/>
          </w:tcPr>
          <w:p w14:paraId="1BC1C85A" w14:textId="77777777" w:rsidR="007728E9" w:rsidRPr="007728E9" w:rsidRDefault="007728E9" w:rsidP="007728E9"/>
        </w:tc>
        <w:tc>
          <w:tcPr>
            <w:tcW w:w="0" w:type="auto"/>
            <w:vAlign w:val="center"/>
            <w:hideMark/>
          </w:tcPr>
          <w:p w14:paraId="742FEECC" w14:textId="77777777" w:rsidR="007728E9" w:rsidRPr="007728E9" w:rsidRDefault="007728E9" w:rsidP="007728E9">
            <w:r w:rsidRPr="007728E9">
              <w:t>±</w:t>
            </w:r>
          </w:p>
        </w:tc>
        <w:tc>
          <w:tcPr>
            <w:tcW w:w="0" w:type="auto"/>
            <w:vAlign w:val="center"/>
            <w:hideMark/>
          </w:tcPr>
          <w:p w14:paraId="6DE8FA99" w14:textId="77777777" w:rsidR="007728E9" w:rsidRPr="007728E9" w:rsidRDefault="007728E9" w:rsidP="007728E9">
            <w:r w:rsidRPr="007728E9">
              <w:t>±</w:t>
            </w:r>
          </w:p>
        </w:tc>
        <w:tc>
          <w:tcPr>
            <w:tcW w:w="0" w:type="auto"/>
            <w:vAlign w:val="center"/>
            <w:hideMark/>
          </w:tcPr>
          <w:p w14:paraId="1DE2AE67" w14:textId="77777777" w:rsidR="007728E9" w:rsidRPr="007728E9" w:rsidRDefault="007728E9" w:rsidP="007728E9">
            <w:r w:rsidRPr="007728E9">
              <w:t>-</w:t>
            </w:r>
          </w:p>
        </w:tc>
        <w:tc>
          <w:tcPr>
            <w:tcW w:w="0" w:type="auto"/>
            <w:vAlign w:val="center"/>
            <w:hideMark/>
          </w:tcPr>
          <w:p w14:paraId="1C4971C6" w14:textId="77777777" w:rsidR="007728E9" w:rsidRPr="007728E9" w:rsidRDefault="007728E9" w:rsidP="007728E9">
            <w:r w:rsidRPr="007728E9">
              <w:t>±</w:t>
            </w:r>
          </w:p>
        </w:tc>
        <w:tc>
          <w:tcPr>
            <w:tcW w:w="0" w:type="auto"/>
            <w:vAlign w:val="center"/>
            <w:hideMark/>
          </w:tcPr>
          <w:p w14:paraId="489E6FED" w14:textId="77777777" w:rsidR="007728E9" w:rsidRPr="007728E9" w:rsidRDefault="007728E9" w:rsidP="007728E9">
            <w:r w:rsidRPr="007728E9">
              <w:t>±</w:t>
            </w:r>
          </w:p>
        </w:tc>
        <w:tc>
          <w:tcPr>
            <w:tcW w:w="0" w:type="auto"/>
            <w:vAlign w:val="center"/>
            <w:hideMark/>
          </w:tcPr>
          <w:p w14:paraId="0138BD61" w14:textId="77777777" w:rsidR="007728E9" w:rsidRPr="007728E9" w:rsidRDefault="007728E9" w:rsidP="007728E9"/>
        </w:tc>
      </w:tr>
      <w:tr w:rsidR="007728E9" w:rsidRPr="007728E9" w14:paraId="086B2F35" w14:textId="77777777" w:rsidTr="007728E9">
        <w:trPr>
          <w:tblCellSpacing w:w="15" w:type="dxa"/>
        </w:trPr>
        <w:tc>
          <w:tcPr>
            <w:tcW w:w="0" w:type="auto"/>
            <w:vAlign w:val="center"/>
            <w:hideMark/>
          </w:tcPr>
          <w:p w14:paraId="5AB15329" w14:textId="77777777" w:rsidR="007728E9" w:rsidRPr="007728E9" w:rsidRDefault="007728E9" w:rsidP="007728E9">
            <w:r w:rsidRPr="007728E9">
              <w:rPr>
                <w:b/>
                <w:bCs/>
              </w:rPr>
              <w:t>D1</w:t>
            </w:r>
          </w:p>
        </w:tc>
        <w:tc>
          <w:tcPr>
            <w:tcW w:w="0" w:type="auto"/>
            <w:vAlign w:val="center"/>
            <w:hideMark/>
          </w:tcPr>
          <w:p w14:paraId="5FD03D8F" w14:textId="77777777" w:rsidR="007728E9" w:rsidRPr="007728E9" w:rsidRDefault="007728E9" w:rsidP="007728E9"/>
        </w:tc>
        <w:tc>
          <w:tcPr>
            <w:tcW w:w="0" w:type="auto"/>
            <w:vAlign w:val="center"/>
            <w:hideMark/>
          </w:tcPr>
          <w:p w14:paraId="52D685D8" w14:textId="77777777" w:rsidR="007728E9" w:rsidRPr="007728E9" w:rsidRDefault="007728E9" w:rsidP="007728E9"/>
        </w:tc>
        <w:tc>
          <w:tcPr>
            <w:tcW w:w="0" w:type="auto"/>
            <w:vAlign w:val="center"/>
            <w:hideMark/>
          </w:tcPr>
          <w:p w14:paraId="0AD982B8" w14:textId="77777777" w:rsidR="007728E9" w:rsidRPr="007728E9" w:rsidRDefault="007728E9" w:rsidP="007728E9"/>
        </w:tc>
        <w:tc>
          <w:tcPr>
            <w:tcW w:w="0" w:type="auto"/>
            <w:vAlign w:val="center"/>
            <w:hideMark/>
          </w:tcPr>
          <w:p w14:paraId="557878C0" w14:textId="77777777" w:rsidR="007728E9" w:rsidRPr="007728E9" w:rsidRDefault="007728E9" w:rsidP="007728E9"/>
        </w:tc>
        <w:tc>
          <w:tcPr>
            <w:tcW w:w="0" w:type="auto"/>
            <w:vAlign w:val="center"/>
            <w:hideMark/>
          </w:tcPr>
          <w:p w14:paraId="09BD4887" w14:textId="77777777" w:rsidR="007728E9" w:rsidRPr="007728E9" w:rsidRDefault="007728E9" w:rsidP="007728E9"/>
        </w:tc>
        <w:tc>
          <w:tcPr>
            <w:tcW w:w="0" w:type="auto"/>
            <w:vAlign w:val="center"/>
            <w:hideMark/>
          </w:tcPr>
          <w:p w14:paraId="3D94104D" w14:textId="77777777" w:rsidR="007728E9" w:rsidRPr="007728E9" w:rsidRDefault="007728E9" w:rsidP="007728E9"/>
        </w:tc>
        <w:tc>
          <w:tcPr>
            <w:tcW w:w="0" w:type="auto"/>
            <w:vAlign w:val="center"/>
            <w:hideMark/>
          </w:tcPr>
          <w:p w14:paraId="744228B8" w14:textId="77777777" w:rsidR="007728E9" w:rsidRPr="007728E9" w:rsidRDefault="007728E9" w:rsidP="007728E9"/>
        </w:tc>
        <w:tc>
          <w:tcPr>
            <w:tcW w:w="0" w:type="auto"/>
            <w:vAlign w:val="center"/>
            <w:hideMark/>
          </w:tcPr>
          <w:p w14:paraId="29211760" w14:textId="77777777" w:rsidR="007728E9" w:rsidRPr="007728E9" w:rsidRDefault="007728E9" w:rsidP="007728E9"/>
        </w:tc>
        <w:tc>
          <w:tcPr>
            <w:tcW w:w="0" w:type="auto"/>
            <w:vAlign w:val="center"/>
            <w:hideMark/>
          </w:tcPr>
          <w:p w14:paraId="758A9384" w14:textId="77777777" w:rsidR="007728E9" w:rsidRPr="007728E9" w:rsidRDefault="007728E9" w:rsidP="007728E9"/>
        </w:tc>
        <w:tc>
          <w:tcPr>
            <w:tcW w:w="0" w:type="auto"/>
            <w:vAlign w:val="center"/>
            <w:hideMark/>
          </w:tcPr>
          <w:p w14:paraId="604A2065" w14:textId="77777777" w:rsidR="007728E9" w:rsidRPr="007728E9" w:rsidRDefault="007728E9" w:rsidP="007728E9">
            <w:r w:rsidRPr="007728E9">
              <w:t>±</w:t>
            </w:r>
          </w:p>
        </w:tc>
        <w:tc>
          <w:tcPr>
            <w:tcW w:w="0" w:type="auto"/>
            <w:vAlign w:val="center"/>
            <w:hideMark/>
          </w:tcPr>
          <w:p w14:paraId="16C99CD5" w14:textId="77777777" w:rsidR="007728E9" w:rsidRPr="007728E9" w:rsidRDefault="007728E9" w:rsidP="007728E9">
            <w:r w:rsidRPr="007728E9">
              <w:t>+</w:t>
            </w:r>
          </w:p>
        </w:tc>
        <w:tc>
          <w:tcPr>
            <w:tcW w:w="0" w:type="auto"/>
            <w:vAlign w:val="center"/>
            <w:hideMark/>
          </w:tcPr>
          <w:p w14:paraId="4F925E8F" w14:textId="77777777" w:rsidR="007728E9" w:rsidRPr="007728E9" w:rsidRDefault="007728E9" w:rsidP="007728E9">
            <w:r w:rsidRPr="007728E9">
              <w:t>±</w:t>
            </w:r>
          </w:p>
        </w:tc>
        <w:tc>
          <w:tcPr>
            <w:tcW w:w="0" w:type="auto"/>
            <w:vAlign w:val="center"/>
            <w:hideMark/>
          </w:tcPr>
          <w:p w14:paraId="3D428338" w14:textId="77777777" w:rsidR="007728E9" w:rsidRPr="007728E9" w:rsidRDefault="007728E9" w:rsidP="007728E9">
            <w:r w:rsidRPr="007728E9">
              <w:t>±</w:t>
            </w:r>
          </w:p>
        </w:tc>
        <w:tc>
          <w:tcPr>
            <w:tcW w:w="0" w:type="auto"/>
            <w:vAlign w:val="center"/>
            <w:hideMark/>
          </w:tcPr>
          <w:p w14:paraId="3BB0CB11" w14:textId="77777777" w:rsidR="007728E9" w:rsidRPr="007728E9" w:rsidRDefault="007728E9" w:rsidP="007728E9"/>
        </w:tc>
      </w:tr>
      <w:tr w:rsidR="007728E9" w:rsidRPr="007728E9" w14:paraId="5C6F17AB" w14:textId="77777777" w:rsidTr="007728E9">
        <w:trPr>
          <w:tblCellSpacing w:w="15" w:type="dxa"/>
        </w:trPr>
        <w:tc>
          <w:tcPr>
            <w:tcW w:w="0" w:type="auto"/>
            <w:vAlign w:val="center"/>
            <w:hideMark/>
          </w:tcPr>
          <w:p w14:paraId="12FECA8A" w14:textId="77777777" w:rsidR="007728E9" w:rsidRPr="007728E9" w:rsidRDefault="007728E9" w:rsidP="007728E9">
            <w:r w:rsidRPr="007728E9">
              <w:rPr>
                <w:b/>
                <w:bCs/>
              </w:rPr>
              <w:t>D2</w:t>
            </w:r>
          </w:p>
        </w:tc>
        <w:tc>
          <w:tcPr>
            <w:tcW w:w="0" w:type="auto"/>
            <w:vAlign w:val="center"/>
            <w:hideMark/>
          </w:tcPr>
          <w:p w14:paraId="53ACD225" w14:textId="77777777" w:rsidR="007728E9" w:rsidRPr="007728E9" w:rsidRDefault="007728E9" w:rsidP="007728E9"/>
        </w:tc>
        <w:tc>
          <w:tcPr>
            <w:tcW w:w="0" w:type="auto"/>
            <w:vAlign w:val="center"/>
            <w:hideMark/>
          </w:tcPr>
          <w:p w14:paraId="2806B042" w14:textId="77777777" w:rsidR="007728E9" w:rsidRPr="007728E9" w:rsidRDefault="007728E9" w:rsidP="007728E9"/>
        </w:tc>
        <w:tc>
          <w:tcPr>
            <w:tcW w:w="0" w:type="auto"/>
            <w:vAlign w:val="center"/>
            <w:hideMark/>
          </w:tcPr>
          <w:p w14:paraId="23A48D26" w14:textId="77777777" w:rsidR="007728E9" w:rsidRPr="007728E9" w:rsidRDefault="007728E9" w:rsidP="007728E9"/>
        </w:tc>
        <w:tc>
          <w:tcPr>
            <w:tcW w:w="0" w:type="auto"/>
            <w:vAlign w:val="center"/>
            <w:hideMark/>
          </w:tcPr>
          <w:p w14:paraId="7AC7B4FB" w14:textId="77777777" w:rsidR="007728E9" w:rsidRPr="007728E9" w:rsidRDefault="007728E9" w:rsidP="007728E9"/>
        </w:tc>
        <w:tc>
          <w:tcPr>
            <w:tcW w:w="0" w:type="auto"/>
            <w:vAlign w:val="center"/>
            <w:hideMark/>
          </w:tcPr>
          <w:p w14:paraId="5A76FAA4" w14:textId="77777777" w:rsidR="007728E9" w:rsidRPr="007728E9" w:rsidRDefault="007728E9" w:rsidP="007728E9"/>
        </w:tc>
        <w:tc>
          <w:tcPr>
            <w:tcW w:w="0" w:type="auto"/>
            <w:vAlign w:val="center"/>
            <w:hideMark/>
          </w:tcPr>
          <w:p w14:paraId="217A505A" w14:textId="77777777" w:rsidR="007728E9" w:rsidRPr="007728E9" w:rsidRDefault="007728E9" w:rsidP="007728E9"/>
        </w:tc>
        <w:tc>
          <w:tcPr>
            <w:tcW w:w="0" w:type="auto"/>
            <w:vAlign w:val="center"/>
            <w:hideMark/>
          </w:tcPr>
          <w:p w14:paraId="6C696050" w14:textId="77777777" w:rsidR="007728E9" w:rsidRPr="007728E9" w:rsidRDefault="007728E9" w:rsidP="007728E9"/>
        </w:tc>
        <w:tc>
          <w:tcPr>
            <w:tcW w:w="0" w:type="auto"/>
            <w:vAlign w:val="center"/>
            <w:hideMark/>
          </w:tcPr>
          <w:p w14:paraId="21A0D22D" w14:textId="77777777" w:rsidR="007728E9" w:rsidRPr="007728E9" w:rsidRDefault="007728E9" w:rsidP="007728E9"/>
        </w:tc>
        <w:tc>
          <w:tcPr>
            <w:tcW w:w="0" w:type="auto"/>
            <w:vAlign w:val="center"/>
            <w:hideMark/>
          </w:tcPr>
          <w:p w14:paraId="31ABDE97" w14:textId="77777777" w:rsidR="007728E9" w:rsidRPr="007728E9" w:rsidRDefault="007728E9" w:rsidP="007728E9"/>
        </w:tc>
        <w:tc>
          <w:tcPr>
            <w:tcW w:w="0" w:type="auto"/>
            <w:vAlign w:val="center"/>
            <w:hideMark/>
          </w:tcPr>
          <w:p w14:paraId="29872352" w14:textId="77777777" w:rsidR="007728E9" w:rsidRPr="007728E9" w:rsidRDefault="007728E9" w:rsidP="007728E9"/>
        </w:tc>
        <w:tc>
          <w:tcPr>
            <w:tcW w:w="0" w:type="auto"/>
            <w:vAlign w:val="center"/>
            <w:hideMark/>
          </w:tcPr>
          <w:p w14:paraId="4062B9CF" w14:textId="77777777" w:rsidR="007728E9" w:rsidRPr="007728E9" w:rsidRDefault="007728E9" w:rsidP="007728E9">
            <w:r w:rsidRPr="007728E9">
              <w:t>±</w:t>
            </w:r>
          </w:p>
        </w:tc>
        <w:tc>
          <w:tcPr>
            <w:tcW w:w="0" w:type="auto"/>
            <w:vAlign w:val="center"/>
            <w:hideMark/>
          </w:tcPr>
          <w:p w14:paraId="267F1CCF" w14:textId="77777777" w:rsidR="007728E9" w:rsidRPr="007728E9" w:rsidRDefault="007728E9" w:rsidP="007728E9">
            <w:r w:rsidRPr="007728E9">
              <w:t>±</w:t>
            </w:r>
          </w:p>
        </w:tc>
        <w:tc>
          <w:tcPr>
            <w:tcW w:w="0" w:type="auto"/>
            <w:vAlign w:val="center"/>
            <w:hideMark/>
          </w:tcPr>
          <w:p w14:paraId="7580E62C" w14:textId="77777777" w:rsidR="007728E9" w:rsidRPr="007728E9" w:rsidRDefault="007728E9" w:rsidP="007728E9">
            <w:r w:rsidRPr="007728E9">
              <w:t>±</w:t>
            </w:r>
          </w:p>
        </w:tc>
        <w:tc>
          <w:tcPr>
            <w:tcW w:w="0" w:type="auto"/>
            <w:vAlign w:val="center"/>
            <w:hideMark/>
          </w:tcPr>
          <w:p w14:paraId="6D0B0FEE" w14:textId="77777777" w:rsidR="007728E9" w:rsidRPr="007728E9" w:rsidRDefault="007728E9" w:rsidP="007728E9"/>
        </w:tc>
      </w:tr>
      <w:tr w:rsidR="007728E9" w:rsidRPr="007728E9" w14:paraId="2747A143" w14:textId="77777777" w:rsidTr="007728E9">
        <w:trPr>
          <w:tblCellSpacing w:w="15" w:type="dxa"/>
        </w:trPr>
        <w:tc>
          <w:tcPr>
            <w:tcW w:w="0" w:type="auto"/>
            <w:vAlign w:val="center"/>
            <w:hideMark/>
          </w:tcPr>
          <w:p w14:paraId="2CEBDEDA" w14:textId="77777777" w:rsidR="007728E9" w:rsidRPr="007728E9" w:rsidRDefault="007728E9" w:rsidP="007728E9">
            <w:r w:rsidRPr="007728E9">
              <w:rPr>
                <w:b/>
                <w:bCs/>
              </w:rPr>
              <w:t>D3</w:t>
            </w:r>
          </w:p>
        </w:tc>
        <w:tc>
          <w:tcPr>
            <w:tcW w:w="0" w:type="auto"/>
            <w:vAlign w:val="center"/>
            <w:hideMark/>
          </w:tcPr>
          <w:p w14:paraId="6FD121F7" w14:textId="77777777" w:rsidR="007728E9" w:rsidRPr="007728E9" w:rsidRDefault="007728E9" w:rsidP="007728E9"/>
        </w:tc>
        <w:tc>
          <w:tcPr>
            <w:tcW w:w="0" w:type="auto"/>
            <w:vAlign w:val="center"/>
            <w:hideMark/>
          </w:tcPr>
          <w:p w14:paraId="4510F997" w14:textId="77777777" w:rsidR="007728E9" w:rsidRPr="007728E9" w:rsidRDefault="007728E9" w:rsidP="007728E9"/>
        </w:tc>
        <w:tc>
          <w:tcPr>
            <w:tcW w:w="0" w:type="auto"/>
            <w:vAlign w:val="center"/>
            <w:hideMark/>
          </w:tcPr>
          <w:p w14:paraId="3743EF3F" w14:textId="77777777" w:rsidR="007728E9" w:rsidRPr="007728E9" w:rsidRDefault="007728E9" w:rsidP="007728E9"/>
        </w:tc>
        <w:tc>
          <w:tcPr>
            <w:tcW w:w="0" w:type="auto"/>
            <w:vAlign w:val="center"/>
            <w:hideMark/>
          </w:tcPr>
          <w:p w14:paraId="443E121D" w14:textId="77777777" w:rsidR="007728E9" w:rsidRPr="007728E9" w:rsidRDefault="007728E9" w:rsidP="007728E9"/>
        </w:tc>
        <w:tc>
          <w:tcPr>
            <w:tcW w:w="0" w:type="auto"/>
            <w:vAlign w:val="center"/>
            <w:hideMark/>
          </w:tcPr>
          <w:p w14:paraId="1C49AE4A" w14:textId="77777777" w:rsidR="007728E9" w:rsidRPr="007728E9" w:rsidRDefault="007728E9" w:rsidP="007728E9"/>
        </w:tc>
        <w:tc>
          <w:tcPr>
            <w:tcW w:w="0" w:type="auto"/>
            <w:vAlign w:val="center"/>
            <w:hideMark/>
          </w:tcPr>
          <w:p w14:paraId="51B018DC" w14:textId="77777777" w:rsidR="007728E9" w:rsidRPr="007728E9" w:rsidRDefault="007728E9" w:rsidP="007728E9"/>
        </w:tc>
        <w:tc>
          <w:tcPr>
            <w:tcW w:w="0" w:type="auto"/>
            <w:vAlign w:val="center"/>
            <w:hideMark/>
          </w:tcPr>
          <w:p w14:paraId="6BB690CD" w14:textId="77777777" w:rsidR="007728E9" w:rsidRPr="007728E9" w:rsidRDefault="007728E9" w:rsidP="007728E9"/>
        </w:tc>
        <w:tc>
          <w:tcPr>
            <w:tcW w:w="0" w:type="auto"/>
            <w:vAlign w:val="center"/>
            <w:hideMark/>
          </w:tcPr>
          <w:p w14:paraId="55DE035B" w14:textId="77777777" w:rsidR="007728E9" w:rsidRPr="007728E9" w:rsidRDefault="007728E9" w:rsidP="007728E9"/>
        </w:tc>
        <w:tc>
          <w:tcPr>
            <w:tcW w:w="0" w:type="auto"/>
            <w:vAlign w:val="center"/>
            <w:hideMark/>
          </w:tcPr>
          <w:p w14:paraId="41338FB4" w14:textId="77777777" w:rsidR="007728E9" w:rsidRPr="007728E9" w:rsidRDefault="007728E9" w:rsidP="007728E9"/>
        </w:tc>
        <w:tc>
          <w:tcPr>
            <w:tcW w:w="0" w:type="auto"/>
            <w:vAlign w:val="center"/>
            <w:hideMark/>
          </w:tcPr>
          <w:p w14:paraId="721CB777" w14:textId="77777777" w:rsidR="007728E9" w:rsidRPr="007728E9" w:rsidRDefault="007728E9" w:rsidP="007728E9"/>
        </w:tc>
        <w:tc>
          <w:tcPr>
            <w:tcW w:w="0" w:type="auto"/>
            <w:vAlign w:val="center"/>
            <w:hideMark/>
          </w:tcPr>
          <w:p w14:paraId="52B75095" w14:textId="77777777" w:rsidR="007728E9" w:rsidRPr="007728E9" w:rsidRDefault="007728E9" w:rsidP="007728E9"/>
        </w:tc>
        <w:tc>
          <w:tcPr>
            <w:tcW w:w="0" w:type="auto"/>
            <w:vAlign w:val="center"/>
            <w:hideMark/>
          </w:tcPr>
          <w:p w14:paraId="5D9B43D0" w14:textId="77777777" w:rsidR="007728E9" w:rsidRPr="007728E9" w:rsidRDefault="007728E9" w:rsidP="007728E9">
            <w:r w:rsidRPr="007728E9">
              <w:t>±</w:t>
            </w:r>
          </w:p>
        </w:tc>
        <w:tc>
          <w:tcPr>
            <w:tcW w:w="0" w:type="auto"/>
            <w:vAlign w:val="center"/>
            <w:hideMark/>
          </w:tcPr>
          <w:p w14:paraId="28855AAE" w14:textId="77777777" w:rsidR="007728E9" w:rsidRPr="007728E9" w:rsidRDefault="007728E9" w:rsidP="007728E9">
            <w:r w:rsidRPr="007728E9">
              <w:t>±</w:t>
            </w:r>
          </w:p>
        </w:tc>
        <w:tc>
          <w:tcPr>
            <w:tcW w:w="0" w:type="auto"/>
            <w:vAlign w:val="center"/>
            <w:hideMark/>
          </w:tcPr>
          <w:p w14:paraId="1EF49011" w14:textId="77777777" w:rsidR="007728E9" w:rsidRPr="007728E9" w:rsidRDefault="007728E9" w:rsidP="007728E9"/>
        </w:tc>
      </w:tr>
      <w:tr w:rsidR="007728E9" w:rsidRPr="007728E9" w14:paraId="348A8CAB" w14:textId="77777777" w:rsidTr="007728E9">
        <w:trPr>
          <w:tblCellSpacing w:w="15" w:type="dxa"/>
        </w:trPr>
        <w:tc>
          <w:tcPr>
            <w:tcW w:w="0" w:type="auto"/>
            <w:vAlign w:val="center"/>
            <w:hideMark/>
          </w:tcPr>
          <w:p w14:paraId="02024CF4" w14:textId="77777777" w:rsidR="007728E9" w:rsidRPr="007728E9" w:rsidRDefault="007728E9" w:rsidP="007728E9">
            <w:r w:rsidRPr="007728E9">
              <w:rPr>
                <w:b/>
                <w:bCs/>
              </w:rPr>
              <w:t>D4</w:t>
            </w:r>
          </w:p>
        </w:tc>
        <w:tc>
          <w:tcPr>
            <w:tcW w:w="0" w:type="auto"/>
            <w:vAlign w:val="center"/>
            <w:hideMark/>
          </w:tcPr>
          <w:p w14:paraId="2D4ED64D" w14:textId="77777777" w:rsidR="007728E9" w:rsidRPr="007728E9" w:rsidRDefault="007728E9" w:rsidP="007728E9"/>
        </w:tc>
        <w:tc>
          <w:tcPr>
            <w:tcW w:w="0" w:type="auto"/>
            <w:vAlign w:val="center"/>
            <w:hideMark/>
          </w:tcPr>
          <w:p w14:paraId="44802184" w14:textId="77777777" w:rsidR="007728E9" w:rsidRPr="007728E9" w:rsidRDefault="007728E9" w:rsidP="007728E9"/>
        </w:tc>
        <w:tc>
          <w:tcPr>
            <w:tcW w:w="0" w:type="auto"/>
            <w:vAlign w:val="center"/>
            <w:hideMark/>
          </w:tcPr>
          <w:p w14:paraId="029291C2" w14:textId="77777777" w:rsidR="007728E9" w:rsidRPr="007728E9" w:rsidRDefault="007728E9" w:rsidP="007728E9"/>
        </w:tc>
        <w:tc>
          <w:tcPr>
            <w:tcW w:w="0" w:type="auto"/>
            <w:vAlign w:val="center"/>
            <w:hideMark/>
          </w:tcPr>
          <w:p w14:paraId="4BEE79EC" w14:textId="77777777" w:rsidR="007728E9" w:rsidRPr="007728E9" w:rsidRDefault="007728E9" w:rsidP="007728E9"/>
        </w:tc>
        <w:tc>
          <w:tcPr>
            <w:tcW w:w="0" w:type="auto"/>
            <w:vAlign w:val="center"/>
            <w:hideMark/>
          </w:tcPr>
          <w:p w14:paraId="16C8204A" w14:textId="77777777" w:rsidR="007728E9" w:rsidRPr="007728E9" w:rsidRDefault="007728E9" w:rsidP="007728E9"/>
        </w:tc>
        <w:tc>
          <w:tcPr>
            <w:tcW w:w="0" w:type="auto"/>
            <w:vAlign w:val="center"/>
            <w:hideMark/>
          </w:tcPr>
          <w:p w14:paraId="168B814A" w14:textId="77777777" w:rsidR="007728E9" w:rsidRPr="007728E9" w:rsidRDefault="007728E9" w:rsidP="007728E9"/>
        </w:tc>
        <w:tc>
          <w:tcPr>
            <w:tcW w:w="0" w:type="auto"/>
            <w:vAlign w:val="center"/>
            <w:hideMark/>
          </w:tcPr>
          <w:p w14:paraId="00EBB586" w14:textId="77777777" w:rsidR="007728E9" w:rsidRPr="007728E9" w:rsidRDefault="007728E9" w:rsidP="007728E9"/>
        </w:tc>
        <w:tc>
          <w:tcPr>
            <w:tcW w:w="0" w:type="auto"/>
            <w:vAlign w:val="center"/>
            <w:hideMark/>
          </w:tcPr>
          <w:p w14:paraId="6D9F8DA6" w14:textId="77777777" w:rsidR="007728E9" w:rsidRPr="007728E9" w:rsidRDefault="007728E9" w:rsidP="007728E9"/>
        </w:tc>
        <w:tc>
          <w:tcPr>
            <w:tcW w:w="0" w:type="auto"/>
            <w:vAlign w:val="center"/>
            <w:hideMark/>
          </w:tcPr>
          <w:p w14:paraId="1D0A0D72" w14:textId="77777777" w:rsidR="007728E9" w:rsidRPr="007728E9" w:rsidRDefault="007728E9" w:rsidP="007728E9"/>
        </w:tc>
        <w:tc>
          <w:tcPr>
            <w:tcW w:w="0" w:type="auto"/>
            <w:vAlign w:val="center"/>
            <w:hideMark/>
          </w:tcPr>
          <w:p w14:paraId="25B2A243" w14:textId="77777777" w:rsidR="007728E9" w:rsidRPr="007728E9" w:rsidRDefault="007728E9" w:rsidP="007728E9"/>
        </w:tc>
        <w:tc>
          <w:tcPr>
            <w:tcW w:w="0" w:type="auto"/>
            <w:vAlign w:val="center"/>
            <w:hideMark/>
          </w:tcPr>
          <w:p w14:paraId="5107A1A1" w14:textId="77777777" w:rsidR="007728E9" w:rsidRPr="007728E9" w:rsidRDefault="007728E9" w:rsidP="007728E9"/>
        </w:tc>
        <w:tc>
          <w:tcPr>
            <w:tcW w:w="0" w:type="auto"/>
            <w:vAlign w:val="center"/>
            <w:hideMark/>
          </w:tcPr>
          <w:p w14:paraId="2CD08DA8" w14:textId="77777777" w:rsidR="007728E9" w:rsidRPr="007728E9" w:rsidRDefault="007728E9" w:rsidP="007728E9"/>
        </w:tc>
        <w:tc>
          <w:tcPr>
            <w:tcW w:w="0" w:type="auto"/>
            <w:vAlign w:val="center"/>
            <w:hideMark/>
          </w:tcPr>
          <w:p w14:paraId="57D73CA6" w14:textId="77777777" w:rsidR="007728E9" w:rsidRPr="007728E9" w:rsidRDefault="007728E9" w:rsidP="007728E9">
            <w:r w:rsidRPr="007728E9">
              <w:t>±</w:t>
            </w:r>
          </w:p>
        </w:tc>
        <w:tc>
          <w:tcPr>
            <w:tcW w:w="0" w:type="auto"/>
            <w:vAlign w:val="center"/>
            <w:hideMark/>
          </w:tcPr>
          <w:p w14:paraId="773E853E" w14:textId="77777777" w:rsidR="007728E9" w:rsidRPr="007728E9" w:rsidRDefault="007728E9" w:rsidP="007728E9"/>
        </w:tc>
      </w:tr>
    </w:tbl>
    <w:p w14:paraId="42433A63" w14:textId="77777777" w:rsidR="007728E9" w:rsidRPr="007728E9" w:rsidRDefault="007728E9" w:rsidP="007728E9">
      <w:pPr>
        <w:rPr>
          <w:lang w:val="en-GB"/>
        </w:rPr>
      </w:pPr>
      <w:r w:rsidRPr="007728E9">
        <w:rPr>
          <w:i/>
          <w:iCs/>
          <w:lang w:val="en-GB"/>
        </w:rPr>
        <w:t xml:space="preserve">“+”: relationship of mutual reinforcement (number of occurrences: 32); “–”: relationship of mutual weakening (number of occurrences: 2); “0”: no mutual relationship (number of occurrences: 9); “±”: a relationship at risk of either reinforcement or weakening, depending on the form the cultural elements </w:t>
      </w:r>
      <w:r w:rsidRPr="007728E9">
        <w:rPr>
          <w:i/>
          <w:iCs/>
          <w:lang w:val="en-GB"/>
        </w:rPr>
        <w:lastRenderedPageBreak/>
        <w:t>take in a given case (number of occurrences: 48).</w:t>
      </w:r>
      <w:r w:rsidRPr="007728E9">
        <w:rPr>
          <w:lang w:val="en-GB"/>
        </w:rPr>
        <w:br/>
      </w:r>
      <w:r w:rsidRPr="007728E9">
        <w:rPr>
          <w:i/>
          <w:iCs/>
          <w:lang w:val="en-GB"/>
        </w:rPr>
        <w:t>Source: Own elaboration based on Austin, 1990; Clark, 1980</w:t>
      </w:r>
    </w:p>
    <w:p w14:paraId="2823BFA2" w14:textId="77777777" w:rsidR="007728E9" w:rsidRPr="007728E9" w:rsidRDefault="007728E9" w:rsidP="007728E9">
      <w:pPr>
        <w:rPr>
          <w:lang w:val="en-GB"/>
        </w:rPr>
      </w:pPr>
      <w:r w:rsidRPr="007728E9">
        <w:rPr>
          <w:lang w:val="en-GB"/>
        </w:rPr>
        <w:t>Each of the aforementioned academic cultures consists of at least several elements (see Table 8). Evaluating the potential interrelations among these academic cultures can be extremely important for understanding the nature of emerging conflicts or paradoxes (cf. Leja, 2011) that primarily concern academic staff, but also other stakeholder groups within a university or faculty. These conflicts result from being simultaneously influenced by all four cultures, some of which are not complementary (Austin, 1990). Moreover, depending on the particular university (or faculty), the forms in which these cultures manifest themselves, as well as the underlying values of some of them, can differ significantly. It is worth noting that both the culture of the academic profession and the university culture tend to express rather stable and essentially shared values and beliefs for most academic communities in Europe. In contrast, the discipline culture and the culture of the specific academic institution may differ considerably. Thus, from a university management perspective, it seems both futile and likely impossible to significantly influence the values and beliefs of academic staff that stem from the culture of the academic profession and university culture. These values and beliefs are often referred to as the academic ethos. As Leja (2011, p. 182) demonstrates, understanding the values that constitute a university’s ethos—or the ethos of science in general—is crucial for comprehending the university’s relationship with its environment. On the other hand, discipline culture is what distinctly differentiates scientists from various disciplines, while also constituting a common and separate set of values concerning standards, quality, and methods of daily scientific work (cf. Austin, 1990, p. 64). Thus, these are variables that contribute to differences in the perception and evaluation of the same phenomena by members of the academic community representing different disciplines. This is also an area of academic culture that is difficult for university managers to influence. Furthermore, as Toma points out, scientists in their work may be influenced by more than one disciplinary culture (Toma, 1997, p. 689).</w:t>
      </w:r>
    </w:p>
    <w:p w14:paraId="7E7B7141" w14:textId="77777777" w:rsidR="007728E9" w:rsidRPr="007728E9" w:rsidRDefault="007728E9" w:rsidP="007728E9">
      <w:pPr>
        <w:rPr>
          <w:lang w:val="en-GB"/>
        </w:rPr>
      </w:pPr>
      <w:r w:rsidRPr="007728E9">
        <w:rPr>
          <w:lang w:val="en-GB"/>
        </w:rPr>
        <w:t xml:space="preserve">The area of academic culture over which university or faculty management has the greatest and primary influence is the culture of the academic institution. This culture arises from the defined scope of duties, career opportunities determined by the situation at a particular university/faculty at a given time, and the reward system applicable to academic staff. These three areas are usually defined formally, but of course, the culture of the academic institution is also shaped by attitudes, values, and relationships cultivated in the informal domain. The culture of the academic institution is also associated with the level of prestige experienced by staff, as well as with the institution’s relationship to a specific discipline. All five of the aforementioned areas that make up the culture of the academic institution are subject to varying degrees of formal and informal influence by university and faculty management. Consequently, the shape that these five elements take has a decisive impact on whether they will conflict or rather complement the culture of the academic profession and university culture. In the analysis of the interrelations among the elements of the discussed academic cultures, most pairs were identified as being in a relationship that carries a risk of conflict. This means that depending on the specific forms these cultural elements take, they may mutually reinforce behavior in accordance with complementary values in both cultures, or they may lead to conflicts between conflicting values. For managers, this may serve as a cue to consciously shape the elements influencing academic culture so that, in line with the institution’s </w:t>
      </w:r>
      <w:r w:rsidRPr="007728E9">
        <w:rPr>
          <w:lang w:val="en-GB"/>
        </w:rPr>
        <w:lastRenderedPageBreak/>
        <w:t>intended direction, they strengthen desired behaviors or minimize the impact of conflicts on academic staff.</w:t>
      </w:r>
    </w:p>
    <w:p w14:paraId="60B4CEC9" w14:textId="77777777" w:rsidR="007728E9" w:rsidRPr="007728E9" w:rsidRDefault="007728E9" w:rsidP="007728E9">
      <w:pPr>
        <w:rPr>
          <w:lang w:val="en-GB"/>
        </w:rPr>
      </w:pPr>
      <w:r w:rsidRPr="007728E9">
        <w:rPr>
          <w:lang w:val="en-GB"/>
        </w:rPr>
        <w:t>It is also worth noting the significant number of relationships identified as reinforcing complementary values among the analyzed cultural elements. This may confirm the strong cohesion of academic culture and indicate the robust establishment of stable and beneficial elements throughout the long history of universities. However, there are two relationships identified as mutually weakening. According to the author, such a characteristic applies to the relationship between [A3] acceptance of the reward system reinforcing specialization (an element of the academic profession culture) and [C2] commitment to collegiality combined with autonomy—understood as the proper organizational context within which a university and its faculties should operate (Austin, 1990, p. 65), an element of university culture. Autonomy—in particular, substantive autonomy (cf. Leja, 2011, p. 25)—is a strongly valued concept among academics; consequently, the reward system, although accepted, tends to weaken autonomy (cf. Rosenberg, 2014, p. 173). This is an inevitable conflict that affects every member of the academic community who is influenced by both university culture and the culture of the academic profession. The source of this conflict likely lies in the deeply rooted acceptance of penalties and rewards in European societies. This is undoubtedly a subject worthy of analysis and deeper understanding. For university managers, the key is to be aware of this conflict so that they can shape policies that more effectively support the institution’s development. A similar relationship exists between [C2] (see Table 8) and an element of the academic institution culture, namely [D3] shaping rewards (cf. Austin, 1990, p. 66). In this case, university management can influence this element, making it possible to consciously minimize the negative effects of this conflict.</w:t>
      </w:r>
    </w:p>
    <w:p w14:paraId="136DDEBF" w14:textId="77777777" w:rsidR="007728E9" w:rsidRPr="007728E9" w:rsidRDefault="007728E9" w:rsidP="007728E9">
      <w:r w:rsidRPr="007728E9">
        <w:rPr>
          <w:lang w:val="en-GB"/>
        </w:rPr>
        <w:t xml:space="preserve">To better understand the essence of academic culture, it is useful to refer to the four archetypes of university cultures proposed by Bergqvist. </w:t>
      </w:r>
      <w:r w:rsidRPr="007728E9">
        <w:t>These are:</w:t>
      </w:r>
    </w:p>
    <w:p w14:paraId="7907042C" w14:textId="77777777" w:rsidR="007728E9" w:rsidRPr="007728E9" w:rsidRDefault="007728E9">
      <w:pPr>
        <w:numPr>
          <w:ilvl w:val="0"/>
          <w:numId w:val="46"/>
        </w:numPr>
        <w:rPr>
          <w:lang w:val="en-GB"/>
        </w:rPr>
      </w:pPr>
      <w:r w:rsidRPr="007728E9">
        <w:rPr>
          <w:b/>
          <w:bCs/>
          <w:lang w:val="en-GB"/>
        </w:rPr>
        <w:t>Collegial Culture</w:t>
      </w:r>
      <w:r w:rsidRPr="007728E9">
        <w:rPr>
          <w:lang w:val="en-GB"/>
        </w:rPr>
        <w:t xml:space="preserve"> – characterized by the value placed on scientific engagement, joint decision-making, and rationality;</w:t>
      </w:r>
    </w:p>
    <w:p w14:paraId="1D38146E" w14:textId="77777777" w:rsidR="007728E9" w:rsidRPr="007728E9" w:rsidRDefault="007728E9">
      <w:pPr>
        <w:numPr>
          <w:ilvl w:val="0"/>
          <w:numId w:val="46"/>
        </w:numPr>
        <w:rPr>
          <w:lang w:val="en-GB"/>
        </w:rPr>
      </w:pPr>
      <w:r w:rsidRPr="007728E9">
        <w:rPr>
          <w:b/>
          <w:bCs/>
          <w:lang w:val="en-GB"/>
        </w:rPr>
        <w:t>Managerial Culture</w:t>
      </w:r>
      <w:r w:rsidRPr="007728E9">
        <w:rPr>
          <w:lang w:val="en-GB"/>
        </w:rPr>
        <w:t xml:space="preserve"> – focused on the university’s goals, with emphasis on effectiveness, efficient supervision, and fiscal responsibility;</w:t>
      </w:r>
    </w:p>
    <w:p w14:paraId="0B7490F6" w14:textId="77777777" w:rsidR="007728E9" w:rsidRPr="007728E9" w:rsidRDefault="007728E9">
      <w:pPr>
        <w:numPr>
          <w:ilvl w:val="0"/>
          <w:numId w:val="46"/>
        </w:numPr>
        <w:rPr>
          <w:lang w:val="en-GB"/>
        </w:rPr>
      </w:pPr>
      <w:r w:rsidRPr="007728E9">
        <w:rPr>
          <w:b/>
          <w:bCs/>
          <w:lang w:val="en-GB"/>
        </w:rPr>
        <w:t>Developmental Culture</w:t>
      </w:r>
      <w:r w:rsidRPr="007728E9">
        <w:rPr>
          <w:lang w:val="en-GB"/>
        </w:rPr>
        <w:t xml:space="preserve"> – where personal and professional growth of all academic community members is valued;</w:t>
      </w:r>
    </w:p>
    <w:p w14:paraId="11E9EE68" w14:textId="77777777" w:rsidR="007728E9" w:rsidRPr="007728E9" w:rsidRDefault="007728E9">
      <w:pPr>
        <w:numPr>
          <w:ilvl w:val="0"/>
          <w:numId w:val="46"/>
        </w:numPr>
        <w:rPr>
          <w:lang w:val="en-GB"/>
        </w:rPr>
      </w:pPr>
      <w:r w:rsidRPr="007728E9">
        <w:rPr>
          <w:b/>
          <w:bCs/>
          <w:lang w:val="en-GB"/>
        </w:rPr>
        <w:t>Negotiated Culture</w:t>
      </w:r>
      <w:r w:rsidRPr="007728E9">
        <w:rPr>
          <w:lang w:val="en-GB"/>
        </w:rPr>
        <w:t xml:space="preserve"> – where principles and procedures that ensure equality and egalitarianism are prized, along with confrontation, interest groups, mediation, and power (Kezar &amp; Eckel, 2002, p. 439).</w:t>
      </w:r>
    </w:p>
    <w:p w14:paraId="566BD8BB" w14:textId="77777777" w:rsidR="007728E9" w:rsidRPr="007728E9" w:rsidRDefault="007728E9" w:rsidP="007728E9">
      <w:pPr>
        <w:rPr>
          <w:lang w:val="en-GB"/>
        </w:rPr>
      </w:pPr>
      <w:r w:rsidRPr="007728E9">
        <w:rPr>
          <w:lang w:val="en-GB"/>
        </w:rPr>
        <w:t>Kezar and Eckel point out that these archetypes exist in every university and can be helpful in assessing the impact of institutional culture on strategies for implementing change (Kezar &amp; Eckel, 2002, p. 439).</w:t>
      </w:r>
    </w:p>
    <w:p w14:paraId="02666CAF" w14:textId="77777777" w:rsidR="007728E9" w:rsidRPr="007728E9" w:rsidRDefault="007728E9" w:rsidP="007728E9">
      <w:pPr>
        <w:rPr>
          <w:lang w:val="en-GB"/>
        </w:rPr>
      </w:pPr>
      <w:r w:rsidRPr="007728E9">
        <w:rPr>
          <w:lang w:val="en-GB"/>
        </w:rPr>
        <w:t xml:space="preserve">Another challenge for university managers related to academic culture is the proliferation and fragmentation of academic culture, as noted by Burton Clark. Clark observes that the individual elements </w:t>
      </w:r>
      <w:r w:rsidRPr="007728E9">
        <w:rPr>
          <w:lang w:val="en-GB"/>
        </w:rPr>
        <w:lastRenderedPageBreak/>
        <w:t>of academic culture disseminate independently as the number of diverging needs and interests increases (Clark, 1980, p. 20), leading to a fragmentation of academic culture. Clark highlights the significant influence of diverse disciplinary cultures on this phenomenon. Fragmentation of academic culture may lead to conflicting interpretations of the academic and scientific ethos, resulting in new conflicts and deep divisions. Moreover, Lunsford notes an increasing trend at universities: university management is becoming more isolated from other members of the academic community (faculty members). He attributes this phenomenon to the growing number of meetings between university administrators and their counterparts from other universities, typically held off-campus (Clark, 1980, p. 23). Thus, he notes the emergence of a distinct culture among university leaders, whose characteristics weaken contact with members of their own organization. This phenomenon appears common not only to universities but also to other non-university organizations. An exception in this regard seems to be organizations striving for so-called teal (turquoise) management, for which consciously shaping a cohesive organizational culture is fundamental to their actions (cf. Laloux, 2015). Observing the changes resulting from fragmentation, Clark asks whether this is “the end of academic ideas,” and then suggests that “it is not the end, but their reformulation, their reshaping,” because “academic ideas constitute a strong moral capital for academic organizations, which is an asset compared to non-academic organizations” (Clark, 1980, p. 28).</w:t>
      </w:r>
    </w:p>
    <w:p w14:paraId="2E641485" w14:textId="77777777" w:rsidR="007728E9" w:rsidRPr="007728E9" w:rsidRDefault="007728E9" w:rsidP="007728E9">
      <w:pPr>
        <w:rPr>
          <w:lang w:val="en-GB"/>
        </w:rPr>
      </w:pPr>
      <w:r w:rsidRPr="007728E9">
        <w:rPr>
          <w:lang w:val="en-GB"/>
        </w:rPr>
        <w:t>Contemporary advances in communication and information dissemination methods provide conditions for the intensive development of international cooperation (Leja, 2011, p. 217). Moreover, the young academic staff exhibits significant international mobility (Kwiek, 2015, p. 484). This means that science and education in a multicultural context must take into account the impact of personal and cultural knowledge, values, and language on the teaching process. It is important to consider cultural differences among students (and scholars) in the institution’s strategy (cf. Smith-Maddox, 1998).</w:t>
      </w:r>
    </w:p>
    <w:p w14:paraId="50740CD5" w14:textId="77777777" w:rsidR="007728E9" w:rsidRPr="007728E9" w:rsidRDefault="007728E9" w:rsidP="007728E9">
      <w:pPr>
        <w:rPr>
          <w:lang w:val="en-GB"/>
        </w:rPr>
      </w:pPr>
      <w:r w:rsidRPr="007728E9">
        <w:rPr>
          <w:lang w:val="en-GB"/>
        </w:rPr>
        <w:t xml:space="preserve">Referring back to the statement by Kuh and Whitt, mentioned at the beginning of this subsection, that “culture provides an interpretative framework that helps in understanding and evaluating events and actions” (Austin, 1990, p. 61), understanding and correctly identifying the academic culture that shapes attitudes and behaviors at a specific university is crucial for effective organizational management, as well as for quality management. Considering that decisions by management, which affect various groups to different extents, often result in the perception of the university’s culture as one of friction or conflict (Silver, 2003, p. 161), it is important to shape elements of this culture in a way that minimizes undesirable effects or maximizes the beneficial ones. This is a difficult task, as the disciplinary culture, which most strongly shapes the attitudes and behaviors of researchers, is notoriously difficult to influence, and its impact increases as the academic structure becomes more advanced (Clark, 1980, p. 6). Consequently, it is precisely the disciplinary culture that most strongly determines the divisions among various groups of academic staff. This creates challenges for managers, especially because a single person may be influenced by more than one disciplinary culture. As the analysis of the relationships among the elements of the basic academic cultures shows, there is a conflict between the values constituting the academic ethos, such as the autonomy of research and researchers (an element of university culture) and the acceptance of a reward system (an element of the academic profession culture). Moreover, the culture of the academic institution, which is most affected (both formally and informally) by management, </w:t>
      </w:r>
      <w:r w:rsidRPr="007728E9">
        <w:rPr>
          <w:lang w:val="en-GB"/>
        </w:rPr>
        <w:lastRenderedPageBreak/>
        <w:t>can either support the values of the academic ethos or cause conflicts that weaken the organization. Austin (1990, p. 72) proposes, as a remedy to alleviate tensions between cultures that place different emphasis on research and teaching, to strengthen the recognition of education. This is probably appropriate in the context of Anglo-Saxon universities. However, current higher education reforms in Poland seem to be taking a different direction, at least for universities aspiring to become research centers. It rather appears that there is a reinforced emphasis on scientific development, which, in the context of the dynamic massification of higher education in Polish universities at the turn of the 20th and 21st centuries, should restore the balance between research and teaching in terms of global standards. In turn, this should contribute to an increase in the prestige of Polish universities not only internationally but also in the perception of Poles.</w:t>
      </w:r>
    </w:p>
    <w:p w14:paraId="0F1D220C" w14:textId="77777777" w:rsidR="007728E9" w:rsidRPr="007728E9" w:rsidRDefault="007728E9" w:rsidP="007728E9">
      <w:pPr>
        <w:rPr>
          <w:lang w:val="en-GB"/>
        </w:rPr>
      </w:pPr>
      <w:r w:rsidRPr="007728E9">
        <w:rPr>
          <w:b/>
          <w:bCs/>
          <w:lang w:val="en-GB"/>
        </w:rPr>
        <w:t>Advancing our understanding of academic culture, it is also important to mention the institution’s resources.</w:t>
      </w:r>
      <w:r w:rsidRPr="007728E9">
        <w:rPr>
          <w:lang w:val="en-GB"/>
        </w:rPr>
        <w:t xml:space="preserve"> Both objectives and resources are linked to the strategy formulation process. Objectives are, in a sense, the outcome, while resources may serve as the starting point or as constraints taken into account during strategy development. Figure 11 presents Leja’s classification of university resources, which divides them into tangible and intangible (or intellectual) resources. Notably, this framework emphasizes intangible resources. This approach highlights the significant, perhaps underappreciated, role of these resources in shaping a university’s strategy. They are decidedly more difficult to evaluate accurately due to the lack of a means for their unequivocal quantification. It is also worth emphasizing the identification of categories of competencies and relationships among intangible resources. While competencies are a fairly obvious category of resources, including relationships reflects the crucial role of assessing the interdependence of the university with various stakeholder groups in formulating strategy. Thus, similarly to many tangible factors (e.g., material ones), both competencies and relationships can be analyzed to create strategies that, by utilizing existing resources, will allow for targeted development in accordance with the university’s mission.</w:t>
      </w:r>
    </w:p>
    <w:p w14:paraId="6BAFD197" w14:textId="77777777" w:rsidR="007728E9" w:rsidRPr="007728E9" w:rsidRDefault="007728E9" w:rsidP="007728E9">
      <w:pPr>
        <w:rPr>
          <w:lang w:val="en-GB"/>
        </w:rPr>
      </w:pPr>
      <w:r w:rsidRPr="007728E9">
        <w:rPr>
          <w:b/>
          <w:bCs/>
          <w:lang w:val="en-GB"/>
        </w:rPr>
        <w:t>Figure 11. Classification of University Resources</w:t>
      </w:r>
      <w:r w:rsidRPr="007728E9">
        <w:rPr>
          <w:lang w:val="en-GB"/>
        </w:rPr>
        <w:br/>
      </w:r>
      <w:r w:rsidRPr="007728E9">
        <w:rPr>
          <w:i/>
          <w:iCs/>
          <w:lang w:val="en-GB"/>
        </w:rPr>
        <w:t>Source: Leja, 2011, p. 220</w:t>
      </w:r>
    </w:p>
    <w:p w14:paraId="122AFB14" w14:textId="77777777" w:rsidR="007728E9" w:rsidRPr="007728E9" w:rsidRDefault="007728E9" w:rsidP="00F64C2F">
      <w:pPr>
        <w:rPr>
          <w:lang w:val="en-GB"/>
        </w:rPr>
      </w:pPr>
    </w:p>
    <w:p w14:paraId="49C5D40D" w14:textId="77777777" w:rsidR="0063091A" w:rsidRPr="007728E9" w:rsidRDefault="009421DE" w:rsidP="00107ECD">
      <w:pPr>
        <w:pStyle w:val="Heading3"/>
        <w:rPr>
          <w:highlight w:val="yellow"/>
        </w:rPr>
      </w:pPr>
      <w:bookmarkStart w:id="120" w:name="_Ref137885104"/>
      <w:bookmarkStart w:id="121" w:name="_Ref138175150"/>
      <w:bookmarkStart w:id="122" w:name="_Toc164801005"/>
      <w:bookmarkStart w:id="123" w:name="_Toc168903269"/>
      <w:bookmarkStart w:id="124" w:name="_Toc169134077"/>
      <w:r w:rsidRPr="007728E9">
        <w:rPr>
          <w:highlight w:val="yellow"/>
        </w:rPr>
        <w:t>Wybrane aspekty roli prestiżu dla zarządzania uczelnią</w:t>
      </w:r>
      <w:bookmarkEnd w:id="116"/>
      <w:bookmarkEnd w:id="120"/>
      <w:bookmarkEnd w:id="121"/>
      <w:bookmarkEnd w:id="122"/>
      <w:bookmarkEnd w:id="123"/>
      <w:bookmarkEnd w:id="124"/>
    </w:p>
    <w:p w14:paraId="4564C82B" w14:textId="6C5D6FE0" w:rsidR="00A443E2" w:rsidRPr="007728E9" w:rsidRDefault="00A443E2" w:rsidP="00A443E2">
      <w:pPr>
        <w:rPr>
          <w:highlight w:val="yellow"/>
        </w:rPr>
      </w:pPr>
      <w:r w:rsidRPr="007728E9">
        <w:rPr>
          <w:highlight w:val="yellow"/>
        </w:rPr>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7728E9">
        <w:rPr>
          <w:i/>
          <w:iCs/>
          <w:highlight w:val="yellow"/>
        </w:rPr>
        <w:t>subsistence economy</w:t>
      </w:r>
      <w:r w:rsidRPr="007728E9">
        <w:rPr>
          <w:highlight w:val="yellow"/>
        </w:rPr>
        <w:t xml:space="preserve">)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Pr="007728E9">
        <w:rPr>
          <w:highlight w:val="yellow"/>
        </w:rPr>
        <w:t xml:space="preserve">. Korzystanie z ekonomii prestiżu pozwala w szczególności lepiej zrozumieć czynniki motywacji akademickich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408)</w:t>
      </w:r>
      <w:r w:rsidRPr="007728E9">
        <w:rPr>
          <w:highlight w:val="yellow"/>
        </w:rPr>
        <w:t xml:space="preserve">. Powiązania pomiędzy różnymi czynnikami motywacji akademickich zostały przedstawione na </w:t>
      </w:r>
      <w:r w:rsidR="00180FBB" w:rsidRPr="007728E9">
        <w:rPr>
          <w:highlight w:val="yellow"/>
        </w:rPr>
        <w:t>Rysunku 12</w:t>
      </w:r>
      <w:r w:rsidRPr="007728E9">
        <w:rPr>
          <w:highlight w:val="yellow"/>
        </w:rPr>
        <w:t>.</w:t>
      </w:r>
    </w:p>
    <w:p w14:paraId="46600478" w14:textId="49DF029C" w:rsidR="00A443E2" w:rsidRPr="007728E9" w:rsidRDefault="003D0D6A" w:rsidP="000352D6">
      <w:pPr>
        <w:pStyle w:val="Rysunek"/>
        <w:rPr>
          <w:highlight w:val="yellow"/>
        </w:rPr>
      </w:pPr>
      <w:r w:rsidRPr="007728E9">
        <w:rPr>
          <w:noProof/>
          <w:highlight w:val="yellow"/>
        </w:rPr>
        <w:lastRenderedPageBreak/>
        <w:drawing>
          <wp:inline distT="0" distB="0" distL="0" distR="0" wp14:anchorId="2D8A5A7D" wp14:editId="681006BA">
            <wp:extent cx="4660900" cy="3346450"/>
            <wp:effectExtent l="0" t="0" r="0" b="0"/>
            <wp:docPr id="1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0900" cy="3346450"/>
                    </a:xfrm>
                    <a:prstGeom prst="rect">
                      <a:avLst/>
                    </a:prstGeom>
                    <a:noFill/>
                    <a:ln>
                      <a:noFill/>
                    </a:ln>
                  </pic:spPr>
                </pic:pic>
              </a:graphicData>
            </a:graphic>
          </wp:inline>
        </w:drawing>
      </w:r>
    </w:p>
    <w:p w14:paraId="6C984A2E" w14:textId="77356630" w:rsidR="00A443E2" w:rsidRPr="007728E9" w:rsidRDefault="00A443E2" w:rsidP="00A443E2">
      <w:pPr>
        <w:pStyle w:val="Rysunek"/>
        <w:rPr>
          <w:highlight w:val="yellow"/>
        </w:rPr>
      </w:pPr>
      <w:bookmarkStart w:id="125" w:name="_Ref134899759"/>
      <w:bookmarkStart w:id="126" w:name="_Ref134899742"/>
      <w:bookmarkStart w:id="127" w:name="_Ref134899750"/>
      <w:bookmarkStart w:id="128" w:name="_Toc169134683"/>
      <w:r w:rsidRPr="007728E9">
        <w:rPr>
          <w:highlight w:val="yellow"/>
        </w:rPr>
        <w:t xml:space="preserve">Rysunek </w:t>
      </w:r>
      <w:r w:rsidR="00853138" w:rsidRPr="007728E9">
        <w:rPr>
          <w:highlight w:val="yellow"/>
        </w:rPr>
        <w:fldChar w:fldCharType="begin"/>
      </w:r>
      <w:r w:rsidR="00853138" w:rsidRPr="007728E9">
        <w:rPr>
          <w:highlight w:val="yellow"/>
        </w:rPr>
        <w:instrText xml:space="preserve"> SEQ Rysunek \* ARABIC </w:instrText>
      </w:r>
      <w:r w:rsidR="00853138" w:rsidRPr="007728E9">
        <w:rPr>
          <w:highlight w:val="yellow"/>
        </w:rPr>
        <w:fldChar w:fldCharType="separate"/>
      </w:r>
      <w:r w:rsidR="00853138" w:rsidRPr="007728E9">
        <w:rPr>
          <w:noProof/>
          <w:highlight w:val="yellow"/>
        </w:rPr>
        <w:t>12</w:t>
      </w:r>
      <w:r w:rsidR="00853138" w:rsidRPr="007728E9">
        <w:rPr>
          <w:noProof/>
          <w:highlight w:val="yellow"/>
        </w:rPr>
        <w:fldChar w:fldCharType="end"/>
      </w:r>
      <w:bookmarkEnd w:id="125"/>
      <w:r w:rsidR="0036301D" w:rsidRPr="007728E9">
        <w:rPr>
          <w:noProof/>
          <w:highlight w:val="yellow"/>
        </w:rPr>
        <w:t>.</w:t>
      </w:r>
      <w:r w:rsidRPr="007728E9">
        <w:rPr>
          <w:highlight w:val="yellow"/>
        </w:rPr>
        <w:t xml:space="preserve"> Model motywacji akademickich</w:t>
      </w:r>
      <w:bookmarkEnd w:id="126"/>
      <w:bookmarkEnd w:id="127"/>
      <w:bookmarkEnd w:id="128"/>
    </w:p>
    <w:p w14:paraId="2962B7B4" w14:textId="37F51A20" w:rsidR="00A443E2" w:rsidRDefault="00A443E2" w:rsidP="007770AA">
      <w:pPr>
        <w:pStyle w:val="rdo"/>
        <w:rPr>
          <w:noProof/>
          <w:lang w:val="pl-PL"/>
        </w:rPr>
      </w:pPr>
      <w:r w:rsidRPr="007728E9">
        <w:rPr>
          <w:highlight w:val="yellow"/>
          <w:lang w:val="pl-PL"/>
        </w:rPr>
        <w:t xml:space="preserve">Źródło: </w:t>
      </w:r>
      <w:r w:rsidR="00921CC1" w:rsidRPr="007728E9">
        <w:rPr>
          <w:noProof/>
          <w:highlight w:val="yellow"/>
          <w:lang w:val="pl-PL"/>
        </w:rPr>
        <w:t xml:space="preserve">Blackmore </w:t>
      </w:r>
      <w:r w:rsidR="006F2CD1" w:rsidRPr="007728E9">
        <w:rPr>
          <w:noProof/>
          <w:highlight w:val="yellow"/>
          <w:lang w:val="pl-PL"/>
        </w:rPr>
        <w:t>i</w:t>
      </w:r>
      <w:r w:rsidR="00921CC1" w:rsidRPr="007728E9">
        <w:rPr>
          <w:noProof/>
          <w:highlight w:val="yellow"/>
          <w:lang w:val="pl-PL"/>
        </w:rPr>
        <w:t xml:space="preserve"> Kandiko, 2011, s. 405</w:t>
      </w:r>
    </w:p>
    <w:p w14:paraId="7353046D" w14:textId="77777777" w:rsidR="007728E9" w:rsidRPr="007728E9" w:rsidRDefault="007728E9" w:rsidP="007728E9">
      <w:pPr>
        <w:pStyle w:val="rdo"/>
      </w:pPr>
      <w:r w:rsidRPr="007728E9">
        <w:rPr>
          <w:b/>
          <w:bCs/>
        </w:rPr>
        <w:t>Selected Aspects of the Role of Prestige in University Management</w:t>
      </w:r>
    </w:p>
    <w:p w14:paraId="52DDC17B" w14:textId="77777777" w:rsidR="007728E9" w:rsidRPr="007728E9" w:rsidRDefault="007728E9" w:rsidP="007728E9">
      <w:pPr>
        <w:pStyle w:val="rdo"/>
      </w:pPr>
      <w:r w:rsidRPr="007728E9">
        <w:t>An important concept that helps explain behaviors and attitudes characteristic of university culture is the concept of the economics of prestige. This concept was formulated by anthropologists studying a wide range of cultures when they observed that certain actions cannot be explained by monetary motivations, market mechanisms, or subsistence economy (Blackmore &amp; Kandiko, 2011, p. 403). Utilizing the economics of prestige allows for a better understanding of the factors driving academic motivation (Blackmore &amp; Kandiko, 2011, p. 408). The relationships between various academic motivational factors are presented in Figure 12.</w:t>
      </w:r>
    </w:p>
    <w:p w14:paraId="20547D80" w14:textId="77777777" w:rsidR="007728E9" w:rsidRPr="007728E9" w:rsidRDefault="007728E9" w:rsidP="007728E9">
      <w:pPr>
        <w:pStyle w:val="rdo"/>
      </w:pPr>
      <w:r w:rsidRPr="007728E9">
        <w:rPr>
          <w:b/>
          <w:bCs/>
        </w:rPr>
        <w:t>Figure 12. Model of Academic Motivations</w:t>
      </w:r>
      <w:r w:rsidRPr="007728E9">
        <w:br/>
      </w:r>
      <w:r w:rsidRPr="007728E9">
        <w:rPr>
          <w:i/>
          <w:iCs/>
        </w:rPr>
        <w:t>Source: Blackmore &amp; Kandiko, 2011, p. 405</w:t>
      </w:r>
    </w:p>
    <w:p w14:paraId="34D3EDF0" w14:textId="77777777" w:rsidR="007728E9" w:rsidRPr="007728E9" w:rsidRDefault="007728E9" w:rsidP="007770AA">
      <w:pPr>
        <w:pStyle w:val="rdo"/>
      </w:pPr>
    </w:p>
    <w:p w14:paraId="4B2E4AEF" w14:textId="6278470D" w:rsidR="00A443E2" w:rsidRPr="007728E9" w:rsidRDefault="00180FBB" w:rsidP="00A443E2">
      <w:pPr>
        <w:rPr>
          <w:highlight w:val="yellow"/>
        </w:rPr>
      </w:pPr>
      <w:r w:rsidRPr="007728E9">
        <w:rPr>
          <w:highlight w:val="yellow"/>
        </w:rPr>
        <w:t>W</w:t>
      </w:r>
      <w:r w:rsidR="00A443E2" w:rsidRPr="007728E9">
        <w:rPr>
          <w:highlight w:val="yellow"/>
        </w:rPr>
        <w:t>zajemne relacje trzech obszarów motywacji akademickich</w:t>
      </w:r>
      <w:r w:rsidRPr="007728E9">
        <w:rPr>
          <w:highlight w:val="yellow"/>
        </w:rPr>
        <w:t xml:space="preserve"> </w:t>
      </w:r>
      <w:r w:rsidR="00AE6755" w:rsidRPr="007728E9">
        <w:rPr>
          <w:highlight w:val="yellow"/>
        </w:rPr>
        <w:t>(</w:t>
      </w:r>
      <w:r w:rsidR="00AE6755" w:rsidRPr="007728E9">
        <w:rPr>
          <w:highlight w:val="yellow"/>
        </w:rPr>
        <w:fldChar w:fldCharType="begin"/>
      </w:r>
      <w:r w:rsidR="00AE6755" w:rsidRPr="007728E9">
        <w:rPr>
          <w:highlight w:val="yellow"/>
        </w:rPr>
        <w:instrText xml:space="preserve"> REF _Ref134899759 \h </w:instrText>
      </w:r>
      <w:r w:rsidR="007728E9">
        <w:rPr>
          <w:highlight w:val="yellow"/>
        </w:rPr>
        <w:instrText xml:space="preserve"> \* MERGEFORMAT </w:instrText>
      </w:r>
      <w:r w:rsidR="00AE6755" w:rsidRPr="007728E9">
        <w:rPr>
          <w:highlight w:val="yellow"/>
        </w:rPr>
      </w:r>
      <w:r w:rsidR="00AE6755" w:rsidRPr="007728E9">
        <w:rPr>
          <w:highlight w:val="yellow"/>
        </w:rPr>
        <w:fldChar w:fldCharType="separate"/>
      </w:r>
      <w:r w:rsidR="00853138" w:rsidRPr="007728E9">
        <w:rPr>
          <w:highlight w:val="yellow"/>
        </w:rPr>
        <w:t xml:space="preserve">Rysunek </w:t>
      </w:r>
      <w:r w:rsidR="00853138" w:rsidRPr="007728E9">
        <w:rPr>
          <w:noProof/>
          <w:highlight w:val="yellow"/>
        </w:rPr>
        <w:t>12</w:t>
      </w:r>
      <w:r w:rsidR="00AE6755" w:rsidRPr="007728E9">
        <w:rPr>
          <w:highlight w:val="yellow"/>
        </w:rPr>
        <w:fldChar w:fldCharType="end"/>
      </w:r>
      <w:r w:rsidR="00AE6755" w:rsidRPr="007728E9">
        <w:rPr>
          <w:highlight w:val="yellow"/>
        </w:rPr>
        <w:t xml:space="preserve">) </w:t>
      </w:r>
      <w:r w:rsidRPr="007728E9">
        <w:rPr>
          <w:highlight w:val="yellow"/>
        </w:rPr>
        <w:t>w</w:t>
      </w:r>
      <w:r w:rsidR="00A443E2" w:rsidRPr="007728E9">
        <w:rPr>
          <w:highlight w:val="yellow"/>
        </w:rPr>
        <w:t>g koncepcji Backmore’a i Kandiko są to: praca akademicka (zarówno rezultaty pracy,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rsidR="0087187B" w:rsidRPr="007728E9">
        <w:rPr>
          <w:highlight w:val="yellow"/>
        </w:rPr>
        <w:t>e</w:t>
      </w:r>
      <w:r w:rsidR="00A443E2" w:rsidRPr="007728E9">
        <w:rPr>
          <w:highlight w:val="yellow"/>
        </w:rPr>
        <w:t xml:space="preserve"> w odmienny sposób. Ponadto w wyniku nakładania się motywacji z różnych obszarów możemy określić zjawiska pomocne w</w:t>
      </w:r>
      <w:r w:rsidR="00134E06" w:rsidRPr="007728E9">
        <w:rPr>
          <w:highlight w:val="yellow"/>
        </w:rPr>
        <w:t> </w:t>
      </w:r>
      <w:r w:rsidR="00A443E2" w:rsidRPr="007728E9">
        <w:rPr>
          <w:highlight w:val="yellow"/>
        </w:rPr>
        <w:t xml:space="preserve">identyfikacji skutków istnienia poszczególnych współzależności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Nakładanie się ekonomii pieniężnej oraz pracy akademickiej tworzy obszar zasobów akademickich, które zazwyczaj są zapewniane przez uniwersytety, a dotyczą zarówno aspektów finansowych (np. laboratoria i ich wyposażenie), jak i dotyczących prestiżu (np. dogodna lokalizacja biura). Część wspólną ekonomii prestiżu i pracy akademickiej można nazwać przestrzenią społeczności akademickiej, w której </w:t>
      </w:r>
      <w:r w:rsidR="00A443E2" w:rsidRPr="007728E9">
        <w:rPr>
          <w:highlight w:val="yellow"/>
        </w:rPr>
        <w:lastRenderedPageBreak/>
        <w:t xml:space="preserve">istnieją silne tradycje kolegialności oraz swobodnego dostępu do wiedzy. Przechodzenie od samodzielnego autorstwa do pracy zespołowej, która dominuje w produkcji wiedzy, zwiększa znaczenie społeczności akademickiej w doświadczaniu prestiżu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 styku ekonomii prestiżu i ekonomii pieniężnej powstaje kapitalizm akademicki -– miejsce dla badań stosowanych. Jest to również miejsce dysonansu kognitywnego w sytuacji pracy pod wpływem wartości, które znacznie się od siebie różnią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w:t>
      </w:r>
      <w:r w:rsidR="00A443E2" w:rsidRPr="007728E9">
        <w:rPr>
          <w:highlight w:val="yellow"/>
        </w:rPr>
        <w:t>, co może być istotnym obszarem konfliktów wartości doświadczanych przez pracowników akademickich.</w:t>
      </w:r>
    </w:p>
    <w:p w14:paraId="49FD84CC" w14:textId="77777777" w:rsidR="00A443E2" w:rsidRPr="007728E9" w:rsidRDefault="00A443E2" w:rsidP="00A443E2">
      <w:pPr>
        <w:rPr>
          <w:highlight w:val="yellow"/>
        </w:rPr>
      </w:pPr>
      <w:r w:rsidRPr="007728E9">
        <w:rPr>
          <w:highlight w:val="yellow"/>
        </w:rPr>
        <w:t xml:space="preserve">Zjawiska reputacji i prestiżu są niezwykle istotne dla uczelni i mają na nie znacznie większy wpływ niż jedynie poprzez strukturę motywacji pracowników akademickich. Tayar i Jack wskazują, iż wielu badaczy twierdzi, że uczelnie chętniej dążą do maksymalizacji prestiżu niż maksymalizacji zysków. Aby lepiej zrozumieć, czym są prestiż i reputacja dla uniwersytetu, warto przytoczyć ich definicje. W naukach społecznych prestiż jest definiowany jako niewymuszone, międzyosobnicze, wewnątrzgrupowe asymetrie statusu ludzi </w:t>
      </w:r>
      <w:r w:rsidR="00921CC1" w:rsidRPr="007728E9">
        <w:rPr>
          <w:noProof/>
          <w:highlight w:val="yellow"/>
        </w:rPr>
        <w:t>(Campbell i in., 2019, s. 720)</w:t>
      </w:r>
      <w:r w:rsidRPr="007728E9">
        <w:rPr>
          <w:highlight w:val="yellow"/>
        </w:rPr>
        <w:t xml:space="preserve">. Prestiż jest strukturą statusu, ale mechanizm ustanawiający tę strukturę jest definiowany kulturowo i historycznie przez określone wartości </w:t>
      </w:r>
      <w:r w:rsidR="00921CC1" w:rsidRPr="007728E9">
        <w:rPr>
          <w:noProof/>
          <w:highlight w:val="yellow"/>
        </w:rPr>
        <w:t>(Campbell i in., 2019, s. 720)</w:t>
      </w:r>
      <w:r w:rsidRPr="007728E9">
        <w:rPr>
          <w:highlight w:val="yellow"/>
        </w:rPr>
        <w:t xml:space="preserve">. Prestiż wyraża się w tym, że ci posiadający wyższy status otrzymują szczególne przywileje, a ci mający niższy status angażują się w zachowania wzmacniające status tych pierwszych </w:t>
      </w:r>
      <w:r w:rsidR="00921CC1" w:rsidRPr="007728E9">
        <w:rPr>
          <w:noProof/>
          <w:highlight w:val="yellow"/>
        </w:rPr>
        <w:t>(Campbell i in., 2019, s. 720)</w:t>
      </w:r>
      <w:r w:rsidRPr="007728E9">
        <w:rPr>
          <w:highlight w:val="yellow"/>
        </w:rPr>
        <w:t xml:space="preserve">. Zgodnie z koncepcjami psychologicznymi uznanie dla wysokiego statusu bierze się z doskonałości w cenionych dziedzinach działalności </w:t>
      </w:r>
      <w:r w:rsidR="00921CC1" w:rsidRPr="007728E9">
        <w:rPr>
          <w:noProof/>
          <w:highlight w:val="yellow"/>
        </w:rPr>
        <w:t>(Campbell i in., 2019, s. 720)</w:t>
      </w:r>
      <w:r w:rsidRPr="007728E9">
        <w:rPr>
          <w:highlight w:val="yellow"/>
        </w:rPr>
        <w:t>. Nawiązując do wpływu na motywacje, warto również uwzględnić, że prestiż wyraża się jako głęboko zakorzenione pragnienie wiążące się z samooceną. Ci</w:t>
      </w:r>
      <w:r w:rsidR="0087187B" w:rsidRPr="007728E9">
        <w:rPr>
          <w:highlight w:val="yellow"/>
        </w:rPr>
        <w:t>,</w:t>
      </w:r>
      <w:r w:rsidRPr="007728E9">
        <w:rPr>
          <w:highlight w:val="yellow"/>
        </w:rPr>
        <w:t xml:space="preserve"> co doświadczają prestiżu</w:t>
      </w:r>
      <w:r w:rsidR="0087187B" w:rsidRPr="007728E9">
        <w:rPr>
          <w:highlight w:val="yellow"/>
        </w:rPr>
        <w:t>,</w:t>
      </w:r>
      <w:r w:rsidRPr="007728E9">
        <w:rPr>
          <w:highlight w:val="yellow"/>
        </w:rPr>
        <w:t xml:space="preserve"> są zmotywowani do konkurowania wśród równych sobie rangą, by zachować korzyści płynące z wysokiego statusu </w:t>
      </w:r>
      <w:r w:rsidR="00921CC1" w:rsidRPr="007728E9">
        <w:rPr>
          <w:noProof/>
          <w:highlight w:val="yellow"/>
        </w:rPr>
        <w:t>(Campbell i in., 2019, s. 720)</w:t>
      </w:r>
      <w:r w:rsidRPr="007728E9">
        <w:rPr>
          <w:highlight w:val="yellow"/>
        </w:rPr>
        <w:t>. Reputację natomiast definiuje się jako konstrukt socjologiczny</w:t>
      </w:r>
      <w:r w:rsidR="0087187B" w:rsidRPr="007728E9">
        <w:rPr>
          <w:highlight w:val="yellow"/>
        </w:rPr>
        <w:t>,</w:t>
      </w:r>
      <w:r w:rsidRPr="007728E9">
        <w:rPr>
          <w:highlight w:val="yellow"/>
        </w:rPr>
        <w:t xml:space="preserve"> zdefiniowany jako ogólny poziom szacunku dla organizacji wyrażanego przez interesariuszy </w:t>
      </w:r>
      <w:r w:rsidR="00921CC1" w:rsidRPr="007728E9">
        <w:rPr>
          <w:noProof/>
          <w:highlight w:val="yellow"/>
        </w:rPr>
        <w:t>(Finch i in., 2013, s. 35)</w:t>
      </w:r>
      <w:r w:rsidRPr="007728E9">
        <w:rPr>
          <w:highlight w:val="yellow"/>
        </w:rPr>
        <w:t xml:space="preserve">. Ponadto reputacja jest uważana za zasób niematerialny, który umożliwia osiągnięcie potencjalnej przewagi konkurencyjnej </w:t>
      </w:r>
      <w:r w:rsidR="00921CC1" w:rsidRPr="007728E9">
        <w:rPr>
          <w:noProof/>
          <w:highlight w:val="yellow"/>
        </w:rPr>
        <w:t>(Finch i in., 2013, s. 35)</w:t>
      </w:r>
      <w:r w:rsidRPr="007728E9">
        <w:rPr>
          <w:highlight w:val="yellow"/>
        </w:rPr>
        <w:t>; jest to zgodnie z</w:t>
      </w:r>
      <w:r w:rsidR="00AA0D80" w:rsidRPr="007728E9">
        <w:rPr>
          <w:highlight w:val="yellow"/>
        </w:rPr>
        <w:t> </w:t>
      </w:r>
      <w:r w:rsidRPr="007728E9">
        <w:rPr>
          <w:highlight w:val="yellow"/>
        </w:rPr>
        <w:t xml:space="preserve">opinią Lei, który wymienia reputację wśród zasobów konkurencyjnych uczelni </w:t>
      </w:r>
      <w:r w:rsidR="00921CC1" w:rsidRPr="007728E9">
        <w:rPr>
          <w:noProof/>
          <w:highlight w:val="yellow"/>
        </w:rPr>
        <w:t>(Leja, 2011, s. 227)</w:t>
      </w:r>
      <w:r w:rsidRPr="007728E9">
        <w:rPr>
          <w:highlight w:val="yellow"/>
        </w:rPr>
        <w:t>.</w:t>
      </w:r>
    </w:p>
    <w:p w14:paraId="1DDC5503" w14:textId="5A310266" w:rsidR="00A443E2" w:rsidRPr="007728E9" w:rsidRDefault="00A443E2" w:rsidP="00A443E2">
      <w:pPr>
        <w:rPr>
          <w:highlight w:val="yellow"/>
        </w:rPr>
      </w:pPr>
      <w:r w:rsidRPr="007728E9">
        <w:rPr>
          <w:highlight w:val="yellow"/>
        </w:rPr>
        <w:t>Rola prestiżu dla zarządzania uczelnią wydaje się tym większa, że</w:t>
      </w:r>
      <w:r w:rsidR="0087187B" w:rsidRPr="007728E9">
        <w:rPr>
          <w:highlight w:val="yellow"/>
        </w:rPr>
        <w:t xml:space="preserve"> – </w:t>
      </w:r>
      <w:r w:rsidRPr="007728E9">
        <w:rPr>
          <w:highlight w:val="yellow"/>
        </w:rPr>
        <w:t>jak wskazują badania</w:t>
      </w:r>
      <w:r w:rsidR="0087187B" w:rsidRPr="007728E9">
        <w:rPr>
          <w:highlight w:val="yellow"/>
        </w:rPr>
        <w:t xml:space="preserve"> – </w:t>
      </w:r>
      <w:r w:rsidRPr="007728E9">
        <w:rPr>
          <w:highlight w:val="yellow"/>
        </w:rPr>
        <w:t xml:space="preserve">przy wyborze uczelni studenci chętniej wybierają prestiż niż wysoką jakość kształcenia </w:t>
      </w:r>
      <w:r w:rsidR="00921CC1" w:rsidRPr="007728E9">
        <w:rPr>
          <w:noProof/>
          <w:highlight w:val="yellow"/>
        </w:rPr>
        <w:t>(Marginson, 2006, s. 3)</w:t>
      </w:r>
      <w:r w:rsidRPr="007728E9">
        <w:rPr>
          <w:highlight w:val="yellow"/>
        </w:rPr>
        <w:t>. Co więcej, zwyczajowo uczelnie prestiżowe otrzymują lepsze noty dotyczące jakości kształcenia, a uczelnie mniej prestiżowe otrzymują niższe oceny</w:t>
      </w:r>
      <w:r w:rsidR="0087187B" w:rsidRPr="007728E9">
        <w:rPr>
          <w:highlight w:val="yellow"/>
        </w:rPr>
        <w:t>,</w:t>
      </w:r>
      <w:r w:rsidRPr="007728E9">
        <w:rPr>
          <w:highlight w:val="yellow"/>
        </w:rPr>
        <w:t xml:space="preserve"> niezależnie od rzeczywistej wartości stosowanych metod kształcenia </w:t>
      </w:r>
      <w:r w:rsidR="00921CC1" w:rsidRPr="007728E9">
        <w:rPr>
          <w:noProof/>
          <w:highlight w:val="yellow"/>
        </w:rPr>
        <w:t>(Marginson, 2006, s. 7)</w:t>
      </w:r>
      <w:r w:rsidRPr="007728E9">
        <w:rPr>
          <w:highlight w:val="yellow"/>
        </w:rPr>
        <w:t xml:space="preserve">.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 tak </w:t>
      </w:r>
      <w:r w:rsidR="002260D3" w:rsidRPr="007728E9">
        <w:rPr>
          <w:highlight w:val="yellow"/>
        </w:rPr>
        <w:t>a</w:t>
      </w:r>
      <w:r w:rsidRPr="007728E9">
        <w:rPr>
          <w:highlight w:val="yellow"/>
        </w:rPr>
        <w:t xml:space="preserve">by był on możliwy jedynie dla absolwentów najlepszych szkół </w:t>
      </w:r>
      <w:r w:rsidR="00921CC1" w:rsidRPr="007728E9">
        <w:rPr>
          <w:noProof/>
          <w:highlight w:val="yellow"/>
        </w:rPr>
        <w:t>(Rivera, 2011, s. 72)</w:t>
      </w:r>
      <w:r w:rsidRPr="007728E9">
        <w:rPr>
          <w:highlight w:val="yellow"/>
        </w:rPr>
        <w:t xml:space="preserve">. Warte zauważenia w tym kontekście jest to, że często nie wystarcza ukończenie jednej z uznanych szkół, ale muszą to być same najbardziej elitarne szkoły </w:t>
      </w:r>
      <w:r w:rsidR="00921CC1" w:rsidRPr="007728E9">
        <w:rPr>
          <w:noProof/>
          <w:highlight w:val="yellow"/>
        </w:rPr>
        <w:t>(Rivera, 2011, s. 72)</w:t>
      </w:r>
      <w:r w:rsidRPr="007728E9">
        <w:rPr>
          <w:highlight w:val="yellow"/>
        </w:rPr>
        <w:t xml:space="preserve">. Wynika to z przekonania, że prestiż afiliacji edukacyjnej kandydata świadczy o jego intelekcie, społecznej i moralnej wartości. Pracodawcy ci przypisywali też ponadprzeciętne zdolności kognitywne i niekognitywne studentom, którzy studiowali na superelitarnych uniwersytetach </w:t>
      </w:r>
      <w:r w:rsidR="00921CC1" w:rsidRPr="007728E9">
        <w:rPr>
          <w:noProof/>
          <w:highlight w:val="yellow"/>
        </w:rPr>
        <w:t>(Rivera, 2011, s. 75)</w:t>
      </w:r>
      <w:r w:rsidRPr="007728E9">
        <w:rPr>
          <w:highlight w:val="yellow"/>
        </w:rPr>
        <w:t xml:space="preserve">. Jest to zgodne z obserwacjami z badania </w:t>
      </w:r>
      <w:r w:rsidRPr="007728E9">
        <w:rPr>
          <w:highlight w:val="yellow"/>
        </w:rPr>
        <w:lastRenderedPageBreak/>
        <w:t>zatrudniania w</w:t>
      </w:r>
      <w:r w:rsidR="00AA0D80" w:rsidRPr="007728E9">
        <w:rPr>
          <w:highlight w:val="yellow"/>
        </w:rPr>
        <w:t> </w:t>
      </w:r>
      <w:r w:rsidRPr="007728E9">
        <w:rPr>
          <w:highlight w:val="yellow"/>
        </w:rPr>
        <w:t xml:space="preserve">Wielkiej Brytanii, wskazującymi, że w procesie zatrudniania ogólna reputacja jest najistotniejszym elementem oceny uczelni </w:t>
      </w:r>
      <w:r w:rsidR="00921CC1" w:rsidRPr="007728E9">
        <w:rPr>
          <w:noProof/>
          <w:highlight w:val="yellow"/>
        </w:rPr>
        <w:t>(Finch i in., 2013, s. 39)</w:t>
      </w:r>
      <w:r w:rsidRPr="007728E9">
        <w:rPr>
          <w:highlight w:val="yellow"/>
        </w:rPr>
        <w:t>. Warto jednak zauważyć, że nie tylko prestiż uczelni ma znaczenie, ale także istotna przy ocenie kandydatów jest działalność pozaszkolna i</w:t>
      </w:r>
      <w:r w:rsidR="00134E06" w:rsidRPr="007728E9">
        <w:rPr>
          <w:highlight w:val="yellow"/>
        </w:rPr>
        <w:t> </w:t>
      </w:r>
      <w:r w:rsidRPr="007728E9">
        <w:rPr>
          <w:highlight w:val="yellow"/>
        </w:rPr>
        <w:t xml:space="preserve">doświadczenie zawodowe zdobyte przed ukończeniem studiów </w:t>
      </w:r>
      <w:r w:rsidR="00921CC1" w:rsidRPr="007728E9">
        <w:rPr>
          <w:noProof/>
          <w:highlight w:val="yellow"/>
        </w:rPr>
        <w:t>(Rivera, 2011, s. 85)</w:t>
      </w:r>
      <w:r w:rsidRPr="007728E9">
        <w:rPr>
          <w:highlight w:val="yellow"/>
        </w:rPr>
        <w:t xml:space="preserve">.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 tworząc efekt zamkniętego koła, co Marginson konstatuje stwierdzeniem, że „bogactwo podąża za prestiżem” </w:t>
      </w:r>
      <w:r w:rsidR="00921CC1" w:rsidRPr="007728E9">
        <w:rPr>
          <w:noProof/>
          <w:highlight w:val="yellow"/>
        </w:rPr>
        <w:t>(Marginson, 2006)</w:t>
      </w:r>
      <w:r w:rsidRPr="007728E9">
        <w:rPr>
          <w:highlight w:val="yellow"/>
        </w:rPr>
        <w:t>. Podobnie opisują samonapędzający się mechanizm prestiżu Campbell i in</w:t>
      </w:r>
      <w:r w:rsidR="0087187B" w:rsidRPr="007728E9">
        <w:rPr>
          <w:highlight w:val="yellow"/>
        </w:rPr>
        <w:t>ni</w:t>
      </w:r>
      <w:r w:rsidRPr="007728E9">
        <w:rPr>
          <w:highlight w:val="yellow"/>
        </w:rPr>
        <w:t xml:space="preserve">, stwierdzając: </w:t>
      </w:r>
    </w:p>
    <w:p w14:paraId="28B611D5" w14:textId="1F11A73C" w:rsidR="00A443E2" w:rsidRPr="007728E9" w:rsidRDefault="00A443E2" w:rsidP="00A443E2">
      <w:pPr>
        <w:rPr>
          <w:sz w:val="18"/>
          <w:szCs w:val="20"/>
          <w:highlight w:val="yellow"/>
        </w:rPr>
      </w:pPr>
      <w:r w:rsidRPr="007728E9">
        <w:rPr>
          <w:sz w:val="18"/>
          <w:szCs w:val="20"/>
          <w:highlight w:val="yellow"/>
        </w:rPr>
        <w:t>Rodzice i studenci biorą pod uwagę to, co o statusie uczelni myślą inni, co generuje potrzebę uczęszczania do danej uczelni, najprawdopodobniej by chronić lub polepszyć własny status społeczny oraz samoocenę. To z</w:t>
      </w:r>
      <w:r w:rsidR="00134E06" w:rsidRPr="007728E9">
        <w:rPr>
          <w:sz w:val="18"/>
          <w:szCs w:val="20"/>
          <w:highlight w:val="yellow"/>
        </w:rPr>
        <w:t> </w:t>
      </w:r>
      <w:r w:rsidRPr="007728E9">
        <w:rPr>
          <w:sz w:val="18"/>
          <w:szCs w:val="20"/>
          <w:highlight w:val="yellow"/>
        </w:rPr>
        <w:t>kolei dalej umacnia pozycję uczelni w rankingach, a to przyczynia się do zwiększenia liczby podań uczniów z</w:t>
      </w:r>
      <w:r w:rsidR="00AA0D80" w:rsidRPr="007728E9">
        <w:rPr>
          <w:sz w:val="18"/>
          <w:szCs w:val="20"/>
          <w:highlight w:val="yellow"/>
        </w:rPr>
        <w:t> </w:t>
      </w:r>
      <w:r w:rsidRPr="007728E9">
        <w:rPr>
          <w:sz w:val="18"/>
          <w:szCs w:val="20"/>
          <w:highlight w:val="yellow"/>
        </w:rPr>
        <w:t>lepszymi wynikami w szkole średniej.</w:t>
      </w:r>
    </w:p>
    <w:p w14:paraId="6BD6E5A1" w14:textId="77777777" w:rsidR="00A443E2" w:rsidRPr="007728E9" w:rsidRDefault="00921CC1" w:rsidP="00A443E2">
      <w:pPr>
        <w:spacing w:before="0"/>
        <w:ind w:firstLine="0"/>
        <w:rPr>
          <w:sz w:val="18"/>
          <w:szCs w:val="20"/>
          <w:highlight w:val="yellow"/>
        </w:rPr>
      </w:pPr>
      <w:r w:rsidRPr="007728E9">
        <w:rPr>
          <w:noProof/>
          <w:sz w:val="18"/>
          <w:szCs w:val="20"/>
          <w:highlight w:val="yellow"/>
        </w:rPr>
        <w:t>(Campbell i in., 2019)</w:t>
      </w:r>
      <w:r w:rsidR="00A443E2" w:rsidRPr="007728E9">
        <w:rPr>
          <w:sz w:val="18"/>
          <w:szCs w:val="20"/>
          <w:highlight w:val="yellow"/>
        </w:rPr>
        <w:t xml:space="preserve">. </w:t>
      </w:r>
    </w:p>
    <w:p w14:paraId="2E3435BE" w14:textId="77777777" w:rsidR="00A443E2" w:rsidRPr="007728E9" w:rsidRDefault="00A443E2" w:rsidP="00A443E2">
      <w:pPr>
        <w:rPr>
          <w:highlight w:val="yellow"/>
        </w:rPr>
      </w:pPr>
      <w:r w:rsidRPr="007728E9">
        <w:rPr>
          <w:highlight w:val="yellow"/>
        </w:rPr>
        <w:t xml:space="preserve">W powyższym stwierdzeniu można zauważyć nawiązanie do „samospełniającej się przepowiedni” Mertona </w:t>
      </w:r>
      <w:r w:rsidR="00921CC1" w:rsidRPr="007728E9">
        <w:rPr>
          <w:noProof/>
          <w:highlight w:val="yellow"/>
        </w:rPr>
        <w:t>(1968, s. 61)</w:t>
      </w:r>
      <w:r w:rsidRPr="007728E9">
        <w:rPr>
          <w:highlight w:val="yellow"/>
        </w:rPr>
        <w:t xml:space="preserve">. Warto jednak zauważyć, że im większy dystans między uniwersytetami elitarnymi a pozostałymi, tym bardziej społeczeństwo ceni uniwersytety elitarne, ale jednocześnie tym mniej dostrzega z nich korzyści </w:t>
      </w:r>
      <w:r w:rsidR="00921CC1" w:rsidRPr="007728E9">
        <w:rPr>
          <w:noProof/>
          <w:highlight w:val="yellow"/>
        </w:rPr>
        <w:t>(Marginson, 2006, s. 6)</w:t>
      </w:r>
    </w:p>
    <w:p w14:paraId="23FE955D" w14:textId="3422F009" w:rsidR="00A443E2" w:rsidRPr="007728E9" w:rsidRDefault="00A443E2" w:rsidP="00A443E2">
      <w:pPr>
        <w:rPr>
          <w:highlight w:val="yellow"/>
        </w:rPr>
      </w:pPr>
      <w:r w:rsidRPr="007728E9">
        <w:rPr>
          <w:highlight w:val="yellow"/>
        </w:rPr>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00921CC1" w:rsidRPr="007728E9">
        <w:rPr>
          <w:noProof/>
          <w:highlight w:val="yellow"/>
        </w:rPr>
        <w:t>(Campbell i in., 2019, s. 718)</w:t>
      </w:r>
      <w:r w:rsidRPr="007728E9">
        <w:rPr>
          <w:highlight w:val="yellow"/>
        </w:rPr>
        <w:t xml:space="preserve">. Zazwyczaj więc tym, co definiuje prestiżowe uczelnie, są badania, zasoby i selektywność </w:t>
      </w:r>
      <w:r w:rsidR="00921CC1" w:rsidRPr="007728E9">
        <w:rPr>
          <w:noProof/>
          <w:highlight w:val="yellow"/>
        </w:rPr>
        <w:t>(Campbell i in., 2019, s. 721)</w:t>
      </w:r>
      <w:r w:rsidRPr="007728E9">
        <w:rPr>
          <w:highlight w:val="yellow"/>
        </w:rPr>
        <w:t xml:space="preserve">. Badania, by wspierały prestiż, muszą mieć wymiar międzynarodowy, a więc prestiż staje się głównym czynnikiem motywującym umiędzynarodowienie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153)</w:t>
      </w:r>
      <w:r w:rsidRPr="007728E9">
        <w:rPr>
          <w:highlight w:val="yellow"/>
        </w:rPr>
        <w:t xml:space="preserve">. Ponadto Collyer zauważa, że naukowcy z bardziej prestiżowych uczelni częściej stosują metody ilościowe w swoich badaniach (socjologia) </w:t>
      </w:r>
      <w:r w:rsidR="00921CC1" w:rsidRPr="007728E9">
        <w:rPr>
          <w:noProof/>
          <w:highlight w:val="yellow"/>
        </w:rPr>
        <w:t>(Collyer, 2013, s. 254)</w:t>
      </w:r>
      <w:r w:rsidRPr="007728E9">
        <w:rPr>
          <w:highlight w:val="yellow"/>
        </w:rPr>
        <w:t>. W</w:t>
      </w:r>
      <w:r w:rsidR="00134E06" w:rsidRPr="007728E9">
        <w:rPr>
          <w:highlight w:val="yellow"/>
        </w:rPr>
        <w:t> </w:t>
      </w:r>
      <w:r w:rsidRPr="007728E9">
        <w:rPr>
          <w:highlight w:val="yellow"/>
        </w:rPr>
        <w:t xml:space="preserve">najnowszych badaniach nad prestiżem uczelni uwzględnia się również wpływ różnorodności etniczno-rasowej na poziom prestiżu </w:t>
      </w:r>
      <w:r w:rsidR="00921CC1" w:rsidRPr="007728E9">
        <w:rPr>
          <w:noProof/>
          <w:highlight w:val="yellow"/>
        </w:rPr>
        <w:t>(Holland</w:t>
      </w:r>
      <w:r w:rsidR="006F2CD1" w:rsidRPr="007728E9">
        <w:rPr>
          <w:noProof/>
          <w:highlight w:val="yellow"/>
        </w:rPr>
        <w:t xml:space="preserve"> i </w:t>
      </w:r>
      <w:r w:rsidR="00921CC1" w:rsidRPr="007728E9">
        <w:rPr>
          <w:noProof/>
          <w:highlight w:val="yellow"/>
        </w:rPr>
        <w:t>Ford, 2021, s. 5)</w:t>
      </w:r>
      <w:r w:rsidRPr="007728E9">
        <w:rPr>
          <w:highlight w:val="yellow"/>
        </w:rPr>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rsidRPr="007728E9">
        <w:rPr>
          <w:highlight w:val="yellow"/>
        </w:rPr>
        <w:t>przedstawicieli grup</w:t>
      </w:r>
      <w:r w:rsidRPr="007728E9">
        <w:rPr>
          <w:highlight w:val="yellow"/>
        </w:rPr>
        <w:t xml:space="preserve"> innych niż absolwenci </w:t>
      </w:r>
      <w:r w:rsidR="00921CC1" w:rsidRPr="007728E9">
        <w:rPr>
          <w:noProof/>
          <w:highlight w:val="yellow"/>
        </w:rPr>
        <w:t>(Rauschnabel i in., 2016)</w:t>
      </w:r>
      <w:r w:rsidRPr="007728E9">
        <w:rPr>
          <w:highlight w:val="yellow"/>
        </w:rPr>
        <w:t>.</w:t>
      </w:r>
    </w:p>
    <w:p w14:paraId="78B4D45E" w14:textId="3B4AB7EE" w:rsidR="00A443E2" w:rsidRPr="007728E9" w:rsidRDefault="00A443E2" w:rsidP="00A443E2">
      <w:pPr>
        <w:rPr>
          <w:highlight w:val="yellow"/>
        </w:rPr>
      </w:pPr>
      <w:r w:rsidRPr="007728E9">
        <w:rPr>
          <w:highlight w:val="yellow"/>
        </w:rPr>
        <w:t>W kontekście sytuacji polskich uczelni warto zauważyć, że reputacja może być nie tylko cechą instytucji, ale również cechą grup strategicznych</w:t>
      </w:r>
      <w:r w:rsidR="0087187B" w:rsidRPr="007728E9">
        <w:rPr>
          <w:highlight w:val="yellow"/>
        </w:rPr>
        <w:t>,</w:t>
      </w:r>
      <w:r w:rsidRPr="007728E9">
        <w:rPr>
          <w:highlight w:val="yellow"/>
        </w:rPr>
        <w:t xml:space="preserve"> rozumianych jako zbiór organizacji w grupie odróżniających się od organizacji poza grupą </w:t>
      </w:r>
      <w:r w:rsidR="00921CC1" w:rsidRPr="007728E9">
        <w:rPr>
          <w:noProof/>
          <w:highlight w:val="yellow"/>
        </w:rPr>
        <w:t>(Finch i in., 2013, s. 35)</w:t>
      </w:r>
      <w:r w:rsidRPr="007728E9">
        <w:rPr>
          <w:highlight w:val="yellow"/>
        </w:rPr>
        <w:t xml:space="preserve">. Badania wskazują na istniejący efekt zakotwiczenia reputacji na poziomie kategorii w edukacji wyższej, który wpływa na postawy i zachowanie interesariuszy </w:t>
      </w:r>
      <w:r w:rsidR="00921CC1" w:rsidRPr="007728E9">
        <w:rPr>
          <w:noProof/>
          <w:highlight w:val="yellow"/>
        </w:rPr>
        <w:t>(Finch i in., 2013, s. 39)</w:t>
      </w:r>
      <w:r w:rsidRPr="007728E9">
        <w:rPr>
          <w:highlight w:val="yellow"/>
        </w:rPr>
        <w:t xml:space="preserve">. Zjawisko to oczywiście jest powszechne dla uniwersytetów nie tylko w Polsce, gdyż obserwuje się, iż pomimo tego, że instytucje starają się wzmocnić swoje marki, </w:t>
      </w:r>
      <w:r w:rsidRPr="007728E9">
        <w:rPr>
          <w:highlight w:val="yellow"/>
        </w:rPr>
        <w:lastRenderedPageBreak/>
        <w:t xml:space="preserve">to istotny wpływ na ich reputację (prestiż) ma przynależność do określonych grup </w:t>
      </w:r>
      <w:r w:rsidR="00921CC1" w:rsidRPr="007728E9">
        <w:rPr>
          <w:noProof/>
          <w:highlight w:val="yellow"/>
        </w:rPr>
        <w:t>(Finch i in., 2013, s.</w:t>
      </w:r>
      <w:r w:rsidR="00134E06" w:rsidRPr="007728E9">
        <w:rPr>
          <w:noProof/>
          <w:highlight w:val="yellow"/>
        </w:rPr>
        <w:t> </w:t>
      </w:r>
      <w:r w:rsidR="00921CC1" w:rsidRPr="007728E9">
        <w:rPr>
          <w:noProof/>
          <w:highlight w:val="yellow"/>
        </w:rPr>
        <w:t>56)</w:t>
      </w:r>
      <w:r w:rsidRPr="007728E9">
        <w:rPr>
          <w:highlight w:val="yellow"/>
        </w:rPr>
        <w:t>. Ciekawym przykładem próby wykorzystania tego zjawiska jest powołanie Konsorcjum Śląskich Uczelni Publicznych, którego celem jest wspólnie zabieganie o pozyskanie zagranicznych studentów, a</w:t>
      </w:r>
      <w:r w:rsidR="00134E06" w:rsidRPr="007728E9">
        <w:rPr>
          <w:highlight w:val="yellow"/>
        </w:rPr>
        <w:t> </w:t>
      </w:r>
      <w:r w:rsidRPr="007728E9">
        <w:rPr>
          <w:highlight w:val="yellow"/>
        </w:rPr>
        <w:t xml:space="preserve">traktowane jest to jako ważne zadanie dla budowania prestiżu uczelni </w:t>
      </w:r>
      <w:r w:rsidR="00921CC1" w:rsidRPr="007728E9">
        <w:rPr>
          <w:noProof/>
          <w:highlight w:val="yellow"/>
        </w:rPr>
        <w:t>(Leja, 2011, s. 237)</w:t>
      </w:r>
      <w:r w:rsidRPr="007728E9">
        <w:rPr>
          <w:highlight w:val="yellow"/>
        </w:rPr>
        <w:t>. Grupy takie mogą przybierać różne formy. Niemniej obserwując rynek uczelni</w:t>
      </w:r>
      <w:r w:rsidR="0087187B" w:rsidRPr="007728E9">
        <w:rPr>
          <w:highlight w:val="yellow"/>
        </w:rPr>
        <w:t>,</w:t>
      </w:r>
      <w:r w:rsidRPr="007728E9">
        <w:rPr>
          <w:highlight w:val="yellow"/>
        </w:rPr>
        <w:t xml:space="preserve"> </w:t>
      </w:r>
      <w:r w:rsidR="0087187B" w:rsidRPr="007728E9">
        <w:rPr>
          <w:highlight w:val="yellow"/>
        </w:rPr>
        <w:t>dają się</w:t>
      </w:r>
      <w:r w:rsidRPr="007728E9">
        <w:rPr>
          <w:highlight w:val="yellow"/>
        </w:rPr>
        <w:t xml:space="preserve"> zauważyć pewne segmenty organizacji, dla których można zidentyfikować wspólne cechy odnośnie do przyjmowanych sposobów konkurowania na rynku. Ciekawy podział na 5 segmentów uczelni ze względu na poziom prestiżu i</w:t>
      </w:r>
      <w:r w:rsidR="00134E06" w:rsidRPr="007728E9">
        <w:rPr>
          <w:highlight w:val="yellow"/>
        </w:rPr>
        <w:t> </w:t>
      </w:r>
      <w:r w:rsidRPr="007728E9">
        <w:rPr>
          <w:highlight w:val="yellow"/>
        </w:rPr>
        <w:t>związane z nim sposoby funkcjonowania przedstawia Marginson</w:t>
      </w:r>
      <w:r w:rsidR="00AE6755" w:rsidRPr="007728E9">
        <w:rPr>
          <w:highlight w:val="yellow"/>
        </w:rPr>
        <w:t xml:space="preserve"> (</w:t>
      </w:r>
      <w:r w:rsidR="00AE6755" w:rsidRPr="007728E9">
        <w:rPr>
          <w:highlight w:val="yellow"/>
        </w:rPr>
        <w:fldChar w:fldCharType="begin"/>
      </w:r>
      <w:r w:rsidR="00AE6755" w:rsidRPr="007728E9">
        <w:rPr>
          <w:highlight w:val="yellow"/>
        </w:rPr>
        <w:instrText xml:space="preserve"> REF _Ref134896993 \h </w:instrText>
      </w:r>
      <w:r w:rsidR="007728E9">
        <w:rPr>
          <w:highlight w:val="yellow"/>
        </w:rPr>
        <w:instrText xml:space="preserve"> \* MERGEFORMAT </w:instrText>
      </w:r>
      <w:r w:rsidR="00AE6755" w:rsidRPr="007728E9">
        <w:rPr>
          <w:highlight w:val="yellow"/>
        </w:rPr>
      </w:r>
      <w:r w:rsidR="00AE6755" w:rsidRPr="007728E9">
        <w:rPr>
          <w:highlight w:val="yellow"/>
        </w:rPr>
        <w:fldChar w:fldCharType="separate"/>
      </w:r>
      <w:r w:rsidR="00853138" w:rsidRPr="007728E9">
        <w:rPr>
          <w:highlight w:val="yellow"/>
        </w:rPr>
        <w:t xml:space="preserve">Tabela </w:t>
      </w:r>
      <w:r w:rsidR="00853138" w:rsidRPr="007728E9">
        <w:rPr>
          <w:noProof/>
          <w:highlight w:val="yellow"/>
        </w:rPr>
        <w:t>9</w:t>
      </w:r>
      <w:r w:rsidR="00AE6755" w:rsidRPr="007728E9">
        <w:rPr>
          <w:highlight w:val="yellow"/>
        </w:rPr>
        <w:fldChar w:fldCharType="end"/>
      </w:r>
      <w:r w:rsidR="00AE6755" w:rsidRPr="007728E9">
        <w:rPr>
          <w:highlight w:val="yellow"/>
        </w:rPr>
        <w:t>)</w:t>
      </w:r>
      <w:r w:rsidRPr="007728E9">
        <w:rPr>
          <w:highlight w:val="yellow"/>
        </w:rPr>
        <w:t>.</w:t>
      </w:r>
    </w:p>
    <w:p w14:paraId="4C441435" w14:textId="7EA56253" w:rsidR="00A443E2" w:rsidRPr="007728E9" w:rsidRDefault="00A443E2" w:rsidP="00A443E2">
      <w:pPr>
        <w:pStyle w:val="Tytutabeli"/>
        <w:rPr>
          <w:highlight w:val="yellow"/>
        </w:rPr>
      </w:pPr>
      <w:bookmarkStart w:id="129" w:name="_Ref134896993"/>
      <w:bookmarkStart w:id="130" w:name="_Ref134896916"/>
      <w:bookmarkStart w:id="131" w:name="_Toc169134732"/>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9</w:t>
      </w:r>
      <w:r w:rsidR="00853138" w:rsidRPr="007728E9">
        <w:rPr>
          <w:noProof/>
          <w:highlight w:val="yellow"/>
        </w:rPr>
        <w:fldChar w:fldCharType="end"/>
      </w:r>
      <w:bookmarkEnd w:id="129"/>
      <w:r w:rsidR="00993B1A" w:rsidRPr="007728E9">
        <w:rPr>
          <w:noProof/>
          <w:highlight w:val="yellow"/>
        </w:rPr>
        <w:t>.</w:t>
      </w:r>
      <w:r w:rsidRPr="007728E9">
        <w:rPr>
          <w:highlight w:val="yellow"/>
        </w:rPr>
        <w:t xml:space="preserve"> Podział uczelni na 5 segmentów według kategorii prestiżu</w:t>
      </w:r>
      <w:bookmarkEnd w:id="130"/>
      <w:bookmarkEnd w:id="131"/>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551"/>
        <w:gridCol w:w="5103"/>
      </w:tblGrid>
      <w:tr w:rsidR="00A443E2" w:rsidRPr="007728E9" w14:paraId="168F5C1F" w14:textId="77777777" w:rsidTr="001D2950">
        <w:trPr>
          <w:cantSplit/>
          <w:tblHeader/>
        </w:trPr>
        <w:tc>
          <w:tcPr>
            <w:tcW w:w="1555" w:type="dxa"/>
          </w:tcPr>
          <w:p w14:paraId="6AC80B0B"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Oznaczenie</w:t>
            </w:r>
          </w:p>
        </w:tc>
        <w:tc>
          <w:tcPr>
            <w:tcW w:w="2551" w:type="dxa"/>
          </w:tcPr>
          <w:p w14:paraId="175CA461"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Określenie kategorii</w:t>
            </w:r>
          </w:p>
        </w:tc>
        <w:tc>
          <w:tcPr>
            <w:tcW w:w="5103" w:type="dxa"/>
          </w:tcPr>
          <w:p w14:paraId="581AC89F"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Opis kategorii</w:t>
            </w:r>
          </w:p>
        </w:tc>
      </w:tr>
      <w:tr w:rsidR="00A443E2" w:rsidRPr="007728E9" w14:paraId="67B35886" w14:textId="77777777" w:rsidTr="001D2950">
        <w:trPr>
          <w:cantSplit/>
        </w:trPr>
        <w:tc>
          <w:tcPr>
            <w:tcW w:w="1555" w:type="dxa"/>
            <w:vAlign w:val="center"/>
          </w:tcPr>
          <w:p w14:paraId="14CDDB5E"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1</w:t>
            </w:r>
          </w:p>
        </w:tc>
        <w:tc>
          <w:tcPr>
            <w:tcW w:w="2551" w:type="dxa"/>
            <w:vAlign w:val="center"/>
          </w:tcPr>
          <w:p w14:paraId="38657147" w14:textId="77777777" w:rsidR="00A443E2" w:rsidRPr="007728E9" w:rsidRDefault="00A443E2" w:rsidP="00C65E97">
            <w:pPr>
              <w:pStyle w:val="TekstTabeli"/>
              <w:rPr>
                <w:highlight w:val="yellow"/>
              </w:rPr>
            </w:pPr>
            <w:r w:rsidRPr="007728E9">
              <w:rPr>
                <w:highlight w:val="yellow"/>
              </w:rPr>
              <w:t>światowy rynek elitarnych uniwersytetów</w:t>
            </w:r>
          </w:p>
        </w:tc>
        <w:tc>
          <w:tcPr>
            <w:tcW w:w="5103" w:type="dxa"/>
            <w:vAlign w:val="center"/>
          </w:tcPr>
          <w:p w14:paraId="26B77940" w14:textId="77777777" w:rsidR="00A443E2" w:rsidRPr="007728E9" w:rsidRDefault="00A443E2" w:rsidP="00C65E97">
            <w:pPr>
              <w:pStyle w:val="TekstTabeli"/>
              <w:rPr>
                <w:highlight w:val="yellow"/>
              </w:rPr>
            </w:pPr>
            <w:r w:rsidRPr="007728E9">
              <w:rPr>
                <w:highlight w:val="yellow"/>
              </w:rPr>
              <w:t xml:space="preserve">Grupa o największym prestiżu, którą stanowią przede wszystkim amerykańskie i brytyjskie uczelnie kształcące doktorów, a ich prestiż </w:t>
            </w:r>
            <w:r w:rsidR="0087187B" w:rsidRPr="007728E9">
              <w:rPr>
                <w:highlight w:val="yellow"/>
              </w:rPr>
              <w:t>jest ukształtowany na podstawie</w:t>
            </w:r>
            <w:r w:rsidRPr="007728E9">
              <w:rPr>
                <w:highlight w:val="yellow"/>
              </w:rPr>
              <w:t xml:space="preserve"> reputacji </w:t>
            </w:r>
            <w:r w:rsidR="0087187B" w:rsidRPr="007728E9">
              <w:rPr>
                <w:highlight w:val="yellow"/>
              </w:rPr>
              <w:t xml:space="preserve">ich </w:t>
            </w:r>
            <w:r w:rsidRPr="007728E9">
              <w:rPr>
                <w:highlight w:val="yellow"/>
              </w:rPr>
              <w:t>publikacji i badań naukowych.</w:t>
            </w:r>
          </w:p>
        </w:tc>
      </w:tr>
      <w:tr w:rsidR="00A443E2" w:rsidRPr="007728E9" w14:paraId="3E85A2B0" w14:textId="77777777" w:rsidTr="001D2950">
        <w:trPr>
          <w:cantSplit/>
        </w:trPr>
        <w:tc>
          <w:tcPr>
            <w:tcW w:w="1555" w:type="dxa"/>
            <w:vAlign w:val="center"/>
          </w:tcPr>
          <w:p w14:paraId="6658096F"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2</w:t>
            </w:r>
          </w:p>
        </w:tc>
        <w:tc>
          <w:tcPr>
            <w:tcW w:w="2551" w:type="dxa"/>
            <w:vAlign w:val="center"/>
          </w:tcPr>
          <w:p w14:paraId="5A6ED1B9" w14:textId="77777777" w:rsidR="00A443E2" w:rsidRPr="007728E9" w:rsidRDefault="00A443E2" w:rsidP="00C65E97">
            <w:pPr>
              <w:pStyle w:val="TekstTabeli"/>
              <w:rPr>
                <w:highlight w:val="yellow"/>
              </w:rPr>
            </w:pPr>
            <w:r w:rsidRPr="007728E9">
              <w:rPr>
                <w:highlight w:val="yellow"/>
              </w:rPr>
              <w:t>narodowe uczelnie badawcze eksportujące wiedzę</w:t>
            </w:r>
          </w:p>
        </w:tc>
        <w:tc>
          <w:tcPr>
            <w:tcW w:w="5103" w:type="dxa"/>
            <w:vAlign w:val="center"/>
          </w:tcPr>
          <w:p w14:paraId="68707D59" w14:textId="77777777" w:rsidR="00A443E2" w:rsidRPr="007728E9" w:rsidRDefault="00A443E2" w:rsidP="00C65E97">
            <w:pPr>
              <w:pStyle w:val="TekstTabeli"/>
              <w:rPr>
                <w:highlight w:val="yellow"/>
              </w:rPr>
            </w:pPr>
            <w:r w:rsidRPr="007728E9">
              <w:rPr>
                <w:highlight w:val="yellow"/>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7728E9" w14:paraId="1151E77C" w14:textId="77777777" w:rsidTr="001D2950">
        <w:trPr>
          <w:cantSplit/>
        </w:trPr>
        <w:tc>
          <w:tcPr>
            <w:tcW w:w="1555" w:type="dxa"/>
            <w:vAlign w:val="center"/>
          </w:tcPr>
          <w:p w14:paraId="27BF0E3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3</w:t>
            </w:r>
          </w:p>
        </w:tc>
        <w:tc>
          <w:tcPr>
            <w:tcW w:w="2551" w:type="dxa"/>
            <w:vAlign w:val="center"/>
          </w:tcPr>
          <w:p w14:paraId="6791D488" w14:textId="77777777" w:rsidR="00A443E2" w:rsidRPr="007728E9" w:rsidRDefault="00A443E2" w:rsidP="00C65E97">
            <w:pPr>
              <w:pStyle w:val="TekstTabeli"/>
              <w:rPr>
                <w:highlight w:val="yellow"/>
              </w:rPr>
            </w:pPr>
            <w:r w:rsidRPr="007728E9">
              <w:rPr>
                <w:highlight w:val="yellow"/>
              </w:rPr>
              <w:t>zorientowane na kształcenie uczelnie-eksporterzy</w:t>
            </w:r>
          </w:p>
        </w:tc>
        <w:tc>
          <w:tcPr>
            <w:tcW w:w="5103" w:type="dxa"/>
            <w:vAlign w:val="center"/>
          </w:tcPr>
          <w:p w14:paraId="60936336" w14:textId="77777777" w:rsidR="00A443E2" w:rsidRPr="007728E9" w:rsidRDefault="00A443E2" w:rsidP="00C65E97">
            <w:pPr>
              <w:pStyle w:val="TekstTabeli"/>
              <w:rPr>
                <w:highlight w:val="yellow"/>
              </w:rPr>
            </w:pPr>
            <w:r w:rsidRPr="007728E9">
              <w:rPr>
                <w:highlight w:val="yellow"/>
              </w:rPr>
              <w:t>Instytucje o niższym statusie w krajach eksporterów nauki, działające komercyjnie na rynkach globalnej edukacji. Oferujące usługi edukacji zagranicznej o niższym koszcie lub niższej jakości</w:t>
            </w:r>
          </w:p>
        </w:tc>
      </w:tr>
      <w:tr w:rsidR="00A443E2" w:rsidRPr="007728E9" w14:paraId="23AF396C" w14:textId="77777777" w:rsidTr="001D2950">
        <w:trPr>
          <w:cantSplit/>
        </w:trPr>
        <w:tc>
          <w:tcPr>
            <w:tcW w:w="1555" w:type="dxa"/>
            <w:vAlign w:val="center"/>
          </w:tcPr>
          <w:p w14:paraId="0E2A43D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4</w:t>
            </w:r>
          </w:p>
        </w:tc>
        <w:tc>
          <w:tcPr>
            <w:tcW w:w="2551" w:type="dxa"/>
            <w:vAlign w:val="center"/>
          </w:tcPr>
          <w:p w14:paraId="067A112A" w14:textId="77777777" w:rsidR="00A443E2" w:rsidRPr="007728E9" w:rsidRDefault="00A443E2" w:rsidP="00C65E97">
            <w:pPr>
              <w:pStyle w:val="TekstTabeli"/>
              <w:rPr>
                <w:highlight w:val="yellow"/>
              </w:rPr>
            </w:pPr>
            <w:r w:rsidRPr="007728E9">
              <w:rPr>
                <w:highlight w:val="yellow"/>
              </w:rPr>
              <w:t>uniwersytety badawcze o zasięgu krajowym</w:t>
            </w:r>
          </w:p>
        </w:tc>
        <w:tc>
          <w:tcPr>
            <w:tcW w:w="5103" w:type="dxa"/>
            <w:vAlign w:val="center"/>
          </w:tcPr>
          <w:p w14:paraId="13F11B41" w14:textId="77777777" w:rsidR="00A443E2" w:rsidRPr="007728E9" w:rsidRDefault="00A443E2" w:rsidP="00C65E97">
            <w:pPr>
              <w:pStyle w:val="TekstTabeli"/>
              <w:rPr>
                <w:highlight w:val="yellow"/>
              </w:rPr>
            </w:pPr>
            <w:r w:rsidRPr="007728E9">
              <w:rPr>
                <w:highlight w:val="yellow"/>
              </w:rPr>
              <w:t>Dostawcy prestiżu na skalę jednego kraju; uczelnie zorientowane na badania. Na poziomie narodowym konkurujące z segmentem 2 (ale nie 1)</w:t>
            </w:r>
            <w:r w:rsidR="0087187B" w:rsidRPr="007728E9">
              <w:rPr>
                <w:highlight w:val="yellow"/>
              </w:rPr>
              <w:t>,</w:t>
            </w:r>
            <w:r w:rsidRPr="007728E9">
              <w:rPr>
                <w:highlight w:val="yellow"/>
              </w:rPr>
              <w:t xml:space="preserve"> o mniejszym znaczeniu międzynarodowym.</w:t>
            </w:r>
          </w:p>
        </w:tc>
      </w:tr>
      <w:tr w:rsidR="00A443E2" w:rsidRPr="007728E9" w14:paraId="2DA602A3" w14:textId="77777777" w:rsidTr="001D2950">
        <w:trPr>
          <w:cantSplit/>
        </w:trPr>
        <w:tc>
          <w:tcPr>
            <w:tcW w:w="1555" w:type="dxa"/>
            <w:vAlign w:val="center"/>
          </w:tcPr>
          <w:p w14:paraId="143AAF8A" w14:textId="77777777" w:rsidR="00A443E2" w:rsidRPr="007728E9" w:rsidRDefault="00A443E2" w:rsidP="001D2950">
            <w:pPr>
              <w:keepNext/>
              <w:ind w:firstLine="0"/>
              <w:jc w:val="left"/>
              <w:rPr>
                <w:rFonts w:eastAsia="Times New Roman"/>
                <w:sz w:val="18"/>
                <w:szCs w:val="18"/>
                <w:highlight w:val="yellow"/>
                <w:lang w:bidi="en-US"/>
              </w:rPr>
            </w:pPr>
            <w:r w:rsidRPr="007728E9">
              <w:rPr>
                <w:rFonts w:eastAsia="Times New Roman"/>
                <w:sz w:val="18"/>
                <w:szCs w:val="18"/>
                <w:highlight w:val="yellow"/>
                <w:lang w:bidi="en-US"/>
              </w:rPr>
              <w:t>Segment 5</w:t>
            </w:r>
          </w:p>
        </w:tc>
        <w:tc>
          <w:tcPr>
            <w:tcW w:w="2551" w:type="dxa"/>
            <w:vAlign w:val="center"/>
          </w:tcPr>
          <w:p w14:paraId="2A6D09AA" w14:textId="77777777" w:rsidR="00A443E2" w:rsidRPr="007728E9" w:rsidRDefault="00A443E2" w:rsidP="00C65E97">
            <w:pPr>
              <w:pStyle w:val="TekstTabeli"/>
              <w:rPr>
                <w:highlight w:val="yellow"/>
              </w:rPr>
            </w:pPr>
            <w:r w:rsidRPr="007728E9">
              <w:rPr>
                <w:highlight w:val="yellow"/>
              </w:rPr>
              <w:t>uczelnie lokalne lub narodowe o niższym statusie</w:t>
            </w:r>
          </w:p>
        </w:tc>
        <w:tc>
          <w:tcPr>
            <w:tcW w:w="5103" w:type="dxa"/>
            <w:vAlign w:val="center"/>
          </w:tcPr>
          <w:p w14:paraId="34189201" w14:textId="77777777" w:rsidR="00A443E2" w:rsidRPr="007728E9" w:rsidRDefault="00A443E2" w:rsidP="00C65E97">
            <w:pPr>
              <w:pStyle w:val="TekstTabeli"/>
              <w:rPr>
                <w:highlight w:val="yellow"/>
              </w:rPr>
            </w:pPr>
            <w:r w:rsidRPr="007728E9">
              <w:rPr>
                <w:highlight w:val="yellow"/>
              </w:rPr>
              <w:t>Uczelnie ograniczające swoje działania do konkurowania na rynku krajowym. Brak roli międzynarodowej. Największa liczbowo grupa uczelni, szczególnie w krajach będących importerami wiedzy.</w:t>
            </w:r>
          </w:p>
        </w:tc>
      </w:tr>
    </w:tbl>
    <w:p w14:paraId="54BFEBA0" w14:textId="5E8B359C" w:rsidR="00A443E2" w:rsidRPr="007728E9" w:rsidRDefault="00A443E2" w:rsidP="007770AA">
      <w:pPr>
        <w:pStyle w:val="rdo"/>
        <w:rPr>
          <w:highlight w:val="yellow"/>
          <w:lang w:val="pl-PL"/>
        </w:rPr>
      </w:pPr>
      <w:r w:rsidRPr="007728E9">
        <w:rPr>
          <w:highlight w:val="yellow"/>
          <w:lang w:val="pl-PL"/>
        </w:rPr>
        <w:t xml:space="preserve">Źródło: </w:t>
      </w:r>
      <w:r w:rsidR="00921CC1" w:rsidRPr="007728E9">
        <w:rPr>
          <w:noProof/>
          <w:highlight w:val="yellow"/>
          <w:lang w:val="pl-PL"/>
        </w:rPr>
        <w:t>Marginson, 2006, s. 21</w:t>
      </w:r>
    </w:p>
    <w:p w14:paraId="61BF2CBE" w14:textId="657955CB" w:rsidR="00A443E2" w:rsidRPr="007728E9" w:rsidRDefault="00AE6755" w:rsidP="00A443E2">
      <w:pPr>
        <w:rPr>
          <w:highlight w:val="yellow"/>
        </w:rPr>
      </w:pPr>
      <w:r w:rsidRPr="007728E9">
        <w:rPr>
          <w:highlight w:val="yellow"/>
        </w:rPr>
        <w:t xml:space="preserve">Można </w:t>
      </w:r>
      <w:r w:rsidR="00A443E2" w:rsidRPr="007728E9">
        <w:rPr>
          <w:highlight w:val="yellow"/>
        </w:rPr>
        <w:t xml:space="preserve">stwierdzić, że uczelnie z segmentu 4 oraz 2 </w:t>
      </w:r>
      <w:r w:rsidRPr="007728E9">
        <w:rPr>
          <w:highlight w:val="yellow"/>
        </w:rPr>
        <w:t>konkurują</w:t>
      </w:r>
      <w:r w:rsidR="00A443E2" w:rsidRPr="007728E9">
        <w:rPr>
          <w:highlight w:val="yellow"/>
        </w:rPr>
        <w:t>,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w:t>
      </w:r>
      <w:r w:rsidR="00134E06" w:rsidRPr="007728E9">
        <w:rPr>
          <w:highlight w:val="yellow"/>
        </w:rPr>
        <w:t> </w:t>
      </w:r>
      <w:r w:rsidR="00A443E2" w:rsidRPr="007728E9">
        <w:rPr>
          <w:highlight w:val="yellow"/>
        </w:rPr>
        <w:t xml:space="preserve">tego, co potwierdzają studia przypadków – międzynarodowe osiągnięcia badawcze pozytywnie wpływają na reputację i prestiż akademicki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161)</w:t>
      </w:r>
      <w:r w:rsidR="00A443E2" w:rsidRPr="007728E9">
        <w:rPr>
          <w:highlight w:val="yellow"/>
        </w:rPr>
        <w:t xml:space="preserve">. Co więcej, uniwersytety badawcze dążą do maksymalizacji ich statusu jako wytwórców dóbr pozycjonalnych. Status ten jest funkcją nie tylko osiągnięć badawczych, ale również selektywności doboru studentów </w:t>
      </w:r>
      <w:r w:rsidR="00921CC1" w:rsidRPr="007728E9">
        <w:rPr>
          <w:noProof/>
          <w:highlight w:val="yellow"/>
        </w:rPr>
        <w:t>(Marginson, 2006, s. 1)</w:t>
      </w:r>
      <w:r w:rsidR="00A443E2" w:rsidRPr="007728E9">
        <w:rPr>
          <w:highlight w:val="yellow"/>
        </w:rPr>
        <w:t xml:space="preserve">. </w:t>
      </w:r>
      <w:r w:rsidR="00A443E2" w:rsidRPr="007728E9">
        <w:rPr>
          <w:highlight w:val="yellow"/>
        </w:rPr>
        <w:lastRenderedPageBreak/>
        <w:t>Z</w:t>
      </w:r>
      <w:r w:rsidR="00134E06" w:rsidRPr="007728E9">
        <w:rPr>
          <w:highlight w:val="yellow"/>
        </w:rPr>
        <w:t> </w:t>
      </w:r>
      <w:r w:rsidR="00A443E2" w:rsidRPr="007728E9">
        <w:rPr>
          <w:highlight w:val="yellow"/>
        </w:rPr>
        <w:t xml:space="preserve">opisów segmentów uczelni wyłania się podział na dwa rodzaje strategii działania uczelni, jednej kierunkującej uczelnię na badania, a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00921CC1" w:rsidRPr="007728E9">
        <w:rPr>
          <w:noProof/>
          <w:highlight w:val="yellow"/>
        </w:rPr>
        <w:t>(Marginson, 2006, s. 21)</w:t>
      </w:r>
      <w:r w:rsidR="00A443E2" w:rsidRPr="007728E9">
        <w:rPr>
          <w:highlight w:val="yellow"/>
        </w:rPr>
        <w:t>.</w:t>
      </w:r>
    </w:p>
    <w:p w14:paraId="7E246A22" w14:textId="77777777" w:rsidR="00A443E2" w:rsidRPr="007728E9" w:rsidRDefault="00A443E2" w:rsidP="00A443E2">
      <w:pPr>
        <w:rPr>
          <w:highlight w:val="yellow"/>
        </w:rPr>
      </w:pPr>
      <w:r w:rsidRPr="007728E9">
        <w:rPr>
          <w:highlight w:val="yellow"/>
        </w:rPr>
        <w:t xml:space="preserve">Ważnym elementem budowania prestiżu są rankingi </w:t>
      </w:r>
      <w:r w:rsidR="00921CC1" w:rsidRPr="007728E9">
        <w:rPr>
          <w:noProof/>
          <w:highlight w:val="yellow"/>
        </w:rPr>
        <w:t>(Marginson, 2006, s. 5)</w:t>
      </w:r>
      <w:r w:rsidRPr="007728E9">
        <w:rPr>
          <w:highlight w:val="yellow"/>
        </w:rPr>
        <w:t>. Ich rolę podkreśla fakt, iż w przekonaniu rekruterów rankingi prestiżu są dobrą podstawą do oceny „siły mózgu” (</w:t>
      </w:r>
      <w:r w:rsidRPr="007728E9">
        <w:rPr>
          <w:i/>
          <w:iCs/>
          <w:highlight w:val="yellow"/>
        </w:rPr>
        <w:t>brainpower</w:t>
      </w:r>
      <w:r w:rsidRPr="007728E9">
        <w:rPr>
          <w:highlight w:val="yellow"/>
        </w:rPr>
        <w:t xml:space="preserve">) </w:t>
      </w:r>
      <w:r w:rsidR="00921CC1" w:rsidRPr="007728E9">
        <w:rPr>
          <w:noProof/>
          <w:highlight w:val="yellow"/>
        </w:rPr>
        <w:t>(Rivera, 2011, s. 79)</w:t>
      </w:r>
      <w:r w:rsidRPr="007728E9">
        <w:rPr>
          <w:highlight w:val="yellow"/>
        </w:rPr>
        <w:t xml:space="preserve">. Na przykład przy analizie kandydatów słabsze oceny na bardziej prestiżowej uczelni są „wycenianie” lepiej lub na równi z ocenami lepszymi otrzymanymi na mniej prestiżowej uczelni </w:t>
      </w:r>
      <w:r w:rsidR="00921CC1" w:rsidRPr="007728E9">
        <w:rPr>
          <w:noProof/>
          <w:highlight w:val="yellow"/>
        </w:rPr>
        <w:t>(Rivera, 2011, s. 79)</w:t>
      </w:r>
      <w:r w:rsidRPr="007728E9">
        <w:rPr>
          <w:highlight w:val="yellow"/>
        </w:rPr>
        <w:t>.</w:t>
      </w:r>
    </w:p>
    <w:p w14:paraId="560896E2" w14:textId="32108F7A" w:rsidR="00A443E2" w:rsidRPr="007728E9" w:rsidRDefault="00A443E2" w:rsidP="00A443E2">
      <w:pPr>
        <w:pStyle w:val="Tytutabeli"/>
        <w:rPr>
          <w:noProof/>
          <w:highlight w:val="yellow"/>
        </w:rPr>
      </w:pPr>
      <w:bookmarkStart w:id="132" w:name="_Ref134897016"/>
      <w:bookmarkStart w:id="133" w:name="_Ref134897006"/>
      <w:bookmarkStart w:id="134" w:name="_Toc169134733"/>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10</w:t>
      </w:r>
      <w:r w:rsidR="00853138" w:rsidRPr="007728E9">
        <w:rPr>
          <w:noProof/>
          <w:highlight w:val="yellow"/>
        </w:rPr>
        <w:fldChar w:fldCharType="end"/>
      </w:r>
      <w:bookmarkEnd w:id="132"/>
      <w:r w:rsidR="00993B1A" w:rsidRPr="007728E9">
        <w:rPr>
          <w:noProof/>
          <w:highlight w:val="yellow"/>
        </w:rPr>
        <w:t>.</w:t>
      </w:r>
      <w:r w:rsidRPr="007728E9">
        <w:rPr>
          <w:highlight w:val="yellow"/>
        </w:rPr>
        <w:t xml:space="preserve"> Udział kryteriów odnoszących się do prestiżu w ocenie rankingów </w:t>
      </w:r>
      <w:bookmarkEnd w:id="133"/>
      <w:r w:rsidR="005D3FA7" w:rsidRPr="007728E9">
        <w:rPr>
          <w:highlight w:val="yellow"/>
        </w:rPr>
        <w:t>uniwersytetów</w:t>
      </w:r>
      <w:bookmarkEnd w:id="13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A443E2" w:rsidRPr="007728E9" w14:paraId="7E1905F3" w14:textId="77777777" w:rsidTr="001D2950">
        <w:trPr>
          <w:cantSplit/>
          <w:tblHeader/>
        </w:trPr>
        <w:tc>
          <w:tcPr>
            <w:tcW w:w="1531" w:type="dxa"/>
            <w:vAlign w:val="center"/>
          </w:tcPr>
          <w:p w14:paraId="229131BF"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 xml:space="preserve">Nazwa </w:t>
            </w:r>
            <w:r w:rsidR="008207C7" w:rsidRPr="007728E9">
              <w:rPr>
                <w:rFonts w:eastAsia="Times New Roman"/>
                <w:b/>
                <w:bCs/>
                <w:sz w:val="18"/>
                <w:szCs w:val="18"/>
                <w:highlight w:val="yellow"/>
                <w:lang w:bidi="en-US"/>
              </w:rPr>
              <w:br/>
            </w:r>
            <w:r w:rsidRPr="007728E9">
              <w:rPr>
                <w:rFonts w:eastAsia="Times New Roman"/>
                <w:b/>
                <w:bCs/>
                <w:sz w:val="18"/>
                <w:szCs w:val="18"/>
                <w:highlight w:val="yellow"/>
                <w:lang w:bidi="en-US"/>
              </w:rPr>
              <w:t>rankingu (rok)</w:t>
            </w:r>
            <w:r w:rsidR="00AF36C0" w:rsidRPr="007728E9">
              <w:rPr>
                <w:rStyle w:val="FootnoteReference"/>
                <w:rFonts w:eastAsia="Times New Roman"/>
                <w:sz w:val="22"/>
                <w:highlight w:val="yellow"/>
                <w:lang w:val="en-US" w:bidi="en-US"/>
              </w:rPr>
              <w:footnoteReference w:id="7"/>
            </w:r>
          </w:p>
        </w:tc>
        <w:tc>
          <w:tcPr>
            <w:tcW w:w="1361" w:type="dxa"/>
            <w:vAlign w:val="center"/>
          </w:tcPr>
          <w:p w14:paraId="372E3777"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Udział kryterium prestiżu</w:t>
            </w:r>
          </w:p>
        </w:tc>
        <w:tc>
          <w:tcPr>
            <w:tcW w:w="6180" w:type="dxa"/>
            <w:vAlign w:val="center"/>
          </w:tcPr>
          <w:p w14:paraId="0312AA39" w14:textId="77777777" w:rsidR="00A443E2" w:rsidRPr="007728E9" w:rsidRDefault="00A443E2" w:rsidP="001D2950">
            <w:pPr>
              <w:keepNext/>
              <w:ind w:firstLine="0"/>
              <w:jc w:val="left"/>
              <w:rPr>
                <w:rFonts w:eastAsia="Times New Roman"/>
                <w:b/>
                <w:bCs/>
                <w:sz w:val="18"/>
                <w:szCs w:val="18"/>
                <w:highlight w:val="yellow"/>
                <w:lang w:bidi="en-US"/>
              </w:rPr>
            </w:pPr>
            <w:r w:rsidRPr="007728E9">
              <w:rPr>
                <w:rFonts w:eastAsia="Times New Roman"/>
                <w:b/>
                <w:bCs/>
                <w:sz w:val="18"/>
                <w:szCs w:val="18"/>
                <w:highlight w:val="yellow"/>
                <w:lang w:bidi="en-US"/>
              </w:rPr>
              <w:t>Opis kryteriów składowych prestiżu</w:t>
            </w:r>
          </w:p>
        </w:tc>
      </w:tr>
      <w:tr w:rsidR="00A443E2" w:rsidRPr="007728E9" w14:paraId="40DBF290" w14:textId="77777777" w:rsidTr="001D2950">
        <w:trPr>
          <w:cantSplit/>
        </w:trPr>
        <w:tc>
          <w:tcPr>
            <w:tcW w:w="1531" w:type="dxa"/>
            <w:vAlign w:val="center"/>
          </w:tcPr>
          <w:p w14:paraId="210632CB" w14:textId="77777777" w:rsidR="00A443E2" w:rsidRPr="007728E9" w:rsidRDefault="00A443E2" w:rsidP="001D2950">
            <w:pPr>
              <w:pStyle w:val="TekstTabeli"/>
              <w:jc w:val="center"/>
              <w:rPr>
                <w:highlight w:val="yellow"/>
              </w:rPr>
            </w:pPr>
            <w:r w:rsidRPr="007728E9">
              <w:rPr>
                <w:highlight w:val="yellow"/>
              </w:rPr>
              <w:t xml:space="preserve">ARWU </w:t>
            </w:r>
            <w:r w:rsidR="008207C7" w:rsidRPr="007728E9">
              <w:rPr>
                <w:highlight w:val="yellow"/>
              </w:rPr>
              <w:br/>
            </w:r>
            <w:r w:rsidRPr="007728E9">
              <w:rPr>
                <w:highlight w:val="yellow"/>
              </w:rPr>
              <w:t>Shanghai (2020)</w:t>
            </w:r>
          </w:p>
        </w:tc>
        <w:tc>
          <w:tcPr>
            <w:tcW w:w="1361" w:type="dxa"/>
            <w:vAlign w:val="center"/>
          </w:tcPr>
          <w:p w14:paraId="05D7555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r w:rsidR="008207C7" w:rsidRPr="007728E9">
              <w:rPr>
                <w:rStyle w:val="FootnoteReference"/>
                <w:rFonts w:eastAsia="Times New Roman"/>
                <w:sz w:val="18"/>
                <w:szCs w:val="18"/>
                <w:highlight w:val="yellow"/>
                <w:lang w:bidi="en-US"/>
              </w:rPr>
              <w:footnoteReference w:id="8"/>
            </w:r>
          </w:p>
        </w:tc>
        <w:tc>
          <w:tcPr>
            <w:tcW w:w="6180" w:type="dxa"/>
            <w:vAlign w:val="center"/>
          </w:tcPr>
          <w:p w14:paraId="30F28C6E" w14:textId="77777777" w:rsidR="00A443E2" w:rsidRPr="007728E9" w:rsidRDefault="00A443E2" w:rsidP="008207C7">
            <w:pPr>
              <w:pStyle w:val="TekstTabeli"/>
              <w:rPr>
                <w:highlight w:val="yellow"/>
              </w:rPr>
            </w:pPr>
            <w:r w:rsidRPr="007728E9">
              <w:rPr>
                <w:highlight w:val="yellow"/>
              </w:rPr>
              <w:t>Absolwenci z nagr</w:t>
            </w:r>
            <w:r w:rsidR="008207C7" w:rsidRPr="007728E9">
              <w:rPr>
                <w:highlight w:val="yellow"/>
              </w:rPr>
              <w:t>.</w:t>
            </w:r>
            <w:r w:rsidRPr="007728E9">
              <w:rPr>
                <w:highlight w:val="yellow"/>
              </w:rPr>
              <w:t xml:space="preserve"> Nobla lub odpowiednikiem w swojej dziedzinie: 10%</w:t>
            </w:r>
          </w:p>
          <w:p w14:paraId="640221EA" w14:textId="77777777" w:rsidR="00A443E2" w:rsidRPr="007728E9" w:rsidRDefault="00A443E2" w:rsidP="008207C7">
            <w:pPr>
              <w:pStyle w:val="TekstTabeli"/>
              <w:rPr>
                <w:highlight w:val="yellow"/>
              </w:rPr>
            </w:pPr>
            <w:r w:rsidRPr="007728E9">
              <w:rPr>
                <w:highlight w:val="yellow"/>
              </w:rPr>
              <w:t>Kadra z nagr</w:t>
            </w:r>
            <w:r w:rsidR="008207C7" w:rsidRPr="007728E9">
              <w:rPr>
                <w:highlight w:val="yellow"/>
              </w:rPr>
              <w:t>.</w:t>
            </w:r>
            <w:r w:rsidRPr="007728E9">
              <w:rPr>
                <w:highlight w:val="yellow"/>
              </w:rPr>
              <w:t xml:space="preserve"> Nobla lub odpowiednikiem w swojej dziedzinie: 20%</w:t>
            </w:r>
          </w:p>
        </w:tc>
      </w:tr>
      <w:tr w:rsidR="00A443E2" w:rsidRPr="007728E9" w14:paraId="06D53466" w14:textId="77777777" w:rsidTr="001D2950">
        <w:trPr>
          <w:cantSplit/>
        </w:trPr>
        <w:tc>
          <w:tcPr>
            <w:tcW w:w="1531" w:type="dxa"/>
            <w:vAlign w:val="center"/>
          </w:tcPr>
          <w:p w14:paraId="50F54F02" w14:textId="77777777" w:rsidR="00A443E2" w:rsidRPr="007728E9" w:rsidRDefault="00A443E2" w:rsidP="001D2950">
            <w:pPr>
              <w:pStyle w:val="TekstTabeli"/>
              <w:jc w:val="center"/>
              <w:rPr>
                <w:highlight w:val="yellow"/>
              </w:rPr>
            </w:pPr>
            <w:r w:rsidRPr="007728E9">
              <w:rPr>
                <w:highlight w:val="yellow"/>
              </w:rPr>
              <w:t>THE Times (2020)</w:t>
            </w:r>
          </w:p>
        </w:tc>
        <w:tc>
          <w:tcPr>
            <w:tcW w:w="1361" w:type="dxa"/>
            <w:vAlign w:val="center"/>
          </w:tcPr>
          <w:p w14:paraId="6DE4F19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p>
        </w:tc>
        <w:tc>
          <w:tcPr>
            <w:tcW w:w="6180" w:type="dxa"/>
            <w:vAlign w:val="center"/>
          </w:tcPr>
          <w:p w14:paraId="031617D7" w14:textId="77777777" w:rsidR="00A443E2" w:rsidRPr="007728E9" w:rsidRDefault="00A443E2" w:rsidP="008207C7">
            <w:pPr>
              <w:pStyle w:val="TekstTabeli"/>
              <w:rPr>
                <w:highlight w:val="yellow"/>
              </w:rPr>
            </w:pPr>
            <w:r w:rsidRPr="007728E9">
              <w:rPr>
                <w:highlight w:val="yellow"/>
              </w:rPr>
              <w:t>Badanie reputacji kształcenia: 15%</w:t>
            </w:r>
          </w:p>
          <w:p w14:paraId="019D33B4" w14:textId="77777777" w:rsidR="00A443E2" w:rsidRPr="007728E9" w:rsidRDefault="00A443E2" w:rsidP="008207C7">
            <w:pPr>
              <w:pStyle w:val="TekstTabeli"/>
              <w:rPr>
                <w:highlight w:val="yellow"/>
              </w:rPr>
            </w:pPr>
            <w:r w:rsidRPr="007728E9">
              <w:rPr>
                <w:highlight w:val="yellow"/>
              </w:rPr>
              <w:t>Badanie reputacji badań: 15%</w:t>
            </w:r>
          </w:p>
        </w:tc>
      </w:tr>
      <w:tr w:rsidR="00A443E2" w:rsidRPr="007728E9" w14:paraId="68805721" w14:textId="77777777" w:rsidTr="001D2950">
        <w:trPr>
          <w:cantSplit/>
        </w:trPr>
        <w:tc>
          <w:tcPr>
            <w:tcW w:w="1531" w:type="dxa"/>
            <w:vAlign w:val="center"/>
          </w:tcPr>
          <w:p w14:paraId="3C47D36A" w14:textId="77777777" w:rsidR="00A443E2" w:rsidRPr="007728E9" w:rsidRDefault="00A443E2" w:rsidP="001D2950">
            <w:pPr>
              <w:pStyle w:val="TekstTabeli"/>
              <w:jc w:val="center"/>
              <w:rPr>
                <w:highlight w:val="yellow"/>
              </w:rPr>
            </w:pPr>
            <w:r w:rsidRPr="007728E9">
              <w:rPr>
                <w:highlight w:val="yellow"/>
              </w:rPr>
              <w:t>QS W</w:t>
            </w:r>
            <w:r w:rsidR="008207C7" w:rsidRPr="007728E9">
              <w:rPr>
                <w:highlight w:val="yellow"/>
              </w:rPr>
              <w:t>UR</w:t>
            </w:r>
            <w:r w:rsidRPr="007728E9">
              <w:rPr>
                <w:highlight w:val="yellow"/>
              </w:rPr>
              <w:t xml:space="preserve"> (2020)</w:t>
            </w:r>
          </w:p>
        </w:tc>
        <w:tc>
          <w:tcPr>
            <w:tcW w:w="1361" w:type="dxa"/>
            <w:vAlign w:val="center"/>
          </w:tcPr>
          <w:p w14:paraId="2A865039"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50%</w:t>
            </w:r>
          </w:p>
        </w:tc>
        <w:tc>
          <w:tcPr>
            <w:tcW w:w="6180" w:type="dxa"/>
            <w:vAlign w:val="center"/>
          </w:tcPr>
          <w:p w14:paraId="7DC06808" w14:textId="77777777" w:rsidR="00A443E2" w:rsidRPr="007728E9" w:rsidRDefault="00A443E2" w:rsidP="008207C7">
            <w:pPr>
              <w:pStyle w:val="TekstTabeli"/>
              <w:rPr>
                <w:highlight w:val="yellow"/>
              </w:rPr>
            </w:pPr>
            <w:r w:rsidRPr="007728E9">
              <w:rPr>
                <w:highlight w:val="yellow"/>
              </w:rPr>
              <w:t>Reputacja akademicka: 40%</w:t>
            </w:r>
          </w:p>
          <w:p w14:paraId="5963E621" w14:textId="77777777" w:rsidR="00A443E2" w:rsidRPr="007728E9" w:rsidRDefault="00A443E2" w:rsidP="008207C7">
            <w:pPr>
              <w:pStyle w:val="TekstTabeli"/>
              <w:rPr>
                <w:highlight w:val="yellow"/>
              </w:rPr>
            </w:pPr>
            <w:r w:rsidRPr="007728E9">
              <w:rPr>
                <w:highlight w:val="yellow"/>
              </w:rPr>
              <w:t>Reputacja wśród pracodawców: 10%</w:t>
            </w:r>
          </w:p>
        </w:tc>
      </w:tr>
      <w:tr w:rsidR="00A443E2" w:rsidRPr="007728E9" w14:paraId="75910863" w14:textId="77777777" w:rsidTr="001D2950">
        <w:trPr>
          <w:cantSplit/>
        </w:trPr>
        <w:tc>
          <w:tcPr>
            <w:tcW w:w="1531" w:type="dxa"/>
            <w:vAlign w:val="center"/>
          </w:tcPr>
          <w:p w14:paraId="1E9B7058" w14:textId="77777777" w:rsidR="00A443E2" w:rsidRPr="007728E9" w:rsidRDefault="00A443E2" w:rsidP="001D2950">
            <w:pPr>
              <w:pStyle w:val="TekstTabeli"/>
              <w:jc w:val="center"/>
              <w:rPr>
                <w:highlight w:val="yellow"/>
              </w:rPr>
            </w:pPr>
            <w:r w:rsidRPr="007728E9">
              <w:rPr>
                <w:highlight w:val="yellow"/>
              </w:rPr>
              <w:t>Round University Ranking (2020)</w:t>
            </w:r>
          </w:p>
        </w:tc>
        <w:tc>
          <w:tcPr>
            <w:tcW w:w="1361" w:type="dxa"/>
            <w:vAlign w:val="center"/>
          </w:tcPr>
          <w:p w14:paraId="4C31B443"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18%</w:t>
            </w:r>
          </w:p>
        </w:tc>
        <w:tc>
          <w:tcPr>
            <w:tcW w:w="6180" w:type="dxa"/>
            <w:vAlign w:val="center"/>
          </w:tcPr>
          <w:p w14:paraId="29DD5571" w14:textId="77777777" w:rsidR="00A443E2" w:rsidRPr="007728E9" w:rsidRDefault="00A443E2" w:rsidP="008207C7">
            <w:pPr>
              <w:pStyle w:val="TekstTabeli"/>
              <w:rPr>
                <w:highlight w:val="yellow"/>
              </w:rPr>
            </w:pPr>
            <w:r w:rsidRPr="007728E9">
              <w:rPr>
                <w:highlight w:val="yellow"/>
              </w:rPr>
              <w:t>Światowa reputacja kształcenia: 8%</w:t>
            </w:r>
          </w:p>
          <w:p w14:paraId="2B23A77E" w14:textId="77777777" w:rsidR="00A443E2" w:rsidRPr="007728E9" w:rsidRDefault="00A443E2" w:rsidP="008207C7">
            <w:pPr>
              <w:pStyle w:val="TekstTabeli"/>
              <w:rPr>
                <w:highlight w:val="yellow"/>
              </w:rPr>
            </w:pPr>
            <w:r w:rsidRPr="007728E9">
              <w:rPr>
                <w:highlight w:val="yellow"/>
              </w:rPr>
              <w:t>Światowa reputacja badań: 8%</w:t>
            </w:r>
          </w:p>
          <w:p w14:paraId="11DD65A4" w14:textId="77777777" w:rsidR="00A443E2" w:rsidRPr="007728E9" w:rsidRDefault="00A443E2" w:rsidP="008207C7">
            <w:pPr>
              <w:pStyle w:val="TekstTabeli"/>
              <w:rPr>
                <w:highlight w:val="yellow"/>
              </w:rPr>
            </w:pPr>
            <w:r w:rsidRPr="007728E9">
              <w:rPr>
                <w:highlight w:val="yellow"/>
              </w:rPr>
              <w:t>Reputacja poza regionem: 2%</w:t>
            </w:r>
          </w:p>
        </w:tc>
      </w:tr>
      <w:tr w:rsidR="00A443E2" w:rsidRPr="007728E9" w14:paraId="6D33DAB7" w14:textId="77777777" w:rsidTr="001D2950">
        <w:trPr>
          <w:cantSplit/>
        </w:trPr>
        <w:tc>
          <w:tcPr>
            <w:tcW w:w="1531" w:type="dxa"/>
            <w:vAlign w:val="center"/>
          </w:tcPr>
          <w:p w14:paraId="57FBA690" w14:textId="77777777" w:rsidR="00A443E2" w:rsidRPr="007728E9" w:rsidRDefault="00A443E2" w:rsidP="001D2950">
            <w:pPr>
              <w:pStyle w:val="TekstTabeli"/>
              <w:jc w:val="center"/>
              <w:rPr>
                <w:highlight w:val="yellow"/>
              </w:rPr>
            </w:pPr>
            <w:r w:rsidRPr="007728E9">
              <w:rPr>
                <w:highlight w:val="yellow"/>
              </w:rPr>
              <w:t>MyPlan.com (2020)</w:t>
            </w:r>
          </w:p>
        </w:tc>
        <w:tc>
          <w:tcPr>
            <w:tcW w:w="1361" w:type="dxa"/>
            <w:vAlign w:val="center"/>
          </w:tcPr>
          <w:p w14:paraId="6C31D207"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7,7%</w:t>
            </w:r>
          </w:p>
        </w:tc>
        <w:tc>
          <w:tcPr>
            <w:tcW w:w="6180" w:type="dxa"/>
            <w:vAlign w:val="center"/>
          </w:tcPr>
          <w:p w14:paraId="4E535013" w14:textId="77777777" w:rsidR="00A443E2" w:rsidRPr="007728E9" w:rsidRDefault="00A443E2" w:rsidP="008207C7">
            <w:pPr>
              <w:pStyle w:val="TekstTabeli"/>
              <w:rPr>
                <w:highlight w:val="yellow"/>
              </w:rPr>
            </w:pPr>
            <w:r w:rsidRPr="007728E9">
              <w:rPr>
                <w:highlight w:val="yellow"/>
              </w:rPr>
              <w:t>1 z 13 kryteriów oceny ankiety odnosi się do prestiżu uczelni</w:t>
            </w:r>
          </w:p>
        </w:tc>
      </w:tr>
      <w:tr w:rsidR="00A443E2" w:rsidRPr="007728E9" w14:paraId="63555CE8" w14:textId="77777777" w:rsidTr="001D2950">
        <w:trPr>
          <w:cantSplit/>
        </w:trPr>
        <w:tc>
          <w:tcPr>
            <w:tcW w:w="1531" w:type="dxa"/>
            <w:vAlign w:val="center"/>
          </w:tcPr>
          <w:p w14:paraId="795A9B4F" w14:textId="77777777" w:rsidR="00A443E2" w:rsidRPr="007728E9" w:rsidRDefault="00A443E2" w:rsidP="001D2950">
            <w:pPr>
              <w:pStyle w:val="TekstTabeli"/>
              <w:keepNext/>
              <w:jc w:val="center"/>
              <w:rPr>
                <w:highlight w:val="yellow"/>
              </w:rPr>
            </w:pPr>
            <w:r w:rsidRPr="007728E9">
              <w:rPr>
                <w:highlight w:val="yellow"/>
              </w:rPr>
              <w:t>Perspektywy RUA 2020</w:t>
            </w:r>
          </w:p>
        </w:tc>
        <w:tc>
          <w:tcPr>
            <w:tcW w:w="1361" w:type="dxa"/>
            <w:vAlign w:val="center"/>
          </w:tcPr>
          <w:p w14:paraId="24051738" w14:textId="77777777" w:rsidR="00A443E2" w:rsidRPr="007728E9" w:rsidRDefault="00A443E2" w:rsidP="001D2950">
            <w:pPr>
              <w:keepNext/>
              <w:ind w:firstLine="0"/>
              <w:jc w:val="center"/>
              <w:rPr>
                <w:rFonts w:eastAsia="Times New Roman"/>
                <w:sz w:val="18"/>
                <w:szCs w:val="18"/>
                <w:highlight w:val="yellow"/>
                <w:lang w:bidi="en-US"/>
              </w:rPr>
            </w:pPr>
            <w:r w:rsidRPr="007728E9">
              <w:rPr>
                <w:rFonts w:eastAsia="Times New Roman"/>
                <w:sz w:val="18"/>
                <w:szCs w:val="18"/>
                <w:highlight w:val="yellow"/>
                <w:lang w:bidi="en-US"/>
              </w:rPr>
              <w:t>17%</w:t>
            </w:r>
          </w:p>
        </w:tc>
        <w:tc>
          <w:tcPr>
            <w:tcW w:w="6180" w:type="dxa"/>
            <w:vAlign w:val="center"/>
          </w:tcPr>
          <w:p w14:paraId="72587A03" w14:textId="77777777" w:rsidR="00A443E2" w:rsidRPr="007728E9" w:rsidRDefault="00A443E2" w:rsidP="001D2950">
            <w:pPr>
              <w:pStyle w:val="TekstTabeli"/>
              <w:keepNext/>
              <w:rPr>
                <w:highlight w:val="yellow"/>
              </w:rPr>
            </w:pPr>
            <w:r w:rsidRPr="007728E9">
              <w:rPr>
                <w:highlight w:val="yellow"/>
              </w:rPr>
              <w:t>Ocena przez kadrę akademicką: 10%</w:t>
            </w:r>
          </w:p>
          <w:p w14:paraId="474DA78C" w14:textId="77777777" w:rsidR="00A443E2" w:rsidRPr="007728E9" w:rsidRDefault="00A443E2" w:rsidP="001D2950">
            <w:pPr>
              <w:pStyle w:val="TekstTabeli"/>
              <w:keepNext/>
              <w:rPr>
                <w:highlight w:val="yellow"/>
              </w:rPr>
            </w:pPr>
            <w:r w:rsidRPr="007728E9">
              <w:rPr>
                <w:highlight w:val="yellow"/>
              </w:rPr>
              <w:t>Pozycja uczelni w światowych rankingach: 2%</w:t>
            </w:r>
          </w:p>
          <w:p w14:paraId="0921736A" w14:textId="77777777" w:rsidR="00A443E2" w:rsidRPr="007728E9" w:rsidRDefault="00A443E2" w:rsidP="001D2950">
            <w:pPr>
              <w:pStyle w:val="TekstTabeli"/>
              <w:keepNext/>
              <w:rPr>
                <w:highlight w:val="yellow"/>
              </w:rPr>
            </w:pPr>
            <w:r w:rsidRPr="007728E9">
              <w:rPr>
                <w:highlight w:val="yellow"/>
              </w:rPr>
              <w:t>Ocena przez pracodawców: 5%</w:t>
            </w:r>
          </w:p>
        </w:tc>
      </w:tr>
    </w:tbl>
    <w:p w14:paraId="5CDA2159" w14:textId="652D986E" w:rsidR="00A443E2" w:rsidRPr="007728E9" w:rsidRDefault="00A443E2" w:rsidP="007770AA">
      <w:pPr>
        <w:pStyle w:val="rdo"/>
        <w:rPr>
          <w:highlight w:val="yellow"/>
          <w:lang w:val="en-GB"/>
        </w:rPr>
      </w:pPr>
      <w:r w:rsidRPr="007728E9">
        <w:rPr>
          <w:highlight w:val="yellow"/>
          <w:lang w:val="en-GB"/>
        </w:rPr>
        <w:t xml:space="preserve">Źródło: opracowanie własne na podstawie </w:t>
      </w:r>
      <w:r w:rsidR="00921CC1" w:rsidRPr="007728E9">
        <w:rPr>
          <w:i/>
          <w:noProof/>
          <w:highlight w:val="yellow"/>
          <w:lang w:val="en-GB"/>
        </w:rPr>
        <w:t>Methodology of Round University Ranking 2020</w:t>
      </w:r>
      <w:r w:rsidR="00921CC1" w:rsidRPr="007728E9">
        <w:rPr>
          <w:noProof/>
          <w:highlight w:val="yellow"/>
          <w:lang w:val="en-GB"/>
        </w:rPr>
        <w:t xml:space="preserve">, 2020; </w:t>
      </w:r>
      <w:r w:rsidR="00921CC1" w:rsidRPr="007728E9">
        <w:rPr>
          <w:i/>
          <w:noProof/>
          <w:highlight w:val="yellow"/>
          <w:lang w:val="en-GB"/>
        </w:rPr>
        <w:t>Metodologia Rankingu Szkół Wyższych Perspektywy 2020</w:t>
      </w:r>
      <w:r w:rsidR="00921CC1" w:rsidRPr="007728E9">
        <w:rPr>
          <w:noProof/>
          <w:highlight w:val="yellow"/>
          <w:lang w:val="en-GB"/>
        </w:rPr>
        <w:t xml:space="preserve">, 2020; </w:t>
      </w:r>
      <w:r w:rsidR="00921CC1" w:rsidRPr="007728E9">
        <w:rPr>
          <w:i/>
          <w:noProof/>
          <w:highlight w:val="yellow"/>
          <w:lang w:val="en-GB"/>
        </w:rPr>
        <w:t>MyPlan College Rankings</w:t>
      </w:r>
      <w:r w:rsidR="00921CC1" w:rsidRPr="007728E9">
        <w:rPr>
          <w:noProof/>
          <w:highlight w:val="yellow"/>
          <w:lang w:val="en-GB"/>
        </w:rPr>
        <w:t xml:space="preserve">, 2020; </w:t>
      </w:r>
      <w:r w:rsidR="00921CC1" w:rsidRPr="007728E9">
        <w:rPr>
          <w:i/>
          <w:noProof/>
          <w:highlight w:val="yellow"/>
          <w:lang w:val="en-GB"/>
        </w:rPr>
        <w:t xml:space="preserve">Ranking </w:t>
      </w:r>
      <w:r w:rsidR="00921CC1" w:rsidRPr="007728E9">
        <w:rPr>
          <w:i/>
          <w:noProof/>
          <w:highlight w:val="yellow"/>
          <w:lang w:val="en-GB"/>
        </w:rPr>
        <w:lastRenderedPageBreak/>
        <w:t>Methodology of Academic Ranking of World Universities - 2020</w:t>
      </w:r>
      <w:r w:rsidR="00921CC1" w:rsidRPr="007728E9">
        <w:rPr>
          <w:noProof/>
          <w:highlight w:val="yellow"/>
          <w:lang w:val="en-GB"/>
        </w:rPr>
        <w:t xml:space="preserve">, 2020; </w:t>
      </w:r>
      <w:r w:rsidR="00921CC1" w:rsidRPr="007728E9">
        <w:rPr>
          <w:i/>
          <w:noProof/>
          <w:highlight w:val="yellow"/>
          <w:lang w:val="en-GB"/>
        </w:rPr>
        <w:t>THE World University Rankings 2020: methodology</w:t>
      </w:r>
      <w:r w:rsidR="00921CC1" w:rsidRPr="007728E9">
        <w:rPr>
          <w:noProof/>
          <w:highlight w:val="yellow"/>
          <w:lang w:val="en-GB"/>
        </w:rPr>
        <w:t>, 2020; 2020</w:t>
      </w:r>
    </w:p>
    <w:p w14:paraId="373E30D8" w14:textId="708D8DB3" w:rsidR="00A443E2" w:rsidRPr="007728E9" w:rsidRDefault="00AE6755" w:rsidP="00A443E2">
      <w:pPr>
        <w:rPr>
          <w:highlight w:val="yellow"/>
        </w:rPr>
      </w:pPr>
      <w:r w:rsidRPr="007728E9">
        <w:rPr>
          <w:highlight w:val="yellow"/>
        </w:rPr>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uniwersytetów różnią się swoimi metodologiami również w zakresie stopnia, w jakim wpływ na pozycję uczelni mają miary odnoszące się do prestiżu akademickiego. </w:t>
      </w:r>
      <w:r w:rsidR="009D391E" w:rsidRPr="007728E9">
        <w:rPr>
          <w:highlight w:val="yellow"/>
        </w:rPr>
        <w:fldChar w:fldCharType="begin"/>
      </w:r>
      <w:r w:rsidR="009D391E" w:rsidRPr="007728E9">
        <w:rPr>
          <w:highlight w:val="yellow"/>
        </w:rPr>
        <w:instrText xml:space="preserve"> REF _Ref134897016 \h </w:instrText>
      </w:r>
      <w:r w:rsidR="007728E9">
        <w:rPr>
          <w:highlight w:val="yellow"/>
        </w:rPr>
        <w:instrText xml:space="preserve"> \* MERGEFORMAT </w:instrText>
      </w:r>
      <w:r w:rsidR="009D391E" w:rsidRPr="007728E9">
        <w:rPr>
          <w:highlight w:val="yellow"/>
        </w:rPr>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10</w:t>
      </w:r>
      <w:r w:rsidR="009D391E" w:rsidRPr="007728E9">
        <w:rPr>
          <w:highlight w:val="yellow"/>
        </w:rPr>
        <w:fldChar w:fldCharType="end"/>
      </w:r>
      <w:r w:rsidR="009D391E" w:rsidRPr="007728E9">
        <w:rPr>
          <w:highlight w:val="yellow"/>
        </w:rPr>
        <w:t xml:space="preserve"> </w:t>
      </w:r>
      <w:r w:rsidR="00A443E2" w:rsidRPr="007728E9">
        <w:rPr>
          <w:highlight w:val="yellow"/>
        </w:rPr>
        <w:t>zawiera wyniki analizy udziału kryteriów odnoszących się do prestiżu w różnych rankingach globalnych oraz w rankingu Perspektywy 2020. Rankingi te zostały szerzej opisane w</w:t>
      </w:r>
      <w:r w:rsidR="00134E06" w:rsidRPr="007728E9">
        <w:rPr>
          <w:highlight w:val="yellow"/>
        </w:rPr>
        <w:t> </w:t>
      </w:r>
      <w:r w:rsidR="0049362A" w:rsidRPr="007728E9">
        <w:rPr>
          <w:highlight w:val="yellow"/>
        </w:rPr>
        <w:t>pod</w:t>
      </w:r>
      <w:r w:rsidR="00A443E2" w:rsidRPr="007728E9">
        <w:rPr>
          <w:highlight w:val="yellow"/>
        </w:rPr>
        <w:t xml:space="preserve">rozdziale </w:t>
      </w:r>
      <w:r w:rsidR="00A443E2" w:rsidRPr="007728E9">
        <w:rPr>
          <w:highlight w:val="yellow"/>
        </w:rPr>
        <w:fldChar w:fldCharType="begin"/>
      </w:r>
      <w:r w:rsidR="00A443E2" w:rsidRPr="007728E9">
        <w:rPr>
          <w:highlight w:val="yellow"/>
        </w:rPr>
        <w:instrText xml:space="preserve"> REF _Ref66053927 \n \h </w:instrText>
      </w:r>
      <w:r w:rsidR="007728E9">
        <w:rPr>
          <w:highlight w:val="yellow"/>
        </w:rPr>
        <w:instrText xml:space="preserve"> \* MERGEFORMAT </w:instrText>
      </w:r>
      <w:r w:rsidR="00A443E2" w:rsidRPr="007728E9">
        <w:rPr>
          <w:highlight w:val="yellow"/>
        </w:rPr>
      </w:r>
      <w:r w:rsidR="00A443E2" w:rsidRPr="007728E9">
        <w:rPr>
          <w:highlight w:val="yellow"/>
        </w:rPr>
        <w:fldChar w:fldCharType="separate"/>
      </w:r>
      <w:r w:rsidR="00853138" w:rsidRPr="007728E9">
        <w:rPr>
          <w:highlight w:val="yellow"/>
        </w:rPr>
        <w:t>1.3.3</w:t>
      </w:r>
      <w:r w:rsidR="00A443E2" w:rsidRPr="007728E9">
        <w:rPr>
          <w:highlight w:val="yellow"/>
        </w:rPr>
        <w:fldChar w:fldCharType="end"/>
      </w:r>
      <w:r w:rsidR="00A443E2" w:rsidRPr="007728E9">
        <w:rPr>
          <w:highlight w:val="yellow"/>
        </w:rPr>
        <w:t xml:space="preserve">. Warto zwrócić uwagę, że w większości przeanalizowanych rankingów pomiar prestiżu (lub reputacji) stanowi istotną część wartości końcowej oceny uczelni. Wyróżnia się w tym ranking </w:t>
      </w:r>
      <w:r w:rsidR="00A443E2" w:rsidRPr="007728E9">
        <w:rPr>
          <w:i/>
          <w:iCs/>
          <w:highlight w:val="yellow"/>
        </w:rPr>
        <w:t>QS World University Rankings</w:t>
      </w:r>
      <w:r w:rsidR="00A443E2" w:rsidRPr="007728E9">
        <w:rPr>
          <w:highlight w:val="yellow"/>
        </w:rPr>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921CC1" w:rsidRPr="007728E9">
        <w:rPr>
          <w:noProof/>
          <w:highlight w:val="yellow"/>
        </w:rPr>
        <w:t>(Collyer, 2013)</w:t>
      </w:r>
      <w:r w:rsidR="00A443E2" w:rsidRPr="007728E9">
        <w:rPr>
          <w:highlight w:val="yellow"/>
        </w:rPr>
        <w:t xml:space="preserve">. Ranking </w:t>
      </w:r>
      <w:r w:rsidR="00A443E2" w:rsidRPr="007728E9">
        <w:rPr>
          <w:i/>
          <w:iCs/>
          <w:highlight w:val="yellow"/>
        </w:rPr>
        <w:t>Times Higher Education</w:t>
      </w:r>
      <w:r w:rsidR="00A443E2" w:rsidRPr="007728E9">
        <w:rPr>
          <w:highlight w:val="yellow"/>
        </w:rPr>
        <w:t xml:space="preserve"> uwzględnia ocenę reputacji łącznie na poziomie 30% wagi oceny końcowej. Jest krytykowany za duży udział ankiet w</w:t>
      </w:r>
      <w:r w:rsidR="00AA0D80" w:rsidRPr="007728E9">
        <w:rPr>
          <w:highlight w:val="yellow"/>
        </w:rPr>
        <w:t> </w:t>
      </w:r>
      <w:r w:rsidR="00A443E2" w:rsidRPr="007728E9">
        <w:rPr>
          <w:highlight w:val="yellow"/>
        </w:rPr>
        <w:t xml:space="preserve">ocenie uczelni, choć twórcy tego rankingu uważają to za atut w porównaniu z innymi rankingami mocniej uwzględniającymi analizę publikacji </w:t>
      </w:r>
      <w:r w:rsidR="00921CC1" w:rsidRPr="007728E9">
        <w:rPr>
          <w:noProof/>
          <w:highlight w:val="yellow"/>
        </w:rPr>
        <w:t>(Collyer, 2013)</w:t>
      </w:r>
      <w:r w:rsidR="00A443E2" w:rsidRPr="007728E9">
        <w:rPr>
          <w:highlight w:val="yellow"/>
        </w:rPr>
        <w:t>. Nieco inne podejście zastosowano w</w:t>
      </w:r>
      <w:r w:rsidR="00AA0D80" w:rsidRPr="007728E9">
        <w:rPr>
          <w:highlight w:val="yellow"/>
        </w:rPr>
        <w:t> </w:t>
      </w:r>
      <w:r w:rsidR="00A443E2" w:rsidRPr="007728E9">
        <w:rPr>
          <w:highlight w:val="yellow"/>
        </w:rPr>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 Jest on zatem istotnym składnikiem oceny. Udział tego kryterium zmieniał się w</w:t>
      </w:r>
      <w:r w:rsidR="00AA0D80" w:rsidRPr="007728E9">
        <w:rPr>
          <w:highlight w:val="yellow"/>
        </w:rPr>
        <w:t> </w:t>
      </w:r>
      <w:r w:rsidR="00A443E2" w:rsidRPr="007728E9">
        <w:rPr>
          <w:highlight w:val="yellow"/>
        </w:rPr>
        <w:t>kolejnych edycjach rankingu</w:t>
      </w:r>
      <w:r w:rsidR="0087187B" w:rsidRPr="007728E9">
        <w:rPr>
          <w:highlight w:val="yellow"/>
        </w:rPr>
        <w:t>,</w:t>
      </w:r>
      <w:r w:rsidR="00A443E2" w:rsidRPr="007728E9">
        <w:rPr>
          <w:highlight w:val="yellow"/>
        </w:rPr>
        <w:t xml:space="preserve"> i tak np. w roku 2015 wynosił on 24% i</w:t>
      </w:r>
      <w:r w:rsidR="0087187B" w:rsidRPr="007728E9">
        <w:rPr>
          <w:highlight w:val="yellow"/>
        </w:rPr>
        <w:t xml:space="preserve"> – </w:t>
      </w:r>
      <w:r w:rsidR="00A443E2" w:rsidRPr="007728E9">
        <w:rPr>
          <w:highlight w:val="yellow"/>
        </w:rPr>
        <w:t>zmieniając swój udział w kolejnych latach</w:t>
      </w:r>
      <w:r w:rsidR="0087187B" w:rsidRPr="007728E9">
        <w:rPr>
          <w:highlight w:val="yellow"/>
        </w:rPr>
        <w:t xml:space="preserve"> – </w:t>
      </w:r>
      <w:r w:rsidR="00A443E2" w:rsidRPr="007728E9">
        <w:rPr>
          <w:highlight w:val="yellow"/>
        </w:rPr>
        <w:t>w roku 2019 ponownie osiągnął tę samą wartość. Warto jednak podkreślić, że od roku 2017, gdy dzięki pojawieniu się badania „Ekonomiczne Losy Absolwentów”</w:t>
      </w:r>
      <w:r w:rsidR="00AE10C6" w:rsidRPr="007728E9">
        <w:rPr>
          <w:highlight w:val="yellow"/>
        </w:rPr>
        <w:t>,</w:t>
      </w:r>
      <w:r w:rsidR="00A443E2" w:rsidRPr="007728E9">
        <w:rPr>
          <w:highlight w:val="yellow"/>
        </w:rPr>
        <w:t xml:space="preserve"> przeprowadzonego przez ówcześnie istniejące Ministerstwo Nauki i Szkolnictwa Wyższego, utworzono kategorię „Absolwenci na rynku pracy”, ocena pracodawców wynikająca z badania ankietowego, która do tej pory stanowiła część kategorii „Prestiż” została przeniesiona do nowo utworzonej kategorii dotyczącej szans absolwentów na rynku pracy.</w:t>
      </w:r>
    </w:p>
    <w:p w14:paraId="67E49C51" w14:textId="77777777" w:rsidR="00A443E2" w:rsidRPr="007728E9" w:rsidRDefault="00A443E2" w:rsidP="00A443E2">
      <w:pPr>
        <w:rPr>
          <w:highlight w:val="yellow"/>
        </w:rPr>
      </w:pPr>
      <w:r w:rsidRPr="007728E9">
        <w:rPr>
          <w:highlight w:val="yellow"/>
        </w:rPr>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w:t>
      </w:r>
      <w:r w:rsidR="00AA0D80" w:rsidRPr="007728E9">
        <w:rPr>
          <w:highlight w:val="yellow"/>
        </w:rPr>
        <w:t> </w:t>
      </w:r>
      <w:r w:rsidRPr="007728E9">
        <w:rPr>
          <w:highlight w:val="yellow"/>
        </w:rPr>
        <w:t>z</w:t>
      </w:r>
      <w:r w:rsidR="00AA0D80" w:rsidRPr="007728E9">
        <w:rPr>
          <w:highlight w:val="yellow"/>
        </w:rPr>
        <w:t> </w:t>
      </w:r>
      <w:r w:rsidRPr="007728E9">
        <w:rPr>
          <w:highlight w:val="yellow"/>
        </w:rPr>
        <w:t>kolei osiąganie wyższych pozycji w rankingach przyczynia się do wzrostu postrzeganego prestiżu danej uczelni. Dodatkowo uwzględniając fakt, iż studenci chętniej wybierają uczelnie prestiżowe, można wnioskować, że instytucje cieszące się wyższym prestiżem będą mogły wzmacniać swój prestiż w</w:t>
      </w:r>
      <w:r w:rsidR="00AA0D80" w:rsidRPr="007728E9">
        <w:rPr>
          <w:highlight w:val="yellow"/>
        </w:rPr>
        <w:t> </w:t>
      </w:r>
      <w:r w:rsidRPr="007728E9">
        <w:rPr>
          <w:highlight w:val="yellow"/>
        </w:rPr>
        <w:t xml:space="preserve">przyszłości, korzystając z pozytywnego odbioru sukcesów ich absolwentów, a prawdopodobnie również absolwentów. Mając to na uwadze, zarządzający uczelnią powinni świadomie skupiać się na działaniach wzmacniających prestiż uczelni, gdyż z wielu względów przyczyniają się one do wzmacniania szans na rozwój </w:t>
      </w:r>
      <w:r w:rsidRPr="007728E9">
        <w:rPr>
          <w:highlight w:val="yellow"/>
        </w:rPr>
        <w:lastRenderedPageBreak/>
        <w:t xml:space="preserve">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 co będzie korzystne dla każdej z tych instytucji z osobna. Ciekawą inicjatywą, która może spełniać m. in. to zadanie, jest utworzenie w 2020 roku Związku Uczelni w Gdańsku im. Daniela Fahrenheita </w:t>
      </w:r>
      <w:r w:rsidR="00921CC1" w:rsidRPr="007728E9">
        <w:rPr>
          <w:noProof/>
          <w:highlight w:val="yellow"/>
        </w:rPr>
        <w:t>(Nauka w Polsce - PAP, 2020)</w:t>
      </w:r>
      <w:r w:rsidRPr="007728E9">
        <w:rPr>
          <w:highlight w:val="yellow"/>
        </w:rPr>
        <w:t xml:space="preserve">. Wydaje się, że sukces takiej inicjatywy będzie zależał nie tylko od sprawności organizacyjnej i sukcesów w pozyskiwaniu grantów, ale także od tego, czy uda się wytworzyć Osobowość Marki Uniwersyteckiej rozumianą jako cechy przypisywane marce, do których mogą odnosić się klienci/interesariusze. </w:t>
      </w:r>
      <w:r w:rsidR="00921CC1" w:rsidRPr="007728E9">
        <w:rPr>
          <w:noProof/>
          <w:highlight w:val="yellow"/>
        </w:rPr>
        <w:t>(Rauschnabel i in., 2016)</w:t>
      </w:r>
      <w:r w:rsidRPr="007728E9">
        <w:rPr>
          <w:highlight w:val="yellow"/>
        </w:rPr>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484DC510" w14:textId="5EDECCEF" w:rsidR="00C33786" w:rsidRDefault="009D669A" w:rsidP="00B65F97">
      <w:r w:rsidRPr="007728E9">
        <w:rPr>
          <w:highlight w:val="yellow"/>
        </w:rPr>
        <w:t>W odniesieniu do uczelni prestiż jest bardzo istotnym czynnikiem świadczącym o</w:t>
      </w:r>
      <w:r w:rsidR="00AA0D80" w:rsidRPr="007728E9">
        <w:rPr>
          <w:highlight w:val="yellow"/>
        </w:rPr>
        <w:t> </w:t>
      </w:r>
      <w:r w:rsidRPr="007728E9">
        <w:rPr>
          <w:highlight w:val="yellow"/>
        </w:rPr>
        <w:t>wysokim poziomie jakości jej usług, ale też niewątpliwie przyczyniającym się do zwiększania potencjału na dalsze podnoszenie jakości. Natomiast s</w:t>
      </w:r>
      <w:r w:rsidR="00A443E2" w:rsidRPr="007728E9">
        <w:rPr>
          <w:highlight w:val="yellow"/>
        </w:rPr>
        <w:t>koro prestiż instytucji nie jest związany</w:t>
      </w:r>
      <w:r w:rsidR="005C57C9" w:rsidRPr="007728E9">
        <w:rPr>
          <w:highlight w:val="yellow"/>
        </w:rPr>
        <w:t xml:space="preserve"> z</w:t>
      </w:r>
      <w:r w:rsidR="00A443E2" w:rsidRPr="007728E9">
        <w:rPr>
          <w:highlight w:val="yellow"/>
        </w:rPr>
        <w:t xml:space="preserve"> dobrym uczeniem to warto badać, jakie obszary działań instytucji wspierają dobry poziom nauczania </w:t>
      </w:r>
      <w:r w:rsidR="00921CC1" w:rsidRPr="007728E9">
        <w:rPr>
          <w:noProof/>
          <w:highlight w:val="yellow"/>
        </w:rPr>
        <w:t>(Campbell i in., 2019)</w:t>
      </w:r>
      <w:r w:rsidR="00A443E2" w:rsidRPr="007728E9">
        <w:rPr>
          <w:highlight w:val="yellow"/>
        </w:rPr>
        <w:t>.</w:t>
      </w:r>
      <w:r w:rsidRPr="007728E9">
        <w:rPr>
          <w:highlight w:val="yellow"/>
        </w:rPr>
        <w:t xml:space="preserve"> Bez wątpienia główną przyczyną</w:t>
      </w:r>
      <w:r w:rsidR="005C57C9" w:rsidRPr="007728E9">
        <w:rPr>
          <w:highlight w:val="yellow"/>
        </w:rPr>
        <w:t>,</w:t>
      </w:r>
      <w:r w:rsidRPr="007728E9">
        <w:rPr>
          <w:highlight w:val="yellow"/>
        </w:rPr>
        <w:t xml:space="preserve"> dla jakiej ludzie podejmują studia</w:t>
      </w:r>
      <w:r w:rsidR="00475F00" w:rsidRPr="007728E9">
        <w:rPr>
          <w:highlight w:val="yellow"/>
        </w:rPr>
        <w:t>,</w:t>
      </w:r>
      <w:r w:rsidRPr="007728E9">
        <w:rPr>
          <w:highlight w:val="yellow"/>
        </w:rPr>
        <w:t xml:space="preserve"> jest szansa na zwiększenie wiedzy i</w:t>
      </w:r>
      <w:r w:rsidR="00134E06" w:rsidRPr="007728E9">
        <w:rPr>
          <w:highlight w:val="yellow"/>
        </w:rPr>
        <w:t> </w:t>
      </w:r>
      <w:r w:rsidRPr="007728E9">
        <w:rPr>
          <w:highlight w:val="yellow"/>
        </w:rPr>
        <w:t xml:space="preserve">umiejętności w procesie studiowania. A zatem to właśnie </w:t>
      </w:r>
      <w:r w:rsidR="00B90A1F" w:rsidRPr="007728E9">
        <w:rPr>
          <w:highlight w:val="yellow"/>
        </w:rPr>
        <w:t>ta „obietnica” dobrego uczenia jest tym</w:t>
      </w:r>
      <w:r w:rsidR="00475F00" w:rsidRPr="007728E9">
        <w:rPr>
          <w:highlight w:val="yellow"/>
        </w:rPr>
        <w:t>,</w:t>
      </w:r>
      <w:r w:rsidR="00B90A1F" w:rsidRPr="007728E9">
        <w:rPr>
          <w:highlight w:val="yellow"/>
        </w:rPr>
        <w:t xml:space="preserve"> czego co do zasady oczekują studenci. Natomiast etapów weryfikacji oczekiwań z tym</w:t>
      </w:r>
      <w:r w:rsidR="00475F00" w:rsidRPr="007728E9">
        <w:rPr>
          <w:highlight w:val="yellow"/>
        </w:rPr>
        <w:t>,</w:t>
      </w:r>
      <w:r w:rsidR="00B90A1F" w:rsidRPr="007728E9">
        <w:rPr>
          <w:highlight w:val="yellow"/>
        </w:rPr>
        <w:t xml:space="preserve"> co otrzymano</w:t>
      </w:r>
      <w:r w:rsidR="00475F00" w:rsidRPr="007728E9">
        <w:rPr>
          <w:highlight w:val="yellow"/>
        </w:rPr>
        <w:t>,</w:t>
      </w:r>
      <w:r w:rsidR="00B90A1F" w:rsidRPr="007728E9">
        <w:rPr>
          <w:highlight w:val="yellow"/>
        </w:rPr>
        <w:t xml:space="preserve"> może być bardzo wiele i mogą znacznie wykraczać poza okres tych kilku lat studiowania. Samo to zjawisko może powodować pewne sprzeczności w pojmowaniu tego</w:t>
      </w:r>
      <w:r w:rsidR="00475F00" w:rsidRPr="007728E9">
        <w:rPr>
          <w:highlight w:val="yellow"/>
        </w:rPr>
        <w:t>,</w:t>
      </w:r>
      <w:r w:rsidR="00B90A1F" w:rsidRPr="007728E9">
        <w:rPr>
          <w:highlight w:val="yellow"/>
        </w:rPr>
        <w:t xml:space="preserve"> co stanowi o wysokiej jakości rezultatów procesu studiowania. </w:t>
      </w:r>
      <w:r w:rsidR="005C57C9" w:rsidRPr="007728E9">
        <w:rPr>
          <w:highlight w:val="yellow"/>
        </w:rPr>
        <w:t>Ta sama osoba może bowiem inaczej oceniać to, co otrzymała od uczelni, gdy jest już absolwentem z kilkuletnim doświadczeniem zawodowym, niż wtedy, gdy była studentem</w:t>
      </w:r>
      <w:r w:rsidR="00B90A1F" w:rsidRPr="007728E9">
        <w:rPr>
          <w:highlight w:val="yellow"/>
        </w:rPr>
        <w:t>. Zarządzanie uczelnią wymaga pogodzeni</w:t>
      </w:r>
      <w:r w:rsidR="00B2130A" w:rsidRPr="007728E9">
        <w:rPr>
          <w:highlight w:val="yellow"/>
        </w:rPr>
        <w:t>a</w:t>
      </w:r>
      <w:r w:rsidR="00B90A1F" w:rsidRPr="007728E9">
        <w:rPr>
          <w:highlight w:val="yellow"/>
        </w:rPr>
        <w:t xml:space="preserve"> również wielu innych pozornych sprzeczności </w:t>
      </w:r>
      <w:r w:rsidR="00B2130A" w:rsidRPr="007728E9">
        <w:rPr>
          <w:highlight w:val="yellow"/>
        </w:rPr>
        <w:t>wynikających między innymi z liczności różnych grup zainteresowanych efektami jej działań, które nieraz mają, lub artykułują rozbieżne interesy. Szersze omówienie środowiska uczelni w</w:t>
      </w:r>
      <w:r w:rsidR="00AA0D80" w:rsidRPr="007728E9">
        <w:rPr>
          <w:highlight w:val="yellow"/>
        </w:rPr>
        <w:t> </w:t>
      </w:r>
      <w:r w:rsidR="00B2130A" w:rsidRPr="007728E9">
        <w:rPr>
          <w:highlight w:val="yellow"/>
        </w:rPr>
        <w:t xml:space="preserve">kontekście takich sprzecznych interesów zostanie przedstawione w kolejnym </w:t>
      </w:r>
      <w:r w:rsidR="0049362A" w:rsidRPr="007728E9">
        <w:rPr>
          <w:highlight w:val="yellow"/>
        </w:rPr>
        <w:t>pod</w:t>
      </w:r>
      <w:r w:rsidR="00B2130A" w:rsidRPr="007728E9">
        <w:rPr>
          <w:highlight w:val="yellow"/>
        </w:rPr>
        <w:t>rozdziale.</w:t>
      </w:r>
    </w:p>
    <w:p w14:paraId="40A24994" w14:textId="77777777" w:rsidR="007728E9" w:rsidRPr="007728E9" w:rsidRDefault="007728E9" w:rsidP="007728E9">
      <w:pPr>
        <w:rPr>
          <w:lang w:val="en-GB"/>
        </w:rPr>
      </w:pPr>
      <w:r w:rsidRPr="007728E9">
        <w:rPr>
          <w:lang w:val="en-GB"/>
        </w:rPr>
        <w:t>Selected Aspects of the Role of Prestige for University Management</w:t>
      </w:r>
    </w:p>
    <w:p w14:paraId="2CED8B08" w14:textId="77777777" w:rsidR="007728E9" w:rsidRPr="007728E9" w:rsidRDefault="007728E9" w:rsidP="007728E9">
      <w:pPr>
        <w:rPr>
          <w:lang w:val="en-GB"/>
        </w:rPr>
      </w:pPr>
    </w:p>
    <w:p w14:paraId="2FFB8AB3" w14:textId="77777777" w:rsidR="007728E9" w:rsidRPr="007728E9" w:rsidRDefault="007728E9" w:rsidP="007728E9">
      <w:pPr>
        <w:rPr>
          <w:lang w:val="en-GB"/>
        </w:rPr>
      </w:pPr>
      <w:r w:rsidRPr="007728E9">
        <w:rPr>
          <w:lang w:val="en-GB"/>
        </w:rPr>
        <w:t xml:space="preserve">An important concept that helps explain behaviors and attitudes characteristic of university culture is the concept of the economics of prestige. This concept was formulated by anthropologists studying a wide range of cultures when it was observed that some actions cannot be explained by monetary motivations, market mechanisms, or a subsistence economy (Blackmore &amp; Kandiko, 2011, p. 403). Using the economics of prestige allows for a better understanding of the factors driving academic motivations (Blackmore &amp; Kandiko, 2011, p. 408). The interrelationships among the three areas of academic motivation according to Blackmore and Kandiko are: academic work (both its results and the process of performing it), monetary economics (the financial context within which universities operate and in which academic work is performed), and the economics of prestige (a system for valuing and exchanging various forms of capital within the university). These are three coexisting areas in which </w:t>
      </w:r>
      <w:r w:rsidRPr="007728E9">
        <w:rPr>
          <w:lang w:val="en-GB"/>
        </w:rPr>
        <w:lastRenderedPageBreak/>
        <w:t>motivations are shaped in different ways. Moreover, as a result of the overlap of motivations from these various areas, we can identify phenomena that help reveal the effects of the existence of these interdependencies (Blackmore &amp; Kandiko, 2011, p. 403). The overlap between monetary economics and academic work creates an area of academic resources that are usually provided by universities and pertain both to financial aspects (e.g., laboratories and their equipment) and to prestige-related aspects (e.g., a favorable office location). A common area between the economics of prestige and academic work may be called the space of the academic community, in which strong traditions of collegiality and free access to knowledge prevail. The shift from individual authorship to team-based work—which dominates knowledge production—increases the significance of the academic community in experiencing prestige (Blackmore &amp; Kandiko, 2011, p. 403). At the intersection of the economics of prestige and monetary economics emerges academic capitalism – a space for applied research. This is also a realm of cognitive dissonance, arising when work is conducted under the influence of values that differ significantly (Blackmore &amp; Kandiko, 2011), which can be a significant source of value conflicts experienced by academic staff.</w:t>
      </w:r>
    </w:p>
    <w:p w14:paraId="6004B1DE" w14:textId="77777777" w:rsidR="007728E9" w:rsidRPr="007728E9" w:rsidRDefault="007728E9" w:rsidP="007728E9">
      <w:pPr>
        <w:rPr>
          <w:lang w:val="en-GB"/>
        </w:rPr>
      </w:pPr>
    </w:p>
    <w:p w14:paraId="2F287E5F" w14:textId="77777777" w:rsidR="007728E9" w:rsidRPr="009D02E6" w:rsidRDefault="007728E9" w:rsidP="007728E9">
      <w:pPr>
        <w:rPr>
          <w:lang w:val="en-GB"/>
        </w:rPr>
      </w:pPr>
      <w:r w:rsidRPr="009D02E6">
        <w:rPr>
          <w:lang w:val="en-GB"/>
        </w:rPr>
        <w:t>The phenomena of reputation and prestige are extremely important for universities and influence them much more than just through the motivational structure of academic staff. Tayar and Jack indicate that many researchers claim that universities are more inclined to maximize prestige than to maximize profits. To better understand what prestige and reputation mean for a university, it is useful to consider their definitions. In the social sciences, prestige is defined as the unforced, interpersonal, intragroup asymmetries in status among people (Campbell et al., 2019, p. 720). Prestige is a status structure, but the mechanism establishing this structure is defined culturally and historically by specific values (Campbell et al., 2019, p. 720). Prestige is expressed in that those with higher status receive special privileges, while those with lower status engage in behaviors that reinforce the status of the former (Campbell et al., 2019, p. 720). According to psychological concepts, recognition of high status derives from excellence in valued areas of activity (Campbell et al., 2019, p. 720). With respect to its influence on motivations, it is also important to note that prestige manifests as a deeply rooted desire tied to self-esteem. Those who experience prestige are motivated to compete with peers on an equal footing in order to retain the benefits of high status (Campbell et al., 2019, p. 720). Reputation, on the other hand, is defined as a sociological construct that represents the overall level of respect for an organization as expressed by its stakeholders (Finch et al., 2013, p. 35). Moreover, reputation is considered an intangible asset that enables the achievement of potential competitive advantage (Finch et al., 2013, p. 35); this is consistent with Leja’s opinion, who lists reputation among the competitive resources of universities (Leja, 2011, p. 227).</w:t>
      </w:r>
    </w:p>
    <w:p w14:paraId="3F84CB7E" w14:textId="77777777" w:rsidR="007728E9" w:rsidRPr="009D02E6" w:rsidRDefault="007728E9" w:rsidP="007728E9">
      <w:pPr>
        <w:rPr>
          <w:lang w:val="en-GB"/>
        </w:rPr>
      </w:pPr>
    </w:p>
    <w:p w14:paraId="647F7777" w14:textId="77777777" w:rsidR="007728E9" w:rsidRPr="009D02E6" w:rsidRDefault="007728E9" w:rsidP="007728E9">
      <w:pPr>
        <w:rPr>
          <w:lang w:val="en-GB"/>
        </w:rPr>
      </w:pPr>
      <w:r w:rsidRPr="009D02E6">
        <w:rPr>
          <w:lang w:val="en-GB"/>
        </w:rPr>
        <w:t xml:space="preserve">The role of prestige in university management appears to be even greater considering that—as research indicates—students tend to choose universities based more on prestige than on the quality of education (Marginson, 2006, p. 3). Moreover, prestigious universities usually receive better ratings regarding the quality of education, while less prestigious ones receive lower ratings, regardless of the </w:t>
      </w:r>
      <w:r w:rsidRPr="009D02E6">
        <w:rPr>
          <w:lang w:val="en-GB"/>
        </w:rPr>
        <w:lastRenderedPageBreak/>
        <w:t>actual value of the teaching methods applied (Marginson, 2006, p. 7). One manifestation of this phenomenon is the tendency of employers offering the most financially attractive positions for graduates (such as investment banks, law firms, consulting companies) to be guided not by the evaluation of the education obtained but by the prestige of the university attended. Sometimes they formally restrict recruitment to graduates of only the top institutions (Rivera, 2011, p. 72). It is noteworthy that it is often not sufficient to have graduated from a recognized school, but it must be one of the most elite schools (Rivera, 2011, p. 72). This is based on the belief that the prestige of an applicant’s educational affiliation speaks to their intellectual, social, and moral value. These employers also ascribe above-average cognitive and non-cognitive abilities to students who have studied at super-elite universities (Rivera, 2011, p. 75). This aligns with findings from studies on employment in the United Kingdom, which indicate that overall reputation is the most critical element in evaluating a university during the hiring process (Finch et al., 2013, p. 39). It is also important to note that not only does the prestige of the university matter, but extracurricular activities and work experience gained before graduation are also significant in candidate evaluations (Rivera, 2011, p. 85). Such an approach by employers increases competition for access to the most elite institutions. Prestige sustains high student ratings, competition further elevates them, and a shortage of places at elite universities further reinforces their prestige, creating a self-reinforcing cycle, as Marginson states that “wealth follows prestige” (Marginson, 2006). Similarly, Campbell et al. describe the self-reinforcing mechanism of prestige, stating:</w:t>
      </w:r>
    </w:p>
    <w:p w14:paraId="0916F024" w14:textId="77777777" w:rsidR="007728E9" w:rsidRPr="009D02E6" w:rsidRDefault="007728E9" w:rsidP="007728E9">
      <w:pPr>
        <w:rPr>
          <w:lang w:val="en-GB"/>
        </w:rPr>
      </w:pPr>
    </w:p>
    <w:p w14:paraId="50075BBC" w14:textId="77777777" w:rsidR="007728E9" w:rsidRPr="009D02E6" w:rsidRDefault="007728E9" w:rsidP="007728E9">
      <w:pPr>
        <w:rPr>
          <w:lang w:val="en-GB"/>
        </w:rPr>
      </w:pPr>
      <w:r w:rsidRPr="009D02E6">
        <w:rPr>
          <w:lang w:val="en-GB"/>
        </w:rPr>
        <w:t>“Parents and students take into account what others think about a university’s status, generating a need to attend a particular university, most likely to protect or enhance one’s own social status and self-esteem. This, in turn, further strengthens the university’s position in rankings, which contributes to an increase in the number of applications from students with higher secondary school achievements.” (Campbell et al., 2019)</w:t>
      </w:r>
    </w:p>
    <w:p w14:paraId="45572026" w14:textId="77777777" w:rsidR="007728E9" w:rsidRPr="009D02E6" w:rsidRDefault="007728E9" w:rsidP="007728E9">
      <w:pPr>
        <w:rPr>
          <w:lang w:val="en-GB"/>
        </w:rPr>
      </w:pPr>
    </w:p>
    <w:p w14:paraId="3A793E60" w14:textId="77777777" w:rsidR="007728E9" w:rsidRPr="009D02E6" w:rsidRDefault="007728E9" w:rsidP="007728E9">
      <w:pPr>
        <w:rPr>
          <w:lang w:val="en-GB"/>
        </w:rPr>
      </w:pPr>
      <w:r w:rsidRPr="009D02E6">
        <w:rPr>
          <w:lang w:val="en-GB"/>
        </w:rPr>
        <w:t>In the above statement, one can observe a reference to Merton’s “self-fulfilling prophecy” (Merton, 1968, p. 61). It is also worth noting that the greater the distance between elite universities and the others, the more society values elite institutions, while simultaneously perceiving fewer benefits from them (Marginson, 2006, p. 6).</w:t>
      </w:r>
    </w:p>
    <w:p w14:paraId="585ACA48" w14:textId="77777777" w:rsidR="007728E9" w:rsidRPr="009D02E6" w:rsidRDefault="007728E9" w:rsidP="007728E9">
      <w:pPr>
        <w:rPr>
          <w:lang w:val="en-GB"/>
        </w:rPr>
      </w:pPr>
    </w:p>
    <w:p w14:paraId="2E0F0B18" w14:textId="77777777" w:rsidR="007728E9" w:rsidRPr="009D02E6" w:rsidRDefault="007728E9" w:rsidP="007728E9">
      <w:pPr>
        <w:rPr>
          <w:lang w:val="en-GB"/>
        </w:rPr>
      </w:pPr>
      <w:r w:rsidRPr="009D02E6">
        <w:rPr>
          <w:lang w:val="en-GB"/>
        </w:rPr>
        <w:t xml:space="preserve">There are many studies confirming that characteristics indicating a university’s prestige are associated with better outcomes in research, resources, and knowledge production, with prestigious universities significantly outperforming those that primarily emphasize teaching, undergraduate/engineering education, and public service (Campbell et al., 2019, p. 718). Typically, what defines prestigious universities are research, resources, and selectivity (Campbell et al., 2019, p. 721). For research to support prestige, it must have an international dimension, making prestige a key motivating factor for internationalization (Tayar &amp; Jack, 2013, p. 153). Moreover, Collyer notes that scholars from more prestigious universities are more likely to employ quantitative methods in their research (in sociology) </w:t>
      </w:r>
      <w:r w:rsidRPr="009D02E6">
        <w:rPr>
          <w:lang w:val="en-GB"/>
        </w:rPr>
        <w:lastRenderedPageBreak/>
        <w:t>(Collyer, 2013, p. 254). Recent studies on university prestige also consider the impact of ethnic and racial diversity on prestige levels (Holland &amp; Ford, 2021, p. 5), showing that the most prestigious universities emphasize their efforts to ensure diversity. Additionally, it is noteworthy that high university prestige may be associated with lower levels of brand attachment and recognition. It can lead to the perception that the university is not student-friendly, though this view is usually held by groups other than alumni (Rauschnabel et al., 2016).</w:t>
      </w:r>
    </w:p>
    <w:p w14:paraId="12295084" w14:textId="77777777" w:rsidR="007728E9" w:rsidRPr="009D02E6" w:rsidRDefault="007728E9" w:rsidP="007728E9">
      <w:pPr>
        <w:rPr>
          <w:lang w:val="en-GB"/>
        </w:rPr>
      </w:pPr>
    </w:p>
    <w:p w14:paraId="5602A5A7" w14:textId="77777777" w:rsidR="007728E9" w:rsidRPr="009D02E6" w:rsidRDefault="007728E9" w:rsidP="007728E9">
      <w:pPr>
        <w:rPr>
          <w:lang w:val="en-GB"/>
        </w:rPr>
      </w:pPr>
      <w:r w:rsidRPr="009D02E6">
        <w:rPr>
          <w:lang w:val="en-GB"/>
        </w:rPr>
        <w:t>In the context of Polish universities, it is important to note that reputation may be not only a characteristic of the institution but also of strategic groups, understood as a set of organizations within a group that differ from those outside the group (Finch et al., 2013, p. 35). Research indicates the existence of an anchoring effect of reputation at the category level in higher education, which influences the attitudes and behaviors of stakeholders (Finch et al., 2013, p. 39). This phenomenon is common not only among Polish universities, as institutions, despite efforts to strengthen their brands, are significantly influenced in their reputation (prestige) by their affiliation with certain groups (Finch et al., 2013, p. 56). An interesting example of an attempt to leverage this phenomenon is the establishment in 2020 of the Consortium of Silesian Public Universities named after Daniel Fahrenheit (Nauka w Polsce – PAP, 2020). The success of such an initiative will likely depend not only on organizational efficiency and success in securing grants but also on whether it can create a University Brand Personality, understood as the set of traits attributed to the brand that stakeholders may refer to (Rauschnabel et al., 2016). If the universities belonging to the Consortium are primarily identified with the brand, e.g., “Gdańsk Fahrenheit Universities,” then every success of an individual university will enhance the image and reputation of the common brand, as well as the prestige of each institution.</w:t>
      </w:r>
    </w:p>
    <w:p w14:paraId="3E99DF5E" w14:textId="77777777" w:rsidR="007728E9" w:rsidRPr="009D02E6" w:rsidRDefault="007728E9" w:rsidP="007728E9">
      <w:pPr>
        <w:rPr>
          <w:lang w:val="en-GB"/>
        </w:rPr>
      </w:pPr>
    </w:p>
    <w:p w14:paraId="301B01F9" w14:textId="77777777" w:rsidR="007728E9" w:rsidRPr="009D02E6" w:rsidRDefault="007728E9" w:rsidP="007728E9">
      <w:pPr>
        <w:rPr>
          <w:lang w:val="en-GB"/>
        </w:rPr>
      </w:pPr>
      <w:r w:rsidRPr="009D02E6">
        <w:rPr>
          <w:lang w:val="en-GB"/>
        </w:rPr>
        <w:t>For universities, prestige is a critical factor reflecting the high quality of their services, and it undoubtedly contributes to increasing the potential for further quality improvement. Since a university’s prestige is not solely linked to effective teaching, it is worthwhile to investigate which areas of an institution’s activities support a high level of educational quality (Campbell et al., 2019). Undoubtedly, the primary reason people pursue higher education is the opportunity to enhance their knowledge and skills. Thus, it is this “promise” of good teaching that students fundamentally expect. However, the stages for verifying expectations against outcomes can be numerous and may extend far beyond the few years of study. This phenomenon itself can lead to contradictions in understanding what constitutes high-quality results from the study process. The same individual may evaluate what they received from a university differently after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17278BB8" w14:textId="77777777" w:rsidR="007728E9" w:rsidRPr="009D02E6" w:rsidRDefault="007728E9" w:rsidP="007728E9">
      <w:pPr>
        <w:rPr>
          <w:lang w:val="en-GB"/>
        </w:rPr>
      </w:pPr>
    </w:p>
    <w:p w14:paraId="6327D8A6" w14:textId="77777777" w:rsidR="007728E9" w:rsidRPr="009D02E6" w:rsidRDefault="007728E9" w:rsidP="007728E9">
      <w:pPr>
        <w:rPr>
          <w:lang w:val="en-GB"/>
        </w:rPr>
      </w:pPr>
      <w:r w:rsidRPr="009D02E6">
        <w:rPr>
          <w:lang w:val="en-GB"/>
        </w:rPr>
        <w:lastRenderedPageBreak/>
        <w:t>Table 10. The Share of Prestige-Related Criteria in University Rankings Evaluation</w:t>
      </w:r>
    </w:p>
    <w:p w14:paraId="0AAF4B19" w14:textId="77777777" w:rsidR="007728E9" w:rsidRPr="009D02E6" w:rsidRDefault="007728E9" w:rsidP="007728E9">
      <w:pPr>
        <w:rPr>
          <w:lang w:val="en-GB"/>
        </w:rPr>
      </w:pPr>
    </w:p>
    <w:p w14:paraId="01E0BC0D" w14:textId="77777777" w:rsidR="007728E9" w:rsidRPr="009D02E6" w:rsidRDefault="007728E9" w:rsidP="007728E9">
      <w:pPr>
        <w:rPr>
          <w:lang w:val="en-GB"/>
        </w:rPr>
      </w:pPr>
      <w:r w:rsidRPr="009D02E6">
        <w:rPr>
          <w:lang w:val="en-GB"/>
        </w:rPr>
        <w:t>Ranking Name (Year)</w:t>
      </w:r>
      <w:r w:rsidRPr="009D02E6">
        <w:rPr>
          <w:lang w:val="en-GB"/>
        </w:rPr>
        <w:tab/>
        <w:t>Share of the Prestige Criterion</w:t>
      </w:r>
      <w:r w:rsidRPr="009D02E6">
        <w:rPr>
          <w:lang w:val="en-GB"/>
        </w:rPr>
        <w:tab/>
        <w:t>Description of the Component Criteria of Prestige</w:t>
      </w:r>
    </w:p>
    <w:p w14:paraId="259AFA84"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458971D9" w14:textId="77777777" w:rsidR="007728E9" w:rsidRPr="009D02E6" w:rsidRDefault="007728E9" w:rsidP="007728E9">
      <w:pPr>
        <w:rPr>
          <w:lang w:val="en-GB"/>
        </w:rPr>
      </w:pPr>
      <w:r w:rsidRPr="009D02E6">
        <w:rPr>
          <w:lang w:val="en-GB"/>
        </w:rPr>
        <w:t>Faculty with a Nobel Prize or equivalent: 20%</w:t>
      </w:r>
    </w:p>
    <w:p w14:paraId="44E15EC9"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Reputation survey on teaching: 15%</w:t>
      </w:r>
    </w:p>
    <w:p w14:paraId="14FE0D67" w14:textId="77777777" w:rsidR="007728E9" w:rsidRPr="009D02E6" w:rsidRDefault="007728E9" w:rsidP="007728E9">
      <w:pPr>
        <w:rPr>
          <w:lang w:val="en-GB"/>
        </w:rPr>
      </w:pPr>
      <w:r w:rsidRPr="009D02E6">
        <w:rPr>
          <w:lang w:val="en-GB"/>
        </w:rPr>
        <w:t>Reputation survey on research: 15%</w:t>
      </w:r>
    </w:p>
    <w:p w14:paraId="7154EDB9"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230D315" w14:textId="77777777" w:rsidR="007728E9" w:rsidRPr="009D02E6" w:rsidRDefault="007728E9" w:rsidP="007728E9">
      <w:pPr>
        <w:rPr>
          <w:lang w:val="en-GB"/>
        </w:rPr>
      </w:pPr>
      <w:r w:rsidRPr="009D02E6">
        <w:rPr>
          <w:lang w:val="en-GB"/>
        </w:rPr>
        <w:t>Employer reputation: 10%</w:t>
      </w:r>
    </w:p>
    <w:p w14:paraId="061EB6A8"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reputation for teaching: 8%</w:t>
      </w:r>
    </w:p>
    <w:p w14:paraId="6351FF54" w14:textId="77777777" w:rsidR="007728E9" w:rsidRPr="009D02E6" w:rsidRDefault="007728E9" w:rsidP="007728E9">
      <w:pPr>
        <w:rPr>
          <w:lang w:val="en-GB"/>
        </w:rPr>
      </w:pPr>
      <w:r w:rsidRPr="009D02E6">
        <w:rPr>
          <w:lang w:val="en-GB"/>
        </w:rPr>
        <w:t>Global reputation for research: 8%</w:t>
      </w:r>
    </w:p>
    <w:p w14:paraId="5BBD3179" w14:textId="77777777" w:rsidR="007728E9" w:rsidRPr="009D02E6" w:rsidRDefault="007728E9" w:rsidP="007728E9">
      <w:pPr>
        <w:rPr>
          <w:lang w:val="en-GB"/>
        </w:rPr>
      </w:pPr>
      <w:r w:rsidRPr="009D02E6">
        <w:rPr>
          <w:lang w:val="en-GB"/>
        </w:rPr>
        <w:t>Reputation outside the region: 2%</w:t>
      </w:r>
    </w:p>
    <w:p w14:paraId="041FE7BF"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evaluation criteria in the survey relates to university prestige</w:t>
      </w:r>
    </w:p>
    <w:p w14:paraId="570A365E"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Evaluation by academic staff: 10%</w:t>
      </w:r>
    </w:p>
    <w:p w14:paraId="3DD4A5E4" w14:textId="77777777" w:rsidR="007728E9" w:rsidRPr="009D02E6" w:rsidRDefault="007728E9" w:rsidP="007728E9">
      <w:pPr>
        <w:rPr>
          <w:lang w:val="en-GB"/>
        </w:rPr>
      </w:pPr>
      <w:r w:rsidRPr="009D02E6">
        <w:rPr>
          <w:lang w:val="en-GB"/>
        </w:rPr>
        <w:t>University’s position in global rankings: 2%</w:t>
      </w:r>
    </w:p>
    <w:p w14:paraId="21ECEB54" w14:textId="77777777" w:rsidR="007728E9" w:rsidRPr="009D02E6" w:rsidRDefault="007728E9" w:rsidP="007728E9">
      <w:pPr>
        <w:rPr>
          <w:lang w:val="en-GB"/>
        </w:rPr>
      </w:pPr>
      <w:r w:rsidRPr="009D02E6">
        <w:rPr>
          <w:lang w:val="en-GB"/>
        </w:rPr>
        <w:t>Evaluation by employers: 5%</w:t>
      </w:r>
    </w:p>
    <w:p w14:paraId="190CC4A5"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Academic Ranking of World Universities (ARWU) 2020: Methodology, 2020; THE World University Rankings 2020: Methodology, 2020.</w:t>
      </w:r>
    </w:p>
    <w:p w14:paraId="19E09A3A" w14:textId="77777777" w:rsidR="007728E9" w:rsidRPr="009D02E6" w:rsidRDefault="007728E9" w:rsidP="007728E9">
      <w:pPr>
        <w:rPr>
          <w:lang w:val="en-GB"/>
        </w:rPr>
      </w:pPr>
    </w:p>
    <w:p w14:paraId="588963F5" w14:textId="77777777" w:rsidR="007728E9" w:rsidRPr="009D02E6" w:rsidRDefault="007728E9" w:rsidP="007728E9">
      <w:pPr>
        <w:rPr>
          <w:lang w:val="en-GB"/>
        </w:rPr>
      </w:pPr>
      <w:r w:rsidRPr="009D02E6">
        <w:rPr>
          <w:lang w:val="en-GB"/>
        </w:rPr>
        <w:t xml:space="preserve">Rankings not only create prestige but also describe it. Thus, we are dealing with another self-reinforcing mechanism in which universities with a higher status have a greater chance of achieving a higher ranking position, and a higher ranking position, in turn, leads to an increase in the perceived prestige of the university. Global university rankings differ in their methodologies regarding the extent to which measures related to academic prestige influence a university’s position. Table 10 contains the results of an analysis of the share of prestige-related criteria in various global rankings as well as in the Perspektywy 2020 ranking. It is worth noting that in most of the analyzed rankings, the measurement of prestige (or reputation) constitutes a significant part of the final evaluation score of a university. Notably, in the QS World University Rankings, the criteria related to reputation (survey results) account for as much as half of the final score. The two most renowned global university rankings—Shanghai and THE—reflect the prestige of the world’s best universities (Collyer, 2013). THE World University Rankings </w:t>
      </w:r>
      <w:r w:rsidRPr="009D02E6">
        <w:rPr>
          <w:lang w:val="en-GB"/>
        </w:rPr>
        <w:lastRenderedPageBreak/>
        <w:t>allocate a total of 30% weight to reputation assessment. Although it is criticized for its heavy reliance on surveys, the creators of this ranking see this as an advantage compared to other rankings that place greater emphasis on publication analysis (Collyer, 2013). The ARWU (Shanghai) ranking takes a slightly different approach. It considers several criteria that reflect prestige, none of which relate to opinion surveys. Instead, all the criteria refer to easily measurable values. For the purposes of this analysis, it is assumed that both the number of faculty and alumni with a Nobel Prize (or its equivalent) serve as a more reliable measure of prestige than research achievements, due to the highly prestigious value of such awards. In Poland’s most recognized ranking by the magazine Perspektywy, the share of criteria related to prestige is 17%, making it a significant component of the overall evaluation. The share of this criterion has varied in successive editions of the ranking—for example, in 2015 it was 24%, and after changes in subsequent years, it returned to 17% in 2019. It is important to note, however, that since 2017, when the “Economic Outcomes for Graduates” survey (conducted by the then Ministry of Science and Higher Education) led to the creation of the “Graduate Prospects” category, the employers’ evaluation, which had previously been part of the “Prestige” category, has been transferred to the newly established category concerning graduates’ prospects in the labor market.</w:t>
      </w:r>
    </w:p>
    <w:p w14:paraId="29CC9362" w14:textId="77777777" w:rsidR="007728E9" w:rsidRPr="009D02E6" w:rsidRDefault="007728E9" w:rsidP="007728E9">
      <w:pPr>
        <w:rPr>
          <w:lang w:val="en-GB"/>
        </w:rPr>
      </w:pPr>
    </w:p>
    <w:p w14:paraId="283EE73A" w14:textId="77777777" w:rsidR="007728E9" w:rsidRPr="009D02E6" w:rsidRDefault="007728E9" w:rsidP="007728E9">
      <w:pPr>
        <w:rPr>
          <w:lang w:val="en-GB"/>
        </w:rPr>
      </w:pPr>
      <w:r w:rsidRPr="009D02E6">
        <w:rPr>
          <w:lang w:val="en-GB"/>
        </w:rPr>
        <w:t>The significant role of prestige assessment in many recognized rankings confirms the possibility of a self-fulfilling prophecy or a self-reinforcing mechanism, whereby higher prestige scores lead to higher positions in rankings, and in turn, achieving higher positions in rankings contributes to an increase in the perceived prestige of the university. Additionally, given that students are more likely to choose prestigious universities, it can be inferred that institutions enjoying higher prestige will be able to further enhance their status in the future, benefiting from the positive reception of their graduates’ successes, and likely that of their alumni as well. Bearing this in mind, university managers should consciously focus on actions that strengthen the university’s prestige, as these contribute, for many reasons, to enhancing the institution’s development prospects and its potential for further growth. In the context of the challenges facing Polish universities, it is worth mentioning the influence of group prestige on the prestige of individual organizations. Accounting for this phenomenon may lead to initiatives based on cooperation among various universities perceived as belonging to a single group to enhance the prestige of the entire group, which would be beneficial for each institution separately. An interesting initiative that could serve this purpose is the establishment of the Gdańsk Universities Association named after Daniel Fahrenheit in 2020 (Nauka w Polsce – PAP, 2020). It seems that the success of such an initiative will depend not only on organizational efficiency and success in securing grants but also on whether it manages to create a University Brand Personality, understood as the set of traits attributed to the brand to which clients/stakeholders can refer (Rauschnabel et al., 2016). If universities belonging to the Association are primarily identified with a brand, e.g., “Fahrenheit Gdańsk Universities,” then every success of an individual university will reinforce the image and reputation of the common brand, as well as the prestige of each university.</w:t>
      </w:r>
    </w:p>
    <w:p w14:paraId="103960A2" w14:textId="77777777" w:rsidR="007728E9" w:rsidRPr="009D02E6" w:rsidRDefault="007728E9" w:rsidP="007728E9">
      <w:pPr>
        <w:rPr>
          <w:lang w:val="en-GB"/>
        </w:rPr>
      </w:pPr>
    </w:p>
    <w:p w14:paraId="043CE20D" w14:textId="77777777" w:rsidR="007728E9" w:rsidRPr="009D02E6" w:rsidRDefault="007728E9" w:rsidP="007728E9">
      <w:pPr>
        <w:rPr>
          <w:lang w:val="en-GB"/>
        </w:rPr>
      </w:pPr>
      <w:r w:rsidRPr="009D02E6">
        <w:rPr>
          <w:lang w:val="en-GB"/>
        </w:rPr>
        <w:lastRenderedPageBreak/>
        <w:t>For universities, prestige is a very important factor that signals the high quality of their services and undoubtedly contributes to increasing their potential for further quality enhancement. However, since the institution’s prestige is not solely associated with effective teaching, it is worthwhile to investigate which areas of an institution’s activities support a high level of educational quality (Campbell et al., 2019). Undoubtedly, the primary reason people pursue higher education is the opportunity to expand their knowledge and skills during their studies. In essence, it is this “promise” of good teaching that students fundamentally expect. The stages for verifying what is received can be numerous and may extend far beyond the few years of study. This phenomenon itself can lead to contradictions in how the quality of educational outcomes is perceived. The same individual may evaluate what they received from the university differently after gaining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2EB8ACDE" w14:textId="77777777" w:rsidR="007728E9" w:rsidRPr="009D02E6" w:rsidRDefault="007728E9" w:rsidP="007728E9">
      <w:pPr>
        <w:rPr>
          <w:lang w:val="en-GB"/>
        </w:rPr>
      </w:pPr>
    </w:p>
    <w:p w14:paraId="7DCC9790" w14:textId="77777777" w:rsidR="007728E9" w:rsidRPr="009D02E6" w:rsidRDefault="007728E9" w:rsidP="007728E9">
      <w:pPr>
        <w:rPr>
          <w:lang w:val="en-GB"/>
        </w:rPr>
      </w:pPr>
      <w:r w:rsidRPr="009D02E6">
        <w:rPr>
          <w:lang w:val="en-GB"/>
        </w:rPr>
        <w:t>Table 9. Classification of Universities into 5 Segments According to Prestige</w:t>
      </w:r>
    </w:p>
    <w:p w14:paraId="2CDF6421" w14:textId="77777777" w:rsidR="007728E9" w:rsidRPr="009D02E6" w:rsidRDefault="007728E9" w:rsidP="007728E9">
      <w:pPr>
        <w:rPr>
          <w:lang w:val="en-GB"/>
        </w:rPr>
      </w:pPr>
    </w:p>
    <w:p w14:paraId="1111005C" w14:textId="77777777" w:rsidR="007728E9" w:rsidRPr="009D02E6" w:rsidRDefault="007728E9" w:rsidP="007728E9">
      <w:pPr>
        <w:rPr>
          <w:lang w:val="en-GB"/>
        </w:rPr>
      </w:pPr>
      <w:r w:rsidRPr="009D02E6">
        <w:rPr>
          <w:lang w:val="en-GB"/>
        </w:rPr>
        <w:t>Designation</w:t>
      </w:r>
      <w:r w:rsidRPr="009D02E6">
        <w:rPr>
          <w:lang w:val="en-GB"/>
        </w:rPr>
        <w:tab/>
        <w:t>Category Definition</w:t>
      </w:r>
      <w:r w:rsidRPr="009D02E6">
        <w:rPr>
          <w:lang w:val="en-GB"/>
        </w:rPr>
        <w:tab/>
        <w:t>Category Description</w:t>
      </w:r>
    </w:p>
    <w:p w14:paraId="54479001" w14:textId="77777777" w:rsidR="007728E9" w:rsidRPr="009D02E6" w:rsidRDefault="007728E9" w:rsidP="007728E9">
      <w:pPr>
        <w:rPr>
          <w:lang w:val="en-GB"/>
        </w:rPr>
      </w:pPr>
      <w:r w:rsidRPr="009D02E6">
        <w:rPr>
          <w:lang w:val="en-GB"/>
        </w:rPr>
        <w:t>Segment 1</w:t>
      </w:r>
      <w:r w:rsidRPr="009D02E6">
        <w:rPr>
          <w:lang w:val="en-GB"/>
        </w:rPr>
        <w:tab/>
        <w:t>Global market of elite universities</w:t>
      </w:r>
      <w:r w:rsidRPr="009D02E6">
        <w:rPr>
          <w:lang w:val="en-GB"/>
        </w:rPr>
        <w:tab/>
        <w:t>A group of the highest-prestige institutions, primarily American and British universities educating doctoral students, whose prestige is shaped by the reputation of their publications and research.</w:t>
      </w:r>
    </w:p>
    <w:p w14:paraId="586C543F" w14:textId="77777777" w:rsidR="007728E9" w:rsidRPr="009D02E6" w:rsidRDefault="007728E9" w:rsidP="007728E9">
      <w:pPr>
        <w:rPr>
          <w:lang w:val="en-GB"/>
        </w:rPr>
      </w:pPr>
      <w:r w:rsidRPr="009D02E6">
        <w:rPr>
          <w:lang w:val="en-GB"/>
        </w:rPr>
        <w:t>Segment 2</w:t>
      </w:r>
      <w:r w:rsidRPr="009D02E6">
        <w:rPr>
          <w:lang w:val="en-GB"/>
        </w:rPr>
        <w:tab/>
        <w:t>National research universities exporting knowledge</w:t>
      </w:r>
      <w:r w:rsidRPr="009D02E6">
        <w:rPr>
          <w:lang w:val="en-GB"/>
        </w:rPr>
        <w:tab/>
        <w:t>Research universities in the United Kingdom, Canada, Australia, Europe, and Japan. Institutions focused on national-level prestige, while also educating international students within a profit-oriented business model.</w:t>
      </w:r>
    </w:p>
    <w:p w14:paraId="4EE8E594" w14:textId="77777777" w:rsidR="007728E9" w:rsidRPr="009D02E6" w:rsidRDefault="007728E9" w:rsidP="007728E9">
      <w:pPr>
        <w:rPr>
          <w:lang w:val="en-GB"/>
        </w:rPr>
      </w:pPr>
      <w:r w:rsidRPr="009D02E6">
        <w:rPr>
          <w:lang w:val="en-GB"/>
        </w:rPr>
        <w:t>Segment 3</w:t>
      </w:r>
      <w:r w:rsidRPr="009D02E6">
        <w:rPr>
          <w:lang w:val="en-GB"/>
        </w:rPr>
        <w:tab/>
        <w:t>Education-oriented universities – exporters</w:t>
      </w:r>
      <w:r w:rsidRPr="009D02E6">
        <w:rPr>
          <w:lang w:val="en-GB"/>
        </w:rPr>
        <w:tab/>
        <w:t>Institutions with a lower status in science-exporting countries, operating commercially in the global education market, offering lower-cost or lower-quality international education services.</w:t>
      </w:r>
    </w:p>
    <w:p w14:paraId="57BC3FCC" w14:textId="77777777" w:rsidR="007728E9" w:rsidRPr="009D02E6" w:rsidRDefault="007728E9" w:rsidP="007728E9">
      <w:pPr>
        <w:rPr>
          <w:lang w:val="en-GB"/>
        </w:rPr>
      </w:pPr>
      <w:r w:rsidRPr="009D02E6">
        <w:rPr>
          <w:lang w:val="en-GB"/>
        </w:rPr>
        <w:t>Segment 4</w:t>
      </w:r>
      <w:r w:rsidRPr="009D02E6">
        <w:rPr>
          <w:lang w:val="en-GB"/>
        </w:rPr>
        <w:tab/>
        <w:t>National research universities</w:t>
      </w:r>
      <w:r w:rsidRPr="009D02E6">
        <w:rPr>
          <w:lang w:val="en-GB"/>
        </w:rPr>
        <w:tab/>
        <w:t>Providers of prestige on a national scale; universities focused on research that compete nationally with Segment 2 (but not with Segment 1) and have less international significance.</w:t>
      </w:r>
    </w:p>
    <w:p w14:paraId="6BE85790" w14:textId="77777777" w:rsidR="007728E9" w:rsidRPr="009D02E6" w:rsidRDefault="007728E9" w:rsidP="007728E9">
      <w:pPr>
        <w:rPr>
          <w:lang w:val="en-GB"/>
        </w:rPr>
      </w:pPr>
      <w:r w:rsidRPr="009D02E6">
        <w:rPr>
          <w:lang w:val="en-GB"/>
        </w:rPr>
        <w:t>Segment 5</w:t>
      </w:r>
      <w:r w:rsidRPr="009D02E6">
        <w:rPr>
          <w:lang w:val="en-GB"/>
        </w:rPr>
        <w:tab/>
        <w:t>Local or national universities of lower status</w:t>
      </w:r>
      <w:r w:rsidRPr="009D02E6">
        <w:rPr>
          <w:lang w:val="en-GB"/>
        </w:rPr>
        <w:tab/>
        <w:t>Institutions that confine their operations to competing in the domestic market, without an international role. The largest group of universities, especially in countries that are importers of knowledge.</w:t>
      </w:r>
    </w:p>
    <w:p w14:paraId="4B742314" w14:textId="77777777" w:rsidR="007728E9" w:rsidRPr="009D02E6" w:rsidRDefault="007728E9" w:rsidP="007728E9">
      <w:pPr>
        <w:rPr>
          <w:lang w:val="en-GB"/>
        </w:rPr>
      </w:pPr>
      <w:r w:rsidRPr="009D02E6">
        <w:rPr>
          <w:lang w:val="en-GB"/>
        </w:rPr>
        <w:t>Source: Marginson, 2006, p. 21</w:t>
      </w:r>
    </w:p>
    <w:p w14:paraId="4172822B" w14:textId="77777777" w:rsidR="007728E9" w:rsidRPr="009D02E6" w:rsidRDefault="007728E9" w:rsidP="007728E9">
      <w:pPr>
        <w:rPr>
          <w:lang w:val="en-GB"/>
        </w:rPr>
      </w:pPr>
    </w:p>
    <w:p w14:paraId="60F88589" w14:textId="77777777" w:rsidR="007728E9" w:rsidRPr="009D02E6" w:rsidRDefault="007728E9" w:rsidP="007728E9">
      <w:pPr>
        <w:rPr>
          <w:lang w:val="en-GB"/>
        </w:rPr>
      </w:pPr>
      <w:r w:rsidRPr="009D02E6">
        <w:rPr>
          <w:lang w:val="en-GB"/>
        </w:rPr>
        <w:lastRenderedPageBreak/>
        <w:t>It can be stated that universities in Segments 4 and 2 compete using similar strategies, but are differentiated by the strength of their international impact. Universities in Segment 1 primarily compete among themselves, setting standards for research quality, with their influence being that of global leaders. Universities in Segments 2 and 4 employ strategies similar to those typical of Segment 1, but they are generally oriented towards following the lead of the most elite institutions. In contrast, institutions in Segments 3 and 5 primarily focus their strategies on teaching. The difference between these segments lies mainly in the scope of their operations: Segment 3 universities operate in the international market, while Segment 5 consists of institutions with a local reach. The differences among universities in Segments 1, 2, and 4 arise from what case studies confirm – that international research achievements positively impact academic reputation and prestige (Tayar &amp; Jack, 2013, p. 161). Furthermore, research universities strive to maximize their status as producers of positional goods. This status is a function not only of research achievements but also of the selectivity of student admissions (Marginson, 2006, p. 1). From the descriptions of university segments, a division emerges between two types of strategies: one oriented towards research and the other primarily focused on teaching. Additionally, there is a further division regarding the modes of competition. Specifically, at the system level, competition takes a dual form: between institutions creating highly valued positional goods, where demand always exceeds supply and expansion is limited by the drive to maximize status, and between mass institutions characterized by the pursuit of filling seats and expansion (Marginson, 2006, p. 21).</w:t>
      </w:r>
    </w:p>
    <w:p w14:paraId="3927B169" w14:textId="77777777" w:rsidR="007728E9" w:rsidRPr="009D02E6" w:rsidRDefault="007728E9" w:rsidP="007728E9">
      <w:pPr>
        <w:rPr>
          <w:lang w:val="en-GB"/>
        </w:rPr>
      </w:pPr>
    </w:p>
    <w:p w14:paraId="42CDDE6A" w14:textId="77777777" w:rsidR="007728E9" w:rsidRPr="009D02E6" w:rsidRDefault="007728E9" w:rsidP="007728E9">
      <w:pPr>
        <w:rPr>
          <w:lang w:val="en-GB"/>
        </w:rPr>
      </w:pPr>
      <w:r w:rsidRPr="009D02E6">
        <w:rPr>
          <w:lang w:val="en-GB"/>
        </w:rPr>
        <w:t>An important element in building prestige is rankings (Marginson, 2006, p. 5). Their role is underscored by the fact that recruiters believe that rankings based on prestige are a good basis for evaluating “brainpower” (Rivera, 2011, p. 79). For example, when analyzing candidates, lower grades from a more prestigious university are valued as highly as, or even more than, better grades obtained at a less prestigious institution (Rivera, 2011, p. 79).</w:t>
      </w:r>
    </w:p>
    <w:p w14:paraId="6EDA571B" w14:textId="77777777" w:rsidR="007728E9" w:rsidRPr="009D02E6" w:rsidRDefault="007728E9" w:rsidP="007728E9">
      <w:pPr>
        <w:rPr>
          <w:lang w:val="en-GB"/>
        </w:rPr>
      </w:pPr>
    </w:p>
    <w:p w14:paraId="494C9567" w14:textId="77777777" w:rsidR="007728E9" w:rsidRPr="009D02E6" w:rsidRDefault="007728E9" w:rsidP="007728E9">
      <w:pPr>
        <w:rPr>
          <w:lang w:val="en-GB"/>
        </w:rPr>
      </w:pPr>
      <w:r w:rsidRPr="009D02E6">
        <w:rPr>
          <w:lang w:val="en-GB"/>
        </w:rPr>
        <w:t>Table 10. Share of Prestige-Related Criteria in University Ranking Evaluations</w:t>
      </w:r>
    </w:p>
    <w:p w14:paraId="1A0C6E28" w14:textId="77777777" w:rsidR="007728E9" w:rsidRPr="009D02E6" w:rsidRDefault="007728E9" w:rsidP="007728E9">
      <w:pPr>
        <w:rPr>
          <w:lang w:val="en-GB"/>
        </w:rPr>
      </w:pPr>
    </w:p>
    <w:p w14:paraId="69EAB0EC"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Prestige Component Criteria</w:t>
      </w:r>
    </w:p>
    <w:p w14:paraId="6B923702"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6355296E" w14:textId="77777777" w:rsidR="007728E9" w:rsidRPr="009D02E6" w:rsidRDefault="007728E9" w:rsidP="007728E9">
      <w:pPr>
        <w:rPr>
          <w:lang w:val="en-GB"/>
        </w:rPr>
      </w:pPr>
      <w:r w:rsidRPr="009D02E6">
        <w:rPr>
          <w:lang w:val="en-GB"/>
        </w:rPr>
        <w:t>Faculty with a Nobel Prize or equivalent: 20%</w:t>
      </w:r>
    </w:p>
    <w:p w14:paraId="55235BC4"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4884633E" w14:textId="77777777" w:rsidR="007728E9" w:rsidRPr="009D02E6" w:rsidRDefault="007728E9" w:rsidP="007728E9">
      <w:pPr>
        <w:rPr>
          <w:lang w:val="en-GB"/>
        </w:rPr>
      </w:pPr>
      <w:r w:rsidRPr="009D02E6">
        <w:rPr>
          <w:lang w:val="en-GB"/>
        </w:rPr>
        <w:t>Research reputation survey: 15%</w:t>
      </w:r>
    </w:p>
    <w:p w14:paraId="19E010BA"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43EE62D2" w14:textId="77777777" w:rsidR="007728E9" w:rsidRPr="009D02E6" w:rsidRDefault="007728E9" w:rsidP="007728E9">
      <w:pPr>
        <w:rPr>
          <w:lang w:val="en-GB"/>
        </w:rPr>
      </w:pPr>
      <w:r w:rsidRPr="009D02E6">
        <w:rPr>
          <w:lang w:val="en-GB"/>
        </w:rPr>
        <w:t>Employer reputation: 10%</w:t>
      </w:r>
    </w:p>
    <w:p w14:paraId="2B51F56C"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40EFA1" w14:textId="77777777" w:rsidR="007728E9" w:rsidRPr="009D02E6" w:rsidRDefault="007728E9" w:rsidP="007728E9">
      <w:pPr>
        <w:rPr>
          <w:lang w:val="en-GB"/>
        </w:rPr>
      </w:pPr>
      <w:r w:rsidRPr="009D02E6">
        <w:rPr>
          <w:lang w:val="en-GB"/>
        </w:rPr>
        <w:t>Global research reputation: 8%</w:t>
      </w:r>
    </w:p>
    <w:p w14:paraId="10359A3B" w14:textId="77777777" w:rsidR="007728E9" w:rsidRPr="009D02E6" w:rsidRDefault="007728E9" w:rsidP="007728E9">
      <w:pPr>
        <w:rPr>
          <w:lang w:val="en-GB"/>
        </w:rPr>
      </w:pPr>
      <w:r w:rsidRPr="009D02E6">
        <w:rPr>
          <w:lang w:val="en-GB"/>
        </w:rPr>
        <w:lastRenderedPageBreak/>
        <w:t>Reputation outside the region: 2%</w:t>
      </w:r>
    </w:p>
    <w:p w14:paraId="736A7963"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of 13 survey criteria relates to university prestige</w:t>
      </w:r>
    </w:p>
    <w:p w14:paraId="56BFC566"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Academic staff evaluation: 10%</w:t>
      </w:r>
    </w:p>
    <w:p w14:paraId="1604AC67" w14:textId="77777777" w:rsidR="007728E9" w:rsidRPr="009D02E6" w:rsidRDefault="007728E9" w:rsidP="007728E9">
      <w:pPr>
        <w:rPr>
          <w:lang w:val="en-GB"/>
        </w:rPr>
      </w:pPr>
      <w:r w:rsidRPr="009D02E6">
        <w:rPr>
          <w:lang w:val="en-GB"/>
        </w:rPr>
        <w:t>University position in global rankings: 2%</w:t>
      </w:r>
    </w:p>
    <w:p w14:paraId="4C56B6CC" w14:textId="77777777" w:rsidR="007728E9" w:rsidRPr="009D02E6" w:rsidRDefault="007728E9" w:rsidP="007728E9">
      <w:pPr>
        <w:rPr>
          <w:lang w:val="en-GB"/>
        </w:rPr>
      </w:pPr>
      <w:r w:rsidRPr="009D02E6">
        <w:rPr>
          <w:lang w:val="en-GB"/>
        </w:rPr>
        <w:t>Employer evaluation: 5%</w:t>
      </w:r>
    </w:p>
    <w:p w14:paraId="35AF7F9C"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ARWU 2020: Methodology, 2020; THE World University Rankings 2020: Methodology, 2020.</w:t>
      </w:r>
    </w:p>
    <w:p w14:paraId="28BF52CC" w14:textId="77777777" w:rsidR="007728E9" w:rsidRPr="009D02E6" w:rsidRDefault="007728E9" w:rsidP="007728E9">
      <w:pPr>
        <w:rPr>
          <w:lang w:val="en-GB"/>
        </w:rPr>
      </w:pPr>
    </w:p>
    <w:p w14:paraId="4ED82EC1" w14:textId="77777777" w:rsidR="007728E9" w:rsidRPr="009D02E6" w:rsidRDefault="007728E9" w:rsidP="007728E9">
      <w:pPr>
        <w:rPr>
          <w:lang w:val="en-GB"/>
        </w:rPr>
      </w:pPr>
      <w:r w:rsidRPr="009D02E6">
        <w:rPr>
          <w:lang w:val="en-GB"/>
        </w:rPr>
        <w:t>Rankings not only create prestige but also describe it. Thus, we are dealing with another self-reinforcing mechanism in which universities with higher status have a greater chance of attaining a higher ranking, and in turn, a higher ranking leads to greater perceived prestige of the institution. Global university rankings also differ in their methodologies regarding the extent to which measures of academic prestige influence an institution’s ranking. Table 10 presents the results of an analysis of the share of prestige-related criteria in various global rankings as well as in the Perspektywy 2020 ranking. It is worth noting that in most of the analyzed rankings, the measurement of prestige (or reputation) constitutes a significant portion of the final evaluation score.</w:t>
      </w:r>
    </w:p>
    <w:p w14:paraId="5686895D" w14:textId="77777777" w:rsidR="007728E9" w:rsidRPr="009D02E6" w:rsidRDefault="007728E9" w:rsidP="007728E9">
      <w:pPr>
        <w:rPr>
          <w:lang w:val="en-GB"/>
        </w:rPr>
      </w:pPr>
    </w:p>
    <w:p w14:paraId="02509A2B" w14:textId="77777777" w:rsidR="007728E9" w:rsidRPr="009D02E6" w:rsidRDefault="007728E9" w:rsidP="007728E9">
      <w:pPr>
        <w:rPr>
          <w:lang w:val="en-GB"/>
        </w:rPr>
      </w:pPr>
      <w:r w:rsidRPr="009D02E6">
        <w:rPr>
          <w:lang w:val="en-GB"/>
        </w:rPr>
        <w:t>Mutual relationships among the three areas of academic motivation (Figure 12) according to Blackmore and Kandiko’s concept are: academic work (both its outcomes and the process of performing it), monetary economics (the financial context to which universities refer, and in which academic work is carried out), and the economics of prestige (a system for valuing and exchanging various forms of capital within the university). These are three coexisting areas in which motivations are shaped in different ways. Moreover, the overlap of motivations from different areas allows us to identify phenomena useful for pinpointing the effects of the existence of various interdependencies (Blackmore &amp; Kandiko, 2011, p. 403). The overlap of monetary economics and academic work creates the area of academic resources, which are usually provided by universities and pertain both to financial aspects (e.g., laboratories and their equipment) and to prestige-related aspects (e.g., a favorable office location). The common ground between the economics of prestige and academic work may be termed the academic community space, in which there are strong traditions of collegiality and free access to knowledge. The shift from independent authorship to team-based work—which dominates knowledge production—increases the significance of the academic community in experiencing prestige (Blackmore &amp; Kandiko, 2011, p. 403). At the intersection of the economics of prestige and monetary economics, academic capitalism emerges—a realm for applied research. This is also a space of cognitive dissonance when work is performed under the influence of values that differ markedly, which may be a significant area of value conflict experienced by academic staff.</w:t>
      </w:r>
    </w:p>
    <w:p w14:paraId="69370DE1" w14:textId="77777777" w:rsidR="007728E9" w:rsidRPr="009D02E6" w:rsidRDefault="007728E9" w:rsidP="007728E9">
      <w:pPr>
        <w:rPr>
          <w:lang w:val="en-GB"/>
        </w:rPr>
      </w:pPr>
    </w:p>
    <w:p w14:paraId="001C5BAB" w14:textId="77777777" w:rsidR="007728E9" w:rsidRPr="009D02E6" w:rsidRDefault="007728E9" w:rsidP="007728E9">
      <w:pPr>
        <w:rPr>
          <w:lang w:val="en-GB"/>
        </w:rPr>
      </w:pPr>
      <w:r w:rsidRPr="009D02E6">
        <w:rPr>
          <w:lang w:val="en-GB"/>
        </w:rPr>
        <w:lastRenderedPageBreak/>
        <w:t>The phenomena of reputation and prestige are extremely important for universities and affect them much more than merely through the motivational structure of academic staff. Tayar and Jack point out that many researchers claim that universities are more inclined to maximize prestige than profits. To better understand what prestige and reputation mean for a university, it is useful to refer to their definitions. In the social sciences, prestige is defined as the unforced, interpersonal, intragroup asymmetries in status among individuals (Campbell et al., 2019, p. 720). Prestige is a status structure, but the mechanism establishing this structure is defined culturally and historically by specific values (Campbell et al., 2019, p. 720). Prestige is expressed by the fact that those with higher status receive special privileges, while those with lower status engage in behaviors that reinforce the status of the former (Campbell et al., 2019, p. 720). According to psychological concepts, recognition of high status derives from excellence in valued fields (Campbell et al., 2019, p. 720). With respect to motivation, it is also important to note that prestige is expressed as a deeply rooted desire associated with self-esteem. Those who experience prestige are motivated to compete with peers on an equal footing in order to maintain the benefits of high status (Campbell et al., 2019, p. 720). Reputation, on the other hand, is defined as a sociological construct representing the overall level of respect for an organization as expressed by its stakeholders (Finch et al., 2013, p. 35). Furthermore, reputation is considered an intangible asset that enables the achievement of potential competitive advantage (Finch et al., 2013, p. 35); this aligns with Leja’s view, who lists reputation among the competitive resources of universities (Leja, 2011, p. 227).</w:t>
      </w:r>
    </w:p>
    <w:p w14:paraId="5AF55AF4" w14:textId="77777777" w:rsidR="007728E9" w:rsidRPr="009D02E6" w:rsidRDefault="007728E9" w:rsidP="007728E9">
      <w:pPr>
        <w:rPr>
          <w:lang w:val="en-GB"/>
        </w:rPr>
      </w:pPr>
    </w:p>
    <w:p w14:paraId="11AF2673" w14:textId="77777777" w:rsidR="007728E9" w:rsidRPr="009D02E6" w:rsidRDefault="007728E9" w:rsidP="007728E9">
      <w:pPr>
        <w:rPr>
          <w:lang w:val="en-GB"/>
        </w:rPr>
      </w:pPr>
      <w:r w:rsidRPr="009D02E6">
        <w:rPr>
          <w:lang w:val="en-GB"/>
        </w:rPr>
        <w:t>The role of prestige in university management is all the more significant given that research indicates that students tend to choose prestigious universities over less prestigious ones, regardless of the quality of education provided (Marginson, 2006, p. 3). Moreover, prestigious universities typically receive higher ratings for educational quality, while less prestigious institutions receive lower ratings, independent of the actual quality of teaching methods (Marginson, 2006, p. 7). One manifestation of this phenomenon is that employers offering the most attractive, financially rewarding positions for graduates (investment banks, law firms, consulting companies) are guided more by the prestige of the university attended than by the actual education received. Often, they formally limit recruitment to graduates from the top institutions (Rivera, 2011, p. 72). It is noteworthy that it is not sufficient merely to have graduated from a recognized institution, but rather it must be one of the most elite institutions (Rivera, 2011, p. 72). This is based on the belief that the prestige of a candidate’s educational affiliation reflects their intellectual, social, and moral value. These employers also attribute above-average cognitive and non-cognitive abilities to students who studied at super-elite universities (Rivera, 2011, p. 75). This aligns with findings from employment studies in the United Kingdom, which indicate that overall reputation is the most critical element in university evaluation during the hiring process (Finch et al., 2013, p. 39). However, it is also important to note that not only does a university’s prestige matter, but extracurricular activities and work experience gained before graduation are also significant factors in candidate evaluation (Rivera, 2011, p. 85). Such an approach by employers increases competition for admission to the most elite institutions. Prestige sustains high student ratings; competition further elevates these ratings, and the scarcity of places at elite universities further reinforces the prestige of these institutions, creating a self-perpetuating cycle, as Marginson asserts that “wealth follows prestige” (Marginson, 2006, p. 6).</w:t>
      </w:r>
    </w:p>
    <w:p w14:paraId="0762C98C" w14:textId="77777777" w:rsidR="007728E9" w:rsidRPr="009D02E6" w:rsidRDefault="007728E9" w:rsidP="007728E9">
      <w:pPr>
        <w:rPr>
          <w:lang w:val="en-GB"/>
        </w:rPr>
      </w:pPr>
    </w:p>
    <w:p w14:paraId="73DAA313" w14:textId="77777777" w:rsidR="007728E9" w:rsidRPr="009D02E6" w:rsidRDefault="007728E9" w:rsidP="007728E9">
      <w:pPr>
        <w:rPr>
          <w:lang w:val="en-GB"/>
        </w:rPr>
      </w:pPr>
      <w:r w:rsidRPr="009D02E6">
        <w:rPr>
          <w:lang w:val="en-GB"/>
        </w:rPr>
        <w:t>There are many studies confirming that features indicative of a university’s prestige are associated with superior outcomes in research, resources, and knowledge production, such that prestigious universities significantly outperform those that primarily emphasize teaching, undergraduate/engineering education, and public service (Campbell et al., 2019, p. 718). Typically, research, resources, and selectivity define prestigious universities (Campbell et al., 2019, p. 721). For research to bolster prestige, it must have an international dimension, and thus prestige becomes a primary motivating factor for internationalization (Tayar &amp; Jack, 2013, p. 153). Additionally, Collyer notes that scholars from more prestigious universities are more likely to employ quantitative methods in their research (sociology) (Collyer, 2013, p. 254). Recent studies on university prestige also take into account the impact of ethnic and racial diversity on prestige levels (Holland &amp; Ford, 2021, p. 5), indicating that the most prestigious universities emphasize their efforts to ensure diversity. Furthermore, it is worth noting that a high level of university prestige may be associated with lower levels of brand attachment and recognition; it can lead to the perception that the university is not student-friendly. However, this is typically the opinion of groups other than alumni (Rauschnabel et al., 2016).</w:t>
      </w:r>
    </w:p>
    <w:p w14:paraId="25AEF7FB" w14:textId="77777777" w:rsidR="007728E9" w:rsidRPr="009D02E6" w:rsidRDefault="007728E9" w:rsidP="007728E9">
      <w:pPr>
        <w:rPr>
          <w:lang w:val="en-GB"/>
        </w:rPr>
      </w:pPr>
    </w:p>
    <w:p w14:paraId="446C1733" w14:textId="77777777" w:rsidR="007728E9" w:rsidRPr="009D02E6" w:rsidRDefault="007728E9" w:rsidP="007728E9">
      <w:pPr>
        <w:rPr>
          <w:lang w:val="en-GB"/>
        </w:rPr>
      </w:pPr>
      <w:r w:rsidRPr="009D02E6">
        <w:rPr>
          <w:lang w:val="en-GB"/>
        </w:rPr>
        <w:t>In the context of Polish universities, it is important to note that reputation can be not only a characteristic of the institution but also of strategic groups—understood as sets of organizations within a group that differ from those outside the group (Finch et al., 2013, p. 35). Research indicates the existence of an anchoring effect of reputation at the category level in higher education, which influences the attitudes and behaviors of stakeholders (Finch et al., 2013, p. 39). This phenomenon is common not only for Polish universities, as despite efforts to strengthen their brands, the affiliation with certain groups has a significant impact on their reputation (prestige) (Finch et al., 2013, p. 56). An interesting example of leveraging this phenomenon is the establishment of the Consortium of Silesian Public Universities, aimed at jointly acquiring international students—a task considered important for building university prestige (Leja, 2011, p. 237). Such groups can take various forms. Observing the university market reveals certain segments of institutions that share common characteristics in the way they compete. A fascinating division into five segments based on prestige and associated operational strategies is presented by Marginson (see Table 9).</w:t>
      </w:r>
    </w:p>
    <w:p w14:paraId="01C2D028" w14:textId="77777777" w:rsidR="007728E9" w:rsidRPr="009D02E6" w:rsidRDefault="007728E9" w:rsidP="007728E9">
      <w:pPr>
        <w:rPr>
          <w:lang w:val="en-GB"/>
        </w:rPr>
      </w:pPr>
    </w:p>
    <w:p w14:paraId="29B82CBB" w14:textId="77777777" w:rsidR="007728E9" w:rsidRPr="009D02E6" w:rsidRDefault="007728E9" w:rsidP="007728E9">
      <w:pPr>
        <w:rPr>
          <w:lang w:val="en-GB"/>
        </w:rPr>
      </w:pPr>
      <w:r w:rsidRPr="009D02E6">
        <w:rPr>
          <w:lang w:val="en-GB"/>
        </w:rPr>
        <w:t xml:space="preserve">It can be concluded that universities in Segments 4 and 2 compete using similar strategies, though they differ in the strength of their international influence. Universities in Segment 1 tend to compete primarily among themselves, setting standards for research quality, and their influence is that of global leaders. Universities in Segments 2 and 4 employ strategies akin to those typical of Segment 1, but are generally oriented toward following the lead of the most elite institutions. In contrast, institutions in Segments 3 and 5 primarily focus on teaching. The difference between these segments lies mainly in the scope of operation: Segment 3 universities operate in the international market, while Segment 5 consists of institutions with a local reach. The differences among universities in Segments 1, 2, and 4 are confirmed by case studies—international research achievements positively impact academic </w:t>
      </w:r>
      <w:r w:rsidRPr="009D02E6">
        <w:rPr>
          <w:lang w:val="en-GB"/>
        </w:rPr>
        <w:lastRenderedPageBreak/>
        <w:t>reputation and prestige (Tayar &amp; Jack, 2013, p. 161). Moreover, research universities strive to maximize their status as producers of positional goods. This status is a function not only of research achievements but also of the selectivity in student admissions (Marginson, 2006, p. 1).</w:t>
      </w:r>
    </w:p>
    <w:p w14:paraId="1998BD22" w14:textId="77777777" w:rsidR="007728E9" w:rsidRPr="009D02E6" w:rsidRDefault="007728E9" w:rsidP="007728E9">
      <w:pPr>
        <w:rPr>
          <w:lang w:val="en-GB"/>
        </w:rPr>
      </w:pPr>
    </w:p>
    <w:p w14:paraId="139C7880" w14:textId="77777777" w:rsidR="007728E9" w:rsidRPr="009D02E6" w:rsidRDefault="007728E9" w:rsidP="007728E9">
      <w:pPr>
        <w:rPr>
          <w:lang w:val="en-GB"/>
        </w:rPr>
      </w:pPr>
      <w:r w:rsidRPr="009D02E6">
        <w:rPr>
          <w:lang w:val="en-GB"/>
        </w:rPr>
        <w:t>An important element in building prestige is the role of rankings (Marginson, 2006, p. 5). Their importance is underscored by the fact that recruiters consider prestige rankings a good basis for evaluating “brainpower” (Rivera, 2011, p. 79). For instance, when evaluating candidates, lower grades from a more prestigious university are often valued as highly as or even higher than better grades from a less prestigious one (Rivera, 2011, p. 79).</w:t>
      </w:r>
    </w:p>
    <w:p w14:paraId="74C79459" w14:textId="77777777" w:rsidR="007728E9" w:rsidRPr="009D02E6" w:rsidRDefault="007728E9" w:rsidP="007728E9">
      <w:pPr>
        <w:rPr>
          <w:lang w:val="en-GB"/>
        </w:rPr>
      </w:pPr>
    </w:p>
    <w:p w14:paraId="27930FF9" w14:textId="77777777" w:rsidR="007728E9" w:rsidRPr="009D02E6" w:rsidRDefault="007728E9" w:rsidP="007728E9">
      <w:pPr>
        <w:rPr>
          <w:lang w:val="en-GB"/>
        </w:rPr>
      </w:pPr>
      <w:r w:rsidRPr="009D02E6">
        <w:rPr>
          <w:lang w:val="en-GB"/>
        </w:rPr>
        <w:t>There is a considerable body of research confirming that characteristics indicative of a university’s prestige are associated with better research outcomes, greater resources, and higher knowledge production, with prestigious universities far surpassing those that emphasize teaching and undergraduate/engineering education and public service (Campbell et al., 2019, p. 718). In general, what defines prestigious universities are research, resources, and selectivity (Campbell et al., 2019, p. 721). Research must have an international dimension to support prestige, making prestige a primary motivating factor for internationalization (Tayar &amp; Jack, 2013, p. 153). Additionally, Collyer notes that scholars from more prestigious universities more frequently use quantitative methods in their research (sociology) (Collyer, 2013, p. 254). Recent studies on university prestige also consider the influence of ethnic and racial diversity on prestige levels (Holland &amp; Ford, 2021, p. 5), indicating that the most prestigious universities emphasize their efforts to ensure diversity. Moreover, it is noteworthy that high university prestige may be associated with lower levels of brand attachment and recognition, as it may lead to the perception that the university is not student-friendly. However, this view is generally held by groups other than alumni (Rauschnabel et al., 2016).</w:t>
      </w:r>
    </w:p>
    <w:p w14:paraId="4FD87DD3" w14:textId="77777777" w:rsidR="007728E9" w:rsidRPr="009D02E6" w:rsidRDefault="007728E9" w:rsidP="007728E9">
      <w:pPr>
        <w:rPr>
          <w:lang w:val="en-GB"/>
        </w:rPr>
      </w:pPr>
    </w:p>
    <w:p w14:paraId="3F5FF499" w14:textId="77777777" w:rsidR="007728E9" w:rsidRPr="009D02E6" w:rsidRDefault="007728E9" w:rsidP="007728E9">
      <w:pPr>
        <w:rPr>
          <w:lang w:val="en-GB"/>
        </w:rPr>
      </w:pPr>
      <w:r w:rsidRPr="009D02E6">
        <w:rPr>
          <w:lang w:val="en-GB"/>
        </w:rPr>
        <w:t xml:space="preserve">In the context of Polish universities, it is worth noting that reputation can be a characteristic not only of the institution but also of strategic groups—defined as a set of organizations within a group that differ from those outside the group (Finch et al., 2013, p. 35). Research indicates an anchoring effect of reputation at the category level in higher education, which influences the attitudes and behaviors of stakeholders (Finch et al., 2013, p. 39). This phenomenon is common for universities, not only in Poland; despite efforts to strengthen their brands, affiliation with certain groups significantly impacts their reputation (prestige) (Finch et al., 2013, p. 56). An interesting example of leveraging this phenomenon is the formation of the Consortium of Universities in Gdańsk named after Daniel Fahrenheit in 2020 (Nauka w Polsce – PAP, 2020). The success of such an initiative will likely depend not only on organizational efficiency and success in securing grants but also on whether a University Brand Personality—a set of traits associated with the brand that stakeholders can refer to—can be developed (Rauschnabel et al., 2016). If the universities belonging to the Consortium are primarily identified with a brand, e.g., “Gdańsk </w:t>
      </w:r>
      <w:r w:rsidRPr="009D02E6">
        <w:rPr>
          <w:lang w:val="en-GB"/>
        </w:rPr>
        <w:lastRenderedPageBreak/>
        <w:t>Fahrenheit Universities,” then every success of an individual institution will reinforce the image and reputation of the common brand, as well as the prestige of each university.</w:t>
      </w:r>
    </w:p>
    <w:p w14:paraId="5F376F77" w14:textId="77777777" w:rsidR="007728E9" w:rsidRPr="009D02E6" w:rsidRDefault="007728E9" w:rsidP="007728E9">
      <w:pPr>
        <w:rPr>
          <w:lang w:val="en-GB"/>
        </w:rPr>
      </w:pPr>
    </w:p>
    <w:p w14:paraId="6CBC18EC" w14:textId="77777777" w:rsidR="007728E9" w:rsidRPr="009D02E6" w:rsidRDefault="007728E9" w:rsidP="007728E9">
      <w:pPr>
        <w:rPr>
          <w:lang w:val="en-GB"/>
        </w:rPr>
      </w:pPr>
      <w:r w:rsidRPr="009D02E6">
        <w:rPr>
          <w:lang w:val="en-GB"/>
        </w:rPr>
        <w:t>For universities, prestige is a critical indicator of the high quality of their services and undoubtedly contributes to enhancing their potential for further quality improvement. Since institutional prestige is not solely linked to effective teaching, it is important to examine which areas of university activities support high-quality educational outcomes (Campbell et al., 2019). Undoubtedly, the primary reason people pursue higher education is the opportunity to increase their knowledge and skills. Thus, it is essentially the “promise” of good teaching that students expect. However, the stages of verifying expectations against what is delivered can be numerous and may extend well beyond the period of study. This phenomenon itself can cause certain contradictions in how high-quality outcomes are perceived. The same person might evaluate what they received from a university differently after several years of professional experience than when they were a student. University management must also reconcile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0714F6C5" w14:textId="77777777" w:rsidR="007728E9" w:rsidRPr="009D02E6" w:rsidRDefault="007728E9" w:rsidP="007728E9">
      <w:pPr>
        <w:rPr>
          <w:lang w:val="en-GB"/>
        </w:rPr>
      </w:pPr>
    </w:p>
    <w:p w14:paraId="4A4B9FBC" w14:textId="77777777" w:rsidR="007728E9" w:rsidRPr="009D02E6" w:rsidRDefault="007728E9" w:rsidP="007728E9">
      <w:pPr>
        <w:rPr>
          <w:lang w:val="en-GB"/>
        </w:rPr>
      </w:pPr>
      <w:r w:rsidRPr="009D02E6">
        <w:rPr>
          <w:lang w:val="en-GB"/>
        </w:rPr>
        <w:t>Figure 12. Model of Academic Motivations</w:t>
      </w:r>
    </w:p>
    <w:p w14:paraId="523BC3AA" w14:textId="77777777" w:rsidR="007728E9" w:rsidRPr="009D02E6" w:rsidRDefault="007728E9" w:rsidP="007728E9">
      <w:pPr>
        <w:rPr>
          <w:lang w:val="en-GB"/>
        </w:rPr>
      </w:pPr>
      <w:r w:rsidRPr="009D02E6">
        <w:rPr>
          <w:lang w:val="en-GB"/>
        </w:rPr>
        <w:t>Source: Blackmore &amp; Kandiko, 2011, p. 405</w:t>
      </w:r>
    </w:p>
    <w:p w14:paraId="59CE3ED4" w14:textId="77777777" w:rsidR="007728E9" w:rsidRPr="009D02E6" w:rsidRDefault="007728E9" w:rsidP="007728E9">
      <w:pPr>
        <w:rPr>
          <w:lang w:val="en-GB"/>
        </w:rPr>
      </w:pPr>
    </w:p>
    <w:p w14:paraId="584D1E56" w14:textId="77777777" w:rsidR="007728E9" w:rsidRPr="009D02E6" w:rsidRDefault="007728E9" w:rsidP="007728E9">
      <w:pPr>
        <w:rPr>
          <w:lang w:val="en-GB"/>
        </w:rPr>
      </w:pPr>
      <w:r w:rsidRPr="009D02E6">
        <w:rPr>
          <w:lang w:val="en-GB"/>
        </w:rPr>
        <w:t>Mutual relationships among the three areas of academic motivations (Figure 12) according to Blackmore and Kandiko are: academic work (both its outcomes and the process of performing it), monetary economics (the financial context within which universities operate and in which academic work is performed), and the economics of prestige (a system for valuing and exchanging various forms of capital at the university). These are three coexisting areas where motivations are shaped in different ways. Moreover, the overlapping motivations from different areas allow us to identify phenomena that help pinpoint the effects of these interdependencies (Blackmore &amp; Kandiko, 2011, p. 403). The overlap of monetary economics and academic work creates the area of academic resources, which are usually provided by universities and pertain to both financial aspects (e.g., laboratories and equipment) and prestige-related aspects (e.g., a favorable office location). A common area between the economics of prestige and academic work may be called the academic community space, where strong traditions of collegiality and free access to knowledge exist. The shift from individual authorship to team-based work, which now dominates knowledge production, increases the importance of the academic community in experiencing prestige (Blackmore &amp; Kandiko, 2011, p. 403). At the intersection of the economics of prestige and monetary economics emerges academic capitalism—a space for applied research. This is also a realm of cognitive dissonance when work is performed under the influence of values that differ markedly, which can be a significant source of value conflicts experienced by academic staff.</w:t>
      </w:r>
    </w:p>
    <w:p w14:paraId="2191A27C" w14:textId="77777777" w:rsidR="007728E9" w:rsidRPr="009D02E6" w:rsidRDefault="007728E9" w:rsidP="007728E9">
      <w:pPr>
        <w:rPr>
          <w:lang w:val="en-GB"/>
        </w:rPr>
      </w:pPr>
    </w:p>
    <w:p w14:paraId="6B132F55" w14:textId="77777777" w:rsidR="007728E9" w:rsidRPr="009D02E6" w:rsidRDefault="007728E9" w:rsidP="007728E9">
      <w:pPr>
        <w:rPr>
          <w:lang w:val="en-GB"/>
        </w:rPr>
      </w:pPr>
      <w:r w:rsidRPr="009D02E6">
        <w:rPr>
          <w:lang w:val="en-GB"/>
        </w:rPr>
        <w:t>Table 10. Share of Prestige-Related Criteria in University Rankings</w:t>
      </w:r>
    </w:p>
    <w:p w14:paraId="5A0BCA3C" w14:textId="77777777" w:rsidR="007728E9" w:rsidRPr="009D02E6" w:rsidRDefault="007728E9" w:rsidP="007728E9">
      <w:pPr>
        <w:rPr>
          <w:lang w:val="en-GB"/>
        </w:rPr>
      </w:pPr>
    </w:p>
    <w:p w14:paraId="115A5177"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Component Criteria of Prestige</w:t>
      </w:r>
    </w:p>
    <w:p w14:paraId="50F40AC3"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3D4DAE16" w14:textId="77777777" w:rsidR="007728E9" w:rsidRPr="009D02E6" w:rsidRDefault="007728E9" w:rsidP="007728E9">
      <w:pPr>
        <w:rPr>
          <w:lang w:val="en-GB"/>
        </w:rPr>
      </w:pPr>
      <w:r w:rsidRPr="009D02E6">
        <w:rPr>
          <w:lang w:val="en-GB"/>
        </w:rPr>
        <w:t>Faculty with a Nobel Prize or equivalent: 20%</w:t>
      </w:r>
    </w:p>
    <w:p w14:paraId="681C5443"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21D9791D" w14:textId="77777777" w:rsidR="007728E9" w:rsidRPr="009D02E6" w:rsidRDefault="007728E9" w:rsidP="007728E9">
      <w:pPr>
        <w:rPr>
          <w:lang w:val="en-GB"/>
        </w:rPr>
      </w:pPr>
      <w:r w:rsidRPr="009D02E6">
        <w:rPr>
          <w:lang w:val="en-GB"/>
        </w:rPr>
        <w:t>Research reputation survey: 15%</w:t>
      </w:r>
    </w:p>
    <w:p w14:paraId="2F082128"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5ECCA47" w14:textId="77777777" w:rsidR="007728E9" w:rsidRPr="009D02E6" w:rsidRDefault="007728E9" w:rsidP="007728E9">
      <w:pPr>
        <w:rPr>
          <w:lang w:val="en-GB"/>
        </w:rPr>
      </w:pPr>
      <w:r w:rsidRPr="009D02E6">
        <w:rPr>
          <w:lang w:val="en-GB"/>
        </w:rPr>
        <w:t>Employer reputation: 10%</w:t>
      </w:r>
    </w:p>
    <w:p w14:paraId="48190253"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7AFFA6" w14:textId="77777777" w:rsidR="007728E9" w:rsidRPr="009D02E6" w:rsidRDefault="007728E9" w:rsidP="007728E9">
      <w:pPr>
        <w:rPr>
          <w:lang w:val="en-GB"/>
        </w:rPr>
      </w:pPr>
      <w:r w:rsidRPr="009D02E6">
        <w:rPr>
          <w:lang w:val="en-GB"/>
        </w:rPr>
        <w:t>Global research reputation: 8%</w:t>
      </w:r>
    </w:p>
    <w:p w14:paraId="43AE4072" w14:textId="77777777" w:rsidR="007728E9" w:rsidRPr="009D02E6" w:rsidRDefault="007728E9" w:rsidP="007728E9">
      <w:pPr>
        <w:rPr>
          <w:lang w:val="en-GB"/>
        </w:rPr>
      </w:pPr>
      <w:r w:rsidRPr="009D02E6">
        <w:rPr>
          <w:lang w:val="en-GB"/>
        </w:rPr>
        <w:t>Reputation outside the region: 2%</w:t>
      </w:r>
    </w:p>
    <w:p w14:paraId="0EEB37A7"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survey criteria relates to university prestige</w:t>
      </w:r>
    </w:p>
    <w:p w14:paraId="70C2AACD"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Evaluation by academic staff: 10%</w:t>
      </w:r>
    </w:p>
    <w:p w14:paraId="771F6FF5" w14:textId="77777777" w:rsidR="007728E9" w:rsidRPr="009D02E6" w:rsidRDefault="007728E9" w:rsidP="007728E9">
      <w:pPr>
        <w:rPr>
          <w:lang w:val="en-GB"/>
        </w:rPr>
      </w:pPr>
      <w:r w:rsidRPr="009D02E6">
        <w:rPr>
          <w:lang w:val="en-GB"/>
        </w:rPr>
        <w:t>University position in global rankings: 2%</w:t>
      </w:r>
    </w:p>
    <w:p w14:paraId="0C170304" w14:textId="77777777" w:rsidR="007728E9" w:rsidRPr="009D02E6" w:rsidRDefault="007728E9" w:rsidP="007728E9">
      <w:pPr>
        <w:rPr>
          <w:lang w:val="en-GB"/>
        </w:rPr>
      </w:pPr>
      <w:r w:rsidRPr="009D02E6">
        <w:rPr>
          <w:lang w:val="en-GB"/>
        </w:rPr>
        <w:t>Employer evaluation: 5%</w:t>
      </w:r>
    </w:p>
    <w:p w14:paraId="69DB716A"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ARWU 2020: Methodology, 2020; THE World University Rankings 2020: Methodology, 2020.</w:t>
      </w:r>
    </w:p>
    <w:p w14:paraId="229ADBDB" w14:textId="77777777" w:rsidR="007728E9" w:rsidRPr="009D02E6" w:rsidRDefault="007728E9" w:rsidP="007728E9">
      <w:pPr>
        <w:rPr>
          <w:lang w:val="en-GB"/>
        </w:rPr>
      </w:pPr>
    </w:p>
    <w:p w14:paraId="29F12D10" w14:textId="77777777" w:rsidR="007728E9" w:rsidRPr="009D02E6" w:rsidRDefault="007728E9" w:rsidP="007728E9">
      <w:pPr>
        <w:rPr>
          <w:lang w:val="en-GB"/>
        </w:rPr>
      </w:pPr>
      <w:r w:rsidRPr="009D02E6">
        <w:rPr>
          <w:lang w:val="en-GB"/>
        </w:rPr>
        <w:t>Rankings not only create prestige but also describe it. Thus, we are dealing with another self-reinforcing mechanism in which higher prestige scores lead to higher positions in rankings, and in turn, higher positions in rankings contribute to an increased perceived prestige of the university. Global university rankings also differ in their methodologies regarding the extent to which measures related to academic prestige influence an institution’s ranking. Table 10 presents the results of an analysis of the share of prestige-related criteria in various global rankings as well as in the Perspektywy 2020 ranking. It is worth noting that in most of the analyzed rankings, the measurement of prestige (or reputation) constitutes a significant part of the final evaluation score.</w:t>
      </w:r>
    </w:p>
    <w:p w14:paraId="35703B47" w14:textId="77777777" w:rsidR="007728E9" w:rsidRPr="009D02E6" w:rsidRDefault="007728E9" w:rsidP="00B65F97">
      <w:pPr>
        <w:rPr>
          <w:lang w:val="en-GB"/>
        </w:rPr>
      </w:pPr>
    </w:p>
    <w:p w14:paraId="6A8DD765" w14:textId="77777777" w:rsidR="00A139A4" w:rsidRPr="009D02E6" w:rsidRDefault="00A139A4" w:rsidP="00107ECD">
      <w:pPr>
        <w:pStyle w:val="Heading3"/>
        <w:rPr>
          <w:highlight w:val="yellow"/>
        </w:rPr>
      </w:pPr>
      <w:bookmarkStart w:id="135" w:name="_Ref164494639"/>
      <w:bookmarkStart w:id="136" w:name="_Toc164801006"/>
      <w:bookmarkStart w:id="137" w:name="_Toc168903270"/>
      <w:bookmarkStart w:id="138" w:name="_Toc169134078"/>
      <w:r w:rsidRPr="009D02E6">
        <w:rPr>
          <w:highlight w:val="yellow"/>
        </w:rPr>
        <w:t>Środowisko wielu sprzecznych interesów</w:t>
      </w:r>
      <w:bookmarkEnd w:id="135"/>
      <w:bookmarkEnd w:id="136"/>
      <w:bookmarkEnd w:id="137"/>
      <w:bookmarkEnd w:id="138"/>
    </w:p>
    <w:p w14:paraId="5E8D1CB3" w14:textId="4C8BCB49" w:rsidR="00A139A4" w:rsidRPr="009D02E6" w:rsidRDefault="00B2130A" w:rsidP="00A139A4">
      <w:pPr>
        <w:rPr>
          <w:highlight w:val="yellow"/>
        </w:rPr>
      </w:pPr>
      <w:r w:rsidRPr="009D02E6">
        <w:rPr>
          <w:highlight w:val="yellow"/>
        </w:rPr>
        <w:t xml:space="preserve">Proces kształtowania się współczesnych uczelni (opisany w </w:t>
      </w:r>
      <w:r w:rsidR="0049362A" w:rsidRPr="009D02E6">
        <w:rPr>
          <w:highlight w:val="yellow"/>
        </w:rPr>
        <w:t>pod</w:t>
      </w:r>
      <w:r w:rsidRPr="009D02E6">
        <w:rPr>
          <w:highlight w:val="yellow"/>
        </w:rPr>
        <w:t>rozdziale</w:t>
      </w:r>
      <w:r w:rsidR="0049362A" w:rsidRPr="009D02E6">
        <w:rPr>
          <w:highlight w:val="yellow"/>
        </w:rPr>
        <w:t xml:space="preserve"> </w:t>
      </w:r>
      <w:r w:rsidR="0049362A" w:rsidRPr="009D02E6">
        <w:rPr>
          <w:highlight w:val="yellow"/>
        </w:rPr>
        <w:fldChar w:fldCharType="begin"/>
      </w:r>
      <w:r w:rsidR="0049362A" w:rsidRPr="009D02E6">
        <w:rPr>
          <w:highlight w:val="yellow"/>
        </w:rPr>
        <w:instrText xml:space="preserve"> REF _Ref164514592 \r \h </w:instrText>
      </w:r>
      <w:r w:rsidR="009D02E6">
        <w:rPr>
          <w:highlight w:val="yellow"/>
        </w:rPr>
        <w:instrText xml:space="preserve"> \* MERGEFORMAT </w:instrText>
      </w:r>
      <w:r w:rsidR="0049362A" w:rsidRPr="009D02E6">
        <w:rPr>
          <w:highlight w:val="yellow"/>
        </w:rPr>
      </w:r>
      <w:r w:rsidR="0049362A" w:rsidRPr="009D02E6">
        <w:rPr>
          <w:highlight w:val="yellow"/>
        </w:rPr>
        <w:fldChar w:fldCharType="separate"/>
      </w:r>
      <w:r w:rsidR="00853138" w:rsidRPr="009D02E6">
        <w:rPr>
          <w:highlight w:val="yellow"/>
        </w:rPr>
        <w:t>1.1</w:t>
      </w:r>
      <w:r w:rsidR="0049362A" w:rsidRPr="009D02E6">
        <w:rPr>
          <w:highlight w:val="yellow"/>
        </w:rPr>
        <w:fldChar w:fldCharType="end"/>
      </w:r>
      <w:r w:rsidRPr="009D02E6">
        <w:rPr>
          <w:highlight w:val="yellow"/>
        </w:rPr>
        <w:t>) ma niewątpliwy wpływ na to</w:t>
      </w:r>
      <w:r w:rsidR="00475F00" w:rsidRPr="009D02E6">
        <w:rPr>
          <w:highlight w:val="yellow"/>
        </w:rPr>
        <w:t>,</w:t>
      </w:r>
      <w:r w:rsidRPr="009D02E6">
        <w:rPr>
          <w:highlight w:val="yellow"/>
        </w:rPr>
        <w:t xml:space="preserve"> jak jest postrzegana rola uczelni współcześnie. Ponieważ na przestrzeni wieków rola </w:t>
      </w:r>
      <w:r w:rsidRPr="009D02E6">
        <w:rPr>
          <w:highlight w:val="yellow"/>
        </w:rPr>
        <w:lastRenderedPageBreak/>
        <w:t>uniwersytetów się zmieniała</w:t>
      </w:r>
      <w:r w:rsidR="00475F00" w:rsidRPr="009D02E6">
        <w:rPr>
          <w:highlight w:val="yellow"/>
        </w:rPr>
        <w:t>,</w:t>
      </w:r>
      <w:r w:rsidRPr="009D02E6">
        <w:rPr>
          <w:highlight w:val="yellow"/>
        </w:rPr>
        <w:t xml:space="preserve"> to i dziś można dostrzec różnice w pojmowaniu tego</w:t>
      </w:r>
      <w:r w:rsidR="00475F00" w:rsidRPr="009D02E6">
        <w:rPr>
          <w:highlight w:val="yellow"/>
        </w:rPr>
        <w:t>,</w:t>
      </w:r>
      <w:r w:rsidRPr="009D02E6">
        <w:rPr>
          <w:highlight w:val="yellow"/>
        </w:rPr>
        <w:t xml:space="preserve"> co jest celem istnienia uczelni. Ponadto w wielu państwach proces rozwoju uczelni kształtowany przez </w:t>
      </w:r>
      <w:r w:rsidR="007E3E3A" w:rsidRPr="009D02E6">
        <w:rPr>
          <w:highlight w:val="yellow"/>
        </w:rPr>
        <w:t>odmienne</w:t>
      </w:r>
      <w:r w:rsidRPr="009D02E6">
        <w:rPr>
          <w:highlight w:val="yellow"/>
        </w:rPr>
        <w:t xml:space="preserve"> czynniki społeczno-gospodarczo</w:t>
      </w:r>
      <w:r w:rsidR="007E3E3A" w:rsidRPr="009D02E6">
        <w:rPr>
          <w:highlight w:val="yellow"/>
        </w:rPr>
        <w:t xml:space="preserve">-kulturowe, </w:t>
      </w:r>
      <w:r w:rsidR="0090720C" w:rsidRPr="009D02E6">
        <w:rPr>
          <w:highlight w:val="yellow"/>
        </w:rPr>
        <w:t>toczył się różnymi drogami. J</w:t>
      </w:r>
      <w:r w:rsidR="007E3E3A" w:rsidRPr="009D02E6">
        <w:rPr>
          <w:highlight w:val="yellow"/>
        </w:rPr>
        <w:t>ednak w epoce silnej globalizacji pewne koncepcje i cechy uczelni przenikają pomiędzy różnymi krajami.</w:t>
      </w:r>
      <w:r w:rsidRPr="009D02E6">
        <w:rPr>
          <w:highlight w:val="yellow"/>
        </w:rPr>
        <w:t xml:space="preserve"> Ze względu na to</w:t>
      </w:r>
      <w:r w:rsidR="00475F00" w:rsidRPr="009D02E6">
        <w:rPr>
          <w:highlight w:val="yellow"/>
        </w:rPr>
        <w:t>,</w:t>
      </w:r>
      <w:r w:rsidRPr="009D02E6">
        <w:rPr>
          <w:highlight w:val="yellow"/>
        </w:rPr>
        <w:t xml:space="preserve"> iż uniwersytety dziś stanowią </w:t>
      </w:r>
      <w:r w:rsidR="007E3E3A" w:rsidRPr="009D02E6">
        <w:rPr>
          <w:highlight w:val="yellow"/>
        </w:rPr>
        <w:t>często</w:t>
      </w:r>
      <w:r w:rsidRPr="009D02E6">
        <w:rPr>
          <w:highlight w:val="yellow"/>
        </w:rPr>
        <w:t xml:space="preserve"> centrum ogniskujące wiele szans i możliwości zarówno dla studentów, naukowców</w:t>
      </w:r>
      <w:r w:rsidR="0090720C" w:rsidRPr="009D02E6">
        <w:rPr>
          <w:highlight w:val="yellow"/>
        </w:rPr>
        <w:t>,</w:t>
      </w:r>
      <w:r w:rsidRPr="009D02E6">
        <w:rPr>
          <w:highlight w:val="yellow"/>
        </w:rPr>
        <w:t xml:space="preserve"> jak i biznesu, a także w szerszej perspektywie społeczeństwa i państwa</w:t>
      </w:r>
      <w:r w:rsidR="00475F00" w:rsidRPr="009D02E6">
        <w:rPr>
          <w:highlight w:val="yellow"/>
        </w:rPr>
        <w:t>,</w:t>
      </w:r>
      <w:r w:rsidRPr="009D02E6">
        <w:rPr>
          <w:highlight w:val="yellow"/>
        </w:rPr>
        <w:t xml:space="preserve"> </w:t>
      </w:r>
      <w:r w:rsidR="007E3E3A" w:rsidRPr="009D02E6">
        <w:rPr>
          <w:highlight w:val="yellow"/>
        </w:rPr>
        <w:t>trudno jest wyznaczyć właściwe kierunki dla zarządzania uczelniami</w:t>
      </w:r>
      <w:r w:rsidR="0090720C" w:rsidRPr="009D02E6">
        <w:rPr>
          <w:highlight w:val="yellow"/>
        </w:rPr>
        <w:t xml:space="preserve"> w tak skomplikowanym systemie</w:t>
      </w:r>
      <w:r w:rsidR="007E3E3A" w:rsidRPr="009D02E6">
        <w:rPr>
          <w:highlight w:val="yellow"/>
        </w:rPr>
        <w:t>. Warto jednak przeanalizować</w:t>
      </w:r>
      <w:r w:rsidR="00475F00" w:rsidRPr="009D02E6">
        <w:rPr>
          <w:highlight w:val="yellow"/>
        </w:rPr>
        <w:t>,</w:t>
      </w:r>
      <w:r w:rsidR="007E3E3A" w:rsidRPr="009D02E6">
        <w:rPr>
          <w:highlight w:val="yellow"/>
        </w:rPr>
        <w:t xml:space="preserve"> w jakich obszarach istnieje możliwość korzystania z geniusza „i”</w:t>
      </w:r>
      <w:r w:rsidR="00475F00" w:rsidRPr="009D02E6">
        <w:rPr>
          <w:highlight w:val="yellow"/>
        </w:rPr>
        <w:t>,</w:t>
      </w:r>
      <w:r w:rsidR="007E3E3A" w:rsidRPr="009D02E6">
        <w:rPr>
          <w:highlight w:val="yellow"/>
        </w:rPr>
        <w:t xml:space="preserve"> zamiast poddawania się tyranii „albo” </w:t>
      </w:r>
      <w:r w:rsidR="00921CC1" w:rsidRPr="009D02E6">
        <w:rPr>
          <w:noProof/>
          <w:highlight w:val="yellow"/>
        </w:rPr>
        <w:t>(Leja, 2019, s. 11)</w:t>
      </w:r>
      <w:r w:rsidR="00475F00" w:rsidRPr="009D02E6">
        <w:rPr>
          <w:highlight w:val="yellow"/>
        </w:rPr>
        <w:t>,</w:t>
      </w:r>
      <w:r w:rsidR="007E3E3A" w:rsidRPr="009D02E6">
        <w:rPr>
          <w:highlight w:val="yellow"/>
        </w:rPr>
        <w:t xml:space="preserve"> by pogodzić pozornie wykluczające się interesy różnych stron.</w:t>
      </w:r>
    </w:p>
    <w:p w14:paraId="6692E527" w14:textId="2A02883C" w:rsidR="005D1ABF" w:rsidRPr="009D02E6" w:rsidRDefault="005D1ABF" w:rsidP="008216F8">
      <w:pPr>
        <w:rPr>
          <w:highlight w:val="yellow"/>
        </w:rPr>
      </w:pPr>
      <w:r w:rsidRPr="009D02E6">
        <w:rPr>
          <w:highlight w:val="yellow"/>
        </w:rPr>
        <w:t>Poza specyficzną kulturą akademicką i specyficznymi celami uniwersytetów kolejną wyróżniającą cechą</w:t>
      </w:r>
      <w:r w:rsidR="00D86769" w:rsidRPr="009D02E6">
        <w:rPr>
          <w:highlight w:val="yellow"/>
        </w:rPr>
        <w:t>,</w:t>
      </w:r>
      <w:r w:rsidRPr="009D02E6">
        <w:rPr>
          <w:highlight w:val="yellow"/>
        </w:rPr>
        <w:t xml:space="preserve"> z perspektywy zarządzania tymi instytucjami</w:t>
      </w:r>
      <w:r w:rsidR="00D86769" w:rsidRPr="009D02E6">
        <w:rPr>
          <w:highlight w:val="yellow"/>
        </w:rPr>
        <w:t>,</w:t>
      </w:r>
      <w:r w:rsidRPr="009D02E6">
        <w:rPr>
          <w:highlight w:val="yellow"/>
        </w:rPr>
        <w:t xml:space="preserve"> jest szczególn</w:t>
      </w:r>
      <w:r w:rsidR="0072768D" w:rsidRPr="009D02E6">
        <w:rPr>
          <w:highlight w:val="yellow"/>
        </w:rPr>
        <w:t>e</w:t>
      </w:r>
      <w:r w:rsidRPr="009D02E6">
        <w:rPr>
          <w:highlight w:val="yellow"/>
        </w:rPr>
        <w:t xml:space="preserve"> ukształtowanie </w:t>
      </w:r>
      <w:r w:rsidR="00EE1AE8" w:rsidRPr="009D02E6">
        <w:rPr>
          <w:highlight w:val="yellow"/>
        </w:rPr>
        <w:t>odmienności</w:t>
      </w:r>
      <w:r w:rsidRPr="009D02E6">
        <w:rPr>
          <w:highlight w:val="yellow"/>
        </w:rPr>
        <w:t xml:space="preserve"> interesów różnych stron</w:t>
      </w:r>
      <w:r w:rsidR="00D86769" w:rsidRPr="009D02E6">
        <w:rPr>
          <w:highlight w:val="yellow"/>
        </w:rPr>
        <w:t>.</w:t>
      </w:r>
      <w:r w:rsidRPr="009D02E6">
        <w:rPr>
          <w:highlight w:val="yellow"/>
        </w:rPr>
        <w:t xml:space="preserve"> </w:t>
      </w:r>
      <w:r w:rsidR="00D86769" w:rsidRPr="009D02E6">
        <w:rPr>
          <w:highlight w:val="yellow"/>
        </w:rPr>
        <w:t>S</w:t>
      </w:r>
      <w:r w:rsidRPr="009D02E6">
        <w:rPr>
          <w:highlight w:val="yellow"/>
        </w:rPr>
        <w:t xml:space="preserve">tanowi </w:t>
      </w:r>
      <w:r w:rsidR="00D86769" w:rsidRPr="009D02E6">
        <w:rPr>
          <w:highlight w:val="yellow"/>
        </w:rPr>
        <w:t xml:space="preserve">to </w:t>
      </w:r>
      <w:r w:rsidRPr="009D02E6">
        <w:rPr>
          <w:highlight w:val="yellow"/>
        </w:rPr>
        <w:t>wyzwanie dla kierujących ucze</w:t>
      </w:r>
      <w:r w:rsidR="00F82C17" w:rsidRPr="009D02E6">
        <w:rPr>
          <w:highlight w:val="yellow"/>
        </w:rPr>
        <w:t>l</w:t>
      </w:r>
      <w:r w:rsidRPr="009D02E6">
        <w:rPr>
          <w:highlight w:val="yellow"/>
        </w:rPr>
        <w:t>niami.</w:t>
      </w:r>
      <w:r w:rsidR="007E3CD3" w:rsidRPr="009D02E6">
        <w:rPr>
          <w:highlight w:val="yellow"/>
        </w:rPr>
        <w:t xml:space="preserve"> </w:t>
      </w:r>
      <w:r w:rsidR="00575B2B" w:rsidRPr="009D02E6">
        <w:rPr>
          <w:highlight w:val="yellow"/>
        </w:rPr>
        <w:t xml:space="preserve">Uniwersytet </w:t>
      </w:r>
      <w:r w:rsidR="0090720C" w:rsidRPr="009D02E6">
        <w:rPr>
          <w:highlight w:val="yellow"/>
        </w:rPr>
        <w:t>znajduje się</w:t>
      </w:r>
      <w:r w:rsidR="00575B2B" w:rsidRPr="009D02E6">
        <w:rPr>
          <w:highlight w:val="yellow"/>
        </w:rPr>
        <w:t xml:space="preserve"> stale pod wpływem wielu grup interesów</w:t>
      </w:r>
      <w:r w:rsidR="008216F8" w:rsidRPr="009D02E6">
        <w:rPr>
          <w:highlight w:val="yellow"/>
        </w:rPr>
        <w:t>, w skomplikowa</w:t>
      </w:r>
      <w:r w:rsidR="00475F00" w:rsidRPr="009D02E6">
        <w:rPr>
          <w:highlight w:val="yellow"/>
        </w:rPr>
        <w:t>n</w:t>
      </w:r>
      <w:r w:rsidR="008216F8" w:rsidRPr="009D02E6">
        <w:rPr>
          <w:highlight w:val="yellow"/>
        </w:rPr>
        <w:t>e</w:t>
      </w:r>
      <w:r w:rsidR="00475F00" w:rsidRPr="009D02E6">
        <w:rPr>
          <w:highlight w:val="yellow"/>
        </w:rPr>
        <w:t>j</w:t>
      </w:r>
      <w:r w:rsidR="008216F8" w:rsidRPr="009D02E6">
        <w:rPr>
          <w:highlight w:val="yellow"/>
        </w:rPr>
        <w:t xml:space="preserve"> strukturze wzajemnie powiązanych środowisk i</w:t>
      </w:r>
      <w:r w:rsidR="00134E06" w:rsidRPr="009D02E6">
        <w:rPr>
          <w:highlight w:val="yellow"/>
        </w:rPr>
        <w:t> </w:t>
      </w:r>
      <w:r w:rsidR="00475F00" w:rsidRPr="009D02E6">
        <w:rPr>
          <w:highlight w:val="yellow"/>
        </w:rPr>
        <w:t>rozmaitych</w:t>
      </w:r>
      <w:r w:rsidR="008216F8" w:rsidRPr="009D02E6">
        <w:rPr>
          <w:highlight w:val="yellow"/>
        </w:rPr>
        <w:t xml:space="preserve"> oczekiwań różnych stron </w:t>
      </w:r>
      <w:r w:rsidR="00921CC1" w:rsidRPr="009D02E6">
        <w:rPr>
          <w:noProof/>
          <w:highlight w:val="yellow"/>
        </w:rPr>
        <w:t>(Petrusch i in., 2019)</w:t>
      </w:r>
      <w:r w:rsidR="008216F8" w:rsidRPr="009D02E6">
        <w:rPr>
          <w:highlight w:val="yellow"/>
        </w:rPr>
        <w:t>.</w:t>
      </w:r>
      <w:r w:rsidR="00575B2B" w:rsidRPr="009D02E6">
        <w:rPr>
          <w:highlight w:val="yellow"/>
        </w:rPr>
        <w:t xml:space="preserve"> Jednocześnie z wieloma z nich tworzy relacje, które mogą lub powinny być obustronnie korzystne. Szczególnie dotyczy to uczelni publicznych lub takich</w:t>
      </w:r>
      <w:r w:rsidR="00EE1AE8" w:rsidRPr="009D02E6">
        <w:rPr>
          <w:highlight w:val="yellow"/>
        </w:rPr>
        <w:t>,</w:t>
      </w:r>
      <w:r w:rsidR="00575B2B" w:rsidRPr="009D02E6">
        <w:rPr>
          <w:highlight w:val="yellow"/>
        </w:rPr>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rsidRPr="009D02E6">
        <w:rPr>
          <w:highlight w:val="yellow"/>
        </w:rPr>
        <w:t> </w:t>
      </w:r>
      <w:r w:rsidR="00575B2B" w:rsidRPr="009D02E6">
        <w:rPr>
          <w:highlight w:val="yellow"/>
        </w:rPr>
        <w:t>biznesem</w:t>
      </w:r>
      <w:r w:rsidR="00D86769" w:rsidRPr="009D02E6">
        <w:rPr>
          <w:highlight w:val="yellow"/>
        </w:rPr>
        <w:t xml:space="preserve">. Ponadto </w:t>
      </w:r>
      <w:r w:rsidR="00575B2B" w:rsidRPr="009D02E6">
        <w:rPr>
          <w:highlight w:val="yellow"/>
        </w:rPr>
        <w:t xml:space="preserve">znacznie </w:t>
      </w:r>
      <w:r w:rsidR="00D86769" w:rsidRPr="009D02E6">
        <w:rPr>
          <w:highlight w:val="yellow"/>
        </w:rPr>
        <w:t>bardziej istotne dla nich</w:t>
      </w:r>
      <w:r w:rsidR="00575B2B" w:rsidRPr="009D02E6">
        <w:rPr>
          <w:highlight w:val="yellow"/>
        </w:rPr>
        <w:t xml:space="preserve"> niż </w:t>
      </w:r>
      <w:r w:rsidR="00D86769" w:rsidRPr="009D02E6">
        <w:rPr>
          <w:highlight w:val="yellow"/>
        </w:rPr>
        <w:t xml:space="preserve">dla </w:t>
      </w:r>
      <w:r w:rsidR="00575B2B" w:rsidRPr="009D02E6">
        <w:rPr>
          <w:highlight w:val="yellow"/>
        </w:rPr>
        <w:t>uczelni prywatn</w:t>
      </w:r>
      <w:r w:rsidR="00D86769" w:rsidRPr="009D02E6">
        <w:rPr>
          <w:highlight w:val="yellow"/>
        </w:rPr>
        <w:t>ych</w:t>
      </w:r>
      <w:r w:rsidR="00575B2B" w:rsidRPr="009D02E6">
        <w:rPr>
          <w:highlight w:val="yellow"/>
        </w:rPr>
        <w:t xml:space="preserve"> </w:t>
      </w:r>
      <w:r w:rsidR="00D86769" w:rsidRPr="009D02E6">
        <w:rPr>
          <w:highlight w:val="yellow"/>
        </w:rPr>
        <w:t>jest</w:t>
      </w:r>
      <w:r w:rsidR="00575B2B" w:rsidRPr="009D02E6">
        <w:rPr>
          <w:highlight w:val="yellow"/>
        </w:rPr>
        <w:t xml:space="preserve"> uwzględnia</w:t>
      </w:r>
      <w:r w:rsidR="00D86769" w:rsidRPr="009D02E6">
        <w:rPr>
          <w:highlight w:val="yellow"/>
        </w:rPr>
        <w:t>nie</w:t>
      </w:r>
      <w:r w:rsidR="00575B2B" w:rsidRPr="009D02E6">
        <w:rPr>
          <w:highlight w:val="yellow"/>
        </w:rPr>
        <w:t xml:space="preserve"> wymaga</w:t>
      </w:r>
      <w:r w:rsidR="00D86769" w:rsidRPr="009D02E6">
        <w:rPr>
          <w:highlight w:val="yellow"/>
        </w:rPr>
        <w:t>ń</w:t>
      </w:r>
      <w:r w:rsidR="00575B2B" w:rsidRPr="009D02E6">
        <w:rPr>
          <w:highlight w:val="yellow"/>
        </w:rPr>
        <w:t xml:space="preserve"> stawian</w:t>
      </w:r>
      <w:r w:rsidR="00D86769" w:rsidRPr="009D02E6">
        <w:rPr>
          <w:highlight w:val="yellow"/>
        </w:rPr>
        <w:t>ych</w:t>
      </w:r>
      <w:r w:rsidR="00575B2B" w:rsidRPr="009D02E6">
        <w:rPr>
          <w:highlight w:val="yellow"/>
        </w:rPr>
        <w:t xml:space="preserve"> przez regulatora oraz przedstawicieli społeczeństwa (parlament, rząd), którzy ponoszą odpowiedzialność za jakość funkcjonowania całego krajowego systemy edukacji wyższej. </w:t>
      </w:r>
      <w:r w:rsidR="00D86769" w:rsidRPr="009D02E6">
        <w:rPr>
          <w:highlight w:val="yellow"/>
        </w:rPr>
        <w:t>Stanowiąc część sektora publicznego</w:t>
      </w:r>
      <w:r w:rsidR="00475F00" w:rsidRPr="009D02E6">
        <w:rPr>
          <w:highlight w:val="yellow"/>
        </w:rPr>
        <w:t>,</w:t>
      </w:r>
      <w:r w:rsidR="00D86769" w:rsidRPr="009D02E6">
        <w:rPr>
          <w:highlight w:val="yellow"/>
        </w:rPr>
        <w:t xml:space="preserve"> uczelnie publiczne znajdują się pod wpływem czynników charakterystycznych dla tego sektora</w:t>
      </w:r>
      <w:r w:rsidR="00475F00" w:rsidRPr="009D02E6">
        <w:rPr>
          <w:highlight w:val="yellow"/>
        </w:rPr>
        <w:t>,</w:t>
      </w:r>
      <w:r w:rsidR="00D86769" w:rsidRPr="009D02E6">
        <w:rPr>
          <w:highlight w:val="yellow"/>
        </w:rPr>
        <w:t xml:space="preserve">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9D02E6">
        <w:rPr>
          <w:highlight w:val="yellow"/>
        </w:rPr>
        <w:t xml:space="preserve"> </w:t>
      </w:r>
      <w:r w:rsidR="00921CC1" w:rsidRPr="009D02E6">
        <w:rPr>
          <w:noProof/>
          <w:highlight w:val="yellow"/>
        </w:rPr>
        <w:t>(Nazarko i in., 2008, s. 90)</w:t>
      </w:r>
      <w:r w:rsidR="002F362E" w:rsidRPr="009D02E6">
        <w:rPr>
          <w:highlight w:val="yellow"/>
        </w:rPr>
        <w:t>. Inne cechy charakterystyczne sektora publicznego</w:t>
      </w:r>
      <w:r w:rsidR="00475F00" w:rsidRPr="009D02E6">
        <w:rPr>
          <w:highlight w:val="yellow"/>
        </w:rPr>
        <w:t>,</w:t>
      </w:r>
      <w:r w:rsidR="002F362E" w:rsidRPr="009D02E6">
        <w:rPr>
          <w:highlight w:val="yellow"/>
        </w:rPr>
        <w:t xml:space="preserve"> takie jak ograniczoność środków finansowych, które jednocześnie podlegają szczegółowym</w:t>
      </w:r>
      <w:r w:rsidR="0090720C" w:rsidRPr="009D02E6">
        <w:rPr>
          <w:highlight w:val="yellow"/>
        </w:rPr>
        <w:t>,</w:t>
      </w:r>
      <w:r w:rsidR="002F362E" w:rsidRPr="009D02E6">
        <w:rPr>
          <w:highlight w:val="yellow"/>
        </w:rPr>
        <w:t xml:space="preserve"> i nieraz skomplikowanym</w:t>
      </w:r>
      <w:r w:rsidR="0090720C" w:rsidRPr="009D02E6">
        <w:rPr>
          <w:highlight w:val="yellow"/>
        </w:rPr>
        <w:t>,</w:t>
      </w:r>
      <w:r w:rsidR="002F362E" w:rsidRPr="009D02E6">
        <w:rPr>
          <w:highlight w:val="yellow"/>
        </w:rPr>
        <w:t xml:space="preserve"> regulacjom oraz nadzorowi w</w:t>
      </w:r>
      <w:r w:rsidR="00AA0D80" w:rsidRPr="009D02E6">
        <w:rPr>
          <w:highlight w:val="yellow"/>
        </w:rPr>
        <w:t> </w:t>
      </w:r>
      <w:r w:rsidR="002F362E" w:rsidRPr="009D02E6">
        <w:rPr>
          <w:highlight w:val="yellow"/>
        </w:rPr>
        <w:t xml:space="preserve">zakresie wydatkowania, a także brak presji konkurencyjnej oraz prowadzenie działalności nie zorientowanej na zysk przy jednoczesnym braku obiektywnych kryteriów oceny owej działalności </w:t>
      </w:r>
      <w:r w:rsidR="00921CC1" w:rsidRPr="009D02E6">
        <w:rPr>
          <w:noProof/>
          <w:highlight w:val="yellow"/>
        </w:rPr>
        <w:t>(Nazarko i in., 2008, s.</w:t>
      </w:r>
      <w:r w:rsidR="00134E06" w:rsidRPr="009D02E6">
        <w:rPr>
          <w:noProof/>
          <w:highlight w:val="yellow"/>
        </w:rPr>
        <w:t> </w:t>
      </w:r>
      <w:r w:rsidR="00921CC1" w:rsidRPr="009D02E6">
        <w:rPr>
          <w:noProof/>
          <w:highlight w:val="yellow"/>
        </w:rPr>
        <w:t>90)</w:t>
      </w:r>
      <w:r w:rsidR="002F362E" w:rsidRPr="009D02E6">
        <w:rPr>
          <w:highlight w:val="yellow"/>
        </w:rPr>
        <w:t xml:space="preserve">, w przypadku uczelni publicznych wydają się mieć znacznie mniejsze </w:t>
      </w:r>
      <w:r w:rsidR="00107467" w:rsidRPr="009D02E6">
        <w:rPr>
          <w:highlight w:val="yellow"/>
        </w:rPr>
        <w:t xml:space="preserve">znaczenie </w:t>
      </w:r>
      <w:r w:rsidR="002F362E" w:rsidRPr="009D02E6">
        <w:rPr>
          <w:highlight w:val="yellow"/>
        </w:rPr>
        <w:t>niż dla innych rodzajów działalności sektora publicznego. Szczególnie w kontekście zmian wprowadzonych najnowszą reformą szkolnictwa wyższego (</w:t>
      </w:r>
      <w:r w:rsidR="00EF0331" w:rsidRPr="009D02E6">
        <w:rPr>
          <w:i/>
          <w:iCs/>
          <w:highlight w:val="yellow"/>
        </w:rPr>
        <w:t xml:space="preserve">Konstytucja dla </w:t>
      </w:r>
      <w:r w:rsidR="00475F00" w:rsidRPr="009D02E6">
        <w:rPr>
          <w:i/>
          <w:iCs/>
          <w:highlight w:val="yellow"/>
        </w:rPr>
        <w:t>N</w:t>
      </w:r>
      <w:r w:rsidR="00EF0331" w:rsidRPr="009D02E6">
        <w:rPr>
          <w:i/>
          <w:iCs/>
          <w:highlight w:val="yellow"/>
        </w:rPr>
        <w:t>auki</w:t>
      </w:r>
      <w:r w:rsidR="002F362E" w:rsidRPr="009D02E6">
        <w:rPr>
          <w:highlight w:val="yellow"/>
        </w:rPr>
        <w:t xml:space="preserve"> – szerzej omówione w </w:t>
      </w:r>
      <w:r w:rsidR="0049362A" w:rsidRPr="009D02E6">
        <w:rPr>
          <w:highlight w:val="yellow"/>
        </w:rPr>
        <w:t>pod</w:t>
      </w:r>
      <w:r w:rsidR="002F362E" w:rsidRPr="009D02E6">
        <w:rPr>
          <w:highlight w:val="yellow"/>
        </w:rPr>
        <w:t xml:space="preserve">rozdziale </w:t>
      </w:r>
      <w:r w:rsidR="00EF0331" w:rsidRPr="009D02E6">
        <w:rPr>
          <w:highlight w:val="yellow"/>
        </w:rPr>
        <w:fldChar w:fldCharType="begin"/>
      </w:r>
      <w:r w:rsidR="00EF0331" w:rsidRPr="009D02E6">
        <w:rPr>
          <w:highlight w:val="yellow"/>
        </w:rPr>
        <w:instrText xml:space="preserve"> REF _Ref66113578 \r \h </w:instrText>
      </w:r>
      <w:r w:rsidR="009D02E6">
        <w:rPr>
          <w:highlight w:val="yellow"/>
        </w:rPr>
        <w:instrText xml:space="preserve"> \* MERGEFORMAT </w:instrText>
      </w:r>
      <w:r w:rsidR="00EF0331" w:rsidRPr="009D02E6">
        <w:rPr>
          <w:highlight w:val="yellow"/>
        </w:rPr>
      </w:r>
      <w:r w:rsidR="00EF0331" w:rsidRPr="009D02E6">
        <w:rPr>
          <w:highlight w:val="yellow"/>
        </w:rPr>
        <w:fldChar w:fldCharType="separate"/>
      </w:r>
      <w:r w:rsidR="00853138" w:rsidRPr="009D02E6">
        <w:rPr>
          <w:highlight w:val="yellow"/>
        </w:rPr>
        <w:t>1.1.2</w:t>
      </w:r>
      <w:r w:rsidR="00EF0331" w:rsidRPr="009D02E6">
        <w:rPr>
          <w:highlight w:val="yellow"/>
        </w:rPr>
        <w:fldChar w:fldCharType="end"/>
      </w:r>
      <w:r w:rsidR="00EF63C7" w:rsidRPr="009D02E6">
        <w:rPr>
          <w:highlight w:val="yellow"/>
        </w:rPr>
        <w:t>)</w:t>
      </w:r>
      <w:r w:rsidR="00EF0331" w:rsidRPr="009D02E6">
        <w:rPr>
          <w:highlight w:val="yellow"/>
        </w:rPr>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rsidRPr="009D02E6">
        <w:rPr>
          <w:highlight w:val="yellow"/>
        </w:rPr>
        <w:t>ń ich funkcjonowania</w:t>
      </w:r>
      <w:r w:rsidR="00475F00" w:rsidRPr="009D02E6">
        <w:rPr>
          <w:highlight w:val="yellow"/>
        </w:rPr>
        <w:t>,</w:t>
      </w:r>
      <w:r w:rsidR="00EF0331" w:rsidRPr="009D02E6">
        <w:rPr>
          <w:highlight w:val="yellow"/>
        </w:rPr>
        <w:t xml:space="preserve"> zarówno </w:t>
      </w:r>
      <w:r w:rsidR="00310CFC" w:rsidRPr="009D02E6">
        <w:rPr>
          <w:highlight w:val="yellow"/>
        </w:rPr>
        <w:t xml:space="preserve">niektórych </w:t>
      </w:r>
      <w:r w:rsidR="00E778EB" w:rsidRPr="009D02E6">
        <w:rPr>
          <w:highlight w:val="yellow"/>
        </w:rPr>
        <w:t>cech charakterystycznych dla sektora publicznego</w:t>
      </w:r>
      <w:r w:rsidR="00475F00" w:rsidRPr="009D02E6">
        <w:rPr>
          <w:highlight w:val="yellow"/>
        </w:rPr>
        <w:t>,</w:t>
      </w:r>
      <w:r w:rsidR="00E778EB" w:rsidRPr="009D02E6">
        <w:rPr>
          <w:highlight w:val="yellow"/>
        </w:rPr>
        <w:t xml:space="preserve"> jak i większoś</w:t>
      </w:r>
      <w:r w:rsidR="00EE1AE8" w:rsidRPr="009D02E6">
        <w:rPr>
          <w:highlight w:val="yellow"/>
        </w:rPr>
        <w:t>ci</w:t>
      </w:r>
      <w:r w:rsidR="00E778EB" w:rsidRPr="009D02E6">
        <w:rPr>
          <w:highlight w:val="yellow"/>
        </w:rPr>
        <w:t xml:space="preserve"> cech charakterystycznych dla współczesnych uniwersytetów. W</w:t>
      </w:r>
      <w:r w:rsidR="00AA0D80" w:rsidRPr="009D02E6">
        <w:rPr>
          <w:highlight w:val="yellow"/>
        </w:rPr>
        <w:t> </w:t>
      </w:r>
      <w:r w:rsidR="00E778EB" w:rsidRPr="009D02E6">
        <w:rPr>
          <w:highlight w:val="yellow"/>
        </w:rPr>
        <w:t>związku z tym także obraz relacji</w:t>
      </w:r>
      <w:r w:rsidR="00475F00" w:rsidRPr="009D02E6">
        <w:rPr>
          <w:highlight w:val="yellow"/>
        </w:rPr>
        <w:t>,</w:t>
      </w:r>
      <w:r w:rsidR="00E778EB" w:rsidRPr="009D02E6">
        <w:rPr>
          <w:highlight w:val="yellow"/>
        </w:rPr>
        <w:t xml:space="preserve"> w jakich znajdują się uczelnie</w:t>
      </w:r>
      <w:r w:rsidR="00475F00" w:rsidRPr="009D02E6">
        <w:rPr>
          <w:highlight w:val="yellow"/>
        </w:rPr>
        <w:t>,</w:t>
      </w:r>
      <w:r w:rsidR="00E778EB" w:rsidRPr="009D02E6">
        <w:rPr>
          <w:highlight w:val="yellow"/>
        </w:rPr>
        <w:t xml:space="preserve"> jest niezwykle złożony. </w:t>
      </w:r>
      <w:r w:rsidR="007E3CD3" w:rsidRPr="009D02E6">
        <w:rPr>
          <w:highlight w:val="yellow"/>
        </w:rPr>
        <w:t xml:space="preserve">Uproszczony </w:t>
      </w:r>
      <w:r w:rsidR="00B23FF3" w:rsidRPr="009D02E6">
        <w:rPr>
          <w:highlight w:val="yellow"/>
        </w:rPr>
        <w:t>obraz</w:t>
      </w:r>
      <w:r w:rsidR="007E3CD3" w:rsidRPr="009D02E6">
        <w:rPr>
          <w:highlight w:val="yellow"/>
        </w:rPr>
        <w:t xml:space="preserve"> </w:t>
      </w:r>
      <w:r w:rsidR="00575B2B" w:rsidRPr="009D02E6">
        <w:rPr>
          <w:highlight w:val="yellow"/>
        </w:rPr>
        <w:t>środowiska relacji</w:t>
      </w:r>
      <w:r w:rsidR="00107467" w:rsidRPr="009D02E6">
        <w:rPr>
          <w:highlight w:val="yellow"/>
        </w:rPr>
        <w:t>,</w:t>
      </w:r>
      <w:r w:rsidR="00575B2B" w:rsidRPr="009D02E6">
        <w:rPr>
          <w:highlight w:val="yellow"/>
        </w:rPr>
        <w:t xml:space="preserve"> w</w:t>
      </w:r>
      <w:r w:rsidR="00134E06" w:rsidRPr="009D02E6">
        <w:rPr>
          <w:highlight w:val="yellow"/>
        </w:rPr>
        <w:t> </w:t>
      </w:r>
      <w:r w:rsidR="00575B2B" w:rsidRPr="009D02E6">
        <w:rPr>
          <w:highlight w:val="yellow"/>
        </w:rPr>
        <w:t>jakich znajduje się</w:t>
      </w:r>
      <w:r w:rsidR="007E3CD3" w:rsidRPr="009D02E6">
        <w:rPr>
          <w:highlight w:val="yellow"/>
        </w:rPr>
        <w:t xml:space="preserve"> uczelni</w:t>
      </w:r>
      <w:r w:rsidR="00575B2B" w:rsidRPr="009D02E6">
        <w:rPr>
          <w:highlight w:val="yellow"/>
        </w:rPr>
        <w:t>a</w:t>
      </w:r>
      <w:r w:rsidR="007E3CD3" w:rsidRPr="009D02E6">
        <w:rPr>
          <w:highlight w:val="yellow"/>
        </w:rPr>
        <w:t xml:space="preserve"> przedstawiono </w:t>
      </w:r>
      <w:r w:rsidR="00B23FF3" w:rsidRPr="009D02E6">
        <w:rPr>
          <w:highlight w:val="yellow"/>
        </w:rPr>
        <w:t xml:space="preserve">na </w:t>
      </w:r>
      <w:r w:rsidR="00520FE4" w:rsidRPr="009D02E6">
        <w:rPr>
          <w:highlight w:val="yellow"/>
        </w:rPr>
        <w:t>Rysunku </w:t>
      </w:r>
      <w:r w:rsidR="00B23FF3" w:rsidRPr="009D02E6">
        <w:rPr>
          <w:highlight w:val="yellow"/>
        </w:rPr>
        <w:t>13</w:t>
      </w:r>
      <w:r w:rsidR="007E3CD3" w:rsidRPr="009D02E6">
        <w:rPr>
          <w:highlight w:val="yellow"/>
        </w:rPr>
        <w:t>.</w:t>
      </w:r>
    </w:p>
    <w:p w14:paraId="2C6DF91D" w14:textId="1464DC5C" w:rsidR="00646C5E" w:rsidRPr="009D02E6" w:rsidRDefault="003D0D6A" w:rsidP="00793CFA">
      <w:pPr>
        <w:pStyle w:val="Rysunek"/>
        <w:rPr>
          <w:highlight w:val="yellow"/>
        </w:rPr>
      </w:pPr>
      <w:r w:rsidRPr="009D02E6">
        <w:rPr>
          <w:noProof/>
          <w:highlight w:val="yellow"/>
        </w:rPr>
        <w:lastRenderedPageBreak/>
        <w:drawing>
          <wp:inline distT="0" distB="0" distL="0" distR="0" wp14:anchorId="2FBE4AC6" wp14:editId="462F01CC">
            <wp:extent cx="5753100" cy="3219450"/>
            <wp:effectExtent l="0" t="0" r="0" b="0"/>
            <wp:docPr id="1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14:paraId="11FA8F40" w14:textId="10FC1667" w:rsidR="00433E03" w:rsidRPr="009D02E6" w:rsidRDefault="000D5243" w:rsidP="00646C5E">
      <w:pPr>
        <w:pStyle w:val="Tytutabeli"/>
        <w:rPr>
          <w:highlight w:val="yellow"/>
        </w:rPr>
      </w:pPr>
      <w:bookmarkStart w:id="139" w:name="_Ref134899916"/>
      <w:bookmarkStart w:id="140" w:name="_Ref73208374"/>
      <w:bookmarkStart w:id="141" w:name="_Toc169134684"/>
      <w:r w:rsidRPr="009D02E6">
        <w:rPr>
          <w:highlight w:val="yellow"/>
        </w:rPr>
        <w:t xml:space="preserve">Rysunek </w:t>
      </w:r>
      <w:r w:rsidR="00853138" w:rsidRPr="009D02E6">
        <w:rPr>
          <w:highlight w:val="yellow"/>
        </w:rPr>
        <w:fldChar w:fldCharType="begin"/>
      </w:r>
      <w:r w:rsidR="00853138" w:rsidRPr="009D02E6">
        <w:rPr>
          <w:highlight w:val="yellow"/>
        </w:rPr>
        <w:instrText xml:space="preserve"> SEQ Rysunek \* ARABIC </w:instrText>
      </w:r>
      <w:r w:rsidR="00853138" w:rsidRPr="009D02E6">
        <w:rPr>
          <w:highlight w:val="yellow"/>
        </w:rPr>
        <w:fldChar w:fldCharType="separate"/>
      </w:r>
      <w:r w:rsidR="00853138" w:rsidRPr="009D02E6">
        <w:rPr>
          <w:noProof/>
          <w:highlight w:val="yellow"/>
        </w:rPr>
        <w:t>13</w:t>
      </w:r>
      <w:r w:rsidR="00853138" w:rsidRPr="009D02E6">
        <w:rPr>
          <w:noProof/>
          <w:highlight w:val="yellow"/>
        </w:rPr>
        <w:fldChar w:fldCharType="end"/>
      </w:r>
      <w:bookmarkEnd w:id="139"/>
      <w:r w:rsidR="0036301D" w:rsidRPr="009D02E6">
        <w:rPr>
          <w:noProof/>
          <w:highlight w:val="yellow"/>
        </w:rPr>
        <w:t>.</w:t>
      </w:r>
      <w:r w:rsidR="00BA56DD" w:rsidRPr="009D02E6">
        <w:rPr>
          <w:highlight w:val="yellow"/>
        </w:rPr>
        <w:t xml:space="preserve"> Środowisko relacji uniwersytetu</w:t>
      </w:r>
      <w:bookmarkEnd w:id="140"/>
      <w:bookmarkEnd w:id="141"/>
    </w:p>
    <w:p w14:paraId="54564930" w14:textId="5632CC91" w:rsidR="00646C5E" w:rsidRPr="009D02E6" w:rsidRDefault="00646C5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Leja, 2019, s. 13</w:t>
      </w:r>
    </w:p>
    <w:p w14:paraId="0D42A675" w14:textId="77777777" w:rsidR="005D1ABF" w:rsidRPr="009D02E6" w:rsidRDefault="00892015" w:rsidP="00892015">
      <w:pPr>
        <w:rPr>
          <w:highlight w:val="yellow"/>
        </w:rPr>
      </w:pPr>
      <w:r w:rsidRPr="009D02E6">
        <w:rPr>
          <w:highlight w:val="yellow"/>
        </w:rPr>
        <w:t>W potocznym rozumieniu tym</w:t>
      </w:r>
      <w:r w:rsidR="00475F00" w:rsidRPr="009D02E6">
        <w:rPr>
          <w:highlight w:val="yellow"/>
        </w:rPr>
        <w:t>,</w:t>
      </w:r>
      <w:r w:rsidRPr="009D02E6">
        <w:rPr>
          <w:highlight w:val="yellow"/>
        </w:rPr>
        <w:t xml:space="preserve"> co stanowi uniwersytet</w:t>
      </w:r>
      <w:r w:rsidR="00475F00" w:rsidRPr="009D02E6">
        <w:rPr>
          <w:highlight w:val="yellow"/>
        </w:rPr>
        <w:t>,</w:t>
      </w:r>
      <w:r w:rsidRPr="009D02E6">
        <w:rPr>
          <w:highlight w:val="yellow"/>
        </w:rPr>
        <w:t xml:space="preserve"> jest społeczność pracowników uczelni i</w:t>
      </w:r>
      <w:r w:rsidR="00AA0D80" w:rsidRPr="009D02E6">
        <w:rPr>
          <w:highlight w:val="yellow"/>
        </w:rPr>
        <w:t> </w:t>
      </w:r>
      <w:r w:rsidRPr="009D02E6">
        <w:rPr>
          <w:highlight w:val="yellow"/>
        </w:rPr>
        <w:t>studentów. Tradycyjnie pracownicy są grupą relatywnie stałą natomiast studenci z założenia są grupą zmieniającą się nieustannie wraz z osiąganiem kolejnych etapów kształcenia.</w:t>
      </w:r>
      <w:r w:rsidR="00A862FC" w:rsidRPr="009D02E6">
        <w:rPr>
          <w:highlight w:val="yellow"/>
        </w:rPr>
        <w:t xml:space="preserve"> Zarówno pracownicy</w:t>
      </w:r>
      <w:r w:rsidR="00475F00" w:rsidRPr="009D02E6">
        <w:rPr>
          <w:highlight w:val="yellow"/>
        </w:rPr>
        <w:t>,</w:t>
      </w:r>
      <w:r w:rsidR="00A862FC" w:rsidRPr="009D02E6">
        <w:rPr>
          <w:highlight w:val="yellow"/>
        </w:rPr>
        <w:t xml:space="preserve"> jak i</w:t>
      </w:r>
      <w:r w:rsidR="00AA0D80" w:rsidRPr="009D02E6">
        <w:rPr>
          <w:highlight w:val="yellow"/>
        </w:rPr>
        <w:t> </w:t>
      </w:r>
      <w:r w:rsidR="00A862FC" w:rsidRPr="009D02E6">
        <w:rPr>
          <w:highlight w:val="yellow"/>
        </w:rPr>
        <w:t>studenci</w:t>
      </w:r>
      <w:r w:rsidR="00107467" w:rsidRPr="009D02E6">
        <w:rPr>
          <w:highlight w:val="yellow"/>
        </w:rPr>
        <w:t>,</w:t>
      </w:r>
      <w:r w:rsidR="00032F4C" w:rsidRPr="009D02E6">
        <w:rPr>
          <w:highlight w:val="yellow"/>
        </w:rPr>
        <w:t xml:space="preserve"> tworzący uniwersytet, mają wpływ na organizację zarówno od strony własnego wkładu</w:t>
      </w:r>
      <w:r w:rsidR="00475F00" w:rsidRPr="009D02E6">
        <w:rPr>
          <w:highlight w:val="yellow"/>
        </w:rPr>
        <w:t>,</w:t>
      </w:r>
      <w:r w:rsidR="00032F4C" w:rsidRPr="009D02E6">
        <w:rPr>
          <w:highlight w:val="yellow"/>
        </w:rPr>
        <w:t xml:space="preserve"> jak i</w:t>
      </w:r>
      <w:r w:rsidR="00AA0D80" w:rsidRPr="009D02E6">
        <w:rPr>
          <w:highlight w:val="yellow"/>
        </w:rPr>
        <w:t> </w:t>
      </w:r>
      <w:r w:rsidR="00032F4C" w:rsidRPr="009D02E6">
        <w:rPr>
          <w:highlight w:val="yellow"/>
        </w:rPr>
        <w:t>formułowanych oczekiwań lub wymagań. Warto podkreślić, że interesy tych dwóch grup nie powinny być sprzeczne. Można jednak zaobserwować istotne różnice w zakresie oczekiwań wobec uczelni</w:t>
      </w:r>
      <w:r w:rsidR="00181381" w:rsidRPr="009D02E6">
        <w:rPr>
          <w:highlight w:val="yellow"/>
        </w:rPr>
        <w:t>,</w:t>
      </w:r>
      <w:r w:rsidR="00032F4C" w:rsidRPr="009D02E6">
        <w:rPr>
          <w:highlight w:val="yellow"/>
        </w:rPr>
        <w:t xml:space="preserve"> jak również indywidualnego zaangażowania w jej kształtowanie pomiędzy uczestnikami każdej ze wspomnianych grup. Różnice te mogą wynikać z </w:t>
      </w:r>
      <w:r w:rsidR="00107467" w:rsidRPr="009D02E6">
        <w:rPr>
          <w:highlight w:val="yellow"/>
        </w:rPr>
        <w:t>odmiennych celów i motywacji indywidualnych</w:t>
      </w:r>
      <w:r w:rsidR="00032F4C" w:rsidRPr="009D02E6">
        <w:rPr>
          <w:highlight w:val="yellow"/>
        </w:rPr>
        <w:t xml:space="preserve">. Zatem potencjał do występowania sprzecznych interesów istnieje nie </w:t>
      </w:r>
      <w:r w:rsidR="00310CFC" w:rsidRPr="009D02E6">
        <w:rPr>
          <w:highlight w:val="yellow"/>
        </w:rPr>
        <w:t xml:space="preserve">tyle </w:t>
      </w:r>
      <w:r w:rsidR="00032F4C" w:rsidRPr="009D02E6">
        <w:rPr>
          <w:highlight w:val="yellow"/>
        </w:rPr>
        <w:t xml:space="preserve">ze względu na inherentny kształt relacji pomiędzy grupami nauczycieli i studentów, </w:t>
      </w:r>
      <w:r w:rsidR="00782DBA" w:rsidRPr="009D02E6">
        <w:rPr>
          <w:highlight w:val="yellow"/>
        </w:rPr>
        <w:t>a</w:t>
      </w:r>
      <w:r w:rsidR="00032F4C" w:rsidRPr="009D02E6">
        <w:rPr>
          <w:highlight w:val="yellow"/>
        </w:rPr>
        <w:t xml:space="preserve"> raczej ze względu na niezgodność interesów </w:t>
      </w:r>
      <w:r w:rsidR="000D4EB8" w:rsidRPr="009D02E6">
        <w:rPr>
          <w:highlight w:val="yellow"/>
        </w:rPr>
        <w:t xml:space="preserve">indywidualnych jednostek lub mniejszych podgrup. Co ważne, podobnego rodzaju sprzeczności interesów mogą występować wewnątrz każdej z tych grup z </w:t>
      </w:r>
      <w:r w:rsidR="00782DBA" w:rsidRPr="009D02E6">
        <w:rPr>
          <w:highlight w:val="yellow"/>
        </w:rPr>
        <w:t>tego samego</w:t>
      </w:r>
      <w:r w:rsidR="000D4EB8" w:rsidRPr="009D02E6">
        <w:rPr>
          <w:highlight w:val="yellow"/>
        </w:rPr>
        <w:t xml:space="preserve"> powodu. Przykładem takiej sytuacji mogą być różnice w zaangażowaniu w zdobywanie wiedzy z różnych przedmiotów. Gdy bowiem występują istotne różnice w celach osób, których rezultaty zależą od współdziałania, a</w:t>
      </w:r>
      <w:r w:rsidR="00AA0D80" w:rsidRPr="009D02E6">
        <w:rPr>
          <w:highlight w:val="yellow"/>
        </w:rPr>
        <w:t> </w:t>
      </w:r>
      <w:r w:rsidR="000D4EB8" w:rsidRPr="009D02E6">
        <w:rPr>
          <w:highlight w:val="yellow"/>
        </w:rPr>
        <w:t>rozbieżności prowadzą do działań zaburzających współpracę</w:t>
      </w:r>
      <w:r w:rsidR="00181381" w:rsidRPr="009D02E6">
        <w:rPr>
          <w:highlight w:val="yellow"/>
        </w:rPr>
        <w:t>,</w:t>
      </w:r>
      <w:r w:rsidR="000D4EB8" w:rsidRPr="009D02E6">
        <w:rPr>
          <w:highlight w:val="yellow"/>
        </w:rPr>
        <w:t xml:space="preserve"> to nieuchronnie prowadzi </w:t>
      </w:r>
      <w:r w:rsidR="00782DBA" w:rsidRPr="009D02E6">
        <w:rPr>
          <w:highlight w:val="yellow"/>
        </w:rPr>
        <w:t xml:space="preserve">to </w:t>
      </w:r>
      <w:r w:rsidR="000D4EB8" w:rsidRPr="009D02E6">
        <w:rPr>
          <w:highlight w:val="yellow"/>
        </w:rPr>
        <w:t>do sytuacji konfliktowych. Stąd też częstym rozwiązaniem jest indywidualizowanie zestaw</w:t>
      </w:r>
      <w:r w:rsidR="00782DBA" w:rsidRPr="009D02E6">
        <w:rPr>
          <w:highlight w:val="yellow"/>
        </w:rPr>
        <w:t>u</w:t>
      </w:r>
      <w:r w:rsidR="000D4EB8" w:rsidRPr="009D02E6">
        <w:rPr>
          <w:highlight w:val="yellow"/>
        </w:rPr>
        <w:t xml:space="preserve"> przedmiotów koniecznych do ukończenia studiów</w:t>
      </w:r>
      <w:r w:rsidR="00181381" w:rsidRPr="009D02E6">
        <w:rPr>
          <w:highlight w:val="yellow"/>
        </w:rPr>
        <w:t>,</w:t>
      </w:r>
      <w:r w:rsidR="000D4EB8" w:rsidRPr="009D02E6">
        <w:rPr>
          <w:highlight w:val="yellow"/>
        </w:rPr>
        <w:t xml:space="preserve"> tak </w:t>
      </w:r>
      <w:r w:rsidR="00181381" w:rsidRPr="009D02E6">
        <w:rPr>
          <w:highlight w:val="yellow"/>
        </w:rPr>
        <w:t>a</w:t>
      </w:r>
      <w:r w:rsidR="000D4EB8" w:rsidRPr="009D02E6">
        <w:rPr>
          <w:highlight w:val="yellow"/>
        </w:rPr>
        <w:t>by szczegółowy zakres wiedzy zdobywanej w trakcie edukacji był lepiej dopasowany do indywidualnych oczekiwań i celów.</w:t>
      </w:r>
    </w:p>
    <w:p w14:paraId="50F89F2F" w14:textId="77777777" w:rsidR="007815BD" w:rsidRPr="009D02E6" w:rsidRDefault="00141644" w:rsidP="004B5AF7">
      <w:pPr>
        <w:rPr>
          <w:highlight w:val="yellow"/>
        </w:rPr>
      </w:pPr>
      <w:r w:rsidRPr="009D02E6">
        <w:rPr>
          <w:highlight w:val="yellow"/>
        </w:rPr>
        <w:t>Uczelnie funkcjonują w ramach regulacji prawnych</w:t>
      </w:r>
      <w:r w:rsidR="00DB71C6" w:rsidRPr="009D02E6">
        <w:rPr>
          <w:highlight w:val="yellow"/>
        </w:rPr>
        <w:t xml:space="preserve"> kreowanych przez parlament i rząd. Natomiast finansowanie ich ze środków publicznych oznacza pośredni udział społeczeństwa w</w:t>
      </w:r>
      <w:r w:rsidR="00AA0D80" w:rsidRPr="009D02E6">
        <w:rPr>
          <w:highlight w:val="yellow"/>
        </w:rPr>
        <w:t> </w:t>
      </w:r>
      <w:r w:rsidR="00DB71C6" w:rsidRPr="009D02E6">
        <w:rPr>
          <w:highlight w:val="yellow"/>
        </w:rPr>
        <w:t xml:space="preserve">zabezpieczeniu </w:t>
      </w:r>
      <w:r w:rsidR="004B5AF7" w:rsidRPr="009D02E6">
        <w:rPr>
          <w:highlight w:val="yellow"/>
        </w:rPr>
        <w:t>materialne</w:t>
      </w:r>
      <w:r w:rsidR="00D341F6" w:rsidRPr="009D02E6">
        <w:rPr>
          <w:highlight w:val="yellow"/>
        </w:rPr>
        <w:t>j</w:t>
      </w:r>
      <w:r w:rsidR="004B5AF7" w:rsidRPr="009D02E6">
        <w:rPr>
          <w:highlight w:val="yellow"/>
        </w:rPr>
        <w:t xml:space="preserve"> strony </w:t>
      </w:r>
      <w:r w:rsidR="00DB71C6" w:rsidRPr="009D02E6">
        <w:rPr>
          <w:highlight w:val="yellow"/>
        </w:rPr>
        <w:t>funkcjonowania uniwersytetów</w:t>
      </w:r>
      <w:r w:rsidR="0029062C" w:rsidRPr="009D02E6">
        <w:rPr>
          <w:highlight w:val="yellow"/>
        </w:rPr>
        <w:t>. Stąd też przestrzeń strefy wyznaczenia reguł gry i wymagań może być również nazwana strefą władzy.</w:t>
      </w:r>
      <w:r w:rsidR="00B90C71" w:rsidRPr="009D02E6">
        <w:rPr>
          <w:highlight w:val="yellow"/>
        </w:rPr>
        <w:t xml:space="preserve"> Szczególnie dla uczelni </w:t>
      </w:r>
      <w:r w:rsidR="00B90C71" w:rsidRPr="009D02E6">
        <w:rPr>
          <w:highlight w:val="yellow"/>
        </w:rPr>
        <w:lastRenderedPageBreak/>
        <w:t>publicznych jest to grupa podmiotów, z których opinią należy się liczyć, a wymagania spełniać. Niemniej uczelnie niepubliczne również działają w ramach określonych przepisami praw</w:t>
      </w:r>
      <w:r w:rsidR="00310CFC" w:rsidRPr="009D02E6">
        <w:rPr>
          <w:highlight w:val="yellow"/>
        </w:rPr>
        <w:t>a</w:t>
      </w:r>
      <w:r w:rsidR="00B90C71" w:rsidRPr="009D02E6">
        <w:rPr>
          <w:highlight w:val="yellow"/>
        </w:rPr>
        <w:t xml:space="preserve">. Ponadto tzw. Ustawa 2.0 </w:t>
      </w:r>
      <w:r w:rsidR="002A3835" w:rsidRPr="009D02E6">
        <w:rPr>
          <w:highlight w:val="yellow"/>
        </w:rPr>
        <w:t>określa całą gamę możliwości pozyskiwania publicznego finansowania różnych obszarów działalności również dla uczelni niepublicznych.</w:t>
      </w:r>
      <w:r w:rsidR="00D341F6" w:rsidRPr="009D02E6">
        <w:rPr>
          <w:highlight w:val="yellow"/>
        </w:rPr>
        <w:t xml:space="preserve"> W sytuacji</w:t>
      </w:r>
      <w:r w:rsidR="00782DBA" w:rsidRPr="009D02E6">
        <w:rPr>
          <w:highlight w:val="yellow"/>
        </w:rPr>
        <w:t>,</w:t>
      </w:r>
      <w:r w:rsidR="00D341F6" w:rsidRPr="009D02E6">
        <w:rPr>
          <w:highlight w:val="yellow"/>
        </w:rPr>
        <w:t xml:space="preserve"> gdy podmioty zewnętrzne wobec uczelni mają władzę nad osobami tworzącymi tę organizację</w:t>
      </w:r>
      <w:r w:rsidR="00107467" w:rsidRPr="009D02E6">
        <w:rPr>
          <w:highlight w:val="yellow"/>
        </w:rPr>
        <w:t>,</w:t>
      </w:r>
      <w:r w:rsidR="00D341F6" w:rsidRPr="009D02E6">
        <w:rPr>
          <w:highlight w:val="yellow"/>
        </w:rPr>
        <w:t xml:space="preserve"> wystąpienie sprzeczności interesów jest niemal nieunik</w:t>
      </w:r>
      <w:r w:rsidR="007E0801" w:rsidRPr="009D02E6">
        <w:rPr>
          <w:highlight w:val="yellow"/>
        </w:rPr>
        <w:t>nio</w:t>
      </w:r>
      <w:r w:rsidR="00D341F6" w:rsidRPr="009D02E6">
        <w:rPr>
          <w:highlight w:val="yellow"/>
        </w:rPr>
        <w:t>ne.</w:t>
      </w:r>
    </w:p>
    <w:p w14:paraId="6CFFAF41" w14:textId="74252F1A" w:rsidR="001A4E26" w:rsidRPr="009D02E6" w:rsidRDefault="007E0801" w:rsidP="00750B18">
      <w:pPr>
        <w:rPr>
          <w:highlight w:val="yellow"/>
        </w:rPr>
      </w:pPr>
      <w:r w:rsidRPr="009D02E6">
        <w:rPr>
          <w:highlight w:val="yellow"/>
        </w:rPr>
        <w:t xml:space="preserve">Jest jeszcze jedna grupa podmiotów istotnych dla funkcjonowania i rozwoju uczelni. </w:t>
      </w:r>
      <w:r w:rsidR="00942DDD" w:rsidRPr="009D02E6">
        <w:rPr>
          <w:highlight w:val="yellow"/>
        </w:rPr>
        <w:t>Są to przeróżne instytucje i organizacje związane z kształceniem lub badaniami naukowymi</w:t>
      </w:r>
      <w:r w:rsidR="00861EB9" w:rsidRPr="009D02E6">
        <w:rPr>
          <w:highlight w:val="yellow"/>
        </w:rPr>
        <w:t xml:space="preserve"> niezależne od uczelni, z którymi uczelnie tworzą sieci współpracy</w:t>
      </w:r>
      <w:r w:rsidR="00942DDD" w:rsidRPr="009D02E6">
        <w:rPr>
          <w:highlight w:val="yellow"/>
        </w:rPr>
        <w:t>.</w:t>
      </w:r>
      <w:r w:rsidR="00356C59" w:rsidRPr="009D02E6">
        <w:rPr>
          <w:highlight w:val="yellow"/>
        </w:rPr>
        <w:t xml:space="preserve"> Stąd też sferę tych</w:t>
      </w:r>
      <w:r w:rsidR="00845465" w:rsidRPr="009D02E6">
        <w:rPr>
          <w:highlight w:val="yellow"/>
        </w:rPr>
        <w:t xml:space="preserve"> podmiotów nazwano sferą współpracy zewnętrznej.</w:t>
      </w:r>
      <w:r w:rsidR="00861EB9" w:rsidRPr="009D02E6">
        <w:rPr>
          <w:highlight w:val="yellow"/>
        </w:rPr>
        <w:t xml:space="preserve"> W obszarze tego rodzaju współpracy również funkcjonują przedstawiciele biznesu. Z</w:t>
      </w:r>
      <w:r w:rsidR="00134E06" w:rsidRPr="009D02E6">
        <w:rPr>
          <w:highlight w:val="yellow"/>
        </w:rPr>
        <w:t> </w:t>
      </w:r>
      <w:r w:rsidR="00861EB9" w:rsidRPr="009D02E6">
        <w:rPr>
          <w:highlight w:val="yellow"/>
        </w:rPr>
        <w:t>punktu widzenia zarządzających uczelnią współpraca z wieloma różnorodnymi podmiotami zewnętrznymi rodzi wyzwania</w:t>
      </w:r>
      <w:r w:rsidR="00044E15" w:rsidRPr="009D02E6">
        <w:rPr>
          <w:highlight w:val="yellow"/>
        </w:rPr>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rsidRPr="009D02E6">
        <w:rPr>
          <w:highlight w:val="yellow"/>
        </w:rPr>
        <w:t>przynoszącej istotne korzyści obu stronom jest bardzo wiele, ale jednocześnie w zależności od rodzaju uczelni istnieje pewne pole do konkurowania na wspólnym rynku czy to usług edukacyjnych</w:t>
      </w:r>
      <w:r w:rsidR="00556264" w:rsidRPr="009D02E6">
        <w:rPr>
          <w:highlight w:val="yellow"/>
        </w:rPr>
        <w:t>,</w:t>
      </w:r>
      <w:r w:rsidR="00046EDE" w:rsidRPr="009D02E6">
        <w:rPr>
          <w:highlight w:val="yellow"/>
        </w:rPr>
        <w:t xml:space="preserve"> badań naukowych</w:t>
      </w:r>
      <w:r w:rsidR="00556264" w:rsidRPr="009D02E6">
        <w:rPr>
          <w:highlight w:val="yellow"/>
        </w:rPr>
        <w:t>, czy też na obszarze</w:t>
      </w:r>
      <w:r w:rsidR="00046EDE" w:rsidRPr="009D02E6">
        <w:rPr>
          <w:highlight w:val="yellow"/>
        </w:rPr>
        <w:t xml:space="preserve"> pozyskiwania funduszy na badania. Ten obszar konkurowania jest tym mniejszy im bardziej zróżnicowane </w:t>
      </w:r>
      <w:r w:rsidR="004E3FCF" w:rsidRPr="009D02E6">
        <w:rPr>
          <w:highlight w:val="yellow"/>
        </w:rPr>
        <w:t>są</w:t>
      </w:r>
      <w:r w:rsidR="00046EDE" w:rsidRPr="009D02E6">
        <w:rPr>
          <w:highlight w:val="yellow"/>
        </w:rPr>
        <w:t xml:space="preserve"> współpracujące uczelnie, a szczególnie widoczne jest to w przypadku współpracy międzynarodowej. W </w:t>
      </w:r>
      <w:r w:rsidR="00107467" w:rsidRPr="009D02E6">
        <w:rPr>
          <w:highlight w:val="yellow"/>
        </w:rPr>
        <w:t>zakresie</w:t>
      </w:r>
      <w:r w:rsidR="00046EDE" w:rsidRPr="009D02E6">
        <w:rPr>
          <w:highlight w:val="yellow"/>
        </w:rPr>
        <w:t xml:space="preserve"> współpracy z instytucjami naukowo-badawczymi sfer do konkurowania jest znacznie mniej natomiast zawiązywanie współpracy w ramach wspólnych projektów może pomagać obu stronom w pozyskiwaniu grantów na badania</w:t>
      </w:r>
      <w:r w:rsidR="004E3FCF" w:rsidRPr="009D02E6">
        <w:rPr>
          <w:highlight w:val="yellow"/>
        </w:rPr>
        <w:t xml:space="preserve"> oraz w korzystnej wymianie wiedzy lub wzajemnym </w:t>
      </w:r>
      <w:r w:rsidR="00E354A5" w:rsidRPr="009D02E6">
        <w:rPr>
          <w:highlight w:val="yellow"/>
        </w:rPr>
        <w:t>udostępnianiu</w:t>
      </w:r>
      <w:r w:rsidR="004E3FCF" w:rsidRPr="009D02E6">
        <w:rPr>
          <w:highlight w:val="yellow"/>
        </w:rPr>
        <w:t xml:space="preserve"> swoich zasobów</w:t>
      </w:r>
      <w:r w:rsidR="00046EDE" w:rsidRPr="009D02E6">
        <w:rPr>
          <w:highlight w:val="yellow"/>
        </w:rPr>
        <w:t>.</w:t>
      </w:r>
      <w:r w:rsidR="001A4E26" w:rsidRPr="009D02E6">
        <w:rPr>
          <w:highlight w:val="yellow"/>
        </w:rPr>
        <w:t xml:space="preserve"> Oba opisane rodzaje relacji mogą </w:t>
      </w:r>
      <w:r w:rsidR="00107467" w:rsidRPr="009D02E6">
        <w:rPr>
          <w:highlight w:val="yellow"/>
        </w:rPr>
        <w:t xml:space="preserve">się </w:t>
      </w:r>
      <w:r w:rsidR="001A4E26" w:rsidRPr="009D02E6">
        <w:rPr>
          <w:highlight w:val="yellow"/>
        </w:rPr>
        <w:t>wiązać z pewnymi sprzecznościami lub konfliktami interesów. Jednak bez wątpienia trzeci obszar budowania relacji zewnętrznych</w:t>
      </w:r>
      <w:r w:rsidR="00ED014F" w:rsidRPr="009D02E6">
        <w:rPr>
          <w:highlight w:val="yellow"/>
        </w:rPr>
        <w:t>,</w:t>
      </w:r>
      <w:r w:rsidR="001A4E26" w:rsidRPr="009D02E6">
        <w:rPr>
          <w:highlight w:val="yellow"/>
        </w:rPr>
        <w:t xml:space="preserve"> jakim jest </w:t>
      </w:r>
      <w:r w:rsidR="008F235D" w:rsidRPr="009D02E6">
        <w:rPr>
          <w:highlight w:val="yellow"/>
        </w:rPr>
        <w:t>współpraca z biznesem</w:t>
      </w:r>
      <w:r w:rsidR="00ED014F" w:rsidRPr="009D02E6">
        <w:rPr>
          <w:highlight w:val="yellow"/>
        </w:rPr>
        <w:t>,</w:t>
      </w:r>
      <w:r w:rsidR="008F235D" w:rsidRPr="009D02E6">
        <w:rPr>
          <w:highlight w:val="yellow"/>
        </w:rPr>
        <w:t xml:space="preserve"> może być źródłem wielu różnych sprzeczności w celach i interesach obu kooperantów.</w:t>
      </w:r>
      <w:r w:rsidR="00994385" w:rsidRPr="009D02E6">
        <w:rPr>
          <w:highlight w:val="yellow"/>
        </w:rPr>
        <w:t xml:space="preserve"> Jak zauważają Hillerbrand i Werker</w:t>
      </w:r>
      <w:r w:rsidR="00ED014F" w:rsidRPr="009D02E6">
        <w:rPr>
          <w:highlight w:val="yellow"/>
        </w:rPr>
        <w:t>,</w:t>
      </w:r>
      <w:r w:rsidR="00994385" w:rsidRPr="009D02E6">
        <w:rPr>
          <w:highlight w:val="yellow"/>
        </w:rPr>
        <w:t xml:space="preserve"> </w:t>
      </w:r>
      <w:r w:rsidR="00750B18" w:rsidRPr="009D02E6">
        <w:rPr>
          <w:highlight w:val="yellow"/>
        </w:rPr>
        <w:t>„</w:t>
      </w:r>
      <w:r w:rsidR="00994385" w:rsidRPr="009D02E6">
        <w:rPr>
          <w:highlight w:val="yellow"/>
        </w:rPr>
        <w:t xml:space="preserve">uczelnie finansowane z publicznych pieniędzy powinny tworzyć produkty, które są dostępne publicznie, a z drugiej strony mogą one mieć wkład w udoskonalenia w technologii i innowacje </w:t>
      </w:r>
      <w:r w:rsidR="00F52C45" w:rsidRPr="009D02E6">
        <w:rPr>
          <w:highlight w:val="yellow"/>
        </w:rPr>
        <w:t xml:space="preserve">tylko </w:t>
      </w:r>
      <w:r w:rsidR="00994385" w:rsidRPr="009D02E6">
        <w:rPr>
          <w:highlight w:val="yellow"/>
        </w:rPr>
        <w:t>poprzez dzielenie się wiedzą</w:t>
      </w:r>
      <w:r w:rsidR="00750B18" w:rsidRPr="009D02E6">
        <w:rPr>
          <w:highlight w:val="yellow"/>
        </w:rPr>
        <w:t xml:space="preserve"> </w:t>
      </w:r>
      <w:r w:rsidR="00F52C45" w:rsidRPr="009D02E6">
        <w:rPr>
          <w:highlight w:val="yellow"/>
        </w:rPr>
        <w:t>we</w:t>
      </w:r>
      <w:r w:rsidR="00750B18" w:rsidRPr="009D02E6">
        <w:rPr>
          <w:highlight w:val="yellow"/>
        </w:rPr>
        <w:t xml:space="preserve"> współprac</w:t>
      </w:r>
      <w:r w:rsidR="00F52C45" w:rsidRPr="009D02E6">
        <w:rPr>
          <w:highlight w:val="yellow"/>
        </w:rPr>
        <w:t>y</w:t>
      </w:r>
      <w:r w:rsidR="00750B18" w:rsidRPr="009D02E6">
        <w:rPr>
          <w:highlight w:val="yellow"/>
        </w:rPr>
        <w:t xml:space="preserve"> z partnerami z biznesu, którzy to chcieliby prywatnie partycypować przynajmniej w części rezultatów” </w:t>
      </w:r>
      <w:r w:rsidR="00921CC1" w:rsidRPr="009D02E6">
        <w:rPr>
          <w:noProof/>
          <w:highlight w:val="yellow"/>
        </w:rPr>
        <w:t>(Hillerbrand</w:t>
      </w:r>
      <w:r w:rsidR="006F2CD1" w:rsidRPr="009D02E6">
        <w:rPr>
          <w:noProof/>
          <w:highlight w:val="yellow"/>
        </w:rPr>
        <w:t xml:space="preserve"> i</w:t>
      </w:r>
      <w:r w:rsidR="00134E06" w:rsidRPr="009D02E6">
        <w:rPr>
          <w:noProof/>
          <w:highlight w:val="yellow"/>
        </w:rPr>
        <w:t> </w:t>
      </w:r>
      <w:r w:rsidR="00921CC1" w:rsidRPr="009D02E6">
        <w:rPr>
          <w:noProof/>
          <w:highlight w:val="yellow"/>
        </w:rPr>
        <w:t>Werker, 2019, s. 1637)</w:t>
      </w:r>
      <w:r w:rsidR="001A4E26" w:rsidRPr="009D02E6">
        <w:rPr>
          <w:highlight w:val="yellow"/>
        </w:rPr>
        <w:t>.</w:t>
      </w:r>
      <w:r w:rsidR="00A3533A" w:rsidRPr="009D02E6">
        <w:rPr>
          <w:highlight w:val="yellow"/>
        </w:rPr>
        <w:t xml:space="preserve"> Jednak sprzeczności wynikają ze znacznie głębszych różnic niż w tylko „konkurowanie” o prawa do wspólnych odkryć. Współpracę pomiędzy uczelnią i biznesem utrudniają różnice w uwarunkowaniach</w:t>
      </w:r>
      <w:r w:rsidR="00ED014F" w:rsidRPr="009D02E6">
        <w:rPr>
          <w:highlight w:val="yellow"/>
        </w:rPr>
        <w:t>,</w:t>
      </w:r>
      <w:r w:rsidR="00A3533A" w:rsidRPr="009D02E6">
        <w:rPr>
          <w:highlight w:val="yellow"/>
        </w:rPr>
        <w:t xml:space="preserve"> w jakich się znajduj</w:t>
      </w:r>
      <w:r w:rsidR="008D1826" w:rsidRPr="009D02E6">
        <w:rPr>
          <w:highlight w:val="yellow"/>
        </w:rPr>
        <w:t>ą</w:t>
      </w:r>
      <w:r w:rsidR="00A3533A" w:rsidRPr="009D02E6">
        <w:rPr>
          <w:highlight w:val="yellow"/>
        </w:rPr>
        <w:t xml:space="preserve"> przedstawiciele obu tych grup. „Naukowcy i ludzie biznesu nie są naturalnymi partnerami. Mówią w różnych językach. Pracują według różnych rozkładów czasu, a</w:t>
      </w:r>
      <w:r w:rsidR="00134E06" w:rsidRPr="009D02E6">
        <w:rPr>
          <w:highlight w:val="yellow"/>
        </w:rPr>
        <w:t> </w:t>
      </w:r>
      <w:r w:rsidR="00A3533A" w:rsidRPr="009D02E6">
        <w:rPr>
          <w:highlight w:val="yellow"/>
        </w:rPr>
        <w:t xml:space="preserve">motywują ich różne bodźce” </w:t>
      </w:r>
      <w:r w:rsidR="00921CC1" w:rsidRPr="009D02E6">
        <w:rPr>
          <w:noProof/>
          <w:highlight w:val="yellow"/>
        </w:rPr>
        <w:t>(Kwiek, 2015, s. 158)</w:t>
      </w:r>
      <w:r w:rsidR="00A3533A" w:rsidRPr="009D02E6">
        <w:rPr>
          <w:highlight w:val="yellow"/>
        </w:rPr>
        <w:t>.</w:t>
      </w:r>
      <w:r w:rsidR="00A54177" w:rsidRPr="009D02E6">
        <w:rPr>
          <w:highlight w:val="yellow"/>
        </w:rPr>
        <w:t xml:space="preserve"> </w:t>
      </w:r>
      <w:r w:rsidR="0078608C" w:rsidRPr="009D02E6">
        <w:rPr>
          <w:highlight w:val="yellow"/>
        </w:rPr>
        <w:t xml:space="preserve">Martin i Reynolds opisują obrazowo świat akademicki i świat przedsiębiorstw jako całkowicie odmienne i rozdzielone murem. Natomiast współpracę uczelni z biznesem przedstawiają jako tworzenie wyrw w owym murze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w:t>
      </w:r>
      <w:r w:rsidR="0078608C" w:rsidRPr="009D02E6">
        <w:rPr>
          <w:highlight w:val="yellow"/>
        </w:rPr>
        <w:t>, przedstawiając zarówno pozytywne</w:t>
      </w:r>
      <w:r w:rsidR="00673923" w:rsidRPr="009D02E6">
        <w:rPr>
          <w:highlight w:val="yellow"/>
        </w:rPr>
        <w:t>,</w:t>
      </w:r>
      <w:r w:rsidR="0078608C" w:rsidRPr="009D02E6">
        <w:rPr>
          <w:highlight w:val="yellow"/>
        </w:rPr>
        <w:t xml:space="preserve"> jak i negatywne strony takiej współpracy</w:t>
      </w:r>
      <w:r w:rsidR="00F52C45" w:rsidRPr="009D02E6">
        <w:rPr>
          <w:highlight w:val="yellow"/>
        </w:rPr>
        <w:t>, a</w:t>
      </w:r>
      <w:r w:rsidR="0078608C" w:rsidRPr="009D02E6">
        <w:rPr>
          <w:highlight w:val="yellow"/>
        </w:rPr>
        <w:t xml:space="preserve"> posługując się przykładami z</w:t>
      </w:r>
      <w:r w:rsidR="00134E06" w:rsidRPr="009D02E6">
        <w:rPr>
          <w:highlight w:val="yellow"/>
        </w:rPr>
        <w:t> </w:t>
      </w:r>
      <w:r w:rsidR="0078608C" w:rsidRPr="009D02E6">
        <w:rPr>
          <w:highlight w:val="yellow"/>
        </w:rPr>
        <w:t>medycyny. Wśród korzyści wymieniają oni m.in. powstające innowacje (technologie, urządzenia), rozszerzenie możliwości dla interdyscyplinarności, a także przenikanie się kultur akademickiej i</w:t>
      </w:r>
      <w:r w:rsidR="00134E06" w:rsidRPr="009D02E6">
        <w:rPr>
          <w:highlight w:val="yellow"/>
        </w:rPr>
        <w:t> </w:t>
      </w:r>
      <w:r w:rsidR="0078608C" w:rsidRPr="009D02E6">
        <w:rPr>
          <w:highlight w:val="yellow"/>
        </w:rPr>
        <w:t xml:space="preserve">przedsiębiorczej. Natomiast wśród strat przedstawiane są zjawiska konfliktów interesów w zakresie </w:t>
      </w:r>
      <w:r w:rsidR="0078608C" w:rsidRPr="009D02E6">
        <w:rPr>
          <w:highlight w:val="yellow"/>
        </w:rPr>
        <w:lastRenderedPageBreak/>
        <w:t>funduszy oraz zaangażowania (czas), ryzyko utraty zaufania publicznego (głównie do uczelni), wzrost regulacji państwowych zawierających potencjalne kary, utrata wolności wymiany akademickiej, a także wzrastające konflikty w środowisku akademickim</w:t>
      </w:r>
      <w:r w:rsidR="00673923" w:rsidRPr="009D02E6">
        <w:rPr>
          <w:highlight w:val="yellow"/>
        </w:rPr>
        <w:t>,</w:t>
      </w:r>
      <w:r w:rsidR="0078608C" w:rsidRPr="009D02E6">
        <w:rPr>
          <w:highlight w:val="yellow"/>
        </w:rPr>
        <w:t xml:space="preserve"> np. ze względu na zaniedbywanie studentów lub opóźnienia w publikacjach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 ss. 447–448)</w:t>
      </w:r>
      <w:r w:rsidR="0078608C" w:rsidRPr="009D02E6">
        <w:rPr>
          <w:highlight w:val="yellow"/>
        </w:rPr>
        <w:t>.</w:t>
      </w:r>
      <w:r w:rsidR="00067EBE" w:rsidRPr="009D02E6">
        <w:rPr>
          <w:highlight w:val="yellow"/>
        </w:rPr>
        <w:t xml:space="preserve"> Źródeł niektórych konfliktów interesów Etzkowitz upatruje w rozwoju nowych misji uniwersytetów pod koniec XIX w., gdy badania stały się istotną częścią pracy profesorów </w:t>
      </w:r>
      <w:r w:rsidR="00921CC1" w:rsidRPr="009D02E6">
        <w:rPr>
          <w:noProof/>
          <w:highlight w:val="yellow"/>
        </w:rPr>
        <w:t>(Etzkowitz, 2003, s. 115)</w:t>
      </w:r>
      <w:r w:rsidR="00067EBE" w:rsidRPr="009D02E6">
        <w:rPr>
          <w:highlight w:val="yellow"/>
        </w:rPr>
        <w:t xml:space="preserve">. Jednak podkreśla on, iż </w:t>
      </w:r>
      <w:r w:rsidR="0078608C" w:rsidRPr="009D02E6">
        <w:rPr>
          <w:highlight w:val="yellow"/>
        </w:rPr>
        <w:t xml:space="preserve">uczelnie odnoszą korzyści </w:t>
      </w:r>
      <w:r w:rsidR="00067EBE" w:rsidRPr="009D02E6">
        <w:rPr>
          <w:highlight w:val="yellow"/>
        </w:rPr>
        <w:t xml:space="preserve">ze współpracy z biznesem </w:t>
      </w:r>
      <w:r w:rsidR="0078608C" w:rsidRPr="009D02E6">
        <w:rPr>
          <w:highlight w:val="yellow"/>
        </w:rPr>
        <w:t xml:space="preserve">nie tylko </w:t>
      </w:r>
      <w:r w:rsidR="00067EBE" w:rsidRPr="009D02E6">
        <w:rPr>
          <w:highlight w:val="yellow"/>
        </w:rPr>
        <w:t xml:space="preserve">w sferze </w:t>
      </w:r>
      <w:r w:rsidR="0078608C" w:rsidRPr="009D02E6">
        <w:rPr>
          <w:highlight w:val="yellow"/>
        </w:rPr>
        <w:t>finansowe</w:t>
      </w:r>
      <w:r w:rsidR="00067EBE" w:rsidRPr="009D02E6">
        <w:rPr>
          <w:highlight w:val="yellow"/>
        </w:rPr>
        <w:t>j</w:t>
      </w:r>
      <w:r w:rsidR="0078608C" w:rsidRPr="009D02E6">
        <w:rPr>
          <w:highlight w:val="yellow"/>
        </w:rPr>
        <w:t xml:space="preserve">, gdyż „rozwój ekonomicznych rezultatów wyników badań (…) wzmacnia misję badawczą uczelni, nie tylko poprzez wkład finansowy” </w:t>
      </w:r>
      <w:r w:rsidR="00921CC1" w:rsidRPr="009D02E6">
        <w:rPr>
          <w:noProof/>
          <w:highlight w:val="yellow"/>
        </w:rPr>
        <w:t>(Etzkowitz, 2003, s. 115)</w:t>
      </w:r>
      <w:r w:rsidR="0078608C" w:rsidRPr="009D02E6">
        <w:rPr>
          <w:highlight w:val="yellow"/>
        </w:rPr>
        <w:t xml:space="preserve">. </w:t>
      </w:r>
      <w:r w:rsidR="00673923" w:rsidRPr="009D02E6">
        <w:rPr>
          <w:highlight w:val="yellow"/>
        </w:rPr>
        <w:t>M</w:t>
      </w:r>
      <w:r w:rsidR="00963228" w:rsidRPr="009D02E6">
        <w:rPr>
          <w:highlight w:val="yellow"/>
        </w:rPr>
        <w:t xml:space="preserve">ożna zidentyfikować szereg </w:t>
      </w:r>
      <w:r w:rsidR="009F3BE8" w:rsidRPr="009D02E6">
        <w:rPr>
          <w:highlight w:val="yellow"/>
        </w:rPr>
        <w:t>obszarów, w których ryzyko powstawania konfliktów interesów na styku współpracy uczelni z</w:t>
      </w:r>
      <w:r w:rsidR="00AA0D80" w:rsidRPr="009D02E6">
        <w:rPr>
          <w:highlight w:val="yellow"/>
        </w:rPr>
        <w:t> </w:t>
      </w:r>
      <w:r w:rsidR="009F3BE8" w:rsidRPr="009D02E6">
        <w:rPr>
          <w:highlight w:val="yellow"/>
        </w:rPr>
        <w:t>biznesem jest wysokie. Hillerbrand i Werker wskazali 5</w:t>
      </w:r>
      <w:r w:rsidR="00134E06" w:rsidRPr="009D02E6">
        <w:rPr>
          <w:highlight w:val="yellow"/>
        </w:rPr>
        <w:t> </w:t>
      </w:r>
      <w:r w:rsidR="00956DD7" w:rsidRPr="009D02E6">
        <w:rPr>
          <w:highlight w:val="yellow"/>
        </w:rPr>
        <w:t xml:space="preserve">takich </w:t>
      </w:r>
      <w:r w:rsidR="009F3BE8" w:rsidRPr="009D02E6">
        <w:rPr>
          <w:highlight w:val="yellow"/>
        </w:rPr>
        <w:t>obszarów:</w:t>
      </w:r>
    </w:p>
    <w:p w14:paraId="27F34102" w14:textId="77777777" w:rsidR="009F3BE8" w:rsidRPr="009D02E6" w:rsidRDefault="00673923">
      <w:pPr>
        <w:pStyle w:val="ListParagraph"/>
        <w:numPr>
          <w:ilvl w:val="0"/>
          <w:numId w:val="21"/>
        </w:numPr>
        <w:spacing w:before="60" w:line="300" w:lineRule="auto"/>
        <w:ind w:left="1066" w:hanging="357"/>
        <w:rPr>
          <w:highlight w:val="yellow"/>
        </w:rPr>
      </w:pPr>
      <w:r w:rsidRPr="009D02E6">
        <w:rPr>
          <w:highlight w:val="yellow"/>
        </w:rPr>
        <w:t xml:space="preserve">praktyki </w:t>
      </w:r>
      <w:r w:rsidR="009F3BE8" w:rsidRPr="009D02E6">
        <w:rPr>
          <w:highlight w:val="yellow"/>
        </w:rPr>
        <w:t>studenckie – studenci pracujący na rzecz pracodawców w zamian za możliwość zdobycia doświadczenia</w:t>
      </w:r>
      <w:r w:rsidR="00751E09" w:rsidRPr="009D02E6">
        <w:rPr>
          <w:highlight w:val="yellow"/>
        </w:rPr>
        <w:t>;</w:t>
      </w:r>
    </w:p>
    <w:p w14:paraId="3A11AEE3" w14:textId="77777777" w:rsidR="009F3BE8"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środki </w:t>
      </w:r>
      <w:r w:rsidR="009F3BE8" w:rsidRPr="009D02E6">
        <w:rPr>
          <w:highlight w:val="yellow"/>
        </w:rPr>
        <w:t>publiczne przekazywane na badania stosowanie w celu osią</w:t>
      </w:r>
      <w:r w:rsidR="00751E09" w:rsidRPr="009D02E6">
        <w:rPr>
          <w:highlight w:val="yellow"/>
        </w:rPr>
        <w:t>gania prywatnych zysków;</w:t>
      </w:r>
    </w:p>
    <w:p w14:paraId="536F070A"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osobiste </w:t>
      </w:r>
      <w:r w:rsidR="00751E09" w:rsidRPr="009D02E6">
        <w:rPr>
          <w:highlight w:val="yellow"/>
        </w:rPr>
        <w:t>zarobki wynikające z badań finansowanych ze środków publicznych;</w:t>
      </w:r>
    </w:p>
    <w:p w14:paraId="656DFCE6"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brak</w:t>
      </w:r>
      <w:r w:rsidR="00751E09" w:rsidRPr="009D02E6">
        <w:rPr>
          <w:highlight w:val="yellow"/>
        </w:rPr>
        <w:t xml:space="preserve"> rekompensat </w:t>
      </w:r>
      <w:r w:rsidRPr="009D02E6">
        <w:rPr>
          <w:highlight w:val="yellow"/>
        </w:rPr>
        <w:t xml:space="preserve">dla uczelni </w:t>
      </w:r>
      <w:r w:rsidR="00751E09" w:rsidRPr="009D02E6">
        <w:rPr>
          <w:highlight w:val="yellow"/>
        </w:rPr>
        <w:t xml:space="preserve">za </w:t>
      </w:r>
      <w:r w:rsidR="007E3687" w:rsidRPr="009D02E6">
        <w:rPr>
          <w:highlight w:val="yellow"/>
        </w:rPr>
        <w:t>komercyjne</w:t>
      </w:r>
      <w:r w:rsidR="00751E09" w:rsidRPr="009D02E6">
        <w:rPr>
          <w:highlight w:val="yellow"/>
        </w:rPr>
        <w:t xml:space="preserve"> wykorzystanie wyników ich badań;</w:t>
      </w:r>
    </w:p>
    <w:p w14:paraId="478BDD78" w14:textId="7557CAFE"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niesprawiedliwa </w:t>
      </w:r>
      <w:r w:rsidR="00751E09" w:rsidRPr="009D02E6">
        <w:rPr>
          <w:highlight w:val="yellow"/>
        </w:rPr>
        <w:t>przewaga konkurencyjna wynikająca z zaangażowania partnera otrzymującego finansowanie publiczne</w:t>
      </w:r>
      <w:r w:rsidR="000D3BBD" w:rsidRPr="009D02E6">
        <w:rPr>
          <w:highlight w:val="yellow"/>
        </w:rPr>
        <w:t xml:space="preserve"> </w:t>
      </w:r>
      <w:r w:rsidR="00921CC1" w:rsidRPr="009D02E6">
        <w:rPr>
          <w:noProof/>
          <w:highlight w:val="yellow"/>
        </w:rPr>
        <w:t>(Hillerbrand</w:t>
      </w:r>
      <w:r w:rsidR="006F2CD1" w:rsidRPr="009D02E6">
        <w:rPr>
          <w:noProof/>
          <w:highlight w:val="yellow"/>
        </w:rPr>
        <w:t xml:space="preserve"> i </w:t>
      </w:r>
      <w:r w:rsidR="00921CC1" w:rsidRPr="009D02E6">
        <w:rPr>
          <w:noProof/>
          <w:highlight w:val="yellow"/>
        </w:rPr>
        <w:t>Werker, 2019, ss. 1643–1648)</w:t>
      </w:r>
      <w:r w:rsidR="000D3BBD" w:rsidRPr="009D02E6">
        <w:rPr>
          <w:highlight w:val="yellow"/>
        </w:rPr>
        <w:t>.</w:t>
      </w:r>
    </w:p>
    <w:p w14:paraId="5BBC1D3C" w14:textId="0FB00395" w:rsidR="003C5F36" w:rsidRPr="009D02E6" w:rsidRDefault="00F2565B" w:rsidP="003C5F36">
      <w:pPr>
        <w:rPr>
          <w:highlight w:val="yellow"/>
        </w:rPr>
      </w:pPr>
      <w:r w:rsidRPr="009D02E6">
        <w:rPr>
          <w:highlight w:val="yellow"/>
        </w:rPr>
        <w:t xml:space="preserve">Większość z wyżej wymienionych konfliktów interesów wynika z łączenia finansowania ze środków publicznych prowadzącego do osiągania indywidualnych dochodów. </w:t>
      </w:r>
      <w:r w:rsidR="007E3687" w:rsidRPr="009D02E6">
        <w:rPr>
          <w:highlight w:val="yellow"/>
        </w:rPr>
        <w:t>Takie konflikty występują szczególnie wyraźnie na styku współpracy uczelni z biznesem. Ale z drugiej strony w sytuacji finansowania bada</w:t>
      </w:r>
      <w:r w:rsidR="008A3A9E" w:rsidRPr="009D02E6">
        <w:rPr>
          <w:highlight w:val="yellow"/>
        </w:rPr>
        <w:t>ń</w:t>
      </w:r>
      <w:r w:rsidR="007E3687" w:rsidRPr="009D02E6">
        <w:rPr>
          <w:highlight w:val="yellow"/>
        </w:rPr>
        <w:t xml:space="preserve"> z prywatnych środków również możemy mieć do czynienia z konfliktami wartości. Wg</w:t>
      </w:r>
      <w:r w:rsidR="00134E06" w:rsidRPr="009D02E6">
        <w:rPr>
          <w:highlight w:val="yellow"/>
        </w:rPr>
        <w:t> </w:t>
      </w:r>
      <w:r w:rsidR="007E3687" w:rsidRPr="009D02E6">
        <w:rPr>
          <w:highlight w:val="yellow"/>
        </w:rPr>
        <w:t>bada</w:t>
      </w:r>
      <w:r w:rsidR="00280BD1" w:rsidRPr="009D02E6">
        <w:rPr>
          <w:highlight w:val="yellow"/>
        </w:rPr>
        <w:t>ń</w:t>
      </w:r>
      <w:r w:rsidR="007E3687" w:rsidRPr="009D02E6">
        <w:rPr>
          <w:highlight w:val="yellow"/>
        </w:rPr>
        <w:t xml:space="preserve"> Van Looya i in</w:t>
      </w:r>
      <w:r w:rsidR="00673923" w:rsidRPr="009D02E6">
        <w:rPr>
          <w:highlight w:val="yellow"/>
        </w:rPr>
        <w:t>nych</w:t>
      </w:r>
      <w:r w:rsidR="007E3687" w:rsidRPr="009D02E6">
        <w:rPr>
          <w:highlight w:val="yellow"/>
        </w:rPr>
        <w:t xml:space="preserve"> </w:t>
      </w:r>
      <w:r w:rsidR="00673923" w:rsidRPr="009D02E6">
        <w:rPr>
          <w:highlight w:val="yellow"/>
        </w:rPr>
        <w:t>„</w:t>
      </w:r>
      <w:r w:rsidR="00280BD1" w:rsidRPr="009D02E6">
        <w:rPr>
          <w:highlight w:val="yellow"/>
        </w:rPr>
        <w:t>około 20% naukowców potwierdziło, że badania realizowane w ramach kontraktów są problematyczne z punktu widzenia niezależności badawczej</w:t>
      </w:r>
      <w:r w:rsidR="008A3A9E" w:rsidRPr="009D02E6">
        <w:rPr>
          <w:highlight w:val="yellow"/>
        </w:rPr>
        <w:t>”</w:t>
      </w:r>
      <w:r w:rsidR="00280BD1" w:rsidRPr="009D02E6">
        <w:rPr>
          <w:highlight w:val="yellow"/>
        </w:rPr>
        <w:t xml:space="preserve"> </w:t>
      </w:r>
      <w:r w:rsidR="00921CC1" w:rsidRPr="009D02E6">
        <w:rPr>
          <w:noProof/>
          <w:highlight w:val="yellow"/>
        </w:rPr>
        <w:t>(Van Looy i in., 2006, s.</w:t>
      </w:r>
      <w:r w:rsidR="00134E06" w:rsidRPr="009D02E6">
        <w:rPr>
          <w:noProof/>
          <w:highlight w:val="yellow"/>
        </w:rPr>
        <w:t> </w:t>
      </w:r>
      <w:r w:rsidR="00921CC1" w:rsidRPr="009D02E6">
        <w:rPr>
          <w:noProof/>
          <w:highlight w:val="yellow"/>
        </w:rPr>
        <w:t>598)</w:t>
      </w:r>
      <w:r w:rsidR="007E3687" w:rsidRPr="009D02E6">
        <w:rPr>
          <w:highlight w:val="yellow"/>
        </w:rPr>
        <w:t>.</w:t>
      </w:r>
      <w:r w:rsidR="003C5F36" w:rsidRPr="009D02E6">
        <w:rPr>
          <w:highlight w:val="yellow"/>
        </w:rPr>
        <w:t xml:space="preserve"> Jeszcze innego rodzaju konflikt może powstawać pomiędzy instytucją badawczą, a powiązaną z</w:t>
      </w:r>
      <w:r w:rsidR="00AA0D80" w:rsidRPr="009D02E6">
        <w:rPr>
          <w:highlight w:val="yellow"/>
        </w:rPr>
        <w:t> </w:t>
      </w:r>
      <w:r w:rsidR="003C5F36" w:rsidRPr="009D02E6">
        <w:rPr>
          <w:highlight w:val="yellow"/>
        </w:rPr>
        <w:t xml:space="preserve">nią firmą typu </w:t>
      </w:r>
      <w:r w:rsidR="003C5F36" w:rsidRPr="009D02E6">
        <w:rPr>
          <w:i/>
          <w:iCs/>
          <w:highlight w:val="yellow"/>
        </w:rPr>
        <w:t>spin-off</w:t>
      </w:r>
      <w:r w:rsidR="003C5F36" w:rsidRPr="009D02E6">
        <w:rPr>
          <w:highlight w:val="yellow"/>
        </w:rPr>
        <w:t xml:space="preserve">. </w:t>
      </w:r>
      <w:r w:rsidR="00956DD7" w:rsidRPr="009D02E6">
        <w:rPr>
          <w:highlight w:val="yellow"/>
        </w:rPr>
        <w:t xml:space="preserve">Firmy te </w:t>
      </w:r>
      <w:r w:rsidR="003C5F36" w:rsidRPr="009D02E6">
        <w:rPr>
          <w:highlight w:val="yellow"/>
        </w:rPr>
        <w:t xml:space="preserve">bowiem zazwyczaj </w:t>
      </w:r>
      <w:r w:rsidR="00A21FE9" w:rsidRPr="009D02E6">
        <w:rPr>
          <w:highlight w:val="yellow"/>
        </w:rPr>
        <w:t>zapewniają</w:t>
      </w:r>
      <w:r w:rsidR="003C5F36" w:rsidRPr="009D02E6">
        <w:rPr>
          <w:highlight w:val="yellow"/>
        </w:rPr>
        <w:t xml:space="preserve"> </w:t>
      </w:r>
      <w:r w:rsidR="00A21FE9" w:rsidRPr="009D02E6">
        <w:rPr>
          <w:highlight w:val="yellow"/>
        </w:rPr>
        <w:t xml:space="preserve">organizacji macierzystej </w:t>
      </w:r>
      <w:r w:rsidR="003C5F36" w:rsidRPr="009D02E6">
        <w:rPr>
          <w:highlight w:val="yellow"/>
        </w:rPr>
        <w:t>fundusze (na przykład opłaty licencyjne</w:t>
      </w:r>
      <w:r w:rsidR="006D318F" w:rsidRPr="009D02E6">
        <w:rPr>
          <w:highlight w:val="yellow"/>
        </w:rPr>
        <w:t xml:space="preserve"> za technologie</w:t>
      </w:r>
      <w:r w:rsidR="003C5F36" w:rsidRPr="009D02E6">
        <w:rPr>
          <w:highlight w:val="yellow"/>
        </w:rPr>
        <w:t xml:space="preserve">) oraz model organizacyjny pozwalający na transfer technologii </w:t>
      </w:r>
      <w:r w:rsidR="006D318F" w:rsidRPr="009D02E6">
        <w:rPr>
          <w:highlight w:val="yellow"/>
        </w:rPr>
        <w:t>z</w:t>
      </w:r>
      <w:r w:rsidR="003C5F36" w:rsidRPr="009D02E6">
        <w:rPr>
          <w:highlight w:val="yellow"/>
        </w:rPr>
        <w:t xml:space="preserve"> uniwersytetu badawczego</w:t>
      </w:r>
      <w:r w:rsidR="006D318F" w:rsidRPr="009D02E6">
        <w:rPr>
          <w:highlight w:val="yellow"/>
        </w:rPr>
        <w:t xml:space="preserve">. Tego rodzaju transfer technologii przez firmy </w:t>
      </w:r>
      <w:r w:rsidR="006D318F" w:rsidRPr="009D02E6">
        <w:rPr>
          <w:i/>
          <w:iCs/>
          <w:highlight w:val="yellow"/>
        </w:rPr>
        <w:t>spin-off</w:t>
      </w:r>
      <w:r w:rsidR="006D318F" w:rsidRPr="009D02E6">
        <w:rPr>
          <w:highlight w:val="yellow"/>
        </w:rPr>
        <w:t xml:space="preserve"> wzmacnia rolę uniwersytetu macierzystego w rozwoju ekonomicznym regionu. Istnieje jednak również ryzyko powstawania konfliktów interesów pomiędzy firmą typu </w:t>
      </w:r>
      <w:r w:rsidR="006D318F" w:rsidRPr="009D02E6">
        <w:rPr>
          <w:i/>
          <w:iCs/>
          <w:highlight w:val="yellow"/>
        </w:rPr>
        <w:t>spin-off</w:t>
      </w:r>
      <w:r w:rsidR="006D318F" w:rsidRPr="009D02E6">
        <w:rPr>
          <w:highlight w:val="yellow"/>
        </w:rPr>
        <w:t xml:space="preserve"> a uczelnią, zazwyczaj ze względu na prawa własności do innowacji technologicznych komercjalizowanych przez </w:t>
      </w:r>
      <w:r w:rsidR="006D318F" w:rsidRPr="009D02E6">
        <w:rPr>
          <w:i/>
          <w:iCs/>
          <w:highlight w:val="yellow"/>
        </w:rPr>
        <w:t>spin-off</w:t>
      </w:r>
      <w:r w:rsidR="003C5F36" w:rsidRPr="009D02E6">
        <w:rPr>
          <w:highlight w:val="yellow"/>
        </w:rPr>
        <w:t xml:space="preserve"> </w:t>
      </w:r>
      <w:r w:rsidR="00921CC1" w:rsidRPr="009D02E6">
        <w:rPr>
          <w:noProof/>
          <w:highlight w:val="yellow"/>
        </w:rPr>
        <w:t>(Steffensen i in., 2000, s. 108)</w:t>
      </w:r>
      <w:r w:rsidR="00673923" w:rsidRPr="009D02E6">
        <w:rPr>
          <w:highlight w:val="yellow"/>
        </w:rPr>
        <w:t>.</w:t>
      </w:r>
    </w:p>
    <w:p w14:paraId="5ABA5C10" w14:textId="77777777" w:rsidR="00857D64" w:rsidRPr="009D02E6" w:rsidRDefault="00857D64" w:rsidP="00857D64">
      <w:pPr>
        <w:rPr>
          <w:highlight w:val="yellow"/>
        </w:rPr>
      </w:pPr>
      <w:r w:rsidRPr="009D02E6">
        <w:rPr>
          <w:highlight w:val="yellow"/>
        </w:rPr>
        <w:t>Przejawem różnic interesów jest zjawisko feudalizmu akademickiego. Jest ono nieco inaczej rozumiane w literaturze zachodniej niż w artykułach odnoszących się do realiów polskich uczelni i</w:t>
      </w:r>
      <w:r w:rsidR="00AA0D80" w:rsidRPr="009D02E6">
        <w:rPr>
          <w:highlight w:val="yellow"/>
        </w:rPr>
        <w:t> </w:t>
      </w:r>
      <w:r w:rsidRPr="009D02E6">
        <w:rPr>
          <w:highlight w:val="yellow"/>
        </w:rPr>
        <w:t>jednostek badawczych. Zachodni autorzy</w:t>
      </w:r>
      <w:r w:rsidR="00673923" w:rsidRPr="009D02E6">
        <w:rPr>
          <w:highlight w:val="yellow"/>
        </w:rPr>
        <w:t>,</w:t>
      </w:r>
      <w:r w:rsidRPr="009D02E6">
        <w:rPr>
          <w:highlight w:val="yellow"/>
        </w:rPr>
        <w:t xml:space="preserve"> badając zjawisko feudalizmu akademickiego</w:t>
      </w:r>
      <w:r w:rsidR="00673923" w:rsidRPr="009D02E6">
        <w:rPr>
          <w:highlight w:val="yellow"/>
        </w:rPr>
        <w:t>,</w:t>
      </w:r>
      <w:r w:rsidRPr="009D02E6">
        <w:rPr>
          <w:highlight w:val="yellow"/>
        </w:rPr>
        <w:t xml:space="preserve"> bardziej skupiają się na relacji badacz – instytucja, natomiast </w:t>
      </w:r>
      <w:r w:rsidR="009037CF" w:rsidRPr="009D02E6">
        <w:rPr>
          <w:highlight w:val="yellow"/>
        </w:rPr>
        <w:t xml:space="preserve">w </w:t>
      </w:r>
      <w:r w:rsidRPr="009D02E6">
        <w:rPr>
          <w:highlight w:val="yellow"/>
        </w:rPr>
        <w:t>kontekście Polski raczej odnosimy się do różnic międzypokoleniowych, a ściślej rzecz biorąc</w:t>
      </w:r>
      <w:r w:rsidR="00673923" w:rsidRPr="009D02E6">
        <w:rPr>
          <w:highlight w:val="yellow"/>
        </w:rPr>
        <w:t>,</w:t>
      </w:r>
      <w:r w:rsidRPr="009D02E6">
        <w:rPr>
          <w:highlight w:val="yellow"/>
        </w:rPr>
        <w:t xml:space="preserve"> różnic w hierarchii grup badaczy i pracowników uczelni. Wieczorek, Beyer i Münch w swoich badaniach uwzględnili rozróżnienie pomiędzy </w:t>
      </w:r>
      <w:r w:rsidR="001E1BBF" w:rsidRPr="009D02E6">
        <w:rPr>
          <w:highlight w:val="yellow"/>
        </w:rPr>
        <w:t>w</w:t>
      </w:r>
      <w:r w:rsidRPr="009D02E6">
        <w:rPr>
          <w:highlight w:val="yellow"/>
        </w:rPr>
        <w:t>eberowskimi typami feudalizmu lennego oraz feudalizmu beneficjarnego</w:t>
      </w:r>
      <w:r w:rsidR="00673923" w:rsidRPr="009D02E6">
        <w:rPr>
          <w:highlight w:val="yellow"/>
        </w:rPr>
        <w:t>,</w:t>
      </w:r>
      <w:r w:rsidR="001E1BBF" w:rsidRPr="009D02E6">
        <w:rPr>
          <w:highlight w:val="yellow"/>
        </w:rPr>
        <w:t xml:space="preserve"> by określić rodzaj relacji badaczy z uczelnią </w:t>
      </w:r>
      <w:r w:rsidR="00921CC1" w:rsidRPr="009D02E6">
        <w:rPr>
          <w:noProof/>
          <w:highlight w:val="yellow"/>
        </w:rPr>
        <w:t>(Wieczorek i in., 2017, s. 889)</w:t>
      </w:r>
      <w:r w:rsidR="001E1BBF" w:rsidRPr="009D02E6">
        <w:rPr>
          <w:highlight w:val="yellow"/>
        </w:rPr>
        <w:t>.</w:t>
      </w:r>
      <w:r w:rsidR="00BC2AFF" w:rsidRPr="009D02E6">
        <w:rPr>
          <w:highlight w:val="yellow"/>
        </w:rPr>
        <w:t xml:space="preserve"> Postanowili oni porównać wydziały elitarne i nieelitarne</w:t>
      </w:r>
      <w:r w:rsidR="00673923" w:rsidRPr="009D02E6">
        <w:rPr>
          <w:highlight w:val="yellow"/>
        </w:rPr>
        <w:t>,</w:t>
      </w:r>
      <w:r w:rsidR="00BC2AFF" w:rsidRPr="009D02E6">
        <w:rPr>
          <w:highlight w:val="yellow"/>
        </w:rPr>
        <w:t xml:space="preserve"> opisując różnice </w:t>
      </w:r>
      <w:r w:rsidR="00BC2AFF" w:rsidRPr="009D02E6">
        <w:rPr>
          <w:highlight w:val="yellow"/>
        </w:rPr>
        <w:lastRenderedPageBreak/>
        <w:t>w relacjach pomiędzy kierownictwem a pracownikami</w:t>
      </w:r>
      <w:r w:rsidR="008F08C0" w:rsidRPr="009D02E6">
        <w:rPr>
          <w:highlight w:val="yellow"/>
        </w:rPr>
        <w:t>,</w:t>
      </w:r>
      <w:r w:rsidR="00BC2AFF" w:rsidRPr="009D02E6">
        <w:rPr>
          <w:highlight w:val="yellow"/>
        </w:rPr>
        <w:t xml:space="preserve"> jednocześnie odnosząc to do wyników mierzonych liczbą publikacji w renomowanych (dokł.</w:t>
      </w:r>
      <w:r w:rsidR="00BC2AFF" w:rsidRPr="009D02E6">
        <w:rPr>
          <w:i/>
          <w:iCs/>
          <w:highlight w:val="yellow"/>
        </w:rPr>
        <w:t xml:space="preserve"> high impact</w:t>
      </w:r>
      <w:r w:rsidR="00BC2AFF" w:rsidRPr="009D02E6">
        <w:rPr>
          <w:highlight w:val="yellow"/>
        </w:rPr>
        <w:t>) czasopismach.</w:t>
      </w:r>
      <w:r w:rsidR="000C1C2E" w:rsidRPr="009D02E6">
        <w:rPr>
          <w:highlight w:val="yellow"/>
        </w:rPr>
        <w:t xml:space="preserve"> Ciekawe jest </w:t>
      </w:r>
      <w:r w:rsidR="00AF7334" w:rsidRPr="009D02E6">
        <w:rPr>
          <w:highlight w:val="yellow"/>
        </w:rPr>
        <w:t>zauważenie</w:t>
      </w:r>
      <w:r w:rsidR="009037CF" w:rsidRPr="009D02E6">
        <w:rPr>
          <w:highlight w:val="yellow"/>
        </w:rPr>
        <w:t xml:space="preserve"> </w:t>
      </w:r>
      <w:r w:rsidR="000C1C2E" w:rsidRPr="009D02E6">
        <w:rPr>
          <w:highlight w:val="yellow"/>
        </w:rPr>
        <w:t>zjawisk</w:t>
      </w:r>
      <w:r w:rsidR="009037CF" w:rsidRPr="009D02E6">
        <w:rPr>
          <w:highlight w:val="yellow"/>
        </w:rPr>
        <w:t>a</w:t>
      </w:r>
      <w:r w:rsidR="000C1C2E" w:rsidRPr="009D02E6">
        <w:rPr>
          <w:highlight w:val="yellow"/>
        </w:rPr>
        <w:t xml:space="preserve"> zależności liczby wartościowych publikacji od wielkości grantów</w:t>
      </w:r>
      <w:r w:rsidR="008F08C0" w:rsidRPr="009D02E6">
        <w:rPr>
          <w:highlight w:val="yellow"/>
        </w:rPr>
        <w:t>,</w:t>
      </w:r>
      <w:r w:rsidR="000C1C2E" w:rsidRPr="009D02E6">
        <w:rPr>
          <w:highlight w:val="yellow"/>
        </w:rPr>
        <w:t xml:space="preserve"> przybierającej kształt odwróconej litery „U”. Oznacza to, że powyżej pewnego poziomu pozyskiwanych funduszy na badania liczba publikacji w renomowanych czasopismach spada </w:t>
      </w:r>
      <w:r w:rsidR="00921CC1" w:rsidRPr="009D02E6">
        <w:rPr>
          <w:noProof/>
          <w:highlight w:val="yellow"/>
        </w:rPr>
        <w:t>(Wieczorek i in., 2017, s. 889)</w:t>
      </w:r>
      <w:r w:rsidR="000C1C2E" w:rsidRPr="009D02E6">
        <w:rPr>
          <w:highlight w:val="yellow"/>
        </w:rPr>
        <w:t>.</w:t>
      </w:r>
      <w:r w:rsidR="005E4774" w:rsidRPr="009D02E6">
        <w:rPr>
          <w:highlight w:val="yellow"/>
        </w:rPr>
        <w:t xml:space="preserve"> Jednak warte podkreślenia jest to, że zjawisko to jest praktycznie możliwe do zaobserwowania jedynie na wydziałach określanych jako elitarne. Te nie-elitarne po prostu nie otrzymują grantów na tak wysokich poziomach</w:t>
      </w:r>
      <w:r w:rsidR="008F08C0" w:rsidRPr="009D02E6">
        <w:rPr>
          <w:highlight w:val="yellow"/>
        </w:rPr>
        <w:t>,</w:t>
      </w:r>
      <w:r w:rsidR="005E4774" w:rsidRPr="009D02E6">
        <w:rPr>
          <w:highlight w:val="yellow"/>
        </w:rPr>
        <w:t xml:space="preserve"> by to zjawisko dało się wyraźnie zaobserwować.</w:t>
      </w:r>
      <w:r w:rsidR="00BE12B4" w:rsidRPr="009D02E6">
        <w:rPr>
          <w:highlight w:val="yellow"/>
        </w:rPr>
        <w:t xml:space="preserve"> W wyniku swych badań Wieczorek i in</w:t>
      </w:r>
      <w:r w:rsidR="008F08C0" w:rsidRPr="009D02E6">
        <w:rPr>
          <w:highlight w:val="yellow"/>
        </w:rPr>
        <w:t>ni</w:t>
      </w:r>
      <w:r w:rsidR="00BE12B4" w:rsidRPr="009D02E6">
        <w:rPr>
          <w:highlight w:val="yellow"/>
        </w:rPr>
        <w:t xml:space="preserve"> określają, że relacje na wydziałach elitarnych bardziej przypominają </w:t>
      </w:r>
      <w:r w:rsidR="002116EB" w:rsidRPr="009D02E6">
        <w:rPr>
          <w:highlight w:val="yellow"/>
        </w:rPr>
        <w:t xml:space="preserve">typ </w:t>
      </w:r>
      <w:r w:rsidR="00BE12B4" w:rsidRPr="009D02E6">
        <w:rPr>
          <w:highlight w:val="yellow"/>
        </w:rPr>
        <w:t>feudalizm</w:t>
      </w:r>
      <w:r w:rsidR="002116EB" w:rsidRPr="009D02E6">
        <w:rPr>
          <w:highlight w:val="yellow"/>
        </w:rPr>
        <w:t>u</w:t>
      </w:r>
      <w:r w:rsidR="00BE12B4" w:rsidRPr="009D02E6">
        <w:rPr>
          <w:highlight w:val="yellow"/>
        </w:rPr>
        <w:t xml:space="preserve"> lenn</w:t>
      </w:r>
      <w:r w:rsidR="002116EB" w:rsidRPr="009D02E6">
        <w:rPr>
          <w:highlight w:val="yellow"/>
        </w:rPr>
        <w:t xml:space="preserve">ego </w:t>
      </w:r>
      <w:r w:rsidR="00921CC1" w:rsidRPr="009D02E6">
        <w:rPr>
          <w:noProof/>
          <w:highlight w:val="yellow"/>
        </w:rPr>
        <w:t>(Wieczorek i in., 2017, s. 904)</w:t>
      </w:r>
      <w:r w:rsidR="008F08C0" w:rsidRPr="009D02E6">
        <w:rPr>
          <w:highlight w:val="yellow"/>
        </w:rPr>
        <w:t>,</w:t>
      </w:r>
      <w:r w:rsidR="00AC750B" w:rsidRPr="009D02E6">
        <w:rPr>
          <w:highlight w:val="yellow"/>
        </w:rPr>
        <w:t xml:space="preserve"> chara</w:t>
      </w:r>
      <w:r w:rsidR="00BE12B4" w:rsidRPr="009D02E6">
        <w:rPr>
          <w:highlight w:val="yellow"/>
        </w:rPr>
        <w:t xml:space="preserve">kteryzujący się dość dużą autonomią wasala, wynikającą z </w:t>
      </w:r>
      <w:r w:rsidR="009037CF" w:rsidRPr="009D02E6">
        <w:rPr>
          <w:highlight w:val="yellow"/>
        </w:rPr>
        <w:t>f</w:t>
      </w:r>
      <w:r w:rsidR="00BE12B4" w:rsidRPr="009D02E6">
        <w:rPr>
          <w:highlight w:val="yellow"/>
        </w:rPr>
        <w:t>aktu</w:t>
      </w:r>
      <w:r w:rsidR="009037CF" w:rsidRPr="009D02E6">
        <w:rPr>
          <w:highlight w:val="yellow"/>
        </w:rPr>
        <w:t>,</w:t>
      </w:r>
      <w:r w:rsidR="00BE12B4" w:rsidRPr="009D02E6">
        <w:rPr>
          <w:highlight w:val="yellow"/>
        </w:rPr>
        <w:t xml:space="preserve"> iż ten rodzaj relacji stanowił umowę pomiędzy dwiema stronami należącymi do tej samej grupy (klasy) społecznej. Podstawą takiej relacji były zau</w:t>
      </w:r>
      <w:r w:rsidR="001A429B" w:rsidRPr="009D02E6">
        <w:rPr>
          <w:highlight w:val="yellow"/>
        </w:rPr>
        <w:t>f</w:t>
      </w:r>
      <w:r w:rsidR="00BE12B4" w:rsidRPr="009D02E6">
        <w:rPr>
          <w:highlight w:val="yellow"/>
        </w:rPr>
        <w:t xml:space="preserve">anie, osobisty honor i </w:t>
      </w:r>
      <w:r w:rsidR="001A429B" w:rsidRPr="009D02E6">
        <w:rPr>
          <w:highlight w:val="yellow"/>
        </w:rPr>
        <w:t>zasługi</w:t>
      </w:r>
      <w:r w:rsidR="00BE12B4" w:rsidRPr="009D02E6">
        <w:rPr>
          <w:highlight w:val="yellow"/>
        </w:rPr>
        <w:t xml:space="preserve">. </w:t>
      </w:r>
      <w:r w:rsidR="001A429B" w:rsidRPr="009D02E6">
        <w:rPr>
          <w:highlight w:val="yellow"/>
        </w:rPr>
        <w:t>Natomiast relacje na wydziałach nie-elitarnych opisali oni jako bardziej przypominające feudalizm beneficjarny</w:t>
      </w:r>
      <w:r w:rsidR="003C046E" w:rsidRPr="009D02E6">
        <w:rPr>
          <w:highlight w:val="yellow"/>
        </w:rPr>
        <w:t xml:space="preserve"> </w:t>
      </w:r>
      <w:r w:rsidR="00921CC1" w:rsidRPr="009D02E6">
        <w:rPr>
          <w:noProof/>
          <w:highlight w:val="yellow"/>
        </w:rPr>
        <w:t>(Wieczorek i in., 2017, s. 904)</w:t>
      </w:r>
      <w:r w:rsidR="001A429B" w:rsidRPr="009D02E6">
        <w:rPr>
          <w:highlight w:val="yellow"/>
        </w:rPr>
        <w:t xml:space="preserve">, charakteryzujący się skupieniem na osiąganiu efektów z przekazywanego wasalowi beneficjum. Ten drugi typ relacji odznacza się znacznie mniejszą autonomią wasala. </w:t>
      </w:r>
      <w:r w:rsidR="003C046E" w:rsidRPr="009D02E6">
        <w:rPr>
          <w:highlight w:val="yellow"/>
        </w:rPr>
        <w:t xml:space="preserve">W powyższych badaniach uwzględniono poziom indywidualnych odczuć badaczy w zakresie autonomii i presji. </w:t>
      </w:r>
      <w:r w:rsidR="004439F4" w:rsidRPr="009D02E6">
        <w:rPr>
          <w:highlight w:val="yellow"/>
        </w:rPr>
        <w:t>Tu również zauważona została różnica pomiędzy wydziałami elitarnymi i nie-elitarnymi.</w:t>
      </w:r>
      <w:r w:rsidR="00976339" w:rsidRPr="009D02E6">
        <w:rPr>
          <w:highlight w:val="yellow"/>
        </w:rPr>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rsidRPr="009D02E6">
        <w:rPr>
          <w:highlight w:val="yellow"/>
        </w:rPr>
        <w:t xml:space="preserve"> </w:t>
      </w:r>
      <w:r w:rsidR="00921CC1" w:rsidRPr="009D02E6">
        <w:rPr>
          <w:noProof/>
          <w:highlight w:val="yellow"/>
        </w:rPr>
        <w:t>(Wieczorek i in., 2017, s. 902)</w:t>
      </w:r>
      <w:r w:rsidR="00976339" w:rsidRPr="009D02E6">
        <w:rPr>
          <w:highlight w:val="yellow"/>
        </w:rPr>
        <w:t>.</w:t>
      </w:r>
    </w:p>
    <w:p w14:paraId="3A6AC6C7" w14:textId="196D8134" w:rsidR="00D47ACC" w:rsidRPr="009D02E6" w:rsidRDefault="00EF7032" w:rsidP="00D47ACC">
      <w:pPr>
        <w:rPr>
          <w:highlight w:val="yellow"/>
        </w:rPr>
      </w:pPr>
      <w:r w:rsidRPr="009D02E6">
        <w:rPr>
          <w:highlight w:val="yellow"/>
        </w:rPr>
        <w:t xml:space="preserve">W warunkach polskiego systemu kształcenia wyższego pojęcie feudalizmu na uczelniach wiąże się nieraz z oligarchicznością akademicką </w:t>
      </w:r>
      <w:r w:rsidR="00921CC1" w:rsidRPr="009D02E6">
        <w:rPr>
          <w:noProof/>
          <w:highlight w:val="yellow"/>
        </w:rPr>
        <w:t>(Sułkowski, 2017, s. 263)</w:t>
      </w:r>
      <w:r w:rsidRPr="009D02E6">
        <w:rPr>
          <w:highlight w:val="yellow"/>
        </w:rPr>
        <w:t xml:space="preserve"> i wymienia wśród systemowych problemów polskiego systemu nauki. Sułkowski wręcz posługuje się pojęciem „feudalizmu polskich kultur uniwersyteckich” </w:t>
      </w:r>
      <w:r w:rsidR="00921CC1" w:rsidRPr="009D02E6">
        <w:rPr>
          <w:noProof/>
          <w:highlight w:val="yellow"/>
        </w:rPr>
        <w:t>(Sułkowski, 2017, s. 264)</w:t>
      </w:r>
      <w:r w:rsidRPr="009D02E6">
        <w:rPr>
          <w:highlight w:val="yellow"/>
        </w:rPr>
        <w:t xml:space="preserve">, a wśród przejawów tego zjawiska wymienia hierarchizację, chów wsobny i federalizację wydziałów </w:t>
      </w:r>
      <w:r w:rsidR="00921CC1" w:rsidRPr="009D02E6">
        <w:rPr>
          <w:noProof/>
          <w:highlight w:val="yellow"/>
        </w:rPr>
        <w:t>(Sułkowski, 2017, s. 264)</w:t>
      </w:r>
      <w:r w:rsidRPr="009D02E6">
        <w:rPr>
          <w:highlight w:val="yellow"/>
        </w:rPr>
        <w:t xml:space="preserve">. Dostrzegane jest również </w:t>
      </w:r>
      <w:r w:rsidR="00BE5F9E" w:rsidRPr="009D02E6">
        <w:rPr>
          <w:highlight w:val="yellow"/>
        </w:rPr>
        <w:t>nakładanie się hierarchii uczelnianej na stopnie naukowe</w:t>
      </w:r>
      <w:r w:rsidR="008F08C0" w:rsidRPr="009D02E6">
        <w:rPr>
          <w:highlight w:val="yellow"/>
        </w:rPr>
        <w:t>,</w:t>
      </w:r>
      <w:r w:rsidR="00BE5F9E" w:rsidRPr="009D02E6">
        <w:rPr>
          <w:highlight w:val="yellow"/>
        </w:rPr>
        <w:t xml:space="preserve"> co ma sprzyjać zjawisku hierarchizacji, a zatem również wzmacniać zjawisko feudalizmu </w:t>
      </w:r>
      <w:r w:rsidR="00921CC1" w:rsidRPr="009D02E6">
        <w:rPr>
          <w:noProof/>
          <w:highlight w:val="yellow"/>
        </w:rPr>
        <w:t>(por. Kwiek, 2015, ss. 288, 307–309)</w:t>
      </w:r>
      <w:r w:rsidR="00BE5F9E" w:rsidRPr="009D02E6">
        <w:rPr>
          <w:highlight w:val="yellow"/>
        </w:rPr>
        <w:t>.</w:t>
      </w:r>
      <w:r w:rsidR="00DA19E0" w:rsidRPr="009D02E6">
        <w:rPr>
          <w:highlight w:val="yellow"/>
        </w:rPr>
        <w:t xml:space="preserve"> W badaniach Kwieka pojęcie feudalizmu akademickiego pojawiło się wielokrotnie w fazie wywiadów jakościowych</w:t>
      </w:r>
      <w:r w:rsidR="004B6585" w:rsidRPr="009D02E6">
        <w:rPr>
          <w:highlight w:val="yellow"/>
        </w:rPr>
        <w:t>,</w:t>
      </w:r>
      <w:r w:rsidR="00DA19E0" w:rsidRPr="009D02E6">
        <w:rPr>
          <w:highlight w:val="yellow"/>
        </w:rPr>
        <w:t xml:space="preserve"> szczególnie </w:t>
      </w:r>
      <w:r w:rsidR="004B6585" w:rsidRPr="009D02E6">
        <w:rPr>
          <w:highlight w:val="yellow"/>
        </w:rPr>
        <w:t>wśród</w:t>
      </w:r>
      <w:r w:rsidR="00DA19E0" w:rsidRPr="009D02E6">
        <w:rPr>
          <w:highlight w:val="yellow"/>
        </w:rPr>
        <w:t xml:space="preserve"> młodsz</w:t>
      </w:r>
      <w:r w:rsidR="004B6585" w:rsidRPr="009D02E6">
        <w:rPr>
          <w:highlight w:val="yellow"/>
        </w:rPr>
        <w:t>ej</w:t>
      </w:r>
      <w:r w:rsidR="00DA19E0" w:rsidRPr="009D02E6">
        <w:rPr>
          <w:highlight w:val="yellow"/>
        </w:rPr>
        <w:t xml:space="preserve"> kadr</w:t>
      </w:r>
      <w:r w:rsidR="004B6585" w:rsidRPr="009D02E6">
        <w:rPr>
          <w:highlight w:val="yellow"/>
        </w:rPr>
        <w:t>y</w:t>
      </w:r>
      <w:r w:rsidR="00DA19E0" w:rsidRPr="009D02E6">
        <w:rPr>
          <w:highlight w:val="yellow"/>
        </w:rPr>
        <w:t xml:space="preserve"> naukow</w:t>
      </w:r>
      <w:r w:rsidR="004B6585" w:rsidRPr="009D02E6">
        <w:rPr>
          <w:highlight w:val="yellow"/>
        </w:rPr>
        <w:t>ej</w:t>
      </w:r>
      <w:r w:rsidR="00DA19E0" w:rsidRPr="009D02E6">
        <w:rPr>
          <w:highlight w:val="yellow"/>
        </w:rPr>
        <w:t xml:space="preserve">. Wielu respondentów pod pojęciem feudalizmu akademickiego opisywało zjawisko dobrze zakorzenionej praktyki </w:t>
      </w:r>
      <w:r w:rsidR="004B6585" w:rsidRPr="009D02E6">
        <w:rPr>
          <w:highlight w:val="yellow"/>
        </w:rPr>
        <w:t>„</w:t>
      </w:r>
      <w:r w:rsidR="00DA19E0" w:rsidRPr="009D02E6">
        <w:rPr>
          <w:highlight w:val="yellow"/>
        </w:rPr>
        <w:t>wykorzystywania młodszych naukowców przez starszych</w:t>
      </w:r>
      <w:r w:rsidR="004B6585" w:rsidRPr="009D02E6">
        <w:rPr>
          <w:highlight w:val="yellow"/>
        </w:rPr>
        <w:t>”</w:t>
      </w:r>
      <w:r w:rsidR="00DA19E0" w:rsidRPr="009D02E6">
        <w:rPr>
          <w:highlight w:val="yellow"/>
        </w:rPr>
        <w:t xml:space="preserve"> </w:t>
      </w:r>
      <w:r w:rsidR="00921CC1" w:rsidRPr="009D02E6">
        <w:rPr>
          <w:noProof/>
          <w:highlight w:val="yellow"/>
        </w:rPr>
        <w:t>(Kwiek, 2015, s. 307)</w:t>
      </w:r>
      <w:r w:rsidR="00DA19E0" w:rsidRPr="009D02E6">
        <w:rPr>
          <w:highlight w:val="yellow"/>
        </w:rPr>
        <w:t xml:space="preserve">. </w:t>
      </w:r>
      <w:r w:rsidR="004B6585" w:rsidRPr="009D02E6">
        <w:rPr>
          <w:highlight w:val="yellow"/>
        </w:rPr>
        <w:t xml:space="preserve">Etapem kariery naukowej, którego osiągnięcie niejako gwarantowało przejście </w:t>
      </w:r>
      <w:r w:rsidR="00306AE7" w:rsidRPr="009D02E6">
        <w:rPr>
          <w:highlight w:val="yellow"/>
        </w:rPr>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rsidRPr="009D02E6">
        <w:rPr>
          <w:highlight w:val="yellow"/>
        </w:rPr>
        <w:t>jeden z warunków uczestnictwa w wielu organach wydziału, uczelni; możliwość prowadzenia badań; warunek w wielu konkursach</w:t>
      </w:r>
      <w:r w:rsidR="00306AE7" w:rsidRPr="009D02E6">
        <w:rPr>
          <w:highlight w:val="yellow"/>
        </w:rPr>
        <w:t xml:space="preserve">). Stąd też w </w:t>
      </w:r>
      <w:r w:rsidR="00773090" w:rsidRPr="009D02E6">
        <w:rPr>
          <w:highlight w:val="yellow"/>
        </w:rPr>
        <w:t xml:space="preserve">ramach </w:t>
      </w:r>
      <w:r w:rsidR="00306AE7" w:rsidRPr="009D02E6">
        <w:rPr>
          <w:highlight w:val="yellow"/>
        </w:rPr>
        <w:t xml:space="preserve">reformy 2.0 znalazły się </w:t>
      </w:r>
      <w:r w:rsidR="00773090" w:rsidRPr="009D02E6">
        <w:rPr>
          <w:highlight w:val="yellow"/>
        </w:rPr>
        <w:t>zmiany dotyczące habilitacji</w:t>
      </w:r>
      <w:r w:rsidR="00533DD8" w:rsidRPr="009D02E6">
        <w:rPr>
          <w:highlight w:val="yellow"/>
        </w:rPr>
        <w:t>.</w:t>
      </w:r>
      <w:r w:rsidR="00773090" w:rsidRPr="009D02E6">
        <w:rPr>
          <w:highlight w:val="yellow"/>
        </w:rPr>
        <w:t xml:space="preserve"> </w:t>
      </w:r>
      <w:r w:rsidR="00533DD8" w:rsidRPr="009D02E6">
        <w:rPr>
          <w:highlight w:val="yellow"/>
        </w:rPr>
        <w:t>Nie zdecydowano się jednak na zniesienie stopnia doktora habilitowanego</w:t>
      </w:r>
      <w:r w:rsidR="00D47ACC" w:rsidRPr="009D02E6">
        <w:rPr>
          <w:highlight w:val="yellow"/>
        </w:rPr>
        <w:t>, ale</w:t>
      </w:r>
      <w:r w:rsidR="00533DD8" w:rsidRPr="009D02E6">
        <w:rPr>
          <w:highlight w:val="yellow"/>
        </w:rPr>
        <w:t xml:space="preserve"> podniesiono poziom wymagań do uzyskania habilitacji, a także zwiększ</w:t>
      </w:r>
      <w:r w:rsidR="00D47ACC" w:rsidRPr="009D02E6">
        <w:rPr>
          <w:highlight w:val="yellow"/>
        </w:rPr>
        <w:t>ono</w:t>
      </w:r>
      <w:r w:rsidR="00533DD8" w:rsidRPr="009D02E6">
        <w:rPr>
          <w:highlight w:val="yellow"/>
        </w:rPr>
        <w:t xml:space="preserve"> dostęp </w:t>
      </w:r>
      <w:r w:rsidR="00353EE7" w:rsidRPr="009D02E6">
        <w:rPr>
          <w:highlight w:val="yellow"/>
        </w:rPr>
        <w:t xml:space="preserve">dla doktorów do formalnych stanowisk na uczelniach. Na przykład zwiększono autonomię uczelni do zatrudniania na stanowisku profesora osób z doktoratem </w:t>
      </w:r>
      <w:r w:rsidR="00353EE7" w:rsidRPr="009D02E6">
        <w:rPr>
          <w:highlight w:val="yellow"/>
        </w:rPr>
        <w:lastRenderedPageBreak/>
        <w:t>(bez habilitacji), co nie</w:t>
      </w:r>
      <w:r w:rsidR="008F08C0" w:rsidRPr="009D02E6">
        <w:rPr>
          <w:highlight w:val="yellow"/>
        </w:rPr>
        <w:t>jako</w:t>
      </w:r>
      <w:r w:rsidR="00353EE7" w:rsidRPr="009D02E6">
        <w:rPr>
          <w:highlight w:val="yellow"/>
        </w:rPr>
        <w:t xml:space="preserve"> osłabia formalną „wartość” stopnia doktora habilitowanego</w:t>
      </w:r>
      <w:r w:rsidR="00D12EFA" w:rsidRPr="009D02E6">
        <w:rPr>
          <w:highlight w:val="yellow"/>
        </w:rPr>
        <w:t xml:space="preserve"> </w:t>
      </w:r>
      <w:r w:rsidR="00921CC1" w:rsidRPr="009D02E6">
        <w:rPr>
          <w:noProof/>
          <w:highlight w:val="yellow"/>
        </w:rPr>
        <w:t>(Kieraciński, 2020)</w:t>
      </w:r>
      <w:r w:rsidR="00353EE7" w:rsidRPr="009D02E6">
        <w:rPr>
          <w:highlight w:val="yellow"/>
        </w:rPr>
        <w:t>.</w:t>
      </w:r>
      <w:r w:rsidR="00533DD8" w:rsidRPr="009D02E6">
        <w:rPr>
          <w:highlight w:val="yellow"/>
        </w:rPr>
        <w:t xml:space="preserve"> W związku z tym można mieć obawy, że proponowane zmiany </w:t>
      </w:r>
      <w:r w:rsidR="00353EE7" w:rsidRPr="009D02E6">
        <w:rPr>
          <w:highlight w:val="yellow"/>
        </w:rPr>
        <w:t xml:space="preserve">nie </w:t>
      </w:r>
      <w:r w:rsidR="00533DD8" w:rsidRPr="009D02E6">
        <w:rPr>
          <w:highlight w:val="yellow"/>
        </w:rPr>
        <w:t xml:space="preserve">przyczynią się </w:t>
      </w:r>
      <w:r w:rsidR="00353EE7" w:rsidRPr="009D02E6">
        <w:rPr>
          <w:highlight w:val="yellow"/>
        </w:rPr>
        <w:t xml:space="preserve">w sposób istotny </w:t>
      </w:r>
      <w:r w:rsidR="00533DD8" w:rsidRPr="009D02E6">
        <w:rPr>
          <w:highlight w:val="yellow"/>
        </w:rPr>
        <w:t xml:space="preserve">do osłabienia </w:t>
      </w:r>
      <w:r w:rsidR="00353EE7" w:rsidRPr="009D02E6">
        <w:rPr>
          <w:highlight w:val="yellow"/>
        </w:rPr>
        <w:t xml:space="preserve">zjawiska feudalizmu naukowego. </w:t>
      </w:r>
      <w:r w:rsidR="00D47ACC" w:rsidRPr="009D02E6">
        <w:rPr>
          <w:highlight w:val="yellow"/>
        </w:rPr>
        <w:t>Innych przyczyn tego zjawiska upatruje się w</w:t>
      </w:r>
      <w:r w:rsidR="00134E06" w:rsidRPr="009D02E6">
        <w:rPr>
          <w:highlight w:val="yellow"/>
        </w:rPr>
        <w:t> </w:t>
      </w:r>
      <w:r w:rsidR="00D47ACC" w:rsidRPr="009D02E6">
        <w:rPr>
          <w:highlight w:val="yellow"/>
        </w:rPr>
        <w:t xml:space="preserve">przekonaniu, że „przyczyną zjawiska feudalizmu akademickiego jest strach </w:t>
      </w:r>
      <w:r w:rsidR="00D47ACC" w:rsidRPr="009D02E6">
        <w:rPr>
          <w:i/>
          <w:iCs/>
          <w:highlight w:val="yellow"/>
        </w:rPr>
        <w:t>klasy samodzielnych</w:t>
      </w:r>
      <w:r w:rsidR="00D47ACC" w:rsidRPr="009D02E6">
        <w:rPr>
          <w:highlight w:val="yellow"/>
        </w:rPr>
        <w:t xml:space="preserve"> pracowników akademickich przed konkurencją ze strony tych </w:t>
      </w:r>
      <w:r w:rsidR="00D47ACC" w:rsidRPr="009D02E6">
        <w:rPr>
          <w:i/>
          <w:iCs/>
          <w:highlight w:val="yellow"/>
        </w:rPr>
        <w:t>niesamodzielnych</w:t>
      </w:r>
      <w:r w:rsidR="00F60E9F" w:rsidRPr="009D02E6">
        <w:rPr>
          <w:highlight w:val="yellow"/>
        </w:rPr>
        <w:t>”</w:t>
      </w:r>
      <w:r w:rsidR="00D47ACC" w:rsidRPr="009D02E6">
        <w:rPr>
          <w:highlight w:val="yellow"/>
        </w:rPr>
        <w:t xml:space="preserve"> </w:t>
      </w:r>
      <w:r w:rsidR="00921CC1" w:rsidRPr="009D02E6">
        <w:rPr>
          <w:noProof/>
          <w:highlight w:val="yellow"/>
        </w:rPr>
        <w:t>(Kwiek, 2015, s. 36)</w:t>
      </w:r>
      <w:r w:rsidR="00F60E9F" w:rsidRPr="009D02E6">
        <w:rPr>
          <w:highlight w:val="yellow"/>
        </w:rPr>
        <w:t>. W</w:t>
      </w:r>
      <w:r w:rsidR="00134E06" w:rsidRPr="009D02E6">
        <w:rPr>
          <w:highlight w:val="yellow"/>
        </w:rPr>
        <w:t> </w:t>
      </w:r>
      <w:r w:rsidR="00F60E9F" w:rsidRPr="009D02E6">
        <w:rPr>
          <w:highlight w:val="yellow"/>
        </w:rPr>
        <w:t>kontekście przytoczonych opisów i dużych różnic międzypokoleniowych zastanawiające jest zjawisko większego oporu przed zmianami na uczelniach wśród młodych pracowników akademickich niż u tych bardziej doświadczonych</w:t>
      </w:r>
      <w:r w:rsidR="00EF404F" w:rsidRPr="009D02E6">
        <w:rPr>
          <w:highlight w:val="yellow"/>
        </w:rPr>
        <w:t>,</w:t>
      </w:r>
      <w:r w:rsidR="00F60E9F" w:rsidRPr="009D02E6">
        <w:rPr>
          <w:highlight w:val="yellow"/>
        </w:rPr>
        <w:t xml:space="preserve"> gdyż „pozytywna ocena niezreformowanego systemu w znacznie większym stopniu pochodzi od młodego pokolenia</w:t>
      </w:r>
      <w:r w:rsidR="00FE0B1F" w:rsidRPr="009D02E6">
        <w:rPr>
          <w:highlight w:val="yellow"/>
        </w:rPr>
        <w:t>”</w:t>
      </w:r>
      <w:r w:rsidR="00F60E9F" w:rsidRPr="009D02E6">
        <w:rPr>
          <w:highlight w:val="yellow"/>
        </w:rPr>
        <w:t xml:space="preserve"> </w:t>
      </w:r>
      <w:r w:rsidR="00921CC1" w:rsidRPr="009D02E6">
        <w:rPr>
          <w:noProof/>
          <w:highlight w:val="yellow"/>
        </w:rPr>
        <w:t>(Kwiek, 2015, s. 285)</w:t>
      </w:r>
      <w:r w:rsidR="00FE0B1F" w:rsidRPr="009D02E6">
        <w:rPr>
          <w:highlight w:val="yellow"/>
        </w:rPr>
        <w:t>.</w:t>
      </w:r>
    </w:p>
    <w:p w14:paraId="2D588886" w14:textId="09F97C84" w:rsidR="00B0656F" w:rsidRDefault="005D1ABF" w:rsidP="00B0656F">
      <w:r w:rsidRPr="009D02E6">
        <w:rPr>
          <w:highlight w:val="yellow"/>
        </w:rPr>
        <w:t>W Polsce mogliśmy doświadczyć skali różnic w poglądach na uczelnie przy okazji konsultacji kolejnych reform</w:t>
      </w:r>
      <w:r w:rsidR="00256DAE" w:rsidRPr="009D02E6">
        <w:rPr>
          <w:highlight w:val="yellow"/>
        </w:rPr>
        <w:t xml:space="preserve">, gdyż początkowo </w:t>
      </w:r>
      <w:r w:rsidRPr="009D02E6">
        <w:rPr>
          <w:highlight w:val="yellow"/>
        </w:rPr>
        <w:t>„idea potężnych konfliktów pomiędzy różnymi interesariuszami, rozwiązywanych przez intensywny dialog między nimi, była obca polskiej scenie ustawodawczej w</w:t>
      </w:r>
      <w:r w:rsidR="00AA0D80" w:rsidRPr="009D02E6">
        <w:rPr>
          <w:highlight w:val="yellow"/>
        </w:rPr>
        <w:t> </w:t>
      </w:r>
      <w:r w:rsidRPr="009D02E6">
        <w:rPr>
          <w:highlight w:val="yellow"/>
        </w:rPr>
        <w:t>obszarze szkolnictwa wyższego i nauki w latach 1990</w:t>
      </w:r>
      <w:r w:rsidR="00EF404F" w:rsidRPr="009D02E6">
        <w:rPr>
          <w:highlight w:val="yellow"/>
        </w:rPr>
        <w:t>–</w:t>
      </w:r>
      <w:r w:rsidRPr="009D02E6">
        <w:rPr>
          <w:highlight w:val="yellow"/>
        </w:rPr>
        <w:t xml:space="preserve">2005” </w:t>
      </w:r>
      <w:r w:rsidR="00921CC1" w:rsidRPr="009D02E6">
        <w:rPr>
          <w:noProof/>
          <w:highlight w:val="yellow"/>
        </w:rPr>
        <w:t>(Kwiek, 2015, s. 248)</w:t>
      </w:r>
      <w:r w:rsidR="00256DAE" w:rsidRPr="009D02E6">
        <w:rPr>
          <w:highlight w:val="yellow"/>
        </w:rPr>
        <w:t>.</w:t>
      </w:r>
      <w:r w:rsidRPr="009D02E6">
        <w:rPr>
          <w:highlight w:val="yellow"/>
        </w:rPr>
        <w:t xml:space="preserve"> </w:t>
      </w:r>
      <w:r w:rsidR="00256DAE" w:rsidRPr="009D02E6">
        <w:rPr>
          <w:highlight w:val="yellow"/>
        </w:rPr>
        <w:t xml:space="preserve">Jednak </w:t>
      </w:r>
      <w:r w:rsidRPr="009D02E6">
        <w:rPr>
          <w:highlight w:val="yellow"/>
        </w:rPr>
        <w:t>„</w:t>
      </w:r>
      <w:r w:rsidR="00256DAE" w:rsidRPr="009D02E6">
        <w:rPr>
          <w:highlight w:val="yellow"/>
        </w:rPr>
        <w:t>p</w:t>
      </w:r>
      <w:r w:rsidRPr="009D02E6">
        <w:rPr>
          <w:highlight w:val="yellow"/>
        </w:rPr>
        <w:t>od koniec pierwszej dekady XXI w. rząd przygotował wiele daleko idących zmian. Po raz pierwszy po 1989</w:t>
      </w:r>
      <w:r w:rsidR="00EF404F" w:rsidRPr="009D02E6">
        <w:rPr>
          <w:highlight w:val="yellow"/>
        </w:rPr>
        <w:t> </w:t>
      </w:r>
      <w:r w:rsidRPr="009D02E6">
        <w:rPr>
          <w:highlight w:val="yellow"/>
        </w:rPr>
        <w:t xml:space="preserve">r. nowi interesariusze szkolnictwa wyższego zostali określeni i zapytani oficjalnie o poglądy na temat pakietu reform. Poglądy te były znacząco odmienne od poglądów kadry akademickiej” </w:t>
      </w:r>
      <w:r w:rsidR="00921CC1" w:rsidRPr="009D02E6">
        <w:rPr>
          <w:noProof/>
          <w:highlight w:val="yellow"/>
        </w:rPr>
        <w:t>(Kwiek, 2015, s.</w:t>
      </w:r>
      <w:r w:rsidR="00134E06" w:rsidRPr="009D02E6">
        <w:rPr>
          <w:noProof/>
          <w:highlight w:val="yellow"/>
        </w:rPr>
        <w:t> </w:t>
      </w:r>
      <w:r w:rsidR="00921CC1" w:rsidRPr="009D02E6">
        <w:rPr>
          <w:noProof/>
          <w:highlight w:val="yellow"/>
        </w:rPr>
        <w:t>249)</w:t>
      </w:r>
      <w:r w:rsidR="00256DAE" w:rsidRPr="009D02E6">
        <w:rPr>
          <w:highlight w:val="yellow"/>
        </w:rPr>
        <w:t xml:space="preserve">. Co więcej, </w:t>
      </w:r>
      <w:r w:rsidRPr="009D02E6">
        <w:rPr>
          <w:highlight w:val="yellow"/>
        </w:rPr>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rsidRPr="009D02E6">
        <w:rPr>
          <w:highlight w:val="yellow"/>
        </w:rPr>
        <w:t>j</w:t>
      </w:r>
      <w:r w:rsidRPr="009D02E6">
        <w:rPr>
          <w:highlight w:val="yellow"/>
        </w:rPr>
        <w:t xml:space="preserve"> Ernst </w:t>
      </w:r>
      <w:r w:rsidR="00EF404F" w:rsidRPr="009D02E6">
        <w:rPr>
          <w:highlight w:val="yellow"/>
        </w:rPr>
        <w:t>&amp;</w:t>
      </w:r>
      <w:r w:rsidRPr="009D02E6">
        <w:rPr>
          <w:highlight w:val="yellow"/>
        </w:rPr>
        <w:t xml:space="preserve"> Young (EY) i znanego liberalnego </w:t>
      </w:r>
      <w:r w:rsidRPr="009D02E6">
        <w:rPr>
          <w:i/>
          <w:iCs/>
          <w:highlight w:val="yellow"/>
        </w:rPr>
        <w:t>think tanku</w:t>
      </w:r>
      <w:r w:rsidRPr="009D02E6">
        <w:rPr>
          <w:highlight w:val="yellow"/>
        </w:rPr>
        <w:t>, Instytutu Badań nad Gospodarką Rynkową (IBNGR)”</w:t>
      </w:r>
      <w:r w:rsidR="00EF404F" w:rsidRPr="009D02E6">
        <w:rPr>
          <w:highlight w:val="yellow"/>
        </w:rPr>
        <w:t xml:space="preserve"> </w:t>
      </w:r>
      <w:r w:rsidR="00921CC1" w:rsidRPr="009D02E6">
        <w:rPr>
          <w:noProof/>
          <w:highlight w:val="yellow"/>
        </w:rPr>
        <w:t>(Kwiek, 2015, s. 235)</w:t>
      </w:r>
      <w:r w:rsidR="00256DAE" w:rsidRPr="009D02E6">
        <w:rPr>
          <w:highlight w:val="yellow"/>
        </w:rPr>
        <w:t xml:space="preserve">. W świetle badań prowadzonych przez zespół Marka Kwieka, oraz również innych badań </w:t>
      </w:r>
      <w:r w:rsidR="005F4F24" w:rsidRPr="009D02E6">
        <w:rPr>
          <w:highlight w:val="yellow"/>
        </w:rPr>
        <w:t xml:space="preserve">prowadzonych w Polsce </w:t>
      </w:r>
      <w:r w:rsidR="00FF78C3" w:rsidRPr="009D02E6">
        <w:rPr>
          <w:highlight w:val="yellow"/>
        </w:rPr>
        <w:t>„uniwersytet polski okazuje się instytucją w tradycyjny sposób oderwaną od potrzeb gospodarki i</w:t>
      </w:r>
      <w:r w:rsidR="00AA0D80" w:rsidRPr="009D02E6">
        <w:rPr>
          <w:highlight w:val="yellow"/>
        </w:rPr>
        <w:t> </w:t>
      </w:r>
      <w:r w:rsidR="00FF78C3" w:rsidRPr="009D02E6">
        <w:rPr>
          <w:highlight w:val="yellow"/>
        </w:rPr>
        <w:t xml:space="preserve">społeczeństwa, swoistą wieżą z kości słoniowej” </w:t>
      </w:r>
      <w:r w:rsidR="00921CC1" w:rsidRPr="009D02E6">
        <w:rPr>
          <w:noProof/>
          <w:highlight w:val="yellow"/>
        </w:rPr>
        <w:t>(Kwiek, 2015, s. 273)</w:t>
      </w:r>
      <w:r w:rsidR="00F371C3" w:rsidRPr="009D02E6">
        <w:rPr>
          <w:highlight w:val="yellow"/>
        </w:rPr>
        <w:t>.</w:t>
      </w:r>
      <w:r w:rsidR="00B0656F" w:rsidRPr="009D02E6">
        <w:rPr>
          <w:highlight w:val="yellow"/>
        </w:rPr>
        <w:t xml:space="preserve"> </w:t>
      </w:r>
      <w:r w:rsidR="00EF404F" w:rsidRPr="009D02E6">
        <w:rPr>
          <w:highlight w:val="yellow"/>
        </w:rPr>
        <w:t>T</w:t>
      </w:r>
      <w:r w:rsidR="00B0656F" w:rsidRPr="009D02E6">
        <w:rPr>
          <w:highlight w:val="yellow"/>
        </w:rPr>
        <w:t>akie cechy środowiska akademickiego wiąż</w:t>
      </w:r>
      <w:r w:rsidR="00EF404F" w:rsidRPr="009D02E6">
        <w:rPr>
          <w:highlight w:val="yellow"/>
        </w:rPr>
        <w:t>ą</w:t>
      </w:r>
      <w:r w:rsidR="00B0656F" w:rsidRPr="009D02E6">
        <w:rPr>
          <w:highlight w:val="yellow"/>
        </w:rPr>
        <w:t xml:space="preserve"> się </w:t>
      </w:r>
      <w:r w:rsidR="00EF404F" w:rsidRPr="009D02E6">
        <w:rPr>
          <w:highlight w:val="yellow"/>
        </w:rPr>
        <w:t xml:space="preserve">nieraz </w:t>
      </w:r>
      <w:r w:rsidR="00B0656F" w:rsidRPr="009D02E6">
        <w:rPr>
          <w:highlight w:val="yellow"/>
        </w:rPr>
        <w:t xml:space="preserve">ze specyfiką kultury akademickiej, „na którą składają się m.in.: kolegializm dominujący nad menedżeryzmem, prymat wiedzy uczonych, mnogość centrów decyzyjnych, a także przekonanie o indywidualności każdej uczelni i o braku konieczności poddawania się przez nie jakimkolwiek standaryzacjom” </w:t>
      </w:r>
      <w:r w:rsidR="00921CC1" w:rsidRPr="009D02E6">
        <w:rPr>
          <w:noProof/>
          <w:highlight w:val="yellow"/>
        </w:rPr>
        <w:t>(Leja, 2012)</w:t>
      </w:r>
      <w:r w:rsidR="00B0656F" w:rsidRPr="009D02E6">
        <w:rPr>
          <w:highlight w:val="yellow"/>
        </w:rPr>
        <w:t>.</w:t>
      </w:r>
      <w:r w:rsidR="000863FB" w:rsidRPr="009D02E6">
        <w:rPr>
          <w:highlight w:val="yellow"/>
        </w:rPr>
        <w:t xml:space="preserve"> Z drugiej jednak strony</w:t>
      </w:r>
      <w:r w:rsidR="00042B67" w:rsidRPr="009D02E6">
        <w:rPr>
          <w:highlight w:val="yellow"/>
        </w:rPr>
        <w:t xml:space="preserve"> wymagania stawiane obecnie uczonym często są niejasne, w świetle nierówności w zakresie nagród jak i warunków pracy, a także wobec degradacji zaangażowania w osiąganie tradycyjnych celów nauki i edukacji wyższej w</w:t>
      </w:r>
      <w:r w:rsidR="00AA0D80" w:rsidRPr="009D02E6">
        <w:rPr>
          <w:highlight w:val="yellow"/>
        </w:rPr>
        <w:t> </w:t>
      </w:r>
      <w:r w:rsidR="00042B67" w:rsidRPr="009D02E6">
        <w:rPr>
          <w:highlight w:val="yellow"/>
        </w:rPr>
        <w:t xml:space="preserve">formie badań podstawowych </w:t>
      </w:r>
      <w:r w:rsidR="00921CC1" w:rsidRPr="009D02E6">
        <w:rPr>
          <w:noProof/>
          <w:highlight w:val="yellow"/>
        </w:rPr>
        <w:t>(Kwiek, 2019, s. 4)</w:t>
      </w:r>
      <w:r w:rsidR="00042B67" w:rsidRPr="009D02E6">
        <w:rPr>
          <w:highlight w:val="yellow"/>
        </w:rPr>
        <w:t>.</w:t>
      </w:r>
      <w:r w:rsidR="0070661E" w:rsidRPr="009D02E6">
        <w:rPr>
          <w:highlight w:val="yellow"/>
        </w:rPr>
        <w:t xml:space="preserve"> Tego rodzaju niejasności wraz ze znacznym zróżnicowaniem interesów różnych grup tworzących uczelnie raczej wzmacniają opór wobec zmian. Planując zmiany na uczelniach</w:t>
      </w:r>
      <w:r w:rsidR="00EF404F" w:rsidRPr="009D02E6">
        <w:rPr>
          <w:highlight w:val="yellow"/>
        </w:rPr>
        <w:t>,</w:t>
      </w:r>
      <w:r w:rsidR="0070661E" w:rsidRPr="009D02E6">
        <w:rPr>
          <w:highlight w:val="yellow"/>
        </w:rPr>
        <w:t xml:space="preserve"> zarówno na poziomie lokalnym</w:t>
      </w:r>
      <w:r w:rsidR="00EF404F" w:rsidRPr="009D02E6">
        <w:rPr>
          <w:highlight w:val="yellow"/>
        </w:rPr>
        <w:t>,</w:t>
      </w:r>
      <w:r w:rsidR="0070661E" w:rsidRPr="009D02E6">
        <w:rPr>
          <w:highlight w:val="yellow"/>
        </w:rPr>
        <w:t xml:space="preserve"> jak i międzyuczelnianym lub systemowym</w:t>
      </w:r>
      <w:r w:rsidR="00EF404F" w:rsidRPr="009D02E6">
        <w:rPr>
          <w:highlight w:val="yellow"/>
        </w:rPr>
        <w:t>,</w:t>
      </w:r>
      <w:r w:rsidR="0070661E" w:rsidRPr="009D02E6">
        <w:rPr>
          <w:highlight w:val="yellow"/>
        </w:rPr>
        <w:t xml:space="preserve"> należałoby uwzględniać wszystkie trzy poziomu oporu wobec zmian</w:t>
      </w:r>
      <w:r w:rsidR="00EF404F" w:rsidRPr="009D02E6">
        <w:rPr>
          <w:highlight w:val="yellow"/>
        </w:rPr>
        <w:t>,</w:t>
      </w:r>
      <w:r w:rsidR="0070661E" w:rsidRPr="009D02E6">
        <w:rPr>
          <w:highlight w:val="yellow"/>
        </w:rPr>
        <w:t xml:space="preserve"> jakie opisuj</w:t>
      </w:r>
      <w:r w:rsidR="000F0BD2" w:rsidRPr="009D02E6">
        <w:rPr>
          <w:highlight w:val="yellow"/>
        </w:rPr>
        <w:t>e</w:t>
      </w:r>
      <w:r w:rsidR="0070661E" w:rsidRPr="009D02E6">
        <w:rPr>
          <w:highlight w:val="yellow"/>
        </w:rPr>
        <w:t xml:space="preserve"> </w:t>
      </w:r>
      <w:r w:rsidR="000F0BD2" w:rsidRPr="009D02E6">
        <w:rPr>
          <w:highlight w:val="yellow"/>
        </w:rPr>
        <w:t>Lozano</w:t>
      </w:r>
      <w:r w:rsidR="0070661E" w:rsidRPr="009D02E6">
        <w:rPr>
          <w:highlight w:val="yellow"/>
        </w:rPr>
        <w:t xml:space="preserve">, czyli zarówno opór wobec idei, </w:t>
      </w:r>
      <w:r w:rsidR="002F6256" w:rsidRPr="009D02E6">
        <w:rPr>
          <w:highlight w:val="yellow"/>
        </w:rPr>
        <w:t xml:space="preserve">opór </w:t>
      </w:r>
      <w:r w:rsidR="00153C9E" w:rsidRPr="009D02E6">
        <w:rPr>
          <w:highlight w:val="yellow"/>
        </w:rPr>
        <w:t>na poziomie psychiki i emocji</w:t>
      </w:r>
      <w:r w:rsidR="00EF404F" w:rsidRPr="009D02E6">
        <w:rPr>
          <w:highlight w:val="yellow"/>
        </w:rPr>
        <w:t>,</w:t>
      </w:r>
      <w:r w:rsidR="00153C9E" w:rsidRPr="009D02E6">
        <w:rPr>
          <w:highlight w:val="yellow"/>
        </w:rPr>
        <w:t xml:space="preserve"> </w:t>
      </w:r>
      <w:r w:rsidR="002F6256" w:rsidRPr="009D02E6">
        <w:rPr>
          <w:highlight w:val="yellow"/>
        </w:rPr>
        <w:t xml:space="preserve">jak również opór głęboko zakorzeniony. Opis trzech wymienionych poziomów oporu przedstawiono w </w:t>
      </w:r>
      <w:r w:rsidR="00E8137F" w:rsidRPr="009D02E6">
        <w:rPr>
          <w:highlight w:val="yellow"/>
        </w:rPr>
        <w:t>Tabeli</w:t>
      </w:r>
      <w:r w:rsidR="00345BF3" w:rsidRPr="009D02E6">
        <w:rPr>
          <w:highlight w:val="yellow"/>
        </w:rPr>
        <w:t> </w:t>
      </w:r>
      <w:r w:rsidR="00E8137F" w:rsidRPr="009D02E6">
        <w:rPr>
          <w:highlight w:val="yellow"/>
        </w:rPr>
        <w:t>11</w:t>
      </w:r>
      <w:r w:rsidR="002F6256" w:rsidRPr="009D02E6">
        <w:rPr>
          <w:highlight w:val="yellow"/>
        </w:rPr>
        <w:t>.</w:t>
      </w:r>
    </w:p>
    <w:p w14:paraId="6FFCB70A" w14:textId="77777777" w:rsidR="009D02E6" w:rsidRPr="00931BB7" w:rsidRDefault="009D02E6" w:rsidP="009D02E6">
      <w:r w:rsidRPr="00931BB7">
        <w:rPr>
          <w:b/>
          <w:bCs/>
        </w:rPr>
        <w:t>1.2.4 The Environment of Multiple Conflicting Interests</w:t>
      </w:r>
    </w:p>
    <w:p w14:paraId="4D06E5DB" w14:textId="77777777" w:rsidR="009D02E6" w:rsidRPr="009D02E6" w:rsidRDefault="009D02E6" w:rsidP="009D02E6">
      <w:pPr>
        <w:rPr>
          <w:lang w:val="en-GB"/>
        </w:rPr>
      </w:pPr>
      <w:r w:rsidRPr="009D02E6">
        <w:rPr>
          <w:lang w:val="en-GB"/>
        </w:rPr>
        <w:lastRenderedPageBreak/>
        <w:t>The process of forming modern universities (described in subsection 1.1) undoubtedly influences how the role of universities is perceived today. As the role of universities has changed over the centuries, differences can still be observed in how the purpose of a university’s existence is understood. Moreover, in many countries, the development process of universities—shaped by various socio-economic-cultural factors—has followed different paths. However, in the era of strong globalization, certain concepts and characteristics of universities transcend national borders. Since universities today often serve as hubs that concentrate numerous opportunities for students, researchers, and businesses, as well as, in a broader perspective, for society and the state, it is difficult to set proper directions for managing universities within such a complex system. Nevertheless, it is worthwhile to analyze the areas in which one can harness the “genius of ‘and’” rather than submit to the tyranny of “either/or” (Leja, 2019, p. 11) to reconcile the seemingly mutually exclusive interests of various parties.</w:t>
      </w:r>
    </w:p>
    <w:p w14:paraId="1CACD9B4" w14:textId="77777777" w:rsidR="009D02E6" w:rsidRPr="009D02E6" w:rsidRDefault="009D02E6" w:rsidP="009D02E6">
      <w:pPr>
        <w:rPr>
          <w:lang w:val="en-GB"/>
        </w:rPr>
      </w:pPr>
      <w:r w:rsidRPr="009D02E6">
        <w:rPr>
          <w:lang w:val="en-GB"/>
        </w:rPr>
        <w:t>Apart from the specific academic culture and the unique objectives of universities, another distinguishing feature from a management perspective is the particular configuration of conflicting interests among different stakeholders. This constitutes a challenge for university leaders. A university is continuously influenced by many interest groups within a complex structure of interconnected environments and diverse expectations from various parties (Petrusch et al., 2019). At the same time, it forms relationships with many of these groups that can, or should, be mutually beneficial. This is particularly relevant for public universities, or those that rely heavily on public funds. They remain under the strong influence not only of the groups collaborating with them internally but also of those forming robust networks of scientific cooperation and business. Moreover, for public universities, it is much more important than for private ones to take into account the requirements imposed by regulators and representatives of society (parliament, government), who are responsible for the quality of the national higher education system. As part of the public sector, public universities are subject to factors characteristic of that sector, such as the complexity and instability of environmental influences (frequent political and legal changes), multiplicity and ambiguity of objectives, numerous stakeholders with conflicting expectations and preferences, and a fear of innovation (Nazarko et al., 2008, p. 90). Other features characteristic of the public sector—such as limited financial resources that are subject to detailed and often complicated regulations and oversight regarding expenditure, as well as a lack of competitive pressure and a focus on non-profit activities in the absence of objective performance criteria—seem to have much less significance for public universities than for other types of public sector activities. In the context of the changes introduced by the latest higher education reform (the Constitution for Science – discussed more extensively in subsection 1.1.2), it can be stated that conditions have been created for a more autonomous, yet goal-oriented, and highly competitive environment than in other public sectors. In the case of public universities, we can observe the cumulative influence of both some characteristics typical of the public sector and most features characteristic of modern universities. Consequently, the overall picture of the relationships in which universities are embedded is extremely complex. A simplified depiction of the relational environment in which a university operates is presented in Figure 13.</w:t>
      </w:r>
    </w:p>
    <w:p w14:paraId="2E288B62" w14:textId="77777777" w:rsidR="009D02E6" w:rsidRPr="009D02E6" w:rsidRDefault="009D02E6" w:rsidP="009D02E6">
      <w:pPr>
        <w:rPr>
          <w:lang w:val="en-GB"/>
        </w:rPr>
      </w:pPr>
      <w:r w:rsidRPr="009D02E6">
        <w:rPr>
          <w:b/>
          <w:bCs/>
          <w:lang w:val="en-GB"/>
        </w:rPr>
        <w:t>Figure 13. The University’s Relational Environment</w:t>
      </w:r>
      <w:r w:rsidRPr="009D02E6">
        <w:rPr>
          <w:lang w:val="en-GB"/>
        </w:rPr>
        <w:br/>
      </w:r>
      <w:r w:rsidRPr="009D02E6">
        <w:rPr>
          <w:i/>
          <w:iCs/>
          <w:lang w:val="en-GB"/>
        </w:rPr>
        <w:t>Source: Own elaboration based on Leja, 2019, p. 13</w:t>
      </w:r>
    </w:p>
    <w:p w14:paraId="647802E5" w14:textId="77777777" w:rsidR="009D02E6" w:rsidRPr="009D02E6" w:rsidRDefault="009D02E6" w:rsidP="009D02E6">
      <w:pPr>
        <w:rPr>
          <w:lang w:val="en-GB"/>
        </w:rPr>
      </w:pPr>
      <w:r w:rsidRPr="009D02E6">
        <w:rPr>
          <w:lang w:val="en-GB"/>
        </w:rPr>
        <w:lastRenderedPageBreak/>
        <w:t>In common parlance, what constitutes a university is its community of staff and students. Traditionally, staff are a relatively stable group, while students are by nature a constantly changing group as they progress through various stages of education. Both staff and students, who together form the university, influence the organization through their individual contributions and through the expectations or demands they articulate. It is important to emphasize that the interests of these two groups should not be in conflict. However, significant differences can be observed in the expectations towards the university as well as in the individual engagement in its development among members of each group. These differences may stem from divergent individual objectives and motivations. Thus, the potential for conflicting interests arises not so much from the inherent nature of the relationships between teachers and students as from the misalignment of individual interests or those of smaller subgroups. Importantly, similar conflicts of interest may occur within each of these groups for the same reason. An example is the variation in commitment to acquiring knowledge in different subjects. When there are significant differences in the objectives of individuals whose outcomes depend on cooperation, and such discrepancies lead to actions that disrupt collaboration, conflict inevitably arises. Consequently, a common solution is to individualize the set of subjects required for graduation so that the specific content acquired during education is better aligned with individual expectations and objectives.</w:t>
      </w:r>
    </w:p>
    <w:p w14:paraId="6B13F24A" w14:textId="77777777" w:rsidR="009D02E6" w:rsidRPr="009D02E6" w:rsidRDefault="009D02E6" w:rsidP="009D02E6">
      <w:pPr>
        <w:rPr>
          <w:lang w:val="en-GB"/>
        </w:rPr>
      </w:pPr>
      <w:r w:rsidRPr="009D02E6">
        <w:rPr>
          <w:lang w:val="en-GB"/>
        </w:rPr>
        <w:t>Universities operate under legal regulations established by the parliament and government. However, their financing from public funds implies an indirect public participation in ensuring the material functioning of universities. Hence, the area where the rules of the game and requirements are set can also be referred to as the zone of power. Particularly for public universities, this is the group of entities whose opinions must be taken into account and whose requirements must be met. Nevertheless, private universities also operate within legally defined frameworks. Additionally, the so-called Act 2.0 provides a whole range of possibilities for obtaining public financing for various areas of activity, even for private universities. In a situation where external entities hold power over those forming the organization, the emergence of conflicting interests is almost inevitable.</w:t>
      </w:r>
    </w:p>
    <w:p w14:paraId="7742FEAF" w14:textId="77777777" w:rsidR="009D02E6" w:rsidRPr="009D02E6" w:rsidRDefault="009D02E6" w:rsidP="009D02E6">
      <w:pPr>
        <w:rPr>
          <w:lang w:val="en-GB"/>
        </w:rPr>
      </w:pPr>
      <w:r w:rsidRPr="009D02E6">
        <w:rPr>
          <w:lang w:val="en-GB"/>
        </w:rPr>
        <w:t xml:space="preserve">There is yet another group of entities that are crucial for the functioning and development of universities. These are various institutions and organizations related to education or scientific research that are independent of the university, with which universities form cooperative networks. This sphere of external cooperation also includes representatives of business. From the perspective of university managers, collaborating with many diverse external entities presents challenges in building relationships with parties whose interests are sometimes divergent or even conflicting. Three main types of institutions can be distinguished based on the objectives of cooperation with the university. For university management, cooperation with other universities may take the form of cooperation (co-creation), since there are many areas of research and educational collaboration that bring significant benefits to both sides; yet, depending on the type of university, there is also an element of competition in a common market—be it for educational services, scientific research, or for obtaining research funding. The competitive aspect is smaller the more differentiated the cooperating universities are, a fact that is particularly evident in international cooperation. In the realm of cooperation with scientific and research institutions, the competitive field is much smaller; however, forming partnerships in joint projects can help both sides in obtaining research grants and in the beneficial exchange of knowledge or mutual sharing of resources. </w:t>
      </w:r>
      <w:r w:rsidRPr="009D02E6">
        <w:rPr>
          <w:lang w:val="en-GB"/>
        </w:rPr>
        <w:lastRenderedPageBreak/>
        <w:t>Both types of relationships may give rise to certain conflicts or clashes of interests. Undoubtedly, the third area of external relationship-building, namely cooperation with business, can be a source of many different conflicts in terms of the goals and interests of both partners. As Hillerbrand and Werker note, “publicly funded universities should create products that are publicly available, while on the other hand, they can contribute to technological improvements and innovations only by sharing knowledge in collaboration with business partners who wish to privately participate, at least partially, in the results” (Hillerbrand &amp; Werker, 2019, p. 1637). However, the conflicts arise from much deeper differences than merely “competing” for the rights to joint discoveries. The collaboration between a university and business is hindered by differences in the conditions under which representatives of these two groups operate. “Scientists and business people are not natural partners. They speak different languages. They work on different timelines, and they are motivated by different stimuli” (Kwiek, 2015, p. 158). Martin and Reynolds vividly describe the academic world and the business world as completely separate and divided by a wall. They depict university-business cooperation as creating breaches in that wall (Martin &amp; Reynolds, 2002), presenting both the positive and negative sides of such collaboration using examples from the field of medicine. Among the benefits, they mention the innovations (technologies, devices) that emerge, the expansion of interdisciplinary possibilities, and the blending of academic and entrepreneurial cultures. Among the downsides, they note conflicts of interest regarding funds and time commitment, the risk of public trust erosion (mainly towards universities), increased state regulations that include potential penalties, curtailment of academic exchange freedoms, and escalating conflicts within the academic environment (e.g., due to neglect of students or delays in publications) (Martin &amp; Reynolds, 2002, pp. 447–448). Etzkowitz identifies some sources of these conflicts in the emergence of new university missions at the end of the 19th century, when research became an integral part of professors’ work (Etzkowitz, 2003, p. 115). However, he emphasizes that universities benefit from collaboration with business not only financially, since “the development of economic results from research (…) strengthens the research mission of the university, not only through financial contributions” (Etzkowitz, 2003, p. 115).</w:t>
      </w:r>
    </w:p>
    <w:p w14:paraId="60317EE0" w14:textId="77777777" w:rsidR="009D02E6" w:rsidRPr="009D02E6" w:rsidRDefault="009D02E6" w:rsidP="009D02E6">
      <w:r w:rsidRPr="009D02E6">
        <w:rPr>
          <w:lang w:val="en-GB"/>
        </w:rPr>
        <w:t xml:space="preserve">A number of areas can be identified in which the risk of conflicts of interest at the interface of university-business cooperation is high. </w:t>
      </w:r>
      <w:r w:rsidRPr="009D02E6">
        <w:t>Hillerbrand and Werker pointed out five such areas:</w:t>
      </w:r>
    </w:p>
    <w:p w14:paraId="65DD4897" w14:textId="77777777" w:rsidR="009D02E6" w:rsidRPr="009D02E6" w:rsidRDefault="009D02E6">
      <w:pPr>
        <w:numPr>
          <w:ilvl w:val="0"/>
          <w:numId w:val="47"/>
        </w:numPr>
        <w:rPr>
          <w:lang w:val="en-GB"/>
        </w:rPr>
      </w:pPr>
      <w:r w:rsidRPr="009D02E6">
        <w:rPr>
          <w:b/>
          <w:bCs/>
          <w:lang w:val="en-GB"/>
        </w:rPr>
        <w:t>Student Practices</w:t>
      </w:r>
      <w:r w:rsidRPr="009D02E6">
        <w:rPr>
          <w:lang w:val="en-GB"/>
        </w:rPr>
        <w:t xml:space="preserve"> – students working for employers in exchange for the opportunity to gain experience;</w:t>
      </w:r>
    </w:p>
    <w:p w14:paraId="7536B44D" w14:textId="77777777" w:rsidR="009D02E6" w:rsidRPr="009D02E6" w:rsidRDefault="009D02E6">
      <w:pPr>
        <w:numPr>
          <w:ilvl w:val="0"/>
          <w:numId w:val="47"/>
        </w:numPr>
        <w:rPr>
          <w:lang w:val="en-GB"/>
        </w:rPr>
      </w:pPr>
      <w:r w:rsidRPr="009D02E6">
        <w:rPr>
          <w:b/>
          <w:bCs/>
          <w:lang w:val="en-GB"/>
        </w:rPr>
        <w:t>Public Funds Allocated to Applied Research</w:t>
      </w:r>
      <w:r w:rsidRPr="009D02E6">
        <w:rPr>
          <w:lang w:val="en-GB"/>
        </w:rPr>
        <w:t xml:space="preserve"> – funds used for research that achieves private profits;</w:t>
      </w:r>
    </w:p>
    <w:p w14:paraId="4EAFD9F2" w14:textId="77777777" w:rsidR="009D02E6" w:rsidRPr="009D02E6" w:rsidRDefault="009D02E6">
      <w:pPr>
        <w:numPr>
          <w:ilvl w:val="0"/>
          <w:numId w:val="47"/>
        </w:numPr>
        <w:rPr>
          <w:lang w:val="en-GB"/>
        </w:rPr>
      </w:pPr>
      <w:r w:rsidRPr="009D02E6">
        <w:rPr>
          <w:b/>
          <w:bCs/>
          <w:lang w:val="en-GB"/>
        </w:rPr>
        <w:t>Individual Earnings from Publicly Funded Research</w:t>
      </w:r>
      <w:r w:rsidRPr="009D02E6">
        <w:rPr>
          <w:lang w:val="en-GB"/>
        </w:rPr>
        <w:t>;</w:t>
      </w:r>
    </w:p>
    <w:p w14:paraId="4B48E903" w14:textId="77777777" w:rsidR="009D02E6" w:rsidRPr="009D02E6" w:rsidRDefault="009D02E6">
      <w:pPr>
        <w:numPr>
          <w:ilvl w:val="0"/>
          <w:numId w:val="47"/>
        </w:numPr>
        <w:rPr>
          <w:lang w:val="en-GB"/>
        </w:rPr>
      </w:pPr>
      <w:r w:rsidRPr="009D02E6">
        <w:rPr>
          <w:b/>
          <w:bCs/>
          <w:lang w:val="en-GB"/>
        </w:rPr>
        <w:t>Lack of Compensation to Universities for the Commercial Use of Their Research Results</w:t>
      </w:r>
      <w:r w:rsidRPr="009D02E6">
        <w:rPr>
          <w:lang w:val="en-GB"/>
        </w:rPr>
        <w:t>;</w:t>
      </w:r>
    </w:p>
    <w:p w14:paraId="471FF899" w14:textId="77777777" w:rsidR="009D02E6" w:rsidRPr="009D02E6" w:rsidRDefault="009D02E6">
      <w:pPr>
        <w:numPr>
          <w:ilvl w:val="0"/>
          <w:numId w:val="47"/>
        </w:numPr>
        <w:rPr>
          <w:lang w:val="en-GB"/>
        </w:rPr>
      </w:pPr>
      <w:r w:rsidRPr="009D02E6">
        <w:rPr>
          <w:b/>
          <w:bCs/>
          <w:lang w:val="en-GB"/>
        </w:rPr>
        <w:t>Unfair Competitive Advantage Arising from a Partner’s Involvement in Public Funding</w:t>
      </w:r>
      <w:r w:rsidRPr="009D02E6">
        <w:rPr>
          <w:lang w:val="en-GB"/>
        </w:rPr>
        <w:t xml:space="preserve"> (Hillerbrand &amp; Werker, 2019, pp. 1643–1648).</w:t>
      </w:r>
    </w:p>
    <w:p w14:paraId="3090DDA0" w14:textId="77777777" w:rsidR="009D02E6" w:rsidRPr="009D02E6" w:rsidRDefault="009D02E6" w:rsidP="009D02E6">
      <w:pPr>
        <w:rPr>
          <w:lang w:val="en-GB"/>
        </w:rPr>
      </w:pPr>
      <w:r w:rsidRPr="009D02E6">
        <w:rPr>
          <w:lang w:val="en-GB"/>
        </w:rPr>
        <w:t>Most of the aforementioned conflicts of interest arise from the combination of public funding leading to individual incomes. Such conflicts are particularly pronounced at the interface of university-</w:t>
      </w:r>
      <w:r w:rsidRPr="009D02E6">
        <w:rPr>
          <w:lang w:val="en-GB"/>
        </w:rPr>
        <w:lastRenderedPageBreak/>
        <w:t>business cooperation. On the other hand, when research is financed by private funds, conflicts of values may also occur. According to research by Van Looy et al., “about 20% of scientists confirmed that research conducted under contract is problematic in terms of research independence” (Van Looy et al., 2006, p. 598). Another type of conflict may arise between a research institution and an affiliated spin-off company. These companies usually provide the parent institution with funds (e.g., licensing fees for technology) and an organizational model that facilitates technology transfer from the research university. Such technology transfer by spin-off companies strengthens the role of the parent university in the regional economic development. However, there is also a risk of conflicts of interest between a spin-off company and its university, usually concerning the ownership rights to the technological innovations commercialized by the spin-off (Steffensen et al., 2000, p. 108).</w:t>
      </w:r>
    </w:p>
    <w:p w14:paraId="40930703" w14:textId="77777777" w:rsidR="009D02E6" w:rsidRPr="009D02E6" w:rsidRDefault="009D02E6" w:rsidP="009D02E6">
      <w:pPr>
        <w:rPr>
          <w:lang w:val="en-GB"/>
        </w:rPr>
      </w:pPr>
      <w:r w:rsidRPr="009D02E6">
        <w:rPr>
          <w:lang w:val="en-GB"/>
        </w:rPr>
        <w:t>One manifestation of conflicting interests is the phenomenon of academic feudalism. This is understood somewhat differently in Western literature than in articles addressing the realities of Polish universities and research units. Western authors, when examining academic feudalism, focus more on the relationship between the researcher and the institution, whereas in the context of Poland the reference is more often to intergenerational differences, or more precisely, to differences in the hierarchy of researcher groups and university employees. Wieczorek, Beyer, and Münch, in their studies, distinguished between Weberian types of feudalism—feudal leniency and beneficent feudalism—to characterize the nature of the relationships between researchers and the university (Wieczorek et al., 2017, p. 889). They compared elite and non-elite faculties, describing differences in the relationships between management and staff, and linking these differences to outcomes measured by the number of publications in high-impact journals. An interesting observation is the phenomenon in which the number of valuable publications follows an inverted “U” shape relative to the size of research grants: above a certain level of funding, the number of publications in high-impact journals decreases (Wieczorek et al., 2017, p. 889). It is important to note, however, that this phenomenon is practically observable only in faculties designated as elite. Non-elite faculties simply do not receive grants at such high levels for this effect to be clearly observable. Based on their research, Wieczorek et al. conclude that relationships in elite faculties more closely resemble feudal leniency (Wieczorek et al., 2017, p. 904), characterized by relatively high vassal autonomy, resulting from an agreement between two parties belonging to the same social class. The basis of such relationships was trust, personal honor, and merit. In contrast, relationships in non-elite faculties were described as more akin to beneficent feudalism (Wieczorek et al., 2017, p. 904), characterized by a focus on achieving benefits through the vassal’s receipt of benefits, with much lower vassal autonomy.</w:t>
      </w:r>
    </w:p>
    <w:p w14:paraId="6380C74B" w14:textId="77777777" w:rsidR="009D02E6" w:rsidRPr="009D02E6" w:rsidRDefault="009D02E6" w:rsidP="009D02E6">
      <w:pPr>
        <w:rPr>
          <w:lang w:val="en-GB"/>
        </w:rPr>
      </w:pPr>
      <w:r w:rsidRPr="009D02E6">
        <w:rPr>
          <w:lang w:val="en-GB"/>
        </w:rPr>
        <w:t xml:space="preserve">In the Polish higher education system, the concept of feudalism in universities is sometimes associated with academic oligarchy (Sułkowski, 2017, p. 263) and is listed among the systemic problems of the Polish research system. Sułkowski even uses the term “feudalism of Polish university cultures” (Sułkowski, 2017, p. 264) and lists manifestations of this phenomenon as hierarchical stratification, internal factionalism, and the federalization of faculties (Sułkowski, 2017, p. 264). The overlapping of university hierarchy with academic degrees, which is supposed to foster stratification, further reinforces feudalism (cf. Kwiek, 2015, pp. 288, 307–309). In Kwiek’s studies, the concept of academic feudalism appeared repeatedly in qualitative interviews, particularly among younger academic staff. Many </w:t>
      </w:r>
      <w:r w:rsidRPr="009D02E6">
        <w:rPr>
          <w:lang w:val="en-GB"/>
        </w:rPr>
        <w:lastRenderedPageBreak/>
        <w:t>respondents described academic feudalism as a well-rooted practice of “exploiting younger researchers by senior ones” (Kwiek, 2015, p. 307). A career milestone that effectively marked the transition from the “vassal group” to the “senior group” was obtaining a habilitation degree. This was not so much due to the level of research achievements required for this degree as to the possibility of significantly increasing one’s role in the university hierarchy through habilitation (a prerequisite for participating in many departmental or university bodies; a condition for conducting research; a requirement in many competitions). Hence, changes concerning habilitation were included in the Act 2.0 reforms. However, it was not decided to abolish the habilitation degree; rather, the requirements for obtaining habilitation were raised, and access for PhD holders to formal positions at universities was increased. For example, universities’ autonomy to appoint professors with a PhD (without habilitation) was increased, which in effect weakens the formal “value” of the habilitation degree (Kieraciński, 2020). Therefore, there are concerns that the proposed changes may not significantly weaken the phenomenon of academic feudalism. Other causes of this phenomenon are attributed to the belief that “the cause of academic feudalism is the fear of independent academic staff from competing with those who are not independent” (Kwiek, 2015, p. 36). In light of the described accounts and significant intergenerational differences, it is puzzling that there appears to be greater resistance to change among younger academic staff than among their more experienced counterparts, as “a positive evaluation of the unreformed system is much more pronounced among the younger generation” (Kwiek, 2015, p. 285).</w:t>
      </w:r>
    </w:p>
    <w:p w14:paraId="5E6A73D7" w14:textId="77777777" w:rsidR="009D02E6" w:rsidRPr="009D02E6" w:rsidRDefault="009D02E6" w:rsidP="009D02E6">
      <w:pPr>
        <w:rPr>
          <w:lang w:val="en-GB"/>
        </w:rPr>
      </w:pPr>
      <w:r w:rsidRPr="009D02E6">
        <w:rPr>
          <w:lang w:val="en-GB"/>
        </w:rPr>
        <w:t xml:space="preserve">In Poland, the scale of differences in views on universities became apparent during consultations on subsequent reforms, as initially “the idea of powerful conflicts between different stakeholders, resolved through intensive dialogue among them, was foreign to the Polish legislative scene in the area of higher education and science in the years 1990–2005” (Kwiek, 2015, p. 248). However, “by the end of the first decade of the 21st century, the government prepared many far-reaching changes. For the first time since 1989, new stakeholders in higher education were officially identified and asked for their opinions on the reform package. These views were significantly different from those of the academic staff” (Kwiek, 2015, p. 249). Moreover, “the conflict between the institutional logic (represented by the academic community) and the instrumental logic (represented by the community of lawmakers and reformers) was particularly evident when, in 2010, two strategies for the development of Polish higher education were prepared and publicly debated: one prepared under the auspices of the Conference of Rectors of Polish Universities (KRASP) and the Polish Rectors’ Foundation (FRP), and the other under the auspices of a consortium of the global consulting firm Ernst &amp; Young (EY) and the well-known liberal think tank, the Institute for Market Economy Research (IBNGR)” (Kwiek, 2015, p. 235). According to research conducted by Marek Kwiek’s team, as well as other studies in Poland, “the Polish university turns out to be an institution traditionally detached from the needs of the economy and society—a sort of ivory tower” (Kwiek, 2015, p. 273). Such characteristics of the academic environment are sometimes associated with the specifics of academic culture, “which consists, among other things, of: collegiality prevailing over managerialism, the primacy of scholars, multiple decision-making centers, and the belief in the individuality of each university and the absence of a need for any standardization” (Leja, 2012). On the other hand, the requirements currently imposed on academics are often unclear, given the inequalities in terms of rewards and working conditions, as well as the degradation of commitment to </w:t>
      </w:r>
      <w:r w:rsidRPr="009D02E6">
        <w:rPr>
          <w:lang w:val="en-GB"/>
        </w:rPr>
        <w:lastRenderedPageBreak/>
        <w:t>achieving the traditional objectives of science and higher education in the form of basic research (Kwiek, 2019, p. 4). Such ambiguities, combined with the significant diversity of interests among the various groups forming the university, tend to reinforce resistance to change. When planning changes at universities—both at the local level and at inter-university or systemic levels—it is necessary to take into account all three levels of resistance to change described by Lozano, namely resistance to ideas, psychological and emotional resistance, and deeply ingrained resistance. A description of these three levels of resistance is presented in Table 11.</w:t>
      </w:r>
    </w:p>
    <w:p w14:paraId="2BD3B6AF" w14:textId="77777777" w:rsidR="009D02E6" w:rsidRPr="009D02E6" w:rsidRDefault="009D02E6" w:rsidP="00B0656F">
      <w:pPr>
        <w:rPr>
          <w:lang w:val="en-GB"/>
        </w:rPr>
      </w:pPr>
    </w:p>
    <w:p w14:paraId="387A5A6A" w14:textId="0127D10E" w:rsidR="005C38C8" w:rsidRPr="009D02E6" w:rsidRDefault="005C38C8" w:rsidP="005C38C8">
      <w:pPr>
        <w:pStyle w:val="Tytutabeli"/>
        <w:rPr>
          <w:highlight w:val="yellow"/>
        </w:rPr>
      </w:pPr>
      <w:bookmarkStart w:id="142" w:name="_Ref85278252"/>
      <w:bookmarkStart w:id="143" w:name="_Ref85278236"/>
      <w:bookmarkStart w:id="144" w:name="_Toc169134734"/>
      <w:r w:rsidRPr="009D02E6">
        <w:rPr>
          <w:highlight w:val="yellow"/>
        </w:rPr>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11</w:t>
      </w:r>
      <w:r w:rsidR="00853138" w:rsidRPr="009D02E6">
        <w:rPr>
          <w:noProof/>
          <w:highlight w:val="yellow"/>
        </w:rPr>
        <w:fldChar w:fldCharType="end"/>
      </w:r>
      <w:bookmarkEnd w:id="142"/>
      <w:r w:rsidR="00993B1A" w:rsidRPr="009D02E6">
        <w:rPr>
          <w:noProof/>
          <w:highlight w:val="yellow"/>
        </w:rPr>
        <w:t>.</w:t>
      </w:r>
      <w:r w:rsidR="000F0BD2" w:rsidRPr="009D02E6">
        <w:rPr>
          <w:highlight w:val="yellow"/>
        </w:rPr>
        <w:t xml:space="preserve"> Trzy rodzaj</w:t>
      </w:r>
      <w:r w:rsidR="00EF404F" w:rsidRPr="009D02E6">
        <w:rPr>
          <w:highlight w:val="yellow"/>
        </w:rPr>
        <w:t>e</w:t>
      </w:r>
      <w:r w:rsidR="000F0BD2" w:rsidRPr="009D02E6">
        <w:rPr>
          <w:highlight w:val="yellow"/>
        </w:rPr>
        <w:t xml:space="preserve"> poziomów oporu wobec zmian wg </w:t>
      </w:r>
      <w:r w:rsidR="00153C9E" w:rsidRPr="009D02E6">
        <w:rPr>
          <w:highlight w:val="yellow"/>
        </w:rPr>
        <w:t>Lozano</w:t>
      </w:r>
      <w:bookmarkEnd w:id="143"/>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366"/>
      </w:tblGrid>
      <w:tr w:rsidR="002F6256" w:rsidRPr="009D02E6" w14:paraId="3B481EBE" w14:textId="77777777" w:rsidTr="001D2950">
        <w:tc>
          <w:tcPr>
            <w:tcW w:w="1696" w:type="dxa"/>
          </w:tcPr>
          <w:p w14:paraId="48EB7743" w14:textId="77777777" w:rsidR="002F6256" w:rsidRPr="009D02E6" w:rsidRDefault="002F6256" w:rsidP="001D2950">
            <w:pPr>
              <w:keepNext/>
              <w:ind w:firstLine="0"/>
              <w:jc w:val="center"/>
              <w:rPr>
                <w:rFonts w:eastAsia="Times New Roman"/>
                <w:b/>
                <w:bCs/>
                <w:sz w:val="18"/>
                <w:szCs w:val="18"/>
                <w:highlight w:val="yellow"/>
                <w:lang w:val="en-US" w:bidi="en-US"/>
              </w:rPr>
            </w:pPr>
            <w:r w:rsidRPr="009D02E6">
              <w:rPr>
                <w:rFonts w:eastAsia="Times New Roman"/>
                <w:b/>
                <w:bCs/>
                <w:sz w:val="18"/>
                <w:szCs w:val="18"/>
                <w:highlight w:val="yellow"/>
                <w:lang w:val="en-US" w:bidi="en-US"/>
              </w:rPr>
              <w:t>Poziom</w:t>
            </w:r>
          </w:p>
        </w:tc>
        <w:tc>
          <w:tcPr>
            <w:tcW w:w="7366" w:type="dxa"/>
          </w:tcPr>
          <w:p w14:paraId="0C4B2E9E" w14:textId="77777777" w:rsidR="002F6256" w:rsidRPr="009D02E6" w:rsidRDefault="005C38C8" w:rsidP="001D2950">
            <w:pPr>
              <w:keepNext/>
              <w:ind w:firstLine="0"/>
              <w:jc w:val="center"/>
              <w:rPr>
                <w:rFonts w:eastAsia="Times New Roman"/>
                <w:b/>
                <w:bCs/>
                <w:sz w:val="18"/>
                <w:szCs w:val="18"/>
                <w:highlight w:val="yellow"/>
                <w:lang w:val="en-US" w:bidi="en-US"/>
              </w:rPr>
            </w:pPr>
            <w:r w:rsidRPr="009D02E6">
              <w:rPr>
                <w:rFonts w:eastAsia="Times New Roman"/>
                <w:b/>
                <w:bCs/>
                <w:sz w:val="18"/>
                <w:szCs w:val="18"/>
                <w:highlight w:val="yellow"/>
                <w:lang w:val="en-US" w:bidi="en-US"/>
              </w:rPr>
              <w:t>O</w:t>
            </w:r>
            <w:r w:rsidR="002F6256" w:rsidRPr="009D02E6">
              <w:rPr>
                <w:rFonts w:eastAsia="Times New Roman"/>
                <w:b/>
                <w:bCs/>
                <w:sz w:val="18"/>
                <w:szCs w:val="18"/>
                <w:highlight w:val="yellow"/>
                <w:lang w:val="en-US" w:bidi="en-US"/>
              </w:rPr>
              <w:t>pis</w:t>
            </w:r>
          </w:p>
        </w:tc>
      </w:tr>
      <w:tr w:rsidR="002F6256" w:rsidRPr="009D02E6" w14:paraId="0B5B7152" w14:textId="77777777" w:rsidTr="001D2950">
        <w:tc>
          <w:tcPr>
            <w:tcW w:w="1696" w:type="dxa"/>
            <w:vAlign w:val="center"/>
          </w:tcPr>
          <w:p w14:paraId="58D03377" w14:textId="77777777" w:rsidR="00774187" w:rsidRPr="009D02E6" w:rsidRDefault="002F6256" w:rsidP="001D2950">
            <w:pPr>
              <w:pStyle w:val="TekstTabeli"/>
              <w:jc w:val="center"/>
              <w:rPr>
                <w:highlight w:val="yellow"/>
                <w:u w:val="single"/>
              </w:rPr>
            </w:pPr>
            <w:r w:rsidRPr="009D02E6">
              <w:rPr>
                <w:highlight w:val="yellow"/>
                <w:u w:val="single"/>
              </w:rPr>
              <w:t>Poziom 1:</w:t>
            </w:r>
          </w:p>
          <w:p w14:paraId="46535145" w14:textId="77777777" w:rsidR="002F6256" w:rsidRPr="009D02E6" w:rsidRDefault="002F6256" w:rsidP="001D2950">
            <w:pPr>
              <w:pStyle w:val="TekstTabeli"/>
              <w:jc w:val="center"/>
              <w:rPr>
                <w:highlight w:val="yellow"/>
              </w:rPr>
            </w:pPr>
            <w:r w:rsidRPr="009D02E6">
              <w:rPr>
                <w:highlight w:val="yellow"/>
              </w:rPr>
              <w:t xml:space="preserve">opór </w:t>
            </w:r>
            <w:r w:rsidRPr="009D02E6">
              <w:rPr>
                <w:highlight w:val="yellow"/>
                <w:lang w:val="en-US"/>
              </w:rPr>
              <w:t>wobec idei</w:t>
            </w:r>
          </w:p>
        </w:tc>
        <w:tc>
          <w:tcPr>
            <w:tcW w:w="7366" w:type="dxa"/>
            <w:vAlign w:val="center"/>
          </w:tcPr>
          <w:p w14:paraId="05619345" w14:textId="77777777" w:rsidR="002F6256" w:rsidRPr="009D02E6" w:rsidRDefault="002F6256" w:rsidP="00C65E97">
            <w:pPr>
              <w:pStyle w:val="TekstTabeli"/>
              <w:rPr>
                <w:highlight w:val="yellow"/>
              </w:rPr>
            </w:pPr>
            <w:r w:rsidRPr="009D02E6">
              <w:rPr>
                <w:highlight w:val="yellow"/>
              </w:rPr>
              <w:t>Opór tego rodzaju jest zazwyczaj wynikiem braku informacji, niezgodą z ogólną ideą, niedostatecznym naświetleniem tematu lub dezorientacją</w:t>
            </w:r>
            <w:r w:rsidR="005C38C8" w:rsidRPr="009D02E6">
              <w:rPr>
                <w:highlight w:val="yellow"/>
              </w:rPr>
              <w:t>.</w:t>
            </w:r>
          </w:p>
        </w:tc>
      </w:tr>
      <w:tr w:rsidR="002F6256" w:rsidRPr="009D02E6" w14:paraId="1BA86813" w14:textId="77777777" w:rsidTr="001D2950">
        <w:tc>
          <w:tcPr>
            <w:tcW w:w="1696" w:type="dxa"/>
            <w:vAlign w:val="center"/>
          </w:tcPr>
          <w:p w14:paraId="4E17138E" w14:textId="77777777" w:rsidR="00774187" w:rsidRPr="009D02E6" w:rsidRDefault="002F6256" w:rsidP="001D2950">
            <w:pPr>
              <w:pStyle w:val="TekstTabeli"/>
              <w:jc w:val="center"/>
              <w:rPr>
                <w:highlight w:val="yellow"/>
                <w:u w:val="single"/>
              </w:rPr>
            </w:pPr>
            <w:r w:rsidRPr="009D02E6">
              <w:rPr>
                <w:highlight w:val="yellow"/>
                <w:u w:val="single"/>
              </w:rPr>
              <w:t>Poziom 2:</w:t>
            </w:r>
          </w:p>
          <w:p w14:paraId="66561456" w14:textId="77777777" w:rsidR="002F6256" w:rsidRPr="009D02E6" w:rsidRDefault="002F6256" w:rsidP="001D2950">
            <w:pPr>
              <w:pStyle w:val="TekstTabeli"/>
              <w:jc w:val="center"/>
              <w:rPr>
                <w:highlight w:val="yellow"/>
              </w:rPr>
            </w:pPr>
            <w:r w:rsidRPr="009D02E6">
              <w:rPr>
                <w:highlight w:val="yellow"/>
              </w:rPr>
              <w:t xml:space="preserve">opór </w:t>
            </w:r>
            <w:r w:rsidR="00153C9E" w:rsidRPr="009D02E6">
              <w:rPr>
                <w:highlight w:val="yellow"/>
              </w:rPr>
              <w:t>na poziomie psychiki i emocji</w:t>
            </w:r>
          </w:p>
        </w:tc>
        <w:tc>
          <w:tcPr>
            <w:tcW w:w="7366" w:type="dxa"/>
            <w:vAlign w:val="center"/>
          </w:tcPr>
          <w:p w14:paraId="0F571AB6" w14:textId="77777777" w:rsidR="002F6256" w:rsidRPr="009D02E6" w:rsidRDefault="005C38C8" w:rsidP="00C65E97">
            <w:pPr>
              <w:pStyle w:val="TekstTabeli"/>
              <w:rPr>
                <w:highlight w:val="yellow"/>
              </w:rPr>
            </w:pPr>
            <w:r w:rsidRPr="009D02E6">
              <w:rPr>
                <w:highlight w:val="yellow"/>
              </w:rPr>
              <w:t xml:space="preserve">Ten rodzaj oporu wynika z </w:t>
            </w:r>
            <w:r w:rsidR="002F6256" w:rsidRPr="009D02E6">
              <w:rPr>
                <w:highlight w:val="yellow"/>
              </w:rPr>
              <w:t>poczuci</w:t>
            </w:r>
            <w:r w:rsidRPr="009D02E6">
              <w:rPr>
                <w:highlight w:val="yellow"/>
              </w:rPr>
              <w:t>a</w:t>
            </w:r>
            <w:r w:rsidR="002F6256" w:rsidRPr="009D02E6">
              <w:rPr>
                <w:highlight w:val="yellow"/>
              </w:rPr>
              <w:t xml:space="preserve"> utraty kontroli lub władzy, utraty statusu, szacunku lub oddzielenia jednostki od innych. Zwykle powoduje poczucie niekompetencji, poczucie opuszczenia, poczucie wysokiego poziomu presji i</w:t>
            </w:r>
            <w:r w:rsidR="00153C9E" w:rsidRPr="009D02E6">
              <w:rPr>
                <w:highlight w:val="yellow"/>
              </w:rPr>
              <w:t> </w:t>
            </w:r>
            <w:r w:rsidR="002F6256" w:rsidRPr="009D02E6">
              <w:rPr>
                <w:highlight w:val="yellow"/>
              </w:rPr>
              <w:t>stresu</w:t>
            </w:r>
            <w:r w:rsidRPr="009D02E6">
              <w:rPr>
                <w:highlight w:val="yellow"/>
              </w:rPr>
              <w:t xml:space="preserve"> oraz tego, że</w:t>
            </w:r>
            <w:r w:rsidR="002F6256" w:rsidRPr="009D02E6">
              <w:rPr>
                <w:highlight w:val="yellow"/>
              </w:rPr>
              <w:t xml:space="preserve"> zmiana jest zbyt trudna</w:t>
            </w:r>
            <w:r w:rsidR="00153C9E" w:rsidRPr="009D02E6">
              <w:rPr>
                <w:highlight w:val="yellow"/>
              </w:rPr>
              <w:t xml:space="preserve"> (zbyt wiele zmian)</w:t>
            </w:r>
            <w:r w:rsidR="002F6256" w:rsidRPr="009D02E6">
              <w:rPr>
                <w:highlight w:val="yellow"/>
              </w:rPr>
              <w:t>, więc opór jest silny.</w:t>
            </w:r>
          </w:p>
        </w:tc>
      </w:tr>
      <w:tr w:rsidR="002F6256" w:rsidRPr="009D02E6" w14:paraId="3F96C373" w14:textId="77777777" w:rsidTr="001D2950">
        <w:tc>
          <w:tcPr>
            <w:tcW w:w="1696" w:type="dxa"/>
            <w:vAlign w:val="center"/>
          </w:tcPr>
          <w:p w14:paraId="26AD5DF9" w14:textId="77777777" w:rsidR="00774187" w:rsidRPr="009D02E6" w:rsidRDefault="002F6256" w:rsidP="001D2950">
            <w:pPr>
              <w:pStyle w:val="TekstTabeli"/>
              <w:keepNext/>
              <w:jc w:val="center"/>
              <w:rPr>
                <w:highlight w:val="yellow"/>
                <w:u w:val="single"/>
                <w:lang w:val="en-US"/>
              </w:rPr>
            </w:pPr>
            <w:r w:rsidRPr="009D02E6">
              <w:rPr>
                <w:highlight w:val="yellow"/>
                <w:u w:val="single"/>
                <w:lang w:val="en-US"/>
              </w:rPr>
              <w:t>Poziom 3:</w:t>
            </w:r>
          </w:p>
          <w:p w14:paraId="63FACE5B" w14:textId="77777777" w:rsidR="002F6256" w:rsidRPr="009D02E6" w:rsidRDefault="002F6256" w:rsidP="001D2950">
            <w:pPr>
              <w:pStyle w:val="TekstTabeli"/>
              <w:keepNext/>
              <w:jc w:val="center"/>
              <w:rPr>
                <w:highlight w:val="yellow"/>
                <w:lang w:val="en-US"/>
              </w:rPr>
            </w:pPr>
            <w:r w:rsidRPr="009D02E6">
              <w:rPr>
                <w:highlight w:val="yellow"/>
                <w:lang w:val="en-US"/>
              </w:rPr>
              <w:t>opór głęboko zakorzeniony</w:t>
            </w:r>
          </w:p>
        </w:tc>
        <w:tc>
          <w:tcPr>
            <w:tcW w:w="7366" w:type="dxa"/>
            <w:vAlign w:val="center"/>
          </w:tcPr>
          <w:p w14:paraId="27CB5C0A" w14:textId="77777777" w:rsidR="002F6256" w:rsidRPr="009D02E6" w:rsidRDefault="005C38C8" w:rsidP="001D2950">
            <w:pPr>
              <w:pStyle w:val="TekstTabeli"/>
              <w:keepNext/>
              <w:rPr>
                <w:highlight w:val="yellow"/>
              </w:rPr>
            </w:pPr>
            <w:r w:rsidRPr="009D02E6">
              <w:rPr>
                <w:highlight w:val="yellow"/>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w:t>
            </w:r>
            <w:r w:rsidR="00EF404F" w:rsidRPr="009D02E6">
              <w:rPr>
                <w:highlight w:val="yellow"/>
              </w:rPr>
              <w:t>,</w:t>
            </w:r>
            <w:r w:rsidRPr="009D02E6">
              <w:rPr>
                <w:highlight w:val="yellow"/>
              </w:rPr>
              <w:t xml:space="preserve"> kultury lub pochodzenia etnicznego oraz znaczna niezgoda na spotykane wartości.</w:t>
            </w:r>
          </w:p>
        </w:tc>
      </w:tr>
    </w:tbl>
    <w:p w14:paraId="15D4E820" w14:textId="7EEC5E2B" w:rsidR="002F6256" w:rsidRPr="009D02E6" w:rsidRDefault="00153C9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Lozano-Ros, 2003, s. 45; Lozano, 2006, s. 790</w:t>
      </w:r>
    </w:p>
    <w:p w14:paraId="23D9C2D5" w14:textId="77777777" w:rsidR="0070661E" w:rsidRPr="009D02E6" w:rsidRDefault="008B5167" w:rsidP="00914B41">
      <w:pPr>
        <w:rPr>
          <w:highlight w:val="yellow"/>
        </w:rPr>
      </w:pPr>
      <w:r w:rsidRPr="009D02E6">
        <w:rPr>
          <w:highlight w:val="yellow"/>
        </w:rPr>
        <w:t xml:space="preserve">Warto podkreślić, że </w:t>
      </w:r>
      <w:r w:rsidR="00B30E1A" w:rsidRPr="009D02E6">
        <w:rPr>
          <w:highlight w:val="yellow"/>
        </w:rPr>
        <w:t>przedstawiciele różnych grup</w:t>
      </w:r>
      <w:r w:rsidR="00EF404F" w:rsidRPr="009D02E6">
        <w:rPr>
          <w:highlight w:val="yellow"/>
        </w:rPr>
        <w:t>, jak i</w:t>
      </w:r>
      <w:r w:rsidRPr="009D02E6">
        <w:rPr>
          <w:highlight w:val="yellow"/>
        </w:rPr>
        <w:t xml:space="preserve"> należący do tej samej</w:t>
      </w:r>
      <w:r w:rsidR="00B30E1A" w:rsidRPr="009D02E6">
        <w:rPr>
          <w:highlight w:val="yellow"/>
        </w:rPr>
        <w:t xml:space="preserve"> grupy</w:t>
      </w:r>
      <w:r w:rsidRPr="009D02E6">
        <w:rPr>
          <w:highlight w:val="yellow"/>
        </w:rPr>
        <w:t xml:space="preserve"> mogą do t</w:t>
      </w:r>
      <w:r w:rsidR="00EF404F" w:rsidRPr="009D02E6">
        <w:rPr>
          <w:highlight w:val="yellow"/>
        </w:rPr>
        <w:t>akich</w:t>
      </w:r>
      <w:r w:rsidRPr="009D02E6">
        <w:rPr>
          <w:highlight w:val="yellow"/>
        </w:rPr>
        <w:t xml:space="preserve"> samych zmian odnosić się w </w:t>
      </w:r>
      <w:r w:rsidR="00994893" w:rsidRPr="009D02E6">
        <w:rPr>
          <w:highlight w:val="yellow"/>
        </w:rPr>
        <w:t>odmienny</w:t>
      </w:r>
      <w:r w:rsidRPr="009D02E6">
        <w:rPr>
          <w:highlight w:val="yellow"/>
        </w:rPr>
        <w:t xml:space="preserve"> sposób, tzn. mogą doświadczać oporu wobec zmian na różnych poziomach </w:t>
      </w:r>
      <w:r w:rsidR="00921CC1" w:rsidRPr="009D02E6">
        <w:rPr>
          <w:noProof/>
          <w:highlight w:val="yellow"/>
        </w:rPr>
        <w:t>(Lozano-Ros, 2003, s. 68)</w:t>
      </w:r>
      <w:r w:rsidRPr="009D02E6">
        <w:rPr>
          <w:highlight w:val="yellow"/>
        </w:rPr>
        <w:t xml:space="preserve">. W realiach polskiej uczelni od wielu lat zmiany są zjawiskiem stałym. W związku z tym </w:t>
      </w:r>
      <w:r w:rsidR="00914B41" w:rsidRPr="009D02E6">
        <w:rPr>
          <w:highlight w:val="yellow"/>
        </w:rPr>
        <w:t xml:space="preserve">znajomość implikacji różnic pomiędzy różnymi poziomami oporu wobec zmian może być kluczowa dla skutecznego wprowadzania uprawnień i doskonalenia systemów zarządzania jakością </w:t>
      </w:r>
      <w:r w:rsidR="007B0D4A" w:rsidRPr="009D02E6">
        <w:rPr>
          <w:highlight w:val="yellow"/>
        </w:rPr>
        <w:t>ucz</w:t>
      </w:r>
      <w:r w:rsidR="00994893" w:rsidRPr="009D02E6">
        <w:rPr>
          <w:highlight w:val="yellow"/>
        </w:rPr>
        <w:t>e</w:t>
      </w:r>
      <w:r w:rsidR="007B0D4A" w:rsidRPr="009D02E6">
        <w:rPr>
          <w:highlight w:val="yellow"/>
        </w:rPr>
        <w:t>lni</w:t>
      </w:r>
      <w:r w:rsidR="00914B41" w:rsidRPr="009D02E6">
        <w:rPr>
          <w:highlight w:val="yellow"/>
        </w:rPr>
        <w:t xml:space="preserve">. Jest to szczególnie istotne współcześnie, gdy </w:t>
      </w:r>
      <w:r w:rsidR="0070661E" w:rsidRPr="009D02E6">
        <w:rPr>
          <w:highlight w:val="yellow"/>
        </w:rPr>
        <w:t xml:space="preserve">uczelnie nie </w:t>
      </w:r>
      <w:r w:rsidR="00914B41" w:rsidRPr="009D02E6">
        <w:rPr>
          <w:highlight w:val="yellow"/>
        </w:rPr>
        <w:t xml:space="preserve">pełnią już jedynie </w:t>
      </w:r>
      <w:r w:rsidR="0070661E" w:rsidRPr="009D02E6">
        <w:rPr>
          <w:highlight w:val="yellow"/>
        </w:rPr>
        <w:t xml:space="preserve">roli </w:t>
      </w:r>
      <w:r w:rsidR="00994893" w:rsidRPr="009D02E6">
        <w:rPr>
          <w:highlight w:val="yellow"/>
        </w:rPr>
        <w:t>„</w:t>
      </w:r>
      <w:r w:rsidR="0070661E" w:rsidRPr="009D02E6">
        <w:rPr>
          <w:highlight w:val="yellow"/>
        </w:rPr>
        <w:t>krytycznego uświadamiania społeczeństwa</w:t>
      </w:r>
      <w:r w:rsidR="00994893" w:rsidRPr="009D02E6">
        <w:rPr>
          <w:highlight w:val="yellow"/>
        </w:rPr>
        <w:t>”</w:t>
      </w:r>
      <w:r w:rsidR="0070661E" w:rsidRPr="009D02E6">
        <w:rPr>
          <w:highlight w:val="yellow"/>
        </w:rPr>
        <w:t xml:space="preserve">, </w:t>
      </w:r>
      <w:r w:rsidR="00994893" w:rsidRPr="009D02E6">
        <w:rPr>
          <w:highlight w:val="yellow"/>
        </w:rPr>
        <w:t>lecz</w:t>
      </w:r>
      <w:r w:rsidR="0070661E" w:rsidRPr="009D02E6">
        <w:rPr>
          <w:highlight w:val="yellow"/>
        </w:rPr>
        <w:t xml:space="preserve"> zostały przekształcone w </w:t>
      </w:r>
      <w:r w:rsidR="00994893" w:rsidRPr="009D02E6">
        <w:rPr>
          <w:highlight w:val="yellow"/>
        </w:rPr>
        <w:t>„</w:t>
      </w:r>
      <w:r w:rsidR="0070661E" w:rsidRPr="009D02E6">
        <w:rPr>
          <w:highlight w:val="yellow"/>
        </w:rPr>
        <w:t>koła zębate</w:t>
      </w:r>
      <w:r w:rsidR="00994893" w:rsidRPr="009D02E6">
        <w:rPr>
          <w:highlight w:val="yellow"/>
        </w:rPr>
        <w:t>”</w:t>
      </w:r>
      <w:r w:rsidR="0070661E" w:rsidRPr="009D02E6">
        <w:rPr>
          <w:highlight w:val="yellow"/>
        </w:rPr>
        <w:t xml:space="preserve"> nowoczesnych gospodarek i biznesów </w:t>
      </w:r>
      <w:r w:rsidR="00921CC1" w:rsidRPr="009D02E6">
        <w:rPr>
          <w:noProof/>
          <w:highlight w:val="yellow"/>
        </w:rPr>
        <w:t>(Pianezzi i in., 2020, s. 572)</w:t>
      </w:r>
      <w:r w:rsidR="00914B41" w:rsidRPr="009D02E6">
        <w:rPr>
          <w:highlight w:val="yellow"/>
        </w:rPr>
        <w:t>.</w:t>
      </w:r>
    </w:p>
    <w:p w14:paraId="7414297C" w14:textId="77777777" w:rsidR="0070661E" w:rsidRPr="009D02E6" w:rsidRDefault="007B0D4A" w:rsidP="00F82C17">
      <w:pPr>
        <w:rPr>
          <w:highlight w:val="yellow"/>
        </w:rPr>
      </w:pPr>
      <w:r w:rsidRPr="009D02E6">
        <w:rPr>
          <w:highlight w:val="yellow"/>
        </w:rPr>
        <w:t>Opór wobec zmian jest istotnym czynnikiem</w:t>
      </w:r>
      <w:r w:rsidR="00994893" w:rsidRPr="009D02E6">
        <w:rPr>
          <w:highlight w:val="yellow"/>
        </w:rPr>
        <w:t>,</w:t>
      </w:r>
      <w:r w:rsidRPr="009D02E6">
        <w:rPr>
          <w:highlight w:val="yellow"/>
        </w:rPr>
        <w:t xml:space="preserve"> jaki kierownictwo uczelni musi uwzględnić przy podejmowaniu decyzji. Natomiast środowisko potencjalnych sprzecznych interesów może być bardzo złożone i skomplikowane w zależności od specyfiki danej uczelni. Warto jednak</w:t>
      </w:r>
      <w:r w:rsidR="00994893" w:rsidRPr="009D02E6">
        <w:rPr>
          <w:highlight w:val="yellow"/>
        </w:rPr>
        <w:t>,</w:t>
      </w:r>
      <w:r w:rsidRPr="009D02E6">
        <w:rPr>
          <w:highlight w:val="yellow"/>
        </w:rPr>
        <w:t xml:space="preserve"> by świadomość potencjalnych sprzeczności towarzyszyła procesowi podejmowanych decyzji i wspierała ten proces poprzez stworzenie możliwości uniknięci</w:t>
      </w:r>
      <w:r w:rsidR="00994893" w:rsidRPr="009D02E6">
        <w:rPr>
          <w:highlight w:val="yellow"/>
        </w:rPr>
        <w:t>a</w:t>
      </w:r>
      <w:r w:rsidRPr="009D02E6">
        <w:rPr>
          <w:highlight w:val="yellow"/>
        </w:rPr>
        <w:t xml:space="preserve"> lub minimalizacj</w:t>
      </w:r>
      <w:r w:rsidR="00994893" w:rsidRPr="009D02E6">
        <w:rPr>
          <w:highlight w:val="yellow"/>
        </w:rPr>
        <w:t>i</w:t>
      </w:r>
      <w:r w:rsidRPr="009D02E6">
        <w:rPr>
          <w:highlight w:val="yellow"/>
        </w:rPr>
        <w:t xml:space="preserve"> negatywnych skutków ryzyka wystąpienia </w:t>
      </w:r>
      <w:r w:rsidR="00994893" w:rsidRPr="009D02E6">
        <w:rPr>
          <w:highlight w:val="yellow"/>
        </w:rPr>
        <w:t>czy</w:t>
      </w:r>
      <w:r w:rsidRPr="009D02E6">
        <w:rPr>
          <w:highlight w:val="yellow"/>
        </w:rPr>
        <w:t xml:space="preserve"> nasilenia się takich sprzeczności lub konfliktów w wyniku wdrożenia rozważanych decyzji. </w:t>
      </w:r>
      <w:r w:rsidR="00246C09" w:rsidRPr="009D02E6">
        <w:rPr>
          <w:highlight w:val="yellow"/>
        </w:rPr>
        <w:t xml:space="preserve">Przedstawiona w </w:t>
      </w:r>
      <w:r w:rsidR="00E8137F" w:rsidRPr="009D02E6">
        <w:rPr>
          <w:highlight w:val="yellow"/>
        </w:rPr>
        <w:t>Tabeli</w:t>
      </w:r>
      <w:r w:rsidR="00345BF3" w:rsidRPr="009D02E6">
        <w:rPr>
          <w:highlight w:val="yellow"/>
        </w:rPr>
        <w:t> </w:t>
      </w:r>
      <w:r w:rsidR="00E8137F" w:rsidRPr="009D02E6">
        <w:rPr>
          <w:highlight w:val="yellow"/>
        </w:rPr>
        <w:t>12</w:t>
      </w:r>
      <w:r w:rsidR="00246C09" w:rsidRPr="009D02E6">
        <w:rPr>
          <w:highlight w:val="yellow"/>
        </w:rPr>
        <w:t xml:space="preserve"> autorska analiza </w:t>
      </w:r>
      <w:r w:rsidRPr="009D02E6">
        <w:rPr>
          <w:highlight w:val="yellow"/>
        </w:rPr>
        <w:t xml:space="preserve">przykładowych sprzeczności interesów pomiędzy różnymi grupami istotnymi dla uczelni </w:t>
      </w:r>
      <w:r w:rsidR="00246C09" w:rsidRPr="009D02E6">
        <w:rPr>
          <w:highlight w:val="yellow"/>
        </w:rPr>
        <w:t>może stanowić pomoc w przeprowadzaniu podobnych analiz.</w:t>
      </w:r>
    </w:p>
    <w:p w14:paraId="44887E85" w14:textId="4728F5B1" w:rsidR="00246C09" w:rsidRPr="009D02E6" w:rsidRDefault="00246C09" w:rsidP="00246C09">
      <w:pPr>
        <w:pStyle w:val="Tytutabeli"/>
        <w:rPr>
          <w:highlight w:val="yellow"/>
        </w:rPr>
      </w:pPr>
      <w:bookmarkStart w:id="145" w:name="_Ref140344492"/>
      <w:bookmarkStart w:id="146" w:name="_Ref140344484"/>
      <w:bookmarkStart w:id="147" w:name="_Toc169134735"/>
      <w:r w:rsidRPr="009D02E6">
        <w:rPr>
          <w:highlight w:val="yellow"/>
        </w:rPr>
        <w:lastRenderedPageBreak/>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12</w:t>
      </w:r>
      <w:r w:rsidR="00853138" w:rsidRPr="009D02E6">
        <w:rPr>
          <w:noProof/>
          <w:highlight w:val="yellow"/>
        </w:rPr>
        <w:fldChar w:fldCharType="end"/>
      </w:r>
      <w:bookmarkEnd w:id="145"/>
      <w:r w:rsidR="00993B1A" w:rsidRPr="009D02E6">
        <w:rPr>
          <w:noProof/>
          <w:highlight w:val="yellow"/>
        </w:rPr>
        <w:t>.</w:t>
      </w:r>
      <w:r w:rsidRPr="009D02E6">
        <w:rPr>
          <w:highlight w:val="yellow"/>
        </w:rPr>
        <w:t xml:space="preserve"> Analiza przykładowych sprzeczności interesów między różnymi grupami istotnymi dla uczelni</w:t>
      </w:r>
      <w:bookmarkEnd w:id="146"/>
      <w:bookmarkEnd w:id="1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379"/>
        <w:gridCol w:w="6173"/>
      </w:tblGrid>
      <w:tr w:rsidR="00425F58" w:rsidRPr="009D02E6" w14:paraId="5EBFD0FB" w14:textId="77777777" w:rsidTr="001D2950">
        <w:trPr>
          <w:cantSplit/>
          <w:trHeight w:val="368"/>
          <w:tblHeader/>
        </w:trPr>
        <w:tc>
          <w:tcPr>
            <w:tcW w:w="510" w:type="dxa"/>
            <w:noWrap/>
            <w:hideMark/>
          </w:tcPr>
          <w:p w14:paraId="436A938D" w14:textId="77777777" w:rsidR="00425F58" w:rsidRPr="009D02E6" w:rsidRDefault="00425F58" w:rsidP="001D2950">
            <w:pPr>
              <w:pStyle w:val="TekstTabeli"/>
              <w:keepNext/>
              <w:rPr>
                <w:b/>
                <w:bCs w:val="0"/>
                <w:highlight w:val="yellow"/>
              </w:rPr>
            </w:pPr>
            <w:r w:rsidRPr="009D02E6">
              <w:rPr>
                <w:b/>
                <w:bCs w:val="0"/>
                <w:highlight w:val="yellow"/>
              </w:rPr>
              <w:t>Lp.</w:t>
            </w:r>
          </w:p>
        </w:tc>
        <w:tc>
          <w:tcPr>
            <w:tcW w:w="2381" w:type="dxa"/>
            <w:hideMark/>
          </w:tcPr>
          <w:p w14:paraId="6AAB5CE4" w14:textId="77777777" w:rsidR="00425F58" w:rsidRPr="009D02E6" w:rsidRDefault="00425F58" w:rsidP="001D2950">
            <w:pPr>
              <w:pStyle w:val="TekstTabeli"/>
              <w:keepNext/>
              <w:rPr>
                <w:b/>
                <w:bCs w:val="0"/>
                <w:highlight w:val="yellow"/>
              </w:rPr>
            </w:pPr>
            <w:r w:rsidRPr="009D02E6">
              <w:rPr>
                <w:b/>
                <w:bCs w:val="0"/>
                <w:highlight w:val="yellow"/>
              </w:rPr>
              <w:t>Rodzaj sprzeczności</w:t>
            </w:r>
          </w:p>
        </w:tc>
        <w:tc>
          <w:tcPr>
            <w:tcW w:w="6180" w:type="dxa"/>
            <w:hideMark/>
          </w:tcPr>
          <w:p w14:paraId="4B177A68" w14:textId="77777777" w:rsidR="00425F58" w:rsidRPr="009D02E6" w:rsidRDefault="00425F58" w:rsidP="001D2950">
            <w:pPr>
              <w:pStyle w:val="TekstTabeli"/>
              <w:keepNext/>
              <w:rPr>
                <w:b/>
                <w:bCs w:val="0"/>
                <w:highlight w:val="yellow"/>
              </w:rPr>
            </w:pPr>
            <w:r w:rsidRPr="009D02E6">
              <w:rPr>
                <w:b/>
                <w:bCs w:val="0"/>
                <w:highlight w:val="yellow"/>
              </w:rPr>
              <w:t>Opis sprzeczności</w:t>
            </w:r>
          </w:p>
        </w:tc>
      </w:tr>
      <w:tr w:rsidR="00E8137F" w:rsidRPr="009D02E6" w14:paraId="5BFA90E4" w14:textId="77777777" w:rsidTr="001D2950">
        <w:trPr>
          <w:cantSplit/>
          <w:trHeight w:val="368"/>
        </w:trPr>
        <w:tc>
          <w:tcPr>
            <w:tcW w:w="510" w:type="dxa"/>
            <w:noWrap/>
            <w:hideMark/>
          </w:tcPr>
          <w:p w14:paraId="7FC107EB" w14:textId="77777777" w:rsidR="00E8137F" w:rsidRPr="009D02E6" w:rsidRDefault="00E8137F" w:rsidP="00E8137F">
            <w:pPr>
              <w:pStyle w:val="TekstTabeli"/>
              <w:rPr>
                <w:highlight w:val="yellow"/>
              </w:rPr>
            </w:pPr>
            <w:r w:rsidRPr="009D02E6">
              <w:rPr>
                <w:highlight w:val="yellow"/>
              </w:rPr>
              <w:t>1</w:t>
            </w:r>
          </w:p>
        </w:tc>
        <w:tc>
          <w:tcPr>
            <w:tcW w:w="2381" w:type="dxa"/>
          </w:tcPr>
          <w:p w14:paraId="2B59C14D" w14:textId="77777777" w:rsidR="00E8137F" w:rsidRPr="009D02E6" w:rsidRDefault="00E8137F" w:rsidP="00E8137F">
            <w:pPr>
              <w:pStyle w:val="TekstTabeli"/>
              <w:rPr>
                <w:highlight w:val="yellow"/>
              </w:rPr>
            </w:pPr>
            <w:r w:rsidRPr="009D02E6">
              <w:rPr>
                <w:highlight w:val="yellow"/>
              </w:rPr>
              <w:t>Między kadrą naukową a administracją uczelni</w:t>
            </w:r>
          </w:p>
        </w:tc>
        <w:tc>
          <w:tcPr>
            <w:tcW w:w="6180" w:type="dxa"/>
          </w:tcPr>
          <w:p w14:paraId="2D59756D" w14:textId="77777777" w:rsidR="00E8137F" w:rsidRPr="009D02E6" w:rsidRDefault="00E8137F" w:rsidP="00E8137F">
            <w:pPr>
              <w:pStyle w:val="TekstTabeli"/>
              <w:rPr>
                <w:highlight w:val="yellow"/>
              </w:rPr>
            </w:pPr>
            <w:r w:rsidRPr="009D02E6">
              <w:rPr>
                <w:highlight w:val="yellow"/>
              </w:rPr>
              <w:t xml:space="preserve">Kadra naukowa może domagać się większej autonomii. </w:t>
            </w:r>
            <w:r w:rsidR="00994893" w:rsidRPr="009D02E6">
              <w:rPr>
                <w:highlight w:val="yellow"/>
              </w:rPr>
              <w:br/>
            </w:r>
            <w:r w:rsidRPr="009D02E6">
              <w:rPr>
                <w:highlight w:val="yellow"/>
              </w:rPr>
              <w:t xml:space="preserve">Administracja może </w:t>
            </w:r>
            <w:r w:rsidR="00BF3FBF" w:rsidRPr="009D02E6">
              <w:rPr>
                <w:highlight w:val="yellow"/>
              </w:rPr>
              <w:t>dążyć do</w:t>
            </w:r>
            <w:r w:rsidRPr="009D02E6">
              <w:rPr>
                <w:highlight w:val="yellow"/>
              </w:rPr>
              <w:t xml:space="preserve"> wprowadz</w:t>
            </w:r>
            <w:r w:rsidR="00BF3FBF" w:rsidRPr="009D02E6">
              <w:rPr>
                <w:highlight w:val="yellow"/>
              </w:rPr>
              <w:t>ania</w:t>
            </w:r>
            <w:r w:rsidRPr="009D02E6">
              <w:rPr>
                <w:highlight w:val="yellow"/>
              </w:rPr>
              <w:t xml:space="preserve"> standard</w:t>
            </w:r>
            <w:r w:rsidR="00BF3FBF" w:rsidRPr="009D02E6">
              <w:rPr>
                <w:highlight w:val="yellow"/>
              </w:rPr>
              <w:t>ów</w:t>
            </w:r>
            <w:r w:rsidRPr="009D02E6">
              <w:rPr>
                <w:highlight w:val="yellow"/>
              </w:rPr>
              <w:t xml:space="preserve"> i procedur, aby zapewnić kontrolę nad jakością i zgodnością z przepisami.</w:t>
            </w:r>
          </w:p>
        </w:tc>
      </w:tr>
      <w:tr w:rsidR="00E8137F" w:rsidRPr="009D02E6" w14:paraId="74793BC9" w14:textId="77777777" w:rsidTr="001D2950">
        <w:trPr>
          <w:cantSplit/>
          <w:trHeight w:val="368"/>
        </w:trPr>
        <w:tc>
          <w:tcPr>
            <w:tcW w:w="510" w:type="dxa"/>
            <w:noWrap/>
            <w:hideMark/>
          </w:tcPr>
          <w:p w14:paraId="369560CE" w14:textId="77777777" w:rsidR="00E8137F" w:rsidRPr="009D02E6" w:rsidRDefault="00E8137F" w:rsidP="00E8137F">
            <w:pPr>
              <w:pStyle w:val="TekstTabeli"/>
              <w:rPr>
                <w:highlight w:val="yellow"/>
              </w:rPr>
            </w:pPr>
            <w:r w:rsidRPr="009D02E6">
              <w:rPr>
                <w:highlight w:val="yellow"/>
              </w:rPr>
              <w:t>2</w:t>
            </w:r>
          </w:p>
        </w:tc>
        <w:tc>
          <w:tcPr>
            <w:tcW w:w="2381" w:type="dxa"/>
            <w:hideMark/>
          </w:tcPr>
          <w:p w14:paraId="1BAFA0D8" w14:textId="77777777" w:rsidR="00E8137F" w:rsidRPr="009D02E6" w:rsidRDefault="00E8137F" w:rsidP="00E8137F">
            <w:pPr>
              <w:pStyle w:val="TekstTabeli"/>
              <w:rPr>
                <w:highlight w:val="yellow"/>
              </w:rPr>
            </w:pPr>
            <w:r w:rsidRPr="009D02E6">
              <w:rPr>
                <w:highlight w:val="yellow"/>
              </w:rPr>
              <w:t>Między studentami a kadrą naukową</w:t>
            </w:r>
          </w:p>
        </w:tc>
        <w:tc>
          <w:tcPr>
            <w:tcW w:w="6180" w:type="dxa"/>
            <w:hideMark/>
          </w:tcPr>
          <w:p w14:paraId="3BBA486C" w14:textId="77777777" w:rsidR="00E8137F" w:rsidRPr="009D02E6" w:rsidRDefault="00E8137F" w:rsidP="00E8137F">
            <w:pPr>
              <w:pStyle w:val="TekstTabeli"/>
              <w:rPr>
                <w:highlight w:val="yellow"/>
              </w:rPr>
            </w:pPr>
            <w:r w:rsidRPr="009D02E6">
              <w:rPr>
                <w:highlight w:val="yellow"/>
              </w:rPr>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9D02E6" w14:paraId="1002BBDF" w14:textId="77777777" w:rsidTr="001D2950">
        <w:trPr>
          <w:cantSplit/>
          <w:trHeight w:val="368"/>
        </w:trPr>
        <w:tc>
          <w:tcPr>
            <w:tcW w:w="510" w:type="dxa"/>
            <w:noWrap/>
            <w:hideMark/>
          </w:tcPr>
          <w:p w14:paraId="69F78514" w14:textId="77777777" w:rsidR="00E8137F" w:rsidRPr="009D02E6" w:rsidRDefault="00E8137F" w:rsidP="00E8137F">
            <w:pPr>
              <w:pStyle w:val="TekstTabeli"/>
              <w:rPr>
                <w:highlight w:val="yellow"/>
              </w:rPr>
            </w:pPr>
            <w:r w:rsidRPr="009D02E6">
              <w:rPr>
                <w:highlight w:val="yellow"/>
              </w:rPr>
              <w:t>3</w:t>
            </w:r>
          </w:p>
        </w:tc>
        <w:tc>
          <w:tcPr>
            <w:tcW w:w="2381" w:type="dxa"/>
            <w:hideMark/>
          </w:tcPr>
          <w:p w14:paraId="57B9423B" w14:textId="77777777" w:rsidR="00E8137F" w:rsidRPr="009D02E6" w:rsidRDefault="00E8137F" w:rsidP="00E8137F">
            <w:pPr>
              <w:pStyle w:val="TekstTabeli"/>
              <w:rPr>
                <w:highlight w:val="yellow"/>
              </w:rPr>
            </w:pPr>
            <w:r w:rsidRPr="009D02E6">
              <w:rPr>
                <w:highlight w:val="yellow"/>
              </w:rPr>
              <w:t>Między uczelnią</w:t>
            </w:r>
            <w:r w:rsidRPr="009D02E6">
              <w:rPr>
                <w:rStyle w:val="FootnoteReference"/>
                <w:highlight w:val="yellow"/>
                <w:lang w:val="en-US"/>
              </w:rPr>
              <w:footnoteReference w:id="9"/>
            </w:r>
            <w:r w:rsidRPr="009D02E6">
              <w:rPr>
                <w:highlight w:val="yellow"/>
              </w:rPr>
              <w:t xml:space="preserve"> a społecznością lokalną</w:t>
            </w:r>
          </w:p>
        </w:tc>
        <w:tc>
          <w:tcPr>
            <w:tcW w:w="6180" w:type="dxa"/>
            <w:hideMark/>
          </w:tcPr>
          <w:p w14:paraId="792EB5D6" w14:textId="77777777" w:rsidR="00E8137F" w:rsidRPr="009D02E6" w:rsidRDefault="00E8137F" w:rsidP="00E8137F">
            <w:pPr>
              <w:pStyle w:val="TekstTabeli"/>
              <w:rPr>
                <w:highlight w:val="yellow"/>
              </w:rPr>
            </w:pPr>
            <w:r w:rsidRPr="009D02E6">
              <w:rPr>
                <w:highlight w:val="yellow"/>
              </w:rPr>
              <w:t>Planowane przez uczelnię rozbudowy infrastruktury, mogą prowadzić do konfliktów z lokalnymi mieszkańcami ze względu na hałas, utrudnienia w ruchu drogowym, itp.</w:t>
            </w:r>
          </w:p>
        </w:tc>
      </w:tr>
      <w:tr w:rsidR="00E8137F" w:rsidRPr="009D02E6" w14:paraId="668B16E5" w14:textId="77777777" w:rsidTr="001D2950">
        <w:trPr>
          <w:cantSplit/>
          <w:trHeight w:val="368"/>
        </w:trPr>
        <w:tc>
          <w:tcPr>
            <w:tcW w:w="510" w:type="dxa"/>
            <w:noWrap/>
            <w:hideMark/>
          </w:tcPr>
          <w:p w14:paraId="53EE077E" w14:textId="77777777" w:rsidR="00E8137F" w:rsidRPr="009D02E6" w:rsidRDefault="00E8137F" w:rsidP="00E8137F">
            <w:pPr>
              <w:pStyle w:val="TekstTabeli"/>
              <w:rPr>
                <w:highlight w:val="yellow"/>
              </w:rPr>
            </w:pPr>
            <w:r w:rsidRPr="009D02E6">
              <w:rPr>
                <w:highlight w:val="yellow"/>
              </w:rPr>
              <w:t>4</w:t>
            </w:r>
          </w:p>
        </w:tc>
        <w:tc>
          <w:tcPr>
            <w:tcW w:w="2381" w:type="dxa"/>
            <w:hideMark/>
          </w:tcPr>
          <w:p w14:paraId="6DA2506D" w14:textId="77777777" w:rsidR="00E8137F" w:rsidRPr="009D02E6" w:rsidRDefault="00E8137F" w:rsidP="00E8137F">
            <w:pPr>
              <w:pStyle w:val="TekstTabeli"/>
              <w:rPr>
                <w:highlight w:val="yellow"/>
              </w:rPr>
            </w:pPr>
            <w:r w:rsidRPr="009D02E6">
              <w:rPr>
                <w:highlight w:val="yellow"/>
              </w:rPr>
              <w:t>Między absolwentami a uczelnią</w:t>
            </w:r>
          </w:p>
        </w:tc>
        <w:tc>
          <w:tcPr>
            <w:tcW w:w="6180" w:type="dxa"/>
            <w:hideMark/>
          </w:tcPr>
          <w:p w14:paraId="06F455C5" w14:textId="77777777" w:rsidR="00E8137F" w:rsidRPr="009D02E6" w:rsidRDefault="00E8137F" w:rsidP="00E8137F">
            <w:pPr>
              <w:pStyle w:val="TekstTabeli"/>
              <w:rPr>
                <w:highlight w:val="yellow"/>
              </w:rPr>
            </w:pPr>
            <w:r w:rsidRPr="009D02E6">
              <w:rPr>
                <w:highlight w:val="yellow"/>
              </w:rPr>
              <w:t xml:space="preserve">Absolwenci mogą oczekiwać, że ich </w:t>
            </w:r>
            <w:r w:rsidRPr="009D02E6">
              <w:rPr>
                <w:i/>
                <w:iCs/>
                <w:highlight w:val="yellow"/>
              </w:rPr>
              <w:t>alma mater</w:t>
            </w:r>
            <w:r w:rsidRPr="009D02E6">
              <w:rPr>
                <w:highlight w:val="yellow"/>
              </w:rPr>
              <w:t xml:space="preserve"> będzie inwestować w swoją reputację i pozycję w rankingach, a uczelnia może stawiać na inwestycje, które przynoszą bezpośrednie korzyści dla obecnych studentów i kadry naukowej.</w:t>
            </w:r>
          </w:p>
        </w:tc>
      </w:tr>
      <w:tr w:rsidR="00E8137F" w:rsidRPr="009D02E6" w14:paraId="07DBB4B0" w14:textId="77777777" w:rsidTr="001D2950">
        <w:trPr>
          <w:cantSplit/>
          <w:trHeight w:val="368"/>
        </w:trPr>
        <w:tc>
          <w:tcPr>
            <w:tcW w:w="510" w:type="dxa"/>
            <w:noWrap/>
            <w:hideMark/>
          </w:tcPr>
          <w:p w14:paraId="00FA2F1B" w14:textId="77777777" w:rsidR="00E8137F" w:rsidRPr="009D02E6" w:rsidRDefault="00E8137F" w:rsidP="00E8137F">
            <w:pPr>
              <w:pStyle w:val="TekstTabeli"/>
              <w:rPr>
                <w:highlight w:val="yellow"/>
              </w:rPr>
            </w:pPr>
            <w:r w:rsidRPr="009D02E6">
              <w:rPr>
                <w:highlight w:val="yellow"/>
              </w:rPr>
              <w:t>5</w:t>
            </w:r>
          </w:p>
        </w:tc>
        <w:tc>
          <w:tcPr>
            <w:tcW w:w="2381" w:type="dxa"/>
            <w:hideMark/>
          </w:tcPr>
          <w:p w14:paraId="18EDBF1B" w14:textId="77777777" w:rsidR="00E8137F" w:rsidRPr="009D02E6" w:rsidRDefault="00E8137F" w:rsidP="00E8137F">
            <w:pPr>
              <w:pStyle w:val="TekstTabeli"/>
              <w:rPr>
                <w:highlight w:val="yellow"/>
              </w:rPr>
            </w:pPr>
            <w:r w:rsidRPr="009D02E6">
              <w:rPr>
                <w:highlight w:val="yellow"/>
              </w:rPr>
              <w:t>Między pracownikami a uczelnią</w:t>
            </w:r>
          </w:p>
        </w:tc>
        <w:tc>
          <w:tcPr>
            <w:tcW w:w="6180" w:type="dxa"/>
            <w:hideMark/>
          </w:tcPr>
          <w:p w14:paraId="73C92D4C" w14:textId="77777777" w:rsidR="00E8137F" w:rsidRPr="009D02E6" w:rsidRDefault="00E8137F" w:rsidP="00E8137F">
            <w:pPr>
              <w:pStyle w:val="TekstTabeli"/>
              <w:rPr>
                <w:highlight w:val="yellow"/>
              </w:rPr>
            </w:pPr>
            <w:r w:rsidRPr="009D02E6">
              <w:rPr>
                <w:highlight w:val="yellow"/>
              </w:rPr>
              <w:t>Pracownicy mogą oczekiwać wyższych płac i lepszych warunków pracy, a</w:t>
            </w:r>
            <w:r w:rsidR="00AA0D80" w:rsidRPr="009D02E6">
              <w:rPr>
                <w:highlight w:val="yellow"/>
              </w:rPr>
              <w:t> </w:t>
            </w:r>
            <w:r w:rsidRPr="009D02E6">
              <w:rPr>
                <w:highlight w:val="yellow"/>
              </w:rPr>
              <w:t>uczelnia może mieć istotne ograniczenia budżetowe i przeznaczać środki finansowe na inne priorytety.</w:t>
            </w:r>
          </w:p>
        </w:tc>
      </w:tr>
      <w:tr w:rsidR="00E8137F" w:rsidRPr="009D02E6" w14:paraId="6B78555A" w14:textId="77777777" w:rsidTr="001D2950">
        <w:trPr>
          <w:cantSplit/>
          <w:trHeight w:val="368"/>
        </w:trPr>
        <w:tc>
          <w:tcPr>
            <w:tcW w:w="510" w:type="dxa"/>
            <w:noWrap/>
            <w:hideMark/>
          </w:tcPr>
          <w:p w14:paraId="12AF6762" w14:textId="77777777" w:rsidR="00E8137F" w:rsidRPr="009D02E6" w:rsidRDefault="00E8137F" w:rsidP="00E8137F">
            <w:pPr>
              <w:pStyle w:val="TekstTabeli"/>
              <w:rPr>
                <w:highlight w:val="yellow"/>
              </w:rPr>
            </w:pPr>
            <w:r w:rsidRPr="009D02E6">
              <w:rPr>
                <w:highlight w:val="yellow"/>
              </w:rPr>
              <w:t>6</w:t>
            </w:r>
          </w:p>
        </w:tc>
        <w:tc>
          <w:tcPr>
            <w:tcW w:w="2381" w:type="dxa"/>
          </w:tcPr>
          <w:p w14:paraId="6E1DCADA" w14:textId="77777777" w:rsidR="00E8137F" w:rsidRPr="009D02E6" w:rsidRDefault="00E8137F" w:rsidP="00E8137F">
            <w:pPr>
              <w:pStyle w:val="TekstTabeli"/>
              <w:rPr>
                <w:highlight w:val="yellow"/>
              </w:rPr>
            </w:pPr>
            <w:r w:rsidRPr="009D02E6">
              <w:rPr>
                <w:highlight w:val="yellow"/>
              </w:rPr>
              <w:t>Między uczelnią a przemysłem</w:t>
            </w:r>
          </w:p>
        </w:tc>
        <w:tc>
          <w:tcPr>
            <w:tcW w:w="6180" w:type="dxa"/>
          </w:tcPr>
          <w:p w14:paraId="07FC0C81" w14:textId="77777777" w:rsidR="00E8137F" w:rsidRPr="009D02E6" w:rsidRDefault="00E8137F" w:rsidP="00E8137F">
            <w:pPr>
              <w:pStyle w:val="TekstTabeli"/>
              <w:rPr>
                <w:highlight w:val="yellow"/>
              </w:rPr>
            </w:pPr>
            <w:r w:rsidRPr="009D02E6">
              <w:rPr>
                <w:highlight w:val="yellow"/>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9D02E6" w14:paraId="5B41E3B4" w14:textId="77777777" w:rsidTr="001D2950">
        <w:trPr>
          <w:cantSplit/>
          <w:trHeight w:val="368"/>
        </w:trPr>
        <w:tc>
          <w:tcPr>
            <w:tcW w:w="510" w:type="dxa"/>
            <w:noWrap/>
            <w:hideMark/>
          </w:tcPr>
          <w:p w14:paraId="026F4926" w14:textId="77777777" w:rsidR="00E8137F" w:rsidRPr="009D02E6" w:rsidRDefault="00E8137F" w:rsidP="00E8137F">
            <w:pPr>
              <w:pStyle w:val="TekstTabeli"/>
              <w:rPr>
                <w:highlight w:val="yellow"/>
              </w:rPr>
            </w:pPr>
            <w:r w:rsidRPr="009D02E6">
              <w:rPr>
                <w:highlight w:val="yellow"/>
              </w:rPr>
              <w:t>7</w:t>
            </w:r>
          </w:p>
        </w:tc>
        <w:tc>
          <w:tcPr>
            <w:tcW w:w="2381" w:type="dxa"/>
          </w:tcPr>
          <w:p w14:paraId="0255D634" w14:textId="77777777" w:rsidR="00E8137F" w:rsidRPr="009D02E6" w:rsidRDefault="00E8137F" w:rsidP="00E8137F">
            <w:pPr>
              <w:pStyle w:val="TekstTabeli"/>
              <w:rPr>
                <w:highlight w:val="yellow"/>
              </w:rPr>
            </w:pPr>
            <w:r w:rsidRPr="009D02E6">
              <w:rPr>
                <w:highlight w:val="yellow"/>
              </w:rPr>
              <w:t>Między uczelnią a rządem</w:t>
            </w:r>
          </w:p>
        </w:tc>
        <w:tc>
          <w:tcPr>
            <w:tcW w:w="6180" w:type="dxa"/>
          </w:tcPr>
          <w:p w14:paraId="3207407E" w14:textId="77777777" w:rsidR="00E8137F" w:rsidRPr="009D02E6" w:rsidRDefault="00E8137F" w:rsidP="00E8137F">
            <w:pPr>
              <w:pStyle w:val="TekstTabeli"/>
              <w:rPr>
                <w:highlight w:val="yellow"/>
              </w:rPr>
            </w:pPr>
            <w:r w:rsidRPr="009D02E6">
              <w:rPr>
                <w:highlight w:val="yellow"/>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9D02E6" w14:paraId="7C1A29A9" w14:textId="77777777" w:rsidTr="001D2950">
        <w:trPr>
          <w:cantSplit/>
          <w:trHeight w:val="368"/>
        </w:trPr>
        <w:tc>
          <w:tcPr>
            <w:tcW w:w="510" w:type="dxa"/>
            <w:noWrap/>
            <w:hideMark/>
          </w:tcPr>
          <w:p w14:paraId="09C962F6" w14:textId="77777777" w:rsidR="00E8137F" w:rsidRPr="009D02E6" w:rsidRDefault="00E8137F" w:rsidP="00E8137F">
            <w:pPr>
              <w:pStyle w:val="TekstTabeli"/>
              <w:rPr>
                <w:highlight w:val="yellow"/>
              </w:rPr>
            </w:pPr>
            <w:r w:rsidRPr="009D02E6">
              <w:rPr>
                <w:highlight w:val="yellow"/>
              </w:rPr>
              <w:t>8</w:t>
            </w:r>
          </w:p>
        </w:tc>
        <w:tc>
          <w:tcPr>
            <w:tcW w:w="2381" w:type="dxa"/>
          </w:tcPr>
          <w:p w14:paraId="0DE6206E" w14:textId="77777777" w:rsidR="00E8137F" w:rsidRPr="009D02E6" w:rsidRDefault="00E8137F" w:rsidP="00E8137F">
            <w:pPr>
              <w:pStyle w:val="TekstTabeli"/>
              <w:rPr>
                <w:highlight w:val="yellow"/>
              </w:rPr>
            </w:pPr>
            <w:r w:rsidRPr="009D02E6">
              <w:rPr>
                <w:highlight w:val="yellow"/>
              </w:rPr>
              <w:t>Między uczelnią a instytucjami akredytującymi</w:t>
            </w:r>
          </w:p>
        </w:tc>
        <w:tc>
          <w:tcPr>
            <w:tcW w:w="6180" w:type="dxa"/>
          </w:tcPr>
          <w:p w14:paraId="5076E41E" w14:textId="77777777" w:rsidR="00E8137F" w:rsidRPr="009D02E6" w:rsidRDefault="00E8137F" w:rsidP="00E8137F">
            <w:pPr>
              <w:pStyle w:val="TekstTabeli"/>
              <w:rPr>
                <w:highlight w:val="yellow"/>
              </w:rPr>
            </w:pPr>
            <w:r w:rsidRPr="009D02E6">
              <w:rPr>
                <w:highlight w:val="yellow"/>
              </w:rPr>
              <w:t>Akredytorzy mogą wymagać spełnienia określonych standardów, które mogą być trudne do osiągnięcia dla uczelni z ograniczonymi zasobami.</w:t>
            </w:r>
          </w:p>
        </w:tc>
      </w:tr>
      <w:tr w:rsidR="00E8137F" w:rsidRPr="009D02E6" w14:paraId="0656CBC4" w14:textId="77777777" w:rsidTr="001D2950">
        <w:trPr>
          <w:cantSplit/>
          <w:trHeight w:val="368"/>
        </w:trPr>
        <w:tc>
          <w:tcPr>
            <w:tcW w:w="510" w:type="dxa"/>
            <w:noWrap/>
            <w:hideMark/>
          </w:tcPr>
          <w:p w14:paraId="12BD45A3" w14:textId="77777777" w:rsidR="00E8137F" w:rsidRPr="009D02E6" w:rsidRDefault="00E8137F" w:rsidP="00E8137F">
            <w:pPr>
              <w:pStyle w:val="TekstTabeli"/>
              <w:rPr>
                <w:highlight w:val="yellow"/>
              </w:rPr>
            </w:pPr>
            <w:r w:rsidRPr="009D02E6">
              <w:rPr>
                <w:highlight w:val="yellow"/>
              </w:rPr>
              <w:t>9</w:t>
            </w:r>
          </w:p>
        </w:tc>
        <w:tc>
          <w:tcPr>
            <w:tcW w:w="2381" w:type="dxa"/>
          </w:tcPr>
          <w:p w14:paraId="022540D5" w14:textId="77777777" w:rsidR="00E8137F" w:rsidRPr="009D02E6" w:rsidRDefault="00E8137F" w:rsidP="00E8137F">
            <w:pPr>
              <w:pStyle w:val="TekstTabeli"/>
              <w:rPr>
                <w:highlight w:val="yellow"/>
              </w:rPr>
            </w:pPr>
            <w:r w:rsidRPr="009D02E6">
              <w:rPr>
                <w:highlight w:val="yellow"/>
              </w:rPr>
              <w:t>Między pracownikami naukowymi a administracyjnymi</w:t>
            </w:r>
          </w:p>
        </w:tc>
        <w:tc>
          <w:tcPr>
            <w:tcW w:w="6180" w:type="dxa"/>
          </w:tcPr>
          <w:p w14:paraId="6A34CAD9" w14:textId="77777777" w:rsidR="00E8137F" w:rsidRPr="009D02E6" w:rsidRDefault="00E8137F" w:rsidP="00E8137F">
            <w:pPr>
              <w:pStyle w:val="TekstTabeli"/>
              <w:rPr>
                <w:highlight w:val="yellow"/>
              </w:rPr>
            </w:pPr>
            <w:r w:rsidRPr="009D02E6">
              <w:rPr>
                <w:highlight w:val="yellow"/>
              </w:rPr>
              <w:t>Pracownicy akademiccy mogą oczekiwać maksymalizacji czasu na badania i nauczanie, podczas gdy administracja może oczekiwać od nich wypełniania niezbędnych zadań administracyjnych i biurokratycznych.</w:t>
            </w:r>
          </w:p>
        </w:tc>
      </w:tr>
      <w:tr w:rsidR="00E8137F" w:rsidRPr="009D02E6" w14:paraId="09AD7FFC" w14:textId="77777777" w:rsidTr="001D2950">
        <w:trPr>
          <w:cantSplit/>
          <w:trHeight w:val="368"/>
        </w:trPr>
        <w:tc>
          <w:tcPr>
            <w:tcW w:w="510" w:type="dxa"/>
            <w:noWrap/>
            <w:hideMark/>
          </w:tcPr>
          <w:p w14:paraId="4AD3DC05" w14:textId="77777777" w:rsidR="00E8137F" w:rsidRPr="009D02E6" w:rsidRDefault="00E8137F" w:rsidP="00E8137F">
            <w:pPr>
              <w:pStyle w:val="TekstTabeli"/>
              <w:rPr>
                <w:highlight w:val="yellow"/>
              </w:rPr>
            </w:pPr>
            <w:r w:rsidRPr="009D02E6">
              <w:rPr>
                <w:highlight w:val="yellow"/>
              </w:rPr>
              <w:t>10</w:t>
            </w:r>
          </w:p>
        </w:tc>
        <w:tc>
          <w:tcPr>
            <w:tcW w:w="2381" w:type="dxa"/>
          </w:tcPr>
          <w:p w14:paraId="3CAC8009" w14:textId="77777777" w:rsidR="00E8137F" w:rsidRPr="009D02E6" w:rsidRDefault="00E8137F" w:rsidP="00E8137F">
            <w:pPr>
              <w:pStyle w:val="TekstTabeli"/>
              <w:rPr>
                <w:highlight w:val="yellow"/>
              </w:rPr>
            </w:pPr>
            <w:r w:rsidRPr="009D02E6">
              <w:rPr>
                <w:highlight w:val="yellow"/>
              </w:rPr>
              <w:t>Między starszymi a młodszymi pracownikami naukowymi</w:t>
            </w:r>
          </w:p>
        </w:tc>
        <w:tc>
          <w:tcPr>
            <w:tcW w:w="6180" w:type="dxa"/>
          </w:tcPr>
          <w:p w14:paraId="40B8B967" w14:textId="77777777" w:rsidR="00E8137F" w:rsidRPr="009D02E6" w:rsidRDefault="00E8137F" w:rsidP="00E8137F">
            <w:pPr>
              <w:pStyle w:val="TekstTabeli"/>
              <w:rPr>
                <w:highlight w:val="yellow"/>
              </w:rPr>
            </w:pPr>
            <w:r w:rsidRPr="009D02E6">
              <w:rPr>
                <w:highlight w:val="yellow"/>
              </w:rPr>
              <w:t>Starsi pracownicy naukowi mogą być przywiązani do starych metod nauczania i prowadzenia badań, podczas gdy młodsi pracownicy mogą oczekiwać stosowania rozwiązań innowacyjnych i wdrażania zmian.</w:t>
            </w:r>
          </w:p>
        </w:tc>
      </w:tr>
      <w:tr w:rsidR="00E8137F" w:rsidRPr="009D02E6" w14:paraId="06784A25" w14:textId="77777777" w:rsidTr="001D2950">
        <w:trPr>
          <w:cantSplit/>
          <w:trHeight w:val="368"/>
        </w:trPr>
        <w:tc>
          <w:tcPr>
            <w:tcW w:w="510" w:type="dxa"/>
            <w:noWrap/>
            <w:hideMark/>
          </w:tcPr>
          <w:p w14:paraId="601398AC" w14:textId="77777777" w:rsidR="00E8137F" w:rsidRPr="009D02E6" w:rsidRDefault="00E8137F" w:rsidP="00E8137F">
            <w:pPr>
              <w:pStyle w:val="TekstTabeli"/>
              <w:rPr>
                <w:highlight w:val="yellow"/>
              </w:rPr>
            </w:pPr>
            <w:r w:rsidRPr="009D02E6">
              <w:rPr>
                <w:highlight w:val="yellow"/>
              </w:rPr>
              <w:t>11</w:t>
            </w:r>
          </w:p>
        </w:tc>
        <w:tc>
          <w:tcPr>
            <w:tcW w:w="2381" w:type="dxa"/>
          </w:tcPr>
          <w:p w14:paraId="6AD4EC2D" w14:textId="77777777" w:rsidR="00E8137F" w:rsidRPr="009D02E6" w:rsidRDefault="00E8137F" w:rsidP="00E8137F">
            <w:pPr>
              <w:pStyle w:val="TekstTabeli"/>
              <w:rPr>
                <w:highlight w:val="yellow"/>
              </w:rPr>
            </w:pPr>
            <w:r w:rsidRPr="009D02E6">
              <w:rPr>
                <w:highlight w:val="yellow"/>
              </w:rPr>
              <w:t>Między krajowymi a międzynarodowymi studentami</w:t>
            </w:r>
          </w:p>
        </w:tc>
        <w:tc>
          <w:tcPr>
            <w:tcW w:w="6180" w:type="dxa"/>
          </w:tcPr>
          <w:p w14:paraId="0575778F" w14:textId="77777777" w:rsidR="00E8137F" w:rsidRPr="009D02E6" w:rsidRDefault="00E8137F" w:rsidP="00E8137F">
            <w:pPr>
              <w:pStyle w:val="TekstTabeli"/>
              <w:rPr>
                <w:highlight w:val="yellow"/>
              </w:rPr>
            </w:pPr>
            <w:r w:rsidRPr="009D02E6">
              <w:rPr>
                <w:highlight w:val="yellow"/>
              </w:rPr>
              <w:t>Krajowi studenci mogą oczekiwać koncentracji na krajowych problemach i kontekstach, a studenci międzynarodowi mogą oczekiwać więcej globalnych perspektyw.</w:t>
            </w:r>
          </w:p>
        </w:tc>
      </w:tr>
      <w:tr w:rsidR="00E8137F" w:rsidRPr="009D02E6" w14:paraId="009A58A8" w14:textId="77777777" w:rsidTr="001D2950">
        <w:trPr>
          <w:cantSplit/>
          <w:trHeight w:val="368"/>
        </w:trPr>
        <w:tc>
          <w:tcPr>
            <w:tcW w:w="510" w:type="dxa"/>
            <w:noWrap/>
            <w:hideMark/>
          </w:tcPr>
          <w:p w14:paraId="4FC132D3" w14:textId="77777777" w:rsidR="00E8137F" w:rsidRPr="009D02E6" w:rsidRDefault="00E8137F" w:rsidP="00E8137F">
            <w:pPr>
              <w:pStyle w:val="TekstTabeli"/>
              <w:rPr>
                <w:highlight w:val="yellow"/>
              </w:rPr>
            </w:pPr>
            <w:r w:rsidRPr="009D02E6">
              <w:rPr>
                <w:highlight w:val="yellow"/>
              </w:rPr>
              <w:t>12</w:t>
            </w:r>
          </w:p>
        </w:tc>
        <w:tc>
          <w:tcPr>
            <w:tcW w:w="2381" w:type="dxa"/>
          </w:tcPr>
          <w:p w14:paraId="41C7AA22" w14:textId="77777777" w:rsidR="00E8137F" w:rsidRPr="009D02E6" w:rsidRDefault="00E8137F" w:rsidP="00E8137F">
            <w:pPr>
              <w:pStyle w:val="TekstTabeli"/>
              <w:rPr>
                <w:highlight w:val="yellow"/>
              </w:rPr>
            </w:pPr>
            <w:r w:rsidRPr="009D02E6">
              <w:rPr>
                <w:highlight w:val="yellow"/>
              </w:rPr>
              <w:t>Między pracownikami naukowymi na pełen etat a na część etatu</w:t>
            </w:r>
          </w:p>
        </w:tc>
        <w:tc>
          <w:tcPr>
            <w:tcW w:w="6180" w:type="dxa"/>
          </w:tcPr>
          <w:p w14:paraId="23D6C042" w14:textId="77777777" w:rsidR="00E8137F" w:rsidRPr="009D02E6" w:rsidRDefault="00E8137F" w:rsidP="00E8137F">
            <w:pPr>
              <w:pStyle w:val="TekstTabeli"/>
              <w:rPr>
                <w:highlight w:val="yellow"/>
              </w:rPr>
            </w:pPr>
            <w:r w:rsidRPr="009D02E6">
              <w:rPr>
                <w:highlight w:val="yellow"/>
              </w:rPr>
              <w:t>Pracownicy na pełen etat mogą dążyć do zachowania stabilności i przewidywalności, podczas gdy pracownicy na część etatu mogą dążyć do większej elastyczności i wyższych zarobków.</w:t>
            </w:r>
          </w:p>
        </w:tc>
      </w:tr>
      <w:tr w:rsidR="00E8137F" w:rsidRPr="009D02E6" w14:paraId="2BCAA285" w14:textId="77777777" w:rsidTr="001D2950">
        <w:trPr>
          <w:cantSplit/>
          <w:trHeight w:val="368"/>
        </w:trPr>
        <w:tc>
          <w:tcPr>
            <w:tcW w:w="510" w:type="dxa"/>
            <w:noWrap/>
            <w:hideMark/>
          </w:tcPr>
          <w:p w14:paraId="3C47CCBE" w14:textId="77777777" w:rsidR="00E8137F" w:rsidRPr="009D02E6" w:rsidRDefault="00E8137F" w:rsidP="00E8137F">
            <w:pPr>
              <w:pStyle w:val="TekstTabeli"/>
              <w:rPr>
                <w:highlight w:val="yellow"/>
              </w:rPr>
            </w:pPr>
            <w:r w:rsidRPr="009D02E6">
              <w:rPr>
                <w:highlight w:val="yellow"/>
              </w:rPr>
              <w:t>13</w:t>
            </w:r>
          </w:p>
        </w:tc>
        <w:tc>
          <w:tcPr>
            <w:tcW w:w="2381" w:type="dxa"/>
          </w:tcPr>
          <w:p w14:paraId="29867935" w14:textId="77777777" w:rsidR="00E8137F" w:rsidRPr="009D02E6" w:rsidRDefault="00E8137F" w:rsidP="00E8137F">
            <w:pPr>
              <w:pStyle w:val="TekstTabeli"/>
              <w:rPr>
                <w:highlight w:val="yellow"/>
              </w:rPr>
            </w:pPr>
            <w:r w:rsidRPr="009D02E6">
              <w:rPr>
                <w:highlight w:val="yellow"/>
              </w:rPr>
              <w:t>Między różnymi wydziałami w ramach tej samej uczelni</w:t>
            </w:r>
          </w:p>
        </w:tc>
        <w:tc>
          <w:tcPr>
            <w:tcW w:w="6180" w:type="dxa"/>
          </w:tcPr>
          <w:p w14:paraId="26E49F93" w14:textId="77777777" w:rsidR="00E8137F" w:rsidRPr="009D02E6" w:rsidRDefault="00E8137F" w:rsidP="00E8137F">
            <w:pPr>
              <w:pStyle w:val="TekstTabeli"/>
              <w:rPr>
                <w:highlight w:val="yellow"/>
              </w:rPr>
            </w:pPr>
            <w:r w:rsidRPr="009D02E6">
              <w:rPr>
                <w:highlight w:val="yellow"/>
              </w:rPr>
              <w:t>Niektóre wydziały mogą konkurować o zasoby (np. fundusze na badania, przestrzeń w kampusie). Interesy jednego wydziału mogą być sprzeczne z interesami innego wydziału.</w:t>
            </w:r>
          </w:p>
        </w:tc>
      </w:tr>
      <w:tr w:rsidR="00E8137F" w:rsidRPr="009D02E6" w14:paraId="4725FDD4" w14:textId="77777777" w:rsidTr="001D2950">
        <w:trPr>
          <w:cantSplit/>
          <w:trHeight w:val="368"/>
        </w:trPr>
        <w:tc>
          <w:tcPr>
            <w:tcW w:w="510" w:type="dxa"/>
            <w:noWrap/>
            <w:hideMark/>
          </w:tcPr>
          <w:p w14:paraId="17C9932C" w14:textId="77777777" w:rsidR="00E8137F" w:rsidRPr="009D02E6" w:rsidRDefault="00E8137F" w:rsidP="00E8137F">
            <w:pPr>
              <w:pStyle w:val="TekstTabeli"/>
              <w:rPr>
                <w:highlight w:val="yellow"/>
              </w:rPr>
            </w:pPr>
            <w:r w:rsidRPr="009D02E6">
              <w:rPr>
                <w:highlight w:val="yellow"/>
              </w:rPr>
              <w:t>14</w:t>
            </w:r>
          </w:p>
        </w:tc>
        <w:tc>
          <w:tcPr>
            <w:tcW w:w="2381" w:type="dxa"/>
          </w:tcPr>
          <w:p w14:paraId="2B1FC412" w14:textId="77777777" w:rsidR="00E8137F" w:rsidRPr="009D02E6" w:rsidRDefault="00E8137F" w:rsidP="00E8137F">
            <w:pPr>
              <w:pStyle w:val="TekstTabeli"/>
              <w:rPr>
                <w:highlight w:val="yellow"/>
              </w:rPr>
            </w:pPr>
            <w:r w:rsidRPr="009D02E6">
              <w:rPr>
                <w:highlight w:val="yellow"/>
              </w:rPr>
              <w:t>Między różnymi dziedzinami nauki</w:t>
            </w:r>
          </w:p>
        </w:tc>
        <w:tc>
          <w:tcPr>
            <w:tcW w:w="6180" w:type="dxa"/>
          </w:tcPr>
          <w:p w14:paraId="7CB1AC25" w14:textId="77777777" w:rsidR="00E8137F" w:rsidRPr="009D02E6" w:rsidRDefault="00E8137F" w:rsidP="00E8137F">
            <w:pPr>
              <w:pStyle w:val="TekstTabeli"/>
              <w:rPr>
                <w:highlight w:val="yellow"/>
              </w:rPr>
            </w:pPr>
            <w:r w:rsidRPr="009D02E6">
              <w:rPr>
                <w:highlight w:val="yellow"/>
              </w:rPr>
              <w:t>Na przykład reprezentanci nauk humanistycznych mogą odczuwać, że są niedofinansowani w porównaniu do wydziałów nauk ścisłych, które często pozyskują więcej środków na badania lub ze źródeł komercyjnych.</w:t>
            </w:r>
          </w:p>
        </w:tc>
      </w:tr>
      <w:tr w:rsidR="00E8137F" w:rsidRPr="009D02E6" w14:paraId="5E45BA11" w14:textId="77777777" w:rsidTr="001D2950">
        <w:trPr>
          <w:cantSplit/>
          <w:trHeight w:val="368"/>
        </w:trPr>
        <w:tc>
          <w:tcPr>
            <w:tcW w:w="510" w:type="dxa"/>
            <w:noWrap/>
            <w:hideMark/>
          </w:tcPr>
          <w:p w14:paraId="1787878F" w14:textId="77777777" w:rsidR="00E8137F" w:rsidRPr="009D02E6" w:rsidRDefault="00E8137F" w:rsidP="00E8137F">
            <w:pPr>
              <w:pStyle w:val="TekstTabeli"/>
              <w:rPr>
                <w:highlight w:val="yellow"/>
              </w:rPr>
            </w:pPr>
            <w:r w:rsidRPr="009D02E6">
              <w:rPr>
                <w:highlight w:val="yellow"/>
              </w:rPr>
              <w:lastRenderedPageBreak/>
              <w:t>15</w:t>
            </w:r>
          </w:p>
        </w:tc>
        <w:tc>
          <w:tcPr>
            <w:tcW w:w="2381" w:type="dxa"/>
          </w:tcPr>
          <w:p w14:paraId="45682EBF" w14:textId="77777777" w:rsidR="00E8137F" w:rsidRPr="009D02E6" w:rsidRDefault="00E8137F" w:rsidP="00E8137F">
            <w:pPr>
              <w:pStyle w:val="TekstTabeli"/>
              <w:rPr>
                <w:highlight w:val="yellow"/>
              </w:rPr>
            </w:pPr>
            <w:r w:rsidRPr="009D02E6">
              <w:rPr>
                <w:highlight w:val="yellow"/>
              </w:rPr>
              <w:t>Między nauczaniem a badaniami</w:t>
            </w:r>
          </w:p>
        </w:tc>
        <w:tc>
          <w:tcPr>
            <w:tcW w:w="6180" w:type="dxa"/>
          </w:tcPr>
          <w:p w14:paraId="48D63F43" w14:textId="77777777" w:rsidR="00E8137F" w:rsidRPr="009D02E6" w:rsidRDefault="00E8137F" w:rsidP="00E8137F">
            <w:pPr>
              <w:pStyle w:val="TekstTabeli"/>
              <w:rPr>
                <w:highlight w:val="yellow"/>
              </w:rPr>
            </w:pPr>
            <w:r w:rsidRPr="009D02E6">
              <w:rPr>
                <w:highlight w:val="yellow"/>
              </w:rPr>
              <w:t xml:space="preserve">Czas i zasoby przeznaczane na badania mogą ograniczać czas i zasoby dostępne na nauczanie, i </w:t>
            </w:r>
            <w:r w:rsidRPr="009D02E6">
              <w:rPr>
                <w:i/>
                <w:iCs/>
                <w:highlight w:val="yellow"/>
              </w:rPr>
              <w:t>vice versa</w:t>
            </w:r>
            <w:r w:rsidRPr="009D02E6">
              <w:rPr>
                <w:highlight w:val="yellow"/>
              </w:rPr>
              <w:t>.</w:t>
            </w:r>
          </w:p>
        </w:tc>
      </w:tr>
      <w:tr w:rsidR="00E8137F" w:rsidRPr="009D02E6" w14:paraId="6F3C33C0" w14:textId="77777777" w:rsidTr="001D2950">
        <w:trPr>
          <w:cantSplit/>
          <w:trHeight w:val="368"/>
        </w:trPr>
        <w:tc>
          <w:tcPr>
            <w:tcW w:w="510" w:type="dxa"/>
            <w:noWrap/>
            <w:hideMark/>
          </w:tcPr>
          <w:p w14:paraId="33FFF804" w14:textId="77777777" w:rsidR="00E8137F" w:rsidRPr="009D02E6" w:rsidRDefault="00E8137F" w:rsidP="00E8137F">
            <w:pPr>
              <w:pStyle w:val="TekstTabeli"/>
              <w:rPr>
                <w:highlight w:val="yellow"/>
              </w:rPr>
            </w:pPr>
            <w:r w:rsidRPr="009D02E6">
              <w:rPr>
                <w:highlight w:val="yellow"/>
              </w:rPr>
              <w:t>16</w:t>
            </w:r>
          </w:p>
        </w:tc>
        <w:tc>
          <w:tcPr>
            <w:tcW w:w="2381" w:type="dxa"/>
          </w:tcPr>
          <w:p w14:paraId="7DDA831F" w14:textId="77777777" w:rsidR="00E8137F" w:rsidRPr="009D02E6" w:rsidRDefault="00E8137F" w:rsidP="00E8137F">
            <w:pPr>
              <w:pStyle w:val="TekstTabeli"/>
              <w:rPr>
                <w:highlight w:val="yellow"/>
              </w:rPr>
            </w:pPr>
            <w:r w:rsidRPr="009D02E6">
              <w:rPr>
                <w:highlight w:val="yellow"/>
              </w:rPr>
              <w:t>Między naukowcami a etyką badawczą</w:t>
            </w:r>
          </w:p>
        </w:tc>
        <w:tc>
          <w:tcPr>
            <w:tcW w:w="6180" w:type="dxa"/>
          </w:tcPr>
          <w:p w14:paraId="42E53C04" w14:textId="77777777" w:rsidR="00E8137F" w:rsidRPr="009D02E6" w:rsidRDefault="00E8137F" w:rsidP="00E8137F">
            <w:pPr>
              <w:pStyle w:val="TekstTabeli"/>
              <w:rPr>
                <w:highlight w:val="yellow"/>
              </w:rPr>
            </w:pPr>
            <w:r w:rsidRPr="009D02E6">
              <w:rPr>
                <w:highlight w:val="yellow"/>
              </w:rPr>
              <w:t>Naukowcy mogą oczekiwać publikowania jak największej liczby artykułów, podczas gdy etyka badawcza wymaga dokładności, transparentności i przestrzegania określonych standardów.</w:t>
            </w:r>
          </w:p>
        </w:tc>
      </w:tr>
      <w:tr w:rsidR="00E8137F" w:rsidRPr="009D02E6" w14:paraId="481C78FA" w14:textId="77777777" w:rsidTr="001D2950">
        <w:trPr>
          <w:cantSplit/>
          <w:trHeight w:val="360"/>
        </w:trPr>
        <w:tc>
          <w:tcPr>
            <w:tcW w:w="510" w:type="dxa"/>
            <w:noWrap/>
            <w:hideMark/>
          </w:tcPr>
          <w:p w14:paraId="739A45D5" w14:textId="77777777" w:rsidR="00E8137F" w:rsidRPr="009D02E6" w:rsidRDefault="00E8137F" w:rsidP="00E8137F">
            <w:pPr>
              <w:pStyle w:val="TekstTabeli"/>
              <w:rPr>
                <w:highlight w:val="yellow"/>
              </w:rPr>
            </w:pPr>
            <w:r w:rsidRPr="009D02E6">
              <w:rPr>
                <w:highlight w:val="yellow"/>
              </w:rPr>
              <w:t>17</w:t>
            </w:r>
          </w:p>
        </w:tc>
        <w:tc>
          <w:tcPr>
            <w:tcW w:w="2381" w:type="dxa"/>
          </w:tcPr>
          <w:p w14:paraId="0075EA9A" w14:textId="77777777" w:rsidR="00E8137F" w:rsidRPr="009D02E6" w:rsidRDefault="00E8137F" w:rsidP="00E8137F">
            <w:pPr>
              <w:pStyle w:val="TekstTabeli"/>
              <w:rPr>
                <w:highlight w:val="yellow"/>
              </w:rPr>
            </w:pPr>
            <w:r w:rsidRPr="009D02E6">
              <w:rPr>
                <w:highlight w:val="yellow"/>
              </w:rPr>
              <w:t>Między inwestycjami w infrastrukturę a inwestycjami w kadrę</w:t>
            </w:r>
          </w:p>
        </w:tc>
        <w:tc>
          <w:tcPr>
            <w:tcW w:w="6180" w:type="dxa"/>
          </w:tcPr>
          <w:p w14:paraId="46B5D0EA" w14:textId="77777777" w:rsidR="00E8137F" w:rsidRPr="009D02E6" w:rsidRDefault="00E8137F" w:rsidP="00E8137F">
            <w:pPr>
              <w:pStyle w:val="TekstTabeli"/>
              <w:rPr>
                <w:highlight w:val="yellow"/>
              </w:rPr>
            </w:pPr>
            <w:r w:rsidRPr="009D02E6">
              <w:rPr>
                <w:highlight w:val="yellow"/>
              </w:rPr>
              <w:t>Dylemat czy zainwestować w lepszą infrastrukturę (np. nowoczesne laboratoria), czy zainwestować w przyciągnięcie i utrzymanie najlepszej kadry akademickiej.</w:t>
            </w:r>
          </w:p>
        </w:tc>
      </w:tr>
      <w:tr w:rsidR="00E8137F" w:rsidRPr="009D02E6" w14:paraId="6788CFA7" w14:textId="77777777" w:rsidTr="001D2950">
        <w:trPr>
          <w:cantSplit/>
          <w:trHeight w:val="368"/>
        </w:trPr>
        <w:tc>
          <w:tcPr>
            <w:tcW w:w="510" w:type="dxa"/>
            <w:noWrap/>
            <w:hideMark/>
          </w:tcPr>
          <w:p w14:paraId="0759D734" w14:textId="77777777" w:rsidR="00E8137F" w:rsidRPr="009D02E6" w:rsidRDefault="00E8137F" w:rsidP="00E8137F">
            <w:pPr>
              <w:pStyle w:val="TekstTabeli"/>
              <w:rPr>
                <w:highlight w:val="yellow"/>
              </w:rPr>
            </w:pPr>
            <w:r w:rsidRPr="009D02E6">
              <w:rPr>
                <w:highlight w:val="yellow"/>
              </w:rPr>
              <w:t>18</w:t>
            </w:r>
          </w:p>
        </w:tc>
        <w:tc>
          <w:tcPr>
            <w:tcW w:w="2381" w:type="dxa"/>
          </w:tcPr>
          <w:p w14:paraId="1CA1AB34" w14:textId="77777777" w:rsidR="00E8137F" w:rsidRPr="009D02E6" w:rsidRDefault="00E8137F" w:rsidP="00E8137F">
            <w:pPr>
              <w:pStyle w:val="TekstTabeli"/>
              <w:rPr>
                <w:highlight w:val="yellow"/>
              </w:rPr>
            </w:pPr>
            <w:r w:rsidRPr="009D02E6">
              <w:rPr>
                <w:highlight w:val="yellow"/>
              </w:rPr>
              <w:t>Między długoterminowymi a krótkoterminowymi celami</w:t>
            </w:r>
          </w:p>
        </w:tc>
        <w:tc>
          <w:tcPr>
            <w:tcW w:w="6180" w:type="dxa"/>
          </w:tcPr>
          <w:p w14:paraId="01319E0B" w14:textId="77777777" w:rsidR="00E8137F" w:rsidRPr="009D02E6" w:rsidRDefault="00E8137F" w:rsidP="00E8137F">
            <w:pPr>
              <w:pStyle w:val="TekstTabeli"/>
              <w:rPr>
                <w:highlight w:val="yellow"/>
              </w:rPr>
            </w:pPr>
            <w:r w:rsidRPr="009D02E6">
              <w:rPr>
                <w:highlight w:val="yellow"/>
              </w:rPr>
              <w:t>Dylemat, czy skupić się na długoterminowej wizji i celach, czy skupić się na krótkoterminowych wyzwaniach i bieżących zadaniach.</w:t>
            </w:r>
          </w:p>
        </w:tc>
      </w:tr>
      <w:tr w:rsidR="00E8137F" w:rsidRPr="009D02E6" w14:paraId="2F6D5075" w14:textId="77777777" w:rsidTr="001D2950">
        <w:trPr>
          <w:cantSplit/>
          <w:trHeight w:val="368"/>
        </w:trPr>
        <w:tc>
          <w:tcPr>
            <w:tcW w:w="510" w:type="dxa"/>
            <w:noWrap/>
            <w:hideMark/>
          </w:tcPr>
          <w:p w14:paraId="06933AB3" w14:textId="77777777" w:rsidR="00E8137F" w:rsidRPr="009D02E6" w:rsidRDefault="00E8137F" w:rsidP="00E8137F">
            <w:pPr>
              <w:pStyle w:val="TekstTabeli"/>
              <w:rPr>
                <w:highlight w:val="yellow"/>
              </w:rPr>
            </w:pPr>
            <w:r w:rsidRPr="009D02E6">
              <w:rPr>
                <w:highlight w:val="yellow"/>
              </w:rPr>
              <w:t>19</w:t>
            </w:r>
          </w:p>
        </w:tc>
        <w:tc>
          <w:tcPr>
            <w:tcW w:w="2381" w:type="dxa"/>
          </w:tcPr>
          <w:p w14:paraId="593F9BB9" w14:textId="77777777" w:rsidR="00E8137F" w:rsidRPr="009D02E6" w:rsidRDefault="00E8137F" w:rsidP="00E8137F">
            <w:pPr>
              <w:pStyle w:val="TekstTabeli"/>
              <w:rPr>
                <w:highlight w:val="yellow"/>
              </w:rPr>
            </w:pPr>
            <w:r w:rsidRPr="009D02E6">
              <w:rPr>
                <w:highlight w:val="yellow"/>
              </w:rPr>
              <w:t>Między badaniami podstawowymi a stosowanymi</w:t>
            </w:r>
          </w:p>
        </w:tc>
        <w:tc>
          <w:tcPr>
            <w:tcW w:w="6180" w:type="dxa"/>
          </w:tcPr>
          <w:p w14:paraId="7845F8F9" w14:textId="77777777" w:rsidR="00E8137F" w:rsidRPr="009D02E6" w:rsidRDefault="00E8137F" w:rsidP="00E8137F">
            <w:pPr>
              <w:pStyle w:val="TekstTabeli"/>
              <w:rPr>
                <w:highlight w:val="yellow"/>
              </w:rPr>
            </w:pPr>
            <w:r w:rsidRPr="009D02E6">
              <w:rPr>
                <w:highlight w:val="yellow"/>
              </w:rPr>
              <w:t>Niektóre osoby w środowisku akademickim mogą oczekiwać skoncentrowania się na badaniach podstawowych, podczas gdy inne mogą oczekiwać większych nakładów na badania stosowane.</w:t>
            </w:r>
          </w:p>
        </w:tc>
      </w:tr>
      <w:tr w:rsidR="00E8137F" w:rsidRPr="009D02E6" w14:paraId="4273037C" w14:textId="77777777" w:rsidTr="001D2950">
        <w:trPr>
          <w:cantSplit/>
          <w:trHeight w:val="368"/>
        </w:trPr>
        <w:tc>
          <w:tcPr>
            <w:tcW w:w="510" w:type="dxa"/>
            <w:noWrap/>
            <w:hideMark/>
          </w:tcPr>
          <w:p w14:paraId="0FB476D8" w14:textId="77777777" w:rsidR="00E8137F" w:rsidRPr="009D02E6" w:rsidRDefault="00E8137F" w:rsidP="00E8137F">
            <w:pPr>
              <w:pStyle w:val="TekstTabeli"/>
              <w:rPr>
                <w:highlight w:val="yellow"/>
              </w:rPr>
            </w:pPr>
            <w:r w:rsidRPr="009D02E6">
              <w:rPr>
                <w:highlight w:val="yellow"/>
              </w:rPr>
              <w:t>20</w:t>
            </w:r>
          </w:p>
        </w:tc>
        <w:tc>
          <w:tcPr>
            <w:tcW w:w="2381" w:type="dxa"/>
          </w:tcPr>
          <w:p w14:paraId="193FE3E2" w14:textId="77777777" w:rsidR="00E8137F" w:rsidRPr="009D02E6" w:rsidRDefault="00E8137F" w:rsidP="00E8137F">
            <w:pPr>
              <w:pStyle w:val="TekstTabeli"/>
              <w:rPr>
                <w:highlight w:val="yellow"/>
              </w:rPr>
            </w:pPr>
            <w:r w:rsidRPr="009D02E6">
              <w:rPr>
                <w:highlight w:val="yellow"/>
              </w:rPr>
              <w:t>Między tradycją a innowacją</w:t>
            </w:r>
          </w:p>
        </w:tc>
        <w:tc>
          <w:tcPr>
            <w:tcW w:w="6180" w:type="dxa"/>
          </w:tcPr>
          <w:p w14:paraId="43161D68" w14:textId="77777777" w:rsidR="00E8137F" w:rsidRPr="009D02E6" w:rsidRDefault="00E8137F" w:rsidP="00E8137F">
            <w:pPr>
              <w:pStyle w:val="TekstTabeli"/>
              <w:rPr>
                <w:highlight w:val="yellow"/>
              </w:rPr>
            </w:pPr>
            <w:r w:rsidRPr="009D02E6">
              <w:rPr>
                <w:highlight w:val="yellow"/>
              </w:rPr>
              <w:t>Uczelnie muszą szanować swoje tradycje i historię, ale jednocześnie muszą być otwarte na zmiany i innowacje (napięcia/paradoksy w ramach kultury organizacyjnej).</w:t>
            </w:r>
          </w:p>
        </w:tc>
      </w:tr>
      <w:tr w:rsidR="00E8137F" w:rsidRPr="009D02E6" w14:paraId="2EB33E16" w14:textId="77777777" w:rsidTr="001D2950">
        <w:trPr>
          <w:cantSplit/>
          <w:trHeight w:val="368"/>
        </w:trPr>
        <w:tc>
          <w:tcPr>
            <w:tcW w:w="510" w:type="dxa"/>
            <w:noWrap/>
            <w:hideMark/>
          </w:tcPr>
          <w:p w14:paraId="51598AAE" w14:textId="77777777" w:rsidR="00E8137F" w:rsidRPr="009D02E6" w:rsidRDefault="00E8137F" w:rsidP="00E8137F">
            <w:pPr>
              <w:pStyle w:val="TekstTabeli"/>
              <w:rPr>
                <w:highlight w:val="yellow"/>
              </w:rPr>
            </w:pPr>
            <w:r w:rsidRPr="009D02E6">
              <w:rPr>
                <w:highlight w:val="yellow"/>
              </w:rPr>
              <w:t>21</w:t>
            </w:r>
          </w:p>
        </w:tc>
        <w:tc>
          <w:tcPr>
            <w:tcW w:w="2381" w:type="dxa"/>
          </w:tcPr>
          <w:p w14:paraId="732A1EDB" w14:textId="77777777" w:rsidR="00E8137F" w:rsidRPr="009D02E6" w:rsidRDefault="00E8137F" w:rsidP="00E8137F">
            <w:pPr>
              <w:pStyle w:val="TekstTabeli"/>
              <w:rPr>
                <w:highlight w:val="yellow"/>
              </w:rPr>
            </w:pPr>
            <w:r w:rsidRPr="009D02E6">
              <w:rPr>
                <w:highlight w:val="yellow"/>
              </w:rPr>
              <w:t>Między różnymi perspektywami etycznymi</w:t>
            </w:r>
          </w:p>
        </w:tc>
        <w:tc>
          <w:tcPr>
            <w:tcW w:w="6180" w:type="dxa"/>
          </w:tcPr>
          <w:p w14:paraId="31EEBC1C" w14:textId="77777777" w:rsidR="00E8137F" w:rsidRPr="009D02E6" w:rsidRDefault="00BF3FBF" w:rsidP="00E8137F">
            <w:pPr>
              <w:pStyle w:val="TekstTabeli"/>
              <w:rPr>
                <w:highlight w:val="yellow"/>
              </w:rPr>
            </w:pPr>
            <w:r w:rsidRPr="009D02E6">
              <w:rPr>
                <w:highlight w:val="yellow"/>
              </w:rPr>
              <w:t>Np.</w:t>
            </w:r>
            <w:r w:rsidR="00E8137F" w:rsidRPr="009D02E6">
              <w:rPr>
                <w:highlight w:val="yellow"/>
              </w:rPr>
              <w:t xml:space="preserve"> niektórzy członkowie organizacji mogą oczekiwać etyki opartej na zasadach, podczas gdy inni mogą oczekiwać etyki opartej na konsekwencjach.</w:t>
            </w:r>
          </w:p>
        </w:tc>
      </w:tr>
      <w:tr w:rsidR="00E8137F" w:rsidRPr="009D02E6" w14:paraId="3DA5487A" w14:textId="77777777" w:rsidTr="001D2950">
        <w:trPr>
          <w:cantSplit/>
          <w:trHeight w:val="368"/>
        </w:trPr>
        <w:tc>
          <w:tcPr>
            <w:tcW w:w="510" w:type="dxa"/>
            <w:noWrap/>
            <w:hideMark/>
          </w:tcPr>
          <w:p w14:paraId="2D61A983" w14:textId="77777777" w:rsidR="00E8137F" w:rsidRPr="009D02E6" w:rsidRDefault="00E8137F" w:rsidP="00E8137F">
            <w:pPr>
              <w:pStyle w:val="TekstTabeli"/>
              <w:rPr>
                <w:highlight w:val="yellow"/>
              </w:rPr>
            </w:pPr>
            <w:r w:rsidRPr="009D02E6">
              <w:rPr>
                <w:highlight w:val="yellow"/>
              </w:rPr>
              <w:t>22</w:t>
            </w:r>
          </w:p>
        </w:tc>
        <w:tc>
          <w:tcPr>
            <w:tcW w:w="2381" w:type="dxa"/>
          </w:tcPr>
          <w:p w14:paraId="16B0C010" w14:textId="77777777" w:rsidR="00E8137F" w:rsidRPr="009D02E6" w:rsidRDefault="00E8137F" w:rsidP="00E8137F">
            <w:pPr>
              <w:pStyle w:val="TekstTabeli"/>
              <w:rPr>
                <w:highlight w:val="yellow"/>
              </w:rPr>
            </w:pPr>
            <w:r w:rsidRPr="009D02E6">
              <w:rPr>
                <w:highlight w:val="yellow"/>
              </w:rPr>
              <w:t>Między teorią a praktyką</w:t>
            </w:r>
          </w:p>
        </w:tc>
        <w:tc>
          <w:tcPr>
            <w:tcW w:w="6180" w:type="dxa"/>
          </w:tcPr>
          <w:p w14:paraId="15C4E581" w14:textId="77777777" w:rsidR="00E8137F" w:rsidRPr="009D02E6" w:rsidRDefault="00E8137F" w:rsidP="00E8137F">
            <w:pPr>
              <w:pStyle w:val="TekstTabeli"/>
              <w:rPr>
                <w:highlight w:val="yellow"/>
              </w:rPr>
            </w:pPr>
            <w:r w:rsidRPr="009D02E6">
              <w:rPr>
                <w:highlight w:val="yellow"/>
              </w:rPr>
              <w:t>Część kadry akademickiej może oczekiwać skupienia na teorii i abstrakcyjnym myśleniu, a inni mogą oczekiwać skupienia na praktycznych zastosowaniach wiedzy.</w:t>
            </w:r>
          </w:p>
        </w:tc>
      </w:tr>
      <w:tr w:rsidR="00E8137F" w:rsidRPr="009D02E6" w14:paraId="27941044" w14:textId="77777777" w:rsidTr="001D2950">
        <w:trPr>
          <w:cantSplit/>
          <w:trHeight w:val="368"/>
        </w:trPr>
        <w:tc>
          <w:tcPr>
            <w:tcW w:w="510" w:type="dxa"/>
            <w:noWrap/>
            <w:hideMark/>
          </w:tcPr>
          <w:p w14:paraId="08DA3628" w14:textId="77777777" w:rsidR="00E8137F" w:rsidRPr="009D02E6" w:rsidRDefault="00E8137F" w:rsidP="00E8137F">
            <w:pPr>
              <w:pStyle w:val="TekstTabeli"/>
              <w:rPr>
                <w:highlight w:val="yellow"/>
              </w:rPr>
            </w:pPr>
            <w:r w:rsidRPr="009D02E6">
              <w:rPr>
                <w:highlight w:val="yellow"/>
              </w:rPr>
              <w:t>23</w:t>
            </w:r>
          </w:p>
        </w:tc>
        <w:tc>
          <w:tcPr>
            <w:tcW w:w="2381" w:type="dxa"/>
          </w:tcPr>
          <w:p w14:paraId="365C5B19" w14:textId="77777777" w:rsidR="00E8137F" w:rsidRPr="009D02E6" w:rsidRDefault="00E8137F" w:rsidP="00E8137F">
            <w:pPr>
              <w:pStyle w:val="TekstTabeli"/>
              <w:rPr>
                <w:highlight w:val="yellow"/>
              </w:rPr>
            </w:pPr>
            <w:r w:rsidRPr="009D02E6">
              <w:rPr>
                <w:highlight w:val="yellow"/>
              </w:rPr>
              <w:t>Między transparentnością a ochroną prywatności</w:t>
            </w:r>
          </w:p>
        </w:tc>
        <w:tc>
          <w:tcPr>
            <w:tcW w:w="6180" w:type="dxa"/>
          </w:tcPr>
          <w:p w14:paraId="101F9B43" w14:textId="77777777" w:rsidR="00E8137F" w:rsidRPr="009D02E6" w:rsidRDefault="00E8137F" w:rsidP="00E8137F">
            <w:pPr>
              <w:pStyle w:val="TekstTabeli"/>
              <w:rPr>
                <w:highlight w:val="yellow"/>
              </w:rPr>
            </w:pPr>
            <w:r w:rsidRPr="009D02E6">
              <w:rPr>
                <w:highlight w:val="yellow"/>
              </w:rPr>
              <w:t>Uczelnie muszą być transparentne w swoim zarządzaniu i decyzjach, ale jednocześnie muszą chronić prywatność studentów i pracowników.</w:t>
            </w:r>
          </w:p>
        </w:tc>
      </w:tr>
      <w:tr w:rsidR="00E8137F" w:rsidRPr="009D02E6" w14:paraId="4CE46F2C" w14:textId="77777777" w:rsidTr="001D2950">
        <w:trPr>
          <w:cantSplit/>
          <w:trHeight w:val="368"/>
        </w:trPr>
        <w:tc>
          <w:tcPr>
            <w:tcW w:w="510" w:type="dxa"/>
            <w:noWrap/>
            <w:hideMark/>
          </w:tcPr>
          <w:p w14:paraId="7640B9A5" w14:textId="77777777" w:rsidR="00E8137F" w:rsidRPr="009D02E6" w:rsidRDefault="00E8137F" w:rsidP="00E8137F">
            <w:pPr>
              <w:pStyle w:val="TekstTabeli"/>
              <w:rPr>
                <w:highlight w:val="yellow"/>
              </w:rPr>
            </w:pPr>
            <w:r w:rsidRPr="009D02E6">
              <w:rPr>
                <w:highlight w:val="yellow"/>
              </w:rPr>
              <w:t>24</w:t>
            </w:r>
          </w:p>
        </w:tc>
        <w:tc>
          <w:tcPr>
            <w:tcW w:w="2381" w:type="dxa"/>
          </w:tcPr>
          <w:p w14:paraId="2C1EF0F2" w14:textId="77777777" w:rsidR="00E8137F" w:rsidRPr="009D02E6" w:rsidRDefault="00E8137F" w:rsidP="00E8137F">
            <w:pPr>
              <w:pStyle w:val="TekstTabeli"/>
              <w:rPr>
                <w:highlight w:val="yellow"/>
              </w:rPr>
            </w:pPr>
            <w:r w:rsidRPr="009D02E6">
              <w:rPr>
                <w:highlight w:val="yellow"/>
              </w:rPr>
              <w:t>Między różnymi celami edukacyjnymi</w:t>
            </w:r>
          </w:p>
        </w:tc>
        <w:tc>
          <w:tcPr>
            <w:tcW w:w="6180" w:type="dxa"/>
          </w:tcPr>
          <w:p w14:paraId="3A0E2D16" w14:textId="77777777" w:rsidR="00E8137F" w:rsidRPr="009D02E6" w:rsidRDefault="00E8137F" w:rsidP="00E8137F">
            <w:pPr>
              <w:pStyle w:val="TekstTabeli"/>
              <w:rPr>
                <w:highlight w:val="yellow"/>
              </w:rPr>
            </w:pPr>
            <w:r w:rsidRPr="009D02E6">
              <w:rPr>
                <w:highlight w:val="yellow"/>
              </w:rPr>
              <w:t>Na przykład dylemat czy skupić się na przygotowaniu studentów do konkretnych zawodów, czy skupić się na szerokiej edukacji i kształceniu.</w:t>
            </w:r>
          </w:p>
        </w:tc>
      </w:tr>
      <w:tr w:rsidR="00E8137F" w:rsidRPr="009D02E6" w14:paraId="29B7B979" w14:textId="77777777" w:rsidTr="001D2950">
        <w:trPr>
          <w:cantSplit/>
          <w:trHeight w:val="368"/>
        </w:trPr>
        <w:tc>
          <w:tcPr>
            <w:tcW w:w="510" w:type="dxa"/>
            <w:noWrap/>
            <w:hideMark/>
          </w:tcPr>
          <w:p w14:paraId="7289BE14" w14:textId="77777777" w:rsidR="00E8137F" w:rsidRPr="009D02E6" w:rsidRDefault="00E8137F" w:rsidP="00E8137F">
            <w:pPr>
              <w:pStyle w:val="TekstTabeli"/>
              <w:rPr>
                <w:highlight w:val="yellow"/>
              </w:rPr>
            </w:pPr>
            <w:r w:rsidRPr="009D02E6">
              <w:rPr>
                <w:highlight w:val="yellow"/>
              </w:rPr>
              <w:t>25</w:t>
            </w:r>
          </w:p>
        </w:tc>
        <w:tc>
          <w:tcPr>
            <w:tcW w:w="2381" w:type="dxa"/>
          </w:tcPr>
          <w:p w14:paraId="294DEFF7" w14:textId="77777777" w:rsidR="00E8137F" w:rsidRPr="009D02E6" w:rsidRDefault="00E8137F" w:rsidP="00E8137F">
            <w:pPr>
              <w:pStyle w:val="TekstTabeli"/>
              <w:rPr>
                <w:highlight w:val="yellow"/>
              </w:rPr>
            </w:pPr>
            <w:r w:rsidRPr="009D02E6">
              <w:rPr>
                <w:highlight w:val="yellow"/>
              </w:rPr>
              <w:t>Między nauczaniem online a na miejscu</w:t>
            </w:r>
          </w:p>
        </w:tc>
        <w:tc>
          <w:tcPr>
            <w:tcW w:w="6180" w:type="dxa"/>
          </w:tcPr>
          <w:p w14:paraId="2DFBA362" w14:textId="77777777" w:rsidR="00E8137F" w:rsidRPr="009D02E6" w:rsidRDefault="00E8137F" w:rsidP="00E8137F">
            <w:pPr>
              <w:pStyle w:val="TekstTabeli"/>
              <w:rPr>
                <w:highlight w:val="yellow"/>
              </w:rPr>
            </w:pPr>
            <w:r w:rsidRPr="009D02E6">
              <w:rPr>
                <w:highlight w:val="yellow"/>
              </w:rPr>
              <w:t>Możliwości nauczania zdalnego oferują większą dostępność i elastyczność, ale ograniczają szanse na zapewnienie studentom doświadczeń na kampusie i bezpośrednich interakcji.</w:t>
            </w:r>
          </w:p>
        </w:tc>
      </w:tr>
      <w:tr w:rsidR="00E8137F" w:rsidRPr="009D02E6" w14:paraId="13F7A4B7" w14:textId="77777777" w:rsidTr="001D2950">
        <w:trPr>
          <w:cantSplit/>
          <w:trHeight w:val="368"/>
        </w:trPr>
        <w:tc>
          <w:tcPr>
            <w:tcW w:w="510" w:type="dxa"/>
            <w:noWrap/>
            <w:hideMark/>
          </w:tcPr>
          <w:p w14:paraId="08532CC1" w14:textId="77777777" w:rsidR="00E8137F" w:rsidRPr="009D02E6" w:rsidRDefault="00E8137F" w:rsidP="00E8137F">
            <w:pPr>
              <w:pStyle w:val="TekstTabeli"/>
              <w:rPr>
                <w:highlight w:val="yellow"/>
              </w:rPr>
            </w:pPr>
            <w:r w:rsidRPr="009D02E6">
              <w:rPr>
                <w:highlight w:val="yellow"/>
              </w:rPr>
              <w:t>26</w:t>
            </w:r>
          </w:p>
        </w:tc>
        <w:tc>
          <w:tcPr>
            <w:tcW w:w="2381" w:type="dxa"/>
          </w:tcPr>
          <w:p w14:paraId="79E89AC3" w14:textId="77777777" w:rsidR="00E8137F" w:rsidRPr="009D02E6" w:rsidRDefault="00E8137F" w:rsidP="00E8137F">
            <w:pPr>
              <w:pStyle w:val="TekstTabeli"/>
              <w:rPr>
                <w:highlight w:val="yellow"/>
              </w:rPr>
            </w:pPr>
            <w:r w:rsidRPr="009D02E6">
              <w:rPr>
                <w:highlight w:val="yellow"/>
              </w:rPr>
              <w:t>Między uczeniem się na miejscu a praktykami</w:t>
            </w:r>
          </w:p>
        </w:tc>
        <w:tc>
          <w:tcPr>
            <w:tcW w:w="6180" w:type="dxa"/>
          </w:tcPr>
          <w:p w14:paraId="6B8622F3" w14:textId="77777777" w:rsidR="00E8137F" w:rsidRPr="009D02E6" w:rsidRDefault="00E8137F" w:rsidP="00E8137F">
            <w:pPr>
              <w:pStyle w:val="TekstTabeli"/>
              <w:rPr>
                <w:highlight w:val="yellow"/>
              </w:rPr>
            </w:pPr>
            <w:r w:rsidRPr="009D02E6">
              <w:rPr>
                <w:highlight w:val="yellow"/>
              </w:rPr>
              <w:t>Studenci lub pracodawcy mogą oczekiwać zdobycia doświadczenia przez praktyki, podczas gdy uczelnia może koncentrować się na nauczaniu teoretycznym i praktycznym w ramach własnej infrastruktury.</w:t>
            </w:r>
          </w:p>
        </w:tc>
      </w:tr>
      <w:tr w:rsidR="00E8137F" w:rsidRPr="009D02E6" w14:paraId="7B70CFDC" w14:textId="77777777" w:rsidTr="001D2950">
        <w:trPr>
          <w:cantSplit/>
          <w:trHeight w:val="368"/>
        </w:trPr>
        <w:tc>
          <w:tcPr>
            <w:tcW w:w="510" w:type="dxa"/>
            <w:noWrap/>
            <w:hideMark/>
          </w:tcPr>
          <w:p w14:paraId="1E76AB44" w14:textId="77777777" w:rsidR="00E8137F" w:rsidRPr="009D02E6" w:rsidRDefault="00E8137F" w:rsidP="001D2950">
            <w:pPr>
              <w:pStyle w:val="TekstTabeli"/>
              <w:keepNext/>
              <w:rPr>
                <w:highlight w:val="yellow"/>
              </w:rPr>
            </w:pPr>
            <w:r w:rsidRPr="009D02E6">
              <w:rPr>
                <w:highlight w:val="yellow"/>
              </w:rPr>
              <w:t>27</w:t>
            </w:r>
          </w:p>
        </w:tc>
        <w:tc>
          <w:tcPr>
            <w:tcW w:w="2381" w:type="dxa"/>
          </w:tcPr>
          <w:p w14:paraId="49951EAD" w14:textId="77777777" w:rsidR="00E8137F" w:rsidRPr="009D02E6" w:rsidRDefault="00E8137F" w:rsidP="001D2950">
            <w:pPr>
              <w:pStyle w:val="TekstTabeli"/>
              <w:keepNext/>
              <w:rPr>
                <w:highlight w:val="yellow"/>
              </w:rPr>
            </w:pPr>
            <w:r w:rsidRPr="009D02E6">
              <w:rPr>
                <w:highlight w:val="yellow"/>
              </w:rPr>
              <w:t>Między regulacjami rządowymi a autonomią uczelni</w:t>
            </w:r>
          </w:p>
        </w:tc>
        <w:tc>
          <w:tcPr>
            <w:tcW w:w="6180" w:type="dxa"/>
          </w:tcPr>
          <w:p w14:paraId="78C6BDEB" w14:textId="77777777" w:rsidR="00E8137F" w:rsidRPr="009D02E6" w:rsidRDefault="00E8137F" w:rsidP="001D2950">
            <w:pPr>
              <w:pStyle w:val="TekstTabeli"/>
              <w:keepNext/>
              <w:rPr>
                <w:highlight w:val="yellow"/>
              </w:rPr>
            </w:pPr>
            <w:r w:rsidRPr="009D02E6">
              <w:rPr>
                <w:highlight w:val="yellow"/>
              </w:rPr>
              <w:t>Uczelnie muszą przestrzegać regulacji rządowych, ale mogą dążyć do zachowania jak największej autonomii.</w:t>
            </w:r>
          </w:p>
        </w:tc>
      </w:tr>
    </w:tbl>
    <w:p w14:paraId="31E335EA" w14:textId="77777777" w:rsidR="00736347" w:rsidRPr="009D02E6" w:rsidRDefault="00736347" w:rsidP="007770AA">
      <w:pPr>
        <w:pStyle w:val="rdo"/>
        <w:rPr>
          <w:highlight w:val="yellow"/>
          <w:lang w:val="pl-PL"/>
        </w:rPr>
      </w:pPr>
      <w:r w:rsidRPr="009D02E6">
        <w:rPr>
          <w:highlight w:val="yellow"/>
          <w:lang w:val="pl-PL"/>
        </w:rPr>
        <w:t>Źródło: opracowanie własne</w:t>
      </w:r>
      <w:r w:rsidR="00954023" w:rsidRPr="009D02E6">
        <w:rPr>
          <w:highlight w:val="yellow"/>
          <w:lang w:val="pl-PL"/>
        </w:rPr>
        <w:t xml:space="preserve"> przy wykorzystaniu metod heurystycznych</w:t>
      </w:r>
    </w:p>
    <w:p w14:paraId="749829BF" w14:textId="4FF6AB84" w:rsidR="00387B4E" w:rsidRPr="009D02E6" w:rsidRDefault="00DD342E" w:rsidP="00914B41">
      <w:pPr>
        <w:rPr>
          <w:highlight w:val="yellow"/>
        </w:rPr>
      </w:pPr>
      <w:r w:rsidRPr="009D02E6">
        <w:rPr>
          <w:highlight w:val="yellow"/>
        </w:rPr>
        <w:t xml:space="preserve">Zawarte w </w:t>
      </w:r>
      <w:r w:rsidR="00345BF3" w:rsidRPr="009D02E6">
        <w:rPr>
          <w:highlight w:val="yellow"/>
        </w:rPr>
        <w:t>Tabeli 12</w:t>
      </w:r>
      <w:r w:rsidRPr="009D02E6">
        <w:rPr>
          <w:highlight w:val="yellow"/>
        </w:rPr>
        <w:t xml:space="preserve"> przykłady sprzeczności, które mogą być dostrzegalne dla zarządzających uczelniami</w:t>
      </w:r>
      <w:r w:rsidR="00BF3FBF" w:rsidRPr="009D02E6">
        <w:rPr>
          <w:highlight w:val="yellow"/>
        </w:rPr>
        <w:t>,</w:t>
      </w:r>
      <w:r w:rsidRPr="009D02E6">
        <w:rPr>
          <w:highlight w:val="yellow"/>
        </w:rPr>
        <w:t xml:space="preserve"> obejmują zarówno potencjalne konflikty interesów pomiędzy różnymi grupami zainteresowanymi jak najlepszymi efektami działań uczelni, jak</w:t>
      </w:r>
      <w:r w:rsidR="00BF3FBF" w:rsidRPr="009D02E6">
        <w:rPr>
          <w:highlight w:val="yellow"/>
        </w:rPr>
        <w:t xml:space="preserve"> </w:t>
      </w:r>
      <w:r w:rsidRPr="009D02E6">
        <w:rPr>
          <w:highlight w:val="yellow"/>
        </w:rPr>
        <w:t xml:space="preserve">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rsidRPr="009D02E6">
        <w:rPr>
          <w:highlight w:val="yellow"/>
        </w:rPr>
        <w:t>kluczowych pytań dotyczących koncepcji roli i misji konkretnej uczelni. Jako że jest to lista przykładowych sprzeczności</w:t>
      </w:r>
      <w:r w:rsidR="00AB7B5B" w:rsidRPr="009D02E6">
        <w:rPr>
          <w:highlight w:val="yellow"/>
        </w:rPr>
        <w:t>,</w:t>
      </w:r>
      <w:r w:rsidR="00F068C8" w:rsidRPr="009D02E6">
        <w:rPr>
          <w:highlight w:val="yellow"/>
        </w:rPr>
        <w:t xml:space="preserve"> należy podkreślić, że na każdej uczelni co innego może być istotne w zależności od różnych uwarunkowań organizacyjnych i kulturowych.</w:t>
      </w:r>
      <w:r w:rsidR="00EE4C3C" w:rsidRPr="009D02E6">
        <w:rPr>
          <w:highlight w:val="yellow"/>
        </w:rPr>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w:t>
      </w:r>
      <w:r w:rsidR="00EE4C3C" w:rsidRPr="009D02E6">
        <w:rPr>
          <w:highlight w:val="yellow"/>
        </w:rPr>
        <w:lastRenderedPageBreak/>
        <w:t>podejmowanych działań. Warto zauważyć, że zidentyfikowane sprzeczność dotyczą niemal każdej dziedziny funkcjonowania uczelni. Pewne z nich mogą nie występować w uczelniach niepublicznych, ale i</w:t>
      </w:r>
      <w:r w:rsidR="00134E06" w:rsidRPr="009D02E6">
        <w:rPr>
          <w:highlight w:val="yellow"/>
        </w:rPr>
        <w:t> </w:t>
      </w:r>
      <w:r w:rsidR="00EE4C3C" w:rsidRPr="009D02E6">
        <w:rPr>
          <w:highlight w:val="yellow"/>
        </w:rPr>
        <w:t xml:space="preserve">one podlegają regulacjom państwowym, choćby w zakresie przyznawania tytułów i stopni naukowych. Ponadto liczność i różnorodność grup i osób będących pod wypływem lub mających wpływ na uczelnie jest </w:t>
      </w:r>
      <w:r w:rsidR="00C255E3" w:rsidRPr="009D02E6">
        <w:rPr>
          <w:highlight w:val="yellow"/>
        </w:rPr>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0C867921" w14:textId="45F41325" w:rsidR="00581D34" w:rsidRPr="009D02E6" w:rsidRDefault="008772C8" w:rsidP="008772C8">
      <w:pPr>
        <w:rPr>
          <w:sz w:val="22"/>
          <w:szCs w:val="24"/>
          <w:highlight w:val="yellow"/>
        </w:rPr>
      </w:pPr>
      <w:r w:rsidRPr="009D02E6">
        <w:rPr>
          <w:highlight w:val="yellow"/>
        </w:rPr>
        <w:t>W literaturze przedmiotu można znaleźć wiele wskazówek dotyczących zarządzania paradoksami w celu zapobiegania konfliktom w organizacji. Jak sugerują Calabretta i in</w:t>
      </w:r>
      <w:r w:rsidR="00AB7B5B" w:rsidRPr="009D02E6">
        <w:rPr>
          <w:highlight w:val="yellow"/>
        </w:rPr>
        <w:t>ni</w:t>
      </w:r>
      <w:r w:rsidRPr="009D02E6">
        <w:rPr>
          <w:highlight w:val="yellow"/>
        </w:rPr>
        <w:t xml:space="preserve"> zarówno intuicja jak i</w:t>
      </w:r>
      <w:r w:rsidR="00AA0D80" w:rsidRPr="009D02E6">
        <w:rPr>
          <w:highlight w:val="yellow"/>
        </w:rPr>
        <w:t> </w:t>
      </w:r>
      <w:r w:rsidRPr="009D02E6">
        <w:rPr>
          <w:highlight w:val="yellow"/>
        </w:rPr>
        <w:t xml:space="preserve">racjonalność mogą odgrywać istotną rolę w podejmowaniu decyzji strategicznych </w:t>
      </w:r>
      <w:r w:rsidR="00921CC1" w:rsidRPr="009D02E6">
        <w:rPr>
          <w:noProof/>
          <w:highlight w:val="yellow"/>
        </w:rPr>
        <w:t>(Calabretta i in., 2017)</w:t>
      </w:r>
      <w:r w:rsidRPr="009D02E6">
        <w:rPr>
          <w:highlight w:val="yellow"/>
        </w:rPr>
        <w:t xml:space="preserve"> w kontekście zarządzania sprzecznościami</w:t>
      </w:r>
      <w:r w:rsidR="006808D4" w:rsidRPr="009D02E6">
        <w:rPr>
          <w:rStyle w:val="FootnoteReference"/>
          <w:highlight w:val="yellow"/>
        </w:rPr>
        <w:footnoteReference w:id="10"/>
      </w:r>
      <w:r w:rsidRPr="009D02E6">
        <w:rPr>
          <w:highlight w:val="yellow"/>
        </w:rPr>
        <w:t>.</w:t>
      </w:r>
      <w:r w:rsidR="00581D34" w:rsidRPr="009D02E6">
        <w:rPr>
          <w:highlight w:val="yellow"/>
        </w:rPr>
        <w:t xml:space="preserve"> Jest to o tyle istotne, że </w:t>
      </w:r>
      <w:r w:rsidR="00050807" w:rsidRPr="009D02E6">
        <w:rPr>
          <w:highlight w:val="yellow"/>
        </w:rPr>
        <w:t>w</w:t>
      </w:r>
      <w:r w:rsidR="00581D34" w:rsidRPr="009D02E6">
        <w:rPr>
          <w:highlight w:val="yellow"/>
        </w:rPr>
        <w:t xml:space="preserve"> opinii wielu badaczy paradoksy kreują innowacyjność zarówno wówczas, gdy przez wyzwalanie napięć zachodzi konfigurowanie dotyczące sprzecznych celów, działań i procesów, jak i</w:t>
      </w:r>
      <w:r w:rsidR="00AA0D80" w:rsidRPr="009D02E6">
        <w:rPr>
          <w:highlight w:val="yellow"/>
        </w:rPr>
        <w:t> </w:t>
      </w:r>
      <w:r w:rsidR="00581D34" w:rsidRPr="009D02E6">
        <w:rPr>
          <w:highlight w:val="yellow"/>
        </w:rPr>
        <w:t>wtedy, gdy w konkretnych organizacyjnych uwarunkowaniach chodzi o ich znaczące ograniczenie. Rozstrzygnięcie i podjęcie decyzji wymaga uprzedniego znalezienia rozwiązania, które sprzyjałoby utrzymaniu sprzeczności w</w:t>
      </w:r>
      <w:r w:rsidR="00134E06" w:rsidRPr="009D02E6">
        <w:rPr>
          <w:highlight w:val="yellow"/>
        </w:rPr>
        <w:t> </w:t>
      </w:r>
      <w:r w:rsidR="00581D34" w:rsidRPr="009D02E6">
        <w:rPr>
          <w:highlight w:val="yellow"/>
        </w:rPr>
        <w:t xml:space="preserve">równowadze z zamiarem potencjalizacji </w:t>
      </w:r>
      <w:r w:rsidR="00921CC1" w:rsidRPr="009D02E6">
        <w:rPr>
          <w:noProof/>
          <w:highlight w:val="yellow"/>
        </w:rPr>
        <w:t>(Urbanowska-Sojkin, 2016, s. 364)</w:t>
      </w:r>
      <w:r w:rsidR="00581D34" w:rsidRPr="009D02E6">
        <w:rPr>
          <w:highlight w:val="yellow"/>
        </w:rPr>
        <w:t>.</w:t>
      </w:r>
    </w:p>
    <w:p w14:paraId="1DE19A77" w14:textId="53360880" w:rsidR="00DD342E" w:rsidRPr="009D02E6" w:rsidRDefault="006808D4" w:rsidP="00914B41">
      <w:pPr>
        <w:rPr>
          <w:highlight w:val="yellow"/>
        </w:rPr>
      </w:pPr>
      <w:r w:rsidRPr="009D02E6">
        <w:rPr>
          <w:highlight w:val="yellow"/>
        </w:rP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rsidRPr="009D02E6">
        <w:rPr>
          <w:highlight w:val="yellow"/>
        </w:rPr>
        <w:t> </w:t>
      </w:r>
      <w:r w:rsidRPr="009D02E6">
        <w:rPr>
          <w:highlight w:val="yellow"/>
        </w:rPr>
        <w:t xml:space="preserve">istocie symultanicznie warunkują i uzależniają sukces przedsiębiorstwa rozumiany jako radzenie sobie z rzeczywistością” </w:t>
      </w:r>
      <w:r w:rsidR="00921CC1" w:rsidRPr="009D02E6">
        <w:rPr>
          <w:noProof/>
          <w:highlight w:val="yellow"/>
        </w:rPr>
        <w:t>(Urbanowska-Sojkin, 2016, s. 365)</w:t>
      </w:r>
      <w:r w:rsidRPr="009D02E6">
        <w:rPr>
          <w:highlight w:val="yellow"/>
        </w:rPr>
        <w:t>.</w:t>
      </w:r>
      <w:r w:rsidR="00AD5D59" w:rsidRPr="009D02E6">
        <w:rPr>
          <w:highlight w:val="yellow"/>
        </w:rPr>
        <w:t xml:space="preserve"> Dla odnoszenia sukcesów w tej dziedzinie przez organizację w literaturze podkreślana jest rola liderów i ich relacji z podwładnymi – członkami organizacji. Gdyż </w:t>
      </w:r>
      <w:r w:rsidR="007A1ACE" w:rsidRPr="009D02E6">
        <w:rPr>
          <w:highlight w:val="yellow"/>
        </w:rPr>
        <w:t>jedynie</w:t>
      </w:r>
      <w:r w:rsidR="00AD5D59" w:rsidRPr="009D02E6">
        <w:rPr>
          <w:highlight w:val="yellow"/>
        </w:rPr>
        <w:t xml:space="preserve"> dobr</w:t>
      </w:r>
      <w:r w:rsidR="007A1ACE" w:rsidRPr="009D02E6">
        <w:rPr>
          <w:highlight w:val="yellow"/>
        </w:rPr>
        <w:t>e</w:t>
      </w:r>
      <w:r w:rsidR="00AD5D59" w:rsidRPr="009D02E6">
        <w:rPr>
          <w:highlight w:val="yellow"/>
        </w:rPr>
        <w:t xml:space="preserve"> </w:t>
      </w:r>
      <w:r w:rsidR="007A1ACE" w:rsidRPr="009D02E6">
        <w:rPr>
          <w:highlight w:val="yellow"/>
        </w:rPr>
        <w:t>zrozumienie interakcji</w:t>
      </w:r>
      <w:r w:rsidR="00AD5D59" w:rsidRPr="009D02E6">
        <w:rPr>
          <w:highlight w:val="yellow"/>
        </w:rPr>
        <w:t xml:space="preserve"> może </w:t>
      </w:r>
      <w:r w:rsidR="007A1ACE" w:rsidRPr="009D02E6">
        <w:rPr>
          <w:highlight w:val="yellow"/>
        </w:rPr>
        <w:t xml:space="preserve">skutecznie </w:t>
      </w:r>
      <w:r w:rsidR="00AD5D59" w:rsidRPr="009D02E6">
        <w:rPr>
          <w:highlight w:val="yellow"/>
        </w:rPr>
        <w:t>wspierać</w:t>
      </w:r>
      <w:r w:rsidR="007A1ACE" w:rsidRPr="009D02E6">
        <w:rPr>
          <w:highlight w:val="yellow"/>
        </w:rPr>
        <w:t xml:space="preserve"> proces rozumienia sprzeczności przez lidera, przekazywania rozumienia paradoksów podwładnym oraz zrozumienia istoty sprzeczności przez członków organizacji </w:t>
      </w:r>
      <w:r w:rsidR="00921CC1" w:rsidRPr="009D02E6">
        <w:rPr>
          <w:noProof/>
          <w:highlight w:val="yellow"/>
        </w:rPr>
        <w:t>(Sparr, 2018)</w:t>
      </w:r>
      <w:r w:rsidR="007A1ACE" w:rsidRPr="009D02E6">
        <w:rPr>
          <w:highlight w:val="yellow"/>
        </w:rPr>
        <w:t>.</w:t>
      </w:r>
      <w:r w:rsidR="00C363A6" w:rsidRPr="009D02E6">
        <w:rPr>
          <w:highlight w:val="yellow"/>
        </w:rPr>
        <w:t xml:space="preserve"> To wskazuje na niezwykle istotną wartość transparentności dla zarządzania organizacją. </w:t>
      </w:r>
      <w:r w:rsidR="00B30E1A" w:rsidRPr="009D02E6">
        <w:rPr>
          <w:highlight w:val="yellow"/>
        </w:rPr>
        <w:t xml:space="preserve">Podobne spostrzeżenia prezentuje Frederic Laloux w swojej książce „Pracować </w:t>
      </w:r>
      <w:r w:rsidR="00050807" w:rsidRPr="009D02E6">
        <w:rPr>
          <w:highlight w:val="yellow"/>
        </w:rPr>
        <w:t>i</w:t>
      </w:r>
      <w:r w:rsidR="00B30E1A" w:rsidRPr="009D02E6">
        <w:rPr>
          <w:highlight w:val="yellow"/>
        </w:rPr>
        <w:t xml:space="preserve">naczej”, w której opisuje praktyki tzw. turkusowych organizacji. Laloux </w:t>
      </w:r>
      <w:r w:rsidR="00F932B7" w:rsidRPr="009D02E6">
        <w:rPr>
          <w:highlight w:val="yellow"/>
        </w:rPr>
        <w:t>wielokrotnie</w:t>
      </w:r>
      <w:r w:rsidR="00B30E1A" w:rsidRPr="009D02E6">
        <w:rPr>
          <w:highlight w:val="yellow"/>
        </w:rPr>
        <w:t xml:space="preserve"> pokazuje przykłady korzyści płynących z transparentności</w:t>
      </w:r>
      <w:r w:rsidR="00050807" w:rsidRPr="009D02E6">
        <w:rPr>
          <w:highlight w:val="yellow"/>
        </w:rPr>
        <w:t>,</w:t>
      </w:r>
      <w:r w:rsidR="00B30E1A" w:rsidRPr="009D02E6">
        <w:rPr>
          <w:highlight w:val="yellow"/>
        </w:rPr>
        <w:t xml:space="preserve"> posługują</w:t>
      </w:r>
      <w:r w:rsidR="00F932B7" w:rsidRPr="009D02E6">
        <w:rPr>
          <w:highlight w:val="yellow"/>
        </w:rPr>
        <w:t>c</w:t>
      </w:r>
      <w:r w:rsidR="00B30E1A" w:rsidRPr="009D02E6">
        <w:rPr>
          <w:highlight w:val="yellow"/>
        </w:rPr>
        <w:t xml:space="preserve"> się nawet określeniem transparentności całkowitej </w:t>
      </w:r>
      <w:r w:rsidR="00F932B7" w:rsidRPr="009D02E6">
        <w:rPr>
          <w:highlight w:val="yellow"/>
        </w:rPr>
        <w:t xml:space="preserve">– </w:t>
      </w:r>
      <w:r w:rsidR="00B30E1A" w:rsidRPr="009D02E6">
        <w:rPr>
          <w:i/>
          <w:iCs/>
          <w:highlight w:val="yellow"/>
        </w:rPr>
        <w:t>total transparency</w:t>
      </w:r>
      <w:r w:rsidR="00B30E1A" w:rsidRPr="009D02E6">
        <w:rPr>
          <w:highlight w:val="yellow"/>
        </w:rPr>
        <w:t xml:space="preserve"> </w:t>
      </w:r>
      <w:r w:rsidR="00921CC1" w:rsidRPr="009D02E6">
        <w:rPr>
          <w:noProof/>
          <w:highlight w:val="yellow"/>
        </w:rPr>
        <w:t>(por. Laloux, 2015, ss. 224, 329)</w:t>
      </w:r>
      <w:r w:rsidR="00F932B7" w:rsidRPr="009D02E6">
        <w:rPr>
          <w:highlight w:val="yellow"/>
        </w:rPr>
        <w:t>.</w:t>
      </w:r>
      <w:r w:rsidR="00B30E1A" w:rsidRPr="009D02E6">
        <w:rPr>
          <w:highlight w:val="yellow"/>
        </w:rPr>
        <w:t xml:space="preserve"> </w:t>
      </w:r>
      <w:r w:rsidR="00F932B7" w:rsidRPr="009D02E6">
        <w:rPr>
          <w:highlight w:val="yellow"/>
        </w:rPr>
        <w:t>Inn</w:t>
      </w:r>
      <w:r w:rsidR="00B73F48" w:rsidRPr="009D02E6">
        <w:rPr>
          <w:highlight w:val="yellow"/>
        </w:rPr>
        <w:t>ymi</w:t>
      </w:r>
      <w:r w:rsidR="00F932B7" w:rsidRPr="009D02E6">
        <w:rPr>
          <w:highlight w:val="yellow"/>
        </w:rPr>
        <w:t xml:space="preserve"> koncepcj</w:t>
      </w:r>
      <w:r w:rsidR="00B73F48" w:rsidRPr="009D02E6">
        <w:rPr>
          <w:highlight w:val="yellow"/>
        </w:rPr>
        <w:t>ami</w:t>
      </w:r>
      <w:r w:rsidR="00F932B7" w:rsidRPr="009D02E6">
        <w:rPr>
          <w:highlight w:val="yellow"/>
        </w:rPr>
        <w:t xml:space="preserve"> zarządzania, w których transparentność jest jedną z kluczowych wartości</w:t>
      </w:r>
      <w:r w:rsidR="00050807" w:rsidRPr="009D02E6">
        <w:rPr>
          <w:highlight w:val="yellow"/>
        </w:rPr>
        <w:t>,</w:t>
      </w:r>
      <w:r w:rsidR="00F932B7" w:rsidRPr="009D02E6">
        <w:rPr>
          <w:highlight w:val="yellow"/>
        </w:rPr>
        <w:t xml:space="preserve"> są te związane z</w:t>
      </w:r>
      <w:r w:rsidR="00E52A8C" w:rsidRPr="009D02E6">
        <w:rPr>
          <w:highlight w:val="yellow"/>
        </w:rPr>
        <w:t xml:space="preserve"> koncepcjami</w:t>
      </w:r>
      <w:r w:rsidR="00F932B7" w:rsidRPr="009D02E6">
        <w:rPr>
          <w:highlight w:val="yellow"/>
        </w:rPr>
        <w:t xml:space="preserve"> Agile</w:t>
      </w:r>
      <w:r w:rsidR="00050807" w:rsidRPr="009D02E6">
        <w:rPr>
          <w:highlight w:val="yellow"/>
        </w:rPr>
        <w:t>’a</w:t>
      </w:r>
      <w:r w:rsidR="00F932B7" w:rsidRPr="009D02E6">
        <w:rPr>
          <w:highlight w:val="yellow"/>
        </w:rPr>
        <w:t xml:space="preserve"> i Scrum</w:t>
      </w:r>
      <w:r w:rsidR="00050807" w:rsidRPr="009D02E6">
        <w:rPr>
          <w:highlight w:val="yellow"/>
        </w:rPr>
        <w:t>a</w:t>
      </w:r>
      <w:r w:rsidR="00F932B7" w:rsidRPr="009D02E6">
        <w:rPr>
          <w:highlight w:val="yellow"/>
        </w:rPr>
        <w:t>. Na przykład w SAFe (Scaled Agile Freamework) transparentność stanowi jedną z</w:t>
      </w:r>
      <w:r w:rsidR="00134E06" w:rsidRPr="009D02E6">
        <w:rPr>
          <w:highlight w:val="yellow"/>
        </w:rPr>
        <w:t> </w:t>
      </w:r>
      <w:r w:rsidR="00F932B7" w:rsidRPr="009D02E6">
        <w:rPr>
          <w:highlight w:val="yellow"/>
        </w:rPr>
        <w:t>czterech kluczowych wartości (</w:t>
      </w:r>
      <w:r w:rsidR="00F932B7" w:rsidRPr="009D02E6">
        <w:rPr>
          <w:i/>
          <w:iCs/>
          <w:highlight w:val="yellow"/>
        </w:rPr>
        <w:t>core values</w:t>
      </w:r>
      <w:r w:rsidR="00F932B7" w:rsidRPr="009D02E6">
        <w:rPr>
          <w:highlight w:val="yellow"/>
        </w:rPr>
        <w:t>) obok współgrania (</w:t>
      </w:r>
      <w:r w:rsidR="00F932B7" w:rsidRPr="009D02E6">
        <w:rPr>
          <w:i/>
          <w:iCs/>
          <w:highlight w:val="yellow"/>
        </w:rPr>
        <w:t>alignment</w:t>
      </w:r>
      <w:r w:rsidR="00F932B7" w:rsidRPr="009D02E6">
        <w:rPr>
          <w:highlight w:val="yellow"/>
        </w:rPr>
        <w:t>), szacunku do ludzi (</w:t>
      </w:r>
      <w:r w:rsidR="00F932B7" w:rsidRPr="009D02E6">
        <w:rPr>
          <w:i/>
          <w:iCs/>
          <w:highlight w:val="yellow"/>
        </w:rPr>
        <w:t>respect for people</w:t>
      </w:r>
      <w:r w:rsidR="00F932B7" w:rsidRPr="009D02E6">
        <w:rPr>
          <w:highlight w:val="yellow"/>
        </w:rPr>
        <w:t xml:space="preserve">) i </w:t>
      </w:r>
      <w:r w:rsidR="00B73F48" w:rsidRPr="009D02E6">
        <w:rPr>
          <w:highlight w:val="yellow"/>
        </w:rPr>
        <w:t>nieustannego doskonalenia (</w:t>
      </w:r>
      <w:r w:rsidR="00B73F48" w:rsidRPr="009D02E6">
        <w:rPr>
          <w:i/>
          <w:iCs/>
          <w:highlight w:val="yellow"/>
        </w:rPr>
        <w:t>relentless improvement</w:t>
      </w:r>
      <w:r w:rsidR="00B73F48" w:rsidRPr="009D02E6">
        <w:rPr>
          <w:highlight w:val="yellow"/>
        </w:rPr>
        <w:t xml:space="preserve">) </w:t>
      </w:r>
      <w:r w:rsidR="00921CC1" w:rsidRPr="009D02E6">
        <w:rPr>
          <w:noProof/>
          <w:highlight w:val="yellow"/>
        </w:rPr>
        <w:t>(Scaled Agile Inc., 2023)</w:t>
      </w:r>
      <w:r w:rsidR="00B73F48" w:rsidRPr="009D02E6">
        <w:rPr>
          <w:highlight w:val="yellow"/>
        </w:rPr>
        <w:t xml:space="preserve">. Wiele natomiast wskazuje, że podążanie przez kierownictwo ścieżką dużej otwartości i pełnej transparentności wymaga istotnej zmiany mentalnej kierownictwa w porównaniu do podejścia tradycyjnego. Podobnie </w:t>
      </w:r>
      <w:r w:rsidR="00B73F48" w:rsidRPr="009D02E6">
        <w:rPr>
          <w:highlight w:val="yellow"/>
        </w:rPr>
        <w:lastRenderedPageBreak/>
        <w:t>zarządzanie paradoksami wymaga przełomu w myśleniu</w:t>
      </w:r>
      <w:r w:rsidR="00103781" w:rsidRPr="009D02E6">
        <w:rPr>
          <w:highlight w:val="yellow"/>
        </w:rPr>
        <w:t>,</w:t>
      </w:r>
      <w:r w:rsidR="00B73F48" w:rsidRPr="009D02E6">
        <w:rPr>
          <w:highlight w:val="yellow"/>
        </w:rPr>
        <w:t xml:space="preserve"> by </w:t>
      </w:r>
      <w:r w:rsidR="00427C0A" w:rsidRPr="009D02E6">
        <w:rPr>
          <w:highlight w:val="yellow"/>
        </w:rPr>
        <w:t>przekroczyć proste</w:t>
      </w:r>
      <w:r w:rsidR="00B73F48" w:rsidRPr="009D02E6">
        <w:rPr>
          <w:highlight w:val="yellow"/>
        </w:rPr>
        <w:t xml:space="preserve"> rozumowani</w:t>
      </w:r>
      <w:r w:rsidR="00427C0A" w:rsidRPr="009D02E6">
        <w:rPr>
          <w:highlight w:val="yellow"/>
        </w:rPr>
        <w:t>e</w:t>
      </w:r>
      <w:r w:rsidR="00B73F48" w:rsidRPr="009D02E6">
        <w:rPr>
          <w:highlight w:val="yellow"/>
        </w:rPr>
        <w:t xml:space="preserve"> w kategoriach „albo-albo”</w:t>
      </w:r>
      <w:r w:rsidR="00103781" w:rsidRPr="009D02E6">
        <w:rPr>
          <w:highlight w:val="yellow"/>
        </w:rPr>
        <w:t>,</w:t>
      </w:r>
      <w:r w:rsidR="00B73F48" w:rsidRPr="009D02E6">
        <w:rPr>
          <w:highlight w:val="yellow"/>
        </w:rPr>
        <w:t xml:space="preserve"> </w:t>
      </w:r>
      <w:r w:rsidR="00427C0A" w:rsidRPr="009D02E6">
        <w:rPr>
          <w:highlight w:val="yellow"/>
        </w:rPr>
        <w:t xml:space="preserve">kierując się ku bardziej skomplikowanemu podejściu „oraz-i” </w:t>
      </w:r>
      <w:r w:rsidR="00921CC1" w:rsidRPr="009D02E6">
        <w:rPr>
          <w:noProof/>
          <w:highlight w:val="yellow"/>
        </w:rPr>
        <w:t>(Laloux, 2015, s. 47)</w:t>
      </w:r>
      <w:r w:rsidR="00427C0A" w:rsidRPr="009D02E6">
        <w:rPr>
          <w:highlight w:val="yellow"/>
        </w:rPr>
        <w:t xml:space="preserve">. Jest to koncepcja zbieżna z przytaczanym na wstępie tego </w:t>
      </w:r>
      <w:r w:rsidR="000601A0" w:rsidRPr="009D02E6">
        <w:rPr>
          <w:highlight w:val="yellow"/>
        </w:rPr>
        <w:t>pod</w:t>
      </w:r>
      <w:r w:rsidR="00427C0A" w:rsidRPr="009D02E6">
        <w:rPr>
          <w:highlight w:val="yellow"/>
        </w:rPr>
        <w:t>rozdziału postulatem Leji by zastąpić poddawanie się tyranii „albo” i korzystać z geniusz</w:t>
      </w:r>
      <w:r w:rsidR="00103781" w:rsidRPr="009D02E6">
        <w:rPr>
          <w:highlight w:val="yellow"/>
        </w:rPr>
        <w:t>a</w:t>
      </w:r>
      <w:r w:rsidR="00427C0A" w:rsidRPr="009D02E6">
        <w:rPr>
          <w:highlight w:val="yellow"/>
        </w:rPr>
        <w:t xml:space="preserve"> „i”.</w:t>
      </w:r>
      <w:r w:rsidR="008068F4" w:rsidRPr="009D02E6">
        <w:rPr>
          <w:highlight w:val="yellow"/>
        </w:rPr>
        <w:t xml:space="preserve"> Tym</w:t>
      </w:r>
      <w:r w:rsidR="00103781" w:rsidRPr="009D02E6">
        <w:rPr>
          <w:highlight w:val="yellow"/>
        </w:rPr>
        <w:t>,</w:t>
      </w:r>
      <w:r w:rsidR="008068F4" w:rsidRPr="009D02E6">
        <w:rPr>
          <w:highlight w:val="yellow"/>
        </w:rPr>
        <w:t xml:space="preserve"> co wspiera skuteczność znajdowania rozwiązań innowacyjnych, które będą niejako godzić sprzeczności</w:t>
      </w:r>
      <w:r w:rsidR="00103781" w:rsidRPr="009D02E6">
        <w:rPr>
          <w:highlight w:val="yellow"/>
        </w:rPr>
        <w:t>,</w:t>
      </w:r>
      <w:r w:rsidR="008068F4" w:rsidRPr="009D02E6">
        <w:rPr>
          <w:highlight w:val="yellow"/>
        </w:rPr>
        <w:t xml:space="preserve"> jest elastyczność i duża swoboda podejmowania decyzji</w:t>
      </w:r>
      <w:r w:rsidR="00103781" w:rsidRPr="009D02E6">
        <w:rPr>
          <w:highlight w:val="yellow"/>
        </w:rPr>
        <w:t>,</w:t>
      </w:r>
      <w:r w:rsidR="008068F4" w:rsidRPr="009D02E6">
        <w:rPr>
          <w:highlight w:val="yellow"/>
        </w:rPr>
        <w:t xml:space="preserve"> dana pracownikom </w:t>
      </w:r>
      <w:r w:rsidR="00921CC1" w:rsidRPr="009D02E6">
        <w:rPr>
          <w:noProof/>
          <w:highlight w:val="yellow"/>
        </w:rPr>
        <w:t>(Khazanchi i in., 2007)</w:t>
      </w:r>
      <w:r w:rsidR="00E52A8C" w:rsidRPr="009D02E6">
        <w:rPr>
          <w:highlight w:val="yellow"/>
        </w:rPr>
        <w:t>. Takie z kolei podejście sprzyja budowaniu zespołów samozarządzających, w których konflikty mogą być rozwiązywane bez udziału lub z bardzo ograniczonym udziałem kierownictwa, w</w:t>
      </w:r>
      <w:r w:rsidR="00AA0D80" w:rsidRPr="009D02E6">
        <w:rPr>
          <w:highlight w:val="yellow"/>
        </w:rPr>
        <w:t> </w:t>
      </w:r>
      <w:r w:rsidR="00E52A8C" w:rsidRPr="009D02E6">
        <w:rPr>
          <w:highlight w:val="yellow"/>
        </w:rPr>
        <w:t xml:space="preserve">zależności od dojrzałości takich zespołów. W takich organizacjach rola kierownictwa zazwyczaj ogranicza się </w:t>
      </w:r>
      <w:r w:rsidR="00103781" w:rsidRPr="009D02E6">
        <w:rPr>
          <w:highlight w:val="yellow"/>
        </w:rPr>
        <w:t>d</w:t>
      </w:r>
      <w:r w:rsidR="00E52A8C" w:rsidRPr="009D02E6">
        <w:rPr>
          <w:highlight w:val="yellow"/>
        </w:rPr>
        <w:t xml:space="preserve">o mediacji, wspierania procesu tworzenia innowacyjnych rozwiązań typu </w:t>
      </w:r>
      <w:r w:rsidR="00103781" w:rsidRPr="009D02E6">
        <w:rPr>
          <w:i/>
          <w:iCs/>
          <w:highlight w:val="yellow"/>
        </w:rPr>
        <w:t>win-win</w:t>
      </w:r>
      <w:r w:rsidR="00E52A8C" w:rsidRPr="009D02E6">
        <w:rPr>
          <w:highlight w:val="yellow"/>
        </w:rPr>
        <w:t xml:space="preserve"> i przewodzeni</w:t>
      </w:r>
      <w:r w:rsidR="00103781" w:rsidRPr="009D02E6">
        <w:rPr>
          <w:highlight w:val="yellow"/>
        </w:rPr>
        <w:t>a</w:t>
      </w:r>
      <w:r w:rsidR="00E52A8C" w:rsidRPr="009D02E6">
        <w:rPr>
          <w:highlight w:val="yellow"/>
        </w:rPr>
        <w:t xml:space="preserve"> zespołowi w sposób zgodny z wartościami i kulturą organizacyjną instytucji. Trzeba tu nadmienić, że kultura uniwersytecka ma bardzo silnie zakorzenione wartości związane z</w:t>
      </w:r>
      <w:r w:rsidR="00AA0D80" w:rsidRPr="009D02E6">
        <w:rPr>
          <w:highlight w:val="yellow"/>
        </w:rPr>
        <w:t> </w:t>
      </w:r>
      <w:r w:rsidR="00E52A8C" w:rsidRPr="009D02E6">
        <w:rPr>
          <w:highlight w:val="yellow"/>
        </w:rPr>
        <w:t>niezależnością naukowców</w:t>
      </w:r>
      <w:r w:rsidR="00A1761A" w:rsidRPr="009D02E6">
        <w:rPr>
          <w:highlight w:val="yellow"/>
        </w:rPr>
        <w:t xml:space="preserve"> (por</w:t>
      </w:r>
      <w:r w:rsidR="00103781" w:rsidRPr="009D02E6">
        <w:rPr>
          <w:highlight w:val="yellow"/>
        </w:rPr>
        <w:t>.</w:t>
      </w:r>
      <w:r w:rsidR="00A1761A" w:rsidRPr="009D02E6">
        <w:rPr>
          <w:highlight w:val="yellow"/>
        </w:rPr>
        <w:t xml:space="preserve"> </w:t>
      </w:r>
      <w:r w:rsidR="00804FB3" w:rsidRPr="009D02E6">
        <w:rPr>
          <w:highlight w:val="yellow"/>
        </w:rPr>
        <w:t>pod</w:t>
      </w:r>
      <w:r w:rsidR="00A1761A" w:rsidRPr="009D02E6">
        <w:rPr>
          <w:highlight w:val="yellow"/>
        </w:rPr>
        <w:t xml:space="preserve">rozdz. </w:t>
      </w:r>
      <w:r w:rsidR="00A1761A" w:rsidRPr="009D02E6">
        <w:rPr>
          <w:highlight w:val="yellow"/>
        </w:rPr>
        <w:fldChar w:fldCharType="begin"/>
      </w:r>
      <w:r w:rsidR="00A1761A" w:rsidRPr="009D02E6">
        <w:rPr>
          <w:highlight w:val="yellow"/>
        </w:rPr>
        <w:instrText xml:space="preserve"> REF _Ref67311339 \r \h </w:instrText>
      </w:r>
      <w:r w:rsidR="009D02E6">
        <w:rPr>
          <w:highlight w:val="yellow"/>
        </w:rPr>
        <w:instrText xml:space="preserve"> \* MERGEFORMAT </w:instrText>
      </w:r>
      <w:r w:rsidR="00A1761A" w:rsidRPr="009D02E6">
        <w:rPr>
          <w:highlight w:val="yellow"/>
        </w:rPr>
      </w:r>
      <w:r w:rsidR="00A1761A" w:rsidRPr="009D02E6">
        <w:rPr>
          <w:highlight w:val="yellow"/>
        </w:rPr>
        <w:fldChar w:fldCharType="separate"/>
      </w:r>
      <w:r w:rsidR="00853138" w:rsidRPr="009D02E6">
        <w:rPr>
          <w:highlight w:val="yellow"/>
        </w:rPr>
        <w:t>1.2.2</w:t>
      </w:r>
      <w:r w:rsidR="00A1761A" w:rsidRPr="009D02E6">
        <w:rPr>
          <w:highlight w:val="yellow"/>
        </w:rPr>
        <w:fldChar w:fldCharType="end"/>
      </w:r>
      <w:r w:rsidR="00A1761A" w:rsidRPr="009D02E6">
        <w:rPr>
          <w:highlight w:val="yellow"/>
        </w:rPr>
        <w:t>)</w:t>
      </w:r>
      <w:r w:rsidR="00E52A8C" w:rsidRPr="009D02E6">
        <w:rPr>
          <w:highlight w:val="yellow"/>
        </w:rPr>
        <w:t xml:space="preserve"> i dużą ich swobodą do podejmowania decyzji. Można zatem przypuszczać, że jest to środowisko o dużym potencjale to wdrażania nowoczesnych koncepcji zarządzania</w:t>
      </w:r>
      <w:r w:rsidR="00D03BF2" w:rsidRPr="009D02E6">
        <w:rPr>
          <w:highlight w:val="yellow"/>
        </w:rPr>
        <w:t>,</w:t>
      </w:r>
      <w:r w:rsidR="00E52A8C" w:rsidRPr="009D02E6">
        <w:rPr>
          <w:highlight w:val="yellow"/>
        </w:rPr>
        <w:t xml:space="preserve"> wspierających tworzenie zespołów samozarządzających</w:t>
      </w:r>
      <w:r w:rsidR="00D03BF2" w:rsidRPr="009D02E6">
        <w:rPr>
          <w:highlight w:val="yellow"/>
        </w:rPr>
        <w:t>,</w:t>
      </w:r>
      <w:r w:rsidR="00E52A8C" w:rsidRPr="009D02E6">
        <w:rPr>
          <w:highlight w:val="yellow"/>
        </w:rPr>
        <w:t xml:space="preserve"> takich jak turkus czy metodyki zwinne.</w:t>
      </w:r>
    </w:p>
    <w:p w14:paraId="72EF98E6" w14:textId="77777777" w:rsidR="00211F63" w:rsidRDefault="00A1761A" w:rsidP="00A1761A">
      <w:r w:rsidRPr="009D02E6">
        <w:rPr>
          <w:highlight w:val="yellow"/>
        </w:rPr>
        <w:t>Niezależnie od przyjętych rozwiązań w celu odpowiedniego zarządzania sprzecznościami</w:t>
      </w:r>
      <w:r w:rsidR="00D03BF2" w:rsidRPr="009D02E6">
        <w:rPr>
          <w:highlight w:val="yellow"/>
        </w:rPr>
        <w:t>,</w:t>
      </w:r>
      <w:r w:rsidRPr="009D02E6">
        <w:rPr>
          <w:highlight w:val="yellow"/>
        </w:rPr>
        <w:t xml:space="preserve"> jakie dotyczą środowiska usług uczelni</w:t>
      </w:r>
      <w:r w:rsidR="00D03BF2" w:rsidRPr="009D02E6">
        <w:rPr>
          <w:highlight w:val="yellow"/>
        </w:rPr>
        <w:t>,</w:t>
      </w:r>
      <w:r w:rsidRPr="009D02E6">
        <w:rPr>
          <w:highlight w:val="yellow"/>
        </w:rPr>
        <w:t xml:space="preserve">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00921CC1" w:rsidRPr="009D02E6">
        <w:rPr>
          <w:noProof/>
          <w:highlight w:val="yellow"/>
        </w:rPr>
        <w:t>(Dzimińska i in., 2020, s. 5)</w:t>
      </w:r>
      <w:r w:rsidR="00D03BF2" w:rsidRPr="009D02E6">
        <w:rPr>
          <w:highlight w:val="yellow"/>
        </w:rPr>
        <w:t>,</w:t>
      </w:r>
      <w:r w:rsidRPr="009D02E6">
        <w:rPr>
          <w:highlight w:val="yellow"/>
        </w:rPr>
        <w:t xml:space="preserve"> właściwe podejście do badania jakości własnych usług jest kluczowe nie tylko dla sukcesu danej instytucji</w:t>
      </w:r>
      <w:r w:rsidR="00D03BF2" w:rsidRPr="009D02E6">
        <w:rPr>
          <w:highlight w:val="yellow"/>
        </w:rPr>
        <w:t xml:space="preserve">, </w:t>
      </w:r>
      <w:r w:rsidRPr="009D02E6">
        <w:rPr>
          <w:highlight w:val="yellow"/>
        </w:rPr>
        <w:t>ale też całej gospodarki i społeczeństwa, w którym konkretna</w:t>
      </w:r>
      <w:r w:rsidR="00D03BF2" w:rsidRPr="009D02E6">
        <w:rPr>
          <w:highlight w:val="yellow"/>
        </w:rPr>
        <w:t xml:space="preserve"> uczelnia</w:t>
      </w:r>
      <w:r w:rsidRPr="009D02E6">
        <w:rPr>
          <w:highlight w:val="yellow"/>
        </w:rPr>
        <w:t xml:space="preserve"> funkcjonuje.</w:t>
      </w:r>
      <w:r w:rsidR="00750DBA" w:rsidRPr="009D02E6">
        <w:rPr>
          <w:highlight w:val="yellow"/>
        </w:rPr>
        <w:t xml:space="preserve"> To</w:t>
      </w:r>
      <w:r w:rsidR="00D03BF2" w:rsidRPr="009D02E6">
        <w:rPr>
          <w:highlight w:val="yellow"/>
        </w:rPr>
        <w:t>,</w:t>
      </w:r>
      <w:r w:rsidR="00750DBA" w:rsidRPr="009D02E6">
        <w:rPr>
          <w:highlight w:val="yellow"/>
        </w:rPr>
        <w:t xml:space="preserve"> czym jest jakość w odniesieniu do uczelni oraz jakie metody służą do pomiaru jakości usług edukacyjnych</w:t>
      </w:r>
      <w:r w:rsidR="00D03BF2" w:rsidRPr="009D02E6">
        <w:rPr>
          <w:highlight w:val="yellow"/>
        </w:rPr>
        <w:t>,</w:t>
      </w:r>
      <w:r w:rsidR="00750DBA" w:rsidRPr="009D02E6">
        <w:rPr>
          <w:highlight w:val="yellow"/>
        </w:rPr>
        <w:t xml:space="preserve"> zostanie omówione w kolejnych </w:t>
      </w:r>
      <w:r w:rsidR="000601A0" w:rsidRPr="009D02E6">
        <w:rPr>
          <w:highlight w:val="yellow"/>
        </w:rPr>
        <w:t>pod</w:t>
      </w:r>
      <w:r w:rsidR="00750DBA" w:rsidRPr="009D02E6">
        <w:rPr>
          <w:highlight w:val="yellow"/>
        </w:rPr>
        <w:t>rozdziałach</w:t>
      </w:r>
      <w:r w:rsidR="00D03BF2" w:rsidRPr="009D02E6">
        <w:rPr>
          <w:highlight w:val="yellow"/>
        </w:rPr>
        <w:t>.</w:t>
      </w:r>
    </w:p>
    <w:p w14:paraId="1184FC8F" w14:textId="77777777" w:rsidR="009D02E6" w:rsidRPr="009D02E6" w:rsidRDefault="009D02E6" w:rsidP="009D02E6">
      <w:pPr>
        <w:rPr>
          <w:lang w:val="en-GB"/>
        </w:rPr>
      </w:pPr>
      <w:r w:rsidRPr="009D02E6">
        <w:rPr>
          <w:lang w:val="en-GB"/>
        </w:rPr>
        <w:t>Table 12. Analysis of Sample Conflicts of Interest Between Various Stakeholder Groups Significant for the University</w:t>
      </w:r>
    </w:p>
    <w:p w14:paraId="35D9B658" w14:textId="77777777" w:rsidR="009D02E6" w:rsidRPr="009D02E6" w:rsidRDefault="009D02E6" w:rsidP="009D02E6">
      <w:pPr>
        <w:rPr>
          <w:lang w:val="en-GB"/>
        </w:rPr>
      </w:pPr>
    </w:p>
    <w:p w14:paraId="7C3510E0" w14:textId="77777777" w:rsidR="009D02E6" w:rsidRPr="009D02E6" w:rsidRDefault="009D02E6" w:rsidP="009D02E6">
      <w:pPr>
        <w:rPr>
          <w:lang w:val="en-GB"/>
        </w:rPr>
      </w:pPr>
      <w:r w:rsidRPr="009D02E6">
        <w:rPr>
          <w:lang w:val="en-GB"/>
        </w:rPr>
        <w:t>No.</w:t>
      </w:r>
      <w:r w:rsidRPr="009D02E6">
        <w:rPr>
          <w:lang w:val="en-GB"/>
        </w:rPr>
        <w:tab/>
        <w:t>Type of Conflict</w:t>
      </w:r>
      <w:r w:rsidRPr="009D02E6">
        <w:rPr>
          <w:lang w:val="en-GB"/>
        </w:rPr>
        <w:tab/>
        <w:t>Description of the Conflict</w:t>
      </w:r>
    </w:p>
    <w:p w14:paraId="1AD56973" w14:textId="77777777" w:rsidR="009D02E6" w:rsidRPr="009D02E6" w:rsidRDefault="009D02E6" w:rsidP="009D02E6">
      <w:pPr>
        <w:rPr>
          <w:lang w:val="en-GB"/>
        </w:rPr>
      </w:pPr>
      <w:r w:rsidRPr="009D02E6">
        <w:rPr>
          <w:lang w:val="en-GB"/>
        </w:rPr>
        <w:t>1</w:t>
      </w:r>
      <w:r w:rsidRPr="009D02E6">
        <w:rPr>
          <w:lang w:val="en-GB"/>
        </w:rPr>
        <w:tab/>
        <w:t>Between academic staff and university administration</w:t>
      </w:r>
      <w:r w:rsidRPr="009D02E6">
        <w:rPr>
          <w:lang w:val="en-GB"/>
        </w:rPr>
        <w:tab/>
        <w:t>Academic staff may demand greater autonomy, while the administration may strive to implement standards and procedures to ensure quality control and compliance with regulations.</w:t>
      </w:r>
    </w:p>
    <w:p w14:paraId="083B0EDD" w14:textId="77777777" w:rsidR="009D02E6" w:rsidRPr="009D02E6" w:rsidRDefault="009D02E6" w:rsidP="009D02E6">
      <w:pPr>
        <w:rPr>
          <w:lang w:val="en-GB"/>
        </w:rPr>
      </w:pPr>
      <w:r w:rsidRPr="009D02E6">
        <w:rPr>
          <w:lang w:val="en-GB"/>
        </w:rPr>
        <w:t>2</w:t>
      </w:r>
      <w:r w:rsidRPr="009D02E6">
        <w:rPr>
          <w:lang w:val="en-GB"/>
        </w:rPr>
        <w:tab/>
        <w:t>Between students and academic staff</w:t>
      </w:r>
      <w:r w:rsidRPr="009D02E6">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CB5DC98" w14:textId="77777777" w:rsidR="009D02E6" w:rsidRPr="009D02E6" w:rsidRDefault="009D02E6" w:rsidP="009D02E6">
      <w:pPr>
        <w:rPr>
          <w:lang w:val="en-GB"/>
        </w:rPr>
      </w:pPr>
      <w:r w:rsidRPr="009D02E6">
        <w:rPr>
          <w:lang w:val="en-GB"/>
        </w:rPr>
        <w:t>3</w:t>
      </w:r>
      <w:r w:rsidRPr="009D02E6">
        <w:rPr>
          <w:lang w:val="en-GB"/>
        </w:rPr>
        <w:tab/>
        <w:t>Between the university and the local community</w:t>
      </w:r>
      <w:r w:rsidRPr="009D02E6">
        <w:rPr>
          <w:lang w:val="en-GB"/>
        </w:rPr>
        <w:tab/>
        <w:t>Planned infrastructure expansions by the university may lead to conflicts with local residents due to noise, traffic disruptions, etc.</w:t>
      </w:r>
    </w:p>
    <w:p w14:paraId="47DCA8C8" w14:textId="77777777" w:rsidR="009D02E6" w:rsidRPr="009D02E6" w:rsidRDefault="009D02E6" w:rsidP="009D02E6">
      <w:pPr>
        <w:rPr>
          <w:lang w:val="en-GB"/>
        </w:rPr>
      </w:pPr>
      <w:r w:rsidRPr="009D02E6">
        <w:rPr>
          <w:lang w:val="en-GB"/>
        </w:rPr>
        <w:lastRenderedPageBreak/>
        <w:t>4</w:t>
      </w:r>
      <w:r w:rsidRPr="009D02E6">
        <w:rPr>
          <w:lang w:val="en-GB"/>
        </w:rPr>
        <w:tab/>
        <w:t>Between alumni and the university</w:t>
      </w:r>
      <w:r w:rsidRPr="009D02E6">
        <w:rPr>
          <w:lang w:val="en-GB"/>
        </w:rPr>
        <w:tab/>
        <w:t>Alumni may expect their alma mater to invest in its reputation and ranking, while the university may prioritize investments that yield direct benefits for current students and academic staff.</w:t>
      </w:r>
    </w:p>
    <w:p w14:paraId="7743DA44" w14:textId="77777777" w:rsidR="009D02E6" w:rsidRPr="009D02E6" w:rsidRDefault="009D02E6" w:rsidP="009D02E6">
      <w:pPr>
        <w:rPr>
          <w:lang w:val="en-GB"/>
        </w:rPr>
      </w:pPr>
      <w:r w:rsidRPr="009D02E6">
        <w:rPr>
          <w:lang w:val="en-GB"/>
        </w:rPr>
        <w:t>5</w:t>
      </w:r>
      <w:r w:rsidRPr="009D02E6">
        <w:rPr>
          <w:lang w:val="en-GB"/>
        </w:rPr>
        <w:tab/>
        <w:t>Between employees and the university</w:t>
      </w:r>
      <w:r w:rsidRPr="009D02E6">
        <w:rPr>
          <w:lang w:val="en-GB"/>
        </w:rPr>
        <w:tab/>
        <w:t>Employees may demand higher wages and better working conditions, while the university may face significant budget constraints and allocate funds to other priorities.</w:t>
      </w:r>
    </w:p>
    <w:p w14:paraId="01196C33" w14:textId="77777777" w:rsidR="009D02E6" w:rsidRPr="009D02E6" w:rsidRDefault="009D02E6" w:rsidP="009D02E6">
      <w:pPr>
        <w:rPr>
          <w:lang w:val="en-GB"/>
        </w:rPr>
      </w:pPr>
      <w:r w:rsidRPr="009D02E6">
        <w:rPr>
          <w:lang w:val="en-GB"/>
        </w:rPr>
        <w:t>6</w:t>
      </w:r>
      <w:r w:rsidRPr="009D02E6">
        <w:rPr>
          <w:lang w:val="en-GB"/>
        </w:rPr>
        <w:tab/>
        <w:t>Between the university and industry</w:t>
      </w:r>
      <w:r w:rsidRPr="009D02E6">
        <w:rPr>
          <w:lang w:val="en-GB"/>
        </w:rPr>
        <w:tab/>
        <w:t>The university may conduct basic research, which by its nature is long-term and usually does not produce immediate tangible benefits, whereas industry may expect rapid commercialization of research results.</w:t>
      </w:r>
    </w:p>
    <w:p w14:paraId="47589FFE" w14:textId="77777777" w:rsidR="009D02E6" w:rsidRPr="009D02E6" w:rsidRDefault="009D02E6" w:rsidP="009D02E6">
      <w:pPr>
        <w:rPr>
          <w:lang w:val="en-GB"/>
        </w:rPr>
      </w:pPr>
      <w:r w:rsidRPr="009D02E6">
        <w:rPr>
          <w:lang w:val="en-GB"/>
        </w:rPr>
        <w:t>7</w:t>
      </w:r>
      <w:r w:rsidRPr="009D02E6">
        <w:rPr>
          <w:lang w:val="en-GB"/>
        </w:rPr>
        <w:tab/>
        <w:t>Between the university and the government</w:t>
      </w:r>
      <w:r w:rsidRPr="009D02E6">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2DFEA758" w14:textId="77777777" w:rsidR="009D02E6" w:rsidRPr="009D02E6" w:rsidRDefault="009D02E6" w:rsidP="009D02E6">
      <w:pPr>
        <w:rPr>
          <w:lang w:val="en-GB"/>
        </w:rPr>
      </w:pPr>
      <w:r w:rsidRPr="009D02E6">
        <w:rPr>
          <w:lang w:val="en-GB"/>
        </w:rPr>
        <w:t>8</w:t>
      </w:r>
      <w:r w:rsidRPr="009D02E6">
        <w:rPr>
          <w:lang w:val="en-GB"/>
        </w:rPr>
        <w:tab/>
        <w:t>Between the university and accrediting bodies</w:t>
      </w:r>
      <w:r w:rsidRPr="009D02E6">
        <w:rPr>
          <w:lang w:val="en-GB"/>
        </w:rPr>
        <w:tab/>
        <w:t>Accrediting bodies may require meeting certain standards that might be challenging for universities with limited resources.</w:t>
      </w:r>
    </w:p>
    <w:p w14:paraId="1D66B8A2" w14:textId="77777777" w:rsidR="009D02E6" w:rsidRPr="009D02E6" w:rsidRDefault="009D02E6" w:rsidP="009D02E6">
      <w:pPr>
        <w:rPr>
          <w:lang w:val="en-GB"/>
        </w:rPr>
      </w:pPr>
      <w:r w:rsidRPr="009D02E6">
        <w:rPr>
          <w:lang w:val="en-GB"/>
        </w:rPr>
        <w:t>9</w:t>
      </w:r>
      <w:r w:rsidRPr="009D02E6">
        <w:rPr>
          <w:lang w:val="en-GB"/>
        </w:rPr>
        <w:tab/>
        <w:t>Between academic and administrative staff</w:t>
      </w:r>
      <w:r w:rsidRPr="009D02E6">
        <w:rPr>
          <w:lang w:val="en-GB"/>
        </w:rPr>
        <w:tab/>
        <w:t>Academic staff may expect to maximize time for research and teaching, while administrative staff may expect them to perform necessary bureaucratic and administrative tasks.</w:t>
      </w:r>
    </w:p>
    <w:p w14:paraId="08C5D447" w14:textId="77777777" w:rsidR="009D02E6" w:rsidRPr="009D02E6" w:rsidRDefault="009D02E6" w:rsidP="009D02E6">
      <w:pPr>
        <w:rPr>
          <w:lang w:val="en-GB"/>
        </w:rPr>
      </w:pPr>
      <w:r w:rsidRPr="009D02E6">
        <w:rPr>
          <w:lang w:val="en-GB"/>
        </w:rPr>
        <w:t>10</w:t>
      </w:r>
      <w:r w:rsidRPr="009D02E6">
        <w:rPr>
          <w:lang w:val="en-GB"/>
        </w:rPr>
        <w:tab/>
        <w:t>Between senior and junior academic staff</w:t>
      </w:r>
      <w:r w:rsidRPr="009D02E6">
        <w:rPr>
          <w:lang w:val="en-GB"/>
        </w:rPr>
        <w:tab/>
        <w:t>Senior academic staff may be attached to traditional methods of teaching and research, while junior staff might expect the adoption of innovative solutions and the implementation of changes.</w:t>
      </w:r>
    </w:p>
    <w:p w14:paraId="286D6ED4" w14:textId="77777777" w:rsidR="009D02E6" w:rsidRPr="009D02E6" w:rsidRDefault="009D02E6" w:rsidP="009D02E6">
      <w:pPr>
        <w:rPr>
          <w:lang w:val="en-GB"/>
        </w:rPr>
      </w:pPr>
      <w:r w:rsidRPr="009D02E6">
        <w:rPr>
          <w:lang w:val="en-GB"/>
        </w:rPr>
        <w:t>11</w:t>
      </w:r>
      <w:r w:rsidRPr="009D02E6">
        <w:rPr>
          <w:lang w:val="en-GB"/>
        </w:rPr>
        <w:tab/>
        <w:t>Between domestic and international students</w:t>
      </w:r>
      <w:r w:rsidRPr="009D02E6">
        <w:rPr>
          <w:lang w:val="en-GB"/>
        </w:rPr>
        <w:tab/>
        <w:t>Domestic students may expect a focus on national issues and contexts, while international students may expect more global perspectives.</w:t>
      </w:r>
    </w:p>
    <w:p w14:paraId="094175FD" w14:textId="77777777" w:rsidR="009D02E6" w:rsidRPr="009D02E6" w:rsidRDefault="009D02E6" w:rsidP="009D02E6">
      <w:pPr>
        <w:rPr>
          <w:lang w:val="en-GB"/>
        </w:rPr>
      </w:pPr>
      <w:r w:rsidRPr="009D02E6">
        <w:rPr>
          <w:lang w:val="en-GB"/>
        </w:rPr>
        <w:t>12</w:t>
      </w:r>
      <w:r w:rsidRPr="009D02E6">
        <w:rPr>
          <w:lang w:val="en-GB"/>
        </w:rPr>
        <w:tab/>
        <w:t>Between full-time and part-time academic staff</w:t>
      </w:r>
      <w:r w:rsidRPr="009D02E6">
        <w:rPr>
          <w:lang w:val="en-GB"/>
        </w:rPr>
        <w:tab/>
        <w:t>Full-time staff may seek stability and predictability, while part-time staff may seek greater flexibility and higher earnings.</w:t>
      </w:r>
    </w:p>
    <w:p w14:paraId="2F581C84" w14:textId="77777777" w:rsidR="009D02E6" w:rsidRPr="009D02E6" w:rsidRDefault="009D02E6" w:rsidP="009D02E6">
      <w:pPr>
        <w:rPr>
          <w:lang w:val="en-GB"/>
        </w:rPr>
      </w:pPr>
      <w:r w:rsidRPr="009D02E6">
        <w:rPr>
          <w:lang w:val="en-GB"/>
        </w:rPr>
        <w:t>13</w:t>
      </w:r>
      <w:r w:rsidRPr="009D02E6">
        <w:rPr>
          <w:lang w:val="en-GB"/>
        </w:rPr>
        <w:tab/>
        <w:t>Between different faculties within the same university</w:t>
      </w:r>
      <w:r w:rsidRPr="009D02E6">
        <w:rPr>
          <w:lang w:val="en-GB"/>
        </w:rPr>
        <w:tab/>
        <w:t>Some faculties may compete for resources (e.g., research funds, campus space), and the interests of one faculty may conflict with those of another.</w:t>
      </w:r>
    </w:p>
    <w:p w14:paraId="624AB0DE" w14:textId="77777777" w:rsidR="009D02E6" w:rsidRPr="009D02E6" w:rsidRDefault="009D02E6" w:rsidP="009D02E6">
      <w:pPr>
        <w:rPr>
          <w:lang w:val="en-GB"/>
        </w:rPr>
      </w:pPr>
      <w:r w:rsidRPr="009D02E6">
        <w:rPr>
          <w:lang w:val="en-GB"/>
        </w:rPr>
        <w:t>14</w:t>
      </w:r>
      <w:r w:rsidRPr="009D02E6">
        <w:rPr>
          <w:lang w:val="en-GB"/>
        </w:rPr>
        <w:tab/>
        <w:t>Between different fields of study</w:t>
      </w:r>
      <w:r w:rsidRPr="009D02E6">
        <w:rPr>
          <w:lang w:val="en-GB"/>
        </w:rPr>
        <w:tab/>
        <w:t>For example, representatives of the humanities might feel underfunded compared to faculties of natural sciences, which often secure more funds from commercial sources or for research.</w:t>
      </w:r>
    </w:p>
    <w:p w14:paraId="66702856" w14:textId="77777777" w:rsidR="009D02E6" w:rsidRPr="009D02E6" w:rsidRDefault="009D02E6" w:rsidP="009D02E6">
      <w:pPr>
        <w:rPr>
          <w:lang w:val="en-GB"/>
        </w:rPr>
      </w:pPr>
      <w:r w:rsidRPr="009D02E6">
        <w:rPr>
          <w:lang w:val="en-GB"/>
        </w:rPr>
        <w:t>15</w:t>
      </w:r>
      <w:r w:rsidRPr="009D02E6">
        <w:rPr>
          <w:lang w:val="en-GB"/>
        </w:rPr>
        <w:tab/>
        <w:t>Between teaching and research</w:t>
      </w:r>
      <w:r w:rsidRPr="009D02E6">
        <w:rPr>
          <w:lang w:val="en-GB"/>
        </w:rPr>
        <w:tab/>
        <w:t>The time and resources allocated to research may limit those available for teaching, and vice versa.</w:t>
      </w:r>
    </w:p>
    <w:p w14:paraId="77C85676" w14:textId="77777777" w:rsidR="009D02E6" w:rsidRPr="009D02E6" w:rsidRDefault="009D02E6" w:rsidP="009D02E6">
      <w:pPr>
        <w:rPr>
          <w:lang w:val="en-GB"/>
        </w:rPr>
      </w:pPr>
      <w:r w:rsidRPr="009D02E6">
        <w:rPr>
          <w:lang w:val="en-GB"/>
        </w:rPr>
        <w:t>16</w:t>
      </w:r>
      <w:r w:rsidRPr="009D02E6">
        <w:rPr>
          <w:lang w:val="en-GB"/>
        </w:rPr>
        <w:tab/>
        <w:t>Between researchers and research ethics</w:t>
      </w:r>
      <w:r w:rsidRPr="009D02E6">
        <w:rPr>
          <w:lang w:val="en-GB"/>
        </w:rPr>
        <w:tab/>
        <w:t>Researchers may aim to publish as many articles as possible, whereas research ethics demand accuracy, transparency, and adherence to established standards.</w:t>
      </w:r>
    </w:p>
    <w:p w14:paraId="5BA9EA4C" w14:textId="77777777" w:rsidR="009D02E6" w:rsidRPr="009D02E6" w:rsidRDefault="009D02E6" w:rsidP="009D02E6">
      <w:pPr>
        <w:rPr>
          <w:lang w:val="en-GB"/>
        </w:rPr>
      </w:pPr>
      <w:r w:rsidRPr="009D02E6">
        <w:rPr>
          <w:lang w:val="en-GB"/>
        </w:rPr>
        <w:lastRenderedPageBreak/>
        <w:t>17</w:t>
      </w:r>
      <w:r w:rsidRPr="009D02E6">
        <w:rPr>
          <w:lang w:val="en-GB"/>
        </w:rPr>
        <w:tab/>
        <w:t>Between investments in infrastructure and in staff</w:t>
      </w:r>
      <w:r w:rsidRPr="009D02E6">
        <w:rPr>
          <w:lang w:val="en-GB"/>
        </w:rPr>
        <w:tab/>
        <w:t>The dilemma of whether to invest in better infrastructure (e.g., modern laboratories) or in attracting and retaining the best academic staff.</w:t>
      </w:r>
    </w:p>
    <w:p w14:paraId="208E4226" w14:textId="77777777" w:rsidR="009D02E6" w:rsidRPr="009D02E6" w:rsidRDefault="009D02E6" w:rsidP="009D02E6">
      <w:pPr>
        <w:rPr>
          <w:lang w:val="en-GB"/>
        </w:rPr>
      </w:pPr>
      <w:r w:rsidRPr="009D02E6">
        <w:rPr>
          <w:lang w:val="en-GB"/>
        </w:rPr>
        <w:t>18</w:t>
      </w:r>
      <w:r w:rsidRPr="009D02E6">
        <w:rPr>
          <w:lang w:val="en-GB"/>
        </w:rPr>
        <w:tab/>
        <w:t>Between long-term and short-term objectives</w:t>
      </w:r>
      <w:r w:rsidRPr="009D02E6">
        <w:rPr>
          <w:lang w:val="en-GB"/>
        </w:rPr>
        <w:tab/>
        <w:t>The dilemma of whether to focus on a long-term vision and goals or on short-term challenges and immediate tasks.</w:t>
      </w:r>
    </w:p>
    <w:p w14:paraId="0C8C6BCC" w14:textId="77777777" w:rsidR="009D02E6" w:rsidRPr="009D02E6" w:rsidRDefault="009D02E6" w:rsidP="009D02E6">
      <w:pPr>
        <w:rPr>
          <w:lang w:val="en-GB"/>
        </w:rPr>
      </w:pPr>
      <w:r w:rsidRPr="009D02E6">
        <w:rPr>
          <w:lang w:val="en-GB"/>
        </w:rPr>
        <w:t>19</w:t>
      </w:r>
      <w:r w:rsidRPr="009D02E6">
        <w:rPr>
          <w:lang w:val="en-GB"/>
        </w:rPr>
        <w:tab/>
        <w:t>Between basic and applied research</w:t>
      </w:r>
      <w:r w:rsidRPr="009D02E6">
        <w:rPr>
          <w:lang w:val="en-GB"/>
        </w:rPr>
        <w:tab/>
        <w:t>Some in the academic community may expect a focus on basic research, while others may call for greater investment in applied research.</w:t>
      </w:r>
    </w:p>
    <w:p w14:paraId="0210293C" w14:textId="77777777" w:rsidR="009D02E6" w:rsidRPr="009D02E6" w:rsidRDefault="009D02E6" w:rsidP="009D02E6">
      <w:pPr>
        <w:rPr>
          <w:lang w:val="en-GB"/>
        </w:rPr>
      </w:pPr>
      <w:r w:rsidRPr="009D02E6">
        <w:rPr>
          <w:lang w:val="en-GB"/>
        </w:rPr>
        <w:t>20</w:t>
      </w:r>
      <w:r w:rsidRPr="009D02E6">
        <w:rPr>
          <w:lang w:val="en-GB"/>
        </w:rPr>
        <w:tab/>
        <w:t>Between tradition and innovation</w:t>
      </w:r>
      <w:r w:rsidRPr="009D02E6">
        <w:rPr>
          <w:lang w:val="en-GB"/>
        </w:rPr>
        <w:tab/>
        <w:t>Universities must respect their traditions and history, yet they must also be open to change and innovation (tensions/paradoxes within organizational culture).</w:t>
      </w:r>
    </w:p>
    <w:p w14:paraId="410A9825" w14:textId="77777777" w:rsidR="009D02E6" w:rsidRPr="009D02E6" w:rsidRDefault="009D02E6" w:rsidP="009D02E6">
      <w:pPr>
        <w:rPr>
          <w:lang w:val="en-GB"/>
        </w:rPr>
      </w:pPr>
      <w:r w:rsidRPr="009D02E6">
        <w:rPr>
          <w:lang w:val="en-GB"/>
        </w:rPr>
        <w:t>21</w:t>
      </w:r>
      <w:r w:rsidRPr="009D02E6">
        <w:rPr>
          <w:lang w:val="en-GB"/>
        </w:rPr>
        <w:tab/>
        <w:t>Between different ethical perspectives</w:t>
      </w:r>
      <w:r w:rsidRPr="009D02E6">
        <w:rPr>
          <w:lang w:val="en-GB"/>
        </w:rPr>
        <w:tab/>
        <w:t>For example, some members of the organization may expect ethics based on principles, while others may expect ethics based on consequences.</w:t>
      </w:r>
    </w:p>
    <w:p w14:paraId="4E7BA9DF" w14:textId="77777777" w:rsidR="009D02E6" w:rsidRPr="009D02E6" w:rsidRDefault="009D02E6" w:rsidP="009D02E6">
      <w:pPr>
        <w:rPr>
          <w:lang w:val="en-GB"/>
        </w:rPr>
      </w:pPr>
      <w:r w:rsidRPr="009D02E6">
        <w:rPr>
          <w:lang w:val="en-GB"/>
        </w:rPr>
        <w:t>22</w:t>
      </w:r>
      <w:r w:rsidRPr="009D02E6">
        <w:rPr>
          <w:lang w:val="en-GB"/>
        </w:rPr>
        <w:tab/>
        <w:t>Between theory and practice</w:t>
      </w:r>
      <w:r w:rsidRPr="009D02E6">
        <w:rPr>
          <w:lang w:val="en-GB"/>
        </w:rPr>
        <w:tab/>
        <w:t>Some academic staff may expect a focus on theory and abstract thinking, while others may expect a focus on the practical applications of knowledge.</w:t>
      </w:r>
    </w:p>
    <w:p w14:paraId="7930A61A" w14:textId="77777777" w:rsidR="009D02E6" w:rsidRPr="009D02E6" w:rsidRDefault="009D02E6" w:rsidP="009D02E6">
      <w:pPr>
        <w:rPr>
          <w:lang w:val="en-GB"/>
        </w:rPr>
      </w:pPr>
      <w:r w:rsidRPr="009D02E6">
        <w:rPr>
          <w:lang w:val="en-GB"/>
        </w:rPr>
        <w:t>23</w:t>
      </w:r>
      <w:r w:rsidRPr="009D02E6">
        <w:rPr>
          <w:lang w:val="en-GB"/>
        </w:rPr>
        <w:tab/>
        <w:t>Between transparency and privacy</w:t>
      </w:r>
      <w:r w:rsidRPr="009D02E6">
        <w:rPr>
          <w:lang w:val="en-GB"/>
        </w:rPr>
        <w:tab/>
        <w:t>Universities must be transparent in their management and decision-making, yet they must also protect the privacy of students and staff.</w:t>
      </w:r>
    </w:p>
    <w:p w14:paraId="5A612855" w14:textId="77777777" w:rsidR="009D02E6" w:rsidRPr="009D02E6" w:rsidRDefault="009D02E6" w:rsidP="009D02E6">
      <w:pPr>
        <w:rPr>
          <w:lang w:val="en-GB"/>
        </w:rPr>
      </w:pPr>
      <w:r w:rsidRPr="009D02E6">
        <w:rPr>
          <w:lang w:val="en-GB"/>
        </w:rPr>
        <w:t>24</w:t>
      </w:r>
      <w:r w:rsidRPr="009D02E6">
        <w:rPr>
          <w:lang w:val="en-GB"/>
        </w:rPr>
        <w:tab/>
        <w:t>Between different educational objectives</w:t>
      </w:r>
      <w:r w:rsidRPr="009D02E6">
        <w:rPr>
          <w:lang w:val="en-GB"/>
        </w:rPr>
        <w:tab/>
        <w:t>For example, the dilemma of whether to focus on preparing students for specific professions or on providing a broad education and overall development.</w:t>
      </w:r>
    </w:p>
    <w:p w14:paraId="5C552C81"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4A9932B8"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723B9F39"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4583A80" w14:textId="77777777" w:rsidR="009D02E6" w:rsidRPr="002A492D" w:rsidRDefault="009D02E6" w:rsidP="009D02E6">
      <w:pPr>
        <w:rPr>
          <w:lang w:val="en-GB"/>
        </w:rPr>
      </w:pPr>
      <w:r w:rsidRPr="002A492D">
        <w:rPr>
          <w:lang w:val="en-GB"/>
        </w:rPr>
        <w:t>Source: Own elaboration using heuristic methods</w:t>
      </w:r>
    </w:p>
    <w:p w14:paraId="77C936CF" w14:textId="77777777" w:rsidR="009D02E6" w:rsidRPr="002A492D" w:rsidRDefault="009D02E6" w:rsidP="009D02E6">
      <w:pPr>
        <w:rPr>
          <w:lang w:val="en-GB"/>
        </w:rPr>
      </w:pPr>
    </w:p>
    <w:p w14:paraId="7D489C34" w14:textId="77777777" w:rsidR="009D02E6" w:rsidRPr="002A492D" w:rsidRDefault="009D02E6" w:rsidP="009D02E6">
      <w:pPr>
        <w:rPr>
          <w:lang w:val="en-GB"/>
        </w:rPr>
      </w:pPr>
      <w:r w:rsidRPr="002A492D">
        <w:rPr>
          <w:lang w:val="en-GB"/>
        </w:rPr>
        <w:t xml:space="preserve">The examples of conflicts presented in Table 12, which may be perceived by university managers, encompass potential conflicts of interest between various stakeholder groups regarding the optimal outcomes of the university’s activities as well as conflicts within those groups, and also conflicts at the level of selecting strategic directions—certain ideas for setting the university’s development direction. This list includes, among other things, references to ethical, regulatory, and fundamental questions concerning the role and mission of a particular university. As this is a list of sample conflicts, it should be emphasized that what is significant may vary from one university to another depending on different organizational and cultural conditions. This broad perspective on challenges can help in posing the right questions during the process of setting goals for quality management in the university. Undoubtedly, regardless of the level of awareness of these conflicts among university managers, they may occur and </w:t>
      </w:r>
      <w:r w:rsidRPr="002A492D">
        <w:rPr>
          <w:lang w:val="en-GB"/>
        </w:rPr>
        <w:lastRenderedPageBreak/>
        <w:t>significantly affect the effectiveness of undertaken actions, as well as the university’s reputation and prestige.</w:t>
      </w:r>
    </w:p>
    <w:p w14:paraId="659D8494" w14:textId="77777777" w:rsidR="009D02E6" w:rsidRPr="002A492D" w:rsidRDefault="009D02E6" w:rsidP="009D02E6">
      <w:pPr>
        <w:rPr>
          <w:lang w:val="en-GB"/>
        </w:rPr>
      </w:pPr>
    </w:p>
    <w:p w14:paraId="66F40E2F" w14:textId="77777777" w:rsidR="009D02E6" w:rsidRPr="002A492D" w:rsidRDefault="009D02E6" w:rsidP="009D02E6">
      <w:pPr>
        <w:rPr>
          <w:lang w:val="en-GB"/>
        </w:rPr>
      </w:pPr>
      <w:r w:rsidRPr="002A492D">
        <w:rPr>
          <w:lang w:val="en-GB"/>
        </w:rPr>
        <w:t>Table 11. Three Levels of Resistance to Change According to Lozano</w:t>
      </w:r>
    </w:p>
    <w:p w14:paraId="3BD11AE8" w14:textId="77777777" w:rsidR="009D02E6" w:rsidRPr="002A492D" w:rsidRDefault="009D02E6" w:rsidP="009D02E6">
      <w:pPr>
        <w:rPr>
          <w:lang w:val="en-GB"/>
        </w:rPr>
      </w:pPr>
    </w:p>
    <w:p w14:paraId="60021D75" w14:textId="77777777" w:rsidR="009D02E6" w:rsidRPr="002A492D" w:rsidRDefault="009D02E6" w:rsidP="009D02E6">
      <w:pPr>
        <w:rPr>
          <w:lang w:val="en-GB"/>
        </w:rPr>
      </w:pPr>
      <w:r w:rsidRPr="002A492D">
        <w:rPr>
          <w:lang w:val="en-GB"/>
        </w:rPr>
        <w:t>Level</w:t>
      </w:r>
      <w:r w:rsidRPr="002A492D">
        <w:rPr>
          <w:lang w:val="en-GB"/>
        </w:rPr>
        <w:tab/>
        <w:t>Description</w:t>
      </w:r>
    </w:p>
    <w:p w14:paraId="4C30EFE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0C70B8C1"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a perception that the change is too difficult (i.e., too many changes), thus generating strong resistance.</w:t>
      </w:r>
    </w:p>
    <w:p w14:paraId="5B6C884C"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6DB5B0AF" w14:textId="77777777" w:rsidR="009D02E6" w:rsidRPr="002A492D" w:rsidRDefault="009D02E6" w:rsidP="009D02E6">
      <w:pPr>
        <w:rPr>
          <w:lang w:val="en-GB"/>
        </w:rPr>
      </w:pPr>
      <w:r w:rsidRPr="002A492D">
        <w:rPr>
          <w:lang w:val="en-GB"/>
        </w:rPr>
        <w:t>Source: Own elaboration based on Lozano-Ros, 2003, p. 45; Lozano, 2006, p. 790</w:t>
      </w:r>
    </w:p>
    <w:p w14:paraId="6E482B0C" w14:textId="77777777" w:rsidR="009D02E6" w:rsidRPr="002A492D" w:rsidRDefault="009D02E6" w:rsidP="009D02E6">
      <w:pPr>
        <w:rPr>
          <w:lang w:val="en-GB"/>
        </w:rPr>
      </w:pPr>
    </w:p>
    <w:p w14:paraId="61A866C4" w14:textId="77777777" w:rsidR="009D02E6" w:rsidRPr="002A492D" w:rsidRDefault="009D02E6" w:rsidP="009D02E6">
      <w:pPr>
        <w:rPr>
          <w:lang w:val="en-GB"/>
        </w:rPr>
      </w:pPr>
      <w:r w:rsidRPr="002A492D">
        <w:rPr>
          <w:lang w:val="en-GB"/>
        </w:rPr>
        <w:t>It is important to emphasize that representatives of different groups, as well as members within the same group, may respond to the same changes in different ways—that is, they may experience resistance to change at different levels (Lozano-Ros, 2003, p. 68). In the context of Polish universities, change has been a constant phenomenon for many years. Therefore, understanding the implications of differences between the various levels of resistance to change is crucial for effectively implementing new mandates and improving the quality management systems of universities. This is particularly significant today, as universities no longer merely serve as “critical awakeners of society” but have been transformed into the “cogs” of modern economies and businesses (Pianezzi et al., 2020, p. 572).</w:t>
      </w:r>
    </w:p>
    <w:p w14:paraId="147B4D57" w14:textId="77777777" w:rsidR="009D02E6" w:rsidRPr="002A492D" w:rsidRDefault="009D02E6" w:rsidP="009D02E6">
      <w:pPr>
        <w:rPr>
          <w:lang w:val="en-GB"/>
        </w:rPr>
      </w:pPr>
    </w:p>
    <w:p w14:paraId="5952B7CE"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an awareness of potential conflicts accompanies the decision-making process and supports it by creating opportunities to avoid or minimize the negative effects of the risk of such conflicts or the intensification of these contradictions or conflicts resulting from implementing the considered decisions. The analysis presented in Table 12—a sample analysis of conflicts of interest between various stakeholder groups significant for the university—can serve as a tool for conducting similar analyses.</w:t>
      </w:r>
    </w:p>
    <w:p w14:paraId="55623253" w14:textId="77777777" w:rsidR="009D02E6" w:rsidRPr="002A492D" w:rsidRDefault="009D02E6" w:rsidP="009D02E6">
      <w:pPr>
        <w:rPr>
          <w:lang w:val="en-GB"/>
        </w:rPr>
      </w:pPr>
    </w:p>
    <w:p w14:paraId="333187D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E3566AD" w14:textId="77777777" w:rsidR="009D02E6" w:rsidRPr="002A492D" w:rsidRDefault="009D02E6" w:rsidP="009D02E6">
      <w:pPr>
        <w:rPr>
          <w:lang w:val="en-GB"/>
        </w:rPr>
      </w:pPr>
    </w:p>
    <w:p w14:paraId="31B0C2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651BF54B"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C9E23D8"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9D2215C"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D56A50E"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3006F3BC"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15C151A2"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346581A1"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52AC5C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44F2E173"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4BFD7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3EB7C0CB"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2A6C09EF" w14:textId="77777777" w:rsidR="009D02E6" w:rsidRPr="002A492D" w:rsidRDefault="009D02E6" w:rsidP="009D02E6">
      <w:pPr>
        <w:rPr>
          <w:lang w:val="en-GB"/>
        </w:rPr>
      </w:pPr>
      <w:r w:rsidRPr="002A492D">
        <w:rPr>
          <w:lang w:val="en-GB"/>
        </w:rPr>
        <w:lastRenderedPageBreak/>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0DC5D5AB"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79A2AB4D"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7092B34A"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6F503B6"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09C3143"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431AB08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71F2248B"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7170E6F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1359CFAD"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7780E50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26DE4A4E"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38D55E64"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6C92E3D0"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5A3A9953"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1518DB3F" w14:textId="77777777" w:rsidR="009D02E6" w:rsidRPr="002A492D" w:rsidRDefault="009D02E6" w:rsidP="009D02E6">
      <w:pPr>
        <w:rPr>
          <w:lang w:val="en-GB"/>
        </w:rPr>
      </w:pPr>
      <w:r w:rsidRPr="002A492D">
        <w:rPr>
          <w:lang w:val="en-GB"/>
        </w:rPr>
        <w:lastRenderedPageBreak/>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59FCE69" w14:textId="77777777" w:rsidR="009D02E6" w:rsidRPr="002A492D" w:rsidRDefault="009D02E6" w:rsidP="009D02E6">
      <w:pPr>
        <w:rPr>
          <w:lang w:val="en-GB"/>
        </w:rPr>
      </w:pPr>
      <w:r w:rsidRPr="002A492D">
        <w:rPr>
          <w:lang w:val="en-GB"/>
        </w:rPr>
        <w:t>Source: Own elaboration using heuristic methods</w:t>
      </w:r>
    </w:p>
    <w:p w14:paraId="0EBE79C6" w14:textId="77777777" w:rsidR="009D02E6" w:rsidRPr="002A492D" w:rsidRDefault="009D02E6" w:rsidP="009D02E6">
      <w:pPr>
        <w:rPr>
          <w:lang w:val="en-GB"/>
        </w:rPr>
      </w:pPr>
    </w:p>
    <w:p w14:paraId="3C525C80" w14:textId="77777777" w:rsidR="009D02E6" w:rsidRPr="002A492D" w:rsidRDefault="009D02E6" w:rsidP="009D02E6">
      <w:pPr>
        <w:rPr>
          <w:lang w:val="en-GB"/>
        </w:rPr>
      </w:pPr>
      <w:r w:rsidRPr="002A492D">
        <w:rPr>
          <w:lang w:val="en-GB"/>
        </w:rPr>
        <w:t>The examples of conflicts presented in Table 12, which may be observed by university managers, include potential conflicts of interest between different stakeholder groups regarding the best outcomes of the university’s activities, as well as conflicts within these groups, and also conflicts at the level of strategic direction selection—certain ideas for determining the university’s development path. This list includes, among other things, references to ethical, regulatory, and fundamental questions concerning the role and mission of a particular university. Since this is a list of sample conflicts, it should be emphasized that what is significant may vary from one university to another depending on different organizational and cultural conditions. This broad perspective on challenges can help in raising the appropriate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3EB35D7C" w14:textId="77777777" w:rsidR="009D02E6" w:rsidRPr="002A492D" w:rsidRDefault="009D02E6" w:rsidP="009D02E6">
      <w:pPr>
        <w:rPr>
          <w:lang w:val="en-GB"/>
        </w:rPr>
      </w:pPr>
    </w:p>
    <w:p w14:paraId="021646BA" w14:textId="77777777" w:rsidR="009D02E6" w:rsidRPr="002A492D" w:rsidRDefault="009D02E6" w:rsidP="009D02E6">
      <w:pPr>
        <w:rPr>
          <w:lang w:val="en-GB"/>
        </w:rPr>
      </w:pPr>
      <w:r w:rsidRPr="002A492D">
        <w:rPr>
          <w:lang w:val="en-GB"/>
        </w:rPr>
        <w:t>Table 11. Three Levels of Resistance to Change According to Lozano</w:t>
      </w:r>
    </w:p>
    <w:p w14:paraId="2BA3F788" w14:textId="77777777" w:rsidR="009D02E6" w:rsidRPr="002A492D" w:rsidRDefault="009D02E6" w:rsidP="009D02E6">
      <w:pPr>
        <w:rPr>
          <w:lang w:val="en-GB"/>
        </w:rPr>
      </w:pPr>
    </w:p>
    <w:p w14:paraId="4C5BEB75" w14:textId="77777777" w:rsidR="009D02E6" w:rsidRPr="002A492D" w:rsidRDefault="009D02E6" w:rsidP="009D02E6">
      <w:pPr>
        <w:rPr>
          <w:lang w:val="en-GB"/>
        </w:rPr>
      </w:pPr>
      <w:r w:rsidRPr="002A492D">
        <w:rPr>
          <w:lang w:val="en-GB"/>
        </w:rPr>
        <w:t>Level</w:t>
      </w:r>
      <w:r w:rsidRPr="002A492D">
        <w:rPr>
          <w:lang w:val="en-GB"/>
        </w:rPr>
        <w:tab/>
        <w:t>Description</w:t>
      </w:r>
    </w:p>
    <w:p w14:paraId="7D64CA2E"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EAD4F62"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the perception that the change is too difficult (i.e., too many changes), thus generating strong resistance.</w:t>
      </w:r>
    </w:p>
    <w:p w14:paraId="79CB2210"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0E6BA40" w14:textId="77777777" w:rsidR="009D02E6" w:rsidRPr="002A492D" w:rsidRDefault="009D02E6" w:rsidP="009D02E6">
      <w:pPr>
        <w:rPr>
          <w:lang w:val="en-GB"/>
        </w:rPr>
      </w:pPr>
      <w:r w:rsidRPr="002A492D">
        <w:rPr>
          <w:lang w:val="en-GB"/>
        </w:rPr>
        <w:t>Source: Own elaboration based on Lozano-Ros, 2003, p. 45; Lozano, 2006, p. 790</w:t>
      </w:r>
    </w:p>
    <w:p w14:paraId="2E83D53C" w14:textId="77777777" w:rsidR="009D02E6" w:rsidRPr="002A492D" w:rsidRDefault="009D02E6" w:rsidP="009D02E6">
      <w:pPr>
        <w:rPr>
          <w:lang w:val="en-GB"/>
        </w:rPr>
      </w:pPr>
    </w:p>
    <w:p w14:paraId="12982A2E" w14:textId="77777777" w:rsidR="009D02E6" w:rsidRPr="002A492D" w:rsidRDefault="009D02E6" w:rsidP="009D02E6">
      <w:pPr>
        <w:rPr>
          <w:lang w:val="en-GB"/>
        </w:rPr>
      </w:pPr>
      <w:r w:rsidRPr="002A492D">
        <w:rPr>
          <w:lang w:val="en-GB"/>
        </w:rPr>
        <w:t xml:space="preserve">It is important to note that representatives of different groups, as well as members of the same group, may respond to the same changes in different ways—that is, they may experience resistance to change at different levels (Lozano-Ros, 2003, p. 68). In the context of Polish universities, change has </w:t>
      </w:r>
      <w:r w:rsidRPr="002A492D">
        <w:rPr>
          <w:lang w:val="en-GB"/>
        </w:rPr>
        <w:lastRenderedPageBreak/>
        <w:t>been a constant phenomenon for many years. Therefore, understanding the implications of differences between the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(Pianezzi et al., 2020, p. 572).</w:t>
      </w:r>
    </w:p>
    <w:p w14:paraId="7296DB58" w14:textId="77777777" w:rsidR="009D02E6" w:rsidRPr="002A492D" w:rsidRDefault="009D02E6" w:rsidP="009D02E6">
      <w:pPr>
        <w:rPr>
          <w:lang w:val="en-GB"/>
        </w:rPr>
      </w:pPr>
    </w:p>
    <w:p w14:paraId="2069C31B"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implementing the considered decisions. The analysis presented in Table 12—a sample analysis of conflicts of interest between various stakeholder groups significant for the university—can serve as an aid in conducting similar analyses.</w:t>
      </w:r>
    </w:p>
    <w:p w14:paraId="146EB5E8" w14:textId="77777777" w:rsidR="009D02E6" w:rsidRPr="002A492D" w:rsidRDefault="009D02E6" w:rsidP="009D02E6">
      <w:pPr>
        <w:rPr>
          <w:lang w:val="en-GB"/>
        </w:rPr>
      </w:pPr>
    </w:p>
    <w:p w14:paraId="7645499D"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5B25FF0C" w14:textId="77777777" w:rsidR="009D02E6" w:rsidRPr="002A492D" w:rsidRDefault="009D02E6" w:rsidP="009D02E6">
      <w:pPr>
        <w:rPr>
          <w:lang w:val="en-GB"/>
        </w:rPr>
      </w:pPr>
    </w:p>
    <w:p w14:paraId="5BB668AB"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7FDA44E1"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39166FE"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2C2916D6"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3F5DCD42"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0C983BB0"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47369931"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149FC6DE" w14:textId="77777777" w:rsidR="009D02E6" w:rsidRPr="002A492D" w:rsidRDefault="009D02E6" w:rsidP="009D02E6">
      <w:pPr>
        <w:rPr>
          <w:lang w:val="en-GB"/>
        </w:rPr>
      </w:pPr>
      <w:r w:rsidRPr="002A492D">
        <w:rPr>
          <w:lang w:val="en-GB"/>
        </w:rPr>
        <w:lastRenderedPageBreak/>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509CF2D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301DD550"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038D2D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5A13FCB2"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4BD2138D"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5544EEB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50871BA1"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6A3BC2F5"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11B3182F"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1EB37B1F"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6687290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6A3CF5E9"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3FB2D0B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49FE2452"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5C432D5" w14:textId="77777777" w:rsidR="009D02E6" w:rsidRPr="002A492D" w:rsidRDefault="009D02E6" w:rsidP="009D02E6">
      <w:pPr>
        <w:rPr>
          <w:lang w:val="en-GB"/>
        </w:rPr>
      </w:pPr>
      <w:r w:rsidRPr="002A492D">
        <w:rPr>
          <w:lang w:val="en-GB"/>
        </w:rPr>
        <w:lastRenderedPageBreak/>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42DEF570"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7E7A9E47"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41170CC5"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2C51A886"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53BAF70B"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46A43D15" w14:textId="77777777" w:rsidR="009D02E6" w:rsidRPr="002A492D" w:rsidRDefault="009D02E6" w:rsidP="009D02E6">
      <w:pPr>
        <w:rPr>
          <w:lang w:val="en-GB"/>
        </w:rPr>
      </w:pPr>
      <w:r w:rsidRPr="002A492D">
        <w:rPr>
          <w:lang w:val="en-GB"/>
        </w:rPr>
        <w:t>Source: Own elaboration using heuristic methods</w:t>
      </w:r>
    </w:p>
    <w:p w14:paraId="25C83189" w14:textId="77777777" w:rsidR="009D02E6" w:rsidRPr="002A492D" w:rsidRDefault="009D02E6" w:rsidP="009D02E6">
      <w:pPr>
        <w:rPr>
          <w:lang w:val="en-GB"/>
        </w:rPr>
      </w:pPr>
    </w:p>
    <w:p w14:paraId="0C21259F" w14:textId="77777777" w:rsidR="009D02E6" w:rsidRPr="002A492D" w:rsidRDefault="009D02E6" w:rsidP="009D02E6">
      <w:pPr>
        <w:rPr>
          <w:lang w:val="en-GB"/>
        </w:rPr>
      </w:pPr>
      <w:r w:rsidRPr="002A492D">
        <w:rPr>
          <w:lang w:val="en-GB"/>
        </w:rPr>
        <w:t>The examples of conflicts presented in Table 12—which may be perceived by university managers—include potential conflicts of interest between different stakeholder groups regarding the best outcomes of the university’s activities as well as conflicts within these groups, and also conflicts at the level of selecting strategic directions (i.e., certain ideas for determining the university’s development path). This list includes references to ethical, regulatory, and fundamental issues concerning the role and mission of a specific university. As this is a list of sample conflicts, it should be emphasized that what is significant may vary from one university to another, depending on different organizational and cultural conditions. This broad perspective on challenges can help in asking the right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6EACF7DC" w14:textId="77777777" w:rsidR="009D02E6" w:rsidRPr="002A492D" w:rsidRDefault="009D02E6" w:rsidP="009D02E6">
      <w:pPr>
        <w:rPr>
          <w:lang w:val="en-GB"/>
        </w:rPr>
      </w:pPr>
    </w:p>
    <w:p w14:paraId="7CADAE7A" w14:textId="77777777" w:rsidR="009D02E6" w:rsidRPr="002A492D" w:rsidRDefault="009D02E6" w:rsidP="009D02E6">
      <w:pPr>
        <w:rPr>
          <w:lang w:val="en-GB"/>
        </w:rPr>
      </w:pPr>
      <w:r w:rsidRPr="002A492D">
        <w:rPr>
          <w:lang w:val="en-GB"/>
        </w:rPr>
        <w:t>Table 11. Three Levels of Resistance to Change According to Lozano</w:t>
      </w:r>
    </w:p>
    <w:p w14:paraId="2E0B6C64" w14:textId="77777777" w:rsidR="009D02E6" w:rsidRPr="002A492D" w:rsidRDefault="009D02E6" w:rsidP="009D02E6">
      <w:pPr>
        <w:rPr>
          <w:lang w:val="en-GB"/>
        </w:rPr>
      </w:pPr>
    </w:p>
    <w:p w14:paraId="074A0BBA" w14:textId="77777777" w:rsidR="009D02E6" w:rsidRPr="002A492D" w:rsidRDefault="009D02E6" w:rsidP="009D02E6">
      <w:pPr>
        <w:rPr>
          <w:lang w:val="en-GB"/>
        </w:rPr>
      </w:pPr>
      <w:r w:rsidRPr="002A492D">
        <w:rPr>
          <w:lang w:val="en-GB"/>
        </w:rPr>
        <w:t>Level</w:t>
      </w:r>
      <w:r w:rsidRPr="002A492D">
        <w:rPr>
          <w:lang w:val="en-GB"/>
        </w:rPr>
        <w:tab/>
        <w:t>Description</w:t>
      </w:r>
    </w:p>
    <w:p w14:paraId="3EB0986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7D3FD0B"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isolation of the individual from others. It usually results in feelings of incompetence, abandonment, high levels of pressure and stress, and the perception that the change is too difficult (i.e., too many changes), thereby generating strong resistance.</w:t>
      </w:r>
    </w:p>
    <w:p w14:paraId="3A9F3D01" w14:textId="77777777" w:rsidR="009D02E6" w:rsidRPr="002A492D" w:rsidRDefault="009D02E6" w:rsidP="009D02E6">
      <w:pPr>
        <w:rPr>
          <w:lang w:val="en-GB"/>
        </w:rPr>
      </w:pPr>
      <w:r w:rsidRPr="002A492D">
        <w:rPr>
          <w:lang w:val="en-GB"/>
        </w:rPr>
        <w:lastRenderedPageBreak/>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9F41713" w14:textId="77777777" w:rsidR="009D02E6" w:rsidRPr="002A492D" w:rsidRDefault="009D02E6" w:rsidP="009D02E6">
      <w:pPr>
        <w:rPr>
          <w:lang w:val="en-GB"/>
        </w:rPr>
      </w:pPr>
      <w:r w:rsidRPr="002A492D">
        <w:rPr>
          <w:lang w:val="en-GB"/>
        </w:rPr>
        <w:t>Source: Own elaboration based on Lozano-Ros, 2003, p. 45; Lozano, 2006, p. 790</w:t>
      </w:r>
    </w:p>
    <w:p w14:paraId="7425E0DB" w14:textId="77777777" w:rsidR="009D02E6" w:rsidRPr="002A492D" w:rsidRDefault="009D02E6" w:rsidP="009D02E6">
      <w:pPr>
        <w:rPr>
          <w:lang w:val="en-GB"/>
        </w:rPr>
      </w:pPr>
    </w:p>
    <w:p w14:paraId="6C303129" w14:textId="77777777" w:rsidR="009D02E6" w:rsidRPr="002A492D" w:rsidRDefault="009D02E6" w:rsidP="009D02E6">
      <w:pPr>
        <w:rPr>
          <w:lang w:val="en-GB"/>
        </w:rPr>
      </w:pPr>
      <w:r w:rsidRPr="002A492D">
        <w:rPr>
          <w:lang w:val="en-GB"/>
        </w:rPr>
        <w:t>It is important to emphasize that representatives of different groups, as well as members of the same group, may respond to the same changes in different ways—that is, they may experience resistance to change at different levels (Lozano-Ros, 2003, p. 68). In the reality of Polish universities, change has been a constant phenomenon for many years. Therefore, understanding the implications of the differences between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(Pianezzi et al., 2020, p. 572).</w:t>
      </w:r>
    </w:p>
    <w:p w14:paraId="0FDAD8A0" w14:textId="77777777" w:rsidR="009D02E6" w:rsidRPr="002A492D" w:rsidRDefault="009D02E6" w:rsidP="009D02E6">
      <w:pPr>
        <w:rPr>
          <w:lang w:val="en-GB"/>
        </w:rPr>
      </w:pPr>
    </w:p>
    <w:p w14:paraId="59B526CC"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the implementation of the considered decisions. The analysis presented in Table 12—a sample analysis of conflicts of interest between various stakeholder groups significant for the university—can serve as an aid in conducting similar analyses.</w:t>
      </w:r>
    </w:p>
    <w:p w14:paraId="159E548D" w14:textId="77777777" w:rsidR="009D02E6" w:rsidRPr="002A492D" w:rsidRDefault="009D02E6" w:rsidP="009D02E6">
      <w:pPr>
        <w:rPr>
          <w:lang w:val="en-GB"/>
        </w:rPr>
      </w:pPr>
    </w:p>
    <w:p w14:paraId="761E630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6CA4ADB" w14:textId="77777777" w:rsidR="009D02E6" w:rsidRPr="002A492D" w:rsidRDefault="009D02E6" w:rsidP="009D02E6">
      <w:pPr>
        <w:rPr>
          <w:lang w:val="en-GB"/>
        </w:rPr>
      </w:pPr>
    </w:p>
    <w:p w14:paraId="19A66D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20BD0B15"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administration may strive to implement standards and procedures to ensure quality control and compliance with regulations.</w:t>
      </w:r>
    </w:p>
    <w:p w14:paraId="0F5ED6C2"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446197CF" w14:textId="77777777" w:rsidR="009D02E6" w:rsidRPr="002A492D" w:rsidRDefault="009D02E6" w:rsidP="009D02E6">
      <w:pPr>
        <w:rPr>
          <w:lang w:val="en-GB"/>
        </w:rPr>
      </w:pPr>
      <w:r w:rsidRPr="002A492D">
        <w:rPr>
          <w:lang w:val="en-GB"/>
        </w:rPr>
        <w:lastRenderedPageBreak/>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F09B70A"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62BFE87A"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7746753F"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650CE56D"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ACA6409"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016C7428"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8B0CF90"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7217A785"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10828750"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7A8DD46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2E1AC3DF"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53D90213"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731785B" w14:textId="77777777" w:rsidR="009D02E6" w:rsidRPr="002A492D" w:rsidRDefault="009D02E6" w:rsidP="009D02E6">
      <w:pPr>
        <w:rPr>
          <w:lang w:val="en-GB"/>
        </w:rPr>
      </w:pPr>
      <w:r w:rsidRPr="002A492D">
        <w:rPr>
          <w:lang w:val="en-GB"/>
        </w:rPr>
        <w:lastRenderedPageBreak/>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FE312A6"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554F511B"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5EE75ABD"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6C90EE02"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0F07AB68"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4475ED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310D4DF2"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66740478"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0BDC5B58"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1FA8FA17"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308F03E5"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995433A" w14:textId="77777777" w:rsidR="009D02E6" w:rsidRPr="002A492D" w:rsidRDefault="009D02E6" w:rsidP="009D02E6">
      <w:pPr>
        <w:rPr>
          <w:lang w:val="en-GB"/>
        </w:rPr>
      </w:pPr>
      <w:r w:rsidRPr="002A492D">
        <w:rPr>
          <w:lang w:val="en-GB"/>
        </w:rPr>
        <w:t>Source: Own elaboration using heuristic methods</w:t>
      </w:r>
    </w:p>
    <w:p w14:paraId="6E40FC82" w14:textId="77777777" w:rsidR="009D02E6" w:rsidRPr="002A492D" w:rsidRDefault="009D02E6" w:rsidP="009D02E6">
      <w:pPr>
        <w:rPr>
          <w:lang w:val="en-GB"/>
        </w:rPr>
      </w:pPr>
    </w:p>
    <w:p w14:paraId="4E23EB8E" w14:textId="77777777" w:rsidR="009D02E6" w:rsidRPr="002A492D" w:rsidRDefault="009D02E6" w:rsidP="009D02E6">
      <w:pPr>
        <w:rPr>
          <w:lang w:val="en-GB"/>
        </w:rPr>
      </w:pPr>
      <w:r w:rsidRPr="002A492D">
        <w:rPr>
          <w:lang w:val="en-GB"/>
        </w:rPr>
        <w:t xml:space="preserve">The conflicts listed in Table 12, which may be observed by university managers, encompass potential conflicts of interest both between various stakeholder groups regarding the best outcomes of the university’s activities and within these groups, as well as conflicts at the level of choosing strategic directions—i.e., certain ideas for setting the university’s development path. This list includes references to ethical, regulatory, and fundamental issues concerning the role and mission of a specific university. Since this is a sample list of conflicts, it should be emphasized that what is significant may vary from one university to another, depending on different organizational and cultural conditions. This broad perspective on challenges can help in posing the right questions during the process of setting quality </w:t>
      </w:r>
      <w:r w:rsidRPr="002A492D">
        <w:rPr>
          <w:lang w:val="en-GB"/>
        </w:rPr>
        <w:lastRenderedPageBreak/>
        <w:t>management goals for the university. Undoubtedly, regardless of the level of awareness of these conflicts among university managers, they may occur and significantly affect the effectiveness of actions undertaken, as well as the university’s reputation and prestige.</w:t>
      </w:r>
    </w:p>
    <w:p w14:paraId="531088D1" w14:textId="77777777" w:rsidR="009D02E6" w:rsidRPr="002A492D" w:rsidRDefault="009D02E6" w:rsidP="009D02E6">
      <w:pPr>
        <w:rPr>
          <w:lang w:val="en-GB"/>
        </w:rPr>
      </w:pPr>
    </w:p>
    <w:p w14:paraId="692CC0AC" w14:textId="3C5D98C9" w:rsidR="009D02E6" w:rsidRPr="002A492D" w:rsidRDefault="009D02E6" w:rsidP="009D02E6">
      <w:pPr>
        <w:rPr>
          <w:lang w:val="en-GB"/>
        </w:rPr>
      </w:pPr>
      <w:r w:rsidRPr="002A492D">
        <w:rPr>
          <w:lang w:val="en-GB"/>
        </w:rPr>
        <w:t>That concludes the translation of the provided text. Let me know if you need further revisions or additional assistance.</w:t>
      </w:r>
    </w:p>
    <w:p w14:paraId="6CC9AF4E" w14:textId="77777777" w:rsidR="00A26BFA" w:rsidRPr="002A492D" w:rsidRDefault="00A26BFA" w:rsidP="004E7B54">
      <w:pPr>
        <w:pStyle w:val="Heading2"/>
        <w:rPr>
          <w:highlight w:val="yellow"/>
        </w:rPr>
      </w:pPr>
      <w:bookmarkStart w:id="148" w:name="_Ref153646064"/>
      <w:bookmarkStart w:id="149" w:name="_Toc164801007"/>
      <w:bookmarkStart w:id="150" w:name="_Toc168903271"/>
      <w:bookmarkStart w:id="151" w:name="_Toc169134079"/>
      <w:r w:rsidRPr="002A492D">
        <w:rPr>
          <w:highlight w:val="yellow"/>
        </w:rPr>
        <w:t xml:space="preserve">Wybrane aspekty pomiaru jakości w kontekście </w:t>
      </w:r>
      <w:r w:rsidR="00042DAF" w:rsidRPr="002A492D">
        <w:rPr>
          <w:highlight w:val="yellow"/>
        </w:rPr>
        <w:t xml:space="preserve">usług </w:t>
      </w:r>
      <w:r w:rsidRPr="002A492D">
        <w:rPr>
          <w:highlight w:val="yellow"/>
        </w:rPr>
        <w:t>uczelni</w:t>
      </w:r>
      <w:bookmarkEnd w:id="148"/>
      <w:bookmarkEnd w:id="149"/>
      <w:bookmarkEnd w:id="150"/>
      <w:bookmarkEnd w:id="151"/>
    </w:p>
    <w:p w14:paraId="10573801" w14:textId="02479CBC" w:rsidR="00B2787D" w:rsidRDefault="00A90F81" w:rsidP="009A15F1">
      <w:r w:rsidRPr="002A492D">
        <w:rPr>
          <w:highlight w:val="yellow"/>
        </w:rPr>
        <w:t>Od wielu lat wysoki poziom kształcenia na uczelniach jest istotnym zagadnieniem dla szerokiego grona osób związanych mniej lub bardziej z uczelniami. Niewątpliwie jest to związane ze szczególną rolą dobrej edukacji w umożliwianiu dynamicznego rozwoju całej gospodar</w:t>
      </w:r>
      <w:r w:rsidR="00D03BF2" w:rsidRPr="002A492D">
        <w:rPr>
          <w:highlight w:val="yellow"/>
        </w:rPr>
        <w:t>ki</w:t>
      </w:r>
      <w:r w:rsidRPr="002A492D">
        <w:rPr>
          <w:highlight w:val="yellow"/>
        </w:rPr>
        <w:t xml:space="preserve"> danego kraju. W sytuacji, gdy edukacja jest finansowana z budżetu państwa</w:t>
      </w:r>
      <w:r w:rsidR="00D03BF2" w:rsidRPr="002A492D">
        <w:rPr>
          <w:highlight w:val="yellow"/>
        </w:rPr>
        <w:t>,</w:t>
      </w:r>
      <w:r w:rsidRPr="002A492D">
        <w:rPr>
          <w:highlight w:val="yellow"/>
        </w:rPr>
        <w:t xml:space="preserve"> </w:t>
      </w:r>
      <w:r w:rsidR="00D03BF2" w:rsidRPr="002A492D">
        <w:rPr>
          <w:highlight w:val="yellow"/>
        </w:rPr>
        <w:t>kwestia</w:t>
      </w:r>
      <w:r w:rsidRPr="002A492D">
        <w:rPr>
          <w:highlight w:val="yellow"/>
        </w:rPr>
        <w:t xml:space="preserve"> osiągania wysokiej jakości kształcenia staje się istotn</w:t>
      </w:r>
      <w:r w:rsidR="00D03BF2" w:rsidRPr="002A492D">
        <w:rPr>
          <w:highlight w:val="yellow"/>
        </w:rPr>
        <w:t>a</w:t>
      </w:r>
      <w:r w:rsidRPr="002A492D">
        <w:rPr>
          <w:highlight w:val="yellow"/>
        </w:rPr>
        <w:t xml:space="preserve"> dla szerokiego grona ludzi</w:t>
      </w:r>
      <w:r w:rsidR="00B2787D" w:rsidRPr="002A492D">
        <w:rPr>
          <w:highlight w:val="yellow"/>
        </w:rPr>
        <w:t>, także dla polityków, zarówno rządzących</w:t>
      </w:r>
      <w:r w:rsidR="00D03BF2" w:rsidRPr="002A492D">
        <w:rPr>
          <w:highlight w:val="yellow"/>
        </w:rPr>
        <w:t>,</w:t>
      </w:r>
      <w:r w:rsidR="00B2787D" w:rsidRPr="002A492D">
        <w:rPr>
          <w:highlight w:val="yellow"/>
        </w:rPr>
        <w:t xml:space="preserve"> jak i</w:t>
      </w:r>
      <w:r w:rsidR="00134E06" w:rsidRPr="002A492D">
        <w:rPr>
          <w:highlight w:val="yellow"/>
        </w:rPr>
        <w:t> </w:t>
      </w:r>
      <w:r w:rsidR="00B2787D" w:rsidRPr="002A492D">
        <w:rPr>
          <w:highlight w:val="yellow"/>
        </w:rPr>
        <w:t xml:space="preserve">aspirujących do rządzenia. Jednak czym </w:t>
      </w:r>
      <w:r w:rsidR="00D03BF2" w:rsidRPr="002A492D">
        <w:rPr>
          <w:highlight w:val="yellow"/>
        </w:rPr>
        <w:t xml:space="preserve">jest </w:t>
      </w:r>
      <w:r w:rsidR="00B2787D" w:rsidRPr="002A492D">
        <w:rPr>
          <w:highlight w:val="yellow"/>
        </w:rPr>
        <w:t>owa jakość</w:t>
      </w:r>
      <w:r w:rsidR="00D03BF2" w:rsidRPr="002A492D">
        <w:rPr>
          <w:highlight w:val="yellow"/>
        </w:rPr>
        <w:t xml:space="preserve"> kształcenia</w:t>
      </w:r>
      <w:r w:rsidR="00B2787D" w:rsidRPr="002A492D">
        <w:rPr>
          <w:highlight w:val="yellow"/>
        </w:rPr>
        <w:t xml:space="preserve">? </w:t>
      </w:r>
      <w:r w:rsidR="00D03BF2" w:rsidRPr="002A492D">
        <w:rPr>
          <w:highlight w:val="yellow"/>
        </w:rPr>
        <w:t>Odnośnych r</w:t>
      </w:r>
      <w:r w:rsidR="00B2787D" w:rsidRPr="002A492D">
        <w:rPr>
          <w:highlight w:val="yellow"/>
        </w:rPr>
        <w:t>ozważań jest bardzo wiele. Co ciekawe</w:t>
      </w:r>
      <w:r w:rsidR="00D03BF2" w:rsidRPr="002A492D">
        <w:rPr>
          <w:highlight w:val="yellow"/>
        </w:rPr>
        <w:t>,</w:t>
      </w:r>
      <w:r w:rsidR="00B2787D" w:rsidRPr="002A492D">
        <w:rPr>
          <w:highlight w:val="yellow"/>
        </w:rPr>
        <w:t xml:space="preserve"> znajdują one odzwierciedlenie nie tylko w literaturze naukowej. Przykładem tego są rozważania bohatera książki Roberta Pirsiga, który stwierdza: „Jakość...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 </w:t>
      </w:r>
      <w:r w:rsidR="00921CC1" w:rsidRPr="002A492D">
        <w:rPr>
          <w:noProof/>
          <w:highlight w:val="yellow"/>
        </w:rPr>
        <w:t>(Pirsig, 1994, s. 174)</w:t>
      </w:r>
      <w:r w:rsidR="00B2787D" w:rsidRPr="002A492D">
        <w:rPr>
          <w:highlight w:val="yellow"/>
        </w:rPr>
        <w:t>.</w:t>
      </w:r>
      <w:r w:rsidR="003A664B" w:rsidRPr="002A492D">
        <w:rPr>
          <w:highlight w:val="yellow"/>
        </w:rPr>
        <w:t xml:space="preserve"> Odpowiedzi na podobne pytania w literaturze przedmiotu </w:t>
      </w:r>
      <w:r w:rsidR="00D03BF2" w:rsidRPr="002A492D">
        <w:rPr>
          <w:highlight w:val="yellow"/>
        </w:rPr>
        <w:t>znajduje się</w:t>
      </w:r>
      <w:r w:rsidR="003A664B" w:rsidRPr="002A492D">
        <w:rPr>
          <w:highlight w:val="yellow"/>
        </w:rPr>
        <w:t xml:space="preserve"> wiele, co </w:t>
      </w:r>
      <w:r w:rsidR="00D03BF2" w:rsidRPr="002A492D">
        <w:rPr>
          <w:highlight w:val="yellow"/>
        </w:rPr>
        <w:t>wskazuje</w:t>
      </w:r>
      <w:r w:rsidR="003A664B" w:rsidRPr="002A492D">
        <w:rPr>
          <w:highlight w:val="yellow"/>
        </w:rPr>
        <w:t>, że zdefiniowanie jakości nie jest łatwym zadaniem. Niemniej w</w:t>
      </w:r>
      <w:r w:rsidR="00AA0D80" w:rsidRPr="002A492D">
        <w:rPr>
          <w:highlight w:val="yellow"/>
        </w:rPr>
        <w:t> </w:t>
      </w:r>
      <w:r w:rsidR="003A664B" w:rsidRPr="002A492D">
        <w:rPr>
          <w:highlight w:val="yellow"/>
        </w:rPr>
        <w:t xml:space="preserve">następnym </w:t>
      </w:r>
      <w:r w:rsidR="0049362A" w:rsidRPr="002A492D">
        <w:rPr>
          <w:highlight w:val="yellow"/>
        </w:rPr>
        <w:t>pod</w:t>
      </w:r>
      <w:r w:rsidR="003A664B" w:rsidRPr="002A492D">
        <w:rPr>
          <w:highlight w:val="yellow"/>
        </w:rPr>
        <w:t>rozdziale zostaną przybliżone wybrane definicje, by ukazać pewien zakres ich różnorodności</w:t>
      </w:r>
      <w:r w:rsidR="00E17C76" w:rsidRPr="002A492D">
        <w:rPr>
          <w:highlight w:val="yellow"/>
        </w:rPr>
        <w:t>,</w:t>
      </w:r>
      <w:r w:rsidR="00742C1E" w:rsidRPr="002A492D">
        <w:rPr>
          <w:highlight w:val="yellow"/>
        </w:rPr>
        <w:t xml:space="preserve"> kierując jednak uwagę na te</w:t>
      </w:r>
      <w:r w:rsidR="00D03BF2" w:rsidRPr="002A492D">
        <w:rPr>
          <w:highlight w:val="yellow"/>
        </w:rPr>
        <w:t>, które są</w:t>
      </w:r>
      <w:r w:rsidR="00742C1E" w:rsidRPr="002A492D">
        <w:rPr>
          <w:highlight w:val="yellow"/>
        </w:rPr>
        <w:t xml:space="preserve"> pomocne w określeniu jakości usług edukacyjnych lub też szerzej</w:t>
      </w:r>
      <w:r w:rsidR="00E17C76" w:rsidRPr="002A492D">
        <w:rPr>
          <w:highlight w:val="yellow"/>
        </w:rPr>
        <w:t xml:space="preserve"> – </w:t>
      </w:r>
      <w:r w:rsidR="00742C1E" w:rsidRPr="002A492D">
        <w:rPr>
          <w:highlight w:val="yellow"/>
        </w:rPr>
        <w:t>jakości usług uczelni.</w:t>
      </w:r>
    </w:p>
    <w:p w14:paraId="04764322" w14:textId="77777777" w:rsidR="002A492D" w:rsidRPr="00931BB7" w:rsidRDefault="002A492D" w:rsidP="002A492D">
      <w:pPr>
        <w:rPr>
          <w:lang w:val="en-GB"/>
        </w:rPr>
      </w:pPr>
      <w:r w:rsidRPr="00931BB7">
        <w:rPr>
          <w:b/>
          <w:bCs/>
          <w:lang w:val="en-GB"/>
        </w:rPr>
        <w:t>1.3 Selected Aspects of Quality Measurement in the Context of University Services</w:t>
      </w:r>
    </w:p>
    <w:p w14:paraId="47FA102C" w14:textId="77777777" w:rsidR="002A492D" w:rsidRPr="00931BB7" w:rsidRDefault="002A492D" w:rsidP="002A492D">
      <w:pPr>
        <w:rPr>
          <w:lang w:val="en-GB"/>
        </w:rPr>
      </w:pPr>
      <w:r w:rsidRPr="00931BB7">
        <w:rPr>
          <w:lang w:val="en-GB"/>
        </w:rPr>
        <w:t>For many years, the high standard of education in universities has been a critical issue for a broad range of individuals associated with these institutions, to a greater or lesser extent. Undoubtedly, this concern is linked to the particular role of quality education in enabling the dynamic development of a country’s entire economy. In situations where education is financed from the state budget, the challenge of achieving high-quality education becomes significant for a wide audience, including politicians—both those currently in power and those aspiring to govern.</w:t>
      </w:r>
    </w:p>
    <w:p w14:paraId="5F4B30E3" w14:textId="77777777" w:rsidR="002A492D" w:rsidRPr="00931BB7" w:rsidRDefault="002A492D" w:rsidP="002A492D">
      <w:pPr>
        <w:rPr>
          <w:lang w:val="en-GB"/>
        </w:rPr>
      </w:pPr>
      <w:r w:rsidRPr="00931BB7">
        <w:rPr>
          <w:lang w:val="en-GB"/>
        </w:rPr>
        <w:t>But what exactly is the quality of education? Numerous reflections on this question exist, and interestingly, these considerations are echoed not only in academic literature. For example, in his book, Robert Pirsig’s protagonist muses:</w:t>
      </w:r>
    </w:p>
    <w:p w14:paraId="629F6A8D" w14:textId="77777777" w:rsidR="002A492D" w:rsidRPr="00931BB7" w:rsidRDefault="002A492D" w:rsidP="002A492D">
      <w:pPr>
        <w:rPr>
          <w:lang w:val="en-GB"/>
        </w:rPr>
      </w:pPr>
      <w:r w:rsidRPr="00931BB7">
        <w:rPr>
          <w:lang w:val="en-GB"/>
        </w:rPr>
        <w:t xml:space="preserve">“Quality... you know it and you don’t know what it is. It is, however, a contradiction in itself. But surely some things are better than others—that is, they have better quality. Yet try to say what quality is apart from the objects of which it is a property, and everything bursts like a soap bubble. There is nothing </w:t>
      </w:r>
      <w:r w:rsidRPr="00931BB7">
        <w:rPr>
          <w:lang w:val="en-GB"/>
        </w:rPr>
        <w:lastRenderedPageBreak/>
        <w:t>to speak of at all. But if you cannot determine what quality is, how can you know what it is, or even better, whether it exists at all?” (Pirsig, 1994, p. 174).</w:t>
      </w:r>
    </w:p>
    <w:p w14:paraId="18C78741" w14:textId="77777777" w:rsidR="002A492D" w:rsidRPr="00931BB7" w:rsidRDefault="002A492D" w:rsidP="002A492D">
      <w:pPr>
        <w:rPr>
          <w:lang w:val="en-GB"/>
        </w:rPr>
      </w:pPr>
      <w:r w:rsidRPr="00931BB7">
        <w:rPr>
          <w:lang w:val="en-GB"/>
        </w:rPr>
        <w:t>There is a wealth of literature attempting to answer such questions, indicating that defining quality is no easy task. In the following subsection, selected definitions will be presented to illustrate the diversity among them, with a focus on those that are useful for determining the quality of educational services or, more broadly, the quality of university services.</w:t>
      </w:r>
    </w:p>
    <w:p w14:paraId="4B13FD8E" w14:textId="77777777" w:rsidR="002A492D" w:rsidRPr="00931BB7" w:rsidRDefault="002A492D" w:rsidP="009A15F1">
      <w:pPr>
        <w:rPr>
          <w:lang w:val="en-GB"/>
        </w:rPr>
      </w:pPr>
    </w:p>
    <w:p w14:paraId="7D0C2ACB" w14:textId="77777777" w:rsidR="00AE2BC1" w:rsidRPr="00931BB7" w:rsidRDefault="00AE2BC1" w:rsidP="00107ECD">
      <w:pPr>
        <w:pStyle w:val="Heading3"/>
        <w:rPr>
          <w:highlight w:val="yellow"/>
        </w:rPr>
      </w:pPr>
      <w:bookmarkStart w:id="152" w:name="_Ref135920762"/>
      <w:bookmarkStart w:id="153" w:name="_Ref137068131"/>
      <w:bookmarkStart w:id="154" w:name="_Ref137068196"/>
      <w:bookmarkStart w:id="155" w:name="_Toc164801008"/>
      <w:bookmarkStart w:id="156" w:name="_Toc168903272"/>
      <w:bookmarkStart w:id="157" w:name="_Toc169134080"/>
      <w:r w:rsidRPr="00931BB7">
        <w:rPr>
          <w:highlight w:val="yellow"/>
        </w:rPr>
        <w:t xml:space="preserve">Wybrane definicje </w:t>
      </w:r>
      <w:r w:rsidR="004C2A7C" w:rsidRPr="00931BB7">
        <w:rPr>
          <w:highlight w:val="yellow"/>
        </w:rPr>
        <w:t xml:space="preserve">i modele </w:t>
      </w:r>
      <w:r w:rsidRPr="00931BB7">
        <w:rPr>
          <w:highlight w:val="yellow"/>
        </w:rPr>
        <w:t>jakości</w:t>
      </w:r>
      <w:bookmarkEnd w:id="152"/>
      <w:bookmarkEnd w:id="153"/>
      <w:bookmarkEnd w:id="154"/>
      <w:bookmarkEnd w:id="155"/>
      <w:bookmarkEnd w:id="156"/>
      <w:bookmarkEnd w:id="157"/>
    </w:p>
    <w:p w14:paraId="56D2A2EF" w14:textId="77777777" w:rsidR="00894771" w:rsidRPr="00931BB7" w:rsidRDefault="00DA3920" w:rsidP="00D31847">
      <w:pPr>
        <w:rPr>
          <w:highlight w:val="yellow"/>
        </w:rPr>
      </w:pPr>
      <w:r w:rsidRPr="00931BB7">
        <w:rPr>
          <w:highlight w:val="yellow"/>
        </w:rPr>
        <w:t>W literaturze przedmiotu można znaleźć różne koncepcje na zdefiniowanie jakości</w:t>
      </w:r>
      <w:r w:rsidR="004D4F68" w:rsidRPr="00931BB7">
        <w:rPr>
          <w:highlight w:val="yellow"/>
        </w:rPr>
        <w:t xml:space="preserve">, które mogą być pomocne w opisie jakości usług </w:t>
      </w:r>
      <w:r w:rsidRPr="00931BB7">
        <w:rPr>
          <w:highlight w:val="yellow"/>
        </w:rPr>
        <w:t>edukacyjnych</w:t>
      </w:r>
      <w:r w:rsidR="004D4F68" w:rsidRPr="00931BB7">
        <w:rPr>
          <w:highlight w:val="yellow"/>
        </w:rPr>
        <w:t xml:space="preserve"> uczelni.</w:t>
      </w:r>
      <w:r w:rsidRPr="00931BB7">
        <w:rPr>
          <w:highlight w:val="yellow"/>
        </w:rPr>
        <w:t xml:space="preserve"> </w:t>
      </w:r>
      <w:r w:rsidR="00671518" w:rsidRPr="00931BB7">
        <w:rPr>
          <w:highlight w:val="yellow"/>
        </w:rPr>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rsidRPr="00931BB7">
        <w:rPr>
          <w:highlight w:val="yellow"/>
        </w:rPr>
        <w:t>stopień, w jakim zbiór inherentnych właściwości obiektu spełnia wymagania”</w:t>
      </w:r>
      <w:r w:rsidR="007547C6" w:rsidRPr="00931BB7">
        <w:rPr>
          <w:highlight w:val="yellow"/>
        </w:rPr>
        <w:t xml:space="preserve"> </w:t>
      </w:r>
      <w:r w:rsidR="00921CC1" w:rsidRPr="00931BB7">
        <w:rPr>
          <w:noProof/>
          <w:highlight w:val="yellow"/>
        </w:rPr>
        <w:t>(PN-EN ISO 9000:2015, 2016)</w:t>
      </w:r>
      <w:r w:rsidR="00775813" w:rsidRPr="00931BB7">
        <w:rPr>
          <w:highlight w:val="yellow"/>
        </w:rPr>
        <w:t xml:space="preserve">. Przy czym inherentne właściwości mogą być rozumiane jako cechy wyróżniające, a obiekt jest rozumiany jako cokolwiek co może być dostrzegalne lub wyobrażalne </w:t>
      </w:r>
      <w:r w:rsidR="00921CC1" w:rsidRPr="00931BB7">
        <w:rPr>
          <w:noProof/>
          <w:highlight w:val="yellow"/>
        </w:rPr>
        <w:t>(Tutko, 2018)</w:t>
      </w:r>
      <w:r w:rsidR="00775813" w:rsidRPr="00931BB7">
        <w:rPr>
          <w:highlight w:val="yellow"/>
        </w:rPr>
        <w:t>. Definicje jakości różnych szczegółowych obszarów stosowane w innych normach publikowanych przez ISO zazwyczaj w znacznym stopniu nawiązują do tej najbardziej ogólnej</w:t>
      </w:r>
      <w:r w:rsidR="00760291" w:rsidRPr="00931BB7">
        <w:rPr>
          <w:highlight w:val="yellow"/>
        </w:rPr>
        <w:t xml:space="preserve"> przytoczonej powyżej. </w:t>
      </w:r>
      <w:r w:rsidR="00A0036C" w:rsidRPr="00931BB7">
        <w:rPr>
          <w:highlight w:val="yellow"/>
        </w:rPr>
        <w:t>Można zatem zauważyć, że definicja ta</w:t>
      </w:r>
      <w:r w:rsidR="00760291" w:rsidRPr="00931BB7">
        <w:rPr>
          <w:highlight w:val="yellow"/>
        </w:rPr>
        <w:t xml:space="preserve"> nie odzwierciedla całego spektrum możliwego postrzegania pojęcia jakości, a jedynie jest narzędziem pomocnym do doprecyzowania</w:t>
      </w:r>
      <w:r w:rsidR="00A0036C" w:rsidRPr="00931BB7">
        <w:rPr>
          <w:highlight w:val="yellow"/>
        </w:rPr>
        <w:t>,</w:t>
      </w:r>
      <w:r w:rsidR="00760291" w:rsidRPr="00931BB7">
        <w:rPr>
          <w:highlight w:val="yellow"/>
        </w:rPr>
        <w:t xml:space="preserve"> czego tak naprawdę dotyczy norma i jak należy rozumieć jakość w kontekście jej zapisów.</w:t>
      </w:r>
    </w:p>
    <w:p w14:paraId="69C187F5" w14:textId="365C5E60" w:rsidR="00D31847" w:rsidRPr="00931BB7" w:rsidRDefault="004D4F68" w:rsidP="003A466E">
      <w:pPr>
        <w:rPr>
          <w:highlight w:val="yellow"/>
        </w:rPr>
      </w:pPr>
      <w:r w:rsidRPr="00931BB7">
        <w:rPr>
          <w:highlight w:val="yellow"/>
        </w:rPr>
        <w:t>Podobnie jak samo pojęcie jakości jest trudne do jednoznacznego zdefiniowania</w:t>
      </w:r>
      <w:r w:rsidR="00A0036C" w:rsidRPr="00931BB7">
        <w:rPr>
          <w:highlight w:val="yellow"/>
        </w:rPr>
        <w:t>,</w:t>
      </w:r>
      <w:r w:rsidRPr="00931BB7">
        <w:rPr>
          <w:highlight w:val="yellow"/>
        </w:rPr>
        <w:t xml:space="preserve"> tak w odniesieniu do usług edukacyjnych wydaje się to jeszcze trudniejsze. „Na pytanie, co należy rozumieć przez jakość kształcenia w szkole wyższej</w:t>
      </w:r>
      <w:r w:rsidR="00A0036C" w:rsidRPr="00931BB7">
        <w:rPr>
          <w:highlight w:val="yellow"/>
        </w:rPr>
        <w:t>,</w:t>
      </w:r>
      <w:r w:rsidRPr="00931BB7">
        <w:rPr>
          <w:highlight w:val="yellow"/>
        </w:rPr>
        <w:t xml:space="preserve"> nie mamy jednoznacznych odpowiedzi” </w:t>
      </w:r>
      <w:r w:rsidR="00921CC1" w:rsidRPr="00931BB7">
        <w:rPr>
          <w:noProof/>
          <w:highlight w:val="yellow"/>
        </w:rPr>
        <w:t>(Rosół, 2016, s. 19)</w:t>
      </w:r>
      <w:r w:rsidRPr="00931BB7">
        <w:rPr>
          <w:highlight w:val="yellow"/>
        </w:rPr>
        <w:t xml:space="preserve">. </w:t>
      </w:r>
      <w:r w:rsidR="00A0036C" w:rsidRPr="00931BB7">
        <w:rPr>
          <w:highlight w:val="yellow"/>
        </w:rPr>
        <w:t>R</w:t>
      </w:r>
      <w:r w:rsidR="00914B41" w:rsidRPr="00931BB7">
        <w:rPr>
          <w:highlight w:val="yellow"/>
        </w:rPr>
        <w:t>ównież zagraniczni badacze wskazują</w:t>
      </w:r>
      <w:r w:rsidR="00A0036C" w:rsidRPr="00931BB7">
        <w:rPr>
          <w:highlight w:val="yellow"/>
        </w:rPr>
        <w:t>,</w:t>
      </w:r>
      <w:r w:rsidR="00914B41" w:rsidRPr="00931BB7">
        <w:rPr>
          <w:highlight w:val="yellow"/>
        </w:rPr>
        <w:t xml:space="preserve"> że </w:t>
      </w:r>
      <w:r w:rsidR="003A466E" w:rsidRPr="00931BB7">
        <w:rPr>
          <w:highlight w:val="yellow"/>
        </w:rPr>
        <w:t>„nie jest możliwe sformułowanie jednej definicji jakości szkolnictwa wyższego. Jakość szkolnictwa wyższego można rozpatrywać z perspektywy podejścia zorientowanego na standardy lub procesy. Różne grupy interesariuszy</w:t>
      </w:r>
      <w:r w:rsidR="00B2612E" w:rsidRPr="00931BB7">
        <w:rPr>
          <w:rStyle w:val="FootnoteReference"/>
          <w:highlight w:val="yellow"/>
        </w:rPr>
        <w:footnoteReference w:id="11"/>
      </w:r>
      <w:r w:rsidR="003A466E" w:rsidRPr="00931BB7">
        <w:rPr>
          <w:highlight w:val="yellow"/>
        </w:rPr>
        <w:t xml:space="preserve"> mają różne cele, potrzeby i</w:t>
      </w:r>
      <w:r w:rsidR="00134E06" w:rsidRPr="00931BB7">
        <w:rPr>
          <w:highlight w:val="yellow"/>
        </w:rPr>
        <w:t> </w:t>
      </w:r>
      <w:r w:rsidR="003A466E" w:rsidRPr="00931BB7">
        <w:rPr>
          <w:highlight w:val="yellow"/>
        </w:rPr>
        <w:t xml:space="preserve">priorytety, a także korzystają z różnych kryteriów. Studenci, wykładowcy i personel są głównymi interesariuszami mającymi kluczowy wpływ na jakość szkolnictwa wyższego” </w:t>
      </w:r>
      <w:r w:rsidR="00921CC1" w:rsidRPr="00931BB7">
        <w:rPr>
          <w:noProof/>
          <w:highlight w:val="yellow"/>
        </w:rPr>
        <w:t>(Degtjarjova i in., 2018, s.</w:t>
      </w:r>
      <w:r w:rsidR="00134E06" w:rsidRPr="00931BB7">
        <w:rPr>
          <w:noProof/>
          <w:highlight w:val="yellow"/>
        </w:rPr>
        <w:t> </w:t>
      </w:r>
      <w:r w:rsidR="00921CC1" w:rsidRPr="00931BB7">
        <w:rPr>
          <w:noProof/>
          <w:highlight w:val="yellow"/>
        </w:rPr>
        <w:t>395)</w:t>
      </w:r>
      <w:r w:rsidR="003A466E" w:rsidRPr="00931BB7">
        <w:rPr>
          <w:highlight w:val="yellow"/>
        </w:rPr>
        <w:t xml:space="preserve">. </w:t>
      </w:r>
      <w:r w:rsidRPr="00931BB7">
        <w:rPr>
          <w:highlight w:val="yellow"/>
        </w:rPr>
        <w:t xml:space="preserve">W literaturze przedmiotu można znaleźć kilka różnych ujęć kategorii </w:t>
      </w:r>
      <w:r w:rsidR="00A0036C" w:rsidRPr="00931BB7">
        <w:rPr>
          <w:highlight w:val="yellow"/>
        </w:rPr>
        <w:t>„</w:t>
      </w:r>
      <w:r w:rsidRPr="00931BB7">
        <w:rPr>
          <w:highlight w:val="yellow"/>
        </w:rPr>
        <w:t>jakość</w:t>
      </w:r>
      <w:r w:rsidR="00A0036C" w:rsidRPr="00931BB7">
        <w:rPr>
          <w:highlight w:val="yellow"/>
        </w:rPr>
        <w:t>”</w:t>
      </w:r>
      <w:r w:rsidRPr="00931BB7">
        <w:rPr>
          <w:highlight w:val="yellow"/>
        </w:rPr>
        <w:t>. Jedne odwołują się do doskonałości, inne do niewystępowania usterek, jeszcze inne do przygotowania do osiągania celów instytucji lub ciągłego rozwoju, a jeszcze inne do spełniania wymagań, oczekiwań i</w:t>
      </w:r>
      <w:r w:rsidR="00AA0D80" w:rsidRPr="00931BB7">
        <w:rPr>
          <w:highlight w:val="yellow"/>
        </w:rPr>
        <w:t> </w:t>
      </w:r>
      <w:r w:rsidRPr="00931BB7">
        <w:rPr>
          <w:highlight w:val="yellow"/>
        </w:rPr>
        <w:t xml:space="preserve">potrzeb interesariuszy (por. </w:t>
      </w:r>
      <w:r w:rsidR="00804FB3" w:rsidRPr="00931BB7">
        <w:rPr>
          <w:highlight w:val="yellow"/>
        </w:rPr>
        <w:t>pod</w:t>
      </w:r>
      <w:r w:rsidRPr="00931BB7">
        <w:rPr>
          <w:highlight w:val="yellow"/>
        </w:rPr>
        <w:t>rozdz.</w:t>
      </w:r>
      <w:r w:rsidR="00A0036C" w:rsidRPr="00931BB7">
        <w:rPr>
          <w:highlight w:val="yellow"/>
        </w:rPr>
        <w:t xml:space="preserve"> </w:t>
      </w:r>
      <w:r w:rsidR="00A0036C" w:rsidRPr="00931BB7">
        <w:rPr>
          <w:highlight w:val="yellow"/>
        </w:rPr>
        <w:fldChar w:fldCharType="begin"/>
      </w:r>
      <w:r w:rsidR="00A0036C" w:rsidRPr="00931BB7">
        <w:rPr>
          <w:highlight w:val="yellow"/>
        </w:rPr>
        <w:instrText xml:space="preserve"> REF _Ref140912412 \r \h </w:instrText>
      </w:r>
      <w:r w:rsidR="00931BB7">
        <w:rPr>
          <w:highlight w:val="yellow"/>
        </w:rPr>
        <w:instrText xml:space="preserve"> \* MERGEFORMAT </w:instrText>
      </w:r>
      <w:r w:rsidR="00A0036C" w:rsidRPr="00931BB7">
        <w:rPr>
          <w:highlight w:val="yellow"/>
        </w:rPr>
      </w:r>
      <w:r w:rsidR="00A0036C" w:rsidRPr="00931BB7">
        <w:rPr>
          <w:highlight w:val="yellow"/>
        </w:rPr>
        <w:fldChar w:fldCharType="separate"/>
      </w:r>
      <w:r w:rsidR="00853138" w:rsidRPr="00931BB7">
        <w:rPr>
          <w:highlight w:val="yellow"/>
        </w:rPr>
        <w:t>1.5</w:t>
      </w:r>
      <w:r w:rsidR="00A0036C" w:rsidRPr="00931BB7">
        <w:rPr>
          <w:highlight w:val="yellow"/>
        </w:rPr>
        <w:fldChar w:fldCharType="end"/>
      </w:r>
      <w:r w:rsidRPr="00931BB7">
        <w:rPr>
          <w:highlight w:val="yellow"/>
        </w:rPr>
        <w:t xml:space="preserve">). To ostatnie podejście wskazuje na konieczność identyfikacji wymagań (oczekiwań, potrzeb) </w:t>
      </w:r>
      <w:r w:rsidR="008C7169" w:rsidRPr="00931BB7">
        <w:rPr>
          <w:highlight w:val="yellow"/>
        </w:rPr>
        <w:t>grup zainteresowanych</w:t>
      </w:r>
      <w:r w:rsidRPr="00931BB7">
        <w:rPr>
          <w:highlight w:val="yellow"/>
        </w:rPr>
        <w:t xml:space="preserve">, a następnie na dostosowanie usługi do zidentyfikowanych wymagań </w:t>
      </w:r>
      <w:r w:rsidR="00A0036C" w:rsidRPr="00931BB7">
        <w:rPr>
          <w:highlight w:val="yellow"/>
        </w:rPr>
        <w:t>oraz</w:t>
      </w:r>
      <w:r w:rsidRPr="00931BB7">
        <w:rPr>
          <w:highlight w:val="yellow"/>
        </w:rPr>
        <w:t xml:space="preserve"> pomiar efektów podejmowanych działań, tak </w:t>
      </w:r>
      <w:r w:rsidR="00A0036C" w:rsidRPr="00931BB7">
        <w:rPr>
          <w:highlight w:val="yellow"/>
        </w:rPr>
        <w:t>a</w:t>
      </w:r>
      <w:r w:rsidRPr="00931BB7">
        <w:rPr>
          <w:highlight w:val="yellow"/>
        </w:rPr>
        <w:t xml:space="preserve">by stwierdzić w jakim stopniu </w:t>
      </w:r>
      <w:r w:rsidR="00D31847" w:rsidRPr="00931BB7">
        <w:rPr>
          <w:highlight w:val="yellow"/>
        </w:rPr>
        <w:t xml:space="preserve">wymagania </w:t>
      </w:r>
      <w:r w:rsidR="00D31847" w:rsidRPr="00931BB7">
        <w:rPr>
          <w:highlight w:val="yellow"/>
        </w:rPr>
        <w:lastRenderedPageBreak/>
        <w:t>zostały spełnione</w:t>
      </w:r>
      <w:r w:rsidR="00A0036C" w:rsidRPr="00931BB7">
        <w:rPr>
          <w:highlight w:val="yellow"/>
        </w:rPr>
        <w:t>,</w:t>
      </w:r>
      <w:r w:rsidR="00D31847" w:rsidRPr="00931BB7">
        <w:rPr>
          <w:highlight w:val="yellow"/>
        </w:rPr>
        <w:t xml:space="preserve"> skutkując odpowiednim poziomem zadowolenia lub satysfakcji. Doceniając czynnik ludzki w procesie usługowym</w:t>
      </w:r>
      <w:r w:rsidR="00A0036C" w:rsidRPr="00931BB7">
        <w:rPr>
          <w:highlight w:val="yellow"/>
        </w:rPr>
        <w:t>,</w:t>
      </w:r>
      <w:r w:rsidR="00D31847" w:rsidRPr="00931BB7">
        <w:rPr>
          <w:highlight w:val="yellow"/>
        </w:rPr>
        <w:t xml:space="preserve"> warto też zauważyć „nowe podejście do postrzegania jakości i wartości. Jego przejawem jest w większym stopniu skupienie na jakości interakcji niż na jakości procesów” </w:t>
      </w:r>
      <w:r w:rsidR="00D31847" w:rsidRPr="00931BB7">
        <w:rPr>
          <w:noProof/>
          <w:highlight w:val="yellow"/>
        </w:rPr>
        <w:t>(Leja,</w:t>
      </w:r>
      <w:r w:rsidR="00134E06" w:rsidRPr="00931BB7">
        <w:rPr>
          <w:noProof/>
          <w:highlight w:val="yellow"/>
        </w:rPr>
        <w:t> </w:t>
      </w:r>
      <w:r w:rsidR="00D31847" w:rsidRPr="00931BB7">
        <w:rPr>
          <w:noProof/>
          <w:highlight w:val="yellow"/>
        </w:rPr>
        <w:t>2011, s. 193)</w:t>
      </w:r>
      <w:r w:rsidR="00D31847" w:rsidRPr="00931BB7">
        <w:rPr>
          <w:highlight w:val="yellow"/>
        </w:rPr>
        <w:t xml:space="preserve">. Można zatem przypuszczać, że badając poziom jakości interakcji lub też efektów interakcji uczelni z </w:t>
      </w:r>
      <w:r w:rsidR="008C7169" w:rsidRPr="00931BB7">
        <w:rPr>
          <w:highlight w:val="yellow"/>
        </w:rPr>
        <w:t>przedstawicielami różnych grup zainteresowanych wobec niej</w:t>
      </w:r>
      <w:r w:rsidR="00A0036C" w:rsidRPr="00931BB7">
        <w:rPr>
          <w:highlight w:val="yellow"/>
        </w:rPr>
        <w:t>,</w:t>
      </w:r>
      <w:r w:rsidR="00D31847" w:rsidRPr="00931BB7">
        <w:rPr>
          <w:highlight w:val="yellow"/>
        </w:rPr>
        <w:t xml:space="preserve"> będziemy mogli wnioskować o poziomie jakości jej usług.</w:t>
      </w:r>
    </w:p>
    <w:p w14:paraId="4089B9BD" w14:textId="77777777" w:rsidR="00D31847" w:rsidRPr="00931BB7" w:rsidRDefault="00D31847" w:rsidP="00D31847">
      <w:pPr>
        <w:rPr>
          <w:highlight w:val="yellow"/>
        </w:rPr>
      </w:pPr>
      <w:r w:rsidRPr="00931BB7">
        <w:rPr>
          <w:highlight w:val="yellow"/>
        </w:rPr>
        <w:t xml:space="preserve">Inną ciekawą koncepcją w odniesieniu do uczelni </w:t>
      </w:r>
      <w:r w:rsidR="00A0036C" w:rsidRPr="00931BB7">
        <w:rPr>
          <w:highlight w:val="yellow"/>
        </w:rPr>
        <w:t xml:space="preserve">jest </w:t>
      </w:r>
      <w:r w:rsidR="003F7190" w:rsidRPr="00931BB7">
        <w:rPr>
          <w:highlight w:val="yellow"/>
        </w:rPr>
        <w:t xml:space="preserve">potraktowanie jakości </w:t>
      </w:r>
      <w:r w:rsidRPr="00931BB7">
        <w:rPr>
          <w:highlight w:val="yellow"/>
        </w:rPr>
        <w:t>jako wyjątkowoś</w:t>
      </w:r>
      <w:r w:rsidR="003F7190" w:rsidRPr="00931BB7">
        <w:rPr>
          <w:highlight w:val="yellow"/>
        </w:rPr>
        <w:t>ci. W</w:t>
      </w:r>
      <w:r w:rsidR="00AA0D80" w:rsidRPr="00931BB7">
        <w:rPr>
          <w:highlight w:val="yellow"/>
        </w:rPr>
        <w:t> </w:t>
      </w:r>
      <w:r w:rsidRPr="00931BB7">
        <w:rPr>
          <w:highlight w:val="yellow"/>
        </w:rPr>
        <w:t xml:space="preserve">tym podejściu </w:t>
      </w:r>
      <w:r w:rsidR="003F7190" w:rsidRPr="00931BB7">
        <w:rPr>
          <w:highlight w:val="yellow"/>
        </w:rPr>
        <w:t>„</w:t>
      </w:r>
      <w:r w:rsidRPr="00931BB7">
        <w:rPr>
          <w:highlight w:val="yellow"/>
        </w:rPr>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rsidRPr="00931BB7">
        <w:rPr>
          <w:highlight w:val="yellow"/>
        </w:rPr>
        <w:t>”</w:t>
      </w:r>
      <w:r w:rsidRPr="00931BB7">
        <w:rPr>
          <w:highlight w:val="yellow"/>
        </w:rPr>
        <w:t xml:space="preserve"> </w:t>
      </w:r>
      <w:r w:rsidR="00921CC1" w:rsidRPr="00931BB7">
        <w:rPr>
          <w:noProof/>
          <w:highlight w:val="yellow"/>
        </w:rPr>
        <w:t>(Frankowicz, 2012)</w:t>
      </w:r>
      <w:r w:rsidR="003F7190" w:rsidRPr="00931BB7">
        <w:rPr>
          <w:highlight w:val="yellow"/>
        </w:rPr>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7EA76B89" w14:textId="1051ABF4" w:rsidR="009A15F1" w:rsidRPr="00931BB7" w:rsidRDefault="009A15F1" w:rsidP="009A15F1">
      <w:pPr>
        <w:rPr>
          <w:highlight w:val="yellow"/>
        </w:rPr>
      </w:pPr>
      <w:r w:rsidRPr="00931BB7">
        <w:rPr>
          <w:highlight w:val="yellow"/>
        </w:rPr>
        <w:t>Nawiązując do klasycznej definicji Kolmana</w:t>
      </w:r>
      <w:r w:rsidR="00A0036C" w:rsidRPr="00931BB7">
        <w:rPr>
          <w:highlight w:val="yellow"/>
        </w:rPr>
        <w:t>,</w:t>
      </w:r>
      <w:r w:rsidRPr="00931BB7">
        <w:rPr>
          <w:highlight w:val="yellow"/>
        </w:rPr>
        <w:t xml:space="preserve"> można określić jakość kształcenia jako „stopień spełnienia wymagań dotyczących procesu kształcenia i jego efektów, formułowanych przez interesariuszy (</w:t>
      </w:r>
      <w:r w:rsidRPr="00931BB7">
        <w:rPr>
          <w:i/>
          <w:iCs/>
          <w:highlight w:val="yellow"/>
        </w:rPr>
        <w:t>stakeholders</w:t>
      </w:r>
      <w:r w:rsidRPr="00931BB7">
        <w:rPr>
          <w:highlight w:val="yellow"/>
        </w:rPr>
        <w:t>), przy uwzględnieniu uwarunkowań wewnętrznych i zewnętrznych”</w:t>
      </w:r>
      <w:r w:rsidR="00E17C76" w:rsidRPr="00931BB7">
        <w:rPr>
          <w:highlight w:val="yellow"/>
        </w:rPr>
        <w:t xml:space="preserve"> </w:t>
      </w:r>
      <w:r w:rsidR="00921CC1" w:rsidRPr="00931BB7">
        <w:rPr>
          <w:noProof/>
          <w:highlight w:val="yellow"/>
        </w:rPr>
        <w:t>(Grudowski</w:t>
      </w:r>
      <w:r w:rsidR="006F2CD1" w:rsidRPr="00931BB7">
        <w:rPr>
          <w:noProof/>
          <w:highlight w:val="yellow"/>
        </w:rPr>
        <w:t xml:space="preserve"> i</w:t>
      </w:r>
      <w:r w:rsidR="00134E06" w:rsidRPr="00931BB7">
        <w:rPr>
          <w:noProof/>
          <w:highlight w:val="yellow"/>
        </w:rPr>
        <w:t> </w:t>
      </w:r>
      <w:r w:rsidR="00921CC1" w:rsidRPr="00931BB7">
        <w:rPr>
          <w:noProof/>
          <w:highlight w:val="yellow"/>
        </w:rPr>
        <w:t>Lewandowski, 2012, s. 400)</w:t>
      </w:r>
      <w:r w:rsidRPr="00931BB7">
        <w:rPr>
          <w:highlight w:val="yellow"/>
        </w:rPr>
        <w:t>. Grudowski i Lewandowski podkreślają rolę możliwości wyrażenia jakości w formie mierzalnej</w:t>
      </w:r>
      <w:r w:rsidR="00A0036C" w:rsidRPr="00931BB7">
        <w:rPr>
          <w:highlight w:val="yellow"/>
        </w:rPr>
        <w:t>,</w:t>
      </w:r>
      <w:r w:rsidRPr="00931BB7">
        <w:rPr>
          <w:highlight w:val="yellow"/>
        </w:rPr>
        <w:t xml:space="preserve"> ponieważ jedynie taka forma pozwoli na </w:t>
      </w:r>
      <w:r w:rsidR="00BC4F46" w:rsidRPr="00931BB7">
        <w:rPr>
          <w:highlight w:val="yellow"/>
        </w:rPr>
        <w:t xml:space="preserve">uzyskanie </w:t>
      </w:r>
      <w:r w:rsidRPr="00931BB7">
        <w:rPr>
          <w:highlight w:val="yellow"/>
        </w:rPr>
        <w:t>porównywalnoś</w:t>
      </w:r>
      <w:r w:rsidR="00BC4F46" w:rsidRPr="00931BB7">
        <w:rPr>
          <w:highlight w:val="yellow"/>
        </w:rPr>
        <w:t>ci</w:t>
      </w:r>
      <w:r w:rsidRPr="00931BB7">
        <w:rPr>
          <w:highlight w:val="yellow"/>
        </w:rPr>
        <w:t xml:space="preserve"> pomiędzy konkurującymi jednostkami. Bez tego </w:t>
      </w:r>
      <w:r w:rsidR="002913A0" w:rsidRPr="00931BB7">
        <w:rPr>
          <w:highlight w:val="yellow"/>
        </w:rPr>
        <w:t xml:space="preserve">ocena poziomu oferowanej jakości jest bardzo trudna, a </w:t>
      </w:r>
      <w:r w:rsidRPr="00931BB7">
        <w:rPr>
          <w:highlight w:val="yellow"/>
        </w:rPr>
        <w:t>określenie liderów jakości kształcenia staje się niemal niemożliwe.</w:t>
      </w:r>
      <w:r w:rsidR="002913A0" w:rsidRPr="00931BB7">
        <w:rPr>
          <w:highlight w:val="yellow"/>
        </w:rPr>
        <w:t xml:space="preserve"> Natomiast</w:t>
      </w:r>
      <w:r w:rsidR="00A0036C" w:rsidRPr="00931BB7">
        <w:rPr>
          <w:highlight w:val="yellow"/>
        </w:rPr>
        <w:t>,</w:t>
      </w:r>
      <w:r w:rsidR="002913A0" w:rsidRPr="00931BB7">
        <w:rPr>
          <w:highlight w:val="yellow"/>
        </w:rPr>
        <w:t xml:space="preserve"> </w:t>
      </w:r>
      <w:r w:rsidR="00A0036C" w:rsidRPr="00931BB7">
        <w:rPr>
          <w:highlight w:val="yellow"/>
        </w:rPr>
        <w:t>że</w:t>
      </w:r>
      <w:r w:rsidR="002913A0" w:rsidRPr="00931BB7">
        <w:rPr>
          <w:highlight w:val="yellow"/>
        </w:rPr>
        <w:t xml:space="preserve">by lepiej zidentyfikować </w:t>
      </w:r>
      <w:r w:rsidR="00A0036C" w:rsidRPr="00931BB7">
        <w:rPr>
          <w:highlight w:val="yellow"/>
        </w:rPr>
        <w:t xml:space="preserve">cechy </w:t>
      </w:r>
      <w:r w:rsidR="002913A0" w:rsidRPr="00931BB7">
        <w:rPr>
          <w:highlight w:val="yellow"/>
        </w:rPr>
        <w:t>charakterystyczne usług edukacyjnych</w:t>
      </w:r>
      <w:r w:rsidR="00B5352E" w:rsidRPr="00931BB7">
        <w:rPr>
          <w:highlight w:val="yellow"/>
        </w:rPr>
        <w:t>,</w:t>
      </w:r>
      <w:r w:rsidR="002913A0" w:rsidRPr="00931BB7">
        <w:rPr>
          <w:highlight w:val="yellow"/>
        </w:rPr>
        <w:t xml:space="preserve"> warto je umiejscowić w szerszym kontekście usług w</w:t>
      </w:r>
      <w:r w:rsidR="00AA0D80" w:rsidRPr="00931BB7">
        <w:rPr>
          <w:highlight w:val="yellow"/>
        </w:rPr>
        <w:t> </w:t>
      </w:r>
      <w:r w:rsidR="002913A0" w:rsidRPr="00931BB7">
        <w:rPr>
          <w:highlight w:val="yellow"/>
        </w:rPr>
        <w:t xml:space="preserve">ogóle. Ciekawą klasyfikację rodzajów usług proponuje </w:t>
      </w:r>
      <w:r w:rsidRPr="00931BB7">
        <w:rPr>
          <w:highlight w:val="yellow"/>
        </w:rPr>
        <w:t>Rogoziński</w:t>
      </w:r>
      <w:r w:rsidR="005A0DE0" w:rsidRPr="00931BB7">
        <w:rPr>
          <w:highlight w:val="yellow"/>
        </w:rPr>
        <w:t xml:space="preserve"> </w:t>
      </w:r>
      <w:r w:rsidR="00921CC1" w:rsidRPr="00931BB7">
        <w:rPr>
          <w:noProof/>
          <w:highlight w:val="yellow"/>
        </w:rPr>
        <w:t>(2007, s. 3)</w:t>
      </w:r>
      <w:r w:rsidR="002913A0" w:rsidRPr="00931BB7">
        <w:rPr>
          <w:highlight w:val="yellow"/>
        </w:rPr>
        <w:t>. Jest to</w:t>
      </w:r>
      <w:r w:rsidRPr="00931BB7">
        <w:rPr>
          <w:highlight w:val="yellow"/>
        </w:rPr>
        <w:t xml:space="preserve"> podział na trzy kategorie wg charakteru podsektorów:</w:t>
      </w:r>
    </w:p>
    <w:p w14:paraId="77D56BD7"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związane z obsługą procesów produkcji wyrobów materialnych </w:t>
      </w:r>
      <w:r w:rsidR="002913A0" w:rsidRPr="00931BB7">
        <w:rPr>
          <w:highlight w:val="yellow"/>
        </w:rPr>
        <w:t>(</w:t>
      </w:r>
      <w:r w:rsidR="009A15F1" w:rsidRPr="00931BB7">
        <w:rPr>
          <w:highlight w:val="yellow"/>
        </w:rPr>
        <w:t xml:space="preserve">usługi </w:t>
      </w:r>
      <w:r w:rsidR="000E4FEB" w:rsidRPr="00931BB7">
        <w:rPr>
          <w:highlight w:val="yellow"/>
        </w:rPr>
        <w:t xml:space="preserve">dla </w:t>
      </w:r>
      <w:r w:rsidR="009A15F1" w:rsidRPr="00931BB7">
        <w:rPr>
          <w:highlight w:val="yellow"/>
        </w:rPr>
        <w:t>technologii wytwórczych</w:t>
      </w:r>
      <w:r w:rsidR="000E4FEB" w:rsidRPr="00931BB7">
        <w:rPr>
          <w:highlight w:val="yellow"/>
        </w:rPr>
        <w:t>)</w:t>
      </w:r>
    </w:p>
    <w:p w14:paraId="519707B9"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ściśle związane z technologiami informatycznymi </w:t>
      </w:r>
      <w:r w:rsidR="000E4FEB" w:rsidRPr="00931BB7">
        <w:rPr>
          <w:highlight w:val="yellow"/>
        </w:rPr>
        <w:t>(</w:t>
      </w:r>
      <w:r w:rsidR="009A15F1" w:rsidRPr="00931BB7">
        <w:rPr>
          <w:highlight w:val="yellow"/>
        </w:rPr>
        <w:t xml:space="preserve">usługi </w:t>
      </w:r>
      <w:r w:rsidR="000E4FEB" w:rsidRPr="00931BB7">
        <w:rPr>
          <w:highlight w:val="yellow"/>
        </w:rPr>
        <w:t xml:space="preserve">dla </w:t>
      </w:r>
      <w:r w:rsidR="009A15F1" w:rsidRPr="00931BB7">
        <w:rPr>
          <w:highlight w:val="yellow"/>
        </w:rPr>
        <w:t>technologii informatycznych</w:t>
      </w:r>
      <w:r w:rsidR="000E4FEB" w:rsidRPr="00931BB7">
        <w:rPr>
          <w:highlight w:val="yellow"/>
        </w:rPr>
        <w:t xml:space="preserve"> oraz takie, których podstawą istnienia jest wykorzystanie tychże)</w:t>
      </w:r>
    </w:p>
    <w:p w14:paraId="2A101E59"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związane ze spersonalizowanymi relacjami międzyludzkimi </w:t>
      </w:r>
      <w:r w:rsidR="000E4FEB" w:rsidRPr="00931BB7">
        <w:rPr>
          <w:highlight w:val="yellow"/>
        </w:rPr>
        <w:t>(</w:t>
      </w:r>
      <w:r w:rsidR="009A15F1" w:rsidRPr="00931BB7">
        <w:rPr>
          <w:highlight w:val="yellow"/>
        </w:rPr>
        <w:t>usługi</w:t>
      </w:r>
      <w:r w:rsidR="000E4FEB" w:rsidRPr="00931BB7">
        <w:rPr>
          <w:highlight w:val="yellow"/>
        </w:rPr>
        <w:t>, których podstawą są</w:t>
      </w:r>
      <w:r w:rsidR="009A15F1" w:rsidRPr="00931BB7">
        <w:rPr>
          <w:highlight w:val="yellow"/>
        </w:rPr>
        <w:t xml:space="preserve"> relacj</w:t>
      </w:r>
      <w:r w:rsidR="000E4FEB" w:rsidRPr="00931BB7">
        <w:rPr>
          <w:highlight w:val="yellow"/>
        </w:rPr>
        <w:t>e</w:t>
      </w:r>
      <w:r w:rsidR="009A15F1" w:rsidRPr="00931BB7">
        <w:rPr>
          <w:highlight w:val="yellow"/>
        </w:rPr>
        <w:t xml:space="preserve"> międzyludzki</w:t>
      </w:r>
      <w:r w:rsidR="000E4FEB" w:rsidRPr="00931BB7">
        <w:rPr>
          <w:highlight w:val="yellow"/>
        </w:rPr>
        <w:t>e)</w:t>
      </w:r>
      <w:r w:rsidR="00212418" w:rsidRPr="00931BB7">
        <w:rPr>
          <w:rStyle w:val="FootnoteReference"/>
          <w:highlight w:val="yellow"/>
        </w:rPr>
        <w:footnoteReference w:id="12"/>
      </w:r>
      <w:r w:rsidR="009A15F1" w:rsidRPr="00931BB7">
        <w:rPr>
          <w:highlight w:val="yellow"/>
        </w:rPr>
        <w:t xml:space="preserve"> </w:t>
      </w:r>
    </w:p>
    <w:p w14:paraId="47690384" w14:textId="77777777" w:rsidR="000E4FEB" w:rsidRPr="00931BB7" w:rsidRDefault="00B5352E" w:rsidP="000E4FEB">
      <w:pPr>
        <w:rPr>
          <w:highlight w:val="yellow"/>
        </w:rPr>
      </w:pPr>
      <w:r w:rsidRPr="00931BB7">
        <w:rPr>
          <w:highlight w:val="yellow"/>
        </w:rPr>
        <w:t>Według</w:t>
      </w:r>
      <w:r w:rsidR="000E4FEB" w:rsidRPr="00931BB7">
        <w:rPr>
          <w:highlight w:val="yellow"/>
        </w:rPr>
        <w:t xml:space="preserve"> powyższej klasyfikacji można niewątpliwie usługi edukacyjne przypisać do trzeciej kategorii usług związanych ze spersonalizowanymi relacjami międzyludzkimi. Biorąc pod uwagę znaczny udział technologii informatycznych we wspomaganiu wielu współczesnych form procesu kształcenia</w:t>
      </w:r>
      <w:r w:rsidRPr="00931BB7">
        <w:rPr>
          <w:highlight w:val="yellow"/>
        </w:rPr>
        <w:t>,</w:t>
      </w:r>
      <w:r w:rsidR="000E4FEB" w:rsidRPr="00931BB7">
        <w:rPr>
          <w:highlight w:val="yellow"/>
        </w:rPr>
        <w:t xml:space="preserve">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22B8A7DC" w14:textId="7ECA3034" w:rsidR="009A15F1" w:rsidRPr="00931BB7" w:rsidRDefault="000E4FEB" w:rsidP="0018672B">
      <w:pPr>
        <w:rPr>
          <w:highlight w:val="yellow"/>
        </w:rPr>
      </w:pPr>
      <w:r w:rsidRPr="00931BB7">
        <w:rPr>
          <w:highlight w:val="yellow"/>
        </w:rPr>
        <w:lastRenderedPageBreak/>
        <w:t xml:space="preserve">Do określenia jakości usług nie wystarczy jednak przypisanie ich do odpowiednich klasyfikacji. Należy się posłużyć pewnymi narzędziami, które pozwolą na pomiar </w:t>
      </w:r>
      <w:r w:rsidR="0018672B" w:rsidRPr="00931BB7">
        <w:rPr>
          <w:highlight w:val="yellow"/>
        </w:rPr>
        <w:t>istotnych elementów do oceny jakości. Prowadzono wiele prac w celu zdefiniowania czynników wpływających na jakość usług.</w:t>
      </w:r>
      <w:r w:rsidR="00EA3208" w:rsidRPr="00931BB7">
        <w:rPr>
          <w:highlight w:val="yellow"/>
        </w:rPr>
        <w:t xml:space="preserve"> W</w:t>
      </w:r>
      <w:r w:rsidR="00AA0D80" w:rsidRPr="00931BB7">
        <w:rPr>
          <w:highlight w:val="yellow"/>
        </w:rPr>
        <w:t> </w:t>
      </w:r>
      <w:r w:rsidR="00EA3208" w:rsidRPr="00931BB7">
        <w:rPr>
          <w:highlight w:val="yellow"/>
        </w:rPr>
        <w:t xml:space="preserve">celu opracowania narzędzi do badania jakości usług prowadzono wiele prac. </w:t>
      </w:r>
      <w:r w:rsidR="0018672B" w:rsidRPr="00931BB7">
        <w:rPr>
          <w:highlight w:val="yellow"/>
        </w:rPr>
        <w:t xml:space="preserve">Jednym z powszechnie uznawanych jest model jakości usług </w:t>
      </w:r>
      <w:r w:rsidR="002913A0" w:rsidRPr="00931BB7">
        <w:rPr>
          <w:highlight w:val="yellow"/>
        </w:rPr>
        <w:t>(</w:t>
      </w:r>
      <w:r w:rsidR="009A15F1" w:rsidRPr="00931BB7">
        <w:rPr>
          <w:highlight w:val="yellow"/>
        </w:rPr>
        <w:t>patrz</w:t>
      </w:r>
      <w:r w:rsidR="002913A0" w:rsidRPr="00931BB7">
        <w:rPr>
          <w:highlight w:val="yellow"/>
        </w:rPr>
        <w:t xml:space="preserve"> </w:t>
      </w:r>
      <w:r w:rsidR="002913A0" w:rsidRPr="00931BB7">
        <w:rPr>
          <w:highlight w:val="yellow"/>
        </w:rPr>
        <w:fldChar w:fldCharType="begin"/>
      </w:r>
      <w:r w:rsidR="002913A0" w:rsidRPr="00931BB7">
        <w:rPr>
          <w:highlight w:val="yellow"/>
        </w:rPr>
        <w:instrText xml:space="preserve"> REF _Ref92233410 \h </w:instrText>
      </w:r>
      <w:r w:rsidR="00931BB7">
        <w:rPr>
          <w:highlight w:val="yellow"/>
        </w:rPr>
        <w:instrText xml:space="preserve"> \* MERGEFORMAT </w:instrText>
      </w:r>
      <w:r w:rsidR="002913A0" w:rsidRPr="00931BB7">
        <w:rPr>
          <w:highlight w:val="yellow"/>
        </w:rPr>
      </w:r>
      <w:r w:rsidR="002913A0" w:rsidRPr="00931BB7">
        <w:rPr>
          <w:highlight w:val="yellow"/>
        </w:rPr>
        <w:fldChar w:fldCharType="separate"/>
      </w:r>
      <w:r w:rsidR="00853138" w:rsidRPr="00931BB7">
        <w:rPr>
          <w:highlight w:val="yellow"/>
        </w:rPr>
        <w:t xml:space="preserve">Rysunek </w:t>
      </w:r>
      <w:r w:rsidR="00853138" w:rsidRPr="00931BB7">
        <w:rPr>
          <w:noProof/>
          <w:highlight w:val="yellow"/>
        </w:rPr>
        <w:t>14</w:t>
      </w:r>
      <w:r w:rsidR="002913A0" w:rsidRPr="00931BB7">
        <w:rPr>
          <w:highlight w:val="yellow"/>
        </w:rPr>
        <w:fldChar w:fldCharType="end"/>
      </w:r>
      <w:r w:rsidR="002913A0" w:rsidRPr="00931BB7">
        <w:rPr>
          <w:highlight w:val="yellow"/>
        </w:rPr>
        <w:t>)</w:t>
      </w:r>
      <w:r w:rsidR="009A15F1" w:rsidRPr="00931BB7">
        <w:rPr>
          <w:highlight w:val="yellow"/>
        </w:rPr>
        <w:t>, którego twórcami są A. Parasuraman, V.</w:t>
      </w:r>
      <w:r w:rsidR="00134E06" w:rsidRPr="00931BB7">
        <w:rPr>
          <w:highlight w:val="yellow"/>
        </w:rPr>
        <w:t> </w:t>
      </w:r>
      <w:r w:rsidR="009A15F1" w:rsidRPr="00931BB7">
        <w:rPr>
          <w:highlight w:val="yellow"/>
        </w:rPr>
        <w:t>A.</w:t>
      </w:r>
      <w:r w:rsidR="00134E06" w:rsidRPr="00931BB7">
        <w:rPr>
          <w:highlight w:val="yellow"/>
        </w:rPr>
        <w:t> </w:t>
      </w:r>
      <w:r w:rsidR="009A15F1" w:rsidRPr="00931BB7">
        <w:rPr>
          <w:highlight w:val="yellow"/>
        </w:rPr>
        <w:t xml:space="preserve">Zeithaml i L. Berry. </w:t>
      </w:r>
      <w:r w:rsidR="0018672B" w:rsidRPr="00931BB7">
        <w:rPr>
          <w:highlight w:val="yellow"/>
        </w:rPr>
        <w:t>Autorzy tego modelu zidentyfikowali</w:t>
      </w:r>
      <w:r w:rsidR="009A15F1" w:rsidRPr="00931BB7">
        <w:rPr>
          <w:highlight w:val="yellow"/>
        </w:rPr>
        <w:t xml:space="preserve"> istnienie 5</w:t>
      </w:r>
      <w:r w:rsidR="00AA0D80" w:rsidRPr="00931BB7">
        <w:rPr>
          <w:highlight w:val="yellow"/>
        </w:rPr>
        <w:t> </w:t>
      </w:r>
      <w:r w:rsidR="009A15F1" w:rsidRPr="00931BB7">
        <w:rPr>
          <w:highlight w:val="yellow"/>
        </w:rPr>
        <w:t>luk</w:t>
      </w:r>
      <w:r w:rsidR="00AC0D7F" w:rsidRPr="00931BB7">
        <w:rPr>
          <w:highlight w:val="yellow"/>
        </w:rPr>
        <w:t xml:space="preserve"> (opis każdej z nich prezentuje</w:t>
      </w:r>
      <w:r w:rsidR="007662C2" w:rsidRPr="00931BB7">
        <w:rPr>
          <w:highlight w:val="yellow"/>
        </w:rPr>
        <w:t xml:space="preserve"> </w:t>
      </w:r>
      <w:r w:rsidR="007662C2" w:rsidRPr="00931BB7">
        <w:rPr>
          <w:highlight w:val="yellow"/>
        </w:rPr>
        <w:fldChar w:fldCharType="begin"/>
      </w:r>
      <w:r w:rsidR="007662C2" w:rsidRPr="00931BB7">
        <w:rPr>
          <w:highlight w:val="yellow"/>
        </w:rPr>
        <w:instrText xml:space="preserve"> REF _Ref437181610 \h </w:instrText>
      </w:r>
      <w:r w:rsidR="00931BB7">
        <w:rPr>
          <w:highlight w:val="yellow"/>
        </w:rPr>
        <w:instrText xml:space="preserve"> \* MERGEFORMAT </w:instrText>
      </w:r>
      <w:r w:rsidR="007662C2" w:rsidRPr="00931BB7">
        <w:rPr>
          <w:highlight w:val="yellow"/>
        </w:rPr>
      </w:r>
      <w:r w:rsidR="007662C2" w:rsidRPr="00931BB7">
        <w:rPr>
          <w:highlight w:val="yellow"/>
        </w:rPr>
        <w:fldChar w:fldCharType="separate"/>
      </w:r>
      <w:r w:rsidR="00853138" w:rsidRPr="00931BB7">
        <w:rPr>
          <w:highlight w:val="yellow"/>
        </w:rPr>
        <w:t xml:space="preserve">Tabela </w:t>
      </w:r>
      <w:r w:rsidR="00853138" w:rsidRPr="00931BB7">
        <w:rPr>
          <w:noProof/>
          <w:highlight w:val="yellow"/>
        </w:rPr>
        <w:t>13</w:t>
      </w:r>
      <w:r w:rsidR="007662C2" w:rsidRPr="00931BB7">
        <w:rPr>
          <w:highlight w:val="yellow"/>
        </w:rPr>
        <w:fldChar w:fldCharType="end"/>
      </w:r>
      <w:r w:rsidR="00AC0D7F" w:rsidRPr="00931BB7">
        <w:rPr>
          <w:highlight w:val="yellow"/>
        </w:rPr>
        <w:t>), czyli obszarów, w których zwykle występuje największa ilość przyczyn niezadowalającej jakości usług.</w:t>
      </w:r>
    </w:p>
    <w:p w14:paraId="210C72A6" w14:textId="56D6CF6C" w:rsidR="00E24170" w:rsidRPr="00931BB7" w:rsidRDefault="003D0D6A" w:rsidP="007B3D80">
      <w:pPr>
        <w:pStyle w:val="Rysunek"/>
        <w:rPr>
          <w:highlight w:val="yellow"/>
        </w:rPr>
      </w:pPr>
      <w:r w:rsidRPr="00931BB7">
        <w:rPr>
          <w:noProof/>
          <w:highlight w:val="yellow"/>
        </w:rPr>
        <w:drawing>
          <wp:inline distT="0" distB="0" distL="0" distR="0" wp14:anchorId="32474DD8" wp14:editId="583DD30F">
            <wp:extent cx="4667250" cy="468630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7250" cy="4686300"/>
                    </a:xfrm>
                    <a:prstGeom prst="rect">
                      <a:avLst/>
                    </a:prstGeom>
                    <a:noFill/>
                    <a:ln>
                      <a:noFill/>
                    </a:ln>
                  </pic:spPr>
                </pic:pic>
              </a:graphicData>
            </a:graphic>
          </wp:inline>
        </w:drawing>
      </w:r>
    </w:p>
    <w:p w14:paraId="759707F8" w14:textId="1EC81296" w:rsidR="009A15F1" w:rsidRPr="00931BB7" w:rsidRDefault="00E24170" w:rsidP="00E24170">
      <w:pPr>
        <w:pStyle w:val="Rysunek"/>
        <w:rPr>
          <w:highlight w:val="yellow"/>
        </w:rPr>
      </w:pPr>
      <w:bookmarkStart w:id="158" w:name="_Ref92233410"/>
      <w:bookmarkStart w:id="159" w:name="_Ref134947620"/>
      <w:bookmarkStart w:id="160" w:name="_Toc169134685"/>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14</w:t>
      </w:r>
      <w:r w:rsidR="00853138" w:rsidRPr="00931BB7">
        <w:rPr>
          <w:noProof/>
          <w:highlight w:val="yellow"/>
        </w:rPr>
        <w:fldChar w:fldCharType="end"/>
      </w:r>
      <w:bookmarkEnd w:id="158"/>
      <w:r w:rsidR="0036301D" w:rsidRPr="00931BB7">
        <w:rPr>
          <w:noProof/>
          <w:highlight w:val="yellow"/>
        </w:rPr>
        <w:t>.</w:t>
      </w:r>
      <w:r w:rsidRPr="00931BB7">
        <w:rPr>
          <w:highlight w:val="yellow"/>
        </w:rPr>
        <w:t xml:space="preserve"> Schemat modelu jakości usług SERVQUAL</w:t>
      </w:r>
      <w:bookmarkEnd w:id="159"/>
      <w:bookmarkEnd w:id="160"/>
    </w:p>
    <w:p w14:paraId="3E19A1BD" w14:textId="7EF52A11" w:rsidR="009A15F1" w:rsidRDefault="009A15F1" w:rsidP="00266801">
      <w:pPr>
        <w:pStyle w:val="rdo"/>
        <w:rPr>
          <w:noProof/>
          <w:lang w:val="pl-PL"/>
        </w:rPr>
      </w:pPr>
      <w:bookmarkStart w:id="161" w:name="_Ref302054458"/>
      <w:r w:rsidRPr="00931BB7">
        <w:rPr>
          <w:highlight w:val="yellow"/>
          <w:lang w:val="pl-PL"/>
        </w:rPr>
        <w:t>Źródło: opracowanie własne na podstawie</w:t>
      </w:r>
      <w:r w:rsidR="00266801" w:rsidRPr="00931BB7">
        <w:rPr>
          <w:highlight w:val="yellow"/>
          <w:lang w:val="pl-PL"/>
        </w:rPr>
        <w:t xml:space="preserve"> </w:t>
      </w:r>
      <w:r w:rsidR="00266801" w:rsidRPr="00931BB7">
        <w:rPr>
          <w:noProof/>
          <w:highlight w:val="yellow"/>
          <w:lang w:val="pl-PL"/>
        </w:rPr>
        <w:t>Parasuraman i in., 1985, s. 44</w:t>
      </w:r>
      <w:r w:rsidRPr="00931BB7">
        <w:rPr>
          <w:highlight w:val="yellow"/>
          <w:lang w:val="pl-PL"/>
        </w:rPr>
        <w:t xml:space="preserve"> za:</w:t>
      </w:r>
      <w:r w:rsidR="00C17BCB" w:rsidRPr="00931BB7">
        <w:rPr>
          <w:highlight w:val="yellow"/>
          <w:lang w:val="pl-PL"/>
        </w:rPr>
        <w:t xml:space="preserve"> </w:t>
      </w:r>
      <w:r w:rsidR="00921CC1" w:rsidRPr="00931BB7">
        <w:rPr>
          <w:noProof/>
          <w:highlight w:val="yellow"/>
          <w:lang w:val="pl-PL"/>
        </w:rPr>
        <w:t>Szefler, 2011, s. 16</w:t>
      </w:r>
    </w:p>
    <w:p w14:paraId="17D1C752" w14:textId="77777777" w:rsidR="00931BB7" w:rsidRPr="00931BB7" w:rsidRDefault="00931BB7" w:rsidP="00931BB7">
      <w:pPr>
        <w:rPr>
          <w:lang w:val="en-GB"/>
        </w:rPr>
      </w:pPr>
      <w:r w:rsidRPr="00931BB7">
        <w:rPr>
          <w:lang w:val="en-GB"/>
        </w:rPr>
        <w:t>1.3.1 Selected Definitions and Models of Quality</w:t>
      </w:r>
    </w:p>
    <w:p w14:paraId="65D84C62" w14:textId="77777777" w:rsidR="00931BB7" w:rsidRPr="00931BB7" w:rsidRDefault="00931BB7" w:rsidP="00931BB7">
      <w:pPr>
        <w:rPr>
          <w:lang w:val="en-GB"/>
        </w:rPr>
      </w:pPr>
    </w:p>
    <w:p w14:paraId="35F74343" w14:textId="77777777" w:rsidR="00931BB7" w:rsidRPr="00931BB7" w:rsidRDefault="00931BB7" w:rsidP="00931BB7">
      <w:pPr>
        <w:rPr>
          <w:lang w:val="en-GB"/>
        </w:rPr>
      </w:pPr>
      <w:r w:rsidRPr="00931BB7">
        <w:rPr>
          <w:lang w:val="en-GB"/>
        </w:rPr>
        <w:t xml:space="preserve">The literature offers various concepts for defining quality, which can be useful in describing the quality of university educational services. Given the complex organizational environment of universities, it is worthwhile to refer to the definitions of quality used for formalized quality management systems (QMS). One of the most commonly cited definitions is provided by the International Organization for </w:t>
      </w:r>
      <w:r w:rsidRPr="00931BB7">
        <w:rPr>
          <w:lang w:val="en-GB"/>
        </w:rPr>
        <w:lastRenderedPageBreak/>
        <w:t>Standardization (ISO). This definition is currently recorded in ISO 9000:2015, which describes the fundamentals and terminology of a standardized QMS. According to this definition, quality is “the degree to which a set of inherent characteristics of an object fulfills requirements” (PN-EN ISO 9000:2015, 2016). Here, the inherent characteristics may be understood as distinguishing features, and the object is understood as anything that can be perceived or imagined (Tutko, 2018). Definitions of quality in various specific areas found in other ISO standards generally refer back to this most general definition. Thus, it can be observed that this definition does not capture the entire spectrum of possible perceptions of quality but rather serves as a tool to clarify exactly what the standard concerns and how quality should be understood in its context.</w:t>
      </w:r>
    </w:p>
    <w:p w14:paraId="69DC3E40" w14:textId="77777777" w:rsidR="00931BB7" w:rsidRPr="00931BB7" w:rsidRDefault="00931BB7" w:rsidP="00931BB7">
      <w:pPr>
        <w:rPr>
          <w:lang w:val="en-GB"/>
        </w:rPr>
      </w:pPr>
    </w:p>
    <w:p w14:paraId="414D0015" w14:textId="77777777" w:rsidR="00931BB7" w:rsidRPr="00931BB7" w:rsidRDefault="00931BB7" w:rsidP="00931BB7">
      <w:pPr>
        <w:rPr>
          <w:lang w:val="en-GB"/>
        </w:rPr>
      </w:pPr>
      <w:r w:rsidRPr="00931BB7">
        <w:rPr>
          <w:lang w:val="en-GB"/>
        </w:rPr>
        <w:t>Just as the concept of quality itself is difficult to define unambiguously, so too does it appear even more challenging to define in relation to educational services. “There are no unequivocal answers to what should be understood by the quality of education in higher education” (Rosół, 2016, p. 19). Foreign researchers also indicate that “it is not possible to formulate a single definition of the quality of higher education. Quality in higher education can be considered from the perspective of a standards- or process-oriented approach. Different stakeholder groups have different goals, needs, and priorities, and they use different criteria. Students, lecturers, and staff are the main stakeholders who have a key influence on the quality of higher education” (Degtjarjova et al., 2018, p. 395). The literature offers several different approaches to the category of “quality.” Some refer to excellence, others to the absence of defects, still others to the preparedness for achieving the institution’s objectives or continuous development, and yet others to fulfilling the requirements, expectations, and needs of stakeholders (cf. subsection 1.5). The latter approach highlights the necessity of identifying the requirements (expectations, needs) of stakeholder groups and then adapting the service to those identified requirements, as well as measuring the outcomes of undertaken actions to determine the extent to which the requirements have been met, resulting in an appropriate level of satisfaction. Appreciating the human factor in the service process, it is also worth noting “a new approach to perceiving quality and value. Its manifestation is a greater focus on the quality of interactions rather than on the quality of processes” (Leja, 2011, p. 193). Thus, by examining the level of the quality of interactions or the outcomes of a university’s interactions with representatives of various stakeholder groups, one may infer the quality level of its services.</w:t>
      </w:r>
    </w:p>
    <w:p w14:paraId="4208EF82" w14:textId="77777777" w:rsidR="00931BB7" w:rsidRPr="00931BB7" w:rsidRDefault="00931BB7" w:rsidP="00931BB7">
      <w:pPr>
        <w:rPr>
          <w:lang w:val="en-GB"/>
        </w:rPr>
      </w:pPr>
    </w:p>
    <w:p w14:paraId="6BD92BCF" w14:textId="77777777" w:rsidR="00931BB7" w:rsidRPr="00931BB7" w:rsidRDefault="00931BB7" w:rsidP="00931BB7">
      <w:pPr>
        <w:rPr>
          <w:lang w:val="en-GB"/>
        </w:rPr>
      </w:pPr>
      <w:r w:rsidRPr="00931BB7">
        <w:rPr>
          <w:lang w:val="en-GB"/>
        </w:rPr>
        <w:t>Another interesting concept in the context of universities is to treat quality as exceptionality. In this approach, “special emphasis is placed on quality-oriented activities connected with the achievement of the university’s strategic objectives, which are often related to striving to build its distinctive overall position, for example, as one of the best universities in a region, country, or Europe” (Frankowicz, 2012). This concept corresponds well with Cronin’s conclusions (discussed later in the chapter) regarding the perception of service value in relation to the existence of tolerance zones regarding the perceived benefits and costs associated with a service.</w:t>
      </w:r>
    </w:p>
    <w:p w14:paraId="05729F63" w14:textId="77777777" w:rsidR="00931BB7" w:rsidRPr="00931BB7" w:rsidRDefault="00931BB7" w:rsidP="00931BB7">
      <w:pPr>
        <w:rPr>
          <w:lang w:val="en-GB"/>
        </w:rPr>
      </w:pPr>
    </w:p>
    <w:p w14:paraId="19593DC2" w14:textId="77777777" w:rsidR="00931BB7" w:rsidRPr="00931BB7" w:rsidRDefault="00931BB7" w:rsidP="00931BB7">
      <w:pPr>
        <w:rPr>
          <w:lang w:val="en-GB"/>
        </w:rPr>
      </w:pPr>
      <w:r w:rsidRPr="00931BB7">
        <w:rPr>
          <w:lang w:val="en-GB"/>
        </w:rPr>
        <w:lastRenderedPageBreak/>
        <w:t>Referring to Kolman’s classical definition, one can define the quality of education as “the degree to which the requirements concerning the educational process and its outcomes, as formulated by stakeholders, are met, taking into account internal and external conditions” (Grudowski &amp; Lewandowski, 2012, p. 400). Grudowski and Lewandowski emphasize the importance of expressing quality in a measurable form, because only this form allows for comparability between competing institutions. Without such measurement, evaluating the level of quality offered becomes very difficult, and identifying the leaders in educational quality becomes almost impossible. To better identify the distinctive features of educational services, it is useful to situate them within the broader context of services in general. An interesting classification of service types is proposed by Rogoziński (2007, p. 3). This is a division into three categories according to the nature of subsectors:</w:t>
      </w:r>
    </w:p>
    <w:p w14:paraId="0FA2F613" w14:textId="77777777" w:rsidR="00931BB7" w:rsidRPr="00931BB7" w:rsidRDefault="00931BB7" w:rsidP="00931BB7">
      <w:pPr>
        <w:rPr>
          <w:lang w:val="en-GB"/>
        </w:rPr>
      </w:pPr>
    </w:p>
    <w:p w14:paraId="79C6EC06" w14:textId="77777777" w:rsidR="00931BB7" w:rsidRPr="00931BB7" w:rsidRDefault="00931BB7" w:rsidP="00931BB7">
      <w:pPr>
        <w:rPr>
          <w:lang w:val="en-GB"/>
        </w:rPr>
      </w:pPr>
      <w:r w:rsidRPr="00931BB7">
        <w:rPr>
          <w:lang w:val="en-GB"/>
        </w:rPr>
        <w:t>Services related to the support of production processes of tangible products (services for manufacturing technologies).</w:t>
      </w:r>
    </w:p>
    <w:p w14:paraId="5F599A10" w14:textId="77777777" w:rsidR="00931BB7" w:rsidRPr="00931BB7" w:rsidRDefault="00931BB7" w:rsidP="00931BB7">
      <w:pPr>
        <w:rPr>
          <w:lang w:val="en-GB"/>
        </w:rPr>
      </w:pPr>
    </w:p>
    <w:p w14:paraId="0B7849A2" w14:textId="77777777" w:rsidR="00931BB7" w:rsidRPr="00931BB7" w:rsidRDefault="00931BB7" w:rsidP="00931BB7">
      <w:pPr>
        <w:rPr>
          <w:lang w:val="en-GB"/>
        </w:rPr>
      </w:pPr>
      <w:r w:rsidRPr="00931BB7">
        <w:rPr>
          <w:lang w:val="en-GB"/>
        </w:rPr>
        <w:t>Services closely related to information technologies (services for IT and those whose very existence is based on their use).</w:t>
      </w:r>
    </w:p>
    <w:p w14:paraId="20AD7BF5" w14:textId="77777777" w:rsidR="00931BB7" w:rsidRPr="00931BB7" w:rsidRDefault="00931BB7" w:rsidP="00931BB7">
      <w:pPr>
        <w:rPr>
          <w:lang w:val="en-GB"/>
        </w:rPr>
      </w:pPr>
    </w:p>
    <w:p w14:paraId="3A793102" w14:textId="77777777" w:rsidR="00931BB7" w:rsidRPr="00931BB7" w:rsidRDefault="00931BB7" w:rsidP="00931BB7">
      <w:pPr>
        <w:rPr>
          <w:lang w:val="en-GB"/>
        </w:rPr>
      </w:pPr>
      <w:r w:rsidRPr="00931BB7">
        <w:rPr>
          <w:lang w:val="en-GB"/>
        </w:rPr>
        <w:t>Services related to personalized interpersonal relationships (services whose basis is human relationships).</w:t>
      </w:r>
    </w:p>
    <w:p w14:paraId="5659ECBF" w14:textId="77777777" w:rsidR="00931BB7" w:rsidRPr="00931BB7" w:rsidRDefault="00931BB7" w:rsidP="00931BB7">
      <w:pPr>
        <w:rPr>
          <w:lang w:val="en-GB"/>
        </w:rPr>
      </w:pPr>
    </w:p>
    <w:p w14:paraId="52DC3F1E" w14:textId="77777777" w:rsidR="00931BB7" w:rsidRPr="00931BB7" w:rsidRDefault="00931BB7" w:rsidP="00931BB7">
      <w:pPr>
        <w:rPr>
          <w:lang w:val="en-GB"/>
        </w:rPr>
      </w:pPr>
      <w:r w:rsidRPr="00931BB7">
        <w:rPr>
          <w:lang w:val="en-GB"/>
        </w:rPr>
        <w:t>According to this classification, educational services can undoubtedly be assigned to the third category—services related to personalized interpersonal relationships. Considering the significant role of information technology in supporting many modern forms of the educational process, one can also observe similarities between educational services and the second category defined by Rogoziński. Often, a large part or even the entire educational process is conducted using IT devices, as exemplified by numerous online courses and various remote learning processes.</w:t>
      </w:r>
    </w:p>
    <w:p w14:paraId="666E32AB" w14:textId="77777777" w:rsidR="00931BB7" w:rsidRPr="00931BB7" w:rsidRDefault="00931BB7" w:rsidP="00931BB7">
      <w:pPr>
        <w:rPr>
          <w:lang w:val="en-GB"/>
        </w:rPr>
      </w:pPr>
    </w:p>
    <w:p w14:paraId="2C9AC2FB" w14:textId="77777777" w:rsidR="00931BB7" w:rsidRPr="00931BB7" w:rsidRDefault="00931BB7" w:rsidP="00931BB7">
      <w:pPr>
        <w:rPr>
          <w:lang w:val="en-GB"/>
        </w:rPr>
      </w:pPr>
      <w:r w:rsidRPr="00931BB7">
        <w:rPr>
          <w:lang w:val="en-GB"/>
        </w:rPr>
        <w:t>However, merely assigning services to appropriate classifications is not sufficient to define quality. One must employ certain tools that allow for the measurement of the key elements necessary for quality evaluation. Numerous studies have been conducted to define the factors influencing service quality. To develop tools for assessing service quality, much work has been done. One of the widely recognized models is the Service Quality Model (see Figure 14) developed by A. Parasuraman, V. A. Zeithaml, and L. Berry. The authors of this model identified the existence of five gaps (each described in Table 13), which represent the areas where the greatest number of causes for unsatisfactory service quality typically occur.</w:t>
      </w:r>
    </w:p>
    <w:p w14:paraId="4836F07F" w14:textId="77777777" w:rsidR="00931BB7" w:rsidRPr="00931BB7" w:rsidRDefault="00931BB7" w:rsidP="00931BB7">
      <w:pPr>
        <w:rPr>
          <w:lang w:val="en-GB"/>
        </w:rPr>
      </w:pPr>
    </w:p>
    <w:p w14:paraId="7EB525C1" w14:textId="77777777" w:rsidR="00931BB7" w:rsidRPr="00931BB7" w:rsidRDefault="00931BB7" w:rsidP="00931BB7">
      <w:pPr>
        <w:rPr>
          <w:lang w:val="en-GB"/>
        </w:rPr>
      </w:pPr>
      <w:r w:rsidRPr="00931BB7">
        <w:rPr>
          <w:lang w:val="en-GB"/>
        </w:rPr>
        <w:lastRenderedPageBreak/>
        <w:t>Figure 14. Diagram of the SERVQUAL Service Quality Model</w:t>
      </w:r>
    </w:p>
    <w:p w14:paraId="1E1F87C1" w14:textId="0676535B" w:rsidR="00931BB7" w:rsidRPr="00931BB7" w:rsidRDefault="00931BB7" w:rsidP="00931BB7">
      <w:pPr>
        <w:rPr>
          <w:lang w:val="en-GB"/>
        </w:rPr>
      </w:pPr>
      <w:r w:rsidRPr="00931BB7">
        <w:rPr>
          <w:lang w:val="en-GB"/>
        </w:rPr>
        <w:t>Source: Own elaboration based on Parasuraman et al., 1985, p. 44 as cited in Szefler, 2011, p. 16</w:t>
      </w:r>
    </w:p>
    <w:bookmarkEnd w:id="161"/>
    <w:p w14:paraId="785EB82F" w14:textId="5EB3498E" w:rsidR="00DD50DE" w:rsidRPr="00931BB7" w:rsidRDefault="009A15F1" w:rsidP="00DD50DE">
      <w:pPr>
        <w:rPr>
          <w:highlight w:val="yellow"/>
        </w:rPr>
      </w:pPr>
      <w:r w:rsidRPr="00E24170">
        <w:t xml:space="preserve">Na </w:t>
      </w:r>
      <w:r w:rsidRPr="00931BB7">
        <w:rPr>
          <w:highlight w:val="yellow"/>
        </w:rPr>
        <w:t>przedstawionym schemacie modelu jakości usług (</w:t>
      </w:r>
      <w:r w:rsidR="00AF6459" w:rsidRPr="00931BB7">
        <w:rPr>
          <w:highlight w:val="yellow"/>
        </w:rPr>
        <w:fldChar w:fldCharType="begin"/>
      </w:r>
      <w:r w:rsidR="00AF6459" w:rsidRPr="00931BB7">
        <w:rPr>
          <w:highlight w:val="yellow"/>
        </w:rPr>
        <w:instrText xml:space="preserve"> REF _Ref92233410 \h </w:instrText>
      </w:r>
      <w:r w:rsidR="00931BB7">
        <w:rPr>
          <w:highlight w:val="yellow"/>
        </w:rPr>
        <w:instrText xml:space="preserve"> \* MERGEFORMAT </w:instrText>
      </w:r>
      <w:r w:rsidR="00AF6459" w:rsidRPr="00931BB7">
        <w:rPr>
          <w:highlight w:val="yellow"/>
        </w:rPr>
      </w:r>
      <w:r w:rsidR="00AF6459" w:rsidRPr="00931BB7">
        <w:rPr>
          <w:highlight w:val="yellow"/>
        </w:rPr>
        <w:fldChar w:fldCharType="separate"/>
      </w:r>
      <w:r w:rsidR="00853138" w:rsidRPr="00931BB7">
        <w:rPr>
          <w:highlight w:val="yellow"/>
        </w:rPr>
        <w:t xml:space="preserve">Rysunek </w:t>
      </w:r>
      <w:r w:rsidR="00853138" w:rsidRPr="00931BB7">
        <w:rPr>
          <w:noProof/>
          <w:highlight w:val="yellow"/>
        </w:rPr>
        <w:t>14</w:t>
      </w:r>
      <w:r w:rsidR="00AF6459" w:rsidRPr="00931BB7">
        <w:rPr>
          <w:highlight w:val="yellow"/>
        </w:rPr>
        <w:fldChar w:fldCharType="end"/>
      </w:r>
      <w:r w:rsidRPr="00931BB7">
        <w:rPr>
          <w:highlight w:val="yellow"/>
        </w:rPr>
        <w:t>)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usługi. Obszar usługodawcy jest skierowany strzałką ku obszarowi klienta, odzwierciedlając kierunek świadczenia (dostarczania) większości usług</w:t>
      </w:r>
      <w:r w:rsidR="005D094F" w:rsidRPr="00931BB7">
        <w:rPr>
          <w:highlight w:val="yellow"/>
        </w:rPr>
        <w:t xml:space="preserve"> </w:t>
      </w:r>
      <w:r w:rsidR="00921CC1" w:rsidRPr="00931BB7">
        <w:rPr>
          <w:noProof/>
          <w:highlight w:val="yellow"/>
        </w:rPr>
        <w:t>(Szefler, 2011, s. 16)</w:t>
      </w:r>
      <w:r w:rsidRPr="00931BB7">
        <w:rPr>
          <w:highlight w:val="yellow"/>
        </w:rPr>
        <w:t>.</w:t>
      </w:r>
      <w:r w:rsidR="00DD50DE" w:rsidRPr="00931BB7">
        <w:rPr>
          <w:highlight w:val="yellow"/>
        </w:rPr>
        <w:t xml:space="preserve"> Warto zwrócić uwagę na to</w:t>
      </w:r>
      <w:r w:rsidR="00B5352E" w:rsidRPr="00931BB7">
        <w:rPr>
          <w:highlight w:val="yellow"/>
        </w:rPr>
        <w:t>,</w:t>
      </w:r>
      <w:r w:rsidR="00DD50DE" w:rsidRPr="00931BB7">
        <w:rPr>
          <w:highlight w:val="yellow"/>
        </w:rPr>
        <w:t xml:space="preserve"> </w:t>
      </w:r>
      <w:r w:rsidR="00B5352E" w:rsidRPr="00931BB7">
        <w:rPr>
          <w:highlight w:val="yellow"/>
        </w:rPr>
        <w:t>że trzy z p</w:t>
      </w:r>
      <w:r w:rsidR="00DD50DE" w:rsidRPr="00931BB7">
        <w:rPr>
          <w:highlight w:val="yellow"/>
        </w:rPr>
        <w:t>ięciu luk zostały zidentyfikowane w obszarze usługodawcy, co może oznaczać, że ich występowanie nie jest bezpośrednio dostrzegalne dla klienta</w:t>
      </w:r>
      <w:r w:rsidR="00B5352E" w:rsidRPr="00931BB7">
        <w:rPr>
          <w:highlight w:val="yellow"/>
        </w:rPr>
        <w:t>,</w:t>
      </w:r>
      <w:r w:rsidR="00E205BF" w:rsidRPr="00931BB7">
        <w:rPr>
          <w:highlight w:val="yellow"/>
        </w:rPr>
        <w:t xml:space="preserve"> natomiast świadomość tych luk może być korzystna z</w:t>
      </w:r>
      <w:r w:rsidR="008E46EB" w:rsidRPr="00931BB7">
        <w:rPr>
          <w:highlight w:val="yellow"/>
        </w:rPr>
        <w:t> </w:t>
      </w:r>
      <w:r w:rsidR="00E205BF" w:rsidRPr="00931BB7">
        <w:rPr>
          <w:highlight w:val="yellow"/>
        </w:rPr>
        <w:t>punktu widzenia skuteczności analiz przyczyn problemów w trakcie procesów doskonalenia. Jedna luka występuje pomiędzy obszarami klienta i usługodawcy</w:t>
      </w:r>
      <w:r w:rsidR="00B5352E" w:rsidRPr="00931BB7">
        <w:rPr>
          <w:highlight w:val="yellow"/>
        </w:rPr>
        <w:t>,</w:t>
      </w:r>
      <w:r w:rsidR="00E205BF" w:rsidRPr="00931BB7">
        <w:rPr>
          <w:highlight w:val="yellow"/>
        </w:rPr>
        <w:t xml:space="preserve"> co wskazuje na potencjał związany z komunikacją i interakcjami dla doskonalenia jakości. Natomiast jedna luka (nr 5) występuje jedynie w</w:t>
      </w:r>
      <w:r w:rsidR="008E46EB" w:rsidRPr="00931BB7">
        <w:rPr>
          <w:highlight w:val="yellow"/>
        </w:rPr>
        <w:t> </w:t>
      </w:r>
      <w:r w:rsidR="00E205BF" w:rsidRPr="00931BB7">
        <w:rPr>
          <w:highlight w:val="yellow"/>
        </w:rPr>
        <w:t>obszarze klienta, co wskazuje na brak bezpośredniego wpływu usługodawcy na poprawę w</w:t>
      </w:r>
      <w:r w:rsidR="00AA0D80" w:rsidRPr="00931BB7">
        <w:rPr>
          <w:highlight w:val="yellow"/>
        </w:rPr>
        <w:t> </w:t>
      </w:r>
      <w:r w:rsidR="00E205BF" w:rsidRPr="00931BB7">
        <w:rPr>
          <w:highlight w:val="yellow"/>
        </w:rPr>
        <w:t>zakresie tej luki. Niemniej jest to również luka bardzo silnie powiązana z pozostałymi</w:t>
      </w:r>
      <w:r w:rsidR="00B5352E" w:rsidRPr="00931BB7">
        <w:rPr>
          <w:highlight w:val="yellow"/>
        </w:rPr>
        <w:t>,</w:t>
      </w:r>
      <w:r w:rsidR="00E205BF" w:rsidRPr="00931BB7">
        <w:rPr>
          <w:highlight w:val="yellow"/>
        </w:rPr>
        <w:t xml:space="preserve"> co zostanie szerzej opisane w </w:t>
      </w:r>
      <w:r w:rsidR="00E8137F" w:rsidRPr="00931BB7">
        <w:rPr>
          <w:highlight w:val="yellow"/>
        </w:rPr>
        <w:t>Tabeli</w:t>
      </w:r>
      <w:r w:rsidR="00345BF3" w:rsidRPr="00931BB7">
        <w:rPr>
          <w:highlight w:val="yellow"/>
        </w:rPr>
        <w:t> </w:t>
      </w:r>
      <w:r w:rsidR="00E8137F" w:rsidRPr="00931BB7">
        <w:rPr>
          <w:highlight w:val="yellow"/>
        </w:rPr>
        <w:t>13</w:t>
      </w:r>
      <w:r w:rsidR="00E205BF" w:rsidRPr="00931BB7">
        <w:rPr>
          <w:highlight w:val="yellow"/>
        </w:rPr>
        <w:t>.</w:t>
      </w:r>
    </w:p>
    <w:p w14:paraId="64CCCBD2" w14:textId="20BEADD7" w:rsidR="009A15F1" w:rsidRPr="00931BB7" w:rsidRDefault="009A15F1" w:rsidP="009A15F1">
      <w:pPr>
        <w:pStyle w:val="Tytutabeli"/>
        <w:rPr>
          <w:highlight w:val="yellow"/>
        </w:rPr>
      </w:pPr>
      <w:bookmarkStart w:id="162" w:name="_Ref437181610"/>
      <w:bookmarkStart w:id="163" w:name="_Ref437181606"/>
      <w:bookmarkStart w:id="164" w:name="_Toc169134736"/>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13</w:t>
      </w:r>
      <w:r w:rsidR="00853138" w:rsidRPr="00931BB7">
        <w:rPr>
          <w:noProof/>
          <w:highlight w:val="yellow"/>
        </w:rPr>
        <w:fldChar w:fldCharType="end"/>
      </w:r>
      <w:bookmarkEnd w:id="162"/>
      <w:r w:rsidR="00993B1A" w:rsidRPr="00931BB7">
        <w:rPr>
          <w:noProof/>
          <w:highlight w:val="yellow"/>
        </w:rPr>
        <w:t>.</w:t>
      </w:r>
      <w:r w:rsidRPr="00931BB7">
        <w:rPr>
          <w:highlight w:val="yellow"/>
        </w:rPr>
        <w:t xml:space="preserve"> Charakterystyka luk modelu SERVQUAL</w:t>
      </w:r>
      <w:bookmarkEnd w:id="163"/>
      <w:bookmarkEnd w:id="16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2155"/>
        <w:gridCol w:w="6123"/>
      </w:tblGrid>
      <w:tr w:rsidR="004430F0" w:rsidRPr="00931BB7" w14:paraId="7B5CBA92" w14:textId="77777777" w:rsidTr="001D2950">
        <w:trPr>
          <w:cantSplit/>
          <w:tblHeader/>
        </w:trPr>
        <w:tc>
          <w:tcPr>
            <w:tcW w:w="794" w:type="dxa"/>
          </w:tcPr>
          <w:p w14:paraId="1FB43519" w14:textId="77777777" w:rsidR="009A15F1" w:rsidRPr="00931BB7" w:rsidRDefault="009A15F1" w:rsidP="001D2950">
            <w:pPr>
              <w:keepNext/>
              <w:spacing w:line="300" w:lineRule="auto"/>
              <w:ind w:firstLine="0"/>
              <w:rPr>
                <w:rFonts w:eastAsia="Times New Roman"/>
                <w:b/>
                <w:sz w:val="18"/>
                <w:szCs w:val="20"/>
                <w:highlight w:val="yellow"/>
              </w:rPr>
            </w:pPr>
            <w:r w:rsidRPr="00931BB7">
              <w:rPr>
                <w:rFonts w:eastAsia="Times New Roman"/>
                <w:b/>
                <w:sz w:val="18"/>
                <w:szCs w:val="20"/>
                <w:highlight w:val="yellow"/>
              </w:rPr>
              <w:t>Nr luki</w:t>
            </w:r>
          </w:p>
        </w:tc>
        <w:tc>
          <w:tcPr>
            <w:tcW w:w="2155" w:type="dxa"/>
          </w:tcPr>
          <w:p w14:paraId="5F65B295" w14:textId="77777777" w:rsidR="009A15F1" w:rsidRPr="00931BB7" w:rsidRDefault="009A15F1" w:rsidP="001D2950">
            <w:pPr>
              <w:keepNext/>
              <w:spacing w:line="300" w:lineRule="auto"/>
              <w:ind w:firstLine="0"/>
              <w:jc w:val="center"/>
              <w:rPr>
                <w:rFonts w:eastAsia="Times New Roman"/>
                <w:b/>
                <w:sz w:val="18"/>
                <w:szCs w:val="20"/>
                <w:highlight w:val="yellow"/>
              </w:rPr>
            </w:pPr>
            <w:r w:rsidRPr="00931BB7">
              <w:rPr>
                <w:rFonts w:eastAsia="Times New Roman"/>
                <w:b/>
                <w:sz w:val="18"/>
                <w:szCs w:val="20"/>
                <w:highlight w:val="yellow"/>
              </w:rPr>
              <w:t>Problem</w:t>
            </w:r>
          </w:p>
        </w:tc>
        <w:tc>
          <w:tcPr>
            <w:tcW w:w="6124" w:type="dxa"/>
          </w:tcPr>
          <w:p w14:paraId="5B80E84D" w14:textId="77777777" w:rsidR="009A15F1" w:rsidRPr="00931BB7" w:rsidRDefault="009A15F1" w:rsidP="001D2950">
            <w:pPr>
              <w:keepNext/>
              <w:spacing w:line="300" w:lineRule="auto"/>
              <w:ind w:firstLine="0"/>
              <w:jc w:val="center"/>
              <w:rPr>
                <w:rFonts w:eastAsia="Times New Roman"/>
                <w:b/>
                <w:sz w:val="18"/>
                <w:szCs w:val="20"/>
                <w:highlight w:val="yellow"/>
              </w:rPr>
            </w:pPr>
            <w:r w:rsidRPr="00931BB7">
              <w:rPr>
                <w:rFonts w:eastAsia="Times New Roman"/>
                <w:b/>
                <w:sz w:val="18"/>
                <w:szCs w:val="20"/>
                <w:highlight w:val="yellow"/>
              </w:rPr>
              <w:t>Opis</w:t>
            </w:r>
          </w:p>
        </w:tc>
      </w:tr>
      <w:tr w:rsidR="004430F0" w:rsidRPr="00931BB7" w14:paraId="4421855B" w14:textId="77777777" w:rsidTr="001D2950">
        <w:trPr>
          <w:cantSplit/>
        </w:trPr>
        <w:tc>
          <w:tcPr>
            <w:tcW w:w="794" w:type="dxa"/>
            <w:vAlign w:val="center"/>
          </w:tcPr>
          <w:p w14:paraId="2F6E62C2"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1</w:t>
            </w:r>
          </w:p>
        </w:tc>
        <w:tc>
          <w:tcPr>
            <w:tcW w:w="2155" w:type="dxa"/>
            <w:vAlign w:val="center"/>
          </w:tcPr>
          <w:p w14:paraId="38CF7FB9"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Wiedza</w:t>
            </w:r>
          </w:p>
          <w:p w14:paraId="0B63AE7B"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w:t>
            </w:r>
            <w:r w:rsidR="0018672B" w:rsidRPr="00931BB7">
              <w:rPr>
                <w:rFonts w:eastAsia="Times New Roman"/>
                <w:sz w:val="18"/>
                <w:szCs w:val="20"/>
                <w:highlight w:val="yellow"/>
              </w:rPr>
              <w:br/>
            </w:r>
            <w:r w:rsidRPr="00931BB7">
              <w:rPr>
                <w:rFonts w:eastAsia="Times New Roman"/>
                <w:sz w:val="18"/>
                <w:szCs w:val="20"/>
                <w:highlight w:val="yellow"/>
              </w:rPr>
              <w:t xml:space="preserve">rzeczywistymi oczekiwaniami klienta, </w:t>
            </w:r>
            <w:r w:rsidR="0018672B" w:rsidRPr="00931BB7">
              <w:rPr>
                <w:rFonts w:eastAsia="Times New Roman"/>
                <w:sz w:val="18"/>
                <w:szCs w:val="20"/>
                <w:highlight w:val="yellow"/>
              </w:rPr>
              <w:br/>
            </w:r>
            <w:r w:rsidRPr="00931BB7">
              <w:rPr>
                <w:rFonts w:eastAsia="Times New Roman"/>
                <w:sz w:val="18"/>
                <w:szCs w:val="20"/>
                <w:highlight w:val="yellow"/>
              </w:rPr>
              <w:t xml:space="preserve">a postrzeganiem tych oczekiwań przez </w:t>
            </w:r>
            <w:r w:rsidR="0018672B" w:rsidRPr="00931BB7">
              <w:rPr>
                <w:rFonts w:eastAsia="Times New Roman"/>
                <w:sz w:val="18"/>
                <w:szCs w:val="20"/>
                <w:highlight w:val="yellow"/>
              </w:rPr>
              <w:br/>
            </w:r>
            <w:r w:rsidRPr="00931BB7">
              <w:rPr>
                <w:rFonts w:eastAsia="Times New Roman"/>
                <w:sz w:val="18"/>
                <w:szCs w:val="20"/>
                <w:highlight w:val="yellow"/>
              </w:rPr>
              <w:t>zarządzających</w:t>
            </w:r>
          </w:p>
        </w:tc>
        <w:tc>
          <w:tcPr>
            <w:tcW w:w="6124" w:type="dxa"/>
          </w:tcPr>
          <w:p w14:paraId="0A296919"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sidRPr="00931BB7">
              <w:rPr>
                <w:rFonts w:eastAsia="Times New Roman"/>
                <w:sz w:val="18"/>
                <w:szCs w:val="20"/>
                <w:highlight w:val="yellow"/>
              </w:rPr>
              <w:t> </w:t>
            </w:r>
            <w:r w:rsidRPr="00931BB7">
              <w:rPr>
                <w:rFonts w:eastAsia="Times New Roman"/>
                <w:sz w:val="18"/>
                <w:szCs w:val="20"/>
                <w:highlight w:val="yellow"/>
              </w:rPr>
              <w:t>nawet przeciwstawnych sposobów świadczenia usługi albo przywiązywać różną wagę do tych samych jej elementów.</w:t>
            </w:r>
          </w:p>
          <w:p w14:paraId="71B19156"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Istotny wpływ na wielkość tej luki ma jakość procesu pozyskiwania informacji o klientach i ich potrzebach.</w:t>
            </w:r>
          </w:p>
        </w:tc>
      </w:tr>
      <w:tr w:rsidR="004430F0" w:rsidRPr="00931BB7" w14:paraId="1C17EF6D" w14:textId="77777777" w:rsidTr="001D2950">
        <w:trPr>
          <w:cantSplit/>
        </w:trPr>
        <w:tc>
          <w:tcPr>
            <w:tcW w:w="794" w:type="dxa"/>
            <w:vAlign w:val="center"/>
          </w:tcPr>
          <w:p w14:paraId="5505CA4D"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2</w:t>
            </w:r>
          </w:p>
        </w:tc>
        <w:tc>
          <w:tcPr>
            <w:tcW w:w="2155" w:type="dxa"/>
            <w:vAlign w:val="center"/>
          </w:tcPr>
          <w:p w14:paraId="5A2EC86F"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Standardy</w:t>
            </w:r>
          </w:p>
          <w:p w14:paraId="4FCC29B5"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w:t>
            </w:r>
            <w:r w:rsidR="0018672B" w:rsidRPr="00931BB7">
              <w:rPr>
                <w:rFonts w:eastAsia="Times New Roman"/>
                <w:sz w:val="18"/>
                <w:szCs w:val="20"/>
                <w:highlight w:val="yellow"/>
              </w:rPr>
              <w:br/>
            </w:r>
            <w:r w:rsidRPr="00931BB7">
              <w:rPr>
                <w:rFonts w:eastAsia="Times New Roman"/>
                <w:sz w:val="18"/>
                <w:szCs w:val="20"/>
                <w:highlight w:val="yellow"/>
              </w:rPr>
              <w:t xml:space="preserve">postrzeganiem </w:t>
            </w:r>
            <w:r w:rsidR="0018672B" w:rsidRPr="00931BB7">
              <w:rPr>
                <w:rFonts w:eastAsia="Times New Roman"/>
                <w:sz w:val="18"/>
                <w:szCs w:val="20"/>
                <w:highlight w:val="yellow"/>
              </w:rPr>
              <w:br/>
            </w:r>
            <w:r w:rsidRPr="00931BB7">
              <w:rPr>
                <w:rFonts w:eastAsia="Times New Roman"/>
                <w:sz w:val="18"/>
                <w:szCs w:val="20"/>
                <w:highlight w:val="yellow"/>
              </w:rPr>
              <w:t xml:space="preserve">oczekiwań klientów przez zarządzających, a wymaganiami </w:t>
            </w:r>
            <w:r w:rsidR="0018672B" w:rsidRPr="00931BB7">
              <w:rPr>
                <w:rFonts w:eastAsia="Times New Roman"/>
                <w:sz w:val="18"/>
                <w:szCs w:val="20"/>
                <w:highlight w:val="yellow"/>
              </w:rPr>
              <w:br/>
            </w:r>
            <w:r w:rsidRPr="00931BB7">
              <w:rPr>
                <w:rFonts w:eastAsia="Times New Roman"/>
                <w:sz w:val="18"/>
                <w:szCs w:val="20"/>
                <w:highlight w:val="yellow"/>
              </w:rPr>
              <w:t>stawianymi produktom usługowym</w:t>
            </w:r>
          </w:p>
        </w:tc>
        <w:tc>
          <w:tcPr>
            <w:tcW w:w="6124" w:type="dxa"/>
          </w:tcPr>
          <w:p w14:paraId="6668E75C"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61808FC2"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Zasadniczy wpływ na wielkość tej luki ma zaangażowanie kierownictwa w</w:t>
            </w:r>
            <w:r w:rsidR="00AA0D80" w:rsidRPr="00931BB7">
              <w:rPr>
                <w:rFonts w:eastAsia="Times New Roman"/>
                <w:sz w:val="18"/>
                <w:szCs w:val="20"/>
                <w:highlight w:val="yellow"/>
              </w:rPr>
              <w:t> </w:t>
            </w:r>
            <w:r w:rsidRPr="00931BB7">
              <w:rPr>
                <w:rFonts w:eastAsia="Times New Roman"/>
                <w:sz w:val="18"/>
                <w:szCs w:val="20"/>
                <w:highlight w:val="yellow"/>
              </w:rPr>
              <w:t>procesy związane z doskonaleniem jakości usług oraz jakość procesów ustalania celów i standaryzacji zadań.</w:t>
            </w:r>
          </w:p>
        </w:tc>
      </w:tr>
      <w:tr w:rsidR="004430F0" w:rsidRPr="00931BB7" w14:paraId="0F655FE2" w14:textId="77777777" w:rsidTr="001D2950">
        <w:trPr>
          <w:cantSplit/>
        </w:trPr>
        <w:tc>
          <w:tcPr>
            <w:tcW w:w="794" w:type="dxa"/>
            <w:vAlign w:val="center"/>
          </w:tcPr>
          <w:p w14:paraId="5D48FC4B"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3</w:t>
            </w:r>
          </w:p>
        </w:tc>
        <w:tc>
          <w:tcPr>
            <w:tcW w:w="2155" w:type="dxa"/>
            <w:vAlign w:val="center"/>
          </w:tcPr>
          <w:p w14:paraId="54039EF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Proces świadczenia (dostarczanie usługi)</w:t>
            </w:r>
          </w:p>
          <w:p w14:paraId="29F63BC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rozbieżność między wymaganiami stawianymi produktom usługowym, a tym, co jest klientom dostarczane w procesie świadczenia usługi</w:t>
            </w:r>
          </w:p>
        </w:tc>
        <w:tc>
          <w:tcPr>
            <w:tcW w:w="6124" w:type="dxa"/>
          </w:tcPr>
          <w:p w14:paraId="66601729"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931BB7" w14:paraId="769F8660" w14:textId="77777777" w:rsidTr="001D2950">
        <w:trPr>
          <w:cantSplit/>
        </w:trPr>
        <w:tc>
          <w:tcPr>
            <w:tcW w:w="794" w:type="dxa"/>
            <w:vAlign w:val="center"/>
          </w:tcPr>
          <w:p w14:paraId="3F1C085D"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lastRenderedPageBreak/>
              <w:t>Luka 4</w:t>
            </w:r>
          </w:p>
        </w:tc>
        <w:tc>
          <w:tcPr>
            <w:tcW w:w="2155" w:type="dxa"/>
            <w:vAlign w:val="center"/>
          </w:tcPr>
          <w:p w14:paraId="3179B885"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Komunikacja</w:t>
            </w:r>
          </w:p>
          <w:p w14:paraId="25A88CE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rozbieżność między tym, co klientowi obiecano, a tym, co faktycznie mu dostarczono</w:t>
            </w:r>
          </w:p>
        </w:tc>
        <w:tc>
          <w:tcPr>
            <w:tcW w:w="6124" w:type="dxa"/>
          </w:tcPr>
          <w:p w14:paraId="4E323170"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precyzji i prawdziwości komunikatów dostawcy przekazywanych klientowi, które dotyczą jakości usługi. Podstawą oczekiwań klienta jest obietnica, jaką otrzymał od dostawcy, a szczególnie to, co z</w:t>
            </w:r>
            <w:r w:rsidR="00AA0D80" w:rsidRPr="00931BB7">
              <w:rPr>
                <w:rFonts w:eastAsia="Times New Roman"/>
                <w:sz w:val="18"/>
                <w:szCs w:val="20"/>
                <w:highlight w:val="yellow"/>
              </w:rPr>
              <w:t> </w:t>
            </w:r>
            <w:r w:rsidRPr="00931BB7">
              <w:rPr>
                <w:rFonts w:eastAsia="Times New Roman"/>
                <w:sz w:val="18"/>
                <w:szCs w:val="20"/>
                <w:highlight w:val="yellow"/>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sidRPr="00931BB7">
              <w:rPr>
                <w:rFonts w:eastAsia="Times New Roman"/>
                <w:sz w:val="18"/>
                <w:szCs w:val="20"/>
                <w:highlight w:val="yellow"/>
              </w:rPr>
              <w:t> </w:t>
            </w:r>
            <w:r w:rsidRPr="00931BB7">
              <w:rPr>
                <w:rFonts w:eastAsia="Times New Roman"/>
                <w:sz w:val="18"/>
                <w:szCs w:val="20"/>
                <w:highlight w:val="yellow"/>
              </w:rPr>
              <w:t>kierownictwem, brak umiejętności właściwego przekazywania komunikatów oraz skłonność do składania zbyt wygórowanych obietnic.</w:t>
            </w:r>
          </w:p>
        </w:tc>
      </w:tr>
      <w:tr w:rsidR="004430F0" w:rsidRPr="00931BB7" w14:paraId="1EC15FA8" w14:textId="77777777" w:rsidTr="001D2950">
        <w:trPr>
          <w:cantSplit/>
        </w:trPr>
        <w:tc>
          <w:tcPr>
            <w:tcW w:w="794" w:type="dxa"/>
            <w:vAlign w:val="center"/>
          </w:tcPr>
          <w:p w14:paraId="60F31845" w14:textId="77777777" w:rsidR="009A15F1" w:rsidRPr="00931BB7" w:rsidRDefault="009A15F1" w:rsidP="001D2950">
            <w:pPr>
              <w:keepNext/>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5</w:t>
            </w:r>
          </w:p>
        </w:tc>
        <w:tc>
          <w:tcPr>
            <w:tcW w:w="2155" w:type="dxa"/>
            <w:vAlign w:val="center"/>
          </w:tcPr>
          <w:p w14:paraId="68F6F198" w14:textId="77777777" w:rsidR="009A15F1" w:rsidRPr="00931BB7" w:rsidRDefault="009A15F1" w:rsidP="001D2950">
            <w:pPr>
              <w:keepNext/>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 xml:space="preserve">Oczekiwania </w:t>
            </w:r>
            <w:r w:rsidR="0018672B" w:rsidRPr="00931BB7">
              <w:rPr>
                <w:rFonts w:eastAsia="Times New Roman"/>
                <w:b/>
                <w:sz w:val="18"/>
                <w:szCs w:val="20"/>
                <w:highlight w:val="yellow"/>
              </w:rPr>
              <w:br/>
            </w:r>
            <w:r w:rsidRPr="00931BB7">
              <w:rPr>
                <w:rFonts w:eastAsia="Times New Roman"/>
                <w:b/>
                <w:sz w:val="18"/>
                <w:szCs w:val="20"/>
                <w:highlight w:val="yellow"/>
              </w:rPr>
              <w:t>i</w:t>
            </w:r>
            <w:r w:rsidR="005F039F" w:rsidRPr="00931BB7">
              <w:rPr>
                <w:rFonts w:eastAsia="Times New Roman"/>
                <w:b/>
                <w:sz w:val="18"/>
                <w:szCs w:val="20"/>
                <w:highlight w:val="yellow"/>
              </w:rPr>
              <w:t xml:space="preserve"> </w:t>
            </w:r>
            <w:r w:rsidRPr="00931BB7">
              <w:rPr>
                <w:rFonts w:eastAsia="Times New Roman"/>
                <w:b/>
                <w:sz w:val="18"/>
                <w:szCs w:val="20"/>
                <w:highlight w:val="yellow"/>
              </w:rPr>
              <w:t>spostrzeżenia</w:t>
            </w:r>
          </w:p>
          <w:p w14:paraId="649F4EF3" w14:textId="77777777" w:rsidR="009A15F1" w:rsidRPr="00931BB7" w:rsidRDefault="009A15F1" w:rsidP="001D2950">
            <w:pPr>
              <w:keepNext/>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tym, czego klient </w:t>
            </w:r>
            <w:r w:rsidR="0018672B" w:rsidRPr="00931BB7">
              <w:rPr>
                <w:rFonts w:eastAsia="Times New Roman"/>
                <w:sz w:val="18"/>
                <w:szCs w:val="20"/>
                <w:highlight w:val="yellow"/>
              </w:rPr>
              <w:br/>
            </w:r>
            <w:r w:rsidRPr="00931BB7">
              <w:rPr>
                <w:rFonts w:eastAsia="Times New Roman"/>
                <w:sz w:val="18"/>
                <w:szCs w:val="20"/>
                <w:highlight w:val="yellow"/>
              </w:rPr>
              <w:t xml:space="preserve">oczekiwał, a tym, </w:t>
            </w:r>
            <w:r w:rsidR="0018672B" w:rsidRPr="00931BB7">
              <w:rPr>
                <w:rFonts w:eastAsia="Times New Roman"/>
                <w:sz w:val="18"/>
                <w:szCs w:val="20"/>
                <w:highlight w:val="yellow"/>
              </w:rPr>
              <w:br/>
            </w:r>
            <w:r w:rsidRPr="00931BB7">
              <w:rPr>
                <w:rFonts w:eastAsia="Times New Roman"/>
                <w:sz w:val="18"/>
                <w:szCs w:val="20"/>
                <w:highlight w:val="yellow"/>
              </w:rPr>
              <w:t>co sądzi, że otrzymał</w:t>
            </w:r>
          </w:p>
        </w:tc>
        <w:tc>
          <w:tcPr>
            <w:tcW w:w="6124" w:type="dxa"/>
          </w:tcPr>
          <w:p w14:paraId="4EA4AE59" w14:textId="77777777" w:rsidR="009A15F1" w:rsidRPr="00931BB7" w:rsidRDefault="009A15F1" w:rsidP="001D2950">
            <w:pPr>
              <w:keepNext/>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w:t>
            </w:r>
            <w:r w:rsidR="00B5352E" w:rsidRPr="00931BB7">
              <w:rPr>
                <w:rFonts w:eastAsia="Times New Roman"/>
                <w:sz w:val="18"/>
                <w:szCs w:val="20"/>
                <w:highlight w:val="yellow"/>
              </w:rPr>
              <w:t>,</w:t>
            </w:r>
            <w:r w:rsidRPr="00931BB7">
              <w:rPr>
                <w:rFonts w:eastAsia="Times New Roman"/>
                <w:sz w:val="18"/>
                <w:szCs w:val="20"/>
                <w:highlight w:val="yellow"/>
              </w:rPr>
              <w:t xml:space="preserve"> jak i pozytywny, tzn. może wystąpić sytuacja niespełnienia oczekiwań klienta, ale też się zdarza, że to, czego odbiorca się spodziewa, zostanie nie tylko spełnione, ale również przewyższone.</w:t>
            </w:r>
          </w:p>
        </w:tc>
      </w:tr>
    </w:tbl>
    <w:p w14:paraId="7B7F62E7" w14:textId="7DA19188" w:rsidR="00EB439C" w:rsidRPr="00931BB7" w:rsidRDefault="009A15F1" w:rsidP="007770AA">
      <w:pPr>
        <w:pStyle w:val="rdo"/>
        <w:rPr>
          <w:highlight w:val="yellow"/>
          <w:lang w:val="pl-PL"/>
        </w:rPr>
      </w:pPr>
      <w:r w:rsidRPr="00931BB7">
        <w:rPr>
          <w:highlight w:val="yellow"/>
          <w:lang w:val="pl-PL"/>
        </w:rPr>
        <w:t>Źródło: opracowanie własne na podstawie:</w:t>
      </w:r>
      <w:r w:rsidR="00EB439C" w:rsidRPr="00931BB7">
        <w:rPr>
          <w:highlight w:val="yellow"/>
          <w:lang w:val="pl-PL"/>
        </w:rPr>
        <w:t xml:space="preserve"> </w:t>
      </w:r>
      <w:r w:rsidR="00921CC1" w:rsidRPr="00931BB7">
        <w:rPr>
          <w:noProof/>
          <w:highlight w:val="yellow"/>
          <w:lang w:val="pl-PL"/>
        </w:rPr>
        <w:t>Sztejnberg, 2008, ss. 77–80</w:t>
      </w:r>
      <w:r w:rsidRPr="00931BB7">
        <w:rPr>
          <w:highlight w:val="yellow"/>
          <w:lang w:val="pl-PL"/>
        </w:rPr>
        <w:t xml:space="preserve"> oraz</w:t>
      </w:r>
      <w:r w:rsidR="00D706BC" w:rsidRPr="00931BB7">
        <w:rPr>
          <w:highlight w:val="yellow"/>
          <w:lang w:val="pl-PL"/>
        </w:rPr>
        <w:t xml:space="preserve"> </w:t>
      </w:r>
      <w:r w:rsidR="00921CC1" w:rsidRPr="00931BB7">
        <w:rPr>
          <w:noProof/>
          <w:highlight w:val="yellow"/>
          <w:lang w:val="pl-PL"/>
        </w:rPr>
        <w:t>Leja, 2003, ss. 23–25</w:t>
      </w:r>
      <w:r w:rsidRPr="00931BB7">
        <w:rPr>
          <w:highlight w:val="yellow"/>
          <w:lang w:val="pl-PL"/>
        </w:rPr>
        <w:t xml:space="preserve"> za:</w:t>
      </w:r>
      <w:r w:rsidR="005F039F" w:rsidRPr="00931BB7">
        <w:rPr>
          <w:highlight w:val="yellow"/>
          <w:lang w:val="pl-PL"/>
        </w:rPr>
        <w:t xml:space="preserve"> </w:t>
      </w:r>
      <w:r w:rsidR="00921CC1" w:rsidRPr="00931BB7">
        <w:rPr>
          <w:noProof/>
          <w:highlight w:val="yellow"/>
          <w:lang w:val="pl-PL"/>
        </w:rPr>
        <w:t>Szefler, 2011, s. 17</w:t>
      </w:r>
    </w:p>
    <w:p w14:paraId="610244EE" w14:textId="1F19B9AF" w:rsidR="00840789" w:rsidRPr="00931BB7" w:rsidRDefault="00250B30" w:rsidP="009A15F1">
      <w:pPr>
        <w:rPr>
          <w:highlight w:val="yellow"/>
        </w:rPr>
      </w:pPr>
      <w:r w:rsidRPr="00931BB7">
        <w:rPr>
          <w:highlight w:val="yellow"/>
        </w:rPr>
        <w:t>Model SERVQUAL, identyfikujący pięć kluczowych luk w procesie dostarczania usług</w:t>
      </w:r>
      <w:r w:rsidR="00EE53A4" w:rsidRPr="00931BB7">
        <w:rPr>
          <w:highlight w:val="yellow"/>
        </w:rPr>
        <w:t xml:space="preserve"> (</w:t>
      </w:r>
      <w:r w:rsidR="00EE53A4" w:rsidRPr="00931BB7">
        <w:rPr>
          <w:highlight w:val="yellow"/>
        </w:rPr>
        <w:fldChar w:fldCharType="begin"/>
      </w:r>
      <w:r w:rsidR="00EE53A4" w:rsidRPr="00931BB7">
        <w:rPr>
          <w:highlight w:val="yellow"/>
        </w:rPr>
        <w:instrText xml:space="preserve"> REF _Ref437181610 \h </w:instrText>
      </w:r>
      <w:r w:rsidR="00931BB7">
        <w:rPr>
          <w:highlight w:val="yellow"/>
        </w:rPr>
        <w:instrText xml:space="preserve"> \* MERGEFORMAT </w:instrText>
      </w:r>
      <w:r w:rsidR="00EE53A4" w:rsidRPr="00931BB7">
        <w:rPr>
          <w:highlight w:val="yellow"/>
        </w:rPr>
      </w:r>
      <w:r w:rsidR="00EE53A4" w:rsidRPr="00931BB7">
        <w:rPr>
          <w:highlight w:val="yellow"/>
        </w:rPr>
        <w:fldChar w:fldCharType="separate"/>
      </w:r>
      <w:r w:rsidR="00853138" w:rsidRPr="00931BB7">
        <w:rPr>
          <w:highlight w:val="yellow"/>
        </w:rPr>
        <w:t xml:space="preserve">Tabela </w:t>
      </w:r>
      <w:r w:rsidR="00853138" w:rsidRPr="00931BB7">
        <w:rPr>
          <w:noProof/>
          <w:highlight w:val="yellow"/>
        </w:rPr>
        <w:t>13</w:t>
      </w:r>
      <w:r w:rsidR="00EE53A4" w:rsidRPr="00931BB7">
        <w:rPr>
          <w:highlight w:val="yellow"/>
        </w:rPr>
        <w:fldChar w:fldCharType="end"/>
      </w:r>
      <w:r w:rsidR="00EE53A4" w:rsidRPr="00931BB7">
        <w:rPr>
          <w:highlight w:val="yellow"/>
        </w:rPr>
        <w:t>)</w:t>
      </w:r>
      <w:r w:rsidRPr="00931BB7">
        <w:rPr>
          <w:highlight w:val="yellow"/>
        </w:rPr>
        <w:t>,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rsidR="00AA0D80" w:rsidRPr="00931BB7">
        <w:rPr>
          <w:highlight w:val="yellow"/>
        </w:rPr>
        <w:t> </w:t>
      </w:r>
      <w:r w:rsidRPr="00931BB7">
        <w:rPr>
          <w:highlight w:val="yellow"/>
        </w:rPr>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2F1B58F8" w14:textId="77777777" w:rsidR="00840789" w:rsidRPr="00931BB7" w:rsidRDefault="00840789" w:rsidP="005E5FA2">
      <w:pPr>
        <w:rPr>
          <w:highlight w:val="yellow"/>
        </w:rPr>
      </w:pPr>
      <w:r w:rsidRPr="00931BB7">
        <w:rPr>
          <w:highlight w:val="yellow"/>
        </w:rPr>
        <w:t>Model SERVQUAL stał się podstaw</w:t>
      </w:r>
      <w:r w:rsidR="005E5FA2" w:rsidRPr="00931BB7">
        <w:rPr>
          <w:highlight w:val="yellow"/>
        </w:rPr>
        <w:t>ą</w:t>
      </w:r>
      <w:r w:rsidRPr="00931BB7">
        <w:rPr>
          <w:highlight w:val="yellow"/>
        </w:rPr>
        <w:t xml:space="preserve"> do opracowania jednej z </w:t>
      </w:r>
      <w:r w:rsidR="005E5FA2" w:rsidRPr="00931BB7">
        <w:rPr>
          <w:highlight w:val="yellow"/>
        </w:rPr>
        <w:t>najpowszechniejszych</w:t>
      </w:r>
      <w:r w:rsidRPr="00931BB7">
        <w:rPr>
          <w:highlight w:val="yellow"/>
        </w:rPr>
        <w:t xml:space="preserve"> metod oceny jakości usług – metody SERVQUAL</w:t>
      </w:r>
      <w:r w:rsidR="005E5FA2" w:rsidRPr="00931BB7">
        <w:rPr>
          <w:highlight w:val="yellow"/>
        </w:rPr>
        <w:t>. Najistotniejszym założeniem tej metody jest pomiar luki</w:t>
      </w:r>
      <w:r w:rsidR="00AA0D80" w:rsidRPr="00931BB7">
        <w:rPr>
          <w:highlight w:val="yellow"/>
        </w:rPr>
        <w:t> </w:t>
      </w:r>
      <w:r w:rsidR="005E5FA2" w:rsidRPr="00931BB7">
        <w:rPr>
          <w:highlight w:val="yellow"/>
        </w:rPr>
        <w:t>5, czyli rozbieżności między tym</w:t>
      </w:r>
      <w:r w:rsidR="00B5352E" w:rsidRPr="00931BB7">
        <w:rPr>
          <w:highlight w:val="yellow"/>
        </w:rPr>
        <w:t>,</w:t>
      </w:r>
      <w:r w:rsidR="005E5FA2" w:rsidRPr="00931BB7">
        <w:rPr>
          <w:highlight w:val="yellow"/>
        </w:rPr>
        <w:t xml:space="preserve"> czego klient oczekiwał, a tym co otrzymał. Wynika to z badań wskazujących na istotne korelacje pomiędzy wszystkimi lukami opisywanymi przez Model. Wyodrębniono pięć obszarów właściwości usług podlegających ocenie, do których należą:</w:t>
      </w:r>
    </w:p>
    <w:p w14:paraId="4730FB42" w14:textId="77777777" w:rsidR="009A15F1" w:rsidRPr="00931BB7" w:rsidRDefault="009A15F1">
      <w:pPr>
        <w:numPr>
          <w:ilvl w:val="0"/>
          <w:numId w:val="11"/>
        </w:numPr>
        <w:spacing w:before="0"/>
        <w:ind w:left="1066" w:hanging="357"/>
        <w:rPr>
          <w:highlight w:val="yellow"/>
        </w:rPr>
      </w:pPr>
      <w:r w:rsidRPr="00931BB7">
        <w:rPr>
          <w:highlight w:val="yellow"/>
        </w:rPr>
        <w:t>materialność, namacalność (</w:t>
      </w:r>
      <w:r w:rsidRPr="00931BB7">
        <w:rPr>
          <w:i/>
          <w:highlight w:val="yellow"/>
        </w:rPr>
        <w:t>tangibles</w:t>
      </w:r>
      <w:r w:rsidRPr="00931BB7">
        <w:rPr>
          <w:highlight w:val="yellow"/>
        </w:rPr>
        <w:t>)</w:t>
      </w:r>
    </w:p>
    <w:p w14:paraId="3D23F2A9" w14:textId="77777777" w:rsidR="009A15F1" w:rsidRPr="00931BB7" w:rsidRDefault="009A15F1">
      <w:pPr>
        <w:numPr>
          <w:ilvl w:val="0"/>
          <w:numId w:val="11"/>
        </w:numPr>
        <w:spacing w:before="0"/>
        <w:ind w:left="1066" w:hanging="357"/>
        <w:rPr>
          <w:highlight w:val="yellow"/>
        </w:rPr>
      </w:pPr>
      <w:r w:rsidRPr="00931BB7">
        <w:rPr>
          <w:highlight w:val="yellow"/>
        </w:rPr>
        <w:t>niezawodność (</w:t>
      </w:r>
      <w:r w:rsidRPr="00931BB7">
        <w:rPr>
          <w:i/>
          <w:highlight w:val="yellow"/>
        </w:rPr>
        <w:t>reliability</w:t>
      </w:r>
      <w:r w:rsidRPr="00931BB7">
        <w:rPr>
          <w:highlight w:val="yellow"/>
        </w:rPr>
        <w:t>)</w:t>
      </w:r>
    </w:p>
    <w:p w14:paraId="27211583" w14:textId="77777777" w:rsidR="009A15F1" w:rsidRPr="00931BB7" w:rsidRDefault="009A15F1">
      <w:pPr>
        <w:numPr>
          <w:ilvl w:val="0"/>
          <w:numId w:val="11"/>
        </w:numPr>
        <w:spacing w:before="0"/>
        <w:ind w:left="1066" w:hanging="357"/>
        <w:rPr>
          <w:highlight w:val="yellow"/>
        </w:rPr>
      </w:pPr>
      <w:r w:rsidRPr="00931BB7">
        <w:rPr>
          <w:highlight w:val="yellow"/>
        </w:rPr>
        <w:t>reagowanie (</w:t>
      </w:r>
      <w:r w:rsidRPr="00931BB7">
        <w:rPr>
          <w:i/>
          <w:highlight w:val="yellow"/>
        </w:rPr>
        <w:t>responsivness</w:t>
      </w:r>
      <w:r w:rsidRPr="00931BB7">
        <w:rPr>
          <w:highlight w:val="yellow"/>
        </w:rPr>
        <w:t>)</w:t>
      </w:r>
    </w:p>
    <w:p w14:paraId="3B430D72" w14:textId="77777777" w:rsidR="009A15F1" w:rsidRPr="00931BB7" w:rsidRDefault="009A15F1">
      <w:pPr>
        <w:numPr>
          <w:ilvl w:val="0"/>
          <w:numId w:val="11"/>
        </w:numPr>
        <w:spacing w:before="0"/>
        <w:ind w:left="1066" w:hanging="357"/>
        <w:rPr>
          <w:highlight w:val="yellow"/>
        </w:rPr>
      </w:pPr>
      <w:r w:rsidRPr="00931BB7">
        <w:rPr>
          <w:highlight w:val="yellow"/>
        </w:rPr>
        <w:t>kompetencje, pewność (</w:t>
      </w:r>
      <w:r w:rsidRPr="00931BB7">
        <w:rPr>
          <w:i/>
          <w:highlight w:val="yellow"/>
        </w:rPr>
        <w:t>assurance</w:t>
      </w:r>
      <w:r w:rsidRPr="00931BB7">
        <w:rPr>
          <w:highlight w:val="yellow"/>
        </w:rPr>
        <w:t>)</w:t>
      </w:r>
    </w:p>
    <w:p w14:paraId="16679380" w14:textId="77777777" w:rsidR="005E5FA2" w:rsidRPr="00931BB7" w:rsidRDefault="009A15F1">
      <w:pPr>
        <w:numPr>
          <w:ilvl w:val="0"/>
          <w:numId w:val="11"/>
        </w:numPr>
        <w:spacing w:before="0"/>
        <w:ind w:left="1066" w:hanging="357"/>
        <w:rPr>
          <w:highlight w:val="yellow"/>
        </w:rPr>
      </w:pPr>
      <w:r w:rsidRPr="00931BB7">
        <w:rPr>
          <w:highlight w:val="yellow"/>
        </w:rPr>
        <w:t>empatia (</w:t>
      </w:r>
      <w:r w:rsidRPr="00931BB7">
        <w:rPr>
          <w:i/>
          <w:highlight w:val="yellow"/>
        </w:rPr>
        <w:t>empathy</w:t>
      </w:r>
      <w:r w:rsidRPr="00931BB7">
        <w:rPr>
          <w:highlight w:val="yellow"/>
        </w:rPr>
        <w:t xml:space="preserve">) </w:t>
      </w:r>
      <w:r w:rsidR="00921CC1" w:rsidRPr="00931BB7">
        <w:rPr>
          <w:noProof/>
          <w:highlight w:val="yellow"/>
        </w:rPr>
        <w:t>(por. Dziadkowiec, 2006; Parasuraman i in., 1985; Sztejnberg, 2008)</w:t>
      </w:r>
      <w:r w:rsidR="005E5FA2" w:rsidRPr="00931BB7">
        <w:rPr>
          <w:highlight w:val="yellow"/>
        </w:rPr>
        <w:t xml:space="preserve"> </w:t>
      </w:r>
    </w:p>
    <w:p w14:paraId="1E925B1C" w14:textId="38F53409" w:rsidR="009A15F1" w:rsidRPr="00931BB7" w:rsidRDefault="005E5FA2" w:rsidP="005E5FA2">
      <w:pPr>
        <w:rPr>
          <w:highlight w:val="yellow"/>
        </w:rPr>
      </w:pPr>
      <w:r w:rsidRPr="00931BB7">
        <w:rPr>
          <w:highlight w:val="yellow"/>
        </w:rPr>
        <w:t>W celu mierzenia</w:t>
      </w:r>
      <w:r w:rsidR="009A15F1" w:rsidRPr="00931BB7">
        <w:rPr>
          <w:highlight w:val="yellow"/>
        </w:rPr>
        <w:t xml:space="preserve"> wielkość luki 5 stosuje się kwestionariusze badania klientów. Bardziej szczegółowo sposób pomiaru jakości przy pomocy metody SERVQUAL został omówiony w podrozdziale</w:t>
      </w:r>
      <w:r w:rsidR="00666099" w:rsidRPr="00931BB7">
        <w:rPr>
          <w:highlight w:val="yellow"/>
        </w:rPr>
        <w:t xml:space="preserve"> </w:t>
      </w:r>
      <w:r w:rsidR="00666099" w:rsidRPr="00931BB7">
        <w:rPr>
          <w:highlight w:val="yellow"/>
        </w:rPr>
        <w:fldChar w:fldCharType="begin"/>
      </w:r>
      <w:r w:rsidR="00666099" w:rsidRPr="00931BB7">
        <w:rPr>
          <w:highlight w:val="yellow"/>
        </w:rPr>
        <w:instrText xml:space="preserve"> REF _Ref135857644 \r \h </w:instrText>
      </w:r>
      <w:r w:rsidR="00931BB7">
        <w:rPr>
          <w:highlight w:val="yellow"/>
        </w:rPr>
        <w:instrText xml:space="preserve"> \* MERGEFORMAT </w:instrText>
      </w:r>
      <w:r w:rsidR="00666099" w:rsidRPr="00931BB7">
        <w:rPr>
          <w:highlight w:val="yellow"/>
        </w:rPr>
      </w:r>
      <w:r w:rsidR="00666099" w:rsidRPr="00931BB7">
        <w:rPr>
          <w:highlight w:val="yellow"/>
        </w:rPr>
        <w:fldChar w:fldCharType="separate"/>
      </w:r>
      <w:r w:rsidR="00853138" w:rsidRPr="00931BB7">
        <w:rPr>
          <w:highlight w:val="yellow"/>
        </w:rPr>
        <w:t>1.3.2</w:t>
      </w:r>
      <w:r w:rsidR="00666099" w:rsidRPr="00931BB7">
        <w:rPr>
          <w:highlight w:val="yellow"/>
        </w:rPr>
        <w:fldChar w:fldCharType="end"/>
      </w:r>
      <w:r w:rsidR="009A15F1" w:rsidRPr="00931BB7">
        <w:rPr>
          <w:highlight w:val="yellow"/>
        </w:rPr>
        <w:t>.</w:t>
      </w:r>
    </w:p>
    <w:p w14:paraId="6FBE1131" w14:textId="31D9FF5C" w:rsidR="009A15F1" w:rsidRPr="00931BB7" w:rsidRDefault="009A15F1" w:rsidP="009A15F1">
      <w:pPr>
        <w:rPr>
          <w:highlight w:val="yellow"/>
        </w:rPr>
      </w:pPr>
      <w:r w:rsidRPr="00931BB7">
        <w:rPr>
          <w:highlight w:val="yellow"/>
        </w:rPr>
        <w:t>Kolejnym modelem, którego autorzy proponują do pomiaru jakości zestaw obszarów</w:t>
      </w:r>
      <w:r w:rsidR="00B5352E" w:rsidRPr="00931BB7">
        <w:rPr>
          <w:highlight w:val="yellow"/>
        </w:rPr>
        <w:t>,</w:t>
      </w:r>
      <w:r w:rsidRPr="00931BB7">
        <w:rPr>
          <w:highlight w:val="yellow"/>
        </w:rPr>
        <w:t xml:space="preserve"> dla których są przypisywane odpowiednie pytania</w:t>
      </w:r>
      <w:r w:rsidR="00B5352E" w:rsidRPr="00931BB7">
        <w:rPr>
          <w:highlight w:val="yellow"/>
        </w:rPr>
        <w:t>,</w:t>
      </w:r>
      <w:r w:rsidRPr="00931BB7">
        <w:rPr>
          <w:highlight w:val="yellow"/>
        </w:rPr>
        <w:t xml:space="preserve"> jest model hierarchiczny Dabholkara, Thorpe’a i Rentza. </w:t>
      </w:r>
      <w:r w:rsidRPr="00931BB7">
        <w:rPr>
          <w:highlight w:val="yellow"/>
        </w:rPr>
        <w:lastRenderedPageBreak/>
        <w:t>W</w:t>
      </w:r>
      <w:r w:rsidR="008E46EB" w:rsidRPr="00931BB7">
        <w:rPr>
          <w:highlight w:val="yellow"/>
        </w:rPr>
        <w:t> </w:t>
      </w:r>
      <w:r w:rsidRPr="00931BB7">
        <w:rPr>
          <w:highlight w:val="yellow"/>
        </w:rPr>
        <w:t>tym modelu autorzy wyodrębniają 5 głównych obszarów jakości usług, a dla 3 z nich proponują po dwa podobszary</w:t>
      </w:r>
      <w:r w:rsidR="00B23FF3" w:rsidRPr="00931BB7">
        <w:rPr>
          <w:highlight w:val="yellow"/>
        </w:rPr>
        <w:t xml:space="preserve"> (</w:t>
      </w:r>
      <w:r w:rsidR="00B23FF3" w:rsidRPr="00931BB7">
        <w:rPr>
          <w:highlight w:val="yellow"/>
        </w:rPr>
        <w:fldChar w:fldCharType="begin"/>
      </w:r>
      <w:r w:rsidR="00B23FF3" w:rsidRPr="00931BB7">
        <w:rPr>
          <w:highlight w:val="yellow"/>
        </w:rPr>
        <w:instrText xml:space="preserve"> REF _Ref134899982 \h </w:instrText>
      </w:r>
      <w:r w:rsidR="00931BB7">
        <w:rPr>
          <w:highlight w:val="yellow"/>
        </w:rPr>
        <w:instrText xml:space="preserve"> \* MERGEFORMAT </w:instrText>
      </w:r>
      <w:r w:rsidR="00B23FF3" w:rsidRPr="00931BB7">
        <w:rPr>
          <w:highlight w:val="yellow"/>
        </w:rPr>
      </w:r>
      <w:r w:rsidR="00B23FF3" w:rsidRPr="00931BB7">
        <w:rPr>
          <w:highlight w:val="yellow"/>
        </w:rPr>
        <w:fldChar w:fldCharType="separate"/>
      </w:r>
      <w:r w:rsidR="00853138" w:rsidRPr="00931BB7">
        <w:rPr>
          <w:highlight w:val="yellow"/>
        </w:rPr>
        <w:t xml:space="preserve">Rysunek </w:t>
      </w:r>
      <w:r w:rsidR="00853138" w:rsidRPr="00931BB7">
        <w:rPr>
          <w:noProof/>
          <w:highlight w:val="yellow"/>
        </w:rPr>
        <w:t>15</w:t>
      </w:r>
      <w:r w:rsidR="00B23FF3" w:rsidRPr="00931BB7">
        <w:rPr>
          <w:highlight w:val="yellow"/>
        </w:rPr>
        <w:fldChar w:fldCharType="end"/>
      </w:r>
      <w:r w:rsidR="00B23FF3" w:rsidRPr="00931BB7">
        <w:rPr>
          <w:highlight w:val="yellow"/>
        </w:rPr>
        <w:t>).</w:t>
      </w:r>
    </w:p>
    <w:p w14:paraId="69A684B3" w14:textId="05EB737B" w:rsidR="009A15F1" w:rsidRPr="00931BB7" w:rsidRDefault="003D0D6A" w:rsidP="007B3D80">
      <w:pPr>
        <w:pStyle w:val="Rysunek"/>
        <w:rPr>
          <w:highlight w:val="yellow"/>
        </w:rPr>
      </w:pPr>
      <w:r w:rsidRPr="00931BB7">
        <w:rPr>
          <w:noProof/>
          <w:highlight w:val="yellow"/>
        </w:rPr>
        <w:drawing>
          <wp:inline distT="0" distB="0" distL="0" distR="0" wp14:anchorId="74822EFB" wp14:editId="18FB90B7">
            <wp:extent cx="4083050" cy="2159000"/>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0" cy="2159000"/>
                    </a:xfrm>
                    <a:prstGeom prst="rect">
                      <a:avLst/>
                    </a:prstGeom>
                    <a:noFill/>
                    <a:ln>
                      <a:noFill/>
                    </a:ln>
                  </pic:spPr>
                </pic:pic>
              </a:graphicData>
            </a:graphic>
          </wp:inline>
        </w:drawing>
      </w:r>
    </w:p>
    <w:p w14:paraId="343DC9A1" w14:textId="698AF45F" w:rsidR="00AE0295" w:rsidRPr="00931BB7" w:rsidRDefault="009A15F1" w:rsidP="00AE0295">
      <w:pPr>
        <w:pStyle w:val="Rysunek"/>
        <w:rPr>
          <w:highlight w:val="yellow"/>
        </w:rPr>
      </w:pPr>
      <w:bookmarkStart w:id="165" w:name="_Ref134899982"/>
      <w:bookmarkStart w:id="166" w:name="_Ref92566503"/>
      <w:bookmarkStart w:id="167" w:name="_Toc169134686"/>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15</w:t>
      </w:r>
      <w:r w:rsidR="00853138" w:rsidRPr="00931BB7">
        <w:rPr>
          <w:noProof/>
          <w:highlight w:val="yellow"/>
        </w:rPr>
        <w:fldChar w:fldCharType="end"/>
      </w:r>
      <w:bookmarkEnd w:id="165"/>
      <w:r w:rsidR="0036301D" w:rsidRPr="00931BB7">
        <w:rPr>
          <w:noProof/>
          <w:highlight w:val="yellow"/>
        </w:rPr>
        <w:t>.</w:t>
      </w:r>
      <w:r w:rsidRPr="00931BB7">
        <w:rPr>
          <w:highlight w:val="yellow"/>
        </w:rPr>
        <w:t xml:space="preserve"> Hierarchiczny model jakości usług wg Dabholkara, Thorpe’a i Rentza</w:t>
      </w:r>
      <w:bookmarkEnd w:id="166"/>
      <w:bookmarkEnd w:id="167"/>
    </w:p>
    <w:p w14:paraId="416CEFF8" w14:textId="062201F5" w:rsidR="009A15F1" w:rsidRPr="00931BB7" w:rsidRDefault="00AE0295" w:rsidP="007770AA">
      <w:pPr>
        <w:pStyle w:val="rdo"/>
        <w:rPr>
          <w:highlight w:val="yellow"/>
          <w:lang w:val="pl-PL"/>
        </w:rPr>
      </w:pPr>
      <w:r w:rsidRPr="00931BB7">
        <w:rPr>
          <w:highlight w:val="yellow"/>
          <w:lang w:val="pl-PL"/>
        </w:rPr>
        <w:t xml:space="preserve">Źródło: opracowanie własne na podstawie </w:t>
      </w:r>
      <w:r w:rsidR="00921CC1" w:rsidRPr="00931BB7">
        <w:rPr>
          <w:noProof/>
          <w:highlight w:val="yellow"/>
          <w:lang w:val="pl-PL"/>
        </w:rPr>
        <w:t>Dabholkar i in., 1996, s. 6</w:t>
      </w:r>
    </w:p>
    <w:p w14:paraId="0B3EC5B4" w14:textId="77777777" w:rsidR="009A15F1" w:rsidRPr="00931BB7" w:rsidRDefault="009A15F1" w:rsidP="009A15F1">
      <w:pPr>
        <w:rPr>
          <w:highlight w:val="yellow"/>
        </w:rPr>
      </w:pPr>
      <w:r w:rsidRPr="00931BB7">
        <w:rPr>
          <w:highlight w:val="yellow"/>
        </w:rPr>
        <w:t xml:space="preserve">Usługi uczelni są bardzo specyficznym produktem. Jako usługi edukacyjne są w swojej istocie produktem niematerialnym. Ponadto </w:t>
      </w:r>
      <w:r w:rsidR="00B5352E" w:rsidRPr="00931BB7">
        <w:rPr>
          <w:highlight w:val="yellow"/>
        </w:rPr>
        <w:t>wiążą się</w:t>
      </w:r>
      <w:r w:rsidRPr="00931BB7">
        <w:rPr>
          <w:highlight w:val="yellow"/>
        </w:rPr>
        <w:t xml:space="preserve"> z występowaniem co najmniej kilku różnych grup podmiotów, które są zależne od poziomu jakości tych usług, ale również </w:t>
      </w:r>
      <w:r w:rsidR="00B5352E" w:rsidRPr="00931BB7">
        <w:rPr>
          <w:highlight w:val="yellow"/>
        </w:rPr>
        <w:t>występuje</w:t>
      </w:r>
      <w:r w:rsidRPr="00931BB7">
        <w:rPr>
          <w:highlight w:val="yellow"/>
        </w:rPr>
        <w:t xml:space="preserve"> co najmniej kilka grup, które w dużym stopniu wpływają na poziom tej jakości. Aby móc skutecznie zarządzać jakością usług uczelni</w:t>
      </w:r>
      <w:r w:rsidR="00B5352E" w:rsidRPr="00931BB7">
        <w:rPr>
          <w:highlight w:val="yellow"/>
        </w:rPr>
        <w:t>,</w:t>
      </w:r>
      <w:r w:rsidRPr="00931BB7">
        <w:rPr>
          <w:highlight w:val="yellow"/>
        </w:rPr>
        <w:t xml:space="preserve"> należy wdrożyć metody pomiaru tej jakości, które pozwolą na uwzględnienie głosu wszystkich istotnych grup </w:t>
      </w:r>
      <w:r w:rsidR="006137DD" w:rsidRPr="00931BB7">
        <w:rPr>
          <w:highlight w:val="yellow"/>
        </w:rPr>
        <w:t>zainteresowanych</w:t>
      </w:r>
      <w:r w:rsidRPr="00931BB7">
        <w:rPr>
          <w:highlight w:val="yellow"/>
        </w:rPr>
        <w:t>. Takie mierniki pozwolą na lepsze ocenianie działań doskonalących instytucji akademickiej, ale również przyczynią się do zdobycia wiedzy przydatnej w projektowaniu procesów ciągłego doskonalenia uczelni.</w:t>
      </w:r>
    </w:p>
    <w:p w14:paraId="02333E3F" w14:textId="7E3B256D" w:rsidR="005324A3" w:rsidRPr="00931BB7" w:rsidRDefault="003D0D6A" w:rsidP="00466E48">
      <w:pPr>
        <w:pStyle w:val="Rysunek"/>
        <w:rPr>
          <w:highlight w:val="yellow"/>
        </w:rPr>
      </w:pPr>
      <w:bookmarkStart w:id="168" w:name="_Ref408740081"/>
      <w:bookmarkStart w:id="169" w:name="_Ref408740101"/>
      <w:bookmarkStart w:id="170" w:name="_Toc437182120"/>
      <w:r w:rsidRPr="00931BB7">
        <w:rPr>
          <w:noProof/>
          <w:highlight w:val="yellow"/>
        </w:rPr>
        <w:drawing>
          <wp:inline distT="0" distB="0" distL="0" distR="0" wp14:anchorId="41515961" wp14:editId="131DEDDE">
            <wp:extent cx="3841750" cy="2159000"/>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1750" cy="2159000"/>
                    </a:xfrm>
                    <a:prstGeom prst="rect">
                      <a:avLst/>
                    </a:prstGeom>
                    <a:noFill/>
                    <a:ln>
                      <a:noFill/>
                    </a:ln>
                  </pic:spPr>
                </pic:pic>
              </a:graphicData>
            </a:graphic>
          </wp:inline>
        </w:drawing>
      </w:r>
    </w:p>
    <w:p w14:paraId="02E79EAD" w14:textId="0C624F65" w:rsidR="009A15F1" w:rsidRPr="00931BB7" w:rsidRDefault="009A15F1" w:rsidP="005324A3">
      <w:pPr>
        <w:pStyle w:val="Rysunek"/>
        <w:rPr>
          <w:highlight w:val="yellow"/>
        </w:rPr>
      </w:pPr>
      <w:bookmarkStart w:id="171" w:name="_Ref92568677"/>
      <w:bookmarkStart w:id="172" w:name="_Ref92568694"/>
      <w:bookmarkStart w:id="173" w:name="_Toc169134687"/>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16</w:t>
      </w:r>
      <w:r w:rsidR="00853138" w:rsidRPr="00931BB7">
        <w:rPr>
          <w:noProof/>
          <w:highlight w:val="yellow"/>
        </w:rPr>
        <w:fldChar w:fldCharType="end"/>
      </w:r>
      <w:bookmarkEnd w:id="168"/>
      <w:bookmarkEnd w:id="171"/>
      <w:r w:rsidRPr="00931BB7">
        <w:rPr>
          <w:highlight w:val="yellow"/>
        </w:rPr>
        <w:t>. Model postrzeganej jakości usług</w:t>
      </w:r>
      <w:bookmarkEnd w:id="169"/>
      <w:bookmarkEnd w:id="170"/>
      <w:bookmarkEnd w:id="172"/>
      <w:bookmarkEnd w:id="173"/>
    </w:p>
    <w:p w14:paraId="0ABF17A3" w14:textId="7B1678AC" w:rsidR="009A15F1" w:rsidRPr="00931BB7" w:rsidRDefault="009A15F1" w:rsidP="007770AA">
      <w:pPr>
        <w:pStyle w:val="rdo"/>
        <w:rPr>
          <w:highlight w:val="yellow"/>
          <w:lang w:val="pl-PL"/>
        </w:rPr>
      </w:pPr>
      <w:r w:rsidRPr="00931BB7">
        <w:rPr>
          <w:highlight w:val="yellow"/>
          <w:lang w:val="pl-PL"/>
        </w:rPr>
        <w:t>Źródło:</w:t>
      </w:r>
      <w:r w:rsidR="005324A3" w:rsidRPr="00931BB7">
        <w:rPr>
          <w:highlight w:val="yellow"/>
          <w:lang w:val="pl-PL"/>
        </w:rPr>
        <w:t xml:space="preserve"> </w:t>
      </w:r>
      <w:r w:rsidR="00921CC1" w:rsidRPr="00931BB7">
        <w:rPr>
          <w:noProof/>
          <w:highlight w:val="yellow"/>
          <w:lang w:val="pl-PL"/>
        </w:rPr>
        <w:t>Grönroos, 1984, s. 40</w:t>
      </w:r>
    </w:p>
    <w:p w14:paraId="5FFA88F2" w14:textId="132627D8" w:rsidR="009A15F1" w:rsidRPr="00931BB7" w:rsidRDefault="007E6EC8" w:rsidP="0006014D">
      <w:pPr>
        <w:rPr>
          <w:highlight w:val="yellow"/>
        </w:rPr>
      </w:pPr>
      <w:r w:rsidRPr="00931BB7">
        <w:rPr>
          <w:highlight w:val="yellow"/>
        </w:rPr>
        <w:t xml:space="preserve">Usługi różnią się od wyrobów materialnych szeregiem cech, spośród których szczególnie istotny jest ich niematerialny charakter. Znajduje to swoje odzwierciedlenie w literaturze przedmiotu, zarówno </w:t>
      </w:r>
      <w:r w:rsidRPr="00931BB7">
        <w:rPr>
          <w:highlight w:val="yellow"/>
        </w:rPr>
        <w:lastRenderedPageBreak/>
        <w:t xml:space="preserve">w definicjach jak i w analizach </w:t>
      </w:r>
      <w:r w:rsidRPr="00931BB7">
        <w:rPr>
          <w:noProof/>
          <w:highlight w:val="yellow"/>
        </w:rPr>
        <w:t>(m. in. Gilmore, 2006, s. 17; Kotler i in., 2002, s. 41; Payne, 1997, s. 20)</w:t>
      </w:r>
      <w:r w:rsidRPr="00931BB7">
        <w:rPr>
          <w:highlight w:val="yellow"/>
        </w:rPr>
        <w:t>. Niematerialność usług wyraża się m.in. w tym, że „dla producenta usługa stanowi pewną aktywność, a</w:t>
      </w:r>
      <w:r w:rsidR="008E46EB" w:rsidRPr="00931BB7">
        <w:rPr>
          <w:highlight w:val="yellow"/>
        </w:rPr>
        <w:t> </w:t>
      </w:r>
      <w:r w:rsidRPr="00931BB7">
        <w:rPr>
          <w:highlight w:val="yellow"/>
        </w:rPr>
        <w:t xml:space="preserve">dla klienta jest ona pewnym doświadczeniem” </w:t>
      </w:r>
      <w:r w:rsidRPr="00931BB7">
        <w:rPr>
          <w:noProof/>
          <w:highlight w:val="yellow"/>
        </w:rPr>
        <w:t>(Mazur, 2001, s. 16)</w:t>
      </w:r>
      <w:r w:rsidRPr="00931BB7">
        <w:rPr>
          <w:highlight w:val="yellow"/>
        </w:rPr>
        <w:t>.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w:t>
      </w:r>
      <w:r w:rsidR="008E46EB" w:rsidRPr="00931BB7">
        <w:rPr>
          <w:highlight w:val="yellow"/>
        </w:rPr>
        <w:t> </w:t>
      </w:r>
      <w:r w:rsidRPr="00931BB7">
        <w:rPr>
          <w:highlight w:val="yellow"/>
        </w:rPr>
        <w:t>przypadku wyrobów możemy bowiem określić cechy fizyczne, i stopień</w:t>
      </w:r>
      <w:r w:rsidR="00E35C42" w:rsidRPr="00931BB7">
        <w:rPr>
          <w:highlight w:val="yellow"/>
        </w:rPr>
        <w:t>,</w:t>
      </w:r>
      <w:r w:rsidRPr="00931BB7">
        <w:rPr>
          <w:highlight w:val="yellow"/>
        </w:rPr>
        <w:t xml:space="preserve"> w</w:t>
      </w:r>
      <w:r w:rsidR="00AA0D80" w:rsidRPr="00931BB7">
        <w:rPr>
          <w:highlight w:val="yellow"/>
        </w:rPr>
        <w:t> </w:t>
      </w:r>
      <w:r w:rsidRPr="00931BB7">
        <w:rPr>
          <w:highlight w:val="yellow"/>
        </w:rPr>
        <w:t>jakim wpływają one na poziom jakości, natomiast dla usług nie jest to możliwe. Jakość usług często jest oceniana z punktu widzenia klienta, który określa poziom spełnienia własnych oczekiwań przez tę usługę. Można więc powiedzieć, że ocenia „postrzeganą jakość usług (</w:t>
      </w:r>
      <w:r w:rsidRPr="00931BB7">
        <w:rPr>
          <w:i/>
          <w:iCs/>
          <w:highlight w:val="yellow"/>
        </w:rPr>
        <w:t>perceived service quality</w:t>
      </w:r>
      <w:r w:rsidRPr="00931BB7">
        <w:rPr>
          <w:highlight w:val="yellow"/>
        </w:rPr>
        <w:t xml:space="preserve">)” </w:t>
      </w:r>
      <w:r w:rsidRPr="00931BB7">
        <w:rPr>
          <w:noProof/>
          <w:highlight w:val="yellow"/>
        </w:rPr>
        <w:t>(Grönroos, 1984, s. 40)</w:t>
      </w:r>
      <w:r w:rsidRPr="00931BB7">
        <w:rPr>
          <w:highlight w:val="yellow"/>
        </w:rPr>
        <w:t xml:space="preserve"> poprzez porównanie swoich oczekiwań z subiektywnym doświadczeniem usługi (postrzegana usługa – </w:t>
      </w:r>
      <w:r w:rsidRPr="00931BB7">
        <w:rPr>
          <w:i/>
          <w:iCs/>
          <w:highlight w:val="yellow"/>
        </w:rPr>
        <w:t>perceived service</w:t>
      </w:r>
      <w:r w:rsidRPr="00931BB7">
        <w:rPr>
          <w:highlight w:val="yellow"/>
        </w:rPr>
        <w:t xml:space="preserve">). </w:t>
      </w:r>
      <w:r w:rsidR="00B23FF3" w:rsidRPr="00931BB7">
        <w:rPr>
          <w:highlight w:val="yellow"/>
        </w:rPr>
        <w:t>M</w:t>
      </w:r>
      <w:r w:rsidR="009A15F1" w:rsidRPr="00931BB7">
        <w:rPr>
          <w:highlight w:val="yellow"/>
        </w:rPr>
        <w:t>odel jakości usług</w:t>
      </w:r>
      <w:r w:rsidR="00B23FF3" w:rsidRPr="00931BB7">
        <w:rPr>
          <w:highlight w:val="yellow"/>
        </w:rPr>
        <w:t xml:space="preserve"> (</w:t>
      </w:r>
      <w:r w:rsidR="00B23FF3" w:rsidRPr="00931BB7">
        <w:rPr>
          <w:highlight w:val="yellow"/>
        </w:rPr>
        <w:fldChar w:fldCharType="begin"/>
      </w:r>
      <w:r w:rsidR="00B23FF3" w:rsidRPr="00931BB7">
        <w:rPr>
          <w:highlight w:val="yellow"/>
        </w:rPr>
        <w:instrText xml:space="preserve"> REF _Ref92568677 \h </w:instrText>
      </w:r>
      <w:r w:rsidR="00931BB7">
        <w:rPr>
          <w:highlight w:val="yellow"/>
        </w:rPr>
        <w:instrText xml:space="preserve"> \* MERGEFORMAT </w:instrText>
      </w:r>
      <w:r w:rsidR="00B23FF3" w:rsidRPr="00931BB7">
        <w:rPr>
          <w:highlight w:val="yellow"/>
        </w:rPr>
      </w:r>
      <w:r w:rsidR="00B23FF3" w:rsidRPr="00931BB7">
        <w:rPr>
          <w:highlight w:val="yellow"/>
        </w:rPr>
        <w:fldChar w:fldCharType="separate"/>
      </w:r>
      <w:r w:rsidR="00853138" w:rsidRPr="00931BB7">
        <w:rPr>
          <w:highlight w:val="yellow"/>
        </w:rPr>
        <w:t xml:space="preserve">Rysunek </w:t>
      </w:r>
      <w:r w:rsidR="00853138" w:rsidRPr="00931BB7">
        <w:rPr>
          <w:noProof/>
          <w:highlight w:val="yellow"/>
        </w:rPr>
        <w:t>16</w:t>
      </w:r>
      <w:r w:rsidR="00B23FF3" w:rsidRPr="00931BB7">
        <w:rPr>
          <w:highlight w:val="yellow"/>
        </w:rPr>
        <w:fldChar w:fldCharType="end"/>
      </w:r>
      <w:r w:rsidR="00B23FF3" w:rsidRPr="00931BB7">
        <w:rPr>
          <w:highlight w:val="yellow"/>
        </w:rPr>
        <w:t>)</w:t>
      </w:r>
      <w:r w:rsidR="009A15F1" w:rsidRPr="00931BB7">
        <w:rPr>
          <w:highlight w:val="yellow"/>
        </w:rPr>
        <w:t xml:space="preserve"> obrazuje koncepcję, w której wpływ na postrzegan</w:t>
      </w:r>
      <w:r w:rsidR="00E35C42" w:rsidRPr="00931BB7">
        <w:rPr>
          <w:highlight w:val="yellow"/>
        </w:rPr>
        <w:t>ą</w:t>
      </w:r>
      <w:r w:rsidR="009A15F1" w:rsidRPr="00931BB7">
        <w:rPr>
          <w:highlight w:val="yellow"/>
        </w:rPr>
        <w:t xml:space="preserve"> jakość usługi ma jej image, który jest budowany przez jakość techniczną oraz jakość funkcjonalną. Jakość techniczna określa poziom jakości tego</w:t>
      </w:r>
      <w:r w:rsidR="00E35C42" w:rsidRPr="00931BB7">
        <w:rPr>
          <w:highlight w:val="yellow"/>
        </w:rPr>
        <w:t>,</w:t>
      </w:r>
      <w:r w:rsidR="009A15F1" w:rsidRPr="00931BB7">
        <w:rPr>
          <w:highlight w:val="yellow"/>
        </w:rPr>
        <w:t xml:space="preserve"> co odbiorca otrzymuje podczas świadczenia usługi, a</w:t>
      </w:r>
      <w:r w:rsidR="008E46EB" w:rsidRPr="00931BB7">
        <w:rPr>
          <w:highlight w:val="yellow"/>
        </w:rPr>
        <w:t> </w:t>
      </w:r>
      <w:r w:rsidR="009A15F1" w:rsidRPr="00931BB7">
        <w:rPr>
          <w:highlight w:val="yellow"/>
        </w:rPr>
        <w:t>jakość funkcjonalna odnosi się do sposobu</w:t>
      </w:r>
      <w:r w:rsidR="00E35C42" w:rsidRPr="00931BB7">
        <w:rPr>
          <w:highlight w:val="yellow"/>
        </w:rPr>
        <w:t>,</w:t>
      </w:r>
      <w:r w:rsidR="009A15F1" w:rsidRPr="00931BB7">
        <w:rPr>
          <w:highlight w:val="yellow"/>
        </w:rPr>
        <w:t xml:space="preserve"> w jaki jest klientowi przekazywana techniczna </w:t>
      </w:r>
      <w:r w:rsidR="00242AD9" w:rsidRPr="00931BB7">
        <w:rPr>
          <w:highlight w:val="yellow"/>
        </w:rPr>
        <w:t>jakość</w:t>
      </w:r>
      <w:r w:rsidR="009A15F1" w:rsidRPr="00931BB7">
        <w:rPr>
          <w:highlight w:val="yellow"/>
        </w:rPr>
        <w:t xml:space="preserve"> usługi</w:t>
      </w:r>
      <w:r w:rsidR="00242AD9" w:rsidRPr="00931BB7">
        <w:rPr>
          <w:highlight w:val="yellow"/>
        </w:rPr>
        <w:t xml:space="preserve"> </w:t>
      </w:r>
      <w:r w:rsidR="00921CC1" w:rsidRPr="00931BB7">
        <w:rPr>
          <w:noProof/>
          <w:highlight w:val="yellow"/>
        </w:rPr>
        <w:t>(Seth i in., 2004, s. 915)</w:t>
      </w:r>
      <w:r w:rsidR="009A15F1" w:rsidRPr="00931BB7">
        <w:rPr>
          <w:highlight w:val="yellow"/>
        </w:rPr>
        <w:t>.</w:t>
      </w:r>
      <w:r w:rsidR="0006014D" w:rsidRPr="00931BB7">
        <w:rPr>
          <w:highlight w:val="yellow"/>
        </w:rPr>
        <w:t xml:space="preserve"> W odniesieniu do uniwersytetów do kategorii jakości funkcjonalnej należy z punktu widzenia studenta m.in. sprawność administracji, skuteczność pomocy w uzyskaniu wartościowych praktyk, profesjonalizm biura karier studenckich, możliwość działania w kołach naukowych lub studiowania przez jakiś czas za granicą itp.</w:t>
      </w:r>
    </w:p>
    <w:p w14:paraId="2964A219" w14:textId="1E54275F" w:rsidR="009A15F1" w:rsidRPr="00931BB7" w:rsidRDefault="009A15F1" w:rsidP="009A15F1">
      <w:pPr>
        <w:rPr>
          <w:highlight w:val="yellow"/>
        </w:rPr>
      </w:pPr>
      <w:r w:rsidRPr="00931BB7">
        <w:rPr>
          <w:highlight w:val="yellow"/>
        </w:rPr>
        <w:t xml:space="preserve">Postrzegana jakość usługi związana jest również z poziomem satysfakcji </w:t>
      </w:r>
      <w:r w:rsidR="00AB44B6" w:rsidRPr="00931BB7">
        <w:rPr>
          <w:highlight w:val="yellow"/>
        </w:rPr>
        <w:t>k</w:t>
      </w:r>
      <w:r w:rsidRPr="00931BB7">
        <w:rPr>
          <w:highlight w:val="yellow"/>
        </w:rPr>
        <w:t>lienta, ale nie jest z</w:t>
      </w:r>
      <w:r w:rsidR="00AA0D80" w:rsidRPr="00931BB7">
        <w:rPr>
          <w:highlight w:val="yellow"/>
        </w:rPr>
        <w:t> </w:t>
      </w:r>
      <w:r w:rsidRPr="00931BB7">
        <w:rPr>
          <w:highlight w:val="yellow"/>
        </w:rPr>
        <w:t xml:space="preserve">nim jednoznaczna. Relacje pomiędzy tymi dwoma parametrami ukazali np. Iacobucci, </w:t>
      </w:r>
      <w:r w:rsidR="00E35C42" w:rsidRPr="00931BB7">
        <w:rPr>
          <w:highlight w:val="yellow"/>
        </w:rPr>
        <w:t>i inni</w:t>
      </w:r>
      <w:r w:rsidR="00AB44B6" w:rsidRPr="00931BB7">
        <w:rPr>
          <w:highlight w:val="yellow"/>
        </w:rPr>
        <w:t xml:space="preserve"> </w:t>
      </w:r>
      <w:r w:rsidR="00921CC1" w:rsidRPr="00931BB7">
        <w:rPr>
          <w:noProof/>
          <w:highlight w:val="yellow"/>
        </w:rPr>
        <w:t>(Iacobucci i in., 1995, ss. 280–281)</w:t>
      </w:r>
      <w:r w:rsidRPr="00931BB7">
        <w:rPr>
          <w:highlight w:val="yellow"/>
        </w:rPr>
        <w:t xml:space="preserve"> oraz MacKoy i Spreng</w:t>
      </w:r>
      <w:r w:rsidR="00AB44B6" w:rsidRPr="00931BB7">
        <w:rPr>
          <w:highlight w:val="yellow"/>
        </w:rPr>
        <w:t xml:space="preserve"> </w:t>
      </w:r>
      <w:r w:rsidR="00921CC1" w:rsidRPr="00931BB7">
        <w:rPr>
          <w:noProof/>
          <w:highlight w:val="yellow"/>
        </w:rPr>
        <w:t>(Spreng</w:t>
      </w:r>
      <w:r w:rsidR="006F2CD1" w:rsidRPr="00931BB7">
        <w:rPr>
          <w:noProof/>
          <w:highlight w:val="yellow"/>
        </w:rPr>
        <w:t xml:space="preserve"> i </w:t>
      </w:r>
      <w:r w:rsidR="00921CC1" w:rsidRPr="00931BB7">
        <w:rPr>
          <w:noProof/>
          <w:highlight w:val="yellow"/>
        </w:rPr>
        <w:t>Mackoy, 1996, ss. 203–204)</w:t>
      </w:r>
      <w:r w:rsidRPr="00931BB7">
        <w:rPr>
          <w:highlight w:val="yellow"/>
        </w:rPr>
        <w:t>. Satysfakcja z</w:t>
      </w:r>
      <w:r w:rsidR="008E46EB" w:rsidRPr="00931BB7">
        <w:rPr>
          <w:highlight w:val="yellow"/>
        </w:rPr>
        <w:t> </w:t>
      </w:r>
      <w:r w:rsidRPr="00931BB7">
        <w:rPr>
          <w:highlight w:val="yellow"/>
        </w:rPr>
        <w:t>usługi oraz jej jakość są ze sobą skorelowane w ten sposób, że poziom jakości usługi wpływa na poziom satysfakcji klienta. Na oba parametry wspólnie wpływa jednak poziom tego</w:t>
      </w:r>
      <w:r w:rsidR="00E35C42" w:rsidRPr="00931BB7">
        <w:rPr>
          <w:highlight w:val="yellow"/>
        </w:rPr>
        <w:t>,</w:t>
      </w:r>
      <w:r w:rsidRPr="00931BB7">
        <w:rPr>
          <w:highlight w:val="yellow"/>
        </w:rPr>
        <w:t xml:space="preserve"> co zostanie odbiorcy dostarczone, czyli wynik procesu produkcji usługi. Innymi istotnymi czynnikami są: dla poziomu satysfakcji – oczekiwania, a dla poziomu postrzeganej jakości – pragnienia/potrzeby</w:t>
      </w:r>
      <w:r w:rsidR="009D5392" w:rsidRPr="00931BB7">
        <w:rPr>
          <w:highlight w:val="yellow"/>
        </w:rPr>
        <w:t xml:space="preserve"> </w:t>
      </w:r>
      <w:r w:rsidR="00921CC1" w:rsidRPr="00931BB7">
        <w:rPr>
          <w:noProof/>
          <w:highlight w:val="yellow"/>
        </w:rPr>
        <w:t>(Spreng</w:t>
      </w:r>
      <w:r w:rsidR="006F2CD1" w:rsidRPr="00931BB7">
        <w:rPr>
          <w:noProof/>
          <w:highlight w:val="yellow"/>
        </w:rPr>
        <w:t xml:space="preserve"> i </w:t>
      </w:r>
      <w:r w:rsidR="00921CC1" w:rsidRPr="00931BB7">
        <w:rPr>
          <w:noProof/>
          <w:highlight w:val="yellow"/>
        </w:rPr>
        <w:t>Mackoy, 1996, s.</w:t>
      </w:r>
      <w:r w:rsidR="008E46EB" w:rsidRPr="00931BB7">
        <w:rPr>
          <w:noProof/>
          <w:highlight w:val="yellow"/>
        </w:rPr>
        <w:t> </w:t>
      </w:r>
      <w:r w:rsidR="00921CC1" w:rsidRPr="00931BB7">
        <w:rPr>
          <w:noProof/>
          <w:highlight w:val="yellow"/>
        </w:rPr>
        <w:t>209)</w:t>
      </w:r>
      <w:r w:rsidRPr="00931BB7">
        <w:rPr>
          <w:highlight w:val="yellow"/>
        </w:rPr>
        <w:t>.</w:t>
      </w:r>
    </w:p>
    <w:p w14:paraId="14AB55DA" w14:textId="77777777" w:rsidR="009A15F1" w:rsidRPr="00931BB7" w:rsidRDefault="009A15F1" w:rsidP="00AF2DE9">
      <w:pPr>
        <w:rPr>
          <w:highlight w:val="yellow"/>
        </w:rPr>
      </w:pPr>
      <w:r w:rsidRPr="00931BB7">
        <w:rPr>
          <w:highlight w:val="yellow"/>
        </w:rPr>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931BB7">
        <w:rPr>
          <w:highlight w:val="yellow"/>
        </w:rPr>
        <w:t xml:space="preserve"> </w:t>
      </w:r>
      <w:r w:rsidR="00921CC1" w:rsidRPr="00931BB7">
        <w:rPr>
          <w:noProof/>
          <w:highlight w:val="yellow"/>
        </w:rPr>
        <w:t>(Stoma, 2012, ss. 50–51)</w:t>
      </w:r>
      <w:r w:rsidRPr="00931BB7">
        <w:rPr>
          <w:highlight w:val="yellow"/>
        </w:rPr>
        <w:t xml:space="preserve">. Koncepcję modelu 4Q przedstawiono w </w:t>
      </w:r>
      <w:r w:rsidR="00E8137F" w:rsidRPr="00931BB7">
        <w:rPr>
          <w:highlight w:val="yellow"/>
        </w:rPr>
        <w:t>Tabeli</w:t>
      </w:r>
      <w:r w:rsidR="00345BF3" w:rsidRPr="00931BB7">
        <w:rPr>
          <w:highlight w:val="yellow"/>
        </w:rPr>
        <w:t> </w:t>
      </w:r>
      <w:r w:rsidR="00E8137F" w:rsidRPr="00931BB7">
        <w:rPr>
          <w:highlight w:val="yellow"/>
        </w:rPr>
        <w:t>14.</w:t>
      </w:r>
    </w:p>
    <w:p w14:paraId="0C094B97" w14:textId="00A11119" w:rsidR="009A15F1" w:rsidRPr="00931BB7" w:rsidRDefault="009A15F1" w:rsidP="009A15F1">
      <w:pPr>
        <w:pStyle w:val="Tytutabeli"/>
        <w:rPr>
          <w:highlight w:val="yellow"/>
        </w:rPr>
      </w:pPr>
      <w:bookmarkStart w:id="174" w:name="_Ref135814398"/>
      <w:bookmarkStart w:id="175" w:name="_Ref134897167"/>
      <w:bookmarkStart w:id="176" w:name="_Toc169134737"/>
      <w:r w:rsidRPr="00931BB7">
        <w:rPr>
          <w:highlight w:val="yellow"/>
        </w:rPr>
        <w:lastRenderedPageBreak/>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14</w:t>
      </w:r>
      <w:r w:rsidR="00853138" w:rsidRPr="00931BB7">
        <w:rPr>
          <w:noProof/>
          <w:highlight w:val="yellow"/>
        </w:rPr>
        <w:fldChar w:fldCharType="end"/>
      </w:r>
      <w:bookmarkEnd w:id="174"/>
      <w:r w:rsidR="00993B1A" w:rsidRPr="00931BB7">
        <w:rPr>
          <w:noProof/>
          <w:highlight w:val="yellow"/>
        </w:rPr>
        <w:t>.</w:t>
      </w:r>
      <w:r w:rsidRPr="00931BB7">
        <w:rPr>
          <w:highlight w:val="yellow"/>
        </w:rPr>
        <w:t xml:space="preserve"> Model jakości usług Gummes</w:t>
      </w:r>
      <w:r w:rsidR="00A16C7B" w:rsidRPr="00931BB7">
        <w:rPr>
          <w:highlight w:val="yellow"/>
        </w:rPr>
        <w:t>s</w:t>
      </w:r>
      <w:r w:rsidRPr="00931BB7">
        <w:rPr>
          <w:highlight w:val="yellow"/>
        </w:rPr>
        <w:t>ona (4Q)</w:t>
      </w:r>
      <w:bookmarkEnd w:id="175"/>
      <w:bookmarkEnd w:id="17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803"/>
      </w:tblGrid>
      <w:tr w:rsidR="009A15F1" w:rsidRPr="00931BB7" w14:paraId="6343AA33" w14:textId="77777777" w:rsidTr="001D2950">
        <w:trPr>
          <w:cantSplit/>
          <w:tblHeader/>
        </w:trPr>
        <w:tc>
          <w:tcPr>
            <w:tcW w:w="2268" w:type="dxa"/>
            <w:vAlign w:val="center"/>
          </w:tcPr>
          <w:p w14:paraId="5BA58698" w14:textId="77777777" w:rsidR="009A15F1" w:rsidRPr="00931BB7" w:rsidRDefault="009A15F1" w:rsidP="001D2950">
            <w:pPr>
              <w:keepNext/>
              <w:spacing w:line="276" w:lineRule="auto"/>
              <w:ind w:firstLine="170"/>
              <w:jc w:val="center"/>
              <w:rPr>
                <w:rFonts w:eastAsia="Times New Roman" w:cs="Arial"/>
                <w:b/>
                <w:sz w:val="18"/>
                <w:szCs w:val="18"/>
                <w:highlight w:val="yellow"/>
                <w:lang w:bidi="en-US"/>
              </w:rPr>
            </w:pPr>
            <w:r w:rsidRPr="00931BB7">
              <w:rPr>
                <w:rFonts w:eastAsia="Times New Roman" w:cs="Arial"/>
                <w:b/>
                <w:sz w:val="18"/>
                <w:szCs w:val="18"/>
                <w:highlight w:val="yellow"/>
                <w:lang w:bidi="en-US"/>
              </w:rPr>
              <w:t xml:space="preserve">Nazwa czynnika </w:t>
            </w:r>
            <w:r w:rsidR="00B97F83" w:rsidRPr="00931BB7">
              <w:rPr>
                <w:rFonts w:eastAsia="Times New Roman" w:cs="Arial"/>
                <w:b/>
                <w:sz w:val="18"/>
                <w:szCs w:val="18"/>
                <w:highlight w:val="yellow"/>
                <w:lang w:bidi="en-US"/>
              </w:rPr>
              <w:br/>
            </w:r>
            <w:r w:rsidRPr="00931BB7">
              <w:rPr>
                <w:rFonts w:eastAsia="Times New Roman" w:cs="Arial"/>
                <w:b/>
                <w:sz w:val="18"/>
                <w:szCs w:val="18"/>
                <w:highlight w:val="yellow"/>
                <w:lang w:bidi="en-US"/>
              </w:rPr>
              <w:t>jakości cząstkowej</w:t>
            </w:r>
          </w:p>
        </w:tc>
        <w:tc>
          <w:tcPr>
            <w:tcW w:w="6803" w:type="dxa"/>
            <w:vAlign w:val="center"/>
          </w:tcPr>
          <w:p w14:paraId="78294B88" w14:textId="77777777" w:rsidR="009A15F1" w:rsidRPr="00931BB7" w:rsidRDefault="009A15F1" w:rsidP="001D2950">
            <w:pPr>
              <w:keepNext/>
              <w:ind w:firstLine="0"/>
              <w:jc w:val="center"/>
              <w:rPr>
                <w:rFonts w:eastAsia="Times New Roman" w:cs="Arial"/>
                <w:b/>
                <w:sz w:val="18"/>
                <w:szCs w:val="18"/>
                <w:highlight w:val="yellow"/>
                <w:lang w:bidi="en-US"/>
              </w:rPr>
            </w:pPr>
            <w:r w:rsidRPr="00931BB7">
              <w:rPr>
                <w:rFonts w:eastAsia="Times New Roman" w:cs="Arial"/>
                <w:b/>
                <w:sz w:val="18"/>
                <w:szCs w:val="18"/>
                <w:highlight w:val="yellow"/>
                <w:lang w:bidi="en-US"/>
              </w:rPr>
              <w:t>Opis</w:t>
            </w:r>
          </w:p>
        </w:tc>
      </w:tr>
      <w:tr w:rsidR="009A15F1" w:rsidRPr="00931BB7" w14:paraId="60FBC27D" w14:textId="77777777" w:rsidTr="001D2950">
        <w:trPr>
          <w:cantSplit/>
        </w:trPr>
        <w:tc>
          <w:tcPr>
            <w:tcW w:w="2268" w:type="dxa"/>
            <w:vAlign w:val="center"/>
          </w:tcPr>
          <w:p w14:paraId="35E541DE"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projektu</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design quality</w:t>
            </w:r>
            <w:r w:rsidRPr="00931BB7">
              <w:rPr>
                <w:rFonts w:eastAsia="Times New Roman" w:cs="Arial"/>
                <w:sz w:val="18"/>
                <w:szCs w:val="18"/>
                <w:highlight w:val="yellow"/>
                <w:lang w:bidi="en-US"/>
              </w:rPr>
              <w:t>)</w:t>
            </w:r>
          </w:p>
        </w:tc>
        <w:tc>
          <w:tcPr>
            <w:tcW w:w="6803" w:type="dxa"/>
          </w:tcPr>
          <w:p w14:paraId="371CA53C" w14:textId="77777777" w:rsidR="009A15F1" w:rsidRPr="00931BB7" w:rsidRDefault="00E35C42" w:rsidP="00B95DFB">
            <w:pPr>
              <w:pStyle w:val="TekstTabeli"/>
              <w:rPr>
                <w:highlight w:val="yellow"/>
              </w:rPr>
            </w:pPr>
            <w:r w:rsidRPr="00931BB7">
              <w:rPr>
                <w:highlight w:val="yellow"/>
              </w:rPr>
              <w:t>Jakość projektu r</w:t>
            </w:r>
            <w:r w:rsidR="009A15F1" w:rsidRPr="00931BB7">
              <w:rPr>
                <w:highlight w:val="yellow"/>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00A61195" w:rsidRPr="00931BB7">
              <w:rPr>
                <w:highlight w:val="yellow"/>
              </w:rPr>
              <w:t xml:space="preserve">razem </w:t>
            </w:r>
            <w:r w:rsidR="009A15F1" w:rsidRPr="00931BB7">
              <w:rPr>
                <w:highlight w:val="yellow"/>
              </w:rPr>
              <w:t>i możliwie najlepiej realizował funkcje oczekiwane przez klientów. Firma, która w swoich zamierzeniach dąży do zindywidualizowania obsługi klientów, nie powinna poprzestawać jedynie na opracowaniu ogólnych zasad i norm realizacji określonego rodzaju zleceń, ale</w:t>
            </w:r>
            <w:r w:rsidRPr="00931BB7">
              <w:rPr>
                <w:highlight w:val="yellow"/>
              </w:rPr>
              <w:t>,</w:t>
            </w:r>
            <w:r w:rsidR="009A15F1" w:rsidRPr="00931BB7">
              <w:rPr>
                <w:highlight w:val="yellow"/>
              </w:rPr>
              <w:t xml:space="preserve"> wykorzystując projekt uniwersalny</w:t>
            </w:r>
            <w:r w:rsidRPr="00931BB7">
              <w:rPr>
                <w:highlight w:val="yellow"/>
              </w:rPr>
              <w:t>,</w:t>
            </w:r>
            <w:r w:rsidR="009A15F1" w:rsidRPr="00931BB7">
              <w:rPr>
                <w:highlight w:val="yellow"/>
              </w:rPr>
              <w:t xml:space="preserve"> dostosowywać go za każdym razem do potrzeb konkretnego klienta</w:t>
            </w:r>
            <w:r w:rsidR="00A61195" w:rsidRPr="00931BB7">
              <w:rPr>
                <w:highlight w:val="yellow"/>
              </w:rPr>
              <w:t>.</w:t>
            </w:r>
          </w:p>
        </w:tc>
      </w:tr>
      <w:tr w:rsidR="009A15F1" w:rsidRPr="00931BB7" w14:paraId="63BECE28" w14:textId="77777777" w:rsidTr="001D2950">
        <w:trPr>
          <w:cantSplit/>
        </w:trPr>
        <w:tc>
          <w:tcPr>
            <w:tcW w:w="2268" w:type="dxa"/>
            <w:vAlign w:val="center"/>
          </w:tcPr>
          <w:p w14:paraId="3561317E"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wykonania</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production quality</w:t>
            </w:r>
            <w:r w:rsidRPr="00931BB7">
              <w:rPr>
                <w:rFonts w:eastAsia="Times New Roman" w:cs="Arial"/>
                <w:sz w:val="18"/>
                <w:szCs w:val="18"/>
                <w:highlight w:val="yellow"/>
                <w:lang w:bidi="en-US"/>
              </w:rPr>
              <w:t>)</w:t>
            </w:r>
          </w:p>
        </w:tc>
        <w:tc>
          <w:tcPr>
            <w:tcW w:w="6803" w:type="dxa"/>
          </w:tcPr>
          <w:p w14:paraId="6CB480D1" w14:textId="77777777" w:rsidR="009A15F1" w:rsidRPr="00931BB7" w:rsidRDefault="009A15F1" w:rsidP="00B95DFB">
            <w:pPr>
              <w:pStyle w:val="TekstTabeli"/>
              <w:rPr>
                <w:highlight w:val="yellow"/>
              </w:rPr>
            </w:pPr>
            <w:r w:rsidRPr="00931BB7">
              <w:rPr>
                <w:highlight w:val="yellow"/>
              </w:rPr>
              <w:t>Jakość wykonania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931BB7" w14:paraId="48045747" w14:textId="77777777" w:rsidTr="001D2950">
        <w:trPr>
          <w:cantSplit/>
        </w:trPr>
        <w:tc>
          <w:tcPr>
            <w:tcW w:w="2268" w:type="dxa"/>
            <w:vAlign w:val="center"/>
          </w:tcPr>
          <w:p w14:paraId="29F7B4AA"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dostaw</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delivery quality</w:t>
            </w:r>
            <w:r w:rsidRPr="00931BB7">
              <w:rPr>
                <w:rFonts w:eastAsia="Times New Roman" w:cs="Arial"/>
                <w:sz w:val="18"/>
                <w:szCs w:val="18"/>
                <w:highlight w:val="yellow"/>
                <w:lang w:bidi="en-US"/>
              </w:rPr>
              <w:t>)</w:t>
            </w:r>
          </w:p>
        </w:tc>
        <w:tc>
          <w:tcPr>
            <w:tcW w:w="6803" w:type="dxa"/>
          </w:tcPr>
          <w:p w14:paraId="1EDAB953" w14:textId="77777777" w:rsidR="009A15F1" w:rsidRPr="00931BB7" w:rsidRDefault="009A15F1" w:rsidP="00B95DFB">
            <w:pPr>
              <w:pStyle w:val="TekstTabeli"/>
              <w:rPr>
                <w:highlight w:val="yellow"/>
              </w:rPr>
            </w:pPr>
            <w:r w:rsidRPr="00931BB7">
              <w:rPr>
                <w:highlight w:val="yellow"/>
              </w:rPr>
              <w:t>Jakość dostaw w koncepcji Gummessona odnosi się do jakości takich elementów jak: terminowe świadczenie usług, zgodność realizacji z harmonogramem, sprawny transport, odpowiedni</w:t>
            </w:r>
            <w:r w:rsidR="00E35C42" w:rsidRPr="00931BB7">
              <w:rPr>
                <w:highlight w:val="yellow"/>
              </w:rPr>
              <w:t>a</w:t>
            </w:r>
            <w:r w:rsidRPr="00931BB7">
              <w:rPr>
                <w:highlight w:val="yellow"/>
              </w:rPr>
              <w:t xml:space="preserve"> form</w:t>
            </w:r>
            <w:r w:rsidR="00E35C42" w:rsidRPr="00931BB7">
              <w:rPr>
                <w:highlight w:val="yellow"/>
              </w:rPr>
              <w:t>a</w:t>
            </w:r>
            <w:r w:rsidRPr="00931BB7">
              <w:rPr>
                <w:highlight w:val="yellow"/>
              </w:rPr>
              <w:t xml:space="preserve"> dostawy (np. wydruk lub prezentacja na foliach), przekazanie odpowiedniej dokumentacji czy też sprawność dostarczania usług dodatkowych.</w:t>
            </w:r>
          </w:p>
        </w:tc>
      </w:tr>
      <w:tr w:rsidR="009A15F1" w:rsidRPr="00931BB7" w14:paraId="00D61B19" w14:textId="77777777" w:rsidTr="001D2950">
        <w:trPr>
          <w:cantSplit/>
        </w:trPr>
        <w:tc>
          <w:tcPr>
            <w:tcW w:w="2268" w:type="dxa"/>
            <w:vAlign w:val="center"/>
          </w:tcPr>
          <w:p w14:paraId="69952C7C" w14:textId="77777777" w:rsidR="009A15F1" w:rsidRPr="00931BB7" w:rsidRDefault="009A15F1" w:rsidP="001D2950">
            <w:pPr>
              <w:keepNext/>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relacji</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(relational quality)</w:t>
            </w:r>
          </w:p>
        </w:tc>
        <w:tc>
          <w:tcPr>
            <w:tcW w:w="6803" w:type="dxa"/>
          </w:tcPr>
          <w:p w14:paraId="1AD88E41" w14:textId="7D982A7A" w:rsidR="009A15F1" w:rsidRPr="00931BB7" w:rsidRDefault="009A15F1" w:rsidP="00B95DFB">
            <w:pPr>
              <w:pStyle w:val="TekstTabeli"/>
              <w:rPr>
                <w:highlight w:val="yellow"/>
              </w:rPr>
            </w:pPr>
            <w:r w:rsidRPr="00931BB7">
              <w:rPr>
                <w:highlight w:val="yellow"/>
              </w:rPr>
              <w:t>Jakość relacji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w:t>
            </w:r>
            <w:r w:rsidR="008E46EB" w:rsidRPr="00931BB7">
              <w:rPr>
                <w:highlight w:val="yellow"/>
              </w:rPr>
              <w:t> </w:t>
            </w:r>
            <w:r w:rsidRPr="00931BB7">
              <w:rPr>
                <w:highlight w:val="yellow"/>
              </w:rPr>
              <w:t>nimi utożsamiana.</w:t>
            </w:r>
          </w:p>
        </w:tc>
      </w:tr>
    </w:tbl>
    <w:p w14:paraId="30DA4C80" w14:textId="73E9BFD9" w:rsidR="009A15F1" w:rsidRPr="00931BB7" w:rsidRDefault="009A15F1" w:rsidP="007770AA">
      <w:pPr>
        <w:pStyle w:val="rdo"/>
        <w:rPr>
          <w:highlight w:val="yellow"/>
          <w:lang w:val="pl-PL"/>
        </w:rPr>
      </w:pPr>
      <w:r w:rsidRPr="00931BB7">
        <w:rPr>
          <w:highlight w:val="yellow"/>
          <w:lang w:val="pl-PL"/>
        </w:rPr>
        <w:t>Źródło: opracowanie własne na podstawie</w:t>
      </w:r>
      <w:r w:rsidR="002D0EE9" w:rsidRPr="00931BB7">
        <w:rPr>
          <w:highlight w:val="yellow"/>
          <w:lang w:val="pl-PL"/>
        </w:rPr>
        <w:t xml:space="preserve"> </w:t>
      </w:r>
      <w:r w:rsidR="00921CC1" w:rsidRPr="00931BB7">
        <w:rPr>
          <w:noProof/>
          <w:highlight w:val="yellow"/>
          <w:lang w:val="pl-PL"/>
        </w:rPr>
        <w:t>Dabholkar i in., 1996; Gummesson, 1998; Stoma, 2012</w:t>
      </w:r>
    </w:p>
    <w:p w14:paraId="41B589BE" w14:textId="39D33E85" w:rsidR="00254FDE" w:rsidRPr="00931BB7" w:rsidRDefault="00666099" w:rsidP="009A15F1">
      <w:pPr>
        <w:rPr>
          <w:highlight w:val="yellow"/>
        </w:rPr>
      </w:pPr>
      <w:r w:rsidRPr="00931BB7">
        <w:rPr>
          <w:highlight w:val="yellow"/>
        </w:rPr>
        <w:t xml:space="preserve">Analizując cechy każdego z czynników jakości cząstkowej </w:t>
      </w:r>
      <w:r w:rsidR="00EE53A4" w:rsidRPr="00931BB7">
        <w:rPr>
          <w:highlight w:val="yellow"/>
        </w:rPr>
        <w:t>(</w:t>
      </w:r>
      <w:r w:rsidR="00EE53A4" w:rsidRPr="00931BB7">
        <w:rPr>
          <w:highlight w:val="yellow"/>
        </w:rPr>
        <w:fldChar w:fldCharType="begin"/>
      </w:r>
      <w:r w:rsidR="00EE53A4" w:rsidRPr="00931BB7">
        <w:rPr>
          <w:highlight w:val="yellow"/>
        </w:rPr>
        <w:instrText xml:space="preserve"> REF _Ref135814398 \h </w:instrText>
      </w:r>
      <w:r w:rsidR="00931BB7">
        <w:rPr>
          <w:highlight w:val="yellow"/>
        </w:rPr>
        <w:instrText xml:space="preserve"> \* MERGEFORMAT </w:instrText>
      </w:r>
      <w:r w:rsidR="00EE53A4" w:rsidRPr="00931BB7">
        <w:rPr>
          <w:highlight w:val="yellow"/>
        </w:rPr>
      </w:r>
      <w:r w:rsidR="00EE53A4" w:rsidRPr="00931BB7">
        <w:rPr>
          <w:highlight w:val="yellow"/>
        </w:rPr>
        <w:fldChar w:fldCharType="separate"/>
      </w:r>
      <w:r w:rsidR="00853138" w:rsidRPr="00931BB7">
        <w:rPr>
          <w:highlight w:val="yellow"/>
        </w:rPr>
        <w:t xml:space="preserve">Tabela </w:t>
      </w:r>
      <w:r w:rsidR="00853138" w:rsidRPr="00931BB7">
        <w:rPr>
          <w:noProof/>
          <w:highlight w:val="yellow"/>
        </w:rPr>
        <w:t>14</w:t>
      </w:r>
      <w:r w:rsidR="00EE53A4" w:rsidRPr="00931BB7">
        <w:rPr>
          <w:highlight w:val="yellow"/>
        </w:rPr>
        <w:fldChar w:fldCharType="end"/>
      </w:r>
      <w:r w:rsidR="00EE53A4" w:rsidRPr="00931BB7">
        <w:rPr>
          <w:highlight w:val="yellow"/>
        </w:rPr>
        <w:t xml:space="preserve">) </w:t>
      </w:r>
      <w:r w:rsidRPr="00931BB7">
        <w:rPr>
          <w:highlight w:val="yellow"/>
        </w:rPr>
        <w:t xml:space="preserve">można stwierdzić, że </w:t>
      </w:r>
      <w:r w:rsidR="00254FDE" w:rsidRPr="00931BB7">
        <w:rPr>
          <w:highlight w:val="yellow"/>
        </w:rPr>
        <w:t>usługi edukacyjne obejmują swoją charakterystyką wszystkie 4 opisane obszary. Niewątpliwie zarówno projekt usługi (np. sylabus)</w:t>
      </w:r>
      <w:r w:rsidR="00E35C42" w:rsidRPr="00931BB7">
        <w:rPr>
          <w:highlight w:val="yellow"/>
        </w:rPr>
        <w:t>,</w:t>
      </w:r>
      <w:r w:rsidR="00254FDE" w:rsidRPr="00931BB7">
        <w:rPr>
          <w:highlight w:val="yellow"/>
        </w:rPr>
        <w:t xml:space="preserve">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w:t>
      </w:r>
      <w:r w:rsidR="00E35C42" w:rsidRPr="00931BB7">
        <w:rPr>
          <w:highlight w:val="yellow"/>
        </w:rPr>
        <w:t xml:space="preserve"> – </w:t>
      </w:r>
      <w:r w:rsidR="00254FDE" w:rsidRPr="00931BB7">
        <w:rPr>
          <w:highlight w:val="yellow"/>
        </w:rPr>
        <w:t>a na pewno dotyczy to usług uniwersyteckich</w:t>
      </w:r>
      <w:r w:rsidR="00E35C42" w:rsidRPr="00931BB7">
        <w:rPr>
          <w:highlight w:val="yellow"/>
        </w:rPr>
        <w:t xml:space="preserve"> – </w:t>
      </w:r>
      <w:r w:rsidR="00254FDE" w:rsidRPr="00931BB7">
        <w:rPr>
          <w:highlight w:val="yellow"/>
        </w:rPr>
        <w:t xml:space="preserve">odnosi się do relacji z odbiorcami usługi. </w:t>
      </w:r>
      <w:r w:rsidR="00CA38D7" w:rsidRPr="00931BB7">
        <w:rPr>
          <w:highlight w:val="yellow"/>
        </w:rPr>
        <w:t>A zatem</w:t>
      </w:r>
      <w:r w:rsidR="00254FDE" w:rsidRPr="00931BB7">
        <w:rPr>
          <w:highlight w:val="yellow"/>
        </w:rPr>
        <w:t xml:space="preserve"> wszystkie cztery obszary są istotne z punktu oceny jakości usług uczelni. </w:t>
      </w:r>
    </w:p>
    <w:p w14:paraId="6C7208B0" w14:textId="147C7395" w:rsidR="009A15F1" w:rsidRPr="00931BB7" w:rsidRDefault="003D0D6A" w:rsidP="00AC7433">
      <w:pPr>
        <w:pStyle w:val="Rysunek"/>
        <w:rPr>
          <w:highlight w:val="yellow"/>
        </w:rPr>
      </w:pPr>
      <w:r w:rsidRPr="00931BB7">
        <w:rPr>
          <w:noProof/>
          <w:highlight w:val="yellow"/>
        </w:rPr>
        <w:lastRenderedPageBreak/>
        <w:drawing>
          <wp:inline distT="0" distB="0" distL="0" distR="0" wp14:anchorId="68DEC45D" wp14:editId="0615FC4B">
            <wp:extent cx="4089400" cy="205105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9400" cy="2051050"/>
                    </a:xfrm>
                    <a:prstGeom prst="rect">
                      <a:avLst/>
                    </a:prstGeom>
                    <a:noFill/>
                    <a:ln>
                      <a:noFill/>
                    </a:ln>
                  </pic:spPr>
                </pic:pic>
              </a:graphicData>
            </a:graphic>
          </wp:inline>
        </w:drawing>
      </w:r>
    </w:p>
    <w:p w14:paraId="6DC4352E" w14:textId="74FD05D8" w:rsidR="0050671B" w:rsidRPr="00931BB7" w:rsidRDefault="0050671B" w:rsidP="0050671B">
      <w:pPr>
        <w:pStyle w:val="Rysunek"/>
        <w:rPr>
          <w:highlight w:val="yellow"/>
        </w:rPr>
      </w:pPr>
      <w:bookmarkStart w:id="177" w:name="_Ref134900076"/>
      <w:bookmarkStart w:id="178" w:name="_Ref92635501"/>
      <w:bookmarkStart w:id="179" w:name="_Toc169134688"/>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17</w:t>
      </w:r>
      <w:r w:rsidR="00853138" w:rsidRPr="00931BB7">
        <w:rPr>
          <w:noProof/>
          <w:highlight w:val="yellow"/>
        </w:rPr>
        <w:fldChar w:fldCharType="end"/>
      </w:r>
      <w:bookmarkEnd w:id="177"/>
      <w:r w:rsidR="0036301D" w:rsidRPr="00931BB7">
        <w:rPr>
          <w:noProof/>
          <w:highlight w:val="yellow"/>
        </w:rPr>
        <w:t>.</w:t>
      </w:r>
      <w:r w:rsidRPr="00931BB7">
        <w:rPr>
          <w:highlight w:val="yellow"/>
        </w:rPr>
        <w:t xml:space="preserve"> Zintegrowany model jakości usług 4Q</w:t>
      </w:r>
      <w:bookmarkEnd w:id="178"/>
      <w:bookmarkEnd w:id="179"/>
    </w:p>
    <w:p w14:paraId="1B391F9F" w14:textId="506F8392" w:rsidR="009A15F1" w:rsidRPr="00931BB7" w:rsidRDefault="009A15F1" w:rsidP="007770AA">
      <w:pPr>
        <w:pStyle w:val="rdo"/>
        <w:rPr>
          <w:highlight w:val="yellow"/>
          <w:lang w:val="pl-PL"/>
        </w:rPr>
      </w:pPr>
      <w:r w:rsidRPr="00931BB7">
        <w:rPr>
          <w:highlight w:val="yellow"/>
          <w:lang w:val="pl-PL"/>
        </w:rPr>
        <w:t>Źródło:</w:t>
      </w:r>
      <w:r w:rsidR="0050671B" w:rsidRPr="00931BB7">
        <w:rPr>
          <w:highlight w:val="yellow"/>
          <w:lang w:val="pl-PL"/>
        </w:rPr>
        <w:t xml:space="preserve"> </w:t>
      </w:r>
      <w:r w:rsidR="00921CC1" w:rsidRPr="00931BB7">
        <w:rPr>
          <w:noProof/>
          <w:highlight w:val="yellow"/>
          <w:lang w:val="pl-PL"/>
        </w:rPr>
        <w:t>Stoma, 2012, s. 53</w:t>
      </w:r>
    </w:p>
    <w:p w14:paraId="797EDE9D" w14:textId="77777777" w:rsidR="007E6EC8" w:rsidRPr="00E27A28" w:rsidRDefault="007E6EC8" w:rsidP="007E6EC8">
      <w:pPr>
        <w:rPr>
          <w:lang w:val="en-GB"/>
        </w:rPr>
      </w:pPr>
      <w:r w:rsidRPr="00931BB7">
        <w:rPr>
          <w:highlight w:val="yellow"/>
        </w:rPr>
        <w:t>Na podstawie połączenia modelu Gr</w:t>
      </w:r>
      <w:r w:rsidRPr="00931BB7">
        <w:rPr>
          <w:rFonts w:cs="Arial"/>
          <w:highlight w:val="yellow"/>
        </w:rPr>
        <w:t>ö</w:t>
      </w:r>
      <w:r w:rsidRPr="00931BB7">
        <w:rPr>
          <w:highlight w:val="yellow"/>
        </w:rPr>
        <w:t>nroosa oraz Gummessona powstał zintegrowany model jakości 4Q. Łączy on zarówno aspekty subiektywnej oceny jakości zestawiającej oczekiwania z</w:t>
      </w:r>
      <w:r w:rsidR="00AA0D80" w:rsidRPr="00931BB7">
        <w:rPr>
          <w:highlight w:val="yellow"/>
        </w:rPr>
        <w:t> </w:t>
      </w:r>
      <w:r w:rsidRPr="00931BB7">
        <w:rPr>
          <w:highlight w:val="yellow"/>
        </w:rPr>
        <w:t>postrzeganymi rezultatami procesu usługowego</w:t>
      </w:r>
      <w:r w:rsidR="00CA38D7" w:rsidRPr="00931BB7">
        <w:rPr>
          <w:highlight w:val="yellow"/>
        </w:rPr>
        <w:t>,</w:t>
      </w:r>
      <w:r w:rsidRPr="00931BB7">
        <w:rPr>
          <w:highlight w:val="yellow"/>
        </w:rPr>
        <w:t xml:space="preserve"> jak i parametry jakościowe usługi ujęte z perspektywy projektowanych standardów procesu świadczenia usługi. </w:t>
      </w:r>
      <w:r w:rsidRPr="00E27A28">
        <w:rPr>
          <w:highlight w:val="yellow"/>
          <w:lang w:val="en-GB"/>
        </w:rPr>
        <w:t xml:space="preserve">Obrazowe przedstawienie zintegrowanego modelu jakości 4Q ukazano na </w:t>
      </w:r>
      <w:r w:rsidR="00EE53A4" w:rsidRPr="00E27A28">
        <w:rPr>
          <w:highlight w:val="yellow"/>
          <w:lang w:val="en-GB"/>
        </w:rPr>
        <w:t>Rysunku 17</w:t>
      </w:r>
      <w:r w:rsidRPr="00E27A28">
        <w:rPr>
          <w:highlight w:val="yellow"/>
          <w:lang w:val="en-GB"/>
        </w:rPr>
        <w:t>.</w:t>
      </w:r>
    </w:p>
    <w:p w14:paraId="7660373F" w14:textId="77777777" w:rsidR="00931BB7" w:rsidRPr="00931BB7" w:rsidRDefault="00931BB7" w:rsidP="00931BB7">
      <w:pPr>
        <w:rPr>
          <w:lang w:val="en-GB"/>
        </w:rPr>
      </w:pPr>
      <w:r w:rsidRPr="00931BB7">
        <w:rPr>
          <w:lang w:val="en-GB"/>
        </w:rPr>
        <w:t>In the presented diagram of the service quality model (Figure 14), continuous lines with arrows indicate the interrelationships among its elements. In contrast, dashed lines ending with arrows on both ends reflect the locations of each of the five gaps. The set of all elements in the model is divided into the customer (consumer/recipient) area and the service provider area. The service provider area is indicated by an arrow pointing toward the customer area, reflecting the direction in which most services are delivered (Szefler, 2011, p. 16). It is worth noting that three of the five gaps have been identified in the service provider area, which may indicate that their occurrence is not directly observable to the customer; however, awareness of these gaps can be beneficial in effectively analyzing the causes of problems during improvement processes. One gap occurs between the customer and service provider areas, indicating the potential of communication and interactions for quality improvement. Meanwhile, one gap (Gap 5) occurs solely in the customer area, which indicates that the service provider has no direct influence on improving that gap. Nevertheless, this gap is also very strongly linked to the others, as will be described in more detail in Table 13.</w:t>
      </w:r>
    </w:p>
    <w:p w14:paraId="64345F80" w14:textId="77777777" w:rsidR="00931BB7" w:rsidRPr="00931BB7" w:rsidRDefault="00931BB7" w:rsidP="00931BB7">
      <w:pPr>
        <w:rPr>
          <w:lang w:val="en-GB"/>
        </w:rPr>
      </w:pPr>
    </w:p>
    <w:p w14:paraId="484095D4" w14:textId="77777777" w:rsidR="00931BB7" w:rsidRPr="00931BB7" w:rsidRDefault="00931BB7" w:rsidP="00931BB7">
      <w:pPr>
        <w:rPr>
          <w:lang w:val="en-GB"/>
        </w:rPr>
      </w:pPr>
      <w:r w:rsidRPr="00931BB7">
        <w:rPr>
          <w:lang w:val="en-GB"/>
        </w:rPr>
        <w:t>Table 13. Characteristics of the Gaps in the SERVQUAL Model</w:t>
      </w:r>
    </w:p>
    <w:p w14:paraId="70C0C82B" w14:textId="77777777" w:rsidR="00931BB7" w:rsidRPr="00931BB7" w:rsidRDefault="00931BB7" w:rsidP="00931BB7">
      <w:pPr>
        <w:rPr>
          <w:lang w:val="en-GB"/>
        </w:rPr>
      </w:pPr>
    </w:p>
    <w:p w14:paraId="2ECC17E0" w14:textId="77777777" w:rsidR="00931BB7" w:rsidRPr="00931BB7" w:rsidRDefault="00931BB7" w:rsidP="00931BB7">
      <w:pPr>
        <w:rPr>
          <w:lang w:val="en-GB"/>
        </w:rPr>
      </w:pPr>
      <w:r w:rsidRPr="00931BB7">
        <w:rPr>
          <w:lang w:val="en-GB"/>
        </w:rPr>
        <w:t>Gap No.</w:t>
      </w:r>
      <w:r w:rsidRPr="00931BB7">
        <w:rPr>
          <w:lang w:val="en-GB"/>
        </w:rPr>
        <w:tab/>
        <w:t>Problem</w:t>
      </w:r>
      <w:r w:rsidRPr="00931BB7">
        <w:rPr>
          <w:lang w:val="en-GB"/>
        </w:rPr>
        <w:tab/>
        <w:t>Description</w:t>
      </w:r>
    </w:p>
    <w:p w14:paraId="66BCC8C2" w14:textId="77777777" w:rsidR="00931BB7" w:rsidRPr="00931BB7" w:rsidRDefault="00931BB7" w:rsidP="00931BB7">
      <w:pPr>
        <w:rPr>
          <w:lang w:val="en-GB"/>
        </w:rPr>
      </w:pPr>
      <w:r w:rsidRPr="00931BB7">
        <w:rPr>
          <w:lang w:val="en-GB"/>
        </w:rPr>
        <w:t>Gap 1: Knowledge</w:t>
      </w:r>
      <w:r w:rsidRPr="00931BB7">
        <w:rPr>
          <w:lang w:val="en-GB"/>
        </w:rPr>
        <w:tab/>
        <w:t>Discrepancy between the actual expectations of the customer and the perception of those expectations by management</w:t>
      </w:r>
      <w:r w:rsidRPr="00931BB7">
        <w:rPr>
          <w:lang w:val="en-GB"/>
        </w:rPr>
        <w:tab/>
        <w:t xml:space="preserve">This gap concerns a lack of understanding or a lack of current knowledge about the customers’ actual expectations. These discrepancies usually have a </w:t>
      </w:r>
      <w:r w:rsidRPr="00931BB7">
        <w:rPr>
          <w:lang w:val="en-GB"/>
        </w:rPr>
        <w:lastRenderedPageBreak/>
        <w:t>significant impact on the service delivery process. It may also occur that different customers expect very different, even opposing, ways of service delivery from the same provider, or assign different weights to the same elements of the service. The quality of the process for gathering information about customers and their needs has a crucial influence on the magnitude of this gap.</w:t>
      </w:r>
    </w:p>
    <w:p w14:paraId="736EB941" w14:textId="77777777" w:rsidR="00931BB7" w:rsidRPr="00931BB7" w:rsidRDefault="00931BB7" w:rsidP="00931BB7">
      <w:pPr>
        <w:rPr>
          <w:lang w:val="en-GB"/>
        </w:rPr>
      </w:pPr>
      <w:r w:rsidRPr="00931BB7">
        <w:rPr>
          <w:lang w:val="en-GB"/>
        </w:rPr>
        <w:t>Gap 2: Standards</w:t>
      </w:r>
      <w:r w:rsidRPr="00931BB7">
        <w:rPr>
          <w:lang w:val="en-GB"/>
        </w:rPr>
        <w:tab/>
        <w:t>Discrepancy between management’s perception of customer expectations and the requirements imposed on the service product</w:t>
      </w:r>
      <w:r w:rsidRPr="00931BB7">
        <w:rPr>
          <w:lang w:val="en-GB"/>
        </w:rPr>
        <w:tab/>
        <w:t>This gap concerns the cause of all discrepancies between what management perceives as important for customer satisfaction and what is defined as the requirements for the quality of a specific service. Usually, it results from management’s neglect in establishing and updating the rules and requirements for the service product. The degree of this gap is mainly influenced by management’s involvement in quality improvement processes and the quality of the processes for setting goals and standardizing tasks.</w:t>
      </w:r>
    </w:p>
    <w:p w14:paraId="79C5D956" w14:textId="77777777" w:rsidR="00931BB7" w:rsidRPr="00931BB7" w:rsidRDefault="00931BB7" w:rsidP="00931BB7">
      <w:pPr>
        <w:rPr>
          <w:lang w:val="en-GB"/>
        </w:rPr>
      </w:pPr>
      <w:r w:rsidRPr="00931BB7">
        <w:rPr>
          <w:lang w:val="en-GB"/>
        </w:rPr>
        <w:t>Gap 3: Service Delivery</w:t>
      </w:r>
      <w:r w:rsidRPr="00931BB7">
        <w:rPr>
          <w:lang w:val="en-GB"/>
        </w:rPr>
        <w:tab/>
        <w:t>Discrepancy between the service requirements and what is delivered to customers during the service delivery process</w:t>
      </w:r>
      <w:r w:rsidRPr="00931BB7">
        <w:rPr>
          <w:lang w:val="en-GB"/>
        </w:rPr>
        <w:tab/>
        <w:t>This gap relates to deficiencies in the service delivery process relative to the established standards. Reasons for this may include unequal skills among different personnel delivering the service to the customer, as well as a range of other factors disrupting the proper execution of the service, e.g., inadequate preparation and experience of employees in direct contact with the customer, the employee’s psychological state on a given day, conflicts, technological mismatches, a poorly designed service delivery process, inadequate employee engagement, and lack of or improper control over employee work.</w:t>
      </w:r>
    </w:p>
    <w:p w14:paraId="362FB9A5" w14:textId="77777777" w:rsidR="00931BB7" w:rsidRPr="00931BB7" w:rsidRDefault="00931BB7" w:rsidP="00931BB7">
      <w:pPr>
        <w:rPr>
          <w:lang w:val="en-GB"/>
        </w:rPr>
      </w:pPr>
      <w:r w:rsidRPr="00931BB7">
        <w:rPr>
          <w:lang w:val="en-GB"/>
        </w:rPr>
        <w:t>Gap 4: Communication</w:t>
      </w:r>
      <w:r w:rsidRPr="00931BB7">
        <w:rPr>
          <w:lang w:val="en-GB"/>
        </w:rPr>
        <w:tab/>
        <w:t>Discrepancy between what was promised to the customer and what was actually delivered</w:t>
      </w:r>
      <w:r w:rsidRPr="00931BB7">
        <w:rPr>
          <w:lang w:val="en-GB"/>
        </w:rPr>
        <w:tab/>
        <w:t>This gap concerns the precision and veracity of the messages that the service provider communicates to the customer regarding the quality of the service. The customer’s expectations are based on the promise received from the provider, particularly on what they understood from it. Therefore, it is crucial that the customer receives a message that is precise and tailored to their way of thinking. Causes of this gap may include errors in communication between the employee in direct contact with the customer and management, a lack of proper communication skills, and a tendency to make overly ambitious promises.</w:t>
      </w:r>
    </w:p>
    <w:p w14:paraId="5FF1BD17" w14:textId="77777777" w:rsidR="00931BB7" w:rsidRPr="00931BB7" w:rsidRDefault="00931BB7" w:rsidP="00931BB7">
      <w:pPr>
        <w:rPr>
          <w:lang w:val="en-GB"/>
        </w:rPr>
      </w:pPr>
      <w:r w:rsidRPr="00931BB7">
        <w:rPr>
          <w:lang w:val="en-GB"/>
        </w:rPr>
        <w:t>Gap 5: Expectations and Perceptions</w:t>
      </w:r>
      <w:r w:rsidRPr="00931BB7">
        <w:rPr>
          <w:lang w:val="en-GB"/>
        </w:rPr>
        <w:tab/>
        <w:t>Discrepancy between what the customer expected and what they believe they received</w:t>
      </w:r>
      <w:r w:rsidRPr="00931BB7">
        <w:rPr>
          <w:lang w:val="en-GB"/>
        </w:rPr>
        <w:tab/>
        <w:t>This gap is the cumulative result of all the other four gaps. All factors influencing both the service product delivered to the customer and their expectations affect the emergence and magnitude of this discrepancy. It can have either a negative or a positive character—that is, there may be a situation where the customer’s expectations are not met, or conversely, the customer’s expectations may not only be met but even exceeded.</w:t>
      </w:r>
    </w:p>
    <w:p w14:paraId="57F00680" w14:textId="77777777" w:rsidR="00931BB7" w:rsidRPr="00931BB7" w:rsidRDefault="00931BB7" w:rsidP="00931BB7">
      <w:pPr>
        <w:rPr>
          <w:lang w:val="en-GB"/>
        </w:rPr>
      </w:pPr>
      <w:r w:rsidRPr="00931BB7">
        <w:rPr>
          <w:lang w:val="en-GB"/>
        </w:rPr>
        <w:t>Source: Own elaboration based on: Sztejnberg, 2008, pp. 77–80 and Leja, 2003, pp. 23–25 as cited in Szefler, 2011, p. 17</w:t>
      </w:r>
    </w:p>
    <w:p w14:paraId="2E3652F7" w14:textId="77777777" w:rsidR="00931BB7" w:rsidRPr="00931BB7" w:rsidRDefault="00931BB7" w:rsidP="00931BB7">
      <w:pPr>
        <w:rPr>
          <w:lang w:val="en-GB"/>
        </w:rPr>
      </w:pPr>
    </w:p>
    <w:p w14:paraId="751987DF" w14:textId="77777777" w:rsidR="00931BB7" w:rsidRPr="00931BB7" w:rsidRDefault="00931BB7" w:rsidP="00931BB7">
      <w:pPr>
        <w:rPr>
          <w:lang w:val="en-GB"/>
        </w:rPr>
      </w:pPr>
      <w:r w:rsidRPr="00931BB7">
        <w:rPr>
          <w:lang w:val="en-GB"/>
        </w:rPr>
        <w:t xml:space="preserve">The SERVQUAL model, which identifies five key gaps in the service delivery process (Table 13), provides a valuable tool for analyzing services—including educational services at universities. </w:t>
      </w:r>
      <w:r w:rsidRPr="00931BB7">
        <w:rPr>
          <w:lang w:val="en-GB"/>
        </w:rPr>
        <w:lastRenderedPageBreak/>
        <w:t>Particularly important is the knowledge gap, caused by the varied expectations of students, and the standards gap, which arises from differences between students’ expectations and academic standards. In the context of education, the service delivery gap is also significant, as it is associated with differences in teachers’ skills and educational resources, and the communication gap relates to the clarity of academic communication. Finding ways to minimize these gaps is crucial for improving the quality of educational services provided by universities.</w:t>
      </w:r>
    </w:p>
    <w:p w14:paraId="6F7E746A" w14:textId="77777777" w:rsidR="00931BB7" w:rsidRPr="00931BB7" w:rsidRDefault="00931BB7" w:rsidP="00931BB7">
      <w:pPr>
        <w:rPr>
          <w:lang w:val="en-GB"/>
        </w:rPr>
      </w:pPr>
    </w:p>
    <w:p w14:paraId="6144F0D4" w14:textId="77777777" w:rsidR="00931BB7" w:rsidRPr="00931BB7" w:rsidRDefault="00931BB7" w:rsidP="00931BB7">
      <w:pPr>
        <w:rPr>
          <w:lang w:val="en-GB"/>
        </w:rPr>
      </w:pPr>
      <w:r w:rsidRPr="00931BB7">
        <w:rPr>
          <w:lang w:val="en-GB"/>
        </w:rPr>
        <w:t>The SERVQUAL model has become the basis for developing one of the most widely used methods for assessing service quality—the SERVQUAL method. The most important assumption of this method is the measurement of Gap 5, i.e., the discrepancy between what the customer expected and what they received. This is based on research indicating significant correlations among all the gaps described by the model. Five areas of service properties subject to evaluation have been identified, namely:</w:t>
      </w:r>
    </w:p>
    <w:p w14:paraId="2CD7EBA1" w14:textId="77777777" w:rsidR="00931BB7" w:rsidRPr="00931BB7" w:rsidRDefault="00931BB7" w:rsidP="00931BB7">
      <w:pPr>
        <w:rPr>
          <w:lang w:val="en-GB"/>
        </w:rPr>
      </w:pPr>
    </w:p>
    <w:p w14:paraId="72774791" w14:textId="77777777" w:rsidR="00931BB7" w:rsidRPr="00931BB7" w:rsidRDefault="00931BB7" w:rsidP="00931BB7">
      <w:pPr>
        <w:rPr>
          <w:lang w:val="en-GB"/>
        </w:rPr>
      </w:pPr>
      <w:r w:rsidRPr="00931BB7">
        <w:rPr>
          <w:lang w:val="en-GB"/>
        </w:rPr>
        <w:t>Tangibles</w:t>
      </w:r>
    </w:p>
    <w:p w14:paraId="65017BD6" w14:textId="77777777" w:rsidR="00931BB7" w:rsidRPr="00931BB7" w:rsidRDefault="00931BB7" w:rsidP="00931BB7">
      <w:pPr>
        <w:rPr>
          <w:lang w:val="en-GB"/>
        </w:rPr>
      </w:pPr>
    </w:p>
    <w:p w14:paraId="04F8ABD2" w14:textId="77777777" w:rsidR="00931BB7" w:rsidRPr="00931BB7" w:rsidRDefault="00931BB7" w:rsidP="00931BB7">
      <w:pPr>
        <w:rPr>
          <w:lang w:val="en-GB"/>
        </w:rPr>
      </w:pPr>
      <w:r w:rsidRPr="00931BB7">
        <w:rPr>
          <w:lang w:val="en-GB"/>
        </w:rPr>
        <w:t>Reliability</w:t>
      </w:r>
    </w:p>
    <w:p w14:paraId="52E43A0E" w14:textId="77777777" w:rsidR="00931BB7" w:rsidRPr="00931BB7" w:rsidRDefault="00931BB7" w:rsidP="00931BB7">
      <w:pPr>
        <w:rPr>
          <w:lang w:val="en-GB"/>
        </w:rPr>
      </w:pPr>
    </w:p>
    <w:p w14:paraId="18940FB8" w14:textId="77777777" w:rsidR="00931BB7" w:rsidRPr="00931BB7" w:rsidRDefault="00931BB7" w:rsidP="00931BB7">
      <w:pPr>
        <w:rPr>
          <w:lang w:val="en-GB"/>
        </w:rPr>
      </w:pPr>
      <w:r w:rsidRPr="00931BB7">
        <w:rPr>
          <w:lang w:val="en-GB"/>
        </w:rPr>
        <w:t>Responsiveness</w:t>
      </w:r>
    </w:p>
    <w:p w14:paraId="032BB727" w14:textId="77777777" w:rsidR="00931BB7" w:rsidRPr="00931BB7" w:rsidRDefault="00931BB7" w:rsidP="00931BB7">
      <w:pPr>
        <w:rPr>
          <w:lang w:val="en-GB"/>
        </w:rPr>
      </w:pPr>
    </w:p>
    <w:p w14:paraId="3F1DF436" w14:textId="77777777" w:rsidR="00931BB7" w:rsidRPr="00931BB7" w:rsidRDefault="00931BB7" w:rsidP="00931BB7">
      <w:pPr>
        <w:rPr>
          <w:lang w:val="en-GB"/>
        </w:rPr>
      </w:pPr>
      <w:r w:rsidRPr="00931BB7">
        <w:rPr>
          <w:lang w:val="en-GB"/>
        </w:rPr>
        <w:t>Assurance</w:t>
      </w:r>
    </w:p>
    <w:p w14:paraId="7B2E996D" w14:textId="77777777" w:rsidR="00931BB7" w:rsidRPr="00931BB7" w:rsidRDefault="00931BB7" w:rsidP="00931BB7">
      <w:pPr>
        <w:rPr>
          <w:lang w:val="en-GB"/>
        </w:rPr>
      </w:pPr>
    </w:p>
    <w:p w14:paraId="45C0EB53" w14:textId="77777777" w:rsidR="00931BB7" w:rsidRPr="00931BB7" w:rsidRDefault="00931BB7" w:rsidP="00931BB7">
      <w:pPr>
        <w:rPr>
          <w:lang w:val="en-GB"/>
        </w:rPr>
      </w:pPr>
      <w:r w:rsidRPr="00931BB7">
        <w:rPr>
          <w:lang w:val="en-GB"/>
        </w:rPr>
        <w:t>Empathy</w:t>
      </w:r>
    </w:p>
    <w:p w14:paraId="1510AB64" w14:textId="77777777" w:rsidR="00931BB7" w:rsidRPr="00931BB7" w:rsidRDefault="00931BB7" w:rsidP="00931BB7">
      <w:pPr>
        <w:rPr>
          <w:lang w:val="en-GB"/>
        </w:rPr>
      </w:pPr>
      <w:r w:rsidRPr="00931BB7">
        <w:rPr>
          <w:lang w:val="en-GB"/>
        </w:rPr>
        <w:t>(see Dziadkowiec, 2006; Parasuraman et al., 1985; Sztejnberg, 2008).</w:t>
      </w:r>
    </w:p>
    <w:p w14:paraId="3B8BE5CF" w14:textId="77777777" w:rsidR="00931BB7" w:rsidRPr="00931BB7" w:rsidRDefault="00931BB7" w:rsidP="00931BB7">
      <w:pPr>
        <w:rPr>
          <w:lang w:val="en-GB"/>
        </w:rPr>
      </w:pPr>
    </w:p>
    <w:p w14:paraId="00FBFECF" w14:textId="77777777" w:rsidR="00931BB7" w:rsidRPr="00931BB7" w:rsidRDefault="00931BB7" w:rsidP="00931BB7">
      <w:pPr>
        <w:rPr>
          <w:lang w:val="en-GB"/>
        </w:rPr>
      </w:pPr>
      <w:r w:rsidRPr="00931BB7">
        <w:rPr>
          <w:lang w:val="en-GB"/>
        </w:rPr>
        <w:t>To measure the magnitude of Gap 5, customer questionnaires are used. The method for measuring quality using the SERVQUAL method is described in detail in subsection 1.3.2.</w:t>
      </w:r>
    </w:p>
    <w:p w14:paraId="5E6AFF0C" w14:textId="77777777" w:rsidR="00931BB7" w:rsidRPr="00931BB7" w:rsidRDefault="00931BB7" w:rsidP="00931BB7">
      <w:pPr>
        <w:rPr>
          <w:lang w:val="en-GB"/>
        </w:rPr>
      </w:pPr>
    </w:p>
    <w:p w14:paraId="49C763E0" w14:textId="77777777" w:rsidR="00931BB7" w:rsidRPr="00931BB7" w:rsidRDefault="00931BB7" w:rsidP="00931BB7">
      <w:pPr>
        <w:rPr>
          <w:lang w:val="en-GB"/>
        </w:rPr>
      </w:pPr>
      <w:r w:rsidRPr="00931BB7">
        <w:rPr>
          <w:lang w:val="en-GB"/>
        </w:rPr>
        <w:t>Another model proposed by the authors for measuring quality by assigning appropriate questions to a set of areas is the hierarchical model of Dabholkar, Thorpe, and Rentz. In this model, the authors identify five main areas of service quality, and for three of them, they propose two sub-areas (see Figure 15).</w:t>
      </w:r>
    </w:p>
    <w:p w14:paraId="014F58A1" w14:textId="77777777" w:rsidR="00931BB7" w:rsidRPr="00931BB7" w:rsidRDefault="00931BB7" w:rsidP="00931BB7">
      <w:pPr>
        <w:rPr>
          <w:lang w:val="en-GB"/>
        </w:rPr>
      </w:pPr>
    </w:p>
    <w:p w14:paraId="5C07BA34" w14:textId="77777777" w:rsidR="00931BB7" w:rsidRPr="00931BB7" w:rsidRDefault="00931BB7" w:rsidP="00931BB7">
      <w:pPr>
        <w:rPr>
          <w:lang w:val="en-GB"/>
        </w:rPr>
      </w:pPr>
      <w:r w:rsidRPr="00931BB7">
        <w:rPr>
          <w:lang w:val="en-GB"/>
        </w:rPr>
        <w:t>Figure 15. Hierarchical Model of Service Quality According to Dabholkar, Thorpe, and Rentz</w:t>
      </w:r>
    </w:p>
    <w:p w14:paraId="2F7F530E" w14:textId="77777777" w:rsidR="00931BB7" w:rsidRPr="00931BB7" w:rsidRDefault="00931BB7" w:rsidP="00931BB7">
      <w:pPr>
        <w:rPr>
          <w:lang w:val="en-GB"/>
        </w:rPr>
      </w:pPr>
      <w:r w:rsidRPr="00931BB7">
        <w:rPr>
          <w:lang w:val="en-GB"/>
        </w:rPr>
        <w:lastRenderedPageBreak/>
        <w:t>Source: Own elaboration based on Dabholkar et al., 1996, p. 6</w:t>
      </w:r>
    </w:p>
    <w:p w14:paraId="42A2102F" w14:textId="77777777" w:rsidR="00931BB7" w:rsidRPr="00931BB7" w:rsidRDefault="00931BB7" w:rsidP="00931BB7">
      <w:pPr>
        <w:rPr>
          <w:lang w:val="en-GB"/>
        </w:rPr>
      </w:pPr>
    </w:p>
    <w:p w14:paraId="5E53BB95" w14:textId="77777777" w:rsidR="00931BB7" w:rsidRPr="00931BB7" w:rsidRDefault="00931BB7" w:rsidP="00931BB7">
      <w:pPr>
        <w:rPr>
          <w:lang w:val="en-GB"/>
        </w:rPr>
      </w:pPr>
      <w:r w:rsidRPr="00931BB7">
        <w:rPr>
          <w:lang w:val="en-GB"/>
        </w:rPr>
        <w:t>University services are a very specific product. As educational services, they are inherently an intangible product. Moreover, they involve at least several different groups of entities that depend on the level of quality of these services, as well as several groups that significantly influence that quality. To effectively manage the quality of university services, it is necessary to implement methods for measuring that quality that allow for the inclusion of the perspectives of all key stakeholder groups. Such measures will allow for better evaluation of the quality improvement efforts of the academic institution and will also contribute to gaining knowledge useful in designing continuous improvement processes for the university.</w:t>
      </w:r>
    </w:p>
    <w:p w14:paraId="4D501B2B" w14:textId="77777777" w:rsidR="00931BB7" w:rsidRPr="00931BB7" w:rsidRDefault="00931BB7" w:rsidP="00931BB7">
      <w:pPr>
        <w:rPr>
          <w:lang w:val="en-GB"/>
        </w:rPr>
      </w:pPr>
    </w:p>
    <w:p w14:paraId="152F2ADF" w14:textId="77777777" w:rsidR="00931BB7" w:rsidRPr="00931BB7" w:rsidRDefault="00931BB7" w:rsidP="00931BB7">
      <w:pPr>
        <w:rPr>
          <w:lang w:val="en-GB"/>
        </w:rPr>
      </w:pPr>
      <w:r w:rsidRPr="00931BB7">
        <w:rPr>
          <w:lang w:val="en-GB"/>
        </w:rPr>
        <w:t>Figure 16. Model of Perceived Service Quality</w:t>
      </w:r>
    </w:p>
    <w:p w14:paraId="4D8C7637" w14:textId="77777777" w:rsidR="00931BB7" w:rsidRPr="00931BB7" w:rsidRDefault="00931BB7" w:rsidP="00931BB7">
      <w:pPr>
        <w:rPr>
          <w:lang w:val="en-GB"/>
        </w:rPr>
      </w:pPr>
      <w:r w:rsidRPr="00931BB7">
        <w:rPr>
          <w:lang w:val="en-GB"/>
        </w:rPr>
        <w:t>Source: Grönroos, 1984, p. 40</w:t>
      </w:r>
    </w:p>
    <w:p w14:paraId="20A00794" w14:textId="77777777" w:rsidR="00931BB7" w:rsidRPr="00931BB7" w:rsidRDefault="00931BB7" w:rsidP="00931BB7">
      <w:pPr>
        <w:rPr>
          <w:lang w:val="en-GB"/>
        </w:rPr>
      </w:pPr>
    </w:p>
    <w:p w14:paraId="364F8C50" w14:textId="77777777" w:rsidR="00931BB7" w:rsidRPr="00931BB7" w:rsidRDefault="00931BB7" w:rsidP="00931BB7">
      <w:pPr>
        <w:rPr>
          <w:lang w:val="en-GB"/>
        </w:rPr>
      </w:pPr>
      <w:r w:rsidRPr="00931BB7">
        <w:rPr>
          <w:lang w:val="en-GB"/>
        </w:rPr>
        <w:t>Services differ from tangible products in a number of characteristics, among which their intangible nature is particularly significant. This is reflected in the literature on the subject, both in definitions and analyses (e.g., Gilmore, 2006, p. 17; Kotler et al., 2002, p. 41; Payne, 1997, p. 20). The intangibility of services is expressed, among other things, in the fact that “for the service provider, a service is a certain activity, while for the customer it is an experience” (Mazur, 2001, p. 16). In this context, educational services represent a special kind of service, as for the recipient they are always an experience, yet one can imagine that, simultaneously, the provider’s activity is minimal, while the recipient still gains knowledge and experience. Services are also distinguished from tangible products by the way in which their quality is assessed. In the case of products, physical attributes and the degree to which they affect quality can be determined, whereas for services this is not possible. Service quality is often evaluated from the perspective of the customer, who determines the extent to which their own expectations have been met by the service. Thus, one can say that the customer evaluates “perceived service quality” (Grönroos, 1984, p. 40) by comparing their expectations with their subjective experience of the service (the perceived service).</w:t>
      </w:r>
    </w:p>
    <w:p w14:paraId="24C6A0D9" w14:textId="77777777" w:rsidR="00931BB7" w:rsidRPr="00931BB7" w:rsidRDefault="00931BB7" w:rsidP="00931BB7">
      <w:pPr>
        <w:rPr>
          <w:lang w:val="en-GB"/>
        </w:rPr>
      </w:pPr>
    </w:p>
    <w:p w14:paraId="731558C1" w14:textId="77777777" w:rsidR="00931BB7" w:rsidRPr="00931BB7" w:rsidRDefault="00931BB7" w:rsidP="00931BB7">
      <w:pPr>
        <w:rPr>
          <w:lang w:val="en-GB"/>
        </w:rPr>
      </w:pPr>
      <w:r w:rsidRPr="00931BB7">
        <w:rPr>
          <w:lang w:val="en-GB"/>
        </w:rPr>
        <w:t>The service quality model (Figure 16) illustrates the concept in which the perceived quality of a service is influenced by its image, which is built by both its technical quality and its functional quality. Technical quality defines the level of quality of what the customer receives during the service delivery, while functional quality refers to the way in which the technical quality of the service is communicated to the customer (Seth et al., 2004, p. 915). In the context of universities, from the student’s point of view, functional quality includes, among other things, the efficiency of administration, the effectiveness of assistance in obtaining valuable internships, the professionalism of the student career office, and the opportunity to participate in academic circles or study abroad for a period.</w:t>
      </w:r>
    </w:p>
    <w:p w14:paraId="14FADF99" w14:textId="77777777" w:rsidR="00931BB7" w:rsidRPr="00931BB7" w:rsidRDefault="00931BB7" w:rsidP="00931BB7">
      <w:pPr>
        <w:rPr>
          <w:lang w:val="en-GB"/>
        </w:rPr>
      </w:pPr>
    </w:p>
    <w:p w14:paraId="7760B13E" w14:textId="77777777" w:rsidR="00931BB7" w:rsidRPr="00931BB7" w:rsidRDefault="00931BB7" w:rsidP="00931BB7">
      <w:pPr>
        <w:rPr>
          <w:lang w:val="en-GB"/>
        </w:rPr>
      </w:pPr>
      <w:r w:rsidRPr="00931BB7">
        <w:rPr>
          <w:lang w:val="en-GB"/>
        </w:rPr>
        <w:t>Perceived service quality is also related to the level of customer satisfaction, but it is not identical to it. The relationships between these two parameters have been illustrated, for example, by Iacobucci et al. (1995, pp. 280–281) and by MacKoy and Spreng (1996, pp. 203–204). Satisfaction with the service and its quality are correlated in that the level of service quality affects the level of customer satisfaction. However, both parameters are jointly influenced by what is delivered to the customer, i.e., the outcome of the service production process. Other important factors are: for satisfaction – expectations; and for perceived quality – desires/needs (Spreng &amp; MacKoy, 1996, p. 209).</w:t>
      </w:r>
    </w:p>
    <w:p w14:paraId="537C8E5C" w14:textId="77777777" w:rsidR="00931BB7" w:rsidRPr="00931BB7" w:rsidRDefault="00931BB7" w:rsidP="00931BB7">
      <w:pPr>
        <w:rPr>
          <w:lang w:val="en-GB"/>
        </w:rPr>
      </w:pPr>
    </w:p>
    <w:p w14:paraId="6C6E3C8E" w14:textId="77777777" w:rsidR="00931BB7" w:rsidRPr="00931BB7" w:rsidRDefault="00931BB7" w:rsidP="00931BB7">
      <w:pPr>
        <w:rPr>
          <w:lang w:val="en-GB"/>
        </w:rPr>
      </w:pPr>
      <w:r w:rsidRPr="00931BB7">
        <w:rPr>
          <w:lang w:val="en-GB"/>
        </w:rPr>
        <w:t>Another model from the so-called Nordic school is Gummesson’s concept, the so-called 4Q partial quality model, which is based on the observation that in practice it is impossible for the service provider and the customer to agree on all the requirements related to the quality of the service process (Stoma, 2012, pp. 50–51). The 4Q model is presented in Table 14.</w:t>
      </w:r>
    </w:p>
    <w:p w14:paraId="5C160B52" w14:textId="77777777" w:rsidR="00931BB7" w:rsidRPr="00931BB7" w:rsidRDefault="00931BB7" w:rsidP="00931BB7">
      <w:pPr>
        <w:rPr>
          <w:lang w:val="en-GB"/>
        </w:rPr>
      </w:pPr>
    </w:p>
    <w:p w14:paraId="54BD2CD1" w14:textId="77777777" w:rsidR="00931BB7" w:rsidRPr="00931BB7" w:rsidRDefault="00931BB7" w:rsidP="00931BB7">
      <w:pPr>
        <w:rPr>
          <w:lang w:val="en-GB"/>
        </w:rPr>
      </w:pPr>
      <w:r w:rsidRPr="00931BB7">
        <w:rPr>
          <w:lang w:val="en-GB"/>
        </w:rPr>
        <w:t>Table 14. Gummesson’s Service Quality (4Q) Model</w:t>
      </w:r>
    </w:p>
    <w:p w14:paraId="786D3A92" w14:textId="77777777" w:rsidR="00931BB7" w:rsidRPr="00931BB7" w:rsidRDefault="00931BB7" w:rsidP="00931BB7">
      <w:pPr>
        <w:rPr>
          <w:lang w:val="en-GB"/>
        </w:rPr>
      </w:pPr>
    </w:p>
    <w:p w14:paraId="116CDB6B" w14:textId="77777777" w:rsidR="00931BB7" w:rsidRPr="00931BB7" w:rsidRDefault="00931BB7" w:rsidP="00931BB7">
      <w:pPr>
        <w:rPr>
          <w:lang w:val="en-GB"/>
        </w:rPr>
      </w:pPr>
      <w:r w:rsidRPr="00931BB7">
        <w:rPr>
          <w:lang w:val="en-GB"/>
        </w:rPr>
        <w:t>Name of Partial Quality Factor</w:t>
      </w:r>
      <w:r w:rsidRPr="00931BB7">
        <w:rPr>
          <w:lang w:val="en-GB"/>
        </w:rPr>
        <w:tab/>
        <w:t>Description</w:t>
      </w:r>
    </w:p>
    <w:p w14:paraId="182A4C66" w14:textId="77777777" w:rsidR="00931BB7" w:rsidRPr="00931BB7" w:rsidRDefault="00931BB7" w:rsidP="00931BB7">
      <w:pPr>
        <w:rPr>
          <w:lang w:val="en-GB"/>
        </w:rPr>
      </w:pPr>
      <w:r w:rsidRPr="00931BB7">
        <w:rPr>
          <w:lang w:val="en-GB"/>
        </w:rPr>
        <w:t>Design Quality</w:t>
      </w:r>
      <w:r w:rsidRPr="00931BB7">
        <w:rPr>
          <w:lang w:val="en-GB"/>
        </w:rPr>
        <w:tab/>
        <w:t>Design quality is understood as a preventative factor that leads to better fulfillment of the functions expected by the service purchaser through the improvement of the design. This means implementing a quality strategy and designing the service (its components and the individual phases of the service delivery process) so that the process is executed correctly on the first attempt and performs as well as possible in fulfilling the functions expected by customers. A company that strives to individualize customer service should not stop at developing general principles and norms for executing a given type of order, but should, using a universal design, adapt it each time to the needs of a specific customer.</w:t>
      </w:r>
    </w:p>
    <w:p w14:paraId="29C1A532" w14:textId="77777777" w:rsidR="00931BB7" w:rsidRPr="00931BB7" w:rsidRDefault="00931BB7" w:rsidP="00931BB7">
      <w:pPr>
        <w:rPr>
          <w:lang w:val="en-GB"/>
        </w:rPr>
      </w:pPr>
      <w:r w:rsidRPr="00931BB7">
        <w:rPr>
          <w:lang w:val="en-GB"/>
        </w:rPr>
        <w:t>Production Quality</w:t>
      </w:r>
      <w:r w:rsidRPr="00931BB7">
        <w:rPr>
          <w:lang w:val="en-GB"/>
        </w:rPr>
        <w:tab/>
        <w:t>The quality of the execution of a given service should primarily conform to the guidelines presented and accepted in the prior design and its characteristics. It refers to the appropriate transformation of designs, plans, specifications, etc., into the service delivery process. There is no doubt that production quality is mainly influenced by the service provider (line personnel), but also by other individuals involved in the delivery and performance of the service.</w:t>
      </w:r>
    </w:p>
    <w:p w14:paraId="04EB353A" w14:textId="77777777" w:rsidR="00931BB7" w:rsidRPr="00931BB7" w:rsidRDefault="00931BB7" w:rsidP="00931BB7">
      <w:pPr>
        <w:rPr>
          <w:lang w:val="en-GB"/>
        </w:rPr>
      </w:pPr>
      <w:r w:rsidRPr="00931BB7">
        <w:rPr>
          <w:lang w:val="en-GB"/>
        </w:rPr>
        <w:t>Delivery Quality</w:t>
      </w:r>
      <w:r w:rsidRPr="00931BB7">
        <w:rPr>
          <w:lang w:val="en-GB"/>
        </w:rPr>
        <w:tab/>
        <w:t>In Gummesson’s concept, delivery quality refers to the quality of elements such as: timely service delivery, adherence to the schedule, efficient transportation, an appropriate form of delivery (e.g., printed materials or slide presentations), the provision of appropriate documentation, and the efficiency of delivering additional services.</w:t>
      </w:r>
    </w:p>
    <w:p w14:paraId="4E659F2D" w14:textId="77777777" w:rsidR="00931BB7" w:rsidRPr="00931BB7" w:rsidRDefault="00931BB7" w:rsidP="00931BB7">
      <w:pPr>
        <w:rPr>
          <w:lang w:val="en-GB"/>
        </w:rPr>
      </w:pPr>
      <w:r w:rsidRPr="00931BB7">
        <w:rPr>
          <w:lang w:val="en-GB"/>
        </w:rPr>
        <w:t>Relational Quality</w:t>
      </w:r>
      <w:r w:rsidRPr="00931BB7">
        <w:rPr>
          <w:lang w:val="en-GB"/>
        </w:rPr>
        <w:tab/>
        <w:t xml:space="preserve">Relational quality is understood as the creation by the company of external relationships, contacts, and networks with customers (e.g., through loyalty programs), collaborators, partners, co-operators, or agents, as well as internal relationships with employees. It determines the </w:t>
      </w:r>
      <w:r w:rsidRPr="00931BB7">
        <w:rPr>
          <w:lang w:val="en-GB"/>
        </w:rPr>
        <w:lastRenderedPageBreak/>
        <w:t>quality of the service interaction itself; hence, the personnel of the company have the greatest influence on relational quality. Indirectly, relational quality also depends on production quality and delivery quality; sometimes, it is even equated with them.</w:t>
      </w:r>
    </w:p>
    <w:p w14:paraId="2B986887" w14:textId="77777777" w:rsidR="00931BB7" w:rsidRPr="00931BB7" w:rsidRDefault="00931BB7" w:rsidP="00931BB7">
      <w:pPr>
        <w:rPr>
          <w:lang w:val="en-GB"/>
        </w:rPr>
      </w:pPr>
      <w:r w:rsidRPr="00931BB7">
        <w:rPr>
          <w:lang w:val="en-GB"/>
        </w:rPr>
        <w:t>Source: Own elaboration based on Dabholkar et al., 1996; Gummesson, 1998; Stoma, 2012</w:t>
      </w:r>
    </w:p>
    <w:p w14:paraId="10EEBB18" w14:textId="77777777" w:rsidR="00931BB7" w:rsidRPr="00931BB7" w:rsidRDefault="00931BB7" w:rsidP="00931BB7">
      <w:pPr>
        <w:rPr>
          <w:lang w:val="en-GB"/>
        </w:rPr>
      </w:pPr>
    </w:p>
    <w:p w14:paraId="318C361A" w14:textId="77777777" w:rsidR="00931BB7" w:rsidRPr="00931BB7" w:rsidRDefault="00931BB7" w:rsidP="00931BB7">
      <w:pPr>
        <w:rPr>
          <w:lang w:val="en-GB"/>
        </w:rPr>
      </w:pPr>
      <w:r w:rsidRPr="00931BB7">
        <w:rPr>
          <w:lang w:val="en-GB"/>
        </w:rPr>
        <w:t>Analyzing the characteristics of each of the partial quality factors (Table 14) shows that educational services encompass all four of the described areas in their nature. Undoubtedly, both the service design (e.g., the syllabus) and its execution are of significant importance for quality evaluation. Aspects falling under the “delivery quality” factor are also critical for educational services, as elements such as timeliness, the efficiency of delivering additional services, and the appropriate form of delivery (e.g., conducting classes) significantly affect the overall assessment of the service. Furthermore, educational services—and this is especially true for university services—are typically associated with interactions with the service recipients. Therefore, all four areas are crucial from the perspective of evaluating the quality of university services.</w:t>
      </w:r>
    </w:p>
    <w:p w14:paraId="6B0447A1" w14:textId="77777777" w:rsidR="00931BB7" w:rsidRPr="00931BB7" w:rsidRDefault="00931BB7" w:rsidP="00931BB7">
      <w:pPr>
        <w:rPr>
          <w:lang w:val="en-GB"/>
        </w:rPr>
      </w:pPr>
    </w:p>
    <w:p w14:paraId="1E3CD092" w14:textId="77777777" w:rsidR="00931BB7" w:rsidRPr="00931BB7" w:rsidRDefault="00931BB7" w:rsidP="00931BB7">
      <w:pPr>
        <w:rPr>
          <w:lang w:val="en-GB"/>
        </w:rPr>
      </w:pPr>
      <w:r w:rsidRPr="00931BB7">
        <w:rPr>
          <w:lang w:val="en-GB"/>
        </w:rPr>
        <w:t>Figure 17. Integrated 4Q Service Quality Model</w:t>
      </w:r>
    </w:p>
    <w:p w14:paraId="1E1A25DE" w14:textId="77777777" w:rsidR="00931BB7" w:rsidRPr="00931BB7" w:rsidRDefault="00931BB7" w:rsidP="00931BB7">
      <w:pPr>
        <w:rPr>
          <w:lang w:val="en-GB"/>
        </w:rPr>
      </w:pPr>
      <w:r w:rsidRPr="00931BB7">
        <w:rPr>
          <w:lang w:val="en-GB"/>
        </w:rPr>
        <w:t>Source: Stoma, 2012, p. 53</w:t>
      </w:r>
    </w:p>
    <w:p w14:paraId="6C2B6B4B" w14:textId="77777777" w:rsidR="00931BB7" w:rsidRPr="00931BB7" w:rsidRDefault="00931BB7" w:rsidP="00931BB7">
      <w:pPr>
        <w:rPr>
          <w:lang w:val="en-GB"/>
        </w:rPr>
      </w:pPr>
    </w:p>
    <w:p w14:paraId="16EEF3C2" w14:textId="58C01E8C" w:rsidR="00931BB7" w:rsidRPr="00931BB7" w:rsidRDefault="00931BB7" w:rsidP="00931BB7">
      <w:pPr>
        <w:rPr>
          <w:lang w:val="en-GB"/>
        </w:rPr>
      </w:pPr>
      <w:r w:rsidRPr="00931BB7">
        <w:rPr>
          <w:lang w:val="en-GB"/>
        </w:rPr>
        <w:t>Based on a combination of Grönroos’ model and Gummesson’s model, an integrated 4Q service quality model has been developed. It combines both the aspects of subjective quality assessment—comparing expectations with the perceived outcomes of the service process—and the qualitative parameters of the service, viewed from the perspective of the designed standards of the service delivery process. An illustrative presentation of the integrated 4Q service quality model is shown in Figure 17.</w:t>
      </w:r>
    </w:p>
    <w:p w14:paraId="132F34A9" w14:textId="77777777" w:rsidR="009A15F1" w:rsidRPr="00931BB7" w:rsidRDefault="009A15F1" w:rsidP="009A15F1">
      <w:pPr>
        <w:rPr>
          <w:highlight w:val="yellow"/>
        </w:rPr>
      </w:pPr>
      <w:r w:rsidRPr="00931BB7">
        <w:rPr>
          <w:highlight w:val="yellow"/>
        </w:rPr>
        <w:t>Można także wyróżnić modele relacyjne, które podkreślają rolę jakości relacji z klientami w</w:t>
      </w:r>
      <w:r w:rsidR="00661DDA" w:rsidRPr="00931BB7">
        <w:rPr>
          <w:highlight w:val="yellow"/>
        </w:rPr>
        <w:t> </w:t>
      </w:r>
      <w:r w:rsidRPr="00931BB7">
        <w:rPr>
          <w:highlight w:val="yellow"/>
        </w:rPr>
        <w:t>ogólnym postrzeganiu jakości usług przez klientów.</w:t>
      </w:r>
    </w:p>
    <w:p w14:paraId="1503E22E" w14:textId="0E5F10FA" w:rsidR="009A15F1" w:rsidRPr="00931BB7" w:rsidRDefault="009A15F1" w:rsidP="00BD17A9">
      <w:pPr>
        <w:pStyle w:val="Tytutabeli"/>
        <w:rPr>
          <w:highlight w:val="yellow"/>
        </w:rPr>
      </w:pPr>
      <w:bookmarkStart w:id="180" w:name="_Ref168592302"/>
      <w:bookmarkStart w:id="181" w:name="_Ref134897207"/>
      <w:bookmarkStart w:id="182" w:name="_Toc169134738"/>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15</w:t>
      </w:r>
      <w:r w:rsidR="00853138" w:rsidRPr="00931BB7">
        <w:rPr>
          <w:noProof/>
          <w:highlight w:val="yellow"/>
        </w:rPr>
        <w:fldChar w:fldCharType="end"/>
      </w:r>
      <w:bookmarkEnd w:id="180"/>
      <w:r w:rsidR="00993B1A" w:rsidRPr="00931BB7">
        <w:rPr>
          <w:noProof/>
          <w:highlight w:val="yellow"/>
        </w:rPr>
        <w:t>.</w:t>
      </w:r>
      <w:r w:rsidRPr="00931BB7">
        <w:rPr>
          <w:highlight w:val="yellow"/>
        </w:rPr>
        <w:t xml:space="preserve"> Kategorie jakości wg Townsenda i Gebhardta</w:t>
      </w:r>
      <w:bookmarkEnd w:id="181"/>
      <w:bookmarkEnd w:id="182"/>
    </w:p>
    <w:tbl>
      <w:tblPr>
        <w:tblW w:w="9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2041"/>
        <w:gridCol w:w="4252"/>
      </w:tblGrid>
      <w:tr w:rsidR="00BD17A9" w:rsidRPr="00931BB7" w14:paraId="0E8530F5" w14:textId="77777777" w:rsidTr="001D2950">
        <w:trPr>
          <w:cantSplit/>
          <w:tblHeader/>
        </w:trPr>
        <w:tc>
          <w:tcPr>
            <w:tcW w:w="3061" w:type="dxa"/>
            <w:vAlign w:val="center"/>
          </w:tcPr>
          <w:p w14:paraId="5108CDAF"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Rodzaj kategorii jakości</w:t>
            </w:r>
          </w:p>
        </w:tc>
        <w:tc>
          <w:tcPr>
            <w:tcW w:w="2041" w:type="dxa"/>
            <w:vAlign w:val="center"/>
          </w:tcPr>
          <w:p w14:paraId="59C79DA5"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Typ kategorii jakości</w:t>
            </w:r>
          </w:p>
        </w:tc>
        <w:tc>
          <w:tcPr>
            <w:tcW w:w="4252" w:type="dxa"/>
            <w:vAlign w:val="center"/>
          </w:tcPr>
          <w:p w14:paraId="59F7B26F"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Opis</w:t>
            </w:r>
          </w:p>
        </w:tc>
      </w:tr>
      <w:tr w:rsidR="00BD17A9" w:rsidRPr="00931BB7" w14:paraId="121C8220" w14:textId="77777777" w:rsidTr="001D2950">
        <w:trPr>
          <w:cantSplit/>
        </w:trPr>
        <w:tc>
          <w:tcPr>
            <w:tcW w:w="3061" w:type="dxa"/>
            <w:vAlign w:val="center"/>
          </w:tcPr>
          <w:p w14:paraId="26B3D84F" w14:textId="77777777" w:rsidR="009A15F1" w:rsidRPr="00931BB7" w:rsidRDefault="009A15F1" w:rsidP="00B95DFB">
            <w:pPr>
              <w:pStyle w:val="TekstTabeli"/>
              <w:rPr>
                <w:highlight w:val="yellow"/>
              </w:rPr>
            </w:pPr>
            <w:r w:rsidRPr="00931BB7">
              <w:rPr>
                <w:highlight w:val="yellow"/>
              </w:rPr>
              <w:t>Jakość postrzegana przez odbiorcę</w:t>
            </w:r>
            <w:r w:rsidR="00FB6DFB" w:rsidRPr="00931BB7">
              <w:rPr>
                <w:highlight w:val="yellow"/>
              </w:rPr>
              <w:br/>
              <w:t>(</w:t>
            </w:r>
            <w:r w:rsidR="00FB6DFB" w:rsidRPr="00931BB7">
              <w:rPr>
                <w:i/>
                <w:iCs/>
                <w:highlight w:val="yellow"/>
              </w:rPr>
              <w:t>quality in perception</w:t>
            </w:r>
            <w:r w:rsidR="00FB6DFB" w:rsidRPr="00931BB7">
              <w:rPr>
                <w:highlight w:val="yellow"/>
              </w:rPr>
              <w:t>)</w:t>
            </w:r>
          </w:p>
        </w:tc>
        <w:tc>
          <w:tcPr>
            <w:tcW w:w="2041" w:type="dxa"/>
            <w:vAlign w:val="center"/>
          </w:tcPr>
          <w:p w14:paraId="5C7E161B" w14:textId="77777777" w:rsidR="009A15F1" w:rsidRPr="00931BB7" w:rsidRDefault="009A15F1" w:rsidP="001D2950">
            <w:pPr>
              <w:pStyle w:val="TekstTabeli"/>
              <w:jc w:val="center"/>
              <w:rPr>
                <w:highlight w:val="yellow"/>
              </w:rPr>
            </w:pPr>
            <w:r w:rsidRPr="00931BB7">
              <w:rPr>
                <w:highlight w:val="yellow"/>
              </w:rPr>
              <w:t>Jakość zewnętrzna</w:t>
            </w:r>
          </w:p>
        </w:tc>
        <w:tc>
          <w:tcPr>
            <w:tcW w:w="4252" w:type="dxa"/>
            <w:vAlign w:val="center"/>
          </w:tcPr>
          <w:p w14:paraId="6C22E79E" w14:textId="77777777" w:rsidR="009A15F1" w:rsidRPr="00931BB7" w:rsidRDefault="009A15F1" w:rsidP="00B95DFB">
            <w:pPr>
              <w:pStyle w:val="TekstTabeli"/>
              <w:rPr>
                <w:highlight w:val="yellow"/>
              </w:rPr>
            </w:pPr>
            <w:r w:rsidRPr="00931BB7">
              <w:rPr>
                <w:highlight w:val="yellow"/>
              </w:rPr>
              <w:t>Ogólna opinia odbiorcy nt. usługi</w:t>
            </w:r>
          </w:p>
        </w:tc>
      </w:tr>
      <w:tr w:rsidR="00BD17A9" w:rsidRPr="00931BB7" w14:paraId="7A22C7ED" w14:textId="77777777" w:rsidTr="001D2950">
        <w:trPr>
          <w:cantSplit/>
        </w:trPr>
        <w:tc>
          <w:tcPr>
            <w:tcW w:w="3061" w:type="dxa"/>
            <w:vAlign w:val="center"/>
          </w:tcPr>
          <w:p w14:paraId="6AB8C47D" w14:textId="77777777" w:rsidR="009A15F1" w:rsidRPr="00931BB7" w:rsidRDefault="009A15F1" w:rsidP="00B95DFB">
            <w:pPr>
              <w:pStyle w:val="TekstTabeli"/>
              <w:rPr>
                <w:highlight w:val="yellow"/>
                <w:lang w:val="en-GB"/>
              </w:rPr>
            </w:pPr>
            <w:r w:rsidRPr="00931BB7">
              <w:rPr>
                <w:highlight w:val="yellow"/>
                <w:lang w:val="en-GB"/>
              </w:rPr>
              <w:t>Jakość normatywna</w:t>
            </w:r>
            <w:r w:rsidR="00FB6DFB" w:rsidRPr="00931BB7">
              <w:rPr>
                <w:highlight w:val="yellow"/>
                <w:lang w:val="en-GB"/>
              </w:rPr>
              <w:t xml:space="preserve"> </w:t>
            </w:r>
            <w:r w:rsidR="00FB6DFB" w:rsidRPr="00931BB7">
              <w:rPr>
                <w:highlight w:val="yellow"/>
                <w:lang w:val="en-GB"/>
              </w:rPr>
              <w:br/>
              <w:t>(</w:t>
            </w:r>
            <w:r w:rsidR="00FB6DFB" w:rsidRPr="00931BB7">
              <w:rPr>
                <w:i/>
                <w:iCs/>
                <w:highlight w:val="yellow"/>
                <w:lang w:val="en-GB"/>
              </w:rPr>
              <w:t>quality in fact</w:t>
            </w:r>
            <w:r w:rsidR="00FB6DFB" w:rsidRPr="00931BB7">
              <w:rPr>
                <w:highlight w:val="yellow"/>
                <w:lang w:val="en-GB"/>
              </w:rPr>
              <w:t>)</w:t>
            </w:r>
          </w:p>
        </w:tc>
        <w:tc>
          <w:tcPr>
            <w:tcW w:w="2041" w:type="dxa"/>
            <w:vAlign w:val="center"/>
          </w:tcPr>
          <w:p w14:paraId="4D56D876" w14:textId="77777777" w:rsidR="009A15F1" w:rsidRPr="00931BB7" w:rsidRDefault="009A15F1" w:rsidP="001D2950">
            <w:pPr>
              <w:pStyle w:val="TekstTabeli"/>
              <w:jc w:val="center"/>
              <w:rPr>
                <w:highlight w:val="yellow"/>
              </w:rPr>
            </w:pPr>
            <w:r w:rsidRPr="00931BB7">
              <w:rPr>
                <w:highlight w:val="yellow"/>
              </w:rPr>
              <w:t>Jakość wewnętrzna</w:t>
            </w:r>
          </w:p>
        </w:tc>
        <w:tc>
          <w:tcPr>
            <w:tcW w:w="4252" w:type="dxa"/>
            <w:vAlign w:val="center"/>
          </w:tcPr>
          <w:p w14:paraId="17BAF3AC" w14:textId="77777777" w:rsidR="009A15F1" w:rsidRPr="00931BB7" w:rsidRDefault="009A15F1" w:rsidP="00B95DFB">
            <w:pPr>
              <w:pStyle w:val="TekstTabeli"/>
              <w:rPr>
                <w:highlight w:val="yellow"/>
              </w:rPr>
            </w:pPr>
            <w:r w:rsidRPr="00931BB7">
              <w:rPr>
                <w:highlight w:val="yellow"/>
              </w:rPr>
              <w:t>Jakość wyrażona w parametrach i wskaźnikach mierzalnych opracowanych przez producenta</w:t>
            </w:r>
          </w:p>
        </w:tc>
      </w:tr>
      <w:tr w:rsidR="00BD17A9" w:rsidRPr="00931BB7" w14:paraId="52CB78BD" w14:textId="77777777" w:rsidTr="001D2950">
        <w:trPr>
          <w:cantSplit/>
        </w:trPr>
        <w:tc>
          <w:tcPr>
            <w:tcW w:w="3061" w:type="dxa"/>
            <w:vAlign w:val="center"/>
          </w:tcPr>
          <w:p w14:paraId="235CC304" w14:textId="77777777" w:rsidR="009A15F1" w:rsidRPr="00931BB7" w:rsidRDefault="009A15F1" w:rsidP="001D2950">
            <w:pPr>
              <w:pStyle w:val="TekstTabeli"/>
              <w:keepNext/>
              <w:rPr>
                <w:highlight w:val="yellow"/>
              </w:rPr>
            </w:pPr>
            <w:r w:rsidRPr="00931BB7">
              <w:rPr>
                <w:highlight w:val="yellow"/>
              </w:rPr>
              <w:t>Jakość w relacjach</w:t>
            </w:r>
            <w:r w:rsidR="00FB6DFB" w:rsidRPr="00931BB7">
              <w:rPr>
                <w:highlight w:val="yellow"/>
              </w:rPr>
              <w:t xml:space="preserve"> </w:t>
            </w:r>
            <w:r w:rsidR="00FB6DFB" w:rsidRPr="00931BB7">
              <w:rPr>
                <w:highlight w:val="yellow"/>
              </w:rPr>
              <w:br/>
              <w:t>(</w:t>
            </w:r>
            <w:r w:rsidR="00FB6DFB" w:rsidRPr="00931BB7">
              <w:rPr>
                <w:i/>
                <w:iCs/>
                <w:highlight w:val="yellow"/>
              </w:rPr>
              <w:t>quality in relations</w:t>
            </w:r>
            <w:r w:rsidR="00FB6DFB" w:rsidRPr="00931BB7">
              <w:rPr>
                <w:highlight w:val="yellow"/>
              </w:rPr>
              <w:t>)</w:t>
            </w:r>
          </w:p>
        </w:tc>
        <w:tc>
          <w:tcPr>
            <w:tcW w:w="2041" w:type="dxa"/>
            <w:vAlign w:val="center"/>
          </w:tcPr>
          <w:p w14:paraId="38B223EE" w14:textId="77777777" w:rsidR="009A15F1" w:rsidRPr="00931BB7" w:rsidRDefault="009A15F1" w:rsidP="001D2950">
            <w:pPr>
              <w:pStyle w:val="TekstTabeli"/>
              <w:keepNext/>
              <w:jc w:val="center"/>
              <w:rPr>
                <w:highlight w:val="yellow"/>
              </w:rPr>
            </w:pPr>
            <w:r w:rsidRPr="00931BB7">
              <w:rPr>
                <w:highlight w:val="yellow"/>
              </w:rPr>
              <w:t>Jakość interakcyjna</w:t>
            </w:r>
          </w:p>
        </w:tc>
        <w:tc>
          <w:tcPr>
            <w:tcW w:w="4252" w:type="dxa"/>
            <w:vAlign w:val="center"/>
          </w:tcPr>
          <w:p w14:paraId="25193322" w14:textId="77777777" w:rsidR="009A15F1" w:rsidRPr="00931BB7" w:rsidRDefault="009A15F1" w:rsidP="001D2950">
            <w:pPr>
              <w:pStyle w:val="TekstTabeli"/>
              <w:keepNext/>
              <w:rPr>
                <w:highlight w:val="yellow"/>
              </w:rPr>
            </w:pPr>
            <w:r w:rsidRPr="00931BB7">
              <w:rPr>
                <w:highlight w:val="yellow"/>
              </w:rPr>
              <w:t>Jakość powstająca na skutek powtarzalnych zdarzeń podczas długotrwałych relacji między odbiorcą a usługodawcą.</w:t>
            </w:r>
          </w:p>
        </w:tc>
      </w:tr>
    </w:tbl>
    <w:p w14:paraId="62E3DF3F" w14:textId="56371BB6" w:rsidR="009A15F1" w:rsidRPr="00931BB7" w:rsidRDefault="009A15F1" w:rsidP="007770AA">
      <w:pPr>
        <w:pStyle w:val="rdo"/>
        <w:rPr>
          <w:highlight w:val="yellow"/>
          <w:lang w:val="pl-PL"/>
        </w:rPr>
      </w:pPr>
      <w:r w:rsidRPr="00931BB7">
        <w:rPr>
          <w:highlight w:val="yellow"/>
          <w:lang w:val="pl-PL"/>
        </w:rPr>
        <w:t>Źródło: opracowanie własne na podstawie</w:t>
      </w:r>
      <w:r w:rsidR="00BD17A9" w:rsidRPr="00931BB7">
        <w:rPr>
          <w:highlight w:val="yellow"/>
          <w:lang w:val="pl-PL"/>
        </w:rPr>
        <w:t xml:space="preserve"> </w:t>
      </w:r>
      <w:r w:rsidR="00921CC1" w:rsidRPr="00931BB7">
        <w:rPr>
          <w:noProof/>
          <w:highlight w:val="yellow"/>
          <w:lang w:val="pl-PL"/>
        </w:rPr>
        <w:t>Jonas, 2009, s. 81; Townsend, 1995</w:t>
      </w:r>
    </w:p>
    <w:p w14:paraId="5AF86600" w14:textId="46E745A0" w:rsidR="00CC118F" w:rsidRPr="00931BB7" w:rsidRDefault="00584E00" w:rsidP="009A15F1">
      <w:pPr>
        <w:rPr>
          <w:highlight w:val="yellow"/>
        </w:rPr>
      </w:pPr>
      <w:r w:rsidRPr="00931BB7">
        <w:rPr>
          <w:highlight w:val="yellow"/>
        </w:rPr>
        <w:t xml:space="preserve">Kategorie jakości według Townsenda i Gebhardta </w:t>
      </w:r>
      <w:r w:rsidR="00E8137F" w:rsidRPr="00931BB7">
        <w:rPr>
          <w:highlight w:val="yellow"/>
        </w:rPr>
        <w:t>(</w:t>
      </w:r>
      <w:r w:rsidR="00E8137F" w:rsidRPr="00931BB7">
        <w:rPr>
          <w:highlight w:val="yellow"/>
        </w:rPr>
        <w:fldChar w:fldCharType="begin"/>
      </w:r>
      <w:r w:rsidR="00E8137F" w:rsidRPr="00931BB7">
        <w:rPr>
          <w:highlight w:val="yellow"/>
        </w:rPr>
        <w:instrText xml:space="preserve"> REF _Ref168592302 \h </w:instrText>
      </w:r>
      <w:r w:rsidR="00931BB7">
        <w:rPr>
          <w:highlight w:val="yellow"/>
        </w:rPr>
        <w:instrText xml:space="preserve"> \* MERGEFORMAT </w:instrText>
      </w:r>
      <w:r w:rsidR="00E8137F" w:rsidRPr="00931BB7">
        <w:rPr>
          <w:highlight w:val="yellow"/>
        </w:rPr>
      </w:r>
      <w:r w:rsidR="00E8137F" w:rsidRPr="00931BB7">
        <w:rPr>
          <w:highlight w:val="yellow"/>
        </w:rPr>
        <w:fldChar w:fldCharType="separate"/>
      </w:r>
      <w:r w:rsidR="00853138" w:rsidRPr="00931BB7">
        <w:rPr>
          <w:highlight w:val="yellow"/>
        </w:rPr>
        <w:t xml:space="preserve">Tabela </w:t>
      </w:r>
      <w:r w:rsidR="00853138" w:rsidRPr="00931BB7">
        <w:rPr>
          <w:noProof/>
          <w:highlight w:val="yellow"/>
        </w:rPr>
        <w:t>15</w:t>
      </w:r>
      <w:r w:rsidR="00E8137F" w:rsidRPr="00931BB7">
        <w:rPr>
          <w:highlight w:val="yellow"/>
        </w:rPr>
        <w:fldChar w:fldCharType="end"/>
      </w:r>
      <w:r w:rsidR="00E8137F" w:rsidRPr="00931BB7">
        <w:rPr>
          <w:highlight w:val="yellow"/>
        </w:rPr>
        <w:t xml:space="preserve">) </w:t>
      </w:r>
      <w:r w:rsidRPr="00931BB7">
        <w:rPr>
          <w:highlight w:val="yellow"/>
        </w:rPr>
        <w:t xml:space="preserve">przedstawiają trzy aspekty jakości usług. Jakość zewnętrzna, </w:t>
      </w:r>
      <w:r w:rsidR="00CA38D7" w:rsidRPr="00931BB7">
        <w:rPr>
          <w:highlight w:val="yellow"/>
        </w:rPr>
        <w:t>tzn.</w:t>
      </w:r>
      <w:r w:rsidRPr="00931BB7">
        <w:rPr>
          <w:highlight w:val="yellow"/>
        </w:rPr>
        <w:t xml:space="preserve"> postrzegana przez odbiorcę, odnosi się do ogólnej opinii klienta na temat usługi, co jest szczególnie istotne w kontekście uczelni, gdzie doświadczenie studenta stanowi </w:t>
      </w:r>
      <w:r w:rsidR="002815FC" w:rsidRPr="00931BB7">
        <w:rPr>
          <w:highlight w:val="yellow"/>
        </w:rPr>
        <w:lastRenderedPageBreak/>
        <w:t>ważny</w:t>
      </w:r>
      <w:r w:rsidRPr="00931BB7">
        <w:rPr>
          <w:highlight w:val="yellow"/>
        </w:rPr>
        <w:t xml:space="preserve"> element </w:t>
      </w:r>
      <w:r w:rsidR="002815FC" w:rsidRPr="00931BB7">
        <w:rPr>
          <w:highlight w:val="yellow"/>
        </w:rPr>
        <w:t xml:space="preserve">oceny </w:t>
      </w:r>
      <w:r w:rsidRPr="00931BB7">
        <w:rPr>
          <w:highlight w:val="yellow"/>
        </w:rPr>
        <w:t>jakości edukacji. Jakość wewnętrzna, czyli normatywna, polega na mierzalnych wskaźnikach jakości opracowanych przez producenta usług</w:t>
      </w:r>
      <w:r w:rsidR="00CA38D7" w:rsidRPr="00931BB7">
        <w:rPr>
          <w:highlight w:val="yellow"/>
        </w:rPr>
        <w:t xml:space="preserve"> – </w:t>
      </w:r>
      <w:r w:rsidRPr="00931BB7">
        <w:rPr>
          <w:highlight w:val="yellow"/>
        </w:rPr>
        <w:t>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rsidRPr="00931BB7">
        <w:rPr>
          <w:highlight w:val="yellow"/>
        </w:rPr>
        <w:t xml:space="preserve"> (następnie absolwentami)</w:t>
      </w:r>
      <w:r w:rsidRPr="00931BB7">
        <w:rPr>
          <w:highlight w:val="yellow"/>
        </w:rPr>
        <w:t xml:space="preserve"> a uczelnią.</w:t>
      </w:r>
    </w:p>
    <w:p w14:paraId="066E0058" w14:textId="77777777" w:rsidR="009A15F1" w:rsidRPr="00931BB7" w:rsidRDefault="009A15F1" w:rsidP="009A15F1">
      <w:pPr>
        <w:rPr>
          <w:highlight w:val="yellow"/>
        </w:rPr>
      </w:pPr>
      <w:r w:rsidRPr="00931BB7">
        <w:rPr>
          <w:highlight w:val="yellow"/>
        </w:rPr>
        <w:t>Innym podejściem do opisu jakości usług jest model zaproponowany przez Brady’ego i Cronina. Według tej koncepcji jakość postrzegana jest przez Klientów na trzech poziomach:</w:t>
      </w:r>
    </w:p>
    <w:p w14:paraId="450FEA7D" w14:textId="77777777"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współdziałania personelu z klientem</w:t>
      </w:r>
      <w:r w:rsidR="003E1C47" w:rsidRPr="00931BB7">
        <w:rPr>
          <w:highlight w:val="yellow"/>
        </w:rPr>
        <w:t xml:space="preserve"> (</w:t>
      </w:r>
      <w:r w:rsidR="003E1C47" w:rsidRPr="00931BB7">
        <w:rPr>
          <w:i/>
          <w:iCs/>
          <w:highlight w:val="yellow"/>
        </w:rPr>
        <w:t>interaction</w:t>
      </w:r>
      <w:r w:rsidR="003E1C47" w:rsidRPr="00931BB7">
        <w:rPr>
          <w:highlight w:val="yellow"/>
        </w:rPr>
        <w:t>)</w:t>
      </w:r>
    </w:p>
    <w:p w14:paraId="0EA391EF" w14:textId="77777777"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fizycznego otoczenia</w:t>
      </w:r>
      <w:r w:rsidR="00CA38D7" w:rsidRPr="00931BB7">
        <w:rPr>
          <w:highlight w:val="yellow"/>
        </w:rPr>
        <w:t>,</w:t>
      </w:r>
      <w:r w:rsidRPr="00931BB7">
        <w:rPr>
          <w:highlight w:val="yellow"/>
        </w:rPr>
        <w:t xml:space="preserve"> w jakim świadczona jest usługa</w:t>
      </w:r>
      <w:r w:rsidR="003E1C47" w:rsidRPr="00931BB7">
        <w:rPr>
          <w:highlight w:val="yellow"/>
        </w:rPr>
        <w:t xml:space="preserve"> (</w:t>
      </w:r>
      <w:r w:rsidR="003E1C47" w:rsidRPr="00931BB7">
        <w:rPr>
          <w:i/>
          <w:iCs/>
          <w:highlight w:val="yellow"/>
        </w:rPr>
        <w:t>environment</w:t>
      </w:r>
      <w:r w:rsidR="003E1C47" w:rsidRPr="00931BB7">
        <w:rPr>
          <w:highlight w:val="yellow"/>
        </w:rPr>
        <w:t>)</w:t>
      </w:r>
    </w:p>
    <w:p w14:paraId="34222D1B" w14:textId="3958766B"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wykonania usługi</w:t>
      </w:r>
      <w:r w:rsidR="003E1C47" w:rsidRPr="00931BB7">
        <w:rPr>
          <w:highlight w:val="yellow"/>
        </w:rPr>
        <w:t xml:space="preserve"> (</w:t>
      </w:r>
      <w:r w:rsidR="003E1C47" w:rsidRPr="00931BB7">
        <w:rPr>
          <w:i/>
          <w:iCs/>
          <w:highlight w:val="yellow"/>
        </w:rPr>
        <w:t>outcome</w:t>
      </w:r>
      <w:r w:rsidR="003E1C47" w:rsidRPr="00931BB7">
        <w:rPr>
          <w:highlight w:val="yellow"/>
        </w:rPr>
        <w:t>)</w:t>
      </w:r>
      <w:r w:rsidR="00EA32EC" w:rsidRPr="00931BB7">
        <w:rPr>
          <w:highlight w:val="yellow"/>
        </w:rPr>
        <w:t xml:space="preserve"> </w:t>
      </w:r>
      <w:r w:rsidR="00921CC1" w:rsidRPr="00931BB7">
        <w:rPr>
          <w:noProof/>
          <w:highlight w:val="yellow"/>
        </w:rPr>
        <w:t>(Bielawa, 2011, s. 17; Brady</w:t>
      </w:r>
      <w:r w:rsidR="006F2CD1" w:rsidRPr="00931BB7">
        <w:rPr>
          <w:noProof/>
          <w:highlight w:val="yellow"/>
        </w:rPr>
        <w:t xml:space="preserve"> i </w:t>
      </w:r>
      <w:r w:rsidR="00921CC1" w:rsidRPr="00931BB7">
        <w:rPr>
          <w:noProof/>
          <w:highlight w:val="yellow"/>
        </w:rPr>
        <w:t>Cronin, 2001)</w:t>
      </w:r>
    </w:p>
    <w:p w14:paraId="1E292FE4" w14:textId="1B665314" w:rsidR="002815FC" w:rsidRPr="00931BB7" w:rsidRDefault="002815FC" w:rsidP="009A15F1">
      <w:pPr>
        <w:rPr>
          <w:highlight w:val="yellow"/>
        </w:rPr>
      </w:pPr>
      <w:r w:rsidRPr="00931BB7">
        <w:rPr>
          <w:highlight w:val="yellow"/>
        </w:rPr>
        <w:t>Warto podkreślić, że Brady i Cronin w swojej pracy poddają krytycznej analizie model Servqual</w:t>
      </w:r>
      <w:r w:rsidR="00CA38D7" w:rsidRPr="00931BB7">
        <w:rPr>
          <w:highlight w:val="yellow"/>
        </w:rPr>
        <w:t>,</w:t>
      </w:r>
      <w:r w:rsidRPr="00931BB7">
        <w:rPr>
          <w:highlight w:val="yellow"/>
        </w:rPr>
        <w:t xml:space="preserve"> proponując autorską koncepcję, dla której w każdej z wymienionych głównych kategorii przetestowali po trzy podkategorie. Dla jakości współdziałania z personelem wyróżniono</w:t>
      </w:r>
      <w:r w:rsidR="001B6905" w:rsidRPr="00931BB7">
        <w:rPr>
          <w:highlight w:val="yellow"/>
        </w:rPr>
        <w:t>: podejście (</w:t>
      </w:r>
      <w:r w:rsidR="001B6905" w:rsidRPr="00931BB7">
        <w:rPr>
          <w:i/>
          <w:iCs/>
          <w:highlight w:val="yellow"/>
        </w:rPr>
        <w:t>attititude</w:t>
      </w:r>
      <w:r w:rsidR="001B6905" w:rsidRPr="00931BB7">
        <w:rPr>
          <w:highlight w:val="yellow"/>
        </w:rPr>
        <w:t>), zachowanie (</w:t>
      </w:r>
      <w:r w:rsidR="001B6905" w:rsidRPr="00931BB7">
        <w:rPr>
          <w:i/>
          <w:iCs/>
          <w:highlight w:val="yellow"/>
        </w:rPr>
        <w:t>beha</w:t>
      </w:r>
      <w:r w:rsidR="0073511A" w:rsidRPr="00931BB7">
        <w:rPr>
          <w:i/>
          <w:iCs/>
          <w:highlight w:val="yellow"/>
        </w:rPr>
        <w:t>v</w:t>
      </w:r>
      <w:r w:rsidR="001B6905" w:rsidRPr="00931BB7">
        <w:rPr>
          <w:i/>
          <w:iCs/>
          <w:highlight w:val="yellow"/>
        </w:rPr>
        <w:t>ior</w:t>
      </w:r>
      <w:r w:rsidR="001B6905" w:rsidRPr="00931BB7">
        <w:rPr>
          <w:highlight w:val="yellow"/>
        </w:rPr>
        <w:t>) i fachowość (</w:t>
      </w:r>
      <w:r w:rsidR="001B6905" w:rsidRPr="00931BB7">
        <w:rPr>
          <w:i/>
          <w:iCs/>
          <w:highlight w:val="yellow"/>
        </w:rPr>
        <w:t>expertise</w:t>
      </w:r>
      <w:r w:rsidR="001B6905" w:rsidRPr="00931BB7">
        <w:rPr>
          <w:highlight w:val="yellow"/>
        </w:rPr>
        <w:t xml:space="preserve">). Dla jakości fizycznego otoczenia </w:t>
      </w:r>
      <w:r w:rsidR="00CA38D7" w:rsidRPr="00931BB7">
        <w:rPr>
          <w:highlight w:val="yellow"/>
        </w:rPr>
        <w:t>(</w:t>
      </w:r>
      <w:r w:rsidR="001B6905" w:rsidRPr="00931BB7">
        <w:rPr>
          <w:highlight w:val="yellow"/>
        </w:rPr>
        <w:t>środowiska</w:t>
      </w:r>
      <w:r w:rsidR="00CA38D7" w:rsidRPr="00931BB7">
        <w:rPr>
          <w:highlight w:val="yellow"/>
        </w:rPr>
        <w:t>)</w:t>
      </w:r>
      <w:r w:rsidR="001B6905" w:rsidRPr="00931BB7">
        <w:rPr>
          <w:highlight w:val="yellow"/>
        </w:rPr>
        <w:t xml:space="preserve"> wyróżniono: warunki otoczenia (</w:t>
      </w:r>
      <w:r w:rsidR="001B6905" w:rsidRPr="00931BB7">
        <w:rPr>
          <w:i/>
          <w:iCs/>
          <w:highlight w:val="yellow"/>
        </w:rPr>
        <w:t>ambient conditions</w:t>
      </w:r>
      <w:r w:rsidR="001B6905" w:rsidRPr="00931BB7">
        <w:rPr>
          <w:highlight w:val="yellow"/>
        </w:rPr>
        <w:t xml:space="preserve">), </w:t>
      </w:r>
      <w:r w:rsidR="0073511A" w:rsidRPr="00931BB7">
        <w:rPr>
          <w:highlight w:val="yellow"/>
        </w:rPr>
        <w:t>projekt (</w:t>
      </w:r>
      <w:r w:rsidR="001B6905" w:rsidRPr="00931BB7">
        <w:rPr>
          <w:i/>
          <w:iCs/>
          <w:highlight w:val="yellow"/>
        </w:rPr>
        <w:t>design</w:t>
      </w:r>
      <w:r w:rsidR="0073511A" w:rsidRPr="00931BB7">
        <w:rPr>
          <w:highlight w:val="yellow"/>
        </w:rPr>
        <w:t>)</w:t>
      </w:r>
      <w:r w:rsidR="001B6905" w:rsidRPr="00931BB7">
        <w:rPr>
          <w:highlight w:val="yellow"/>
        </w:rPr>
        <w:t xml:space="preserve"> oraz czynniki społeczne (</w:t>
      </w:r>
      <w:r w:rsidR="001B6905" w:rsidRPr="00931BB7">
        <w:rPr>
          <w:i/>
          <w:iCs/>
          <w:highlight w:val="yellow"/>
        </w:rPr>
        <w:t>social factors</w:t>
      </w:r>
      <w:r w:rsidR="001B6905" w:rsidRPr="00931BB7">
        <w:rPr>
          <w:highlight w:val="yellow"/>
        </w:rPr>
        <w:t>). Natomiast dla jakości wykonania wyróżniono: czas oczekiwania (</w:t>
      </w:r>
      <w:r w:rsidR="001B6905" w:rsidRPr="00931BB7">
        <w:rPr>
          <w:i/>
          <w:iCs/>
          <w:highlight w:val="yellow"/>
        </w:rPr>
        <w:t>waiting time</w:t>
      </w:r>
      <w:r w:rsidR="001B6905" w:rsidRPr="00931BB7">
        <w:rPr>
          <w:highlight w:val="yellow"/>
        </w:rPr>
        <w:t xml:space="preserve">), </w:t>
      </w:r>
      <w:r w:rsidR="0073511A" w:rsidRPr="00931BB7">
        <w:rPr>
          <w:highlight w:val="yellow"/>
        </w:rPr>
        <w:t>część materialn</w:t>
      </w:r>
      <w:r w:rsidR="00CA38D7" w:rsidRPr="00931BB7">
        <w:rPr>
          <w:highlight w:val="yellow"/>
        </w:rPr>
        <w:t>ą</w:t>
      </w:r>
      <w:r w:rsidR="001B6905" w:rsidRPr="00931BB7">
        <w:rPr>
          <w:highlight w:val="yellow"/>
        </w:rPr>
        <w:t xml:space="preserve"> (</w:t>
      </w:r>
      <w:r w:rsidR="001B6905" w:rsidRPr="00931BB7">
        <w:rPr>
          <w:i/>
          <w:iCs/>
          <w:highlight w:val="yellow"/>
        </w:rPr>
        <w:t>tangibles</w:t>
      </w:r>
      <w:r w:rsidR="001B6905" w:rsidRPr="00931BB7">
        <w:rPr>
          <w:highlight w:val="yellow"/>
        </w:rPr>
        <w:t>)</w:t>
      </w:r>
      <w:r w:rsidR="00CA38D7" w:rsidRPr="00931BB7">
        <w:rPr>
          <w:highlight w:val="yellow"/>
        </w:rPr>
        <w:t xml:space="preserve"> i</w:t>
      </w:r>
      <w:r w:rsidR="001B6905" w:rsidRPr="00931BB7">
        <w:rPr>
          <w:highlight w:val="yellow"/>
        </w:rPr>
        <w:t xml:space="preserve"> </w:t>
      </w:r>
      <w:r w:rsidR="0073511A" w:rsidRPr="00931BB7">
        <w:rPr>
          <w:highlight w:val="yellow"/>
        </w:rPr>
        <w:t>ogóln</w:t>
      </w:r>
      <w:r w:rsidR="00CA38D7" w:rsidRPr="00931BB7">
        <w:rPr>
          <w:highlight w:val="yellow"/>
        </w:rPr>
        <w:t>ą</w:t>
      </w:r>
      <w:r w:rsidR="0073511A" w:rsidRPr="00931BB7">
        <w:rPr>
          <w:highlight w:val="yellow"/>
        </w:rPr>
        <w:t xml:space="preserve"> ocen</w:t>
      </w:r>
      <w:r w:rsidR="00CA38D7" w:rsidRPr="00931BB7">
        <w:rPr>
          <w:highlight w:val="yellow"/>
        </w:rPr>
        <w:t xml:space="preserve">ę </w:t>
      </w:r>
      <w:r w:rsidR="001B6905" w:rsidRPr="00931BB7">
        <w:rPr>
          <w:highlight w:val="yellow"/>
        </w:rPr>
        <w:t>(</w:t>
      </w:r>
      <w:r w:rsidR="001B6905" w:rsidRPr="00931BB7">
        <w:rPr>
          <w:i/>
          <w:iCs/>
          <w:highlight w:val="yellow"/>
        </w:rPr>
        <w:t>valence</w:t>
      </w:r>
      <w:r w:rsidR="001B6905" w:rsidRPr="00931BB7">
        <w:rPr>
          <w:highlight w:val="yellow"/>
        </w:rPr>
        <w:t>)</w:t>
      </w:r>
      <w:r w:rsidR="00DE4F30" w:rsidRPr="00931BB7">
        <w:rPr>
          <w:highlight w:val="yellow"/>
        </w:rPr>
        <w:t xml:space="preserve"> </w:t>
      </w:r>
      <w:r w:rsidR="00921CC1" w:rsidRPr="00931BB7">
        <w:rPr>
          <w:noProof/>
          <w:highlight w:val="yellow"/>
        </w:rPr>
        <w:t>(por. Brady</w:t>
      </w:r>
      <w:r w:rsidR="006F2CD1" w:rsidRPr="00931BB7">
        <w:rPr>
          <w:noProof/>
          <w:highlight w:val="yellow"/>
        </w:rPr>
        <w:t xml:space="preserve"> i </w:t>
      </w:r>
      <w:r w:rsidR="00921CC1" w:rsidRPr="00931BB7">
        <w:rPr>
          <w:noProof/>
          <w:highlight w:val="yellow"/>
        </w:rPr>
        <w:t>Cronin, 2001)</w:t>
      </w:r>
      <w:r w:rsidR="0073511A" w:rsidRPr="00931BB7">
        <w:rPr>
          <w:highlight w:val="yellow"/>
        </w:rPr>
        <w:t>. Warto zauważyć, że usługi edukacyjne na poziomie uniwersyteckim mogą być trudne do oceny w tak ujętych kategoriach</w:t>
      </w:r>
      <w:r w:rsidR="00CA38D7" w:rsidRPr="00931BB7">
        <w:rPr>
          <w:highlight w:val="yellow"/>
        </w:rPr>
        <w:t>,</w:t>
      </w:r>
      <w:r w:rsidR="0073511A" w:rsidRPr="00931BB7">
        <w:rPr>
          <w:highlight w:val="yellow"/>
        </w:rPr>
        <w:t xml:space="preserve"> gdyż ze względu na długi czas trwania usługi wiele z tych czynników może się zmieniać w czasie. W</w:t>
      </w:r>
      <w:r w:rsidR="00661DDA" w:rsidRPr="00931BB7">
        <w:rPr>
          <w:highlight w:val="yellow"/>
        </w:rPr>
        <w:t> </w:t>
      </w:r>
      <w:r w:rsidR="0073511A" w:rsidRPr="00931BB7">
        <w:rPr>
          <w:highlight w:val="yellow"/>
        </w:rPr>
        <w:t xml:space="preserve">związku z tym </w:t>
      </w:r>
      <w:r w:rsidR="00CA38D7" w:rsidRPr="00931BB7">
        <w:rPr>
          <w:highlight w:val="yellow"/>
        </w:rPr>
        <w:t>powyższa</w:t>
      </w:r>
      <w:r w:rsidR="0073511A" w:rsidRPr="00931BB7">
        <w:rPr>
          <w:highlight w:val="yellow"/>
        </w:rPr>
        <w:t xml:space="preserve"> ocena mogłaby być obciążona różnymi błędami poznawczymi</w:t>
      </w:r>
      <w:r w:rsidR="00CA38D7" w:rsidRPr="00931BB7">
        <w:rPr>
          <w:highlight w:val="yellow"/>
        </w:rPr>
        <w:t>,</w:t>
      </w:r>
      <w:r w:rsidR="0073511A" w:rsidRPr="00931BB7">
        <w:rPr>
          <w:highlight w:val="yellow"/>
        </w:rPr>
        <w:t xml:space="preserve"> takimi jak wpływ pierwszego wrażenia lub wpływ skrajnych doświadczeń na późniejszą ocenę usługi. </w:t>
      </w:r>
      <w:r w:rsidR="00CA38D7" w:rsidRPr="00931BB7">
        <w:rPr>
          <w:highlight w:val="yellow"/>
        </w:rPr>
        <w:t>Tymczasem</w:t>
      </w:r>
      <w:r w:rsidR="0073511A" w:rsidRPr="00931BB7">
        <w:rPr>
          <w:highlight w:val="yellow"/>
        </w:rPr>
        <w:t xml:space="preserve"> z</w:t>
      </w:r>
      <w:r w:rsidR="00661DDA" w:rsidRPr="00931BB7">
        <w:rPr>
          <w:highlight w:val="yellow"/>
        </w:rPr>
        <w:t> </w:t>
      </w:r>
      <w:r w:rsidR="0073511A" w:rsidRPr="00931BB7">
        <w:rPr>
          <w:highlight w:val="yellow"/>
        </w:rPr>
        <w:t>punktu widzenia zarządzania jakością usług edukacyjnych wydaje się bardzo wartościowe uwzględnianie wszystkich kategorii oceny zwalidowanych w badaniach Brady’ego i Cronina.</w:t>
      </w:r>
    </w:p>
    <w:p w14:paraId="2D1EF175" w14:textId="28E367BC" w:rsidR="009A15F1" w:rsidRPr="00931BB7" w:rsidRDefault="003D0D6A" w:rsidP="007B3D80">
      <w:pPr>
        <w:pStyle w:val="Rysunek"/>
        <w:rPr>
          <w:highlight w:val="yellow"/>
        </w:rPr>
      </w:pPr>
      <w:r w:rsidRPr="00931BB7">
        <w:rPr>
          <w:noProof/>
          <w:highlight w:val="yellow"/>
        </w:rPr>
        <w:drawing>
          <wp:inline distT="0" distB="0" distL="0" distR="0" wp14:anchorId="452013BA" wp14:editId="40877D6C">
            <wp:extent cx="3740150" cy="2159000"/>
            <wp:effectExtent l="0" t="0" r="0" b="0"/>
            <wp:docPr id="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0150" cy="2159000"/>
                    </a:xfrm>
                    <a:prstGeom prst="rect">
                      <a:avLst/>
                    </a:prstGeom>
                    <a:noFill/>
                    <a:ln>
                      <a:noFill/>
                    </a:ln>
                  </pic:spPr>
                </pic:pic>
              </a:graphicData>
            </a:graphic>
          </wp:inline>
        </w:drawing>
      </w:r>
    </w:p>
    <w:p w14:paraId="1721CEC0" w14:textId="16009D85" w:rsidR="005A5020" w:rsidRPr="00931BB7" w:rsidRDefault="009A15F1" w:rsidP="005A5020">
      <w:pPr>
        <w:pStyle w:val="Rysunek"/>
        <w:rPr>
          <w:highlight w:val="yellow"/>
        </w:rPr>
      </w:pPr>
      <w:bookmarkStart w:id="183" w:name="_Ref134900104"/>
      <w:bookmarkStart w:id="184" w:name="_Ref92656504"/>
      <w:bookmarkStart w:id="185" w:name="_Ref92656512"/>
      <w:bookmarkStart w:id="186" w:name="_Toc169134689"/>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18</w:t>
      </w:r>
      <w:r w:rsidR="00853138" w:rsidRPr="00931BB7">
        <w:rPr>
          <w:noProof/>
          <w:highlight w:val="yellow"/>
        </w:rPr>
        <w:fldChar w:fldCharType="end"/>
      </w:r>
      <w:bookmarkEnd w:id="183"/>
      <w:r w:rsidR="0036301D" w:rsidRPr="00931BB7">
        <w:rPr>
          <w:noProof/>
          <w:highlight w:val="yellow"/>
        </w:rPr>
        <w:t>.</w:t>
      </w:r>
      <w:r w:rsidRPr="00931BB7">
        <w:rPr>
          <w:highlight w:val="yellow"/>
        </w:rPr>
        <w:t xml:space="preserve"> Model jakości usług i satysfakcji klienta</w:t>
      </w:r>
      <w:bookmarkEnd w:id="184"/>
      <w:bookmarkEnd w:id="185"/>
      <w:bookmarkEnd w:id="186"/>
      <w:r w:rsidR="00EA32EC" w:rsidRPr="00931BB7">
        <w:rPr>
          <w:highlight w:val="yellow"/>
        </w:rPr>
        <w:t xml:space="preserve"> </w:t>
      </w:r>
    </w:p>
    <w:p w14:paraId="07056CE7" w14:textId="651FD05C" w:rsidR="009A15F1" w:rsidRPr="00931BB7" w:rsidRDefault="00EA32EC" w:rsidP="007770AA">
      <w:pPr>
        <w:pStyle w:val="rdo"/>
        <w:rPr>
          <w:highlight w:val="yellow"/>
          <w:lang w:val="pl-PL"/>
        </w:rPr>
      </w:pPr>
      <w:r w:rsidRPr="00931BB7">
        <w:rPr>
          <w:highlight w:val="yellow"/>
          <w:lang w:val="pl-PL"/>
        </w:rPr>
        <w:t xml:space="preserve">Źródło: opracowanie własne na podstawie </w:t>
      </w:r>
      <w:r w:rsidR="00C24DBA" w:rsidRPr="00931BB7">
        <w:rPr>
          <w:noProof/>
          <w:highlight w:val="yellow"/>
          <w:lang w:val="pl-PL"/>
        </w:rPr>
        <w:t>Spreng i MacKoy, 1996, s. 203</w:t>
      </w:r>
    </w:p>
    <w:p w14:paraId="762F8287" w14:textId="3166D2FC" w:rsidR="009A15F1" w:rsidRPr="00931BB7" w:rsidRDefault="00E8137F" w:rsidP="00E8137F">
      <w:pPr>
        <w:rPr>
          <w:highlight w:val="yellow"/>
        </w:rPr>
      </w:pPr>
      <w:r w:rsidRPr="00931BB7">
        <w:rPr>
          <w:highlight w:val="yellow"/>
        </w:rPr>
        <w:t xml:space="preserve">Innym modelem jest model jakości i satysfakcji usługi, którego autorami są Spreng i Mackoy </w:t>
      </w:r>
      <w:r w:rsidRPr="00931BB7">
        <w:rPr>
          <w:noProof/>
          <w:highlight w:val="yellow"/>
        </w:rPr>
        <w:t>(1996)</w:t>
      </w:r>
      <w:r w:rsidRPr="00931BB7">
        <w:rPr>
          <w:highlight w:val="yellow"/>
        </w:rPr>
        <w:t>. W swoim modelu uwypuklili oni wpływ różnych czynników na satysfakcję klienta oraz w</w:t>
      </w:r>
      <w:r w:rsidR="00CA38D7" w:rsidRPr="00931BB7">
        <w:rPr>
          <w:highlight w:val="yellow"/>
        </w:rPr>
        <w:t>pływ</w:t>
      </w:r>
      <w:r w:rsidRPr="00931BB7">
        <w:rPr>
          <w:highlight w:val="yellow"/>
        </w:rPr>
        <w:t xml:space="preserve"> oceny jakości na satysfakcję z usługi (por. </w:t>
      </w:r>
      <w:r w:rsidRPr="00931BB7">
        <w:rPr>
          <w:highlight w:val="yellow"/>
        </w:rPr>
        <w:fldChar w:fldCharType="begin"/>
      </w:r>
      <w:r w:rsidRPr="00931BB7">
        <w:rPr>
          <w:highlight w:val="yellow"/>
        </w:rPr>
        <w:instrText xml:space="preserve"> REF _Ref134900104 \h </w:instrText>
      </w:r>
      <w:r w:rsidR="00931BB7">
        <w:rPr>
          <w:highlight w:val="yellow"/>
        </w:rPr>
        <w:instrText xml:space="preserve"> \* MERGEFORMAT </w:instrText>
      </w:r>
      <w:r w:rsidRPr="00931BB7">
        <w:rPr>
          <w:highlight w:val="yellow"/>
        </w:rPr>
      </w:r>
      <w:r w:rsidRPr="00931BB7">
        <w:rPr>
          <w:highlight w:val="yellow"/>
        </w:rPr>
        <w:fldChar w:fldCharType="separate"/>
      </w:r>
      <w:r w:rsidR="00853138" w:rsidRPr="00931BB7">
        <w:rPr>
          <w:highlight w:val="yellow"/>
        </w:rPr>
        <w:t xml:space="preserve">Rysunek </w:t>
      </w:r>
      <w:r w:rsidR="00853138" w:rsidRPr="00931BB7">
        <w:rPr>
          <w:noProof/>
          <w:highlight w:val="yellow"/>
        </w:rPr>
        <w:t>18</w:t>
      </w:r>
      <w:r w:rsidRPr="00931BB7">
        <w:rPr>
          <w:highlight w:val="yellow"/>
        </w:rPr>
        <w:fldChar w:fldCharType="end"/>
      </w:r>
      <w:r w:rsidRPr="00931BB7">
        <w:rPr>
          <w:highlight w:val="yellow"/>
        </w:rPr>
        <w:t xml:space="preserve">). Model ten </w:t>
      </w:r>
      <w:r w:rsidR="009A15F1" w:rsidRPr="00931BB7">
        <w:rPr>
          <w:highlight w:val="yellow"/>
        </w:rPr>
        <w:t xml:space="preserve">jest rozszerzeniem koncepcji </w:t>
      </w:r>
      <w:r w:rsidR="009A15F1" w:rsidRPr="00931BB7">
        <w:rPr>
          <w:highlight w:val="yellow"/>
        </w:rPr>
        <w:lastRenderedPageBreak/>
        <w:t>Gronroosa dotyczącej konieczności zestawiania oczekiwań klienta z postrzeganym przez niego efektem. Autorzy dostrzegają jednak jeszcze jeden ważny element</w:t>
      </w:r>
      <w:r w:rsidR="00CA38D7" w:rsidRPr="00931BB7">
        <w:rPr>
          <w:highlight w:val="yellow"/>
        </w:rPr>
        <w:t>,</w:t>
      </w:r>
      <w:r w:rsidR="009A15F1" w:rsidRPr="00931BB7">
        <w:rPr>
          <w:highlight w:val="yellow"/>
        </w:rPr>
        <w:t xml:space="preserve">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17AF601E" w14:textId="77777777" w:rsidR="005B4023" w:rsidRPr="00931BB7" w:rsidRDefault="00E47F12" w:rsidP="00DA3920">
      <w:pPr>
        <w:rPr>
          <w:highlight w:val="yellow"/>
        </w:rPr>
      </w:pPr>
      <w:r w:rsidRPr="00931BB7">
        <w:rPr>
          <w:highlight w:val="yellow"/>
        </w:rPr>
        <w:t xml:space="preserve">Ciekawym obszarem badań jakości usług jest kwestia postrzegania wartości. Z badań bowiem wynika, że wartość jest konstruktem utajonym. „Do tej pory wartość jest konsekwentnie konceptualizowana i mierzona na podstawie pewnej formy integracji korzyści i poświęceń, które konsument przypisuje wymianie lub produktowi” </w:t>
      </w:r>
      <w:r w:rsidR="00921CC1" w:rsidRPr="00931BB7">
        <w:rPr>
          <w:noProof/>
          <w:highlight w:val="yellow"/>
        </w:rPr>
        <w:t>(Cronin, 2016)</w:t>
      </w:r>
      <w:r w:rsidRPr="00931BB7">
        <w:rPr>
          <w:highlight w:val="yellow"/>
        </w:rPr>
        <w:t xml:space="preserve">. Sugeruje to, że konsumenci nie oceniają bezpośrednio wartości wymiany lub produktu. Ocena wartości raczej wynika z oddzielnych percepcji korzyści i poświęceń. </w:t>
      </w:r>
      <w:r w:rsidR="008C1069" w:rsidRPr="00931BB7">
        <w:rPr>
          <w:highlight w:val="yellow"/>
        </w:rPr>
        <w:t>Warto podkreślić, że poza oceną korzyści</w:t>
      </w:r>
      <w:r w:rsidR="005B4023" w:rsidRPr="00931BB7">
        <w:rPr>
          <w:highlight w:val="yellow"/>
        </w:rPr>
        <w:t xml:space="preserve"> (otrzymano</w:t>
      </w:r>
      <w:r w:rsidR="00CA38D7" w:rsidRPr="00931BB7">
        <w:rPr>
          <w:highlight w:val="yellow"/>
        </w:rPr>
        <w:t xml:space="preserve"> – </w:t>
      </w:r>
      <w:r w:rsidR="005B4023" w:rsidRPr="00931BB7">
        <w:rPr>
          <w:i/>
          <w:iCs/>
          <w:highlight w:val="yellow"/>
        </w:rPr>
        <w:t>get</w:t>
      </w:r>
      <w:r w:rsidR="005B4023" w:rsidRPr="00931BB7">
        <w:rPr>
          <w:highlight w:val="yellow"/>
        </w:rPr>
        <w:t>)</w:t>
      </w:r>
      <w:r w:rsidR="008C1069" w:rsidRPr="00931BB7">
        <w:rPr>
          <w:highlight w:val="yellow"/>
        </w:rPr>
        <w:t xml:space="preserve"> istotna jest też ocena poświęceń </w:t>
      </w:r>
      <w:r w:rsidR="005B4023" w:rsidRPr="00931BB7">
        <w:rPr>
          <w:highlight w:val="yellow"/>
        </w:rPr>
        <w:t>(dano</w:t>
      </w:r>
      <w:r w:rsidR="00CA38D7" w:rsidRPr="00931BB7">
        <w:rPr>
          <w:highlight w:val="yellow"/>
        </w:rPr>
        <w:t xml:space="preserve"> – </w:t>
      </w:r>
      <w:r w:rsidR="005B4023" w:rsidRPr="00931BB7">
        <w:rPr>
          <w:i/>
          <w:iCs/>
          <w:highlight w:val="yellow"/>
        </w:rPr>
        <w:t>give</w:t>
      </w:r>
      <w:r w:rsidR="005B4023" w:rsidRPr="00931BB7">
        <w:rPr>
          <w:highlight w:val="yellow"/>
        </w:rPr>
        <w:t xml:space="preserve">) </w:t>
      </w:r>
      <w:r w:rsidR="008C1069" w:rsidRPr="00931BB7">
        <w:rPr>
          <w:highlight w:val="yellow"/>
        </w:rPr>
        <w:t xml:space="preserve">rozumianych jako </w:t>
      </w:r>
      <w:r w:rsidR="005B4023" w:rsidRPr="00931BB7">
        <w:rPr>
          <w:highlight w:val="yellow"/>
        </w:rPr>
        <w:t>nie tylko poniesiony koszt usługi, ale również znacznie szerszy zakres wysiłków lub starań koniecznych do otrzymania oczekiwanych korzyści</w:t>
      </w:r>
      <w:r w:rsidR="00DA3920" w:rsidRPr="00931BB7">
        <w:rPr>
          <w:highlight w:val="yellow"/>
        </w:rPr>
        <w:t xml:space="preserve"> </w:t>
      </w:r>
      <w:r w:rsidR="00921CC1" w:rsidRPr="00931BB7">
        <w:rPr>
          <w:noProof/>
          <w:highlight w:val="yellow"/>
        </w:rPr>
        <w:t>(por. Cronin i in., 1997)</w:t>
      </w:r>
      <w:r w:rsidR="005B4023" w:rsidRPr="00931BB7">
        <w:rPr>
          <w:highlight w:val="yellow"/>
        </w:rPr>
        <w:t xml:space="preserve">. Parametr ten został uwzględniony w modelu jakości usług opracowanym przez Cronina i in. przedstawionym na </w:t>
      </w:r>
      <w:r w:rsidR="00A633F6" w:rsidRPr="00931BB7">
        <w:rPr>
          <w:highlight w:val="yellow"/>
        </w:rPr>
        <w:t>Rysunku</w:t>
      </w:r>
      <w:r w:rsidR="00520FE4" w:rsidRPr="00931BB7">
        <w:rPr>
          <w:highlight w:val="yellow"/>
        </w:rPr>
        <w:t> </w:t>
      </w:r>
      <w:r w:rsidR="00A633F6" w:rsidRPr="00931BB7">
        <w:rPr>
          <w:highlight w:val="yellow"/>
        </w:rPr>
        <w:t>19.</w:t>
      </w:r>
    </w:p>
    <w:p w14:paraId="3E07281B" w14:textId="0C57485E" w:rsidR="00DA3920" w:rsidRPr="00931BB7" w:rsidRDefault="003D0D6A" w:rsidP="00DA3920">
      <w:pPr>
        <w:pStyle w:val="Rysunek"/>
        <w:rPr>
          <w:highlight w:val="yellow"/>
        </w:rPr>
      </w:pPr>
      <w:r w:rsidRPr="00931BB7">
        <w:rPr>
          <w:noProof/>
          <w:highlight w:val="yellow"/>
        </w:rPr>
        <w:drawing>
          <wp:inline distT="0" distB="0" distL="0" distR="0" wp14:anchorId="7AA1AEA4" wp14:editId="7D17925F">
            <wp:extent cx="4762500" cy="2165350"/>
            <wp:effectExtent l="0" t="0" r="0" b="0"/>
            <wp:docPr id="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2165350"/>
                    </a:xfrm>
                    <a:prstGeom prst="rect">
                      <a:avLst/>
                    </a:prstGeom>
                    <a:noFill/>
                    <a:ln>
                      <a:noFill/>
                    </a:ln>
                  </pic:spPr>
                </pic:pic>
              </a:graphicData>
            </a:graphic>
          </wp:inline>
        </w:drawing>
      </w:r>
    </w:p>
    <w:p w14:paraId="339A590B" w14:textId="02BBEA94" w:rsidR="005B4023" w:rsidRPr="00931BB7" w:rsidRDefault="00DA3920" w:rsidP="00DA3920">
      <w:pPr>
        <w:pStyle w:val="Tytutabeli"/>
        <w:jc w:val="center"/>
        <w:rPr>
          <w:highlight w:val="yellow"/>
        </w:rPr>
      </w:pPr>
      <w:bookmarkStart w:id="187" w:name="_Ref135904401"/>
      <w:bookmarkStart w:id="188" w:name="_Ref135904397"/>
      <w:bookmarkStart w:id="189" w:name="_Toc169134690"/>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19</w:t>
      </w:r>
      <w:r w:rsidR="00853138" w:rsidRPr="00931BB7">
        <w:rPr>
          <w:noProof/>
          <w:highlight w:val="yellow"/>
        </w:rPr>
        <w:fldChar w:fldCharType="end"/>
      </w:r>
      <w:bookmarkEnd w:id="187"/>
      <w:r w:rsidR="0036301D" w:rsidRPr="00931BB7">
        <w:rPr>
          <w:noProof/>
          <w:highlight w:val="yellow"/>
        </w:rPr>
        <w:t>.</w:t>
      </w:r>
      <w:r w:rsidRPr="00931BB7">
        <w:rPr>
          <w:highlight w:val="yellow"/>
        </w:rPr>
        <w:t xml:space="preserve"> Model jakości usług z wartością dodaną</w:t>
      </w:r>
      <w:bookmarkEnd w:id="188"/>
      <w:bookmarkEnd w:id="189"/>
    </w:p>
    <w:p w14:paraId="4356CE8B" w14:textId="74D3C4AE" w:rsidR="005B4023" w:rsidRPr="00931BB7" w:rsidRDefault="00DA3920" w:rsidP="007770AA">
      <w:pPr>
        <w:pStyle w:val="rdo"/>
        <w:rPr>
          <w:highlight w:val="yellow"/>
          <w:lang w:val="pl-PL"/>
        </w:rPr>
      </w:pPr>
      <w:r w:rsidRPr="00931BB7">
        <w:rPr>
          <w:highlight w:val="yellow"/>
          <w:lang w:val="pl-PL"/>
        </w:rPr>
        <w:t xml:space="preserve">Źródło: opracowanie własne na podstawie </w:t>
      </w:r>
      <w:r w:rsidR="00921CC1" w:rsidRPr="00931BB7">
        <w:rPr>
          <w:noProof/>
          <w:highlight w:val="yellow"/>
          <w:lang w:val="pl-PL"/>
        </w:rPr>
        <w:t>Cronin i in., 1997</w:t>
      </w:r>
    </w:p>
    <w:p w14:paraId="743E7246" w14:textId="77777777" w:rsidR="00E56621" w:rsidRPr="00931BB7" w:rsidRDefault="008C1069" w:rsidP="00387345">
      <w:pPr>
        <w:rPr>
          <w:highlight w:val="yellow"/>
        </w:rPr>
      </w:pPr>
      <w:r w:rsidRPr="00931BB7">
        <w:rPr>
          <w:highlight w:val="yellow"/>
        </w:rPr>
        <w:t>Z</w:t>
      </w:r>
      <w:r w:rsidR="00E47F12" w:rsidRPr="00931BB7">
        <w:rPr>
          <w:highlight w:val="yellow"/>
        </w:rPr>
        <w:t xml:space="preserve"> zagadnieniem </w:t>
      </w:r>
      <w:r w:rsidRPr="00931BB7">
        <w:rPr>
          <w:highlight w:val="yellow"/>
        </w:rPr>
        <w:t xml:space="preserve">postrzeganej wartości </w:t>
      </w:r>
      <w:r w:rsidR="00E47F12" w:rsidRPr="00931BB7">
        <w:rPr>
          <w:highlight w:val="yellow"/>
        </w:rPr>
        <w:t>wiąże się też koncepcja strefy tolerancji</w:t>
      </w:r>
      <w:r w:rsidR="00CA38D7" w:rsidRPr="00931BB7">
        <w:rPr>
          <w:highlight w:val="yellow"/>
        </w:rPr>
        <w:t>,</w:t>
      </w:r>
      <w:r w:rsidR="00E47F12" w:rsidRPr="00931BB7">
        <w:rPr>
          <w:highlight w:val="yellow"/>
        </w:rPr>
        <w:t xml:space="preserve"> zidentyfikowana przez Zeithaml</w:t>
      </w:r>
      <w:r w:rsidR="00392509" w:rsidRPr="00931BB7">
        <w:rPr>
          <w:highlight w:val="yellow"/>
        </w:rPr>
        <w:t>a</w:t>
      </w:r>
      <w:r w:rsidR="00E47F12" w:rsidRPr="00931BB7">
        <w:rPr>
          <w:highlight w:val="yellow"/>
        </w:rPr>
        <w:t xml:space="preserve"> i in</w:t>
      </w:r>
      <w:r w:rsidR="00392509" w:rsidRPr="00931BB7">
        <w:rPr>
          <w:highlight w:val="yellow"/>
        </w:rPr>
        <w:t>nych</w:t>
      </w:r>
      <w:r w:rsidR="00E00823" w:rsidRPr="00931BB7">
        <w:rPr>
          <w:highlight w:val="yellow"/>
        </w:rPr>
        <w:t xml:space="preserve"> </w:t>
      </w:r>
      <w:r w:rsidR="00921CC1" w:rsidRPr="00931BB7">
        <w:rPr>
          <w:noProof/>
          <w:highlight w:val="yellow"/>
        </w:rPr>
        <w:t>(1996)</w:t>
      </w:r>
      <w:r w:rsidR="00E47F12" w:rsidRPr="00931BB7">
        <w:rPr>
          <w:highlight w:val="yellow"/>
        </w:rPr>
        <w:t>.</w:t>
      </w:r>
      <w:r w:rsidR="00E00823" w:rsidRPr="00931BB7">
        <w:rPr>
          <w:highlight w:val="yellow"/>
        </w:rPr>
        <w:t xml:space="preserve"> Jest to zjawisko związane z nieliniową charakterystyką zależności pomiędzy postrzeganą jakością usługi</w:t>
      </w:r>
      <w:r w:rsidRPr="00931BB7">
        <w:rPr>
          <w:highlight w:val="yellow"/>
        </w:rPr>
        <w:t xml:space="preserve"> (produktu)</w:t>
      </w:r>
      <w:r w:rsidR="00E00823" w:rsidRPr="00931BB7">
        <w:rPr>
          <w:highlight w:val="yellow"/>
        </w:rPr>
        <w:t>, a zamiarami behawioralnymi (</w:t>
      </w:r>
      <w:r w:rsidR="00190B46" w:rsidRPr="00931BB7">
        <w:rPr>
          <w:highlight w:val="yellow"/>
        </w:rPr>
        <w:t xml:space="preserve">chęci </w:t>
      </w:r>
      <w:r w:rsidR="00E00823" w:rsidRPr="00931BB7">
        <w:rPr>
          <w:highlight w:val="yellow"/>
        </w:rPr>
        <w:t>szerzeni</w:t>
      </w:r>
      <w:r w:rsidR="00190B46" w:rsidRPr="00931BB7">
        <w:rPr>
          <w:highlight w:val="yellow"/>
        </w:rPr>
        <w:t>a</w:t>
      </w:r>
      <w:r w:rsidR="00E00823" w:rsidRPr="00931BB7">
        <w:rPr>
          <w:highlight w:val="yellow"/>
        </w:rPr>
        <w:t xml:space="preserve"> pozytywnej lub negatywnej opinii)</w:t>
      </w:r>
      <w:r w:rsidR="00E47F12" w:rsidRPr="00931BB7">
        <w:rPr>
          <w:highlight w:val="yellow"/>
        </w:rPr>
        <w:t xml:space="preserve">. </w:t>
      </w:r>
      <w:r w:rsidR="00190B46" w:rsidRPr="00931BB7">
        <w:rPr>
          <w:highlight w:val="yellow"/>
        </w:rPr>
        <w:t>Otóż stwierdzono, że istnieje pewien zakres postrzeganej jakości pomiędzy poziomem minimalnie akceptowalnym a idealnym</w:t>
      </w:r>
      <w:r w:rsidR="00392509" w:rsidRPr="00931BB7">
        <w:rPr>
          <w:highlight w:val="yellow"/>
        </w:rPr>
        <w:t>,</w:t>
      </w:r>
      <w:r w:rsidR="00190B46" w:rsidRPr="00931BB7">
        <w:rPr>
          <w:highlight w:val="yellow"/>
        </w:rPr>
        <w:t xml:space="preserve"> dla którego zamiary wyrażania opinii o</w:t>
      </w:r>
      <w:r w:rsidR="00661DDA" w:rsidRPr="00931BB7">
        <w:rPr>
          <w:highlight w:val="yellow"/>
        </w:rPr>
        <w:t> </w:t>
      </w:r>
      <w:r w:rsidR="00190B46" w:rsidRPr="00931BB7">
        <w:rPr>
          <w:highlight w:val="yellow"/>
        </w:rPr>
        <w:t>produkcie są znacznie słabsze niż w sytuacji</w:t>
      </w:r>
      <w:r w:rsidR="00392509" w:rsidRPr="00931BB7">
        <w:rPr>
          <w:highlight w:val="yellow"/>
        </w:rPr>
        <w:t>,</w:t>
      </w:r>
      <w:r w:rsidR="00190B46" w:rsidRPr="00931BB7">
        <w:rPr>
          <w:highlight w:val="yellow"/>
        </w:rPr>
        <w:t xml:space="preserve">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921CC1" w:rsidRPr="00931BB7">
        <w:rPr>
          <w:noProof/>
          <w:highlight w:val="yellow"/>
        </w:rPr>
        <w:t>(por. Zeithaml i in., 1996)</w:t>
      </w:r>
      <w:r w:rsidR="00190B46" w:rsidRPr="00931BB7">
        <w:rPr>
          <w:highlight w:val="yellow"/>
        </w:rPr>
        <w:t xml:space="preserve">. Stąd też Cronin </w:t>
      </w:r>
      <w:r w:rsidR="00921CC1" w:rsidRPr="00931BB7">
        <w:rPr>
          <w:noProof/>
          <w:highlight w:val="yellow"/>
        </w:rPr>
        <w:t>(2016)</w:t>
      </w:r>
      <w:r w:rsidR="00190B46" w:rsidRPr="00931BB7">
        <w:rPr>
          <w:highlight w:val="yellow"/>
        </w:rPr>
        <w:t xml:space="preserve"> sugeruje, że zarówno atrybut korzyści jak i poświeceń w podobny sposób wpływają na postrzeganie wartości produktu, tzn. dla każdego z nich występuje zjawisko zakresu tolerancji.</w:t>
      </w:r>
      <w:r w:rsidR="00E47F12" w:rsidRPr="00931BB7">
        <w:rPr>
          <w:highlight w:val="yellow"/>
        </w:rPr>
        <w:t xml:space="preserve"> </w:t>
      </w:r>
      <w:r w:rsidRPr="00931BB7">
        <w:rPr>
          <w:highlight w:val="yellow"/>
        </w:rPr>
        <w:lastRenderedPageBreak/>
        <w:t>W związku z tym należy sądzić, że ocena</w:t>
      </w:r>
      <w:r w:rsidR="00E47F12" w:rsidRPr="00931BB7">
        <w:rPr>
          <w:highlight w:val="yellow"/>
        </w:rPr>
        <w:t xml:space="preserve"> wartości </w:t>
      </w:r>
      <w:r w:rsidRPr="00931BB7">
        <w:rPr>
          <w:highlight w:val="yellow"/>
        </w:rPr>
        <w:t>usług wynika z postrzegania zredukowanego</w:t>
      </w:r>
      <w:r w:rsidR="00E47F12" w:rsidRPr="00931BB7">
        <w:rPr>
          <w:highlight w:val="yellow"/>
        </w:rPr>
        <w:t xml:space="preserve"> zestaw</w:t>
      </w:r>
      <w:r w:rsidRPr="00931BB7">
        <w:rPr>
          <w:highlight w:val="yellow"/>
        </w:rPr>
        <w:t>u</w:t>
      </w:r>
      <w:r w:rsidR="00E47F12" w:rsidRPr="00931BB7">
        <w:rPr>
          <w:highlight w:val="yellow"/>
        </w:rPr>
        <w:t xml:space="preserve"> atrybutów wydajności</w:t>
      </w:r>
      <w:r w:rsidRPr="00931BB7">
        <w:rPr>
          <w:highlight w:val="yellow"/>
        </w:rPr>
        <w:t xml:space="preserve"> (korzyści vs</w:t>
      </w:r>
      <w:r w:rsidR="00392509" w:rsidRPr="00931BB7">
        <w:rPr>
          <w:highlight w:val="yellow"/>
        </w:rPr>
        <w:t>.</w:t>
      </w:r>
      <w:r w:rsidRPr="00931BB7">
        <w:rPr>
          <w:highlight w:val="yellow"/>
        </w:rPr>
        <w:t xml:space="preserve"> poświęcenia)</w:t>
      </w:r>
      <w:r w:rsidR="00E47F12" w:rsidRPr="00931BB7">
        <w:rPr>
          <w:highlight w:val="yellow"/>
        </w:rPr>
        <w:t xml:space="preserve">, gdzie </w:t>
      </w:r>
      <w:r w:rsidRPr="00931BB7">
        <w:rPr>
          <w:highlight w:val="yellow"/>
        </w:rPr>
        <w:t xml:space="preserve">działania </w:t>
      </w:r>
      <w:r w:rsidR="00E47F12" w:rsidRPr="00931BB7">
        <w:rPr>
          <w:highlight w:val="yellow"/>
        </w:rPr>
        <w:t>dostawc</w:t>
      </w:r>
      <w:r w:rsidRPr="00931BB7">
        <w:rPr>
          <w:highlight w:val="yellow"/>
        </w:rPr>
        <w:t>y</w:t>
      </w:r>
      <w:r w:rsidR="00E47F12" w:rsidRPr="00931BB7">
        <w:rPr>
          <w:highlight w:val="yellow"/>
        </w:rPr>
        <w:t>, użytkownik</w:t>
      </w:r>
      <w:r w:rsidRPr="00931BB7">
        <w:rPr>
          <w:highlight w:val="yellow"/>
        </w:rPr>
        <w:t>a</w:t>
      </w:r>
      <w:r w:rsidR="00E47F12" w:rsidRPr="00931BB7">
        <w:rPr>
          <w:highlight w:val="yellow"/>
        </w:rPr>
        <w:t xml:space="preserve"> lub </w:t>
      </w:r>
      <w:r w:rsidRPr="00931BB7">
        <w:rPr>
          <w:highlight w:val="yellow"/>
        </w:rPr>
        <w:t>wynikające ze współtworzenia</w:t>
      </w:r>
      <w:r w:rsidR="00E47F12" w:rsidRPr="00931BB7">
        <w:rPr>
          <w:highlight w:val="yellow"/>
        </w:rPr>
        <w:t xml:space="preserve"> daj</w:t>
      </w:r>
      <w:r w:rsidRPr="00931BB7">
        <w:rPr>
          <w:highlight w:val="yellow"/>
        </w:rPr>
        <w:t>ą</w:t>
      </w:r>
      <w:r w:rsidR="00E47F12" w:rsidRPr="00931BB7">
        <w:rPr>
          <w:highlight w:val="yellow"/>
        </w:rPr>
        <w:t xml:space="preserve"> doskonałe wyniki.</w:t>
      </w:r>
    </w:p>
    <w:p w14:paraId="1AB2E816" w14:textId="77777777" w:rsidR="00DA3920" w:rsidRPr="00931BB7" w:rsidRDefault="00DA3920" w:rsidP="00387345">
      <w:pPr>
        <w:rPr>
          <w:highlight w:val="yellow"/>
        </w:rPr>
      </w:pPr>
      <w:r w:rsidRPr="00931BB7">
        <w:rPr>
          <w:highlight w:val="yellow"/>
        </w:rPr>
        <w:t xml:space="preserve">Koncepcja ta bardzo dobrze </w:t>
      </w:r>
      <w:r w:rsidR="00392509" w:rsidRPr="00931BB7">
        <w:rPr>
          <w:highlight w:val="yellow"/>
        </w:rPr>
        <w:t>nadaje się</w:t>
      </w:r>
      <w:r w:rsidRPr="00931BB7">
        <w:rPr>
          <w:highlight w:val="yellow"/>
        </w:rPr>
        <w:t xml:space="preserve"> do opisu jakości usług edukacyjnych uczelni, gdyż zarówno poświęcenia</w:t>
      </w:r>
      <w:r w:rsidR="00392509" w:rsidRPr="00931BB7">
        <w:rPr>
          <w:highlight w:val="yellow"/>
        </w:rPr>
        <w:t>,</w:t>
      </w:r>
      <w:r w:rsidRPr="00931BB7">
        <w:rPr>
          <w:highlight w:val="yellow"/>
        </w:rPr>
        <w:t xml:space="preserve"> jak i korzyści związane z tym rodzajem usługi są dalece rozciągnięte w czasie i</w:t>
      </w:r>
      <w:r w:rsidR="00661DDA" w:rsidRPr="00931BB7">
        <w:rPr>
          <w:highlight w:val="yellow"/>
        </w:rPr>
        <w:t> </w:t>
      </w:r>
      <w:r w:rsidRPr="00931BB7">
        <w:rPr>
          <w:highlight w:val="yellow"/>
        </w:rPr>
        <w:t>bardzo różnorodne. Zatem świadomość zarządzających uczelniami, że postrzegana wartość usług wynika z oceny zarówno wysiłków interesariuszy (głównie dotyczy to studentów)</w:t>
      </w:r>
      <w:r w:rsidR="00392509" w:rsidRPr="00931BB7">
        <w:rPr>
          <w:highlight w:val="yellow"/>
        </w:rPr>
        <w:t>,</w:t>
      </w:r>
      <w:r w:rsidRPr="00931BB7">
        <w:rPr>
          <w:highlight w:val="yellow"/>
        </w:rPr>
        <w:t xml:space="preserve"> jak i postrzeganych korzyści z uwzględnieniem stref tolerancji</w:t>
      </w:r>
      <w:r w:rsidR="00392509" w:rsidRPr="00931BB7">
        <w:rPr>
          <w:highlight w:val="yellow"/>
        </w:rPr>
        <w:t>,</w:t>
      </w:r>
      <w:r w:rsidRPr="00931BB7">
        <w:rPr>
          <w:highlight w:val="yellow"/>
        </w:rPr>
        <w:t xml:space="preserve"> może w istotny sposób przyczynić się do podejmowania właściwych decyzji.</w:t>
      </w:r>
    </w:p>
    <w:p w14:paraId="5C7E42D2" w14:textId="6044EF7B" w:rsidR="00387345" w:rsidRDefault="003F7190" w:rsidP="00020C6F">
      <w:r w:rsidRPr="00931BB7">
        <w:rPr>
          <w:highlight w:val="yellow"/>
        </w:rPr>
        <w:t>Podsumowując</w:t>
      </w:r>
      <w:r w:rsidR="00392509" w:rsidRPr="00931BB7">
        <w:rPr>
          <w:highlight w:val="yellow"/>
        </w:rPr>
        <w:t>,</w:t>
      </w:r>
      <w:r w:rsidRPr="00931BB7">
        <w:rPr>
          <w:highlight w:val="yellow"/>
        </w:rPr>
        <w:t xml:space="preserve"> warto przytoczyć </w:t>
      </w:r>
      <w:r w:rsidR="00D9377C" w:rsidRPr="00931BB7">
        <w:rPr>
          <w:highlight w:val="yellow"/>
        </w:rPr>
        <w:t>określenie</w:t>
      </w:r>
      <w:r w:rsidRPr="00931BB7">
        <w:rPr>
          <w:highlight w:val="yellow"/>
        </w:rPr>
        <w:t xml:space="preserve"> jakości edukacji</w:t>
      </w:r>
      <w:r w:rsidR="00B004C5" w:rsidRPr="00931BB7">
        <w:rPr>
          <w:highlight w:val="yellow"/>
        </w:rPr>
        <w:t xml:space="preserve"> jako „zbalansowane spełnienie potrzeb, celów, wymagań, norm i standardów zidentyfikowanych w odniesieniu do edukacji, jej wyników, procesów i środowiska”</w:t>
      </w:r>
      <w:r w:rsidRPr="00931BB7">
        <w:rPr>
          <w:highlight w:val="yellow"/>
        </w:rPr>
        <w:t xml:space="preserve"> zaprezentowan</w:t>
      </w:r>
      <w:r w:rsidR="00392509" w:rsidRPr="00931BB7">
        <w:rPr>
          <w:highlight w:val="yellow"/>
        </w:rPr>
        <w:t>e</w:t>
      </w:r>
      <w:r w:rsidRPr="00931BB7">
        <w:rPr>
          <w:highlight w:val="yellow"/>
        </w:rPr>
        <w:t xml:space="preserve"> przez Belash</w:t>
      </w:r>
      <w:r w:rsidR="00392509" w:rsidRPr="00931BB7">
        <w:rPr>
          <w:highlight w:val="yellow"/>
        </w:rPr>
        <w:t>a</w:t>
      </w:r>
      <w:r w:rsidRPr="00931BB7">
        <w:rPr>
          <w:highlight w:val="yellow"/>
        </w:rPr>
        <w:t xml:space="preserve"> i in</w:t>
      </w:r>
      <w:r w:rsidR="00392509" w:rsidRPr="00931BB7">
        <w:rPr>
          <w:highlight w:val="yellow"/>
        </w:rPr>
        <w:t>nych</w:t>
      </w:r>
      <w:r w:rsidRPr="00931BB7">
        <w:rPr>
          <w:highlight w:val="yellow"/>
        </w:rPr>
        <w:t xml:space="preserve"> </w:t>
      </w:r>
      <w:r w:rsidR="00921CC1" w:rsidRPr="00931BB7">
        <w:rPr>
          <w:noProof/>
          <w:highlight w:val="yellow"/>
        </w:rPr>
        <w:t>(2015, s. 345)</w:t>
      </w:r>
      <w:r w:rsidR="00B004C5" w:rsidRPr="00931BB7">
        <w:rPr>
          <w:highlight w:val="yellow"/>
        </w:rPr>
        <w:t>. Jest to kompleksow</w:t>
      </w:r>
      <w:r w:rsidR="00D9377C" w:rsidRPr="00931BB7">
        <w:rPr>
          <w:highlight w:val="yellow"/>
        </w:rPr>
        <w:t>e</w:t>
      </w:r>
      <w:r w:rsidR="00B004C5" w:rsidRPr="00931BB7">
        <w:rPr>
          <w:highlight w:val="yellow"/>
        </w:rPr>
        <w:t xml:space="preserve"> </w:t>
      </w:r>
      <w:r w:rsidR="00D9377C" w:rsidRPr="00931BB7">
        <w:rPr>
          <w:highlight w:val="yellow"/>
        </w:rPr>
        <w:t>ujęcie</w:t>
      </w:r>
      <w:r w:rsidR="00B004C5" w:rsidRPr="00931BB7">
        <w:rPr>
          <w:highlight w:val="yellow"/>
        </w:rPr>
        <w:t xml:space="preserve"> uwzględniając</w:t>
      </w:r>
      <w:r w:rsidR="00392509" w:rsidRPr="00931BB7">
        <w:rPr>
          <w:highlight w:val="yellow"/>
        </w:rPr>
        <w:t>e</w:t>
      </w:r>
      <w:r w:rsidR="00B004C5" w:rsidRPr="00931BB7">
        <w:rPr>
          <w:highlight w:val="yellow"/>
        </w:rPr>
        <w:t xml:space="preserve"> wiele cech charakterystycznych dla usług edukacyjnych. Można zauważyć, że </w:t>
      </w:r>
      <w:r w:rsidR="00D9377C" w:rsidRPr="00931BB7">
        <w:rPr>
          <w:highlight w:val="yellow"/>
        </w:rPr>
        <w:t>w</w:t>
      </w:r>
      <w:r w:rsidR="008E46EB" w:rsidRPr="00931BB7">
        <w:rPr>
          <w:highlight w:val="yellow"/>
        </w:rPr>
        <w:t> </w:t>
      </w:r>
      <w:r w:rsidR="00D9377C" w:rsidRPr="00931BB7">
        <w:rPr>
          <w:highlight w:val="yellow"/>
        </w:rPr>
        <w:t xml:space="preserve">tym </w:t>
      </w:r>
      <w:r w:rsidR="00392509" w:rsidRPr="00931BB7">
        <w:rPr>
          <w:highlight w:val="yellow"/>
        </w:rPr>
        <w:t xml:space="preserve">określeniu jakości </w:t>
      </w:r>
      <w:r w:rsidR="00B004C5" w:rsidRPr="00931BB7">
        <w:rPr>
          <w:highlight w:val="yellow"/>
        </w:rPr>
        <w:t xml:space="preserve">brakuje wyraźnego odniesienia do </w:t>
      </w:r>
      <w:r w:rsidR="00D9377C" w:rsidRPr="00931BB7">
        <w:rPr>
          <w:highlight w:val="yellow"/>
        </w:rPr>
        <w:t xml:space="preserve">stopnia spełnienia różnych wymagań oraz </w:t>
      </w:r>
      <w:r w:rsidR="00B004C5" w:rsidRPr="00931BB7">
        <w:rPr>
          <w:highlight w:val="yellow"/>
        </w:rPr>
        <w:t xml:space="preserve">czynnika relacji i interakcji z </w:t>
      </w:r>
      <w:r w:rsidR="00721B1E" w:rsidRPr="00931BB7">
        <w:rPr>
          <w:highlight w:val="yellow"/>
        </w:rPr>
        <w:t>różnorodnymi grupami osób zainteresowanych jakością usług edukacyjnych</w:t>
      </w:r>
      <w:r w:rsidR="00B004C5" w:rsidRPr="00931BB7">
        <w:rPr>
          <w:highlight w:val="yellow"/>
        </w:rPr>
        <w:t xml:space="preserve">. Natomiast </w:t>
      </w:r>
      <w:r w:rsidR="00D9377C" w:rsidRPr="00931BB7">
        <w:rPr>
          <w:highlight w:val="yellow"/>
        </w:rPr>
        <w:t>to</w:t>
      </w:r>
      <w:r w:rsidR="00B004C5" w:rsidRPr="00931BB7">
        <w:rPr>
          <w:highlight w:val="yellow"/>
        </w:rPr>
        <w:t xml:space="preserve"> kompleksowe ujęcie dość dobrze uwidacznia, że nie można traktować procesu świadczenia usług edukacyjnych uczelni jako prostego procesu produkcyjnego</w:t>
      </w:r>
      <w:r w:rsidR="00392509" w:rsidRPr="00931BB7">
        <w:rPr>
          <w:highlight w:val="yellow"/>
        </w:rPr>
        <w:t>,</w:t>
      </w:r>
      <w:r w:rsidR="00B004C5" w:rsidRPr="00931BB7">
        <w:rPr>
          <w:highlight w:val="yellow"/>
        </w:rPr>
        <w:t xml:space="preserve">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rsidRPr="00931BB7">
        <w:rPr>
          <w:highlight w:val="yellow"/>
        </w:rPr>
        <w:t>Do celów dalszych analiz zostanie przyjęte rozumienie jakości nawiązujące do klasycznego podejścia w teorii i praktyce zarzadzania jakości</w:t>
      </w:r>
      <w:r w:rsidR="00392509" w:rsidRPr="00931BB7">
        <w:rPr>
          <w:highlight w:val="yellow"/>
        </w:rPr>
        <w:t>ą,</w:t>
      </w:r>
      <w:r w:rsidR="00D9377C" w:rsidRPr="00931BB7">
        <w:rPr>
          <w:highlight w:val="yellow"/>
        </w:rPr>
        <w:t xml:space="preserve"> odnoszące się do stopnia spełniania wymagań. Natomiast pojęcie wymagań w tym kontekście będzie odnoszone do szerokiego spektrum kryteriów</w:t>
      </w:r>
      <w:r w:rsidR="00BC74E1" w:rsidRPr="00931BB7">
        <w:rPr>
          <w:highlight w:val="yellow"/>
        </w:rPr>
        <w:t xml:space="preserve"> wynikających analogicznie </w:t>
      </w:r>
      <w:r w:rsidR="00392509" w:rsidRPr="00931BB7">
        <w:rPr>
          <w:highlight w:val="yellow"/>
        </w:rPr>
        <w:t>z</w:t>
      </w:r>
      <w:r w:rsidR="00BC74E1" w:rsidRPr="00931BB7">
        <w:rPr>
          <w:highlight w:val="yellow"/>
        </w:rPr>
        <w:t xml:space="preserve"> wyżej wspomnianej definicji jakości edukacji. W związku z tym </w:t>
      </w:r>
      <w:r w:rsidR="00392509" w:rsidRPr="00931BB7">
        <w:rPr>
          <w:highlight w:val="yellow"/>
        </w:rPr>
        <w:t xml:space="preserve">owe </w:t>
      </w:r>
      <w:r w:rsidR="00BC74E1" w:rsidRPr="00931BB7">
        <w:rPr>
          <w:highlight w:val="yellow"/>
        </w:rPr>
        <w:t>wymagania to wszystko</w:t>
      </w:r>
      <w:r w:rsidR="00392509" w:rsidRPr="00931BB7">
        <w:rPr>
          <w:highlight w:val="yellow"/>
        </w:rPr>
        <w:t>,</w:t>
      </w:r>
      <w:r w:rsidR="00BC74E1" w:rsidRPr="00931BB7">
        <w:rPr>
          <w:highlight w:val="yellow"/>
        </w:rPr>
        <w:t xml:space="preserve"> co wynika z potrzeb, celów i oczekiwań różnych uczestników procesu edukacyjnego i innych zainteresowanych stron. A zatem do tego zbioru mogą należeć zarówno wymagania wyrażane wprost (regulacje, standardy, skargi, pochwały, porady)</w:t>
      </w:r>
      <w:r w:rsidR="00392509" w:rsidRPr="00931BB7">
        <w:rPr>
          <w:highlight w:val="yellow"/>
        </w:rPr>
        <w:t>,</w:t>
      </w:r>
      <w:r w:rsidR="00D9377C" w:rsidRPr="00931BB7">
        <w:rPr>
          <w:highlight w:val="yellow"/>
        </w:rPr>
        <w:t xml:space="preserve"> </w:t>
      </w:r>
      <w:r w:rsidR="00BC74E1" w:rsidRPr="00931BB7">
        <w:rPr>
          <w:highlight w:val="yellow"/>
        </w:rPr>
        <w:t>jak i</w:t>
      </w:r>
      <w:r w:rsidR="00661DDA" w:rsidRPr="00931BB7">
        <w:rPr>
          <w:highlight w:val="yellow"/>
        </w:rPr>
        <w:t> </w:t>
      </w:r>
      <w:r w:rsidR="00BC74E1" w:rsidRPr="00931BB7">
        <w:rPr>
          <w:highlight w:val="yellow"/>
        </w:rPr>
        <w:t xml:space="preserve">pośrednio (opinie, sondaże, przejawy osobistego zaangażowania, nagrody), a także te nie artykułowane – najtrudniejsze do zidentyfikowania (zmienne w czasie oczekiwania i poglądy </w:t>
      </w:r>
      <w:r w:rsidR="00392509" w:rsidRPr="00931BB7">
        <w:rPr>
          <w:highlight w:val="yellow"/>
        </w:rPr>
        <w:t>na temat</w:t>
      </w:r>
      <w:r w:rsidR="00BC74E1" w:rsidRPr="00931BB7">
        <w:rPr>
          <w:highlight w:val="yellow"/>
        </w:rPr>
        <w:t xml:space="preserve"> potrzeb). </w:t>
      </w:r>
      <w:r w:rsidR="00DD771C" w:rsidRPr="00931BB7">
        <w:rPr>
          <w:highlight w:val="yellow"/>
        </w:rPr>
        <w:t xml:space="preserve">Wnioski z analiz przedstawionych w niniejszym </w:t>
      </w:r>
      <w:r w:rsidR="0049362A" w:rsidRPr="00931BB7">
        <w:rPr>
          <w:highlight w:val="yellow"/>
        </w:rPr>
        <w:t>pod</w:t>
      </w:r>
      <w:r w:rsidR="00DD771C" w:rsidRPr="00931BB7">
        <w:rPr>
          <w:highlight w:val="yellow"/>
        </w:rPr>
        <w:t xml:space="preserve">rozdziale posłużą za podstawę do omówienia </w:t>
      </w:r>
      <w:r w:rsidR="00475D0D" w:rsidRPr="00931BB7">
        <w:rPr>
          <w:highlight w:val="yellow"/>
        </w:rPr>
        <w:t xml:space="preserve">w kolejnym podrozdziale </w:t>
      </w:r>
      <w:r w:rsidR="00DD771C" w:rsidRPr="00931BB7">
        <w:rPr>
          <w:highlight w:val="yellow"/>
        </w:rPr>
        <w:t xml:space="preserve">metod </w:t>
      </w:r>
      <w:r w:rsidR="00B004C5" w:rsidRPr="00931BB7">
        <w:rPr>
          <w:highlight w:val="yellow"/>
        </w:rPr>
        <w:t>pomiaru jakości</w:t>
      </w:r>
      <w:r w:rsidR="00475D0D" w:rsidRPr="00931BB7">
        <w:rPr>
          <w:highlight w:val="yellow"/>
        </w:rPr>
        <w:t xml:space="preserve"> – </w:t>
      </w:r>
      <w:r w:rsidR="00B004C5" w:rsidRPr="00931BB7">
        <w:rPr>
          <w:highlight w:val="yellow"/>
        </w:rPr>
        <w:t>wart</w:t>
      </w:r>
      <w:r w:rsidR="00DD771C" w:rsidRPr="00931BB7">
        <w:rPr>
          <w:highlight w:val="yellow"/>
        </w:rPr>
        <w:t>ych</w:t>
      </w:r>
      <w:r w:rsidR="00B004C5" w:rsidRPr="00931BB7">
        <w:rPr>
          <w:highlight w:val="yellow"/>
        </w:rPr>
        <w:t xml:space="preserve"> uwagi w kontekście usług edukacyjnych.</w:t>
      </w:r>
      <w:r w:rsidR="00721B1E" w:rsidRPr="00931BB7">
        <w:rPr>
          <w:highlight w:val="yellow"/>
        </w:rPr>
        <w:t xml:space="preserve"> Stąd też w dalszych analizach zostaną przedstawione zarówno najbardziej klasyczne, szeroko stosowane i</w:t>
      </w:r>
      <w:r w:rsidR="00DD771C" w:rsidRPr="00931BB7">
        <w:rPr>
          <w:highlight w:val="yellow"/>
        </w:rPr>
        <w:t> </w:t>
      </w:r>
      <w:r w:rsidR="00721B1E" w:rsidRPr="00931BB7">
        <w:rPr>
          <w:highlight w:val="yellow"/>
        </w:rPr>
        <w:t>potwierdzone wieloletnią praktyką metody pomiaru jakości</w:t>
      </w:r>
      <w:r w:rsidR="00DD771C" w:rsidRPr="00931BB7">
        <w:rPr>
          <w:highlight w:val="yellow"/>
        </w:rPr>
        <w:t xml:space="preserve">, </w:t>
      </w:r>
      <w:r w:rsidR="00475D0D" w:rsidRPr="00931BB7">
        <w:rPr>
          <w:highlight w:val="yellow"/>
        </w:rPr>
        <w:t>jak i</w:t>
      </w:r>
      <w:r w:rsidR="00721B1E" w:rsidRPr="00931BB7">
        <w:rPr>
          <w:highlight w:val="yellow"/>
        </w:rPr>
        <w:t xml:space="preserve"> mniej znane metody</w:t>
      </w:r>
      <w:r w:rsidR="00DD771C" w:rsidRPr="00931BB7">
        <w:rPr>
          <w:highlight w:val="yellow"/>
        </w:rPr>
        <w:t>,</w:t>
      </w:r>
      <w:r w:rsidR="00721B1E" w:rsidRPr="00931BB7">
        <w:rPr>
          <w:highlight w:val="yellow"/>
        </w:rPr>
        <w:t xml:space="preserve"> opracowane z założenia dla usług edukacyjnych uczelni</w:t>
      </w:r>
      <w:r w:rsidR="00DD771C" w:rsidRPr="00931BB7">
        <w:rPr>
          <w:highlight w:val="yellow"/>
        </w:rPr>
        <w:t>,</w:t>
      </w:r>
      <w:r w:rsidR="00721B1E" w:rsidRPr="00931BB7">
        <w:rPr>
          <w:highlight w:val="yellow"/>
        </w:rPr>
        <w:t xml:space="preserve"> pozwalając</w:t>
      </w:r>
      <w:r w:rsidR="00DD771C" w:rsidRPr="00931BB7">
        <w:rPr>
          <w:highlight w:val="yellow"/>
        </w:rPr>
        <w:t>e</w:t>
      </w:r>
      <w:r w:rsidR="00721B1E" w:rsidRPr="00931BB7">
        <w:rPr>
          <w:highlight w:val="yellow"/>
        </w:rPr>
        <w:t xml:space="preserve"> na uwzględnienie szerokiego kontekstu relacji wewnątrz uniwersytetu</w:t>
      </w:r>
      <w:r w:rsidR="00475D0D" w:rsidRPr="00931BB7">
        <w:rPr>
          <w:highlight w:val="yellow"/>
        </w:rPr>
        <w:t xml:space="preserve"> i</w:t>
      </w:r>
      <w:r w:rsidR="00721B1E" w:rsidRPr="00931BB7">
        <w:rPr>
          <w:highlight w:val="yellow"/>
        </w:rPr>
        <w:t xml:space="preserve"> ze środowiskiem zewnętrznym.</w:t>
      </w:r>
    </w:p>
    <w:p w14:paraId="6EC986F4" w14:textId="77777777" w:rsidR="008D38AD" w:rsidRPr="008D38AD" w:rsidRDefault="008D38AD" w:rsidP="008D38AD">
      <w:pPr>
        <w:rPr>
          <w:lang w:val="en-GB"/>
        </w:rPr>
      </w:pPr>
      <w:r w:rsidRPr="008D38AD">
        <w:rPr>
          <w:lang w:val="en-GB"/>
        </w:rPr>
        <w:t>It is also possible to distinguish relational models that emphasize the role of the quality of customer relationships in the overall perception of service quality by customers.</w:t>
      </w:r>
    </w:p>
    <w:p w14:paraId="444B3D58" w14:textId="77777777" w:rsidR="008D38AD" w:rsidRPr="008D38AD" w:rsidRDefault="008D38AD" w:rsidP="008D38AD">
      <w:pPr>
        <w:rPr>
          <w:lang w:val="en-GB"/>
        </w:rPr>
      </w:pPr>
      <w:r w:rsidRPr="008D38AD">
        <w:rPr>
          <w:b/>
          <w:bCs/>
          <w:lang w:val="en-GB"/>
        </w:rPr>
        <w:t>Table 15. Quality Categories According to Townsend and Gebhardt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2"/>
        <w:gridCol w:w="1785"/>
        <w:gridCol w:w="4585"/>
      </w:tblGrid>
      <w:tr w:rsidR="008D38AD" w:rsidRPr="008D38AD" w14:paraId="2DC701F1" w14:textId="77777777" w:rsidTr="008D38AD">
        <w:trPr>
          <w:tblHeader/>
          <w:tblCellSpacing w:w="15" w:type="dxa"/>
        </w:trPr>
        <w:tc>
          <w:tcPr>
            <w:tcW w:w="0" w:type="auto"/>
            <w:vAlign w:val="center"/>
            <w:hideMark/>
          </w:tcPr>
          <w:p w14:paraId="157D38CE" w14:textId="77777777" w:rsidR="008D38AD" w:rsidRPr="008D38AD" w:rsidRDefault="008D38AD" w:rsidP="008D38AD">
            <w:pPr>
              <w:rPr>
                <w:b/>
                <w:bCs/>
              </w:rPr>
            </w:pPr>
            <w:r w:rsidRPr="008D38AD">
              <w:rPr>
                <w:b/>
                <w:bCs/>
              </w:rPr>
              <w:lastRenderedPageBreak/>
              <w:t>Type of Quality Category</w:t>
            </w:r>
          </w:p>
        </w:tc>
        <w:tc>
          <w:tcPr>
            <w:tcW w:w="0" w:type="auto"/>
            <w:vAlign w:val="center"/>
            <w:hideMark/>
          </w:tcPr>
          <w:p w14:paraId="7FF8F685" w14:textId="77777777" w:rsidR="008D38AD" w:rsidRPr="008D38AD" w:rsidRDefault="008D38AD" w:rsidP="008D38AD">
            <w:pPr>
              <w:rPr>
                <w:b/>
                <w:bCs/>
              </w:rPr>
            </w:pPr>
            <w:r w:rsidRPr="008D38AD">
              <w:rPr>
                <w:b/>
                <w:bCs/>
              </w:rPr>
              <w:t>Quality Category Type</w:t>
            </w:r>
          </w:p>
        </w:tc>
        <w:tc>
          <w:tcPr>
            <w:tcW w:w="0" w:type="auto"/>
            <w:vAlign w:val="center"/>
            <w:hideMark/>
          </w:tcPr>
          <w:p w14:paraId="0D165BA8" w14:textId="77777777" w:rsidR="008D38AD" w:rsidRPr="008D38AD" w:rsidRDefault="008D38AD" w:rsidP="008D38AD">
            <w:pPr>
              <w:rPr>
                <w:b/>
                <w:bCs/>
              </w:rPr>
            </w:pPr>
            <w:r w:rsidRPr="008D38AD">
              <w:rPr>
                <w:b/>
                <w:bCs/>
              </w:rPr>
              <w:t>Description</w:t>
            </w:r>
          </w:p>
        </w:tc>
      </w:tr>
      <w:tr w:rsidR="008D38AD" w:rsidRPr="00C70DD3" w14:paraId="49EA1A9A" w14:textId="77777777" w:rsidTr="008D38AD">
        <w:trPr>
          <w:tblCellSpacing w:w="15" w:type="dxa"/>
        </w:trPr>
        <w:tc>
          <w:tcPr>
            <w:tcW w:w="0" w:type="auto"/>
            <w:vAlign w:val="center"/>
            <w:hideMark/>
          </w:tcPr>
          <w:p w14:paraId="46A24016" w14:textId="77777777" w:rsidR="008D38AD" w:rsidRPr="008D38AD" w:rsidRDefault="008D38AD" w:rsidP="008D38AD">
            <w:pPr>
              <w:rPr>
                <w:lang w:val="en-GB"/>
              </w:rPr>
            </w:pPr>
            <w:r w:rsidRPr="008D38AD">
              <w:rPr>
                <w:lang w:val="en-GB"/>
              </w:rPr>
              <w:t>Quality as perceived by the recipient (quality in perception)</w:t>
            </w:r>
          </w:p>
        </w:tc>
        <w:tc>
          <w:tcPr>
            <w:tcW w:w="0" w:type="auto"/>
            <w:vAlign w:val="center"/>
            <w:hideMark/>
          </w:tcPr>
          <w:p w14:paraId="5981550C" w14:textId="77777777" w:rsidR="008D38AD" w:rsidRPr="008D38AD" w:rsidRDefault="008D38AD" w:rsidP="008D38AD">
            <w:r w:rsidRPr="008D38AD">
              <w:t>External quality</w:t>
            </w:r>
          </w:p>
        </w:tc>
        <w:tc>
          <w:tcPr>
            <w:tcW w:w="0" w:type="auto"/>
            <w:vAlign w:val="center"/>
            <w:hideMark/>
          </w:tcPr>
          <w:p w14:paraId="51A88B05" w14:textId="77777777" w:rsidR="008D38AD" w:rsidRPr="008D38AD" w:rsidRDefault="008D38AD" w:rsidP="008D38AD">
            <w:pPr>
              <w:rPr>
                <w:lang w:val="en-GB"/>
              </w:rPr>
            </w:pPr>
            <w:r w:rsidRPr="008D38AD">
              <w:rPr>
                <w:lang w:val="en-GB"/>
              </w:rPr>
              <w:t>The overall opinion of the customer regarding the service</w:t>
            </w:r>
          </w:p>
        </w:tc>
      </w:tr>
      <w:tr w:rsidR="008D38AD" w:rsidRPr="00C70DD3" w14:paraId="7DB3E772" w14:textId="77777777" w:rsidTr="008D38AD">
        <w:trPr>
          <w:tblCellSpacing w:w="15" w:type="dxa"/>
        </w:trPr>
        <w:tc>
          <w:tcPr>
            <w:tcW w:w="0" w:type="auto"/>
            <w:vAlign w:val="center"/>
            <w:hideMark/>
          </w:tcPr>
          <w:p w14:paraId="350B7357" w14:textId="77777777" w:rsidR="008D38AD" w:rsidRPr="008D38AD" w:rsidRDefault="008D38AD" w:rsidP="008D38AD">
            <w:pPr>
              <w:rPr>
                <w:lang w:val="en-GB"/>
              </w:rPr>
            </w:pPr>
            <w:r w:rsidRPr="008D38AD">
              <w:rPr>
                <w:lang w:val="en-GB"/>
              </w:rPr>
              <w:t>Normative quality (quality in fact)</w:t>
            </w:r>
          </w:p>
        </w:tc>
        <w:tc>
          <w:tcPr>
            <w:tcW w:w="0" w:type="auto"/>
            <w:vAlign w:val="center"/>
            <w:hideMark/>
          </w:tcPr>
          <w:p w14:paraId="1354B1F1" w14:textId="77777777" w:rsidR="008D38AD" w:rsidRPr="008D38AD" w:rsidRDefault="008D38AD" w:rsidP="008D38AD">
            <w:r w:rsidRPr="008D38AD">
              <w:t>Internal quality</w:t>
            </w:r>
          </w:p>
        </w:tc>
        <w:tc>
          <w:tcPr>
            <w:tcW w:w="0" w:type="auto"/>
            <w:vAlign w:val="center"/>
            <w:hideMark/>
          </w:tcPr>
          <w:p w14:paraId="333B1C28" w14:textId="77777777" w:rsidR="008D38AD" w:rsidRPr="008D38AD" w:rsidRDefault="008D38AD" w:rsidP="008D38AD">
            <w:pPr>
              <w:rPr>
                <w:lang w:val="en-GB"/>
              </w:rPr>
            </w:pPr>
            <w:r w:rsidRPr="008D38AD">
              <w:rPr>
                <w:lang w:val="en-GB"/>
              </w:rPr>
              <w:t>The quality expressed in measurable parameters and indicators developed by the service provider</w:t>
            </w:r>
          </w:p>
        </w:tc>
      </w:tr>
      <w:tr w:rsidR="008D38AD" w:rsidRPr="00C70DD3" w14:paraId="52EC3CB2" w14:textId="77777777" w:rsidTr="008D38AD">
        <w:trPr>
          <w:tblCellSpacing w:w="15" w:type="dxa"/>
        </w:trPr>
        <w:tc>
          <w:tcPr>
            <w:tcW w:w="0" w:type="auto"/>
            <w:vAlign w:val="center"/>
            <w:hideMark/>
          </w:tcPr>
          <w:p w14:paraId="79C2F41A" w14:textId="77777777" w:rsidR="008D38AD" w:rsidRPr="008D38AD" w:rsidRDefault="008D38AD" w:rsidP="008D38AD">
            <w:pPr>
              <w:rPr>
                <w:lang w:val="en-GB"/>
              </w:rPr>
            </w:pPr>
            <w:r w:rsidRPr="008D38AD">
              <w:rPr>
                <w:lang w:val="en-GB"/>
              </w:rPr>
              <w:t>Quality in relations (quality in relations)</w:t>
            </w:r>
          </w:p>
        </w:tc>
        <w:tc>
          <w:tcPr>
            <w:tcW w:w="0" w:type="auto"/>
            <w:vAlign w:val="center"/>
            <w:hideMark/>
          </w:tcPr>
          <w:p w14:paraId="471B74AB" w14:textId="77777777" w:rsidR="008D38AD" w:rsidRPr="008D38AD" w:rsidRDefault="008D38AD" w:rsidP="008D38AD">
            <w:r w:rsidRPr="008D38AD">
              <w:t>Interactional quality</w:t>
            </w:r>
          </w:p>
        </w:tc>
        <w:tc>
          <w:tcPr>
            <w:tcW w:w="0" w:type="auto"/>
            <w:vAlign w:val="center"/>
            <w:hideMark/>
          </w:tcPr>
          <w:p w14:paraId="03579B44" w14:textId="77777777" w:rsidR="008D38AD" w:rsidRPr="008D38AD" w:rsidRDefault="008D38AD" w:rsidP="008D38AD">
            <w:pPr>
              <w:rPr>
                <w:lang w:val="en-GB"/>
              </w:rPr>
            </w:pPr>
            <w:r w:rsidRPr="008D38AD">
              <w:rPr>
                <w:lang w:val="en-GB"/>
              </w:rPr>
              <w:t>The quality that emerges as a result of recurring events during long-term relationships between the recipient and the service provider</w:t>
            </w:r>
          </w:p>
        </w:tc>
      </w:tr>
    </w:tbl>
    <w:p w14:paraId="4BE14CF5" w14:textId="77777777" w:rsidR="008D38AD" w:rsidRPr="008D38AD" w:rsidRDefault="008D38AD" w:rsidP="008D38AD">
      <w:pPr>
        <w:rPr>
          <w:lang w:val="en-GB"/>
        </w:rPr>
      </w:pPr>
      <w:r w:rsidRPr="008D38AD">
        <w:rPr>
          <w:i/>
          <w:iCs/>
          <w:lang w:val="en-GB"/>
        </w:rPr>
        <w:t>Source: Own elaboration based on Jonas, 2009, p. 81; Townsend, 1995</w:t>
      </w:r>
    </w:p>
    <w:p w14:paraId="1D523A1C" w14:textId="77777777" w:rsidR="008D38AD" w:rsidRPr="008D38AD" w:rsidRDefault="008D38AD" w:rsidP="008D38AD">
      <w:pPr>
        <w:rPr>
          <w:lang w:val="en-GB"/>
        </w:rPr>
      </w:pPr>
      <w:r w:rsidRPr="008D38AD">
        <w:rPr>
          <w:lang w:val="en-GB"/>
        </w:rPr>
        <w:t>The quality categories according to Townsend and Gebhardt (Table 15) present three aspects of service quality. External quality—that is, the quality perceived by the customer—refers to the customer’s overall opinion about the service, which is particularly important in the context of universities, where the student experience is a key element in evaluating the quality of education. Internal quality, or normative quality, is based on measurable quality indicators developed by the service provider—for example, in education, these may be indicators of teaching effectiveness or graduate employment rates. Finally, interactional quality refers to the quality of the relationship between the customer and the service provider, which is crucial for long-term relationships such as those between students (and later alumni) and the university.</w:t>
      </w:r>
    </w:p>
    <w:p w14:paraId="768BF53F" w14:textId="77777777" w:rsidR="008D38AD" w:rsidRPr="008D38AD" w:rsidRDefault="008D38AD" w:rsidP="008D38AD">
      <w:pPr>
        <w:rPr>
          <w:lang w:val="en-GB"/>
        </w:rPr>
      </w:pPr>
      <w:r w:rsidRPr="008D38AD">
        <w:rPr>
          <w:lang w:val="en-GB"/>
        </w:rPr>
        <w:t>Another approach to describing service quality is the model proposed by Brady and Cronin. According to this concept, quality is perceived by customers on three levels:</w:t>
      </w:r>
    </w:p>
    <w:p w14:paraId="724C711D" w14:textId="77777777" w:rsidR="008D38AD" w:rsidRPr="008D38AD" w:rsidRDefault="008D38AD">
      <w:pPr>
        <w:numPr>
          <w:ilvl w:val="0"/>
          <w:numId w:val="48"/>
        </w:numPr>
        <w:rPr>
          <w:lang w:val="en-GB"/>
        </w:rPr>
      </w:pPr>
      <w:r w:rsidRPr="008D38AD">
        <w:rPr>
          <w:lang w:val="en-GB"/>
        </w:rPr>
        <w:t>The quality of interaction between staff and the customer (interaction)</w:t>
      </w:r>
    </w:p>
    <w:p w14:paraId="799C4FDB" w14:textId="77777777" w:rsidR="008D38AD" w:rsidRPr="008D38AD" w:rsidRDefault="008D38AD">
      <w:pPr>
        <w:numPr>
          <w:ilvl w:val="0"/>
          <w:numId w:val="48"/>
        </w:numPr>
        <w:rPr>
          <w:lang w:val="en-GB"/>
        </w:rPr>
      </w:pPr>
      <w:r w:rsidRPr="008D38AD">
        <w:rPr>
          <w:lang w:val="en-GB"/>
        </w:rPr>
        <w:t>The quality of the physical environment in which the service is provided (environment)</w:t>
      </w:r>
    </w:p>
    <w:p w14:paraId="7CB07B2B" w14:textId="77777777" w:rsidR="008D38AD" w:rsidRPr="008D38AD" w:rsidRDefault="008D38AD">
      <w:pPr>
        <w:numPr>
          <w:ilvl w:val="0"/>
          <w:numId w:val="48"/>
        </w:numPr>
        <w:rPr>
          <w:lang w:val="en-GB"/>
        </w:rPr>
      </w:pPr>
      <w:r w:rsidRPr="008D38AD">
        <w:rPr>
          <w:lang w:val="en-GB"/>
        </w:rPr>
        <w:t>The quality of the service outcome (outcome)</w:t>
      </w:r>
      <w:r w:rsidRPr="008D38AD">
        <w:rPr>
          <w:lang w:val="en-GB"/>
        </w:rPr>
        <w:br/>
        <w:t>(Bielawa, 2011, p. 17; Brady &amp; Cronin, 2001)</w:t>
      </w:r>
    </w:p>
    <w:p w14:paraId="19720F25" w14:textId="77777777" w:rsidR="008D38AD" w:rsidRPr="008D38AD" w:rsidRDefault="008D38AD" w:rsidP="008D38AD">
      <w:pPr>
        <w:rPr>
          <w:lang w:val="en-GB"/>
        </w:rPr>
      </w:pPr>
      <w:r w:rsidRPr="008D38AD">
        <w:rPr>
          <w:lang w:val="en-GB"/>
        </w:rPr>
        <w:t xml:space="preserve">It is worth emphasizing that Brady and Cronin critically analyze the SERVQUAL model in their work, proposing their own concept for which they tested three subcategories within each of the main categories. For the quality of interaction with personnel, they distinguish: attitude, behavior, and expertise. For the quality of the physical environment, they identify: ambient conditions, design, and social factors. For the quality of the service outcome, they distinguish: waiting time, tangibles, and overall evaluation (valence) (cf. Brady &amp; Cronin, 2001). It is important to note that university-level educational services may be difficult to assess within these categories, because many of these factors may change over the long duration of the service. Consequently, such an evaluation might be affected by various cognitive biases, such as the impact of first impressions or extreme experiences on subsequent service </w:t>
      </w:r>
      <w:r w:rsidRPr="008D38AD">
        <w:rPr>
          <w:lang w:val="en-GB"/>
        </w:rPr>
        <w:lastRenderedPageBreak/>
        <w:t>evaluations. Nonetheless, from the perspective of quality management of educational services, it seems very valuable to include all the evaluation categories validated in Brady and Cronin’s research.</w:t>
      </w:r>
    </w:p>
    <w:p w14:paraId="47BBAEEB" w14:textId="77777777" w:rsidR="008D38AD" w:rsidRPr="008D38AD" w:rsidRDefault="00000000" w:rsidP="008D38AD">
      <w:r>
        <w:pict w14:anchorId="7CCD65DB">
          <v:rect id="_x0000_i1025" style="width:0;height:1.5pt" o:hralign="center" o:hrstd="t" o:hr="t" fillcolor="#a0a0a0" stroked="f"/>
        </w:pict>
      </w:r>
    </w:p>
    <w:p w14:paraId="06325B38" w14:textId="77777777" w:rsidR="008D38AD" w:rsidRPr="008D38AD" w:rsidRDefault="008D38AD" w:rsidP="008D38AD">
      <w:pPr>
        <w:rPr>
          <w:lang w:val="en-GB"/>
        </w:rPr>
      </w:pPr>
      <w:r w:rsidRPr="008D38AD">
        <w:rPr>
          <w:b/>
          <w:bCs/>
          <w:lang w:val="en-GB"/>
        </w:rPr>
        <w:t>Figure 18. Model of Service Quality and Customer Satisfaction</w:t>
      </w:r>
      <w:r w:rsidRPr="008D38AD">
        <w:rPr>
          <w:lang w:val="en-GB"/>
        </w:rPr>
        <w:br/>
      </w:r>
      <w:r w:rsidRPr="008D38AD">
        <w:rPr>
          <w:i/>
          <w:iCs/>
          <w:lang w:val="en-GB"/>
        </w:rPr>
        <w:t>Source: Own elaboration based on Spreng &amp; MacKoy, 1996, p. 203</w:t>
      </w:r>
    </w:p>
    <w:p w14:paraId="54E231C2" w14:textId="77777777" w:rsidR="008D38AD" w:rsidRPr="008D38AD" w:rsidRDefault="008D38AD" w:rsidP="008D38AD">
      <w:pPr>
        <w:rPr>
          <w:lang w:val="en-GB"/>
        </w:rPr>
      </w:pPr>
      <w:r w:rsidRPr="008D38AD">
        <w:rPr>
          <w:lang w:val="en-GB"/>
        </w:rPr>
        <w:t>Another model is the service quality and customer satisfaction model proposed by Spreng and MacKoy (1996). In their model, they highlight the impact of various factors on customer satisfaction as well as the effect of quality evaluation on service satisfaction (see Figure 18). This model is an extension of Grönroos’ concept regarding the need to compare customer expectations with the outcomes they perceive. The authors also identify another important element—the customer’s needs. Furthermore, they show that comparing customer expectations with perceived reality leads to a certain level of service satisfaction. In their approach, the evaluation of quality comprises both customer satisfaction and the degree to which the chosen service meets the customer’s needs.</w:t>
      </w:r>
    </w:p>
    <w:p w14:paraId="049BC515" w14:textId="77777777" w:rsidR="008D38AD" w:rsidRPr="008D38AD" w:rsidRDefault="008D38AD" w:rsidP="008D38AD">
      <w:pPr>
        <w:rPr>
          <w:lang w:val="en-GB"/>
        </w:rPr>
      </w:pPr>
      <w:r w:rsidRPr="008D38AD">
        <w:rPr>
          <w:lang w:val="en-GB"/>
        </w:rPr>
        <w:t>An interesting area of service quality research is the issue of perceived value. Research indicates that value is an implicit construct. “Until now, value has been consistently conceptualized and measured based on a form of integration of benefits and sacrifices that the consumer assigns to an exchange or product” (Cronin, 2016). This suggests that consumers do not directly evaluate the value of an exchange or product. Rather, the evaluation of value results from separate perceptions of benefits and sacrifices. It is worth emphasizing that, in addition to the evaluation of benefits (what is received), the evaluation of sacrifices (what is given) is also important; this encompasses not only the cost incurred for the service but also a much broader range of efforts or endeavors necessary to obtain the expected benefits (cf. Cronin et al., 1997). This parameter was incorporated into the service quality model developed by Cronin et al., which is presented in Figure 19.</w:t>
      </w:r>
    </w:p>
    <w:p w14:paraId="66E475CB" w14:textId="77777777" w:rsidR="008D38AD" w:rsidRPr="008D38AD" w:rsidRDefault="008D38AD" w:rsidP="008D38AD">
      <w:pPr>
        <w:rPr>
          <w:lang w:val="en-GB"/>
        </w:rPr>
      </w:pPr>
      <w:r w:rsidRPr="008D38AD">
        <w:rPr>
          <w:b/>
          <w:bCs/>
          <w:lang w:val="en-GB"/>
        </w:rPr>
        <w:t>Figure 19. Service Quality Model with Added Value</w:t>
      </w:r>
      <w:r w:rsidRPr="008D38AD">
        <w:rPr>
          <w:lang w:val="en-GB"/>
        </w:rPr>
        <w:br/>
      </w:r>
      <w:r w:rsidRPr="008D38AD">
        <w:rPr>
          <w:i/>
          <w:iCs/>
          <w:lang w:val="en-GB"/>
        </w:rPr>
        <w:t>Source: Own elaboration based on Cronin et al., 1997</w:t>
      </w:r>
    </w:p>
    <w:p w14:paraId="6587CB4E" w14:textId="77777777" w:rsidR="008D38AD" w:rsidRPr="008D38AD" w:rsidRDefault="008D38AD" w:rsidP="008D38AD">
      <w:pPr>
        <w:rPr>
          <w:lang w:val="en-GB"/>
        </w:rPr>
      </w:pPr>
      <w:r w:rsidRPr="008D38AD">
        <w:rPr>
          <w:lang w:val="en-GB"/>
        </w:rPr>
        <w:t>The concept of perceived value is also associated with the idea of a tolerance zone, identified by Zeithaml et al. (1996). This phenomenon is related to the non-linear relationship between the perceived quality of a service (or product) and the behavioral intentions (the willingness to spread a positive or negative word-of-mouth). It has been found that there is a certain range of perceived quality between the minimally acceptable level and the ideal level, for which the intentions to express opinions about the product are significantly weaker than when the perceived quality level is outside this range. Thus, a quality level below the minimally acceptable standard results in a strong intention to share negative experiences, whereas a perceived quality level above the ideal value results in a strong effect of sharing positive recommendations (cf. Zeithaml et al., 1996). Accordingly, Cronin (2016) suggests that both the benefit attribute and the sacrifice attribute similarly affect the perception of the product’s value—that is, a tolerance range exists for each. Therefore, it should be assumed that the evaluation of service value results from the perception of a reduced set of performance attributes (benefits vs. sacrifices), where the actions of the provider, user, or those arising from co-creation yield excellent outcomes.</w:t>
      </w:r>
    </w:p>
    <w:p w14:paraId="258F5205" w14:textId="77777777" w:rsidR="008D38AD" w:rsidRPr="008D38AD" w:rsidRDefault="008D38AD" w:rsidP="008D38AD">
      <w:pPr>
        <w:rPr>
          <w:lang w:val="en-GB"/>
        </w:rPr>
      </w:pPr>
      <w:r w:rsidRPr="008D38AD">
        <w:rPr>
          <w:lang w:val="en-GB"/>
        </w:rPr>
        <w:lastRenderedPageBreak/>
        <w:t>This concept is very well suited for describing the quality of educational services in universities, as both the sacrifices and benefits associated with this type of service are spread over a long period and are highly diverse. Thus, if university managers are aware that the perceived value of services results from the evaluation of both the efforts of stakeholders (mainly students) and the perceived benefits, taking into account tolerance zones, this can significantly contribute to making the right decisions.</w:t>
      </w:r>
    </w:p>
    <w:p w14:paraId="064A45C3" w14:textId="77777777" w:rsidR="008D38AD" w:rsidRPr="008D38AD" w:rsidRDefault="008D38AD" w:rsidP="008D38AD">
      <w:pPr>
        <w:rPr>
          <w:lang w:val="en-GB"/>
        </w:rPr>
      </w:pPr>
      <w:r w:rsidRPr="008D38AD">
        <w:rPr>
          <w:lang w:val="en-GB"/>
        </w:rPr>
        <w:t>In summary, it is worth citing the definition of the quality of education as “the balanced fulfillment of the needs, objectives, requirements, norms, and standards identified in relation to education, its outcomes, processes, and environment” presented by Belash et al. (2015, p. 345). This is a comprehensive approach that encompasses many of the characteristics inherent to educational services. One can note that this definition lacks an explicit reference to the degree of fulfillment of various requirements as well as the factor of relationships and interactions with the diverse groups interested in the quality of educational services. Nevertheless, this comprehensive approach clearly illustrates that the process of delivering university educational services cannot be treated as a simple production process, where the student merely serves as “input material” and the graduate becomes, in a way, a “product.” Similarly, the measurement of the quality of educational services should take into account the broader context and the complexity of the quality of such services. For further analysis, quality will be understood according to the classical approach in quality management theory and practice, referring to the degree to which requirements are met. In this context, the concept of requirements will refer to the broad spectrum of criteria analogous to the previously mentioned definition of the quality of education. Therefore, these requirements include everything that arises from the needs, objectives, and expectations of the various participants in the educational process and other stakeholders. Accordingly, this set may include both explicitly stated requirements (regulations, standards, complaints, praises, recommendations) and those expressed indirectly (opinions, surveys, manifestations of personal engagement, awards), as well as those that are unarticulated—the most difficult to identify (changing expectations over time and views on needs). The conclusions drawn from the analyses presented in this subsection will serve as a basis for the discussion of quality measurement methods in the next subsection—methods that are noteworthy in the context of educational services. In further analyses, both the most classical, widely used, and long-practiced quality measurement methods as well as less well-known methods developed specifically for university educational services—allowing for the inclusion of the broad context of internal university relations and interactions with the external environment—will be presented.</w:t>
      </w:r>
    </w:p>
    <w:p w14:paraId="6E669EE1" w14:textId="77777777" w:rsidR="008D38AD" w:rsidRPr="008D38AD" w:rsidRDefault="008D38AD" w:rsidP="00020C6F">
      <w:pPr>
        <w:rPr>
          <w:lang w:val="en-GB"/>
        </w:rPr>
      </w:pPr>
    </w:p>
    <w:p w14:paraId="72D66048" w14:textId="77777777" w:rsidR="00AE2BC1" w:rsidRPr="00C35307" w:rsidRDefault="00AE2BC1" w:rsidP="00107ECD">
      <w:pPr>
        <w:pStyle w:val="Heading3"/>
        <w:rPr>
          <w:highlight w:val="yellow"/>
        </w:rPr>
      </w:pPr>
      <w:bookmarkStart w:id="190" w:name="_Ref135857644"/>
      <w:bookmarkStart w:id="191" w:name="_Ref137319715"/>
      <w:bookmarkStart w:id="192" w:name="_Toc164801009"/>
      <w:bookmarkStart w:id="193" w:name="_Toc168903273"/>
      <w:bookmarkStart w:id="194" w:name="_Toc169134081"/>
      <w:r w:rsidRPr="00C35307">
        <w:rPr>
          <w:highlight w:val="yellow"/>
        </w:rPr>
        <w:t>Wybrane metody pomiaru jakości</w:t>
      </w:r>
      <w:bookmarkEnd w:id="190"/>
      <w:r w:rsidR="003B61B1" w:rsidRPr="00C35307">
        <w:rPr>
          <w:highlight w:val="yellow"/>
        </w:rPr>
        <w:t xml:space="preserve"> w kontekście usług edukacyjnych uczelni</w:t>
      </w:r>
      <w:bookmarkEnd w:id="191"/>
      <w:bookmarkEnd w:id="192"/>
      <w:bookmarkEnd w:id="193"/>
      <w:bookmarkEnd w:id="194"/>
    </w:p>
    <w:p w14:paraId="25389CE0" w14:textId="5FAD6B47" w:rsidR="00B4533C" w:rsidRPr="00C35307" w:rsidRDefault="00841616" w:rsidP="009C33D2">
      <w:pPr>
        <w:rPr>
          <w:highlight w:val="yellow"/>
        </w:rPr>
      </w:pPr>
      <w:r w:rsidRPr="00C35307">
        <w:rPr>
          <w:highlight w:val="yellow"/>
        </w:rPr>
        <w:t xml:space="preserve">Nieustanne podnoszenie jakości jest kluczowe dla uzyskania i utrzymania przewag konkurencyjnych. Aby jednak móc jakość doskonalić, trzeba ją najpierw zidentyfikować i zmierzyć. </w:t>
      </w:r>
      <w:r w:rsidR="00894771" w:rsidRPr="00C35307">
        <w:rPr>
          <w:highlight w:val="yellow"/>
        </w:rPr>
        <w:t>Nawiązując do jednej z najbardziej podstawowych definicji jakości</w:t>
      </w:r>
      <w:r w:rsidR="00721B1E" w:rsidRPr="00C35307">
        <w:rPr>
          <w:highlight w:val="yellow"/>
        </w:rPr>
        <w:t>,</w:t>
      </w:r>
      <w:r w:rsidR="00894771" w:rsidRPr="00C35307">
        <w:rPr>
          <w:highlight w:val="yellow"/>
        </w:rPr>
        <w:t xml:space="preserve"> przytoczonej w poprzednim </w:t>
      </w:r>
      <w:r w:rsidR="0049362A" w:rsidRPr="00C35307">
        <w:rPr>
          <w:highlight w:val="yellow"/>
        </w:rPr>
        <w:t>pod</w:t>
      </w:r>
      <w:r w:rsidR="00894771" w:rsidRPr="00C35307">
        <w:rPr>
          <w:highlight w:val="yellow"/>
        </w:rPr>
        <w:t>rozdziale</w:t>
      </w:r>
      <w:r w:rsidR="00721B1E" w:rsidRPr="00C35307">
        <w:rPr>
          <w:highlight w:val="yellow"/>
        </w:rPr>
        <w:t>,</w:t>
      </w:r>
      <w:r w:rsidR="00894771" w:rsidRPr="00C35307">
        <w:rPr>
          <w:highlight w:val="yellow"/>
        </w:rPr>
        <w:t xml:space="preserve"> pomiaru jakości można dokonać poprzez </w:t>
      </w:r>
      <w:r w:rsidR="009C33D2" w:rsidRPr="00C35307">
        <w:rPr>
          <w:highlight w:val="yellow"/>
        </w:rPr>
        <w:t>zmierzenie stopnia spełnienia wymagań. W takim podejściu po zdefiniowaniu wymagań wobec produktu (usługi) można zmierzyć</w:t>
      </w:r>
      <w:r w:rsidR="004130A7" w:rsidRPr="00C35307">
        <w:rPr>
          <w:highlight w:val="yellow"/>
        </w:rPr>
        <w:t>,</w:t>
      </w:r>
      <w:r w:rsidR="009C33D2" w:rsidRPr="00C35307">
        <w:rPr>
          <w:highlight w:val="yellow"/>
        </w:rPr>
        <w:t xml:space="preserve"> w jakim stopniu te wymagania zostały spełnione. </w:t>
      </w:r>
      <w:r w:rsidRPr="00C35307">
        <w:rPr>
          <w:highlight w:val="yellow"/>
        </w:rPr>
        <w:t xml:space="preserve">Cechą charakterystyczną usług edukacyjnych – w odróżnieniu od większości innych produktów – jest występowanie </w:t>
      </w:r>
      <w:r w:rsidR="00721B1E" w:rsidRPr="00C35307">
        <w:rPr>
          <w:highlight w:val="yellow"/>
        </w:rPr>
        <w:t xml:space="preserve">różnych </w:t>
      </w:r>
      <w:r w:rsidRPr="00C35307">
        <w:rPr>
          <w:highlight w:val="yellow"/>
        </w:rPr>
        <w:t>grup</w:t>
      </w:r>
      <w:r w:rsidR="00721B1E" w:rsidRPr="00C35307">
        <w:rPr>
          <w:highlight w:val="yellow"/>
        </w:rPr>
        <w:t xml:space="preserve"> osób będących w silnych relacjach ze świadczącymi usługi </w:t>
      </w:r>
      <w:r w:rsidR="00721B1E" w:rsidRPr="00C35307">
        <w:rPr>
          <w:highlight w:val="yellow"/>
        </w:rPr>
        <w:lastRenderedPageBreak/>
        <w:t>i</w:t>
      </w:r>
      <w:r w:rsidR="006103FC" w:rsidRPr="00C35307">
        <w:rPr>
          <w:highlight w:val="yellow"/>
        </w:rPr>
        <w:t> </w:t>
      </w:r>
      <w:r w:rsidR="00721B1E" w:rsidRPr="00C35307">
        <w:rPr>
          <w:highlight w:val="yellow"/>
        </w:rPr>
        <w:t>zainteresowanych poziomem jakości tych usług</w:t>
      </w:r>
      <w:r w:rsidR="00405C13" w:rsidRPr="00C35307">
        <w:rPr>
          <w:highlight w:val="yellow"/>
        </w:rPr>
        <w:t>, a nie tylko pojedynczego klienta</w:t>
      </w:r>
      <w:r w:rsidR="00721B1E" w:rsidRPr="00C35307">
        <w:rPr>
          <w:highlight w:val="yellow"/>
        </w:rPr>
        <w:t xml:space="preserve">. W niniejszej pracy </w:t>
      </w:r>
      <w:r w:rsidR="00405C13" w:rsidRPr="00C35307">
        <w:rPr>
          <w:highlight w:val="yellow"/>
        </w:rPr>
        <w:t>takie osoby (grupy osób) będą nazywane</w:t>
      </w:r>
      <w:r w:rsidRPr="00C35307">
        <w:rPr>
          <w:highlight w:val="yellow"/>
        </w:rPr>
        <w:t xml:space="preserve"> interesariusz</w:t>
      </w:r>
      <w:r w:rsidR="00405C13" w:rsidRPr="00C35307">
        <w:rPr>
          <w:highlight w:val="yellow"/>
        </w:rPr>
        <w:t>ami</w:t>
      </w:r>
      <w:r w:rsidRPr="00C35307">
        <w:rPr>
          <w:highlight w:val="yellow"/>
        </w:rPr>
        <w:t xml:space="preserve">. </w:t>
      </w:r>
      <w:r w:rsidR="00405C13" w:rsidRPr="00C35307">
        <w:rPr>
          <w:highlight w:val="yellow"/>
        </w:rPr>
        <w:t xml:space="preserve">Szersze omówienie pojęcia i interesariuszy w kontekście uczelni znajduje się w </w:t>
      </w:r>
      <w:r w:rsidR="0049362A" w:rsidRPr="00C35307">
        <w:rPr>
          <w:highlight w:val="yellow"/>
        </w:rPr>
        <w:t>pod</w:t>
      </w:r>
      <w:r w:rsidR="00405C13" w:rsidRPr="00C35307">
        <w:rPr>
          <w:highlight w:val="yellow"/>
        </w:rPr>
        <w:t xml:space="preserve">rozdziale </w:t>
      </w:r>
      <w:r w:rsidR="00405C13" w:rsidRPr="00C35307">
        <w:rPr>
          <w:highlight w:val="yellow"/>
        </w:rPr>
        <w:fldChar w:fldCharType="begin"/>
      </w:r>
      <w:r w:rsidR="00405C13" w:rsidRPr="00C35307">
        <w:rPr>
          <w:highlight w:val="yellow"/>
        </w:rPr>
        <w:instrText xml:space="preserve"> REF _Ref140912412 \r \h </w:instrText>
      </w:r>
      <w:r w:rsidR="008D38AD" w:rsidRPr="00C35307">
        <w:rPr>
          <w:highlight w:val="yellow"/>
        </w:rPr>
        <w:instrText xml:space="preserve"> \* MERGEFORMAT </w:instrText>
      </w:r>
      <w:r w:rsidR="00405C13" w:rsidRPr="00C35307">
        <w:rPr>
          <w:highlight w:val="yellow"/>
        </w:rPr>
      </w:r>
      <w:r w:rsidR="00405C13" w:rsidRPr="00C35307">
        <w:rPr>
          <w:highlight w:val="yellow"/>
        </w:rPr>
        <w:fldChar w:fldCharType="separate"/>
      </w:r>
      <w:r w:rsidR="00853138" w:rsidRPr="00C35307">
        <w:rPr>
          <w:highlight w:val="yellow"/>
        </w:rPr>
        <w:t>1.5</w:t>
      </w:r>
      <w:r w:rsidR="00405C13" w:rsidRPr="00C35307">
        <w:rPr>
          <w:highlight w:val="yellow"/>
        </w:rPr>
        <w:fldChar w:fldCharType="end"/>
      </w:r>
      <w:r w:rsidR="00405C13" w:rsidRPr="00C35307">
        <w:rPr>
          <w:highlight w:val="yellow"/>
        </w:rPr>
        <w:t>. Tak</w:t>
      </w:r>
      <w:r w:rsidR="004130A7" w:rsidRPr="00C35307">
        <w:rPr>
          <w:highlight w:val="yellow"/>
        </w:rPr>
        <w:t xml:space="preserve"> złożon</w:t>
      </w:r>
      <w:r w:rsidR="00405C13" w:rsidRPr="00C35307">
        <w:rPr>
          <w:highlight w:val="yellow"/>
        </w:rPr>
        <w:t>e środowisko implikuje</w:t>
      </w:r>
      <w:r w:rsidRPr="00C35307">
        <w:rPr>
          <w:highlight w:val="yellow"/>
        </w:rPr>
        <w:t xml:space="preserve"> dużą ilość różnych wymagań, a dopiero stopień ich spełnienia stanowi jakość</w:t>
      </w:r>
      <w:r w:rsidR="00405C13" w:rsidRPr="00C35307">
        <w:rPr>
          <w:highlight w:val="yellow"/>
        </w:rPr>
        <w:t>.</w:t>
      </w:r>
      <w:r w:rsidRPr="00C35307">
        <w:rPr>
          <w:highlight w:val="yellow"/>
        </w:rPr>
        <w:t xml:space="preserve"> </w:t>
      </w:r>
      <w:r w:rsidR="00405C13" w:rsidRPr="00C35307">
        <w:rPr>
          <w:highlight w:val="yellow"/>
        </w:rPr>
        <w:t>To</w:t>
      </w:r>
      <w:r w:rsidRPr="00C35307">
        <w:rPr>
          <w:highlight w:val="yellow"/>
        </w:rPr>
        <w:t xml:space="preserve"> istotnie wpływa na </w:t>
      </w:r>
      <w:r w:rsidR="00405C13" w:rsidRPr="00C35307">
        <w:rPr>
          <w:highlight w:val="yellow"/>
        </w:rPr>
        <w:t>stopień złożoności procesu</w:t>
      </w:r>
      <w:r w:rsidRPr="00C35307">
        <w:rPr>
          <w:highlight w:val="yellow"/>
        </w:rPr>
        <w:t xml:space="preserve"> jej pomiaru. </w:t>
      </w:r>
      <w:r w:rsidR="009C33D2" w:rsidRPr="00C35307">
        <w:rPr>
          <w:highlight w:val="yellow"/>
        </w:rPr>
        <w:t>Niewątpliwą zaletą takiego podejścia jest możliwość uzyskania jednej miary, która określi wartość stopnia</w:t>
      </w:r>
      <w:r w:rsidR="004130A7" w:rsidRPr="00C35307">
        <w:rPr>
          <w:highlight w:val="yellow"/>
        </w:rPr>
        <w:t>,</w:t>
      </w:r>
      <w:r w:rsidR="009C33D2" w:rsidRPr="00C35307">
        <w:rPr>
          <w:highlight w:val="yellow"/>
        </w:rPr>
        <w:t xml:space="preserve">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w:t>
      </w:r>
      <w:r w:rsidR="00405C13" w:rsidRPr="00C35307">
        <w:rPr>
          <w:highlight w:val="yellow"/>
        </w:rPr>
        <w:t xml:space="preserve">z dominującym udziałem właściwości i elementów </w:t>
      </w:r>
      <w:r w:rsidR="009C33D2" w:rsidRPr="00C35307">
        <w:rPr>
          <w:highlight w:val="yellow"/>
        </w:rPr>
        <w:t>niematerialnych</w:t>
      </w:r>
      <w:r w:rsidR="00405C13" w:rsidRPr="00C35307">
        <w:rPr>
          <w:highlight w:val="yellow"/>
        </w:rPr>
        <w:t xml:space="preserve"> lub całkowicie niematerialny</w:t>
      </w:r>
      <w:r w:rsidR="00A23C37" w:rsidRPr="00C35307">
        <w:rPr>
          <w:highlight w:val="yellow"/>
        </w:rPr>
        <w:t>ch</w:t>
      </w:r>
      <w:r w:rsidR="009C33D2" w:rsidRPr="00C35307">
        <w:rPr>
          <w:highlight w:val="yellow"/>
        </w:rPr>
        <w:t xml:space="preserve"> jakimi są w zazwyczaj usługi, a w szczególności usługi edukacyjne.</w:t>
      </w:r>
    </w:p>
    <w:p w14:paraId="07E6F473" w14:textId="56995DC9" w:rsidR="006103FC" w:rsidRPr="00C35307" w:rsidRDefault="009C33D2" w:rsidP="009C33D2">
      <w:pPr>
        <w:rPr>
          <w:highlight w:val="yellow"/>
        </w:rPr>
      </w:pPr>
      <w:r w:rsidRPr="00C35307">
        <w:rPr>
          <w:highlight w:val="yellow"/>
        </w:rPr>
        <w:t xml:space="preserve">Wobec tego do pomiaru jakości usług opracowano szereg dedykowanych metod i narzędzi. </w:t>
      </w:r>
      <w:r w:rsidR="00BB3567" w:rsidRPr="00C35307">
        <w:rPr>
          <w:highlight w:val="yellow"/>
        </w:rPr>
        <w:t>W</w:t>
      </w:r>
      <w:r w:rsidR="00661DDA" w:rsidRPr="00C35307">
        <w:rPr>
          <w:highlight w:val="yellow"/>
        </w:rPr>
        <w:t> </w:t>
      </w:r>
      <w:r w:rsidR="00BB3567" w:rsidRPr="00C35307">
        <w:rPr>
          <w:highlight w:val="yellow"/>
        </w:rPr>
        <w:t xml:space="preserve">literaturze przedmiotu można znaleźć wiele metod pomiaru jakości usług. Znaczna część z nich wynika z modeli jakości usług opisanych w </w:t>
      </w:r>
      <w:r w:rsidR="00EE53A4" w:rsidRPr="00C35307">
        <w:rPr>
          <w:highlight w:val="yellow"/>
        </w:rPr>
        <w:t xml:space="preserve">podrozdziale </w:t>
      </w:r>
      <w:r w:rsidR="00EE53A4" w:rsidRPr="00C35307">
        <w:rPr>
          <w:highlight w:val="yellow"/>
        </w:rPr>
        <w:fldChar w:fldCharType="begin"/>
      </w:r>
      <w:r w:rsidR="00EE53A4" w:rsidRPr="00C35307">
        <w:rPr>
          <w:highlight w:val="yellow"/>
        </w:rPr>
        <w:instrText xml:space="preserve"> REF _Ref135920762 \r \h  \* MERGEFORMAT </w:instrText>
      </w:r>
      <w:r w:rsidR="00EE53A4" w:rsidRPr="00C35307">
        <w:rPr>
          <w:highlight w:val="yellow"/>
        </w:rPr>
      </w:r>
      <w:r w:rsidR="00EE53A4" w:rsidRPr="00C35307">
        <w:rPr>
          <w:highlight w:val="yellow"/>
        </w:rPr>
        <w:fldChar w:fldCharType="separate"/>
      </w:r>
      <w:r w:rsidR="00853138" w:rsidRPr="00C35307">
        <w:rPr>
          <w:highlight w:val="yellow"/>
        </w:rPr>
        <w:t>1.3.1</w:t>
      </w:r>
      <w:r w:rsidR="00EE53A4" w:rsidRPr="00C35307">
        <w:rPr>
          <w:highlight w:val="yellow"/>
        </w:rPr>
        <w:fldChar w:fldCharType="end"/>
      </w:r>
      <w:r w:rsidR="00BB3567" w:rsidRPr="00C35307">
        <w:rPr>
          <w:highlight w:val="yellow"/>
        </w:rPr>
        <w:t xml:space="preserve">. </w:t>
      </w:r>
      <w:r w:rsidR="00405C13" w:rsidRPr="00C35307">
        <w:rPr>
          <w:highlight w:val="yellow"/>
        </w:rPr>
        <w:t xml:space="preserve">W niniejszym </w:t>
      </w:r>
      <w:r w:rsidR="0049362A" w:rsidRPr="00C35307">
        <w:rPr>
          <w:highlight w:val="yellow"/>
        </w:rPr>
        <w:t>pod</w:t>
      </w:r>
      <w:r w:rsidR="00405C13" w:rsidRPr="00C35307">
        <w:rPr>
          <w:highlight w:val="yellow"/>
        </w:rPr>
        <w:t>rozdziale zostaną omówione zarówno te najbardziej klasyczne i szeroko (uniwersalnie) stosowane w praktyce firm usługowych, jak i takie, które zostały opracowane typowo dla usług edukacyjnych, w tym usług uczelni z</w:t>
      </w:r>
      <w:r w:rsidR="00661DDA" w:rsidRPr="00C35307">
        <w:rPr>
          <w:highlight w:val="yellow"/>
        </w:rPr>
        <w:t> </w:t>
      </w:r>
      <w:r w:rsidR="00405C13" w:rsidRPr="00C35307">
        <w:rPr>
          <w:highlight w:val="yellow"/>
        </w:rPr>
        <w:t xml:space="preserve">uwzględnieniem ich cech charakterystycznych i szerokiego kontekstu zależności. </w:t>
      </w:r>
      <w:r w:rsidR="006103FC" w:rsidRPr="00C35307">
        <w:rPr>
          <w:highlight w:val="yellow"/>
        </w:rPr>
        <w:t xml:space="preserve">Omawiane metody zostały wybrane tak, </w:t>
      </w:r>
      <w:r w:rsidR="00A23C37" w:rsidRPr="00C35307">
        <w:rPr>
          <w:highlight w:val="yellow"/>
        </w:rPr>
        <w:t>a</w:t>
      </w:r>
      <w:r w:rsidR="006103FC" w:rsidRPr="00C35307">
        <w:rPr>
          <w:highlight w:val="yellow"/>
        </w:rPr>
        <w:t xml:space="preserve">by zaprezentować przykładu z obu wspomnianych kategorii metod, by jednocześnie ukazać bogactwo koncepcji pomiaru jakości w odniesieniu do usług, ze szczególnym uwzględnieniem usług uniwersyteckich. </w:t>
      </w:r>
    </w:p>
    <w:p w14:paraId="423CA6A9" w14:textId="75B86613" w:rsidR="00666099" w:rsidRPr="00C35307" w:rsidRDefault="00666099" w:rsidP="00666099">
      <w:pPr>
        <w:rPr>
          <w:highlight w:val="yellow"/>
        </w:rPr>
      </w:pPr>
      <w:r w:rsidRPr="00C35307">
        <w:rPr>
          <w:highlight w:val="yellow"/>
        </w:rPr>
        <w:t>Jedn</w:t>
      </w:r>
      <w:r w:rsidR="009C33D2" w:rsidRPr="00C35307">
        <w:rPr>
          <w:highlight w:val="yellow"/>
        </w:rPr>
        <w:t>ą</w:t>
      </w:r>
      <w:r w:rsidRPr="00C35307">
        <w:rPr>
          <w:highlight w:val="yellow"/>
        </w:rPr>
        <w:t xml:space="preserve"> z </w:t>
      </w:r>
      <w:r w:rsidR="00405C13" w:rsidRPr="00C35307">
        <w:rPr>
          <w:highlight w:val="yellow"/>
        </w:rPr>
        <w:t xml:space="preserve">najbardziej </w:t>
      </w:r>
      <w:r w:rsidRPr="00C35307">
        <w:rPr>
          <w:highlight w:val="yellow"/>
        </w:rPr>
        <w:t xml:space="preserve">klasycznych metod pomiaru jakości usług jest metoda SERVQUAL wynikająca z modelu SERVQUAL </w:t>
      </w:r>
      <w:r w:rsidR="00BB3567" w:rsidRPr="00C35307">
        <w:rPr>
          <w:highlight w:val="yellow"/>
        </w:rPr>
        <w:t>(</w:t>
      </w:r>
      <w:r w:rsidRPr="00C35307">
        <w:rPr>
          <w:highlight w:val="yellow"/>
        </w:rPr>
        <w:t>opis</w:t>
      </w:r>
      <w:r w:rsidR="00BB3567" w:rsidRPr="00C35307">
        <w:rPr>
          <w:highlight w:val="yellow"/>
        </w:rPr>
        <w:t xml:space="preserve"> </w:t>
      </w:r>
      <w:r w:rsidRPr="00C35307">
        <w:rPr>
          <w:highlight w:val="yellow"/>
        </w:rPr>
        <w:t>w podrozdziale</w:t>
      </w:r>
      <w:r w:rsidR="009C33D2" w:rsidRPr="00C35307">
        <w:rPr>
          <w:highlight w:val="yellow"/>
        </w:rPr>
        <w:t xml:space="preserve"> </w:t>
      </w:r>
      <w:r w:rsidR="009C33D2" w:rsidRPr="00C35307">
        <w:rPr>
          <w:highlight w:val="yellow"/>
        </w:rPr>
        <w:fldChar w:fldCharType="begin"/>
      </w:r>
      <w:r w:rsidR="009C33D2" w:rsidRPr="00C35307">
        <w:rPr>
          <w:highlight w:val="yellow"/>
        </w:rPr>
        <w:instrText xml:space="preserve"> REF _Ref135920762 \r \h  \* MERGEFORMAT </w:instrText>
      </w:r>
      <w:r w:rsidR="009C33D2" w:rsidRPr="00C35307">
        <w:rPr>
          <w:highlight w:val="yellow"/>
        </w:rPr>
      </w:r>
      <w:r w:rsidR="009C33D2" w:rsidRPr="00C35307">
        <w:rPr>
          <w:highlight w:val="yellow"/>
        </w:rPr>
        <w:fldChar w:fldCharType="separate"/>
      </w:r>
      <w:r w:rsidR="00853138" w:rsidRPr="00C35307">
        <w:rPr>
          <w:highlight w:val="yellow"/>
        </w:rPr>
        <w:t>1.3.1</w:t>
      </w:r>
      <w:r w:rsidR="009C33D2" w:rsidRPr="00C35307">
        <w:rPr>
          <w:highlight w:val="yellow"/>
        </w:rPr>
        <w:fldChar w:fldCharType="end"/>
      </w:r>
      <w:r w:rsidR="00BB3567" w:rsidRPr="00C35307">
        <w:rPr>
          <w:highlight w:val="yellow"/>
        </w:rPr>
        <w:t>)</w:t>
      </w:r>
      <w:r w:rsidRPr="00C35307">
        <w:rPr>
          <w:highlight w:val="yellow"/>
        </w:rPr>
        <w:t>. Pomiaru jakości przy pomocy metody SERVQUAL dokonuje się mierząc wielkość luki 5. Dla każdego z pięciu obszarów właściwości usług podlegających ocenie umieszcza się pytania szczegółowe, dotyczące zarówno oczekiwań</w:t>
      </w:r>
      <w:r w:rsidR="00A23C37" w:rsidRPr="00C35307">
        <w:rPr>
          <w:highlight w:val="yellow"/>
        </w:rPr>
        <w:t>,</w:t>
      </w:r>
      <w:r w:rsidRPr="00C35307">
        <w:rPr>
          <w:highlight w:val="yellow"/>
        </w:rPr>
        <w:t xml:space="preserve"> jak i oceny otrzymanej usługi. Istotnym jest określenie ważności każdego z obszarów dla klientów konkretnej usługi. W tym celu również prosi się ankietowanych o wskazanie najważniejszych obszarów lub przypisanie im wag.</w:t>
      </w:r>
      <w:r w:rsidR="006103FC" w:rsidRPr="00C35307">
        <w:rPr>
          <w:highlight w:val="yellow"/>
        </w:rPr>
        <w:t xml:space="preserve"> </w:t>
      </w:r>
      <w:r w:rsidRPr="00C35307">
        <w:rPr>
          <w:highlight w:val="yellow"/>
        </w:rPr>
        <w:t xml:space="preserve">W pierwszej wersji koncepcji opracowanej przez autorów </w:t>
      </w:r>
      <w:r w:rsidR="006103FC" w:rsidRPr="00C35307">
        <w:rPr>
          <w:highlight w:val="yellow"/>
        </w:rPr>
        <w:t>modelu</w:t>
      </w:r>
      <w:r w:rsidRPr="00C35307">
        <w:rPr>
          <w:highlight w:val="yellow"/>
        </w:rPr>
        <w:t xml:space="preserve"> SERVQUAL znajdowało się 10 obszarów i związanych z nimi 97 twierdzeń</w:t>
      </w:r>
      <w:r w:rsidRPr="00C35307">
        <w:rPr>
          <w:noProof/>
          <w:highlight w:val="yellow"/>
        </w:rPr>
        <w:t xml:space="preserve"> (Parasuraman, Zeithaml i Berry, 1988, s. 17)</w:t>
      </w:r>
      <w:r w:rsidRPr="00C35307">
        <w:rPr>
          <w:highlight w:val="yellow"/>
        </w:rPr>
        <w:t>, jednak w efekcie dalszych badań zmierzających do wyselekcjonowania najistotniejszych czynników jakości usług ograniczono zestaw najistotniejszych obszarów i twierdzeń do odpowiednio 5</w:t>
      </w:r>
      <w:r w:rsidR="003B0F58" w:rsidRPr="00C35307">
        <w:rPr>
          <w:highlight w:val="yellow"/>
        </w:rPr>
        <w:t> </w:t>
      </w:r>
      <w:r w:rsidRPr="00C35307">
        <w:rPr>
          <w:highlight w:val="yellow"/>
        </w:rPr>
        <w:t>i</w:t>
      </w:r>
      <w:r w:rsidR="003B0F58" w:rsidRPr="00C35307">
        <w:rPr>
          <w:highlight w:val="yellow"/>
        </w:rPr>
        <w:t> </w:t>
      </w:r>
      <w:r w:rsidRPr="00C35307">
        <w:rPr>
          <w:highlight w:val="yellow"/>
        </w:rPr>
        <w:t xml:space="preserve">22 </w:t>
      </w:r>
      <w:r w:rsidRPr="00C35307">
        <w:rPr>
          <w:noProof/>
          <w:highlight w:val="yellow"/>
        </w:rPr>
        <w:t>(Parasuraman, Zeithaml i Berry, 1994, s. 206)</w:t>
      </w:r>
      <w:r w:rsidRPr="00C35307">
        <w:rPr>
          <w:highlight w:val="yellow"/>
        </w:rPr>
        <w:t>. Zestaw stwierdzeń</w:t>
      </w:r>
      <w:r w:rsidR="00A23C37" w:rsidRPr="00C35307">
        <w:rPr>
          <w:highlight w:val="yellow"/>
        </w:rPr>
        <w:t>,</w:t>
      </w:r>
      <w:r w:rsidRPr="00C35307">
        <w:rPr>
          <w:highlight w:val="yellow"/>
        </w:rPr>
        <w:t xml:space="preserve"> na </w:t>
      </w:r>
      <w:r w:rsidR="00A23C37" w:rsidRPr="00C35307">
        <w:rPr>
          <w:highlight w:val="yellow"/>
        </w:rPr>
        <w:t>podstawie</w:t>
      </w:r>
      <w:r w:rsidRPr="00C35307">
        <w:rPr>
          <w:highlight w:val="yellow"/>
        </w:rPr>
        <w:t xml:space="preserve"> których tworzy się kwestionariusze </w:t>
      </w:r>
      <w:r w:rsidR="00A633F6" w:rsidRPr="00C35307">
        <w:rPr>
          <w:highlight w:val="yellow"/>
        </w:rPr>
        <w:t>do badania jakości usługi wg metody SERVQUAL</w:t>
      </w:r>
      <w:r w:rsidR="00A23C37" w:rsidRPr="00C35307">
        <w:rPr>
          <w:highlight w:val="yellow"/>
        </w:rPr>
        <w:t>,</w:t>
      </w:r>
      <w:r w:rsidR="00A633F6" w:rsidRPr="00C35307">
        <w:rPr>
          <w:highlight w:val="yellow"/>
        </w:rPr>
        <w:t xml:space="preserve"> </w:t>
      </w:r>
      <w:r w:rsidRPr="00C35307">
        <w:rPr>
          <w:highlight w:val="yellow"/>
        </w:rPr>
        <w:t xml:space="preserve">przedstawiono w </w:t>
      </w:r>
      <w:r w:rsidR="00A633F6" w:rsidRPr="00C35307">
        <w:rPr>
          <w:highlight w:val="yellow"/>
        </w:rPr>
        <w:t>Tabeli</w:t>
      </w:r>
      <w:r w:rsidR="00661DDA" w:rsidRPr="00C35307">
        <w:rPr>
          <w:highlight w:val="yellow"/>
        </w:rPr>
        <w:t> </w:t>
      </w:r>
      <w:r w:rsidR="00A633F6" w:rsidRPr="00C35307">
        <w:rPr>
          <w:highlight w:val="yellow"/>
        </w:rPr>
        <w:t>16.</w:t>
      </w:r>
    </w:p>
    <w:p w14:paraId="2BD274CB" w14:textId="05D77332" w:rsidR="00666099" w:rsidRPr="00C35307" w:rsidRDefault="00666099" w:rsidP="00666099">
      <w:pPr>
        <w:pStyle w:val="Tytutabeli"/>
        <w:rPr>
          <w:highlight w:val="yellow"/>
        </w:rPr>
      </w:pPr>
      <w:bookmarkStart w:id="195" w:name="_Ref437191499"/>
      <w:bookmarkStart w:id="196" w:name="_Ref134898790"/>
      <w:bookmarkStart w:id="197" w:name="_Ref134898827"/>
      <w:bookmarkStart w:id="198" w:name="_Toc169134739"/>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16</w:t>
      </w:r>
      <w:r w:rsidR="00853138" w:rsidRPr="00C35307">
        <w:rPr>
          <w:noProof/>
          <w:highlight w:val="yellow"/>
        </w:rPr>
        <w:fldChar w:fldCharType="end"/>
      </w:r>
      <w:bookmarkEnd w:id="195"/>
      <w:r w:rsidR="00993B1A" w:rsidRPr="00C35307">
        <w:rPr>
          <w:noProof/>
          <w:highlight w:val="yellow"/>
        </w:rPr>
        <w:t>.</w:t>
      </w:r>
      <w:r w:rsidRPr="00C35307">
        <w:rPr>
          <w:highlight w:val="yellow"/>
        </w:rPr>
        <w:t xml:space="preserve"> Twierdzenia do budowy kwestionariusza badania jakości usług SERVQUAL</w:t>
      </w:r>
      <w:bookmarkEnd w:id="196"/>
      <w:bookmarkEnd w:id="197"/>
      <w:bookmarkEnd w:id="19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669"/>
      </w:tblGrid>
      <w:tr w:rsidR="00661DDA" w:rsidRPr="00C35307" w14:paraId="68619255" w14:textId="77777777" w:rsidTr="001D2950">
        <w:trPr>
          <w:cantSplit/>
          <w:tblHeader/>
        </w:trPr>
        <w:tc>
          <w:tcPr>
            <w:tcW w:w="3402" w:type="dxa"/>
          </w:tcPr>
          <w:p w14:paraId="43D74997" w14:textId="04885F42" w:rsidR="00666099" w:rsidRPr="00C35307" w:rsidRDefault="00666099" w:rsidP="001D2950">
            <w:pPr>
              <w:keepNext/>
              <w:ind w:firstLine="0"/>
              <w:rPr>
                <w:rFonts w:eastAsia="Times New Roman"/>
                <w:b/>
                <w:sz w:val="18"/>
                <w:szCs w:val="20"/>
                <w:highlight w:val="yellow"/>
                <w:lang w:bidi="en-US"/>
              </w:rPr>
            </w:pPr>
            <w:r w:rsidRPr="00C35307">
              <w:rPr>
                <w:rFonts w:eastAsia="Times New Roman"/>
                <w:b/>
                <w:sz w:val="18"/>
                <w:szCs w:val="20"/>
                <w:highlight w:val="yellow"/>
                <w:lang w:bidi="en-US"/>
              </w:rPr>
              <w:t>Nazwa obszaru</w:t>
            </w:r>
            <w:r w:rsidR="009F73EE" w:rsidRPr="00C35307">
              <w:rPr>
                <w:rFonts w:eastAsia="Times New Roman"/>
                <w:b/>
                <w:sz w:val="18"/>
                <w:szCs w:val="20"/>
                <w:highlight w:val="yellow"/>
                <w:lang w:bidi="en-US"/>
              </w:rPr>
              <w:t>/</w:t>
            </w:r>
            <w:r w:rsidRPr="00C35307">
              <w:rPr>
                <w:rFonts w:eastAsia="Times New Roman"/>
                <w:b/>
                <w:sz w:val="18"/>
                <w:szCs w:val="20"/>
                <w:highlight w:val="yellow"/>
                <w:lang w:bidi="en-US"/>
              </w:rPr>
              <w:t>kryterium jakości</w:t>
            </w:r>
          </w:p>
        </w:tc>
        <w:tc>
          <w:tcPr>
            <w:tcW w:w="5669" w:type="dxa"/>
          </w:tcPr>
          <w:p w14:paraId="352F0863" w14:textId="77777777" w:rsidR="00666099" w:rsidRPr="00C35307" w:rsidRDefault="00666099" w:rsidP="001D2950">
            <w:pPr>
              <w:keepNext/>
              <w:ind w:firstLine="0"/>
              <w:rPr>
                <w:rFonts w:eastAsia="Times New Roman"/>
                <w:b/>
                <w:sz w:val="18"/>
                <w:szCs w:val="20"/>
                <w:highlight w:val="yellow"/>
                <w:lang w:bidi="en-US"/>
              </w:rPr>
            </w:pPr>
            <w:r w:rsidRPr="00C35307">
              <w:rPr>
                <w:rFonts w:eastAsia="Times New Roman"/>
                <w:b/>
                <w:sz w:val="18"/>
                <w:szCs w:val="20"/>
                <w:highlight w:val="yellow"/>
                <w:lang w:bidi="en-US"/>
              </w:rPr>
              <w:t>Stwierdzenie dotyczące przesłanki jakości</w:t>
            </w:r>
          </w:p>
        </w:tc>
      </w:tr>
      <w:tr w:rsidR="00661DDA" w:rsidRPr="00C35307" w14:paraId="54414C64" w14:textId="77777777" w:rsidTr="001D2950">
        <w:trPr>
          <w:cantSplit/>
        </w:trPr>
        <w:tc>
          <w:tcPr>
            <w:tcW w:w="3402" w:type="dxa"/>
            <w:vAlign w:val="center"/>
          </w:tcPr>
          <w:p w14:paraId="0237B4F4"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materialność, namacalność (</w:t>
            </w:r>
            <w:r w:rsidRPr="00C35307">
              <w:rPr>
                <w:rFonts w:eastAsia="Times New Roman"/>
                <w:i/>
                <w:sz w:val="18"/>
                <w:szCs w:val="20"/>
                <w:highlight w:val="yellow"/>
                <w:u w:val="single"/>
                <w:lang w:bidi="en-US"/>
              </w:rPr>
              <w:t>tangibles</w:t>
            </w:r>
            <w:r w:rsidRPr="00C35307">
              <w:rPr>
                <w:rFonts w:eastAsia="Times New Roman"/>
                <w:sz w:val="18"/>
                <w:szCs w:val="20"/>
                <w:highlight w:val="yellow"/>
                <w:u w:val="single"/>
                <w:lang w:bidi="en-US"/>
              </w:rPr>
              <w:t>)</w:t>
            </w:r>
          </w:p>
        </w:tc>
        <w:tc>
          <w:tcPr>
            <w:tcW w:w="5669" w:type="dxa"/>
            <w:vAlign w:val="center"/>
          </w:tcPr>
          <w:p w14:paraId="2E25A199"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nowoczesne </w:t>
            </w:r>
            <w:r w:rsidR="00666099" w:rsidRPr="00C35307">
              <w:rPr>
                <w:rFonts w:eastAsia="Times New Roman"/>
                <w:sz w:val="18"/>
                <w:szCs w:val="20"/>
                <w:highlight w:val="yellow"/>
                <w:lang w:bidi="en-US"/>
              </w:rPr>
              <w:t>wyposażenie</w:t>
            </w:r>
          </w:p>
          <w:p w14:paraId="74B543D2"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atrakcyjne </w:t>
            </w:r>
            <w:r w:rsidR="00666099" w:rsidRPr="00C35307">
              <w:rPr>
                <w:rFonts w:eastAsia="Times New Roman"/>
                <w:sz w:val="18"/>
                <w:szCs w:val="20"/>
                <w:highlight w:val="yellow"/>
                <w:lang w:bidi="en-US"/>
              </w:rPr>
              <w:t>otoczenie fizyczne</w:t>
            </w:r>
          </w:p>
          <w:p w14:paraId="68F7CCF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schludny</w:t>
            </w:r>
            <w:r w:rsidR="00666099" w:rsidRPr="00C35307">
              <w:rPr>
                <w:rFonts w:eastAsia="Times New Roman"/>
                <w:sz w:val="18"/>
                <w:szCs w:val="20"/>
                <w:highlight w:val="yellow"/>
                <w:lang w:bidi="en-US"/>
              </w:rPr>
              <w:t>, profesjonalny personel</w:t>
            </w:r>
          </w:p>
          <w:p w14:paraId="057E2AEC"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atrakcyjne </w:t>
            </w:r>
            <w:r w:rsidR="00666099" w:rsidRPr="00C35307">
              <w:rPr>
                <w:rFonts w:eastAsia="Times New Roman"/>
                <w:sz w:val="18"/>
                <w:szCs w:val="20"/>
                <w:highlight w:val="yellow"/>
                <w:lang w:bidi="en-US"/>
              </w:rPr>
              <w:t>wizualnie materiały związane z usługą</w:t>
            </w:r>
          </w:p>
        </w:tc>
      </w:tr>
      <w:tr w:rsidR="00661DDA" w:rsidRPr="00C35307" w14:paraId="7E6732D4" w14:textId="77777777" w:rsidTr="001D2950">
        <w:trPr>
          <w:cantSplit/>
        </w:trPr>
        <w:tc>
          <w:tcPr>
            <w:tcW w:w="3402" w:type="dxa"/>
            <w:vAlign w:val="center"/>
          </w:tcPr>
          <w:p w14:paraId="681C7C0E"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lastRenderedPageBreak/>
              <w:t>niezawodność (</w:t>
            </w:r>
            <w:r w:rsidRPr="00C35307">
              <w:rPr>
                <w:rFonts w:eastAsia="Times New Roman"/>
                <w:i/>
                <w:sz w:val="18"/>
                <w:szCs w:val="20"/>
                <w:highlight w:val="yellow"/>
                <w:u w:val="single"/>
                <w:lang w:bidi="en-US"/>
              </w:rPr>
              <w:t>reliability</w:t>
            </w:r>
            <w:r w:rsidRPr="00C35307">
              <w:rPr>
                <w:rFonts w:eastAsia="Times New Roman"/>
                <w:sz w:val="18"/>
                <w:szCs w:val="20"/>
                <w:highlight w:val="yellow"/>
                <w:u w:val="single"/>
                <w:lang w:bidi="en-US"/>
              </w:rPr>
              <w:t>)</w:t>
            </w:r>
          </w:p>
        </w:tc>
        <w:tc>
          <w:tcPr>
            <w:tcW w:w="5669" w:type="dxa"/>
            <w:vAlign w:val="center"/>
          </w:tcPr>
          <w:p w14:paraId="27D01C39"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dostarczanie </w:t>
            </w:r>
            <w:r w:rsidR="00666099" w:rsidRPr="00C35307">
              <w:rPr>
                <w:rFonts w:eastAsia="Times New Roman"/>
                <w:sz w:val="18"/>
                <w:szCs w:val="20"/>
                <w:highlight w:val="yellow"/>
                <w:lang w:bidi="en-US"/>
              </w:rPr>
              <w:t>usługi zgodnie z obietnicą</w:t>
            </w:r>
          </w:p>
          <w:p w14:paraId="75D78933"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i umiejętność rozwiązania problemu klienta</w:t>
            </w:r>
          </w:p>
          <w:p w14:paraId="68B76934"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dostarczenie </w:t>
            </w:r>
            <w:r w:rsidR="00666099" w:rsidRPr="00C35307">
              <w:rPr>
                <w:rFonts w:eastAsia="Times New Roman"/>
                <w:sz w:val="18"/>
                <w:szCs w:val="20"/>
                <w:highlight w:val="yellow"/>
                <w:lang w:bidi="en-US"/>
              </w:rPr>
              <w:t>usługi właściwej (poprawnej) za pierwszym razem</w:t>
            </w:r>
          </w:p>
          <w:p w14:paraId="5F4BDD82"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dostarczenie </w:t>
            </w:r>
            <w:r w:rsidR="00666099" w:rsidRPr="00C35307">
              <w:rPr>
                <w:rFonts w:eastAsia="Times New Roman"/>
                <w:sz w:val="18"/>
                <w:szCs w:val="20"/>
                <w:highlight w:val="yellow"/>
                <w:lang w:bidi="en-US"/>
              </w:rPr>
              <w:t>usługi w obiecanym czasie</w:t>
            </w:r>
          </w:p>
          <w:p w14:paraId="7C7DBA76"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utrzymywanie </w:t>
            </w:r>
            <w:r w:rsidR="00666099" w:rsidRPr="00C35307">
              <w:rPr>
                <w:rFonts w:eastAsia="Times New Roman"/>
                <w:sz w:val="18"/>
                <w:szCs w:val="20"/>
                <w:highlight w:val="yellow"/>
                <w:lang w:bidi="en-US"/>
              </w:rPr>
              <w:t>bezbłędnej dokumentacji</w:t>
            </w:r>
          </w:p>
        </w:tc>
      </w:tr>
      <w:tr w:rsidR="00661DDA" w:rsidRPr="00C35307" w14:paraId="04C45FCE" w14:textId="77777777" w:rsidTr="001D2950">
        <w:trPr>
          <w:cantSplit/>
        </w:trPr>
        <w:tc>
          <w:tcPr>
            <w:tcW w:w="3402" w:type="dxa"/>
            <w:vAlign w:val="center"/>
          </w:tcPr>
          <w:p w14:paraId="5815F9DB"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reagowanie (</w:t>
            </w:r>
            <w:r w:rsidRPr="00C35307">
              <w:rPr>
                <w:rFonts w:eastAsia="Times New Roman"/>
                <w:i/>
                <w:sz w:val="18"/>
                <w:szCs w:val="20"/>
                <w:highlight w:val="yellow"/>
                <w:u w:val="single"/>
                <w:lang w:bidi="en-US"/>
              </w:rPr>
              <w:t>responsivness</w:t>
            </w:r>
            <w:r w:rsidRPr="00C35307">
              <w:rPr>
                <w:rFonts w:eastAsia="Times New Roman"/>
                <w:sz w:val="18"/>
                <w:szCs w:val="20"/>
                <w:highlight w:val="yellow"/>
                <w:u w:val="single"/>
                <w:lang w:bidi="en-US"/>
              </w:rPr>
              <w:t>)</w:t>
            </w:r>
          </w:p>
        </w:tc>
        <w:tc>
          <w:tcPr>
            <w:tcW w:w="5669" w:type="dxa"/>
            <w:vAlign w:val="center"/>
          </w:tcPr>
          <w:p w14:paraId="5E1F36BA"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dokładne </w:t>
            </w:r>
            <w:r w:rsidR="00666099" w:rsidRPr="00C35307">
              <w:rPr>
                <w:rFonts w:eastAsia="Times New Roman"/>
                <w:sz w:val="18"/>
                <w:szCs w:val="20"/>
                <w:highlight w:val="yellow"/>
                <w:lang w:bidi="en-US"/>
              </w:rPr>
              <w:t>informowanie o terminie wykonania usługi</w:t>
            </w:r>
          </w:p>
          <w:p w14:paraId="6E83542F"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szybka </w:t>
            </w:r>
            <w:r w:rsidR="00666099" w:rsidRPr="00C35307">
              <w:rPr>
                <w:rFonts w:eastAsia="Times New Roman"/>
                <w:sz w:val="18"/>
                <w:szCs w:val="20"/>
                <w:highlight w:val="yellow"/>
                <w:lang w:bidi="en-US"/>
              </w:rPr>
              <w:t>i sprawna obsługa</w:t>
            </w:r>
          </w:p>
          <w:p w14:paraId="3F418E6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i chęć do służenia klientowi pomocą</w:t>
            </w:r>
          </w:p>
          <w:p w14:paraId="50FFEA17"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do odpowiedzi na pytania i prośby klienta</w:t>
            </w:r>
          </w:p>
        </w:tc>
      </w:tr>
      <w:tr w:rsidR="00661DDA" w:rsidRPr="00C35307" w14:paraId="168DAF6E" w14:textId="77777777" w:rsidTr="001D2950">
        <w:trPr>
          <w:cantSplit/>
        </w:trPr>
        <w:tc>
          <w:tcPr>
            <w:tcW w:w="3402" w:type="dxa"/>
            <w:vAlign w:val="center"/>
          </w:tcPr>
          <w:p w14:paraId="7C9C2771"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kompetencje, pewność (</w:t>
            </w:r>
            <w:r w:rsidRPr="00C35307">
              <w:rPr>
                <w:rFonts w:eastAsia="Times New Roman"/>
                <w:i/>
                <w:sz w:val="18"/>
                <w:szCs w:val="20"/>
                <w:highlight w:val="yellow"/>
                <w:u w:val="single"/>
                <w:lang w:bidi="en-US"/>
              </w:rPr>
              <w:t>assurance</w:t>
            </w:r>
            <w:r w:rsidRPr="00C35307">
              <w:rPr>
                <w:rFonts w:eastAsia="Times New Roman"/>
                <w:sz w:val="18"/>
                <w:szCs w:val="20"/>
                <w:highlight w:val="yellow"/>
                <w:u w:val="single"/>
                <w:lang w:bidi="en-US"/>
              </w:rPr>
              <w:t>)</w:t>
            </w:r>
          </w:p>
        </w:tc>
        <w:tc>
          <w:tcPr>
            <w:tcW w:w="5669" w:type="dxa"/>
            <w:vAlign w:val="center"/>
          </w:tcPr>
          <w:p w14:paraId="0DA2107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wzbudzają</w:t>
            </w:r>
            <w:r w:rsidRPr="00C35307">
              <w:rPr>
                <w:rFonts w:eastAsia="Times New Roman"/>
                <w:sz w:val="18"/>
                <w:szCs w:val="20"/>
                <w:highlight w:val="yellow"/>
                <w:lang w:bidi="en-US"/>
              </w:rPr>
              <w:t>cy</w:t>
            </w:r>
            <w:r w:rsidR="00666099" w:rsidRPr="00C35307">
              <w:rPr>
                <w:rFonts w:eastAsia="Times New Roman"/>
                <w:sz w:val="18"/>
                <w:szCs w:val="20"/>
                <w:highlight w:val="yellow"/>
                <w:lang w:bidi="en-US"/>
              </w:rPr>
              <w:t xml:space="preserve"> zaufanie</w:t>
            </w:r>
          </w:p>
          <w:p w14:paraId="1D5D723B"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poczucie </w:t>
            </w:r>
            <w:r w:rsidR="00666099" w:rsidRPr="00C35307">
              <w:rPr>
                <w:rFonts w:eastAsia="Times New Roman"/>
                <w:sz w:val="18"/>
                <w:szCs w:val="20"/>
                <w:highlight w:val="yellow"/>
                <w:lang w:bidi="en-US"/>
              </w:rPr>
              <w:t>bezpieczeństwa przeprowadzanej transakcji</w:t>
            </w:r>
          </w:p>
          <w:p w14:paraId="24F3F73C"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zawsze </w:t>
            </w:r>
            <w:r w:rsidR="00666099" w:rsidRPr="00C35307">
              <w:rPr>
                <w:rFonts w:eastAsia="Times New Roman"/>
                <w:sz w:val="18"/>
                <w:szCs w:val="20"/>
                <w:highlight w:val="yellow"/>
                <w:lang w:bidi="en-US"/>
              </w:rPr>
              <w:t>uprzejmi pracownicy</w:t>
            </w:r>
          </w:p>
          <w:p w14:paraId="3E607C4F"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z odpowiednimi kompetencjami</w:t>
            </w:r>
            <w:r w:rsidRPr="00C35307">
              <w:rPr>
                <w:rFonts w:eastAsia="Times New Roman"/>
                <w:sz w:val="18"/>
                <w:szCs w:val="20"/>
                <w:highlight w:val="yellow"/>
                <w:lang w:bidi="en-US"/>
              </w:rPr>
              <w:t>,</w:t>
            </w:r>
            <w:r w:rsidR="00666099" w:rsidRPr="00C35307">
              <w:rPr>
                <w:rFonts w:eastAsia="Times New Roman"/>
                <w:sz w:val="18"/>
                <w:szCs w:val="20"/>
                <w:highlight w:val="yellow"/>
                <w:lang w:bidi="en-US"/>
              </w:rPr>
              <w:t xml:space="preserve"> by odpowiadać na pytania klientów</w:t>
            </w:r>
          </w:p>
        </w:tc>
      </w:tr>
      <w:tr w:rsidR="00661DDA" w:rsidRPr="00C35307" w14:paraId="00080530" w14:textId="77777777" w:rsidTr="001D2950">
        <w:trPr>
          <w:cantSplit/>
        </w:trPr>
        <w:tc>
          <w:tcPr>
            <w:tcW w:w="3402" w:type="dxa"/>
            <w:vAlign w:val="center"/>
          </w:tcPr>
          <w:p w14:paraId="548FC270" w14:textId="77777777" w:rsidR="00666099" w:rsidRPr="00C35307" w:rsidRDefault="00666099" w:rsidP="001D2950">
            <w:pPr>
              <w:keepNext/>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empatia (</w:t>
            </w:r>
            <w:r w:rsidRPr="00C35307">
              <w:rPr>
                <w:rFonts w:eastAsia="Times New Roman"/>
                <w:i/>
                <w:sz w:val="18"/>
                <w:szCs w:val="20"/>
                <w:highlight w:val="yellow"/>
                <w:u w:val="single"/>
                <w:lang w:bidi="en-US"/>
              </w:rPr>
              <w:t>empathy</w:t>
            </w:r>
            <w:r w:rsidRPr="00C35307">
              <w:rPr>
                <w:rFonts w:eastAsia="Times New Roman"/>
                <w:sz w:val="18"/>
                <w:szCs w:val="20"/>
                <w:highlight w:val="yellow"/>
                <w:u w:val="single"/>
                <w:lang w:bidi="en-US"/>
              </w:rPr>
              <w:t>)</w:t>
            </w:r>
          </w:p>
        </w:tc>
        <w:tc>
          <w:tcPr>
            <w:tcW w:w="5669" w:type="dxa"/>
            <w:vAlign w:val="center"/>
          </w:tcPr>
          <w:p w14:paraId="2A23145C"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indywidualne </w:t>
            </w:r>
            <w:r w:rsidR="00666099" w:rsidRPr="00C35307">
              <w:rPr>
                <w:rFonts w:eastAsia="Times New Roman"/>
                <w:sz w:val="18"/>
                <w:szCs w:val="20"/>
                <w:highlight w:val="yellow"/>
                <w:lang w:bidi="en-US"/>
              </w:rPr>
              <w:t>podejście do klienta</w:t>
            </w:r>
          </w:p>
          <w:p w14:paraId="1ED0E6D0"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okazujący troskę klientom</w:t>
            </w:r>
          </w:p>
          <w:p w14:paraId="4F3387C9"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dbający o interesy klienta, działający na korzyść klienta</w:t>
            </w:r>
          </w:p>
          <w:p w14:paraId="06ED1C24"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rozumienie </w:t>
            </w:r>
            <w:r w:rsidR="00666099" w:rsidRPr="00C35307">
              <w:rPr>
                <w:rFonts w:eastAsia="Times New Roman"/>
                <w:sz w:val="18"/>
                <w:szCs w:val="20"/>
                <w:highlight w:val="yellow"/>
                <w:lang w:bidi="en-US"/>
              </w:rPr>
              <w:t>potrzeb klienta przez pracowników</w:t>
            </w:r>
          </w:p>
          <w:p w14:paraId="515D36B1"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dogodne </w:t>
            </w:r>
            <w:r w:rsidR="00666099" w:rsidRPr="00C35307">
              <w:rPr>
                <w:rFonts w:eastAsia="Times New Roman"/>
                <w:sz w:val="18"/>
                <w:szCs w:val="20"/>
                <w:highlight w:val="yellow"/>
                <w:lang w:bidi="en-US"/>
              </w:rPr>
              <w:t>dla klientów godziny otwarcia</w:t>
            </w:r>
          </w:p>
        </w:tc>
      </w:tr>
    </w:tbl>
    <w:p w14:paraId="4EBBB098" w14:textId="441A3E6F" w:rsidR="00666099" w:rsidRPr="00C35307" w:rsidRDefault="00666099" w:rsidP="007770AA">
      <w:pPr>
        <w:pStyle w:val="rdo"/>
        <w:rPr>
          <w:highlight w:val="yellow"/>
          <w:lang w:val="pl-PL"/>
        </w:rPr>
      </w:pPr>
      <w:r w:rsidRPr="00C35307">
        <w:rPr>
          <w:highlight w:val="yellow"/>
          <w:lang w:val="pl-PL"/>
        </w:rPr>
        <w:t xml:space="preserve">Źródło: opracowanie własne na podstawie </w:t>
      </w:r>
      <w:r w:rsidRPr="00C35307">
        <w:rPr>
          <w:noProof/>
          <w:highlight w:val="yellow"/>
          <w:lang w:val="pl-PL"/>
        </w:rPr>
        <w:t>Parasuraman, Zeithaml i Berry, 1994, s. 207</w:t>
      </w:r>
      <w:r w:rsidRPr="00C35307">
        <w:rPr>
          <w:highlight w:val="yellow"/>
          <w:lang w:val="pl-PL"/>
        </w:rPr>
        <w:t xml:space="preserve"> oraz </w:t>
      </w:r>
      <w:r w:rsidRPr="00C35307">
        <w:rPr>
          <w:noProof/>
          <w:highlight w:val="yellow"/>
          <w:lang w:val="pl-PL"/>
        </w:rPr>
        <w:t>Stoma, 2012, s</w:t>
      </w:r>
      <w:r w:rsidR="002D0EE9" w:rsidRPr="00C35307">
        <w:rPr>
          <w:noProof/>
          <w:highlight w:val="yellow"/>
          <w:lang w:val="pl-PL"/>
        </w:rPr>
        <w:t xml:space="preserve">s. </w:t>
      </w:r>
      <w:r w:rsidRPr="00C35307">
        <w:rPr>
          <w:noProof/>
          <w:highlight w:val="yellow"/>
          <w:lang w:val="pl-PL"/>
        </w:rPr>
        <w:t>69-70</w:t>
      </w:r>
    </w:p>
    <w:p w14:paraId="11728CDE" w14:textId="78EBE7C6" w:rsidR="00666099" w:rsidRDefault="00666099" w:rsidP="00666099">
      <w:r w:rsidRPr="00C35307">
        <w:rPr>
          <w:highlight w:val="yellow"/>
        </w:rPr>
        <w:t>Są to dwa kwestionariusze: jeden do badania jakości oczekiwanej od usługi, drugi do badania jakości otrzymanej w procesie świadczenia usługi. Jest to zgodne z założeniem autorów</w:t>
      </w:r>
      <w:r w:rsidR="00A23C37" w:rsidRPr="00C35307">
        <w:rPr>
          <w:highlight w:val="yellow"/>
        </w:rPr>
        <w:t>,</w:t>
      </w:r>
      <w:r w:rsidRPr="00C35307">
        <w:rPr>
          <w:highlight w:val="yellow"/>
        </w:rPr>
        <w:t xml:space="preserve"> w</w:t>
      </w:r>
      <w:r w:rsidR="00A23C37" w:rsidRPr="00C35307">
        <w:rPr>
          <w:highlight w:val="yellow"/>
        </w:rPr>
        <w:t>edłu</w:t>
      </w:r>
      <w:r w:rsidRPr="00C35307">
        <w:rPr>
          <w:highlight w:val="yellow"/>
        </w:rPr>
        <w:t>g, których do interpretacji ogólnego wyniku jakości stosuje się porównanie wyniku oczekiwanej jakości usługi (</w:t>
      </w:r>
      <w:r w:rsidRPr="00C35307">
        <w:rPr>
          <w:i/>
          <w:highlight w:val="yellow"/>
        </w:rPr>
        <w:t>expected service</w:t>
      </w:r>
      <w:r w:rsidRPr="00C35307">
        <w:rPr>
          <w:highlight w:val="yellow"/>
        </w:rPr>
        <w:t xml:space="preserve"> – ES) z wynikiem postrzeganej jakości otrzymanej usługi (</w:t>
      </w:r>
      <w:r w:rsidRPr="00C35307">
        <w:rPr>
          <w:i/>
          <w:highlight w:val="yellow"/>
        </w:rPr>
        <w:t>perceived service</w:t>
      </w:r>
      <w:r w:rsidRPr="00C35307">
        <w:rPr>
          <w:highlight w:val="yellow"/>
        </w:rPr>
        <w:t xml:space="preserve"> – PS) </w:t>
      </w:r>
      <w:r w:rsidRPr="00C35307">
        <w:rPr>
          <w:noProof/>
          <w:highlight w:val="yellow"/>
        </w:rPr>
        <w:t>(Parasuraman, Zeithaml i Berry, 1985, s. 48)</w:t>
      </w:r>
      <w:r w:rsidRPr="00C35307">
        <w:rPr>
          <w:highlight w:val="yellow"/>
        </w:rPr>
        <w:t>. W związku z tym</w:t>
      </w:r>
      <w:r w:rsidR="00A23C37" w:rsidRPr="00C35307">
        <w:rPr>
          <w:highlight w:val="yellow"/>
        </w:rPr>
        <w:t>,</w:t>
      </w:r>
      <w:r w:rsidRPr="00C35307">
        <w:rPr>
          <w:highlight w:val="yellow"/>
        </w:rPr>
        <w:t xml:space="preserve"> jeśli obserwujemy równość ES</w:t>
      </w:r>
      <w:r w:rsidR="00A23C37" w:rsidRPr="00C35307">
        <w:rPr>
          <w:highlight w:val="yellow"/>
        </w:rPr>
        <w:t> </w:t>
      </w:r>
      <w:r w:rsidRPr="00C35307">
        <w:rPr>
          <w:highlight w:val="yellow"/>
        </w:rPr>
        <w:t>=</w:t>
      </w:r>
      <w:r w:rsidR="00A23C37" w:rsidRPr="00C35307">
        <w:rPr>
          <w:highlight w:val="yellow"/>
        </w:rPr>
        <w:t> </w:t>
      </w:r>
      <w:r w:rsidRPr="00C35307">
        <w:rPr>
          <w:highlight w:val="yellow"/>
        </w:rPr>
        <w:t>PS</w:t>
      </w:r>
      <w:r w:rsidR="00A23C37" w:rsidRPr="00C35307">
        <w:rPr>
          <w:highlight w:val="yellow"/>
        </w:rPr>
        <w:t>,</w:t>
      </w:r>
      <w:r w:rsidRPr="00C35307">
        <w:rPr>
          <w:highlight w:val="yellow"/>
        </w:rPr>
        <w:t xml:space="preserve"> to możemy wnioskować o poziomie jakości satysfakcjonującym klienta. Natomiast gdy jakość postrzegana jest niższa od oczekiwanej </w:t>
      </w:r>
      <w:r w:rsidR="00A23C37" w:rsidRPr="00C35307">
        <w:rPr>
          <w:highlight w:val="yellow"/>
        </w:rPr>
        <w:t>(</w:t>
      </w:r>
      <w:r w:rsidRPr="00C35307">
        <w:rPr>
          <w:highlight w:val="yellow"/>
        </w:rPr>
        <w:t>ES&gt;PS</w:t>
      </w:r>
      <w:r w:rsidR="00A23C37" w:rsidRPr="00C35307">
        <w:rPr>
          <w:highlight w:val="yellow"/>
        </w:rPr>
        <w:t>)</w:t>
      </w:r>
      <w:r w:rsidR="001F455D" w:rsidRPr="00C35307">
        <w:rPr>
          <w:highlight w:val="yellow"/>
        </w:rPr>
        <w:t>,</w:t>
      </w:r>
      <w:r w:rsidRPr="00C35307">
        <w:rPr>
          <w:highlight w:val="yellow"/>
        </w:rPr>
        <w:t xml:space="preserve"> to można twierdzić o niesatysfakcjonującym klienta poziomie jakości. Gdy jednak jakość postrzegana przewyższa oczekiwania klienta </w:t>
      </w:r>
      <w:r w:rsidR="00A23C37" w:rsidRPr="00C35307">
        <w:rPr>
          <w:highlight w:val="yellow"/>
        </w:rPr>
        <w:t>(</w:t>
      </w:r>
      <w:r w:rsidRPr="00C35307">
        <w:rPr>
          <w:highlight w:val="yellow"/>
        </w:rPr>
        <w:t>ES&lt;PS</w:t>
      </w:r>
      <w:r w:rsidR="00A23C37" w:rsidRPr="00C35307">
        <w:rPr>
          <w:highlight w:val="yellow"/>
        </w:rPr>
        <w:t>)</w:t>
      </w:r>
      <w:r w:rsidR="001F455D" w:rsidRPr="00C35307">
        <w:rPr>
          <w:highlight w:val="yellow"/>
        </w:rPr>
        <w:t>,</w:t>
      </w:r>
      <w:r w:rsidRPr="00C35307">
        <w:rPr>
          <w:highlight w:val="yellow"/>
        </w:rPr>
        <w:t xml:space="preserve"> to można wnioskować o dużej satysfakcji klienta z usługi, gdyż jego oczekiwania zostały nie tylko spełnione, ale również przewyższone </w:t>
      </w:r>
      <w:r w:rsidRPr="00C35307">
        <w:rPr>
          <w:noProof/>
          <w:highlight w:val="yellow"/>
        </w:rPr>
        <w:t>(Stoma, 2012, s. 66)</w:t>
      </w:r>
      <w:r w:rsidRPr="00C35307">
        <w:rPr>
          <w:highlight w:val="yellow"/>
        </w:rPr>
        <w:t>.</w:t>
      </w:r>
      <w:r w:rsidR="00EC6634" w:rsidRPr="00C35307">
        <w:rPr>
          <w:highlight w:val="yellow"/>
        </w:rPr>
        <w:t xml:space="preserve"> Natomiast implikacją tej koncepcji jest stwierdzenie, że ogólny poziom jakości (OSQ – </w:t>
      </w:r>
      <w:r w:rsidR="00EC6634" w:rsidRPr="00C35307">
        <w:rPr>
          <w:i/>
          <w:iCs/>
          <w:highlight w:val="yellow"/>
        </w:rPr>
        <w:t>overall service quality</w:t>
      </w:r>
      <w:r w:rsidR="00EC6634" w:rsidRPr="00C35307">
        <w:rPr>
          <w:highlight w:val="yellow"/>
        </w:rPr>
        <w:t>) należy mierzyć jako różnicę pomiędzy PS i</w:t>
      </w:r>
      <w:r w:rsidR="00661DDA" w:rsidRPr="00C35307">
        <w:rPr>
          <w:highlight w:val="yellow"/>
        </w:rPr>
        <w:t> </w:t>
      </w:r>
      <w:r w:rsidR="00EC6634" w:rsidRPr="00C35307">
        <w:rPr>
          <w:highlight w:val="yellow"/>
        </w:rPr>
        <w:t xml:space="preserve">ES, czyli OSQ = PS – ES </w:t>
      </w:r>
      <w:r w:rsidR="00921CC1" w:rsidRPr="00C35307">
        <w:rPr>
          <w:noProof/>
          <w:highlight w:val="yellow"/>
        </w:rPr>
        <w:t>(Jain</w:t>
      </w:r>
      <w:r w:rsidR="006F2CD1" w:rsidRPr="00C35307">
        <w:rPr>
          <w:noProof/>
          <w:highlight w:val="yellow"/>
        </w:rPr>
        <w:t xml:space="preserve"> i </w:t>
      </w:r>
      <w:r w:rsidR="00921CC1" w:rsidRPr="00C35307">
        <w:rPr>
          <w:noProof/>
          <w:highlight w:val="yellow"/>
        </w:rPr>
        <w:t>Gupta, 2004, s. 27)</w:t>
      </w:r>
      <w:r w:rsidR="00EC6634" w:rsidRPr="00C35307">
        <w:rPr>
          <w:highlight w:val="yellow"/>
        </w:rPr>
        <w:t xml:space="preserve">. Taka konstatacja spotkała się z próbami weryfikacji i w wyniku badań przeprowadzonych przez Cronina i Taylora </w:t>
      </w:r>
      <w:r w:rsidR="00921CC1" w:rsidRPr="00C35307">
        <w:rPr>
          <w:noProof/>
          <w:highlight w:val="yellow"/>
        </w:rPr>
        <w:t>(1992)</w:t>
      </w:r>
      <w:r w:rsidR="00EC6634" w:rsidRPr="00C35307">
        <w:rPr>
          <w:highlight w:val="yellow"/>
        </w:rPr>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921CC1" w:rsidRPr="00C35307">
        <w:rPr>
          <w:noProof/>
          <w:highlight w:val="yellow"/>
        </w:rPr>
        <w:t>(Carrillat i in., 2007, s. 485)</w:t>
      </w:r>
      <w:r w:rsidR="00EC6634" w:rsidRPr="00C35307">
        <w:rPr>
          <w:highlight w:val="yellow"/>
        </w:rPr>
        <w:t>.</w:t>
      </w:r>
    </w:p>
    <w:p w14:paraId="3D0CA587" w14:textId="77777777" w:rsidR="00C35307" w:rsidRPr="00C35307" w:rsidRDefault="00C35307" w:rsidP="00C35307">
      <w:pPr>
        <w:rPr>
          <w:lang w:val="en-GB"/>
        </w:rPr>
      </w:pPr>
      <w:r w:rsidRPr="00C35307">
        <w:rPr>
          <w:b/>
          <w:bCs/>
          <w:lang w:val="en-GB"/>
        </w:rPr>
        <w:t>1.3.2 Selected Methods for Measuring Quality in the Context of University Educational Services</w:t>
      </w:r>
    </w:p>
    <w:p w14:paraId="2936FE77" w14:textId="77777777" w:rsidR="00C35307" w:rsidRPr="00C35307" w:rsidRDefault="00C35307" w:rsidP="00C35307">
      <w:pPr>
        <w:rPr>
          <w:lang w:val="en-GB"/>
        </w:rPr>
      </w:pPr>
      <w:r w:rsidRPr="00C35307">
        <w:rPr>
          <w:lang w:val="en-GB"/>
        </w:rPr>
        <w:lastRenderedPageBreak/>
        <w:t>Continuous improvement of quality is crucial for obtaining and maintaining competitive advantages. However, in order to improve quality, it must first be identified and measured. Referring to one of the most fundamental definitions of quality mentioned in the previous subsection, quality can be measured by assessing the degree to which requirements are met. In this approach, after defining the requirements for the product (service), one can measure the extent to which these requirements have been fulfilled. A characteristic feature of educational services – in contrast to most other products – is that they involve various groups of people who are in close relationships with the service provider and are interested in the quality level of those services, not just a single customer. In this work, such individuals (groups) will be referred to as stakeholders. A broader discussion of the concept of stakeholders in the context of universities can be found in subsection 1.5. Such a complex environment implies a large number of diverse requirements, and only the degree to which they are met constitutes quality. This significantly affects the complexity of the measurement process. An undeniable advantage of this approach is the possibility of obtaining a single metric that indicates the degree to which a given product meets or has met the relevant requirements. This metric is usually expressed as a percentage, which allows for the comparison of results obtained for different products. On the other hand, this method of measurement has certain limitations, primarily due to the difficulty in unambiguously defining the requirements. This is all the more complicated in the case of products dominated by intangible attributes or that are entirely intangible – as is usually the case with services, and particularly with educational services.</w:t>
      </w:r>
    </w:p>
    <w:p w14:paraId="3DCCED94" w14:textId="77777777" w:rsidR="00C35307" w:rsidRPr="00C35307" w:rsidRDefault="00C35307" w:rsidP="00C35307">
      <w:pPr>
        <w:rPr>
          <w:lang w:val="en-GB"/>
        </w:rPr>
      </w:pPr>
      <w:r w:rsidRPr="00C35307">
        <w:rPr>
          <w:lang w:val="en-GB"/>
        </w:rPr>
        <w:t>Accordingly, a number of dedicated methods and tools have been developed to measure service quality. The literature offers many methods for measuring service quality, many of which stem from the service quality models described in subsection 1.3.1. In this subsection, both the most classic and widely (universally) used methods in the practice of service companies, as well as those developed specifically for educational services – including university services, taking into account their distinctive features and the broader context of interdependencies – will be discussed. The methods have been selected to provide examples from both categories, thereby illustrating the richness of quality measurement concepts with particular emphasis on university services.</w:t>
      </w:r>
    </w:p>
    <w:p w14:paraId="79C31224" w14:textId="77777777" w:rsidR="00C35307" w:rsidRPr="00C35307" w:rsidRDefault="00C35307" w:rsidP="00C35307">
      <w:pPr>
        <w:rPr>
          <w:lang w:val="en-GB"/>
        </w:rPr>
      </w:pPr>
      <w:r w:rsidRPr="00C35307">
        <w:rPr>
          <w:lang w:val="en-GB"/>
        </w:rPr>
        <w:t>One of the most classic methods for measuring service quality is the SERVQUAL method, which originates from the SERVQUAL model (described in subsection 1.3.1). Quality measurement using the SERVQUAL method is carried out by measuring the magnitude of Gap 5. For each of the five areas of service attributes to be evaluated, detailed questions are posed regarding both the expectations and the evaluation of the service received. It is important to determine the importance of each of these areas for the customers of a specific service. For this purpose, respondents are also asked to indicate the most important areas or to assign them weights. In the first version of the SERVQUAL model developed by its authors, there were 10 areas with a total of 97 statements (Parasuraman, Zeithaml, and Berry, 1988, p. 17); however, as further research aimed at selecting the most significant quality factors progressed, the set of key areas and statements was reduced to 5 and 22, respectively (Parasuraman, Zeithaml, and Berry, 1994, p. 206). The set of statements on which the SERVQUAL questionnaires are based is presented in Table 16.</w:t>
      </w:r>
    </w:p>
    <w:p w14:paraId="4B9BE4F1" w14:textId="77777777" w:rsidR="00C35307" w:rsidRPr="00C35307" w:rsidRDefault="00000000" w:rsidP="00C35307">
      <w:r>
        <w:lastRenderedPageBreak/>
        <w:pict w14:anchorId="51F848C6">
          <v:rect id="_x0000_i1026" style="width:0;height:1.5pt" o:hralign="center" o:hrstd="t" o:hr="t" fillcolor="#a0a0a0" stroked="f"/>
        </w:pict>
      </w:r>
    </w:p>
    <w:p w14:paraId="36AAC0C0" w14:textId="77777777" w:rsidR="00C35307" w:rsidRPr="00C35307" w:rsidRDefault="00C35307" w:rsidP="00C35307">
      <w:pPr>
        <w:rPr>
          <w:lang w:val="en-GB"/>
        </w:rPr>
      </w:pPr>
      <w:r w:rsidRPr="00C35307">
        <w:rPr>
          <w:b/>
          <w:bCs/>
          <w:lang w:val="en-GB"/>
        </w:rPr>
        <w:t>Table 16. Statements for Constructing the SERVQUAL Service Quality Questionnaire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67"/>
        <w:gridCol w:w="5605"/>
      </w:tblGrid>
      <w:tr w:rsidR="00C35307" w:rsidRPr="00C70DD3" w14:paraId="5580D7C2" w14:textId="77777777" w:rsidTr="00C35307">
        <w:trPr>
          <w:tblHeader/>
          <w:tblCellSpacing w:w="15" w:type="dxa"/>
        </w:trPr>
        <w:tc>
          <w:tcPr>
            <w:tcW w:w="0" w:type="auto"/>
            <w:vAlign w:val="center"/>
            <w:hideMark/>
          </w:tcPr>
          <w:p w14:paraId="4FB15F5D" w14:textId="77777777" w:rsidR="00C35307" w:rsidRPr="00C35307" w:rsidRDefault="00C35307" w:rsidP="00C35307">
            <w:pPr>
              <w:rPr>
                <w:b/>
                <w:bCs/>
              </w:rPr>
            </w:pPr>
            <w:r w:rsidRPr="00C35307">
              <w:rPr>
                <w:b/>
                <w:bCs/>
              </w:rPr>
              <w:t>Quality Area/Criterion</w:t>
            </w:r>
          </w:p>
        </w:tc>
        <w:tc>
          <w:tcPr>
            <w:tcW w:w="0" w:type="auto"/>
            <w:vAlign w:val="center"/>
            <w:hideMark/>
          </w:tcPr>
          <w:p w14:paraId="62A455EA" w14:textId="77777777" w:rsidR="00C35307" w:rsidRPr="00C35307" w:rsidRDefault="00C35307" w:rsidP="00C35307">
            <w:pPr>
              <w:rPr>
                <w:b/>
                <w:bCs/>
                <w:lang w:val="en-GB"/>
              </w:rPr>
            </w:pPr>
            <w:r w:rsidRPr="00C35307">
              <w:rPr>
                <w:b/>
                <w:bCs/>
                <w:lang w:val="en-GB"/>
              </w:rPr>
              <w:t>Statement Regarding the Quality Premise</w:t>
            </w:r>
          </w:p>
        </w:tc>
      </w:tr>
      <w:tr w:rsidR="00C35307" w:rsidRPr="00C70DD3" w14:paraId="5D338F14" w14:textId="77777777" w:rsidTr="00C35307">
        <w:trPr>
          <w:tblCellSpacing w:w="15" w:type="dxa"/>
        </w:trPr>
        <w:tc>
          <w:tcPr>
            <w:tcW w:w="0" w:type="auto"/>
            <w:vAlign w:val="center"/>
            <w:hideMark/>
          </w:tcPr>
          <w:p w14:paraId="4AE220F1" w14:textId="77777777" w:rsidR="00C35307" w:rsidRPr="00C35307" w:rsidRDefault="00C35307" w:rsidP="00C35307">
            <w:r w:rsidRPr="00C35307">
              <w:rPr>
                <w:b/>
                <w:bCs/>
              </w:rPr>
              <w:t>Tangibles (materiality, tangibility)</w:t>
            </w:r>
          </w:p>
        </w:tc>
        <w:tc>
          <w:tcPr>
            <w:tcW w:w="0" w:type="auto"/>
            <w:vAlign w:val="center"/>
            <w:hideMark/>
          </w:tcPr>
          <w:p w14:paraId="601693DE" w14:textId="77777777" w:rsidR="00C35307" w:rsidRPr="00C35307" w:rsidRDefault="00C35307" w:rsidP="00C35307">
            <w:pPr>
              <w:rPr>
                <w:lang w:val="en-GB"/>
              </w:rPr>
            </w:pPr>
            <w:r w:rsidRPr="00C35307">
              <w:rPr>
                <w:lang w:val="en-GB"/>
              </w:rPr>
              <w:t xml:space="preserve">1. Modern equipment </w:t>
            </w:r>
            <w:r w:rsidRPr="00C35307">
              <w:rPr>
                <w:lang w:val="en-GB"/>
              </w:rPr>
              <w:br/>
              <w:t xml:space="preserve">2. Attractive physical surroundings </w:t>
            </w:r>
            <w:r w:rsidRPr="00C35307">
              <w:rPr>
                <w:lang w:val="en-GB"/>
              </w:rPr>
              <w:br/>
              <w:t xml:space="preserve">3. Neat, professional personnel </w:t>
            </w:r>
            <w:r w:rsidRPr="00C35307">
              <w:rPr>
                <w:lang w:val="en-GB"/>
              </w:rPr>
              <w:br/>
              <w:t>4. Visually attractive materials related to the service</w:t>
            </w:r>
          </w:p>
        </w:tc>
      </w:tr>
      <w:tr w:rsidR="00C35307" w:rsidRPr="00C35307" w14:paraId="70A798FE" w14:textId="77777777" w:rsidTr="00C35307">
        <w:trPr>
          <w:tblCellSpacing w:w="15" w:type="dxa"/>
        </w:trPr>
        <w:tc>
          <w:tcPr>
            <w:tcW w:w="0" w:type="auto"/>
            <w:vAlign w:val="center"/>
            <w:hideMark/>
          </w:tcPr>
          <w:p w14:paraId="1E04CD88" w14:textId="77777777" w:rsidR="00C35307" w:rsidRPr="00C35307" w:rsidRDefault="00C35307" w:rsidP="00C35307">
            <w:r w:rsidRPr="00C35307">
              <w:rPr>
                <w:b/>
                <w:bCs/>
              </w:rPr>
              <w:t>Reliability</w:t>
            </w:r>
          </w:p>
        </w:tc>
        <w:tc>
          <w:tcPr>
            <w:tcW w:w="0" w:type="auto"/>
            <w:vAlign w:val="center"/>
            <w:hideMark/>
          </w:tcPr>
          <w:p w14:paraId="394D9706" w14:textId="77777777" w:rsidR="00C35307" w:rsidRPr="00C35307" w:rsidRDefault="00C35307" w:rsidP="00C35307">
            <w:r w:rsidRPr="00C35307">
              <w:rPr>
                <w:lang w:val="en-GB"/>
              </w:rPr>
              <w:t xml:space="preserve">5. Delivering the service as promised </w:t>
            </w:r>
            <w:r w:rsidRPr="00C35307">
              <w:rPr>
                <w:lang w:val="en-GB"/>
              </w:rPr>
              <w:br/>
              <w:t xml:space="preserve">6. Readiness and ability to solve the customer’s problem </w:t>
            </w:r>
            <w:r w:rsidRPr="00C35307">
              <w:rPr>
                <w:lang w:val="en-GB"/>
              </w:rPr>
              <w:br/>
              <w:t xml:space="preserve">7. Delivering the correct (proper) service on the first attempt </w:t>
            </w:r>
            <w:r w:rsidRPr="00C35307">
              <w:rPr>
                <w:lang w:val="en-GB"/>
              </w:rPr>
              <w:br/>
              <w:t xml:space="preserve">8. Delivering the service within the promised time </w:t>
            </w:r>
            <w:r w:rsidRPr="00C35307">
              <w:rPr>
                <w:lang w:val="en-GB"/>
              </w:rPr>
              <w:br/>
              <w:t xml:space="preserve">9. </w:t>
            </w:r>
            <w:r w:rsidRPr="00C35307">
              <w:t>Maintaining flawless documentation</w:t>
            </w:r>
          </w:p>
        </w:tc>
      </w:tr>
      <w:tr w:rsidR="00C35307" w:rsidRPr="00C35307" w14:paraId="22A49519" w14:textId="77777777" w:rsidTr="00C35307">
        <w:trPr>
          <w:tblCellSpacing w:w="15" w:type="dxa"/>
        </w:trPr>
        <w:tc>
          <w:tcPr>
            <w:tcW w:w="0" w:type="auto"/>
            <w:vAlign w:val="center"/>
            <w:hideMark/>
          </w:tcPr>
          <w:p w14:paraId="68A543FA" w14:textId="77777777" w:rsidR="00C35307" w:rsidRPr="00C35307" w:rsidRDefault="00C35307" w:rsidP="00C35307">
            <w:r w:rsidRPr="00C35307">
              <w:rPr>
                <w:b/>
                <w:bCs/>
              </w:rPr>
              <w:t>Responsiveness</w:t>
            </w:r>
          </w:p>
        </w:tc>
        <w:tc>
          <w:tcPr>
            <w:tcW w:w="0" w:type="auto"/>
            <w:vAlign w:val="center"/>
            <w:hideMark/>
          </w:tcPr>
          <w:p w14:paraId="272DC9D4" w14:textId="77777777" w:rsidR="00C35307" w:rsidRPr="00C35307" w:rsidRDefault="00C35307" w:rsidP="00C35307">
            <w:r w:rsidRPr="00C35307">
              <w:rPr>
                <w:lang w:val="en-GB"/>
              </w:rPr>
              <w:t xml:space="preserve">10. Providing accurate information about the service completion deadline </w:t>
            </w:r>
            <w:r w:rsidRPr="00C35307">
              <w:rPr>
                <w:lang w:val="en-GB"/>
              </w:rPr>
              <w:br/>
              <w:t xml:space="preserve">11. Fast and efficient service </w:t>
            </w:r>
            <w:r w:rsidRPr="00C35307">
              <w:rPr>
                <w:lang w:val="en-GB"/>
              </w:rPr>
              <w:br/>
              <w:t xml:space="preserve">12. Readiness and willingness to assist the customer </w:t>
            </w:r>
            <w:r w:rsidRPr="00C35307">
              <w:rPr>
                <w:lang w:val="en-GB"/>
              </w:rPr>
              <w:br/>
              <w:t xml:space="preserve">13. </w:t>
            </w:r>
            <w:r w:rsidRPr="00C35307">
              <w:t>Willingness to respond to customer questions and requests</w:t>
            </w:r>
          </w:p>
        </w:tc>
      </w:tr>
      <w:tr w:rsidR="00C35307" w:rsidRPr="00C70DD3" w14:paraId="6B2ECEEE" w14:textId="77777777" w:rsidTr="00C35307">
        <w:trPr>
          <w:tblCellSpacing w:w="15" w:type="dxa"/>
        </w:trPr>
        <w:tc>
          <w:tcPr>
            <w:tcW w:w="0" w:type="auto"/>
            <w:vAlign w:val="center"/>
            <w:hideMark/>
          </w:tcPr>
          <w:p w14:paraId="1EF893B6" w14:textId="77777777" w:rsidR="00C35307" w:rsidRPr="00C35307" w:rsidRDefault="00C35307" w:rsidP="00C35307">
            <w:r w:rsidRPr="00C35307">
              <w:rPr>
                <w:b/>
                <w:bCs/>
              </w:rPr>
              <w:t>Assurance (competence, confidence)</w:t>
            </w:r>
          </w:p>
        </w:tc>
        <w:tc>
          <w:tcPr>
            <w:tcW w:w="0" w:type="auto"/>
            <w:vAlign w:val="center"/>
            <w:hideMark/>
          </w:tcPr>
          <w:p w14:paraId="4147665D" w14:textId="77777777" w:rsidR="00C35307" w:rsidRPr="00C35307" w:rsidRDefault="00C35307" w:rsidP="00C35307">
            <w:pPr>
              <w:rPr>
                <w:lang w:val="en-GB"/>
              </w:rPr>
            </w:pPr>
            <w:r w:rsidRPr="00C35307">
              <w:rPr>
                <w:lang w:val="en-GB"/>
              </w:rPr>
              <w:t xml:space="preserve">14. Employees who inspire trust </w:t>
            </w:r>
            <w:r w:rsidRPr="00C35307">
              <w:rPr>
                <w:lang w:val="en-GB"/>
              </w:rPr>
              <w:br/>
              <w:t xml:space="preserve">15. A sense of security in the conducted transaction </w:t>
            </w:r>
            <w:r w:rsidRPr="00C35307">
              <w:rPr>
                <w:lang w:val="en-GB"/>
              </w:rPr>
              <w:br/>
              <w:t xml:space="preserve">16. Always courteous employees </w:t>
            </w:r>
            <w:r w:rsidRPr="00C35307">
              <w:rPr>
                <w:lang w:val="en-GB"/>
              </w:rPr>
              <w:br/>
              <w:t>17. Employees with the appropriate competencies to answer customer questions</w:t>
            </w:r>
          </w:p>
        </w:tc>
      </w:tr>
      <w:tr w:rsidR="00C35307" w:rsidRPr="00C35307" w14:paraId="40DDDA05" w14:textId="77777777" w:rsidTr="00C35307">
        <w:trPr>
          <w:tblCellSpacing w:w="15" w:type="dxa"/>
        </w:trPr>
        <w:tc>
          <w:tcPr>
            <w:tcW w:w="0" w:type="auto"/>
            <w:vAlign w:val="center"/>
            <w:hideMark/>
          </w:tcPr>
          <w:p w14:paraId="7DC575CC" w14:textId="77777777" w:rsidR="00C35307" w:rsidRPr="00C35307" w:rsidRDefault="00C35307" w:rsidP="00C35307">
            <w:r w:rsidRPr="00C35307">
              <w:rPr>
                <w:b/>
                <w:bCs/>
              </w:rPr>
              <w:t>Empathy</w:t>
            </w:r>
          </w:p>
        </w:tc>
        <w:tc>
          <w:tcPr>
            <w:tcW w:w="0" w:type="auto"/>
            <w:vAlign w:val="center"/>
            <w:hideMark/>
          </w:tcPr>
          <w:p w14:paraId="1B44FE56" w14:textId="77777777" w:rsidR="00C35307" w:rsidRPr="00C35307" w:rsidRDefault="00C35307" w:rsidP="00C35307">
            <w:r w:rsidRPr="00C35307">
              <w:rPr>
                <w:lang w:val="en-GB"/>
              </w:rPr>
              <w:t xml:space="preserve">18. An individualized approach to the customer </w:t>
            </w:r>
            <w:r w:rsidRPr="00C35307">
              <w:rPr>
                <w:lang w:val="en-GB"/>
              </w:rPr>
              <w:br/>
              <w:t xml:space="preserve">19. Employees who show care for customers </w:t>
            </w:r>
            <w:r w:rsidRPr="00C35307">
              <w:rPr>
                <w:lang w:val="en-GB"/>
              </w:rPr>
              <w:br/>
              <w:t xml:space="preserve">20. Employees who act in the customer’s favor </w:t>
            </w:r>
            <w:r w:rsidRPr="00C35307">
              <w:rPr>
                <w:lang w:val="en-GB"/>
              </w:rPr>
              <w:br/>
              <w:t xml:space="preserve">21. Employees’ understanding of customer needs </w:t>
            </w:r>
            <w:r w:rsidRPr="00C35307">
              <w:rPr>
                <w:lang w:val="en-GB"/>
              </w:rPr>
              <w:br/>
              <w:t xml:space="preserve">22. </w:t>
            </w:r>
            <w:r w:rsidRPr="00C35307">
              <w:t>Convenient opening hours for customers</w:t>
            </w:r>
          </w:p>
        </w:tc>
      </w:tr>
    </w:tbl>
    <w:p w14:paraId="1A01D52D" w14:textId="77777777" w:rsidR="00C35307" w:rsidRPr="00C35307" w:rsidRDefault="00C35307" w:rsidP="00C35307">
      <w:pPr>
        <w:rPr>
          <w:lang w:val="en-GB"/>
        </w:rPr>
      </w:pPr>
      <w:r w:rsidRPr="00C35307">
        <w:rPr>
          <w:i/>
          <w:iCs/>
          <w:lang w:val="en-GB"/>
        </w:rPr>
        <w:t>Source: Own elaboration based on Parasuraman, Zeithaml, and Berry, 1994, p. 207; and Stoma, 2012, pp. 69–70</w:t>
      </w:r>
    </w:p>
    <w:p w14:paraId="535BCD47" w14:textId="77777777" w:rsidR="00C35307" w:rsidRPr="00C35307" w:rsidRDefault="00C35307" w:rsidP="00C35307">
      <w:pPr>
        <w:rPr>
          <w:lang w:val="en-GB"/>
        </w:rPr>
      </w:pPr>
      <w:r w:rsidRPr="00C35307">
        <w:rPr>
          <w:lang w:val="en-GB"/>
        </w:rPr>
        <w:t xml:space="preserve">These are two questionnaires: one for measuring the expected quality of the service, and another for measuring the quality received during the service delivery process. This is in accordance with the authors’ assumption that the overall quality outcome is interpreted by comparing the expected service quality (ES) with the perceived service quality (PS) (Parasuraman, Zeithaml, and Berry, 1985, p. 48). Therefore, if ES equals PS, we can infer that the level of quality is satisfactory to the customer. However, if the perceived quality is lower than expected (ES &gt; PS), then the service quality is unsatisfactory for the customer. Conversely, if the perceived quality exceeds the customer’s expectations (ES </w:t>
      </w:r>
      <w:r w:rsidRPr="00C35307">
        <w:rPr>
          <w:lang w:val="en-GB"/>
        </w:rPr>
        <w:lastRenderedPageBreak/>
        <w:t>&lt; PS), then one can infer high customer satisfaction, as their expectations have not only been met but have also been exceeded (Stoma, 2012, p. 66). An implication of this concept is that the overall service quality (OSQ) should be measured as the difference between PS and ES, i.e., OSQ = PS – ES (Jain &amp; Gupta, 2004, p. 27). This observation has been subjected to verification, and research by Cronin and Taylor (1992) found that the much simpler rule OSQ = PS has stronger statistical support. Quality measurement according to this second principle is called SERVPERF. Moreover, early comparative studies showed that the differences in the ability to describe service quality between SERVQUAL and SERVPERF are negligible. This was also confirmed by a meta-analysis covering studies over 17 years, which confirmed that both models are equivalent in describing quality (Carrillat et al., 2007, p. 485).</w:t>
      </w:r>
    </w:p>
    <w:p w14:paraId="74234274" w14:textId="77777777" w:rsidR="00C35307" w:rsidRPr="00C35307" w:rsidRDefault="00C35307" w:rsidP="00666099">
      <w:pPr>
        <w:rPr>
          <w:lang w:val="en-GB"/>
        </w:rPr>
      </w:pPr>
    </w:p>
    <w:p w14:paraId="7292D2FF" w14:textId="1685E03E" w:rsidR="00083362" w:rsidRPr="00C35307" w:rsidRDefault="00F85886" w:rsidP="00254FDE">
      <w:pPr>
        <w:rPr>
          <w:highlight w:val="yellow"/>
        </w:rPr>
      </w:pPr>
      <w:r w:rsidRPr="00C35307">
        <w:rPr>
          <w:highlight w:val="yellow"/>
        </w:rPr>
        <w:t>Na podstawie inspiracji metodą SERVQUAL, która ma zastosowanie ogólne do pomiaru jakości usług</w:t>
      </w:r>
      <w:r w:rsidR="001F455D" w:rsidRPr="00C35307">
        <w:rPr>
          <w:highlight w:val="yellow"/>
        </w:rPr>
        <w:t>,</w:t>
      </w:r>
      <w:r w:rsidRPr="00C35307">
        <w:rPr>
          <w:highlight w:val="yellow"/>
        </w:rPr>
        <w:t xml:space="preserve"> opracowan</w:t>
      </w:r>
      <w:r w:rsidR="001F455D" w:rsidRPr="00C35307">
        <w:rPr>
          <w:highlight w:val="yellow"/>
        </w:rPr>
        <w:t>o</w:t>
      </w:r>
      <w:r w:rsidRPr="00C35307">
        <w:rPr>
          <w:highlight w:val="yellow"/>
        </w:rPr>
        <w:t xml:space="preserve"> również metody </w:t>
      </w:r>
      <w:r w:rsidR="001F455D" w:rsidRPr="00C35307">
        <w:rPr>
          <w:highlight w:val="yellow"/>
        </w:rPr>
        <w:t>dostosowane</w:t>
      </w:r>
      <w:r w:rsidRPr="00C35307">
        <w:rPr>
          <w:highlight w:val="yellow"/>
        </w:rPr>
        <w:t xml:space="preserve"> do specyfiki usług edukacyjnych</w:t>
      </w:r>
      <w:r w:rsidR="001F455D" w:rsidRPr="00C35307">
        <w:rPr>
          <w:highlight w:val="yellow"/>
        </w:rPr>
        <w:t>,</w:t>
      </w:r>
      <w:r w:rsidRPr="00C35307">
        <w:rPr>
          <w:highlight w:val="yellow"/>
        </w:rPr>
        <w:t xml:space="preserve"> np. SERVQED </w:t>
      </w:r>
      <w:r w:rsidR="00921CC1" w:rsidRPr="00C35307">
        <w:rPr>
          <w:noProof/>
          <w:highlight w:val="yellow"/>
        </w:rPr>
        <w:t>(Sztejnberg, 2008)</w:t>
      </w:r>
      <w:r w:rsidR="001F455D" w:rsidRPr="00C35307">
        <w:rPr>
          <w:highlight w:val="yellow"/>
        </w:rPr>
        <w:t>,</w:t>
      </w:r>
      <w:r w:rsidRPr="00C35307">
        <w:rPr>
          <w:highlight w:val="yellow"/>
        </w:rPr>
        <w:t xml:space="preserve"> oraz </w:t>
      </w:r>
      <w:r w:rsidR="001F455D" w:rsidRPr="00C35307">
        <w:rPr>
          <w:highlight w:val="yellow"/>
        </w:rPr>
        <w:t>metody</w:t>
      </w:r>
      <w:r w:rsidR="001D110F" w:rsidRPr="00C35307">
        <w:rPr>
          <w:highlight w:val="yellow"/>
        </w:rPr>
        <w:t xml:space="preserve"> stworzone na potrzeby usług uczelni</w:t>
      </w:r>
      <w:r w:rsidR="001F455D" w:rsidRPr="00C35307">
        <w:rPr>
          <w:highlight w:val="yellow"/>
        </w:rPr>
        <w:t>,</w:t>
      </w:r>
      <w:r w:rsidR="001D110F" w:rsidRPr="00C35307">
        <w:rPr>
          <w:highlight w:val="yellow"/>
        </w:rPr>
        <w:t xml:space="preserve"> jak np. HiEdQUAL </w:t>
      </w:r>
      <w:r w:rsidR="00921CC1" w:rsidRPr="00C35307">
        <w:rPr>
          <w:noProof/>
          <w:highlight w:val="yellow"/>
        </w:rPr>
        <w:t>(Annamdevula</w:t>
      </w:r>
      <w:r w:rsidR="006F2CD1" w:rsidRPr="00C35307">
        <w:rPr>
          <w:noProof/>
          <w:highlight w:val="yellow"/>
        </w:rPr>
        <w:t xml:space="preserve"> i </w:t>
      </w:r>
      <w:r w:rsidR="00921CC1" w:rsidRPr="00C35307">
        <w:rPr>
          <w:noProof/>
          <w:highlight w:val="yellow"/>
        </w:rPr>
        <w:t>Bellamkonda, 2016)</w:t>
      </w:r>
      <w:r w:rsidR="001D110F" w:rsidRPr="00C35307">
        <w:rPr>
          <w:highlight w:val="yellow"/>
        </w:rPr>
        <w:t>. Metody te</w:t>
      </w:r>
      <w:r w:rsidR="001F455D" w:rsidRPr="00C35307">
        <w:rPr>
          <w:highlight w:val="yellow"/>
        </w:rPr>
        <w:t>,</w:t>
      </w:r>
      <w:r w:rsidR="001D110F" w:rsidRPr="00C35307">
        <w:rPr>
          <w:highlight w:val="yellow"/>
        </w:rPr>
        <w:t xml:space="preserve"> podobnie jak SERVQUAL</w:t>
      </w:r>
      <w:r w:rsidR="001F455D" w:rsidRPr="00C35307">
        <w:rPr>
          <w:highlight w:val="yellow"/>
        </w:rPr>
        <w:t>,</w:t>
      </w:r>
      <w:r w:rsidR="001D110F" w:rsidRPr="00C35307">
        <w:rPr>
          <w:highlight w:val="yellow"/>
        </w:rPr>
        <w:t xml:space="preserve"> polegają na pomiarze luki pomiędzy usługą oczekiwaną i usługą postrzeganą, a do badania tej luki wykorzystywane są zweryfikowane statystycznie zestawy pytań odpowiadających specyfice uwarunkowań usług edukacyjnych (SERQU</w:t>
      </w:r>
      <w:r w:rsidR="00F4195C" w:rsidRPr="00C35307">
        <w:rPr>
          <w:highlight w:val="yellow"/>
        </w:rPr>
        <w:t>ED</w:t>
      </w:r>
      <w:r w:rsidR="001D110F" w:rsidRPr="00C35307">
        <w:rPr>
          <w:highlight w:val="yellow"/>
        </w:rPr>
        <w:t>) oraz uniwersyteckich (HiEdQUAL</w:t>
      </w:r>
      <w:r w:rsidR="00F4195C" w:rsidRPr="00C35307">
        <w:rPr>
          <w:highlight w:val="yellow"/>
        </w:rPr>
        <w:t>, HESQUAL)</w:t>
      </w:r>
      <w:r w:rsidR="00357A45" w:rsidRPr="00C35307">
        <w:rPr>
          <w:highlight w:val="yellow"/>
        </w:rPr>
        <w:t>.</w:t>
      </w:r>
      <w:r w:rsidR="00340135" w:rsidRPr="00C35307">
        <w:rPr>
          <w:highlight w:val="yellow"/>
        </w:rPr>
        <w:t xml:space="preserve"> W swej pionierskiej pracy Leblanc i</w:t>
      </w:r>
      <w:r w:rsidR="00B95DFB" w:rsidRPr="00C35307">
        <w:rPr>
          <w:highlight w:val="yellow"/>
        </w:rPr>
        <w:t> </w:t>
      </w:r>
      <w:r w:rsidR="00340135" w:rsidRPr="00C35307">
        <w:rPr>
          <w:highlight w:val="yellow"/>
        </w:rPr>
        <w:t xml:space="preserve">Nguyen </w:t>
      </w:r>
      <w:r w:rsidR="00921CC1" w:rsidRPr="00C35307">
        <w:rPr>
          <w:noProof/>
          <w:highlight w:val="yellow"/>
        </w:rPr>
        <w:t>(1997)</w:t>
      </w:r>
      <w:r w:rsidR="00340135" w:rsidRPr="00C35307">
        <w:rPr>
          <w:highlight w:val="yellow"/>
        </w:rPr>
        <w:t xml:space="preserve"> przedstawili 38 atrybutów jakości podzielonych na 7 kategorii: personel kontaktowy – </w:t>
      </w:r>
      <w:r w:rsidR="00945F04" w:rsidRPr="00C35307">
        <w:rPr>
          <w:highlight w:val="yellow"/>
        </w:rPr>
        <w:t>kadra akademicka</w:t>
      </w:r>
      <w:r w:rsidR="00340135" w:rsidRPr="00C35307">
        <w:rPr>
          <w:highlight w:val="yellow"/>
        </w:rPr>
        <w:t>, reputacja, wygląd fizyczny, personel kontaktowy – administracja, program nauczania, reagowanie, dostęp do infrastruktury. W</w:t>
      </w:r>
      <w:r w:rsidR="001F455D" w:rsidRPr="00C35307">
        <w:rPr>
          <w:highlight w:val="yellow"/>
        </w:rPr>
        <w:t>edług</w:t>
      </w:r>
      <w:r w:rsidR="00340135" w:rsidRPr="00C35307">
        <w:rPr>
          <w:highlight w:val="yellow"/>
        </w:rPr>
        <w:t xml:space="preserve"> badań</w:t>
      </w:r>
      <w:r w:rsidR="001F455D" w:rsidRPr="00C35307">
        <w:rPr>
          <w:highlight w:val="yellow"/>
        </w:rPr>
        <w:t>,</w:t>
      </w:r>
      <w:r w:rsidR="00340135" w:rsidRPr="00C35307">
        <w:rPr>
          <w:highlight w:val="yellow"/>
        </w:rPr>
        <w:t xml:space="preserve"> </w:t>
      </w:r>
      <w:r w:rsidR="001F455D" w:rsidRPr="00C35307">
        <w:rPr>
          <w:highlight w:val="yellow"/>
        </w:rPr>
        <w:t>s</w:t>
      </w:r>
      <w:r w:rsidR="00340135" w:rsidRPr="00C35307">
        <w:rPr>
          <w:highlight w:val="yellow"/>
        </w:rPr>
        <w:t xml:space="preserve">pośród tych 7 kategorii w największym stopniu na postrzeganie jakości wpływają reputacja oraz </w:t>
      </w:r>
      <w:r w:rsidR="00945F04" w:rsidRPr="00C35307">
        <w:rPr>
          <w:highlight w:val="yellow"/>
        </w:rPr>
        <w:t xml:space="preserve">obie kategorie odnoszące się do personelu kontaktowego. Takie rezultaty podkreślają rolę bezpośredniego kontaktu międzyludzkiego dla postrzegania jakości usługi edukacyjnej uniwersytetu, co </w:t>
      </w:r>
      <w:r w:rsidR="001F455D" w:rsidRPr="00C35307">
        <w:rPr>
          <w:highlight w:val="yellow"/>
        </w:rPr>
        <w:t>wobec faktu, że efekt tej usługi zazwyczaj wynika z interakcji między wykładowcami a studentami, nie jest zaskakujące</w:t>
      </w:r>
      <w:r w:rsidR="00945F04" w:rsidRPr="00C35307">
        <w:rPr>
          <w:highlight w:val="yellow"/>
        </w:rPr>
        <w:t>. Natomiast dominująca kategoria reputacji podkreśla specyfikę środowiska usług uniwersyteckich, w którym prestiż i walory tradycji odgrywają znaczącą rolę w kulturze organizacyjnej, a także</w:t>
      </w:r>
      <w:r w:rsidR="001F455D" w:rsidRPr="00C35307">
        <w:rPr>
          <w:highlight w:val="yellow"/>
        </w:rPr>
        <w:t>,</w:t>
      </w:r>
      <w:r w:rsidR="00945F04" w:rsidRPr="00C35307">
        <w:rPr>
          <w:highlight w:val="yellow"/>
        </w:rPr>
        <w:t xml:space="preserve"> jak widać</w:t>
      </w:r>
      <w:r w:rsidR="001F455D" w:rsidRPr="00C35307">
        <w:rPr>
          <w:highlight w:val="yellow"/>
        </w:rPr>
        <w:t>,</w:t>
      </w:r>
      <w:r w:rsidR="00945F04" w:rsidRPr="00C35307">
        <w:rPr>
          <w:highlight w:val="yellow"/>
        </w:rPr>
        <w:t xml:space="preserve"> wpływają nie tylko na decyzję o</w:t>
      </w:r>
      <w:r w:rsidR="00661DDA" w:rsidRPr="00C35307">
        <w:rPr>
          <w:highlight w:val="yellow"/>
        </w:rPr>
        <w:t> </w:t>
      </w:r>
      <w:r w:rsidR="00945F04" w:rsidRPr="00C35307">
        <w:rPr>
          <w:highlight w:val="yellow"/>
        </w:rPr>
        <w:t>wyborze uczelni i kierunku studiów, ale też znacząco przyczyniają się do zadowolenia z procesu edukacyjnego. Również inni autorzy w swoich badaniach weryfikowali podobne zestawy kategorii jakości</w:t>
      </w:r>
      <w:r w:rsidR="001F455D" w:rsidRPr="00C35307">
        <w:rPr>
          <w:highlight w:val="yellow"/>
        </w:rPr>
        <w:t>,</w:t>
      </w:r>
      <w:r w:rsidR="00945F04" w:rsidRPr="00C35307">
        <w:rPr>
          <w:highlight w:val="yellow"/>
        </w:rPr>
        <w:t xml:space="preserve"> odnosząc się do nazwy HESQUAL. I choć opisywane koncepcje struktury czynników </w:t>
      </w:r>
      <w:r w:rsidR="00282FC1" w:rsidRPr="00C35307">
        <w:rPr>
          <w:highlight w:val="yellow"/>
        </w:rPr>
        <w:t>wpływających na jakość różniły się od pierwotnej koncepcji</w:t>
      </w:r>
      <w:r w:rsidR="005758D4" w:rsidRPr="00C35307">
        <w:rPr>
          <w:highlight w:val="yellow"/>
        </w:rPr>
        <w:t>,</w:t>
      </w:r>
      <w:r w:rsidR="00282FC1" w:rsidRPr="00C35307">
        <w:rPr>
          <w:highlight w:val="yellow"/>
        </w:rPr>
        <w:t xml:space="preserve"> to wnioski z ich badań były podobne </w:t>
      </w:r>
      <w:r w:rsidR="00921CC1" w:rsidRPr="00C35307">
        <w:rPr>
          <w:noProof/>
          <w:highlight w:val="yellow"/>
        </w:rPr>
        <w:t>(por. Munshi, 2019; Teeroovengadum i in., 2016)</w:t>
      </w:r>
      <w:r w:rsidR="00282FC1" w:rsidRPr="00C35307">
        <w:rPr>
          <w:highlight w:val="yellow"/>
        </w:rPr>
        <w:t>.</w:t>
      </w:r>
      <w:r w:rsidR="001A0F40" w:rsidRPr="00C35307">
        <w:rPr>
          <w:highlight w:val="yellow"/>
        </w:rPr>
        <w:t xml:space="preserve"> Podobnie model SERVPERF doczekał się swoich wersji dostosowanych do specyfiki usług edukacji wyższej</w:t>
      </w:r>
      <w:r w:rsidR="005758D4" w:rsidRPr="00C35307">
        <w:rPr>
          <w:highlight w:val="yellow"/>
        </w:rPr>
        <w:t>,</w:t>
      </w:r>
      <w:r w:rsidR="001A0F40" w:rsidRPr="00C35307">
        <w:rPr>
          <w:highlight w:val="yellow"/>
        </w:rPr>
        <w:t xml:space="preserve"> takich jak np. HEdPERF </w:t>
      </w:r>
      <w:r w:rsidR="00921CC1" w:rsidRPr="00C35307">
        <w:rPr>
          <w:noProof/>
          <w:highlight w:val="yellow"/>
        </w:rPr>
        <w:t>(Firdaus, 2005, 2006)</w:t>
      </w:r>
      <w:r w:rsidR="00FC3B2A" w:rsidRPr="00C35307">
        <w:rPr>
          <w:highlight w:val="yellow"/>
        </w:rPr>
        <w:t>, wykazujących się, potwierdzonym statystycznie, nieco lepszym dopasowaniem do usług uczelni niż model ogólny.</w:t>
      </w:r>
    </w:p>
    <w:p w14:paraId="05B5833E" w14:textId="1AF9694C" w:rsidR="00254FDE" w:rsidRPr="00C35307" w:rsidRDefault="009C33D2" w:rsidP="00254FDE">
      <w:pPr>
        <w:rPr>
          <w:highlight w:val="yellow"/>
        </w:rPr>
      </w:pPr>
      <w:r w:rsidRPr="00C35307">
        <w:rPr>
          <w:highlight w:val="yellow"/>
        </w:rPr>
        <w:t xml:space="preserve">Kolejnym wartym uwagi narzędziem </w:t>
      </w:r>
      <w:r w:rsidR="00B4533C" w:rsidRPr="00C35307">
        <w:rPr>
          <w:highlight w:val="yellow"/>
        </w:rPr>
        <w:t>do pomiaru jakości usług jest u</w:t>
      </w:r>
      <w:r w:rsidR="00254FDE" w:rsidRPr="00C35307">
        <w:rPr>
          <w:highlight w:val="yellow"/>
        </w:rPr>
        <w:t>niwersalny wzorzec jakości usług</w:t>
      </w:r>
      <w:r w:rsidR="001E2126" w:rsidRPr="00C35307">
        <w:rPr>
          <w:highlight w:val="yellow"/>
        </w:rPr>
        <w:t xml:space="preserve"> (por. </w:t>
      </w:r>
      <w:r w:rsidR="001E2126" w:rsidRPr="00C35307">
        <w:rPr>
          <w:highlight w:val="yellow"/>
        </w:rPr>
        <w:fldChar w:fldCharType="begin"/>
      </w:r>
      <w:r w:rsidR="001E2126" w:rsidRPr="00C35307">
        <w:rPr>
          <w:highlight w:val="yellow"/>
        </w:rPr>
        <w:instrText xml:space="preserve"> REF _Ref437117390 \h </w:instrText>
      </w:r>
      <w:r w:rsidR="008D38AD" w:rsidRPr="00C35307">
        <w:rPr>
          <w:highlight w:val="yellow"/>
        </w:rPr>
        <w:instrText xml:space="preserve"> \* MERGEFORMAT </w:instrText>
      </w:r>
      <w:r w:rsidR="001E2126" w:rsidRPr="00C35307">
        <w:rPr>
          <w:highlight w:val="yellow"/>
        </w:rPr>
      </w:r>
      <w:r w:rsidR="001E2126" w:rsidRPr="00C35307">
        <w:rPr>
          <w:highlight w:val="yellow"/>
        </w:rPr>
        <w:fldChar w:fldCharType="separate"/>
      </w:r>
      <w:r w:rsidR="00853138" w:rsidRPr="00C35307">
        <w:rPr>
          <w:highlight w:val="yellow"/>
        </w:rPr>
        <w:t xml:space="preserve">Tabela </w:t>
      </w:r>
      <w:r w:rsidR="00853138" w:rsidRPr="00C35307">
        <w:rPr>
          <w:noProof/>
          <w:highlight w:val="yellow"/>
        </w:rPr>
        <w:t>17</w:t>
      </w:r>
      <w:r w:rsidR="001E2126" w:rsidRPr="00C35307">
        <w:rPr>
          <w:highlight w:val="yellow"/>
        </w:rPr>
        <w:fldChar w:fldCharType="end"/>
      </w:r>
      <w:r w:rsidR="001E2126" w:rsidRPr="00C35307">
        <w:rPr>
          <w:highlight w:val="yellow"/>
        </w:rPr>
        <w:t>)</w:t>
      </w:r>
      <w:r w:rsidR="00B4533C" w:rsidRPr="00C35307">
        <w:rPr>
          <w:highlight w:val="yellow"/>
        </w:rPr>
        <w:t>.</w:t>
      </w:r>
      <w:r w:rsidR="00254FDE" w:rsidRPr="00C35307">
        <w:rPr>
          <w:highlight w:val="yellow"/>
        </w:rPr>
        <w:t xml:space="preserve"> </w:t>
      </w:r>
      <w:r w:rsidR="005758D4" w:rsidRPr="00C35307">
        <w:rPr>
          <w:highlight w:val="yellow"/>
        </w:rPr>
        <w:t xml:space="preserve">Stanowi on narzędzie badawcze opracowane </w:t>
      </w:r>
      <w:r w:rsidR="00254FDE" w:rsidRPr="00C35307">
        <w:rPr>
          <w:highlight w:val="yellow"/>
        </w:rPr>
        <w:t xml:space="preserve">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w:t>
      </w:r>
      <w:r w:rsidR="00254FDE" w:rsidRPr="00C35307">
        <w:rPr>
          <w:highlight w:val="yellow"/>
        </w:rPr>
        <w:lastRenderedPageBreak/>
        <w:t>innych jest uzupełnienie tradycyjnego badania jakości poprzez ocenę konsumencką</w:t>
      </w:r>
      <w:r w:rsidR="005758D4" w:rsidRPr="00C35307">
        <w:rPr>
          <w:highlight w:val="yellow"/>
        </w:rPr>
        <w:t xml:space="preserve"> – </w:t>
      </w:r>
      <w:r w:rsidR="00254FDE" w:rsidRPr="00C35307">
        <w:rPr>
          <w:highlight w:val="yellow"/>
        </w:rPr>
        <w:t>oceną dokonywaną z punktu widzenia świadczącego usługę.</w:t>
      </w:r>
    </w:p>
    <w:p w14:paraId="1F7885B7" w14:textId="77777777" w:rsidR="00661DDA" w:rsidRPr="00C35307" w:rsidRDefault="00661DDA" w:rsidP="00661DDA">
      <w:pPr>
        <w:rPr>
          <w:highlight w:val="yellow"/>
        </w:rPr>
      </w:pPr>
      <w:r w:rsidRPr="00C35307">
        <w:rPr>
          <w:highlight w:val="yellow"/>
        </w:rPr>
        <w:t>Uniwersalny wzorzec jakości usług został opracowany w dwóch wersjach:</w:t>
      </w:r>
    </w:p>
    <w:p w14:paraId="6DAE8D0D" w14:textId="77777777" w:rsidR="00661DDA" w:rsidRPr="00C35307" w:rsidRDefault="00661DDA" w:rsidP="00661DDA">
      <w:pPr>
        <w:pStyle w:val="ListParagraph"/>
        <w:numPr>
          <w:ilvl w:val="0"/>
          <w:numId w:val="10"/>
        </w:numPr>
        <w:ind w:left="641" w:hanging="357"/>
        <w:rPr>
          <w:highlight w:val="yellow"/>
        </w:rPr>
      </w:pPr>
      <w:r w:rsidRPr="00C35307">
        <w:rPr>
          <w:highlight w:val="yellow"/>
        </w:rPr>
        <w:t xml:space="preserve">UWJUB – wzorzec jakości usług z punktu widzenia klienta (B – </w:t>
      </w:r>
      <w:r w:rsidR="005758D4" w:rsidRPr="00C35307">
        <w:rPr>
          <w:highlight w:val="yellow"/>
        </w:rPr>
        <w:t>biorca usługi</w:t>
      </w:r>
      <w:r w:rsidRPr="00C35307">
        <w:rPr>
          <w:highlight w:val="yellow"/>
        </w:rPr>
        <w:t xml:space="preserve">), </w:t>
      </w:r>
      <w:r w:rsidR="005758D4" w:rsidRPr="00C35307">
        <w:rPr>
          <w:highlight w:val="yellow"/>
        </w:rPr>
        <w:t>w którym zamieszczono kryteria jakości zauważalne i oceniane przez biorcę usługi</w:t>
      </w:r>
    </w:p>
    <w:p w14:paraId="5C66282D" w14:textId="77777777" w:rsidR="00661DDA" w:rsidRPr="00C35307" w:rsidRDefault="00661DDA" w:rsidP="00661DDA">
      <w:pPr>
        <w:pStyle w:val="ListParagraph"/>
        <w:numPr>
          <w:ilvl w:val="0"/>
          <w:numId w:val="10"/>
        </w:numPr>
        <w:ind w:left="641" w:hanging="357"/>
        <w:rPr>
          <w:highlight w:val="yellow"/>
        </w:rPr>
      </w:pPr>
      <w:r w:rsidRPr="00C35307">
        <w:rPr>
          <w:highlight w:val="yellow"/>
        </w:rPr>
        <w:t xml:space="preserve">UWJUD – wzorzec jakości usługi z punktu widzenia świadczącego usługę (D – dawca usługi) to </w:t>
      </w:r>
      <w:r w:rsidR="005758D4" w:rsidRPr="00C35307">
        <w:rPr>
          <w:highlight w:val="yellow"/>
        </w:rPr>
        <w:t xml:space="preserve">zestaw ocenianych przez specjalistów </w:t>
      </w:r>
      <w:r w:rsidR="005758D4" w:rsidRPr="00C35307">
        <w:rPr>
          <w:highlight w:val="yellow"/>
          <w:u w:val="single"/>
        </w:rPr>
        <w:t>kryteriów wynikających z wymagań jakościowych</w:t>
      </w:r>
      <w:r w:rsidR="005758D4" w:rsidRPr="00C35307">
        <w:rPr>
          <w:highlight w:val="yellow"/>
        </w:rPr>
        <w:t xml:space="preserve"> wobec realizowanej usługi </w:t>
      </w:r>
      <w:r w:rsidRPr="00C35307">
        <w:rPr>
          <w:noProof/>
          <w:highlight w:val="yellow"/>
        </w:rPr>
        <w:t>(Dziadkowiec, 2006, ss. 24–26)</w:t>
      </w:r>
    </w:p>
    <w:p w14:paraId="56203B4F" w14:textId="6D494EAA" w:rsidR="00254FDE" w:rsidRPr="00C35307" w:rsidRDefault="00661DDA" w:rsidP="00661DDA">
      <w:pPr>
        <w:rPr>
          <w:highlight w:val="yellow"/>
        </w:rPr>
      </w:pPr>
      <w:r w:rsidRPr="00C35307">
        <w:rPr>
          <w:highlight w:val="yellow"/>
        </w:rP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rsidRPr="00C35307">
        <w:rPr>
          <w:noProof/>
          <w:highlight w:val="yellow"/>
        </w:rPr>
        <w:t>(por. Hussinki i in., 2019; Stewart, 2010)</w:t>
      </w:r>
      <w:r w:rsidRPr="00C35307">
        <w:rPr>
          <w:highlight w:val="yellow"/>
        </w:rPr>
        <w:t>. W odniesieniu do usług uczelni warto zauważyć</w:t>
      </w:r>
      <w:r w:rsidR="005758D4" w:rsidRPr="00C35307">
        <w:rPr>
          <w:highlight w:val="yellow"/>
        </w:rPr>
        <w:t>,</w:t>
      </w:r>
      <w:r w:rsidRPr="00C35307">
        <w:rPr>
          <w:highlight w:val="yellow"/>
        </w:rPr>
        <w:t xml:space="preserve"> że koncepcja pomiaru jakości</w:t>
      </w:r>
      <w:r w:rsidR="005758D4" w:rsidRPr="00C35307">
        <w:rPr>
          <w:highlight w:val="yellow"/>
        </w:rPr>
        <w:t>,</w:t>
      </w:r>
      <w:r w:rsidRPr="00C35307">
        <w:rPr>
          <w:highlight w:val="yellow"/>
        </w:rPr>
        <w:t xml:space="preserve"> wykorzystująca informację zwrotną zarówno od odbiorcy usługi</w:t>
      </w:r>
      <w:r w:rsidR="005758D4" w:rsidRPr="00C35307">
        <w:rPr>
          <w:highlight w:val="yellow"/>
        </w:rPr>
        <w:t>,</w:t>
      </w:r>
      <w:r w:rsidRPr="00C35307">
        <w:rPr>
          <w:highlight w:val="yellow"/>
        </w:rPr>
        <w:t xml:space="preserve"> jak i od osoby tę usługę dostarczającą</w:t>
      </w:r>
      <w:r w:rsidR="005758D4" w:rsidRPr="00C35307">
        <w:rPr>
          <w:highlight w:val="yellow"/>
        </w:rPr>
        <w:t>,</w:t>
      </w:r>
      <w:r w:rsidRPr="00C35307">
        <w:rPr>
          <w:highlight w:val="yellow"/>
        </w:rPr>
        <w:t xml:space="preserve"> bardzo dobrze współgra z cechami charakterystycznymi usług edukacyjnych, gdzie odbiorca usługi nieraz ma bardzo ograniczoną świadomość cech świadczącym o wysokim poziomie jakości. Co więcej</w:t>
      </w:r>
      <w:r w:rsidR="005758D4" w:rsidRPr="00C35307">
        <w:rPr>
          <w:highlight w:val="yellow"/>
        </w:rPr>
        <w:t>,</w:t>
      </w:r>
      <w:r w:rsidRPr="00C35307">
        <w:rPr>
          <w:highlight w:val="yellow"/>
        </w:rPr>
        <w:t xml:space="preserve"> można stwierdzić, że skoro w przypadku usług uczelni grono grup osób zainteresowanych jakością ich usług jest znacznie szersze niż grupy odbiorców (studenci) i dostawców (wykładowcy) usługi</w:t>
      </w:r>
      <w:r w:rsidR="005758D4" w:rsidRPr="00C35307">
        <w:rPr>
          <w:highlight w:val="yellow"/>
        </w:rPr>
        <w:t>,</w:t>
      </w:r>
      <w:r w:rsidRPr="00C35307">
        <w:rPr>
          <w:highlight w:val="yellow"/>
        </w:rPr>
        <w:t xml:space="preserve"> to warto byłoby taką ocenę poszerzyć również o informacje od innych grup interesariuszy (por. podrozdz. </w:t>
      </w:r>
      <w:r w:rsidRPr="00C35307">
        <w:rPr>
          <w:highlight w:val="yellow"/>
        </w:rPr>
        <w:fldChar w:fldCharType="begin"/>
      </w:r>
      <w:r w:rsidRPr="00C35307">
        <w:rPr>
          <w:highlight w:val="yellow"/>
        </w:rPr>
        <w:instrText xml:space="preserve"> REF _Ref140912412 \r \h </w:instrText>
      </w:r>
      <w:r w:rsidR="008D38AD" w:rsidRP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1.5</w:t>
      </w:r>
      <w:r w:rsidRPr="00C35307">
        <w:rPr>
          <w:highlight w:val="yellow"/>
        </w:rPr>
        <w:fldChar w:fldCharType="end"/>
      </w:r>
      <w:r w:rsidRPr="00C35307">
        <w:rPr>
          <w:highlight w:val="yellow"/>
        </w:rPr>
        <w:t xml:space="preserve">). </w:t>
      </w:r>
    </w:p>
    <w:p w14:paraId="2D90344B" w14:textId="23028F28" w:rsidR="00254FDE" w:rsidRPr="00C35307" w:rsidRDefault="00254FDE" w:rsidP="00254FDE">
      <w:pPr>
        <w:pStyle w:val="Tytutabeli"/>
        <w:rPr>
          <w:highlight w:val="yellow"/>
        </w:rPr>
      </w:pPr>
      <w:bookmarkStart w:id="199" w:name="_Ref437117390"/>
      <w:bookmarkStart w:id="200" w:name="_Ref437117376"/>
      <w:bookmarkStart w:id="201" w:name="_Toc169134740"/>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17</w:t>
      </w:r>
      <w:r w:rsidR="00853138" w:rsidRPr="00C35307">
        <w:rPr>
          <w:noProof/>
          <w:highlight w:val="yellow"/>
        </w:rPr>
        <w:fldChar w:fldCharType="end"/>
      </w:r>
      <w:bookmarkEnd w:id="199"/>
      <w:r w:rsidR="00993B1A" w:rsidRPr="00C35307">
        <w:rPr>
          <w:noProof/>
          <w:highlight w:val="yellow"/>
        </w:rPr>
        <w:t>.</w:t>
      </w:r>
      <w:r w:rsidRPr="00C35307">
        <w:rPr>
          <w:highlight w:val="yellow"/>
        </w:rPr>
        <w:t xml:space="preserve"> Uniwersalny wzorzec jakości usług wg Kolmana i Tkaczyka</w:t>
      </w:r>
      <w:bookmarkEnd w:id="200"/>
      <w:bookmarkEnd w:id="2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2"/>
        <w:gridCol w:w="3402"/>
        <w:gridCol w:w="1012"/>
        <w:gridCol w:w="3402"/>
      </w:tblGrid>
      <w:tr w:rsidR="00254FDE" w:rsidRPr="00C35307" w14:paraId="5AF27176" w14:textId="77777777" w:rsidTr="001D2950">
        <w:trPr>
          <w:cantSplit/>
          <w:tblHeader/>
        </w:trPr>
        <w:tc>
          <w:tcPr>
            <w:tcW w:w="4414" w:type="dxa"/>
            <w:gridSpan w:val="2"/>
          </w:tcPr>
          <w:p w14:paraId="1032FEFC"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z punku widzenia odbiorcy usługi</w:t>
            </w:r>
          </w:p>
        </w:tc>
        <w:tc>
          <w:tcPr>
            <w:tcW w:w="4414" w:type="dxa"/>
            <w:gridSpan w:val="2"/>
          </w:tcPr>
          <w:p w14:paraId="0F6CC5F1"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z punktu widzenia dostawcy usługi</w:t>
            </w:r>
          </w:p>
        </w:tc>
      </w:tr>
      <w:tr w:rsidR="00DF6921" w:rsidRPr="00C35307" w14:paraId="39C9B036" w14:textId="77777777" w:rsidTr="001D2950">
        <w:trPr>
          <w:cantSplit/>
          <w:trHeight w:val="855"/>
        </w:trPr>
        <w:tc>
          <w:tcPr>
            <w:tcW w:w="1012" w:type="dxa"/>
            <w:vAlign w:val="bottom"/>
          </w:tcPr>
          <w:p w14:paraId="21F79D93" w14:textId="77777777" w:rsidR="00254FDE" w:rsidRPr="00C35307" w:rsidRDefault="00254FDE" w:rsidP="001D2950">
            <w:pPr>
              <w:spacing w:line="276" w:lineRule="auto"/>
              <w:ind w:firstLine="0"/>
              <w:rPr>
                <w:rFonts w:eastAsia="Times New Roman" w:cs="Arial"/>
                <w:w w:val="88"/>
                <w:sz w:val="18"/>
                <w:szCs w:val="18"/>
                <w:highlight w:val="yellow"/>
                <w:lang w:bidi="en-US"/>
              </w:rPr>
            </w:pPr>
            <w:r w:rsidRPr="00C35307">
              <w:rPr>
                <w:rFonts w:eastAsia="Times New Roman" w:cs="Arial"/>
                <w:w w:val="88"/>
                <w:sz w:val="18"/>
                <w:szCs w:val="18"/>
                <w:highlight w:val="yellow"/>
                <w:lang w:bidi="en-US"/>
              </w:rPr>
              <w:t>Numer kryterium</w:t>
            </w:r>
          </w:p>
        </w:tc>
        <w:tc>
          <w:tcPr>
            <w:tcW w:w="3402" w:type="dxa"/>
            <w:vAlign w:val="bottom"/>
          </w:tcPr>
          <w:p w14:paraId="3364E4D9" w14:textId="77777777" w:rsidR="00254FDE" w:rsidRPr="00C35307" w:rsidRDefault="00254FDE" w:rsidP="001D2950">
            <w:pPr>
              <w:spacing w:line="276"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Kryterium Oceny wg UWJUB</w:t>
            </w:r>
          </w:p>
        </w:tc>
        <w:tc>
          <w:tcPr>
            <w:tcW w:w="1012" w:type="dxa"/>
            <w:vAlign w:val="bottom"/>
          </w:tcPr>
          <w:p w14:paraId="40AC2782" w14:textId="77777777" w:rsidR="00254FDE" w:rsidRPr="00C35307" w:rsidRDefault="00254FDE" w:rsidP="001D2950">
            <w:pPr>
              <w:spacing w:line="276" w:lineRule="auto"/>
              <w:ind w:firstLine="0"/>
              <w:rPr>
                <w:rFonts w:eastAsia="Times New Roman" w:cs="Arial"/>
                <w:w w:val="88"/>
                <w:sz w:val="18"/>
                <w:szCs w:val="18"/>
                <w:highlight w:val="yellow"/>
                <w:lang w:bidi="en-US"/>
              </w:rPr>
            </w:pPr>
            <w:r w:rsidRPr="00C35307">
              <w:rPr>
                <w:rFonts w:eastAsia="Times New Roman" w:cs="Arial"/>
                <w:w w:val="88"/>
                <w:sz w:val="18"/>
                <w:szCs w:val="18"/>
                <w:highlight w:val="yellow"/>
                <w:lang w:bidi="en-US"/>
              </w:rPr>
              <w:t>Numer kryterium</w:t>
            </w:r>
          </w:p>
        </w:tc>
        <w:tc>
          <w:tcPr>
            <w:tcW w:w="3402" w:type="dxa"/>
            <w:vAlign w:val="bottom"/>
          </w:tcPr>
          <w:p w14:paraId="2774756D" w14:textId="77777777" w:rsidR="00254FDE" w:rsidRPr="00C35307" w:rsidRDefault="00254FDE" w:rsidP="001D2950">
            <w:pPr>
              <w:spacing w:line="276"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Kryterium Oceny wg UWJUD</w:t>
            </w:r>
          </w:p>
        </w:tc>
      </w:tr>
      <w:tr w:rsidR="00DF6921" w:rsidRPr="00C35307" w14:paraId="7D93C3F8" w14:textId="77777777" w:rsidTr="001D2950">
        <w:trPr>
          <w:cantSplit/>
        </w:trPr>
        <w:tc>
          <w:tcPr>
            <w:tcW w:w="1012" w:type="dxa"/>
            <w:vAlign w:val="center"/>
          </w:tcPr>
          <w:p w14:paraId="0979EAC0" w14:textId="77777777" w:rsidR="00254FDE" w:rsidRPr="00C35307" w:rsidRDefault="00254FDE" w:rsidP="001D2950">
            <w:pPr>
              <w:spacing w:line="300" w:lineRule="auto"/>
              <w:ind w:firstLine="0"/>
              <w:jc w:val="center"/>
              <w:rPr>
                <w:rFonts w:eastAsia="Times New Roman" w:cs="Arial"/>
                <w:sz w:val="18"/>
                <w:szCs w:val="18"/>
                <w:highlight w:val="yellow"/>
                <w:u w:val="single"/>
                <w:lang w:bidi="en-US"/>
              </w:rPr>
            </w:pPr>
            <w:r w:rsidRPr="00C35307">
              <w:rPr>
                <w:rFonts w:eastAsia="Times" w:cs="Arial"/>
                <w:w w:val="88"/>
                <w:sz w:val="18"/>
                <w:szCs w:val="18"/>
                <w:highlight w:val="yellow"/>
                <w:u w:val="single"/>
                <w:lang w:bidi="en-US"/>
              </w:rPr>
              <w:t>0</w:t>
            </w:r>
          </w:p>
        </w:tc>
        <w:tc>
          <w:tcPr>
            <w:tcW w:w="3402" w:type="dxa"/>
            <w:vAlign w:val="center"/>
          </w:tcPr>
          <w:p w14:paraId="252F8724" w14:textId="77777777" w:rsidR="00254FDE" w:rsidRPr="00C35307" w:rsidRDefault="00254FDE" w:rsidP="001D2950">
            <w:pPr>
              <w:spacing w:line="300" w:lineRule="auto"/>
              <w:ind w:firstLine="0"/>
              <w:jc w:val="left"/>
              <w:rPr>
                <w:rFonts w:eastAsia="Times New Roman" w:cs="Arial"/>
                <w:sz w:val="18"/>
                <w:szCs w:val="18"/>
                <w:highlight w:val="yellow"/>
                <w:u w:val="single"/>
                <w:lang w:bidi="en-US"/>
              </w:rPr>
            </w:pPr>
            <w:r w:rsidRPr="00C35307">
              <w:rPr>
                <w:rFonts w:eastAsia="Times" w:cs="Arial"/>
                <w:sz w:val="18"/>
                <w:szCs w:val="18"/>
                <w:highlight w:val="yellow"/>
                <w:u w:val="single"/>
                <w:lang w:bidi="en-US"/>
              </w:rPr>
              <w:t>Ocena klienta</w:t>
            </w:r>
          </w:p>
        </w:tc>
        <w:tc>
          <w:tcPr>
            <w:tcW w:w="1012" w:type="dxa"/>
            <w:vAlign w:val="center"/>
          </w:tcPr>
          <w:p w14:paraId="2B603D2E" w14:textId="77777777" w:rsidR="00254FDE" w:rsidRPr="00C35307" w:rsidRDefault="00254FDE" w:rsidP="001D2950">
            <w:pPr>
              <w:spacing w:line="300" w:lineRule="auto"/>
              <w:ind w:firstLine="0"/>
              <w:jc w:val="center"/>
              <w:rPr>
                <w:rFonts w:eastAsia="Times New Roman" w:cs="Arial"/>
                <w:sz w:val="18"/>
                <w:szCs w:val="18"/>
                <w:highlight w:val="yellow"/>
                <w:u w:val="single"/>
                <w:lang w:bidi="en-US"/>
              </w:rPr>
            </w:pPr>
            <w:r w:rsidRPr="00C35307">
              <w:rPr>
                <w:rFonts w:eastAsia="Times" w:cs="Arial"/>
                <w:sz w:val="18"/>
                <w:szCs w:val="18"/>
                <w:highlight w:val="yellow"/>
                <w:u w:val="single"/>
                <w:lang w:bidi="en-US"/>
              </w:rPr>
              <w:t>0</w:t>
            </w:r>
          </w:p>
        </w:tc>
        <w:tc>
          <w:tcPr>
            <w:tcW w:w="3402" w:type="dxa"/>
            <w:vAlign w:val="center"/>
          </w:tcPr>
          <w:p w14:paraId="2617E408" w14:textId="77777777" w:rsidR="00254FDE" w:rsidRPr="00C35307" w:rsidRDefault="00254FDE" w:rsidP="001D2950">
            <w:pPr>
              <w:spacing w:line="300" w:lineRule="auto"/>
              <w:ind w:firstLine="0"/>
              <w:jc w:val="left"/>
              <w:rPr>
                <w:rFonts w:eastAsia="Times New Roman" w:cs="Arial"/>
                <w:sz w:val="18"/>
                <w:szCs w:val="18"/>
                <w:highlight w:val="yellow"/>
                <w:u w:val="single"/>
                <w:lang w:bidi="en-US"/>
              </w:rPr>
            </w:pPr>
            <w:r w:rsidRPr="00C35307">
              <w:rPr>
                <w:rFonts w:eastAsia="Times" w:cs="Arial"/>
                <w:sz w:val="18"/>
                <w:szCs w:val="18"/>
                <w:highlight w:val="yellow"/>
                <w:u w:val="single"/>
                <w:lang w:bidi="en-US"/>
              </w:rPr>
              <w:t>Ocena dostawcy</w:t>
            </w:r>
          </w:p>
        </w:tc>
      </w:tr>
      <w:tr w:rsidR="00DF6921" w:rsidRPr="00C35307" w14:paraId="66558E29" w14:textId="77777777" w:rsidTr="001D2950">
        <w:trPr>
          <w:cantSplit/>
        </w:trPr>
        <w:tc>
          <w:tcPr>
            <w:tcW w:w="1012" w:type="dxa"/>
            <w:vAlign w:val="center"/>
          </w:tcPr>
          <w:p w14:paraId="28D202B9"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w:t>
            </w:r>
          </w:p>
        </w:tc>
        <w:tc>
          <w:tcPr>
            <w:tcW w:w="3402" w:type="dxa"/>
            <w:vAlign w:val="center"/>
          </w:tcPr>
          <w:p w14:paraId="1BBF2FF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uprzejmości</w:t>
            </w:r>
          </w:p>
        </w:tc>
        <w:tc>
          <w:tcPr>
            <w:tcW w:w="1012" w:type="dxa"/>
            <w:vAlign w:val="center"/>
          </w:tcPr>
          <w:p w14:paraId="10A0493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1</w:t>
            </w:r>
          </w:p>
        </w:tc>
        <w:tc>
          <w:tcPr>
            <w:tcW w:w="3402" w:type="dxa"/>
            <w:vAlign w:val="center"/>
          </w:tcPr>
          <w:p w14:paraId="702569B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Zadowolenie klienta</w:t>
            </w:r>
          </w:p>
        </w:tc>
      </w:tr>
      <w:tr w:rsidR="00DF6921" w:rsidRPr="00C35307" w14:paraId="7748E331" w14:textId="77777777" w:rsidTr="001D2950">
        <w:trPr>
          <w:cantSplit/>
        </w:trPr>
        <w:tc>
          <w:tcPr>
            <w:tcW w:w="1012" w:type="dxa"/>
            <w:vAlign w:val="center"/>
          </w:tcPr>
          <w:p w14:paraId="7B3B9E5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2</w:t>
            </w:r>
          </w:p>
        </w:tc>
        <w:tc>
          <w:tcPr>
            <w:tcW w:w="3402" w:type="dxa"/>
            <w:vAlign w:val="center"/>
          </w:tcPr>
          <w:p w14:paraId="3935B16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Staranność wykonania</w:t>
            </w:r>
          </w:p>
        </w:tc>
        <w:tc>
          <w:tcPr>
            <w:tcW w:w="1012" w:type="dxa"/>
            <w:vAlign w:val="center"/>
          </w:tcPr>
          <w:p w14:paraId="5BE412A3"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2</w:t>
            </w:r>
          </w:p>
        </w:tc>
        <w:tc>
          <w:tcPr>
            <w:tcW w:w="3402" w:type="dxa"/>
            <w:vAlign w:val="center"/>
          </w:tcPr>
          <w:p w14:paraId="57ABDCF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Bezpieczeństwo</w:t>
            </w:r>
          </w:p>
        </w:tc>
      </w:tr>
      <w:tr w:rsidR="00DF6921" w:rsidRPr="00C35307" w14:paraId="0B9F2B40" w14:textId="77777777" w:rsidTr="001D2950">
        <w:trPr>
          <w:cantSplit/>
        </w:trPr>
        <w:tc>
          <w:tcPr>
            <w:tcW w:w="1012" w:type="dxa"/>
            <w:vAlign w:val="center"/>
          </w:tcPr>
          <w:p w14:paraId="4240CB7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3</w:t>
            </w:r>
          </w:p>
        </w:tc>
        <w:tc>
          <w:tcPr>
            <w:tcW w:w="3402" w:type="dxa"/>
            <w:vAlign w:val="center"/>
          </w:tcPr>
          <w:p w14:paraId="4ACB111D"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Przestrzeganie higieny</w:t>
            </w:r>
          </w:p>
        </w:tc>
        <w:tc>
          <w:tcPr>
            <w:tcW w:w="1012" w:type="dxa"/>
            <w:vAlign w:val="center"/>
          </w:tcPr>
          <w:p w14:paraId="6B5C60C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3</w:t>
            </w:r>
          </w:p>
        </w:tc>
        <w:tc>
          <w:tcPr>
            <w:tcW w:w="3402" w:type="dxa"/>
            <w:vAlign w:val="center"/>
          </w:tcPr>
          <w:p w14:paraId="51FA551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Konkurencja</w:t>
            </w:r>
          </w:p>
        </w:tc>
      </w:tr>
      <w:tr w:rsidR="00DF6921" w:rsidRPr="00C35307" w14:paraId="02CC027E" w14:textId="77777777" w:rsidTr="001D2950">
        <w:trPr>
          <w:cantSplit/>
        </w:trPr>
        <w:tc>
          <w:tcPr>
            <w:tcW w:w="1012" w:type="dxa"/>
            <w:vAlign w:val="center"/>
          </w:tcPr>
          <w:p w14:paraId="744AEC3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4</w:t>
            </w:r>
          </w:p>
        </w:tc>
        <w:tc>
          <w:tcPr>
            <w:tcW w:w="3402" w:type="dxa"/>
            <w:vAlign w:val="center"/>
          </w:tcPr>
          <w:p w14:paraId="795431F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Dyspozycyjność</w:t>
            </w:r>
          </w:p>
        </w:tc>
        <w:tc>
          <w:tcPr>
            <w:tcW w:w="1012" w:type="dxa"/>
            <w:vAlign w:val="center"/>
          </w:tcPr>
          <w:p w14:paraId="2E0E086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4</w:t>
            </w:r>
          </w:p>
        </w:tc>
        <w:tc>
          <w:tcPr>
            <w:tcW w:w="3402" w:type="dxa"/>
            <w:vAlign w:val="center"/>
          </w:tcPr>
          <w:p w14:paraId="6B6452DE"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Stosunek do środowiska</w:t>
            </w:r>
          </w:p>
        </w:tc>
      </w:tr>
      <w:tr w:rsidR="00DF6921" w:rsidRPr="00C35307" w14:paraId="6323586F" w14:textId="77777777" w:rsidTr="001D2950">
        <w:trPr>
          <w:cantSplit/>
        </w:trPr>
        <w:tc>
          <w:tcPr>
            <w:tcW w:w="1012" w:type="dxa"/>
            <w:vAlign w:val="center"/>
          </w:tcPr>
          <w:p w14:paraId="6788485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5</w:t>
            </w:r>
          </w:p>
        </w:tc>
        <w:tc>
          <w:tcPr>
            <w:tcW w:w="3402" w:type="dxa"/>
            <w:vAlign w:val="center"/>
          </w:tcPr>
          <w:p w14:paraId="724CA7D2"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Terminowość</w:t>
            </w:r>
          </w:p>
        </w:tc>
        <w:tc>
          <w:tcPr>
            <w:tcW w:w="1012" w:type="dxa"/>
            <w:vAlign w:val="center"/>
          </w:tcPr>
          <w:p w14:paraId="01CF0F31"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5</w:t>
            </w:r>
          </w:p>
        </w:tc>
        <w:tc>
          <w:tcPr>
            <w:tcW w:w="3402" w:type="dxa"/>
            <w:vAlign w:val="center"/>
          </w:tcPr>
          <w:p w14:paraId="7F866D7D"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Kosztochłonność</w:t>
            </w:r>
          </w:p>
        </w:tc>
      </w:tr>
      <w:tr w:rsidR="00DF6921" w:rsidRPr="00C35307" w14:paraId="5CCFE81A" w14:textId="77777777" w:rsidTr="001D2950">
        <w:trPr>
          <w:cantSplit/>
        </w:trPr>
        <w:tc>
          <w:tcPr>
            <w:tcW w:w="1012" w:type="dxa"/>
            <w:vAlign w:val="center"/>
          </w:tcPr>
          <w:p w14:paraId="5E048D30"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6</w:t>
            </w:r>
          </w:p>
        </w:tc>
        <w:tc>
          <w:tcPr>
            <w:tcW w:w="3402" w:type="dxa"/>
            <w:vAlign w:val="center"/>
          </w:tcPr>
          <w:p w14:paraId="6FA955BB"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Czas realizacji usługi</w:t>
            </w:r>
          </w:p>
        </w:tc>
        <w:tc>
          <w:tcPr>
            <w:tcW w:w="1012" w:type="dxa"/>
            <w:vAlign w:val="center"/>
          </w:tcPr>
          <w:p w14:paraId="4E4AEB55"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6</w:t>
            </w:r>
          </w:p>
        </w:tc>
        <w:tc>
          <w:tcPr>
            <w:tcW w:w="3402" w:type="dxa"/>
            <w:vAlign w:val="center"/>
          </w:tcPr>
          <w:p w14:paraId="2B32F43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Potencjał kadrowy usługodawcy</w:t>
            </w:r>
          </w:p>
        </w:tc>
      </w:tr>
      <w:tr w:rsidR="00DF6921" w:rsidRPr="00C35307" w14:paraId="766B841F" w14:textId="77777777" w:rsidTr="001D2950">
        <w:trPr>
          <w:cantSplit/>
        </w:trPr>
        <w:tc>
          <w:tcPr>
            <w:tcW w:w="1012" w:type="dxa"/>
            <w:vAlign w:val="center"/>
          </w:tcPr>
          <w:p w14:paraId="2F080C88"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7</w:t>
            </w:r>
          </w:p>
        </w:tc>
        <w:tc>
          <w:tcPr>
            <w:tcW w:w="3402" w:type="dxa"/>
            <w:vAlign w:val="center"/>
          </w:tcPr>
          <w:p w14:paraId="62D58423"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Komfort klienta</w:t>
            </w:r>
          </w:p>
        </w:tc>
        <w:tc>
          <w:tcPr>
            <w:tcW w:w="1012" w:type="dxa"/>
            <w:vAlign w:val="center"/>
          </w:tcPr>
          <w:p w14:paraId="343B1E8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7</w:t>
            </w:r>
          </w:p>
        </w:tc>
        <w:tc>
          <w:tcPr>
            <w:tcW w:w="3402" w:type="dxa"/>
            <w:vAlign w:val="center"/>
          </w:tcPr>
          <w:p w14:paraId="5B0F5638"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Energochłonność</w:t>
            </w:r>
          </w:p>
        </w:tc>
      </w:tr>
      <w:tr w:rsidR="00DF6921" w:rsidRPr="00C35307" w14:paraId="3F5A2499" w14:textId="77777777" w:rsidTr="001D2950">
        <w:trPr>
          <w:cantSplit/>
        </w:trPr>
        <w:tc>
          <w:tcPr>
            <w:tcW w:w="1012" w:type="dxa"/>
            <w:vAlign w:val="center"/>
          </w:tcPr>
          <w:p w14:paraId="15B89B0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8</w:t>
            </w:r>
          </w:p>
        </w:tc>
        <w:tc>
          <w:tcPr>
            <w:tcW w:w="3402" w:type="dxa"/>
            <w:vAlign w:val="center"/>
          </w:tcPr>
          <w:p w14:paraId="6620992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Cena usługi</w:t>
            </w:r>
          </w:p>
        </w:tc>
        <w:tc>
          <w:tcPr>
            <w:tcW w:w="1012" w:type="dxa"/>
            <w:vAlign w:val="center"/>
          </w:tcPr>
          <w:p w14:paraId="0BA19604"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8</w:t>
            </w:r>
          </w:p>
        </w:tc>
        <w:tc>
          <w:tcPr>
            <w:tcW w:w="3402" w:type="dxa"/>
            <w:vAlign w:val="center"/>
          </w:tcPr>
          <w:p w14:paraId="5104C72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Materiałochłonność</w:t>
            </w:r>
          </w:p>
        </w:tc>
      </w:tr>
      <w:tr w:rsidR="00DF6921" w:rsidRPr="00C35307" w14:paraId="07EF78CF" w14:textId="77777777" w:rsidTr="001D2950">
        <w:trPr>
          <w:cantSplit/>
        </w:trPr>
        <w:tc>
          <w:tcPr>
            <w:tcW w:w="1012" w:type="dxa"/>
            <w:vAlign w:val="center"/>
          </w:tcPr>
          <w:p w14:paraId="003AE93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9</w:t>
            </w:r>
          </w:p>
        </w:tc>
        <w:tc>
          <w:tcPr>
            <w:tcW w:w="3402" w:type="dxa"/>
            <w:vAlign w:val="center"/>
          </w:tcPr>
          <w:p w14:paraId="6F11781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Instrukcja</w:t>
            </w:r>
          </w:p>
        </w:tc>
        <w:tc>
          <w:tcPr>
            <w:tcW w:w="1012" w:type="dxa"/>
            <w:vAlign w:val="center"/>
          </w:tcPr>
          <w:p w14:paraId="0C39AC8F"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9</w:t>
            </w:r>
          </w:p>
        </w:tc>
        <w:tc>
          <w:tcPr>
            <w:tcW w:w="3402" w:type="dxa"/>
            <w:vAlign w:val="center"/>
          </w:tcPr>
          <w:p w14:paraId="1B9D987B"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Czasochłonność</w:t>
            </w:r>
          </w:p>
        </w:tc>
      </w:tr>
      <w:tr w:rsidR="00DF6921" w:rsidRPr="00C35307" w14:paraId="58676DB2" w14:textId="77777777" w:rsidTr="001D2950">
        <w:trPr>
          <w:cantSplit/>
        </w:trPr>
        <w:tc>
          <w:tcPr>
            <w:tcW w:w="1012" w:type="dxa"/>
            <w:vAlign w:val="center"/>
          </w:tcPr>
          <w:p w14:paraId="08FA53AD"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10</w:t>
            </w:r>
          </w:p>
        </w:tc>
        <w:tc>
          <w:tcPr>
            <w:tcW w:w="3402" w:type="dxa"/>
            <w:vAlign w:val="center"/>
          </w:tcPr>
          <w:p w14:paraId="0668C95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Fachowość realizacji</w:t>
            </w:r>
          </w:p>
        </w:tc>
        <w:tc>
          <w:tcPr>
            <w:tcW w:w="1012" w:type="dxa"/>
            <w:vAlign w:val="center"/>
          </w:tcPr>
          <w:p w14:paraId="7D012954"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10</w:t>
            </w:r>
          </w:p>
        </w:tc>
        <w:tc>
          <w:tcPr>
            <w:tcW w:w="3402" w:type="dxa"/>
            <w:vAlign w:val="center"/>
          </w:tcPr>
          <w:p w14:paraId="309B7F1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Szczegółowość realizacji</w:t>
            </w:r>
          </w:p>
        </w:tc>
      </w:tr>
      <w:tr w:rsidR="00DF6921" w:rsidRPr="00C35307" w14:paraId="48C5642A" w14:textId="77777777" w:rsidTr="001D2950">
        <w:trPr>
          <w:cantSplit/>
        </w:trPr>
        <w:tc>
          <w:tcPr>
            <w:tcW w:w="1012" w:type="dxa"/>
            <w:vAlign w:val="center"/>
          </w:tcPr>
          <w:p w14:paraId="12E8256D"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lastRenderedPageBreak/>
              <w:t>11</w:t>
            </w:r>
          </w:p>
        </w:tc>
        <w:tc>
          <w:tcPr>
            <w:tcW w:w="3402" w:type="dxa"/>
            <w:vAlign w:val="center"/>
          </w:tcPr>
          <w:p w14:paraId="6EF07F51"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Rzetelność wykonania</w:t>
            </w:r>
          </w:p>
        </w:tc>
        <w:tc>
          <w:tcPr>
            <w:tcW w:w="1012" w:type="dxa"/>
            <w:vAlign w:val="center"/>
          </w:tcPr>
          <w:p w14:paraId="1B51338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11</w:t>
            </w:r>
          </w:p>
        </w:tc>
        <w:tc>
          <w:tcPr>
            <w:tcW w:w="3402" w:type="dxa"/>
            <w:vAlign w:val="center"/>
          </w:tcPr>
          <w:p w14:paraId="15326124"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Kompletność realizacji</w:t>
            </w:r>
          </w:p>
        </w:tc>
      </w:tr>
      <w:tr w:rsidR="00DF6921" w:rsidRPr="00C35307" w14:paraId="0149683A" w14:textId="77777777" w:rsidTr="001D2950">
        <w:trPr>
          <w:cantSplit/>
        </w:trPr>
        <w:tc>
          <w:tcPr>
            <w:tcW w:w="1012" w:type="dxa"/>
            <w:vAlign w:val="center"/>
          </w:tcPr>
          <w:p w14:paraId="57A0810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12</w:t>
            </w:r>
          </w:p>
        </w:tc>
        <w:tc>
          <w:tcPr>
            <w:tcW w:w="3402" w:type="dxa"/>
            <w:vAlign w:val="center"/>
          </w:tcPr>
          <w:p w14:paraId="4383380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czystości</w:t>
            </w:r>
          </w:p>
        </w:tc>
        <w:tc>
          <w:tcPr>
            <w:tcW w:w="1012" w:type="dxa"/>
            <w:vAlign w:val="center"/>
          </w:tcPr>
          <w:p w14:paraId="1C09EEE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12</w:t>
            </w:r>
          </w:p>
        </w:tc>
        <w:tc>
          <w:tcPr>
            <w:tcW w:w="3402" w:type="dxa"/>
            <w:vAlign w:val="center"/>
          </w:tcPr>
          <w:p w14:paraId="441F5695"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Zakłócenia realizacji</w:t>
            </w:r>
          </w:p>
        </w:tc>
      </w:tr>
      <w:tr w:rsidR="00DF6921" w:rsidRPr="00C35307" w14:paraId="74D81554" w14:textId="77777777" w:rsidTr="001D2950">
        <w:trPr>
          <w:cantSplit/>
        </w:trPr>
        <w:tc>
          <w:tcPr>
            <w:tcW w:w="1012" w:type="dxa"/>
            <w:vAlign w:val="center"/>
          </w:tcPr>
          <w:p w14:paraId="7830213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13</w:t>
            </w:r>
          </w:p>
        </w:tc>
        <w:tc>
          <w:tcPr>
            <w:tcW w:w="3402" w:type="dxa"/>
            <w:vAlign w:val="center"/>
          </w:tcPr>
          <w:p w14:paraId="6977BC0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estetyki</w:t>
            </w:r>
          </w:p>
        </w:tc>
        <w:tc>
          <w:tcPr>
            <w:tcW w:w="1012" w:type="dxa"/>
            <w:vAlign w:val="center"/>
          </w:tcPr>
          <w:p w14:paraId="317678E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13</w:t>
            </w:r>
          </w:p>
        </w:tc>
        <w:tc>
          <w:tcPr>
            <w:tcW w:w="3402" w:type="dxa"/>
            <w:vAlign w:val="center"/>
          </w:tcPr>
          <w:p w14:paraId="2909B7A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Skuteczność usługi</w:t>
            </w:r>
          </w:p>
        </w:tc>
      </w:tr>
      <w:tr w:rsidR="00DF6921" w:rsidRPr="00C35307" w14:paraId="498BECBC" w14:textId="77777777" w:rsidTr="001D2950">
        <w:trPr>
          <w:cantSplit/>
        </w:trPr>
        <w:tc>
          <w:tcPr>
            <w:tcW w:w="1012" w:type="dxa"/>
            <w:vAlign w:val="center"/>
          </w:tcPr>
          <w:p w14:paraId="20B71B2C" w14:textId="77777777" w:rsidR="00254FDE" w:rsidRPr="00C35307" w:rsidRDefault="00254FDE" w:rsidP="001D2950">
            <w:pPr>
              <w:spacing w:line="300" w:lineRule="auto"/>
              <w:ind w:firstLine="0"/>
              <w:jc w:val="center"/>
              <w:rPr>
                <w:rFonts w:eastAsia="Times New Roman" w:cs="Arial"/>
                <w:sz w:val="18"/>
                <w:szCs w:val="18"/>
                <w:highlight w:val="yellow"/>
                <w:lang w:bidi="en-US"/>
              </w:rPr>
            </w:pPr>
          </w:p>
        </w:tc>
        <w:tc>
          <w:tcPr>
            <w:tcW w:w="3402" w:type="dxa"/>
            <w:vAlign w:val="center"/>
          </w:tcPr>
          <w:p w14:paraId="2B9A30F1" w14:textId="77777777" w:rsidR="00254FDE" w:rsidRPr="00C35307" w:rsidRDefault="00254FDE" w:rsidP="001D2950">
            <w:pPr>
              <w:spacing w:line="300" w:lineRule="auto"/>
              <w:ind w:firstLine="0"/>
              <w:jc w:val="left"/>
              <w:rPr>
                <w:rFonts w:eastAsia="Times New Roman" w:cs="Arial"/>
                <w:sz w:val="18"/>
                <w:szCs w:val="18"/>
                <w:highlight w:val="yellow"/>
                <w:lang w:bidi="en-US"/>
              </w:rPr>
            </w:pPr>
          </w:p>
        </w:tc>
        <w:tc>
          <w:tcPr>
            <w:tcW w:w="1012" w:type="dxa"/>
            <w:vAlign w:val="center"/>
          </w:tcPr>
          <w:p w14:paraId="55544BBE"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14</w:t>
            </w:r>
          </w:p>
        </w:tc>
        <w:tc>
          <w:tcPr>
            <w:tcW w:w="3402" w:type="dxa"/>
            <w:vAlign w:val="center"/>
          </w:tcPr>
          <w:p w14:paraId="1DEA88B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Stan informacji o realizacji</w:t>
            </w:r>
          </w:p>
        </w:tc>
      </w:tr>
      <w:tr w:rsidR="00DF6921" w:rsidRPr="00C35307" w14:paraId="6A2C43FB" w14:textId="77777777" w:rsidTr="001D2950">
        <w:trPr>
          <w:cantSplit/>
        </w:trPr>
        <w:tc>
          <w:tcPr>
            <w:tcW w:w="1012" w:type="dxa"/>
            <w:vAlign w:val="center"/>
          </w:tcPr>
          <w:p w14:paraId="1805C5BC" w14:textId="77777777" w:rsidR="00254FDE" w:rsidRPr="00C35307" w:rsidRDefault="00254FDE" w:rsidP="001D2950">
            <w:pPr>
              <w:spacing w:line="300" w:lineRule="auto"/>
              <w:ind w:firstLine="0"/>
              <w:jc w:val="center"/>
              <w:rPr>
                <w:rFonts w:eastAsia="Times New Roman" w:cs="Arial"/>
                <w:sz w:val="18"/>
                <w:szCs w:val="18"/>
                <w:highlight w:val="yellow"/>
                <w:lang w:bidi="en-US"/>
              </w:rPr>
            </w:pPr>
          </w:p>
        </w:tc>
        <w:tc>
          <w:tcPr>
            <w:tcW w:w="3402" w:type="dxa"/>
            <w:vAlign w:val="center"/>
          </w:tcPr>
          <w:p w14:paraId="307F842E" w14:textId="77777777" w:rsidR="00254FDE" w:rsidRPr="00C35307" w:rsidRDefault="00254FDE" w:rsidP="001D2950">
            <w:pPr>
              <w:spacing w:line="300" w:lineRule="auto"/>
              <w:ind w:firstLine="0"/>
              <w:jc w:val="left"/>
              <w:rPr>
                <w:rFonts w:eastAsia="Times New Roman" w:cs="Arial"/>
                <w:sz w:val="18"/>
                <w:szCs w:val="18"/>
                <w:highlight w:val="yellow"/>
                <w:lang w:bidi="en-US"/>
              </w:rPr>
            </w:pPr>
          </w:p>
        </w:tc>
        <w:tc>
          <w:tcPr>
            <w:tcW w:w="1012" w:type="dxa"/>
            <w:vAlign w:val="center"/>
          </w:tcPr>
          <w:p w14:paraId="26FEAC1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15</w:t>
            </w:r>
          </w:p>
        </w:tc>
        <w:tc>
          <w:tcPr>
            <w:tcW w:w="3402" w:type="dxa"/>
            <w:vAlign w:val="center"/>
          </w:tcPr>
          <w:p w14:paraId="131D6805"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Złożoność postępowania</w:t>
            </w:r>
          </w:p>
        </w:tc>
      </w:tr>
      <w:tr w:rsidR="00DF6921" w:rsidRPr="00C35307" w14:paraId="4A2A3E96" w14:textId="77777777" w:rsidTr="001D2950">
        <w:trPr>
          <w:cantSplit/>
        </w:trPr>
        <w:tc>
          <w:tcPr>
            <w:tcW w:w="1012" w:type="dxa"/>
          </w:tcPr>
          <w:p w14:paraId="3F38EEEB" w14:textId="77777777" w:rsidR="00254FDE" w:rsidRPr="00C35307" w:rsidRDefault="00254FDE" w:rsidP="001D2950">
            <w:pPr>
              <w:ind w:firstLine="0"/>
              <w:rPr>
                <w:rFonts w:eastAsia="Times New Roman" w:cs="Arial"/>
                <w:sz w:val="18"/>
                <w:szCs w:val="18"/>
                <w:highlight w:val="yellow"/>
                <w:lang w:bidi="en-US"/>
              </w:rPr>
            </w:pPr>
          </w:p>
        </w:tc>
        <w:tc>
          <w:tcPr>
            <w:tcW w:w="3402" w:type="dxa"/>
          </w:tcPr>
          <w:p w14:paraId="06327515" w14:textId="77777777" w:rsidR="00254FDE" w:rsidRPr="00C35307" w:rsidRDefault="00254FDE" w:rsidP="001D2950">
            <w:pPr>
              <w:ind w:firstLine="0"/>
              <w:rPr>
                <w:rFonts w:eastAsia="Times New Roman" w:cs="Arial"/>
                <w:b/>
                <w:sz w:val="18"/>
                <w:szCs w:val="18"/>
                <w:highlight w:val="yellow"/>
                <w:lang w:bidi="en-US"/>
              </w:rPr>
            </w:pPr>
            <w:r w:rsidRPr="00C35307">
              <w:rPr>
                <w:rFonts w:eastAsia="Times New Roman" w:cs="Arial"/>
                <w:b/>
                <w:sz w:val="18"/>
                <w:szCs w:val="18"/>
                <w:highlight w:val="yellow"/>
                <w:lang w:bidi="en-US"/>
              </w:rPr>
              <w:t>Średnia z ocen UWJUB</w:t>
            </w:r>
          </w:p>
        </w:tc>
        <w:tc>
          <w:tcPr>
            <w:tcW w:w="1012" w:type="dxa"/>
            <w:vAlign w:val="bottom"/>
          </w:tcPr>
          <w:p w14:paraId="58C25396" w14:textId="77777777" w:rsidR="00254FDE" w:rsidRPr="00C35307" w:rsidRDefault="00254FDE" w:rsidP="001D2950">
            <w:pPr>
              <w:ind w:firstLine="0"/>
              <w:rPr>
                <w:rFonts w:eastAsia="Times New Roman" w:cs="Arial"/>
                <w:sz w:val="18"/>
                <w:szCs w:val="18"/>
                <w:highlight w:val="yellow"/>
                <w:lang w:bidi="en-US"/>
              </w:rPr>
            </w:pPr>
          </w:p>
        </w:tc>
        <w:tc>
          <w:tcPr>
            <w:tcW w:w="3402" w:type="dxa"/>
            <w:vAlign w:val="bottom"/>
          </w:tcPr>
          <w:p w14:paraId="320D7ABC" w14:textId="77777777" w:rsidR="00254FDE" w:rsidRPr="00C35307" w:rsidRDefault="00254FDE" w:rsidP="001D2950">
            <w:pPr>
              <w:ind w:firstLine="0"/>
              <w:rPr>
                <w:rFonts w:eastAsia="Times New Roman" w:cs="Arial"/>
                <w:b/>
                <w:sz w:val="18"/>
                <w:szCs w:val="18"/>
                <w:highlight w:val="yellow"/>
                <w:lang w:bidi="en-US"/>
              </w:rPr>
            </w:pPr>
            <w:r w:rsidRPr="00C35307">
              <w:rPr>
                <w:rFonts w:eastAsia="Times New Roman" w:cs="Arial"/>
                <w:b/>
                <w:sz w:val="18"/>
                <w:szCs w:val="18"/>
                <w:highlight w:val="yellow"/>
                <w:lang w:bidi="en-US"/>
              </w:rPr>
              <w:t>Średnia z ocen UWJUD</w:t>
            </w:r>
          </w:p>
        </w:tc>
      </w:tr>
      <w:tr w:rsidR="00254FDE" w:rsidRPr="00C35307" w14:paraId="420E7724" w14:textId="77777777" w:rsidTr="001D2950">
        <w:trPr>
          <w:cantSplit/>
        </w:trPr>
        <w:tc>
          <w:tcPr>
            <w:tcW w:w="4414" w:type="dxa"/>
            <w:gridSpan w:val="2"/>
          </w:tcPr>
          <w:p w14:paraId="51AFD47C"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jakości z punktu widzenia odbiorcy jako relacja do oceny ogólnej (kryterium 0) [JB]</w:t>
            </w:r>
          </w:p>
        </w:tc>
        <w:tc>
          <w:tcPr>
            <w:tcW w:w="4414" w:type="dxa"/>
            <w:gridSpan w:val="2"/>
            <w:vAlign w:val="bottom"/>
          </w:tcPr>
          <w:p w14:paraId="61778AA3"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jakości z punktu widzenia dostawcy jako relacja do oceny ogólnej (kryterium 0) [JD]</w:t>
            </w:r>
          </w:p>
        </w:tc>
      </w:tr>
      <w:tr w:rsidR="00254FDE" w:rsidRPr="00C35307" w14:paraId="79DC224F" w14:textId="77777777" w:rsidTr="001D2950">
        <w:trPr>
          <w:cantSplit/>
        </w:trPr>
        <w:tc>
          <w:tcPr>
            <w:tcW w:w="8828" w:type="dxa"/>
            <w:gridSpan w:val="4"/>
          </w:tcPr>
          <w:p w14:paraId="3FFD7772" w14:textId="77777777" w:rsidR="00254FDE" w:rsidRPr="00C35307" w:rsidRDefault="00254FDE" w:rsidP="001D2950">
            <w:pPr>
              <w:keepNext/>
              <w:ind w:firstLine="0"/>
              <w:jc w:val="center"/>
              <w:rPr>
                <w:rFonts w:eastAsia="Times New Roman" w:cs="Arial"/>
                <w:sz w:val="18"/>
                <w:szCs w:val="18"/>
                <w:highlight w:val="yellow"/>
                <w:lang w:bidi="en-US"/>
              </w:rPr>
            </w:pPr>
            <w:r w:rsidRPr="00C35307">
              <w:rPr>
                <w:rFonts w:eastAsia="Times New Roman" w:cs="Arial"/>
                <w:b/>
                <w:sz w:val="18"/>
                <w:szCs w:val="18"/>
                <w:highlight w:val="yellow"/>
                <w:lang w:bidi="en-US"/>
              </w:rPr>
              <w:t>Ocena ogólna jakości usługi [JU] jako relacja JD/JB</w:t>
            </w:r>
          </w:p>
        </w:tc>
      </w:tr>
      <w:tr w:rsidR="00254FDE" w:rsidRPr="00C35307" w14:paraId="3A76A161" w14:textId="77777777" w:rsidTr="001D2950">
        <w:trPr>
          <w:cantSplit/>
        </w:trPr>
        <w:tc>
          <w:tcPr>
            <w:tcW w:w="8828" w:type="dxa"/>
            <w:gridSpan w:val="4"/>
          </w:tcPr>
          <w:p w14:paraId="0D1D1EFF" w14:textId="77777777" w:rsidR="00254FDE" w:rsidRPr="00C35307" w:rsidRDefault="00254FDE" w:rsidP="001D2950">
            <w:pPr>
              <w:keepNext/>
              <w:spacing w:line="300"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Jeśli JU jest większe od 1, to oznacza, że klient ocenia jakość usługi jako niższą w stosunku do oceny dostawcy – niezadowolenie klienta.</w:t>
            </w:r>
          </w:p>
          <w:p w14:paraId="313ADE80" w14:textId="77777777" w:rsidR="00254FDE" w:rsidRPr="00C35307" w:rsidRDefault="00254FDE" w:rsidP="001D2950">
            <w:pPr>
              <w:keepNext/>
              <w:spacing w:line="300"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Jeśli JU jest mniejsze od 1, to oznacza, że klient ocenia jakość usługi jako wyższą w stosunku do oceny dostawcy – zadowolenie klienta.</w:t>
            </w:r>
          </w:p>
        </w:tc>
      </w:tr>
    </w:tbl>
    <w:p w14:paraId="7419C7A6" w14:textId="75972CFA" w:rsidR="00254FDE" w:rsidRPr="00C35307" w:rsidRDefault="00254FDE" w:rsidP="007770AA">
      <w:pPr>
        <w:pStyle w:val="rdo"/>
        <w:rPr>
          <w:highlight w:val="yellow"/>
          <w:lang w:val="pl-PL"/>
        </w:rPr>
      </w:pPr>
      <w:r w:rsidRPr="00C35307">
        <w:rPr>
          <w:highlight w:val="yellow"/>
          <w:lang w:val="pl-PL"/>
        </w:rPr>
        <w:t xml:space="preserve">Źródło: opracowanie własne na podstawie </w:t>
      </w:r>
      <w:r w:rsidR="00921CC1" w:rsidRPr="00C35307">
        <w:rPr>
          <w:noProof/>
          <w:highlight w:val="yellow"/>
          <w:lang w:val="pl-PL"/>
        </w:rPr>
        <w:t xml:space="preserve">Kolman </w:t>
      </w:r>
      <w:r w:rsidR="006F2CD1" w:rsidRPr="00C35307">
        <w:rPr>
          <w:noProof/>
          <w:highlight w:val="yellow"/>
          <w:lang w:val="pl-PL"/>
        </w:rPr>
        <w:t>i</w:t>
      </w:r>
      <w:r w:rsidR="00921CC1" w:rsidRPr="00C35307">
        <w:rPr>
          <w:noProof/>
          <w:highlight w:val="yellow"/>
          <w:lang w:val="pl-PL"/>
        </w:rPr>
        <w:t xml:space="preserve"> Tkaczyk, 1996</w:t>
      </w:r>
      <w:r w:rsidRPr="00C35307">
        <w:rPr>
          <w:highlight w:val="yellow"/>
          <w:lang w:val="pl-PL"/>
        </w:rPr>
        <w:t xml:space="preserve"> za: </w:t>
      </w:r>
      <w:r w:rsidR="00921CC1" w:rsidRPr="00C35307">
        <w:rPr>
          <w:noProof/>
          <w:highlight w:val="yellow"/>
          <w:lang w:val="pl-PL"/>
        </w:rPr>
        <w:t>Dziadkowiec, 2006</w:t>
      </w:r>
    </w:p>
    <w:p w14:paraId="1C0D1B1A" w14:textId="77777777" w:rsidR="007D0DF0" w:rsidRDefault="007D0DF0" w:rsidP="007D0DF0">
      <w:r w:rsidRPr="00C35307">
        <w:rPr>
          <w:highlight w:val="yellow"/>
        </w:rPr>
        <w:t xml:space="preserve">Bardzo typowym dla uczelni sposobem pomiaru jakości oceny </w:t>
      </w:r>
      <w:r w:rsidR="005758D4" w:rsidRPr="00C35307">
        <w:rPr>
          <w:highlight w:val="yellow"/>
        </w:rPr>
        <w:t xml:space="preserve">są </w:t>
      </w:r>
      <w:r w:rsidRPr="00C35307">
        <w:rPr>
          <w:highlight w:val="yellow"/>
        </w:rPr>
        <w:t xml:space="preserve">różne akredytacje i certyfikacje. Ustawa </w:t>
      </w:r>
      <w:r w:rsidRPr="00C35307">
        <w:rPr>
          <w:i/>
          <w:iCs/>
          <w:highlight w:val="yellow"/>
        </w:rPr>
        <w:t>Prawo o szkolnictwie wyższym i nauce</w:t>
      </w:r>
      <w:r w:rsidRPr="00C35307">
        <w:rPr>
          <w:highlight w:val="yellow"/>
        </w:rPr>
        <w:t xml:space="preserve"> określa formy oceny obowiązujące dla uczelni. Instytucją oceniającą uczelni</w:t>
      </w:r>
      <w:r w:rsidR="005758D4" w:rsidRPr="00C35307">
        <w:rPr>
          <w:highlight w:val="yellow"/>
        </w:rPr>
        <w:t>e</w:t>
      </w:r>
      <w:r w:rsidRPr="00C35307">
        <w:rPr>
          <w:highlight w:val="yellow"/>
        </w:rPr>
        <w:t xml:space="preserve"> i kierunki pod względem kryteriów odnoszących się do jakości kształcenia jest Polska Komisja Akredytacyjna (PKA). Jej opnie są konieczne do wydania przez ministra właściwego ds. nauki decyzji dotyczących pozwolenia zarówno na utworzenie uczelni</w:t>
      </w:r>
      <w:r w:rsidR="005758D4" w:rsidRPr="00C35307">
        <w:rPr>
          <w:highlight w:val="yellow"/>
        </w:rPr>
        <w:t>,</w:t>
      </w:r>
      <w:r w:rsidRPr="00C35307">
        <w:rPr>
          <w:highlight w:val="yellow"/>
        </w:rPr>
        <w:t xml:space="preserve"> jak i poszczególnych kierunków. Ponieważ pozwolenia te są wydawane na czas określ</w:t>
      </w:r>
      <w:r w:rsidR="005758D4" w:rsidRPr="00C35307">
        <w:rPr>
          <w:highlight w:val="yellow"/>
        </w:rPr>
        <w:t>o</w:t>
      </w:r>
      <w:r w:rsidRPr="00C35307">
        <w:rPr>
          <w:highlight w:val="yellow"/>
        </w:rPr>
        <w:t>ny</w:t>
      </w:r>
      <w:r w:rsidR="005758D4" w:rsidRPr="00C35307">
        <w:rPr>
          <w:highlight w:val="yellow"/>
        </w:rPr>
        <w:t>,</w:t>
      </w:r>
      <w:r w:rsidRPr="00C35307">
        <w:rPr>
          <w:highlight w:val="yellow"/>
        </w:rPr>
        <w:t xml:space="preserve"> to również ich przedłużenie wymaga opinii PKA </w:t>
      </w:r>
      <w:r w:rsidR="007E1110" w:rsidRPr="00C35307">
        <w:rPr>
          <w:noProof/>
          <w:highlight w:val="yellow"/>
        </w:rPr>
        <w:t>(por. Dz. U. 574, 2022)</w:t>
      </w:r>
      <w:r w:rsidRPr="00C35307">
        <w:rPr>
          <w:highlight w:val="yellow"/>
        </w:rPr>
        <w:t xml:space="preserve">. Art. 241.2 </w:t>
      </w:r>
      <w:r w:rsidR="005758D4" w:rsidRPr="00C35307">
        <w:rPr>
          <w:highlight w:val="yellow"/>
        </w:rPr>
        <w:t>u</w:t>
      </w:r>
      <w:r w:rsidRPr="00C35307">
        <w:rPr>
          <w:highlight w:val="yellow"/>
        </w:rPr>
        <w:t>stawy określa, że PKA dokonuje oceny programowej lub kompleksowej. Ocen</w:t>
      </w:r>
      <w:r w:rsidR="005758D4" w:rsidRPr="00C35307">
        <w:rPr>
          <w:highlight w:val="yellow"/>
        </w:rPr>
        <w:t>y</w:t>
      </w:r>
      <w:r w:rsidRPr="00C35307">
        <w:rPr>
          <w:highlight w:val="yellow"/>
        </w:rPr>
        <w:t xml:space="preserve"> programow</w:t>
      </w:r>
      <w:r w:rsidR="005758D4" w:rsidRPr="00C35307">
        <w:rPr>
          <w:highlight w:val="yellow"/>
        </w:rPr>
        <w:t>ej</w:t>
      </w:r>
      <w:r w:rsidRPr="00C35307">
        <w:rPr>
          <w:highlight w:val="yellow"/>
        </w:rPr>
        <w:t xml:space="preserve"> dokonuje się na poziomie kierunku studiów</w:t>
      </w:r>
      <w:r w:rsidR="005758D4" w:rsidRPr="00C35307">
        <w:rPr>
          <w:highlight w:val="yellow"/>
        </w:rPr>
        <w:t>,</w:t>
      </w:r>
      <w:r w:rsidRPr="00C35307">
        <w:rPr>
          <w:highlight w:val="yellow"/>
        </w:rPr>
        <w:t xml:space="preserve">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rsidR="007E1110" w:rsidRPr="00C35307">
        <w:rPr>
          <w:noProof/>
          <w:highlight w:val="yellow"/>
        </w:rPr>
        <w:t>(Dz. U. 574, 2022)</w:t>
      </w:r>
      <w:r w:rsidRPr="00C35307">
        <w:rPr>
          <w:highlight w:val="yellow"/>
        </w:rPr>
        <w:t xml:space="preserve">. Natomiast </w:t>
      </w:r>
      <w:r w:rsidR="005758D4" w:rsidRPr="00C35307">
        <w:rPr>
          <w:highlight w:val="yellow"/>
        </w:rPr>
        <w:t>art</w:t>
      </w:r>
      <w:r w:rsidRPr="00C35307">
        <w:rPr>
          <w:highlight w:val="yellow"/>
        </w:rPr>
        <w:t>. 243 określa wymagania dla oceny kompleksowej, która polega na ocenie działań na rzecz zapewnienia jakości kształcenia, biorąc pod uwagę szczególnie skuteczność tych działań we wszystkich dziedzinach</w:t>
      </w:r>
      <w:r w:rsidR="00640402" w:rsidRPr="00C35307">
        <w:rPr>
          <w:highlight w:val="yellow"/>
        </w:rPr>
        <w:t>,</w:t>
      </w:r>
      <w:r w:rsidRPr="00C35307">
        <w:rPr>
          <w:highlight w:val="yellow"/>
        </w:rPr>
        <w:t xml:space="preserve"> w jakich uczelnia prowadzi kształcenie </w:t>
      </w:r>
      <w:r w:rsidR="007E1110" w:rsidRPr="00C35307">
        <w:rPr>
          <w:noProof/>
          <w:highlight w:val="yellow"/>
        </w:rPr>
        <w:t>(Dz. U. 574, 2022)</w:t>
      </w:r>
      <w:r w:rsidRPr="00C35307">
        <w:rPr>
          <w:highlight w:val="yellow"/>
        </w:rPr>
        <w:t>. PKA do oceny wykorzystuje kwestionariusze samooceny</w:t>
      </w:r>
      <w:r w:rsidR="00454436" w:rsidRPr="00C35307">
        <w:rPr>
          <w:highlight w:val="yellow"/>
        </w:rPr>
        <w:t>,</w:t>
      </w:r>
      <w:r w:rsidRPr="00C35307">
        <w:rPr>
          <w:highlight w:val="yellow"/>
        </w:rPr>
        <w:t xml:space="preserve"> różnicując je pomiędzy kierunki o profilu ogólnoakademickim i o profilu praktycznym. Definicje tych profili są określone w art. 64 </w:t>
      </w:r>
      <w:r w:rsidR="00454436" w:rsidRPr="00C35307">
        <w:rPr>
          <w:highlight w:val="yellow"/>
        </w:rPr>
        <w:t>ustawy</w:t>
      </w:r>
      <w:r w:rsidRPr="00C35307">
        <w:rPr>
          <w:highlight w:val="yellow"/>
        </w:rPr>
        <w:t>. Kierunek o profilu praktycznym to taki</w:t>
      </w:r>
      <w:r w:rsidR="00454436" w:rsidRPr="00C35307">
        <w:rPr>
          <w:highlight w:val="yellow"/>
        </w:rPr>
        <w:t>,</w:t>
      </w:r>
      <w:r w:rsidRPr="00C35307">
        <w:rPr>
          <w:highlight w:val="yellow"/>
        </w:rPr>
        <w:t xml:space="preserve"> dla którego ponad 50% punktów ECTS</w:t>
      </w:r>
      <w:r w:rsidRPr="00C35307">
        <w:rPr>
          <w:rStyle w:val="FootnoteReference"/>
          <w:highlight w:val="yellow"/>
        </w:rPr>
        <w:footnoteReference w:id="13"/>
      </w:r>
      <w:r w:rsidRPr="00C35307">
        <w:rPr>
          <w:highlight w:val="yellow"/>
        </w:rPr>
        <w:t xml:space="preserve"> jest przypisane zajęciom kształtującym umiejętności praktyczne, natomiast kierunek o profilu ogólnoakademickim to taki</w:t>
      </w:r>
      <w:r w:rsidR="00F22A28" w:rsidRPr="00C35307">
        <w:rPr>
          <w:highlight w:val="yellow"/>
        </w:rPr>
        <w:t>,</w:t>
      </w:r>
      <w:r w:rsidRPr="00C35307">
        <w:rPr>
          <w:highlight w:val="yellow"/>
        </w:rPr>
        <w:t xml:space="preserve"> dla którego ponad połowa punktów ECTS jest przypisan</w:t>
      </w:r>
      <w:r w:rsidR="00F22A28" w:rsidRPr="00C35307">
        <w:rPr>
          <w:highlight w:val="yellow"/>
        </w:rPr>
        <w:t>a</w:t>
      </w:r>
      <w:r w:rsidRPr="00C35307">
        <w:rPr>
          <w:highlight w:val="yellow"/>
        </w:rPr>
        <w:t xml:space="preserve"> do zajęć związanych z prowadzoną na uczelni działalnością naukową </w:t>
      </w:r>
      <w:r w:rsidR="007E1110" w:rsidRPr="00C35307">
        <w:rPr>
          <w:noProof/>
          <w:highlight w:val="yellow"/>
        </w:rPr>
        <w:t>(Dz. U. 574, 2022)</w:t>
      </w:r>
      <w:r w:rsidRPr="00C35307">
        <w:rPr>
          <w:highlight w:val="yellow"/>
        </w:rPr>
        <w:t xml:space="preserve">. W praktyce </w:t>
      </w:r>
      <w:r w:rsidRPr="00C35307">
        <w:rPr>
          <w:highlight w:val="yellow"/>
        </w:rPr>
        <w:lastRenderedPageBreak/>
        <w:t xml:space="preserve">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Pozytywna ocena programowa jest przyznawana na 6 lat. Natomiast pozytywna ocena kompleksowa jest wydawana na okres od 3 do 8 lat, a w czasie trwania tego okresu ocena programowa utrzymuje swoją ważność </w:t>
      </w:r>
      <w:r w:rsidR="00F22A28" w:rsidRPr="00C35307">
        <w:rPr>
          <w:noProof/>
          <w:highlight w:val="yellow"/>
        </w:rPr>
        <w:t>(por. art 243., Dz. U. 574, 2022)</w:t>
      </w:r>
      <w:r w:rsidRPr="00C35307">
        <w:rPr>
          <w:highlight w:val="yellow"/>
        </w:rPr>
        <w:t>. Kwestionariusze samooceny obejmują 10 kryteriów określonych przez PKA. Zostały one opisane w</w:t>
      </w:r>
      <w:r w:rsidR="001E2126" w:rsidRPr="00C35307">
        <w:rPr>
          <w:highlight w:val="yellow"/>
        </w:rPr>
        <w:t> Tabeli</w:t>
      </w:r>
      <w:r w:rsidR="000817A9" w:rsidRPr="00C35307">
        <w:rPr>
          <w:highlight w:val="yellow"/>
        </w:rPr>
        <w:t> </w:t>
      </w:r>
      <w:r w:rsidR="001E2126" w:rsidRPr="00C35307">
        <w:rPr>
          <w:highlight w:val="yellow"/>
        </w:rPr>
        <w:t>18</w:t>
      </w:r>
      <w:r w:rsidRPr="00C35307">
        <w:rPr>
          <w:highlight w:val="yellow"/>
        </w:rPr>
        <w:t>.</w:t>
      </w:r>
    </w:p>
    <w:p w14:paraId="6192FEC2" w14:textId="77777777" w:rsidR="00C35307" w:rsidRPr="00C35307" w:rsidRDefault="00C35307" w:rsidP="00C35307">
      <w:pPr>
        <w:rPr>
          <w:lang w:val="en-GB"/>
        </w:rPr>
      </w:pPr>
      <w:r w:rsidRPr="00C35307">
        <w:rPr>
          <w:lang w:val="en-GB"/>
        </w:rPr>
        <w:t>Based on the inspiration from the SERVQUAL method, which has a general application for measuring service quality, methods adapted to the specificity of educational services have also been developed, such as SERVQED (Sztejnberg, 2008) and methods created for university services, such as HiEdQUAL (Annamdevula &amp; Bellamkonda, 2016). These methods, similar to SERVQUAL, measure the gap between expected and perceived service, using statistically validated sets of questions tailored to the specific conditions of educational services (SERQUED) and university services (HiEdQUAL, HESQUAL).</w:t>
      </w:r>
    </w:p>
    <w:p w14:paraId="5F44390F" w14:textId="77777777" w:rsidR="00C35307" w:rsidRPr="00C35307" w:rsidRDefault="00C35307" w:rsidP="00C35307">
      <w:pPr>
        <w:rPr>
          <w:lang w:val="en-GB"/>
        </w:rPr>
      </w:pPr>
      <w:r w:rsidRPr="00C35307">
        <w:rPr>
          <w:lang w:val="en-GB"/>
        </w:rPr>
        <w:t>In their pioneering work, Leblanc and Nguyen (1997) presented 38 quality attributes divided into seven categories: contact personnel – academic staff, reputation, physical appearance, contact personnel – administration, curriculum, responsiveness, and access to infrastructure. According to research, among these seven categories, reputation and both categories related to contact personnel have the greatest influence on perceived quality. These results highlight the importance of direct interpersonal contact in perceiving the quality of university educational services, which is not surprising given that the outcome of these services often results from interactions between lecturers and students. Meanwhile, the dominant reputation category underscores the unique nature of the university service environment, where prestige and traditional values play a significant role in organizational culture and influence not only the choice of university and field of study but also contribute significantly to satisfaction with the educational process. Other authors have also validated similar sets of quality categories in their research under the name HESQUAL. Although the described factor structure concepts influencing quality differed from the original concept, the research conclusions were similar (cf. Munshi, 2019; Teeroovengadum et al., 2016).</w:t>
      </w:r>
    </w:p>
    <w:p w14:paraId="574DD375" w14:textId="77777777" w:rsidR="00C35307" w:rsidRPr="00C35307" w:rsidRDefault="00C35307" w:rsidP="00C35307">
      <w:pPr>
        <w:rPr>
          <w:lang w:val="en-GB"/>
        </w:rPr>
      </w:pPr>
      <w:r w:rsidRPr="00C35307">
        <w:rPr>
          <w:lang w:val="en-GB"/>
        </w:rPr>
        <w:t>Similarly, the SERVPERF model has been adapted to the specificity of higher education services, resulting in versions such as HEdPERF (Firdaus, 2005, 2006), which has statistically demonstrated slightly better suitability for university services than the general model.</w:t>
      </w:r>
    </w:p>
    <w:p w14:paraId="5FB615A1" w14:textId="77777777" w:rsidR="00C35307" w:rsidRPr="00C35307" w:rsidRDefault="00C35307" w:rsidP="00C35307">
      <w:pPr>
        <w:rPr>
          <w:lang w:val="en-GB"/>
        </w:rPr>
      </w:pPr>
      <w:r w:rsidRPr="00C35307">
        <w:rPr>
          <w:lang w:val="en-GB"/>
        </w:rPr>
        <w:t>Another noteworthy tool for measuring service quality is the universal service quality standard (see Table 17). It serves as a research tool for assessing service quality but can also be an effective basis for creating a service quality management system. The key advantage of this model is its universality—the number of applied criteria allows for a detailed characterization of quality aspects across various types of services. The most distinguishing factor of this method compared to others is that it supplements traditional quality assessment with consumer evaluation—an assessment conducted from the service provider's perspective.</w:t>
      </w:r>
    </w:p>
    <w:p w14:paraId="6768B16E" w14:textId="77777777" w:rsidR="00C35307" w:rsidRPr="00C35307" w:rsidRDefault="00C35307" w:rsidP="00C35307">
      <w:pPr>
        <w:rPr>
          <w:lang w:val="en-GB"/>
        </w:rPr>
      </w:pPr>
      <w:r w:rsidRPr="00C35307">
        <w:rPr>
          <w:lang w:val="en-GB"/>
        </w:rPr>
        <w:lastRenderedPageBreak/>
        <w:t>The universal service quality standard has been developed in two versions:</w:t>
      </w:r>
    </w:p>
    <w:p w14:paraId="366BB10A" w14:textId="77777777" w:rsidR="00C35307" w:rsidRPr="00C35307" w:rsidRDefault="00C35307" w:rsidP="00C35307">
      <w:pPr>
        <w:rPr>
          <w:lang w:val="en-GB"/>
        </w:rPr>
      </w:pPr>
      <w:r w:rsidRPr="00C35307">
        <w:rPr>
          <w:lang w:val="en-GB"/>
        </w:rPr>
        <w:t xml:space="preserve">A. </w:t>
      </w:r>
      <w:r w:rsidRPr="00C35307">
        <w:rPr>
          <w:b/>
          <w:bCs/>
          <w:lang w:val="en-GB"/>
        </w:rPr>
        <w:t>UWJUB</w:t>
      </w:r>
      <w:r w:rsidRPr="00C35307">
        <w:rPr>
          <w:lang w:val="en-GB"/>
        </w:rPr>
        <w:t xml:space="preserve"> – Service Quality Standard from the Customer's Perspective (B – Service Recipient), which includes quality criteria perceived and evaluated by the service recipient.</w:t>
      </w:r>
      <w:r w:rsidRPr="00C35307">
        <w:rPr>
          <w:lang w:val="en-GB"/>
        </w:rPr>
        <w:br/>
        <w:t xml:space="preserve">B. </w:t>
      </w:r>
      <w:r w:rsidRPr="00C35307">
        <w:rPr>
          <w:b/>
          <w:bCs/>
          <w:lang w:val="en-GB"/>
        </w:rPr>
        <w:t>UWJUD</w:t>
      </w:r>
      <w:r w:rsidRPr="00C35307">
        <w:rPr>
          <w:lang w:val="en-GB"/>
        </w:rPr>
        <w:t xml:space="preserve"> – Service Quality Standard from the Provider's Perspective (D – Service Provider), consisting of criteria assessed by specialists based on quality requirements for the provided service (Dziadkowiec, 2006, pp. 24–26).</w:t>
      </w:r>
    </w:p>
    <w:p w14:paraId="5C738B92" w14:textId="77777777" w:rsidR="00C35307" w:rsidRPr="00C35307" w:rsidRDefault="00C35307" w:rsidP="00C35307">
      <w:pPr>
        <w:rPr>
          <w:lang w:val="en-GB"/>
        </w:rPr>
      </w:pPr>
      <w:r w:rsidRPr="00C35307">
        <w:rPr>
          <w:lang w:val="en-GB"/>
        </w:rPr>
        <w:t>The concept of a universal service quality standard emphasizes the importance of evaluation not only from the recipient's perspective but also from the provider's perspective. Expanding the perception of quality in this way adds significant value to quality assessment and broadens improvement opportunities by incorporating service provider satisfaction. Moreover, this concept aligns with the widely recognized and scientifically confirmed assertion that happy employees "create" satisfied customers (cf. Hussinki et al., 2019; Stewart, 2010).</w:t>
      </w:r>
    </w:p>
    <w:p w14:paraId="57BE500E" w14:textId="77777777" w:rsidR="00C35307" w:rsidRPr="00C35307" w:rsidRDefault="00C35307" w:rsidP="00C35307">
      <w:pPr>
        <w:rPr>
          <w:lang w:val="en-GB"/>
        </w:rPr>
      </w:pPr>
      <w:r w:rsidRPr="00C35307">
        <w:rPr>
          <w:lang w:val="en-GB"/>
        </w:rPr>
        <w:t>Regarding university services, it is worth noting that the concept of quality measurement utilizing feedback from both service recipients and providers aligns well with the characteristics of educational services, where recipients often have limited awareness of the attributes indicating high-quality service. Furthermore, given that universities have a broader group of stakeholders interested in service quality beyond just students (recipients) and lecturers (providers), it would be beneficial to extend this assessment to include input from other stakeholder groups (see Subsection 1.5).</w:t>
      </w:r>
    </w:p>
    <w:p w14:paraId="3B121821" w14:textId="77777777" w:rsidR="00C35307" w:rsidRPr="00C35307" w:rsidRDefault="00C35307" w:rsidP="00C35307">
      <w:pPr>
        <w:rPr>
          <w:lang w:val="en-GB"/>
        </w:rPr>
      </w:pPr>
      <w:r w:rsidRPr="00C35307">
        <w:rPr>
          <w:b/>
          <w:bCs/>
          <w:lang w:val="en-GB"/>
        </w:rPr>
        <w:t>Table 17. Universal Service Quality Standard by Kolman and Tkaczyk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29"/>
        <w:gridCol w:w="4543"/>
      </w:tblGrid>
      <w:tr w:rsidR="00C35307" w:rsidRPr="00C70DD3" w14:paraId="3A841B9D" w14:textId="77777777" w:rsidTr="00C35307">
        <w:trPr>
          <w:tblHeader/>
          <w:tblCellSpacing w:w="15" w:type="dxa"/>
        </w:trPr>
        <w:tc>
          <w:tcPr>
            <w:tcW w:w="0" w:type="auto"/>
            <w:vAlign w:val="center"/>
            <w:hideMark/>
          </w:tcPr>
          <w:p w14:paraId="40348B2C" w14:textId="77777777" w:rsidR="00C35307" w:rsidRPr="00C35307" w:rsidRDefault="00C35307" w:rsidP="00C35307">
            <w:pPr>
              <w:rPr>
                <w:b/>
                <w:bCs/>
                <w:lang w:val="en-GB"/>
              </w:rPr>
            </w:pPr>
            <w:r w:rsidRPr="00C35307">
              <w:rPr>
                <w:b/>
                <w:bCs/>
                <w:lang w:val="en-GB"/>
              </w:rPr>
              <w:t>Evaluation from the Service Recipient's Perspective</w:t>
            </w:r>
          </w:p>
        </w:tc>
        <w:tc>
          <w:tcPr>
            <w:tcW w:w="0" w:type="auto"/>
            <w:vAlign w:val="center"/>
            <w:hideMark/>
          </w:tcPr>
          <w:p w14:paraId="3ACBE104" w14:textId="77777777" w:rsidR="00C35307" w:rsidRPr="00C35307" w:rsidRDefault="00C35307" w:rsidP="00C35307">
            <w:pPr>
              <w:rPr>
                <w:b/>
                <w:bCs/>
                <w:lang w:val="en-GB"/>
              </w:rPr>
            </w:pPr>
            <w:r w:rsidRPr="00C35307">
              <w:rPr>
                <w:b/>
                <w:bCs/>
                <w:lang w:val="en-GB"/>
              </w:rPr>
              <w:t>Evaluation from the Service Provider's Perspective</w:t>
            </w:r>
          </w:p>
        </w:tc>
      </w:tr>
      <w:tr w:rsidR="00C35307" w:rsidRPr="00C35307" w14:paraId="04074D2E" w14:textId="77777777" w:rsidTr="00C35307">
        <w:trPr>
          <w:tblCellSpacing w:w="15" w:type="dxa"/>
        </w:trPr>
        <w:tc>
          <w:tcPr>
            <w:tcW w:w="0" w:type="auto"/>
            <w:vAlign w:val="center"/>
            <w:hideMark/>
          </w:tcPr>
          <w:p w14:paraId="7924229C" w14:textId="77777777" w:rsidR="00C35307" w:rsidRPr="00C35307" w:rsidRDefault="00C35307" w:rsidP="00C35307">
            <w:r w:rsidRPr="00C35307">
              <w:rPr>
                <w:b/>
                <w:bCs/>
              </w:rPr>
              <w:t>Criterion Number</w:t>
            </w:r>
          </w:p>
        </w:tc>
        <w:tc>
          <w:tcPr>
            <w:tcW w:w="0" w:type="auto"/>
            <w:vAlign w:val="center"/>
            <w:hideMark/>
          </w:tcPr>
          <w:p w14:paraId="7A50ACEF" w14:textId="77777777" w:rsidR="00C35307" w:rsidRPr="00C35307" w:rsidRDefault="00C35307" w:rsidP="00C35307">
            <w:r w:rsidRPr="00C35307">
              <w:rPr>
                <w:b/>
                <w:bCs/>
              </w:rPr>
              <w:t>UWJUB Evaluation Criteria</w:t>
            </w:r>
          </w:p>
        </w:tc>
      </w:tr>
      <w:tr w:rsidR="00C35307" w:rsidRPr="00C35307" w14:paraId="64233F08" w14:textId="77777777" w:rsidTr="00C35307">
        <w:trPr>
          <w:tblCellSpacing w:w="15" w:type="dxa"/>
        </w:trPr>
        <w:tc>
          <w:tcPr>
            <w:tcW w:w="0" w:type="auto"/>
            <w:vAlign w:val="center"/>
            <w:hideMark/>
          </w:tcPr>
          <w:p w14:paraId="27289708" w14:textId="77777777" w:rsidR="00C35307" w:rsidRPr="00C35307" w:rsidRDefault="00C35307" w:rsidP="00C35307">
            <w:r w:rsidRPr="00C35307">
              <w:t>0</w:t>
            </w:r>
          </w:p>
        </w:tc>
        <w:tc>
          <w:tcPr>
            <w:tcW w:w="0" w:type="auto"/>
            <w:vAlign w:val="center"/>
            <w:hideMark/>
          </w:tcPr>
          <w:p w14:paraId="5B36E605" w14:textId="77777777" w:rsidR="00C35307" w:rsidRPr="00C35307" w:rsidRDefault="00C35307" w:rsidP="00C35307">
            <w:r w:rsidRPr="00C35307">
              <w:t>Customer Assessment</w:t>
            </w:r>
          </w:p>
        </w:tc>
      </w:tr>
      <w:tr w:rsidR="00C35307" w:rsidRPr="00C35307" w14:paraId="56520125" w14:textId="77777777" w:rsidTr="00C35307">
        <w:trPr>
          <w:tblCellSpacing w:w="15" w:type="dxa"/>
        </w:trPr>
        <w:tc>
          <w:tcPr>
            <w:tcW w:w="0" w:type="auto"/>
            <w:vAlign w:val="center"/>
            <w:hideMark/>
          </w:tcPr>
          <w:p w14:paraId="3736015B" w14:textId="77777777" w:rsidR="00C35307" w:rsidRPr="00C35307" w:rsidRDefault="00C35307" w:rsidP="00C35307">
            <w:r w:rsidRPr="00C35307">
              <w:t>1</w:t>
            </w:r>
          </w:p>
        </w:tc>
        <w:tc>
          <w:tcPr>
            <w:tcW w:w="0" w:type="auto"/>
            <w:vAlign w:val="center"/>
            <w:hideMark/>
          </w:tcPr>
          <w:p w14:paraId="2DDEC5AB" w14:textId="77777777" w:rsidR="00C35307" w:rsidRPr="00C35307" w:rsidRDefault="00C35307" w:rsidP="00C35307">
            <w:r w:rsidRPr="00C35307">
              <w:t>Courtesy</w:t>
            </w:r>
          </w:p>
        </w:tc>
      </w:tr>
      <w:tr w:rsidR="00C35307" w:rsidRPr="00C35307" w14:paraId="7F0C97D7" w14:textId="77777777" w:rsidTr="00C35307">
        <w:trPr>
          <w:tblCellSpacing w:w="15" w:type="dxa"/>
        </w:trPr>
        <w:tc>
          <w:tcPr>
            <w:tcW w:w="0" w:type="auto"/>
            <w:vAlign w:val="center"/>
            <w:hideMark/>
          </w:tcPr>
          <w:p w14:paraId="2302C1FC" w14:textId="77777777" w:rsidR="00C35307" w:rsidRPr="00C35307" w:rsidRDefault="00C35307" w:rsidP="00C35307">
            <w:r w:rsidRPr="00C35307">
              <w:t>2</w:t>
            </w:r>
          </w:p>
        </w:tc>
        <w:tc>
          <w:tcPr>
            <w:tcW w:w="0" w:type="auto"/>
            <w:vAlign w:val="center"/>
            <w:hideMark/>
          </w:tcPr>
          <w:p w14:paraId="3BD89659" w14:textId="77777777" w:rsidR="00C35307" w:rsidRPr="00C35307" w:rsidRDefault="00C35307" w:rsidP="00C35307">
            <w:r w:rsidRPr="00C35307">
              <w:t>Diligence</w:t>
            </w:r>
          </w:p>
        </w:tc>
      </w:tr>
      <w:tr w:rsidR="00C35307" w:rsidRPr="00C35307" w14:paraId="00EDA60A" w14:textId="77777777" w:rsidTr="00C35307">
        <w:trPr>
          <w:tblCellSpacing w:w="15" w:type="dxa"/>
        </w:trPr>
        <w:tc>
          <w:tcPr>
            <w:tcW w:w="0" w:type="auto"/>
            <w:vAlign w:val="center"/>
            <w:hideMark/>
          </w:tcPr>
          <w:p w14:paraId="212A0633" w14:textId="77777777" w:rsidR="00C35307" w:rsidRPr="00C35307" w:rsidRDefault="00C35307" w:rsidP="00C35307">
            <w:r w:rsidRPr="00C35307">
              <w:t>3</w:t>
            </w:r>
          </w:p>
        </w:tc>
        <w:tc>
          <w:tcPr>
            <w:tcW w:w="0" w:type="auto"/>
            <w:vAlign w:val="center"/>
            <w:hideMark/>
          </w:tcPr>
          <w:p w14:paraId="643C8600" w14:textId="77777777" w:rsidR="00C35307" w:rsidRPr="00C35307" w:rsidRDefault="00C35307" w:rsidP="00C35307">
            <w:r w:rsidRPr="00C35307">
              <w:t>Hygiene Compliance</w:t>
            </w:r>
          </w:p>
        </w:tc>
      </w:tr>
      <w:tr w:rsidR="00C35307" w:rsidRPr="00C35307" w14:paraId="284827FB" w14:textId="77777777" w:rsidTr="00C35307">
        <w:trPr>
          <w:tblCellSpacing w:w="15" w:type="dxa"/>
        </w:trPr>
        <w:tc>
          <w:tcPr>
            <w:tcW w:w="0" w:type="auto"/>
            <w:vAlign w:val="center"/>
            <w:hideMark/>
          </w:tcPr>
          <w:p w14:paraId="380780A9" w14:textId="77777777" w:rsidR="00C35307" w:rsidRPr="00C35307" w:rsidRDefault="00C35307" w:rsidP="00C35307">
            <w:r w:rsidRPr="00C35307">
              <w:t>4</w:t>
            </w:r>
          </w:p>
        </w:tc>
        <w:tc>
          <w:tcPr>
            <w:tcW w:w="0" w:type="auto"/>
            <w:vAlign w:val="center"/>
            <w:hideMark/>
          </w:tcPr>
          <w:p w14:paraId="12DFA1A0" w14:textId="77777777" w:rsidR="00C35307" w:rsidRPr="00C35307" w:rsidRDefault="00C35307" w:rsidP="00C35307">
            <w:r w:rsidRPr="00C35307">
              <w:t>Availability</w:t>
            </w:r>
          </w:p>
        </w:tc>
      </w:tr>
      <w:tr w:rsidR="00C35307" w:rsidRPr="00C35307" w14:paraId="625D69A9" w14:textId="77777777" w:rsidTr="00C35307">
        <w:trPr>
          <w:tblCellSpacing w:w="15" w:type="dxa"/>
        </w:trPr>
        <w:tc>
          <w:tcPr>
            <w:tcW w:w="0" w:type="auto"/>
            <w:vAlign w:val="center"/>
            <w:hideMark/>
          </w:tcPr>
          <w:p w14:paraId="73328C24" w14:textId="77777777" w:rsidR="00C35307" w:rsidRPr="00C35307" w:rsidRDefault="00C35307" w:rsidP="00C35307">
            <w:r w:rsidRPr="00C35307">
              <w:t>5</w:t>
            </w:r>
          </w:p>
        </w:tc>
        <w:tc>
          <w:tcPr>
            <w:tcW w:w="0" w:type="auto"/>
            <w:vAlign w:val="center"/>
            <w:hideMark/>
          </w:tcPr>
          <w:p w14:paraId="7537379D" w14:textId="77777777" w:rsidR="00C35307" w:rsidRPr="00C35307" w:rsidRDefault="00C35307" w:rsidP="00C35307">
            <w:r w:rsidRPr="00C35307">
              <w:t>Timeliness</w:t>
            </w:r>
          </w:p>
        </w:tc>
      </w:tr>
      <w:tr w:rsidR="00C35307" w:rsidRPr="00C35307" w14:paraId="3887162D" w14:textId="77777777" w:rsidTr="00C35307">
        <w:trPr>
          <w:tblCellSpacing w:w="15" w:type="dxa"/>
        </w:trPr>
        <w:tc>
          <w:tcPr>
            <w:tcW w:w="0" w:type="auto"/>
            <w:vAlign w:val="center"/>
            <w:hideMark/>
          </w:tcPr>
          <w:p w14:paraId="34AB5A54" w14:textId="77777777" w:rsidR="00C35307" w:rsidRPr="00C35307" w:rsidRDefault="00C35307" w:rsidP="00C35307">
            <w:r w:rsidRPr="00C35307">
              <w:t>6</w:t>
            </w:r>
          </w:p>
        </w:tc>
        <w:tc>
          <w:tcPr>
            <w:tcW w:w="0" w:type="auto"/>
            <w:vAlign w:val="center"/>
            <w:hideMark/>
          </w:tcPr>
          <w:p w14:paraId="2CB50B81" w14:textId="77777777" w:rsidR="00C35307" w:rsidRPr="00C35307" w:rsidRDefault="00C35307" w:rsidP="00C35307">
            <w:r w:rsidRPr="00C35307">
              <w:t>Service Execution Time</w:t>
            </w:r>
          </w:p>
        </w:tc>
      </w:tr>
      <w:tr w:rsidR="00C35307" w:rsidRPr="00C35307" w14:paraId="1C476073" w14:textId="77777777" w:rsidTr="00C35307">
        <w:trPr>
          <w:tblCellSpacing w:w="15" w:type="dxa"/>
        </w:trPr>
        <w:tc>
          <w:tcPr>
            <w:tcW w:w="0" w:type="auto"/>
            <w:vAlign w:val="center"/>
            <w:hideMark/>
          </w:tcPr>
          <w:p w14:paraId="316A8CAC" w14:textId="77777777" w:rsidR="00C35307" w:rsidRPr="00C35307" w:rsidRDefault="00C35307" w:rsidP="00C35307">
            <w:r w:rsidRPr="00C35307">
              <w:t>7</w:t>
            </w:r>
          </w:p>
        </w:tc>
        <w:tc>
          <w:tcPr>
            <w:tcW w:w="0" w:type="auto"/>
            <w:vAlign w:val="center"/>
            <w:hideMark/>
          </w:tcPr>
          <w:p w14:paraId="5FA37188" w14:textId="77777777" w:rsidR="00C35307" w:rsidRPr="00C35307" w:rsidRDefault="00C35307" w:rsidP="00C35307">
            <w:r w:rsidRPr="00C35307">
              <w:t>Customer Comfort</w:t>
            </w:r>
          </w:p>
        </w:tc>
      </w:tr>
      <w:tr w:rsidR="00C35307" w:rsidRPr="00C35307" w14:paraId="3D390E53" w14:textId="77777777" w:rsidTr="00C35307">
        <w:trPr>
          <w:tblCellSpacing w:w="15" w:type="dxa"/>
        </w:trPr>
        <w:tc>
          <w:tcPr>
            <w:tcW w:w="0" w:type="auto"/>
            <w:vAlign w:val="center"/>
            <w:hideMark/>
          </w:tcPr>
          <w:p w14:paraId="794BE0C8" w14:textId="77777777" w:rsidR="00C35307" w:rsidRPr="00C35307" w:rsidRDefault="00C35307" w:rsidP="00C35307">
            <w:r w:rsidRPr="00C35307">
              <w:t>8</w:t>
            </w:r>
          </w:p>
        </w:tc>
        <w:tc>
          <w:tcPr>
            <w:tcW w:w="0" w:type="auto"/>
            <w:vAlign w:val="center"/>
            <w:hideMark/>
          </w:tcPr>
          <w:p w14:paraId="6EFB6405" w14:textId="77777777" w:rsidR="00C35307" w:rsidRPr="00C35307" w:rsidRDefault="00C35307" w:rsidP="00C35307">
            <w:r w:rsidRPr="00C35307">
              <w:t>Service Price</w:t>
            </w:r>
          </w:p>
        </w:tc>
      </w:tr>
      <w:tr w:rsidR="00C35307" w:rsidRPr="00C35307" w14:paraId="4FAC222D" w14:textId="77777777" w:rsidTr="00C35307">
        <w:trPr>
          <w:tblCellSpacing w:w="15" w:type="dxa"/>
        </w:trPr>
        <w:tc>
          <w:tcPr>
            <w:tcW w:w="0" w:type="auto"/>
            <w:vAlign w:val="center"/>
            <w:hideMark/>
          </w:tcPr>
          <w:p w14:paraId="50E75F64" w14:textId="77777777" w:rsidR="00C35307" w:rsidRPr="00C35307" w:rsidRDefault="00C35307" w:rsidP="00C35307">
            <w:r w:rsidRPr="00C35307">
              <w:t>9</w:t>
            </w:r>
          </w:p>
        </w:tc>
        <w:tc>
          <w:tcPr>
            <w:tcW w:w="0" w:type="auto"/>
            <w:vAlign w:val="center"/>
            <w:hideMark/>
          </w:tcPr>
          <w:p w14:paraId="574365FB" w14:textId="77777777" w:rsidR="00C35307" w:rsidRPr="00C35307" w:rsidRDefault="00C35307" w:rsidP="00C35307">
            <w:r w:rsidRPr="00C35307">
              <w:t>Instructions</w:t>
            </w:r>
          </w:p>
        </w:tc>
      </w:tr>
      <w:tr w:rsidR="00C35307" w:rsidRPr="00C35307" w14:paraId="278043E7" w14:textId="77777777" w:rsidTr="00C35307">
        <w:trPr>
          <w:tblCellSpacing w:w="15" w:type="dxa"/>
        </w:trPr>
        <w:tc>
          <w:tcPr>
            <w:tcW w:w="0" w:type="auto"/>
            <w:vAlign w:val="center"/>
            <w:hideMark/>
          </w:tcPr>
          <w:p w14:paraId="19A809F1" w14:textId="77777777" w:rsidR="00C35307" w:rsidRPr="00C35307" w:rsidRDefault="00C35307" w:rsidP="00C35307">
            <w:r w:rsidRPr="00C35307">
              <w:lastRenderedPageBreak/>
              <w:t>10</w:t>
            </w:r>
          </w:p>
        </w:tc>
        <w:tc>
          <w:tcPr>
            <w:tcW w:w="0" w:type="auto"/>
            <w:vAlign w:val="center"/>
            <w:hideMark/>
          </w:tcPr>
          <w:p w14:paraId="5E92241D" w14:textId="77777777" w:rsidR="00C35307" w:rsidRPr="00C35307" w:rsidRDefault="00C35307" w:rsidP="00C35307">
            <w:r w:rsidRPr="00C35307">
              <w:t>Professionalism</w:t>
            </w:r>
          </w:p>
        </w:tc>
      </w:tr>
      <w:tr w:rsidR="00C35307" w:rsidRPr="00C35307" w14:paraId="66F344C8" w14:textId="77777777" w:rsidTr="00C35307">
        <w:trPr>
          <w:tblCellSpacing w:w="15" w:type="dxa"/>
        </w:trPr>
        <w:tc>
          <w:tcPr>
            <w:tcW w:w="0" w:type="auto"/>
            <w:vAlign w:val="center"/>
            <w:hideMark/>
          </w:tcPr>
          <w:p w14:paraId="7EB9C6D0" w14:textId="77777777" w:rsidR="00C35307" w:rsidRPr="00C35307" w:rsidRDefault="00C35307" w:rsidP="00C35307">
            <w:r w:rsidRPr="00C35307">
              <w:t>11</w:t>
            </w:r>
          </w:p>
        </w:tc>
        <w:tc>
          <w:tcPr>
            <w:tcW w:w="0" w:type="auto"/>
            <w:vAlign w:val="center"/>
            <w:hideMark/>
          </w:tcPr>
          <w:p w14:paraId="380D07DC" w14:textId="77777777" w:rsidR="00C35307" w:rsidRPr="00C35307" w:rsidRDefault="00C35307" w:rsidP="00C35307">
            <w:r w:rsidRPr="00C35307">
              <w:t>Reliability</w:t>
            </w:r>
          </w:p>
        </w:tc>
      </w:tr>
      <w:tr w:rsidR="00C35307" w:rsidRPr="00C35307" w14:paraId="72BB2285" w14:textId="77777777" w:rsidTr="00C35307">
        <w:trPr>
          <w:tblCellSpacing w:w="15" w:type="dxa"/>
        </w:trPr>
        <w:tc>
          <w:tcPr>
            <w:tcW w:w="0" w:type="auto"/>
            <w:vAlign w:val="center"/>
            <w:hideMark/>
          </w:tcPr>
          <w:p w14:paraId="1DA29FE6" w14:textId="77777777" w:rsidR="00C35307" w:rsidRPr="00C35307" w:rsidRDefault="00C35307" w:rsidP="00C35307">
            <w:r w:rsidRPr="00C35307">
              <w:t>12</w:t>
            </w:r>
          </w:p>
        </w:tc>
        <w:tc>
          <w:tcPr>
            <w:tcW w:w="0" w:type="auto"/>
            <w:vAlign w:val="center"/>
            <w:hideMark/>
          </w:tcPr>
          <w:p w14:paraId="02DCFBF9" w14:textId="77777777" w:rsidR="00C35307" w:rsidRPr="00C35307" w:rsidRDefault="00C35307" w:rsidP="00C35307">
            <w:r w:rsidRPr="00C35307">
              <w:t>Cleanliness</w:t>
            </w:r>
          </w:p>
        </w:tc>
      </w:tr>
      <w:tr w:rsidR="00C35307" w:rsidRPr="00C35307" w14:paraId="33C6CE29" w14:textId="77777777" w:rsidTr="00C35307">
        <w:trPr>
          <w:tblCellSpacing w:w="15" w:type="dxa"/>
        </w:trPr>
        <w:tc>
          <w:tcPr>
            <w:tcW w:w="0" w:type="auto"/>
            <w:vAlign w:val="center"/>
            <w:hideMark/>
          </w:tcPr>
          <w:p w14:paraId="102848D3" w14:textId="77777777" w:rsidR="00C35307" w:rsidRPr="00C35307" w:rsidRDefault="00C35307" w:rsidP="00C35307">
            <w:r w:rsidRPr="00C35307">
              <w:t>13</w:t>
            </w:r>
          </w:p>
        </w:tc>
        <w:tc>
          <w:tcPr>
            <w:tcW w:w="0" w:type="auto"/>
            <w:vAlign w:val="center"/>
            <w:hideMark/>
          </w:tcPr>
          <w:p w14:paraId="747E7E79" w14:textId="77777777" w:rsidR="00C35307" w:rsidRPr="00C35307" w:rsidRDefault="00C35307" w:rsidP="00C35307">
            <w:r w:rsidRPr="00C35307">
              <w:t>Aesthetics</w:t>
            </w:r>
          </w:p>
        </w:tc>
      </w:tr>
      <w:tr w:rsidR="00C35307" w:rsidRPr="00C35307" w14:paraId="0BCA1632" w14:textId="77777777" w:rsidTr="00C35307">
        <w:trPr>
          <w:tblCellSpacing w:w="15" w:type="dxa"/>
        </w:trPr>
        <w:tc>
          <w:tcPr>
            <w:tcW w:w="0" w:type="auto"/>
            <w:vAlign w:val="center"/>
            <w:hideMark/>
          </w:tcPr>
          <w:p w14:paraId="6CDFCB71" w14:textId="77777777" w:rsidR="00C35307" w:rsidRPr="00C35307" w:rsidRDefault="00C35307" w:rsidP="00C35307"/>
        </w:tc>
        <w:tc>
          <w:tcPr>
            <w:tcW w:w="0" w:type="auto"/>
            <w:vAlign w:val="center"/>
            <w:hideMark/>
          </w:tcPr>
          <w:p w14:paraId="608C9201" w14:textId="77777777" w:rsidR="00C35307" w:rsidRPr="00C35307" w:rsidRDefault="00C35307" w:rsidP="00C35307"/>
        </w:tc>
      </w:tr>
      <w:tr w:rsidR="00C35307" w:rsidRPr="00C35307" w14:paraId="51A62F0F" w14:textId="77777777" w:rsidTr="00C35307">
        <w:trPr>
          <w:tblCellSpacing w:w="15" w:type="dxa"/>
        </w:trPr>
        <w:tc>
          <w:tcPr>
            <w:tcW w:w="0" w:type="auto"/>
            <w:vAlign w:val="center"/>
            <w:hideMark/>
          </w:tcPr>
          <w:p w14:paraId="62C229DE" w14:textId="77777777" w:rsidR="00C35307" w:rsidRPr="00C35307" w:rsidRDefault="00C35307" w:rsidP="00C35307"/>
        </w:tc>
        <w:tc>
          <w:tcPr>
            <w:tcW w:w="0" w:type="auto"/>
            <w:vAlign w:val="center"/>
            <w:hideMark/>
          </w:tcPr>
          <w:p w14:paraId="4DCD2235" w14:textId="77777777" w:rsidR="00C35307" w:rsidRPr="00C35307" w:rsidRDefault="00C35307" w:rsidP="00C35307"/>
        </w:tc>
      </w:tr>
      <w:tr w:rsidR="00C35307" w:rsidRPr="00C35307" w14:paraId="24D46030" w14:textId="77777777" w:rsidTr="00C35307">
        <w:trPr>
          <w:tblCellSpacing w:w="15" w:type="dxa"/>
        </w:trPr>
        <w:tc>
          <w:tcPr>
            <w:tcW w:w="0" w:type="auto"/>
            <w:vAlign w:val="center"/>
            <w:hideMark/>
          </w:tcPr>
          <w:p w14:paraId="6F682A30" w14:textId="77777777" w:rsidR="00C35307" w:rsidRPr="00C35307" w:rsidRDefault="00C35307" w:rsidP="00C35307">
            <w:r w:rsidRPr="00C35307">
              <w:rPr>
                <w:b/>
                <w:bCs/>
              </w:rPr>
              <w:t>Average UWJUB Score</w:t>
            </w:r>
          </w:p>
        </w:tc>
        <w:tc>
          <w:tcPr>
            <w:tcW w:w="0" w:type="auto"/>
            <w:vAlign w:val="center"/>
            <w:hideMark/>
          </w:tcPr>
          <w:p w14:paraId="0A27682E" w14:textId="77777777" w:rsidR="00C35307" w:rsidRPr="00C35307" w:rsidRDefault="00C35307" w:rsidP="00C35307"/>
        </w:tc>
      </w:tr>
      <w:tr w:rsidR="00C35307" w:rsidRPr="00C70DD3" w14:paraId="01089C8B" w14:textId="77777777" w:rsidTr="00C35307">
        <w:trPr>
          <w:tblCellSpacing w:w="15" w:type="dxa"/>
        </w:trPr>
        <w:tc>
          <w:tcPr>
            <w:tcW w:w="0" w:type="auto"/>
            <w:vAlign w:val="center"/>
            <w:hideMark/>
          </w:tcPr>
          <w:p w14:paraId="027AE31D" w14:textId="77777777" w:rsidR="00C35307" w:rsidRPr="00C35307" w:rsidRDefault="00C35307" w:rsidP="00C35307">
            <w:pPr>
              <w:rPr>
                <w:lang w:val="en-GB"/>
              </w:rPr>
            </w:pPr>
            <w:r w:rsidRPr="00C35307">
              <w:rPr>
                <w:b/>
                <w:bCs/>
                <w:lang w:val="en-GB"/>
              </w:rPr>
              <w:t>Quality evaluation from the recipient’s perspective as a ratio to overall evaluation (criterion 0) [JB]</w:t>
            </w:r>
          </w:p>
        </w:tc>
        <w:tc>
          <w:tcPr>
            <w:tcW w:w="0" w:type="auto"/>
            <w:vAlign w:val="center"/>
            <w:hideMark/>
          </w:tcPr>
          <w:p w14:paraId="3F678290" w14:textId="77777777" w:rsidR="00C35307" w:rsidRPr="00C35307" w:rsidRDefault="00C35307" w:rsidP="00C35307">
            <w:pPr>
              <w:rPr>
                <w:lang w:val="en-GB"/>
              </w:rPr>
            </w:pPr>
            <w:r w:rsidRPr="00C35307">
              <w:rPr>
                <w:b/>
                <w:bCs/>
                <w:lang w:val="en-GB"/>
              </w:rPr>
              <w:t>Quality evaluation from the provider’s perspective as a ratio to overall evaluation (criterion 0) [JD]</w:t>
            </w:r>
          </w:p>
        </w:tc>
      </w:tr>
      <w:tr w:rsidR="00C35307" w:rsidRPr="00C70DD3" w14:paraId="4A1874D5" w14:textId="77777777" w:rsidTr="00C35307">
        <w:trPr>
          <w:tblCellSpacing w:w="15" w:type="dxa"/>
        </w:trPr>
        <w:tc>
          <w:tcPr>
            <w:tcW w:w="0" w:type="auto"/>
            <w:vAlign w:val="center"/>
            <w:hideMark/>
          </w:tcPr>
          <w:p w14:paraId="426A3CE3" w14:textId="77777777" w:rsidR="00C35307" w:rsidRPr="00C35307" w:rsidRDefault="00C35307" w:rsidP="00C35307">
            <w:pPr>
              <w:rPr>
                <w:lang w:val="en-GB"/>
              </w:rPr>
            </w:pPr>
            <w:r w:rsidRPr="00C35307">
              <w:rPr>
                <w:b/>
                <w:bCs/>
                <w:lang w:val="en-GB"/>
              </w:rPr>
              <w:t>Overall Service Quality Score [JU] as the JD/JB ratio</w:t>
            </w:r>
          </w:p>
        </w:tc>
        <w:tc>
          <w:tcPr>
            <w:tcW w:w="0" w:type="auto"/>
            <w:vAlign w:val="center"/>
            <w:hideMark/>
          </w:tcPr>
          <w:p w14:paraId="00AEB9BF" w14:textId="77777777" w:rsidR="00C35307" w:rsidRPr="00C35307" w:rsidRDefault="00C35307" w:rsidP="00C35307">
            <w:pPr>
              <w:rPr>
                <w:lang w:val="en-GB"/>
              </w:rPr>
            </w:pPr>
          </w:p>
        </w:tc>
      </w:tr>
      <w:tr w:rsidR="00C35307" w:rsidRPr="00C70DD3" w14:paraId="05F3C3A2" w14:textId="77777777" w:rsidTr="00C35307">
        <w:trPr>
          <w:tblCellSpacing w:w="15" w:type="dxa"/>
        </w:trPr>
        <w:tc>
          <w:tcPr>
            <w:tcW w:w="0" w:type="auto"/>
            <w:vAlign w:val="center"/>
            <w:hideMark/>
          </w:tcPr>
          <w:p w14:paraId="2746DBCF" w14:textId="77777777" w:rsidR="00C35307" w:rsidRPr="00C35307" w:rsidRDefault="00C35307" w:rsidP="00C35307">
            <w:pPr>
              <w:rPr>
                <w:lang w:val="en-GB"/>
              </w:rPr>
            </w:pPr>
            <w:r w:rsidRPr="00C35307">
              <w:rPr>
                <w:b/>
                <w:bCs/>
                <w:lang w:val="en-GB"/>
              </w:rPr>
              <w:t>If JU is greater than 1, it means that the customer evaluates service quality lower than the provider – customer dissatisfaction.</w:t>
            </w:r>
          </w:p>
        </w:tc>
        <w:tc>
          <w:tcPr>
            <w:tcW w:w="0" w:type="auto"/>
            <w:vAlign w:val="center"/>
            <w:hideMark/>
          </w:tcPr>
          <w:p w14:paraId="646B5DA1" w14:textId="77777777" w:rsidR="00C35307" w:rsidRPr="00C35307" w:rsidRDefault="00C35307" w:rsidP="00C35307">
            <w:pPr>
              <w:rPr>
                <w:lang w:val="en-GB"/>
              </w:rPr>
            </w:pPr>
            <w:r w:rsidRPr="00C35307">
              <w:rPr>
                <w:b/>
                <w:bCs/>
                <w:lang w:val="en-GB"/>
              </w:rPr>
              <w:t>If JU is less than 1, it means that the customer evaluates service quality higher than the provider – customer satisfaction.</w:t>
            </w:r>
          </w:p>
        </w:tc>
      </w:tr>
    </w:tbl>
    <w:p w14:paraId="73A4BEAB" w14:textId="77777777" w:rsidR="00C35307" w:rsidRPr="00C35307" w:rsidRDefault="00C35307" w:rsidP="00C35307">
      <w:pPr>
        <w:rPr>
          <w:lang w:val="en-GB"/>
        </w:rPr>
      </w:pPr>
      <w:r w:rsidRPr="00C35307">
        <w:rPr>
          <w:b/>
          <w:bCs/>
          <w:lang w:val="en-GB"/>
        </w:rPr>
        <w:t>Source:</w:t>
      </w:r>
      <w:r w:rsidRPr="00C35307">
        <w:rPr>
          <w:lang w:val="en-GB"/>
        </w:rPr>
        <w:t xml:space="preserve"> Own study based on Kolman &amp; Tkaczyk, 1996, cited in Dziadkowiec, 2006.</w:t>
      </w:r>
    </w:p>
    <w:p w14:paraId="12339565" w14:textId="77777777" w:rsidR="00C35307" w:rsidRPr="00C35307" w:rsidRDefault="00C35307" w:rsidP="00C35307">
      <w:pPr>
        <w:rPr>
          <w:lang w:val="en-GB"/>
        </w:rPr>
      </w:pPr>
      <w:r w:rsidRPr="00C35307">
        <w:rPr>
          <w:lang w:val="en-GB"/>
        </w:rPr>
        <w:t xml:space="preserve">A very common quality measurement method used by universities is various accreditation and certification processes. The </w:t>
      </w:r>
      <w:r w:rsidRPr="00C35307">
        <w:rPr>
          <w:b/>
          <w:bCs/>
          <w:lang w:val="en-GB"/>
        </w:rPr>
        <w:t>Higher Education and Science Law Act</w:t>
      </w:r>
      <w:r w:rsidRPr="00C35307">
        <w:rPr>
          <w:lang w:val="en-GB"/>
        </w:rPr>
        <w:t xml:space="preserve"> defines the evaluation forms applicable to universities. The institution responsible for evaluating universities and study programs based on quality-related criteria is the </w:t>
      </w:r>
      <w:r w:rsidRPr="00C35307">
        <w:rPr>
          <w:b/>
          <w:bCs/>
          <w:lang w:val="en-GB"/>
        </w:rPr>
        <w:t>Polish Accreditation Committee (PKA)</w:t>
      </w:r>
      <w:r w:rsidRPr="00C35307">
        <w:rPr>
          <w:lang w:val="en-GB"/>
        </w:rPr>
        <w:t>. Its opinions are required for the Minister of Science to grant approval for establishing both universities and individual programs. Since these approvals are issued for a limited period, their renewal also requires PKA’s opinion (cf. Dz. U. 574, 2022).</w:t>
      </w:r>
    </w:p>
    <w:p w14:paraId="5FF6ED20" w14:textId="77777777" w:rsidR="00C35307" w:rsidRPr="00C35307" w:rsidRDefault="00C35307" w:rsidP="00C35307">
      <w:pPr>
        <w:rPr>
          <w:lang w:val="en-GB"/>
        </w:rPr>
      </w:pPr>
      <w:r w:rsidRPr="00C35307">
        <w:rPr>
          <w:b/>
          <w:bCs/>
          <w:lang w:val="en-GB"/>
        </w:rPr>
        <w:t>Article 241.2</w:t>
      </w:r>
      <w:r w:rsidRPr="00C35307">
        <w:rPr>
          <w:lang w:val="en-GB"/>
        </w:rPr>
        <w:t xml:space="preserve"> of the Act states that PKA conducts </w:t>
      </w:r>
      <w:r w:rsidRPr="00C35307">
        <w:rPr>
          <w:b/>
          <w:bCs/>
          <w:lang w:val="en-GB"/>
        </w:rPr>
        <w:t>programmatic</w:t>
      </w:r>
      <w:r w:rsidRPr="00C35307">
        <w:rPr>
          <w:lang w:val="en-GB"/>
        </w:rPr>
        <w:t xml:space="preserve"> or </w:t>
      </w:r>
      <w:r w:rsidRPr="00C35307">
        <w:rPr>
          <w:b/>
          <w:bCs/>
          <w:lang w:val="en-GB"/>
        </w:rPr>
        <w:t>comprehensive</w:t>
      </w:r>
      <w:r w:rsidRPr="00C35307">
        <w:rPr>
          <w:lang w:val="en-GB"/>
        </w:rPr>
        <w:t xml:space="preserve"> evaluations. A </w:t>
      </w:r>
      <w:r w:rsidRPr="00C35307">
        <w:rPr>
          <w:b/>
          <w:bCs/>
          <w:lang w:val="en-GB"/>
        </w:rPr>
        <w:t>programmatic evaluation</w:t>
      </w:r>
      <w:r w:rsidRPr="00C35307">
        <w:rPr>
          <w:lang w:val="en-GB"/>
        </w:rPr>
        <w:t xml:space="preserve"> is conducted at the study program level, assessing, among other factors, curricula, educational standards, academic and teaching staff, infrastructure, cooperation with the socio-economic environment, internationalization, and student support in the learning process (Dz. U. 574, 2022). Meanwhile, </w:t>
      </w:r>
      <w:r w:rsidRPr="00C35307">
        <w:rPr>
          <w:b/>
          <w:bCs/>
          <w:lang w:val="en-GB"/>
        </w:rPr>
        <w:t>Article 243</w:t>
      </w:r>
      <w:r w:rsidRPr="00C35307">
        <w:rPr>
          <w:lang w:val="en-GB"/>
        </w:rPr>
        <w:t xml:space="preserve"> defines the requirements for a </w:t>
      </w:r>
      <w:r w:rsidRPr="00C35307">
        <w:rPr>
          <w:b/>
          <w:bCs/>
          <w:lang w:val="en-GB"/>
        </w:rPr>
        <w:t>comprehensive evaluation</w:t>
      </w:r>
      <w:r w:rsidRPr="00C35307">
        <w:rPr>
          <w:lang w:val="en-GB"/>
        </w:rPr>
        <w:t>, which assesses efforts to ensure educational quality, particularly their effectiveness across all fields in which the university operates (Dz. U. 574, 2022).</w:t>
      </w:r>
    </w:p>
    <w:p w14:paraId="1EF3CFA0" w14:textId="77777777" w:rsidR="00C35307" w:rsidRPr="00C35307" w:rsidRDefault="00C35307" w:rsidP="00C35307">
      <w:pPr>
        <w:rPr>
          <w:lang w:val="en-GB"/>
        </w:rPr>
      </w:pPr>
      <w:r w:rsidRPr="00C35307">
        <w:rPr>
          <w:lang w:val="en-GB"/>
        </w:rPr>
        <w:lastRenderedPageBreak/>
        <w:t xml:space="preserve">PKA uses self-assessment questionnaires for evaluation, differentiating between general academic and practical study profiles. </w:t>
      </w:r>
      <w:r w:rsidRPr="00C35307">
        <w:rPr>
          <w:b/>
          <w:bCs/>
          <w:lang w:val="en-GB"/>
        </w:rPr>
        <w:t>Article 64</w:t>
      </w:r>
      <w:r w:rsidRPr="00C35307">
        <w:rPr>
          <w:lang w:val="en-GB"/>
        </w:rPr>
        <w:t xml:space="preserve"> of the Act defines these profiles: a </w:t>
      </w:r>
      <w:r w:rsidRPr="00C35307">
        <w:rPr>
          <w:b/>
          <w:bCs/>
          <w:lang w:val="en-GB"/>
        </w:rPr>
        <w:t>practical profile</w:t>
      </w:r>
      <w:r w:rsidRPr="00C35307">
        <w:rPr>
          <w:lang w:val="en-GB"/>
        </w:rPr>
        <w:t xml:space="preserve"> allocates more than 50% of </w:t>
      </w:r>
      <w:r w:rsidRPr="00C35307">
        <w:rPr>
          <w:b/>
          <w:bCs/>
          <w:lang w:val="en-GB"/>
        </w:rPr>
        <w:t>ECTS credits</w:t>
      </w:r>
      <w:r w:rsidRPr="00C35307">
        <w:rPr>
          <w:lang w:val="en-GB"/>
        </w:rPr>
        <w:t xml:space="preserve"> to practical skill development, while a </w:t>
      </w:r>
      <w:r w:rsidRPr="00C35307">
        <w:rPr>
          <w:b/>
          <w:bCs/>
          <w:lang w:val="en-GB"/>
        </w:rPr>
        <w:t>general academic profile</w:t>
      </w:r>
      <w:r w:rsidRPr="00C35307">
        <w:rPr>
          <w:lang w:val="en-GB"/>
        </w:rPr>
        <w:t xml:space="preserve"> assigns over half of the </w:t>
      </w:r>
      <w:r w:rsidRPr="00C35307">
        <w:rPr>
          <w:b/>
          <w:bCs/>
          <w:lang w:val="en-GB"/>
        </w:rPr>
        <w:t>ECTS credits</w:t>
      </w:r>
      <w:r w:rsidRPr="00C35307">
        <w:rPr>
          <w:lang w:val="en-GB"/>
        </w:rPr>
        <w:t xml:space="preserve"> to courses linked to the university’s research activities (Dz. U. 574, 2022).</w:t>
      </w:r>
    </w:p>
    <w:p w14:paraId="0A70EF4A" w14:textId="77777777" w:rsidR="00C35307" w:rsidRPr="00C35307" w:rsidRDefault="00C35307" w:rsidP="00C35307">
      <w:pPr>
        <w:rPr>
          <w:lang w:val="en-GB"/>
        </w:rPr>
      </w:pPr>
      <w:r w:rsidRPr="00C35307">
        <w:rPr>
          <w:lang w:val="en-GB"/>
        </w:rPr>
        <w:t xml:space="preserve">In practice, PKA’s evaluation is based primarily on the university’s self-assessment using predefined questionnaires. PKA then verifies the provided information through site visits (remote visits are also permissible). As a result, PKA assigns </w:t>
      </w:r>
      <w:r w:rsidRPr="00C35307">
        <w:rPr>
          <w:b/>
          <w:bCs/>
          <w:lang w:val="en-GB"/>
        </w:rPr>
        <w:t>negative, positive, or distinguished ratings</w:t>
      </w:r>
      <w:r w:rsidRPr="00C35307">
        <w:rPr>
          <w:lang w:val="en-GB"/>
        </w:rPr>
        <w:t xml:space="preserve">, valid for different periods. A </w:t>
      </w:r>
      <w:r w:rsidRPr="00C35307">
        <w:rPr>
          <w:b/>
          <w:bCs/>
          <w:lang w:val="en-GB"/>
        </w:rPr>
        <w:t>positive programmatic evaluation</w:t>
      </w:r>
      <w:r w:rsidRPr="00C35307">
        <w:rPr>
          <w:lang w:val="en-GB"/>
        </w:rPr>
        <w:t xml:space="preserve"> is valid for </w:t>
      </w:r>
      <w:r w:rsidRPr="00C35307">
        <w:rPr>
          <w:b/>
          <w:bCs/>
          <w:lang w:val="en-GB"/>
        </w:rPr>
        <w:t>six years</w:t>
      </w:r>
      <w:r w:rsidRPr="00C35307">
        <w:rPr>
          <w:lang w:val="en-GB"/>
        </w:rPr>
        <w:t xml:space="preserve">, while a </w:t>
      </w:r>
      <w:r w:rsidRPr="00C35307">
        <w:rPr>
          <w:b/>
          <w:bCs/>
          <w:lang w:val="en-GB"/>
        </w:rPr>
        <w:t>positive comprehensive evaluation</w:t>
      </w:r>
      <w:r w:rsidRPr="00C35307">
        <w:rPr>
          <w:lang w:val="en-GB"/>
        </w:rPr>
        <w:t xml:space="preserve"> lasts </w:t>
      </w:r>
      <w:r w:rsidRPr="00C35307">
        <w:rPr>
          <w:b/>
          <w:bCs/>
          <w:lang w:val="en-GB"/>
        </w:rPr>
        <w:t>three to eight years</w:t>
      </w:r>
      <w:r w:rsidRPr="00C35307">
        <w:rPr>
          <w:lang w:val="en-GB"/>
        </w:rPr>
        <w:t xml:space="preserve">, during which the programmatic evaluation remains valid (cf. </w:t>
      </w:r>
      <w:r w:rsidRPr="00C35307">
        <w:rPr>
          <w:b/>
          <w:bCs/>
          <w:lang w:val="en-GB"/>
        </w:rPr>
        <w:t>Article 243, Dz. U. 574, 2022</w:t>
      </w:r>
      <w:r w:rsidRPr="00C35307">
        <w:rPr>
          <w:lang w:val="en-GB"/>
        </w:rPr>
        <w:t>).</w:t>
      </w:r>
    </w:p>
    <w:p w14:paraId="2998AC45" w14:textId="77777777" w:rsidR="00C35307" w:rsidRPr="00C35307" w:rsidRDefault="00C35307" w:rsidP="00C35307">
      <w:pPr>
        <w:rPr>
          <w:lang w:val="en-GB"/>
        </w:rPr>
      </w:pPr>
      <w:r w:rsidRPr="00C35307">
        <w:rPr>
          <w:lang w:val="en-GB"/>
        </w:rPr>
        <w:t xml:space="preserve">The </w:t>
      </w:r>
      <w:r w:rsidRPr="00C35307">
        <w:rPr>
          <w:b/>
          <w:bCs/>
          <w:lang w:val="en-GB"/>
        </w:rPr>
        <w:t>self-assessment questionnaires include ten criteria</w:t>
      </w:r>
      <w:r w:rsidRPr="00C35307">
        <w:rPr>
          <w:lang w:val="en-GB"/>
        </w:rPr>
        <w:t xml:space="preserve"> defined by PKA, which are described in </w:t>
      </w:r>
      <w:r w:rsidRPr="00C35307">
        <w:rPr>
          <w:b/>
          <w:bCs/>
          <w:lang w:val="en-GB"/>
        </w:rPr>
        <w:t>Table 18</w:t>
      </w:r>
      <w:r w:rsidRPr="00C35307">
        <w:rPr>
          <w:lang w:val="en-GB"/>
        </w:rPr>
        <w:t>.</w:t>
      </w:r>
    </w:p>
    <w:p w14:paraId="0DA419E3" w14:textId="77777777" w:rsidR="008D38AD" w:rsidRPr="00C35307" w:rsidRDefault="008D38AD" w:rsidP="007D0DF0">
      <w:pPr>
        <w:rPr>
          <w:lang w:val="en-GB"/>
        </w:rPr>
      </w:pPr>
    </w:p>
    <w:p w14:paraId="3DD56839" w14:textId="1920D8F9" w:rsidR="007D0DF0" w:rsidRPr="00C35307" w:rsidRDefault="007D0DF0" w:rsidP="007D0DF0">
      <w:pPr>
        <w:pStyle w:val="Tytutabeli"/>
        <w:rPr>
          <w:highlight w:val="yellow"/>
        </w:rPr>
      </w:pPr>
      <w:bookmarkStart w:id="202" w:name="_Ref141468164"/>
      <w:bookmarkStart w:id="203" w:name="_Ref141468154"/>
      <w:bookmarkStart w:id="204" w:name="_Toc169134741"/>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18</w:t>
      </w:r>
      <w:r w:rsidR="00853138" w:rsidRPr="00C35307">
        <w:rPr>
          <w:noProof/>
          <w:highlight w:val="yellow"/>
        </w:rPr>
        <w:fldChar w:fldCharType="end"/>
      </w:r>
      <w:bookmarkEnd w:id="202"/>
      <w:r w:rsidR="00993B1A" w:rsidRPr="00C35307">
        <w:rPr>
          <w:noProof/>
          <w:highlight w:val="yellow"/>
        </w:rPr>
        <w:t>.</w:t>
      </w:r>
      <w:r w:rsidRPr="00C35307">
        <w:rPr>
          <w:highlight w:val="yellow"/>
        </w:rPr>
        <w:t xml:space="preserve"> Kryteria oceny w procesie ewaluacji jakości kształcenia wyższego opracowane przez PKA</w:t>
      </w:r>
      <w:bookmarkEnd w:id="203"/>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2"/>
        <w:gridCol w:w="6060"/>
      </w:tblGrid>
      <w:tr w:rsidR="007D0DF0" w:rsidRPr="00C35307" w14:paraId="093DE406" w14:textId="77777777" w:rsidTr="001D2950">
        <w:trPr>
          <w:cantSplit/>
          <w:tblHeader/>
        </w:trPr>
        <w:tc>
          <w:tcPr>
            <w:tcW w:w="3005" w:type="dxa"/>
          </w:tcPr>
          <w:p w14:paraId="3F0C19E4" w14:textId="77777777" w:rsidR="007D0DF0" w:rsidRPr="00C35307" w:rsidRDefault="007D0DF0" w:rsidP="001D2950">
            <w:pPr>
              <w:keepNext/>
              <w:ind w:firstLine="0"/>
              <w:jc w:val="left"/>
              <w:rPr>
                <w:rFonts w:eastAsia="Times New Roman"/>
                <w:b/>
                <w:bCs/>
                <w:sz w:val="18"/>
                <w:szCs w:val="18"/>
                <w:highlight w:val="yellow"/>
                <w:lang w:val="en-US" w:bidi="en-US"/>
              </w:rPr>
            </w:pPr>
            <w:r w:rsidRPr="00C35307">
              <w:rPr>
                <w:rFonts w:eastAsia="Times New Roman"/>
                <w:b/>
                <w:bCs/>
                <w:sz w:val="18"/>
                <w:szCs w:val="18"/>
                <w:highlight w:val="yellow"/>
                <w:lang w:val="en-US" w:bidi="en-US"/>
              </w:rPr>
              <w:t>Nazwa kryterium</w:t>
            </w:r>
          </w:p>
        </w:tc>
        <w:tc>
          <w:tcPr>
            <w:tcW w:w="6066" w:type="dxa"/>
          </w:tcPr>
          <w:p w14:paraId="4E4A08BC" w14:textId="77777777" w:rsidR="007D0DF0" w:rsidRPr="00C35307" w:rsidRDefault="007D0DF0" w:rsidP="001D2950">
            <w:pPr>
              <w:keepNext/>
              <w:ind w:firstLine="0"/>
              <w:rPr>
                <w:rFonts w:eastAsia="Times New Roman"/>
                <w:b/>
                <w:bCs/>
                <w:sz w:val="18"/>
                <w:szCs w:val="18"/>
                <w:highlight w:val="yellow"/>
                <w:lang w:bidi="en-US"/>
              </w:rPr>
            </w:pPr>
            <w:r w:rsidRPr="00C35307">
              <w:rPr>
                <w:rFonts w:eastAsia="Times New Roman"/>
                <w:b/>
                <w:bCs/>
                <w:sz w:val="18"/>
                <w:szCs w:val="18"/>
                <w:highlight w:val="yellow"/>
                <w:lang w:bidi="en-US"/>
              </w:rPr>
              <w:t>Zakres samooceny w ramach kryterium</w:t>
            </w:r>
          </w:p>
        </w:tc>
      </w:tr>
      <w:tr w:rsidR="007D0DF0" w:rsidRPr="00C35307" w14:paraId="1408EEEA" w14:textId="77777777" w:rsidTr="001D2950">
        <w:trPr>
          <w:cantSplit/>
        </w:trPr>
        <w:tc>
          <w:tcPr>
            <w:tcW w:w="3005" w:type="dxa"/>
            <w:vAlign w:val="center"/>
          </w:tcPr>
          <w:p w14:paraId="266177D9" w14:textId="77777777" w:rsidR="007D0DF0" w:rsidRPr="00C35307" w:rsidRDefault="007D0DF0" w:rsidP="00DB69B9">
            <w:pPr>
              <w:pStyle w:val="TekstTabeli"/>
              <w:rPr>
                <w:highlight w:val="yellow"/>
              </w:rPr>
            </w:pPr>
            <w:bookmarkStart w:id="205" w:name="_Toc616617"/>
            <w:bookmarkStart w:id="206" w:name="_Toc623887"/>
            <w:bookmarkStart w:id="207" w:name="_Toc624208"/>
            <w:bookmarkStart w:id="208" w:name="_Toc4418968"/>
            <w:r w:rsidRPr="00C35307">
              <w:rPr>
                <w:highlight w:val="yellow"/>
              </w:rPr>
              <w:t>Kryterium 1. Konstrukcja programu studiów: koncepcja, cele kształcenia i efekty uczenia się</w:t>
            </w:r>
            <w:bookmarkEnd w:id="205"/>
            <w:bookmarkEnd w:id="206"/>
            <w:bookmarkEnd w:id="207"/>
            <w:bookmarkEnd w:id="208"/>
          </w:p>
        </w:tc>
        <w:tc>
          <w:tcPr>
            <w:tcW w:w="6066" w:type="dxa"/>
            <w:vAlign w:val="center"/>
          </w:tcPr>
          <w:p w14:paraId="043F861E" w14:textId="0AC90399" w:rsidR="007D0DF0" w:rsidRPr="00C35307" w:rsidRDefault="007D0DF0" w:rsidP="00DB69B9">
            <w:pPr>
              <w:pStyle w:val="TekstTabeli"/>
              <w:rPr>
                <w:highlight w:val="yellow"/>
              </w:rPr>
            </w:pPr>
            <w:r w:rsidRPr="00C35307">
              <w:rPr>
                <w:highlight w:val="yellow"/>
              </w:rPr>
              <w:t>Związek programu studiów z misją i celami strategicznymi uczelni, związków z działalnością naukową uczelni, zgodności koncepcji kształcenia z</w:t>
            </w:r>
            <w:r w:rsidR="008E46EB" w:rsidRPr="00C35307">
              <w:rPr>
                <w:highlight w:val="yellow"/>
              </w:rPr>
              <w:t> </w:t>
            </w:r>
            <w:r w:rsidRPr="00C35307">
              <w:rPr>
                <w:highlight w:val="yellow"/>
              </w:rPr>
              <w:t>potrzebami społeczno-gospodarczymi i rynku pracy, sylwetki absolwenta i przewidywanych miejsc zatrudnienia, cech wyróżniających koncepcję kształcenia, kluczowych efektów uczenia się i ich związku z</w:t>
            </w:r>
            <w:r w:rsidR="008E46EB" w:rsidRPr="00C35307">
              <w:rPr>
                <w:highlight w:val="yellow"/>
              </w:rPr>
              <w:t> </w:t>
            </w:r>
            <w:r w:rsidRPr="00C35307">
              <w:rPr>
                <w:highlight w:val="yellow"/>
              </w:rPr>
              <w:t>koncepcją studiów, efektów uczenia się prowadzących do uzyskania kompetencji inżynierskich (jeśli dotyczy), spełnienia wymagań zawartych w standardach kształcenia.</w:t>
            </w:r>
          </w:p>
        </w:tc>
      </w:tr>
      <w:tr w:rsidR="007D0DF0" w:rsidRPr="00C35307" w14:paraId="189964D1" w14:textId="77777777" w:rsidTr="001D2950">
        <w:trPr>
          <w:cantSplit/>
        </w:trPr>
        <w:tc>
          <w:tcPr>
            <w:tcW w:w="3005" w:type="dxa"/>
            <w:vAlign w:val="center"/>
          </w:tcPr>
          <w:p w14:paraId="35C23B75" w14:textId="77777777" w:rsidR="007D0DF0" w:rsidRPr="00C35307" w:rsidRDefault="007D0DF0" w:rsidP="00DB69B9">
            <w:pPr>
              <w:pStyle w:val="TekstTabeli"/>
              <w:rPr>
                <w:highlight w:val="yellow"/>
              </w:rPr>
            </w:pPr>
            <w:bookmarkStart w:id="209" w:name="_Toc616618"/>
            <w:bookmarkStart w:id="210" w:name="_Toc623888"/>
            <w:bookmarkStart w:id="211" w:name="_Toc624209"/>
            <w:bookmarkStart w:id="212" w:name="_Toc4418969"/>
            <w:r w:rsidRPr="00C35307">
              <w:rPr>
                <w:highlight w:val="yellow"/>
              </w:rPr>
              <w:t>Kryterium 2. Realizacja programu studiów: treści programowe, harmonogram realizacji programu studiów oraz formy i organizacja zajęć, metody kształcenia, praktyki zawodowe, organizacja procesu nauczania i uczenia się</w:t>
            </w:r>
            <w:bookmarkEnd w:id="209"/>
            <w:bookmarkEnd w:id="210"/>
            <w:bookmarkEnd w:id="211"/>
            <w:bookmarkEnd w:id="212"/>
          </w:p>
        </w:tc>
        <w:tc>
          <w:tcPr>
            <w:tcW w:w="6066" w:type="dxa"/>
            <w:vAlign w:val="center"/>
          </w:tcPr>
          <w:p w14:paraId="776FD709" w14:textId="77777777" w:rsidR="007D0DF0" w:rsidRPr="00C35307" w:rsidRDefault="007D0DF0" w:rsidP="00DB69B9">
            <w:pPr>
              <w:pStyle w:val="TekstTabeli"/>
              <w:rPr>
                <w:highlight w:val="yellow"/>
              </w:rPr>
            </w:pPr>
            <w:r w:rsidRPr="00C35307">
              <w:rPr>
                <w:highlight w:val="yellow"/>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w:t>
            </w:r>
            <w:r w:rsidR="00F22A28" w:rsidRPr="00C35307">
              <w:rPr>
                <w:highlight w:val="yellow"/>
              </w:rPr>
              <w:t>a</w:t>
            </w:r>
            <w:r w:rsidRPr="00C35307">
              <w:rPr>
                <w:highlight w:val="yellow"/>
              </w:rPr>
              <w:t xml:space="preserve"> praktyk (jeśli dotyczy), spełnienie reguł i wymagań w zakresie programu studiów i sposobu organizacji kształcenia.</w:t>
            </w:r>
          </w:p>
        </w:tc>
      </w:tr>
      <w:tr w:rsidR="007D0DF0" w:rsidRPr="00C35307" w14:paraId="0B25635F" w14:textId="77777777" w:rsidTr="001D2950">
        <w:trPr>
          <w:cantSplit/>
        </w:trPr>
        <w:tc>
          <w:tcPr>
            <w:tcW w:w="3005" w:type="dxa"/>
            <w:vAlign w:val="center"/>
          </w:tcPr>
          <w:p w14:paraId="4FBD52CF" w14:textId="77777777" w:rsidR="007D0DF0" w:rsidRPr="00C35307" w:rsidRDefault="007D0DF0" w:rsidP="00DB69B9">
            <w:pPr>
              <w:pStyle w:val="TekstTabeli"/>
              <w:rPr>
                <w:highlight w:val="yellow"/>
              </w:rPr>
            </w:pPr>
            <w:bookmarkStart w:id="213" w:name="_Toc616619"/>
            <w:bookmarkStart w:id="214" w:name="_Toc623889"/>
            <w:bookmarkStart w:id="215" w:name="_Toc624210"/>
            <w:bookmarkStart w:id="216" w:name="_Toc4418970"/>
            <w:r w:rsidRPr="00C35307">
              <w:rPr>
                <w:highlight w:val="yellow"/>
              </w:rPr>
              <w:t>Kryterium 3. Przyjęcie na studia, weryfikacja osiągnięcia przez studentów efektów uczenia się, zaliczanie poszczególnych semestrów i lat oraz dyplomowanie</w:t>
            </w:r>
            <w:bookmarkEnd w:id="213"/>
            <w:bookmarkEnd w:id="214"/>
            <w:bookmarkEnd w:id="215"/>
            <w:bookmarkEnd w:id="216"/>
          </w:p>
        </w:tc>
        <w:tc>
          <w:tcPr>
            <w:tcW w:w="6066" w:type="dxa"/>
            <w:vAlign w:val="center"/>
          </w:tcPr>
          <w:p w14:paraId="2D1EA179" w14:textId="77777777" w:rsidR="007D0DF0" w:rsidRPr="00C35307" w:rsidRDefault="007D0DF0" w:rsidP="00DB69B9">
            <w:pPr>
              <w:pStyle w:val="TekstTabeli"/>
              <w:rPr>
                <w:highlight w:val="yellow"/>
              </w:rPr>
            </w:pPr>
            <w:r w:rsidRPr="00C35307">
              <w:rPr>
                <w:highlight w:val="yellow"/>
              </w:rPr>
              <w:t>Wymagania stawiane kandydatom, warunki rekrutacji na studia, zasady i</w:t>
            </w:r>
            <w:r w:rsidR="00661DDA" w:rsidRPr="00C35307">
              <w:rPr>
                <w:highlight w:val="yellow"/>
              </w:rPr>
              <w:t> </w:t>
            </w:r>
            <w:r w:rsidRPr="00C35307">
              <w:rPr>
                <w:highlight w:val="yellow"/>
              </w:rPr>
              <w:t>warunki uznawania efektów uczenia się i okresów kształcenia, zasady i</w:t>
            </w:r>
            <w:r w:rsidR="00661DDA" w:rsidRPr="00C35307">
              <w:rPr>
                <w:highlight w:val="yellow"/>
              </w:rPr>
              <w:t> </w:t>
            </w:r>
            <w:r w:rsidRPr="00C35307">
              <w:rPr>
                <w:highlight w:val="yellow"/>
              </w:rPr>
              <w:t>warunki dyplomowania, sposoby i narzędzia monitorowania i oceny postępów studentów, ogólne zasady sprawdzania i oceniania stopnia osiągania efektów uczenia się, dobór metod sprawdzania i oceniania efektów uczenia się w różnych obszarach</w:t>
            </w:r>
            <w:r w:rsidR="00F22A28" w:rsidRPr="00C35307">
              <w:rPr>
                <w:highlight w:val="yellow"/>
              </w:rPr>
              <w:t>.</w:t>
            </w:r>
          </w:p>
        </w:tc>
      </w:tr>
      <w:tr w:rsidR="007D0DF0" w:rsidRPr="00C35307" w14:paraId="452A5D98" w14:textId="77777777" w:rsidTr="001D2950">
        <w:trPr>
          <w:cantSplit/>
        </w:trPr>
        <w:tc>
          <w:tcPr>
            <w:tcW w:w="3005" w:type="dxa"/>
            <w:vAlign w:val="center"/>
          </w:tcPr>
          <w:p w14:paraId="3461E0C5" w14:textId="77777777" w:rsidR="007D0DF0" w:rsidRPr="00C35307" w:rsidRDefault="007D0DF0" w:rsidP="00DB69B9">
            <w:pPr>
              <w:pStyle w:val="TekstTabeli"/>
              <w:rPr>
                <w:highlight w:val="yellow"/>
              </w:rPr>
            </w:pPr>
            <w:bookmarkStart w:id="217" w:name="_Toc616620"/>
            <w:bookmarkStart w:id="218" w:name="_Toc623890"/>
            <w:bookmarkStart w:id="219" w:name="_Toc624211"/>
            <w:bookmarkStart w:id="220" w:name="_Toc4418971"/>
            <w:r w:rsidRPr="00C35307">
              <w:rPr>
                <w:highlight w:val="yellow"/>
              </w:rPr>
              <w:t>Kryterium 4. Kompetencje, doświadczenie, kwalifikacje i liczebność kadry prowadzącej kształcenie oraz rozwój i</w:t>
            </w:r>
            <w:r w:rsidR="00B03BD6" w:rsidRPr="00C35307">
              <w:rPr>
                <w:highlight w:val="yellow"/>
              </w:rPr>
              <w:t> </w:t>
            </w:r>
            <w:r w:rsidRPr="00C35307">
              <w:rPr>
                <w:highlight w:val="yellow"/>
              </w:rPr>
              <w:t>doskonalenie kadry</w:t>
            </w:r>
            <w:bookmarkEnd w:id="217"/>
            <w:bookmarkEnd w:id="218"/>
            <w:bookmarkEnd w:id="219"/>
            <w:bookmarkEnd w:id="220"/>
          </w:p>
        </w:tc>
        <w:tc>
          <w:tcPr>
            <w:tcW w:w="6066" w:type="dxa"/>
            <w:vAlign w:val="center"/>
          </w:tcPr>
          <w:p w14:paraId="29F8B451" w14:textId="77777777" w:rsidR="007D0DF0" w:rsidRPr="00C35307" w:rsidRDefault="007D0DF0" w:rsidP="00DB69B9">
            <w:pPr>
              <w:pStyle w:val="TekstTabeli"/>
              <w:rPr>
                <w:highlight w:val="yellow"/>
              </w:rPr>
            </w:pPr>
            <w:r w:rsidRPr="00C35307">
              <w:rPr>
                <w:highlight w:val="yellow"/>
              </w:rPr>
              <w:t xml:space="preserve">Liczba, kwalifikacje i doświadczenie akademickie personelu, a także ich kompetencje dydaktyczne. </w:t>
            </w:r>
            <w:r w:rsidR="00F22A28" w:rsidRPr="00C35307">
              <w:rPr>
                <w:highlight w:val="yellow"/>
              </w:rPr>
              <w:t>Również</w:t>
            </w:r>
            <w:r w:rsidRPr="00C35307">
              <w:rPr>
                <w:highlight w:val="yellow"/>
              </w:rPr>
              <w:t xml:space="preserve"> osiągnięcia dydaktyczne jednostki, zarówno indywidualne, jak i zespołowe, z uwzględnieniem obsady zajęć oraz prowadzenia przez nauczycieli akademickich działalności naukowej. Ponadto ocena polityki kadrowej, w tym systemu wsparcia i motywowania kadry do rozwoju naukowego oraz spełniania regulacji prawnych dotyczących doboru i rekrutacji nauczycieli.</w:t>
            </w:r>
          </w:p>
        </w:tc>
      </w:tr>
      <w:tr w:rsidR="007D0DF0" w:rsidRPr="00C35307" w14:paraId="056EE7FF" w14:textId="77777777" w:rsidTr="001D2950">
        <w:trPr>
          <w:cantSplit/>
        </w:trPr>
        <w:tc>
          <w:tcPr>
            <w:tcW w:w="3005" w:type="dxa"/>
            <w:vAlign w:val="center"/>
          </w:tcPr>
          <w:p w14:paraId="055565B7" w14:textId="77777777" w:rsidR="007D0DF0" w:rsidRPr="00C35307" w:rsidRDefault="007D0DF0" w:rsidP="00DB69B9">
            <w:pPr>
              <w:pStyle w:val="TekstTabeli"/>
              <w:rPr>
                <w:highlight w:val="yellow"/>
              </w:rPr>
            </w:pPr>
            <w:bookmarkStart w:id="221" w:name="_Toc616621"/>
            <w:bookmarkStart w:id="222" w:name="_Toc623891"/>
            <w:bookmarkStart w:id="223" w:name="_Toc624212"/>
            <w:bookmarkStart w:id="224" w:name="_Toc4418972"/>
            <w:r w:rsidRPr="00C35307">
              <w:rPr>
                <w:highlight w:val="yellow"/>
              </w:rPr>
              <w:lastRenderedPageBreak/>
              <w:t>Kryterium 5. Infrastruktura i zasoby edukacyjne wykorzystywane w realizacji programu studiów oraz ich doskonalenie</w:t>
            </w:r>
            <w:bookmarkEnd w:id="221"/>
            <w:bookmarkEnd w:id="222"/>
            <w:bookmarkEnd w:id="223"/>
            <w:bookmarkEnd w:id="224"/>
          </w:p>
        </w:tc>
        <w:tc>
          <w:tcPr>
            <w:tcW w:w="6066" w:type="dxa"/>
            <w:vAlign w:val="center"/>
          </w:tcPr>
          <w:p w14:paraId="382BDA9F" w14:textId="77777777" w:rsidR="007D0DF0" w:rsidRPr="00C35307" w:rsidRDefault="007D0DF0" w:rsidP="00DB69B9">
            <w:pPr>
              <w:pStyle w:val="TekstTabeli"/>
              <w:rPr>
                <w:highlight w:val="yellow"/>
              </w:rPr>
            </w:pPr>
            <w:r w:rsidRPr="00C35307">
              <w:rPr>
                <w:highlight w:val="yellow"/>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sidRPr="00C35307">
              <w:rPr>
                <w:highlight w:val="yellow"/>
              </w:rPr>
              <w:t> </w:t>
            </w:r>
            <w:r w:rsidRPr="00C35307">
              <w:rPr>
                <w:highlight w:val="yellow"/>
              </w:rPr>
              <w:t>dostęp do materiałów naukowych. Ponadto spełnianie regulacji prawnych dotyczących infrastruktury dydaktycznej i naukowej.</w:t>
            </w:r>
          </w:p>
        </w:tc>
      </w:tr>
      <w:tr w:rsidR="007D0DF0" w:rsidRPr="00C35307" w14:paraId="05590052" w14:textId="77777777" w:rsidTr="001D2950">
        <w:trPr>
          <w:cantSplit/>
        </w:trPr>
        <w:tc>
          <w:tcPr>
            <w:tcW w:w="3005" w:type="dxa"/>
            <w:vAlign w:val="center"/>
          </w:tcPr>
          <w:p w14:paraId="0AC6DA23" w14:textId="77777777" w:rsidR="007D0DF0" w:rsidRPr="00C35307" w:rsidRDefault="007D0DF0" w:rsidP="00DB69B9">
            <w:pPr>
              <w:pStyle w:val="TekstTabeli"/>
              <w:rPr>
                <w:highlight w:val="yellow"/>
              </w:rPr>
            </w:pPr>
            <w:bookmarkStart w:id="225" w:name="_Toc616622"/>
            <w:bookmarkStart w:id="226" w:name="_Toc623892"/>
            <w:bookmarkStart w:id="227" w:name="_Toc624213"/>
            <w:bookmarkStart w:id="228" w:name="_Toc4418973"/>
            <w:r w:rsidRPr="00C35307">
              <w:rPr>
                <w:highlight w:val="yellow"/>
              </w:rPr>
              <w:t>Kryterium 6. Współpraca z otoczeniem społeczno-gospodarczym w konstruowaniu, realizacji i doskonaleniu programu studiów oraz jej wpływ na rozwój kierunku</w:t>
            </w:r>
            <w:bookmarkEnd w:id="225"/>
            <w:bookmarkEnd w:id="226"/>
            <w:bookmarkEnd w:id="227"/>
            <w:bookmarkEnd w:id="228"/>
          </w:p>
        </w:tc>
        <w:tc>
          <w:tcPr>
            <w:tcW w:w="6066" w:type="dxa"/>
            <w:vAlign w:val="center"/>
          </w:tcPr>
          <w:p w14:paraId="09AB228C" w14:textId="5C9BB146" w:rsidR="007D0DF0" w:rsidRPr="00C35307" w:rsidRDefault="007D0DF0" w:rsidP="00DB69B9">
            <w:pPr>
              <w:pStyle w:val="TekstTabeli"/>
              <w:rPr>
                <w:highlight w:val="yellow"/>
              </w:rPr>
            </w:pPr>
            <w:r w:rsidRPr="00C35307">
              <w:rPr>
                <w:highlight w:val="yellow"/>
              </w:rPr>
              <w:t>Zakres i formy współpracy uczelni z instytucjami otoczenia społecznogospodarczego, a także jej wpływ na koncepcję kształcenia, program studiów i jego realizację.</w:t>
            </w:r>
          </w:p>
        </w:tc>
      </w:tr>
      <w:tr w:rsidR="007D0DF0" w:rsidRPr="00C35307" w14:paraId="056A0F96" w14:textId="77777777" w:rsidTr="001D2950">
        <w:trPr>
          <w:cantSplit/>
        </w:trPr>
        <w:tc>
          <w:tcPr>
            <w:tcW w:w="3005" w:type="dxa"/>
            <w:vAlign w:val="center"/>
          </w:tcPr>
          <w:p w14:paraId="426E0AC1" w14:textId="77777777" w:rsidR="007D0DF0" w:rsidRPr="00C35307" w:rsidRDefault="007D0DF0" w:rsidP="00DB69B9">
            <w:pPr>
              <w:pStyle w:val="TekstTabeli"/>
              <w:rPr>
                <w:highlight w:val="yellow"/>
              </w:rPr>
            </w:pPr>
            <w:bookmarkStart w:id="229" w:name="_Toc616623"/>
            <w:bookmarkStart w:id="230" w:name="_Toc623893"/>
            <w:bookmarkStart w:id="231" w:name="_Toc624214"/>
            <w:bookmarkStart w:id="232" w:name="_Toc4418974"/>
            <w:r w:rsidRPr="00C35307">
              <w:rPr>
                <w:highlight w:val="yellow"/>
              </w:rPr>
              <w:t>Kryterium 7. Warunki i sposoby podnoszenia stopnia umiędzynarodowienia procesu kształcenia na kierunku</w:t>
            </w:r>
            <w:bookmarkEnd w:id="229"/>
            <w:bookmarkEnd w:id="230"/>
            <w:bookmarkEnd w:id="231"/>
            <w:bookmarkEnd w:id="232"/>
          </w:p>
        </w:tc>
        <w:tc>
          <w:tcPr>
            <w:tcW w:w="6066" w:type="dxa"/>
            <w:vAlign w:val="center"/>
          </w:tcPr>
          <w:p w14:paraId="129F5419" w14:textId="77777777" w:rsidR="007D0DF0" w:rsidRPr="00C35307" w:rsidRDefault="007D0DF0" w:rsidP="00DB69B9">
            <w:pPr>
              <w:pStyle w:val="TekstTabeli"/>
              <w:rPr>
                <w:highlight w:val="yellow"/>
              </w:rPr>
            </w:pPr>
            <w:r w:rsidRPr="00C35307">
              <w:rPr>
                <w:highlight w:val="yellow"/>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C35307" w14:paraId="734C681D" w14:textId="77777777" w:rsidTr="001D2950">
        <w:trPr>
          <w:cantSplit/>
        </w:trPr>
        <w:tc>
          <w:tcPr>
            <w:tcW w:w="3005" w:type="dxa"/>
            <w:vAlign w:val="center"/>
          </w:tcPr>
          <w:p w14:paraId="50E4B26D" w14:textId="77777777" w:rsidR="007D0DF0" w:rsidRPr="00C35307" w:rsidRDefault="007D0DF0" w:rsidP="00DB69B9">
            <w:pPr>
              <w:pStyle w:val="TekstTabeli"/>
              <w:rPr>
                <w:highlight w:val="yellow"/>
              </w:rPr>
            </w:pPr>
            <w:bookmarkStart w:id="233" w:name="_Toc616624"/>
            <w:bookmarkStart w:id="234" w:name="_Toc623894"/>
            <w:bookmarkStart w:id="235" w:name="_Toc624215"/>
            <w:bookmarkStart w:id="236" w:name="_Toc4418975"/>
            <w:r w:rsidRPr="00C35307">
              <w:rPr>
                <w:highlight w:val="yellow"/>
              </w:rPr>
              <w:t>Kryterium 8. Wsparcie studentów w uczeniu się, rozwoju społecznym, naukowym lub zawodowym i wejściu na rynek pracy oraz rozwój i doskonalenie form wsparcia</w:t>
            </w:r>
            <w:bookmarkEnd w:id="233"/>
            <w:bookmarkEnd w:id="234"/>
            <w:bookmarkEnd w:id="235"/>
            <w:bookmarkEnd w:id="236"/>
          </w:p>
        </w:tc>
        <w:tc>
          <w:tcPr>
            <w:tcW w:w="6066" w:type="dxa"/>
            <w:vAlign w:val="center"/>
          </w:tcPr>
          <w:p w14:paraId="709DDDA1" w14:textId="77777777" w:rsidR="007D0DF0" w:rsidRPr="00C35307" w:rsidRDefault="007D0DF0" w:rsidP="00DB69B9">
            <w:pPr>
              <w:pStyle w:val="TekstTabeli"/>
              <w:rPr>
                <w:highlight w:val="yellow"/>
              </w:rPr>
            </w:pPr>
            <w:r w:rsidRPr="00C35307">
              <w:rPr>
                <w:highlight w:val="yellow"/>
              </w:rPr>
              <w:t xml:space="preserve">System wsparcia dla studentów, w tym wsparcia w procesie uczenia się, mobilności, aktywności naukowej, wejścia na rynek pracy czy aktywności sportowej i artystycznej. Zwraca </w:t>
            </w:r>
            <w:r w:rsidR="00F22A28" w:rsidRPr="00C35307">
              <w:rPr>
                <w:highlight w:val="yellow"/>
              </w:rPr>
              <w:t xml:space="preserve">się </w:t>
            </w:r>
            <w:r w:rsidRPr="00C35307">
              <w:rPr>
                <w:highlight w:val="yellow"/>
              </w:rPr>
              <w:t>uwagę na system motywowania studentów do osiągania lepszych wyników, na działania informacyjne i</w:t>
            </w:r>
            <w:r w:rsidR="00661DDA" w:rsidRPr="00C35307">
              <w:rPr>
                <w:highlight w:val="yellow"/>
              </w:rPr>
              <w:t> </w:t>
            </w:r>
            <w:r w:rsidRPr="00C35307">
              <w:rPr>
                <w:highlight w:val="yellow"/>
              </w:rPr>
              <w:t>edukacyjne dotyczące bezpieczeństwa studentów oraz współpracę z</w:t>
            </w:r>
            <w:r w:rsidR="00661DDA" w:rsidRPr="00C35307">
              <w:rPr>
                <w:highlight w:val="yellow"/>
              </w:rPr>
              <w:t> </w:t>
            </w:r>
            <w:r w:rsidRPr="00C35307">
              <w:rPr>
                <w:highlight w:val="yellow"/>
              </w:rPr>
              <w:t>samorządem studentów i organizacjami studenckimi.</w:t>
            </w:r>
          </w:p>
        </w:tc>
      </w:tr>
      <w:tr w:rsidR="007D0DF0" w:rsidRPr="00C35307" w14:paraId="496DB373" w14:textId="77777777" w:rsidTr="001D2950">
        <w:trPr>
          <w:cantSplit/>
        </w:trPr>
        <w:tc>
          <w:tcPr>
            <w:tcW w:w="3005" w:type="dxa"/>
            <w:vAlign w:val="center"/>
          </w:tcPr>
          <w:p w14:paraId="55431FD6" w14:textId="77777777" w:rsidR="007D0DF0" w:rsidRPr="00C35307" w:rsidRDefault="007D0DF0" w:rsidP="00DB69B9">
            <w:pPr>
              <w:pStyle w:val="TekstTabeli"/>
              <w:rPr>
                <w:highlight w:val="yellow"/>
              </w:rPr>
            </w:pPr>
            <w:bookmarkStart w:id="237" w:name="_Toc616625"/>
            <w:bookmarkStart w:id="238" w:name="_Toc623895"/>
            <w:bookmarkStart w:id="239" w:name="_Toc624216"/>
            <w:bookmarkStart w:id="240" w:name="_Toc4418976"/>
            <w:r w:rsidRPr="00C35307">
              <w:rPr>
                <w:highlight w:val="yellow"/>
              </w:rPr>
              <w:t>Kryterium 9. Publiczny dostęp do informacji o programie studiów, warunkach jego realizacji i osiąganych rezultatach</w:t>
            </w:r>
            <w:bookmarkEnd w:id="237"/>
            <w:bookmarkEnd w:id="238"/>
            <w:bookmarkEnd w:id="239"/>
            <w:bookmarkEnd w:id="240"/>
          </w:p>
        </w:tc>
        <w:tc>
          <w:tcPr>
            <w:tcW w:w="6066" w:type="dxa"/>
            <w:vAlign w:val="center"/>
          </w:tcPr>
          <w:p w14:paraId="0B2945F6" w14:textId="77777777" w:rsidR="007D0DF0" w:rsidRPr="00C35307" w:rsidRDefault="007D0DF0" w:rsidP="00DB69B9">
            <w:pPr>
              <w:pStyle w:val="TekstTabeli"/>
              <w:rPr>
                <w:highlight w:val="yellow"/>
              </w:rPr>
            </w:pPr>
            <w:r w:rsidRPr="00C35307">
              <w:rPr>
                <w:highlight w:val="yellow"/>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sidRPr="00C35307">
              <w:rPr>
                <w:highlight w:val="yellow"/>
              </w:rPr>
              <w:t> </w:t>
            </w:r>
            <w:r w:rsidRPr="00C35307">
              <w:rPr>
                <w:highlight w:val="yellow"/>
              </w:rPr>
              <w:t>tym studentów, a także efektywność działań mających na celu doskonalenie tego obszaru.</w:t>
            </w:r>
          </w:p>
        </w:tc>
      </w:tr>
      <w:tr w:rsidR="007D0DF0" w:rsidRPr="00C35307" w14:paraId="77D7C477" w14:textId="77777777" w:rsidTr="001D2950">
        <w:trPr>
          <w:cantSplit/>
        </w:trPr>
        <w:tc>
          <w:tcPr>
            <w:tcW w:w="3005" w:type="dxa"/>
            <w:vAlign w:val="center"/>
          </w:tcPr>
          <w:p w14:paraId="108A2EC1" w14:textId="77777777" w:rsidR="007D0DF0" w:rsidRPr="00C35307" w:rsidRDefault="007D0DF0" w:rsidP="001D2950">
            <w:pPr>
              <w:pStyle w:val="TekstTabeli"/>
              <w:keepNext/>
              <w:rPr>
                <w:highlight w:val="yellow"/>
              </w:rPr>
            </w:pPr>
            <w:bookmarkStart w:id="241" w:name="_Toc616626"/>
            <w:bookmarkStart w:id="242" w:name="_Toc623896"/>
            <w:bookmarkStart w:id="243" w:name="_Toc624217"/>
            <w:bookmarkStart w:id="244" w:name="_Toc4418977"/>
            <w:r w:rsidRPr="00C35307">
              <w:rPr>
                <w:highlight w:val="yellow"/>
              </w:rPr>
              <w:t>Kryterium 10. Polityka jakości, projektowanie, zatwierdzanie, monitorowanie, przegląd i doskonalenie programu studiów</w:t>
            </w:r>
            <w:bookmarkEnd w:id="241"/>
            <w:bookmarkEnd w:id="242"/>
            <w:bookmarkEnd w:id="243"/>
            <w:bookmarkEnd w:id="244"/>
          </w:p>
        </w:tc>
        <w:tc>
          <w:tcPr>
            <w:tcW w:w="6066" w:type="dxa"/>
            <w:vAlign w:val="center"/>
          </w:tcPr>
          <w:p w14:paraId="20304BC7" w14:textId="77777777" w:rsidR="007D0DF0" w:rsidRPr="00C35307" w:rsidRDefault="007D0DF0" w:rsidP="001D2950">
            <w:pPr>
              <w:pStyle w:val="TekstTabeli"/>
              <w:keepNext/>
              <w:rPr>
                <w:highlight w:val="yellow"/>
              </w:rPr>
            </w:pPr>
            <w:r w:rsidRPr="00C35307">
              <w:rPr>
                <w:highlight w:val="yellow"/>
              </w:rPr>
              <w:t>Jakość procesów związanych z kształceniem. Ocena tego</w:t>
            </w:r>
            <w:r w:rsidR="00F22A28" w:rsidRPr="00C35307">
              <w:rPr>
                <w:highlight w:val="yellow"/>
              </w:rPr>
              <w:t>,</w:t>
            </w:r>
            <w:r w:rsidRPr="00C35307">
              <w:rPr>
                <w:highlight w:val="yellow"/>
              </w:rPr>
              <w:t xml:space="preserve"> jak uczelnia zbiera, analizuje i wykorzystuje dane dotyczące kształcenia, w tym wyniki ocen programu studiów przez studentów, absolwentów, pracodawców i</w:t>
            </w:r>
            <w:r w:rsidR="00661DDA" w:rsidRPr="00C35307">
              <w:rPr>
                <w:highlight w:val="yellow"/>
              </w:rPr>
              <w:t> </w:t>
            </w:r>
            <w:r w:rsidRPr="00C35307">
              <w:rPr>
                <w:highlight w:val="yellow"/>
              </w:rPr>
              <w:t>innych interesariuszy. Również sposobu</w:t>
            </w:r>
            <w:r w:rsidR="00640402" w:rsidRPr="00C35307">
              <w:rPr>
                <w:highlight w:val="yellow"/>
              </w:rPr>
              <w:t>,</w:t>
            </w:r>
            <w:r w:rsidRPr="00C35307">
              <w:rPr>
                <w:highlight w:val="yellow"/>
              </w:rPr>
              <w:t xml:space="preserve"> w jaki uczelnia identyfikuje obszary do poprawy i wprowadza odpowiednie zmiany, a także to, jak skuteczne są te działania w poprawie jakości kształcenia.</w:t>
            </w:r>
          </w:p>
        </w:tc>
      </w:tr>
    </w:tbl>
    <w:p w14:paraId="2B990BC2" w14:textId="2B9CBC92" w:rsidR="007D0DF0" w:rsidRPr="00C35307" w:rsidRDefault="007D0DF0" w:rsidP="007770AA">
      <w:pPr>
        <w:pStyle w:val="rdo"/>
        <w:rPr>
          <w:highlight w:val="yellow"/>
          <w:lang w:val="pl-PL"/>
        </w:rPr>
      </w:pPr>
      <w:r w:rsidRPr="00C35307">
        <w:rPr>
          <w:highlight w:val="yellow"/>
          <w:lang w:val="pl-PL"/>
        </w:rPr>
        <w:t xml:space="preserve">Źródło: opracowanie własne na podstawie </w:t>
      </w:r>
      <w:r w:rsidR="00921CC1" w:rsidRPr="00C35307">
        <w:rPr>
          <w:noProof/>
          <w:highlight w:val="yellow"/>
          <w:lang w:val="pl-PL"/>
        </w:rPr>
        <w:t>PKA, 2019b</w:t>
      </w:r>
    </w:p>
    <w:p w14:paraId="2964D523" w14:textId="40A10C24" w:rsidR="007D0DF0" w:rsidRPr="00C35307" w:rsidRDefault="007D0DF0" w:rsidP="007D0DF0">
      <w:pPr>
        <w:rPr>
          <w:highlight w:val="yellow"/>
        </w:rPr>
      </w:pPr>
      <w:r w:rsidRPr="00C35307">
        <w:rPr>
          <w:highlight w:val="yellow"/>
        </w:rPr>
        <w:t xml:space="preserve">Spośród </w:t>
      </w:r>
      <w:r w:rsidR="00EE53A4" w:rsidRPr="00C35307">
        <w:rPr>
          <w:highlight w:val="yellow"/>
        </w:rPr>
        <w:t>10 kryteriów oceny</w:t>
      </w:r>
      <w:r w:rsidRPr="00C35307">
        <w:rPr>
          <w:highlight w:val="yellow"/>
        </w:rPr>
        <w:t xml:space="preserve"> (</w:t>
      </w:r>
      <w:r w:rsidR="00126502" w:rsidRPr="00C35307">
        <w:rPr>
          <w:highlight w:val="yellow"/>
        </w:rPr>
        <w:t xml:space="preserve">por. </w:t>
      </w:r>
      <w:r w:rsidRPr="00C35307">
        <w:rPr>
          <w:highlight w:val="yellow"/>
        </w:rPr>
        <w:fldChar w:fldCharType="begin"/>
      </w:r>
      <w:r w:rsidRPr="00C35307">
        <w:rPr>
          <w:highlight w:val="yellow"/>
        </w:rPr>
        <w:instrText xml:space="preserve"> REF _Ref141468164 \h </w:instrText>
      </w:r>
      <w:r w:rsid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 xml:space="preserve">Tabela </w:t>
      </w:r>
      <w:r w:rsidR="00853138" w:rsidRPr="00C35307">
        <w:rPr>
          <w:noProof/>
          <w:highlight w:val="yellow"/>
        </w:rPr>
        <w:t>18</w:t>
      </w:r>
      <w:r w:rsidRPr="00C35307">
        <w:rPr>
          <w:highlight w:val="yellow"/>
        </w:rPr>
        <w:fldChar w:fldCharType="end"/>
      </w:r>
      <w:r w:rsidRPr="00C35307">
        <w:rPr>
          <w:highlight w:val="yellow"/>
        </w:rPr>
        <w:t>)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rsidRPr="00C35307">
        <w:rPr>
          <w:highlight w:val="yellow"/>
        </w:rPr>
        <w:t> </w:t>
      </w:r>
      <w:r w:rsidRPr="00C35307">
        <w:rPr>
          <w:highlight w:val="yellow"/>
        </w:rPr>
        <w:t xml:space="preserve">stopniu zadowalającym, a pozostałych co najmniej częściowo. Ocena negatywna przyznawana jest przy niespełnieniu kryteriów dla oceny warunkowej </w:t>
      </w:r>
      <w:r w:rsidR="00921CC1" w:rsidRPr="00C35307">
        <w:rPr>
          <w:noProof/>
          <w:highlight w:val="yellow"/>
        </w:rPr>
        <w:t>(PKA, 2023)</w:t>
      </w:r>
      <w:r w:rsidRPr="00C35307">
        <w:rPr>
          <w:highlight w:val="yellow"/>
        </w:rP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rsidRPr="00C35307">
        <w:rPr>
          <w:highlight w:val="yellow"/>
        </w:rPr>
        <w:t>pod</w:t>
      </w:r>
      <w:r w:rsidRPr="00C35307">
        <w:rPr>
          <w:highlight w:val="yellow"/>
        </w:rPr>
        <w:t xml:space="preserve">rozdziale </w:t>
      </w:r>
      <w:r w:rsidRPr="00C35307">
        <w:rPr>
          <w:highlight w:val="yellow"/>
        </w:rPr>
        <w:fldChar w:fldCharType="begin"/>
      </w:r>
      <w:r w:rsidRPr="00C35307">
        <w:rPr>
          <w:highlight w:val="yellow"/>
        </w:rPr>
        <w:instrText xml:space="preserve"> REF _Ref141469082 \r \h </w:instrText>
      </w:r>
      <w:r w:rsid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1.4</w:t>
      </w:r>
      <w:r w:rsidRPr="00C35307">
        <w:rPr>
          <w:highlight w:val="yellow"/>
        </w:rPr>
        <w:fldChar w:fldCharType="end"/>
      </w:r>
      <w:r w:rsidRPr="00C35307">
        <w:rPr>
          <w:highlight w:val="yellow"/>
        </w:rPr>
        <w:t>.</w:t>
      </w:r>
    </w:p>
    <w:p w14:paraId="1C517A61" w14:textId="77777777" w:rsidR="0014060A" w:rsidRPr="00C35307" w:rsidRDefault="00BB3567" w:rsidP="002757F2">
      <w:pPr>
        <w:rPr>
          <w:highlight w:val="yellow"/>
        </w:rPr>
      </w:pPr>
      <w:r w:rsidRPr="00C35307">
        <w:rPr>
          <w:highlight w:val="yellow"/>
        </w:rPr>
        <w:lastRenderedPageBreak/>
        <w:t xml:space="preserve">Istnieją też metody pomiaru jakości odnoszące się do badania rezultatów usług oferowanych przez uczelnie. </w:t>
      </w:r>
      <w:r w:rsidR="00F71202" w:rsidRPr="00C35307">
        <w:rPr>
          <w:highlight w:val="yellow"/>
        </w:rPr>
        <w:t>U ich</w:t>
      </w:r>
      <w:r w:rsidRPr="00C35307">
        <w:rPr>
          <w:highlight w:val="yellow"/>
        </w:rPr>
        <w:t xml:space="preserve"> </w:t>
      </w:r>
      <w:r w:rsidR="00F71202" w:rsidRPr="00C35307">
        <w:rPr>
          <w:highlight w:val="yellow"/>
        </w:rPr>
        <w:t>podstaw koncepcyjnych</w:t>
      </w:r>
      <w:r w:rsidRPr="00C35307">
        <w:rPr>
          <w:highlight w:val="yellow"/>
        </w:rPr>
        <w:t xml:space="preserve"> leży założenie, że można skutecznie ocenić jakość</w:t>
      </w:r>
      <w:r w:rsidR="00F22A28" w:rsidRPr="00C35307">
        <w:rPr>
          <w:highlight w:val="yellow"/>
        </w:rPr>
        <w:t>,</w:t>
      </w:r>
      <w:r w:rsidRPr="00C35307">
        <w:rPr>
          <w:highlight w:val="yellow"/>
        </w:rPr>
        <w:t xml:space="preserve"> mierząc wskaźniki będące odzwierciedleniem skutków działań podejmowanych przez uczelnie</w:t>
      </w:r>
      <w:r w:rsidR="00DD5B94" w:rsidRPr="00C35307">
        <w:rPr>
          <w:highlight w:val="yellow"/>
        </w:rPr>
        <w:t>.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rsidRPr="00C35307">
        <w:rPr>
          <w:highlight w:val="yellow"/>
        </w:rPr>
        <w:t> </w:t>
      </w:r>
      <w:r w:rsidR="00DD5B94" w:rsidRPr="00C35307">
        <w:rPr>
          <w:highlight w:val="yellow"/>
        </w:rPr>
        <w:t>skład metodologii tworzenia rankingów</w:t>
      </w:r>
      <w:r w:rsidR="00F71202" w:rsidRPr="00C35307">
        <w:rPr>
          <w:highlight w:val="yellow"/>
        </w:rPr>
        <w:t xml:space="preserve"> uczelni</w:t>
      </w:r>
      <w:r w:rsidR="00F71202" w:rsidRPr="00C35307">
        <w:rPr>
          <w:rStyle w:val="FootnoteReference"/>
          <w:highlight w:val="yellow"/>
        </w:rPr>
        <w:footnoteReference w:id="14"/>
      </w:r>
      <w:r w:rsidR="00F71202" w:rsidRPr="00C35307">
        <w:rPr>
          <w:highlight w:val="yellow"/>
        </w:rPr>
        <w:t>. Istnieją</w:t>
      </w:r>
      <w:r w:rsidR="00DD5B94" w:rsidRPr="00C35307">
        <w:rPr>
          <w:highlight w:val="yellow"/>
        </w:rPr>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rsidRPr="00C35307">
        <w:rPr>
          <w:highlight w:val="yellow"/>
        </w:rPr>
        <w:t>uniwersytetami. Niestety wydaje się, że przyjęcie takiego założenia jest obarczone wysokim ryzykiem błędu, szczególnie w kontekście oceny mniejszych uczelni oraz takich, które charakteryzują się wyraźną specyfiką</w:t>
      </w:r>
      <w:r w:rsidR="00F22A28" w:rsidRPr="00C35307">
        <w:rPr>
          <w:highlight w:val="yellow"/>
        </w:rPr>
        <w:t>,</w:t>
      </w:r>
      <w:r w:rsidR="0007704F" w:rsidRPr="00C35307">
        <w:rPr>
          <w:highlight w:val="yellow"/>
        </w:rPr>
        <w:t xml:space="preserve"> choćby w zakresie dziedzin kształcenia czy rynków (krajów)</w:t>
      </w:r>
      <w:r w:rsidR="00F22A28" w:rsidRPr="00C35307">
        <w:rPr>
          <w:highlight w:val="yellow"/>
        </w:rPr>
        <w:t>,</w:t>
      </w:r>
      <w:r w:rsidR="0007704F" w:rsidRPr="00C35307">
        <w:rPr>
          <w:highlight w:val="yellow"/>
        </w:rPr>
        <w:t xml:space="preserve"> w jakich działają. Zatem prawdopodobnie taki sposób oceny może się sprawdzać dla największych uczelni o globalnym zakresie działania, natomiast niekoniecznie będzie dobrym wskaźnikiem jakości dla pozostałych. </w:t>
      </w:r>
    </w:p>
    <w:p w14:paraId="7CD0ACD5" w14:textId="44E4441B" w:rsidR="00DB69B9" w:rsidRDefault="0007704F" w:rsidP="00543F91">
      <w:r w:rsidRPr="00C35307">
        <w:rPr>
          <w:highlight w:val="yellow"/>
        </w:rPr>
        <w:t xml:space="preserve">Inną kategorią sukcesów, które </w:t>
      </w:r>
      <w:r w:rsidR="004034BE" w:rsidRPr="00C35307">
        <w:rPr>
          <w:highlight w:val="yellow"/>
        </w:rPr>
        <w:t xml:space="preserve">mogą być podstawą do </w:t>
      </w:r>
      <w:r w:rsidRPr="00C35307">
        <w:rPr>
          <w:highlight w:val="yellow"/>
        </w:rPr>
        <w:t>pomiaru szerszej populacji absolwentów uczelni</w:t>
      </w:r>
      <w:r w:rsidR="004034BE" w:rsidRPr="00C35307">
        <w:rPr>
          <w:highlight w:val="yellow"/>
        </w:rPr>
        <w:t>,</w:t>
      </w:r>
      <w:r w:rsidRPr="00C35307">
        <w:rPr>
          <w:highlight w:val="yellow"/>
        </w:rPr>
        <w:t xml:space="preserve"> są wskaźniki odnoszące się do poziomu zarobków i stopy zatrudnienia absolwentów uczelni.</w:t>
      </w:r>
      <w:r w:rsidR="00363FDD" w:rsidRPr="00C35307">
        <w:rPr>
          <w:highlight w:val="yellow"/>
        </w:rPr>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rsidRPr="00C35307">
        <w:rPr>
          <w:highlight w:val="yellow"/>
        </w:rPr>
        <w:t>.</w:t>
      </w:r>
      <w:r w:rsidR="00363FDD" w:rsidRPr="00C35307">
        <w:rPr>
          <w:highlight w:val="yellow"/>
        </w:rPr>
        <w:t xml:space="preserve"> </w:t>
      </w:r>
      <w:r w:rsidR="00B24E54" w:rsidRPr="00C35307">
        <w:rPr>
          <w:highlight w:val="yellow"/>
        </w:rPr>
        <w:t>W</w:t>
      </w:r>
      <w:r w:rsidR="00363FDD" w:rsidRPr="00C35307">
        <w:rPr>
          <w:highlight w:val="yellow"/>
        </w:rPr>
        <w:t xml:space="preserve"> związku z </w:t>
      </w:r>
      <w:r w:rsidR="00B24E54" w:rsidRPr="00C35307">
        <w:rPr>
          <w:highlight w:val="yellow"/>
        </w:rPr>
        <w:t>tym</w:t>
      </w:r>
      <w:r w:rsidR="00363FDD" w:rsidRPr="00C35307">
        <w:rPr>
          <w:highlight w:val="yellow"/>
        </w:rPr>
        <w:t xml:space="preserve"> </w:t>
      </w:r>
      <w:r w:rsidR="00D81992" w:rsidRPr="00C35307">
        <w:rPr>
          <w:highlight w:val="yellow"/>
        </w:rPr>
        <w:t xml:space="preserve">przy takim pomiarze </w:t>
      </w:r>
      <w:r w:rsidR="00363FDD" w:rsidRPr="00C35307">
        <w:rPr>
          <w:highlight w:val="yellow"/>
        </w:rPr>
        <w:t xml:space="preserve">uczelnie charakteryzujące się mniejszą rozpiętością pomiędzy wynikami </w:t>
      </w:r>
      <w:r w:rsidR="004034BE" w:rsidRPr="00C35307">
        <w:rPr>
          <w:highlight w:val="yellow"/>
        </w:rPr>
        <w:t xml:space="preserve">absolwentów </w:t>
      </w:r>
      <w:r w:rsidR="00363FDD" w:rsidRPr="00C35307">
        <w:rPr>
          <w:highlight w:val="yellow"/>
        </w:rPr>
        <w:t>najlepszych i</w:t>
      </w:r>
      <w:r w:rsidR="00661DDA" w:rsidRPr="00C35307">
        <w:rPr>
          <w:highlight w:val="yellow"/>
        </w:rPr>
        <w:t> </w:t>
      </w:r>
      <w:r w:rsidR="00363FDD" w:rsidRPr="00C35307">
        <w:rPr>
          <w:highlight w:val="yellow"/>
        </w:rPr>
        <w:t>najgorszych, pod względem badanego parametru, mogą otrzymywać relatywnie wyższe oceny w</w:t>
      </w:r>
      <w:r w:rsidR="008E46EB" w:rsidRPr="00C35307">
        <w:rPr>
          <w:highlight w:val="yellow"/>
        </w:rPr>
        <w:t> </w:t>
      </w:r>
      <w:r w:rsidR="00363FDD" w:rsidRPr="00C35307">
        <w:rPr>
          <w:highlight w:val="yellow"/>
        </w:rPr>
        <w:t>porównaniu do badania jedynie wąskiej grupy najwybitniejszych absolwentów.</w:t>
      </w:r>
      <w:r w:rsidR="00F71202" w:rsidRPr="00C35307">
        <w:rPr>
          <w:highlight w:val="yellow"/>
        </w:rPr>
        <w:t xml:space="preserve"> </w:t>
      </w:r>
      <w:r w:rsidR="00B24E54" w:rsidRPr="00C35307">
        <w:rPr>
          <w:highlight w:val="yellow"/>
        </w:rPr>
        <w:t xml:space="preserve">Takie podejście jest stosowane w ramach ocen uczelni wg metodologii niektórych międzynarodowych rankingów uczelni, co zostanie szerzej omówione w kolejnym </w:t>
      </w:r>
      <w:r w:rsidR="00FA797F" w:rsidRPr="00C35307">
        <w:rPr>
          <w:highlight w:val="yellow"/>
        </w:rPr>
        <w:t>pod</w:t>
      </w:r>
      <w:r w:rsidR="00B24E54" w:rsidRPr="00C35307">
        <w:rPr>
          <w:highlight w:val="yellow"/>
        </w:rPr>
        <w:t xml:space="preserve">rozdziale. </w:t>
      </w:r>
      <w:r w:rsidR="00F71202" w:rsidRPr="00C35307">
        <w:rPr>
          <w:highlight w:val="yellow"/>
        </w:rPr>
        <w:t>W Polsce ten rodzaj pomiaru jakości uczelni (kierunków studiów) został spopularyzowany wraz z wdrożeniem projektu badania Ekonomicznych Losów Absolwentów (ELA) w 2016 roku.</w:t>
      </w:r>
      <w:r w:rsidR="002757F2" w:rsidRPr="00C35307">
        <w:rPr>
          <w:highlight w:val="yellow"/>
        </w:rPr>
        <w:t xml:space="preserve"> </w:t>
      </w:r>
      <w:r w:rsidR="00B24E54" w:rsidRPr="00C35307">
        <w:rPr>
          <w:highlight w:val="yellow"/>
        </w:rPr>
        <w:t>W ramach badania ELA publikowane są zagregowane informacje o</w:t>
      </w:r>
      <w:r w:rsidR="008E46EB" w:rsidRPr="00C35307">
        <w:rPr>
          <w:highlight w:val="yellow"/>
        </w:rPr>
        <w:t> </w:t>
      </w:r>
      <w:r w:rsidR="00B24E54" w:rsidRPr="00C35307">
        <w:rPr>
          <w:highlight w:val="yellow"/>
        </w:rPr>
        <w:t xml:space="preserve">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w:t>
      </w:r>
      <w:r w:rsidR="00B24E54" w:rsidRPr="00C35307">
        <w:rPr>
          <w:highlight w:val="yellow"/>
        </w:rPr>
        <w:lastRenderedPageBreak/>
        <w:t>odniesieniu do przeciętnego poziomu zarobków i zatrudniania w</w:t>
      </w:r>
      <w:r w:rsidR="00661DDA" w:rsidRPr="00C35307">
        <w:rPr>
          <w:highlight w:val="yellow"/>
        </w:rPr>
        <w:t> </w:t>
      </w:r>
      <w:r w:rsidR="00B24E54" w:rsidRPr="00C35307">
        <w:rPr>
          <w:highlight w:val="yellow"/>
        </w:rPr>
        <w:t>powiecie zamieszkania absolwenta. Dzięki temu istnieje możliwość porównania efektów działań uczelni w tym zakresie</w:t>
      </w:r>
      <w:r w:rsidR="004034BE" w:rsidRPr="00C35307">
        <w:rPr>
          <w:highlight w:val="yellow"/>
        </w:rPr>
        <w:t>,</w:t>
      </w:r>
      <w:r w:rsidR="00B24E54" w:rsidRPr="00C35307">
        <w:rPr>
          <w:highlight w:val="yellow"/>
        </w:rPr>
        <w:t xml:space="preserve"> abstrahując od specyfiki rynku pracy w różnych regionach. Oczywiście nadal takie ujęci</w:t>
      </w:r>
      <w:r w:rsidR="004034BE" w:rsidRPr="00C35307">
        <w:rPr>
          <w:highlight w:val="yellow"/>
        </w:rPr>
        <w:t>e</w:t>
      </w:r>
      <w:r w:rsidR="00B24E54" w:rsidRPr="00C35307">
        <w:rPr>
          <w:highlight w:val="yellow"/>
        </w:rPr>
        <w:t xml:space="preserve"> posiada pewne istotne do uwzględnienia </w:t>
      </w:r>
      <w:r w:rsidR="00543F91" w:rsidRPr="00C35307">
        <w:rPr>
          <w:highlight w:val="yellow"/>
        </w:rPr>
        <w:t>ograniczenia</w:t>
      </w:r>
      <w:r w:rsidR="004034BE" w:rsidRPr="00C35307">
        <w:rPr>
          <w:highlight w:val="yellow"/>
        </w:rPr>
        <w:t>,</w:t>
      </w:r>
      <w:r w:rsidR="00B24E54" w:rsidRPr="00C35307">
        <w:rPr>
          <w:highlight w:val="yellow"/>
        </w:rPr>
        <w:t xml:space="preserve"> jak np. różnice </w:t>
      </w:r>
      <w:r w:rsidR="00543F91" w:rsidRPr="00C35307">
        <w:rPr>
          <w:highlight w:val="yellow"/>
        </w:rPr>
        <w:t>w poziomie zarobków i zatrudnienia pomiędzy branżami. Natomiast wydaje się, że pomimo tego wartość tego badania jest istotnie wyższa o</w:t>
      </w:r>
      <w:r w:rsidR="004034BE" w:rsidRPr="00C35307">
        <w:rPr>
          <w:highlight w:val="yellow"/>
        </w:rPr>
        <w:t>d</w:t>
      </w:r>
      <w:r w:rsidR="00543F91" w:rsidRPr="00C35307">
        <w:rPr>
          <w:highlight w:val="yellow"/>
        </w:rPr>
        <w:t xml:space="preserve">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rsidRPr="00C35307">
        <w:rPr>
          <w:highlight w:val="yellow"/>
        </w:rPr>
        <w:t xml:space="preserve">został zaproponowany </w:t>
      </w:r>
      <w:r w:rsidR="00543F91" w:rsidRPr="00C35307">
        <w:rPr>
          <w:highlight w:val="yellow"/>
        </w:rPr>
        <w:t>już ki</w:t>
      </w:r>
      <w:r w:rsidR="004034BE" w:rsidRPr="00C35307">
        <w:rPr>
          <w:highlight w:val="yellow"/>
        </w:rPr>
        <w:t>l</w:t>
      </w:r>
      <w:r w:rsidR="00543F91" w:rsidRPr="00C35307">
        <w:rPr>
          <w:highlight w:val="yellow"/>
        </w:rPr>
        <w:t xml:space="preserve">ka lat przed pierwszymi badaniami ELA. Jest to </w:t>
      </w:r>
      <w:r w:rsidR="002757F2" w:rsidRPr="00C35307">
        <w:rPr>
          <w:highlight w:val="yellow"/>
        </w:rPr>
        <w:t xml:space="preserve">autorski </w:t>
      </w:r>
      <w:r w:rsidR="00D81992" w:rsidRPr="00C35307">
        <w:rPr>
          <w:highlight w:val="yellow"/>
        </w:rPr>
        <w:t>Indeks Wyceny Rynkowej Absolwenta (IWRA)</w:t>
      </w:r>
      <w:r w:rsidR="00543F91" w:rsidRPr="00C35307">
        <w:rPr>
          <w:highlight w:val="yellow"/>
        </w:rPr>
        <w:t xml:space="preserve"> będący </w:t>
      </w:r>
      <w:r w:rsidR="002757F2" w:rsidRPr="00C35307">
        <w:rPr>
          <w:highlight w:val="yellow"/>
        </w:rPr>
        <w:t xml:space="preserve">wskaźnikiem łączącym zarówno ocenę zarobków absolwentów, jak i prawdopodobieństwa zatrudnienia po studiach </w:t>
      </w:r>
      <w:r w:rsidR="00921CC1" w:rsidRPr="00C35307">
        <w:rPr>
          <w:noProof/>
          <w:highlight w:val="yellow"/>
        </w:rPr>
        <w:t>(Szefler, 2011)</w:t>
      </w:r>
      <w:r w:rsidR="002757F2" w:rsidRPr="00C35307">
        <w:rPr>
          <w:highlight w:val="yellow"/>
        </w:rPr>
        <w:t xml:space="preserve">. </w:t>
      </w:r>
      <w:r w:rsidR="00D81992" w:rsidRPr="00C35307">
        <w:rPr>
          <w:highlight w:val="yellow"/>
        </w:rPr>
        <w:t xml:space="preserve">Wartość tego miernika jest obliczana jako „wartość średnich zarobków określonej grupy absolwentów w określonym czasie po ukończeniu studiów, wyrażona w jednostkach pieniężnych, pomnożona przez stopę zatrudnienia w tej samej grupie absolwentów, mierzona dla tego samego punktu w czasie” </w:t>
      </w:r>
      <w:r w:rsidR="00921CC1" w:rsidRPr="00C35307">
        <w:rPr>
          <w:noProof/>
          <w:highlight w:val="yellow"/>
        </w:rPr>
        <w:t>(Szefler</w:t>
      </w:r>
      <w:r w:rsidR="006F2CD1" w:rsidRPr="00C35307">
        <w:rPr>
          <w:noProof/>
          <w:highlight w:val="yellow"/>
        </w:rPr>
        <w:t xml:space="preserve"> i </w:t>
      </w:r>
      <w:r w:rsidR="00921CC1" w:rsidRPr="00C35307">
        <w:rPr>
          <w:noProof/>
          <w:highlight w:val="yellow"/>
        </w:rPr>
        <w:t>Zieliński, 2013)</w:t>
      </w:r>
      <w:r w:rsidR="000862F2" w:rsidRPr="00C35307">
        <w:rPr>
          <w:highlight w:val="yellow"/>
        </w:rPr>
        <w:t>.</w:t>
      </w:r>
    </w:p>
    <w:p w14:paraId="2C73BFCF" w14:textId="77777777" w:rsidR="00C35307" w:rsidRPr="00C35307" w:rsidRDefault="00C35307" w:rsidP="00C35307">
      <w:pPr>
        <w:rPr>
          <w:lang w:val="en-GB"/>
        </w:rPr>
      </w:pPr>
      <w:r w:rsidRPr="00C35307">
        <w:rPr>
          <w:b/>
          <w:bCs/>
          <w:lang w:val="en-GB"/>
        </w:rPr>
        <w:t>Table 18. Evaluation Criteria in the Higher Education Quality Assessment Process Developed by PKA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6"/>
        <w:gridCol w:w="5576"/>
      </w:tblGrid>
      <w:tr w:rsidR="00C35307" w:rsidRPr="00C70DD3" w14:paraId="01A64A01" w14:textId="77777777" w:rsidTr="00C35307">
        <w:trPr>
          <w:tblHeader/>
          <w:tblCellSpacing w:w="15" w:type="dxa"/>
        </w:trPr>
        <w:tc>
          <w:tcPr>
            <w:tcW w:w="0" w:type="auto"/>
            <w:vAlign w:val="center"/>
            <w:hideMark/>
          </w:tcPr>
          <w:p w14:paraId="6F92379F" w14:textId="77777777" w:rsidR="00C35307" w:rsidRPr="00C35307" w:rsidRDefault="00C35307" w:rsidP="00C35307">
            <w:pPr>
              <w:rPr>
                <w:b/>
                <w:bCs/>
              </w:rPr>
            </w:pPr>
            <w:r w:rsidRPr="00C35307">
              <w:rPr>
                <w:b/>
                <w:bCs/>
              </w:rPr>
              <w:t>Criterion Name</w:t>
            </w:r>
          </w:p>
        </w:tc>
        <w:tc>
          <w:tcPr>
            <w:tcW w:w="0" w:type="auto"/>
            <w:vAlign w:val="center"/>
            <w:hideMark/>
          </w:tcPr>
          <w:p w14:paraId="576CBD48" w14:textId="77777777" w:rsidR="00C35307" w:rsidRPr="00C35307" w:rsidRDefault="00C35307" w:rsidP="00C35307">
            <w:pPr>
              <w:rPr>
                <w:b/>
                <w:bCs/>
                <w:lang w:val="en-GB"/>
              </w:rPr>
            </w:pPr>
            <w:r w:rsidRPr="00C35307">
              <w:rPr>
                <w:b/>
                <w:bCs/>
                <w:lang w:val="en-GB"/>
              </w:rPr>
              <w:t>Scope of Self-Assessment within the Criterion</w:t>
            </w:r>
          </w:p>
        </w:tc>
      </w:tr>
      <w:tr w:rsidR="00C35307" w:rsidRPr="00C70DD3" w14:paraId="30D477EF" w14:textId="77777777" w:rsidTr="00C35307">
        <w:trPr>
          <w:tblCellSpacing w:w="15" w:type="dxa"/>
        </w:trPr>
        <w:tc>
          <w:tcPr>
            <w:tcW w:w="0" w:type="auto"/>
            <w:vAlign w:val="center"/>
            <w:hideMark/>
          </w:tcPr>
          <w:p w14:paraId="6371A97B" w14:textId="77777777" w:rsidR="00C35307" w:rsidRPr="00C35307" w:rsidRDefault="00C35307" w:rsidP="00C35307">
            <w:pPr>
              <w:rPr>
                <w:lang w:val="en-GB"/>
              </w:rPr>
            </w:pPr>
            <w:r w:rsidRPr="00C35307">
              <w:rPr>
                <w:b/>
                <w:bCs/>
                <w:lang w:val="en-GB"/>
              </w:rPr>
              <w:t>Criterion 1. Study Program Design: Concept, Educational Goals, and Learning Outcomes</w:t>
            </w:r>
          </w:p>
        </w:tc>
        <w:tc>
          <w:tcPr>
            <w:tcW w:w="0" w:type="auto"/>
            <w:vAlign w:val="center"/>
            <w:hideMark/>
          </w:tcPr>
          <w:p w14:paraId="1A7FB877" w14:textId="77777777" w:rsidR="00C35307" w:rsidRPr="00C35307" w:rsidRDefault="00C35307" w:rsidP="00C35307">
            <w:pPr>
              <w:rPr>
                <w:lang w:val="en-GB"/>
              </w:rPr>
            </w:pPr>
            <w:r w:rsidRPr="00C35307">
              <w:rPr>
                <w:lang w:val="en-GB"/>
              </w:rPr>
              <w:t>The relationship of the study program with the university's mission and strategic goals, its connection with the university's scientific activities, alignment of the education concept with socio-economic needs and the job market, graduate profile and anticipated employment opportunities, distinguishing features of the education concept, key learning outcomes and their connection to the study concept, learning outcomes leading to engineering competencies (if applicable), and compliance with education standards.</w:t>
            </w:r>
          </w:p>
        </w:tc>
      </w:tr>
      <w:tr w:rsidR="00C35307" w:rsidRPr="00C70DD3" w14:paraId="6578A5FE" w14:textId="77777777" w:rsidTr="00C35307">
        <w:trPr>
          <w:tblCellSpacing w:w="15" w:type="dxa"/>
        </w:trPr>
        <w:tc>
          <w:tcPr>
            <w:tcW w:w="0" w:type="auto"/>
            <w:vAlign w:val="center"/>
            <w:hideMark/>
          </w:tcPr>
          <w:p w14:paraId="6209E955" w14:textId="77777777" w:rsidR="00C35307" w:rsidRPr="00C35307" w:rsidRDefault="00C35307" w:rsidP="00C35307">
            <w:pPr>
              <w:rPr>
                <w:lang w:val="en-GB"/>
              </w:rPr>
            </w:pPr>
            <w:r w:rsidRPr="00C35307">
              <w:rPr>
                <w:b/>
                <w:bCs/>
                <w:lang w:val="en-GB"/>
              </w:rPr>
              <w:t>Criterion 2. Study Program Implementation: Program Content, Study Plan, Teaching Methods, Internships, and Learning Process Organization</w:t>
            </w:r>
          </w:p>
        </w:tc>
        <w:tc>
          <w:tcPr>
            <w:tcW w:w="0" w:type="auto"/>
            <w:vAlign w:val="center"/>
            <w:hideMark/>
          </w:tcPr>
          <w:p w14:paraId="31495618" w14:textId="77777777" w:rsidR="00C35307" w:rsidRPr="00C35307" w:rsidRDefault="00C35307" w:rsidP="00C35307">
            <w:pPr>
              <w:rPr>
                <w:lang w:val="en-GB"/>
              </w:rPr>
            </w:pPr>
            <w:r w:rsidRPr="00C35307">
              <w:rPr>
                <w:lang w:val="en-GB"/>
              </w:rPr>
              <w:t>Selection of key educational content, teaching methods, use of distance learning methods and technologies, adaptation of the learning process to diverse student needs, study schedule, selection of class formats and allocation of hours, internship program and organization (if applicable), and compliance with study program rules and requirements.</w:t>
            </w:r>
          </w:p>
        </w:tc>
      </w:tr>
      <w:tr w:rsidR="00C35307" w:rsidRPr="00C70DD3" w14:paraId="044D39CF" w14:textId="77777777" w:rsidTr="00C35307">
        <w:trPr>
          <w:tblCellSpacing w:w="15" w:type="dxa"/>
        </w:trPr>
        <w:tc>
          <w:tcPr>
            <w:tcW w:w="0" w:type="auto"/>
            <w:vAlign w:val="center"/>
            <w:hideMark/>
          </w:tcPr>
          <w:p w14:paraId="6084E1DB" w14:textId="77777777" w:rsidR="00C35307" w:rsidRPr="00C35307" w:rsidRDefault="00C35307" w:rsidP="00C35307">
            <w:pPr>
              <w:rPr>
                <w:lang w:val="en-GB"/>
              </w:rPr>
            </w:pPr>
            <w:r w:rsidRPr="00C35307">
              <w:rPr>
                <w:b/>
                <w:bCs/>
                <w:lang w:val="en-GB"/>
              </w:rPr>
              <w:t>Criterion 3. Admission, Verification of Learning Outcomes, Semester and Year Completion, and Graduation</w:t>
            </w:r>
          </w:p>
        </w:tc>
        <w:tc>
          <w:tcPr>
            <w:tcW w:w="0" w:type="auto"/>
            <w:vAlign w:val="center"/>
            <w:hideMark/>
          </w:tcPr>
          <w:p w14:paraId="64D96D91" w14:textId="77777777" w:rsidR="00C35307" w:rsidRPr="00C35307" w:rsidRDefault="00C35307" w:rsidP="00C35307">
            <w:pPr>
              <w:rPr>
                <w:lang w:val="en-GB"/>
              </w:rPr>
            </w:pPr>
            <w:r w:rsidRPr="00C35307">
              <w:rPr>
                <w:lang w:val="en-GB"/>
              </w:rPr>
              <w:t xml:space="preserve">Admission requirements, study recruitment conditions, principles and conditions for recognizing learning outcomes and study periods, graduation conditions, methods and tools for monitoring and assessing student progress, general principles for verifying and evaluating the achievement of learning </w:t>
            </w:r>
            <w:r w:rsidRPr="00C35307">
              <w:rPr>
                <w:lang w:val="en-GB"/>
              </w:rPr>
              <w:lastRenderedPageBreak/>
              <w:t>outcomes, and selection of assessment methods in different areas.</w:t>
            </w:r>
          </w:p>
        </w:tc>
      </w:tr>
      <w:tr w:rsidR="00C35307" w:rsidRPr="00C70DD3" w14:paraId="07EDA070" w14:textId="77777777" w:rsidTr="00C35307">
        <w:trPr>
          <w:tblCellSpacing w:w="15" w:type="dxa"/>
        </w:trPr>
        <w:tc>
          <w:tcPr>
            <w:tcW w:w="0" w:type="auto"/>
            <w:vAlign w:val="center"/>
            <w:hideMark/>
          </w:tcPr>
          <w:p w14:paraId="21AF5D6B" w14:textId="77777777" w:rsidR="00C35307" w:rsidRPr="00C35307" w:rsidRDefault="00C35307" w:rsidP="00C35307">
            <w:pPr>
              <w:rPr>
                <w:lang w:val="en-GB"/>
              </w:rPr>
            </w:pPr>
            <w:r w:rsidRPr="00C35307">
              <w:rPr>
                <w:b/>
                <w:bCs/>
                <w:lang w:val="en-GB"/>
              </w:rPr>
              <w:lastRenderedPageBreak/>
              <w:t>Criterion 4. Competence, Experience, Qualifications, and Number of Teaching Staff, as well as Staff Development and Improvement</w:t>
            </w:r>
          </w:p>
        </w:tc>
        <w:tc>
          <w:tcPr>
            <w:tcW w:w="0" w:type="auto"/>
            <w:vAlign w:val="center"/>
            <w:hideMark/>
          </w:tcPr>
          <w:p w14:paraId="5F9F9395" w14:textId="77777777" w:rsidR="00C35307" w:rsidRPr="00C35307" w:rsidRDefault="00C35307" w:rsidP="00C35307">
            <w:pPr>
              <w:rPr>
                <w:lang w:val="en-GB"/>
              </w:rPr>
            </w:pPr>
            <w:r w:rsidRPr="00C35307">
              <w:rPr>
                <w:lang w:val="en-GB"/>
              </w:rPr>
              <w:t>Number, qualifications, and academic experience of staff, as well as their teaching competencies. Also includes individual and team teaching achievements, staffing of classes, and involvement of academic teachers in scientific activities. Additionally, it assesses the university’s staffing policy, including support and motivation systems for staff development and compliance with legal regulations for teacher selection and recruitment.</w:t>
            </w:r>
          </w:p>
        </w:tc>
      </w:tr>
      <w:tr w:rsidR="00C35307" w:rsidRPr="00C70DD3" w14:paraId="7B36D377" w14:textId="77777777" w:rsidTr="00C35307">
        <w:trPr>
          <w:tblCellSpacing w:w="15" w:type="dxa"/>
        </w:trPr>
        <w:tc>
          <w:tcPr>
            <w:tcW w:w="0" w:type="auto"/>
            <w:vAlign w:val="center"/>
            <w:hideMark/>
          </w:tcPr>
          <w:p w14:paraId="42308BFB" w14:textId="77777777" w:rsidR="00C35307" w:rsidRPr="00C35307" w:rsidRDefault="00C35307" w:rsidP="00C35307">
            <w:pPr>
              <w:rPr>
                <w:lang w:val="en-GB"/>
              </w:rPr>
            </w:pPr>
            <w:r w:rsidRPr="00C35307">
              <w:rPr>
                <w:b/>
                <w:bCs/>
                <w:lang w:val="en-GB"/>
              </w:rPr>
              <w:t>Criterion 5. Infrastructure and Educational Resources Used in Program Implementation and Their Improvement</w:t>
            </w:r>
          </w:p>
        </w:tc>
        <w:tc>
          <w:tcPr>
            <w:tcW w:w="0" w:type="auto"/>
            <w:vAlign w:val="center"/>
            <w:hideMark/>
          </w:tcPr>
          <w:p w14:paraId="5B76E4DD" w14:textId="77777777" w:rsidR="00C35307" w:rsidRPr="00C35307" w:rsidRDefault="00C35307" w:rsidP="00C35307">
            <w:pPr>
              <w:rPr>
                <w:lang w:val="en-GB"/>
              </w:rPr>
            </w:pPr>
            <w:r w:rsidRPr="00C35307">
              <w:rPr>
                <w:lang w:val="en-GB"/>
              </w:rPr>
              <w:t>Condition, modernity, and comprehensiveness of educational and scientific infrastructure, including both on-campus and off-campus facilities, access to information and communication technology, accessibility for students with disabilities, library system, and access to scientific materials. Also assesses compliance with legal regulations regarding teaching and research infrastructure.</w:t>
            </w:r>
          </w:p>
        </w:tc>
      </w:tr>
      <w:tr w:rsidR="00C35307" w:rsidRPr="00C70DD3" w14:paraId="0F4EEC1A" w14:textId="77777777" w:rsidTr="00C35307">
        <w:trPr>
          <w:tblCellSpacing w:w="15" w:type="dxa"/>
        </w:trPr>
        <w:tc>
          <w:tcPr>
            <w:tcW w:w="0" w:type="auto"/>
            <w:vAlign w:val="center"/>
            <w:hideMark/>
          </w:tcPr>
          <w:p w14:paraId="015B6CA1" w14:textId="77777777" w:rsidR="00C35307" w:rsidRPr="00C35307" w:rsidRDefault="00C35307" w:rsidP="00C35307">
            <w:pPr>
              <w:rPr>
                <w:lang w:val="en-GB"/>
              </w:rPr>
            </w:pPr>
            <w:r w:rsidRPr="00C35307">
              <w:rPr>
                <w:b/>
                <w:bCs/>
                <w:lang w:val="en-GB"/>
              </w:rPr>
              <w:t>Criterion 6. Cooperation with the Socio-Economic Environment in Designing, Implementing, and Improving the Study Program and Its Impact on the Development of the Field of Study</w:t>
            </w:r>
          </w:p>
        </w:tc>
        <w:tc>
          <w:tcPr>
            <w:tcW w:w="0" w:type="auto"/>
            <w:vAlign w:val="center"/>
            <w:hideMark/>
          </w:tcPr>
          <w:p w14:paraId="2B62FB49" w14:textId="77777777" w:rsidR="00C35307" w:rsidRPr="00C35307" w:rsidRDefault="00C35307" w:rsidP="00C35307">
            <w:pPr>
              <w:rPr>
                <w:lang w:val="en-GB"/>
              </w:rPr>
            </w:pPr>
            <w:r w:rsidRPr="00C35307">
              <w:rPr>
                <w:lang w:val="en-GB"/>
              </w:rPr>
              <w:t>The scope and forms of the university's cooperation with institutions from the socio-economic environment, as well as its impact on the education concept, study program, and its implementation.</w:t>
            </w:r>
          </w:p>
        </w:tc>
      </w:tr>
      <w:tr w:rsidR="00C35307" w:rsidRPr="00C70DD3" w14:paraId="03D104B1" w14:textId="77777777" w:rsidTr="00C35307">
        <w:trPr>
          <w:tblCellSpacing w:w="15" w:type="dxa"/>
        </w:trPr>
        <w:tc>
          <w:tcPr>
            <w:tcW w:w="0" w:type="auto"/>
            <w:vAlign w:val="center"/>
            <w:hideMark/>
          </w:tcPr>
          <w:p w14:paraId="61C4527C" w14:textId="77777777" w:rsidR="00C35307" w:rsidRPr="00C35307" w:rsidRDefault="00C35307" w:rsidP="00C35307">
            <w:pPr>
              <w:rPr>
                <w:lang w:val="en-GB"/>
              </w:rPr>
            </w:pPr>
            <w:r w:rsidRPr="00C35307">
              <w:rPr>
                <w:b/>
                <w:bCs/>
                <w:lang w:val="en-GB"/>
              </w:rPr>
              <w:t>Criterion 7. Conditions and Methods for Increasing the Degree of Internationalization of the Education Process in the Field of Study</w:t>
            </w:r>
          </w:p>
        </w:tc>
        <w:tc>
          <w:tcPr>
            <w:tcW w:w="0" w:type="auto"/>
            <w:vAlign w:val="center"/>
            <w:hideMark/>
          </w:tcPr>
          <w:p w14:paraId="439D479C" w14:textId="77777777" w:rsidR="00C35307" w:rsidRPr="00C35307" w:rsidRDefault="00C35307" w:rsidP="00C35307">
            <w:pPr>
              <w:rPr>
                <w:lang w:val="en-GB"/>
              </w:rPr>
            </w:pPr>
            <w:r w:rsidRPr="00C35307">
              <w:rPr>
                <w:lang w:val="en-GB"/>
              </w:rPr>
              <w:t>The internationalization of the education process, as well as aspects of the study program and its implementation that promote internationalization, including education in foreign languages. Also evaluated are the scale and scope of student and staff mobility and international exchange.</w:t>
            </w:r>
          </w:p>
        </w:tc>
      </w:tr>
      <w:tr w:rsidR="00C35307" w:rsidRPr="00C70DD3" w14:paraId="40423CEE" w14:textId="77777777" w:rsidTr="00C35307">
        <w:trPr>
          <w:tblCellSpacing w:w="15" w:type="dxa"/>
        </w:trPr>
        <w:tc>
          <w:tcPr>
            <w:tcW w:w="0" w:type="auto"/>
            <w:vAlign w:val="center"/>
            <w:hideMark/>
          </w:tcPr>
          <w:p w14:paraId="04ADA5B0" w14:textId="77777777" w:rsidR="00C35307" w:rsidRPr="00C35307" w:rsidRDefault="00C35307" w:rsidP="00C35307">
            <w:pPr>
              <w:rPr>
                <w:lang w:val="en-GB"/>
              </w:rPr>
            </w:pPr>
            <w:r w:rsidRPr="00C35307">
              <w:rPr>
                <w:b/>
                <w:bCs/>
                <w:lang w:val="en-GB"/>
              </w:rPr>
              <w:t>Criterion 8. Student Support in Learning, Social, Scientific, or Professional Development, and Entry into the Job Market, as well as the Development and Improvement of Support Forms</w:t>
            </w:r>
          </w:p>
        </w:tc>
        <w:tc>
          <w:tcPr>
            <w:tcW w:w="0" w:type="auto"/>
            <w:vAlign w:val="center"/>
            <w:hideMark/>
          </w:tcPr>
          <w:p w14:paraId="14BA0AEF" w14:textId="77777777" w:rsidR="00C35307" w:rsidRPr="00C35307" w:rsidRDefault="00C35307" w:rsidP="00C35307">
            <w:pPr>
              <w:rPr>
                <w:lang w:val="en-GB"/>
              </w:rPr>
            </w:pPr>
            <w:r w:rsidRPr="00C35307">
              <w:rPr>
                <w:lang w:val="en-GB"/>
              </w:rPr>
              <w:t>The student support system, including learning support, mobility, scientific activity, job market entry, sports, and artistic activities. Attention is given to student motivation systems, informational and educational activities regarding student safety, and cooperation with student government and student organizations.</w:t>
            </w:r>
          </w:p>
        </w:tc>
      </w:tr>
      <w:tr w:rsidR="00C35307" w:rsidRPr="00C70DD3" w14:paraId="56E1C057" w14:textId="77777777" w:rsidTr="00C35307">
        <w:trPr>
          <w:tblCellSpacing w:w="15" w:type="dxa"/>
        </w:trPr>
        <w:tc>
          <w:tcPr>
            <w:tcW w:w="0" w:type="auto"/>
            <w:vAlign w:val="center"/>
            <w:hideMark/>
          </w:tcPr>
          <w:p w14:paraId="48284297" w14:textId="77777777" w:rsidR="00C35307" w:rsidRPr="00E27A28" w:rsidRDefault="00C35307" w:rsidP="00C35307">
            <w:pPr>
              <w:rPr>
                <w:lang w:val="en-GB"/>
              </w:rPr>
            </w:pPr>
            <w:r w:rsidRPr="00E27A28">
              <w:rPr>
                <w:b/>
                <w:bCs/>
                <w:lang w:val="en-GB"/>
              </w:rPr>
              <w:lastRenderedPageBreak/>
              <w:t>Criterion 9. Public Access to Information on the Study Program, Implementation Conditions, and Achieved Results</w:t>
            </w:r>
          </w:p>
        </w:tc>
        <w:tc>
          <w:tcPr>
            <w:tcW w:w="0" w:type="auto"/>
            <w:vAlign w:val="center"/>
            <w:hideMark/>
          </w:tcPr>
          <w:p w14:paraId="4B8F6350" w14:textId="77777777" w:rsidR="00C35307" w:rsidRPr="00E27A28" w:rsidRDefault="00C35307" w:rsidP="00C35307">
            <w:pPr>
              <w:rPr>
                <w:lang w:val="en-GB"/>
              </w:rPr>
            </w:pPr>
            <w:r w:rsidRPr="00E27A28">
              <w:rPr>
                <w:lang w:val="en-GB"/>
              </w:rPr>
              <w:t>Assessment of public access to information on the study program, its implementation, admission conditions, and outcomes. Consideration is given to methods of ensuring the timeliness of this information and its adaptation to the needs of various audience groups, including current and prospective students. Additionally, the process of evaluating access to this information, the frequency of such evaluations, the involvement of different stakeholders (including students), and the effectiveness of actions aimed at improving this area are assessed.</w:t>
            </w:r>
          </w:p>
        </w:tc>
      </w:tr>
      <w:tr w:rsidR="00C35307" w:rsidRPr="00C70DD3" w14:paraId="25E3046A" w14:textId="77777777" w:rsidTr="00C35307">
        <w:trPr>
          <w:tblCellSpacing w:w="15" w:type="dxa"/>
        </w:trPr>
        <w:tc>
          <w:tcPr>
            <w:tcW w:w="0" w:type="auto"/>
            <w:vAlign w:val="center"/>
            <w:hideMark/>
          </w:tcPr>
          <w:p w14:paraId="2D9CA000" w14:textId="77777777" w:rsidR="00C35307" w:rsidRPr="00E27A28" w:rsidRDefault="00C35307" w:rsidP="00C35307">
            <w:pPr>
              <w:rPr>
                <w:lang w:val="en-GB"/>
              </w:rPr>
            </w:pPr>
            <w:r w:rsidRPr="00E27A28">
              <w:rPr>
                <w:b/>
                <w:bCs/>
                <w:lang w:val="en-GB"/>
              </w:rPr>
              <w:t>Criterion 10. Quality Policy, Design, Approval, Monitoring, Review, and Improvement of the Study Program</w:t>
            </w:r>
          </w:p>
        </w:tc>
        <w:tc>
          <w:tcPr>
            <w:tcW w:w="0" w:type="auto"/>
            <w:vAlign w:val="center"/>
            <w:hideMark/>
          </w:tcPr>
          <w:p w14:paraId="6CB2E408" w14:textId="77777777" w:rsidR="00C35307" w:rsidRPr="00E27A28" w:rsidRDefault="00C35307" w:rsidP="00C35307">
            <w:pPr>
              <w:rPr>
                <w:lang w:val="en-GB"/>
              </w:rPr>
            </w:pPr>
            <w:r w:rsidRPr="00E27A28">
              <w:rPr>
                <w:lang w:val="en-GB"/>
              </w:rPr>
              <w:t>The quality of processes related to education. Evaluation of how the university collects, analyzes, and uses data on education, including study program assessments by students, graduates, employers, and other stakeholders. Also assessed is how the university identifies areas for improvement, implements appropriate changes, and the effectiveness of these actions in improving education quality.</w:t>
            </w:r>
          </w:p>
        </w:tc>
      </w:tr>
    </w:tbl>
    <w:p w14:paraId="112D1394" w14:textId="77777777" w:rsidR="00C35307" w:rsidRPr="00E27A28" w:rsidRDefault="00C35307" w:rsidP="00C35307">
      <w:pPr>
        <w:rPr>
          <w:lang w:val="en-GB"/>
        </w:rPr>
      </w:pPr>
      <w:r w:rsidRPr="00E27A28">
        <w:rPr>
          <w:b/>
          <w:bCs/>
          <w:lang w:val="en-GB"/>
        </w:rPr>
        <w:t>Source: Own study based on PKA, 2019b</w:t>
      </w:r>
    </w:p>
    <w:p w14:paraId="0954C9AB" w14:textId="77777777" w:rsidR="00C35307" w:rsidRPr="00E27A28" w:rsidRDefault="00C35307" w:rsidP="00C35307">
      <w:pPr>
        <w:rPr>
          <w:lang w:val="en-GB"/>
        </w:rPr>
      </w:pPr>
      <w:r w:rsidRPr="00E27A28">
        <w:rPr>
          <w:lang w:val="en-GB"/>
        </w:rPr>
        <w:t>Among the ten evaluation criteria (see Table 18), PKA highlights criteria 1, 2, 4, and 7 as particularly important for obtaining an appropriate rating. The evaluation process may result in an outstanding, positive, conditional, or negative rating.</w:t>
      </w:r>
    </w:p>
    <w:p w14:paraId="14C961BE" w14:textId="77777777" w:rsidR="00C35307" w:rsidRPr="00E27A28" w:rsidRDefault="00C35307">
      <w:pPr>
        <w:numPr>
          <w:ilvl w:val="0"/>
          <w:numId w:val="49"/>
        </w:numPr>
        <w:rPr>
          <w:lang w:val="en-GB"/>
        </w:rPr>
      </w:pPr>
      <w:r w:rsidRPr="00E27A28">
        <w:rPr>
          <w:lang w:val="en-GB"/>
        </w:rPr>
        <w:t xml:space="preserve">To receive an </w:t>
      </w:r>
      <w:r w:rsidRPr="00E27A28">
        <w:rPr>
          <w:b/>
          <w:bCs/>
          <w:lang w:val="en-GB"/>
        </w:rPr>
        <w:t>outstanding rating</w:t>
      </w:r>
      <w:r w:rsidRPr="00E27A28">
        <w:rPr>
          <w:lang w:val="en-GB"/>
        </w:rPr>
        <w:t>, at least half of the criteria (including 1, 2, 4, and 7) must be met at an outstanding level, and the remaining criteria at a full level.</w:t>
      </w:r>
    </w:p>
    <w:p w14:paraId="0CB7677B" w14:textId="77777777" w:rsidR="00C35307" w:rsidRPr="00E27A28" w:rsidRDefault="00C35307">
      <w:pPr>
        <w:numPr>
          <w:ilvl w:val="0"/>
          <w:numId w:val="49"/>
        </w:numPr>
        <w:rPr>
          <w:lang w:val="en-GB"/>
        </w:rPr>
      </w:pPr>
      <w:r w:rsidRPr="00E27A28">
        <w:rPr>
          <w:lang w:val="en-GB"/>
        </w:rPr>
        <w:t xml:space="preserve">A </w:t>
      </w:r>
      <w:r w:rsidRPr="00E27A28">
        <w:rPr>
          <w:b/>
          <w:bCs/>
          <w:lang w:val="en-GB"/>
        </w:rPr>
        <w:t>positive rating</w:t>
      </w:r>
      <w:r w:rsidRPr="00E27A28">
        <w:rPr>
          <w:lang w:val="en-GB"/>
        </w:rPr>
        <w:t xml:space="preserve"> requires meeting at least half of the criteria (including 1, 2, 4, and 7) at a full level, with the remaining ones at a satisfactory level.</w:t>
      </w:r>
    </w:p>
    <w:p w14:paraId="730988A9" w14:textId="77777777" w:rsidR="00C35307" w:rsidRPr="00E27A28" w:rsidRDefault="00C35307">
      <w:pPr>
        <w:numPr>
          <w:ilvl w:val="0"/>
          <w:numId w:val="49"/>
        </w:numPr>
        <w:rPr>
          <w:lang w:val="en-GB"/>
        </w:rPr>
      </w:pPr>
      <w:r w:rsidRPr="00E27A28">
        <w:rPr>
          <w:lang w:val="en-GB"/>
        </w:rPr>
        <w:t xml:space="preserve">A </w:t>
      </w:r>
      <w:r w:rsidRPr="00E27A28">
        <w:rPr>
          <w:b/>
          <w:bCs/>
          <w:lang w:val="en-GB"/>
        </w:rPr>
        <w:t>conditional rating</w:t>
      </w:r>
      <w:r w:rsidRPr="00E27A28">
        <w:rPr>
          <w:lang w:val="en-GB"/>
        </w:rPr>
        <w:t xml:space="preserve"> requires at least half of the criteria (including 1, 2, 4, and 7) to be met at a satisfactory level, with the others at least partially met.</w:t>
      </w:r>
    </w:p>
    <w:p w14:paraId="4FCCB753" w14:textId="77777777" w:rsidR="00C35307" w:rsidRPr="00E27A28" w:rsidRDefault="00C35307">
      <w:pPr>
        <w:numPr>
          <w:ilvl w:val="0"/>
          <w:numId w:val="49"/>
        </w:numPr>
        <w:rPr>
          <w:lang w:val="en-GB"/>
        </w:rPr>
      </w:pPr>
      <w:r w:rsidRPr="00E27A28">
        <w:rPr>
          <w:lang w:val="en-GB"/>
        </w:rPr>
        <w:t xml:space="preserve">A </w:t>
      </w:r>
      <w:r w:rsidRPr="00E27A28">
        <w:rPr>
          <w:b/>
          <w:bCs/>
          <w:lang w:val="en-GB"/>
        </w:rPr>
        <w:t>negative rating</w:t>
      </w:r>
      <w:r w:rsidRPr="00E27A28">
        <w:rPr>
          <w:lang w:val="en-GB"/>
        </w:rPr>
        <w:t xml:space="preserve"> is assigned when the criteria for a conditional rating are not met (PKA, 2023).</w:t>
      </w:r>
    </w:p>
    <w:p w14:paraId="7BA1D5C6" w14:textId="77777777" w:rsidR="00C35307" w:rsidRPr="00E27A28" w:rsidRDefault="00C35307" w:rsidP="00C35307">
      <w:pPr>
        <w:rPr>
          <w:lang w:val="en-GB"/>
        </w:rPr>
      </w:pPr>
      <w:r w:rsidRPr="00E27A28">
        <w:rPr>
          <w:lang w:val="en-GB"/>
        </w:rPr>
        <w:t xml:space="preserve">It should be emphasized that </w:t>
      </w:r>
      <w:r w:rsidRPr="00E27A28">
        <w:rPr>
          <w:b/>
          <w:bCs/>
          <w:lang w:val="en-GB"/>
        </w:rPr>
        <w:t>self-assessment</w:t>
      </w:r>
      <w:r w:rsidRPr="00E27A28">
        <w:rPr>
          <w:lang w:val="en-GB"/>
        </w:rPr>
        <w:t xml:space="preserve"> is the main element of the quality evaluation process conducted by PKA. This is an interesting approach referring to recognized quality assessment tools that support service quality management. These types of tools will be discussed in more detail in subsection 1.4.</w:t>
      </w:r>
    </w:p>
    <w:p w14:paraId="0A92F8FB" w14:textId="77777777" w:rsidR="00C35307" w:rsidRPr="00E27A28" w:rsidRDefault="00C35307" w:rsidP="00C35307">
      <w:pPr>
        <w:rPr>
          <w:lang w:val="en-GB"/>
        </w:rPr>
      </w:pPr>
      <w:r w:rsidRPr="00E27A28">
        <w:rPr>
          <w:lang w:val="en-GB"/>
        </w:rPr>
        <w:t xml:space="preserve">There are also methods of measuring quality that focus on assessing the </w:t>
      </w:r>
      <w:r w:rsidRPr="00E27A28">
        <w:rPr>
          <w:b/>
          <w:bCs/>
          <w:lang w:val="en-GB"/>
        </w:rPr>
        <w:t>outcomes</w:t>
      </w:r>
      <w:r w:rsidRPr="00E27A28">
        <w:rPr>
          <w:lang w:val="en-GB"/>
        </w:rPr>
        <w:t xml:space="preserve"> of university-provided services. Their conceptual foundation is the assumption that quality can be effectively evaluated by measuring indicators reflecting the effects of the university's activities. Some of these methods assess the broader success of university graduates, while others measure the level of </w:t>
      </w:r>
      <w:r w:rsidRPr="00E27A28">
        <w:rPr>
          <w:lang w:val="en-GB"/>
        </w:rPr>
        <w:lastRenderedPageBreak/>
        <w:t>satisfaction of various stakeholders (typically students or alumni) with university services. Many of these indicators are components of university ranking methodologies.</w:t>
      </w:r>
    </w:p>
    <w:p w14:paraId="436665F6" w14:textId="77777777" w:rsidR="00C35307" w:rsidRPr="00E27A28" w:rsidRDefault="00C35307" w:rsidP="00C35307">
      <w:pPr>
        <w:rPr>
          <w:lang w:val="en-GB"/>
        </w:rPr>
      </w:pPr>
      <w:r w:rsidRPr="00E27A28">
        <w:rPr>
          <w:lang w:val="en-GB"/>
        </w:rPr>
        <w:t>Some concepts have also been proposed as independent measures of university service outcomes. For example, the analysis of laureates of various prestigious awards is used to assign corresponding numbers of winners to evaluated universities. Such methods have the advantage of indirectly revealing the university's contribution to scientific development. If one assumes that the proportion of successful alumni follows a normal distribution for each university, it could be inferred that measuring the success of a small group of top graduates reflects the quality of university services and allows for reliable quality comparisons between universities. However, this assumption carries a high risk of error, particularly in assessing smaller institutions or those with distinct educational fields or market (national) scopes. Thus, this evaluation method may be suitable for large, globally operating universities but may not serve as a good quality indicator for others.</w:t>
      </w:r>
    </w:p>
    <w:p w14:paraId="4A6271B9" w14:textId="77777777" w:rsidR="00C35307" w:rsidRPr="00E27A28" w:rsidRDefault="00C35307" w:rsidP="00C35307">
      <w:pPr>
        <w:rPr>
          <w:lang w:val="en-GB"/>
        </w:rPr>
      </w:pPr>
      <w:r w:rsidRPr="00E27A28">
        <w:rPr>
          <w:lang w:val="en-GB"/>
        </w:rPr>
        <w:t xml:space="preserve">Another category of graduate success that can serve as a quality measurement for a broader population is </w:t>
      </w:r>
      <w:r w:rsidRPr="00E27A28">
        <w:rPr>
          <w:b/>
          <w:bCs/>
          <w:lang w:val="en-GB"/>
        </w:rPr>
        <w:t>graduate employment rates and salary levels</w:t>
      </w:r>
      <w:r w:rsidRPr="00E27A28">
        <w:rPr>
          <w:lang w:val="en-GB"/>
        </w:rPr>
        <w:t>. Although such indicators have limitations, they allow for conclusions based on the entire graduate population, reflecting a general level of success. In this measurement, universities with smaller disparities between the best- and worst-performing graduates (in terms of the analyzed parameter) may receive relatively higher ratings than if only a narrow group of top graduates were examined. This approach is used in some international university ranking methodologies, which will be discussed in the next subsection.</w:t>
      </w:r>
    </w:p>
    <w:p w14:paraId="3DB19A80" w14:textId="77777777" w:rsidR="00C35307" w:rsidRPr="00E27A28" w:rsidRDefault="00C35307" w:rsidP="00C35307">
      <w:pPr>
        <w:rPr>
          <w:lang w:val="en-GB"/>
        </w:rPr>
      </w:pPr>
      <w:r w:rsidRPr="00E27A28">
        <w:rPr>
          <w:lang w:val="en-GB"/>
        </w:rPr>
        <w:t xml:space="preserve">In Poland, this type of university (study program) quality measurement was popularized with the introduction of the </w:t>
      </w:r>
      <w:r w:rsidRPr="00E27A28">
        <w:rPr>
          <w:b/>
          <w:bCs/>
          <w:lang w:val="en-GB"/>
        </w:rPr>
        <w:t>Graduate Economic Outcomes (ELA) study in 2016</w:t>
      </w:r>
      <w:r w:rsidRPr="00E27A28">
        <w:rPr>
          <w:lang w:val="en-GB"/>
        </w:rPr>
        <w:t xml:space="preserve">. The ELA study publishes aggregated data on the salaries and employment rates of graduates from various Polish universities. By collecting data from </w:t>
      </w:r>
      <w:r w:rsidRPr="00E27A28">
        <w:rPr>
          <w:b/>
          <w:bCs/>
          <w:lang w:val="en-GB"/>
        </w:rPr>
        <w:t>ZUS (Social Insurance Institution) and POL-ON (National Information System on Higher Education and Science),</w:t>
      </w:r>
      <w:r w:rsidRPr="00E27A28">
        <w:rPr>
          <w:lang w:val="en-GB"/>
        </w:rPr>
        <w:t xml:space="preserve"> this study covers almost the entire population of Polish university graduates within the examined period. This is a unique study offering highly reliable insights based on extensive data collection.</w:t>
      </w:r>
    </w:p>
    <w:p w14:paraId="61810799" w14:textId="77777777" w:rsidR="00C35307" w:rsidRPr="00E27A28" w:rsidRDefault="00C35307" w:rsidP="00C35307">
      <w:pPr>
        <w:rPr>
          <w:lang w:val="en-GB"/>
        </w:rPr>
      </w:pPr>
      <w:r w:rsidRPr="00E27A28">
        <w:rPr>
          <w:lang w:val="en-GB"/>
        </w:rPr>
        <w:t xml:space="preserve">The ELA authors present salary and employment data both in absolute values and in relation to the </w:t>
      </w:r>
      <w:r w:rsidRPr="00E27A28">
        <w:rPr>
          <w:b/>
          <w:bCs/>
          <w:lang w:val="en-GB"/>
        </w:rPr>
        <w:t>average earnings and employment rate in the graduate’s county of residence</w:t>
      </w:r>
      <w:r w:rsidRPr="00E27A28">
        <w:rPr>
          <w:lang w:val="en-GB"/>
        </w:rPr>
        <w:t>. This allows for evaluating university impact while accounting for regional labor market differences. However, some limitations must be considered, such as industry-based salary and employment differences. Despite this, the study is deemed significantly more valuable than other studies in the same field due to its unparalleled sample size.</w:t>
      </w:r>
    </w:p>
    <w:p w14:paraId="2E0D7663" w14:textId="77777777" w:rsidR="00C35307" w:rsidRPr="00E27A28" w:rsidRDefault="00C35307" w:rsidP="00C35307">
      <w:pPr>
        <w:rPr>
          <w:lang w:val="en-GB"/>
        </w:rPr>
      </w:pPr>
      <w:r w:rsidRPr="00E27A28">
        <w:rPr>
          <w:lang w:val="en-GB"/>
        </w:rPr>
        <w:t xml:space="preserve">Nevertheless, the </w:t>
      </w:r>
      <w:r w:rsidRPr="00E27A28">
        <w:rPr>
          <w:b/>
          <w:bCs/>
          <w:lang w:val="en-GB"/>
        </w:rPr>
        <w:t>ELA study does not publish a single aggregate index</w:t>
      </w:r>
      <w:r w:rsidRPr="00E27A28">
        <w:rPr>
          <w:lang w:val="en-GB"/>
        </w:rPr>
        <w:t xml:space="preserve"> combining earnings and employment rates. A similar index was proposed years earlier as the </w:t>
      </w:r>
      <w:r w:rsidRPr="00E27A28">
        <w:rPr>
          <w:b/>
          <w:bCs/>
          <w:lang w:val="en-GB"/>
        </w:rPr>
        <w:t>Graduate Market Value Index (IWRA),</w:t>
      </w:r>
      <w:r w:rsidRPr="00E27A28">
        <w:rPr>
          <w:lang w:val="en-GB"/>
        </w:rPr>
        <w:t xml:space="preserve"> which combines salary and employment probability assessments (Szefler, 2011). The IWRA value is calculated as:</w:t>
      </w:r>
    </w:p>
    <w:p w14:paraId="55838CD4" w14:textId="77777777" w:rsidR="00C35307" w:rsidRPr="00E27A28" w:rsidRDefault="00C35307" w:rsidP="00C35307">
      <w:pPr>
        <w:rPr>
          <w:lang w:val="en-GB"/>
        </w:rPr>
      </w:pPr>
      <w:r w:rsidRPr="00E27A28">
        <w:rPr>
          <w:i/>
          <w:iCs/>
          <w:lang w:val="en-GB"/>
        </w:rPr>
        <w:lastRenderedPageBreak/>
        <w:t>"The average salary of a specific graduate group within a defined time after graduation, expressed in monetary units, multiplied by the employment rate in the same group of graduates at the same time point" (Szefler &amp; Zieliński, 2013).</w:t>
      </w:r>
    </w:p>
    <w:p w14:paraId="131121C6" w14:textId="77777777" w:rsidR="00C35307" w:rsidRPr="00E27A28" w:rsidRDefault="00C35307" w:rsidP="00543F91">
      <w:pPr>
        <w:rPr>
          <w:lang w:val="en-GB"/>
        </w:rPr>
      </w:pPr>
    </w:p>
    <w:p w14:paraId="6C836029" w14:textId="77777777" w:rsidR="00BB3567" w:rsidRPr="00E27A28" w:rsidRDefault="00BB3567" w:rsidP="00DB69B9">
      <w:pPr>
        <w:spacing w:before="0" w:line="240" w:lineRule="auto"/>
        <w:ind w:firstLine="0"/>
        <w:jc w:val="left"/>
        <w:rPr>
          <w:lang w:val="en-GB"/>
        </w:rPr>
      </w:pPr>
    </w:p>
    <w:p w14:paraId="070CFD9C" w14:textId="72C1C791" w:rsidR="00D81992" w:rsidRPr="00EF2F3B" w:rsidRDefault="00E34BBC" w:rsidP="00E34BBC">
      <w:pPr>
        <w:tabs>
          <w:tab w:val="left" w:pos="2835"/>
          <w:tab w:val="left" w:pos="6804"/>
        </w:tabs>
        <w:ind w:left="195"/>
        <w:jc w:val="left"/>
        <w:rPr>
          <w:highlight w:val="yellow"/>
        </w:rPr>
      </w:pPr>
      <w:r w:rsidRPr="00E27A28">
        <w:rPr>
          <w:sz w:val="28"/>
          <w:szCs w:val="32"/>
          <w:lang w:val="en-GB"/>
        </w:rPr>
        <w:tab/>
      </w:r>
      <m:oMath>
        <m:r>
          <w:rPr>
            <w:rFonts w:ascii="Cambria Math" w:hAnsi="Cambria Math"/>
            <w:sz w:val="28"/>
            <w:szCs w:val="32"/>
            <w:highlight w:val="yellow"/>
          </w:rPr>
          <m:t>IWRA=W x Z</m:t>
        </m:r>
      </m:oMath>
      <w:r w:rsidRPr="00EF2F3B">
        <w:rPr>
          <w:highlight w:val="yellow"/>
        </w:rPr>
        <w:t xml:space="preserve"> </w:t>
      </w:r>
      <w:r w:rsidRPr="00EF2F3B">
        <w:rPr>
          <w:highlight w:val="yellow"/>
        </w:rPr>
        <w:tab/>
      </w:r>
      <w:r w:rsidRPr="00EF2F3B">
        <w:rPr>
          <w:rFonts w:cs="Arial"/>
          <w:szCs w:val="16"/>
          <w:highlight w:val="yellow"/>
        </w:rPr>
        <w:t>(1)</w:t>
      </w:r>
    </w:p>
    <w:p w14:paraId="1869EEC4" w14:textId="77777777" w:rsidR="000862F2" w:rsidRPr="00EF2F3B" w:rsidRDefault="000862F2" w:rsidP="000862F2">
      <w:pPr>
        <w:rPr>
          <w:i/>
          <w:highlight w:val="yellow"/>
        </w:rPr>
      </w:pPr>
      <w:r w:rsidRPr="00EF2F3B">
        <w:rPr>
          <w:i/>
          <w:highlight w:val="yellow"/>
        </w:rPr>
        <w:t xml:space="preserve">gdzie: </w:t>
      </w:r>
    </w:p>
    <w:p w14:paraId="32F9854F" w14:textId="77777777" w:rsidR="000862F2" w:rsidRPr="00EF2F3B" w:rsidRDefault="000862F2" w:rsidP="000862F2">
      <w:pPr>
        <w:ind w:left="709" w:firstLine="0"/>
        <w:jc w:val="left"/>
        <w:rPr>
          <w:i/>
          <w:highlight w:val="yellow"/>
        </w:rPr>
      </w:pPr>
      <w:r w:rsidRPr="00EF2F3B">
        <w:rPr>
          <w:i/>
          <w:highlight w:val="yellow"/>
        </w:rPr>
        <w:t>W</w:t>
      </w:r>
      <w:r w:rsidR="004034BE" w:rsidRPr="00EF2F3B">
        <w:rPr>
          <w:i/>
          <w:highlight w:val="yellow"/>
        </w:rPr>
        <w:t xml:space="preserve"> – </w:t>
      </w:r>
      <w:r w:rsidRPr="00EF2F3B">
        <w:rPr>
          <w:i/>
          <w:highlight w:val="yellow"/>
        </w:rPr>
        <w:t>wartość średniego wynagrodzenia w badanej grupie w określonym okresie</w:t>
      </w:r>
      <w:r w:rsidRPr="00EF2F3B">
        <w:rPr>
          <w:i/>
          <w:highlight w:val="yellow"/>
        </w:rPr>
        <w:br/>
        <w:t>(jednostka: waluta)</w:t>
      </w:r>
    </w:p>
    <w:p w14:paraId="297BF2B4" w14:textId="77777777" w:rsidR="00D81992" w:rsidRPr="00EF2F3B" w:rsidRDefault="000862F2" w:rsidP="000862F2">
      <w:pPr>
        <w:ind w:left="709" w:firstLine="0"/>
        <w:jc w:val="left"/>
        <w:rPr>
          <w:i/>
          <w:highlight w:val="yellow"/>
        </w:rPr>
      </w:pPr>
      <w:r w:rsidRPr="00EF2F3B">
        <w:rPr>
          <w:i/>
          <w:highlight w:val="yellow"/>
        </w:rPr>
        <w:t xml:space="preserve">Z </w:t>
      </w:r>
      <w:r w:rsidR="004034BE" w:rsidRPr="00EF2F3B">
        <w:rPr>
          <w:i/>
          <w:highlight w:val="yellow"/>
        </w:rPr>
        <w:t xml:space="preserve">– </w:t>
      </w:r>
      <w:r w:rsidRPr="00EF2F3B">
        <w:rPr>
          <w:i/>
          <w:highlight w:val="yellow"/>
        </w:rPr>
        <w:t xml:space="preserve">stopa zatrudnienia absolwentów </w:t>
      </w:r>
      <w:r w:rsidRPr="00EF2F3B">
        <w:rPr>
          <w:i/>
          <w:highlight w:val="yellow"/>
        </w:rPr>
        <w:br/>
        <w:t>(jednostka: procent)</w:t>
      </w:r>
    </w:p>
    <w:p w14:paraId="131AB66A" w14:textId="77777777" w:rsidR="000862F2" w:rsidRPr="00EF2F3B" w:rsidRDefault="000862F2" w:rsidP="003463E6">
      <w:pPr>
        <w:rPr>
          <w:highlight w:val="yellow"/>
        </w:rPr>
      </w:pPr>
      <w:r w:rsidRPr="00EF2F3B">
        <w:rPr>
          <w:highlight w:val="yellow"/>
        </w:rPr>
        <w:t>Otrzymane wartości są wyrażane w jednostce pieniężnej i mogą być interpretowane jako przeciętnie najbardziej prawdopodobne do uzyskania wynagrodzeni</w:t>
      </w:r>
      <w:r w:rsidR="004034BE" w:rsidRPr="00EF2F3B">
        <w:rPr>
          <w:highlight w:val="yellow"/>
        </w:rPr>
        <w:t>a</w:t>
      </w:r>
      <w:r w:rsidRPr="00EF2F3B">
        <w:rPr>
          <w:highlight w:val="yellow"/>
        </w:rPr>
        <w:t xml:space="preserve"> po ukończeniu studiów</w:t>
      </w:r>
      <w:r w:rsidR="004034BE" w:rsidRPr="00EF2F3B">
        <w:rPr>
          <w:highlight w:val="yellow"/>
        </w:rPr>
        <w:t>,</w:t>
      </w:r>
      <w:r w:rsidRPr="00EF2F3B">
        <w:rPr>
          <w:highlight w:val="yellow"/>
        </w:rPr>
        <w:t xml:space="preserve"> dla których dokonano takiego pomiaru.</w:t>
      </w:r>
      <w:r w:rsidR="003463E6" w:rsidRPr="00EF2F3B">
        <w:rPr>
          <w:highlight w:val="yellow"/>
        </w:rPr>
        <w:t xml:space="preserve"> W zależności od wymagań badania, poza określeniem badanej grupy</w:t>
      </w:r>
      <w:r w:rsidR="004034BE" w:rsidRPr="00EF2F3B">
        <w:rPr>
          <w:highlight w:val="yellow"/>
        </w:rPr>
        <w:t>,</w:t>
      </w:r>
      <w:r w:rsidR="003463E6" w:rsidRPr="00EF2F3B">
        <w:rPr>
          <w:highlight w:val="yellow"/>
        </w:rPr>
        <w:t xml:space="preserve"> należy również doprecyzować okres po ukończeniu studiów</w:t>
      </w:r>
      <w:r w:rsidR="004034BE" w:rsidRPr="00EF2F3B">
        <w:rPr>
          <w:highlight w:val="yellow"/>
        </w:rPr>
        <w:t>,</w:t>
      </w:r>
      <w:r w:rsidR="003463E6" w:rsidRPr="00EF2F3B">
        <w:rPr>
          <w:highlight w:val="yellow"/>
        </w:rPr>
        <w:t xml:space="preserve">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w:t>
      </w:r>
      <w:r w:rsidR="004034BE" w:rsidRPr="00EF2F3B">
        <w:rPr>
          <w:highlight w:val="yellow"/>
        </w:rPr>
        <w:t>,</w:t>
      </w:r>
      <w:r w:rsidR="003463E6" w:rsidRPr="00EF2F3B">
        <w:rPr>
          <w:highlight w:val="yellow"/>
        </w:rPr>
        <w:t xml:space="preserve"> jak i wykorzystanie danych pochodzących z instytucji zbierających dane statystyczne dotyczące zarobków i zatrudnienia</w:t>
      </w:r>
      <w:r w:rsidR="004034BE" w:rsidRPr="00EF2F3B">
        <w:rPr>
          <w:highlight w:val="yellow"/>
        </w:rPr>
        <w:t>,</w:t>
      </w:r>
      <w:r w:rsidR="003463E6" w:rsidRPr="00EF2F3B">
        <w:rPr>
          <w:highlight w:val="yellow"/>
        </w:rPr>
        <w:t xml:space="preserve"> pozwalające na identyfikację wartości przypisanych różnym grupom absolwentów. </w:t>
      </w:r>
      <w:r w:rsidR="0061653F" w:rsidRPr="00EF2F3B">
        <w:rPr>
          <w:highlight w:val="yellow"/>
        </w:rPr>
        <w:t xml:space="preserve">Skorzystanie z baz danych zawierających informacje o powyższych cechach pozwala na wnioskowanie na podstawie dużych grup badawczych oraz ustandaryzowanych metodologii pomiaru. </w:t>
      </w:r>
      <w:r w:rsidR="003463E6" w:rsidRPr="00EF2F3B">
        <w:rPr>
          <w:highlight w:val="yellow"/>
        </w:rPr>
        <w:t xml:space="preserve">Należy tu podkreślić, że sposób pomiaru </w:t>
      </w:r>
      <w:r w:rsidR="0061653F" w:rsidRPr="00EF2F3B">
        <w:rPr>
          <w:highlight w:val="yellow"/>
        </w:rPr>
        <w:t xml:space="preserve">odnoszący się do zarobków </w:t>
      </w:r>
      <w:r w:rsidR="003463E6" w:rsidRPr="00EF2F3B">
        <w:rPr>
          <w:highlight w:val="yellow"/>
        </w:rPr>
        <w:t xml:space="preserve">najprawdopodobniej jest nośnikiem istotnych informacji na temat jakości usług uczelni dopiero przy uwzględnieniu dużych grup badawczych, a także </w:t>
      </w:r>
      <w:r w:rsidR="0061653F" w:rsidRPr="00EF2F3B">
        <w:rPr>
          <w:highlight w:val="yellow"/>
        </w:rPr>
        <w:t xml:space="preserve">w </w:t>
      </w:r>
      <w:r w:rsidR="003463E6" w:rsidRPr="00EF2F3B">
        <w:rPr>
          <w:highlight w:val="yellow"/>
        </w:rPr>
        <w:t>raczej w długim okresie. Wydaje się bowiem, że istnieje szereg ograniczeń tej metody</w:t>
      </w:r>
      <w:r w:rsidR="004034BE" w:rsidRPr="00EF2F3B">
        <w:rPr>
          <w:highlight w:val="yellow"/>
        </w:rPr>
        <w:t>,</w:t>
      </w:r>
      <w:r w:rsidR="003463E6" w:rsidRPr="00EF2F3B">
        <w:rPr>
          <w:highlight w:val="yellow"/>
        </w:rPr>
        <w:t xml:space="preserve"> przede wszystkim wynikających z wpływu wielu zmiennych oddziałujących na poziomie jednostki, które decydują o poziomie wynagrodzeń i </w:t>
      </w:r>
      <w:r w:rsidR="00E34BBC" w:rsidRPr="00EF2F3B">
        <w:rPr>
          <w:highlight w:val="yellow"/>
        </w:rPr>
        <w:t>prawdopodobieństwie uzyskania zatrudnienia po ukończeniu studiów.</w:t>
      </w:r>
      <w:r w:rsidR="0061653F" w:rsidRPr="00EF2F3B">
        <w:rPr>
          <w:highlight w:val="yellow"/>
        </w:rPr>
        <w:t xml:space="preserve"> Nie ulega bowiem wątpliwości, że taki sposób pomiaru skłania </w:t>
      </w:r>
      <w:r w:rsidR="001F5CEA" w:rsidRPr="00EF2F3B">
        <w:rPr>
          <w:highlight w:val="yellow"/>
        </w:rPr>
        <w:t xml:space="preserve">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w:t>
      </w:r>
      <w:r w:rsidR="004034BE" w:rsidRPr="00EF2F3B">
        <w:rPr>
          <w:highlight w:val="yellow"/>
        </w:rPr>
        <w:t>Nie każdy bowiem absolwent stawia sobie takie same cele</w:t>
      </w:r>
      <w:r w:rsidR="001F5CEA" w:rsidRPr="00EF2F3B">
        <w:rPr>
          <w:highlight w:val="yellow"/>
        </w:rPr>
        <w:t>.</w:t>
      </w:r>
    </w:p>
    <w:p w14:paraId="02D4BDE1" w14:textId="4696E403" w:rsidR="00602D42" w:rsidRPr="00EF2F3B" w:rsidRDefault="002F29C1" w:rsidP="00DD7A01">
      <w:pPr>
        <w:rPr>
          <w:highlight w:val="yellow"/>
        </w:rPr>
      </w:pPr>
      <w:r w:rsidRPr="00EF2F3B">
        <w:rPr>
          <w:highlight w:val="yellow"/>
        </w:rPr>
        <w:t xml:space="preserve">Istnieje szereg miar abstrahujących od z góry narzuconych założeń co do oczekiwań klientów. </w:t>
      </w:r>
      <w:r w:rsidR="00887E30" w:rsidRPr="00EF2F3B">
        <w:rPr>
          <w:highlight w:val="yellow"/>
        </w:rPr>
        <w:t>Wiele</w:t>
      </w:r>
      <w:r w:rsidRPr="00EF2F3B">
        <w:rPr>
          <w:highlight w:val="yellow"/>
        </w:rPr>
        <w:t xml:space="preserve"> z nich należy do grupy miar określanej jako CFM (</w:t>
      </w:r>
      <w:r w:rsidRPr="00EF2F3B">
        <w:rPr>
          <w:i/>
          <w:iCs/>
          <w:highlight w:val="yellow"/>
        </w:rPr>
        <w:t>customer feedback metrics</w:t>
      </w:r>
      <w:r w:rsidRPr="00EF2F3B">
        <w:rPr>
          <w:highlight w:val="yellow"/>
        </w:rPr>
        <w:t>)</w:t>
      </w:r>
      <w:r w:rsidR="004034BE" w:rsidRPr="00EF2F3B">
        <w:rPr>
          <w:highlight w:val="yellow"/>
        </w:rPr>
        <w:t>,</w:t>
      </w:r>
      <w:r w:rsidRPr="00EF2F3B">
        <w:rPr>
          <w:highlight w:val="yellow"/>
        </w:rPr>
        <w:t xml:space="preserve"> czyli miar informacji zwrotnej od klientów. Są to różne sposoby związane z pozyskiwaniem informacji zwrotnej od klientów mających na celu przedstawienie wyniku działań organizacji w odniesieniu do odbiorców. </w:t>
      </w:r>
      <w:r w:rsidR="00A419BC" w:rsidRPr="00EF2F3B">
        <w:rPr>
          <w:highlight w:val="yellow"/>
        </w:rPr>
        <w:t>M</w:t>
      </w:r>
      <w:r w:rsidRPr="00EF2F3B">
        <w:rPr>
          <w:highlight w:val="yellow"/>
        </w:rPr>
        <w:t>iernik</w:t>
      </w:r>
      <w:r w:rsidR="00A419BC" w:rsidRPr="00EF2F3B">
        <w:rPr>
          <w:highlight w:val="yellow"/>
        </w:rPr>
        <w:t>i te bazują</w:t>
      </w:r>
      <w:r w:rsidRPr="00EF2F3B">
        <w:rPr>
          <w:highlight w:val="yellow"/>
        </w:rPr>
        <w:t xml:space="preserve"> na informacjach o satysfakcji</w:t>
      </w:r>
      <w:r w:rsidR="00A419BC" w:rsidRPr="00EF2F3B">
        <w:rPr>
          <w:highlight w:val="yellow"/>
        </w:rPr>
        <w:t xml:space="preserve"> lub lojalności klientów.</w:t>
      </w:r>
      <w:r w:rsidR="00C7753D" w:rsidRPr="00EF2F3B">
        <w:rPr>
          <w:highlight w:val="yellow"/>
        </w:rPr>
        <w:t xml:space="preserve"> Jednym z najbardziej popularnych </w:t>
      </w:r>
      <w:r w:rsidR="00C7753D" w:rsidRPr="00EF2F3B">
        <w:rPr>
          <w:highlight w:val="yellow"/>
        </w:rPr>
        <w:lastRenderedPageBreak/>
        <w:t>w</w:t>
      </w:r>
      <w:r w:rsidR="008E46EB" w:rsidRPr="00EF2F3B">
        <w:rPr>
          <w:highlight w:val="yellow"/>
        </w:rPr>
        <w:t> </w:t>
      </w:r>
      <w:r w:rsidR="00C7753D" w:rsidRPr="00EF2F3B">
        <w:rPr>
          <w:highlight w:val="yellow"/>
        </w:rPr>
        <w:t xml:space="preserve">ostatnich latach jest NPS – </w:t>
      </w:r>
      <w:r w:rsidR="00C7753D" w:rsidRPr="00EF2F3B">
        <w:rPr>
          <w:i/>
          <w:iCs/>
          <w:highlight w:val="yellow"/>
        </w:rPr>
        <w:t>Net Promoter Score</w:t>
      </w:r>
      <w:r w:rsidR="00C7753D" w:rsidRPr="00EF2F3B">
        <w:rPr>
          <w:highlight w:val="yellow"/>
        </w:rPr>
        <w:t>.</w:t>
      </w:r>
      <w:r w:rsidR="00887E30" w:rsidRPr="00EF2F3B">
        <w:rPr>
          <w:highlight w:val="yellow"/>
        </w:rPr>
        <w:t xml:space="preserve"> Został on opisany po raz pierwszy w</w:t>
      </w:r>
      <w:r w:rsidR="00661DDA" w:rsidRPr="00EF2F3B">
        <w:rPr>
          <w:highlight w:val="yellow"/>
        </w:rPr>
        <w:t> </w:t>
      </w:r>
      <w:r w:rsidR="00887E30" w:rsidRPr="00EF2F3B">
        <w:rPr>
          <w:highlight w:val="yellow"/>
        </w:rPr>
        <w:t xml:space="preserve">czasopiśmie Harvard Business Review w </w:t>
      </w:r>
      <w:r w:rsidR="004034BE" w:rsidRPr="00EF2F3B">
        <w:rPr>
          <w:highlight w:val="yellow"/>
        </w:rPr>
        <w:t xml:space="preserve">roku </w:t>
      </w:r>
      <w:r w:rsidR="00887E30" w:rsidRPr="00EF2F3B">
        <w:rPr>
          <w:highlight w:val="yellow"/>
        </w:rPr>
        <w:t xml:space="preserve">2003 przez </w:t>
      </w:r>
      <w:r w:rsidR="00B13DFC" w:rsidRPr="00EF2F3B">
        <w:rPr>
          <w:highlight w:val="yellow"/>
        </w:rPr>
        <w:t>Fredericka F. Reichhelda. Autor ten zauważył, że ogromny wpływ na rozwój możliwości sprzedaży firmy</w:t>
      </w:r>
      <w:r w:rsidR="006F728A" w:rsidRPr="00EF2F3B">
        <w:rPr>
          <w:highlight w:val="yellow"/>
        </w:rPr>
        <w:t xml:space="preserve"> – </w:t>
      </w:r>
      <w:r w:rsidR="00B13DFC" w:rsidRPr="00EF2F3B">
        <w:rPr>
          <w:highlight w:val="yellow"/>
        </w:rPr>
        <w:t>poprzez rozwój marki</w:t>
      </w:r>
      <w:r w:rsidR="006F728A" w:rsidRPr="00EF2F3B">
        <w:rPr>
          <w:highlight w:val="yellow"/>
        </w:rPr>
        <w:t xml:space="preserve"> – </w:t>
      </w:r>
      <w:r w:rsidR="00B13DFC" w:rsidRPr="00EF2F3B">
        <w:rPr>
          <w:highlight w:val="yellow"/>
        </w:rPr>
        <w:t>ma opinia klientów</w:t>
      </w:r>
      <w:r w:rsidR="006F728A" w:rsidRPr="00EF2F3B">
        <w:rPr>
          <w:highlight w:val="yellow"/>
        </w:rPr>
        <w:t>,</w:t>
      </w:r>
      <w:r w:rsidR="00B13DFC" w:rsidRPr="00EF2F3B">
        <w:rPr>
          <w:highlight w:val="yellow"/>
        </w:rPr>
        <w:t xml:space="preserve"> spośród których można wyróżnić trzy istotne grupy. Poziom zadowolenia jednych nie ma ani pozytywnego, ani negatywnego wpływu na firmę – są to tzw. klienci obojętni (</w:t>
      </w:r>
      <w:r w:rsidR="00B13DFC" w:rsidRPr="00EF2F3B">
        <w:rPr>
          <w:i/>
          <w:iCs/>
          <w:highlight w:val="yellow"/>
        </w:rPr>
        <w:t>passives</w:t>
      </w:r>
      <w:r w:rsidR="00B13DFC" w:rsidRPr="00EF2F3B">
        <w:rPr>
          <w:highlight w:val="yellow"/>
        </w:rPr>
        <w:t>). Część tych niezadowolonych ma negatywny wpływ, to krytycy (</w:t>
      </w:r>
      <w:r w:rsidR="00B13DFC" w:rsidRPr="00EF2F3B">
        <w:rPr>
          <w:i/>
          <w:iCs/>
          <w:highlight w:val="yellow"/>
        </w:rPr>
        <w:t>detractors</w:t>
      </w:r>
      <w:r w:rsidR="00B13DFC" w:rsidRPr="00EF2F3B">
        <w:rPr>
          <w:highlight w:val="yellow"/>
        </w:rPr>
        <w:t>), oni sprawiają, że ogólna opinia o marce staje się gorsza. Ostatnia grupa to tzw. promotorzy (</w:t>
      </w:r>
      <w:r w:rsidR="00B13DFC" w:rsidRPr="00EF2F3B">
        <w:rPr>
          <w:i/>
          <w:iCs/>
          <w:highlight w:val="yellow"/>
        </w:rPr>
        <w:t>promoters</w:t>
      </w:r>
      <w:r w:rsidR="00B13DFC" w:rsidRPr="00EF2F3B">
        <w:rPr>
          <w:highlight w:val="yellow"/>
        </w:rPr>
        <w:t xml:space="preserve">), których zadowolenie jest na tyle duże, że chętnie dzielą się swoją pozytywną opinią ze znajomymi </w:t>
      </w:r>
      <w:r w:rsidR="00921CC1" w:rsidRPr="00EF2F3B">
        <w:rPr>
          <w:noProof/>
          <w:highlight w:val="yellow"/>
        </w:rPr>
        <w:t>(por. Dziadkowiec</w:t>
      </w:r>
      <w:r w:rsidR="006F2CD1" w:rsidRPr="00EF2F3B">
        <w:rPr>
          <w:noProof/>
          <w:highlight w:val="yellow"/>
        </w:rPr>
        <w:t xml:space="preserve"> i </w:t>
      </w:r>
      <w:r w:rsidR="00921CC1" w:rsidRPr="00EF2F3B">
        <w:rPr>
          <w:noProof/>
          <w:highlight w:val="yellow"/>
        </w:rPr>
        <w:t>Sikora, 2015; Kristensen</w:t>
      </w:r>
      <w:r w:rsidR="006F2CD1" w:rsidRPr="00EF2F3B">
        <w:rPr>
          <w:noProof/>
          <w:highlight w:val="yellow"/>
        </w:rPr>
        <w:t xml:space="preserve"> i </w:t>
      </w:r>
      <w:r w:rsidR="00921CC1" w:rsidRPr="00EF2F3B">
        <w:rPr>
          <w:noProof/>
          <w:highlight w:val="yellow"/>
        </w:rPr>
        <w:t>Eskildsen, 2014; Reichheld, 2003)</w:t>
      </w:r>
      <w:r w:rsidR="00B13DFC" w:rsidRPr="00EF2F3B">
        <w:rPr>
          <w:highlight w:val="yellow"/>
        </w:rPr>
        <w:t>.</w:t>
      </w:r>
      <w:r w:rsidR="00E37E44" w:rsidRPr="00EF2F3B">
        <w:rPr>
          <w:highlight w:val="yellow"/>
        </w:rPr>
        <w:t xml:space="preserve"> Pomiar następuje poprzez zadanie klientom pytania „Jak bardzo prawdopodobne jest to, że zarekomendujesz [firmę X] przyjaciołom lub znajomym?” </w:t>
      </w:r>
      <w:r w:rsidR="00921CC1" w:rsidRPr="00EF2F3B">
        <w:rPr>
          <w:noProof/>
          <w:highlight w:val="yellow"/>
        </w:rPr>
        <w:t>(Reichheld, 2003)</w:t>
      </w:r>
      <w:r w:rsidR="00E37E44" w:rsidRPr="00EF2F3B">
        <w:rPr>
          <w:highlight w:val="yellow"/>
        </w:rPr>
        <w:t>. Klienci udzielają odpowiedzi korzystając z 10-stopniowej skali</w:t>
      </w:r>
      <w:r w:rsidR="006F728A" w:rsidRPr="00EF2F3B">
        <w:rPr>
          <w:highlight w:val="yellow"/>
        </w:rPr>
        <w:t>,</w:t>
      </w:r>
      <w:r w:rsidR="00E37E44" w:rsidRPr="00EF2F3B">
        <w:rPr>
          <w:highlight w:val="yellow"/>
        </w:rPr>
        <w:t xml:space="preserve"> dla której wartość 1 oznacza odpowiedź „zupełnie nieprawdopodobne”, a 10 oznacza „niezwykle prawdopodobne” </w:t>
      </w:r>
      <w:r w:rsidR="00921CC1" w:rsidRPr="00EF2F3B">
        <w:rPr>
          <w:noProof/>
          <w:highlight w:val="yellow"/>
        </w:rPr>
        <w:t>(Fisher</w:t>
      </w:r>
      <w:r w:rsidR="006F2CD1" w:rsidRPr="00EF2F3B">
        <w:rPr>
          <w:noProof/>
          <w:highlight w:val="yellow"/>
        </w:rPr>
        <w:t xml:space="preserve"> i </w:t>
      </w:r>
      <w:r w:rsidR="00921CC1" w:rsidRPr="00EF2F3B">
        <w:rPr>
          <w:noProof/>
          <w:highlight w:val="yellow"/>
        </w:rPr>
        <w:t>Kordupleski, 2019)</w:t>
      </w:r>
      <w:r w:rsidR="00E37E44" w:rsidRPr="00EF2F3B">
        <w:rPr>
          <w:highlight w:val="yellow"/>
        </w:rPr>
        <w:t xml:space="preserve">. Cechą charakterystyczną tego pomiaru jest zaklasyfikowanie jedynie odpowiedzi w przedziale 9-10 jako </w:t>
      </w:r>
      <w:r w:rsidR="006F728A" w:rsidRPr="00EF2F3B">
        <w:rPr>
          <w:highlight w:val="yellow"/>
        </w:rPr>
        <w:t>„</w:t>
      </w:r>
      <w:r w:rsidR="00E37E44" w:rsidRPr="00EF2F3B">
        <w:rPr>
          <w:highlight w:val="yellow"/>
        </w:rPr>
        <w:t>promotorzy</w:t>
      </w:r>
      <w:r w:rsidR="006F728A" w:rsidRPr="00EF2F3B">
        <w:rPr>
          <w:highlight w:val="yellow"/>
        </w:rPr>
        <w:t>”</w:t>
      </w:r>
      <w:r w:rsidR="00E37E44" w:rsidRPr="00EF2F3B">
        <w:rPr>
          <w:highlight w:val="yellow"/>
        </w:rPr>
        <w:t xml:space="preserve">, a odpowiedzi w przedziale 1-6 jako </w:t>
      </w:r>
      <w:r w:rsidR="006F728A" w:rsidRPr="00EF2F3B">
        <w:rPr>
          <w:highlight w:val="yellow"/>
        </w:rPr>
        <w:t>„</w:t>
      </w:r>
      <w:r w:rsidR="00E37E44" w:rsidRPr="00EF2F3B">
        <w:rPr>
          <w:highlight w:val="yellow"/>
        </w:rPr>
        <w:t>krytycy</w:t>
      </w:r>
      <w:r w:rsidR="006F728A" w:rsidRPr="00EF2F3B">
        <w:rPr>
          <w:highlight w:val="yellow"/>
        </w:rPr>
        <w:t>”</w:t>
      </w:r>
      <w:r w:rsidR="00590A36" w:rsidRPr="00EF2F3B">
        <w:rPr>
          <w:highlight w:val="yellow"/>
        </w:rPr>
        <w:t xml:space="preserve">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E37E44" w:rsidRPr="00EF2F3B">
        <w:rPr>
          <w:highlight w:val="yellow"/>
        </w:rPr>
        <w:t>. Wyliczenie wskaźnika NPS polega na odjęciu procentowego udziału w wynikach odpowiedzi zaklasyfikowan</w:t>
      </w:r>
      <w:r w:rsidR="00590A36" w:rsidRPr="00EF2F3B">
        <w:rPr>
          <w:highlight w:val="yellow"/>
        </w:rPr>
        <w:t xml:space="preserve">ych jako krytycy od procentowego udziału odpowiedzi zaklasyfikowanych jako „promotorzy” </w:t>
      </w:r>
      <w:r w:rsidR="00921CC1" w:rsidRPr="00EF2F3B">
        <w:rPr>
          <w:noProof/>
          <w:highlight w:val="yellow"/>
        </w:rPr>
        <w:t>(Dziadkowiec</w:t>
      </w:r>
      <w:r w:rsidR="006F2CD1" w:rsidRPr="00EF2F3B">
        <w:rPr>
          <w:noProof/>
          <w:highlight w:val="yellow"/>
        </w:rPr>
        <w:t xml:space="preserve"> i</w:t>
      </w:r>
      <w:r w:rsidR="008E46EB" w:rsidRPr="00EF2F3B">
        <w:rPr>
          <w:noProof/>
          <w:highlight w:val="yellow"/>
        </w:rPr>
        <w:t> </w:t>
      </w:r>
      <w:r w:rsidR="00921CC1" w:rsidRPr="00EF2F3B">
        <w:rPr>
          <w:noProof/>
          <w:highlight w:val="yellow"/>
        </w:rPr>
        <w:t>Sikora, 2015)</w:t>
      </w:r>
      <w:r w:rsidR="00590A36" w:rsidRPr="00EF2F3B">
        <w:rPr>
          <w:highlight w:val="yellow"/>
        </w:rPr>
        <w:t xml:space="preserve">. Zatem skala możliwych wartości wskaźnika NPS może wynosić od </w:t>
      </w:r>
      <w:r w:rsidR="006F728A" w:rsidRPr="00EF2F3B">
        <w:rPr>
          <w:highlight w:val="yellow"/>
        </w:rPr>
        <w:t>–</w:t>
      </w:r>
      <w:r w:rsidR="00590A36" w:rsidRPr="00EF2F3B">
        <w:rPr>
          <w:highlight w:val="yellow"/>
        </w:rPr>
        <w:t>100% do 100%. W</w:t>
      </w:r>
      <w:r w:rsidR="008E46EB" w:rsidRPr="00EF2F3B">
        <w:rPr>
          <w:highlight w:val="yellow"/>
        </w:rPr>
        <w:t> </w:t>
      </w:r>
      <w:r w:rsidR="00590A36" w:rsidRPr="00EF2F3B">
        <w:rPr>
          <w:highlight w:val="yellow"/>
        </w:rPr>
        <w:t>praktyce jednak wyniki powyżej zera są uważane za niezłe, a te powyżej 50% za bardzo dobre.</w:t>
      </w:r>
      <w:r w:rsidR="00DD7A01" w:rsidRPr="00EF2F3B">
        <w:rPr>
          <w:highlight w:val="yellow"/>
        </w:rPr>
        <w:t xml:space="preserve"> Po pierwszej publikacji na temat NPS, gdy </w:t>
      </w:r>
      <w:r w:rsidR="006F728A" w:rsidRPr="00EF2F3B">
        <w:rPr>
          <w:highlight w:val="yellow"/>
        </w:rPr>
        <w:t xml:space="preserve">test ten </w:t>
      </w:r>
      <w:r w:rsidR="00DD7A01" w:rsidRPr="00EF2F3B">
        <w:rPr>
          <w:highlight w:val="yellow"/>
        </w:rPr>
        <w:t>został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Wśród dużych firm o najwyższych wynikach szczególnie wyróżniają się takie, które uzyskują wartości NPS na poziomie 90 lub wyższym. Wg danych na rok 2023 cztery tego rodzaju firmy uzyskał</w:t>
      </w:r>
      <w:r w:rsidR="006F728A" w:rsidRPr="00EF2F3B">
        <w:rPr>
          <w:highlight w:val="yellow"/>
        </w:rPr>
        <w:t>y</w:t>
      </w:r>
      <w:r w:rsidR="00DD7A01" w:rsidRPr="00EF2F3B">
        <w:rPr>
          <w:highlight w:val="yellow"/>
        </w:rPr>
        <w:t xml:space="preserve"> ten poziom rezultatów i</w:t>
      </w:r>
      <w:r w:rsidR="008E46EB" w:rsidRPr="00EF2F3B">
        <w:rPr>
          <w:highlight w:val="yellow"/>
        </w:rPr>
        <w:t> </w:t>
      </w:r>
      <w:r w:rsidR="00DD7A01" w:rsidRPr="00EF2F3B">
        <w:rPr>
          <w:highlight w:val="yellow"/>
        </w:rPr>
        <w:t xml:space="preserve">są to Princeton Mortgage, Testla, Nutanix i Loanboox </w:t>
      </w:r>
      <w:r w:rsidR="00921CC1" w:rsidRPr="00EF2F3B">
        <w:rPr>
          <w:noProof/>
          <w:highlight w:val="yellow"/>
        </w:rPr>
        <w:t>(Goodley, 2023)</w:t>
      </w:r>
      <w:r w:rsidR="00DD7A01" w:rsidRPr="00EF2F3B">
        <w:rPr>
          <w:highlight w:val="yellow"/>
        </w:rPr>
        <w:t xml:space="preserve">. Natomiast należy również zauważyć, że istnieją też takie duże globalne przedsiębiorstwa funkcjonujące na rynku od wielu lat, których wartości NPS są bardzo niskie. Przykładami mogą być choćby: RyanAir, Aviva, Audi czy AirBnB </w:t>
      </w:r>
      <w:r w:rsidR="00921CC1" w:rsidRPr="00EF2F3B">
        <w:rPr>
          <w:noProof/>
          <w:highlight w:val="yellow"/>
        </w:rPr>
        <w:t>(Goodley, 2023)</w:t>
      </w:r>
      <w:r w:rsidR="00DD7A01" w:rsidRPr="00EF2F3B">
        <w:rPr>
          <w:highlight w:val="yellow"/>
        </w:rPr>
        <w:t xml:space="preserve">. Zatem już </w:t>
      </w:r>
      <w:r w:rsidR="006F728A" w:rsidRPr="00EF2F3B">
        <w:rPr>
          <w:highlight w:val="yellow"/>
        </w:rPr>
        <w:t xml:space="preserve">po </w:t>
      </w:r>
      <w:r w:rsidR="00DD7A01" w:rsidRPr="00EF2F3B">
        <w:rPr>
          <w:highlight w:val="yellow"/>
        </w:rPr>
        <w:t>pobieżnej analizie można stwierdzić, że trudno uważać ten wskaźnik za jedyną istotną miarę sukcesu, a tym bardziej za predyktor rozwoju przedsiębiorstwa. Podobne opinie prezentują również naukowcy badający wskaźnik NPS, którzy na podstawie wyników swoich badań kwestionują nawet tak podstawowe założenia jak statystyczną istotność podziału wyników na 3 grupy (kryt</w:t>
      </w:r>
      <w:r w:rsidR="00602D42" w:rsidRPr="00EF2F3B">
        <w:rPr>
          <w:highlight w:val="yellow"/>
        </w:rPr>
        <w:t xml:space="preserve">ycy, obojętni, promotorzy) według zasad obliczania wyników wskaźnika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w:t>
      </w:r>
    </w:p>
    <w:p w14:paraId="36850B26" w14:textId="7ED32EE9" w:rsidR="00DD7A01" w:rsidRPr="00EF2F3B" w:rsidRDefault="00DD7A01" w:rsidP="00DD7A01">
      <w:pPr>
        <w:rPr>
          <w:highlight w:val="yellow"/>
        </w:rPr>
      </w:pPr>
      <w:r w:rsidRPr="00EF2F3B">
        <w:rPr>
          <w:highlight w:val="yellow"/>
        </w:rPr>
        <w:t xml:space="preserve">Jest to oczywiście wskaźnik odnoszący się do istotnych informacji zwrotnych </w:t>
      </w:r>
      <w:r w:rsidR="006F728A" w:rsidRPr="00EF2F3B">
        <w:rPr>
          <w:highlight w:val="yellow"/>
        </w:rPr>
        <w:t>od klientów, gdzie informacje te są wynikiem</w:t>
      </w:r>
      <w:r w:rsidRPr="00EF2F3B">
        <w:rPr>
          <w:highlight w:val="yellow"/>
        </w:rPr>
        <w:t xml:space="preserve"> podejmowanych działań, ale jednak możliwości wpłynięcia na wartości tego wskaźnika bez istotnych zmian kulturowych i organizacyjnych w instytucji</w:t>
      </w:r>
      <w:r w:rsidR="006F728A" w:rsidRPr="00EF2F3B">
        <w:rPr>
          <w:highlight w:val="yellow"/>
        </w:rPr>
        <w:t xml:space="preserve"> czy </w:t>
      </w:r>
      <w:r w:rsidRPr="00EF2F3B">
        <w:rPr>
          <w:highlight w:val="yellow"/>
        </w:rPr>
        <w:t xml:space="preserve">przedsiębiorstwie sprawiają, że powinien być on traktowany </w:t>
      </w:r>
      <w:r w:rsidR="006F728A" w:rsidRPr="00EF2F3B">
        <w:rPr>
          <w:highlight w:val="yellow"/>
        </w:rPr>
        <w:t xml:space="preserve">raczej </w:t>
      </w:r>
      <w:r w:rsidRPr="00EF2F3B">
        <w:rPr>
          <w:highlight w:val="yellow"/>
        </w:rPr>
        <w:t>jako jeden z wielu istotnych niż jako kluczowy</w:t>
      </w:r>
      <w:r w:rsidR="00602D42" w:rsidRPr="00EF2F3B">
        <w:rPr>
          <w:highlight w:val="yellow"/>
        </w:rPr>
        <w:t xml:space="preserve">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 Podobnie NPS wydaje się być bardzo słabym statystycznie predyktorem satysfakcji i</w:t>
      </w:r>
      <w:r w:rsidR="007E6EC8" w:rsidRPr="00EF2F3B">
        <w:rPr>
          <w:highlight w:val="yellow"/>
        </w:rPr>
        <w:t> </w:t>
      </w:r>
      <w:r w:rsidR="00602D42" w:rsidRPr="00EF2F3B">
        <w:rPr>
          <w:highlight w:val="yellow"/>
        </w:rPr>
        <w:t xml:space="preserve">lojalności klientów mierzonych innymi uznanymi metodami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 Podsumowując</w:t>
      </w:r>
      <w:r w:rsidR="006F728A" w:rsidRPr="00EF2F3B">
        <w:rPr>
          <w:highlight w:val="yellow"/>
        </w:rPr>
        <w:t>,</w:t>
      </w:r>
      <w:r w:rsidR="00602D42" w:rsidRPr="00EF2F3B">
        <w:rPr>
          <w:highlight w:val="yellow"/>
        </w:rPr>
        <w:t xml:space="preserve"> można stwierdzić, że korzyści ze stosowania NPS jako miernika mogą być wysokie, natomiast </w:t>
      </w:r>
      <w:r w:rsidR="00602D42" w:rsidRPr="00EF2F3B">
        <w:rPr>
          <w:highlight w:val="yellow"/>
        </w:rPr>
        <w:lastRenderedPageBreak/>
        <w:t>nie da się obronić tezy głoszonej już od pierwszego artykułu na temat tego wskaźnika, wedle której jest to jedyna miara</w:t>
      </w:r>
      <w:r w:rsidR="006F728A" w:rsidRPr="00EF2F3B">
        <w:rPr>
          <w:highlight w:val="yellow"/>
        </w:rPr>
        <w:t>,</w:t>
      </w:r>
      <w:r w:rsidR="00602D42" w:rsidRPr="00EF2F3B">
        <w:rPr>
          <w:highlight w:val="yellow"/>
        </w:rPr>
        <w:t xml:space="preserve"> jakiej potrzebuje przedsiębiorstwo </w:t>
      </w:r>
      <w:r w:rsidR="00921CC1" w:rsidRPr="00EF2F3B">
        <w:rPr>
          <w:noProof/>
          <w:highlight w:val="yellow"/>
        </w:rPr>
        <w:t>(Fisher</w:t>
      </w:r>
      <w:r w:rsidR="006F2CD1" w:rsidRPr="00EF2F3B">
        <w:rPr>
          <w:noProof/>
          <w:highlight w:val="yellow"/>
        </w:rPr>
        <w:t xml:space="preserve"> i </w:t>
      </w:r>
      <w:r w:rsidR="00921CC1" w:rsidRPr="00EF2F3B">
        <w:rPr>
          <w:noProof/>
          <w:highlight w:val="yellow"/>
        </w:rPr>
        <w:t>Kordupleski, 2019)</w:t>
      </w:r>
      <w:r w:rsidR="00602D42" w:rsidRPr="00EF2F3B">
        <w:rPr>
          <w:highlight w:val="yellow"/>
        </w:rPr>
        <w:t>.</w:t>
      </w:r>
    </w:p>
    <w:p w14:paraId="2909834E" w14:textId="63320353" w:rsidR="00E34BBC" w:rsidRPr="00EF2F3B" w:rsidRDefault="00602D42" w:rsidP="00E34BBC">
      <w:pPr>
        <w:rPr>
          <w:highlight w:val="yellow"/>
        </w:rPr>
      </w:pPr>
      <w:r w:rsidRPr="00EF2F3B">
        <w:rPr>
          <w:highlight w:val="yellow"/>
        </w:rPr>
        <w:t>Biorąc pod uwagę</w:t>
      </w:r>
      <w:r w:rsidR="00A943C5" w:rsidRPr="00EF2F3B">
        <w:rPr>
          <w:highlight w:val="yellow"/>
        </w:rPr>
        <w:t xml:space="preserve"> liczne słabości wskaźnika NPS jako jedynej istotnej miary sukcesu przedsiębiorstwa lub choćby najistotniejszego ze wskaźników z grupy CFM </w:t>
      </w:r>
      <w:r w:rsidR="00921CC1" w:rsidRPr="00EF2F3B">
        <w:rPr>
          <w:noProof/>
          <w:highlight w:val="yellow"/>
        </w:rPr>
        <w:t>(por. de Haan i in., 2015; van Doorn i in., 2013)</w:t>
      </w:r>
      <w:r w:rsidR="006F728A" w:rsidRPr="00EF2F3B">
        <w:rPr>
          <w:highlight w:val="yellow"/>
        </w:rPr>
        <w:t>,</w:t>
      </w:r>
      <w:r w:rsidR="00EF0FC6" w:rsidRPr="00EF2F3B">
        <w:rPr>
          <w:highlight w:val="yellow"/>
        </w:rPr>
        <w:t xml:space="preserve"> warto docenić </w:t>
      </w:r>
      <w:r w:rsidR="00A943C5" w:rsidRPr="00EF2F3B">
        <w:rPr>
          <w:highlight w:val="yellow"/>
        </w:rPr>
        <w:t xml:space="preserve">badania </w:t>
      </w:r>
      <w:r w:rsidR="00EF0FC6" w:rsidRPr="00EF2F3B">
        <w:rPr>
          <w:highlight w:val="yellow"/>
        </w:rPr>
        <w:t xml:space="preserve">ukierunkowane na poszukiwanie lepszych miar. </w:t>
      </w:r>
      <w:r w:rsidR="00A943C5" w:rsidRPr="00EF2F3B">
        <w:rPr>
          <w:highlight w:val="yellow"/>
        </w:rPr>
        <w:t xml:space="preserve">Jenny </w:t>
      </w:r>
      <w:r w:rsidR="002F29C1" w:rsidRPr="00EF2F3B">
        <w:rPr>
          <w:highlight w:val="yellow"/>
        </w:rPr>
        <w:t>v</w:t>
      </w:r>
      <w:r w:rsidR="00A943C5" w:rsidRPr="00EF2F3B">
        <w:rPr>
          <w:highlight w:val="yellow"/>
        </w:rPr>
        <w:t>an Doorn i</w:t>
      </w:r>
      <w:r w:rsidR="008E46EB" w:rsidRPr="00EF2F3B">
        <w:rPr>
          <w:highlight w:val="yellow"/>
        </w:rPr>
        <w:t> </w:t>
      </w:r>
      <w:r w:rsidR="00A943C5" w:rsidRPr="00EF2F3B">
        <w:rPr>
          <w:highlight w:val="yellow"/>
        </w:rPr>
        <w:t>in</w:t>
      </w:r>
      <w:r w:rsidR="006F728A" w:rsidRPr="00EF2F3B">
        <w:rPr>
          <w:highlight w:val="yellow"/>
        </w:rPr>
        <w:t>ni</w:t>
      </w:r>
      <w:r w:rsidR="00A943C5" w:rsidRPr="00EF2F3B">
        <w:rPr>
          <w:highlight w:val="yellow"/>
        </w:rPr>
        <w:t xml:space="preserve"> wskazują </w:t>
      </w:r>
      <w:r w:rsidR="002F29C1" w:rsidRPr="00EF2F3B">
        <w:rPr>
          <w:highlight w:val="yellow"/>
        </w:rPr>
        <w:t>n</w:t>
      </w:r>
      <w:r w:rsidR="00A943C5" w:rsidRPr="00EF2F3B">
        <w:rPr>
          <w:highlight w:val="yellow"/>
        </w:rPr>
        <w:t>a to</w:t>
      </w:r>
      <w:r w:rsidR="006F728A" w:rsidRPr="00EF2F3B">
        <w:rPr>
          <w:highlight w:val="yellow"/>
        </w:rPr>
        <w:t>,</w:t>
      </w:r>
      <w:r w:rsidR="00A943C5" w:rsidRPr="00EF2F3B">
        <w:rPr>
          <w:highlight w:val="yellow"/>
        </w:rPr>
        <w:t xml:space="preserve"> iż miary satysfakcji mają znacznie większy potencjał jako predyktor sukcesu</w:t>
      </w:r>
      <w:r w:rsidR="002F29C1" w:rsidRPr="00EF2F3B">
        <w:rPr>
          <w:highlight w:val="yellow"/>
        </w:rPr>
        <w:t xml:space="preserve"> przedsiębiorstwa</w:t>
      </w:r>
      <w:r w:rsidR="00A943C5" w:rsidRPr="00EF2F3B">
        <w:rPr>
          <w:highlight w:val="yellow"/>
        </w:rPr>
        <w:t xml:space="preserve">. Stąd też kolejna </w:t>
      </w:r>
      <w:r w:rsidR="002F29C1" w:rsidRPr="00EF2F3B">
        <w:rPr>
          <w:highlight w:val="yellow"/>
        </w:rPr>
        <w:t xml:space="preserve">z </w:t>
      </w:r>
      <w:r w:rsidR="00A943C5" w:rsidRPr="00EF2F3B">
        <w:rPr>
          <w:highlight w:val="yellow"/>
        </w:rPr>
        <w:t>opisywan</w:t>
      </w:r>
      <w:r w:rsidR="002F29C1" w:rsidRPr="00EF2F3B">
        <w:rPr>
          <w:highlight w:val="yellow"/>
        </w:rPr>
        <w:t>ych</w:t>
      </w:r>
      <w:r w:rsidR="00A943C5" w:rsidRPr="00EF2F3B">
        <w:rPr>
          <w:highlight w:val="yellow"/>
        </w:rPr>
        <w:t xml:space="preserve"> miar odnosi się właśnie to tego parametru. W </w:t>
      </w:r>
      <w:r w:rsidR="002F29C1" w:rsidRPr="00EF2F3B">
        <w:rPr>
          <w:highlight w:val="yellow"/>
        </w:rPr>
        <w:t>porównaniu</w:t>
      </w:r>
      <w:r w:rsidR="00A943C5" w:rsidRPr="00EF2F3B">
        <w:rPr>
          <w:highlight w:val="yellow"/>
        </w:rPr>
        <w:t xml:space="preserve"> do badania tzw. efektów rynkowych usług uczeni (IWRA) </w:t>
      </w:r>
      <w:r w:rsidR="0061653F" w:rsidRPr="00EF2F3B">
        <w:rPr>
          <w:highlight w:val="yellow"/>
        </w:rPr>
        <w:t xml:space="preserve">miara satysfakcji odnosi się do bardzo subiektywnego </w:t>
      </w:r>
      <w:r w:rsidR="001F5CEA" w:rsidRPr="00EF2F3B">
        <w:rPr>
          <w:highlight w:val="yellow"/>
        </w:rPr>
        <w:t xml:space="preserve">parametru indywidualnego </w:t>
      </w:r>
      <w:r w:rsidR="0061653F" w:rsidRPr="00EF2F3B">
        <w:rPr>
          <w:highlight w:val="yellow"/>
        </w:rPr>
        <w:t>postrzegania jakości przez uczestników badania, z</w:t>
      </w:r>
      <w:r w:rsidR="00661DDA" w:rsidRPr="00EF2F3B">
        <w:rPr>
          <w:highlight w:val="yellow"/>
        </w:rPr>
        <w:t> </w:t>
      </w:r>
      <w:r w:rsidR="0061653F" w:rsidRPr="00EF2F3B">
        <w:rPr>
          <w:highlight w:val="yellow"/>
        </w:rPr>
        <w:t xml:space="preserve">drugiej strony taki sposób pomiaru daje szansę na wyeliminowanie czynnika </w:t>
      </w:r>
      <w:r w:rsidR="00A943C5" w:rsidRPr="00EF2F3B">
        <w:rPr>
          <w:highlight w:val="yellow"/>
        </w:rPr>
        <w:t xml:space="preserve">błędnych założeń co do </w:t>
      </w:r>
      <w:r w:rsidR="0061653F" w:rsidRPr="00EF2F3B">
        <w:rPr>
          <w:highlight w:val="yellow"/>
        </w:rPr>
        <w:t>motywacji ludzi do uzyskiwania określonego poziom</w:t>
      </w:r>
      <w:r w:rsidR="006F728A" w:rsidRPr="00EF2F3B">
        <w:rPr>
          <w:highlight w:val="yellow"/>
        </w:rPr>
        <w:t>u</w:t>
      </w:r>
      <w:r w:rsidR="0061653F" w:rsidRPr="00EF2F3B">
        <w:rPr>
          <w:highlight w:val="yellow"/>
        </w:rPr>
        <w:t xml:space="preserve"> zarobków</w:t>
      </w:r>
      <w:r w:rsidR="001F5CEA" w:rsidRPr="00EF2F3B">
        <w:rPr>
          <w:highlight w:val="yellow"/>
        </w:rPr>
        <w:t xml:space="preserve"> lub innych tzw. obiektywnych efektów kształcenia</w:t>
      </w:r>
      <w:r w:rsidR="0061653F" w:rsidRPr="00EF2F3B">
        <w:rPr>
          <w:highlight w:val="yellow"/>
        </w:rPr>
        <w:t>.</w:t>
      </w:r>
      <w:r w:rsidR="001F5CEA" w:rsidRPr="00EF2F3B">
        <w:rPr>
          <w:highlight w:val="yellow"/>
        </w:rPr>
        <w:t xml:space="preserve"> Założeniem dla koncepcji takiego pomiaru jest przyjęcie, że każdy</w:t>
      </w:r>
      <w:r w:rsidR="006F728A" w:rsidRPr="00EF2F3B">
        <w:rPr>
          <w:highlight w:val="yellow"/>
        </w:rPr>
        <w:t>,</w:t>
      </w:r>
      <w:r w:rsidR="001F5CEA" w:rsidRPr="00EF2F3B">
        <w:rPr>
          <w:highlight w:val="yellow"/>
        </w:rPr>
        <w:t xml:space="preserve"> podejmując studia</w:t>
      </w:r>
      <w:r w:rsidR="006F728A" w:rsidRPr="00EF2F3B">
        <w:rPr>
          <w:highlight w:val="yellow"/>
        </w:rPr>
        <w:t>,</w:t>
      </w:r>
      <w:r w:rsidR="001F5CEA" w:rsidRPr="00EF2F3B">
        <w:rPr>
          <w:highlight w:val="yellow"/>
        </w:rPr>
        <w:t xml:space="preserve"> chce po otrzymaniu takiej usługi być zadowolony z jej efektów. </w:t>
      </w:r>
      <w:r w:rsidR="00EF0FC6" w:rsidRPr="00EF2F3B">
        <w:rPr>
          <w:highlight w:val="yellow"/>
        </w:rPr>
        <w:t>W odniesieniu do uczelni m</w:t>
      </w:r>
      <w:r w:rsidR="00111BA2" w:rsidRPr="00EF2F3B">
        <w:rPr>
          <w:highlight w:val="yellow"/>
        </w:rPr>
        <w:t>iernikiem stworzonym na podstawie takiej koncepcji jest Indeks Satysfakcji Interesariuszy (SSI</w:t>
      </w:r>
      <w:r w:rsidR="00FA3EFF" w:rsidRPr="00EF2F3B">
        <w:rPr>
          <w:highlight w:val="yellow"/>
        </w:rPr>
        <w:t> </w:t>
      </w:r>
      <w:r w:rsidR="00111BA2" w:rsidRPr="00EF2F3B">
        <w:rPr>
          <w:highlight w:val="yellow"/>
        </w:rPr>
        <w:t>–</w:t>
      </w:r>
      <w:r w:rsidR="00FA3EFF" w:rsidRPr="00EF2F3B">
        <w:rPr>
          <w:highlight w:val="yellow"/>
        </w:rPr>
        <w:t> </w:t>
      </w:r>
      <w:r w:rsidR="00111BA2" w:rsidRPr="00EF2F3B">
        <w:rPr>
          <w:i/>
          <w:iCs/>
          <w:highlight w:val="yellow"/>
        </w:rPr>
        <w:t>Stakeholder Satisfaction Index</w:t>
      </w:r>
      <w:r w:rsidR="00111BA2" w:rsidRPr="00EF2F3B">
        <w:rPr>
          <w:highlight w:val="yellow"/>
        </w:rPr>
        <w:t xml:space="preserve">). Jest to </w:t>
      </w:r>
      <w:r w:rsidR="002757F2" w:rsidRPr="00EF2F3B">
        <w:rPr>
          <w:highlight w:val="yellow"/>
        </w:rPr>
        <w:t xml:space="preserve">autorski </w:t>
      </w:r>
      <w:r w:rsidR="00111BA2" w:rsidRPr="00EF2F3B">
        <w:rPr>
          <w:highlight w:val="yellow"/>
        </w:rPr>
        <w:t>zagregowany wskaźnik zbudowany na podstawie pomiarów satysfakcji z usługi wśród wybranych grup interesariuszy</w:t>
      </w:r>
      <w:r w:rsidR="00EF0FC6" w:rsidRPr="00EF2F3B">
        <w:rPr>
          <w:rStyle w:val="FootnoteReference"/>
          <w:highlight w:val="yellow"/>
        </w:rPr>
        <w:footnoteReference w:id="15"/>
      </w:r>
      <w:r w:rsidR="00111BA2" w:rsidRPr="00EF2F3B">
        <w:rPr>
          <w:highlight w:val="yellow"/>
        </w:rPr>
        <w:t xml:space="preserve">. A zatem do wyliczenia </w:t>
      </w:r>
      <w:r w:rsidR="002757F2" w:rsidRPr="00EF2F3B">
        <w:rPr>
          <w:highlight w:val="yellow"/>
        </w:rPr>
        <w:t>jego wartości</w:t>
      </w:r>
      <w:r w:rsidR="00111BA2" w:rsidRPr="00EF2F3B">
        <w:rPr>
          <w:highlight w:val="yellow"/>
        </w:rPr>
        <w:t xml:space="preserve"> istotne są zarówno badania w</w:t>
      </w:r>
      <w:r w:rsidR="008E46EB" w:rsidRPr="00EF2F3B">
        <w:rPr>
          <w:highlight w:val="yellow"/>
        </w:rPr>
        <w:t> </w:t>
      </w:r>
      <w:r w:rsidR="00111BA2" w:rsidRPr="00EF2F3B">
        <w:rPr>
          <w:highlight w:val="yellow"/>
        </w:rPr>
        <w:t>każdej z wybranych grup</w:t>
      </w:r>
      <w:r w:rsidR="006F728A" w:rsidRPr="00EF2F3B">
        <w:rPr>
          <w:highlight w:val="yellow"/>
        </w:rPr>
        <w:t>,</w:t>
      </w:r>
      <w:r w:rsidR="00111BA2" w:rsidRPr="00EF2F3B">
        <w:rPr>
          <w:highlight w:val="yellow"/>
        </w:rPr>
        <w:t xml:space="preserve"> jak i odpowiednie przypisanie wag wynikom cząstkowym w celu odzwierciedlania istotności wpływu każdej z grup na ocenę ogólną. Do określenia wag można użyć różnorodnych metod w zależności od celu badania. Mogą to być zarówno metody eksperckie</w:t>
      </w:r>
      <w:r w:rsidR="00E77FAC" w:rsidRPr="00EF2F3B">
        <w:rPr>
          <w:highlight w:val="yellow"/>
        </w:rPr>
        <w:t>,</w:t>
      </w:r>
      <w:r w:rsidR="00111BA2" w:rsidRPr="00EF2F3B">
        <w:rPr>
          <w:highlight w:val="yellow"/>
        </w:rPr>
        <w:t xml:space="preserve"> jak i</w:t>
      </w:r>
      <w:r w:rsidR="00661DDA" w:rsidRPr="00EF2F3B">
        <w:rPr>
          <w:highlight w:val="yellow"/>
        </w:rPr>
        <w:t> </w:t>
      </w:r>
      <w:r w:rsidR="00111BA2" w:rsidRPr="00EF2F3B">
        <w:rPr>
          <w:highlight w:val="yellow"/>
        </w:rPr>
        <w:t xml:space="preserve">metody polegające na przeprowadzeniu </w:t>
      </w:r>
      <w:r w:rsidR="00EF0FC6" w:rsidRPr="00EF2F3B">
        <w:rPr>
          <w:highlight w:val="yellow"/>
        </w:rPr>
        <w:t xml:space="preserve">różnorodnych </w:t>
      </w:r>
      <w:r w:rsidR="00111BA2" w:rsidRPr="00EF2F3B">
        <w:rPr>
          <w:highlight w:val="yellow"/>
        </w:rPr>
        <w:t xml:space="preserve">badań w celu określenia siły </w:t>
      </w:r>
      <w:r w:rsidR="00BC0AAA" w:rsidRPr="00EF2F3B">
        <w:rPr>
          <w:highlight w:val="yellow"/>
        </w:rPr>
        <w:t xml:space="preserve">wzajemnego </w:t>
      </w:r>
      <w:r w:rsidR="00111BA2" w:rsidRPr="00EF2F3B">
        <w:rPr>
          <w:highlight w:val="yellow"/>
        </w:rPr>
        <w:t xml:space="preserve">wpływu poszczególnych grup interesariuszy </w:t>
      </w:r>
      <w:r w:rsidR="00BC0AAA" w:rsidRPr="00EF2F3B">
        <w:rPr>
          <w:highlight w:val="yellow"/>
        </w:rPr>
        <w:t>i</w:t>
      </w:r>
      <w:r w:rsidR="00111BA2" w:rsidRPr="00EF2F3B">
        <w:rPr>
          <w:highlight w:val="yellow"/>
        </w:rPr>
        <w:t xml:space="preserve"> </w:t>
      </w:r>
      <w:r w:rsidR="00BC0AAA" w:rsidRPr="00EF2F3B">
        <w:rPr>
          <w:highlight w:val="yellow"/>
        </w:rPr>
        <w:t>organizacji</w:t>
      </w:r>
      <w:r w:rsidR="00111BA2" w:rsidRPr="00EF2F3B">
        <w:rPr>
          <w:highlight w:val="yellow"/>
        </w:rPr>
        <w:t xml:space="preserve"> </w:t>
      </w:r>
      <w:r w:rsidR="00BC0AAA" w:rsidRPr="00EF2F3B">
        <w:rPr>
          <w:highlight w:val="yellow"/>
        </w:rPr>
        <w:t>(lub grup organizacji) na siebie.</w:t>
      </w:r>
    </w:p>
    <w:p w14:paraId="6CFF114A" w14:textId="77777777" w:rsidR="00E34BBC" w:rsidRPr="00EF2F3B" w:rsidRDefault="00E34BBC" w:rsidP="00E34BBC">
      <w:pPr>
        <w:rPr>
          <w:highlight w:val="yellow"/>
        </w:rPr>
      </w:pPr>
      <w:r w:rsidRPr="00EF2F3B">
        <w:rPr>
          <w:highlight w:val="yellow"/>
        </w:rPr>
        <w:t>Wartość zagregowanego Indeksu Satysfakcji Interesariuszy można wyliczyć ze wzoru:</w:t>
      </w:r>
    </w:p>
    <w:p w14:paraId="10472871" w14:textId="3DB98870" w:rsidR="00E34BBC" w:rsidRPr="00EF2F3B" w:rsidRDefault="00E34BBC" w:rsidP="00E34BBC">
      <w:pPr>
        <w:pStyle w:val="wzor"/>
        <w:tabs>
          <w:tab w:val="clear" w:pos="3402"/>
          <w:tab w:val="clear" w:pos="7088"/>
          <w:tab w:val="left" w:pos="2835"/>
          <w:tab w:val="left" w:pos="6804"/>
        </w:tabs>
        <w:jc w:val="left"/>
        <w:rPr>
          <w:rFonts w:ascii="Arial" w:hAnsi="Arial" w:cs="Arial"/>
          <w:sz w:val="20"/>
          <w:szCs w:val="16"/>
          <w:highlight w:val="yellow"/>
        </w:rPr>
      </w:pPr>
      <w:r w:rsidRPr="00EF2F3B">
        <w:rPr>
          <w:rFonts w:ascii="Arial" w:eastAsia="Calibri" w:hAnsi="Arial"/>
          <w:sz w:val="28"/>
          <w:szCs w:val="28"/>
          <w:highlight w:val="yellow"/>
        </w:rPr>
        <w:tab/>
      </w:r>
      <m:oMath>
        <m:r>
          <w:rPr>
            <w:rFonts w:ascii="Cambria Math" w:hAnsi="Cambria Math"/>
            <w:sz w:val="28"/>
            <w:szCs w:val="28"/>
            <w:highlight w:val="yellow"/>
            <w:lang w:val="en-GB"/>
          </w:rPr>
          <m:t>SSI</m:t>
        </m:r>
        <m:r>
          <w:rPr>
            <w:rFonts w:ascii="Cambria Math" w:hAnsi="Cambria Math"/>
            <w:sz w:val="28"/>
            <w:szCs w:val="28"/>
            <w:highlight w:val="yellow"/>
          </w:rPr>
          <m:t>=</m:t>
        </m:r>
        <m:nary>
          <m:naryPr>
            <m:chr m:val="∑"/>
            <m:limLoc m:val="undOvr"/>
            <m:subHide m:val="1"/>
            <m:supHide m:val="1"/>
            <m:ctrlPr>
              <w:rPr>
                <w:rFonts w:ascii="Cambria Math" w:hAnsi="Cambria Math"/>
                <w:i/>
                <w:sz w:val="28"/>
                <w:szCs w:val="28"/>
                <w:highlight w:val="yellow"/>
                <w:lang w:val="en-GB"/>
              </w:rPr>
            </m:ctrlPr>
          </m:naryPr>
          <m:sub/>
          <m:sup/>
          <m:e>
            <m:sSub>
              <m:sSubPr>
                <m:ctrlPr>
                  <w:rPr>
                    <w:rFonts w:ascii="Cambria Math" w:hAnsi="Cambria Math"/>
                    <w:i/>
                    <w:sz w:val="28"/>
                    <w:szCs w:val="28"/>
                    <w:highlight w:val="yellow"/>
                    <w:lang w:val="en-GB"/>
                  </w:rPr>
                </m:ctrlPr>
              </m:sSubPr>
              <m:e>
                <m:r>
                  <w:rPr>
                    <w:rFonts w:ascii="Cambria Math" w:hAnsi="Cambria Math"/>
                    <w:sz w:val="28"/>
                    <w:szCs w:val="28"/>
                    <w:highlight w:val="yellow"/>
                    <w:lang w:val="en-GB"/>
                  </w:rPr>
                  <m:t>u</m:t>
                </m:r>
              </m:e>
              <m:sub>
                <m:r>
                  <w:rPr>
                    <w:rFonts w:ascii="Cambria Math" w:hAnsi="Cambria Math"/>
                    <w:sz w:val="28"/>
                    <w:szCs w:val="28"/>
                    <w:highlight w:val="yellow"/>
                    <w:lang w:val="en-GB"/>
                  </w:rPr>
                  <m:t>a</m:t>
                </m:r>
              </m:sub>
            </m:sSub>
            <m:r>
              <w:rPr>
                <w:rFonts w:ascii="Cambria Math" w:hAnsi="Cambria Math"/>
                <w:sz w:val="28"/>
                <w:szCs w:val="28"/>
                <w:highlight w:val="yellow"/>
              </w:rPr>
              <m:t>×</m:t>
            </m:r>
            <m:sSub>
              <m:sSubPr>
                <m:ctrlPr>
                  <w:rPr>
                    <w:rFonts w:ascii="Cambria Math" w:hAnsi="Cambria Math"/>
                    <w:i/>
                    <w:sz w:val="28"/>
                    <w:szCs w:val="28"/>
                    <w:highlight w:val="yellow"/>
                    <w:lang w:val="en-GB"/>
                  </w:rPr>
                </m:ctrlPr>
              </m:sSubPr>
              <m:e>
                <m:r>
                  <w:rPr>
                    <w:rFonts w:ascii="Cambria Math" w:hAnsi="Cambria Math"/>
                    <w:sz w:val="28"/>
                    <w:szCs w:val="28"/>
                    <w:highlight w:val="yellow"/>
                    <w:lang w:val="en-GB"/>
                  </w:rPr>
                  <m:t>SSI</m:t>
                </m:r>
              </m:e>
              <m:sub>
                <m:r>
                  <w:rPr>
                    <w:rFonts w:ascii="Cambria Math" w:hAnsi="Cambria Math"/>
                    <w:sz w:val="28"/>
                    <w:szCs w:val="28"/>
                    <w:highlight w:val="yellow"/>
                    <w:lang w:val="en-GB"/>
                  </w:rPr>
                  <m:t>a</m:t>
                </m:r>
              </m:sub>
            </m:sSub>
          </m:e>
        </m:nary>
      </m:oMath>
      <w:r w:rsidRPr="00EF2F3B">
        <w:rPr>
          <w:szCs w:val="24"/>
          <w:highlight w:val="yellow"/>
        </w:rPr>
        <w:t xml:space="preserve"> </w:t>
      </w:r>
      <w:r w:rsidRPr="00EF2F3B">
        <w:rPr>
          <w:rFonts w:ascii="Arial" w:hAnsi="Arial" w:cs="Arial"/>
          <w:sz w:val="20"/>
          <w:highlight w:val="yellow"/>
        </w:rPr>
        <w:tab/>
      </w:r>
      <w:r w:rsidRPr="00EF2F3B">
        <w:rPr>
          <w:rFonts w:ascii="Arial" w:hAnsi="Arial" w:cs="Arial"/>
          <w:sz w:val="20"/>
          <w:szCs w:val="16"/>
          <w:highlight w:val="yellow"/>
        </w:rPr>
        <w:t>(2)</w:t>
      </w:r>
      <w:r w:rsidRPr="00EF2F3B">
        <w:rPr>
          <w:rFonts w:ascii="Arial" w:hAnsi="Arial" w:cs="Arial"/>
          <w:sz w:val="20"/>
          <w:szCs w:val="16"/>
          <w:highlight w:val="yellow"/>
        </w:rPr>
        <w:fldChar w:fldCharType="begin"/>
      </w:r>
      <w:r w:rsidRPr="00EF2F3B">
        <w:rPr>
          <w:rFonts w:ascii="Arial" w:hAnsi="Arial" w:cs="Arial"/>
          <w:sz w:val="20"/>
          <w:szCs w:val="16"/>
          <w:highlight w:val="yellow"/>
        </w:rPr>
        <w:instrText xml:space="preserve"> QUOTE </w:instrText>
      </w:r>
      <w:r w:rsidR="003D0D6A" w:rsidRPr="00EF2F3B">
        <w:rPr>
          <w:rFonts w:ascii="Arial" w:hAnsi="Arial" w:cs="Arial"/>
          <w:noProof/>
          <w:sz w:val="20"/>
          <w:szCs w:val="16"/>
          <w:highlight w:val="yellow"/>
        </w:rPr>
        <w:drawing>
          <wp:inline distT="0" distB="0" distL="0" distR="0" wp14:anchorId="030E3A70" wp14:editId="2882D1DB">
            <wp:extent cx="996950" cy="171450"/>
            <wp:effectExtent l="0" t="0" r="0" b="0"/>
            <wp:docPr id="25"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1269238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EF2F3B">
        <w:rPr>
          <w:rFonts w:ascii="Arial" w:hAnsi="Arial" w:cs="Arial"/>
          <w:sz w:val="20"/>
          <w:szCs w:val="16"/>
          <w:highlight w:val="yellow"/>
        </w:rPr>
        <w:instrText xml:space="preserve"> </w:instrText>
      </w:r>
      <w:r w:rsidRPr="00EF2F3B">
        <w:rPr>
          <w:rFonts w:ascii="Arial" w:hAnsi="Arial" w:cs="Arial"/>
          <w:sz w:val="20"/>
          <w:szCs w:val="16"/>
          <w:highlight w:val="yellow"/>
        </w:rPr>
        <w:fldChar w:fldCharType="end"/>
      </w:r>
    </w:p>
    <w:p w14:paraId="14E7218A" w14:textId="77777777" w:rsidR="00E34BBC" w:rsidRPr="00EF2F3B" w:rsidRDefault="00E34BBC" w:rsidP="00E34BBC">
      <w:pPr>
        <w:rPr>
          <w:i/>
          <w:iCs/>
          <w:highlight w:val="yellow"/>
        </w:rPr>
      </w:pPr>
      <w:r w:rsidRPr="00EF2F3B">
        <w:rPr>
          <w:i/>
          <w:iCs/>
          <w:highlight w:val="yellow"/>
        </w:rPr>
        <w:t xml:space="preserve">gdzie: </w:t>
      </w:r>
    </w:p>
    <w:p w14:paraId="01FE5E3D" w14:textId="77777777" w:rsidR="00E34BBC" w:rsidRPr="00EF2F3B" w:rsidRDefault="00E34BBC" w:rsidP="00BC0AAA">
      <w:pPr>
        <w:ind w:left="709" w:firstLine="0"/>
        <w:jc w:val="left"/>
        <w:rPr>
          <w:rFonts w:cs="Arial"/>
          <w:i/>
          <w:iCs/>
          <w:highlight w:val="yellow"/>
        </w:rPr>
      </w:pPr>
      <w:r w:rsidRPr="00EF2F3B">
        <w:rPr>
          <w:rFonts w:cs="Arial"/>
          <w:i/>
          <w:iCs/>
          <w:highlight w:val="yellow"/>
        </w:rPr>
        <w:t xml:space="preserve">u </w:t>
      </w:r>
      <w:r w:rsidR="006F728A" w:rsidRPr="00EF2F3B">
        <w:rPr>
          <w:rFonts w:cs="Arial"/>
          <w:i/>
          <w:iCs/>
          <w:highlight w:val="yellow"/>
        </w:rPr>
        <w:t xml:space="preserve">– </w:t>
      </w:r>
      <w:r w:rsidRPr="00EF2F3B">
        <w:rPr>
          <w:rFonts w:cs="Arial"/>
          <w:i/>
          <w:iCs/>
          <w:highlight w:val="yellow"/>
        </w:rPr>
        <w:t>waga częściowego indeksu SSI</w:t>
      </w:r>
      <w:r w:rsidR="00BC0AAA" w:rsidRPr="00EF2F3B">
        <w:rPr>
          <w:rFonts w:cs="Arial"/>
          <w:i/>
          <w:iCs/>
          <w:highlight w:val="yellow"/>
        </w:rPr>
        <w:t xml:space="preserve"> </w:t>
      </w:r>
      <w:r w:rsidR="00BC0AAA" w:rsidRPr="00EF2F3B">
        <w:rPr>
          <w:rFonts w:cs="Arial"/>
          <w:i/>
          <w:iCs/>
          <w:highlight w:val="yellow"/>
        </w:rPr>
        <w:br/>
        <w:t>(jednostka: procent)</w:t>
      </w:r>
    </w:p>
    <w:p w14:paraId="1671F8FE" w14:textId="082F9025" w:rsidR="00E34BBC" w:rsidRPr="00EF2F3B" w:rsidRDefault="00000000" w:rsidP="00BC0AAA">
      <w:pPr>
        <w:ind w:left="709" w:firstLine="0"/>
        <w:jc w:val="left"/>
        <w:rPr>
          <w:rFonts w:cs="Arial"/>
          <w:i/>
          <w:iCs/>
          <w:highlight w:val="yellow"/>
        </w:rPr>
      </w:pPr>
      <m:oMath>
        <m:sSub>
          <m:sSubPr>
            <m:ctrlPr>
              <w:rPr>
                <w:rFonts w:ascii="Cambria Math" w:hAnsi="Cambria Math" w:cs="Arial"/>
                <w:i/>
                <w:iCs/>
                <w:highlight w:val="yellow"/>
                <w:lang w:val="en-GB"/>
              </w:rPr>
            </m:ctrlPr>
          </m:sSubPr>
          <m:e>
            <m:r>
              <w:rPr>
                <w:rFonts w:ascii="Cambria Math" w:hAnsi="Cambria Math" w:cs="Arial"/>
                <w:highlight w:val="yellow"/>
                <w:lang w:val="en-GB"/>
              </w:rPr>
              <m:t>SSI</m:t>
            </m:r>
          </m:e>
          <m:sub>
            <m:r>
              <w:rPr>
                <w:rFonts w:ascii="Cambria Math" w:hAnsi="Cambria Math" w:cs="Arial"/>
                <w:highlight w:val="yellow"/>
                <w:lang w:val="en-GB"/>
              </w:rPr>
              <m:t>a</m:t>
            </m:r>
          </m:sub>
        </m:sSub>
      </m:oMath>
      <w:r w:rsidR="00E34BBC" w:rsidRPr="00EF2F3B">
        <w:rPr>
          <w:rFonts w:cs="Arial"/>
          <w:i/>
          <w:iCs/>
          <w:highlight w:val="yellow"/>
        </w:rPr>
        <w:t xml:space="preserve"> </w:t>
      </w:r>
      <w:r w:rsidR="006F728A" w:rsidRPr="00EF2F3B">
        <w:rPr>
          <w:rFonts w:cs="Arial"/>
          <w:i/>
          <w:iCs/>
          <w:highlight w:val="yellow"/>
        </w:rPr>
        <w:t xml:space="preserve">– </w:t>
      </w:r>
      <w:r w:rsidR="00E34BBC" w:rsidRPr="00EF2F3B">
        <w:rPr>
          <w:rFonts w:cs="Arial"/>
          <w:i/>
          <w:iCs/>
          <w:highlight w:val="yellow"/>
        </w:rPr>
        <w:t>wartość częściowego indeksu SSI</w:t>
      </w:r>
      <w:r w:rsidR="00BC0AAA" w:rsidRPr="00EF2F3B">
        <w:rPr>
          <w:rFonts w:cs="Arial"/>
          <w:i/>
          <w:iCs/>
          <w:highlight w:val="yellow"/>
        </w:rPr>
        <w:t xml:space="preserve"> </w:t>
      </w:r>
      <w:r w:rsidR="00BC0AAA" w:rsidRPr="00EF2F3B">
        <w:rPr>
          <w:rFonts w:cs="Arial"/>
          <w:i/>
          <w:iCs/>
          <w:highlight w:val="yellow"/>
        </w:rPr>
        <w:br/>
        <w:t>(jednostka: procent maksymalnej oceny lub punkty wg przyjętej skali)</w:t>
      </w:r>
    </w:p>
    <w:p w14:paraId="2D69EFE9" w14:textId="683E8955" w:rsidR="00E34BBC" w:rsidRPr="00EF2F3B" w:rsidRDefault="00E34BBC" w:rsidP="00E34BBC">
      <w:pPr>
        <w:rPr>
          <w:highlight w:val="yellow"/>
        </w:rPr>
      </w:pPr>
      <w:r w:rsidRPr="00EF2F3B">
        <w:rPr>
          <w:rFonts w:cs="Arial"/>
          <w:i/>
          <w:iCs/>
          <w:highlight w:val="yellow"/>
        </w:rPr>
        <w:t>a – numer porządkowy grupy interesariuszy</w:t>
      </w:r>
      <w:r w:rsidRPr="00EF2F3B">
        <w:rPr>
          <w:highlight w:val="yellow"/>
        </w:rPr>
        <w:t xml:space="preserve"> </w:t>
      </w:r>
      <w:r w:rsidR="0059211F" w:rsidRPr="00EF2F3B">
        <w:rPr>
          <w:noProof/>
          <w:highlight w:val="yellow"/>
        </w:rPr>
        <w:t>(Grudowski</w:t>
      </w:r>
      <w:r w:rsidR="006F2CD1" w:rsidRPr="00EF2F3B">
        <w:rPr>
          <w:noProof/>
          <w:highlight w:val="yellow"/>
        </w:rPr>
        <w:t xml:space="preserve"> i </w:t>
      </w:r>
      <w:r w:rsidR="0059211F" w:rsidRPr="00EF2F3B">
        <w:rPr>
          <w:noProof/>
          <w:highlight w:val="yellow"/>
        </w:rPr>
        <w:t>Szefler, 2015b)</w:t>
      </w:r>
    </w:p>
    <w:p w14:paraId="54257AA3" w14:textId="77777777" w:rsidR="00E34BBC" w:rsidRPr="00EF2F3B" w:rsidRDefault="00E34BBC" w:rsidP="00E34BBC">
      <w:pPr>
        <w:rPr>
          <w:highlight w:val="yellow"/>
        </w:rPr>
      </w:pPr>
      <w:r w:rsidRPr="00EF2F3B">
        <w:rPr>
          <w:highlight w:val="yellow"/>
        </w:rPr>
        <w:t>W najprostszym wariancie</w:t>
      </w:r>
      <w:r w:rsidR="006F728A" w:rsidRPr="00EF2F3B">
        <w:rPr>
          <w:highlight w:val="yellow"/>
        </w:rPr>
        <w:t>,</w:t>
      </w:r>
      <w:r w:rsidRPr="00EF2F3B">
        <w:rPr>
          <w:highlight w:val="yellow"/>
        </w:rPr>
        <w:t xml:space="preserve"> zakładającym, że wagi poszczególnych wyników składników indeksu SSI są równe</w:t>
      </w:r>
      <w:r w:rsidR="00D22FEA" w:rsidRPr="00EF2F3B">
        <w:rPr>
          <w:highlight w:val="yellow"/>
        </w:rPr>
        <w:t>,</w:t>
      </w:r>
      <w:r w:rsidRPr="00EF2F3B">
        <w:rPr>
          <w:highlight w:val="yellow"/>
        </w:rPr>
        <w:t xml:space="preserve"> postać wzoru do wyliczenia wartości takiego uproszczonego indeksu SSI</w:t>
      </w:r>
      <w:r w:rsidRPr="00EF2F3B">
        <w:rPr>
          <w:highlight w:val="yellow"/>
          <w:vertAlign w:val="subscript"/>
        </w:rPr>
        <w:t>upr</w:t>
      </w:r>
      <w:r w:rsidRPr="00EF2F3B">
        <w:rPr>
          <w:highlight w:val="yellow"/>
        </w:rPr>
        <w:t xml:space="preserve"> będzie wyglądała następująco:</w:t>
      </w:r>
    </w:p>
    <w:p w14:paraId="3CDE9382" w14:textId="5A2470C4" w:rsidR="00E34BBC" w:rsidRPr="00EF2F3B" w:rsidRDefault="00E34BBC" w:rsidP="00E34BBC">
      <w:pPr>
        <w:tabs>
          <w:tab w:val="left" w:pos="2835"/>
          <w:tab w:val="left" w:pos="6804"/>
        </w:tabs>
        <w:rPr>
          <w:highlight w:val="yellow"/>
        </w:rPr>
      </w:pPr>
      <w:r w:rsidRPr="00EF2F3B">
        <w:rPr>
          <w:sz w:val="28"/>
          <w:szCs w:val="36"/>
          <w:highlight w:val="yellow"/>
        </w:rPr>
        <w:tab/>
      </w:r>
      <m:oMath>
        <m:sSub>
          <m:sSubPr>
            <m:ctrlPr>
              <w:rPr>
                <w:rFonts w:ascii="Cambria Math" w:hAnsi="Cambria Math"/>
                <w:i/>
                <w:sz w:val="28"/>
                <w:szCs w:val="36"/>
                <w:highlight w:val="yellow"/>
                <w:lang w:val="en-GB"/>
              </w:rPr>
            </m:ctrlPr>
          </m:sSubPr>
          <m:e>
            <m:r>
              <w:rPr>
                <w:rFonts w:ascii="Cambria Math" w:hAnsi="Cambria Math"/>
                <w:sz w:val="28"/>
                <w:szCs w:val="36"/>
                <w:highlight w:val="yellow"/>
                <w:lang w:val="en-GB"/>
              </w:rPr>
              <m:t>SSI</m:t>
            </m:r>
          </m:e>
          <m:sub>
            <m:r>
              <w:rPr>
                <w:rFonts w:ascii="Cambria Math" w:hAnsi="Cambria Math"/>
                <w:sz w:val="32"/>
                <w:szCs w:val="40"/>
                <w:highlight w:val="yellow"/>
                <w:lang w:val="en-GB"/>
              </w:rPr>
              <m:t>upr</m:t>
            </m:r>
          </m:sub>
        </m:sSub>
        <m:r>
          <w:rPr>
            <w:rFonts w:ascii="Cambria Math" w:hAnsi="Cambria Math"/>
            <w:sz w:val="28"/>
            <w:szCs w:val="36"/>
            <w:highlight w:val="yellow"/>
          </w:rPr>
          <m:t>=</m:t>
        </m:r>
        <m:f>
          <m:fPr>
            <m:ctrlPr>
              <w:rPr>
                <w:rFonts w:ascii="Cambria Math" w:hAnsi="Cambria Math"/>
                <w:i/>
                <w:sz w:val="28"/>
                <w:szCs w:val="36"/>
                <w:highlight w:val="yellow"/>
              </w:rPr>
            </m:ctrlPr>
          </m:fPr>
          <m:num>
            <m:nary>
              <m:naryPr>
                <m:chr m:val="∑"/>
                <m:limLoc m:val="undOvr"/>
                <m:subHide m:val="1"/>
                <m:supHide m:val="1"/>
                <m:ctrlPr>
                  <w:rPr>
                    <w:rFonts w:ascii="Cambria Math" w:hAnsi="Cambria Math"/>
                    <w:i/>
                    <w:sz w:val="28"/>
                    <w:szCs w:val="36"/>
                    <w:highlight w:val="yellow"/>
                    <w:lang w:val="en-GB"/>
                  </w:rPr>
                </m:ctrlPr>
              </m:naryPr>
              <m:sub/>
              <m:sup/>
              <m:e>
                <m:sSub>
                  <m:sSubPr>
                    <m:ctrlPr>
                      <w:rPr>
                        <w:rFonts w:ascii="Cambria Math" w:hAnsi="Cambria Math"/>
                        <w:i/>
                        <w:sz w:val="28"/>
                        <w:szCs w:val="36"/>
                        <w:highlight w:val="yellow"/>
                        <w:lang w:val="en-GB"/>
                      </w:rPr>
                    </m:ctrlPr>
                  </m:sSubPr>
                  <m:e>
                    <m:r>
                      <w:rPr>
                        <w:rFonts w:ascii="Cambria Math" w:hAnsi="Cambria Math"/>
                        <w:sz w:val="28"/>
                        <w:szCs w:val="36"/>
                        <w:highlight w:val="yellow"/>
                        <w:lang w:val="en-GB"/>
                      </w:rPr>
                      <m:t>SSI</m:t>
                    </m:r>
                  </m:e>
                  <m:sub>
                    <m:r>
                      <w:rPr>
                        <w:rFonts w:ascii="Cambria Math" w:hAnsi="Cambria Math"/>
                        <w:sz w:val="28"/>
                        <w:szCs w:val="36"/>
                        <w:highlight w:val="yellow"/>
                        <w:lang w:val="en-GB"/>
                      </w:rPr>
                      <m:t>a</m:t>
                    </m:r>
                    <m:r>
                      <w:rPr>
                        <w:rFonts w:ascii="Cambria Math" w:hAnsi="Cambria Math"/>
                        <w:sz w:val="28"/>
                        <w:szCs w:val="36"/>
                        <w:highlight w:val="yellow"/>
                      </w:rPr>
                      <m:t>…</m:t>
                    </m:r>
                    <m:r>
                      <w:rPr>
                        <w:rFonts w:ascii="Cambria Math" w:hAnsi="Cambria Math"/>
                        <w:sz w:val="28"/>
                        <w:szCs w:val="36"/>
                        <w:highlight w:val="yellow"/>
                        <w:lang w:val="en-GB"/>
                      </w:rPr>
                      <m:t>n</m:t>
                    </m:r>
                  </m:sub>
                </m:sSub>
              </m:e>
            </m:nary>
          </m:num>
          <m:den>
            <m:r>
              <w:rPr>
                <w:rFonts w:ascii="Cambria Math" w:hAnsi="Cambria Math"/>
                <w:sz w:val="28"/>
                <w:szCs w:val="36"/>
                <w:highlight w:val="yellow"/>
              </w:rPr>
              <m:t>n</m:t>
            </m:r>
          </m:den>
        </m:f>
      </m:oMath>
      <w:r w:rsidRPr="00EF2F3B">
        <w:rPr>
          <w:sz w:val="28"/>
          <w:szCs w:val="36"/>
          <w:highlight w:val="yellow"/>
        </w:rPr>
        <w:t xml:space="preserve"> </w:t>
      </w:r>
      <w:r w:rsidRPr="00EF2F3B">
        <w:rPr>
          <w:highlight w:val="yellow"/>
        </w:rPr>
        <w:tab/>
      </w:r>
      <w:r w:rsidRPr="00EF2F3B">
        <w:rPr>
          <w:szCs w:val="24"/>
          <w:highlight w:val="yellow"/>
        </w:rPr>
        <w:t>(</w:t>
      </w:r>
      <w:r w:rsidR="00980EB8" w:rsidRPr="00EF2F3B">
        <w:rPr>
          <w:szCs w:val="24"/>
          <w:highlight w:val="yellow"/>
        </w:rPr>
        <w:t>3</w:t>
      </w:r>
      <w:r w:rsidRPr="00EF2F3B">
        <w:rPr>
          <w:szCs w:val="24"/>
          <w:highlight w:val="yellow"/>
        </w:rPr>
        <w:t>)</w:t>
      </w:r>
    </w:p>
    <w:p w14:paraId="41CDC954" w14:textId="77777777" w:rsidR="00980EB8" w:rsidRPr="00EF2F3B" w:rsidRDefault="00D15B38" w:rsidP="00980EB8">
      <w:pPr>
        <w:rPr>
          <w:highlight w:val="yellow"/>
        </w:rPr>
      </w:pPr>
      <w:r w:rsidRPr="00EF2F3B">
        <w:rPr>
          <w:highlight w:val="yellow"/>
        </w:rPr>
        <w:lastRenderedPageBreak/>
        <w:t>Głównym elementem składowym zagregowanego indeksu SSI są w</w:t>
      </w:r>
      <w:r w:rsidR="00980EB8" w:rsidRPr="00EF2F3B">
        <w:rPr>
          <w:highlight w:val="yellow"/>
        </w:rPr>
        <w:t>artoś</w:t>
      </w:r>
      <w:r w:rsidRPr="00EF2F3B">
        <w:rPr>
          <w:highlight w:val="yellow"/>
        </w:rPr>
        <w:t>ci</w:t>
      </w:r>
      <w:r w:rsidR="00980EB8" w:rsidRPr="00EF2F3B">
        <w:rPr>
          <w:highlight w:val="yellow"/>
        </w:rPr>
        <w:t xml:space="preserve"> cząstkow</w:t>
      </w:r>
      <w:r w:rsidRPr="00EF2F3B">
        <w:rPr>
          <w:highlight w:val="yellow"/>
        </w:rPr>
        <w:t>ych</w:t>
      </w:r>
      <w:r w:rsidR="00980EB8" w:rsidRPr="00EF2F3B">
        <w:rPr>
          <w:highlight w:val="yellow"/>
        </w:rPr>
        <w:t xml:space="preserve"> indeks</w:t>
      </w:r>
      <w:r w:rsidRPr="00EF2F3B">
        <w:rPr>
          <w:highlight w:val="yellow"/>
        </w:rPr>
        <w:t>ów</w:t>
      </w:r>
      <w:r w:rsidR="00980EB8" w:rsidRPr="00EF2F3B">
        <w:rPr>
          <w:highlight w:val="yellow"/>
        </w:rPr>
        <w:t xml:space="preserve"> SSI wylicza</w:t>
      </w:r>
      <w:r w:rsidRPr="00EF2F3B">
        <w:rPr>
          <w:highlight w:val="yellow"/>
        </w:rPr>
        <w:t>ne</w:t>
      </w:r>
      <w:r w:rsidR="00980EB8" w:rsidRPr="00EF2F3B">
        <w:rPr>
          <w:highlight w:val="yellow"/>
        </w:rPr>
        <w:t xml:space="preserve"> </w:t>
      </w:r>
      <w:r w:rsidRPr="00EF2F3B">
        <w:rPr>
          <w:highlight w:val="yellow"/>
        </w:rPr>
        <w:t>wg</w:t>
      </w:r>
      <w:r w:rsidR="00980EB8" w:rsidRPr="00EF2F3B">
        <w:rPr>
          <w:highlight w:val="yellow"/>
        </w:rPr>
        <w:t xml:space="preserve"> wzoru (4):</w:t>
      </w:r>
    </w:p>
    <w:p w14:paraId="0EB172F6" w14:textId="78A6A347" w:rsidR="00980EB8" w:rsidRPr="00EF2F3B" w:rsidRDefault="00980EB8" w:rsidP="00980EB8">
      <w:pPr>
        <w:tabs>
          <w:tab w:val="left" w:pos="2835"/>
          <w:tab w:val="left" w:pos="6804"/>
        </w:tabs>
        <w:jc w:val="left"/>
        <w:rPr>
          <w:highlight w:val="yellow"/>
        </w:rPr>
      </w:pPr>
      <w:r w:rsidRPr="00EF2F3B">
        <w:rPr>
          <w:sz w:val="28"/>
          <w:szCs w:val="32"/>
          <w:highlight w:val="yellow"/>
        </w:rPr>
        <w:tab/>
      </w:r>
      <m:oMath>
        <m:sSub>
          <m:sSubPr>
            <m:ctrlPr>
              <w:rPr>
                <w:rFonts w:ascii="Cambria Math" w:hAnsi="Cambria Math"/>
                <w:i/>
                <w:sz w:val="28"/>
                <w:szCs w:val="32"/>
                <w:highlight w:val="yellow"/>
              </w:rPr>
            </m:ctrlPr>
          </m:sSubPr>
          <m:e>
            <m:r>
              <w:rPr>
                <w:rFonts w:ascii="Cambria Math" w:hAnsi="Cambria Math"/>
                <w:sz w:val="28"/>
                <w:szCs w:val="32"/>
                <w:highlight w:val="yellow"/>
              </w:rPr>
              <m:t>SSI</m:t>
            </m:r>
          </m:e>
          <m:sub>
            <m:r>
              <w:rPr>
                <w:rFonts w:ascii="Cambria Math" w:hAnsi="Cambria Math"/>
                <w:sz w:val="28"/>
                <w:szCs w:val="32"/>
                <w:highlight w:val="yellow"/>
              </w:rPr>
              <m:t>a</m:t>
            </m:r>
          </m:sub>
        </m:sSub>
        <m:r>
          <w:rPr>
            <w:rFonts w:ascii="Cambria Math" w:hAnsi="Cambria Math"/>
            <w:sz w:val="28"/>
            <w:szCs w:val="32"/>
            <w:highlight w:val="yellow"/>
          </w:rPr>
          <m:t>=</m:t>
        </m:r>
        <m:f>
          <m:fPr>
            <m:ctrlPr>
              <w:rPr>
                <w:rFonts w:ascii="Cambria Math" w:hAnsi="Cambria Math"/>
                <w:i/>
                <w:sz w:val="28"/>
                <w:szCs w:val="32"/>
                <w:highlight w:val="yellow"/>
              </w:rPr>
            </m:ctrlPr>
          </m:fPr>
          <m:num>
            <m:nary>
              <m:naryPr>
                <m:chr m:val="∑"/>
                <m:limLoc m:val="undOvr"/>
                <m:subHide m:val="1"/>
                <m:supHide m:val="1"/>
                <m:ctrlPr>
                  <w:rPr>
                    <w:rFonts w:ascii="Cambria Math" w:hAnsi="Cambria Math"/>
                    <w:i/>
                    <w:sz w:val="28"/>
                    <w:szCs w:val="32"/>
                    <w:highlight w:val="yellow"/>
                  </w:rPr>
                </m:ctrlPr>
              </m:naryPr>
              <m:sub/>
              <m:sup/>
              <m:e>
                <m:sSub>
                  <m:sSubPr>
                    <m:ctrlPr>
                      <w:rPr>
                        <w:rFonts w:ascii="Cambria Math" w:hAnsi="Cambria Math"/>
                        <w:i/>
                        <w:sz w:val="28"/>
                        <w:szCs w:val="32"/>
                        <w:highlight w:val="yellow"/>
                      </w:rPr>
                    </m:ctrlPr>
                  </m:sSubPr>
                  <m:e>
                    <m:r>
                      <w:rPr>
                        <w:rFonts w:ascii="Cambria Math" w:hAnsi="Cambria Math"/>
                        <w:sz w:val="28"/>
                        <w:szCs w:val="32"/>
                        <w:highlight w:val="yellow"/>
                      </w:rPr>
                      <m:t>w</m:t>
                    </m:r>
                  </m:e>
                  <m:sub>
                    <m:r>
                      <w:rPr>
                        <w:rFonts w:ascii="Cambria Math" w:hAnsi="Cambria Math"/>
                        <w:sz w:val="28"/>
                        <w:szCs w:val="32"/>
                        <w:highlight w:val="yellow"/>
                      </w:rPr>
                      <m:t>ij</m:t>
                    </m:r>
                  </m:sub>
                </m:sSub>
                <m:r>
                  <w:rPr>
                    <w:rFonts w:ascii="Cambria Math" w:hAnsi="Cambria Math"/>
                    <w:sz w:val="28"/>
                    <w:szCs w:val="32"/>
                    <w:highlight w:val="yellow"/>
                  </w:rPr>
                  <m:t>×</m:t>
                </m:r>
                <m:sSub>
                  <m:sSubPr>
                    <m:ctrlPr>
                      <w:rPr>
                        <w:rFonts w:ascii="Cambria Math" w:hAnsi="Cambria Math"/>
                        <w:i/>
                        <w:sz w:val="28"/>
                        <w:szCs w:val="32"/>
                        <w:highlight w:val="yellow"/>
                      </w:rPr>
                    </m:ctrlPr>
                  </m:sSubPr>
                  <m:e>
                    <m:r>
                      <w:rPr>
                        <w:rFonts w:ascii="Cambria Math" w:hAnsi="Cambria Math"/>
                        <w:sz w:val="28"/>
                        <w:szCs w:val="32"/>
                        <w:highlight w:val="yellow"/>
                      </w:rPr>
                      <m:t>r</m:t>
                    </m:r>
                  </m:e>
                  <m:sub>
                    <m:r>
                      <w:rPr>
                        <w:rFonts w:ascii="Cambria Math" w:hAnsi="Cambria Math"/>
                        <w:sz w:val="28"/>
                        <w:szCs w:val="32"/>
                        <w:highlight w:val="yellow"/>
                      </w:rPr>
                      <m:t>ij</m:t>
                    </m:r>
                  </m:sub>
                </m:sSub>
              </m:e>
            </m:nary>
          </m:num>
          <m:den>
            <m:r>
              <w:rPr>
                <w:rFonts w:ascii="Cambria Math" w:hAnsi="Cambria Math"/>
                <w:sz w:val="28"/>
                <w:szCs w:val="32"/>
                <w:highlight w:val="yellow"/>
              </w:rPr>
              <m:t>j</m:t>
            </m:r>
          </m:den>
        </m:f>
      </m:oMath>
      <w:r w:rsidRPr="00EF2F3B">
        <w:rPr>
          <w:highlight w:val="yellow"/>
        </w:rPr>
        <w:fldChar w:fldCharType="begin"/>
      </w:r>
      <w:r w:rsidRPr="00EF2F3B">
        <w:rPr>
          <w:highlight w:val="yellow"/>
        </w:rPr>
        <w:instrText xml:space="preserve"> QUOTE </w:instrText>
      </w:r>
      <w:r w:rsidR="003D0D6A" w:rsidRPr="00EF2F3B">
        <w:rPr>
          <w:noProof/>
          <w:highlight w:val="yellow"/>
          <w:lang w:eastAsia="pl-PL"/>
        </w:rPr>
        <w:drawing>
          <wp:inline distT="0" distB="0" distL="0" distR="0" wp14:anchorId="3CC2DEF9" wp14:editId="10110983">
            <wp:extent cx="996950" cy="171450"/>
            <wp:effectExtent l="0" t="0" r="0" b="0"/>
            <wp:docPr id="32"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8091187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EF2F3B">
        <w:rPr>
          <w:highlight w:val="yellow"/>
        </w:rPr>
        <w:instrText xml:space="preserve"> </w:instrText>
      </w:r>
      <w:r w:rsidRPr="00EF2F3B">
        <w:rPr>
          <w:highlight w:val="yellow"/>
        </w:rPr>
        <w:fldChar w:fldCharType="separate"/>
      </w:r>
      <w:r w:rsidRPr="00EF2F3B">
        <w:rPr>
          <w:highlight w:val="yellow"/>
        </w:rPr>
        <w:fldChar w:fldCharType="end"/>
      </w:r>
      <w:r w:rsidRPr="00EF2F3B">
        <w:rPr>
          <w:highlight w:val="yellow"/>
        </w:rPr>
        <w:tab/>
        <w:t>(4)</w:t>
      </w:r>
    </w:p>
    <w:p w14:paraId="4893F9DE" w14:textId="77777777" w:rsidR="00980EB8" w:rsidRPr="00EF2F3B" w:rsidRDefault="00980EB8" w:rsidP="00980EB8">
      <w:pPr>
        <w:rPr>
          <w:i/>
          <w:highlight w:val="yellow"/>
        </w:rPr>
      </w:pPr>
      <w:r w:rsidRPr="00EF2F3B">
        <w:rPr>
          <w:i/>
          <w:highlight w:val="yellow"/>
        </w:rPr>
        <w:t xml:space="preserve">gdzie: </w:t>
      </w:r>
    </w:p>
    <w:p w14:paraId="6FE5A3D2" w14:textId="77777777" w:rsidR="00980EB8" w:rsidRPr="00EF2F3B" w:rsidRDefault="00980EB8" w:rsidP="00D15B38">
      <w:pPr>
        <w:ind w:left="709" w:firstLine="0"/>
        <w:jc w:val="left"/>
        <w:rPr>
          <w:i/>
          <w:highlight w:val="yellow"/>
        </w:rPr>
      </w:pPr>
      <w:r w:rsidRPr="00EF2F3B">
        <w:rPr>
          <w:i/>
          <w:highlight w:val="yellow"/>
        </w:rPr>
        <w:t xml:space="preserve">w </w:t>
      </w:r>
      <w:r w:rsidR="00D22FEA" w:rsidRPr="00EF2F3B">
        <w:rPr>
          <w:i/>
          <w:highlight w:val="yellow"/>
        </w:rPr>
        <w:t xml:space="preserve">– </w:t>
      </w:r>
      <w:r w:rsidR="00D15B38" w:rsidRPr="00EF2F3B">
        <w:rPr>
          <w:i/>
          <w:highlight w:val="yellow"/>
        </w:rPr>
        <w:t>waga</w:t>
      </w:r>
      <w:r w:rsidRPr="00EF2F3B">
        <w:rPr>
          <w:i/>
          <w:highlight w:val="yellow"/>
        </w:rPr>
        <w:t xml:space="preserve"> </w:t>
      </w:r>
      <w:r w:rsidR="00D15B38" w:rsidRPr="00EF2F3B">
        <w:rPr>
          <w:i/>
          <w:highlight w:val="yellow"/>
        </w:rPr>
        <w:t>pojedynczego</w:t>
      </w:r>
      <w:r w:rsidRPr="00EF2F3B">
        <w:rPr>
          <w:i/>
          <w:highlight w:val="yellow"/>
        </w:rPr>
        <w:t xml:space="preserve"> kryterium satysfakcji interesariuszy</w:t>
      </w:r>
      <w:r w:rsidR="00D15B38" w:rsidRPr="00EF2F3B">
        <w:rPr>
          <w:i/>
          <w:highlight w:val="yellow"/>
        </w:rPr>
        <w:t xml:space="preserve"> </w:t>
      </w:r>
      <w:r w:rsidR="00D15B38" w:rsidRPr="00EF2F3B">
        <w:rPr>
          <w:i/>
          <w:highlight w:val="yellow"/>
        </w:rPr>
        <w:br/>
        <w:t>(jednostka: procent)</w:t>
      </w:r>
    </w:p>
    <w:p w14:paraId="57CA97E3" w14:textId="77777777" w:rsidR="00980EB8" w:rsidRPr="00EF2F3B" w:rsidRDefault="00980EB8" w:rsidP="00D15B38">
      <w:pPr>
        <w:ind w:left="709" w:firstLine="0"/>
        <w:jc w:val="left"/>
        <w:rPr>
          <w:i/>
          <w:highlight w:val="yellow"/>
        </w:rPr>
      </w:pPr>
      <w:r w:rsidRPr="00EF2F3B">
        <w:rPr>
          <w:i/>
          <w:highlight w:val="yellow"/>
        </w:rPr>
        <w:t xml:space="preserve">r </w:t>
      </w:r>
      <w:r w:rsidR="00D22FEA" w:rsidRPr="00EF2F3B">
        <w:rPr>
          <w:i/>
          <w:highlight w:val="yellow"/>
        </w:rPr>
        <w:t xml:space="preserve">– </w:t>
      </w:r>
      <w:r w:rsidRPr="00EF2F3B">
        <w:rPr>
          <w:i/>
          <w:highlight w:val="yellow"/>
        </w:rPr>
        <w:t xml:space="preserve">wartość oceny </w:t>
      </w:r>
      <w:r w:rsidR="00D15B38" w:rsidRPr="00EF2F3B">
        <w:rPr>
          <w:i/>
          <w:highlight w:val="yellow"/>
        </w:rPr>
        <w:t xml:space="preserve">pojedynczego </w:t>
      </w:r>
      <w:r w:rsidRPr="00EF2F3B">
        <w:rPr>
          <w:i/>
          <w:highlight w:val="yellow"/>
        </w:rPr>
        <w:t>kryterium satysfakcji interesariuszy</w:t>
      </w:r>
      <w:r w:rsidR="00D15B38" w:rsidRPr="00EF2F3B">
        <w:rPr>
          <w:i/>
          <w:highlight w:val="yellow"/>
        </w:rPr>
        <w:t xml:space="preserve"> </w:t>
      </w:r>
      <w:r w:rsidR="00D15B38" w:rsidRPr="00EF2F3B">
        <w:rPr>
          <w:i/>
          <w:highlight w:val="yellow"/>
        </w:rPr>
        <w:br/>
        <w:t>(jednostka: procent maksymalnej oceny lub punkty wg przyjętej skali)</w:t>
      </w:r>
    </w:p>
    <w:p w14:paraId="1231CF30" w14:textId="77777777" w:rsidR="00980EB8" w:rsidRPr="00EF2F3B" w:rsidRDefault="00980EB8" w:rsidP="00D15B38">
      <w:pPr>
        <w:jc w:val="left"/>
        <w:rPr>
          <w:i/>
          <w:highlight w:val="yellow"/>
        </w:rPr>
      </w:pPr>
      <w:r w:rsidRPr="00EF2F3B">
        <w:rPr>
          <w:i/>
          <w:highlight w:val="yellow"/>
        </w:rPr>
        <w:t>a – liczba porządkowa lub nazwa grupy interesariuszy</w:t>
      </w:r>
    </w:p>
    <w:p w14:paraId="1BE6113F" w14:textId="77777777" w:rsidR="00980EB8" w:rsidRPr="00EF2F3B" w:rsidRDefault="00980EB8" w:rsidP="00D15B38">
      <w:pPr>
        <w:jc w:val="left"/>
        <w:rPr>
          <w:i/>
          <w:highlight w:val="yellow"/>
        </w:rPr>
      </w:pPr>
      <w:r w:rsidRPr="00EF2F3B">
        <w:rPr>
          <w:i/>
          <w:highlight w:val="yellow"/>
        </w:rPr>
        <w:t>i – liczba ocenianych kryteriów</w:t>
      </w:r>
    </w:p>
    <w:p w14:paraId="64306930" w14:textId="7C9D0080" w:rsidR="00980EB8" w:rsidRPr="00EF2F3B" w:rsidRDefault="00980EB8" w:rsidP="00D15B38">
      <w:pPr>
        <w:jc w:val="left"/>
        <w:rPr>
          <w:i/>
          <w:highlight w:val="yellow"/>
        </w:rPr>
      </w:pPr>
      <w:r w:rsidRPr="00EF2F3B">
        <w:rPr>
          <w:i/>
          <w:highlight w:val="yellow"/>
        </w:rPr>
        <w:t>j – liczba oceniających w grupie interesariuszy</w:t>
      </w:r>
      <w:r w:rsidR="00D15B38" w:rsidRPr="00EF2F3B">
        <w:rPr>
          <w:i/>
          <w:highlight w:val="yellow"/>
        </w:rPr>
        <w:t xml:space="preserve"> </w:t>
      </w:r>
      <w:r w:rsidR="0059211F" w:rsidRPr="00EF2F3B">
        <w:rPr>
          <w:noProof/>
          <w:highlight w:val="yellow"/>
        </w:rPr>
        <w:t>(Grudowski</w:t>
      </w:r>
      <w:r w:rsidR="006F2CD1" w:rsidRPr="00EF2F3B">
        <w:rPr>
          <w:noProof/>
          <w:highlight w:val="yellow"/>
        </w:rPr>
        <w:t xml:space="preserve"> i </w:t>
      </w:r>
      <w:r w:rsidR="0059211F" w:rsidRPr="00EF2F3B">
        <w:rPr>
          <w:noProof/>
          <w:highlight w:val="yellow"/>
        </w:rPr>
        <w:t>Szefler, 2015b)</w:t>
      </w:r>
    </w:p>
    <w:p w14:paraId="30404555" w14:textId="77777777" w:rsidR="00E34BBC" w:rsidRPr="00EF2F3B" w:rsidRDefault="00D15B38" w:rsidP="003463E6">
      <w:pPr>
        <w:rPr>
          <w:highlight w:val="yellow"/>
        </w:rPr>
      </w:pPr>
      <w:r w:rsidRPr="00EF2F3B">
        <w:rPr>
          <w:highlight w:val="yellow"/>
        </w:rP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rsidRPr="00EF2F3B">
        <w:rPr>
          <w:highlight w:val="yellow"/>
        </w:rPr>
        <w:t>na wyliczenie zagregowanej wartości oceny nawet na podstawie danych pochodzących z odpowiedzi udzielanych w</w:t>
      </w:r>
      <w:r w:rsidR="00D22FEA" w:rsidRPr="00EF2F3B">
        <w:rPr>
          <w:highlight w:val="yellow"/>
        </w:rPr>
        <w:t>edłu</w:t>
      </w:r>
      <w:r w:rsidR="0049686D" w:rsidRPr="00EF2F3B">
        <w:rPr>
          <w:highlight w:val="yellow"/>
        </w:rPr>
        <w:t>g różnych skal, natomiast drugie podejście wymaga zachowania jednolitych skal oceny w zakresie pomiarów wszystkich ocen składowych.</w:t>
      </w:r>
    </w:p>
    <w:p w14:paraId="2CB0A120" w14:textId="77777777" w:rsidR="003B61B1" w:rsidRDefault="003B61B1" w:rsidP="004C54F0">
      <w:r w:rsidRPr="00EF2F3B">
        <w:rPr>
          <w:highlight w:val="yellow"/>
        </w:rPr>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rsidRPr="00EF2F3B">
        <w:rPr>
          <w:highlight w:val="yellow"/>
        </w:rPr>
        <w:t> </w:t>
      </w:r>
      <w:r w:rsidRPr="00EF2F3B">
        <w:rPr>
          <w:highlight w:val="yellow"/>
        </w:rPr>
        <w:t xml:space="preserve">gospodarek narodowych. </w:t>
      </w:r>
      <w:r w:rsidR="004C54F0" w:rsidRPr="00EF2F3B">
        <w:rPr>
          <w:highlight w:val="yellow"/>
        </w:rPr>
        <w:t xml:space="preserve">Opisane w niniejszym </w:t>
      </w:r>
      <w:r w:rsidR="00FA797F" w:rsidRPr="00EF2F3B">
        <w:rPr>
          <w:highlight w:val="yellow"/>
        </w:rPr>
        <w:t>pod</w:t>
      </w:r>
      <w:r w:rsidR="004C54F0" w:rsidRPr="00EF2F3B">
        <w:rPr>
          <w:highlight w:val="yellow"/>
        </w:rPr>
        <w:t xml:space="preserve">rozdziale metody pomiaru jakości reprezentują </w:t>
      </w:r>
      <w:r w:rsidR="00D22FEA" w:rsidRPr="00EF2F3B">
        <w:rPr>
          <w:highlight w:val="yellow"/>
        </w:rPr>
        <w:t xml:space="preserve">zarówno </w:t>
      </w:r>
      <w:r w:rsidR="004C54F0" w:rsidRPr="00EF2F3B">
        <w:rPr>
          <w:highlight w:val="yellow"/>
        </w:rPr>
        <w:t>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EF2F3B">
        <w:rPr>
          <w:highlight w:val="yellow"/>
        </w:rPr>
        <w:t xml:space="preserve">elem oceny jakości kształcenia w szkołach wyższych jest </w:t>
      </w:r>
      <w:r w:rsidR="004C54F0" w:rsidRPr="00EF2F3B">
        <w:rPr>
          <w:highlight w:val="yellow"/>
        </w:rPr>
        <w:t xml:space="preserve">(…) </w:t>
      </w:r>
      <w:r w:rsidRPr="00EF2F3B">
        <w:rPr>
          <w:highlight w:val="yellow"/>
        </w:rPr>
        <w:t>dostarczenie poszczególnym grupom interesariuszy uczelni wiarygodnych informacji o</w:t>
      </w:r>
      <w:r w:rsidR="00661DDA" w:rsidRPr="00EF2F3B">
        <w:rPr>
          <w:highlight w:val="yellow"/>
        </w:rPr>
        <w:t> </w:t>
      </w:r>
      <w:r w:rsidRPr="00EF2F3B">
        <w:rPr>
          <w:highlight w:val="yellow"/>
        </w:rPr>
        <w:t xml:space="preserve">poziomie realizacji przez nie ich kluczowej funkcji, co powinno </w:t>
      </w:r>
      <w:r w:rsidR="004C54F0" w:rsidRPr="00EF2F3B">
        <w:rPr>
          <w:highlight w:val="yellow"/>
        </w:rPr>
        <w:t xml:space="preserve">(…) </w:t>
      </w:r>
      <w:r w:rsidRPr="00EF2F3B">
        <w:rPr>
          <w:highlight w:val="yellow"/>
        </w:rPr>
        <w:t>ułatwić dokonywanie porównań i</w:t>
      </w:r>
      <w:r w:rsidR="00661DDA" w:rsidRPr="00EF2F3B">
        <w:rPr>
          <w:highlight w:val="yellow"/>
        </w:rPr>
        <w:t> </w:t>
      </w:r>
      <w:r w:rsidRPr="00EF2F3B">
        <w:rPr>
          <w:highlight w:val="yellow"/>
        </w:rPr>
        <w:t>podejmowanie na ich podstawie korzystnych decyzji</w:t>
      </w:r>
      <w:r w:rsidR="004C54F0" w:rsidRPr="00EF2F3B">
        <w:rPr>
          <w:highlight w:val="yellow"/>
        </w:rPr>
        <w:t>”</w:t>
      </w:r>
      <w:r w:rsidRPr="00EF2F3B">
        <w:rPr>
          <w:highlight w:val="yellow"/>
        </w:rPr>
        <w:t xml:space="preserve"> </w:t>
      </w:r>
      <w:r w:rsidR="00921CC1" w:rsidRPr="00EF2F3B">
        <w:rPr>
          <w:noProof/>
          <w:highlight w:val="yellow"/>
        </w:rPr>
        <w:t>(Hall, 2013, s. 52)</w:t>
      </w:r>
      <w:r w:rsidR="004C54F0" w:rsidRPr="00EF2F3B">
        <w:rPr>
          <w:highlight w:val="yellow"/>
        </w:rPr>
        <w:t xml:space="preserve">. Taką rolę bez wątpienia spełniają </w:t>
      </w:r>
      <w:r w:rsidRPr="00EF2F3B">
        <w:rPr>
          <w:highlight w:val="yellow"/>
        </w:rPr>
        <w:t>ranking</w:t>
      </w:r>
      <w:r w:rsidR="004C54F0" w:rsidRPr="00EF2F3B">
        <w:rPr>
          <w:highlight w:val="yellow"/>
        </w:rPr>
        <w:t>i</w:t>
      </w:r>
      <w:r w:rsidRPr="00EF2F3B">
        <w:rPr>
          <w:highlight w:val="yellow"/>
        </w:rPr>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w:t>
      </w:r>
      <w:r w:rsidRPr="00EF2F3B">
        <w:rPr>
          <w:highlight w:val="yellow"/>
        </w:rPr>
        <w:lastRenderedPageBreak/>
        <w:t xml:space="preserve">na jakość kształcenia oraz świadczących o poziomie edukacji. </w:t>
      </w:r>
      <w:r w:rsidR="0009245B" w:rsidRPr="00EF2F3B">
        <w:rPr>
          <w:highlight w:val="yellow"/>
        </w:rPr>
        <w:t>Szersze</w:t>
      </w:r>
      <w:r w:rsidRPr="00EF2F3B">
        <w:rPr>
          <w:highlight w:val="yellow"/>
        </w:rPr>
        <w:t xml:space="preserve"> omówienie wybranych rankingów, również z odniesieniem do realiów polskich</w:t>
      </w:r>
      <w:r w:rsidR="0009245B" w:rsidRPr="00EF2F3B">
        <w:rPr>
          <w:highlight w:val="yellow"/>
        </w:rPr>
        <w:t>,</w:t>
      </w:r>
      <w:r w:rsidRPr="00EF2F3B">
        <w:rPr>
          <w:highlight w:val="yellow"/>
        </w:rPr>
        <w:t xml:space="preserve"> znajduje się w kolejnym </w:t>
      </w:r>
      <w:r w:rsidR="00FA797F" w:rsidRPr="00EF2F3B">
        <w:rPr>
          <w:highlight w:val="yellow"/>
        </w:rPr>
        <w:t>pod</w:t>
      </w:r>
      <w:r w:rsidRPr="00EF2F3B">
        <w:rPr>
          <w:highlight w:val="yellow"/>
        </w:rPr>
        <w:t>rozdziale.</w:t>
      </w:r>
    </w:p>
    <w:p w14:paraId="409311AF" w14:textId="77777777" w:rsidR="00EF2F3B" w:rsidRPr="00EF2F3B" w:rsidRDefault="00EF2F3B" w:rsidP="00EF2F3B">
      <w:r w:rsidRPr="00EF2F3B">
        <w:rPr>
          <w:b/>
          <w:bCs/>
        </w:rPr>
        <w:t>IWRA = W × Z</w:t>
      </w:r>
      <w:r w:rsidRPr="00EF2F3B">
        <w:rPr>
          <w:b/>
          <w:bCs/>
        </w:rPr>
        <w:t> </w:t>
      </w:r>
      <w:r w:rsidRPr="00EF2F3B">
        <w:rPr>
          <w:b/>
          <w:bCs/>
        </w:rPr>
        <w:t> </w:t>
      </w:r>
      <w:r w:rsidRPr="00EF2F3B">
        <w:rPr>
          <w:b/>
          <w:bCs/>
        </w:rPr>
        <w:t>(1)</w:t>
      </w:r>
      <w:r w:rsidRPr="00EF2F3B">
        <w:rPr>
          <w:b/>
          <w:bCs/>
        </w:rPr>
        <w:br/>
        <w:t>where:</w:t>
      </w:r>
    </w:p>
    <w:p w14:paraId="651A3030" w14:textId="77777777" w:rsidR="00EF2F3B" w:rsidRPr="00EF2F3B" w:rsidRDefault="00EF2F3B">
      <w:pPr>
        <w:numPr>
          <w:ilvl w:val="0"/>
          <w:numId w:val="50"/>
        </w:numPr>
        <w:rPr>
          <w:lang w:val="en-GB"/>
        </w:rPr>
      </w:pPr>
      <w:r w:rsidRPr="00EF2F3B">
        <w:rPr>
          <w:b/>
          <w:bCs/>
          <w:lang w:val="en-GB"/>
        </w:rPr>
        <w:t>W</w:t>
      </w:r>
      <w:r w:rsidRPr="00EF2F3B">
        <w:rPr>
          <w:lang w:val="en-GB"/>
        </w:rPr>
        <w:t xml:space="preserve"> – the average wage in the study group over a specified period</w:t>
      </w:r>
      <w:r w:rsidRPr="00EF2F3B">
        <w:rPr>
          <w:lang w:val="en-GB"/>
        </w:rPr>
        <w:br/>
      </w:r>
      <w:r w:rsidRPr="00EF2F3B">
        <w:rPr>
          <w:i/>
          <w:iCs/>
          <w:lang w:val="en-GB"/>
        </w:rPr>
        <w:t>(unit: currency)</w:t>
      </w:r>
    </w:p>
    <w:p w14:paraId="38B7A038" w14:textId="77777777" w:rsidR="00EF2F3B" w:rsidRPr="00EF2F3B" w:rsidRDefault="00EF2F3B">
      <w:pPr>
        <w:numPr>
          <w:ilvl w:val="0"/>
          <w:numId w:val="50"/>
        </w:numPr>
        <w:rPr>
          <w:lang w:val="en-GB"/>
        </w:rPr>
      </w:pPr>
      <w:r w:rsidRPr="00EF2F3B">
        <w:rPr>
          <w:b/>
          <w:bCs/>
          <w:lang w:val="en-GB"/>
        </w:rPr>
        <w:t>Z</w:t>
      </w:r>
      <w:r w:rsidRPr="00EF2F3B">
        <w:rPr>
          <w:lang w:val="en-GB"/>
        </w:rPr>
        <w:t xml:space="preserve"> – the employment rate of graduates</w:t>
      </w:r>
      <w:r w:rsidRPr="00EF2F3B">
        <w:rPr>
          <w:lang w:val="en-GB"/>
        </w:rPr>
        <w:br/>
      </w:r>
      <w:r w:rsidRPr="00EF2F3B">
        <w:rPr>
          <w:i/>
          <w:iCs/>
          <w:lang w:val="en-GB"/>
        </w:rPr>
        <w:t>(unit: percent)</w:t>
      </w:r>
    </w:p>
    <w:p w14:paraId="778A44B4" w14:textId="77777777" w:rsidR="00EF2F3B" w:rsidRPr="00EF2F3B" w:rsidRDefault="00EF2F3B" w:rsidP="00EF2F3B">
      <w:pPr>
        <w:rPr>
          <w:lang w:val="en-GB"/>
        </w:rPr>
      </w:pPr>
      <w:r w:rsidRPr="00EF2F3B">
        <w:rPr>
          <w:lang w:val="en-GB"/>
        </w:rPr>
        <w:t>The resulting values are expressed in monetary units and can be interpreted as the average most likely salary to be obtained after graduation for the group for which the measurement was made. Depending on the study requirements, in addition to defining the target group, it is also necessary to specify the period after graduation during which both the salary and the employment rate are measured. Each of these parameters in research practice must also have established qualification criteria for measurement, because without them the proper interpretation of results may be subject to significant error. The measurement may be carried out using various research tools, which can include dedicated questionnaires for a specific study as well as the use of data from institutions that collect statistical data on earnings and employment, enabling the identification of values attributed to different groups of graduates. Using databases that contain information on these characteristics allows for inference based on large research groups and standardized measurement methodologies. It should be emphasized that the measurement method regarding wages likely carries significant information about the quality of university services only when large research groups and a relatively long period are taken into account. There appear to be a number of limitations of this method, primarily due to the influence of many variables at the individual level that determine the level of earnings and the likelihood of obtaining employment after graduation. It is indisputable that such a measurement method tends to lead to an almost automatic interpretation of higher values as indicators of better quality of university services. However, such reasoning may be burdened by the assumption that every university graduate strives to maximize their earnings—a presumption that may often be incorrect at the individual level, since not every graduate sets the same goals.</w:t>
      </w:r>
    </w:p>
    <w:p w14:paraId="0E7AAEB8" w14:textId="77777777" w:rsidR="00EF2F3B" w:rsidRPr="00EF2F3B" w:rsidRDefault="00EF2F3B" w:rsidP="00EF2F3B">
      <w:pPr>
        <w:rPr>
          <w:lang w:val="en-GB"/>
        </w:rPr>
      </w:pPr>
      <w:r w:rsidRPr="00EF2F3B">
        <w:rPr>
          <w:lang w:val="en-GB"/>
        </w:rPr>
        <w:t xml:space="preserve">There are a number of metrics that abstract from predetermined assumptions regarding customer expectations. Many of these belong to the group of metrics known as CFM (customer feedback metrics), i.e., metrics based on customer feedback. These are various approaches related to obtaining customer feedback intended to reflect the outcome of an organization’s activities as perceived by its recipients. These measures are based on information about customer satisfaction or loyalty. One of the most popular metrics in recent years is the NPS – Net Promoter Score. It was first described in the Harvard Business Review in 2003 by Frederick F. Reichheld. He observed that customer opinions have a huge impact on the company’s ability to increase sales – through brand development – and that among customers three significant groups can be distinguished. The satisfaction level of some has neither a positive nor a negative impact on the company – these are the so-called passives. Some of the dissatisfied customers have a negative impact – the detractors, who cause the overall opinion about the brand </w:t>
      </w:r>
      <w:r w:rsidRPr="00EF2F3B">
        <w:rPr>
          <w:lang w:val="en-GB"/>
        </w:rPr>
        <w:lastRenderedPageBreak/>
        <w:t>to worsen. The final group comprises the so-called promoters, whose satisfaction is so high that they are eager to share their positive opinion with friends (cf. Dziadkowiec and Sikora, 2015; Kristensen and Eskildsen, 2014; Reichheld, 2003). The measurement is carried out by asking customers, “How likely is it that you would recommend [Company X] to a friend or colleague?” (Reichheld, 2003). Customers respond using a 10-point scale, where a score of 1 means “completely unlikely,” and 10 means “extremely likely” (Fisher and Kordupleski, 2019). A characteristic feature of this measurement is that only responses in the range of 9–10 are classified as “promoters,” and responses in the range of 1–6 as “detractors” (Kristensen and Eskildsen, 2014). The NPS is calculated by subtracting the percentage of detractor responses from the percentage of promoter responses (Dziadkowiec and Sikora, 2015). Thus, the possible values of the NPS range from –100% to 100%. In practice, however, scores above zero are considered good, and those above 50% are regarded as very good. After the initial publication on NPS, when this test was applied by many companies, various researchers began to question its uniqueness for managing companies or brands. Undoubtedly, the advantage of this method for measuring business performance is its simplicity and focus on customer feedback, which reflects a company’s potential to expand its customer base. Among large companies with the highest results, those that achieve NPS values of 90 or higher stand out. According to data for 2023, four such companies—Princeton Mortgage, Testla, Nutanix, and Loanboox—achieved this level (Goodley, 2023). It should also be noted that there are also large global companies that have been operating on the market for many years and whose NPS values are very low. Examples include, for instance, RyanAir, Aviva, Audi, and AirBnB (Goodley, 2023). Thus, a preliminary analysis suggests that it is difficult to consider this metric as the only significant measure of success, let alone as a predictor of a company’s growth. Similar opinions are also presented by researchers studying NPS, who, based on their results, even question basic assumptions such as the statistical significance of dividing the results into three groups (detractors, passives, promoters) according to the standard NPS calculation rules (Kristensen and Eskildsen, 2014).</w:t>
      </w:r>
    </w:p>
    <w:p w14:paraId="138D901B" w14:textId="77777777" w:rsidR="00EF2F3B" w:rsidRPr="00EF2F3B" w:rsidRDefault="00EF2F3B" w:rsidP="00EF2F3B">
      <w:pPr>
        <w:rPr>
          <w:lang w:val="en-GB"/>
        </w:rPr>
      </w:pPr>
      <w:r w:rsidRPr="00EF2F3B">
        <w:rPr>
          <w:lang w:val="en-GB"/>
        </w:rPr>
        <w:t>It is, of course, a metric that refers to critical feedback from customers, where such feedback results from actions taken, but the possibility of influencing its values without significant cultural and organizational changes within an institution or company means that it should rather be treated as one of many important metrics rather than the key one (Kristensen and Eskildsen, 2014). Similarly, NPS appears to be a very weak statistical predictor of customer satisfaction and loyalty when measured by other recognized methods (Kristensen and Eskildsen, 2014). In summary, one can conclude that while the benefits of using NPS as a metric can be high, it is not possible to defend the thesis, as proclaimed from the first article on this metric, that it is the only measure a company needs (Fisher and Kordupleski, 2019).</w:t>
      </w:r>
    </w:p>
    <w:p w14:paraId="38DE0552" w14:textId="77777777" w:rsidR="00EF2F3B" w:rsidRPr="00EF2F3B" w:rsidRDefault="00EF2F3B" w:rsidP="00EF2F3B">
      <w:pPr>
        <w:rPr>
          <w:lang w:val="en-GB"/>
        </w:rPr>
      </w:pPr>
      <w:r w:rsidRPr="00EF2F3B">
        <w:rPr>
          <w:lang w:val="en-GB"/>
        </w:rPr>
        <w:t xml:space="preserve">Given the many weaknesses of NPS as the sole significant measure of business success—or even as the most critical indicator within the CFM group (cf. de Haan et al., 2015; van Doorn et al., 2013)—it is worth appreciating research aimed at finding better metrics. Jenny van Doorn and others indicate that satisfaction metrics have far greater potential as predictors of business success. Hence, another metric described here pertains exactly to this parameter. Compared to studies on the so-called market effects of university services (IWRA), the satisfaction metric refers to a very subjective parameter of individual perceptions of quality by study participants; on the other hand, this method of measurement </w:t>
      </w:r>
      <w:r w:rsidRPr="00EF2F3B">
        <w:rPr>
          <w:lang w:val="en-GB"/>
        </w:rPr>
        <w:lastRenderedPageBreak/>
        <w:t>allows for the elimination of the factor of erroneous assumptions about people's motivation to achieve a certain level of earnings or other so-called objective outcomes of education. The assumption underlying such a measurement concept is that everyone, when pursuing studies, wants to be satisfied with the results of the service received. In the context of universities, the metric developed based on this concept is the Stakeholder Satisfaction Index (SSI). This is an original aggregated index built from measurements of service satisfaction among selected stakeholder groups. Thus, in order to calculate its value, it is essential to conduct research within each of the selected groups and appropriately assign weights to the component results in order to reflect the significance of the influence of each group on the overall assessment. 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387EE664" w14:textId="77777777" w:rsidR="00EF2F3B" w:rsidRPr="00EF2F3B" w:rsidRDefault="00EF2F3B" w:rsidP="00EF2F3B">
      <w:pPr>
        <w:rPr>
          <w:lang w:val="en-GB"/>
        </w:rPr>
      </w:pPr>
      <w:r w:rsidRPr="00EF2F3B">
        <w:rPr>
          <w:lang w:val="en-GB"/>
        </w:rPr>
        <w:t>The aggregated Stakeholder Satisfaction Index can be calculated using the formula:</w:t>
      </w:r>
      <w:r w:rsidRPr="00EF2F3B">
        <w:rPr>
          <w:lang w:val="en-GB"/>
        </w:rPr>
        <w:br/>
      </w:r>
      <w:r w:rsidRPr="00EF2F3B">
        <w:t> </w:t>
      </w:r>
      <w:r w:rsidRPr="00EF2F3B">
        <w:rPr>
          <w:lang w:val="en-GB"/>
        </w:rPr>
        <w:t>SSI = ∑ (uₐ × SSIₐ)</w:t>
      </w:r>
      <w:r w:rsidRPr="00EF2F3B">
        <w:t> </w:t>
      </w:r>
      <w:r w:rsidRPr="00EF2F3B">
        <w:t> </w:t>
      </w:r>
      <w:r w:rsidRPr="00EF2F3B">
        <w:rPr>
          <w:lang w:val="en-GB"/>
        </w:rPr>
        <w:t>(2)</w:t>
      </w:r>
      <w:r w:rsidRPr="00EF2F3B">
        <w:rPr>
          <w:lang w:val="en-GB"/>
        </w:rPr>
        <w:br/>
        <w:t>where:</w:t>
      </w:r>
    </w:p>
    <w:p w14:paraId="77596EBB" w14:textId="77777777" w:rsidR="00EF2F3B" w:rsidRPr="00EF2F3B" w:rsidRDefault="00EF2F3B">
      <w:pPr>
        <w:numPr>
          <w:ilvl w:val="0"/>
          <w:numId w:val="51"/>
        </w:numPr>
        <w:rPr>
          <w:lang w:val="en-GB"/>
        </w:rPr>
      </w:pPr>
      <w:r w:rsidRPr="00EF2F3B">
        <w:rPr>
          <w:b/>
          <w:bCs/>
          <w:lang w:val="en-GB"/>
        </w:rPr>
        <w:t>u</w:t>
      </w:r>
      <w:r w:rsidRPr="00EF2F3B">
        <w:rPr>
          <w:lang w:val="en-GB"/>
        </w:rPr>
        <w:t xml:space="preserve"> – the weight of the partial SSI</w:t>
      </w:r>
      <w:r w:rsidRPr="00EF2F3B">
        <w:rPr>
          <w:lang w:val="en-GB"/>
        </w:rPr>
        <w:br/>
      </w:r>
      <w:r w:rsidRPr="00EF2F3B">
        <w:rPr>
          <w:i/>
          <w:iCs/>
          <w:lang w:val="en-GB"/>
        </w:rPr>
        <w:t>(unit: percent)</w:t>
      </w:r>
    </w:p>
    <w:p w14:paraId="3CF9E50F" w14:textId="77777777" w:rsidR="00EF2F3B" w:rsidRPr="00EF2F3B" w:rsidRDefault="00EF2F3B">
      <w:pPr>
        <w:numPr>
          <w:ilvl w:val="0"/>
          <w:numId w:val="51"/>
        </w:numPr>
        <w:rPr>
          <w:lang w:val="en-GB"/>
        </w:rPr>
      </w:pPr>
      <w:r w:rsidRPr="00EF2F3B">
        <w:rPr>
          <w:b/>
          <w:bCs/>
          <w:lang w:val="en-GB"/>
        </w:rPr>
        <w:t>SSIₐ</w:t>
      </w:r>
      <w:r w:rsidRPr="00EF2F3B">
        <w:rPr>
          <w:lang w:val="en-GB"/>
        </w:rPr>
        <w:t xml:space="preserve"> – the value of the partial SSI</w:t>
      </w:r>
      <w:r w:rsidRPr="00EF2F3B">
        <w:rPr>
          <w:lang w:val="en-GB"/>
        </w:rPr>
        <w:br/>
      </w:r>
      <w:r w:rsidRPr="00EF2F3B">
        <w:rPr>
          <w:i/>
          <w:iCs/>
          <w:lang w:val="en-GB"/>
        </w:rPr>
        <w:t>(unit: percent of the maximum score or points according to the chosen scale)</w:t>
      </w:r>
    </w:p>
    <w:p w14:paraId="59D5444B" w14:textId="77777777" w:rsidR="00EF2F3B" w:rsidRPr="00EF2F3B" w:rsidRDefault="00EF2F3B">
      <w:pPr>
        <w:numPr>
          <w:ilvl w:val="0"/>
          <w:numId w:val="51"/>
        </w:numPr>
        <w:rPr>
          <w:lang w:val="en-GB"/>
        </w:rPr>
      </w:pPr>
      <w:r w:rsidRPr="00EF2F3B">
        <w:rPr>
          <w:b/>
          <w:bCs/>
          <w:lang w:val="en-GB"/>
        </w:rPr>
        <w:t>a</w:t>
      </w:r>
      <w:r w:rsidRPr="00EF2F3B">
        <w:rPr>
          <w:lang w:val="en-GB"/>
        </w:rPr>
        <w:t xml:space="preserve"> – the ordinal number of the stakeholder group (Grudowski and Szefler, 2015b)</w:t>
      </w:r>
    </w:p>
    <w:p w14:paraId="65A9D4E6" w14:textId="77777777" w:rsidR="00EF2F3B" w:rsidRPr="00EF2F3B" w:rsidRDefault="00EF2F3B" w:rsidP="00EF2F3B">
      <w:pPr>
        <w:rPr>
          <w:lang w:val="en-GB"/>
        </w:rPr>
      </w:pPr>
      <w:r w:rsidRPr="00EF2F3B">
        <w:rPr>
          <w:lang w:val="en-GB"/>
        </w:rPr>
        <w:t>In the simplest variant, assuming that the weights of the individual components of the SSI are equal, the formula for the simplified SSI (SSI</w:t>
      </w:r>
      <w:r w:rsidRPr="00EF2F3B">
        <w:rPr>
          <w:rFonts w:ascii="Cambria Math" w:hAnsi="Cambria Math" w:cs="Cambria Math"/>
          <w:lang w:val="en-GB"/>
        </w:rPr>
        <w:t>₍</w:t>
      </w:r>
      <w:r w:rsidRPr="00EF2F3B">
        <w:rPr>
          <w:lang w:val="en-GB"/>
        </w:rPr>
        <w:t>upr</w:t>
      </w:r>
      <w:r w:rsidRPr="00EF2F3B">
        <w:rPr>
          <w:rFonts w:ascii="Cambria Math" w:hAnsi="Cambria Math" w:cs="Cambria Math"/>
          <w:lang w:val="en-GB"/>
        </w:rPr>
        <w:t>₎</w:t>
      </w:r>
      <w:r w:rsidRPr="00EF2F3B">
        <w:rPr>
          <w:lang w:val="en-GB"/>
        </w:rPr>
        <w:t>) is as follows:</w:t>
      </w:r>
      <w:r w:rsidRPr="00EF2F3B">
        <w:rPr>
          <w:lang w:val="en-GB"/>
        </w:rPr>
        <w:br/>
      </w:r>
      <w:r w:rsidRPr="00EF2F3B">
        <w:t> </w:t>
      </w:r>
      <w:r w:rsidRPr="00EF2F3B">
        <w:rPr>
          <w:lang w:val="en-GB"/>
        </w:rPr>
        <w:t>SSI</w:t>
      </w:r>
      <w:r w:rsidRPr="00EF2F3B">
        <w:rPr>
          <w:rFonts w:ascii="Cambria Math" w:hAnsi="Cambria Math" w:cs="Cambria Math"/>
          <w:lang w:val="en-GB"/>
        </w:rPr>
        <w:t>₍</w:t>
      </w:r>
      <w:r w:rsidRPr="00EF2F3B">
        <w:rPr>
          <w:lang w:val="en-GB"/>
        </w:rPr>
        <w:t>upr</w:t>
      </w:r>
      <w:r w:rsidRPr="00EF2F3B">
        <w:rPr>
          <w:rFonts w:ascii="Cambria Math" w:hAnsi="Cambria Math" w:cs="Cambria Math"/>
          <w:lang w:val="en-GB"/>
        </w:rPr>
        <w:t>₎</w:t>
      </w:r>
      <w:r w:rsidRPr="00EF2F3B">
        <w:rPr>
          <w:lang w:val="en-GB"/>
        </w:rPr>
        <w:t xml:space="preserve"> = (</w:t>
      </w:r>
      <w:r w:rsidRPr="00EF2F3B">
        <w:rPr>
          <w:rFonts w:cs="Arial"/>
          <w:lang w:val="en-GB"/>
        </w:rPr>
        <w:t>∑</w:t>
      </w:r>
      <w:r w:rsidRPr="00EF2F3B">
        <w:rPr>
          <w:lang w:val="en-GB"/>
        </w:rPr>
        <w:t xml:space="preserve"> (SSI</w:t>
      </w:r>
      <w:r w:rsidRPr="00EF2F3B">
        <w:rPr>
          <w:rFonts w:ascii="Cambria Math" w:hAnsi="Cambria Math" w:cs="Cambria Math"/>
          <w:lang w:val="en-GB"/>
        </w:rPr>
        <w:t>₍</w:t>
      </w:r>
      <w:r w:rsidRPr="00EF2F3B">
        <w:rPr>
          <w:lang w:val="en-GB"/>
        </w:rPr>
        <w:t>a</w:t>
      </w:r>
      <w:r w:rsidRPr="00EF2F3B">
        <w:rPr>
          <w:rFonts w:cs="Arial"/>
          <w:lang w:val="en-GB"/>
        </w:rPr>
        <w:t>…</w:t>
      </w:r>
      <w:r w:rsidRPr="00EF2F3B">
        <w:rPr>
          <w:lang w:val="en-GB"/>
        </w:rPr>
        <w:t>n</w:t>
      </w:r>
      <w:r w:rsidRPr="00EF2F3B">
        <w:rPr>
          <w:rFonts w:ascii="Cambria Math" w:hAnsi="Cambria Math" w:cs="Cambria Math"/>
          <w:lang w:val="en-GB"/>
        </w:rPr>
        <w:t>₎</w:t>
      </w:r>
      <w:r w:rsidRPr="00EF2F3B">
        <w:rPr>
          <w:lang w:val="en-GB"/>
        </w:rPr>
        <w:t>)) / n</w:t>
      </w:r>
      <w:r w:rsidRPr="00EF2F3B">
        <w:t> </w:t>
      </w:r>
      <w:r w:rsidRPr="00EF2F3B">
        <w:t> </w:t>
      </w:r>
      <w:r w:rsidRPr="00EF2F3B">
        <w:rPr>
          <w:lang w:val="en-GB"/>
        </w:rPr>
        <w:t>(3)</w:t>
      </w:r>
    </w:p>
    <w:p w14:paraId="3F596BB9" w14:textId="77777777" w:rsidR="00EF2F3B" w:rsidRPr="00EF2F3B" w:rsidRDefault="00EF2F3B" w:rsidP="00EF2F3B">
      <w:pPr>
        <w:rPr>
          <w:lang w:val="en-GB"/>
        </w:rPr>
      </w:pPr>
      <w:r w:rsidRPr="00EF2F3B">
        <w:rPr>
          <w:lang w:val="en-GB"/>
        </w:rPr>
        <w:t>The main component of the aggregated SSI is the values of the partial SSI components, calculated according to the formula:</w:t>
      </w:r>
      <w:r w:rsidRPr="00EF2F3B">
        <w:rPr>
          <w:lang w:val="en-GB"/>
        </w:rPr>
        <w:br/>
      </w:r>
      <w:r w:rsidRPr="00EF2F3B">
        <w:t> </w:t>
      </w:r>
      <w:r w:rsidRPr="00EF2F3B">
        <w:rPr>
          <w:lang w:val="en-GB"/>
        </w:rPr>
        <w:t>SSIₐ = (∑ (w</w:t>
      </w:r>
      <w:r w:rsidRPr="00EF2F3B">
        <w:t>ᵢⱼ</w:t>
      </w:r>
      <w:r w:rsidRPr="00EF2F3B">
        <w:rPr>
          <w:lang w:val="en-GB"/>
        </w:rPr>
        <w:t xml:space="preserve"> × r</w:t>
      </w:r>
      <w:r w:rsidRPr="00EF2F3B">
        <w:t>ᵢⱼ</w:t>
      </w:r>
      <w:r w:rsidRPr="00EF2F3B">
        <w:rPr>
          <w:lang w:val="en-GB"/>
        </w:rPr>
        <w:t>)) / j</w:t>
      </w:r>
      <w:r w:rsidRPr="00EF2F3B">
        <w:t> </w:t>
      </w:r>
      <w:r w:rsidRPr="00EF2F3B">
        <w:t> </w:t>
      </w:r>
      <w:r w:rsidRPr="00EF2F3B">
        <w:rPr>
          <w:lang w:val="en-GB"/>
        </w:rPr>
        <w:t>(4)</w:t>
      </w:r>
      <w:r w:rsidRPr="00EF2F3B">
        <w:rPr>
          <w:lang w:val="en-GB"/>
        </w:rPr>
        <w:br/>
        <w:t>where:</w:t>
      </w:r>
    </w:p>
    <w:p w14:paraId="64866ED2" w14:textId="77777777" w:rsidR="00EF2F3B" w:rsidRPr="00EF2F3B" w:rsidRDefault="00EF2F3B">
      <w:pPr>
        <w:numPr>
          <w:ilvl w:val="0"/>
          <w:numId w:val="52"/>
        </w:numPr>
        <w:rPr>
          <w:lang w:val="en-GB"/>
        </w:rPr>
      </w:pPr>
      <w:r w:rsidRPr="00EF2F3B">
        <w:rPr>
          <w:b/>
          <w:bCs/>
          <w:lang w:val="en-GB"/>
        </w:rPr>
        <w:t>w</w:t>
      </w:r>
      <w:r w:rsidRPr="00EF2F3B">
        <w:rPr>
          <w:lang w:val="en-GB"/>
        </w:rPr>
        <w:t xml:space="preserve"> – the weight of an individual stakeholder satisfaction criterion</w:t>
      </w:r>
      <w:r w:rsidRPr="00EF2F3B">
        <w:rPr>
          <w:lang w:val="en-GB"/>
        </w:rPr>
        <w:br/>
      </w:r>
      <w:r w:rsidRPr="00EF2F3B">
        <w:rPr>
          <w:i/>
          <w:iCs/>
          <w:lang w:val="en-GB"/>
        </w:rPr>
        <w:t>(unit: percent)</w:t>
      </w:r>
    </w:p>
    <w:p w14:paraId="14566D98" w14:textId="77777777" w:rsidR="00EF2F3B" w:rsidRPr="00EF2F3B" w:rsidRDefault="00EF2F3B">
      <w:pPr>
        <w:numPr>
          <w:ilvl w:val="0"/>
          <w:numId w:val="52"/>
        </w:numPr>
        <w:rPr>
          <w:lang w:val="en-GB"/>
        </w:rPr>
      </w:pPr>
      <w:r w:rsidRPr="00EF2F3B">
        <w:rPr>
          <w:b/>
          <w:bCs/>
          <w:lang w:val="en-GB"/>
        </w:rPr>
        <w:t>r</w:t>
      </w:r>
      <w:r w:rsidRPr="00EF2F3B">
        <w:rPr>
          <w:lang w:val="en-GB"/>
        </w:rPr>
        <w:t xml:space="preserve"> – the rating value for an individual stakeholder satisfaction criterion</w:t>
      </w:r>
      <w:r w:rsidRPr="00EF2F3B">
        <w:rPr>
          <w:lang w:val="en-GB"/>
        </w:rPr>
        <w:br/>
      </w:r>
      <w:r w:rsidRPr="00EF2F3B">
        <w:rPr>
          <w:i/>
          <w:iCs/>
          <w:lang w:val="en-GB"/>
        </w:rPr>
        <w:t>(unit: percent of the maximum score or points according to the chosen scale)</w:t>
      </w:r>
    </w:p>
    <w:p w14:paraId="52B72AFF" w14:textId="77777777" w:rsidR="00EF2F3B" w:rsidRPr="00EF2F3B" w:rsidRDefault="00EF2F3B">
      <w:pPr>
        <w:numPr>
          <w:ilvl w:val="0"/>
          <w:numId w:val="52"/>
        </w:numPr>
        <w:rPr>
          <w:lang w:val="en-GB"/>
        </w:rPr>
      </w:pPr>
      <w:r w:rsidRPr="00EF2F3B">
        <w:rPr>
          <w:b/>
          <w:bCs/>
          <w:lang w:val="en-GB"/>
        </w:rPr>
        <w:t>a</w:t>
      </w:r>
      <w:r w:rsidRPr="00EF2F3B">
        <w:rPr>
          <w:lang w:val="en-GB"/>
        </w:rPr>
        <w:t xml:space="preserve"> – the ordinal number or name of the stakeholder group</w:t>
      </w:r>
    </w:p>
    <w:p w14:paraId="57F95D1D" w14:textId="77777777" w:rsidR="00EF2F3B" w:rsidRPr="00EF2F3B" w:rsidRDefault="00EF2F3B">
      <w:pPr>
        <w:numPr>
          <w:ilvl w:val="0"/>
          <w:numId w:val="52"/>
        </w:numPr>
        <w:rPr>
          <w:lang w:val="en-GB"/>
        </w:rPr>
      </w:pPr>
      <w:r w:rsidRPr="00EF2F3B">
        <w:rPr>
          <w:b/>
          <w:bCs/>
          <w:lang w:val="en-GB"/>
        </w:rPr>
        <w:t>i</w:t>
      </w:r>
      <w:r w:rsidRPr="00EF2F3B">
        <w:rPr>
          <w:lang w:val="en-GB"/>
        </w:rPr>
        <w:t xml:space="preserve"> – the number of evaluated criteria</w:t>
      </w:r>
    </w:p>
    <w:p w14:paraId="147611A2" w14:textId="77777777" w:rsidR="00EF2F3B" w:rsidRPr="00EF2F3B" w:rsidRDefault="00EF2F3B">
      <w:pPr>
        <w:numPr>
          <w:ilvl w:val="0"/>
          <w:numId w:val="52"/>
        </w:numPr>
        <w:rPr>
          <w:lang w:val="en-GB"/>
        </w:rPr>
      </w:pPr>
      <w:r w:rsidRPr="00EF2F3B">
        <w:rPr>
          <w:b/>
          <w:bCs/>
          <w:lang w:val="en-GB"/>
        </w:rPr>
        <w:t>j</w:t>
      </w:r>
      <w:r w:rsidRPr="00EF2F3B">
        <w:rPr>
          <w:lang w:val="en-GB"/>
        </w:rPr>
        <w:t xml:space="preserve"> – the number of evaluators in the stakeholder group (Grudowski and Szefler, 2015b)</w:t>
      </w:r>
    </w:p>
    <w:p w14:paraId="108F1D24" w14:textId="77777777" w:rsidR="00EF2F3B" w:rsidRPr="00EF2F3B" w:rsidRDefault="00EF2F3B" w:rsidP="00EF2F3B">
      <w:pPr>
        <w:rPr>
          <w:lang w:val="en-GB"/>
        </w:rPr>
      </w:pPr>
      <w:r w:rsidRPr="00EF2F3B">
        <w:rPr>
          <w:lang w:val="en-GB"/>
        </w:rPr>
        <w:t xml:space="preserve">This formula for calculating the SSI allows for the use of multiple criteria to measure the level of satisfaction of various service stakeholders. In the case of using only one criterion—for example, based </w:t>
      </w:r>
      <w:r w:rsidRPr="00EF2F3B">
        <w:rPr>
          <w:lang w:val="en-GB"/>
        </w:rPr>
        <w:lastRenderedPageBreak/>
        <w:t>on one question regarding the overall satisfaction level of the respondent with the quality of the service—the partial SSI value will be equal to the average score in the study group of stakeholders. The unit of the satisfaction level can be expressed either as a percent of the maximum score or as a point value according to the chosen scale. The first approach allows for the calculation of an aggregated satisfaction score even from data collected using different scales, whereas the second approach requires uniform scales for measuring all component evaluations.</w:t>
      </w:r>
    </w:p>
    <w:p w14:paraId="5D5DA4C6" w14:textId="77777777" w:rsidR="00EF2F3B" w:rsidRPr="00EF2F3B" w:rsidRDefault="00EF2F3B" w:rsidP="00EF2F3B">
      <w:pPr>
        <w:rPr>
          <w:lang w:val="en-GB"/>
        </w:rPr>
      </w:pPr>
      <w:r w:rsidRPr="00EF2F3B">
        <w:rPr>
          <w:lang w:val="en-GB"/>
        </w:rPr>
        <w:t>Various methods are used to measure quality in educational services. The most elaborate methods pertain to universities, as they are responsible for educating highly qualified personnel who most significantly influence the competitiveness of companies and national economies. The methods for measuring quality described in this subsection represent both typical and widely used approaches to measuring service quality in general, as well as less common methods that are more tailored to the specifics of educational services. Additionally, original methods developed for measuring the quality of university services are also described, highlighting the theoretical foundations of these concepts and their consistency with methods used in relation to the Polish higher education market. Beyond their contribution to improvement, “the goal of assessing the quality of education in higher education institutions is... to provide each group of university stakeholders with reliable information about the level at which they fulfill their key function, which should... facilitate comparisons and enable favorable decisions” (Hall, 2013, p. 52). Undoubtedly, rankings of universities and schools fulfill this role. Their methodological diversity is very high. Some use very simple measurement methods (e.g., the number of winners of various competitions, the number of Nobel Prize winners), while others involve very broad analyses of numerous factors affecting the quality of education and reflecting the level of education. A broader discussion of selected rankings, also with reference to the Polish context, can be found in the next subsection.</w:t>
      </w:r>
    </w:p>
    <w:p w14:paraId="7D50AE59" w14:textId="77777777" w:rsidR="00EF2F3B" w:rsidRPr="00E27A28" w:rsidRDefault="00EF2F3B" w:rsidP="004C54F0">
      <w:pPr>
        <w:rPr>
          <w:lang w:val="en-GB"/>
        </w:rPr>
      </w:pPr>
    </w:p>
    <w:p w14:paraId="0F221AE6" w14:textId="77777777" w:rsidR="00131813" w:rsidRPr="00EF2F3B" w:rsidRDefault="00385E30" w:rsidP="00107ECD">
      <w:pPr>
        <w:pStyle w:val="Heading3"/>
        <w:rPr>
          <w:highlight w:val="yellow"/>
        </w:rPr>
      </w:pPr>
      <w:bookmarkStart w:id="245" w:name="_Ref66053927"/>
      <w:bookmarkStart w:id="246" w:name="_Toc164801010"/>
      <w:bookmarkStart w:id="247" w:name="_Toc168903274"/>
      <w:bookmarkStart w:id="248" w:name="_Toc169134082"/>
      <w:r w:rsidRPr="00EF2F3B">
        <w:rPr>
          <w:highlight w:val="yellow"/>
        </w:rPr>
        <w:t>Rankingi jako szczególna forma pomiaru efektów usług uniwersytetu</w:t>
      </w:r>
      <w:bookmarkEnd w:id="245"/>
      <w:bookmarkEnd w:id="246"/>
      <w:bookmarkEnd w:id="247"/>
      <w:bookmarkEnd w:id="248"/>
    </w:p>
    <w:p w14:paraId="2A6EADF7" w14:textId="05BB03BC" w:rsidR="00385E30" w:rsidRPr="00EF2F3B" w:rsidRDefault="00FD7143" w:rsidP="00385E30">
      <w:pPr>
        <w:rPr>
          <w:highlight w:val="yellow"/>
        </w:rPr>
      </w:pPr>
      <w:r w:rsidRPr="00EF2F3B">
        <w:rPr>
          <w:highlight w:val="yellow"/>
        </w:rPr>
        <w:t xml:space="preserve">Współcześnie rankingi uniwersytetów są bardzo popularną metodą porównywania uczelni. </w:t>
      </w:r>
      <w:r w:rsidR="00D22FEA" w:rsidRPr="00EF2F3B">
        <w:rPr>
          <w:highlight w:val="yellow"/>
        </w:rPr>
        <w:t>R</w:t>
      </w:r>
      <w:r w:rsidRPr="00EF2F3B">
        <w:rPr>
          <w:highlight w:val="yellow"/>
        </w:rPr>
        <w:t>ankingi te biorą swoje początki od publikacji Jamesa McKeen Cattella XX w., w których opisywał on zestawienia porównawcze uczelni</w:t>
      </w:r>
      <w:r w:rsidR="00D22FEA" w:rsidRPr="00EF2F3B">
        <w:rPr>
          <w:highlight w:val="yellow"/>
        </w:rPr>
        <w:t>,</w:t>
      </w:r>
      <w:r w:rsidRPr="00EF2F3B">
        <w:rPr>
          <w:highlight w:val="yellow"/>
        </w:rPr>
        <w:t xml:space="preserve"> nadając im oceny ilościowe. Następnie kolejni autorzy zainspirowani pracami i częściowo również metodologią Cattella publikowali swoje zestawienia na łamach wydawanego od 1915 roku czasopisma </w:t>
      </w:r>
      <w:r w:rsidRPr="00EF2F3B">
        <w:rPr>
          <w:i/>
          <w:iCs/>
          <w:highlight w:val="yellow"/>
        </w:rPr>
        <w:t>School and Society</w:t>
      </w:r>
      <w:r w:rsidRPr="00EF2F3B">
        <w:rPr>
          <w:highlight w:val="yellow"/>
        </w:rPr>
        <w:t xml:space="preserve"> </w:t>
      </w:r>
      <w:r w:rsidR="00921CC1" w:rsidRPr="00EF2F3B">
        <w:rPr>
          <w:noProof/>
          <w:highlight w:val="yellow"/>
        </w:rPr>
        <w:t>(Wilbers</w:t>
      </w:r>
      <w:r w:rsidR="006F2CD1" w:rsidRPr="00EF2F3B">
        <w:rPr>
          <w:noProof/>
          <w:highlight w:val="yellow"/>
        </w:rPr>
        <w:t xml:space="preserve"> i </w:t>
      </w:r>
      <w:r w:rsidR="00921CC1" w:rsidRPr="00EF2F3B">
        <w:rPr>
          <w:noProof/>
          <w:highlight w:val="yellow"/>
        </w:rPr>
        <w:t>Brankovic, 2021)</w:t>
      </w:r>
      <w:r w:rsidRPr="00EF2F3B">
        <w:rPr>
          <w:highlight w:val="yellow"/>
        </w:rPr>
        <w:t>.</w:t>
      </w:r>
      <w:r w:rsidR="00CB7065" w:rsidRPr="00EF2F3B">
        <w:rPr>
          <w:highlight w:val="yellow"/>
        </w:rPr>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w:t>
      </w:r>
      <w:r w:rsidR="008E46EB" w:rsidRPr="00EF2F3B">
        <w:rPr>
          <w:highlight w:val="yellow"/>
        </w:rPr>
        <w:t> </w:t>
      </w:r>
      <w:r w:rsidR="00CB7065" w:rsidRPr="00EF2F3B">
        <w:rPr>
          <w:highlight w:val="yellow"/>
        </w:rPr>
        <w:t>coraz to bardziej różnorodne metodologie, m. in. dzięki łatwiejszemu dostępowi do różnych danych i</w:t>
      </w:r>
      <w:r w:rsidR="008E46EB" w:rsidRPr="00EF2F3B">
        <w:rPr>
          <w:highlight w:val="yellow"/>
        </w:rPr>
        <w:t> </w:t>
      </w:r>
      <w:r w:rsidR="00CB7065" w:rsidRPr="00EF2F3B">
        <w:rPr>
          <w:highlight w:val="yellow"/>
        </w:rPr>
        <w:t>informacji. Obserwując zmiany w metodologiach najbardziej znanych rankingów</w:t>
      </w:r>
      <w:r w:rsidR="00D22FEA" w:rsidRPr="00EF2F3B">
        <w:rPr>
          <w:highlight w:val="yellow"/>
        </w:rPr>
        <w:t>,</w:t>
      </w:r>
      <w:r w:rsidR="00CB7065" w:rsidRPr="00EF2F3B">
        <w:rPr>
          <w:highlight w:val="yellow"/>
        </w:rPr>
        <w:t xml:space="preserve"> zarówno ogólnoświatowych</w:t>
      </w:r>
      <w:r w:rsidR="00D22FEA" w:rsidRPr="00EF2F3B">
        <w:rPr>
          <w:highlight w:val="yellow"/>
        </w:rPr>
        <w:t>,</w:t>
      </w:r>
      <w:r w:rsidR="00CB7065" w:rsidRPr="00EF2F3B">
        <w:rPr>
          <w:highlight w:val="yellow"/>
        </w:rPr>
        <w:t xml:space="preserve"> jak i polskich</w:t>
      </w:r>
      <w:r w:rsidR="00D22FEA" w:rsidRPr="00EF2F3B">
        <w:rPr>
          <w:highlight w:val="yellow"/>
        </w:rPr>
        <w:t>,</w:t>
      </w:r>
      <w:r w:rsidR="00CB7065" w:rsidRPr="00EF2F3B">
        <w:rPr>
          <w:highlight w:val="yellow"/>
        </w:rPr>
        <w:t xml:space="preserve"> można zauważyć stałe dążenie do jak najlepszego odzwierciedlenia istotnych różnic pomiędzy uczelniami. Istnieje też zjawisko konkurencji pomiędzy rankingami, gdyż dla wielu z</w:t>
      </w:r>
      <w:r w:rsidR="008E46EB" w:rsidRPr="00EF2F3B">
        <w:rPr>
          <w:highlight w:val="yellow"/>
        </w:rPr>
        <w:t> </w:t>
      </w:r>
      <w:r w:rsidR="00CB7065" w:rsidRPr="00EF2F3B">
        <w:rPr>
          <w:highlight w:val="yellow"/>
        </w:rPr>
        <w:t xml:space="preserve">nich kluczowym jest ich renoma i wiarygodność. </w:t>
      </w:r>
      <w:r w:rsidR="00C462DC" w:rsidRPr="00EF2F3B">
        <w:rPr>
          <w:highlight w:val="yellow"/>
        </w:rPr>
        <w:t xml:space="preserve">Przy </w:t>
      </w:r>
      <w:r w:rsidR="00D22FEA" w:rsidRPr="00EF2F3B">
        <w:rPr>
          <w:highlight w:val="yellow"/>
        </w:rPr>
        <w:t xml:space="preserve">rosnącej roli rankingów i ich wpływie </w:t>
      </w:r>
      <w:r w:rsidR="00C462DC" w:rsidRPr="00EF2F3B">
        <w:rPr>
          <w:highlight w:val="yellow"/>
        </w:rPr>
        <w:t xml:space="preserve">na uczelnie w pierwszych dwóch dekadach XXI w. można było zaobserwować zwiększanie się stopnia </w:t>
      </w:r>
      <w:r w:rsidR="00C462DC" w:rsidRPr="00EF2F3B">
        <w:rPr>
          <w:highlight w:val="yellow"/>
        </w:rPr>
        <w:lastRenderedPageBreak/>
        <w:t xml:space="preserve">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rsidRPr="00EF2F3B">
        <w:rPr>
          <w:highlight w:val="yellow"/>
        </w:rPr>
        <w:t xml:space="preserve">Jednocześnie przy obecnie mocno ugruntowanej pozycji wielu </w:t>
      </w:r>
      <w:r w:rsidR="00C462DC" w:rsidRPr="00EF2F3B">
        <w:rPr>
          <w:highlight w:val="yellow"/>
        </w:rPr>
        <w:t>rankingów</w:t>
      </w:r>
      <w:r w:rsidR="00CB7065" w:rsidRPr="00EF2F3B">
        <w:rPr>
          <w:highlight w:val="yellow"/>
        </w:rPr>
        <w:t xml:space="preserve"> są one coraz częściej podstawą do podejmowania decyzji nie tylko przez kandydatów na studia, ale również przez inwestorów i instytucje publiczne (np. dot. nawiązywania współpracy) ale też różnych decyzji politycznych </w:t>
      </w:r>
      <w:r w:rsidR="00921CC1" w:rsidRPr="00EF2F3B">
        <w:rPr>
          <w:noProof/>
          <w:highlight w:val="yellow"/>
        </w:rPr>
        <w:t>(por.</w:t>
      </w:r>
      <w:r w:rsidR="008E46EB" w:rsidRPr="00EF2F3B">
        <w:rPr>
          <w:noProof/>
          <w:highlight w:val="yellow"/>
        </w:rPr>
        <w:t> </w:t>
      </w:r>
      <w:r w:rsidR="00921CC1" w:rsidRPr="00EF2F3B">
        <w:rPr>
          <w:noProof/>
          <w:highlight w:val="yellow"/>
        </w:rPr>
        <w:t>Rauhvargers, 2014)</w:t>
      </w:r>
      <w:r w:rsidR="00CB7065" w:rsidRPr="00EF2F3B">
        <w:rPr>
          <w:highlight w:val="yellow"/>
        </w:rPr>
        <w:t>.</w:t>
      </w:r>
      <w:r w:rsidR="00C462DC" w:rsidRPr="00EF2F3B">
        <w:rPr>
          <w:highlight w:val="yellow"/>
        </w:rPr>
        <w:t xml:space="preserve"> Rola rankingów dla wielu grup osób zainteresowanych jakością usług uczelni jest tak duża, że powszechne jest przekonanie, </w:t>
      </w:r>
      <w:r w:rsidR="00D22FEA" w:rsidRPr="00EF2F3B">
        <w:rPr>
          <w:highlight w:val="yellow"/>
        </w:rPr>
        <w:t>iż</w:t>
      </w:r>
      <w:r w:rsidR="00C462DC" w:rsidRPr="00EF2F3B">
        <w:rPr>
          <w:highlight w:val="yellow"/>
        </w:rPr>
        <w:t xml:space="preserve"> zostaną one z</w:t>
      </w:r>
      <w:r w:rsidR="00661DDA" w:rsidRPr="00EF2F3B">
        <w:rPr>
          <w:highlight w:val="yellow"/>
        </w:rPr>
        <w:t> </w:t>
      </w:r>
      <w:r w:rsidR="00C462DC" w:rsidRPr="00EF2F3B">
        <w:rPr>
          <w:highlight w:val="yellow"/>
        </w:rPr>
        <w:t xml:space="preserve">nami na zawsze </w:t>
      </w:r>
      <w:r w:rsidR="00921CC1" w:rsidRPr="00EF2F3B">
        <w:rPr>
          <w:noProof/>
          <w:highlight w:val="yellow"/>
        </w:rPr>
        <w:t>(Rauhvargers, 2014, s.</w:t>
      </w:r>
      <w:r w:rsidR="008E46EB" w:rsidRPr="00EF2F3B">
        <w:rPr>
          <w:noProof/>
          <w:highlight w:val="yellow"/>
        </w:rPr>
        <w:t> </w:t>
      </w:r>
      <w:r w:rsidR="00921CC1" w:rsidRPr="00EF2F3B">
        <w:rPr>
          <w:noProof/>
          <w:highlight w:val="yellow"/>
        </w:rPr>
        <w:t>41)</w:t>
      </w:r>
      <w:r w:rsidR="00C462DC" w:rsidRPr="00EF2F3B">
        <w:rPr>
          <w:highlight w:val="yellow"/>
        </w:rPr>
        <w:t>.</w:t>
      </w:r>
    </w:p>
    <w:p w14:paraId="7314B059" w14:textId="09386B7A" w:rsidR="00D64AD1" w:rsidRPr="00EF2F3B" w:rsidRDefault="00FE21F7" w:rsidP="00DB69B9">
      <w:pPr>
        <w:rPr>
          <w:highlight w:val="yellow"/>
        </w:rPr>
      </w:pPr>
      <w:r w:rsidRPr="00EF2F3B">
        <w:rPr>
          <w:highlight w:val="yellow"/>
        </w:rPr>
        <w:t xml:space="preserve">Ranking World Universities Ranking publikowany przez Times Higher Education posiada </w:t>
      </w:r>
      <w:r w:rsidR="00241F68" w:rsidRPr="00EF2F3B">
        <w:rPr>
          <w:highlight w:val="yellow"/>
        </w:rPr>
        <w:t xml:space="preserve">dobrze </w:t>
      </w:r>
      <w:r w:rsidRPr="00EF2F3B">
        <w:rPr>
          <w:highlight w:val="yellow"/>
        </w:rPr>
        <w:t>ustabilizowaną metodologię od co najmniej kilku lat</w:t>
      </w:r>
      <w:r w:rsidR="00241F68" w:rsidRPr="00EF2F3B">
        <w:rPr>
          <w:highlight w:val="yellow"/>
        </w:rPr>
        <w:t xml:space="preserve"> (por.</w:t>
      </w:r>
      <w:r w:rsidR="007662C2" w:rsidRPr="00EF2F3B">
        <w:rPr>
          <w:highlight w:val="yellow"/>
        </w:rPr>
        <w:t xml:space="preserve"> </w:t>
      </w:r>
      <w:r w:rsidR="007662C2" w:rsidRPr="00EF2F3B">
        <w:rPr>
          <w:highlight w:val="yellow"/>
        </w:rPr>
        <w:fldChar w:fldCharType="begin"/>
      </w:r>
      <w:r w:rsidR="007662C2" w:rsidRPr="00EF2F3B">
        <w:rPr>
          <w:highlight w:val="yellow"/>
        </w:rPr>
        <w:instrText xml:space="preserve"> REF _Ref134897016 \h </w:instrText>
      </w:r>
      <w:r w:rsidR="00EF2F3B">
        <w:rPr>
          <w:highlight w:val="yellow"/>
        </w:rPr>
        <w:instrText xml:space="preserve"> \* MERGEFORMAT </w:instrText>
      </w:r>
      <w:r w:rsidR="007662C2" w:rsidRPr="00EF2F3B">
        <w:rPr>
          <w:highlight w:val="yellow"/>
        </w:rPr>
      </w:r>
      <w:r w:rsidR="007662C2" w:rsidRPr="00EF2F3B">
        <w:rPr>
          <w:highlight w:val="yellow"/>
        </w:rPr>
        <w:fldChar w:fldCharType="separate"/>
      </w:r>
      <w:r w:rsidR="00853138" w:rsidRPr="00EF2F3B">
        <w:rPr>
          <w:highlight w:val="yellow"/>
        </w:rPr>
        <w:t xml:space="preserve">Tabela </w:t>
      </w:r>
      <w:r w:rsidR="00853138" w:rsidRPr="00EF2F3B">
        <w:rPr>
          <w:noProof/>
          <w:highlight w:val="yellow"/>
        </w:rPr>
        <w:t>10</w:t>
      </w:r>
      <w:r w:rsidR="007662C2" w:rsidRPr="00EF2F3B">
        <w:rPr>
          <w:highlight w:val="yellow"/>
        </w:rPr>
        <w:fldChar w:fldCharType="end"/>
      </w:r>
      <w:r w:rsidR="00241F68" w:rsidRPr="00EF2F3B">
        <w:rPr>
          <w:highlight w:val="yellow"/>
        </w:rPr>
        <w:t>)</w:t>
      </w:r>
      <w:r w:rsidRPr="00EF2F3B">
        <w:rPr>
          <w:highlight w:val="yellow"/>
        </w:rPr>
        <w:t xml:space="preserve">, dzięki czemu wyniki </w:t>
      </w:r>
      <w:r w:rsidR="007B3D2C" w:rsidRPr="00EF2F3B">
        <w:rPr>
          <w:highlight w:val="yellow"/>
        </w:rPr>
        <w:t>oferują dość dobrą</w:t>
      </w:r>
      <w:r w:rsidRPr="00EF2F3B">
        <w:rPr>
          <w:highlight w:val="yellow"/>
        </w:rPr>
        <w:t xml:space="preserve"> porównywalność w czasie również na poziomie poszczególnych uniwersytetów.</w:t>
      </w:r>
      <w:r w:rsidR="00AC5028" w:rsidRPr="00EF2F3B">
        <w:rPr>
          <w:highlight w:val="yellow"/>
        </w:rPr>
        <w:t xml:space="preserve"> Ogólna idea zakłada pomiar wskaźników podzielonych na 5 filarów: nauczanie, badania, cytowania, zasięg międzynarodowy, dochody z biznesu </w:t>
      </w:r>
      <w:r w:rsidR="00921CC1" w:rsidRPr="00EF2F3B">
        <w:rPr>
          <w:noProof/>
          <w:highlight w:val="yellow"/>
        </w:rPr>
        <w:t>(Times Higher Education, 2022, s. 12)</w:t>
      </w:r>
      <w:r w:rsidR="00AC5028" w:rsidRPr="00EF2F3B">
        <w:rPr>
          <w:highlight w:val="yellow"/>
        </w:rPr>
        <w:t xml:space="preserve">. Szczegóły metodologii tego rankingu przedstawiono w </w:t>
      </w:r>
      <w:r w:rsidR="001E2126" w:rsidRPr="00EF2F3B">
        <w:rPr>
          <w:highlight w:val="yellow"/>
        </w:rPr>
        <w:t>Tabeli</w:t>
      </w:r>
      <w:r w:rsidR="000817A9" w:rsidRPr="00EF2F3B">
        <w:rPr>
          <w:highlight w:val="yellow"/>
        </w:rPr>
        <w:t> </w:t>
      </w:r>
      <w:r w:rsidR="001E2126" w:rsidRPr="00EF2F3B">
        <w:rPr>
          <w:highlight w:val="yellow"/>
        </w:rPr>
        <w:t>19</w:t>
      </w:r>
      <w:r w:rsidR="007B3D2C" w:rsidRPr="00EF2F3B">
        <w:rPr>
          <w:highlight w:val="yellow"/>
        </w:rPr>
        <w:t>.</w:t>
      </w:r>
    </w:p>
    <w:p w14:paraId="7BBE3B71" w14:textId="7C5A7444" w:rsidR="00035D87" w:rsidRPr="00EF2F3B" w:rsidRDefault="00035D87" w:rsidP="00035D87">
      <w:pPr>
        <w:pStyle w:val="Tytutabeli"/>
        <w:rPr>
          <w:highlight w:val="yellow"/>
        </w:rPr>
      </w:pPr>
      <w:bookmarkStart w:id="249" w:name="_Ref134104785"/>
      <w:bookmarkStart w:id="250" w:name="_Ref134104799"/>
      <w:bookmarkStart w:id="251" w:name="_Toc169134742"/>
      <w:r w:rsidRPr="00EF2F3B">
        <w:rPr>
          <w:highlight w:val="yellow"/>
        </w:rPr>
        <w:t xml:space="preserve">Tabela </w:t>
      </w:r>
      <w:r w:rsidRPr="00EF2F3B">
        <w:rPr>
          <w:highlight w:val="yellow"/>
        </w:rPr>
        <w:fldChar w:fldCharType="begin"/>
      </w:r>
      <w:r w:rsidRPr="00EF2F3B">
        <w:rPr>
          <w:highlight w:val="yellow"/>
        </w:rPr>
        <w:instrText xml:space="preserve"> SEQ Tabela \* ARABIC </w:instrText>
      </w:r>
      <w:r w:rsidRPr="00EF2F3B">
        <w:rPr>
          <w:highlight w:val="yellow"/>
        </w:rPr>
        <w:fldChar w:fldCharType="separate"/>
      </w:r>
      <w:r w:rsidR="00853138" w:rsidRPr="00EF2F3B">
        <w:rPr>
          <w:noProof/>
          <w:highlight w:val="yellow"/>
        </w:rPr>
        <w:t>19</w:t>
      </w:r>
      <w:r w:rsidRPr="00EF2F3B">
        <w:rPr>
          <w:highlight w:val="yellow"/>
        </w:rPr>
        <w:fldChar w:fldCharType="end"/>
      </w:r>
      <w:bookmarkEnd w:id="249"/>
      <w:r w:rsidR="00993B1A" w:rsidRPr="00EF2F3B">
        <w:rPr>
          <w:highlight w:val="yellow"/>
        </w:rPr>
        <w:t>.</w:t>
      </w:r>
      <w:r w:rsidRPr="00EF2F3B">
        <w:rPr>
          <w:highlight w:val="yellow"/>
        </w:rPr>
        <w:t xml:space="preserve"> Metodologia rankingu </w:t>
      </w:r>
      <w:r w:rsidR="00D935B7" w:rsidRPr="00EF2F3B">
        <w:rPr>
          <w:highlight w:val="yellow"/>
        </w:rPr>
        <w:t xml:space="preserve">Times Higher Education </w:t>
      </w:r>
      <w:r w:rsidRPr="00EF2F3B">
        <w:rPr>
          <w:highlight w:val="yellow"/>
        </w:rPr>
        <w:t>World University Ranking</w:t>
      </w:r>
      <w:bookmarkEnd w:id="250"/>
      <w:bookmarkEnd w:id="251"/>
    </w:p>
    <w:tbl>
      <w:tblPr>
        <w:tblW w:w="91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7"/>
        <w:gridCol w:w="1814"/>
        <w:gridCol w:w="5102"/>
        <w:gridCol w:w="1073"/>
      </w:tblGrid>
      <w:tr w:rsidR="00DF6921" w:rsidRPr="00EF2F3B" w14:paraId="113C5755" w14:textId="77777777" w:rsidTr="001D2950">
        <w:trPr>
          <w:cantSplit/>
          <w:tblHeader/>
        </w:trPr>
        <w:tc>
          <w:tcPr>
            <w:tcW w:w="1207" w:type="dxa"/>
            <w:vAlign w:val="center"/>
          </w:tcPr>
          <w:p w14:paraId="4BFB5AA8"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Filar</w:t>
            </w:r>
          </w:p>
        </w:tc>
        <w:tc>
          <w:tcPr>
            <w:tcW w:w="1814" w:type="dxa"/>
          </w:tcPr>
          <w:p w14:paraId="04D1BB92"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Miara</w:t>
            </w:r>
          </w:p>
        </w:tc>
        <w:tc>
          <w:tcPr>
            <w:tcW w:w="5102" w:type="dxa"/>
          </w:tcPr>
          <w:p w14:paraId="7D159006" w14:textId="77777777" w:rsidR="00CE1508" w:rsidRPr="00EF2F3B" w:rsidRDefault="00895DE2" w:rsidP="001D2950">
            <w:pPr>
              <w:keepNext/>
              <w:spacing w:before="0" w:line="300" w:lineRule="auto"/>
              <w:ind w:firstLine="0"/>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Opis</w:t>
            </w:r>
          </w:p>
        </w:tc>
        <w:tc>
          <w:tcPr>
            <w:tcW w:w="1073" w:type="dxa"/>
          </w:tcPr>
          <w:p w14:paraId="3F433B07"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Waga [%]</w:t>
            </w:r>
          </w:p>
        </w:tc>
      </w:tr>
      <w:tr w:rsidR="00390218" w:rsidRPr="00EF2F3B" w14:paraId="65E9C44C" w14:textId="77777777" w:rsidTr="001D2950">
        <w:trPr>
          <w:cantSplit/>
        </w:trPr>
        <w:tc>
          <w:tcPr>
            <w:tcW w:w="1207" w:type="dxa"/>
            <w:vMerge w:val="restart"/>
            <w:vAlign w:val="center"/>
          </w:tcPr>
          <w:p w14:paraId="52EF1EE9" w14:textId="77777777" w:rsidR="00390218" w:rsidRPr="00EF2F3B" w:rsidRDefault="00390218"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Nauczanie</w:t>
            </w:r>
          </w:p>
        </w:tc>
        <w:tc>
          <w:tcPr>
            <w:tcW w:w="1814" w:type="dxa"/>
            <w:vAlign w:val="center"/>
          </w:tcPr>
          <w:p w14:paraId="3A81B1FA" w14:textId="77777777" w:rsidR="00390218" w:rsidRPr="00EF2F3B" w:rsidRDefault="00390218" w:rsidP="00A40281">
            <w:pPr>
              <w:pStyle w:val="TekstTabeli"/>
              <w:rPr>
                <w:highlight w:val="yellow"/>
                <w:lang w:val="en-US"/>
              </w:rPr>
            </w:pPr>
            <w:r w:rsidRPr="00EF2F3B">
              <w:rPr>
                <w:highlight w:val="yellow"/>
                <w:lang w:val="en-US"/>
              </w:rPr>
              <w:t>Badanie reputacji (nauczanie)</w:t>
            </w:r>
          </w:p>
        </w:tc>
        <w:tc>
          <w:tcPr>
            <w:tcW w:w="5102" w:type="dxa"/>
            <w:vAlign w:val="center"/>
          </w:tcPr>
          <w:p w14:paraId="1C959BCA" w14:textId="77777777" w:rsidR="00390218" w:rsidRPr="00EF2F3B" w:rsidRDefault="00390218" w:rsidP="00A40281">
            <w:pPr>
              <w:pStyle w:val="TekstTabeli"/>
              <w:rPr>
                <w:highlight w:val="yellow"/>
              </w:rPr>
            </w:pPr>
            <w:r w:rsidRPr="00EF2F3B">
              <w:rPr>
                <w:highlight w:val="yellow"/>
              </w:rPr>
              <w:t>Postrzegany prestiż uczelni w zakresie nauczania, uwzględniający wyniki badań ankietowych w ciągu ostatnich dwóch lat, ważone według przedmiotu i kraju.</w:t>
            </w:r>
          </w:p>
        </w:tc>
        <w:tc>
          <w:tcPr>
            <w:tcW w:w="1073" w:type="dxa"/>
            <w:vAlign w:val="center"/>
          </w:tcPr>
          <w:p w14:paraId="3286514D" w14:textId="77777777" w:rsidR="00390218" w:rsidRPr="00EF2F3B" w:rsidRDefault="00390218"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15,00</w:t>
            </w:r>
          </w:p>
        </w:tc>
      </w:tr>
      <w:tr w:rsidR="00390218" w:rsidRPr="00EF2F3B" w14:paraId="6ED56030" w14:textId="77777777" w:rsidTr="001D2950">
        <w:trPr>
          <w:cantSplit/>
        </w:trPr>
        <w:tc>
          <w:tcPr>
            <w:tcW w:w="1207" w:type="dxa"/>
            <w:vMerge/>
            <w:vAlign w:val="center"/>
          </w:tcPr>
          <w:p w14:paraId="541C82D5" w14:textId="77777777" w:rsidR="00390218" w:rsidRPr="00EF2F3B" w:rsidRDefault="00390218" w:rsidP="001D2950">
            <w:pPr>
              <w:spacing w:before="0" w:line="300" w:lineRule="auto"/>
              <w:ind w:firstLine="0"/>
              <w:jc w:val="center"/>
              <w:rPr>
                <w:rFonts w:eastAsia="Times New Roman" w:cs="Arial"/>
                <w:sz w:val="18"/>
                <w:szCs w:val="18"/>
                <w:highlight w:val="yellow"/>
                <w:lang w:val="en-US" w:bidi="en-US"/>
              </w:rPr>
            </w:pPr>
          </w:p>
        </w:tc>
        <w:tc>
          <w:tcPr>
            <w:tcW w:w="1814" w:type="dxa"/>
            <w:vAlign w:val="center"/>
          </w:tcPr>
          <w:p w14:paraId="64D3FC72" w14:textId="77777777" w:rsidR="00390218" w:rsidRPr="00EF2F3B" w:rsidRDefault="00390218" w:rsidP="00A40281">
            <w:pPr>
              <w:pStyle w:val="TekstTabeli"/>
              <w:rPr>
                <w:highlight w:val="yellow"/>
              </w:rPr>
            </w:pPr>
            <w:r w:rsidRPr="00EF2F3B">
              <w:rPr>
                <w:highlight w:val="yellow"/>
              </w:rPr>
              <w:t>Wskaźnik liczby pracowników akademickich</w:t>
            </w:r>
            <w:r w:rsidRPr="00EF2F3B">
              <w:rPr>
                <w:rStyle w:val="FootnoteReference"/>
                <w:highlight w:val="yellow"/>
                <w:lang w:val="en-US"/>
              </w:rPr>
              <w:footnoteReference w:id="16"/>
            </w:r>
            <w:r w:rsidRPr="00EF2F3B">
              <w:rPr>
                <w:highlight w:val="yellow"/>
              </w:rPr>
              <w:t xml:space="preserve"> do liczby studentów</w:t>
            </w:r>
          </w:p>
        </w:tc>
        <w:tc>
          <w:tcPr>
            <w:tcW w:w="5102" w:type="dxa"/>
            <w:vAlign w:val="center"/>
          </w:tcPr>
          <w:p w14:paraId="33887DCD" w14:textId="77777777" w:rsidR="00390218" w:rsidRPr="00EF2F3B" w:rsidRDefault="00390218" w:rsidP="00A40281">
            <w:pPr>
              <w:pStyle w:val="TekstTabeli"/>
              <w:rPr>
                <w:highlight w:val="yellow"/>
              </w:rPr>
            </w:pPr>
            <w:r w:rsidRPr="00EF2F3B">
              <w:rPr>
                <w:highlight w:val="yellow"/>
              </w:rPr>
              <w:t>Proporcja między liczbą zatrudnionych nauczycieli akademickich, a liczbą studentów – miara jakości nauczania i wsparcia dla studentów</w:t>
            </w:r>
          </w:p>
        </w:tc>
        <w:tc>
          <w:tcPr>
            <w:tcW w:w="1073" w:type="dxa"/>
            <w:vAlign w:val="center"/>
          </w:tcPr>
          <w:p w14:paraId="164EF9E4"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4,50</w:t>
            </w:r>
          </w:p>
        </w:tc>
      </w:tr>
      <w:tr w:rsidR="00390218" w:rsidRPr="00EF2F3B" w14:paraId="3A58F088" w14:textId="77777777" w:rsidTr="001D2950">
        <w:trPr>
          <w:cantSplit/>
        </w:trPr>
        <w:tc>
          <w:tcPr>
            <w:tcW w:w="1207" w:type="dxa"/>
            <w:vMerge/>
            <w:vAlign w:val="center"/>
          </w:tcPr>
          <w:p w14:paraId="0AD812C4" w14:textId="77777777" w:rsidR="00390218" w:rsidRPr="00EF2F3B" w:rsidRDefault="00390218" w:rsidP="001D2950">
            <w:pPr>
              <w:spacing w:before="0" w:line="300" w:lineRule="auto"/>
              <w:ind w:firstLine="0"/>
              <w:jc w:val="center"/>
              <w:rPr>
                <w:rFonts w:eastAsia="Times New Roman" w:cs="Arial"/>
                <w:sz w:val="18"/>
                <w:szCs w:val="18"/>
                <w:highlight w:val="yellow"/>
                <w:lang w:bidi="en-US"/>
              </w:rPr>
            </w:pPr>
          </w:p>
        </w:tc>
        <w:tc>
          <w:tcPr>
            <w:tcW w:w="1814" w:type="dxa"/>
            <w:vAlign w:val="center"/>
          </w:tcPr>
          <w:p w14:paraId="1E54B076" w14:textId="77777777" w:rsidR="00390218" w:rsidRPr="00EF2F3B" w:rsidRDefault="00390218" w:rsidP="00A40281">
            <w:pPr>
              <w:pStyle w:val="TekstTabeli"/>
              <w:rPr>
                <w:highlight w:val="yellow"/>
              </w:rPr>
            </w:pPr>
            <w:r w:rsidRPr="00EF2F3B">
              <w:rPr>
                <w:highlight w:val="yellow"/>
              </w:rPr>
              <w:t>Wskaźnik liczby uzyskanych doktoratów do liczby uzyskanych dyplomów licencjackich</w:t>
            </w:r>
          </w:p>
        </w:tc>
        <w:tc>
          <w:tcPr>
            <w:tcW w:w="5102" w:type="dxa"/>
            <w:vAlign w:val="center"/>
          </w:tcPr>
          <w:p w14:paraId="32026EBE" w14:textId="77777777" w:rsidR="00390218" w:rsidRPr="00EF2F3B" w:rsidRDefault="00390218" w:rsidP="00A40281">
            <w:pPr>
              <w:pStyle w:val="TekstTabeli"/>
              <w:rPr>
                <w:highlight w:val="yellow"/>
              </w:rPr>
            </w:pPr>
            <w:r w:rsidRPr="00EF2F3B">
              <w:rPr>
                <w:highlight w:val="yellow"/>
              </w:rPr>
              <w:t>Stosunek liczby przyznanych doktoratów do liczby przyznanych dyplomów licencjackich – zaangażowanie uczelni w kształcenie na poziomie wyższym.</w:t>
            </w:r>
          </w:p>
        </w:tc>
        <w:tc>
          <w:tcPr>
            <w:tcW w:w="1073" w:type="dxa"/>
            <w:vAlign w:val="center"/>
          </w:tcPr>
          <w:p w14:paraId="225F3AA1"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2,25</w:t>
            </w:r>
          </w:p>
        </w:tc>
      </w:tr>
      <w:tr w:rsidR="00390218" w:rsidRPr="00EF2F3B" w14:paraId="1176E4B2" w14:textId="77777777" w:rsidTr="001D2950">
        <w:trPr>
          <w:cantSplit/>
        </w:trPr>
        <w:tc>
          <w:tcPr>
            <w:tcW w:w="1207" w:type="dxa"/>
            <w:vMerge/>
            <w:vAlign w:val="center"/>
          </w:tcPr>
          <w:p w14:paraId="0110542C" w14:textId="77777777" w:rsidR="00390218" w:rsidRPr="00EF2F3B" w:rsidRDefault="00390218" w:rsidP="001D2950">
            <w:pPr>
              <w:spacing w:before="0" w:line="300" w:lineRule="auto"/>
              <w:ind w:firstLine="0"/>
              <w:jc w:val="center"/>
              <w:rPr>
                <w:rFonts w:eastAsia="Times New Roman" w:cs="Arial"/>
                <w:sz w:val="18"/>
                <w:szCs w:val="18"/>
                <w:highlight w:val="yellow"/>
                <w:lang w:bidi="en-US"/>
              </w:rPr>
            </w:pPr>
          </w:p>
        </w:tc>
        <w:tc>
          <w:tcPr>
            <w:tcW w:w="1814" w:type="dxa"/>
            <w:vAlign w:val="center"/>
          </w:tcPr>
          <w:p w14:paraId="6A79C963" w14:textId="77777777" w:rsidR="00390218" w:rsidRPr="00EF2F3B" w:rsidRDefault="00390218" w:rsidP="00A40281">
            <w:pPr>
              <w:pStyle w:val="TekstTabeli"/>
              <w:rPr>
                <w:highlight w:val="yellow"/>
              </w:rPr>
            </w:pPr>
            <w:r w:rsidRPr="00EF2F3B">
              <w:rPr>
                <w:highlight w:val="yellow"/>
              </w:rPr>
              <w:t>Wskaźniki liczby uzyskanych doktoratów do liczby pracowników akademickich</w:t>
            </w:r>
          </w:p>
        </w:tc>
        <w:tc>
          <w:tcPr>
            <w:tcW w:w="5102" w:type="dxa"/>
            <w:vAlign w:val="center"/>
          </w:tcPr>
          <w:p w14:paraId="5D2FDE04" w14:textId="77777777" w:rsidR="00390218" w:rsidRPr="00EF2F3B" w:rsidRDefault="00390218" w:rsidP="00A40281">
            <w:pPr>
              <w:pStyle w:val="TekstTabeli"/>
              <w:rPr>
                <w:highlight w:val="yellow"/>
              </w:rPr>
            </w:pPr>
            <w:r w:rsidRPr="00EF2F3B">
              <w:rPr>
                <w:highlight w:val="yellow"/>
              </w:rPr>
              <w:t>Ocena zaangażowania uczelni w kształcenie kolejnych pokoleń naukowców, a także jakość nauczania oferowanego absolwentom.</w:t>
            </w:r>
          </w:p>
        </w:tc>
        <w:tc>
          <w:tcPr>
            <w:tcW w:w="1073" w:type="dxa"/>
            <w:vAlign w:val="center"/>
          </w:tcPr>
          <w:p w14:paraId="106518D9"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6,00</w:t>
            </w:r>
          </w:p>
        </w:tc>
      </w:tr>
      <w:tr w:rsidR="00DF6921" w:rsidRPr="00EF2F3B" w14:paraId="6FBCCF83" w14:textId="77777777" w:rsidTr="001D2950">
        <w:trPr>
          <w:cantSplit/>
        </w:trPr>
        <w:tc>
          <w:tcPr>
            <w:tcW w:w="1207" w:type="dxa"/>
            <w:vAlign w:val="center"/>
          </w:tcPr>
          <w:p w14:paraId="19304C6B" w14:textId="0D15650D" w:rsidR="00895DE2" w:rsidRPr="00EF2F3B" w:rsidRDefault="00390218"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Nauczanie</w:t>
            </w:r>
          </w:p>
        </w:tc>
        <w:tc>
          <w:tcPr>
            <w:tcW w:w="1814" w:type="dxa"/>
            <w:vAlign w:val="center"/>
          </w:tcPr>
          <w:p w14:paraId="6CF070D9" w14:textId="77777777" w:rsidR="00895DE2" w:rsidRPr="00EF2F3B" w:rsidRDefault="00895DE2" w:rsidP="00A40281">
            <w:pPr>
              <w:pStyle w:val="TekstTabeli"/>
              <w:rPr>
                <w:highlight w:val="yellow"/>
              </w:rPr>
            </w:pPr>
            <w:r w:rsidRPr="00EF2F3B">
              <w:rPr>
                <w:highlight w:val="yellow"/>
              </w:rPr>
              <w:t>Dochód instytucjonalny</w:t>
            </w:r>
          </w:p>
        </w:tc>
        <w:tc>
          <w:tcPr>
            <w:tcW w:w="5102" w:type="dxa"/>
            <w:vAlign w:val="center"/>
          </w:tcPr>
          <w:p w14:paraId="5F2615B6" w14:textId="77777777" w:rsidR="00895DE2" w:rsidRPr="00EF2F3B" w:rsidRDefault="00491347" w:rsidP="00A40281">
            <w:pPr>
              <w:pStyle w:val="TekstTabeli"/>
              <w:rPr>
                <w:highlight w:val="yellow"/>
              </w:rPr>
            </w:pPr>
            <w:r w:rsidRPr="00EF2F3B">
              <w:rPr>
                <w:highlight w:val="yellow"/>
              </w:rPr>
              <w:t>Ocena ogólnego</w:t>
            </w:r>
            <w:r w:rsidR="00954C14" w:rsidRPr="00EF2F3B">
              <w:rPr>
                <w:highlight w:val="yellow"/>
              </w:rPr>
              <w:t xml:space="preserve"> status</w:t>
            </w:r>
            <w:r w:rsidRPr="00EF2F3B">
              <w:rPr>
                <w:highlight w:val="yellow"/>
              </w:rPr>
              <w:t>u</w:t>
            </w:r>
            <w:r w:rsidR="00954C14" w:rsidRPr="00EF2F3B">
              <w:rPr>
                <w:highlight w:val="yellow"/>
              </w:rPr>
              <w:t xml:space="preserve"> instytucji oraz infrastruktur</w:t>
            </w:r>
            <w:r w:rsidRPr="00EF2F3B">
              <w:rPr>
                <w:highlight w:val="yellow"/>
              </w:rPr>
              <w:t>y</w:t>
            </w:r>
            <w:r w:rsidR="00954C14" w:rsidRPr="00EF2F3B">
              <w:rPr>
                <w:highlight w:val="yellow"/>
              </w:rPr>
              <w:t xml:space="preserve"> i udogodnie</w:t>
            </w:r>
            <w:r w:rsidRPr="00EF2F3B">
              <w:rPr>
                <w:highlight w:val="yellow"/>
              </w:rPr>
              <w:t>ń</w:t>
            </w:r>
            <w:r w:rsidR="00954C14" w:rsidRPr="00EF2F3B">
              <w:rPr>
                <w:highlight w:val="yellow"/>
              </w:rPr>
              <w:t xml:space="preserve"> dostępn</w:t>
            </w:r>
            <w:r w:rsidRPr="00EF2F3B">
              <w:rPr>
                <w:highlight w:val="yellow"/>
              </w:rPr>
              <w:t>ych</w:t>
            </w:r>
            <w:r w:rsidR="00954C14" w:rsidRPr="00EF2F3B">
              <w:rPr>
                <w:highlight w:val="yellow"/>
              </w:rPr>
              <w:t xml:space="preserve"> dla studentów i pracowników, poprzez analizę dochodu instytucjonalnego przypadającego na jednego pracownika akademickiego.</w:t>
            </w:r>
          </w:p>
        </w:tc>
        <w:tc>
          <w:tcPr>
            <w:tcW w:w="1073" w:type="dxa"/>
            <w:vAlign w:val="center"/>
          </w:tcPr>
          <w:p w14:paraId="531BE213"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2,25</w:t>
            </w:r>
          </w:p>
        </w:tc>
      </w:tr>
      <w:tr w:rsidR="00DF6921" w:rsidRPr="00EF2F3B" w14:paraId="56B904A5" w14:textId="77777777" w:rsidTr="001D2950">
        <w:trPr>
          <w:cantSplit/>
        </w:trPr>
        <w:tc>
          <w:tcPr>
            <w:tcW w:w="1207" w:type="dxa"/>
            <w:vMerge w:val="restart"/>
            <w:vAlign w:val="center"/>
          </w:tcPr>
          <w:p w14:paraId="3971C1E9"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lastRenderedPageBreak/>
              <w:t>Badania</w:t>
            </w:r>
          </w:p>
        </w:tc>
        <w:tc>
          <w:tcPr>
            <w:tcW w:w="1814" w:type="dxa"/>
            <w:vAlign w:val="center"/>
          </w:tcPr>
          <w:p w14:paraId="5C28E215" w14:textId="77777777" w:rsidR="00895DE2" w:rsidRPr="00EF2F3B" w:rsidRDefault="00895DE2" w:rsidP="00A40281">
            <w:pPr>
              <w:pStyle w:val="TekstTabeli"/>
              <w:rPr>
                <w:highlight w:val="yellow"/>
              </w:rPr>
            </w:pPr>
            <w:r w:rsidRPr="00EF2F3B">
              <w:rPr>
                <w:highlight w:val="yellow"/>
              </w:rPr>
              <w:t>Badanie reputacji</w:t>
            </w:r>
            <w:r w:rsidR="00EB5ABF" w:rsidRPr="00EF2F3B">
              <w:rPr>
                <w:highlight w:val="yellow"/>
              </w:rPr>
              <w:t xml:space="preserve"> </w:t>
            </w:r>
            <w:r w:rsidR="00EB5ABF" w:rsidRPr="00EF2F3B">
              <w:rPr>
                <w:highlight w:val="yellow"/>
              </w:rPr>
              <w:br/>
              <w:t>(badania)</w:t>
            </w:r>
          </w:p>
        </w:tc>
        <w:tc>
          <w:tcPr>
            <w:tcW w:w="5102" w:type="dxa"/>
            <w:vAlign w:val="center"/>
          </w:tcPr>
          <w:p w14:paraId="277622B0" w14:textId="77777777" w:rsidR="00895DE2" w:rsidRPr="00EF2F3B" w:rsidRDefault="00547D10" w:rsidP="00A40281">
            <w:pPr>
              <w:pStyle w:val="TekstTabeli"/>
              <w:rPr>
                <w:highlight w:val="yellow"/>
              </w:rPr>
            </w:pPr>
            <w:r w:rsidRPr="00EF2F3B">
              <w:rPr>
                <w:highlight w:val="yellow"/>
              </w:rPr>
              <w:t>Ocena</w:t>
            </w:r>
            <w:r w:rsidR="002356AC" w:rsidRPr="00EF2F3B">
              <w:rPr>
                <w:highlight w:val="yellow"/>
              </w:rPr>
              <w:t xml:space="preserve"> postrzegan</w:t>
            </w:r>
            <w:r w:rsidRPr="00EF2F3B">
              <w:rPr>
                <w:highlight w:val="yellow"/>
              </w:rPr>
              <w:t>ego</w:t>
            </w:r>
            <w:r w:rsidR="002356AC" w:rsidRPr="00EF2F3B">
              <w:rPr>
                <w:highlight w:val="yellow"/>
              </w:rPr>
              <w:t xml:space="preserve"> prestiż</w:t>
            </w:r>
            <w:r w:rsidRPr="00EF2F3B">
              <w:rPr>
                <w:highlight w:val="yellow"/>
              </w:rPr>
              <w:t>u</w:t>
            </w:r>
            <w:r w:rsidR="002356AC" w:rsidRPr="00EF2F3B">
              <w:rPr>
                <w:highlight w:val="yellow"/>
              </w:rPr>
              <w:t xml:space="preserve"> instytucji w dziedzinie badań naukowych, </w:t>
            </w:r>
            <w:r w:rsidRPr="00EF2F3B">
              <w:rPr>
                <w:highlight w:val="yellow"/>
              </w:rPr>
              <w:t>na podstawie</w:t>
            </w:r>
            <w:r w:rsidR="002356AC" w:rsidRPr="00EF2F3B">
              <w:rPr>
                <w:highlight w:val="yellow"/>
              </w:rPr>
              <w:t xml:space="preserve"> głos</w:t>
            </w:r>
            <w:r w:rsidRPr="00EF2F3B">
              <w:rPr>
                <w:highlight w:val="yellow"/>
              </w:rPr>
              <w:t>ów</w:t>
            </w:r>
            <w:r w:rsidR="002356AC" w:rsidRPr="00EF2F3B">
              <w:rPr>
                <w:highlight w:val="yellow"/>
              </w:rPr>
              <w:t xml:space="preserve"> respondentów z ostatnich dwóch lat. Cel</w:t>
            </w:r>
            <w:r w:rsidR="00D22FEA" w:rsidRPr="00EF2F3B">
              <w:rPr>
                <w:highlight w:val="yellow"/>
              </w:rPr>
              <w:t>:</w:t>
            </w:r>
            <w:r w:rsidR="002356AC" w:rsidRPr="00EF2F3B">
              <w:rPr>
                <w:highlight w:val="yellow"/>
              </w:rPr>
              <w:t xml:space="preserve"> uwzględnienie zdania naukowców na temat wartości </w:t>
            </w:r>
            <w:r w:rsidRPr="00EF2F3B">
              <w:rPr>
                <w:highlight w:val="yellow"/>
              </w:rPr>
              <w:t xml:space="preserve">działań </w:t>
            </w:r>
            <w:r w:rsidR="002356AC" w:rsidRPr="00EF2F3B">
              <w:rPr>
                <w:highlight w:val="yellow"/>
              </w:rPr>
              <w:t>badawcz</w:t>
            </w:r>
            <w:r w:rsidRPr="00EF2F3B">
              <w:rPr>
                <w:highlight w:val="yellow"/>
              </w:rPr>
              <w:t>o-naukowych prowadzonych w ramach</w:t>
            </w:r>
            <w:r w:rsidR="002356AC" w:rsidRPr="00EF2F3B">
              <w:rPr>
                <w:highlight w:val="yellow"/>
              </w:rPr>
              <w:t xml:space="preserve"> uczelni na arenie międzynarodowej.</w:t>
            </w:r>
          </w:p>
        </w:tc>
        <w:tc>
          <w:tcPr>
            <w:tcW w:w="1073" w:type="dxa"/>
            <w:vAlign w:val="center"/>
          </w:tcPr>
          <w:p w14:paraId="7A1D725B"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18,00</w:t>
            </w:r>
          </w:p>
        </w:tc>
      </w:tr>
      <w:tr w:rsidR="00DF6921" w:rsidRPr="00EF2F3B" w14:paraId="0D0461CB" w14:textId="77777777" w:rsidTr="001D2950">
        <w:trPr>
          <w:cantSplit/>
        </w:trPr>
        <w:tc>
          <w:tcPr>
            <w:tcW w:w="1207" w:type="dxa"/>
            <w:vMerge/>
            <w:vAlign w:val="center"/>
          </w:tcPr>
          <w:p w14:paraId="12F403E3" w14:textId="77777777" w:rsidR="00895DE2" w:rsidRPr="00EF2F3B" w:rsidRDefault="00895DE2" w:rsidP="001D2950">
            <w:pPr>
              <w:spacing w:before="0" w:line="300" w:lineRule="auto"/>
              <w:ind w:firstLine="0"/>
              <w:jc w:val="center"/>
              <w:rPr>
                <w:rFonts w:eastAsia="Times New Roman" w:cs="Arial"/>
                <w:sz w:val="18"/>
                <w:szCs w:val="18"/>
                <w:highlight w:val="yellow"/>
                <w:lang w:val="en-US" w:bidi="en-US"/>
              </w:rPr>
            </w:pPr>
          </w:p>
        </w:tc>
        <w:tc>
          <w:tcPr>
            <w:tcW w:w="1814" w:type="dxa"/>
            <w:vAlign w:val="center"/>
          </w:tcPr>
          <w:p w14:paraId="3645DC0E" w14:textId="77777777" w:rsidR="00895DE2" w:rsidRPr="00EF2F3B" w:rsidRDefault="00895DE2" w:rsidP="00A40281">
            <w:pPr>
              <w:pStyle w:val="TekstTabeli"/>
              <w:rPr>
                <w:highlight w:val="yellow"/>
                <w:lang w:val="en-US"/>
              </w:rPr>
            </w:pPr>
            <w:r w:rsidRPr="00EF2F3B">
              <w:rPr>
                <w:highlight w:val="yellow"/>
                <w:lang w:val="en-US"/>
              </w:rPr>
              <w:t>Dochód z bada</w:t>
            </w:r>
            <w:r w:rsidR="00EB5ABF" w:rsidRPr="00EF2F3B">
              <w:rPr>
                <w:highlight w:val="yellow"/>
                <w:lang w:val="en-US"/>
              </w:rPr>
              <w:t>ń</w:t>
            </w:r>
          </w:p>
        </w:tc>
        <w:tc>
          <w:tcPr>
            <w:tcW w:w="5102" w:type="dxa"/>
            <w:vAlign w:val="center"/>
          </w:tcPr>
          <w:p w14:paraId="3117CE98" w14:textId="77777777" w:rsidR="00895DE2" w:rsidRPr="00EF2F3B" w:rsidRDefault="00547D10" w:rsidP="00A40281">
            <w:pPr>
              <w:pStyle w:val="TekstTabeli"/>
              <w:rPr>
                <w:highlight w:val="yellow"/>
              </w:rPr>
            </w:pPr>
            <w:r w:rsidRPr="00EF2F3B">
              <w:rPr>
                <w:highlight w:val="yellow"/>
              </w:rPr>
              <w:t>Miara obejmująca</w:t>
            </w:r>
            <w:r w:rsidR="002356AC" w:rsidRPr="00EF2F3B">
              <w:rPr>
                <w:highlight w:val="yellow"/>
              </w:rPr>
              <w:t xml:space="preserve"> zarówno dochody z badań, jak i liczbę pracowników naukowych</w:t>
            </w:r>
            <w:r w:rsidRPr="00EF2F3B">
              <w:rPr>
                <w:highlight w:val="yellow"/>
              </w:rPr>
              <w:t xml:space="preserve"> – </w:t>
            </w:r>
            <w:r w:rsidR="002356AC" w:rsidRPr="00EF2F3B">
              <w:rPr>
                <w:highlight w:val="yellow"/>
              </w:rPr>
              <w:t>ocen</w:t>
            </w:r>
            <w:r w:rsidRPr="00EF2F3B">
              <w:rPr>
                <w:highlight w:val="yellow"/>
              </w:rPr>
              <w:t>a</w:t>
            </w:r>
            <w:r w:rsidR="002356AC" w:rsidRPr="00EF2F3B">
              <w:rPr>
                <w:highlight w:val="yellow"/>
              </w:rPr>
              <w:t xml:space="preserve"> zdolności uczelni do pozyskiwania środków na rozwój badań na światowym poziomie.</w:t>
            </w:r>
          </w:p>
        </w:tc>
        <w:tc>
          <w:tcPr>
            <w:tcW w:w="1073" w:type="dxa"/>
            <w:vAlign w:val="center"/>
          </w:tcPr>
          <w:p w14:paraId="795D57F6" w14:textId="77777777" w:rsidR="00895DE2" w:rsidRPr="00EF2F3B" w:rsidRDefault="00895DE2"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6,00</w:t>
            </w:r>
          </w:p>
        </w:tc>
      </w:tr>
      <w:tr w:rsidR="00DF6921" w:rsidRPr="00EF2F3B" w14:paraId="220503C3" w14:textId="77777777" w:rsidTr="001D2950">
        <w:trPr>
          <w:cantSplit/>
        </w:trPr>
        <w:tc>
          <w:tcPr>
            <w:tcW w:w="1207" w:type="dxa"/>
            <w:vMerge/>
            <w:vAlign w:val="center"/>
          </w:tcPr>
          <w:p w14:paraId="7C287219" w14:textId="77777777" w:rsidR="00895DE2" w:rsidRPr="00EF2F3B" w:rsidRDefault="00895DE2" w:rsidP="001D2950">
            <w:pPr>
              <w:spacing w:before="0" w:line="300" w:lineRule="auto"/>
              <w:ind w:firstLine="0"/>
              <w:jc w:val="center"/>
              <w:rPr>
                <w:rFonts w:eastAsia="Times New Roman" w:cs="Arial"/>
                <w:sz w:val="18"/>
                <w:szCs w:val="18"/>
                <w:highlight w:val="yellow"/>
                <w:lang w:val="en-US" w:bidi="en-US"/>
              </w:rPr>
            </w:pPr>
          </w:p>
        </w:tc>
        <w:tc>
          <w:tcPr>
            <w:tcW w:w="1814" w:type="dxa"/>
            <w:vAlign w:val="center"/>
          </w:tcPr>
          <w:p w14:paraId="36AE229E" w14:textId="77777777" w:rsidR="00895DE2" w:rsidRPr="00EF2F3B" w:rsidRDefault="00895DE2" w:rsidP="00A40281">
            <w:pPr>
              <w:pStyle w:val="TekstTabeli"/>
              <w:rPr>
                <w:highlight w:val="yellow"/>
                <w:lang w:val="en-US"/>
              </w:rPr>
            </w:pPr>
            <w:r w:rsidRPr="00EF2F3B">
              <w:rPr>
                <w:highlight w:val="yellow"/>
                <w:lang w:val="en-US"/>
              </w:rPr>
              <w:t>Produktywność badawcza</w:t>
            </w:r>
          </w:p>
        </w:tc>
        <w:tc>
          <w:tcPr>
            <w:tcW w:w="5102" w:type="dxa"/>
            <w:vAlign w:val="center"/>
          </w:tcPr>
          <w:p w14:paraId="5172D2DA" w14:textId="77777777" w:rsidR="00895DE2" w:rsidRPr="00EF2F3B" w:rsidRDefault="00547D10" w:rsidP="00A40281">
            <w:pPr>
              <w:pStyle w:val="TekstTabeli"/>
              <w:rPr>
                <w:highlight w:val="yellow"/>
              </w:rPr>
            </w:pPr>
            <w:r w:rsidRPr="00EF2F3B">
              <w:rPr>
                <w:highlight w:val="yellow"/>
              </w:rPr>
              <w:t>Miara</w:t>
            </w:r>
            <w:r w:rsidR="001656CA" w:rsidRPr="00EF2F3B">
              <w:rPr>
                <w:highlight w:val="yellow"/>
              </w:rPr>
              <w:t xml:space="preserve"> liczb</w:t>
            </w:r>
            <w:r w:rsidRPr="00EF2F3B">
              <w:rPr>
                <w:highlight w:val="yellow"/>
              </w:rPr>
              <w:t>y</w:t>
            </w:r>
            <w:r w:rsidR="001656CA" w:rsidRPr="00EF2F3B">
              <w:rPr>
                <w:highlight w:val="yellow"/>
              </w:rPr>
              <w:t xml:space="preserve"> publikacji naukowych </w:t>
            </w:r>
            <w:r w:rsidRPr="00EF2F3B">
              <w:rPr>
                <w:highlight w:val="yellow"/>
              </w:rPr>
              <w:t xml:space="preserve">w przeliczeniu </w:t>
            </w:r>
            <w:r w:rsidR="001656CA" w:rsidRPr="00EF2F3B">
              <w:rPr>
                <w:highlight w:val="yellow"/>
              </w:rPr>
              <w:t>pełnoetatowego pracownika badawczego</w:t>
            </w:r>
            <w:r w:rsidRPr="00EF2F3B">
              <w:rPr>
                <w:highlight w:val="yellow"/>
              </w:rPr>
              <w:t xml:space="preserve"> – </w:t>
            </w:r>
            <w:r w:rsidR="001656CA" w:rsidRPr="00EF2F3B">
              <w:rPr>
                <w:highlight w:val="yellow"/>
              </w:rPr>
              <w:t>ocen</w:t>
            </w:r>
            <w:r w:rsidRPr="00EF2F3B">
              <w:rPr>
                <w:highlight w:val="yellow"/>
              </w:rPr>
              <w:t>a</w:t>
            </w:r>
            <w:r w:rsidR="001656CA" w:rsidRPr="00EF2F3B">
              <w:rPr>
                <w:highlight w:val="yellow"/>
              </w:rPr>
              <w:t xml:space="preserve"> efektywności w zakresie wyników badań publikowanych w renomowanych czasopismach naukowych.</w:t>
            </w:r>
          </w:p>
        </w:tc>
        <w:tc>
          <w:tcPr>
            <w:tcW w:w="1073" w:type="dxa"/>
            <w:vAlign w:val="center"/>
          </w:tcPr>
          <w:p w14:paraId="3D0FCBAA" w14:textId="77777777" w:rsidR="00895DE2" w:rsidRPr="00EF2F3B" w:rsidRDefault="00895DE2"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6,00</w:t>
            </w:r>
          </w:p>
        </w:tc>
      </w:tr>
      <w:tr w:rsidR="00DF6921" w:rsidRPr="00EF2F3B" w14:paraId="139CC92D" w14:textId="77777777" w:rsidTr="001D2950">
        <w:trPr>
          <w:cantSplit/>
        </w:trPr>
        <w:tc>
          <w:tcPr>
            <w:tcW w:w="1207" w:type="dxa"/>
            <w:vAlign w:val="center"/>
          </w:tcPr>
          <w:p w14:paraId="356E22DD" w14:textId="77777777" w:rsidR="00CE1508" w:rsidRPr="00EF2F3B" w:rsidRDefault="00CE1508"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Cytowania</w:t>
            </w:r>
          </w:p>
        </w:tc>
        <w:tc>
          <w:tcPr>
            <w:tcW w:w="1814" w:type="dxa"/>
            <w:vAlign w:val="center"/>
          </w:tcPr>
          <w:p w14:paraId="5D3C35A6" w14:textId="77777777" w:rsidR="00CE1508" w:rsidRPr="00EF2F3B" w:rsidRDefault="00CE1508" w:rsidP="00A40281">
            <w:pPr>
              <w:pStyle w:val="TekstTabeli"/>
              <w:rPr>
                <w:highlight w:val="yellow"/>
              </w:rPr>
            </w:pPr>
            <w:r w:rsidRPr="00EF2F3B">
              <w:rPr>
                <w:highlight w:val="yellow"/>
              </w:rPr>
              <w:t>Wskaźn</w:t>
            </w:r>
            <w:r w:rsidR="00D22FEA" w:rsidRPr="00EF2F3B">
              <w:rPr>
                <w:highlight w:val="yellow"/>
              </w:rPr>
              <w:t>i</w:t>
            </w:r>
            <w:r w:rsidRPr="00EF2F3B">
              <w:rPr>
                <w:highlight w:val="yellow"/>
              </w:rPr>
              <w:t>ki cytowań</w:t>
            </w:r>
          </w:p>
        </w:tc>
        <w:tc>
          <w:tcPr>
            <w:tcW w:w="5102" w:type="dxa"/>
            <w:vAlign w:val="center"/>
          </w:tcPr>
          <w:p w14:paraId="69E31870" w14:textId="77777777" w:rsidR="00CE1508" w:rsidRPr="00EF2F3B" w:rsidRDefault="00547D10" w:rsidP="00A40281">
            <w:pPr>
              <w:pStyle w:val="TekstTabeli"/>
              <w:rPr>
                <w:highlight w:val="yellow"/>
              </w:rPr>
            </w:pPr>
            <w:r w:rsidRPr="00EF2F3B">
              <w:rPr>
                <w:highlight w:val="yellow"/>
              </w:rPr>
              <w:t xml:space="preserve">Miara </w:t>
            </w:r>
            <w:r w:rsidR="001656CA" w:rsidRPr="00EF2F3B">
              <w:rPr>
                <w:highlight w:val="yellow"/>
              </w:rPr>
              <w:t>odzwierciedl</w:t>
            </w:r>
            <w:r w:rsidRPr="00EF2F3B">
              <w:rPr>
                <w:highlight w:val="yellow"/>
              </w:rPr>
              <w:t>ająca</w:t>
            </w:r>
            <w:r w:rsidR="001656CA" w:rsidRPr="00EF2F3B">
              <w:rPr>
                <w:highlight w:val="yellow"/>
              </w:rPr>
              <w:t xml:space="preserve"> rol</w:t>
            </w:r>
            <w:r w:rsidRPr="00EF2F3B">
              <w:rPr>
                <w:highlight w:val="yellow"/>
              </w:rPr>
              <w:t>ę</w:t>
            </w:r>
            <w:r w:rsidR="001656CA" w:rsidRPr="00EF2F3B">
              <w:rPr>
                <w:highlight w:val="yellow"/>
              </w:rPr>
              <w:t xml:space="preserve"> uczelni w rozpowszechnianiu nowej wiedzy i idei. </w:t>
            </w:r>
            <w:r w:rsidRPr="00EF2F3B">
              <w:rPr>
                <w:highlight w:val="yellow"/>
              </w:rPr>
              <w:t>Wskaźnik obejmuje</w:t>
            </w:r>
            <w:r w:rsidR="001656CA" w:rsidRPr="00EF2F3B">
              <w:rPr>
                <w:highlight w:val="yellow"/>
              </w:rPr>
              <w:t xml:space="preserve"> średnią liczbę odw</w:t>
            </w:r>
            <w:r w:rsidR="00D22FEA" w:rsidRPr="00EF2F3B">
              <w:rPr>
                <w:highlight w:val="yellow"/>
              </w:rPr>
              <w:t>o</w:t>
            </w:r>
            <w:r w:rsidR="001656CA" w:rsidRPr="00EF2F3B">
              <w:rPr>
                <w:highlight w:val="yellow"/>
              </w:rPr>
              <w:t xml:space="preserve">łań do publikacji uczelni przez naukowców na całym świecie. Dane </w:t>
            </w:r>
            <w:r w:rsidRPr="00EF2F3B">
              <w:rPr>
                <w:highlight w:val="yellow"/>
              </w:rPr>
              <w:t>podlegają</w:t>
            </w:r>
            <w:r w:rsidR="001656CA" w:rsidRPr="00EF2F3B">
              <w:rPr>
                <w:highlight w:val="yellow"/>
              </w:rPr>
              <w:t xml:space="preserve"> normaliz</w:t>
            </w:r>
            <w:r w:rsidRPr="00EF2F3B">
              <w:rPr>
                <w:highlight w:val="yellow"/>
              </w:rPr>
              <w:t>acji</w:t>
            </w:r>
            <w:r w:rsidR="001656CA" w:rsidRPr="00EF2F3B">
              <w:rPr>
                <w:highlight w:val="yellow"/>
              </w:rPr>
              <w:t>, by uwzględnić różnice w liczbie cytowań między różnymi dziedzinami nauki</w:t>
            </w:r>
            <w:r w:rsidRPr="00EF2F3B">
              <w:rPr>
                <w:highlight w:val="yellow"/>
              </w:rPr>
              <w:t>.</w:t>
            </w:r>
            <w:r w:rsidR="001656CA" w:rsidRPr="00EF2F3B">
              <w:rPr>
                <w:highlight w:val="yellow"/>
              </w:rPr>
              <w:t xml:space="preserve"> </w:t>
            </w:r>
            <w:r w:rsidRPr="00EF2F3B">
              <w:rPr>
                <w:highlight w:val="yellow"/>
              </w:rPr>
              <w:t>O</w:t>
            </w:r>
            <w:r w:rsidR="001656CA" w:rsidRPr="00EF2F3B">
              <w:rPr>
                <w:highlight w:val="yellow"/>
              </w:rPr>
              <w:t>cen</w:t>
            </w:r>
            <w:r w:rsidRPr="00EF2F3B">
              <w:rPr>
                <w:highlight w:val="yellow"/>
              </w:rPr>
              <w:t>a</w:t>
            </w:r>
            <w:r w:rsidR="001656CA" w:rsidRPr="00EF2F3B">
              <w:rPr>
                <w:highlight w:val="yellow"/>
              </w:rPr>
              <w:t xml:space="preserve"> wpływu badań przeprowadzanych przez instytucje</w:t>
            </w:r>
            <w:r w:rsidR="00D22FEA" w:rsidRPr="00EF2F3B">
              <w:rPr>
                <w:highlight w:val="yellow"/>
              </w:rPr>
              <w:t>.</w:t>
            </w:r>
          </w:p>
        </w:tc>
        <w:tc>
          <w:tcPr>
            <w:tcW w:w="1073" w:type="dxa"/>
            <w:vAlign w:val="center"/>
          </w:tcPr>
          <w:p w14:paraId="482D798C" w14:textId="77777777" w:rsidR="00CE1508" w:rsidRPr="00EF2F3B" w:rsidRDefault="00CE150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30,00</w:t>
            </w:r>
          </w:p>
        </w:tc>
      </w:tr>
      <w:tr w:rsidR="00DF6921" w:rsidRPr="00EF2F3B" w14:paraId="3B3DDB54" w14:textId="77777777" w:rsidTr="001D2950">
        <w:trPr>
          <w:cantSplit/>
        </w:trPr>
        <w:tc>
          <w:tcPr>
            <w:tcW w:w="1207" w:type="dxa"/>
            <w:vMerge w:val="restart"/>
            <w:vAlign w:val="center"/>
          </w:tcPr>
          <w:p w14:paraId="00DE8A9C"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Zasięg </w:t>
            </w:r>
            <w:r w:rsidR="00D51211" w:rsidRPr="00EF2F3B">
              <w:rPr>
                <w:rFonts w:eastAsia="Times New Roman" w:cs="Arial"/>
                <w:sz w:val="18"/>
                <w:szCs w:val="18"/>
                <w:highlight w:val="yellow"/>
                <w:lang w:bidi="en-US"/>
              </w:rPr>
              <w:br/>
            </w:r>
            <w:r w:rsidRPr="00EF2F3B">
              <w:rPr>
                <w:rFonts w:eastAsia="Times New Roman" w:cs="Arial"/>
                <w:sz w:val="18"/>
                <w:szCs w:val="18"/>
                <w:highlight w:val="yellow"/>
                <w:lang w:bidi="en-US"/>
              </w:rPr>
              <w:t>międzynaro</w:t>
            </w:r>
            <w:r w:rsidR="00D0708A" w:rsidRPr="00EF2F3B">
              <w:rPr>
                <w:rFonts w:eastAsia="Times New Roman" w:cs="Arial"/>
                <w:sz w:val="18"/>
                <w:szCs w:val="18"/>
                <w:highlight w:val="yellow"/>
                <w:lang w:bidi="en-US"/>
              </w:rPr>
              <w:t>-</w:t>
            </w:r>
            <w:r w:rsidRPr="00EF2F3B">
              <w:rPr>
                <w:rFonts w:eastAsia="Times New Roman" w:cs="Arial"/>
                <w:sz w:val="18"/>
                <w:szCs w:val="18"/>
                <w:highlight w:val="yellow"/>
                <w:lang w:bidi="en-US"/>
              </w:rPr>
              <w:t>dowy</w:t>
            </w:r>
          </w:p>
        </w:tc>
        <w:tc>
          <w:tcPr>
            <w:tcW w:w="1814" w:type="dxa"/>
            <w:vAlign w:val="center"/>
          </w:tcPr>
          <w:p w14:paraId="74782C2E" w14:textId="77777777" w:rsidR="00895DE2" w:rsidRPr="00EF2F3B" w:rsidRDefault="00895DE2" w:rsidP="00A40281">
            <w:pPr>
              <w:pStyle w:val="TekstTabeli"/>
              <w:rPr>
                <w:highlight w:val="yellow"/>
              </w:rPr>
            </w:pPr>
            <w:r w:rsidRPr="00EF2F3B">
              <w:rPr>
                <w:highlight w:val="yellow"/>
              </w:rPr>
              <w:t>Proporcja liczby studentów zagranicznych do liczby studentów krajowych</w:t>
            </w:r>
          </w:p>
        </w:tc>
        <w:tc>
          <w:tcPr>
            <w:tcW w:w="5102" w:type="dxa"/>
            <w:vAlign w:val="center"/>
          </w:tcPr>
          <w:p w14:paraId="4143D2AE" w14:textId="77777777" w:rsidR="00895DE2" w:rsidRPr="00EF2F3B" w:rsidRDefault="00547D10" w:rsidP="00A40281">
            <w:pPr>
              <w:pStyle w:val="TekstTabeli"/>
              <w:rPr>
                <w:highlight w:val="yellow"/>
              </w:rPr>
            </w:pPr>
            <w:r w:rsidRPr="00EF2F3B">
              <w:rPr>
                <w:highlight w:val="yellow"/>
              </w:rPr>
              <w:t>O</w:t>
            </w:r>
            <w:r w:rsidR="00F22C6F" w:rsidRPr="00EF2F3B">
              <w:rPr>
                <w:highlight w:val="yellow"/>
              </w:rPr>
              <w:t>ceny zróżnicowania kulturowego uczelni i jej atrakcyjności dla studentów z różnych krajów</w:t>
            </w:r>
            <w:r w:rsidRPr="00EF2F3B">
              <w:rPr>
                <w:highlight w:val="yellow"/>
              </w:rPr>
              <w:t xml:space="preserve">. Próba odzwierciedlenia </w:t>
            </w:r>
            <w:r w:rsidR="00F22C6F" w:rsidRPr="00EF2F3B">
              <w:rPr>
                <w:highlight w:val="yellow"/>
              </w:rPr>
              <w:t>otwartoś</w:t>
            </w:r>
            <w:r w:rsidRPr="00EF2F3B">
              <w:rPr>
                <w:highlight w:val="yellow"/>
              </w:rPr>
              <w:t>ci</w:t>
            </w:r>
            <w:r w:rsidR="00F22C6F" w:rsidRPr="00EF2F3B">
              <w:rPr>
                <w:highlight w:val="yellow"/>
              </w:rPr>
              <w:t xml:space="preserve"> i globaln</w:t>
            </w:r>
            <w:r w:rsidRPr="00EF2F3B">
              <w:rPr>
                <w:highlight w:val="yellow"/>
              </w:rPr>
              <w:t>ej</w:t>
            </w:r>
            <w:r w:rsidR="00F22C6F" w:rsidRPr="00EF2F3B">
              <w:rPr>
                <w:highlight w:val="yellow"/>
              </w:rPr>
              <w:t xml:space="preserve"> perspektyw</w:t>
            </w:r>
            <w:r w:rsidRPr="00EF2F3B">
              <w:rPr>
                <w:highlight w:val="yellow"/>
              </w:rPr>
              <w:t>y</w:t>
            </w:r>
            <w:r w:rsidR="00F22C6F" w:rsidRPr="00EF2F3B">
              <w:rPr>
                <w:highlight w:val="yellow"/>
              </w:rPr>
              <w:t xml:space="preserve"> instytucji.</w:t>
            </w:r>
          </w:p>
        </w:tc>
        <w:tc>
          <w:tcPr>
            <w:tcW w:w="1073" w:type="dxa"/>
            <w:vAlign w:val="center"/>
          </w:tcPr>
          <w:p w14:paraId="61F626DD"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65D7D726" w14:textId="77777777" w:rsidTr="001D2950">
        <w:trPr>
          <w:cantSplit/>
        </w:trPr>
        <w:tc>
          <w:tcPr>
            <w:tcW w:w="1207" w:type="dxa"/>
            <w:vMerge/>
            <w:vAlign w:val="center"/>
          </w:tcPr>
          <w:p w14:paraId="4F1406B2"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p>
        </w:tc>
        <w:tc>
          <w:tcPr>
            <w:tcW w:w="1814" w:type="dxa"/>
            <w:vAlign w:val="center"/>
          </w:tcPr>
          <w:p w14:paraId="4E51CB0E" w14:textId="77777777" w:rsidR="00895DE2" w:rsidRPr="00EF2F3B" w:rsidRDefault="00895DE2" w:rsidP="00A40281">
            <w:pPr>
              <w:pStyle w:val="TekstTabeli"/>
              <w:rPr>
                <w:highlight w:val="yellow"/>
              </w:rPr>
            </w:pPr>
            <w:r w:rsidRPr="00EF2F3B">
              <w:rPr>
                <w:highlight w:val="yellow"/>
              </w:rPr>
              <w:t>Proporcja liczby pracowników zagranicznych do liczby pracowników krajowych</w:t>
            </w:r>
          </w:p>
        </w:tc>
        <w:tc>
          <w:tcPr>
            <w:tcW w:w="5102" w:type="dxa"/>
            <w:vAlign w:val="center"/>
          </w:tcPr>
          <w:p w14:paraId="32E7C39C" w14:textId="77777777" w:rsidR="00895DE2" w:rsidRPr="00EF2F3B" w:rsidRDefault="00547D10" w:rsidP="00A40281">
            <w:pPr>
              <w:pStyle w:val="TekstTabeli"/>
              <w:rPr>
                <w:highlight w:val="yellow"/>
              </w:rPr>
            </w:pPr>
            <w:r w:rsidRPr="00EF2F3B">
              <w:rPr>
                <w:highlight w:val="yellow"/>
              </w:rPr>
              <w:t>O</w:t>
            </w:r>
            <w:r w:rsidR="00F22C6F" w:rsidRPr="00EF2F3B">
              <w:rPr>
                <w:highlight w:val="yellow"/>
              </w:rPr>
              <w:t>cen</w:t>
            </w:r>
            <w:r w:rsidRPr="00EF2F3B">
              <w:rPr>
                <w:highlight w:val="yellow"/>
              </w:rPr>
              <w:t>a</w:t>
            </w:r>
            <w:r w:rsidR="00F22C6F" w:rsidRPr="00EF2F3B">
              <w:rPr>
                <w:highlight w:val="yellow"/>
              </w:rPr>
              <w:t xml:space="preserve"> zróżnicowani</w:t>
            </w:r>
            <w:r w:rsidRPr="00EF2F3B">
              <w:rPr>
                <w:highlight w:val="yellow"/>
              </w:rPr>
              <w:t>a</w:t>
            </w:r>
            <w:r w:rsidR="00F22C6F" w:rsidRPr="00EF2F3B">
              <w:rPr>
                <w:highlight w:val="yellow"/>
              </w:rPr>
              <w:t xml:space="preserve"> narodowościowe</w:t>
            </w:r>
            <w:r w:rsidRPr="00EF2F3B">
              <w:rPr>
                <w:highlight w:val="yellow"/>
              </w:rPr>
              <w:t>go</w:t>
            </w:r>
            <w:r w:rsidR="00F22C6F" w:rsidRPr="00EF2F3B">
              <w:rPr>
                <w:highlight w:val="yellow"/>
              </w:rPr>
              <w:t xml:space="preserve"> pracowników naukowych</w:t>
            </w:r>
            <w:r w:rsidRPr="00EF2F3B">
              <w:rPr>
                <w:highlight w:val="yellow"/>
              </w:rPr>
              <w:t xml:space="preserve"> – </w:t>
            </w:r>
            <w:r w:rsidR="00F22C6F" w:rsidRPr="00EF2F3B">
              <w:rPr>
                <w:highlight w:val="yellow"/>
              </w:rPr>
              <w:t>zaangażowanie w proces wymiany wiedzy i umiejętności</w:t>
            </w:r>
            <w:r w:rsidRPr="00EF2F3B">
              <w:rPr>
                <w:highlight w:val="yellow"/>
              </w:rPr>
              <w:t>. Cel</w:t>
            </w:r>
            <w:r w:rsidR="00D22FEA" w:rsidRPr="00EF2F3B">
              <w:rPr>
                <w:highlight w:val="yellow"/>
              </w:rPr>
              <w:t>:</w:t>
            </w:r>
            <w:r w:rsidR="00F22C6F" w:rsidRPr="00EF2F3B">
              <w:rPr>
                <w:highlight w:val="yellow"/>
              </w:rPr>
              <w:t xml:space="preserve"> promowa</w:t>
            </w:r>
            <w:r w:rsidRPr="00EF2F3B">
              <w:rPr>
                <w:highlight w:val="yellow"/>
              </w:rPr>
              <w:t>nie</w:t>
            </w:r>
            <w:r w:rsidR="00F22C6F" w:rsidRPr="00EF2F3B">
              <w:rPr>
                <w:highlight w:val="yellow"/>
              </w:rPr>
              <w:t xml:space="preserve"> międzynarodow</w:t>
            </w:r>
            <w:r w:rsidRPr="00EF2F3B">
              <w:rPr>
                <w:highlight w:val="yellow"/>
              </w:rPr>
              <w:t>ej</w:t>
            </w:r>
            <w:r w:rsidR="00F22C6F" w:rsidRPr="00EF2F3B">
              <w:rPr>
                <w:highlight w:val="yellow"/>
              </w:rPr>
              <w:t xml:space="preserve"> współprac</w:t>
            </w:r>
            <w:r w:rsidRPr="00EF2F3B">
              <w:rPr>
                <w:highlight w:val="yellow"/>
              </w:rPr>
              <w:t>y</w:t>
            </w:r>
            <w:r w:rsidR="00F22C6F" w:rsidRPr="00EF2F3B">
              <w:rPr>
                <w:highlight w:val="yellow"/>
              </w:rPr>
              <w:t xml:space="preserve"> naukow</w:t>
            </w:r>
            <w:r w:rsidRPr="00EF2F3B">
              <w:rPr>
                <w:highlight w:val="yellow"/>
              </w:rPr>
              <w:t>ej</w:t>
            </w:r>
            <w:r w:rsidR="00F22C6F" w:rsidRPr="00EF2F3B">
              <w:rPr>
                <w:highlight w:val="yellow"/>
              </w:rPr>
              <w:t>.</w:t>
            </w:r>
          </w:p>
        </w:tc>
        <w:tc>
          <w:tcPr>
            <w:tcW w:w="1073" w:type="dxa"/>
            <w:vAlign w:val="center"/>
          </w:tcPr>
          <w:p w14:paraId="00480441"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1E0F3960" w14:textId="77777777" w:rsidTr="001D2950">
        <w:trPr>
          <w:cantSplit/>
        </w:trPr>
        <w:tc>
          <w:tcPr>
            <w:tcW w:w="1207" w:type="dxa"/>
            <w:vMerge/>
            <w:vAlign w:val="center"/>
          </w:tcPr>
          <w:p w14:paraId="2465CD16"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p>
        </w:tc>
        <w:tc>
          <w:tcPr>
            <w:tcW w:w="1814" w:type="dxa"/>
            <w:vAlign w:val="center"/>
          </w:tcPr>
          <w:p w14:paraId="707985A7" w14:textId="77777777" w:rsidR="00895DE2" w:rsidRPr="00EF2F3B" w:rsidRDefault="00895DE2" w:rsidP="00A40281">
            <w:pPr>
              <w:pStyle w:val="TekstTabeli"/>
              <w:rPr>
                <w:highlight w:val="yellow"/>
              </w:rPr>
            </w:pPr>
            <w:r w:rsidRPr="00EF2F3B">
              <w:rPr>
                <w:highlight w:val="yellow"/>
              </w:rPr>
              <w:t>Współpraca międzynarodowa</w:t>
            </w:r>
          </w:p>
        </w:tc>
        <w:tc>
          <w:tcPr>
            <w:tcW w:w="5102" w:type="dxa"/>
            <w:vAlign w:val="center"/>
          </w:tcPr>
          <w:p w14:paraId="01094E82" w14:textId="77777777" w:rsidR="00895DE2" w:rsidRPr="00EF2F3B" w:rsidRDefault="00F22C6F" w:rsidP="00A40281">
            <w:pPr>
              <w:pStyle w:val="TekstTabeli"/>
              <w:rPr>
                <w:highlight w:val="yellow"/>
              </w:rPr>
            </w:pPr>
            <w:r w:rsidRPr="00EF2F3B">
              <w:rPr>
                <w:highlight w:val="yellow"/>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5D1587FF"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3DF4FC14" w14:textId="77777777" w:rsidTr="001D2950">
        <w:trPr>
          <w:cantSplit/>
        </w:trPr>
        <w:tc>
          <w:tcPr>
            <w:tcW w:w="1207" w:type="dxa"/>
            <w:vAlign w:val="center"/>
          </w:tcPr>
          <w:p w14:paraId="4918E0DB" w14:textId="77777777" w:rsidR="00CE1508" w:rsidRPr="00EF2F3B" w:rsidRDefault="00CE1508" w:rsidP="001D2950">
            <w:pPr>
              <w:keepNext/>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bidi="en-US"/>
              </w:rPr>
              <w:t>Dochody z</w:t>
            </w:r>
            <w:r w:rsidR="00D0708A" w:rsidRPr="00EF2F3B">
              <w:rPr>
                <w:rFonts w:eastAsia="Times New Roman" w:cs="Arial"/>
                <w:sz w:val="18"/>
                <w:szCs w:val="18"/>
                <w:highlight w:val="yellow"/>
                <w:lang w:bidi="en-US"/>
              </w:rPr>
              <w:br/>
            </w:r>
            <w:r w:rsidRPr="00EF2F3B">
              <w:rPr>
                <w:rFonts w:eastAsia="Times New Roman" w:cs="Arial"/>
                <w:sz w:val="18"/>
                <w:szCs w:val="18"/>
                <w:highlight w:val="yellow"/>
                <w:lang w:bidi="en-US"/>
              </w:rPr>
              <w:t>biznesu</w:t>
            </w:r>
          </w:p>
        </w:tc>
        <w:tc>
          <w:tcPr>
            <w:tcW w:w="1814" w:type="dxa"/>
            <w:vAlign w:val="center"/>
          </w:tcPr>
          <w:p w14:paraId="5A770840" w14:textId="77777777" w:rsidR="00CE1508" w:rsidRPr="00EF2F3B" w:rsidRDefault="00CE1508" w:rsidP="00A40281">
            <w:pPr>
              <w:pStyle w:val="TekstTabeli"/>
              <w:rPr>
                <w:highlight w:val="yellow"/>
                <w:lang w:val="en-US"/>
              </w:rPr>
            </w:pPr>
            <w:r w:rsidRPr="00EF2F3B">
              <w:rPr>
                <w:highlight w:val="yellow"/>
                <w:lang w:val="en-US"/>
              </w:rPr>
              <w:t>Dochody z biznesu</w:t>
            </w:r>
          </w:p>
        </w:tc>
        <w:tc>
          <w:tcPr>
            <w:tcW w:w="5102" w:type="dxa"/>
            <w:vAlign w:val="center"/>
          </w:tcPr>
          <w:p w14:paraId="23845F29" w14:textId="77777777" w:rsidR="00CE1508" w:rsidRPr="00EF2F3B" w:rsidRDefault="00BF4E5E" w:rsidP="00A40281">
            <w:pPr>
              <w:pStyle w:val="TekstTabeli"/>
              <w:rPr>
                <w:highlight w:val="yellow"/>
              </w:rPr>
            </w:pPr>
            <w:r w:rsidRPr="00EF2F3B">
              <w:rPr>
                <w:highlight w:val="yellow"/>
              </w:rPr>
              <w:t>Mi</w:t>
            </w:r>
            <w:r w:rsidR="00547D10" w:rsidRPr="00EF2F3B">
              <w:rPr>
                <w:highlight w:val="yellow"/>
              </w:rPr>
              <w:t>a</w:t>
            </w:r>
            <w:r w:rsidRPr="00EF2F3B">
              <w:rPr>
                <w:highlight w:val="yellow"/>
              </w:rPr>
              <w:t xml:space="preserve">ra dochodów z badań uzyskiwanych od przemysłu w stosunku do liczby zatrudnionych pracowników akademickich. </w:t>
            </w:r>
            <w:r w:rsidR="00547D10" w:rsidRPr="00EF2F3B">
              <w:rPr>
                <w:highlight w:val="yellow"/>
              </w:rPr>
              <w:t>O</w:t>
            </w:r>
            <w:r w:rsidRPr="00EF2F3B">
              <w:rPr>
                <w:highlight w:val="yellow"/>
              </w:rPr>
              <w:t>cena zdolnoś</w:t>
            </w:r>
            <w:r w:rsidR="00547D10" w:rsidRPr="00EF2F3B">
              <w:rPr>
                <w:highlight w:val="yellow"/>
              </w:rPr>
              <w:t>ci</w:t>
            </w:r>
            <w:r w:rsidRPr="00EF2F3B">
              <w:rPr>
                <w:highlight w:val="yellow"/>
              </w:rPr>
              <w:t xml:space="preserve"> instytucji do wspierania innowacji i współpracy z sektorem przemysłowym. Cel</w:t>
            </w:r>
            <w:r w:rsidR="00D22FEA" w:rsidRPr="00EF2F3B">
              <w:rPr>
                <w:highlight w:val="yellow"/>
              </w:rPr>
              <w:t>:</w:t>
            </w:r>
            <w:r w:rsidRPr="00EF2F3B">
              <w:rPr>
                <w:highlight w:val="yellow"/>
              </w:rPr>
              <w:t xml:space="preserve"> ukazanie efektywności transferu wiedzy między uczelnią, a przemysłem oraz atrakcyjności instytucji dla </w:t>
            </w:r>
            <w:r w:rsidR="00547D10" w:rsidRPr="00EF2F3B">
              <w:rPr>
                <w:highlight w:val="yellow"/>
              </w:rPr>
              <w:t>partnerów</w:t>
            </w:r>
            <w:r w:rsidRPr="00EF2F3B">
              <w:rPr>
                <w:highlight w:val="yellow"/>
              </w:rPr>
              <w:t xml:space="preserve"> komercyjnych.</w:t>
            </w:r>
          </w:p>
        </w:tc>
        <w:tc>
          <w:tcPr>
            <w:tcW w:w="1073" w:type="dxa"/>
            <w:vAlign w:val="center"/>
          </w:tcPr>
          <w:p w14:paraId="28436E8E" w14:textId="77777777" w:rsidR="00CE1508" w:rsidRPr="00EF2F3B" w:rsidRDefault="00CE1508" w:rsidP="001D2950">
            <w:pPr>
              <w:keepNext/>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2,50</w:t>
            </w:r>
          </w:p>
        </w:tc>
      </w:tr>
    </w:tbl>
    <w:p w14:paraId="7A775178" w14:textId="5210D34A" w:rsidR="00FE21F7" w:rsidRPr="00EF2F3B" w:rsidRDefault="009C6CF4" w:rsidP="00DB69B9">
      <w:pPr>
        <w:pStyle w:val="rdo"/>
        <w:rPr>
          <w:highlight w:val="yellow"/>
          <w:lang w:val="pl-PL"/>
        </w:rPr>
      </w:pPr>
      <w:r w:rsidRPr="00EF2F3B">
        <w:rPr>
          <w:highlight w:val="yellow"/>
          <w:lang w:val="pl-PL"/>
        </w:rPr>
        <w:t>Źródło</w:t>
      </w:r>
      <w:r w:rsidR="00035D87" w:rsidRPr="00EF2F3B">
        <w:rPr>
          <w:highlight w:val="yellow"/>
          <w:lang w:val="pl-PL"/>
        </w:rPr>
        <w:t xml:space="preserve">: </w:t>
      </w:r>
      <w:r w:rsidR="00BF4E5E" w:rsidRPr="00EF2F3B">
        <w:rPr>
          <w:highlight w:val="yellow"/>
          <w:lang w:val="pl-PL"/>
        </w:rPr>
        <w:t xml:space="preserve">opracowanie własne na podstawie </w:t>
      </w:r>
      <w:r w:rsidR="00921CC1" w:rsidRPr="00EF2F3B">
        <w:rPr>
          <w:noProof/>
          <w:highlight w:val="yellow"/>
          <w:lang w:val="pl-PL"/>
        </w:rPr>
        <w:t>Times Higher Education, 2022, ss. 9–12</w:t>
      </w:r>
    </w:p>
    <w:p w14:paraId="4E7D705D" w14:textId="77777777" w:rsidR="00BF04AE" w:rsidRPr="00EF2F3B" w:rsidRDefault="00241F68" w:rsidP="00385E30">
      <w:pPr>
        <w:rPr>
          <w:highlight w:val="yellow"/>
        </w:rPr>
      </w:pPr>
      <w:r w:rsidRPr="00EF2F3B">
        <w:rPr>
          <w:highlight w:val="yellow"/>
        </w:rPr>
        <w:t>W metodologi</w:t>
      </w:r>
      <w:r w:rsidR="00126502" w:rsidRPr="00EF2F3B">
        <w:rPr>
          <w:highlight w:val="yellow"/>
        </w:rPr>
        <w:t>i</w:t>
      </w:r>
      <w:r w:rsidRPr="00EF2F3B">
        <w:rPr>
          <w:highlight w:val="yellow"/>
        </w:rPr>
        <w:t xml:space="preserve"> rankingu THE WUR z </w:t>
      </w:r>
      <w:r w:rsidR="00D22FEA" w:rsidRPr="00EF2F3B">
        <w:rPr>
          <w:highlight w:val="yellow"/>
        </w:rPr>
        <w:t xml:space="preserve">roku </w:t>
      </w:r>
      <w:r w:rsidRPr="00EF2F3B">
        <w:rPr>
          <w:highlight w:val="yellow"/>
        </w:rPr>
        <w:t>2023, warto zwrócić uwagę na znaczną rolę pomiaru reputacji w różnych obszarach, gdzie badanie reputacji łącznie stanowi 33% wagi</w:t>
      </w:r>
      <w:r w:rsidRPr="00EF2F3B">
        <w:rPr>
          <w:rStyle w:val="FootnoteReference"/>
          <w:highlight w:val="yellow"/>
        </w:rPr>
        <w:footnoteReference w:id="17"/>
      </w:r>
      <w:r w:rsidRPr="00EF2F3B">
        <w:rPr>
          <w:highlight w:val="yellow"/>
        </w:rPr>
        <w:t xml:space="preserve"> w ogólnej ocen</w:t>
      </w:r>
      <w:r w:rsidR="00D22FEA" w:rsidRPr="00EF2F3B">
        <w:rPr>
          <w:highlight w:val="yellow"/>
        </w:rPr>
        <w:t>ie</w:t>
      </w:r>
      <w:r w:rsidRPr="00EF2F3B">
        <w:rPr>
          <w:highlight w:val="yellow"/>
        </w:rPr>
        <w:t xml:space="preserve"> uczelni (nauczanie</w:t>
      </w:r>
      <w:r w:rsidR="00D22FEA" w:rsidRPr="00EF2F3B">
        <w:rPr>
          <w:highlight w:val="yellow"/>
        </w:rPr>
        <w:t>:</w:t>
      </w:r>
      <w:r w:rsidRPr="00EF2F3B">
        <w:rPr>
          <w:highlight w:val="yellow"/>
        </w:rPr>
        <w:t xml:space="preserve"> 15%, badania</w:t>
      </w:r>
      <w:r w:rsidR="00D22FEA" w:rsidRPr="00EF2F3B">
        <w:rPr>
          <w:highlight w:val="yellow"/>
        </w:rPr>
        <w:t>:</w:t>
      </w:r>
      <w:r w:rsidRPr="00EF2F3B">
        <w:rPr>
          <w:highlight w:val="yellow"/>
        </w:rPr>
        <w:t xml:space="preserve"> 18%). Warto również zauważyć, że wskaźnik </w:t>
      </w:r>
      <w:r w:rsidR="00D22FEA" w:rsidRPr="00EF2F3B">
        <w:rPr>
          <w:highlight w:val="yellow"/>
        </w:rPr>
        <w:t>cytowań, mając wagę 30%,</w:t>
      </w:r>
      <w:r w:rsidRPr="00EF2F3B">
        <w:rPr>
          <w:highlight w:val="yellow"/>
        </w:rPr>
        <w:t xml:space="preserve"> odgrywa istotną rolę w ocenie uczelni, co pokazuje, jak </w:t>
      </w:r>
      <w:r w:rsidR="007B3D2C" w:rsidRPr="00EF2F3B">
        <w:rPr>
          <w:highlight w:val="yellow"/>
        </w:rPr>
        <w:t>istotna</w:t>
      </w:r>
      <w:r w:rsidRPr="00EF2F3B">
        <w:rPr>
          <w:highlight w:val="yellow"/>
        </w:rPr>
        <w:t xml:space="preserve"> jest </w:t>
      </w:r>
      <w:r w:rsidR="00D22FEA" w:rsidRPr="00EF2F3B">
        <w:rPr>
          <w:highlight w:val="yellow"/>
        </w:rPr>
        <w:t xml:space="preserve">w </w:t>
      </w:r>
      <w:r w:rsidR="007B3D2C" w:rsidRPr="00EF2F3B">
        <w:rPr>
          <w:highlight w:val="yellow"/>
        </w:rPr>
        <w:t xml:space="preserve">założeniach tego </w:t>
      </w:r>
      <w:r w:rsidRPr="00EF2F3B">
        <w:rPr>
          <w:highlight w:val="yellow"/>
        </w:rPr>
        <w:t xml:space="preserve">rankingu rola uczelni w rozpowszechnianiu nowej wiedzy i idei. </w:t>
      </w:r>
      <w:r w:rsidR="007B3D2C" w:rsidRPr="00EF2F3B">
        <w:rPr>
          <w:highlight w:val="yellow"/>
        </w:rPr>
        <w:t xml:space="preserve">Z kolei pozostałe </w:t>
      </w:r>
      <w:r w:rsidRPr="00EF2F3B">
        <w:rPr>
          <w:highlight w:val="yellow"/>
        </w:rPr>
        <w:t>wskaźniki</w:t>
      </w:r>
      <w:r w:rsidR="00D22FEA" w:rsidRPr="00EF2F3B">
        <w:rPr>
          <w:highlight w:val="yellow"/>
        </w:rPr>
        <w:t>,</w:t>
      </w:r>
      <w:r w:rsidRPr="00EF2F3B">
        <w:rPr>
          <w:highlight w:val="yellow"/>
        </w:rPr>
        <w:t xml:space="preserve"> związane z </w:t>
      </w:r>
      <w:r w:rsidRPr="00EF2F3B">
        <w:rPr>
          <w:highlight w:val="yellow"/>
        </w:rPr>
        <w:lastRenderedPageBreak/>
        <w:t>międzynarodowym zasięgiem uczelni</w:t>
      </w:r>
      <w:r w:rsidR="007B3D2C" w:rsidRPr="00EF2F3B">
        <w:rPr>
          <w:highlight w:val="yellow"/>
        </w:rPr>
        <w:t xml:space="preserve"> </w:t>
      </w:r>
      <w:r w:rsidR="00D22FEA" w:rsidRPr="00EF2F3B">
        <w:rPr>
          <w:highlight w:val="yellow"/>
        </w:rPr>
        <w:t>i</w:t>
      </w:r>
      <w:r w:rsidR="007B3D2C" w:rsidRPr="00EF2F3B">
        <w:rPr>
          <w:highlight w:val="yellow"/>
        </w:rPr>
        <w:t xml:space="preserve"> statystykami dotyczącymi dochodów uczelni oraz tymi odzwierciedlającymi zaangażowanie uczelni w kształcenie</w:t>
      </w:r>
      <w:r w:rsidR="0070060C" w:rsidRPr="00EF2F3B">
        <w:rPr>
          <w:highlight w:val="yellow"/>
        </w:rPr>
        <w:t>,</w:t>
      </w:r>
      <w:r w:rsidRPr="00EF2F3B">
        <w:rPr>
          <w:highlight w:val="yellow"/>
        </w:rPr>
        <w:t xml:space="preserve"> mają relatywnie niski</w:t>
      </w:r>
      <w:r w:rsidR="007B3D2C" w:rsidRPr="00EF2F3B">
        <w:rPr>
          <w:highlight w:val="yellow"/>
        </w:rPr>
        <w:t>e</w:t>
      </w:r>
      <w:r w:rsidRPr="00EF2F3B">
        <w:rPr>
          <w:highlight w:val="yellow"/>
        </w:rPr>
        <w:t xml:space="preserve"> udział</w:t>
      </w:r>
      <w:r w:rsidR="007B3D2C" w:rsidRPr="00EF2F3B">
        <w:rPr>
          <w:highlight w:val="yellow"/>
        </w:rPr>
        <w:t>y</w:t>
      </w:r>
      <w:r w:rsidRPr="00EF2F3B">
        <w:rPr>
          <w:highlight w:val="yellow"/>
        </w:rPr>
        <w:t xml:space="preserve">, z wagami </w:t>
      </w:r>
      <w:r w:rsidR="007B3D2C" w:rsidRPr="00EF2F3B">
        <w:rPr>
          <w:highlight w:val="yellow"/>
        </w:rPr>
        <w:t>w</w:t>
      </w:r>
      <w:r w:rsidR="00661DDA" w:rsidRPr="00EF2F3B">
        <w:rPr>
          <w:highlight w:val="yellow"/>
        </w:rPr>
        <w:t> </w:t>
      </w:r>
      <w:r w:rsidR="007B3D2C" w:rsidRPr="00EF2F3B">
        <w:rPr>
          <w:highlight w:val="yellow"/>
        </w:rPr>
        <w:t>przedziale między</w:t>
      </w:r>
      <w:r w:rsidRPr="00EF2F3B">
        <w:rPr>
          <w:highlight w:val="yellow"/>
        </w:rPr>
        <w:t xml:space="preserve"> 2,</w:t>
      </w:r>
      <w:r w:rsidR="007B3D2C" w:rsidRPr="00EF2F3B">
        <w:rPr>
          <w:highlight w:val="yellow"/>
        </w:rPr>
        <w:t>2</w:t>
      </w:r>
      <w:r w:rsidRPr="00EF2F3B">
        <w:rPr>
          <w:highlight w:val="yellow"/>
        </w:rPr>
        <w:t xml:space="preserve">5% a </w:t>
      </w:r>
      <w:r w:rsidR="007B3D2C" w:rsidRPr="00EF2F3B">
        <w:rPr>
          <w:highlight w:val="yellow"/>
        </w:rPr>
        <w:t>6</w:t>
      </w:r>
      <w:r w:rsidRPr="00EF2F3B">
        <w:rPr>
          <w:highlight w:val="yellow"/>
        </w:rPr>
        <w:t xml:space="preserve">%, co może wskazywać na to, że ranking </w:t>
      </w:r>
      <w:r w:rsidR="007B3D2C" w:rsidRPr="00EF2F3B">
        <w:rPr>
          <w:highlight w:val="yellow"/>
        </w:rPr>
        <w:t>głównie odzwierciedla sukcesy uczelni w świecie nauki</w:t>
      </w:r>
      <w:r w:rsidRPr="00EF2F3B">
        <w:rPr>
          <w:highlight w:val="yellow"/>
        </w:rPr>
        <w:t>.</w:t>
      </w:r>
      <w:r w:rsidR="0093237E" w:rsidRPr="00EF2F3B">
        <w:rPr>
          <w:highlight w:val="yellow"/>
        </w:rPr>
        <w:t xml:space="preserve"> Warto również nadmienić, iż opisane wagi dotyczą rankingu ogólnego. Autorzy THE WUR bowiem wyróżniają również rankingi branżowe, dla których określono zmodyfikowane wartości wag poszczególnych kategorii, tak </w:t>
      </w:r>
      <w:r w:rsidR="0070060C" w:rsidRPr="00EF2F3B">
        <w:rPr>
          <w:highlight w:val="yellow"/>
        </w:rPr>
        <w:t>a</w:t>
      </w:r>
      <w:r w:rsidR="0093237E" w:rsidRPr="00EF2F3B">
        <w:rPr>
          <w:highlight w:val="yellow"/>
        </w:rPr>
        <w:t xml:space="preserve">by lepiej odzwierciedlać cechy istotne dla poszczególnej branży. Ważne są również </w:t>
      </w:r>
      <w:r w:rsidR="0009776B" w:rsidRPr="00EF2F3B">
        <w:rPr>
          <w:highlight w:val="yellow"/>
        </w:rPr>
        <w:t>kryteria kwalifikacyjne do rankingu, bowiem uczelnia</w:t>
      </w:r>
      <w:r w:rsidR="0070060C" w:rsidRPr="00EF2F3B">
        <w:rPr>
          <w:highlight w:val="yellow"/>
        </w:rPr>
        <w:t>,</w:t>
      </w:r>
      <w:r w:rsidR="0009776B" w:rsidRPr="00EF2F3B">
        <w:rPr>
          <w:highlight w:val="yellow"/>
        </w:rPr>
        <w:t xml:space="preserve"> by zostać uwzględnioną w klasyfikacji</w:t>
      </w:r>
      <w:r w:rsidR="0070060C" w:rsidRPr="00EF2F3B">
        <w:rPr>
          <w:highlight w:val="yellow"/>
        </w:rPr>
        <w:t>,</w:t>
      </w:r>
      <w:r w:rsidR="0009776B" w:rsidRPr="00EF2F3B">
        <w:rPr>
          <w:highlight w:val="yellow"/>
        </w:rPr>
        <w:t xml:space="preserve"> musi spełnić 7 poniższych </w:t>
      </w:r>
      <w:r w:rsidR="00D51211" w:rsidRPr="00EF2F3B">
        <w:rPr>
          <w:highlight w:val="yellow"/>
        </w:rPr>
        <w:t>kryteriów</w:t>
      </w:r>
      <w:r w:rsidR="0009776B" w:rsidRPr="00EF2F3B">
        <w:rPr>
          <w:highlight w:val="yellow"/>
        </w:rPr>
        <w:t>:</w:t>
      </w:r>
    </w:p>
    <w:p w14:paraId="3D4C7EB8"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opublikować ponad 1000 istotnych publikacji w ciągu ostatnich 5 lat oraz więcej niż 150 istotnych publikacji w każdym pojedynczym roku.</w:t>
      </w:r>
    </w:p>
    <w:p w14:paraId="3AA63801"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prowadzić nauczanie na poziomie licencjackim, zwykle wskazane przez przyznanie więcej niż zerowej liczby dyplomów licencjackich. Instytucje oferujące tylko studia podyplomowe nie są uwzględniane w rankingu.</w:t>
      </w:r>
    </w:p>
    <w:p w14:paraId="15BF4C11"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być skoncentrowana na jednym wąskim obszarze przedmiotowym (ponad 80% ich publikacji pochodzi z jednego obszaru przedmiotowego).</w:t>
      </w:r>
    </w:p>
    <w:p w14:paraId="66D5E983"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dostarczyć ogólne dane liczbowe dla roku rankingowego.</w:t>
      </w:r>
    </w:p>
    <w:p w14:paraId="376C2F6A"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rsidRPr="00EF2F3B">
        <w:rPr>
          <w:highlight w:val="yellow"/>
        </w:rPr>
        <w:t>.</w:t>
      </w:r>
      <w:r w:rsidRPr="00EF2F3B">
        <w:rPr>
          <w:highlight w:val="yellow"/>
        </w:rPr>
        <w:t xml:space="preserve"> Wartości </w:t>
      </w:r>
      <w:r w:rsidR="00A044AD" w:rsidRPr="00EF2F3B">
        <w:rPr>
          <w:highlight w:val="yellow"/>
        </w:rPr>
        <w:t>zerowe</w:t>
      </w:r>
      <w:r w:rsidRPr="00EF2F3B">
        <w:rPr>
          <w:highlight w:val="yellow"/>
        </w:rPr>
        <w:t xml:space="preserve"> powodują, że wszelkie metryki oparte na tej wartości są również </w:t>
      </w:r>
      <w:r w:rsidR="00A044AD" w:rsidRPr="00EF2F3B">
        <w:rPr>
          <w:highlight w:val="yellow"/>
        </w:rPr>
        <w:t>zerowe</w:t>
      </w:r>
      <w:r w:rsidRPr="00EF2F3B">
        <w:rPr>
          <w:highlight w:val="yellow"/>
        </w:rPr>
        <w:t>.</w:t>
      </w:r>
    </w:p>
    <w:p w14:paraId="4C63D3C4"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 xml:space="preserve">Uczelnia musi oznaczyć co najmniej jeden przedmiot jako </w:t>
      </w:r>
      <w:r w:rsidR="00A044AD" w:rsidRPr="00EF2F3B">
        <w:rPr>
          <w:highlight w:val="yellow"/>
        </w:rPr>
        <w:t>właściwy dla niej</w:t>
      </w:r>
      <w:r w:rsidRPr="00EF2F3B">
        <w:rPr>
          <w:highlight w:val="yellow"/>
        </w:rPr>
        <w:t>. Jeśli uczelnia nie zgłosiła żadnych właściwych przedmiotów, zostaje wykluczona.</w:t>
      </w:r>
    </w:p>
    <w:p w14:paraId="2CBFF360"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być umieszczona na liście wyjątków. Instytucje, które zażądały nieuczestniczenia w rankingu lub nie są uprawnione z innych, indywidualnych powodów, zostają wykluczone.</w:t>
      </w:r>
    </w:p>
    <w:p w14:paraId="5AE8764D" w14:textId="77777777" w:rsidR="0009776B" w:rsidRPr="00EF2F3B" w:rsidRDefault="0009776B" w:rsidP="0009776B">
      <w:pPr>
        <w:rPr>
          <w:highlight w:val="yellow"/>
        </w:rPr>
      </w:pPr>
      <w:r w:rsidRPr="00EF2F3B">
        <w:rPr>
          <w:highlight w:val="yellow"/>
        </w:rPr>
        <w:t>Uniwersytety spełniające te siedem kluczowych kryteriów są uwzględniane w rankingu. Uczelnie, które spełniły kryteria 4, 6 i 7, ale nie wszystkie pozostałe kryteria, nie są uwzględniane w</w:t>
      </w:r>
      <w:r w:rsidR="00661DDA" w:rsidRPr="00EF2F3B">
        <w:rPr>
          <w:highlight w:val="yellow"/>
        </w:rPr>
        <w:t> </w:t>
      </w:r>
      <w:r w:rsidRPr="00EF2F3B">
        <w:rPr>
          <w:highlight w:val="yellow"/>
        </w:rPr>
        <w:t xml:space="preserve">rankingu i są wymieniane jako </w:t>
      </w:r>
      <w:r w:rsidR="00A044AD" w:rsidRPr="00EF2F3B">
        <w:rPr>
          <w:highlight w:val="yellow"/>
        </w:rPr>
        <w:t>sprawozdawcy (</w:t>
      </w:r>
      <w:r w:rsidR="00A044AD" w:rsidRPr="00EF2F3B">
        <w:rPr>
          <w:i/>
          <w:iCs/>
          <w:highlight w:val="yellow"/>
        </w:rPr>
        <w:t>r</w:t>
      </w:r>
      <w:r w:rsidRPr="00EF2F3B">
        <w:rPr>
          <w:i/>
          <w:iCs/>
          <w:highlight w:val="yellow"/>
        </w:rPr>
        <w:t>eporters</w:t>
      </w:r>
      <w:r w:rsidR="00A044AD" w:rsidRPr="00EF2F3B">
        <w:rPr>
          <w:highlight w:val="yellow"/>
        </w:rPr>
        <w:t>)</w:t>
      </w:r>
      <w:r w:rsidRPr="00EF2F3B">
        <w:rPr>
          <w:highlight w:val="yellow"/>
        </w:rPr>
        <w:t xml:space="preserve">, bez przypisanych wyników. Uczelnia może również zrezygnować z bycia </w:t>
      </w:r>
      <w:r w:rsidR="00A044AD" w:rsidRPr="00EF2F3B">
        <w:rPr>
          <w:highlight w:val="yellow"/>
        </w:rPr>
        <w:t>sprawozdawcą</w:t>
      </w:r>
      <w:r w:rsidR="004935BE" w:rsidRPr="00EF2F3B">
        <w:rPr>
          <w:highlight w:val="yellow"/>
        </w:rPr>
        <w:t xml:space="preserve"> </w:t>
      </w:r>
      <w:r w:rsidR="00921CC1" w:rsidRPr="00EF2F3B">
        <w:rPr>
          <w:noProof/>
          <w:highlight w:val="yellow"/>
        </w:rPr>
        <w:t>(Times Higher Education, 2022, s. 6)</w:t>
      </w:r>
      <w:r w:rsidRPr="00EF2F3B">
        <w:rPr>
          <w:highlight w:val="yellow"/>
        </w:rPr>
        <w:t>.</w:t>
      </w:r>
    </w:p>
    <w:p w14:paraId="230F4C4E" w14:textId="77777777" w:rsidR="00D935B7" w:rsidRPr="00EF2F3B" w:rsidRDefault="00D654E0" w:rsidP="00385E30">
      <w:pPr>
        <w:rPr>
          <w:highlight w:val="yellow"/>
        </w:rPr>
      </w:pPr>
      <w:r w:rsidRPr="00EF2F3B">
        <w:rPr>
          <w:highlight w:val="yellow"/>
        </w:rPr>
        <w:t>Ranking Shanghai</w:t>
      </w:r>
      <w:r w:rsidR="0070060C" w:rsidRPr="00EF2F3B">
        <w:rPr>
          <w:highlight w:val="yellow"/>
        </w:rPr>
        <w:t xml:space="preserve"> </w:t>
      </w:r>
      <w:r w:rsidRPr="00EF2F3B">
        <w:rPr>
          <w:highlight w:val="yellow"/>
        </w:rPr>
        <w:t>Ranking</w:t>
      </w:r>
      <w:r w:rsidR="0070060C" w:rsidRPr="00EF2F3B">
        <w:rPr>
          <w:highlight w:val="yellow"/>
        </w:rPr>
        <w:t>’</w:t>
      </w:r>
      <w:r w:rsidRPr="00EF2F3B">
        <w:rPr>
          <w:highlight w:val="yellow"/>
        </w:rPr>
        <w:t xml:space="preserve">s Academic Ranking of World Universities (ARWU) z 2022 roku opiera się na sześciu wskaźnikach, które mają na celu ocenę jakości edukacji, jakości wydziału, rezultatów badań oraz wyników uniwersytetu w przeliczeniu na liczbę pracowników akademickich (per capita). Metodologia wyliczania oceny </w:t>
      </w:r>
      <w:r w:rsidR="00F61FB6" w:rsidRPr="00EF2F3B">
        <w:rPr>
          <w:highlight w:val="yellow"/>
        </w:rPr>
        <w:t xml:space="preserve">wg rankingu ARWU </w:t>
      </w:r>
      <w:r w:rsidRPr="00EF2F3B">
        <w:rPr>
          <w:highlight w:val="yellow"/>
        </w:rPr>
        <w:t>został</w:t>
      </w:r>
      <w:r w:rsidR="00F61FB6" w:rsidRPr="00EF2F3B">
        <w:rPr>
          <w:highlight w:val="yellow"/>
        </w:rPr>
        <w:t>a</w:t>
      </w:r>
      <w:r w:rsidRPr="00EF2F3B">
        <w:rPr>
          <w:highlight w:val="yellow"/>
        </w:rPr>
        <w:t xml:space="preserve"> przedstawiona w </w:t>
      </w:r>
      <w:r w:rsidR="001E2126" w:rsidRPr="00EF2F3B">
        <w:rPr>
          <w:highlight w:val="yellow"/>
        </w:rPr>
        <w:t>Tabeli</w:t>
      </w:r>
      <w:r w:rsidR="000817A9" w:rsidRPr="00EF2F3B">
        <w:rPr>
          <w:highlight w:val="yellow"/>
        </w:rPr>
        <w:t> </w:t>
      </w:r>
      <w:r w:rsidR="001E2126" w:rsidRPr="00EF2F3B">
        <w:rPr>
          <w:highlight w:val="yellow"/>
        </w:rPr>
        <w:t>20.</w:t>
      </w:r>
    </w:p>
    <w:p w14:paraId="1CEF0822" w14:textId="02C456E0" w:rsidR="008E7EFF" w:rsidRPr="00EF2F3B" w:rsidRDefault="008E7EFF" w:rsidP="00D654E0">
      <w:pPr>
        <w:pStyle w:val="Tytutabeli"/>
        <w:rPr>
          <w:highlight w:val="yellow"/>
          <w:lang w:val="en-GB"/>
        </w:rPr>
      </w:pPr>
      <w:bookmarkStart w:id="252" w:name="_Ref134122925"/>
      <w:bookmarkStart w:id="253" w:name="_Ref134122917"/>
      <w:bookmarkStart w:id="254" w:name="_Toc169134743"/>
      <w:r w:rsidRPr="00EF2F3B">
        <w:rPr>
          <w:highlight w:val="yellow"/>
          <w:lang w:val="en-GB"/>
        </w:rPr>
        <w:t xml:space="preserve">Tabela </w:t>
      </w:r>
      <w:r w:rsidRPr="00EF2F3B">
        <w:rPr>
          <w:highlight w:val="yellow"/>
        </w:rPr>
        <w:fldChar w:fldCharType="begin"/>
      </w:r>
      <w:r w:rsidRPr="00EF2F3B">
        <w:rPr>
          <w:highlight w:val="yellow"/>
          <w:lang w:val="en-GB"/>
        </w:rPr>
        <w:instrText xml:space="preserve"> SEQ Tabela \* ARABIC </w:instrText>
      </w:r>
      <w:r w:rsidRPr="00EF2F3B">
        <w:rPr>
          <w:highlight w:val="yellow"/>
        </w:rPr>
        <w:fldChar w:fldCharType="separate"/>
      </w:r>
      <w:r w:rsidR="00853138" w:rsidRPr="00EF2F3B">
        <w:rPr>
          <w:noProof/>
          <w:highlight w:val="yellow"/>
          <w:lang w:val="en-GB"/>
        </w:rPr>
        <w:t>20</w:t>
      </w:r>
      <w:r w:rsidRPr="00EF2F3B">
        <w:rPr>
          <w:highlight w:val="yellow"/>
        </w:rPr>
        <w:fldChar w:fldCharType="end"/>
      </w:r>
      <w:bookmarkEnd w:id="252"/>
      <w:r w:rsidR="00993B1A" w:rsidRPr="00EF2F3B">
        <w:rPr>
          <w:highlight w:val="yellow"/>
          <w:lang w:val="en-GB"/>
        </w:rPr>
        <w:t>.</w:t>
      </w:r>
      <w:r w:rsidRPr="00EF2F3B">
        <w:rPr>
          <w:highlight w:val="yellow"/>
          <w:lang w:val="en-GB"/>
        </w:rPr>
        <w:t xml:space="preserve"> Metodologia ranking</w:t>
      </w:r>
      <w:r w:rsidR="0070060C" w:rsidRPr="00EF2F3B">
        <w:rPr>
          <w:highlight w:val="yellow"/>
          <w:lang w:val="en-GB"/>
        </w:rPr>
        <w:t>u</w:t>
      </w:r>
      <w:r w:rsidRPr="00EF2F3B">
        <w:rPr>
          <w:highlight w:val="yellow"/>
          <w:lang w:val="en-GB"/>
        </w:rPr>
        <w:t xml:space="preserve"> </w:t>
      </w:r>
      <w:r w:rsidR="00D654E0" w:rsidRPr="00EF2F3B">
        <w:rPr>
          <w:highlight w:val="yellow"/>
          <w:lang w:val="en-GB"/>
        </w:rPr>
        <w:t>ShanghaiRanking's Academic Ranking of World Universities</w:t>
      </w:r>
      <w:bookmarkEnd w:id="253"/>
      <w:bookmarkEnd w:id="25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1531"/>
        <w:gridCol w:w="5386"/>
        <w:gridCol w:w="1077"/>
      </w:tblGrid>
      <w:tr w:rsidR="00DF6921" w:rsidRPr="00EF2F3B" w14:paraId="3E328B2F" w14:textId="77777777" w:rsidTr="001D2950">
        <w:trPr>
          <w:cantSplit/>
          <w:tblHeader/>
        </w:trPr>
        <w:tc>
          <w:tcPr>
            <w:tcW w:w="1077" w:type="dxa"/>
          </w:tcPr>
          <w:p w14:paraId="1917B1E2"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Kryterium</w:t>
            </w:r>
          </w:p>
        </w:tc>
        <w:tc>
          <w:tcPr>
            <w:tcW w:w="1531" w:type="dxa"/>
          </w:tcPr>
          <w:p w14:paraId="3D0FE10D"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Wskaźnik</w:t>
            </w:r>
          </w:p>
        </w:tc>
        <w:tc>
          <w:tcPr>
            <w:tcW w:w="5386" w:type="dxa"/>
          </w:tcPr>
          <w:p w14:paraId="2539812C" w14:textId="77777777" w:rsidR="00FB50A7" w:rsidRPr="00EF2F3B" w:rsidRDefault="00FB50A7" w:rsidP="001D2950">
            <w:pPr>
              <w:keepNext/>
              <w:spacing w:before="0" w:line="300" w:lineRule="auto"/>
              <w:ind w:firstLine="0"/>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Opis</w:t>
            </w:r>
          </w:p>
        </w:tc>
        <w:tc>
          <w:tcPr>
            <w:tcW w:w="1077" w:type="dxa"/>
          </w:tcPr>
          <w:p w14:paraId="2A1D3978"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Waga [%]</w:t>
            </w:r>
          </w:p>
        </w:tc>
      </w:tr>
      <w:tr w:rsidR="00DF6921" w:rsidRPr="00EF2F3B" w14:paraId="2A403EE8" w14:textId="77777777" w:rsidTr="001D2950">
        <w:trPr>
          <w:cantSplit/>
        </w:trPr>
        <w:tc>
          <w:tcPr>
            <w:tcW w:w="1077" w:type="dxa"/>
            <w:vAlign w:val="center"/>
          </w:tcPr>
          <w:p w14:paraId="341254B4" w14:textId="77777777" w:rsidR="00FB50A7" w:rsidRPr="00EF2F3B" w:rsidRDefault="00FB50A7"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Jakość edukacji</w:t>
            </w:r>
          </w:p>
        </w:tc>
        <w:tc>
          <w:tcPr>
            <w:tcW w:w="1531" w:type="dxa"/>
            <w:vAlign w:val="center"/>
          </w:tcPr>
          <w:p w14:paraId="3E4853EF" w14:textId="77777777" w:rsidR="00FB50A7" w:rsidRPr="00EF2F3B" w:rsidRDefault="00FB50A7"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Absolwenci (</w:t>
            </w:r>
            <w:r w:rsidRPr="00EF2F3B">
              <w:rPr>
                <w:rFonts w:eastAsia="Times New Roman" w:cs="Arial"/>
                <w:i/>
                <w:iCs/>
                <w:sz w:val="18"/>
                <w:szCs w:val="18"/>
                <w:highlight w:val="yellow"/>
                <w:lang w:val="en-US" w:bidi="en-US"/>
              </w:rPr>
              <w:t>Alumni</w:t>
            </w:r>
            <w:r w:rsidRPr="00EF2F3B">
              <w:rPr>
                <w:rFonts w:eastAsia="Times New Roman" w:cs="Arial"/>
                <w:sz w:val="18"/>
                <w:szCs w:val="18"/>
                <w:highlight w:val="yellow"/>
                <w:lang w:val="en-US" w:bidi="en-US"/>
              </w:rPr>
              <w:t>)</w:t>
            </w:r>
          </w:p>
        </w:tc>
        <w:tc>
          <w:tcPr>
            <w:tcW w:w="5386" w:type="dxa"/>
            <w:vAlign w:val="center"/>
          </w:tcPr>
          <w:p w14:paraId="77C8C9CB" w14:textId="77777777" w:rsidR="00FB50A7" w:rsidRPr="00EF2F3B" w:rsidRDefault="00FB50A7" w:rsidP="00A40281">
            <w:pPr>
              <w:pStyle w:val="TekstTabeli"/>
              <w:rPr>
                <w:highlight w:val="yellow"/>
              </w:rPr>
            </w:pPr>
            <w:r w:rsidRPr="00EF2F3B">
              <w:rPr>
                <w:highlight w:val="yellow"/>
              </w:rPr>
              <w:t>Liczba absolwentów uczelni, którzy zdobyli Nagrody Nobla lub Medale Fieldsa</w:t>
            </w:r>
            <w:r w:rsidR="00146B70" w:rsidRPr="00EF2F3B">
              <w:rPr>
                <w:highlight w:val="yellow"/>
              </w:rPr>
              <w:t>.</w:t>
            </w:r>
            <w:r w:rsidRPr="00EF2F3B">
              <w:rPr>
                <w:highlight w:val="yellow"/>
              </w:rPr>
              <w:t xml:space="preserve"> </w:t>
            </w:r>
            <w:r w:rsidR="00146B70" w:rsidRPr="00EF2F3B">
              <w:rPr>
                <w:highlight w:val="yellow"/>
              </w:rPr>
              <w:t xml:space="preserve">Ważone według okresu zdobycia nagród, co ma na celu uwzględnienie aktualnego wpływu naukowców na instytucję. </w:t>
            </w:r>
            <w:r w:rsidRPr="00EF2F3B">
              <w:rPr>
                <w:highlight w:val="yellow"/>
              </w:rPr>
              <w:t>Waga maleje dla absolwentów z wcześniejszych lat.</w:t>
            </w:r>
          </w:p>
        </w:tc>
        <w:tc>
          <w:tcPr>
            <w:tcW w:w="1077" w:type="dxa"/>
            <w:vAlign w:val="center"/>
          </w:tcPr>
          <w:p w14:paraId="6CF26602" w14:textId="77777777" w:rsidR="00FB50A7" w:rsidRPr="00EF2F3B" w:rsidRDefault="00FB50A7"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10,00</w:t>
            </w:r>
          </w:p>
        </w:tc>
      </w:tr>
      <w:tr w:rsidR="00DF6921" w:rsidRPr="00EF2F3B" w14:paraId="3AB603B4" w14:textId="77777777" w:rsidTr="001D2950">
        <w:trPr>
          <w:cantSplit/>
        </w:trPr>
        <w:tc>
          <w:tcPr>
            <w:tcW w:w="1077" w:type="dxa"/>
            <w:vMerge w:val="restart"/>
            <w:vAlign w:val="center"/>
          </w:tcPr>
          <w:p w14:paraId="7DBA1E92"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lastRenderedPageBreak/>
              <w:t>Jakość wydziału</w:t>
            </w:r>
          </w:p>
        </w:tc>
        <w:tc>
          <w:tcPr>
            <w:tcW w:w="1531" w:type="dxa"/>
            <w:vAlign w:val="center"/>
          </w:tcPr>
          <w:p w14:paraId="6833D480"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Nagrody (</w:t>
            </w:r>
            <w:r w:rsidRPr="00EF2F3B">
              <w:rPr>
                <w:rFonts w:eastAsia="Times New Roman" w:cs="Arial"/>
                <w:i/>
                <w:iCs/>
                <w:sz w:val="18"/>
                <w:szCs w:val="18"/>
                <w:highlight w:val="yellow"/>
                <w:lang w:val="en-US" w:bidi="en-US"/>
              </w:rPr>
              <w:t>Award</w:t>
            </w:r>
            <w:r w:rsidRPr="00EF2F3B">
              <w:rPr>
                <w:rFonts w:eastAsia="Times New Roman" w:cs="Arial"/>
                <w:sz w:val="18"/>
                <w:szCs w:val="18"/>
                <w:highlight w:val="yellow"/>
                <w:lang w:val="en-US" w:bidi="en-US"/>
              </w:rPr>
              <w:t>)</w:t>
            </w:r>
          </w:p>
        </w:tc>
        <w:tc>
          <w:tcPr>
            <w:tcW w:w="5386" w:type="dxa"/>
            <w:vAlign w:val="center"/>
          </w:tcPr>
          <w:p w14:paraId="276C304E" w14:textId="77777777" w:rsidR="008E7EFF" w:rsidRPr="00EF2F3B" w:rsidRDefault="008E7EFF" w:rsidP="00A40281">
            <w:pPr>
              <w:pStyle w:val="TekstTabeli"/>
              <w:rPr>
                <w:highlight w:val="yellow"/>
              </w:rPr>
            </w:pPr>
            <w:r w:rsidRPr="00EF2F3B">
              <w:rPr>
                <w:highlight w:val="yellow"/>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7C85F933"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20,00</w:t>
            </w:r>
          </w:p>
        </w:tc>
      </w:tr>
      <w:tr w:rsidR="00DF6921" w:rsidRPr="00EF2F3B" w14:paraId="4C211C00" w14:textId="77777777" w:rsidTr="001D2950">
        <w:trPr>
          <w:cantSplit/>
        </w:trPr>
        <w:tc>
          <w:tcPr>
            <w:tcW w:w="1077" w:type="dxa"/>
            <w:vMerge/>
            <w:vAlign w:val="center"/>
          </w:tcPr>
          <w:p w14:paraId="73B8D2B3"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p>
        </w:tc>
        <w:tc>
          <w:tcPr>
            <w:tcW w:w="1531" w:type="dxa"/>
            <w:vAlign w:val="center"/>
          </w:tcPr>
          <w:p w14:paraId="147813B7"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 xml:space="preserve">Często </w:t>
            </w:r>
            <w:r w:rsidRPr="00EF2F3B">
              <w:rPr>
                <w:rFonts w:eastAsia="Times New Roman" w:cs="Arial"/>
                <w:sz w:val="18"/>
                <w:szCs w:val="18"/>
                <w:highlight w:val="yellow"/>
                <w:lang w:val="en-US" w:bidi="en-US"/>
              </w:rPr>
              <w:br/>
              <w:t xml:space="preserve">cytowani </w:t>
            </w:r>
            <w:r w:rsidRPr="00EF2F3B">
              <w:rPr>
                <w:rFonts w:eastAsia="Times New Roman" w:cs="Arial"/>
                <w:sz w:val="18"/>
                <w:szCs w:val="18"/>
                <w:highlight w:val="yellow"/>
                <w:lang w:val="en-US" w:bidi="en-US"/>
              </w:rPr>
              <w:br/>
              <w:t>badacze (</w:t>
            </w:r>
            <w:r w:rsidRPr="00EF2F3B">
              <w:rPr>
                <w:rFonts w:eastAsia="Times New Roman" w:cs="Arial"/>
                <w:i/>
                <w:iCs/>
                <w:sz w:val="18"/>
                <w:szCs w:val="18"/>
                <w:highlight w:val="yellow"/>
                <w:lang w:val="en-US" w:bidi="en-US"/>
              </w:rPr>
              <w:t>HiCi</w:t>
            </w:r>
            <w:r w:rsidRPr="00EF2F3B">
              <w:rPr>
                <w:rFonts w:eastAsia="Times New Roman" w:cs="Arial"/>
                <w:sz w:val="18"/>
                <w:szCs w:val="18"/>
                <w:highlight w:val="yellow"/>
                <w:lang w:val="en-US" w:bidi="en-US"/>
              </w:rPr>
              <w:t>)</w:t>
            </w:r>
          </w:p>
        </w:tc>
        <w:tc>
          <w:tcPr>
            <w:tcW w:w="5386" w:type="dxa"/>
            <w:vAlign w:val="center"/>
          </w:tcPr>
          <w:p w14:paraId="5D992287" w14:textId="77777777" w:rsidR="008E7EFF" w:rsidRPr="00EF2F3B" w:rsidRDefault="008E7EFF" w:rsidP="00A40281">
            <w:pPr>
              <w:pStyle w:val="TekstTabeli"/>
              <w:rPr>
                <w:highlight w:val="yellow"/>
              </w:rPr>
            </w:pPr>
            <w:r w:rsidRPr="00EF2F3B">
              <w:rPr>
                <w:highlight w:val="yellow"/>
              </w:rPr>
              <w:t xml:space="preserve">Liczba naukowców uczelni, którzy zostali wybrani na listę Highly Cited Researchers (najczęściej cytowanych naukowców) przygotowaną przez Clarivate. </w:t>
            </w:r>
            <w:r w:rsidR="00146B70" w:rsidRPr="00EF2F3B">
              <w:rPr>
                <w:highlight w:val="yellow"/>
              </w:rPr>
              <w:t>Odzwierciedlenie</w:t>
            </w:r>
            <w:r w:rsidRPr="00EF2F3B">
              <w:rPr>
                <w:highlight w:val="yellow"/>
              </w:rPr>
              <w:t xml:space="preserve"> wpływ</w:t>
            </w:r>
            <w:r w:rsidR="00146B70" w:rsidRPr="00EF2F3B">
              <w:rPr>
                <w:highlight w:val="yellow"/>
              </w:rPr>
              <w:t>u</w:t>
            </w:r>
            <w:r w:rsidRPr="00EF2F3B">
              <w:rPr>
                <w:highlight w:val="yellow"/>
              </w:rPr>
              <w:t xml:space="preserve"> badaczy uczelni oraz jakoś</w:t>
            </w:r>
            <w:r w:rsidR="00146B70" w:rsidRPr="00EF2F3B">
              <w:rPr>
                <w:highlight w:val="yellow"/>
              </w:rPr>
              <w:t>ci</w:t>
            </w:r>
            <w:r w:rsidRPr="00EF2F3B">
              <w:rPr>
                <w:highlight w:val="yellow"/>
              </w:rPr>
              <w:t xml:space="preserve"> ich badań na arenie międzynarodowej.</w:t>
            </w:r>
          </w:p>
        </w:tc>
        <w:tc>
          <w:tcPr>
            <w:tcW w:w="1077" w:type="dxa"/>
            <w:vAlign w:val="center"/>
          </w:tcPr>
          <w:p w14:paraId="56CE8715"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20,00</w:t>
            </w:r>
          </w:p>
        </w:tc>
      </w:tr>
      <w:tr w:rsidR="00DF6921" w:rsidRPr="00EF2F3B" w14:paraId="5EB1ADF2" w14:textId="77777777" w:rsidTr="001D2950">
        <w:trPr>
          <w:cantSplit/>
        </w:trPr>
        <w:tc>
          <w:tcPr>
            <w:tcW w:w="1077" w:type="dxa"/>
            <w:vMerge w:val="restart"/>
            <w:vAlign w:val="center"/>
          </w:tcPr>
          <w:p w14:paraId="2D3C1101"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 xml:space="preserve">Rezultaty </w:t>
            </w:r>
            <w:r w:rsidR="00D51211" w:rsidRPr="00EF2F3B">
              <w:rPr>
                <w:rFonts w:eastAsia="Times New Roman" w:cs="Arial"/>
                <w:sz w:val="18"/>
                <w:szCs w:val="18"/>
                <w:highlight w:val="yellow"/>
                <w:lang w:val="en-US" w:bidi="en-US"/>
              </w:rPr>
              <w:br/>
            </w:r>
            <w:r w:rsidRPr="00EF2F3B">
              <w:rPr>
                <w:rFonts w:eastAsia="Times New Roman" w:cs="Arial"/>
                <w:sz w:val="18"/>
                <w:szCs w:val="18"/>
                <w:highlight w:val="yellow"/>
                <w:lang w:val="en-US" w:bidi="en-US"/>
              </w:rPr>
              <w:t>badań</w:t>
            </w:r>
          </w:p>
        </w:tc>
        <w:tc>
          <w:tcPr>
            <w:tcW w:w="1531" w:type="dxa"/>
          </w:tcPr>
          <w:p w14:paraId="74652781"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Publikacje w Nature i Science </w:t>
            </w:r>
            <w:r w:rsidRPr="00EF2F3B">
              <w:rPr>
                <w:rFonts w:eastAsia="Times New Roman" w:cs="Arial"/>
                <w:sz w:val="18"/>
                <w:szCs w:val="18"/>
                <w:highlight w:val="yellow"/>
                <w:lang w:bidi="en-US"/>
              </w:rPr>
              <w:br/>
              <w:t>(</w:t>
            </w:r>
            <w:r w:rsidRPr="00EF2F3B">
              <w:rPr>
                <w:rFonts w:eastAsia="Times New Roman" w:cs="Arial"/>
                <w:i/>
                <w:iCs/>
                <w:sz w:val="18"/>
                <w:szCs w:val="18"/>
                <w:highlight w:val="yellow"/>
                <w:lang w:bidi="en-US"/>
              </w:rPr>
              <w:t>N&amp;S</w:t>
            </w:r>
            <w:r w:rsidRPr="00EF2F3B">
              <w:rPr>
                <w:rFonts w:eastAsia="Times New Roman" w:cs="Arial"/>
                <w:sz w:val="18"/>
                <w:szCs w:val="18"/>
                <w:highlight w:val="yellow"/>
                <w:lang w:bidi="en-US"/>
              </w:rPr>
              <w:t>)</w:t>
            </w:r>
          </w:p>
        </w:tc>
        <w:tc>
          <w:tcPr>
            <w:tcW w:w="5386" w:type="dxa"/>
            <w:vAlign w:val="center"/>
          </w:tcPr>
          <w:p w14:paraId="67A97F64" w14:textId="77777777" w:rsidR="008E7EFF" w:rsidRPr="00EF2F3B" w:rsidRDefault="008E7EFF" w:rsidP="00A40281">
            <w:pPr>
              <w:pStyle w:val="TekstTabeli"/>
              <w:rPr>
                <w:highlight w:val="yellow"/>
              </w:rPr>
            </w:pPr>
            <w:r w:rsidRPr="00EF2F3B">
              <w:rPr>
                <w:highlight w:val="yellow"/>
              </w:rPr>
              <w:t>Liczba artykułów opublikowanych przez uczelnię w czasopismach Nature i Science w latach 2017</w:t>
            </w:r>
            <w:r w:rsidR="0070060C" w:rsidRPr="00EF2F3B">
              <w:rPr>
                <w:highlight w:val="yellow"/>
              </w:rPr>
              <w:t>–</w:t>
            </w:r>
            <w:r w:rsidRPr="00EF2F3B">
              <w:rPr>
                <w:highlight w:val="yellow"/>
              </w:rPr>
              <w:t xml:space="preserve">2021. </w:t>
            </w:r>
            <w:r w:rsidR="00146B70" w:rsidRPr="00EF2F3B">
              <w:rPr>
                <w:highlight w:val="yellow"/>
              </w:rPr>
              <w:t>Przypisywane</w:t>
            </w:r>
            <w:r w:rsidRPr="00EF2F3B">
              <w:rPr>
                <w:highlight w:val="yellow"/>
              </w:rPr>
              <w:t xml:space="preserve"> wagi według afiliacji autorów </w:t>
            </w:r>
            <w:r w:rsidR="00146B70" w:rsidRPr="00EF2F3B">
              <w:rPr>
                <w:highlight w:val="yellow"/>
              </w:rPr>
              <w:t xml:space="preserve">w celu </w:t>
            </w:r>
            <w:r w:rsidRPr="00EF2F3B">
              <w:rPr>
                <w:highlight w:val="yellow"/>
              </w:rPr>
              <w:t>ocen</w:t>
            </w:r>
            <w:r w:rsidR="00146B70" w:rsidRPr="00EF2F3B">
              <w:rPr>
                <w:highlight w:val="yellow"/>
              </w:rPr>
              <w:t>y</w:t>
            </w:r>
            <w:r w:rsidRPr="00EF2F3B">
              <w:rPr>
                <w:highlight w:val="yellow"/>
              </w:rPr>
              <w:t xml:space="preserve"> wkładu uczelni w publikacje wysokiej jakości.</w:t>
            </w:r>
          </w:p>
        </w:tc>
        <w:tc>
          <w:tcPr>
            <w:tcW w:w="1077" w:type="dxa"/>
            <w:vAlign w:val="center"/>
          </w:tcPr>
          <w:p w14:paraId="6C88FF29"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20,00</w:t>
            </w:r>
          </w:p>
        </w:tc>
      </w:tr>
      <w:tr w:rsidR="00DF6921" w:rsidRPr="00EF2F3B" w14:paraId="4ABB088A" w14:textId="77777777" w:rsidTr="001D2950">
        <w:trPr>
          <w:cantSplit/>
        </w:trPr>
        <w:tc>
          <w:tcPr>
            <w:tcW w:w="1077" w:type="dxa"/>
            <w:vMerge/>
          </w:tcPr>
          <w:p w14:paraId="616B0609"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p>
        </w:tc>
        <w:tc>
          <w:tcPr>
            <w:tcW w:w="1531" w:type="dxa"/>
          </w:tcPr>
          <w:p w14:paraId="61D38167"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Publikacje indeksowane w SCIE oraz SSCI </w:t>
            </w:r>
            <w:r w:rsidRPr="00EF2F3B">
              <w:rPr>
                <w:rFonts w:eastAsia="Times New Roman" w:cs="Arial"/>
                <w:sz w:val="18"/>
                <w:szCs w:val="18"/>
                <w:highlight w:val="yellow"/>
                <w:lang w:bidi="en-US"/>
              </w:rPr>
              <w:br/>
              <w:t>(</w:t>
            </w:r>
            <w:r w:rsidRPr="00EF2F3B">
              <w:rPr>
                <w:rFonts w:eastAsia="Times New Roman" w:cs="Arial"/>
                <w:i/>
                <w:iCs/>
                <w:sz w:val="18"/>
                <w:szCs w:val="18"/>
                <w:highlight w:val="yellow"/>
                <w:lang w:bidi="en-US"/>
              </w:rPr>
              <w:t>PUB</w:t>
            </w:r>
            <w:r w:rsidRPr="00EF2F3B">
              <w:rPr>
                <w:rFonts w:eastAsia="Times New Roman" w:cs="Arial"/>
                <w:sz w:val="18"/>
                <w:szCs w:val="18"/>
                <w:highlight w:val="yellow"/>
                <w:lang w:bidi="en-US"/>
              </w:rPr>
              <w:t>)</w:t>
            </w:r>
          </w:p>
        </w:tc>
        <w:tc>
          <w:tcPr>
            <w:tcW w:w="5386" w:type="dxa"/>
            <w:vAlign w:val="center"/>
          </w:tcPr>
          <w:p w14:paraId="0A18291C" w14:textId="77777777" w:rsidR="008E7EFF" w:rsidRPr="00EF2F3B" w:rsidRDefault="008E7EFF" w:rsidP="00A40281">
            <w:pPr>
              <w:pStyle w:val="TekstTabeli"/>
              <w:rPr>
                <w:highlight w:val="yellow"/>
              </w:rPr>
            </w:pPr>
            <w:r w:rsidRPr="00EF2F3B">
              <w:rPr>
                <w:highlight w:val="yellow"/>
              </w:rPr>
              <w:t xml:space="preserve">Całkowita liczba artykułów uczelni indeksowanych w Science Citation Index-Expanded i Social Science Citation Index w 2021 roku. </w:t>
            </w:r>
            <w:r w:rsidR="000C260A" w:rsidRPr="00EF2F3B">
              <w:rPr>
                <w:highlight w:val="yellow"/>
              </w:rPr>
              <w:t>Ocena wartości uczelni jako ośrodka badawczego poprzez</w:t>
            </w:r>
            <w:r w:rsidRPr="00EF2F3B">
              <w:rPr>
                <w:highlight w:val="yellow"/>
              </w:rPr>
              <w:t xml:space="preserve"> </w:t>
            </w:r>
            <w:r w:rsidR="000C260A" w:rsidRPr="00EF2F3B">
              <w:rPr>
                <w:highlight w:val="yellow"/>
              </w:rPr>
              <w:t>ocenę</w:t>
            </w:r>
            <w:r w:rsidRPr="00EF2F3B">
              <w:rPr>
                <w:highlight w:val="yellow"/>
              </w:rPr>
              <w:t xml:space="preserve"> publikacj</w:t>
            </w:r>
            <w:r w:rsidR="000C260A" w:rsidRPr="00EF2F3B">
              <w:rPr>
                <w:highlight w:val="yellow"/>
              </w:rPr>
              <w:t>i</w:t>
            </w:r>
            <w:r w:rsidRPr="00EF2F3B">
              <w:rPr>
                <w:highlight w:val="yellow"/>
              </w:rPr>
              <w:t xml:space="preserve"> naukow</w:t>
            </w:r>
            <w:r w:rsidR="000C260A" w:rsidRPr="00EF2F3B">
              <w:rPr>
                <w:highlight w:val="yellow"/>
              </w:rPr>
              <w:t>ych</w:t>
            </w:r>
            <w:r w:rsidRPr="00EF2F3B">
              <w:rPr>
                <w:highlight w:val="yellow"/>
              </w:rPr>
              <w:t>.</w:t>
            </w:r>
          </w:p>
        </w:tc>
        <w:tc>
          <w:tcPr>
            <w:tcW w:w="1077" w:type="dxa"/>
            <w:vAlign w:val="center"/>
          </w:tcPr>
          <w:p w14:paraId="5BEDBEBC"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20,00</w:t>
            </w:r>
          </w:p>
        </w:tc>
      </w:tr>
      <w:tr w:rsidR="00DF6921" w:rsidRPr="00EF2F3B" w14:paraId="790D59F8" w14:textId="77777777" w:rsidTr="001D2950">
        <w:trPr>
          <w:cantSplit/>
        </w:trPr>
        <w:tc>
          <w:tcPr>
            <w:tcW w:w="1077" w:type="dxa"/>
            <w:vAlign w:val="center"/>
          </w:tcPr>
          <w:p w14:paraId="04437299" w14:textId="77777777" w:rsidR="008E7EFF" w:rsidRPr="00EF2F3B" w:rsidRDefault="008E7EFF" w:rsidP="001D2950">
            <w:pPr>
              <w:keepNext/>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 xml:space="preserve">Rezultaty </w:t>
            </w:r>
            <w:r w:rsidR="00D51211" w:rsidRPr="00EF2F3B">
              <w:rPr>
                <w:rFonts w:eastAsia="Times New Roman" w:cs="Arial"/>
                <w:sz w:val="18"/>
                <w:szCs w:val="18"/>
                <w:highlight w:val="yellow"/>
                <w:lang w:val="en-US" w:bidi="en-US"/>
              </w:rPr>
              <w:br/>
            </w:r>
            <w:r w:rsidR="0070060C" w:rsidRPr="00EF2F3B">
              <w:rPr>
                <w:rFonts w:eastAsia="Times New Roman" w:cs="Arial"/>
                <w:sz w:val="18"/>
                <w:szCs w:val="18"/>
                <w:highlight w:val="yellow"/>
                <w:lang w:val="en-US" w:bidi="en-US"/>
              </w:rPr>
              <w:t>p</w:t>
            </w:r>
            <w:r w:rsidRPr="00EF2F3B">
              <w:rPr>
                <w:rFonts w:eastAsia="Times New Roman" w:cs="Arial"/>
                <w:sz w:val="18"/>
                <w:szCs w:val="18"/>
                <w:highlight w:val="yellow"/>
                <w:lang w:val="en-US" w:bidi="en-US"/>
              </w:rPr>
              <w:t xml:space="preserve">er </w:t>
            </w:r>
            <w:r w:rsidR="0070060C" w:rsidRPr="00EF2F3B">
              <w:rPr>
                <w:rFonts w:eastAsia="Times New Roman" w:cs="Arial"/>
                <w:sz w:val="18"/>
                <w:szCs w:val="18"/>
                <w:highlight w:val="yellow"/>
                <w:lang w:val="en-US" w:bidi="en-US"/>
              </w:rPr>
              <w:t>c</w:t>
            </w:r>
            <w:r w:rsidRPr="00EF2F3B">
              <w:rPr>
                <w:rFonts w:eastAsia="Times New Roman" w:cs="Arial"/>
                <w:sz w:val="18"/>
                <w:szCs w:val="18"/>
                <w:highlight w:val="yellow"/>
                <w:lang w:val="en-US" w:bidi="en-US"/>
              </w:rPr>
              <w:t>apita</w:t>
            </w:r>
          </w:p>
        </w:tc>
        <w:tc>
          <w:tcPr>
            <w:tcW w:w="1531" w:type="dxa"/>
            <w:vAlign w:val="center"/>
          </w:tcPr>
          <w:p w14:paraId="2A90109B" w14:textId="77777777" w:rsidR="008E7EFF" w:rsidRPr="00EF2F3B" w:rsidRDefault="008E7EFF" w:rsidP="001D2950">
            <w:pPr>
              <w:keepNext/>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Rezultaty akademickie (</w:t>
            </w:r>
            <w:r w:rsidRPr="00EF2F3B">
              <w:rPr>
                <w:rFonts w:eastAsia="Times New Roman" w:cs="Arial"/>
                <w:i/>
                <w:iCs/>
                <w:sz w:val="18"/>
                <w:szCs w:val="18"/>
                <w:highlight w:val="yellow"/>
                <w:lang w:val="en-US" w:bidi="en-US"/>
              </w:rPr>
              <w:t>PCP</w:t>
            </w:r>
            <w:r w:rsidRPr="00EF2F3B">
              <w:rPr>
                <w:rFonts w:eastAsia="Times New Roman" w:cs="Arial"/>
                <w:sz w:val="18"/>
                <w:szCs w:val="18"/>
                <w:highlight w:val="yellow"/>
                <w:lang w:val="en-US" w:bidi="en-US"/>
              </w:rPr>
              <w:t>)</w:t>
            </w:r>
          </w:p>
        </w:tc>
        <w:tc>
          <w:tcPr>
            <w:tcW w:w="5386" w:type="dxa"/>
            <w:vAlign w:val="center"/>
          </w:tcPr>
          <w:p w14:paraId="73D9C68C" w14:textId="77777777" w:rsidR="008E7EFF" w:rsidRPr="00EF2F3B" w:rsidRDefault="008E7EFF" w:rsidP="00A40281">
            <w:pPr>
              <w:pStyle w:val="TekstTabeli"/>
              <w:rPr>
                <w:highlight w:val="yellow"/>
              </w:rPr>
            </w:pPr>
            <w:r w:rsidRPr="00EF2F3B">
              <w:rPr>
                <w:highlight w:val="yellow"/>
              </w:rPr>
              <w:t xml:space="preserve">Ważone wyniki pięciu powyższych wskaźników podzielone przez liczbę równoważników pełnoetatowych pracowników naukowych. </w:t>
            </w:r>
            <w:r w:rsidR="000C260A" w:rsidRPr="00EF2F3B">
              <w:rPr>
                <w:highlight w:val="yellow"/>
              </w:rPr>
              <w:t>O</w:t>
            </w:r>
            <w:r w:rsidRPr="00EF2F3B">
              <w:rPr>
                <w:highlight w:val="yellow"/>
              </w:rPr>
              <w:t>cen</w:t>
            </w:r>
            <w:r w:rsidR="000C260A" w:rsidRPr="00EF2F3B">
              <w:rPr>
                <w:highlight w:val="yellow"/>
              </w:rPr>
              <w:t>a</w:t>
            </w:r>
            <w:r w:rsidRPr="00EF2F3B">
              <w:rPr>
                <w:highlight w:val="yellow"/>
              </w:rPr>
              <w:t xml:space="preserve"> efektywności uczelni w zakresie badań i osiągnięć </w:t>
            </w:r>
            <w:r w:rsidR="000C260A" w:rsidRPr="00EF2F3B">
              <w:rPr>
                <w:highlight w:val="yellow"/>
              </w:rPr>
              <w:t xml:space="preserve">naukowych </w:t>
            </w:r>
            <w:r w:rsidRPr="00EF2F3B">
              <w:rPr>
                <w:highlight w:val="yellow"/>
              </w:rPr>
              <w:t>w odniesieniu do liczby zatrudnionych naukowców.</w:t>
            </w:r>
          </w:p>
        </w:tc>
        <w:tc>
          <w:tcPr>
            <w:tcW w:w="1077" w:type="dxa"/>
            <w:vAlign w:val="center"/>
          </w:tcPr>
          <w:p w14:paraId="04A2EA90" w14:textId="77777777" w:rsidR="008E7EFF" w:rsidRPr="00EF2F3B" w:rsidRDefault="008E7EFF" w:rsidP="001D2950">
            <w:pPr>
              <w:keepNext/>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10,00</w:t>
            </w:r>
          </w:p>
        </w:tc>
      </w:tr>
    </w:tbl>
    <w:p w14:paraId="10418020" w14:textId="46E2181D" w:rsidR="00FE21F7" w:rsidRPr="00EF2F3B" w:rsidRDefault="009C6CF4" w:rsidP="007770AA">
      <w:pPr>
        <w:pStyle w:val="rdo"/>
        <w:rPr>
          <w:highlight w:val="yellow"/>
          <w:lang w:val="pl-PL"/>
        </w:rPr>
      </w:pPr>
      <w:r w:rsidRPr="00EF2F3B">
        <w:rPr>
          <w:highlight w:val="yellow"/>
          <w:lang w:val="pl-PL"/>
        </w:rPr>
        <w:t>Źródło</w:t>
      </w:r>
      <w:r w:rsidR="00D654E0" w:rsidRPr="00EF2F3B">
        <w:rPr>
          <w:highlight w:val="yellow"/>
          <w:lang w:val="pl-PL"/>
        </w:rPr>
        <w:t xml:space="preserve">: opracowanie własne na podstawie </w:t>
      </w:r>
      <w:r w:rsidR="00921CC1" w:rsidRPr="00EF2F3B">
        <w:rPr>
          <w:noProof/>
          <w:highlight w:val="yellow"/>
          <w:lang w:val="pl-PL"/>
        </w:rPr>
        <w:t>ARWU, 2022b</w:t>
      </w:r>
    </w:p>
    <w:p w14:paraId="3BDCF702" w14:textId="5AD03D14" w:rsidR="000D44B5" w:rsidRDefault="001E2126" w:rsidP="000D44B5">
      <w:pPr>
        <w:spacing w:before="240"/>
      </w:pPr>
      <w:r w:rsidRPr="00EF2F3B">
        <w:rPr>
          <w:highlight w:val="yellow"/>
        </w:rPr>
        <w:t>M</w:t>
      </w:r>
      <w:r w:rsidR="000D44B5" w:rsidRPr="00EF2F3B">
        <w:rPr>
          <w:highlight w:val="yellow"/>
        </w:rPr>
        <w:t xml:space="preserve">etodologia </w:t>
      </w:r>
      <w:r w:rsidR="00F61FB6" w:rsidRPr="00EF2F3B">
        <w:rPr>
          <w:highlight w:val="yellow"/>
        </w:rPr>
        <w:t>ranking</w:t>
      </w:r>
      <w:r w:rsidR="000D44B5" w:rsidRPr="00EF2F3B">
        <w:rPr>
          <w:highlight w:val="yellow"/>
        </w:rPr>
        <w:t>u</w:t>
      </w:r>
      <w:r w:rsidR="00F61FB6" w:rsidRPr="00EF2F3B">
        <w:rPr>
          <w:highlight w:val="yellow"/>
        </w:rPr>
        <w:t xml:space="preserve"> ARWU </w:t>
      </w:r>
      <w:r w:rsidR="000D44B5" w:rsidRPr="00EF2F3B">
        <w:rPr>
          <w:highlight w:val="yellow"/>
        </w:rPr>
        <w:t>jest stworzona na podstawie sześciu wskaźnik</w:t>
      </w:r>
      <w:r w:rsidR="00661DDA" w:rsidRPr="00EF2F3B">
        <w:rPr>
          <w:highlight w:val="yellow"/>
        </w:rPr>
        <w:t>ów</w:t>
      </w:r>
      <w:r w:rsidR="000D44B5" w:rsidRPr="00EF2F3B">
        <w:rPr>
          <w:highlight w:val="yellow"/>
        </w:rPr>
        <w:t>,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w:t>
      </w:r>
      <w:r w:rsidR="0070060C" w:rsidRPr="00EF2F3B">
        <w:rPr>
          <w:highlight w:val="yellow"/>
        </w:rPr>
        <w:t>:</w:t>
      </w:r>
      <w:r w:rsidR="000D44B5" w:rsidRPr="00EF2F3B">
        <w:rPr>
          <w:highlight w:val="yellow"/>
        </w:rPr>
        <w:t xml:space="preserve"> 10% wagi, Award</w:t>
      </w:r>
      <w:r w:rsidR="0070060C" w:rsidRPr="00EF2F3B">
        <w:rPr>
          <w:highlight w:val="yellow"/>
        </w:rPr>
        <w:t>:</w:t>
      </w:r>
      <w:r w:rsidR="000D44B5" w:rsidRPr="00EF2F3B">
        <w:rPr>
          <w:highlight w:val="yellow"/>
        </w:rPr>
        <w:t xml:space="preserve"> 20% wagi). </w:t>
      </w:r>
      <w:r w:rsidR="0070060C" w:rsidRPr="00EF2F3B">
        <w:rPr>
          <w:highlight w:val="yellow"/>
        </w:rPr>
        <w:t>B</w:t>
      </w:r>
      <w:r w:rsidR="000D44B5" w:rsidRPr="00EF2F3B">
        <w:rPr>
          <w:highlight w:val="yellow"/>
        </w:rPr>
        <w:t xml:space="preserve">ardzo istotnymi w ocenie uczelni są </w:t>
      </w:r>
      <w:r w:rsidR="00C51113" w:rsidRPr="00EF2F3B">
        <w:rPr>
          <w:highlight w:val="yellow"/>
        </w:rPr>
        <w:t xml:space="preserve">również </w:t>
      </w:r>
      <w:r w:rsidR="000D44B5" w:rsidRPr="00EF2F3B">
        <w:rPr>
          <w:highlight w:val="yellow"/>
        </w:rPr>
        <w:t>wysokie wskaźniki cytowań prac naukowców uczelni (HiCi</w:t>
      </w:r>
      <w:r w:rsidR="00C51113" w:rsidRPr="00EF2F3B">
        <w:rPr>
          <w:highlight w:val="yellow"/>
        </w:rPr>
        <w:t>:</w:t>
      </w:r>
      <w:r w:rsidR="000D44B5" w:rsidRPr="00EF2F3B">
        <w:rPr>
          <w:highlight w:val="yellow"/>
        </w:rPr>
        <w:t xml:space="preserve"> 20% wagi). Ciekawym elementem rankingu ARWU jest sposób oceny publikacji w prestiżowych czasopismach </w:t>
      </w:r>
      <w:r w:rsidR="000D44B5" w:rsidRPr="00EF2F3B">
        <w:rPr>
          <w:i/>
          <w:iCs/>
          <w:highlight w:val="yellow"/>
        </w:rPr>
        <w:t>Nature</w:t>
      </w:r>
      <w:r w:rsidR="000D44B5" w:rsidRPr="00EF2F3B">
        <w:rPr>
          <w:highlight w:val="yellow"/>
        </w:rPr>
        <w:t xml:space="preserve"> i </w:t>
      </w:r>
      <w:r w:rsidR="000D44B5" w:rsidRPr="00EF2F3B">
        <w:rPr>
          <w:i/>
          <w:iCs/>
          <w:highlight w:val="yellow"/>
        </w:rPr>
        <w:t>Science</w:t>
      </w:r>
      <w:r w:rsidR="000D44B5" w:rsidRPr="00EF2F3B">
        <w:rPr>
          <w:highlight w:val="yellow"/>
        </w:rPr>
        <w:t xml:space="preserve"> (N&amp;S</w:t>
      </w:r>
      <w:r w:rsidR="00C51113" w:rsidRPr="00EF2F3B">
        <w:rPr>
          <w:highlight w:val="yellow"/>
        </w:rPr>
        <w:t xml:space="preserve">: </w:t>
      </w:r>
      <w:r w:rsidR="000D44B5" w:rsidRPr="00EF2F3B">
        <w:rPr>
          <w:highlight w:val="yellow"/>
        </w:rPr>
        <w:t>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w:t>
      </w:r>
      <w:r w:rsidR="00C51113" w:rsidRPr="00EF2F3B">
        <w:rPr>
          <w:highlight w:val="yellow"/>
        </w:rPr>
        <w:t>:</w:t>
      </w:r>
      <w:r w:rsidR="000D44B5" w:rsidRPr="00EF2F3B">
        <w:rPr>
          <w:highlight w:val="yellow"/>
        </w:rPr>
        <w:t xml:space="preserve"> 20% wagi), podkreślając znaczenie uczelni jako ośrodka badawczego. Ostatnim wskaźnikiem jest PCP (10% wagi), który ocenia efektywność uczelni w</w:t>
      </w:r>
      <w:r w:rsidR="008E46EB" w:rsidRPr="00EF2F3B">
        <w:rPr>
          <w:highlight w:val="yellow"/>
        </w:rPr>
        <w:t> </w:t>
      </w:r>
      <w:r w:rsidR="000D44B5" w:rsidRPr="00EF2F3B">
        <w:rPr>
          <w:highlight w:val="yellow"/>
        </w:rPr>
        <w:t>zakresie badań i osiągnięć względem liczby zatrudnionych pracowników akademickich (etaty</w:t>
      </w:r>
      <w:r w:rsidR="00C51113" w:rsidRPr="00EF2F3B">
        <w:rPr>
          <w:highlight w:val="yellow"/>
        </w:rPr>
        <w:t xml:space="preserve"> – </w:t>
      </w:r>
      <w:r w:rsidR="000D44B5" w:rsidRPr="00EF2F3B">
        <w:rPr>
          <w:i/>
          <w:iCs/>
          <w:highlight w:val="yellow"/>
        </w:rPr>
        <w:t>FTE</w:t>
      </w:r>
      <w:r w:rsidR="00C51113" w:rsidRPr="00EF2F3B">
        <w:rPr>
          <w:i/>
          <w:iCs/>
          <w:highlight w:val="yellow"/>
        </w:rPr>
        <w:t xml:space="preserve"> – full time equivalent</w:t>
      </w:r>
      <w:r w:rsidR="000D44B5" w:rsidRPr="00EF2F3B">
        <w:rPr>
          <w:highlight w:val="yellow"/>
        </w:rPr>
        <w:t>).</w:t>
      </w:r>
    </w:p>
    <w:p w14:paraId="52D62BA9" w14:textId="77777777" w:rsidR="00EF2F3B" w:rsidRPr="00EF2F3B" w:rsidRDefault="00EF2F3B" w:rsidP="00EF2F3B">
      <w:pPr>
        <w:spacing w:before="240"/>
        <w:rPr>
          <w:lang w:val="en-GB"/>
        </w:rPr>
      </w:pPr>
      <w:r w:rsidRPr="00EF2F3B">
        <w:rPr>
          <w:b/>
          <w:bCs/>
          <w:lang w:val="en-GB"/>
        </w:rPr>
        <w:t>1.3.3 Rankings as a Special Form of Measuring University Service Outcomes</w:t>
      </w:r>
    </w:p>
    <w:p w14:paraId="7D55D346" w14:textId="77777777" w:rsidR="00EF2F3B" w:rsidRPr="00EF2F3B" w:rsidRDefault="00EF2F3B" w:rsidP="00EF2F3B">
      <w:pPr>
        <w:spacing w:before="240"/>
        <w:rPr>
          <w:lang w:val="en-GB"/>
        </w:rPr>
      </w:pPr>
      <w:r w:rsidRPr="00EF2F3B">
        <w:rPr>
          <w:lang w:val="en-GB"/>
        </w:rPr>
        <w:t xml:space="preserve">Currently, university rankings are a very popular method of comparing institutions. These rankings originate from the work of James McKeen Cattell in the 20th century, in which he presented comparative tables of universities, assigning them quantitative scores. Subsequently, other authors, inspired by Cattell’s work and partly by his methodology, published their own comparative tables in the pages of the journal </w:t>
      </w:r>
      <w:r w:rsidRPr="00EF2F3B">
        <w:rPr>
          <w:i/>
          <w:iCs/>
          <w:lang w:val="en-GB"/>
        </w:rPr>
        <w:t>School and Society</w:t>
      </w:r>
      <w:r w:rsidRPr="00EF2F3B">
        <w:rPr>
          <w:lang w:val="en-GB"/>
        </w:rPr>
        <w:t xml:space="preserve">, which has been published since 1915 (Wilbers and Brankovic, 2021). In the following years, the popularity of these methods for gathering information about universities </w:t>
      </w:r>
      <w:r w:rsidRPr="00EF2F3B">
        <w:rPr>
          <w:lang w:val="en-GB"/>
        </w:rPr>
        <w:lastRenderedPageBreak/>
        <w:t>gradually increased, and since the 1970s, the publication of rankings has become commonplace in the United States. Later, this form of evaluation spread to other countries, and with the development of information technology and the Internet, new and increasingly diverse methodologies began to emerge, partly due to easier access to various data and information.</w:t>
      </w:r>
    </w:p>
    <w:p w14:paraId="60971F4F" w14:textId="77777777" w:rsidR="00EF2F3B" w:rsidRPr="00EF2F3B" w:rsidRDefault="00EF2F3B" w:rsidP="00EF2F3B">
      <w:pPr>
        <w:spacing w:before="240"/>
        <w:rPr>
          <w:lang w:val="en-GB"/>
        </w:rPr>
      </w:pPr>
      <w:r w:rsidRPr="00EF2F3B">
        <w:rPr>
          <w:lang w:val="en-GB"/>
        </w:rPr>
        <w:t>Observing the changes in the methodologies of the most well-known rankings, both global and Polish, one can notice a continuous effort to best reflect the significant differences between universities. There is also a phenomenon of competition among the rankings, as for many of them, their reputation and credibility are key. With the growing role of rankings and their influence on universities in the first two decades of the 21st century, one could observe an increasing complexity in the methodologies and, at the same time, increased pressure on universities to collect ever larger amounts of data. Currently, many changes in ranking methodologies concern the simplification of the measurement structure and the transition to data provided by institutions independent of the universities. The latest trends include the incorporation of criteria related to sustainability and inclusiveness into the rankings.</w:t>
      </w:r>
    </w:p>
    <w:p w14:paraId="209915B5" w14:textId="77777777" w:rsidR="00EF2F3B" w:rsidRPr="00EF2F3B" w:rsidRDefault="00EF2F3B" w:rsidP="00EF2F3B">
      <w:pPr>
        <w:spacing w:before="240"/>
        <w:rPr>
          <w:lang w:val="en-GB"/>
        </w:rPr>
      </w:pPr>
      <w:r w:rsidRPr="00EF2F3B">
        <w:rPr>
          <w:lang w:val="en-GB"/>
        </w:rPr>
        <w:t>At the same time, given the now firmly established position of many rankings, they are increasingly used as the basis for decision-making not only by prospective students but also by investors and public institutions (e.g., regarding the establishment of cooperation), as well as various political decisions (cf. Rauhvargers, 2014). The role of rankings for many groups interested in the quality of university services is so significant that it is widely believed they will remain with us forever (Rauhvargers, 2014, p. 41).</w:t>
      </w:r>
    </w:p>
    <w:p w14:paraId="2BE28BD5" w14:textId="77777777" w:rsidR="00EF2F3B" w:rsidRPr="00EF2F3B" w:rsidRDefault="00EF2F3B" w:rsidP="00EF2F3B">
      <w:pPr>
        <w:spacing w:before="240"/>
        <w:rPr>
          <w:lang w:val="en-GB"/>
        </w:rPr>
      </w:pPr>
      <w:r w:rsidRPr="00EF2F3B">
        <w:rPr>
          <w:lang w:val="en-GB"/>
        </w:rPr>
        <w:t>The Times Higher Education World University Ranking possesses a well-established methodology for at least the past few years (cf. Table 10), which ensures fairly good comparability of results over time, even at the level of individual universities. The overall concept assumes the measurement of indicators divided into 5 pillars: teaching, research, citations, international outlook, and business income (Times Higher Education, 2022, p. 12). The details of the methodology for this ranking are presented in Table 19.</w:t>
      </w:r>
    </w:p>
    <w:p w14:paraId="2D1B445F" w14:textId="77777777" w:rsidR="00EF2F3B" w:rsidRPr="00EF2F3B" w:rsidRDefault="00EF2F3B" w:rsidP="00EF2F3B">
      <w:pPr>
        <w:spacing w:before="240"/>
        <w:rPr>
          <w:lang w:val="en-GB"/>
        </w:rPr>
      </w:pPr>
      <w:r w:rsidRPr="00EF2F3B">
        <w:rPr>
          <w:b/>
          <w:bCs/>
          <w:lang w:val="en-GB"/>
        </w:rPr>
        <w:t>Table 19. Methodology of the Times Higher Education World University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7"/>
        <w:gridCol w:w="1842"/>
        <w:gridCol w:w="4578"/>
        <w:gridCol w:w="1345"/>
      </w:tblGrid>
      <w:tr w:rsidR="00EF2F3B" w:rsidRPr="00EF2F3B" w14:paraId="4C8FC2A9" w14:textId="77777777" w:rsidTr="00EF2F3B">
        <w:trPr>
          <w:tblHeader/>
          <w:tblCellSpacing w:w="15" w:type="dxa"/>
        </w:trPr>
        <w:tc>
          <w:tcPr>
            <w:tcW w:w="0" w:type="auto"/>
            <w:vAlign w:val="center"/>
            <w:hideMark/>
          </w:tcPr>
          <w:p w14:paraId="0A1AA9C3" w14:textId="77777777" w:rsidR="00EF2F3B" w:rsidRPr="00EF2F3B" w:rsidRDefault="00EF2F3B" w:rsidP="00EF2F3B">
            <w:pPr>
              <w:spacing w:before="240"/>
              <w:rPr>
                <w:b/>
                <w:bCs/>
              </w:rPr>
            </w:pPr>
            <w:r w:rsidRPr="00EF2F3B">
              <w:rPr>
                <w:b/>
                <w:bCs/>
              </w:rPr>
              <w:t>Pillar</w:t>
            </w:r>
          </w:p>
        </w:tc>
        <w:tc>
          <w:tcPr>
            <w:tcW w:w="0" w:type="auto"/>
            <w:vAlign w:val="center"/>
            <w:hideMark/>
          </w:tcPr>
          <w:p w14:paraId="3BEF48A0" w14:textId="77777777" w:rsidR="00EF2F3B" w:rsidRPr="00EF2F3B" w:rsidRDefault="00EF2F3B" w:rsidP="00EF2F3B">
            <w:pPr>
              <w:spacing w:before="240"/>
              <w:rPr>
                <w:b/>
                <w:bCs/>
              </w:rPr>
            </w:pPr>
            <w:r w:rsidRPr="00EF2F3B">
              <w:rPr>
                <w:b/>
                <w:bCs/>
              </w:rPr>
              <w:t>Indicator</w:t>
            </w:r>
          </w:p>
        </w:tc>
        <w:tc>
          <w:tcPr>
            <w:tcW w:w="0" w:type="auto"/>
            <w:vAlign w:val="center"/>
            <w:hideMark/>
          </w:tcPr>
          <w:p w14:paraId="65C1F119" w14:textId="77777777" w:rsidR="00EF2F3B" w:rsidRPr="00EF2F3B" w:rsidRDefault="00EF2F3B" w:rsidP="00EF2F3B">
            <w:pPr>
              <w:spacing w:before="240"/>
              <w:rPr>
                <w:b/>
                <w:bCs/>
              </w:rPr>
            </w:pPr>
            <w:r w:rsidRPr="00EF2F3B">
              <w:rPr>
                <w:b/>
                <w:bCs/>
              </w:rPr>
              <w:t>Description</w:t>
            </w:r>
          </w:p>
        </w:tc>
        <w:tc>
          <w:tcPr>
            <w:tcW w:w="0" w:type="auto"/>
            <w:vAlign w:val="center"/>
            <w:hideMark/>
          </w:tcPr>
          <w:p w14:paraId="5C4B3727" w14:textId="77777777" w:rsidR="00EF2F3B" w:rsidRPr="00EF2F3B" w:rsidRDefault="00EF2F3B" w:rsidP="00EF2F3B">
            <w:pPr>
              <w:spacing w:before="240"/>
              <w:rPr>
                <w:b/>
                <w:bCs/>
              </w:rPr>
            </w:pPr>
            <w:r w:rsidRPr="00EF2F3B">
              <w:rPr>
                <w:b/>
                <w:bCs/>
              </w:rPr>
              <w:t>Weight [%]</w:t>
            </w:r>
          </w:p>
        </w:tc>
      </w:tr>
      <w:tr w:rsidR="00EF2F3B" w:rsidRPr="00EF2F3B" w14:paraId="163A1FD2" w14:textId="77777777" w:rsidTr="00EF2F3B">
        <w:trPr>
          <w:tblCellSpacing w:w="15" w:type="dxa"/>
        </w:trPr>
        <w:tc>
          <w:tcPr>
            <w:tcW w:w="0" w:type="auto"/>
            <w:vAlign w:val="center"/>
            <w:hideMark/>
          </w:tcPr>
          <w:p w14:paraId="422BB206" w14:textId="77777777" w:rsidR="00EF2F3B" w:rsidRPr="00EF2F3B" w:rsidRDefault="00EF2F3B" w:rsidP="00EF2F3B">
            <w:pPr>
              <w:spacing w:before="240"/>
            </w:pPr>
            <w:r w:rsidRPr="00EF2F3B">
              <w:rPr>
                <w:b/>
                <w:bCs/>
              </w:rPr>
              <w:t>Teaching</w:t>
            </w:r>
          </w:p>
        </w:tc>
        <w:tc>
          <w:tcPr>
            <w:tcW w:w="0" w:type="auto"/>
            <w:vAlign w:val="center"/>
            <w:hideMark/>
          </w:tcPr>
          <w:p w14:paraId="215967D9" w14:textId="77777777" w:rsidR="00EF2F3B" w:rsidRPr="00EF2F3B" w:rsidRDefault="00EF2F3B" w:rsidP="00EF2F3B">
            <w:pPr>
              <w:spacing w:before="240"/>
            </w:pPr>
            <w:r w:rsidRPr="00EF2F3B">
              <w:t>Reputation Survey (teaching)</w:t>
            </w:r>
          </w:p>
        </w:tc>
        <w:tc>
          <w:tcPr>
            <w:tcW w:w="0" w:type="auto"/>
            <w:vAlign w:val="center"/>
            <w:hideMark/>
          </w:tcPr>
          <w:p w14:paraId="7DF1B73C" w14:textId="77777777" w:rsidR="00EF2F3B" w:rsidRPr="00EF2F3B" w:rsidRDefault="00EF2F3B" w:rsidP="00EF2F3B">
            <w:pPr>
              <w:spacing w:before="240"/>
              <w:rPr>
                <w:lang w:val="en-GB"/>
              </w:rPr>
            </w:pPr>
            <w:r w:rsidRPr="00EF2F3B">
              <w:rPr>
                <w:lang w:val="en-GB"/>
              </w:rPr>
              <w:t>The perceived prestige of the university in terms of teaching, based on survey results over the last two years, weighted by subject and country.</w:t>
            </w:r>
          </w:p>
        </w:tc>
        <w:tc>
          <w:tcPr>
            <w:tcW w:w="0" w:type="auto"/>
            <w:vAlign w:val="center"/>
            <w:hideMark/>
          </w:tcPr>
          <w:p w14:paraId="3D0F7CF9" w14:textId="77777777" w:rsidR="00EF2F3B" w:rsidRPr="00EF2F3B" w:rsidRDefault="00EF2F3B" w:rsidP="00EF2F3B">
            <w:pPr>
              <w:spacing w:before="240"/>
            </w:pPr>
            <w:r w:rsidRPr="00EF2F3B">
              <w:t>15.00</w:t>
            </w:r>
          </w:p>
        </w:tc>
      </w:tr>
      <w:tr w:rsidR="00EF2F3B" w:rsidRPr="00EF2F3B" w14:paraId="0CF1A16F" w14:textId="77777777" w:rsidTr="00EF2F3B">
        <w:trPr>
          <w:tblCellSpacing w:w="15" w:type="dxa"/>
        </w:trPr>
        <w:tc>
          <w:tcPr>
            <w:tcW w:w="0" w:type="auto"/>
            <w:vAlign w:val="center"/>
            <w:hideMark/>
          </w:tcPr>
          <w:p w14:paraId="4EE37A14" w14:textId="77777777" w:rsidR="00EF2F3B" w:rsidRPr="00EF2F3B" w:rsidRDefault="00EF2F3B" w:rsidP="00EF2F3B">
            <w:pPr>
              <w:spacing w:before="240"/>
            </w:pPr>
          </w:p>
        </w:tc>
        <w:tc>
          <w:tcPr>
            <w:tcW w:w="0" w:type="auto"/>
            <w:vAlign w:val="center"/>
            <w:hideMark/>
          </w:tcPr>
          <w:p w14:paraId="07CF335A" w14:textId="77777777" w:rsidR="00EF2F3B" w:rsidRPr="00EF2F3B" w:rsidRDefault="00EF2F3B" w:rsidP="00EF2F3B">
            <w:pPr>
              <w:spacing w:before="240"/>
              <w:rPr>
                <w:lang w:val="en-GB"/>
              </w:rPr>
            </w:pPr>
            <w:r w:rsidRPr="00EF2F3B">
              <w:rPr>
                <w:lang w:val="en-GB"/>
              </w:rPr>
              <w:t>Academic Staff to Student Ratio</w:t>
            </w:r>
          </w:p>
        </w:tc>
        <w:tc>
          <w:tcPr>
            <w:tcW w:w="0" w:type="auto"/>
            <w:vAlign w:val="center"/>
            <w:hideMark/>
          </w:tcPr>
          <w:p w14:paraId="32F1AE41" w14:textId="77777777" w:rsidR="00EF2F3B" w:rsidRPr="00EF2F3B" w:rsidRDefault="00EF2F3B" w:rsidP="00EF2F3B">
            <w:pPr>
              <w:spacing w:before="240"/>
              <w:rPr>
                <w:lang w:val="en-GB"/>
              </w:rPr>
            </w:pPr>
            <w:r w:rsidRPr="00EF2F3B">
              <w:rPr>
                <w:lang w:val="en-GB"/>
              </w:rPr>
              <w:t>The ratio between the number of academic staff employed and the number of students – a measure of teaching quality and student support.</w:t>
            </w:r>
          </w:p>
        </w:tc>
        <w:tc>
          <w:tcPr>
            <w:tcW w:w="0" w:type="auto"/>
            <w:vAlign w:val="center"/>
            <w:hideMark/>
          </w:tcPr>
          <w:p w14:paraId="7CB6D40B" w14:textId="77777777" w:rsidR="00EF2F3B" w:rsidRPr="00EF2F3B" w:rsidRDefault="00EF2F3B" w:rsidP="00EF2F3B">
            <w:pPr>
              <w:spacing w:before="240"/>
            </w:pPr>
            <w:r w:rsidRPr="00EF2F3B">
              <w:t>4.50</w:t>
            </w:r>
          </w:p>
        </w:tc>
      </w:tr>
      <w:tr w:rsidR="00EF2F3B" w:rsidRPr="00EF2F3B" w14:paraId="6A45F4C6" w14:textId="77777777" w:rsidTr="00EF2F3B">
        <w:trPr>
          <w:tblCellSpacing w:w="15" w:type="dxa"/>
        </w:trPr>
        <w:tc>
          <w:tcPr>
            <w:tcW w:w="0" w:type="auto"/>
            <w:vAlign w:val="center"/>
            <w:hideMark/>
          </w:tcPr>
          <w:p w14:paraId="2CCAE77B" w14:textId="77777777" w:rsidR="00EF2F3B" w:rsidRPr="00EF2F3B" w:rsidRDefault="00EF2F3B" w:rsidP="00EF2F3B">
            <w:pPr>
              <w:spacing w:before="240"/>
            </w:pPr>
          </w:p>
        </w:tc>
        <w:tc>
          <w:tcPr>
            <w:tcW w:w="0" w:type="auto"/>
            <w:vAlign w:val="center"/>
            <w:hideMark/>
          </w:tcPr>
          <w:p w14:paraId="7F1F3072" w14:textId="77777777" w:rsidR="00EF2F3B" w:rsidRPr="00EF2F3B" w:rsidRDefault="00EF2F3B" w:rsidP="00EF2F3B">
            <w:pPr>
              <w:spacing w:before="240"/>
              <w:rPr>
                <w:lang w:val="en-GB"/>
              </w:rPr>
            </w:pPr>
            <w:r w:rsidRPr="00EF2F3B">
              <w:rPr>
                <w:lang w:val="en-GB"/>
              </w:rPr>
              <w:t>Doctorate Awards to Bachelor's Degrees Ratio</w:t>
            </w:r>
          </w:p>
        </w:tc>
        <w:tc>
          <w:tcPr>
            <w:tcW w:w="0" w:type="auto"/>
            <w:vAlign w:val="center"/>
            <w:hideMark/>
          </w:tcPr>
          <w:p w14:paraId="6A9292A7" w14:textId="77777777" w:rsidR="00EF2F3B" w:rsidRPr="00EF2F3B" w:rsidRDefault="00EF2F3B" w:rsidP="00EF2F3B">
            <w:pPr>
              <w:spacing w:before="240"/>
              <w:rPr>
                <w:lang w:val="en-GB"/>
              </w:rPr>
            </w:pPr>
            <w:r w:rsidRPr="00EF2F3B">
              <w:rPr>
                <w:lang w:val="en-GB"/>
              </w:rPr>
              <w:t>The ratio of the number of doctorates awarded to the number of bachelor's degrees awarded – reflecting the university's commitment to higher-level education.</w:t>
            </w:r>
          </w:p>
        </w:tc>
        <w:tc>
          <w:tcPr>
            <w:tcW w:w="0" w:type="auto"/>
            <w:vAlign w:val="center"/>
            <w:hideMark/>
          </w:tcPr>
          <w:p w14:paraId="1410F9A5" w14:textId="77777777" w:rsidR="00EF2F3B" w:rsidRPr="00EF2F3B" w:rsidRDefault="00EF2F3B" w:rsidP="00EF2F3B">
            <w:pPr>
              <w:spacing w:before="240"/>
            </w:pPr>
            <w:r w:rsidRPr="00EF2F3B">
              <w:t>2.25</w:t>
            </w:r>
          </w:p>
        </w:tc>
      </w:tr>
      <w:tr w:rsidR="00EF2F3B" w:rsidRPr="00EF2F3B" w14:paraId="6BF00E02" w14:textId="77777777" w:rsidTr="00EF2F3B">
        <w:trPr>
          <w:tblCellSpacing w:w="15" w:type="dxa"/>
        </w:trPr>
        <w:tc>
          <w:tcPr>
            <w:tcW w:w="0" w:type="auto"/>
            <w:vAlign w:val="center"/>
            <w:hideMark/>
          </w:tcPr>
          <w:p w14:paraId="18CC34DC" w14:textId="77777777" w:rsidR="00EF2F3B" w:rsidRPr="00EF2F3B" w:rsidRDefault="00EF2F3B" w:rsidP="00EF2F3B">
            <w:pPr>
              <w:spacing w:before="240"/>
            </w:pPr>
          </w:p>
        </w:tc>
        <w:tc>
          <w:tcPr>
            <w:tcW w:w="0" w:type="auto"/>
            <w:vAlign w:val="center"/>
            <w:hideMark/>
          </w:tcPr>
          <w:p w14:paraId="6D14A918" w14:textId="77777777" w:rsidR="00EF2F3B" w:rsidRPr="00EF2F3B" w:rsidRDefault="00EF2F3B" w:rsidP="00EF2F3B">
            <w:pPr>
              <w:spacing w:before="240"/>
              <w:rPr>
                <w:lang w:val="en-GB"/>
              </w:rPr>
            </w:pPr>
            <w:r w:rsidRPr="00EF2F3B">
              <w:rPr>
                <w:lang w:val="en-GB"/>
              </w:rPr>
              <w:t>Doctorates to Academic Staff Ratio</w:t>
            </w:r>
          </w:p>
        </w:tc>
        <w:tc>
          <w:tcPr>
            <w:tcW w:w="0" w:type="auto"/>
            <w:vAlign w:val="center"/>
            <w:hideMark/>
          </w:tcPr>
          <w:p w14:paraId="4CA8015E" w14:textId="77777777" w:rsidR="00EF2F3B" w:rsidRPr="00EF2F3B" w:rsidRDefault="00EF2F3B" w:rsidP="00EF2F3B">
            <w:pPr>
              <w:spacing w:before="240"/>
              <w:rPr>
                <w:lang w:val="en-GB"/>
              </w:rPr>
            </w:pPr>
            <w:r w:rsidRPr="00EF2F3B">
              <w:rPr>
                <w:lang w:val="en-GB"/>
              </w:rPr>
              <w:t>An assessment of the university's engagement in educating successive generations of scholars and the quality of teaching offered to graduates.</w:t>
            </w:r>
          </w:p>
        </w:tc>
        <w:tc>
          <w:tcPr>
            <w:tcW w:w="0" w:type="auto"/>
            <w:vAlign w:val="center"/>
            <w:hideMark/>
          </w:tcPr>
          <w:p w14:paraId="64495288" w14:textId="77777777" w:rsidR="00EF2F3B" w:rsidRPr="00EF2F3B" w:rsidRDefault="00EF2F3B" w:rsidP="00EF2F3B">
            <w:pPr>
              <w:spacing w:before="240"/>
            </w:pPr>
            <w:r w:rsidRPr="00EF2F3B">
              <w:t>6.00</w:t>
            </w:r>
          </w:p>
        </w:tc>
      </w:tr>
      <w:tr w:rsidR="00EF2F3B" w:rsidRPr="00EF2F3B" w14:paraId="268C627A" w14:textId="77777777" w:rsidTr="00EF2F3B">
        <w:trPr>
          <w:tblCellSpacing w:w="15" w:type="dxa"/>
        </w:trPr>
        <w:tc>
          <w:tcPr>
            <w:tcW w:w="0" w:type="auto"/>
            <w:vAlign w:val="center"/>
            <w:hideMark/>
          </w:tcPr>
          <w:p w14:paraId="7356646D" w14:textId="77777777" w:rsidR="00EF2F3B" w:rsidRPr="00EF2F3B" w:rsidRDefault="00EF2F3B" w:rsidP="00EF2F3B">
            <w:pPr>
              <w:spacing w:before="240"/>
            </w:pPr>
          </w:p>
        </w:tc>
        <w:tc>
          <w:tcPr>
            <w:tcW w:w="0" w:type="auto"/>
            <w:vAlign w:val="center"/>
            <w:hideMark/>
          </w:tcPr>
          <w:p w14:paraId="5457939F" w14:textId="77777777" w:rsidR="00EF2F3B" w:rsidRPr="00EF2F3B" w:rsidRDefault="00EF2F3B" w:rsidP="00EF2F3B">
            <w:pPr>
              <w:spacing w:before="240"/>
            </w:pPr>
            <w:r w:rsidRPr="00EF2F3B">
              <w:t>Institutional Income</w:t>
            </w:r>
          </w:p>
        </w:tc>
        <w:tc>
          <w:tcPr>
            <w:tcW w:w="0" w:type="auto"/>
            <w:vAlign w:val="center"/>
            <w:hideMark/>
          </w:tcPr>
          <w:p w14:paraId="3EC71580" w14:textId="77777777" w:rsidR="00EF2F3B" w:rsidRPr="00EF2F3B" w:rsidRDefault="00EF2F3B" w:rsidP="00EF2F3B">
            <w:pPr>
              <w:spacing w:before="240"/>
              <w:rPr>
                <w:lang w:val="en-GB"/>
              </w:rPr>
            </w:pPr>
            <w:r w:rsidRPr="00EF2F3B">
              <w:rPr>
                <w:lang w:val="en-GB"/>
              </w:rPr>
              <w:t>An assessment of the overall status of the institution, as well as the infrastructure and facilities available to students and staff, based on the institutional income per academic staff member.</w:t>
            </w:r>
          </w:p>
        </w:tc>
        <w:tc>
          <w:tcPr>
            <w:tcW w:w="0" w:type="auto"/>
            <w:vAlign w:val="center"/>
            <w:hideMark/>
          </w:tcPr>
          <w:p w14:paraId="7690A810" w14:textId="77777777" w:rsidR="00EF2F3B" w:rsidRPr="00EF2F3B" w:rsidRDefault="00EF2F3B" w:rsidP="00EF2F3B">
            <w:pPr>
              <w:spacing w:before="240"/>
            </w:pPr>
            <w:r w:rsidRPr="00EF2F3B">
              <w:t>2.25</w:t>
            </w:r>
          </w:p>
        </w:tc>
      </w:tr>
      <w:tr w:rsidR="00EF2F3B" w:rsidRPr="00EF2F3B" w14:paraId="71FD567B" w14:textId="77777777" w:rsidTr="00EF2F3B">
        <w:trPr>
          <w:tblCellSpacing w:w="15" w:type="dxa"/>
        </w:trPr>
        <w:tc>
          <w:tcPr>
            <w:tcW w:w="0" w:type="auto"/>
            <w:vAlign w:val="center"/>
            <w:hideMark/>
          </w:tcPr>
          <w:p w14:paraId="72AAB51D" w14:textId="77777777" w:rsidR="00EF2F3B" w:rsidRPr="00EF2F3B" w:rsidRDefault="00EF2F3B" w:rsidP="00EF2F3B">
            <w:pPr>
              <w:spacing w:before="240"/>
            </w:pPr>
            <w:r w:rsidRPr="00EF2F3B">
              <w:rPr>
                <w:b/>
                <w:bCs/>
              </w:rPr>
              <w:t>Research</w:t>
            </w:r>
          </w:p>
        </w:tc>
        <w:tc>
          <w:tcPr>
            <w:tcW w:w="0" w:type="auto"/>
            <w:vAlign w:val="center"/>
            <w:hideMark/>
          </w:tcPr>
          <w:p w14:paraId="19F30EBA" w14:textId="77777777" w:rsidR="00EF2F3B" w:rsidRPr="00EF2F3B" w:rsidRDefault="00EF2F3B" w:rsidP="00EF2F3B">
            <w:pPr>
              <w:spacing w:before="240"/>
            </w:pPr>
            <w:r w:rsidRPr="00EF2F3B">
              <w:t>Reputation Survey (research)</w:t>
            </w:r>
          </w:p>
        </w:tc>
        <w:tc>
          <w:tcPr>
            <w:tcW w:w="0" w:type="auto"/>
            <w:vAlign w:val="center"/>
            <w:hideMark/>
          </w:tcPr>
          <w:p w14:paraId="1C88AC58" w14:textId="77777777" w:rsidR="00EF2F3B" w:rsidRPr="00EF2F3B" w:rsidRDefault="00EF2F3B" w:rsidP="00EF2F3B">
            <w:pPr>
              <w:spacing w:before="240"/>
              <w:rPr>
                <w:lang w:val="en-GB"/>
              </w:rPr>
            </w:pPr>
            <w:r w:rsidRPr="00EF2F3B">
              <w:rPr>
                <w:lang w:val="en-GB"/>
              </w:rPr>
              <w:t>An assessment of the perceived prestige of the institution in the field of scientific research, based on responses from the last two years. The aim is to reflect scientists’ views on the value of research activities conducted at the university on the international stage.</w:t>
            </w:r>
          </w:p>
        </w:tc>
        <w:tc>
          <w:tcPr>
            <w:tcW w:w="0" w:type="auto"/>
            <w:vAlign w:val="center"/>
            <w:hideMark/>
          </w:tcPr>
          <w:p w14:paraId="42487D57" w14:textId="77777777" w:rsidR="00EF2F3B" w:rsidRPr="00EF2F3B" w:rsidRDefault="00EF2F3B" w:rsidP="00EF2F3B">
            <w:pPr>
              <w:spacing w:before="240"/>
            </w:pPr>
            <w:r w:rsidRPr="00EF2F3B">
              <w:t>18.00</w:t>
            </w:r>
          </w:p>
        </w:tc>
      </w:tr>
      <w:tr w:rsidR="00EF2F3B" w:rsidRPr="00EF2F3B" w14:paraId="36027802" w14:textId="77777777" w:rsidTr="00EF2F3B">
        <w:trPr>
          <w:tblCellSpacing w:w="15" w:type="dxa"/>
        </w:trPr>
        <w:tc>
          <w:tcPr>
            <w:tcW w:w="0" w:type="auto"/>
            <w:vAlign w:val="center"/>
            <w:hideMark/>
          </w:tcPr>
          <w:p w14:paraId="1EEBB1C2" w14:textId="77777777" w:rsidR="00EF2F3B" w:rsidRPr="00EF2F3B" w:rsidRDefault="00EF2F3B" w:rsidP="00EF2F3B">
            <w:pPr>
              <w:spacing w:before="240"/>
            </w:pPr>
          </w:p>
        </w:tc>
        <w:tc>
          <w:tcPr>
            <w:tcW w:w="0" w:type="auto"/>
            <w:vAlign w:val="center"/>
            <w:hideMark/>
          </w:tcPr>
          <w:p w14:paraId="530F29BB" w14:textId="77777777" w:rsidR="00EF2F3B" w:rsidRPr="00EF2F3B" w:rsidRDefault="00EF2F3B" w:rsidP="00EF2F3B">
            <w:pPr>
              <w:spacing w:before="240"/>
            </w:pPr>
            <w:r w:rsidRPr="00EF2F3B">
              <w:t>Research Income</w:t>
            </w:r>
          </w:p>
        </w:tc>
        <w:tc>
          <w:tcPr>
            <w:tcW w:w="0" w:type="auto"/>
            <w:vAlign w:val="center"/>
            <w:hideMark/>
          </w:tcPr>
          <w:p w14:paraId="07C0C500" w14:textId="77777777" w:rsidR="00EF2F3B" w:rsidRPr="00EF2F3B" w:rsidRDefault="00EF2F3B" w:rsidP="00EF2F3B">
            <w:pPr>
              <w:spacing w:before="240"/>
              <w:rPr>
                <w:lang w:val="en-GB"/>
              </w:rPr>
            </w:pPr>
            <w:r w:rsidRPr="00EF2F3B">
              <w:rPr>
                <w:lang w:val="en-GB"/>
              </w:rPr>
              <w:t>A measure encompassing both research income and the number of research staff – an evaluation of the university’s ability to secure funds for research development at the global level.</w:t>
            </w:r>
          </w:p>
        </w:tc>
        <w:tc>
          <w:tcPr>
            <w:tcW w:w="0" w:type="auto"/>
            <w:vAlign w:val="center"/>
            <w:hideMark/>
          </w:tcPr>
          <w:p w14:paraId="09525138" w14:textId="77777777" w:rsidR="00EF2F3B" w:rsidRPr="00EF2F3B" w:rsidRDefault="00EF2F3B" w:rsidP="00EF2F3B">
            <w:pPr>
              <w:spacing w:before="240"/>
            </w:pPr>
            <w:r w:rsidRPr="00EF2F3B">
              <w:t>6.00</w:t>
            </w:r>
          </w:p>
        </w:tc>
      </w:tr>
      <w:tr w:rsidR="00EF2F3B" w:rsidRPr="00EF2F3B" w14:paraId="73A8726A" w14:textId="77777777" w:rsidTr="00EF2F3B">
        <w:trPr>
          <w:tblCellSpacing w:w="15" w:type="dxa"/>
        </w:trPr>
        <w:tc>
          <w:tcPr>
            <w:tcW w:w="0" w:type="auto"/>
            <w:vAlign w:val="center"/>
            <w:hideMark/>
          </w:tcPr>
          <w:p w14:paraId="17C2B414" w14:textId="77777777" w:rsidR="00EF2F3B" w:rsidRPr="00EF2F3B" w:rsidRDefault="00EF2F3B" w:rsidP="00EF2F3B">
            <w:pPr>
              <w:spacing w:before="240"/>
            </w:pPr>
          </w:p>
        </w:tc>
        <w:tc>
          <w:tcPr>
            <w:tcW w:w="0" w:type="auto"/>
            <w:vAlign w:val="center"/>
            <w:hideMark/>
          </w:tcPr>
          <w:p w14:paraId="23832475" w14:textId="77777777" w:rsidR="00EF2F3B" w:rsidRPr="00EF2F3B" w:rsidRDefault="00EF2F3B" w:rsidP="00EF2F3B">
            <w:pPr>
              <w:spacing w:before="240"/>
            </w:pPr>
            <w:r w:rsidRPr="00EF2F3B">
              <w:t>Research Productivity</w:t>
            </w:r>
          </w:p>
        </w:tc>
        <w:tc>
          <w:tcPr>
            <w:tcW w:w="0" w:type="auto"/>
            <w:vAlign w:val="center"/>
            <w:hideMark/>
          </w:tcPr>
          <w:p w14:paraId="791A5107" w14:textId="77777777" w:rsidR="00EF2F3B" w:rsidRPr="00EF2F3B" w:rsidRDefault="00EF2F3B" w:rsidP="00EF2F3B">
            <w:pPr>
              <w:spacing w:before="240"/>
              <w:rPr>
                <w:lang w:val="en-GB"/>
              </w:rPr>
            </w:pPr>
            <w:r w:rsidRPr="00EF2F3B">
              <w:rPr>
                <w:lang w:val="en-GB"/>
              </w:rPr>
              <w:t>A measure of the number of scientific publications per full-time equivalent research staff member – an evaluation of the efficiency in terms of research output published in reputable journals.</w:t>
            </w:r>
          </w:p>
        </w:tc>
        <w:tc>
          <w:tcPr>
            <w:tcW w:w="0" w:type="auto"/>
            <w:vAlign w:val="center"/>
            <w:hideMark/>
          </w:tcPr>
          <w:p w14:paraId="01A3600D" w14:textId="77777777" w:rsidR="00EF2F3B" w:rsidRPr="00EF2F3B" w:rsidRDefault="00EF2F3B" w:rsidP="00EF2F3B">
            <w:pPr>
              <w:spacing w:before="240"/>
            </w:pPr>
            <w:r w:rsidRPr="00EF2F3B">
              <w:t>6.00</w:t>
            </w:r>
          </w:p>
        </w:tc>
      </w:tr>
      <w:tr w:rsidR="00EF2F3B" w:rsidRPr="00EF2F3B" w14:paraId="2F10A5E3" w14:textId="77777777" w:rsidTr="00EF2F3B">
        <w:trPr>
          <w:tblCellSpacing w:w="15" w:type="dxa"/>
        </w:trPr>
        <w:tc>
          <w:tcPr>
            <w:tcW w:w="0" w:type="auto"/>
            <w:vAlign w:val="center"/>
            <w:hideMark/>
          </w:tcPr>
          <w:p w14:paraId="203A4658" w14:textId="77777777" w:rsidR="00EF2F3B" w:rsidRPr="00EF2F3B" w:rsidRDefault="00EF2F3B" w:rsidP="00EF2F3B">
            <w:pPr>
              <w:spacing w:before="240"/>
            </w:pPr>
            <w:r w:rsidRPr="00EF2F3B">
              <w:rPr>
                <w:b/>
                <w:bCs/>
              </w:rPr>
              <w:t>Citations</w:t>
            </w:r>
          </w:p>
        </w:tc>
        <w:tc>
          <w:tcPr>
            <w:tcW w:w="0" w:type="auto"/>
            <w:vAlign w:val="center"/>
            <w:hideMark/>
          </w:tcPr>
          <w:p w14:paraId="76A96A51" w14:textId="77777777" w:rsidR="00EF2F3B" w:rsidRPr="00EF2F3B" w:rsidRDefault="00EF2F3B" w:rsidP="00EF2F3B">
            <w:pPr>
              <w:spacing w:before="240"/>
            </w:pPr>
            <w:r w:rsidRPr="00EF2F3B">
              <w:t>Citation Indicators</w:t>
            </w:r>
          </w:p>
        </w:tc>
        <w:tc>
          <w:tcPr>
            <w:tcW w:w="0" w:type="auto"/>
            <w:vAlign w:val="center"/>
            <w:hideMark/>
          </w:tcPr>
          <w:p w14:paraId="5C60A926" w14:textId="77777777" w:rsidR="00EF2F3B" w:rsidRPr="00EF2F3B" w:rsidRDefault="00EF2F3B" w:rsidP="00EF2F3B">
            <w:pPr>
              <w:spacing w:before="240"/>
            </w:pPr>
            <w:r w:rsidRPr="00EF2F3B">
              <w:rPr>
                <w:lang w:val="en-GB"/>
              </w:rPr>
              <w:t xml:space="preserve">A measure reflecting the role of the university in disseminating new knowledge and ideas. The indicator includes the average number of citations per publication by researchers worldwide, normalized to account for differences among disciplines. </w:t>
            </w:r>
            <w:r w:rsidRPr="00EF2F3B">
              <w:lastRenderedPageBreak/>
              <w:t>This evaluates the impact of the institution’s research.</w:t>
            </w:r>
          </w:p>
        </w:tc>
        <w:tc>
          <w:tcPr>
            <w:tcW w:w="0" w:type="auto"/>
            <w:vAlign w:val="center"/>
            <w:hideMark/>
          </w:tcPr>
          <w:p w14:paraId="0345FD3C" w14:textId="77777777" w:rsidR="00EF2F3B" w:rsidRPr="00EF2F3B" w:rsidRDefault="00EF2F3B" w:rsidP="00EF2F3B">
            <w:pPr>
              <w:spacing w:before="240"/>
            </w:pPr>
            <w:r w:rsidRPr="00EF2F3B">
              <w:lastRenderedPageBreak/>
              <w:t>30.00</w:t>
            </w:r>
          </w:p>
        </w:tc>
      </w:tr>
      <w:tr w:rsidR="00EF2F3B" w:rsidRPr="00EF2F3B" w14:paraId="0D08E08F" w14:textId="77777777" w:rsidTr="00EF2F3B">
        <w:trPr>
          <w:tblCellSpacing w:w="15" w:type="dxa"/>
        </w:trPr>
        <w:tc>
          <w:tcPr>
            <w:tcW w:w="0" w:type="auto"/>
            <w:vAlign w:val="center"/>
            <w:hideMark/>
          </w:tcPr>
          <w:p w14:paraId="2CB8CD0F" w14:textId="77777777" w:rsidR="00EF2F3B" w:rsidRPr="00EF2F3B" w:rsidRDefault="00EF2F3B" w:rsidP="00EF2F3B">
            <w:pPr>
              <w:spacing w:before="240"/>
            </w:pPr>
            <w:r w:rsidRPr="00EF2F3B">
              <w:rPr>
                <w:b/>
                <w:bCs/>
              </w:rPr>
              <w:t>International Outlook</w:t>
            </w:r>
          </w:p>
        </w:tc>
        <w:tc>
          <w:tcPr>
            <w:tcW w:w="0" w:type="auto"/>
            <w:vAlign w:val="center"/>
            <w:hideMark/>
          </w:tcPr>
          <w:p w14:paraId="489F8FE4" w14:textId="77777777" w:rsidR="00EF2F3B" w:rsidRPr="00EF2F3B" w:rsidRDefault="00EF2F3B" w:rsidP="00EF2F3B">
            <w:pPr>
              <w:spacing w:before="240"/>
              <w:rPr>
                <w:lang w:val="en-GB"/>
              </w:rPr>
            </w:pPr>
            <w:r w:rsidRPr="00EF2F3B">
              <w:rPr>
                <w:lang w:val="en-GB"/>
              </w:rPr>
              <w:t>Proportion of International Students to Domestic Students</w:t>
            </w:r>
          </w:p>
        </w:tc>
        <w:tc>
          <w:tcPr>
            <w:tcW w:w="0" w:type="auto"/>
            <w:vAlign w:val="center"/>
            <w:hideMark/>
          </w:tcPr>
          <w:p w14:paraId="2C5FF6B2" w14:textId="77777777" w:rsidR="00EF2F3B" w:rsidRPr="00EF2F3B" w:rsidRDefault="00EF2F3B" w:rsidP="00EF2F3B">
            <w:pPr>
              <w:spacing w:before="240"/>
              <w:rPr>
                <w:lang w:val="en-GB"/>
              </w:rPr>
            </w:pPr>
            <w:r w:rsidRPr="00EF2F3B">
              <w:rPr>
                <w:lang w:val="en-GB"/>
              </w:rPr>
              <w:t>An assessment of the cultural diversity of the university and its attractiveness to students from various countries—a reflection of the institution’s openness and global perspective.</w:t>
            </w:r>
          </w:p>
        </w:tc>
        <w:tc>
          <w:tcPr>
            <w:tcW w:w="0" w:type="auto"/>
            <w:vAlign w:val="center"/>
            <w:hideMark/>
          </w:tcPr>
          <w:p w14:paraId="7887CE79" w14:textId="77777777" w:rsidR="00EF2F3B" w:rsidRPr="00EF2F3B" w:rsidRDefault="00EF2F3B" w:rsidP="00EF2F3B">
            <w:pPr>
              <w:spacing w:before="240"/>
            </w:pPr>
            <w:r w:rsidRPr="00EF2F3B">
              <w:t>2.50</w:t>
            </w:r>
          </w:p>
        </w:tc>
      </w:tr>
      <w:tr w:rsidR="00EF2F3B" w:rsidRPr="00EF2F3B" w14:paraId="03F45B4F" w14:textId="77777777" w:rsidTr="00EF2F3B">
        <w:trPr>
          <w:tblCellSpacing w:w="15" w:type="dxa"/>
        </w:trPr>
        <w:tc>
          <w:tcPr>
            <w:tcW w:w="0" w:type="auto"/>
            <w:vAlign w:val="center"/>
            <w:hideMark/>
          </w:tcPr>
          <w:p w14:paraId="289B974E" w14:textId="77777777" w:rsidR="00EF2F3B" w:rsidRPr="00EF2F3B" w:rsidRDefault="00EF2F3B" w:rsidP="00EF2F3B">
            <w:pPr>
              <w:spacing w:before="240"/>
            </w:pPr>
          </w:p>
        </w:tc>
        <w:tc>
          <w:tcPr>
            <w:tcW w:w="0" w:type="auto"/>
            <w:vAlign w:val="center"/>
            <w:hideMark/>
          </w:tcPr>
          <w:p w14:paraId="74085E81" w14:textId="77777777" w:rsidR="00EF2F3B" w:rsidRPr="00EF2F3B" w:rsidRDefault="00EF2F3B" w:rsidP="00EF2F3B">
            <w:pPr>
              <w:spacing w:before="240"/>
              <w:rPr>
                <w:lang w:val="en-GB"/>
              </w:rPr>
            </w:pPr>
            <w:r w:rsidRPr="00EF2F3B">
              <w:rPr>
                <w:lang w:val="en-GB"/>
              </w:rPr>
              <w:t>Proportion of International Academic Staff to Domestic Academic Staff</w:t>
            </w:r>
          </w:p>
        </w:tc>
        <w:tc>
          <w:tcPr>
            <w:tcW w:w="0" w:type="auto"/>
            <w:vAlign w:val="center"/>
            <w:hideMark/>
          </w:tcPr>
          <w:p w14:paraId="001E6C89" w14:textId="77777777" w:rsidR="00EF2F3B" w:rsidRPr="00EF2F3B" w:rsidRDefault="00EF2F3B" w:rsidP="00EF2F3B">
            <w:pPr>
              <w:spacing w:before="240"/>
            </w:pPr>
            <w:r w:rsidRPr="00EF2F3B">
              <w:rPr>
                <w:lang w:val="en-GB"/>
              </w:rPr>
              <w:t xml:space="preserve">An assessment of the national diversity of the academic staff – reflecting engagement in knowledge and skills exchange. </w:t>
            </w:r>
            <w:r w:rsidRPr="00EF2F3B">
              <w:t>The aim is to promote international scientific collaboration.</w:t>
            </w:r>
          </w:p>
        </w:tc>
        <w:tc>
          <w:tcPr>
            <w:tcW w:w="0" w:type="auto"/>
            <w:vAlign w:val="center"/>
            <w:hideMark/>
          </w:tcPr>
          <w:p w14:paraId="2A366603" w14:textId="77777777" w:rsidR="00EF2F3B" w:rsidRPr="00EF2F3B" w:rsidRDefault="00EF2F3B" w:rsidP="00EF2F3B">
            <w:pPr>
              <w:spacing w:before="240"/>
            </w:pPr>
            <w:r w:rsidRPr="00EF2F3B">
              <w:t>2.50</w:t>
            </w:r>
          </w:p>
        </w:tc>
      </w:tr>
      <w:tr w:rsidR="00EF2F3B" w:rsidRPr="00EF2F3B" w14:paraId="17C2A098" w14:textId="77777777" w:rsidTr="00EF2F3B">
        <w:trPr>
          <w:tblCellSpacing w:w="15" w:type="dxa"/>
        </w:trPr>
        <w:tc>
          <w:tcPr>
            <w:tcW w:w="0" w:type="auto"/>
            <w:vAlign w:val="center"/>
            <w:hideMark/>
          </w:tcPr>
          <w:p w14:paraId="505F9BDF" w14:textId="77777777" w:rsidR="00EF2F3B" w:rsidRPr="00EF2F3B" w:rsidRDefault="00EF2F3B" w:rsidP="00EF2F3B">
            <w:pPr>
              <w:spacing w:before="240"/>
            </w:pPr>
          </w:p>
        </w:tc>
        <w:tc>
          <w:tcPr>
            <w:tcW w:w="0" w:type="auto"/>
            <w:vAlign w:val="center"/>
            <w:hideMark/>
          </w:tcPr>
          <w:p w14:paraId="7EEBA05C" w14:textId="77777777" w:rsidR="00EF2F3B" w:rsidRPr="00EF2F3B" w:rsidRDefault="00EF2F3B" w:rsidP="00EF2F3B">
            <w:pPr>
              <w:spacing w:before="240"/>
            </w:pPr>
            <w:r w:rsidRPr="00EF2F3B">
              <w:t>International Collaboration</w:t>
            </w:r>
          </w:p>
        </w:tc>
        <w:tc>
          <w:tcPr>
            <w:tcW w:w="0" w:type="auto"/>
            <w:vAlign w:val="center"/>
            <w:hideMark/>
          </w:tcPr>
          <w:p w14:paraId="3073EE45" w14:textId="77777777" w:rsidR="00EF2F3B" w:rsidRPr="00EF2F3B" w:rsidRDefault="00EF2F3B" w:rsidP="00EF2F3B">
            <w:pPr>
              <w:spacing w:before="240"/>
              <w:rPr>
                <w:lang w:val="en-GB"/>
              </w:rPr>
            </w:pPr>
            <w:r w:rsidRPr="00EF2F3B">
              <w:rPr>
                <w:lang w:val="en-GB"/>
              </w:rPr>
              <w:t>This indicator measures the degree to which the university is involved in international co-authorship of scientific publications, which may indicate its ability to create global academic networks and cross-cultural cooperation.</w:t>
            </w:r>
          </w:p>
        </w:tc>
        <w:tc>
          <w:tcPr>
            <w:tcW w:w="0" w:type="auto"/>
            <w:vAlign w:val="center"/>
            <w:hideMark/>
          </w:tcPr>
          <w:p w14:paraId="6A88A8DA" w14:textId="77777777" w:rsidR="00EF2F3B" w:rsidRPr="00EF2F3B" w:rsidRDefault="00EF2F3B" w:rsidP="00EF2F3B">
            <w:pPr>
              <w:spacing w:before="240"/>
            </w:pPr>
            <w:r w:rsidRPr="00EF2F3B">
              <w:t>2.50</w:t>
            </w:r>
          </w:p>
        </w:tc>
      </w:tr>
      <w:tr w:rsidR="00EF2F3B" w:rsidRPr="00EF2F3B" w14:paraId="316E38CA" w14:textId="77777777" w:rsidTr="00EF2F3B">
        <w:trPr>
          <w:tblCellSpacing w:w="15" w:type="dxa"/>
        </w:trPr>
        <w:tc>
          <w:tcPr>
            <w:tcW w:w="0" w:type="auto"/>
            <w:vAlign w:val="center"/>
            <w:hideMark/>
          </w:tcPr>
          <w:p w14:paraId="2097A231" w14:textId="77777777" w:rsidR="00EF2F3B" w:rsidRPr="00EF2F3B" w:rsidRDefault="00EF2F3B" w:rsidP="00EF2F3B">
            <w:pPr>
              <w:spacing w:before="240"/>
            </w:pPr>
            <w:r w:rsidRPr="00EF2F3B">
              <w:rPr>
                <w:b/>
                <w:bCs/>
              </w:rPr>
              <w:t>Business Income</w:t>
            </w:r>
          </w:p>
        </w:tc>
        <w:tc>
          <w:tcPr>
            <w:tcW w:w="0" w:type="auto"/>
            <w:vAlign w:val="center"/>
            <w:hideMark/>
          </w:tcPr>
          <w:p w14:paraId="7435E367" w14:textId="77777777" w:rsidR="00EF2F3B" w:rsidRPr="00EF2F3B" w:rsidRDefault="00EF2F3B" w:rsidP="00EF2F3B">
            <w:pPr>
              <w:spacing w:before="240"/>
            </w:pPr>
            <w:r w:rsidRPr="00EF2F3B">
              <w:t>Business Income</w:t>
            </w:r>
          </w:p>
        </w:tc>
        <w:tc>
          <w:tcPr>
            <w:tcW w:w="0" w:type="auto"/>
            <w:vAlign w:val="center"/>
            <w:hideMark/>
          </w:tcPr>
          <w:p w14:paraId="5261C9B2" w14:textId="77777777" w:rsidR="00EF2F3B" w:rsidRPr="00EF2F3B" w:rsidRDefault="00EF2F3B" w:rsidP="00EF2F3B">
            <w:pPr>
              <w:spacing w:before="240"/>
              <w:rPr>
                <w:lang w:val="en-GB"/>
              </w:rPr>
            </w:pPr>
            <w:r w:rsidRPr="00EF2F3B">
              <w:rPr>
                <w:lang w:val="en-GB"/>
              </w:rPr>
              <w:t>A measure of research income received from industry relative to the number of academic staff employed. This assesses the institution’s ability to support innovation and collaborate with the industrial sector. The goal is to demonstrate the effectiveness of knowledge transfer between the university and industry, as well as the institution’s attractiveness to commercial partners.</w:t>
            </w:r>
          </w:p>
        </w:tc>
        <w:tc>
          <w:tcPr>
            <w:tcW w:w="0" w:type="auto"/>
            <w:vAlign w:val="center"/>
            <w:hideMark/>
          </w:tcPr>
          <w:p w14:paraId="0C83A56F" w14:textId="77777777" w:rsidR="00EF2F3B" w:rsidRPr="00EF2F3B" w:rsidRDefault="00EF2F3B" w:rsidP="00EF2F3B">
            <w:pPr>
              <w:spacing w:before="240"/>
            </w:pPr>
            <w:r w:rsidRPr="00EF2F3B">
              <w:t>2.50</w:t>
            </w:r>
          </w:p>
        </w:tc>
      </w:tr>
    </w:tbl>
    <w:p w14:paraId="6C857053" w14:textId="77777777" w:rsidR="00EF2F3B" w:rsidRPr="00EF2F3B" w:rsidRDefault="00EF2F3B" w:rsidP="00EF2F3B">
      <w:pPr>
        <w:spacing w:before="240"/>
        <w:rPr>
          <w:lang w:val="en-GB"/>
        </w:rPr>
      </w:pPr>
      <w:r w:rsidRPr="00EF2F3B">
        <w:rPr>
          <w:lang w:val="en-GB"/>
        </w:rPr>
        <w:t>(Source: Own elaboration based on Times Higher Education, 2022, pp. 9–12)</w:t>
      </w:r>
    </w:p>
    <w:p w14:paraId="56332347" w14:textId="77777777" w:rsidR="00EF2F3B" w:rsidRPr="00EF2F3B" w:rsidRDefault="00EF2F3B" w:rsidP="00EF2F3B">
      <w:pPr>
        <w:spacing w:before="240"/>
        <w:rPr>
          <w:lang w:val="en-GB"/>
        </w:rPr>
      </w:pPr>
      <w:r w:rsidRPr="00EF2F3B">
        <w:rPr>
          <w:lang w:val="en-GB"/>
        </w:rPr>
        <w:t xml:space="preserve">The methodology of the ARWU ranking is based on six indicators aimed at assessing the quality of education, faculty quality, research output, and the performance of the university per academic staff member. Compared to the THE WUR ranking, ARWU places greater emphasis on scientific achievements related to Nobel Prizes and Fields Medals (Alumni: 10% weight; Award: 20% weight). Very important in the evaluation of universities are also the high citation indicators of the university’s researchers (HiCi: 20% weight). An interesting element of the ARWU ranking is the method of assessing publications in prestigious journals such as </w:t>
      </w:r>
      <w:r w:rsidRPr="00EF2F3B">
        <w:rPr>
          <w:i/>
          <w:iCs/>
          <w:lang w:val="en-GB"/>
        </w:rPr>
        <w:t>Nature</w:t>
      </w:r>
      <w:r w:rsidRPr="00EF2F3B">
        <w:rPr>
          <w:lang w:val="en-GB"/>
        </w:rPr>
        <w:t xml:space="preserve"> and </w:t>
      </w:r>
      <w:r w:rsidRPr="00EF2F3B">
        <w:rPr>
          <w:i/>
          <w:iCs/>
          <w:lang w:val="en-GB"/>
        </w:rPr>
        <w:t>Science</w:t>
      </w:r>
      <w:r w:rsidRPr="00EF2F3B">
        <w:rPr>
          <w:lang w:val="en-GB"/>
        </w:rPr>
        <w:t xml:space="preserve"> (N&amp;S: 20% weight), where weights are </w:t>
      </w:r>
      <w:r w:rsidRPr="00EF2F3B">
        <w:rPr>
          <w:lang w:val="en-GB"/>
        </w:rPr>
        <w:lastRenderedPageBreak/>
        <w:t>assigned based on the authors’ affiliations. This allows for a more precise evaluation of the university’s contribution to high-quality publications. In the case of the THE ranking, such publications are also taken into account but are assessed within the citation indicator. The ARWU ranking also considers the total number of publications indexed in the Science Citation Index-Expanded and the Social Science Citation Index (PUB: 20% weight), emphasizing the university’s role as a research center. The last indicator is PCP (10% weight), which assesses the efficiency of the university in research and academic achievements relative to the number of academic staff employed (FTE – full-time equivalent).</w:t>
      </w:r>
    </w:p>
    <w:p w14:paraId="49BFC159" w14:textId="77777777" w:rsidR="00EF2F3B" w:rsidRPr="00E27A28" w:rsidRDefault="00EF2F3B" w:rsidP="000D44B5">
      <w:pPr>
        <w:spacing w:before="240"/>
        <w:rPr>
          <w:lang w:val="en-GB"/>
        </w:rPr>
      </w:pPr>
    </w:p>
    <w:p w14:paraId="26FCE816" w14:textId="77777777" w:rsidR="00371BEC" w:rsidRPr="00073CC8" w:rsidRDefault="000D44B5" w:rsidP="000D44B5">
      <w:pPr>
        <w:spacing w:before="240"/>
        <w:rPr>
          <w:highlight w:val="yellow"/>
        </w:rPr>
      </w:pPr>
      <w:r w:rsidRPr="00073CC8">
        <w:rPr>
          <w:highlight w:val="yellow"/>
        </w:rPr>
        <w:t xml:space="preserve">Oba </w:t>
      </w:r>
      <w:r w:rsidR="00276F42" w:rsidRPr="00073CC8">
        <w:rPr>
          <w:highlight w:val="yellow"/>
        </w:rPr>
        <w:t>wyżej przedstawione</w:t>
      </w:r>
      <w:r w:rsidRPr="00073CC8">
        <w:rPr>
          <w:highlight w:val="yellow"/>
        </w:rPr>
        <w:t xml:space="preserve"> rankingi są uważane za </w:t>
      </w:r>
      <w:r w:rsidR="00371BEC" w:rsidRPr="00073CC8">
        <w:rPr>
          <w:highlight w:val="yellow"/>
        </w:rPr>
        <w:t xml:space="preserve">jedne z </w:t>
      </w:r>
      <w:r w:rsidRPr="00073CC8">
        <w:rPr>
          <w:highlight w:val="yellow"/>
        </w:rPr>
        <w:t>najbardziej prestiżow</w:t>
      </w:r>
      <w:r w:rsidR="00371BEC" w:rsidRPr="00073CC8">
        <w:rPr>
          <w:highlight w:val="yellow"/>
        </w:rPr>
        <w:t>ych</w:t>
      </w:r>
      <w:r w:rsidRPr="00073CC8">
        <w:rPr>
          <w:highlight w:val="yellow"/>
        </w:rPr>
        <w:t xml:space="preserve"> i</w:t>
      </w:r>
      <w:r w:rsidR="00661DDA" w:rsidRPr="00073CC8">
        <w:rPr>
          <w:highlight w:val="yellow"/>
        </w:rPr>
        <w:t> </w:t>
      </w:r>
      <w:r w:rsidRPr="00073CC8">
        <w:rPr>
          <w:highlight w:val="yellow"/>
        </w:rPr>
        <w:t>miarodajn</w:t>
      </w:r>
      <w:r w:rsidR="00276F42" w:rsidRPr="00073CC8">
        <w:rPr>
          <w:highlight w:val="yellow"/>
        </w:rPr>
        <w:t>ych</w:t>
      </w:r>
      <w:r w:rsidRPr="00073CC8">
        <w:rPr>
          <w:highlight w:val="yellow"/>
        </w:rPr>
        <w:t xml:space="preserve"> dla oceny najlepszych uczelni na świecie. </w:t>
      </w:r>
      <w:r w:rsidR="00371BEC" w:rsidRPr="00073CC8">
        <w:rPr>
          <w:highlight w:val="yellow"/>
        </w:rPr>
        <w:t>Kolejnym o bardzo dobrej światowej renomie jest ranking QS World University Rankings (</w:t>
      </w:r>
      <w:r w:rsidR="003516FF" w:rsidRPr="00073CC8">
        <w:rPr>
          <w:highlight w:val="yellow"/>
        </w:rPr>
        <w:t>Quacquarelli Symonds World University Rankings</w:t>
      </w:r>
      <w:r w:rsidR="00371BEC" w:rsidRPr="00073CC8">
        <w:rPr>
          <w:highlight w:val="yellow"/>
        </w:rPr>
        <w:t xml:space="preserve">). </w:t>
      </w:r>
      <w:r w:rsidR="00276F42" w:rsidRPr="00073CC8">
        <w:rPr>
          <w:highlight w:val="yellow"/>
        </w:rPr>
        <w:t>Firma</w:t>
      </w:r>
      <w:r w:rsidR="00C51113" w:rsidRPr="00073CC8">
        <w:rPr>
          <w:highlight w:val="yellow"/>
        </w:rPr>
        <w:t>, która</w:t>
      </w:r>
      <w:r w:rsidR="00276F42" w:rsidRPr="00073CC8">
        <w:rPr>
          <w:highlight w:val="yellow"/>
        </w:rPr>
        <w:t xml:space="preserve"> go opracowuj</w:t>
      </w:r>
      <w:r w:rsidR="00C51113" w:rsidRPr="00073CC8">
        <w:rPr>
          <w:highlight w:val="yellow"/>
        </w:rPr>
        <w:t>e</w:t>
      </w:r>
      <w:r w:rsidR="00276F42" w:rsidRPr="00073CC8">
        <w:rPr>
          <w:highlight w:val="yellow"/>
        </w:rPr>
        <w:t xml:space="preserve"> początkowo współpracowała z wydawnictwem Times tworząc ranking THE WUR, natomiast później ogłoszono odrębny ranking tworzony w</w:t>
      </w:r>
      <w:r w:rsidR="00C51113" w:rsidRPr="00073CC8">
        <w:rPr>
          <w:highlight w:val="yellow"/>
        </w:rPr>
        <w:t>edłu</w:t>
      </w:r>
      <w:r w:rsidR="00276F42" w:rsidRPr="00073CC8">
        <w:rPr>
          <w:highlight w:val="yellow"/>
        </w:rPr>
        <w:t xml:space="preserve">g odmiennych idei. </w:t>
      </w:r>
      <w:r w:rsidR="00290C9F" w:rsidRPr="00073CC8">
        <w:rPr>
          <w:highlight w:val="yellow"/>
        </w:rPr>
        <w:t xml:space="preserve">Metodologię tego rankingu przedstawiono w </w:t>
      </w:r>
      <w:r w:rsidR="001E2126" w:rsidRPr="00073CC8">
        <w:rPr>
          <w:highlight w:val="yellow"/>
        </w:rPr>
        <w:t>Tabeli</w:t>
      </w:r>
      <w:r w:rsidR="000817A9" w:rsidRPr="00073CC8">
        <w:rPr>
          <w:highlight w:val="yellow"/>
        </w:rPr>
        <w:t> </w:t>
      </w:r>
      <w:r w:rsidR="001E2126" w:rsidRPr="00073CC8">
        <w:rPr>
          <w:highlight w:val="yellow"/>
        </w:rPr>
        <w:t>21</w:t>
      </w:r>
      <w:r w:rsidR="00290C9F" w:rsidRPr="00073CC8">
        <w:rPr>
          <w:highlight w:val="yellow"/>
        </w:rPr>
        <w:t>.</w:t>
      </w:r>
    </w:p>
    <w:p w14:paraId="4F605E18" w14:textId="6F9139CD" w:rsidR="005B2276" w:rsidRPr="00073CC8" w:rsidRDefault="005B2276" w:rsidP="005B2276">
      <w:pPr>
        <w:pStyle w:val="Tytutabeli"/>
        <w:rPr>
          <w:highlight w:val="yellow"/>
        </w:rPr>
      </w:pPr>
      <w:bookmarkStart w:id="255" w:name="_Ref134185794"/>
      <w:bookmarkStart w:id="256" w:name="_Ref134185787"/>
      <w:bookmarkStart w:id="257" w:name="_Toc169134744"/>
      <w:r w:rsidRPr="00073CC8">
        <w:rPr>
          <w:highlight w:val="yellow"/>
        </w:rPr>
        <w:t xml:space="preserve">Tabela </w:t>
      </w:r>
      <w:r w:rsidRPr="00073CC8">
        <w:rPr>
          <w:highlight w:val="yellow"/>
        </w:rPr>
        <w:fldChar w:fldCharType="begin"/>
      </w:r>
      <w:r w:rsidRPr="00073CC8">
        <w:rPr>
          <w:highlight w:val="yellow"/>
        </w:rPr>
        <w:instrText xml:space="preserve"> SEQ Tabela \* ARABIC </w:instrText>
      </w:r>
      <w:r w:rsidRPr="00073CC8">
        <w:rPr>
          <w:highlight w:val="yellow"/>
        </w:rPr>
        <w:fldChar w:fldCharType="separate"/>
      </w:r>
      <w:r w:rsidR="00853138" w:rsidRPr="00073CC8">
        <w:rPr>
          <w:noProof/>
          <w:highlight w:val="yellow"/>
        </w:rPr>
        <w:t>21</w:t>
      </w:r>
      <w:r w:rsidRPr="00073CC8">
        <w:rPr>
          <w:highlight w:val="yellow"/>
        </w:rPr>
        <w:fldChar w:fldCharType="end"/>
      </w:r>
      <w:bookmarkEnd w:id="255"/>
      <w:r w:rsidR="00993B1A" w:rsidRPr="00073CC8">
        <w:rPr>
          <w:highlight w:val="yellow"/>
        </w:rPr>
        <w:t>.</w:t>
      </w:r>
      <w:r w:rsidRPr="00073CC8">
        <w:rPr>
          <w:highlight w:val="yellow"/>
        </w:rPr>
        <w:t xml:space="preserve"> Metodologia rankingu QS World University Rankings</w:t>
      </w:r>
      <w:bookmarkEnd w:id="256"/>
      <w:bookmarkEnd w:id="257"/>
    </w:p>
    <w:tbl>
      <w:tblPr>
        <w:tblW w:w="93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5669"/>
        <w:gridCol w:w="1120"/>
        <w:gridCol w:w="960"/>
      </w:tblGrid>
      <w:tr w:rsidR="00DF6921" w:rsidRPr="00073CC8" w14:paraId="0232EC97" w14:textId="77777777" w:rsidTr="001D2950">
        <w:trPr>
          <w:cantSplit/>
          <w:tblHeader/>
        </w:trPr>
        <w:tc>
          <w:tcPr>
            <w:tcW w:w="1577" w:type="dxa"/>
            <w:vAlign w:val="center"/>
          </w:tcPr>
          <w:p w14:paraId="3F06B136"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Kryterium</w:t>
            </w:r>
          </w:p>
        </w:tc>
        <w:tc>
          <w:tcPr>
            <w:tcW w:w="5669" w:type="dxa"/>
            <w:vAlign w:val="center"/>
          </w:tcPr>
          <w:p w14:paraId="7EC92D12" w14:textId="77777777" w:rsidR="003516FF" w:rsidRPr="00073CC8" w:rsidRDefault="003516FF" w:rsidP="001D2950">
            <w:pPr>
              <w:keepNext/>
              <w:spacing w:before="0" w:line="300" w:lineRule="auto"/>
              <w:ind w:firstLine="0"/>
              <w:jc w:val="left"/>
              <w:rPr>
                <w:rFonts w:eastAsia="Times New Roman" w:cs="Arial"/>
                <w:b/>
                <w:bCs/>
                <w:sz w:val="18"/>
                <w:szCs w:val="18"/>
                <w:highlight w:val="yellow"/>
                <w:lang w:bidi="en-US"/>
              </w:rPr>
            </w:pPr>
            <w:r w:rsidRPr="00073CC8">
              <w:rPr>
                <w:rFonts w:eastAsia="Times New Roman" w:cs="Arial"/>
                <w:b/>
                <w:bCs/>
                <w:sz w:val="18"/>
                <w:szCs w:val="18"/>
                <w:highlight w:val="yellow"/>
                <w:lang w:bidi="en-US"/>
              </w:rPr>
              <w:t>Opis</w:t>
            </w:r>
          </w:p>
        </w:tc>
        <w:tc>
          <w:tcPr>
            <w:tcW w:w="1120" w:type="dxa"/>
            <w:vAlign w:val="center"/>
          </w:tcPr>
          <w:p w14:paraId="06D2FE2F"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Waga 2024 [%]</w:t>
            </w:r>
            <w:r w:rsidRPr="00073CC8">
              <w:rPr>
                <w:rStyle w:val="FootnoteReference"/>
                <w:rFonts w:eastAsia="Times New Roman"/>
                <w:sz w:val="22"/>
                <w:highlight w:val="yellow"/>
                <w:lang w:val="en-US" w:bidi="en-US"/>
              </w:rPr>
              <w:footnoteReference w:id="18"/>
            </w:r>
          </w:p>
        </w:tc>
        <w:tc>
          <w:tcPr>
            <w:tcW w:w="960" w:type="dxa"/>
            <w:vAlign w:val="center"/>
          </w:tcPr>
          <w:p w14:paraId="676E0140"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Waga 2023 [%]</w:t>
            </w:r>
          </w:p>
        </w:tc>
      </w:tr>
      <w:tr w:rsidR="00DF6921" w:rsidRPr="00073CC8" w14:paraId="67AB698B" w14:textId="77777777" w:rsidTr="001D2950">
        <w:trPr>
          <w:cantSplit/>
        </w:trPr>
        <w:tc>
          <w:tcPr>
            <w:tcW w:w="1577" w:type="dxa"/>
            <w:vAlign w:val="center"/>
          </w:tcPr>
          <w:p w14:paraId="76AB0563"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Reputacja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akademicka</w:t>
            </w:r>
          </w:p>
        </w:tc>
        <w:tc>
          <w:tcPr>
            <w:tcW w:w="5669" w:type="dxa"/>
          </w:tcPr>
          <w:p w14:paraId="19FAB170" w14:textId="77777777" w:rsidR="00593986" w:rsidRPr="00073CC8" w:rsidRDefault="00994B94" w:rsidP="00A40281">
            <w:pPr>
              <w:pStyle w:val="TekstTabeli"/>
              <w:rPr>
                <w:highlight w:val="yellow"/>
              </w:rPr>
            </w:pPr>
            <w:r w:rsidRPr="00073CC8">
              <w:rPr>
                <w:highlight w:val="yellow"/>
              </w:rPr>
              <w:t>Ocena</w:t>
            </w:r>
            <w:r w:rsidR="002036EB" w:rsidRPr="00073CC8">
              <w:rPr>
                <w:highlight w:val="yellow"/>
              </w:rPr>
              <w:t xml:space="preserve"> </w:t>
            </w:r>
            <w:r w:rsidRPr="00073CC8">
              <w:rPr>
                <w:highlight w:val="yellow"/>
              </w:rPr>
              <w:t>tego</w:t>
            </w:r>
            <w:r w:rsidR="00F77F0C" w:rsidRPr="00073CC8">
              <w:rPr>
                <w:highlight w:val="yellow"/>
              </w:rPr>
              <w:t>,</w:t>
            </w:r>
            <w:r w:rsidRPr="00073CC8">
              <w:rPr>
                <w:highlight w:val="yellow"/>
              </w:rPr>
              <w:t xml:space="preserve"> w jakim stopniu </w:t>
            </w:r>
            <w:r w:rsidR="002036EB" w:rsidRPr="00073CC8">
              <w:rPr>
                <w:highlight w:val="yellow"/>
              </w:rPr>
              <w:t>uczelnie prowadzą badania na poziomie światowym. Rezultaty ankiety przeprowadz</w:t>
            </w:r>
            <w:r w:rsidRPr="00073CC8">
              <w:rPr>
                <w:highlight w:val="yellow"/>
              </w:rPr>
              <w:t>a</w:t>
            </w:r>
            <w:r w:rsidR="002036EB" w:rsidRPr="00073CC8">
              <w:rPr>
                <w:highlight w:val="yellow"/>
              </w:rPr>
              <w:t>nej wśród naukowców na całym świecie</w:t>
            </w:r>
            <w:r w:rsidRPr="00073CC8">
              <w:rPr>
                <w:highlight w:val="yellow"/>
              </w:rPr>
              <w:t xml:space="preserve"> </w:t>
            </w:r>
            <w:r w:rsidR="002036EB" w:rsidRPr="00073CC8">
              <w:rPr>
                <w:highlight w:val="yellow"/>
              </w:rPr>
              <w:t>oceniają</w:t>
            </w:r>
            <w:r w:rsidRPr="00073CC8">
              <w:rPr>
                <w:highlight w:val="yellow"/>
              </w:rPr>
              <w:t>cych</w:t>
            </w:r>
            <w:r w:rsidR="002036EB" w:rsidRPr="00073CC8">
              <w:rPr>
                <w:highlight w:val="yellow"/>
              </w:rPr>
              <w:t xml:space="preserve"> najlepsze uczelnie w swoim obszarze. </w:t>
            </w:r>
            <w:r w:rsidRPr="00073CC8">
              <w:rPr>
                <w:highlight w:val="yellow"/>
              </w:rPr>
              <w:t>Weryfikowane poprzez</w:t>
            </w:r>
            <w:r w:rsidR="002036EB" w:rsidRPr="00073CC8">
              <w:rPr>
                <w:highlight w:val="yellow"/>
              </w:rPr>
              <w:t xml:space="preserve"> analiz</w:t>
            </w:r>
            <w:r w:rsidRPr="00073CC8">
              <w:rPr>
                <w:highlight w:val="yellow"/>
              </w:rPr>
              <w:t>ę</w:t>
            </w:r>
            <w:r w:rsidR="002036EB" w:rsidRPr="00073CC8">
              <w:rPr>
                <w:highlight w:val="yellow"/>
              </w:rPr>
              <w:t xml:space="preserve"> uwzględnia</w:t>
            </w:r>
            <w:r w:rsidRPr="00073CC8">
              <w:rPr>
                <w:highlight w:val="yellow"/>
              </w:rPr>
              <w:t>jącą</w:t>
            </w:r>
            <w:r w:rsidR="002036EB" w:rsidRPr="00073CC8">
              <w:rPr>
                <w:highlight w:val="yellow"/>
              </w:rPr>
              <w:t xml:space="preserve"> wagi</w:t>
            </w:r>
            <w:r w:rsidR="00F77F0C" w:rsidRPr="00073CC8">
              <w:rPr>
                <w:highlight w:val="yellow"/>
              </w:rPr>
              <w:t>.</w:t>
            </w:r>
            <w:r w:rsidR="002036EB" w:rsidRPr="00073CC8">
              <w:rPr>
                <w:highlight w:val="yellow"/>
              </w:rPr>
              <w:t xml:space="preserve"> </w:t>
            </w:r>
            <w:r w:rsidR="00F77F0C" w:rsidRPr="00073CC8">
              <w:rPr>
                <w:highlight w:val="yellow"/>
              </w:rPr>
              <w:t xml:space="preserve">Opracowana </w:t>
            </w:r>
            <w:r w:rsidRPr="00073CC8">
              <w:rPr>
                <w:highlight w:val="yellow"/>
              </w:rPr>
              <w:t>na podstawie</w:t>
            </w:r>
            <w:r w:rsidR="002036EB" w:rsidRPr="00073CC8">
              <w:rPr>
                <w:highlight w:val="yellow"/>
              </w:rPr>
              <w:t xml:space="preserve"> znajomości regionów i obszarów naukowych oraz kraju, z którym respondenci są zaznajomieni.</w:t>
            </w:r>
          </w:p>
        </w:tc>
        <w:tc>
          <w:tcPr>
            <w:tcW w:w="1120" w:type="dxa"/>
            <w:vAlign w:val="center"/>
          </w:tcPr>
          <w:p w14:paraId="4175D3A7"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30,00</w:t>
            </w:r>
          </w:p>
        </w:tc>
        <w:tc>
          <w:tcPr>
            <w:tcW w:w="960" w:type="dxa"/>
            <w:vAlign w:val="center"/>
          </w:tcPr>
          <w:p w14:paraId="60458FD3"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40,00</w:t>
            </w:r>
          </w:p>
        </w:tc>
      </w:tr>
      <w:tr w:rsidR="00DF6921" w:rsidRPr="00073CC8" w14:paraId="6D403528" w14:textId="77777777" w:rsidTr="001D2950">
        <w:trPr>
          <w:cantSplit/>
        </w:trPr>
        <w:tc>
          <w:tcPr>
            <w:tcW w:w="1577" w:type="dxa"/>
            <w:vAlign w:val="center"/>
          </w:tcPr>
          <w:p w14:paraId="35FCD5CF"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Reputacja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 xml:space="preserve">wśród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pracodawców</w:t>
            </w:r>
          </w:p>
        </w:tc>
        <w:tc>
          <w:tcPr>
            <w:tcW w:w="5669" w:type="dxa"/>
          </w:tcPr>
          <w:p w14:paraId="3FA337A6" w14:textId="77777777" w:rsidR="00593986" w:rsidRPr="00073CC8" w:rsidRDefault="00994B94" w:rsidP="00A40281">
            <w:pPr>
              <w:pStyle w:val="TekstTabeli"/>
              <w:rPr>
                <w:highlight w:val="yellow"/>
              </w:rPr>
            </w:pPr>
            <w:r w:rsidRPr="00073CC8">
              <w:rPr>
                <w:highlight w:val="yellow"/>
              </w:rPr>
              <w:t>O</w:t>
            </w:r>
            <w:r w:rsidR="007B1454" w:rsidRPr="00073CC8">
              <w:rPr>
                <w:highlight w:val="yellow"/>
              </w:rPr>
              <w:t>cen</w:t>
            </w:r>
            <w:r w:rsidRPr="00073CC8">
              <w:rPr>
                <w:highlight w:val="yellow"/>
              </w:rPr>
              <w:t>a</w:t>
            </w:r>
            <w:r w:rsidR="007B1454" w:rsidRPr="00073CC8">
              <w:rPr>
                <w:highlight w:val="yellow"/>
              </w:rPr>
              <w:t xml:space="preserve"> zatrudnialnoś</w:t>
            </w:r>
            <w:r w:rsidRPr="00073CC8">
              <w:rPr>
                <w:highlight w:val="yellow"/>
              </w:rPr>
              <w:t>ci</w:t>
            </w:r>
            <w:r w:rsidR="007B1454" w:rsidRPr="00073CC8">
              <w:rPr>
                <w:highlight w:val="yellow"/>
              </w:rPr>
              <w:t xml:space="preserve"> absolwentów na podstawie ankiety przeprowadzonej wśród pracodawców na całym świecie. </w:t>
            </w:r>
            <w:r w:rsidRPr="00073CC8">
              <w:rPr>
                <w:highlight w:val="yellow"/>
              </w:rPr>
              <w:t>Cel</w:t>
            </w:r>
            <w:r w:rsidR="00F77F0C" w:rsidRPr="00073CC8">
              <w:rPr>
                <w:highlight w:val="yellow"/>
              </w:rPr>
              <w:t>:</w:t>
            </w:r>
            <w:r w:rsidR="007B1454" w:rsidRPr="00073CC8">
              <w:rPr>
                <w:highlight w:val="yellow"/>
              </w:rPr>
              <w:t xml:space="preserve"> ocen</w:t>
            </w:r>
            <w:r w:rsidRPr="00073CC8">
              <w:rPr>
                <w:highlight w:val="yellow"/>
              </w:rPr>
              <w:t>a</w:t>
            </w:r>
            <w:r w:rsidR="007B1454" w:rsidRPr="00073CC8">
              <w:rPr>
                <w:highlight w:val="yellow"/>
              </w:rPr>
              <w:t xml:space="preserve"> uczelni pod kątem kształcenia odpowiednich absolwentów </w:t>
            </w:r>
            <w:r w:rsidR="00F77F0C" w:rsidRPr="00073CC8">
              <w:rPr>
                <w:highlight w:val="yellow"/>
              </w:rPr>
              <w:t xml:space="preserve">z </w:t>
            </w:r>
            <w:r w:rsidR="007B1454" w:rsidRPr="00073CC8">
              <w:rPr>
                <w:highlight w:val="yellow"/>
              </w:rPr>
              <w:t>uwzględni</w:t>
            </w:r>
            <w:r w:rsidR="00F77F0C" w:rsidRPr="00073CC8">
              <w:rPr>
                <w:highlight w:val="yellow"/>
              </w:rPr>
              <w:t>eniem</w:t>
            </w:r>
            <w:r w:rsidR="007B1454" w:rsidRPr="00073CC8">
              <w:rPr>
                <w:highlight w:val="yellow"/>
              </w:rPr>
              <w:t xml:space="preserve"> reputacj</w:t>
            </w:r>
            <w:r w:rsidR="00F77F0C" w:rsidRPr="00073CC8">
              <w:rPr>
                <w:highlight w:val="yellow"/>
              </w:rPr>
              <w:t>i</w:t>
            </w:r>
            <w:r w:rsidR="007B1454" w:rsidRPr="00073CC8">
              <w:rPr>
                <w:highlight w:val="yellow"/>
              </w:rPr>
              <w:t xml:space="preserve"> wśród pracodawców.</w:t>
            </w:r>
          </w:p>
        </w:tc>
        <w:tc>
          <w:tcPr>
            <w:tcW w:w="1120" w:type="dxa"/>
            <w:vAlign w:val="center"/>
          </w:tcPr>
          <w:p w14:paraId="739A9FC9"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15,00</w:t>
            </w:r>
          </w:p>
        </w:tc>
        <w:tc>
          <w:tcPr>
            <w:tcW w:w="960" w:type="dxa"/>
            <w:vAlign w:val="center"/>
          </w:tcPr>
          <w:p w14:paraId="0DF0E2F9"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10,00</w:t>
            </w:r>
          </w:p>
        </w:tc>
      </w:tr>
      <w:tr w:rsidR="00DF6921" w:rsidRPr="00073CC8" w14:paraId="4AFFF414" w14:textId="77777777" w:rsidTr="001D2950">
        <w:trPr>
          <w:cantSplit/>
        </w:trPr>
        <w:tc>
          <w:tcPr>
            <w:tcW w:w="1577" w:type="dxa"/>
            <w:vAlign w:val="center"/>
          </w:tcPr>
          <w:p w14:paraId="53444367"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Wskaźnik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kadra</w:t>
            </w:r>
            <w:r w:rsidR="00F77F0C" w:rsidRPr="00073CC8">
              <w:rPr>
                <w:rFonts w:eastAsia="Times New Roman" w:cs="Arial"/>
                <w:sz w:val="18"/>
                <w:szCs w:val="18"/>
                <w:highlight w:val="yellow"/>
                <w:lang w:bidi="en-US"/>
              </w:rPr>
              <w:t>–</w:t>
            </w:r>
            <w:r w:rsidRPr="00073CC8">
              <w:rPr>
                <w:rFonts w:eastAsia="Times New Roman" w:cs="Arial"/>
                <w:sz w:val="18"/>
                <w:szCs w:val="18"/>
                <w:highlight w:val="yellow"/>
                <w:lang w:bidi="en-US"/>
              </w:rPr>
              <w:t>studenci</w:t>
            </w:r>
          </w:p>
        </w:tc>
        <w:tc>
          <w:tcPr>
            <w:tcW w:w="5669" w:type="dxa"/>
          </w:tcPr>
          <w:p w14:paraId="7CDABAA1" w14:textId="77777777" w:rsidR="00593986" w:rsidRPr="00073CC8" w:rsidRDefault="00994B94" w:rsidP="00A40281">
            <w:pPr>
              <w:pStyle w:val="TekstTabeli"/>
              <w:rPr>
                <w:highlight w:val="yellow"/>
              </w:rPr>
            </w:pPr>
            <w:r w:rsidRPr="00073CC8">
              <w:rPr>
                <w:highlight w:val="yellow"/>
              </w:rPr>
              <w:t>Miernik</w:t>
            </w:r>
            <w:r w:rsidR="00AB3CD2" w:rsidRPr="00073CC8">
              <w:rPr>
                <w:highlight w:val="yellow"/>
              </w:rPr>
              <w:t xml:space="preserve"> stosunku liczby kadry naukowej do liczby studentów (</w:t>
            </w:r>
            <w:r w:rsidR="00AB3CD2" w:rsidRPr="00073CC8">
              <w:rPr>
                <w:i/>
                <w:iCs/>
                <w:highlight w:val="yellow"/>
              </w:rPr>
              <w:t>Faculty-Student Ratio</w:t>
            </w:r>
            <w:r w:rsidR="00AB3CD2" w:rsidRPr="00073CC8">
              <w:rPr>
                <w:highlight w:val="yellow"/>
              </w:rPr>
              <w:t xml:space="preserve">) </w:t>
            </w:r>
            <w:r w:rsidRPr="00073CC8">
              <w:rPr>
                <w:highlight w:val="yellow"/>
              </w:rPr>
              <w:t xml:space="preserve">– </w:t>
            </w:r>
            <w:r w:rsidR="00AB3CD2" w:rsidRPr="00073CC8">
              <w:rPr>
                <w:highlight w:val="yellow"/>
              </w:rPr>
              <w:t>ocen</w:t>
            </w:r>
            <w:r w:rsidRPr="00073CC8">
              <w:rPr>
                <w:highlight w:val="yellow"/>
              </w:rPr>
              <w:t>a</w:t>
            </w:r>
            <w:r w:rsidR="00AB3CD2" w:rsidRPr="00073CC8">
              <w:rPr>
                <w:highlight w:val="yellow"/>
              </w:rPr>
              <w:t xml:space="preserve"> środowiska dydaktycznego i naukowego uczelni</w:t>
            </w:r>
            <w:r w:rsidRPr="00073CC8">
              <w:rPr>
                <w:highlight w:val="yellow"/>
              </w:rPr>
              <w:t xml:space="preserve"> jako</w:t>
            </w:r>
            <w:r w:rsidR="00AB3CD2" w:rsidRPr="00073CC8">
              <w:rPr>
                <w:highlight w:val="yellow"/>
              </w:rPr>
              <w:t xml:space="preserve"> pośredni miernik</w:t>
            </w:r>
            <w:r w:rsidRPr="00073CC8">
              <w:rPr>
                <w:highlight w:val="yellow"/>
              </w:rPr>
              <w:t xml:space="preserve"> </w:t>
            </w:r>
            <w:r w:rsidR="00AB3CD2" w:rsidRPr="00073CC8">
              <w:rPr>
                <w:highlight w:val="yellow"/>
              </w:rPr>
              <w:t xml:space="preserve">jakości procesu uczenia się i nauczania. Obliczany </w:t>
            </w:r>
            <w:r w:rsidR="00647EA0" w:rsidRPr="00073CC8">
              <w:rPr>
                <w:highlight w:val="yellow"/>
              </w:rPr>
              <w:t>po</w:t>
            </w:r>
            <w:r w:rsidR="00AB3CD2" w:rsidRPr="00073CC8">
              <w:rPr>
                <w:highlight w:val="yellow"/>
              </w:rPr>
              <w:t xml:space="preserve">przez podzielenie liczby kadry naukowej przez liczbę studentów (obie wartości walidowane przez QS). </w:t>
            </w:r>
            <w:r w:rsidR="00647EA0" w:rsidRPr="00073CC8">
              <w:rPr>
                <w:highlight w:val="yellow"/>
              </w:rPr>
              <w:t>Celem</w:t>
            </w:r>
            <w:r w:rsidR="00023FAB" w:rsidRPr="00073CC8">
              <w:rPr>
                <w:highlight w:val="yellow"/>
              </w:rPr>
              <w:t xml:space="preserve"> odzwierciedl</w:t>
            </w:r>
            <w:r w:rsidR="00647EA0" w:rsidRPr="00073CC8">
              <w:rPr>
                <w:highlight w:val="yellow"/>
              </w:rPr>
              <w:t>enie</w:t>
            </w:r>
            <w:r w:rsidR="00AB3CD2" w:rsidRPr="00073CC8">
              <w:rPr>
                <w:highlight w:val="yellow"/>
              </w:rPr>
              <w:t xml:space="preserve"> doświadcze</w:t>
            </w:r>
            <w:r w:rsidR="00647EA0" w:rsidRPr="00073CC8">
              <w:rPr>
                <w:highlight w:val="yellow"/>
              </w:rPr>
              <w:t>ń</w:t>
            </w:r>
            <w:r w:rsidR="00AB3CD2" w:rsidRPr="00073CC8">
              <w:rPr>
                <w:highlight w:val="yellow"/>
              </w:rPr>
              <w:t xml:space="preserve"> edukacyjn</w:t>
            </w:r>
            <w:r w:rsidR="00647EA0" w:rsidRPr="00073CC8">
              <w:rPr>
                <w:highlight w:val="yellow"/>
              </w:rPr>
              <w:t>ych</w:t>
            </w:r>
            <w:r w:rsidR="00AB3CD2" w:rsidRPr="00073CC8">
              <w:rPr>
                <w:highlight w:val="yellow"/>
              </w:rPr>
              <w:t>, wynikając</w:t>
            </w:r>
            <w:r w:rsidR="00647EA0" w:rsidRPr="00073CC8">
              <w:rPr>
                <w:highlight w:val="yellow"/>
              </w:rPr>
              <w:t>ych</w:t>
            </w:r>
            <w:r w:rsidR="00AB3CD2" w:rsidRPr="00073CC8">
              <w:rPr>
                <w:highlight w:val="yellow"/>
              </w:rPr>
              <w:t xml:space="preserve"> z</w:t>
            </w:r>
            <w:r w:rsidR="00647EA0" w:rsidRPr="00073CC8">
              <w:rPr>
                <w:highlight w:val="yellow"/>
              </w:rPr>
              <w:t> </w:t>
            </w:r>
            <w:r w:rsidR="00AB3CD2" w:rsidRPr="00073CC8">
              <w:rPr>
                <w:highlight w:val="yellow"/>
              </w:rPr>
              <w:t xml:space="preserve">dostępności zasobów kadry </w:t>
            </w:r>
            <w:r w:rsidR="00023FAB" w:rsidRPr="00073CC8">
              <w:rPr>
                <w:highlight w:val="yellow"/>
              </w:rPr>
              <w:t>akademickiej</w:t>
            </w:r>
            <w:r w:rsidR="00AB3CD2" w:rsidRPr="00073CC8">
              <w:rPr>
                <w:highlight w:val="yellow"/>
              </w:rPr>
              <w:t xml:space="preserve"> dla studentów.</w:t>
            </w:r>
          </w:p>
        </w:tc>
        <w:tc>
          <w:tcPr>
            <w:tcW w:w="1120" w:type="dxa"/>
            <w:vAlign w:val="center"/>
          </w:tcPr>
          <w:p w14:paraId="6E36A820" w14:textId="77777777" w:rsidR="00593986" w:rsidRPr="00073CC8" w:rsidRDefault="002036EB"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w:t>
            </w:r>
            <w:r w:rsidR="00593986" w:rsidRPr="00073CC8">
              <w:rPr>
                <w:rFonts w:eastAsia="Times New Roman" w:cs="Arial"/>
                <w:sz w:val="18"/>
                <w:szCs w:val="18"/>
                <w:highlight w:val="yellow"/>
                <w:lang w:bidi="en-US"/>
              </w:rPr>
              <w:t>,00</w:t>
            </w:r>
          </w:p>
        </w:tc>
        <w:tc>
          <w:tcPr>
            <w:tcW w:w="960" w:type="dxa"/>
            <w:vAlign w:val="center"/>
          </w:tcPr>
          <w:p w14:paraId="41DCB45C" w14:textId="77777777" w:rsidR="00593986" w:rsidRPr="00073CC8" w:rsidRDefault="002036EB"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w:t>
            </w:r>
            <w:r w:rsidR="00593986" w:rsidRPr="00073CC8">
              <w:rPr>
                <w:rFonts w:eastAsia="Times New Roman" w:cs="Arial"/>
                <w:sz w:val="18"/>
                <w:szCs w:val="18"/>
                <w:highlight w:val="yellow"/>
                <w:lang w:bidi="en-US"/>
              </w:rPr>
              <w:t>0,00</w:t>
            </w:r>
          </w:p>
        </w:tc>
      </w:tr>
      <w:tr w:rsidR="00DF6921" w:rsidRPr="00073CC8" w14:paraId="5DFEF9FB" w14:textId="77777777" w:rsidTr="001D2950">
        <w:trPr>
          <w:cantSplit/>
        </w:trPr>
        <w:tc>
          <w:tcPr>
            <w:tcW w:w="1577" w:type="dxa"/>
            <w:vAlign w:val="center"/>
          </w:tcPr>
          <w:p w14:paraId="5843881E" w14:textId="77777777" w:rsidR="00593986" w:rsidRPr="00073CC8" w:rsidRDefault="002036EB"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Cytowania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 xml:space="preserve">na </w:t>
            </w:r>
            <w:r w:rsidR="007B1454" w:rsidRPr="00073CC8">
              <w:rPr>
                <w:rFonts w:eastAsia="Times New Roman" w:cs="Arial"/>
                <w:sz w:val="18"/>
                <w:szCs w:val="18"/>
                <w:highlight w:val="yellow"/>
                <w:lang w:bidi="en-US"/>
              </w:rPr>
              <w:t>pracownika</w:t>
            </w:r>
          </w:p>
        </w:tc>
        <w:tc>
          <w:tcPr>
            <w:tcW w:w="5669" w:type="dxa"/>
          </w:tcPr>
          <w:p w14:paraId="31C9D379" w14:textId="77777777" w:rsidR="00593986" w:rsidRPr="00073CC8" w:rsidRDefault="007B1454" w:rsidP="00A40281">
            <w:pPr>
              <w:pStyle w:val="TekstTabeli"/>
              <w:rPr>
                <w:highlight w:val="yellow"/>
              </w:rPr>
            </w:pPr>
            <w:r w:rsidRPr="00073CC8">
              <w:rPr>
                <w:highlight w:val="yellow"/>
              </w:rPr>
              <w:t>Wskaźnik cytowań na pracownika akademickiego (</w:t>
            </w:r>
            <w:r w:rsidRPr="00073CC8">
              <w:rPr>
                <w:i/>
                <w:iCs/>
                <w:highlight w:val="yellow"/>
              </w:rPr>
              <w:t>Citations per Faculty</w:t>
            </w:r>
            <w:r w:rsidRPr="00073CC8">
              <w:rPr>
                <w:highlight w:val="yellow"/>
              </w:rPr>
              <w:t xml:space="preserve">) </w:t>
            </w:r>
            <w:r w:rsidR="00647EA0" w:rsidRPr="00073CC8">
              <w:rPr>
                <w:highlight w:val="yellow"/>
              </w:rPr>
              <w:t xml:space="preserve">– </w:t>
            </w:r>
            <w:r w:rsidRPr="00073CC8">
              <w:rPr>
                <w:highlight w:val="yellow"/>
              </w:rPr>
              <w:t>ocen</w:t>
            </w:r>
            <w:r w:rsidR="00647EA0" w:rsidRPr="00073CC8">
              <w:rPr>
                <w:highlight w:val="yellow"/>
              </w:rPr>
              <w:t>a</w:t>
            </w:r>
            <w:r w:rsidRPr="00073CC8">
              <w:rPr>
                <w:highlight w:val="yellow"/>
              </w:rPr>
              <w:t xml:space="preserve"> siły badawczej uczelni </w:t>
            </w:r>
            <w:r w:rsidR="00647EA0" w:rsidRPr="00073CC8">
              <w:rPr>
                <w:highlight w:val="yellow"/>
              </w:rPr>
              <w:t>przy uwzględnieniu</w:t>
            </w:r>
            <w:r w:rsidRPr="00073CC8">
              <w:rPr>
                <w:highlight w:val="yellow"/>
              </w:rPr>
              <w:t xml:space="preserve"> jej wielkoś</w:t>
            </w:r>
            <w:r w:rsidR="00647EA0" w:rsidRPr="00073CC8">
              <w:rPr>
                <w:highlight w:val="yellow"/>
              </w:rPr>
              <w:t>ci</w:t>
            </w:r>
            <w:r w:rsidRPr="00073CC8">
              <w:rPr>
                <w:highlight w:val="yellow"/>
              </w:rPr>
              <w:t xml:space="preserve">. </w:t>
            </w:r>
            <w:r w:rsidR="00647EA0" w:rsidRPr="00073CC8">
              <w:rPr>
                <w:highlight w:val="yellow"/>
              </w:rPr>
              <w:t xml:space="preserve">Obliczany </w:t>
            </w:r>
            <w:r w:rsidRPr="00073CC8">
              <w:rPr>
                <w:highlight w:val="yellow"/>
              </w:rPr>
              <w:t xml:space="preserve">na podstawie liczby cytowań uzyskanych przez publikacje naukowe uczelni w stosunku do liczby jej pracowników. </w:t>
            </w:r>
            <w:r w:rsidR="00647EA0" w:rsidRPr="00073CC8">
              <w:rPr>
                <w:highlight w:val="yellow"/>
              </w:rPr>
              <w:t xml:space="preserve">Uwzględnione weryfikacje, m.in. </w:t>
            </w:r>
            <w:r w:rsidRPr="00073CC8">
              <w:rPr>
                <w:highlight w:val="yellow"/>
              </w:rPr>
              <w:t>ograniczenie liczby afiliacji, wykluczenie określonych rodzajów publikacji, wykluczenie autocytowań oraz normalizacj</w:t>
            </w:r>
            <w:r w:rsidR="00647EA0" w:rsidRPr="00073CC8">
              <w:rPr>
                <w:highlight w:val="yellow"/>
              </w:rPr>
              <w:t>a</w:t>
            </w:r>
            <w:r w:rsidRPr="00073CC8">
              <w:rPr>
                <w:highlight w:val="yellow"/>
              </w:rPr>
              <w:t xml:space="preserve"> obszarów naukowych</w:t>
            </w:r>
            <w:r w:rsidR="00647EA0" w:rsidRPr="00073CC8">
              <w:rPr>
                <w:highlight w:val="yellow"/>
              </w:rPr>
              <w:t xml:space="preserve"> dla lepszego </w:t>
            </w:r>
            <w:r w:rsidRPr="00073CC8">
              <w:rPr>
                <w:highlight w:val="yellow"/>
              </w:rPr>
              <w:t>odzwierciedl</w:t>
            </w:r>
            <w:r w:rsidR="00647EA0" w:rsidRPr="00073CC8">
              <w:rPr>
                <w:highlight w:val="yellow"/>
              </w:rPr>
              <w:t>enia</w:t>
            </w:r>
            <w:r w:rsidRPr="00073CC8">
              <w:rPr>
                <w:highlight w:val="yellow"/>
              </w:rPr>
              <w:t xml:space="preserve"> dynamik</w:t>
            </w:r>
            <w:r w:rsidR="00647EA0" w:rsidRPr="00073CC8">
              <w:rPr>
                <w:highlight w:val="yellow"/>
              </w:rPr>
              <w:t>i</w:t>
            </w:r>
            <w:r w:rsidRPr="00073CC8">
              <w:rPr>
                <w:highlight w:val="yellow"/>
              </w:rPr>
              <w:t xml:space="preserve"> badań naukowych w różnych dziedzinach.</w:t>
            </w:r>
          </w:p>
        </w:tc>
        <w:tc>
          <w:tcPr>
            <w:tcW w:w="1120" w:type="dxa"/>
            <w:vAlign w:val="center"/>
          </w:tcPr>
          <w:p w14:paraId="26C28401"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20</w:t>
            </w:r>
            <w:r w:rsidR="00593986" w:rsidRPr="00073CC8">
              <w:rPr>
                <w:rFonts w:eastAsia="Times New Roman" w:cs="Arial"/>
                <w:sz w:val="18"/>
                <w:szCs w:val="18"/>
                <w:highlight w:val="yellow"/>
                <w:lang w:bidi="en-US"/>
              </w:rPr>
              <w:t>,00</w:t>
            </w:r>
          </w:p>
        </w:tc>
        <w:tc>
          <w:tcPr>
            <w:tcW w:w="960" w:type="dxa"/>
            <w:vAlign w:val="center"/>
          </w:tcPr>
          <w:p w14:paraId="0F4ED2F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w:t>
            </w:r>
            <w:r w:rsidR="00593986" w:rsidRPr="00073CC8">
              <w:rPr>
                <w:rFonts w:eastAsia="Times New Roman" w:cs="Arial"/>
                <w:sz w:val="18"/>
                <w:szCs w:val="18"/>
                <w:highlight w:val="yellow"/>
                <w:lang w:bidi="en-US"/>
              </w:rPr>
              <w:t>0,00</w:t>
            </w:r>
          </w:p>
        </w:tc>
      </w:tr>
      <w:tr w:rsidR="00DF6921" w:rsidRPr="00073CC8" w14:paraId="27F9DCBF" w14:textId="77777777" w:rsidTr="001D2950">
        <w:trPr>
          <w:cantSplit/>
        </w:trPr>
        <w:tc>
          <w:tcPr>
            <w:tcW w:w="1577" w:type="dxa"/>
            <w:vAlign w:val="center"/>
          </w:tcPr>
          <w:p w14:paraId="19C90640"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lastRenderedPageBreak/>
              <w:t>I</w:t>
            </w:r>
            <w:r w:rsidR="007B1454" w:rsidRPr="00073CC8">
              <w:rPr>
                <w:rFonts w:eastAsia="Times New Roman" w:cs="Arial"/>
                <w:sz w:val="18"/>
                <w:szCs w:val="18"/>
                <w:highlight w:val="yellow"/>
                <w:lang w:bidi="en-US"/>
              </w:rPr>
              <w:t>nter</w:t>
            </w:r>
            <w:r w:rsidR="007B701F" w:rsidRPr="00073CC8">
              <w:rPr>
                <w:rFonts w:eastAsia="Times New Roman" w:cs="Arial"/>
                <w:sz w:val="18"/>
                <w:szCs w:val="18"/>
                <w:highlight w:val="yellow"/>
                <w:lang w:bidi="en-US"/>
              </w:rPr>
              <w:t>-</w:t>
            </w:r>
            <w:r w:rsidR="00F77F0C" w:rsidRPr="00073CC8">
              <w:rPr>
                <w:rFonts w:eastAsia="Times New Roman" w:cs="Arial"/>
                <w:sz w:val="18"/>
                <w:szCs w:val="18"/>
                <w:highlight w:val="yellow"/>
                <w:lang w:bidi="en-US"/>
              </w:rPr>
              <w:br/>
            </w:r>
            <w:r w:rsidR="007B1454" w:rsidRPr="00073CC8">
              <w:rPr>
                <w:rFonts w:eastAsia="Times New Roman" w:cs="Arial"/>
                <w:sz w:val="18"/>
                <w:szCs w:val="18"/>
                <w:highlight w:val="yellow"/>
                <w:lang w:bidi="en-US"/>
              </w:rPr>
              <w:t>nacjonalizacj</w:t>
            </w:r>
            <w:r w:rsidRPr="00073CC8">
              <w:rPr>
                <w:rFonts w:eastAsia="Times New Roman" w:cs="Arial"/>
                <w:sz w:val="18"/>
                <w:szCs w:val="18"/>
                <w:highlight w:val="yellow"/>
                <w:lang w:bidi="en-US"/>
              </w:rPr>
              <w:t>a</w:t>
            </w:r>
            <w:r w:rsidR="007B1454" w:rsidRPr="00073CC8">
              <w:rPr>
                <w:rFonts w:eastAsia="Times New Roman" w:cs="Arial"/>
                <w:sz w:val="18"/>
                <w:szCs w:val="18"/>
                <w:highlight w:val="yellow"/>
                <w:lang w:bidi="en-US"/>
              </w:rPr>
              <w:t xml:space="preserve"> kadry</w:t>
            </w:r>
          </w:p>
        </w:tc>
        <w:tc>
          <w:tcPr>
            <w:tcW w:w="5669" w:type="dxa"/>
          </w:tcPr>
          <w:p w14:paraId="50018696" w14:textId="77777777" w:rsidR="00593986" w:rsidRPr="00073CC8" w:rsidRDefault="00A41873" w:rsidP="00A40281">
            <w:pPr>
              <w:pStyle w:val="TekstTabeli"/>
              <w:rPr>
                <w:highlight w:val="yellow"/>
              </w:rPr>
            </w:pPr>
            <w:r w:rsidRPr="00073CC8">
              <w:rPr>
                <w:highlight w:val="yellow"/>
              </w:rPr>
              <w:t>Wskaźnik międzynarodowej kadry naukowej (</w:t>
            </w:r>
            <w:r w:rsidRPr="00073CC8">
              <w:rPr>
                <w:i/>
                <w:iCs/>
                <w:highlight w:val="yellow"/>
              </w:rPr>
              <w:t>International Faculty Ratio</w:t>
            </w:r>
            <w:r w:rsidRPr="00073CC8">
              <w:rPr>
                <w:highlight w:val="yellow"/>
              </w:rPr>
              <w:t xml:space="preserve">) </w:t>
            </w:r>
            <w:r w:rsidR="00647EA0" w:rsidRPr="00073CC8">
              <w:rPr>
                <w:highlight w:val="yellow"/>
              </w:rPr>
              <w:t xml:space="preserve">– relacja </w:t>
            </w:r>
            <w:r w:rsidRPr="00073CC8">
              <w:rPr>
                <w:highlight w:val="yellow"/>
              </w:rPr>
              <w:t>liczby pracowników akademickich z</w:t>
            </w:r>
            <w:r w:rsidR="00647EA0" w:rsidRPr="00073CC8">
              <w:rPr>
                <w:highlight w:val="yellow"/>
              </w:rPr>
              <w:t> </w:t>
            </w:r>
            <w:r w:rsidRPr="00073CC8">
              <w:rPr>
                <w:highlight w:val="yellow"/>
              </w:rPr>
              <w:t xml:space="preserve">zagranicy do całkowitej liczby kadry akademickiej. </w:t>
            </w:r>
            <w:r w:rsidR="00F77F0C" w:rsidRPr="00073CC8">
              <w:rPr>
                <w:highlight w:val="yellow"/>
              </w:rPr>
              <w:t>Opiera się</w:t>
            </w:r>
            <w:r w:rsidRPr="00073CC8">
              <w:rPr>
                <w:highlight w:val="yellow"/>
              </w:rPr>
              <w:t xml:space="preserve"> na informacjach dotyczących obywatelstwa pracowników.</w:t>
            </w:r>
            <w:r w:rsidR="00023FAB" w:rsidRPr="00073CC8">
              <w:rPr>
                <w:highlight w:val="yellow"/>
              </w:rPr>
              <w:t xml:space="preserve"> Cel</w:t>
            </w:r>
            <w:r w:rsidR="00F77F0C" w:rsidRPr="00073CC8">
              <w:rPr>
                <w:highlight w:val="yellow"/>
              </w:rPr>
              <w:t>:</w:t>
            </w:r>
            <w:r w:rsidR="00023FAB" w:rsidRPr="00073CC8">
              <w:rPr>
                <w:highlight w:val="yellow"/>
              </w:rPr>
              <w:t xml:space="preserve"> odzwierciedlenie atrakcyjności uczelni dla pracowników akademickich z innych krajów</w:t>
            </w:r>
            <w:r w:rsidR="00647EA0" w:rsidRPr="00073CC8">
              <w:rPr>
                <w:highlight w:val="yellow"/>
              </w:rPr>
              <w:t xml:space="preserve"> oraz </w:t>
            </w:r>
            <w:r w:rsidR="00023FAB" w:rsidRPr="00073CC8">
              <w:rPr>
                <w:highlight w:val="yellow"/>
              </w:rPr>
              <w:t>korzyści w zakresie różnorodności badań i nauczania.</w:t>
            </w:r>
          </w:p>
        </w:tc>
        <w:tc>
          <w:tcPr>
            <w:tcW w:w="1120" w:type="dxa"/>
            <w:vAlign w:val="center"/>
          </w:tcPr>
          <w:p w14:paraId="65951151"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22C62EB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w:t>
            </w:r>
            <w:r w:rsidR="00593986" w:rsidRPr="00073CC8">
              <w:rPr>
                <w:rFonts w:eastAsia="Times New Roman" w:cs="Arial"/>
                <w:sz w:val="18"/>
                <w:szCs w:val="18"/>
                <w:highlight w:val="yellow"/>
                <w:lang w:bidi="en-US"/>
              </w:rPr>
              <w:t>,00</w:t>
            </w:r>
          </w:p>
        </w:tc>
      </w:tr>
      <w:tr w:rsidR="00DF6921" w:rsidRPr="00073CC8" w14:paraId="16A0B201" w14:textId="77777777" w:rsidTr="001D2950">
        <w:trPr>
          <w:cantSplit/>
        </w:trPr>
        <w:tc>
          <w:tcPr>
            <w:tcW w:w="1577" w:type="dxa"/>
            <w:vAlign w:val="center"/>
          </w:tcPr>
          <w:p w14:paraId="379657D0"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I</w:t>
            </w:r>
            <w:r w:rsidR="007B1454" w:rsidRPr="00073CC8">
              <w:rPr>
                <w:rFonts w:eastAsia="Times New Roman" w:cs="Arial"/>
                <w:sz w:val="18"/>
                <w:szCs w:val="18"/>
                <w:highlight w:val="yellow"/>
                <w:lang w:bidi="en-US"/>
              </w:rPr>
              <w:t>nter</w:t>
            </w:r>
            <w:r w:rsidR="007B701F" w:rsidRPr="00073CC8">
              <w:rPr>
                <w:rFonts w:eastAsia="Times New Roman" w:cs="Arial"/>
                <w:sz w:val="18"/>
                <w:szCs w:val="18"/>
                <w:highlight w:val="yellow"/>
                <w:lang w:bidi="en-US"/>
              </w:rPr>
              <w:t>-</w:t>
            </w:r>
            <w:r w:rsidR="00F77F0C" w:rsidRPr="00073CC8">
              <w:rPr>
                <w:rFonts w:eastAsia="Times New Roman" w:cs="Arial"/>
                <w:sz w:val="18"/>
                <w:szCs w:val="18"/>
                <w:highlight w:val="yellow"/>
                <w:lang w:bidi="en-US"/>
              </w:rPr>
              <w:br/>
            </w:r>
            <w:r w:rsidR="007B1454" w:rsidRPr="00073CC8">
              <w:rPr>
                <w:rFonts w:eastAsia="Times New Roman" w:cs="Arial"/>
                <w:sz w:val="18"/>
                <w:szCs w:val="18"/>
                <w:highlight w:val="yellow"/>
                <w:lang w:bidi="en-US"/>
              </w:rPr>
              <w:t>nacjonalizacj</w:t>
            </w:r>
            <w:r w:rsidRPr="00073CC8">
              <w:rPr>
                <w:rFonts w:eastAsia="Times New Roman" w:cs="Arial"/>
                <w:sz w:val="18"/>
                <w:szCs w:val="18"/>
                <w:highlight w:val="yellow"/>
                <w:lang w:bidi="en-US"/>
              </w:rPr>
              <w:t>a</w:t>
            </w:r>
            <w:r w:rsidR="007B1454" w:rsidRPr="00073CC8">
              <w:rPr>
                <w:rFonts w:eastAsia="Times New Roman" w:cs="Arial"/>
                <w:sz w:val="18"/>
                <w:szCs w:val="18"/>
                <w:highlight w:val="yellow"/>
                <w:lang w:bidi="en-US"/>
              </w:rPr>
              <w:t xml:space="preserve"> studentów</w:t>
            </w:r>
          </w:p>
        </w:tc>
        <w:tc>
          <w:tcPr>
            <w:tcW w:w="5669" w:type="dxa"/>
          </w:tcPr>
          <w:p w14:paraId="1DB3AAE5" w14:textId="77777777" w:rsidR="00593986" w:rsidRPr="00073CC8" w:rsidRDefault="00BB1991" w:rsidP="00A40281">
            <w:pPr>
              <w:pStyle w:val="TekstTabeli"/>
              <w:rPr>
                <w:highlight w:val="yellow"/>
              </w:rPr>
            </w:pPr>
            <w:r w:rsidRPr="00073CC8">
              <w:rPr>
                <w:highlight w:val="yellow"/>
              </w:rPr>
              <w:t>Wskaźnik międzynarodowych studentów (</w:t>
            </w:r>
            <w:r w:rsidRPr="00073CC8">
              <w:rPr>
                <w:i/>
                <w:iCs/>
                <w:highlight w:val="yellow"/>
              </w:rPr>
              <w:t>International Student Ratio</w:t>
            </w:r>
            <w:r w:rsidRPr="00073CC8">
              <w:rPr>
                <w:highlight w:val="yellow"/>
              </w:rPr>
              <w:t xml:space="preserve">) </w:t>
            </w:r>
            <w:r w:rsidR="00647EA0" w:rsidRPr="00073CC8">
              <w:rPr>
                <w:highlight w:val="yellow"/>
              </w:rPr>
              <w:t xml:space="preserve">– relacja </w:t>
            </w:r>
            <w:r w:rsidRPr="00073CC8">
              <w:rPr>
                <w:highlight w:val="yellow"/>
              </w:rPr>
              <w:t xml:space="preserve">liczby studentów zagranicznych do ogólnej liczby studentów. </w:t>
            </w:r>
            <w:r w:rsidR="00647EA0" w:rsidRPr="00073CC8">
              <w:rPr>
                <w:highlight w:val="yellow"/>
              </w:rPr>
              <w:t>O</w:t>
            </w:r>
            <w:r w:rsidRPr="00073CC8">
              <w:rPr>
                <w:highlight w:val="yellow"/>
              </w:rPr>
              <w:t>bejmuje liczbę studentów studiów licencjackich i magisterskich, spędzają</w:t>
            </w:r>
            <w:r w:rsidR="00647EA0" w:rsidRPr="00073CC8">
              <w:rPr>
                <w:highlight w:val="yellow"/>
              </w:rPr>
              <w:t>cych</w:t>
            </w:r>
            <w:r w:rsidRPr="00073CC8">
              <w:rPr>
                <w:highlight w:val="yellow"/>
              </w:rPr>
              <w:t xml:space="preserve"> co najmniej trzy miesiące na uczelni</w:t>
            </w:r>
            <w:r w:rsidR="00647EA0" w:rsidRPr="00073CC8">
              <w:rPr>
                <w:highlight w:val="yellow"/>
              </w:rPr>
              <w:t>.</w:t>
            </w:r>
            <w:r w:rsidRPr="00073CC8">
              <w:rPr>
                <w:highlight w:val="yellow"/>
              </w:rPr>
              <w:t xml:space="preserve"> </w:t>
            </w:r>
            <w:r w:rsidR="00F77F0C" w:rsidRPr="00073CC8">
              <w:rPr>
                <w:highlight w:val="yellow"/>
              </w:rPr>
              <w:t>Opiera się</w:t>
            </w:r>
            <w:r w:rsidRPr="00073CC8">
              <w:rPr>
                <w:highlight w:val="yellow"/>
              </w:rPr>
              <w:t xml:space="preserve"> na kryterium obywatelstwa.</w:t>
            </w:r>
            <w:r w:rsidR="00023FAB" w:rsidRPr="00073CC8">
              <w:rPr>
                <w:highlight w:val="yellow"/>
              </w:rPr>
              <w:t xml:space="preserve"> Cel</w:t>
            </w:r>
            <w:r w:rsidR="00F77F0C" w:rsidRPr="00073CC8">
              <w:rPr>
                <w:highlight w:val="yellow"/>
              </w:rPr>
              <w:t>:</w:t>
            </w:r>
            <w:r w:rsidR="00023FAB" w:rsidRPr="00073CC8">
              <w:rPr>
                <w:highlight w:val="yellow"/>
              </w:rPr>
              <w:t xml:space="preserve"> odzwierciedlenie atrakcyjności uczelni dla studentów z innych krajów</w:t>
            </w:r>
            <w:r w:rsidR="00647EA0" w:rsidRPr="00073CC8">
              <w:rPr>
                <w:highlight w:val="yellow"/>
              </w:rPr>
              <w:t xml:space="preserve"> oraz</w:t>
            </w:r>
            <w:r w:rsidR="00023FAB" w:rsidRPr="00073CC8">
              <w:rPr>
                <w:highlight w:val="yellow"/>
              </w:rPr>
              <w:t xml:space="preserve"> korzyści w zakresie budowania sieci kontaktów, wymiany kulturowej, różnorodności w procesie nauczania oraz zróżnicowania społeczności absolwentów.</w:t>
            </w:r>
          </w:p>
        </w:tc>
        <w:tc>
          <w:tcPr>
            <w:tcW w:w="1120" w:type="dxa"/>
            <w:vAlign w:val="center"/>
          </w:tcPr>
          <w:p w14:paraId="10AFCEFD"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43A4717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w:t>
            </w:r>
            <w:r w:rsidR="00593986" w:rsidRPr="00073CC8">
              <w:rPr>
                <w:rFonts w:eastAsia="Times New Roman" w:cs="Arial"/>
                <w:sz w:val="18"/>
                <w:szCs w:val="18"/>
                <w:highlight w:val="yellow"/>
                <w:lang w:bidi="en-US"/>
              </w:rPr>
              <w:t>,00</w:t>
            </w:r>
          </w:p>
        </w:tc>
      </w:tr>
      <w:tr w:rsidR="00DF6921" w:rsidRPr="00073CC8" w14:paraId="3AF638E6" w14:textId="77777777" w:rsidTr="001D2950">
        <w:trPr>
          <w:cantSplit/>
        </w:trPr>
        <w:tc>
          <w:tcPr>
            <w:tcW w:w="1577" w:type="dxa"/>
            <w:vAlign w:val="center"/>
          </w:tcPr>
          <w:p w14:paraId="2DD97B73" w14:textId="77777777" w:rsidR="00593986" w:rsidRPr="00073CC8" w:rsidRDefault="00BB1991"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Międzynarodowa współpraca badawcza</w:t>
            </w:r>
          </w:p>
        </w:tc>
        <w:tc>
          <w:tcPr>
            <w:tcW w:w="5669" w:type="dxa"/>
          </w:tcPr>
          <w:p w14:paraId="0B61AF44" w14:textId="77777777" w:rsidR="00593986" w:rsidRPr="00073CC8" w:rsidRDefault="00290C9F" w:rsidP="00A40281">
            <w:pPr>
              <w:pStyle w:val="TekstTabeli"/>
              <w:rPr>
                <w:highlight w:val="yellow"/>
              </w:rPr>
            </w:pPr>
            <w:r w:rsidRPr="00073CC8">
              <w:rPr>
                <w:highlight w:val="yellow"/>
              </w:rPr>
              <w:t xml:space="preserve">Wskaźnik </w:t>
            </w:r>
            <w:r w:rsidRPr="00073CC8">
              <w:rPr>
                <w:i/>
                <w:iCs/>
                <w:highlight w:val="yellow"/>
              </w:rPr>
              <w:t>International Research Network</w:t>
            </w:r>
            <w:r w:rsidRPr="00073CC8">
              <w:rPr>
                <w:highlight w:val="yellow"/>
              </w:rPr>
              <w:t xml:space="preserve"> (IRN) </w:t>
            </w:r>
            <w:r w:rsidR="00647EA0" w:rsidRPr="00073CC8">
              <w:rPr>
                <w:highlight w:val="yellow"/>
              </w:rPr>
              <w:t xml:space="preserve">– miara </w:t>
            </w:r>
            <w:r w:rsidRPr="00073CC8">
              <w:rPr>
                <w:highlight w:val="yellow"/>
              </w:rPr>
              <w:t>zdolnoś</w:t>
            </w:r>
            <w:r w:rsidR="00647EA0" w:rsidRPr="00073CC8">
              <w:rPr>
                <w:highlight w:val="yellow"/>
              </w:rPr>
              <w:t>ci</w:t>
            </w:r>
            <w:r w:rsidRPr="00073CC8">
              <w:rPr>
                <w:highlight w:val="yellow"/>
              </w:rPr>
              <w:t xml:space="preserve"> uczelni do dywersyfikacji geograficznej swojej międzynarodowej sieci badawczej </w:t>
            </w:r>
            <w:r w:rsidR="00647EA0" w:rsidRPr="00073CC8">
              <w:rPr>
                <w:highlight w:val="yellow"/>
              </w:rPr>
              <w:t>dzięki</w:t>
            </w:r>
            <w:r w:rsidRPr="00073CC8">
              <w:rPr>
                <w:highlight w:val="yellow"/>
              </w:rPr>
              <w:t xml:space="preserve"> trwały</w:t>
            </w:r>
            <w:r w:rsidR="00647EA0" w:rsidRPr="00073CC8">
              <w:rPr>
                <w:highlight w:val="yellow"/>
              </w:rPr>
              <w:t>m</w:t>
            </w:r>
            <w:r w:rsidRPr="00073CC8">
              <w:rPr>
                <w:highlight w:val="yellow"/>
              </w:rPr>
              <w:t xml:space="preserve"> partnerstw</w:t>
            </w:r>
            <w:r w:rsidR="00647EA0" w:rsidRPr="00073CC8">
              <w:rPr>
                <w:highlight w:val="yellow"/>
              </w:rPr>
              <w:t>om</w:t>
            </w:r>
            <w:r w:rsidRPr="00073CC8">
              <w:rPr>
                <w:highlight w:val="yellow"/>
              </w:rPr>
              <w:t xml:space="preserve"> z innymi instytucjami. Oblicza</w:t>
            </w:r>
            <w:r w:rsidR="00647EA0" w:rsidRPr="00073CC8">
              <w:rPr>
                <w:highlight w:val="yellow"/>
              </w:rPr>
              <w:t>ny wg</w:t>
            </w:r>
            <w:r w:rsidRPr="00073CC8">
              <w:rPr>
                <w:highlight w:val="yellow"/>
              </w:rPr>
              <w:t xml:space="preserve"> wz</w:t>
            </w:r>
            <w:r w:rsidR="00647EA0" w:rsidRPr="00073CC8">
              <w:rPr>
                <w:highlight w:val="yellow"/>
              </w:rPr>
              <w:t>oru</w:t>
            </w:r>
            <w:r w:rsidRPr="00073CC8">
              <w:rPr>
                <w:highlight w:val="yellow"/>
              </w:rPr>
              <w:t xml:space="preserve"> IRN Index = L / ln(P), gdzie L </w:t>
            </w:r>
            <w:r w:rsidR="00647EA0" w:rsidRPr="00073CC8">
              <w:rPr>
                <w:highlight w:val="yellow"/>
              </w:rPr>
              <w:t xml:space="preserve">– </w:t>
            </w:r>
            <w:r w:rsidRPr="00073CC8">
              <w:rPr>
                <w:highlight w:val="yellow"/>
              </w:rPr>
              <w:t xml:space="preserve">liczba unikalnych lokalizacji międzynarodowych partnerów, P </w:t>
            </w:r>
            <w:r w:rsidR="00647EA0" w:rsidRPr="00073CC8">
              <w:rPr>
                <w:highlight w:val="yellow"/>
              </w:rPr>
              <w:t xml:space="preserve">– </w:t>
            </w:r>
            <w:r w:rsidRPr="00073CC8">
              <w:rPr>
                <w:highlight w:val="yellow"/>
              </w:rPr>
              <w:t xml:space="preserve">liczba różnych instytucji partnerskich. </w:t>
            </w:r>
            <w:r w:rsidR="00647EA0" w:rsidRPr="00073CC8">
              <w:rPr>
                <w:highlight w:val="yellow"/>
              </w:rPr>
              <w:t>Ocena</w:t>
            </w:r>
            <w:r w:rsidRPr="00073CC8">
              <w:rPr>
                <w:highlight w:val="yellow"/>
              </w:rPr>
              <w:t xml:space="preserve"> bogactw</w:t>
            </w:r>
            <w:r w:rsidR="00647EA0" w:rsidRPr="00073CC8">
              <w:rPr>
                <w:highlight w:val="yellow"/>
              </w:rPr>
              <w:t>a</w:t>
            </w:r>
            <w:r w:rsidRPr="00073CC8">
              <w:rPr>
                <w:highlight w:val="yellow"/>
              </w:rPr>
              <w:t xml:space="preserve"> międzynarodowych partnerstw badawczych oraz skutecznoś</w:t>
            </w:r>
            <w:r w:rsidR="00647EA0" w:rsidRPr="00073CC8">
              <w:rPr>
                <w:highlight w:val="yellow"/>
              </w:rPr>
              <w:t>ci</w:t>
            </w:r>
            <w:r w:rsidRPr="00073CC8">
              <w:rPr>
                <w:highlight w:val="yellow"/>
              </w:rPr>
              <w:t xml:space="preserve"> instytucji w osiągnięciu takiej dywersyfikacji.</w:t>
            </w:r>
          </w:p>
        </w:tc>
        <w:tc>
          <w:tcPr>
            <w:tcW w:w="1120" w:type="dxa"/>
            <w:vAlign w:val="center"/>
          </w:tcPr>
          <w:p w14:paraId="3D8D77EE"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773EB016"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0,00</w:t>
            </w:r>
            <w:r w:rsidR="00BB1991" w:rsidRPr="00073CC8">
              <w:rPr>
                <w:rStyle w:val="FootnoteReference"/>
                <w:rFonts w:eastAsia="Times New Roman"/>
                <w:sz w:val="22"/>
                <w:highlight w:val="yellow"/>
                <w:lang w:val="en-US" w:bidi="en-US"/>
              </w:rPr>
              <w:footnoteReference w:id="19"/>
            </w:r>
          </w:p>
        </w:tc>
      </w:tr>
      <w:tr w:rsidR="00DF6921" w:rsidRPr="00073CC8" w14:paraId="788FBEC7" w14:textId="77777777" w:rsidTr="001D2950">
        <w:trPr>
          <w:cantSplit/>
        </w:trPr>
        <w:tc>
          <w:tcPr>
            <w:tcW w:w="1577" w:type="dxa"/>
            <w:vAlign w:val="center"/>
          </w:tcPr>
          <w:p w14:paraId="12F1A19B"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Efektyw</w:t>
            </w:r>
            <w:r w:rsidR="00F77F0C" w:rsidRPr="00073CC8">
              <w:rPr>
                <w:rFonts w:eastAsia="Times New Roman" w:cs="Arial"/>
                <w:sz w:val="18"/>
                <w:szCs w:val="18"/>
                <w:highlight w:val="yellow"/>
                <w:lang w:bidi="en-US"/>
              </w:rPr>
              <w:t>n</w:t>
            </w:r>
            <w:r w:rsidRPr="00073CC8">
              <w:rPr>
                <w:rFonts w:eastAsia="Times New Roman" w:cs="Arial"/>
                <w:sz w:val="18"/>
                <w:szCs w:val="18"/>
                <w:highlight w:val="yellow"/>
                <w:lang w:bidi="en-US"/>
              </w:rPr>
              <w:t xml:space="preserve">ość </w:t>
            </w:r>
            <w:r w:rsidRPr="00073CC8">
              <w:rPr>
                <w:rFonts w:eastAsia="Times New Roman" w:cs="Arial"/>
                <w:sz w:val="18"/>
                <w:szCs w:val="18"/>
                <w:highlight w:val="yellow"/>
                <w:lang w:bidi="en-US"/>
              </w:rPr>
              <w:br/>
              <w:t>zatrudnienia</w:t>
            </w:r>
          </w:p>
        </w:tc>
        <w:tc>
          <w:tcPr>
            <w:tcW w:w="5669" w:type="dxa"/>
          </w:tcPr>
          <w:p w14:paraId="5AD166D0" w14:textId="77777777" w:rsidR="00593986" w:rsidRPr="00073CC8" w:rsidRDefault="00290C9F" w:rsidP="00A40281">
            <w:pPr>
              <w:pStyle w:val="TekstTabeli"/>
              <w:rPr>
                <w:highlight w:val="yellow"/>
              </w:rPr>
            </w:pPr>
            <w:r w:rsidRPr="00073CC8">
              <w:rPr>
                <w:highlight w:val="yellow"/>
              </w:rPr>
              <w:t xml:space="preserve">Wskaźnik </w:t>
            </w:r>
            <w:r w:rsidR="003322A5" w:rsidRPr="00073CC8">
              <w:rPr>
                <w:highlight w:val="yellow"/>
              </w:rPr>
              <w:t xml:space="preserve">efektywności </w:t>
            </w:r>
            <w:r w:rsidRPr="00073CC8">
              <w:rPr>
                <w:highlight w:val="yellow"/>
              </w:rPr>
              <w:t>zatrudnienia absolwentów (</w:t>
            </w:r>
            <w:r w:rsidRPr="00073CC8">
              <w:rPr>
                <w:i/>
                <w:iCs/>
                <w:highlight w:val="yellow"/>
              </w:rPr>
              <w:t>Employment Outcomes</w:t>
            </w:r>
            <w:r w:rsidRPr="00073CC8">
              <w:rPr>
                <w:highlight w:val="yellow"/>
              </w:rPr>
              <w:t xml:space="preserve">) obliczany na podstawie dwóch </w:t>
            </w:r>
            <w:r w:rsidR="00F77F0C" w:rsidRPr="00073CC8">
              <w:rPr>
                <w:highlight w:val="yellow"/>
              </w:rPr>
              <w:t>składowych</w:t>
            </w:r>
            <w:r w:rsidRPr="00073CC8">
              <w:rPr>
                <w:highlight w:val="yellow"/>
              </w:rPr>
              <w:t xml:space="preserve">: </w:t>
            </w:r>
            <w:r w:rsidR="00647EA0" w:rsidRPr="00073CC8">
              <w:rPr>
                <w:i/>
                <w:iCs/>
                <w:highlight w:val="yellow"/>
              </w:rPr>
              <w:t>w</w:t>
            </w:r>
            <w:r w:rsidRPr="00073CC8">
              <w:rPr>
                <w:i/>
                <w:iCs/>
                <w:highlight w:val="yellow"/>
              </w:rPr>
              <w:t>skaźnika zatrudnienia absolwentów</w:t>
            </w:r>
            <w:r w:rsidR="003322A5" w:rsidRPr="00073CC8">
              <w:rPr>
                <w:highlight w:val="yellow"/>
              </w:rPr>
              <w:t xml:space="preserve"> (stop</w:t>
            </w:r>
            <w:r w:rsidR="00647EA0" w:rsidRPr="00073CC8">
              <w:rPr>
                <w:highlight w:val="yellow"/>
              </w:rPr>
              <w:t>a</w:t>
            </w:r>
            <w:r w:rsidR="003322A5" w:rsidRPr="00073CC8">
              <w:rPr>
                <w:highlight w:val="yellow"/>
              </w:rPr>
              <w:t xml:space="preserve"> zatrudnienia zarobkowego absolwentów</w:t>
            </w:r>
            <w:r w:rsidRPr="00073CC8">
              <w:rPr>
                <w:highlight w:val="yellow"/>
              </w:rPr>
              <w:t xml:space="preserve"> </w:t>
            </w:r>
            <w:r w:rsidR="003322A5" w:rsidRPr="00073CC8">
              <w:rPr>
                <w:highlight w:val="yellow"/>
              </w:rPr>
              <w:t xml:space="preserve">w ciągu 15 miesięcy od ukończenia studiów) </w:t>
            </w:r>
            <w:r w:rsidRPr="00073CC8">
              <w:rPr>
                <w:highlight w:val="yellow"/>
              </w:rPr>
              <w:t xml:space="preserve">oraz </w:t>
            </w:r>
            <w:r w:rsidR="00647EA0" w:rsidRPr="00073CC8">
              <w:rPr>
                <w:i/>
                <w:iCs/>
                <w:highlight w:val="yellow"/>
              </w:rPr>
              <w:t>w</w:t>
            </w:r>
            <w:r w:rsidR="003322A5" w:rsidRPr="00073CC8">
              <w:rPr>
                <w:i/>
                <w:iCs/>
                <w:highlight w:val="yellow"/>
              </w:rPr>
              <w:t>skaźnika w</w:t>
            </w:r>
            <w:r w:rsidRPr="00073CC8">
              <w:rPr>
                <w:i/>
                <w:iCs/>
                <w:highlight w:val="yellow"/>
              </w:rPr>
              <w:t>pływu absolwentów</w:t>
            </w:r>
            <w:r w:rsidR="003322A5" w:rsidRPr="00073CC8">
              <w:rPr>
                <w:highlight w:val="yellow"/>
              </w:rPr>
              <w:t xml:space="preserve"> (synteza wielu rankingów najbardziej wpływowych osób)</w:t>
            </w:r>
            <w:r w:rsidRPr="00073CC8">
              <w:rPr>
                <w:highlight w:val="yellow"/>
              </w:rPr>
              <w:t xml:space="preserve">. </w:t>
            </w:r>
            <w:r w:rsidR="00163B93" w:rsidRPr="00073CC8">
              <w:rPr>
                <w:highlight w:val="yellow"/>
              </w:rPr>
              <w:t>S</w:t>
            </w:r>
            <w:r w:rsidRPr="00073CC8">
              <w:rPr>
                <w:highlight w:val="yellow"/>
              </w:rPr>
              <w:t>łuży do oceny uczelni pod kątem sukcesu zawodowego absolwentów oraz ich wpływu na swoje dziedziny</w:t>
            </w:r>
            <w:r w:rsidR="00163B93" w:rsidRPr="00073CC8">
              <w:rPr>
                <w:highlight w:val="yellow"/>
              </w:rPr>
              <w:t xml:space="preserve"> – </w:t>
            </w:r>
            <w:r w:rsidR="00023FAB" w:rsidRPr="00073CC8">
              <w:rPr>
                <w:highlight w:val="yellow"/>
              </w:rPr>
              <w:t>zdolność uczelni do zapewnienia wysokie</w:t>
            </w:r>
            <w:r w:rsidR="003322A5" w:rsidRPr="00073CC8">
              <w:rPr>
                <w:highlight w:val="yellow"/>
              </w:rPr>
              <w:t>go stopnia z</w:t>
            </w:r>
            <w:r w:rsidR="00023FAB" w:rsidRPr="00073CC8">
              <w:rPr>
                <w:highlight w:val="yellow"/>
              </w:rPr>
              <w:t>atrudnia</w:t>
            </w:r>
            <w:r w:rsidR="003322A5" w:rsidRPr="00073CC8">
              <w:rPr>
                <w:highlight w:val="yellow"/>
              </w:rPr>
              <w:t>lności</w:t>
            </w:r>
            <w:r w:rsidR="00023FAB" w:rsidRPr="00073CC8">
              <w:rPr>
                <w:highlight w:val="yellow"/>
              </w:rPr>
              <w:t xml:space="preserve"> swoich absolwentów i kształtowania przyszłych liderów.</w:t>
            </w:r>
          </w:p>
        </w:tc>
        <w:tc>
          <w:tcPr>
            <w:tcW w:w="1120" w:type="dxa"/>
            <w:vAlign w:val="center"/>
          </w:tcPr>
          <w:p w14:paraId="2E62198C"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047ADD7D"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0,00</w:t>
            </w:r>
            <w:r w:rsidR="00290C9F" w:rsidRPr="00073CC8">
              <w:rPr>
                <w:rStyle w:val="FootnoteReference"/>
                <w:rFonts w:eastAsia="Times New Roman"/>
                <w:sz w:val="22"/>
                <w:highlight w:val="yellow"/>
                <w:lang w:val="en-US" w:bidi="en-US"/>
              </w:rPr>
              <w:footnoteReference w:id="20"/>
            </w:r>
          </w:p>
        </w:tc>
      </w:tr>
      <w:tr w:rsidR="00DF6921" w:rsidRPr="00073CC8" w14:paraId="301691F5" w14:textId="77777777" w:rsidTr="001D2950">
        <w:trPr>
          <w:cantSplit/>
        </w:trPr>
        <w:tc>
          <w:tcPr>
            <w:tcW w:w="1577" w:type="dxa"/>
            <w:vAlign w:val="center"/>
          </w:tcPr>
          <w:p w14:paraId="3D96C53D" w14:textId="77777777" w:rsidR="00593986" w:rsidRPr="00073CC8" w:rsidRDefault="00290C9F" w:rsidP="001D2950">
            <w:pPr>
              <w:keepNext/>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Zrównoważony rozwój</w:t>
            </w:r>
          </w:p>
        </w:tc>
        <w:tc>
          <w:tcPr>
            <w:tcW w:w="5669" w:type="dxa"/>
          </w:tcPr>
          <w:p w14:paraId="5C199332" w14:textId="77777777" w:rsidR="00593986" w:rsidRPr="00073CC8" w:rsidRDefault="005F19E8" w:rsidP="00A40281">
            <w:pPr>
              <w:pStyle w:val="TekstTabeli"/>
              <w:rPr>
                <w:highlight w:val="yellow"/>
              </w:rPr>
            </w:pPr>
            <w:r w:rsidRPr="00073CC8">
              <w:rPr>
                <w:highlight w:val="yellow"/>
              </w:rPr>
              <w:t>Kryterium zrównoważonego rozwoju (</w:t>
            </w:r>
            <w:r w:rsidRPr="00073CC8">
              <w:rPr>
                <w:i/>
                <w:iCs/>
                <w:highlight w:val="yellow"/>
              </w:rPr>
              <w:t>Sustainability</w:t>
            </w:r>
            <w:r w:rsidRPr="00073CC8">
              <w:rPr>
                <w:highlight w:val="yellow"/>
              </w:rPr>
              <w:t xml:space="preserve">) w rankingu </w:t>
            </w:r>
            <w:r w:rsidR="00F77F0C" w:rsidRPr="00073CC8">
              <w:rPr>
                <w:highlight w:val="yellow"/>
              </w:rPr>
              <w:t xml:space="preserve">dopiero </w:t>
            </w:r>
            <w:r w:rsidRPr="00073CC8">
              <w:rPr>
                <w:highlight w:val="yellow"/>
              </w:rPr>
              <w:t>zostanie wprowadzone</w:t>
            </w:r>
            <w:r w:rsidR="00FC50EA" w:rsidRPr="00073CC8">
              <w:rPr>
                <w:highlight w:val="yellow"/>
              </w:rPr>
              <w:t xml:space="preserve"> – </w:t>
            </w:r>
            <w:r w:rsidRPr="00073CC8">
              <w:rPr>
                <w:highlight w:val="yellow"/>
              </w:rPr>
              <w:t>ocen</w:t>
            </w:r>
            <w:r w:rsidR="00FC50EA" w:rsidRPr="00073CC8">
              <w:rPr>
                <w:highlight w:val="yellow"/>
              </w:rPr>
              <w:t>a</w:t>
            </w:r>
            <w:r w:rsidRPr="00073CC8">
              <w:rPr>
                <w:highlight w:val="yellow"/>
              </w:rPr>
              <w:t xml:space="preserve"> uczelni pod kątem zrównoważonego rozwoju na podstawie oddzielnego </w:t>
            </w:r>
            <w:r w:rsidRPr="00073CC8">
              <w:rPr>
                <w:i/>
                <w:iCs/>
                <w:highlight w:val="yellow"/>
              </w:rPr>
              <w:t>Rankingu Zrównoważonego Rozwoju</w:t>
            </w:r>
            <w:r w:rsidRPr="00073CC8">
              <w:rPr>
                <w:highlight w:val="yellow"/>
              </w:rPr>
              <w:t xml:space="preserve">. Ranking ten </w:t>
            </w:r>
            <w:r w:rsidR="00FC50EA" w:rsidRPr="00073CC8">
              <w:rPr>
                <w:highlight w:val="yellow"/>
              </w:rPr>
              <w:t xml:space="preserve">uwzględnia </w:t>
            </w:r>
            <w:r w:rsidRPr="00073CC8">
              <w:rPr>
                <w:highlight w:val="yellow"/>
              </w:rPr>
              <w:t>wpływ społeczn</w:t>
            </w:r>
            <w:r w:rsidR="00FC50EA" w:rsidRPr="00073CC8">
              <w:rPr>
                <w:highlight w:val="yellow"/>
              </w:rPr>
              <w:t>y</w:t>
            </w:r>
            <w:r w:rsidRPr="00073CC8">
              <w:rPr>
                <w:highlight w:val="yellow"/>
              </w:rPr>
              <w:t xml:space="preserve"> (50%) i środowiskow</w:t>
            </w:r>
            <w:r w:rsidR="00FC50EA" w:rsidRPr="00073CC8">
              <w:rPr>
                <w:highlight w:val="yellow"/>
              </w:rPr>
              <w:t>y</w:t>
            </w:r>
            <w:r w:rsidRPr="00073CC8">
              <w:rPr>
                <w:highlight w:val="yellow"/>
              </w:rPr>
              <w:t xml:space="preserve"> (50%), dodając bonus za zarządzanie. </w:t>
            </w:r>
            <w:r w:rsidR="00FC50EA" w:rsidRPr="00073CC8">
              <w:rPr>
                <w:highlight w:val="yellow"/>
              </w:rPr>
              <w:t>Wskaźnik z</w:t>
            </w:r>
            <w:r w:rsidR="002B0BDD" w:rsidRPr="00073CC8">
              <w:rPr>
                <w:highlight w:val="yellow"/>
              </w:rPr>
              <w:t>budowany na podstawie miar</w:t>
            </w:r>
            <w:r w:rsidRPr="00073CC8">
              <w:rPr>
                <w:highlight w:val="yellow"/>
              </w:rPr>
              <w:t xml:space="preserve"> zaangażowani</w:t>
            </w:r>
            <w:r w:rsidR="002B0BDD" w:rsidRPr="00073CC8">
              <w:rPr>
                <w:highlight w:val="yellow"/>
              </w:rPr>
              <w:t>a</w:t>
            </w:r>
            <w:r w:rsidRPr="00073CC8">
              <w:rPr>
                <w:highlight w:val="yellow"/>
              </w:rPr>
              <w:t xml:space="preserve"> uczelni w zrównoważony rozwój, prowadzeni</w:t>
            </w:r>
            <w:r w:rsidR="00FC50EA" w:rsidRPr="00073CC8">
              <w:rPr>
                <w:highlight w:val="yellow"/>
              </w:rPr>
              <w:t>a</w:t>
            </w:r>
            <w:r w:rsidRPr="00073CC8">
              <w:rPr>
                <w:highlight w:val="yellow"/>
              </w:rPr>
              <w:t xml:space="preserve"> badań związanych z Celami Zrównoważonego Rozwoju ONZ oraz polity</w:t>
            </w:r>
            <w:r w:rsidR="00FC50EA" w:rsidRPr="00073CC8">
              <w:rPr>
                <w:highlight w:val="yellow"/>
              </w:rPr>
              <w:t>ki</w:t>
            </w:r>
            <w:r w:rsidRPr="00073CC8">
              <w:rPr>
                <w:highlight w:val="yellow"/>
              </w:rPr>
              <w:t xml:space="preserve"> łagodzenia wpływu na klimat. </w:t>
            </w:r>
            <w:r w:rsidR="00FC50EA" w:rsidRPr="00073CC8">
              <w:rPr>
                <w:highlight w:val="yellow"/>
              </w:rPr>
              <w:t>Oceniane również</w:t>
            </w:r>
            <w:r w:rsidRPr="00073CC8">
              <w:rPr>
                <w:highlight w:val="yellow"/>
              </w:rPr>
              <w:t xml:space="preserve"> publikacje naukowe związane z celami zrównoważonego rozwoju, dane o reputacji uczelni w odpowiednich dziedzinach oraz dane statystyczne na poziomie krajowym.</w:t>
            </w:r>
          </w:p>
        </w:tc>
        <w:tc>
          <w:tcPr>
            <w:tcW w:w="1120" w:type="dxa"/>
            <w:vAlign w:val="center"/>
          </w:tcPr>
          <w:p w14:paraId="5C30BD6E" w14:textId="77777777" w:rsidR="00593986" w:rsidRPr="00073CC8" w:rsidRDefault="00593986" w:rsidP="001D2950">
            <w:pPr>
              <w:keepNext/>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54DFFDC0" w14:textId="77777777" w:rsidR="00593986" w:rsidRPr="00073CC8" w:rsidRDefault="00290C9F" w:rsidP="001D2950">
            <w:pPr>
              <w:keepNext/>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brak</w:t>
            </w:r>
          </w:p>
        </w:tc>
      </w:tr>
    </w:tbl>
    <w:p w14:paraId="6CEA2A5C" w14:textId="79C98D9F" w:rsidR="005B2276" w:rsidRPr="00073CC8" w:rsidRDefault="009C6CF4" w:rsidP="007770AA">
      <w:pPr>
        <w:pStyle w:val="rdo"/>
        <w:rPr>
          <w:highlight w:val="yellow"/>
          <w:lang w:val="pl-PL"/>
        </w:rPr>
      </w:pPr>
      <w:r w:rsidRPr="00073CC8">
        <w:rPr>
          <w:highlight w:val="yellow"/>
          <w:lang w:val="pl-PL"/>
        </w:rPr>
        <w:t>Źródło</w:t>
      </w:r>
      <w:r w:rsidR="005B2276" w:rsidRPr="00073CC8">
        <w:rPr>
          <w:highlight w:val="yellow"/>
          <w:lang w:val="pl-PL"/>
        </w:rPr>
        <w:t xml:space="preserve">: opracowanie własne na podstawie </w:t>
      </w:r>
      <w:r w:rsidR="00921CC1" w:rsidRPr="00073CC8">
        <w:rPr>
          <w:noProof/>
          <w:highlight w:val="yellow"/>
          <w:lang w:val="pl-PL"/>
        </w:rPr>
        <w:t>QS Quacquarelli Symonds, 2023g, 2023a, 2023j, 2023k, 2023b, 2023d, 2023f, 2023c, 2023l, 2023i, 2023h, 2023e</w:t>
      </w:r>
    </w:p>
    <w:p w14:paraId="6E67FAC3" w14:textId="5B406D0F" w:rsidR="008A10E5" w:rsidRPr="00073CC8" w:rsidRDefault="008A10E5" w:rsidP="008A10E5">
      <w:pPr>
        <w:spacing w:before="240"/>
        <w:rPr>
          <w:highlight w:val="yellow"/>
        </w:rPr>
      </w:pPr>
      <w:r w:rsidRPr="00073CC8">
        <w:rPr>
          <w:highlight w:val="yellow"/>
        </w:rPr>
        <w:lastRenderedPageBreak/>
        <w:t xml:space="preserve">Ranking QS World University Ranking, podobnie do rankingów THE WUR oraz ARWU, kładzie w bardzo istotnej części </w:t>
      </w:r>
      <w:r w:rsidR="00F77F0C" w:rsidRPr="00073CC8">
        <w:rPr>
          <w:highlight w:val="yellow"/>
        </w:rPr>
        <w:t>nacisk</w:t>
      </w:r>
      <w:r w:rsidRPr="00073CC8">
        <w:rPr>
          <w:highlight w:val="yellow"/>
        </w:rPr>
        <w:t xml:space="preserve"> </w:t>
      </w:r>
      <w:r w:rsidR="00F77F0C" w:rsidRPr="00073CC8">
        <w:rPr>
          <w:highlight w:val="yellow"/>
        </w:rPr>
        <w:t>w</w:t>
      </w:r>
      <w:r w:rsidRPr="00073CC8">
        <w:rPr>
          <w:highlight w:val="yellow"/>
        </w:rPr>
        <w:t xml:space="preserve"> ocenie </w:t>
      </w:r>
      <w:r w:rsidR="00F77F0C" w:rsidRPr="00073CC8">
        <w:rPr>
          <w:highlight w:val="yellow"/>
        </w:rPr>
        <w:t xml:space="preserve">na </w:t>
      </w:r>
      <w:r w:rsidRPr="00073CC8">
        <w:rPr>
          <w:highlight w:val="yellow"/>
        </w:rPr>
        <w:t>pomiar parametrów odzwierciedlających prestiż uczelni w</w:t>
      </w:r>
      <w:r w:rsidR="008E46EB" w:rsidRPr="00073CC8">
        <w:rPr>
          <w:highlight w:val="yellow"/>
        </w:rPr>
        <w:t> </w:t>
      </w:r>
      <w:r w:rsidRPr="00073CC8">
        <w:rPr>
          <w:highlight w:val="yellow"/>
        </w:rPr>
        <w:t>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rsidRPr="00073CC8">
        <w:rPr>
          <w:highlight w:val="yellow"/>
        </w:rPr>
        <w:t xml:space="preserve"> </w:t>
      </w:r>
      <w:r w:rsidR="002B0BDD" w:rsidRPr="00073CC8">
        <w:rPr>
          <w:rFonts w:cs="Arial"/>
          <w:szCs w:val="20"/>
          <w:highlight w:val="yellow"/>
        </w:rPr>
        <w:t>Wprowadzenie tego kryterium ma sprawić, że ranking QS WUR lepiej będzie odzwierciedlał zaangażowanie uczelni w dążenie do zrównoważonego rozwoju.</w:t>
      </w:r>
    </w:p>
    <w:p w14:paraId="260C080C" w14:textId="3AAE37A3" w:rsidR="008A10E5" w:rsidRPr="00073CC8" w:rsidRDefault="008A10E5" w:rsidP="008A10E5">
      <w:pPr>
        <w:spacing w:before="240"/>
        <w:rPr>
          <w:highlight w:val="yellow"/>
        </w:rPr>
      </w:pPr>
      <w:r w:rsidRPr="00073CC8">
        <w:rPr>
          <w:highlight w:val="yellow"/>
        </w:rPr>
        <w:t>W przeciwieństwie do rankingu Times Higher Education, który bierze pod uwagę wskaźnik</w:t>
      </w:r>
      <w:r w:rsidR="00023FAB" w:rsidRPr="00073CC8">
        <w:rPr>
          <w:highlight w:val="yellow"/>
        </w:rPr>
        <w:t xml:space="preserve">i związane </w:t>
      </w:r>
      <w:r w:rsidRPr="00073CC8">
        <w:rPr>
          <w:highlight w:val="yellow"/>
        </w:rPr>
        <w:t>dochod</w:t>
      </w:r>
      <w:r w:rsidR="00023FAB" w:rsidRPr="00073CC8">
        <w:rPr>
          <w:highlight w:val="yellow"/>
        </w:rPr>
        <w:t>ami</w:t>
      </w:r>
      <w:r w:rsidRPr="00073CC8">
        <w:rPr>
          <w:highlight w:val="yellow"/>
        </w:rPr>
        <w:t xml:space="preserve"> z przemysłu</w:t>
      </w:r>
      <w:r w:rsidR="002B0BDD" w:rsidRPr="00073CC8">
        <w:rPr>
          <w:highlight w:val="yellow"/>
        </w:rPr>
        <w:t xml:space="preserve"> i badań</w:t>
      </w:r>
      <w:r w:rsidRPr="00073CC8">
        <w:rPr>
          <w:highlight w:val="yellow"/>
        </w:rPr>
        <w:t xml:space="preserve">, ranking QS WUR nie uwzględnia tego aspektu. </w:t>
      </w:r>
      <w:r w:rsidR="00023FAB" w:rsidRPr="00073CC8">
        <w:rPr>
          <w:highlight w:val="yellow"/>
        </w:rPr>
        <w:t>Natomiast w</w:t>
      </w:r>
      <w:r w:rsidR="008E46EB" w:rsidRPr="00073CC8">
        <w:rPr>
          <w:highlight w:val="yellow"/>
        </w:rPr>
        <w:t> </w:t>
      </w:r>
      <w:r w:rsidRPr="00073CC8">
        <w:rPr>
          <w:highlight w:val="yellow"/>
        </w:rPr>
        <w:t xml:space="preserve">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rsidRPr="00073CC8">
        <w:rPr>
          <w:highlight w:val="yellow"/>
        </w:rPr>
        <w:t>miary</w:t>
      </w:r>
      <w:r w:rsidRPr="00073CC8">
        <w:rPr>
          <w:highlight w:val="yellow"/>
        </w:rPr>
        <w:t xml:space="preserve"> jakości uczelni, takie jak internacjonalizacja kadry i studentów oraz efektywność zatrudnienia </w:t>
      </w:r>
      <w:r w:rsidR="002B0BDD" w:rsidRPr="00073CC8">
        <w:rPr>
          <w:highlight w:val="yellow"/>
        </w:rPr>
        <w:t xml:space="preserve">i skala wpływu </w:t>
      </w:r>
      <w:r w:rsidRPr="00073CC8">
        <w:rPr>
          <w:highlight w:val="yellow"/>
        </w:rPr>
        <w:t>absolwentów</w:t>
      </w:r>
      <w:r w:rsidR="002B0BDD" w:rsidRPr="00073CC8">
        <w:rPr>
          <w:highlight w:val="yellow"/>
        </w:rPr>
        <w:t xml:space="preserve"> na społeczeństwo</w:t>
      </w:r>
      <w:r w:rsidRPr="00073CC8">
        <w:rPr>
          <w:highlight w:val="yellow"/>
        </w:rPr>
        <w:t>.</w:t>
      </w:r>
    </w:p>
    <w:p w14:paraId="369D7BEB" w14:textId="77777777" w:rsidR="008A10E5" w:rsidRPr="00073CC8" w:rsidRDefault="003D3669" w:rsidP="000D44B5">
      <w:pPr>
        <w:spacing w:before="240"/>
        <w:rPr>
          <w:highlight w:val="yellow"/>
        </w:rPr>
      </w:pPr>
      <w:r w:rsidRPr="00073CC8">
        <w:rPr>
          <w:highlight w:val="yellow"/>
        </w:rPr>
        <w:t xml:space="preserve">Ciekawym rankingiem o zupełnie odmiennej metodologii tworzenia, a jednocześnie zbliżonych </w:t>
      </w:r>
      <w:r w:rsidR="00F77F0C" w:rsidRPr="00073CC8">
        <w:rPr>
          <w:highlight w:val="yellow"/>
        </w:rPr>
        <w:t xml:space="preserve">do wcześniej omówionych trzech rankingów </w:t>
      </w:r>
      <w:r w:rsidRPr="00073CC8">
        <w:rPr>
          <w:highlight w:val="yellow"/>
        </w:rPr>
        <w:t xml:space="preserve">rezultatach w zakresie wskazywania najlepszych uczelni na świecie jest </w:t>
      </w:r>
      <w:r w:rsidRPr="00073CC8">
        <w:rPr>
          <w:i/>
          <w:iCs/>
          <w:highlight w:val="yellow"/>
        </w:rPr>
        <w:t>Ranking Web of Universities</w:t>
      </w:r>
      <w:r w:rsidR="00F77F0C" w:rsidRPr="00073CC8">
        <w:rPr>
          <w:highlight w:val="yellow"/>
        </w:rPr>
        <w:t>,</w:t>
      </w:r>
      <w:r w:rsidRPr="00073CC8">
        <w:rPr>
          <w:highlight w:val="yellow"/>
        </w:rPr>
        <w:t xml:space="preserve"> zwany inaczej </w:t>
      </w:r>
      <w:r w:rsidRPr="00073CC8">
        <w:rPr>
          <w:i/>
          <w:iCs/>
          <w:highlight w:val="yellow"/>
        </w:rPr>
        <w:t>Webometrics</w:t>
      </w:r>
      <w:r w:rsidRPr="00073CC8">
        <w:rPr>
          <w:highlight w:val="yellow"/>
        </w:rPr>
        <w:t xml:space="preserve"> </w:t>
      </w:r>
      <w:r w:rsidR="00921CC1" w:rsidRPr="00073CC8">
        <w:rPr>
          <w:noProof/>
          <w:highlight w:val="yellow"/>
        </w:rPr>
        <w:t>(Aguillo, 2023)</w:t>
      </w:r>
      <w:r w:rsidRPr="00073CC8">
        <w:rPr>
          <w:highlight w:val="yellow"/>
        </w:rPr>
        <w:t>.</w:t>
      </w:r>
      <w:r w:rsidR="005B7C40" w:rsidRPr="00073CC8">
        <w:rPr>
          <w:highlight w:val="yellow"/>
        </w:rPr>
        <w:t xml:space="preserve"> Na początku swojego istnienia ranking ten był tworzony jedynie przy pomocy analizy źródeł internetowych i</w:t>
      </w:r>
      <w:r w:rsidR="006A771B" w:rsidRPr="00073CC8">
        <w:rPr>
          <w:highlight w:val="yellow"/>
        </w:rPr>
        <w:t> </w:t>
      </w:r>
      <w:r w:rsidR="005B7C40" w:rsidRPr="00073CC8">
        <w:rPr>
          <w:highlight w:val="yellow"/>
        </w:rPr>
        <w:t>statystyk związanych z rozpoznawalnością</w:t>
      </w:r>
      <w:r w:rsidR="005B7C40" w:rsidRPr="00073CC8">
        <w:rPr>
          <w:rStyle w:val="FootnoteReference"/>
          <w:highlight w:val="yellow"/>
        </w:rPr>
        <w:footnoteReference w:id="21"/>
      </w:r>
      <w:r w:rsidR="005B7C40" w:rsidRPr="00073CC8">
        <w:rPr>
          <w:highlight w:val="yellow"/>
        </w:rPr>
        <w:t xml:space="preserve"> stron internetowych uniwersytetów </w:t>
      </w:r>
      <w:r w:rsidR="00921CC1" w:rsidRPr="00073CC8">
        <w:rPr>
          <w:noProof/>
          <w:highlight w:val="yellow"/>
        </w:rPr>
        <w:t>(por. Aguillo, 2009; Alkuwaiti, 2021; Szefler, 2011)</w:t>
      </w:r>
      <w:r w:rsidR="005B7C40" w:rsidRPr="00073CC8">
        <w:rPr>
          <w:highlight w:val="yellow"/>
        </w:rPr>
        <w:t xml:space="preserve">. Natomiast obecnie metodologia </w:t>
      </w:r>
      <w:r w:rsidR="001A79D4" w:rsidRPr="00073CC8">
        <w:rPr>
          <w:highlight w:val="yellow"/>
        </w:rPr>
        <w:t xml:space="preserve">ta </w:t>
      </w:r>
      <w:r w:rsidR="005B7C40" w:rsidRPr="00073CC8">
        <w:rPr>
          <w:highlight w:val="yellow"/>
        </w:rPr>
        <w:t xml:space="preserve">jest </w:t>
      </w:r>
      <w:r w:rsidR="00D327B3" w:rsidRPr="00073CC8">
        <w:rPr>
          <w:highlight w:val="yellow"/>
        </w:rPr>
        <w:t xml:space="preserve">już </w:t>
      </w:r>
      <w:r w:rsidR="005B7C40" w:rsidRPr="00073CC8">
        <w:rPr>
          <w:highlight w:val="yellow"/>
        </w:rPr>
        <w:t xml:space="preserve">w stadium ukształtowanym wieloma cyklami usprawnień, które miały na celu ograniczenie pewnych braków pierwotnej metodologii. Nieco bardziej szczegółowy zarys aktualnej metodologii rankingu Webometrics został przedstawiony w </w:t>
      </w:r>
      <w:r w:rsidR="001E2126" w:rsidRPr="00073CC8">
        <w:rPr>
          <w:highlight w:val="yellow"/>
        </w:rPr>
        <w:t>Tabeli</w:t>
      </w:r>
      <w:r w:rsidR="000817A9" w:rsidRPr="00073CC8">
        <w:rPr>
          <w:highlight w:val="yellow"/>
        </w:rPr>
        <w:t> </w:t>
      </w:r>
      <w:r w:rsidR="001E2126" w:rsidRPr="00073CC8">
        <w:rPr>
          <w:highlight w:val="yellow"/>
        </w:rPr>
        <w:t>22</w:t>
      </w:r>
      <w:r w:rsidR="005B7C40" w:rsidRPr="00073CC8">
        <w:rPr>
          <w:highlight w:val="yellow"/>
        </w:rPr>
        <w:t>.</w:t>
      </w:r>
    </w:p>
    <w:p w14:paraId="52A7ABC1" w14:textId="66BE69C2" w:rsidR="00AF2EBB" w:rsidRPr="00073CC8" w:rsidRDefault="00AF2EBB" w:rsidP="007E073D">
      <w:pPr>
        <w:pStyle w:val="Tytutabeli"/>
        <w:rPr>
          <w:highlight w:val="yellow"/>
          <w:lang w:val="en-GB"/>
        </w:rPr>
      </w:pPr>
      <w:bookmarkStart w:id="258" w:name="_Ref134433054"/>
      <w:bookmarkStart w:id="259" w:name="_Ref134433041"/>
      <w:bookmarkStart w:id="260" w:name="_Toc169134745"/>
      <w:r w:rsidRPr="00073CC8">
        <w:rPr>
          <w:highlight w:val="yellow"/>
          <w:lang w:val="en-GB"/>
        </w:rPr>
        <w:lastRenderedPageBreak/>
        <w:t xml:space="preserve">Tabela </w:t>
      </w:r>
      <w:r w:rsidRPr="00073CC8">
        <w:rPr>
          <w:highlight w:val="yellow"/>
        </w:rPr>
        <w:fldChar w:fldCharType="begin"/>
      </w:r>
      <w:r w:rsidRPr="00073CC8">
        <w:rPr>
          <w:highlight w:val="yellow"/>
          <w:lang w:val="en-GB"/>
        </w:rPr>
        <w:instrText xml:space="preserve"> SEQ Tabela \* ARABIC </w:instrText>
      </w:r>
      <w:r w:rsidRPr="00073CC8">
        <w:rPr>
          <w:highlight w:val="yellow"/>
        </w:rPr>
        <w:fldChar w:fldCharType="separate"/>
      </w:r>
      <w:r w:rsidR="00853138" w:rsidRPr="00073CC8">
        <w:rPr>
          <w:noProof/>
          <w:highlight w:val="yellow"/>
          <w:lang w:val="en-GB"/>
        </w:rPr>
        <w:t>22</w:t>
      </w:r>
      <w:r w:rsidRPr="00073CC8">
        <w:rPr>
          <w:highlight w:val="yellow"/>
        </w:rPr>
        <w:fldChar w:fldCharType="end"/>
      </w:r>
      <w:bookmarkEnd w:id="258"/>
      <w:r w:rsidR="00993B1A" w:rsidRPr="00073CC8">
        <w:rPr>
          <w:highlight w:val="yellow"/>
          <w:lang w:val="en-GB"/>
        </w:rPr>
        <w:t>.</w:t>
      </w:r>
      <w:r w:rsidR="007E073D" w:rsidRPr="00073CC8">
        <w:rPr>
          <w:highlight w:val="yellow"/>
          <w:lang w:val="en-GB"/>
        </w:rPr>
        <w:t xml:space="preserve"> Metodologia rankingu Webometrics (Ranking Web of Universities)</w:t>
      </w:r>
      <w:bookmarkEnd w:id="259"/>
      <w:bookmarkEnd w:id="260"/>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5783"/>
        <w:gridCol w:w="1077"/>
      </w:tblGrid>
      <w:tr w:rsidR="00DF6921" w:rsidRPr="00073CC8" w14:paraId="397A157C" w14:textId="77777777" w:rsidTr="001D2950">
        <w:trPr>
          <w:cantSplit/>
          <w:tblHeader/>
        </w:trPr>
        <w:tc>
          <w:tcPr>
            <w:tcW w:w="1247" w:type="dxa"/>
          </w:tcPr>
          <w:p w14:paraId="0574EC99" w14:textId="77777777" w:rsidR="00AF2EBB" w:rsidRPr="00073CC8" w:rsidRDefault="007E073D"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Wskaźnik</w:t>
            </w:r>
          </w:p>
        </w:tc>
        <w:tc>
          <w:tcPr>
            <w:tcW w:w="1191" w:type="dxa"/>
          </w:tcPr>
          <w:p w14:paraId="71A5691E" w14:textId="77777777" w:rsidR="00AF2EBB" w:rsidRPr="00073CC8" w:rsidRDefault="007E073D"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Znaczenie</w:t>
            </w:r>
          </w:p>
        </w:tc>
        <w:tc>
          <w:tcPr>
            <w:tcW w:w="5783" w:type="dxa"/>
          </w:tcPr>
          <w:p w14:paraId="71BEA54C" w14:textId="77777777" w:rsidR="00AF2EBB" w:rsidRPr="00073CC8" w:rsidRDefault="00AF2EBB" w:rsidP="001D2950">
            <w:pPr>
              <w:keepNext/>
              <w:spacing w:before="0" w:line="300" w:lineRule="auto"/>
              <w:ind w:firstLine="0"/>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Opis</w:t>
            </w:r>
          </w:p>
        </w:tc>
        <w:tc>
          <w:tcPr>
            <w:tcW w:w="1077" w:type="dxa"/>
          </w:tcPr>
          <w:p w14:paraId="39D84920" w14:textId="77777777" w:rsidR="00AF2EBB" w:rsidRPr="00073CC8" w:rsidRDefault="00AF2EBB"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Waga [%]</w:t>
            </w:r>
          </w:p>
        </w:tc>
      </w:tr>
      <w:tr w:rsidR="00DF6921" w:rsidRPr="00073CC8" w14:paraId="2EAD7B5F" w14:textId="77777777" w:rsidTr="001D2950">
        <w:trPr>
          <w:cantSplit/>
        </w:trPr>
        <w:tc>
          <w:tcPr>
            <w:tcW w:w="1247" w:type="dxa"/>
            <w:vAlign w:val="center"/>
          </w:tcPr>
          <w:p w14:paraId="1B970D1E" w14:textId="77777777" w:rsidR="00AF2EBB" w:rsidRPr="00073CC8" w:rsidRDefault="007E073D"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Widoczność</w:t>
            </w:r>
          </w:p>
        </w:tc>
        <w:tc>
          <w:tcPr>
            <w:tcW w:w="1191" w:type="dxa"/>
            <w:vAlign w:val="center"/>
          </w:tcPr>
          <w:p w14:paraId="0CDEEDED" w14:textId="77777777" w:rsidR="00AF2EBB" w:rsidRPr="00073CC8" w:rsidRDefault="007E073D"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Wpływ na treści </w:t>
            </w:r>
            <w:r w:rsidRPr="00073CC8">
              <w:rPr>
                <w:rFonts w:eastAsia="Times New Roman" w:cs="Arial"/>
                <w:sz w:val="18"/>
                <w:szCs w:val="18"/>
                <w:highlight w:val="yellow"/>
                <w:lang w:bidi="en-US"/>
              </w:rPr>
              <w:br/>
              <w:t>w Internecie</w:t>
            </w:r>
            <w:r w:rsidR="00AF2EBB" w:rsidRPr="00073CC8">
              <w:rPr>
                <w:rFonts w:eastAsia="Times New Roman" w:cs="Arial"/>
                <w:sz w:val="18"/>
                <w:szCs w:val="18"/>
                <w:highlight w:val="yellow"/>
                <w:lang w:bidi="en-US"/>
              </w:rPr>
              <w:t xml:space="preserve"> </w:t>
            </w:r>
          </w:p>
        </w:tc>
        <w:tc>
          <w:tcPr>
            <w:tcW w:w="5783" w:type="dxa"/>
          </w:tcPr>
          <w:p w14:paraId="5F5A4F26" w14:textId="77777777" w:rsidR="00AF2EBB" w:rsidRPr="00073CC8" w:rsidRDefault="00B010A3" w:rsidP="00A40281">
            <w:pPr>
              <w:pStyle w:val="TekstTabeli"/>
              <w:rPr>
                <w:highlight w:val="yellow"/>
              </w:rPr>
            </w:pPr>
            <w:r w:rsidRPr="00073CC8">
              <w:rPr>
                <w:highlight w:val="yellow"/>
              </w:rPr>
              <w:t xml:space="preserve">Wskaźnik </w:t>
            </w:r>
            <w:r w:rsidRPr="00073CC8">
              <w:rPr>
                <w:i/>
                <w:iCs/>
                <w:highlight w:val="yellow"/>
              </w:rPr>
              <w:t>Visibility</w:t>
            </w:r>
            <w:r w:rsidRPr="00073CC8">
              <w:rPr>
                <w:highlight w:val="yellow"/>
              </w:rPr>
              <w:t xml:space="preserve"> </w:t>
            </w:r>
            <w:r w:rsidR="003D1D6E" w:rsidRPr="00073CC8">
              <w:rPr>
                <w:highlight w:val="yellow"/>
              </w:rPr>
              <w:t xml:space="preserve">– ocena </w:t>
            </w:r>
            <w:r w:rsidRPr="00073CC8">
              <w:rPr>
                <w:highlight w:val="yellow"/>
              </w:rPr>
              <w:t xml:space="preserve">wpływu treści publikowanych przez uczelnie w sieci. </w:t>
            </w:r>
            <w:r w:rsidR="003D1D6E" w:rsidRPr="00073CC8">
              <w:rPr>
                <w:highlight w:val="yellow"/>
              </w:rPr>
              <w:t>W</w:t>
            </w:r>
            <w:r w:rsidR="00CD3684" w:rsidRPr="00073CC8">
              <w:rPr>
                <w:highlight w:val="yellow"/>
              </w:rPr>
              <w:t>yznaczany na podstawie</w:t>
            </w:r>
            <w:r w:rsidRPr="00073CC8">
              <w:rPr>
                <w:highlight w:val="yellow"/>
              </w:rPr>
              <w:t xml:space="preserve"> liczb</w:t>
            </w:r>
            <w:r w:rsidR="00CD3684" w:rsidRPr="00073CC8">
              <w:rPr>
                <w:highlight w:val="yellow"/>
              </w:rPr>
              <w:t>y</w:t>
            </w:r>
            <w:r w:rsidRPr="00073CC8">
              <w:rPr>
                <w:highlight w:val="yellow"/>
              </w:rPr>
              <w:t xml:space="preserve"> zewnętrznych sieci (subnetów), które łączą się z witrynami internetowymi uczelni. Wartości są normalizowane, a następnie wybierana jest wartość maksymalna. Źródł</w:t>
            </w:r>
            <w:r w:rsidR="003D1D6E" w:rsidRPr="00073CC8">
              <w:rPr>
                <w:highlight w:val="yellow"/>
              </w:rPr>
              <w:t>a</w:t>
            </w:r>
            <w:r w:rsidRPr="00073CC8">
              <w:rPr>
                <w:highlight w:val="yellow"/>
              </w:rPr>
              <w:t xml:space="preserve"> danych </w:t>
            </w:r>
            <w:r w:rsidR="003D1D6E" w:rsidRPr="00073CC8">
              <w:rPr>
                <w:highlight w:val="yellow"/>
              </w:rPr>
              <w:t>to popularne</w:t>
            </w:r>
            <w:r w:rsidRPr="00073CC8">
              <w:rPr>
                <w:highlight w:val="yellow"/>
              </w:rPr>
              <w:t xml:space="preserve"> narzędzia </w:t>
            </w:r>
            <w:r w:rsidR="00CD3684" w:rsidRPr="00073CC8">
              <w:rPr>
                <w:highlight w:val="yellow"/>
              </w:rPr>
              <w:t xml:space="preserve">do analizy </w:t>
            </w:r>
            <w:r w:rsidR="00F22A28" w:rsidRPr="00073CC8">
              <w:rPr>
                <w:highlight w:val="yellow"/>
              </w:rPr>
              <w:br/>
            </w:r>
            <w:r w:rsidR="00CD3684" w:rsidRPr="00073CC8">
              <w:rPr>
                <w:highlight w:val="yellow"/>
              </w:rPr>
              <w:t>ba</w:t>
            </w:r>
            <w:r w:rsidR="00F22A28" w:rsidRPr="00073CC8">
              <w:rPr>
                <w:highlight w:val="yellow"/>
              </w:rPr>
              <w:t>c</w:t>
            </w:r>
            <w:r w:rsidR="00CD3684" w:rsidRPr="00073CC8">
              <w:rPr>
                <w:highlight w:val="yellow"/>
              </w:rPr>
              <w:t xml:space="preserve">klinków </w:t>
            </w:r>
            <w:r w:rsidRPr="00073CC8">
              <w:rPr>
                <w:highlight w:val="yellow"/>
              </w:rPr>
              <w:t>Ahrefs i Majestic.</w:t>
            </w:r>
          </w:p>
        </w:tc>
        <w:tc>
          <w:tcPr>
            <w:tcW w:w="1077" w:type="dxa"/>
            <w:vAlign w:val="center"/>
          </w:tcPr>
          <w:p w14:paraId="269B4B89" w14:textId="77777777" w:rsidR="00AF2EBB" w:rsidRPr="00073CC8" w:rsidRDefault="007E073D" w:rsidP="001D2950">
            <w:pPr>
              <w:spacing w:before="0" w:line="300" w:lineRule="auto"/>
              <w:ind w:right="170" w:firstLine="0"/>
              <w:jc w:val="right"/>
              <w:rPr>
                <w:rFonts w:eastAsia="Times New Roman" w:cs="Arial"/>
                <w:sz w:val="18"/>
                <w:szCs w:val="18"/>
                <w:highlight w:val="yellow"/>
                <w:lang w:val="en-US" w:bidi="en-US"/>
              </w:rPr>
            </w:pPr>
            <w:r w:rsidRPr="00073CC8">
              <w:rPr>
                <w:rFonts w:eastAsia="Times New Roman" w:cs="Arial"/>
                <w:sz w:val="18"/>
                <w:szCs w:val="18"/>
                <w:highlight w:val="yellow"/>
                <w:lang w:val="en-US" w:bidi="en-US"/>
              </w:rPr>
              <w:t>5</w:t>
            </w:r>
            <w:r w:rsidR="00AF2EBB" w:rsidRPr="00073CC8">
              <w:rPr>
                <w:rFonts w:eastAsia="Times New Roman" w:cs="Arial"/>
                <w:sz w:val="18"/>
                <w:szCs w:val="18"/>
                <w:highlight w:val="yellow"/>
                <w:lang w:val="en-US" w:bidi="en-US"/>
              </w:rPr>
              <w:t>0,00</w:t>
            </w:r>
          </w:p>
        </w:tc>
      </w:tr>
      <w:tr w:rsidR="00DF6921" w:rsidRPr="00073CC8" w14:paraId="4D8F30CC" w14:textId="77777777" w:rsidTr="001D2950">
        <w:trPr>
          <w:cantSplit/>
        </w:trPr>
        <w:tc>
          <w:tcPr>
            <w:tcW w:w="1247" w:type="dxa"/>
            <w:vAlign w:val="center"/>
          </w:tcPr>
          <w:p w14:paraId="5062B29E" w14:textId="77777777" w:rsidR="00CD3684" w:rsidRPr="00073CC8" w:rsidRDefault="00CD3684"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Transpa-rentność</w:t>
            </w:r>
          </w:p>
        </w:tc>
        <w:tc>
          <w:tcPr>
            <w:tcW w:w="1191" w:type="dxa"/>
            <w:vAlign w:val="center"/>
          </w:tcPr>
          <w:p w14:paraId="756B3FB2" w14:textId="77777777" w:rsidR="00CD3684" w:rsidRPr="00073CC8" w:rsidRDefault="00CD3684"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Najczęściej cytowani naukowcy</w:t>
            </w:r>
          </w:p>
        </w:tc>
        <w:tc>
          <w:tcPr>
            <w:tcW w:w="5783" w:type="dxa"/>
          </w:tcPr>
          <w:p w14:paraId="2E7789E0" w14:textId="77777777" w:rsidR="00CD3684" w:rsidRPr="00073CC8" w:rsidRDefault="00CD3684" w:rsidP="00A40281">
            <w:pPr>
              <w:pStyle w:val="TekstTabeli"/>
              <w:rPr>
                <w:highlight w:val="yellow"/>
              </w:rPr>
            </w:pPr>
            <w:r w:rsidRPr="00073CC8">
              <w:rPr>
                <w:highlight w:val="yellow"/>
              </w:rPr>
              <w:t xml:space="preserve">Wskaźnik </w:t>
            </w:r>
            <w:r w:rsidRPr="00073CC8">
              <w:rPr>
                <w:i/>
                <w:iCs/>
                <w:highlight w:val="yellow"/>
              </w:rPr>
              <w:t>Transparency</w:t>
            </w:r>
            <w:r w:rsidRPr="00073CC8">
              <w:rPr>
                <w:highlight w:val="yellow"/>
              </w:rPr>
              <w:t xml:space="preserve">, nazywany również </w:t>
            </w:r>
            <w:r w:rsidRPr="00073CC8">
              <w:rPr>
                <w:i/>
                <w:iCs/>
                <w:highlight w:val="yellow"/>
              </w:rPr>
              <w:t>Openness</w:t>
            </w:r>
            <w:r w:rsidRPr="00073CC8">
              <w:rPr>
                <w:highlight w:val="yellow"/>
              </w:rPr>
              <w:t xml:space="preserve"> </w:t>
            </w:r>
            <w:r w:rsidR="003D1D6E" w:rsidRPr="00073CC8">
              <w:rPr>
                <w:highlight w:val="yellow"/>
              </w:rPr>
              <w:t>– ocena</w:t>
            </w:r>
            <w:r w:rsidRPr="00073CC8">
              <w:rPr>
                <w:highlight w:val="yellow"/>
              </w:rPr>
              <w:t xml:space="preserve"> cytowań dla najlepszych naukowców. </w:t>
            </w:r>
            <w:r w:rsidR="003D1D6E" w:rsidRPr="00073CC8">
              <w:rPr>
                <w:highlight w:val="yellow"/>
              </w:rPr>
              <w:t xml:space="preserve">Mierzony </w:t>
            </w:r>
            <w:r w:rsidRPr="00073CC8">
              <w:rPr>
                <w:highlight w:val="yellow"/>
              </w:rPr>
              <w:t>poprzez analizę liczby cytowań dla 310 najlepszych autorów z danej uczelni, przy wyłącz</w:t>
            </w:r>
            <w:r w:rsidR="003D1D6E" w:rsidRPr="00073CC8">
              <w:rPr>
                <w:highlight w:val="yellow"/>
              </w:rPr>
              <w:t>eniu</w:t>
            </w:r>
            <w:r w:rsidRPr="00073CC8">
              <w:rPr>
                <w:highlight w:val="yellow"/>
              </w:rPr>
              <w:t xml:space="preserve"> 30 skrajnych wyników. Źródłem danych dla tego wskaźnika są profile naukowców w Google Scholar</w:t>
            </w:r>
            <w:r w:rsidR="003D1D6E" w:rsidRPr="00073CC8">
              <w:rPr>
                <w:highlight w:val="yellow"/>
              </w:rPr>
              <w:t>.</w:t>
            </w:r>
          </w:p>
        </w:tc>
        <w:tc>
          <w:tcPr>
            <w:tcW w:w="1077" w:type="dxa"/>
            <w:vAlign w:val="center"/>
          </w:tcPr>
          <w:p w14:paraId="3AF113BE" w14:textId="77777777" w:rsidR="00CD3684" w:rsidRPr="00073CC8" w:rsidRDefault="00CD368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10,00</w:t>
            </w:r>
          </w:p>
        </w:tc>
      </w:tr>
      <w:tr w:rsidR="00DF6921" w:rsidRPr="00073CC8" w14:paraId="125332ED" w14:textId="77777777" w:rsidTr="001D2950">
        <w:trPr>
          <w:cantSplit/>
        </w:trPr>
        <w:tc>
          <w:tcPr>
            <w:tcW w:w="1247" w:type="dxa"/>
            <w:vAlign w:val="center"/>
          </w:tcPr>
          <w:p w14:paraId="094FD49C" w14:textId="77777777" w:rsidR="00760904" w:rsidRPr="00073CC8" w:rsidRDefault="00760904" w:rsidP="001D2950">
            <w:pPr>
              <w:keepNext/>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Doskonałość</w:t>
            </w:r>
          </w:p>
        </w:tc>
        <w:tc>
          <w:tcPr>
            <w:tcW w:w="1191" w:type="dxa"/>
            <w:vAlign w:val="center"/>
          </w:tcPr>
          <w:p w14:paraId="569C179F" w14:textId="77777777" w:rsidR="00760904" w:rsidRPr="00073CC8" w:rsidRDefault="00760904" w:rsidP="001D2950">
            <w:pPr>
              <w:keepNext/>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Najczęściej cytowane artykuły</w:t>
            </w:r>
          </w:p>
        </w:tc>
        <w:tc>
          <w:tcPr>
            <w:tcW w:w="5783" w:type="dxa"/>
          </w:tcPr>
          <w:p w14:paraId="3D431C62" w14:textId="77777777" w:rsidR="00760904" w:rsidRPr="00073CC8" w:rsidRDefault="00760904" w:rsidP="00A40281">
            <w:pPr>
              <w:pStyle w:val="TekstTabeli"/>
              <w:rPr>
                <w:highlight w:val="yellow"/>
              </w:rPr>
            </w:pPr>
            <w:r w:rsidRPr="00073CC8">
              <w:rPr>
                <w:highlight w:val="yellow"/>
              </w:rPr>
              <w:t xml:space="preserve">Wskaźnik </w:t>
            </w:r>
            <w:r w:rsidRPr="00073CC8">
              <w:rPr>
                <w:i/>
                <w:iCs/>
                <w:highlight w:val="yellow"/>
              </w:rPr>
              <w:t>Excellence</w:t>
            </w:r>
            <w:r w:rsidRPr="00073CC8">
              <w:rPr>
                <w:highlight w:val="yellow"/>
              </w:rPr>
              <w:t xml:space="preserve">, również nazywany </w:t>
            </w:r>
            <w:r w:rsidRPr="00073CC8">
              <w:rPr>
                <w:i/>
                <w:iCs/>
                <w:highlight w:val="yellow"/>
              </w:rPr>
              <w:t>Scholar</w:t>
            </w:r>
            <w:r w:rsidRPr="00073CC8">
              <w:rPr>
                <w:highlight w:val="yellow"/>
              </w:rPr>
              <w:t xml:space="preserve"> </w:t>
            </w:r>
            <w:r w:rsidR="00E15FA1" w:rsidRPr="00073CC8">
              <w:rPr>
                <w:highlight w:val="yellow"/>
              </w:rPr>
              <w:t xml:space="preserve">– ocena </w:t>
            </w:r>
            <w:r w:rsidRPr="00073CC8">
              <w:rPr>
                <w:highlight w:val="yellow"/>
              </w:rPr>
              <w:t xml:space="preserve">liczby publikacji uczelni, które znalazły się wśród 10% najczęściej cytowanych artykułów we wszystkich 27 dyscyplinach naukowych. </w:t>
            </w:r>
            <w:r w:rsidR="00E15FA1" w:rsidRPr="00073CC8">
              <w:rPr>
                <w:highlight w:val="yellow"/>
              </w:rPr>
              <w:t>O</w:t>
            </w:r>
            <w:r w:rsidRPr="00073CC8">
              <w:rPr>
                <w:highlight w:val="yellow"/>
              </w:rPr>
              <w:t xml:space="preserve">bejmuje dane z okresu </w:t>
            </w:r>
            <w:r w:rsidR="00E15FA1" w:rsidRPr="00073CC8">
              <w:rPr>
                <w:highlight w:val="yellow"/>
              </w:rPr>
              <w:t>5. lat</w:t>
            </w:r>
            <w:r w:rsidRPr="00073CC8">
              <w:rPr>
                <w:highlight w:val="yellow"/>
              </w:rPr>
              <w:t>. Źródłem danych jest Scimago, platforma analizująca dane związane z publikacjami naukowymi.</w:t>
            </w:r>
          </w:p>
        </w:tc>
        <w:tc>
          <w:tcPr>
            <w:tcW w:w="1077" w:type="dxa"/>
            <w:vAlign w:val="center"/>
          </w:tcPr>
          <w:p w14:paraId="52A4AB79" w14:textId="77777777" w:rsidR="00760904" w:rsidRPr="00073CC8" w:rsidRDefault="00760904" w:rsidP="001D2950">
            <w:pPr>
              <w:keepNext/>
              <w:spacing w:before="0" w:line="300" w:lineRule="auto"/>
              <w:ind w:right="170" w:firstLine="0"/>
              <w:jc w:val="right"/>
              <w:rPr>
                <w:rFonts w:eastAsia="Times New Roman" w:cs="Arial"/>
                <w:sz w:val="18"/>
                <w:szCs w:val="18"/>
                <w:highlight w:val="yellow"/>
                <w:lang w:val="en-US" w:bidi="en-US"/>
              </w:rPr>
            </w:pPr>
            <w:r w:rsidRPr="00073CC8">
              <w:rPr>
                <w:rFonts w:eastAsia="Times New Roman" w:cs="Arial"/>
                <w:sz w:val="18"/>
                <w:szCs w:val="18"/>
                <w:highlight w:val="yellow"/>
                <w:lang w:val="en-US" w:bidi="en-US"/>
              </w:rPr>
              <w:t>40,00</w:t>
            </w:r>
          </w:p>
        </w:tc>
      </w:tr>
    </w:tbl>
    <w:p w14:paraId="1CD56C24" w14:textId="0BCD6D9F" w:rsidR="00760904" w:rsidRPr="00073CC8" w:rsidRDefault="009C6CF4" w:rsidP="007770AA">
      <w:pPr>
        <w:pStyle w:val="rdo"/>
        <w:rPr>
          <w:highlight w:val="yellow"/>
          <w:lang w:val="pl-PL"/>
        </w:rPr>
      </w:pPr>
      <w:r w:rsidRPr="00073CC8">
        <w:rPr>
          <w:highlight w:val="yellow"/>
          <w:lang w:val="pl-PL"/>
        </w:rPr>
        <w:t>Źródło</w:t>
      </w:r>
      <w:r w:rsidR="00760904" w:rsidRPr="00073CC8">
        <w:rPr>
          <w:highlight w:val="yellow"/>
          <w:lang w:val="pl-PL"/>
        </w:rPr>
        <w:t>: opracowanie własne na podstawie</w:t>
      </w:r>
      <w:r w:rsidR="007741A4" w:rsidRPr="00073CC8">
        <w:rPr>
          <w:highlight w:val="yellow"/>
          <w:lang w:val="pl-PL"/>
        </w:rPr>
        <w:t xml:space="preserve"> </w:t>
      </w:r>
      <w:r w:rsidR="00921CC1" w:rsidRPr="00073CC8">
        <w:rPr>
          <w:noProof/>
          <w:highlight w:val="yellow"/>
          <w:lang w:val="pl-PL"/>
        </w:rPr>
        <w:t>Aguillo, 2023</w:t>
      </w:r>
    </w:p>
    <w:p w14:paraId="42A263D7" w14:textId="7B2283AD" w:rsidR="00D327B3" w:rsidRPr="00073CC8" w:rsidRDefault="00D327B3" w:rsidP="00C67A86">
      <w:pPr>
        <w:spacing w:before="240"/>
        <w:rPr>
          <w:highlight w:val="yellow"/>
        </w:rPr>
      </w:pPr>
      <w:r w:rsidRPr="00073CC8">
        <w:rPr>
          <w:highlight w:val="yellow"/>
        </w:rPr>
        <w:t>Metodologia rankingu Webometrics posiada cechy unikalne w porównaniu do wcześniej opisanych metodologii najbardziej znanych globalnych rankingów uniwersytetów. Stosowana metodologia</w:t>
      </w:r>
      <w:r w:rsidR="001A79D4" w:rsidRPr="00073CC8">
        <w:rPr>
          <w:highlight w:val="yellow"/>
        </w:rPr>
        <w:t>,</w:t>
      </w:r>
      <w:r w:rsidRPr="00073CC8">
        <w:rPr>
          <w:highlight w:val="yellow"/>
        </w:rPr>
        <w:t xml:space="preserve"> wykorzystująca do pomiaru przede wszystkim źródła internetowe</w:t>
      </w:r>
      <w:r w:rsidR="001A79D4" w:rsidRPr="00073CC8">
        <w:rPr>
          <w:highlight w:val="yellow"/>
        </w:rPr>
        <w:t>,</w:t>
      </w:r>
      <w:r w:rsidRPr="00073CC8">
        <w:rPr>
          <w:highlight w:val="yellow"/>
        </w:rPr>
        <w:t xml:space="preserve"> pozwala na uzyskanie bardzo szerokiego zakresem analizowanych instytucji. </w:t>
      </w:r>
      <w:r w:rsidR="00C67A86" w:rsidRPr="00073CC8">
        <w:rPr>
          <w:highlight w:val="yellow"/>
        </w:rPr>
        <w:t xml:space="preserve">Parametry </w:t>
      </w:r>
      <w:r w:rsidRPr="00073CC8">
        <w:rPr>
          <w:highlight w:val="yellow"/>
        </w:rPr>
        <w:t>Widoczności, Transparentności i</w:t>
      </w:r>
      <w:r w:rsidR="006A771B" w:rsidRPr="00073CC8">
        <w:rPr>
          <w:highlight w:val="yellow"/>
        </w:rPr>
        <w:t> </w:t>
      </w:r>
      <w:r w:rsidRPr="00073CC8">
        <w:rPr>
          <w:highlight w:val="yellow"/>
        </w:rPr>
        <w:t>Doskonałości</w:t>
      </w:r>
      <w:r w:rsidR="001A79D4" w:rsidRPr="00073CC8">
        <w:rPr>
          <w:highlight w:val="yellow"/>
        </w:rPr>
        <w:t>,</w:t>
      </w:r>
      <w:r w:rsidR="00C67A86" w:rsidRPr="00073CC8">
        <w:rPr>
          <w:highlight w:val="yellow"/>
        </w:rPr>
        <w:t xml:space="preserve"> wyliczane na podstawie uznanych źródeł podających miary tzw. bac</w:t>
      </w:r>
      <w:r w:rsidR="001A79D4" w:rsidRPr="00073CC8">
        <w:rPr>
          <w:highlight w:val="yellow"/>
        </w:rPr>
        <w:t>k</w:t>
      </w:r>
      <w:r w:rsidR="00C67A86" w:rsidRPr="00073CC8">
        <w:rPr>
          <w:highlight w:val="yellow"/>
        </w:rPr>
        <w:t>linków, liczby cytowań zarówno w</w:t>
      </w:r>
      <w:r w:rsidR="008E46EB" w:rsidRPr="00073CC8">
        <w:rPr>
          <w:highlight w:val="yellow"/>
        </w:rPr>
        <w:t> </w:t>
      </w:r>
      <w:r w:rsidR="00C67A86" w:rsidRPr="00073CC8">
        <w:rPr>
          <w:highlight w:val="yellow"/>
        </w:rPr>
        <w:t>odniesieniu do naukowców</w:t>
      </w:r>
      <w:r w:rsidR="001A79D4" w:rsidRPr="00073CC8">
        <w:rPr>
          <w:highlight w:val="yellow"/>
        </w:rPr>
        <w:t>,</w:t>
      </w:r>
      <w:r w:rsidR="00C67A86" w:rsidRPr="00073CC8">
        <w:rPr>
          <w:highlight w:val="yellow"/>
        </w:rPr>
        <w:t xml:space="preserve"> jak i artykułów</w:t>
      </w:r>
      <w:r w:rsidR="001A79D4" w:rsidRPr="00073CC8">
        <w:rPr>
          <w:highlight w:val="yellow"/>
        </w:rPr>
        <w:t>,</w:t>
      </w:r>
      <w:r w:rsidR="00C67A86" w:rsidRPr="00073CC8">
        <w:rPr>
          <w:highlight w:val="yellow"/>
        </w:rPr>
        <w:t xml:space="preserve"> są regularnie weryfikowane, by sposób ich interpretacji w</w:t>
      </w:r>
      <w:r w:rsidR="008E46EB" w:rsidRPr="00073CC8">
        <w:rPr>
          <w:highlight w:val="yellow"/>
        </w:rPr>
        <w:t> </w:t>
      </w:r>
      <w:r w:rsidR="00C67A86" w:rsidRPr="00073CC8">
        <w:rPr>
          <w:highlight w:val="yellow"/>
        </w:rPr>
        <w:t>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w:t>
      </w:r>
      <w:r w:rsidR="001A79D4" w:rsidRPr="00073CC8">
        <w:rPr>
          <w:highlight w:val="yellow"/>
        </w:rPr>
        <w:t>,</w:t>
      </w:r>
      <w:r w:rsidR="00C67A86" w:rsidRPr="00073CC8">
        <w:rPr>
          <w:highlight w:val="yellow"/>
        </w:rPr>
        <w:t xml:space="preserve"> jaką był pomiar liczby wartościowych plików (np. pdf) dostępnych na stronach uczelni. Miara ta została ostatecznie wycofana od roku 2021 </w:t>
      </w:r>
      <w:r w:rsidR="00921CC1" w:rsidRPr="00073CC8">
        <w:rPr>
          <w:noProof/>
          <w:highlight w:val="yellow"/>
        </w:rPr>
        <w:t>(Alkuwaiti, 2021)</w:t>
      </w:r>
      <w:r w:rsidR="00C67A86" w:rsidRPr="00073CC8">
        <w:rPr>
          <w:highlight w:val="yellow"/>
        </w:rPr>
        <w:t xml:space="preserve">. </w:t>
      </w:r>
      <w:r w:rsidR="00FF4FAD" w:rsidRPr="00073CC8">
        <w:rPr>
          <w:highlight w:val="yellow"/>
        </w:rPr>
        <w:t>Dla autorów rankingu oczywiste są jego ograniczenia</w:t>
      </w:r>
      <w:r w:rsidR="001A79D4" w:rsidRPr="00073CC8">
        <w:rPr>
          <w:highlight w:val="yellow"/>
        </w:rPr>
        <w:t>,</w:t>
      </w:r>
      <w:r w:rsidR="00FF4FAD" w:rsidRPr="00073CC8">
        <w:rPr>
          <w:highlight w:val="yellow"/>
        </w:rPr>
        <w:t xml:space="preserve">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921CC1" w:rsidRPr="00073CC8">
        <w:rPr>
          <w:noProof/>
          <w:highlight w:val="yellow"/>
        </w:rPr>
        <w:t>(por. Aguillo, 2023)</w:t>
      </w:r>
      <w:r w:rsidR="00FF4FAD" w:rsidRPr="00073CC8">
        <w:rPr>
          <w:highlight w:val="yellow"/>
        </w:rPr>
        <w:t>. Brak konieczności prowadzenia ankiet wśród interesariuszy uczelni p</w:t>
      </w:r>
      <w:r w:rsidRPr="00073CC8">
        <w:rPr>
          <w:highlight w:val="yellow"/>
        </w:rPr>
        <w:t>ozwala na bardziej zrównoważoną ocenę osiągnięć uczelni, uwzględniającą szerokie spektrum badań</w:t>
      </w:r>
      <w:r w:rsidR="00FF4FAD" w:rsidRPr="00073CC8">
        <w:rPr>
          <w:highlight w:val="yellow"/>
        </w:rPr>
        <w:t xml:space="preserve"> w różnych dziedzinach, umożliwia wygenerowanie nieobciążonej metodologicznie oceny uczelni na tyle mało znanych, że wśród </w:t>
      </w:r>
      <w:r w:rsidR="00FC7597" w:rsidRPr="00073CC8">
        <w:rPr>
          <w:highlight w:val="yellow"/>
        </w:rPr>
        <w:t xml:space="preserve">możliwej do przebadania grupy </w:t>
      </w:r>
      <w:r w:rsidR="00FF4FAD" w:rsidRPr="00073CC8">
        <w:rPr>
          <w:highlight w:val="yellow"/>
        </w:rPr>
        <w:t xml:space="preserve">respondentów nie byłoby możliwości uzyskania </w:t>
      </w:r>
      <w:r w:rsidR="00FC7597" w:rsidRPr="00073CC8">
        <w:rPr>
          <w:highlight w:val="yellow"/>
        </w:rPr>
        <w:t xml:space="preserve">ich </w:t>
      </w:r>
      <w:r w:rsidR="00FF4FAD" w:rsidRPr="00073CC8">
        <w:rPr>
          <w:highlight w:val="yellow"/>
        </w:rPr>
        <w:t>oceny</w:t>
      </w:r>
      <w:r w:rsidR="00FC7597" w:rsidRPr="00073CC8">
        <w:rPr>
          <w:highlight w:val="yellow"/>
        </w:rPr>
        <w:t xml:space="preserve">, ale </w:t>
      </w:r>
      <w:r w:rsidR="00FF4FAD" w:rsidRPr="00073CC8">
        <w:rPr>
          <w:highlight w:val="yellow"/>
        </w:rPr>
        <w:t xml:space="preserve">również prawdopodobnie znacznie obniża koszty przygotowania </w:t>
      </w:r>
      <w:r w:rsidR="00FC7597" w:rsidRPr="00073CC8">
        <w:rPr>
          <w:highlight w:val="yellow"/>
        </w:rPr>
        <w:t>całego rankingu.</w:t>
      </w:r>
      <w:r w:rsidR="00856F93" w:rsidRPr="00073CC8">
        <w:rPr>
          <w:highlight w:val="yellow"/>
        </w:rPr>
        <w:t xml:space="preserve"> Natomiast niewątpliwym ograniczeniem jest możliwość niejako sztucznego poprawiania pozycji uczelni w rankingu poprzez celowe działania dążące jedynie do poprawy rozpoznawalności strony internetowej </w:t>
      </w:r>
      <w:r w:rsidR="00921CC1" w:rsidRPr="00073CC8">
        <w:rPr>
          <w:noProof/>
          <w:highlight w:val="yellow"/>
        </w:rPr>
        <w:t>(por. Faishol</w:t>
      </w:r>
      <w:r w:rsidR="006F2CD1" w:rsidRPr="00073CC8">
        <w:rPr>
          <w:noProof/>
          <w:highlight w:val="yellow"/>
        </w:rPr>
        <w:t xml:space="preserve"> i </w:t>
      </w:r>
      <w:r w:rsidR="00921CC1" w:rsidRPr="00073CC8">
        <w:rPr>
          <w:noProof/>
          <w:highlight w:val="yellow"/>
        </w:rPr>
        <w:t>Subriadi, 2022)</w:t>
      </w:r>
      <w:r w:rsidR="00856F93" w:rsidRPr="00073CC8">
        <w:rPr>
          <w:highlight w:val="yellow"/>
        </w:rPr>
        <w:t>. Jednak należy zauważyć, że to zjawisko było możliwe na znacznie większą skalę przy pierwszych formach stosowanej metodologii, a obecnie jest znacznie ograniczone</w:t>
      </w:r>
      <w:r w:rsidR="009A5842" w:rsidRPr="00073CC8">
        <w:rPr>
          <w:highlight w:val="yellow"/>
        </w:rPr>
        <w:t>.</w:t>
      </w:r>
    </w:p>
    <w:p w14:paraId="6ADD02DF" w14:textId="25FCCF5D" w:rsidR="00CE774D" w:rsidRDefault="00CE774D" w:rsidP="00C67A86">
      <w:pPr>
        <w:spacing w:before="240"/>
      </w:pPr>
      <w:r w:rsidRPr="00073CC8">
        <w:rPr>
          <w:highlight w:val="yellow"/>
        </w:rPr>
        <w:lastRenderedPageBreak/>
        <w:t>Analizując rezultaty wyżej opisanych</w:t>
      </w:r>
      <w:r w:rsidR="001A79D4" w:rsidRPr="00073CC8">
        <w:rPr>
          <w:highlight w:val="yellow"/>
        </w:rPr>
        <w:t xml:space="preserve"> czterech</w:t>
      </w:r>
      <w:r w:rsidRPr="00073CC8">
        <w:rPr>
          <w:highlight w:val="yellow"/>
        </w:rPr>
        <w:t xml:space="preserve"> popularnych globalnych rankingów uniwersytetów (THE, ARWU, QS i Webometrics) można zauważyć, że</w:t>
      </w:r>
      <w:r w:rsidR="001A79D4" w:rsidRPr="00073CC8">
        <w:rPr>
          <w:highlight w:val="yellow"/>
        </w:rPr>
        <w:t>,</w:t>
      </w:r>
      <w:r w:rsidRPr="00073CC8">
        <w:rPr>
          <w:highlight w:val="yellow"/>
        </w:rPr>
        <w:t xml:space="preserve"> pomimo nieraz bardzo istotnych różnic w</w:t>
      </w:r>
      <w:r w:rsidR="006A771B" w:rsidRPr="00073CC8">
        <w:rPr>
          <w:highlight w:val="yellow"/>
        </w:rPr>
        <w:t> </w:t>
      </w:r>
      <w:r w:rsidRPr="00073CC8">
        <w:rPr>
          <w:highlight w:val="yellow"/>
        </w:rPr>
        <w:t>metodologii ich tworzenia</w:t>
      </w:r>
      <w:r w:rsidR="001A79D4" w:rsidRPr="00073CC8">
        <w:rPr>
          <w:highlight w:val="yellow"/>
        </w:rPr>
        <w:t>,</w:t>
      </w:r>
      <w:r w:rsidRPr="00073CC8">
        <w:rPr>
          <w:highlight w:val="yellow"/>
        </w:rPr>
        <w:t xml:space="preserve"> duża grupa uczelni uzyskuje zbliżone rezultaty. Skupiając się na analizie tylko najwyższych 100 pozycji (</w:t>
      </w:r>
      <w:r w:rsidRPr="00073CC8">
        <w:rPr>
          <w:i/>
          <w:iCs/>
          <w:highlight w:val="yellow"/>
        </w:rPr>
        <w:t>top100</w:t>
      </w:r>
      <w:r w:rsidRPr="00073CC8">
        <w:rPr>
          <w:highlight w:val="yellow"/>
        </w:rPr>
        <w:t>) w tych rankingach</w:t>
      </w:r>
      <w:r w:rsidR="001A79D4" w:rsidRPr="00073CC8">
        <w:rPr>
          <w:highlight w:val="yellow"/>
        </w:rPr>
        <w:t>,</w:t>
      </w:r>
      <w:r w:rsidRPr="00073CC8">
        <w:rPr>
          <w:highlight w:val="yellow"/>
        </w:rPr>
        <w:t xml:space="preserve"> okazuje się, że ponad połowa uczelni (51) występuje we wszystkich czterech rankingach. Dokładniejsze wyniki analizy przedstawiono w </w:t>
      </w:r>
      <w:r w:rsidR="001E2126" w:rsidRPr="00073CC8">
        <w:rPr>
          <w:highlight w:val="yellow"/>
        </w:rPr>
        <w:t>Tabeli 23</w:t>
      </w:r>
      <w:r w:rsidRPr="00073CC8">
        <w:rPr>
          <w:highlight w:val="yellow"/>
        </w:rPr>
        <w:t>.</w:t>
      </w:r>
      <w:r w:rsidR="006A771B" w:rsidRPr="00073CC8">
        <w:rPr>
          <w:highlight w:val="yellow"/>
        </w:rPr>
        <w:t xml:space="preserve"> Już po wstępnej analizie można zauważyć, że w przypadku rankingu THE posiada on najmniej uczelni występujących w </w:t>
      </w:r>
      <w:r w:rsidR="006A771B" w:rsidRPr="00073CC8">
        <w:rPr>
          <w:i/>
          <w:iCs/>
          <w:highlight w:val="yellow"/>
        </w:rPr>
        <w:t>top100</w:t>
      </w:r>
      <w:r w:rsidR="006A771B" w:rsidRPr="00073CC8">
        <w:rPr>
          <w:highlight w:val="yellow"/>
        </w:rPr>
        <w:t xml:space="preserve"> tylko tego rankingu, a zatem można przypuszczać, że znalezienie się w pierwszej setce tego rankingu daje największe szanse na pojawienie się danej uczelni w pierwszej setce pozostałych analizowanych rankingów. I tak</w:t>
      </w:r>
      <w:r w:rsidR="001A79D4" w:rsidRPr="00073CC8">
        <w:rPr>
          <w:highlight w:val="yellow"/>
        </w:rPr>
        <w:t>,</w:t>
      </w:r>
      <w:r w:rsidR="006A771B" w:rsidRPr="00073CC8">
        <w:rPr>
          <w:highlight w:val="yellow"/>
        </w:rPr>
        <w:t xml:space="preserve"> jeśli przypiszemy odpowiednie wagi liczbie wystąpień w innych rankingach</w:t>
      </w:r>
      <w:r w:rsidR="001A79D4" w:rsidRPr="00073CC8">
        <w:rPr>
          <w:highlight w:val="yellow"/>
        </w:rPr>
        <w:t>,</w:t>
      </w:r>
      <w:r w:rsidR="006A771B" w:rsidRPr="00073CC8">
        <w:rPr>
          <w:highlight w:val="yellow"/>
        </w:rPr>
        <w:t xml:space="preserve"> tak </w:t>
      </w:r>
      <w:r w:rsidR="001A79D4" w:rsidRPr="00073CC8">
        <w:rPr>
          <w:highlight w:val="yellow"/>
        </w:rPr>
        <w:t>a</w:t>
      </w:r>
      <w:r w:rsidR="006A771B" w:rsidRPr="00073CC8">
        <w:rPr>
          <w:highlight w:val="yellow"/>
        </w:rPr>
        <w:t>by za wystąpienie we wszystkich</w:t>
      </w:r>
      <w:r w:rsidR="001A79D4" w:rsidRPr="00073CC8">
        <w:rPr>
          <w:highlight w:val="yellow"/>
        </w:rPr>
        <w:t xml:space="preserve"> czterech</w:t>
      </w:r>
      <w:r w:rsidR="006A771B" w:rsidRPr="00073CC8">
        <w:rPr>
          <w:highlight w:val="yellow"/>
        </w:rPr>
        <w:t xml:space="preserve"> przypisywać 3 punkty, za wystąpienie w </w:t>
      </w:r>
      <w:r w:rsidR="001A79D4" w:rsidRPr="00073CC8">
        <w:rPr>
          <w:highlight w:val="yellow"/>
        </w:rPr>
        <w:t>trzech</w:t>
      </w:r>
      <w:r w:rsidR="006A771B" w:rsidRPr="00073CC8">
        <w:rPr>
          <w:highlight w:val="yellow"/>
        </w:rPr>
        <w:t xml:space="preserve"> 2 punkty, za wystąpienie w </w:t>
      </w:r>
      <w:r w:rsidR="001A79D4" w:rsidRPr="00073CC8">
        <w:rPr>
          <w:highlight w:val="yellow"/>
        </w:rPr>
        <w:t>dwóch</w:t>
      </w:r>
      <w:r w:rsidR="006A771B" w:rsidRPr="00073CC8">
        <w:rPr>
          <w:highlight w:val="yellow"/>
        </w:rPr>
        <w:t xml:space="preserve"> 1 punkt, a za wystąpienie tylko w </w:t>
      </w:r>
      <w:r w:rsidR="001A79D4" w:rsidRPr="00073CC8">
        <w:rPr>
          <w:highlight w:val="yellow"/>
        </w:rPr>
        <w:t>jednym</w:t>
      </w:r>
      <w:r w:rsidR="006A771B" w:rsidRPr="00073CC8">
        <w:rPr>
          <w:highlight w:val="yellow"/>
        </w:rPr>
        <w:t xml:space="preserve"> rankingu 0</w:t>
      </w:r>
      <w:r w:rsidR="008E46EB" w:rsidRPr="00073CC8">
        <w:rPr>
          <w:highlight w:val="yellow"/>
        </w:rPr>
        <w:t> </w:t>
      </w:r>
      <w:r w:rsidR="006A771B" w:rsidRPr="00073CC8">
        <w:rPr>
          <w:highlight w:val="yellow"/>
        </w:rPr>
        <w:t>punktów</w:t>
      </w:r>
      <w:r w:rsidR="001A79D4" w:rsidRPr="00073CC8">
        <w:rPr>
          <w:highlight w:val="yellow"/>
        </w:rPr>
        <w:t>, to</w:t>
      </w:r>
      <w:r w:rsidR="006A771B" w:rsidRPr="00073CC8">
        <w:rPr>
          <w:highlight w:val="yellow"/>
        </w:rPr>
        <w:t xml:space="preserve"> otrzymamy wyniki mówiące o zgodności danego rankingu z pozostałymi w skali od 0 do 300 punktów. Następnie</w:t>
      </w:r>
      <w:r w:rsidR="001A79D4" w:rsidRPr="00073CC8">
        <w:rPr>
          <w:highlight w:val="yellow"/>
        </w:rPr>
        <w:t>,</w:t>
      </w:r>
      <w:r w:rsidR="006A771B" w:rsidRPr="00073CC8">
        <w:rPr>
          <w:highlight w:val="yellow"/>
        </w:rPr>
        <w:t xml:space="preserve"> wyliczając dla każdego rankingu procent z maksymalnej oceny</w:t>
      </w:r>
      <w:r w:rsidR="001A79D4" w:rsidRPr="00073CC8">
        <w:rPr>
          <w:highlight w:val="yellow"/>
        </w:rPr>
        <w:t>,</w:t>
      </w:r>
      <w:r w:rsidR="006A771B" w:rsidRPr="00073CC8">
        <w:rPr>
          <w:highlight w:val="yellow"/>
        </w:rPr>
        <w:t xml:space="preserve"> jaki stanowił uzyskany rezultat</w:t>
      </w:r>
      <w:r w:rsidR="001A79D4" w:rsidRPr="00073CC8">
        <w:rPr>
          <w:highlight w:val="yellow"/>
        </w:rPr>
        <w:t>,</w:t>
      </w:r>
      <w:r w:rsidR="006A771B" w:rsidRPr="00073CC8">
        <w:rPr>
          <w:highlight w:val="yellow"/>
        </w:rPr>
        <w:t xml:space="preserve"> otrzymamy wskaźnik zgodności pomiędzy analizowanymi czterema rankingami w zakresie stu najwyższych rezultatów.</w:t>
      </w:r>
    </w:p>
    <w:p w14:paraId="6DA03E6A" w14:textId="77777777" w:rsidR="00073CC8" w:rsidRPr="00073CC8" w:rsidRDefault="00073CC8" w:rsidP="00073CC8">
      <w:pPr>
        <w:spacing w:before="240"/>
        <w:rPr>
          <w:lang w:val="en-GB"/>
        </w:rPr>
      </w:pPr>
      <w:r w:rsidRPr="00073CC8">
        <w:rPr>
          <w:lang w:val="en-GB"/>
        </w:rPr>
        <w:t>Both of the above rankings are considered among the most prestigious and reliable for assessing the world’s top universities. Another ranking with a very good global reputation is the QS World University Rankings (Quacquarelli Symonds World University Rankings). The company that develops it initially collaborated with Times to create the THE WUR ranking, but later a separate ranking was announced, created according to different ideas. The methodology of this ranking is presented in Table 21.</w:t>
      </w:r>
    </w:p>
    <w:p w14:paraId="37875F7F" w14:textId="77777777" w:rsidR="00073CC8" w:rsidRPr="00073CC8" w:rsidRDefault="00073CC8" w:rsidP="00073CC8">
      <w:pPr>
        <w:spacing w:before="240"/>
      </w:pPr>
      <w:r w:rsidRPr="00073CC8">
        <w:rPr>
          <w:b/>
          <w:bCs/>
          <w:lang w:val="en-GB"/>
        </w:rPr>
        <w:t xml:space="preserve">Table 21. </w:t>
      </w:r>
      <w:r w:rsidRPr="00073CC8">
        <w:rPr>
          <w:b/>
          <w:bCs/>
        </w:rPr>
        <w:t>QS World University Rankings Methodology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2"/>
        <w:gridCol w:w="4749"/>
        <w:gridCol w:w="1393"/>
        <w:gridCol w:w="1408"/>
      </w:tblGrid>
      <w:tr w:rsidR="00073CC8" w:rsidRPr="00073CC8" w14:paraId="4F2F6801" w14:textId="77777777" w:rsidTr="00073CC8">
        <w:trPr>
          <w:tblHeader/>
          <w:tblCellSpacing w:w="15" w:type="dxa"/>
        </w:trPr>
        <w:tc>
          <w:tcPr>
            <w:tcW w:w="0" w:type="auto"/>
            <w:vAlign w:val="center"/>
            <w:hideMark/>
          </w:tcPr>
          <w:p w14:paraId="5F674FB2" w14:textId="77777777" w:rsidR="00073CC8" w:rsidRPr="00073CC8" w:rsidRDefault="00073CC8" w:rsidP="00073CC8">
            <w:pPr>
              <w:spacing w:before="240"/>
              <w:rPr>
                <w:b/>
                <w:bCs/>
              </w:rPr>
            </w:pPr>
            <w:r w:rsidRPr="00073CC8">
              <w:rPr>
                <w:b/>
                <w:bCs/>
              </w:rPr>
              <w:t>Criterion</w:t>
            </w:r>
          </w:p>
        </w:tc>
        <w:tc>
          <w:tcPr>
            <w:tcW w:w="0" w:type="auto"/>
            <w:vAlign w:val="center"/>
            <w:hideMark/>
          </w:tcPr>
          <w:p w14:paraId="19694139" w14:textId="77777777" w:rsidR="00073CC8" w:rsidRPr="00073CC8" w:rsidRDefault="00073CC8" w:rsidP="00073CC8">
            <w:pPr>
              <w:spacing w:before="240"/>
              <w:rPr>
                <w:b/>
                <w:bCs/>
              </w:rPr>
            </w:pPr>
            <w:r w:rsidRPr="00073CC8">
              <w:rPr>
                <w:b/>
                <w:bCs/>
              </w:rPr>
              <w:t>Description</w:t>
            </w:r>
          </w:p>
        </w:tc>
        <w:tc>
          <w:tcPr>
            <w:tcW w:w="0" w:type="auto"/>
            <w:vAlign w:val="center"/>
            <w:hideMark/>
          </w:tcPr>
          <w:p w14:paraId="75F7EE36" w14:textId="77777777" w:rsidR="00073CC8" w:rsidRPr="00073CC8" w:rsidRDefault="00073CC8" w:rsidP="00073CC8">
            <w:pPr>
              <w:spacing w:before="240"/>
              <w:rPr>
                <w:b/>
                <w:bCs/>
              </w:rPr>
            </w:pPr>
            <w:r w:rsidRPr="00073CC8">
              <w:rPr>
                <w:b/>
                <w:bCs/>
              </w:rPr>
              <w:t>Weight 2024 [%]</w:t>
            </w:r>
          </w:p>
        </w:tc>
        <w:tc>
          <w:tcPr>
            <w:tcW w:w="0" w:type="auto"/>
            <w:vAlign w:val="center"/>
            <w:hideMark/>
          </w:tcPr>
          <w:p w14:paraId="437A8AE6" w14:textId="77777777" w:rsidR="00073CC8" w:rsidRPr="00073CC8" w:rsidRDefault="00073CC8" w:rsidP="00073CC8">
            <w:pPr>
              <w:spacing w:before="240"/>
              <w:rPr>
                <w:b/>
                <w:bCs/>
              </w:rPr>
            </w:pPr>
            <w:r w:rsidRPr="00073CC8">
              <w:rPr>
                <w:b/>
                <w:bCs/>
              </w:rPr>
              <w:t>Weight 2023 [%]</w:t>
            </w:r>
          </w:p>
        </w:tc>
      </w:tr>
      <w:tr w:rsidR="00073CC8" w:rsidRPr="00073CC8" w14:paraId="1BF63BBB" w14:textId="77777777" w:rsidTr="00073CC8">
        <w:trPr>
          <w:tblCellSpacing w:w="15" w:type="dxa"/>
        </w:trPr>
        <w:tc>
          <w:tcPr>
            <w:tcW w:w="0" w:type="auto"/>
            <w:vAlign w:val="center"/>
            <w:hideMark/>
          </w:tcPr>
          <w:p w14:paraId="68B5CF05" w14:textId="77777777" w:rsidR="00073CC8" w:rsidRPr="00073CC8" w:rsidRDefault="00073CC8" w:rsidP="00073CC8">
            <w:pPr>
              <w:spacing w:before="240"/>
            </w:pPr>
            <w:r w:rsidRPr="00073CC8">
              <w:rPr>
                <w:b/>
                <w:bCs/>
              </w:rPr>
              <w:t>Academic Reputation</w:t>
            </w:r>
          </w:p>
        </w:tc>
        <w:tc>
          <w:tcPr>
            <w:tcW w:w="0" w:type="auto"/>
            <w:vAlign w:val="center"/>
            <w:hideMark/>
          </w:tcPr>
          <w:p w14:paraId="21D3D8CC" w14:textId="77777777" w:rsidR="00073CC8" w:rsidRPr="00073CC8" w:rsidRDefault="00073CC8" w:rsidP="00073CC8">
            <w:pPr>
              <w:spacing w:before="240"/>
              <w:rPr>
                <w:lang w:val="en-GB"/>
              </w:rPr>
            </w:pPr>
            <w:r w:rsidRPr="00073CC8">
              <w:rPr>
                <w:lang w:val="en-GB"/>
              </w:rPr>
              <w:t>An evaluation of the extent to which universities conduct research at a global level. It is based on the results of a survey conducted among scientists worldwide who assess the best universities in their field. The responses are verified through an analysis that takes into account assigned weights. Developed based on knowledge of regions, scientific fields, and the country with which respondents are familiar.</w:t>
            </w:r>
          </w:p>
        </w:tc>
        <w:tc>
          <w:tcPr>
            <w:tcW w:w="0" w:type="auto"/>
            <w:vAlign w:val="center"/>
            <w:hideMark/>
          </w:tcPr>
          <w:p w14:paraId="5730C5C0" w14:textId="77777777" w:rsidR="00073CC8" w:rsidRPr="00073CC8" w:rsidRDefault="00073CC8" w:rsidP="00073CC8">
            <w:pPr>
              <w:spacing w:before="240"/>
            </w:pPr>
            <w:r w:rsidRPr="00073CC8">
              <w:t>30.00</w:t>
            </w:r>
          </w:p>
        </w:tc>
        <w:tc>
          <w:tcPr>
            <w:tcW w:w="0" w:type="auto"/>
            <w:vAlign w:val="center"/>
            <w:hideMark/>
          </w:tcPr>
          <w:p w14:paraId="051F4712" w14:textId="77777777" w:rsidR="00073CC8" w:rsidRPr="00073CC8" w:rsidRDefault="00073CC8" w:rsidP="00073CC8">
            <w:pPr>
              <w:spacing w:before="240"/>
            </w:pPr>
            <w:r w:rsidRPr="00073CC8">
              <w:t>40.00</w:t>
            </w:r>
          </w:p>
        </w:tc>
      </w:tr>
      <w:tr w:rsidR="00073CC8" w:rsidRPr="00073CC8" w14:paraId="521DA554" w14:textId="77777777" w:rsidTr="00073CC8">
        <w:trPr>
          <w:tblCellSpacing w:w="15" w:type="dxa"/>
        </w:trPr>
        <w:tc>
          <w:tcPr>
            <w:tcW w:w="0" w:type="auto"/>
            <w:vAlign w:val="center"/>
            <w:hideMark/>
          </w:tcPr>
          <w:p w14:paraId="505E45A1" w14:textId="77777777" w:rsidR="00073CC8" w:rsidRPr="00073CC8" w:rsidRDefault="00073CC8" w:rsidP="00073CC8">
            <w:pPr>
              <w:spacing w:before="240"/>
            </w:pPr>
            <w:r w:rsidRPr="00073CC8">
              <w:rPr>
                <w:b/>
                <w:bCs/>
              </w:rPr>
              <w:t>Employer Reputation</w:t>
            </w:r>
          </w:p>
        </w:tc>
        <w:tc>
          <w:tcPr>
            <w:tcW w:w="0" w:type="auto"/>
            <w:vAlign w:val="center"/>
            <w:hideMark/>
          </w:tcPr>
          <w:p w14:paraId="4BA22361" w14:textId="77777777" w:rsidR="00073CC8" w:rsidRPr="00073CC8" w:rsidRDefault="00073CC8" w:rsidP="00073CC8">
            <w:pPr>
              <w:spacing w:before="240"/>
              <w:rPr>
                <w:lang w:val="en-GB"/>
              </w:rPr>
            </w:pPr>
            <w:r w:rsidRPr="00073CC8">
              <w:rPr>
                <w:lang w:val="en-GB"/>
              </w:rPr>
              <w:t xml:space="preserve">An evaluation of the employability of graduates based on a survey conducted among employers worldwide. The aim is to assess universities in terms </w:t>
            </w:r>
            <w:r w:rsidRPr="00073CC8">
              <w:rPr>
                <w:lang w:val="en-GB"/>
              </w:rPr>
              <w:lastRenderedPageBreak/>
              <w:t>of educating suitable graduates, taking into account their reputation among employers.</w:t>
            </w:r>
          </w:p>
        </w:tc>
        <w:tc>
          <w:tcPr>
            <w:tcW w:w="0" w:type="auto"/>
            <w:vAlign w:val="center"/>
            <w:hideMark/>
          </w:tcPr>
          <w:p w14:paraId="26341DAD" w14:textId="77777777" w:rsidR="00073CC8" w:rsidRPr="00073CC8" w:rsidRDefault="00073CC8" w:rsidP="00073CC8">
            <w:pPr>
              <w:spacing w:before="240"/>
            </w:pPr>
            <w:r w:rsidRPr="00073CC8">
              <w:lastRenderedPageBreak/>
              <w:t>15.00</w:t>
            </w:r>
          </w:p>
        </w:tc>
        <w:tc>
          <w:tcPr>
            <w:tcW w:w="0" w:type="auto"/>
            <w:vAlign w:val="center"/>
            <w:hideMark/>
          </w:tcPr>
          <w:p w14:paraId="38633CBB" w14:textId="77777777" w:rsidR="00073CC8" w:rsidRPr="00073CC8" w:rsidRDefault="00073CC8" w:rsidP="00073CC8">
            <w:pPr>
              <w:spacing w:before="240"/>
            </w:pPr>
            <w:r w:rsidRPr="00073CC8">
              <w:t>10.00</w:t>
            </w:r>
          </w:p>
        </w:tc>
      </w:tr>
      <w:tr w:rsidR="00073CC8" w:rsidRPr="00073CC8" w14:paraId="6132E95B" w14:textId="77777777" w:rsidTr="00073CC8">
        <w:trPr>
          <w:tblCellSpacing w:w="15" w:type="dxa"/>
        </w:trPr>
        <w:tc>
          <w:tcPr>
            <w:tcW w:w="0" w:type="auto"/>
            <w:vAlign w:val="center"/>
            <w:hideMark/>
          </w:tcPr>
          <w:p w14:paraId="565C67B9" w14:textId="77777777" w:rsidR="00073CC8" w:rsidRPr="00073CC8" w:rsidRDefault="00073CC8" w:rsidP="00073CC8">
            <w:pPr>
              <w:spacing w:before="240"/>
            </w:pPr>
            <w:r w:rsidRPr="00073CC8">
              <w:rPr>
                <w:b/>
                <w:bCs/>
              </w:rPr>
              <w:t>Faculty–Student Ratio</w:t>
            </w:r>
          </w:p>
        </w:tc>
        <w:tc>
          <w:tcPr>
            <w:tcW w:w="0" w:type="auto"/>
            <w:vAlign w:val="center"/>
            <w:hideMark/>
          </w:tcPr>
          <w:p w14:paraId="320406BD" w14:textId="77777777" w:rsidR="00073CC8" w:rsidRPr="00073CC8" w:rsidRDefault="00073CC8" w:rsidP="00073CC8">
            <w:pPr>
              <w:spacing w:before="240"/>
              <w:rPr>
                <w:lang w:val="en-GB"/>
              </w:rPr>
            </w:pPr>
            <w:r w:rsidRPr="00073CC8">
              <w:rPr>
                <w:lang w:val="en-GB"/>
              </w:rPr>
              <w:t>A measure of the ratio of academic staff to the number of students (Faculty–Student Ratio) – an evaluation of the teaching and research environment at the university as an indirect measure of the quality of the learning and teaching process. Calculated by dividing the number of academic staff by the number of students (both values validated by QS). The aim is to reflect educational experiences resulting from the availability of academic staff resources for students.</w:t>
            </w:r>
          </w:p>
        </w:tc>
        <w:tc>
          <w:tcPr>
            <w:tcW w:w="0" w:type="auto"/>
            <w:vAlign w:val="center"/>
            <w:hideMark/>
          </w:tcPr>
          <w:p w14:paraId="5F835507" w14:textId="77777777" w:rsidR="00073CC8" w:rsidRPr="00073CC8" w:rsidRDefault="00073CC8" w:rsidP="00073CC8">
            <w:pPr>
              <w:spacing w:before="240"/>
            </w:pPr>
            <w:r w:rsidRPr="00073CC8">
              <w:t>10.00</w:t>
            </w:r>
          </w:p>
        </w:tc>
        <w:tc>
          <w:tcPr>
            <w:tcW w:w="0" w:type="auto"/>
            <w:vAlign w:val="center"/>
            <w:hideMark/>
          </w:tcPr>
          <w:p w14:paraId="4C61DB9D" w14:textId="77777777" w:rsidR="00073CC8" w:rsidRPr="00073CC8" w:rsidRDefault="00073CC8" w:rsidP="00073CC8">
            <w:pPr>
              <w:spacing w:before="240"/>
            </w:pPr>
            <w:r w:rsidRPr="00073CC8">
              <w:t>20.00</w:t>
            </w:r>
          </w:p>
        </w:tc>
      </w:tr>
      <w:tr w:rsidR="00073CC8" w:rsidRPr="00073CC8" w14:paraId="6DB89E4C" w14:textId="77777777" w:rsidTr="00073CC8">
        <w:trPr>
          <w:tblCellSpacing w:w="15" w:type="dxa"/>
        </w:trPr>
        <w:tc>
          <w:tcPr>
            <w:tcW w:w="0" w:type="auto"/>
            <w:vAlign w:val="center"/>
            <w:hideMark/>
          </w:tcPr>
          <w:p w14:paraId="792F214C" w14:textId="77777777" w:rsidR="00073CC8" w:rsidRPr="00073CC8" w:rsidRDefault="00073CC8" w:rsidP="00073CC8">
            <w:pPr>
              <w:spacing w:before="240"/>
            </w:pPr>
            <w:r w:rsidRPr="00073CC8">
              <w:rPr>
                <w:b/>
                <w:bCs/>
              </w:rPr>
              <w:t>Citations per Faculty</w:t>
            </w:r>
          </w:p>
        </w:tc>
        <w:tc>
          <w:tcPr>
            <w:tcW w:w="0" w:type="auto"/>
            <w:vAlign w:val="center"/>
            <w:hideMark/>
          </w:tcPr>
          <w:p w14:paraId="201D4743" w14:textId="77777777" w:rsidR="00073CC8" w:rsidRPr="00073CC8" w:rsidRDefault="00073CC8" w:rsidP="00073CC8">
            <w:pPr>
              <w:spacing w:before="240"/>
              <w:rPr>
                <w:lang w:val="en-GB"/>
              </w:rPr>
            </w:pPr>
            <w:r w:rsidRPr="00073CC8">
              <w:rPr>
                <w:lang w:val="en-GB"/>
              </w:rPr>
              <w:t>A measure of the number of citations per academic staff member – an assessment of the university’s research strength considering its size. It is calculated based on the number of citations received by the university’s research publications relative to the number of its academic staff. Verifications include, among others, limiting the number of affiliations, excluding certain types of publications, excluding self-citations, and normalizing scientific fields to better reflect research dynamics across disciplines.</w:t>
            </w:r>
          </w:p>
        </w:tc>
        <w:tc>
          <w:tcPr>
            <w:tcW w:w="0" w:type="auto"/>
            <w:vAlign w:val="center"/>
            <w:hideMark/>
          </w:tcPr>
          <w:p w14:paraId="1E43A97D" w14:textId="77777777" w:rsidR="00073CC8" w:rsidRPr="00073CC8" w:rsidRDefault="00073CC8" w:rsidP="00073CC8">
            <w:pPr>
              <w:spacing w:before="240"/>
            </w:pPr>
            <w:r w:rsidRPr="00073CC8">
              <w:t>20.00</w:t>
            </w:r>
          </w:p>
        </w:tc>
        <w:tc>
          <w:tcPr>
            <w:tcW w:w="0" w:type="auto"/>
            <w:vAlign w:val="center"/>
            <w:hideMark/>
          </w:tcPr>
          <w:p w14:paraId="24C9D337" w14:textId="77777777" w:rsidR="00073CC8" w:rsidRPr="00073CC8" w:rsidRDefault="00073CC8" w:rsidP="00073CC8">
            <w:pPr>
              <w:spacing w:before="240"/>
            </w:pPr>
            <w:r w:rsidRPr="00073CC8">
              <w:t>20.00</w:t>
            </w:r>
          </w:p>
        </w:tc>
      </w:tr>
      <w:tr w:rsidR="00073CC8" w:rsidRPr="00073CC8" w14:paraId="64E56806" w14:textId="77777777" w:rsidTr="00073CC8">
        <w:trPr>
          <w:tblCellSpacing w:w="15" w:type="dxa"/>
        </w:trPr>
        <w:tc>
          <w:tcPr>
            <w:tcW w:w="0" w:type="auto"/>
            <w:vAlign w:val="center"/>
            <w:hideMark/>
          </w:tcPr>
          <w:p w14:paraId="5E9DC816" w14:textId="77777777" w:rsidR="00073CC8" w:rsidRPr="00073CC8" w:rsidRDefault="00073CC8" w:rsidP="00073CC8">
            <w:pPr>
              <w:spacing w:before="240"/>
            </w:pPr>
            <w:r w:rsidRPr="00073CC8">
              <w:rPr>
                <w:b/>
                <w:bCs/>
              </w:rPr>
              <w:t>International Faculty Ratio</w:t>
            </w:r>
          </w:p>
        </w:tc>
        <w:tc>
          <w:tcPr>
            <w:tcW w:w="0" w:type="auto"/>
            <w:vAlign w:val="center"/>
            <w:hideMark/>
          </w:tcPr>
          <w:p w14:paraId="6611E535" w14:textId="77777777" w:rsidR="00073CC8" w:rsidRPr="00073CC8" w:rsidRDefault="00073CC8" w:rsidP="00073CC8">
            <w:pPr>
              <w:spacing w:before="240"/>
              <w:rPr>
                <w:lang w:val="en-GB"/>
              </w:rPr>
            </w:pPr>
            <w:r w:rsidRPr="00073CC8">
              <w:rPr>
                <w:lang w:val="en-GB"/>
              </w:rPr>
              <w:t>The ratio of international academic staff to the total number of academic staff – based on information about staff citizenship. The aim is to reflect the university’s attractiveness to academic staff from other countries and the benefits of diversity in research and teaching.</w:t>
            </w:r>
          </w:p>
        </w:tc>
        <w:tc>
          <w:tcPr>
            <w:tcW w:w="0" w:type="auto"/>
            <w:vAlign w:val="center"/>
            <w:hideMark/>
          </w:tcPr>
          <w:p w14:paraId="57930DB3" w14:textId="77777777" w:rsidR="00073CC8" w:rsidRPr="00073CC8" w:rsidRDefault="00073CC8" w:rsidP="00073CC8">
            <w:pPr>
              <w:spacing w:before="240"/>
            </w:pPr>
            <w:r w:rsidRPr="00073CC8">
              <w:t>5.00</w:t>
            </w:r>
          </w:p>
        </w:tc>
        <w:tc>
          <w:tcPr>
            <w:tcW w:w="0" w:type="auto"/>
            <w:vAlign w:val="center"/>
            <w:hideMark/>
          </w:tcPr>
          <w:p w14:paraId="3F817800" w14:textId="77777777" w:rsidR="00073CC8" w:rsidRPr="00073CC8" w:rsidRDefault="00073CC8" w:rsidP="00073CC8">
            <w:pPr>
              <w:spacing w:before="240"/>
            </w:pPr>
            <w:r w:rsidRPr="00073CC8">
              <w:t>5.00</w:t>
            </w:r>
          </w:p>
        </w:tc>
      </w:tr>
      <w:tr w:rsidR="00073CC8" w:rsidRPr="00073CC8" w14:paraId="302E004E" w14:textId="77777777" w:rsidTr="00073CC8">
        <w:trPr>
          <w:tblCellSpacing w:w="15" w:type="dxa"/>
        </w:trPr>
        <w:tc>
          <w:tcPr>
            <w:tcW w:w="0" w:type="auto"/>
            <w:vAlign w:val="center"/>
            <w:hideMark/>
          </w:tcPr>
          <w:p w14:paraId="4FD487B8" w14:textId="77777777" w:rsidR="00073CC8" w:rsidRPr="00073CC8" w:rsidRDefault="00073CC8" w:rsidP="00073CC8">
            <w:pPr>
              <w:spacing w:before="240"/>
            </w:pPr>
            <w:r w:rsidRPr="00073CC8">
              <w:rPr>
                <w:b/>
                <w:bCs/>
              </w:rPr>
              <w:t>International Student Ratio</w:t>
            </w:r>
          </w:p>
        </w:tc>
        <w:tc>
          <w:tcPr>
            <w:tcW w:w="0" w:type="auto"/>
            <w:vAlign w:val="center"/>
            <w:hideMark/>
          </w:tcPr>
          <w:p w14:paraId="27677A02" w14:textId="77777777" w:rsidR="00073CC8" w:rsidRPr="00073CC8" w:rsidRDefault="00073CC8" w:rsidP="00073CC8">
            <w:pPr>
              <w:spacing w:before="240"/>
              <w:rPr>
                <w:lang w:val="en-GB"/>
              </w:rPr>
            </w:pPr>
            <w:r w:rsidRPr="00073CC8">
              <w:rPr>
                <w:lang w:val="en-GB"/>
              </w:rPr>
              <w:t xml:space="preserve">The ratio of international students to the total number of students. It includes the number of undergraduate and master’s students spending at least three months at the university. It is based on citizenship criteria. The aim is to reflect the university’s attractiveness to students from other countries, as well as the benefits in terms of network building, </w:t>
            </w:r>
            <w:r w:rsidRPr="00073CC8">
              <w:rPr>
                <w:lang w:val="en-GB"/>
              </w:rPr>
              <w:lastRenderedPageBreak/>
              <w:t>cultural exchange, diversity in teaching, and the diversity of the alumni community.</w:t>
            </w:r>
          </w:p>
        </w:tc>
        <w:tc>
          <w:tcPr>
            <w:tcW w:w="0" w:type="auto"/>
            <w:vAlign w:val="center"/>
            <w:hideMark/>
          </w:tcPr>
          <w:p w14:paraId="47C0623D" w14:textId="77777777" w:rsidR="00073CC8" w:rsidRPr="00073CC8" w:rsidRDefault="00073CC8" w:rsidP="00073CC8">
            <w:pPr>
              <w:spacing w:before="240"/>
            </w:pPr>
            <w:r w:rsidRPr="00073CC8">
              <w:lastRenderedPageBreak/>
              <w:t>5.00</w:t>
            </w:r>
          </w:p>
        </w:tc>
        <w:tc>
          <w:tcPr>
            <w:tcW w:w="0" w:type="auto"/>
            <w:vAlign w:val="center"/>
            <w:hideMark/>
          </w:tcPr>
          <w:p w14:paraId="3A858AE3" w14:textId="77777777" w:rsidR="00073CC8" w:rsidRPr="00073CC8" w:rsidRDefault="00073CC8" w:rsidP="00073CC8">
            <w:pPr>
              <w:spacing w:before="240"/>
            </w:pPr>
            <w:r w:rsidRPr="00073CC8">
              <w:t>5.00</w:t>
            </w:r>
          </w:p>
        </w:tc>
      </w:tr>
      <w:tr w:rsidR="00073CC8" w:rsidRPr="00073CC8" w14:paraId="3175EF1C" w14:textId="77777777" w:rsidTr="00073CC8">
        <w:trPr>
          <w:tblCellSpacing w:w="15" w:type="dxa"/>
        </w:trPr>
        <w:tc>
          <w:tcPr>
            <w:tcW w:w="0" w:type="auto"/>
            <w:vAlign w:val="center"/>
            <w:hideMark/>
          </w:tcPr>
          <w:p w14:paraId="6FCE8201" w14:textId="77777777" w:rsidR="00073CC8" w:rsidRPr="00073CC8" w:rsidRDefault="00073CC8" w:rsidP="00073CC8">
            <w:pPr>
              <w:spacing w:before="240"/>
            </w:pPr>
            <w:r w:rsidRPr="00073CC8">
              <w:rPr>
                <w:b/>
                <w:bCs/>
              </w:rPr>
              <w:t>International Research Network</w:t>
            </w:r>
          </w:p>
        </w:tc>
        <w:tc>
          <w:tcPr>
            <w:tcW w:w="0" w:type="auto"/>
            <w:vAlign w:val="center"/>
            <w:hideMark/>
          </w:tcPr>
          <w:p w14:paraId="605E601D" w14:textId="77777777" w:rsidR="00073CC8" w:rsidRPr="00073CC8" w:rsidRDefault="00073CC8" w:rsidP="00073CC8">
            <w:pPr>
              <w:spacing w:before="240"/>
              <w:rPr>
                <w:lang w:val="en-GB"/>
              </w:rPr>
            </w:pPr>
            <w:r w:rsidRPr="00073CC8">
              <w:rPr>
                <w:lang w:val="en-GB"/>
              </w:rPr>
              <w:t>A measure of the university’s ability to geographically diversify its international research network through long-term partnerships with other institutions. Calculated using the formula: IRN Index = L / ln(P), where L is the number of unique locations of international partners and P is the number of different partner institutions. This evaluates the richness of international research partnerships and the institution’s effectiveness in achieving such diversification.</w:t>
            </w:r>
          </w:p>
        </w:tc>
        <w:tc>
          <w:tcPr>
            <w:tcW w:w="0" w:type="auto"/>
            <w:vAlign w:val="center"/>
            <w:hideMark/>
          </w:tcPr>
          <w:p w14:paraId="1F9A2D33" w14:textId="77777777" w:rsidR="00073CC8" w:rsidRPr="00073CC8" w:rsidRDefault="00073CC8" w:rsidP="00073CC8">
            <w:pPr>
              <w:spacing w:before="240"/>
            </w:pPr>
            <w:r w:rsidRPr="00073CC8">
              <w:t>5.00</w:t>
            </w:r>
          </w:p>
        </w:tc>
        <w:tc>
          <w:tcPr>
            <w:tcW w:w="0" w:type="auto"/>
            <w:vAlign w:val="center"/>
            <w:hideMark/>
          </w:tcPr>
          <w:p w14:paraId="78C4D03F" w14:textId="77777777" w:rsidR="00073CC8" w:rsidRPr="00073CC8" w:rsidRDefault="00073CC8" w:rsidP="00073CC8">
            <w:pPr>
              <w:spacing w:before="240"/>
            </w:pPr>
            <w:r w:rsidRPr="00073CC8">
              <w:t>0.00</w:t>
            </w:r>
          </w:p>
        </w:tc>
      </w:tr>
      <w:tr w:rsidR="00073CC8" w:rsidRPr="00073CC8" w14:paraId="0BCBF920" w14:textId="77777777" w:rsidTr="00073CC8">
        <w:trPr>
          <w:tblCellSpacing w:w="15" w:type="dxa"/>
        </w:trPr>
        <w:tc>
          <w:tcPr>
            <w:tcW w:w="0" w:type="auto"/>
            <w:vAlign w:val="center"/>
            <w:hideMark/>
          </w:tcPr>
          <w:p w14:paraId="1462C025" w14:textId="77777777" w:rsidR="00073CC8" w:rsidRPr="00073CC8" w:rsidRDefault="00073CC8" w:rsidP="00073CC8">
            <w:pPr>
              <w:spacing w:before="240"/>
            </w:pPr>
            <w:r w:rsidRPr="00073CC8">
              <w:rPr>
                <w:b/>
                <w:bCs/>
              </w:rPr>
              <w:t>Employment Outcomes</w:t>
            </w:r>
          </w:p>
        </w:tc>
        <w:tc>
          <w:tcPr>
            <w:tcW w:w="0" w:type="auto"/>
            <w:vAlign w:val="center"/>
            <w:hideMark/>
          </w:tcPr>
          <w:p w14:paraId="2B71FD0C" w14:textId="77777777" w:rsidR="00073CC8" w:rsidRPr="00073CC8" w:rsidRDefault="00073CC8" w:rsidP="00073CC8">
            <w:pPr>
              <w:spacing w:before="240"/>
              <w:rPr>
                <w:lang w:val="en-GB"/>
              </w:rPr>
            </w:pPr>
            <w:r w:rsidRPr="00073CC8">
              <w:rPr>
                <w:lang w:val="en-GB"/>
              </w:rPr>
              <w:t>A measure of graduate employment efficiency, calculated based on two components: the graduate employment rate (the employment rate of graduates within 15 months after graduation) and the graduate impact index (a synthesis of several rankings of the most influential individuals). It serves to assess the university in terms of the professional success of its graduates and their influence in their fields – the university’s ability to provide high employability for its graduates and to shape future leaders.</w:t>
            </w:r>
          </w:p>
        </w:tc>
        <w:tc>
          <w:tcPr>
            <w:tcW w:w="0" w:type="auto"/>
            <w:vAlign w:val="center"/>
            <w:hideMark/>
          </w:tcPr>
          <w:p w14:paraId="4F057247" w14:textId="77777777" w:rsidR="00073CC8" w:rsidRPr="00073CC8" w:rsidRDefault="00073CC8" w:rsidP="00073CC8">
            <w:pPr>
              <w:spacing w:before="240"/>
            </w:pPr>
            <w:r w:rsidRPr="00073CC8">
              <w:t>5.00</w:t>
            </w:r>
          </w:p>
        </w:tc>
        <w:tc>
          <w:tcPr>
            <w:tcW w:w="0" w:type="auto"/>
            <w:vAlign w:val="center"/>
            <w:hideMark/>
          </w:tcPr>
          <w:p w14:paraId="1EFDDB1F" w14:textId="77777777" w:rsidR="00073CC8" w:rsidRPr="00073CC8" w:rsidRDefault="00073CC8" w:rsidP="00073CC8">
            <w:pPr>
              <w:spacing w:before="240"/>
            </w:pPr>
            <w:r w:rsidRPr="00073CC8">
              <w:t>0.00</w:t>
            </w:r>
          </w:p>
        </w:tc>
      </w:tr>
      <w:tr w:rsidR="00073CC8" w:rsidRPr="00073CC8" w14:paraId="2372ED46" w14:textId="77777777" w:rsidTr="00073CC8">
        <w:trPr>
          <w:tblCellSpacing w:w="15" w:type="dxa"/>
        </w:trPr>
        <w:tc>
          <w:tcPr>
            <w:tcW w:w="0" w:type="auto"/>
            <w:vAlign w:val="center"/>
            <w:hideMark/>
          </w:tcPr>
          <w:p w14:paraId="2B20F154" w14:textId="77777777" w:rsidR="00073CC8" w:rsidRPr="00073CC8" w:rsidRDefault="00073CC8" w:rsidP="00073CC8">
            <w:pPr>
              <w:spacing w:before="240"/>
            </w:pPr>
            <w:r w:rsidRPr="00073CC8">
              <w:rPr>
                <w:b/>
                <w:bCs/>
              </w:rPr>
              <w:t>Sustainability</w:t>
            </w:r>
          </w:p>
        </w:tc>
        <w:tc>
          <w:tcPr>
            <w:tcW w:w="0" w:type="auto"/>
            <w:vAlign w:val="center"/>
            <w:hideMark/>
          </w:tcPr>
          <w:p w14:paraId="29D6FFE7" w14:textId="77777777" w:rsidR="00073CC8" w:rsidRPr="00073CC8" w:rsidRDefault="00073CC8" w:rsidP="00073CC8">
            <w:pPr>
              <w:spacing w:before="240"/>
              <w:rPr>
                <w:lang w:val="en-GB"/>
              </w:rPr>
            </w:pPr>
            <w:r w:rsidRPr="00073CC8">
              <w:rPr>
                <w:lang w:val="en-GB"/>
              </w:rPr>
              <w:t>A sustainability criterion that will be introduced in the ranking – an evaluation of the university in terms of sustainable development based on a separate Sustainable Development Ranking. This ranking takes into account social (50%) and environmental (50%) impact, adding a bonus for management. The indicator is built on measures of the university’s commitment to sustainable development, research related to the UN Sustainable Development Goals, and climate mitigation policies. It also evaluates scientific publications related to sustainability goals, data on the university’s reputation in relevant fields, and national-level statistical data.</w:t>
            </w:r>
          </w:p>
        </w:tc>
        <w:tc>
          <w:tcPr>
            <w:tcW w:w="0" w:type="auto"/>
            <w:vAlign w:val="center"/>
            <w:hideMark/>
          </w:tcPr>
          <w:p w14:paraId="38241956" w14:textId="77777777" w:rsidR="00073CC8" w:rsidRPr="00073CC8" w:rsidRDefault="00073CC8" w:rsidP="00073CC8">
            <w:pPr>
              <w:spacing w:before="240"/>
            </w:pPr>
            <w:r w:rsidRPr="00073CC8">
              <w:t>5.00</w:t>
            </w:r>
          </w:p>
        </w:tc>
        <w:tc>
          <w:tcPr>
            <w:tcW w:w="0" w:type="auto"/>
            <w:vAlign w:val="center"/>
            <w:hideMark/>
          </w:tcPr>
          <w:p w14:paraId="5BECB89B" w14:textId="77777777" w:rsidR="00073CC8" w:rsidRPr="00073CC8" w:rsidRDefault="00073CC8" w:rsidP="00073CC8">
            <w:pPr>
              <w:spacing w:before="240"/>
            </w:pPr>
            <w:r w:rsidRPr="00073CC8">
              <w:t>—</w:t>
            </w:r>
          </w:p>
        </w:tc>
      </w:tr>
    </w:tbl>
    <w:p w14:paraId="0B055D8A" w14:textId="77777777" w:rsidR="00073CC8" w:rsidRPr="00073CC8" w:rsidRDefault="00073CC8" w:rsidP="00073CC8">
      <w:pPr>
        <w:spacing w:before="240"/>
        <w:rPr>
          <w:lang w:val="en-GB"/>
        </w:rPr>
      </w:pPr>
      <w:r w:rsidRPr="00073CC8">
        <w:rPr>
          <w:lang w:val="en-GB"/>
        </w:rPr>
        <w:lastRenderedPageBreak/>
        <w:t>(Source: Own elaboration based on QS Quacquarelli Symonds, 2023g, 2023a, 2023j, 2023k, 2023b, 2023d, 2023f, 2023c, 2023l, 2023i, 2023h, 2023e)</w:t>
      </w:r>
    </w:p>
    <w:p w14:paraId="67E23911" w14:textId="77777777" w:rsidR="00073CC8" w:rsidRPr="00073CC8" w:rsidRDefault="00073CC8" w:rsidP="00073CC8">
      <w:pPr>
        <w:spacing w:before="240"/>
        <w:rPr>
          <w:lang w:val="en-GB"/>
        </w:rPr>
      </w:pPr>
      <w:r w:rsidRPr="00073CC8">
        <w:rPr>
          <w:lang w:val="en-GB"/>
        </w:rPr>
        <w:t>The QS World University Ranking, like the THE WUR and ARWU rankings, places significant emphasis on measuring parameters that reflect the prestige of universities in the scientific and business environments. The measures of academic reputation and employer reputation together constitute 50% of the overall evaluation weight in the 2023 version and 45% in the proposed 2024 version. The 2024 version includes three new criteria. Two of these, international research collaboration—which measures the university’s ability to diversify the geographic scope of its international research network—and employment outcomes—which reflect the university’s capacity to ensure high employability for its graduates and shape future leaders—were already measured in 2023 but were not included in the basic version of the ranking. However, in 2024 a completely new sustainability indicator will be introduced, which will assess universities in terms of sustainable development based on a separate Sustainable Development Ranking. This criterion is based on the university’s commitment to sustainable development, research related to the UN Sustainable Development Goals, and its climate mitigation policy. The introduction of this criterion is intended to make the QS WUR ranking better reflect universities’ commitment to sustainable development.</w:t>
      </w:r>
    </w:p>
    <w:p w14:paraId="6CB43B62" w14:textId="77777777" w:rsidR="00073CC8" w:rsidRPr="00073CC8" w:rsidRDefault="00073CC8" w:rsidP="00073CC8">
      <w:pPr>
        <w:spacing w:before="240"/>
        <w:rPr>
          <w:lang w:val="en-GB"/>
        </w:rPr>
      </w:pPr>
      <w:r w:rsidRPr="00073CC8">
        <w:rPr>
          <w:lang w:val="en-GB"/>
        </w:rPr>
        <w:t>In contrast to the Times Higher Education ranking, which takes into account indicators related to income from industry and research, the QS WUR ranking does not include this aspect. However, compared to the ARWU ranking, which focuses mainly on scientific research, the number of Nobel Prize laureates, and the number of articles published in prestigious journals, the QS WUR ranking offers a more balanced approach by incorporating diverse measures of university quality, such as internationalization of faculty and students, employment outcomes, and the overall impact of graduates on society.</w:t>
      </w:r>
    </w:p>
    <w:p w14:paraId="59570241" w14:textId="77777777" w:rsidR="00073CC8" w:rsidRPr="00073CC8" w:rsidRDefault="00073CC8" w:rsidP="00073CC8">
      <w:pPr>
        <w:spacing w:before="240"/>
        <w:rPr>
          <w:lang w:val="en-GB"/>
        </w:rPr>
      </w:pPr>
      <w:r w:rsidRPr="00073CC8">
        <w:rPr>
          <w:lang w:val="en-GB"/>
        </w:rPr>
        <w:t>Another interesting ranking with a completely different methodology, yet with results similar to the three previously discussed rankings in terms of identifying the best universities in the world, is the Webometrics Ranking of World Universities, also known as Webometrics (Aguillo, 2023). Initially, this ranking was based solely on the analysis of web sources and statistics related to the visibility of university websites (cf. Aguillo, 2009; Alkuwaiti, 2021; Szefler, 2011). However, its methodology has now evolved through many cycles of improvements aimed at addressing certain shortcomings of the original methodology. A somewhat more detailed outline of the current Webometrics ranking methodology is presented in Table 22.</w:t>
      </w:r>
    </w:p>
    <w:p w14:paraId="79FE67ED" w14:textId="77777777" w:rsidR="00073CC8" w:rsidRPr="00073CC8" w:rsidRDefault="00073CC8" w:rsidP="00073CC8">
      <w:pPr>
        <w:spacing w:before="240"/>
        <w:rPr>
          <w:lang w:val="en-GB"/>
        </w:rPr>
      </w:pPr>
      <w:r w:rsidRPr="00073CC8">
        <w:rPr>
          <w:b/>
          <w:bCs/>
          <w:lang w:val="en-GB"/>
        </w:rPr>
        <w:t>Table 22. Webometrics Ranking Methodology (Ranking of World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1"/>
        <w:gridCol w:w="1416"/>
        <w:gridCol w:w="4825"/>
        <w:gridCol w:w="1350"/>
      </w:tblGrid>
      <w:tr w:rsidR="00073CC8" w:rsidRPr="00073CC8" w14:paraId="40E595BC" w14:textId="77777777" w:rsidTr="00073CC8">
        <w:trPr>
          <w:tblHeader/>
          <w:tblCellSpacing w:w="15" w:type="dxa"/>
        </w:trPr>
        <w:tc>
          <w:tcPr>
            <w:tcW w:w="0" w:type="auto"/>
            <w:vAlign w:val="center"/>
            <w:hideMark/>
          </w:tcPr>
          <w:p w14:paraId="2FE5FA04" w14:textId="77777777" w:rsidR="00073CC8" w:rsidRPr="00073CC8" w:rsidRDefault="00073CC8" w:rsidP="00073CC8">
            <w:pPr>
              <w:spacing w:before="240"/>
              <w:rPr>
                <w:b/>
                <w:bCs/>
              </w:rPr>
            </w:pPr>
            <w:r w:rsidRPr="00073CC8">
              <w:rPr>
                <w:b/>
                <w:bCs/>
              </w:rPr>
              <w:t>Indicator</w:t>
            </w:r>
          </w:p>
        </w:tc>
        <w:tc>
          <w:tcPr>
            <w:tcW w:w="0" w:type="auto"/>
            <w:vAlign w:val="center"/>
            <w:hideMark/>
          </w:tcPr>
          <w:p w14:paraId="24B53C4E" w14:textId="77777777" w:rsidR="00073CC8" w:rsidRPr="00073CC8" w:rsidRDefault="00073CC8" w:rsidP="00073CC8">
            <w:pPr>
              <w:spacing w:before="240"/>
              <w:rPr>
                <w:b/>
                <w:bCs/>
              </w:rPr>
            </w:pPr>
            <w:r w:rsidRPr="00073CC8">
              <w:rPr>
                <w:b/>
                <w:bCs/>
              </w:rPr>
              <w:t>Meaning</w:t>
            </w:r>
          </w:p>
        </w:tc>
        <w:tc>
          <w:tcPr>
            <w:tcW w:w="0" w:type="auto"/>
            <w:vAlign w:val="center"/>
            <w:hideMark/>
          </w:tcPr>
          <w:p w14:paraId="57D72F70" w14:textId="77777777" w:rsidR="00073CC8" w:rsidRPr="00073CC8" w:rsidRDefault="00073CC8" w:rsidP="00073CC8">
            <w:pPr>
              <w:spacing w:before="240"/>
              <w:rPr>
                <w:b/>
                <w:bCs/>
              </w:rPr>
            </w:pPr>
            <w:r w:rsidRPr="00073CC8">
              <w:rPr>
                <w:b/>
                <w:bCs/>
              </w:rPr>
              <w:t>Description</w:t>
            </w:r>
          </w:p>
        </w:tc>
        <w:tc>
          <w:tcPr>
            <w:tcW w:w="0" w:type="auto"/>
            <w:vAlign w:val="center"/>
            <w:hideMark/>
          </w:tcPr>
          <w:p w14:paraId="7543B0E1" w14:textId="77777777" w:rsidR="00073CC8" w:rsidRPr="00073CC8" w:rsidRDefault="00073CC8" w:rsidP="00073CC8">
            <w:pPr>
              <w:spacing w:before="240"/>
              <w:rPr>
                <w:b/>
                <w:bCs/>
              </w:rPr>
            </w:pPr>
            <w:r w:rsidRPr="00073CC8">
              <w:rPr>
                <w:b/>
                <w:bCs/>
              </w:rPr>
              <w:t>Weight [%]</w:t>
            </w:r>
          </w:p>
        </w:tc>
      </w:tr>
      <w:tr w:rsidR="00073CC8" w:rsidRPr="00073CC8" w14:paraId="3709E8DB" w14:textId="77777777" w:rsidTr="00073CC8">
        <w:trPr>
          <w:tblCellSpacing w:w="15" w:type="dxa"/>
        </w:trPr>
        <w:tc>
          <w:tcPr>
            <w:tcW w:w="0" w:type="auto"/>
            <w:vAlign w:val="center"/>
            <w:hideMark/>
          </w:tcPr>
          <w:p w14:paraId="42AE19A6" w14:textId="77777777" w:rsidR="00073CC8" w:rsidRPr="00073CC8" w:rsidRDefault="00073CC8" w:rsidP="00073CC8">
            <w:pPr>
              <w:spacing w:before="240"/>
            </w:pPr>
            <w:r w:rsidRPr="00073CC8">
              <w:rPr>
                <w:b/>
                <w:bCs/>
              </w:rPr>
              <w:t>Visibility</w:t>
            </w:r>
          </w:p>
        </w:tc>
        <w:tc>
          <w:tcPr>
            <w:tcW w:w="0" w:type="auto"/>
            <w:vAlign w:val="center"/>
            <w:hideMark/>
          </w:tcPr>
          <w:p w14:paraId="2C1AD2AB" w14:textId="77777777" w:rsidR="00073CC8" w:rsidRPr="00073CC8" w:rsidRDefault="00073CC8" w:rsidP="00073CC8">
            <w:pPr>
              <w:spacing w:before="240"/>
            </w:pPr>
            <w:r w:rsidRPr="00073CC8">
              <w:t>Impact on online content</w:t>
            </w:r>
          </w:p>
        </w:tc>
        <w:tc>
          <w:tcPr>
            <w:tcW w:w="0" w:type="auto"/>
            <w:vAlign w:val="center"/>
            <w:hideMark/>
          </w:tcPr>
          <w:p w14:paraId="1C10AA0A" w14:textId="77777777" w:rsidR="00073CC8" w:rsidRPr="00073CC8" w:rsidRDefault="00073CC8" w:rsidP="00073CC8">
            <w:pPr>
              <w:spacing w:before="240"/>
              <w:rPr>
                <w:lang w:val="en-GB"/>
              </w:rPr>
            </w:pPr>
            <w:r w:rsidRPr="00073CC8">
              <w:rPr>
                <w:lang w:val="en-GB"/>
              </w:rPr>
              <w:t xml:space="preserve">The Visibility indicator – an evaluation of the impact of content published by the university online. It is determined based on the number of external </w:t>
            </w:r>
            <w:r w:rsidRPr="00073CC8">
              <w:rPr>
                <w:lang w:val="en-GB"/>
              </w:rPr>
              <w:lastRenderedPageBreak/>
              <w:t>networks (subnets) linking to the university’s websites. Values are normalized, and then the maximum value is selected. Data sources include popular backlink analysis tools such as Ahrefs and Majestic.</w:t>
            </w:r>
          </w:p>
        </w:tc>
        <w:tc>
          <w:tcPr>
            <w:tcW w:w="0" w:type="auto"/>
            <w:vAlign w:val="center"/>
            <w:hideMark/>
          </w:tcPr>
          <w:p w14:paraId="4657F2C9" w14:textId="77777777" w:rsidR="00073CC8" w:rsidRPr="00073CC8" w:rsidRDefault="00073CC8" w:rsidP="00073CC8">
            <w:pPr>
              <w:spacing w:before="240"/>
            </w:pPr>
            <w:r w:rsidRPr="00073CC8">
              <w:lastRenderedPageBreak/>
              <w:t>50.00</w:t>
            </w:r>
          </w:p>
        </w:tc>
      </w:tr>
      <w:tr w:rsidR="00073CC8" w:rsidRPr="00073CC8" w14:paraId="41997344" w14:textId="77777777" w:rsidTr="00073CC8">
        <w:trPr>
          <w:tblCellSpacing w:w="15" w:type="dxa"/>
        </w:trPr>
        <w:tc>
          <w:tcPr>
            <w:tcW w:w="0" w:type="auto"/>
            <w:vAlign w:val="center"/>
            <w:hideMark/>
          </w:tcPr>
          <w:p w14:paraId="1236D940" w14:textId="77777777" w:rsidR="00073CC8" w:rsidRPr="00073CC8" w:rsidRDefault="00073CC8" w:rsidP="00073CC8">
            <w:pPr>
              <w:spacing w:before="240"/>
            </w:pPr>
            <w:r w:rsidRPr="00073CC8">
              <w:rPr>
                <w:b/>
                <w:bCs/>
              </w:rPr>
              <w:t>Transparency</w:t>
            </w:r>
          </w:p>
        </w:tc>
        <w:tc>
          <w:tcPr>
            <w:tcW w:w="0" w:type="auto"/>
            <w:vAlign w:val="center"/>
            <w:hideMark/>
          </w:tcPr>
          <w:p w14:paraId="5D392EDC" w14:textId="77777777" w:rsidR="00073CC8" w:rsidRPr="00073CC8" w:rsidRDefault="00073CC8" w:rsidP="00073CC8">
            <w:pPr>
              <w:spacing w:before="240"/>
            </w:pPr>
            <w:r w:rsidRPr="00073CC8">
              <w:t>Most cited researchers</w:t>
            </w:r>
          </w:p>
        </w:tc>
        <w:tc>
          <w:tcPr>
            <w:tcW w:w="0" w:type="auto"/>
            <w:vAlign w:val="center"/>
            <w:hideMark/>
          </w:tcPr>
          <w:p w14:paraId="75C79A1E" w14:textId="77777777" w:rsidR="00073CC8" w:rsidRPr="00073CC8" w:rsidRDefault="00073CC8" w:rsidP="00073CC8">
            <w:pPr>
              <w:spacing w:before="240"/>
            </w:pPr>
            <w:r w:rsidRPr="00073CC8">
              <w:rPr>
                <w:lang w:val="en-GB"/>
              </w:rPr>
              <w:t xml:space="preserve">The Transparency indicator, also known as Openness – an evaluation of citations for the top researchers. It is measured by analyzing the number of citations for the 310 best authors from the university, excluding 30 extreme values. </w:t>
            </w:r>
            <w:r w:rsidRPr="00073CC8">
              <w:t>Data are sourced from researchers’ profiles on Google Scholar.</w:t>
            </w:r>
          </w:p>
        </w:tc>
        <w:tc>
          <w:tcPr>
            <w:tcW w:w="0" w:type="auto"/>
            <w:vAlign w:val="center"/>
            <w:hideMark/>
          </w:tcPr>
          <w:p w14:paraId="057055D5" w14:textId="77777777" w:rsidR="00073CC8" w:rsidRPr="00073CC8" w:rsidRDefault="00073CC8" w:rsidP="00073CC8">
            <w:pPr>
              <w:spacing w:before="240"/>
            </w:pPr>
            <w:r w:rsidRPr="00073CC8">
              <w:t>10.00</w:t>
            </w:r>
          </w:p>
        </w:tc>
      </w:tr>
      <w:tr w:rsidR="00073CC8" w:rsidRPr="00073CC8" w14:paraId="511A3E78" w14:textId="77777777" w:rsidTr="00073CC8">
        <w:trPr>
          <w:tblCellSpacing w:w="15" w:type="dxa"/>
        </w:trPr>
        <w:tc>
          <w:tcPr>
            <w:tcW w:w="0" w:type="auto"/>
            <w:vAlign w:val="center"/>
            <w:hideMark/>
          </w:tcPr>
          <w:p w14:paraId="36E7DBF5" w14:textId="77777777" w:rsidR="00073CC8" w:rsidRPr="00073CC8" w:rsidRDefault="00073CC8" w:rsidP="00073CC8">
            <w:pPr>
              <w:spacing w:before="240"/>
            </w:pPr>
            <w:r w:rsidRPr="00073CC8">
              <w:rPr>
                <w:b/>
                <w:bCs/>
              </w:rPr>
              <w:t>Excellence</w:t>
            </w:r>
          </w:p>
        </w:tc>
        <w:tc>
          <w:tcPr>
            <w:tcW w:w="0" w:type="auto"/>
            <w:vAlign w:val="center"/>
            <w:hideMark/>
          </w:tcPr>
          <w:p w14:paraId="77EE2130" w14:textId="77777777" w:rsidR="00073CC8" w:rsidRPr="00073CC8" w:rsidRDefault="00073CC8" w:rsidP="00073CC8">
            <w:pPr>
              <w:spacing w:before="240"/>
            </w:pPr>
            <w:r w:rsidRPr="00073CC8">
              <w:t>Most cited articles</w:t>
            </w:r>
          </w:p>
        </w:tc>
        <w:tc>
          <w:tcPr>
            <w:tcW w:w="0" w:type="auto"/>
            <w:vAlign w:val="center"/>
            <w:hideMark/>
          </w:tcPr>
          <w:p w14:paraId="057C30D1" w14:textId="77777777" w:rsidR="00073CC8" w:rsidRPr="00073CC8" w:rsidRDefault="00073CC8" w:rsidP="00073CC8">
            <w:pPr>
              <w:spacing w:before="240"/>
              <w:rPr>
                <w:lang w:val="en-GB"/>
              </w:rPr>
            </w:pPr>
            <w:r w:rsidRPr="00073CC8">
              <w:rPr>
                <w:lang w:val="en-GB"/>
              </w:rPr>
              <w:t>The Excellence indicator, also called Scholar – an evaluation of the number of the university’s publications that are among the top 10% most cited articles across all 27 academic disciplines. It covers data from the last 5 years. The data source is Scimago, a platform that analyzes scientific publication data.</w:t>
            </w:r>
          </w:p>
        </w:tc>
        <w:tc>
          <w:tcPr>
            <w:tcW w:w="0" w:type="auto"/>
            <w:vAlign w:val="center"/>
            <w:hideMark/>
          </w:tcPr>
          <w:p w14:paraId="08697781" w14:textId="77777777" w:rsidR="00073CC8" w:rsidRPr="00073CC8" w:rsidRDefault="00073CC8" w:rsidP="00073CC8">
            <w:pPr>
              <w:spacing w:before="240"/>
            </w:pPr>
            <w:r w:rsidRPr="00073CC8">
              <w:t>40.00</w:t>
            </w:r>
          </w:p>
        </w:tc>
      </w:tr>
    </w:tbl>
    <w:p w14:paraId="76DB5AAE" w14:textId="77777777" w:rsidR="00073CC8" w:rsidRPr="00073CC8" w:rsidRDefault="00073CC8" w:rsidP="00073CC8">
      <w:pPr>
        <w:spacing w:before="240"/>
        <w:rPr>
          <w:lang w:val="en-GB"/>
        </w:rPr>
      </w:pPr>
      <w:r w:rsidRPr="00073CC8">
        <w:rPr>
          <w:lang w:val="en-GB"/>
        </w:rPr>
        <w:t>(Source: Own elaboration based on Aguillo, 2023)</w:t>
      </w:r>
    </w:p>
    <w:p w14:paraId="5832C44A" w14:textId="77777777" w:rsidR="00073CC8" w:rsidRPr="00073CC8" w:rsidRDefault="00073CC8" w:rsidP="00073CC8">
      <w:pPr>
        <w:spacing w:before="240"/>
        <w:rPr>
          <w:lang w:val="en-GB"/>
        </w:rPr>
      </w:pPr>
      <w:r w:rsidRPr="00073CC8">
        <w:rPr>
          <w:lang w:val="en-GB"/>
        </w:rPr>
        <w:t>The Webometrics ranking methodology possesses unique features compared to the methodologies of the other most well-known global university rankings described earlier. The methodology, which primarily utilizes online sources for measurement, allows for a very wide range of institutions to be analyzed. The parameters of Visibility, Transparency, and Excellence, calculated based on recognized sources that provide measures of backlinks and citation counts for both researchers and articles, are regularly verified to ensure that their interpretation in the form of a ranking best reflects the actual value offered by the university. This is necessary due to the constant changes in the use of online sources. For example, one of the measures originally included in the Webometrics ranking—the measurement of the number of valuable files (e.g., PDFs) available on university websites—has been gradually reduced in influence and was finally withdrawn from 2021 (Alkuwaiti, 2021). While the authors of the ranking acknowledge its limitations, they also emphasize its advantages. These certainly include the aforementioned ability to cover a very wide range of evaluated universities, as well as the possibility of more frequent publication of new rankings (twice a year) and the reduction of the impact of subjective evaluations by respondents on a university’s position in the ranking (cf. Aguillo, 2023). However, an undeniable limitation is the possibility of artificially improving a university’s ranking position through deliberate actions aimed solely at enhancing the visibility of its website (cf. Faishol and Subriadi, 2022).</w:t>
      </w:r>
    </w:p>
    <w:p w14:paraId="2EA1271F" w14:textId="77777777" w:rsidR="00073CC8" w:rsidRPr="00073CC8" w:rsidRDefault="00073CC8" w:rsidP="00073CC8">
      <w:pPr>
        <w:spacing w:before="240"/>
        <w:rPr>
          <w:lang w:val="en-GB"/>
        </w:rPr>
      </w:pPr>
      <w:r w:rsidRPr="00073CC8">
        <w:rPr>
          <w:lang w:val="en-GB"/>
        </w:rPr>
        <w:lastRenderedPageBreak/>
        <w:t>Analyzing the results of the four popular global university rankings described above (THE, ARWU, QS, and Webometrics) reveals that, despite sometimes very significant methodological differences, a large group of universities achieves similar results. Focusing on the analysis of only the top 100 positions in these rankings, it turns out that over half of the universities (51) appear in all four rankings. More detailed results of the analysis are presented in Table 23. Even a preliminary analysis shows that the THE ranking has the fewest universities that appear only in its top 100, suggesting that inclusion in the top 100 of the THE ranking gives the greatest chance for a university to appear in the top 100 of the other analyzed rankings. Thus, if we assign appropriate weights based on the number of appearances in the other rankings—3 points for appearing in all four rankings, 2 points for appearing in three, 1 point for appearing in two, and 0 points for appearing in only one ranking—we obtain results indicating the consistency of a given ranking with the others on a scale from 0 to 300 points. Then, by calculating for each ranking the percentage of the maximum possible score achieved, we obtain an indicator of the consistency between the four analyzed rankings in the top 100 results.</w:t>
      </w:r>
    </w:p>
    <w:p w14:paraId="117057F2" w14:textId="77777777" w:rsidR="00073CC8" w:rsidRPr="00E27A28" w:rsidRDefault="00073CC8" w:rsidP="00C67A86">
      <w:pPr>
        <w:spacing w:before="240"/>
        <w:rPr>
          <w:lang w:val="en-GB"/>
        </w:rPr>
      </w:pPr>
    </w:p>
    <w:p w14:paraId="3BC42810" w14:textId="655E9B07" w:rsidR="00F66F63" w:rsidRPr="00E27A28" w:rsidRDefault="00F66F63" w:rsidP="00654DD1">
      <w:pPr>
        <w:pStyle w:val="Tytutabeli"/>
        <w:rPr>
          <w:highlight w:val="yellow"/>
        </w:rPr>
      </w:pPr>
      <w:bookmarkStart w:id="261" w:name="_Ref134645114"/>
      <w:bookmarkStart w:id="262" w:name="_Ref134645079"/>
      <w:bookmarkStart w:id="263" w:name="_Toc169134746"/>
      <w:r w:rsidRPr="00E27A28">
        <w:rPr>
          <w:rStyle w:val="TytutabeliZnak"/>
          <w:highlight w:val="yellow"/>
        </w:rPr>
        <w:t xml:space="preserve">Tabela </w:t>
      </w:r>
      <w:r w:rsidRPr="00E27A28">
        <w:rPr>
          <w:rStyle w:val="TytutabeliZnak"/>
          <w:highlight w:val="yellow"/>
        </w:rPr>
        <w:fldChar w:fldCharType="begin"/>
      </w:r>
      <w:r w:rsidRPr="00E27A28">
        <w:rPr>
          <w:rStyle w:val="TytutabeliZnak"/>
          <w:highlight w:val="yellow"/>
        </w:rPr>
        <w:instrText xml:space="preserve"> SEQ Tabela \* ARABIC </w:instrText>
      </w:r>
      <w:r w:rsidRPr="00E27A28">
        <w:rPr>
          <w:rStyle w:val="TytutabeliZnak"/>
          <w:highlight w:val="yellow"/>
        </w:rPr>
        <w:fldChar w:fldCharType="separate"/>
      </w:r>
      <w:r w:rsidR="00853138" w:rsidRPr="00E27A28">
        <w:rPr>
          <w:rStyle w:val="TytutabeliZnak"/>
          <w:noProof/>
          <w:highlight w:val="yellow"/>
        </w:rPr>
        <w:t>23</w:t>
      </w:r>
      <w:r w:rsidRPr="00E27A28">
        <w:rPr>
          <w:rStyle w:val="TytutabeliZnak"/>
          <w:highlight w:val="yellow"/>
        </w:rPr>
        <w:fldChar w:fldCharType="end"/>
      </w:r>
      <w:bookmarkEnd w:id="261"/>
      <w:r w:rsidR="00993B1A" w:rsidRPr="00E27A28">
        <w:rPr>
          <w:rStyle w:val="TytutabeliZnak"/>
          <w:highlight w:val="yellow"/>
        </w:rPr>
        <w:t>.</w:t>
      </w:r>
      <w:r w:rsidRPr="00E27A28">
        <w:rPr>
          <w:rStyle w:val="TytutabeliZnak"/>
          <w:highlight w:val="yellow"/>
        </w:rPr>
        <w:t xml:space="preserve"> Liczności wystąpień uczelni w pierwszej setce rankingów THE, ARWU, QS i Webome</w:t>
      </w:r>
      <w:r w:rsidRPr="00E27A28">
        <w:rPr>
          <w:highlight w:val="yellow"/>
        </w:rPr>
        <w:t>trics</w:t>
      </w:r>
      <w:bookmarkEnd w:id="262"/>
      <w:bookmarkEnd w:id="263"/>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2"/>
        <w:gridCol w:w="1502"/>
        <w:gridCol w:w="1503"/>
        <w:gridCol w:w="1503"/>
        <w:gridCol w:w="1503"/>
      </w:tblGrid>
      <w:tr w:rsidR="00DF6921" w:rsidRPr="00E27A28" w14:paraId="526B9F26" w14:textId="77777777" w:rsidTr="001D2950">
        <w:trPr>
          <w:trHeight w:val="285"/>
        </w:trPr>
        <w:tc>
          <w:tcPr>
            <w:tcW w:w="1474" w:type="dxa"/>
            <w:noWrap/>
            <w:hideMark/>
          </w:tcPr>
          <w:p w14:paraId="6F41BBCF"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w:t>
            </w:r>
            <w:r w:rsidRPr="00E27A28">
              <w:rPr>
                <w:rFonts w:eastAsia="Times New Roman" w:cs="Arial"/>
                <w:b/>
                <w:bCs/>
                <w:color w:val="000000"/>
                <w:sz w:val="18"/>
                <w:szCs w:val="18"/>
                <w:highlight w:val="yellow"/>
                <w:lang w:eastAsia="pl-PL" w:bidi="en-US"/>
              </w:rPr>
              <w:br/>
              <w:t>rankingów w </w:t>
            </w:r>
            <w:r w:rsidRPr="00E27A28">
              <w:rPr>
                <w:rFonts w:eastAsia="Times New Roman" w:cs="Arial"/>
                <w:b/>
                <w:bCs/>
                <w:i/>
                <w:iCs/>
                <w:color w:val="000000"/>
                <w:sz w:val="18"/>
                <w:szCs w:val="18"/>
                <w:highlight w:val="yellow"/>
                <w:lang w:eastAsia="pl-PL" w:bidi="en-US"/>
              </w:rPr>
              <w:t>top100</w:t>
            </w:r>
          </w:p>
        </w:tc>
        <w:tc>
          <w:tcPr>
            <w:tcW w:w="1474" w:type="dxa"/>
            <w:noWrap/>
            <w:hideMark/>
          </w:tcPr>
          <w:p w14:paraId="47CEF7C6"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Liczba uczelni</w:t>
            </w:r>
            <w:r w:rsidRPr="00E27A28">
              <w:rPr>
                <w:rStyle w:val="FootnoteReference"/>
                <w:rFonts w:eastAsia="Times New Roman"/>
                <w:sz w:val="22"/>
                <w:highlight w:val="yellow"/>
                <w:lang w:val="en-US" w:bidi="en-US"/>
              </w:rPr>
              <w:footnoteReference w:id="22"/>
            </w:r>
          </w:p>
        </w:tc>
        <w:tc>
          <w:tcPr>
            <w:tcW w:w="1474" w:type="dxa"/>
            <w:noWrap/>
            <w:hideMark/>
          </w:tcPr>
          <w:p w14:paraId="6A043F45"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00B5787D"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Webometrics</w:t>
            </w:r>
          </w:p>
        </w:tc>
        <w:tc>
          <w:tcPr>
            <w:tcW w:w="1474" w:type="dxa"/>
            <w:noWrap/>
            <w:hideMark/>
          </w:tcPr>
          <w:p w14:paraId="3FFC19D3"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Pr="00E27A28">
              <w:rPr>
                <w:rFonts w:eastAsia="Times New Roman" w:cs="Arial"/>
                <w:b/>
                <w:bCs/>
                <w:color w:val="000000"/>
                <w:sz w:val="18"/>
                <w:szCs w:val="18"/>
                <w:highlight w:val="yellow"/>
                <w:lang w:eastAsia="pl-PL" w:bidi="en-US"/>
              </w:rPr>
              <w:br/>
              <w:t>QS</w:t>
            </w:r>
          </w:p>
        </w:tc>
        <w:tc>
          <w:tcPr>
            <w:tcW w:w="1474" w:type="dxa"/>
            <w:noWrap/>
            <w:hideMark/>
          </w:tcPr>
          <w:p w14:paraId="457792BD"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Liczba uczelni z rankingu ARWU</w:t>
            </w:r>
          </w:p>
        </w:tc>
        <w:tc>
          <w:tcPr>
            <w:tcW w:w="1474" w:type="dxa"/>
            <w:noWrap/>
            <w:hideMark/>
          </w:tcPr>
          <w:p w14:paraId="17452365"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00B5787D"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THE</w:t>
            </w:r>
          </w:p>
        </w:tc>
      </w:tr>
      <w:tr w:rsidR="00DF6921" w:rsidRPr="00E27A28" w14:paraId="12CB8E5F" w14:textId="77777777" w:rsidTr="001D2950">
        <w:trPr>
          <w:trHeight w:val="285"/>
        </w:trPr>
        <w:tc>
          <w:tcPr>
            <w:tcW w:w="1474" w:type="dxa"/>
            <w:noWrap/>
            <w:vAlign w:val="center"/>
            <w:hideMark/>
          </w:tcPr>
          <w:p w14:paraId="05C55D42"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1</w:t>
            </w:r>
          </w:p>
        </w:tc>
        <w:tc>
          <w:tcPr>
            <w:tcW w:w="1474" w:type="dxa"/>
            <w:noWrap/>
            <w:vAlign w:val="center"/>
            <w:hideMark/>
          </w:tcPr>
          <w:p w14:paraId="7F976864"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68</w:t>
            </w:r>
          </w:p>
        </w:tc>
        <w:tc>
          <w:tcPr>
            <w:tcW w:w="1474" w:type="dxa"/>
            <w:noWrap/>
            <w:vAlign w:val="center"/>
            <w:hideMark/>
          </w:tcPr>
          <w:p w14:paraId="6E8CC61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19</w:t>
            </w:r>
          </w:p>
        </w:tc>
        <w:tc>
          <w:tcPr>
            <w:tcW w:w="1474" w:type="dxa"/>
            <w:noWrap/>
            <w:vAlign w:val="center"/>
            <w:hideMark/>
          </w:tcPr>
          <w:p w14:paraId="2998C45D"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21</w:t>
            </w:r>
          </w:p>
        </w:tc>
        <w:tc>
          <w:tcPr>
            <w:tcW w:w="1474" w:type="dxa"/>
            <w:noWrap/>
            <w:vAlign w:val="center"/>
            <w:hideMark/>
          </w:tcPr>
          <w:p w14:paraId="64B1F36F"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19</w:t>
            </w:r>
          </w:p>
        </w:tc>
        <w:tc>
          <w:tcPr>
            <w:tcW w:w="1474" w:type="dxa"/>
            <w:noWrap/>
            <w:vAlign w:val="center"/>
            <w:hideMark/>
          </w:tcPr>
          <w:p w14:paraId="19D4C66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9</w:t>
            </w:r>
          </w:p>
        </w:tc>
      </w:tr>
      <w:tr w:rsidR="00DF6921" w:rsidRPr="00E27A28" w14:paraId="3F5239EB" w14:textId="77777777" w:rsidTr="001D2950">
        <w:trPr>
          <w:trHeight w:val="285"/>
        </w:trPr>
        <w:tc>
          <w:tcPr>
            <w:tcW w:w="1474" w:type="dxa"/>
            <w:noWrap/>
            <w:vAlign w:val="center"/>
            <w:hideMark/>
          </w:tcPr>
          <w:p w14:paraId="26219427"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2</w:t>
            </w:r>
          </w:p>
        </w:tc>
        <w:tc>
          <w:tcPr>
            <w:tcW w:w="1474" w:type="dxa"/>
            <w:noWrap/>
            <w:vAlign w:val="center"/>
            <w:hideMark/>
          </w:tcPr>
          <w:p w14:paraId="713D542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28</w:t>
            </w:r>
          </w:p>
        </w:tc>
        <w:tc>
          <w:tcPr>
            <w:tcW w:w="1474" w:type="dxa"/>
            <w:noWrap/>
            <w:vAlign w:val="center"/>
            <w:hideMark/>
          </w:tcPr>
          <w:p w14:paraId="58D1B6D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14</w:t>
            </w:r>
          </w:p>
        </w:tc>
        <w:tc>
          <w:tcPr>
            <w:tcW w:w="1474" w:type="dxa"/>
            <w:noWrap/>
            <w:vAlign w:val="center"/>
            <w:hideMark/>
          </w:tcPr>
          <w:p w14:paraId="0060B805"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12</w:t>
            </w:r>
          </w:p>
        </w:tc>
        <w:tc>
          <w:tcPr>
            <w:tcW w:w="1474" w:type="dxa"/>
            <w:noWrap/>
            <w:vAlign w:val="center"/>
            <w:hideMark/>
          </w:tcPr>
          <w:p w14:paraId="19803DB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13</w:t>
            </w:r>
          </w:p>
        </w:tc>
        <w:tc>
          <w:tcPr>
            <w:tcW w:w="1474" w:type="dxa"/>
            <w:noWrap/>
            <w:vAlign w:val="center"/>
            <w:hideMark/>
          </w:tcPr>
          <w:p w14:paraId="67CD055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w:t>
            </w:r>
          </w:p>
        </w:tc>
      </w:tr>
      <w:tr w:rsidR="00DF6921" w:rsidRPr="00E27A28" w14:paraId="534C044A" w14:textId="77777777" w:rsidTr="001D2950">
        <w:trPr>
          <w:trHeight w:val="285"/>
        </w:trPr>
        <w:tc>
          <w:tcPr>
            <w:tcW w:w="1474" w:type="dxa"/>
            <w:noWrap/>
            <w:vAlign w:val="center"/>
            <w:hideMark/>
          </w:tcPr>
          <w:p w14:paraId="5084C696"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3</w:t>
            </w:r>
          </w:p>
        </w:tc>
        <w:tc>
          <w:tcPr>
            <w:tcW w:w="1474" w:type="dxa"/>
            <w:noWrap/>
            <w:vAlign w:val="center"/>
            <w:hideMark/>
          </w:tcPr>
          <w:p w14:paraId="10C336A5"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24</w:t>
            </w:r>
          </w:p>
        </w:tc>
        <w:tc>
          <w:tcPr>
            <w:tcW w:w="1474" w:type="dxa"/>
            <w:noWrap/>
            <w:vAlign w:val="center"/>
            <w:hideMark/>
          </w:tcPr>
          <w:p w14:paraId="2C141CB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16</w:t>
            </w:r>
          </w:p>
        </w:tc>
        <w:tc>
          <w:tcPr>
            <w:tcW w:w="1474" w:type="dxa"/>
            <w:noWrap/>
            <w:vAlign w:val="center"/>
            <w:hideMark/>
          </w:tcPr>
          <w:p w14:paraId="1A9EDBA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16</w:t>
            </w:r>
          </w:p>
        </w:tc>
        <w:tc>
          <w:tcPr>
            <w:tcW w:w="1474" w:type="dxa"/>
            <w:noWrap/>
            <w:vAlign w:val="center"/>
            <w:hideMark/>
          </w:tcPr>
          <w:p w14:paraId="5B5E0FA1"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w:t>
            </w:r>
          </w:p>
        </w:tc>
        <w:tc>
          <w:tcPr>
            <w:tcW w:w="1474" w:type="dxa"/>
            <w:noWrap/>
            <w:vAlign w:val="center"/>
            <w:hideMark/>
          </w:tcPr>
          <w:p w14:paraId="428A6B87"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23</w:t>
            </w:r>
          </w:p>
        </w:tc>
      </w:tr>
      <w:tr w:rsidR="00DF6921" w:rsidRPr="00E27A28" w14:paraId="78D9BAF9" w14:textId="77777777" w:rsidTr="001D2950">
        <w:trPr>
          <w:trHeight w:val="285"/>
        </w:trPr>
        <w:tc>
          <w:tcPr>
            <w:tcW w:w="1474" w:type="dxa"/>
            <w:noWrap/>
            <w:vAlign w:val="center"/>
            <w:hideMark/>
          </w:tcPr>
          <w:p w14:paraId="264D7A74"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4</w:t>
            </w:r>
          </w:p>
        </w:tc>
        <w:tc>
          <w:tcPr>
            <w:tcW w:w="1474" w:type="dxa"/>
            <w:noWrap/>
            <w:vAlign w:val="center"/>
            <w:hideMark/>
          </w:tcPr>
          <w:p w14:paraId="055F7961"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noWrap/>
            <w:vAlign w:val="center"/>
            <w:hideMark/>
          </w:tcPr>
          <w:p w14:paraId="3AC02B6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noWrap/>
            <w:vAlign w:val="center"/>
            <w:hideMark/>
          </w:tcPr>
          <w:p w14:paraId="794E960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noWrap/>
            <w:vAlign w:val="center"/>
            <w:hideMark/>
          </w:tcPr>
          <w:p w14:paraId="56DDF1BE"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noWrap/>
            <w:vAlign w:val="center"/>
            <w:hideMark/>
          </w:tcPr>
          <w:p w14:paraId="1B8FDB38"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r>
      <w:tr w:rsidR="00DF6921" w:rsidRPr="00E27A28" w14:paraId="2124A1DB" w14:textId="77777777" w:rsidTr="001D2950">
        <w:trPr>
          <w:trHeight w:val="285"/>
        </w:trPr>
        <w:tc>
          <w:tcPr>
            <w:tcW w:w="1474" w:type="dxa"/>
            <w:noWrap/>
            <w:vAlign w:val="center"/>
            <w:hideMark/>
          </w:tcPr>
          <w:p w14:paraId="53E6D52C"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Sumy</w:t>
            </w:r>
          </w:p>
        </w:tc>
        <w:tc>
          <w:tcPr>
            <w:tcW w:w="1474" w:type="dxa"/>
            <w:noWrap/>
            <w:vAlign w:val="center"/>
            <w:hideMark/>
          </w:tcPr>
          <w:p w14:paraId="598CD66B"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171</w:t>
            </w:r>
          </w:p>
        </w:tc>
        <w:tc>
          <w:tcPr>
            <w:tcW w:w="1474" w:type="dxa"/>
            <w:noWrap/>
            <w:vAlign w:val="center"/>
            <w:hideMark/>
          </w:tcPr>
          <w:p w14:paraId="0B0AB41F"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noWrap/>
            <w:vAlign w:val="center"/>
            <w:hideMark/>
          </w:tcPr>
          <w:p w14:paraId="34ACB64B"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noWrap/>
            <w:vAlign w:val="center"/>
            <w:hideMark/>
          </w:tcPr>
          <w:p w14:paraId="60DA3B74"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noWrap/>
            <w:vAlign w:val="center"/>
            <w:hideMark/>
          </w:tcPr>
          <w:p w14:paraId="2F27B3A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r>
    </w:tbl>
    <w:p w14:paraId="15621645" w14:textId="77777777" w:rsidR="00CE774D" w:rsidRPr="00E27A28" w:rsidRDefault="009C6CF4" w:rsidP="007770AA">
      <w:pPr>
        <w:pStyle w:val="rdo"/>
        <w:rPr>
          <w:highlight w:val="yellow"/>
          <w:lang w:val="pl-PL"/>
        </w:rPr>
      </w:pPr>
      <w:r w:rsidRPr="00E27A28">
        <w:rPr>
          <w:highlight w:val="yellow"/>
          <w:lang w:val="pl-PL"/>
        </w:rPr>
        <w:t>Źródło</w:t>
      </w:r>
      <w:r w:rsidR="00F66F63" w:rsidRPr="00E27A28">
        <w:rPr>
          <w:highlight w:val="yellow"/>
          <w:lang w:val="pl-PL"/>
        </w:rPr>
        <w:t xml:space="preserve">: opracowanie własne na podstawie </w:t>
      </w:r>
      <w:r w:rsidR="00A17EE6" w:rsidRPr="00E27A28">
        <w:rPr>
          <w:highlight w:val="yellow"/>
          <w:lang w:val="pl-PL"/>
        </w:rPr>
        <w:t xml:space="preserve">wyników rankingów THE2023, ARWU2022, QS2023 i Webometrics 2023 H1 </w:t>
      </w:r>
      <w:r w:rsidR="00921CC1" w:rsidRPr="00E27A28">
        <w:rPr>
          <w:noProof/>
          <w:highlight w:val="yellow"/>
          <w:lang w:val="pl-PL"/>
        </w:rPr>
        <w:t>(ARWU, 2022a; Cybermetrics Lab, 2023; QS Quacquarelli Symonds, 2023m; Times Higher Education, 2023)</w:t>
      </w:r>
    </w:p>
    <w:p w14:paraId="6EFD0205" w14:textId="47100E14" w:rsidR="00041F5A" w:rsidRPr="00E27A28" w:rsidRDefault="007472C1" w:rsidP="00A40281">
      <w:pPr>
        <w:spacing w:before="240"/>
        <w:rPr>
          <w:highlight w:val="yellow"/>
        </w:rPr>
      </w:pPr>
      <w:r w:rsidRPr="00E27A28">
        <w:rPr>
          <w:highlight w:val="yellow"/>
        </w:rPr>
        <w:t xml:space="preserve">Zgodnie z oczekiwaniami wyliczony w ten sposób wskaźnik o najwyższej wartości został uzyskany dla rankingu THE (72,0%), natomiast </w:t>
      </w:r>
      <w:r w:rsidR="001A79D4" w:rsidRPr="00E27A28">
        <w:rPr>
          <w:highlight w:val="yellow"/>
        </w:rPr>
        <w:t>dla</w:t>
      </w:r>
      <w:r w:rsidRPr="00E27A28">
        <w:rPr>
          <w:highlight w:val="yellow"/>
        </w:rPr>
        <w:t xml:space="preserve"> pozostałych 3 rankingów wartości tego wskaźnika osiągnęły nieco niższe poziomy, ale były bardzo zbliżone pomiędzy nimi (ARWU</w:t>
      </w:r>
      <w:r w:rsidR="005337BD" w:rsidRPr="00E27A28">
        <w:rPr>
          <w:highlight w:val="yellow"/>
        </w:rPr>
        <w:t>:</w:t>
      </w:r>
      <w:r w:rsidRPr="00E27A28">
        <w:rPr>
          <w:highlight w:val="yellow"/>
        </w:rPr>
        <w:t xml:space="preserve"> 66,7%</w:t>
      </w:r>
      <w:r w:rsidR="004F0A18" w:rsidRPr="00E27A28">
        <w:rPr>
          <w:highlight w:val="yellow"/>
        </w:rPr>
        <w:t>; QS</w:t>
      </w:r>
      <w:r w:rsidR="005337BD" w:rsidRPr="00E27A28">
        <w:rPr>
          <w:highlight w:val="yellow"/>
        </w:rPr>
        <w:t>:</w:t>
      </w:r>
      <w:r w:rsidR="004F0A18" w:rsidRPr="00E27A28">
        <w:rPr>
          <w:highlight w:val="yellow"/>
        </w:rPr>
        <w:t xml:space="preserve"> 65,7%; Webometrics</w:t>
      </w:r>
      <w:r w:rsidR="005337BD" w:rsidRPr="00E27A28">
        <w:rPr>
          <w:highlight w:val="yellow"/>
        </w:rPr>
        <w:t>:</w:t>
      </w:r>
      <w:r w:rsidR="004F0A18" w:rsidRPr="00E27A28">
        <w:rPr>
          <w:highlight w:val="yellow"/>
        </w:rPr>
        <w:t xml:space="preserve"> 66,3%). Tak wyliczone wskaźniki zgodności jednak nie pozwalają jednoznacznie wnioskować o korelacji wyników pomiędzy tymi rankingami. W celu dokonania analizy korelacji wyników </w:t>
      </w:r>
      <w:r w:rsidR="004F0A18" w:rsidRPr="00E27A28">
        <w:rPr>
          <w:i/>
          <w:iCs/>
          <w:highlight w:val="yellow"/>
        </w:rPr>
        <w:t>top100</w:t>
      </w:r>
      <w:r w:rsidR="004F0A18" w:rsidRPr="00E27A28">
        <w:rPr>
          <w:highlight w:val="yellow"/>
        </w:rPr>
        <w:t xml:space="preserve"> pomiędzy 4 analizowanymi globalnymi rankingami utworzono zestawy par rankingów ze wspólnie występującymi w nich uczelniami</w:t>
      </w:r>
      <w:r w:rsidR="005337BD" w:rsidRPr="00E27A28">
        <w:rPr>
          <w:highlight w:val="yellow"/>
        </w:rPr>
        <w:t>,</w:t>
      </w:r>
      <w:r w:rsidR="004F0A18" w:rsidRPr="00E27A28">
        <w:rPr>
          <w:highlight w:val="yellow"/>
        </w:rPr>
        <w:t xml:space="preserve"> z przypisanymi im pozycjami rankingowymi w poszczególnych rankingach. Na podstawie tak stworzonych zestawów obliczono </w:t>
      </w:r>
      <w:r w:rsidR="00C6794E" w:rsidRPr="00E27A28">
        <w:rPr>
          <w:highlight w:val="yellow"/>
        </w:rPr>
        <w:t>współczynniki</w:t>
      </w:r>
      <w:r w:rsidR="004F0A18" w:rsidRPr="00E27A28">
        <w:rPr>
          <w:highlight w:val="yellow"/>
        </w:rPr>
        <w:t xml:space="preserve"> korelacji </w:t>
      </w:r>
      <w:r w:rsidR="006A771B" w:rsidRPr="00E27A28">
        <w:rPr>
          <w:highlight w:val="yellow"/>
        </w:rPr>
        <w:br/>
      </w:r>
      <w:r w:rsidR="00C6794E" w:rsidRPr="00E27A28">
        <w:rPr>
          <w:highlight w:val="yellow"/>
        </w:rPr>
        <w:t>r-</w:t>
      </w:r>
      <w:r w:rsidR="004F0A18" w:rsidRPr="00E27A28">
        <w:rPr>
          <w:highlight w:val="yellow"/>
        </w:rPr>
        <w:t>Pearsona</w:t>
      </w:r>
      <w:r w:rsidR="00C6794E" w:rsidRPr="00E27A28">
        <w:rPr>
          <w:highlight w:val="yellow"/>
        </w:rPr>
        <w:t xml:space="preserve"> pomiędzy analizowanymi rankingami</w:t>
      </w:r>
      <w:r w:rsidR="004F0A18" w:rsidRPr="00E27A28">
        <w:rPr>
          <w:highlight w:val="yellow"/>
        </w:rPr>
        <w:t>.</w:t>
      </w:r>
      <w:r w:rsidR="00C6794E" w:rsidRPr="00E27A28">
        <w:rPr>
          <w:highlight w:val="yellow"/>
        </w:rPr>
        <w:t xml:space="preserve"> Wyniki przedstawiono w</w:t>
      </w:r>
      <w:r w:rsidR="00904D6E" w:rsidRPr="00E27A28">
        <w:rPr>
          <w:highlight w:val="yellow"/>
        </w:rPr>
        <w:t> Tabeli 24</w:t>
      </w:r>
      <w:r w:rsidR="00C6794E" w:rsidRPr="00E27A28">
        <w:rPr>
          <w:highlight w:val="yellow"/>
        </w:rPr>
        <w:t>.</w:t>
      </w:r>
      <w:r w:rsidR="00A40281" w:rsidRPr="00E27A28">
        <w:rPr>
          <w:highlight w:val="yellow"/>
        </w:rPr>
        <w:t xml:space="preserve"> Na podstawie tych wyników można wskazać, że wszystkie analizowane rankingi wykazują pozytywną korelację wyników w</w:t>
      </w:r>
      <w:r w:rsidR="008E46EB" w:rsidRPr="00E27A28">
        <w:rPr>
          <w:highlight w:val="yellow"/>
        </w:rPr>
        <w:t> </w:t>
      </w:r>
      <w:r w:rsidR="00A40281" w:rsidRPr="00E27A28">
        <w:rPr>
          <w:highlight w:val="yellow"/>
        </w:rPr>
        <w:t xml:space="preserve">zakresie stu najwyżej sklasyfikowanych uczelni. Najsilniejszą korelację z pozostałymi rankingami </w:t>
      </w:r>
      <w:r w:rsidR="00A40281" w:rsidRPr="00E27A28">
        <w:rPr>
          <w:highlight w:val="yellow"/>
        </w:rPr>
        <w:lastRenderedPageBreak/>
        <w:t>wykazuje ranking THE, natomiast najsłabszą ranking QS</w:t>
      </w:r>
      <w:r w:rsidR="005337BD" w:rsidRPr="00E27A28">
        <w:rPr>
          <w:highlight w:val="yellow"/>
        </w:rPr>
        <w:t>,</w:t>
      </w:r>
      <w:r w:rsidR="00A40281" w:rsidRPr="00E27A28">
        <w:rPr>
          <w:highlight w:val="yellow"/>
        </w:rPr>
        <w:t xml:space="preserve"> co można stwierdzić na podstawie informacji o</w:t>
      </w:r>
      <w:r w:rsidR="008E46EB" w:rsidRPr="00E27A28">
        <w:rPr>
          <w:highlight w:val="yellow"/>
        </w:rPr>
        <w:t> </w:t>
      </w:r>
      <w:r w:rsidR="00A40281" w:rsidRPr="00E27A28">
        <w:rPr>
          <w:highlight w:val="yellow"/>
        </w:rPr>
        <w:t xml:space="preserve">średniej ze współczynników korelacji dla par rankingów. Natomiast </w:t>
      </w:r>
      <w:r w:rsidR="005337BD" w:rsidRPr="00E27A28">
        <w:rPr>
          <w:highlight w:val="yellow"/>
        </w:rPr>
        <w:t>s</w:t>
      </w:r>
      <w:r w:rsidR="00A40281" w:rsidRPr="00E27A28">
        <w:rPr>
          <w:highlight w:val="yellow"/>
        </w:rPr>
        <w:t>pośród pojedynczych par wyników rankingów najsilniej skorelowane są ARWU i Webometrics (0,7552), a</w:t>
      </w:r>
      <w:r w:rsidR="006A771B" w:rsidRPr="00E27A28">
        <w:rPr>
          <w:highlight w:val="yellow"/>
        </w:rPr>
        <w:t> </w:t>
      </w:r>
      <w:r w:rsidR="00A40281" w:rsidRPr="00E27A28">
        <w:rPr>
          <w:highlight w:val="yellow"/>
        </w:rPr>
        <w:t>najsłabiej QS i Webometrics. Dość silnie skorelowane są wyniki rankingów THE i QS (0,6813)</w:t>
      </w:r>
      <w:r w:rsidR="005337BD" w:rsidRPr="00E27A28">
        <w:rPr>
          <w:highlight w:val="yellow"/>
        </w:rPr>
        <w:t>,</w:t>
      </w:r>
      <w:r w:rsidR="00A40281" w:rsidRPr="00E27A28">
        <w:rPr>
          <w:highlight w:val="yellow"/>
        </w:rPr>
        <w:t xml:space="preserve"> co można uznać za zrozumiałe ze względu na dość zbliżoną metodologię ich powstawania, bowiem oba rankingi wywodzą się z jednej koncepcji tworzenia rankingów. Natomiast dość zaskakująca wydaje się tak silna korelacja pomiędzy wynikami </w:t>
      </w:r>
      <w:r w:rsidR="00A40281" w:rsidRPr="00E27A28">
        <w:rPr>
          <w:i/>
          <w:iCs/>
          <w:highlight w:val="yellow"/>
        </w:rPr>
        <w:t>top100</w:t>
      </w:r>
      <w:r w:rsidR="00A40281" w:rsidRPr="00E27A28">
        <w:rPr>
          <w:highlight w:val="yellow"/>
        </w:rPr>
        <w:t xml:space="preserve"> rankingów ARWU i Webometrics, gdyż ranking ARWU jest znany z tego, że ocenia uczelnie</w:t>
      </w:r>
      <w:r w:rsidR="005337BD" w:rsidRPr="00E27A28">
        <w:rPr>
          <w:highlight w:val="yellow"/>
        </w:rPr>
        <w:t>,</w:t>
      </w:r>
      <w:r w:rsidR="00A40281" w:rsidRPr="00E27A28">
        <w:rPr>
          <w:highlight w:val="yellow"/>
        </w:rPr>
        <w:t xml:space="preserve"> uwzględniając liczby nauczycieli i absolwentów ze zdobytymi nagrodami Nobla i medalami Fieldsa. Jednak po dokładniejszej analizie metodologii obu tych rankingów można stwierdzić, że w obu przypadkach wskaźniki cytowań mają wpływ na znaczą część oceny (ARWU</w:t>
      </w:r>
      <w:r w:rsidR="005337BD" w:rsidRPr="00E27A28">
        <w:rPr>
          <w:highlight w:val="yellow"/>
        </w:rPr>
        <w:t>:</w:t>
      </w:r>
      <w:r w:rsidR="00A40281" w:rsidRPr="00E27A28">
        <w:rPr>
          <w:highlight w:val="yellow"/>
        </w:rPr>
        <w:t xml:space="preserve"> do ok. 70%, Webometrics</w:t>
      </w:r>
      <w:r w:rsidR="005337BD" w:rsidRPr="00E27A28">
        <w:rPr>
          <w:highlight w:val="yellow"/>
        </w:rPr>
        <w:t>:</w:t>
      </w:r>
      <w:r w:rsidR="00A40281" w:rsidRPr="00E27A28">
        <w:rPr>
          <w:highlight w:val="yellow"/>
        </w:rPr>
        <w:t xml:space="preserve"> 50%).</w:t>
      </w:r>
    </w:p>
    <w:p w14:paraId="7B43796A" w14:textId="77777777" w:rsidR="006A771B" w:rsidRPr="00E27A28" w:rsidRDefault="006A771B" w:rsidP="00A40281">
      <w:pPr>
        <w:spacing w:before="240"/>
        <w:rPr>
          <w:highlight w:val="yellow"/>
        </w:rPr>
      </w:pPr>
      <w:r w:rsidRPr="00E27A28">
        <w:rPr>
          <w:highlight w:val="yellow"/>
        </w:rPr>
        <w:t xml:space="preserve">Metoda wyliczania wskaźników korelacji r-Pearsona jednak nie uwzględnia zjawiska niewystępowania części uczelni w niektórych rankingach. Jak wspomniano </w:t>
      </w:r>
      <w:r w:rsidR="005337BD" w:rsidRPr="00E27A28">
        <w:rPr>
          <w:highlight w:val="yellow"/>
        </w:rPr>
        <w:t>po</w:t>
      </w:r>
      <w:r w:rsidRPr="00E27A28">
        <w:rPr>
          <w:highlight w:val="yellow"/>
        </w:rPr>
        <w:t>wyżej</w:t>
      </w:r>
      <w:r w:rsidR="005337BD" w:rsidRPr="00E27A28">
        <w:rPr>
          <w:highlight w:val="yellow"/>
        </w:rPr>
        <w:t>,</w:t>
      </w:r>
      <w:r w:rsidRPr="00E27A28">
        <w:rPr>
          <w:highlight w:val="yellow"/>
        </w:rPr>
        <w:t xml:space="preserve"> </w:t>
      </w:r>
      <w:r w:rsidR="005337BD" w:rsidRPr="00E27A28">
        <w:rPr>
          <w:highlight w:val="yellow"/>
        </w:rPr>
        <w:t>d</w:t>
      </w:r>
      <w:r w:rsidRPr="00E27A28">
        <w:rPr>
          <w:highlight w:val="yellow"/>
        </w:rPr>
        <w:t>o obliczeń stworzono zestawy zawierając</w:t>
      </w:r>
      <w:r w:rsidR="005337BD" w:rsidRPr="00E27A28">
        <w:rPr>
          <w:highlight w:val="yellow"/>
        </w:rPr>
        <w:t>e</w:t>
      </w:r>
      <w:r w:rsidRPr="00E27A28">
        <w:rPr>
          <w:highlight w:val="yellow"/>
        </w:rPr>
        <w:t xml:space="preserve"> część wspólną dla każdej pary rankingów (</w:t>
      </w:r>
      <w:r w:rsidRPr="00E27A28">
        <w:rPr>
          <w:i/>
          <w:iCs/>
          <w:highlight w:val="yellow"/>
        </w:rPr>
        <w:t>top100</w:t>
      </w:r>
      <w:r w:rsidRPr="00E27A28">
        <w:rPr>
          <w:highlight w:val="yellow"/>
        </w:rPr>
        <w:t>). Jednak fakt, iż jakaś uczelnia występuje lub nie w najwyższej setce rezultatów jakiegoś rankingu</w:t>
      </w:r>
      <w:r w:rsidR="005337BD" w:rsidRPr="00E27A28">
        <w:rPr>
          <w:highlight w:val="yellow"/>
        </w:rPr>
        <w:t>,</w:t>
      </w:r>
      <w:r w:rsidRPr="00E27A28">
        <w:rPr>
          <w:highlight w:val="yellow"/>
        </w:rPr>
        <w:t xml:space="preserve"> może mieć istotnej znaczenie dla oceny jakości danej uczelni.</w:t>
      </w:r>
    </w:p>
    <w:p w14:paraId="6695E499" w14:textId="6D110597" w:rsidR="006E3958" w:rsidRPr="00E27A28" w:rsidRDefault="006E3958" w:rsidP="006E3958">
      <w:pPr>
        <w:pStyle w:val="Tytutabeli"/>
        <w:rPr>
          <w:highlight w:val="yellow"/>
        </w:rPr>
      </w:pPr>
      <w:bookmarkStart w:id="264" w:name="_Ref134653879"/>
      <w:bookmarkStart w:id="265" w:name="_Ref134653872"/>
      <w:bookmarkStart w:id="266" w:name="_Toc169134747"/>
      <w:r w:rsidRPr="00E27A28">
        <w:rPr>
          <w:highlight w:val="yellow"/>
        </w:rPr>
        <w:t xml:space="preserve">Tabela </w:t>
      </w:r>
      <w:r w:rsidR="00853138" w:rsidRPr="00E27A28">
        <w:rPr>
          <w:highlight w:val="yellow"/>
        </w:rPr>
        <w:fldChar w:fldCharType="begin"/>
      </w:r>
      <w:r w:rsidR="00853138" w:rsidRPr="00E27A28">
        <w:rPr>
          <w:highlight w:val="yellow"/>
        </w:rPr>
        <w:instrText xml:space="preserve"> SEQ Tabela \* ARABIC </w:instrText>
      </w:r>
      <w:r w:rsidR="00853138" w:rsidRPr="00E27A28">
        <w:rPr>
          <w:highlight w:val="yellow"/>
        </w:rPr>
        <w:fldChar w:fldCharType="separate"/>
      </w:r>
      <w:r w:rsidR="00853138" w:rsidRPr="00E27A28">
        <w:rPr>
          <w:noProof/>
          <w:highlight w:val="yellow"/>
        </w:rPr>
        <w:t>24</w:t>
      </w:r>
      <w:r w:rsidR="00853138" w:rsidRPr="00E27A28">
        <w:rPr>
          <w:noProof/>
          <w:highlight w:val="yellow"/>
        </w:rPr>
        <w:fldChar w:fldCharType="end"/>
      </w:r>
      <w:bookmarkEnd w:id="264"/>
      <w:r w:rsidR="00993B1A" w:rsidRPr="00E27A28">
        <w:rPr>
          <w:noProof/>
          <w:highlight w:val="yellow"/>
        </w:rPr>
        <w:t>.</w:t>
      </w:r>
      <w:r w:rsidRPr="00E27A28">
        <w:rPr>
          <w:highlight w:val="yellow"/>
        </w:rPr>
        <w:t xml:space="preserve"> Współczynniki korelacji r-Pearsona pomiędzy wynikami rankingów THE, ARWU, QS i Webometrics w</w:t>
      </w:r>
      <w:r w:rsidR="008E46EB" w:rsidRPr="00E27A28">
        <w:rPr>
          <w:highlight w:val="yellow"/>
        </w:rPr>
        <w:t> </w:t>
      </w:r>
      <w:r w:rsidRPr="00E27A28">
        <w:rPr>
          <w:highlight w:val="yellow"/>
        </w:rPr>
        <w:t>zakresie stu najwyżej sklasyfikowanych uczelni w tych rankingach</w:t>
      </w:r>
      <w:bookmarkEnd w:id="265"/>
      <w:bookmarkEnd w:id="2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701"/>
        <w:gridCol w:w="1701"/>
        <w:gridCol w:w="1701"/>
        <w:gridCol w:w="1701"/>
      </w:tblGrid>
      <w:tr w:rsidR="00DF6921" w:rsidRPr="00E27A28" w14:paraId="039E567F" w14:textId="77777777" w:rsidTr="001D2950">
        <w:trPr>
          <w:cantSplit/>
          <w:trHeight w:val="285"/>
          <w:tblHeader/>
        </w:trPr>
        <w:tc>
          <w:tcPr>
            <w:tcW w:w="2268" w:type="dxa"/>
            <w:noWrap/>
            <w:vAlign w:val="center"/>
            <w:hideMark/>
          </w:tcPr>
          <w:p w14:paraId="1F6F9C9F"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Współczynniki </w:t>
            </w:r>
            <w:r w:rsidR="00B95DFB"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r-Pearsona dla par rankingów</w:t>
            </w:r>
          </w:p>
        </w:tc>
        <w:tc>
          <w:tcPr>
            <w:tcW w:w="1701" w:type="dxa"/>
            <w:noWrap/>
            <w:vAlign w:val="center"/>
            <w:hideMark/>
          </w:tcPr>
          <w:p w14:paraId="17D84DD7"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w:t>
            </w:r>
            <w:r w:rsidR="0083479B" w:rsidRPr="00E27A28">
              <w:rPr>
                <w:rFonts w:eastAsia="Times New Roman" w:cs="Arial"/>
                <w:b/>
                <w:bCs/>
                <w:color w:val="000000"/>
                <w:sz w:val="18"/>
                <w:szCs w:val="18"/>
                <w:highlight w:val="yellow"/>
                <w:lang w:val="en-US" w:eastAsia="pl-PL" w:bidi="en-US"/>
              </w:rPr>
              <w:t xml:space="preserve"> </w:t>
            </w:r>
            <w:r w:rsidRPr="00E27A28">
              <w:rPr>
                <w:rFonts w:eastAsia="Times New Roman" w:cs="Arial"/>
                <w:b/>
                <w:bCs/>
                <w:color w:val="000000"/>
                <w:sz w:val="18"/>
                <w:szCs w:val="18"/>
                <w:highlight w:val="yellow"/>
                <w:lang w:val="en-US" w:eastAsia="pl-PL" w:bidi="en-US"/>
              </w:rPr>
              <w:br/>
              <w:t>(top100)</w:t>
            </w:r>
          </w:p>
        </w:tc>
        <w:tc>
          <w:tcPr>
            <w:tcW w:w="1701" w:type="dxa"/>
            <w:noWrap/>
            <w:vAlign w:val="center"/>
            <w:hideMark/>
          </w:tcPr>
          <w:p w14:paraId="602EEEEB"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ARWU </w:t>
            </w:r>
            <w:r w:rsidRPr="00E27A28">
              <w:rPr>
                <w:rFonts w:eastAsia="Times New Roman" w:cs="Arial"/>
                <w:b/>
                <w:bCs/>
                <w:color w:val="000000"/>
                <w:sz w:val="18"/>
                <w:szCs w:val="18"/>
                <w:highlight w:val="yellow"/>
                <w:lang w:val="en-US" w:eastAsia="pl-PL" w:bidi="en-US"/>
              </w:rPr>
              <w:br/>
              <w:t>(top100)</w:t>
            </w:r>
          </w:p>
        </w:tc>
        <w:tc>
          <w:tcPr>
            <w:tcW w:w="1701" w:type="dxa"/>
            <w:noWrap/>
            <w:vAlign w:val="center"/>
            <w:hideMark/>
          </w:tcPr>
          <w:p w14:paraId="0390A7F5"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QS </w:t>
            </w:r>
            <w:r w:rsidRPr="00E27A28">
              <w:rPr>
                <w:rFonts w:eastAsia="Times New Roman" w:cs="Arial"/>
                <w:b/>
                <w:bCs/>
                <w:color w:val="000000"/>
                <w:sz w:val="18"/>
                <w:szCs w:val="18"/>
                <w:highlight w:val="yellow"/>
                <w:lang w:val="en-US" w:eastAsia="pl-PL" w:bidi="en-US"/>
              </w:rPr>
              <w:br/>
              <w:t>(top100)</w:t>
            </w:r>
          </w:p>
        </w:tc>
        <w:tc>
          <w:tcPr>
            <w:tcW w:w="1701" w:type="dxa"/>
            <w:noWrap/>
            <w:vAlign w:val="center"/>
            <w:hideMark/>
          </w:tcPr>
          <w:p w14:paraId="5F881BC6"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Webometrics </w:t>
            </w:r>
            <w:r w:rsidRPr="00E27A28">
              <w:rPr>
                <w:rFonts w:eastAsia="Times New Roman" w:cs="Arial"/>
                <w:b/>
                <w:bCs/>
                <w:color w:val="000000"/>
                <w:sz w:val="18"/>
                <w:szCs w:val="18"/>
                <w:highlight w:val="yellow"/>
                <w:lang w:val="en-US" w:eastAsia="pl-PL" w:bidi="en-US"/>
              </w:rPr>
              <w:br/>
              <w:t>(top100)</w:t>
            </w:r>
          </w:p>
        </w:tc>
      </w:tr>
      <w:tr w:rsidR="00DF6921" w:rsidRPr="00E27A28" w14:paraId="405FAE80" w14:textId="77777777" w:rsidTr="001D2950">
        <w:trPr>
          <w:cantSplit/>
          <w:trHeight w:val="285"/>
        </w:trPr>
        <w:tc>
          <w:tcPr>
            <w:tcW w:w="2268" w:type="dxa"/>
            <w:noWrap/>
            <w:vAlign w:val="center"/>
            <w:hideMark/>
          </w:tcPr>
          <w:p w14:paraId="6C68F843"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 (top100)</w:t>
            </w:r>
          </w:p>
        </w:tc>
        <w:tc>
          <w:tcPr>
            <w:tcW w:w="1701" w:type="dxa"/>
            <w:noWrap/>
            <w:vAlign w:val="center"/>
            <w:hideMark/>
          </w:tcPr>
          <w:p w14:paraId="1209100A"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noWrap/>
            <w:vAlign w:val="center"/>
            <w:hideMark/>
          </w:tcPr>
          <w:p w14:paraId="00B9001E"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0,6312</w:t>
            </w:r>
          </w:p>
        </w:tc>
        <w:tc>
          <w:tcPr>
            <w:tcW w:w="1701" w:type="dxa"/>
            <w:noWrap/>
            <w:vAlign w:val="center"/>
            <w:hideMark/>
          </w:tcPr>
          <w:p w14:paraId="54462004"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0,6813</w:t>
            </w:r>
          </w:p>
        </w:tc>
        <w:tc>
          <w:tcPr>
            <w:tcW w:w="1701" w:type="dxa"/>
            <w:noWrap/>
            <w:vAlign w:val="center"/>
            <w:hideMark/>
          </w:tcPr>
          <w:p w14:paraId="21471E3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0,6644</w:t>
            </w:r>
          </w:p>
        </w:tc>
      </w:tr>
      <w:tr w:rsidR="00DF6921" w:rsidRPr="00E27A28" w14:paraId="0A905DF7" w14:textId="77777777" w:rsidTr="001D2950">
        <w:trPr>
          <w:cantSplit/>
          <w:trHeight w:val="285"/>
        </w:trPr>
        <w:tc>
          <w:tcPr>
            <w:tcW w:w="2268" w:type="dxa"/>
            <w:noWrap/>
            <w:vAlign w:val="center"/>
            <w:hideMark/>
          </w:tcPr>
          <w:p w14:paraId="31B64203"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ARWU (top100)</w:t>
            </w:r>
          </w:p>
        </w:tc>
        <w:tc>
          <w:tcPr>
            <w:tcW w:w="1701" w:type="dxa"/>
            <w:noWrap/>
            <w:vAlign w:val="center"/>
            <w:hideMark/>
          </w:tcPr>
          <w:p w14:paraId="380F3AF1"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0,6312</w:t>
            </w:r>
          </w:p>
        </w:tc>
        <w:tc>
          <w:tcPr>
            <w:tcW w:w="1701" w:type="dxa"/>
            <w:noWrap/>
            <w:vAlign w:val="center"/>
            <w:hideMark/>
          </w:tcPr>
          <w:p w14:paraId="3B54FED3"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noWrap/>
            <w:vAlign w:val="center"/>
            <w:hideMark/>
          </w:tcPr>
          <w:p w14:paraId="46C0C53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0,4517</w:t>
            </w:r>
          </w:p>
        </w:tc>
        <w:tc>
          <w:tcPr>
            <w:tcW w:w="1701" w:type="dxa"/>
            <w:noWrap/>
            <w:vAlign w:val="center"/>
            <w:hideMark/>
          </w:tcPr>
          <w:p w14:paraId="6C5B6DCE"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0,7552</w:t>
            </w:r>
          </w:p>
        </w:tc>
      </w:tr>
      <w:tr w:rsidR="00DF6921" w:rsidRPr="00E27A28" w14:paraId="62D9EE60" w14:textId="77777777" w:rsidTr="001D2950">
        <w:trPr>
          <w:cantSplit/>
          <w:trHeight w:val="285"/>
        </w:trPr>
        <w:tc>
          <w:tcPr>
            <w:tcW w:w="2268" w:type="dxa"/>
            <w:noWrap/>
            <w:vAlign w:val="center"/>
            <w:hideMark/>
          </w:tcPr>
          <w:p w14:paraId="5F719662"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QS (top100)</w:t>
            </w:r>
          </w:p>
        </w:tc>
        <w:tc>
          <w:tcPr>
            <w:tcW w:w="1701" w:type="dxa"/>
            <w:noWrap/>
            <w:vAlign w:val="center"/>
            <w:hideMark/>
          </w:tcPr>
          <w:p w14:paraId="23A31CA6"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0,6813</w:t>
            </w:r>
          </w:p>
        </w:tc>
        <w:tc>
          <w:tcPr>
            <w:tcW w:w="1701" w:type="dxa"/>
            <w:noWrap/>
            <w:vAlign w:val="center"/>
            <w:hideMark/>
          </w:tcPr>
          <w:p w14:paraId="438EC720"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0,4517</w:t>
            </w:r>
          </w:p>
        </w:tc>
        <w:tc>
          <w:tcPr>
            <w:tcW w:w="1701" w:type="dxa"/>
            <w:noWrap/>
            <w:vAlign w:val="center"/>
            <w:hideMark/>
          </w:tcPr>
          <w:p w14:paraId="5779E0A7"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noWrap/>
            <w:vAlign w:val="center"/>
            <w:hideMark/>
          </w:tcPr>
          <w:p w14:paraId="79AC5230"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0,3578</w:t>
            </w:r>
          </w:p>
        </w:tc>
      </w:tr>
      <w:tr w:rsidR="00DF6921" w:rsidRPr="00E27A28" w14:paraId="533985BC" w14:textId="77777777" w:rsidTr="001D2950">
        <w:trPr>
          <w:cantSplit/>
          <w:trHeight w:val="285"/>
        </w:trPr>
        <w:tc>
          <w:tcPr>
            <w:tcW w:w="2268" w:type="dxa"/>
            <w:noWrap/>
            <w:vAlign w:val="center"/>
            <w:hideMark/>
          </w:tcPr>
          <w:p w14:paraId="5D9ACB4A"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Webometrics (top100)</w:t>
            </w:r>
          </w:p>
        </w:tc>
        <w:tc>
          <w:tcPr>
            <w:tcW w:w="1701" w:type="dxa"/>
            <w:noWrap/>
            <w:vAlign w:val="center"/>
            <w:hideMark/>
          </w:tcPr>
          <w:p w14:paraId="1675BDB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0,6644</w:t>
            </w:r>
          </w:p>
        </w:tc>
        <w:tc>
          <w:tcPr>
            <w:tcW w:w="1701" w:type="dxa"/>
            <w:noWrap/>
            <w:vAlign w:val="center"/>
            <w:hideMark/>
          </w:tcPr>
          <w:p w14:paraId="3DFCA5B2"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0,7552</w:t>
            </w:r>
          </w:p>
        </w:tc>
        <w:tc>
          <w:tcPr>
            <w:tcW w:w="1701" w:type="dxa"/>
            <w:noWrap/>
            <w:vAlign w:val="center"/>
            <w:hideMark/>
          </w:tcPr>
          <w:p w14:paraId="206D73AF"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0,3578</w:t>
            </w:r>
          </w:p>
        </w:tc>
        <w:tc>
          <w:tcPr>
            <w:tcW w:w="1701" w:type="dxa"/>
            <w:noWrap/>
            <w:vAlign w:val="center"/>
            <w:hideMark/>
          </w:tcPr>
          <w:p w14:paraId="21FBC822"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r>
      <w:tr w:rsidR="00DF6921" w:rsidRPr="00E27A28" w14:paraId="000EFCDE" w14:textId="77777777" w:rsidTr="001D2950">
        <w:trPr>
          <w:cantSplit/>
          <w:trHeight w:val="285"/>
        </w:trPr>
        <w:tc>
          <w:tcPr>
            <w:tcW w:w="2268" w:type="dxa"/>
            <w:noWrap/>
            <w:vAlign w:val="center"/>
            <w:hideMark/>
          </w:tcPr>
          <w:p w14:paraId="60CC5EC7"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Średnia ze współczynników</w:t>
            </w:r>
            <w:r w:rsidR="00B95DFB" w:rsidRPr="00E27A28">
              <w:rPr>
                <w:rFonts w:eastAsia="Times New Roman" w:cs="Arial"/>
                <w:b/>
                <w:bCs/>
                <w:color w:val="000000"/>
                <w:sz w:val="18"/>
                <w:szCs w:val="18"/>
                <w:highlight w:val="yellow"/>
                <w:lang w:eastAsia="pl-PL" w:bidi="en-US"/>
              </w:rPr>
              <w:t xml:space="preserve"> </w:t>
            </w:r>
            <w:r w:rsidR="005337BD" w:rsidRPr="00E27A28">
              <w:rPr>
                <w:rFonts w:eastAsia="Times New Roman" w:cs="Arial"/>
                <w:b/>
                <w:bCs/>
                <w:color w:val="000000"/>
                <w:sz w:val="18"/>
                <w:szCs w:val="18"/>
                <w:highlight w:val="yellow"/>
                <w:lang w:eastAsia="pl-PL" w:bidi="en-US"/>
              </w:rPr>
              <w:t>r</w:t>
            </w:r>
            <w:r w:rsidRPr="00E27A28">
              <w:rPr>
                <w:rFonts w:eastAsia="Times New Roman" w:cs="Arial"/>
                <w:b/>
                <w:bCs/>
                <w:color w:val="000000"/>
                <w:sz w:val="18"/>
                <w:szCs w:val="18"/>
                <w:highlight w:val="yellow"/>
                <w:lang w:eastAsia="pl-PL" w:bidi="en-US"/>
              </w:rPr>
              <w:t>-Pearsona</w:t>
            </w:r>
          </w:p>
        </w:tc>
        <w:tc>
          <w:tcPr>
            <w:tcW w:w="1701" w:type="dxa"/>
            <w:noWrap/>
            <w:vAlign w:val="center"/>
            <w:hideMark/>
          </w:tcPr>
          <w:p w14:paraId="1B5CDE33"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0,6590</w:t>
            </w:r>
          </w:p>
        </w:tc>
        <w:tc>
          <w:tcPr>
            <w:tcW w:w="1701" w:type="dxa"/>
            <w:noWrap/>
            <w:vAlign w:val="center"/>
            <w:hideMark/>
          </w:tcPr>
          <w:p w14:paraId="54C4FF33"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0,6127</w:t>
            </w:r>
          </w:p>
        </w:tc>
        <w:tc>
          <w:tcPr>
            <w:tcW w:w="1701" w:type="dxa"/>
            <w:noWrap/>
            <w:vAlign w:val="center"/>
            <w:hideMark/>
          </w:tcPr>
          <w:p w14:paraId="247F3BF8"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0,4969</w:t>
            </w:r>
          </w:p>
        </w:tc>
        <w:tc>
          <w:tcPr>
            <w:tcW w:w="1701" w:type="dxa"/>
            <w:noWrap/>
            <w:vAlign w:val="center"/>
            <w:hideMark/>
          </w:tcPr>
          <w:p w14:paraId="402C56E9"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0,5924</w:t>
            </w:r>
          </w:p>
        </w:tc>
      </w:tr>
    </w:tbl>
    <w:p w14:paraId="5A078A6B" w14:textId="77777777" w:rsidR="006E3958" w:rsidRPr="00E27A28" w:rsidRDefault="009C6CF4" w:rsidP="007770AA">
      <w:pPr>
        <w:pStyle w:val="rdo"/>
        <w:rPr>
          <w:highlight w:val="yellow"/>
          <w:lang w:val="pl-PL"/>
        </w:rPr>
      </w:pPr>
      <w:r w:rsidRPr="00E27A28">
        <w:rPr>
          <w:highlight w:val="yellow"/>
          <w:lang w:val="pl-PL"/>
        </w:rPr>
        <w:t>Źródło</w:t>
      </w:r>
      <w:r w:rsidR="006E3958" w:rsidRPr="00E27A28">
        <w:rPr>
          <w:highlight w:val="yellow"/>
          <w:lang w:val="pl-PL"/>
        </w:rPr>
        <w:t xml:space="preserve">: opracowanie własne na podstawie wyników rankingów THE2023, ARWU2022, QS2023 i Webometrics 2023 H1 </w:t>
      </w:r>
      <w:r w:rsidR="00921CC1" w:rsidRPr="00E27A28">
        <w:rPr>
          <w:noProof/>
          <w:highlight w:val="yellow"/>
          <w:lang w:val="pl-PL"/>
        </w:rPr>
        <w:t>(ARWU, 2022a; Cybermetrics Lab, 2023; QS Quacquarelli Symonds, 2023m; Times Higher Education, 2023)</w:t>
      </w:r>
    </w:p>
    <w:p w14:paraId="6E56066F" w14:textId="26FEA3A6" w:rsidR="00C24C76" w:rsidRPr="00E27A28" w:rsidRDefault="00622247" w:rsidP="000A38A4">
      <w:pPr>
        <w:spacing w:before="240"/>
        <w:rPr>
          <w:highlight w:val="yellow"/>
        </w:rPr>
      </w:pPr>
      <w:r w:rsidRPr="00E27A28">
        <w:rPr>
          <w:highlight w:val="yellow"/>
        </w:rPr>
        <w:t xml:space="preserve">Można stworzyć ranking uwzględniający pozycje uczelni w różnych rankingach, tak </w:t>
      </w:r>
      <w:r w:rsidR="005337BD" w:rsidRPr="00E27A28">
        <w:rPr>
          <w:highlight w:val="yellow"/>
        </w:rPr>
        <w:t>a</w:t>
      </w:r>
      <w:r w:rsidRPr="00E27A28">
        <w:rPr>
          <w:highlight w:val="yellow"/>
        </w:rPr>
        <w:t>by odzwierciedlić fakt zaistnienia danej uczelni w niektórych lub we wszystkich rankingach, co niewątpliwie również niesie informację o wartości usług dostarczanych przez uczelnie.</w:t>
      </w:r>
      <w:r w:rsidR="00DA1B58" w:rsidRPr="00E27A28">
        <w:rPr>
          <w:highlight w:val="yellow"/>
        </w:rPr>
        <w:t xml:space="preserve"> Propozycję takiego rankingu przedstawiono w załączniku nr 4 (</w:t>
      </w:r>
      <w:r w:rsidR="007662C2" w:rsidRPr="00E27A28">
        <w:rPr>
          <w:highlight w:val="yellow"/>
        </w:rPr>
        <w:fldChar w:fldCharType="begin"/>
      </w:r>
      <w:r w:rsidR="007662C2" w:rsidRPr="00E27A28">
        <w:rPr>
          <w:highlight w:val="yellow"/>
        </w:rPr>
        <w:instrText xml:space="preserve"> REF _Ref134656238 \h </w:instrText>
      </w:r>
      <w:r w:rsidR="00E27A28">
        <w:rPr>
          <w:highlight w:val="yellow"/>
        </w:rPr>
        <w:instrText xml:space="preserve"> \* MERGEFORMAT </w:instrText>
      </w:r>
      <w:r w:rsidR="007662C2" w:rsidRPr="00E27A28">
        <w:rPr>
          <w:highlight w:val="yellow"/>
        </w:rPr>
      </w:r>
      <w:r w:rsidR="007662C2" w:rsidRPr="00E27A28">
        <w:rPr>
          <w:highlight w:val="yellow"/>
        </w:rPr>
        <w:fldChar w:fldCharType="separate"/>
      </w:r>
      <w:r w:rsidR="00853138" w:rsidRPr="00E27A28">
        <w:rPr>
          <w:highlight w:val="yellow"/>
        </w:rPr>
        <w:t xml:space="preserve">Tabela </w:t>
      </w:r>
      <w:r w:rsidR="00853138" w:rsidRPr="00E27A28">
        <w:rPr>
          <w:noProof/>
          <w:highlight w:val="yellow"/>
        </w:rPr>
        <w:t>81</w:t>
      </w:r>
      <w:r w:rsidR="007662C2" w:rsidRPr="00E27A28">
        <w:rPr>
          <w:highlight w:val="yellow"/>
        </w:rPr>
        <w:fldChar w:fldCharType="end"/>
      </w:r>
      <w:r w:rsidR="00DA1B58" w:rsidRPr="00E27A28">
        <w:rPr>
          <w:highlight w:val="yellow"/>
        </w:rPr>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E27A28">
        <w:rPr>
          <w:i/>
          <w:iCs/>
          <w:highlight w:val="yellow"/>
        </w:rPr>
        <w:t>Ranking Value 250</w:t>
      </w:r>
      <w:r w:rsidR="00DA1B58" w:rsidRPr="00E27A28">
        <w:rPr>
          <w:highlight w:val="yellow"/>
        </w:rPr>
        <w:t>). Stwierdzono empirycznie, że dla zaproponowanego zestawu rang z</w:t>
      </w:r>
      <w:r w:rsidR="008E46EB" w:rsidRPr="00E27A28">
        <w:rPr>
          <w:highlight w:val="yellow"/>
        </w:rPr>
        <w:t> </w:t>
      </w:r>
      <w:r w:rsidR="00DA1B58" w:rsidRPr="00E27A28">
        <w:rPr>
          <w:highlight w:val="yellow"/>
        </w:rPr>
        <w:t>rankingów THE2023, ARWU</w:t>
      </w:r>
      <w:r w:rsidR="00AC7707" w:rsidRPr="00E27A28">
        <w:rPr>
          <w:highlight w:val="yellow"/>
        </w:rPr>
        <w:t>2022, QS2023 i Webometrics 2023H1</w:t>
      </w:r>
      <w:r w:rsidR="00AC7707" w:rsidRPr="00E27A28">
        <w:rPr>
          <w:rStyle w:val="FootnoteReference"/>
          <w:highlight w:val="yellow"/>
        </w:rPr>
        <w:footnoteReference w:id="23"/>
      </w:r>
      <w:r w:rsidR="00AC7707" w:rsidRPr="00E27A28">
        <w:rPr>
          <w:highlight w:val="yellow"/>
        </w:rPr>
        <w:t xml:space="preserve"> przypisanie wartości 250 </w:t>
      </w:r>
      <w:r w:rsidR="00AC7707" w:rsidRPr="00E27A28">
        <w:rPr>
          <w:highlight w:val="yellow"/>
        </w:rPr>
        <w:lastRenderedPageBreak/>
        <w:t xml:space="preserve">pozwala na uwzględnienie wszystkich uczelni występujących w większej liczbie rankingów na pozycjach wyższych niż te osiągnięte przez uczelnie występujące w mniejszej liczbie rankingów. </w:t>
      </w:r>
      <w:r w:rsidR="00C24C76" w:rsidRPr="00E27A28">
        <w:rPr>
          <w:highlight w:val="yellow"/>
        </w:rPr>
        <w:t>Wartość Rankingu RV250 została obliczona jako suma punktów przyznawanych za pozycję danej uczelni w każdym z analizowanych czterech rankingów. A</w:t>
      </w:r>
      <w:r w:rsidR="00B95DFB" w:rsidRPr="00E27A28">
        <w:rPr>
          <w:highlight w:val="yellow"/>
        </w:rPr>
        <w:t> </w:t>
      </w:r>
      <w:r w:rsidR="00C24C76" w:rsidRPr="00E27A28">
        <w:rPr>
          <w:highlight w:val="yellow"/>
        </w:rPr>
        <w:t xml:space="preserve">zatem im mniejsza liczba uzyskanych punktów tym pozycja uczelni w Rankingu RV250 jest wyższa. </w:t>
      </w:r>
      <w:r w:rsidR="00AC7707" w:rsidRPr="00E27A28">
        <w:rPr>
          <w:highlight w:val="yellow"/>
        </w:rPr>
        <w:t>Od strony obliczeniowej można to zinterpretować tak, że uczelnie, które nie występują w jakimś rankingu</w:t>
      </w:r>
      <w:r w:rsidR="005337BD" w:rsidRPr="00E27A28">
        <w:rPr>
          <w:highlight w:val="yellow"/>
        </w:rPr>
        <w:t>,</w:t>
      </w:r>
      <w:r w:rsidR="00AC7707" w:rsidRPr="00E27A28">
        <w:rPr>
          <w:highlight w:val="yellow"/>
        </w:rPr>
        <w:t xml:space="preserve"> otrzymują przypisaną wartość 250 punktów dla każdego faktu niewystąpienia w jednym z 4 analizowanych rankingów. W</w:t>
      </w:r>
      <w:r w:rsidR="006A771B" w:rsidRPr="00E27A28">
        <w:rPr>
          <w:highlight w:val="yellow"/>
        </w:rPr>
        <w:t> </w:t>
      </w:r>
      <w:r w:rsidR="00AC7707" w:rsidRPr="00E27A28">
        <w:rPr>
          <w:highlight w:val="yellow"/>
        </w:rPr>
        <w:t>związku z tym</w:t>
      </w:r>
      <w:r w:rsidR="005337BD" w:rsidRPr="00E27A28">
        <w:rPr>
          <w:highlight w:val="yellow"/>
        </w:rPr>
        <w:t xml:space="preserve"> np.</w:t>
      </w:r>
      <w:r w:rsidR="00AC7707" w:rsidRPr="00E27A28">
        <w:rPr>
          <w:highlight w:val="yellow"/>
        </w:rPr>
        <w:t xml:space="preserve"> uczelnie występujące tylko w jednym z rankingów otrzymują z tego powodu wynik o wartości 750 punktów plus wartość rangi odpowiadająca pozycji danej uczelni w rankingu</w:t>
      </w:r>
      <w:r w:rsidR="005337BD" w:rsidRPr="00E27A28">
        <w:rPr>
          <w:highlight w:val="yellow"/>
        </w:rPr>
        <w:t>,</w:t>
      </w:r>
      <w:r w:rsidR="00AC7707" w:rsidRPr="00E27A28">
        <w:rPr>
          <w:highlight w:val="yellow"/>
        </w:rPr>
        <w:t xml:space="preserve"> w którym występują.</w:t>
      </w:r>
      <w:r w:rsidR="00C24C76" w:rsidRPr="00E27A28">
        <w:rPr>
          <w:highlight w:val="yellow"/>
        </w:rPr>
        <w:t xml:space="preserve"> Wartości tak obliczonego rankingu pozwalają na wyliczenie współczynnika korelacji r-Pearsona dla całych zestawów stu uczelni uwzględnionych w każdym z rankingów, gdyż każdy z analizowanych rankingów ma część wspólną z</w:t>
      </w:r>
      <w:r w:rsidR="008E46EB" w:rsidRPr="00E27A28">
        <w:rPr>
          <w:highlight w:val="yellow"/>
        </w:rPr>
        <w:t> </w:t>
      </w:r>
      <w:r w:rsidR="00C24C76" w:rsidRPr="00E27A28">
        <w:rPr>
          <w:highlight w:val="yellow"/>
        </w:rPr>
        <w:t>rankingiem RV250</w:t>
      </w:r>
      <w:r w:rsidR="005337BD" w:rsidRPr="00E27A28">
        <w:rPr>
          <w:highlight w:val="yellow"/>
        </w:rPr>
        <w:t>,</w:t>
      </w:r>
      <w:r w:rsidR="00C24C76" w:rsidRPr="00E27A28">
        <w:rPr>
          <w:highlight w:val="yellow"/>
        </w:rPr>
        <w:t xml:space="preserve"> obejmującą wszystkie uczelnie danego rankingu. Wartości współczynników korelacji r-Pea</w:t>
      </w:r>
      <w:r w:rsidR="005337BD" w:rsidRPr="00E27A28">
        <w:rPr>
          <w:highlight w:val="yellow"/>
        </w:rPr>
        <w:t>r</w:t>
      </w:r>
      <w:r w:rsidR="00C24C76" w:rsidRPr="00E27A28">
        <w:rPr>
          <w:highlight w:val="yellow"/>
        </w:rPr>
        <w:t xml:space="preserve">sona wyników </w:t>
      </w:r>
      <w:r w:rsidR="00C24C76" w:rsidRPr="00E27A28">
        <w:rPr>
          <w:i/>
          <w:iCs/>
          <w:highlight w:val="yellow"/>
        </w:rPr>
        <w:t>top100</w:t>
      </w:r>
      <w:r w:rsidR="00C24C76" w:rsidRPr="00E27A28">
        <w:rPr>
          <w:highlight w:val="yellow"/>
        </w:rPr>
        <w:t xml:space="preserve"> analizowanych rankingów z rankingiem RV250 przedstawiono w</w:t>
      </w:r>
      <w:r w:rsidR="008E46EB" w:rsidRPr="00E27A28">
        <w:rPr>
          <w:highlight w:val="yellow"/>
        </w:rPr>
        <w:t> </w:t>
      </w:r>
      <w:r w:rsidR="00904D6E" w:rsidRPr="00E27A28">
        <w:rPr>
          <w:highlight w:val="yellow"/>
        </w:rPr>
        <w:t>Tabeli 25</w:t>
      </w:r>
      <w:r w:rsidR="00C24C76" w:rsidRPr="00E27A28">
        <w:rPr>
          <w:highlight w:val="yellow"/>
        </w:rPr>
        <w:t>.</w:t>
      </w:r>
    </w:p>
    <w:p w14:paraId="7541B673" w14:textId="7AF9584C" w:rsidR="002D2EB8" w:rsidRPr="00E27A28" w:rsidRDefault="002D2EB8" w:rsidP="002D2EB8">
      <w:pPr>
        <w:pStyle w:val="Tytutabeli"/>
        <w:rPr>
          <w:highlight w:val="yellow"/>
        </w:rPr>
      </w:pPr>
      <w:bookmarkStart w:id="267" w:name="_Ref134657767"/>
      <w:bookmarkStart w:id="268" w:name="_Ref134657759"/>
      <w:bookmarkStart w:id="269" w:name="_Toc169134748"/>
      <w:r w:rsidRPr="00E27A28">
        <w:rPr>
          <w:highlight w:val="yellow"/>
        </w:rPr>
        <w:t xml:space="preserve">Tabela </w:t>
      </w:r>
      <w:r w:rsidR="00853138" w:rsidRPr="00E27A28">
        <w:rPr>
          <w:highlight w:val="yellow"/>
        </w:rPr>
        <w:fldChar w:fldCharType="begin"/>
      </w:r>
      <w:r w:rsidR="00853138" w:rsidRPr="00E27A28">
        <w:rPr>
          <w:highlight w:val="yellow"/>
        </w:rPr>
        <w:instrText xml:space="preserve"> SEQ Tabela \* ARABIC </w:instrText>
      </w:r>
      <w:r w:rsidR="00853138" w:rsidRPr="00E27A28">
        <w:rPr>
          <w:highlight w:val="yellow"/>
        </w:rPr>
        <w:fldChar w:fldCharType="separate"/>
      </w:r>
      <w:r w:rsidR="00853138" w:rsidRPr="00E27A28">
        <w:rPr>
          <w:noProof/>
          <w:highlight w:val="yellow"/>
        </w:rPr>
        <w:t>25</w:t>
      </w:r>
      <w:r w:rsidR="00853138" w:rsidRPr="00E27A28">
        <w:rPr>
          <w:noProof/>
          <w:highlight w:val="yellow"/>
        </w:rPr>
        <w:fldChar w:fldCharType="end"/>
      </w:r>
      <w:bookmarkEnd w:id="267"/>
      <w:r w:rsidR="00993B1A" w:rsidRPr="00E27A28">
        <w:rPr>
          <w:noProof/>
          <w:highlight w:val="yellow"/>
        </w:rPr>
        <w:t>.</w:t>
      </w:r>
      <w:r w:rsidRPr="00E27A28">
        <w:rPr>
          <w:highlight w:val="yellow"/>
        </w:rPr>
        <w:t xml:space="preserve"> Współczynniki korelacji r-Pearsona pomiędzy wynikami rankingów THE, ARWU, QS i Webometrics w</w:t>
      </w:r>
      <w:r w:rsidR="006A771B" w:rsidRPr="00E27A28">
        <w:rPr>
          <w:highlight w:val="yellow"/>
        </w:rPr>
        <w:t> </w:t>
      </w:r>
      <w:r w:rsidRPr="00E27A28">
        <w:rPr>
          <w:highlight w:val="yellow"/>
        </w:rPr>
        <w:t>zakresie stu najwyżej sklasyfikowanych uczelni w tych rankingach</w:t>
      </w:r>
      <w:r w:rsidR="000A38A4" w:rsidRPr="00E27A28">
        <w:rPr>
          <w:highlight w:val="yellow"/>
        </w:rPr>
        <w:t>, a zaproponowanym rankingiem RV250</w:t>
      </w:r>
      <w:bookmarkEnd w:id="268"/>
      <w:bookmarkEnd w:id="269"/>
    </w:p>
    <w:tbl>
      <w:tblPr>
        <w:tblW w:w="7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3402"/>
      </w:tblGrid>
      <w:tr w:rsidR="00B95DFB" w:rsidRPr="00E27A28" w14:paraId="31310983" w14:textId="77777777" w:rsidTr="001D2950">
        <w:trPr>
          <w:trHeight w:val="285"/>
        </w:trPr>
        <w:tc>
          <w:tcPr>
            <w:tcW w:w="4535" w:type="dxa"/>
            <w:noWrap/>
            <w:vAlign w:val="center"/>
            <w:hideMark/>
          </w:tcPr>
          <w:p w14:paraId="750149CB"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Współczynniki r-Pearsona dla par rankingów</w:t>
            </w:r>
          </w:p>
        </w:tc>
        <w:tc>
          <w:tcPr>
            <w:tcW w:w="3402" w:type="dxa"/>
            <w:noWrap/>
            <w:vAlign w:val="center"/>
            <w:hideMark/>
          </w:tcPr>
          <w:p w14:paraId="4D78DFDD"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Ranking RV250</w:t>
            </w:r>
          </w:p>
        </w:tc>
      </w:tr>
      <w:tr w:rsidR="00B95DFB" w:rsidRPr="00E27A28" w14:paraId="04EF4A29" w14:textId="77777777" w:rsidTr="001D2950">
        <w:trPr>
          <w:trHeight w:val="285"/>
        </w:trPr>
        <w:tc>
          <w:tcPr>
            <w:tcW w:w="4535" w:type="dxa"/>
            <w:noWrap/>
            <w:vAlign w:val="center"/>
            <w:hideMark/>
          </w:tcPr>
          <w:p w14:paraId="4146B377"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 (top100)</w:t>
            </w:r>
          </w:p>
        </w:tc>
        <w:tc>
          <w:tcPr>
            <w:tcW w:w="3402" w:type="dxa"/>
            <w:noWrap/>
            <w:vAlign w:val="center"/>
            <w:hideMark/>
          </w:tcPr>
          <w:p w14:paraId="505FC401"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0,8062</w:t>
            </w:r>
          </w:p>
        </w:tc>
      </w:tr>
      <w:tr w:rsidR="00B95DFB" w:rsidRPr="00E27A28" w14:paraId="0CD5AC2E" w14:textId="77777777" w:rsidTr="001D2950">
        <w:trPr>
          <w:trHeight w:val="285"/>
        </w:trPr>
        <w:tc>
          <w:tcPr>
            <w:tcW w:w="4535" w:type="dxa"/>
            <w:noWrap/>
            <w:vAlign w:val="center"/>
            <w:hideMark/>
          </w:tcPr>
          <w:p w14:paraId="6AFCBAAB"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ARWU (top100)</w:t>
            </w:r>
          </w:p>
        </w:tc>
        <w:tc>
          <w:tcPr>
            <w:tcW w:w="3402" w:type="dxa"/>
            <w:noWrap/>
            <w:vAlign w:val="center"/>
            <w:hideMark/>
          </w:tcPr>
          <w:p w14:paraId="7C921FAA"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0,6972</w:t>
            </w:r>
          </w:p>
        </w:tc>
      </w:tr>
      <w:tr w:rsidR="00B95DFB" w:rsidRPr="00E27A28" w14:paraId="643C5906" w14:textId="77777777" w:rsidTr="001D2950">
        <w:trPr>
          <w:trHeight w:val="285"/>
        </w:trPr>
        <w:tc>
          <w:tcPr>
            <w:tcW w:w="4535" w:type="dxa"/>
            <w:noWrap/>
            <w:vAlign w:val="center"/>
            <w:hideMark/>
          </w:tcPr>
          <w:p w14:paraId="7C3B1814"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QS (top100)</w:t>
            </w:r>
          </w:p>
        </w:tc>
        <w:tc>
          <w:tcPr>
            <w:tcW w:w="3402" w:type="dxa"/>
            <w:noWrap/>
            <w:vAlign w:val="center"/>
            <w:hideMark/>
          </w:tcPr>
          <w:p w14:paraId="0217C063"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0,7840</w:t>
            </w:r>
          </w:p>
        </w:tc>
      </w:tr>
      <w:tr w:rsidR="00B95DFB" w:rsidRPr="00E27A28" w14:paraId="6A519547" w14:textId="77777777" w:rsidTr="001D2950">
        <w:trPr>
          <w:trHeight w:val="285"/>
        </w:trPr>
        <w:tc>
          <w:tcPr>
            <w:tcW w:w="4535" w:type="dxa"/>
            <w:noWrap/>
            <w:vAlign w:val="center"/>
            <w:hideMark/>
          </w:tcPr>
          <w:p w14:paraId="7A302AD2"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Webometrics (top100)</w:t>
            </w:r>
          </w:p>
        </w:tc>
        <w:tc>
          <w:tcPr>
            <w:tcW w:w="3402" w:type="dxa"/>
            <w:noWrap/>
            <w:vAlign w:val="center"/>
            <w:hideMark/>
          </w:tcPr>
          <w:p w14:paraId="24E7C3DC"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0,6032</w:t>
            </w:r>
          </w:p>
        </w:tc>
      </w:tr>
      <w:tr w:rsidR="00B95DFB" w:rsidRPr="00E27A28" w14:paraId="18D56AB1" w14:textId="77777777" w:rsidTr="001D2950">
        <w:trPr>
          <w:trHeight w:val="285"/>
        </w:trPr>
        <w:tc>
          <w:tcPr>
            <w:tcW w:w="4535" w:type="dxa"/>
            <w:noWrap/>
            <w:vAlign w:val="center"/>
            <w:hideMark/>
          </w:tcPr>
          <w:p w14:paraId="56D8B423"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Średnia ze współczynników</w:t>
            </w:r>
            <w:r w:rsidR="00B95DFB" w:rsidRPr="00E27A28">
              <w:rPr>
                <w:rFonts w:eastAsia="Times New Roman" w:cs="Arial"/>
                <w:b/>
                <w:bCs/>
                <w:color w:val="000000"/>
                <w:sz w:val="18"/>
                <w:szCs w:val="18"/>
                <w:highlight w:val="yellow"/>
                <w:lang w:eastAsia="pl-PL" w:bidi="en-US"/>
              </w:rPr>
              <w:t xml:space="preserve"> </w:t>
            </w:r>
            <w:r w:rsidR="005337BD" w:rsidRPr="00E27A28">
              <w:rPr>
                <w:rFonts w:eastAsia="Times New Roman" w:cs="Arial"/>
                <w:b/>
                <w:bCs/>
                <w:color w:val="000000"/>
                <w:sz w:val="18"/>
                <w:szCs w:val="18"/>
                <w:highlight w:val="yellow"/>
                <w:lang w:eastAsia="pl-PL" w:bidi="en-US"/>
              </w:rPr>
              <w:t>r</w:t>
            </w:r>
            <w:r w:rsidRPr="00E27A28">
              <w:rPr>
                <w:rFonts w:eastAsia="Times New Roman" w:cs="Arial"/>
                <w:b/>
                <w:bCs/>
                <w:color w:val="000000"/>
                <w:sz w:val="18"/>
                <w:szCs w:val="18"/>
                <w:highlight w:val="yellow"/>
                <w:lang w:eastAsia="pl-PL" w:bidi="en-US"/>
              </w:rPr>
              <w:t>-Pearsona</w:t>
            </w:r>
          </w:p>
        </w:tc>
        <w:tc>
          <w:tcPr>
            <w:tcW w:w="3402" w:type="dxa"/>
            <w:noWrap/>
            <w:vAlign w:val="center"/>
            <w:hideMark/>
          </w:tcPr>
          <w:p w14:paraId="52837968" w14:textId="77777777" w:rsidR="00C24C76" w:rsidRPr="00E27A28" w:rsidRDefault="002D2EB8"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0,7226</w:t>
            </w:r>
          </w:p>
        </w:tc>
      </w:tr>
    </w:tbl>
    <w:p w14:paraId="4E6ACEF5" w14:textId="77777777" w:rsidR="000A38A4" w:rsidRPr="00E27A28" w:rsidRDefault="009C6CF4" w:rsidP="007770AA">
      <w:pPr>
        <w:pStyle w:val="rdo"/>
        <w:rPr>
          <w:highlight w:val="yellow"/>
          <w:lang w:val="pl-PL"/>
        </w:rPr>
      </w:pPr>
      <w:r w:rsidRPr="00E27A28">
        <w:rPr>
          <w:highlight w:val="yellow"/>
          <w:lang w:val="pl-PL"/>
        </w:rPr>
        <w:t>Źródło</w:t>
      </w:r>
      <w:r w:rsidR="000A38A4" w:rsidRPr="00E27A28">
        <w:rPr>
          <w:highlight w:val="yellow"/>
          <w:lang w:val="pl-PL"/>
        </w:rPr>
        <w:t xml:space="preserve">: opracowanie własne na podstawie wyników rankingów THE2023, ARWU2022, QS2023 i Webometrics 2023 H1 </w:t>
      </w:r>
      <w:r w:rsidR="00921CC1" w:rsidRPr="00E27A28">
        <w:rPr>
          <w:noProof/>
          <w:highlight w:val="yellow"/>
          <w:lang w:val="pl-PL"/>
        </w:rPr>
        <w:t>(ARWU, 2022a; Cybermetrics Lab, 2023; QS Quacquarelli Symonds, 2023m; Times Higher Education, 2023)</w:t>
      </w:r>
    </w:p>
    <w:p w14:paraId="729271DB" w14:textId="11D8D8DF" w:rsidR="00C24C76" w:rsidRDefault="000A38A4" w:rsidP="000D44B5">
      <w:pPr>
        <w:spacing w:before="240"/>
      </w:pPr>
      <w:r w:rsidRPr="00E27A28">
        <w:rPr>
          <w:highlight w:val="yellow"/>
        </w:rPr>
        <w:t xml:space="preserve">Wskaźniki korelacji r-Pearsona </w:t>
      </w:r>
      <w:r w:rsidR="00904D6E" w:rsidRPr="00E27A28">
        <w:rPr>
          <w:highlight w:val="yellow"/>
        </w:rPr>
        <w:t>wyników proponowanego rankingu RV250 z wynikami rankingów składowych</w:t>
      </w:r>
      <w:r w:rsidRPr="00E27A28">
        <w:rPr>
          <w:highlight w:val="yellow"/>
        </w:rPr>
        <w:t xml:space="preserve"> są istotnie wyższe od wskaźników obliczonych dla par rankingów</w:t>
      </w:r>
      <w:r w:rsidR="00904D6E" w:rsidRPr="00E27A28">
        <w:rPr>
          <w:highlight w:val="yellow"/>
        </w:rPr>
        <w:t xml:space="preserve"> składowych</w:t>
      </w:r>
      <w:r w:rsidRPr="00E27A28">
        <w:rPr>
          <w:highlight w:val="yellow"/>
        </w:rPr>
        <w:t>. Również średnia arytmetyczna wartości tych wskaźników jest znacznie wyższa od każdej z analogicznych średnich obliczonych dla pojedynczych rankingów (patrz</w:t>
      </w:r>
      <w:r w:rsidR="007662C2" w:rsidRPr="00E27A28">
        <w:rPr>
          <w:highlight w:val="yellow"/>
        </w:rPr>
        <w:t xml:space="preserve"> </w:t>
      </w:r>
      <w:r w:rsidR="007662C2" w:rsidRPr="00E27A28">
        <w:rPr>
          <w:highlight w:val="yellow"/>
        </w:rPr>
        <w:fldChar w:fldCharType="begin"/>
      </w:r>
      <w:r w:rsidR="007662C2" w:rsidRPr="00E27A28">
        <w:rPr>
          <w:highlight w:val="yellow"/>
        </w:rPr>
        <w:instrText xml:space="preserve"> REF _Ref134653879 \h </w:instrText>
      </w:r>
      <w:r w:rsidR="00E27A28">
        <w:rPr>
          <w:highlight w:val="yellow"/>
        </w:rPr>
        <w:instrText xml:space="preserve"> \* MERGEFORMAT </w:instrText>
      </w:r>
      <w:r w:rsidR="007662C2" w:rsidRPr="00E27A28">
        <w:rPr>
          <w:highlight w:val="yellow"/>
        </w:rPr>
      </w:r>
      <w:r w:rsidR="007662C2" w:rsidRPr="00E27A28">
        <w:rPr>
          <w:highlight w:val="yellow"/>
        </w:rPr>
        <w:fldChar w:fldCharType="separate"/>
      </w:r>
      <w:r w:rsidR="00853138" w:rsidRPr="00E27A28">
        <w:rPr>
          <w:highlight w:val="yellow"/>
        </w:rPr>
        <w:t xml:space="preserve">Tabela </w:t>
      </w:r>
      <w:r w:rsidR="00853138" w:rsidRPr="00E27A28">
        <w:rPr>
          <w:noProof/>
          <w:highlight w:val="yellow"/>
        </w:rPr>
        <w:t>24</w:t>
      </w:r>
      <w:r w:rsidR="007662C2" w:rsidRPr="00E27A28">
        <w:rPr>
          <w:highlight w:val="yellow"/>
        </w:rPr>
        <w:fldChar w:fldCharType="end"/>
      </w:r>
      <w:r w:rsidRPr="00E27A28">
        <w:rPr>
          <w:highlight w:val="yellow"/>
        </w:rPr>
        <w:t>). Natomiast</w:t>
      </w:r>
      <w:r w:rsidR="00A7287C" w:rsidRPr="00E27A28">
        <w:rPr>
          <w:highlight w:val="yellow"/>
        </w:rPr>
        <w:t>,</w:t>
      </w:r>
      <w:r w:rsidRPr="00E27A28">
        <w:rPr>
          <w:highlight w:val="yellow"/>
        </w:rPr>
        <w:t xml:space="preserve"> co zrozumiałe</w:t>
      </w:r>
      <w:r w:rsidR="00A7287C" w:rsidRPr="00E27A28">
        <w:rPr>
          <w:highlight w:val="yellow"/>
        </w:rPr>
        <w:t>,</w:t>
      </w:r>
      <w:r w:rsidRPr="00E27A28">
        <w:rPr>
          <w:highlight w:val="yellow"/>
        </w:rPr>
        <w:t xml:space="preserve"> różnice pomiędzy rankingami są podobne, czyli najsilniej skorelowany jest ranking THE, a</w:t>
      </w:r>
      <w:r w:rsidR="006A771B" w:rsidRPr="00E27A28">
        <w:rPr>
          <w:highlight w:val="yellow"/>
        </w:rPr>
        <w:t> </w:t>
      </w:r>
      <w:r w:rsidRPr="00E27A28">
        <w:rPr>
          <w:highlight w:val="yellow"/>
        </w:rPr>
        <w:t>najsłabiej skorelowany jest ranking Webometrics. Niemniej na podstawie wartości wskaźników korelacji rankingu RV250 z pozostałymi rankingami można stwierdzić, że wyniki rankingu RV250 najlepiej odzwierciedlają</w:t>
      </w:r>
      <w:r w:rsidR="0080042E" w:rsidRPr="00E27A28">
        <w:rPr>
          <w:highlight w:val="yellow"/>
        </w:rPr>
        <w:t xml:space="preserve"> ogólną pozycję uczelni w najlepszych setkach </w:t>
      </w:r>
      <w:r w:rsidR="005337BD" w:rsidRPr="00E27A28">
        <w:rPr>
          <w:highlight w:val="yellow"/>
        </w:rPr>
        <w:t>czterech</w:t>
      </w:r>
      <w:r w:rsidR="0080042E" w:rsidRPr="00E27A28">
        <w:rPr>
          <w:highlight w:val="yellow"/>
        </w:rPr>
        <w:t xml:space="preserve"> analizowanych rankingów światowych. A zatem można stwierdzić, że taki ranking mógłby być dobrą miarą jakości usług najlepszych światowych uczelni.</w:t>
      </w:r>
    </w:p>
    <w:p w14:paraId="675CDFFC" w14:textId="77777777" w:rsidR="00E27A28" w:rsidRPr="00E27A28" w:rsidRDefault="00E27A28" w:rsidP="00E27A28">
      <w:pPr>
        <w:spacing w:before="240"/>
        <w:rPr>
          <w:lang w:val="en-GB"/>
        </w:rPr>
      </w:pPr>
      <w:r w:rsidRPr="00E27A28">
        <w:rPr>
          <w:b/>
          <w:bCs/>
          <w:lang w:val="en-GB"/>
        </w:rPr>
        <w:t>Table 23. The Number of University Appearances in the Top 100 of THE, ARWU, QS, and Webometrics Rankings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5"/>
        <w:gridCol w:w="1398"/>
        <w:gridCol w:w="1584"/>
        <w:gridCol w:w="1516"/>
        <w:gridCol w:w="1540"/>
        <w:gridCol w:w="1539"/>
      </w:tblGrid>
      <w:tr w:rsidR="00E27A28" w:rsidRPr="00C70DD3" w14:paraId="14AFA9A4" w14:textId="77777777" w:rsidTr="00E27A28">
        <w:trPr>
          <w:tblHeader/>
          <w:tblCellSpacing w:w="15" w:type="dxa"/>
        </w:trPr>
        <w:tc>
          <w:tcPr>
            <w:tcW w:w="0" w:type="auto"/>
            <w:vAlign w:val="center"/>
            <w:hideMark/>
          </w:tcPr>
          <w:p w14:paraId="7109AE3F" w14:textId="77777777" w:rsidR="00E27A28" w:rsidRPr="00E27A28" w:rsidRDefault="00E27A28" w:rsidP="00E27A28">
            <w:pPr>
              <w:spacing w:before="240"/>
              <w:rPr>
                <w:b/>
                <w:bCs/>
                <w:lang w:val="en-GB"/>
              </w:rPr>
            </w:pPr>
            <w:r w:rsidRPr="00E27A28">
              <w:rPr>
                <w:b/>
                <w:bCs/>
                <w:lang w:val="en-GB"/>
              </w:rPr>
              <w:lastRenderedPageBreak/>
              <w:t>Number of Rankings in the Top 100</w:t>
            </w:r>
          </w:p>
        </w:tc>
        <w:tc>
          <w:tcPr>
            <w:tcW w:w="0" w:type="auto"/>
            <w:vAlign w:val="center"/>
            <w:hideMark/>
          </w:tcPr>
          <w:p w14:paraId="1B6E8FB7" w14:textId="77777777" w:rsidR="00E27A28" w:rsidRPr="00E27A28" w:rsidRDefault="00E27A28" w:rsidP="00E27A28">
            <w:pPr>
              <w:spacing w:before="240"/>
              <w:rPr>
                <w:b/>
                <w:bCs/>
              </w:rPr>
            </w:pPr>
            <w:r w:rsidRPr="00E27A28">
              <w:rPr>
                <w:b/>
                <w:bCs/>
              </w:rPr>
              <w:t>Number of Universities</w:t>
            </w:r>
          </w:p>
        </w:tc>
        <w:tc>
          <w:tcPr>
            <w:tcW w:w="0" w:type="auto"/>
            <w:vAlign w:val="center"/>
            <w:hideMark/>
          </w:tcPr>
          <w:p w14:paraId="7B8C1773" w14:textId="77777777" w:rsidR="00E27A28" w:rsidRPr="00E27A28" w:rsidRDefault="00E27A28" w:rsidP="00E27A28">
            <w:pPr>
              <w:spacing w:before="240"/>
              <w:rPr>
                <w:b/>
                <w:bCs/>
                <w:lang w:val="en-GB"/>
              </w:rPr>
            </w:pPr>
            <w:r w:rsidRPr="00E27A28">
              <w:rPr>
                <w:b/>
                <w:bCs/>
                <w:lang w:val="en-GB"/>
              </w:rPr>
              <w:t>Number of Universities from Webometrics Ranking</w:t>
            </w:r>
          </w:p>
        </w:tc>
        <w:tc>
          <w:tcPr>
            <w:tcW w:w="0" w:type="auto"/>
            <w:vAlign w:val="center"/>
            <w:hideMark/>
          </w:tcPr>
          <w:p w14:paraId="486C8AEB" w14:textId="77777777" w:rsidR="00E27A28" w:rsidRPr="00E27A28" w:rsidRDefault="00E27A28" w:rsidP="00E27A28">
            <w:pPr>
              <w:spacing w:before="240"/>
              <w:rPr>
                <w:b/>
                <w:bCs/>
                <w:lang w:val="en-GB"/>
              </w:rPr>
            </w:pPr>
            <w:r w:rsidRPr="00E27A28">
              <w:rPr>
                <w:b/>
                <w:bCs/>
                <w:lang w:val="en-GB"/>
              </w:rPr>
              <w:t>Number of Universities from QS Ranking</w:t>
            </w:r>
          </w:p>
        </w:tc>
        <w:tc>
          <w:tcPr>
            <w:tcW w:w="0" w:type="auto"/>
            <w:vAlign w:val="center"/>
            <w:hideMark/>
          </w:tcPr>
          <w:p w14:paraId="071A21D5" w14:textId="77777777" w:rsidR="00E27A28" w:rsidRPr="00E27A28" w:rsidRDefault="00E27A28" w:rsidP="00E27A28">
            <w:pPr>
              <w:spacing w:before="240"/>
              <w:rPr>
                <w:b/>
                <w:bCs/>
                <w:lang w:val="en-GB"/>
              </w:rPr>
            </w:pPr>
            <w:r w:rsidRPr="00E27A28">
              <w:rPr>
                <w:b/>
                <w:bCs/>
                <w:lang w:val="en-GB"/>
              </w:rPr>
              <w:t>Number of Universities from ARWU Ranking</w:t>
            </w:r>
          </w:p>
        </w:tc>
        <w:tc>
          <w:tcPr>
            <w:tcW w:w="0" w:type="auto"/>
            <w:vAlign w:val="center"/>
            <w:hideMark/>
          </w:tcPr>
          <w:p w14:paraId="10908E4C" w14:textId="77777777" w:rsidR="00E27A28" w:rsidRPr="00E27A28" w:rsidRDefault="00E27A28" w:rsidP="00E27A28">
            <w:pPr>
              <w:spacing w:before="240"/>
              <w:rPr>
                <w:b/>
                <w:bCs/>
                <w:lang w:val="en-GB"/>
              </w:rPr>
            </w:pPr>
            <w:r w:rsidRPr="00E27A28">
              <w:rPr>
                <w:b/>
                <w:bCs/>
                <w:lang w:val="en-GB"/>
              </w:rPr>
              <w:t>Number of Universities from THE Ranking</w:t>
            </w:r>
          </w:p>
        </w:tc>
      </w:tr>
      <w:tr w:rsidR="00E27A28" w:rsidRPr="00E27A28" w14:paraId="56F217BF" w14:textId="77777777" w:rsidTr="00E27A28">
        <w:trPr>
          <w:tblCellSpacing w:w="15" w:type="dxa"/>
        </w:trPr>
        <w:tc>
          <w:tcPr>
            <w:tcW w:w="0" w:type="auto"/>
            <w:vAlign w:val="center"/>
            <w:hideMark/>
          </w:tcPr>
          <w:p w14:paraId="320BBC9D" w14:textId="77777777" w:rsidR="00E27A28" w:rsidRPr="00E27A28" w:rsidRDefault="00E27A28" w:rsidP="00E27A28">
            <w:pPr>
              <w:spacing w:before="240"/>
            </w:pPr>
            <w:r w:rsidRPr="00E27A28">
              <w:t>1</w:t>
            </w:r>
          </w:p>
        </w:tc>
        <w:tc>
          <w:tcPr>
            <w:tcW w:w="0" w:type="auto"/>
            <w:vAlign w:val="center"/>
            <w:hideMark/>
          </w:tcPr>
          <w:p w14:paraId="074FAA2E" w14:textId="77777777" w:rsidR="00E27A28" w:rsidRPr="00E27A28" w:rsidRDefault="00E27A28" w:rsidP="00E27A28">
            <w:pPr>
              <w:spacing w:before="240"/>
            </w:pPr>
            <w:r w:rsidRPr="00E27A28">
              <w:t>68</w:t>
            </w:r>
          </w:p>
        </w:tc>
        <w:tc>
          <w:tcPr>
            <w:tcW w:w="0" w:type="auto"/>
            <w:vAlign w:val="center"/>
            <w:hideMark/>
          </w:tcPr>
          <w:p w14:paraId="164063B5" w14:textId="77777777" w:rsidR="00E27A28" w:rsidRPr="00E27A28" w:rsidRDefault="00E27A28" w:rsidP="00E27A28">
            <w:pPr>
              <w:spacing w:before="240"/>
            </w:pPr>
            <w:r w:rsidRPr="00E27A28">
              <w:t>19</w:t>
            </w:r>
          </w:p>
        </w:tc>
        <w:tc>
          <w:tcPr>
            <w:tcW w:w="0" w:type="auto"/>
            <w:vAlign w:val="center"/>
            <w:hideMark/>
          </w:tcPr>
          <w:p w14:paraId="3F3DC4AF" w14:textId="77777777" w:rsidR="00E27A28" w:rsidRPr="00E27A28" w:rsidRDefault="00E27A28" w:rsidP="00E27A28">
            <w:pPr>
              <w:spacing w:before="240"/>
            </w:pPr>
            <w:r w:rsidRPr="00E27A28">
              <w:t>21</w:t>
            </w:r>
          </w:p>
        </w:tc>
        <w:tc>
          <w:tcPr>
            <w:tcW w:w="0" w:type="auto"/>
            <w:vAlign w:val="center"/>
            <w:hideMark/>
          </w:tcPr>
          <w:p w14:paraId="3FAF54AD" w14:textId="77777777" w:rsidR="00E27A28" w:rsidRPr="00E27A28" w:rsidRDefault="00E27A28" w:rsidP="00E27A28">
            <w:pPr>
              <w:spacing w:before="240"/>
            </w:pPr>
            <w:r w:rsidRPr="00E27A28">
              <w:t>19</w:t>
            </w:r>
          </w:p>
        </w:tc>
        <w:tc>
          <w:tcPr>
            <w:tcW w:w="0" w:type="auto"/>
            <w:vAlign w:val="center"/>
            <w:hideMark/>
          </w:tcPr>
          <w:p w14:paraId="4450484A" w14:textId="77777777" w:rsidR="00E27A28" w:rsidRPr="00E27A28" w:rsidRDefault="00E27A28" w:rsidP="00E27A28">
            <w:pPr>
              <w:spacing w:before="240"/>
            </w:pPr>
            <w:r w:rsidRPr="00E27A28">
              <w:t>9</w:t>
            </w:r>
          </w:p>
        </w:tc>
      </w:tr>
      <w:tr w:rsidR="00E27A28" w:rsidRPr="00E27A28" w14:paraId="5F246373" w14:textId="77777777" w:rsidTr="00E27A28">
        <w:trPr>
          <w:tblCellSpacing w:w="15" w:type="dxa"/>
        </w:trPr>
        <w:tc>
          <w:tcPr>
            <w:tcW w:w="0" w:type="auto"/>
            <w:vAlign w:val="center"/>
            <w:hideMark/>
          </w:tcPr>
          <w:p w14:paraId="2085E490" w14:textId="77777777" w:rsidR="00E27A28" w:rsidRPr="00E27A28" w:rsidRDefault="00E27A28" w:rsidP="00E27A28">
            <w:pPr>
              <w:spacing w:before="240"/>
            </w:pPr>
            <w:r w:rsidRPr="00E27A28">
              <w:t>2</w:t>
            </w:r>
          </w:p>
        </w:tc>
        <w:tc>
          <w:tcPr>
            <w:tcW w:w="0" w:type="auto"/>
            <w:vAlign w:val="center"/>
            <w:hideMark/>
          </w:tcPr>
          <w:p w14:paraId="4B9E2A8C" w14:textId="77777777" w:rsidR="00E27A28" w:rsidRPr="00E27A28" w:rsidRDefault="00E27A28" w:rsidP="00E27A28">
            <w:pPr>
              <w:spacing w:before="240"/>
            </w:pPr>
            <w:r w:rsidRPr="00E27A28">
              <w:t>28</w:t>
            </w:r>
          </w:p>
        </w:tc>
        <w:tc>
          <w:tcPr>
            <w:tcW w:w="0" w:type="auto"/>
            <w:vAlign w:val="center"/>
            <w:hideMark/>
          </w:tcPr>
          <w:p w14:paraId="0DD32C95" w14:textId="77777777" w:rsidR="00E27A28" w:rsidRPr="00E27A28" w:rsidRDefault="00E27A28" w:rsidP="00E27A28">
            <w:pPr>
              <w:spacing w:before="240"/>
            </w:pPr>
            <w:r w:rsidRPr="00E27A28">
              <w:t>14</w:t>
            </w:r>
          </w:p>
        </w:tc>
        <w:tc>
          <w:tcPr>
            <w:tcW w:w="0" w:type="auto"/>
            <w:vAlign w:val="center"/>
            <w:hideMark/>
          </w:tcPr>
          <w:p w14:paraId="7961FCEF" w14:textId="77777777" w:rsidR="00E27A28" w:rsidRPr="00E27A28" w:rsidRDefault="00E27A28" w:rsidP="00E27A28">
            <w:pPr>
              <w:spacing w:before="240"/>
            </w:pPr>
            <w:r w:rsidRPr="00E27A28">
              <w:t>12</w:t>
            </w:r>
          </w:p>
        </w:tc>
        <w:tc>
          <w:tcPr>
            <w:tcW w:w="0" w:type="auto"/>
            <w:vAlign w:val="center"/>
            <w:hideMark/>
          </w:tcPr>
          <w:p w14:paraId="3F314E7E" w14:textId="77777777" w:rsidR="00E27A28" w:rsidRPr="00E27A28" w:rsidRDefault="00E27A28" w:rsidP="00E27A28">
            <w:pPr>
              <w:spacing w:before="240"/>
            </w:pPr>
            <w:r w:rsidRPr="00E27A28">
              <w:t>13</w:t>
            </w:r>
          </w:p>
        </w:tc>
        <w:tc>
          <w:tcPr>
            <w:tcW w:w="0" w:type="auto"/>
            <w:vAlign w:val="center"/>
            <w:hideMark/>
          </w:tcPr>
          <w:p w14:paraId="619D0061" w14:textId="77777777" w:rsidR="00E27A28" w:rsidRPr="00E27A28" w:rsidRDefault="00E27A28" w:rsidP="00E27A28">
            <w:pPr>
              <w:spacing w:before="240"/>
            </w:pPr>
            <w:r w:rsidRPr="00E27A28">
              <w:t>17</w:t>
            </w:r>
          </w:p>
        </w:tc>
      </w:tr>
      <w:tr w:rsidR="00E27A28" w:rsidRPr="00E27A28" w14:paraId="17CDDAAB" w14:textId="77777777" w:rsidTr="00E27A28">
        <w:trPr>
          <w:tblCellSpacing w:w="15" w:type="dxa"/>
        </w:trPr>
        <w:tc>
          <w:tcPr>
            <w:tcW w:w="0" w:type="auto"/>
            <w:vAlign w:val="center"/>
            <w:hideMark/>
          </w:tcPr>
          <w:p w14:paraId="1208274B" w14:textId="77777777" w:rsidR="00E27A28" w:rsidRPr="00E27A28" w:rsidRDefault="00E27A28" w:rsidP="00E27A28">
            <w:pPr>
              <w:spacing w:before="240"/>
            </w:pPr>
            <w:r w:rsidRPr="00E27A28">
              <w:t>3</w:t>
            </w:r>
          </w:p>
        </w:tc>
        <w:tc>
          <w:tcPr>
            <w:tcW w:w="0" w:type="auto"/>
            <w:vAlign w:val="center"/>
            <w:hideMark/>
          </w:tcPr>
          <w:p w14:paraId="5DD82D07" w14:textId="77777777" w:rsidR="00E27A28" w:rsidRPr="00E27A28" w:rsidRDefault="00E27A28" w:rsidP="00E27A28">
            <w:pPr>
              <w:spacing w:before="240"/>
            </w:pPr>
            <w:r w:rsidRPr="00E27A28">
              <w:t>24</w:t>
            </w:r>
          </w:p>
        </w:tc>
        <w:tc>
          <w:tcPr>
            <w:tcW w:w="0" w:type="auto"/>
            <w:vAlign w:val="center"/>
            <w:hideMark/>
          </w:tcPr>
          <w:p w14:paraId="49445C01" w14:textId="77777777" w:rsidR="00E27A28" w:rsidRPr="00E27A28" w:rsidRDefault="00E27A28" w:rsidP="00E27A28">
            <w:pPr>
              <w:spacing w:before="240"/>
            </w:pPr>
            <w:r w:rsidRPr="00E27A28">
              <w:t>16</w:t>
            </w:r>
          </w:p>
        </w:tc>
        <w:tc>
          <w:tcPr>
            <w:tcW w:w="0" w:type="auto"/>
            <w:vAlign w:val="center"/>
            <w:hideMark/>
          </w:tcPr>
          <w:p w14:paraId="5E8A72DF" w14:textId="77777777" w:rsidR="00E27A28" w:rsidRPr="00E27A28" w:rsidRDefault="00E27A28" w:rsidP="00E27A28">
            <w:pPr>
              <w:spacing w:before="240"/>
            </w:pPr>
            <w:r w:rsidRPr="00E27A28">
              <w:t>16</w:t>
            </w:r>
          </w:p>
        </w:tc>
        <w:tc>
          <w:tcPr>
            <w:tcW w:w="0" w:type="auto"/>
            <w:vAlign w:val="center"/>
            <w:hideMark/>
          </w:tcPr>
          <w:p w14:paraId="0065AD0F" w14:textId="77777777" w:rsidR="00E27A28" w:rsidRPr="00E27A28" w:rsidRDefault="00E27A28" w:rsidP="00E27A28">
            <w:pPr>
              <w:spacing w:before="240"/>
            </w:pPr>
            <w:r w:rsidRPr="00E27A28">
              <w:t>17</w:t>
            </w:r>
          </w:p>
        </w:tc>
        <w:tc>
          <w:tcPr>
            <w:tcW w:w="0" w:type="auto"/>
            <w:vAlign w:val="center"/>
            <w:hideMark/>
          </w:tcPr>
          <w:p w14:paraId="57ACB5F8" w14:textId="77777777" w:rsidR="00E27A28" w:rsidRPr="00E27A28" w:rsidRDefault="00E27A28" w:rsidP="00E27A28">
            <w:pPr>
              <w:spacing w:before="240"/>
            </w:pPr>
            <w:r w:rsidRPr="00E27A28">
              <w:t>23</w:t>
            </w:r>
          </w:p>
        </w:tc>
      </w:tr>
      <w:tr w:rsidR="00E27A28" w:rsidRPr="00E27A28" w14:paraId="6A01B7C5" w14:textId="77777777" w:rsidTr="00E27A28">
        <w:trPr>
          <w:tblCellSpacing w:w="15" w:type="dxa"/>
        </w:trPr>
        <w:tc>
          <w:tcPr>
            <w:tcW w:w="0" w:type="auto"/>
            <w:vAlign w:val="center"/>
            <w:hideMark/>
          </w:tcPr>
          <w:p w14:paraId="4F4A7F61" w14:textId="77777777" w:rsidR="00E27A28" w:rsidRPr="00E27A28" w:rsidRDefault="00E27A28" w:rsidP="00E27A28">
            <w:pPr>
              <w:spacing w:before="240"/>
            </w:pPr>
            <w:r w:rsidRPr="00E27A28">
              <w:t>4</w:t>
            </w:r>
          </w:p>
        </w:tc>
        <w:tc>
          <w:tcPr>
            <w:tcW w:w="0" w:type="auto"/>
            <w:vAlign w:val="center"/>
            <w:hideMark/>
          </w:tcPr>
          <w:p w14:paraId="78057AFC" w14:textId="77777777" w:rsidR="00E27A28" w:rsidRPr="00E27A28" w:rsidRDefault="00E27A28" w:rsidP="00E27A28">
            <w:pPr>
              <w:spacing w:before="240"/>
            </w:pPr>
            <w:r w:rsidRPr="00E27A28">
              <w:t>51</w:t>
            </w:r>
          </w:p>
        </w:tc>
        <w:tc>
          <w:tcPr>
            <w:tcW w:w="0" w:type="auto"/>
            <w:vAlign w:val="center"/>
            <w:hideMark/>
          </w:tcPr>
          <w:p w14:paraId="054C1215" w14:textId="77777777" w:rsidR="00E27A28" w:rsidRPr="00E27A28" w:rsidRDefault="00E27A28" w:rsidP="00E27A28">
            <w:pPr>
              <w:spacing w:before="240"/>
            </w:pPr>
            <w:r w:rsidRPr="00E27A28">
              <w:t>51</w:t>
            </w:r>
          </w:p>
        </w:tc>
        <w:tc>
          <w:tcPr>
            <w:tcW w:w="0" w:type="auto"/>
            <w:vAlign w:val="center"/>
            <w:hideMark/>
          </w:tcPr>
          <w:p w14:paraId="525E5EE8" w14:textId="77777777" w:rsidR="00E27A28" w:rsidRPr="00E27A28" w:rsidRDefault="00E27A28" w:rsidP="00E27A28">
            <w:pPr>
              <w:spacing w:before="240"/>
            </w:pPr>
            <w:r w:rsidRPr="00E27A28">
              <w:t>51</w:t>
            </w:r>
          </w:p>
        </w:tc>
        <w:tc>
          <w:tcPr>
            <w:tcW w:w="0" w:type="auto"/>
            <w:vAlign w:val="center"/>
            <w:hideMark/>
          </w:tcPr>
          <w:p w14:paraId="096BDBBA" w14:textId="77777777" w:rsidR="00E27A28" w:rsidRPr="00E27A28" w:rsidRDefault="00E27A28" w:rsidP="00E27A28">
            <w:pPr>
              <w:spacing w:before="240"/>
            </w:pPr>
            <w:r w:rsidRPr="00E27A28">
              <w:t>51</w:t>
            </w:r>
          </w:p>
        </w:tc>
        <w:tc>
          <w:tcPr>
            <w:tcW w:w="0" w:type="auto"/>
            <w:vAlign w:val="center"/>
            <w:hideMark/>
          </w:tcPr>
          <w:p w14:paraId="09D92233" w14:textId="77777777" w:rsidR="00E27A28" w:rsidRPr="00E27A28" w:rsidRDefault="00E27A28" w:rsidP="00E27A28">
            <w:pPr>
              <w:spacing w:before="240"/>
            </w:pPr>
            <w:r w:rsidRPr="00E27A28">
              <w:t>51</w:t>
            </w:r>
          </w:p>
        </w:tc>
      </w:tr>
      <w:tr w:rsidR="00E27A28" w:rsidRPr="00E27A28" w14:paraId="4F391991" w14:textId="77777777" w:rsidTr="00E27A28">
        <w:trPr>
          <w:tblCellSpacing w:w="15" w:type="dxa"/>
        </w:trPr>
        <w:tc>
          <w:tcPr>
            <w:tcW w:w="0" w:type="auto"/>
            <w:vAlign w:val="center"/>
            <w:hideMark/>
          </w:tcPr>
          <w:p w14:paraId="5EF3F813" w14:textId="77777777" w:rsidR="00E27A28" w:rsidRPr="00E27A28" w:rsidRDefault="00E27A28" w:rsidP="00E27A28">
            <w:pPr>
              <w:spacing w:before="240"/>
            </w:pPr>
            <w:r w:rsidRPr="00E27A28">
              <w:rPr>
                <w:b/>
                <w:bCs/>
              </w:rPr>
              <w:t>Total</w:t>
            </w:r>
          </w:p>
        </w:tc>
        <w:tc>
          <w:tcPr>
            <w:tcW w:w="0" w:type="auto"/>
            <w:vAlign w:val="center"/>
            <w:hideMark/>
          </w:tcPr>
          <w:p w14:paraId="5080E63D" w14:textId="77777777" w:rsidR="00E27A28" w:rsidRPr="00E27A28" w:rsidRDefault="00E27A28" w:rsidP="00E27A28">
            <w:pPr>
              <w:spacing w:before="240"/>
            </w:pPr>
            <w:r w:rsidRPr="00E27A28">
              <w:rPr>
                <w:b/>
                <w:bCs/>
              </w:rPr>
              <w:t>171</w:t>
            </w:r>
          </w:p>
        </w:tc>
        <w:tc>
          <w:tcPr>
            <w:tcW w:w="0" w:type="auto"/>
            <w:vAlign w:val="center"/>
            <w:hideMark/>
          </w:tcPr>
          <w:p w14:paraId="7C0D9D3B" w14:textId="77777777" w:rsidR="00E27A28" w:rsidRPr="00E27A28" w:rsidRDefault="00E27A28" w:rsidP="00E27A28">
            <w:pPr>
              <w:spacing w:before="240"/>
            </w:pPr>
            <w:r w:rsidRPr="00E27A28">
              <w:rPr>
                <w:b/>
                <w:bCs/>
              </w:rPr>
              <w:t>100</w:t>
            </w:r>
          </w:p>
        </w:tc>
        <w:tc>
          <w:tcPr>
            <w:tcW w:w="0" w:type="auto"/>
            <w:vAlign w:val="center"/>
            <w:hideMark/>
          </w:tcPr>
          <w:p w14:paraId="3155CFEE" w14:textId="77777777" w:rsidR="00E27A28" w:rsidRPr="00E27A28" w:rsidRDefault="00E27A28" w:rsidP="00E27A28">
            <w:pPr>
              <w:spacing w:before="240"/>
            </w:pPr>
            <w:r w:rsidRPr="00E27A28">
              <w:rPr>
                <w:b/>
                <w:bCs/>
              </w:rPr>
              <w:t>100</w:t>
            </w:r>
          </w:p>
        </w:tc>
        <w:tc>
          <w:tcPr>
            <w:tcW w:w="0" w:type="auto"/>
            <w:vAlign w:val="center"/>
            <w:hideMark/>
          </w:tcPr>
          <w:p w14:paraId="44169BBA" w14:textId="77777777" w:rsidR="00E27A28" w:rsidRPr="00E27A28" w:rsidRDefault="00E27A28" w:rsidP="00E27A28">
            <w:pPr>
              <w:spacing w:before="240"/>
            </w:pPr>
            <w:r w:rsidRPr="00E27A28">
              <w:rPr>
                <w:b/>
                <w:bCs/>
              </w:rPr>
              <w:t>100</w:t>
            </w:r>
          </w:p>
        </w:tc>
        <w:tc>
          <w:tcPr>
            <w:tcW w:w="0" w:type="auto"/>
            <w:vAlign w:val="center"/>
            <w:hideMark/>
          </w:tcPr>
          <w:p w14:paraId="3261063D" w14:textId="77777777" w:rsidR="00E27A28" w:rsidRPr="00E27A28" w:rsidRDefault="00E27A28" w:rsidP="00E27A28">
            <w:pPr>
              <w:spacing w:before="240"/>
            </w:pPr>
            <w:r w:rsidRPr="00E27A28">
              <w:rPr>
                <w:b/>
                <w:bCs/>
              </w:rPr>
              <w:t>100</w:t>
            </w:r>
          </w:p>
        </w:tc>
      </w:tr>
    </w:tbl>
    <w:p w14:paraId="5C96AD7C"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1B8A57C6" w14:textId="77777777" w:rsidR="00E27A28" w:rsidRPr="00E27A28" w:rsidRDefault="00E27A28" w:rsidP="00E27A28">
      <w:pPr>
        <w:spacing w:before="240"/>
        <w:rPr>
          <w:lang w:val="en-GB"/>
        </w:rPr>
      </w:pPr>
      <w:r w:rsidRPr="00E27A28">
        <w:rPr>
          <w:lang w:val="en-GB"/>
        </w:rPr>
        <w:t>As expected, the highest value of the calculated index was obtained for the THE ranking (72.0%), while for the other three rankings, the index values were slightly lower but very similar to each other (ARWU: 66.7%; QS: 65.7%; Webometrics: 66.3%). However, such calculated consistency indices do not allow for a clear conclusion regarding the correlation of results between these rankings.</w:t>
      </w:r>
    </w:p>
    <w:p w14:paraId="255605B9" w14:textId="77777777" w:rsidR="00E27A28" w:rsidRPr="00E27A28" w:rsidRDefault="00E27A28" w:rsidP="00E27A28">
      <w:pPr>
        <w:spacing w:before="240"/>
        <w:rPr>
          <w:lang w:val="en-GB"/>
        </w:rPr>
      </w:pPr>
      <w:r w:rsidRPr="00E27A28">
        <w:rPr>
          <w:lang w:val="en-GB"/>
        </w:rPr>
        <w:t xml:space="preserve">To analyze the correlation of top 100 results among the four global rankings, pairs of rankings with commonly occurring universities were created, assigning them their respective ranking positions. Based on these sets, Pearson’s correlation coefficients were calculated between the analyzed rankings. The results are presented in </w:t>
      </w:r>
      <w:r w:rsidRPr="00E27A28">
        <w:rPr>
          <w:b/>
          <w:bCs/>
          <w:lang w:val="en-GB"/>
        </w:rPr>
        <w:t>Table 24</w:t>
      </w:r>
      <w:r w:rsidRPr="00E27A28">
        <w:rPr>
          <w:lang w:val="en-GB"/>
        </w:rPr>
        <w:t>.</w:t>
      </w:r>
    </w:p>
    <w:p w14:paraId="702645EC" w14:textId="77777777" w:rsidR="00E27A28" w:rsidRPr="00E27A28" w:rsidRDefault="00E27A28" w:rsidP="00E27A28">
      <w:pPr>
        <w:spacing w:before="240"/>
        <w:rPr>
          <w:lang w:val="en-GB"/>
        </w:rPr>
      </w:pPr>
      <w:r w:rsidRPr="00E27A28">
        <w:rPr>
          <w:lang w:val="en-GB"/>
        </w:rPr>
        <w:t>Based on these findings, it can be indicated that all analyzed rankings show a positive correlation in terms of the top 100 ranked universities. The strongest correlation with other rankings is demonstrated by the THE ranking, while the weakest is observed in the QS ranking. This conclusion is based on the average correlation coefficients for ranking pairs.</w:t>
      </w:r>
    </w:p>
    <w:p w14:paraId="07556606" w14:textId="77777777" w:rsidR="00E27A28" w:rsidRPr="00E27A28" w:rsidRDefault="00E27A28" w:rsidP="00E27A28">
      <w:pPr>
        <w:spacing w:before="240"/>
        <w:rPr>
          <w:lang w:val="en-GB"/>
        </w:rPr>
      </w:pPr>
      <w:r w:rsidRPr="00E27A28">
        <w:rPr>
          <w:lang w:val="en-GB"/>
        </w:rPr>
        <w:t xml:space="preserve">Among individual ranking pairs, the strongest correlation is observed between ARWU and Webometrics (0.7552), while the weakest is between QS and Webometrics. A fairly strong correlation is noted between THE and QS rankings (0.6813), which is understandable due to their relatively similar methodology, as both rankings originate from the same conceptual framework. However, the strong correlation between ARWU and Webometrics top 100 rankings is somewhat surprising, considering that ARWU is known for evaluating universities based on the number of faculty members and alumni who have won Nobel Prizes and Fields Medals. A deeper analysis of the methodologies of both rankings </w:t>
      </w:r>
      <w:r w:rsidRPr="00E27A28">
        <w:rPr>
          <w:lang w:val="en-GB"/>
        </w:rPr>
        <w:lastRenderedPageBreak/>
        <w:t>reveals that citation indicators significantly influence a substantial portion of the assessment (ARWU: up to approximately 70%, Webometrics: 50%).</w:t>
      </w:r>
    </w:p>
    <w:p w14:paraId="7237AE3F" w14:textId="77777777" w:rsidR="00E27A28" w:rsidRPr="00E27A28" w:rsidRDefault="00E27A28" w:rsidP="00E27A28">
      <w:pPr>
        <w:spacing w:before="240"/>
        <w:rPr>
          <w:lang w:val="en-GB"/>
        </w:rPr>
      </w:pPr>
      <w:r w:rsidRPr="00E27A28">
        <w:rPr>
          <w:lang w:val="en-GB"/>
        </w:rPr>
        <w:t>The Pearson’s correlation coefficient calculation method does not account for the absence of some universities in certain rankings. As mentioned earlier, the calculations were based on datasets containing the common subset for each ranking pair (top 100). However, the presence or absence of a university in a ranking’s top 100 may have significant implications for evaluating the quality of a given university.</w:t>
      </w:r>
    </w:p>
    <w:p w14:paraId="5D249E52" w14:textId="77777777" w:rsidR="00E27A28" w:rsidRPr="00E27A28" w:rsidRDefault="00E27A28" w:rsidP="00E27A28">
      <w:pPr>
        <w:spacing w:before="240"/>
        <w:rPr>
          <w:lang w:val="en-GB"/>
        </w:rPr>
      </w:pPr>
      <w:r w:rsidRPr="00E27A28">
        <w:rPr>
          <w:b/>
          <w:bCs/>
          <w:lang w:val="en-GB"/>
        </w:rPr>
        <w:t>Table 24. Pearson’s Correlation Coefficients Between THE, ARWU, QS, and Webometrics Top 100 Rankings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1"/>
        <w:gridCol w:w="1570"/>
        <w:gridCol w:w="1635"/>
        <w:gridCol w:w="1541"/>
        <w:gridCol w:w="1805"/>
      </w:tblGrid>
      <w:tr w:rsidR="00E27A28" w:rsidRPr="00E27A28" w14:paraId="7F6DBD4E" w14:textId="77777777" w:rsidTr="00E27A28">
        <w:trPr>
          <w:tblHeader/>
          <w:tblCellSpacing w:w="15" w:type="dxa"/>
        </w:trPr>
        <w:tc>
          <w:tcPr>
            <w:tcW w:w="0" w:type="auto"/>
            <w:vAlign w:val="center"/>
            <w:hideMark/>
          </w:tcPr>
          <w:p w14:paraId="60DA9E4E" w14:textId="77777777" w:rsidR="00E27A28" w:rsidRPr="00E27A28" w:rsidRDefault="00E27A28" w:rsidP="00E27A28">
            <w:pPr>
              <w:spacing w:before="240"/>
              <w:rPr>
                <w:b/>
                <w:bCs/>
                <w:lang w:val="en-GB"/>
              </w:rPr>
            </w:pPr>
            <w:r w:rsidRPr="00E27A28">
              <w:rPr>
                <w:b/>
                <w:bCs/>
                <w:lang w:val="en-GB"/>
              </w:rPr>
              <w:t>Pearson’s Correlation Coefficients for Ranking Pairs</w:t>
            </w:r>
          </w:p>
        </w:tc>
        <w:tc>
          <w:tcPr>
            <w:tcW w:w="0" w:type="auto"/>
            <w:vAlign w:val="center"/>
            <w:hideMark/>
          </w:tcPr>
          <w:p w14:paraId="3DF81377" w14:textId="77777777" w:rsidR="00E27A28" w:rsidRPr="00E27A28" w:rsidRDefault="00E27A28" w:rsidP="00E27A28">
            <w:pPr>
              <w:spacing w:before="240"/>
              <w:rPr>
                <w:b/>
                <w:bCs/>
              </w:rPr>
            </w:pPr>
            <w:r w:rsidRPr="00E27A28">
              <w:rPr>
                <w:b/>
                <w:bCs/>
              </w:rPr>
              <w:t>THE (Top 100)</w:t>
            </w:r>
          </w:p>
        </w:tc>
        <w:tc>
          <w:tcPr>
            <w:tcW w:w="0" w:type="auto"/>
            <w:vAlign w:val="center"/>
            <w:hideMark/>
          </w:tcPr>
          <w:p w14:paraId="710FA31B" w14:textId="77777777" w:rsidR="00E27A28" w:rsidRPr="00E27A28" w:rsidRDefault="00E27A28" w:rsidP="00E27A28">
            <w:pPr>
              <w:spacing w:before="240"/>
              <w:rPr>
                <w:b/>
                <w:bCs/>
              </w:rPr>
            </w:pPr>
            <w:r w:rsidRPr="00E27A28">
              <w:rPr>
                <w:b/>
                <w:bCs/>
              </w:rPr>
              <w:t>ARWU (Top 100)</w:t>
            </w:r>
          </w:p>
        </w:tc>
        <w:tc>
          <w:tcPr>
            <w:tcW w:w="0" w:type="auto"/>
            <w:vAlign w:val="center"/>
            <w:hideMark/>
          </w:tcPr>
          <w:p w14:paraId="7FF12BB4" w14:textId="77777777" w:rsidR="00E27A28" w:rsidRPr="00E27A28" w:rsidRDefault="00E27A28" w:rsidP="00E27A28">
            <w:pPr>
              <w:spacing w:before="240"/>
              <w:rPr>
                <w:b/>
                <w:bCs/>
              </w:rPr>
            </w:pPr>
            <w:r w:rsidRPr="00E27A28">
              <w:rPr>
                <w:b/>
                <w:bCs/>
              </w:rPr>
              <w:t>QS (Top 100)</w:t>
            </w:r>
          </w:p>
        </w:tc>
        <w:tc>
          <w:tcPr>
            <w:tcW w:w="0" w:type="auto"/>
            <w:vAlign w:val="center"/>
            <w:hideMark/>
          </w:tcPr>
          <w:p w14:paraId="6226A3FB" w14:textId="77777777" w:rsidR="00E27A28" w:rsidRPr="00E27A28" w:rsidRDefault="00E27A28" w:rsidP="00E27A28">
            <w:pPr>
              <w:spacing w:before="240"/>
              <w:rPr>
                <w:b/>
                <w:bCs/>
              </w:rPr>
            </w:pPr>
            <w:r w:rsidRPr="00E27A28">
              <w:rPr>
                <w:b/>
                <w:bCs/>
              </w:rPr>
              <w:t>Webometrics (Top 100)</w:t>
            </w:r>
          </w:p>
        </w:tc>
      </w:tr>
      <w:tr w:rsidR="00E27A28" w:rsidRPr="00E27A28" w14:paraId="0DD6B515" w14:textId="77777777" w:rsidTr="00E27A28">
        <w:trPr>
          <w:tblCellSpacing w:w="15" w:type="dxa"/>
        </w:trPr>
        <w:tc>
          <w:tcPr>
            <w:tcW w:w="0" w:type="auto"/>
            <w:vAlign w:val="center"/>
            <w:hideMark/>
          </w:tcPr>
          <w:p w14:paraId="30045378" w14:textId="77777777" w:rsidR="00E27A28" w:rsidRPr="00E27A28" w:rsidRDefault="00E27A28" w:rsidP="00E27A28">
            <w:pPr>
              <w:spacing w:before="240"/>
            </w:pPr>
            <w:r w:rsidRPr="00E27A28">
              <w:t>THE (Top 100)</w:t>
            </w:r>
          </w:p>
        </w:tc>
        <w:tc>
          <w:tcPr>
            <w:tcW w:w="0" w:type="auto"/>
            <w:vAlign w:val="center"/>
            <w:hideMark/>
          </w:tcPr>
          <w:p w14:paraId="3102FF6E" w14:textId="77777777" w:rsidR="00E27A28" w:rsidRPr="00E27A28" w:rsidRDefault="00E27A28" w:rsidP="00E27A28">
            <w:pPr>
              <w:spacing w:before="240"/>
            </w:pPr>
            <w:r w:rsidRPr="00E27A28">
              <w:t>—</w:t>
            </w:r>
          </w:p>
        </w:tc>
        <w:tc>
          <w:tcPr>
            <w:tcW w:w="0" w:type="auto"/>
            <w:vAlign w:val="center"/>
            <w:hideMark/>
          </w:tcPr>
          <w:p w14:paraId="5B0DFAD2" w14:textId="77777777" w:rsidR="00E27A28" w:rsidRPr="00E27A28" w:rsidRDefault="00E27A28" w:rsidP="00E27A28">
            <w:pPr>
              <w:spacing w:before="240"/>
            </w:pPr>
            <w:r w:rsidRPr="00E27A28">
              <w:t>0.6312</w:t>
            </w:r>
          </w:p>
        </w:tc>
        <w:tc>
          <w:tcPr>
            <w:tcW w:w="0" w:type="auto"/>
            <w:vAlign w:val="center"/>
            <w:hideMark/>
          </w:tcPr>
          <w:p w14:paraId="425C3EA7" w14:textId="77777777" w:rsidR="00E27A28" w:rsidRPr="00E27A28" w:rsidRDefault="00E27A28" w:rsidP="00E27A28">
            <w:pPr>
              <w:spacing w:before="240"/>
            </w:pPr>
            <w:r w:rsidRPr="00E27A28">
              <w:t>0.6813</w:t>
            </w:r>
          </w:p>
        </w:tc>
        <w:tc>
          <w:tcPr>
            <w:tcW w:w="0" w:type="auto"/>
            <w:vAlign w:val="center"/>
            <w:hideMark/>
          </w:tcPr>
          <w:p w14:paraId="67DC69E0" w14:textId="77777777" w:rsidR="00E27A28" w:rsidRPr="00E27A28" w:rsidRDefault="00E27A28" w:rsidP="00E27A28">
            <w:pPr>
              <w:spacing w:before="240"/>
            </w:pPr>
            <w:r w:rsidRPr="00E27A28">
              <w:t>0.6644</w:t>
            </w:r>
          </w:p>
        </w:tc>
      </w:tr>
      <w:tr w:rsidR="00E27A28" w:rsidRPr="00E27A28" w14:paraId="0F7D62E2" w14:textId="77777777" w:rsidTr="00E27A28">
        <w:trPr>
          <w:tblCellSpacing w:w="15" w:type="dxa"/>
        </w:trPr>
        <w:tc>
          <w:tcPr>
            <w:tcW w:w="0" w:type="auto"/>
            <w:vAlign w:val="center"/>
            <w:hideMark/>
          </w:tcPr>
          <w:p w14:paraId="00EDA007" w14:textId="77777777" w:rsidR="00E27A28" w:rsidRPr="00E27A28" w:rsidRDefault="00E27A28" w:rsidP="00E27A28">
            <w:pPr>
              <w:spacing w:before="240"/>
            </w:pPr>
            <w:r w:rsidRPr="00E27A28">
              <w:t>ARWU (Top 100)</w:t>
            </w:r>
          </w:p>
        </w:tc>
        <w:tc>
          <w:tcPr>
            <w:tcW w:w="0" w:type="auto"/>
            <w:vAlign w:val="center"/>
            <w:hideMark/>
          </w:tcPr>
          <w:p w14:paraId="3720E544" w14:textId="77777777" w:rsidR="00E27A28" w:rsidRPr="00E27A28" w:rsidRDefault="00E27A28" w:rsidP="00E27A28">
            <w:pPr>
              <w:spacing w:before="240"/>
            </w:pPr>
            <w:r w:rsidRPr="00E27A28">
              <w:t>0.6312</w:t>
            </w:r>
          </w:p>
        </w:tc>
        <w:tc>
          <w:tcPr>
            <w:tcW w:w="0" w:type="auto"/>
            <w:vAlign w:val="center"/>
            <w:hideMark/>
          </w:tcPr>
          <w:p w14:paraId="04082871" w14:textId="77777777" w:rsidR="00E27A28" w:rsidRPr="00E27A28" w:rsidRDefault="00E27A28" w:rsidP="00E27A28">
            <w:pPr>
              <w:spacing w:before="240"/>
            </w:pPr>
            <w:r w:rsidRPr="00E27A28">
              <w:t>—</w:t>
            </w:r>
          </w:p>
        </w:tc>
        <w:tc>
          <w:tcPr>
            <w:tcW w:w="0" w:type="auto"/>
            <w:vAlign w:val="center"/>
            <w:hideMark/>
          </w:tcPr>
          <w:p w14:paraId="4804219C" w14:textId="77777777" w:rsidR="00E27A28" w:rsidRPr="00E27A28" w:rsidRDefault="00E27A28" w:rsidP="00E27A28">
            <w:pPr>
              <w:spacing w:before="240"/>
            </w:pPr>
            <w:r w:rsidRPr="00E27A28">
              <w:t>0.4517</w:t>
            </w:r>
          </w:p>
        </w:tc>
        <w:tc>
          <w:tcPr>
            <w:tcW w:w="0" w:type="auto"/>
            <w:vAlign w:val="center"/>
            <w:hideMark/>
          </w:tcPr>
          <w:p w14:paraId="618A3E1A" w14:textId="77777777" w:rsidR="00E27A28" w:rsidRPr="00E27A28" w:rsidRDefault="00E27A28" w:rsidP="00E27A28">
            <w:pPr>
              <w:spacing w:before="240"/>
            </w:pPr>
            <w:r w:rsidRPr="00E27A28">
              <w:t>0.7552</w:t>
            </w:r>
          </w:p>
        </w:tc>
      </w:tr>
      <w:tr w:rsidR="00E27A28" w:rsidRPr="00E27A28" w14:paraId="0B4B9963" w14:textId="77777777" w:rsidTr="00E27A28">
        <w:trPr>
          <w:tblCellSpacing w:w="15" w:type="dxa"/>
        </w:trPr>
        <w:tc>
          <w:tcPr>
            <w:tcW w:w="0" w:type="auto"/>
            <w:vAlign w:val="center"/>
            <w:hideMark/>
          </w:tcPr>
          <w:p w14:paraId="5847401B" w14:textId="77777777" w:rsidR="00E27A28" w:rsidRPr="00E27A28" w:rsidRDefault="00E27A28" w:rsidP="00E27A28">
            <w:pPr>
              <w:spacing w:before="240"/>
            </w:pPr>
            <w:r w:rsidRPr="00E27A28">
              <w:t>QS (Top 100)</w:t>
            </w:r>
          </w:p>
        </w:tc>
        <w:tc>
          <w:tcPr>
            <w:tcW w:w="0" w:type="auto"/>
            <w:vAlign w:val="center"/>
            <w:hideMark/>
          </w:tcPr>
          <w:p w14:paraId="40733B01" w14:textId="77777777" w:rsidR="00E27A28" w:rsidRPr="00E27A28" w:rsidRDefault="00E27A28" w:rsidP="00E27A28">
            <w:pPr>
              <w:spacing w:before="240"/>
            </w:pPr>
            <w:r w:rsidRPr="00E27A28">
              <w:t>0.6813</w:t>
            </w:r>
          </w:p>
        </w:tc>
        <w:tc>
          <w:tcPr>
            <w:tcW w:w="0" w:type="auto"/>
            <w:vAlign w:val="center"/>
            <w:hideMark/>
          </w:tcPr>
          <w:p w14:paraId="1FAB5E1F" w14:textId="77777777" w:rsidR="00E27A28" w:rsidRPr="00E27A28" w:rsidRDefault="00E27A28" w:rsidP="00E27A28">
            <w:pPr>
              <w:spacing w:before="240"/>
            </w:pPr>
            <w:r w:rsidRPr="00E27A28">
              <w:t>0.4517</w:t>
            </w:r>
          </w:p>
        </w:tc>
        <w:tc>
          <w:tcPr>
            <w:tcW w:w="0" w:type="auto"/>
            <w:vAlign w:val="center"/>
            <w:hideMark/>
          </w:tcPr>
          <w:p w14:paraId="0C468D0D" w14:textId="77777777" w:rsidR="00E27A28" w:rsidRPr="00E27A28" w:rsidRDefault="00E27A28" w:rsidP="00E27A28">
            <w:pPr>
              <w:spacing w:before="240"/>
            </w:pPr>
            <w:r w:rsidRPr="00E27A28">
              <w:t>—</w:t>
            </w:r>
          </w:p>
        </w:tc>
        <w:tc>
          <w:tcPr>
            <w:tcW w:w="0" w:type="auto"/>
            <w:vAlign w:val="center"/>
            <w:hideMark/>
          </w:tcPr>
          <w:p w14:paraId="099DF1A2" w14:textId="77777777" w:rsidR="00E27A28" w:rsidRPr="00E27A28" w:rsidRDefault="00E27A28" w:rsidP="00E27A28">
            <w:pPr>
              <w:spacing w:before="240"/>
            </w:pPr>
            <w:r w:rsidRPr="00E27A28">
              <w:t>0.3578</w:t>
            </w:r>
          </w:p>
        </w:tc>
      </w:tr>
      <w:tr w:rsidR="00E27A28" w:rsidRPr="00E27A28" w14:paraId="47ED0527" w14:textId="77777777" w:rsidTr="00E27A28">
        <w:trPr>
          <w:tblCellSpacing w:w="15" w:type="dxa"/>
        </w:trPr>
        <w:tc>
          <w:tcPr>
            <w:tcW w:w="0" w:type="auto"/>
            <w:vAlign w:val="center"/>
            <w:hideMark/>
          </w:tcPr>
          <w:p w14:paraId="6E483404" w14:textId="77777777" w:rsidR="00E27A28" w:rsidRPr="00E27A28" w:rsidRDefault="00E27A28" w:rsidP="00E27A28">
            <w:pPr>
              <w:spacing w:before="240"/>
            </w:pPr>
            <w:r w:rsidRPr="00E27A28">
              <w:t>Webometrics (Top 100)</w:t>
            </w:r>
          </w:p>
        </w:tc>
        <w:tc>
          <w:tcPr>
            <w:tcW w:w="0" w:type="auto"/>
            <w:vAlign w:val="center"/>
            <w:hideMark/>
          </w:tcPr>
          <w:p w14:paraId="6300817A" w14:textId="77777777" w:rsidR="00E27A28" w:rsidRPr="00E27A28" w:rsidRDefault="00E27A28" w:rsidP="00E27A28">
            <w:pPr>
              <w:spacing w:before="240"/>
            </w:pPr>
            <w:r w:rsidRPr="00E27A28">
              <w:t>0.6644</w:t>
            </w:r>
          </w:p>
        </w:tc>
        <w:tc>
          <w:tcPr>
            <w:tcW w:w="0" w:type="auto"/>
            <w:vAlign w:val="center"/>
            <w:hideMark/>
          </w:tcPr>
          <w:p w14:paraId="25740142" w14:textId="77777777" w:rsidR="00E27A28" w:rsidRPr="00E27A28" w:rsidRDefault="00E27A28" w:rsidP="00E27A28">
            <w:pPr>
              <w:spacing w:before="240"/>
            </w:pPr>
            <w:r w:rsidRPr="00E27A28">
              <w:t>0.7552</w:t>
            </w:r>
          </w:p>
        </w:tc>
        <w:tc>
          <w:tcPr>
            <w:tcW w:w="0" w:type="auto"/>
            <w:vAlign w:val="center"/>
            <w:hideMark/>
          </w:tcPr>
          <w:p w14:paraId="6E6115F1" w14:textId="77777777" w:rsidR="00E27A28" w:rsidRPr="00E27A28" w:rsidRDefault="00E27A28" w:rsidP="00E27A28">
            <w:pPr>
              <w:spacing w:before="240"/>
            </w:pPr>
            <w:r w:rsidRPr="00E27A28">
              <w:t>0.3578</w:t>
            </w:r>
          </w:p>
        </w:tc>
        <w:tc>
          <w:tcPr>
            <w:tcW w:w="0" w:type="auto"/>
            <w:vAlign w:val="center"/>
            <w:hideMark/>
          </w:tcPr>
          <w:p w14:paraId="1D93BE02" w14:textId="77777777" w:rsidR="00E27A28" w:rsidRPr="00E27A28" w:rsidRDefault="00E27A28" w:rsidP="00E27A28">
            <w:pPr>
              <w:spacing w:before="240"/>
            </w:pPr>
            <w:r w:rsidRPr="00E27A28">
              <w:t>—</w:t>
            </w:r>
          </w:p>
        </w:tc>
      </w:tr>
      <w:tr w:rsidR="00E27A28" w:rsidRPr="00E27A28" w14:paraId="3830B15D" w14:textId="77777777" w:rsidTr="00E27A28">
        <w:trPr>
          <w:tblCellSpacing w:w="15" w:type="dxa"/>
        </w:trPr>
        <w:tc>
          <w:tcPr>
            <w:tcW w:w="0" w:type="auto"/>
            <w:vAlign w:val="center"/>
            <w:hideMark/>
          </w:tcPr>
          <w:p w14:paraId="6AEB8C5F" w14:textId="77777777" w:rsidR="00E27A28" w:rsidRPr="00E27A28" w:rsidRDefault="00E27A28" w:rsidP="00E27A28">
            <w:pPr>
              <w:spacing w:before="240"/>
            </w:pPr>
            <w:r w:rsidRPr="00E27A28">
              <w:rPr>
                <w:b/>
                <w:bCs/>
              </w:rPr>
              <w:t>Average Pearson’s Correlation Coefficient</w:t>
            </w:r>
          </w:p>
        </w:tc>
        <w:tc>
          <w:tcPr>
            <w:tcW w:w="0" w:type="auto"/>
            <w:vAlign w:val="center"/>
            <w:hideMark/>
          </w:tcPr>
          <w:p w14:paraId="6975053B" w14:textId="77777777" w:rsidR="00E27A28" w:rsidRPr="00E27A28" w:rsidRDefault="00E27A28" w:rsidP="00E27A28">
            <w:pPr>
              <w:spacing w:before="240"/>
            </w:pPr>
            <w:r w:rsidRPr="00E27A28">
              <w:rPr>
                <w:b/>
                <w:bCs/>
              </w:rPr>
              <w:t>0.6590</w:t>
            </w:r>
          </w:p>
        </w:tc>
        <w:tc>
          <w:tcPr>
            <w:tcW w:w="0" w:type="auto"/>
            <w:vAlign w:val="center"/>
            <w:hideMark/>
          </w:tcPr>
          <w:p w14:paraId="495697DA" w14:textId="77777777" w:rsidR="00E27A28" w:rsidRPr="00E27A28" w:rsidRDefault="00E27A28" w:rsidP="00E27A28">
            <w:pPr>
              <w:spacing w:before="240"/>
            </w:pPr>
            <w:r w:rsidRPr="00E27A28">
              <w:rPr>
                <w:b/>
                <w:bCs/>
              </w:rPr>
              <w:t>0.6127</w:t>
            </w:r>
          </w:p>
        </w:tc>
        <w:tc>
          <w:tcPr>
            <w:tcW w:w="0" w:type="auto"/>
            <w:vAlign w:val="center"/>
            <w:hideMark/>
          </w:tcPr>
          <w:p w14:paraId="1A0C63DC" w14:textId="77777777" w:rsidR="00E27A28" w:rsidRPr="00E27A28" w:rsidRDefault="00E27A28" w:rsidP="00E27A28">
            <w:pPr>
              <w:spacing w:before="240"/>
            </w:pPr>
            <w:r w:rsidRPr="00E27A28">
              <w:rPr>
                <w:b/>
                <w:bCs/>
              </w:rPr>
              <w:t>0.4969</w:t>
            </w:r>
          </w:p>
        </w:tc>
        <w:tc>
          <w:tcPr>
            <w:tcW w:w="0" w:type="auto"/>
            <w:vAlign w:val="center"/>
            <w:hideMark/>
          </w:tcPr>
          <w:p w14:paraId="685FA458" w14:textId="77777777" w:rsidR="00E27A28" w:rsidRPr="00E27A28" w:rsidRDefault="00E27A28" w:rsidP="00E27A28">
            <w:pPr>
              <w:spacing w:before="240"/>
            </w:pPr>
            <w:r w:rsidRPr="00E27A28">
              <w:rPr>
                <w:b/>
                <w:bCs/>
              </w:rPr>
              <w:t>0.5924</w:t>
            </w:r>
          </w:p>
        </w:tc>
      </w:tr>
    </w:tbl>
    <w:p w14:paraId="3F111E1E"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0EBD3CDE" w14:textId="77777777" w:rsidR="00E27A28" w:rsidRPr="00E27A28" w:rsidRDefault="00E27A28" w:rsidP="00E27A28">
      <w:pPr>
        <w:spacing w:before="240"/>
        <w:rPr>
          <w:lang w:val="en-GB"/>
        </w:rPr>
      </w:pPr>
      <w:r w:rsidRPr="00E27A28">
        <w:rPr>
          <w:lang w:val="en-GB"/>
        </w:rPr>
        <w:t xml:space="preserve">A ranking can be created that considers university positions across different rankings, reflecting their presence in one or all of them. This approach provides additional insights into the quality of services delivered by universities. A proposal for such a ranking is presented in </w:t>
      </w:r>
      <w:r w:rsidRPr="00E27A28">
        <w:rPr>
          <w:b/>
          <w:bCs/>
          <w:lang w:val="en-GB"/>
        </w:rPr>
        <w:t>Appendix 4 (Table 81)</w:t>
      </w:r>
      <w:r w:rsidRPr="00E27A28">
        <w:rPr>
          <w:lang w:val="en-GB"/>
        </w:rPr>
        <w:t>.</w:t>
      </w:r>
    </w:p>
    <w:p w14:paraId="0CD4CD92" w14:textId="77777777" w:rsidR="00E27A28" w:rsidRPr="00E27A28" w:rsidRDefault="00E27A28" w:rsidP="00E27A28">
      <w:pPr>
        <w:spacing w:before="240"/>
        <w:rPr>
          <w:lang w:val="en-GB"/>
        </w:rPr>
      </w:pPr>
      <w:r w:rsidRPr="00E27A28">
        <w:rPr>
          <w:lang w:val="en-GB"/>
        </w:rPr>
        <w:t xml:space="preserve">This ranking was constructed so that a value of 250 was assigned to the zero rankings of a university in one of the four analyzed rankings, representing its absence in that particular ranking. This ranking is referred to as </w:t>
      </w:r>
      <w:r w:rsidRPr="00E27A28">
        <w:rPr>
          <w:b/>
          <w:bCs/>
          <w:lang w:val="en-GB"/>
        </w:rPr>
        <w:t>RV250 (Ranking Value 250)</w:t>
      </w:r>
      <w:r w:rsidRPr="00E27A28">
        <w:rPr>
          <w:lang w:val="en-GB"/>
        </w:rPr>
        <w:t>. Empirical analysis confirmed that for the proposed ranking set from THE2023, ARWU2022, QS2023, and Webometrics 2023H1, assigning a value of 250 ensures that universities appearing in multiple rankings are positioned higher than those present in fewer rankings.</w:t>
      </w:r>
    </w:p>
    <w:p w14:paraId="5ADF0100" w14:textId="77777777" w:rsidR="00E27A28" w:rsidRPr="00E27A28" w:rsidRDefault="00E27A28" w:rsidP="00E27A28">
      <w:pPr>
        <w:spacing w:before="240"/>
        <w:rPr>
          <w:lang w:val="en-GB"/>
        </w:rPr>
      </w:pPr>
      <w:r w:rsidRPr="00E27A28">
        <w:rPr>
          <w:lang w:val="en-GB"/>
        </w:rPr>
        <w:lastRenderedPageBreak/>
        <w:t xml:space="preserve">The </w:t>
      </w:r>
      <w:r w:rsidRPr="00E27A28">
        <w:rPr>
          <w:b/>
          <w:bCs/>
          <w:lang w:val="en-GB"/>
        </w:rPr>
        <w:t>RV250 Ranking Value</w:t>
      </w:r>
      <w:r w:rsidRPr="00E27A28">
        <w:rPr>
          <w:lang w:val="en-GB"/>
        </w:rPr>
        <w:t xml:space="preserve"> was calculated as the sum of the points assigned for a university’s position in each of the four analyzed rankings. Thus, the lower the total number of points, the higher the university's position in the RV250 ranking. From a computational perspective, universities absent from a ranking receive a default value of 250 points for each instance of non-appearance. Consequently, universities appearing in only one ranking receive a base score of 750 points, plus their rank position within the ranking in which they appear.</w:t>
      </w:r>
    </w:p>
    <w:p w14:paraId="38364839" w14:textId="77777777" w:rsidR="00E27A28" w:rsidRPr="00E27A28" w:rsidRDefault="00E27A28" w:rsidP="00E27A28">
      <w:pPr>
        <w:spacing w:before="240"/>
        <w:rPr>
          <w:lang w:val="en-GB"/>
        </w:rPr>
      </w:pPr>
      <w:r w:rsidRPr="00E27A28">
        <w:rPr>
          <w:lang w:val="en-GB"/>
        </w:rPr>
        <w:t xml:space="preserve">These calculated ranking values allow for the computation of Pearson’s correlation coefficients for the complete dataset of 100 universities included in each ranking, as every ranking has a common subset with the RV250 ranking that includes all universities from the respective rankings. The Pearson correlation coefficients between the top 100 rankings and the RV250 ranking are presented in </w:t>
      </w:r>
      <w:r w:rsidRPr="00E27A28">
        <w:rPr>
          <w:b/>
          <w:bCs/>
          <w:lang w:val="en-GB"/>
        </w:rPr>
        <w:t>Table 25</w:t>
      </w:r>
      <w:r w:rsidRPr="00E27A28">
        <w:rPr>
          <w:lang w:val="en-GB"/>
        </w:rPr>
        <w:t>.</w:t>
      </w:r>
    </w:p>
    <w:p w14:paraId="157D89C7" w14:textId="77777777" w:rsidR="00E27A28" w:rsidRPr="00E27A28" w:rsidRDefault="00E27A28" w:rsidP="00E27A28">
      <w:pPr>
        <w:spacing w:before="240"/>
        <w:rPr>
          <w:lang w:val="en-GB"/>
        </w:rPr>
      </w:pPr>
      <w:r w:rsidRPr="00E27A28">
        <w:rPr>
          <w:b/>
          <w:bCs/>
          <w:lang w:val="en-GB"/>
        </w:rPr>
        <w:t>Table 25. Pearson’s Correlation Coefficients Between THE, ARWU, QS, and Webometrics Top 100 Rankings and the Proposed RV250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75"/>
        <w:gridCol w:w="2241"/>
      </w:tblGrid>
      <w:tr w:rsidR="00E27A28" w:rsidRPr="00E27A28" w14:paraId="44CAC2D5" w14:textId="77777777" w:rsidTr="00E27A28">
        <w:trPr>
          <w:tblHeader/>
          <w:tblCellSpacing w:w="15" w:type="dxa"/>
        </w:trPr>
        <w:tc>
          <w:tcPr>
            <w:tcW w:w="0" w:type="auto"/>
            <w:vAlign w:val="center"/>
            <w:hideMark/>
          </w:tcPr>
          <w:p w14:paraId="0C1B4D52" w14:textId="77777777" w:rsidR="00E27A28" w:rsidRPr="00E27A28" w:rsidRDefault="00E27A28" w:rsidP="00E27A28">
            <w:pPr>
              <w:spacing w:before="240"/>
              <w:rPr>
                <w:b/>
                <w:bCs/>
                <w:lang w:val="en-GB"/>
              </w:rPr>
            </w:pPr>
            <w:r w:rsidRPr="00E27A28">
              <w:rPr>
                <w:b/>
                <w:bCs/>
                <w:lang w:val="en-GB"/>
              </w:rPr>
              <w:t>Pearson’s Correlation Coefficients for Ranking Pairs</w:t>
            </w:r>
          </w:p>
        </w:tc>
        <w:tc>
          <w:tcPr>
            <w:tcW w:w="0" w:type="auto"/>
            <w:vAlign w:val="center"/>
            <w:hideMark/>
          </w:tcPr>
          <w:p w14:paraId="0E71F4D8" w14:textId="77777777" w:rsidR="00E27A28" w:rsidRPr="00E27A28" w:rsidRDefault="00E27A28" w:rsidP="00E27A28">
            <w:pPr>
              <w:spacing w:before="240"/>
              <w:rPr>
                <w:b/>
                <w:bCs/>
              </w:rPr>
            </w:pPr>
            <w:r w:rsidRPr="00E27A28">
              <w:rPr>
                <w:b/>
                <w:bCs/>
              </w:rPr>
              <w:t>RV250 Ranking</w:t>
            </w:r>
          </w:p>
        </w:tc>
      </w:tr>
      <w:tr w:rsidR="00E27A28" w:rsidRPr="00E27A28" w14:paraId="1203BC35" w14:textId="77777777" w:rsidTr="00E27A28">
        <w:trPr>
          <w:tblCellSpacing w:w="15" w:type="dxa"/>
        </w:trPr>
        <w:tc>
          <w:tcPr>
            <w:tcW w:w="0" w:type="auto"/>
            <w:vAlign w:val="center"/>
            <w:hideMark/>
          </w:tcPr>
          <w:p w14:paraId="31A14058" w14:textId="77777777" w:rsidR="00E27A28" w:rsidRPr="00E27A28" w:rsidRDefault="00E27A28" w:rsidP="00E27A28">
            <w:pPr>
              <w:spacing w:before="240"/>
            </w:pPr>
            <w:r w:rsidRPr="00E27A28">
              <w:t>THE (Top 100)</w:t>
            </w:r>
          </w:p>
        </w:tc>
        <w:tc>
          <w:tcPr>
            <w:tcW w:w="0" w:type="auto"/>
            <w:vAlign w:val="center"/>
            <w:hideMark/>
          </w:tcPr>
          <w:p w14:paraId="122E3714" w14:textId="77777777" w:rsidR="00E27A28" w:rsidRPr="00E27A28" w:rsidRDefault="00E27A28" w:rsidP="00E27A28">
            <w:pPr>
              <w:spacing w:before="240"/>
            </w:pPr>
            <w:r w:rsidRPr="00E27A28">
              <w:t>0.8062</w:t>
            </w:r>
          </w:p>
        </w:tc>
      </w:tr>
      <w:tr w:rsidR="00E27A28" w:rsidRPr="00E27A28" w14:paraId="281E8772" w14:textId="77777777" w:rsidTr="00E27A28">
        <w:trPr>
          <w:tblCellSpacing w:w="15" w:type="dxa"/>
        </w:trPr>
        <w:tc>
          <w:tcPr>
            <w:tcW w:w="0" w:type="auto"/>
            <w:vAlign w:val="center"/>
            <w:hideMark/>
          </w:tcPr>
          <w:p w14:paraId="3457EABD" w14:textId="77777777" w:rsidR="00E27A28" w:rsidRPr="00E27A28" w:rsidRDefault="00E27A28" w:rsidP="00E27A28">
            <w:pPr>
              <w:spacing w:before="240"/>
            </w:pPr>
            <w:r w:rsidRPr="00E27A28">
              <w:t>ARWU (Top 100)</w:t>
            </w:r>
          </w:p>
        </w:tc>
        <w:tc>
          <w:tcPr>
            <w:tcW w:w="0" w:type="auto"/>
            <w:vAlign w:val="center"/>
            <w:hideMark/>
          </w:tcPr>
          <w:p w14:paraId="2BD511F4" w14:textId="77777777" w:rsidR="00E27A28" w:rsidRPr="00E27A28" w:rsidRDefault="00E27A28" w:rsidP="00E27A28">
            <w:pPr>
              <w:spacing w:before="240"/>
            </w:pPr>
            <w:r w:rsidRPr="00E27A28">
              <w:t>0.6972</w:t>
            </w:r>
          </w:p>
        </w:tc>
      </w:tr>
      <w:tr w:rsidR="00E27A28" w:rsidRPr="00E27A28" w14:paraId="61B43D9C" w14:textId="77777777" w:rsidTr="00E27A28">
        <w:trPr>
          <w:tblCellSpacing w:w="15" w:type="dxa"/>
        </w:trPr>
        <w:tc>
          <w:tcPr>
            <w:tcW w:w="0" w:type="auto"/>
            <w:vAlign w:val="center"/>
            <w:hideMark/>
          </w:tcPr>
          <w:p w14:paraId="363EF708" w14:textId="77777777" w:rsidR="00E27A28" w:rsidRPr="00E27A28" w:rsidRDefault="00E27A28" w:rsidP="00E27A28">
            <w:pPr>
              <w:spacing w:before="240"/>
            </w:pPr>
            <w:r w:rsidRPr="00E27A28">
              <w:t>QS (Top 100)</w:t>
            </w:r>
          </w:p>
        </w:tc>
        <w:tc>
          <w:tcPr>
            <w:tcW w:w="0" w:type="auto"/>
            <w:vAlign w:val="center"/>
            <w:hideMark/>
          </w:tcPr>
          <w:p w14:paraId="2897C6D9" w14:textId="77777777" w:rsidR="00E27A28" w:rsidRPr="00E27A28" w:rsidRDefault="00E27A28" w:rsidP="00E27A28">
            <w:pPr>
              <w:spacing w:before="240"/>
            </w:pPr>
            <w:r w:rsidRPr="00E27A28">
              <w:t>0.7840</w:t>
            </w:r>
          </w:p>
        </w:tc>
      </w:tr>
      <w:tr w:rsidR="00E27A28" w:rsidRPr="00E27A28" w14:paraId="45722234" w14:textId="77777777" w:rsidTr="00E27A28">
        <w:trPr>
          <w:tblCellSpacing w:w="15" w:type="dxa"/>
        </w:trPr>
        <w:tc>
          <w:tcPr>
            <w:tcW w:w="0" w:type="auto"/>
            <w:vAlign w:val="center"/>
            <w:hideMark/>
          </w:tcPr>
          <w:p w14:paraId="5AAC6E26" w14:textId="77777777" w:rsidR="00E27A28" w:rsidRPr="00E27A28" w:rsidRDefault="00E27A28" w:rsidP="00E27A28">
            <w:pPr>
              <w:spacing w:before="240"/>
            </w:pPr>
            <w:r w:rsidRPr="00E27A28">
              <w:t>Webometrics (Top 100)</w:t>
            </w:r>
          </w:p>
        </w:tc>
        <w:tc>
          <w:tcPr>
            <w:tcW w:w="0" w:type="auto"/>
            <w:vAlign w:val="center"/>
            <w:hideMark/>
          </w:tcPr>
          <w:p w14:paraId="240A97E6" w14:textId="77777777" w:rsidR="00E27A28" w:rsidRPr="00E27A28" w:rsidRDefault="00E27A28" w:rsidP="00E27A28">
            <w:pPr>
              <w:spacing w:before="240"/>
            </w:pPr>
            <w:r w:rsidRPr="00E27A28">
              <w:t>0.6032</w:t>
            </w:r>
          </w:p>
        </w:tc>
      </w:tr>
      <w:tr w:rsidR="00E27A28" w:rsidRPr="00E27A28" w14:paraId="76CB65FE" w14:textId="77777777" w:rsidTr="00E27A28">
        <w:trPr>
          <w:tblCellSpacing w:w="15" w:type="dxa"/>
        </w:trPr>
        <w:tc>
          <w:tcPr>
            <w:tcW w:w="0" w:type="auto"/>
            <w:vAlign w:val="center"/>
            <w:hideMark/>
          </w:tcPr>
          <w:p w14:paraId="469701F4" w14:textId="77777777" w:rsidR="00E27A28" w:rsidRPr="00E27A28" w:rsidRDefault="00E27A28" w:rsidP="00E27A28">
            <w:pPr>
              <w:spacing w:before="240"/>
            </w:pPr>
            <w:r w:rsidRPr="00E27A28">
              <w:rPr>
                <w:b/>
                <w:bCs/>
              </w:rPr>
              <w:t>Average Pearson’s Correlation Coefficient</w:t>
            </w:r>
          </w:p>
        </w:tc>
        <w:tc>
          <w:tcPr>
            <w:tcW w:w="0" w:type="auto"/>
            <w:vAlign w:val="center"/>
            <w:hideMark/>
          </w:tcPr>
          <w:p w14:paraId="2A32B80C" w14:textId="77777777" w:rsidR="00E27A28" w:rsidRPr="00E27A28" w:rsidRDefault="00E27A28" w:rsidP="00E27A28">
            <w:pPr>
              <w:spacing w:before="240"/>
            </w:pPr>
            <w:r w:rsidRPr="00E27A28">
              <w:rPr>
                <w:b/>
                <w:bCs/>
              </w:rPr>
              <w:t>0.7226</w:t>
            </w:r>
          </w:p>
        </w:tc>
      </w:tr>
    </w:tbl>
    <w:p w14:paraId="7414C5F8"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5BFBAF4E" w14:textId="77777777" w:rsidR="00E27A28" w:rsidRPr="00E27A28" w:rsidRDefault="00E27A28" w:rsidP="00E27A28">
      <w:pPr>
        <w:spacing w:before="240"/>
        <w:rPr>
          <w:lang w:val="en-GB"/>
        </w:rPr>
      </w:pPr>
      <w:r w:rsidRPr="00E27A28">
        <w:rPr>
          <w:lang w:val="en-GB"/>
        </w:rPr>
        <w:t xml:space="preserve">The Pearson correlation coefficients for the RV250 ranking results with the individual rankings are significantly higher than those calculated for ranking pairs. Additionally, the arithmetic mean of these correlation values is considerably higher than any of the corresponding means calculated for individual rankings (see </w:t>
      </w:r>
      <w:r w:rsidRPr="00E27A28">
        <w:rPr>
          <w:b/>
          <w:bCs/>
          <w:lang w:val="en-GB"/>
        </w:rPr>
        <w:t>Table 24</w:t>
      </w:r>
      <w:r w:rsidRPr="00E27A28">
        <w:rPr>
          <w:lang w:val="en-GB"/>
        </w:rPr>
        <w:t>). However, as expected, the ranking differences remain similar: the strongest correlation is observed for the THE ranking, while the weakest is for Webometrics.</w:t>
      </w:r>
    </w:p>
    <w:p w14:paraId="6181390C" w14:textId="77777777" w:rsidR="00E27A28" w:rsidRPr="00E27A28" w:rsidRDefault="00E27A28" w:rsidP="00E27A28">
      <w:pPr>
        <w:spacing w:before="240"/>
        <w:rPr>
          <w:lang w:val="en-GB"/>
        </w:rPr>
      </w:pPr>
      <w:r w:rsidRPr="00E27A28">
        <w:rPr>
          <w:lang w:val="en-GB"/>
        </w:rPr>
        <w:t>Nevertheless, based on the correlation coefficients between the RV250 ranking and the other rankings, it can be concluded that the RV250 ranking best reflects the overall position of universities among the top 100 in the four analyzed global rankings. Thus, such a ranking could serve as a good measure of the quality of services provided by the world's top universities.</w:t>
      </w:r>
    </w:p>
    <w:p w14:paraId="15AF2F5A" w14:textId="77777777" w:rsidR="00E27A28" w:rsidRPr="005B25CB" w:rsidRDefault="00E27A28" w:rsidP="000D44B5">
      <w:pPr>
        <w:spacing w:before="240"/>
        <w:rPr>
          <w:lang w:val="en-GB"/>
        </w:rPr>
      </w:pPr>
    </w:p>
    <w:p w14:paraId="7726CB20" w14:textId="1359FDD1" w:rsidR="00D64AD1" w:rsidRPr="005B25CB" w:rsidRDefault="00DC2673" w:rsidP="00654DD1">
      <w:pPr>
        <w:spacing w:before="240"/>
        <w:rPr>
          <w:highlight w:val="yellow"/>
        </w:rPr>
      </w:pPr>
      <w:r w:rsidRPr="005B25CB">
        <w:rPr>
          <w:highlight w:val="yellow"/>
        </w:rPr>
        <w:lastRenderedPageBreak/>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rsidRPr="005B25CB">
        <w:rPr>
          <w:highlight w:val="yellow"/>
        </w:rPr>
        <w:t>. J</w:t>
      </w:r>
      <w:r w:rsidRPr="005B25CB">
        <w:rPr>
          <w:highlight w:val="yellow"/>
        </w:rPr>
        <w:t xml:space="preserve">ak twierdzą jego autorzy, </w:t>
      </w:r>
      <w:r w:rsidR="00222592" w:rsidRPr="005B25CB">
        <w:rPr>
          <w:highlight w:val="yellow"/>
        </w:rPr>
        <w:t xml:space="preserve">dzięki możliwości </w:t>
      </w:r>
      <w:r w:rsidR="005337BD" w:rsidRPr="005B25CB">
        <w:rPr>
          <w:highlight w:val="yellow"/>
        </w:rPr>
        <w:t>wykorzystania go jako</w:t>
      </w:r>
      <w:r w:rsidR="00222592" w:rsidRPr="005B25CB">
        <w:rPr>
          <w:highlight w:val="yellow"/>
        </w:rPr>
        <w:t xml:space="preserve"> narzędzie „monitorując</w:t>
      </w:r>
      <w:r w:rsidR="001D7938" w:rsidRPr="005B25CB">
        <w:rPr>
          <w:highlight w:val="yellow"/>
        </w:rPr>
        <w:t>e</w:t>
      </w:r>
      <w:r w:rsidR="00222592" w:rsidRPr="005B25CB">
        <w:rPr>
          <w:highlight w:val="yellow"/>
        </w:rPr>
        <w:t xml:space="preserve">” ranking ten staje się </w:t>
      </w:r>
      <w:r w:rsidRPr="005B25CB">
        <w:rPr>
          <w:highlight w:val="yellow"/>
        </w:rPr>
        <w:t xml:space="preserve">inspiracją do budowania i wzmacniania kultury jakości na polskich uczelniach </w:t>
      </w:r>
      <w:r w:rsidR="00921CC1" w:rsidRPr="005B25CB">
        <w:rPr>
          <w:noProof/>
          <w:highlight w:val="yellow"/>
        </w:rPr>
        <w:t>(por.</w:t>
      </w:r>
      <w:r w:rsidR="008E46EB" w:rsidRPr="005B25CB">
        <w:rPr>
          <w:noProof/>
          <w:highlight w:val="yellow"/>
        </w:rPr>
        <w:t> </w:t>
      </w:r>
      <w:r w:rsidR="00921CC1" w:rsidRPr="005B25CB">
        <w:rPr>
          <w:noProof/>
          <w:highlight w:val="yellow"/>
        </w:rPr>
        <w:t>Perspektywy, 2022a)</w:t>
      </w:r>
      <w:r w:rsidRPr="005B25CB">
        <w:rPr>
          <w:highlight w:val="yellow"/>
        </w:rPr>
        <w:t>.</w:t>
      </w:r>
      <w:r w:rsidR="00222592" w:rsidRPr="005B25CB">
        <w:rPr>
          <w:highlight w:val="yellow"/>
        </w:rPr>
        <w:t xml:space="preserve"> Metodologię Rankingu Szkół Wyższych Perspektywy z</w:t>
      </w:r>
      <w:r w:rsidR="006A771B" w:rsidRPr="005B25CB">
        <w:rPr>
          <w:highlight w:val="yellow"/>
        </w:rPr>
        <w:t> </w:t>
      </w:r>
      <w:r w:rsidR="00222592" w:rsidRPr="005B25CB">
        <w:rPr>
          <w:highlight w:val="yellow"/>
        </w:rPr>
        <w:t xml:space="preserve">roku 2022 zaprezentowano w </w:t>
      </w:r>
      <w:r w:rsidR="00A7287C" w:rsidRPr="005B25CB">
        <w:rPr>
          <w:highlight w:val="yellow"/>
        </w:rPr>
        <w:t>Tabeli</w:t>
      </w:r>
      <w:r w:rsidR="000817A9" w:rsidRPr="005B25CB">
        <w:rPr>
          <w:highlight w:val="yellow"/>
        </w:rPr>
        <w:t> </w:t>
      </w:r>
      <w:r w:rsidR="00A7287C" w:rsidRPr="005B25CB">
        <w:rPr>
          <w:highlight w:val="yellow"/>
        </w:rPr>
        <w:t>26</w:t>
      </w:r>
      <w:r w:rsidR="00222592" w:rsidRPr="005B25CB">
        <w:rPr>
          <w:highlight w:val="yellow"/>
        </w:rPr>
        <w:t>.</w:t>
      </w:r>
    </w:p>
    <w:p w14:paraId="264B9279" w14:textId="0B06AC4B" w:rsidR="00962267" w:rsidRPr="005B25CB" w:rsidRDefault="00962267" w:rsidP="00962267">
      <w:pPr>
        <w:pStyle w:val="Tytutabeli"/>
        <w:rPr>
          <w:highlight w:val="yellow"/>
        </w:rPr>
      </w:pPr>
      <w:bookmarkStart w:id="270" w:name="_Ref134515427"/>
      <w:bookmarkStart w:id="271" w:name="_Ref134515437"/>
      <w:bookmarkStart w:id="272" w:name="_Toc169134749"/>
      <w:r w:rsidRPr="005B25CB">
        <w:rPr>
          <w:highlight w:val="yellow"/>
        </w:rPr>
        <w:t xml:space="preserve">Tabela </w:t>
      </w:r>
      <w:r w:rsidR="00853138" w:rsidRPr="005B25CB">
        <w:rPr>
          <w:highlight w:val="yellow"/>
        </w:rPr>
        <w:fldChar w:fldCharType="begin"/>
      </w:r>
      <w:r w:rsidR="00853138" w:rsidRPr="005B25CB">
        <w:rPr>
          <w:highlight w:val="yellow"/>
        </w:rPr>
        <w:instrText xml:space="preserve"> SEQ Tabela \* ARABIC </w:instrText>
      </w:r>
      <w:r w:rsidR="00853138" w:rsidRPr="005B25CB">
        <w:rPr>
          <w:highlight w:val="yellow"/>
        </w:rPr>
        <w:fldChar w:fldCharType="separate"/>
      </w:r>
      <w:r w:rsidR="00853138" w:rsidRPr="005B25CB">
        <w:rPr>
          <w:noProof/>
          <w:highlight w:val="yellow"/>
        </w:rPr>
        <w:t>26</w:t>
      </w:r>
      <w:r w:rsidR="00853138" w:rsidRPr="005B25CB">
        <w:rPr>
          <w:noProof/>
          <w:highlight w:val="yellow"/>
        </w:rPr>
        <w:fldChar w:fldCharType="end"/>
      </w:r>
      <w:bookmarkEnd w:id="270"/>
      <w:r w:rsidR="00993B1A" w:rsidRPr="005B25CB">
        <w:rPr>
          <w:noProof/>
          <w:highlight w:val="yellow"/>
        </w:rPr>
        <w:t>.</w:t>
      </w:r>
      <w:r w:rsidRPr="005B25CB">
        <w:rPr>
          <w:highlight w:val="yellow"/>
        </w:rPr>
        <w:t xml:space="preserve"> Metodologia Rankingu Szkół Wyższych Perspektywy 2022</w:t>
      </w:r>
      <w:bookmarkEnd w:id="271"/>
      <w:bookmarkEnd w:id="272"/>
    </w:p>
    <w:tbl>
      <w:tblPr>
        <w:tblW w:w="9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587"/>
        <w:gridCol w:w="5344"/>
        <w:gridCol w:w="1077"/>
      </w:tblGrid>
      <w:tr w:rsidR="00DF6921" w:rsidRPr="005B25CB" w14:paraId="5AB6AB18" w14:textId="77777777" w:rsidTr="001D2950">
        <w:trPr>
          <w:cantSplit/>
          <w:tblHeader/>
        </w:trPr>
        <w:tc>
          <w:tcPr>
            <w:tcW w:w="1397" w:type="dxa"/>
          </w:tcPr>
          <w:p w14:paraId="3C3EEB92"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Kryterium</w:t>
            </w:r>
          </w:p>
        </w:tc>
        <w:tc>
          <w:tcPr>
            <w:tcW w:w="1587" w:type="dxa"/>
          </w:tcPr>
          <w:p w14:paraId="54E0220B"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Miara</w:t>
            </w:r>
          </w:p>
        </w:tc>
        <w:tc>
          <w:tcPr>
            <w:tcW w:w="5344" w:type="dxa"/>
          </w:tcPr>
          <w:p w14:paraId="3586F051" w14:textId="77777777" w:rsidR="00222592" w:rsidRPr="005B25CB" w:rsidRDefault="00222592" w:rsidP="001D2950">
            <w:pPr>
              <w:keepNext/>
              <w:spacing w:before="0" w:line="300" w:lineRule="auto"/>
              <w:ind w:firstLine="0"/>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Opis</w:t>
            </w:r>
          </w:p>
        </w:tc>
        <w:tc>
          <w:tcPr>
            <w:tcW w:w="1077" w:type="dxa"/>
          </w:tcPr>
          <w:p w14:paraId="14BE119F"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Waga [%]</w:t>
            </w:r>
          </w:p>
        </w:tc>
      </w:tr>
      <w:tr w:rsidR="00DF6921" w:rsidRPr="005B25CB" w14:paraId="0297BAE5" w14:textId="77777777" w:rsidTr="001D2950">
        <w:trPr>
          <w:cantSplit/>
        </w:trPr>
        <w:tc>
          <w:tcPr>
            <w:tcW w:w="1397" w:type="dxa"/>
            <w:vMerge w:val="restart"/>
            <w:vAlign w:val="center"/>
          </w:tcPr>
          <w:p w14:paraId="2CCEA99C"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Prestiż</w:t>
            </w:r>
          </w:p>
        </w:tc>
        <w:tc>
          <w:tcPr>
            <w:tcW w:w="1587" w:type="dxa"/>
            <w:vAlign w:val="center"/>
          </w:tcPr>
          <w:p w14:paraId="0F4DA31C" w14:textId="77777777" w:rsidR="00BD1C27" w:rsidRPr="005B25CB" w:rsidRDefault="00BD1C27" w:rsidP="001D2950">
            <w:pPr>
              <w:pStyle w:val="TekstTabeli"/>
              <w:jc w:val="center"/>
              <w:rPr>
                <w:highlight w:val="yellow"/>
                <w:lang w:val="en-US"/>
              </w:rPr>
            </w:pPr>
            <w:r w:rsidRPr="005B25CB">
              <w:rPr>
                <w:highlight w:val="yellow"/>
                <w:lang w:val="en-US"/>
              </w:rPr>
              <w:t>Ocena przez kadrę akademicką</w:t>
            </w:r>
          </w:p>
        </w:tc>
        <w:tc>
          <w:tcPr>
            <w:tcW w:w="5344" w:type="dxa"/>
            <w:vAlign w:val="center"/>
          </w:tcPr>
          <w:p w14:paraId="3077300E" w14:textId="77777777" w:rsidR="00BD1C27" w:rsidRPr="005B25CB" w:rsidRDefault="00962267" w:rsidP="00681B8D">
            <w:pPr>
              <w:pStyle w:val="TekstTabeli"/>
              <w:rPr>
                <w:highlight w:val="yellow"/>
              </w:rPr>
            </w:pPr>
            <w:r w:rsidRPr="005B25CB">
              <w:rPr>
                <w:highlight w:val="yellow"/>
              </w:rPr>
              <w:t>Pomiar przy pomocy badania ankietowego metodą CAWI wśród kadry akademickiej (</w:t>
            </w:r>
            <w:r w:rsidR="00A40281" w:rsidRPr="005B25CB">
              <w:rPr>
                <w:highlight w:val="yellow"/>
              </w:rPr>
              <w:t>prof.</w:t>
            </w:r>
            <w:r w:rsidRPr="005B25CB">
              <w:rPr>
                <w:highlight w:val="yellow"/>
              </w:rPr>
              <w:t xml:space="preserve"> i d</w:t>
            </w:r>
            <w:r w:rsidR="00A40281" w:rsidRPr="005B25CB">
              <w:rPr>
                <w:highlight w:val="yellow"/>
              </w:rPr>
              <w:t>r</w:t>
            </w:r>
            <w:r w:rsidRPr="005B25CB">
              <w:rPr>
                <w:highlight w:val="yellow"/>
              </w:rPr>
              <w:t xml:space="preserve"> </w:t>
            </w:r>
            <w:r w:rsidR="00A40281" w:rsidRPr="005B25CB">
              <w:rPr>
                <w:highlight w:val="yellow"/>
              </w:rPr>
              <w:t>hab.</w:t>
            </w:r>
            <w:r w:rsidRPr="005B25CB">
              <w:rPr>
                <w:highlight w:val="yellow"/>
              </w:rPr>
              <w:t xml:space="preserve"> z tytułem lub stopniem sprzed nie więcej niż 5 lat). </w:t>
            </w:r>
            <w:r w:rsidR="00A40281" w:rsidRPr="005B25CB">
              <w:rPr>
                <w:highlight w:val="yellow"/>
              </w:rPr>
              <w:t>L</w:t>
            </w:r>
            <w:r w:rsidRPr="005B25CB">
              <w:rPr>
                <w:highlight w:val="yellow"/>
              </w:rPr>
              <w:t>iczb</w:t>
            </w:r>
            <w:r w:rsidR="00A40281" w:rsidRPr="005B25CB">
              <w:rPr>
                <w:highlight w:val="yellow"/>
              </w:rPr>
              <w:t>a</w:t>
            </w:r>
            <w:r w:rsidRPr="005B25CB">
              <w:rPr>
                <w:highlight w:val="yellow"/>
              </w:rPr>
              <w:t xml:space="preserve"> wskazań w badaniu.</w:t>
            </w:r>
          </w:p>
        </w:tc>
        <w:tc>
          <w:tcPr>
            <w:tcW w:w="1077" w:type="dxa"/>
            <w:vAlign w:val="center"/>
          </w:tcPr>
          <w:p w14:paraId="677B5C7B"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10,00</w:t>
            </w:r>
          </w:p>
        </w:tc>
      </w:tr>
      <w:tr w:rsidR="00DF6921" w:rsidRPr="005B25CB" w14:paraId="2DD9B08B" w14:textId="77777777" w:rsidTr="001D2950">
        <w:trPr>
          <w:cantSplit/>
        </w:trPr>
        <w:tc>
          <w:tcPr>
            <w:tcW w:w="1397" w:type="dxa"/>
            <w:vMerge/>
            <w:vAlign w:val="center"/>
          </w:tcPr>
          <w:p w14:paraId="11E99F5D"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A9360CB" w14:textId="77777777" w:rsidR="00BD1C27" w:rsidRPr="005B25CB" w:rsidRDefault="00BD1C27" w:rsidP="001D2950">
            <w:pPr>
              <w:pStyle w:val="TekstTabeli"/>
              <w:jc w:val="center"/>
              <w:rPr>
                <w:highlight w:val="yellow"/>
                <w:lang w:val="en-US"/>
              </w:rPr>
            </w:pPr>
            <w:r w:rsidRPr="005B25CB">
              <w:rPr>
                <w:highlight w:val="yellow"/>
                <w:lang w:val="en-US"/>
              </w:rPr>
              <w:t>Uznanie międzynarodowe</w:t>
            </w:r>
          </w:p>
        </w:tc>
        <w:tc>
          <w:tcPr>
            <w:tcW w:w="5344" w:type="dxa"/>
            <w:vAlign w:val="center"/>
          </w:tcPr>
          <w:p w14:paraId="12F52A75" w14:textId="77777777" w:rsidR="00BD1C27" w:rsidRPr="005B25CB" w:rsidRDefault="00962267" w:rsidP="00681B8D">
            <w:pPr>
              <w:pStyle w:val="TekstTabeli"/>
              <w:rPr>
                <w:highlight w:val="yellow"/>
              </w:rPr>
            </w:pPr>
            <w:r w:rsidRPr="005B25CB">
              <w:rPr>
                <w:highlight w:val="yellow"/>
              </w:rPr>
              <w:t>Pomiar na podstawie analizy rankingów międzynarodowych ARWU, THE, QS, USNews, Leiden, FT oraz Webometrics. Ocena pozycji danej uczelni w analizowanych rankingach.</w:t>
            </w:r>
          </w:p>
        </w:tc>
        <w:tc>
          <w:tcPr>
            <w:tcW w:w="1077" w:type="dxa"/>
            <w:vAlign w:val="center"/>
          </w:tcPr>
          <w:p w14:paraId="626A94C2"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DF6921" w:rsidRPr="005B25CB" w14:paraId="6EA354A8" w14:textId="77777777" w:rsidTr="001D2950">
        <w:trPr>
          <w:cantSplit/>
        </w:trPr>
        <w:tc>
          <w:tcPr>
            <w:tcW w:w="1397" w:type="dxa"/>
            <w:vAlign w:val="center"/>
          </w:tcPr>
          <w:p w14:paraId="135684B6" w14:textId="77777777" w:rsidR="00222592" w:rsidRPr="005B25CB" w:rsidRDefault="00222592"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Absolwenci na rynku pracy</w:t>
            </w:r>
          </w:p>
        </w:tc>
        <w:tc>
          <w:tcPr>
            <w:tcW w:w="1587" w:type="dxa"/>
            <w:vAlign w:val="center"/>
          </w:tcPr>
          <w:p w14:paraId="792E0724" w14:textId="77777777" w:rsidR="00222592" w:rsidRPr="005B25CB" w:rsidRDefault="00222592" w:rsidP="001D2950">
            <w:pPr>
              <w:pStyle w:val="TekstTabeli"/>
              <w:jc w:val="center"/>
              <w:rPr>
                <w:highlight w:val="yellow"/>
                <w:lang w:val="en-US"/>
              </w:rPr>
            </w:pPr>
            <w:r w:rsidRPr="005B25CB">
              <w:rPr>
                <w:highlight w:val="yellow"/>
                <w:lang w:val="en-US"/>
              </w:rPr>
              <w:t xml:space="preserve">Ekonomiczne Losy </w:t>
            </w:r>
            <w:r w:rsidRPr="005B25CB">
              <w:rPr>
                <w:highlight w:val="yellow"/>
                <w:lang w:val="en-US"/>
              </w:rPr>
              <w:br/>
              <w:t>Absolwentów (ELA)</w:t>
            </w:r>
          </w:p>
        </w:tc>
        <w:tc>
          <w:tcPr>
            <w:tcW w:w="5344" w:type="dxa"/>
            <w:vAlign w:val="center"/>
          </w:tcPr>
          <w:p w14:paraId="75D4E5CA" w14:textId="77777777" w:rsidR="00222592" w:rsidRPr="005B25CB" w:rsidRDefault="00962267" w:rsidP="00681B8D">
            <w:pPr>
              <w:pStyle w:val="TekstTabeli"/>
              <w:rPr>
                <w:highlight w:val="yellow"/>
              </w:rPr>
            </w:pPr>
            <w:r w:rsidRPr="005B25CB">
              <w:rPr>
                <w:highlight w:val="yellow"/>
              </w:rPr>
              <w:t xml:space="preserve">Wskaźnik na podstawie ELA (wyniki z lat 2015-19). Uwzględniane są dwa parametry: zarobki absolwentów oraz zatrudnialność absolwentów </w:t>
            </w:r>
            <w:r w:rsidR="00A40281" w:rsidRPr="005B25CB">
              <w:rPr>
                <w:highlight w:val="yellow"/>
              </w:rPr>
              <w:t>w odniesieniu do wartości miar w powiecie zamieszkania</w:t>
            </w:r>
            <w:r w:rsidRPr="005B25CB">
              <w:rPr>
                <w:highlight w:val="yellow"/>
              </w:rPr>
              <w:t xml:space="preserve">. </w:t>
            </w:r>
            <w:r w:rsidR="00C25A18" w:rsidRPr="005B25CB">
              <w:rPr>
                <w:highlight w:val="yellow"/>
              </w:rPr>
              <w:t xml:space="preserve">Wskaźnik </w:t>
            </w:r>
            <w:r w:rsidR="00681B8D" w:rsidRPr="005B25CB">
              <w:rPr>
                <w:highlight w:val="yellow"/>
              </w:rPr>
              <w:t>na podst.</w:t>
            </w:r>
            <w:r w:rsidR="00C25A18" w:rsidRPr="005B25CB">
              <w:rPr>
                <w:highlight w:val="yellow"/>
              </w:rPr>
              <w:t xml:space="preserve"> danych dotyczących pierwszego roku po ukończeniu studiów.</w:t>
            </w:r>
          </w:p>
        </w:tc>
        <w:tc>
          <w:tcPr>
            <w:tcW w:w="1077" w:type="dxa"/>
            <w:vAlign w:val="center"/>
          </w:tcPr>
          <w:p w14:paraId="03805E03" w14:textId="77777777" w:rsidR="00222592" w:rsidRPr="005B25CB" w:rsidRDefault="00222592"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12,00</w:t>
            </w:r>
          </w:p>
        </w:tc>
      </w:tr>
      <w:tr w:rsidR="00DF6921" w:rsidRPr="005B25CB" w14:paraId="240F2D8C" w14:textId="77777777" w:rsidTr="001D2950">
        <w:trPr>
          <w:cantSplit/>
        </w:trPr>
        <w:tc>
          <w:tcPr>
            <w:tcW w:w="1397" w:type="dxa"/>
            <w:vMerge w:val="restart"/>
            <w:vAlign w:val="center"/>
          </w:tcPr>
          <w:p w14:paraId="0AF39A62"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Potencjał </w:t>
            </w:r>
            <w:r w:rsidRPr="005B25CB">
              <w:rPr>
                <w:rFonts w:eastAsia="Times New Roman" w:cs="Arial"/>
                <w:sz w:val="18"/>
                <w:szCs w:val="18"/>
                <w:highlight w:val="yellow"/>
                <w:lang w:val="en-US" w:bidi="en-US"/>
              </w:rPr>
              <w:br/>
              <w:t>naukowy</w:t>
            </w:r>
          </w:p>
        </w:tc>
        <w:tc>
          <w:tcPr>
            <w:tcW w:w="1587" w:type="dxa"/>
            <w:vAlign w:val="center"/>
          </w:tcPr>
          <w:p w14:paraId="3E766410" w14:textId="77777777" w:rsidR="00BD1C27" w:rsidRPr="005B25CB" w:rsidRDefault="00BD1C27" w:rsidP="001D2950">
            <w:pPr>
              <w:pStyle w:val="TekstTabeli"/>
              <w:jc w:val="center"/>
              <w:rPr>
                <w:highlight w:val="yellow"/>
              </w:rPr>
            </w:pPr>
            <w:r w:rsidRPr="005B25CB">
              <w:rPr>
                <w:highlight w:val="yellow"/>
                <w:lang w:val="en-US"/>
              </w:rPr>
              <w:t xml:space="preserve">Ocena </w:t>
            </w:r>
            <w:r w:rsidRPr="005B25CB">
              <w:rPr>
                <w:highlight w:val="yellow"/>
                <w:lang w:val="en-US"/>
              </w:rPr>
              <w:br/>
              <w:t>parametrycza</w:t>
            </w:r>
          </w:p>
        </w:tc>
        <w:tc>
          <w:tcPr>
            <w:tcW w:w="5344" w:type="dxa"/>
            <w:vAlign w:val="center"/>
          </w:tcPr>
          <w:p w14:paraId="5EE99812"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xml:space="preserve">. </w:t>
            </w:r>
            <w:r w:rsidR="00681B8D" w:rsidRPr="005B25CB">
              <w:rPr>
                <w:highlight w:val="yellow"/>
              </w:rPr>
              <w:t>S</w:t>
            </w:r>
            <w:r w:rsidR="004F1B05" w:rsidRPr="005B25CB">
              <w:rPr>
                <w:highlight w:val="yellow"/>
              </w:rPr>
              <w:t>uma ważonych ocen parametrycznych nadanych poszczególnym jednostkom uczelni podczas ostatniej parametryzacji przeprowadzanej przez KEJN</w:t>
            </w:r>
            <w:r w:rsidR="004F1B05" w:rsidRPr="005B25CB">
              <w:rPr>
                <w:rStyle w:val="FootnoteReference"/>
                <w:highlight w:val="yellow"/>
                <w:lang w:val="en-US"/>
              </w:rPr>
              <w:footnoteReference w:id="24"/>
            </w:r>
            <w:r w:rsidR="004F1B05" w:rsidRPr="005B25CB">
              <w:rPr>
                <w:highlight w:val="yellow"/>
              </w:rPr>
              <w:t>.</w:t>
            </w:r>
          </w:p>
        </w:tc>
        <w:tc>
          <w:tcPr>
            <w:tcW w:w="1077" w:type="dxa"/>
            <w:vAlign w:val="center"/>
          </w:tcPr>
          <w:p w14:paraId="427BD7B6"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val="en-US" w:bidi="en-US"/>
              </w:rPr>
              <w:t>10,00</w:t>
            </w:r>
          </w:p>
        </w:tc>
      </w:tr>
      <w:tr w:rsidR="00DF6921" w:rsidRPr="005B25CB" w14:paraId="73538159" w14:textId="77777777" w:rsidTr="001D2950">
        <w:trPr>
          <w:cantSplit/>
        </w:trPr>
        <w:tc>
          <w:tcPr>
            <w:tcW w:w="1397" w:type="dxa"/>
            <w:vMerge/>
            <w:vAlign w:val="center"/>
          </w:tcPr>
          <w:p w14:paraId="755311D2"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0EDFADD0" w14:textId="77777777" w:rsidR="00BD1C27" w:rsidRPr="005B25CB" w:rsidRDefault="00BD1C27" w:rsidP="001D2950">
            <w:pPr>
              <w:pStyle w:val="TekstTabeli"/>
              <w:jc w:val="center"/>
              <w:rPr>
                <w:highlight w:val="yellow"/>
              </w:rPr>
            </w:pPr>
            <w:r w:rsidRPr="005B25CB">
              <w:rPr>
                <w:highlight w:val="yellow"/>
              </w:rPr>
              <w:t>Nasycenie kadry osobami o najwyższych kwalifikacjach</w:t>
            </w:r>
          </w:p>
        </w:tc>
        <w:tc>
          <w:tcPr>
            <w:tcW w:w="5344" w:type="dxa"/>
            <w:vAlign w:val="center"/>
          </w:tcPr>
          <w:p w14:paraId="361BB63E" w14:textId="77777777" w:rsidR="00BD1C27" w:rsidRPr="005B25CB" w:rsidRDefault="00AB5BF6" w:rsidP="00681B8D">
            <w:pPr>
              <w:pStyle w:val="TekstTabeli"/>
              <w:rPr>
                <w:highlight w:val="yellow"/>
              </w:rPr>
            </w:pPr>
            <w:r w:rsidRPr="005B25CB">
              <w:rPr>
                <w:highlight w:val="yellow"/>
              </w:rPr>
              <w:t>Pomiar na podstawie danych z systemu informacji o nauce polskiej POL-on</w:t>
            </w:r>
            <w:r w:rsidR="004F1B05" w:rsidRPr="005B25CB">
              <w:rPr>
                <w:highlight w:val="yellow"/>
              </w:rPr>
              <w:t xml:space="preserve">. </w:t>
            </w:r>
            <w:r w:rsidR="00681B8D" w:rsidRPr="005B25CB">
              <w:rPr>
                <w:highlight w:val="yellow"/>
              </w:rPr>
              <w:t>S</w:t>
            </w:r>
            <w:r w:rsidR="004F1B05" w:rsidRPr="005B25CB">
              <w:rPr>
                <w:highlight w:val="yellow"/>
              </w:rPr>
              <w:t>tosunek liczby pracowników badawczych lub badawczo-dydaktycznych ze stopniem dr hab. lub tytułem prof. do ogólnej liczby nauczycieli akademickich uczelni.</w:t>
            </w:r>
          </w:p>
        </w:tc>
        <w:tc>
          <w:tcPr>
            <w:tcW w:w="1077" w:type="dxa"/>
            <w:vAlign w:val="center"/>
          </w:tcPr>
          <w:p w14:paraId="602B2C68"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val="en-US" w:bidi="en-US"/>
              </w:rPr>
              <w:t>3,00</w:t>
            </w:r>
          </w:p>
        </w:tc>
      </w:tr>
      <w:tr w:rsidR="00DF6921" w:rsidRPr="005B25CB" w14:paraId="6D892612" w14:textId="77777777" w:rsidTr="001D2950">
        <w:trPr>
          <w:cantSplit/>
        </w:trPr>
        <w:tc>
          <w:tcPr>
            <w:tcW w:w="1397" w:type="dxa"/>
            <w:vMerge/>
            <w:vAlign w:val="center"/>
          </w:tcPr>
          <w:p w14:paraId="65961EED"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B2D6401" w14:textId="77777777" w:rsidR="00BD1C27" w:rsidRPr="005B25CB" w:rsidRDefault="00BD1C27" w:rsidP="001D2950">
            <w:pPr>
              <w:pStyle w:val="TekstTabeli"/>
              <w:jc w:val="center"/>
              <w:rPr>
                <w:highlight w:val="yellow"/>
                <w:lang w:val="en-US"/>
              </w:rPr>
            </w:pPr>
            <w:r w:rsidRPr="005B25CB">
              <w:rPr>
                <w:highlight w:val="yellow"/>
                <w:lang w:val="en-US"/>
              </w:rPr>
              <w:t>Uprawnienia hablilitacyjne</w:t>
            </w:r>
          </w:p>
        </w:tc>
        <w:tc>
          <w:tcPr>
            <w:tcW w:w="5344" w:type="dxa"/>
            <w:vAlign w:val="center"/>
          </w:tcPr>
          <w:p w14:paraId="27626882"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xml:space="preserve">. </w:t>
            </w:r>
            <w:r w:rsidR="00681B8D" w:rsidRPr="005B25CB">
              <w:rPr>
                <w:highlight w:val="yellow"/>
              </w:rPr>
              <w:t>O</w:t>
            </w:r>
            <w:r w:rsidR="004F1B05" w:rsidRPr="005B25CB">
              <w:rPr>
                <w:highlight w:val="yellow"/>
              </w:rPr>
              <w:t>blicz</w:t>
            </w:r>
            <w:r w:rsidR="009200BD" w:rsidRPr="005B25CB">
              <w:rPr>
                <w:highlight w:val="yellow"/>
              </w:rPr>
              <w:t>a</w:t>
            </w:r>
            <w:r w:rsidR="004F1B05" w:rsidRPr="005B25CB">
              <w:rPr>
                <w:highlight w:val="yellow"/>
              </w:rPr>
              <w:t>ny jako suma uprawnień habilitacyjnych posiadanych przez uczelnię.</w:t>
            </w:r>
          </w:p>
        </w:tc>
        <w:tc>
          <w:tcPr>
            <w:tcW w:w="1077" w:type="dxa"/>
            <w:vAlign w:val="center"/>
          </w:tcPr>
          <w:p w14:paraId="05501D85"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DF6921" w:rsidRPr="005B25CB" w14:paraId="53E18009" w14:textId="77777777" w:rsidTr="001D2950">
        <w:trPr>
          <w:cantSplit/>
        </w:trPr>
        <w:tc>
          <w:tcPr>
            <w:tcW w:w="1397" w:type="dxa"/>
            <w:vMerge/>
            <w:vAlign w:val="center"/>
          </w:tcPr>
          <w:p w14:paraId="41866791"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5C3FF639" w14:textId="77777777" w:rsidR="00BD1C27" w:rsidRPr="005B25CB" w:rsidRDefault="00BD1C27" w:rsidP="001D2950">
            <w:pPr>
              <w:pStyle w:val="TekstTabeli"/>
              <w:jc w:val="center"/>
              <w:rPr>
                <w:highlight w:val="yellow"/>
                <w:lang w:val="en-US"/>
              </w:rPr>
            </w:pPr>
            <w:r w:rsidRPr="005B25CB">
              <w:rPr>
                <w:highlight w:val="yellow"/>
                <w:lang w:val="en-US"/>
              </w:rPr>
              <w:t>Uprawnienia doktorskie</w:t>
            </w:r>
          </w:p>
        </w:tc>
        <w:tc>
          <w:tcPr>
            <w:tcW w:w="5344" w:type="dxa"/>
            <w:vAlign w:val="center"/>
          </w:tcPr>
          <w:p w14:paraId="1CD5CCAA"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Wskaźnik oblicz</w:t>
            </w:r>
            <w:r w:rsidR="009200BD" w:rsidRPr="005B25CB">
              <w:rPr>
                <w:highlight w:val="yellow"/>
              </w:rPr>
              <w:t>a</w:t>
            </w:r>
            <w:r w:rsidR="004F1B05" w:rsidRPr="005B25CB">
              <w:rPr>
                <w:highlight w:val="yellow"/>
              </w:rPr>
              <w:t>ny jako suma uprawnień doktorskich posiadanych przez uczelnię.</w:t>
            </w:r>
          </w:p>
        </w:tc>
        <w:tc>
          <w:tcPr>
            <w:tcW w:w="1077" w:type="dxa"/>
            <w:vAlign w:val="center"/>
          </w:tcPr>
          <w:p w14:paraId="51195512"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DF6921" w:rsidRPr="005B25CB" w14:paraId="75C68782" w14:textId="77777777" w:rsidTr="001D2950">
        <w:trPr>
          <w:cantSplit/>
        </w:trPr>
        <w:tc>
          <w:tcPr>
            <w:tcW w:w="1397" w:type="dxa"/>
            <w:vMerge w:val="restart"/>
            <w:vAlign w:val="center"/>
          </w:tcPr>
          <w:p w14:paraId="0CF9B3B6"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Innowacyjność</w:t>
            </w:r>
          </w:p>
        </w:tc>
        <w:tc>
          <w:tcPr>
            <w:tcW w:w="1587" w:type="dxa"/>
            <w:vAlign w:val="center"/>
          </w:tcPr>
          <w:p w14:paraId="627009CF" w14:textId="77777777" w:rsidR="00BD1C27" w:rsidRPr="005B25CB" w:rsidRDefault="00BD1C27" w:rsidP="001D2950">
            <w:pPr>
              <w:pStyle w:val="TekstTabeli"/>
              <w:jc w:val="center"/>
              <w:rPr>
                <w:highlight w:val="yellow"/>
              </w:rPr>
            </w:pPr>
            <w:r w:rsidRPr="005B25CB">
              <w:rPr>
                <w:highlight w:val="yellow"/>
              </w:rPr>
              <w:t>Patenty i prawa ochronne w Polsce</w:t>
            </w:r>
          </w:p>
        </w:tc>
        <w:tc>
          <w:tcPr>
            <w:tcW w:w="5344" w:type="dxa"/>
            <w:vAlign w:val="center"/>
          </w:tcPr>
          <w:p w14:paraId="7F3528FB" w14:textId="77777777" w:rsidR="00BD1C27" w:rsidRPr="005B25CB" w:rsidRDefault="00AB5BF6" w:rsidP="00681B8D">
            <w:pPr>
              <w:pStyle w:val="TekstTabeli"/>
              <w:rPr>
                <w:highlight w:val="yellow"/>
              </w:rPr>
            </w:pPr>
            <w:r w:rsidRPr="005B25CB">
              <w:rPr>
                <w:highlight w:val="yellow"/>
              </w:rPr>
              <w:t>Pomiar na podstawie danych z POL-on</w:t>
            </w:r>
            <w:r w:rsidR="00430297" w:rsidRPr="005B25CB">
              <w:rPr>
                <w:highlight w:val="yellow"/>
              </w:rPr>
              <w:t xml:space="preserve"> oraz Urzędu Patentowego RP</w:t>
            </w:r>
            <w:r w:rsidR="004F1B05" w:rsidRPr="005B25CB">
              <w:rPr>
                <w:highlight w:val="yellow"/>
              </w:rPr>
              <w:t xml:space="preserve">. </w:t>
            </w:r>
            <w:r w:rsidR="00681B8D" w:rsidRPr="005B25CB">
              <w:rPr>
                <w:highlight w:val="yellow"/>
              </w:rPr>
              <w:t>L</w:t>
            </w:r>
            <w:r w:rsidR="00430297" w:rsidRPr="005B25CB">
              <w:rPr>
                <w:highlight w:val="yellow"/>
              </w:rPr>
              <w:t xml:space="preserve">iczba uzyskanych przez uczelnię patentów i praw ochronnych na wzory użytkowe w </w:t>
            </w:r>
            <w:r w:rsidR="00681B8D" w:rsidRPr="005B25CB">
              <w:rPr>
                <w:highlight w:val="yellow"/>
              </w:rPr>
              <w:t>RP</w:t>
            </w:r>
            <w:r w:rsidR="00430297" w:rsidRPr="005B25CB">
              <w:rPr>
                <w:highlight w:val="yellow"/>
              </w:rPr>
              <w:t xml:space="preserve"> w latach 2019-21 w odniesieniu do liczby pracowników zaangażowanych w działalność badawczo-wdrożeniową, w dziedzinach mających </w:t>
            </w:r>
            <w:r w:rsidR="00430297" w:rsidRPr="005B25CB">
              <w:rPr>
                <w:i/>
                <w:iCs/>
                <w:highlight w:val="yellow"/>
              </w:rPr>
              <w:t>zdolność patentową.</w:t>
            </w:r>
            <w:r w:rsidR="00430297" w:rsidRPr="005B25CB">
              <w:rPr>
                <w:rStyle w:val="FootnoteReference"/>
                <w:highlight w:val="yellow"/>
                <w:lang w:val="en-US"/>
              </w:rPr>
              <w:footnoteReference w:id="25"/>
            </w:r>
          </w:p>
        </w:tc>
        <w:tc>
          <w:tcPr>
            <w:tcW w:w="1077" w:type="dxa"/>
            <w:vAlign w:val="center"/>
          </w:tcPr>
          <w:p w14:paraId="35721CC5"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DF6921" w:rsidRPr="005B25CB" w14:paraId="2F0E6D8F" w14:textId="77777777" w:rsidTr="001D2950">
        <w:trPr>
          <w:cantSplit/>
        </w:trPr>
        <w:tc>
          <w:tcPr>
            <w:tcW w:w="1397" w:type="dxa"/>
            <w:vMerge/>
            <w:vAlign w:val="center"/>
          </w:tcPr>
          <w:p w14:paraId="5C496D2D" w14:textId="77777777" w:rsidR="004F1B05" w:rsidRPr="005B25CB" w:rsidRDefault="004F1B05"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07EE475F" w14:textId="77777777" w:rsidR="004F1B05" w:rsidRPr="005B25CB" w:rsidRDefault="004F1B05" w:rsidP="001D2950">
            <w:pPr>
              <w:pStyle w:val="TekstTabeli"/>
              <w:jc w:val="center"/>
              <w:rPr>
                <w:highlight w:val="yellow"/>
              </w:rPr>
            </w:pPr>
            <w:r w:rsidRPr="005B25CB">
              <w:rPr>
                <w:highlight w:val="yellow"/>
              </w:rPr>
              <w:t>Patenty i prawa ochronne za granicą</w:t>
            </w:r>
          </w:p>
        </w:tc>
        <w:tc>
          <w:tcPr>
            <w:tcW w:w="5344" w:type="dxa"/>
            <w:vAlign w:val="center"/>
          </w:tcPr>
          <w:p w14:paraId="5B34A9D4" w14:textId="77777777" w:rsidR="004F1B05" w:rsidRPr="005B25CB" w:rsidRDefault="00AB5BF6" w:rsidP="00681B8D">
            <w:pPr>
              <w:pStyle w:val="TekstTabeli"/>
              <w:rPr>
                <w:highlight w:val="yellow"/>
              </w:rPr>
            </w:pPr>
            <w:r w:rsidRPr="005B25CB">
              <w:rPr>
                <w:highlight w:val="yellow"/>
              </w:rPr>
              <w:t>Pomiar na podstawie danych z POL-on</w:t>
            </w:r>
            <w:r w:rsidR="00430297" w:rsidRPr="005B25CB">
              <w:rPr>
                <w:highlight w:val="yellow"/>
              </w:rPr>
              <w:t xml:space="preserve"> oraz European Patent Office EPO-PATSTAT</w:t>
            </w:r>
            <w:r w:rsidR="004F1B05" w:rsidRPr="005B25CB">
              <w:rPr>
                <w:highlight w:val="yellow"/>
              </w:rPr>
              <w:t>. Wskaźnik oblicz</w:t>
            </w:r>
            <w:r w:rsidR="009200BD" w:rsidRPr="005B25CB">
              <w:rPr>
                <w:highlight w:val="yellow"/>
              </w:rPr>
              <w:t>a</w:t>
            </w:r>
            <w:r w:rsidR="004F1B05" w:rsidRPr="005B25CB">
              <w:rPr>
                <w:highlight w:val="yellow"/>
              </w:rPr>
              <w:t xml:space="preserve">ny </w:t>
            </w:r>
            <w:r w:rsidR="00681B8D" w:rsidRPr="005B25CB">
              <w:rPr>
                <w:highlight w:val="yellow"/>
              </w:rPr>
              <w:t>analogicznie do wskaźnika dot. patentów polskich.</w:t>
            </w:r>
          </w:p>
        </w:tc>
        <w:tc>
          <w:tcPr>
            <w:tcW w:w="1077" w:type="dxa"/>
            <w:vAlign w:val="center"/>
          </w:tcPr>
          <w:p w14:paraId="0E640B33" w14:textId="77777777" w:rsidR="004F1B05" w:rsidRPr="005B25CB" w:rsidRDefault="004F1B05"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DF6921" w:rsidRPr="005B25CB" w14:paraId="7974C7A3" w14:textId="77777777" w:rsidTr="001D2950">
        <w:trPr>
          <w:cantSplit/>
        </w:trPr>
        <w:tc>
          <w:tcPr>
            <w:tcW w:w="1397" w:type="dxa"/>
            <w:vMerge/>
            <w:vAlign w:val="center"/>
          </w:tcPr>
          <w:p w14:paraId="578DCC1B" w14:textId="77777777" w:rsidR="004F1B05" w:rsidRPr="005B25CB" w:rsidRDefault="004F1B05"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75DC1ABF" w14:textId="77777777" w:rsidR="004F1B05" w:rsidRPr="005B25CB" w:rsidRDefault="004F1B05" w:rsidP="001D2950">
            <w:pPr>
              <w:pStyle w:val="TekstTabeli"/>
              <w:jc w:val="center"/>
              <w:rPr>
                <w:highlight w:val="yellow"/>
                <w:lang w:val="en-US"/>
              </w:rPr>
            </w:pPr>
            <w:r w:rsidRPr="005B25CB">
              <w:rPr>
                <w:highlight w:val="yellow"/>
                <w:lang w:val="en-US"/>
              </w:rPr>
              <w:t>SDG</w:t>
            </w:r>
          </w:p>
        </w:tc>
        <w:tc>
          <w:tcPr>
            <w:tcW w:w="5344" w:type="dxa"/>
            <w:vAlign w:val="center"/>
          </w:tcPr>
          <w:p w14:paraId="17FB03A8" w14:textId="77777777" w:rsidR="004F1B05" w:rsidRPr="005B25CB" w:rsidRDefault="004F1B05" w:rsidP="00681B8D">
            <w:pPr>
              <w:pStyle w:val="TekstTabeli"/>
              <w:rPr>
                <w:highlight w:val="yellow"/>
              </w:rPr>
            </w:pPr>
            <w:r w:rsidRPr="005B25CB">
              <w:rPr>
                <w:highlight w:val="yellow"/>
              </w:rPr>
              <w:t>Nowy</w:t>
            </w:r>
            <w:r w:rsidR="00681B8D" w:rsidRPr="005B25CB">
              <w:rPr>
                <w:highlight w:val="yellow"/>
              </w:rPr>
              <w:t xml:space="preserve"> </w:t>
            </w:r>
            <w:r w:rsidRPr="005B25CB">
              <w:rPr>
                <w:highlight w:val="yellow"/>
              </w:rPr>
              <w:t xml:space="preserve">– </w:t>
            </w:r>
            <w:r w:rsidRPr="005B25CB">
              <w:rPr>
                <w:i/>
                <w:iCs/>
                <w:highlight w:val="yellow"/>
              </w:rPr>
              <w:t xml:space="preserve">Sustainable </w:t>
            </w:r>
            <w:r w:rsidR="00430297" w:rsidRPr="005B25CB">
              <w:rPr>
                <w:i/>
                <w:iCs/>
                <w:highlight w:val="yellow"/>
              </w:rPr>
              <w:t>Development Goals</w:t>
            </w:r>
            <w:r w:rsidR="00430297" w:rsidRPr="005B25CB">
              <w:rPr>
                <w:highlight w:val="yellow"/>
              </w:rPr>
              <w:t xml:space="preserve">. </w:t>
            </w:r>
            <w:r w:rsidR="00681B8D" w:rsidRPr="005B25CB">
              <w:rPr>
                <w:highlight w:val="yellow"/>
              </w:rPr>
              <w:t>N</w:t>
            </w:r>
            <w:r w:rsidRPr="005B25CB">
              <w:rPr>
                <w:highlight w:val="yellow"/>
              </w:rPr>
              <w:t>a podstawie danych z</w:t>
            </w:r>
            <w:r w:rsidR="00430297" w:rsidRPr="005B25CB">
              <w:rPr>
                <w:highlight w:val="yellow"/>
              </w:rPr>
              <w:t>e SCOPUS</w:t>
            </w:r>
            <w:r w:rsidR="00430297" w:rsidRPr="005B25CB">
              <w:rPr>
                <w:rStyle w:val="FootnoteReference"/>
                <w:highlight w:val="yellow"/>
                <w:lang w:val="en-US"/>
              </w:rPr>
              <w:footnoteReference w:id="26"/>
            </w:r>
            <w:r w:rsidRPr="005B25CB">
              <w:rPr>
                <w:highlight w:val="yellow"/>
              </w:rPr>
              <w:t xml:space="preserve">. Wskaźnik </w:t>
            </w:r>
            <w:r w:rsidR="001D7938" w:rsidRPr="005B25CB">
              <w:rPr>
                <w:highlight w:val="yellow"/>
              </w:rPr>
              <w:t>odzwierciedlający</w:t>
            </w:r>
            <w:r w:rsidR="00430297" w:rsidRPr="005B25CB">
              <w:rPr>
                <w:highlight w:val="yellow"/>
              </w:rPr>
              <w:t xml:space="preserve"> wkład badań uczelni w realizację Celów Zrównoważonego Rozwoju ONZ</w:t>
            </w:r>
            <w:r w:rsidRPr="005B25CB">
              <w:rPr>
                <w:highlight w:val="yellow"/>
              </w:rPr>
              <w:t>.</w:t>
            </w:r>
          </w:p>
        </w:tc>
        <w:tc>
          <w:tcPr>
            <w:tcW w:w="1077" w:type="dxa"/>
            <w:vAlign w:val="center"/>
          </w:tcPr>
          <w:p w14:paraId="13C7F7A9" w14:textId="77777777" w:rsidR="004F1B05" w:rsidRPr="005B25CB" w:rsidRDefault="004F1B05"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3B73A474" w14:textId="77777777" w:rsidTr="001D2950">
        <w:trPr>
          <w:cantSplit/>
        </w:trPr>
        <w:tc>
          <w:tcPr>
            <w:tcW w:w="1397" w:type="dxa"/>
            <w:vMerge w:val="restart"/>
            <w:vAlign w:val="center"/>
          </w:tcPr>
          <w:p w14:paraId="101BAFBB"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Efektywność </w:t>
            </w:r>
            <w:r w:rsidRPr="005B25CB">
              <w:rPr>
                <w:rFonts w:eastAsia="Times New Roman" w:cs="Arial"/>
                <w:sz w:val="18"/>
                <w:szCs w:val="18"/>
                <w:highlight w:val="yellow"/>
                <w:lang w:val="en-US" w:bidi="en-US"/>
              </w:rPr>
              <w:br/>
              <w:t>naukowa</w:t>
            </w:r>
          </w:p>
        </w:tc>
        <w:tc>
          <w:tcPr>
            <w:tcW w:w="1587" w:type="dxa"/>
            <w:vAlign w:val="center"/>
          </w:tcPr>
          <w:p w14:paraId="1131419F" w14:textId="77777777" w:rsidR="00390218" w:rsidRPr="005B25CB" w:rsidRDefault="00390218" w:rsidP="001D2950">
            <w:pPr>
              <w:pStyle w:val="TekstTabeli"/>
              <w:jc w:val="center"/>
              <w:rPr>
                <w:highlight w:val="yellow"/>
              </w:rPr>
            </w:pPr>
            <w:r w:rsidRPr="005B25CB">
              <w:rPr>
                <w:highlight w:val="yellow"/>
              </w:rPr>
              <w:t>Efektywność pozyskiwania zewnętrznych środków finansowych na badania</w:t>
            </w:r>
          </w:p>
        </w:tc>
        <w:tc>
          <w:tcPr>
            <w:tcW w:w="5344" w:type="dxa"/>
            <w:vAlign w:val="center"/>
          </w:tcPr>
          <w:p w14:paraId="29AF3C71" w14:textId="77777777" w:rsidR="00390218" w:rsidRPr="005B25CB" w:rsidRDefault="00390218" w:rsidP="00681B8D">
            <w:pPr>
              <w:pStyle w:val="TekstTabeli"/>
              <w:rPr>
                <w:highlight w:val="yellow"/>
              </w:rPr>
            </w:pPr>
            <w:r w:rsidRPr="005B25CB">
              <w:rPr>
                <w:highlight w:val="yellow"/>
              </w:rPr>
              <w:t>Pomiar na podstawie danych z POL-on oraz Ankiety Uczelni (sprawozdanie PNT 01/s</w:t>
            </w:r>
            <w:r w:rsidRPr="005B25CB">
              <w:rPr>
                <w:rStyle w:val="FootnoteReference"/>
                <w:highlight w:val="yellow"/>
                <w:lang w:val="en-US"/>
              </w:rPr>
              <w:footnoteReference w:id="27"/>
            </w:r>
            <w:r w:rsidRPr="005B25CB">
              <w:rPr>
                <w:highlight w:val="yellow"/>
              </w:rPr>
              <w:t>). Wskaźnik obliczony jako średnia suma środków finansowych na badania i rozwój pozyskanych w latach 2020/2021 w odniesieniu do liczby pracowników zaangażowanych w działalność badawczo-wdrożeniową.</w:t>
            </w:r>
          </w:p>
        </w:tc>
        <w:tc>
          <w:tcPr>
            <w:tcW w:w="1077" w:type="dxa"/>
            <w:vAlign w:val="center"/>
          </w:tcPr>
          <w:p w14:paraId="42AE800F" w14:textId="77777777" w:rsidR="00390218" w:rsidRPr="005B25CB" w:rsidRDefault="00390218"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6,00</w:t>
            </w:r>
          </w:p>
        </w:tc>
      </w:tr>
      <w:tr w:rsidR="00390218" w:rsidRPr="005B25CB" w14:paraId="69C42792" w14:textId="77777777" w:rsidTr="001D2950">
        <w:trPr>
          <w:cantSplit/>
        </w:trPr>
        <w:tc>
          <w:tcPr>
            <w:tcW w:w="1397" w:type="dxa"/>
            <w:vMerge/>
            <w:vAlign w:val="center"/>
          </w:tcPr>
          <w:p w14:paraId="5E78CA49"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5AF52BAF" w14:textId="77777777" w:rsidR="00390218" w:rsidRPr="005B25CB" w:rsidRDefault="00390218" w:rsidP="001D2950">
            <w:pPr>
              <w:pStyle w:val="TekstTabeli"/>
              <w:jc w:val="center"/>
              <w:rPr>
                <w:highlight w:val="yellow"/>
                <w:lang w:val="en-US"/>
              </w:rPr>
            </w:pPr>
            <w:r w:rsidRPr="005B25CB">
              <w:rPr>
                <w:highlight w:val="yellow"/>
                <w:lang w:val="en-US"/>
              </w:rPr>
              <w:t>Rozwój kadry własnej</w:t>
            </w:r>
          </w:p>
        </w:tc>
        <w:tc>
          <w:tcPr>
            <w:tcW w:w="5344" w:type="dxa"/>
          </w:tcPr>
          <w:p w14:paraId="0A99B843" w14:textId="77777777" w:rsidR="00390218" w:rsidRPr="005B25CB" w:rsidRDefault="00390218" w:rsidP="00DB69B9">
            <w:pPr>
              <w:pStyle w:val="TekstTabeli"/>
              <w:rPr>
                <w:highlight w:val="yellow"/>
              </w:rPr>
            </w:pPr>
            <w:r w:rsidRPr="005B25CB">
              <w:rPr>
                <w:highlight w:val="yellow"/>
              </w:rPr>
              <w:t>Pomiar na podstawie danych z POL-on. Obliczany jako stosunek liczby tytułów i stopni naukowych uzyskanych przez pracowników uczelni w latach 2020–21 (dr hab. z wagą 1,5 oraz prof. z wagą 2,0) do liczby zatrudnionych w uczelni pracowników na etacie z tytułem prof. lub stopniem dr hab. lub dr.</w:t>
            </w:r>
          </w:p>
        </w:tc>
        <w:tc>
          <w:tcPr>
            <w:tcW w:w="1077" w:type="dxa"/>
            <w:vAlign w:val="center"/>
          </w:tcPr>
          <w:p w14:paraId="463E9418"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4,00</w:t>
            </w:r>
          </w:p>
        </w:tc>
      </w:tr>
      <w:tr w:rsidR="00390218" w:rsidRPr="005B25CB" w14:paraId="3461361B" w14:textId="77777777" w:rsidTr="001D2950">
        <w:trPr>
          <w:cantSplit/>
        </w:trPr>
        <w:tc>
          <w:tcPr>
            <w:tcW w:w="1397" w:type="dxa"/>
            <w:vMerge w:val="restart"/>
            <w:vAlign w:val="center"/>
          </w:tcPr>
          <w:p w14:paraId="252EF77D" w14:textId="7D7155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Efektywność </w:t>
            </w:r>
            <w:r w:rsidRPr="005B25CB">
              <w:rPr>
                <w:rFonts w:eastAsia="Times New Roman" w:cs="Arial"/>
                <w:sz w:val="18"/>
                <w:szCs w:val="18"/>
                <w:highlight w:val="yellow"/>
                <w:lang w:val="en-US" w:bidi="en-US"/>
              </w:rPr>
              <w:br/>
              <w:t>naukowa</w:t>
            </w:r>
          </w:p>
        </w:tc>
        <w:tc>
          <w:tcPr>
            <w:tcW w:w="1587" w:type="dxa"/>
            <w:vAlign w:val="center"/>
          </w:tcPr>
          <w:p w14:paraId="15D93C05" w14:textId="77777777" w:rsidR="00390218" w:rsidRPr="005B25CB" w:rsidRDefault="00390218" w:rsidP="001D2950">
            <w:pPr>
              <w:pStyle w:val="TekstTabeli"/>
              <w:jc w:val="center"/>
              <w:rPr>
                <w:highlight w:val="yellow"/>
                <w:lang w:val="en-US"/>
              </w:rPr>
            </w:pPr>
            <w:r w:rsidRPr="005B25CB">
              <w:rPr>
                <w:highlight w:val="yellow"/>
                <w:lang w:val="en-US"/>
              </w:rPr>
              <w:t>Nadane stopnie naukowe</w:t>
            </w:r>
          </w:p>
        </w:tc>
        <w:tc>
          <w:tcPr>
            <w:tcW w:w="5344" w:type="dxa"/>
          </w:tcPr>
          <w:p w14:paraId="49E05BD7" w14:textId="77777777" w:rsidR="00390218" w:rsidRPr="005B25CB" w:rsidRDefault="00390218" w:rsidP="00DB69B9">
            <w:pPr>
              <w:pStyle w:val="TekstTabeli"/>
              <w:rPr>
                <w:highlight w:val="yellow"/>
              </w:rPr>
            </w:pPr>
            <w:r w:rsidRPr="005B25CB">
              <w:rPr>
                <w:highlight w:val="yellow"/>
              </w:rPr>
              <w:t>Pomiar na podstawie danych z POL-on. Wskaźnik obliczany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vAlign w:val="center"/>
          </w:tcPr>
          <w:p w14:paraId="3F3020A5"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7BB1DF42" w14:textId="77777777" w:rsidTr="001D2950">
        <w:trPr>
          <w:cantSplit/>
        </w:trPr>
        <w:tc>
          <w:tcPr>
            <w:tcW w:w="1397" w:type="dxa"/>
            <w:vMerge/>
            <w:vAlign w:val="center"/>
          </w:tcPr>
          <w:p w14:paraId="10656D52"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1E1FAF85" w14:textId="77777777" w:rsidR="00390218" w:rsidRPr="005B25CB" w:rsidRDefault="00390218" w:rsidP="001D2950">
            <w:pPr>
              <w:pStyle w:val="TekstTabeli"/>
              <w:jc w:val="center"/>
              <w:rPr>
                <w:highlight w:val="yellow"/>
                <w:lang w:val="en-US"/>
              </w:rPr>
            </w:pPr>
            <w:r w:rsidRPr="005B25CB">
              <w:rPr>
                <w:highlight w:val="yellow"/>
                <w:lang w:val="en-US"/>
              </w:rPr>
              <w:t>Publikacje</w:t>
            </w:r>
          </w:p>
        </w:tc>
        <w:tc>
          <w:tcPr>
            <w:tcW w:w="5344" w:type="dxa"/>
          </w:tcPr>
          <w:p w14:paraId="409D34CB" w14:textId="77777777" w:rsidR="00390218" w:rsidRPr="005B25CB" w:rsidRDefault="00390218" w:rsidP="00220D69">
            <w:pPr>
              <w:pStyle w:val="TekstTabeli"/>
              <w:rPr>
                <w:highlight w:val="yellow"/>
              </w:rPr>
            </w:pPr>
            <w:r w:rsidRPr="005B25CB">
              <w:rPr>
                <w:highlight w:val="yellow"/>
              </w:rPr>
              <w:t>Pomiar na podstawie danych z systemu SciVal. Wskaźnik obliczany jako stosunek liczby publikacji uwzględnionych w bazie SCOPUS za lata 2017–2021 w stosunku do liczby pracowników badawczych i badawczo-dydaktycznych.</w:t>
            </w:r>
          </w:p>
        </w:tc>
        <w:tc>
          <w:tcPr>
            <w:tcW w:w="1077" w:type="dxa"/>
            <w:vAlign w:val="center"/>
          </w:tcPr>
          <w:p w14:paraId="69FF216A"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00E690F4" w14:textId="77777777" w:rsidTr="001D2950">
        <w:trPr>
          <w:cantSplit/>
        </w:trPr>
        <w:tc>
          <w:tcPr>
            <w:tcW w:w="1397" w:type="dxa"/>
            <w:vMerge/>
            <w:vAlign w:val="center"/>
          </w:tcPr>
          <w:p w14:paraId="71CEDB9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27CA156E" w14:textId="77777777" w:rsidR="00390218" w:rsidRPr="005B25CB" w:rsidRDefault="00390218" w:rsidP="001D2950">
            <w:pPr>
              <w:pStyle w:val="TekstTabeli"/>
              <w:jc w:val="center"/>
              <w:rPr>
                <w:highlight w:val="yellow"/>
                <w:lang w:val="en-US"/>
              </w:rPr>
            </w:pPr>
            <w:r w:rsidRPr="005B25CB">
              <w:rPr>
                <w:highlight w:val="yellow"/>
                <w:lang w:val="en-US"/>
              </w:rPr>
              <w:t>Cytowania</w:t>
            </w:r>
          </w:p>
        </w:tc>
        <w:tc>
          <w:tcPr>
            <w:tcW w:w="5344" w:type="dxa"/>
          </w:tcPr>
          <w:p w14:paraId="0EA4E904" w14:textId="77777777" w:rsidR="00390218" w:rsidRPr="005B25CB" w:rsidRDefault="00390218" w:rsidP="00220D69">
            <w:pPr>
              <w:pStyle w:val="TekstTabeli"/>
              <w:rPr>
                <w:highlight w:val="yellow"/>
              </w:rPr>
            </w:pPr>
            <w:r w:rsidRPr="005B25CB">
              <w:rPr>
                <w:highlight w:val="yellow"/>
              </w:rPr>
              <w:t>Pomiar na podstawie danych z systemu SciVal. Wskaźnik obliczany jako stosunek liczby cytowań publikacji uwzględnionych w bazie SCOPUS za lata 2017–2021 w stosunku do liczby tych publikacji, bez uwzględnionych autocytowań.</w:t>
            </w:r>
          </w:p>
        </w:tc>
        <w:tc>
          <w:tcPr>
            <w:tcW w:w="1077" w:type="dxa"/>
            <w:vAlign w:val="center"/>
          </w:tcPr>
          <w:p w14:paraId="678BFFF0"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5D15E3A0" w14:textId="77777777" w:rsidTr="001D2950">
        <w:trPr>
          <w:cantSplit/>
        </w:trPr>
        <w:tc>
          <w:tcPr>
            <w:tcW w:w="1397" w:type="dxa"/>
            <w:vMerge/>
            <w:vAlign w:val="center"/>
          </w:tcPr>
          <w:p w14:paraId="2853904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28D37B2B" w14:textId="77777777" w:rsidR="00390218" w:rsidRPr="005B25CB" w:rsidRDefault="00390218" w:rsidP="001D2950">
            <w:pPr>
              <w:pStyle w:val="TekstTabeli"/>
              <w:jc w:val="center"/>
              <w:rPr>
                <w:highlight w:val="yellow"/>
                <w:lang w:val="en-US"/>
              </w:rPr>
            </w:pPr>
            <w:r w:rsidRPr="005B25CB">
              <w:rPr>
                <w:highlight w:val="yellow"/>
                <w:lang w:val="en-US"/>
              </w:rPr>
              <w:t>FWCI</w:t>
            </w:r>
          </w:p>
        </w:tc>
        <w:tc>
          <w:tcPr>
            <w:tcW w:w="5344" w:type="dxa"/>
          </w:tcPr>
          <w:p w14:paraId="5428F181" w14:textId="77777777" w:rsidR="00390218" w:rsidRPr="005B25CB" w:rsidRDefault="00390218" w:rsidP="00220D69">
            <w:pPr>
              <w:pStyle w:val="TekstTabeli"/>
              <w:rPr>
                <w:highlight w:val="yellow"/>
              </w:rPr>
            </w:pPr>
            <w:r w:rsidRPr="005B25CB">
              <w:rPr>
                <w:i/>
                <w:iCs/>
                <w:highlight w:val="yellow"/>
              </w:rPr>
              <w:t>Field-Weighted Citation Impact</w:t>
            </w:r>
            <w:r w:rsidRPr="005B25CB">
              <w:rPr>
                <w:highlight w:val="yellow"/>
              </w:rPr>
              <w:t xml:space="preserve"> mierzony na podstawie danych z systemu SciVal. Wskaźnik liczby cytowań otrzymanych przez publikację do średniej liczby cytowań otrzymanych przez podobne publikacje w bazie SCOPUS za lata 2017–21.</w:t>
            </w:r>
          </w:p>
        </w:tc>
        <w:tc>
          <w:tcPr>
            <w:tcW w:w="1077" w:type="dxa"/>
            <w:vAlign w:val="center"/>
          </w:tcPr>
          <w:p w14:paraId="41C5D1FE"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61F90C3A" w14:textId="77777777" w:rsidTr="001D2950">
        <w:trPr>
          <w:cantSplit/>
        </w:trPr>
        <w:tc>
          <w:tcPr>
            <w:tcW w:w="1397" w:type="dxa"/>
            <w:vMerge/>
            <w:vAlign w:val="center"/>
          </w:tcPr>
          <w:p w14:paraId="2BCA4F9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0B5CEF63" w14:textId="77777777" w:rsidR="00390218" w:rsidRPr="005B25CB" w:rsidRDefault="00390218" w:rsidP="001D2950">
            <w:pPr>
              <w:pStyle w:val="TekstTabeli"/>
              <w:jc w:val="center"/>
              <w:rPr>
                <w:highlight w:val="yellow"/>
                <w:lang w:val="en-US"/>
              </w:rPr>
            </w:pPr>
            <w:r w:rsidRPr="005B25CB">
              <w:rPr>
                <w:highlight w:val="yellow"/>
                <w:lang w:val="en-US"/>
              </w:rPr>
              <w:t>FWVI</w:t>
            </w:r>
          </w:p>
        </w:tc>
        <w:tc>
          <w:tcPr>
            <w:tcW w:w="5344" w:type="dxa"/>
          </w:tcPr>
          <w:p w14:paraId="07586908" w14:textId="77777777" w:rsidR="00390218" w:rsidRPr="005B25CB" w:rsidRDefault="00390218" w:rsidP="00220D69">
            <w:pPr>
              <w:pStyle w:val="TekstTabeli"/>
              <w:rPr>
                <w:highlight w:val="yellow"/>
              </w:rPr>
            </w:pPr>
            <w:r w:rsidRPr="005B25CB">
              <w:rPr>
                <w:i/>
                <w:iCs/>
                <w:highlight w:val="yellow"/>
              </w:rPr>
              <w:t>Field-Weighted View Impact</w:t>
            </w:r>
            <w:r w:rsidRPr="005B25CB">
              <w:rPr>
                <w:highlight w:val="yellow"/>
              </w:rPr>
              <w:t xml:space="preserve"> mierzony na podstawie danych z SciVal. Wskaźnik określający relację liczby odsłon publikacji uczelni do średniej liczby odsłon otrzymanych przez podobne publikacje w bazie SCOPUS za lata 2017–21.</w:t>
            </w:r>
          </w:p>
        </w:tc>
        <w:tc>
          <w:tcPr>
            <w:tcW w:w="1077" w:type="dxa"/>
            <w:vAlign w:val="center"/>
          </w:tcPr>
          <w:p w14:paraId="65C216FE"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4C801CC2" w14:textId="77777777" w:rsidTr="001D2950">
        <w:trPr>
          <w:cantSplit/>
        </w:trPr>
        <w:tc>
          <w:tcPr>
            <w:tcW w:w="1397" w:type="dxa"/>
            <w:vMerge/>
            <w:vAlign w:val="center"/>
          </w:tcPr>
          <w:p w14:paraId="2A56F3E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64D693F1" w14:textId="77777777" w:rsidR="00390218" w:rsidRPr="005B25CB" w:rsidRDefault="00390218" w:rsidP="001D2950">
            <w:pPr>
              <w:pStyle w:val="TekstTabeli"/>
              <w:jc w:val="center"/>
              <w:rPr>
                <w:i/>
                <w:iCs/>
                <w:highlight w:val="yellow"/>
                <w:lang w:val="en-US"/>
              </w:rPr>
            </w:pPr>
            <w:r w:rsidRPr="005B25CB">
              <w:rPr>
                <w:i/>
                <w:iCs/>
                <w:highlight w:val="yellow"/>
                <w:lang w:val="en-US"/>
              </w:rPr>
              <w:t>Top10 publications in Top 10 Journals Percentiles</w:t>
            </w:r>
          </w:p>
        </w:tc>
        <w:tc>
          <w:tcPr>
            <w:tcW w:w="5344" w:type="dxa"/>
          </w:tcPr>
          <w:p w14:paraId="16F66DE7" w14:textId="77777777" w:rsidR="00390218" w:rsidRPr="005B25CB" w:rsidRDefault="00390218" w:rsidP="00220D69">
            <w:pPr>
              <w:pStyle w:val="TekstTabeli"/>
              <w:rPr>
                <w:highlight w:val="yellow"/>
              </w:rPr>
            </w:pPr>
            <w:r w:rsidRPr="005B25CB">
              <w:rPr>
                <w:highlight w:val="yellow"/>
              </w:rPr>
              <w:t xml:space="preserve">Pomiar na podstawie danych z SciVal. Wskaźnik obecności publikacji uczelni w 10% najczęściej cytowanych czasopismach na świecie. Stosunek liczby publikacji znajdujących się w czasopismach posiadających najwyższy współczynnik </w:t>
            </w:r>
            <w:r w:rsidRPr="005B25CB">
              <w:rPr>
                <w:i/>
                <w:iCs/>
                <w:highlight w:val="yellow"/>
              </w:rPr>
              <w:t>CiteScore</w:t>
            </w:r>
            <w:r w:rsidRPr="005B25CB">
              <w:rPr>
                <w:rStyle w:val="FootnoteReference"/>
                <w:highlight w:val="yellow"/>
                <w:lang w:val="en-US"/>
              </w:rPr>
              <w:footnoteReference w:id="28"/>
            </w:r>
            <w:r w:rsidRPr="005B25CB">
              <w:rPr>
                <w:highlight w:val="yellow"/>
              </w:rPr>
              <w:t xml:space="preserve"> do liczby wszystkich publikacji uczelni w latach 2017–21.</w:t>
            </w:r>
          </w:p>
        </w:tc>
        <w:tc>
          <w:tcPr>
            <w:tcW w:w="1077" w:type="dxa"/>
            <w:vAlign w:val="center"/>
          </w:tcPr>
          <w:p w14:paraId="06E2F93C"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DF6921" w:rsidRPr="005B25CB" w14:paraId="2AF39AB1" w14:textId="77777777" w:rsidTr="001D2950">
        <w:trPr>
          <w:cantSplit/>
        </w:trPr>
        <w:tc>
          <w:tcPr>
            <w:tcW w:w="1397" w:type="dxa"/>
            <w:vMerge w:val="restart"/>
            <w:vAlign w:val="center"/>
          </w:tcPr>
          <w:p w14:paraId="69DC0D86" w14:textId="77777777" w:rsidR="00017614" w:rsidRPr="005B25CB" w:rsidRDefault="00017614"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lastRenderedPageBreak/>
              <w:t xml:space="preserve">Warunki </w:t>
            </w:r>
            <w:r w:rsidRPr="005B25CB">
              <w:rPr>
                <w:rFonts w:eastAsia="Times New Roman" w:cs="Arial"/>
                <w:sz w:val="18"/>
                <w:szCs w:val="18"/>
                <w:highlight w:val="yellow"/>
                <w:lang w:val="en-US" w:bidi="en-US"/>
              </w:rPr>
              <w:br/>
              <w:t>kształcenia</w:t>
            </w:r>
          </w:p>
        </w:tc>
        <w:tc>
          <w:tcPr>
            <w:tcW w:w="1587" w:type="dxa"/>
            <w:vAlign w:val="center"/>
          </w:tcPr>
          <w:p w14:paraId="39FFBFB9" w14:textId="77777777" w:rsidR="00017614" w:rsidRPr="005B25CB" w:rsidRDefault="00017614" w:rsidP="001D2950">
            <w:pPr>
              <w:pStyle w:val="TekstTabeli"/>
              <w:jc w:val="center"/>
              <w:rPr>
                <w:highlight w:val="yellow"/>
                <w:lang w:val="en-US"/>
              </w:rPr>
            </w:pPr>
            <w:r w:rsidRPr="005B25CB">
              <w:rPr>
                <w:highlight w:val="yellow"/>
                <w:lang w:val="en-US"/>
              </w:rPr>
              <w:t>Dostępność kadr wysokowykwali</w:t>
            </w:r>
            <w:r w:rsidR="00CF1D03" w:rsidRPr="005B25CB">
              <w:rPr>
                <w:highlight w:val="yellow"/>
                <w:lang w:val="en-US"/>
              </w:rPr>
              <w:t>-</w:t>
            </w:r>
            <w:r w:rsidRPr="005B25CB">
              <w:rPr>
                <w:highlight w:val="yellow"/>
                <w:lang w:val="en-US"/>
              </w:rPr>
              <w:t>fikowanych</w:t>
            </w:r>
          </w:p>
        </w:tc>
        <w:tc>
          <w:tcPr>
            <w:tcW w:w="5344" w:type="dxa"/>
          </w:tcPr>
          <w:p w14:paraId="236AE138" w14:textId="77777777" w:rsidR="00017614" w:rsidRPr="005B25CB" w:rsidRDefault="00CF1D03" w:rsidP="00220D69">
            <w:pPr>
              <w:pStyle w:val="TekstTabeli"/>
              <w:rPr>
                <w:highlight w:val="yellow"/>
              </w:rPr>
            </w:pPr>
            <w:r w:rsidRPr="005B25CB">
              <w:rPr>
                <w:highlight w:val="yellow"/>
              </w:rPr>
              <w:t xml:space="preserve">Pomiar na podstawie danych z POL-on. </w:t>
            </w:r>
            <w:r w:rsidR="00215D66" w:rsidRPr="005B25CB">
              <w:rPr>
                <w:highlight w:val="yellow"/>
              </w:rPr>
              <w:t>S</w:t>
            </w:r>
            <w:r w:rsidRPr="005B25CB">
              <w:rPr>
                <w:highlight w:val="yellow"/>
              </w:rPr>
              <w:t>tosunek liczby nauczycieli akademickich z grupy pracowników dydaktycznych i badawczo-dydaktycznych zatrudnionych na etacie (prof. z wagą 2,0; dr hab. z wagą 1,5</w:t>
            </w:r>
            <w:r w:rsidR="00215D66" w:rsidRPr="005B25CB">
              <w:rPr>
                <w:highlight w:val="yellow"/>
              </w:rPr>
              <w:t xml:space="preserve">; </w:t>
            </w:r>
            <w:r w:rsidRPr="005B25CB">
              <w:rPr>
                <w:highlight w:val="yellow"/>
              </w:rPr>
              <w:t>dr z wagą równą 1,0) do liczby studentów tzw. przeliczeniowych (studenci studiów stacjonarnych z wagą 1,0; niestacjonarnych z wagą 0,6)</w:t>
            </w:r>
            <w:r w:rsidR="001D7938" w:rsidRPr="005B25CB">
              <w:rPr>
                <w:highlight w:val="yellow"/>
              </w:rPr>
              <w:t>.</w:t>
            </w:r>
          </w:p>
        </w:tc>
        <w:tc>
          <w:tcPr>
            <w:tcW w:w="1077" w:type="dxa"/>
            <w:vAlign w:val="center"/>
          </w:tcPr>
          <w:p w14:paraId="564EDFFC" w14:textId="77777777" w:rsidR="00017614" w:rsidRPr="005B25CB" w:rsidRDefault="00017614"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5,00</w:t>
            </w:r>
          </w:p>
        </w:tc>
      </w:tr>
      <w:tr w:rsidR="00DF6921" w:rsidRPr="005B25CB" w14:paraId="329E47C5" w14:textId="77777777" w:rsidTr="001D2950">
        <w:trPr>
          <w:cantSplit/>
        </w:trPr>
        <w:tc>
          <w:tcPr>
            <w:tcW w:w="1397" w:type="dxa"/>
            <w:vMerge/>
            <w:vAlign w:val="center"/>
          </w:tcPr>
          <w:p w14:paraId="5E825177" w14:textId="77777777" w:rsidR="00017614" w:rsidRPr="005B25CB" w:rsidRDefault="00017614"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87C21EA" w14:textId="77777777" w:rsidR="00017614" w:rsidRPr="005B25CB" w:rsidRDefault="00017614" w:rsidP="001D2950">
            <w:pPr>
              <w:pStyle w:val="TekstTabeli"/>
              <w:jc w:val="center"/>
              <w:rPr>
                <w:highlight w:val="yellow"/>
                <w:lang w:val="en-US"/>
              </w:rPr>
            </w:pPr>
            <w:r w:rsidRPr="005B25CB">
              <w:rPr>
                <w:highlight w:val="yellow"/>
                <w:lang w:val="en-US"/>
              </w:rPr>
              <w:t>Akredytacje</w:t>
            </w:r>
          </w:p>
        </w:tc>
        <w:tc>
          <w:tcPr>
            <w:tcW w:w="5344" w:type="dxa"/>
          </w:tcPr>
          <w:p w14:paraId="5D2DE61F" w14:textId="77777777" w:rsidR="00017614" w:rsidRPr="005B25CB" w:rsidRDefault="00CF1D03" w:rsidP="00220D69">
            <w:pPr>
              <w:pStyle w:val="TekstTabeli"/>
              <w:rPr>
                <w:highlight w:val="yellow"/>
              </w:rPr>
            </w:pPr>
            <w:r w:rsidRPr="005B25CB">
              <w:rPr>
                <w:highlight w:val="yellow"/>
              </w:rPr>
              <w:t xml:space="preserve">Pomiar na podstawie danych z bazy PKA oraz bazy międzynarodowych agencji akredytacyjnych. </w:t>
            </w:r>
            <w:r w:rsidR="00215D66" w:rsidRPr="005B25CB">
              <w:rPr>
                <w:highlight w:val="yellow"/>
              </w:rPr>
              <w:t>L</w:t>
            </w:r>
            <w:r w:rsidRPr="005B25CB">
              <w:rPr>
                <w:highlight w:val="yellow"/>
              </w:rPr>
              <w:t>iczb</w:t>
            </w:r>
            <w:r w:rsidR="00215D66" w:rsidRPr="005B25CB">
              <w:rPr>
                <w:highlight w:val="yellow"/>
              </w:rPr>
              <w:t>a</w:t>
            </w:r>
            <w:r w:rsidRPr="005B25CB">
              <w:rPr>
                <w:highlight w:val="yellow"/>
              </w:rPr>
              <w:t xml:space="preserve"> aktualnych akredytacji i certyfikatów międzynarodowych</w:t>
            </w:r>
            <w:r w:rsidR="00FF5B63" w:rsidRPr="005B25CB">
              <w:rPr>
                <w:rStyle w:val="FootnoteReference"/>
                <w:highlight w:val="yellow"/>
                <w:lang w:val="en-US"/>
              </w:rPr>
              <w:footnoteReference w:id="29"/>
            </w:r>
            <w:r w:rsidRPr="005B25CB">
              <w:rPr>
                <w:highlight w:val="yellow"/>
              </w:rPr>
              <w:t>.</w:t>
            </w:r>
          </w:p>
        </w:tc>
        <w:tc>
          <w:tcPr>
            <w:tcW w:w="1077" w:type="dxa"/>
            <w:vAlign w:val="center"/>
          </w:tcPr>
          <w:p w14:paraId="44E2247A" w14:textId="77777777" w:rsidR="00017614" w:rsidRPr="005B25CB" w:rsidRDefault="00017614"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5,00</w:t>
            </w:r>
          </w:p>
        </w:tc>
      </w:tr>
      <w:tr w:rsidR="00390218" w:rsidRPr="005B25CB" w14:paraId="18579FFA" w14:textId="77777777" w:rsidTr="001D2950">
        <w:trPr>
          <w:cantSplit/>
        </w:trPr>
        <w:tc>
          <w:tcPr>
            <w:tcW w:w="1397" w:type="dxa"/>
            <w:vMerge w:val="restart"/>
            <w:vAlign w:val="center"/>
          </w:tcPr>
          <w:p w14:paraId="7D34162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Umiędzy-narodowienie</w:t>
            </w:r>
          </w:p>
        </w:tc>
        <w:tc>
          <w:tcPr>
            <w:tcW w:w="1587" w:type="dxa"/>
            <w:vAlign w:val="center"/>
          </w:tcPr>
          <w:p w14:paraId="52438C5F" w14:textId="77777777" w:rsidR="00390218" w:rsidRPr="005B25CB" w:rsidRDefault="00390218" w:rsidP="001D2950">
            <w:pPr>
              <w:pStyle w:val="TekstTabeli"/>
              <w:jc w:val="center"/>
              <w:rPr>
                <w:highlight w:val="yellow"/>
                <w:lang w:val="en-US"/>
              </w:rPr>
            </w:pPr>
            <w:r w:rsidRPr="005B25CB">
              <w:rPr>
                <w:highlight w:val="yellow"/>
                <w:lang w:val="en-US"/>
              </w:rPr>
              <w:t>Studenci cudzoziemcy</w:t>
            </w:r>
          </w:p>
        </w:tc>
        <w:tc>
          <w:tcPr>
            <w:tcW w:w="5344" w:type="dxa"/>
          </w:tcPr>
          <w:p w14:paraId="046CF20E" w14:textId="77777777" w:rsidR="00390218" w:rsidRPr="005B25CB" w:rsidRDefault="00390218" w:rsidP="00220D69">
            <w:pPr>
              <w:pStyle w:val="TekstTabeli"/>
              <w:rPr>
                <w:highlight w:val="yellow"/>
              </w:rPr>
            </w:pPr>
            <w:r w:rsidRPr="005B25CB">
              <w:rPr>
                <w:highlight w:val="yellow"/>
              </w:rPr>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vAlign w:val="center"/>
          </w:tcPr>
          <w:p w14:paraId="628EB8E2"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2EB18AFD" w14:textId="77777777" w:rsidTr="001D2950">
        <w:trPr>
          <w:cantSplit/>
        </w:trPr>
        <w:tc>
          <w:tcPr>
            <w:tcW w:w="1397" w:type="dxa"/>
            <w:vMerge/>
            <w:vAlign w:val="center"/>
          </w:tcPr>
          <w:p w14:paraId="74A1068B"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608502B2" w14:textId="77777777" w:rsidR="00390218" w:rsidRPr="005B25CB" w:rsidRDefault="00390218" w:rsidP="001D2950">
            <w:pPr>
              <w:pStyle w:val="TekstTabeli"/>
              <w:jc w:val="center"/>
              <w:rPr>
                <w:highlight w:val="yellow"/>
              </w:rPr>
            </w:pPr>
            <w:r w:rsidRPr="005B25CB">
              <w:rPr>
                <w:highlight w:val="yellow"/>
              </w:rPr>
              <w:t xml:space="preserve">Programy </w:t>
            </w:r>
            <w:r w:rsidRPr="005B25CB">
              <w:rPr>
                <w:highlight w:val="yellow"/>
              </w:rPr>
              <w:br/>
              <w:t>studiów w językach obcych</w:t>
            </w:r>
          </w:p>
        </w:tc>
        <w:tc>
          <w:tcPr>
            <w:tcW w:w="5344" w:type="dxa"/>
          </w:tcPr>
          <w:p w14:paraId="69C55EC6" w14:textId="77777777" w:rsidR="00390218" w:rsidRPr="005B25CB" w:rsidRDefault="00390218" w:rsidP="00220D69">
            <w:pPr>
              <w:pStyle w:val="TekstTabeli"/>
              <w:rPr>
                <w:highlight w:val="yellow"/>
              </w:rPr>
            </w:pPr>
            <w:r w:rsidRPr="005B25CB">
              <w:rPr>
                <w:highlight w:val="yellow"/>
              </w:rPr>
              <w:t>Pomiar na podstawie danych z POL-on oraz Ankiety Uczelni. Wskaźnik obliczany jako suma programów studiów prowadzonych w jęz. obcych w roku akad. 2020/21.</w:t>
            </w:r>
          </w:p>
        </w:tc>
        <w:tc>
          <w:tcPr>
            <w:tcW w:w="1077" w:type="dxa"/>
            <w:vAlign w:val="center"/>
          </w:tcPr>
          <w:p w14:paraId="53D1B249" w14:textId="77777777" w:rsidR="00390218" w:rsidRPr="005B25CB" w:rsidRDefault="00390218"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390218" w:rsidRPr="005B25CB" w14:paraId="328995F7" w14:textId="77777777" w:rsidTr="001D2950">
        <w:trPr>
          <w:cantSplit/>
        </w:trPr>
        <w:tc>
          <w:tcPr>
            <w:tcW w:w="1397" w:type="dxa"/>
            <w:vMerge/>
            <w:vAlign w:val="center"/>
          </w:tcPr>
          <w:p w14:paraId="6C2DD809"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35C5C017" w14:textId="77777777" w:rsidR="00390218" w:rsidRPr="005B25CB" w:rsidRDefault="00390218" w:rsidP="001D2950">
            <w:pPr>
              <w:pStyle w:val="TekstTabeli"/>
              <w:jc w:val="center"/>
              <w:rPr>
                <w:highlight w:val="yellow"/>
                <w:lang w:val="en-US"/>
              </w:rPr>
            </w:pPr>
            <w:r w:rsidRPr="005B25CB">
              <w:rPr>
                <w:highlight w:val="yellow"/>
                <w:lang w:val="en-US"/>
              </w:rPr>
              <w:t xml:space="preserve">Studiujący </w:t>
            </w:r>
            <w:r w:rsidRPr="005B25CB">
              <w:rPr>
                <w:highlight w:val="yellow"/>
                <w:lang w:val="en-US"/>
              </w:rPr>
              <w:br/>
              <w:t xml:space="preserve">w językach </w:t>
            </w:r>
            <w:r w:rsidRPr="005B25CB">
              <w:rPr>
                <w:highlight w:val="yellow"/>
                <w:lang w:val="en-US"/>
              </w:rPr>
              <w:br/>
              <w:t>obcych</w:t>
            </w:r>
          </w:p>
        </w:tc>
        <w:tc>
          <w:tcPr>
            <w:tcW w:w="5344" w:type="dxa"/>
          </w:tcPr>
          <w:p w14:paraId="7E66FEB4" w14:textId="77777777" w:rsidR="00390218" w:rsidRPr="005B25CB" w:rsidRDefault="00390218" w:rsidP="00220D69">
            <w:pPr>
              <w:pStyle w:val="TekstTabeli"/>
              <w:rPr>
                <w:highlight w:val="yellow"/>
              </w:rPr>
            </w:pPr>
            <w:r w:rsidRPr="005B25CB">
              <w:rPr>
                <w:highlight w:val="yellow"/>
              </w:rPr>
              <w:t>Pomiar na podstawie danych z POL-on oraz Ankiety Uczelni. Stosunek liczby osób studiujących w językach obcych do liczby ogółu studentów w roku akad. 2020/21.</w:t>
            </w:r>
          </w:p>
        </w:tc>
        <w:tc>
          <w:tcPr>
            <w:tcW w:w="1077" w:type="dxa"/>
            <w:vAlign w:val="center"/>
          </w:tcPr>
          <w:p w14:paraId="5046431D"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69EE8B29" w14:textId="77777777" w:rsidTr="001D2950">
        <w:trPr>
          <w:cantSplit/>
        </w:trPr>
        <w:tc>
          <w:tcPr>
            <w:tcW w:w="1397" w:type="dxa"/>
            <w:vMerge w:val="restart"/>
            <w:vAlign w:val="center"/>
          </w:tcPr>
          <w:p w14:paraId="634AE3D1" w14:textId="384834A6"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Umiędzy-narodowienie</w:t>
            </w:r>
          </w:p>
        </w:tc>
        <w:tc>
          <w:tcPr>
            <w:tcW w:w="1587" w:type="dxa"/>
            <w:vAlign w:val="center"/>
          </w:tcPr>
          <w:p w14:paraId="4B12C6E1" w14:textId="77777777" w:rsidR="00390218" w:rsidRPr="005B25CB" w:rsidRDefault="00390218" w:rsidP="001D2950">
            <w:pPr>
              <w:pStyle w:val="TekstTabeli"/>
              <w:jc w:val="center"/>
              <w:rPr>
                <w:highlight w:val="yellow"/>
                <w:lang w:val="en-US"/>
              </w:rPr>
            </w:pPr>
            <w:r w:rsidRPr="005B25CB">
              <w:rPr>
                <w:highlight w:val="yellow"/>
                <w:lang w:val="en-US"/>
              </w:rPr>
              <w:t>ICI</w:t>
            </w:r>
          </w:p>
        </w:tc>
        <w:tc>
          <w:tcPr>
            <w:tcW w:w="5344" w:type="dxa"/>
          </w:tcPr>
          <w:p w14:paraId="2A648C8B" w14:textId="77777777" w:rsidR="00390218" w:rsidRPr="005B25CB" w:rsidRDefault="00390218" w:rsidP="00220D69">
            <w:pPr>
              <w:pStyle w:val="TekstTabeli"/>
              <w:rPr>
                <w:highlight w:val="yellow"/>
              </w:rPr>
            </w:pPr>
            <w:r w:rsidRPr="005B25CB">
              <w:rPr>
                <w:i/>
                <w:iCs/>
                <w:highlight w:val="yellow"/>
              </w:rPr>
              <w:t>International Collaboration Impact</w:t>
            </w:r>
            <w:r w:rsidRPr="005B25CB">
              <w:rPr>
                <w:highlight w:val="yellow"/>
              </w:rPr>
              <w:t xml:space="preserve"> mierzony na podstawie danych z SciVal. Średnia liczba cytowań publikacji posiadających współautora z zagranicy w latach 2017–21.</w:t>
            </w:r>
          </w:p>
        </w:tc>
        <w:tc>
          <w:tcPr>
            <w:tcW w:w="1077" w:type="dxa"/>
            <w:vAlign w:val="center"/>
          </w:tcPr>
          <w:p w14:paraId="6E706C10"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78F3AEE9" w14:textId="77777777" w:rsidTr="001D2950">
        <w:trPr>
          <w:cantSplit/>
        </w:trPr>
        <w:tc>
          <w:tcPr>
            <w:tcW w:w="1397" w:type="dxa"/>
            <w:vMerge/>
            <w:vAlign w:val="center"/>
          </w:tcPr>
          <w:p w14:paraId="7F5D8CB7"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2EC4D1B" w14:textId="77777777" w:rsidR="00390218" w:rsidRPr="005B25CB" w:rsidRDefault="00390218" w:rsidP="001D2950">
            <w:pPr>
              <w:pStyle w:val="TekstTabeli"/>
              <w:jc w:val="center"/>
              <w:rPr>
                <w:highlight w:val="yellow"/>
                <w:lang w:val="en-US"/>
              </w:rPr>
            </w:pPr>
            <w:r w:rsidRPr="005B25CB">
              <w:rPr>
                <w:highlight w:val="yellow"/>
                <w:lang w:val="en-US"/>
              </w:rPr>
              <w:t xml:space="preserve">Uczestnictwo </w:t>
            </w:r>
            <w:r w:rsidRPr="005B25CB">
              <w:rPr>
                <w:highlight w:val="yellow"/>
                <w:lang w:val="en-US"/>
              </w:rPr>
              <w:br/>
              <w:t>w uniwersytecie europejskim</w:t>
            </w:r>
          </w:p>
        </w:tc>
        <w:tc>
          <w:tcPr>
            <w:tcW w:w="5344" w:type="dxa"/>
          </w:tcPr>
          <w:p w14:paraId="7E56CBC3" w14:textId="77777777" w:rsidR="00390218" w:rsidRPr="005B25CB" w:rsidRDefault="00390218" w:rsidP="00220D69">
            <w:pPr>
              <w:pStyle w:val="TekstTabeli"/>
              <w:rPr>
                <w:highlight w:val="yellow"/>
              </w:rPr>
            </w:pPr>
            <w:r w:rsidRPr="005B25CB">
              <w:rPr>
                <w:highlight w:val="yellow"/>
              </w:rPr>
              <w:t>Nowy. Pomiar na podstawie danych z bazy Komisji Europejskiej. Premiuje uczelnie będące pełnymi członkami uniwersytetu europejskiego wyłonionego w konkursie KE.</w:t>
            </w:r>
          </w:p>
        </w:tc>
        <w:tc>
          <w:tcPr>
            <w:tcW w:w="1077" w:type="dxa"/>
            <w:vAlign w:val="center"/>
          </w:tcPr>
          <w:p w14:paraId="62D3F89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2BC989F" w14:textId="77777777" w:rsidTr="001D2950">
        <w:trPr>
          <w:cantSplit/>
        </w:trPr>
        <w:tc>
          <w:tcPr>
            <w:tcW w:w="1397" w:type="dxa"/>
            <w:vMerge/>
            <w:vAlign w:val="center"/>
          </w:tcPr>
          <w:p w14:paraId="378A117D"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6CDB12A" w14:textId="77777777" w:rsidR="00390218" w:rsidRPr="005B25CB" w:rsidRDefault="00390218" w:rsidP="001D2950">
            <w:pPr>
              <w:pStyle w:val="TekstTabeli"/>
              <w:jc w:val="center"/>
              <w:rPr>
                <w:highlight w:val="yellow"/>
                <w:lang w:val="en-US"/>
              </w:rPr>
            </w:pPr>
            <w:r w:rsidRPr="005B25CB">
              <w:rPr>
                <w:highlight w:val="yellow"/>
                <w:lang w:val="en-US"/>
              </w:rPr>
              <w:t xml:space="preserve">Nauczyciele akademiccy </w:t>
            </w:r>
            <w:r w:rsidRPr="005B25CB">
              <w:rPr>
                <w:highlight w:val="yellow"/>
                <w:lang w:val="en-US"/>
              </w:rPr>
              <w:br/>
              <w:t>z zagranicy</w:t>
            </w:r>
          </w:p>
        </w:tc>
        <w:tc>
          <w:tcPr>
            <w:tcW w:w="5344" w:type="dxa"/>
          </w:tcPr>
          <w:p w14:paraId="5C128068" w14:textId="77777777" w:rsidR="00390218" w:rsidRPr="005B25CB" w:rsidRDefault="00390218" w:rsidP="00220D69">
            <w:pPr>
              <w:pStyle w:val="TekstTabeli"/>
              <w:rPr>
                <w:highlight w:val="yellow"/>
              </w:rPr>
            </w:pPr>
            <w:r w:rsidRPr="005B25CB">
              <w:rPr>
                <w:highlight w:val="yellow"/>
              </w:rPr>
              <w:t>Pomiar na podstawie danych z POL-on. Stosunek liczby nauczycieli akademickich cudzoziemców do ogólnej liczby nauczycieli akademickich.</w:t>
            </w:r>
          </w:p>
        </w:tc>
        <w:tc>
          <w:tcPr>
            <w:tcW w:w="1077" w:type="dxa"/>
            <w:vAlign w:val="center"/>
          </w:tcPr>
          <w:p w14:paraId="4CD5020D"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6DB44C5" w14:textId="77777777" w:rsidTr="001D2950">
        <w:trPr>
          <w:cantSplit/>
        </w:trPr>
        <w:tc>
          <w:tcPr>
            <w:tcW w:w="1397" w:type="dxa"/>
            <w:vMerge/>
            <w:vAlign w:val="center"/>
          </w:tcPr>
          <w:p w14:paraId="3837D4D1"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50EC3396" w14:textId="77777777" w:rsidR="00390218" w:rsidRPr="005B25CB" w:rsidRDefault="00390218" w:rsidP="001D2950">
            <w:pPr>
              <w:pStyle w:val="TekstTabeli"/>
              <w:jc w:val="center"/>
              <w:rPr>
                <w:highlight w:val="yellow"/>
                <w:lang w:val="en-US"/>
              </w:rPr>
            </w:pPr>
            <w:r w:rsidRPr="005B25CB">
              <w:rPr>
                <w:highlight w:val="yellow"/>
                <w:lang w:val="en-US"/>
              </w:rPr>
              <w:t xml:space="preserve">Wymiana </w:t>
            </w:r>
            <w:r w:rsidRPr="005B25CB">
              <w:rPr>
                <w:highlight w:val="yellow"/>
                <w:lang w:val="en-US"/>
              </w:rPr>
              <w:br/>
              <w:t>studencka (wyjazdy)</w:t>
            </w:r>
          </w:p>
        </w:tc>
        <w:tc>
          <w:tcPr>
            <w:tcW w:w="5344" w:type="dxa"/>
          </w:tcPr>
          <w:p w14:paraId="1083DD48" w14:textId="77777777" w:rsidR="00390218" w:rsidRPr="005B25CB" w:rsidRDefault="00390218" w:rsidP="00220D69">
            <w:pPr>
              <w:pStyle w:val="TekstTabeli"/>
              <w:rPr>
                <w:highlight w:val="yellow"/>
              </w:rPr>
            </w:pPr>
            <w:r w:rsidRPr="005B25CB">
              <w:rPr>
                <w:highlight w:val="yellow"/>
              </w:rPr>
              <w:t>Pomiar na podstawie danych z POL-on. Stosunek liczby studentów wyjeżdżających w ramach wymiany zagranicznej na co najmniej 3 miesiące, do ogólnej liczby studentów.</w:t>
            </w:r>
          </w:p>
        </w:tc>
        <w:tc>
          <w:tcPr>
            <w:tcW w:w="1077" w:type="dxa"/>
            <w:vAlign w:val="center"/>
          </w:tcPr>
          <w:p w14:paraId="2DCCDA3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4C87F674" w14:textId="77777777" w:rsidTr="001D2950">
        <w:trPr>
          <w:cantSplit/>
        </w:trPr>
        <w:tc>
          <w:tcPr>
            <w:tcW w:w="1397" w:type="dxa"/>
            <w:vMerge/>
            <w:vAlign w:val="center"/>
          </w:tcPr>
          <w:p w14:paraId="44EA1188"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62AF71AF" w14:textId="77777777" w:rsidR="00390218" w:rsidRPr="005B25CB" w:rsidRDefault="00390218" w:rsidP="001D2950">
            <w:pPr>
              <w:pStyle w:val="TekstTabeli"/>
              <w:jc w:val="center"/>
              <w:rPr>
                <w:highlight w:val="yellow"/>
                <w:lang w:val="en-US"/>
              </w:rPr>
            </w:pPr>
            <w:r w:rsidRPr="005B25CB">
              <w:rPr>
                <w:highlight w:val="yellow"/>
                <w:lang w:val="en-US"/>
              </w:rPr>
              <w:t xml:space="preserve">Wymiana </w:t>
            </w:r>
            <w:r w:rsidRPr="005B25CB">
              <w:rPr>
                <w:highlight w:val="yellow"/>
                <w:lang w:val="en-US"/>
              </w:rPr>
              <w:br/>
              <w:t>studencka (przyjazdy)</w:t>
            </w:r>
          </w:p>
        </w:tc>
        <w:tc>
          <w:tcPr>
            <w:tcW w:w="5344" w:type="dxa"/>
          </w:tcPr>
          <w:p w14:paraId="7FA93A43" w14:textId="77777777" w:rsidR="00390218" w:rsidRPr="005B25CB" w:rsidRDefault="00390218" w:rsidP="00220D69">
            <w:pPr>
              <w:pStyle w:val="TekstTabeli"/>
              <w:rPr>
                <w:highlight w:val="yellow"/>
              </w:rPr>
            </w:pPr>
            <w:r w:rsidRPr="005B25CB">
              <w:rPr>
                <w:highlight w:val="yellow"/>
              </w:rPr>
              <w:t>Pomiar na podstawie danych z POL-on. Stosunek liczby studentów przyjeżdżających w ramach wymiany zagranicznej na co najmniej 3 miesiące do ogólnej liczby studentów.</w:t>
            </w:r>
          </w:p>
        </w:tc>
        <w:tc>
          <w:tcPr>
            <w:tcW w:w="1077" w:type="dxa"/>
            <w:vAlign w:val="center"/>
          </w:tcPr>
          <w:p w14:paraId="1A2D079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356D97B" w14:textId="77777777" w:rsidTr="001D2950">
        <w:trPr>
          <w:cantSplit/>
        </w:trPr>
        <w:tc>
          <w:tcPr>
            <w:tcW w:w="1397" w:type="dxa"/>
            <w:vMerge/>
            <w:vAlign w:val="center"/>
          </w:tcPr>
          <w:p w14:paraId="1706A38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74BB136E" w14:textId="77777777" w:rsidR="00390218" w:rsidRPr="005B25CB" w:rsidRDefault="00390218" w:rsidP="001D2950">
            <w:pPr>
              <w:pStyle w:val="TekstTabeli"/>
              <w:jc w:val="center"/>
              <w:rPr>
                <w:highlight w:val="yellow"/>
                <w:lang w:val="en-US"/>
              </w:rPr>
            </w:pPr>
            <w:r w:rsidRPr="005B25CB">
              <w:rPr>
                <w:highlight w:val="yellow"/>
                <w:lang w:val="en-US"/>
              </w:rPr>
              <w:t xml:space="preserve">Wielokulturowość środowiska </w:t>
            </w:r>
            <w:r w:rsidRPr="005B25CB">
              <w:rPr>
                <w:highlight w:val="yellow"/>
                <w:lang w:val="en-US"/>
              </w:rPr>
              <w:br/>
              <w:t>studenckiego</w:t>
            </w:r>
          </w:p>
        </w:tc>
        <w:tc>
          <w:tcPr>
            <w:tcW w:w="5344" w:type="dxa"/>
          </w:tcPr>
          <w:p w14:paraId="47E54A10" w14:textId="77777777" w:rsidR="00390218" w:rsidRPr="005B25CB" w:rsidRDefault="00390218" w:rsidP="00220D69">
            <w:pPr>
              <w:pStyle w:val="TekstTabeli"/>
              <w:rPr>
                <w:highlight w:val="yellow"/>
              </w:rPr>
            </w:pPr>
            <w:r w:rsidRPr="005B25CB">
              <w:rPr>
                <w:highlight w:val="yellow"/>
              </w:rPr>
              <w:t>Pomiar na podstawie danych z POL-on. Wskaźnik obliczany na podstawie liczby krajów, z których w roku akad. 2020/21 pochodzi min. 10 studentów cudzoziemców.</w:t>
            </w:r>
          </w:p>
        </w:tc>
        <w:tc>
          <w:tcPr>
            <w:tcW w:w="1077" w:type="dxa"/>
            <w:vAlign w:val="center"/>
          </w:tcPr>
          <w:p w14:paraId="42571F41" w14:textId="77777777" w:rsidR="00390218" w:rsidRPr="005B25CB" w:rsidRDefault="00390218" w:rsidP="001D2950">
            <w:pPr>
              <w:keepNext/>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bl>
    <w:p w14:paraId="55E2077E" w14:textId="235B26E2" w:rsidR="00222592" w:rsidRPr="005B25CB" w:rsidRDefault="009C6CF4" w:rsidP="007770AA">
      <w:pPr>
        <w:pStyle w:val="rdo"/>
        <w:rPr>
          <w:highlight w:val="yellow"/>
          <w:lang w:val="pl-PL"/>
        </w:rPr>
      </w:pPr>
      <w:r w:rsidRPr="005B25CB">
        <w:rPr>
          <w:highlight w:val="yellow"/>
          <w:lang w:val="pl-PL"/>
        </w:rPr>
        <w:t>Źródło</w:t>
      </w:r>
      <w:r w:rsidR="00922A76" w:rsidRPr="005B25CB">
        <w:rPr>
          <w:highlight w:val="yellow"/>
          <w:lang w:val="pl-PL"/>
        </w:rPr>
        <w:t xml:space="preserve">: opracowanie własne na podstawie </w:t>
      </w:r>
      <w:r w:rsidR="00921CC1" w:rsidRPr="005B25CB">
        <w:rPr>
          <w:noProof/>
          <w:highlight w:val="yellow"/>
          <w:lang w:val="pl-PL"/>
        </w:rPr>
        <w:t>Perspektywy, 2022a</w:t>
      </w:r>
    </w:p>
    <w:p w14:paraId="5B46555F" w14:textId="14F61FE3" w:rsidR="00BE7C06" w:rsidRPr="005B25CB" w:rsidRDefault="00D51211" w:rsidP="000D44B5">
      <w:pPr>
        <w:spacing w:before="240"/>
        <w:rPr>
          <w:highlight w:val="yellow"/>
        </w:rPr>
      </w:pPr>
      <w:r w:rsidRPr="005B25CB">
        <w:rPr>
          <w:highlight w:val="yellow"/>
        </w:rPr>
        <w:t xml:space="preserve">Porównując strukturę metodologii </w:t>
      </w:r>
      <w:r w:rsidR="002974EB" w:rsidRPr="005B25CB">
        <w:rPr>
          <w:highlight w:val="yellow"/>
        </w:rPr>
        <w:t xml:space="preserve">Rankingu Szkół Wyższych Perspektywy 2022 </w:t>
      </w:r>
      <w:r w:rsidR="00962267" w:rsidRPr="005B25CB">
        <w:rPr>
          <w:highlight w:val="yellow"/>
        </w:rPr>
        <w:t>(</w:t>
      </w:r>
      <w:r w:rsidR="00BD27FA" w:rsidRPr="005B25CB">
        <w:rPr>
          <w:highlight w:val="yellow"/>
        </w:rPr>
        <w:fldChar w:fldCharType="begin"/>
      </w:r>
      <w:r w:rsidR="00BD27FA" w:rsidRPr="005B25CB">
        <w:rPr>
          <w:highlight w:val="yellow"/>
        </w:rPr>
        <w:instrText xml:space="preserve"> REF _Ref134515427 \h </w:instrText>
      </w:r>
      <w:r w:rsidR="005B25CB">
        <w:rPr>
          <w:highlight w:val="yellow"/>
        </w:rPr>
        <w:instrText xml:space="preserve"> \* MERGEFORMAT </w:instrText>
      </w:r>
      <w:r w:rsidR="00BD27FA" w:rsidRPr="005B25CB">
        <w:rPr>
          <w:highlight w:val="yellow"/>
        </w:rPr>
      </w:r>
      <w:r w:rsidR="00BD27FA" w:rsidRPr="005B25CB">
        <w:rPr>
          <w:highlight w:val="yellow"/>
        </w:rPr>
        <w:fldChar w:fldCharType="separate"/>
      </w:r>
      <w:r w:rsidR="00853138" w:rsidRPr="005B25CB">
        <w:rPr>
          <w:highlight w:val="yellow"/>
        </w:rPr>
        <w:t xml:space="preserve">Tabela </w:t>
      </w:r>
      <w:r w:rsidR="00853138" w:rsidRPr="005B25CB">
        <w:rPr>
          <w:noProof/>
          <w:highlight w:val="yellow"/>
        </w:rPr>
        <w:t>26</w:t>
      </w:r>
      <w:r w:rsidR="00BD27FA" w:rsidRPr="005B25CB">
        <w:rPr>
          <w:highlight w:val="yellow"/>
        </w:rPr>
        <w:fldChar w:fldCharType="end"/>
      </w:r>
      <w:r w:rsidR="00962267" w:rsidRPr="005B25CB">
        <w:rPr>
          <w:highlight w:val="yellow"/>
        </w:rPr>
        <w:t>)</w:t>
      </w:r>
      <w:r w:rsidR="002974EB" w:rsidRPr="005B25CB">
        <w:rPr>
          <w:highlight w:val="yellow"/>
        </w:rPr>
        <w:t xml:space="preserve"> do metodologii wcześniej zaprezentowanych w niniejszym podrozdziale</w:t>
      </w:r>
      <w:r w:rsidR="00547B78" w:rsidRPr="005B25CB">
        <w:rPr>
          <w:highlight w:val="yellow"/>
        </w:rPr>
        <w:t>,</w:t>
      </w:r>
      <w:r w:rsidR="002974EB" w:rsidRPr="005B25CB">
        <w:rPr>
          <w:highlight w:val="yellow"/>
        </w:rPr>
        <w:t xml:space="preserve"> można z łatwością stwierdzić, iż liczba składowych branych po uwagę w ocenie polskiego rankingu jest zdecydowanie największa</w:t>
      </w:r>
      <w:r w:rsidR="00962267" w:rsidRPr="005B25CB">
        <w:rPr>
          <w:highlight w:val="yellow"/>
        </w:rPr>
        <w:t>.</w:t>
      </w:r>
      <w:r w:rsidR="002974EB" w:rsidRPr="005B25CB">
        <w:rPr>
          <w:highlight w:val="yellow"/>
        </w:rPr>
        <w:t xml:space="preserve"> Natomiast warte </w:t>
      </w:r>
      <w:r w:rsidR="00547B78" w:rsidRPr="005B25CB">
        <w:rPr>
          <w:highlight w:val="yellow"/>
        </w:rPr>
        <w:t xml:space="preserve">jest </w:t>
      </w:r>
      <w:r w:rsidR="002974EB" w:rsidRPr="005B25CB">
        <w:rPr>
          <w:highlight w:val="yellow"/>
        </w:rPr>
        <w:t>podkreślenia, że ranking ten</w:t>
      </w:r>
      <w:r w:rsidR="00547B78" w:rsidRPr="005B25CB">
        <w:rPr>
          <w:highlight w:val="yellow"/>
        </w:rPr>
        <w:t xml:space="preserve"> – </w:t>
      </w:r>
      <w:r w:rsidR="002974EB" w:rsidRPr="005B25CB">
        <w:rPr>
          <w:highlight w:val="yellow"/>
        </w:rPr>
        <w:t>podobnie jak pozostałe rankingi</w:t>
      </w:r>
      <w:r w:rsidR="00547B78" w:rsidRPr="005B25CB">
        <w:rPr>
          <w:highlight w:val="yellow"/>
        </w:rPr>
        <w:t xml:space="preserve"> – </w:t>
      </w:r>
      <w:r w:rsidR="002974EB" w:rsidRPr="005B25CB">
        <w:rPr>
          <w:highlight w:val="yellow"/>
        </w:rPr>
        <w:t xml:space="preserve">w dużej części jest </w:t>
      </w:r>
      <w:r w:rsidR="002974EB" w:rsidRPr="005B25CB">
        <w:rPr>
          <w:highlight w:val="yellow"/>
        </w:rPr>
        <w:lastRenderedPageBreak/>
        <w:t xml:space="preserve">tworzony przy wykorzystaniu danych zbieranych przez niezależne instytucje. Można śmiało stwierdzić, </w:t>
      </w:r>
      <w:r w:rsidR="00547B78" w:rsidRPr="005B25CB">
        <w:rPr>
          <w:highlight w:val="yellow"/>
        </w:rPr>
        <w:t xml:space="preserve">że ranking ów pod tym względem </w:t>
      </w:r>
      <w:r w:rsidR="002974EB" w:rsidRPr="005B25CB">
        <w:rPr>
          <w:highlight w:val="yellow"/>
        </w:rPr>
        <w:t>jest doskonalony w zgodzie z najlepszymi światowymi trendami.</w:t>
      </w:r>
    </w:p>
    <w:p w14:paraId="34460D3B" w14:textId="2634E7A3" w:rsidR="00887E37" w:rsidRPr="005B25CB" w:rsidRDefault="00D64AD1" w:rsidP="00D64AD1">
      <w:pPr>
        <w:rPr>
          <w:highlight w:val="yellow"/>
        </w:rPr>
      </w:pPr>
      <w:r w:rsidRPr="005B25CB">
        <w:rPr>
          <w:highlight w:val="yellow"/>
        </w:rPr>
        <w:t>Wszystkie metodologie można podzielić na trzy grupy: mierzące czynniki wpływające na jakość edukacji, mierzące czynniki świadczące o efektach edukacji oraz takie, które wykorzystują połączenie obu wyżej wymienionych.</w:t>
      </w:r>
      <w:r w:rsidR="00304FA3" w:rsidRPr="005B25CB">
        <w:rPr>
          <w:highlight w:val="yellow"/>
        </w:rPr>
        <w:t xml:space="preserve"> Na pewno bardzo rozbudowaną strukturą i złożoną metodologią odznacza się Ranking Perspektywy</w:t>
      </w:r>
      <w:r w:rsidR="004F5E18" w:rsidRPr="005B25CB">
        <w:rPr>
          <w:highlight w:val="yellow"/>
        </w:rPr>
        <w:t>. W jego metodologii uwzględnione są zarówno oceny elementów wpływających na wyższą jakość usług uniwersyteckich (np. umiędzynarodowienie, kadra)</w:t>
      </w:r>
      <w:r w:rsidR="001D7938" w:rsidRPr="005B25CB">
        <w:rPr>
          <w:highlight w:val="yellow"/>
        </w:rPr>
        <w:t>,</w:t>
      </w:r>
      <w:r w:rsidR="004F5E18" w:rsidRPr="005B25CB">
        <w:rPr>
          <w:highlight w:val="yellow"/>
        </w:rPr>
        <w:t xml:space="preserve"> jak i</w:t>
      </w:r>
      <w:r w:rsidR="001D7938" w:rsidRPr="005B25CB">
        <w:rPr>
          <w:highlight w:val="yellow"/>
        </w:rPr>
        <w:t> </w:t>
      </w:r>
      <w:r w:rsidR="004F5E18" w:rsidRPr="005B25CB">
        <w:rPr>
          <w:highlight w:val="yellow"/>
        </w:rPr>
        <w:t>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w:t>
      </w:r>
      <w:r w:rsidR="008E46EB" w:rsidRPr="005B25CB">
        <w:rPr>
          <w:highlight w:val="yellow"/>
        </w:rPr>
        <w:t> </w:t>
      </w:r>
      <w:r w:rsidR="004F5E18" w:rsidRPr="005B25CB">
        <w:rPr>
          <w:highlight w:val="yellow"/>
        </w:rPr>
        <w:t>bardzo dużym stopniu uwzględnia czynniki świadczące o efektach działań uczelni i</w:t>
      </w:r>
      <w:r w:rsidR="001D7938" w:rsidRPr="005B25CB">
        <w:rPr>
          <w:highlight w:val="yellow"/>
        </w:rPr>
        <w:t> </w:t>
      </w:r>
      <w:r w:rsidR="004F5E18" w:rsidRPr="005B25CB">
        <w:rPr>
          <w:highlight w:val="yellow"/>
        </w:rPr>
        <w:t>jej naukowców, które to efekty kształtują w znacznym stopniu postrzeganie prestiżu uczelni. Stąd uwzględniana jest liczba laureatów najbardziej uznanych międzynarodowo nagród (</w:t>
      </w:r>
      <w:r w:rsidR="0015540C" w:rsidRPr="005B25CB">
        <w:rPr>
          <w:highlight w:val="yellow"/>
        </w:rPr>
        <w:t xml:space="preserve">Nagroda </w:t>
      </w:r>
      <w:r w:rsidR="004F5E18" w:rsidRPr="005B25CB">
        <w:rPr>
          <w:highlight w:val="yellow"/>
        </w:rPr>
        <w:t xml:space="preserve">Nobla, </w:t>
      </w:r>
      <w:r w:rsidR="0015540C" w:rsidRPr="005B25CB">
        <w:rPr>
          <w:highlight w:val="yellow"/>
        </w:rPr>
        <w:t xml:space="preserve">Medal </w:t>
      </w:r>
      <w:r w:rsidR="004F5E18" w:rsidRPr="005B25CB">
        <w:rPr>
          <w:highlight w:val="yellow"/>
        </w:rPr>
        <w:t>Fieldsa) zarówno wśród wykładowców</w:t>
      </w:r>
      <w:r w:rsidR="001D7938" w:rsidRPr="005B25CB">
        <w:rPr>
          <w:highlight w:val="yellow"/>
        </w:rPr>
        <w:t>,</w:t>
      </w:r>
      <w:r w:rsidR="004F5E18" w:rsidRPr="005B25CB">
        <w:rPr>
          <w:highlight w:val="yellow"/>
        </w:rPr>
        <w:t xml:space="preserve"> jak i absolwentów, a także wybitne osiągnięcia naukowe mierzone wskaźnikami </w:t>
      </w:r>
      <w:r w:rsidR="00D03961" w:rsidRPr="005B25CB">
        <w:rPr>
          <w:highlight w:val="yellow"/>
        </w:rPr>
        <w:t>cytowań</w:t>
      </w:r>
      <w:r w:rsidR="0015540C" w:rsidRPr="005B25CB">
        <w:rPr>
          <w:highlight w:val="yellow"/>
        </w:rPr>
        <w:t xml:space="preserve"> oraz publikacjami w najbardziej prestiżowych czasopismach.</w:t>
      </w:r>
      <w:r w:rsidR="00D03961" w:rsidRPr="005B25CB">
        <w:rPr>
          <w:highlight w:val="yellow"/>
        </w:rPr>
        <w:t xml:space="preserve"> </w:t>
      </w:r>
      <w:r w:rsidR="00547B78" w:rsidRPr="005B25CB">
        <w:rPr>
          <w:highlight w:val="yellow"/>
        </w:rPr>
        <w:t>Tu w ocenie uczelni wyraźnie</w:t>
      </w:r>
      <w:r w:rsidR="00887E37" w:rsidRPr="005B25CB">
        <w:rPr>
          <w:highlight w:val="yellow"/>
        </w:rPr>
        <w:t xml:space="preserve"> zauważalne jest pominięcie osiągnięć w dziedzinach typowo humanistycznych. </w:t>
      </w:r>
      <w:r w:rsidR="00547B78" w:rsidRPr="005B25CB">
        <w:rPr>
          <w:highlight w:val="yellow"/>
        </w:rPr>
        <w:t>N</w:t>
      </w:r>
      <w:r w:rsidR="00887E37" w:rsidRPr="005B25CB">
        <w:rPr>
          <w:highlight w:val="yellow"/>
        </w:rPr>
        <w:t xml:space="preserve">asuwa </w:t>
      </w:r>
      <w:r w:rsidR="00547B78" w:rsidRPr="005B25CB">
        <w:rPr>
          <w:highlight w:val="yellow"/>
        </w:rPr>
        <w:t xml:space="preserve">się </w:t>
      </w:r>
      <w:r w:rsidR="00887E37" w:rsidRPr="005B25CB">
        <w:rPr>
          <w:highlight w:val="yellow"/>
        </w:rPr>
        <w:t>przypuszczenie, że oryginalnym celem powstania tego rankingu jest danie wskazówki potencjalnym chińskim studentom lub odpowiednim decydentom</w:t>
      </w:r>
      <w:r w:rsidR="00547B78" w:rsidRPr="005B25CB">
        <w:rPr>
          <w:highlight w:val="yellow"/>
        </w:rPr>
        <w:t>,</w:t>
      </w:r>
      <w:r w:rsidR="00887E37" w:rsidRPr="005B25CB">
        <w:rPr>
          <w:highlight w:val="yellow"/>
        </w:rPr>
        <w:t xml:space="preserve"> jakie uczelnie warto wybrać do rozwoju. A zatem w</w:t>
      </w:r>
      <w:r w:rsidR="008E46EB" w:rsidRPr="005B25CB">
        <w:rPr>
          <w:highlight w:val="yellow"/>
        </w:rPr>
        <w:t> </w:t>
      </w:r>
      <w:r w:rsidR="00887E37" w:rsidRPr="005B25CB">
        <w:rPr>
          <w:highlight w:val="yellow"/>
        </w:rPr>
        <w:t>kontekście rywalizacji technologicznej pomiędzy Chinami i USA dziedziny inne niż związane z</w:t>
      </w:r>
      <w:r w:rsidR="008E46EB" w:rsidRPr="005B25CB">
        <w:rPr>
          <w:highlight w:val="yellow"/>
        </w:rPr>
        <w:t> </w:t>
      </w:r>
      <w:r w:rsidR="00887E37" w:rsidRPr="005B25CB">
        <w:rPr>
          <w:highlight w:val="yellow"/>
        </w:rPr>
        <w:t>naukami ścisłymi mogły zostać celowo pominięte jako mniej przydatne do budowy potencjału technologicznego Państwa Środka.</w:t>
      </w:r>
    </w:p>
    <w:p w14:paraId="7E76639A" w14:textId="77777777" w:rsidR="00D64AD1" w:rsidRDefault="00D03961" w:rsidP="00D64AD1">
      <w:r w:rsidRPr="005B25CB">
        <w:rPr>
          <w:highlight w:val="yellow"/>
        </w:rPr>
        <w:t xml:space="preserve">Rankingi QS i THE mają dość podobne metodologie </w:t>
      </w:r>
      <w:r w:rsidR="003510AF" w:rsidRPr="005B25CB">
        <w:rPr>
          <w:highlight w:val="yellow"/>
        </w:rPr>
        <w:t xml:space="preserve">– </w:t>
      </w:r>
      <w:r w:rsidRPr="005B25CB">
        <w:rPr>
          <w:highlight w:val="yellow"/>
        </w:rPr>
        <w:t>obie wykorzystujące pomiar reputacji uczelni uwzględnianych w tych rankingach. Nie może to jednak dziwić, gdyż oba rankingi pochodzą od wspólnego poprzednika i</w:t>
      </w:r>
      <w:r w:rsidR="003510AF" w:rsidRPr="005B25CB">
        <w:rPr>
          <w:highlight w:val="yellow"/>
        </w:rPr>
        <w:t>,</w:t>
      </w:r>
      <w:r w:rsidRPr="005B25CB">
        <w:rPr>
          <w:highlight w:val="yellow"/>
        </w:rPr>
        <w:t xml:space="preserve"> pomimo już wielu lat osobnego funkcjonowania i niezależnych zmian w ich metodologiach</w:t>
      </w:r>
      <w:r w:rsidR="003510AF" w:rsidRPr="005B25CB">
        <w:rPr>
          <w:highlight w:val="yellow"/>
        </w:rPr>
        <w:t>,</w:t>
      </w:r>
      <w:r w:rsidRPr="005B25CB">
        <w:rPr>
          <w:highlight w:val="yellow"/>
        </w:rPr>
        <w:t xml:space="preserve"> wpływ oryginalnej koncepcji pozostaje nadal zauważalny.</w:t>
      </w:r>
      <w:r w:rsidR="006A03E9" w:rsidRPr="005B25CB">
        <w:rPr>
          <w:highlight w:val="yellow"/>
        </w:rPr>
        <w:t xml:space="preserve"> Najbardziej nietypowy na tle pozostałych rankingów jest ranking Webometrics. Został on stworzony w</w:t>
      </w:r>
      <w:r w:rsidR="003510AF" w:rsidRPr="005B25CB">
        <w:rPr>
          <w:highlight w:val="yellow"/>
        </w:rPr>
        <w:t>edług</w:t>
      </w:r>
      <w:r w:rsidR="006A03E9" w:rsidRPr="005B25CB">
        <w:rPr>
          <w:highlight w:val="yellow"/>
        </w:rPr>
        <w:t xml:space="preserve"> unikatowej koncepcji korzystania jedynie ze źródeł dostępnych w Internecie i miar, które korelują z uznaniem, wielkością i</w:t>
      </w:r>
      <w:r w:rsidR="006A771B" w:rsidRPr="005B25CB">
        <w:rPr>
          <w:highlight w:val="yellow"/>
        </w:rPr>
        <w:t> </w:t>
      </w:r>
      <w:r w:rsidR="006A03E9" w:rsidRPr="005B25CB">
        <w:rPr>
          <w:highlight w:val="yellow"/>
        </w:rPr>
        <w:t>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w:t>
      </w:r>
      <w:r w:rsidR="003510AF" w:rsidRPr="005B25CB">
        <w:rPr>
          <w:highlight w:val="yellow"/>
        </w:rPr>
        <w:t xml:space="preserve"> – </w:t>
      </w:r>
      <w:r w:rsidR="006A03E9" w:rsidRPr="005B25CB">
        <w:rPr>
          <w:highlight w:val="yellow"/>
        </w:rPr>
        <w:t>nawet niewielkie i lokalne</w:t>
      </w:r>
      <w:r w:rsidR="003510AF" w:rsidRPr="005B25CB">
        <w:rPr>
          <w:highlight w:val="yellow"/>
        </w:rPr>
        <w:t xml:space="preserve"> – </w:t>
      </w:r>
      <w:r w:rsidR="006A03E9" w:rsidRPr="005B25CB">
        <w:rPr>
          <w:highlight w:val="yellow"/>
        </w:rPr>
        <w:t xml:space="preserve">uczelnie na świecie. Co zaskakujące, wyniki rankingu Webometrics pomimo całkowicie </w:t>
      </w:r>
      <w:r w:rsidR="003510AF" w:rsidRPr="005B25CB">
        <w:rPr>
          <w:highlight w:val="yellow"/>
        </w:rPr>
        <w:t xml:space="preserve">odmiennej </w:t>
      </w:r>
      <w:r w:rsidR="006A03E9" w:rsidRPr="005B25CB">
        <w:rPr>
          <w:highlight w:val="yellow"/>
        </w:rPr>
        <w:t>koncepcji jego opracowani</w:t>
      </w:r>
      <w:r w:rsidR="003510AF" w:rsidRPr="005B25CB">
        <w:rPr>
          <w:highlight w:val="yellow"/>
        </w:rPr>
        <w:t>a</w:t>
      </w:r>
      <w:r w:rsidR="006A03E9" w:rsidRPr="005B25CB">
        <w:rPr>
          <w:highlight w:val="yellow"/>
        </w:rPr>
        <w:t xml:space="preserve"> są dość zbieżne z wynikami innych uznanych rankingów. Prawdopodobnie jego twórcy</w:t>
      </w:r>
      <w:r w:rsidR="003510AF" w:rsidRPr="005B25CB">
        <w:rPr>
          <w:highlight w:val="yellow"/>
        </w:rPr>
        <w:t>,</w:t>
      </w:r>
      <w:r w:rsidR="006A03E9" w:rsidRPr="005B25CB">
        <w:rPr>
          <w:highlight w:val="yellow"/>
        </w:rPr>
        <w:t xml:space="preserve"> doskonaląc metodologię</w:t>
      </w:r>
      <w:r w:rsidR="003510AF" w:rsidRPr="005B25CB">
        <w:rPr>
          <w:highlight w:val="yellow"/>
        </w:rPr>
        <w:t>,</w:t>
      </w:r>
      <w:r w:rsidR="006A03E9" w:rsidRPr="005B25CB">
        <w:rPr>
          <w:highlight w:val="yellow"/>
        </w:rPr>
        <w:t xml:space="preserve"> biorą pod uwagę dążenie do pewnego raczej wysokiego poziomu skorelowania wyników z rezultatami innych globalnych rankingów. Jednocześnie</w:t>
      </w:r>
      <w:r w:rsidR="003510AF" w:rsidRPr="005B25CB">
        <w:rPr>
          <w:highlight w:val="yellow"/>
        </w:rPr>
        <w:t>,</w:t>
      </w:r>
      <w:r w:rsidR="006A03E9" w:rsidRPr="005B25CB">
        <w:rPr>
          <w:highlight w:val="yellow"/>
        </w:rPr>
        <w:t xml:space="preserve"> porównując pozycje polskich uczelni </w:t>
      </w:r>
      <w:r w:rsidR="00887E37" w:rsidRPr="005B25CB">
        <w:rPr>
          <w:highlight w:val="yellow"/>
        </w:rPr>
        <w:t>z rankingu Webometrics z pozycjami w lokalnym rankingu Perspektywy</w:t>
      </w:r>
      <w:r w:rsidR="003510AF" w:rsidRPr="005B25CB">
        <w:rPr>
          <w:highlight w:val="yellow"/>
        </w:rPr>
        <w:t>,</w:t>
      </w:r>
      <w:r w:rsidR="00887E37" w:rsidRPr="005B25CB">
        <w:rPr>
          <w:highlight w:val="yellow"/>
        </w:rPr>
        <w:t xml:space="preserve"> można również zauważyć wysoki poziom zbieżności. To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w:t>
      </w:r>
      <w:r w:rsidR="00887E37" w:rsidRPr="005B25CB">
        <w:rPr>
          <w:highlight w:val="yellow"/>
        </w:rPr>
        <w:lastRenderedPageBreak/>
        <w:t xml:space="preserve">jako kluczowy do ustalenia faktycznego </w:t>
      </w:r>
      <w:r w:rsidR="00163D1C" w:rsidRPr="005B25CB">
        <w:rPr>
          <w:highlight w:val="yellow"/>
        </w:rPr>
        <w:t xml:space="preserve">poziomu i obszarów wymagających doskonalenia. Z tego powodu korzystanie z rankingów może być bardzo pomocnym punktem wyjścia do procesów doskonalenia jakości usług, a także do weryfikacji skuteczności podejmowanych działań doskonalących. Do tego ważne może </w:t>
      </w:r>
      <w:r w:rsidR="003510AF" w:rsidRPr="005B25CB">
        <w:rPr>
          <w:highlight w:val="yellow"/>
        </w:rPr>
        <w:t xml:space="preserve">się </w:t>
      </w:r>
      <w:r w:rsidR="00163D1C" w:rsidRPr="005B25CB">
        <w:rPr>
          <w:highlight w:val="yellow"/>
        </w:rPr>
        <w:t>okazać dobre zrozumienie różnych metodologii rankingów, gdyż dzięki odmiennym sposobom pomiaru mogą one dostarczyć uzupełniających się informacji nt. przyczyn zmian w poziomie jakości. Podobnie jak do pomiaru jakości warto korzystać z uznanych metod</w:t>
      </w:r>
      <w:r w:rsidR="00887E37" w:rsidRPr="005B25CB">
        <w:rPr>
          <w:highlight w:val="yellow"/>
        </w:rPr>
        <w:t xml:space="preserve">, tak również </w:t>
      </w:r>
      <w:r w:rsidR="00163D1C" w:rsidRPr="005B25CB">
        <w:rPr>
          <w:highlight w:val="yellow"/>
        </w:rPr>
        <w:t>do zarządzania jakością warto wykorzystać sprawdzone narzędzia. Te z nich, które oferują przydatne dla zarządzania uczelniami możliwości</w:t>
      </w:r>
      <w:r w:rsidR="003510AF" w:rsidRPr="005B25CB">
        <w:rPr>
          <w:highlight w:val="yellow"/>
        </w:rPr>
        <w:t>,</w:t>
      </w:r>
      <w:r w:rsidR="00163D1C" w:rsidRPr="005B25CB">
        <w:rPr>
          <w:highlight w:val="yellow"/>
        </w:rPr>
        <w:t xml:space="preserve"> zostaną omówione w następnym </w:t>
      </w:r>
      <w:r w:rsidR="00FA797F" w:rsidRPr="005B25CB">
        <w:rPr>
          <w:highlight w:val="yellow"/>
        </w:rPr>
        <w:t>pod</w:t>
      </w:r>
      <w:r w:rsidR="00163D1C" w:rsidRPr="005B25CB">
        <w:rPr>
          <w:highlight w:val="yellow"/>
        </w:rPr>
        <w:t>rozdziale.</w:t>
      </w:r>
    </w:p>
    <w:p w14:paraId="2D7DD93E" w14:textId="77777777" w:rsidR="005B25CB" w:rsidRDefault="005B25CB" w:rsidP="005B25CB">
      <w:pPr>
        <w:spacing w:before="100" w:beforeAutospacing="1" w:after="100" w:afterAutospacing="1" w:line="240" w:lineRule="auto"/>
        <w:ind w:firstLine="0"/>
        <w:jc w:val="left"/>
        <w:rPr>
          <w:lang w:val="en-GB"/>
        </w:rPr>
      </w:pPr>
      <w:r w:rsidRPr="005B25CB">
        <w:rPr>
          <w:lang w:val="en-GB"/>
        </w:rPr>
        <w:t xml:space="preserve">The popularity of university rankings extends far beyond merely identifying the best universities in the world. There are many national or thematic rankings whose purpose is to help prospective students choose the right university for them. In Poland, the most prestigious ranking of this kind is the </w:t>
      </w:r>
      <w:r w:rsidRPr="005B25CB">
        <w:rPr>
          <w:rStyle w:val="Strong"/>
          <w:lang w:val="en-GB"/>
        </w:rPr>
        <w:t>Perspektywy University Ranking</w:t>
      </w:r>
      <w:r w:rsidRPr="005B25CB">
        <w:rPr>
          <w:lang w:val="en-GB"/>
        </w:rPr>
        <w:t xml:space="preserve">. With a history spanning over twenty years and continuous methodological improvements aimed at making evaluations as objective as possible, the </w:t>
      </w:r>
      <w:r w:rsidRPr="005B25CB">
        <w:rPr>
          <w:rStyle w:val="Strong"/>
          <w:lang w:val="en-GB"/>
        </w:rPr>
        <w:t>Perspektywy</w:t>
      </w:r>
      <w:r w:rsidRPr="005B25CB">
        <w:rPr>
          <w:lang w:val="en-GB"/>
        </w:rPr>
        <w:t xml:space="preserve"> ranking serves not only as a helpful tool for future students. According to its creators, thanks to its function as a "monitoring" tool, the ranking also inspires the development and reinforcement of a quality culture at Polish universities (see Perspektywy, 2022a). The methodology of the 2022 </w:t>
      </w:r>
      <w:r w:rsidRPr="005B25CB">
        <w:rPr>
          <w:rStyle w:val="Strong"/>
          <w:lang w:val="en-GB"/>
        </w:rPr>
        <w:t>Perspektywy University Ranking</w:t>
      </w:r>
      <w:r w:rsidRPr="005B25CB">
        <w:rPr>
          <w:lang w:val="en-GB"/>
        </w:rPr>
        <w:t xml:space="preserve"> is presented in Table 26.</w:t>
      </w:r>
    </w:p>
    <w:p w14:paraId="3E52B1CD" w14:textId="7932D0B6" w:rsidR="005B25CB" w:rsidRPr="005B25CB" w:rsidRDefault="005B25CB" w:rsidP="005B25CB">
      <w:pPr>
        <w:spacing w:before="100" w:beforeAutospacing="1" w:after="100" w:afterAutospacing="1" w:line="240" w:lineRule="auto"/>
        <w:ind w:firstLine="0"/>
        <w:jc w:val="left"/>
        <w:rPr>
          <w:rFonts w:ascii="Times New Roman" w:hAnsi="Times New Roman"/>
          <w:szCs w:val="24"/>
          <w:lang w:val="en-GB" w:eastAsia="pl-PL"/>
        </w:rPr>
      </w:pPr>
      <w:r w:rsidRPr="005B25CB">
        <w:rPr>
          <w:lang w:val="en-GB"/>
        </w:rPr>
        <w:t xml:space="preserve">Table 26. Methodology of the 2022 </w:t>
      </w:r>
      <w:r w:rsidRPr="005B25CB">
        <w:rPr>
          <w:rStyle w:val="Strong"/>
          <w:b w:val="0"/>
          <w:bCs w:val="0"/>
          <w:lang w:val="en-GB"/>
        </w:rPr>
        <w:t>Perspektywy University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5"/>
        <w:gridCol w:w="1847"/>
        <w:gridCol w:w="4223"/>
        <w:gridCol w:w="1347"/>
      </w:tblGrid>
      <w:tr w:rsidR="005B25CB" w14:paraId="717F2CC3" w14:textId="77777777" w:rsidTr="005B25CB">
        <w:trPr>
          <w:tblHeader/>
          <w:tblCellSpacing w:w="15" w:type="dxa"/>
        </w:trPr>
        <w:tc>
          <w:tcPr>
            <w:tcW w:w="0" w:type="auto"/>
            <w:vAlign w:val="center"/>
            <w:hideMark/>
          </w:tcPr>
          <w:p w14:paraId="057BDDAB" w14:textId="77777777" w:rsidR="005B25CB" w:rsidRDefault="005B25CB">
            <w:pPr>
              <w:jc w:val="center"/>
              <w:rPr>
                <w:b/>
                <w:bCs/>
              </w:rPr>
            </w:pPr>
            <w:r>
              <w:rPr>
                <w:rStyle w:val="Strong"/>
              </w:rPr>
              <w:t>Criterion</w:t>
            </w:r>
          </w:p>
        </w:tc>
        <w:tc>
          <w:tcPr>
            <w:tcW w:w="0" w:type="auto"/>
            <w:vAlign w:val="center"/>
            <w:hideMark/>
          </w:tcPr>
          <w:p w14:paraId="7BF39494" w14:textId="77777777" w:rsidR="005B25CB" w:rsidRDefault="005B25CB">
            <w:pPr>
              <w:jc w:val="center"/>
              <w:rPr>
                <w:b/>
                <w:bCs/>
              </w:rPr>
            </w:pPr>
            <w:r>
              <w:rPr>
                <w:rStyle w:val="Strong"/>
              </w:rPr>
              <w:t>Measure</w:t>
            </w:r>
          </w:p>
        </w:tc>
        <w:tc>
          <w:tcPr>
            <w:tcW w:w="0" w:type="auto"/>
            <w:vAlign w:val="center"/>
            <w:hideMark/>
          </w:tcPr>
          <w:p w14:paraId="4A97D917" w14:textId="77777777" w:rsidR="005B25CB" w:rsidRDefault="005B25CB">
            <w:pPr>
              <w:jc w:val="center"/>
              <w:rPr>
                <w:b/>
                <w:bCs/>
              </w:rPr>
            </w:pPr>
            <w:r>
              <w:rPr>
                <w:rStyle w:val="Strong"/>
              </w:rPr>
              <w:t>Description</w:t>
            </w:r>
          </w:p>
        </w:tc>
        <w:tc>
          <w:tcPr>
            <w:tcW w:w="0" w:type="auto"/>
            <w:vAlign w:val="center"/>
            <w:hideMark/>
          </w:tcPr>
          <w:p w14:paraId="3E7033C7" w14:textId="77777777" w:rsidR="005B25CB" w:rsidRDefault="005B25CB">
            <w:pPr>
              <w:jc w:val="center"/>
              <w:rPr>
                <w:b/>
                <w:bCs/>
              </w:rPr>
            </w:pPr>
            <w:r>
              <w:rPr>
                <w:rStyle w:val="Strong"/>
              </w:rPr>
              <w:t>Weight [%]</w:t>
            </w:r>
          </w:p>
        </w:tc>
      </w:tr>
      <w:tr w:rsidR="005B25CB" w14:paraId="361F5CA3" w14:textId="77777777" w:rsidTr="005B25CB">
        <w:trPr>
          <w:tblCellSpacing w:w="15" w:type="dxa"/>
        </w:trPr>
        <w:tc>
          <w:tcPr>
            <w:tcW w:w="0" w:type="auto"/>
            <w:vAlign w:val="center"/>
            <w:hideMark/>
          </w:tcPr>
          <w:p w14:paraId="36E51C04" w14:textId="77777777" w:rsidR="005B25CB" w:rsidRDefault="005B25CB">
            <w:pPr>
              <w:jc w:val="left"/>
            </w:pPr>
            <w:r>
              <w:rPr>
                <w:rStyle w:val="Strong"/>
              </w:rPr>
              <w:t>Prestige</w:t>
            </w:r>
          </w:p>
        </w:tc>
        <w:tc>
          <w:tcPr>
            <w:tcW w:w="0" w:type="auto"/>
            <w:vAlign w:val="center"/>
            <w:hideMark/>
          </w:tcPr>
          <w:p w14:paraId="0E70A3F1" w14:textId="77777777" w:rsidR="005B25CB" w:rsidRDefault="005B25CB">
            <w:r>
              <w:rPr>
                <w:rStyle w:val="Strong"/>
              </w:rPr>
              <w:t>Assessment by academic staff</w:t>
            </w:r>
          </w:p>
        </w:tc>
        <w:tc>
          <w:tcPr>
            <w:tcW w:w="0" w:type="auto"/>
            <w:vAlign w:val="center"/>
            <w:hideMark/>
          </w:tcPr>
          <w:p w14:paraId="124E09E7" w14:textId="77777777" w:rsidR="005B25CB" w:rsidRDefault="005B25CB">
            <w:r w:rsidRPr="005B25CB">
              <w:rPr>
                <w:lang w:val="en-GB"/>
              </w:rPr>
              <w:t xml:space="preserve">Survey-based measurement (CAWI method) among academic staff (professors and habilitated doctors who obtained their title or degree within the last five years). </w:t>
            </w:r>
            <w:r>
              <w:t>Based on the number of mentions in the survey.</w:t>
            </w:r>
          </w:p>
        </w:tc>
        <w:tc>
          <w:tcPr>
            <w:tcW w:w="0" w:type="auto"/>
            <w:vAlign w:val="center"/>
            <w:hideMark/>
          </w:tcPr>
          <w:p w14:paraId="56DEA2FB" w14:textId="77777777" w:rsidR="005B25CB" w:rsidRDefault="005B25CB">
            <w:r>
              <w:t>10.00</w:t>
            </w:r>
          </w:p>
        </w:tc>
      </w:tr>
      <w:tr w:rsidR="005B25CB" w14:paraId="65D8E235" w14:textId="77777777" w:rsidTr="005B25CB">
        <w:trPr>
          <w:tblCellSpacing w:w="15" w:type="dxa"/>
        </w:trPr>
        <w:tc>
          <w:tcPr>
            <w:tcW w:w="0" w:type="auto"/>
            <w:vAlign w:val="center"/>
            <w:hideMark/>
          </w:tcPr>
          <w:p w14:paraId="6C31B0CE" w14:textId="77777777" w:rsidR="005B25CB" w:rsidRDefault="005B25CB"/>
        </w:tc>
        <w:tc>
          <w:tcPr>
            <w:tcW w:w="0" w:type="auto"/>
            <w:vAlign w:val="center"/>
            <w:hideMark/>
          </w:tcPr>
          <w:p w14:paraId="4958B5A3" w14:textId="77777777" w:rsidR="005B25CB" w:rsidRDefault="005B25CB">
            <w:pPr>
              <w:rPr>
                <w:sz w:val="24"/>
                <w:szCs w:val="24"/>
              </w:rPr>
            </w:pPr>
            <w:r>
              <w:rPr>
                <w:rStyle w:val="Strong"/>
              </w:rPr>
              <w:t>International recognition</w:t>
            </w:r>
          </w:p>
        </w:tc>
        <w:tc>
          <w:tcPr>
            <w:tcW w:w="0" w:type="auto"/>
            <w:vAlign w:val="center"/>
            <w:hideMark/>
          </w:tcPr>
          <w:p w14:paraId="6B3D1025" w14:textId="77777777" w:rsidR="005B25CB" w:rsidRDefault="005B25CB">
            <w:r w:rsidRPr="005B25CB">
              <w:rPr>
                <w:lang w:val="en-GB"/>
              </w:rPr>
              <w:t xml:space="preserve">Measured based on analysis of global rankings (ARWU, THE, QS, USNews, Leiden, FT, and Webometrics). </w:t>
            </w:r>
            <w:r>
              <w:t>The ranking position of a given university is assessed.</w:t>
            </w:r>
          </w:p>
        </w:tc>
        <w:tc>
          <w:tcPr>
            <w:tcW w:w="0" w:type="auto"/>
            <w:vAlign w:val="center"/>
            <w:hideMark/>
          </w:tcPr>
          <w:p w14:paraId="20A144CB" w14:textId="77777777" w:rsidR="005B25CB" w:rsidRDefault="005B25CB">
            <w:r>
              <w:t>2.00</w:t>
            </w:r>
          </w:p>
        </w:tc>
      </w:tr>
      <w:tr w:rsidR="005B25CB" w14:paraId="7BD7A20F" w14:textId="77777777" w:rsidTr="005B25CB">
        <w:trPr>
          <w:tblCellSpacing w:w="15" w:type="dxa"/>
        </w:trPr>
        <w:tc>
          <w:tcPr>
            <w:tcW w:w="0" w:type="auto"/>
            <w:vAlign w:val="center"/>
            <w:hideMark/>
          </w:tcPr>
          <w:p w14:paraId="4C6AE983" w14:textId="77777777" w:rsidR="005B25CB" w:rsidRPr="005B25CB" w:rsidRDefault="005B25CB">
            <w:pPr>
              <w:rPr>
                <w:lang w:val="en-GB"/>
              </w:rPr>
            </w:pPr>
            <w:r w:rsidRPr="005B25CB">
              <w:rPr>
                <w:rStyle w:val="Strong"/>
                <w:lang w:val="en-GB"/>
              </w:rPr>
              <w:t>Graduates on the labor market</w:t>
            </w:r>
          </w:p>
        </w:tc>
        <w:tc>
          <w:tcPr>
            <w:tcW w:w="0" w:type="auto"/>
            <w:vAlign w:val="center"/>
            <w:hideMark/>
          </w:tcPr>
          <w:p w14:paraId="3C8D33C3" w14:textId="77777777" w:rsidR="005B25CB" w:rsidRPr="005B25CB" w:rsidRDefault="005B25CB">
            <w:pPr>
              <w:rPr>
                <w:lang w:val="en-GB"/>
              </w:rPr>
            </w:pPr>
            <w:r w:rsidRPr="005B25CB">
              <w:rPr>
                <w:rStyle w:val="Strong"/>
                <w:lang w:val="en-GB"/>
              </w:rPr>
              <w:t>Economic Fate of Graduates (ELA)</w:t>
            </w:r>
          </w:p>
        </w:tc>
        <w:tc>
          <w:tcPr>
            <w:tcW w:w="0" w:type="auto"/>
            <w:vAlign w:val="center"/>
            <w:hideMark/>
          </w:tcPr>
          <w:p w14:paraId="10078C45" w14:textId="77777777" w:rsidR="005B25CB" w:rsidRPr="005B25CB" w:rsidRDefault="005B25CB">
            <w:pPr>
              <w:rPr>
                <w:lang w:val="en-GB"/>
              </w:rPr>
            </w:pPr>
            <w:r w:rsidRPr="005B25CB">
              <w:rPr>
                <w:lang w:val="en-GB"/>
              </w:rPr>
              <w:t>Indicator based on ELA results (2015–2019). Two parameters are considered: graduate salaries and employment rates relative to county-wide metrics. The indicator is based on data from the first year after graduation.</w:t>
            </w:r>
          </w:p>
        </w:tc>
        <w:tc>
          <w:tcPr>
            <w:tcW w:w="0" w:type="auto"/>
            <w:vAlign w:val="center"/>
            <w:hideMark/>
          </w:tcPr>
          <w:p w14:paraId="0C9CF109" w14:textId="77777777" w:rsidR="005B25CB" w:rsidRDefault="005B25CB">
            <w:r>
              <w:t>12.00</w:t>
            </w:r>
          </w:p>
        </w:tc>
      </w:tr>
      <w:tr w:rsidR="005B25CB" w14:paraId="3F52E1A6" w14:textId="77777777" w:rsidTr="005B25CB">
        <w:trPr>
          <w:tblCellSpacing w:w="15" w:type="dxa"/>
        </w:trPr>
        <w:tc>
          <w:tcPr>
            <w:tcW w:w="0" w:type="auto"/>
            <w:vAlign w:val="center"/>
            <w:hideMark/>
          </w:tcPr>
          <w:p w14:paraId="1A7117B5" w14:textId="77777777" w:rsidR="005B25CB" w:rsidRDefault="005B25CB">
            <w:r>
              <w:rPr>
                <w:rStyle w:val="Strong"/>
              </w:rPr>
              <w:t>Scientific potential</w:t>
            </w:r>
          </w:p>
        </w:tc>
        <w:tc>
          <w:tcPr>
            <w:tcW w:w="0" w:type="auto"/>
            <w:vAlign w:val="center"/>
            <w:hideMark/>
          </w:tcPr>
          <w:p w14:paraId="7FA730C6" w14:textId="77777777" w:rsidR="005B25CB" w:rsidRDefault="005B25CB">
            <w:r>
              <w:rPr>
                <w:rStyle w:val="Strong"/>
              </w:rPr>
              <w:t>Parametric assessment</w:t>
            </w:r>
          </w:p>
        </w:tc>
        <w:tc>
          <w:tcPr>
            <w:tcW w:w="0" w:type="auto"/>
            <w:vAlign w:val="center"/>
            <w:hideMark/>
          </w:tcPr>
          <w:p w14:paraId="4C071AB5" w14:textId="77777777" w:rsidR="005B25CB" w:rsidRPr="005B25CB" w:rsidRDefault="005B25CB">
            <w:pPr>
              <w:rPr>
                <w:lang w:val="en-GB"/>
              </w:rPr>
            </w:pPr>
            <w:r w:rsidRPr="005B25CB">
              <w:rPr>
                <w:lang w:val="en-GB"/>
              </w:rPr>
              <w:t>Measured using data from the POL-on system. The total weighted scores assigned to individual university units during the most recent KEJN parametric evaluation.</w:t>
            </w:r>
          </w:p>
        </w:tc>
        <w:tc>
          <w:tcPr>
            <w:tcW w:w="0" w:type="auto"/>
            <w:vAlign w:val="center"/>
            <w:hideMark/>
          </w:tcPr>
          <w:p w14:paraId="4798787B" w14:textId="77777777" w:rsidR="005B25CB" w:rsidRDefault="005B25CB">
            <w:r>
              <w:t>10.00</w:t>
            </w:r>
          </w:p>
        </w:tc>
      </w:tr>
      <w:tr w:rsidR="005B25CB" w14:paraId="390A24A8" w14:textId="77777777" w:rsidTr="005B25CB">
        <w:trPr>
          <w:tblCellSpacing w:w="15" w:type="dxa"/>
        </w:trPr>
        <w:tc>
          <w:tcPr>
            <w:tcW w:w="0" w:type="auto"/>
            <w:vAlign w:val="center"/>
            <w:hideMark/>
          </w:tcPr>
          <w:p w14:paraId="69A76469" w14:textId="77777777" w:rsidR="005B25CB" w:rsidRDefault="005B25CB"/>
        </w:tc>
        <w:tc>
          <w:tcPr>
            <w:tcW w:w="0" w:type="auto"/>
            <w:vAlign w:val="center"/>
            <w:hideMark/>
          </w:tcPr>
          <w:p w14:paraId="55C3F872" w14:textId="77777777" w:rsidR="005B25CB" w:rsidRPr="005B25CB" w:rsidRDefault="005B25CB">
            <w:pPr>
              <w:rPr>
                <w:sz w:val="24"/>
                <w:szCs w:val="24"/>
                <w:lang w:val="en-GB"/>
              </w:rPr>
            </w:pPr>
            <w:r w:rsidRPr="005B25CB">
              <w:rPr>
                <w:rStyle w:val="Strong"/>
                <w:lang w:val="en-GB"/>
              </w:rPr>
              <w:t>Faculty with the highest qualifications</w:t>
            </w:r>
          </w:p>
        </w:tc>
        <w:tc>
          <w:tcPr>
            <w:tcW w:w="0" w:type="auto"/>
            <w:vAlign w:val="center"/>
            <w:hideMark/>
          </w:tcPr>
          <w:p w14:paraId="5A1F0142" w14:textId="77777777" w:rsidR="005B25CB" w:rsidRPr="005B25CB" w:rsidRDefault="005B25CB">
            <w:pPr>
              <w:rPr>
                <w:lang w:val="en-GB"/>
              </w:rPr>
            </w:pPr>
            <w:r w:rsidRPr="005B25CB">
              <w:rPr>
                <w:lang w:val="en-GB"/>
              </w:rPr>
              <w:t xml:space="preserve">Measured using data from the POL-on system. The ratio of research or research-and-teaching staff holding a </w:t>
            </w:r>
            <w:r w:rsidRPr="005B25CB">
              <w:rPr>
                <w:rStyle w:val="Strong"/>
                <w:lang w:val="en-GB"/>
              </w:rPr>
              <w:t>habilitation (dr hab.)</w:t>
            </w:r>
            <w:r w:rsidRPr="005B25CB">
              <w:rPr>
                <w:lang w:val="en-GB"/>
              </w:rPr>
              <w:t xml:space="preserve"> or </w:t>
            </w:r>
            <w:r w:rsidRPr="005B25CB">
              <w:rPr>
                <w:rStyle w:val="Strong"/>
                <w:lang w:val="en-GB"/>
              </w:rPr>
              <w:t>professor title</w:t>
            </w:r>
            <w:r w:rsidRPr="005B25CB">
              <w:rPr>
                <w:lang w:val="en-GB"/>
              </w:rPr>
              <w:t xml:space="preserve"> to the total number of university academic staff.</w:t>
            </w:r>
          </w:p>
        </w:tc>
        <w:tc>
          <w:tcPr>
            <w:tcW w:w="0" w:type="auto"/>
            <w:vAlign w:val="center"/>
            <w:hideMark/>
          </w:tcPr>
          <w:p w14:paraId="728024A1" w14:textId="77777777" w:rsidR="005B25CB" w:rsidRDefault="005B25CB">
            <w:r>
              <w:t>3.00</w:t>
            </w:r>
          </w:p>
        </w:tc>
      </w:tr>
      <w:tr w:rsidR="005B25CB" w14:paraId="6CF3A242" w14:textId="77777777" w:rsidTr="005B25CB">
        <w:trPr>
          <w:tblCellSpacing w:w="15" w:type="dxa"/>
        </w:trPr>
        <w:tc>
          <w:tcPr>
            <w:tcW w:w="0" w:type="auto"/>
            <w:vAlign w:val="center"/>
            <w:hideMark/>
          </w:tcPr>
          <w:p w14:paraId="552D17B9" w14:textId="77777777" w:rsidR="005B25CB" w:rsidRDefault="005B25CB"/>
        </w:tc>
        <w:tc>
          <w:tcPr>
            <w:tcW w:w="0" w:type="auto"/>
            <w:vAlign w:val="center"/>
            <w:hideMark/>
          </w:tcPr>
          <w:p w14:paraId="3DF3F41E" w14:textId="77777777" w:rsidR="005B25CB" w:rsidRDefault="005B25CB">
            <w:pPr>
              <w:rPr>
                <w:sz w:val="24"/>
                <w:szCs w:val="24"/>
              </w:rPr>
            </w:pPr>
            <w:r>
              <w:rPr>
                <w:rStyle w:val="Strong"/>
              </w:rPr>
              <w:t>Habilitation rights</w:t>
            </w:r>
          </w:p>
        </w:tc>
        <w:tc>
          <w:tcPr>
            <w:tcW w:w="0" w:type="auto"/>
            <w:vAlign w:val="center"/>
            <w:hideMark/>
          </w:tcPr>
          <w:p w14:paraId="52E8E98E" w14:textId="77777777" w:rsidR="005B25CB" w:rsidRPr="005B25CB" w:rsidRDefault="005B25CB">
            <w:pPr>
              <w:rPr>
                <w:lang w:val="en-GB"/>
              </w:rPr>
            </w:pPr>
            <w:r w:rsidRPr="005B25CB">
              <w:rPr>
                <w:lang w:val="en-GB"/>
              </w:rPr>
              <w:t>Measured using POL-on data. Calculated as the total number of habilitation rights held by the university.</w:t>
            </w:r>
          </w:p>
        </w:tc>
        <w:tc>
          <w:tcPr>
            <w:tcW w:w="0" w:type="auto"/>
            <w:vAlign w:val="center"/>
            <w:hideMark/>
          </w:tcPr>
          <w:p w14:paraId="4C54D170" w14:textId="77777777" w:rsidR="005B25CB" w:rsidRDefault="005B25CB">
            <w:r>
              <w:t>1.00</w:t>
            </w:r>
          </w:p>
        </w:tc>
      </w:tr>
      <w:tr w:rsidR="005B25CB" w14:paraId="20DE4F99" w14:textId="77777777" w:rsidTr="005B25CB">
        <w:trPr>
          <w:tblCellSpacing w:w="15" w:type="dxa"/>
        </w:trPr>
        <w:tc>
          <w:tcPr>
            <w:tcW w:w="0" w:type="auto"/>
            <w:vAlign w:val="center"/>
            <w:hideMark/>
          </w:tcPr>
          <w:p w14:paraId="59A49F62" w14:textId="77777777" w:rsidR="005B25CB" w:rsidRDefault="005B25CB"/>
        </w:tc>
        <w:tc>
          <w:tcPr>
            <w:tcW w:w="0" w:type="auto"/>
            <w:vAlign w:val="center"/>
            <w:hideMark/>
          </w:tcPr>
          <w:p w14:paraId="1B83518A" w14:textId="77777777" w:rsidR="005B25CB" w:rsidRDefault="005B25CB">
            <w:pPr>
              <w:rPr>
                <w:sz w:val="24"/>
                <w:szCs w:val="24"/>
              </w:rPr>
            </w:pPr>
            <w:r>
              <w:rPr>
                <w:rStyle w:val="Strong"/>
              </w:rPr>
              <w:t>Doctoral rights</w:t>
            </w:r>
          </w:p>
        </w:tc>
        <w:tc>
          <w:tcPr>
            <w:tcW w:w="0" w:type="auto"/>
            <w:vAlign w:val="center"/>
            <w:hideMark/>
          </w:tcPr>
          <w:p w14:paraId="17DBD3EE" w14:textId="77777777" w:rsidR="005B25CB" w:rsidRPr="005B25CB" w:rsidRDefault="005B25CB">
            <w:pPr>
              <w:rPr>
                <w:lang w:val="en-GB"/>
              </w:rPr>
            </w:pPr>
            <w:r w:rsidRPr="005B25CB">
              <w:rPr>
                <w:lang w:val="en-GB"/>
              </w:rPr>
              <w:t>Measured using POL-on data. Calculated as the total number of doctoral rights held by the university.</w:t>
            </w:r>
          </w:p>
        </w:tc>
        <w:tc>
          <w:tcPr>
            <w:tcW w:w="0" w:type="auto"/>
            <w:vAlign w:val="center"/>
            <w:hideMark/>
          </w:tcPr>
          <w:p w14:paraId="675E1F29" w14:textId="77777777" w:rsidR="005B25CB" w:rsidRDefault="005B25CB">
            <w:r>
              <w:t>1.00</w:t>
            </w:r>
          </w:p>
        </w:tc>
      </w:tr>
      <w:tr w:rsidR="005B25CB" w14:paraId="3F1339BE" w14:textId="77777777" w:rsidTr="005B25CB">
        <w:trPr>
          <w:tblCellSpacing w:w="15" w:type="dxa"/>
        </w:trPr>
        <w:tc>
          <w:tcPr>
            <w:tcW w:w="0" w:type="auto"/>
            <w:vAlign w:val="center"/>
            <w:hideMark/>
          </w:tcPr>
          <w:p w14:paraId="0BA0630C" w14:textId="77777777" w:rsidR="005B25CB" w:rsidRDefault="005B25CB">
            <w:r>
              <w:rPr>
                <w:rStyle w:val="Strong"/>
              </w:rPr>
              <w:t>Innovation</w:t>
            </w:r>
          </w:p>
        </w:tc>
        <w:tc>
          <w:tcPr>
            <w:tcW w:w="0" w:type="auto"/>
            <w:vAlign w:val="center"/>
            <w:hideMark/>
          </w:tcPr>
          <w:p w14:paraId="23047B42" w14:textId="77777777" w:rsidR="005B25CB" w:rsidRPr="005B25CB" w:rsidRDefault="005B25CB">
            <w:pPr>
              <w:rPr>
                <w:lang w:val="en-GB"/>
              </w:rPr>
            </w:pPr>
            <w:r w:rsidRPr="005B25CB">
              <w:rPr>
                <w:rStyle w:val="Strong"/>
                <w:lang w:val="en-GB"/>
              </w:rPr>
              <w:t>Patents and protective rights in Poland</w:t>
            </w:r>
          </w:p>
        </w:tc>
        <w:tc>
          <w:tcPr>
            <w:tcW w:w="0" w:type="auto"/>
            <w:vAlign w:val="center"/>
            <w:hideMark/>
          </w:tcPr>
          <w:p w14:paraId="7DF959C8" w14:textId="77777777" w:rsidR="005B25CB" w:rsidRPr="005B25CB" w:rsidRDefault="005B25CB">
            <w:pPr>
              <w:rPr>
                <w:lang w:val="en-GB"/>
              </w:rPr>
            </w:pPr>
            <w:r w:rsidRPr="005B25CB">
              <w:rPr>
                <w:lang w:val="en-GB"/>
              </w:rPr>
              <w:t>Measured using POL-on and the Polish Patent Office data. The number of patents and utility model protection rights obtained by the university in Poland (2019–2021) in relation to the number of staff involved in research and development in patentable fields.</w:t>
            </w:r>
          </w:p>
        </w:tc>
        <w:tc>
          <w:tcPr>
            <w:tcW w:w="0" w:type="auto"/>
            <w:vAlign w:val="center"/>
            <w:hideMark/>
          </w:tcPr>
          <w:p w14:paraId="61F64072" w14:textId="77777777" w:rsidR="005B25CB" w:rsidRDefault="005B25CB">
            <w:r>
              <w:t>3.00</w:t>
            </w:r>
          </w:p>
        </w:tc>
      </w:tr>
      <w:tr w:rsidR="005B25CB" w14:paraId="0FED0716" w14:textId="77777777" w:rsidTr="005B25CB">
        <w:trPr>
          <w:tblCellSpacing w:w="15" w:type="dxa"/>
        </w:trPr>
        <w:tc>
          <w:tcPr>
            <w:tcW w:w="0" w:type="auto"/>
            <w:vAlign w:val="center"/>
            <w:hideMark/>
          </w:tcPr>
          <w:p w14:paraId="5F9B102E" w14:textId="77777777" w:rsidR="005B25CB" w:rsidRDefault="005B25CB"/>
        </w:tc>
        <w:tc>
          <w:tcPr>
            <w:tcW w:w="0" w:type="auto"/>
            <w:vAlign w:val="center"/>
            <w:hideMark/>
          </w:tcPr>
          <w:p w14:paraId="5AC88C9A" w14:textId="77777777" w:rsidR="005B25CB" w:rsidRPr="005B25CB" w:rsidRDefault="005B25CB">
            <w:pPr>
              <w:rPr>
                <w:sz w:val="24"/>
                <w:szCs w:val="24"/>
                <w:lang w:val="en-GB"/>
              </w:rPr>
            </w:pPr>
            <w:r w:rsidRPr="005B25CB">
              <w:rPr>
                <w:rStyle w:val="Strong"/>
                <w:lang w:val="en-GB"/>
              </w:rPr>
              <w:t>Patents and protective rights abroad</w:t>
            </w:r>
          </w:p>
        </w:tc>
        <w:tc>
          <w:tcPr>
            <w:tcW w:w="0" w:type="auto"/>
            <w:vAlign w:val="center"/>
            <w:hideMark/>
          </w:tcPr>
          <w:p w14:paraId="5AC6CC41" w14:textId="77777777" w:rsidR="005B25CB" w:rsidRDefault="005B25CB">
            <w:r w:rsidRPr="005B25CB">
              <w:rPr>
                <w:lang w:val="en-GB"/>
              </w:rPr>
              <w:t xml:space="preserve">Measured using POL-on and the European Patent Office (EPO-PATSTAT). </w:t>
            </w:r>
            <w:r>
              <w:t>Calculated similarly to the Polish patent index.</w:t>
            </w:r>
          </w:p>
        </w:tc>
        <w:tc>
          <w:tcPr>
            <w:tcW w:w="0" w:type="auto"/>
            <w:vAlign w:val="center"/>
            <w:hideMark/>
          </w:tcPr>
          <w:p w14:paraId="1796D16D" w14:textId="77777777" w:rsidR="005B25CB" w:rsidRDefault="005B25CB">
            <w:r>
              <w:t>3.00</w:t>
            </w:r>
          </w:p>
        </w:tc>
      </w:tr>
      <w:tr w:rsidR="005B25CB" w14:paraId="67090C5B" w14:textId="77777777" w:rsidTr="005B25CB">
        <w:trPr>
          <w:tblCellSpacing w:w="15" w:type="dxa"/>
        </w:trPr>
        <w:tc>
          <w:tcPr>
            <w:tcW w:w="0" w:type="auto"/>
            <w:vAlign w:val="center"/>
            <w:hideMark/>
          </w:tcPr>
          <w:p w14:paraId="13358B38" w14:textId="77777777" w:rsidR="005B25CB" w:rsidRDefault="005B25CB"/>
        </w:tc>
        <w:tc>
          <w:tcPr>
            <w:tcW w:w="0" w:type="auto"/>
            <w:vAlign w:val="center"/>
            <w:hideMark/>
          </w:tcPr>
          <w:p w14:paraId="082AADFA" w14:textId="77777777" w:rsidR="005B25CB" w:rsidRDefault="005B25CB">
            <w:pPr>
              <w:rPr>
                <w:sz w:val="24"/>
                <w:szCs w:val="24"/>
              </w:rPr>
            </w:pPr>
            <w:r>
              <w:rPr>
                <w:rStyle w:val="Strong"/>
              </w:rPr>
              <w:t>SDG (Sustainable Development Goals)</w:t>
            </w:r>
          </w:p>
        </w:tc>
        <w:tc>
          <w:tcPr>
            <w:tcW w:w="0" w:type="auto"/>
            <w:vAlign w:val="center"/>
            <w:hideMark/>
          </w:tcPr>
          <w:p w14:paraId="6860FFFF" w14:textId="77777777" w:rsidR="005B25CB" w:rsidRPr="005B25CB" w:rsidRDefault="005B25CB">
            <w:pPr>
              <w:rPr>
                <w:lang w:val="en-GB"/>
              </w:rPr>
            </w:pPr>
            <w:r w:rsidRPr="005B25CB">
              <w:rPr>
                <w:lang w:val="en-GB"/>
              </w:rPr>
              <w:t xml:space="preserve">A new indicator based on SCOPUS data. Reflects the university's research contribution to the UN’s </w:t>
            </w:r>
            <w:r w:rsidRPr="005B25CB">
              <w:rPr>
                <w:rStyle w:val="Strong"/>
                <w:lang w:val="en-GB"/>
              </w:rPr>
              <w:t>Sustainable Development Goals (SDGs).</w:t>
            </w:r>
          </w:p>
        </w:tc>
        <w:tc>
          <w:tcPr>
            <w:tcW w:w="0" w:type="auto"/>
            <w:vAlign w:val="center"/>
            <w:hideMark/>
          </w:tcPr>
          <w:p w14:paraId="6C49D1F8" w14:textId="77777777" w:rsidR="005B25CB" w:rsidRDefault="005B25CB">
            <w:r>
              <w:t>2.00</w:t>
            </w:r>
          </w:p>
        </w:tc>
      </w:tr>
      <w:tr w:rsidR="005B25CB" w14:paraId="4BDBE543" w14:textId="77777777" w:rsidTr="005B25CB">
        <w:trPr>
          <w:tblCellSpacing w:w="15" w:type="dxa"/>
        </w:trPr>
        <w:tc>
          <w:tcPr>
            <w:tcW w:w="0" w:type="auto"/>
            <w:vAlign w:val="center"/>
            <w:hideMark/>
          </w:tcPr>
          <w:p w14:paraId="612BE33C" w14:textId="77777777" w:rsidR="005B25CB" w:rsidRDefault="005B25CB">
            <w:r>
              <w:rPr>
                <w:rStyle w:val="Strong"/>
              </w:rPr>
              <w:t>Scientific effectiveness</w:t>
            </w:r>
          </w:p>
        </w:tc>
        <w:tc>
          <w:tcPr>
            <w:tcW w:w="0" w:type="auto"/>
            <w:vAlign w:val="center"/>
            <w:hideMark/>
          </w:tcPr>
          <w:p w14:paraId="6BB96F61" w14:textId="77777777" w:rsidR="005B25CB" w:rsidRPr="005B25CB" w:rsidRDefault="005B25CB">
            <w:pPr>
              <w:rPr>
                <w:lang w:val="en-GB"/>
              </w:rPr>
            </w:pPr>
            <w:r w:rsidRPr="005B25CB">
              <w:rPr>
                <w:rStyle w:val="Strong"/>
                <w:lang w:val="en-GB"/>
              </w:rPr>
              <w:t>Effectiveness in acquiring external research funding</w:t>
            </w:r>
          </w:p>
        </w:tc>
        <w:tc>
          <w:tcPr>
            <w:tcW w:w="0" w:type="auto"/>
            <w:vAlign w:val="center"/>
            <w:hideMark/>
          </w:tcPr>
          <w:p w14:paraId="43F2BC5F" w14:textId="77777777" w:rsidR="005B25CB" w:rsidRPr="005B25CB" w:rsidRDefault="005B25CB">
            <w:pPr>
              <w:rPr>
                <w:lang w:val="en-GB"/>
              </w:rPr>
            </w:pPr>
            <w:r w:rsidRPr="005B25CB">
              <w:rPr>
                <w:lang w:val="en-GB"/>
              </w:rPr>
              <w:t>Measured using POL-on and university survey data (PNT 01/s report). Calculated as the average sum of research and development funding obtained in 2020/2021 relative to the number of staff engaged in research and development.</w:t>
            </w:r>
          </w:p>
        </w:tc>
        <w:tc>
          <w:tcPr>
            <w:tcW w:w="0" w:type="auto"/>
            <w:vAlign w:val="center"/>
            <w:hideMark/>
          </w:tcPr>
          <w:p w14:paraId="52316426" w14:textId="77777777" w:rsidR="005B25CB" w:rsidRDefault="005B25CB">
            <w:r>
              <w:t>6.00</w:t>
            </w:r>
          </w:p>
        </w:tc>
      </w:tr>
      <w:tr w:rsidR="005B25CB" w14:paraId="2D42C6BE" w14:textId="77777777" w:rsidTr="005B25CB">
        <w:trPr>
          <w:tblCellSpacing w:w="15" w:type="dxa"/>
        </w:trPr>
        <w:tc>
          <w:tcPr>
            <w:tcW w:w="0" w:type="auto"/>
            <w:vAlign w:val="center"/>
            <w:hideMark/>
          </w:tcPr>
          <w:p w14:paraId="4DF724EA" w14:textId="77777777" w:rsidR="005B25CB" w:rsidRDefault="005B25CB"/>
        </w:tc>
        <w:tc>
          <w:tcPr>
            <w:tcW w:w="0" w:type="auto"/>
            <w:vAlign w:val="center"/>
            <w:hideMark/>
          </w:tcPr>
          <w:p w14:paraId="1D4FFC3A" w14:textId="77777777" w:rsidR="005B25CB" w:rsidRPr="005B25CB" w:rsidRDefault="005B25CB">
            <w:pPr>
              <w:rPr>
                <w:sz w:val="24"/>
                <w:szCs w:val="24"/>
                <w:lang w:val="en-GB"/>
              </w:rPr>
            </w:pPr>
            <w:r w:rsidRPr="005B25CB">
              <w:rPr>
                <w:rStyle w:val="Strong"/>
                <w:lang w:val="en-GB"/>
              </w:rPr>
              <w:t>Development of in-house faculty</w:t>
            </w:r>
          </w:p>
        </w:tc>
        <w:tc>
          <w:tcPr>
            <w:tcW w:w="0" w:type="auto"/>
            <w:vAlign w:val="center"/>
            <w:hideMark/>
          </w:tcPr>
          <w:p w14:paraId="208C0108" w14:textId="77777777" w:rsidR="005B25CB" w:rsidRPr="005B25CB" w:rsidRDefault="005B25CB">
            <w:pPr>
              <w:rPr>
                <w:lang w:val="en-GB"/>
              </w:rPr>
            </w:pPr>
            <w:r w:rsidRPr="005B25CB">
              <w:rPr>
                <w:lang w:val="en-GB"/>
              </w:rPr>
              <w:t xml:space="preserve">Measured using POL-on data. Calculated as the ratio of academic titles and degrees earned by university employees (2020–2021), </w:t>
            </w:r>
            <w:r w:rsidRPr="005B25CB">
              <w:rPr>
                <w:lang w:val="en-GB"/>
              </w:rPr>
              <w:lastRenderedPageBreak/>
              <w:t>weighted as follows: habilitated doctors (</w:t>
            </w:r>
            <w:r w:rsidRPr="005B25CB">
              <w:rPr>
                <w:rStyle w:val="Strong"/>
                <w:lang w:val="en-GB"/>
              </w:rPr>
              <w:t>dr hab.</w:t>
            </w:r>
            <w:r w:rsidRPr="005B25CB">
              <w:rPr>
                <w:lang w:val="en-GB"/>
              </w:rPr>
              <w:t xml:space="preserve">) = 1.5, professors = 2.0, relative to the number of employees with </w:t>
            </w:r>
            <w:r w:rsidRPr="005B25CB">
              <w:rPr>
                <w:rStyle w:val="Strong"/>
                <w:lang w:val="en-GB"/>
              </w:rPr>
              <w:t>professor</w:t>
            </w:r>
            <w:r w:rsidRPr="005B25CB">
              <w:rPr>
                <w:lang w:val="en-GB"/>
              </w:rPr>
              <w:t xml:space="preserve">, </w:t>
            </w:r>
            <w:r w:rsidRPr="005B25CB">
              <w:rPr>
                <w:rStyle w:val="Strong"/>
                <w:lang w:val="en-GB"/>
              </w:rPr>
              <w:t>habilitation</w:t>
            </w:r>
            <w:r w:rsidRPr="005B25CB">
              <w:rPr>
                <w:lang w:val="en-GB"/>
              </w:rPr>
              <w:t xml:space="preserve">, or </w:t>
            </w:r>
            <w:r w:rsidRPr="005B25CB">
              <w:rPr>
                <w:rStyle w:val="Strong"/>
                <w:lang w:val="en-GB"/>
              </w:rPr>
              <w:t>PhD</w:t>
            </w:r>
            <w:r w:rsidRPr="005B25CB">
              <w:rPr>
                <w:lang w:val="en-GB"/>
              </w:rPr>
              <w:t xml:space="preserve"> status.</w:t>
            </w:r>
          </w:p>
        </w:tc>
        <w:tc>
          <w:tcPr>
            <w:tcW w:w="0" w:type="auto"/>
            <w:vAlign w:val="center"/>
            <w:hideMark/>
          </w:tcPr>
          <w:p w14:paraId="36106015" w14:textId="77777777" w:rsidR="005B25CB" w:rsidRDefault="005B25CB">
            <w:r>
              <w:lastRenderedPageBreak/>
              <w:t>4.00</w:t>
            </w:r>
          </w:p>
        </w:tc>
      </w:tr>
      <w:tr w:rsidR="005B25CB" w14:paraId="566521DD" w14:textId="77777777" w:rsidTr="005B25CB">
        <w:trPr>
          <w:tblCellSpacing w:w="15" w:type="dxa"/>
        </w:trPr>
        <w:tc>
          <w:tcPr>
            <w:tcW w:w="0" w:type="auto"/>
            <w:vAlign w:val="center"/>
            <w:hideMark/>
          </w:tcPr>
          <w:p w14:paraId="75CF3AF1" w14:textId="77777777" w:rsidR="005B25CB" w:rsidRDefault="005B25CB">
            <w:r>
              <w:rPr>
                <w:rStyle w:val="Strong"/>
              </w:rPr>
              <w:t>Scientific effectiveness</w:t>
            </w:r>
          </w:p>
        </w:tc>
        <w:tc>
          <w:tcPr>
            <w:tcW w:w="0" w:type="auto"/>
            <w:vAlign w:val="center"/>
            <w:hideMark/>
          </w:tcPr>
          <w:p w14:paraId="2A151A2D" w14:textId="77777777" w:rsidR="005B25CB" w:rsidRDefault="005B25CB">
            <w:r>
              <w:rPr>
                <w:rStyle w:val="Strong"/>
              </w:rPr>
              <w:t>Awarded academic degrees</w:t>
            </w:r>
          </w:p>
        </w:tc>
        <w:tc>
          <w:tcPr>
            <w:tcW w:w="0" w:type="auto"/>
            <w:vAlign w:val="center"/>
            <w:hideMark/>
          </w:tcPr>
          <w:p w14:paraId="0699F61C" w14:textId="77777777" w:rsidR="005B25CB" w:rsidRPr="005B25CB" w:rsidRDefault="005B25CB">
            <w:pPr>
              <w:rPr>
                <w:lang w:val="en-GB"/>
              </w:rPr>
            </w:pPr>
            <w:r w:rsidRPr="005B25CB">
              <w:rPr>
                <w:lang w:val="en-GB"/>
              </w:rPr>
              <w:t>Measured using POL-on data. Calculated as the ratio of academic titles and degrees awarded by the university (2020–2021), with the same weighting as above.</w:t>
            </w:r>
          </w:p>
        </w:tc>
        <w:tc>
          <w:tcPr>
            <w:tcW w:w="0" w:type="auto"/>
            <w:vAlign w:val="center"/>
            <w:hideMark/>
          </w:tcPr>
          <w:p w14:paraId="5B8347C4" w14:textId="77777777" w:rsidR="005B25CB" w:rsidRDefault="005B25CB">
            <w:r>
              <w:t>3.00</w:t>
            </w:r>
          </w:p>
        </w:tc>
      </w:tr>
      <w:tr w:rsidR="005B25CB" w14:paraId="2309781D" w14:textId="77777777" w:rsidTr="005B25CB">
        <w:trPr>
          <w:tblCellSpacing w:w="15" w:type="dxa"/>
        </w:trPr>
        <w:tc>
          <w:tcPr>
            <w:tcW w:w="0" w:type="auto"/>
            <w:vAlign w:val="center"/>
            <w:hideMark/>
          </w:tcPr>
          <w:p w14:paraId="00D0F833" w14:textId="77777777" w:rsidR="005B25CB" w:rsidRDefault="005B25CB"/>
        </w:tc>
        <w:tc>
          <w:tcPr>
            <w:tcW w:w="0" w:type="auto"/>
            <w:vAlign w:val="center"/>
            <w:hideMark/>
          </w:tcPr>
          <w:p w14:paraId="6BCE78FE" w14:textId="77777777" w:rsidR="005B25CB" w:rsidRDefault="005B25CB">
            <w:pPr>
              <w:rPr>
                <w:sz w:val="24"/>
                <w:szCs w:val="24"/>
              </w:rPr>
            </w:pPr>
            <w:r>
              <w:rPr>
                <w:rStyle w:val="Strong"/>
              </w:rPr>
              <w:t>Publications</w:t>
            </w:r>
          </w:p>
        </w:tc>
        <w:tc>
          <w:tcPr>
            <w:tcW w:w="0" w:type="auto"/>
            <w:vAlign w:val="center"/>
            <w:hideMark/>
          </w:tcPr>
          <w:p w14:paraId="6B049884" w14:textId="77777777" w:rsidR="005B25CB" w:rsidRPr="005B25CB" w:rsidRDefault="005B25CB">
            <w:pPr>
              <w:rPr>
                <w:lang w:val="en-GB"/>
              </w:rPr>
            </w:pPr>
            <w:r w:rsidRPr="005B25CB">
              <w:rPr>
                <w:lang w:val="en-GB"/>
              </w:rPr>
              <w:t>Measured using SciVal data. The ratio of SCOPUS-indexed publications (2017–2021) to the number of research and teaching staff.</w:t>
            </w:r>
          </w:p>
        </w:tc>
        <w:tc>
          <w:tcPr>
            <w:tcW w:w="0" w:type="auto"/>
            <w:vAlign w:val="center"/>
            <w:hideMark/>
          </w:tcPr>
          <w:p w14:paraId="2A5BE914" w14:textId="77777777" w:rsidR="005B25CB" w:rsidRDefault="005B25CB">
            <w:r>
              <w:t>3.00</w:t>
            </w:r>
          </w:p>
        </w:tc>
      </w:tr>
      <w:tr w:rsidR="005B25CB" w14:paraId="3726AAFD" w14:textId="77777777" w:rsidTr="005B25CB">
        <w:trPr>
          <w:tblCellSpacing w:w="15" w:type="dxa"/>
        </w:trPr>
        <w:tc>
          <w:tcPr>
            <w:tcW w:w="0" w:type="auto"/>
            <w:vAlign w:val="center"/>
            <w:hideMark/>
          </w:tcPr>
          <w:p w14:paraId="3D51ADD4" w14:textId="77777777" w:rsidR="005B25CB" w:rsidRDefault="005B25CB"/>
        </w:tc>
        <w:tc>
          <w:tcPr>
            <w:tcW w:w="0" w:type="auto"/>
            <w:vAlign w:val="center"/>
            <w:hideMark/>
          </w:tcPr>
          <w:p w14:paraId="018667D3" w14:textId="77777777" w:rsidR="005B25CB" w:rsidRDefault="005B25CB">
            <w:pPr>
              <w:rPr>
                <w:sz w:val="24"/>
                <w:szCs w:val="24"/>
              </w:rPr>
            </w:pPr>
            <w:r>
              <w:rPr>
                <w:rStyle w:val="Strong"/>
              </w:rPr>
              <w:t>Citations</w:t>
            </w:r>
          </w:p>
        </w:tc>
        <w:tc>
          <w:tcPr>
            <w:tcW w:w="0" w:type="auto"/>
            <w:vAlign w:val="center"/>
            <w:hideMark/>
          </w:tcPr>
          <w:p w14:paraId="1C49B9E9" w14:textId="77777777" w:rsidR="005B25CB" w:rsidRPr="005B25CB" w:rsidRDefault="005B25CB">
            <w:pPr>
              <w:rPr>
                <w:lang w:val="en-GB"/>
              </w:rPr>
            </w:pPr>
            <w:r w:rsidRPr="005B25CB">
              <w:rPr>
                <w:lang w:val="en-GB"/>
              </w:rPr>
              <w:t>Measured using SciVal data. The ratio of SCOPUS-indexed publication citations (2017–2021) to the number of those publications, excluding self-citations.</w:t>
            </w:r>
          </w:p>
        </w:tc>
        <w:tc>
          <w:tcPr>
            <w:tcW w:w="0" w:type="auto"/>
            <w:vAlign w:val="center"/>
            <w:hideMark/>
          </w:tcPr>
          <w:p w14:paraId="536DD239" w14:textId="77777777" w:rsidR="005B25CB" w:rsidRDefault="005B25CB">
            <w:r>
              <w:t>3.00</w:t>
            </w:r>
          </w:p>
        </w:tc>
      </w:tr>
      <w:tr w:rsidR="005B25CB" w14:paraId="113886F4" w14:textId="77777777" w:rsidTr="005B25CB">
        <w:trPr>
          <w:tblCellSpacing w:w="15" w:type="dxa"/>
        </w:trPr>
        <w:tc>
          <w:tcPr>
            <w:tcW w:w="0" w:type="auto"/>
            <w:vAlign w:val="center"/>
            <w:hideMark/>
          </w:tcPr>
          <w:p w14:paraId="617A78A3" w14:textId="77777777" w:rsidR="005B25CB" w:rsidRDefault="005B25CB"/>
        </w:tc>
        <w:tc>
          <w:tcPr>
            <w:tcW w:w="0" w:type="auto"/>
            <w:vAlign w:val="center"/>
            <w:hideMark/>
          </w:tcPr>
          <w:p w14:paraId="3272DF0E" w14:textId="77777777" w:rsidR="005B25CB" w:rsidRPr="005B25CB" w:rsidRDefault="005B25CB">
            <w:pPr>
              <w:rPr>
                <w:sz w:val="24"/>
                <w:szCs w:val="24"/>
                <w:lang w:val="en-GB"/>
              </w:rPr>
            </w:pPr>
            <w:r w:rsidRPr="005B25CB">
              <w:rPr>
                <w:rStyle w:val="Strong"/>
                <w:lang w:val="en-GB"/>
              </w:rPr>
              <w:t>FWCI (Field-Weighted Citation Impact)</w:t>
            </w:r>
          </w:p>
        </w:tc>
        <w:tc>
          <w:tcPr>
            <w:tcW w:w="0" w:type="auto"/>
            <w:vAlign w:val="center"/>
            <w:hideMark/>
          </w:tcPr>
          <w:p w14:paraId="7BE3EDC1" w14:textId="77777777" w:rsidR="005B25CB" w:rsidRPr="005B25CB" w:rsidRDefault="005B25CB">
            <w:pPr>
              <w:rPr>
                <w:lang w:val="en-GB"/>
              </w:rPr>
            </w:pPr>
            <w:r w:rsidRPr="005B25CB">
              <w:rPr>
                <w:lang w:val="en-GB"/>
              </w:rPr>
              <w:t>Measured using SciVal data. The ratio of citations received per publication to the average number of citations received by similar publications in SCOPUS (2017–2021).</w:t>
            </w:r>
          </w:p>
        </w:tc>
        <w:tc>
          <w:tcPr>
            <w:tcW w:w="0" w:type="auto"/>
            <w:vAlign w:val="center"/>
            <w:hideMark/>
          </w:tcPr>
          <w:p w14:paraId="722504DD" w14:textId="77777777" w:rsidR="005B25CB" w:rsidRDefault="005B25CB">
            <w:r>
              <w:t>3.00</w:t>
            </w:r>
          </w:p>
        </w:tc>
      </w:tr>
      <w:tr w:rsidR="005B25CB" w14:paraId="2161F682" w14:textId="77777777" w:rsidTr="005B25CB">
        <w:trPr>
          <w:tblCellSpacing w:w="15" w:type="dxa"/>
        </w:trPr>
        <w:tc>
          <w:tcPr>
            <w:tcW w:w="0" w:type="auto"/>
            <w:vAlign w:val="center"/>
            <w:hideMark/>
          </w:tcPr>
          <w:p w14:paraId="409DEB13" w14:textId="77777777" w:rsidR="005B25CB" w:rsidRDefault="005B25CB"/>
        </w:tc>
        <w:tc>
          <w:tcPr>
            <w:tcW w:w="0" w:type="auto"/>
            <w:vAlign w:val="center"/>
            <w:hideMark/>
          </w:tcPr>
          <w:p w14:paraId="055006BB" w14:textId="77777777" w:rsidR="005B25CB" w:rsidRPr="005B25CB" w:rsidRDefault="005B25CB">
            <w:pPr>
              <w:rPr>
                <w:sz w:val="24"/>
                <w:szCs w:val="24"/>
                <w:lang w:val="en-GB"/>
              </w:rPr>
            </w:pPr>
            <w:r w:rsidRPr="005B25CB">
              <w:rPr>
                <w:rStyle w:val="Strong"/>
                <w:lang w:val="en-GB"/>
              </w:rPr>
              <w:t>FWVI (Field-Weighted View Impact)</w:t>
            </w:r>
          </w:p>
        </w:tc>
        <w:tc>
          <w:tcPr>
            <w:tcW w:w="0" w:type="auto"/>
            <w:vAlign w:val="center"/>
            <w:hideMark/>
          </w:tcPr>
          <w:p w14:paraId="6A1EEAB4" w14:textId="77777777" w:rsidR="005B25CB" w:rsidRPr="005B25CB" w:rsidRDefault="005B25CB">
            <w:pPr>
              <w:rPr>
                <w:lang w:val="en-GB"/>
              </w:rPr>
            </w:pPr>
            <w:r w:rsidRPr="005B25CB">
              <w:rPr>
                <w:lang w:val="en-GB"/>
              </w:rPr>
              <w:t>Measured using SciVal data. Assesses the relationship between the number of university publication views and the average number of views received by similar publications in SCOPUS (2017–2021).</w:t>
            </w:r>
          </w:p>
        </w:tc>
        <w:tc>
          <w:tcPr>
            <w:tcW w:w="0" w:type="auto"/>
            <w:vAlign w:val="center"/>
            <w:hideMark/>
          </w:tcPr>
          <w:p w14:paraId="3F1EF320" w14:textId="77777777" w:rsidR="005B25CB" w:rsidRDefault="005B25CB">
            <w:r>
              <w:t>3.00</w:t>
            </w:r>
          </w:p>
        </w:tc>
      </w:tr>
      <w:tr w:rsidR="005B25CB" w14:paraId="041448A4" w14:textId="77777777" w:rsidTr="005B25CB">
        <w:trPr>
          <w:tblCellSpacing w:w="15" w:type="dxa"/>
        </w:trPr>
        <w:tc>
          <w:tcPr>
            <w:tcW w:w="0" w:type="auto"/>
            <w:vAlign w:val="center"/>
            <w:hideMark/>
          </w:tcPr>
          <w:p w14:paraId="463A9193" w14:textId="77777777" w:rsidR="005B25CB" w:rsidRDefault="005B25CB"/>
        </w:tc>
        <w:tc>
          <w:tcPr>
            <w:tcW w:w="0" w:type="auto"/>
            <w:vAlign w:val="center"/>
            <w:hideMark/>
          </w:tcPr>
          <w:p w14:paraId="4FEF7EA8" w14:textId="77777777" w:rsidR="005B25CB" w:rsidRPr="005B25CB" w:rsidRDefault="005B25CB">
            <w:pPr>
              <w:rPr>
                <w:sz w:val="24"/>
                <w:szCs w:val="24"/>
                <w:lang w:val="en-GB"/>
              </w:rPr>
            </w:pPr>
            <w:r w:rsidRPr="005B25CB">
              <w:rPr>
                <w:rStyle w:val="Strong"/>
                <w:lang w:val="en-GB"/>
              </w:rPr>
              <w:t>Top 10% Publications in Top 10 Journals Percentiles</w:t>
            </w:r>
          </w:p>
        </w:tc>
        <w:tc>
          <w:tcPr>
            <w:tcW w:w="0" w:type="auto"/>
            <w:vAlign w:val="center"/>
            <w:hideMark/>
          </w:tcPr>
          <w:p w14:paraId="31DACD19" w14:textId="77777777" w:rsidR="005B25CB" w:rsidRPr="005B25CB" w:rsidRDefault="005B25CB">
            <w:pPr>
              <w:rPr>
                <w:lang w:val="en-GB"/>
              </w:rPr>
            </w:pPr>
            <w:r w:rsidRPr="005B25CB">
              <w:rPr>
                <w:lang w:val="en-GB"/>
              </w:rPr>
              <w:t xml:space="preserve">Measured using SciVal data. The proportion of university publications in the top 10% of the most cited journals worldwide, based on </w:t>
            </w:r>
            <w:r w:rsidRPr="005B25CB">
              <w:rPr>
                <w:rStyle w:val="Strong"/>
                <w:lang w:val="en-GB"/>
              </w:rPr>
              <w:t>CiteScore</w:t>
            </w:r>
            <w:r w:rsidRPr="005B25CB">
              <w:rPr>
                <w:lang w:val="en-GB"/>
              </w:rPr>
              <w:t xml:space="preserve"> rankings (2017–2021).</w:t>
            </w:r>
          </w:p>
        </w:tc>
        <w:tc>
          <w:tcPr>
            <w:tcW w:w="0" w:type="auto"/>
            <w:vAlign w:val="center"/>
            <w:hideMark/>
          </w:tcPr>
          <w:p w14:paraId="31FAF84C" w14:textId="77777777" w:rsidR="005B25CB" w:rsidRDefault="005B25CB">
            <w:r>
              <w:t>3.00</w:t>
            </w:r>
          </w:p>
        </w:tc>
      </w:tr>
      <w:tr w:rsidR="005B25CB" w14:paraId="7DCAD377" w14:textId="77777777" w:rsidTr="005B25CB">
        <w:trPr>
          <w:tblCellSpacing w:w="15" w:type="dxa"/>
        </w:trPr>
        <w:tc>
          <w:tcPr>
            <w:tcW w:w="0" w:type="auto"/>
            <w:vAlign w:val="center"/>
            <w:hideMark/>
          </w:tcPr>
          <w:p w14:paraId="19336491" w14:textId="77777777" w:rsidR="005B25CB" w:rsidRDefault="005B25CB">
            <w:r>
              <w:rPr>
                <w:rStyle w:val="Strong"/>
              </w:rPr>
              <w:t>Education conditions</w:t>
            </w:r>
          </w:p>
        </w:tc>
        <w:tc>
          <w:tcPr>
            <w:tcW w:w="0" w:type="auto"/>
            <w:vAlign w:val="center"/>
            <w:hideMark/>
          </w:tcPr>
          <w:p w14:paraId="63A5CFDD" w14:textId="77777777" w:rsidR="005B25CB" w:rsidRPr="005B25CB" w:rsidRDefault="005B25CB">
            <w:pPr>
              <w:rPr>
                <w:lang w:val="en-GB"/>
              </w:rPr>
            </w:pPr>
            <w:r w:rsidRPr="005B25CB">
              <w:rPr>
                <w:rStyle w:val="Strong"/>
                <w:lang w:val="en-GB"/>
              </w:rPr>
              <w:t>Availability of highly qualified staff</w:t>
            </w:r>
          </w:p>
        </w:tc>
        <w:tc>
          <w:tcPr>
            <w:tcW w:w="0" w:type="auto"/>
            <w:vAlign w:val="center"/>
            <w:hideMark/>
          </w:tcPr>
          <w:p w14:paraId="6B242C2C" w14:textId="77777777" w:rsidR="005B25CB" w:rsidRPr="005B25CB" w:rsidRDefault="005B25CB">
            <w:pPr>
              <w:rPr>
                <w:lang w:val="en-GB"/>
              </w:rPr>
            </w:pPr>
            <w:r w:rsidRPr="005B25CB">
              <w:rPr>
                <w:lang w:val="en-GB"/>
              </w:rPr>
              <w:t>Measured using POL-on data. The ratio of academic staff (professors = 2.0, habilitated doctors = 1.5, PhDs = 1.0) to the number of full-time equivalent students (full-time students = 1.0, part-time = 0.6).</w:t>
            </w:r>
          </w:p>
        </w:tc>
        <w:tc>
          <w:tcPr>
            <w:tcW w:w="0" w:type="auto"/>
            <w:vAlign w:val="center"/>
            <w:hideMark/>
          </w:tcPr>
          <w:p w14:paraId="65BF7A7C" w14:textId="77777777" w:rsidR="005B25CB" w:rsidRDefault="005B25CB">
            <w:r>
              <w:t>5.00</w:t>
            </w:r>
          </w:p>
        </w:tc>
      </w:tr>
      <w:tr w:rsidR="005B25CB" w14:paraId="1EB06C1B" w14:textId="77777777" w:rsidTr="005B25CB">
        <w:trPr>
          <w:tblCellSpacing w:w="15" w:type="dxa"/>
        </w:trPr>
        <w:tc>
          <w:tcPr>
            <w:tcW w:w="0" w:type="auto"/>
            <w:vAlign w:val="center"/>
            <w:hideMark/>
          </w:tcPr>
          <w:p w14:paraId="691F7610" w14:textId="77777777" w:rsidR="005B25CB" w:rsidRDefault="005B25CB"/>
        </w:tc>
        <w:tc>
          <w:tcPr>
            <w:tcW w:w="0" w:type="auto"/>
            <w:vAlign w:val="center"/>
            <w:hideMark/>
          </w:tcPr>
          <w:p w14:paraId="77012B23" w14:textId="77777777" w:rsidR="005B25CB" w:rsidRDefault="005B25CB">
            <w:pPr>
              <w:rPr>
                <w:sz w:val="24"/>
                <w:szCs w:val="24"/>
              </w:rPr>
            </w:pPr>
            <w:r>
              <w:rPr>
                <w:rStyle w:val="Strong"/>
              </w:rPr>
              <w:t>Accreditations</w:t>
            </w:r>
          </w:p>
        </w:tc>
        <w:tc>
          <w:tcPr>
            <w:tcW w:w="0" w:type="auto"/>
            <w:vAlign w:val="center"/>
            <w:hideMark/>
          </w:tcPr>
          <w:p w14:paraId="02E0CA11" w14:textId="77777777" w:rsidR="005B25CB" w:rsidRDefault="005B25CB">
            <w:r w:rsidRPr="005B25CB">
              <w:rPr>
                <w:lang w:val="en-GB"/>
              </w:rPr>
              <w:t xml:space="preserve">Measured using data from the </w:t>
            </w:r>
            <w:r w:rsidRPr="005B25CB">
              <w:rPr>
                <w:rStyle w:val="Strong"/>
                <w:lang w:val="en-GB"/>
              </w:rPr>
              <w:t>Polish Accreditation Committee (PKA)</w:t>
            </w:r>
            <w:r w:rsidRPr="005B25CB">
              <w:rPr>
                <w:lang w:val="en-GB"/>
              </w:rPr>
              <w:t xml:space="preserve"> and international accreditation agencies. </w:t>
            </w:r>
            <w:r>
              <w:t>The number of valid national and international accreditations/certifications.</w:t>
            </w:r>
          </w:p>
        </w:tc>
        <w:tc>
          <w:tcPr>
            <w:tcW w:w="0" w:type="auto"/>
            <w:vAlign w:val="center"/>
            <w:hideMark/>
          </w:tcPr>
          <w:p w14:paraId="04B49478" w14:textId="77777777" w:rsidR="005B25CB" w:rsidRDefault="005B25CB">
            <w:r>
              <w:t>5.00</w:t>
            </w:r>
          </w:p>
        </w:tc>
      </w:tr>
      <w:tr w:rsidR="005B25CB" w14:paraId="6FE850B3" w14:textId="77777777" w:rsidTr="005B25CB">
        <w:trPr>
          <w:tblCellSpacing w:w="15" w:type="dxa"/>
        </w:trPr>
        <w:tc>
          <w:tcPr>
            <w:tcW w:w="0" w:type="auto"/>
            <w:vAlign w:val="center"/>
            <w:hideMark/>
          </w:tcPr>
          <w:p w14:paraId="71300E3B" w14:textId="77777777" w:rsidR="005B25CB" w:rsidRDefault="005B25CB">
            <w:r>
              <w:rPr>
                <w:rStyle w:val="Strong"/>
              </w:rPr>
              <w:t>Internationalization</w:t>
            </w:r>
          </w:p>
        </w:tc>
        <w:tc>
          <w:tcPr>
            <w:tcW w:w="0" w:type="auto"/>
            <w:vAlign w:val="center"/>
            <w:hideMark/>
          </w:tcPr>
          <w:p w14:paraId="5B9ED47F" w14:textId="77777777" w:rsidR="005B25CB" w:rsidRDefault="005B25CB">
            <w:r>
              <w:rPr>
                <w:rStyle w:val="Strong"/>
              </w:rPr>
              <w:t>Foreign students</w:t>
            </w:r>
          </w:p>
        </w:tc>
        <w:tc>
          <w:tcPr>
            <w:tcW w:w="0" w:type="auto"/>
            <w:vAlign w:val="center"/>
            <w:hideMark/>
          </w:tcPr>
          <w:p w14:paraId="774AF34F" w14:textId="77777777" w:rsidR="005B25CB" w:rsidRPr="005B25CB" w:rsidRDefault="005B25CB">
            <w:pPr>
              <w:rPr>
                <w:lang w:val="en-GB"/>
              </w:rPr>
            </w:pPr>
            <w:r w:rsidRPr="005B25CB">
              <w:rPr>
                <w:lang w:val="en-GB"/>
              </w:rPr>
              <w:t>Measured using POL-on data. The proportion of international students relative to the total student population. Universities with at least 30% international students receive the maximum score.</w:t>
            </w:r>
          </w:p>
        </w:tc>
        <w:tc>
          <w:tcPr>
            <w:tcW w:w="0" w:type="auto"/>
            <w:vAlign w:val="center"/>
            <w:hideMark/>
          </w:tcPr>
          <w:p w14:paraId="1165227A" w14:textId="77777777" w:rsidR="005B25CB" w:rsidRDefault="005B25CB">
            <w:r>
              <w:t>3.00</w:t>
            </w:r>
          </w:p>
        </w:tc>
      </w:tr>
      <w:tr w:rsidR="005B25CB" w14:paraId="7E91CD72" w14:textId="77777777" w:rsidTr="005B25CB">
        <w:trPr>
          <w:tblCellSpacing w:w="15" w:type="dxa"/>
        </w:trPr>
        <w:tc>
          <w:tcPr>
            <w:tcW w:w="0" w:type="auto"/>
            <w:vAlign w:val="center"/>
            <w:hideMark/>
          </w:tcPr>
          <w:p w14:paraId="3E6CCD93" w14:textId="77777777" w:rsidR="005B25CB" w:rsidRDefault="005B25CB"/>
        </w:tc>
        <w:tc>
          <w:tcPr>
            <w:tcW w:w="0" w:type="auto"/>
            <w:vAlign w:val="center"/>
            <w:hideMark/>
          </w:tcPr>
          <w:p w14:paraId="6F1765A1" w14:textId="77777777" w:rsidR="005B25CB" w:rsidRPr="005B25CB" w:rsidRDefault="005B25CB">
            <w:pPr>
              <w:rPr>
                <w:sz w:val="24"/>
                <w:szCs w:val="24"/>
                <w:lang w:val="en-GB"/>
              </w:rPr>
            </w:pPr>
            <w:r w:rsidRPr="005B25CB">
              <w:rPr>
                <w:rStyle w:val="Strong"/>
                <w:lang w:val="en-GB"/>
              </w:rPr>
              <w:t>Study programs in foreign languages</w:t>
            </w:r>
          </w:p>
        </w:tc>
        <w:tc>
          <w:tcPr>
            <w:tcW w:w="0" w:type="auto"/>
            <w:vAlign w:val="center"/>
            <w:hideMark/>
          </w:tcPr>
          <w:p w14:paraId="6FA2BA89" w14:textId="77777777" w:rsidR="005B25CB" w:rsidRPr="005B25CB" w:rsidRDefault="005B25CB">
            <w:pPr>
              <w:rPr>
                <w:lang w:val="en-GB"/>
              </w:rPr>
            </w:pPr>
            <w:r w:rsidRPr="005B25CB">
              <w:rPr>
                <w:lang w:val="en-GB"/>
              </w:rPr>
              <w:t>Measured using POL-on and university survey data. The total number of degree programs offered in foreign languages in the 2020/21 academic year.</w:t>
            </w:r>
          </w:p>
        </w:tc>
        <w:tc>
          <w:tcPr>
            <w:tcW w:w="0" w:type="auto"/>
            <w:vAlign w:val="center"/>
            <w:hideMark/>
          </w:tcPr>
          <w:p w14:paraId="50DB0D15" w14:textId="77777777" w:rsidR="005B25CB" w:rsidRDefault="005B25CB">
            <w:r>
              <w:t>3.00</w:t>
            </w:r>
          </w:p>
        </w:tc>
      </w:tr>
      <w:tr w:rsidR="005B25CB" w14:paraId="1DBDAA62" w14:textId="77777777" w:rsidTr="005B25CB">
        <w:trPr>
          <w:tblCellSpacing w:w="15" w:type="dxa"/>
        </w:trPr>
        <w:tc>
          <w:tcPr>
            <w:tcW w:w="0" w:type="auto"/>
            <w:vAlign w:val="center"/>
            <w:hideMark/>
          </w:tcPr>
          <w:p w14:paraId="3A83810E" w14:textId="77777777" w:rsidR="005B25CB" w:rsidRDefault="005B25CB"/>
        </w:tc>
        <w:tc>
          <w:tcPr>
            <w:tcW w:w="0" w:type="auto"/>
            <w:vAlign w:val="center"/>
            <w:hideMark/>
          </w:tcPr>
          <w:p w14:paraId="61FACCA0" w14:textId="77777777" w:rsidR="005B25CB" w:rsidRPr="005B25CB" w:rsidRDefault="005B25CB">
            <w:pPr>
              <w:rPr>
                <w:sz w:val="24"/>
                <w:szCs w:val="24"/>
                <w:lang w:val="en-GB"/>
              </w:rPr>
            </w:pPr>
            <w:r w:rsidRPr="005B25CB">
              <w:rPr>
                <w:rStyle w:val="Strong"/>
                <w:lang w:val="en-GB"/>
              </w:rPr>
              <w:t>Students studying in foreign languages</w:t>
            </w:r>
          </w:p>
        </w:tc>
        <w:tc>
          <w:tcPr>
            <w:tcW w:w="0" w:type="auto"/>
            <w:vAlign w:val="center"/>
            <w:hideMark/>
          </w:tcPr>
          <w:p w14:paraId="6D890E75" w14:textId="77777777" w:rsidR="005B25CB" w:rsidRPr="005B25CB" w:rsidRDefault="005B25CB">
            <w:pPr>
              <w:rPr>
                <w:lang w:val="en-GB"/>
              </w:rPr>
            </w:pPr>
            <w:r w:rsidRPr="005B25CB">
              <w:rPr>
                <w:lang w:val="en-GB"/>
              </w:rPr>
              <w:t>Measured using POL-on and university survey data. The proportion of students studying in foreign languages in 2020/21.</w:t>
            </w:r>
          </w:p>
        </w:tc>
        <w:tc>
          <w:tcPr>
            <w:tcW w:w="0" w:type="auto"/>
            <w:vAlign w:val="center"/>
            <w:hideMark/>
          </w:tcPr>
          <w:p w14:paraId="3DFC93C4" w14:textId="77777777" w:rsidR="005B25CB" w:rsidRDefault="005B25CB">
            <w:r>
              <w:t>2.00</w:t>
            </w:r>
          </w:p>
        </w:tc>
      </w:tr>
      <w:tr w:rsidR="005B25CB" w14:paraId="410B4447" w14:textId="77777777" w:rsidTr="005B25CB">
        <w:trPr>
          <w:tblCellSpacing w:w="15" w:type="dxa"/>
        </w:trPr>
        <w:tc>
          <w:tcPr>
            <w:tcW w:w="0" w:type="auto"/>
            <w:vAlign w:val="center"/>
            <w:hideMark/>
          </w:tcPr>
          <w:p w14:paraId="103E45D3" w14:textId="77777777" w:rsidR="005B25CB" w:rsidRDefault="005B25CB">
            <w:r>
              <w:rPr>
                <w:rStyle w:val="Strong"/>
              </w:rPr>
              <w:t>Internationalization</w:t>
            </w:r>
          </w:p>
        </w:tc>
        <w:tc>
          <w:tcPr>
            <w:tcW w:w="0" w:type="auto"/>
            <w:vAlign w:val="center"/>
            <w:hideMark/>
          </w:tcPr>
          <w:p w14:paraId="4009696C" w14:textId="77777777" w:rsidR="005B25CB" w:rsidRDefault="005B25CB">
            <w:r>
              <w:rPr>
                <w:rStyle w:val="Strong"/>
              </w:rPr>
              <w:t>ICI (International Collaboration Impact)</w:t>
            </w:r>
          </w:p>
        </w:tc>
        <w:tc>
          <w:tcPr>
            <w:tcW w:w="0" w:type="auto"/>
            <w:vAlign w:val="center"/>
            <w:hideMark/>
          </w:tcPr>
          <w:p w14:paraId="441E2FCC" w14:textId="77777777" w:rsidR="005B25CB" w:rsidRPr="005B25CB" w:rsidRDefault="005B25CB">
            <w:pPr>
              <w:rPr>
                <w:lang w:val="en-GB"/>
              </w:rPr>
            </w:pPr>
            <w:r w:rsidRPr="005B25CB">
              <w:rPr>
                <w:lang w:val="en-GB"/>
              </w:rPr>
              <w:t>Measured using SciVal data. The average number of citations per publication with a foreign co-author (2017–2021).</w:t>
            </w:r>
          </w:p>
        </w:tc>
        <w:tc>
          <w:tcPr>
            <w:tcW w:w="0" w:type="auto"/>
            <w:vAlign w:val="center"/>
            <w:hideMark/>
          </w:tcPr>
          <w:p w14:paraId="551C7D99" w14:textId="77777777" w:rsidR="005B25CB" w:rsidRDefault="005B25CB">
            <w:r>
              <w:t>2.00</w:t>
            </w:r>
          </w:p>
        </w:tc>
      </w:tr>
      <w:tr w:rsidR="005B25CB" w14:paraId="138A5B33" w14:textId="77777777" w:rsidTr="005B25CB">
        <w:trPr>
          <w:tblCellSpacing w:w="15" w:type="dxa"/>
        </w:trPr>
        <w:tc>
          <w:tcPr>
            <w:tcW w:w="0" w:type="auto"/>
            <w:vAlign w:val="center"/>
            <w:hideMark/>
          </w:tcPr>
          <w:p w14:paraId="68472EA2" w14:textId="77777777" w:rsidR="005B25CB" w:rsidRDefault="005B25CB"/>
        </w:tc>
        <w:tc>
          <w:tcPr>
            <w:tcW w:w="0" w:type="auto"/>
            <w:vAlign w:val="center"/>
            <w:hideMark/>
          </w:tcPr>
          <w:p w14:paraId="0DD4EAB3" w14:textId="77777777" w:rsidR="005B25CB" w:rsidRPr="005B25CB" w:rsidRDefault="005B25CB">
            <w:pPr>
              <w:rPr>
                <w:sz w:val="24"/>
                <w:szCs w:val="24"/>
                <w:lang w:val="en-GB"/>
              </w:rPr>
            </w:pPr>
            <w:r w:rsidRPr="005B25CB">
              <w:rPr>
                <w:rStyle w:val="Strong"/>
                <w:lang w:val="en-GB"/>
              </w:rPr>
              <w:t>Participation in a European university consortium</w:t>
            </w:r>
          </w:p>
        </w:tc>
        <w:tc>
          <w:tcPr>
            <w:tcW w:w="0" w:type="auto"/>
            <w:vAlign w:val="center"/>
            <w:hideMark/>
          </w:tcPr>
          <w:p w14:paraId="3C3C9371" w14:textId="77777777" w:rsidR="005B25CB" w:rsidRPr="005B25CB" w:rsidRDefault="005B25CB">
            <w:pPr>
              <w:rPr>
                <w:lang w:val="en-GB"/>
              </w:rPr>
            </w:pPr>
            <w:r w:rsidRPr="005B25CB">
              <w:rPr>
                <w:lang w:val="en-GB"/>
              </w:rPr>
              <w:t xml:space="preserve">A new indicator. Measured using European Commission data. Rewards universities that are full members of </w:t>
            </w:r>
            <w:r w:rsidRPr="005B25CB">
              <w:rPr>
                <w:rStyle w:val="Strong"/>
                <w:lang w:val="en-GB"/>
              </w:rPr>
              <w:t>European University Alliances.</w:t>
            </w:r>
          </w:p>
        </w:tc>
        <w:tc>
          <w:tcPr>
            <w:tcW w:w="0" w:type="auto"/>
            <w:vAlign w:val="center"/>
            <w:hideMark/>
          </w:tcPr>
          <w:p w14:paraId="7AF13BA6" w14:textId="77777777" w:rsidR="005B25CB" w:rsidRDefault="005B25CB">
            <w:r>
              <w:t>1.00</w:t>
            </w:r>
          </w:p>
        </w:tc>
      </w:tr>
      <w:tr w:rsidR="005B25CB" w14:paraId="3818A521" w14:textId="77777777" w:rsidTr="005B25CB">
        <w:trPr>
          <w:tblCellSpacing w:w="15" w:type="dxa"/>
        </w:trPr>
        <w:tc>
          <w:tcPr>
            <w:tcW w:w="0" w:type="auto"/>
            <w:vAlign w:val="center"/>
            <w:hideMark/>
          </w:tcPr>
          <w:p w14:paraId="3DD96BCD" w14:textId="77777777" w:rsidR="005B25CB" w:rsidRDefault="005B25CB"/>
        </w:tc>
        <w:tc>
          <w:tcPr>
            <w:tcW w:w="0" w:type="auto"/>
            <w:vAlign w:val="center"/>
            <w:hideMark/>
          </w:tcPr>
          <w:p w14:paraId="59095AC2" w14:textId="77777777" w:rsidR="005B25CB" w:rsidRDefault="005B25CB">
            <w:pPr>
              <w:rPr>
                <w:sz w:val="24"/>
                <w:szCs w:val="24"/>
              </w:rPr>
            </w:pPr>
            <w:r>
              <w:rPr>
                <w:rStyle w:val="Strong"/>
              </w:rPr>
              <w:t>Foreign academic staff</w:t>
            </w:r>
          </w:p>
        </w:tc>
        <w:tc>
          <w:tcPr>
            <w:tcW w:w="0" w:type="auto"/>
            <w:vAlign w:val="center"/>
            <w:hideMark/>
          </w:tcPr>
          <w:p w14:paraId="56EBA2A9" w14:textId="77777777" w:rsidR="005B25CB" w:rsidRPr="005B25CB" w:rsidRDefault="005B25CB">
            <w:pPr>
              <w:rPr>
                <w:lang w:val="en-GB"/>
              </w:rPr>
            </w:pPr>
            <w:r w:rsidRPr="005B25CB">
              <w:rPr>
                <w:lang w:val="en-GB"/>
              </w:rPr>
              <w:t>Measured using POL-on data. The proportion of international academic staff relative to total academic staff.</w:t>
            </w:r>
          </w:p>
        </w:tc>
        <w:tc>
          <w:tcPr>
            <w:tcW w:w="0" w:type="auto"/>
            <w:vAlign w:val="center"/>
            <w:hideMark/>
          </w:tcPr>
          <w:p w14:paraId="28CC1399" w14:textId="77777777" w:rsidR="005B25CB" w:rsidRDefault="005B25CB">
            <w:r>
              <w:t>1.00</w:t>
            </w:r>
          </w:p>
        </w:tc>
      </w:tr>
      <w:tr w:rsidR="005B25CB" w14:paraId="542C56AA" w14:textId="77777777" w:rsidTr="005B25CB">
        <w:trPr>
          <w:tblCellSpacing w:w="15" w:type="dxa"/>
        </w:trPr>
        <w:tc>
          <w:tcPr>
            <w:tcW w:w="0" w:type="auto"/>
            <w:vAlign w:val="center"/>
            <w:hideMark/>
          </w:tcPr>
          <w:p w14:paraId="2483C6F2" w14:textId="77777777" w:rsidR="005B25CB" w:rsidRDefault="005B25CB"/>
        </w:tc>
        <w:tc>
          <w:tcPr>
            <w:tcW w:w="0" w:type="auto"/>
            <w:vAlign w:val="center"/>
            <w:hideMark/>
          </w:tcPr>
          <w:p w14:paraId="6E73F13A" w14:textId="77777777" w:rsidR="005B25CB" w:rsidRDefault="005B25CB">
            <w:pPr>
              <w:rPr>
                <w:sz w:val="24"/>
                <w:szCs w:val="24"/>
              </w:rPr>
            </w:pPr>
            <w:r>
              <w:rPr>
                <w:rStyle w:val="Strong"/>
              </w:rPr>
              <w:t>Student exchange (outgoing)</w:t>
            </w:r>
          </w:p>
        </w:tc>
        <w:tc>
          <w:tcPr>
            <w:tcW w:w="0" w:type="auto"/>
            <w:vAlign w:val="center"/>
            <w:hideMark/>
          </w:tcPr>
          <w:p w14:paraId="70FA2A90" w14:textId="77777777" w:rsidR="005B25CB" w:rsidRPr="005B25CB" w:rsidRDefault="005B25CB">
            <w:pPr>
              <w:rPr>
                <w:lang w:val="en-GB"/>
              </w:rPr>
            </w:pPr>
            <w:r w:rsidRPr="005B25CB">
              <w:rPr>
                <w:lang w:val="en-GB"/>
              </w:rPr>
              <w:t>Measured using POL-on data. The ratio of students studying abroad for at least three months to the total student population.</w:t>
            </w:r>
          </w:p>
        </w:tc>
        <w:tc>
          <w:tcPr>
            <w:tcW w:w="0" w:type="auto"/>
            <w:vAlign w:val="center"/>
            <w:hideMark/>
          </w:tcPr>
          <w:p w14:paraId="483FD71D" w14:textId="77777777" w:rsidR="005B25CB" w:rsidRDefault="005B25CB">
            <w:r>
              <w:t>1.00</w:t>
            </w:r>
          </w:p>
        </w:tc>
      </w:tr>
      <w:tr w:rsidR="005B25CB" w14:paraId="5BFA7F5A" w14:textId="77777777" w:rsidTr="005B25CB">
        <w:trPr>
          <w:tblCellSpacing w:w="15" w:type="dxa"/>
        </w:trPr>
        <w:tc>
          <w:tcPr>
            <w:tcW w:w="0" w:type="auto"/>
            <w:vAlign w:val="center"/>
            <w:hideMark/>
          </w:tcPr>
          <w:p w14:paraId="44059D83" w14:textId="77777777" w:rsidR="005B25CB" w:rsidRDefault="005B25CB"/>
        </w:tc>
        <w:tc>
          <w:tcPr>
            <w:tcW w:w="0" w:type="auto"/>
            <w:vAlign w:val="center"/>
            <w:hideMark/>
          </w:tcPr>
          <w:p w14:paraId="267877B1" w14:textId="77777777" w:rsidR="005B25CB" w:rsidRDefault="005B25CB">
            <w:pPr>
              <w:rPr>
                <w:sz w:val="24"/>
                <w:szCs w:val="24"/>
              </w:rPr>
            </w:pPr>
            <w:r>
              <w:rPr>
                <w:rStyle w:val="Strong"/>
              </w:rPr>
              <w:t>Student exchange (incoming)</w:t>
            </w:r>
          </w:p>
        </w:tc>
        <w:tc>
          <w:tcPr>
            <w:tcW w:w="0" w:type="auto"/>
            <w:vAlign w:val="center"/>
            <w:hideMark/>
          </w:tcPr>
          <w:p w14:paraId="7694979D" w14:textId="77777777" w:rsidR="005B25CB" w:rsidRPr="005B25CB" w:rsidRDefault="005B25CB">
            <w:pPr>
              <w:rPr>
                <w:lang w:val="en-GB"/>
              </w:rPr>
            </w:pPr>
            <w:r w:rsidRPr="005B25CB">
              <w:rPr>
                <w:lang w:val="en-GB"/>
              </w:rPr>
              <w:t>Measured using POL-on data. The ratio of incoming exchange students (at least three months) to the total student population.</w:t>
            </w:r>
          </w:p>
        </w:tc>
        <w:tc>
          <w:tcPr>
            <w:tcW w:w="0" w:type="auto"/>
            <w:vAlign w:val="center"/>
            <w:hideMark/>
          </w:tcPr>
          <w:p w14:paraId="3D896BD4" w14:textId="77777777" w:rsidR="005B25CB" w:rsidRDefault="005B25CB">
            <w:r>
              <w:t>1.00</w:t>
            </w:r>
          </w:p>
        </w:tc>
      </w:tr>
      <w:tr w:rsidR="005B25CB" w14:paraId="468686E1" w14:textId="77777777" w:rsidTr="005B25CB">
        <w:trPr>
          <w:tblCellSpacing w:w="15" w:type="dxa"/>
        </w:trPr>
        <w:tc>
          <w:tcPr>
            <w:tcW w:w="0" w:type="auto"/>
            <w:vAlign w:val="center"/>
            <w:hideMark/>
          </w:tcPr>
          <w:p w14:paraId="33F489A5" w14:textId="77777777" w:rsidR="005B25CB" w:rsidRDefault="005B25CB"/>
        </w:tc>
        <w:tc>
          <w:tcPr>
            <w:tcW w:w="0" w:type="auto"/>
            <w:vAlign w:val="center"/>
            <w:hideMark/>
          </w:tcPr>
          <w:p w14:paraId="475152A3" w14:textId="77777777" w:rsidR="005B25CB" w:rsidRDefault="005B25CB">
            <w:pPr>
              <w:rPr>
                <w:sz w:val="24"/>
                <w:szCs w:val="24"/>
              </w:rPr>
            </w:pPr>
            <w:r>
              <w:rPr>
                <w:rStyle w:val="Strong"/>
              </w:rPr>
              <w:t>Multicultural student environment</w:t>
            </w:r>
          </w:p>
        </w:tc>
        <w:tc>
          <w:tcPr>
            <w:tcW w:w="0" w:type="auto"/>
            <w:vAlign w:val="center"/>
            <w:hideMark/>
          </w:tcPr>
          <w:p w14:paraId="15DC0CF0" w14:textId="77777777" w:rsidR="005B25CB" w:rsidRPr="005B25CB" w:rsidRDefault="005B25CB">
            <w:pPr>
              <w:rPr>
                <w:lang w:val="en-GB"/>
              </w:rPr>
            </w:pPr>
            <w:r w:rsidRPr="005B25CB">
              <w:rPr>
                <w:lang w:val="en-GB"/>
              </w:rPr>
              <w:t xml:space="preserve">Measured using POL-on data. Based on the number of countries from which at least </w:t>
            </w:r>
            <w:r w:rsidRPr="005B25CB">
              <w:rPr>
                <w:rStyle w:val="Strong"/>
                <w:lang w:val="en-GB"/>
              </w:rPr>
              <w:t>10 foreign students</w:t>
            </w:r>
            <w:r w:rsidRPr="005B25CB">
              <w:rPr>
                <w:lang w:val="en-GB"/>
              </w:rPr>
              <w:t xml:space="preserve"> enrolled in 2020/21.</w:t>
            </w:r>
          </w:p>
        </w:tc>
        <w:tc>
          <w:tcPr>
            <w:tcW w:w="0" w:type="auto"/>
            <w:vAlign w:val="center"/>
            <w:hideMark/>
          </w:tcPr>
          <w:p w14:paraId="35E8FEDF" w14:textId="77777777" w:rsidR="005B25CB" w:rsidRDefault="005B25CB">
            <w:r>
              <w:t>1.00</w:t>
            </w:r>
          </w:p>
        </w:tc>
      </w:tr>
    </w:tbl>
    <w:p w14:paraId="100C97D6" w14:textId="77777777" w:rsidR="005B25CB" w:rsidRPr="005B25CB" w:rsidRDefault="005B25CB" w:rsidP="005B25CB">
      <w:pPr>
        <w:spacing w:before="100" w:beforeAutospacing="1" w:after="100" w:afterAutospacing="1"/>
        <w:rPr>
          <w:lang w:val="en-GB"/>
        </w:rPr>
      </w:pPr>
      <w:r w:rsidRPr="005B25CB">
        <w:rPr>
          <w:lang w:val="en-GB"/>
        </w:rPr>
        <w:t xml:space="preserve">Compared to other university rankings, </w:t>
      </w:r>
      <w:r w:rsidRPr="005B25CB">
        <w:rPr>
          <w:rStyle w:val="Strong"/>
          <w:lang w:val="en-GB"/>
        </w:rPr>
        <w:t>Perspektywy</w:t>
      </w:r>
      <w:r w:rsidRPr="005B25CB">
        <w:rPr>
          <w:lang w:val="en-GB"/>
        </w:rPr>
        <w:t xml:space="preserve"> employs the most extensive set of criteria, combining </w:t>
      </w:r>
      <w:r w:rsidRPr="005B25CB">
        <w:rPr>
          <w:rStyle w:val="Strong"/>
          <w:lang w:val="en-GB"/>
        </w:rPr>
        <w:t>education quality</w:t>
      </w:r>
      <w:r w:rsidRPr="005B25CB">
        <w:rPr>
          <w:lang w:val="en-GB"/>
        </w:rPr>
        <w:t xml:space="preserve">, </w:t>
      </w:r>
      <w:r w:rsidRPr="005B25CB">
        <w:rPr>
          <w:rStyle w:val="Strong"/>
          <w:lang w:val="en-GB"/>
        </w:rPr>
        <w:t>graduate outcomes</w:t>
      </w:r>
      <w:r w:rsidRPr="005B25CB">
        <w:rPr>
          <w:lang w:val="en-GB"/>
        </w:rPr>
        <w:t xml:space="preserve">, and </w:t>
      </w:r>
      <w:r w:rsidRPr="005B25CB">
        <w:rPr>
          <w:rStyle w:val="Strong"/>
          <w:lang w:val="en-GB"/>
        </w:rPr>
        <w:t>global recognition</w:t>
      </w:r>
      <w:r w:rsidRPr="005B25CB">
        <w:rPr>
          <w:lang w:val="en-GB"/>
        </w:rPr>
        <w:t xml:space="preserve">. Unlike ARWU (Shanghai Ranking), which focuses on </w:t>
      </w:r>
      <w:r w:rsidRPr="005B25CB">
        <w:rPr>
          <w:rStyle w:val="Strong"/>
          <w:lang w:val="en-GB"/>
        </w:rPr>
        <w:t>scientific achievements</w:t>
      </w:r>
      <w:r w:rsidRPr="005B25CB">
        <w:rPr>
          <w:lang w:val="en-GB"/>
        </w:rPr>
        <w:t xml:space="preserve">, </w:t>
      </w:r>
      <w:r w:rsidRPr="005B25CB">
        <w:rPr>
          <w:rStyle w:val="Strong"/>
          <w:lang w:val="en-GB"/>
        </w:rPr>
        <w:t>Perspektywy</w:t>
      </w:r>
      <w:r w:rsidRPr="005B25CB">
        <w:rPr>
          <w:lang w:val="en-GB"/>
        </w:rPr>
        <w:t xml:space="preserve"> also considers employability and </w:t>
      </w:r>
      <w:r w:rsidRPr="005B25CB">
        <w:rPr>
          <w:rStyle w:val="Strong"/>
          <w:lang w:val="en-GB"/>
        </w:rPr>
        <w:t>faculty quality</w:t>
      </w:r>
      <w:r w:rsidRPr="005B25CB">
        <w:rPr>
          <w:lang w:val="en-GB"/>
        </w:rPr>
        <w:t xml:space="preserve">. Other rankings, like </w:t>
      </w:r>
      <w:r w:rsidRPr="005B25CB">
        <w:rPr>
          <w:rStyle w:val="Strong"/>
          <w:lang w:val="en-GB"/>
        </w:rPr>
        <w:t>QS</w:t>
      </w:r>
      <w:r w:rsidRPr="005B25CB">
        <w:rPr>
          <w:lang w:val="en-GB"/>
        </w:rPr>
        <w:t xml:space="preserve"> and </w:t>
      </w:r>
      <w:r w:rsidRPr="005B25CB">
        <w:rPr>
          <w:rStyle w:val="Strong"/>
          <w:lang w:val="en-GB"/>
        </w:rPr>
        <w:t>THE</w:t>
      </w:r>
      <w:r w:rsidRPr="005B25CB">
        <w:rPr>
          <w:lang w:val="en-GB"/>
        </w:rPr>
        <w:t xml:space="preserve">, rely heavily on reputation. </w:t>
      </w:r>
      <w:r w:rsidRPr="005B25CB">
        <w:rPr>
          <w:rStyle w:val="Strong"/>
          <w:lang w:val="en-GB"/>
        </w:rPr>
        <w:t>Webometrics</w:t>
      </w:r>
      <w:r w:rsidRPr="005B25CB">
        <w:rPr>
          <w:lang w:val="en-GB"/>
        </w:rPr>
        <w:t>, which ranks universities based on online visibility, surprisingly aligns well with traditional rankings, highlighting its reliability. The evolving methodologies of these rankings provide universities with valuable insights for continuous quality improvement.</w:t>
      </w:r>
    </w:p>
    <w:p w14:paraId="35E7BC0D" w14:textId="77777777" w:rsidR="005B25CB" w:rsidRPr="005B25CB" w:rsidRDefault="005B25CB" w:rsidP="00D64AD1">
      <w:pPr>
        <w:rPr>
          <w:lang w:val="en-GB"/>
        </w:rPr>
      </w:pPr>
    </w:p>
    <w:p w14:paraId="1ED7FC9D" w14:textId="77777777" w:rsidR="00A26BFA" w:rsidRPr="00520EBE" w:rsidRDefault="00A26BFA" w:rsidP="004E7B54">
      <w:pPr>
        <w:pStyle w:val="Heading2"/>
        <w:rPr>
          <w:highlight w:val="yellow"/>
        </w:rPr>
      </w:pPr>
      <w:bookmarkStart w:id="273" w:name="_Ref141469082"/>
      <w:bookmarkStart w:id="274" w:name="_Toc164801011"/>
      <w:bookmarkStart w:id="275" w:name="_Toc168903275"/>
      <w:bookmarkStart w:id="276" w:name="_Toc169134083"/>
      <w:r w:rsidRPr="00520EBE">
        <w:rPr>
          <w:highlight w:val="yellow"/>
        </w:rPr>
        <w:t>Zarządzanie jakością w uczelniach</w:t>
      </w:r>
      <w:bookmarkEnd w:id="273"/>
      <w:bookmarkEnd w:id="274"/>
      <w:bookmarkEnd w:id="275"/>
      <w:bookmarkEnd w:id="276"/>
    </w:p>
    <w:p w14:paraId="5F02DBA4" w14:textId="4BECA618" w:rsidR="009E2D6C" w:rsidRDefault="00B82A3C" w:rsidP="009E2D6C">
      <w:r w:rsidRPr="00520EBE">
        <w:rPr>
          <w:highlight w:val="yellow"/>
        </w:rPr>
        <w:t>Uczelnie w Polsce są organizacjami podlegającymi szeregowi regulacji prawnych. Jest to naturalne</w:t>
      </w:r>
      <w:r w:rsidR="003510AF" w:rsidRPr="00520EBE">
        <w:rPr>
          <w:highlight w:val="yellow"/>
        </w:rPr>
        <w:t>,</w:t>
      </w:r>
      <w:r w:rsidRPr="00520EBE">
        <w:rPr>
          <w:highlight w:val="yellow"/>
        </w:rPr>
        <w:t xml:space="preserve"> biorąc pod uwagę wymaganie uznawania dyplomów za potwierdzenie pewnego osiągniętego przez studentów poziomu wiedzy i umiejętności. Ponadto w realiach Polski po przemianie ustrojowej </w:t>
      </w:r>
      <w:r w:rsidR="003510AF" w:rsidRPr="00520EBE">
        <w:rPr>
          <w:highlight w:val="yellow"/>
        </w:rPr>
        <w:t>w</w:t>
      </w:r>
      <w:r w:rsidR="008E46EB" w:rsidRPr="00520EBE">
        <w:rPr>
          <w:highlight w:val="yellow"/>
        </w:rPr>
        <w:t> </w:t>
      </w:r>
      <w:r w:rsidR="003510AF" w:rsidRPr="00520EBE">
        <w:rPr>
          <w:highlight w:val="yellow"/>
        </w:rPr>
        <w:t>końcu</w:t>
      </w:r>
      <w:r w:rsidRPr="00520EBE">
        <w:rPr>
          <w:highlight w:val="yellow"/>
        </w:rPr>
        <w:t xml:space="preserve">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rsidRPr="00520EBE">
        <w:rPr>
          <w:highlight w:val="yellow"/>
        </w:rPr>
        <w:t>pośród różnych regulacji</w:t>
      </w:r>
      <w:r w:rsidRPr="00520EBE">
        <w:rPr>
          <w:highlight w:val="yellow"/>
        </w:rPr>
        <w:t xml:space="preserve"> wprowadz</w:t>
      </w:r>
      <w:r w:rsidR="00E1099F" w:rsidRPr="00520EBE">
        <w:rPr>
          <w:highlight w:val="yellow"/>
        </w:rPr>
        <w:t>ił również te</w:t>
      </w:r>
      <w:r w:rsidRPr="00520EBE">
        <w:rPr>
          <w:highlight w:val="yellow"/>
        </w:rPr>
        <w:t xml:space="preserve"> kształtujące wymagania dla zarządzania uczelniami</w:t>
      </w:r>
      <w:r w:rsidR="00E1099F" w:rsidRPr="00520EBE">
        <w:rPr>
          <w:highlight w:val="yellow"/>
        </w:rPr>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w:t>
      </w:r>
      <w:r w:rsidR="00FA797F" w:rsidRPr="00520EBE">
        <w:rPr>
          <w:highlight w:val="yellow"/>
        </w:rPr>
        <w:t>pod</w:t>
      </w:r>
      <w:r w:rsidR="00E1099F" w:rsidRPr="00520EBE">
        <w:rPr>
          <w:highlight w:val="yellow"/>
        </w:rPr>
        <w:t xml:space="preserve">rozdziale </w:t>
      </w:r>
      <w:r w:rsidR="00E1099F" w:rsidRPr="00520EBE">
        <w:rPr>
          <w:highlight w:val="yellow"/>
        </w:rPr>
        <w:fldChar w:fldCharType="begin"/>
      </w:r>
      <w:r w:rsidR="00E1099F" w:rsidRPr="00520EBE">
        <w:rPr>
          <w:highlight w:val="yellow"/>
        </w:rPr>
        <w:instrText xml:space="preserve"> REF _Ref66874449 \r \h </w:instrText>
      </w:r>
      <w:r w:rsidR="00520EBE">
        <w:rPr>
          <w:highlight w:val="yellow"/>
        </w:rPr>
        <w:instrText xml:space="preserve"> \* MERGEFORMAT </w:instrText>
      </w:r>
      <w:r w:rsidR="00E1099F" w:rsidRPr="00520EBE">
        <w:rPr>
          <w:highlight w:val="yellow"/>
        </w:rPr>
      </w:r>
      <w:r w:rsidR="00E1099F" w:rsidRPr="00520EBE">
        <w:rPr>
          <w:highlight w:val="yellow"/>
        </w:rPr>
        <w:fldChar w:fldCharType="separate"/>
      </w:r>
      <w:r w:rsidR="00853138" w:rsidRPr="00520EBE">
        <w:rPr>
          <w:highlight w:val="yellow"/>
        </w:rPr>
        <w:t>1.1.3</w:t>
      </w:r>
      <w:r w:rsidR="00E1099F" w:rsidRPr="00520EBE">
        <w:rPr>
          <w:highlight w:val="yellow"/>
        </w:rPr>
        <w:fldChar w:fldCharType="end"/>
      </w:r>
      <w:r w:rsidR="00E1099F" w:rsidRPr="00520EBE">
        <w:rPr>
          <w:highlight w:val="yellow"/>
        </w:rPr>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rsidRPr="00520EBE">
        <w:rPr>
          <w:highlight w:val="yellow"/>
        </w:rPr>
        <w:t>pod</w:t>
      </w:r>
      <w:r w:rsidR="00E1099F" w:rsidRPr="00520EBE">
        <w:rPr>
          <w:highlight w:val="yellow"/>
        </w:rPr>
        <w:t xml:space="preserve">rozdziale zostaną omówione tematy ściśle odnoszące się do koncepcji zarządzania jakością stosowanych w różnym zakresie na uczelniach. Ma to na celu ukazanie, między innymi, podobieństw i różnic </w:t>
      </w:r>
      <w:r w:rsidR="007646FC" w:rsidRPr="00520EBE">
        <w:rPr>
          <w:highlight w:val="yellow"/>
        </w:rPr>
        <w:t>w stosowanych narzędziach</w:t>
      </w:r>
      <w:r w:rsidR="00E1099F" w:rsidRPr="00520EBE">
        <w:rPr>
          <w:highlight w:val="yellow"/>
        </w:rPr>
        <w:t xml:space="preserve"> zarządzania jakością </w:t>
      </w:r>
      <w:r w:rsidR="007646FC" w:rsidRPr="00520EBE">
        <w:rPr>
          <w:highlight w:val="yellow"/>
        </w:rPr>
        <w:t>pomiędzy instytucjami edukacji wyższej, w tym publicznymi w kontekście źródłowych koncepcji zarządzania jakością, które powstawały zazwyczaj z</w:t>
      </w:r>
      <w:r w:rsidR="008E46EB" w:rsidRPr="00520EBE">
        <w:rPr>
          <w:highlight w:val="yellow"/>
        </w:rPr>
        <w:t> </w:t>
      </w:r>
      <w:r w:rsidR="007646FC" w:rsidRPr="00520EBE">
        <w:rPr>
          <w:highlight w:val="yellow"/>
        </w:rPr>
        <w:t>inspiracji potrzebami przemysłu. W pierwszym podrozdziale zostaną przedstawione najistotniejsze zdaniem autora koncepcje zarządzania jakością, które mają potwierdzone w literaturze adaptacje i</w:t>
      </w:r>
      <w:r w:rsidR="008E46EB" w:rsidRPr="00520EBE">
        <w:rPr>
          <w:highlight w:val="yellow"/>
        </w:rPr>
        <w:t> </w:t>
      </w:r>
      <w:r w:rsidR="007646FC" w:rsidRPr="00520EBE">
        <w:rPr>
          <w:highlight w:val="yellow"/>
        </w:rPr>
        <w:t xml:space="preserve">wdrożenia na uniwersytetach, a także przykłady koncepcji opracowanych od początku dla potrzeb </w:t>
      </w:r>
      <w:r w:rsidR="007646FC" w:rsidRPr="00520EBE">
        <w:rPr>
          <w:highlight w:val="yellow"/>
        </w:rPr>
        <w:lastRenderedPageBreak/>
        <w:t>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rsidRPr="00520EBE">
        <w:rPr>
          <w:highlight w:val="yellow"/>
        </w:rPr>
        <w:t>. Jest to szczególnie istotne</w:t>
      </w:r>
      <w:r w:rsidR="007646FC" w:rsidRPr="00520EBE">
        <w:rPr>
          <w:highlight w:val="yellow"/>
        </w:rPr>
        <w:t xml:space="preserve"> wobec wzmocnienia roli rektorów w zarządzaniu </w:t>
      </w:r>
      <w:r w:rsidR="001E3F4A" w:rsidRPr="00520EBE">
        <w:rPr>
          <w:highlight w:val="yellow"/>
        </w:rPr>
        <w:t>szkołami wyższymi</w:t>
      </w:r>
      <w:r w:rsidR="007646FC" w:rsidRPr="00520EBE">
        <w:rPr>
          <w:highlight w:val="yellow"/>
        </w:rPr>
        <w:t xml:space="preserve"> w</w:t>
      </w:r>
      <w:r w:rsidR="001E3F4A" w:rsidRPr="00520EBE">
        <w:rPr>
          <w:highlight w:val="yellow"/>
        </w:rPr>
        <w:t xml:space="preserve"> najnowszych regulacjach, co sprawia, że wnioski z niniejszej pracy również powinny być sformułowane przede wszystkim jako wskazówki dla najwyższego kierownictwa uczelni.</w:t>
      </w:r>
    </w:p>
    <w:p w14:paraId="5AF9F448" w14:textId="77777777" w:rsidR="00520EBE" w:rsidRPr="00902D23" w:rsidRDefault="00520EBE" w:rsidP="00520EBE">
      <w:pPr>
        <w:ind w:left="432" w:firstLine="0"/>
        <w:rPr>
          <w:b/>
          <w:bCs/>
          <w:lang w:val="en-GB"/>
        </w:rPr>
      </w:pPr>
      <w:r w:rsidRPr="00902D23">
        <w:rPr>
          <w:b/>
          <w:bCs/>
          <w:lang w:val="en-GB"/>
        </w:rPr>
        <w:t>1.4 Quality Management in Universities</w:t>
      </w:r>
    </w:p>
    <w:p w14:paraId="421D527C" w14:textId="77777777" w:rsidR="00520EBE" w:rsidRPr="00520EBE" w:rsidRDefault="00520EBE" w:rsidP="00520EBE">
      <w:pPr>
        <w:rPr>
          <w:lang w:val="en-GB"/>
        </w:rPr>
      </w:pPr>
      <w:r w:rsidRPr="00520EBE">
        <w:rPr>
          <w:lang w:val="en-GB"/>
        </w:rPr>
        <w:t>Universities in Poland are organizations subject to numerous legal regulations. This is natural, given the requirement that diplomas be recognized as confirmation of a certain level of knowledge and skills attained by students. Moreover, in the post-systemic transformation reality of Poland at the end of the 20th century, the higher education market remains dominated by public universities, with public funding playing a major role in financing higher education and scientific research. It is entirely natural for legal regulations to be created for fields funded by public resources.</w:t>
      </w:r>
    </w:p>
    <w:p w14:paraId="79F24133" w14:textId="77777777" w:rsidR="00520EBE" w:rsidRPr="00520EBE" w:rsidRDefault="00520EBE" w:rsidP="00520EBE">
      <w:pPr>
        <w:rPr>
          <w:lang w:val="en-GB"/>
        </w:rPr>
      </w:pPr>
      <w:r w:rsidRPr="00520EBE">
        <w:rPr>
          <w:lang w:val="en-GB"/>
        </w:rPr>
        <w:t>Among various regulations, the legislator has also introduced those shaping the requirements for university management, including quality management. These regulations pertain not only to the structure and organization of university management but also define accreditation rules and quality assessment criteria for various institutions. Some aspects of this topic were discussed in subsection 1.1.3, which addressed the existing conditions affecting university operations, including changes in university requirements that, naturally, impact the management of these institutions.</w:t>
      </w:r>
    </w:p>
    <w:p w14:paraId="5DBC3FC8" w14:textId="77777777" w:rsidR="00520EBE" w:rsidRPr="00520EBE" w:rsidRDefault="00520EBE" w:rsidP="00520EBE">
      <w:pPr>
        <w:rPr>
          <w:lang w:val="en-GB"/>
        </w:rPr>
      </w:pPr>
      <w:r w:rsidRPr="00520EBE">
        <w:rPr>
          <w:lang w:val="en-GB"/>
        </w:rPr>
        <w:t>This subsection, however, will focus specifically on the concepts of quality management applied to varying degrees in universities. The aim is to highlight, among other things, the similarities and differences in the quality management tools used across higher education institutions, including public ones, in the context of the original quality management concepts, which were usually inspired by the needs of industry.</w:t>
      </w:r>
    </w:p>
    <w:p w14:paraId="19E7B80C" w14:textId="77777777" w:rsidR="00520EBE" w:rsidRPr="00520EBE" w:rsidRDefault="00520EBE" w:rsidP="00520EBE">
      <w:pPr>
        <w:rPr>
          <w:lang w:val="en-GB"/>
        </w:rPr>
      </w:pPr>
      <w:r w:rsidRPr="00520EBE">
        <w:rPr>
          <w:lang w:val="en-GB"/>
        </w:rPr>
        <w:t>The first subchapter will present what the author considers to be the most significant quality management concepts, which have confirmed adaptations and implementations in universities as documented in the literature, as well as examples of concepts developed specifically for higher education institutions. The second subchapter will explore in greater detail the specific Polish conditions that shape university quality management systems. The third subchapter will focus on the role of university leadership in achieving an appropriate level of quality management. This aspect is particularly important, as in all quality management concepts, the role of leadership is a crucial—if not the key—element. This is especially relevant in light of the recent strengthening of rectors’ roles in managing higher education institutions under the latest regulations, making it essential that the conclusions of this study be formulated primarily as recommendations for university top management.</w:t>
      </w:r>
    </w:p>
    <w:p w14:paraId="0E10A360" w14:textId="77777777" w:rsidR="00520EBE" w:rsidRPr="00520EBE" w:rsidRDefault="00520EBE" w:rsidP="009E2D6C">
      <w:pPr>
        <w:rPr>
          <w:lang w:val="en-GB"/>
        </w:rPr>
      </w:pPr>
    </w:p>
    <w:p w14:paraId="0BB0FCCC" w14:textId="77777777" w:rsidR="008A0B73" w:rsidRPr="00374224" w:rsidRDefault="008A0B73" w:rsidP="00107ECD">
      <w:pPr>
        <w:pStyle w:val="Heading3"/>
        <w:rPr>
          <w:highlight w:val="yellow"/>
        </w:rPr>
      </w:pPr>
      <w:bookmarkStart w:id="277" w:name="_Ref156758230"/>
      <w:bookmarkStart w:id="278" w:name="_Ref156758320"/>
      <w:bookmarkStart w:id="279" w:name="_Toc164801012"/>
      <w:bookmarkStart w:id="280" w:name="_Toc168903276"/>
      <w:bookmarkStart w:id="281" w:name="_Toc169134084"/>
      <w:r w:rsidRPr="00374224">
        <w:rPr>
          <w:highlight w:val="yellow"/>
        </w:rPr>
        <w:lastRenderedPageBreak/>
        <w:t xml:space="preserve">Istniejące narzędzia wspierające zarządzanie jakością </w:t>
      </w:r>
      <w:r w:rsidR="00F32535" w:rsidRPr="00374224">
        <w:rPr>
          <w:highlight w:val="yellow"/>
        </w:rPr>
        <w:t xml:space="preserve">w kontekście </w:t>
      </w:r>
      <w:r w:rsidRPr="00374224">
        <w:rPr>
          <w:highlight w:val="yellow"/>
        </w:rPr>
        <w:t>uniwersytet</w:t>
      </w:r>
      <w:r w:rsidR="00F32535" w:rsidRPr="00374224">
        <w:rPr>
          <w:highlight w:val="yellow"/>
        </w:rPr>
        <w:t>ów</w:t>
      </w:r>
      <w:bookmarkEnd w:id="277"/>
      <w:bookmarkEnd w:id="278"/>
      <w:bookmarkEnd w:id="279"/>
      <w:bookmarkEnd w:id="280"/>
      <w:bookmarkEnd w:id="281"/>
    </w:p>
    <w:p w14:paraId="1FDEC5E6" w14:textId="393B5A75" w:rsidR="008A0B73" w:rsidRPr="00374224" w:rsidRDefault="00073D15" w:rsidP="008A0B73">
      <w:pPr>
        <w:rPr>
          <w:highlight w:val="yellow"/>
        </w:rPr>
      </w:pPr>
      <w:r w:rsidRPr="00374224">
        <w:rPr>
          <w:highlight w:val="yellow"/>
        </w:rPr>
        <w:t>Do zarządzania</w:t>
      </w:r>
      <w:r w:rsidR="00875E30" w:rsidRPr="00374224">
        <w:rPr>
          <w:highlight w:val="yellow"/>
        </w:rPr>
        <w:t>, w tym zarządzania jakością</w:t>
      </w:r>
      <w:r w:rsidRPr="00374224">
        <w:rPr>
          <w:highlight w:val="yellow"/>
        </w:rPr>
        <w:t xml:space="preserve"> instytucjami edukacji wyższej mają zastosowanie koncepcje i narzędzia opracowane na potrzeby usług publicznych, gdyż usługi uczelni, szczególnie w</w:t>
      </w:r>
      <w:r w:rsidR="006A771B" w:rsidRPr="00374224">
        <w:rPr>
          <w:highlight w:val="yellow"/>
        </w:rPr>
        <w:t> </w:t>
      </w:r>
      <w:r w:rsidRPr="00374224">
        <w:rPr>
          <w:highlight w:val="yellow"/>
        </w:rPr>
        <w:t>zakresie</w:t>
      </w:r>
      <w:r w:rsidR="00640402" w:rsidRPr="00374224">
        <w:rPr>
          <w:highlight w:val="yellow"/>
        </w:rPr>
        <w:t>,</w:t>
      </w:r>
      <w:r w:rsidRPr="00374224">
        <w:rPr>
          <w:highlight w:val="yellow"/>
        </w:rPr>
        <w:t xml:space="preserve"> w jakim są finansowane z funduszy publicznych, miesz</w:t>
      </w:r>
      <w:r w:rsidR="00875E30" w:rsidRPr="00374224">
        <w:rPr>
          <w:highlight w:val="yellow"/>
        </w:rPr>
        <w:t>cz</w:t>
      </w:r>
      <w:r w:rsidRPr="00374224">
        <w:rPr>
          <w:highlight w:val="yellow"/>
        </w:rPr>
        <w:t>ą się w zakresie tej kategorii usług.</w:t>
      </w:r>
      <w:r w:rsidR="00875E30" w:rsidRPr="00374224">
        <w:rPr>
          <w:highlight w:val="yellow"/>
        </w:rPr>
        <w:t xml:space="preserve"> Pierwsze historycznie koncepcje uwzględniania jakości w zarządzaniu pochodzą jednak z</w:t>
      </w:r>
      <w:r w:rsidR="006A771B" w:rsidRPr="00374224">
        <w:rPr>
          <w:highlight w:val="yellow"/>
        </w:rPr>
        <w:t> </w:t>
      </w:r>
      <w:r w:rsidR="00875E30" w:rsidRPr="00374224">
        <w:rPr>
          <w:highlight w:val="yellow"/>
        </w:rPr>
        <w:t>przemysłu, a</w:t>
      </w:r>
      <w:r w:rsidR="008E46EB" w:rsidRPr="00374224">
        <w:rPr>
          <w:highlight w:val="yellow"/>
        </w:rPr>
        <w:t> </w:t>
      </w:r>
      <w:r w:rsidR="00875E30" w:rsidRPr="00374224">
        <w:rPr>
          <w:highlight w:val="yellow"/>
        </w:rPr>
        <w:t>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w:t>
      </w:r>
      <w:r w:rsidR="008E46EB" w:rsidRPr="00374224">
        <w:rPr>
          <w:highlight w:val="yellow"/>
        </w:rPr>
        <w:t> </w:t>
      </w:r>
      <w:r w:rsidR="00875E30" w:rsidRPr="00374224">
        <w:rPr>
          <w:highlight w:val="yellow"/>
        </w:rPr>
        <w:t>usługi lepsze od gorszych, natomiast metody związane z zarządzaniem jakością wprowadziły pewne uporządkowanie i usystematyzowanie w tej dziedzinie, pomocne w praktycznym dbaniu o jakość na poziomie coraz większych organizacji.</w:t>
      </w:r>
    </w:p>
    <w:p w14:paraId="405ACD57" w14:textId="261A7353" w:rsidR="006A771B" w:rsidRPr="00374224" w:rsidRDefault="009B52D3" w:rsidP="006A771B">
      <w:pPr>
        <w:ind w:firstLine="0"/>
        <w:rPr>
          <w:highlight w:val="yellow"/>
        </w:rPr>
      </w:pPr>
      <w:r w:rsidRPr="00374224">
        <w:rPr>
          <w:highlight w:val="yellow"/>
        </w:rPr>
        <w:t>W ujęciu historycznym koncepcje dotyczące dbania o jakość rozwijały się wraz z rozwojem przemysłu i</w:t>
      </w:r>
      <w:r w:rsidR="008E46EB" w:rsidRPr="00374224">
        <w:rPr>
          <w:highlight w:val="yellow"/>
        </w:rPr>
        <w:t> </w:t>
      </w:r>
      <w:r w:rsidRPr="00374224">
        <w:rPr>
          <w:highlight w:val="yellow"/>
        </w:rPr>
        <w:t xml:space="preserve">dziedziny zarządzania w ogóle. W </w:t>
      </w:r>
      <w:r w:rsidR="005C0170" w:rsidRPr="00374224">
        <w:rPr>
          <w:highlight w:val="yellow"/>
        </w:rPr>
        <w:t>Tabeli 27</w:t>
      </w:r>
      <w:r w:rsidRPr="00374224">
        <w:rPr>
          <w:highlight w:val="yellow"/>
        </w:rPr>
        <w:t xml:space="preserve"> przedstawiono najważniejsze etapy rozwoju podejścia do zarządzania jakością z perspektywy historycznej.</w:t>
      </w:r>
      <w:r w:rsidR="006A771B" w:rsidRPr="00374224">
        <w:rPr>
          <w:highlight w:val="yellow"/>
        </w:rPr>
        <w:t xml:space="preserve"> To syntetyczne ujęcie historycznego rozwoju podejścia do jakości w ramach zarządzania ukazuje kierunek od odizolowanego elementu dodatkowego wspierającego skuteczność procesów dostarczania wartości dla klienta</w:t>
      </w:r>
      <w:r w:rsidR="006A771B" w:rsidRPr="00374224">
        <w:rPr>
          <w:rStyle w:val="FootnoteReference"/>
          <w:highlight w:val="yellow"/>
        </w:rPr>
        <w:footnoteReference w:id="30"/>
      </w:r>
      <w:r w:rsidR="006A771B" w:rsidRPr="00374224">
        <w:rPr>
          <w:highlight w:val="yellow"/>
        </w:rPr>
        <w:t xml:space="preserve"> do zintegrowanego systemu zarządzania, w którym generowanie wartości staje się misją i sensem istnienia całego zespołu ludzi współpracujących ze sobą pod przewodnictwem inspirujących przywódców. Można też stwierdzić, że współczesne systemy zarządzania jakością wywodzą się z koncepcji, które w całości rozwinęły się w</w:t>
      </w:r>
      <w:r w:rsidR="008E46EB" w:rsidRPr="00374224">
        <w:rPr>
          <w:highlight w:val="yellow"/>
        </w:rPr>
        <w:t> </w:t>
      </w:r>
      <w:r w:rsidR="006A771B" w:rsidRPr="00374224">
        <w:rPr>
          <w:highlight w:val="yellow"/>
        </w:rPr>
        <w:t>XX</w:t>
      </w:r>
      <w:r w:rsidR="008E46EB" w:rsidRPr="00374224">
        <w:rPr>
          <w:highlight w:val="yellow"/>
        </w:rPr>
        <w:t> </w:t>
      </w:r>
      <w:r w:rsidR="006A771B" w:rsidRPr="00374224">
        <w:rPr>
          <w:highlight w:val="yellow"/>
        </w:rPr>
        <w:t>w.</w:t>
      </w:r>
    </w:p>
    <w:p w14:paraId="768452B3" w14:textId="70534AB7" w:rsidR="00885578" w:rsidRPr="00374224" w:rsidRDefault="00885578" w:rsidP="00885578">
      <w:pPr>
        <w:pStyle w:val="Tytutabeli"/>
        <w:rPr>
          <w:highlight w:val="yellow"/>
        </w:rPr>
      </w:pPr>
      <w:bookmarkStart w:id="282" w:name="_Ref147562759"/>
      <w:bookmarkStart w:id="283" w:name="_Ref147562749"/>
      <w:bookmarkStart w:id="284" w:name="_Toc169134750"/>
      <w:r w:rsidRPr="00374224">
        <w:rPr>
          <w:highlight w:val="yellow"/>
        </w:rPr>
        <w:t xml:space="preserve">Tabela </w:t>
      </w:r>
      <w:r w:rsidR="00853138" w:rsidRPr="00374224">
        <w:rPr>
          <w:highlight w:val="yellow"/>
        </w:rPr>
        <w:fldChar w:fldCharType="begin"/>
      </w:r>
      <w:r w:rsidR="00853138" w:rsidRPr="00374224">
        <w:rPr>
          <w:highlight w:val="yellow"/>
        </w:rPr>
        <w:instrText xml:space="preserve"> SEQ Tabela \* ARABIC </w:instrText>
      </w:r>
      <w:r w:rsidR="00853138" w:rsidRPr="00374224">
        <w:rPr>
          <w:highlight w:val="yellow"/>
        </w:rPr>
        <w:fldChar w:fldCharType="separate"/>
      </w:r>
      <w:r w:rsidR="00853138" w:rsidRPr="00374224">
        <w:rPr>
          <w:noProof/>
          <w:highlight w:val="yellow"/>
        </w:rPr>
        <w:t>27</w:t>
      </w:r>
      <w:r w:rsidR="00853138" w:rsidRPr="00374224">
        <w:rPr>
          <w:noProof/>
          <w:highlight w:val="yellow"/>
        </w:rPr>
        <w:fldChar w:fldCharType="end"/>
      </w:r>
      <w:bookmarkEnd w:id="282"/>
      <w:r w:rsidR="00993B1A" w:rsidRPr="00374224">
        <w:rPr>
          <w:noProof/>
          <w:highlight w:val="yellow"/>
        </w:rPr>
        <w:t>.</w:t>
      </w:r>
      <w:r w:rsidRPr="00374224">
        <w:rPr>
          <w:highlight w:val="yellow"/>
        </w:rPr>
        <w:t xml:space="preserve"> Zmiany podejścia do zarządzania jakością w ujęciu historycznym</w:t>
      </w:r>
      <w:bookmarkEnd w:id="283"/>
      <w:bookmarkEnd w:id="2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1700"/>
        <w:gridCol w:w="4247"/>
      </w:tblGrid>
      <w:tr w:rsidR="00885578" w:rsidRPr="00374224" w14:paraId="3D2847CD" w14:textId="77777777" w:rsidTr="001D2950">
        <w:trPr>
          <w:cantSplit/>
          <w:tblHeader/>
        </w:trPr>
        <w:tc>
          <w:tcPr>
            <w:tcW w:w="3118" w:type="dxa"/>
            <w:vAlign w:val="center"/>
          </w:tcPr>
          <w:p w14:paraId="4D65A3E6" w14:textId="77777777" w:rsidR="00885578" w:rsidRPr="00374224" w:rsidRDefault="00885578" w:rsidP="001D2950">
            <w:pPr>
              <w:keepNext/>
              <w:ind w:firstLine="0"/>
              <w:jc w:val="left"/>
              <w:rPr>
                <w:rFonts w:eastAsia="Times New Roman"/>
                <w:b/>
                <w:bCs/>
                <w:sz w:val="18"/>
                <w:szCs w:val="18"/>
                <w:highlight w:val="yellow"/>
                <w:lang w:val="en-US" w:bidi="en-US"/>
              </w:rPr>
            </w:pPr>
            <w:r w:rsidRPr="00374224">
              <w:rPr>
                <w:rFonts w:eastAsia="Times New Roman"/>
                <w:b/>
                <w:bCs/>
                <w:sz w:val="18"/>
                <w:szCs w:val="18"/>
                <w:highlight w:val="yellow"/>
                <w:lang w:val="en-US" w:bidi="en-US"/>
              </w:rPr>
              <w:t>Nazwa koncepcji</w:t>
            </w:r>
          </w:p>
        </w:tc>
        <w:tc>
          <w:tcPr>
            <w:tcW w:w="1701" w:type="dxa"/>
            <w:vAlign w:val="center"/>
          </w:tcPr>
          <w:p w14:paraId="4F4D8698" w14:textId="77777777" w:rsidR="00885578" w:rsidRPr="00374224" w:rsidRDefault="00885578" w:rsidP="001D2950">
            <w:pPr>
              <w:keepNext/>
              <w:ind w:firstLine="0"/>
              <w:jc w:val="center"/>
              <w:rPr>
                <w:rFonts w:eastAsia="Times New Roman"/>
                <w:b/>
                <w:bCs/>
                <w:sz w:val="18"/>
                <w:szCs w:val="18"/>
                <w:highlight w:val="yellow"/>
                <w:lang w:val="en-US" w:bidi="en-US"/>
              </w:rPr>
            </w:pPr>
            <w:r w:rsidRPr="00374224">
              <w:rPr>
                <w:rFonts w:eastAsia="Times New Roman"/>
                <w:b/>
                <w:bCs/>
                <w:sz w:val="18"/>
                <w:szCs w:val="18"/>
                <w:highlight w:val="yellow"/>
                <w:lang w:val="en-US" w:bidi="en-US"/>
              </w:rPr>
              <w:t>Okres zaistnienia koncepcji</w:t>
            </w:r>
          </w:p>
        </w:tc>
        <w:tc>
          <w:tcPr>
            <w:tcW w:w="4252" w:type="dxa"/>
            <w:vAlign w:val="center"/>
          </w:tcPr>
          <w:p w14:paraId="6C315F77" w14:textId="77777777" w:rsidR="00885578" w:rsidRPr="00374224" w:rsidRDefault="00885578" w:rsidP="001D2950">
            <w:pPr>
              <w:keepNext/>
              <w:ind w:firstLine="0"/>
              <w:jc w:val="center"/>
              <w:rPr>
                <w:rFonts w:eastAsia="Times New Roman"/>
                <w:b/>
                <w:bCs/>
                <w:sz w:val="18"/>
                <w:szCs w:val="18"/>
                <w:highlight w:val="yellow"/>
                <w:lang w:val="en-US" w:bidi="en-US"/>
              </w:rPr>
            </w:pPr>
            <w:r w:rsidRPr="00374224">
              <w:rPr>
                <w:rFonts w:eastAsia="Times New Roman"/>
                <w:b/>
                <w:bCs/>
                <w:sz w:val="18"/>
                <w:szCs w:val="18"/>
                <w:highlight w:val="yellow"/>
                <w:lang w:val="en-US" w:bidi="en-US"/>
              </w:rPr>
              <w:t>Charakterystyczne nowości</w:t>
            </w:r>
          </w:p>
        </w:tc>
      </w:tr>
      <w:tr w:rsidR="00885578" w:rsidRPr="00374224" w14:paraId="250C29E8" w14:textId="77777777" w:rsidTr="001D2950">
        <w:trPr>
          <w:cantSplit/>
        </w:trPr>
        <w:tc>
          <w:tcPr>
            <w:tcW w:w="3118" w:type="dxa"/>
            <w:vAlign w:val="center"/>
          </w:tcPr>
          <w:p w14:paraId="4D5748C8"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 xml:space="preserve">Kontrola jakości </w:t>
            </w:r>
          </w:p>
          <w:p w14:paraId="288FFB2C"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 xml:space="preserve">(QI – Quality Inspection); </w:t>
            </w:r>
          </w:p>
        </w:tc>
        <w:tc>
          <w:tcPr>
            <w:tcW w:w="1701" w:type="dxa"/>
            <w:vAlign w:val="center"/>
          </w:tcPr>
          <w:p w14:paraId="36A38AA5"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Pocz. XX w.</w:t>
            </w:r>
          </w:p>
        </w:tc>
        <w:tc>
          <w:tcPr>
            <w:tcW w:w="4252" w:type="dxa"/>
            <w:vAlign w:val="center"/>
          </w:tcPr>
          <w:p w14:paraId="3B0AB69B" w14:textId="77777777" w:rsidR="00885578" w:rsidRPr="00374224" w:rsidRDefault="00885578" w:rsidP="00220D69">
            <w:pPr>
              <w:pStyle w:val="TekstTabeli"/>
              <w:rPr>
                <w:highlight w:val="yellow"/>
              </w:rPr>
            </w:pPr>
            <w:r w:rsidRPr="00374224">
              <w:rPr>
                <w:highlight w:val="yellow"/>
              </w:rPr>
              <w:t>Wyodrębnienie ustrukturyzowanej kontroli odbiorczej na końcu procesu produkcyjnego; inspektorzy jakości</w:t>
            </w:r>
          </w:p>
        </w:tc>
      </w:tr>
      <w:tr w:rsidR="00885578" w:rsidRPr="00374224" w14:paraId="3E5D8A7A" w14:textId="77777777" w:rsidTr="001D2950">
        <w:trPr>
          <w:cantSplit/>
        </w:trPr>
        <w:tc>
          <w:tcPr>
            <w:tcW w:w="3118" w:type="dxa"/>
            <w:vAlign w:val="center"/>
          </w:tcPr>
          <w:p w14:paraId="5EB07BB3"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Sterowanie jakością </w:t>
            </w:r>
          </w:p>
          <w:p w14:paraId="33867ABD"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(QC - Quality control), </w:t>
            </w:r>
          </w:p>
        </w:tc>
        <w:tc>
          <w:tcPr>
            <w:tcW w:w="1701" w:type="dxa"/>
            <w:vAlign w:val="center"/>
          </w:tcPr>
          <w:p w14:paraId="491F700A"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20. XX w.</w:t>
            </w:r>
          </w:p>
        </w:tc>
        <w:tc>
          <w:tcPr>
            <w:tcW w:w="4252" w:type="dxa"/>
            <w:vAlign w:val="center"/>
          </w:tcPr>
          <w:p w14:paraId="5619FF21" w14:textId="77777777" w:rsidR="00885578" w:rsidRPr="00374224" w:rsidRDefault="00885578" w:rsidP="00220D69">
            <w:pPr>
              <w:pStyle w:val="TekstTabeli"/>
              <w:rPr>
                <w:highlight w:val="yellow"/>
              </w:rPr>
            </w:pPr>
            <w:r w:rsidRPr="00374224">
              <w:rPr>
                <w:highlight w:val="yellow"/>
              </w:rPr>
              <w:t>Karty kontrolne i statystyczne sterowanie procesami poprodukcyjnymi; standaryzacja, planowanie jakości i dokumentacja systemu zarządzania</w:t>
            </w:r>
          </w:p>
        </w:tc>
      </w:tr>
      <w:tr w:rsidR="00885578" w:rsidRPr="00374224" w14:paraId="3ABDAFBF" w14:textId="77777777" w:rsidTr="001D2950">
        <w:trPr>
          <w:cantSplit/>
        </w:trPr>
        <w:tc>
          <w:tcPr>
            <w:tcW w:w="3118" w:type="dxa"/>
            <w:vAlign w:val="center"/>
          </w:tcPr>
          <w:p w14:paraId="25963CF8"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Zapewnianie jakości </w:t>
            </w:r>
          </w:p>
          <w:p w14:paraId="0FADB6FC"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(QA – Quality assurance); </w:t>
            </w:r>
          </w:p>
        </w:tc>
        <w:tc>
          <w:tcPr>
            <w:tcW w:w="1701" w:type="dxa"/>
            <w:vAlign w:val="center"/>
          </w:tcPr>
          <w:p w14:paraId="1651A090"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60. XX w.</w:t>
            </w:r>
          </w:p>
        </w:tc>
        <w:tc>
          <w:tcPr>
            <w:tcW w:w="4252" w:type="dxa"/>
            <w:vAlign w:val="center"/>
          </w:tcPr>
          <w:p w14:paraId="548984EF" w14:textId="77777777" w:rsidR="00885578" w:rsidRPr="00374224" w:rsidRDefault="00885578" w:rsidP="00220D69">
            <w:pPr>
              <w:pStyle w:val="TekstTabeli"/>
              <w:rPr>
                <w:highlight w:val="yellow"/>
              </w:rPr>
            </w:pPr>
            <w:r w:rsidRPr="00374224">
              <w:rPr>
                <w:highlight w:val="yellow"/>
              </w:rPr>
              <w:t>Podręczniki (księgi) jakości firm, rachunek kosztów jakości, raczej zapobieganie złej jakości niż naprawianie usterek; pierwsze próby wprowadzania sformalizowanych systemów jakości (wojsko, energetyka nuklearna)</w:t>
            </w:r>
          </w:p>
        </w:tc>
      </w:tr>
      <w:tr w:rsidR="00885578" w:rsidRPr="00374224" w14:paraId="186AA9E5" w14:textId="77777777" w:rsidTr="001D2950">
        <w:trPr>
          <w:cantSplit/>
        </w:trPr>
        <w:tc>
          <w:tcPr>
            <w:tcW w:w="3118" w:type="dxa"/>
            <w:vAlign w:val="center"/>
          </w:tcPr>
          <w:p w14:paraId="1A0C13F2"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Kompleksowe zarządzanie jakością </w:t>
            </w:r>
          </w:p>
          <w:p w14:paraId="5C65F16C"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(TQM – Total Quality Management)</w:t>
            </w:r>
          </w:p>
        </w:tc>
        <w:tc>
          <w:tcPr>
            <w:tcW w:w="1701" w:type="dxa"/>
            <w:vAlign w:val="center"/>
          </w:tcPr>
          <w:p w14:paraId="4DEB9327"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80. XX w.</w:t>
            </w:r>
          </w:p>
        </w:tc>
        <w:tc>
          <w:tcPr>
            <w:tcW w:w="4252" w:type="dxa"/>
            <w:vAlign w:val="center"/>
          </w:tcPr>
          <w:p w14:paraId="61790D9E" w14:textId="77777777" w:rsidR="00885578" w:rsidRPr="00374224" w:rsidRDefault="00885578" w:rsidP="00220D69">
            <w:pPr>
              <w:pStyle w:val="TekstTabeli"/>
              <w:rPr>
                <w:highlight w:val="yellow"/>
              </w:rPr>
            </w:pPr>
            <w:r w:rsidRPr="00374224">
              <w:rPr>
                <w:highlight w:val="yellow"/>
              </w:rPr>
              <w:t>Orientacja na klienta i długoterminowe prognozowanie, polityka jakości, strategiczna misja i wizja, zaangażowanie pracowników.</w:t>
            </w:r>
          </w:p>
          <w:p w14:paraId="7C0C470D" w14:textId="77777777" w:rsidR="00885578" w:rsidRPr="00374224" w:rsidRDefault="00885578" w:rsidP="00220D69">
            <w:pPr>
              <w:pStyle w:val="TekstTabeli"/>
              <w:rPr>
                <w:highlight w:val="yellow"/>
              </w:rPr>
            </w:pPr>
            <w:r w:rsidRPr="00374224">
              <w:rPr>
                <w:highlight w:val="yellow"/>
              </w:rPr>
              <w:t>Przywództwo, ludzie i procesy.</w:t>
            </w:r>
          </w:p>
          <w:p w14:paraId="7E0ECA0F" w14:textId="77777777" w:rsidR="00885578" w:rsidRPr="00374224" w:rsidRDefault="00885578" w:rsidP="00220D69">
            <w:pPr>
              <w:pStyle w:val="TekstTabeli"/>
              <w:rPr>
                <w:highlight w:val="yellow"/>
              </w:rPr>
            </w:pPr>
            <w:r w:rsidRPr="00374224">
              <w:rPr>
                <w:highlight w:val="yellow"/>
              </w:rPr>
              <w:t>Zarządzanie oparte na faktach</w:t>
            </w:r>
          </w:p>
        </w:tc>
      </w:tr>
    </w:tbl>
    <w:p w14:paraId="4F048730" w14:textId="4F1DE0D0" w:rsidR="00885578" w:rsidRPr="00374224" w:rsidRDefault="00885578" w:rsidP="007770AA">
      <w:pPr>
        <w:pStyle w:val="rdo"/>
        <w:rPr>
          <w:highlight w:val="yellow"/>
          <w:lang w:val="pl-PL"/>
        </w:rPr>
      </w:pPr>
      <w:r w:rsidRPr="00374224">
        <w:rPr>
          <w:highlight w:val="yellow"/>
          <w:lang w:val="pl-PL"/>
        </w:rPr>
        <w:t xml:space="preserve">Źródło: opracowanie własne na podstawie </w:t>
      </w:r>
      <w:r w:rsidR="002F637D" w:rsidRPr="00374224">
        <w:rPr>
          <w:noProof/>
          <w:highlight w:val="yellow"/>
          <w:lang w:val="pl-PL"/>
        </w:rPr>
        <w:t>Grudowski, 2020a</w:t>
      </w:r>
    </w:p>
    <w:p w14:paraId="7BC323D6" w14:textId="0EAF63EF" w:rsidR="009F1768" w:rsidRPr="00374224" w:rsidRDefault="009F1768" w:rsidP="00885578">
      <w:pPr>
        <w:rPr>
          <w:highlight w:val="yellow"/>
        </w:rPr>
      </w:pPr>
      <w:r w:rsidRPr="00374224">
        <w:rPr>
          <w:highlight w:val="yellow"/>
        </w:rPr>
        <w:lastRenderedPageBreak/>
        <w:t>Obecnie</w:t>
      </w:r>
      <w:r w:rsidR="002A5290" w:rsidRPr="00374224">
        <w:rPr>
          <w:highlight w:val="yellow"/>
        </w:rPr>
        <w:t xml:space="preserve"> uznaje się zarządzanie jakością za tak istotne, że </w:t>
      </w:r>
      <w:r w:rsidR="00564610" w:rsidRPr="00374224">
        <w:rPr>
          <w:highlight w:val="yellow"/>
        </w:rPr>
        <w:t xml:space="preserve">TQM jest </w:t>
      </w:r>
      <w:r w:rsidR="005C7AC2" w:rsidRPr="00374224">
        <w:rPr>
          <w:highlight w:val="yellow"/>
        </w:rPr>
        <w:t xml:space="preserve">określane jako </w:t>
      </w:r>
      <w:r w:rsidR="00564610" w:rsidRPr="00374224">
        <w:rPr>
          <w:highlight w:val="yellow"/>
        </w:rPr>
        <w:t>filozofi</w:t>
      </w:r>
      <w:r w:rsidR="005C7AC2" w:rsidRPr="00374224">
        <w:rPr>
          <w:highlight w:val="yellow"/>
        </w:rPr>
        <w:t>a</w:t>
      </w:r>
      <w:r w:rsidR="00564610" w:rsidRPr="00374224">
        <w:rPr>
          <w:highlight w:val="yellow"/>
        </w:rPr>
        <w:t xml:space="preserve"> zarządzania </w:t>
      </w:r>
      <w:r w:rsidR="00921CC1" w:rsidRPr="00374224">
        <w:rPr>
          <w:noProof/>
          <w:highlight w:val="yellow"/>
        </w:rPr>
        <w:t>(Dahlgaard</w:t>
      </w:r>
      <w:r w:rsidR="006F2CD1" w:rsidRPr="00374224">
        <w:rPr>
          <w:noProof/>
          <w:highlight w:val="yellow"/>
        </w:rPr>
        <w:t xml:space="preserve"> i </w:t>
      </w:r>
      <w:r w:rsidR="00921CC1" w:rsidRPr="00374224">
        <w:rPr>
          <w:noProof/>
          <w:highlight w:val="yellow"/>
        </w:rPr>
        <w:t>Dahlgaard</w:t>
      </w:r>
      <w:r w:rsidR="00921CC1" w:rsidRPr="00374224">
        <w:rPr>
          <w:rFonts w:ascii="Cambria Math" w:hAnsi="Cambria Math" w:cs="Cambria Math"/>
          <w:noProof/>
          <w:highlight w:val="yellow"/>
        </w:rPr>
        <w:t>‐</w:t>
      </w:r>
      <w:r w:rsidR="00921CC1" w:rsidRPr="00374224">
        <w:rPr>
          <w:noProof/>
          <w:highlight w:val="yellow"/>
        </w:rPr>
        <w:t>Park, 2006, s. 279)</w:t>
      </w:r>
      <w:r w:rsidR="00564610" w:rsidRPr="00374224">
        <w:rPr>
          <w:highlight w:val="yellow"/>
        </w:rPr>
        <w:t>, a nie tylko zestaw narzędzi</w:t>
      </w:r>
      <w:r w:rsidR="005C7AC2" w:rsidRPr="00374224">
        <w:rPr>
          <w:highlight w:val="yellow"/>
        </w:rPr>
        <w:t>. Kompleksowe zarządzanie jakością ma bowiem u swych podstaw elementy uniwersalne i niezmienne, natomiast</w:t>
      </w:r>
      <w:r w:rsidR="00564610" w:rsidRPr="00374224">
        <w:rPr>
          <w:highlight w:val="yellow"/>
        </w:rPr>
        <w:t xml:space="preserve"> </w:t>
      </w:r>
      <w:r w:rsidR="005C7AC2" w:rsidRPr="00374224">
        <w:rPr>
          <w:highlight w:val="yellow"/>
        </w:rPr>
        <w:t>wykorzystywane narzędzia i techniki</w:t>
      </w:r>
      <w:r w:rsidR="00564610" w:rsidRPr="00374224">
        <w:rPr>
          <w:highlight w:val="yellow"/>
        </w:rPr>
        <w:t xml:space="preserve"> z czasem ewoluują</w:t>
      </w:r>
      <w:r w:rsidR="005C7AC2" w:rsidRPr="00374224">
        <w:rPr>
          <w:highlight w:val="yellow"/>
        </w:rPr>
        <w:t xml:space="preserve"> i są doskonalone, zgodnie z jedną z kluczowych zasad ciągłego doskonalenia (patrz </w:t>
      </w:r>
      <w:r w:rsidR="005C7AC2" w:rsidRPr="00374224">
        <w:rPr>
          <w:highlight w:val="yellow"/>
        </w:rPr>
        <w:fldChar w:fldCharType="begin"/>
      </w:r>
      <w:r w:rsidR="005C7AC2" w:rsidRPr="00374224">
        <w:rPr>
          <w:highlight w:val="yellow"/>
        </w:rPr>
        <w:instrText xml:space="preserve"> REF _Ref147563329 \h </w:instrText>
      </w:r>
      <w:r w:rsidR="00374224" w:rsidRPr="00374224">
        <w:rPr>
          <w:highlight w:val="yellow"/>
        </w:rPr>
        <w:instrText xml:space="preserve"> \* MERGEFORMAT </w:instrText>
      </w:r>
      <w:r w:rsidR="005C7AC2" w:rsidRPr="00374224">
        <w:rPr>
          <w:highlight w:val="yellow"/>
        </w:rPr>
      </w:r>
      <w:r w:rsidR="005C7AC2" w:rsidRPr="00374224">
        <w:rPr>
          <w:highlight w:val="yellow"/>
        </w:rPr>
        <w:fldChar w:fldCharType="separate"/>
      </w:r>
      <w:r w:rsidR="00853138" w:rsidRPr="00374224">
        <w:rPr>
          <w:highlight w:val="yellow"/>
        </w:rPr>
        <w:t xml:space="preserve">Tabela </w:t>
      </w:r>
      <w:r w:rsidR="00853138" w:rsidRPr="00374224">
        <w:rPr>
          <w:noProof/>
          <w:highlight w:val="yellow"/>
        </w:rPr>
        <w:t>28</w:t>
      </w:r>
      <w:r w:rsidR="005C7AC2" w:rsidRPr="00374224">
        <w:rPr>
          <w:highlight w:val="yellow"/>
        </w:rPr>
        <w:fldChar w:fldCharType="end"/>
      </w:r>
      <w:r w:rsidR="005C7AC2" w:rsidRPr="00374224">
        <w:rPr>
          <w:highlight w:val="yellow"/>
        </w:rPr>
        <w:t xml:space="preserve">). </w:t>
      </w:r>
      <w:r w:rsidRPr="00374224">
        <w:rPr>
          <w:highlight w:val="yellow"/>
        </w:rPr>
        <w:t xml:space="preserve">Wiele wdrożeń systemu kompleksowego zarządzania jakością potwierdza, że stosowanie TQM przyczynia się to istotnej poprawy nie tylko jakości produktów, ale również wyników finansowych organizacji </w:t>
      </w:r>
      <w:r w:rsidR="00921CC1" w:rsidRPr="00374224">
        <w:rPr>
          <w:noProof/>
          <w:highlight w:val="yellow"/>
        </w:rPr>
        <w:t>(Jyoti i in., 2017, s. 916)</w:t>
      </w:r>
      <w:r w:rsidRPr="00374224">
        <w:rPr>
          <w:highlight w:val="yellow"/>
        </w:rPr>
        <w:t>.</w:t>
      </w:r>
    </w:p>
    <w:p w14:paraId="0842BC10" w14:textId="10E261B9" w:rsidR="00885578" w:rsidRPr="00374224" w:rsidRDefault="005C7AC2" w:rsidP="00885578">
      <w:pPr>
        <w:rPr>
          <w:highlight w:val="yellow"/>
        </w:rPr>
      </w:pPr>
      <w:r w:rsidRPr="00374224">
        <w:rPr>
          <w:highlight w:val="yellow"/>
        </w:rPr>
        <w:t>Dzięki swej uniwersalności założeń koncepcja TQM znalazła swoje zastosowania w działalności usługowej definiowanej jako praca wykonana przez jedną osobę dla korzyści innej osoby</w:t>
      </w:r>
      <w:r w:rsidR="00885578" w:rsidRPr="00374224">
        <w:rPr>
          <w:highlight w:val="yellow"/>
        </w:rPr>
        <w:t xml:space="preserve"> </w:t>
      </w:r>
      <w:r w:rsidR="00921CC1" w:rsidRPr="00374224">
        <w:rPr>
          <w:noProof/>
          <w:highlight w:val="yellow"/>
        </w:rPr>
        <w:t>(Parker, 1995)</w:t>
      </w:r>
      <w:r w:rsidRPr="00374224">
        <w:rPr>
          <w:highlight w:val="yellow"/>
        </w:rPr>
        <w:t>. Takie ujęci</w:t>
      </w:r>
      <w:r w:rsidR="00702631" w:rsidRPr="00374224">
        <w:rPr>
          <w:highlight w:val="yellow"/>
        </w:rPr>
        <w:t>e określenia usług</w:t>
      </w:r>
      <w:r w:rsidRPr="00374224">
        <w:rPr>
          <w:highlight w:val="yellow"/>
        </w:rPr>
        <w:t xml:space="preserve"> jest bardzo </w:t>
      </w:r>
      <w:r w:rsidR="00702631" w:rsidRPr="00374224">
        <w:rPr>
          <w:highlight w:val="yellow"/>
        </w:rPr>
        <w:t>pojemne i nie wyklucza z niego działalności edukacyjnej.</w:t>
      </w:r>
      <w:r w:rsidRPr="00374224">
        <w:rPr>
          <w:highlight w:val="yellow"/>
        </w:rPr>
        <w:t xml:space="preserve"> </w:t>
      </w:r>
      <w:r w:rsidR="00702631" w:rsidRPr="00374224">
        <w:rPr>
          <w:highlight w:val="yellow"/>
        </w:rPr>
        <w:t>W</w:t>
      </w:r>
      <w:r w:rsidR="008E46EB" w:rsidRPr="00374224">
        <w:rPr>
          <w:highlight w:val="yellow"/>
        </w:rPr>
        <w:t> </w:t>
      </w:r>
      <w:r w:rsidR="00702631" w:rsidRPr="00374224">
        <w:rPr>
          <w:highlight w:val="yellow"/>
        </w:rPr>
        <w:t xml:space="preserve">organizacja zajmujących się </w:t>
      </w:r>
      <w:r w:rsidRPr="00374224">
        <w:rPr>
          <w:highlight w:val="yellow"/>
        </w:rPr>
        <w:t>edukac</w:t>
      </w:r>
      <w:r w:rsidR="00702631" w:rsidRPr="00374224">
        <w:rPr>
          <w:highlight w:val="yellow"/>
        </w:rPr>
        <w:t>ją</w:t>
      </w:r>
      <w:r w:rsidRPr="00374224">
        <w:rPr>
          <w:highlight w:val="yellow"/>
        </w:rPr>
        <w:t xml:space="preserve"> również wdrażano kompleksowej zarządzanie jakością. </w:t>
      </w:r>
      <w:r w:rsidR="00885578" w:rsidRPr="00374224">
        <w:rPr>
          <w:highlight w:val="yellow"/>
        </w:rPr>
        <w:t xml:space="preserve">Pod wpływem popularności TQM </w:t>
      </w:r>
      <w:r w:rsidR="00702631" w:rsidRPr="00374224">
        <w:rPr>
          <w:highlight w:val="yellow"/>
        </w:rPr>
        <w:t xml:space="preserve">również </w:t>
      </w:r>
      <w:r w:rsidR="00885578" w:rsidRPr="00374224">
        <w:rPr>
          <w:highlight w:val="yellow"/>
        </w:rPr>
        <w:t xml:space="preserve">wiele uczelni ustanowiło jakieś gremia lub wewnętrzne organizacje do dbania o jakość </w:t>
      </w:r>
      <w:r w:rsidR="00921CC1" w:rsidRPr="00374224">
        <w:rPr>
          <w:noProof/>
          <w:highlight w:val="yellow"/>
        </w:rPr>
        <w:t>(Koch, 2003)</w:t>
      </w:r>
      <w:r w:rsidRPr="00374224">
        <w:rPr>
          <w:highlight w:val="yellow"/>
        </w:rPr>
        <w:t xml:space="preserve">. Jednym z elementów, które wyróżniają TQM od dotychczas stosowanych metod oceny i dbania o jakość to podejście procesowe. </w:t>
      </w:r>
      <w:r w:rsidR="00885578" w:rsidRPr="00374224">
        <w:rPr>
          <w:highlight w:val="yellow"/>
        </w:rPr>
        <w:t xml:space="preserve">Podczas gdy akredytacje i </w:t>
      </w:r>
      <w:r w:rsidRPr="00374224">
        <w:rPr>
          <w:highlight w:val="yellow"/>
        </w:rPr>
        <w:t>o</w:t>
      </w:r>
      <w:r w:rsidR="00885578" w:rsidRPr="00374224">
        <w:rPr>
          <w:highlight w:val="yellow"/>
        </w:rPr>
        <w:t xml:space="preserve">ceny uczelni skupiały się na wejściach i wyjściach systemu to TQM dodatkowo obejmuje także procesy </w:t>
      </w:r>
      <w:r w:rsidR="00921CC1" w:rsidRPr="00374224">
        <w:rPr>
          <w:noProof/>
          <w:highlight w:val="yellow"/>
        </w:rPr>
        <w:t>(Owlia</w:t>
      </w:r>
      <w:r w:rsidR="006F2CD1" w:rsidRPr="00374224">
        <w:rPr>
          <w:noProof/>
          <w:highlight w:val="yellow"/>
        </w:rPr>
        <w:t xml:space="preserve"> i</w:t>
      </w:r>
      <w:r w:rsidR="008E46EB" w:rsidRPr="00374224">
        <w:rPr>
          <w:noProof/>
          <w:highlight w:val="yellow"/>
        </w:rPr>
        <w:t> </w:t>
      </w:r>
      <w:r w:rsidR="00921CC1" w:rsidRPr="00374224">
        <w:rPr>
          <w:noProof/>
          <w:highlight w:val="yellow"/>
        </w:rPr>
        <w:t>Aspinwall, 1997)</w:t>
      </w:r>
      <w:r w:rsidR="00885578" w:rsidRPr="00374224">
        <w:rPr>
          <w:highlight w:val="yellow"/>
        </w:rPr>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rsidRPr="00374224">
        <w:rPr>
          <w:highlight w:val="yellow"/>
        </w:rPr>
        <w:fldChar w:fldCharType="begin"/>
      </w:r>
      <w:r w:rsidR="00885578" w:rsidRPr="00374224">
        <w:rPr>
          <w:highlight w:val="yellow"/>
        </w:rPr>
        <w:instrText xml:space="preserve"> REF _Ref141468164 \h </w:instrText>
      </w:r>
      <w:r w:rsidR="00374224" w:rsidRPr="00374224">
        <w:rPr>
          <w:highlight w:val="yellow"/>
        </w:rPr>
        <w:instrText xml:space="preserve"> \* MERGEFORMAT </w:instrText>
      </w:r>
      <w:r w:rsidR="00885578" w:rsidRPr="00374224">
        <w:rPr>
          <w:highlight w:val="yellow"/>
        </w:rPr>
      </w:r>
      <w:r w:rsidR="00885578" w:rsidRPr="00374224">
        <w:rPr>
          <w:highlight w:val="yellow"/>
        </w:rPr>
        <w:fldChar w:fldCharType="separate"/>
      </w:r>
      <w:r w:rsidR="00853138" w:rsidRPr="00374224">
        <w:rPr>
          <w:highlight w:val="yellow"/>
        </w:rPr>
        <w:t xml:space="preserve">Tabela </w:t>
      </w:r>
      <w:r w:rsidR="00853138" w:rsidRPr="00374224">
        <w:rPr>
          <w:noProof/>
          <w:highlight w:val="yellow"/>
        </w:rPr>
        <w:t>18</w:t>
      </w:r>
      <w:r w:rsidR="00885578" w:rsidRPr="00374224">
        <w:rPr>
          <w:highlight w:val="yellow"/>
        </w:rPr>
        <w:fldChar w:fldCharType="end"/>
      </w:r>
      <w:r w:rsidR="00885578" w:rsidRPr="00374224">
        <w:rPr>
          <w:highlight w:val="yellow"/>
        </w:rPr>
        <w:t>). Z drugiej jednak strony żadne z tych kryteriów w procesie akredytacji nie zostało określone jako kluczowe do spełnienia</w:t>
      </w:r>
      <w:r w:rsidR="005314B4" w:rsidRPr="00374224">
        <w:rPr>
          <w:highlight w:val="yellow"/>
        </w:rPr>
        <w:t>,</w:t>
      </w:r>
      <w:r w:rsidR="00885578" w:rsidRPr="00374224">
        <w:rPr>
          <w:highlight w:val="yellow"/>
        </w:rPr>
        <w:t xml:space="preserve"> by osiągnąć wyższy poziom oceny</w:t>
      </w:r>
      <w:r w:rsidR="002A5290" w:rsidRPr="00374224">
        <w:rPr>
          <w:highlight w:val="yellow"/>
        </w:rPr>
        <w:t xml:space="preserve"> (por. </w:t>
      </w:r>
      <w:r w:rsidR="00804FB3" w:rsidRPr="00374224">
        <w:rPr>
          <w:highlight w:val="yellow"/>
        </w:rPr>
        <w:t>pod</w:t>
      </w:r>
      <w:r w:rsidR="002A5290" w:rsidRPr="00374224">
        <w:rPr>
          <w:highlight w:val="yellow"/>
        </w:rPr>
        <w:t xml:space="preserve">rozdz. </w:t>
      </w:r>
      <w:r w:rsidR="002A5290" w:rsidRPr="00374224">
        <w:rPr>
          <w:highlight w:val="yellow"/>
        </w:rPr>
        <w:fldChar w:fldCharType="begin"/>
      </w:r>
      <w:r w:rsidR="002A5290" w:rsidRPr="00374224">
        <w:rPr>
          <w:highlight w:val="yellow"/>
        </w:rPr>
        <w:instrText xml:space="preserve"> REF _Ref147563104 \r \h </w:instrText>
      </w:r>
      <w:r w:rsidR="00374224" w:rsidRPr="00374224">
        <w:rPr>
          <w:highlight w:val="yellow"/>
        </w:rPr>
        <w:instrText xml:space="preserve"> \* MERGEFORMAT </w:instrText>
      </w:r>
      <w:r w:rsidR="002A5290" w:rsidRPr="00374224">
        <w:rPr>
          <w:highlight w:val="yellow"/>
        </w:rPr>
      </w:r>
      <w:r w:rsidR="002A5290" w:rsidRPr="00374224">
        <w:rPr>
          <w:highlight w:val="yellow"/>
        </w:rPr>
        <w:fldChar w:fldCharType="separate"/>
      </w:r>
      <w:r w:rsidR="00853138" w:rsidRPr="00374224">
        <w:rPr>
          <w:highlight w:val="yellow"/>
        </w:rPr>
        <w:t>1.4.2</w:t>
      </w:r>
      <w:r w:rsidR="002A5290" w:rsidRPr="00374224">
        <w:rPr>
          <w:highlight w:val="yellow"/>
        </w:rPr>
        <w:fldChar w:fldCharType="end"/>
      </w:r>
      <w:r w:rsidR="002A5290" w:rsidRPr="00374224">
        <w:rPr>
          <w:highlight w:val="yellow"/>
        </w:rPr>
        <w:t>)</w:t>
      </w:r>
      <w:r w:rsidR="00885578" w:rsidRPr="00374224">
        <w:rPr>
          <w:highlight w:val="yellow"/>
        </w:rPr>
        <w:t>.</w:t>
      </w:r>
    </w:p>
    <w:p w14:paraId="033553E9" w14:textId="36FAEB3F" w:rsidR="007B6714" w:rsidRPr="00374224" w:rsidRDefault="007B4531" w:rsidP="008A0B73">
      <w:pPr>
        <w:rPr>
          <w:highlight w:val="yellow"/>
        </w:rPr>
      </w:pPr>
      <w:r w:rsidRPr="00374224">
        <w:rPr>
          <w:highlight w:val="yellow"/>
        </w:rPr>
        <w:t xml:space="preserve">Niestety wdrożenia TQM w uczelniach nie odniosły takiego sukcesu jak w przemyśle. </w:t>
      </w:r>
      <w:r w:rsidR="00885578" w:rsidRPr="00374224">
        <w:rPr>
          <w:highlight w:val="yellow"/>
        </w:rPr>
        <w:t xml:space="preserve">W badaniach wśród amerykańskich uczelni stwierdzono, że niemal jedna trzecia respondentów nie osiągnęła swoich celów w postaci poprawy jakości nauczania i badań </w:t>
      </w:r>
      <w:r w:rsidR="00921CC1" w:rsidRPr="00374224">
        <w:rPr>
          <w:noProof/>
          <w:highlight w:val="yellow"/>
        </w:rPr>
        <w:t>(Bayraktar i in., 2008)</w:t>
      </w:r>
      <w:r w:rsidRPr="00374224">
        <w:rPr>
          <w:highlight w:val="yellow"/>
        </w:rPr>
        <w:t xml:space="preserve">. To skłoniło naukowców do badania przyczyn trudności dla takich wdrożeń. Zauważono, że w edukacji wyższej </w:t>
      </w:r>
      <w:r w:rsidR="00885578" w:rsidRPr="00374224">
        <w:rPr>
          <w:highlight w:val="yellow"/>
        </w:rPr>
        <w:t xml:space="preserve">TQM jest skomplikowanym systemem </w:t>
      </w:r>
      <w:r w:rsidR="00921CC1" w:rsidRPr="00374224">
        <w:rPr>
          <w:noProof/>
          <w:highlight w:val="yellow"/>
        </w:rPr>
        <w:t>(Nasim i in., 2020)</w:t>
      </w:r>
      <w:r w:rsidRPr="00374224">
        <w:rPr>
          <w:highlight w:val="yellow"/>
        </w:rPr>
        <w:t>. Istotna była konstatacja, że te same rozwiązania co w</w:t>
      </w:r>
      <w:r w:rsidR="008E46EB" w:rsidRPr="00374224">
        <w:rPr>
          <w:highlight w:val="yellow"/>
        </w:rPr>
        <w:t> </w:t>
      </w:r>
      <w:r w:rsidRPr="00374224">
        <w:rPr>
          <w:highlight w:val="yellow"/>
        </w:rPr>
        <w:t xml:space="preserve">innych branżach usługowych niekoniecznie mogą się sprawdzić w </w:t>
      </w:r>
      <w:r w:rsidR="005C0170" w:rsidRPr="00374224">
        <w:rPr>
          <w:highlight w:val="yellow"/>
        </w:rPr>
        <w:t>przypadku</w:t>
      </w:r>
      <w:r w:rsidRPr="00374224">
        <w:rPr>
          <w:highlight w:val="yellow"/>
        </w:rPr>
        <w:t xml:space="preserve"> usług uniwersyteckich. Na podstawie analizy różnych przypadków sformułowano elementy są krytyczne dla skutecznego wdrażania TQM na uczelniach. W </w:t>
      </w:r>
      <w:r w:rsidR="005C0170" w:rsidRPr="00374224">
        <w:rPr>
          <w:highlight w:val="yellow"/>
        </w:rPr>
        <w:t>Tabeli 28</w:t>
      </w:r>
      <w:r w:rsidRPr="00374224">
        <w:rPr>
          <w:highlight w:val="yellow"/>
        </w:rPr>
        <w:t xml:space="preserve"> przedstawiono te kryteria w</w:t>
      </w:r>
      <w:r w:rsidR="005C0170" w:rsidRPr="00374224">
        <w:rPr>
          <w:highlight w:val="yellow"/>
        </w:rPr>
        <w:t> </w:t>
      </w:r>
      <w:r w:rsidRPr="00374224">
        <w:rPr>
          <w:highlight w:val="yellow"/>
        </w:rPr>
        <w:t xml:space="preserve">kontekście </w:t>
      </w:r>
      <w:r w:rsidR="00702631" w:rsidRPr="00374224">
        <w:rPr>
          <w:highlight w:val="yellow"/>
        </w:rPr>
        <w:t>analogicznych kryteriów</w:t>
      </w:r>
      <w:r w:rsidRPr="00374224">
        <w:rPr>
          <w:highlight w:val="yellow"/>
        </w:rPr>
        <w:t xml:space="preserve"> opracowanych dla innych usług</w:t>
      </w:r>
      <w:r w:rsidR="00FC55E5" w:rsidRPr="00374224">
        <w:rPr>
          <w:highlight w:val="yellow"/>
        </w:rPr>
        <w:t>,</w:t>
      </w:r>
      <w:r w:rsidRPr="00374224">
        <w:rPr>
          <w:highlight w:val="yellow"/>
        </w:rPr>
        <w:t xml:space="preserve"> a także w układzie przyporządkowania do kluczowych zasad TQM.</w:t>
      </w:r>
    </w:p>
    <w:p w14:paraId="2FE0B78F" w14:textId="031A4CFF" w:rsidR="00183461" w:rsidRPr="00374224" w:rsidRDefault="00183461" w:rsidP="002C4CC0">
      <w:pPr>
        <w:pStyle w:val="Tytutabeli"/>
        <w:rPr>
          <w:highlight w:val="yellow"/>
        </w:rPr>
      </w:pPr>
      <w:bookmarkStart w:id="285" w:name="_Ref147563329"/>
      <w:bookmarkStart w:id="286" w:name="_Ref147563341"/>
      <w:bookmarkStart w:id="287" w:name="_Toc169134751"/>
      <w:r w:rsidRPr="00374224">
        <w:rPr>
          <w:highlight w:val="yellow"/>
        </w:rPr>
        <w:t xml:space="preserve">Tabela </w:t>
      </w:r>
      <w:r w:rsidR="00853138" w:rsidRPr="00374224">
        <w:rPr>
          <w:highlight w:val="yellow"/>
        </w:rPr>
        <w:fldChar w:fldCharType="begin"/>
      </w:r>
      <w:r w:rsidR="00853138" w:rsidRPr="00374224">
        <w:rPr>
          <w:highlight w:val="yellow"/>
        </w:rPr>
        <w:instrText xml:space="preserve"> SEQ Tabela \* ARABIC </w:instrText>
      </w:r>
      <w:r w:rsidR="00853138" w:rsidRPr="00374224">
        <w:rPr>
          <w:highlight w:val="yellow"/>
        </w:rPr>
        <w:fldChar w:fldCharType="separate"/>
      </w:r>
      <w:r w:rsidR="00853138" w:rsidRPr="00374224">
        <w:rPr>
          <w:noProof/>
          <w:highlight w:val="yellow"/>
        </w:rPr>
        <w:t>28</w:t>
      </w:r>
      <w:r w:rsidR="00853138" w:rsidRPr="00374224">
        <w:rPr>
          <w:noProof/>
          <w:highlight w:val="yellow"/>
        </w:rPr>
        <w:fldChar w:fldCharType="end"/>
      </w:r>
      <w:bookmarkEnd w:id="285"/>
      <w:r w:rsidR="00993B1A" w:rsidRPr="00374224">
        <w:rPr>
          <w:noProof/>
          <w:highlight w:val="yellow"/>
        </w:rPr>
        <w:t>.</w:t>
      </w:r>
      <w:r w:rsidR="002C4CC0" w:rsidRPr="00374224">
        <w:rPr>
          <w:noProof/>
          <w:highlight w:val="yellow"/>
        </w:rPr>
        <w:t xml:space="preserve"> Elementy krytyczne wdrażania TQM w usługach uniwersyteckich, na tle usług ogółem, a zasady TQM</w:t>
      </w:r>
      <w:bookmarkEnd w:id="286"/>
      <w:bookmarkEnd w:id="2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3115"/>
        <w:gridCol w:w="2832"/>
      </w:tblGrid>
      <w:tr w:rsidR="00183461" w:rsidRPr="00374224" w14:paraId="503D6CA7" w14:textId="77777777" w:rsidTr="001D2950">
        <w:trPr>
          <w:cantSplit/>
          <w:tblHeader/>
        </w:trPr>
        <w:tc>
          <w:tcPr>
            <w:tcW w:w="3118" w:type="dxa"/>
            <w:vAlign w:val="center"/>
          </w:tcPr>
          <w:p w14:paraId="5AEEBF58"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Zasady TQM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(zarządzania jakością)</w:t>
            </w:r>
          </w:p>
        </w:tc>
        <w:tc>
          <w:tcPr>
            <w:tcW w:w="3118" w:type="dxa"/>
            <w:vAlign w:val="center"/>
          </w:tcPr>
          <w:p w14:paraId="142F6E02"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Elementy krytyczne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wdrażania TQM w usługach (ogólnie)</w:t>
            </w:r>
          </w:p>
        </w:tc>
        <w:tc>
          <w:tcPr>
            <w:tcW w:w="2835" w:type="dxa"/>
            <w:vAlign w:val="center"/>
          </w:tcPr>
          <w:p w14:paraId="7A9C10CC"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Elementy krytyczne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 xml:space="preserve">wdrażania TQM w usługach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uniwersyteckich</w:t>
            </w:r>
          </w:p>
        </w:tc>
      </w:tr>
      <w:tr w:rsidR="00183461" w:rsidRPr="00374224" w14:paraId="0848E1F3" w14:textId="77777777" w:rsidTr="001D2950">
        <w:trPr>
          <w:cantSplit/>
        </w:trPr>
        <w:tc>
          <w:tcPr>
            <w:tcW w:w="3118" w:type="dxa"/>
            <w:vAlign w:val="center"/>
          </w:tcPr>
          <w:p w14:paraId="5F7E16F6" w14:textId="77777777" w:rsidR="00183461" w:rsidRPr="00374224" w:rsidRDefault="00183461" w:rsidP="00220D69">
            <w:pPr>
              <w:pStyle w:val="TekstTabeli"/>
              <w:rPr>
                <w:highlight w:val="yellow"/>
              </w:rPr>
            </w:pPr>
            <w:r w:rsidRPr="00374224">
              <w:rPr>
                <w:highlight w:val="yellow"/>
              </w:rPr>
              <w:t xml:space="preserve">Orientacja na klienta </w:t>
            </w:r>
          </w:p>
          <w:p w14:paraId="0343C279" w14:textId="77777777" w:rsidR="00183461" w:rsidRPr="00374224" w:rsidRDefault="00183461" w:rsidP="00220D69">
            <w:pPr>
              <w:pStyle w:val="TekstTabeli"/>
              <w:rPr>
                <w:highlight w:val="yellow"/>
              </w:rPr>
            </w:pPr>
            <w:r w:rsidRPr="00374224">
              <w:rPr>
                <w:highlight w:val="yellow"/>
              </w:rPr>
              <w:t>(Customer Focus),</w:t>
            </w:r>
          </w:p>
        </w:tc>
        <w:tc>
          <w:tcPr>
            <w:tcW w:w="3118" w:type="dxa"/>
            <w:vAlign w:val="center"/>
          </w:tcPr>
          <w:p w14:paraId="59884D09" w14:textId="77777777" w:rsidR="00B06D5C" w:rsidRPr="00374224" w:rsidRDefault="00CB0073" w:rsidP="001D2950">
            <w:pPr>
              <w:pStyle w:val="ListParagraph"/>
              <w:numPr>
                <w:ilvl w:val="0"/>
                <w:numId w:val="29"/>
              </w:numPr>
              <w:spacing w:before="6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Ukierunkowanie na klienta</w:t>
            </w:r>
          </w:p>
          <w:p w14:paraId="5D002B23"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Środowisko </w:t>
            </w:r>
            <w:r w:rsidR="00CB0073" w:rsidRPr="00374224">
              <w:rPr>
                <w:rFonts w:eastAsia="Times New Roman"/>
                <w:sz w:val="18"/>
                <w:szCs w:val="18"/>
                <w:highlight w:val="yellow"/>
                <w:lang w:bidi="en-US"/>
              </w:rPr>
              <w:t>realizacji usługi i</w:t>
            </w:r>
            <w:r w:rsidR="006A771B" w:rsidRPr="00374224">
              <w:rPr>
                <w:rFonts w:eastAsia="Times New Roman"/>
                <w:sz w:val="18"/>
                <w:szCs w:val="18"/>
                <w:highlight w:val="yellow"/>
                <w:lang w:bidi="en-US"/>
              </w:rPr>
              <w:t> </w:t>
            </w:r>
            <w:r w:rsidR="00CB0073" w:rsidRPr="00374224">
              <w:rPr>
                <w:rFonts w:eastAsia="Times New Roman"/>
                <w:sz w:val="18"/>
                <w:szCs w:val="18"/>
                <w:highlight w:val="yellow"/>
                <w:lang w:bidi="en-US"/>
              </w:rPr>
              <w:t xml:space="preserve">interakcji z klientem (ang servicescapes), </w:t>
            </w:r>
          </w:p>
        </w:tc>
        <w:tc>
          <w:tcPr>
            <w:tcW w:w="2835" w:type="dxa"/>
            <w:vAlign w:val="center"/>
          </w:tcPr>
          <w:p w14:paraId="6A83B887" w14:textId="77777777" w:rsidR="00B06D5C" w:rsidRPr="00374224" w:rsidRDefault="00B06D5C" w:rsidP="001D2950">
            <w:pPr>
              <w:pStyle w:val="ListParagraph"/>
              <w:numPr>
                <w:ilvl w:val="0"/>
                <w:numId w:val="30"/>
              </w:numPr>
              <w:spacing w:before="6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Koncentracja </w:t>
            </w:r>
            <w:r w:rsidR="00CB0073" w:rsidRPr="00374224">
              <w:rPr>
                <w:rFonts w:eastAsia="Times New Roman"/>
                <w:sz w:val="18"/>
                <w:szCs w:val="18"/>
                <w:highlight w:val="yellow"/>
                <w:lang w:bidi="en-US"/>
              </w:rPr>
              <w:t>na studentach</w:t>
            </w:r>
          </w:p>
          <w:p w14:paraId="5A4AF293"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Koncentracja </w:t>
            </w:r>
            <w:r w:rsidR="00CB0073" w:rsidRPr="00374224">
              <w:rPr>
                <w:rFonts w:eastAsia="Times New Roman"/>
                <w:sz w:val="18"/>
                <w:szCs w:val="18"/>
                <w:highlight w:val="yellow"/>
                <w:lang w:bidi="en-US"/>
              </w:rPr>
              <w:t>na innych grupach interesariuszy</w:t>
            </w:r>
          </w:p>
        </w:tc>
      </w:tr>
      <w:tr w:rsidR="00183461" w:rsidRPr="00374224" w14:paraId="667AF765" w14:textId="77777777" w:rsidTr="001D2950">
        <w:trPr>
          <w:cantSplit/>
        </w:trPr>
        <w:tc>
          <w:tcPr>
            <w:tcW w:w="3118" w:type="dxa"/>
            <w:vAlign w:val="center"/>
          </w:tcPr>
          <w:p w14:paraId="6F10D402" w14:textId="77777777" w:rsidR="00183461" w:rsidRPr="00374224" w:rsidRDefault="00183461" w:rsidP="00220D69">
            <w:pPr>
              <w:pStyle w:val="TekstTabeli"/>
              <w:rPr>
                <w:highlight w:val="yellow"/>
              </w:rPr>
            </w:pPr>
            <w:r w:rsidRPr="00374224">
              <w:rPr>
                <w:highlight w:val="yellow"/>
              </w:rPr>
              <w:t>Zarządzanie przez fakty</w:t>
            </w:r>
          </w:p>
          <w:p w14:paraId="73A23B6C" w14:textId="77777777" w:rsidR="00183461" w:rsidRPr="00374224" w:rsidRDefault="00183461" w:rsidP="00220D69">
            <w:pPr>
              <w:pStyle w:val="TekstTabeli"/>
              <w:rPr>
                <w:highlight w:val="yellow"/>
              </w:rPr>
            </w:pPr>
            <w:r w:rsidRPr="00374224">
              <w:rPr>
                <w:highlight w:val="yellow"/>
              </w:rPr>
              <w:t>(Facts Based Management),</w:t>
            </w:r>
          </w:p>
        </w:tc>
        <w:tc>
          <w:tcPr>
            <w:tcW w:w="3118" w:type="dxa"/>
            <w:vAlign w:val="center"/>
          </w:tcPr>
          <w:p w14:paraId="31CE9140"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System informacji i analizy</w:t>
            </w:r>
          </w:p>
          <w:p w14:paraId="5CA71732"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Benchmarking</w:t>
            </w:r>
          </w:p>
          <w:p w14:paraId="1131B5EE"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Otoczenie</w:t>
            </w:r>
          </w:p>
        </w:tc>
        <w:tc>
          <w:tcPr>
            <w:tcW w:w="2835" w:type="dxa"/>
            <w:vAlign w:val="center"/>
          </w:tcPr>
          <w:p w14:paraId="3B1D19FE"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Pomiary i ocena</w:t>
            </w:r>
          </w:p>
        </w:tc>
      </w:tr>
      <w:tr w:rsidR="00183461" w:rsidRPr="00374224" w14:paraId="3EEAEB95" w14:textId="77777777" w:rsidTr="001D2950">
        <w:trPr>
          <w:cantSplit/>
        </w:trPr>
        <w:tc>
          <w:tcPr>
            <w:tcW w:w="3118" w:type="dxa"/>
            <w:vAlign w:val="center"/>
          </w:tcPr>
          <w:p w14:paraId="1671BA88" w14:textId="77777777" w:rsidR="00183461" w:rsidRPr="00374224" w:rsidRDefault="00183461" w:rsidP="00220D69">
            <w:pPr>
              <w:pStyle w:val="TekstTabeli"/>
              <w:rPr>
                <w:highlight w:val="yellow"/>
              </w:rPr>
            </w:pPr>
            <w:r w:rsidRPr="00374224">
              <w:rPr>
                <w:highlight w:val="yellow"/>
              </w:rPr>
              <w:lastRenderedPageBreak/>
              <w:t xml:space="preserve">Zarządzanie ukierunkowane </w:t>
            </w:r>
            <w:r w:rsidR="00B06D5C" w:rsidRPr="00374224">
              <w:rPr>
                <w:highlight w:val="yellow"/>
              </w:rPr>
              <w:br/>
            </w:r>
            <w:r w:rsidRPr="00374224">
              <w:rPr>
                <w:highlight w:val="yellow"/>
              </w:rPr>
              <w:t>na ludzi</w:t>
            </w:r>
          </w:p>
          <w:p w14:paraId="240DA8E8" w14:textId="77777777" w:rsidR="00183461" w:rsidRPr="00374224" w:rsidRDefault="00183461" w:rsidP="00220D69">
            <w:pPr>
              <w:pStyle w:val="TekstTabeli"/>
              <w:rPr>
                <w:highlight w:val="yellow"/>
              </w:rPr>
            </w:pPr>
            <w:r w:rsidRPr="00374224">
              <w:rPr>
                <w:highlight w:val="yellow"/>
              </w:rPr>
              <w:t>(Human Oriented Management)</w:t>
            </w:r>
          </w:p>
        </w:tc>
        <w:tc>
          <w:tcPr>
            <w:tcW w:w="3118" w:type="dxa"/>
            <w:vAlign w:val="center"/>
          </w:tcPr>
          <w:p w14:paraId="3B159A48"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Zaangażowanie kierownictwa i wizjonerskie przywództwo</w:t>
            </w:r>
          </w:p>
          <w:p w14:paraId="46CC995E"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Zarządzanie zasobami ludzkimi</w:t>
            </w:r>
          </w:p>
          <w:p w14:paraId="3224837D"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Zadowolenie pracowników</w:t>
            </w:r>
          </w:p>
          <w:p w14:paraId="3DD5322B"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Ew</w:t>
            </w:r>
            <w:r w:rsidR="0017696A" w:rsidRPr="00374224">
              <w:rPr>
                <w:rFonts w:eastAsia="Times New Roman"/>
                <w:sz w:val="18"/>
                <w:szCs w:val="18"/>
                <w:highlight w:val="yellow"/>
                <w:lang w:bidi="en-US"/>
              </w:rPr>
              <w:t>.</w:t>
            </w:r>
            <w:r w:rsidRPr="00374224">
              <w:rPr>
                <w:rFonts w:eastAsia="Times New Roman"/>
                <w:sz w:val="18"/>
                <w:szCs w:val="18"/>
                <w:highlight w:val="yellow"/>
                <w:lang w:bidi="en-US"/>
              </w:rPr>
              <w:t xml:space="preserve"> współuczestnictwo związków zawodowych (np. współodpowiedzialność za jakość)</w:t>
            </w:r>
          </w:p>
          <w:p w14:paraId="36F27AB5"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Odpowiedzialność społeczna</w:t>
            </w:r>
          </w:p>
          <w:p w14:paraId="0F5A387D"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Kultura usług</w:t>
            </w:r>
          </w:p>
        </w:tc>
        <w:tc>
          <w:tcPr>
            <w:tcW w:w="2835" w:type="dxa"/>
            <w:vAlign w:val="center"/>
          </w:tcPr>
          <w:p w14:paraId="1335D8DF"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Przywództwo</w:t>
            </w:r>
          </w:p>
          <w:p w14:paraId="13CDA51A"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Wizja</w:t>
            </w:r>
          </w:p>
          <w:p w14:paraId="534391DD"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Zaangażowanie pracowników</w:t>
            </w:r>
          </w:p>
          <w:p w14:paraId="623FA6B2"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Uznanie i nagradzanie</w:t>
            </w:r>
          </w:p>
        </w:tc>
      </w:tr>
      <w:tr w:rsidR="00183461" w:rsidRPr="00374224" w14:paraId="34B1B217" w14:textId="77777777" w:rsidTr="001D2950">
        <w:trPr>
          <w:cantSplit/>
        </w:trPr>
        <w:tc>
          <w:tcPr>
            <w:tcW w:w="3118" w:type="dxa"/>
            <w:vAlign w:val="center"/>
          </w:tcPr>
          <w:p w14:paraId="555C82B4" w14:textId="77777777" w:rsidR="00183461" w:rsidRPr="00374224" w:rsidRDefault="00183461" w:rsidP="001D2950">
            <w:pPr>
              <w:pStyle w:val="TekstTabeli"/>
              <w:keepNext/>
              <w:rPr>
                <w:highlight w:val="yellow"/>
              </w:rPr>
            </w:pPr>
            <w:r w:rsidRPr="00374224">
              <w:rPr>
                <w:highlight w:val="yellow"/>
              </w:rPr>
              <w:t>Proces ciągłej poprawy</w:t>
            </w:r>
          </w:p>
          <w:p w14:paraId="590F097B" w14:textId="77777777" w:rsidR="00183461" w:rsidRPr="00374224" w:rsidRDefault="00183461" w:rsidP="001D2950">
            <w:pPr>
              <w:pStyle w:val="TekstTabeli"/>
              <w:keepNext/>
              <w:rPr>
                <w:highlight w:val="yellow"/>
              </w:rPr>
            </w:pPr>
            <w:r w:rsidRPr="00374224">
              <w:rPr>
                <w:highlight w:val="yellow"/>
              </w:rPr>
              <w:t xml:space="preserve">(Continuous Improvement) </w:t>
            </w:r>
          </w:p>
        </w:tc>
        <w:tc>
          <w:tcPr>
            <w:tcW w:w="3118" w:type="dxa"/>
            <w:vAlign w:val="center"/>
          </w:tcPr>
          <w:p w14:paraId="30EBA893" w14:textId="77777777" w:rsidR="00183461" w:rsidRPr="00374224" w:rsidRDefault="00B06D5C" w:rsidP="001D2950">
            <w:pPr>
              <w:pStyle w:val="ListParagraph"/>
              <w:keepNext/>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System techniczny (jakość projektu, procesy)</w:t>
            </w:r>
          </w:p>
          <w:p w14:paraId="5BAED0AA" w14:textId="77777777" w:rsidR="00B06D5C" w:rsidRPr="00374224" w:rsidRDefault="00B06D5C" w:rsidP="001D2950">
            <w:pPr>
              <w:pStyle w:val="ListParagraph"/>
              <w:keepNext/>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Ciągłe doskonalenie</w:t>
            </w:r>
          </w:p>
        </w:tc>
        <w:tc>
          <w:tcPr>
            <w:tcW w:w="2835" w:type="dxa"/>
            <w:vAlign w:val="center"/>
          </w:tcPr>
          <w:p w14:paraId="5C87EB9D" w14:textId="77777777" w:rsidR="00183461"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Sterowanie procesami i</w:t>
            </w:r>
            <w:r w:rsidR="006A771B" w:rsidRPr="00374224">
              <w:rPr>
                <w:rFonts w:eastAsia="Times New Roman"/>
                <w:sz w:val="18"/>
                <w:szCs w:val="18"/>
                <w:highlight w:val="yellow"/>
                <w:lang w:bidi="en-US"/>
              </w:rPr>
              <w:t> </w:t>
            </w:r>
            <w:r w:rsidRPr="00374224">
              <w:rPr>
                <w:rFonts w:eastAsia="Times New Roman"/>
                <w:sz w:val="18"/>
                <w:szCs w:val="18"/>
                <w:highlight w:val="yellow"/>
                <w:lang w:bidi="en-US"/>
              </w:rPr>
              <w:t>ich doskonalenie</w:t>
            </w:r>
          </w:p>
          <w:p w14:paraId="6566C86A"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Projektowanie programów</w:t>
            </w:r>
          </w:p>
          <w:p w14:paraId="3323774E"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Doskonalenie systemu zarządzania jakością</w:t>
            </w:r>
          </w:p>
          <w:p w14:paraId="72A4BB48"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Kształcenie i szkolenie</w:t>
            </w:r>
          </w:p>
        </w:tc>
      </w:tr>
    </w:tbl>
    <w:p w14:paraId="2009FCCA" w14:textId="019D7240" w:rsidR="00CB0073" w:rsidRPr="00374224" w:rsidRDefault="00B06D5C" w:rsidP="00CB0073">
      <w:pPr>
        <w:rPr>
          <w:highlight w:val="yellow"/>
        </w:rPr>
      </w:pPr>
      <w:r w:rsidRPr="00374224">
        <w:rPr>
          <w:rStyle w:val="rdoZnak"/>
          <w:highlight w:val="yellow"/>
          <w:lang w:val="pl-PL"/>
        </w:rPr>
        <w:t xml:space="preserve">Źródło: opracowanie własne na podstawie </w:t>
      </w:r>
      <w:r w:rsidR="002F637D" w:rsidRPr="00374224">
        <w:rPr>
          <w:rStyle w:val="rdoZnak"/>
          <w:noProof/>
          <w:highlight w:val="yellow"/>
          <w:lang w:val="pl-PL"/>
        </w:rPr>
        <w:t>Bayraktar i in., 2008; Grudowski, 2020a; Sureshchandar i in., 2001; Szczepańska, 2011</w:t>
      </w:r>
    </w:p>
    <w:p w14:paraId="3A33A275" w14:textId="3E8C49F7" w:rsidR="00702631" w:rsidRPr="00374224" w:rsidRDefault="00DC0658" w:rsidP="00702631">
      <w:pPr>
        <w:rPr>
          <w:highlight w:val="yellow"/>
        </w:rPr>
      </w:pPr>
      <w:r w:rsidRPr="00374224">
        <w:rPr>
          <w:highlight w:val="yellow"/>
        </w:rPr>
        <w:t>W znanym</w:t>
      </w:r>
      <w:r w:rsidRPr="00374224">
        <w:rPr>
          <w:rStyle w:val="FootnoteReference"/>
          <w:highlight w:val="yellow"/>
        </w:rPr>
        <w:footnoteReference w:id="31"/>
      </w:r>
      <w:r w:rsidRPr="00374224">
        <w:rPr>
          <w:highlight w:val="yellow"/>
        </w:rPr>
        <w:t xml:space="preserve"> opracowaniu z końca XX w. Kanji i Tambi przedstawiają k</w:t>
      </w:r>
      <w:r w:rsidR="00D053F2" w:rsidRPr="00374224">
        <w:rPr>
          <w:highlight w:val="yellow"/>
        </w:rPr>
        <w:t>ryt</w:t>
      </w:r>
      <w:r w:rsidR="00CD584B" w:rsidRPr="00374224">
        <w:rPr>
          <w:highlight w:val="yellow"/>
        </w:rPr>
        <w:t>y</w:t>
      </w:r>
      <w:r w:rsidR="00D053F2" w:rsidRPr="00374224">
        <w:rPr>
          <w:highlight w:val="yellow"/>
        </w:rPr>
        <w:t>czne czynniki sukcesu</w:t>
      </w:r>
      <w:r w:rsidRPr="00374224">
        <w:rPr>
          <w:highlight w:val="yellow"/>
        </w:rPr>
        <w:t xml:space="preserve"> wdrożenia TQM w uczelniach </w:t>
      </w:r>
      <w:r w:rsidR="00921CC1" w:rsidRPr="00374224">
        <w:rPr>
          <w:noProof/>
          <w:highlight w:val="yellow"/>
        </w:rPr>
        <w:t>(1999, s. 146)</w:t>
      </w:r>
      <w:r w:rsidRPr="00374224">
        <w:rPr>
          <w:highlight w:val="yellow"/>
        </w:rPr>
        <w:t>. Wśród nich najistotniejszymi, a zarazem zgodnymi z</w:t>
      </w:r>
      <w:r w:rsidR="008E46EB" w:rsidRPr="00374224">
        <w:rPr>
          <w:highlight w:val="yellow"/>
        </w:rPr>
        <w:t> </w:t>
      </w:r>
      <w:r w:rsidRPr="00374224">
        <w:rPr>
          <w:highlight w:val="yellow"/>
        </w:rPr>
        <w:t xml:space="preserve">tymi wskazanymi </w:t>
      </w:r>
      <w:r w:rsidR="002C4CC0" w:rsidRPr="00374224">
        <w:rPr>
          <w:highlight w:val="yellow"/>
        </w:rPr>
        <w:t xml:space="preserve">przez Bayraktara i in. (patrz </w:t>
      </w:r>
      <w:r w:rsidRPr="00374224">
        <w:rPr>
          <w:highlight w:val="yellow"/>
        </w:rPr>
        <w:fldChar w:fldCharType="begin"/>
      </w:r>
      <w:r w:rsidRPr="00374224">
        <w:rPr>
          <w:highlight w:val="yellow"/>
        </w:rPr>
        <w:instrText xml:space="preserve"> REF _Ref147563329 \h </w:instrText>
      </w:r>
      <w:r w:rsidR="00374224" w:rsidRPr="00374224">
        <w:rPr>
          <w:highlight w:val="yellow"/>
        </w:rPr>
        <w:instrText xml:space="preserve"> \* MERGEFORMAT </w:instrText>
      </w:r>
      <w:r w:rsidRPr="00374224">
        <w:rPr>
          <w:highlight w:val="yellow"/>
        </w:rPr>
      </w:r>
      <w:r w:rsidRPr="00374224">
        <w:rPr>
          <w:highlight w:val="yellow"/>
        </w:rPr>
        <w:fldChar w:fldCharType="separate"/>
      </w:r>
      <w:r w:rsidR="00853138" w:rsidRPr="00374224">
        <w:rPr>
          <w:highlight w:val="yellow"/>
        </w:rPr>
        <w:t xml:space="preserve">Tabela </w:t>
      </w:r>
      <w:r w:rsidR="00853138" w:rsidRPr="00374224">
        <w:rPr>
          <w:noProof/>
          <w:highlight w:val="yellow"/>
        </w:rPr>
        <w:t>28</w:t>
      </w:r>
      <w:r w:rsidRPr="00374224">
        <w:rPr>
          <w:highlight w:val="yellow"/>
        </w:rPr>
        <w:fldChar w:fldCharType="end"/>
      </w:r>
      <w:r w:rsidR="002C4CC0" w:rsidRPr="00374224">
        <w:rPr>
          <w:highlight w:val="yellow"/>
        </w:rPr>
        <w:t>)</w:t>
      </w:r>
      <w:r w:rsidRPr="00374224">
        <w:rPr>
          <w:highlight w:val="yellow"/>
        </w:rPr>
        <w:t xml:space="preserve"> są przywództwo i zarządzanie zorientowane na ludzi. Choć wszystkie są bardzo bliskie to jednak część z nich została sformułowana w sposób podkreślający nieco inne akcenty jak np. </w:t>
      </w:r>
      <w:r w:rsidR="002C4CC0" w:rsidRPr="00374224">
        <w:rPr>
          <w:highlight w:val="yellow"/>
        </w:rPr>
        <w:t>zapobieganie, prac</w:t>
      </w:r>
      <w:r w:rsidRPr="00374224">
        <w:rPr>
          <w:highlight w:val="yellow"/>
        </w:rPr>
        <w:t>a</w:t>
      </w:r>
      <w:r w:rsidR="002C4CC0" w:rsidRPr="00374224">
        <w:rPr>
          <w:highlight w:val="yellow"/>
        </w:rPr>
        <w:t xml:space="preserve"> zespołow</w:t>
      </w:r>
      <w:r w:rsidRPr="00374224">
        <w:rPr>
          <w:highlight w:val="yellow"/>
        </w:rPr>
        <w:t>a</w:t>
      </w:r>
      <w:r w:rsidR="002C4CC0" w:rsidRPr="00374224">
        <w:rPr>
          <w:highlight w:val="yellow"/>
        </w:rPr>
        <w:t>, zachwycanie klientów, realność klientów wewnętrznych, satysfakcj</w:t>
      </w:r>
      <w:r w:rsidRPr="00374224">
        <w:rPr>
          <w:highlight w:val="yellow"/>
        </w:rPr>
        <w:t>a</w:t>
      </w:r>
      <w:r w:rsidR="002C4CC0" w:rsidRPr="00374224">
        <w:rPr>
          <w:highlight w:val="yellow"/>
        </w:rPr>
        <w:t xml:space="preserve"> </w:t>
      </w:r>
      <w:r w:rsidRPr="00374224">
        <w:rPr>
          <w:highlight w:val="yellow"/>
        </w:rPr>
        <w:t>k</w:t>
      </w:r>
      <w:r w:rsidR="002C4CC0" w:rsidRPr="00374224">
        <w:rPr>
          <w:highlight w:val="yellow"/>
        </w:rPr>
        <w:t>lientów. Takie ujęcie wskazuje na próbę poszerzenia znaczenia koncepcji klienta na wiele różnych grup zainteresowanych jakością usług uczelni. W</w:t>
      </w:r>
      <w:r w:rsidR="00126502" w:rsidRPr="00374224">
        <w:rPr>
          <w:highlight w:val="yellow"/>
        </w:rPr>
        <w:t> Tabeli 28</w:t>
      </w:r>
      <w:r w:rsidR="002C4CC0" w:rsidRPr="00374224">
        <w:rPr>
          <w:highlight w:val="yellow"/>
        </w:rPr>
        <w:t xml:space="preserve"> zdecydowano się jednak przywołać badania, w których wprost jest odwołanie do inter</w:t>
      </w:r>
      <w:r w:rsidR="00DC18AD" w:rsidRPr="00374224">
        <w:rPr>
          <w:highlight w:val="yellow"/>
        </w:rPr>
        <w:t>e</w:t>
      </w:r>
      <w:r w:rsidR="002C4CC0" w:rsidRPr="00374224">
        <w:rPr>
          <w:highlight w:val="yellow"/>
        </w:rPr>
        <w:t>sariuszy</w:t>
      </w:r>
      <w:r w:rsidR="006137DD" w:rsidRPr="00374224">
        <w:rPr>
          <w:rStyle w:val="FootnoteReference"/>
          <w:highlight w:val="yellow"/>
        </w:rPr>
        <w:footnoteReference w:id="32"/>
      </w:r>
      <w:r w:rsidRPr="00374224">
        <w:rPr>
          <w:highlight w:val="yellow"/>
        </w:rPr>
        <w:t>,</w:t>
      </w:r>
      <w:r w:rsidR="00DC18AD" w:rsidRPr="00374224">
        <w:rPr>
          <w:highlight w:val="yellow"/>
        </w:rPr>
        <w:t xml:space="preserve"> gdyż to pojęcie wydaje się być znacznie bardziej naturalne w kontekście uczelni niż próby przedefiniowania pojęcia klientów usługi.</w:t>
      </w:r>
      <w:r w:rsidR="00577A19" w:rsidRPr="00374224">
        <w:rPr>
          <w:highlight w:val="yellow"/>
        </w:rPr>
        <w:t xml:space="preserve"> Jak stwierdzają bowiem Owlia i</w:t>
      </w:r>
      <w:r w:rsidR="00B2612E" w:rsidRPr="00374224">
        <w:rPr>
          <w:highlight w:val="yellow"/>
        </w:rPr>
        <w:t> </w:t>
      </w:r>
      <w:r w:rsidR="00577A19" w:rsidRPr="00374224">
        <w:rPr>
          <w:highlight w:val="yellow"/>
        </w:rPr>
        <w:t xml:space="preserve">Aspinwall “z punktu widzenia teorii orientacja na klienta jest znaczenie bardziej problematyczna jako zasada TQM gdy próbuje się ją stosować dla uniwersytetów” </w:t>
      </w:r>
      <w:r w:rsidR="00921CC1" w:rsidRPr="00374224">
        <w:rPr>
          <w:noProof/>
          <w:highlight w:val="yellow"/>
        </w:rPr>
        <w:t>(Owlia</w:t>
      </w:r>
      <w:r w:rsidR="006F2CD1" w:rsidRPr="00374224">
        <w:rPr>
          <w:noProof/>
          <w:highlight w:val="yellow"/>
        </w:rPr>
        <w:t xml:space="preserve"> i </w:t>
      </w:r>
      <w:r w:rsidR="00921CC1" w:rsidRPr="00374224">
        <w:rPr>
          <w:noProof/>
          <w:highlight w:val="yellow"/>
        </w:rPr>
        <w:t>Aspinwall, 1997, s. 540)</w:t>
      </w:r>
      <w:r w:rsidR="00577A19" w:rsidRPr="00374224">
        <w:rPr>
          <w:highlight w:val="yellow"/>
        </w:rPr>
        <w:t>.</w:t>
      </w:r>
      <w:r w:rsidRPr="00374224">
        <w:rPr>
          <w:highlight w:val="yellow"/>
        </w:rPr>
        <w:t xml:space="preserve"> Podobnie Koch </w:t>
      </w:r>
      <w:r w:rsidR="00921CC1" w:rsidRPr="00374224">
        <w:rPr>
          <w:noProof/>
          <w:highlight w:val="yellow"/>
        </w:rPr>
        <w:t>(2003)</w:t>
      </w:r>
      <w:r w:rsidRPr="00374224">
        <w:rPr>
          <w:highlight w:val="yellow"/>
        </w:rPr>
        <w:t xml:space="preserve"> twierdzi, że „k</w:t>
      </w:r>
      <w:r w:rsidR="00885578" w:rsidRPr="00374224">
        <w:rPr>
          <w:highlight w:val="yellow"/>
        </w:rPr>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rsidRPr="00374224">
        <w:rPr>
          <w:highlight w:val="yellow"/>
        </w:rPr>
        <w:t xml:space="preserve">. </w:t>
      </w:r>
      <w:r w:rsidR="009F1768" w:rsidRPr="00374224">
        <w:rPr>
          <w:highlight w:val="yellow"/>
        </w:rPr>
        <w:t xml:space="preserve">Problem ze zdefiniowaniem </w:t>
      </w:r>
      <w:r w:rsidRPr="00374224">
        <w:rPr>
          <w:highlight w:val="yellow"/>
        </w:rPr>
        <w:t xml:space="preserve">pojęcia klienta </w:t>
      </w:r>
      <w:r w:rsidR="009F1768" w:rsidRPr="00374224">
        <w:rPr>
          <w:highlight w:val="yellow"/>
        </w:rPr>
        <w:t xml:space="preserve">dla uczelni </w:t>
      </w:r>
      <w:r w:rsidRPr="00374224">
        <w:rPr>
          <w:highlight w:val="yellow"/>
        </w:rPr>
        <w:t xml:space="preserve">jest </w:t>
      </w:r>
      <w:r w:rsidR="009F1768" w:rsidRPr="00374224">
        <w:rPr>
          <w:highlight w:val="yellow"/>
        </w:rPr>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w:t>
      </w:r>
      <w:r w:rsidR="009F1768" w:rsidRPr="00374224">
        <w:rPr>
          <w:highlight w:val="yellow"/>
        </w:rPr>
        <w:lastRenderedPageBreak/>
        <w:t xml:space="preserve">być obarczone brakiem spójności. W związku z tym Bayraktar i in </w:t>
      </w:r>
      <w:r w:rsidR="00921CC1" w:rsidRPr="00374224">
        <w:rPr>
          <w:noProof/>
          <w:highlight w:val="yellow"/>
        </w:rPr>
        <w:t>(2008)</w:t>
      </w:r>
      <w:r w:rsidR="009F1768" w:rsidRPr="00374224">
        <w:rPr>
          <w:highlight w:val="yellow"/>
        </w:rPr>
        <w:t xml:space="preserve"> s</w:t>
      </w:r>
      <w:r w:rsidR="00885578" w:rsidRPr="00374224">
        <w:rPr>
          <w:highlight w:val="yellow"/>
        </w:rPr>
        <w:t>ugeruj</w:t>
      </w:r>
      <w:r w:rsidR="009F1768" w:rsidRPr="00374224">
        <w:rPr>
          <w:highlight w:val="yellow"/>
        </w:rPr>
        <w:t>ą</w:t>
      </w:r>
      <w:r w:rsidR="00885578" w:rsidRPr="00374224">
        <w:rPr>
          <w:highlight w:val="yellow"/>
        </w:rPr>
        <w:t xml:space="preserve"> koncentrację zarówno na studentach</w:t>
      </w:r>
      <w:r w:rsidR="00DE6181" w:rsidRPr="00374224">
        <w:rPr>
          <w:highlight w:val="yellow"/>
        </w:rPr>
        <w:t>,</w:t>
      </w:r>
      <w:r w:rsidR="00885578" w:rsidRPr="00374224">
        <w:rPr>
          <w:highlight w:val="yellow"/>
        </w:rPr>
        <w:t xml:space="preserve"> jak i na pozostałych interesariuszach</w:t>
      </w:r>
      <w:r w:rsidR="009F1768" w:rsidRPr="00374224">
        <w:rPr>
          <w:highlight w:val="yellow"/>
        </w:rPr>
        <w:t>. Szersze omówienie tematyki interesariuszy w</w:t>
      </w:r>
      <w:r w:rsidR="008E46EB" w:rsidRPr="00374224">
        <w:rPr>
          <w:highlight w:val="yellow"/>
        </w:rPr>
        <w:t> </w:t>
      </w:r>
      <w:r w:rsidR="009F1768" w:rsidRPr="00374224">
        <w:rPr>
          <w:highlight w:val="yellow"/>
        </w:rPr>
        <w:t xml:space="preserve">kontekście uczelni zostanie przedstawione w </w:t>
      </w:r>
      <w:r w:rsidR="00FA797F" w:rsidRPr="00374224">
        <w:rPr>
          <w:highlight w:val="yellow"/>
        </w:rPr>
        <w:t>pod</w:t>
      </w:r>
      <w:r w:rsidR="009F1768" w:rsidRPr="00374224">
        <w:rPr>
          <w:highlight w:val="yellow"/>
        </w:rPr>
        <w:t xml:space="preserve">rozdziale </w:t>
      </w:r>
      <w:r w:rsidR="009F1768" w:rsidRPr="00374224">
        <w:rPr>
          <w:highlight w:val="yellow"/>
        </w:rPr>
        <w:fldChar w:fldCharType="begin"/>
      </w:r>
      <w:r w:rsidR="009F1768" w:rsidRPr="00374224">
        <w:rPr>
          <w:highlight w:val="yellow"/>
        </w:rPr>
        <w:instrText xml:space="preserve"> REF _Ref140912412 \r \h </w:instrText>
      </w:r>
      <w:r w:rsidR="00374224" w:rsidRPr="00374224">
        <w:rPr>
          <w:highlight w:val="yellow"/>
        </w:rPr>
        <w:instrText xml:space="preserve"> \* MERGEFORMAT </w:instrText>
      </w:r>
      <w:r w:rsidR="009F1768" w:rsidRPr="00374224">
        <w:rPr>
          <w:highlight w:val="yellow"/>
        </w:rPr>
      </w:r>
      <w:r w:rsidR="009F1768" w:rsidRPr="00374224">
        <w:rPr>
          <w:highlight w:val="yellow"/>
        </w:rPr>
        <w:fldChar w:fldCharType="separate"/>
      </w:r>
      <w:r w:rsidR="00853138" w:rsidRPr="00374224">
        <w:rPr>
          <w:highlight w:val="yellow"/>
        </w:rPr>
        <w:t>1.5</w:t>
      </w:r>
      <w:r w:rsidR="009F1768" w:rsidRPr="00374224">
        <w:rPr>
          <w:highlight w:val="yellow"/>
        </w:rPr>
        <w:fldChar w:fldCharType="end"/>
      </w:r>
      <w:r w:rsidR="009F1768" w:rsidRPr="00374224">
        <w:rPr>
          <w:highlight w:val="yellow"/>
        </w:rPr>
        <w:t>.</w:t>
      </w:r>
      <w:r w:rsidR="00702631" w:rsidRPr="00374224">
        <w:rPr>
          <w:highlight w:val="yellow"/>
        </w:rPr>
        <w:t xml:space="preserve"> Niemniej to nie jedyna trudność wprowadzania TQM na uczelniach. TQM nie pomaga wprost odpowiedzieć na najistotniejsze pytania dotyczące kierunków działania uczelni, gdyż kultura akademicka nie jest w pełni kompatybilna z kulturą jakości, a dla uczelni trudno zdefiniować najważniejsze wyzwanie. Ani zysk, ani satysfakcja jednej z</w:t>
      </w:r>
      <w:r w:rsidR="008E46EB" w:rsidRPr="00374224">
        <w:rPr>
          <w:highlight w:val="yellow"/>
        </w:rPr>
        <w:t> </w:t>
      </w:r>
      <w:r w:rsidR="00702631" w:rsidRPr="00374224">
        <w:rPr>
          <w:highlight w:val="yellow"/>
        </w:rPr>
        <w:t xml:space="preserve">grup „klientów” nie mogą być jedynym (najważniejszym) miernikiem sukcesu </w:t>
      </w:r>
      <w:r w:rsidR="00921CC1" w:rsidRPr="00374224">
        <w:rPr>
          <w:noProof/>
          <w:highlight w:val="yellow"/>
        </w:rPr>
        <w:t>(Koch, 2003)</w:t>
      </w:r>
      <w:r w:rsidR="00702631" w:rsidRPr="00374224">
        <w:rPr>
          <w:highlight w:val="yellow"/>
        </w:rPr>
        <w:t>.</w:t>
      </w:r>
    </w:p>
    <w:p w14:paraId="1CD43202" w14:textId="77777777" w:rsidR="00987711" w:rsidRPr="00987711" w:rsidRDefault="0095506F" w:rsidP="00987711">
      <w:pPr>
        <w:rPr>
          <w:lang w:val="en-GB"/>
        </w:rPr>
      </w:pPr>
      <w:r w:rsidRPr="00374224">
        <w:rPr>
          <w:highlight w:val="yellow"/>
        </w:rP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rsidR="00921CC1" w:rsidRPr="00374224">
        <w:rPr>
          <w:noProof/>
          <w:highlight w:val="yellow"/>
        </w:rPr>
        <w:t>(Sá i in., 2022)</w:t>
      </w:r>
      <w:r w:rsidRPr="00374224">
        <w:rPr>
          <w:highlight w:val="yellow"/>
        </w:rPr>
        <w:t xml:space="preserve">. Jego podstawą jest ciągłe doskonalenie zgodne z cyklem doskonalenia PDCA, czyli tzw. cyklem Deminga. To powiązanie odzwierciedla struktura rozdziałów normy, która ściśle odpowiada kolejnym etapom cyklu PDCA. </w:t>
      </w:r>
      <w:r w:rsidRPr="00987711">
        <w:rPr>
          <w:highlight w:val="yellow"/>
          <w:lang w:val="en-GB"/>
        </w:rPr>
        <w:t>Zostało to przedstawione w</w:t>
      </w:r>
      <w:r w:rsidR="008E46EB" w:rsidRPr="00987711">
        <w:rPr>
          <w:highlight w:val="yellow"/>
          <w:lang w:val="en-GB"/>
        </w:rPr>
        <w:t> </w:t>
      </w:r>
      <w:r w:rsidR="005C0170" w:rsidRPr="00987711">
        <w:rPr>
          <w:highlight w:val="yellow"/>
          <w:lang w:val="en-GB"/>
        </w:rPr>
        <w:t>Tabeli 29</w:t>
      </w:r>
      <w:r w:rsidRPr="00987711">
        <w:rPr>
          <w:highlight w:val="yellow"/>
          <w:lang w:val="en-GB"/>
        </w:rPr>
        <w:t>.</w:t>
      </w:r>
    </w:p>
    <w:p w14:paraId="5C558797" w14:textId="16858F39" w:rsidR="00987711" w:rsidRPr="00987711" w:rsidRDefault="00987711" w:rsidP="00987711">
      <w:pPr>
        <w:rPr>
          <w:rFonts w:ascii="Times New Roman" w:hAnsi="Times New Roman"/>
          <w:szCs w:val="27"/>
          <w:lang w:val="en-GB" w:eastAsia="pl-PL"/>
        </w:rPr>
      </w:pPr>
      <w:r w:rsidRPr="00987711">
        <w:rPr>
          <w:rStyle w:val="Strong"/>
          <w:b w:val="0"/>
          <w:bCs w:val="0"/>
          <w:lang w:val="en-GB"/>
        </w:rPr>
        <w:t>1.4.1 Existing Tools Supporting Quality Management in the Context of Universities</w:t>
      </w:r>
    </w:p>
    <w:p w14:paraId="583F8D43" w14:textId="77777777" w:rsidR="00987711" w:rsidRPr="00987711" w:rsidRDefault="00987711" w:rsidP="00987711">
      <w:pPr>
        <w:spacing w:before="100" w:beforeAutospacing="1" w:after="100" w:afterAutospacing="1"/>
        <w:rPr>
          <w:lang w:val="en-GB"/>
        </w:rPr>
      </w:pPr>
      <w:r w:rsidRPr="00987711">
        <w:rPr>
          <w:lang w:val="en-GB"/>
        </w:rPr>
        <w:t>The concepts and tools developed for public services are applicable to managing higher education institutions, including quality management, since university services, particularly those financed by public funds, fall within this category. Historically, the first concepts of quality management originated in industry and were later adapted for various service activities. However, this does not mean that quality was neglected before modern quality management systems were developed. People have always been able to distinguish better products and services from worse ones, but quality management methods introduced structure and systematization, aiding practical quality assurance in increasingly large organizations.</w:t>
      </w:r>
    </w:p>
    <w:p w14:paraId="3750F643" w14:textId="77777777" w:rsidR="00987711" w:rsidRDefault="00987711" w:rsidP="00987711">
      <w:pPr>
        <w:spacing w:before="100" w:beforeAutospacing="1" w:after="100" w:afterAutospacing="1"/>
        <w:rPr>
          <w:lang w:val="en-GB"/>
        </w:rPr>
      </w:pPr>
      <w:r w:rsidRPr="00987711">
        <w:rPr>
          <w:lang w:val="en-GB"/>
        </w:rPr>
        <w:t>From a historical perspective, quality management concepts evolved alongside the development of industry and management as a whole. Table 27 presents the key stages in the historical evolution of quality management approaches. This overview illustrates the transition from an isolated, additional element supporting process efficiency to an integrated management system in which value generation becomes the mission and core purpose of an entire team working together under inspiring leadership. It can also be stated that modern quality management systems originate from concepts that fully developed in the 20th century.</w:t>
      </w:r>
    </w:p>
    <w:p w14:paraId="40FEB697" w14:textId="0DF97D84" w:rsidR="00987711" w:rsidRPr="00987711" w:rsidRDefault="00987711" w:rsidP="00987711">
      <w:pPr>
        <w:spacing w:before="100" w:beforeAutospacing="1" w:after="100" w:afterAutospacing="1"/>
        <w:rPr>
          <w:lang w:val="en-GB"/>
        </w:rPr>
      </w:pPr>
      <w:r w:rsidRPr="00987711">
        <w:rPr>
          <w:rStyle w:val="Strong"/>
          <w:b w:val="0"/>
          <w:bCs w:val="0"/>
          <w:lang w:val="en-GB"/>
        </w:rPr>
        <w:t>Table 27. Changes in Quality Management Approaches Over Time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2"/>
        <w:gridCol w:w="1703"/>
        <w:gridCol w:w="5417"/>
      </w:tblGrid>
      <w:tr w:rsidR="00987711" w14:paraId="4351863B" w14:textId="77777777" w:rsidTr="00987711">
        <w:trPr>
          <w:tblHeader/>
          <w:tblCellSpacing w:w="15" w:type="dxa"/>
        </w:trPr>
        <w:tc>
          <w:tcPr>
            <w:tcW w:w="0" w:type="auto"/>
            <w:vAlign w:val="center"/>
            <w:hideMark/>
          </w:tcPr>
          <w:p w14:paraId="06AF8C8F" w14:textId="77777777" w:rsidR="00987711" w:rsidRDefault="00987711">
            <w:pPr>
              <w:jc w:val="center"/>
              <w:rPr>
                <w:b/>
                <w:bCs/>
              </w:rPr>
            </w:pPr>
            <w:r>
              <w:rPr>
                <w:b/>
                <w:bCs/>
              </w:rPr>
              <w:t>Concept Name</w:t>
            </w:r>
          </w:p>
        </w:tc>
        <w:tc>
          <w:tcPr>
            <w:tcW w:w="0" w:type="auto"/>
            <w:vAlign w:val="center"/>
            <w:hideMark/>
          </w:tcPr>
          <w:p w14:paraId="17B00B4A" w14:textId="77777777" w:rsidR="00987711" w:rsidRDefault="00987711">
            <w:pPr>
              <w:jc w:val="center"/>
              <w:rPr>
                <w:b/>
                <w:bCs/>
              </w:rPr>
            </w:pPr>
            <w:r>
              <w:rPr>
                <w:b/>
                <w:bCs/>
              </w:rPr>
              <w:t>Period of Emergence</w:t>
            </w:r>
          </w:p>
        </w:tc>
        <w:tc>
          <w:tcPr>
            <w:tcW w:w="0" w:type="auto"/>
            <w:vAlign w:val="center"/>
            <w:hideMark/>
          </w:tcPr>
          <w:p w14:paraId="57ADD858" w14:textId="77777777" w:rsidR="00987711" w:rsidRDefault="00987711">
            <w:pPr>
              <w:jc w:val="center"/>
              <w:rPr>
                <w:b/>
                <w:bCs/>
              </w:rPr>
            </w:pPr>
            <w:r>
              <w:rPr>
                <w:b/>
                <w:bCs/>
              </w:rPr>
              <w:t>Key Innovations</w:t>
            </w:r>
          </w:p>
        </w:tc>
      </w:tr>
      <w:tr w:rsidR="00987711" w:rsidRPr="00C70DD3" w14:paraId="718B3476" w14:textId="77777777" w:rsidTr="00987711">
        <w:trPr>
          <w:tblCellSpacing w:w="15" w:type="dxa"/>
        </w:trPr>
        <w:tc>
          <w:tcPr>
            <w:tcW w:w="0" w:type="auto"/>
            <w:vAlign w:val="center"/>
            <w:hideMark/>
          </w:tcPr>
          <w:p w14:paraId="29974C3E" w14:textId="77777777" w:rsidR="00987711" w:rsidRDefault="00987711">
            <w:pPr>
              <w:jc w:val="left"/>
            </w:pPr>
            <w:r>
              <w:rPr>
                <w:rStyle w:val="Strong"/>
              </w:rPr>
              <w:t>Quality Inspection (QI)</w:t>
            </w:r>
          </w:p>
        </w:tc>
        <w:tc>
          <w:tcPr>
            <w:tcW w:w="0" w:type="auto"/>
            <w:vAlign w:val="center"/>
            <w:hideMark/>
          </w:tcPr>
          <w:p w14:paraId="2C54B2F4" w14:textId="77777777" w:rsidR="00987711" w:rsidRDefault="00987711">
            <w:r>
              <w:t>Early 20th century</w:t>
            </w:r>
          </w:p>
        </w:tc>
        <w:tc>
          <w:tcPr>
            <w:tcW w:w="0" w:type="auto"/>
            <w:vAlign w:val="center"/>
            <w:hideMark/>
          </w:tcPr>
          <w:p w14:paraId="4861F89B" w14:textId="77777777" w:rsidR="00987711" w:rsidRPr="00987711" w:rsidRDefault="00987711">
            <w:pPr>
              <w:rPr>
                <w:lang w:val="en-GB"/>
              </w:rPr>
            </w:pPr>
            <w:r w:rsidRPr="00987711">
              <w:rPr>
                <w:lang w:val="en-GB"/>
              </w:rPr>
              <w:t>Structured final inspection at the end of the production process; quality inspectors</w:t>
            </w:r>
          </w:p>
        </w:tc>
      </w:tr>
      <w:tr w:rsidR="00987711" w:rsidRPr="00C70DD3" w14:paraId="477A6F92" w14:textId="77777777" w:rsidTr="00987711">
        <w:trPr>
          <w:tblCellSpacing w:w="15" w:type="dxa"/>
        </w:trPr>
        <w:tc>
          <w:tcPr>
            <w:tcW w:w="0" w:type="auto"/>
            <w:vAlign w:val="center"/>
            <w:hideMark/>
          </w:tcPr>
          <w:p w14:paraId="04689120" w14:textId="77777777" w:rsidR="00987711" w:rsidRDefault="00987711">
            <w:r>
              <w:rPr>
                <w:rStyle w:val="Strong"/>
              </w:rPr>
              <w:lastRenderedPageBreak/>
              <w:t>Quality Control (QC)</w:t>
            </w:r>
          </w:p>
        </w:tc>
        <w:tc>
          <w:tcPr>
            <w:tcW w:w="0" w:type="auto"/>
            <w:vAlign w:val="center"/>
            <w:hideMark/>
          </w:tcPr>
          <w:p w14:paraId="3A942EA6" w14:textId="77777777" w:rsidR="00987711" w:rsidRDefault="00987711">
            <w:r>
              <w:t>1920s</w:t>
            </w:r>
          </w:p>
        </w:tc>
        <w:tc>
          <w:tcPr>
            <w:tcW w:w="0" w:type="auto"/>
            <w:vAlign w:val="center"/>
            <w:hideMark/>
          </w:tcPr>
          <w:p w14:paraId="61CE6EB8" w14:textId="77777777" w:rsidR="00987711" w:rsidRPr="00987711" w:rsidRDefault="00987711">
            <w:pPr>
              <w:rPr>
                <w:lang w:val="en-GB"/>
              </w:rPr>
            </w:pPr>
            <w:r w:rsidRPr="00987711">
              <w:rPr>
                <w:lang w:val="en-GB"/>
              </w:rPr>
              <w:t>Control charts, statistical process control, standardization, quality planning, and system documentation</w:t>
            </w:r>
          </w:p>
        </w:tc>
      </w:tr>
      <w:tr w:rsidR="00987711" w:rsidRPr="00C70DD3" w14:paraId="4263FC09" w14:textId="77777777" w:rsidTr="00987711">
        <w:trPr>
          <w:tblCellSpacing w:w="15" w:type="dxa"/>
        </w:trPr>
        <w:tc>
          <w:tcPr>
            <w:tcW w:w="0" w:type="auto"/>
            <w:vAlign w:val="center"/>
            <w:hideMark/>
          </w:tcPr>
          <w:p w14:paraId="3F170F01" w14:textId="77777777" w:rsidR="00987711" w:rsidRDefault="00987711">
            <w:r>
              <w:rPr>
                <w:rStyle w:val="Strong"/>
              </w:rPr>
              <w:t>Quality Assurance (QA)</w:t>
            </w:r>
          </w:p>
        </w:tc>
        <w:tc>
          <w:tcPr>
            <w:tcW w:w="0" w:type="auto"/>
            <w:vAlign w:val="center"/>
            <w:hideMark/>
          </w:tcPr>
          <w:p w14:paraId="72A76078" w14:textId="77777777" w:rsidR="00987711" w:rsidRDefault="00987711">
            <w:r>
              <w:t>1960s</w:t>
            </w:r>
          </w:p>
        </w:tc>
        <w:tc>
          <w:tcPr>
            <w:tcW w:w="0" w:type="auto"/>
            <w:vAlign w:val="center"/>
            <w:hideMark/>
          </w:tcPr>
          <w:p w14:paraId="1A2CC3E6" w14:textId="77777777" w:rsidR="00987711" w:rsidRPr="00987711" w:rsidRDefault="00987711">
            <w:pPr>
              <w:rPr>
                <w:lang w:val="en-GB"/>
              </w:rPr>
            </w:pPr>
            <w:r w:rsidRPr="00987711">
              <w:rPr>
                <w:lang w:val="en-GB"/>
              </w:rPr>
              <w:t>Company quality manuals, cost accounting for quality, prevention of poor quality rather than fixing defects; early formalized quality systems (military, nuclear energy)</w:t>
            </w:r>
          </w:p>
        </w:tc>
      </w:tr>
      <w:tr w:rsidR="00987711" w:rsidRPr="00C70DD3" w14:paraId="0387E1B7" w14:textId="77777777" w:rsidTr="00987711">
        <w:trPr>
          <w:tblCellSpacing w:w="15" w:type="dxa"/>
        </w:trPr>
        <w:tc>
          <w:tcPr>
            <w:tcW w:w="0" w:type="auto"/>
            <w:vAlign w:val="center"/>
            <w:hideMark/>
          </w:tcPr>
          <w:p w14:paraId="10C8C8ED" w14:textId="77777777" w:rsidR="00987711" w:rsidRDefault="00987711">
            <w:r>
              <w:rPr>
                <w:rStyle w:val="Strong"/>
              </w:rPr>
              <w:t>Total Quality Management (TQM)</w:t>
            </w:r>
          </w:p>
        </w:tc>
        <w:tc>
          <w:tcPr>
            <w:tcW w:w="0" w:type="auto"/>
            <w:vAlign w:val="center"/>
            <w:hideMark/>
          </w:tcPr>
          <w:p w14:paraId="01D0F5E8" w14:textId="77777777" w:rsidR="00987711" w:rsidRDefault="00987711">
            <w:r>
              <w:t>1980s</w:t>
            </w:r>
          </w:p>
        </w:tc>
        <w:tc>
          <w:tcPr>
            <w:tcW w:w="0" w:type="auto"/>
            <w:vAlign w:val="center"/>
            <w:hideMark/>
          </w:tcPr>
          <w:p w14:paraId="48767589" w14:textId="77777777" w:rsidR="00987711" w:rsidRPr="00987711" w:rsidRDefault="00987711">
            <w:pPr>
              <w:rPr>
                <w:lang w:val="en-GB"/>
              </w:rPr>
            </w:pPr>
            <w:r w:rsidRPr="00987711">
              <w:rPr>
                <w:lang w:val="en-GB"/>
              </w:rPr>
              <w:t>Customer orientation, long-term planning, quality policy, strategic mission and vision, employee engagement, leadership, process-based management, data-driven decision-making</w:t>
            </w:r>
          </w:p>
        </w:tc>
      </w:tr>
    </w:tbl>
    <w:p w14:paraId="0EEAE4E7"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Adapted from Grudowski, 2020a</w:t>
      </w:r>
    </w:p>
    <w:p w14:paraId="645C26F7" w14:textId="77777777" w:rsidR="00987711" w:rsidRPr="00987711" w:rsidRDefault="00987711" w:rsidP="00987711">
      <w:pPr>
        <w:spacing w:before="100" w:beforeAutospacing="1" w:after="100" w:afterAutospacing="1"/>
        <w:rPr>
          <w:lang w:val="en-GB"/>
        </w:rPr>
      </w:pPr>
      <w:r w:rsidRPr="00987711">
        <w:rPr>
          <w:lang w:val="en-GB"/>
        </w:rPr>
        <w:t xml:space="preserve">Today, quality management is considered so crucial that TQM is often described as a </w:t>
      </w:r>
      <w:r w:rsidRPr="00987711">
        <w:rPr>
          <w:rStyle w:val="Strong"/>
          <w:lang w:val="en-GB"/>
        </w:rPr>
        <w:t>management philosophy</w:t>
      </w:r>
      <w:r w:rsidRPr="00987711">
        <w:rPr>
          <w:lang w:val="en-GB"/>
        </w:rPr>
        <w:t xml:space="preserve"> (Dahlgaard &amp; Dahlgaard</w:t>
      </w:r>
      <w:r w:rsidRPr="00987711">
        <w:rPr>
          <w:rFonts w:ascii="Cambria Math" w:hAnsi="Cambria Math" w:cs="Cambria Math"/>
          <w:lang w:val="en-GB"/>
        </w:rPr>
        <w:t>‐</w:t>
      </w:r>
      <w:r w:rsidRPr="00987711">
        <w:rPr>
          <w:lang w:val="en-GB"/>
        </w:rPr>
        <w:t>Park, 2006, p. 279) rather than just a set of tools. While the core principles of Total Quality Management remain constant, the tools and techniques continue to evolve in line with the key principle of continuous improvement (see Table 28). Many TQM implementations have confirmed that applying this approach significantly enhances not only product quality but also an organization’s financial performance (Jyoti et al., 2017, p. 916).</w:t>
      </w:r>
    </w:p>
    <w:p w14:paraId="3E4FC2A6" w14:textId="77777777" w:rsidR="00987711" w:rsidRPr="00987711" w:rsidRDefault="00987711" w:rsidP="00987711">
      <w:pPr>
        <w:spacing w:before="100" w:beforeAutospacing="1" w:after="100" w:afterAutospacing="1"/>
        <w:rPr>
          <w:lang w:val="en-GB"/>
        </w:rPr>
      </w:pPr>
      <w:r w:rsidRPr="00987711">
        <w:rPr>
          <w:lang w:val="en-GB"/>
        </w:rPr>
        <w:t xml:space="preserve">Thanks to its universal principles, TQM has found applications in </w:t>
      </w:r>
      <w:r w:rsidRPr="00987711">
        <w:rPr>
          <w:rStyle w:val="Strong"/>
          <w:lang w:val="en-GB"/>
        </w:rPr>
        <w:t>service-oriented activities</w:t>
      </w:r>
      <w:r w:rsidRPr="00987711">
        <w:rPr>
          <w:lang w:val="en-GB"/>
        </w:rPr>
        <w:t xml:space="preserve">, which are defined as work performed by one person for the benefit of another (Parker, 1995). This broad definition includes </w:t>
      </w:r>
      <w:r w:rsidRPr="00987711">
        <w:rPr>
          <w:rStyle w:val="Strong"/>
          <w:lang w:val="en-GB"/>
        </w:rPr>
        <w:t>educational services</w:t>
      </w:r>
      <w:r w:rsidRPr="00987711">
        <w:rPr>
          <w:lang w:val="en-GB"/>
        </w:rPr>
        <w:t>, leading many universities to adopt TQM principles. Due to TQM’s widespread popularity, numerous higher education institutions have established committees or internal bodies responsible for quality assurance (Koch, 2003).</w:t>
      </w:r>
    </w:p>
    <w:p w14:paraId="14EB29E2" w14:textId="77777777" w:rsidR="00987711" w:rsidRPr="00987711" w:rsidRDefault="00987711" w:rsidP="00987711">
      <w:pPr>
        <w:spacing w:before="100" w:beforeAutospacing="1" w:after="100" w:afterAutospacing="1"/>
        <w:rPr>
          <w:lang w:val="en-GB"/>
        </w:rPr>
      </w:pPr>
      <w:r w:rsidRPr="00987711">
        <w:rPr>
          <w:lang w:val="en-GB"/>
        </w:rPr>
        <w:t xml:space="preserve">One aspect that differentiates TQM from previous quality assessment methods is its </w:t>
      </w:r>
      <w:r w:rsidRPr="00987711">
        <w:rPr>
          <w:rStyle w:val="Strong"/>
          <w:lang w:val="en-GB"/>
        </w:rPr>
        <w:t>process-oriented approach</w:t>
      </w:r>
      <w:r w:rsidRPr="00987711">
        <w:rPr>
          <w:lang w:val="en-GB"/>
        </w:rPr>
        <w:t xml:space="preserve">. While traditional accreditation and university evaluations focus on inputs and outputs, TQM additionally emphasizes </w:t>
      </w:r>
      <w:r w:rsidRPr="00987711">
        <w:rPr>
          <w:rStyle w:val="Strong"/>
          <w:lang w:val="en-GB"/>
        </w:rPr>
        <w:t>processes</w:t>
      </w:r>
      <w:r w:rsidRPr="00987711">
        <w:rPr>
          <w:lang w:val="en-GB"/>
        </w:rPr>
        <w:t xml:space="preserve"> (Owlia &amp; Aspinwall, 1997). Comparing this to modern accreditation criteria used by the Polish Accreditation Committee (PKA), criteria 5 and 10 relate to </w:t>
      </w:r>
      <w:r w:rsidRPr="00987711">
        <w:rPr>
          <w:rStyle w:val="Strong"/>
          <w:lang w:val="en-GB"/>
        </w:rPr>
        <w:t>process management and quality improvement</w:t>
      </w:r>
      <w:r w:rsidRPr="00987711">
        <w:rPr>
          <w:lang w:val="en-GB"/>
        </w:rPr>
        <w:t xml:space="preserve"> (see Table 18). However, none of these criteria are explicitly designated as </w:t>
      </w:r>
      <w:r w:rsidRPr="00987711">
        <w:rPr>
          <w:rStyle w:val="Strong"/>
          <w:lang w:val="en-GB"/>
        </w:rPr>
        <w:t>key</w:t>
      </w:r>
      <w:r w:rsidRPr="00987711">
        <w:rPr>
          <w:lang w:val="en-GB"/>
        </w:rPr>
        <w:t xml:space="preserve"> requirements for achieving higher accreditation ratings (see subsection 1.4.2).</w:t>
      </w:r>
    </w:p>
    <w:p w14:paraId="1CB272D5" w14:textId="77777777" w:rsidR="00987711" w:rsidRPr="00987711" w:rsidRDefault="00987711" w:rsidP="00987711">
      <w:pPr>
        <w:spacing w:before="100" w:beforeAutospacing="1" w:after="100" w:afterAutospacing="1"/>
        <w:rPr>
          <w:lang w:val="en-GB"/>
        </w:rPr>
      </w:pPr>
      <w:r w:rsidRPr="00987711">
        <w:rPr>
          <w:lang w:val="en-GB"/>
        </w:rPr>
        <w:t xml:space="preserve">Despite its successes in industry, TQM </w:t>
      </w:r>
      <w:r w:rsidRPr="00987711">
        <w:rPr>
          <w:rStyle w:val="Strong"/>
          <w:lang w:val="en-GB"/>
        </w:rPr>
        <w:t>has not achieved the same level of success in universities</w:t>
      </w:r>
      <w:r w:rsidRPr="00987711">
        <w:rPr>
          <w:lang w:val="en-GB"/>
        </w:rPr>
        <w:t xml:space="preserve">. Research on American universities found that nearly one-third of respondents </w:t>
      </w:r>
      <w:r w:rsidRPr="00987711">
        <w:rPr>
          <w:rStyle w:val="Strong"/>
          <w:lang w:val="en-GB"/>
        </w:rPr>
        <w:t>failed to meet their goals</w:t>
      </w:r>
      <w:r w:rsidRPr="00987711">
        <w:rPr>
          <w:lang w:val="en-GB"/>
        </w:rPr>
        <w:t xml:space="preserve"> of improving teaching and research quality (Bayraktar et al., 2008). This prompted further investigation into the challenges of implementing TQM in higher education. Studies have shown that </w:t>
      </w:r>
      <w:r w:rsidRPr="00987711">
        <w:rPr>
          <w:lang w:val="en-GB"/>
        </w:rPr>
        <w:lastRenderedPageBreak/>
        <w:t xml:space="preserve">TQM in academia is </w:t>
      </w:r>
      <w:r w:rsidRPr="00987711">
        <w:rPr>
          <w:rStyle w:val="Strong"/>
          <w:lang w:val="en-GB"/>
        </w:rPr>
        <w:t>a complex system</w:t>
      </w:r>
      <w:r w:rsidRPr="00987711">
        <w:rPr>
          <w:lang w:val="en-GB"/>
        </w:rPr>
        <w:t xml:space="preserve"> (Nasim et al., 2020). A key realization was that solutions effective in other service industries </w:t>
      </w:r>
      <w:r w:rsidRPr="00987711">
        <w:rPr>
          <w:rStyle w:val="Strong"/>
          <w:lang w:val="en-GB"/>
        </w:rPr>
        <w:t>do not necessarily work for university services</w:t>
      </w:r>
      <w:r w:rsidRPr="00987711">
        <w:rPr>
          <w:lang w:val="en-GB"/>
        </w:rPr>
        <w:t>.</w:t>
      </w:r>
    </w:p>
    <w:p w14:paraId="2DAE2B8E" w14:textId="77777777" w:rsidR="00987711" w:rsidRPr="00987711" w:rsidRDefault="00987711" w:rsidP="00987711">
      <w:pPr>
        <w:spacing w:before="100" w:beforeAutospacing="1" w:after="100" w:afterAutospacing="1"/>
        <w:rPr>
          <w:lang w:val="en-GB"/>
        </w:rPr>
      </w:pPr>
      <w:r w:rsidRPr="00987711">
        <w:rPr>
          <w:lang w:val="en-GB"/>
        </w:rPr>
        <w:t xml:space="preserve">Based on case studies, researchers have identified </w:t>
      </w:r>
      <w:r w:rsidRPr="00987711">
        <w:rPr>
          <w:rStyle w:val="Strong"/>
          <w:lang w:val="en-GB"/>
        </w:rPr>
        <w:t>critical factors</w:t>
      </w:r>
      <w:r w:rsidRPr="00987711">
        <w:rPr>
          <w:lang w:val="en-GB"/>
        </w:rPr>
        <w:t xml:space="preserve"> for successful TQM implementation in universities. Table 28 compares these factors with those identified in other service industries and aligns them with core TQM principles.</w:t>
      </w:r>
    </w:p>
    <w:p w14:paraId="722A3C8B" w14:textId="7448F364" w:rsidR="00987711" w:rsidRPr="00987711" w:rsidRDefault="00987711" w:rsidP="00987711">
      <w:pPr>
        <w:spacing w:before="100" w:beforeAutospacing="1" w:after="100" w:afterAutospacing="1"/>
        <w:rPr>
          <w:lang w:val="en-GB"/>
        </w:rPr>
      </w:pPr>
      <w:r w:rsidRPr="00987711">
        <w:rPr>
          <w:rStyle w:val="Strong"/>
          <w:b w:val="0"/>
          <w:bCs w:val="0"/>
          <w:lang w:val="en-GB"/>
        </w:rPr>
        <w:t>Table 28. Critical Factors for Implementing TQM in University Services vs. General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4"/>
        <w:gridCol w:w="3311"/>
        <w:gridCol w:w="3847"/>
      </w:tblGrid>
      <w:tr w:rsidR="00987711" w:rsidRPr="00C70DD3" w14:paraId="56FC28C2" w14:textId="77777777" w:rsidTr="00987711">
        <w:trPr>
          <w:tblHeader/>
          <w:tblCellSpacing w:w="15" w:type="dxa"/>
        </w:trPr>
        <w:tc>
          <w:tcPr>
            <w:tcW w:w="0" w:type="auto"/>
            <w:vAlign w:val="center"/>
            <w:hideMark/>
          </w:tcPr>
          <w:p w14:paraId="5961825A" w14:textId="77777777" w:rsidR="00987711" w:rsidRDefault="00987711">
            <w:pPr>
              <w:jc w:val="center"/>
              <w:rPr>
                <w:b/>
                <w:bCs/>
              </w:rPr>
            </w:pPr>
            <w:r>
              <w:rPr>
                <w:b/>
                <w:bCs/>
              </w:rPr>
              <w:t>TQM Principles</w:t>
            </w:r>
          </w:p>
        </w:tc>
        <w:tc>
          <w:tcPr>
            <w:tcW w:w="0" w:type="auto"/>
            <w:vAlign w:val="center"/>
            <w:hideMark/>
          </w:tcPr>
          <w:p w14:paraId="0CD2993B" w14:textId="77777777" w:rsidR="00987711" w:rsidRPr="00987711" w:rsidRDefault="00987711">
            <w:pPr>
              <w:jc w:val="center"/>
              <w:rPr>
                <w:b/>
                <w:bCs/>
                <w:lang w:val="en-GB"/>
              </w:rPr>
            </w:pPr>
            <w:r w:rsidRPr="00987711">
              <w:rPr>
                <w:b/>
                <w:bCs/>
                <w:lang w:val="en-GB"/>
              </w:rPr>
              <w:t>Critical Factors in General Services</w:t>
            </w:r>
          </w:p>
        </w:tc>
        <w:tc>
          <w:tcPr>
            <w:tcW w:w="0" w:type="auto"/>
            <w:vAlign w:val="center"/>
            <w:hideMark/>
          </w:tcPr>
          <w:p w14:paraId="064D1A72" w14:textId="77777777" w:rsidR="00987711" w:rsidRPr="00987711" w:rsidRDefault="00987711">
            <w:pPr>
              <w:jc w:val="center"/>
              <w:rPr>
                <w:b/>
                <w:bCs/>
                <w:lang w:val="en-GB"/>
              </w:rPr>
            </w:pPr>
            <w:r w:rsidRPr="00987711">
              <w:rPr>
                <w:b/>
                <w:bCs/>
                <w:lang w:val="en-GB"/>
              </w:rPr>
              <w:t>Critical Factors in University Services</w:t>
            </w:r>
          </w:p>
        </w:tc>
      </w:tr>
      <w:tr w:rsidR="00987711" w:rsidRPr="00C70DD3" w14:paraId="0A6687B2" w14:textId="77777777" w:rsidTr="00987711">
        <w:trPr>
          <w:tblCellSpacing w:w="15" w:type="dxa"/>
        </w:trPr>
        <w:tc>
          <w:tcPr>
            <w:tcW w:w="0" w:type="auto"/>
            <w:vAlign w:val="center"/>
            <w:hideMark/>
          </w:tcPr>
          <w:p w14:paraId="22B46DCD" w14:textId="77777777" w:rsidR="00987711" w:rsidRDefault="00987711">
            <w:pPr>
              <w:jc w:val="left"/>
            </w:pPr>
            <w:r>
              <w:rPr>
                <w:rStyle w:val="Strong"/>
              </w:rPr>
              <w:t>Customer Focus</w:t>
            </w:r>
          </w:p>
        </w:tc>
        <w:tc>
          <w:tcPr>
            <w:tcW w:w="0" w:type="auto"/>
            <w:vAlign w:val="center"/>
            <w:hideMark/>
          </w:tcPr>
          <w:p w14:paraId="7EE50458" w14:textId="77777777" w:rsidR="00987711" w:rsidRPr="00987711" w:rsidRDefault="00987711">
            <w:pPr>
              <w:rPr>
                <w:lang w:val="en-GB"/>
              </w:rPr>
            </w:pPr>
            <w:r w:rsidRPr="00987711">
              <w:rPr>
                <w:lang w:val="en-GB"/>
              </w:rPr>
              <w:t>Customer orientation, service environment (servicescapes)</w:t>
            </w:r>
          </w:p>
        </w:tc>
        <w:tc>
          <w:tcPr>
            <w:tcW w:w="0" w:type="auto"/>
            <w:vAlign w:val="center"/>
            <w:hideMark/>
          </w:tcPr>
          <w:p w14:paraId="32E4B0FC" w14:textId="77777777" w:rsidR="00987711" w:rsidRPr="00987711" w:rsidRDefault="00987711">
            <w:pPr>
              <w:rPr>
                <w:lang w:val="en-GB"/>
              </w:rPr>
            </w:pPr>
            <w:r w:rsidRPr="00987711">
              <w:rPr>
                <w:lang w:val="en-GB"/>
              </w:rPr>
              <w:t>Focus on students and other stakeholders</w:t>
            </w:r>
          </w:p>
        </w:tc>
      </w:tr>
      <w:tr w:rsidR="00987711" w14:paraId="0F10A17B" w14:textId="77777777" w:rsidTr="00987711">
        <w:trPr>
          <w:tblCellSpacing w:w="15" w:type="dxa"/>
        </w:trPr>
        <w:tc>
          <w:tcPr>
            <w:tcW w:w="0" w:type="auto"/>
            <w:vAlign w:val="center"/>
            <w:hideMark/>
          </w:tcPr>
          <w:p w14:paraId="1A706A78" w14:textId="77777777" w:rsidR="00987711" w:rsidRDefault="00987711">
            <w:r>
              <w:rPr>
                <w:rStyle w:val="Strong"/>
              </w:rPr>
              <w:t>Fact-Based Management</w:t>
            </w:r>
          </w:p>
        </w:tc>
        <w:tc>
          <w:tcPr>
            <w:tcW w:w="0" w:type="auto"/>
            <w:vAlign w:val="center"/>
            <w:hideMark/>
          </w:tcPr>
          <w:p w14:paraId="65B136E9" w14:textId="77777777" w:rsidR="00987711" w:rsidRPr="00987711" w:rsidRDefault="00987711">
            <w:pPr>
              <w:rPr>
                <w:lang w:val="en-GB"/>
              </w:rPr>
            </w:pPr>
            <w:r w:rsidRPr="00987711">
              <w:rPr>
                <w:lang w:val="en-GB"/>
              </w:rPr>
              <w:t>Information systems, benchmarking, external environment</w:t>
            </w:r>
          </w:p>
        </w:tc>
        <w:tc>
          <w:tcPr>
            <w:tcW w:w="0" w:type="auto"/>
            <w:vAlign w:val="center"/>
            <w:hideMark/>
          </w:tcPr>
          <w:p w14:paraId="5A94871F" w14:textId="77777777" w:rsidR="00987711" w:rsidRDefault="00987711">
            <w:r>
              <w:t>Measurements and evaluation</w:t>
            </w:r>
          </w:p>
        </w:tc>
      </w:tr>
      <w:tr w:rsidR="00987711" w:rsidRPr="00C70DD3" w14:paraId="68ABFF0D" w14:textId="77777777" w:rsidTr="00987711">
        <w:trPr>
          <w:tblCellSpacing w:w="15" w:type="dxa"/>
        </w:trPr>
        <w:tc>
          <w:tcPr>
            <w:tcW w:w="0" w:type="auto"/>
            <w:vAlign w:val="center"/>
            <w:hideMark/>
          </w:tcPr>
          <w:p w14:paraId="0C0FB0C5" w14:textId="77777777" w:rsidR="00987711" w:rsidRDefault="00987711">
            <w:r>
              <w:rPr>
                <w:rStyle w:val="Strong"/>
              </w:rPr>
              <w:t>Human-Oriented Management</w:t>
            </w:r>
          </w:p>
        </w:tc>
        <w:tc>
          <w:tcPr>
            <w:tcW w:w="0" w:type="auto"/>
            <w:vAlign w:val="center"/>
            <w:hideMark/>
          </w:tcPr>
          <w:p w14:paraId="50FD3B2D" w14:textId="77777777" w:rsidR="00987711" w:rsidRPr="00987711" w:rsidRDefault="00987711">
            <w:pPr>
              <w:rPr>
                <w:lang w:val="en-GB"/>
              </w:rPr>
            </w:pPr>
            <w:r w:rsidRPr="00987711">
              <w:rPr>
                <w:lang w:val="en-GB"/>
              </w:rPr>
              <w:t>Leadership, HR management, employee satisfaction, social responsibility, service culture</w:t>
            </w:r>
          </w:p>
        </w:tc>
        <w:tc>
          <w:tcPr>
            <w:tcW w:w="0" w:type="auto"/>
            <w:vAlign w:val="center"/>
            <w:hideMark/>
          </w:tcPr>
          <w:p w14:paraId="1DD3FD60" w14:textId="77777777" w:rsidR="00987711" w:rsidRPr="00987711" w:rsidRDefault="00987711">
            <w:pPr>
              <w:rPr>
                <w:lang w:val="en-GB"/>
              </w:rPr>
            </w:pPr>
            <w:r w:rsidRPr="00987711">
              <w:rPr>
                <w:lang w:val="en-GB"/>
              </w:rPr>
              <w:t>Leadership, vision, employee engagement, recognition and rewards</w:t>
            </w:r>
          </w:p>
        </w:tc>
      </w:tr>
      <w:tr w:rsidR="00987711" w:rsidRPr="00C70DD3" w14:paraId="36399FB3" w14:textId="77777777" w:rsidTr="00987711">
        <w:trPr>
          <w:tblCellSpacing w:w="15" w:type="dxa"/>
        </w:trPr>
        <w:tc>
          <w:tcPr>
            <w:tcW w:w="0" w:type="auto"/>
            <w:vAlign w:val="center"/>
            <w:hideMark/>
          </w:tcPr>
          <w:p w14:paraId="296471E3" w14:textId="77777777" w:rsidR="00987711" w:rsidRDefault="00987711">
            <w:r>
              <w:rPr>
                <w:rStyle w:val="Strong"/>
              </w:rPr>
              <w:t>Continuous Improvement</w:t>
            </w:r>
          </w:p>
        </w:tc>
        <w:tc>
          <w:tcPr>
            <w:tcW w:w="0" w:type="auto"/>
            <w:vAlign w:val="center"/>
            <w:hideMark/>
          </w:tcPr>
          <w:p w14:paraId="0D71D4FB" w14:textId="77777777" w:rsidR="00987711" w:rsidRPr="00987711" w:rsidRDefault="00987711">
            <w:pPr>
              <w:rPr>
                <w:lang w:val="en-GB"/>
              </w:rPr>
            </w:pPr>
            <w:r w:rsidRPr="00987711">
              <w:rPr>
                <w:lang w:val="en-GB"/>
              </w:rPr>
              <w:t>Technical systems (design, processes), ongoing improvements</w:t>
            </w:r>
          </w:p>
        </w:tc>
        <w:tc>
          <w:tcPr>
            <w:tcW w:w="0" w:type="auto"/>
            <w:vAlign w:val="center"/>
            <w:hideMark/>
          </w:tcPr>
          <w:p w14:paraId="6304478C" w14:textId="77777777" w:rsidR="00987711" w:rsidRPr="00987711" w:rsidRDefault="00987711">
            <w:pPr>
              <w:rPr>
                <w:lang w:val="en-GB"/>
              </w:rPr>
            </w:pPr>
            <w:r w:rsidRPr="00987711">
              <w:rPr>
                <w:lang w:val="en-GB"/>
              </w:rPr>
              <w:t>Process management and improvement, program design, quality system enhancement, training and education</w:t>
            </w:r>
          </w:p>
        </w:tc>
      </w:tr>
    </w:tbl>
    <w:p w14:paraId="5BB067B3"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Adapted from Bayraktar et al., 2008; Grudowski, 2020a; Sureshchandar et al., 2001; Szczepańska, 2011</w:t>
      </w:r>
    </w:p>
    <w:p w14:paraId="1987176B" w14:textId="77777777" w:rsidR="00987711" w:rsidRPr="00987711" w:rsidRDefault="00987711" w:rsidP="00987711">
      <w:pPr>
        <w:spacing w:before="100" w:beforeAutospacing="1" w:after="100" w:afterAutospacing="1"/>
        <w:rPr>
          <w:lang w:val="en-GB"/>
        </w:rPr>
      </w:pPr>
      <w:r w:rsidRPr="00987711">
        <w:rPr>
          <w:lang w:val="en-GB"/>
        </w:rPr>
        <w:t xml:space="preserve">A well-known study from the late 20th century by Kanji &amp; Tambi (1999, p. 146) identifies </w:t>
      </w:r>
      <w:r w:rsidRPr="00987711">
        <w:rPr>
          <w:rStyle w:val="Strong"/>
          <w:lang w:val="en-GB"/>
        </w:rPr>
        <w:t>leadership and people-oriented management</w:t>
      </w:r>
      <w:r w:rsidRPr="00987711">
        <w:rPr>
          <w:lang w:val="en-GB"/>
        </w:rPr>
        <w:t xml:space="preserve"> as the most critical success factors for TQM implementation in universities. While their findings align with those of Bayraktar et al. (see Table 28), Kanji &amp; Tambi emphasize additional aspects such as </w:t>
      </w:r>
      <w:r w:rsidRPr="00987711">
        <w:rPr>
          <w:rStyle w:val="Strong"/>
          <w:lang w:val="en-GB"/>
        </w:rPr>
        <w:t>prevention, teamwork, customer delight, and internal customer satisfaction</w:t>
      </w:r>
      <w:r w:rsidRPr="00987711">
        <w:rPr>
          <w:lang w:val="en-GB"/>
        </w:rPr>
        <w:t>. This broader approach attempts to redefine the concept of "customer" to include various university stakeholders.</w:t>
      </w:r>
    </w:p>
    <w:p w14:paraId="6E9A3218" w14:textId="77777777" w:rsidR="00987711" w:rsidRPr="00987711" w:rsidRDefault="00987711" w:rsidP="00987711">
      <w:pPr>
        <w:spacing w:before="100" w:beforeAutospacing="1" w:after="100" w:afterAutospacing="1"/>
        <w:rPr>
          <w:lang w:val="en-GB"/>
        </w:rPr>
      </w:pPr>
      <w:r w:rsidRPr="00987711">
        <w:rPr>
          <w:lang w:val="en-GB"/>
        </w:rPr>
        <w:t xml:space="preserve">However, as Owlia &amp; Aspinwall (1997, p. 540) point out, </w:t>
      </w:r>
      <w:r w:rsidRPr="00987711">
        <w:rPr>
          <w:rStyle w:val="Strong"/>
          <w:lang w:val="en-GB"/>
        </w:rPr>
        <w:t>customer orientation is more problematic in TQM for universities</w:t>
      </w:r>
      <w:r w:rsidRPr="00987711">
        <w:rPr>
          <w:lang w:val="en-GB"/>
        </w:rPr>
        <w:t xml:space="preserve"> than for businesses. Similarly, Koch (2003) argues that </w:t>
      </w:r>
      <w:r w:rsidRPr="00987711">
        <w:rPr>
          <w:rStyle w:val="Strong"/>
          <w:lang w:val="en-GB"/>
        </w:rPr>
        <w:t>higher education customers are highly diverse and difficult to define</w:t>
      </w:r>
      <w:r w:rsidRPr="00987711">
        <w:rPr>
          <w:lang w:val="en-GB"/>
        </w:rPr>
        <w:t xml:space="preserve">, including </w:t>
      </w:r>
      <w:r w:rsidRPr="00987711">
        <w:rPr>
          <w:rStyle w:val="Strong"/>
          <w:lang w:val="en-GB"/>
        </w:rPr>
        <w:t>students, faculty, parents, alumni, sports fans, art enthusiasts, professional teams, business representatives, research beneficiaries, facility renters, farmers, and high-tech organizations</w:t>
      </w:r>
      <w:r w:rsidRPr="00987711">
        <w:rPr>
          <w:lang w:val="en-GB"/>
        </w:rPr>
        <w:t xml:space="preserve">. This difficulty in defining "customers" is a major limitation in university TQM adoption. Since </w:t>
      </w:r>
      <w:r w:rsidRPr="00987711">
        <w:rPr>
          <w:rStyle w:val="Strong"/>
          <w:lang w:val="en-GB"/>
        </w:rPr>
        <w:t>customer focus</w:t>
      </w:r>
      <w:r w:rsidRPr="00987711">
        <w:rPr>
          <w:lang w:val="en-GB"/>
        </w:rPr>
        <w:t xml:space="preserve"> is a core </w:t>
      </w:r>
      <w:r w:rsidRPr="00987711">
        <w:rPr>
          <w:lang w:val="en-GB"/>
        </w:rPr>
        <w:lastRenderedPageBreak/>
        <w:t>TQM principle, a lack of consensus on who the "customer" is can lead to inconsistent quality improvement efforts.</w:t>
      </w:r>
    </w:p>
    <w:p w14:paraId="2C80B4D6" w14:textId="77777777" w:rsidR="00987711" w:rsidRPr="00987711" w:rsidRDefault="00987711" w:rsidP="00987711">
      <w:pPr>
        <w:spacing w:before="100" w:beforeAutospacing="1" w:after="100" w:afterAutospacing="1"/>
        <w:rPr>
          <w:lang w:val="en-GB"/>
        </w:rPr>
      </w:pPr>
      <w:r w:rsidRPr="00987711">
        <w:rPr>
          <w:lang w:val="en-GB"/>
        </w:rPr>
        <w:t xml:space="preserve">For this reason, Bayraktar et al. (2008) suggest focusing on </w:t>
      </w:r>
      <w:r w:rsidRPr="00987711">
        <w:rPr>
          <w:rStyle w:val="Strong"/>
          <w:lang w:val="en-GB"/>
        </w:rPr>
        <w:t>both students and other stakeholders</w:t>
      </w:r>
      <w:r w:rsidRPr="00987711">
        <w:rPr>
          <w:lang w:val="en-GB"/>
        </w:rPr>
        <w:t xml:space="preserve">. A more detailed discussion of stakeholders in the university context is provided in </w:t>
      </w:r>
      <w:r w:rsidRPr="00987711">
        <w:rPr>
          <w:rStyle w:val="Strong"/>
          <w:lang w:val="en-GB"/>
        </w:rPr>
        <w:t>subsection 1.5</w:t>
      </w:r>
      <w:r w:rsidRPr="00987711">
        <w:rPr>
          <w:lang w:val="en-GB"/>
        </w:rPr>
        <w:t>.</w:t>
      </w:r>
    </w:p>
    <w:p w14:paraId="6536F098" w14:textId="7A38C465" w:rsidR="00987711" w:rsidRPr="00987711" w:rsidRDefault="00987711" w:rsidP="00987711">
      <w:pPr>
        <w:spacing w:before="100" w:beforeAutospacing="1" w:after="100" w:afterAutospacing="1"/>
        <w:rPr>
          <w:lang w:val="en-GB"/>
        </w:rPr>
      </w:pPr>
      <w:r w:rsidRPr="00987711">
        <w:rPr>
          <w:lang w:val="en-GB"/>
        </w:rPr>
        <w:t xml:space="preserve">However, defining stakeholders is not the only challenge. </w:t>
      </w:r>
      <w:r w:rsidRPr="00987711">
        <w:rPr>
          <w:rStyle w:val="Strong"/>
          <w:lang w:val="en-GB"/>
        </w:rPr>
        <w:t>TQM does not directly answer the most fundamental questions about a university’s strategic direction</w:t>
      </w:r>
      <w:r w:rsidRPr="00987711">
        <w:rPr>
          <w:lang w:val="en-GB"/>
        </w:rPr>
        <w:t xml:space="preserve">. Unlike businesses, where profit or customer satisfaction are key success metrics, </w:t>
      </w:r>
      <w:r w:rsidRPr="00987711">
        <w:rPr>
          <w:rStyle w:val="Strong"/>
          <w:lang w:val="en-GB"/>
        </w:rPr>
        <w:t>universities do not have a single primary success measure</w:t>
      </w:r>
      <w:r w:rsidRPr="00987711">
        <w:rPr>
          <w:lang w:val="en-GB"/>
        </w:rPr>
        <w:t xml:space="preserve"> (Koch, 2003).</w:t>
      </w:r>
    </w:p>
    <w:p w14:paraId="07B8EDFC" w14:textId="77777777" w:rsidR="00987711" w:rsidRPr="00987711" w:rsidRDefault="00987711" w:rsidP="00987711">
      <w:pPr>
        <w:spacing w:before="100" w:beforeAutospacing="1" w:after="100" w:afterAutospacing="1"/>
        <w:rPr>
          <w:lang w:val="en-GB"/>
        </w:rPr>
      </w:pPr>
      <w:r w:rsidRPr="00987711">
        <w:rPr>
          <w:lang w:val="en-GB"/>
        </w:rPr>
        <w:t xml:space="preserve">The widespread awareness of the benefits of implementing </w:t>
      </w:r>
      <w:r w:rsidRPr="00987711">
        <w:rPr>
          <w:rStyle w:val="Strong"/>
          <w:lang w:val="en-GB"/>
        </w:rPr>
        <w:t>Quality Management Systems (QMS)</w:t>
      </w:r>
      <w:r w:rsidRPr="00987711">
        <w:rPr>
          <w:lang w:val="en-GB"/>
        </w:rPr>
        <w:t xml:space="preserve"> has led to the development of international standards. The most widely adopted standard is </w:t>
      </w:r>
      <w:r w:rsidRPr="00987711">
        <w:rPr>
          <w:rStyle w:val="Strong"/>
          <w:lang w:val="en-GB"/>
        </w:rPr>
        <w:t>ISO 9001</w:t>
      </w:r>
      <w:r w:rsidRPr="00987711">
        <w:rPr>
          <w:lang w:val="en-GB"/>
        </w:rPr>
        <w:t xml:space="preserve">, implemented by over </w:t>
      </w:r>
      <w:r w:rsidRPr="00987711">
        <w:rPr>
          <w:rStyle w:val="Strong"/>
          <w:lang w:val="en-GB"/>
        </w:rPr>
        <w:t>one million organizations in more than 170 countries</w:t>
      </w:r>
      <w:r w:rsidRPr="00987711">
        <w:rPr>
          <w:lang w:val="en-GB"/>
        </w:rPr>
        <w:t xml:space="preserve"> (Sá et al., 2022).</w:t>
      </w:r>
    </w:p>
    <w:p w14:paraId="5C8E8C33" w14:textId="77777777" w:rsidR="00987711" w:rsidRPr="00987711" w:rsidRDefault="00987711" w:rsidP="00987711">
      <w:pPr>
        <w:spacing w:before="100" w:beforeAutospacing="1" w:after="100" w:afterAutospacing="1"/>
        <w:rPr>
          <w:lang w:val="en-GB"/>
        </w:rPr>
      </w:pPr>
      <w:r w:rsidRPr="00987711">
        <w:rPr>
          <w:lang w:val="en-GB"/>
        </w:rPr>
        <w:t xml:space="preserve">ISO 9001 is based on the </w:t>
      </w:r>
      <w:r w:rsidRPr="00987711">
        <w:rPr>
          <w:rStyle w:val="Strong"/>
          <w:lang w:val="en-GB"/>
        </w:rPr>
        <w:t>PDCA (Plan-Do-Check-Act) cycle</w:t>
      </w:r>
      <w:r w:rsidRPr="00987711">
        <w:rPr>
          <w:lang w:val="en-GB"/>
        </w:rPr>
        <w:t xml:space="preserve">, also known as the </w:t>
      </w:r>
      <w:r w:rsidRPr="00987711">
        <w:rPr>
          <w:rStyle w:val="Strong"/>
          <w:lang w:val="en-GB"/>
        </w:rPr>
        <w:t>Deming Cycle</w:t>
      </w:r>
      <w:r w:rsidRPr="00987711">
        <w:rPr>
          <w:lang w:val="en-GB"/>
        </w:rPr>
        <w:t>, which is reflected in the structure of the standard’s chapters. Table 29 presents this structure, showing how it aligns with the PDCA framework.</w:t>
      </w:r>
    </w:p>
    <w:p w14:paraId="50A32E07" w14:textId="77777777" w:rsidR="00987711" w:rsidRPr="00987711" w:rsidRDefault="00987711" w:rsidP="0095506F">
      <w:pPr>
        <w:rPr>
          <w:lang w:val="en-GB"/>
        </w:rPr>
      </w:pPr>
    </w:p>
    <w:p w14:paraId="2427AC6C" w14:textId="0E637F1F" w:rsidR="0095506F" w:rsidRPr="00987711" w:rsidRDefault="0095506F" w:rsidP="0095506F">
      <w:pPr>
        <w:pStyle w:val="Tytutabeli"/>
        <w:rPr>
          <w:highlight w:val="yellow"/>
        </w:rPr>
      </w:pPr>
      <w:bookmarkStart w:id="288" w:name="_Ref146984870"/>
      <w:bookmarkStart w:id="289" w:name="_Ref146984858"/>
      <w:bookmarkStart w:id="290" w:name="_Toc169134752"/>
      <w:r w:rsidRPr="00987711">
        <w:rPr>
          <w:highlight w:val="yellow"/>
        </w:rPr>
        <w:t xml:space="preserve">Tabela </w:t>
      </w:r>
      <w:r w:rsidR="00853138" w:rsidRPr="00987711">
        <w:rPr>
          <w:highlight w:val="yellow"/>
        </w:rPr>
        <w:fldChar w:fldCharType="begin"/>
      </w:r>
      <w:r w:rsidR="00853138" w:rsidRPr="00987711">
        <w:rPr>
          <w:highlight w:val="yellow"/>
        </w:rPr>
        <w:instrText xml:space="preserve"> SEQ Tabela \* ARABIC </w:instrText>
      </w:r>
      <w:r w:rsidR="00853138" w:rsidRPr="00987711">
        <w:rPr>
          <w:highlight w:val="yellow"/>
        </w:rPr>
        <w:fldChar w:fldCharType="separate"/>
      </w:r>
      <w:r w:rsidR="00853138" w:rsidRPr="00987711">
        <w:rPr>
          <w:noProof/>
          <w:highlight w:val="yellow"/>
        </w:rPr>
        <w:t>29</w:t>
      </w:r>
      <w:r w:rsidR="00853138" w:rsidRPr="00987711">
        <w:rPr>
          <w:noProof/>
          <w:highlight w:val="yellow"/>
        </w:rPr>
        <w:fldChar w:fldCharType="end"/>
      </w:r>
      <w:bookmarkEnd w:id="288"/>
      <w:r w:rsidR="00993B1A" w:rsidRPr="00987711">
        <w:rPr>
          <w:noProof/>
          <w:highlight w:val="yellow"/>
        </w:rPr>
        <w:t>.</w:t>
      </w:r>
      <w:r w:rsidRPr="00987711">
        <w:rPr>
          <w:highlight w:val="yellow"/>
        </w:rPr>
        <w:t xml:space="preserve"> Rozdziały normy ISO 9001 w kontekście etapów cyklu Deminga (PDCA)</w:t>
      </w:r>
      <w:bookmarkEnd w:id="289"/>
      <w:bookmarkEnd w:id="2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3"/>
        <w:gridCol w:w="6229"/>
      </w:tblGrid>
      <w:tr w:rsidR="0095506F" w:rsidRPr="00987711" w14:paraId="73F0C0B8" w14:textId="77777777" w:rsidTr="001D2950">
        <w:trPr>
          <w:cantSplit/>
          <w:tblHeader/>
        </w:trPr>
        <w:tc>
          <w:tcPr>
            <w:tcW w:w="2835" w:type="dxa"/>
            <w:vAlign w:val="center"/>
          </w:tcPr>
          <w:p w14:paraId="210E73FE" w14:textId="77777777" w:rsidR="0095506F" w:rsidRPr="00987711" w:rsidRDefault="0095506F"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Nazwa etapu z cyklu Deminga</w:t>
            </w:r>
          </w:p>
        </w:tc>
        <w:tc>
          <w:tcPr>
            <w:tcW w:w="6236" w:type="dxa"/>
            <w:vAlign w:val="center"/>
          </w:tcPr>
          <w:p w14:paraId="42849910" w14:textId="77777777" w:rsidR="0095506F" w:rsidRPr="00987711" w:rsidRDefault="0095506F"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Rozdział normy ISO 9001</w:t>
            </w:r>
          </w:p>
        </w:tc>
      </w:tr>
      <w:tr w:rsidR="0095506F" w:rsidRPr="00987711" w14:paraId="6C5D8500" w14:textId="77777777" w:rsidTr="001D2950">
        <w:trPr>
          <w:cantSplit/>
        </w:trPr>
        <w:tc>
          <w:tcPr>
            <w:tcW w:w="2835" w:type="dxa"/>
            <w:vAlign w:val="center"/>
          </w:tcPr>
          <w:p w14:paraId="761E3EBD"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tcPr>
          <w:p w14:paraId="0159C815" w14:textId="77777777" w:rsidR="0095506F" w:rsidRPr="00987711" w:rsidRDefault="0095506F" w:rsidP="00220D69">
            <w:pPr>
              <w:pStyle w:val="TekstTabeli"/>
              <w:rPr>
                <w:szCs w:val="18"/>
                <w:highlight w:val="yellow"/>
              </w:rPr>
            </w:pPr>
            <w:r w:rsidRPr="00987711">
              <w:rPr>
                <w:szCs w:val="18"/>
                <w:highlight w:val="yellow"/>
                <w:u w:val="single"/>
              </w:rPr>
              <w:t>4. Kontekst organizacji.</w:t>
            </w:r>
            <w:r w:rsidRPr="00987711">
              <w:rPr>
                <w:szCs w:val="18"/>
                <w:highlight w:val="yellow"/>
              </w:rPr>
              <w:t xml:space="preserve"> </w:t>
            </w:r>
            <w:r w:rsidRPr="00987711">
              <w:rPr>
                <w:rStyle w:val="TekstTabeliZnak"/>
                <w:highlight w:val="yellow"/>
              </w:rPr>
              <w:t>SZJ musi być dostosowany do realiów organizacji uwzględniających m. in. potrzeby i wymagania jej interesariuszy</w:t>
            </w:r>
            <w:r w:rsidRPr="00987711">
              <w:rPr>
                <w:szCs w:val="18"/>
                <w:highlight w:val="yellow"/>
              </w:rPr>
              <w:t>.</w:t>
            </w:r>
          </w:p>
        </w:tc>
      </w:tr>
      <w:tr w:rsidR="0095506F" w:rsidRPr="00987711" w14:paraId="5B59CFC1" w14:textId="77777777" w:rsidTr="001D2950">
        <w:trPr>
          <w:cantSplit/>
        </w:trPr>
        <w:tc>
          <w:tcPr>
            <w:tcW w:w="2835" w:type="dxa"/>
            <w:vAlign w:val="center"/>
          </w:tcPr>
          <w:p w14:paraId="5AC433C1"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tcPr>
          <w:p w14:paraId="340267ED" w14:textId="7A5B75C5" w:rsidR="0095506F" w:rsidRPr="00987711" w:rsidRDefault="0095506F" w:rsidP="00220D69">
            <w:pPr>
              <w:pStyle w:val="TekstTabeli"/>
              <w:rPr>
                <w:szCs w:val="18"/>
                <w:highlight w:val="yellow"/>
              </w:rPr>
            </w:pPr>
            <w:r w:rsidRPr="00987711">
              <w:rPr>
                <w:szCs w:val="18"/>
                <w:highlight w:val="yellow"/>
                <w:u w:val="single"/>
              </w:rPr>
              <w:t>5. Przywództwo.</w:t>
            </w:r>
            <w:r w:rsidRPr="00987711">
              <w:rPr>
                <w:szCs w:val="18"/>
                <w:highlight w:val="yellow"/>
              </w:rPr>
              <w:t xml:space="preserve"> Zarządzający organizacją są odpowiedzialni za definiowanie i komunikowanie polityki jakości oraz odpowiedniego przydzielenia ról i</w:t>
            </w:r>
            <w:r w:rsidR="008E46EB" w:rsidRPr="00987711">
              <w:rPr>
                <w:szCs w:val="18"/>
                <w:highlight w:val="yellow"/>
              </w:rPr>
              <w:t> </w:t>
            </w:r>
            <w:r w:rsidRPr="00987711">
              <w:rPr>
                <w:szCs w:val="18"/>
                <w:highlight w:val="yellow"/>
              </w:rPr>
              <w:t xml:space="preserve">zadań, tak </w:t>
            </w:r>
            <w:r w:rsidR="00640402" w:rsidRPr="00987711">
              <w:rPr>
                <w:szCs w:val="18"/>
                <w:highlight w:val="yellow"/>
              </w:rPr>
              <w:t>a</w:t>
            </w:r>
            <w:r w:rsidRPr="00987711">
              <w:rPr>
                <w:szCs w:val="18"/>
                <w:highlight w:val="yellow"/>
              </w:rPr>
              <w:t>by zapewnić ich odpowiedni poziom rozumienia w całej organizacji</w:t>
            </w:r>
          </w:p>
        </w:tc>
      </w:tr>
      <w:tr w:rsidR="0095506F" w:rsidRPr="00987711" w14:paraId="4DDA2ABD" w14:textId="77777777" w:rsidTr="001D2950">
        <w:trPr>
          <w:cantSplit/>
        </w:trPr>
        <w:tc>
          <w:tcPr>
            <w:tcW w:w="2835" w:type="dxa"/>
            <w:vAlign w:val="center"/>
          </w:tcPr>
          <w:p w14:paraId="1F840518"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tcPr>
          <w:p w14:paraId="26C4255D" w14:textId="77777777" w:rsidR="0095506F" w:rsidRPr="00987711" w:rsidRDefault="0095506F" w:rsidP="00220D69">
            <w:pPr>
              <w:pStyle w:val="TekstTabeli"/>
              <w:rPr>
                <w:szCs w:val="18"/>
                <w:highlight w:val="yellow"/>
              </w:rPr>
            </w:pPr>
            <w:r w:rsidRPr="00987711">
              <w:rPr>
                <w:szCs w:val="18"/>
                <w:highlight w:val="yellow"/>
                <w:u w:val="single"/>
              </w:rPr>
              <w:t>6. Planowanie.</w:t>
            </w:r>
            <w:r w:rsidRPr="00987711">
              <w:rPr>
                <w:szCs w:val="18"/>
                <w:highlight w:val="yellow"/>
              </w:rPr>
              <w:t xml:space="preserve"> Organizacja identyfikuje i analizuje ryzyka oraz szanse</w:t>
            </w:r>
            <w:r w:rsidR="00FC55E5" w:rsidRPr="00987711">
              <w:rPr>
                <w:szCs w:val="18"/>
                <w:highlight w:val="yellow"/>
              </w:rPr>
              <w:t>,</w:t>
            </w:r>
            <w:r w:rsidRPr="00987711">
              <w:rPr>
                <w:szCs w:val="18"/>
                <w:highlight w:val="yellow"/>
              </w:rPr>
              <w:t xml:space="preserve"> a</w:t>
            </w:r>
            <w:r w:rsidR="006A771B" w:rsidRPr="00987711">
              <w:rPr>
                <w:szCs w:val="18"/>
                <w:highlight w:val="yellow"/>
              </w:rPr>
              <w:t> </w:t>
            </w:r>
            <w:r w:rsidRPr="00987711">
              <w:rPr>
                <w:szCs w:val="18"/>
                <w:highlight w:val="yellow"/>
              </w:rPr>
              <w:t>także uwzględnia je w sposób odpowiedni do potencjalnego wpływu na organizację. Organizacja planuje sposób osiągania celów i sposób wprowadzania zmian.</w:t>
            </w:r>
          </w:p>
        </w:tc>
      </w:tr>
      <w:tr w:rsidR="0095506F" w:rsidRPr="00987711" w14:paraId="6FEAF5BC" w14:textId="77777777" w:rsidTr="001D2950">
        <w:trPr>
          <w:cantSplit/>
        </w:trPr>
        <w:tc>
          <w:tcPr>
            <w:tcW w:w="2835" w:type="dxa"/>
            <w:vAlign w:val="center"/>
          </w:tcPr>
          <w:p w14:paraId="45A67937"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tcPr>
          <w:p w14:paraId="1E8503AE" w14:textId="77777777" w:rsidR="0095506F" w:rsidRPr="00987711" w:rsidRDefault="0095506F" w:rsidP="00220D69">
            <w:pPr>
              <w:pStyle w:val="TekstTabeli"/>
              <w:rPr>
                <w:highlight w:val="yellow"/>
              </w:rPr>
            </w:pPr>
            <w:r w:rsidRPr="00987711">
              <w:rPr>
                <w:highlight w:val="yellow"/>
                <w:u w:val="single"/>
              </w:rPr>
              <w:t>7. Wsparcie.</w:t>
            </w:r>
            <w:r w:rsidRPr="00987711">
              <w:rPr>
                <w:highlight w:val="yellow"/>
              </w:rPr>
              <w:t xml:space="preserve"> Organizacja określa i zapewnia odpowiednie zasoby i umiejętności do realizacji swoich planów.</w:t>
            </w:r>
          </w:p>
        </w:tc>
      </w:tr>
      <w:tr w:rsidR="0095506F" w:rsidRPr="00987711" w14:paraId="1DB88100" w14:textId="77777777" w:rsidTr="001D2950">
        <w:trPr>
          <w:cantSplit/>
        </w:trPr>
        <w:tc>
          <w:tcPr>
            <w:tcW w:w="2835" w:type="dxa"/>
            <w:vAlign w:val="center"/>
          </w:tcPr>
          <w:p w14:paraId="23E23119"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wykonaj (</w:t>
            </w:r>
            <w:r w:rsidRPr="00987711">
              <w:rPr>
                <w:rFonts w:eastAsia="Times New Roman"/>
                <w:b/>
                <w:bCs/>
                <w:sz w:val="18"/>
                <w:szCs w:val="18"/>
                <w:highlight w:val="yellow"/>
                <w:lang w:bidi="en-US"/>
              </w:rPr>
              <w:t>D</w:t>
            </w:r>
            <w:r w:rsidRPr="00987711">
              <w:rPr>
                <w:rFonts w:eastAsia="Times New Roman"/>
                <w:sz w:val="18"/>
                <w:szCs w:val="18"/>
                <w:highlight w:val="yellow"/>
                <w:lang w:bidi="en-US"/>
              </w:rPr>
              <w:t>o)</w:t>
            </w:r>
          </w:p>
        </w:tc>
        <w:tc>
          <w:tcPr>
            <w:tcW w:w="6236" w:type="dxa"/>
          </w:tcPr>
          <w:p w14:paraId="3782530A" w14:textId="77777777" w:rsidR="0095506F" w:rsidRPr="00987711" w:rsidRDefault="0095506F" w:rsidP="00220D69">
            <w:pPr>
              <w:pStyle w:val="TekstTabeli"/>
              <w:rPr>
                <w:highlight w:val="yellow"/>
              </w:rPr>
            </w:pPr>
            <w:r w:rsidRPr="00987711">
              <w:rPr>
                <w:highlight w:val="yellow"/>
                <w:u w:val="single"/>
              </w:rPr>
              <w:t>8. Działania operacyjne.</w:t>
            </w:r>
            <w:r w:rsidRPr="00987711">
              <w:rPr>
                <w:highlight w:val="yellow"/>
              </w:rPr>
              <w:t xml:space="preserve"> Organizacja planuje i realizuje działania na poziomie operacyjnym zapewniając odpowiedni nadzór nad procesem produkcji, by zapewnić klientom odpowiedni poziom jakości.</w:t>
            </w:r>
          </w:p>
        </w:tc>
      </w:tr>
      <w:tr w:rsidR="0095506F" w:rsidRPr="00987711" w14:paraId="35F77762" w14:textId="77777777" w:rsidTr="001D2950">
        <w:trPr>
          <w:cantSplit/>
        </w:trPr>
        <w:tc>
          <w:tcPr>
            <w:tcW w:w="2835" w:type="dxa"/>
            <w:vAlign w:val="center"/>
          </w:tcPr>
          <w:p w14:paraId="4A3992B9"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sprawdź (</w:t>
            </w:r>
            <w:r w:rsidRPr="00987711">
              <w:rPr>
                <w:rFonts w:eastAsia="Times New Roman"/>
                <w:b/>
                <w:bCs/>
                <w:sz w:val="18"/>
                <w:szCs w:val="18"/>
                <w:highlight w:val="yellow"/>
                <w:lang w:bidi="en-US"/>
              </w:rPr>
              <w:t>C</w:t>
            </w:r>
            <w:r w:rsidRPr="00987711">
              <w:rPr>
                <w:rFonts w:eastAsia="Times New Roman"/>
                <w:sz w:val="18"/>
                <w:szCs w:val="18"/>
                <w:highlight w:val="yellow"/>
                <w:lang w:bidi="en-US"/>
              </w:rPr>
              <w:t>heck)</w:t>
            </w:r>
          </w:p>
        </w:tc>
        <w:tc>
          <w:tcPr>
            <w:tcW w:w="6236" w:type="dxa"/>
          </w:tcPr>
          <w:p w14:paraId="1DBEA61D" w14:textId="77777777" w:rsidR="0095506F" w:rsidRPr="00987711" w:rsidRDefault="0095506F" w:rsidP="00220D69">
            <w:pPr>
              <w:pStyle w:val="TekstTabeli"/>
              <w:rPr>
                <w:highlight w:val="yellow"/>
              </w:rPr>
            </w:pPr>
            <w:r w:rsidRPr="00987711">
              <w:rPr>
                <w:highlight w:val="yellow"/>
                <w:u w:val="single"/>
              </w:rPr>
              <w:t>9. Ocena efektów działania.</w:t>
            </w:r>
            <w:r w:rsidRPr="00987711">
              <w:rPr>
                <w:highlight w:val="yellow"/>
              </w:rPr>
              <w:t xml:space="preserve"> Organizacja monitoruje procesy, mierzy, analizuje i ocenia osiągane rezultaty w zakresie zgodności z wymaganiami. Ponadto stosuje odpowiednie audyty wewnętrzne i przeglądy zarządzania.</w:t>
            </w:r>
          </w:p>
        </w:tc>
      </w:tr>
      <w:tr w:rsidR="0095506F" w:rsidRPr="00987711" w14:paraId="03A82539" w14:textId="77777777" w:rsidTr="001D2950">
        <w:trPr>
          <w:cantSplit/>
        </w:trPr>
        <w:tc>
          <w:tcPr>
            <w:tcW w:w="2835" w:type="dxa"/>
            <w:vAlign w:val="center"/>
          </w:tcPr>
          <w:p w14:paraId="71ABC410" w14:textId="6AB368A8" w:rsidR="0095506F" w:rsidRPr="00987711" w:rsidRDefault="0095506F" w:rsidP="001D2950">
            <w:pPr>
              <w:keepNext/>
              <w:ind w:firstLine="0"/>
              <w:jc w:val="center"/>
              <w:rPr>
                <w:rFonts w:eastAsia="Times New Roman"/>
                <w:sz w:val="18"/>
                <w:szCs w:val="18"/>
                <w:highlight w:val="yellow"/>
                <w:lang w:bidi="en-US"/>
              </w:rPr>
            </w:pPr>
            <w:r w:rsidRPr="00987711">
              <w:rPr>
                <w:rFonts w:eastAsia="Times New Roman"/>
                <w:sz w:val="18"/>
                <w:szCs w:val="18"/>
                <w:highlight w:val="yellow"/>
                <w:lang w:bidi="en-US"/>
              </w:rPr>
              <w:lastRenderedPageBreak/>
              <w:t>stosuj</w:t>
            </w:r>
            <w:r w:rsidR="009F73EE" w:rsidRPr="00987711">
              <w:rPr>
                <w:rFonts w:eastAsia="Times New Roman"/>
                <w:sz w:val="18"/>
                <w:szCs w:val="18"/>
                <w:highlight w:val="yellow"/>
                <w:lang w:bidi="en-US"/>
              </w:rPr>
              <w:t>/</w:t>
            </w:r>
            <w:r w:rsidRPr="00987711">
              <w:rPr>
                <w:rFonts w:eastAsia="Times New Roman"/>
                <w:sz w:val="18"/>
                <w:szCs w:val="18"/>
                <w:highlight w:val="yellow"/>
                <w:lang w:bidi="en-US"/>
              </w:rPr>
              <w:t>działaj (</w:t>
            </w:r>
            <w:r w:rsidRPr="00987711">
              <w:rPr>
                <w:rFonts w:eastAsia="Times New Roman"/>
                <w:b/>
                <w:bCs/>
                <w:sz w:val="18"/>
                <w:szCs w:val="18"/>
                <w:highlight w:val="yellow"/>
                <w:lang w:bidi="en-US"/>
              </w:rPr>
              <w:t>A</w:t>
            </w:r>
            <w:r w:rsidRPr="00987711">
              <w:rPr>
                <w:rFonts w:eastAsia="Times New Roman"/>
                <w:sz w:val="18"/>
                <w:szCs w:val="18"/>
                <w:highlight w:val="yellow"/>
                <w:lang w:bidi="en-US"/>
              </w:rPr>
              <w:t>ct)</w:t>
            </w:r>
          </w:p>
        </w:tc>
        <w:tc>
          <w:tcPr>
            <w:tcW w:w="6236" w:type="dxa"/>
          </w:tcPr>
          <w:p w14:paraId="658D955E" w14:textId="77777777" w:rsidR="0095506F" w:rsidRPr="00987711" w:rsidRDefault="0095506F" w:rsidP="00220D69">
            <w:pPr>
              <w:pStyle w:val="TekstTabeli"/>
              <w:rPr>
                <w:szCs w:val="18"/>
                <w:highlight w:val="yellow"/>
              </w:rPr>
            </w:pPr>
            <w:r w:rsidRPr="00987711">
              <w:rPr>
                <w:szCs w:val="18"/>
                <w:highlight w:val="yellow"/>
                <w:u w:val="single"/>
              </w:rPr>
              <w:t>10. Poprawa.</w:t>
            </w:r>
            <w:r w:rsidRPr="00987711">
              <w:rPr>
                <w:szCs w:val="18"/>
                <w:highlight w:val="yellow"/>
              </w:rPr>
              <w:t xml:space="preserve"> </w:t>
            </w:r>
            <w:r w:rsidRPr="00987711">
              <w:rPr>
                <w:rStyle w:val="TekstTabeliZnak"/>
                <w:highlight w:val="yellow"/>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4A8A8A9" w14:textId="51147499" w:rsidR="0095506F" w:rsidRPr="00987711" w:rsidRDefault="0095506F" w:rsidP="007770AA">
      <w:pPr>
        <w:pStyle w:val="rdo"/>
        <w:rPr>
          <w:highlight w:val="yellow"/>
          <w:lang w:val="pl-PL"/>
        </w:rPr>
      </w:pPr>
      <w:r w:rsidRPr="00987711">
        <w:rPr>
          <w:highlight w:val="yellow"/>
          <w:lang w:val="pl-PL"/>
        </w:rPr>
        <w:t xml:space="preserve">Źródło: opracowanie własne na podstawie </w:t>
      </w:r>
      <w:r w:rsidR="002F637D" w:rsidRPr="00987711">
        <w:rPr>
          <w:noProof/>
          <w:highlight w:val="yellow"/>
          <w:lang w:val="pl-PL"/>
        </w:rPr>
        <w:t>Grudowski, 2020a, s. 112; Sá i in., 2022, s. 221</w:t>
      </w:r>
    </w:p>
    <w:p w14:paraId="355B5B00" w14:textId="26FE69EA" w:rsidR="00840373" w:rsidRPr="00987711" w:rsidRDefault="0095506F" w:rsidP="006259CA">
      <w:pPr>
        <w:rPr>
          <w:highlight w:val="yellow"/>
        </w:rPr>
      </w:pPr>
      <w:r w:rsidRPr="00987711">
        <w:rPr>
          <w:highlight w:val="yellow"/>
        </w:rPr>
        <w:t>Największą część działań opisanych w normie stanowią te związane z planowaniem</w:t>
      </w:r>
      <w:r w:rsidR="00126502" w:rsidRPr="00987711">
        <w:rPr>
          <w:highlight w:val="yellow"/>
        </w:rPr>
        <w:t xml:space="preserve"> (por. </w:t>
      </w:r>
      <w:r w:rsidR="00126502" w:rsidRPr="00987711">
        <w:rPr>
          <w:highlight w:val="yellow"/>
        </w:rPr>
        <w:fldChar w:fldCharType="begin"/>
      </w:r>
      <w:r w:rsidR="00126502" w:rsidRPr="00987711">
        <w:rPr>
          <w:highlight w:val="yellow"/>
        </w:rPr>
        <w:instrText xml:space="preserve"> REF _Ref146984870 \h </w:instrText>
      </w:r>
      <w:r w:rsidR="00374224" w:rsidRPr="00987711">
        <w:rPr>
          <w:highlight w:val="yellow"/>
        </w:rPr>
        <w:instrText xml:space="preserve"> \* MERGEFORMAT </w:instrText>
      </w:r>
      <w:r w:rsidR="00126502" w:rsidRPr="00987711">
        <w:rPr>
          <w:highlight w:val="yellow"/>
        </w:rPr>
      </w:r>
      <w:r w:rsidR="00126502" w:rsidRPr="00987711">
        <w:rPr>
          <w:highlight w:val="yellow"/>
        </w:rPr>
        <w:fldChar w:fldCharType="separate"/>
      </w:r>
      <w:r w:rsidR="00853138" w:rsidRPr="00987711">
        <w:rPr>
          <w:highlight w:val="yellow"/>
        </w:rPr>
        <w:t xml:space="preserve">Tabela </w:t>
      </w:r>
      <w:r w:rsidR="00853138" w:rsidRPr="00987711">
        <w:rPr>
          <w:noProof/>
          <w:highlight w:val="yellow"/>
        </w:rPr>
        <w:t>29</w:t>
      </w:r>
      <w:r w:rsidR="00126502" w:rsidRPr="00987711">
        <w:rPr>
          <w:highlight w:val="yellow"/>
        </w:rPr>
        <w:fldChar w:fldCharType="end"/>
      </w:r>
      <w:r w:rsidR="00126502" w:rsidRPr="00987711">
        <w:rPr>
          <w:highlight w:val="yellow"/>
        </w:rPr>
        <w:t>)</w:t>
      </w:r>
      <w:r w:rsidRPr="00987711">
        <w:rPr>
          <w:highlight w:val="yellow"/>
        </w:rP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rsidR="002F637D" w:rsidRPr="00987711">
        <w:rPr>
          <w:noProof/>
          <w:highlight w:val="yellow"/>
        </w:rPr>
        <w:t>(Grudowski, 2020a, ss. 113–114)</w:t>
      </w:r>
      <w:r w:rsidRPr="00987711">
        <w:rPr>
          <w:highlight w:val="yellow"/>
        </w:rPr>
        <w:t>.</w:t>
      </w:r>
      <w:r w:rsidR="006259CA" w:rsidRPr="00987711">
        <w:rPr>
          <w:highlight w:val="yellow"/>
        </w:rPr>
        <w:t xml:space="preserve"> </w:t>
      </w:r>
      <w:r w:rsidR="00840373" w:rsidRPr="00987711">
        <w:rPr>
          <w:highlight w:val="yellow"/>
        </w:rPr>
        <w:t>Istnieje też norma ISO 21001 odnosząca się do Systemu Zarządzania Organizacją Edukacyjną (ang.</w:t>
      </w:r>
      <w:r w:rsidR="008E46EB" w:rsidRPr="00987711">
        <w:rPr>
          <w:highlight w:val="yellow"/>
        </w:rPr>
        <w:t> </w:t>
      </w:r>
      <w:r w:rsidR="00840373" w:rsidRPr="00987711">
        <w:rPr>
          <w:i/>
          <w:iCs/>
          <w:highlight w:val="yellow"/>
        </w:rPr>
        <w:t>Educational Organization Management System</w:t>
      </w:r>
      <w:r w:rsidR="00840373" w:rsidRPr="00987711">
        <w:rPr>
          <w:highlight w:val="yellow"/>
        </w:rPr>
        <w:t xml:space="preserve">) - EOMS </w:t>
      </w:r>
      <w:r w:rsidR="00921CC1" w:rsidRPr="00987711">
        <w:rPr>
          <w:noProof/>
          <w:highlight w:val="yellow"/>
        </w:rPr>
        <w:t>(Wibisono, 2018)</w:t>
      </w:r>
      <w:r w:rsidR="006259CA" w:rsidRPr="00987711">
        <w:rPr>
          <w:highlight w:val="yellow"/>
        </w:rPr>
        <w:t xml:space="preserve">. Jest ona opracowania na podstawie wspólnych założeń z innymi normami odnoszącymi się do Systemów Zarządzania Jakością (QMS – Quality Management Sytems), także dla organizacji, które z sukcesem wdrożyły ISO 9001, implementacja ISO 21001 nie będzie stanowiła wyzwania </w:t>
      </w:r>
      <w:r w:rsidR="002F637D" w:rsidRPr="00987711">
        <w:rPr>
          <w:noProof/>
          <w:highlight w:val="yellow"/>
        </w:rPr>
        <w:t>(Grudowski, 2020a)</w:t>
      </w:r>
      <w:r w:rsidR="006259CA" w:rsidRPr="00987711">
        <w:rPr>
          <w:highlight w:val="yellow"/>
        </w:rPr>
        <w:t xml:space="preserve">. Różnice są widoczne w ujęciu zasad zarządzania jakością stanowiących podstawę normatywnych QMS, które w przypadku EOMS zostały rozszerzone do liczby 11. Zestawienie tych zasad znajduje się w </w:t>
      </w:r>
      <w:r w:rsidR="005C0170" w:rsidRPr="00987711">
        <w:rPr>
          <w:highlight w:val="yellow"/>
        </w:rPr>
        <w:t>Tabeli 30</w:t>
      </w:r>
      <w:r w:rsidR="006259CA" w:rsidRPr="00987711">
        <w:rPr>
          <w:highlight w:val="yellow"/>
        </w:rPr>
        <w:t>.</w:t>
      </w:r>
    </w:p>
    <w:p w14:paraId="0CBECF4B" w14:textId="4F11F370" w:rsidR="00AA0814" w:rsidRPr="00987711" w:rsidRDefault="00AA0814" w:rsidP="00AA0814">
      <w:pPr>
        <w:pStyle w:val="Tytutabeli"/>
        <w:rPr>
          <w:highlight w:val="yellow"/>
        </w:rPr>
      </w:pPr>
      <w:bookmarkStart w:id="291" w:name="_Ref148784306"/>
      <w:bookmarkStart w:id="292" w:name="_Ref148784299"/>
      <w:bookmarkStart w:id="293" w:name="_Toc169134753"/>
      <w:r w:rsidRPr="00987711">
        <w:rPr>
          <w:highlight w:val="yellow"/>
        </w:rPr>
        <w:t xml:space="preserve">Tabela </w:t>
      </w:r>
      <w:r w:rsidRPr="00987711">
        <w:rPr>
          <w:highlight w:val="yellow"/>
        </w:rPr>
        <w:fldChar w:fldCharType="begin"/>
      </w:r>
      <w:r w:rsidRPr="00987711">
        <w:rPr>
          <w:highlight w:val="yellow"/>
        </w:rPr>
        <w:instrText xml:space="preserve"> SEQ Tabela \* ARABIC </w:instrText>
      </w:r>
      <w:r w:rsidRPr="00987711">
        <w:rPr>
          <w:highlight w:val="yellow"/>
        </w:rPr>
        <w:fldChar w:fldCharType="separate"/>
      </w:r>
      <w:r w:rsidR="00853138" w:rsidRPr="00987711">
        <w:rPr>
          <w:noProof/>
          <w:highlight w:val="yellow"/>
        </w:rPr>
        <w:t>30</w:t>
      </w:r>
      <w:r w:rsidRPr="00987711">
        <w:rPr>
          <w:highlight w:val="yellow"/>
        </w:rPr>
        <w:fldChar w:fldCharType="end"/>
      </w:r>
      <w:bookmarkEnd w:id="291"/>
      <w:r w:rsidR="00993B1A" w:rsidRPr="00987711">
        <w:rPr>
          <w:highlight w:val="yellow"/>
        </w:rPr>
        <w:t>.</w:t>
      </w:r>
      <w:r w:rsidRPr="00987711">
        <w:rPr>
          <w:highlight w:val="yellow"/>
        </w:rPr>
        <w:t xml:space="preserve"> Zasady QMS (ISO 9001) i EOMS (ISO 21001)</w:t>
      </w:r>
      <w:bookmarkEnd w:id="292"/>
      <w:bookmarkEnd w:id="293"/>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
        <w:gridCol w:w="3685"/>
        <w:gridCol w:w="4932"/>
      </w:tblGrid>
      <w:tr w:rsidR="006259CA" w:rsidRPr="00987711" w14:paraId="32000666" w14:textId="77777777" w:rsidTr="001D2950">
        <w:trPr>
          <w:cantSplit/>
          <w:tblHeader/>
        </w:trPr>
        <w:tc>
          <w:tcPr>
            <w:tcW w:w="454" w:type="dxa"/>
          </w:tcPr>
          <w:p w14:paraId="0F231DE1" w14:textId="77777777" w:rsidR="006259CA" w:rsidRPr="00987711" w:rsidRDefault="006259CA" w:rsidP="001D2950">
            <w:pPr>
              <w:keepNext/>
              <w:ind w:firstLine="0"/>
              <w:rPr>
                <w:rFonts w:eastAsia="Times New Roman"/>
                <w:b/>
                <w:bCs/>
                <w:sz w:val="18"/>
                <w:szCs w:val="18"/>
                <w:highlight w:val="yellow"/>
                <w:lang w:bidi="en-US"/>
              </w:rPr>
            </w:pPr>
            <w:r w:rsidRPr="00987711">
              <w:rPr>
                <w:rFonts w:eastAsia="Times New Roman"/>
                <w:b/>
                <w:bCs/>
                <w:sz w:val="18"/>
                <w:szCs w:val="18"/>
                <w:highlight w:val="yellow"/>
                <w:lang w:bidi="en-US"/>
              </w:rPr>
              <w:t>Nr</w:t>
            </w:r>
          </w:p>
        </w:tc>
        <w:tc>
          <w:tcPr>
            <w:tcW w:w="3685" w:type="dxa"/>
          </w:tcPr>
          <w:p w14:paraId="513E0BF7" w14:textId="77777777" w:rsidR="006259CA" w:rsidRPr="00987711" w:rsidRDefault="00AA081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7 z</w:t>
            </w:r>
            <w:r w:rsidR="006259CA" w:rsidRPr="00987711">
              <w:rPr>
                <w:rFonts w:eastAsia="Times New Roman"/>
                <w:b/>
                <w:bCs/>
                <w:sz w:val="18"/>
                <w:szCs w:val="18"/>
                <w:highlight w:val="yellow"/>
                <w:lang w:bidi="en-US"/>
              </w:rPr>
              <w:t>asad QMS (ISO 9001)</w:t>
            </w:r>
          </w:p>
        </w:tc>
        <w:tc>
          <w:tcPr>
            <w:tcW w:w="4932" w:type="dxa"/>
          </w:tcPr>
          <w:p w14:paraId="545DEAA8" w14:textId="77777777" w:rsidR="006259CA" w:rsidRPr="00987711" w:rsidRDefault="00AA081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11 z</w:t>
            </w:r>
            <w:r w:rsidR="006259CA" w:rsidRPr="00987711">
              <w:rPr>
                <w:rFonts w:eastAsia="Times New Roman"/>
                <w:b/>
                <w:bCs/>
                <w:sz w:val="18"/>
                <w:szCs w:val="18"/>
                <w:highlight w:val="yellow"/>
                <w:lang w:bidi="en-US"/>
              </w:rPr>
              <w:t>asad EOMS (ISO 21001)</w:t>
            </w:r>
          </w:p>
        </w:tc>
      </w:tr>
      <w:tr w:rsidR="006259CA" w:rsidRPr="00987711" w14:paraId="0E918295" w14:textId="77777777" w:rsidTr="001D2950">
        <w:trPr>
          <w:cantSplit/>
        </w:trPr>
        <w:tc>
          <w:tcPr>
            <w:tcW w:w="454" w:type="dxa"/>
            <w:vAlign w:val="center"/>
          </w:tcPr>
          <w:p w14:paraId="460248F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1</w:t>
            </w:r>
          </w:p>
        </w:tc>
        <w:tc>
          <w:tcPr>
            <w:tcW w:w="3685" w:type="dxa"/>
            <w:vAlign w:val="center"/>
          </w:tcPr>
          <w:p w14:paraId="60B58092" w14:textId="77777777" w:rsidR="006259CA" w:rsidRPr="00987711" w:rsidRDefault="00AA0814" w:rsidP="00B95DFB">
            <w:pPr>
              <w:pStyle w:val="TekstTabeli"/>
              <w:rPr>
                <w:highlight w:val="yellow"/>
              </w:rPr>
            </w:pPr>
            <w:r w:rsidRPr="00987711">
              <w:rPr>
                <w:highlight w:val="yellow"/>
              </w:rPr>
              <w:t>Koncentracja</w:t>
            </w:r>
            <w:r w:rsidR="006259CA" w:rsidRPr="00987711">
              <w:rPr>
                <w:highlight w:val="yellow"/>
              </w:rPr>
              <w:t xml:space="preserve"> na </w:t>
            </w:r>
            <w:r w:rsidRPr="00987711">
              <w:rPr>
                <w:highlight w:val="yellow"/>
              </w:rPr>
              <w:t xml:space="preserve">potrzebach </w:t>
            </w:r>
            <w:r w:rsidR="006259CA" w:rsidRPr="00987711">
              <w:rPr>
                <w:highlight w:val="yellow"/>
              </w:rPr>
              <w:t>klienta</w:t>
            </w:r>
          </w:p>
        </w:tc>
        <w:tc>
          <w:tcPr>
            <w:tcW w:w="4932" w:type="dxa"/>
            <w:vAlign w:val="center"/>
          </w:tcPr>
          <w:p w14:paraId="2E124944" w14:textId="77777777" w:rsidR="006259CA" w:rsidRPr="00987711" w:rsidRDefault="006259CA" w:rsidP="00B95DFB">
            <w:pPr>
              <w:pStyle w:val="TekstTabeli"/>
              <w:rPr>
                <w:highlight w:val="yellow"/>
              </w:rPr>
            </w:pPr>
            <w:r w:rsidRPr="00987711">
              <w:rPr>
                <w:highlight w:val="yellow"/>
              </w:rPr>
              <w:t>Koncentracja na potrzebach osób uczących się i innych beneficjentów</w:t>
            </w:r>
          </w:p>
        </w:tc>
      </w:tr>
      <w:tr w:rsidR="006259CA" w:rsidRPr="00987711" w14:paraId="5A19E157" w14:textId="77777777" w:rsidTr="001D2950">
        <w:trPr>
          <w:cantSplit/>
        </w:trPr>
        <w:tc>
          <w:tcPr>
            <w:tcW w:w="454" w:type="dxa"/>
            <w:vAlign w:val="center"/>
          </w:tcPr>
          <w:p w14:paraId="7F4B4F8A"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2</w:t>
            </w:r>
          </w:p>
        </w:tc>
        <w:tc>
          <w:tcPr>
            <w:tcW w:w="3685" w:type="dxa"/>
            <w:vAlign w:val="center"/>
          </w:tcPr>
          <w:p w14:paraId="073750EE" w14:textId="77777777" w:rsidR="006259CA" w:rsidRPr="00987711" w:rsidRDefault="006259CA" w:rsidP="00B95DFB">
            <w:pPr>
              <w:pStyle w:val="TekstTabeli"/>
              <w:rPr>
                <w:highlight w:val="yellow"/>
              </w:rPr>
            </w:pPr>
            <w:r w:rsidRPr="00987711">
              <w:rPr>
                <w:highlight w:val="yellow"/>
              </w:rPr>
              <w:t>Przywództwo</w:t>
            </w:r>
          </w:p>
        </w:tc>
        <w:tc>
          <w:tcPr>
            <w:tcW w:w="4932" w:type="dxa"/>
            <w:vAlign w:val="center"/>
          </w:tcPr>
          <w:p w14:paraId="70286E3C" w14:textId="77777777" w:rsidR="006259CA" w:rsidRPr="00987711" w:rsidRDefault="00820656" w:rsidP="00B95DFB">
            <w:pPr>
              <w:pStyle w:val="TekstTabeli"/>
              <w:rPr>
                <w:highlight w:val="yellow"/>
              </w:rPr>
            </w:pPr>
            <w:r w:rsidRPr="00987711">
              <w:rPr>
                <w:highlight w:val="yellow"/>
              </w:rPr>
              <w:t>Wizjonerskie p</w:t>
            </w:r>
            <w:r w:rsidR="006259CA" w:rsidRPr="00987711">
              <w:rPr>
                <w:highlight w:val="yellow"/>
              </w:rPr>
              <w:t>rzywództwo</w:t>
            </w:r>
          </w:p>
        </w:tc>
      </w:tr>
      <w:tr w:rsidR="006259CA" w:rsidRPr="00987711" w14:paraId="34D7A839" w14:textId="77777777" w:rsidTr="001D2950">
        <w:trPr>
          <w:cantSplit/>
        </w:trPr>
        <w:tc>
          <w:tcPr>
            <w:tcW w:w="454" w:type="dxa"/>
            <w:vAlign w:val="center"/>
          </w:tcPr>
          <w:p w14:paraId="2DE6B606"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3</w:t>
            </w:r>
          </w:p>
        </w:tc>
        <w:tc>
          <w:tcPr>
            <w:tcW w:w="3685" w:type="dxa"/>
            <w:vAlign w:val="center"/>
          </w:tcPr>
          <w:p w14:paraId="06E1E1D8" w14:textId="77777777" w:rsidR="006259CA" w:rsidRPr="00987711" w:rsidRDefault="006259CA" w:rsidP="00B95DFB">
            <w:pPr>
              <w:pStyle w:val="TekstTabeli"/>
              <w:rPr>
                <w:highlight w:val="yellow"/>
              </w:rPr>
            </w:pPr>
            <w:r w:rsidRPr="00987711">
              <w:rPr>
                <w:highlight w:val="yellow"/>
              </w:rPr>
              <w:t>Zaangażowanie pracowników</w:t>
            </w:r>
          </w:p>
        </w:tc>
        <w:tc>
          <w:tcPr>
            <w:tcW w:w="4932" w:type="dxa"/>
            <w:vAlign w:val="center"/>
          </w:tcPr>
          <w:p w14:paraId="22A1D0E5" w14:textId="77777777" w:rsidR="006259CA" w:rsidRPr="00987711" w:rsidRDefault="006259CA" w:rsidP="00B95DFB">
            <w:pPr>
              <w:pStyle w:val="TekstTabeli"/>
              <w:rPr>
                <w:highlight w:val="yellow"/>
              </w:rPr>
            </w:pPr>
            <w:r w:rsidRPr="00987711">
              <w:rPr>
                <w:highlight w:val="yellow"/>
              </w:rPr>
              <w:t>Zaangażowanie pracowników</w:t>
            </w:r>
          </w:p>
        </w:tc>
      </w:tr>
      <w:tr w:rsidR="006259CA" w:rsidRPr="00987711" w14:paraId="36010E9D" w14:textId="77777777" w:rsidTr="001D2950">
        <w:trPr>
          <w:cantSplit/>
        </w:trPr>
        <w:tc>
          <w:tcPr>
            <w:tcW w:w="454" w:type="dxa"/>
            <w:vAlign w:val="center"/>
          </w:tcPr>
          <w:p w14:paraId="505D740A"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4</w:t>
            </w:r>
          </w:p>
        </w:tc>
        <w:tc>
          <w:tcPr>
            <w:tcW w:w="3685" w:type="dxa"/>
            <w:vAlign w:val="center"/>
          </w:tcPr>
          <w:p w14:paraId="2C397B9A" w14:textId="77777777" w:rsidR="006259CA" w:rsidRPr="00987711" w:rsidRDefault="006259CA" w:rsidP="00B95DFB">
            <w:pPr>
              <w:pStyle w:val="TekstTabeli"/>
              <w:rPr>
                <w:highlight w:val="yellow"/>
              </w:rPr>
            </w:pPr>
            <w:r w:rsidRPr="00987711">
              <w:rPr>
                <w:highlight w:val="yellow"/>
              </w:rPr>
              <w:t>Podejście procesowe</w:t>
            </w:r>
          </w:p>
        </w:tc>
        <w:tc>
          <w:tcPr>
            <w:tcW w:w="4932" w:type="dxa"/>
            <w:vAlign w:val="center"/>
          </w:tcPr>
          <w:p w14:paraId="34477FDD" w14:textId="77777777" w:rsidR="006259CA" w:rsidRPr="00987711" w:rsidRDefault="006259CA" w:rsidP="00B95DFB">
            <w:pPr>
              <w:pStyle w:val="TekstTabeli"/>
              <w:rPr>
                <w:highlight w:val="yellow"/>
              </w:rPr>
            </w:pPr>
            <w:r w:rsidRPr="00987711">
              <w:rPr>
                <w:highlight w:val="yellow"/>
              </w:rPr>
              <w:t>Podejście procesowe</w:t>
            </w:r>
          </w:p>
        </w:tc>
      </w:tr>
      <w:tr w:rsidR="006259CA" w:rsidRPr="00987711" w14:paraId="4A38D546" w14:textId="77777777" w:rsidTr="001D2950">
        <w:trPr>
          <w:cantSplit/>
        </w:trPr>
        <w:tc>
          <w:tcPr>
            <w:tcW w:w="454" w:type="dxa"/>
            <w:vAlign w:val="center"/>
          </w:tcPr>
          <w:p w14:paraId="619A61E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5</w:t>
            </w:r>
          </w:p>
        </w:tc>
        <w:tc>
          <w:tcPr>
            <w:tcW w:w="3685" w:type="dxa"/>
            <w:vAlign w:val="center"/>
          </w:tcPr>
          <w:p w14:paraId="7AAA6541" w14:textId="77777777" w:rsidR="006259CA" w:rsidRPr="00987711" w:rsidRDefault="006259CA" w:rsidP="00B95DFB">
            <w:pPr>
              <w:pStyle w:val="TekstTabeli"/>
              <w:rPr>
                <w:highlight w:val="yellow"/>
              </w:rPr>
            </w:pPr>
            <w:r w:rsidRPr="00987711">
              <w:rPr>
                <w:highlight w:val="yellow"/>
              </w:rPr>
              <w:t>Ciągłe doskonalenie</w:t>
            </w:r>
          </w:p>
        </w:tc>
        <w:tc>
          <w:tcPr>
            <w:tcW w:w="4932" w:type="dxa"/>
            <w:vAlign w:val="center"/>
          </w:tcPr>
          <w:p w14:paraId="75FB715C" w14:textId="77777777" w:rsidR="006259CA" w:rsidRPr="00987711" w:rsidRDefault="006259CA" w:rsidP="00B95DFB">
            <w:pPr>
              <w:pStyle w:val="TekstTabeli"/>
              <w:rPr>
                <w:highlight w:val="yellow"/>
              </w:rPr>
            </w:pPr>
            <w:r w:rsidRPr="00987711">
              <w:rPr>
                <w:highlight w:val="yellow"/>
              </w:rPr>
              <w:t>Ciągłe doskonalenie</w:t>
            </w:r>
          </w:p>
        </w:tc>
      </w:tr>
      <w:tr w:rsidR="006259CA" w:rsidRPr="00987711" w14:paraId="47131E63" w14:textId="77777777" w:rsidTr="001D2950">
        <w:trPr>
          <w:cantSplit/>
        </w:trPr>
        <w:tc>
          <w:tcPr>
            <w:tcW w:w="454" w:type="dxa"/>
            <w:vAlign w:val="center"/>
          </w:tcPr>
          <w:p w14:paraId="015ACC3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6</w:t>
            </w:r>
          </w:p>
        </w:tc>
        <w:tc>
          <w:tcPr>
            <w:tcW w:w="3685" w:type="dxa"/>
            <w:vAlign w:val="center"/>
          </w:tcPr>
          <w:p w14:paraId="13589E57" w14:textId="77777777" w:rsidR="006259CA" w:rsidRPr="00987711" w:rsidRDefault="006259CA" w:rsidP="00B95DFB">
            <w:pPr>
              <w:pStyle w:val="TekstTabeli"/>
              <w:rPr>
                <w:highlight w:val="yellow"/>
              </w:rPr>
            </w:pPr>
            <w:r w:rsidRPr="00987711">
              <w:rPr>
                <w:highlight w:val="yellow"/>
              </w:rPr>
              <w:t>Podejmowanie decyzji na podstawie faktów</w:t>
            </w:r>
          </w:p>
        </w:tc>
        <w:tc>
          <w:tcPr>
            <w:tcW w:w="4932" w:type="dxa"/>
            <w:vAlign w:val="center"/>
          </w:tcPr>
          <w:p w14:paraId="49BF32F8" w14:textId="77777777" w:rsidR="006259CA" w:rsidRPr="00987711" w:rsidRDefault="006259CA" w:rsidP="00B95DFB">
            <w:pPr>
              <w:pStyle w:val="TekstTabeli"/>
              <w:rPr>
                <w:highlight w:val="yellow"/>
              </w:rPr>
            </w:pPr>
            <w:r w:rsidRPr="00987711">
              <w:rPr>
                <w:highlight w:val="yellow"/>
              </w:rPr>
              <w:t>Podejmowanie decyzji na podstawie faktów</w:t>
            </w:r>
          </w:p>
        </w:tc>
      </w:tr>
      <w:tr w:rsidR="006259CA" w:rsidRPr="00987711" w14:paraId="5AD33EA6" w14:textId="77777777" w:rsidTr="001D2950">
        <w:trPr>
          <w:cantSplit/>
        </w:trPr>
        <w:tc>
          <w:tcPr>
            <w:tcW w:w="454" w:type="dxa"/>
            <w:vAlign w:val="center"/>
          </w:tcPr>
          <w:p w14:paraId="4381864B"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7</w:t>
            </w:r>
          </w:p>
        </w:tc>
        <w:tc>
          <w:tcPr>
            <w:tcW w:w="3685" w:type="dxa"/>
            <w:vAlign w:val="center"/>
          </w:tcPr>
          <w:p w14:paraId="5B09CC47" w14:textId="77777777" w:rsidR="006259CA" w:rsidRPr="00987711" w:rsidRDefault="006259CA" w:rsidP="00B95DFB">
            <w:pPr>
              <w:pStyle w:val="TekstTabeli"/>
              <w:rPr>
                <w:highlight w:val="yellow"/>
              </w:rPr>
            </w:pPr>
            <w:r w:rsidRPr="00987711">
              <w:rPr>
                <w:highlight w:val="yellow"/>
              </w:rPr>
              <w:t>Zarządzanie relacjami</w:t>
            </w:r>
          </w:p>
        </w:tc>
        <w:tc>
          <w:tcPr>
            <w:tcW w:w="4932" w:type="dxa"/>
            <w:vAlign w:val="center"/>
          </w:tcPr>
          <w:p w14:paraId="21EEA240" w14:textId="77777777" w:rsidR="006259CA" w:rsidRPr="00987711" w:rsidRDefault="006259CA" w:rsidP="00B95DFB">
            <w:pPr>
              <w:pStyle w:val="TekstTabeli"/>
              <w:rPr>
                <w:highlight w:val="yellow"/>
              </w:rPr>
            </w:pPr>
            <w:r w:rsidRPr="00987711">
              <w:rPr>
                <w:highlight w:val="yellow"/>
              </w:rPr>
              <w:t>Zarządzanie relacjami</w:t>
            </w:r>
          </w:p>
        </w:tc>
      </w:tr>
      <w:tr w:rsidR="006259CA" w:rsidRPr="00987711" w14:paraId="14221618" w14:textId="77777777" w:rsidTr="001D2950">
        <w:trPr>
          <w:cantSplit/>
        </w:trPr>
        <w:tc>
          <w:tcPr>
            <w:tcW w:w="454" w:type="dxa"/>
            <w:vAlign w:val="center"/>
          </w:tcPr>
          <w:p w14:paraId="7517587E"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8</w:t>
            </w:r>
          </w:p>
        </w:tc>
        <w:tc>
          <w:tcPr>
            <w:tcW w:w="3685" w:type="dxa"/>
            <w:vAlign w:val="center"/>
          </w:tcPr>
          <w:p w14:paraId="1BAAD316" w14:textId="77777777" w:rsidR="006259CA" w:rsidRPr="00987711" w:rsidRDefault="006259CA" w:rsidP="00B95DFB">
            <w:pPr>
              <w:pStyle w:val="TekstTabeli"/>
              <w:rPr>
                <w:highlight w:val="yellow"/>
              </w:rPr>
            </w:pPr>
          </w:p>
        </w:tc>
        <w:tc>
          <w:tcPr>
            <w:tcW w:w="4932" w:type="dxa"/>
            <w:vAlign w:val="center"/>
          </w:tcPr>
          <w:p w14:paraId="0370A978" w14:textId="77777777" w:rsidR="006259CA" w:rsidRPr="00987711" w:rsidRDefault="006259CA" w:rsidP="00B95DFB">
            <w:pPr>
              <w:pStyle w:val="TekstTabeli"/>
              <w:rPr>
                <w:highlight w:val="yellow"/>
              </w:rPr>
            </w:pPr>
            <w:r w:rsidRPr="00987711">
              <w:rPr>
                <w:highlight w:val="yellow"/>
              </w:rPr>
              <w:t>Społeczna odpowiedzialność organizacji edukacyjnej</w:t>
            </w:r>
          </w:p>
        </w:tc>
      </w:tr>
      <w:tr w:rsidR="006259CA" w:rsidRPr="00987711" w14:paraId="3470A65B" w14:textId="77777777" w:rsidTr="001D2950">
        <w:trPr>
          <w:cantSplit/>
        </w:trPr>
        <w:tc>
          <w:tcPr>
            <w:tcW w:w="454" w:type="dxa"/>
            <w:vAlign w:val="center"/>
          </w:tcPr>
          <w:p w14:paraId="7AB664B7"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9</w:t>
            </w:r>
          </w:p>
        </w:tc>
        <w:tc>
          <w:tcPr>
            <w:tcW w:w="3685" w:type="dxa"/>
            <w:vAlign w:val="center"/>
          </w:tcPr>
          <w:p w14:paraId="4242C40E" w14:textId="77777777" w:rsidR="006259CA" w:rsidRPr="00987711" w:rsidRDefault="006259CA" w:rsidP="00B95DFB">
            <w:pPr>
              <w:pStyle w:val="TekstTabeli"/>
              <w:rPr>
                <w:highlight w:val="yellow"/>
              </w:rPr>
            </w:pPr>
          </w:p>
        </w:tc>
        <w:tc>
          <w:tcPr>
            <w:tcW w:w="4932" w:type="dxa"/>
            <w:vAlign w:val="center"/>
          </w:tcPr>
          <w:p w14:paraId="1668256E" w14:textId="77777777" w:rsidR="006259CA" w:rsidRPr="00987711" w:rsidRDefault="006259CA" w:rsidP="00B95DFB">
            <w:pPr>
              <w:pStyle w:val="TekstTabeli"/>
              <w:rPr>
                <w:highlight w:val="yellow"/>
              </w:rPr>
            </w:pPr>
            <w:r w:rsidRPr="00987711">
              <w:rPr>
                <w:highlight w:val="yellow"/>
              </w:rPr>
              <w:t>Dostępność i sprawiedliwość</w:t>
            </w:r>
          </w:p>
        </w:tc>
      </w:tr>
      <w:tr w:rsidR="006259CA" w:rsidRPr="00987711" w14:paraId="1276D04A" w14:textId="77777777" w:rsidTr="001D2950">
        <w:trPr>
          <w:cantSplit/>
        </w:trPr>
        <w:tc>
          <w:tcPr>
            <w:tcW w:w="454" w:type="dxa"/>
            <w:vAlign w:val="center"/>
          </w:tcPr>
          <w:p w14:paraId="60AAD02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10</w:t>
            </w:r>
          </w:p>
        </w:tc>
        <w:tc>
          <w:tcPr>
            <w:tcW w:w="3685" w:type="dxa"/>
            <w:vAlign w:val="center"/>
          </w:tcPr>
          <w:p w14:paraId="13FFE22D" w14:textId="77777777" w:rsidR="006259CA" w:rsidRPr="00987711" w:rsidRDefault="006259CA" w:rsidP="00B95DFB">
            <w:pPr>
              <w:pStyle w:val="TekstTabeli"/>
              <w:rPr>
                <w:highlight w:val="yellow"/>
              </w:rPr>
            </w:pPr>
          </w:p>
        </w:tc>
        <w:tc>
          <w:tcPr>
            <w:tcW w:w="4932" w:type="dxa"/>
            <w:vAlign w:val="center"/>
          </w:tcPr>
          <w:p w14:paraId="5A949DCE" w14:textId="77777777" w:rsidR="006259CA" w:rsidRPr="00987711" w:rsidRDefault="006259CA" w:rsidP="00B95DFB">
            <w:pPr>
              <w:pStyle w:val="TekstTabeli"/>
              <w:rPr>
                <w:highlight w:val="yellow"/>
              </w:rPr>
            </w:pPr>
            <w:r w:rsidRPr="00987711">
              <w:rPr>
                <w:highlight w:val="yellow"/>
              </w:rPr>
              <w:t>Etyczne postępowanie w ramach procesu kształcenia</w:t>
            </w:r>
          </w:p>
        </w:tc>
      </w:tr>
      <w:tr w:rsidR="006259CA" w:rsidRPr="00987711" w14:paraId="4BD914E4" w14:textId="77777777" w:rsidTr="001D2950">
        <w:trPr>
          <w:cantSplit/>
        </w:trPr>
        <w:tc>
          <w:tcPr>
            <w:tcW w:w="454" w:type="dxa"/>
            <w:vAlign w:val="center"/>
          </w:tcPr>
          <w:p w14:paraId="7321624C" w14:textId="77777777" w:rsidR="006259CA" w:rsidRPr="00987711" w:rsidRDefault="006259CA" w:rsidP="001D2950">
            <w:pPr>
              <w:keepNext/>
              <w:ind w:firstLine="0"/>
              <w:jc w:val="left"/>
              <w:rPr>
                <w:rFonts w:eastAsia="Times New Roman"/>
                <w:sz w:val="18"/>
                <w:szCs w:val="18"/>
                <w:highlight w:val="yellow"/>
                <w:lang w:bidi="en-US"/>
              </w:rPr>
            </w:pPr>
            <w:r w:rsidRPr="00987711">
              <w:rPr>
                <w:rFonts w:eastAsia="Times New Roman"/>
                <w:sz w:val="18"/>
                <w:szCs w:val="18"/>
                <w:highlight w:val="yellow"/>
                <w:lang w:bidi="en-US"/>
              </w:rPr>
              <w:t>11</w:t>
            </w:r>
          </w:p>
        </w:tc>
        <w:tc>
          <w:tcPr>
            <w:tcW w:w="3685" w:type="dxa"/>
            <w:vAlign w:val="center"/>
          </w:tcPr>
          <w:p w14:paraId="62C4FF62" w14:textId="77777777" w:rsidR="006259CA" w:rsidRPr="00987711" w:rsidRDefault="006259CA" w:rsidP="00B95DFB">
            <w:pPr>
              <w:pStyle w:val="TekstTabeli"/>
              <w:rPr>
                <w:highlight w:val="yellow"/>
              </w:rPr>
            </w:pPr>
          </w:p>
        </w:tc>
        <w:tc>
          <w:tcPr>
            <w:tcW w:w="4932" w:type="dxa"/>
            <w:vAlign w:val="center"/>
          </w:tcPr>
          <w:p w14:paraId="3A864385" w14:textId="77777777" w:rsidR="006259CA" w:rsidRPr="00987711" w:rsidRDefault="006259CA" w:rsidP="00B95DFB">
            <w:pPr>
              <w:pStyle w:val="TekstTabeli"/>
              <w:rPr>
                <w:highlight w:val="yellow"/>
              </w:rPr>
            </w:pPr>
            <w:r w:rsidRPr="00987711">
              <w:rPr>
                <w:highlight w:val="yellow"/>
              </w:rPr>
              <w:t>Bezpieczeństwo i ochrona danych</w:t>
            </w:r>
          </w:p>
        </w:tc>
      </w:tr>
    </w:tbl>
    <w:p w14:paraId="620344EB" w14:textId="6A234B46" w:rsidR="006259CA" w:rsidRPr="00987711" w:rsidRDefault="00AA0814" w:rsidP="007770AA">
      <w:pPr>
        <w:pStyle w:val="rdo"/>
        <w:rPr>
          <w:highlight w:val="yellow"/>
          <w:lang w:val="pl-PL"/>
        </w:rPr>
      </w:pPr>
      <w:r w:rsidRPr="00987711">
        <w:rPr>
          <w:highlight w:val="yellow"/>
          <w:lang w:val="pl-PL"/>
        </w:rPr>
        <w:t xml:space="preserve">Źródło: opracowanie własne na podstawie </w:t>
      </w:r>
      <w:r w:rsidR="002F637D" w:rsidRPr="00987711">
        <w:rPr>
          <w:noProof/>
          <w:highlight w:val="yellow"/>
          <w:lang w:val="pl-PL"/>
        </w:rPr>
        <w:t xml:space="preserve">Fonseca </w:t>
      </w:r>
      <w:r w:rsidR="006F2CD1" w:rsidRPr="00987711">
        <w:rPr>
          <w:noProof/>
          <w:highlight w:val="yellow"/>
          <w:lang w:val="pl-PL"/>
        </w:rPr>
        <w:t>i</w:t>
      </w:r>
      <w:r w:rsidR="002F637D" w:rsidRPr="00987711">
        <w:rPr>
          <w:noProof/>
          <w:highlight w:val="yellow"/>
          <w:lang w:val="pl-PL"/>
        </w:rPr>
        <w:t xml:space="preserve"> Domingues, 2017; Grudowski, 2020a</w:t>
      </w:r>
    </w:p>
    <w:p w14:paraId="3277E043" w14:textId="0932000A" w:rsidR="006259CA" w:rsidRPr="00987711" w:rsidRDefault="009E7643" w:rsidP="006259CA">
      <w:pPr>
        <w:rPr>
          <w:highlight w:val="yellow"/>
        </w:rPr>
      </w:pPr>
      <w:r w:rsidRPr="00987711">
        <w:rPr>
          <w:highlight w:val="yellow"/>
        </w:rPr>
        <w:lastRenderedPageBreak/>
        <w:t>M</w:t>
      </w:r>
      <w:r w:rsidR="00AA0814" w:rsidRPr="00987711">
        <w:rPr>
          <w:highlight w:val="yellow"/>
        </w:rPr>
        <w:t xml:space="preserve">ożna zauważyć, że zasady od 2. do 7. są </w:t>
      </w:r>
      <w:r w:rsidRPr="00987711">
        <w:rPr>
          <w:highlight w:val="yellow"/>
        </w:rPr>
        <w:t xml:space="preserve">w obu normach </w:t>
      </w:r>
      <w:r w:rsidR="00AA0814" w:rsidRPr="00987711">
        <w:rPr>
          <w:highlight w:val="yellow"/>
        </w:rPr>
        <w:t>jednakowe. Zasada pierwsza w</w:t>
      </w:r>
      <w:r w:rsidR="006A771B" w:rsidRPr="00987711">
        <w:rPr>
          <w:highlight w:val="yellow"/>
        </w:rPr>
        <w:t> </w:t>
      </w:r>
      <w:r w:rsidR="00AA0814" w:rsidRPr="00987711">
        <w:rPr>
          <w:highlight w:val="yellow"/>
        </w:rPr>
        <w:t xml:space="preserve">przypadku EOMS w istocie dotyczy tego samego, a różnica polega na szerszej definicji koncepcji klienta niż dla QMS. Sformułowanie odnoszące się do </w:t>
      </w:r>
      <w:r w:rsidR="00EF1BDE" w:rsidRPr="00987711">
        <w:rPr>
          <w:highlight w:val="yellow"/>
        </w:rPr>
        <w:t xml:space="preserve">„osób uczących się i innych beneficjentów” przywodzi na myśl definicję </w:t>
      </w:r>
      <w:r w:rsidR="00D10BAA" w:rsidRPr="00987711">
        <w:rPr>
          <w:highlight w:val="yellow"/>
        </w:rPr>
        <w:t>interesariuszy</w:t>
      </w:r>
      <w:r w:rsidR="00EF1BDE" w:rsidRPr="00987711">
        <w:rPr>
          <w:highlight w:val="yellow"/>
        </w:rPr>
        <w:t xml:space="preserve"> (patrz </w:t>
      </w:r>
      <w:r w:rsidR="00FA797F" w:rsidRPr="00987711">
        <w:rPr>
          <w:highlight w:val="yellow"/>
        </w:rPr>
        <w:t>pod</w:t>
      </w:r>
      <w:r w:rsidR="00EF1BDE" w:rsidRPr="00987711">
        <w:rPr>
          <w:highlight w:val="yellow"/>
        </w:rPr>
        <w:t xml:space="preserve">rozdział </w:t>
      </w:r>
      <w:r w:rsidR="00EF1BDE" w:rsidRPr="00987711">
        <w:rPr>
          <w:highlight w:val="yellow"/>
        </w:rPr>
        <w:fldChar w:fldCharType="begin"/>
      </w:r>
      <w:r w:rsidR="00EF1BDE" w:rsidRPr="00987711">
        <w:rPr>
          <w:highlight w:val="yellow"/>
        </w:rPr>
        <w:instrText xml:space="preserve"> REF _Ref140912412 \r \h </w:instrText>
      </w:r>
      <w:r w:rsidR="00374224" w:rsidRPr="00987711">
        <w:rPr>
          <w:highlight w:val="yellow"/>
        </w:rPr>
        <w:instrText xml:space="preserve"> \* MERGEFORMAT </w:instrText>
      </w:r>
      <w:r w:rsidR="00EF1BDE" w:rsidRPr="00987711">
        <w:rPr>
          <w:highlight w:val="yellow"/>
        </w:rPr>
      </w:r>
      <w:r w:rsidR="00EF1BDE" w:rsidRPr="00987711">
        <w:rPr>
          <w:highlight w:val="yellow"/>
        </w:rPr>
        <w:fldChar w:fldCharType="separate"/>
      </w:r>
      <w:r w:rsidR="00853138" w:rsidRPr="00987711">
        <w:rPr>
          <w:highlight w:val="yellow"/>
        </w:rPr>
        <w:t>1.5</w:t>
      </w:r>
      <w:r w:rsidR="00EF1BDE" w:rsidRPr="00987711">
        <w:rPr>
          <w:highlight w:val="yellow"/>
        </w:rPr>
        <w:fldChar w:fldCharType="end"/>
      </w:r>
      <w:r w:rsidR="00EF1BDE" w:rsidRPr="00987711">
        <w:rPr>
          <w:highlight w:val="yellow"/>
        </w:rPr>
        <w:t>). Natomiast zasady 8. – 11. Stanowią rozszerzenie związane ze specyfiką usług edukacyjnych.</w:t>
      </w:r>
    </w:p>
    <w:p w14:paraId="569EC82A" w14:textId="77777777" w:rsidR="00987711" w:rsidRDefault="00AE1A54" w:rsidP="00987711">
      <w:r w:rsidRPr="00987711">
        <w:rPr>
          <w:highlight w:val="yellow"/>
        </w:rPr>
        <w:t xml:space="preserve">Inną filozofią zarządzania związaną z jakością jest tzw. zarządzanie „szczupłe” – </w:t>
      </w:r>
      <w:r w:rsidR="00B47C64" w:rsidRPr="00987711">
        <w:rPr>
          <w:highlight w:val="yellow"/>
        </w:rPr>
        <w:t>Lean</w:t>
      </w:r>
      <w:r w:rsidRPr="00987711">
        <w:rPr>
          <w:highlight w:val="yellow"/>
        </w:rPr>
        <w:t>, które ma swoje źródła w praktykach i sposobie myślenia stosowanych w japońskim przemyśle, przede wszystkim w firmie Toyota</w:t>
      </w:r>
      <w:r w:rsidR="00CB41B3" w:rsidRPr="00987711">
        <w:rPr>
          <w:highlight w:val="yellow"/>
        </w:rPr>
        <w:t>.</w:t>
      </w:r>
      <w:r w:rsidRPr="00987711">
        <w:rPr>
          <w:highlight w:val="yellow"/>
        </w:rPr>
        <w:t xml:space="preserve"> </w:t>
      </w:r>
      <w:r w:rsidR="00CB41B3" w:rsidRPr="00987711">
        <w:rPr>
          <w:highlight w:val="yellow"/>
        </w:rPr>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921CC1" w:rsidRPr="00987711">
        <w:rPr>
          <w:noProof/>
          <w:highlight w:val="yellow"/>
        </w:rPr>
        <w:t>(Holweg, 2007, s. 432)</w:t>
      </w:r>
      <w:r w:rsidR="00CB41B3" w:rsidRPr="00987711">
        <w:rPr>
          <w:highlight w:val="yellow"/>
        </w:rPr>
        <w:t>.</w:t>
      </w:r>
      <w:r w:rsidRPr="00987711">
        <w:rPr>
          <w:highlight w:val="yellow"/>
        </w:rPr>
        <w:t xml:space="preserve"> W trakcie swojego rozwoju Lean stało się</w:t>
      </w:r>
      <w:r w:rsidR="00B47C64" w:rsidRPr="00987711">
        <w:rPr>
          <w:highlight w:val="yellow"/>
        </w:rPr>
        <w:t xml:space="preserve"> potężną metodologią minimalizacji, a nawet eliminacji różnych form </w:t>
      </w:r>
      <w:r w:rsidR="00507803" w:rsidRPr="00987711">
        <w:rPr>
          <w:highlight w:val="yellow"/>
        </w:rPr>
        <w:t>marnotrawstwa</w:t>
      </w:r>
      <w:r w:rsidR="00B47C64" w:rsidRPr="00987711">
        <w:rPr>
          <w:highlight w:val="yellow"/>
        </w:rPr>
        <w:t xml:space="preserve"> lub aktywności nie dodających wartości </w:t>
      </w:r>
      <w:r w:rsidR="00921CC1" w:rsidRPr="00987711">
        <w:rPr>
          <w:noProof/>
          <w:highlight w:val="yellow"/>
        </w:rPr>
        <w:t>(Antony i in., 2012)</w:t>
      </w:r>
      <w:r w:rsidRPr="00987711">
        <w:rPr>
          <w:highlight w:val="yellow"/>
        </w:rPr>
        <w:t>. Według</w:t>
      </w:r>
      <w:r w:rsidR="00507803" w:rsidRPr="00987711">
        <w:rPr>
          <w:highlight w:val="yellow"/>
        </w:rPr>
        <w:t xml:space="preserve"> The Association of Manufacturing Excellence wytwarzanie Lean to praktyka produkcyjna skupiająca się na tworzeniu wartości dla końcowego odbiorcy i uznająca każdy wydatek i</w:t>
      </w:r>
      <w:r w:rsidR="006A771B" w:rsidRPr="00987711">
        <w:rPr>
          <w:highlight w:val="yellow"/>
        </w:rPr>
        <w:t> </w:t>
      </w:r>
      <w:r w:rsidR="00507803" w:rsidRPr="00987711">
        <w:rPr>
          <w:highlight w:val="yellow"/>
        </w:rPr>
        <w:t xml:space="preserve">aktywność przeznaczaną na coś innego niż dodanie wartości dla klienta za marnotrawstwo i jako takie, domagające się eliminacji </w:t>
      </w:r>
      <w:r w:rsidR="00921CC1" w:rsidRPr="00987711">
        <w:rPr>
          <w:noProof/>
          <w:highlight w:val="yellow"/>
        </w:rPr>
        <w:t>(Haerizadeh</w:t>
      </w:r>
      <w:r w:rsidR="006F2CD1" w:rsidRPr="00987711">
        <w:rPr>
          <w:noProof/>
          <w:highlight w:val="yellow"/>
        </w:rPr>
        <w:t xml:space="preserve"> i </w:t>
      </w:r>
      <w:r w:rsidR="00921CC1" w:rsidRPr="00987711">
        <w:rPr>
          <w:noProof/>
          <w:highlight w:val="yellow"/>
        </w:rPr>
        <w:t>Sunder M., 2019, s. 984)</w:t>
      </w:r>
      <w:r w:rsidRPr="00987711">
        <w:rPr>
          <w:highlight w:val="yellow"/>
        </w:rPr>
        <w:t>.</w:t>
      </w:r>
    </w:p>
    <w:p w14:paraId="6655C2C6" w14:textId="5367F7EB" w:rsidR="00987711" w:rsidRPr="00902D23" w:rsidRDefault="00987711" w:rsidP="00987711">
      <w:pPr>
        <w:rPr>
          <w:lang w:val="en-GB"/>
        </w:rPr>
      </w:pPr>
      <w:r w:rsidRPr="00987711">
        <w:rPr>
          <w:lang w:val="en-GB"/>
        </w:rPr>
        <w:t>Table 29. ISO 9001 Standard Chapters in the Context of the Deming Cycle (PDCA)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6"/>
        <w:gridCol w:w="7366"/>
      </w:tblGrid>
      <w:tr w:rsidR="00987711" w14:paraId="202BCD1B" w14:textId="77777777" w:rsidTr="00987711">
        <w:trPr>
          <w:tblHeader/>
          <w:tblCellSpacing w:w="15" w:type="dxa"/>
        </w:trPr>
        <w:tc>
          <w:tcPr>
            <w:tcW w:w="0" w:type="auto"/>
            <w:vAlign w:val="center"/>
            <w:hideMark/>
          </w:tcPr>
          <w:p w14:paraId="031E2516" w14:textId="77777777" w:rsidR="00987711" w:rsidRDefault="00987711">
            <w:pPr>
              <w:jc w:val="center"/>
              <w:rPr>
                <w:b/>
                <w:bCs/>
              </w:rPr>
            </w:pPr>
            <w:r>
              <w:rPr>
                <w:rStyle w:val="Strong"/>
              </w:rPr>
              <w:t>Deming Cycle Stage</w:t>
            </w:r>
          </w:p>
        </w:tc>
        <w:tc>
          <w:tcPr>
            <w:tcW w:w="0" w:type="auto"/>
            <w:vAlign w:val="center"/>
            <w:hideMark/>
          </w:tcPr>
          <w:p w14:paraId="368179D6" w14:textId="77777777" w:rsidR="00987711" w:rsidRDefault="00987711">
            <w:pPr>
              <w:jc w:val="center"/>
              <w:rPr>
                <w:b/>
                <w:bCs/>
              </w:rPr>
            </w:pPr>
            <w:r>
              <w:rPr>
                <w:rStyle w:val="Strong"/>
              </w:rPr>
              <w:t>ISO 9001 Standard Chapter</w:t>
            </w:r>
          </w:p>
        </w:tc>
      </w:tr>
      <w:tr w:rsidR="00987711" w:rsidRPr="00C70DD3" w14:paraId="3A3B8E3A" w14:textId="77777777" w:rsidTr="00987711">
        <w:trPr>
          <w:tblCellSpacing w:w="15" w:type="dxa"/>
        </w:trPr>
        <w:tc>
          <w:tcPr>
            <w:tcW w:w="0" w:type="auto"/>
            <w:vAlign w:val="center"/>
            <w:hideMark/>
          </w:tcPr>
          <w:p w14:paraId="4B683E6E" w14:textId="77777777" w:rsidR="00987711" w:rsidRDefault="00987711">
            <w:pPr>
              <w:jc w:val="left"/>
            </w:pPr>
            <w:r>
              <w:rPr>
                <w:rStyle w:val="Strong"/>
              </w:rPr>
              <w:t>Plan</w:t>
            </w:r>
          </w:p>
        </w:tc>
        <w:tc>
          <w:tcPr>
            <w:tcW w:w="0" w:type="auto"/>
            <w:vAlign w:val="center"/>
            <w:hideMark/>
          </w:tcPr>
          <w:p w14:paraId="792FCF95" w14:textId="77777777" w:rsidR="00987711" w:rsidRPr="00987711" w:rsidRDefault="00987711">
            <w:pPr>
              <w:rPr>
                <w:lang w:val="en-GB"/>
              </w:rPr>
            </w:pPr>
            <w:r w:rsidRPr="00987711">
              <w:rPr>
                <w:rStyle w:val="Strong"/>
                <w:lang w:val="en-GB"/>
              </w:rPr>
              <w:t>4. Context of the Organization.</w:t>
            </w:r>
            <w:r w:rsidRPr="00987711">
              <w:rPr>
                <w:lang w:val="en-GB"/>
              </w:rPr>
              <w:t xml:space="preserve"> The Quality Management System (QMS) must be adapted to the realities of the organization, taking into account, among other things, the needs and requirements of its stakeholders.</w:t>
            </w:r>
          </w:p>
        </w:tc>
      </w:tr>
      <w:tr w:rsidR="00987711" w:rsidRPr="00C70DD3" w14:paraId="1FD384CF" w14:textId="77777777" w:rsidTr="00987711">
        <w:trPr>
          <w:tblCellSpacing w:w="15" w:type="dxa"/>
        </w:trPr>
        <w:tc>
          <w:tcPr>
            <w:tcW w:w="0" w:type="auto"/>
            <w:vAlign w:val="center"/>
            <w:hideMark/>
          </w:tcPr>
          <w:p w14:paraId="19CC0DBB" w14:textId="77777777" w:rsidR="00987711" w:rsidRDefault="00987711">
            <w:r>
              <w:rPr>
                <w:rStyle w:val="Strong"/>
              </w:rPr>
              <w:t>Plan</w:t>
            </w:r>
          </w:p>
        </w:tc>
        <w:tc>
          <w:tcPr>
            <w:tcW w:w="0" w:type="auto"/>
            <w:vAlign w:val="center"/>
            <w:hideMark/>
          </w:tcPr>
          <w:p w14:paraId="44377D6D" w14:textId="77777777" w:rsidR="00987711" w:rsidRPr="00987711" w:rsidRDefault="00987711">
            <w:pPr>
              <w:rPr>
                <w:lang w:val="en-GB"/>
              </w:rPr>
            </w:pPr>
            <w:r w:rsidRPr="00987711">
              <w:rPr>
                <w:rStyle w:val="Strong"/>
                <w:lang w:val="en-GB"/>
              </w:rPr>
              <w:t>5. Leadership.</w:t>
            </w:r>
            <w:r w:rsidRPr="00987711">
              <w:rPr>
                <w:lang w:val="en-GB"/>
              </w:rPr>
              <w:t xml:space="preserve"> Organization managers are responsible for defining and communicating the quality policy and appropriately assigning roles and tasks to ensure an adequate level of understanding throughout the organization.</w:t>
            </w:r>
          </w:p>
        </w:tc>
      </w:tr>
      <w:tr w:rsidR="00987711" w:rsidRPr="00C70DD3" w14:paraId="489CA0AA" w14:textId="77777777" w:rsidTr="00987711">
        <w:trPr>
          <w:tblCellSpacing w:w="15" w:type="dxa"/>
        </w:trPr>
        <w:tc>
          <w:tcPr>
            <w:tcW w:w="0" w:type="auto"/>
            <w:vAlign w:val="center"/>
            <w:hideMark/>
          </w:tcPr>
          <w:p w14:paraId="109AB43F" w14:textId="77777777" w:rsidR="00987711" w:rsidRDefault="00987711">
            <w:r>
              <w:rPr>
                <w:rStyle w:val="Strong"/>
              </w:rPr>
              <w:t>Plan</w:t>
            </w:r>
          </w:p>
        </w:tc>
        <w:tc>
          <w:tcPr>
            <w:tcW w:w="0" w:type="auto"/>
            <w:vAlign w:val="center"/>
            <w:hideMark/>
          </w:tcPr>
          <w:p w14:paraId="1A018D76" w14:textId="77777777" w:rsidR="00987711" w:rsidRPr="00987711" w:rsidRDefault="00987711">
            <w:pPr>
              <w:rPr>
                <w:lang w:val="en-GB"/>
              </w:rPr>
            </w:pPr>
            <w:r w:rsidRPr="00987711">
              <w:rPr>
                <w:rStyle w:val="Strong"/>
                <w:lang w:val="en-GB"/>
              </w:rPr>
              <w:t>6. Planning.</w:t>
            </w:r>
            <w:r w:rsidRPr="00987711">
              <w:rPr>
                <w:lang w:val="en-GB"/>
              </w:rPr>
              <w:t xml:space="preserve"> The organization identifies and analyzes risks and opportunities and considers them in a way that reflects their potential impact. It also plans how to achieve objectives and implement changes.</w:t>
            </w:r>
          </w:p>
        </w:tc>
      </w:tr>
      <w:tr w:rsidR="00987711" w:rsidRPr="00C70DD3" w14:paraId="2E4B42B7" w14:textId="77777777" w:rsidTr="00987711">
        <w:trPr>
          <w:tblCellSpacing w:w="15" w:type="dxa"/>
        </w:trPr>
        <w:tc>
          <w:tcPr>
            <w:tcW w:w="0" w:type="auto"/>
            <w:vAlign w:val="center"/>
            <w:hideMark/>
          </w:tcPr>
          <w:p w14:paraId="3BCC6776" w14:textId="77777777" w:rsidR="00987711" w:rsidRDefault="00987711">
            <w:r>
              <w:rPr>
                <w:rStyle w:val="Strong"/>
              </w:rPr>
              <w:t>Plan</w:t>
            </w:r>
          </w:p>
        </w:tc>
        <w:tc>
          <w:tcPr>
            <w:tcW w:w="0" w:type="auto"/>
            <w:vAlign w:val="center"/>
            <w:hideMark/>
          </w:tcPr>
          <w:p w14:paraId="2BA9DB35" w14:textId="77777777" w:rsidR="00987711" w:rsidRPr="00987711" w:rsidRDefault="00987711">
            <w:pPr>
              <w:rPr>
                <w:lang w:val="en-GB"/>
              </w:rPr>
            </w:pPr>
            <w:r w:rsidRPr="00987711">
              <w:rPr>
                <w:rStyle w:val="Strong"/>
                <w:lang w:val="en-GB"/>
              </w:rPr>
              <w:t>7. Support.</w:t>
            </w:r>
            <w:r w:rsidRPr="00987711">
              <w:rPr>
                <w:lang w:val="en-GB"/>
              </w:rPr>
              <w:t xml:space="preserve"> The organization defines and provides the necessary resources and competencies to execute its plans.</w:t>
            </w:r>
          </w:p>
        </w:tc>
      </w:tr>
      <w:tr w:rsidR="00987711" w:rsidRPr="00C70DD3" w14:paraId="78CEFECD" w14:textId="77777777" w:rsidTr="00987711">
        <w:trPr>
          <w:tblCellSpacing w:w="15" w:type="dxa"/>
        </w:trPr>
        <w:tc>
          <w:tcPr>
            <w:tcW w:w="0" w:type="auto"/>
            <w:vAlign w:val="center"/>
            <w:hideMark/>
          </w:tcPr>
          <w:p w14:paraId="184B44BE" w14:textId="77777777" w:rsidR="00987711" w:rsidRDefault="00987711">
            <w:r>
              <w:rPr>
                <w:rStyle w:val="Strong"/>
              </w:rPr>
              <w:t>Do</w:t>
            </w:r>
          </w:p>
        </w:tc>
        <w:tc>
          <w:tcPr>
            <w:tcW w:w="0" w:type="auto"/>
            <w:vAlign w:val="center"/>
            <w:hideMark/>
          </w:tcPr>
          <w:p w14:paraId="1A98F3D5" w14:textId="77777777" w:rsidR="00987711" w:rsidRPr="00987711" w:rsidRDefault="00987711">
            <w:pPr>
              <w:rPr>
                <w:lang w:val="en-GB"/>
              </w:rPr>
            </w:pPr>
            <w:r w:rsidRPr="00987711">
              <w:rPr>
                <w:rStyle w:val="Strong"/>
                <w:lang w:val="en-GB"/>
              </w:rPr>
              <w:t>8. Operational Activities.</w:t>
            </w:r>
            <w:r w:rsidRPr="00987711">
              <w:rPr>
                <w:lang w:val="en-GB"/>
              </w:rPr>
              <w:t xml:space="preserve"> The organization plans and implements activities at the operational level, ensuring proper supervision of the production process to deliver the appropriate quality level to customers.</w:t>
            </w:r>
          </w:p>
        </w:tc>
      </w:tr>
      <w:tr w:rsidR="00987711" w14:paraId="57930445" w14:textId="77777777" w:rsidTr="00987711">
        <w:trPr>
          <w:tblCellSpacing w:w="15" w:type="dxa"/>
        </w:trPr>
        <w:tc>
          <w:tcPr>
            <w:tcW w:w="0" w:type="auto"/>
            <w:vAlign w:val="center"/>
            <w:hideMark/>
          </w:tcPr>
          <w:p w14:paraId="3812092A" w14:textId="77777777" w:rsidR="00987711" w:rsidRDefault="00987711">
            <w:r>
              <w:rPr>
                <w:rStyle w:val="Strong"/>
              </w:rPr>
              <w:t>Check</w:t>
            </w:r>
          </w:p>
        </w:tc>
        <w:tc>
          <w:tcPr>
            <w:tcW w:w="0" w:type="auto"/>
            <w:vAlign w:val="center"/>
            <w:hideMark/>
          </w:tcPr>
          <w:p w14:paraId="26F6727E" w14:textId="77777777" w:rsidR="00987711" w:rsidRDefault="00987711">
            <w:r w:rsidRPr="00987711">
              <w:rPr>
                <w:rStyle w:val="Strong"/>
                <w:lang w:val="en-GB"/>
              </w:rPr>
              <w:t>9. Performance Evaluation.</w:t>
            </w:r>
            <w:r w:rsidRPr="00987711">
              <w:rPr>
                <w:lang w:val="en-GB"/>
              </w:rPr>
              <w:t xml:space="preserve"> The organization monitors processes, measures, analyzes, and evaluates results for compliance with requirements. </w:t>
            </w:r>
            <w:r>
              <w:t>It also conducts internal audits and management reviews.</w:t>
            </w:r>
          </w:p>
        </w:tc>
      </w:tr>
      <w:tr w:rsidR="00987711" w:rsidRPr="00C70DD3" w14:paraId="222F3570" w14:textId="77777777" w:rsidTr="00987711">
        <w:trPr>
          <w:tblCellSpacing w:w="15" w:type="dxa"/>
        </w:trPr>
        <w:tc>
          <w:tcPr>
            <w:tcW w:w="0" w:type="auto"/>
            <w:vAlign w:val="center"/>
            <w:hideMark/>
          </w:tcPr>
          <w:p w14:paraId="3E17A342" w14:textId="77777777" w:rsidR="00987711" w:rsidRDefault="00987711">
            <w:r>
              <w:rPr>
                <w:rStyle w:val="Strong"/>
              </w:rPr>
              <w:lastRenderedPageBreak/>
              <w:t>Act</w:t>
            </w:r>
          </w:p>
        </w:tc>
        <w:tc>
          <w:tcPr>
            <w:tcW w:w="0" w:type="auto"/>
            <w:vAlign w:val="center"/>
            <w:hideMark/>
          </w:tcPr>
          <w:p w14:paraId="2BDEECCD" w14:textId="77777777" w:rsidR="00987711" w:rsidRPr="00987711" w:rsidRDefault="00987711">
            <w:pPr>
              <w:rPr>
                <w:lang w:val="en-GB"/>
              </w:rPr>
            </w:pPr>
            <w:r w:rsidRPr="00987711">
              <w:rPr>
                <w:rStyle w:val="Strong"/>
                <w:lang w:val="en-GB"/>
              </w:rPr>
              <w:t>10. Improvement.</w:t>
            </w:r>
            <w:r w:rsidRPr="00987711">
              <w:rPr>
                <w:lang w:val="en-GB"/>
              </w:rPr>
              <w:t xml:space="preserve"> The organization analyzes the root causes of errors and takes corrective and preventive actions to eliminate or reduce the likelihood of future errors. Additionally, the organization continuously improves the QMS, aiming to enhance its effectiveness in achieving strategic goals.</w:t>
            </w:r>
          </w:p>
        </w:tc>
      </w:tr>
    </w:tbl>
    <w:p w14:paraId="0821CFAD"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Own elaboration based on Grudowski, 2020a, p. 112; Sá et al., 2022, p. 221.</w:t>
      </w:r>
    </w:p>
    <w:p w14:paraId="1428C5FD" w14:textId="77777777" w:rsidR="00987711" w:rsidRPr="00987711" w:rsidRDefault="00987711" w:rsidP="00987711">
      <w:pPr>
        <w:spacing w:before="100" w:beforeAutospacing="1" w:after="100" w:afterAutospacing="1"/>
        <w:rPr>
          <w:lang w:val="en-GB"/>
        </w:rPr>
      </w:pPr>
      <w:r w:rsidRPr="00987711">
        <w:rPr>
          <w:lang w:val="en-GB"/>
        </w:rPr>
        <w:t xml:space="preserve">The majority of activities described in the standard relate to </w:t>
      </w:r>
      <w:r w:rsidRPr="00987711">
        <w:rPr>
          <w:rStyle w:val="Strong"/>
          <w:lang w:val="en-GB"/>
        </w:rPr>
        <w:t>planning</w:t>
      </w:r>
      <w:r w:rsidRPr="00987711">
        <w:rPr>
          <w:lang w:val="en-GB"/>
        </w:rPr>
        <w:t xml:space="preserve"> (see Table 29). This highlights the critical role of preparation in the implementation of actions, which can significantly reduce the costs associated with errors resulting from overlooking foreseeable challenges. The current edition of the ISO 9001:2015 standard has become the foundation for industry-specific normative QMS and management systems in other specialized areas of various organizations, such as </w:t>
      </w:r>
      <w:r w:rsidRPr="00987711">
        <w:rPr>
          <w:rStyle w:val="Strong"/>
          <w:lang w:val="en-GB"/>
        </w:rPr>
        <w:t>ISO 14000</w:t>
      </w:r>
      <w:r w:rsidRPr="00987711">
        <w:rPr>
          <w:lang w:val="en-GB"/>
        </w:rPr>
        <w:t xml:space="preserve"> (Environmental Management Systems), </w:t>
      </w:r>
      <w:r w:rsidRPr="00987711">
        <w:rPr>
          <w:rStyle w:val="Strong"/>
          <w:lang w:val="en-GB"/>
        </w:rPr>
        <w:t>ISO 26000</w:t>
      </w:r>
      <w:r w:rsidRPr="00987711">
        <w:rPr>
          <w:lang w:val="en-GB"/>
        </w:rPr>
        <w:t xml:space="preserve"> (Social Responsibility Management Systems), and </w:t>
      </w:r>
      <w:r w:rsidRPr="00987711">
        <w:rPr>
          <w:rStyle w:val="Strong"/>
          <w:lang w:val="en-GB"/>
        </w:rPr>
        <w:t>ISO 45001</w:t>
      </w:r>
      <w:r w:rsidRPr="00987711">
        <w:rPr>
          <w:lang w:val="en-GB"/>
        </w:rPr>
        <w:t xml:space="preserve"> (Occupational Health and Safety Management Systems), among others (Grudowski, 2020a, pp. 113–114).</w:t>
      </w:r>
    </w:p>
    <w:p w14:paraId="6B351931" w14:textId="77777777" w:rsidR="00987711" w:rsidRPr="00987711" w:rsidRDefault="00987711" w:rsidP="00987711">
      <w:pPr>
        <w:spacing w:before="100" w:beforeAutospacing="1" w:after="100" w:afterAutospacing="1"/>
        <w:rPr>
          <w:lang w:val="en-GB"/>
        </w:rPr>
      </w:pPr>
      <w:r w:rsidRPr="00987711">
        <w:rPr>
          <w:lang w:val="en-GB"/>
        </w:rPr>
        <w:t xml:space="preserve">There is also the </w:t>
      </w:r>
      <w:r w:rsidRPr="00987711">
        <w:rPr>
          <w:rStyle w:val="Strong"/>
          <w:lang w:val="en-GB"/>
        </w:rPr>
        <w:t>ISO 21001</w:t>
      </w:r>
      <w:r w:rsidRPr="00987711">
        <w:rPr>
          <w:lang w:val="en-GB"/>
        </w:rPr>
        <w:t xml:space="preserve"> standard, which refers to the </w:t>
      </w:r>
      <w:r w:rsidRPr="00987711">
        <w:rPr>
          <w:rStyle w:val="Strong"/>
          <w:lang w:val="en-GB"/>
        </w:rPr>
        <w:t>Educational Organization Management System (EOMS)</w:t>
      </w:r>
      <w:r w:rsidRPr="00987711">
        <w:rPr>
          <w:lang w:val="en-GB"/>
        </w:rPr>
        <w:t xml:space="preserve"> (Wibisono, 2018). It is developed based on common principles shared with other </w:t>
      </w:r>
      <w:r w:rsidRPr="00987711">
        <w:rPr>
          <w:rStyle w:val="Strong"/>
          <w:lang w:val="en-GB"/>
        </w:rPr>
        <w:t>Quality Management Systems (QMS)</w:t>
      </w:r>
      <w:r w:rsidRPr="00987711">
        <w:rPr>
          <w:lang w:val="en-GB"/>
        </w:rPr>
        <w:t xml:space="preserve"> standards, meaning that for organizations that have successfully implemented ISO 9001, adopting ISO 21001 should not pose a significant challenge (Grudowski, 2020a). The main differences lie in the quality management principles, which have been expanded in EOMS to a total of 11. These principles are presented in Table 30.</w:t>
      </w:r>
    </w:p>
    <w:p w14:paraId="666B7034" w14:textId="36014EB4" w:rsidR="00987711" w:rsidRPr="00987711" w:rsidRDefault="00987711" w:rsidP="00987711">
      <w:pPr>
        <w:spacing w:before="100" w:beforeAutospacing="1" w:after="100" w:afterAutospacing="1"/>
        <w:rPr>
          <w:lang w:val="en-GB"/>
        </w:rPr>
      </w:pPr>
      <w:r w:rsidRPr="00987711">
        <w:rPr>
          <w:lang w:val="en-GB"/>
        </w:rPr>
        <w:t>Table 30. QMS (ISO 9001) and EOMS (ISO 21001) Principles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7"/>
        <w:gridCol w:w="3297"/>
        <w:gridCol w:w="4668"/>
      </w:tblGrid>
      <w:tr w:rsidR="00987711" w14:paraId="68070B79" w14:textId="77777777" w:rsidTr="00987711">
        <w:trPr>
          <w:tblHeader/>
          <w:tblCellSpacing w:w="15" w:type="dxa"/>
        </w:trPr>
        <w:tc>
          <w:tcPr>
            <w:tcW w:w="0" w:type="auto"/>
            <w:vAlign w:val="center"/>
            <w:hideMark/>
          </w:tcPr>
          <w:p w14:paraId="42BC5AB9" w14:textId="77777777" w:rsidR="00987711" w:rsidRDefault="00987711">
            <w:pPr>
              <w:jc w:val="center"/>
              <w:rPr>
                <w:b/>
                <w:bCs/>
              </w:rPr>
            </w:pPr>
            <w:r>
              <w:rPr>
                <w:rStyle w:val="Strong"/>
              </w:rPr>
              <w:t>No.</w:t>
            </w:r>
          </w:p>
        </w:tc>
        <w:tc>
          <w:tcPr>
            <w:tcW w:w="0" w:type="auto"/>
            <w:vAlign w:val="center"/>
            <w:hideMark/>
          </w:tcPr>
          <w:p w14:paraId="4EF15142" w14:textId="77777777" w:rsidR="00987711" w:rsidRDefault="00987711">
            <w:pPr>
              <w:jc w:val="center"/>
              <w:rPr>
                <w:b/>
                <w:bCs/>
              </w:rPr>
            </w:pPr>
            <w:r>
              <w:rPr>
                <w:rStyle w:val="Strong"/>
              </w:rPr>
              <w:t>7 QMS Principles (ISO 9001)</w:t>
            </w:r>
          </w:p>
        </w:tc>
        <w:tc>
          <w:tcPr>
            <w:tcW w:w="0" w:type="auto"/>
            <w:vAlign w:val="center"/>
            <w:hideMark/>
          </w:tcPr>
          <w:p w14:paraId="1AC739F4" w14:textId="77777777" w:rsidR="00987711" w:rsidRDefault="00987711">
            <w:pPr>
              <w:jc w:val="center"/>
              <w:rPr>
                <w:b/>
                <w:bCs/>
              </w:rPr>
            </w:pPr>
            <w:r>
              <w:rPr>
                <w:rStyle w:val="Strong"/>
              </w:rPr>
              <w:t>11 EOMS Principles (ISO 21001)</w:t>
            </w:r>
          </w:p>
        </w:tc>
      </w:tr>
      <w:tr w:rsidR="00987711" w:rsidRPr="00C70DD3" w14:paraId="36F49F56" w14:textId="77777777" w:rsidTr="00987711">
        <w:trPr>
          <w:tblCellSpacing w:w="15" w:type="dxa"/>
        </w:trPr>
        <w:tc>
          <w:tcPr>
            <w:tcW w:w="0" w:type="auto"/>
            <w:vAlign w:val="center"/>
            <w:hideMark/>
          </w:tcPr>
          <w:p w14:paraId="715005E2" w14:textId="77777777" w:rsidR="00987711" w:rsidRDefault="00987711">
            <w:pPr>
              <w:jc w:val="left"/>
            </w:pPr>
            <w:r>
              <w:t>1</w:t>
            </w:r>
          </w:p>
        </w:tc>
        <w:tc>
          <w:tcPr>
            <w:tcW w:w="0" w:type="auto"/>
            <w:vAlign w:val="center"/>
            <w:hideMark/>
          </w:tcPr>
          <w:p w14:paraId="25FEA2A5" w14:textId="77777777" w:rsidR="00987711" w:rsidRDefault="00987711">
            <w:r>
              <w:t>Customer focus</w:t>
            </w:r>
          </w:p>
        </w:tc>
        <w:tc>
          <w:tcPr>
            <w:tcW w:w="0" w:type="auto"/>
            <w:vAlign w:val="center"/>
            <w:hideMark/>
          </w:tcPr>
          <w:p w14:paraId="34B24B04" w14:textId="77777777" w:rsidR="00987711" w:rsidRPr="00987711" w:rsidRDefault="00987711">
            <w:pPr>
              <w:rPr>
                <w:lang w:val="en-GB"/>
              </w:rPr>
            </w:pPr>
            <w:r w:rsidRPr="00987711">
              <w:rPr>
                <w:lang w:val="en-GB"/>
              </w:rPr>
              <w:t>Focus on learners and other beneficiaries</w:t>
            </w:r>
          </w:p>
        </w:tc>
      </w:tr>
      <w:tr w:rsidR="00987711" w14:paraId="5BC13292" w14:textId="77777777" w:rsidTr="00987711">
        <w:trPr>
          <w:tblCellSpacing w:w="15" w:type="dxa"/>
        </w:trPr>
        <w:tc>
          <w:tcPr>
            <w:tcW w:w="0" w:type="auto"/>
            <w:vAlign w:val="center"/>
            <w:hideMark/>
          </w:tcPr>
          <w:p w14:paraId="619179A3" w14:textId="77777777" w:rsidR="00987711" w:rsidRDefault="00987711">
            <w:r>
              <w:t>2</w:t>
            </w:r>
          </w:p>
        </w:tc>
        <w:tc>
          <w:tcPr>
            <w:tcW w:w="0" w:type="auto"/>
            <w:vAlign w:val="center"/>
            <w:hideMark/>
          </w:tcPr>
          <w:p w14:paraId="24F4426D" w14:textId="77777777" w:rsidR="00987711" w:rsidRDefault="00987711">
            <w:r>
              <w:t>Leadership</w:t>
            </w:r>
          </w:p>
        </w:tc>
        <w:tc>
          <w:tcPr>
            <w:tcW w:w="0" w:type="auto"/>
            <w:vAlign w:val="center"/>
            <w:hideMark/>
          </w:tcPr>
          <w:p w14:paraId="49A50BC4" w14:textId="77777777" w:rsidR="00987711" w:rsidRDefault="00987711">
            <w:r>
              <w:t>Visionary leadership</w:t>
            </w:r>
          </w:p>
        </w:tc>
      </w:tr>
      <w:tr w:rsidR="00987711" w14:paraId="71A212BD" w14:textId="77777777" w:rsidTr="00987711">
        <w:trPr>
          <w:tblCellSpacing w:w="15" w:type="dxa"/>
        </w:trPr>
        <w:tc>
          <w:tcPr>
            <w:tcW w:w="0" w:type="auto"/>
            <w:vAlign w:val="center"/>
            <w:hideMark/>
          </w:tcPr>
          <w:p w14:paraId="1DBDF91C" w14:textId="77777777" w:rsidR="00987711" w:rsidRDefault="00987711">
            <w:r>
              <w:t>3</w:t>
            </w:r>
          </w:p>
        </w:tc>
        <w:tc>
          <w:tcPr>
            <w:tcW w:w="0" w:type="auto"/>
            <w:vAlign w:val="center"/>
            <w:hideMark/>
          </w:tcPr>
          <w:p w14:paraId="1C0A7A7F" w14:textId="77777777" w:rsidR="00987711" w:rsidRDefault="00987711">
            <w:r>
              <w:t>Engagement of people</w:t>
            </w:r>
          </w:p>
        </w:tc>
        <w:tc>
          <w:tcPr>
            <w:tcW w:w="0" w:type="auto"/>
            <w:vAlign w:val="center"/>
            <w:hideMark/>
          </w:tcPr>
          <w:p w14:paraId="590A0D03" w14:textId="77777777" w:rsidR="00987711" w:rsidRDefault="00987711">
            <w:r>
              <w:t>Engagement of people</w:t>
            </w:r>
          </w:p>
        </w:tc>
      </w:tr>
      <w:tr w:rsidR="00987711" w14:paraId="76770DDC" w14:textId="77777777" w:rsidTr="00987711">
        <w:trPr>
          <w:tblCellSpacing w:w="15" w:type="dxa"/>
        </w:trPr>
        <w:tc>
          <w:tcPr>
            <w:tcW w:w="0" w:type="auto"/>
            <w:vAlign w:val="center"/>
            <w:hideMark/>
          </w:tcPr>
          <w:p w14:paraId="71B5D704" w14:textId="77777777" w:rsidR="00987711" w:rsidRDefault="00987711">
            <w:r>
              <w:t>4</w:t>
            </w:r>
          </w:p>
        </w:tc>
        <w:tc>
          <w:tcPr>
            <w:tcW w:w="0" w:type="auto"/>
            <w:vAlign w:val="center"/>
            <w:hideMark/>
          </w:tcPr>
          <w:p w14:paraId="6806A61E" w14:textId="77777777" w:rsidR="00987711" w:rsidRDefault="00987711">
            <w:r>
              <w:t>Process approach</w:t>
            </w:r>
          </w:p>
        </w:tc>
        <w:tc>
          <w:tcPr>
            <w:tcW w:w="0" w:type="auto"/>
            <w:vAlign w:val="center"/>
            <w:hideMark/>
          </w:tcPr>
          <w:p w14:paraId="621FBBDE" w14:textId="77777777" w:rsidR="00987711" w:rsidRDefault="00987711">
            <w:r>
              <w:t>Process approach</w:t>
            </w:r>
          </w:p>
        </w:tc>
      </w:tr>
      <w:tr w:rsidR="00987711" w14:paraId="737E3B7B" w14:textId="77777777" w:rsidTr="00987711">
        <w:trPr>
          <w:tblCellSpacing w:w="15" w:type="dxa"/>
        </w:trPr>
        <w:tc>
          <w:tcPr>
            <w:tcW w:w="0" w:type="auto"/>
            <w:vAlign w:val="center"/>
            <w:hideMark/>
          </w:tcPr>
          <w:p w14:paraId="505BA56F" w14:textId="77777777" w:rsidR="00987711" w:rsidRDefault="00987711">
            <w:r>
              <w:t>5</w:t>
            </w:r>
          </w:p>
        </w:tc>
        <w:tc>
          <w:tcPr>
            <w:tcW w:w="0" w:type="auto"/>
            <w:vAlign w:val="center"/>
            <w:hideMark/>
          </w:tcPr>
          <w:p w14:paraId="66E67E8B" w14:textId="77777777" w:rsidR="00987711" w:rsidRDefault="00987711">
            <w:r>
              <w:t>Continuous improvement</w:t>
            </w:r>
          </w:p>
        </w:tc>
        <w:tc>
          <w:tcPr>
            <w:tcW w:w="0" w:type="auto"/>
            <w:vAlign w:val="center"/>
            <w:hideMark/>
          </w:tcPr>
          <w:p w14:paraId="339197ED" w14:textId="77777777" w:rsidR="00987711" w:rsidRDefault="00987711">
            <w:r>
              <w:t>Continuous improvement</w:t>
            </w:r>
          </w:p>
        </w:tc>
      </w:tr>
      <w:tr w:rsidR="00987711" w14:paraId="2AA5F52F" w14:textId="77777777" w:rsidTr="00987711">
        <w:trPr>
          <w:tblCellSpacing w:w="15" w:type="dxa"/>
        </w:trPr>
        <w:tc>
          <w:tcPr>
            <w:tcW w:w="0" w:type="auto"/>
            <w:vAlign w:val="center"/>
            <w:hideMark/>
          </w:tcPr>
          <w:p w14:paraId="4CBCDC76" w14:textId="77777777" w:rsidR="00987711" w:rsidRDefault="00987711">
            <w:r>
              <w:t>6</w:t>
            </w:r>
          </w:p>
        </w:tc>
        <w:tc>
          <w:tcPr>
            <w:tcW w:w="0" w:type="auto"/>
            <w:vAlign w:val="center"/>
            <w:hideMark/>
          </w:tcPr>
          <w:p w14:paraId="04628199" w14:textId="77777777" w:rsidR="00987711" w:rsidRDefault="00987711">
            <w:r>
              <w:t>Evidence-based decision making</w:t>
            </w:r>
          </w:p>
        </w:tc>
        <w:tc>
          <w:tcPr>
            <w:tcW w:w="0" w:type="auto"/>
            <w:vAlign w:val="center"/>
            <w:hideMark/>
          </w:tcPr>
          <w:p w14:paraId="52127F2E" w14:textId="77777777" w:rsidR="00987711" w:rsidRDefault="00987711">
            <w:r>
              <w:t>Evidence-based decision making</w:t>
            </w:r>
          </w:p>
        </w:tc>
      </w:tr>
      <w:tr w:rsidR="00987711" w14:paraId="283D987D" w14:textId="77777777" w:rsidTr="00987711">
        <w:trPr>
          <w:tblCellSpacing w:w="15" w:type="dxa"/>
        </w:trPr>
        <w:tc>
          <w:tcPr>
            <w:tcW w:w="0" w:type="auto"/>
            <w:vAlign w:val="center"/>
            <w:hideMark/>
          </w:tcPr>
          <w:p w14:paraId="3BBBCE03" w14:textId="77777777" w:rsidR="00987711" w:rsidRDefault="00987711">
            <w:r>
              <w:lastRenderedPageBreak/>
              <w:t>7</w:t>
            </w:r>
          </w:p>
        </w:tc>
        <w:tc>
          <w:tcPr>
            <w:tcW w:w="0" w:type="auto"/>
            <w:vAlign w:val="center"/>
            <w:hideMark/>
          </w:tcPr>
          <w:p w14:paraId="2EDB1CF0" w14:textId="77777777" w:rsidR="00987711" w:rsidRDefault="00987711">
            <w:r>
              <w:t>Relationship management</w:t>
            </w:r>
          </w:p>
        </w:tc>
        <w:tc>
          <w:tcPr>
            <w:tcW w:w="0" w:type="auto"/>
            <w:vAlign w:val="center"/>
            <w:hideMark/>
          </w:tcPr>
          <w:p w14:paraId="26F1E07B" w14:textId="77777777" w:rsidR="00987711" w:rsidRDefault="00987711">
            <w:r>
              <w:t>Relationship management</w:t>
            </w:r>
          </w:p>
        </w:tc>
      </w:tr>
      <w:tr w:rsidR="00987711" w:rsidRPr="00C70DD3" w14:paraId="22C4C522" w14:textId="77777777" w:rsidTr="00987711">
        <w:trPr>
          <w:tblCellSpacing w:w="15" w:type="dxa"/>
        </w:trPr>
        <w:tc>
          <w:tcPr>
            <w:tcW w:w="0" w:type="auto"/>
            <w:vAlign w:val="center"/>
            <w:hideMark/>
          </w:tcPr>
          <w:p w14:paraId="5E0FCA07" w14:textId="77777777" w:rsidR="00987711" w:rsidRDefault="00987711">
            <w:r>
              <w:t>8</w:t>
            </w:r>
          </w:p>
        </w:tc>
        <w:tc>
          <w:tcPr>
            <w:tcW w:w="0" w:type="auto"/>
            <w:vAlign w:val="center"/>
            <w:hideMark/>
          </w:tcPr>
          <w:p w14:paraId="1EC6477C" w14:textId="77777777" w:rsidR="00987711" w:rsidRDefault="00987711">
            <w:r>
              <w:t>-</w:t>
            </w:r>
          </w:p>
        </w:tc>
        <w:tc>
          <w:tcPr>
            <w:tcW w:w="0" w:type="auto"/>
            <w:vAlign w:val="center"/>
            <w:hideMark/>
          </w:tcPr>
          <w:p w14:paraId="37B12AD3" w14:textId="77777777" w:rsidR="00987711" w:rsidRPr="00987711" w:rsidRDefault="00987711">
            <w:pPr>
              <w:rPr>
                <w:lang w:val="en-GB"/>
              </w:rPr>
            </w:pPr>
            <w:r w:rsidRPr="00987711">
              <w:rPr>
                <w:lang w:val="en-GB"/>
              </w:rPr>
              <w:t>Social responsibility of the educational organization</w:t>
            </w:r>
          </w:p>
        </w:tc>
      </w:tr>
      <w:tr w:rsidR="00987711" w14:paraId="35F397D6" w14:textId="77777777" w:rsidTr="00987711">
        <w:trPr>
          <w:tblCellSpacing w:w="15" w:type="dxa"/>
        </w:trPr>
        <w:tc>
          <w:tcPr>
            <w:tcW w:w="0" w:type="auto"/>
            <w:vAlign w:val="center"/>
            <w:hideMark/>
          </w:tcPr>
          <w:p w14:paraId="71CB7314" w14:textId="77777777" w:rsidR="00987711" w:rsidRDefault="00987711">
            <w:r>
              <w:t>9</w:t>
            </w:r>
          </w:p>
        </w:tc>
        <w:tc>
          <w:tcPr>
            <w:tcW w:w="0" w:type="auto"/>
            <w:vAlign w:val="center"/>
            <w:hideMark/>
          </w:tcPr>
          <w:p w14:paraId="250ABC48" w14:textId="77777777" w:rsidR="00987711" w:rsidRDefault="00987711">
            <w:r>
              <w:t>-</w:t>
            </w:r>
          </w:p>
        </w:tc>
        <w:tc>
          <w:tcPr>
            <w:tcW w:w="0" w:type="auto"/>
            <w:vAlign w:val="center"/>
            <w:hideMark/>
          </w:tcPr>
          <w:p w14:paraId="27E5CCEE" w14:textId="77777777" w:rsidR="00987711" w:rsidRDefault="00987711">
            <w:r>
              <w:t>Accessibility and equity</w:t>
            </w:r>
          </w:p>
        </w:tc>
      </w:tr>
      <w:tr w:rsidR="00987711" w:rsidRPr="00C70DD3" w14:paraId="2CDA17F1" w14:textId="77777777" w:rsidTr="00987711">
        <w:trPr>
          <w:tblCellSpacing w:w="15" w:type="dxa"/>
        </w:trPr>
        <w:tc>
          <w:tcPr>
            <w:tcW w:w="0" w:type="auto"/>
            <w:vAlign w:val="center"/>
            <w:hideMark/>
          </w:tcPr>
          <w:p w14:paraId="5D14AA42" w14:textId="77777777" w:rsidR="00987711" w:rsidRDefault="00987711">
            <w:r>
              <w:t>10</w:t>
            </w:r>
          </w:p>
        </w:tc>
        <w:tc>
          <w:tcPr>
            <w:tcW w:w="0" w:type="auto"/>
            <w:vAlign w:val="center"/>
            <w:hideMark/>
          </w:tcPr>
          <w:p w14:paraId="7CD484AF" w14:textId="77777777" w:rsidR="00987711" w:rsidRDefault="00987711">
            <w:r>
              <w:t>-</w:t>
            </w:r>
          </w:p>
        </w:tc>
        <w:tc>
          <w:tcPr>
            <w:tcW w:w="0" w:type="auto"/>
            <w:vAlign w:val="center"/>
            <w:hideMark/>
          </w:tcPr>
          <w:p w14:paraId="7FF31E30" w14:textId="77777777" w:rsidR="00987711" w:rsidRPr="00987711" w:rsidRDefault="00987711">
            <w:pPr>
              <w:rPr>
                <w:lang w:val="en-GB"/>
              </w:rPr>
            </w:pPr>
            <w:r w:rsidRPr="00987711">
              <w:rPr>
                <w:lang w:val="en-GB"/>
              </w:rPr>
              <w:t>Ethical behavior in the learning process</w:t>
            </w:r>
          </w:p>
        </w:tc>
      </w:tr>
      <w:tr w:rsidR="00987711" w14:paraId="42344544" w14:textId="77777777" w:rsidTr="00987711">
        <w:trPr>
          <w:tblCellSpacing w:w="15" w:type="dxa"/>
        </w:trPr>
        <w:tc>
          <w:tcPr>
            <w:tcW w:w="0" w:type="auto"/>
            <w:vAlign w:val="center"/>
            <w:hideMark/>
          </w:tcPr>
          <w:p w14:paraId="45D53FCF" w14:textId="77777777" w:rsidR="00987711" w:rsidRDefault="00987711">
            <w:r>
              <w:t>11</w:t>
            </w:r>
          </w:p>
        </w:tc>
        <w:tc>
          <w:tcPr>
            <w:tcW w:w="0" w:type="auto"/>
            <w:vAlign w:val="center"/>
            <w:hideMark/>
          </w:tcPr>
          <w:p w14:paraId="20FDB813" w14:textId="77777777" w:rsidR="00987711" w:rsidRDefault="00987711">
            <w:r>
              <w:t>-</w:t>
            </w:r>
          </w:p>
        </w:tc>
        <w:tc>
          <w:tcPr>
            <w:tcW w:w="0" w:type="auto"/>
            <w:vAlign w:val="center"/>
            <w:hideMark/>
          </w:tcPr>
          <w:p w14:paraId="408B7C81" w14:textId="77777777" w:rsidR="00987711" w:rsidRDefault="00987711">
            <w:r>
              <w:t>Data security and protection</w:t>
            </w:r>
          </w:p>
        </w:tc>
      </w:tr>
    </w:tbl>
    <w:p w14:paraId="6A522AD3"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Own elaboration based on Fonseca &amp; Domingues, 2017; Grudowski, 2020a.</w:t>
      </w:r>
    </w:p>
    <w:p w14:paraId="6D41DAC8" w14:textId="77777777" w:rsidR="00987711" w:rsidRPr="00987711" w:rsidRDefault="00987711" w:rsidP="00987711">
      <w:pPr>
        <w:spacing w:before="100" w:beforeAutospacing="1" w:after="100" w:afterAutospacing="1"/>
        <w:rPr>
          <w:lang w:val="en-GB"/>
        </w:rPr>
      </w:pPr>
      <w:r w:rsidRPr="00987711">
        <w:rPr>
          <w:lang w:val="en-GB"/>
        </w:rPr>
        <w:t xml:space="preserve">It is noticeable that principles </w:t>
      </w:r>
      <w:r w:rsidRPr="00987711">
        <w:rPr>
          <w:rStyle w:val="Strong"/>
          <w:lang w:val="en-GB"/>
        </w:rPr>
        <w:t>2 through 7</w:t>
      </w:r>
      <w:r w:rsidRPr="00987711">
        <w:rPr>
          <w:lang w:val="en-GB"/>
        </w:rPr>
        <w:t xml:space="preserve"> are the same in both standards. The first principle in EOMS essentially covers the same concept as in QMS, but with a broader definition of the "customer," emphasizing </w:t>
      </w:r>
      <w:r w:rsidRPr="00987711">
        <w:rPr>
          <w:rStyle w:val="Strong"/>
          <w:lang w:val="en-GB"/>
        </w:rPr>
        <w:t>learners and other beneficiaries</w:t>
      </w:r>
      <w:r w:rsidRPr="00987711">
        <w:rPr>
          <w:lang w:val="en-GB"/>
        </w:rPr>
        <w:t xml:space="preserve">—a perspective that aligns with the stakeholder concept (see subsection 1.5). Meanwhile, principles </w:t>
      </w:r>
      <w:r w:rsidRPr="00987711">
        <w:rPr>
          <w:rStyle w:val="Strong"/>
          <w:lang w:val="en-GB"/>
        </w:rPr>
        <w:t>8 through 11</w:t>
      </w:r>
      <w:r w:rsidRPr="00987711">
        <w:rPr>
          <w:lang w:val="en-GB"/>
        </w:rPr>
        <w:t xml:space="preserve"> represent extensions specific to the nature of educational services.</w:t>
      </w:r>
    </w:p>
    <w:p w14:paraId="67AD46C1" w14:textId="77777777" w:rsidR="00987711" w:rsidRPr="00987711" w:rsidRDefault="00987711" w:rsidP="00987711">
      <w:pPr>
        <w:spacing w:before="100" w:beforeAutospacing="1" w:after="100" w:afterAutospacing="1"/>
        <w:rPr>
          <w:lang w:val="en-GB"/>
        </w:rPr>
      </w:pPr>
      <w:r w:rsidRPr="00987711">
        <w:rPr>
          <w:lang w:val="en-GB"/>
        </w:rPr>
        <w:t xml:space="preserve">Another </w:t>
      </w:r>
      <w:r w:rsidRPr="00987711">
        <w:rPr>
          <w:rStyle w:val="Strong"/>
          <w:lang w:val="en-GB"/>
        </w:rPr>
        <w:t>quality management philosophy</w:t>
      </w:r>
      <w:r w:rsidRPr="00987711">
        <w:rPr>
          <w:lang w:val="en-GB"/>
        </w:rPr>
        <w:t xml:space="preserve"> is </w:t>
      </w:r>
      <w:r w:rsidRPr="00987711">
        <w:rPr>
          <w:rStyle w:val="Strong"/>
          <w:lang w:val="en-GB"/>
        </w:rPr>
        <w:t>Lean Management</w:t>
      </w:r>
      <w:r w:rsidRPr="00987711">
        <w:rPr>
          <w:lang w:val="en-GB"/>
        </w:rPr>
        <w:t xml:space="preserve">, which originates from the practices and mindset applied in Japanese industries, primarily Toyota. The </w:t>
      </w:r>
      <w:r w:rsidRPr="00987711">
        <w:rPr>
          <w:rStyle w:val="Strong"/>
          <w:lang w:val="en-GB"/>
        </w:rPr>
        <w:t>Lean</w:t>
      </w:r>
      <w:r w:rsidRPr="00987711">
        <w:rPr>
          <w:lang w:val="en-GB"/>
        </w:rPr>
        <w:t xml:space="preserve"> concept is not a single-point innovation but rather the result of a dynamic </w:t>
      </w:r>
      <w:r w:rsidRPr="00987711">
        <w:rPr>
          <w:rStyle w:val="Strong"/>
          <w:lang w:val="en-GB"/>
        </w:rPr>
        <w:t>learning process</w:t>
      </w:r>
      <w:r w:rsidRPr="00987711">
        <w:rPr>
          <w:lang w:val="en-GB"/>
        </w:rPr>
        <w:t xml:space="preserve">, where practices emerging from the </w:t>
      </w:r>
      <w:r w:rsidRPr="00987711">
        <w:rPr>
          <w:rStyle w:val="Strong"/>
          <w:lang w:val="en-GB"/>
        </w:rPr>
        <w:t>automotive and textile industries</w:t>
      </w:r>
      <w:r w:rsidRPr="00987711">
        <w:rPr>
          <w:lang w:val="en-GB"/>
        </w:rPr>
        <w:t xml:space="preserve"> were adapted in response to Japan’s challenging environmental conditions in the second half of the 20th century (Holweg, 2007, p. 432).</w:t>
      </w:r>
    </w:p>
    <w:p w14:paraId="7D803752" w14:textId="77777777" w:rsidR="00987711" w:rsidRPr="00987711" w:rsidRDefault="00987711" w:rsidP="00987711">
      <w:pPr>
        <w:spacing w:before="100" w:beforeAutospacing="1" w:after="100" w:afterAutospacing="1"/>
        <w:rPr>
          <w:lang w:val="en-GB"/>
        </w:rPr>
      </w:pPr>
      <w:r w:rsidRPr="00987711">
        <w:rPr>
          <w:lang w:val="en-GB"/>
        </w:rPr>
        <w:t xml:space="preserve">Over time, Lean has evolved into a </w:t>
      </w:r>
      <w:r w:rsidRPr="00987711">
        <w:rPr>
          <w:rStyle w:val="Strong"/>
          <w:lang w:val="en-GB"/>
        </w:rPr>
        <w:t>powerful methodology for minimizing and even eliminating various forms of waste or non-value-adding activities</w:t>
      </w:r>
      <w:r w:rsidRPr="00987711">
        <w:rPr>
          <w:lang w:val="en-GB"/>
        </w:rPr>
        <w:t xml:space="preserve"> (Antony et al., 2012). According to the </w:t>
      </w:r>
      <w:r w:rsidRPr="00987711">
        <w:rPr>
          <w:rStyle w:val="Strong"/>
          <w:lang w:val="en-GB"/>
        </w:rPr>
        <w:t>Association of Manufacturing Excellence</w:t>
      </w:r>
      <w:r w:rsidRPr="00987711">
        <w:rPr>
          <w:lang w:val="en-GB"/>
        </w:rPr>
        <w:t xml:space="preserve">, Lean manufacturing is a </w:t>
      </w:r>
      <w:r w:rsidRPr="00987711">
        <w:rPr>
          <w:rStyle w:val="Strong"/>
          <w:lang w:val="en-GB"/>
        </w:rPr>
        <w:t>production practice focused on creating value for the end customer</w:t>
      </w:r>
      <w:r w:rsidRPr="00987711">
        <w:rPr>
          <w:lang w:val="en-GB"/>
        </w:rPr>
        <w:t xml:space="preserve">, recognizing that any expenditure or activity that does not add value to the customer is </w:t>
      </w:r>
      <w:r w:rsidRPr="00987711">
        <w:rPr>
          <w:rStyle w:val="Strong"/>
          <w:lang w:val="en-GB"/>
        </w:rPr>
        <w:t>waste</w:t>
      </w:r>
      <w:r w:rsidRPr="00987711">
        <w:rPr>
          <w:lang w:val="en-GB"/>
        </w:rPr>
        <w:t xml:space="preserve"> and should be eliminated (Haerizadeh &amp; Sunder M., 2019, p. 984).</w:t>
      </w:r>
    </w:p>
    <w:p w14:paraId="19819775" w14:textId="77777777" w:rsidR="00987711" w:rsidRPr="00987711" w:rsidRDefault="00987711" w:rsidP="00AE1A54">
      <w:pPr>
        <w:rPr>
          <w:lang w:val="en-GB"/>
        </w:rPr>
      </w:pPr>
    </w:p>
    <w:p w14:paraId="150C94CE" w14:textId="77777777" w:rsidR="00AE1A54" w:rsidRPr="00987711" w:rsidRDefault="00AE1A54" w:rsidP="00AE1A54">
      <w:pPr>
        <w:rPr>
          <w:highlight w:val="yellow"/>
        </w:rPr>
      </w:pPr>
      <w:r w:rsidRPr="00987711">
        <w:rPr>
          <w:highlight w:val="yellow"/>
        </w:rPr>
        <w:t>Lean wprowadza rozróżnienie na 3 kategorie czynności w zależności od ich konieczności i</w:t>
      </w:r>
      <w:r w:rsidR="006A771B" w:rsidRPr="00987711">
        <w:rPr>
          <w:highlight w:val="yellow"/>
        </w:rPr>
        <w:t> </w:t>
      </w:r>
      <w:r w:rsidRPr="00987711">
        <w:rPr>
          <w:highlight w:val="yellow"/>
        </w:rP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rsidRPr="00987711">
        <w:rPr>
          <w:highlight w:val="yellow"/>
        </w:rPr>
        <w:t>Tabeli 31</w:t>
      </w:r>
      <w:r w:rsidRPr="00987711">
        <w:rPr>
          <w:highlight w:val="yellow"/>
        </w:rPr>
        <w:t>.</w:t>
      </w:r>
    </w:p>
    <w:p w14:paraId="1EB55EDB" w14:textId="78F6A745" w:rsidR="00AE1A54" w:rsidRPr="00987711" w:rsidRDefault="00AE1A54" w:rsidP="00AE1A54">
      <w:pPr>
        <w:pStyle w:val="Tytutabeli"/>
        <w:rPr>
          <w:highlight w:val="yellow"/>
        </w:rPr>
      </w:pPr>
      <w:bookmarkStart w:id="294" w:name="_Ref145605627"/>
      <w:bookmarkStart w:id="295" w:name="_Ref145605621"/>
      <w:bookmarkStart w:id="296" w:name="_Toc169134754"/>
      <w:r w:rsidRPr="00987711">
        <w:rPr>
          <w:highlight w:val="yellow"/>
        </w:rPr>
        <w:lastRenderedPageBreak/>
        <w:t xml:space="preserve">Tabela </w:t>
      </w:r>
      <w:r w:rsidR="00853138" w:rsidRPr="00987711">
        <w:rPr>
          <w:highlight w:val="yellow"/>
        </w:rPr>
        <w:fldChar w:fldCharType="begin"/>
      </w:r>
      <w:r w:rsidR="00853138" w:rsidRPr="00987711">
        <w:rPr>
          <w:highlight w:val="yellow"/>
        </w:rPr>
        <w:instrText xml:space="preserve"> SEQ Tabela \* ARABIC </w:instrText>
      </w:r>
      <w:r w:rsidR="00853138" w:rsidRPr="00987711">
        <w:rPr>
          <w:highlight w:val="yellow"/>
        </w:rPr>
        <w:fldChar w:fldCharType="separate"/>
      </w:r>
      <w:r w:rsidR="00853138" w:rsidRPr="00987711">
        <w:rPr>
          <w:noProof/>
          <w:highlight w:val="yellow"/>
        </w:rPr>
        <w:t>31</w:t>
      </w:r>
      <w:r w:rsidR="00853138" w:rsidRPr="00987711">
        <w:rPr>
          <w:noProof/>
          <w:highlight w:val="yellow"/>
        </w:rPr>
        <w:fldChar w:fldCharType="end"/>
      </w:r>
      <w:bookmarkEnd w:id="294"/>
      <w:r w:rsidR="00993B1A" w:rsidRPr="00987711">
        <w:rPr>
          <w:noProof/>
          <w:highlight w:val="yellow"/>
        </w:rPr>
        <w:t>.</w:t>
      </w:r>
      <w:r w:rsidRPr="00987711">
        <w:rPr>
          <w:highlight w:val="yellow"/>
        </w:rPr>
        <w:t xml:space="preserve"> Kwadranty Lean do analizy czynności w zakresie wartości dodanej i konieczności wykonywania</w:t>
      </w:r>
      <w:bookmarkEnd w:id="295"/>
      <w:bookmarkEnd w:id="29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4"/>
        <w:gridCol w:w="2835"/>
        <w:gridCol w:w="1531"/>
        <w:gridCol w:w="2211"/>
      </w:tblGrid>
      <w:tr w:rsidR="00DF6921" w:rsidRPr="00987711" w14:paraId="2E89687A" w14:textId="77777777" w:rsidTr="001D2950">
        <w:trPr>
          <w:cantSplit/>
          <w:tblHeader/>
        </w:trPr>
        <w:tc>
          <w:tcPr>
            <w:tcW w:w="2494" w:type="dxa"/>
            <w:vAlign w:val="center"/>
          </w:tcPr>
          <w:p w14:paraId="2F04BDFE"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Rodzaj</w:t>
            </w:r>
          </w:p>
        </w:tc>
        <w:tc>
          <w:tcPr>
            <w:tcW w:w="2835" w:type="dxa"/>
            <w:vAlign w:val="center"/>
          </w:tcPr>
          <w:p w14:paraId="63F98938"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Rekomendacja</w:t>
            </w:r>
          </w:p>
        </w:tc>
        <w:tc>
          <w:tcPr>
            <w:tcW w:w="1531" w:type="dxa"/>
            <w:vAlign w:val="center"/>
          </w:tcPr>
          <w:p w14:paraId="77122246"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Kwadrant Lean</w:t>
            </w:r>
          </w:p>
        </w:tc>
        <w:tc>
          <w:tcPr>
            <w:tcW w:w="2211" w:type="dxa"/>
          </w:tcPr>
          <w:p w14:paraId="0DB9DE14"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Przykładowe narzędzia</w:t>
            </w:r>
          </w:p>
        </w:tc>
      </w:tr>
      <w:tr w:rsidR="00DF6921" w:rsidRPr="00987711" w14:paraId="42B58741" w14:textId="77777777" w:rsidTr="001D2950">
        <w:trPr>
          <w:cantSplit/>
        </w:trPr>
        <w:tc>
          <w:tcPr>
            <w:tcW w:w="2494" w:type="dxa"/>
            <w:vAlign w:val="center"/>
          </w:tcPr>
          <w:p w14:paraId="6879E789" w14:textId="77777777" w:rsidR="00AE1A54" w:rsidRPr="00987711" w:rsidRDefault="00AE1A54" w:rsidP="001D2950">
            <w:pPr>
              <w:pStyle w:val="TekstTabeli"/>
              <w:jc w:val="center"/>
              <w:rPr>
                <w:highlight w:val="yellow"/>
              </w:rPr>
            </w:pPr>
            <w:r w:rsidRPr="00987711">
              <w:rPr>
                <w:highlight w:val="yellow"/>
              </w:rPr>
              <w:t xml:space="preserve">Konieczne (E); </w:t>
            </w:r>
            <w:r w:rsidRPr="00987711">
              <w:rPr>
                <w:highlight w:val="yellow"/>
              </w:rPr>
              <w:br/>
              <w:t>dodające wartość (VA)</w:t>
            </w:r>
          </w:p>
        </w:tc>
        <w:tc>
          <w:tcPr>
            <w:tcW w:w="2835" w:type="dxa"/>
            <w:vAlign w:val="center"/>
          </w:tcPr>
          <w:p w14:paraId="27B45D18" w14:textId="77777777" w:rsidR="00AE1A54" w:rsidRPr="00987711" w:rsidRDefault="00AE1A54" w:rsidP="001D2950">
            <w:pPr>
              <w:pStyle w:val="TekstTabeli"/>
              <w:jc w:val="center"/>
              <w:rPr>
                <w:highlight w:val="yellow"/>
              </w:rPr>
            </w:pPr>
            <w:r w:rsidRPr="00987711">
              <w:rPr>
                <w:highlight w:val="yellow"/>
              </w:rPr>
              <w:t>Maksymalizować wartość</w:t>
            </w:r>
          </w:p>
        </w:tc>
        <w:tc>
          <w:tcPr>
            <w:tcW w:w="1531" w:type="dxa"/>
            <w:vAlign w:val="center"/>
          </w:tcPr>
          <w:p w14:paraId="4D6431E4"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E-VA</w:t>
            </w:r>
          </w:p>
        </w:tc>
        <w:tc>
          <w:tcPr>
            <w:tcW w:w="2211" w:type="dxa"/>
            <w:vAlign w:val="center"/>
          </w:tcPr>
          <w:p w14:paraId="17DADF4F" w14:textId="77777777" w:rsidR="00AE1A54" w:rsidRPr="00987711" w:rsidRDefault="00AE1A54" w:rsidP="001D2950">
            <w:pPr>
              <w:pStyle w:val="TekstTabeli"/>
              <w:jc w:val="center"/>
              <w:rPr>
                <w:highlight w:val="yellow"/>
              </w:rPr>
            </w:pPr>
            <w:r w:rsidRPr="00987711">
              <w:rPr>
                <w:highlight w:val="yellow"/>
              </w:rPr>
              <w:t>DMAIC, PDCA</w:t>
            </w:r>
          </w:p>
        </w:tc>
      </w:tr>
      <w:tr w:rsidR="00DF6921" w:rsidRPr="00987711" w14:paraId="7D26EE00" w14:textId="77777777" w:rsidTr="001D2950">
        <w:trPr>
          <w:cantSplit/>
        </w:trPr>
        <w:tc>
          <w:tcPr>
            <w:tcW w:w="2494" w:type="dxa"/>
            <w:vAlign w:val="center"/>
          </w:tcPr>
          <w:p w14:paraId="4912B33C" w14:textId="77777777" w:rsidR="00AE1A54" w:rsidRPr="00987711" w:rsidRDefault="00AE1A54" w:rsidP="001D2950">
            <w:pPr>
              <w:pStyle w:val="TekstTabeli"/>
              <w:jc w:val="center"/>
              <w:rPr>
                <w:highlight w:val="yellow"/>
              </w:rPr>
            </w:pPr>
            <w:r w:rsidRPr="00987711">
              <w:rPr>
                <w:highlight w:val="yellow"/>
              </w:rPr>
              <w:t xml:space="preserve">Konieczne (E); </w:t>
            </w:r>
            <w:r w:rsidRPr="00987711">
              <w:rPr>
                <w:highlight w:val="yellow"/>
              </w:rPr>
              <w:br/>
              <w:t>nie dodające wartości (NVA)</w:t>
            </w:r>
          </w:p>
        </w:tc>
        <w:tc>
          <w:tcPr>
            <w:tcW w:w="2835" w:type="dxa"/>
            <w:vAlign w:val="center"/>
          </w:tcPr>
          <w:p w14:paraId="6D72F0D7" w14:textId="77777777" w:rsidR="00AE1A54" w:rsidRPr="00987711" w:rsidRDefault="00AE1A54" w:rsidP="001D2950">
            <w:pPr>
              <w:pStyle w:val="TekstTabeli"/>
              <w:jc w:val="center"/>
              <w:rPr>
                <w:highlight w:val="yellow"/>
              </w:rPr>
            </w:pPr>
            <w:r w:rsidRPr="00987711">
              <w:rPr>
                <w:highlight w:val="yellow"/>
              </w:rPr>
              <w:t>Minimalizować koszty</w:t>
            </w:r>
          </w:p>
        </w:tc>
        <w:tc>
          <w:tcPr>
            <w:tcW w:w="1531" w:type="dxa"/>
            <w:vAlign w:val="center"/>
          </w:tcPr>
          <w:p w14:paraId="6D8E6575"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E-NVA</w:t>
            </w:r>
          </w:p>
        </w:tc>
        <w:tc>
          <w:tcPr>
            <w:tcW w:w="2211" w:type="dxa"/>
            <w:vAlign w:val="center"/>
          </w:tcPr>
          <w:p w14:paraId="0AD7355D" w14:textId="77777777" w:rsidR="00AE1A54" w:rsidRPr="00987711" w:rsidRDefault="00AE1A54" w:rsidP="001D2950">
            <w:pPr>
              <w:pStyle w:val="TekstTabeli"/>
              <w:jc w:val="center"/>
              <w:rPr>
                <w:highlight w:val="yellow"/>
              </w:rPr>
            </w:pPr>
            <w:r w:rsidRPr="00987711">
              <w:rPr>
                <w:highlight w:val="yellow"/>
              </w:rPr>
              <w:t xml:space="preserve">Automatyzacja, </w:t>
            </w:r>
            <w:r w:rsidR="00EF1470" w:rsidRPr="00987711">
              <w:rPr>
                <w:highlight w:val="yellow"/>
              </w:rPr>
              <w:br/>
            </w:r>
            <w:r w:rsidRPr="00987711">
              <w:rPr>
                <w:highlight w:val="yellow"/>
              </w:rPr>
              <w:t>outsourcing</w:t>
            </w:r>
          </w:p>
        </w:tc>
      </w:tr>
      <w:tr w:rsidR="00DF6921" w:rsidRPr="00987711" w14:paraId="367C349D" w14:textId="77777777" w:rsidTr="001D2950">
        <w:trPr>
          <w:cantSplit/>
        </w:trPr>
        <w:tc>
          <w:tcPr>
            <w:tcW w:w="2494" w:type="dxa"/>
            <w:vAlign w:val="center"/>
          </w:tcPr>
          <w:p w14:paraId="59855F33" w14:textId="77777777" w:rsidR="00AE1A54" w:rsidRPr="00987711" w:rsidRDefault="00AE1A54" w:rsidP="001D2950">
            <w:pPr>
              <w:pStyle w:val="TekstTabeli"/>
              <w:jc w:val="center"/>
              <w:rPr>
                <w:highlight w:val="yellow"/>
              </w:rPr>
            </w:pPr>
            <w:r w:rsidRPr="00987711">
              <w:rPr>
                <w:highlight w:val="yellow"/>
              </w:rPr>
              <w:t xml:space="preserve">Niekonieczne (NE); </w:t>
            </w:r>
            <w:r w:rsidRPr="00987711">
              <w:rPr>
                <w:highlight w:val="yellow"/>
              </w:rPr>
              <w:br/>
              <w:t>nie dodające wartości (NVA)</w:t>
            </w:r>
          </w:p>
        </w:tc>
        <w:tc>
          <w:tcPr>
            <w:tcW w:w="2835" w:type="dxa"/>
            <w:vAlign w:val="center"/>
          </w:tcPr>
          <w:p w14:paraId="6CA20243" w14:textId="77777777" w:rsidR="00AE1A54" w:rsidRPr="00987711" w:rsidRDefault="00AE1A54" w:rsidP="001D2950">
            <w:pPr>
              <w:pStyle w:val="TekstTabeli"/>
              <w:jc w:val="center"/>
              <w:rPr>
                <w:highlight w:val="yellow"/>
              </w:rPr>
            </w:pPr>
            <w:r w:rsidRPr="00987711">
              <w:rPr>
                <w:highlight w:val="yellow"/>
              </w:rPr>
              <w:t>Eliminować</w:t>
            </w:r>
          </w:p>
        </w:tc>
        <w:tc>
          <w:tcPr>
            <w:tcW w:w="1531" w:type="dxa"/>
            <w:vAlign w:val="center"/>
          </w:tcPr>
          <w:p w14:paraId="1E3DC345"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NE-NVA</w:t>
            </w:r>
          </w:p>
        </w:tc>
        <w:tc>
          <w:tcPr>
            <w:tcW w:w="2211" w:type="dxa"/>
            <w:vAlign w:val="center"/>
          </w:tcPr>
          <w:p w14:paraId="4278FC84" w14:textId="77777777" w:rsidR="00AE1A54" w:rsidRPr="00987711" w:rsidRDefault="00AE1A54" w:rsidP="001D2950">
            <w:pPr>
              <w:pStyle w:val="TekstTabeli"/>
              <w:jc w:val="center"/>
              <w:rPr>
                <w:highlight w:val="yellow"/>
              </w:rPr>
            </w:pPr>
            <w:r w:rsidRPr="00987711">
              <w:rPr>
                <w:highlight w:val="yellow"/>
              </w:rPr>
              <w:t>5S</w:t>
            </w:r>
          </w:p>
        </w:tc>
      </w:tr>
      <w:tr w:rsidR="00DF6921" w:rsidRPr="00987711" w14:paraId="6747366C" w14:textId="77777777" w:rsidTr="001D2950">
        <w:trPr>
          <w:cantSplit/>
        </w:trPr>
        <w:tc>
          <w:tcPr>
            <w:tcW w:w="2494" w:type="dxa"/>
            <w:vAlign w:val="center"/>
          </w:tcPr>
          <w:p w14:paraId="55FB2AA6" w14:textId="77777777" w:rsidR="00AE1A54" w:rsidRPr="00987711" w:rsidRDefault="00AE1A54" w:rsidP="001D2950">
            <w:pPr>
              <w:pStyle w:val="TekstTabeli"/>
              <w:keepNext/>
              <w:jc w:val="center"/>
              <w:rPr>
                <w:i/>
                <w:iCs/>
                <w:highlight w:val="yellow"/>
              </w:rPr>
            </w:pPr>
            <w:r w:rsidRPr="00987711">
              <w:rPr>
                <w:i/>
                <w:iCs/>
                <w:highlight w:val="yellow"/>
              </w:rPr>
              <w:t>Niekonieczne (NE);</w:t>
            </w:r>
            <w:r w:rsidRPr="00987711">
              <w:rPr>
                <w:i/>
                <w:iCs/>
                <w:highlight w:val="yellow"/>
              </w:rPr>
              <w:br/>
              <w:t>dodające wartość (VA)</w:t>
            </w:r>
          </w:p>
        </w:tc>
        <w:tc>
          <w:tcPr>
            <w:tcW w:w="2835" w:type="dxa"/>
            <w:vAlign w:val="center"/>
          </w:tcPr>
          <w:p w14:paraId="1FA00450" w14:textId="77777777" w:rsidR="00AE1A54" w:rsidRPr="00987711" w:rsidRDefault="00AE1A54" w:rsidP="001D2950">
            <w:pPr>
              <w:pStyle w:val="TekstTabeli"/>
              <w:keepNext/>
              <w:jc w:val="center"/>
              <w:rPr>
                <w:i/>
                <w:iCs/>
                <w:highlight w:val="yellow"/>
              </w:rPr>
            </w:pPr>
            <w:r w:rsidRPr="00987711">
              <w:rPr>
                <w:i/>
                <w:iCs/>
                <w:highlight w:val="yellow"/>
              </w:rPr>
              <w:t>Wdrażać (przeprojektować); ponieważ dodają wartość to uznać za konieczne;</w:t>
            </w:r>
          </w:p>
        </w:tc>
        <w:tc>
          <w:tcPr>
            <w:tcW w:w="1531" w:type="dxa"/>
            <w:vAlign w:val="center"/>
          </w:tcPr>
          <w:p w14:paraId="58D23B04" w14:textId="77777777" w:rsidR="00AE1A54" w:rsidRPr="00987711" w:rsidRDefault="00AE1A54" w:rsidP="001D2950">
            <w:pPr>
              <w:keepNext/>
              <w:ind w:firstLine="0"/>
              <w:jc w:val="center"/>
              <w:rPr>
                <w:rFonts w:eastAsia="Times New Roman"/>
                <w:i/>
                <w:iCs/>
                <w:sz w:val="18"/>
                <w:szCs w:val="18"/>
                <w:highlight w:val="yellow"/>
                <w:lang w:bidi="en-US"/>
              </w:rPr>
            </w:pPr>
            <w:r w:rsidRPr="00987711">
              <w:rPr>
                <w:rFonts w:eastAsia="Times New Roman"/>
                <w:i/>
                <w:iCs/>
                <w:sz w:val="18"/>
                <w:szCs w:val="18"/>
                <w:highlight w:val="yellow"/>
                <w:lang w:bidi="en-US"/>
              </w:rPr>
              <w:t>NE-VA</w:t>
            </w:r>
          </w:p>
        </w:tc>
        <w:tc>
          <w:tcPr>
            <w:tcW w:w="2211" w:type="dxa"/>
            <w:vAlign w:val="center"/>
          </w:tcPr>
          <w:p w14:paraId="142EED03" w14:textId="77777777" w:rsidR="00AE1A54" w:rsidRPr="00987711" w:rsidRDefault="00AE1A54" w:rsidP="001D2950">
            <w:pPr>
              <w:pStyle w:val="TekstTabeli"/>
              <w:keepNext/>
              <w:jc w:val="center"/>
              <w:rPr>
                <w:i/>
                <w:iCs/>
                <w:highlight w:val="yellow"/>
              </w:rPr>
            </w:pPr>
            <w:r w:rsidRPr="00987711">
              <w:rPr>
                <w:i/>
                <w:iCs/>
                <w:highlight w:val="yellow"/>
              </w:rPr>
              <w:t>TRIZ, DFSS</w:t>
            </w:r>
          </w:p>
        </w:tc>
      </w:tr>
    </w:tbl>
    <w:p w14:paraId="31FFBF20" w14:textId="0A036142" w:rsidR="00AE1A54" w:rsidRPr="00987711" w:rsidRDefault="00AE1A54" w:rsidP="007770AA">
      <w:pPr>
        <w:pStyle w:val="rdo"/>
        <w:rPr>
          <w:highlight w:val="yellow"/>
          <w:lang w:val="pl-PL"/>
        </w:rPr>
      </w:pPr>
      <w:r w:rsidRPr="00987711">
        <w:rPr>
          <w:highlight w:val="yellow"/>
          <w:lang w:val="pl-PL"/>
        </w:rPr>
        <w:t xml:space="preserve">Źródło: opracowanie własne na podstawie </w:t>
      </w:r>
      <w:r w:rsidR="00921CC1" w:rsidRPr="00987711">
        <w:rPr>
          <w:noProof/>
          <w:highlight w:val="yellow"/>
          <w:lang w:val="pl-PL"/>
        </w:rPr>
        <w:t xml:space="preserve">Hadid, 2019; Oates, 2010; Womack </w:t>
      </w:r>
      <w:r w:rsidR="006F2CD1" w:rsidRPr="00987711">
        <w:rPr>
          <w:noProof/>
          <w:highlight w:val="yellow"/>
          <w:lang w:val="pl-PL"/>
        </w:rPr>
        <w:t>i</w:t>
      </w:r>
      <w:r w:rsidR="00921CC1" w:rsidRPr="00987711">
        <w:rPr>
          <w:noProof/>
          <w:highlight w:val="yellow"/>
          <w:lang w:val="pl-PL"/>
        </w:rPr>
        <w:t xml:space="preserve"> Jones, 1997</w:t>
      </w:r>
    </w:p>
    <w:p w14:paraId="3B540C10" w14:textId="77777777" w:rsidR="00E77AB2" w:rsidRPr="00987711" w:rsidRDefault="00AE1A54" w:rsidP="008A0B73">
      <w:pPr>
        <w:rPr>
          <w:highlight w:val="yellow"/>
        </w:rPr>
      </w:pPr>
      <w:r w:rsidRPr="00987711">
        <w:rPr>
          <w:highlight w:val="yellow"/>
        </w:rPr>
        <w:t xml:space="preserve">Spośród </w:t>
      </w:r>
      <w:r w:rsidR="00001512" w:rsidRPr="00987711">
        <w:rPr>
          <w:highlight w:val="yellow"/>
        </w:rPr>
        <w:t xml:space="preserve">kwadrantów </w:t>
      </w:r>
      <w:r w:rsidR="009E7643" w:rsidRPr="00987711">
        <w:rPr>
          <w:highlight w:val="yellow"/>
        </w:rPr>
        <w:t xml:space="preserve">Lean </w:t>
      </w:r>
      <w:r w:rsidR="00001512" w:rsidRPr="00987711">
        <w:rPr>
          <w:highlight w:val="yellow"/>
        </w:rPr>
        <w:t>3 pierwsze mają zastosowanie w codziennej praktyce firm. Czwarty jest to niejako teoretyczny kwadrant, stąd jego opisy zostały wyróżnione kursywą. Tak bowiem jak analiza sytuacji obecnej może wskazywać na istnienie 3</w:t>
      </w:r>
      <w:r w:rsidR="009E7643" w:rsidRPr="00987711">
        <w:rPr>
          <w:highlight w:val="yellow"/>
        </w:rPr>
        <w:t>.</w:t>
      </w:r>
      <w:r w:rsidR="00001512" w:rsidRPr="00987711">
        <w:rPr>
          <w:highlight w:val="yellow"/>
        </w:rPr>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rsidRPr="00987711">
        <w:rPr>
          <w:highlight w:val="yellow"/>
        </w:rPr>
        <w:t> </w:t>
      </w:r>
      <w:r w:rsidR="00001512" w:rsidRPr="00987711">
        <w:rPr>
          <w:highlight w:val="yellow"/>
        </w:rPr>
        <w:t xml:space="preserve">których można zidentyfikować działania będące czystym marnotrawstwem (tzw. muda) czyli należących trzeciego kwadrantu czynności nie dodających wartości i zarazem niekoniecznych. </w:t>
      </w:r>
      <w:r w:rsidR="00E77AB2" w:rsidRPr="00987711">
        <w:rPr>
          <w:highlight w:val="yellow"/>
        </w:rPr>
        <w:t xml:space="preserve">Siedem </w:t>
      </w:r>
      <w:r w:rsidR="00507B7C" w:rsidRPr="00987711">
        <w:rPr>
          <w:highlight w:val="yellow"/>
        </w:rPr>
        <w:t xml:space="preserve">podstawowych </w:t>
      </w:r>
      <w:r w:rsidR="00E77AB2" w:rsidRPr="00987711">
        <w:rPr>
          <w:highlight w:val="yellow"/>
        </w:rPr>
        <w:t xml:space="preserve">wyodrębnionych form </w:t>
      </w:r>
      <w:r w:rsidR="00507B7C" w:rsidRPr="00987711">
        <w:rPr>
          <w:highlight w:val="yellow"/>
        </w:rPr>
        <w:t>marnotrawstwa</w:t>
      </w:r>
      <w:r w:rsidR="00E77AB2" w:rsidRPr="00987711">
        <w:rPr>
          <w:highlight w:val="yellow"/>
        </w:rPr>
        <w:t xml:space="preserve"> </w:t>
      </w:r>
      <w:r w:rsidR="004C09C1" w:rsidRPr="00987711">
        <w:rPr>
          <w:highlight w:val="yellow"/>
        </w:rPr>
        <w:t xml:space="preserve">pierwotnie zidentyfikowanych dla środowiska produkcyjnego (Ohno, 1988) </w:t>
      </w:r>
      <w:r w:rsidR="00E77AB2" w:rsidRPr="00987711">
        <w:rPr>
          <w:highlight w:val="yellow"/>
        </w:rPr>
        <w:t>to:</w:t>
      </w:r>
    </w:p>
    <w:p w14:paraId="225F88B2"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Nadprodukcja</w:t>
      </w:r>
    </w:p>
    <w:p w14:paraId="460BE80F"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Defekty</w:t>
      </w:r>
    </w:p>
    <w:p w14:paraId="51D267A8"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Zbędne zapasy</w:t>
      </w:r>
    </w:p>
    <w:p w14:paraId="0FDF7A91"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Niewłaściwe procesy</w:t>
      </w:r>
    </w:p>
    <w:p w14:paraId="0B6DBAAF"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Nadmierny transport</w:t>
      </w:r>
    </w:p>
    <w:p w14:paraId="0B9F9349"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Oczekiwanie</w:t>
      </w:r>
    </w:p>
    <w:p w14:paraId="03E2047B" w14:textId="053DEC1F" w:rsidR="00E77AB2" w:rsidRPr="00987711" w:rsidRDefault="00E77AB2">
      <w:pPr>
        <w:pStyle w:val="ListParagraph"/>
        <w:numPr>
          <w:ilvl w:val="0"/>
          <w:numId w:val="31"/>
        </w:numPr>
        <w:spacing w:before="0" w:line="300" w:lineRule="auto"/>
        <w:ind w:left="1066" w:hanging="357"/>
        <w:contextualSpacing w:val="0"/>
        <w:rPr>
          <w:highlight w:val="yellow"/>
          <w:lang w:val="en-GB"/>
        </w:rPr>
      </w:pPr>
      <w:r w:rsidRPr="00987711">
        <w:rPr>
          <w:highlight w:val="yellow"/>
          <w:lang w:val="en-GB"/>
        </w:rPr>
        <w:t xml:space="preserve">Zbędne ruchy </w:t>
      </w:r>
      <w:r w:rsidR="00921CC1" w:rsidRPr="00987711">
        <w:rPr>
          <w:noProof/>
          <w:highlight w:val="yellow"/>
          <w:lang w:val="en-GB"/>
        </w:rPr>
        <w:t>(Douglas i in., 2015; Pepper</w:t>
      </w:r>
      <w:r w:rsidR="006F2CD1" w:rsidRPr="00987711">
        <w:rPr>
          <w:noProof/>
          <w:highlight w:val="yellow"/>
          <w:lang w:val="en-GB"/>
        </w:rPr>
        <w:t xml:space="preserve"> i </w:t>
      </w:r>
      <w:r w:rsidR="00921CC1" w:rsidRPr="00987711">
        <w:rPr>
          <w:noProof/>
          <w:highlight w:val="yellow"/>
          <w:lang w:val="en-GB"/>
        </w:rPr>
        <w:t>Spedding, 2010)</w:t>
      </w:r>
      <w:r w:rsidR="004C09C1" w:rsidRPr="00987711">
        <w:rPr>
          <w:highlight w:val="yellow"/>
          <w:lang w:val="en-GB"/>
        </w:rPr>
        <w:t xml:space="preserve"> </w:t>
      </w:r>
    </w:p>
    <w:p w14:paraId="10D29590" w14:textId="77777777" w:rsidR="00BF04C5" w:rsidRPr="00987711" w:rsidRDefault="00001512" w:rsidP="00BF04C5">
      <w:pPr>
        <w:rPr>
          <w:highlight w:val="yellow"/>
        </w:rPr>
      </w:pPr>
      <w:r w:rsidRPr="00987711">
        <w:rPr>
          <w:highlight w:val="yellow"/>
        </w:rPr>
        <w:t xml:space="preserve">W celu ustrukturyzowania procesu analizy w Lean określono </w:t>
      </w:r>
      <w:r w:rsidR="00BF04C5" w:rsidRPr="00987711">
        <w:rPr>
          <w:highlight w:val="yellow"/>
        </w:rPr>
        <w:t xml:space="preserve">5 </w:t>
      </w:r>
      <w:r w:rsidRPr="00987711">
        <w:rPr>
          <w:highlight w:val="yellow"/>
        </w:rPr>
        <w:t xml:space="preserve">głównych </w:t>
      </w:r>
      <w:r w:rsidR="00BF04C5" w:rsidRPr="00987711">
        <w:rPr>
          <w:highlight w:val="yellow"/>
        </w:rPr>
        <w:t>zasad</w:t>
      </w:r>
      <w:r w:rsidRPr="00987711">
        <w:rPr>
          <w:highlight w:val="yellow"/>
        </w:rPr>
        <w:t>. Są to:</w:t>
      </w:r>
    </w:p>
    <w:p w14:paraId="79C07599" w14:textId="77777777" w:rsidR="00BF04C5" w:rsidRPr="00987711" w:rsidRDefault="00BF04C5" w:rsidP="000B0CFB">
      <w:pPr>
        <w:spacing w:before="0" w:line="300" w:lineRule="auto"/>
        <w:rPr>
          <w:highlight w:val="yellow"/>
        </w:rPr>
      </w:pPr>
      <w:r w:rsidRPr="00987711">
        <w:rPr>
          <w:highlight w:val="yellow"/>
        </w:rPr>
        <w:t xml:space="preserve">1. </w:t>
      </w:r>
      <w:r w:rsidR="009C522D" w:rsidRPr="00987711">
        <w:rPr>
          <w:b/>
          <w:bCs/>
          <w:highlight w:val="yellow"/>
        </w:rPr>
        <w:t>Zrozum</w:t>
      </w:r>
      <w:r w:rsidR="009C522D" w:rsidRPr="00987711">
        <w:rPr>
          <w:highlight w:val="yellow"/>
        </w:rPr>
        <w:t xml:space="preserve"> (o</w:t>
      </w:r>
      <w:r w:rsidRPr="00987711">
        <w:rPr>
          <w:highlight w:val="yellow"/>
        </w:rPr>
        <w:t>kreśl</w:t>
      </w:r>
      <w:r w:rsidR="009C522D" w:rsidRPr="00987711">
        <w:rPr>
          <w:highlight w:val="yellow"/>
        </w:rPr>
        <w:t>)</w:t>
      </w:r>
      <w:r w:rsidRPr="00987711">
        <w:rPr>
          <w:highlight w:val="yellow"/>
        </w:rPr>
        <w:t xml:space="preserve"> czym jest wartość, z punktu widzenia klienta.</w:t>
      </w:r>
    </w:p>
    <w:p w14:paraId="676C68F0" w14:textId="77777777" w:rsidR="00BF04C5" w:rsidRPr="00987711" w:rsidRDefault="00BF04C5" w:rsidP="000B0CFB">
      <w:pPr>
        <w:spacing w:before="0" w:line="300" w:lineRule="auto"/>
        <w:rPr>
          <w:highlight w:val="yellow"/>
        </w:rPr>
      </w:pPr>
      <w:r w:rsidRPr="00987711">
        <w:rPr>
          <w:highlight w:val="yellow"/>
        </w:rPr>
        <w:t xml:space="preserve">2. </w:t>
      </w:r>
      <w:r w:rsidRPr="00987711">
        <w:rPr>
          <w:b/>
          <w:bCs/>
          <w:highlight w:val="yellow"/>
        </w:rPr>
        <w:t>Zidentyfikuj</w:t>
      </w:r>
      <w:r w:rsidR="009C522D" w:rsidRPr="00987711">
        <w:rPr>
          <w:highlight w:val="yellow"/>
        </w:rPr>
        <w:t xml:space="preserve"> (przeanalizuj)</w:t>
      </w:r>
      <w:r w:rsidRPr="00987711">
        <w:rPr>
          <w:highlight w:val="yellow"/>
        </w:rPr>
        <w:t xml:space="preserve"> strumień wartości – wszystkie czynności wykonywane (niezbędne)</w:t>
      </w:r>
      <w:r w:rsidR="005314B4" w:rsidRPr="00987711">
        <w:rPr>
          <w:highlight w:val="yellow"/>
        </w:rPr>
        <w:t>,</w:t>
      </w:r>
      <w:r w:rsidRPr="00987711">
        <w:rPr>
          <w:highlight w:val="yellow"/>
        </w:rPr>
        <w:t xml:space="preserve"> by dostarczyć produkt (wartość) klientowi.</w:t>
      </w:r>
    </w:p>
    <w:p w14:paraId="4502B0DB" w14:textId="77777777" w:rsidR="00BF04C5" w:rsidRPr="00987711" w:rsidRDefault="00BF04C5" w:rsidP="000B0CFB">
      <w:pPr>
        <w:spacing w:before="0" w:line="300" w:lineRule="auto"/>
        <w:rPr>
          <w:highlight w:val="yellow"/>
        </w:rPr>
      </w:pPr>
      <w:r w:rsidRPr="00987711">
        <w:rPr>
          <w:highlight w:val="yellow"/>
        </w:rPr>
        <w:t xml:space="preserve">3. </w:t>
      </w:r>
      <w:r w:rsidRPr="00987711">
        <w:rPr>
          <w:b/>
          <w:bCs/>
          <w:highlight w:val="yellow"/>
        </w:rPr>
        <w:t>Przepływ</w:t>
      </w:r>
      <w:r w:rsidRPr="00987711">
        <w:rPr>
          <w:highlight w:val="yellow"/>
        </w:rPr>
        <w:t xml:space="preserve"> </w:t>
      </w:r>
      <w:r w:rsidR="005314B4" w:rsidRPr="00987711">
        <w:rPr>
          <w:highlight w:val="yellow"/>
        </w:rPr>
        <w:t>–</w:t>
      </w:r>
      <w:r w:rsidRPr="00987711">
        <w:rPr>
          <w:highlight w:val="yellow"/>
        </w:rPr>
        <w:t xml:space="preserve"> spraw</w:t>
      </w:r>
      <w:r w:rsidR="005314B4" w:rsidRPr="00987711">
        <w:rPr>
          <w:highlight w:val="yellow"/>
        </w:rPr>
        <w:t>,</w:t>
      </w:r>
      <w:r w:rsidRPr="00987711">
        <w:rPr>
          <w:highlight w:val="yellow"/>
        </w:rPr>
        <w:t xml:space="preserve"> by etapy tworzące wartość płynęły swobodnie</w:t>
      </w:r>
      <w:r w:rsidR="009C522D" w:rsidRPr="00987711">
        <w:rPr>
          <w:highlight w:val="yellow"/>
        </w:rPr>
        <w:t xml:space="preserve"> w możliwie małych partiach</w:t>
      </w:r>
      <w:r w:rsidR="001D6F0B" w:rsidRPr="00987711">
        <w:rPr>
          <w:highlight w:val="yellow"/>
        </w:rPr>
        <w:t>, zarządzaj wąskimi gardłami</w:t>
      </w:r>
      <w:r w:rsidR="00001512" w:rsidRPr="00987711">
        <w:rPr>
          <w:highlight w:val="yellow"/>
        </w:rPr>
        <w:t>.</w:t>
      </w:r>
    </w:p>
    <w:p w14:paraId="13478A18" w14:textId="77777777" w:rsidR="00BF04C5" w:rsidRPr="00987711" w:rsidRDefault="00BF04C5" w:rsidP="000B0CFB">
      <w:pPr>
        <w:spacing w:before="0" w:line="300" w:lineRule="auto"/>
        <w:rPr>
          <w:highlight w:val="yellow"/>
        </w:rPr>
      </w:pPr>
      <w:r w:rsidRPr="00987711">
        <w:rPr>
          <w:highlight w:val="yellow"/>
        </w:rPr>
        <w:t xml:space="preserve">4. </w:t>
      </w:r>
      <w:r w:rsidRPr="00987711">
        <w:rPr>
          <w:b/>
          <w:bCs/>
          <w:highlight w:val="yellow"/>
        </w:rPr>
        <w:t>Wyciąganie wartości</w:t>
      </w:r>
      <w:r w:rsidR="000B0CFB" w:rsidRPr="00987711">
        <w:rPr>
          <w:b/>
          <w:bCs/>
          <w:highlight w:val="yellow"/>
        </w:rPr>
        <w:t xml:space="preserve"> (</w:t>
      </w:r>
      <w:r w:rsidR="000B0CFB" w:rsidRPr="00987711">
        <w:rPr>
          <w:b/>
          <w:bCs/>
          <w:i/>
          <w:iCs/>
          <w:highlight w:val="yellow"/>
        </w:rPr>
        <w:t>pull</w:t>
      </w:r>
      <w:r w:rsidR="000B0CFB" w:rsidRPr="00987711">
        <w:rPr>
          <w:b/>
          <w:bCs/>
          <w:highlight w:val="yellow"/>
        </w:rPr>
        <w:t>)</w:t>
      </w:r>
      <w:r w:rsidRPr="00987711">
        <w:rPr>
          <w:highlight w:val="yellow"/>
        </w:rPr>
        <w:t xml:space="preserve"> przez klientów. Sprzedaj jeden, wytwórz jeden.</w:t>
      </w:r>
      <w:r w:rsidR="009C522D" w:rsidRPr="00987711">
        <w:rPr>
          <w:highlight w:val="yellow"/>
        </w:rPr>
        <w:t xml:space="preserve"> Stwórz sprawny popytowy system produkcyjny, a ograniczysz stan magazynu wyrobów gotowych.</w:t>
      </w:r>
    </w:p>
    <w:p w14:paraId="3A89679A" w14:textId="6B88D207" w:rsidR="00BF04C5" w:rsidRPr="00987711" w:rsidRDefault="00BF04C5" w:rsidP="000B0CFB">
      <w:pPr>
        <w:spacing w:before="0" w:line="300" w:lineRule="auto"/>
        <w:rPr>
          <w:highlight w:val="yellow"/>
        </w:rPr>
      </w:pPr>
      <w:r w:rsidRPr="00987711">
        <w:rPr>
          <w:highlight w:val="yellow"/>
        </w:rPr>
        <w:t xml:space="preserve">5. </w:t>
      </w:r>
      <w:r w:rsidRPr="00987711">
        <w:rPr>
          <w:b/>
          <w:bCs/>
          <w:highlight w:val="yellow"/>
        </w:rPr>
        <w:t>Dąż do doskonałości</w:t>
      </w:r>
      <w:r w:rsidRPr="00987711">
        <w:rPr>
          <w:highlight w:val="yellow"/>
        </w:rPr>
        <w:t>. Proces poprawy</w:t>
      </w:r>
      <w:r w:rsidR="009C522D" w:rsidRPr="00987711">
        <w:rPr>
          <w:highlight w:val="yellow"/>
        </w:rPr>
        <w:t xml:space="preserve"> (eliminacji strat i dodawania wartości)</w:t>
      </w:r>
      <w:r w:rsidRPr="00987711">
        <w:rPr>
          <w:highlight w:val="yellow"/>
        </w:rPr>
        <w:t xml:space="preserve"> nie ma końca</w:t>
      </w:r>
      <w:r w:rsidR="00001512" w:rsidRPr="00987711">
        <w:rPr>
          <w:highlight w:val="yellow"/>
        </w:rPr>
        <w:t xml:space="preserve"> </w:t>
      </w:r>
      <w:r w:rsidR="00921CC1" w:rsidRPr="00987711">
        <w:rPr>
          <w:noProof/>
          <w:highlight w:val="yellow"/>
        </w:rPr>
        <w:t>(Andersson i in., 2006; Hadid, 2019; Womack</w:t>
      </w:r>
      <w:r w:rsidR="006F2CD1" w:rsidRPr="00987711">
        <w:rPr>
          <w:noProof/>
          <w:highlight w:val="yellow"/>
        </w:rPr>
        <w:t xml:space="preserve"> i </w:t>
      </w:r>
      <w:r w:rsidR="00921CC1" w:rsidRPr="00987711">
        <w:rPr>
          <w:noProof/>
          <w:highlight w:val="yellow"/>
        </w:rPr>
        <w:t>Jones, 1997)</w:t>
      </w:r>
      <w:r w:rsidR="00001512" w:rsidRPr="00987711">
        <w:rPr>
          <w:highlight w:val="yellow"/>
        </w:rPr>
        <w:t>.</w:t>
      </w:r>
    </w:p>
    <w:p w14:paraId="44585137" w14:textId="0C720DA6" w:rsidR="000F73A1" w:rsidRPr="00987711" w:rsidRDefault="00FA5B37" w:rsidP="00CB41B3">
      <w:pPr>
        <w:jc w:val="left"/>
        <w:rPr>
          <w:highlight w:val="yellow"/>
        </w:rPr>
      </w:pPr>
      <w:r w:rsidRPr="00987711">
        <w:rPr>
          <w:highlight w:val="yellow"/>
        </w:rPr>
        <w:t xml:space="preserve">Lean doprowadziło do przedefiniowania sposobu zarządzania wieloma systemami wytwarzania i usług nie tylko w wielkoskalowym środowisku produkcyjnym </w:t>
      </w:r>
      <w:r w:rsidR="00921CC1" w:rsidRPr="00987711">
        <w:rPr>
          <w:noProof/>
          <w:highlight w:val="yellow"/>
        </w:rPr>
        <w:t>(Holweg, 2007, s. 420)</w:t>
      </w:r>
      <w:r w:rsidR="00CB41B3" w:rsidRPr="00987711">
        <w:rPr>
          <w:highlight w:val="yellow"/>
        </w:rPr>
        <w:t xml:space="preserve">. Natomiast ciekawym jest, że udało się stwierdzić istnienie korelacji pomiędzy wielkością przedsiębiorstwa, stopniem wdrożenia praktyk Lean. Otóż miara wielkości fabryki (przedsiębiorstwa) jest pozytywnie </w:t>
      </w:r>
      <w:r w:rsidR="00CB41B3" w:rsidRPr="00987711">
        <w:rPr>
          <w:highlight w:val="yellow"/>
        </w:rPr>
        <w:lastRenderedPageBreak/>
        <w:t>skorelowana ze stopniem występowania większości z praktyk Lean. Jedynie stopień stosowania takich praktyk jak programy zarządzania jakością i zespoły o różnorodnych kompetencjach (</w:t>
      </w:r>
      <w:r w:rsidR="00CB41B3" w:rsidRPr="00987711">
        <w:rPr>
          <w:i/>
          <w:iCs/>
          <w:highlight w:val="yellow"/>
        </w:rPr>
        <w:t>cross-functional work force</w:t>
      </w:r>
      <w:r w:rsidR="00CB41B3" w:rsidRPr="00987711">
        <w:rPr>
          <w:highlight w:val="yellow"/>
        </w:rPr>
        <w:t>) nie jest skorelowany z wielkością zakładów wytwórczych. Najprawdopodobniej wynika to z</w:t>
      </w:r>
      <w:r w:rsidR="006A771B" w:rsidRPr="00987711">
        <w:rPr>
          <w:highlight w:val="yellow"/>
        </w:rPr>
        <w:t> </w:t>
      </w:r>
      <w:r w:rsidR="00CB41B3" w:rsidRPr="00987711">
        <w:rPr>
          <w:highlight w:val="yellow"/>
        </w:rPr>
        <w:t xml:space="preserve">tego, że w większych organizacjach łatwiej o zasoby do wdrażania bardziej skomplikowanych organizacyjnie praktyk, a wspomniane wyżej dwie praktyki są kluczowe dla małych organizacji do przetrwania </w:t>
      </w:r>
      <w:r w:rsidR="00921CC1" w:rsidRPr="00987711">
        <w:rPr>
          <w:noProof/>
          <w:highlight w:val="yellow"/>
        </w:rPr>
        <w:t>(Shah</w:t>
      </w:r>
      <w:r w:rsidR="006F2CD1" w:rsidRPr="00987711">
        <w:rPr>
          <w:noProof/>
          <w:highlight w:val="yellow"/>
        </w:rPr>
        <w:t xml:space="preserve"> i </w:t>
      </w:r>
      <w:r w:rsidR="00921CC1" w:rsidRPr="00987711">
        <w:rPr>
          <w:noProof/>
          <w:highlight w:val="yellow"/>
        </w:rPr>
        <w:t>Ward, 2003, s. 140)</w:t>
      </w:r>
      <w:r w:rsidR="00CB41B3" w:rsidRPr="00987711">
        <w:rPr>
          <w:highlight w:val="yellow"/>
        </w:rPr>
        <w:t xml:space="preserve">. W kontekście uczelni jest to ciekawym spostrzeżeniem, gdyż wiele uczelni jest organizacjami dużymi i o raczej dość złożonej strukturze organizacyjnej. Niemniej podobnie jak dla TQM tak również dla Lean </w:t>
      </w:r>
      <w:r w:rsidR="000F73A1" w:rsidRPr="00987711">
        <w:rPr>
          <w:highlight w:val="yellow"/>
        </w:rPr>
        <w:t xml:space="preserve">w literaturze jest wiele potwierdzeń dla poprawy wyników biznesowych w wyniku wdrażania zestawów praktyk Lean </w:t>
      </w:r>
      <w:r w:rsidR="00921CC1" w:rsidRPr="00987711">
        <w:rPr>
          <w:noProof/>
          <w:highlight w:val="yellow"/>
        </w:rPr>
        <w:t>(Hadid, 2019; Shah</w:t>
      </w:r>
      <w:r w:rsidR="006F2CD1" w:rsidRPr="00987711">
        <w:rPr>
          <w:noProof/>
          <w:highlight w:val="yellow"/>
        </w:rPr>
        <w:t xml:space="preserve"> i </w:t>
      </w:r>
      <w:r w:rsidR="00921CC1" w:rsidRPr="00987711">
        <w:rPr>
          <w:noProof/>
          <w:highlight w:val="yellow"/>
        </w:rPr>
        <w:t>Ward, 2003)</w:t>
      </w:r>
      <w:r w:rsidR="000F73A1" w:rsidRPr="00987711">
        <w:rPr>
          <w:highlight w:val="yellow"/>
        </w:rPr>
        <w:t>.</w:t>
      </w:r>
    </w:p>
    <w:p w14:paraId="0B3095C2" w14:textId="2DB0BA16" w:rsidR="000D6996" w:rsidRPr="00987711" w:rsidRDefault="00A63953" w:rsidP="0072343B">
      <w:pPr>
        <w:rPr>
          <w:highlight w:val="yellow"/>
        </w:rPr>
      </w:pPr>
      <w:r w:rsidRPr="00987711">
        <w:rPr>
          <w:highlight w:val="yellow"/>
        </w:rPr>
        <w:t xml:space="preserve">Podobnie jak w przypadku TQM tak i Lean zostało zaimplementowane do usług. Kolejnym podobieństwem obu filozofii zarządzania jest kluczowa rola odczytywania głosu klienta do określania tego co stanowi o realnej wartości produktu </w:t>
      </w:r>
      <w:r w:rsidR="00921CC1" w:rsidRPr="00987711">
        <w:rPr>
          <w:noProof/>
          <w:highlight w:val="yellow"/>
        </w:rPr>
        <w:t>(Teehan</w:t>
      </w:r>
      <w:r w:rsidR="006F2CD1" w:rsidRPr="00987711">
        <w:rPr>
          <w:noProof/>
          <w:highlight w:val="yellow"/>
        </w:rPr>
        <w:t xml:space="preserve"> i </w:t>
      </w:r>
      <w:r w:rsidR="00921CC1" w:rsidRPr="00987711">
        <w:rPr>
          <w:noProof/>
          <w:highlight w:val="yellow"/>
        </w:rPr>
        <w:t>Tucker, 2010)</w:t>
      </w:r>
      <w:r w:rsidRPr="00987711">
        <w:rPr>
          <w:highlight w:val="yellow"/>
        </w:rP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rsidRPr="00987711">
        <w:rPr>
          <w:highlight w:val="yellow"/>
        </w:rPr>
        <w:t xml:space="preserve">klientów </w:t>
      </w:r>
      <w:r w:rsidR="00921CC1" w:rsidRPr="00987711">
        <w:rPr>
          <w:noProof/>
          <w:highlight w:val="yellow"/>
        </w:rPr>
        <w:t>(Teehan</w:t>
      </w:r>
      <w:r w:rsidR="006F2CD1" w:rsidRPr="00987711">
        <w:rPr>
          <w:noProof/>
          <w:highlight w:val="yellow"/>
        </w:rPr>
        <w:t xml:space="preserve"> i </w:t>
      </w:r>
      <w:r w:rsidR="00921CC1" w:rsidRPr="00987711">
        <w:rPr>
          <w:noProof/>
          <w:highlight w:val="yellow"/>
        </w:rPr>
        <w:t>Tucker, 2010)</w:t>
      </w:r>
      <w:r w:rsidR="008216F8" w:rsidRPr="00987711">
        <w:rPr>
          <w:highlight w:val="yellow"/>
        </w:rPr>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921CC1" w:rsidRPr="00987711">
        <w:rPr>
          <w:noProof/>
          <w:highlight w:val="yellow"/>
        </w:rPr>
        <w:t>(Swank, 2003)</w:t>
      </w:r>
      <w:r w:rsidR="008216F8" w:rsidRPr="00987711">
        <w:rPr>
          <w:highlight w:val="yellow"/>
        </w:rPr>
        <w:t>.</w:t>
      </w:r>
      <w:r w:rsidR="0072343B" w:rsidRPr="00987711">
        <w:rPr>
          <w:highlight w:val="yellow"/>
        </w:rPr>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921CC1" w:rsidRPr="00987711">
        <w:rPr>
          <w:noProof/>
          <w:highlight w:val="yellow"/>
        </w:rPr>
        <w:t>(Swank, 2003)</w:t>
      </w:r>
      <w:r w:rsidR="0072343B" w:rsidRPr="00987711">
        <w:rPr>
          <w:highlight w:val="yellow"/>
        </w:rPr>
        <w:t xml:space="preserve">. Niemniej znane są też trudności </w:t>
      </w:r>
      <w:r w:rsidR="00DC7BBD" w:rsidRPr="00987711">
        <w:rPr>
          <w:highlight w:val="yellow"/>
        </w:rPr>
        <w:t>wprowadzania Lean w firmach usługowych</w:t>
      </w:r>
      <w:r w:rsidR="0072343B" w:rsidRPr="00987711">
        <w:rPr>
          <w:highlight w:val="yellow"/>
        </w:rPr>
        <w:t xml:space="preserve">. Należą do nich m. in. </w:t>
      </w:r>
      <w:r w:rsidR="00DC7BBD" w:rsidRPr="00987711">
        <w:rPr>
          <w:highlight w:val="yellow"/>
        </w:rPr>
        <w:t xml:space="preserve">opór pracowników i kierownictwa średniego szczebla oraz problemy komunikacyjne </w:t>
      </w:r>
      <w:r w:rsidR="00921CC1" w:rsidRPr="00987711">
        <w:rPr>
          <w:noProof/>
          <w:highlight w:val="yellow"/>
        </w:rPr>
        <w:t>(Petrusch i in., 2019)</w:t>
      </w:r>
      <w:r w:rsidR="00DC7BBD" w:rsidRPr="00987711">
        <w:rPr>
          <w:highlight w:val="yellow"/>
        </w:rPr>
        <w:t>.</w:t>
      </w:r>
      <w:r w:rsidR="009637D0" w:rsidRPr="00987711">
        <w:rPr>
          <w:highlight w:val="yellow"/>
        </w:rPr>
        <w:t xml:space="preserve"> W</w:t>
      </w:r>
      <w:r w:rsidR="008E46EB" w:rsidRPr="00987711">
        <w:rPr>
          <w:highlight w:val="yellow"/>
        </w:rPr>
        <w:t> </w:t>
      </w:r>
      <w:r w:rsidR="009637D0" w:rsidRPr="00987711">
        <w:rPr>
          <w:highlight w:val="yellow"/>
        </w:rPr>
        <w:t>kontekście specyfiki uczelni trudności te dodatkowo obejmują czynniki wynikające z kultury uniwersyteckiej, w której istotn</w:t>
      </w:r>
      <w:r w:rsidR="00830D04" w:rsidRPr="00987711">
        <w:rPr>
          <w:highlight w:val="yellow"/>
        </w:rPr>
        <w:t>a</w:t>
      </w:r>
      <w:r w:rsidR="009637D0" w:rsidRPr="00987711">
        <w:rPr>
          <w:highlight w:val="yellow"/>
        </w:rPr>
        <w:t xml:space="preserve"> jest rola tradycji, </w:t>
      </w:r>
      <w:r w:rsidR="00830D04" w:rsidRPr="00987711">
        <w:rPr>
          <w:highlight w:val="yellow"/>
        </w:rPr>
        <w:t xml:space="preserve">co często wpływa </w:t>
      </w:r>
      <w:r w:rsidR="0072343B" w:rsidRPr="00987711">
        <w:rPr>
          <w:highlight w:val="yellow"/>
        </w:rPr>
        <w:t xml:space="preserve">na </w:t>
      </w:r>
      <w:r w:rsidR="00830D04" w:rsidRPr="00987711">
        <w:rPr>
          <w:highlight w:val="yellow"/>
        </w:rPr>
        <w:t>duży opór wobec zmian, a także na wyzwanie jakim jest zdefiniowanie klienta</w:t>
      </w:r>
      <w:r w:rsidR="0072343B" w:rsidRPr="00987711">
        <w:rPr>
          <w:highlight w:val="yellow"/>
        </w:rPr>
        <w:t xml:space="preserve"> – podobnie jak dla wdrażania TQM</w:t>
      </w:r>
      <w:r w:rsidR="00830D04" w:rsidRPr="00987711">
        <w:rPr>
          <w:highlight w:val="yellow"/>
        </w:rPr>
        <w:t xml:space="preserve">. Ponadto też w wielu przypadkach stwierdzono opór wobec zmian również wśród kierownictwa wyższego szczebla </w:t>
      </w:r>
      <w:r w:rsidR="00921CC1" w:rsidRPr="00987711">
        <w:rPr>
          <w:noProof/>
          <w:highlight w:val="yellow"/>
        </w:rPr>
        <w:t>(Petrusch i in., 2019)</w:t>
      </w:r>
      <w:r w:rsidR="00830D04" w:rsidRPr="00987711">
        <w:rPr>
          <w:highlight w:val="yellow"/>
        </w:rPr>
        <w:t>.</w:t>
      </w:r>
      <w:r w:rsidR="0072343B" w:rsidRPr="00987711">
        <w:rPr>
          <w:highlight w:val="yellow"/>
        </w:rPr>
        <w:t xml:space="preserve"> Natomiast poprawne wdrożenie Lean w firmach usługowych przyczynia się niewątpliwie do istotnych korzyści. Przykładem niech będą b</w:t>
      </w:r>
      <w:r w:rsidR="00114E0C" w:rsidRPr="00987711">
        <w:rPr>
          <w:highlight w:val="yellow"/>
        </w:rPr>
        <w:t>adania wykonywane w trakcie kryzysu wywołanego przez COVID-19 wskazują</w:t>
      </w:r>
      <w:r w:rsidR="0072343B" w:rsidRPr="00987711">
        <w:rPr>
          <w:highlight w:val="yellow"/>
        </w:rPr>
        <w:t>ce</w:t>
      </w:r>
      <w:r w:rsidR="00114E0C" w:rsidRPr="00987711">
        <w:rPr>
          <w:highlight w:val="yellow"/>
        </w:rPr>
        <w:t>, że organizacje usługowe z bardziej dojrzałym i lepiej zaimplementowanym systemem Lean istotnie lepiej radziły sobie w warunkach konieczności szybkich zmian w regułach pracy i</w:t>
      </w:r>
      <w:r w:rsidR="00337065" w:rsidRPr="00987711">
        <w:rPr>
          <w:highlight w:val="yellow"/>
        </w:rPr>
        <w:t> </w:t>
      </w:r>
      <w:r w:rsidR="00114E0C" w:rsidRPr="00987711">
        <w:rPr>
          <w:highlight w:val="yellow"/>
        </w:rPr>
        <w:t xml:space="preserve">przechodzeniu na pracę zdalną </w:t>
      </w:r>
      <w:r w:rsidR="00921CC1" w:rsidRPr="00987711">
        <w:rPr>
          <w:noProof/>
          <w:highlight w:val="yellow"/>
        </w:rPr>
        <w:t>(Tortorella i in., 2021)</w:t>
      </w:r>
      <w:r w:rsidR="00114E0C" w:rsidRPr="00987711">
        <w:rPr>
          <w:highlight w:val="yellow"/>
        </w:rPr>
        <w:t xml:space="preserve">. Paradoksalnie bowiem firmy charakteryzujące się większą standaryzacją procesów poprzez wdrażanie praktyk Lean Service okazywały się bardziej elastyczne, jako organizacje, w reagowaniu na zmiany </w:t>
      </w:r>
      <w:r w:rsidR="00921CC1" w:rsidRPr="00987711">
        <w:rPr>
          <w:noProof/>
          <w:highlight w:val="yellow"/>
        </w:rPr>
        <w:t>(Tortorella i in., 2021)</w:t>
      </w:r>
      <w:r w:rsidR="00114E0C" w:rsidRPr="00987711">
        <w:rPr>
          <w:highlight w:val="yellow"/>
        </w:rPr>
        <w:t>.</w:t>
      </w:r>
      <w:r w:rsidR="00400171" w:rsidRPr="00987711">
        <w:rPr>
          <w:highlight w:val="yellow"/>
        </w:rPr>
        <w:t xml:space="preserve"> Wynikało to między innymi z lepszej znajomości procesów (opracowane mapy procesów) dzięki czemu zmiany mogły być </w:t>
      </w:r>
      <w:r w:rsidR="00400171" w:rsidRPr="00987711">
        <w:rPr>
          <w:highlight w:val="yellow"/>
        </w:rPr>
        <w:lastRenderedPageBreak/>
        <w:t xml:space="preserve">wdrażane szybciej i skuteczniej </w:t>
      </w:r>
      <w:r w:rsidR="00921CC1" w:rsidRPr="00987711">
        <w:rPr>
          <w:noProof/>
          <w:highlight w:val="yellow"/>
        </w:rPr>
        <w:t>(Hundal i in., 2022)</w:t>
      </w:r>
      <w:r w:rsidR="00400171" w:rsidRPr="00987711">
        <w:rPr>
          <w:highlight w:val="yellow"/>
        </w:rPr>
        <w:t>.</w:t>
      </w:r>
      <w:r w:rsidR="001F1076" w:rsidRPr="00987711">
        <w:rPr>
          <w:highlight w:val="yellow"/>
        </w:rPr>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921CC1" w:rsidRPr="00987711">
        <w:rPr>
          <w:noProof/>
          <w:highlight w:val="yellow"/>
        </w:rPr>
        <w:t>(por. Tran i in., 2022)</w:t>
      </w:r>
      <w:r w:rsidR="001F1076" w:rsidRPr="00987711">
        <w:rPr>
          <w:highlight w:val="yellow"/>
        </w:rPr>
        <w:t>.</w:t>
      </w:r>
    </w:p>
    <w:p w14:paraId="61EDE0BB" w14:textId="1B25E139" w:rsidR="00876DB7" w:rsidRPr="00987711" w:rsidRDefault="00D07233" w:rsidP="008A0B73">
      <w:pPr>
        <w:rPr>
          <w:highlight w:val="yellow"/>
        </w:rPr>
      </w:pPr>
      <w:r w:rsidRPr="00987711">
        <w:rPr>
          <w:highlight w:val="yellow"/>
        </w:rPr>
        <w:t>Niezależnie do Lean i TQM rozwijała się jeszcze jedna niezwykle popularna dziś koncepcja</w:t>
      </w:r>
      <w:r w:rsidR="00337065" w:rsidRPr="00987711">
        <w:rPr>
          <w:highlight w:val="yellow"/>
        </w:rPr>
        <w:t xml:space="preserve"> – </w:t>
      </w:r>
      <w:r w:rsidR="00507B7C" w:rsidRPr="00987711">
        <w:rPr>
          <w:highlight w:val="yellow"/>
        </w:rPr>
        <w:t>SixSigma</w:t>
      </w:r>
      <w:r w:rsidRPr="00987711">
        <w:rPr>
          <w:highlight w:val="yellow"/>
        </w:rPr>
        <w:t>.</w:t>
      </w:r>
      <w:r w:rsidR="00507B7C" w:rsidRPr="00987711">
        <w:rPr>
          <w:highlight w:val="yellow"/>
        </w:rPr>
        <w:t xml:space="preserve"> </w:t>
      </w:r>
      <w:r w:rsidRPr="00987711">
        <w:rPr>
          <w:highlight w:val="yellow"/>
        </w:rPr>
        <w:t>W</w:t>
      </w:r>
      <w:r w:rsidR="00507B7C" w:rsidRPr="00987711">
        <w:rPr>
          <w:highlight w:val="yellow"/>
        </w:rPr>
        <w:t xml:space="preserve"> formie znanej dziś została rozwinięta w latach 80. XX w. w Motoroli dzięki pracy </w:t>
      </w:r>
      <w:r w:rsidRPr="00987711">
        <w:rPr>
          <w:highlight w:val="yellow"/>
        </w:rPr>
        <w:t>inżyniera</w:t>
      </w:r>
      <w:r w:rsidR="00507B7C" w:rsidRPr="00987711">
        <w:rPr>
          <w:highlight w:val="yellow"/>
        </w:rPr>
        <w:t xml:space="preserve"> </w:t>
      </w:r>
      <w:r w:rsidRPr="00987711">
        <w:rPr>
          <w:highlight w:val="yellow"/>
        </w:rPr>
        <w:t>niezawodności</w:t>
      </w:r>
      <w:r w:rsidR="00507B7C" w:rsidRPr="00987711">
        <w:rPr>
          <w:highlight w:val="yellow"/>
        </w:rPr>
        <w:t xml:space="preserve"> Billa Smitha </w:t>
      </w:r>
      <w:r w:rsidR="00921CC1" w:rsidRPr="00987711">
        <w:rPr>
          <w:noProof/>
          <w:highlight w:val="yellow"/>
        </w:rPr>
        <w:t>(Pepper</w:t>
      </w:r>
      <w:r w:rsidR="006F2CD1" w:rsidRPr="00987711">
        <w:rPr>
          <w:noProof/>
          <w:highlight w:val="yellow"/>
        </w:rPr>
        <w:t xml:space="preserve"> i </w:t>
      </w:r>
      <w:r w:rsidR="00921CC1" w:rsidRPr="00987711">
        <w:rPr>
          <w:noProof/>
          <w:highlight w:val="yellow"/>
        </w:rPr>
        <w:t>Spedding, 2010)</w:t>
      </w:r>
      <w:r w:rsidR="00507B7C" w:rsidRPr="00987711">
        <w:rPr>
          <w:highlight w:val="yellow"/>
        </w:rPr>
        <w:t>.</w:t>
      </w:r>
      <w:r w:rsidRPr="00987711">
        <w:rPr>
          <w:highlight w:val="yellow"/>
        </w:rPr>
        <w:t xml:space="preserve"> </w:t>
      </w:r>
      <w:r w:rsidR="00B47C64" w:rsidRPr="00987711">
        <w:rPr>
          <w:highlight w:val="yellow"/>
        </w:rPr>
        <w:t>Six Sigma jest metodologią ograniczania zmienności procesów biznesowych o udowodnionej skuteczności</w:t>
      </w:r>
      <w:r w:rsidRPr="00987711">
        <w:rPr>
          <w:highlight w:val="yellow"/>
        </w:rPr>
        <w:t>, która</w:t>
      </w:r>
      <w:r w:rsidR="00B47C64" w:rsidRPr="00987711">
        <w:rPr>
          <w:highlight w:val="yellow"/>
        </w:rPr>
        <w:t xml:space="preserve"> </w:t>
      </w:r>
      <w:r w:rsidRPr="00987711">
        <w:rPr>
          <w:highlight w:val="yellow"/>
        </w:rPr>
        <w:t>p</w:t>
      </w:r>
      <w:r w:rsidR="00B47C64" w:rsidRPr="00987711">
        <w:rPr>
          <w:highlight w:val="yellow"/>
        </w:rPr>
        <w:t xml:space="preserve">rzyczynia się do osiągania odporności procesów </w:t>
      </w:r>
      <w:r w:rsidR="00921CC1" w:rsidRPr="00987711">
        <w:rPr>
          <w:noProof/>
          <w:highlight w:val="yellow"/>
        </w:rPr>
        <w:t>(Antony i in., 2012)</w:t>
      </w:r>
      <w:r w:rsidRPr="00987711">
        <w:rPr>
          <w:highlight w:val="yellow"/>
        </w:rPr>
        <w:t xml:space="preserve">. </w:t>
      </w:r>
      <w:r w:rsidR="00FB6E4B" w:rsidRPr="00987711">
        <w:rPr>
          <w:highlight w:val="yellow"/>
        </w:rPr>
        <w:t>Podstawow</w:t>
      </w:r>
      <w:r w:rsidR="00A93096" w:rsidRPr="00987711">
        <w:rPr>
          <w:highlight w:val="yellow"/>
        </w:rPr>
        <w:t>ą</w:t>
      </w:r>
      <w:r w:rsidR="00FB6E4B" w:rsidRPr="00987711">
        <w:rPr>
          <w:highlight w:val="yellow"/>
        </w:rPr>
        <w:t xml:space="preserve"> zasad</w:t>
      </w:r>
      <w:r w:rsidR="00A93096" w:rsidRPr="00987711">
        <w:rPr>
          <w:highlight w:val="yellow"/>
        </w:rPr>
        <w:t>ą</w:t>
      </w:r>
      <w:r w:rsidR="00FB6E4B" w:rsidRPr="00987711">
        <w:rPr>
          <w:highlight w:val="yellow"/>
        </w:rPr>
        <w:t xml:space="preserve"> Six Sigma </w:t>
      </w:r>
      <w:r w:rsidRPr="00987711">
        <w:rPr>
          <w:highlight w:val="yellow"/>
        </w:rPr>
        <w:t xml:space="preserve">jest </w:t>
      </w:r>
      <w:r w:rsidR="00A93096" w:rsidRPr="00987711">
        <w:rPr>
          <w:highlight w:val="yellow"/>
        </w:rPr>
        <w:t>przeniesienie organizacji na wyższy poziom przy pomocy rygorystycznego zastosowania narzędzi statystycznych, a</w:t>
      </w:r>
      <w:r w:rsidR="006A771B" w:rsidRPr="00987711">
        <w:rPr>
          <w:highlight w:val="yellow"/>
        </w:rPr>
        <w:t> </w:t>
      </w:r>
      <w:r w:rsidR="00A93096" w:rsidRPr="00987711">
        <w:rPr>
          <w:highlight w:val="yellow"/>
        </w:rPr>
        <w:t>dzięki temu</w:t>
      </w:r>
      <w:r w:rsidR="00FB6E4B" w:rsidRPr="00987711">
        <w:rPr>
          <w:highlight w:val="yellow"/>
        </w:rPr>
        <w:t xml:space="preserve"> poprawie skuteczności i wydajności wszystkich operacji w celu zaspokojenia potrzeb klientów poprzez identyfikację i eliminację przyczyn wad</w:t>
      </w:r>
      <w:r w:rsidR="00A93096" w:rsidRPr="00987711">
        <w:rPr>
          <w:highlight w:val="yellow"/>
        </w:rPr>
        <w:t xml:space="preserve"> </w:t>
      </w:r>
      <w:r w:rsidR="00921CC1" w:rsidRPr="00987711">
        <w:rPr>
          <w:noProof/>
          <w:highlight w:val="yellow"/>
        </w:rPr>
        <w:t>(Huang i in., 2012; Hundal i in., 2022)</w:t>
      </w:r>
      <w:r w:rsidRPr="00987711">
        <w:rPr>
          <w:highlight w:val="yellow"/>
        </w:rPr>
        <w:t>.</w:t>
      </w:r>
    </w:p>
    <w:p w14:paraId="7DD35B0B" w14:textId="323090A2" w:rsidR="0038286E" w:rsidRPr="00987711" w:rsidRDefault="0038286E" w:rsidP="008A0B73">
      <w:pPr>
        <w:rPr>
          <w:highlight w:val="yellow"/>
        </w:rPr>
      </w:pPr>
      <w:r w:rsidRPr="00987711">
        <w:rPr>
          <w:highlight w:val="yellow"/>
        </w:rPr>
        <w:t>Określenie Six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rsidRPr="00987711">
        <w:rPr>
          <w:highlight w:val="yellow"/>
        </w:rPr>
        <w:t> </w:t>
      </w:r>
      <w:r w:rsidRPr="00987711">
        <w:rPr>
          <w:highlight w:val="yellow"/>
        </w:rPr>
        <w:t xml:space="preserve">ppm (0,00034%) </w:t>
      </w:r>
      <w:r w:rsidR="00921CC1" w:rsidRPr="00987711">
        <w:rPr>
          <w:noProof/>
          <w:highlight w:val="yellow"/>
        </w:rPr>
        <w:t>(Schroeder i in., 2008)</w:t>
      </w:r>
      <w:r w:rsidRPr="00987711">
        <w:rPr>
          <w:highlight w:val="yellow"/>
        </w:rPr>
        <w:t>.</w:t>
      </w:r>
      <w:r w:rsidR="00E4222C" w:rsidRPr="00987711">
        <w:rPr>
          <w:highlight w:val="yellow"/>
        </w:rPr>
        <w:t xml:space="preserve"> Jest to znacznie różne od tradycyjnego paradygmatu zakładającego, zgodność w przedziale trzech odchyleń standardowych od średniej, która oznacza</w:t>
      </w:r>
      <w:r w:rsidR="0031656C" w:rsidRPr="00987711">
        <w:rPr>
          <w:highlight w:val="yellow"/>
        </w:rPr>
        <w:t xml:space="preserve"> 0,3 % błędów, czyli 3000</w:t>
      </w:r>
      <w:r w:rsidR="006A771B" w:rsidRPr="00987711">
        <w:rPr>
          <w:highlight w:val="yellow"/>
        </w:rPr>
        <w:t> </w:t>
      </w:r>
      <w:r w:rsidR="0031656C" w:rsidRPr="00987711">
        <w:rPr>
          <w:highlight w:val="yellow"/>
        </w:rPr>
        <w:t xml:space="preserve">ppm </w:t>
      </w:r>
      <w:r w:rsidR="00921CC1" w:rsidRPr="00987711">
        <w:rPr>
          <w:noProof/>
          <w:highlight w:val="yellow"/>
        </w:rPr>
        <w:t>(Arnheiter</w:t>
      </w:r>
      <w:r w:rsidR="006F2CD1" w:rsidRPr="00987711">
        <w:rPr>
          <w:noProof/>
          <w:highlight w:val="yellow"/>
        </w:rPr>
        <w:t xml:space="preserve"> i </w:t>
      </w:r>
      <w:r w:rsidR="00921CC1" w:rsidRPr="00987711">
        <w:rPr>
          <w:noProof/>
          <w:highlight w:val="yellow"/>
        </w:rPr>
        <w:t>Maleyeff, 2005, s. 7; Linderman i in., 2003, s. 194)</w:t>
      </w:r>
      <w:r w:rsidR="0031656C" w:rsidRPr="00987711">
        <w:rPr>
          <w:highlight w:val="yellow"/>
        </w:rPr>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3058B187" w14:textId="33FCAE3F" w:rsidR="00B47C64" w:rsidRPr="00987711" w:rsidRDefault="007432A6" w:rsidP="008A0B73">
      <w:pPr>
        <w:rPr>
          <w:b/>
          <w:bCs/>
          <w:highlight w:val="yellow"/>
        </w:rPr>
      </w:pPr>
      <w:r w:rsidRPr="00987711">
        <w:rPr>
          <w:highlight w:val="yellow"/>
        </w:rPr>
        <w:t>Współcześnie SixSigma również jest określana mianem filozofii podejścia do zarządzania. W</w:t>
      </w:r>
      <w:r w:rsidR="00337065" w:rsidRPr="00987711">
        <w:rPr>
          <w:highlight w:val="yellow"/>
        </w:rPr>
        <w:t>edłu</w:t>
      </w:r>
      <w:r w:rsidRPr="00987711">
        <w:rPr>
          <w:highlight w:val="yellow"/>
        </w:rPr>
        <w:t xml:space="preserve">g </w:t>
      </w:r>
      <w:r w:rsidR="00E5281D" w:rsidRPr="00987711">
        <w:rPr>
          <w:highlight w:val="yellow"/>
        </w:rPr>
        <w:t>definicj</w:t>
      </w:r>
      <w:r w:rsidRPr="00987711">
        <w:rPr>
          <w:highlight w:val="yellow"/>
        </w:rPr>
        <w:t>i</w:t>
      </w:r>
      <w:r w:rsidR="00E5281D" w:rsidRPr="00987711">
        <w:rPr>
          <w:highlight w:val="yellow"/>
        </w:rPr>
        <w:t xml:space="preserve"> The American Society for Quality</w:t>
      </w:r>
      <w:r w:rsidRPr="00987711">
        <w:rPr>
          <w:highlight w:val="yellow"/>
        </w:rPr>
        <w:t xml:space="preserve"> SixSigma</w:t>
      </w:r>
      <w:r w:rsidR="00E5281D" w:rsidRPr="00987711">
        <w:rPr>
          <w:highlight w:val="yellow"/>
        </w:rPr>
        <w:t xml:space="preserve"> </w:t>
      </w:r>
      <w:r w:rsidRPr="00987711">
        <w:rPr>
          <w:highlight w:val="yellow"/>
        </w:rPr>
        <w:t xml:space="preserve">to </w:t>
      </w:r>
      <w:r w:rsidR="00E5281D" w:rsidRPr="00987711">
        <w:rPr>
          <w:highlight w:val="yellow"/>
        </w:rPr>
        <w:t xml:space="preserve">filozofia poprawy jakości bazującej na analizie faktów i sterowanej przez dane, która ceni prewencję usterek wyżej niż ich detekcję. Filozofia ta skutkuje </w:t>
      </w:r>
      <w:r w:rsidRPr="00987711">
        <w:rPr>
          <w:highlight w:val="yellow"/>
        </w:rPr>
        <w:t xml:space="preserve">większą </w:t>
      </w:r>
      <w:r w:rsidR="00E5281D" w:rsidRPr="00987711">
        <w:rPr>
          <w:highlight w:val="yellow"/>
        </w:rPr>
        <w:t>satysfakcją klientów i poprawą wyników finansowych poprzez redukcję zmienności i</w:t>
      </w:r>
      <w:r w:rsidR="006A771B" w:rsidRPr="00987711">
        <w:rPr>
          <w:highlight w:val="yellow"/>
        </w:rPr>
        <w:t> </w:t>
      </w:r>
      <w:r w:rsidR="00D331CE" w:rsidRPr="00987711">
        <w:rPr>
          <w:highlight w:val="yellow"/>
        </w:rPr>
        <w:t>marnotrawstwa</w:t>
      </w:r>
      <w:r w:rsidR="00E5281D" w:rsidRPr="00987711">
        <w:rPr>
          <w:highlight w:val="yellow"/>
        </w:rPr>
        <w:t xml:space="preserve"> tym samym kreując przewagę konkurencyjną </w:t>
      </w:r>
      <w:r w:rsidR="00921CC1" w:rsidRPr="00987711">
        <w:rPr>
          <w:noProof/>
          <w:highlight w:val="yellow"/>
        </w:rPr>
        <w:t>(Haerizadeh</w:t>
      </w:r>
      <w:r w:rsidR="006F2CD1" w:rsidRPr="00987711">
        <w:rPr>
          <w:noProof/>
          <w:highlight w:val="yellow"/>
        </w:rPr>
        <w:t xml:space="preserve"> i </w:t>
      </w:r>
      <w:r w:rsidR="00921CC1" w:rsidRPr="00987711">
        <w:rPr>
          <w:noProof/>
          <w:highlight w:val="yellow"/>
        </w:rPr>
        <w:t>Sunder M., 2019, s. 984)</w:t>
      </w:r>
      <w:r w:rsidRPr="00987711">
        <w:rPr>
          <w:highlight w:val="yellow"/>
        </w:rPr>
        <w:t>.</w:t>
      </w:r>
    </w:p>
    <w:p w14:paraId="559F5DAF" w14:textId="77777777" w:rsidR="009C522D" w:rsidRPr="00987711" w:rsidRDefault="007432A6" w:rsidP="008A0B73">
      <w:pPr>
        <w:rPr>
          <w:highlight w:val="yellow"/>
        </w:rPr>
      </w:pPr>
      <w:r w:rsidRPr="00987711">
        <w:rPr>
          <w:highlight w:val="yellow"/>
        </w:rPr>
        <w:t xml:space="preserve">Głównym narzędziem stosowanym do doskonalenia charakterystycznym dla SixSigma jest cykl </w:t>
      </w:r>
      <w:r w:rsidR="009C522D" w:rsidRPr="00987711">
        <w:rPr>
          <w:highlight w:val="yellow"/>
        </w:rPr>
        <w:t>doskonalenia – cykl DMAIC:</w:t>
      </w:r>
    </w:p>
    <w:p w14:paraId="5DD9F404" w14:textId="77777777" w:rsidR="009C522D" w:rsidRPr="00987711" w:rsidRDefault="009C522D">
      <w:pPr>
        <w:pStyle w:val="ListParagraph"/>
        <w:numPr>
          <w:ilvl w:val="0"/>
          <w:numId w:val="32"/>
        </w:numPr>
        <w:rPr>
          <w:highlight w:val="yellow"/>
        </w:rPr>
      </w:pPr>
      <w:r w:rsidRPr="00987711">
        <w:rPr>
          <w:b/>
          <w:bCs/>
          <w:highlight w:val="yellow"/>
        </w:rPr>
        <w:t>D</w:t>
      </w:r>
      <w:r w:rsidRPr="00987711">
        <w:rPr>
          <w:highlight w:val="yellow"/>
        </w:rPr>
        <w:t xml:space="preserve">efiniuj (define) – określ jaki produkt lub proces wymaga poprawy, wyznacz zespół </w:t>
      </w:r>
      <w:r w:rsidR="00AB386D" w:rsidRPr="00987711">
        <w:rPr>
          <w:highlight w:val="yellow"/>
        </w:rPr>
        <w:t>do opracowania rozwiązania, zdefiniuj klienta wybranego procesu, stwórz mapę poprawianego procesu;</w:t>
      </w:r>
    </w:p>
    <w:p w14:paraId="0D731772" w14:textId="77777777" w:rsidR="009C522D" w:rsidRPr="00987711" w:rsidRDefault="009C522D">
      <w:pPr>
        <w:pStyle w:val="ListParagraph"/>
        <w:numPr>
          <w:ilvl w:val="0"/>
          <w:numId w:val="32"/>
        </w:numPr>
        <w:rPr>
          <w:highlight w:val="yellow"/>
        </w:rPr>
      </w:pPr>
      <w:r w:rsidRPr="00987711">
        <w:rPr>
          <w:b/>
          <w:bCs/>
          <w:highlight w:val="yellow"/>
        </w:rPr>
        <w:t>M</w:t>
      </w:r>
      <w:r w:rsidRPr="00987711">
        <w:rPr>
          <w:highlight w:val="yellow"/>
        </w:rPr>
        <w:t xml:space="preserve">ierz (measure) – </w:t>
      </w:r>
      <w:r w:rsidR="00AB386D" w:rsidRPr="00987711">
        <w:rPr>
          <w:highlight w:val="yellow"/>
        </w:rPr>
        <w:t>zdefiniuj kluczowe parametry wpływające na proces i zdecyduj jak je mierzyć;</w:t>
      </w:r>
    </w:p>
    <w:p w14:paraId="135729AA" w14:textId="77777777" w:rsidR="009C522D" w:rsidRPr="00987711" w:rsidRDefault="009C522D">
      <w:pPr>
        <w:pStyle w:val="ListParagraph"/>
        <w:numPr>
          <w:ilvl w:val="0"/>
          <w:numId w:val="32"/>
        </w:numPr>
        <w:rPr>
          <w:highlight w:val="yellow"/>
        </w:rPr>
      </w:pPr>
      <w:r w:rsidRPr="00987711">
        <w:rPr>
          <w:b/>
          <w:bCs/>
          <w:highlight w:val="yellow"/>
        </w:rPr>
        <w:t>A</w:t>
      </w:r>
      <w:r w:rsidRPr="00987711">
        <w:rPr>
          <w:highlight w:val="yellow"/>
        </w:rPr>
        <w:t>nalizuj (ana</w:t>
      </w:r>
      <w:r w:rsidR="0017696A" w:rsidRPr="00987711">
        <w:rPr>
          <w:highlight w:val="yellow"/>
        </w:rPr>
        <w:t>l</w:t>
      </w:r>
      <w:r w:rsidRPr="00987711">
        <w:rPr>
          <w:highlight w:val="yellow"/>
        </w:rPr>
        <w:t xml:space="preserve">yze) – </w:t>
      </w:r>
      <w:r w:rsidR="00AB386D" w:rsidRPr="00987711">
        <w:rPr>
          <w:highlight w:val="yellow"/>
        </w:rPr>
        <w:t>przeanalizuj element wymagające poprawy;</w:t>
      </w:r>
    </w:p>
    <w:p w14:paraId="11E6098C" w14:textId="718C7B67" w:rsidR="009C522D" w:rsidRPr="00987711" w:rsidRDefault="009C522D">
      <w:pPr>
        <w:pStyle w:val="ListParagraph"/>
        <w:numPr>
          <w:ilvl w:val="0"/>
          <w:numId w:val="32"/>
        </w:numPr>
        <w:rPr>
          <w:highlight w:val="yellow"/>
        </w:rPr>
      </w:pPr>
      <w:r w:rsidRPr="00987711">
        <w:rPr>
          <w:highlight w:val="yellow"/>
        </w:rPr>
        <w:lastRenderedPageBreak/>
        <w:t>Doskonal</w:t>
      </w:r>
      <w:r w:rsidR="009F73EE" w:rsidRPr="00987711">
        <w:rPr>
          <w:highlight w:val="yellow"/>
        </w:rPr>
        <w:t>/</w:t>
      </w:r>
      <w:r w:rsidRPr="00987711">
        <w:rPr>
          <w:highlight w:val="yellow"/>
        </w:rPr>
        <w:t>poprawiaj (</w:t>
      </w:r>
      <w:r w:rsidRPr="00987711">
        <w:rPr>
          <w:b/>
          <w:bCs/>
          <w:highlight w:val="yellow"/>
        </w:rPr>
        <w:t>I</w:t>
      </w:r>
      <w:r w:rsidRPr="00987711">
        <w:rPr>
          <w:highlight w:val="yellow"/>
        </w:rPr>
        <w:t xml:space="preserve">mprove) – </w:t>
      </w:r>
      <w:r w:rsidR="00AB386D" w:rsidRPr="00987711">
        <w:rPr>
          <w:highlight w:val="yellow"/>
        </w:rPr>
        <w:t>zaprojektuj i wdróż najbardziej skuteczne rozwiązanie;</w:t>
      </w:r>
    </w:p>
    <w:p w14:paraId="4108E879" w14:textId="4E14A245" w:rsidR="009C522D" w:rsidRPr="00987711" w:rsidRDefault="009C522D">
      <w:pPr>
        <w:pStyle w:val="ListParagraph"/>
        <w:numPr>
          <w:ilvl w:val="0"/>
          <w:numId w:val="32"/>
        </w:numPr>
        <w:rPr>
          <w:highlight w:val="yellow"/>
        </w:rPr>
      </w:pPr>
      <w:r w:rsidRPr="00987711">
        <w:rPr>
          <w:highlight w:val="yellow"/>
        </w:rPr>
        <w:t>Steruj</w:t>
      </w:r>
      <w:r w:rsidR="009F73EE" w:rsidRPr="00987711">
        <w:rPr>
          <w:highlight w:val="yellow"/>
        </w:rPr>
        <w:t>/</w:t>
      </w:r>
      <w:r w:rsidRPr="00987711">
        <w:rPr>
          <w:highlight w:val="yellow"/>
        </w:rPr>
        <w:t>kontroluj (</w:t>
      </w:r>
      <w:r w:rsidRPr="00987711">
        <w:rPr>
          <w:b/>
          <w:bCs/>
          <w:highlight w:val="yellow"/>
        </w:rPr>
        <w:t>C</w:t>
      </w:r>
      <w:r w:rsidRPr="00987711">
        <w:rPr>
          <w:highlight w:val="yellow"/>
        </w:rPr>
        <w:t xml:space="preserve">ontrol) – </w:t>
      </w:r>
      <w:r w:rsidR="00AB386D" w:rsidRPr="00987711">
        <w:rPr>
          <w:highlight w:val="yellow"/>
        </w:rPr>
        <w:t>zweryfikuj, czy wdrożenie przebiegło zgodnie z założeniami i</w:t>
      </w:r>
      <w:r w:rsidR="006A771B" w:rsidRPr="00987711">
        <w:rPr>
          <w:highlight w:val="yellow"/>
        </w:rPr>
        <w:t> </w:t>
      </w:r>
      <w:r w:rsidR="00AB386D" w:rsidRPr="00987711">
        <w:rPr>
          <w:highlight w:val="yellow"/>
        </w:rPr>
        <w:t>zapewnij utrzymanie rozwiązania na przyszłość</w:t>
      </w:r>
      <w:r w:rsidR="00564610" w:rsidRPr="00987711">
        <w:rPr>
          <w:highlight w:val="yellow"/>
        </w:rPr>
        <w:t>, np. wdrażając statystyczną kontrolę jakości</w:t>
      </w:r>
      <w:r w:rsidR="00AB386D" w:rsidRPr="00987711">
        <w:rPr>
          <w:highlight w:val="yellow"/>
        </w:rPr>
        <w:t>;</w:t>
      </w:r>
      <w:r w:rsidR="00191A08" w:rsidRPr="00987711">
        <w:rPr>
          <w:highlight w:val="yellow"/>
        </w:rPr>
        <w:t xml:space="preserve"> </w:t>
      </w:r>
      <w:r w:rsidR="00921CC1" w:rsidRPr="00987711">
        <w:rPr>
          <w:noProof/>
          <w:highlight w:val="yellow"/>
        </w:rPr>
        <w:t>(Andersson i in., 2006; Dahlgaard</w:t>
      </w:r>
      <w:r w:rsidR="006F2CD1" w:rsidRPr="00987711">
        <w:rPr>
          <w:noProof/>
          <w:highlight w:val="yellow"/>
        </w:rPr>
        <w:t xml:space="preserve"> i </w:t>
      </w:r>
      <w:r w:rsidR="00921CC1" w:rsidRPr="00987711">
        <w:rPr>
          <w:noProof/>
          <w:highlight w:val="yellow"/>
        </w:rPr>
        <w:t>Dahlgaard</w:t>
      </w:r>
      <w:r w:rsidR="00921CC1" w:rsidRPr="00987711">
        <w:rPr>
          <w:rFonts w:ascii="Cambria Math" w:hAnsi="Cambria Math" w:cs="Cambria Math"/>
          <w:noProof/>
          <w:highlight w:val="yellow"/>
        </w:rPr>
        <w:t>‐</w:t>
      </w:r>
      <w:r w:rsidR="00921CC1" w:rsidRPr="00987711">
        <w:rPr>
          <w:noProof/>
          <w:highlight w:val="yellow"/>
        </w:rPr>
        <w:t>Park, 2006)</w:t>
      </w:r>
    </w:p>
    <w:p w14:paraId="0DCB2EAB" w14:textId="3CAA96B7" w:rsidR="00F3555C" w:rsidRPr="00987711" w:rsidRDefault="00FA3D54" w:rsidP="00A60157">
      <w:pPr>
        <w:rPr>
          <w:highlight w:val="yellow"/>
        </w:rPr>
      </w:pPr>
      <w:r w:rsidRPr="00987711">
        <w:rPr>
          <w:highlight w:val="yellow"/>
        </w:rPr>
        <w:t xml:space="preserve">W ramach etapu 2. jednym z popularnych narzędzi stosowanych do planowania (projektowania) procesu wdrażania poprawy jest tzw. mapa </w:t>
      </w:r>
      <w:r w:rsidR="002B47BF" w:rsidRPr="00987711">
        <w:rPr>
          <w:highlight w:val="yellow"/>
        </w:rPr>
        <w:t>SIPOC</w:t>
      </w:r>
      <w:r w:rsidRPr="00987711">
        <w:rPr>
          <w:highlight w:val="yellow"/>
        </w:rPr>
        <w:t xml:space="preserve">, która pełni rolę wysokopoziomowej mapy procesu </w:t>
      </w:r>
      <w:r w:rsidR="00921CC1" w:rsidRPr="00987711">
        <w:rPr>
          <w:noProof/>
          <w:highlight w:val="yellow"/>
        </w:rPr>
        <w:t>(Moszyk</w:t>
      </w:r>
      <w:r w:rsidR="006F2CD1" w:rsidRPr="00987711">
        <w:rPr>
          <w:noProof/>
          <w:highlight w:val="yellow"/>
        </w:rPr>
        <w:t xml:space="preserve"> i </w:t>
      </w:r>
      <w:r w:rsidR="00921CC1" w:rsidRPr="00987711">
        <w:rPr>
          <w:noProof/>
          <w:highlight w:val="yellow"/>
        </w:rPr>
        <w:t>Deja, 2023)</w:t>
      </w:r>
      <w:r w:rsidRPr="00987711">
        <w:rPr>
          <w:highlight w:val="yellow"/>
        </w:rPr>
        <w:t>. Jest to analiza procesu polegająca na identyfikacji i przedstawieniu jego kluczowych cech i parametrów w podziale na pięć kategorii: Dostawca (S – supplier), Wejścia (I – input), Proces (P – proces), Wyjścia (O – output), Klient (C – customer)</w:t>
      </w:r>
      <w:r w:rsidR="007432A6" w:rsidRPr="00987711">
        <w:rPr>
          <w:rStyle w:val="FootnoteReference"/>
          <w:highlight w:val="yellow"/>
        </w:rPr>
        <w:footnoteReference w:id="33"/>
      </w:r>
      <w:r w:rsidRPr="00987711">
        <w:rPr>
          <w:highlight w:val="yellow"/>
        </w:rPr>
        <w:t xml:space="preserve"> </w:t>
      </w:r>
      <w:r w:rsidR="00921CC1" w:rsidRPr="00987711">
        <w:rPr>
          <w:noProof/>
          <w:highlight w:val="yellow"/>
        </w:rPr>
        <w:t>(por. Adeinat i in., 2022, s. 576)</w:t>
      </w:r>
      <w:r w:rsidRPr="00987711">
        <w:rPr>
          <w:highlight w:val="yellow"/>
        </w:rPr>
        <w:t>.</w:t>
      </w:r>
    </w:p>
    <w:p w14:paraId="46CA1F40" w14:textId="191B7909" w:rsidR="009C7211" w:rsidRPr="00987711" w:rsidRDefault="00EC1AA6" w:rsidP="009C7211">
      <w:pPr>
        <w:rPr>
          <w:highlight w:val="yellow"/>
        </w:rPr>
      </w:pPr>
      <w:r w:rsidRPr="00987711">
        <w:rPr>
          <w:highlight w:val="yellow"/>
        </w:rPr>
        <w:t>Podobnie jak w przypadku TQM oraz Lean również dla SixS</w:t>
      </w:r>
      <w:r w:rsidR="00354E7F" w:rsidRPr="00987711">
        <w:rPr>
          <w:highlight w:val="yellow"/>
        </w:rPr>
        <w:t>i</w:t>
      </w:r>
      <w:r w:rsidRPr="00987711">
        <w:rPr>
          <w:highlight w:val="yellow"/>
        </w:rPr>
        <w:t xml:space="preserve">gma odnotowano </w:t>
      </w:r>
      <w:r w:rsidR="00354E7F" w:rsidRPr="00987711">
        <w:rPr>
          <w:highlight w:val="yellow"/>
        </w:rPr>
        <w:t>wdrożenia w</w:t>
      </w:r>
      <w:r w:rsidR="006A771B" w:rsidRPr="00987711">
        <w:rPr>
          <w:highlight w:val="yellow"/>
        </w:rPr>
        <w:t> </w:t>
      </w:r>
      <w:r w:rsidR="00354E7F" w:rsidRPr="00987711">
        <w:rPr>
          <w:highlight w:val="yellow"/>
        </w:rPr>
        <w:t xml:space="preserve">usługach, w tym na uczelniach, a także identyfikowano bariery dla tego procesu. Na przykład </w:t>
      </w:r>
      <w:r w:rsidR="009C7211" w:rsidRPr="00987711">
        <w:rPr>
          <w:highlight w:val="yellow"/>
        </w:rPr>
        <w:t xml:space="preserve">Antony wymienia następujące bariery wprowadzenia SixSigma na uczelniach: </w:t>
      </w:r>
      <w:r w:rsidR="00354E7F" w:rsidRPr="00987711">
        <w:rPr>
          <w:highlight w:val="yellow"/>
        </w:rPr>
        <w:t>brak dobrych danych, brak zrozumienia korzyści metodologii SixSigma, strach przed stosowaniem statystyki, bariery kulturowe i</w:t>
      </w:r>
      <w:r w:rsidR="006A771B" w:rsidRPr="00987711">
        <w:rPr>
          <w:highlight w:val="yellow"/>
        </w:rPr>
        <w:t> </w:t>
      </w:r>
      <w:r w:rsidR="00354E7F" w:rsidRPr="00987711">
        <w:rPr>
          <w:highlight w:val="yellow"/>
        </w:rPr>
        <w:t>błędne przekonanie, że SixSigma ogranicza się do procesów produkcyjnych, które charakteryzują się zmiennością</w:t>
      </w:r>
      <w:r w:rsidR="00C52B7A" w:rsidRPr="00987711">
        <w:rPr>
          <w:highlight w:val="yellow"/>
        </w:rPr>
        <w:t xml:space="preserve"> </w:t>
      </w:r>
      <w:r w:rsidR="00921CC1" w:rsidRPr="00987711">
        <w:rPr>
          <w:noProof/>
          <w:highlight w:val="yellow"/>
        </w:rPr>
        <w:t>(Antony, 2017, s. 574)</w:t>
      </w:r>
      <w:r w:rsidR="00C52B7A" w:rsidRPr="00987711">
        <w:rPr>
          <w:highlight w:val="yellow"/>
        </w:rPr>
        <w:t>.</w:t>
      </w:r>
      <w:r w:rsidR="00721D62" w:rsidRPr="00987711">
        <w:rPr>
          <w:highlight w:val="yellow"/>
        </w:rPr>
        <w:t xml:space="preserve"> Szersze omówienie barier dla wdrażania SZJ w uczelni jako znajduje się w </w:t>
      </w:r>
      <w:r w:rsidR="00FA797F" w:rsidRPr="00987711">
        <w:rPr>
          <w:highlight w:val="yellow"/>
        </w:rPr>
        <w:t>pod</w:t>
      </w:r>
      <w:r w:rsidR="00721D62" w:rsidRPr="00987711">
        <w:rPr>
          <w:highlight w:val="yellow"/>
        </w:rPr>
        <w:t xml:space="preserve">rozdziale </w:t>
      </w:r>
      <w:r w:rsidR="00721D62" w:rsidRPr="00987711">
        <w:rPr>
          <w:highlight w:val="yellow"/>
        </w:rPr>
        <w:fldChar w:fldCharType="begin"/>
      </w:r>
      <w:r w:rsidR="00721D62" w:rsidRPr="00987711">
        <w:rPr>
          <w:highlight w:val="yellow"/>
        </w:rPr>
        <w:instrText xml:space="preserve"> REF _Ref147563104 \r \h </w:instrText>
      </w:r>
      <w:r w:rsidR="00987711">
        <w:rPr>
          <w:highlight w:val="yellow"/>
        </w:rPr>
        <w:instrText xml:space="preserve"> \* MERGEFORMAT </w:instrText>
      </w:r>
      <w:r w:rsidR="00721D62" w:rsidRPr="00987711">
        <w:rPr>
          <w:highlight w:val="yellow"/>
        </w:rPr>
      </w:r>
      <w:r w:rsidR="00721D62" w:rsidRPr="00987711">
        <w:rPr>
          <w:highlight w:val="yellow"/>
        </w:rPr>
        <w:fldChar w:fldCharType="separate"/>
      </w:r>
      <w:r w:rsidR="00853138" w:rsidRPr="00987711">
        <w:rPr>
          <w:highlight w:val="yellow"/>
        </w:rPr>
        <w:t>1.4.2</w:t>
      </w:r>
      <w:r w:rsidR="00721D62" w:rsidRPr="00987711">
        <w:rPr>
          <w:highlight w:val="yellow"/>
        </w:rPr>
        <w:fldChar w:fldCharType="end"/>
      </w:r>
      <w:r w:rsidR="00721D62" w:rsidRPr="00987711">
        <w:rPr>
          <w:highlight w:val="yellow"/>
        </w:rPr>
        <w:t>.</w:t>
      </w:r>
    </w:p>
    <w:p w14:paraId="531DBEE1" w14:textId="77777777" w:rsidR="000654ED" w:rsidRDefault="002E3B57" w:rsidP="002E3B57">
      <w:r w:rsidRPr="00987711">
        <w:rPr>
          <w:highlight w:val="yellow"/>
        </w:rPr>
        <w:t>Zarówno stosowanie Lean</w:t>
      </w:r>
      <w:r w:rsidR="00DE6181" w:rsidRPr="00987711">
        <w:rPr>
          <w:highlight w:val="yellow"/>
        </w:rPr>
        <w:t>,</w:t>
      </w:r>
      <w:r w:rsidRPr="00987711">
        <w:rPr>
          <w:highlight w:val="yellow"/>
        </w:rPr>
        <w:t xml:space="preserve"> jak i SixSigma charakteryzuje się tym, że obserwowalne przyrosty korzyści z czasem spowalniają </w:t>
      </w:r>
      <w:r w:rsidR="00921CC1" w:rsidRPr="00987711">
        <w:rPr>
          <w:noProof/>
          <w:highlight w:val="yellow"/>
        </w:rPr>
        <w:t>(por. Antony i in., 2018)</w:t>
      </w:r>
      <w:r w:rsidRPr="00987711">
        <w:rPr>
          <w:highlight w:val="yellow"/>
        </w:rPr>
        <w:t>. Na początku XXI w., wiele firm po wdrożeniu Lean w celu ograniczenia strat i osiągnięcia lepszej efektywności procesów zaczęło się mierzyć z</w:t>
      </w:r>
      <w:r w:rsidR="006A771B" w:rsidRPr="00987711">
        <w:rPr>
          <w:highlight w:val="yellow"/>
        </w:rPr>
        <w:t> </w:t>
      </w:r>
      <w:r w:rsidRPr="00987711">
        <w:rPr>
          <w:highlight w:val="yellow"/>
        </w:rPr>
        <w:t>problemem zbyt dużej zmienności i zaczęło wprowadzać rozwiązania SixSigma, by poradzić sobie z</w:t>
      </w:r>
      <w:r w:rsidR="006A771B" w:rsidRPr="00987711">
        <w:rPr>
          <w:highlight w:val="yellow"/>
        </w:rPr>
        <w:t> </w:t>
      </w:r>
      <w:r w:rsidRPr="00987711">
        <w:rPr>
          <w:highlight w:val="yellow"/>
        </w:rPr>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rsidR="00921CC1" w:rsidRPr="00987711">
        <w:rPr>
          <w:noProof/>
          <w:highlight w:val="yellow"/>
        </w:rPr>
        <w:t>(Antony i in., 2012)</w:t>
      </w:r>
      <w:r w:rsidRPr="00987711">
        <w:rPr>
          <w:highlight w:val="yellow"/>
        </w:rPr>
        <w:t xml:space="preserve">. To przyczyniło się do połączenia metodologii Lean oraz SixSigma. </w:t>
      </w:r>
      <w:r w:rsidR="00942D1D" w:rsidRPr="00987711">
        <w:rPr>
          <w:highlight w:val="yellow"/>
        </w:rPr>
        <w:t>W literaturze można spotkać różne formy zastosowania Lean lub SixSigma, a także Lean SixSigma</w:t>
      </w:r>
      <w:r w:rsidRPr="00987711">
        <w:rPr>
          <w:highlight w:val="yellow"/>
        </w:rPr>
        <w:t xml:space="preserve"> (LSS)</w:t>
      </w:r>
      <w:r w:rsidR="00942D1D" w:rsidRPr="00987711">
        <w:rPr>
          <w:highlight w:val="yellow"/>
        </w:rPr>
        <w:t xml:space="preserve"> w różnych organizacjach edukacyjnych od przedszkoli poprzez szkoły średnia aż do uczelni </w:t>
      </w:r>
      <w:r w:rsidR="00921CC1" w:rsidRPr="00987711">
        <w:rPr>
          <w:noProof/>
          <w:highlight w:val="yellow"/>
        </w:rPr>
        <w:t>(por. Antony i in., 2022)</w:t>
      </w:r>
      <w:r w:rsidR="00942D1D" w:rsidRPr="00987711">
        <w:rPr>
          <w:highlight w:val="yellow"/>
        </w:rPr>
        <w:t xml:space="preserve">. Co więcej istnieją analizy kluczowych czynników sukcesu wdrażania LSS nie tylko w przedsiębiorstwach wytwórczych i usługowych, ale także w </w:t>
      </w:r>
      <w:r w:rsidR="00701929" w:rsidRPr="00987711">
        <w:rPr>
          <w:highlight w:val="yellow"/>
        </w:rPr>
        <w:t xml:space="preserve">firmach i organizacjach edukacyjnych, wskazujące na to, iż gdziekolwiek LSS zostanie dobrze wdrożone to zazwyczaj prowadzi to do istotnej poprawy w zakresie wyników finansowych i satysfakcji klientów </w:t>
      </w:r>
      <w:r w:rsidR="00921CC1" w:rsidRPr="00987711">
        <w:rPr>
          <w:noProof/>
          <w:highlight w:val="yellow"/>
        </w:rPr>
        <w:t>(Liu i in., 2023)</w:t>
      </w:r>
      <w:r w:rsidR="00701929" w:rsidRPr="00987711">
        <w:rPr>
          <w:highlight w:val="yellow"/>
        </w:rPr>
        <w:t>.</w:t>
      </w:r>
    </w:p>
    <w:p w14:paraId="60C408F5" w14:textId="77777777" w:rsidR="00AE625C" w:rsidRPr="00AE625C" w:rsidRDefault="00AE625C" w:rsidP="00AE625C">
      <w:pPr>
        <w:tabs>
          <w:tab w:val="num" w:pos="360"/>
        </w:tabs>
        <w:rPr>
          <w:lang w:val="en-GB"/>
        </w:rPr>
      </w:pPr>
      <w:r w:rsidRPr="00AE625C">
        <w:rPr>
          <w:lang w:val="en-GB"/>
        </w:rPr>
        <w:t xml:space="preserve">Lean distinguishes three categories of activities based on their necessity and the degree of value added from the customer's perspective. Based on this distinction, it also defines directions for </w:t>
      </w:r>
      <w:r w:rsidRPr="00AE625C">
        <w:rPr>
          <w:lang w:val="en-GB"/>
        </w:rPr>
        <w:lastRenderedPageBreak/>
        <w:t>actions related to each category. Since there are two dimensions for assessing each activity (process), a two-dimensional chart can be created with four quadrants. For further analysis, these will be referred to as the Lean Quadrants. Their descriptions and recommendations—directions for action after classifying analyzed activities into one of the categories—are presented in Table 31.</w:t>
      </w:r>
    </w:p>
    <w:p w14:paraId="68CE5246" w14:textId="1CBB8402" w:rsidR="00AE625C" w:rsidRPr="00AE625C" w:rsidRDefault="00AE625C" w:rsidP="00AE625C">
      <w:pPr>
        <w:tabs>
          <w:tab w:val="num" w:pos="360"/>
        </w:tabs>
        <w:rPr>
          <w:b/>
          <w:bCs/>
          <w:lang w:val="en-GB"/>
        </w:rPr>
      </w:pPr>
      <w:r w:rsidRPr="00AE625C">
        <w:rPr>
          <w:b/>
          <w:bCs/>
          <w:lang w:val="en-GB"/>
        </w:rPr>
        <w:t>Table 31. Lean Quadrants for Analyzing Activities in Terms of Added Value and Necessity of Execution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4"/>
        <w:gridCol w:w="2967"/>
        <w:gridCol w:w="1567"/>
        <w:gridCol w:w="1994"/>
      </w:tblGrid>
      <w:tr w:rsidR="00AE625C" w:rsidRPr="00AE625C" w14:paraId="570AA5F4" w14:textId="77777777" w:rsidTr="00AE625C">
        <w:trPr>
          <w:tblHeader/>
          <w:tblCellSpacing w:w="15" w:type="dxa"/>
        </w:trPr>
        <w:tc>
          <w:tcPr>
            <w:tcW w:w="0" w:type="auto"/>
            <w:vAlign w:val="center"/>
            <w:hideMark/>
          </w:tcPr>
          <w:p w14:paraId="4E37399F" w14:textId="77777777" w:rsidR="00AE625C" w:rsidRPr="00AE625C" w:rsidRDefault="00AE625C" w:rsidP="00AE625C">
            <w:pPr>
              <w:rPr>
                <w:b/>
                <w:bCs/>
              </w:rPr>
            </w:pPr>
            <w:r w:rsidRPr="00AE625C">
              <w:rPr>
                <w:b/>
                <w:bCs/>
              </w:rPr>
              <w:t>Type</w:t>
            </w:r>
          </w:p>
        </w:tc>
        <w:tc>
          <w:tcPr>
            <w:tcW w:w="0" w:type="auto"/>
            <w:vAlign w:val="center"/>
            <w:hideMark/>
          </w:tcPr>
          <w:p w14:paraId="37AA5BB5" w14:textId="77777777" w:rsidR="00AE625C" w:rsidRPr="00AE625C" w:rsidRDefault="00AE625C" w:rsidP="00AE625C">
            <w:pPr>
              <w:rPr>
                <w:b/>
                <w:bCs/>
              </w:rPr>
            </w:pPr>
            <w:r w:rsidRPr="00AE625C">
              <w:rPr>
                <w:b/>
                <w:bCs/>
              </w:rPr>
              <w:t>Recommendation</w:t>
            </w:r>
          </w:p>
        </w:tc>
        <w:tc>
          <w:tcPr>
            <w:tcW w:w="0" w:type="auto"/>
            <w:vAlign w:val="center"/>
            <w:hideMark/>
          </w:tcPr>
          <w:p w14:paraId="1D8D0B84" w14:textId="77777777" w:rsidR="00AE625C" w:rsidRPr="00AE625C" w:rsidRDefault="00AE625C" w:rsidP="00AE625C">
            <w:pPr>
              <w:rPr>
                <w:b/>
                <w:bCs/>
              </w:rPr>
            </w:pPr>
            <w:r w:rsidRPr="00AE625C">
              <w:rPr>
                <w:b/>
                <w:bCs/>
              </w:rPr>
              <w:t>Lean Quadrant</w:t>
            </w:r>
          </w:p>
        </w:tc>
        <w:tc>
          <w:tcPr>
            <w:tcW w:w="0" w:type="auto"/>
            <w:vAlign w:val="center"/>
            <w:hideMark/>
          </w:tcPr>
          <w:p w14:paraId="46FF9BD9" w14:textId="77777777" w:rsidR="00AE625C" w:rsidRPr="00AE625C" w:rsidRDefault="00AE625C" w:rsidP="00AE625C">
            <w:pPr>
              <w:rPr>
                <w:b/>
                <w:bCs/>
              </w:rPr>
            </w:pPr>
            <w:r w:rsidRPr="00AE625C">
              <w:rPr>
                <w:b/>
                <w:bCs/>
              </w:rPr>
              <w:t>Example Tools</w:t>
            </w:r>
          </w:p>
        </w:tc>
      </w:tr>
      <w:tr w:rsidR="00AE625C" w:rsidRPr="00AE625C" w14:paraId="5F8C21E0" w14:textId="77777777" w:rsidTr="00AE625C">
        <w:trPr>
          <w:tblCellSpacing w:w="15" w:type="dxa"/>
        </w:trPr>
        <w:tc>
          <w:tcPr>
            <w:tcW w:w="0" w:type="auto"/>
            <w:vAlign w:val="center"/>
            <w:hideMark/>
          </w:tcPr>
          <w:p w14:paraId="4E8D5E7A" w14:textId="77777777" w:rsidR="00AE625C" w:rsidRPr="00AE625C" w:rsidRDefault="00AE625C" w:rsidP="00AE625C">
            <w:pPr>
              <w:rPr>
                <w:lang w:val="en-GB"/>
              </w:rPr>
            </w:pPr>
            <w:r w:rsidRPr="00AE625C">
              <w:rPr>
                <w:lang w:val="en-GB"/>
              </w:rPr>
              <w:t>Necessary (E); Adds Value (VA)</w:t>
            </w:r>
          </w:p>
        </w:tc>
        <w:tc>
          <w:tcPr>
            <w:tcW w:w="0" w:type="auto"/>
            <w:vAlign w:val="center"/>
            <w:hideMark/>
          </w:tcPr>
          <w:p w14:paraId="206E4A2F" w14:textId="77777777" w:rsidR="00AE625C" w:rsidRPr="00AE625C" w:rsidRDefault="00AE625C" w:rsidP="00AE625C">
            <w:r w:rsidRPr="00AE625C">
              <w:t>Maximize value</w:t>
            </w:r>
          </w:p>
        </w:tc>
        <w:tc>
          <w:tcPr>
            <w:tcW w:w="0" w:type="auto"/>
            <w:vAlign w:val="center"/>
            <w:hideMark/>
          </w:tcPr>
          <w:p w14:paraId="4220BB13" w14:textId="77777777" w:rsidR="00AE625C" w:rsidRPr="00AE625C" w:rsidRDefault="00AE625C" w:rsidP="00AE625C">
            <w:r w:rsidRPr="00AE625C">
              <w:t>E-VA</w:t>
            </w:r>
          </w:p>
        </w:tc>
        <w:tc>
          <w:tcPr>
            <w:tcW w:w="0" w:type="auto"/>
            <w:vAlign w:val="center"/>
            <w:hideMark/>
          </w:tcPr>
          <w:p w14:paraId="7CB5A51C" w14:textId="77777777" w:rsidR="00AE625C" w:rsidRPr="00AE625C" w:rsidRDefault="00AE625C" w:rsidP="00AE625C">
            <w:r w:rsidRPr="00AE625C">
              <w:t>DMAIC, PDCA</w:t>
            </w:r>
          </w:p>
        </w:tc>
      </w:tr>
      <w:tr w:rsidR="00AE625C" w:rsidRPr="00AE625C" w14:paraId="05F9B1FF" w14:textId="77777777" w:rsidTr="00AE625C">
        <w:trPr>
          <w:tblCellSpacing w:w="15" w:type="dxa"/>
        </w:trPr>
        <w:tc>
          <w:tcPr>
            <w:tcW w:w="0" w:type="auto"/>
            <w:vAlign w:val="center"/>
            <w:hideMark/>
          </w:tcPr>
          <w:p w14:paraId="1DFC6E36" w14:textId="77777777" w:rsidR="00AE625C" w:rsidRPr="00AE625C" w:rsidRDefault="00AE625C" w:rsidP="00AE625C">
            <w:pPr>
              <w:rPr>
                <w:lang w:val="en-GB"/>
              </w:rPr>
            </w:pPr>
            <w:r w:rsidRPr="00AE625C">
              <w:rPr>
                <w:lang w:val="en-GB"/>
              </w:rPr>
              <w:t>Necessary (E); Does Not Add Value (NVA)</w:t>
            </w:r>
          </w:p>
        </w:tc>
        <w:tc>
          <w:tcPr>
            <w:tcW w:w="0" w:type="auto"/>
            <w:vAlign w:val="center"/>
            <w:hideMark/>
          </w:tcPr>
          <w:p w14:paraId="781CCD4E" w14:textId="77777777" w:rsidR="00AE625C" w:rsidRPr="00AE625C" w:rsidRDefault="00AE625C" w:rsidP="00AE625C">
            <w:r w:rsidRPr="00AE625C">
              <w:t>Minimize costs</w:t>
            </w:r>
          </w:p>
        </w:tc>
        <w:tc>
          <w:tcPr>
            <w:tcW w:w="0" w:type="auto"/>
            <w:vAlign w:val="center"/>
            <w:hideMark/>
          </w:tcPr>
          <w:p w14:paraId="03FD1251" w14:textId="77777777" w:rsidR="00AE625C" w:rsidRPr="00AE625C" w:rsidRDefault="00AE625C" w:rsidP="00AE625C">
            <w:r w:rsidRPr="00AE625C">
              <w:t>E-NVA</w:t>
            </w:r>
          </w:p>
        </w:tc>
        <w:tc>
          <w:tcPr>
            <w:tcW w:w="0" w:type="auto"/>
            <w:vAlign w:val="center"/>
            <w:hideMark/>
          </w:tcPr>
          <w:p w14:paraId="1EB44CF9" w14:textId="77777777" w:rsidR="00AE625C" w:rsidRPr="00AE625C" w:rsidRDefault="00AE625C" w:rsidP="00AE625C">
            <w:r w:rsidRPr="00AE625C">
              <w:t>Automation, outsourcing</w:t>
            </w:r>
          </w:p>
        </w:tc>
      </w:tr>
      <w:tr w:rsidR="00AE625C" w:rsidRPr="00AE625C" w14:paraId="429F85B8" w14:textId="77777777" w:rsidTr="00AE625C">
        <w:trPr>
          <w:tblCellSpacing w:w="15" w:type="dxa"/>
        </w:trPr>
        <w:tc>
          <w:tcPr>
            <w:tcW w:w="0" w:type="auto"/>
            <w:vAlign w:val="center"/>
            <w:hideMark/>
          </w:tcPr>
          <w:p w14:paraId="572E2654" w14:textId="77777777" w:rsidR="00AE625C" w:rsidRPr="00AE625C" w:rsidRDefault="00AE625C" w:rsidP="00AE625C">
            <w:pPr>
              <w:rPr>
                <w:lang w:val="en-GB"/>
              </w:rPr>
            </w:pPr>
            <w:r w:rsidRPr="00AE625C">
              <w:rPr>
                <w:lang w:val="en-GB"/>
              </w:rPr>
              <w:t>Unnecessary (NE); Does Not Add Value (NVA)</w:t>
            </w:r>
          </w:p>
        </w:tc>
        <w:tc>
          <w:tcPr>
            <w:tcW w:w="0" w:type="auto"/>
            <w:vAlign w:val="center"/>
            <w:hideMark/>
          </w:tcPr>
          <w:p w14:paraId="2081422E" w14:textId="77777777" w:rsidR="00AE625C" w:rsidRPr="00AE625C" w:rsidRDefault="00AE625C" w:rsidP="00AE625C">
            <w:r w:rsidRPr="00AE625C">
              <w:t>Eliminate</w:t>
            </w:r>
          </w:p>
        </w:tc>
        <w:tc>
          <w:tcPr>
            <w:tcW w:w="0" w:type="auto"/>
            <w:vAlign w:val="center"/>
            <w:hideMark/>
          </w:tcPr>
          <w:p w14:paraId="19D49423" w14:textId="77777777" w:rsidR="00AE625C" w:rsidRPr="00AE625C" w:rsidRDefault="00AE625C" w:rsidP="00AE625C">
            <w:r w:rsidRPr="00AE625C">
              <w:t>NE-NVA</w:t>
            </w:r>
          </w:p>
        </w:tc>
        <w:tc>
          <w:tcPr>
            <w:tcW w:w="0" w:type="auto"/>
            <w:vAlign w:val="center"/>
            <w:hideMark/>
          </w:tcPr>
          <w:p w14:paraId="0B43C9C0" w14:textId="77777777" w:rsidR="00AE625C" w:rsidRPr="00AE625C" w:rsidRDefault="00AE625C" w:rsidP="00AE625C">
            <w:r w:rsidRPr="00AE625C">
              <w:t>5S</w:t>
            </w:r>
          </w:p>
        </w:tc>
      </w:tr>
      <w:tr w:rsidR="00AE625C" w:rsidRPr="00AE625C" w14:paraId="675AF53C" w14:textId="77777777" w:rsidTr="00AE625C">
        <w:trPr>
          <w:tblCellSpacing w:w="15" w:type="dxa"/>
        </w:trPr>
        <w:tc>
          <w:tcPr>
            <w:tcW w:w="0" w:type="auto"/>
            <w:vAlign w:val="center"/>
            <w:hideMark/>
          </w:tcPr>
          <w:p w14:paraId="7CD9BBCE" w14:textId="77777777" w:rsidR="00AE625C" w:rsidRPr="00AE625C" w:rsidRDefault="00AE625C" w:rsidP="00AE625C">
            <w:pPr>
              <w:rPr>
                <w:lang w:val="en-GB"/>
              </w:rPr>
            </w:pPr>
            <w:r w:rsidRPr="00AE625C">
              <w:rPr>
                <w:lang w:val="en-GB"/>
              </w:rPr>
              <w:t>Unnecessary (NE); Adds Value (VA)</w:t>
            </w:r>
          </w:p>
        </w:tc>
        <w:tc>
          <w:tcPr>
            <w:tcW w:w="0" w:type="auto"/>
            <w:vAlign w:val="center"/>
            <w:hideMark/>
          </w:tcPr>
          <w:p w14:paraId="4806D77B" w14:textId="77777777" w:rsidR="00AE625C" w:rsidRPr="00AE625C" w:rsidRDefault="00AE625C" w:rsidP="00AE625C">
            <w:pPr>
              <w:rPr>
                <w:lang w:val="en-GB"/>
              </w:rPr>
            </w:pPr>
            <w:r w:rsidRPr="00AE625C">
              <w:rPr>
                <w:lang w:val="en-GB"/>
              </w:rPr>
              <w:t>Implement (redesign); since it adds value, consider it necessary</w:t>
            </w:r>
          </w:p>
        </w:tc>
        <w:tc>
          <w:tcPr>
            <w:tcW w:w="0" w:type="auto"/>
            <w:vAlign w:val="center"/>
            <w:hideMark/>
          </w:tcPr>
          <w:p w14:paraId="49855716" w14:textId="77777777" w:rsidR="00AE625C" w:rsidRPr="00AE625C" w:rsidRDefault="00AE625C" w:rsidP="00AE625C">
            <w:r w:rsidRPr="00AE625C">
              <w:t>NE-VA</w:t>
            </w:r>
          </w:p>
        </w:tc>
        <w:tc>
          <w:tcPr>
            <w:tcW w:w="0" w:type="auto"/>
            <w:vAlign w:val="center"/>
            <w:hideMark/>
          </w:tcPr>
          <w:p w14:paraId="1B6AB2D2" w14:textId="77777777" w:rsidR="00AE625C" w:rsidRPr="00AE625C" w:rsidRDefault="00AE625C" w:rsidP="00AE625C">
            <w:r w:rsidRPr="00AE625C">
              <w:t>TRIZ, DFSS</w:t>
            </w:r>
          </w:p>
        </w:tc>
      </w:tr>
    </w:tbl>
    <w:p w14:paraId="277EDB8F" w14:textId="77777777" w:rsidR="00AE625C" w:rsidRPr="00AE625C" w:rsidRDefault="00AE625C" w:rsidP="00AE625C">
      <w:pPr>
        <w:rPr>
          <w:lang w:val="en-GB"/>
        </w:rPr>
      </w:pPr>
      <w:r w:rsidRPr="00AE625C">
        <w:rPr>
          <w:b/>
          <w:bCs/>
          <w:lang w:val="en-GB"/>
        </w:rPr>
        <w:t>Source:</w:t>
      </w:r>
      <w:r w:rsidRPr="00AE625C">
        <w:rPr>
          <w:lang w:val="en-GB"/>
        </w:rPr>
        <w:t xml:space="preserve"> Own elaboration based on Hadid, 2019; Oates, 2010; Womack &amp; Jones, 1997</w:t>
      </w:r>
    </w:p>
    <w:p w14:paraId="48B9D1D8" w14:textId="77777777" w:rsidR="00AE625C" w:rsidRPr="00AE625C" w:rsidRDefault="00AE625C" w:rsidP="00AE625C">
      <w:pPr>
        <w:rPr>
          <w:lang w:val="en-GB"/>
        </w:rPr>
      </w:pPr>
      <w:r w:rsidRPr="00AE625C">
        <w:rPr>
          <w:lang w:val="en-GB"/>
        </w:rPr>
        <w:t xml:space="preserve">Among the Lean Quadrants, the first three apply in the daily operations of companies. The fourth is more of a theoretical quadrant, which is why its descriptions are italicized. While analyzing the current situation may indicate the existence of three types of activities, leading to different groups of improvement actions, identifying value-adding activities that are currently considered unnecessary would mainly involve analyzing potential ways to enhance the product by adding value that is currently absent (deemed unnecessary). However, the key role in Lean is defining areas where pure waste (known as </w:t>
      </w:r>
      <w:r w:rsidRPr="00AE625C">
        <w:rPr>
          <w:i/>
          <w:iCs/>
          <w:lang w:val="en-GB"/>
        </w:rPr>
        <w:t>muda</w:t>
      </w:r>
      <w:r w:rsidRPr="00AE625C">
        <w:rPr>
          <w:lang w:val="en-GB"/>
        </w:rPr>
        <w:t>) can be identified—activities that belong to the third quadrant, which are both non-value-adding and unnecessary.</w:t>
      </w:r>
    </w:p>
    <w:p w14:paraId="1BB41D98" w14:textId="77777777" w:rsidR="00AE625C" w:rsidRPr="00AE625C" w:rsidRDefault="00AE625C" w:rsidP="00AE625C">
      <w:pPr>
        <w:rPr>
          <w:lang w:val="en-GB"/>
        </w:rPr>
      </w:pPr>
      <w:r w:rsidRPr="00AE625C">
        <w:rPr>
          <w:lang w:val="en-GB"/>
        </w:rPr>
        <w:t>The seven fundamental forms of waste originally identified in a manufacturing environment (Ohno, 1988) are:</w:t>
      </w:r>
    </w:p>
    <w:p w14:paraId="67E006B1" w14:textId="77777777" w:rsidR="00AE625C" w:rsidRPr="00AE625C" w:rsidRDefault="00AE625C">
      <w:pPr>
        <w:numPr>
          <w:ilvl w:val="0"/>
          <w:numId w:val="53"/>
        </w:numPr>
      </w:pPr>
      <w:r w:rsidRPr="00AE625C">
        <w:t>Overproduction</w:t>
      </w:r>
    </w:p>
    <w:p w14:paraId="186D902A" w14:textId="77777777" w:rsidR="00AE625C" w:rsidRPr="00AE625C" w:rsidRDefault="00AE625C">
      <w:pPr>
        <w:numPr>
          <w:ilvl w:val="0"/>
          <w:numId w:val="53"/>
        </w:numPr>
      </w:pPr>
      <w:r w:rsidRPr="00AE625C">
        <w:t>Defects</w:t>
      </w:r>
    </w:p>
    <w:p w14:paraId="3E406942" w14:textId="77777777" w:rsidR="00AE625C" w:rsidRPr="00AE625C" w:rsidRDefault="00AE625C">
      <w:pPr>
        <w:numPr>
          <w:ilvl w:val="0"/>
          <w:numId w:val="53"/>
        </w:numPr>
      </w:pPr>
      <w:r w:rsidRPr="00AE625C">
        <w:t>Excess inventory</w:t>
      </w:r>
    </w:p>
    <w:p w14:paraId="4812E630" w14:textId="77777777" w:rsidR="00AE625C" w:rsidRPr="00AE625C" w:rsidRDefault="00AE625C">
      <w:pPr>
        <w:numPr>
          <w:ilvl w:val="0"/>
          <w:numId w:val="53"/>
        </w:numPr>
      </w:pPr>
      <w:r w:rsidRPr="00AE625C">
        <w:t>Inappropriate processes</w:t>
      </w:r>
    </w:p>
    <w:p w14:paraId="181597C8" w14:textId="77777777" w:rsidR="00AE625C" w:rsidRPr="00AE625C" w:rsidRDefault="00AE625C">
      <w:pPr>
        <w:numPr>
          <w:ilvl w:val="0"/>
          <w:numId w:val="53"/>
        </w:numPr>
      </w:pPr>
      <w:r w:rsidRPr="00AE625C">
        <w:t>Excessive transportation</w:t>
      </w:r>
    </w:p>
    <w:p w14:paraId="0F6C8D0E" w14:textId="77777777" w:rsidR="00AE625C" w:rsidRPr="00AE625C" w:rsidRDefault="00AE625C">
      <w:pPr>
        <w:numPr>
          <w:ilvl w:val="0"/>
          <w:numId w:val="53"/>
        </w:numPr>
      </w:pPr>
      <w:r w:rsidRPr="00AE625C">
        <w:t>Waiting</w:t>
      </w:r>
    </w:p>
    <w:p w14:paraId="526C0ACE" w14:textId="77777777" w:rsidR="00AE625C" w:rsidRPr="00AE625C" w:rsidRDefault="00AE625C">
      <w:pPr>
        <w:numPr>
          <w:ilvl w:val="0"/>
          <w:numId w:val="53"/>
        </w:numPr>
        <w:rPr>
          <w:lang w:val="en-GB"/>
        </w:rPr>
      </w:pPr>
      <w:r w:rsidRPr="00AE625C">
        <w:rPr>
          <w:lang w:val="en-GB"/>
        </w:rPr>
        <w:lastRenderedPageBreak/>
        <w:t>Unnecessary movements (Douglas et al., 2015; Pepper &amp; Spedding, 2010)</w:t>
      </w:r>
    </w:p>
    <w:p w14:paraId="15E76DEF" w14:textId="77777777" w:rsidR="00AE625C" w:rsidRPr="00AE625C" w:rsidRDefault="00AE625C" w:rsidP="00AE625C">
      <w:pPr>
        <w:rPr>
          <w:lang w:val="en-GB"/>
        </w:rPr>
      </w:pPr>
      <w:r w:rsidRPr="00AE625C">
        <w:rPr>
          <w:lang w:val="en-GB"/>
        </w:rPr>
        <w:t>To structure the Lean analysis process, five key principles were defined:</w:t>
      </w:r>
    </w:p>
    <w:p w14:paraId="6A712F48" w14:textId="77777777" w:rsidR="00AE625C" w:rsidRPr="00AE625C" w:rsidRDefault="00AE625C">
      <w:pPr>
        <w:numPr>
          <w:ilvl w:val="0"/>
          <w:numId w:val="54"/>
        </w:numPr>
        <w:rPr>
          <w:lang w:val="en-GB"/>
        </w:rPr>
      </w:pPr>
      <w:r w:rsidRPr="00AE625C">
        <w:rPr>
          <w:lang w:val="en-GB"/>
        </w:rPr>
        <w:t>Understand (define) what value is from the customer's perspective.</w:t>
      </w:r>
    </w:p>
    <w:p w14:paraId="132FC59C" w14:textId="77777777" w:rsidR="00AE625C" w:rsidRPr="00AE625C" w:rsidRDefault="00AE625C">
      <w:pPr>
        <w:numPr>
          <w:ilvl w:val="0"/>
          <w:numId w:val="54"/>
        </w:numPr>
        <w:rPr>
          <w:lang w:val="en-GB"/>
        </w:rPr>
      </w:pPr>
      <w:r w:rsidRPr="00AE625C">
        <w:rPr>
          <w:lang w:val="en-GB"/>
        </w:rPr>
        <w:t>Identify (analyze) the value stream—all necessary activities to deliver a product (value) to the customer.</w:t>
      </w:r>
    </w:p>
    <w:p w14:paraId="2ABCAD17" w14:textId="77777777" w:rsidR="00AE625C" w:rsidRPr="00AE625C" w:rsidRDefault="00AE625C">
      <w:pPr>
        <w:numPr>
          <w:ilvl w:val="0"/>
          <w:numId w:val="54"/>
        </w:numPr>
        <w:rPr>
          <w:lang w:val="en-GB"/>
        </w:rPr>
      </w:pPr>
      <w:r w:rsidRPr="00AE625C">
        <w:rPr>
          <w:lang w:val="en-GB"/>
        </w:rPr>
        <w:t>Flow—ensure that value-creating steps flow smoothly in the smallest possible batches and manage bottlenecks.</w:t>
      </w:r>
    </w:p>
    <w:p w14:paraId="234926C5" w14:textId="77777777" w:rsidR="00AE625C" w:rsidRPr="00AE625C" w:rsidRDefault="00AE625C">
      <w:pPr>
        <w:numPr>
          <w:ilvl w:val="0"/>
          <w:numId w:val="54"/>
        </w:numPr>
        <w:rPr>
          <w:lang w:val="en-GB"/>
        </w:rPr>
      </w:pPr>
      <w:r w:rsidRPr="00AE625C">
        <w:rPr>
          <w:lang w:val="en-GB"/>
        </w:rPr>
        <w:t>Pull—allow customers to pull value. Sell one, produce one. Create an efficient demand-driven production system to reduce finished goods inventory.</w:t>
      </w:r>
    </w:p>
    <w:p w14:paraId="48611E1F" w14:textId="77777777" w:rsidR="00AE625C" w:rsidRPr="00AE625C" w:rsidRDefault="00AE625C">
      <w:pPr>
        <w:numPr>
          <w:ilvl w:val="0"/>
          <w:numId w:val="54"/>
        </w:numPr>
        <w:rPr>
          <w:lang w:val="en-GB"/>
        </w:rPr>
      </w:pPr>
      <w:r w:rsidRPr="00AE625C">
        <w:rPr>
          <w:lang w:val="en-GB"/>
        </w:rPr>
        <w:t>Strive for perfection. The process of improvement (eliminating waste and adding value) has no end (Andersson et al., 2006; Hadid, 2019; Womack &amp; Jones, 1997).</w:t>
      </w:r>
    </w:p>
    <w:p w14:paraId="50CD5AD6" w14:textId="77777777" w:rsidR="00AE625C" w:rsidRPr="00AE625C" w:rsidRDefault="00AE625C" w:rsidP="00AE625C">
      <w:pPr>
        <w:rPr>
          <w:lang w:val="en-GB"/>
        </w:rPr>
      </w:pPr>
      <w:r w:rsidRPr="00AE625C">
        <w:rPr>
          <w:lang w:val="en-GB"/>
        </w:rPr>
        <w:t>Lean has redefined management approaches across manufacturing and service systems, not only in large-scale production environments (Holweg, 2007, p. 420). Interestingly, studies have shown a correlation between company size and the degree of Lean implementation. Factory (company) size is positively correlated with the adoption of most Lean practices. However, practices such as quality management programs and cross-functional teams are not correlated with company size. This is likely because larger organizations have more resources for implementing complex organizational practices, while these two practices are crucial for the survival of small organizations (Shah &amp; Ward, 2003, p. 140).</w:t>
      </w:r>
    </w:p>
    <w:p w14:paraId="193868C9" w14:textId="77777777" w:rsidR="00AE625C" w:rsidRPr="00AE625C" w:rsidRDefault="00AE625C" w:rsidP="00AE625C">
      <w:pPr>
        <w:tabs>
          <w:tab w:val="num" w:pos="360"/>
        </w:tabs>
        <w:rPr>
          <w:lang w:val="en-GB"/>
        </w:rPr>
      </w:pPr>
      <w:r w:rsidRPr="00AE625C">
        <w:rPr>
          <w:lang w:val="en-GB"/>
        </w:rPr>
        <w:t>In the context of universities, this is an interesting observation, as many universities are large organizations with complex structures. However, just as with TQM, literature confirms that implementing Lean practices improves business performance (Hadid, 2019; Shah &amp; Ward, 2003).</w:t>
      </w:r>
    </w:p>
    <w:p w14:paraId="57747544" w14:textId="03F6416B" w:rsidR="00AE625C" w:rsidRPr="00AE625C" w:rsidRDefault="00AE625C" w:rsidP="00AE625C">
      <w:pPr>
        <w:tabs>
          <w:tab w:val="num" w:pos="360"/>
        </w:tabs>
        <w:rPr>
          <w:b/>
          <w:bCs/>
          <w:lang w:val="en-GB"/>
        </w:rPr>
      </w:pPr>
      <w:r w:rsidRPr="00AE625C">
        <w:rPr>
          <w:b/>
          <w:bCs/>
          <w:lang w:val="en-GB"/>
        </w:rPr>
        <w:t>Lean in Services</w:t>
      </w:r>
    </w:p>
    <w:p w14:paraId="29C39955" w14:textId="77777777" w:rsidR="00AE625C" w:rsidRPr="00AE625C" w:rsidRDefault="00AE625C" w:rsidP="00AE625C">
      <w:pPr>
        <w:rPr>
          <w:lang w:val="en-GB"/>
        </w:rPr>
      </w:pPr>
      <w:r w:rsidRPr="00AE625C">
        <w:rPr>
          <w:lang w:val="en-GB"/>
        </w:rPr>
        <w:t xml:space="preserve">Like TQM, Lean has been implemented in service industries. A key similarity between these management philosophies is the importance of understanding the </w:t>
      </w:r>
      <w:r w:rsidRPr="00AE625C">
        <w:rPr>
          <w:i/>
          <w:iCs/>
          <w:lang w:val="en-GB"/>
        </w:rPr>
        <w:t>voice of the customer</w:t>
      </w:r>
      <w:r w:rsidRPr="00AE625C">
        <w:rPr>
          <w:lang w:val="en-GB"/>
        </w:rPr>
        <w:t xml:space="preserve"> in determining what constitutes real product value (Teehan &amp; Tucker, 2010). In services, Lean implementation follows the same rules of process analysis. However, feedback collection in services may differ significantly from manufacturing industries. Additionally, many service sectors are dominated by small and medium-sized enterprises (SMEs), which often benefit more from simplified versions of widely known customer value measurement tools (Teehan &amp; Tucker, 2010). Similarly, Lean tools used in services may have a simplified structure compared to those in large organizations.</w:t>
      </w:r>
    </w:p>
    <w:p w14:paraId="4FDE0D5F" w14:textId="77777777" w:rsidR="00AE625C" w:rsidRPr="00AE625C" w:rsidRDefault="00AE625C" w:rsidP="00AE625C">
      <w:pPr>
        <w:rPr>
          <w:lang w:val="en-GB"/>
        </w:rPr>
      </w:pPr>
      <w:r w:rsidRPr="00AE625C">
        <w:rPr>
          <w:lang w:val="en-GB"/>
        </w:rPr>
        <w:t>Nonetheless, the fundamental Lean principles remain the same, including:</w:t>
      </w:r>
    </w:p>
    <w:p w14:paraId="14B3D7E5" w14:textId="77777777" w:rsidR="00AE625C" w:rsidRPr="00AE625C" w:rsidRDefault="00AE625C">
      <w:pPr>
        <w:numPr>
          <w:ilvl w:val="0"/>
          <w:numId w:val="55"/>
        </w:numPr>
        <w:rPr>
          <w:lang w:val="en-GB"/>
        </w:rPr>
      </w:pPr>
      <w:r w:rsidRPr="00AE625C">
        <w:rPr>
          <w:lang w:val="en-GB"/>
        </w:rPr>
        <w:t>Placing related processes as close together as possible</w:t>
      </w:r>
    </w:p>
    <w:p w14:paraId="526E32A0" w14:textId="77777777" w:rsidR="00AE625C" w:rsidRPr="00AE625C" w:rsidRDefault="00AE625C">
      <w:pPr>
        <w:numPr>
          <w:ilvl w:val="0"/>
          <w:numId w:val="55"/>
        </w:numPr>
      </w:pPr>
      <w:r w:rsidRPr="00AE625C">
        <w:t>Standardizing procedures</w:t>
      </w:r>
    </w:p>
    <w:p w14:paraId="6898F412" w14:textId="77777777" w:rsidR="00AE625C" w:rsidRPr="00AE625C" w:rsidRDefault="00AE625C">
      <w:pPr>
        <w:numPr>
          <w:ilvl w:val="0"/>
          <w:numId w:val="55"/>
        </w:numPr>
      </w:pPr>
      <w:r w:rsidRPr="00AE625C">
        <w:t>Eliminating feedback loops</w:t>
      </w:r>
    </w:p>
    <w:p w14:paraId="4ED84F79" w14:textId="77777777" w:rsidR="00AE625C" w:rsidRPr="00AE625C" w:rsidRDefault="00AE625C">
      <w:pPr>
        <w:numPr>
          <w:ilvl w:val="0"/>
          <w:numId w:val="55"/>
        </w:numPr>
        <w:rPr>
          <w:lang w:val="en-GB"/>
        </w:rPr>
      </w:pPr>
      <w:r w:rsidRPr="00AE625C">
        <w:rPr>
          <w:lang w:val="en-GB"/>
        </w:rPr>
        <w:t>Establishing common workflow pacing and workload balancing</w:t>
      </w:r>
    </w:p>
    <w:p w14:paraId="5B6DB53D" w14:textId="77777777" w:rsidR="00AE625C" w:rsidRPr="00AE625C" w:rsidRDefault="00AE625C">
      <w:pPr>
        <w:numPr>
          <w:ilvl w:val="0"/>
          <w:numId w:val="55"/>
        </w:numPr>
      </w:pPr>
      <w:r w:rsidRPr="00AE625C">
        <w:lastRenderedPageBreak/>
        <w:t>Segregating tasks based on complexity</w:t>
      </w:r>
    </w:p>
    <w:p w14:paraId="1ACECEA9" w14:textId="77777777" w:rsidR="00AE625C" w:rsidRPr="00AE625C" w:rsidRDefault="00AE625C">
      <w:pPr>
        <w:numPr>
          <w:ilvl w:val="0"/>
          <w:numId w:val="55"/>
        </w:numPr>
        <w:rPr>
          <w:lang w:val="en-GB"/>
        </w:rPr>
      </w:pPr>
      <w:r w:rsidRPr="00AE625C">
        <w:rPr>
          <w:lang w:val="en-GB"/>
        </w:rPr>
        <w:t>Setting and measuring performance-related goals (Swank, 2003)</w:t>
      </w:r>
    </w:p>
    <w:p w14:paraId="68555D5E" w14:textId="77777777" w:rsidR="00AE625C" w:rsidRPr="00AE625C" w:rsidRDefault="00AE625C" w:rsidP="00AE625C">
      <w:pPr>
        <w:tabs>
          <w:tab w:val="num" w:pos="360"/>
        </w:tabs>
        <w:rPr>
          <w:lang w:val="en-GB"/>
        </w:rPr>
      </w:pPr>
      <w:r w:rsidRPr="00AE625C">
        <w:rPr>
          <w:lang w:val="en-GB"/>
        </w:rPr>
        <w:t xml:space="preserve">Lean implementation in services should also be gradual, starting with the creation of a </w:t>
      </w:r>
      <w:r w:rsidRPr="00AE625C">
        <w:rPr>
          <w:i/>
          <w:iCs/>
          <w:lang w:val="en-GB"/>
        </w:rPr>
        <w:t>model cell</w:t>
      </w:r>
      <w:r w:rsidRPr="00AE625C">
        <w:rPr>
          <w:lang w:val="en-GB"/>
        </w:rPr>
        <w:t xml:space="preserve">—a fully functional environment covering an entire process within a specific company area. Only after gaining experience from this model should implementation expand to other areas (Swank, 2003). However, Lean adoption in services faces challenges, such as resistance from employees and middle management and communication issues (Petrusch et al., 2019). </w:t>
      </w:r>
    </w:p>
    <w:p w14:paraId="0DA7F707" w14:textId="51D80C1C" w:rsidR="00AE625C" w:rsidRPr="00AE625C" w:rsidRDefault="00AE625C" w:rsidP="00AE625C">
      <w:pPr>
        <w:tabs>
          <w:tab w:val="num" w:pos="360"/>
        </w:tabs>
        <w:rPr>
          <w:b/>
          <w:bCs/>
          <w:lang w:val="en-GB"/>
        </w:rPr>
      </w:pPr>
      <w:r w:rsidRPr="00AE625C">
        <w:rPr>
          <w:b/>
          <w:bCs/>
          <w:lang w:val="en-GB"/>
        </w:rPr>
        <w:t>Lean and Six Sigma</w:t>
      </w:r>
    </w:p>
    <w:p w14:paraId="7FBC70FA" w14:textId="77777777" w:rsidR="00AE625C" w:rsidRPr="00AE625C" w:rsidRDefault="00AE625C" w:rsidP="00AE625C">
      <w:pPr>
        <w:rPr>
          <w:lang w:val="en-GB"/>
        </w:rPr>
      </w:pPr>
      <w:r w:rsidRPr="00AE625C">
        <w:rPr>
          <w:lang w:val="en-GB"/>
        </w:rPr>
        <w:t>Another widely popular management concept that developed independently of Lean and TQM is Six Sigma. Developed in the 1980s at Motorola by reliability engineer Bill Smith (Pepper &amp; Spedding, 2010), Six Sigma is a methodology for reducing variability in business processes, proven to enhance process resilience (Antony et al., 2012). Its fundamental principle is to move an organization to a higher performance level through rigorous application of statistical tools, thereby improving efficiency and effectiveness to meet customer needs by identifying and eliminating defect causes (Huang et al., 2012; Hundal et al., 2022).</w:t>
      </w:r>
    </w:p>
    <w:p w14:paraId="7B4711D1" w14:textId="77777777" w:rsidR="00AE625C" w:rsidRPr="00AE625C" w:rsidRDefault="00AE625C" w:rsidP="00AE625C">
      <w:pPr>
        <w:rPr>
          <w:lang w:val="en-GB"/>
        </w:rPr>
      </w:pPr>
      <w:r w:rsidRPr="00AE625C">
        <w:rPr>
          <w:lang w:val="en-GB"/>
        </w:rPr>
        <w:t>The term "Six Sigma" refers to achieving such precision in production processes that six standard deviations of the measured value fit within the tolerance range. This results in an error rate of no more than 3.4 ppm (0.00034%) (Schroeder et al., 2008). This differs significantly from the traditional paradigm, which assumes compliance within three standard deviations from the mean, corresponding to a 0.3% error rate or 3,000 ppm (Arnheiter &amp; Maleyeff, 2005, p. 7; Linderman et al., 2003, p. 194).</w:t>
      </w:r>
    </w:p>
    <w:p w14:paraId="70836773" w14:textId="77777777" w:rsidR="00AE625C" w:rsidRPr="00AE625C" w:rsidRDefault="00AE625C" w:rsidP="00AE625C">
      <w:pPr>
        <w:rPr>
          <w:lang w:val="en-GB"/>
        </w:rPr>
      </w:pPr>
      <w:r w:rsidRPr="00AE625C">
        <w:rPr>
          <w:lang w:val="en-GB"/>
        </w:rPr>
        <w:t>In practice, this difference is crucial for complex products. If each component meets specifications at a probability of 99.7%, then with a sufficient number of components, the probability of producing a fully compliant final product approaches zero. In contrast, the Six Sigma approach ensures an extremely low defect rate, even for highly complex products like cars or airplanes.</w:t>
      </w:r>
    </w:p>
    <w:p w14:paraId="7C248F99" w14:textId="77777777" w:rsidR="00AE625C" w:rsidRPr="00AE625C" w:rsidRDefault="00AE625C" w:rsidP="00AE625C">
      <w:pPr>
        <w:rPr>
          <w:lang w:val="en-GB"/>
        </w:rPr>
      </w:pPr>
      <w:r w:rsidRPr="00AE625C">
        <w:rPr>
          <w:lang w:val="en-GB"/>
        </w:rPr>
        <w:t>Six Sigma is now considered a management philosophy. According to the American Society for Quality, Six Sigma is a data-driven quality improvement philosophy that prioritizes defect prevention over defect detection. This philosophy leads to greater customer satisfaction and improved financial performance by reducing variability and waste, thereby creating a competitive advantage (Haerizadeh &amp; Sunder M., 2019, p. 984).</w:t>
      </w:r>
    </w:p>
    <w:p w14:paraId="21A5E548" w14:textId="77777777" w:rsidR="00AE625C" w:rsidRPr="00AE625C" w:rsidRDefault="00AE625C" w:rsidP="00AE625C">
      <w:pPr>
        <w:rPr>
          <w:lang w:val="en-GB"/>
        </w:rPr>
      </w:pPr>
      <w:r w:rsidRPr="00AE625C">
        <w:rPr>
          <w:lang w:val="en-GB"/>
        </w:rPr>
        <w:t xml:space="preserve">The core improvement tool in Six Sigma is the </w:t>
      </w:r>
      <w:r w:rsidRPr="00AE625C">
        <w:rPr>
          <w:b/>
          <w:bCs/>
          <w:lang w:val="en-GB"/>
        </w:rPr>
        <w:t>DMAIC cycle</w:t>
      </w:r>
      <w:r w:rsidRPr="00AE625C">
        <w:rPr>
          <w:lang w:val="en-GB"/>
        </w:rPr>
        <w:t>:</w:t>
      </w:r>
    </w:p>
    <w:p w14:paraId="7459C901" w14:textId="77777777" w:rsidR="00AE625C" w:rsidRPr="00AE625C" w:rsidRDefault="00AE625C">
      <w:pPr>
        <w:numPr>
          <w:ilvl w:val="0"/>
          <w:numId w:val="56"/>
        </w:numPr>
        <w:rPr>
          <w:lang w:val="en-GB"/>
        </w:rPr>
      </w:pPr>
      <w:r w:rsidRPr="00AE625C">
        <w:rPr>
          <w:b/>
          <w:bCs/>
          <w:lang w:val="en-GB"/>
        </w:rPr>
        <w:t>Define</w:t>
      </w:r>
      <w:r w:rsidRPr="00AE625C">
        <w:rPr>
          <w:lang w:val="en-GB"/>
        </w:rPr>
        <w:t xml:space="preserve"> – Identify the product or process needing improvement, form a project team, define the customer, and map the process.</w:t>
      </w:r>
    </w:p>
    <w:p w14:paraId="33812100" w14:textId="77777777" w:rsidR="00AE625C" w:rsidRPr="00AE625C" w:rsidRDefault="00AE625C">
      <w:pPr>
        <w:numPr>
          <w:ilvl w:val="0"/>
          <w:numId w:val="56"/>
        </w:numPr>
        <w:rPr>
          <w:lang w:val="en-GB"/>
        </w:rPr>
      </w:pPr>
      <w:r w:rsidRPr="00AE625C">
        <w:rPr>
          <w:b/>
          <w:bCs/>
          <w:lang w:val="en-GB"/>
        </w:rPr>
        <w:t>Measure</w:t>
      </w:r>
      <w:r w:rsidRPr="00AE625C">
        <w:rPr>
          <w:lang w:val="en-GB"/>
        </w:rPr>
        <w:t xml:space="preserve"> – Define key process parameters and decide how to measure them.</w:t>
      </w:r>
    </w:p>
    <w:p w14:paraId="7BDBDDBB" w14:textId="77777777" w:rsidR="00AE625C" w:rsidRPr="00AE625C" w:rsidRDefault="00AE625C">
      <w:pPr>
        <w:numPr>
          <w:ilvl w:val="0"/>
          <w:numId w:val="56"/>
        </w:numPr>
        <w:rPr>
          <w:lang w:val="en-GB"/>
        </w:rPr>
      </w:pPr>
      <w:r w:rsidRPr="00AE625C">
        <w:rPr>
          <w:b/>
          <w:bCs/>
          <w:lang w:val="en-GB"/>
        </w:rPr>
        <w:t>Analyze</w:t>
      </w:r>
      <w:r w:rsidRPr="00AE625C">
        <w:rPr>
          <w:lang w:val="en-GB"/>
        </w:rPr>
        <w:t xml:space="preserve"> – Examine areas requiring improvement.</w:t>
      </w:r>
    </w:p>
    <w:p w14:paraId="3CD63BE1" w14:textId="77777777" w:rsidR="00AE625C" w:rsidRPr="00AE625C" w:rsidRDefault="00AE625C">
      <w:pPr>
        <w:numPr>
          <w:ilvl w:val="0"/>
          <w:numId w:val="56"/>
        </w:numPr>
        <w:rPr>
          <w:lang w:val="en-GB"/>
        </w:rPr>
      </w:pPr>
      <w:r w:rsidRPr="00AE625C">
        <w:rPr>
          <w:b/>
          <w:bCs/>
          <w:lang w:val="en-GB"/>
        </w:rPr>
        <w:t>Improve</w:t>
      </w:r>
      <w:r w:rsidRPr="00AE625C">
        <w:rPr>
          <w:lang w:val="en-GB"/>
        </w:rPr>
        <w:t xml:space="preserve"> – Design and implement the most effective solution.</w:t>
      </w:r>
    </w:p>
    <w:p w14:paraId="01C404C7" w14:textId="77777777" w:rsidR="00AE625C" w:rsidRPr="00AE625C" w:rsidRDefault="00AE625C">
      <w:pPr>
        <w:numPr>
          <w:ilvl w:val="0"/>
          <w:numId w:val="56"/>
        </w:numPr>
        <w:rPr>
          <w:lang w:val="en-GB"/>
        </w:rPr>
      </w:pPr>
      <w:r w:rsidRPr="00AE625C">
        <w:rPr>
          <w:b/>
          <w:bCs/>
          <w:lang w:val="en-GB"/>
        </w:rPr>
        <w:lastRenderedPageBreak/>
        <w:t>Control</w:t>
      </w:r>
      <w:r w:rsidRPr="00AE625C">
        <w:rPr>
          <w:lang w:val="en-GB"/>
        </w:rPr>
        <w:t xml:space="preserve"> – Verify successful implementation and ensure long-term sustainability, e.g., by introducing statistical quality control (Andersson et al., 2006; Dahlgaard &amp; Dahlgaard</w:t>
      </w:r>
      <w:r w:rsidRPr="00AE625C">
        <w:rPr>
          <w:rFonts w:ascii="Cambria Math" w:hAnsi="Cambria Math" w:cs="Cambria Math"/>
          <w:lang w:val="en-GB"/>
        </w:rPr>
        <w:t>‐</w:t>
      </w:r>
      <w:r w:rsidRPr="00AE625C">
        <w:rPr>
          <w:lang w:val="en-GB"/>
        </w:rPr>
        <w:t>Park, 2006).</w:t>
      </w:r>
    </w:p>
    <w:p w14:paraId="57F7F832" w14:textId="77777777" w:rsidR="00AE625C" w:rsidRPr="00AE625C" w:rsidRDefault="00AE625C" w:rsidP="00AE625C">
      <w:pPr>
        <w:rPr>
          <w:lang w:val="en-GB"/>
        </w:rPr>
      </w:pPr>
      <w:r w:rsidRPr="00AE625C">
        <w:rPr>
          <w:lang w:val="en-GB"/>
        </w:rPr>
        <w:t xml:space="preserve">Both Lean and Six Sigma deliver diminishing returns over time (Antony et al., 2018). Many companies initially implemented Lean to reduce waste and improve efficiency but later faced excessive process variability, leading them to adopt Six Sigma solutions. Conversely, companies that first implemented Six Sigma later incorporated Lean to shorten lead times (Antony et al., 2012). This led to the combination of Lean and Six Sigma into </w:t>
      </w:r>
      <w:r w:rsidRPr="00AE625C">
        <w:rPr>
          <w:b/>
          <w:bCs/>
          <w:lang w:val="en-GB"/>
        </w:rPr>
        <w:t>Lean Six Sigma (LSS)</w:t>
      </w:r>
      <w:r w:rsidRPr="00AE625C">
        <w:rPr>
          <w:lang w:val="en-GB"/>
        </w:rPr>
        <w:t>, which has proven successful across manufacturing, service, and educational institutions (Liu et al., 2023).</w:t>
      </w:r>
    </w:p>
    <w:p w14:paraId="4F149E77" w14:textId="77777777" w:rsidR="00987711" w:rsidRPr="00AE625C" w:rsidRDefault="00987711" w:rsidP="002E3B57">
      <w:pPr>
        <w:rPr>
          <w:lang w:val="en-GB"/>
        </w:rPr>
      </w:pPr>
    </w:p>
    <w:p w14:paraId="37309568" w14:textId="6F92D20B" w:rsidR="005D367A" w:rsidRPr="00DB58EA" w:rsidRDefault="00507B7C" w:rsidP="002E3B57">
      <w:pPr>
        <w:rPr>
          <w:highlight w:val="yellow"/>
        </w:rPr>
      </w:pPr>
      <w:r w:rsidRPr="00DB58EA">
        <w:rPr>
          <w:highlight w:val="yellow"/>
        </w:rP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rsidR="00921CC1" w:rsidRPr="00DB58EA">
        <w:rPr>
          <w:noProof/>
          <w:highlight w:val="yellow"/>
        </w:rPr>
        <w:t>(Pepper</w:t>
      </w:r>
      <w:r w:rsidR="006F2CD1" w:rsidRPr="00DB58EA">
        <w:rPr>
          <w:noProof/>
          <w:highlight w:val="yellow"/>
        </w:rPr>
        <w:t xml:space="preserve"> i </w:t>
      </w:r>
      <w:r w:rsidR="00921CC1" w:rsidRPr="00DB58EA">
        <w:rPr>
          <w:noProof/>
          <w:highlight w:val="yellow"/>
        </w:rPr>
        <w:t>Spedding, 2010)</w:t>
      </w:r>
      <w:r w:rsidRPr="00DB58EA">
        <w:rPr>
          <w:highlight w:val="yellow"/>
        </w:rPr>
        <w:t xml:space="preserve">. Stąd stosowanie zintegrowane podejścia </w:t>
      </w:r>
      <w:r w:rsidR="002E3B57" w:rsidRPr="00DB58EA">
        <w:rPr>
          <w:highlight w:val="yellow"/>
        </w:rPr>
        <w:t>LSS</w:t>
      </w:r>
      <w:r w:rsidRPr="00DB58EA">
        <w:rPr>
          <w:highlight w:val="yellow"/>
        </w:rPr>
        <w:t xml:space="preserve"> pozwala na </w:t>
      </w:r>
      <w:r w:rsidR="002A43C2" w:rsidRPr="00DB58EA">
        <w:rPr>
          <w:highlight w:val="yellow"/>
        </w:rPr>
        <w:t>uzyskania odpowiedniego balansu pomiędzy doskonaleniem dążącym do zwiększania wartości dla klienta i ciągłym doskonaleniem w zakresie lepszej kontroli procesów produkcyjnych.</w:t>
      </w:r>
      <w:r w:rsidR="002E3B57" w:rsidRPr="00DB58EA">
        <w:rPr>
          <w:highlight w:val="yellow"/>
        </w:rPr>
        <w:t xml:space="preserve"> Szersze ukazanie potencjału synergii Lean oraz SixSigma zostało przedstawione w </w:t>
      </w:r>
      <w:r w:rsidR="009E7643" w:rsidRPr="00DB58EA">
        <w:rPr>
          <w:highlight w:val="yellow"/>
        </w:rPr>
        <w:t>Tabeli 32</w:t>
      </w:r>
      <w:r w:rsidR="002E3B57" w:rsidRPr="00DB58EA">
        <w:rPr>
          <w:highlight w:val="yellow"/>
        </w:rPr>
        <w:t>.</w:t>
      </w:r>
    </w:p>
    <w:p w14:paraId="5DE07E30" w14:textId="516AD28B" w:rsidR="00651CC0" w:rsidRPr="00DB58EA" w:rsidRDefault="00651CC0" w:rsidP="00651CC0">
      <w:pPr>
        <w:pStyle w:val="Tytutabeli"/>
        <w:rPr>
          <w:highlight w:val="yellow"/>
        </w:rPr>
      </w:pPr>
      <w:bookmarkStart w:id="297" w:name="_Ref147652600"/>
      <w:bookmarkStart w:id="298" w:name="_Ref147652592"/>
      <w:bookmarkStart w:id="299" w:name="_Toc169134755"/>
      <w:r w:rsidRPr="00DB58EA">
        <w:rPr>
          <w:highlight w:val="yellow"/>
        </w:rPr>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32</w:t>
      </w:r>
      <w:r w:rsidR="00853138" w:rsidRPr="00DB58EA">
        <w:rPr>
          <w:noProof/>
          <w:highlight w:val="yellow"/>
        </w:rPr>
        <w:fldChar w:fldCharType="end"/>
      </w:r>
      <w:bookmarkEnd w:id="297"/>
      <w:r w:rsidR="00993B1A" w:rsidRPr="00DB58EA">
        <w:rPr>
          <w:noProof/>
          <w:highlight w:val="yellow"/>
        </w:rPr>
        <w:t>.</w:t>
      </w:r>
      <w:r w:rsidRPr="00DB58EA">
        <w:rPr>
          <w:highlight w:val="yellow"/>
        </w:rPr>
        <w:t xml:space="preserve"> Dlaczego Lean i SixSigma skutecznie wzajemnie się wspierają</w:t>
      </w:r>
      <w:bookmarkEnd w:id="298"/>
      <w:r w:rsidR="004C09C1" w:rsidRPr="00DB58EA">
        <w:rPr>
          <w:highlight w:val="yellow"/>
        </w:rPr>
        <w:t>?</w:t>
      </w:r>
      <w:bookmarkEnd w:id="299"/>
    </w:p>
    <w:tbl>
      <w:tblPr>
        <w:tblW w:w="9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2"/>
        <w:gridCol w:w="4706"/>
      </w:tblGrid>
      <w:tr w:rsidR="00651CC0" w:rsidRPr="00DB58EA" w14:paraId="184434D4" w14:textId="77777777" w:rsidTr="001D2950">
        <w:trPr>
          <w:cantSplit/>
          <w:tblHeader/>
        </w:trPr>
        <w:tc>
          <w:tcPr>
            <w:tcW w:w="4422" w:type="dxa"/>
            <w:hideMark/>
          </w:tcPr>
          <w:p w14:paraId="0855D540" w14:textId="77777777" w:rsidR="00651CC0" w:rsidRPr="00DB58EA" w:rsidRDefault="00651CC0" w:rsidP="001D2950">
            <w:pPr>
              <w:keepNext/>
              <w:ind w:firstLine="0"/>
              <w:rPr>
                <w:rFonts w:eastAsia="Times New Roman"/>
                <w:b/>
                <w:bCs/>
                <w:sz w:val="18"/>
                <w:szCs w:val="18"/>
                <w:highlight w:val="yellow"/>
                <w:lang w:eastAsia="pl-PL" w:bidi="en-US"/>
              </w:rPr>
            </w:pPr>
            <w:r w:rsidRPr="00DB58EA">
              <w:rPr>
                <w:rFonts w:eastAsia="Times New Roman"/>
                <w:b/>
                <w:bCs/>
                <w:sz w:val="18"/>
                <w:szCs w:val="18"/>
                <w:highlight w:val="yellow"/>
                <w:lang w:eastAsia="pl-PL" w:bidi="en-US"/>
              </w:rPr>
              <w:t>Lean potrzebuje SixSigma ponieważ</w:t>
            </w:r>
          </w:p>
        </w:tc>
        <w:tc>
          <w:tcPr>
            <w:tcW w:w="4706" w:type="dxa"/>
            <w:hideMark/>
          </w:tcPr>
          <w:p w14:paraId="5FE2BB9C" w14:textId="77777777" w:rsidR="00651CC0" w:rsidRPr="00DB58EA" w:rsidRDefault="00651CC0" w:rsidP="001D2950">
            <w:pPr>
              <w:keepNext/>
              <w:ind w:firstLine="0"/>
              <w:rPr>
                <w:rFonts w:eastAsia="Times New Roman"/>
                <w:b/>
                <w:bCs/>
                <w:sz w:val="18"/>
                <w:szCs w:val="18"/>
                <w:highlight w:val="yellow"/>
                <w:lang w:eastAsia="pl-PL" w:bidi="en-US"/>
              </w:rPr>
            </w:pPr>
            <w:r w:rsidRPr="00DB58EA">
              <w:rPr>
                <w:rFonts w:eastAsia="Times New Roman"/>
                <w:b/>
                <w:bCs/>
                <w:sz w:val="18"/>
                <w:szCs w:val="18"/>
                <w:highlight w:val="yellow"/>
                <w:lang w:eastAsia="pl-PL" w:bidi="en-US"/>
              </w:rPr>
              <w:t>SixSigma potrzebuje Lean ponieważ</w:t>
            </w:r>
          </w:p>
        </w:tc>
      </w:tr>
      <w:tr w:rsidR="00651CC0" w:rsidRPr="00DB58EA" w14:paraId="5CECB1C6" w14:textId="77777777" w:rsidTr="001D2950">
        <w:trPr>
          <w:cantSplit/>
        </w:trPr>
        <w:tc>
          <w:tcPr>
            <w:tcW w:w="4422" w:type="dxa"/>
            <w:vAlign w:val="center"/>
            <w:hideMark/>
          </w:tcPr>
          <w:p w14:paraId="0BAB64BD" w14:textId="77777777" w:rsidR="00651CC0" w:rsidRPr="00DB58EA" w:rsidRDefault="00651CC0" w:rsidP="00B95DFB">
            <w:pPr>
              <w:pStyle w:val="TekstTabeli"/>
              <w:rPr>
                <w:highlight w:val="yellow"/>
              </w:rPr>
            </w:pPr>
            <w:r w:rsidRPr="00DB58EA">
              <w:rPr>
                <w:highlight w:val="yellow"/>
              </w:rPr>
              <w:t>Lean nie wyznacza wyraźnie ustawienia projektu, zasad i strukturalnej drogi potrzebnej do osiągnięcia i utrzymania wyników</w:t>
            </w:r>
          </w:p>
        </w:tc>
        <w:tc>
          <w:tcPr>
            <w:tcW w:w="4706" w:type="dxa"/>
            <w:vAlign w:val="center"/>
            <w:hideMark/>
          </w:tcPr>
          <w:p w14:paraId="49445138" w14:textId="77777777" w:rsidR="00651CC0" w:rsidRPr="00DB58EA" w:rsidRDefault="00651CC0" w:rsidP="00B95DFB">
            <w:pPr>
              <w:pStyle w:val="TekstTabeli"/>
              <w:rPr>
                <w:highlight w:val="yellow"/>
              </w:rPr>
            </w:pPr>
            <w:r w:rsidRPr="00DB58EA">
              <w:rPr>
                <w:highlight w:val="yellow"/>
              </w:rPr>
              <w:t xml:space="preserve">SixSigma suboptymalizuje procesy, ale nie umożliwia eliminacji marnotrawstwa (Lean </w:t>
            </w:r>
            <w:r w:rsidR="005C387B" w:rsidRPr="00DB58EA">
              <w:rPr>
                <w:highlight w:val="yellow"/>
              </w:rPr>
              <w:t>-</w:t>
            </w:r>
            <w:r w:rsidRPr="00DB58EA">
              <w:rPr>
                <w:highlight w:val="yellow"/>
              </w:rPr>
              <w:t xml:space="preserve"> podejście systemowe)</w:t>
            </w:r>
          </w:p>
        </w:tc>
      </w:tr>
      <w:tr w:rsidR="00651CC0" w:rsidRPr="00DB58EA" w14:paraId="7A81DD6F" w14:textId="77777777" w:rsidTr="001D2950">
        <w:trPr>
          <w:cantSplit/>
        </w:trPr>
        <w:tc>
          <w:tcPr>
            <w:tcW w:w="4422" w:type="dxa"/>
            <w:vAlign w:val="center"/>
            <w:hideMark/>
          </w:tcPr>
          <w:p w14:paraId="7F6CF05D" w14:textId="77777777" w:rsidR="00651CC0" w:rsidRPr="00DB58EA" w:rsidRDefault="00651CC0" w:rsidP="00B95DFB">
            <w:pPr>
              <w:pStyle w:val="TekstTabeli"/>
              <w:rPr>
                <w:highlight w:val="yellow"/>
              </w:rPr>
            </w:pPr>
            <w:r w:rsidRPr="00DB58EA">
              <w:rPr>
                <w:highlight w:val="yellow"/>
              </w:rPr>
              <w:t>SixSigma dostarcza zestaw narzędzi do zrozumienia problemów i źródeł zmienności</w:t>
            </w:r>
          </w:p>
        </w:tc>
        <w:tc>
          <w:tcPr>
            <w:tcW w:w="4706" w:type="dxa"/>
            <w:vAlign w:val="center"/>
            <w:hideMark/>
          </w:tcPr>
          <w:p w14:paraId="114E0E28" w14:textId="4BF952E9" w:rsidR="00651CC0" w:rsidRPr="00DB58EA" w:rsidRDefault="00651CC0" w:rsidP="00B95DFB">
            <w:pPr>
              <w:pStyle w:val="TekstTabeli"/>
              <w:rPr>
                <w:highlight w:val="yellow"/>
              </w:rPr>
            </w:pPr>
            <w:r w:rsidRPr="00DB58EA">
              <w:rPr>
                <w:highlight w:val="yellow"/>
              </w:rPr>
              <w:t>Lean pomaga poprawić prędkość procesu</w:t>
            </w:r>
            <w:r w:rsidR="009F73EE" w:rsidRPr="00DB58EA">
              <w:rPr>
                <w:highlight w:val="yellow"/>
              </w:rPr>
              <w:t>/</w:t>
            </w:r>
            <w:r w:rsidRPr="00DB58EA">
              <w:rPr>
                <w:highlight w:val="yellow"/>
              </w:rPr>
              <w:t>czas cyklu</w:t>
            </w:r>
          </w:p>
        </w:tc>
      </w:tr>
      <w:tr w:rsidR="00651CC0" w:rsidRPr="00DB58EA" w14:paraId="3FDF4DA1" w14:textId="77777777" w:rsidTr="001D2950">
        <w:trPr>
          <w:cantSplit/>
        </w:trPr>
        <w:tc>
          <w:tcPr>
            <w:tcW w:w="4422" w:type="dxa"/>
            <w:vAlign w:val="center"/>
            <w:hideMark/>
          </w:tcPr>
          <w:p w14:paraId="6318E169" w14:textId="77777777" w:rsidR="00651CC0" w:rsidRPr="00DB58EA" w:rsidRDefault="00651CC0" w:rsidP="00B95DFB">
            <w:pPr>
              <w:pStyle w:val="TekstTabeli"/>
              <w:rPr>
                <w:highlight w:val="yellow"/>
              </w:rPr>
            </w:pPr>
            <w:r w:rsidRPr="00DB58EA">
              <w:rPr>
                <w:highlight w:val="yellow"/>
              </w:rPr>
              <w:t>Lean nie dostrzega wpływu zmienności, który jest dostrzegany przez SixSigma</w:t>
            </w:r>
          </w:p>
        </w:tc>
        <w:tc>
          <w:tcPr>
            <w:tcW w:w="4706" w:type="dxa"/>
            <w:vAlign w:val="center"/>
            <w:hideMark/>
          </w:tcPr>
          <w:p w14:paraId="4C8C5D2C" w14:textId="77777777" w:rsidR="00651CC0" w:rsidRPr="00DB58EA" w:rsidRDefault="00651CC0" w:rsidP="00B95DFB">
            <w:pPr>
              <w:pStyle w:val="TekstTabeli"/>
              <w:rPr>
                <w:highlight w:val="yellow"/>
              </w:rPr>
            </w:pPr>
            <w:r w:rsidRPr="00DB58EA">
              <w:rPr>
                <w:highlight w:val="yellow"/>
              </w:rPr>
              <w:t>Lean zawiera metody szybkich i ciągłych cykli ulepszeń (Kaizen)</w:t>
            </w:r>
          </w:p>
        </w:tc>
      </w:tr>
      <w:tr w:rsidR="00651CC0" w:rsidRPr="00DB58EA" w14:paraId="1739DC9E" w14:textId="77777777" w:rsidTr="001D2950">
        <w:trPr>
          <w:cantSplit/>
        </w:trPr>
        <w:tc>
          <w:tcPr>
            <w:tcW w:w="4422" w:type="dxa"/>
            <w:vAlign w:val="center"/>
            <w:hideMark/>
          </w:tcPr>
          <w:p w14:paraId="74B201DC" w14:textId="77777777" w:rsidR="00651CC0" w:rsidRPr="00DB58EA" w:rsidRDefault="00651CC0" w:rsidP="001D2950">
            <w:pPr>
              <w:pStyle w:val="TekstTabeli"/>
              <w:keepNext/>
              <w:rPr>
                <w:highlight w:val="yellow"/>
              </w:rPr>
            </w:pPr>
            <w:r w:rsidRPr="00DB58EA">
              <w:rPr>
                <w:highlight w:val="yellow"/>
              </w:rPr>
              <w:t>Lean nie jest silny w fazach mierzenia i analizowania ulepszeń (bez odpowiedników M i A w SixSigma DMAIC)</w:t>
            </w:r>
          </w:p>
        </w:tc>
        <w:tc>
          <w:tcPr>
            <w:tcW w:w="4706" w:type="dxa"/>
            <w:vAlign w:val="center"/>
            <w:hideMark/>
          </w:tcPr>
          <w:p w14:paraId="6BFE5619" w14:textId="77777777" w:rsidR="00651CC0" w:rsidRPr="00DB58EA" w:rsidRDefault="00651CC0" w:rsidP="001D2950">
            <w:pPr>
              <w:pStyle w:val="TekstTabeli"/>
              <w:keepNext/>
              <w:rPr>
                <w:highlight w:val="yellow"/>
              </w:rPr>
            </w:pPr>
            <w:r w:rsidRPr="00DB58EA">
              <w:rPr>
                <w:highlight w:val="yellow"/>
              </w:rPr>
              <w:t>Jakość SixSigma mogłaby być łatwo osiągnięta, gdyby kroki niewnoszące wartości były eliminowane, a kroki dodające wartość były standaryzowane (co jest osiągalne za pomocą narzędzi Lean)</w:t>
            </w:r>
          </w:p>
        </w:tc>
      </w:tr>
    </w:tbl>
    <w:p w14:paraId="21D163A8" w14:textId="74729CF4" w:rsidR="00651CC0" w:rsidRPr="00DB58EA" w:rsidRDefault="00651CC0" w:rsidP="007770AA">
      <w:pPr>
        <w:pStyle w:val="rdo"/>
        <w:rPr>
          <w:highlight w:val="yellow"/>
          <w:lang w:val="en-GB"/>
        </w:rPr>
      </w:pPr>
      <w:r w:rsidRPr="00DB58EA">
        <w:rPr>
          <w:highlight w:val="yellow"/>
          <w:lang w:val="en-GB"/>
        </w:rPr>
        <w:t xml:space="preserve">Źródło: </w:t>
      </w:r>
      <w:r w:rsidR="00921CC1" w:rsidRPr="00DB58EA">
        <w:rPr>
          <w:noProof/>
          <w:highlight w:val="yellow"/>
          <w:lang w:val="en-GB"/>
        </w:rPr>
        <w:t xml:space="preserve">Haerizadeh </w:t>
      </w:r>
      <w:r w:rsidR="006F2CD1" w:rsidRPr="00DB58EA">
        <w:rPr>
          <w:noProof/>
          <w:highlight w:val="yellow"/>
          <w:lang w:val="en-GB"/>
        </w:rPr>
        <w:t>i</w:t>
      </w:r>
      <w:r w:rsidR="00921CC1" w:rsidRPr="00DB58EA">
        <w:rPr>
          <w:noProof/>
          <w:highlight w:val="yellow"/>
          <w:lang w:val="en-GB"/>
        </w:rPr>
        <w:t xml:space="preserve"> Sunder M., 2019, s. 984</w:t>
      </w:r>
    </w:p>
    <w:p w14:paraId="78E8D7BB" w14:textId="4649C121" w:rsidR="002E3B57" w:rsidRPr="00DB58EA" w:rsidRDefault="002E3B57" w:rsidP="008F3A46">
      <w:pPr>
        <w:rPr>
          <w:highlight w:val="yellow"/>
        </w:rPr>
      </w:pPr>
      <w:r w:rsidRPr="00DB58EA">
        <w:rPr>
          <w:highlight w:val="yellow"/>
        </w:rPr>
        <w:t xml:space="preserve">Łączenie Lean i SixSigma działa lepiej niż stosowanie każdej z tych metod osobno również dlatego, że integruje ludzkie i procesowe aspekty doskonalenia procesów. </w:t>
      </w:r>
      <w:r w:rsidR="00921CC1" w:rsidRPr="00DB58EA">
        <w:rPr>
          <w:noProof/>
          <w:highlight w:val="yellow"/>
        </w:rPr>
        <w:t>(Vijaya Sunder, 2016)</w:t>
      </w:r>
      <w:r w:rsidRPr="00DB58EA">
        <w:rPr>
          <w:highlight w:val="yellow"/>
        </w:rPr>
        <w:t>.</w:t>
      </w:r>
      <w:r w:rsidR="00AE1944" w:rsidRPr="00DB58EA">
        <w:rPr>
          <w:highlight w:val="yellow"/>
        </w:rPr>
        <w:t xml:space="preserve"> Ponieważ podstawowe założenia obu metodologii są kompatybilne w zakresie</w:t>
      </w:r>
      <w:r w:rsidR="00640402" w:rsidRPr="00DB58EA">
        <w:rPr>
          <w:highlight w:val="yellow"/>
        </w:rPr>
        <w:t>,</w:t>
      </w:r>
      <w:r w:rsidR="00AE1944" w:rsidRPr="00DB58EA">
        <w:rPr>
          <w:highlight w:val="yellow"/>
        </w:rPr>
        <w:t xml:space="preserve"> w jakim pełnią one rolę filozofii zarządzania (orientacja na: klientów, wartość i procesy) to w praktyce integracja Lean oraz SixSigma polega stosowaniu narzędzi doskonalenia charakterystycznych dla obu tych metod. W LSS</w:t>
      </w:r>
      <w:r w:rsidRPr="00DB58EA">
        <w:rPr>
          <w:highlight w:val="yellow"/>
        </w:rPr>
        <w:t xml:space="preserve"> </w:t>
      </w:r>
      <w:r w:rsidR="00AE1944" w:rsidRPr="00DB58EA">
        <w:rPr>
          <w:highlight w:val="yellow"/>
        </w:rPr>
        <w:t>stosuje się</w:t>
      </w:r>
      <w:r w:rsidRPr="00DB58EA">
        <w:rPr>
          <w:highlight w:val="yellow"/>
        </w:rPr>
        <w:t xml:space="preserve"> tradycyjny</w:t>
      </w:r>
      <w:r w:rsidR="00AE1944" w:rsidRPr="00DB58EA">
        <w:rPr>
          <w:highlight w:val="yellow"/>
        </w:rPr>
        <w:t xml:space="preserve"> dla SixSigma</w:t>
      </w:r>
      <w:r w:rsidRPr="00DB58EA">
        <w:rPr>
          <w:highlight w:val="yellow"/>
        </w:rPr>
        <w:t xml:space="preserve"> cykl </w:t>
      </w:r>
      <w:r w:rsidR="00AE1944" w:rsidRPr="00DB58EA">
        <w:rPr>
          <w:highlight w:val="yellow"/>
        </w:rPr>
        <w:t xml:space="preserve">doskonalenia </w:t>
      </w:r>
      <w:r w:rsidRPr="00DB58EA">
        <w:rPr>
          <w:highlight w:val="yellow"/>
        </w:rPr>
        <w:t>DMAIC (</w:t>
      </w:r>
      <w:r w:rsidRPr="00DB58EA">
        <w:rPr>
          <w:i/>
          <w:iCs/>
          <w:highlight w:val="yellow"/>
        </w:rPr>
        <w:t>design-measure-analyze-improve-control</w:t>
      </w:r>
      <w:r w:rsidRPr="00DB58EA">
        <w:rPr>
          <w:highlight w:val="yellow"/>
        </w:rPr>
        <w:t xml:space="preserve">) wykorzystując narzędzia Lean na każdym z tych etapów to wygenerowania wartości dla klienta </w:t>
      </w:r>
      <w:r w:rsidR="00AE1944" w:rsidRPr="00DB58EA">
        <w:rPr>
          <w:highlight w:val="yellow"/>
        </w:rPr>
        <w:t>lub</w:t>
      </w:r>
      <w:r w:rsidRPr="00DB58EA">
        <w:rPr>
          <w:highlight w:val="yellow"/>
        </w:rPr>
        <w:t xml:space="preserve"> użytkownika </w:t>
      </w:r>
      <w:r w:rsidR="00921CC1" w:rsidRPr="00DB58EA">
        <w:rPr>
          <w:noProof/>
          <w:highlight w:val="yellow"/>
        </w:rPr>
        <w:t>(Haerizadeh</w:t>
      </w:r>
      <w:r w:rsidR="006F2CD1" w:rsidRPr="00DB58EA">
        <w:rPr>
          <w:noProof/>
          <w:highlight w:val="yellow"/>
        </w:rPr>
        <w:t xml:space="preserve"> i </w:t>
      </w:r>
      <w:r w:rsidR="00921CC1" w:rsidRPr="00DB58EA">
        <w:rPr>
          <w:noProof/>
          <w:highlight w:val="yellow"/>
        </w:rPr>
        <w:t>Sunder M., 2019, s. 985)</w:t>
      </w:r>
      <w:r w:rsidR="00AE1944" w:rsidRPr="00DB58EA">
        <w:rPr>
          <w:highlight w:val="yellow"/>
        </w:rPr>
        <w:t>. Wybrane</w:t>
      </w:r>
      <w:r w:rsidR="004976E1" w:rsidRPr="00DB58EA">
        <w:rPr>
          <w:highlight w:val="yellow"/>
        </w:rPr>
        <w:t>,</w:t>
      </w:r>
      <w:r w:rsidR="00AE1944" w:rsidRPr="00DB58EA">
        <w:rPr>
          <w:highlight w:val="yellow"/>
        </w:rPr>
        <w:t xml:space="preserve"> najważniejsze zdaniem autora</w:t>
      </w:r>
      <w:r w:rsidR="004976E1" w:rsidRPr="00DB58EA">
        <w:rPr>
          <w:highlight w:val="yellow"/>
        </w:rPr>
        <w:t>,</w:t>
      </w:r>
      <w:r w:rsidR="00AE1944" w:rsidRPr="00DB58EA">
        <w:rPr>
          <w:highlight w:val="yellow"/>
        </w:rPr>
        <w:t xml:space="preserve"> narzędzia i techniki LSS zostały przedstawione w </w:t>
      </w:r>
      <w:r w:rsidR="00AF2631" w:rsidRPr="00DB58EA">
        <w:rPr>
          <w:highlight w:val="yellow"/>
        </w:rPr>
        <w:t>Tabeli 33</w:t>
      </w:r>
      <w:r w:rsidR="00AE1944" w:rsidRPr="00DB58EA">
        <w:rPr>
          <w:highlight w:val="yellow"/>
        </w:rPr>
        <w:t>.</w:t>
      </w:r>
    </w:p>
    <w:p w14:paraId="17A90783" w14:textId="6DF2C225" w:rsidR="00AE1944" w:rsidRPr="00DB58EA" w:rsidRDefault="00AE1944" w:rsidP="00AE1944">
      <w:pPr>
        <w:pStyle w:val="Tytutabeli"/>
        <w:rPr>
          <w:highlight w:val="yellow"/>
        </w:rPr>
      </w:pPr>
      <w:bookmarkStart w:id="300" w:name="_Ref147655300"/>
      <w:bookmarkStart w:id="301" w:name="_Ref147655294"/>
      <w:bookmarkStart w:id="302" w:name="_Toc169134756"/>
      <w:r w:rsidRPr="00DB58EA">
        <w:rPr>
          <w:highlight w:val="yellow"/>
        </w:rPr>
        <w:lastRenderedPageBreak/>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33</w:t>
      </w:r>
      <w:r w:rsidR="00853138" w:rsidRPr="00DB58EA">
        <w:rPr>
          <w:noProof/>
          <w:highlight w:val="yellow"/>
        </w:rPr>
        <w:fldChar w:fldCharType="end"/>
      </w:r>
      <w:bookmarkEnd w:id="300"/>
      <w:r w:rsidR="00B84102" w:rsidRPr="00DB58EA">
        <w:rPr>
          <w:noProof/>
          <w:highlight w:val="yellow"/>
        </w:rPr>
        <w:t>.</w:t>
      </w:r>
      <w:r w:rsidRPr="00DB58EA">
        <w:rPr>
          <w:highlight w:val="yellow"/>
        </w:rPr>
        <w:t xml:space="preserve"> Wybrane narzędzia i techniki Lean SixSigma</w:t>
      </w:r>
      <w:bookmarkEnd w:id="301"/>
      <w:bookmarkEnd w:id="3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6"/>
        <w:gridCol w:w="6286"/>
      </w:tblGrid>
      <w:tr w:rsidR="00AE1944" w:rsidRPr="00DB58EA" w14:paraId="688A7DD3" w14:textId="77777777" w:rsidTr="001D2950">
        <w:trPr>
          <w:cantSplit/>
          <w:tblHeader/>
        </w:trPr>
        <w:tc>
          <w:tcPr>
            <w:tcW w:w="2778" w:type="dxa"/>
            <w:vAlign w:val="center"/>
          </w:tcPr>
          <w:p w14:paraId="4A91F9B1" w14:textId="77B4EA09" w:rsidR="00AE1944" w:rsidRPr="00DB58EA" w:rsidRDefault="00AE1944" w:rsidP="001D2950">
            <w:pPr>
              <w:keepNext/>
              <w:ind w:firstLine="0"/>
              <w:jc w:val="left"/>
              <w:rPr>
                <w:rFonts w:eastAsia="Times New Roman"/>
                <w:b/>
                <w:bCs/>
                <w:sz w:val="18"/>
                <w:szCs w:val="18"/>
                <w:highlight w:val="yellow"/>
                <w:lang w:val="en-US" w:bidi="en-US"/>
              </w:rPr>
            </w:pPr>
            <w:r w:rsidRPr="00DB58EA">
              <w:rPr>
                <w:rFonts w:eastAsia="Times New Roman"/>
                <w:b/>
                <w:bCs/>
                <w:sz w:val="18"/>
                <w:szCs w:val="18"/>
                <w:highlight w:val="yellow"/>
                <w:lang w:val="en-US" w:bidi="en-US"/>
              </w:rPr>
              <w:t>Nazwa narzędzia</w:t>
            </w:r>
            <w:r w:rsidR="009F73EE" w:rsidRPr="00DB58EA">
              <w:rPr>
                <w:rFonts w:eastAsia="Times New Roman"/>
                <w:b/>
                <w:bCs/>
                <w:sz w:val="18"/>
                <w:szCs w:val="18"/>
                <w:highlight w:val="yellow"/>
                <w:lang w:val="en-US" w:bidi="en-US"/>
              </w:rPr>
              <w:t>/</w:t>
            </w:r>
            <w:r w:rsidRPr="00DB58EA">
              <w:rPr>
                <w:rFonts w:eastAsia="Times New Roman"/>
                <w:b/>
                <w:bCs/>
                <w:sz w:val="18"/>
                <w:szCs w:val="18"/>
                <w:highlight w:val="yellow"/>
                <w:lang w:val="en-US" w:bidi="en-US"/>
              </w:rPr>
              <w:t>techniki</w:t>
            </w:r>
          </w:p>
        </w:tc>
        <w:tc>
          <w:tcPr>
            <w:tcW w:w="6293" w:type="dxa"/>
            <w:vAlign w:val="center"/>
          </w:tcPr>
          <w:p w14:paraId="5D24D19E" w14:textId="77777777" w:rsidR="00AE1944" w:rsidRPr="00DB58EA" w:rsidRDefault="00AE1944" w:rsidP="001D2950">
            <w:pPr>
              <w:keepNext/>
              <w:ind w:firstLine="0"/>
              <w:jc w:val="left"/>
              <w:rPr>
                <w:rFonts w:eastAsia="Times New Roman"/>
                <w:b/>
                <w:bCs/>
                <w:sz w:val="18"/>
                <w:szCs w:val="18"/>
                <w:highlight w:val="yellow"/>
                <w:lang w:val="en-US" w:bidi="en-US"/>
              </w:rPr>
            </w:pPr>
            <w:r w:rsidRPr="00DB58EA">
              <w:rPr>
                <w:rFonts w:eastAsia="Times New Roman"/>
                <w:b/>
                <w:bCs/>
                <w:sz w:val="18"/>
                <w:szCs w:val="18"/>
                <w:highlight w:val="yellow"/>
                <w:lang w:val="en-US" w:bidi="en-US"/>
              </w:rPr>
              <w:t>Opis</w:t>
            </w:r>
          </w:p>
        </w:tc>
      </w:tr>
      <w:tr w:rsidR="00AE1944" w:rsidRPr="00DB58EA" w14:paraId="5C2042BF" w14:textId="77777777" w:rsidTr="001D2950">
        <w:trPr>
          <w:cantSplit/>
        </w:trPr>
        <w:tc>
          <w:tcPr>
            <w:tcW w:w="2778" w:type="dxa"/>
            <w:vAlign w:val="center"/>
          </w:tcPr>
          <w:p w14:paraId="240A0948" w14:textId="34A69F4A" w:rsidR="00AE1944" w:rsidRPr="00DB58EA" w:rsidRDefault="00D40044" w:rsidP="001D2950">
            <w:pPr>
              <w:pStyle w:val="TekstTabeli"/>
              <w:jc w:val="center"/>
              <w:rPr>
                <w:highlight w:val="yellow"/>
              </w:rPr>
            </w:pPr>
            <w:r w:rsidRPr="00DB58EA">
              <w:rPr>
                <w:highlight w:val="yellow"/>
              </w:rPr>
              <w:t>Mapowanie procesu</w:t>
            </w:r>
            <w:r w:rsidR="009F73EE" w:rsidRPr="00DB58EA">
              <w:rPr>
                <w:highlight w:val="yellow"/>
              </w:rPr>
              <w:t>/</w:t>
            </w:r>
            <w:r w:rsidR="008F3A46" w:rsidRPr="00DB58EA">
              <w:rPr>
                <w:highlight w:val="yellow"/>
              </w:rPr>
              <w:br/>
            </w:r>
            <w:r w:rsidRPr="00DB58EA">
              <w:rPr>
                <w:highlight w:val="yellow"/>
              </w:rPr>
              <w:t>mapowanie strumienia wartości</w:t>
            </w:r>
            <w:r w:rsidRPr="00DB58EA">
              <w:rPr>
                <w:i/>
                <w:iCs/>
                <w:highlight w:val="yellow"/>
              </w:rPr>
              <w:t xml:space="preserve"> </w:t>
            </w:r>
            <w:r w:rsidR="008F3A46" w:rsidRPr="00DB58EA">
              <w:rPr>
                <w:i/>
                <w:iCs/>
                <w:highlight w:val="yellow"/>
              </w:rPr>
              <w:br/>
            </w:r>
            <w:r w:rsidRPr="00DB58EA">
              <w:rPr>
                <w:i/>
                <w:iCs/>
                <w:highlight w:val="yellow"/>
              </w:rPr>
              <w:t>(Process mapping/value stream mapping)</w:t>
            </w:r>
          </w:p>
        </w:tc>
        <w:tc>
          <w:tcPr>
            <w:tcW w:w="6293" w:type="dxa"/>
            <w:vAlign w:val="center"/>
          </w:tcPr>
          <w:p w14:paraId="3012CBC6" w14:textId="77777777" w:rsidR="00AE1944" w:rsidRPr="00DB58EA" w:rsidRDefault="00D40044" w:rsidP="00220D69">
            <w:pPr>
              <w:pStyle w:val="TekstTabeli"/>
              <w:rPr>
                <w:highlight w:val="yellow"/>
              </w:rPr>
            </w:pPr>
            <w:r w:rsidRPr="00DB58EA">
              <w:rPr>
                <w:highlight w:val="yellow"/>
              </w:rPr>
              <w:t>Pozwala na zrozumienie i uzgodnienie, jak wartość jest produkowana w</w:t>
            </w:r>
            <w:r w:rsidR="00F8079C" w:rsidRPr="00DB58EA">
              <w:rPr>
                <w:highlight w:val="yellow"/>
              </w:rPr>
              <w:t> </w:t>
            </w:r>
            <w:r w:rsidRPr="00DB58EA">
              <w:rPr>
                <w:highlight w:val="yellow"/>
              </w:rPr>
              <w:t>oczach klientów oraz gdzie występują marnotrawstwa. Jest to mapa procesu z danymi takimi jak czas cyklu procesów, prace w toku, czas bezczynności itp.</w:t>
            </w:r>
          </w:p>
        </w:tc>
      </w:tr>
      <w:tr w:rsidR="008F3A46" w:rsidRPr="00DB58EA" w14:paraId="69DB05F9" w14:textId="77777777" w:rsidTr="001D2950">
        <w:trPr>
          <w:cantSplit/>
        </w:trPr>
        <w:tc>
          <w:tcPr>
            <w:tcW w:w="2778" w:type="dxa"/>
            <w:vAlign w:val="center"/>
          </w:tcPr>
          <w:p w14:paraId="5CAD6EBB" w14:textId="788BB616" w:rsidR="008F3A46" w:rsidRPr="00DB58EA" w:rsidRDefault="008F3A46" w:rsidP="001D2950">
            <w:pPr>
              <w:pStyle w:val="TekstTabeli"/>
              <w:jc w:val="center"/>
              <w:rPr>
                <w:highlight w:val="yellow"/>
                <w:lang w:val="en-US"/>
              </w:rPr>
            </w:pPr>
            <w:r w:rsidRPr="00DB58EA">
              <w:rPr>
                <w:highlight w:val="yellow"/>
                <w:lang w:val="en-GB"/>
              </w:rPr>
              <w:t>SIPOC</w:t>
            </w:r>
            <w:r w:rsidR="009F73EE" w:rsidRPr="00DB58EA">
              <w:rPr>
                <w:highlight w:val="yellow"/>
                <w:lang w:val="en-GB"/>
              </w:rPr>
              <w:t>/</w:t>
            </w:r>
            <w:r w:rsidRPr="00DB58EA">
              <w:rPr>
                <w:highlight w:val="yellow"/>
                <w:lang w:val="en-GB"/>
              </w:rPr>
              <w:t>SIPOS</w:t>
            </w:r>
            <w:r w:rsidRPr="00DB58EA">
              <w:rPr>
                <w:i/>
                <w:iCs/>
                <w:highlight w:val="yellow"/>
                <w:lang w:val="en-GB"/>
              </w:rPr>
              <w:br/>
              <w:t>(Supplier-input-process-output-customer/stakeholder)</w:t>
            </w:r>
          </w:p>
        </w:tc>
        <w:tc>
          <w:tcPr>
            <w:tcW w:w="6293" w:type="dxa"/>
            <w:vAlign w:val="center"/>
          </w:tcPr>
          <w:p w14:paraId="047DD181" w14:textId="77777777" w:rsidR="008F3A46" w:rsidRPr="00DB58EA" w:rsidRDefault="008F3A46" w:rsidP="00220D69">
            <w:pPr>
              <w:pStyle w:val="TekstTabeli"/>
              <w:rPr>
                <w:highlight w:val="yellow"/>
              </w:rPr>
            </w:pPr>
            <w:r w:rsidRPr="00DB58EA">
              <w:rPr>
                <w:highlight w:val="yellow"/>
              </w:rPr>
              <w:t>Używane głównie do dokumentowania procesu na wysokim poziomie, pokazując proces od dostawców do produktów lub usług otrzymywanych przez klientów.</w:t>
            </w:r>
          </w:p>
        </w:tc>
      </w:tr>
      <w:tr w:rsidR="008F3A46" w:rsidRPr="00DB58EA" w14:paraId="1E028B51" w14:textId="77777777" w:rsidTr="001D2950">
        <w:trPr>
          <w:cantSplit/>
        </w:trPr>
        <w:tc>
          <w:tcPr>
            <w:tcW w:w="2778" w:type="dxa"/>
            <w:vAlign w:val="center"/>
          </w:tcPr>
          <w:p w14:paraId="1280FF92" w14:textId="77777777" w:rsidR="008F3A46" w:rsidRPr="00DB58EA" w:rsidRDefault="008F3A46" w:rsidP="001D2950">
            <w:pPr>
              <w:pStyle w:val="TekstTabeli"/>
              <w:jc w:val="center"/>
              <w:rPr>
                <w:i/>
                <w:iCs/>
                <w:highlight w:val="yellow"/>
                <w:lang w:val="en-US"/>
              </w:rPr>
            </w:pPr>
            <w:r w:rsidRPr="00DB58EA">
              <w:rPr>
                <w:highlight w:val="yellow"/>
                <w:lang w:val="en-US"/>
              </w:rPr>
              <w:t>Analiza przyczyn i skutków</w:t>
            </w:r>
            <w:r w:rsidRPr="00DB58EA">
              <w:rPr>
                <w:i/>
                <w:iCs/>
                <w:highlight w:val="yellow"/>
                <w:lang w:val="en-US"/>
              </w:rPr>
              <w:t xml:space="preserve"> </w:t>
            </w:r>
            <w:r w:rsidRPr="00DB58EA">
              <w:rPr>
                <w:i/>
                <w:iCs/>
                <w:highlight w:val="yellow"/>
                <w:lang w:val="en-US"/>
              </w:rPr>
              <w:br/>
              <w:t>(Cause and effect analysis)</w:t>
            </w:r>
          </w:p>
        </w:tc>
        <w:tc>
          <w:tcPr>
            <w:tcW w:w="6293" w:type="dxa"/>
            <w:vAlign w:val="center"/>
          </w:tcPr>
          <w:p w14:paraId="79D93CE8" w14:textId="77777777" w:rsidR="008F3A46" w:rsidRPr="00DB58EA" w:rsidRDefault="008F3A46" w:rsidP="00220D69">
            <w:pPr>
              <w:pStyle w:val="TekstTabeli"/>
              <w:rPr>
                <w:highlight w:val="yellow"/>
              </w:rPr>
            </w:pPr>
            <w:r w:rsidRPr="00DB58EA">
              <w:rPr>
                <w:highlight w:val="yellow"/>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DB58EA" w14:paraId="4C4A23D0" w14:textId="77777777" w:rsidTr="001D2950">
        <w:trPr>
          <w:cantSplit/>
        </w:trPr>
        <w:tc>
          <w:tcPr>
            <w:tcW w:w="2778" w:type="dxa"/>
            <w:vAlign w:val="center"/>
          </w:tcPr>
          <w:p w14:paraId="62A75FCA" w14:textId="77777777" w:rsidR="008F3A46" w:rsidRPr="00DB58EA" w:rsidRDefault="008F3A46" w:rsidP="001D2950">
            <w:pPr>
              <w:pStyle w:val="TekstTabeli"/>
              <w:jc w:val="center"/>
              <w:rPr>
                <w:i/>
                <w:iCs/>
                <w:highlight w:val="yellow"/>
                <w:lang w:val="en-US"/>
              </w:rPr>
            </w:pPr>
            <w:r w:rsidRPr="00DB58EA">
              <w:rPr>
                <w:highlight w:val="yellow"/>
                <w:lang w:val="en-US"/>
              </w:rPr>
              <w:t>Zarządzanie wizualne</w:t>
            </w:r>
            <w:r w:rsidRPr="00DB58EA">
              <w:rPr>
                <w:i/>
                <w:iCs/>
                <w:highlight w:val="yellow"/>
                <w:lang w:val="en-US"/>
              </w:rPr>
              <w:t xml:space="preserve"> </w:t>
            </w:r>
            <w:r w:rsidRPr="00DB58EA">
              <w:rPr>
                <w:i/>
                <w:iCs/>
                <w:highlight w:val="yellow"/>
                <w:lang w:val="en-US"/>
              </w:rPr>
              <w:br/>
              <w:t>(Visual management)</w:t>
            </w:r>
          </w:p>
        </w:tc>
        <w:tc>
          <w:tcPr>
            <w:tcW w:w="6293" w:type="dxa"/>
            <w:vAlign w:val="center"/>
          </w:tcPr>
          <w:p w14:paraId="4A12BF85" w14:textId="77777777" w:rsidR="008F3A46" w:rsidRPr="00DB58EA" w:rsidRDefault="008F3A46" w:rsidP="00220D69">
            <w:pPr>
              <w:pStyle w:val="TekstTabeli"/>
              <w:rPr>
                <w:highlight w:val="yellow"/>
              </w:rPr>
            </w:pPr>
            <w:r w:rsidRPr="00DB58EA">
              <w:rPr>
                <w:highlight w:val="yellow"/>
              </w:rPr>
              <w:t>Narzędzie do zrozumienia procesu i monitorowania, co jest kontrolowane, a</w:t>
            </w:r>
            <w:r w:rsidR="00F8079C" w:rsidRPr="00DB58EA">
              <w:rPr>
                <w:highlight w:val="yellow"/>
              </w:rPr>
              <w:t> </w:t>
            </w:r>
            <w:r w:rsidRPr="00DB58EA">
              <w:rPr>
                <w:highlight w:val="yellow"/>
              </w:rPr>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DB58EA" w14:paraId="74189F82" w14:textId="77777777" w:rsidTr="001D2950">
        <w:trPr>
          <w:cantSplit/>
        </w:trPr>
        <w:tc>
          <w:tcPr>
            <w:tcW w:w="2778" w:type="dxa"/>
            <w:vAlign w:val="center"/>
          </w:tcPr>
          <w:p w14:paraId="534CBBE0" w14:textId="77777777" w:rsidR="008F3A46" w:rsidRPr="00DB58EA" w:rsidRDefault="008F3A46" w:rsidP="001D2950">
            <w:pPr>
              <w:pStyle w:val="TekstTabeli"/>
              <w:jc w:val="center"/>
              <w:rPr>
                <w:i/>
                <w:iCs/>
                <w:highlight w:val="yellow"/>
                <w:lang w:val="en-US"/>
              </w:rPr>
            </w:pPr>
            <w:r w:rsidRPr="00DB58EA">
              <w:rPr>
                <w:highlight w:val="yellow"/>
                <w:lang w:val="en-US"/>
              </w:rPr>
              <w:t>Analiza Pareto</w:t>
            </w:r>
            <w:r w:rsidRPr="00DB58EA">
              <w:rPr>
                <w:i/>
                <w:iCs/>
                <w:highlight w:val="yellow"/>
                <w:lang w:val="en-US"/>
              </w:rPr>
              <w:t xml:space="preserve"> </w:t>
            </w:r>
            <w:r w:rsidRPr="00DB58EA">
              <w:rPr>
                <w:i/>
                <w:iCs/>
                <w:highlight w:val="yellow"/>
                <w:lang w:val="en-US"/>
              </w:rPr>
              <w:br/>
              <w:t>(Pareto analysis)</w:t>
            </w:r>
          </w:p>
        </w:tc>
        <w:tc>
          <w:tcPr>
            <w:tcW w:w="6293" w:type="dxa"/>
            <w:vAlign w:val="center"/>
          </w:tcPr>
          <w:p w14:paraId="41D06DFF" w14:textId="77777777" w:rsidR="008F3A46" w:rsidRPr="00DB58EA" w:rsidRDefault="008F3A46" w:rsidP="00220D69">
            <w:pPr>
              <w:pStyle w:val="TekstTabeli"/>
              <w:rPr>
                <w:highlight w:val="yellow"/>
              </w:rPr>
            </w:pPr>
            <w:r w:rsidRPr="00DB58EA">
              <w:rPr>
                <w:highlight w:val="yellow"/>
              </w:rPr>
              <w:t>Narzędzie służące do oddzielenia kluczowych przyczyn od mniej istotnych. 80% problemów wynika z 20% kluczowych przyczyn.</w:t>
            </w:r>
          </w:p>
        </w:tc>
      </w:tr>
      <w:tr w:rsidR="008F3A46" w:rsidRPr="00DB58EA" w14:paraId="0FFB0FF7" w14:textId="77777777" w:rsidTr="001D2950">
        <w:trPr>
          <w:cantSplit/>
        </w:trPr>
        <w:tc>
          <w:tcPr>
            <w:tcW w:w="2778" w:type="dxa"/>
            <w:vAlign w:val="center"/>
          </w:tcPr>
          <w:p w14:paraId="6FAC3031" w14:textId="77777777" w:rsidR="008F3A46" w:rsidRPr="00DB58EA" w:rsidRDefault="008F3A46" w:rsidP="001D2950">
            <w:pPr>
              <w:pStyle w:val="TekstTabeli"/>
              <w:jc w:val="center"/>
              <w:rPr>
                <w:i/>
                <w:iCs/>
                <w:highlight w:val="yellow"/>
                <w:lang w:val="en-US"/>
              </w:rPr>
            </w:pPr>
            <w:r w:rsidRPr="00DB58EA">
              <w:rPr>
                <w:highlight w:val="yellow"/>
                <w:lang w:val="en-US"/>
              </w:rPr>
              <w:t>Karta projektu</w:t>
            </w:r>
            <w:r w:rsidRPr="00DB58EA">
              <w:rPr>
                <w:i/>
                <w:iCs/>
                <w:highlight w:val="yellow"/>
                <w:lang w:val="en-US"/>
              </w:rPr>
              <w:t xml:space="preserve"> </w:t>
            </w:r>
            <w:r w:rsidRPr="00DB58EA">
              <w:rPr>
                <w:i/>
                <w:iCs/>
                <w:highlight w:val="yellow"/>
                <w:lang w:val="en-US"/>
              </w:rPr>
              <w:br/>
              <w:t>(Project charter)</w:t>
            </w:r>
          </w:p>
        </w:tc>
        <w:tc>
          <w:tcPr>
            <w:tcW w:w="6293" w:type="dxa"/>
            <w:vAlign w:val="center"/>
          </w:tcPr>
          <w:p w14:paraId="3BC1AC48" w14:textId="7220A557" w:rsidR="008F3A46" w:rsidRPr="00DB58EA" w:rsidRDefault="008F3A46" w:rsidP="00220D69">
            <w:pPr>
              <w:pStyle w:val="TekstTabeli"/>
              <w:rPr>
                <w:highlight w:val="yellow"/>
              </w:rPr>
            </w:pPr>
            <w:r w:rsidRPr="00DB58EA">
              <w:rPr>
                <w:highlight w:val="yellow"/>
              </w:rPr>
              <w:t>Dostarcza przegląd projektu i służy jako umowa między zarządem a</w:t>
            </w:r>
            <w:r w:rsidR="00F8079C" w:rsidRPr="00DB58EA">
              <w:rPr>
                <w:highlight w:val="yellow"/>
              </w:rPr>
              <w:t> </w:t>
            </w:r>
            <w:r w:rsidRPr="00DB58EA">
              <w:rPr>
                <w:highlight w:val="yellow"/>
              </w:rPr>
              <w:t>zespołem LSS dotyczącą oczekiwanego wyniku projektu. Jest używana głównie w</w:t>
            </w:r>
            <w:r w:rsidR="00337065" w:rsidRPr="00DB58EA">
              <w:rPr>
                <w:highlight w:val="yellow"/>
              </w:rPr>
              <w:t> </w:t>
            </w:r>
            <w:r w:rsidRPr="00DB58EA">
              <w:rPr>
                <w:highlight w:val="yellow"/>
              </w:rPr>
              <w:t>fazie "definiowania" metodyki LSS.</w:t>
            </w:r>
          </w:p>
        </w:tc>
      </w:tr>
      <w:tr w:rsidR="008F3A46" w:rsidRPr="00DB58EA" w14:paraId="68760830" w14:textId="77777777" w:rsidTr="001D2950">
        <w:trPr>
          <w:cantSplit/>
        </w:trPr>
        <w:tc>
          <w:tcPr>
            <w:tcW w:w="2778" w:type="dxa"/>
            <w:vAlign w:val="center"/>
          </w:tcPr>
          <w:p w14:paraId="2DA026FC" w14:textId="77777777" w:rsidR="008F3A46" w:rsidRPr="00DB58EA" w:rsidRDefault="008F3A46" w:rsidP="001D2950">
            <w:pPr>
              <w:pStyle w:val="TekstTabeli"/>
              <w:jc w:val="center"/>
              <w:rPr>
                <w:i/>
                <w:iCs/>
                <w:highlight w:val="yellow"/>
              </w:rPr>
            </w:pPr>
            <w:r w:rsidRPr="00DB58EA">
              <w:rPr>
                <w:highlight w:val="yellow"/>
              </w:rPr>
              <w:t>Szybkie warsztaty doskonalenia</w:t>
            </w:r>
            <w:r w:rsidRPr="00DB58EA">
              <w:rPr>
                <w:i/>
                <w:iCs/>
                <w:highlight w:val="yellow"/>
              </w:rPr>
              <w:br/>
              <w:t xml:space="preserve">(Rapid improvement </w:t>
            </w:r>
            <w:r w:rsidR="00220D69" w:rsidRPr="00DB58EA">
              <w:rPr>
                <w:i/>
                <w:iCs/>
                <w:highlight w:val="yellow"/>
              </w:rPr>
              <w:br/>
            </w:r>
            <w:r w:rsidRPr="00DB58EA">
              <w:rPr>
                <w:i/>
                <w:iCs/>
                <w:highlight w:val="yellow"/>
              </w:rPr>
              <w:t>workshops, RIW)</w:t>
            </w:r>
          </w:p>
        </w:tc>
        <w:tc>
          <w:tcPr>
            <w:tcW w:w="6293" w:type="dxa"/>
            <w:vAlign w:val="center"/>
          </w:tcPr>
          <w:p w14:paraId="74046A7C" w14:textId="77777777" w:rsidR="008F3A46" w:rsidRPr="00DB58EA" w:rsidRDefault="008F3A46" w:rsidP="00220D69">
            <w:pPr>
              <w:pStyle w:val="TekstTabeli"/>
              <w:rPr>
                <w:highlight w:val="yellow"/>
              </w:rPr>
            </w:pPr>
            <w:r w:rsidRPr="00DB58EA">
              <w:rPr>
                <w:highlight w:val="yellow"/>
              </w:rPr>
              <w:t>Skoncentrowane na lokalnych procesach, mają na celu rozwiązanie oczywistych problemów w procesach w określonym czasie warsztatu (zwykle 3-5 dni). Zalety</w:t>
            </w:r>
            <w:r w:rsidR="0017696A" w:rsidRPr="00DB58EA">
              <w:rPr>
                <w:highlight w:val="yellow"/>
              </w:rPr>
              <w:t>:</w:t>
            </w:r>
            <w:r w:rsidRPr="00DB58EA">
              <w:rPr>
                <w:highlight w:val="yellow"/>
              </w:rPr>
              <w:t xml:space="preserve"> zaangażowanie uczestników w proces zmian, szybkie podejmowanie decyzji, zdolność tworzenia interdyscyplinarnych zespołów menedżerów i pracowników</w:t>
            </w:r>
            <w:r w:rsidR="0017696A" w:rsidRPr="00DB58EA">
              <w:rPr>
                <w:highlight w:val="yellow"/>
              </w:rPr>
              <w:t>,</w:t>
            </w:r>
            <w:r w:rsidRPr="00DB58EA">
              <w:rPr>
                <w:highlight w:val="yellow"/>
              </w:rPr>
              <w:t xml:space="preserve"> koncentracja na praktycznych, możliwych do wdrożenia rozwiązaniach.</w:t>
            </w:r>
          </w:p>
        </w:tc>
      </w:tr>
      <w:tr w:rsidR="008F3A46" w:rsidRPr="00DB58EA" w14:paraId="12078AE1" w14:textId="77777777" w:rsidTr="001D2950">
        <w:trPr>
          <w:cantSplit/>
        </w:trPr>
        <w:tc>
          <w:tcPr>
            <w:tcW w:w="2778" w:type="dxa"/>
            <w:vAlign w:val="center"/>
          </w:tcPr>
          <w:p w14:paraId="1324FE12" w14:textId="77777777" w:rsidR="008F3A46" w:rsidRPr="00DB58EA" w:rsidRDefault="008F3A46" w:rsidP="001D2950">
            <w:pPr>
              <w:pStyle w:val="TekstTabeli"/>
              <w:keepNext/>
              <w:jc w:val="center"/>
              <w:rPr>
                <w:highlight w:val="yellow"/>
                <w:lang w:val="en-GB"/>
              </w:rPr>
            </w:pPr>
            <w:r w:rsidRPr="00DB58EA">
              <w:rPr>
                <w:highlight w:val="yellow"/>
                <w:lang w:val="en-GB"/>
              </w:rPr>
              <w:t>FMEA</w:t>
            </w:r>
            <w:r w:rsidRPr="00DB58EA">
              <w:rPr>
                <w:highlight w:val="yellow"/>
                <w:lang w:val="en-GB"/>
              </w:rPr>
              <w:br/>
            </w:r>
            <w:r w:rsidRPr="00DB58EA">
              <w:rPr>
                <w:i/>
                <w:iCs/>
                <w:highlight w:val="yellow"/>
                <w:lang w:val="en-GB"/>
              </w:rPr>
              <w:t xml:space="preserve">(failure modes and effects </w:t>
            </w:r>
            <w:r w:rsidR="00220D69" w:rsidRPr="00DB58EA">
              <w:rPr>
                <w:i/>
                <w:iCs/>
                <w:highlight w:val="yellow"/>
                <w:lang w:val="en-GB"/>
              </w:rPr>
              <w:br/>
            </w:r>
            <w:r w:rsidRPr="00DB58EA">
              <w:rPr>
                <w:i/>
                <w:iCs/>
                <w:highlight w:val="yellow"/>
                <w:lang w:val="en-GB"/>
              </w:rPr>
              <w:t>analysis)</w:t>
            </w:r>
          </w:p>
        </w:tc>
        <w:tc>
          <w:tcPr>
            <w:tcW w:w="6293" w:type="dxa"/>
            <w:vAlign w:val="center"/>
          </w:tcPr>
          <w:p w14:paraId="0D33A9D8" w14:textId="0CEA5627" w:rsidR="008F3A46" w:rsidRPr="00DB58EA" w:rsidRDefault="008F3A46" w:rsidP="001D2950">
            <w:pPr>
              <w:pStyle w:val="TekstTabeli"/>
              <w:keepNext/>
              <w:rPr>
                <w:highlight w:val="yellow"/>
              </w:rPr>
            </w:pPr>
            <w:r w:rsidRPr="00DB58EA">
              <w:rPr>
                <w:highlight w:val="yellow"/>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awarii/błędów systemu. FMEA może mieć charakter zarówno jakościowy, jak i</w:t>
            </w:r>
            <w:r w:rsidR="00F8079C" w:rsidRPr="00DB58EA">
              <w:rPr>
                <w:highlight w:val="yellow"/>
              </w:rPr>
              <w:t> </w:t>
            </w:r>
            <w:r w:rsidRPr="00DB58EA">
              <w:rPr>
                <w:highlight w:val="yellow"/>
              </w:rPr>
              <w:t>ilościowy. Stosuje się go, aby zidentyfikować kluczowe komponenty, których awaria może prowadzić do wypadków, obrażeń czy strat materialnych.</w:t>
            </w:r>
          </w:p>
        </w:tc>
      </w:tr>
    </w:tbl>
    <w:p w14:paraId="4667912F" w14:textId="101E221B" w:rsidR="00AE1944" w:rsidRPr="00DB58EA" w:rsidRDefault="00AE1944" w:rsidP="007770AA">
      <w:pPr>
        <w:pStyle w:val="rdo"/>
        <w:rPr>
          <w:highlight w:val="yellow"/>
          <w:lang w:val="pl-PL"/>
        </w:rPr>
      </w:pPr>
      <w:r w:rsidRPr="00DB58EA">
        <w:rPr>
          <w:highlight w:val="yellow"/>
          <w:lang w:val="pl-PL"/>
        </w:rPr>
        <w:t xml:space="preserve">Źródło: opracowanie własne na podstawie </w:t>
      </w:r>
      <w:r w:rsidR="00921CC1" w:rsidRPr="00DB58EA">
        <w:rPr>
          <w:noProof/>
          <w:highlight w:val="yellow"/>
          <w:lang w:val="pl-PL"/>
        </w:rPr>
        <w:t xml:space="preserve">Antony i in., 2012; Hundal i in., 2022; Pillay </w:t>
      </w:r>
      <w:r w:rsidR="006F2CD1" w:rsidRPr="00DB58EA">
        <w:rPr>
          <w:noProof/>
          <w:highlight w:val="yellow"/>
          <w:lang w:val="pl-PL"/>
        </w:rPr>
        <w:t>i</w:t>
      </w:r>
      <w:r w:rsidR="00921CC1" w:rsidRPr="00DB58EA">
        <w:rPr>
          <w:noProof/>
          <w:highlight w:val="yellow"/>
          <w:lang w:val="pl-PL"/>
        </w:rPr>
        <w:t xml:space="preserve"> Wang, 2003</w:t>
      </w:r>
    </w:p>
    <w:p w14:paraId="0E39A1CD" w14:textId="77777777" w:rsidR="001635E2" w:rsidRPr="00DB58EA" w:rsidRDefault="004976E1" w:rsidP="001635E2">
      <w:pPr>
        <w:rPr>
          <w:highlight w:val="yellow"/>
        </w:rPr>
      </w:pPr>
      <w:r w:rsidRPr="00DB58EA">
        <w:rPr>
          <w:highlight w:val="yellow"/>
        </w:rPr>
        <w:t xml:space="preserve">Spośród wymienionych w </w:t>
      </w:r>
      <w:r w:rsidR="00AF2631" w:rsidRPr="00DB58EA">
        <w:rPr>
          <w:highlight w:val="yellow"/>
        </w:rPr>
        <w:t>Tabeli</w:t>
      </w:r>
      <w:r w:rsidR="000817A9" w:rsidRPr="00DB58EA">
        <w:rPr>
          <w:highlight w:val="yellow"/>
        </w:rPr>
        <w:t> </w:t>
      </w:r>
      <w:r w:rsidR="00AF2631" w:rsidRPr="00DB58EA">
        <w:rPr>
          <w:highlight w:val="yellow"/>
        </w:rPr>
        <w:t>33</w:t>
      </w:r>
      <w:r w:rsidRPr="00DB58EA">
        <w:rPr>
          <w:highlight w:val="yellow"/>
        </w:rPr>
        <w:t xml:space="preserve">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rsidRPr="00DB58EA">
        <w:rPr>
          <w:highlight w:val="yellow"/>
        </w:rPr>
        <w:t> </w:t>
      </w:r>
      <w:r w:rsidRPr="00DB58EA">
        <w:rPr>
          <w:highlight w:val="yellow"/>
        </w:rPr>
        <w:t>organizacjach edukacyjnych w tym na uczelniach. Choć wiele z tych metod</w:t>
      </w:r>
      <w:r w:rsidR="008103DF" w:rsidRPr="00DB58EA">
        <w:rPr>
          <w:highlight w:val="yellow"/>
        </w:rPr>
        <w:t>,</w:t>
      </w:r>
      <w:r w:rsidRPr="00DB58EA">
        <w:rPr>
          <w:highlight w:val="yellow"/>
        </w:rPr>
        <w:t xml:space="preserve"> podobnie jak </w:t>
      </w:r>
      <w:r w:rsidR="008103DF" w:rsidRPr="00DB58EA">
        <w:rPr>
          <w:highlight w:val="yellow"/>
        </w:rPr>
        <w:t xml:space="preserve">Lean SixSigma wywodzi się z przemysłu i właśnie z inspiracji potrzebami przemysłu zostało opracowanych, to jednak koncepcja, że nie można by ich wykorzystać na uczelniach jest błędna </w:t>
      </w:r>
      <w:r w:rsidR="00921CC1" w:rsidRPr="00DB58EA">
        <w:rPr>
          <w:noProof/>
          <w:highlight w:val="yellow"/>
        </w:rPr>
        <w:t>(por. Antony i in., 2012)</w:t>
      </w:r>
      <w:r w:rsidR="008103DF" w:rsidRPr="00DB58EA">
        <w:rPr>
          <w:highlight w:val="yellow"/>
        </w:rPr>
        <w:t xml:space="preserve">. </w:t>
      </w:r>
      <w:r w:rsidR="00E75342" w:rsidRPr="00DB58EA">
        <w:rPr>
          <w:highlight w:val="yellow"/>
        </w:rPr>
        <w:t>Ponadto b</w:t>
      </w:r>
      <w:r w:rsidR="001635E2" w:rsidRPr="00DB58EA">
        <w:rPr>
          <w:highlight w:val="yellow"/>
        </w:rPr>
        <w:t xml:space="preserve">adania ujawniają trzy główne powody, dla których </w:t>
      </w:r>
      <w:r w:rsidR="00127879" w:rsidRPr="00DB58EA">
        <w:rPr>
          <w:highlight w:val="yellow"/>
        </w:rPr>
        <w:t>w usługach można i warto</w:t>
      </w:r>
      <w:r w:rsidR="001635E2" w:rsidRPr="00DB58EA">
        <w:rPr>
          <w:highlight w:val="yellow"/>
        </w:rPr>
        <w:t xml:space="preserve"> zastosować Lean Six Sigma</w:t>
      </w:r>
      <w:r w:rsidR="00127879" w:rsidRPr="00DB58EA">
        <w:rPr>
          <w:highlight w:val="yellow"/>
        </w:rPr>
        <w:t>. T</w:t>
      </w:r>
      <w:r w:rsidR="001635E2" w:rsidRPr="00DB58EA">
        <w:rPr>
          <w:highlight w:val="yellow"/>
        </w:rPr>
        <w:t xml:space="preserve">e </w:t>
      </w:r>
      <w:r w:rsidR="00127879" w:rsidRPr="00DB58EA">
        <w:rPr>
          <w:highlight w:val="yellow"/>
        </w:rPr>
        <w:lastRenderedPageBreak/>
        <w:t>powody są nawet bardziej istotne</w:t>
      </w:r>
      <w:r w:rsidR="001635E2" w:rsidRPr="00DB58EA">
        <w:rPr>
          <w:highlight w:val="yellow"/>
        </w:rPr>
        <w:t xml:space="preserve"> dla szkolnictwa wyższego (George, 2003; Laureni et al., 2010)</w:t>
      </w:r>
      <w:r w:rsidR="00127879" w:rsidRPr="00DB58EA">
        <w:rPr>
          <w:highlight w:val="yellow"/>
        </w:rPr>
        <w:t>, a są to:</w:t>
      </w:r>
    </w:p>
    <w:p w14:paraId="5400F443"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Proces </w:t>
      </w:r>
      <w:r w:rsidR="00127879" w:rsidRPr="00DB58EA">
        <w:rPr>
          <w:highlight w:val="yellow"/>
        </w:rPr>
        <w:t xml:space="preserve">świadczenia </w:t>
      </w:r>
      <w:r w:rsidRPr="00DB58EA">
        <w:rPr>
          <w:highlight w:val="yellow"/>
        </w:rPr>
        <w:t>usług</w:t>
      </w:r>
      <w:r w:rsidR="00127879" w:rsidRPr="00DB58EA">
        <w:rPr>
          <w:highlight w:val="yellow"/>
        </w:rPr>
        <w:t>i</w:t>
      </w:r>
      <w:r w:rsidRPr="00DB58EA">
        <w:rPr>
          <w:highlight w:val="yellow"/>
        </w:rPr>
        <w:t xml:space="preserve"> może być powolny, a więc kosztowny</w:t>
      </w:r>
      <w:r w:rsidR="00127879" w:rsidRPr="00DB58EA">
        <w:rPr>
          <w:highlight w:val="yellow"/>
        </w:rPr>
        <w:t xml:space="preserve"> i</w:t>
      </w:r>
      <w:r w:rsidRPr="00DB58EA">
        <w:rPr>
          <w:highlight w:val="yellow"/>
        </w:rPr>
        <w:t xml:space="preserve"> prowadzący do </w:t>
      </w:r>
      <w:r w:rsidR="00127879" w:rsidRPr="00DB58EA">
        <w:rPr>
          <w:highlight w:val="yellow"/>
        </w:rPr>
        <w:t>dużej ekspozycji na ryzyko popełniania</w:t>
      </w:r>
      <w:r w:rsidRPr="00DB58EA">
        <w:rPr>
          <w:highlight w:val="yellow"/>
        </w:rPr>
        <w:t xml:space="preserve"> błędów, co wpływa </w:t>
      </w:r>
      <w:r w:rsidR="00127879" w:rsidRPr="00DB58EA">
        <w:rPr>
          <w:highlight w:val="yellow"/>
        </w:rPr>
        <w:t xml:space="preserve">na dużą niepewność zapewnienia odpowiedniego poziomu </w:t>
      </w:r>
      <w:r w:rsidRPr="00DB58EA">
        <w:rPr>
          <w:highlight w:val="yellow"/>
        </w:rPr>
        <w:t>zadowoleni</w:t>
      </w:r>
      <w:r w:rsidR="00127879" w:rsidRPr="00DB58EA">
        <w:rPr>
          <w:highlight w:val="yellow"/>
        </w:rPr>
        <w:t>a</w:t>
      </w:r>
      <w:r w:rsidRPr="00DB58EA">
        <w:rPr>
          <w:highlight w:val="yellow"/>
        </w:rPr>
        <w:t xml:space="preserve"> klienta.</w:t>
      </w:r>
    </w:p>
    <w:p w14:paraId="43A7906C"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Wiele procesów usługowych jest skomplikowanych i ma zbyt dużo pracy w toku, co prowadzi do wydłużenia czasu oczekiwania, co jest </w:t>
      </w:r>
      <w:r w:rsidR="00127879" w:rsidRPr="00DB58EA">
        <w:rPr>
          <w:highlight w:val="yellow"/>
        </w:rPr>
        <w:t xml:space="preserve">istotnym elementem </w:t>
      </w:r>
      <w:r w:rsidRPr="00DB58EA">
        <w:rPr>
          <w:highlight w:val="yellow"/>
        </w:rPr>
        <w:t>nie</w:t>
      </w:r>
      <w:r w:rsidR="00127879" w:rsidRPr="00DB58EA">
        <w:rPr>
          <w:highlight w:val="yellow"/>
        </w:rPr>
        <w:t>dodającym</w:t>
      </w:r>
      <w:r w:rsidRPr="00DB58EA">
        <w:rPr>
          <w:highlight w:val="yellow"/>
        </w:rPr>
        <w:t xml:space="preserve"> wartości.</w:t>
      </w:r>
    </w:p>
    <w:p w14:paraId="0E5C5029"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Zasada Pareto dobrze sprawdza się w powolnych procesach - 80 procent opóźnienia powoduje 20 procent aktywności. Dlatego </w:t>
      </w:r>
      <w:r w:rsidR="00127879" w:rsidRPr="00DB58EA">
        <w:rPr>
          <w:highlight w:val="yellow"/>
        </w:rPr>
        <w:t xml:space="preserve">doskonalenie w zakresie </w:t>
      </w:r>
      <w:r w:rsidRPr="00DB58EA">
        <w:rPr>
          <w:highlight w:val="yellow"/>
        </w:rPr>
        <w:t>kluczow</w:t>
      </w:r>
      <w:r w:rsidR="00127879" w:rsidRPr="00DB58EA">
        <w:rPr>
          <w:highlight w:val="yellow"/>
        </w:rPr>
        <w:t>ych</w:t>
      </w:r>
      <w:r w:rsidRPr="00DB58EA">
        <w:rPr>
          <w:highlight w:val="yellow"/>
        </w:rPr>
        <w:t xml:space="preserve"> 20 procent prowadzi do </w:t>
      </w:r>
      <w:r w:rsidR="00127879" w:rsidRPr="00DB58EA">
        <w:rPr>
          <w:highlight w:val="yellow"/>
        </w:rPr>
        <w:t>poprawy w obszarze</w:t>
      </w:r>
      <w:r w:rsidRPr="00DB58EA">
        <w:rPr>
          <w:highlight w:val="yellow"/>
        </w:rPr>
        <w:t xml:space="preserve"> 80 procent </w:t>
      </w:r>
      <w:r w:rsidR="00127879" w:rsidRPr="00DB58EA">
        <w:rPr>
          <w:highlight w:val="yellow"/>
        </w:rPr>
        <w:t xml:space="preserve">efektów </w:t>
      </w:r>
      <w:r w:rsidR="00921CC1" w:rsidRPr="00DB58EA">
        <w:rPr>
          <w:noProof/>
          <w:highlight w:val="yellow"/>
        </w:rPr>
        <w:t>(Vijaya Sunder, 2016)</w:t>
      </w:r>
      <w:r w:rsidR="00127879" w:rsidRPr="00DB58EA">
        <w:rPr>
          <w:highlight w:val="yellow"/>
        </w:rPr>
        <w:t>.</w:t>
      </w:r>
    </w:p>
    <w:p w14:paraId="067BEEF8" w14:textId="77777777" w:rsidR="00EC1AA6" w:rsidRPr="00DB58EA" w:rsidRDefault="00D4689F" w:rsidP="00DC04B9">
      <w:pPr>
        <w:rPr>
          <w:highlight w:val="yellow"/>
        </w:rPr>
      </w:pPr>
      <w:r w:rsidRPr="00DB58EA">
        <w:rPr>
          <w:highlight w:val="yellow"/>
        </w:rPr>
        <w:t xml:space="preserve">Jedną z najistotniejszych cech Lean (także LSS) jest wskazanie obszarów doskonalenia poprzez identyfikację marnotrawstwa. Ze względu na odmienną charakterystykę usług uczelni od przemysłu również podstawowa lista tzw. </w:t>
      </w:r>
      <w:r w:rsidRPr="00DB58EA">
        <w:rPr>
          <w:i/>
          <w:iCs/>
          <w:highlight w:val="yellow"/>
        </w:rPr>
        <w:t>muda</w:t>
      </w:r>
      <w:r w:rsidRPr="00DB58EA">
        <w:rPr>
          <w:highlight w:val="yellow"/>
        </w:rPr>
        <w:t xml:space="preserve"> dla uczelni jest nieco odmienna od kanonu dla Lean opisanego wyżej w części z omówieniem metody Lean. Przykład opracowania dotyczącego </w:t>
      </w:r>
      <w:r w:rsidR="00EC6740" w:rsidRPr="00DB58EA">
        <w:rPr>
          <w:highlight w:val="yellow"/>
        </w:rPr>
        <w:t>marnotrawstw jako pomoc do wdrażania LSS</w:t>
      </w:r>
      <w:r w:rsidRPr="00DB58EA">
        <w:rPr>
          <w:highlight w:val="yellow"/>
        </w:rPr>
        <w:t xml:space="preserve"> dla organizacji jakimi są uczelnie </w:t>
      </w:r>
      <w:r w:rsidR="00EC6740" w:rsidRPr="00DB58EA">
        <w:rPr>
          <w:highlight w:val="yellow"/>
        </w:rPr>
        <w:t xml:space="preserve">przedstawiono w </w:t>
      </w:r>
      <w:r w:rsidR="00AF1002" w:rsidRPr="00DB58EA">
        <w:rPr>
          <w:highlight w:val="yellow"/>
        </w:rPr>
        <w:t>Tabeli 34.</w:t>
      </w:r>
    </w:p>
    <w:p w14:paraId="5B8B4ACD" w14:textId="46BDACD7" w:rsidR="00836224" w:rsidRPr="00DB58EA" w:rsidRDefault="00836224" w:rsidP="0023080C">
      <w:pPr>
        <w:pStyle w:val="Tytutabeli"/>
        <w:rPr>
          <w:highlight w:val="yellow"/>
        </w:rPr>
      </w:pPr>
      <w:bookmarkStart w:id="303" w:name="_Ref148731299"/>
      <w:bookmarkStart w:id="304" w:name="_Ref148731288"/>
      <w:bookmarkStart w:id="305" w:name="_Toc169134757"/>
      <w:r w:rsidRPr="00DB58EA">
        <w:rPr>
          <w:highlight w:val="yellow"/>
        </w:rPr>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34</w:t>
      </w:r>
      <w:r w:rsidR="00853138" w:rsidRPr="00DB58EA">
        <w:rPr>
          <w:noProof/>
          <w:highlight w:val="yellow"/>
        </w:rPr>
        <w:fldChar w:fldCharType="end"/>
      </w:r>
      <w:bookmarkEnd w:id="303"/>
      <w:r w:rsidR="00B84102" w:rsidRPr="00DB58EA">
        <w:rPr>
          <w:noProof/>
          <w:highlight w:val="yellow"/>
        </w:rPr>
        <w:t>.</w:t>
      </w:r>
      <w:r w:rsidRPr="00DB58EA">
        <w:rPr>
          <w:highlight w:val="yellow"/>
        </w:rPr>
        <w:t xml:space="preserve"> Marno</w:t>
      </w:r>
      <w:r w:rsidR="0023080C" w:rsidRPr="00DB58EA">
        <w:rPr>
          <w:highlight w:val="yellow"/>
        </w:rPr>
        <w:t>t</w:t>
      </w:r>
      <w:r w:rsidRPr="00DB58EA">
        <w:rPr>
          <w:highlight w:val="yellow"/>
        </w:rPr>
        <w:t>r</w:t>
      </w:r>
      <w:r w:rsidR="0023080C" w:rsidRPr="00DB58EA">
        <w:rPr>
          <w:highlight w:val="yellow"/>
        </w:rPr>
        <w:t>aw</w:t>
      </w:r>
      <w:r w:rsidRPr="00DB58EA">
        <w:rPr>
          <w:highlight w:val="yellow"/>
        </w:rPr>
        <w:t>stwa (muda) w kontekście uczelni</w:t>
      </w:r>
      <w:bookmarkEnd w:id="304"/>
      <w:bookmarkEnd w:id="305"/>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DB58EA" w14:paraId="4F70D8B8" w14:textId="77777777" w:rsidTr="001D2950">
        <w:trPr>
          <w:cantSplit/>
          <w:tblHeader/>
        </w:trPr>
        <w:tc>
          <w:tcPr>
            <w:tcW w:w="1587" w:type="dxa"/>
            <w:vAlign w:val="center"/>
            <w:hideMark/>
          </w:tcPr>
          <w:p w14:paraId="09C188D8"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Marnotrawstwo</w:t>
            </w:r>
          </w:p>
        </w:tc>
        <w:tc>
          <w:tcPr>
            <w:tcW w:w="3685" w:type="dxa"/>
            <w:vAlign w:val="center"/>
            <w:hideMark/>
          </w:tcPr>
          <w:p w14:paraId="60AB8F4C"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 xml:space="preserve">Marnotrawstwo dla instytucji </w:t>
            </w:r>
            <w:r w:rsidR="00EC6740" w:rsidRPr="00DB58EA">
              <w:rPr>
                <w:rFonts w:eastAsia="Times New Roman"/>
                <w:b/>
                <w:bCs/>
                <w:sz w:val="18"/>
                <w:szCs w:val="18"/>
                <w:highlight w:val="yellow"/>
              </w:rPr>
              <w:br/>
            </w:r>
            <w:r w:rsidRPr="00DB58EA">
              <w:rPr>
                <w:rFonts w:eastAsia="Times New Roman"/>
                <w:b/>
                <w:bCs/>
                <w:sz w:val="18"/>
                <w:szCs w:val="18"/>
                <w:highlight w:val="yellow"/>
              </w:rPr>
              <w:t>szkolnictwa wyższego</w:t>
            </w:r>
          </w:p>
        </w:tc>
        <w:tc>
          <w:tcPr>
            <w:tcW w:w="3855" w:type="dxa"/>
            <w:vAlign w:val="center"/>
            <w:hideMark/>
          </w:tcPr>
          <w:p w14:paraId="30A545BB"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 xml:space="preserve">Przykłady z instytucji </w:t>
            </w:r>
            <w:r w:rsidR="00EC6740" w:rsidRPr="00DB58EA">
              <w:rPr>
                <w:rFonts w:eastAsia="Times New Roman"/>
                <w:b/>
                <w:bCs/>
                <w:sz w:val="18"/>
                <w:szCs w:val="18"/>
                <w:highlight w:val="yellow"/>
              </w:rPr>
              <w:br/>
            </w:r>
            <w:r w:rsidRPr="00DB58EA">
              <w:rPr>
                <w:rFonts w:eastAsia="Times New Roman"/>
                <w:b/>
                <w:bCs/>
                <w:sz w:val="18"/>
                <w:szCs w:val="18"/>
                <w:highlight w:val="yellow"/>
              </w:rPr>
              <w:t>szkolnictwa wyższego</w:t>
            </w:r>
          </w:p>
        </w:tc>
      </w:tr>
      <w:tr w:rsidR="00836224" w:rsidRPr="00DB58EA" w14:paraId="287A7CE7" w14:textId="77777777" w:rsidTr="001D2950">
        <w:trPr>
          <w:cantSplit/>
        </w:trPr>
        <w:tc>
          <w:tcPr>
            <w:tcW w:w="1587" w:type="dxa"/>
            <w:vAlign w:val="center"/>
            <w:hideMark/>
          </w:tcPr>
          <w:p w14:paraId="3736F71E" w14:textId="77777777" w:rsidR="00836224" w:rsidRPr="00DB58EA" w:rsidRDefault="00836224" w:rsidP="00A2002E">
            <w:pPr>
              <w:pStyle w:val="TekstTabeli"/>
              <w:rPr>
                <w:highlight w:val="yellow"/>
              </w:rPr>
            </w:pPr>
            <w:r w:rsidRPr="00DB58EA">
              <w:rPr>
                <w:highlight w:val="yellow"/>
              </w:rPr>
              <w:t>Nadmiar ruchów</w:t>
            </w:r>
          </w:p>
        </w:tc>
        <w:tc>
          <w:tcPr>
            <w:tcW w:w="3685" w:type="dxa"/>
            <w:vAlign w:val="center"/>
            <w:hideMark/>
          </w:tcPr>
          <w:p w14:paraId="52B2FF6E" w14:textId="77777777" w:rsidR="00836224" w:rsidRPr="00DB58EA" w:rsidRDefault="00836224" w:rsidP="00A2002E">
            <w:pPr>
              <w:pStyle w:val="TekstTabeli"/>
              <w:rPr>
                <w:highlight w:val="yellow"/>
              </w:rPr>
            </w:pPr>
            <w:r w:rsidRPr="00DB58EA">
              <w:rPr>
                <w:highlight w:val="yellow"/>
              </w:rPr>
              <w:t xml:space="preserve">Niepotrzebny ruch pracowników i studentów. Wydziały rozproszone </w:t>
            </w:r>
            <w:r w:rsidR="0017696A" w:rsidRPr="00DB58EA">
              <w:rPr>
                <w:highlight w:val="yellow"/>
              </w:rPr>
              <w:t>geograficznie.</w:t>
            </w:r>
          </w:p>
        </w:tc>
        <w:tc>
          <w:tcPr>
            <w:tcW w:w="3855" w:type="dxa"/>
            <w:vAlign w:val="center"/>
            <w:hideMark/>
          </w:tcPr>
          <w:p w14:paraId="37FE0E61" w14:textId="77777777" w:rsidR="00836224" w:rsidRPr="00DB58EA" w:rsidRDefault="00836224" w:rsidP="00A2002E">
            <w:pPr>
              <w:pStyle w:val="TekstTabeli"/>
              <w:rPr>
                <w:highlight w:val="yellow"/>
              </w:rPr>
            </w:pPr>
            <w:r w:rsidRPr="00DB58EA">
              <w:rPr>
                <w:highlight w:val="yellow"/>
              </w:rPr>
              <w:t xml:space="preserve">Przenoszenie pracowników i studentów między salami wykładowymi lub </w:t>
            </w:r>
            <w:r w:rsidR="0017696A" w:rsidRPr="00DB58EA">
              <w:rPr>
                <w:highlight w:val="yellow"/>
              </w:rPr>
              <w:t>budynkami</w:t>
            </w:r>
            <w:r w:rsidR="00EC6740" w:rsidRPr="00DB58EA">
              <w:rPr>
                <w:highlight w:val="yellow"/>
              </w:rPr>
              <w:t>.</w:t>
            </w:r>
          </w:p>
        </w:tc>
      </w:tr>
      <w:tr w:rsidR="00836224" w:rsidRPr="00DB58EA" w14:paraId="51931BD8" w14:textId="77777777" w:rsidTr="001D2950">
        <w:trPr>
          <w:cantSplit/>
        </w:trPr>
        <w:tc>
          <w:tcPr>
            <w:tcW w:w="1587" w:type="dxa"/>
            <w:vAlign w:val="center"/>
            <w:hideMark/>
          </w:tcPr>
          <w:p w14:paraId="7E165F57" w14:textId="77777777" w:rsidR="00836224" w:rsidRPr="00DB58EA" w:rsidRDefault="00836224" w:rsidP="00A2002E">
            <w:pPr>
              <w:pStyle w:val="TekstTabeli"/>
              <w:rPr>
                <w:highlight w:val="yellow"/>
              </w:rPr>
            </w:pPr>
            <w:r w:rsidRPr="00DB58EA">
              <w:rPr>
                <w:highlight w:val="yellow"/>
              </w:rPr>
              <w:t xml:space="preserve">Nadmiar </w:t>
            </w:r>
            <w:r w:rsidR="00A2002E" w:rsidRPr="00DB58EA">
              <w:rPr>
                <w:highlight w:val="yellow"/>
              </w:rPr>
              <w:br/>
            </w:r>
            <w:r w:rsidRPr="00DB58EA">
              <w:rPr>
                <w:highlight w:val="yellow"/>
              </w:rPr>
              <w:t>transportu</w:t>
            </w:r>
          </w:p>
        </w:tc>
        <w:tc>
          <w:tcPr>
            <w:tcW w:w="3685" w:type="dxa"/>
            <w:vAlign w:val="center"/>
            <w:hideMark/>
          </w:tcPr>
          <w:p w14:paraId="3B547A00" w14:textId="77777777" w:rsidR="00836224" w:rsidRPr="00DB58EA" w:rsidRDefault="00836224" w:rsidP="00A2002E">
            <w:pPr>
              <w:pStyle w:val="TekstTabeli"/>
              <w:rPr>
                <w:highlight w:val="yellow"/>
              </w:rPr>
            </w:pPr>
            <w:r w:rsidRPr="00DB58EA">
              <w:rPr>
                <w:highlight w:val="yellow"/>
              </w:rPr>
              <w:t>Przemieszczanie materiałów takich jak papier, wiele zatwierdzeń, wiele przekazów.</w:t>
            </w:r>
          </w:p>
        </w:tc>
        <w:tc>
          <w:tcPr>
            <w:tcW w:w="3855" w:type="dxa"/>
            <w:vAlign w:val="center"/>
            <w:hideMark/>
          </w:tcPr>
          <w:p w14:paraId="32D93355" w14:textId="77777777" w:rsidR="00836224" w:rsidRPr="00DB58EA" w:rsidRDefault="00836224" w:rsidP="00A2002E">
            <w:pPr>
              <w:pStyle w:val="TekstTabeli"/>
              <w:rPr>
                <w:highlight w:val="yellow"/>
              </w:rPr>
            </w:pPr>
            <w:r w:rsidRPr="00DB58EA">
              <w:rPr>
                <w:highlight w:val="yellow"/>
              </w:rPr>
              <w:t>Nadmiar</w:t>
            </w:r>
            <w:r w:rsidR="0017696A" w:rsidRPr="00DB58EA">
              <w:rPr>
                <w:highlight w:val="yellow"/>
              </w:rPr>
              <w:t>:</w:t>
            </w:r>
            <w:r w:rsidRPr="00DB58EA">
              <w:rPr>
                <w:highlight w:val="yellow"/>
              </w:rPr>
              <w:t xml:space="preserve"> załączników e-mail</w:t>
            </w:r>
            <w:r w:rsidR="0017696A" w:rsidRPr="00DB58EA">
              <w:rPr>
                <w:highlight w:val="yellow"/>
              </w:rPr>
              <w:t>;</w:t>
            </w:r>
            <w:r w:rsidRPr="00DB58EA">
              <w:rPr>
                <w:highlight w:val="yellow"/>
              </w:rPr>
              <w:t xml:space="preserve"> zatwierdzeń do udziału w konferencji</w:t>
            </w:r>
            <w:r w:rsidR="0017696A" w:rsidRPr="00DB58EA">
              <w:rPr>
                <w:highlight w:val="yellow"/>
              </w:rPr>
              <w:t>;</w:t>
            </w:r>
            <w:r w:rsidRPr="00DB58EA">
              <w:rPr>
                <w:highlight w:val="yellow"/>
              </w:rPr>
              <w:t xml:space="preserve"> przenoszenie papieru, części i materiałów między budynkami</w:t>
            </w:r>
            <w:r w:rsidR="0017696A" w:rsidRPr="00DB58EA">
              <w:rPr>
                <w:highlight w:val="yellow"/>
              </w:rPr>
              <w:t>.</w:t>
            </w:r>
          </w:p>
        </w:tc>
      </w:tr>
      <w:tr w:rsidR="00836224" w:rsidRPr="00DB58EA" w14:paraId="17AF91C5" w14:textId="77777777" w:rsidTr="001D2950">
        <w:trPr>
          <w:cantSplit/>
        </w:trPr>
        <w:tc>
          <w:tcPr>
            <w:tcW w:w="1587" w:type="dxa"/>
            <w:vAlign w:val="center"/>
            <w:hideMark/>
          </w:tcPr>
          <w:p w14:paraId="13A010C0" w14:textId="77777777" w:rsidR="00836224" w:rsidRPr="00DB58EA" w:rsidRDefault="00836224" w:rsidP="00A2002E">
            <w:pPr>
              <w:pStyle w:val="TekstTabeli"/>
              <w:rPr>
                <w:highlight w:val="yellow"/>
              </w:rPr>
            </w:pPr>
            <w:r w:rsidRPr="00DB58EA">
              <w:rPr>
                <w:highlight w:val="yellow"/>
              </w:rPr>
              <w:t xml:space="preserve">Niewykorzystane </w:t>
            </w:r>
            <w:r w:rsidR="00A2002E" w:rsidRPr="00DB58EA">
              <w:rPr>
                <w:highlight w:val="yellow"/>
              </w:rPr>
              <w:t>za</w:t>
            </w:r>
            <w:r w:rsidRPr="00DB58EA">
              <w:rPr>
                <w:highlight w:val="yellow"/>
              </w:rPr>
              <w:t>soby</w:t>
            </w:r>
            <w:r w:rsidR="00A2002E" w:rsidRPr="00DB58EA">
              <w:rPr>
                <w:highlight w:val="yellow"/>
              </w:rPr>
              <w:t xml:space="preserve"> (osoby)</w:t>
            </w:r>
          </w:p>
        </w:tc>
        <w:tc>
          <w:tcPr>
            <w:tcW w:w="3685" w:type="dxa"/>
            <w:vAlign w:val="center"/>
            <w:hideMark/>
          </w:tcPr>
          <w:p w14:paraId="7EAF6313" w14:textId="77777777" w:rsidR="00836224" w:rsidRPr="00DB58EA" w:rsidRDefault="00836224" w:rsidP="00A2002E">
            <w:pPr>
              <w:pStyle w:val="TekstTabeli"/>
              <w:rPr>
                <w:highlight w:val="yellow"/>
              </w:rPr>
            </w:pPr>
            <w:r w:rsidRPr="00DB58EA">
              <w:rPr>
                <w:highlight w:val="yellow"/>
              </w:rPr>
              <w:t>Nie wykorzystywanie pełn</w:t>
            </w:r>
            <w:r w:rsidR="00A2002E" w:rsidRPr="00DB58EA">
              <w:rPr>
                <w:highlight w:val="yellow"/>
              </w:rPr>
              <w:t>ego</w:t>
            </w:r>
            <w:r w:rsidRPr="00DB58EA">
              <w:rPr>
                <w:highlight w:val="yellow"/>
              </w:rPr>
              <w:t xml:space="preserve"> zdolności ludzi. Nie przydzielanie odpowiednich zadań ludziom</w:t>
            </w:r>
            <w:r w:rsidR="00A2002E" w:rsidRPr="00DB58EA">
              <w:rPr>
                <w:highlight w:val="yellow"/>
              </w:rPr>
              <w:t>.</w:t>
            </w:r>
          </w:p>
        </w:tc>
        <w:tc>
          <w:tcPr>
            <w:tcW w:w="3855" w:type="dxa"/>
            <w:vAlign w:val="center"/>
            <w:hideMark/>
          </w:tcPr>
          <w:p w14:paraId="2978BB20" w14:textId="77777777" w:rsidR="00836224" w:rsidRPr="00DB58EA" w:rsidRDefault="00836224" w:rsidP="00A2002E">
            <w:pPr>
              <w:pStyle w:val="TekstTabeli"/>
              <w:rPr>
                <w:highlight w:val="yellow"/>
              </w:rPr>
            </w:pPr>
            <w:r w:rsidRPr="00DB58EA">
              <w:rPr>
                <w:highlight w:val="yellow"/>
              </w:rPr>
              <w:t>Pracownicy nie uczą w swojej specjalistycznej dziedzinie, nie prowadzą kursów, nie mają czasu na działalność naukową</w:t>
            </w:r>
            <w:r w:rsidR="00EC6740" w:rsidRPr="00DB58EA">
              <w:rPr>
                <w:highlight w:val="yellow"/>
              </w:rPr>
              <w:t>.</w:t>
            </w:r>
          </w:p>
        </w:tc>
      </w:tr>
      <w:tr w:rsidR="00836224" w:rsidRPr="00DB58EA" w14:paraId="1F2A1B92" w14:textId="77777777" w:rsidTr="001D2950">
        <w:trPr>
          <w:cantSplit/>
        </w:trPr>
        <w:tc>
          <w:tcPr>
            <w:tcW w:w="1587" w:type="dxa"/>
            <w:vAlign w:val="center"/>
            <w:hideMark/>
          </w:tcPr>
          <w:p w14:paraId="4577EF8F" w14:textId="77777777" w:rsidR="00836224" w:rsidRPr="00DB58EA" w:rsidRDefault="00836224" w:rsidP="00A2002E">
            <w:pPr>
              <w:pStyle w:val="TekstTabeli"/>
              <w:rPr>
                <w:highlight w:val="yellow"/>
              </w:rPr>
            </w:pPr>
            <w:r w:rsidRPr="00DB58EA">
              <w:rPr>
                <w:highlight w:val="yellow"/>
              </w:rPr>
              <w:t>Zapas</w:t>
            </w:r>
          </w:p>
        </w:tc>
        <w:tc>
          <w:tcPr>
            <w:tcW w:w="3685" w:type="dxa"/>
            <w:vAlign w:val="center"/>
            <w:hideMark/>
          </w:tcPr>
          <w:p w14:paraId="252E153F" w14:textId="77777777" w:rsidR="00836224" w:rsidRPr="00DB58EA" w:rsidRDefault="00836224" w:rsidP="00A2002E">
            <w:pPr>
              <w:pStyle w:val="TekstTabeli"/>
              <w:rPr>
                <w:highlight w:val="yellow"/>
              </w:rPr>
            </w:pPr>
            <w:r w:rsidRPr="00DB58EA">
              <w:rPr>
                <w:highlight w:val="yellow"/>
              </w:rPr>
              <w:t>Więcej dostaw lub przedmiotów niż wymagane.</w:t>
            </w:r>
          </w:p>
        </w:tc>
        <w:tc>
          <w:tcPr>
            <w:tcW w:w="3855" w:type="dxa"/>
            <w:vAlign w:val="center"/>
            <w:hideMark/>
          </w:tcPr>
          <w:p w14:paraId="73F1D29F" w14:textId="01C8C791" w:rsidR="00836224" w:rsidRPr="00DB58EA" w:rsidRDefault="00836224" w:rsidP="00A2002E">
            <w:pPr>
              <w:pStyle w:val="TekstTabeli"/>
              <w:rPr>
                <w:highlight w:val="yellow"/>
              </w:rPr>
            </w:pPr>
            <w:r w:rsidRPr="00DB58EA">
              <w:rPr>
                <w:highlight w:val="yellow"/>
              </w:rPr>
              <w:t>Zbyt wiele</w:t>
            </w:r>
            <w:r w:rsidR="0017696A" w:rsidRPr="00DB58EA">
              <w:rPr>
                <w:highlight w:val="yellow"/>
              </w:rPr>
              <w:t>:</w:t>
            </w:r>
            <w:r w:rsidRPr="00DB58EA">
              <w:rPr>
                <w:highlight w:val="yellow"/>
              </w:rPr>
              <w:t xml:space="preserve"> broszur marketingowych artykułów papierniczych </w:t>
            </w:r>
            <w:r w:rsidR="0017696A" w:rsidRPr="00DB58EA">
              <w:rPr>
                <w:highlight w:val="yellow"/>
              </w:rPr>
              <w:t>itp.;</w:t>
            </w:r>
            <w:r w:rsidRPr="00DB58EA">
              <w:rPr>
                <w:highlight w:val="yellow"/>
              </w:rPr>
              <w:t xml:space="preserve"> fotokopii notatek z</w:t>
            </w:r>
            <w:r w:rsidR="00337065" w:rsidRPr="00DB58EA">
              <w:rPr>
                <w:highlight w:val="yellow"/>
              </w:rPr>
              <w:t> </w:t>
            </w:r>
            <w:r w:rsidRPr="00DB58EA">
              <w:rPr>
                <w:highlight w:val="yellow"/>
              </w:rPr>
              <w:t>zajęć, przechowywanie powyż</w:t>
            </w:r>
            <w:r w:rsidR="00EC6740" w:rsidRPr="00DB58EA">
              <w:rPr>
                <w:highlight w:val="yellow"/>
              </w:rPr>
              <w:t>szych</w:t>
            </w:r>
            <w:r w:rsidRPr="00DB58EA">
              <w:rPr>
                <w:highlight w:val="yellow"/>
              </w:rPr>
              <w:t xml:space="preserve"> w biur</w:t>
            </w:r>
            <w:r w:rsidR="00EC6740" w:rsidRPr="00DB58EA">
              <w:rPr>
                <w:highlight w:val="yellow"/>
              </w:rPr>
              <w:t>k</w:t>
            </w:r>
            <w:r w:rsidRPr="00DB58EA">
              <w:rPr>
                <w:highlight w:val="yellow"/>
              </w:rPr>
              <w:t>ach lub magazynach</w:t>
            </w:r>
            <w:r w:rsidR="00EC6740" w:rsidRPr="00DB58EA">
              <w:rPr>
                <w:highlight w:val="yellow"/>
              </w:rPr>
              <w:t>.</w:t>
            </w:r>
          </w:p>
        </w:tc>
      </w:tr>
      <w:tr w:rsidR="00836224" w:rsidRPr="00DB58EA" w14:paraId="15568ABF" w14:textId="77777777" w:rsidTr="001D2950">
        <w:trPr>
          <w:cantSplit/>
        </w:trPr>
        <w:tc>
          <w:tcPr>
            <w:tcW w:w="1587" w:type="dxa"/>
            <w:vAlign w:val="center"/>
            <w:hideMark/>
          </w:tcPr>
          <w:p w14:paraId="2D70629E" w14:textId="77777777" w:rsidR="00836224" w:rsidRPr="00DB58EA" w:rsidRDefault="00836224" w:rsidP="00A2002E">
            <w:pPr>
              <w:pStyle w:val="TekstTabeli"/>
              <w:rPr>
                <w:highlight w:val="yellow"/>
              </w:rPr>
            </w:pPr>
            <w:r w:rsidRPr="00DB58EA">
              <w:rPr>
                <w:highlight w:val="yellow"/>
              </w:rPr>
              <w:t>Wady</w:t>
            </w:r>
          </w:p>
        </w:tc>
        <w:tc>
          <w:tcPr>
            <w:tcW w:w="3685" w:type="dxa"/>
            <w:vAlign w:val="center"/>
            <w:hideMark/>
          </w:tcPr>
          <w:p w14:paraId="4B84122D" w14:textId="77777777" w:rsidR="00836224" w:rsidRPr="00DB58EA" w:rsidRDefault="00836224" w:rsidP="00A2002E">
            <w:pPr>
              <w:pStyle w:val="TekstTabeli"/>
              <w:rPr>
                <w:highlight w:val="yellow"/>
              </w:rPr>
            </w:pPr>
            <w:r w:rsidRPr="00DB58EA">
              <w:rPr>
                <w:highlight w:val="yellow"/>
              </w:rPr>
              <w:t>Błędy w wprowadzaniu danych, niewykorzystane sale wykładowe</w:t>
            </w:r>
          </w:p>
        </w:tc>
        <w:tc>
          <w:tcPr>
            <w:tcW w:w="3855" w:type="dxa"/>
            <w:vAlign w:val="center"/>
            <w:hideMark/>
          </w:tcPr>
          <w:p w14:paraId="24BA2CD4" w14:textId="77777777" w:rsidR="00836224" w:rsidRPr="00DB58EA" w:rsidRDefault="00836224" w:rsidP="00A2002E">
            <w:pPr>
              <w:pStyle w:val="TekstTabeli"/>
              <w:rPr>
                <w:highlight w:val="yellow"/>
              </w:rPr>
            </w:pPr>
            <w:r w:rsidRPr="00DB58EA">
              <w:rPr>
                <w:highlight w:val="yellow"/>
              </w:rPr>
              <w:t>Błędne oceny wprowadzone do systemu, korygowanie i sprawdzanie danych. Błędy w</w:t>
            </w:r>
            <w:r w:rsidR="00A2002E" w:rsidRPr="00DB58EA">
              <w:rPr>
                <w:highlight w:val="yellow"/>
              </w:rPr>
              <w:t> </w:t>
            </w:r>
            <w:r w:rsidRPr="00DB58EA">
              <w:rPr>
                <w:highlight w:val="yellow"/>
              </w:rPr>
              <w:t>planie zajęć</w:t>
            </w:r>
            <w:r w:rsidR="00EC6740" w:rsidRPr="00DB58EA">
              <w:rPr>
                <w:highlight w:val="yellow"/>
              </w:rPr>
              <w:t>.</w:t>
            </w:r>
          </w:p>
        </w:tc>
      </w:tr>
      <w:tr w:rsidR="00836224" w:rsidRPr="00DB58EA" w14:paraId="2421F829" w14:textId="77777777" w:rsidTr="001D2950">
        <w:trPr>
          <w:cantSplit/>
        </w:trPr>
        <w:tc>
          <w:tcPr>
            <w:tcW w:w="1587" w:type="dxa"/>
            <w:vAlign w:val="center"/>
            <w:hideMark/>
          </w:tcPr>
          <w:p w14:paraId="34159109" w14:textId="77777777" w:rsidR="00836224" w:rsidRPr="00DB58EA" w:rsidRDefault="00836224" w:rsidP="00A2002E">
            <w:pPr>
              <w:pStyle w:val="TekstTabeli"/>
              <w:rPr>
                <w:highlight w:val="yellow"/>
              </w:rPr>
            </w:pPr>
            <w:r w:rsidRPr="00DB58EA">
              <w:rPr>
                <w:highlight w:val="yellow"/>
              </w:rPr>
              <w:t>Nadprodukcja</w:t>
            </w:r>
          </w:p>
        </w:tc>
        <w:tc>
          <w:tcPr>
            <w:tcW w:w="3685" w:type="dxa"/>
            <w:vAlign w:val="center"/>
            <w:hideMark/>
          </w:tcPr>
          <w:p w14:paraId="3A69E355" w14:textId="77777777" w:rsidR="00836224" w:rsidRPr="00DB58EA" w:rsidRDefault="00836224" w:rsidP="00A2002E">
            <w:pPr>
              <w:pStyle w:val="TekstTabeli"/>
              <w:rPr>
                <w:highlight w:val="yellow"/>
              </w:rPr>
            </w:pPr>
            <w:r w:rsidRPr="00DB58EA">
              <w:rPr>
                <w:highlight w:val="yellow"/>
              </w:rPr>
              <w:t>Produkcja więcej niż jest potrzebne do natychmiastowego użycia. Nierównomiern</w:t>
            </w:r>
            <w:r w:rsidR="00A2002E" w:rsidRPr="00DB58EA">
              <w:rPr>
                <w:highlight w:val="yellow"/>
              </w:rPr>
              <w:t>e</w:t>
            </w:r>
            <w:r w:rsidRPr="00DB58EA">
              <w:rPr>
                <w:highlight w:val="yellow"/>
              </w:rPr>
              <w:t xml:space="preserve"> obciążenie pracy w ciągu semestru i nierównomiern</w:t>
            </w:r>
            <w:r w:rsidR="00A2002E" w:rsidRPr="00DB58EA">
              <w:rPr>
                <w:highlight w:val="yellow"/>
              </w:rPr>
              <w:t>e</w:t>
            </w:r>
            <w:r w:rsidRPr="00DB58EA">
              <w:rPr>
                <w:highlight w:val="yellow"/>
              </w:rPr>
              <w:t xml:space="preserve"> </w:t>
            </w:r>
            <w:r w:rsidR="00A2002E" w:rsidRPr="00DB58EA">
              <w:rPr>
                <w:highlight w:val="yellow"/>
              </w:rPr>
              <w:t>obciążenia w planie zajęć</w:t>
            </w:r>
            <w:r w:rsidR="00EC6740" w:rsidRPr="00DB58EA">
              <w:rPr>
                <w:highlight w:val="yellow"/>
              </w:rPr>
              <w:t>.</w:t>
            </w:r>
          </w:p>
        </w:tc>
        <w:tc>
          <w:tcPr>
            <w:tcW w:w="3855" w:type="dxa"/>
            <w:vAlign w:val="center"/>
            <w:hideMark/>
          </w:tcPr>
          <w:p w14:paraId="0B42FE49" w14:textId="77777777" w:rsidR="00836224" w:rsidRPr="00DB58EA" w:rsidRDefault="00836224" w:rsidP="00A2002E">
            <w:pPr>
              <w:pStyle w:val="TekstTabeli"/>
              <w:rPr>
                <w:highlight w:val="yellow"/>
              </w:rPr>
            </w:pPr>
            <w:r w:rsidRPr="00DB58EA">
              <w:rPr>
                <w:highlight w:val="yellow"/>
              </w:rPr>
              <w:t xml:space="preserve">Zbyt wiele materiałów dydaktycznych przygotowanych z wyprzedzeniem, a następnie przechowywanych. Nierównomierny rozkład pracy pracowników w ciągu semestru oraz </w:t>
            </w:r>
            <w:r w:rsidR="00EC6740" w:rsidRPr="00DB58EA">
              <w:rPr>
                <w:highlight w:val="yellow"/>
              </w:rPr>
              <w:t xml:space="preserve">równomierny </w:t>
            </w:r>
            <w:r w:rsidRPr="00DB58EA">
              <w:rPr>
                <w:highlight w:val="yellow"/>
              </w:rPr>
              <w:t>harmonogram zajęć dla studentów w ciągu dnia czy tygodnia</w:t>
            </w:r>
            <w:r w:rsidR="00EC6740" w:rsidRPr="00DB58EA">
              <w:rPr>
                <w:highlight w:val="yellow"/>
              </w:rPr>
              <w:t>.</w:t>
            </w:r>
          </w:p>
        </w:tc>
      </w:tr>
      <w:tr w:rsidR="00836224" w:rsidRPr="00DB58EA" w14:paraId="5148F19F" w14:textId="77777777" w:rsidTr="001D2950">
        <w:trPr>
          <w:cantSplit/>
        </w:trPr>
        <w:tc>
          <w:tcPr>
            <w:tcW w:w="1587" w:type="dxa"/>
            <w:vAlign w:val="center"/>
            <w:hideMark/>
          </w:tcPr>
          <w:p w14:paraId="4639F4DE" w14:textId="77777777" w:rsidR="00836224" w:rsidRPr="00DB58EA" w:rsidRDefault="00836224" w:rsidP="00A2002E">
            <w:pPr>
              <w:pStyle w:val="TekstTabeli"/>
              <w:rPr>
                <w:highlight w:val="yellow"/>
              </w:rPr>
            </w:pPr>
            <w:r w:rsidRPr="00DB58EA">
              <w:rPr>
                <w:highlight w:val="yellow"/>
              </w:rPr>
              <w:t>Oczekiwanie</w:t>
            </w:r>
          </w:p>
        </w:tc>
        <w:tc>
          <w:tcPr>
            <w:tcW w:w="3685" w:type="dxa"/>
            <w:vAlign w:val="center"/>
            <w:hideMark/>
          </w:tcPr>
          <w:p w14:paraId="3873B66D" w14:textId="77777777" w:rsidR="00836224" w:rsidRPr="00DB58EA" w:rsidRDefault="00836224" w:rsidP="00A2002E">
            <w:pPr>
              <w:pStyle w:val="TekstTabeli"/>
              <w:rPr>
                <w:highlight w:val="yellow"/>
              </w:rPr>
            </w:pPr>
            <w:r w:rsidRPr="00DB58EA">
              <w:rPr>
                <w:highlight w:val="yellow"/>
              </w:rPr>
              <w:t>Czekanie na cokolwiek, oczekiwanie na zatwierdzenie dokumentów, awarie systemów IT, szukanie plików, książek i dokumentów. Czas potrzebny na odpowiedź na pytania studentów</w:t>
            </w:r>
            <w:r w:rsidR="00EC6740" w:rsidRPr="00DB58EA">
              <w:rPr>
                <w:highlight w:val="yellow"/>
              </w:rPr>
              <w:t>.</w:t>
            </w:r>
          </w:p>
        </w:tc>
        <w:tc>
          <w:tcPr>
            <w:tcW w:w="3855" w:type="dxa"/>
            <w:vAlign w:val="center"/>
            <w:hideMark/>
          </w:tcPr>
          <w:p w14:paraId="4A2A3BE7" w14:textId="77777777" w:rsidR="00836224" w:rsidRPr="00DB58EA" w:rsidRDefault="00836224" w:rsidP="00A2002E">
            <w:pPr>
              <w:pStyle w:val="TekstTabeli"/>
              <w:rPr>
                <w:highlight w:val="yellow"/>
              </w:rPr>
            </w:pPr>
            <w:r w:rsidRPr="00DB58EA">
              <w:rPr>
                <w:highlight w:val="yellow"/>
              </w:rPr>
              <w:t>Czekanie na</w:t>
            </w:r>
            <w:r w:rsidR="0017696A" w:rsidRPr="00DB58EA">
              <w:rPr>
                <w:highlight w:val="yellow"/>
              </w:rPr>
              <w:t>:</w:t>
            </w:r>
            <w:r w:rsidRPr="00DB58EA">
              <w:rPr>
                <w:highlight w:val="yellow"/>
              </w:rPr>
              <w:t xml:space="preserve"> uruchomienie systemów multimedialnych lub na opróżnienie sal wykładowych przez poprzednich użytkowników</w:t>
            </w:r>
            <w:r w:rsidR="0017696A" w:rsidRPr="00DB58EA">
              <w:rPr>
                <w:highlight w:val="yellow"/>
              </w:rPr>
              <w:t>;</w:t>
            </w:r>
            <w:r w:rsidRPr="00DB58EA">
              <w:rPr>
                <w:highlight w:val="yellow"/>
              </w:rPr>
              <w:t xml:space="preserve"> na </w:t>
            </w:r>
            <w:r w:rsidR="00EC6740" w:rsidRPr="00DB58EA">
              <w:rPr>
                <w:highlight w:val="yellow"/>
              </w:rPr>
              <w:t xml:space="preserve">obsługę lub </w:t>
            </w:r>
            <w:r w:rsidRPr="00DB58EA">
              <w:rPr>
                <w:highlight w:val="yellow"/>
              </w:rPr>
              <w:t>konserwa</w:t>
            </w:r>
            <w:r w:rsidR="00EC6740" w:rsidRPr="00DB58EA">
              <w:rPr>
                <w:highlight w:val="yellow"/>
              </w:rPr>
              <w:t>torów</w:t>
            </w:r>
            <w:r w:rsidR="0017696A" w:rsidRPr="00DB58EA">
              <w:rPr>
                <w:highlight w:val="yellow"/>
              </w:rPr>
              <w:t xml:space="preserve">; </w:t>
            </w:r>
            <w:r w:rsidRPr="00DB58EA">
              <w:rPr>
                <w:highlight w:val="yellow"/>
              </w:rPr>
              <w:t xml:space="preserve">na pozwolenie lub </w:t>
            </w:r>
            <w:r w:rsidR="00EC6740" w:rsidRPr="00DB58EA">
              <w:rPr>
                <w:highlight w:val="yellow"/>
              </w:rPr>
              <w:t>zgodę</w:t>
            </w:r>
            <w:r w:rsidRPr="00DB58EA">
              <w:rPr>
                <w:highlight w:val="yellow"/>
              </w:rPr>
              <w:t xml:space="preserve">, szukanie książek, </w:t>
            </w:r>
            <w:r w:rsidR="00EC6740" w:rsidRPr="00DB58EA">
              <w:rPr>
                <w:highlight w:val="yellow"/>
              </w:rPr>
              <w:t>dokumentów</w:t>
            </w:r>
            <w:r w:rsidRPr="00DB58EA">
              <w:rPr>
                <w:highlight w:val="yellow"/>
              </w:rPr>
              <w:t>, materiałów dydaktycznych itp.</w:t>
            </w:r>
          </w:p>
        </w:tc>
      </w:tr>
      <w:tr w:rsidR="00836224" w:rsidRPr="00DB58EA" w14:paraId="7C107D53" w14:textId="77777777" w:rsidTr="001D2950">
        <w:trPr>
          <w:cantSplit/>
        </w:trPr>
        <w:tc>
          <w:tcPr>
            <w:tcW w:w="1587" w:type="dxa"/>
            <w:vAlign w:val="center"/>
            <w:hideMark/>
          </w:tcPr>
          <w:p w14:paraId="766A3F65" w14:textId="77777777" w:rsidR="00836224" w:rsidRPr="00DB58EA" w:rsidRDefault="00836224" w:rsidP="001D2950">
            <w:pPr>
              <w:pStyle w:val="TekstTabeli"/>
              <w:keepNext/>
              <w:rPr>
                <w:highlight w:val="yellow"/>
              </w:rPr>
            </w:pPr>
            <w:r w:rsidRPr="00DB58EA">
              <w:rPr>
                <w:highlight w:val="yellow"/>
              </w:rPr>
              <w:lastRenderedPageBreak/>
              <w:t xml:space="preserve">Nadmierna </w:t>
            </w:r>
            <w:r w:rsidR="00A2002E" w:rsidRPr="00DB58EA">
              <w:rPr>
                <w:highlight w:val="yellow"/>
              </w:rPr>
              <w:br/>
            </w:r>
            <w:r w:rsidRPr="00DB58EA">
              <w:rPr>
                <w:highlight w:val="yellow"/>
              </w:rPr>
              <w:t>obróbka</w:t>
            </w:r>
          </w:p>
        </w:tc>
        <w:tc>
          <w:tcPr>
            <w:tcW w:w="3685" w:type="dxa"/>
            <w:vAlign w:val="center"/>
            <w:hideMark/>
          </w:tcPr>
          <w:p w14:paraId="650EEF57" w14:textId="77777777" w:rsidR="00836224" w:rsidRPr="00DB58EA" w:rsidRDefault="00836224" w:rsidP="001D2950">
            <w:pPr>
              <w:pStyle w:val="TekstTabeli"/>
              <w:keepNext/>
              <w:rPr>
                <w:highlight w:val="yellow"/>
              </w:rPr>
            </w:pPr>
            <w:r w:rsidRPr="00DB58EA">
              <w:rPr>
                <w:highlight w:val="yellow"/>
              </w:rPr>
              <w:t>Nadmierne projektowanie produktu lub usługi dla klienta. Wiele zatwierdzeń lub przekazów. Wielokrotne kontrole. Wprowadzenie nowego kursu lub programu bez gotowych procesów do jego realizacji</w:t>
            </w:r>
            <w:r w:rsidR="00EC6740" w:rsidRPr="00DB58EA">
              <w:rPr>
                <w:highlight w:val="yellow"/>
              </w:rPr>
              <w:t>.</w:t>
            </w:r>
          </w:p>
        </w:tc>
        <w:tc>
          <w:tcPr>
            <w:tcW w:w="3855" w:type="dxa"/>
            <w:vAlign w:val="center"/>
            <w:hideMark/>
          </w:tcPr>
          <w:p w14:paraId="0900BAF2" w14:textId="77777777" w:rsidR="00836224" w:rsidRPr="00DB58EA" w:rsidRDefault="00836224" w:rsidP="001D2950">
            <w:pPr>
              <w:pStyle w:val="TekstTabeli"/>
              <w:keepNext/>
              <w:rPr>
                <w:highlight w:val="yellow"/>
              </w:rPr>
            </w:pPr>
            <w:r w:rsidRPr="00DB58EA">
              <w:rPr>
                <w:highlight w:val="yellow"/>
              </w:rPr>
              <w:t>Zbyt wiele informacji przez e-mail, zbyt wiele wymaganych podpisów, zbyt wiele osób zaangażowanych. Zbyt wiele ankiet wśród studentów i zbyt wiele spotkań</w:t>
            </w:r>
            <w:r w:rsidR="00EC6740" w:rsidRPr="00DB58EA">
              <w:rPr>
                <w:highlight w:val="yellow"/>
              </w:rPr>
              <w:t>.</w:t>
            </w:r>
          </w:p>
        </w:tc>
      </w:tr>
    </w:tbl>
    <w:p w14:paraId="1FA4C7D3" w14:textId="13EAE05C" w:rsidR="00836224" w:rsidRPr="00DB58EA" w:rsidRDefault="0023080C" w:rsidP="007770AA">
      <w:pPr>
        <w:pStyle w:val="rdo"/>
        <w:rPr>
          <w:highlight w:val="yellow"/>
          <w:lang w:val="pl-PL"/>
        </w:rPr>
      </w:pPr>
      <w:r w:rsidRPr="00DB58EA">
        <w:rPr>
          <w:highlight w:val="yellow"/>
          <w:lang w:val="pl-PL"/>
        </w:rPr>
        <w:t xml:space="preserve">Źródło: opracowanie własne na podstawie </w:t>
      </w:r>
      <w:r w:rsidR="00921CC1" w:rsidRPr="00DB58EA">
        <w:rPr>
          <w:noProof/>
          <w:highlight w:val="yellow"/>
          <w:lang w:val="pl-PL"/>
        </w:rPr>
        <w:t>Douglas i in., 2015</w:t>
      </w:r>
    </w:p>
    <w:p w14:paraId="0F92A812" w14:textId="4AAC86E4" w:rsidR="00DC04B9" w:rsidRDefault="00127879" w:rsidP="008A0B73">
      <w:r w:rsidRPr="00DB58EA">
        <w:rPr>
          <w:highlight w:val="yellow"/>
        </w:rPr>
        <w:t>Opracowane przez Gouglasa i in. przykłady marnotrawstw (</w:t>
      </w:r>
      <w:r w:rsidRPr="00DB58EA">
        <w:rPr>
          <w:highlight w:val="yellow"/>
        </w:rPr>
        <w:fldChar w:fldCharType="begin"/>
      </w:r>
      <w:r w:rsidRPr="00DB58EA">
        <w:rPr>
          <w:highlight w:val="yellow"/>
        </w:rPr>
        <w:instrText xml:space="preserve"> REF _Ref148731299 \h </w:instrText>
      </w:r>
      <w:r w:rsidR="00DB58EA">
        <w:rPr>
          <w:highlight w:val="yellow"/>
        </w:rPr>
        <w:instrText xml:space="preserve"> \* MERGEFORMAT </w:instrText>
      </w:r>
      <w:r w:rsidRPr="00DB58EA">
        <w:rPr>
          <w:highlight w:val="yellow"/>
        </w:rPr>
      </w:r>
      <w:r w:rsidRPr="00DB58EA">
        <w:rPr>
          <w:highlight w:val="yellow"/>
        </w:rPr>
        <w:fldChar w:fldCharType="separate"/>
      </w:r>
      <w:r w:rsidR="00853138" w:rsidRPr="00DB58EA">
        <w:rPr>
          <w:highlight w:val="yellow"/>
        </w:rPr>
        <w:t xml:space="preserve">Tabela </w:t>
      </w:r>
      <w:r w:rsidR="00853138" w:rsidRPr="00DB58EA">
        <w:rPr>
          <w:noProof/>
          <w:highlight w:val="yellow"/>
        </w:rPr>
        <w:t>34</w:t>
      </w:r>
      <w:r w:rsidRPr="00DB58EA">
        <w:rPr>
          <w:highlight w:val="yellow"/>
        </w:rPr>
        <w:fldChar w:fldCharType="end"/>
      </w:r>
      <w:r w:rsidRPr="00DB58EA">
        <w:rPr>
          <w:highlight w:val="yellow"/>
        </w:rPr>
        <w:t>)</w:t>
      </w:r>
      <w:r w:rsidR="0021649A" w:rsidRPr="00DB58EA">
        <w:rPr>
          <w:highlight w:val="yellow"/>
        </w:rPr>
        <w:t xml:space="preserve"> wprost nawiązują do </w:t>
      </w:r>
      <w:r w:rsidR="0021649A" w:rsidRPr="00DB58EA">
        <w:rPr>
          <w:i/>
          <w:iCs/>
          <w:highlight w:val="yellow"/>
        </w:rPr>
        <w:t>muda</w:t>
      </w:r>
      <w:r w:rsidR="0021649A" w:rsidRPr="00DB58EA">
        <w:rPr>
          <w:highlight w:val="yellow"/>
        </w:rPr>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rsidRPr="00DB58EA">
        <w:rPr>
          <w:highlight w:val="yellow"/>
        </w:rPr>
        <w:t> </w:t>
      </w:r>
      <w:r w:rsidR="0021649A" w:rsidRPr="00DB58EA">
        <w:rPr>
          <w:highlight w:val="yellow"/>
        </w:rPr>
        <w:t>procesów pomocniczych zarówno dla studentów</w:t>
      </w:r>
      <w:r w:rsidR="00DE6181" w:rsidRPr="00DB58EA">
        <w:rPr>
          <w:highlight w:val="yellow"/>
        </w:rPr>
        <w:t>,</w:t>
      </w:r>
      <w:r w:rsidR="0021649A" w:rsidRPr="00DB58EA">
        <w:rPr>
          <w:highlight w:val="yellow"/>
        </w:rPr>
        <w:t xml:space="preserve">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rsidRPr="00DB58EA">
        <w:rPr>
          <w:highlight w:val="yellow"/>
        </w:rPr>
        <w:t xml:space="preserve">po pewnym czasie </w:t>
      </w:r>
      <w:r w:rsidR="0021649A" w:rsidRPr="00DB58EA">
        <w:rPr>
          <w:highlight w:val="yellow"/>
        </w:rPr>
        <w:t>zmian w samym produkcie</w:t>
      </w:r>
      <w:r w:rsidR="00A81E4A" w:rsidRPr="00DB58EA">
        <w:rPr>
          <w:highlight w:val="yellow"/>
        </w:rPr>
        <w:t>, by lepiej on odpowiadał potrzebom odbiorców, tak również w przypadku usług uczelni po wdrożeniu udoskonaleń organizacyjnych naturalnym będzie dążenie do poprawy pozostałych elementów związanych z kształceniem.</w:t>
      </w:r>
      <w:r w:rsidR="00993681" w:rsidRPr="00DB58EA">
        <w:rPr>
          <w:highlight w:val="yellow"/>
        </w:rPr>
        <w:t xml:space="preserve"> Niemniej praktyczne przykłady obszarów dotyczących specyfiki działalności edukacji wyższej stanowiących analogię dla najistotniejszych marnotrawstw analizowanych w Lean oraz Lean SixSigma pozwalają na zastosowanie tej praktyki w obszarze doskonalenia działań uniwersytetów. Identyfikacja </w:t>
      </w:r>
      <w:r w:rsidR="00993681" w:rsidRPr="00DB58EA">
        <w:rPr>
          <w:i/>
          <w:iCs/>
          <w:highlight w:val="yellow"/>
        </w:rPr>
        <w:t>muda</w:t>
      </w:r>
      <w:r w:rsidR="00993681" w:rsidRPr="00DB58EA">
        <w:rPr>
          <w:highlight w:val="yellow"/>
        </w:rPr>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6B90FB15" w14:textId="77777777" w:rsidR="000E5986" w:rsidRDefault="00DB58EA" w:rsidP="000E5986">
      <w:pPr>
        <w:tabs>
          <w:tab w:val="num" w:pos="360"/>
        </w:tabs>
        <w:rPr>
          <w:lang w:val="en-GB"/>
        </w:rPr>
      </w:pPr>
      <w:r w:rsidRPr="00DB58EA">
        <w:rPr>
          <w:lang w:val="en-GB"/>
        </w:rPr>
        <w:t>The synergy between Lean and Six Sigma arises from the fact that at later stages, Lean implementation tends to focus more on creating greater value rather than reducing costs. On the other hand, Six Sigma tools, in the long run, contribute more to cost reduction by minimizing variability rather than generating additional value (Pepper &amp; Spedding, 2010). Thus, an integrated LSS approach allows for an appropriate balance between improvement efforts aimed at increasing customer value and continuous improvement in terms of better control over production processes. A broader presentation of the synergy potential between Lean and Six Sigma is shown in Table 32.</w:t>
      </w:r>
    </w:p>
    <w:p w14:paraId="77B5A269" w14:textId="108C25C0" w:rsidR="00DB58EA" w:rsidRPr="00DB58EA" w:rsidRDefault="00DB58EA" w:rsidP="000E5986">
      <w:pPr>
        <w:tabs>
          <w:tab w:val="num" w:pos="360"/>
        </w:tabs>
        <w:rPr>
          <w:b/>
          <w:bCs/>
          <w:lang w:val="en-GB"/>
        </w:rPr>
      </w:pPr>
      <w:r w:rsidRPr="00DB58EA">
        <w:rPr>
          <w:b/>
          <w:bCs/>
          <w:lang w:val="en-GB"/>
        </w:rPr>
        <w:t>Table 32. Why Do Lean and Six Sigma Effectively Support Each Other?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8"/>
        <w:gridCol w:w="4764"/>
      </w:tblGrid>
      <w:tr w:rsidR="00DB58EA" w:rsidRPr="00C70DD3" w14:paraId="67738ACC" w14:textId="77777777" w:rsidTr="00DB58EA">
        <w:trPr>
          <w:tblHeader/>
          <w:tblCellSpacing w:w="15" w:type="dxa"/>
        </w:trPr>
        <w:tc>
          <w:tcPr>
            <w:tcW w:w="0" w:type="auto"/>
            <w:vAlign w:val="center"/>
            <w:hideMark/>
          </w:tcPr>
          <w:p w14:paraId="0E247CE0" w14:textId="77777777" w:rsidR="00DB58EA" w:rsidRPr="00DB58EA" w:rsidRDefault="00DB58EA" w:rsidP="00DB58EA">
            <w:pPr>
              <w:rPr>
                <w:b/>
                <w:bCs/>
                <w:lang w:val="en-GB"/>
              </w:rPr>
            </w:pPr>
            <w:r w:rsidRPr="00DB58EA">
              <w:rPr>
                <w:b/>
                <w:bCs/>
                <w:lang w:val="en-GB"/>
              </w:rPr>
              <w:lastRenderedPageBreak/>
              <w:t>Lean Needs Six Sigma Because</w:t>
            </w:r>
          </w:p>
        </w:tc>
        <w:tc>
          <w:tcPr>
            <w:tcW w:w="0" w:type="auto"/>
            <w:vAlign w:val="center"/>
            <w:hideMark/>
          </w:tcPr>
          <w:p w14:paraId="28D7520D" w14:textId="77777777" w:rsidR="00DB58EA" w:rsidRPr="00DB58EA" w:rsidRDefault="00DB58EA" w:rsidP="00DB58EA">
            <w:pPr>
              <w:rPr>
                <w:b/>
                <w:bCs/>
                <w:lang w:val="en-GB"/>
              </w:rPr>
            </w:pPr>
            <w:r w:rsidRPr="00DB58EA">
              <w:rPr>
                <w:b/>
                <w:bCs/>
                <w:lang w:val="en-GB"/>
              </w:rPr>
              <w:t>Six Sigma Needs Lean Because</w:t>
            </w:r>
          </w:p>
        </w:tc>
      </w:tr>
      <w:tr w:rsidR="00DB58EA" w:rsidRPr="00C70DD3" w14:paraId="7BF27C93" w14:textId="77777777" w:rsidTr="00DB58EA">
        <w:trPr>
          <w:tblCellSpacing w:w="15" w:type="dxa"/>
        </w:trPr>
        <w:tc>
          <w:tcPr>
            <w:tcW w:w="0" w:type="auto"/>
            <w:vAlign w:val="center"/>
            <w:hideMark/>
          </w:tcPr>
          <w:p w14:paraId="56A0984A" w14:textId="77777777" w:rsidR="00DB58EA" w:rsidRPr="00DB58EA" w:rsidRDefault="00DB58EA" w:rsidP="00DB58EA">
            <w:pPr>
              <w:rPr>
                <w:lang w:val="en-GB"/>
              </w:rPr>
            </w:pPr>
            <w:r w:rsidRPr="00DB58EA">
              <w:rPr>
                <w:lang w:val="en-GB"/>
              </w:rPr>
              <w:t>Lean does not clearly define project setup, principles, and a structured approach necessary to achieve and maintain results.</w:t>
            </w:r>
          </w:p>
        </w:tc>
        <w:tc>
          <w:tcPr>
            <w:tcW w:w="0" w:type="auto"/>
            <w:vAlign w:val="center"/>
            <w:hideMark/>
          </w:tcPr>
          <w:p w14:paraId="69FF231A" w14:textId="77777777" w:rsidR="00DB58EA" w:rsidRPr="00DB58EA" w:rsidRDefault="00DB58EA" w:rsidP="00DB58EA">
            <w:pPr>
              <w:rPr>
                <w:lang w:val="en-GB"/>
              </w:rPr>
            </w:pPr>
            <w:r w:rsidRPr="00DB58EA">
              <w:rPr>
                <w:lang w:val="en-GB"/>
              </w:rPr>
              <w:t>Six Sigma sub-optimizes processes but does not eliminate waste (Lean - a systemic approach).</w:t>
            </w:r>
          </w:p>
        </w:tc>
      </w:tr>
      <w:tr w:rsidR="00DB58EA" w:rsidRPr="00C70DD3" w14:paraId="2D8DA3CD" w14:textId="77777777" w:rsidTr="00DB58EA">
        <w:trPr>
          <w:tblCellSpacing w:w="15" w:type="dxa"/>
        </w:trPr>
        <w:tc>
          <w:tcPr>
            <w:tcW w:w="0" w:type="auto"/>
            <w:vAlign w:val="center"/>
            <w:hideMark/>
          </w:tcPr>
          <w:p w14:paraId="20A21555" w14:textId="77777777" w:rsidR="00DB58EA" w:rsidRPr="00DB58EA" w:rsidRDefault="00DB58EA" w:rsidP="00DB58EA">
            <w:pPr>
              <w:rPr>
                <w:lang w:val="en-GB"/>
              </w:rPr>
            </w:pPr>
            <w:r w:rsidRPr="00DB58EA">
              <w:rPr>
                <w:lang w:val="en-GB"/>
              </w:rPr>
              <w:t>Six Sigma provides a set of tools to understand problems and sources of variability.</w:t>
            </w:r>
          </w:p>
        </w:tc>
        <w:tc>
          <w:tcPr>
            <w:tcW w:w="0" w:type="auto"/>
            <w:vAlign w:val="center"/>
            <w:hideMark/>
          </w:tcPr>
          <w:p w14:paraId="05191029" w14:textId="77777777" w:rsidR="00DB58EA" w:rsidRPr="00DB58EA" w:rsidRDefault="00DB58EA" w:rsidP="00DB58EA">
            <w:pPr>
              <w:rPr>
                <w:lang w:val="en-GB"/>
              </w:rPr>
            </w:pPr>
            <w:r w:rsidRPr="00DB58EA">
              <w:rPr>
                <w:lang w:val="en-GB"/>
              </w:rPr>
              <w:t>Lean helps improve process speed/cycle time.</w:t>
            </w:r>
          </w:p>
        </w:tc>
      </w:tr>
      <w:tr w:rsidR="00DB58EA" w:rsidRPr="00C70DD3" w14:paraId="5699A116" w14:textId="77777777" w:rsidTr="00DB58EA">
        <w:trPr>
          <w:tblCellSpacing w:w="15" w:type="dxa"/>
        </w:trPr>
        <w:tc>
          <w:tcPr>
            <w:tcW w:w="0" w:type="auto"/>
            <w:vAlign w:val="center"/>
            <w:hideMark/>
          </w:tcPr>
          <w:p w14:paraId="2DD1BE13" w14:textId="77777777" w:rsidR="00DB58EA" w:rsidRPr="00DB58EA" w:rsidRDefault="00DB58EA" w:rsidP="00DB58EA">
            <w:pPr>
              <w:rPr>
                <w:lang w:val="en-GB"/>
              </w:rPr>
            </w:pPr>
            <w:r w:rsidRPr="00DB58EA">
              <w:rPr>
                <w:lang w:val="en-GB"/>
              </w:rPr>
              <w:t>Lean does not recognize the impact of variability, which is acknowledged by Six Sigma.</w:t>
            </w:r>
          </w:p>
        </w:tc>
        <w:tc>
          <w:tcPr>
            <w:tcW w:w="0" w:type="auto"/>
            <w:vAlign w:val="center"/>
            <w:hideMark/>
          </w:tcPr>
          <w:p w14:paraId="6275A722" w14:textId="77777777" w:rsidR="00DB58EA" w:rsidRPr="00DB58EA" w:rsidRDefault="00DB58EA" w:rsidP="00DB58EA">
            <w:pPr>
              <w:rPr>
                <w:lang w:val="en-GB"/>
              </w:rPr>
            </w:pPr>
            <w:r w:rsidRPr="00DB58EA">
              <w:rPr>
                <w:lang w:val="en-GB"/>
              </w:rPr>
              <w:t>Lean includes methods for rapid and continuous improvement cycles (Kaizen).</w:t>
            </w:r>
          </w:p>
        </w:tc>
      </w:tr>
      <w:tr w:rsidR="00DB58EA" w:rsidRPr="00C70DD3" w14:paraId="10DEE01B" w14:textId="77777777" w:rsidTr="00DB58EA">
        <w:trPr>
          <w:tblCellSpacing w:w="15" w:type="dxa"/>
        </w:trPr>
        <w:tc>
          <w:tcPr>
            <w:tcW w:w="0" w:type="auto"/>
            <w:vAlign w:val="center"/>
            <w:hideMark/>
          </w:tcPr>
          <w:p w14:paraId="5EC5ABBF" w14:textId="77777777" w:rsidR="00DB58EA" w:rsidRPr="00DB58EA" w:rsidRDefault="00DB58EA" w:rsidP="00DB58EA">
            <w:pPr>
              <w:rPr>
                <w:lang w:val="en-GB"/>
              </w:rPr>
            </w:pPr>
            <w:r w:rsidRPr="00DB58EA">
              <w:rPr>
                <w:lang w:val="en-GB"/>
              </w:rPr>
              <w:t>Lean is not strong in measurement and analysis phases of improvements (it lacks the equivalent of M and A in the Six Sigma DMAIC methodology).</w:t>
            </w:r>
          </w:p>
        </w:tc>
        <w:tc>
          <w:tcPr>
            <w:tcW w:w="0" w:type="auto"/>
            <w:vAlign w:val="center"/>
            <w:hideMark/>
          </w:tcPr>
          <w:p w14:paraId="605AA7A9" w14:textId="77777777" w:rsidR="00DB58EA" w:rsidRPr="00DB58EA" w:rsidRDefault="00DB58EA" w:rsidP="00DB58EA">
            <w:pPr>
              <w:rPr>
                <w:lang w:val="en-GB"/>
              </w:rPr>
            </w:pPr>
            <w:r w:rsidRPr="00DB58EA">
              <w:rPr>
                <w:lang w:val="en-GB"/>
              </w:rPr>
              <w:t>Six Sigma quality could be easily achieved if non-value-adding steps were eliminated and value-adding steps were standardized (which is achievable through Lean tools).</w:t>
            </w:r>
          </w:p>
        </w:tc>
      </w:tr>
    </w:tbl>
    <w:p w14:paraId="514819E4" w14:textId="77777777" w:rsidR="00DB58EA" w:rsidRPr="00DB58EA" w:rsidRDefault="00DB58EA" w:rsidP="00DB58EA">
      <w:pPr>
        <w:rPr>
          <w:lang w:val="en-GB"/>
        </w:rPr>
      </w:pPr>
      <w:r w:rsidRPr="00DB58EA">
        <w:rPr>
          <w:b/>
          <w:bCs/>
          <w:lang w:val="en-GB"/>
        </w:rPr>
        <w:t>Source:</w:t>
      </w:r>
      <w:r w:rsidRPr="00DB58EA">
        <w:rPr>
          <w:lang w:val="en-GB"/>
        </w:rPr>
        <w:t xml:space="preserve"> Haerizadeh &amp; Sunder M., 2019, p. 984</w:t>
      </w:r>
    </w:p>
    <w:p w14:paraId="52E27C3A" w14:textId="77777777" w:rsidR="000E5986" w:rsidRDefault="00DB58EA" w:rsidP="000E5986">
      <w:pPr>
        <w:tabs>
          <w:tab w:val="num" w:pos="360"/>
        </w:tabs>
        <w:rPr>
          <w:lang w:val="en-GB"/>
        </w:rPr>
      </w:pPr>
      <w:r w:rsidRPr="00DB58EA">
        <w:rPr>
          <w:lang w:val="en-GB"/>
        </w:rPr>
        <w:t>Integrating Lean and Six Sigma works better than using either methodology separately because it also combines human and process aspects of improvement (Vijaya Sunder, 2016). Since the core assumptions of both methodologies are compatible as they serve as management philosophies (focusing on customers, value, and processes), in practice, Lean and Six Sigma integration involves applying improvement tools characteristic of both approaches. LSS adopts the traditional Six Sigma improvement cycle DMAIC (design-measure-analyze-improve-control), utilizing Lean tools at each stage to generate value for the customer or user (Haerizadeh &amp; Sunder M., 2019, p. 985).</w:t>
      </w:r>
    </w:p>
    <w:p w14:paraId="27373A10" w14:textId="16B257E4" w:rsidR="00DB58EA" w:rsidRPr="00DB58EA" w:rsidRDefault="00DB58EA" w:rsidP="000E5986">
      <w:pPr>
        <w:tabs>
          <w:tab w:val="num" w:pos="360"/>
        </w:tabs>
        <w:rPr>
          <w:b/>
          <w:bCs/>
          <w:lang w:val="en-GB"/>
        </w:rPr>
      </w:pPr>
      <w:r w:rsidRPr="00DB58EA">
        <w:rPr>
          <w:b/>
          <w:bCs/>
          <w:lang w:val="en-GB"/>
        </w:rPr>
        <w:t>Table 33. Selected Lean Six Sigma Tools and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2"/>
        <w:gridCol w:w="6050"/>
      </w:tblGrid>
      <w:tr w:rsidR="00DB58EA" w:rsidRPr="00DB58EA" w14:paraId="03F5B654" w14:textId="77777777" w:rsidTr="00DB58EA">
        <w:trPr>
          <w:tblHeader/>
          <w:tblCellSpacing w:w="15" w:type="dxa"/>
        </w:trPr>
        <w:tc>
          <w:tcPr>
            <w:tcW w:w="0" w:type="auto"/>
            <w:vAlign w:val="center"/>
            <w:hideMark/>
          </w:tcPr>
          <w:p w14:paraId="0CBB516E" w14:textId="77777777" w:rsidR="00DB58EA" w:rsidRPr="00DB58EA" w:rsidRDefault="00DB58EA" w:rsidP="00DB58EA">
            <w:pPr>
              <w:rPr>
                <w:b/>
                <w:bCs/>
              </w:rPr>
            </w:pPr>
            <w:r w:rsidRPr="00DB58EA">
              <w:rPr>
                <w:b/>
                <w:bCs/>
              </w:rPr>
              <w:t>Tool/Technique Name</w:t>
            </w:r>
          </w:p>
        </w:tc>
        <w:tc>
          <w:tcPr>
            <w:tcW w:w="0" w:type="auto"/>
            <w:vAlign w:val="center"/>
            <w:hideMark/>
          </w:tcPr>
          <w:p w14:paraId="092FA5BB" w14:textId="77777777" w:rsidR="00DB58EA" w:rsidRPr="00DB58EA" w:rsidRDefault="00DB58EA" w:rsidP="00DB58EA">
            <w:pPr>
              <w:rPr>
                <w:b/>
                <w:bCs/>
              </w:rPr>
            </w:pPr>
            <w:r w:rsidRPr="00DB58EA">
              <w:rPr>
                <w:b/>
                <w:bCs/>
              </w:rPr>
              <w:t>Description</w:t>
            </w:r>
          </w:p>
        </w:tc>
      </w:tr>
      <w:tr w:rsidR="00DB58EA" w:rsidRPr="00C70DD3" w14:paraId="440C67E4" w14:textId="77777777" w:rsidTr="00DB58EA">
        <w:trPr>
          <w:tblCellSpacing w:w="15" w:type="dxa"/>
        </w:trPr>
        <w:tc>
          <w:tcPr>
            <w:tcW w:w="0" w:type="auto"/>
            <w:vAlign w:val="center"/>
            <w:hideMark/>
          </w:tcPr>
          <w:p w14:paraId="04605B42" w14:textId="77777777" w:rsidR="00DB58EA" w:rsidRPr="00DB58EA" w:rsidRDefault="00DB58EA" w:rsidP="00DB58EA">
            <w:pPr>
              <w:rPr>
                <w:lang w:val="en-GB"/>
              </w:rPr>
            </w:pPr>
            <w:r w:rsidRPr="00DB58EA">
              <w:rPr>
                <w:b/>
                <w:bCs/>
                <w:lang w:val="en-GB"/>
              </w:rPr>
              <w:t>Process Mapping/Value Stream Mapping</w:t>
            </w:r>
          </w:p>
        </w:tc>
        <w:tc>
          <w:tcPr>
            <w:tcW w:w="0" w:type="auto"/>
            <w:vAlign w:val="center"/>
            <w:hideMark/>
          </w:tcPr>
          <w:p w14:paraId="7F99A2ED" w14:textId="77777777" w:rsidR="00DB58EA" w:rsidRPr="00DB58EA" w:rsidRDefault="00DB58EA" w:rsidP="00DB58EA">
            <w:pPr>
              <w:rPr>
                <w:lang w:val="en-GB"/>
              </w:rPr>
            </w:pPr>
            <w:r w:rsidRPr="00DB58EA">
              <w:rPr>
                <w:lang w:val="en-GB"/>
              </w:rPr>
              <w:t>Helps understand and align how value is produced from the customer’s perspective and where waste occurs. It is a process map with data such as cycle times, work in progress, and idle times.</w:t>
            </w:r>
          </w:p>
        </w:tc>
      </w:tr>
      <w:tr w:rsidR="00DB58EA" w:rsidRPr="00C70DD3" w14:paraId="3DFCBEF3" w14:textId="77777777" w:rsidTr="00DB58EA">
        <w:trPr>
          <w:tblCellSpacing w:w="15" w:type="dxa"/>
        </w:trPr>
        <w:tc>
          <w:tcPr>
            <w:tcW w:w="0" w:type="auto"/>
            <w:vAlign w:val="center"/>
            <w:hideMark/>
          </w:tcPr>
          <w:p w14:paraId="2AFA712B" w14:textId="77777777" w:rsidR="00DB58EA" w:rsidRPr="00DB58EA" w:rsidRDefault="00DB58EA" w:rsidP="00DB58EA">
            <w:pPr>
              <w:rPr>
                <w:lang w:val="en-GB"/>
              </w:rPr>
            </w:pPr>
            <w:r w:rsidRPr="00DB58EA">
              <w:rPr>
                <w:b/>
                <w:bCs/>
                <w:lang w:val="en-GB"/>
              </w:rPr>
              <w:t>SIPOC/SIPOS (Supplier-Input-Process-Output-Customer/Stakeholder)</w:t>
            </w:r>
          </w:p>
        </w:tc>
        <w:tc>
          <w:tcPr>
            <w:tcW w:w="0" w:type="auto"/>
            <w:vAlign w:val="center"/>
            <w:hideMark/>
          </w:tcPr>
          <w:p w14:paraId="64D44234" w14:textId="77777777" w:rsidR="00DB58EA" w:rsidRPr="00DB58EA" w:rsidRDefault="00DB58EA" w:rsidP="00DB58EA">
            <w:pPr>
              <w:rPr>
                <w:lang w:val="en-GB"/>
              </w:rPr>
            </w:pPr>
            <w:r w:rsidRPr="00DB58EA">
              <w:rPr>
                <w:lang w:val="en-GB"/>
              </w:rPr>
              <w:t>Used mainly to document a high-level process, showing it from suppliers to the products or services received by customers.</w:t>
            </w:r>
          </w:p>
        </w:tc>
      </w:tr>
      <w:tr w:rsidR="00DB58EA" w:rsidRPr="00C70DD3" w14:paraId="0A6E2472" w14:textId="77777777" w:rsidTr="00DB58EA">
        <w:trPr>
          <w:tblCellSpacing w:w="15" w:type="dxa"/>
        </w:trPr>
        <w:tc>
          <w:tcPr>
            <w:tcW w:w="0" w:type="auto"/>
            <w:vAlign w:val="center"/>
            <w:hideMark/>
          </w:tcPr>
          <w:p w14:paraId="243645FF" w14:textId="77777777" w:rsidR="00DB58EA" w:rsidRPr="00DB58EA" w:rsidRDefault="00DB58EA" w:rsidP="00DB58EA">
            <w:r w:rsidRPr="00DB58EA">
              <w:rPr>
                <w:b/>
                <w:bCs/>
              </w:rPr>
              <w:t>Cause and Effect Analysis</w:t>
            </w:r>
          </w:p>
        </w:tc>
        <w:tc>
          <w:tcPr>
            <w:tcW w:w="0" w:type="auto"/>
            <w:vAlign w:val="center"/>
            <w:hideMark/>
          </w:tcPr>
          <w:p w14:paraId="512819AF" w14:textId="77777777" w:rsidR="00DB58EA" w:rsidRPr="00DB58EA" w:rsidRDefault="00DB58EA" w:rsidP="00DB58EA">
            <w:pPr>
              <w:rPr>
                <w:lang w:val="en-GB"/>
              </w:rPr>
            </w:pPr>
            <w:r w:rsidRPr="00DB58EA">
              <w:rPr>
                <w:lang w:val="en-GB"/>
              </w:rPr>
              <w:t>A powerful tool that enables a team to identify and examine potential causes of a problem to discover its root causes. Usually used with brainstorming. Potential causes may relate to workforce, machines, methods, materials, environment, and measurements.</w:t>
            </w:r>
          </w:p>
        </w:tc>
      </w:tr>
      <w:tr w:rsidR="00DB58EA" w:rsidRPr="00C70DD3" w14:paraId="32783AED" w14:textId="77777777" w:rsidTr="00DB58EA">
        <w:trPr>
          <w:tblCellSpacing w:w="15" w:type="dxa"/>
        </w:trPr>
        <w:tc>
          <w:tcPr>
            <w:tcW w:w="0" w:type="auto"/>
            <w:vAlign w:val="center"/>
            <w:hideMark/>
          </w:tcPr>
          <w:p w14:paraId="3E78E309" w14:textId="77777777" w:rsidR="00DB58EA" w:rsidRPr="00DB58EA" w:rsidRDefault="00DB58EA" w:rsidP="00DB58EA">
            <w:r w:rsidRPr="00DB58EA">
              <w:rPr>
                <w:b/>
                <w:bCs/>
              </w:rPr>
              <w:t>Visual Management</w:t>
            </w:r>
          </w:p>
        </w:tc>
        <w:tc>
          <w:tcPr>
            <w:tcW w:w="0" w:type="auto"/>
            <w:vAlign w:val="center"/>
            <w:hideMark/>
          </w:tcPr>
          <w:p w14:paraId="3EAA9DE5" w14:textId="77777777" w:rsidR="00DB58EA" w:rsidRPr="00DB58EA" w:rsidRDefault="00DB58EA" w:rsidP="00DB58EA">
            <w:pPr>
              <w:rPr>
                <w:lang w:val="en-GB"/>
              </w:rPr>
            </w:pPr>
            <w:r w:rsidRPr="00DB58EA">
              <w:rPr>
                <w:lang w:val="en-GB"/>
              </w:rPr>
              <w:t xml:space="preserve">A tool for understanding processes and monitoring what is and isn't controlled. Helps in prioritizing work, defining work </w:t>
            </w:r>
            <w:r w:rsidRPr="00DB58EA">
              <w:rPr>
                <w:lang w:val="en-GB"/>
              </w:rPr>
              <w:lastRenderedPageBreak/>
              <w:t>standards, identifying workflow, and communicating performance indicators.</w:t>
            </w:r>
          </w:p>
        </w:tc>
      </w:tr>
      <w:tr w:rsidR="00DB58EA" w:rsidRPr="00C70DD3" w14:paraId="2D31526A" w14:textId="77777777" w:rsidTr="00DB58EA">
        <w:trPr>
          <w:tblCellSpacing w:w="15" w:type="dxa"/>
        </w:trPr>
        <w:tc>
          <w:tcPr>
            <w:tcW w:w="0" w:type="auto"/>
            <w:vAlign w:val="center"/>
            <w:hideMark/>
          </w:tcPr>
          <w:p w14:paraId="49795CAE" w14:textId="77777777" w:rsidR="00DB58EA" w:rsidRPr="00DB58EA" w:rsidRDefault="00DB58EA" w:rsidP="00DB58EA">
            <w:r w:rsidRPr="00DB58EA">
              <w:rPr>
                <w:b/>
                <w:bCs/>
              </w:rPr>
              <w:lastRenderedPageBreak/>
              <w:t>Pareto Analysis</w:t>
            </w:r>
          </w:p>
        </w:tc>
        <w:tc>
          <w:tcPr>
            <w:tcW w:w="0" w:type="auto"/>
            <w:vAlign w:val="center"/>
            <w:hideMark/>
          </w:tcPr>
          <w:p w14:paraId="4FE55D18" w14:textId="77777777" w:rsidR="00DB58EA" w:rsidRPr="00DB58EA" w:rsidRDefault="00DB58EA" w:rsidP="00DB58EA">
            <w:pPr>
              <w:rPr>
                <w:lang w:val="en-GB"/>
              </w:rPr>
            </w:pPr>
            <w:r w:rsidRPr="00DB58EA">
              <w:rPr>
                <w:lang w:val="en-GB"/>
              </w:rPr>
              <w:t>Used to separate key causes from less significant ones. 80% of problems stem from 20% of key causes.</w:t>
            </w:r>
          </w:p>
        </w:tc>
      </w:tr>
      <w:tr w:rsidR="00DB58EA" w:rsidRPr="00DB58EA" w14:paraId="6773AB3C" w14:textId="77777777" w:rsidTr="00DB58EA">
        <w:trPr>
          <w:tblCellSpacing w:w="15" w:type="dxa"/>
        </w:trPr>
        <w:tc>
          <w:tcPr>
            <w:tcW w:w="0" w:type="auto"/>
            <w:vAlign w:val="center"/>
            <w:hideMark/>
          </w:tcPr>
          <w:p w14:paraId="5833672D" w14:textId="77777777" w:rsidR="00DB58EA" w:rsidRPr="00DB58EA" w:rsidRDefault="00DB58EA" w:rsidP="00DB58EA">
            <w:r w:rsidRPr="00DB58EA">
              <w:rPr>
                <w:b/>
                <w:bCs/>
              </w:rPr>
              <w:t>Project Charter</w:t>
            </w:r>
          </w:p>
        </w:tc>
        <w:tc>
          <w:tcPr>
            <w:tcW w:w="0" w:type="auto"/>
            <w:vAlign w:val="center"/>
            <w:hideMark/>
          </w:tcPr>
          <w:p w14:paraId="470A0BCE" w14:textId="77777777" w:rsidR="00DB58EA" w:rsidRPr="00DB58EA" w:rsidRDefault="00DB58EA" w:rsidP="00DB58EA">
            <w:r w:rsidRPr="00DB58EA">
              <w:rPr>
                <w:lang w:val="en-GB"/>
              </w:rPr>
              <w:t xml:space="preserve">Provides an overview of a project and serves as an agreement between management and the LSS team regarding expected outcomes. </w:t>
            </w:r>
            <w:r w:rsidRPr="00DB58EA">
              <w:t>Mainly used in the "define" phase of LSS methodology.</w:t>
            </w:r>
          </w:p>
        </w:tc>
      </w:tr>
      <w:tr w:rsidR="00DB58EA" w:rsidRPr="00C70DD3" w14:paraId="1F09F852" w14:textId="77777777" w:rsidTr="00DB58EA">
        <w:trPr>
          <w:tblCellSpacing w:w="15" w:type="dxa"/>
        </w:trPr>
        <w:tc>
          <w:tcPr>
            <w:tcW w:w="0" w:type="auto"/>
            <w:vAlign w:val="center"/>
            <w:hideMark/>
          </w:tcPr>
          <w:p w14:paraId="5B7D0EFC" w14:textId="77777777" w:rsidR="00DB58EA" w:rsidRPr="00DB58EA" w:rsidRDefault="00DB58EA" w:rsidP="00DB58EA">
            <w:r w:rsidRPr="00DB58EA">
              <w:rPr>
                <w:b/>
                <w:bCs/>
              </w:rPr>
              <w:t>Rapid Improvement Workshops (RIW)</w:t>
            </w:r>
          </w:p>
        </w:tc>
        <w:tc>
          <w:tcPr>
            <w:tcW w:w="0" w:type="auto"/>
            <w:vAlign w:val="center"/>
            <w:hideMark/>
          </w:tcPr>
          <w:p w14:paraId="67B4D2DB" w14:textId="77777777" w:rsidR="00DB58EA" w:rsidRPr="00DB58EA" w:rsidRDefault="00DB58EA" w:rsidP="00DB58EA">
            <w:pPr>
              <w:rPr>
                <w:lang w:val="en-GB"/>
              </w:rPr>
            </w:pPr>
            <w:r w:rsidRPr="00DB58EA">
              <w:rPr>
                <w:lang w:val="en-GB"/>
              </w:rPr>
              <w:t>Focused on local processes, these workshops aim to solve obvious process problems within a specific timeframe (usually 3-5 days). Advantages include participant engagement in change processes, quick decision-making, interdisciplinary team collaboration, and focus on practical, implementable solutions.</w:t>
            </w:r>
          </w:p>
        </w:tc>
      </w:tr>
      <w:tr w:rsidR="00DB58EA" w:rsidRPr="00C70DD3" w14:paraId="44C8EE80" w14:textId="77777777" w:rsidTr="00DB58EA">
        <w:trPr>
          <w:tblCellSpacing w:w="15" w:type="dxa"/>
        </w:trPr>
        <w:tc>
          <w:tcPr>
            <w:tcW w:w="0" w:type="auto"/>
            <w:vAlign w:val="center"/>
            <w:hideMark/>
          </w:tcPr>
          <w:p w14:paraId="5C8836AE" w14:textId="77777777" w:rsidR="00DB58EA" w:rsidRPr="00DB58EA" w:rsidRDefault="00DB58EA" w:rsidP="00DB58EA">
            <w:pPr>
              <w:rPr>
                <w:lang w:val="en-GB"/>
              </w:rPr>
            </w:pPr>
            <w:r w:rsidRPr="00DB58EA">
              <w:rPr>
                <w:b/>
                <w:bCs/>
                <w:lang w:val="en-GB"/>
              </w:rPr>
              <w:t>FMEA (Failure Modes and Effects Analysis)</w:t>
            </w:r>
          </w:p>
        </w:tc>
        <w:tc>
          <w:tcPr>
            <w:tcW w:w="0" w:type="auto"/>
            <w:vAlign w:val="center"/>
            <w:hideMark/>
          </w:tcPr>
          <w:p w14:paraId="70A6A9B1" w14:textId="77777777" w:rsidR="00DB58EA" w:rsidRPr="00DB58EA" w:rsidRDefault="00DB58EA" w:rsidP="00DB58EA">
            <w:pPr>
              <w:rPr>
                <w:lang w:val="en-GB"/>
              </w:rPr>
            </w:pPr>
            <w:r w:rsidRPr="00DB58EA">
              <w:rPr>
                <w:lang w:val="en-GB"/>
              </w:rPr>
              <w:t>Identifies risks and potential failure points to support risk management decisions. Used to predict the likelihood of system failures, both qualitatively and quantitatively. Applied to identify key components whose failure may lead to accidents, injuries, or material losses.</w:t>
            </w:r>
          </w:p>
        </w:tc>
      </w:tr>
    </w:tbl>
    <w:p w14:paraId="6B72806F" w14:textId="77777777" w:rsidR="00DB58EA" w:rsidRPr="00DB58EA" w:rsidRDefault="00DB58EA" w:rsidP="00DB58EA">
      <w:pPr>
        <w:rPr>
          <w:lang w:val="en-GB"/>
        </w:rPr>
      </w:pPr>
      <w:r w:rsidRPr="00DB58EA">
        <w:rPr>
          <w:b/>
          <w:bCs/>
          <w:lang w:val="en-GB"/>
        </w:rPr>
        <w:t>Source:</w:t>
      </w:r>
      <w:r w:rsidRPr="00DB58EA">
        <w:rPr>
          <w:lang w:val="en-GB"/>
        </w:rPr>
        <w:t xml:space="preserve"> Own elaboration based on Antony et al., 2012; Hundal et al., 2022; Pillay &amp; Wang, 2003</w:t>
      </w:r>
    </w:p>
    <w:p w14:paraId="22B61DA9" w14:textId="77777777" w:rsidR="00DB58EA" w:rsidRPr="00DB58EA" w:rsidRDefault="00DB58EA" w:rsidP="00DB58EA">
      <w:pPr>
        <w:rPr>
          <w:lang w:val="en-GB"/>
        </w:rPr>
      </w:pPr>
      <w:r w:rsidRPr="00DB58EA">
        <w:rPr>
          <w:lang w:val="en-GB"/>
        </w:rPr>
        <w:t>Many of the methods listed in Table 33 are used in various improvement processes regardless of whether an organization implements Lean or Six Sigma. Methods like Pareto analysis and process mapping are common across different methodologies and can be applied independently of any comprehensive quality management system. These tools have highly universal applications, allowing them to support improvement efforts across different industries and organizational types, including educational institutions. Although many of these methods, like Lean Six Sigma itself, originated in the industrial sector, the idea that they cannot be applied in universities is incorrect (see Antony et al., 2012).</w:t>
      </w:r>
    </w:p>
    <w:p w14:paraId="3F9C8F45" w14:textId="77777777" w:rsidR="00DB58EA" w:rsidRPr="00DB58EA" w:rsidRDefault="00DB58EA" w:rsidP="00DB58EA">
      <w:pPr>
        <w:rPr>
          <w:lang w:val="en-GB"/>
        </w:rPr>
      </w:pPr>
      <w:r w:rsidRPr="00DB58EA">
        <w:rPr>
          <w:lang w:val="en-GB"/>
        </w:rPr>
        <w:t>Moreover, research reveals three main reasons why Lean Six Sigma can and should be applied in service industries, and these reasons are even more relevant to higher education (George, 2003; Laureni et al., 2010):</w:t>
      </w:r>
    </w:p>
    <w:p w14:paraId="743130B7" w14:textId="77777777" w:rsidR="00DB58EA" w:rsidRPr="00DB58EA" w:rsidRDefault="00DB58EA">
      <w:pPr>
        <w:numPr>
          <w:ilvl w:val="0"/>
          <w:numId w:val="57"/>
        </w:numPr>
        <w:rPr>
          <w:lang w:val="en-GB"/>
        </w:rPr>
      </w:pPr>
      <w:r w:rsidRPr="00DB58EA">
        <w:rPr>
          <w:b/>
          <w:bCs/>
          <w:lang w:val="en-GB"/>
        </w:rPr>
        <w:t>The service delivery process can be slow, making it costly and increasing the risk of errors</w:t>
      </w:r>
      <w:r w:rsidRPr="00DB58EA">
        <w:rPr>
          <w:lang w:val="en-GB"/>
        </w:rPr>
        <w:t>, leading to uncertainty in ensuring customer satisfaction.</w:t>
      </w:r>
    </w:p>
    <w:p w14:paraId="1E26D6D7" w14:textId="77777777" w:rsidR="00DB58EA" w:rsidRPr="00DB58EA" w:rsidRDefault="00DB58EA">
      <w:pPr>
        <w:numPr>
          <w:ilvl w:val="0"/>
          <w:numId w:val="57"/>
        </w:numPr>
        <w:rPr>
          <w:lang w:val="en-GB"/>
        </w:rPr>
      </w:pPr>
      <w:r w:rsidRPr="00DB58EA">
        <w:rPr>
          <w:b/>
          <w:bCs/>
          <w:lang w:val="en-GB"/>
        </w:rPr>
        <w:t>Many service processes are complex and have excessive work in progress</w:t>
      </w:r>
      <w:r w:rsidRPr="00DB58EA">
        <w:rPr>
          <w:lang w:val="en-GB"/>
        </w:rPr>
        <w:t>, which increases waiting times—a key non-value-adding element.</w:t>
      </w:r>
    </w:p>
    <w:p w14:paraId="530CC168" w14:textId="77777777" w:rsidR="00DB58EA" w:rsidRPr="00DB58EA" w:rsidRDefault="00DB58EA">
      <w:pPr>
        <w:numPr>
          <w:ilvl w:val="0"/>
          <w:numId w:val="57"/>
        </w:numPr>
        <w:rPr>
          <w:lang w:val="en-GB"/>
        </w:rPr>
      </w:pPr>
      <w:r w:rsidRPr="00DB58EA">
        <w:rPr>
          <w:b/>
          <w:bCs/>
          <w:lang w:val="en-GB"/>
        </w:rPr>
        <w:lastRenderedPageBreak/>
        <w:t>The Pareto principle applies to slow processes—80% of delays are caused by 20% of activities</w:t>
      </w:r>
      <w:r w:rsidRPr="00DB58EA">
        <w:rPr>
          <w:lang w:val="en-GB"/>
        </w:rPr>
        <w:t>. Thus, improving these key 20% leads to 80% of the overall improvement (Vijaya Sunder, 2016).</w:t>
      </w:r>
    </w:p>
    <w:p w14:paraId="0748C209" w14:textId="77777777" w:rsidR="000E5986" w:rsidRDefault="00DB58EA" w:rsidP="000E5986">
      <w:pPr>
        <w:tabs>
          <w:tab w:val="num" w:pos="360"/>
        </w:tabs>
        <w:rPr>
          <w:lang w:val="en-GB"/>
        </w:rPr>
      </w:pPr>
      <w:r w:rsidRPr="00DB58EA">
        <w:rPr>
          <w:lang w:val="en-GB"/>
        </w:rPr>
        <w:t>One of the most critical aspects of Lean (including LSS) is identifying improvement areas by recognizing waste. Since university services differ from industrial production, the fundamental list of "muda" (waste) for universities differs slightly from Lean’s traditional version. An example of waste classification tailored for universities is presented in Table 34.</w:t>
      </w:r>
    </w:p>
    <w:p w14:paraId="4E9B3D18" w14:textId="712082D9" w:rsidR="00DB58EA" w:rsidRPr="00DB58EA" w:rsidRDefault="00DB58EA" w:rsidP="000E5986">
      <w:pPr>
        <w:tabs>
          <w:tab w:val="num" w:pos="360"/>
        </w:tabs>
        <w:rPr>
          <w:b/>
          <w:bCs/>
          <w:lang w:val="en-GB"/>
        </w:rPr>
      </w:pPr>
      <w:r w:rsidRPr="00DB58EA">
        <w:rPr>
          <w:b/>
          <w:bCs/>
          <w:lang w:val="en-GB"/>
        </w:rPr>
        <w:t>Table 34. Waste (Muda) in the Context of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0"/>
        <w:gridCol w:w="3321"/>
        <w:gridCol w:w="3961"/>
      </w:tblGrid>
      <w:tr w:rsidR="00DB58EA" w:rsidRPr="00C70DD3" w14:paraId="4C0858EA" w14:textId="77777777" w:rsidTr="00DB58EA">
        <w:trPr>
          <w:tblHeader/>
          <w:tblCellSpacing w:w="15" w:type="dxa"/>
        </w:trPr>
        <w:tc>
          <w:tcPr>
            <w:tcW w:w="0" w:type="auto"/>
            <w:vAlign w:val="center"/>
            <w:hideMark/>
          </w:tcPr>
          <w:p w14:paraId="348393FE" w14:textId="77777777" w:rsidR="00DB58EA" w:rsidRPr="00DB58EA" w:rsidRDefault="00DB58EA" w:rsidP="00DB58EA">
            <w:pPr>
              <w:rPr>
                <w:b/>
                <w:bCs/>
              </w:rPr>
            </w:pPr>
            <w:r w:rsidRPr="00DB58EA">
              <w:rPr>
                <w:b/>
                <w:bCs/>
              </w:rPr>
              <w:t>Waste Type</w:t>
            </w:r>
          </w:p>
        </w:tc>
        <w:tc>
          <w:tcPr>
            <w:tcW w:w="0" w:type="auto"/>
            <w:vAlign w:val="center"/>
            <w:hideMark/>
          </w:tcPr>
          <w:p w14:paraId="36D13BAF" w14:textId="77777777" w:rsidR="00DB58EA" w:rsidRPr="00DB58EA" w:rsidRDefault="00DB58EA" w:rsidP="00DB58EA">
            <w:pPr>
              <w:rPr>
                <w:b/>
                <w:bCs/>
                <w:lang w:val="en-GB"/>
              </w:rPr>
            </w:pPr>
            <w:r w:rsidRPr="00DB58EA">
              <w:rPr>
                <w:b/>
                <w:bCs/>
                <w:lang w:val="en-GB"/>
              </w:rPr>
              <w:t>Waste in Higher Education Institutions</w:t>
            </w:r>
          </w:p>
        </w:tc>
        <w:tc>
          <w:tcPr>
            <w:tcW w:w="0" w:type="auto"/>
            <w:vAlign w:val="center"/>
            <w:hideMark/>
          </w:tcPr>
          <w:p w14:paraId="13EB7C32" w14:textId="77777777" w:rsidR="00DB58EA" w:rsidRPr="00DB58EA" w:rsidRDefault="00DB58EA" w:rsidP="00DB58EA">
            <w:pPr>
              <w:rPr>
                <w:b/>
                <w:bCs/>
                <w:lang w:val="en-GB"/>
              </w:rPr>
            </w:pPr>
            <w:r w:rsidRPr="00DB58EA">
              <w:rPr>
                <w:b/>
                <w:bCs/>
                <w:lang w:val="en-GB"/>
              </w:rPr>
              <w:t>Examples in Higher Education Institutions</w:t>
            </w:r>
          </w:p>
        </w:tc>
      </w:tr>
      <w:tr w:rsidR="00DB58EA" w:rsidRPr="00C70DD3" w14:paraId="5710B7C6" w14:textId="77777777" w:rsidTr="00DB58EA">
        <w:trPr>
          <w:tblCellSpacing w:w="15" w:type="dxa"/>
        </w:trPr>
        <w:tc>
          <w:tcPr>
            <w:tcW w:w="0" w:type="auto"/>
            <w:vAlign w:val="center"/>
            <w:hideMark/>
          </w:tcPr>
          <w:p w14:paraId="7747DF2C" w14:textId="77777777" w:rsidR="00DB58EA" w:rsidRPr="00DB58EA" w:rsidRDefault="00DB58EA" w:rsidP="00DB58EA">
            <w:r w:rsidRPr="00DB58EA">
              <w:rPr>
                <w:b/>
                <w:bCs/>
              </w:rPr>
              <w:t>Excess Motion</w:t>
            </w:r>
          </w:p>
        </w:tc>
        <w:tc>
          <w:tcPr>
            <w:tcW w:w="0" w:type="auto"/>
            <w:vAlign w:val="center"/>
            <w:hideMark/>
          </w:tcPr>
          <w:p w14:paraId="1B4996D8" w14:textId="77777777" w:rsidR="00DB58EA" w:rsidRPr="00DB58EA" w:rsidRDefault="00DB58EA" w:rsidP="00DB58EA">
            <w:r w:rsidRPr="00DB58EA">
              <w:rPr>
                <w:lang w:val="en-GB"/>
              </w:rPr>
              <w:t xml:space="preserve">Unnecessary movement of staff and students. </w:t>
            </w:r>
            <w:r w:rsidRPr="00DB58EA">
              <w:t>Geographically dispersed faculties.</w:t>
            </w:r>
          </w:p>
        </w:tc>
        <w:tc>
          <w:tcPr>
            <w:tcW w:w="0" w:type="auto"/>
            <w:vAlign w:val="center"/>
            <w:hideMark/>
          </w:tcPr>
          <w:p w14:paraId="712C99AF" w14:textId="77777777" w:rsidR="00DB58EA" w:rsidRPr="00DB58EA" w:rsidRDefault="00DB58EA" w:rsidP="00DB58EA">
            <w:pPr>
              <w:rPr>
                <w:lang w:val="en-GB"/>
              </w:rPr>
            </w:pPr>
            <w:r w:rsidRPr="00DB58EA">
              <w:rPr>
                <w:lang w:val="en-GB"/>
              </w:rPr>
              <w:t>Moving staff and students between lecture halls or buildings.</w:t>
            </w:r>
          </w:p>
        </w:tc>
      </w:tr>
      <w:tr w:rsidR="00DB58EA" w:rsidRPr="00C70DD3" w14:paraId="69BCE9E1" w14:textId="77777777" w:rsidTr="00DB58EA">
        <w:trPr>
          <w:tblCellSpacing w:w="15" w:type="dxa"/>
        </w:trPr>
        <w:tc>
          <w:tcPr>
            <w:tcW w:w="0" w:type="auto"/>
            <w:vAlign w:val="center"/>
            <w:hideMark/>
          </w:tcPr>
          <w:p w14:paraId="376701AB" w14:textId="77777777" w:rsidR="00DB58EA" w:rsidRPr="00DB58EA" w:rsidRDefault="00DB58EA" w:rsidP="00DB58EA">
            <w:r w:rsidRPr="00DB58EA">
              <w:rPr>
                <w:b/>
                <w:bCs/>
              </w:rPr>
              <w:t>Excess Transportation</w:t>
            </w:r>
          </w:p>
        </w:tc>
        <w:tc>
          <w:tcPr>
            <w:tcW w:w="0" w:type="auto"/>
            <w:vAlign w:val="center"/>
            <w:hideMark/>
          </w:tcPr>
          <w:p w14:paraId="05B7D5B1" w14:textId="77777777" w:rsidR="00DB58EA" w:rsidRPr="00DB58EA" w:rsidRDefault="00DB58EA" w:rsidP="00DB58EA">
            <w:pPr>
              <w:rPr>
                <w:lang w:val="en-GB"/>
              </w:rPr>
            </w:pPr>
            <w:r w:rsidRPr="00DB58EA">
              <w:rPr>
                <w:lang w:val="en-GB"/>
              </w:rPr>
              <w:t>Moving materials such as paper, multiple approvals, multiple handovers.</w:t>
            </w:r>
          </w:p>
        </w:tc>
        <w:tc>
          <w:tcPr>
            <w:tcW w:w="0" w:type="auto"/>
            <w:vAlign w:val="center"/>
            <w:hideMark/>
          </w:tcPr>
          <w:p w14:paraId="788D8F3C" w14:textId="77777777" w:rsidR="00DB58EA" w:rsidRPr="00DB58EA" w:rsidRDefault="00DB58EA" w:rsidP="00DB58EA">
            <w:pPr>
              <w:rPr>
                <w:lang w:val="en-GB"/>
              </w:rPr>
            </w:pPr>
            <w:r w:rsidRPr="00DB58EA">
              <w:rPr>
                <w:lang w:val="en-GB"/>
              </w:rPr>
              <w:t>Excessive email attachments, unnecessary approvals for conferences, moving documents between buildings.</w:t>
            </w:r>
          </w:p>
        </w:tc>
      </w:tr>
      <w:tr w:rsidR="00DB58EA" w:rsidRPr="00C70DD3" w14:paraId="22DC23A5" w14:textId="77777777" w:rsidTr="00DB58EA">
        <w:trPr>
          <w:tblCellSpacing w:w="15" w:type="dxa"/>
        </w:trPr>
        <w:tc>
          <w:tcPr>
            <w:tcW w:w="0" w:type="auto"/>
            <w:vAlign w:val="center"/>
            <w:hideMark/>
          </w:tcPr>
          <w:p w14:paraId="0F654AF6" w14:textId="77777777" w:rsidR="00DB58EA" w:rsidRPr="00DB58EA" w:rsidRDefault="00DB58EA" w:rsidP="00DB58EA">
            <w:r w:rsidRPr="00DB58EA">
              <w:rPr>
                <w:b/>
                <w:bCs/>
              </w:rPr>
              <w:t>Underutilized Talent</w:t>
            </w:r>
          </w:p>
        </w:tc>
        <w:tc>
          <w:tcPr>
            <w:tcW w:w="0" w:type="auto"/>
            <w:vAlign w:val="center"/>
            <w:hideMark/>
          </w:tcPr>
          <w:p w14:paraId="3BF97A43" w14:textId="77777777" w:rsidR="00DB58EA" w:rsidRPr="00DB58EA" w:rsidRDefault="00DB58EA" w:rsidP="00DB58EA">
            <w:r w:rsidRPr="00DB58EA">
              <w:rPr>
                <w:lang w:val="en-GB"/>
              </w:rPr>
              <w:t xml:space="preserve">Failing to fully utilize people's skills. </w:t>
            </w:r>
            <w:r w:rsidRPr="00DB58EA">
              <w:t>Misallocating tasks.</w:t>
            </w:r>
          </w:p>
        </w:tc>
        <w:tc>
          <w:tcPr>
            <w:tcW w:w="0" w:type="auto"/>
            <w:vAlign w:val="center"/>
            <w:hideMark/>
          </w:tcPr>
          <w:p w14:paraId="6CD42D56" w14:textId="77777777" w:rsidR="00DB58EA" w:rsidRPr="00DB58EA" w:rsidRDefault="00DB58EA" w:rsidP="00DB58EA">
            <w:pPr>
              <w:rPr>
                <w:lang w:val="en-GB"/>
              </w:rPr>
            </w:pPr>
            <w:r w:rsidRPr="00DB58EA">
              <w:rPr>
                <w:lang w:val="en-GB"/>
              </w:rPr>
              <w:t>Faculty not teaching in their expertise, lack of research time.</w:t>
            </w:r>
          </w:p>
        </w:tc>
      </w:tr>
      <w:tr w:rsidR="00DB58EA" w:rsidRPr="00C70DD3" w14:paraId="17C2CE60" w14:textId="77777777" w:rsidTr="00DB58EA">
        <w:trPr>
          <w:tblCellSpacing w:w="15" w:type="dxa"/>
        </w:trPr>
        <w:tc>
          <w:tcPr>
            <w:tcW w:w="0" w:type="auto"/>
            <w:vAlign w:val="center"/>
            <w:hideMark/>
          </w:tcPr>
          <w:p w14:paraId="72503DE4" w14:textId="77777777" w:rsidR="00DB58EA" w:rsidRPr="00DB58EA" w:rsidRDefault="00DB58EA" w:rsidP="00DB58EA">
            <w:r w:rsidRPr="00DB58EA">
              <w:rPr>
                <w:b/>
                <w:bCs/>
              </w:rPr>
              <w:t>Excess Inventory</w:t>
            </w:r>
          </w:p>
        </w:tc>
        <w:tc>
          <w:tcPr>
            <w:tcW w:w="0" w:type="auto"/>
            <w:vAlign w:val="center"/>
            <w:hideMark/>
          </w:tcPr>
          <w:p w14:paraId="0B634293" w14:textId="77777777" w:rsidR="00DB58EA" w:rsidRPr="00DB58EA" w:rsidRDefault="00DB58EA" w:rsidP="00DB58EA">
            <w:pPr>
              <w:rPr>
                <w:lang w:val="en-GB"/>
              </w:rPr>
            </w:pPr>
            <w:r w:rsidRPr="00DB58EA">
              <w:rPr>
                <w:lang w:val="en-GB"/>
              </w:rPr>
              <w:t>More supplies or items than necessary.</w:t>
            </w:r>
          </w:p>
        </w:tc>
        <w:tc>
          <w:tcPr>
            <w:tcW w:w="0" w:type="auto"/>
            <w:vAlign w:val="center"/>
            <w:hideMark/>
          </w:tcPr>
          <w:p w14:paraId="79FDC6DC" w14:textId="77777777" w:rsidR="00DB58EA" w:rsidRPr="00DB58EA" w:rsidRDefault="00DB58EA" w:rsidP="00DB58EA">
            <w:pPr>
              <w:rPr>
                <w:lang w:val="en-GB"/>
              </w:rPr>
            </w:pPr>
            <w:r w:rsidRPr="00DB58EA">
              <w:rPr>
                <w:lang w:val="en-GB"/>
              </w:rPr>
              <w:t>Too many brochures, office supplies, photocopied notes stored unnecessarily.</w:t>
            </w:r>
          </w:p>
        </w:tc>
      </w:tr>
      <w:tr w:rsidR="00DB58EA" w:rsidRPr="00C70DD3" w14:paraId="1676FF42" w14:textId="77777777" w:rsidTr="00DB58EA">
        <w:trPr>
          <w:tblCellSpacing w:w="15" w:type="dxa"/>
        </w:trPr>
        <w:tc>
          <w:tcPr>
            <w:tcW w:w="0" w:type="auto"/>
            <w:vAlign w:val="center"/>
            <w:hideMark/>
          </w:tcPr>
          <w:p w14:paraId="2773F472" w14:textId="77777777" w:rsidR="00DB58EA" w:rsidRPr="00DB58EA" w:rsidRDefault="00DB58EA" w:rsidP="00DB58EA">
            <w:r w:rsidRPr="00DB58EA">
              <w:rPr>
                <w:b/>
                <w:bCs/>
              </w:rPr>
              <w:t>Defects</w:t>
            </w:r>
          </w:p>
        </w:tc>
        <w:tc>
          <w:tcPr>
            <w:tcW w:w="0" w:type="auto"/>
            <w:vAlign w:val="center"/>
            <w:hideMark/>
          </w:tcPr>
          <w:p w14:paraId="26757C67" w14:textId="77777777" w:rsidR="00DB58EA" w:rsidRPr="00DB58EA" w:rsidRDefault="00DB58EA" w:rsidP="00DB58EA">
            <w:pPr>
              <w:rPr>
                <w:lang w:val="en-GB"/>
              </w:rPr>
            </w:pPr>
            <w:r w:rsidRPr="00DB58EA">
              <w:rPr>
                <w:lang w:val="en-GB"/>
              </w:rPr>
              <w:t>Data entry errors, unused lecture halls.</w:t>
            </w:r>
          </w:p>
        </w:tc>
        <w:tc>
          <w:tcPr>
            <w:tcW w:w="0" w:type="auto"/>
            <w:vAlign w:val="center"/>
            <w:hideMark/>
          </w:tcPr>
          <w:p w14:paraId="04323DBC" w14:textId="77777777" w:rsidR="00DB58EA" w:rsidRPr="00DB58EA" w:rsidRDefault="00DB58EA" w:rsidP="00DB58EA">
            <w:pPr>
              <w:rPr>
                <w:lang w:val="en-GB"/>
              </w:rPr>
            </w:pPr>
            <w:r w:rsidRPr="00DB58EA">
              <w:rPr>
                <w:lang w:val="en-GB"/>
              </w:rPr>
              <w:t>Incorrect grades entered in systems, schedule errors.</w:t>
            </w:r>
          </w:p>
        </w:tc>
      </w:tr>
      <w:tr w:rsidR="00DB58EA" w:rsidRPr="00C70DD3" w14:paraId="1E050A3A" w14:textId="77777777" w:rsidTr="00DB58EA">
        <w:trPr>
          <w:tblCellSpacing w:w="15" w:type="dxa"/>
        </w:trPr>
        <w:tc>
          <w:tcPr>
            <w:tcW w:w="0" w:type="auto"/>
            <w:vAlign w:val="center"/>
            <w:hideMark/>
          </w:tcPr>
          <w:p w14:paraId="6E2B5606" w14:textId="77777777" w:rsidR="00DB58EA" w:rsidRPr="00DB58EA" w:rsidRDefault="00DB58EA" w:rsidP="00DB58EA">
            <w:r w:rsidRPr="00DB58EA">
              <w:rPr>
                <w:b/>
                <w:bCs/>
              </w:rPr>
              <w:t>Overproduction</w:t>
            </w:r>
          </w:p>
        </w:tc>
        <w:tc>
          <w:tcPr>
            <w:tcW w:w="0" w:type="auto"/>
            <w:vAlign w:val="center"/>
            <w:hideMark/>
          </w:tcPr>
          <w:p w14:paraId="0F901639" w14:textId="77777777" w:rsidR="00DB58EA" w:rsidRPr="00DB58EA" w:rsidRDefault="00DB58EA" w:rsidP="00DB58EA">
            <w:r w:rsidRPr="00DB58EA">
              <w:rPr>
                <w:lang w:val="en-GB"/>
              </w:rPr>
              <w:t xml:space="preserve">Producing more than needed for immediate use. </w:t>
            </w:r>
            <w:r w:rsidRPr="00DB58EA">
              <w:t>Uneven workload distribution.</w:t>
            </w:r>
          </w:p>
        </w:tc>
        <w:tc>
          <w:tcPr>
            <w:tcW w:w="0" w:type="auto"/>
            <w:vAlign w:val="center"/>
            <w:hideMark/>
          </w:tcPr>
          <w:p w14:paraId="25B14DDE" w14:textId="77777777" w:rsidR="00DB58EA" w:rsidRPr="00DB58EA" w:rsidRDefault="00DB58EA" w:rsidP="00DB58EA">
            <w:pPr>
              <w:rPr>
                <w:lang w:val="en-GB"/>
              </w:rPr>
            </w:pPr>
            <w:r w:rsidRPr="00DB58EA">
              <w:rPr>
                <w:lang w:val="en-GB"/>
              </w:rPr>
              <w:t>Excessive pre-prepared teaching materials, uneven staff workload throughout the semester.</w:t>
            </w:r>
          </w:p>
        </w:tc>
      </w:tr>
      <w:tr w:rsidR="00DB58EA" w:rsidRPr="00C70DD3" w14:paraId="7FDADE6F" w14:textId="77777777" w:rsidTr="00DB58EA">
        <w:trPr>
          <w:tblCellSpacing w:w="15" w:type="dxa"/>
        </w:trPr>
        <w:tc>
          <w:tcPr>
            <w:tcW w:w="0" w:type="auto"/>
            <w:vAlign w:val="center"/>
            <w:hideMark/>
          </w:tcPr>
          <w:p w14:paraId="42661EF9" w14:textId="77777777" w:rsidR="00DB58EA" w:rsidRPr="00DB58EA" w:rsidRDefault="00DB58EA" w:rsidP="00DB58EA">
            <w:r w:rsidRPr="00DB58EA">
              <w:rPr>
                <w:b/>
                <w:bCs/>
              </w:rPr>
              <w:t>Waiting</w:t>
            </w:r>
          </w:p>
        </w:tc>
        <w:tc>
          <w:tcPr>
            <w:tcW w:w="0" w:type="auto"/>
            <w:vAlign w:val="center"/>
            <w:hideMark/>
          </w:tcPr>
          <w:p w14:paraId="62BF105F" w14:textId="77777777" w:rsidR="00DB58EA" w:rsidRPr="00DB58EA" w:rsidRDefault="00DB58EA" w:rsidP="00DB58EA">
            <w:pPr>
              <w:rPr>
                <w:lang w:val="en-GB"/>
              </w:rPr>
            </w:pPr>
            <w:r w:rsidRPr="00DB58EA">
              <w:rPr>
                <w:lang w:val="en-GB"/>
              </w:rPr>
              <w:t>Waiting for approvals, IT failures, searching for files, books, documents.</w:t>
            </w:r>
          </w:p>
        </w:tc>
        <w:tc>
          <w:tcPr>
            <w:tcW w:w="0" w:type="auto"/>
            <w:vAlign w:val="center"/>
            <w:hideMark/>
          </w:tcPr>
          <w:p w14:paraId="56E3E527" w14:textId="77777777" w:rsidR="00DB58EA" w:rsidRPr="00DB58EA" w:rsidRDefault="00DB58EA" w:rsidP="00DB58EA">
            <w:pPr>
              <w:rPr>
                <w:lang w:val="en-GB"/>
              </w:rPr>
            </w:pPr>
            <w:r w:rsidRPr="00DB58EA">
              <w:rPr>
                <w:lang w:val="en-GB"/>
              </w:rPr>
              <w:t>Delays in setting up multimedia systems, waiting for maintenance, searching for books and materials.</w:t>
            </w:r>
          </w:p>
        </w:tc>
      </w:tr>
      <w:tr w:rsidR="00DB58EA" w:rsidRPr="00C70DD3" w14:paraId="7E9089B6" w14:textId="77777777" w:rsidTr="00DB58EA">
        <w:trPr>
          <w:tblCellSpacing w:w="15" w:type="dxa"/>
        </w:trPr>
        <w:tc>
          <w:tcPr>
            <w:tcW w:w="0" w:type="auto"/>
            <w:vAlign w:val="center"/>
            <w:hideMark/>
          </w:tcPr>
          <w:p w14:paraId="0A943D4A" w14:textId="77777777" w:rsidR="00DB58EA" w:rsidRPr="00DB58EA" w:rsidRDefault="00DB58EA" w:rsidP="00DB58EA">
            <w:r w:rsidRPr="00DB58EA">
              <w:rPr>
                <w:b/>
                <w:bCs/>
              </w:rPr>
              <w:t>Overprocessing</w:t>
            </w:r>
          </w:p>
        </w:tc>
        <w:tc>
          <w:tcPr>
            <w:tcW w:w="0" w:type="auto"/>
            <w:vAlign w:val="center"/>
            <w:hideMark/>
          </w:tcPr>
          <w:p w14:paraId="74000830" w14:textId="77777777" w:rsidR="00DB58EA" w:rsidRPr="00DB58EA" w:rsidRDefault="00DB58EA" w:rsidP="00DB58EA">
            <w:pPr>
              <w:rPr>
                <w:lang w:val="en-GB"/>
              </w:rPr>
            </w:pPr>
            <w:r w:rsidRPr="00DB58EA">
              <w:rPr>
                <w:lang w:val="en-GB"/>
              </w:rPr>
              <w:t>Over-designing services for customers, excessive approvals, multiple checks.</w:t>
            </w:r>
          </w:p>
        </w:tc>
        <w:tc>
          <w:tcPr>
            <w:tcW w:w="0" w:type="auto"/>
            <w:vAlign w:val="center"/>
            <w:hideMark/>
          </w:tcPr>
          <w:p w14:paraId="4046FE24" w14:textId="77777777" w:rsidR="00DB58EA" w:rsidRPr="00DB58EA" w:rsidRDefault="00DB58EA" w:rsidP="00DB58EA">
            <w:pPr>
              <w:rPr>
                <w:lang w:val="en-GB"/>
              </w:rPr>
            </w:pPr>
            <w:r w:rsidRPr="00DB58EA">
              <w:rPr>
                <w:lang w:val="en-GB"/>
              </w:rPr>
              <w:t>Excessive emails, too many required signatures, too many surveys for students.</w:t>
            </w:r>
          </w:p>
        </w:tc>
      </w:tr>
    </w:tbl>
    <w:p w14:paraId="09FFF4C5" w14:textId="77777777" w:rsidR="00DB58EA" w:rsidRPr="00DB58EA" w:rsidRDefault="00DB58EA" w:rsidP="00DB58EA">
      <w:pPr>
        <w:rPr>
          <w:lang w:val="en-GB"/>
        </w:rPr>
      </w:pPr>
      <w:r w:rsidRPr="00DB58EA">
        <w:rPr>
          <w:b/>
          <w:bCs/>
          <w:lang w:val="en-GB"/>
        </w:rPr>
        <w:t>Source:</w:t>
      </w:r>
      <w:r w:rsidRPr="00DB58EA">
        <w:rPr>
          <w:lang w:val="en-GB"/>
        </w:rPr>
        <w:t xml:space="preserve"> Own elaboration based on Douglas et al., 2015</w:t>
      </w:r>
    </w:p>
    <w:p w14:paraId="0EA159E7" w14:textId="77777777" w:rsidR="000E5986" w:rsidRPr="000E5986" w:rsidRDefault="000E5986" w:rsidP="000E5986">
      <w:pPr>
        <w:rPr>
          <w:lang w:val="en-GB"/>
        </w:rPr>
      </w:pPr>
      <w:r w:rsidRPr="000E5986">
        <w:rPr>
          <w:lang w:val="en-GB"/>
        </w:rPr>
        <w:lastRenderedPageBreak/>
        <w:t>The examples of waste identified by Douglas et al. (Table 34) directly correspond to muda characteristic of manufacturing production systems. They can serve as a valuable aid in identifying analogous areas within the university service system. It is worth noting that most of these areas for improvement relate to the general organization of the educational process and supporting processes for both students and faculty members.</w:t>
      </w:r>
    </w:p>
    <w:p w14:paraId="5F029B27" w14:textId="77777777" w:rsidR="000E5986" w:rsidRPr="000E5986" w:rsidRDefault="000E5986" w:rsidP="000E5986">
      <w:pPr>
        <w:rPr>
          <w:lang w:val="en-GB"/>
        </w:rPr>
      </w:pPr>
      <w:r w:rsidRPr="000E5986">
        <w:rPr>
          <w:lang w:val="en-GB"/>
        </w:rPr>
        <w:t>Thus, another analogy can be drawn between university services and the production of tangible goods. The content delivered during classes is analogous to a product. Since Lean does not provide guidance on what to produce but rather on what improvement mindset to develop and which tools to use, the main areas for improving university services also focus on organizational aspects.</w:t>
      </w:r>
    </w:p>
    <w:p w14:paraId="020715C4" w14:textId="77777777" w:rsidR="000E5986" w:rsidRPr="000E5986" w:rsidRDefault="000E5986" w:rsidP="000E5986">
      <w:pPr>
        <w:rPr>
          <w:lang w:val="en-GB"/>
        </w:rPr>
      </w:pPr>
      <w:r w:rsidRPr="000E5986">
        <w:rPr>
          <w:lang w:val="en-GB"/>
        </w:rPr>
        <w:t>Moreover, just as a mindset of continuous improvement and striving for maximum customer satisfaction eventually leads to changes in the product itself to better meet consumer needs, in the case of university services, after implementing organizational improvements, a natural progression would be to enhance other aspects of education. Nevertheless, practical examples of areas specific to higher education that correspond to the most significant types of waste analyzed in Lean and Lean Six Sigma allow for the application of this practice in improving university operations.</w:t>
      </w:r>
    </w:p>
    <w:p w14:paraId="64DAB793" w14:textId="77777777" w:rsidR="000E5986" w:rsidRPr="000E5986" w:rsidRDefault="000E5986" w:rsidP="000E5986">
      <w:pPr>
        <w:rPr>
          <w:lang w:val="en-GB"/>
        </w:rPr>
      </w:pPr>
      <w:r w:rsidRPr="000E5986">
        <w:rPr>
          <w:lang w:val="en-GB"/>
        </w:rPr>
        <w:t>Identifying muda is relatively straightforward in the context of manufacturing tangible goods, but in the service sector, due to its intangible nature, it can present certain challenges. This is especially relevant in the case of highly intangible services such as education. Therefore, the framework presented by Douglas et al. can serve as a valuable inspiration for conducting an initial analysis leading to the effective improvement of university processes.</w:t>
      </w:r>
    </w:p>
    <w:p w14:paraId="3B5DE18A" w14:textId="74F8FA25" w:rsidR="00DB58EA" w:rsidRPr="00DB58EA" w:rsidRDefault="00DB58EA" w:rsidP="00DB58EA">
      <w:pPr>
        <w:rPr>
          <w:lang w:val="en-GB"/>
        </w:rPr>
      </w:pPr>
    </w:p>
    <w:p w14:paraId="71D1294C" w14:textId="77777777" w:rsidR="00DB58EA" w:rsidRPr="000E5986" w:rsidRDefault="00DB58EA" w:rsidP="008A0B73">
      <w:pPr>
        <w:rPr>
          <w:lang w:val="en-GB"/>
        </w:rPr>
      </w:pPr>
    </w:p>
    <w:p w14:paraId="084679C8" w14:textId="77777777" w:rsidR="003B775D" w:rsidRPr="00902D23" w:rsidRDefault="003B775D" w:rsidP="003B775D">
      <w:pPr>
        <w:rPr>
          <w:highlight w:val="yellow"/>
        </w:rPr>
      </w:pPr>
      <w:r w:rsidRPr="00902D23">
        <w:rPr>
          <w:highlight w:val="yellow"/>
        </w:rPr>
        <w:t>W kontekście implementacji Lean SixSigma trwa debata odnośnie do definicji klienta uczelni, gdyż dążenie do jak najwyższej satysfakcji klienta jest jednym z kluczowych założeń ciągłego doskonalenia. W literaturze przedmiotu można znaleźć</w:t>
      </w:r>
      <w:r w:rsidRPr="00902D23">
        <w:rPr>
          <w:highlight w:val="yellow"/>
          <w:lang w:eastAsia="pl-PL"/>
        </w:rPr>
        <w:t xml:space="preserve"> bardzo zróżnicowane opinie </w:t>
      </w:r>
      <w:r w:rsidRPr="00902D23">
        <w:rPr>
          <w:highlight w:val="yellow"/>
        </w:rPr>
        <w:t xml:space="preserve">lecz nie ma jednoznacznej definicji klienta dla </w:t>
      </w:r>
      <w:r w:rsidR="00D03D23" w:rsidRPr="00902D23">
        <w:rPr>
          <w:highlight w:val="yellow"/>
        </w:rPr>
        <w:t>uczelni,</w:t>
      </w:r>
      <w:r w:rsidRPr="00902D23">
        <w:rPr>
          <w:highlight w:val="yellow"/>
        </w:rPr>
        <w:t xml:space="preserve"> opartej na badaniach</w:t>
      </w:r>
      <w:r w:rsidR="00D03D23" w:rsidRPr="00902D23">
        <w:rPr>
          <w:highlight w:val="yellow"/>
        </w:rPr>
        <w:t>,</w:t>
      </w:r>
      <w:r w:rsidRPr="00902D23">
        <w:rPr>
          <w:highlight w:val="yellow"/>
        </w:rPr>
        <w:t xml:space="preserve"> </w:t>
      </w:r>
      <w:r w:rsidR="00D03D23" w:rsidRPr="00902D23">
        <w:rPr>
          <w:highlight w:val="yellow"/>
        </w:rPr>
        <w:t xml:space="preserve">w </w:t>
      </w:r>
      <w:r w:rsidRPr="00902D23">
        <w:rPr>
          <w:highlight w:val="yellow"/>
        </w:rPr>
        <w:t xml:space="preserve">dostępnej literaturze, co stanowi wyzwanie, ponieważ różne grupy klientów mają różne potrzeby i oczekiwania, podczas gdy końcowy produkt uczelni jest taki sam, czyli wyedukowany student lub osiągnięty poziom wiedzy </w:t>
      </w:r>
      <w:r w:rsidR="00921CC1" w:rsidRPr="00902D23">
        <w:rPr>
          <w:noProof/>
          <w:highlight w:val="yellow"/>
        </w:rPr>
        <w:t>(por. Vijaya Sunder, 2016)</w:t>
      </w:r>
      <w:r w:rsidRPr="00902D23">
        <w:rPr>
          <w:highlight w:val="yellow"/>
        </w:rPr>
        <w:t>. Podobna sytuacja dotyczy definicji defektu w odniesieniu do edukacji wyższej, gdyż bez tego trudno wprost przenieść założenia SixSigma z oryginalnego środowiska wytwórczego do usług edukacji wyższej.</w:t>
      </w:r>
      <w:r w:rsidR="006A0B67" w:rsidRPr="00902D23">
        <w:rPr>
          <w:highlight w:val="yellow"/>
        </w:rPr>
        <w:t xml:space="preserve"> Ponadto n</w:t>
      </w:r>
      <w:r w:rsidRPr="00902D23">
        <w:rPr>
          <w:highlight w:val="yellow"/>
        </w:rPr>
        <w:t xml:space="preserve">atura systemu edukacji wyższej jest unikatowa w porównaniu do systemów wytwórczych lub innych usług. Uczelnie mają </w:t>
      </w:r>
      <w:r w:rsidR="006A0B67" w:rsidRPr="00902D23">
        <w:rPr>
          <w:highlight w:val="yellow"/>
        </w:rPr>
        <w:t xml:space="preserve">bowiem pewną </w:t>
      </w:r>
      <w:r w:rsidRPr="00902D23">
        <w:rPr>
          <w:highlight w:val="yellow"/>
        </w:rPr>
        <w:t>odpowiedzialność za przygotowanie studentów do życia</w:t>
      </w:r>
      <w:r w:rsidR="006A0B67" w:rsidRPr="00902D23">
        <w:rPr>
          <w:highlight w:val="yellow"/>
        </w:rPr>
        <w:t xml:space="preserve"> (ciągłego rozwoju)</w:t>
      </w:r>
      <w:r w:rsidRPr="00902D23">
        <w:rPr>
          <w:highlight w:val="yellow"/>
        </w:rPr>
        <w:t xml:space="preserve">, a nie tylko do zarabiania </w:t>
      </w:r>
      <w:r w:rsidR="00921CC1" w:rsidRPr="00902D23">
        <w:rPr>
          <w:noProof/>
          <w:highlight w:val="yellow"/>
        </w:rPr>
        <w:t>(Vijaya Sunder, 2016)</w:t>
      </w:r>
      <w:r w:rsidR="006A0B67" w:rsidRPr="00902D23">
        <w:rPr>
          <w:highlight w:val="yellow"/>
        </w:rPr>
        <w:t>.</w:t>
      </w:r>
    </w:p>
    <w:p w14:paraId="12BAACD3" w14:textId="77777777" w:rsidR="0017056D" w:rsidRPr="00902D23" w:rsidRDefault="00014DF6" w:rsidP="008A0B73">
      <w:pPr>
        <w:rPr>
          <w:highlight w:val="yellow"/>
        </w:rPr>
      </w:pPr>
      <w:r w:rsidRPr="00902D23">
        <w:rPr>
          <w:highlight w:val="yellow"/>
        </w:rPr>
        <w:t>Lean oraz Six Sigma są metodologiami na tyle popularnymi, że zostały uwzględnione w normie ISO 18404, której celem jest umożliwienie certyfikacji tak na poziomie organizacji</w:t>
      </w:r>
      <w:r w:rsidR="00DE6181" w:rsidRPr="00902D23">
        <w:rPr>
          <w:highlight w:val="yellow"/>
        </w:rPr>
        <w:t>,</w:t>
      </w:r>
      <w:r w:rsidRPr="00902D23">
        <w:rPr>
          <w:highlight w:val="yellow"/>
        </w:rPr>
        <w:t xml:space="preserve"> jak i</w:t>
      </w:r>
      <w:r w:rsidR="00F8079C" w:rsidRPr="00902D23">
        <w:rPr>
          <w:highlight w:val="yellow"/>
        </w:rPr>
        <w:t> </w:t>
      </w:r>
      <w:r w:rsidRPr="00902D23">
        <w:rPr>
          <w:highlight w:val="yellow"/>
        </w:rPr>
        <w:t>na poziomie indywidualnych osób</w:t>
      </w:r>
      <w:r w:rsidR="00814B06" w:rsidRPr="00902D23">
        <w:rPr>
          <w:highlight w:val="yellow"/>
        </w:rPr>
        <w:t xml:space="preserve"> </w:t>
      </w:r>
      <w:r w:rsidR="00921CC1" w:rsidRPr="00902D23">
        <w:rPr>
          <w:noProof/>
          <w:highlight w:val="yellow"/>
        </w:rPr>
        <w:t>(Antony i in., 2021)</w:t>
      </w:r>
      <w:r w:rsidRPr="00902D23">
        <w:rPr>
          <w:highlight w:val="yellow"/>
        </w:rPr>
        <w:t xml:space="preserve">. </w:t>
      </w:r>
      <w:r w:rsidR="0095506F" w:rsidRPr="00902D23">
        <w:rPr>
          <w:highlight w:val="yellow"/>
        </w:rPr>
        <w:t xml:space="preserve">Niektórzy badacze sugerują również znaczne korzyści z integracji LSS z praktykami Teorii Ograniczeń (TOC), co ma na celu lepsze uwzględnienie potrzeb zarówno właścicieli (inwestorów), pracowników oraz klientów </w:t>
      </w:r>
      <w:r w:rsidR="00921CC1" w:rsidRPr="00902D23">
        <w:rPr>
          <w:noProof/>
          <w:highlight w:val="yellow"/>
        </w:rPr>
        <w:t>(M. Gupta i in., 2022)</w:t>
      </w:r>
      <w:r w:rsidR="0095506F" w:rsidRPr="00902D23">
        <w:rPr>
          <w:highlight w:val="yellow"/>
        </w:rPr>
        <w:t xml:space="preserve">. Takie swoiste poszerzenie </w:t>
      </w:r>
      <w:r w:rsidR="0095506F" w:rsidRPr="00902D23">
        <w:rPr>
          <w:highlight w:val="yellow"/>
        </w:rPr>
        <w:lastRenderedPageBreak/>
        <w:t>koncepcji klienta dla systemów zarządzania jest niemal równoznaczne z przejściem to uznania interesariuszy i ich potrzeb za główną troskę działań organizacji</w:t>
      </w:r>
      <w:r w:rsidR="006A0B67" w:rsidRPr="00902D23">
        <w:rPr>
          <w:highlight w:val="yellow"/>
        </w:rPr>
        <w:t xml:space="preserve"> co doskonale współgra z naturą środowiska uczelni.</w:t>
      </w:r>
    </w:p>
    <w:p w14:paraId="1E84D2DA" w14:textId="2A6A0205" w:rsidR="001D71A4" w:rsidRPr="00902D23" w:rsidRDefault="006A0B67" w:rsidP="00A416D4">
      <w:pPr>
        <w:rPr>
          <w:highlight w:val="yellow"/>
        </w:rPr>
      </w:pPr>
      <w:r w:rsidRPr="00902D23">
        <w:rPr>
          <w:highlight w:val="yellow"/>
        </w:rPr>
        <w:t xml:space="preserve">Nieco odmiennym podejściem do doskonalenia jakości usług na poziomie organizacji od tych opisanych powyżej jest CAF (ang. </w:t>
      </w:r>
      <w:r w:rsidRPr="00902D23">
        <w:rPr>
          <w:i/>
          <w:iCs/>
          <w:highlight w:val="yellow"/>
        </w:rPr>
        <w:t>Common Assessment Framework</w:t>
      </w:r>
      <w:r w:rsidRPr="00902D23">
        <w:rPr>
          <w:highlight w:val="yellow"/>
        </w:rPr>
        <w:t>)</w:t>
      </w:r>
      <w:r w:rsidR="00414644" w:rsidRPr="00902D23">
        <w:rPr>
          <w:highlight w:val="yellow"/>
        </w:rPr>
        <w:t xml:space="preserve">, czyli </w:t>
      </w:r>
      <w:r w:rsidR="00BA4CC3" w:rsidRPr="00902D23">
        <w:rPr>
          <w:highlight w:val="yellow"/>
        </w:rPr>
        <w:t>Wspólna</w:t>
      </w:r>
      <w:r w:rsidR="00414644" w:rsidRPr="00902D23">
        <w:rPr>
          <w:highlight w:val="yellow"/>
        </w:rPr>
        <w:t xml:space="preserve"> </w:t>
      </w:r>
      <w:r w:rsidR="00BA4CC3" w:rsidRPr="00902D23">
        <w:rPr>
          <w:highlight w:val="yellow"/>
        </w:rPr>
        <w:t>Metoda</w:t>
      </w:r>
      <w:r w:rsidR="00414644" w:rsidRPr="00902D23">
        <w:rPr>
          <w:highlight w:val="yellow"/>
        </w:rPr>
        <w:t xml:space="preserve"> Oceny</w:t>
      </w:r>
      <w:r w:rsidR="00BA4CC3" w:rsidRPr="00902D23">
        <w:rPr>
          <w:highlight w:val="yellow"/>
        </w:rPr>
        <w:t xml:space="preserve"> </w:t>
      </w:r>
      <w:r w:rsidR="00921CC1" w:rsidRPr="00902D23">
        <w:rPr>
          <w:noProof/>
          <w:highlight w:val="yellow"/>
        </w:rPr>
        <w:t>(EIPA</w:t>
      </w:r>
      <w:r w:rsidR="006F2CD1" w:rsidRPr="00902D23">
        <w:rPr>
          <w:noProof/>
          <w:highlight w:val="yellow"/>
        </w:rPr>
        <w:t xml:space="preserve"> i </w:t>
      </w:r>
      <w:r w:rsidR="00921CC1" w:rsidRPr="00902D23">
        <w:rPr>
          <w:noProof/>
          <w:highlight w:val="yellow"/>
        </w:rPr>
        <w:t>EUPAN, 2020)</w:t>
      </w:r>
      <w:r w:rsidR="00414644" w:rsidRPr="00902D23">
        <w:rPr>
          <w:highlight w:val="yellow"/>
        </w:rPr>
        <w:t>. Jest to narzędzie samooceny organizacji w zakresie jakości opracowane a</w:t>
      </w:r>
      <w:r w:rsidR="00F8079C" w:rsidRPr="00902D23">
        <w:rPr>
          <w:highlight w:val="yellow"/>
        </w:rPr>
        <w:t> </w:t>
      </w:r>
      <w:r w:rsidR="00414644" w:rsidRPr="00902D23">
        <w:rPr>
          <w:highlight w:val="yellow"/>
        </w:rPr>
        <w:t xml:space="preserve">potrzeby instytucji administracji publicznej. Ze względu na wiele cech wspólnych tego rodzaju organizacji z cechami uczelni publicznych w Polsce warto przeanalizować tę metodę w celu identyfikacji </w:t>
      </w:r>
      <w:r w:rsidR="003763BF" w:rsidRPr="00902D23">
        <w:rPr>
          <w:highlight w:val="yellow"/>
        </w:rPr>
        <w:t xml:space="preserve">elementów korzystnych do uwzględniania w doskonaleniu uczelni. Ponadto w kontekście Polski jest to o tyle uzasadnione, że w rankingu krajów </w:t>
      </w:r>
      <w:r w:rsidR="00BA4CC3" w:rsidRPr="00902D23">
        <w:rPr>
          <w:highlight w:val="yellow"/>
        </w:rPr>
        <w:t>według</w:t>
      </w:r>
      <w:r w:rsidR="003763BF" w:rsidRPr="00902D23">
        <w:rPr>
          <w:highlight w:val="yellow"/>
        </w:rPr>
        <w:t xml:space="preserve"> liczby użytkowników systemu CAF Polska </w:t>
      </w:r>
      <w:r w:rsidR="00BA4CC3" w:rsidRPr="00902D23">
        <w:rPr>
          <w:highlight w:val="yellow"/>
        </w:rPr>
        <w:t>została sklasyfikowana</w:t>
      </w:r>
      <w:r w:rsidR="003763BF" w:rsidRPr="00902D23">
        <w:rPr>
          <w:highlight w:val="yellow"/>
        </w:rPr>
        <w:t xml:space="preserve"> na 3. miejscu na świecie wg raportu z 2014 roku </w:t>
      </w:r>
      <w:r w:rsidR="00921CC1" w:rsidRPr="00902D23">
        <w:rPr>
          <w:noProof/>
          <w:highlight w:val="yellow"/>
        </w:rPr>
        <w:t>(Thijs, Nick; Staes, 2014)</w:t>
      </w:r>
      <w:r w:rsidR="003763BF" w:rsidRPr="00902D23">
        <w:rPr>
          <w:highlight w:val="yellow"/>
        </w:rPr>
        <w:t xml:space="preserve">. Ponadto </w:t>
      </w:r>
      <w:r w:rsidR="00B667E2" w:rsidRPr="00902D23">
        <w:rPr>
          <w:highlight w:val="yellow"/>
        </w:rPr>
        <w:t xml:space="preserve">CAF </w:t>
      </w:r>
      <w:r w:rsidR="003763BF" w:rsidRPr="00902D23">
        <w:rPr>
          <w:highlight w:val="yellow"/>
        </w:rPr>
        <w:t xml:space="preserve">stał się </w:t>
      </w:r>
      <w:r w:rsidR="00B667E2" w:rsidRPr="00902D23">
        <w:rPr>
          <w:highlight w:val="yellow"/>
        </w:rPr>
        <w:t xml:space="preserve">najpopularniejszy </w:t>
      </w:r>
      <w:r w:rsidR="003763BF" w:rsidRPr="00902D23">
        <w:rPr>
          <w:highlight w:val="yellow"/>
        </w:rPr>
        <w:t xml:space="preserve">właśnie </w:t>
      </w:r>
      <w:r w:rsidR="00B667E2" w:rsidRPr="00902D23">
        <w:rPr>
          <w:highlight w:val="yellow"/>
        </w:rPr>
        <w:t xml:space="preserve">w instytucjach edukacyjnych i badawczych </w:t>
      </w:r>
      <w:r w:rsidR="00921CC1" w:rsidRPr="00902D23">
        <w:rPr>
          <w:noProof/>
          <w:highlight w:val="yellow"/>
        </w:rPr>
        <w:t>(Thijs, Nick; Staes, 2014)</w:t>
      </w:r>
      <w:r w:rsidR="003763BF" w:rsidRPr="00902D23">
        <w:rPr>
          <w:highlight w:val="yellow"/>
        </w:rPr>
        <w:t xml:space="preserve"> pomimo </w:t>
      </w:r>
      <w:r w:rsidR="00682701" w:rsidRPr="00902D23">
        <w:rPr>
          <w:highlight w:val="yellow"/>
        </w:rPr>
        <w:t>tego, że jego</w:t>
      </w:r>
      <w:r w:rsidR="00A416D4" w:rsidRPr="00902D23">
        <w:rPr>
          <w:highlight w:val="yellow"/>
        </w:rPr>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921CC1" w:rsidRPr="00902D23">
        <w:rPr>
          <w:noProof/>
          <w:highlight w:val="yellow"/>
        </w:rPr>
        <w:t>(Radwan, 2009, s. 172)</w:t>
      </w:r>
      <w:r w:rsidR="00682701" w:rsidRPr="00902D23">
        <w:rPr>
          <w:highlight w:val="yellow"/>
        </w:rPr>
        <w:t>.</w:t>
      </w:r>
      <w:r w:rsidR="00A416D4" w:rsidRPr="00902D23">
        <w:rPr>
          <w:highlight w:val="yellow"/>
        </w:rPr>
        <w:t xml:space="preserve"> Celem dla stworzenia CAF było ułatwienie wdrożenia Kompleksowego Zarządzania Jakością (TQM) w administracji publicznej </w:t>
      </w:r>
      <w:r w:rsidR="00921CC1" w:rsidRPr="00902D23">
        <w:rPr>
          <w:noProof/>
          <w:highlight w:val="yellow"/>
        </w:rPr>
        <w:t>(Radwan, 2009, s. 174)</w:t>
      </w:r>
      <w:r w:rsidR="00A416D4" w:rsidRPr="00902D23">
        <w:rPr>
          <w:highlight w:val="yellow"/>
        </w:rPr>
        <w:t xml:space="preserve"> stąd jego założenia i</w:t>
      </w:r>
      <w:r w:rsidR="00F8079C" w:rsidRPr="00902D23">
        <w:rPr>
          <w:highlight w:val="yellow"/>
        </w:rPr>
        <w:t> </w:t>
      </w:r>
      <w:r w:rsidR="00A416D4" w:rsidRPr="00902D23">
        <w:rPr>
          <w:highlight w:val="yellow"/>
        </w:rPr>
        <w:t>podstawy są zbieżne z</w:t>
      </w:r>
      <w:r w:rsidR="00337065" w:rsidRPr="00902D23">
        <w:rPr>
          <w:highlight w:val="yellow"/>
        </w:rPr>
        <w:t> </w:t>
      </w:r>
      <w:r w:rsidR="00A416D4" w:rsidRPr="00902D23">
        <w:rPr>
          <w:highlight w:val="yellow"/>
        </w:rPr>
        <w:t>tym opisanymi dla TQM.</w:t>
      </w:r>
      <w:r w:rsidR="00B23FF3" w:rsidRPr="00902D23">
        <w:rPr>
          <w:highlight w:val="yellow"/>
        </w:rPr>
        <w:t xml:space="preserve"> Powiązania pomiędzy</w:t>
      </w:r>
      <w:r w:rsidR="002C287B" w:rsidRPr="00902D23">
        <w:rPr>
          <w:highlight w:val="yellow"/>
        </w:rPr>
        <w:t xml:space="preserve"> kryteriami modelu CAF został</w:t>
      </w:r>
      <w:r w:rsidR="00B23FF3" w:rsidRPr="00902D23">
        <w:rPr>
          <w:highlight w:val="yellow"/>
        </w:rPr>
        <w:t>y</w:t>
      </w:r>
      <w:r w:rsidR="002C287B" w:rsidRPr="00902D23">
        <w:rPr>
          <w:highlight w:val="yellow"/>
        </w:rPr>
        <w:t xml:space="preserve"> przedstawion</w:t>
      </w:r>
      <w:r w:rsidR="00B23FF3" w:rsidRPr="00902D23">
        <w:rPr>
          <w:highlight w:val="yellow"/>
        </w:rPr>
        <w:t>e</w:t>
      </w:r>
      <w:r w:rsidR="002C287B" w:rsidRPr="00902D23">
        <w:rPr>
          <w:highlight w:val="yellow"/>
        </w:rPr>
        <w:t xml:space="preserve"> na </w:t>
      </w:r>
      <w:r w:rsidR="008F0489" w:rsidRPr="00902D23">
        <w:rPr>
          <w:highlight w:val="yellow"/>
        </w:rPr>
        <w:t>Rysunku</w:t>
      </w:r>
      <w:r w:rsidR="00520FE4" w:rsidRPr="00902D23">
        <w:rPr>
          <w:highlight w:val="yellow"/>
        </w:rPr>
        <w:t> </w:t>
      </w:r>
      <w:r w:rsidR="008F0489" w:rsidRPr="00902D23">
        <w:rPr>
          <w:highlight w:val="yellow"/>
        </w:rPr>
        <w:t>20</w:t>
      </w:r>
      <w:r w:rsidR="002C287B" w:rsidRPr="00902D23">
        <w:rPr>
          <w:highlight w:val="yellow"/>
        </w:rPr>
        <w:t>.</w:t>
      </w:r>
    </w:p>
    <w:p w14:paraId="6899B183" w14:textId="24443F77" w:rsidR="00273E1B" w:rsidRPr="00902D23" w:rsidRDefault="003D0D6A" w:rsidP="00273E1B">
      <w:pPr>
        <w:pStyle w:val="Rysunek"/>
        <w:rPr>
          <w:highlight w:val="yellow"/>
        </w:rPr>
      </w:pPr>
      <w:r w:rsidRPr="00902D23">
        <w:rPr>
          <w:noProof/>
          <w:highlight w:val="yellow"/>
        </w:rPr>
        <w:drawing>
          <wp:inline distT="0" distB="0" distL="0" distR="0" wp14:anchorId="1AF0C330" wp14:editId="067727F3">
            <wp:extent cx="4851400" cy="2127250"/>
            <wp:effectExtent l="0" t="0" r="0" b="0"/>
            <wp:docPr id="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1400" cy="2127250"/>
                    </a:xfrm>
                    <a:prstGeom prst="rect">
                      <a:avLst/>
                    </a:prstGeom>
                    <a:noFill/>
                    <a:ln>
                      <a:noFill/>
                    </a:ln>
                  </pic:spPr>
                </pic:pic>
              </a:graphicData>
            </a:graphic>
          </wp:inline>
        </w:drawing>
      </w:r>
    </w:p>
    <w:p w14:paraId="6B3BD0E5" w14:textId="19EF5D43" w:rsidR="0021131A" w:rsidRPr="00902D23" w:rsidRDefault="000D1401" w:rsidP="00A54146">
      <w:pPr>
        <w:pStyle w:val="Tytutabeli"/>
        <w:jc w:val="center"/>
        <w:rPr>
          <w:highlight w:val="yellow"/>
        </w:rPr>
      </w:pPr>
      <w:bookmarkStart w:id="306" w:name="_Ref148993802"/>
      <w:bookmarkStart w:id="307" w:name="_Ref148993793"/>
      <w:bookmarkStart w:id="308" w:name="_Toc169134691"/>
      <w:r w:rsidRPr="00902D23">
        <w:rPr>
          <w:highlight w:val="yellow"/>
        </w:rPr>
        <w:t xml:space="preserve">Rysunek </w:t>
      </w:r>
      <w:r w:rsidRPr="00902D23">
        <w:rPr>
          <w:highlight w:val="yellow"/>
        </w:rPr>
        <w:fldChar w:fldCharType="begin"/>
      </w:r>
      <w:r w:rsidRPr="00902D23">
        <w:rPr>
          <w:highlight w:val="yellow"/>
        </w:rPr>
        <w:instrText xml:space="preserve"> SEQ Rysunek \* ARABIC </w:instrText>
      </w:r>
      <w:r w:rsidRPr="00902D23">
        <w:rPr>
          <w:highlight w:val="yellow"/>
        </w:rPr>
        <w:fldChar w:fldCharType="separate"/>
      </w:r>
      <w:r w:rsidR="00853138" w:rsidRPr="00902D23">
        <w:rPr>
          <w:noProof/>
          <w:highlight w:val="yellow"/>
        </w:rPr>
        <w:t>20</w:t>
      </w:r>
      <w:r w:rsidRPr="00902D23">
        <w:rPr>
          <w:highlight w:val="yellow"/>
        </w:rPr>
        <w:fldChar w:fldCharType="end"/>
      </w:r>
      <w:bookmarkEnd w:id="306"/>
      <w:r w:rsidR="0036301D" w:rsidRPr="00902D23">
        <w:rPr>
          <w:highlight w:val="yellow"/>
        </w:rPr>
        <w:t>.</w:t>
      </w:r>
      <w:r w:rsidRPr="00902D23">
        <w:rPr>
          <w:highlight w:val="yellow"/>
        </w:rPr>
        <w:t xml:space="preserve"> </w:t>
      </w:r>
      <w:r w:rsidR="006113D7" w:rsidRPr="00902D23">
        <w:rPr>
          <w:highlight w:val="yellow"/>
        </w:rPr>
        <w:t>Diagram m</w:t>
      </w:r>
      <w:r w:rsidRPr="00902D23">
        <w:rPr>
          <w:highlight w:val="yellow"/>
        </w:rPr>
        <w:t>odel</w:t>
      </w:r>
      <w:r w:rsidR="006113D7" w:rsidRPr="00902D23">
        <w:rPr>
          <w:highlight w:val="yellow"/>
        </w:rPr>
        <w:t>u</w:t>
      </w:r>
      <w:r w:rsidRPr="00902D23">
        <w:rPr>
          <w:highlight w:val="yellow"/>
        </w:rPr>
        <w:t xml:space="preserve"> CAF</w:t>
      </w:r>
      <w:bookmarkEnd w:id="307"/>
      <w:bookmarkEnd w:id="308"/>
    </w:p>
    <w:p w14:paraId="70C9C704" w14:textId="35102C8F" w:rsidR="001D71A4" w:rsidRPr="00902D23" w:rsidRDefault="000D1401" w:rsidP="007770AA">
      <w:pPr>
        <w:pStyle w:val="rdo"/>
        <w:rPr>
          <w:highlight w:val="yellow"/>
          <w:lang w:val="pl-PL"/>
        </w:rPr>
      </w:pPr>
      <w:r w:rsidRPr="00902D23">
        <w:rPr>
          <w:highlight w:val="yellow"/>
          <w:lang w:val="pl-PL"/>
        </w:rPr>
        <w:t xml:space="preserve">Źródło: opracowanie własne na podstawie </w:t>
      </w:r>
      <w:r w:rsidR="00921CC1" w:rsidRPr="00902D23">
        <w:rPr>
          <w:noProof/>
          <w:highlight w:val="yellow"/>
          <w:lang w:val="pl-PL"/>
        </w:rPr>
        <w:t xml:space="preserve">EIPA </w:t>
      </w:r>
      <w:r w:rsidR="006F2CD1" w:rsidRPr="00902D23">
        <w:rPr>
          <w:noProof/>
          <w:highlight w:val="yellow"/>
          <w:lang w:val="pl-PL"/>
        </w:rPr>
        <w:t xml:space="preserve">i </w:t>
      </w:r>
      <w:r w:rsidR="00921CC1" w:rsidRPr="00902D23">
        <w:rPr>
          <w:noProof/>
          <w:highlight w:val="yellow"/>
          <w:lang w:val="pl-PL"/>
        </w:rPr>
        <w:t>EUPAN, 2013, 2020; Radwan, 2009</w:t>
      </w:r>
    </w:p>
    <w:p w14:paraId="07E4DEF7" w14:textId="6D7A9D0B" w:rsidR="002C287B" w:rsidRPr="00EF2407" w:rsidRDefault="002C287B" w:rsidP="002E4D53">
      <w:pPr>
        <w:rPr>
          <w:highlight w:val="yellow"/>
          <w:lang w:val="en-GB"/>
        </w:rPr>
      </w:pPr>
      <w:r w:rsidRPr="00902D23">
        <w:rPr>
          <w:highlight w:val="yellow"/>
        </w:rPr>
        <w:t>Poszczególne kryteria odpowiadają obszarom działania organizacji najistotniejszym z punktu widzenia zarządzania jakością. Tak jak to przedstawi</w:t>
      </w:r>
      <w:r w:rsidR="008F0489" w:rsidRPr="00902D23">
        <w:rPr>
          <w:highlight w:val="yellow"/>
        </w:rPr>
        <w:t>a model CAF</w:t>
      </w:r>
      <w:r w:rsidR="00EF6E03" w:rsidRPr="00902D23">
        <w:rPr>
          <w:highlight w:val="yellow"/>
        </w:rPr>
        <w:t xml:space="preserve"> (</w:t>
      </w:r>
      <w:r w:rsidR="00EF6E03" w:rsidRPr="00902D23">
        <w:rPr>
          <w:highlight w:val="yellow"/>
        </w:rPr>
        <w:fldChar w:fldCharType="begin"/>
      </w:r>
      <w:r w:rsidR="00EF6E03" w:rsidRPr="00902D23">
        <w:rPr>
          <w:highlight w:val="yellow"/>
        </w:rPr>
        <w:instrText xml:space="preserve"> REF _Ref148993802 \h </w:instrText>
      </w:r>
      <w:r w:rsidR="00902D23">
        <w:rPr>
          <w:highlight w:val="yellow"/>
        </w:rPr>
        <w:instrText xml:space="preserve"> \* MERGEFORMAT </w:instrText>
      </w:r>
      <w:r w:rsidR="00EF6E03" w:rsidRPr="00902D23">
        <w:rPr>
          <w:highlight w:val="yellow"/>
        </w:rPr>
      </w:r>
      <w:r w:rsidR="00EF6E03" w:rsidRPr="00902D23">
        <w:rPr>
          <w:highlight w:val="yellow"/>
        </w:rPr>
        <w:fldChar w:fldCharType="separate"/>
      </w:r>
      <w:r w:rsidR="00853138" w:rsidRPr="00902D23">
        <w:rPr>
          <w:highlight w:val="yellow"/>
        </w:rPr>
        <w:t xml:space="preserve">Rysunek </w:t>
      </w:r>
      <w:r w:rsidR="00853138" w:rsidRPr="00902D23">
        <w:rPr>
          <w:noProof/>
          <w:highlight w:val="yellow"/>
        </w:rPr>
        <w:t>20</w:t>
      </w:r>
      <w:r w:rsidR="00EF6E03" w:rsidRPr="00902D23">
        <w:rPr>
          <w:highlight w:val="yellow"/>
        </w:rPr>
        <w:fldChar w:fldCharType="end"/>
      </w:r>
      <w:r w:rsidR="00EF6E03" w:rsidRPr="00902D23">
        <w:rPr>
          <w:highlight w:val="yellow"/>
        </w:rPr>
        <w:t>)</w:t>
      </w:r>
      <w:r w:rsidR="00F12935" w:rsidRPr="00902D23">
        <w:rPr>
          <w:highlight w:val="yellow"/>
        </w:rPr>
        <w:t xml:space="preserve"> kluczowym jest obszar przywództwa, który bezpośrednio wpływa na planowanie i formułowanie </w:t>
      </w:r>
      <w:r w:rsidR="000F3815" w:rsidRPr="00902D23">
        <w:rPr>
          <w:highlight w:val="yellow"/>
        </w:rPr>
        <w:t>strategii</w:t>
      </w:r>
      <w:r w:rsidR="00F12935" w:rsidRPr="00902D23">
        <w:rPr>
          <w:highlight w:val="yellow"/>
        </w:rPr>
        <w:t>, na relacje z</w:t>
      </w:r>
      <w:r w:rsidR="00F8079C" w:rsidRPr="00902D23">
        <w:rPr>
          <w:highlight w:val="yellow"/>
        </w:rPr>
        <w:t> </w:t>
      </w:r>
      <w:r w:rsidR="00F12935" w:rsidRPr="00902D23">
        <w:rPr>
          <w:highlight w:val="yellow"/>
        </w:rPr>
        <w:t>ludźmi (pracownikami) oraz na kształtowanie partnerstw i zarządzanie zasobami. Te 3 obszary oddziałują i</w:t>
      </w:r>
      <w:r w:rsidR="00337065" w:rsidRPr="00902D23">
        <w:rPr>
          <w:highlight w:val="yellow"/>
        </w:rPr>
        <w:t> </w:t>
      </w:r>
      <w:r w:rsidR="00F12935" w:rsidRPr="00902D23">
        <w:rPr>
          <w:highlight w:val="yellow"/>
        </w:rPr>
        <w:t xml:space="preserve">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w:t>
      </w:r>
      <w:r w:rsidR="00F12935" w:rsidRPr="00902D23">
        <w:rPr>
          <w:highlight w:val="yellow"/>
        </w:rPr>
        <w:lastRenderedPageBreak/>
        <w:t xml:space="preserve">oraz wyniki w zakresie obszaru związanego ze społeczną odpowiedzialnością. </w:t>
      </w:r>
      <w:r w:rsidR="000F3815" w:rsidRPr="00EF2407">
        <w:rPr>
          <w:highlight w:val="yellow"/>
          <w:lang w:val="en-GB"/>
        </w:rPr>
        <w:t xml:space="preserve">Szczegółowe </w:t>
      </w:r>
      <w:r w:rsidR="006D4515" w:rsidRPr="00EF2407">
        <w:rPr>
          <w:highlight w:val="yellow"/>
          <w:lang w:val="en-GB"/>
        </w:rPr>
        <w:t>sub</w:t>
      </w:r>
      <w:r w:rsidR="000F3815" w:rsidRPr="00EF2407">
        <w:rPr>
          <w:highlight w:val="yellow"/>
          <w:lang w:val="en-GB"/>
        </w:rPr>
        <w:t xml:space="preserve">kryteria </w:t>
      </w:r>
      <w:r w:rsidR="006D4515" w:rsidRPr="00EF2407">
        <w:rPr>
          <w:highlight w:val="yellow"/>
          <w:lang w:val="en-GB"/>
        </w:rPr>
        <w:t xml:space="preserve">modelu CAF zostały przedstawione w </w:t>
      </w:r>
      <w:r w:rsidR="000817A9" w:rsidRPr="00EF2407">
        <w:rPr>
          <w:highlight w:val="yellow"/>
          <w:lang w:val="en-GB"/>
        </w:rPr>
        <w:t>Tabeli </w:t>
      </w:r>
      <w:r w:rsidR="008F0489" w:rsidRPr="00EF2407">
        <w:rPr>
          <w:highlight w:val="yellow"/>
          <w:lang w:val="en-GB"/>
        </w:rPr>
        <w:t>35</w:t>
      </w:r>
      <w:r w:rsidR="006D4515" w:rsidRPr="00EF2407">
        <w:rPr>
          <w:highlight w:val="yellow"/>
          <w:lang w:val="en-GB"/>
        </w:rPr>
        <w:t>.</w:t>
      </w:r>
    </w:p>
    <w:p w14:paraId="07D51E77" w14:textId="77777777" w:rsidR="00902D23" w:rsidRPr="00902D23" w:rsidRDefault="00902D23" w:rsidP="00902D23">
      <w:pPr>
        <w:rPr>
          <w:lang w:val="en-GB"/>
        </w:rPr>
      </w:pPr>
      <w:r w:rsidRPr="00902D23">
        <w:rPr>
          <w:b/>
          <w:bCs/>
          <w:lang w:val="en-GB"/>
        </w:rPr>
        <w:t>In the context of Lean Six Sigma implementation, a debate continues regarding the definition of a university’s customer, since striving for the highest possible customer satisfaction is one of the key assumptions of continuous improvement.</w:t>
      </w:r>
      <w:r w:rsidRPr="00902D23">
        <w:rPr>
          <w:lang w:val="en-GB"/>
        </w:rPr>
        <w:t xml:space="preserve"> In the subject literature, a wide variety of opinions can be found, but there is no clear definition of the university customer based on research in the available literature. This poses a challenge, as different customer groups have different needs and expectations, while the university’s final product remains the same—namely, an educated student or a certain level of knowledge achieved (see Vijaya Sunder, 2016). A similar issue arises in defining a defect in the context of higher education, since without this it is difficult to directly transfer Six Sigma assumptions from the original manufacturing environment to the domain of higher education services. Furthermore, the nature of the higher education system is unique compared to manufacturing systems or other types of services. Universities hold a certain responsibility not just for preparing students to earn a living, but also for preparing them for life (lifelong development) (Vijaya Sunder, 2016).</w:t>
      </w:r>
    </w:p>
    <w:p w14:paraId="15FE80D7" w14:textId="77777777" w:rsidR="00902D23" w:rsidRPr="00902D23" w:rsidRDefault="00902D23" w:rsidP="00902D23">
      <w:pPr>
        <w:rPr>
          <w:lang w:val="en-GB"/>
        </w:rPr>
      </w:pPr>
      <w:r w:rsidRPr="00902D23">
        <w:rPr>
          <w:b/>
          <w:bCs/>
          <w:lang w:val="en-GB"/>
        </w:rPr>
        <w:t>Lean and Six Sigma are methodologies popular enough to be included in ISO 18404</w:t>
      </w:r>
      <w:r w:rsidRPr="00902D23">
        <w:rPr>
          <w:lang w:val="en-GB"/>
        </w:rPr>
        <w:t>, whose purpose is to allow for certification at both the organizational and individual levels (Antony et al., 2021). Some researchers also suggest significant benefits from integrating LSS with the Theory of Constraints (TOC) to better reflect the needs of owners (investors), employees, and customers (M. Gupta et al., 2022). This kind of expansion of the customer concept in management systems is nearly equivalent to adopting stakeholder needs as the main concern of organizational actions, which aligns well with the nature of the university environment.</w:t>
      </w:r>
    </w:p>
    <w:p w14:paraId="5FA18821" w14:textId="77777777" w:rsidR="00902D23" w:rsidRPr="00902D23" w:rsidRDefault="00902D23" w:rsidP="00902D23">
      <w:pPr>
        <w:rPr>
          <w:lang w:val="en-GB"/>
        </w:rPr>
      </w:pPr>
      <w:r w:rsidRPr="00902D23">
        <w:rPr>
          <w:b/>
          <w:bCs/>
          <w:lang w:val="en-GB"/>
        </w:rPr>
        <w:t>A slightly different approach to quality improvement at the organizational level</w:t>
      </w:r>
      <w:r w:rsidRPr="00902D23">
        <w:rPr>
          <w:lang w:val="en-GB"/>
        </w:rPr>
        <w:t xml:space="preserve"> compared to those described above is the Common Assessment Framework (CAF), a self-assessment tool for public administration institutions (EIPA and EUPAN, 2020). Due to the many similarities between public administration and Polish public universities, it is worth analyzing this method to identify beneficial elements for improving universities. Moreover, in the Polish context, this is particularly justified as Poland ranked 3rd in the world in the number of CAF users according to a 2014 report (Thijs, Nick; Staes, 2014). Additionally, CAF has become most popular precisely in educational and research institutions (Thijs, Nick; Staes, 2014), despite its core concept being developed by the European Foundation for Quality Management (EFQM), the German University of Administrative Sciences (DHV), and the Dutch European Institute of Public Administration (EIPA) (Radwan, 2009, p. 172). The aim of CAF was to facilitate the implementation of Total Quality Management (TQM) in public administration (Radwan, 2009, p. 174), which is why its foundations align closely with those of TQM. The relationships between the criteria of the CAF model are shown in Figure 20.</w:t>
      </w:r>
    </w:p>
    <w:p w14:paraId="52F03387" w14:textId="77777777" w:rsidR="00902D23" w:rsidRPr="00902D23" w:rsidRDefault="00902D23" w:rsidP="00902D23">
      <w:pPr>
        <w:rPr>
          <w:lang w:val="en-GB"/>
        </w:rPr>
      </w:pPr>
      <w:r w:rsidRPr="00902D23">
        <w:rPr>
          <w:b/>
          <w:bCs/>
          <w:lang w:val="en-GB"/>
        </w:rPr>
        <w:t>Figure 20. Diagram of the CAF Model</w:t>
      </w:r>
      <w:r w:rsidRPr="00902D23">
        <w:rPr>
          <w:lang w:val="en-GB"/>
        </w:rPr>
        <w:br/>
      </w:r>
      <w:r w:rsidRPr="00902D23">
        <w:rPr>
          <w:i/>
          <w:iCs/>
          <w:lang w:val="en-GB"/>
        </w:rPr>
        <w:t>Source: Own elaboration based on EIPA and EUPAN, 2013, 2020; Radwan, 2009</w:t>
      </w:r>
    </w:p>
    <w:p w14:paraId="63F59E34" w14:textId="77777777" w:rsidR="00902D23" w:rsidRPr="00902D23" w:rsidRDefault="00902D23" w:rsidP="00902D23">
      <w:pPr>
        <w:rPr>
          <w:lang w:val="en-GB"/>
        </w:rPr>
      </w:pPr>
      <w:r w:rsidRPr="00902D23">
        <w:rPr>
          <w:lang w:val="en-GB"/>
        </w:rPr>
        <w:t xml:space="preserve">The individual criteria correspond to organizational activity areas that are most critical from a quality management perspective. As shown in the CAF model (Figure 20), </w:t>
      </w:r>
      <w:r w:rsidRPr="00902D23">
        <w:rPr>
          <w:b/>
          <w:bCs/>
          <w:lang w:val="en-GB"/>
        </w:rPr>
        <w:t>leadership</w:t>
      </w:r>
      <w:r w:rsidRPr="00902D23">
        <w:rPr>
          <w:lang w:val="en-GB"/>
        </w:rPr>
        <w:t xml:space="preserve"> is a key area that directly influences planning and strategy formulation, relationships with people (employees), and the </w:t>
      </w:r>
      <w:r w:rsidRPr="00902D23">
        <w:rPr>
          <w:lang w:val="en-GB"/>
        </w:rPr>
        <w:lastRenderedPageBreak/>
        <w:t xml:space="preserve">shaping of partnerships and resource management. These three areas interact and influence the development of operational processes in the organization. The processes in turn lead to </w:t>
      </w:r>
      <w:r w:rsidRPr="00902D23">
        <w:rPr>
          <w:b/>
          <w:bCs/>
          <w:lang w:val="en-GB"/>
        </w:rPr>
        <w:t>outcomes</w:t>
      </w:r>
      <w:r w:rsidRPr="00902D23">
        <w:rPr>
          <w:lang w:val="en-GB"/>
        </w:rPr>
        <w:t>.</w:t>
      </w:r>
    </w:p>
    <w:p w14:paraId="60C31AC3" w14:textId="77777777" w:rsidR="00902D23" w:rsidRPr="00902D23" w:rsidRDefault="00902D23" w:rsidP="00902D23">
      <w:pPr>
        <w:rPr>
          <w:lang w:val="en-GB"/>
        </w:rPr>
      </w:pPr>
      <w:r w:rsidRPr="00902D23">
        <w:rPr>
          <w:lang w:val="en-GB"/>
        </w:rPr>
        <w:t xml:space="preserve">CAF, being targeted at public institutions, identifies three outcome areas that affect key organizational results: stakeholder relationships (e.g., with citizens), employee relations, and outcomes related to social responsibility. The detailed </w:t>
      </w:r>
      <w:r w:rsidRPr="00902D23">
        <w:rPr>
          <w:b/>
          <w:bCs/>
          <w:lang w:val="en-GB"/>
        </w:rPr>
        <w:t>sub-criteria of the CAF model</w:t>
      </w:r>
      <w:r w:rsidRPr="00902D23">
        <w:rPr>
          <w:lang w:val="en-GB"/>
        </w:rPr>
        <w:t xml:space="preserve"> are presented in Table 35.</w:t>
      </w:r>
    </w:p>
    <w:p w14:paraId="6D1B286A" w14:textId="77777777" w:rsidR="00902D23" w:rsidRPr="00902D23" w:rsidRDefault="00902D23" w:rsidP="002E4D53">
      <w:pPr>
        <w:rPr>
          <w:highlight w:val="yellow"/>
          <w:lang w:val="en-GB"/>
        </w:rPr>
      </w:pPr>
    </w:p>
    <w:p w14:paraId="724A5C9B" w14:textId="54DE7056" w:rsidR="00C91CF1" w:rsidRPr="00902D23" w:rsidRDefault="00C91CF1" w:rsidP="00C91CF1">
      <w:pPr>
        <w:pStyle w:val="Tytutabeli"/>
        <w:rPr>
          <w:highlight w:val="yellow"/>
        </w:rPr>
      </w:pPr>
      <w:bookmarkStart w:id="309" w:name="_Ref148994689"/>
      <w:bookmarkStart w:id="310" w:name="_Ref148994681"/>
      <w:bookmarkStart w:id="311" w:name="_Toc169134758"/>
      <w:r w:rsidRPr="00902D23">
        <w:rPr>
          <w:highlight w:val="yellow"/>
        </w:rPr>
        <w:t xml:space="preserve">Tabela </w:t>
      </w:r>
      <w:r w:rsidR="00853138" w:rsidRPr="00902D23">
        <w:rPr>
          <w:highlight w:val="yellow"/>
        </w:rPr>
        <w:fldChar w:fldCharType="begin"/>
      </w:r>
      <w:r w:rsidR="00853138" w:rsidRPr="00902D23">
        <w:rPr>
          <w:highlight w:val="yellow"/>
        </w:rPr>
        <w:instrText xml:space="preserve"> SEQ Tabela \* ARABIC </w:instrText>
      </w:r>
      <w:r w:rsidR="00853138" w:rsidRPr="00902D23">
        <w:rPr>
          <w:highlight w:val="yellow"/>
        </w:rPr>
        <w:fldChar w:fldCharType="separate"/>
      </w:r>
      <w:r w:rsidR="00853138" w:rsidRPr="00902D23">
        <w:rPr>
          <w:noProof/>
          <w:highlight w:val="yellow"/>
        </w:rPr>
        <w:t>35</w:t>
      </w:r>
      <w:r w:rsidR="00853138" w:rsidRPr="00902D23">
        <w:rPr>
          <w:noProof/>
          <w:highlight w:val="yellow"/>
        </w:rPr>
        <w:fldChar w:fldCharType="end"/>
      </w:r>
      <w:bookmarkEnd w:id="309"/>
      <w:r w:rsidR="00B84102" w:rsidRPr="00902D23">
        <w:rPr>
          <w:noProof/>
          <w:highlight w:val="yellow"/>
        </w:rPr>
        <w:t>.</w:t>
      </w:r>
      <w:r w:rsidRPr="00902D23">
        <w:rPr>
          <w:highlight w:val="yellow"/>
        </w:rPr>
        <w:t xml:space="preserve"> Subkryteria modelu CAF</w:t>
      </w:r>
      <w:bookmarkEnd w:id="310"/>
      <w:bookmarkEnd w:id="3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CF5D47" w:rsidRPr="00902D23" w14:paraId="5EC4B3C1" w14:textId="77777777" w:rsidTr="001D2950">
        <w:trPr>
          <w:cantSplit/>
          <w:tblHeader/>
        </w:trPr>
        <w:tc>
          <w:tcPr>
            <w:tcW w:w="2268" w:type="dxa"/>
            <w:vAlign w:val="center"/>
          </w:tcPr>
          <w:p w14:paraId="29CF8CF6" w14:textId="77777777" w:rsidR="002E4D53" w:rsidRPr="00902D23" w:rsidRDefault="002E4D53" w:rsidP="001D2950">
            <w:pPr>
              <w:keepNext/>
              <w:spacing w:before="60" w:line="276" w:lineRule="auto"/>
              <w:ind w:firstLine="0"/>
              <w:jc w:val="left"/>
              <w:rPr>
                <w:rFonts w:eastAsia="Times New Roman"/>
                <w:b/>
                <w:bCs/>
                <w:sz w:val="18"/>
                <w:szCs w:val="18"/>
                <w:highlight w:val="yellow"/>
                <w:lang w:bidi="en-US"/>
              </w:rPr>
            </w:pPr>
            <w:r w:rsidRPr="00902D23">
              <w:rPr>
                <w:rFonts w:eastAsia="Times New Roman"/>
                <w:b/>
                <w:bCs/>
                <w:sz w:val="18"/>
                <w:szCs w:val="18"/>
                <w:highlight w:val="yellow"/>
                <w:lang w:bidi="en-US"/>
              </w:rPr>
              <w:t>Nazwa subkryterium</w:t>
            </w:r>
          </w:p>
        </w:tc>
        <w:tc>
          <w:tcPr>
            <w:tcW w:w="6803" w:type="dxa"/>
          </w:tcPr>
          <w:p w14:paraId="1A5F8D84" w14:textId="77777777" w:rsidR="002E4D53" w:rsidRPr="00902D23" w:rsidRDefault="002E4D53" w:rsidP="001D2950">
            <w:pPr>
              <w:keepNext/>
              <w:spacing w:before="60" w:line="276" w:lineRule="auto"/>
              <w:ind w:firstLine="0"/>
              <w:jc w:val="center"/>
              <w:rPr>
                <w:rFonts w:eastAsia="Times New Roman"/>
                <w:b/>
                <w:bCs/>
                <w:sz w:val="18"/>
                <w:szCs w:val="18"/>
                <w:highlight w:val="yellow"/>
                <w:lang w:bidi="en-US"/>
              </w:rPr>
            </w:pPr>
            <w:r w:rsidRPr="00902D23">
              <w:rPr>
                <w:rFonts w:eastAsia="Times New Roman"/>
                <w:b/>
                <w:bCs/>
                <w:sz w:val="18"/>
                <w:szCs w:val="18"/>
                <w:highlight w:val="yellow"/>
                <w:lang w:bidi="en-US"/>
              </w:rPr>
              <w:t>Opis</w:t>
            </w:r>
          </w:p>
        </w:tc>
      </w:tr>
      <w:tr w:rsidR="00C16CB8" w:rsidRPr="00902D23" w14:paraId="5B13B439" w14:textId="77777777" w:rsidTr="001D2950">
        <w:trPr>
          <w:cantSplit/>
        </w:trPr>
        <w:tc>
          <w:tcPr>
            <w:tcW w:w="9071" w:type="dxa"/>
            <w:gridSpan w:val="2"/>
            <w:vAlign w:val="center"/>
          </w:tcPr>
          <w:p w14:paraId="3B30D2CC"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1. Przywództwo</w:t>
            </w:r>
          </w:p>
        </w:tc>
      </w:tr>
      <w:tr w:rsidR="00CF5D47" w:rsidRPr="00902D23" w14:paraId="13236CB0" w14:textId="77777777" w:rsidTr="001D2950">
        <w:trPr>
          <w:cantSplit/>
        </w:trPr>
        <w:tc>
          <w:tcPr>
            <w:tcW w:w="2268" w:type="dxa"/>
            <w:vAlign w:val="center"/>
          </w:tcPr>
          <w:p w14:paraId="1DF5DFED"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1.1 Wyznaczyć kierunki działania organizacji poprzez sformułowanie jej celów, misji, wizji i wartości</w:t>
            </w:r>
          </w:p>
        </w:tc>
        <w:tc>
          <w:tcPr>
            <w:tcW w:w="6803" w:type="dxa"/>
            <w:vAlign w:val="center"/>
          </w:tcPr>
          <w:p w14:paraId="7C9C4C2E" w14:textId="77777777" w:rsidR="002E4D53" w:rsidRPr="00902D23" w:rsidRDefault="00383CF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Liderzy</w:t>
            </w:r>
            <w:r w:rsidR="00515D6E" w:rsidRPr="00902D23">
              <w:rPr>
                <w:rFonts w:eastAsia="Times New Roman"/>
                <w:sz w:val="18"/>
                <w:szCs w:val="18"/>
                <w:highlight w:val="yellow"/>
                <w:lang w:bidi="en-US"/>
              </w:rPr>
              <w:t xml:space="preserve"> organizacji ma</w:t>
            </w:r>
            <w:r w:rsidRPr="00902D23">
              <w:rPr>
                <w:rFonts w:eastAsia="Times New Roman"/>
                <w:sz w:val="18"/>
                <w:szCs w:val="18"/>
                <w:highlight w:val="yellow"/>
                <w:lang w:bidi="en-US"/>
              </w:rPr>
              <w:t>ją</w:t>
            </w:r>
            <w:r w:rsidR="00515D6E" w:rsidRPr="00902D23">
              <w:rPr>
                <w:rFonts w:eastAsia="Times New Roman"/>
                <w:sz w:val="18"/>
                <w:szCs w:val="18"/>
                <w:highlight w:val="yellow"/>
                <w:lang w:bidi="en-US"/>
              </w:rPr>
              <w:t xml:space="preserve"> obowiązek ustanowienia jasnej misji, wizji i wartości, które są niezbędne dla długofalowego sukcesu</w:t>
            </w:r>
            <w:r w:rsidRPr="00902D23">
              <w:rPr>
                <w:rFonts w:eastAsia="Times New Roman"/>
                <w:sz w:val="18"/>
                <w:szCs w:val="18"/>
                <w:highlight w:val="yellow"/>
                <w:lang w:bidi="en-US"/>
              </w:rPr>
              <w:t>. P</w:t>
            </w:r>
            <w:r w:rsidR="00515D6E" w:rsidRPr="00902D23">
              <w:rPr>
                <w:rFonts w:eastAsia="Times New Roman"/>
                <w:sz w:val="18"/>
                <w:szCs w:val="18"/>
                <w:highlight w:val="yellow"/>
                <w:lang w:bidi="en-US"/>
              </w:rPr>
              <w:t>owinn</w:t>
            </w:r>
            <w:r w:rsidRPr="00902D23">
              <w:rPr>
                <w:rFonts w:eastAsia="Times New Roman"/>
                <w:sz w:val="18"/>
                <w:szCs w:val="18"/>
                <w:highlight w:val="yellow"/>
                <w:lang w:bidi="en-US"/>
              </w:rPr>
              <w:t>i też</w:t>
            </w:r>
            <w:r w:rsidR="00515D6E" w:rsidRPr="00902D23">
              <w:rPr>
                <w:rFonts w:eastAsia="Times New Roman"/>
                <w:sz w:val="18"/>
                <w:szCs w:val="18"/>
                <w:highlight w:val="yellow"/>
                <w:lang w:bidi="en-US"/>
              </w:rPr>
              <w:t xml:space="preserve"> promować te wartości oraz okresowo przeglądać</w:t>
            </w:r>
            <w:r w:rsidRPr="00902D23">
              <w:rPr>
                <w:rFonts w:eastAsia="Times New Roman"/>
                <w:sz w:val="18"/>
                <w:szCs w:val="18"/>
                <w:highlight w:val="yellow"/>
                <w:lang w:bidi="en-US"/>
              </w:rPr>
              <w:t xml:space="preserve"> strategię</w:t>
            </w:r>
            <w:r w:rsidR="00515D6E" w:rsidRPr="00902D23">
              <w:rPr>
                <w:rFonts w:eastAsia="Times New Roman"/>
                <w:sz w:val="18"/>
                <w:szCs w:val="18"/>
                <w:highlight w:val="yellow"/>
                <w:lang w:bidi="en-US"/>
              </w:rPr>
              <w:t>.</w:t>
            </w:r>
          </w:p>
        </w:tc>
      </w:tr>
      <w:tr w:rsidR="00CF5D47" w:rsidRPr="00902D23" w14:paraId="1F3D6351" w14:textId="77777777" w:rsidTr="001D2950">
        <w:trPr>
          <w:cantSplit/>
        </w:trPr>
        <w:tc>
          <w:tcPr>
            <w:tcW w:w="2268" w:type="dxa"/>
            <w:vAlign w:val="center"/>
          </w:tcPr>
          <w:p w14:paraId="510D45AC"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1.2 Zarządzać organizacją, jej wynikami oraz jej ciągłym doskonaleniem</w:t>
            </w:r>
          </w:p>
        </w:tc>
        <w:tc>
          <w:tcPr>
            <w:tcW w:w="6803" w:type="dxa"/>
            <w:vAlign w:val="center"/>
          </w:tcPr>
          <w:p w14:paraId="0536B7FF" w14:textId="77777777" w:rsidR="002E4D53" w:rsidRPr="00902D23" w:rsidRDefault="00383CF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Liderzy są </w:t>
            </w:r>
            <w:r w:rsidR="00515D6E" w:rsidRPr="00902D23">
              <w:rPr>
                <w:rFonts w:eastAsia="Times New Roman"/>
                <w:sz w:val="18"/>
                <w:szCs w:val="18"/>
                <w:highlight w:val="yellow"/>
                <w:lang w:bidi="en-US"/>
              </w:rPr>
              <w:t>odpowiedzialn</w:t>
            </w:r>
            <w:r w:rsidRPr="00902D23">
              <w:rPr>
                <w:rFonts w:eastAsia="Times New Roman"/>
                <w:sz w:val="18"/>
                <w:szCs w:val="18"/>
                <w:highlight w:val="yellow"/>
                <w:lang w:bidi="en-US"/>
              </w:rPr>
              <w:t>i</w:t>
            </w:r>
            <w:r w:rsidR="00515D6E" w:rsidRPr="00902D23">
              <w:rPr>
                <w:rFonts w:eastAsia="Times New Roman"/>
                <w:sz w:val="18"/>
                <w:szCs w:val="18"/>
                <w:highlight w:val="yellow"/>
                <w:lang w:bidi="en-US"/>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902D23" w14:paraId="4D1E584D" w14:textId="77777777" w:rsidTr="001D2950">
        <w:trPr>
          <w:cantSplit/>
        </w:trPr>
        <w:tc>
          <w:tcPr>
            <w:tcW w:w="2268" w:type="dxa"/>
            <w:vAlign w:val="center"/>
          </w:tcPr>
          <w:p w14:paraId="1117DE50"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1.3 Inspirować, motywować i</w:t>
            </w:r>
            <w:r w:rsidR="00383CF7" w:rsidRPr="00902D23">
              <w:rPr>
                <w:rFonts w:eastAsia="Times New Roman"/>
                <w:sz w:val="18"/>
                <w:szCs w:val="18"/>
                <w:highlight w:val="yellow"/>
                <w:lang w:bidi="en-US"/>
              </w:rPr>
              <w:t> </w:t>
            </w:r>
            <w:r w:rsidRPr="00902D23">
              <w:rPr>
                <w:rFonts w:eastAsia="Times New Roman"/>
                <w:sz w:val="18"/>
                <w:szCs w:val="18"/>
                <w:highlight w:val="yellow"/>
                <w:lang w:bidi="en-US"/>
              </w:rPr>
              <w:t>wspierać pracowników organizacji oraz być dla nich wzorem do naśladowania</w:t>
            </w:r>
          </w:p>
        </w:tc>
        <w:tc>
          <w:tcPr>
            <w:tcW w:w="6803" w:type="dxa"/>
            <w:vAlign w:val="center"/>
          </w:tcPr>
          <w:p w14:paraId="5BB86C44" w14:textId="77777777" w:rsidR="002E4D53" w:rsidRPr="00902D23" w:rsidRDefault="00515D6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Poprzez swój osobisty styl zarządzania i zachowanie, liderzy służą jako wzór do naśladowania dla pracowników, kierując ich do realizacji zarówno krótko-, jak 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902D23" w14:paraId="3518745F" w14:textId="77777777" w:rsidTr="001D2950">
        <w:trPr>
          <w:cantSplit/>
        </w:trPr>
        <w:tc>
          <w:tcPr>
            <w:tcW w:w="2268" w:type="dxa"/>
            <w:vAlign w:val="center"/>
          </w:tcPr>
          <w:p w14:paraId="202E5585"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1.4 Efektywnie zarządzać relacjami z władzami politycznymi i innymi zainteresowanymi stronami</w:t>
            </w:r>
          </w:p>
        </w:tc>
        <w:tc>
          <w:tcPr>
            <w:tcW w:w="6803" w:type="dxa"/>
            <w:vAlign w:val="center"/>
          </w:tcPr>
          <w:p w14:paraId="2C939719" w14:textId="502223E9" w:rsidR="002E4D53" w:rsidRPr="00902D23" w:rsidRDefault="00515D6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Liderzy </w:t>
            </w:r>
            <w:r w:rsidR="00FD0C20" w:rsidRPr="00902D23">
              <w:rPr>
                <w:rFonts w:eastAsia="Times New Roman"/>
                <w:sz w:val="18"/>
                <w:szCs w:val="18"/>
                <w:highlight w:val="yellow"/>
                <w:lang w:bidi="en-US"/>
              </w:rPr>
              <w:t>organizacji finansowanych ze środków</w:t>
            </w:r>
            <w:r w:rsidRPr="00902D23">
              <w:rPr>
                <w:rFonts w:eastAsia="Times New Roman"/>
                <w:sz w:val="18"/>
                <w:szCs w:val="18"/>
                <w:highlight w:val="yellow"/>
                <w:lang w:bidi="en-US"/>
              </w:rPr>
              <w:t xml:space="preserve"> publiczn</w:t>
            </w:r>
            <w:r w:rsidR="00FD0C20" w:rsidRPr="00902D23">
              <w:rPr>
                <w:rFonts w:eastAsia="Times New Roman"/>
                <w:sz w:val="18"/>
                <w:szCs w:val="18"/>
                <w:highlight w:val="yellow"/>
                <w:lang w:bidi="en-US"/>
              </w:rPr>
              <w:t>ych</w:t>
            </w:r>
            <w:r w:rsidRPr="00902D23">
              <w:rPr>
                <w:rFonts w:eastAsia="Times New Roman"/>
                <w:sz w:val="18"/>
                <w:szCs w:val="18"/>
                <w:highlight w:val="yellow"/>
                <w:lang w:bidi="en-US"/>
              </w:rPr>
              <w:t xml:space="preserve"> pełnią ważną rolę w</w:t>
            </w:r>
            <w:r w:rsidR="00337065" w:rsidRPr="00902D23">
              <w:rPr>
                <w:rFonts w:eastAsia="Times New Roman"/>
                <w:sz w:val="18"/>
                <w:szCs w:val="18"/>
                <w:highlight w:val="yellow"/>
                <w:lang w:bidi="en-US"/>
              </w:rPr>
              <w:t> </w:t>
            </w:r>
            <w:r w:rsidRPr="00902D23">
              <w:rPr>
                <w:rFonts w:eastAsia="Times New Roman"/>
                <w:sz w:val="18"/>
                <w:szCs w:val="18"/>
                <w:highlight w:val="yellow"/>
                <w:lang w:bidi="en-US"/>
              </w:rPr>
              <w:t xml:space="preserve">dialogu z </w:t>
            </w:r>
            <w:r w:rsidR="00FD0C20" w:rsidRPr="00902D23">
              <w:rPr>
                <w:rFonts w:eastAsia="Times New Roman"/>
                <w:sz w:val="18"/>
                <w:szCs w:val="18"/>
                <w:highlight w:val="yellow"/>
                <w:lang w:bidi="en-US"/>
              </w:rPr>
              <w:t>przedstawicielami władz samorządowych i centralnych</w:t>
            </w:r>
            <w:r w:rsidRPr="00902D23">
              <w:rPr>
                <w:rFonts w:eastAsia="Times New Roman"/>
                <w:sz w:val="18"/>
                <w:szCs w:val="18"/>
                <w:highlight w:val="yellow"/>
                <w:lang w:bidi="en-US"/>
              </w:rPr>
              <w:t xml:space="preserve">. </w:t>
            </w:r>
            <w:r w:rsidR="00FD0C20" w:rsidRPr="00902D23">
              <w:rPr>
                <w:rFonts w:eastAsia="Times New Roman"/>
                <w:sz w:val="18"/>
                <w:szCs w:val="18"/>
                <w:highlight w:val="yellow"/>
                <w:lang w:bidi="en-US"/>
              </w:rPr>
              <w:t>D</w:t>
            </w:r>
            <w:r w:rsidRPr="00902D23">
              <w:rPr>
                <w:rFonts w:eastAsia="Times New Roman"/>
                <w:sz w:val="18"/>
                <w:szCs w:val="18"/>
                <w:highlight w:val="yellow"/>
                <w:lang w:bidi="en-US"/>
              </w:rPr>
              <w:t>ziałania w</w:t>
            </w:r>
            <w:r w:rsidR="00337065" w:rsidRPr="00902D23">
              <w:rPr>
                <w:rFonts w:eastAsia="Times New Roman"/>
                <w:sz w:val="18"/>
                <w:szCs w:val="18"/>
                <w:highlight w:val="yellow"/>
                <w:lang w:bidi="en-US"/>
              </w:rPr>
              <w:t> </w:t>
            </w:r>
            <w:r w:rsidRPr="00902D23">
              <w:rPr>
                <w:rFonts w:eastAsia="Times New Roman"/>
                <w:sz w:val="18"/>
                <w:szCs w:val="18"/>
                <w:highlight w:val="yellow"/>
                <w:lang w:bidi="en-US"/>
              </w:rPr>
              <w:t xml:space="preserve">tym obszarze obejmują </w:t>
            </w:r>
            <w:r w:rsidR="00FD0C20" w:rsidRPr="00902D23">
              <w:rPr>
                <w:rFonts w:eastAsia="Times New Roman"/>
                <w:sz w:val="18"/>
                <w:szCs w:val="18"/>
                <w:highlight w:val="yellow"/>
                <w:lang w:bidi="en-US"/>
              </w:rPr>
              <w:t xml:space="preserve">m.in. </w:t>
            </w:r>
            <w:r w:rsidRPr="00902D23">
              <w:rPr>
                <w:rFonts w:eastAsia="Times New Roman"/>
                <w:sz w:val="18"/>
                <w:szCs w:val="18"/>
                <w:highlight w:val="yellow"/>
                <w:lang w:bidi="en-US"/>
              </w:rPr>
              <w:t>analizę i monitorowanie oczekiwań zainteresowanych stron</w:t>
            </w:r>
            <w:r w:rsidR="00FD0C20" w:rsidRPr="00902D23">
              <w:rPr>
                <w:rFonts w:eastAsia="Times New Roman"/>
                <w:sz w:val="18"/>
                <w:szCs w:val="18"/>
                <w:highlight w:val="yellow"/>
                <w:lang w:bidi="en-US"/>
              </w:rPr>
              <w:t xml:space="preserve"> (interesariuszy). Jednym</w:t>
            </w:r>
            <w:r w:rsidRPr="00902D23">
              <w:rPr>
                <w:rFonts w:eastAsia="Times New Roman"/>
                <w:sz w:val="18"/>
                <w:szCs w:val="18"/>
                <w:highlight w:val="yellow"/>
                <w:lang w:bidi="en-US"/>
              </w:rPr>
              <w:t xml:space="preserve"> z głównych celów tych działań jest zwiększenie reputacji oraz uznani</w:t>
            </w:r>
            <w:r w:rsidR="00FD0C20" w:rsidRPr="00902D23">
              <w:rPr>
                <w:rFonts w:eastAsia="Times New Roman"/>
                <w:sz w:val="18"/>
                <w:szCs w:val="18"/>
                <w:highlight w:val="yellow"/>
                <w:lang w:bidi="en-US"/>
              </w:rPr>
              <w:t>a</w:t>
            </w:r>
            <w:r w:rsidRPr="00902D23">
              <w:rPr>
                <w:rFonts w:eastAsia="Times New Roman"/>
                <w:sz w:val="18"/>
                <w:szCs w:val="18"/>
                <w:highlight w:val="yellow"/>
                <w:lang w:bidi="en-US"/>
              </w:rPr>
              <w:t xml:space="preserve"> dla organizacji, co może być osiągnięte poprzez skoncentrowane na potrzebach </w:t>
            </w:r>
            <w:r w:rsidR="00FD0C20" w:rsidRPr="00902D23">
              <w:rPr>
                <w:rFonts w:eastAsia="Times New Roman"/>
                <w:sz w:val="18"/>
                <w:szCs w:val="18"/>
                <w:highlight w:val="yellow"/>
                <w:lang w:bidi="en-US"/>
              </w:rPr>
              <w:t>interesariuszy</w:t>
            </w:r>
            <w:r w:rsidRPr="00902D23">
              <w:rPr>
                <w:rFonts w:eastAsia="Times New Roman"/>
                <w:sz w:val="18"/>
                <w:szCs w:val="18"/>
                <w:highlight w:val="yellow"/>
                <w:lang w:bidi="en-US"/>
              </w:rPr>
              <w:t xml:space="preserve"> strategie marketingowe.</w:t>
            </w:r>
          </w:p>
        </w:tc>
      </w:tr>
      <w:tr w:rsidR="00C16CB8" w:rsidRPr="00902D23" w14:paraId="42574884" w14:textId="77777777" w:rsidTr="001D2950">
        <w:trPr>
          <w:cantSplit/>
        </w:trPr>
        <w:tc>
          <w:tcPr>
            <w:tcW w:w="9071" w:type="dxa"/>
            <w:gridSpan w:val="2"/>
            <w:vAlign w:val="center"/>
          </w:tcPr>
          <w:p w14:paraId="063535A2"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2. Strategia i planowanie</w:t>
            </w:r>
          </w:p>
        </w:tc>
      </w:tr>
      <w:tr w:rsidR="00CF5D47" w:rsidRPr="00902D23" w14:paraId="62EE27ED" w14:textId="77777777" w:rsidTr="001D2950">
        <w:trPr>
          <w:cantSplit/>
        </w:trPr>
        <w:tc>
          <w:tcPr>
            <w:tcW w:w="2268" w:type="dxa"/>
            <w:vAlign w:val="center"/>
          </w:tcPr>
          <w:p w14:paraId="2985C06E" w14:textId="77777777" w:rsidR="002E4D53"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2.1 Identyfikować potrzeby i oczekiwania zainteresowanych stron, środowiska zewnętrznego oraz zbierać właściwe informacje zarządcze</w:t>
            </w:r>
          </w:p>
        </w:tc>
        <w:tc>
          <w:tcPr>
            <w:tcW w:w="6803" w:type="dxa"/>
            <w:vAlign w:val="center"/>
          </w:tcPr>
          <w:p w14:paraId="0B33F296" w14:textId="77777777" w:rsidR="002E4D53" w:rsidRPr="00902D23" w:rsidRDefault="00FD0C2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Organizacja identyfikuje</w:t>
            </w:r>
            <w:r w:rsidR="007C42C2" w:rsidRPr="00902D23">
              <w:rPr>
                <w:rFonts w:eastAsia="Times New Roman"/>
                <w:sz w:val="18"/>
                <w:szCs w:val="18"/>
                <w:highlight w:val="yellow"/>
                <w:lang w:bidi="en-US"/>
              </w:rPr>
              <w:t xml:space="preserve"> potrzeb</w:t>
            </w:r>
            <w:r w:rsidRPr="00902D23">
              <w:rPr>
                <w:rFonts w:eastAsia="Times New Roman"/>
                <w:sz w:val="18"/>
                <w:szCs w:val="18"/>
                <w:highlight w:val="yellow"/>
                <w:lang w:bidi="en-US"/>
              </w:rPr>
              <w:t>y</w:t>
            </w:r>
            <w:r w:rsidR="007C42C2" w:rsidRPr="00902D23">
              <w:rPr>
                <w:rFonts w:eastAsia="Times New Roman"/>
                <w:sz w:val="18"/>
                <w:szCs w:val="18"/>
                <w:highlight w:val="yellow"/>
                <w:lang w:bidi="en-US"/>
              </w:rPr>
              <w:t xml:space="preserve"> i oczekiwań zainteresowanych stron oraz na zbiera kluczow</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xml:space="preserve"> informacj</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xml:space="preserve"> zarządcz</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Jest to niezbędne do opracowania i</w:t>
            </w:r>
            <w:r w:rsidR="00F8079C" w:rsidRPr="00902D23">
              <w:rPr>
                <w:rFonts w:eastAsia="Times New Roman"/>
                <w:sz w:val="18"/>
                <w:szCs w:val="18"/>
                <w:highlight w:val="yellow"/>
                <w:lang w:bidi="en-US"/>
              </w:rPr>
              <w:t> </w:t>
            </w:r>
            <w:r w:rsidR="007C42C2" w:rsidRPr="00902D23">
              <w:rPr>
                <w:rFonts w:eastAsia="Times New Roman"/>
                <w:sz w:val="18"/>
                <w:szCs w:val="18"/>
                <w:highlight w:val="yellow"/>
                <w:lang w:bidi="en-US"/>
              </w:rPr>
              <w:t>wdrażania skutecznych strategii oraz planowania.</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Do kluczowych działań w tym obszarze należą:</w:t>
            </w:r>
            <w:r w:rsidR="005A2858" w:rsidRPr="00902D23">
              <w:rPr>
                <w:rFonts w:eastAsia="Times New Roman"/>
                <w:sz w:val="18"/>
                <w:szCs w:val="18"/>
                <w:highlight w:val="yellow"/>
                <w:lang w:bidi="en-US"/>
              </w:rPr>
              <w:t xml:space="preserve"> a. m</w:t>
            </w:r>
            <w:r w:rsidR="007C42C2" w:rsidRPr="00902D23">
              <w:rPr>
                <w:rFonts w:eastAsia="Times New Roman"/>
                <w:sz w:val="18"/>
                <w:szCs w:val="18"/>
                <w:highlight w:val="yellow"/>
                <w:lang w:bidi="en-US"/>
              </w:rPr>
              <w:t>onitorowanie i analiza środowiska zewnętrznego</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 xml:space="preserve">b. </w:t>
            </w:r>
            <w:r w:rsidR="005A2858" w:rsidRPr="00902D23">
              <w:rPr>
                <w:rFonts w:eastAsia="Times New Roman"/>
                <w:sz w:val="18"/>
                <w:szCs w:val="18"/>
                <w:highlight w:val="yellow"/>
                <w:lang w:bidi="en-US"/>
              </w:rPr>
              <w:t>i</w:t>
            </w:r>
            <w:r w:rsidR="007C42C2" w:rsidRPr="00902D23">
              <w:rPr>
                <w:rFonts w:eastAsia="Times New Roman"/>
                <w:sz w:val="18"/>
                <w:szCs w:val="18"/>
                <w:highlight w:val="yellow"/>
                <w:lang w:bidi="en-US"/>
              </w:rPr>
              <w:t xml:space="preserve">dentyfikacja </w:t>
            </w:r>
            <w:r w:rsidR="005A2858" w:rsidRPr="00902D23">
              <w:rPr>
                <w:rFonts w:eastAsia="Times New Roman"/>
                <w:sz w:val="18"/>
                <w:szCs w:val="18"/>
                <w:highlight w:val="yellow"/>
                <w:lang w:bidi="en-US"/>
              </w:rPr>
              <w:t>interesariuszy</w:t>
            </w:r>
            <w:r w:rsidR="007C42C2" w:rsidRPr="00902D23">
              <w:rPr>
                <w:rFonts w:eastAsia="Times New Roman"/>
                <w:sz w:val="18"/>
                <w:szCs w:val="18"/>
                <w:highlight w:val="yellow"/>
                <w:lang w:bidi="en-US"/>
              </w:rPr>
              <w:t xml:space="preserve"> i analiza ich potrzeb, oczekiwań i poziomu satysfakcji</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c.</w:t>
            </w:r>
            <w:r w:rsidR="00F8079C" w:rsidRPr="00902D23">
              <w:rPr>
                <w:rFonts w:eastAsia="Times New Roman"/>
                <w:sz w:val="18"/>
                <w:szCs w:val="18"/>
                <w:highlight w:val="yellow"/>
                <w:lang w:bidi="en-US"/>
              </w:rPr>
              <w:t> </w:t>
            </w:r>
            <w:r w:rsidR="005A2858" w:rsidRPr="00902D23">
              <w:rPr>
                <w:rFonts w:eastAsia="Times New Roman"/>
                <w:sz w:val="18"/>
                <w:szCs w:val="18"/>
                <w:highlight w:val="yellow"/>
                <w:lang w:bidi="en-US"/>
              </w:rPr>
              <w:t>a</w:t>
            </w:r>
            <w:r w:rsidR="007C42C2" w:rsidRPr="00902D23">
              <w:rPr>
                <w:rFonts w:eastAsia="Times New Roman"/>
                <w:sz w:val="18"/>
                <w:szCs w:val="18"/>
                <w:highlight w:val="yellow"/>
                <w:lang w:bidi="en-US"/>
              </w:rPr>
              <w:t xml:space="preserve">naliza </w:t>
            </w:r>
            <w:r w:rsidR="005A2858" w:rsidRPr="00902D23">
              <w:rPr>
                <w:rFonts w:eastAsia="Times New Roman"/>
                <w:sz w:val="18"/>
                <w:szCs w:val="18"/>
                <w:highlight w:val="yellow"/>
                <w:lang w:bidi="en-US"/>
              </w:rPr>
              <w:t>zmian prawnych</w:t>
            </w:r>
            <w:r w:rsidR="007C42C2" w:rsidRPr="00902D23">
              <w:rPr>
                <w:rFonts w:eastAsia="Times New Roman"/>
                <w:sz w:val="18"/>
                <w:szCs w:val="18"/>
                <w:highlight w:val="yellow"/>
                <w:lang w:bidi="en-US"/>
              </w:rPr>
              <w:t xml:space="preserve"> </w:t>
            </w:r>
            <w:r w:rsidR="005A2858" w:rsidRPr="00902D23">
              <w:rPr>
                <w:rFonts w:eastAsia="Times New Roman"/>
                <w:sz w:val="18"/>
                <w:szCs w:val="18"/>
                <w:highlight w:val="yellow"/>
                <w:lang w:bidi="en-US"/>
              </w:rPr>
              <w:t xml:space="preserve">mogących mieć wpływ na organizację; </w:t>
            </w:r>
            <w:r w:rsidR="007C42C2" w:rsidRPr="00902D23">
              <w:rPr>
                <w:rFonts w:eastAsia="Times New Roman"/>
                <w:sz w:val="18"/>
                <w:szCs w:val="18"/>
                <w:highlight w:val="yellow"/>
                <w:lang w:bidi="en-US"/>
              </w:rPr>
              <w:t xml:space="preserve">d. </w:t>
            </w:r>
            <w:r w:rsidR="005A2858" w:rsidRPr="00902D23">
              <w:rPr>
                <w:rFonts w:eastAsia="Times New Roman"/>
                <w:sz w:val="18"/>
                <w:szCs w:val="18"/>
                <w:highlight w:val="yellow"/>
                <w:lang w:bidi="en-US"/>
              </w:rPr>
              <w:t>o</w:t>
            </w:r>
            <w:r w:rsidR="007C42C2" w:rsidRPr="00902D23">
              <w:rPr>
                <w:rFonts w:eastAsia="Times New Roman"/>
                <w:sz w:val="18"/>
                <w:szCs w:val="18"/>
                <w:highlight w:val="yellow"/>
                <w:lang w:bidi="en-US"/>
              </w:rPr>
              <w:t>cena wyników i potencjału organizacji</w:t>
            </w:r>
            <w:r w:rsidR="005A2858" w:rsidRPr="00902D23">
              <w:rPr>
                <w:rFonts w:eastAsia="Times New Roman"/>
                <w:sz w:val="18"/>
                <w:szCs w:val="18"/>
                <w:highlight w:val="yellow"/>
                <w:lang w:bidi="en-US"/>
              </w:rPr>
              <w:t xml:space="preserve"> (np. SWOT/TOWS)</w:t>
            </w:r>
          </w:p>
        </w:tc>
      </w:tr>
      <w:tr w:rsidR="00CF5D47" w:rsidRPr="00902D23" w14:paraId="67742EA2" w14:textId="77777777" w:rsidTr="001D2950">
        <w:trPr>
          <w:cantSplit/>
        </w:trPr>
        <w:tc>
          <w:tcPr>
            <w:tcW w:w="2268" w:type="dxa"/>
            <w:vAlign w:val="center"/>
          </w:tcPr>
          <w:p w14:paraId="657E9B38"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2.2 Opracowywać strategie i plany w oparciu o zebrane informacje</w:t>
            </w:r>
          </w:p>
        </w:tc>
        <w:tc>
          <w:tcPr>
            <w:tcW w:w="6803" w:type="dxa"/>
            <w:vAlign w:val="center"/>
          </w:tcPr>
          <w:p w14:paraId="4515914E" w14:textId="77777777" w:rsidR="0093697C" w:rsidRPr="00902D23" w:rsidRDefault="007C42C2"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Strategiczne priorytety i decyzje, podejmowane przez kierownictwo, określają cele w perspektywie krótko- i długoterminowej</w:t>
            </w:r>
            <w:r w:rsidR="004D24B2" w:rsidRPr="00902D23">
              <w:rPr>
                <w:rFonts w:eastAsia="Times New Roman"/>
                <w:sz w:val="18"/>
                <w:szCs w:val="18"/>
                <w:highlight w:val="yellow"/>
                <w:lang w:bidi="en-US"/>
              </w:rPr>
              <w:t xml:space="preserve">. </w:t>
            </w:r>
            <w:r w:rsidRPr="00902D23">
              <w:rPr>
                <w:rFonts w:eastAsia="Times New Roman"/>
                <w:sz w:val="18"/>
                <w:szCs w:val="18"/>
                <w:highlight w:val="yellow"/>
                <w:lang w:bidi="en-US"/>
              </w:rPr>
              <w:t>Podczas procesu planowania określane są wskaźniki i system monitorowania, co jest niezbędne do oceny skuteczności działań.</w:t>
            </w:r>
          </w:p>
        </w:tc>
      </w:tr>
      <w:tr w:rsidR="00CF5D47" w:rsidRPr="00902D23" w14:paraId="44A8C070" w14:textId="77777777" w:rsidTr="001D2950">
        <w:trPr>
          <w:cantSplit/>
        </w:trPr>
        <w:tc>
          <w:tcPr>
            <w:tcW w:w="2268" w:type="dxa"/>
            <w:vAlign w:val="center"/>
          </w:tcPr>
          <w:p w14:paraId="6F2DD9C3"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2.3 Komunikować, wdrażać i przeglądać strategie i plany</w:t>
            </w:r>
          </w:p>
        </w:tc>
        <w:tc>
          <w:tcPr>
            <w:tcW w:w="6803" w:type="dxa"/>
            <w:vAlign w:val="center"/>
          </w:tcPr>
          <w:p w14:paraId="4D07F0AB" w14:textId="77777777" w:rsidR="0093697C" w:rsidRPr="00902D23" w:rsidRDefault="006E1622"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Przekształcenie </w:t>
            </w:r>
            <w:r w:rsidR="007C42C2" w:rsidRPr="00902D23">
              <w:rPr>
                <w:rFonts w:eastAsia="Times New Roman"/>
                <w:sz w:val="18"/>
                <w:szCs w:val="18"/>
                <w:highlight w:val="yellow"/>
                <w:lang w:bidi="en-US"/>
              </w:rPr>
              <w:t>ogólnych strategii w konkretne plany i cele, które mogą być realizowane na poszczególnych poziomach organizacyjnych. Ważne jest, aby wszyscy pracownicy oraz zainteresowane strony byli świadomi celów i oczekiwań związanych z nimi</w:t>
            </w:r>
            <w:r w:rsidRPr="00902D23">
              <w:rPr>
                <w:rFonts w:eastAsia="Times New Roman"/>
                <w:sz w:val="18"/>
                <w:szCs w:val="18"/>
                <w:highlight w:val="yellow"/>
                <w:lang w:bidi="en-US"/>
              </w:rPr>
              <w:t>, co powinno być realizowane przy pomocy odpowiedniej komunikacji.</w:t>
            </w:r>
          </w:p>
        </w:tc>
      </w:tr>
      <w:tr w:rsidR="00CF5D47" w:rsidRPr="00902D23" w14:paraId="6D70BA3B" w14:textId="77777777" w:rsidTr="001D2950">
        <w:trPr>
          <w:cantSplit/>
        </w:trPr>
        <w:tc>
          <w:tcPr>
            <w:tcW w:w="2268" w:type="dxa"/>
            <w:vAlign w:val="center"/>
          </w:tcPr>
          <w:p w14:paraId="18EB6D3E"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2.4 Zarządzać zmianą i innowacjami, aby zapewnić elastyczność i odporność organizacji</w:t>
            </w:r>
          </w:p>
        </w:tc>
        <w:tc>
          <w:tcPr>
            <w:tcW w:w="6803" w:type="dxa"/>
            <w:vAlign w:val="center"/>
          </w:tcPr>
          <w:p w14:paraId="1ACAB439" w14:textId="77777777" w:rsidR="0093697C" w:rsidRPr="00902D23" w:rsidRDefault="006053A9"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Z</w:t>
            </w:r>
            <w:r w:rsidR="007C42C2" w:rsidRPr="00902D23">
              <w:rPr>
                <w:rFonts w:eastAsia="Times New Roman"/>
                <w:sz w:val="18"/>
                <w:szCs w:val="18"/>
                <w:highlight w:val="yellow"/>
                <w:lang w:bidi="en-US"/>
              </w:rPr>
              <w:t>apewnienie elastyczności i odporności organizacji. Odpowiedzialność kierownictwa polega na promowaniu i wspieraniu postawy otwartej na innowacje i</w:t>
            </w:r>
            <w:r w:rsidR="00F8079C" w:rsidRPr="00902D23">
              <w:rPr>
                <w:rFonts w:eastAsia="Times New Roman"/>
                <w:sz w:val="18"/>
                <w:szCs w:val="18"/>
                <w:highlight w:val="yellow"/>
                <w:lang w:bidi="en-US"/>
              </w:rPr>
              <w:t> </w:t>
            </w:r>
            <w:r w:rsidR="007C42C2" w:rsidRPr="00902D23">
              <w:rPr>
                <w:rFonts w:eastAsia="Times New Roman"/>
                <w:sz w:val="18"/>
                <w:szCs w:val="18"/>
                <w:highlight w:val="yellow"/>
                <w:lang w:bidi="en-US"/>
              </w:rPr>
              <w:t>usprawnienia, niezależnie od ich źródła</w:t>
            </w:r>
            <w:r w:rsidR="00B92EBB" w:rsidRPr="00902D23">
              <w:rPr>
                <w:rFonts w:eastAsia="Times New Roman"/>
                <w:sz w:val="18"/>
                <w:szCs w:val="18"/>
                <w:highlight w:val="yellow"/>
                <w:lang w:bidi="en-US"/>
              </w:rPr>
              <w:t>, a także k</w:t>
            </w:r>
            <w:r w:rsidR="007C42C2" w:rsidRPr="00902D23">
              <w:rPr>
                <w:rFonts w:eastAsia="Times New Roman"/>
                <w:sz w:val="18"/>
                <w:szCs w:val="18"/>
                <w:highlight w:val="yellow"/>
                <w:lang w:bidi="en-US"/>
              </w:rPr>
              <w:t>ształtowani</w:t>
            </w:r>
            <w:r w:rsidR="00B92EBB" w:rsidRPr="00902D23">
              <w:rPr>
                <w:rFonts w:eastAsia="Times New Roman"/>
                <w:sz w:val="18"/>
                <w:szCs w:val="18"/>
                <w:highlight w:val="yellow"/>
                <w:lang w:bidi="en-US"/>
              </w:rPr>
              <w:t>u</w:t>
            </w:r>
            <w:r w:rsidR="007C42C2" w:rsidRPr="00902D23">
              <w:rPr>
                <w:rFonts w:eastAsia="Times New Roman"/>
                <w:sz w:val="18"/>
                <w:szCs w:val="18"/>
                <w:highlight w:val="yellow"/>
                <w:lang w:bidi="en-US"/>
              </w:rPr>
              <w:t xml:space="preserve"> kultury organizacyjnej, która promuje innowacyjność oraz współpracę między różnymi jednostkami czy organizacjami.</w:t>
            </w:r>
          </w:p>
        </w:tc>
      </w:tr>
      <w:tr w:rsidR="00C16CB8" w:rsidRPr="00902D23" w14:paraId="1D5C5DC2" w14:textId="77777777" w:rsidTr="001D2950">
        <w:trPr>
          <w:cantSplit/>
        </w:trPr>
        <w:tc>
          <w:tcPr>
            <w:tcW w:w="9071" w:type="dxa"/>
            <w:gridSpan w:val="2"/>
            <w:vAlign w:val="center"/>
          </w:tcPr>
          <w:p w14:paraId="18A56D3C"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3. Ludzie (pracownicy)</w:t>
            </w:r>
          </w:p>
        </w:tc>
      </w:tr>
      <w:tr w:rsidR="00CF5D47" w:rsidRPr="00902D23" w14:paraId="5C34D3C3" w14:textId="77777777" w:rsidTr="001D2950">
        <w:trPr>
          <w:cantSplit/>
        </w:trPr>
        <w:tc>
          <w:tcPr>
            <w:tcW w:w="2268" w:type="dxa"/>
            <w:vAlign w:val="center"/>
          </w:tcPr>
          <w:p w14:paraId="7B858F79"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3.1 Zarządzać i doskonalić zasoby ludzkie organizacji, aby wspierać realizację jej strategii</w:t>
            </w:r>
          </w:p>
        </w:tc>
        <w:tc>
          <w:tcPr>
            <w:tcW w:w="6803" w:type="dxa"/>
            <w:vAlign w:val="center"/>
          </w:tcPr>
          <w:p w14:paraId="4DDE1768"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w:t>
            </w:r>
            <w:r w:rsidR="009B01E5" w:rsidRPr="00902D23">
              <w:rPr>
                <w:rFonts w:eastAsia="Times New Roman"/>
                <w:sz w:val="18"/>
                <w:szCs w:val="18"/>
                <w:highlight w:val="yellow"/>
                <w:lang w:bidi="en-US"/>
              </w:rPr>
              <w:t>e</w:t>
            </w:r>
            <w:r w:rsidRPr="00902D23">
              <w:rPr>
                <w:rFonts w:eastAsia="Times New Roman"/>
                <w:sz w:val="18"/>
                <w:szCs w:val="18"/>
                <w:highlight w:val="yellow"/>
                <w:lang w:bidi="en-US"/>
              </w:rPr>
              <w:t xml:space="preserve"> jest podejście </w:t>
            </w:r>
            <w:r w:rsidR="009B01E5" w:rsidRPr="00902D23">
              <w:rPr>
                <w:rFonts w:eastAsia="Times New Roman"/>
                <w:sz w:val="18"/>
                <w:szCs w:val="18"/>
                <w:highlight w:val="yellow"/>
                <w:lang w:bidi="en-US"/>
              </w:rPr>
              <w:t>całościowe</w:t>
            </w:r>
            <w:r w:rsidRPr="00902D23">
              <w:rPr>
                <w:rFonts w:eastAsia="Times New Roman"/>
                <w:sz w:val="18"/>
                <w:szCs w:val="18"/>
                <w:highlight w:val="yellow"/>
                <w:lang w:bidi="en-US"/>
              </w:rPr>
              <w:t xml:space="preserve"> i strategiczne do zarządzania pracownikami oraz kulturą organizacyjną.</w:t>
            </w:r>
            <w:r w:rsidR="009B01E5" w:rsidRPr="00902D23">
              <w:rPr>
                <w:rFonts w:eastAsia="Times New Roman"/>
                <w:sz w:val="18"/>
                <w:szCs w:val="18"/>
                <w:highlight w:val="yellow"/>
                <w:lang w:bidi="en-US"/>
              </w:rPr>
              <w:t xml:space="preserve"> </w:t>
            </w:r>
            <w:r w:rsidRPr="00902D23">
              <w:rPr>
                <w:rFonts w:eastAsia="Times New Roman"/>
                <w:sz w:val="18"/>
                <w:szCs w:val="18"/>
                <w:highlight w:val="yellow"/>
                <w:lang w:bidi="en-US"/>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902D23" w14:paraId="68ECA184" w14:textId="77777777" w:rsidTr="001D2950">
        <w:trPr>
          <w:cantSplit/>
        </w:trPr>
        <w:tc>
          <w:tcPr>
            <w:tcW w:w="2268" w:type="dxa"/>
            <w:vAlign w:val="center"/>
          </w:tcPr>
          <w:p w14:paraId="71ACB7A7"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3.2 Rozwijać </w:t>
            </w:r>
            <w:r w:rsidR="005C387B" w:rsidRPr="00902D23">
              <w:rPr>
                <w:rFonts w:eastAsia="Times New Roman"/>
                <w:sz w:val="18"/>
                <w:szCs w:val="18"/>
                <w:highlight w:val="yellow"/>
                <w:lang w:bidi="en-US"/>
              </w:rPr>
              <w:br/>
            </w:r>
            <w:r w:rsidRPr="00902D23">
              <w:rPr>
                <w:rFonts w:eastAsia="Times New Roman"/>
                <w:sz w:val="18"/>
                <w:szCs w:val="18"/>
                <w:highlight w:val="yellow"/>
                <w:lang w:bidi="en-US"/>
              </w:rPr>
              <w:t xml:space="preserve">kompetencje </w:t>
            </w:r>
            <w:r w:rsidR="00F37921" w:rsidRPr="00902D23">
              <w:rPr>
                <w:rFonts w:eastAsia="Times New Roman"/>
                <w:sz w:val="18"/>
                <w:szCs w:val="18"/>
                <w:highlight w:val="yellow"/>
                <w:lang w:bidi="en-US"/>
              </w:rPr>
              <w:br/>
            </w:r>
            <w:r w:rsidRPr="00902D23">
              <w:rPr>
                <w:rFonts w:eastAsia="Times New Roman"/>
                <w:sz w:val="18"/>
                <w:szCs w:val="18"/>
                <w:highlight w:val="yellow"/>
                <w:lang w:bidi="en-US"/>
              </w:rPr>
              <w:t xml:space="preserve">pracowników i nimi </w:t>
            </w:r>
            <w:r w:rsidR="005C387B" w:rsidRPr="00902D23">
              <w:rPr>
                <w:rFonts w:eastAsia="Times New Roman"/>
                <w:sz w:val="18"/>
                <w:szCs w:val="18"/>
                <w:highlight w:val="yellow"/>
                <w:lang w:bidi="en-US"/>
              </w:rPr>
              <w:br/>
            </w:r>
            <w:r w:rsidRPr="00902D23">
              <w:rPr>
                <w:rFonts w:eastAsia="Times New Roman"/>
                <w:sz w:val="18"/>
                <w:szCs w:val="18"/>
                <w:highlight w:val="yellow"/>
                <w:lang w:bidi="en-US"/>
              </w:rPr>
              <w:t>zarządzać</w:t>
            </w:r>
          </w:p>
        </w:tc>
        <w:tc>
          <w:tcPr>
            <w:tcW w:w="6803" w:type="dxa"/>
            <w:vAlign w:val="center"/>
          </w:tcPr>
          <w:p w14:paraId="0A0E7D61"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902D23" w14:paraId="3566E4D2" w14:textId="77777777" w:rsidTr="001D2950">
        <w:trPr>
          <w:cantSplit/>
        </w:trPr>
        <w:tc>
          <w:tcPr>
            <w:tcW w:w="2268" w:type="dxa"/>
            <w:vAlign w:val="center"/>
          </w:tcPr>
          <w:p w14:paraId="58FD3665"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3.3 Angażować i wzmacniać </w:t>
            </w:r>
            <w:r w:rsidR="00F37921" w:rsidRPr="00902D23">
              <w:rPr>
                <w:rFonts w:eastAsia="Times New Roman"/>
                <w:sz w:val="18"/>
                <w:szCs w:val="18"/>
                <w:highlight w:val="yellow"/>
                <w:lang w:bidi="en-US"/>
              </w:rPr>
              <w:t>uprawnienia</w:t>
            </w:r>
            <w:r w:rsidRPr="00902D23">
              <w:rPr>
                <w:rFonts w:eastAsia="Times New Roman"/>
                <w:sz w:val="18"/>
                <w:szCs w:val="18"/>
                <w:highlight w:val="yellow"/>
                <w:lang w:bidi="en-US"/>
              </w:rPr>
              <w:t xml:space="preserve"> pracowników oraz wspierać jakość ich życia</w:t>
            </w:r>
          </w:p>
        </w:tc>
        <w:tc>
          <w:tcPr>
            <w:tcW w:w="6803" w:type="dxa"/>
            <w:vAlign w:val="center"/>
          </w:tcPr>
          <w:p w14:paraId="051C9AAF"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902D23" w14:paraId="0D2720AA" w14:textId="77777777" w:rsidTr="001D2950">
        <w:trPr>
          <w:cantSplit/>
        </w:trPr>
        <w:tc>
          <w:tcPr>
            <w:tcW w:w="9071" w:type="dxa"/>
            <w:gridSpan w:val="2"/>
            <w:vAlign w:val="center"/>
          </w:tcPr>
          <w:p w14:paraId="47651D70"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4. Partnerstwo i zasoby</w:t>
            </w:r>
          </w:p>
        </w:tc>
      </w:tr>
      <w:tr w:rsidR="00CF5D47" w:rsidRPr="00902D23" w14:paraId="07FE1FD7" w14:textId="77777777" w:rsidTr="001D2950">
        <w:trPr>
          <w:cantSplit/>
        </w:trPr>
        <w:tc>
          <w:tcPr>
            <w:tcW w:w="2268" w:type="dxa"/>
            <w:vAlign w:val="center"/>
          </w:tcPr>
          <w:p w14:paraId="311CDE78"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4.1 Budować i rozwijać partnerskie relacje z właściwymi organizacjami</w:t>
            </w:r>
          </w:p>
        </w:tc>
        <w:tc>
          <w:tcPr>
            <w:tcW w:w="6803" w:type="dxa"/>
            <w:vAlign w:val="center"/>
          </w:tcPr>
          <w:p w14:paraId="3B8F6AB9" w14:textId="77777777" w:rsidR="00A95580" w:rsidRPr="00902D23" w:rsidRDefault="00767DE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Organizacje powinny skutecznie zarządzać relacjami z innymi podmiotami sektora publicznego, prywatnego oraz organizacjami pozarządowymi – aby efektywnie realizować swoje strategiczne cele.</w:t>
            </w:r>
          </w:p>
        </w:tc>
      </w:tr>
      <w:tr w:rsidR="00CF5D47" w:rsidRPr="00902D23" w14:paraId="42662208" w14:textId="77777777" w:rsidTr="001D2950">
        <w:trPr>
          <w:cantSplit/>
        </w:trPr>
        <w:tc>
          <w:tcPr>
            <w:tcW w:w="2268" w:type="dxa"/>
            <w:vAlign w:val="center"/>
          </w:tcPr>
          <w:p w14:paraId="3B182C69"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4.2 Współpracować z </w:t>
            </w:r>
            <w:r w:rsidR="00DF107D" w:rsidRPr="00902D23">
              <w:rPr>
                <w:rFonts w:eastAsia="Times New Roman"/>
                <w:sz w:val="18"/>
                <w:szCs w:val="18"/>
                <w:highlight w:val="yellow"/>
                <w:lang w:bidi="en-US"/>
              </w:rPr>
              <w:t>przedstawicielami uczestników dostarczanych usług</w:t>
            </w:r>
          </w:p>
        </w:tc>
        <w:tc>
          <w:tcPr>
            <w:tcW w:w="6803" w:type="dxa"/>
            <w:vAlign w:val="center"/>
          </w:tcPr>
          <w:p w14:paraId="296C7F8E" w14:textId="77777777" w:rsidR="00A95580" w:rsidRPr="00902D23" w:rsidRDefault="00767DE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Organizacje publiczne powinny być otwarte na potrzeby i oczekiwania </w:t>
            </w:r>
            <w:r w:rsidR="00DF107D" w:rsidRPr="00902D23">
              <w:rPr>
                <w:rFonts w:eastAsia="Times New Roman"/>
                <w:sz w:val="18"/>
                <w:szCs w:val="18"/>
                <w:highlight w:val="yellow"/>
                <w:lang w:bidi="en-US"/>
              </w:rPr>
              <w:t>uczestników procesu dostarczania usług</w:t>
            </w:r>
            <w:r w:rsidRPr="00902D23">
              <w:rPr>
                <w:rFonts w:eastAsia="Times New Roman"/>
                <w:sz w:val="18"/>
                <w:szCs w:val="18"/>
                <w:highlight w:val="yellow"/>
                <w:lang w:bidi="en-US"/>
              </w:rPr>
              <w:t>, aktywnie angażując ich w procesy decyzyjne dotyczące</w:t>
            </w:r>
            <w:r w:rsidR="00DF107D" w:rsidRPr="00902D23">
              <w:rPr>
                <w:rFonts w:eastAsia="Times New Roman"/>
                <w:sz w:val="18"/>
                <w:szCs w:val="18"/>
                <w:highlight w:val="yellow"/>
                <w:lang w:bidi="en-US"/>
              </w:rPr>
              <w:t xml:space="preserve"> obszarów mających na nich wpływ</w:t>
            </w:r>
            <w:r w:rsidRPr="00902D23">
              <w:rPr>
                <w:rFonts w:eastAsia="Times New Roman"/>
                <w:sz w:val="18"/>
                <w:szCs w:val="18"/>
                <w:highlight w:val="yellow"/>
                <w:lang w:bidi="en-US"/>
              </w:rPr>
              <w:t xml:space="preserve">. </w:t>
            </w:r>
            <w:r w:rsidR="00DF107D" w:rsidRPr="00902D23">
              <w:rPr>
                <w:rFonts w:eastAsia="Times New Roman"/>
                <w:sz w:val="18"/>
                <w:szCs w:val="18"/>
                <w:highlight w:val="yellow"/>
                <w:lang w:bidi="en-US"/>
              </w:rPr>
              <w:t>N</w:t>
            </w:r>
            <w:r w:rsidRPr="00902D23">
              <w:rPr>
                <w:rFonts w:eastAsia="Times New Roman"/>
                <w:sz w:val="18"/>
                <w:szCs w:val="18"/>
                <w:highlight w:val="yellow"/>
                <w:lang w:bidi="en-US"/>
              </w:rPr>
              <w:t xml:space="preserve">ie tylko przyczynia się </w:t>
            </w:r>
            <w:r w:rsidR="00DF107D" w:rsidRPr="00902D23">
              <w:rPr>
                <w:rFonts w:eastAsia="Times New Roman"/>
                <w:sz w:val="18"/>
                <w:szCs w:val="18"/>
                <w:highlight w:val="yellow"/>
                <w:lang w:bidi="en-US"/>
              </w:rPr>
              <w:t xml:space="preserve">to </w:t>
            </w:r>
            <w:r w:rsidRPr="00902D23">
              <w:rPr>
                <w:rFonts w:eastAsia="Times New Roman"/>
                <w:sz w:val="18"/>
                <w:szCs w:val="18"/>
                <w:highlight w:val="yellow"/>
                <w:lang w:bidi="en-US"/>
              </w:rPr>
              <w:t>do poprawy efektywności i skuteczności organizacji, ale również umożliwia gromadzenie cennych informacji zwrotnych, które mogą pomóc w doskonaleniu usług.</w:t>
            </w:r>
          </w:p>
        </w:tc>
      </w:tr>
      <w:tr w:rsidR="00CF5D47" w:rsidRPr="00902D23" w14:paraId="1FA4ECA9" w14:textId="77777777" w:rsidTr="001D2950">
        <w:trPr>
          <w:cantSplit/>
        </w:trPr>
        <w:tc>
          <w:tcPr>
            <w:tcW w:w="2268" w:type="dxa"/>
            <w:vAlign w:val="center"/>
          </w:tcPr>
          <w:p w14:paraId="633476A1"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4.3 Zarządzać finansami</w:t>
            </w:r>
          </w:p>
        </w:tc>
        <w:tc>
          <w:tcPr>
            <w:tcW w:w="6803" w:type="dxa"/>
            <w:vAlign w:val="center"/>
          </w:tcPr>
          <w:p w14:paraId="6EB7E3A4" w14:textId="77777777" w:rsidR="00A95580" w:rsidRPr="00902D23" w:rsidRDefault="001725B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osiągnięcie efektywności kosztowej, zrównoważonego 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odpowiedzialnego zarządzania finansami, co wymaga starannego przygotowywania budżetów i zastosowania szczegółowych systemów rachunkowości i kontroli wewnętrznej.</w:t>
            </w:r>
          </w:p>
        </w:tc>
      </w:tr>
      <w:tr w:rsidR="00CF5D47" w:rsidRPr="00902D23" w14:paraId="681B29E2" w14:textId="77777777" w:rsidTr="001D2950">
        <w:trPr>
          <w:cantSplit/>
        </w:trPr>
        <w:tc>
          <w:tcPr>
            <w:tcW w:w="2268" w:type="dxa"/>
            <w:vAlign w:val="center"/>
          </w:tcPr>
          <w:p w14:paraId="1517E065"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4.4 Zarządzać informacją i wiedzą</w:t>
            </w:r>
          </w:p>
        </w:tc>
        <w:tc>
          <w:tcPr>
            <w:tcW w:w="6803" w:type="dxa"/>
            <w:vAlign w:val="center"/>
          </w:tcPr>
          <w:p w14:paraId="500843BA" w14:textId="77777777" w:rsidR="00A95580" w:rsidRPr="00902D23" w:rsidRDefault="00D4165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Wiedza, umiejętności i kompetencje stanowią główną siłę organizacji. Istotne jest więc, aby zapewnić pracownikom dostęp do odpowiednich informacji w odpowiednim czasie i umożliwić im skuteczne wykorzystanie zdobytej wiedzy</w:t>
            </w:r>
            <w:r w:rsidR="00D22165" w:rsidRPr="00902D23">
              <w:rPr>
                <w:rFonts w:eastAsia="Times New Roman"/>
                <w:sz w:val="18"/>
                <w:szCs w:val="18"/>
                <w:highlight w:val="yellow"/>
                <w:lang w:bidi="en-US"/>
              </w:rPr>
              <w:t xml:space="preserve"> zarządzając m. in. takimi obszarami jak: t</w:t>
            </w:r>
            <w:r w:rsidRPr="00902D23">
              <w:rPr>
                <w:rFonts w:eastAsia="Times New Roman"/>
                <w:sz w:val="18"/>
                <w:szCs w:val="18"/>
                <w:highlight w:val="yellow"/>
                <w:lang w:bidi="en-US"/>
              </w:rPr>
              <w:t>ransformacja cyfrowa</w:t>
            </w:r>
            <w:r w:rsidR="00D22165" w:rsidRPr="00902D23">
              <w:rPr>
                <w:rFonts w:eastAsia="Times New Roman"/>
                <w:sz w:val="18"/>
                <w:szCs w:val="18"/>
                <w:highlight w:val="yellow"/>
                <w:lang w:bidi="en-US"/>
              </w:rPr>
              <w:t>, s</w:t>
            </w:r>
            <w:r w:rsidRPr="00902D23">
              <w:rPr>
                <w:rFonts w:eastAsia="Times New Roman"/>
                <w:sz w:val="18"/>
                <w:szCs w:val="18"/>
                <w:highlight w:val="yellow"/>
                <w:lang w:bidi="en-US"/>
              </w:rPr>
              <w:t>ieci uczenia się</w:t>
            </w:r>
            <w:r w:rsidR="00D22165" w:rsidRPr="00902D23">
              <w:rPr>
                <w:rFonts w:eastAsia="Times New Roman"/>
                <w:sz w:val="18"/>
                <w:szCs w:val="18"/>
                <w:highlight w:val="yellow"/>
                <w:lang w:bidi="en-US"/>
              </w:rPr>
              <w:t>, m</w:t>
            </w:r>
            <w:r w:rsidRPr="00902D23">
              <w:rPr>
                <w:rFonts w:eastAsia="Times New Roman"/>
                <w:sz w:val="18"/>
                <w:szCs w:val="18"/>
                <w:highlight w:val="yellow"/>
                <w:lang w:bidi="en-US"/>
              </w:rPr>
              <w:t>onitorowanie informacji</w:t>
            </w:r>
            <w:r w:rsidR="00D22165" w:rsidRPr="00902D23">
              <w:rPr>
                <w:rFonts w:eastAsia="Times New Roman"/>
                <w:sz w:val="18"/>
                <w:szCs w:val="18"/>
                <w:highlight w:val="yellow"/>
                <w:lang w:bidi="en-US"/>
              </w:rPr>
              <w:t>, k</w:t>
            </w:r>
            <w:r w:rsidRPr="00902D23">
              <w:rPr>
                <w:rFonts w:eastAsia="Times New Roman"/>
                <w:sz w:val="18"/>
                <w:szCs w:val="18"/>
                <w:highlight w:val="yellow"/>
                <w:lang w:bidi="en-US"/>
              </w:rPr>
              <w:t>anały informacyjne</w:t>
            </w:r>
            <w:r w:rsidR="00D22165" w:rsidRPr="00902D23">
              <w:rPr>
                <w:rFonts w:eastAsia="Times New Roman"/>
                <w:sz w:val="18"/>
                <w:szCs w:val="18"/>
                <w:highlight w:val="yellow"/>
                <w:lang w:bidi="en-US"/>
              </w:rPr>
              <w:t>, t</w:t>
            </w:r>
            <w:r w:rsidRPr="00902D23">
              <w:rPr>
                <w:rFonts w:eastAsia="Times New Roman"/>
                <w:sz w:val="18"/>
                <w:szCs w:val="18"/>
                <w:highlight w:val="yellow"/>
                <w:lang w:bidi="en-US"/>
              </w:rPr>
              <w:t>ransfer wiedzy</w:t>
            </w:r>
            <w:r w:rsidR="00D22165" w:rsidRPr="00902D23">
              <w:rPr>
                <w:rFonts w:eastAsia="Times New Roman"/>
                <w:sz w:val="18"/>
                <w:szCs w:val="18"/>
                <w:highlight w:val="yellow"/>
                <w:lang w:bidi="en-US"/>
              </w:rPr>
              <w:t xml:space="preserve">, </w:t>
            </w:r>
            <w:r w:rsidR="00DC007B" w:rsidRPr="00902D23">
              <w:rPr>
                <w:rFonts w:eastAsia="Times New Roman"/>
                <w:sz w:val="18"/>
                <w:szCs w:val="18"/>
                <w:highlight w:val="yellow"/>
                <w:lang w:bidi="en-US"/>
              </w:rPr>
              <w:t>dostęp do</w:t>
            </w:r>
            <w:r w:rsidRPr="00902D23">
              <w:rPr>
                <w:rFonts w:eastAsia="Times New Roman"/>
                <w:sz w:val="18"/>
                <w:szCs w:val="18"/>
                <w:highlight w:val="yellow"/>
                <w:lang w:bidi="en-US"/>
              </w:rPr>
              <w:t xml:space="preserve"> wiedzy</w:t>
            </w:r>
            <w:r w:rsidR="00D22165" w:rsidRPr="00902D23">
              <w:rPr>
                <w:rFonts w:eastAsia="Times New Roman"/>
                <w:sz w:val="18"/>
                <w:szCs w:val="18"/>
                <w:highlight w:val="yellow"/>
                <w:lang w:bidi="en-US"/>
              </w:rPr>
              <w:t>.</w:t>
            </w:r>
          </w:p>
        </w:tc>
      </w:tr>
      <w:tr w:rsidR="00CF5D47" w:rsidRPr="00902D23" w14:paraId="576C1AAA" w14:textId="77777777" w:rsidTr="001D2950">
        <w:trPr>
          <w:cantSplit/>
        </w:trPr>
        <w:tc>
          <w:tcPr>
            <w:tcW w:w="2268" w:type="dxa"/>
            <w:vAlign w:val="center"/>
          </w:tcPr>
          <w:p w14:paraId="7522B1D8"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4.5 Zarządzać technologią</w:t>
            </w:r>
          </w:p>
        </w:tc>
        <w:tc>
          <w:tcPr>
            <w:tcW w:w="6803" w:type="dxa"/>
            <w:vAlign w:val="center"/>
          </w:tcPr>
          <w:p w14:paraId="4F0D9724" w14:textId="77777777" w:rsidR="00A95580" w:rsidRPr="00902D23" w:rsidRDefault="00AE17F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w:t>
            </w:r>
            <w:r w:rsidR="00220D69" w:rsidRPr="00902D23">
              <w:rPr>
                <w:rFonts w:eastAsia="Times New Roman"/>
                <w:sz w:val="18"/>
                <w:szCs w:val="18"/>
                <w:highlight w:val="yellow"/>
                <w:lang w:bidi="en-US"/>
              </w:rPr>
              <w:t>ym</w:t>
            </w:r>
            <w:r w:rsidRPr="00902D23">
              <w:rPr>
                <w:rFonts w:eastAsia="Times New Roman"/>
                <w:sz w:val="18"/>
                <w:szCs w:val="18"/>
                <w:highlight w:val="yellow"/>
                <w:lang w:bidi="en-US"/>
              </w:rPr>
              <w:t xml:space="preserve"> jest, aby technologie</w:t>
            </w:r>
            <w:r w:rsidR="00190722" w:rsidRPr="00902D23">
              <w:rPr>
                <w:rFonts w:eastAsia="Times New Roman"/>
                <w:sz w:val="18"/>
                <w:szCs w:val="18"/>
                <w:highlight w:val="yellow"/>
                <w:lang w:bidi="en-US"/>
              </w:rPr>
              <w:t xml:space="preserve"> (w szczególności informatyczno-komunikacyjne)</w:t>
            </w:r>
            <w:r w:rsidRPr="00902D23">
              <w:rPr>
                <w:rFonts w:eastAsia="Times New Roman"/>
                <w:sz w:val="18"/>
                <w:szCs w:val="18"/>
                <w:highlight w:val="yellow"/>
                <w:lang w:bidi="en-US"/>
              </w:rPr>
              <w:t xml:space="preserve"> były wykorzystywane w sposób, który skutecznie wspiera cele strategiczne i operacyjne organizacji. </w:t>
            </w:r>
          </w:p>
        </w:tc>
      </w:tr>
      <w:tr w:rsidR="00CF5D47" w:rsidRPr="00902D23" w14:paraId="01357739" w14:textId="77777777" w:rsidTr="001D2950">
        <w:trPr>
          <w:cantSplit/>
        </w:trPr>
        <w:tc>
          <w:tcPr>
            <w:tcW w:w="2268" w:type="dxa"/>
            <w:vAlign w:val="center"/>
          </w:tcPr>
          <w:p w14:paraId="6947DCBF" w14:textId="77777777" w:rsidR="00571EA4"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4.6 Zarządzać infrastrukturą</w:t>
            </w:r>
          </w:p>
        </w:tc>
        <w:tc>
          <w:tcPr>
            <w:tcW w:w="6803" w:type="dxa"/>
            <w:vAlign w:val="center"/>
          </w:tcPr>
          <w:p w14:paraId="04EC884C" w14:textId="77777777" w:rsidR="00571EA4" w:rsidRPr="00902D23" w:rsidRDefault="00C01819"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902D23" w14:paraId="4C3124A1" w14:textId="77777777" w:rsidTr="001D2950">
        <w:trPr>
          <w:cantSplit/>
        </w:trPr>
        <w:tc>
          <w:tcPr>
            <w:tcW w:w="9071" w:type="dxa"/>
            <w:gridSpan w:val="2"/>
            <w:vAlign w:val="center"/>
          </w:tcPr>
          <w:p w14:paraId="7B2B6E3D"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5. Procesy</w:t>
            </w:r>
          </w:p>
        </w:tc>
      </w:tr>
      <w:tr w:rsidR="00CF5D47" w:rsidRPr="00902D23" w14:paraId="6095065B" w14:textId="77777777" w:rsidTr="001D2950">
        <w:trPr>
          <w:cantSplit/>
        </w:trPr>
        <w:tc>
          <w:tcPr>
            <w:tcW w:w="2268" w:type="dxa"/>
            <w:vAlign w:val="center"/>
          </w:tcPr>
          <w:p w14:paraId="14570D48"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5.1 Projektować procesy i zarządzać nimi, aby zwiększać wartość dla obywateli i klientów</w:t>
            </w:r>
          </w:p>
        </w:tc>
        <w:tc>
          <w:tcPr>
            <w:tcW w:w="6803" w:type="dxa"/>
            <w:vAlign w:val="center"/>
          </w:tcPr>
          <w:p w14:paraId="6AA53FFF" w14:textId="77777777" w:rsidR="00571EA4" w:rsidRPr="00902D23" w:rsidRDefault="000F6E26"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Projektowanie </w:t>
            </w:r>
            <w:r w:rsidR="00DE6517" w:rsidRPr="00902D23">
              <w:rPr>
                <w:rFonts w:eastAsia="Times New Roman"/>
                <w:sz w:val="18"/>
                <w:szCs w:val="18"/>
                <w:highlight w:val="yellow"/>
                <w:lang w:bidi="en-US"/>
              </w:rPr>
              <w:t>i zarządzani</w:t>
            </w:r>
            <w:r w:rsidRPr="00902D23">
              <w:rPr>
                <w:rFonts w:eastAsia="Times New Roman"/>
                <w:sz w:val="18"/>
                <w:szCs w:val="18"/>
                <w:highlight w:val="yellow"/>
                <w:lang w:bidi="en-US"/>
              </w:rPr>
              <w:t>e</w:t>
            </w:r>
            <w:r w:rsidR="00DE6517" w:rsidRPr="00902D23">
              <w:rPr>
                <w:rFonts w:eastAsia="Times New Roman"/>
                <w:sz w:val="18"/>
                <w:szCs w:val="18"/>
                <w:highlight w:val="yellow"/>
                <w:lang w:bidi="en-US"/>
              </w:rPr>
              <w:t xml:space="preserve"> procesami w organizacji</w:t>
            </w:r>
            <w:r w:rsidRPr="00902D23">
              <w:rPr>
                <w:rFonts w:eastAsia="Times New Roman"/>
                <w:sz w:val="18"/>
                <w:szCs w:val="18"/>
                <w:highlight w:val="yellow"/>
                <w:lang w:bidi="en-US"/>
              </w:rPr>
              <w:t xml:space="preserve"> powinno odbywać się </w:t>
            </w:r>
            <w:r w:rsidR="00DE6517" w:rsidRPr="00902D23">
              <w:rPr>
                <w:rFonts w:eastAsia="Times New Roman"/>
                <w:sz w:val="18"/>
                <w:szCs w:val="18"/>
                <w:highlight w:val="yellow"/>
                <w:lang w:bidi="en-US"/>
              </w:rPr>
              <w:t xml:space="preserve">w taki sposób, aby maksymalizować wartość dla </w:t>
            </w:r>
            <w:r w:rsidRPr="00902D23">
              <w:rPr>
                <w:rFonts w:eastAsia="Times New Roman"/>
                <w:sz w:val="18"/>
                <w:szCs w:val="18"/>
                <w:highlight w:val="yellow"/>
                <w:lang w:bidi="en-US"/>
              </w:rPr>
              <w:t>zainteresowanych stron</w:t>
            </w:r>
            <w:r w:rsidR="00DE6517" w:rsidRPr="00902D23">
              <w:rPr>
                <w:rFonts w:eastAsia="Times New Roman"/>
                <w:sz w:val="18"/>
                <w:szCs w:val="18"/>
                <w:highlight w:val="yellow"/>
                <w:lang w:bidi="en-US"/>
              </w:rPr>
              <w:t>. Kluczem jest zrozumienie, jak procesy wspierają cele organizacji oraz jak są one tworzone</w:t>
            </w:r>
            <w:r w:rsidRPr="00902D23">
              <w:rPr>
                <w:rFonts w:eastAsia="Times New Roman"/>
                <w:sz w:val="18"/>
                <w:szCs w:val="18"/>
                <w:highlight w:val="yellow"/>
                <w:lang w:bidi="en-US"/>
              </w:rPr>
              <w:t xml:space="preserve">, nadzorowane </w:t>
            </w:r>
            <w:r w:rsidR="00DE6517" w:rsidRPr="00902D23">
              <w:rPr>
                <w:rFonts w:eastAsia="Times New Roman"/>
                <w:sz w:val="18"/>
                <w:szCs w:val="18"/>
                <w:highlight w:val="yellow"/>
                <w:lang w:bidi="en-US"/>
              </w:rPr>
              <w:t>i doskonalone w celu przyniesienia korzyści organizacji.</w:t>
            </w:r>
            <w:r w:rsidRPr="00902D23">
              <w:rPr>
                <w:rFonts w:eastAsia="Times New Roman"/>
                <w:sz w:val="18"/>
                <w:szCs w:val="18"/>
                <w:highlight w:val="yellow"/>
                <w:lang w:bidi="en-US"/>
              </w:rPr>
              <w:t xml:space="preserve"> Wskazane jest wdrażanie procesów „szczupłych” (Lean).</w:t>
            </w:r>
          </w:p>
        </w:tc>
      </w:tr>
      <w:tr w:rsidR="00CF5D47" w:rsidRPr="00902D23" w14:paraId="3BFA4015" w14:textId="77777777" w:rsidTr="001D2950">
        <w:trPr>
          <w:cantSplit/>
        </w:trPr>
        <w:tc>
          <w:tcPr>
            <w:tcW w:w="2268" w:type="dxa"/>
            <w:vAlign w:val="center"/>
          </w:tcPr>
          <w:p w14:paraId="5021C067"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5.2 Dostarczać produkty i usługi dla klientów, obywateli, zainteresowanych stron i społeczeństwa</w:t>
            </w:r>
          </w:p>
        </w:tc>
        <w:tc>
          <w:tcPr>
            <w:tcW w:w="6803" w:type="dxa"/>
            <w:vAlign w:val="center"/>
          </w:tcPr>
          <w:p w14:paraId="39DF061C" w14:textId="77777777" w:rsidR="00571EA4" w:rsidRPr="00902D23" w:rsidRDefault="00103AD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Ważne jest, aby organizacje angażowały </w:t>
            </w:r>
            <w:r w:rsidR="0087339A" w:rsidRPr="00902D23">
              <w:rPr>
                <w:rFonts w:eastAsia="Times New Roman"/>
                <w:sz w:val="18"/>
                <w:szCs w:val="18"/>
                <w:highlight w:val="yellow"/>
                <w:lang w:bidi="en-US"/>
              </w:rPr>
              <w:t>interesariuszy</w:t>
            </w:r>
            <w:r w:rsidRPr="00902D23">
              <w:rPr>
                <w:rFonts w:eastAsia="Times New Roman"/>
                <w:sz w:val="18"/>
                <w:szCs w:val="18"/>
                <w:highlight w:val="yellow"/>
                <w:lang w:bidi="en-US"/>
              </w:rPr>
              <w:t xml:space="preserve"> w proces tworzenia i dostarczania usług, czerpiąc z ich wiedzy i doświadczenia.</w:t>
            </w:r>
            <w:r w:rsidR="0087339A" w:rsidRPr="00902D23">
              <w:rPr>
                <w:rFonts w:eastAsia="Times New Roman"/>
                <w:sz w:val="18"/>
                <w:szCs w:val="18"/>
                <w:highlight w:val="yellow"/>
                <w:lang w:bidi="en-US"/>
              </w:rPr>
              <w:t xml:space="preserve"> </w:t>
            </w:r>
            <w:r w:rsidRPr="00902D23">
              <w:rPr>
                <w:rFonts w:eastAsia="Times New Roman"/>
                <w:sz w:val="18"/>
                <w:szCs w:val="18"/>
                <w:highlight w:val="yellow"/>
                <w:lang w:bidi="en-US"/>
              </w:rPr>
              <w:t>Dzięki temu możliwe jest tworzenie bardziej efektywnych, skutecznych i innowacyjnych usług</w:t>
            </w:r>
            <w:r w:rsidR="0087339A" w:rsidRPr="00902D23">
              <w:rPr>
                <w:rFonts w:eastAsia="Times New Roman"/>
                <w:sz w:val="18"/>
                <w:szCs w:val="18"/>
                <w:highlight w:val="yellow"/>
                <w:lang w:bidi="en-US"/>
              </w:rPr>
              <w:t>.</w:t>
            </w:r>
          </w:p>
        </w:tc>
      </w:tr>
      <w:tr w:rsidR="00CF5D47" w:rsidRPr="00902D23" w14:paraId="7F011614" w14:textId="77777777" w:rsidTr="001D2950">
        <w:trPr>
          <w:cantSplit/>
        </w:trPr>
        <w:tc>
          <w:tcPr>
            <w:tcW w:w="2268" w:type="dxa"/>
            <w:vAlign w:val="center"/>
          </w:tcPr>
          <w:p w14:paraId="0A792C4A"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5.3 Koordynować procesy w ramach organizacji oraz z innymi właściwymi organizacjami</w:t>
            </w:r>
          </w:p>
        </w:tc>
        <w:tc>
          <w:tcPr>
            <w:tcW w:w="6803" w:type="dxa"/>
            <w:vAlign w:val="center"/>
          </w:tcPr>
          <w:p w14:paraId="65A4D15F" w14:textId="77777777" w:rsidR="00571EA4" w:rsidRPr="00902D23" w:rsidRDefault="00647B8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Kluczową ideą jest przełamywanie tradycyjnych "silosów" działania i myślenia w</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organizacji w celu osiągnięcia lepszej integracji i skuteczniejszej współpracy, zarówno wewnętrznej</w:t>
            </w:r>
            <w:r w:rsidR="00DE6181" w:rsidRPr="00902D23">
              <w:rPr>
                <w:rFonts w:eastAsia="Times New Roman"/>
                <w:sz w:val="18"/>
                <w:szCs w:val="18"/>
                <w:highlight w:val="yellow"/>
                <w:lang w:bidi="en-US"/>
              </w:rPr>
              <w:t>,</w:t>
            </w:r>
            <w:r w:rsidRPr="00902D23">
              <w:rPr>
                <w:rFonts w:eastAsia="Times New Roman"/>
                <w:sz w:val="18"/>
                <w:szCs w:val="18"/>
                <w:highlight w:val="yellow"/>
                <w:lang w:bidi="en-US"/>
              </w:rPr>
              <w:t xml:space="preserve"> jak i zewnętrznej. W tym kontekście, integracja i koordynacja </w:t>
            </w:r>
            <w:r w:rsidR="00695D7F" w:rsidRPr="00902D23">
              <w:rPr>
                <w:rFonts w:eastAsia="Times New Roman"/>
                <w:sz w:val="18"/>
                <w:szCs w:val="18"/>
                <w:highlight w:val="yellow"/>
                <w:lang w:bidi="en-US"/>
              </w:rPr>
              <w:t xml:space="preserve">całego łańcucha </w:t>
            </w:r>
            <w:r w:rsidRPr="00902D23">
              <w:rPr>
                <w:rFonts w:eastAsia="Times New Roman"/>
                <w:sz w:val="18"/>
                <w:szCs w:val="18"/>
                <w:highlight w:val="yellow"/>
                <w:lang w:bidi="en-US"/>
              </w:rPr>
              <w:t>procesów staje się kluczowym elementem skutecznego zarządzania.</w:t>
            </w:r>
          </w:p>
        </w:tc>
      </w:tr>
      <w:tr w:rsidR="00C16CB8" w:rsidRPr="00902D23" w14:paraId="40030934" w14:textId="77777777" w:rsidTr="001D2950">
        <w:trPr>
          <w:cantSplit/>
        </w:trPr>
        <w:tc>
          <w:tcPr>
            <w:tcW w:w="9071" w:type="dxa"/>
            <w:gridSpan w:val="2"/>
            <w:vAlign w:val="center"/>
          </w:tcPr>
          <w:p w14:paraId="67B90509"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6. Wyniki w relacjach z obywatelami (interesariuszami)</w:t>
            </w:r>
          </w:p>
        </w:tc>
      </w:tr>
      <w:tr w:rsidR="00CF5D47" w:rsidRPr="00902D23" w14:paraId="04CB7DF0" w14:textId="77777777" w:rsidTr="001D2950">
        <w:trPr>
          <w:cantSplit/>
        </w:trPr>
        <w:tc>
          <w:tcPr>
            <w:tcW w:w="2268" w:type="dxa"/>
            <w:vAlign w:val="center"/>
          </w:tcPr>
          <w:p w14:paraId="4F84EF0D"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6.1 Pomiary postrzegania</w:t>
            </w:r>
            <w:r w:rsidR="00C26A7B" w:rsidRPr="00902D23">
              <w:rPr>
                <w:rFonts w:eastAsia="Times New Roman"/>
                <w:sz w:val="18"/>
                <w:szCs w:val="18"/>
                <w:highlight w:val="yellow"/>
                <w:lang w:bidi="en-US"/>
              </w:rPr>
              <w:t xml:space="preserve"> (odnośnie do interesariuszy)</w:t>
            </w:r>
          </w:p>
        </w:tc>
        <w:tc>
          <w:tcPr>
            <w:tcW w:w="6803" w:type="dxa"/>
            <w:vAlign w:val="center"/>
          </w:tcPr>
          <w:p w14:paraId="39D3936D" w14:textId="77777777" w:rsidR="00571EA4" w:rsidRPr="00902D23" w:rsidRDefault="00C26A7B"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w:t>
            </w:r>
            <w:r w:rsidR="009A7D9F" w:rsidRPr="00902D23">
              <w:rPr>
                <w:rFonts w:eastAsia="Times New Roman"/>
                <w:sz w:val="18"/>
                <w:szCs w:val="18"/>
                <w:highlight w:val="yellow"/>
                <w:lang w:bidi="en-US"/>
              </w:rPr>
              <w:t>omiar</w:t>
            </w:r>
            <w:r w:rsidRPr="00902D23">
              <w:rPr>
                <w:rFonts w:eastAsia="Times New Roman"/>
                <w:sz w:val="18"/>
                <w:szCs w:val="18"/>
                <w:highlight w:val="yellow"/>
                <w:lang w:bidi="en-US"/>
              </w:rPr>
              <w:t>y</w:t>
            </w:r>
            <w:r w:rsidR="009A7D9F" w:rsidRPr="00902D23">
              <w:rPr>
                <w:rFonts w:eastAsia="Times New Roman"/>
                <w:sz w:val="18"/>
                <w:szCs w:val="18"/>
                <w:highlight w:val="yellow"/>
                <w:lang w:bidi="en-US"/>
              </w:rPr>
              <w:t xml:space="preserve"> postrzegania, mają na celu zrozumienie opinii i odczuć </w:t>
            </w:r>
            <w:r w:rsidRPr="00902D23">
              <w:rPr>
                <w:rFonts w:eastAsia="Times New Roman"/>
                <w:sz w:val="18"/>
                <w:szCs w:val="18"/>
                <w:highlight w:val="yellow"/>
                <w:lang w:bidi="en-US"/>
              </w:rPr>
              <w:t xml:space="preserve">różnych interesariuszy </w:t>
            </w:r>
            <w:r w:rsidR="009A7D9F" w:rsidRPr="00902D23">
              <w:rPr>
                <w:rFonts w:eastAsia="Times New Roman"/>
                <w:sz w:val="18"/>
                <w:szCs w:val="18"/>
                <w:highlight w:val="yellow"/>
                <w:lang w:bidi="en-US"/>
              </w:rPr>
              <w:t xml:space="preserve">w odniesieniu do organizacji. </w:t>
            </w:r>
            <w:r w:rsidRPr="00902D23">
              <w:rPr>
                <w:rFonts w:eastAsia="Times New Roman"/>
                <w:sz w:val="18"/>
                <w:szCs w:val="18"/>
                <w:highlight w:val="yellow"/>
                <w:lang w:bidi="en-US"/>
              </w:rPr>
              <w:t>Istotn</w:t>
            </w:r>
            <w:r w:rsidR="006137DD" w:rsidRPr="00902D23">
              <w:rPr>
                <w:rFonts w:eastAsia="Times New Roman"/>
                <w:sz w:val="18"/>
                <w:szCs w:val="18"/>
                <w:highlight w:val="yellow"/>
                <w:lang w:bidi="en-US"/>
              </w:rPr>
              <w:t>ym</w:t>
            </w:r>
            <w:r w:rsidR="009A7D9F" w:rsidRPr="00902D23">
              <w:rPr>
                <w:rFonts w:eastAsia="Times New Roman"/>
                <w:sz w:val="18"/>
                <w:szCs w:val="18"/>
                <w:highlight w:val="yellow"/>
                <w:lang w:bidi="en-US"/>
              </w:rPr>
              <w:t xml:space="preserve"> jest bezpośrednie zbieranie opinii od tych grup w celu uzyskania informacji zwrotnej dotyczącej różnych aspektów działania organizacji.</w:t>
            </w:r>
            <w:r w:rsidRPr="00902D23">
              <w:rPr>
                <w:rFonts w:eastAsia="Times New Roman"/>
                <w:sz w:val="18"/>
                <w:szCs w:val="18"/>
                <w:highlight w:val="yellow"/>
                <w:lang w:bidi="en-US"/>
              </w:rPr>
              <w:t xml:space="preserve"> Wymiary badania mogą obejmować: w</w:t>
            </w:r>
            <w:r w:rsidR="009A7D9F" w:rsidRPr="00902D23">
              <w:rPr>
                <w:rFonts w:eastAsia="Times New Roman"/>
                <w:sz w:val="18"/>
                <w:szCs w:val="18"/>
                <w:highlight w:val="yellow"/>
                <w:lang w:bidi="en-US"/>
              </w:rPr>
              <w:t>izerunek</w:t>
            </w:r>
            <w:r w:rsidRPr="00902D23">
              <w:rPr>
                <w:rFonts w:eastAsia="Times New Roman"/>
                <w:sz w:val="18"/>
                <w:szCs w:val="18"/>
                <w:highlight w:val="yellow"/>
                <w:lang w:bidi="en-US"/>
              </w:rPr>
              <w:t>, d</w:t>
            </w:r>
            <w:r w:rsidR="009A7D9F" w:rsidRPr="00902D23">
              <w:rPr>
                <w:rFonts w:eastAsia="Times New Roman"/>
                <w:sz w:val="18"/>
                <w:szCs w:val="18"/>
                <w:highlight w:val="yellow"/>
                <w:lang w:bidi="en-US"/>
              </w:rPr>
              <w:t>ostępność</w:t>
            </w:r>
            <w:r w:rsidRPr="00902D23">
              <w:rPr>
                <w:rFonts w:eastAsia="Times New Roman"/>
                <w:sz w:val="18"/>
                <w:szCs w:val="18"/>
                <w:highlight w:val="yellow"/>
                <w:lang w:bidi="en-US"/>
              </w:rPr>
              <w:t>, p</w:t>
            </w:r>
            <w:r w:rsidR="009A7D9F" w:rsidRPr="00902D23">
              <w:rPr>
                <w:rFonts w:eastAsia="Times New Roman"/>
                <w:sz w:val="18"/>
                <w:szCs w:val="18"/>
                <w:highlight w:val="yellow"/>
                <w:lang w:bidi="en-US"/>
              </w:rPr>
              <w:t>ersonel</w:t>
            </w:r>
            <w:r w:rsidRPr="00902D23">
              <w:rPr>
                <w:rFonts w:eastAsia="Times New Roman"/>
                <w:sz w:val="18"/>
                <w:szCs w:val="18"/>
                <w:highlight w:val="yellow"/>
                <w:lang w:bidi="en-US"/>
              </w:rPr>
              <w:t>, p</w:t>
            </w:r>
            <w:r w:rsidR="009A7D9F" w:rsidRPr="00902D23">
              <w:rPr>
                <w:rFonts w:eastAsia="Times New Roman"/>
                <w:sz w:val="18"/>
                <w:szCs w:val="18"/>
                <w:highlight w:val="yellow"/>
                <w:lang w:bidi="en-US"/>
              </w:rPr>
              <w:t>rzejrzystość</w:t>
            </w:r>
            <w:r w:rsidRPr="00902D23">
              <w:rPr>
                <w:rFonts w:eastAsia="Times New Roman"/>
                <w:sz w:val="18"/>
                <w:szCs w:val="18"/>
                <w:highlight w:val="yellow"/>
                <w:lang w:bidi="en-US"/>
              </w:rPr>
              <w:t>, j</w:t>
            </w:r>
            <w:r w:rsidR="009A7D9F" w:rsidRPr="00902D23">
              <w:rPr>
                <w:rFonts w:eastAsia="Times New Roman"/>
                <w:sz w:val="18"/>
                <w:szCs w:val="18"/>
                <w:highlight w:val="yellow"/>
                <w:lang w:bidi="en-US"/>
              </w:rPr>
              <w:t>akość i specyfikacje usług</w:t>
            </w:r>
            <w:r w:rsidRPr="00902D23">
              <w:rPr>
                <w:rFonts w:eastAsia="Times New Roman"/>
                <w:sz w:val="18"/>
                <w:szCs w:val="18"/>
                <w:highlight w:val="yellow"/>
                <w:lang w:bidi="en-US"/>
              </w:rPr>
              <w:t>, i</w:t>
            </w:r>
            <w:r w:rsidR="009A7D9F" w:rsidRPr="00902D23">
              <w:rPr>
                <w:rFonts w:eastAsia="Times New Roman"/>
                <w:sz w:val="18"/>
                <w:szCs w:val="18"/>
                <w:highlight w:val="yellow"/>
                <w:lang w:bidi="en-US"/>
              </w:rPr>
              <w:t>nnowacyjność</w:t>
            </w:r>
            <w:r w:rsidRPr="00902D23">
              <w:rPr>
                <w:rFonts w:eastAsia="Times New Roman"/>
                <w:sz w:val="18"/>
                <w:szCs w:val="18"/>
                <w:highlight w:val="yellow"/>
                <w:lang w:bidi="en-US"/>
              </w:rPr>
              <w:t>, z</w:t>
            </w:r>
            <w:r w:rsidR="009A7D9F" w:rsidRPr="00902D23">
              <w:rPr>
                <w:rFonts w:eastAsia="Times New Roman"/>
                <w:sz w:val="18"/>
                <w:szCs w:val="18"/>
                <w:highlight w:val="yellow"/>
                <w:lang w:bidi="en-US"/>
              </w:rPr>
              <w:t>winność zarządzania</w:t>
            </w:r>
            <w:r w:rsidRPr="00902D23">
              <w:rPr>
                <w:rFonts w:eastAsia="Times New Roman"/>
                <w:sz w:val="18"/>
                <w:szCs w:val="18"/>
                <w:highlight w:val="yellow"/>
                <w:lang w:bidi="en-US"/>
              </w:rPr>
              <w:t>, c</w:t>
            </w:r>
            <w:r w:rsidR="009A7D9F" w:rsidRPr="00902D23">
              <w:rPr>
                <w:rFonts w:eastAsia="Times New Roman"/>
                <w:sz w:val="18"/>
                <w:szCs w:val="18"/>
                <w:highlight w:val="yellow"/>
                <w:lang w:bidi="en-US"/>
              </w:rPr>
              <w:t>yfryzacja</w:t>
            </w:r>
            <w:r w:rsidRPr="00902D23">
              <w:rPr>
                <w:rFonts w:eastAsia="Times New Roman"/>
                <w:sz w:val="18"/>
                <w:szCs w:val="18"/>
                <w:highlight w:val="yellow"/>
                <w:lang w:bidi="en-US"/>
              </w:rPr>
              <w:t>, z</w:t>
            </w:r>
            <w:r w:rsidR="009A7D9F" w:rsidRPr="00902D23">
              <w:rPr>
                <w:rFonts w:eastAsia="Times New Roman"/>
                <w:sz w:val="18"/>
                <w:szCs w:val="18"/>
                <w:highlight w:val="yellow"/>
                <w:lang w:bidi="en-US"/>
              </w:rPr>
              <w:t>aufanie</w:t>
            </w:r>
            <w:r w:rsidRPr="00902D23">
              <w:rPr>
                <w:rFonts w:eastAsia="Times New Roman"/>
                <w:sz w:val="18"/>
                <w:szCs w:val="18"/>
                <w:highlight w:val="yellow"/>
                <w:lang w:bidi="en-US"/>
              </w:rPr>
              <w:t>.</w:t>
            </w:r>
          </w:p>
        </w:tc>
      </w:tr>
      <w:tr w:rsidR="00CF5D47" w:rsidRPr="00902D23" w14:paraId="0384397D" w14:textId="77777777" w:rsidTr="001D2950">
        <w:trPr>
          <w:cantSplit/>
        </w:trPr>
        <w:tc>
          <w:tcPr>
            <w:tcW w:w="2268" w:type="dxa"/>
            <w:vAlign w:val="center"/>
          </w:tcPr>
          <w:p w14:paraId="0DAB22A7"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6.2 Pomiary efektywności</w:t>
            </w:r>
            <w:r w:rsidR="00C26A7B" w:rsidRPr="00902D23">
              <w:rPr>
                <w:rFonts w:eastAsia="Times New Roman"/>
                <w:sz w:val="18"/>
                <w:szCs w:val="18"/>
                <w:highlight w:val="yellow"/>
                <w:lang w:bidi="en-US"/>
              </w:rPr>
              <w:t xml:space="preserve"> (odnośnie do interesariuszy)</w:t>
            </w:r>
          </w:p>
        </w:tc>
        <w:tc>
          <w:tcPr>
            <w:tcW w:w="6803" w:type="dxa"/>
            <w:vAlign w:val="center"/>
          </w:tcPr>
          <w:p w14:paraId="795D1890" w14:textId="77777777" w:rsidR="00EB0B75" w:rsidRPr="00902D23" w:rsidRDefault="009A7D9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Chociaż </w:t>
            </w:r>
            <w:r w:rsidR="00AA290F" w:rsidRPr="00902D23">
              <w:rPr>
                <w:rFonts w:eastAsia="Times New Roman"/>
                <w:sz w:val="18"/>
                <w:szCs w:val="18"/>
                <w:highlight w:val="yellow"/>
                <w:lang w:bidi="en-US"/>
              </w:rPr>
              <w:t xml:space="preserve">pomiary </w:t>
            </w:r>
            <w:r w:rsidRPr="00902D23">
              <w:rPr>
                <w:rFonts w:eastAsia="Times New Roman"/>
                <w:sz w:val="18"/>
                <w:szCs w:val="18"/>
                <w:highlight w:val="yellow"/>
                <w:lang w:bidi="en-US"/>
              </w:rPr>
              <w:t>postrzegani</w:t>
            </w:r>
            <w:r w:rsidR="00AA290F" w:rsidRPr="00902D23">
              <w:rPr>
                <w:rFonts w:eastAsia="Times New Roman"/>
                <w:sz w:val="18"/>
                <w:szCs w:val="18"/>
                <w:highlight w:val="yellow"/>
                <w:lang w:bidi="en-US"/>
              </w:rPr>
              <w:t>a</w:t>
            </w:r>
            <w:r w:rsidRPr="00902D23">
              <w:rPr>
                <w:rFonts w:eastAsia="Times New Roman"/>
                <w:sz w:val="18"/>
                <w:szCs w:val="18"/>
                <w:highlight w:val="yellow"/>
                <w:lang w:bidi="en-US"/>
              </w:rPr>
              <w:t xml:space="preserve"> </w:t>
            </w:r>
            <w:r w:rsidR="00AA290F" w:rsidRPr="00902D23">
              <w:rPr>
                <w:rFonts w:eastAsia="Times New Roman"/>
                <w:sz w:val="18"/>
                <w:szCs w:val="18"/>
                <w:highlight w:val="yellow"/>
                <w:lang w:bidi="en-US"/>
              </w:rPr>
              <w:t>są</w:t>
            </w:r>
            <w:r w:rsidRPr="00902D23">
              <w:rPr>
                <w:rFonts w:eastAsia="Times New Roman"/>
                <w:sz w:val="18"/>
                <w:szCs w:val="18"/>
                <w:highlight w:val="yellow"/>
                <w:lang w:bidi="en-US"/>
              </w:rPr>
              <w:t xml:space="preserve"> ważne</w:t>
            </w:r>
            <w:r w:rsidR="00AA290F" w:rsidRPr="00902D23">
              <w:rPr>
                <w:rFonts w:eastAsia="Times New Roman"/>
                <w:sz w:val="18"/>
                <w:szCs w:val="18"/>
                <w:highlight w:val="yellow"/>
                <w:lang w:bidi="en-US"/>
              </w:rPr>
              <w:t xml:space="preserve"> to</w:t>
            </w:r>
            <w:r w:rsidRPr="00902D23">
              <w:rPr>
                <w:rFonts w:eastAsia="Times New Roman"/>
                <w:sz w:val="18"/>
                <w:szCs w:val="18"/>
                <w:highlight w:val="yellow"/>
                <w:lang w:bidi="en-US"/>
              </w:rPr>
              <w:t xml:space="preserve"> bezpośrednie mierzalne wskaźniki efektywności są niezbędne do oceny rzeczywistej wydajności i jakości usług.</w:t>
            </w:r>
            <w:r w:rsidR="00AA290F" w:rsidRPr="00902D23">
              <w:rPr>
                <w:rFonts w:eastAsia="Times New Roman"/>
                <w:sz w:val="18"/>
                <w:szCs w:val="18"/>
                <w:highlight w:val="yellow"/>
                <w:lang w:bidi="en-US"/>
              </w:rPr>
              <w:t xml:space="preserve"> </w:t>
            </w:r>
            <w:r w:rsidRPr="00902D23">
              <w:rPr>
                <w:rFonts w:eastAsia="Times New Roman"/>
                <w:sz w:val="18"/>
                <w:szCs w:val="18"/>
                <w:highlight w:val="yellow"/>
                <w:lang w:bidi="en-US"/>
              </w:rPr>
              <w:t>Takie pomiary skupiają się na konkretnych, mierzalnych wynikach, które odzwierciedlają jakość i efektywność działania organizacji.</w:t>
            </w:r>
          </w:p>
        </w:tc>
      </w:tr>
      <w:tr w:rsidR="00C16CB8" w:rsidRPr="00902D23" w14:paraId="05D3E429" w14:textId="77777777" w:rsidTr="001D2950">
        <w:trPr>
          <w:cantSplit/>
        </w:trPr>
        <w:tc>
          <w:tcPr>
            <w:tcW w:w="9071" w:type="dxa"/>
            <w:gridSpan w:val="2"/>
            <w:vAlign w:val="center"/>
          </w:tcPr>
          <w:p w14:paraId="029E168E"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7. Wyniki w zakresie relacji z ludźmi (pracownikami)</w:t>
            </w:r>
          </w:p>
        </w:tc>
      </w:tr>
      <w:tr w:rsidR="00CF5D47" w:rsidRPr="00902D23" w14:paraId="015C4CAB" w14:textId="77777777" w:rsidTr="001D2950">
        <w:trPr>
          <w:cantSplit/>
        </w:trPr>
        <w:tc>
          <w:tcPr>
            <w:tcW w:w="2268" w:type="dxa"/>
            <w:vAlign w:val="center"/>
          </w:tcPr>
          <w:p w14:paraId="2CE4B092"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7.1 Pomiary postrzegania</w:t>
            </w:r>
            <w:r w:rsidR="0082293E" w:rsidRPr="00902D23">
              <w:rPr>
                <w:rFonts w:eastAsia="Times New Roman"/>
                <w:sz w:val="18"/>
                <w:szCs w:val="18"/>
                <w:highlight w:val="yellow"/>
                <w:lang w:bidi="en-US"/>
              </w:rPr>
              <w:t xml:space="preserve"> (odnośnie do pracowników)</w:t>
            </w:r>
          </w:p>
        </w:tc>
        <w:tc>
          <w:tcPr>
            <w:tcW w:w="6803" w:type="dxa"/>
            <w:vAlign w:val="center"/>
          </w:tcPr>
          <w:p w14:paraId="5C5699EF" w14:textId="77777777" w:rsidR="00EB0B75" w:rsidRPr="00902D23" w:rsidRDefault="00543F8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Postrzeganie pracowników odnosi się do ich odczuć i opinii na temat różnych aspektów organizacji, zarządzania i środowiska pracy.</w:t>
            </w:r>
            <w:r w:rsidR="00D86070" w:rsidRPr="00902D23">
              <w:rPr>
                <w:rFonts w:eastAsia="Times New Roman"/>
                <w:sz w:val="18"/>
                <w:szCs w:val="18"/>
                <w:highlight w:val="yellow"/>
                <w:lang w:bidi="en-US"/>
              </w:rPr>
              <w:t xml:space="preserve"> Przykładowe obszary pomiaru to: o</w:t>
            </w:r>
            <w:r w:rsidRPr="00902D23">
              <w:rPr>
                <w:rFonts w:eastAsia="Times New Roman"/>
                <w:sz w:val="18"/>
                <w:szCs w:val="18"/>
                <w:highlight w:val="yellow"/>
                <w:lang w:bidi="en-US"/>
              </w:rPr>
              <w:t>gólne postrzeganie organizacji przez pracowników</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zarządzania i systemów zarządzania</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warunków pracy</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wsparcia rozwoju kariery i umiejętności</w:t>
            </w:r>
            <w:r w:rsidR="00D86070" w:rsidRPr="00902D23">
              <w:rPr>
                <w:rFonts w:eastAsia="Times New Roman"/>
                <w:sz w:val="18"/>
                <w:szCs w:val="18"/>
                <w:highlight w:val="yellow"/>
                <w:lang w:bidi="en-US"/>
              </w:rPr>
              <w:t>.</w:t>
            </w:r>
          </w:p>
        </w:tc>
      </w:tr>
      <w:tr w:rsidR="00CF5D47" w:rsidRPr="00902D23" w14:paraId="1330E583" w14:textId="77777777" w:rsidTr="001D2950">
        <w:trPr>
          <w:cantSplit/>
        </w:trPr>
        <w:tc>
          <w:tcPr>
            <w:tcW w:w="2268" w:type="dxa"/>
            <w:vAlign w:val="center"/>
          </w:tcPr>
          <w:p w14:paraId="4CF5E807"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7.2 Pomiary efektywności</w:t>
            </w:r>
            <w:r w:rsidR="0082293E" w:rsidRPr="00902D23">
              <w:rPr>
                <w:rFonts w:eastAsia="Times New Roman"/>
                <w:sz w:val="18"/>
                <w:szCs w:val="18"/>
                <w:highlight w:val="yellow"/>
                <w:lang w:bidi="en-US"/>
              </w:rPr>
              <w:t xml:space="preserve"> (odnośnie do pracowników)</w:t>
            </w:r>
          </w:p>
        </w:tc>
        <w:tc>
          <w:tcPr>
            <w:tcW w:w="6803" w:type="dxa"/>
            <w:vAlign w:val="center"/>
          </w:tcPr>
          <w:p w14:paraId="10D33F52" w14:textId="77777777" w:rsidR="00EB0B75" w:rsidRPr="00902D23" w:rsidRDefault="00190D5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Cel</w:t>
            </w:r>
            <w:r w:rsidR="003A12F5" w:rsidRPr="00902D23">
              <w:rPr>
                <w:rFonts w:eastAsia="Times New Roman"/>
                <w:sz w:val="18"/>
                <w:szCs w:val="18"/>
                <w:highlight w:val="yellow"/>
                <w:lang w:bidi="en-US"/>
              </w:rPr>
              <w:t>em</w:t>
            </w:r>
            <w:r w:rsidRPr="00902D23">
              <w:rPr>
                <w:rFonts w:eastAsia="Times New Roman"/>
                <w:sz w:val="18"/>
                <w:szCs w:val="18"/>
                <w:highlight w:val="yellow"/>
                <w:lang w:bidi="en-US"/>
              </w:rPr>
              <w:t xml:space="preserve"> pomiarów</w:t>
            </w:r>
            <w:r w:rsidR="003A12F5" w:rsidRPr="00902D23">
              <w:rPr>
                <w:rFonts w:eastAsia="Times New Roman"/>
                <w:sz w:val="18"/>
                <w:szCs w:val="18"/>
                <w:highlight w:val="yellow"/>
                <w:lang w:bidi="en-US"/>
              </w:rPr>
              <w:t xml:space="preserve"> jest</w:t>
            </w:r>
            <w:r w:rsidRPr="00902D23">
              <w:rPr>
                <w:rFonts w:eastAsia="Times New Roman"/>
                <w:sz w:val="18"/>
                <w:szCs w:val="18"/>
                <w:highlight w:val="yellow"/>
                <w:lang w:bidi="en-US"/>
              </w:rPr>
              <w:t xml:space="preserve"> </w:t>
            </w:r>
            <w:r w:rsidR="003A12F5" w:rsidRPr="00902D23">
              <w:rPr>
                <w:rFonts w:eastAsia="Times New Roman"/>
                <w:sz w:val="18"/>
                <w:szCs w:val="18"/>
                <w:highlight w:val="yellow"/>
                <w:lang w:bidi="en-US"/>
              </w:rPr>
              <w:t>m</w:t>
            </w:r>
            <w:r w:rsidRPr="00902D23">
              <w:rPr>
                <w:rFonts w:eastAsia="Times New Roman"/>
                <w:sz w:val="18"/>
                <w:szCs w:val="18"/>
                <w:highlight w:val="yellow"/>
                <w:lang w:bidi="en-US"/>
              </w:rPr>
              <w:t xml:space="preserve">ierzenie efektywności </w:t>
            </w:r>
            <w:r w:rsidR="003A12F5" w:rsidRPr="00902D23">
              <w:rPr>
                <w:rFonts w:eastAsia="Times New Roman"/>
                <w:sz w:val="18"/>
                <w:szCs w:val="18"/>
                <w:highlight w:val="yellow"/>
                <w:lang w:bidi="en-US"/>
              </w:rPr>
              <w:t>działań</w:t>
            </w:r>
            <w:r w:rsidRPr="00902D23">
              <w:rPr>
                <w:rFonts w:eastAsia="Times New Roman"/>
                <w:sz w:val="18"/>
                <w:szCs w:val="18"/>
                <w:highlight w:val="yellow"/>
                <w:lang w:bidi="en-US"/>
              </w:rPr>
              <w:t xml:space="preserve">, wydajności, zaangażowania i </w:t>
            </w:r>
            <w:r w:rsidR="003A12F5" w:rsidRPr="00902D23">
              <w:rPr>
                <w:rFonts w:eastAsia="Times New Roman"/>
                <w:sz w:val="18"/>
                <w:szCs w:val="18"/>
                <w:highlight w:val="yellow"/>
                <w:lang w:bidi="en-US"/>
              </w:rPr>
              <w:t xml:space="preserve">stopnia </w:t>
            </w:r>
            <w:r w:rsidRPr="00902D23">
              <w:rPr>
                <w:rFonts w:eastAsia="Times New Roman"/>
                <w:sz w:val="18"/>
                <w:szCs w:val="18"/>
                <w:highlight w:val="yellow"/>
                <w:lang w:bidi="en-US"/>
              </w:rPr>
              <w:t>rozwoju umiejętności pracowników.</w:t>
            </w:r>
            <w:r w:rsidR="003A12F5" w:rsidRPr="00902D23">
              <w:rPr>
                <w:rFonts w:eastAsia="Times New Roman"/>
                <w:sz w:val="18"/>
                <w:szCs w:val="18"/>
                <w:highlight w:val="yellow"/>
                <w:lang w:bidi="en-US"/>
              </w:rPr>
              <w:t xml:space="preserve"> Przykładowe rodzaje w</w:t>
            </w:r>
            <w:r w:rsidRPr="00902D23">
              <w:rPr>
                <w:rFonts w:eastAsia="Times New Roman"/>
                <w:sz w:val="18"/>
                <w:szCs w:val="18"/>
                <w:highlight w:val="yellow"/>
                <w:lang w:bidi="en-US"/>
              </w:rPr>
              <w:t>skaźników</w:t>
            </w:r>
            <w:r w:rsidR="003A12F5" w:rsidRPr="00902D23">
              <w:rPr>
                <w:rFonts w:eastAsia="Times New Roman"/>
                <w:sz w:val="18"/>
                <w:szCs w:val="18"/>
                <w:highlight w:val="yellow"/>
                <w:lang w:bidi="en-US"/>
              </w:rPr>
              <w:t xml:space="preserve"> to</w:t>
            </w:r>
            <w:r w:rsidRPr="00902D23">
              <w:rPr>
                <w:rFonts w:eastAsia="Times New Roman"/>
                <w:sz w:val="18"/>
                <w:szCs w:val="18"/>
                <w:highlight w:val="yellow"/>
                <w:lang w:bidi="en-US"/>
              </w:rPr>
              <w:t xml:space="preserve">: </w:t>
            </w:r>
            <w:r w:rsidR="003A12F5" w:rsidRPr="00902D23">
              <w:rPr>
                <w:rFonts w:eastAsia="Times New Roman"/>
                <w:sz w:val="18"/>
                <w:szCs w:val="18"/>
                <w:highlight w:val="yellow"/>
                <w:lang w:bidi="en-US"/>
              </w:rPr>
              <w:t xml:space="preserve">skargi pracownicze i propozycje innowacyjnych rozwiązań, </w:t>
            </w:r>
            <w:r w:rsidRPr="00902D23">
              <w:rPr>
                <w:rFonts w:eastAsia="Times New Roman"/>
                <w:sz w:val="18"/>
                <w:szCs w:val="18"/>
                <w:highlight w:val="yellow"/>
                <w:lang w:bidi="en-US"/>
              </w:rPr>
              <w:t>zwolnienia lekarskie, rotacja kadr,</w:t>
            </w:r>
            <w:r w:rsidR="003A12F5" w:rsidRPr="00902D23">
              <w:rPr>
                <w:rFonts w:eastAsia="Times New Roman"/>
                <w:sz w:val="18"/>
                <w:szCs w:val="18"/>
                <w:highlight w:val="yellow"/>
                <w:lang w:bidi="en-US"/>
              </w:rPr>
              <w:t xml:space="preserve"> z</w:t>
            </w:r>
            <w:r w:rsidRPr="00902D23">
              <w:rPr>
                <w:rFonts w:eastAsia="Times New Roman"/>
                <w:sz w:val="18"/>
                <w:szCs w:val="18"/>
                <w:highlight w:val="yellow"/>
                <w:lang w:bidi="en-US"/>
              </w:rPr>
              <w:t>głoszenia dotyczące dylematów etycznych</w:t>
            </w:r>
            <w:r w:rsidR="003A12F5" w:rsidRPr="00902D23">
              <w:rPr>
                <w:rFonts w:eastAsia="Times New Roman"/>
                <w:sz w:val="18"/>
                <w:szCs w:val="18"/>
                <w:highlight w:val="yellow"/>
                <w:lang w:bidi="en-US"/>
              </w:rPr>
              <w:t>,</w:t>
            </w:r>
            <w:r w:rsidRPr="00902D23">
              <w:rPr>
                <w:rFonts w:eastAsia="Times New Roman"/>
                <w:sz w:val="18"/>
                <w:szCs w:val="18"/>
                <w:highlight w:val="yellow"/>
                <w:lang w:bidi="en-US"/>
              </w:rPr>
              <w:t xml:space="preserve"> uczestnictwo w działaniach związanych z odpowiedzialnością społeczną</w:t>
            </w:r>
            <w:r w:rsidR="003A12F5" w:rsidRPr="00902D23">
              <w:rPr>
                <w:rFonts w:eastAsia="Times New Roman"/>
                <w:sz w:val="18"/>
                <w:szCs w:val="18"/>
                <w:highlight w:val="yellow"/>
                <w:lang w:bidi="en-US"/>
              </w:rPr>
              <w:t>, uczestnictwo w szkoleniach i</w:t>
            </w:r>
            <w:r w:rsidR="00F8079C" w:rsidRPr="00902D23">
              <w:rPr>
                <w:rFonts w:eastAsia="Times New Roman"/>
                <w:sz w:val="18"/>
                <w:szCs w:val="18"/>
                <w:highlight w:val="yellow"/>
                <w:lang w:bidi="en-US"/>
              </w:rPr>
              <w:t> </w:t>
            </w:r>
            <w:r w:rsidR="003A12F5" w:rsidRPr="00902D23">
              <w:rPr>
                <w:rFonts w:eastAsia="Times New Roman"/>
                <w:sz w:val="18"/>
                <w:szCs w:val="18"/>
                <w:highlight w:val="yellow"/>
                <w:lang w:bidi="en-US"/>
              </w:rPr>
              <w:t>indywidualne osiągnięcia, c</w:t>
            </w:r>
            <w:r w:rsidRPr="00902D23">
              <w:rPr>
                <w:rFonts w:eastAsia="Times New Roman"/>
                <w:sz w:val="18"/>
                <w:szCs w:val="18"/>
                <w:highlight w:val="yellow"/>
                <w:lang w:bidi="en-US"/>
              </w:rPr>
              <w:t>zęstotliwość doceniania pracowników</w:t>
            </w:r>
            <w:r w:rsidR="003A12F5" w:rsidRPr="00902D23">
              <w:rPr>
                <w:rFonts w:eastAsia="Times New Roman"/>
                <w:sz w:val="18"/>
                <w:szCs w:val="18"/>
                <w:highlight w:val="yellow"/>
                <w:lang w:bidi="en-US"/>
              </w:rPr>
              <w:t xml:space="preserve"> (</w:t>
            </w:r>
            <w:r w:rsidRPr="00902D23">
              <w:rPr>
                <w:rFonts w:eastAsia="Times New Roman"/>
                <w:sz w:val="18"/>
                <w:szCs w:val="18"/>
                <w:highlight w:val="yellow"/>
                <w:lang w:bidi="en-US"/>
              </w:rPr>
              <w:t>indywidualnie</w:t>
            </w:r>
            <w:r w:rsidR="003A12F5" w:rsidRPr="00902D23">
              <w:rPr>
                <w:rFonts w:eastAsia="Times New Roman"/>
                <w:sz w:val="18"/>
                <w:szCs w:val="18"/>
                <w:highlight w:val="yellow"/>
                <w:lang w:bidi="en-US"/>
              </w:rPr>
              <w:t xml:space="preserve"> </w:t>
            </w:r>
            <w:r w:rsidRPr="00902D23">
              <w:rPr>
                <w:rFonts w:eastAsia="Times New Roman"/>
                <w:sz w:val="18"/>
                <w:szCs w:val="18"/>
                <w:highlight w:val="yellow"/>
                <w:lang w:bidi="en-US"/>
              </w:rPr>
              <w:t>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w zespołach</w:t>
            </w:r>
            <w:r w:rsidR="003A12F5" w:rsidRPr="00902D23">
              <w:rPr>
                <w:rFonts w:eastAsia="Times New Roman"/>
                <w:sz w:val="18"/>
                <w:szCs w:val="18"/>
                <w:highlight w:val="yellow"/>
                <w:lang w:bidi="en-US"/>
              </w:rPr>
              <w:t>)</w:t>
            </w:r>
            <w:r w:rsidRPr="00902D23">
              <w:rPr>
                <w:rFonts w:eastAsia="Times New Roman"/>
                <w:sz w:val="18"/>
                <w:szCs w:val="18"/>
                <w:highlight w:val="yellow"/>
                <w:lang w:bidi="en-US"/>
              </w:rPr>
              <w:t>.</w:t>
            </w:r>
          </w:p>
        </w:tc>
      </w:tr>
      <w:tr w:rsidR="00C16CB8" w:rsidRPr="00902D23" w14:paraId="4AC3CA9C" w14:textId="77777777" w:rsidTr="001D2950">
        <w:trPr>
          <w:cantSplit/>
        </w:trPr>
        <w:tc>
          <w:tcPr>
            <w:tcW w:w="9071" w:type="dxa"/>
            <w:gridSpan w:val="2"/>
            <w:vAlign w:val="center"/>
          </w:tcPr>
          <w:p w14:paraId="55E19952"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8. Wyniki w zakresie odpowiedzialności społecznej</w:t>
            </w:r>
          </w:p>
        </w:tc>
      </w:tr>
      <w:tr w:rsidR="00CF5D47" w:rsidRPr="00902D23" w14:paraId="047BCF6A" w14:textId="77777777" w:rsidTr="001D2950">
        <w:trPr>
          <w:cantSplit/>
        </w:trPr>
        <w:tc>
          <w:tcPr>
            <w:tcW w:w="2268" w:type="dxa"/>
            <w:vAlign w:val="center"/>
          </w:tcPr>
          <w:p w14:paraId="5440AB1F"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8.1 Pomiary postrzegania</w:t>
            </w:r>
            <w:r w:rsidR="00526A7F" w:rsidRPr="00902D23">
              <w:rPr>
                <w:rFonts w:eastAsia="Times New Roman"/>
                <w:sz w:val="18"/>
                <w:szCs w:val="18"/>
                <w:highlight w:val="yellow"/>
                <w:lang w:bidi="en-US"/>
              </w:rPr>
              <w:t xml:space="preserve"> (odnośnie do odpowiedzialności społecznej)</w:t>
            </w:r>
          </w:p>
        </w:tc>
        <w:tc>
          <w:tcPr>
            <w:tcW w:w="6803" w:type="dxa"/>
            <w:vAlign w:val="center"/>
          </w:tcPr>
          <w:p w14:paraId="4FF1A60B" w14:textId="77777777" w:rsidR="00EB0B75" w:rsidRPr="00902D23" w:rsidRDefault="00F0682A"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ocena, czy strategia organizacji jest skuteczna z punktu widzenia społecznego i środowiskowego.</w:t>
            </w:r>
            <w:r w:rsidR="00526A7F" w:rsidRPr="00902D23">
              <w:rPr>
                <w:rFonts w:eastAsia="Times New Roman"/>
                <w:sz w:val="18"/>
                <w:szCs w:val="18"/>
                <w:highlight w:val="yellow"/>
                <w:lang w:bidi="en-US"/>
              </w:rPr>
              <w:t xml:space="preserve"> Przykładowe </w:t>
            </w:r>
            <w:r w:rsidRPr="00902D23">
              <w:rPr>
                <w:rFonts w:eastAsia="Times New Roman"/>
                <w:sz w:val="18"/>
                <w:szCs w:val="18"/>
                <w:highlight w:val="yellow"/>
                <w:lang w:bidi="en-US"/>
              </w:rPr>
              <w:t>obszary pomiaru</w:t>
            </w:r>
            <w:r w:rsidR="00526A7F" w:rsidRPr="00902D23">
              <w:rPr>
                <w:rFonts w:eastAsia="Times New Roman"/>
                <w:sz w:val="18"/>
                <w:szCs w:val="18"/>
                <w:highlight w:val="yellow"/>
                <w:lang w:bidi="en-US"/>
              </w:rPr>
              <w:t xml:space="preserve"> to</w:t>
            </w:r>
            <w:r w:rsidRPr="00902D23">
              <w:rPr>
                <w:rFonts w:eastAsia="Times New Roman"/>
                <w:sz w:val="18"/>
                <w:szCs w:val="18"/>
                <w:highlight w:val="yellow"/>
                <w:lang w:bidi="en-US"/>
              </w:rPr>
              <w:t>:</w:t>
            </w:r>
            <w:r w:rsidR="00526A7F" w:rsidRPr="00902D23">
              <w:rPr>
                <w:rFonts w:eastAsia="Times New Roman"/>
                <w:sz w:val="18"/>
                <w:szCs w:val="18"/>
                <w:highlight w:val="yellow"/>
                <w:lang w:bidi="en-US"/>
              </w:rPr>
              <w:t xml:space="preserve"> w</w:t>
            </w:r>
            <w:r w:rsidRPr="00902D23">
              <w:rPr>
                <w:rFonts w:eastAsia="Times New Roman"/>
                <w:sz w:val="18"/>
                <w:szCs w:val="18"/>
                <w:highlight w:val="yellow"/>
                <w:lang w:bidi="en-US"/>
              </w:rPr>
              <w:t>pływ organizacji na jakość życia społeczności</w:t>
            </w:r>
            <w:r w:rsidR="00526A7F" w:rsidRPr="00902D23">
              <w:rPr>
                <w:rFonts w:eastAsia="Times New Roman"/>
                <w:sz w:val="18"/>
                <w:szCs w:val="18"/>
                <w:highlight w:val="yellow"/>
                <w:lang w:bidi="en-US"/>
              </w:rPr>
              <w:t>, r</w:t>
            </w:r>
            <w:r w:rsidRPr="00902D23">
              <w:rPr>
                <w:rFonts w:eastAsia="Times New Roman"/>
                <w:sz w:val="18"/>
                <w:szCs w:val="18"/>
                <w:highlight w:val="yellow"/>
                <w:lang w:bidi="en-US"/>
              </w:rPr>
              <w:t>eputacja organizacji jako podmiotu, który wnosi wkład w rozwój społeczeństwa na różnych poziomach</w:t>
            </w:r>
            <w:r w:rsidR="00526A7F" w:rsidRPr="00902D23">
              <w:rPr>
                <w:rFonts w:eastAsia="Times New Roman"/>
                <w:sz w:val="18"/>
                <w:szCs w:val="18"/>
                <w:highlight w:val="yellow"/>
                <w:lang w:bidi="en-US"/>
              </w:rPr>
              <w:t>, w</w:t>
            </w:r>
            <w:r w:rsidRPr="00902D23">
              <w:rPr>
                <w:rFonts w:eastAsia="Times New Roman"/>
                <w:sz w:val="18"/>
                <w:szCs w:val="18"/>
                <w:highlight w:val="yellow"/>
                <w:lang w:bidi="en-US"/>
              </w:rPr>
              <w:t>pływ organizacji na rozwój gospodarczy.</w:t>
            </w:r>
          </w:p>
        </w:tc>
      </w:tr>
      <w:tr w:rsidR="00CF5D47" w:rsidRPr="00902D23" w14:paraId="1A0C050A" w14:textId="77777777" w:rsidTr="001D2950">
        <w:trPr>
          <w:cantSplit/>
        </w:trPr>
        <w:tc>
          <w:tcPr>
            <w:tcW w:w="2268" w:type="dxa"/>
            <w:vAlign w:val="center"/>
          </w:tcPr>
          <w:p w14:paraId="1CD0B9B3"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8.2 Pomiary efektywności</w:t>
            </w:r>
            <w:r w:rsidR="004739FC" w:rsidRPr="00902D23">
              <w:rPr>
                <w:rFonts w:eastAsia="Times New Roman"/>
                <w:sz w:val="18"/>
                <w:szCs w:val="18"/>
                <w:highlight w:val="yellow"/>
                <w:lang w:bidi="en-US"/>
              </w:rPr>
              <w:t xml:space="preserve"> (odnośnie do odpowiedzialności społecznej)</w:t>
            </w:r>
          </w:p>
        </w:tc>
        <w:tc>
          <w:tcPr>
            <w:tcW w:w="6803" w:type="dxa"/>
            <w:vAlign w:val="center"/>
          </w:tcPr>
          <w:p w14:paraId="0E70D79B" w14:textId="77777777" w:rsidR="00EB0B75" w:rsidRPr="00902D23" w:rsidRDefault="004739F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Ocena tego jak </w:t>
            </w:r>
            <w:r w:rsidR="00116789" w:rsidRPr="00902D23">
              <w:rPr>
                <w:rFonts w:eastAsia="Times New Roman"/>
                <w:sz w:val="18"/>
                <w:szCs w:val="18"/>
                <w:highlight w:val="yellow"/>
                <w:lang w:bidi="en-US"/>
              </w:rPr>
              <w:t xml:space="preserve">organizacja mierzy, rozumie, przewiduje i poprawia swoje działania w obszarach społecznych i środowiskowych. </w:t>
            </w:r>
            <w:r w:rsidR="001A69C5" w:rsidRPr="00902D23">
              <w:rPr>
                <w:rFonts w:eastAsia="Times New Roman"/>
                <w:sz w:val="18"/>
                <w:szCs w:val="18"/>
                <w:highlight w:val="yellow"/>
                <w:lang w:bidi="en-US"/>
              </w:rPr>
              <w:t>Przykładowe obszary pomiarów:</w:t>
            </w:r>
            <w:r w:rsidR="00116789" w:rsidRPr="00902D23">
              <w:rPr>
                <w:rFonts w:eastAsia="Times New Roman"/>
                <w:sz w:val="18"/>
                <w:szCs w:val="18"/>
                <w:highlight w:val="yellow"/>
                <w:lang w:bidi="en-US"/>
              </w:rPr>
              <w:t xml:space="preserve"> </w:t>
            </w:r>
            <w:r w:rsidR="001A69C5" w:rsidRPr="00902D23">
              <w:rPr>
                <w:rFonts w:eastAsia="Times New Roman"/>
                <w:sz w:val="18"/>
                <w:szCs w:val="18"/>
                <w:highlight w:val="yellow"/>
                <w:lang w:bidi="en-US"/>
              </w:rPr>
              <w:t>d</w:t>
            </w:r>
            <w:r w:rsidR="00116789" w:rsidRPr="00902D23">
              <w:rPr>
                <w:rFonts w:eastAsia="Times New Roman"/>
                <w:sz w:val="18"/>
                <w:szCs w:val="18"/>
                <w:highlight w:val="yellow"/>
                <w:lang w:bidi="en-US"/>
              </w:rPr>
              <w:t>ziałania na rzecz ochrony zasobów naturalnych</w:t>
            </w:r>
            <w:r w:rsidR="001A69C5" w:rsidRPr="00902D23">
              <w:rPr>
                <w:rFonts w:eastAsia="Times New Roman"/>
                <w:sz w:val="18"/>
                <w:szCs w:val="18"/>
                <w:highlight w:val="yellow"/>
                <w:lang w:bidi="en-US"/>
              </w:rPr>
              <w:t>, p</w:t>
            </w:r>
            <w:r w:rsidR="00116789" w:rsidRPr="00902D23">
              <w:rPr>
                <w:rFonts w:eastAsia="Times New Roman"/>
                <w:sz w:val="18"/>
                <w:szCs w:val="18"/>
                <w:highlight w:val="yellow"/>
                <w:lang w:bidi="en-US"/>
              </w:rPr>
              <w:t xml:space="preserve">rezentacja organizacji w mediach </w:t>
            </w:r>
            <w:r w:rsidR="001A69C5" w:rsidRPr="00902D23">
              <w:rPr>
                <w:rFonts w:eastAsia="Times New Roman"/>
                <w:sz w:val="18"/>
                <w:szCs w:val="18"/>
                <w:highlight w:val="yellow"/>
                <w:lang w:bidi="en-US"/>
              </w:rPr>
              <w:t>(</w:t>
            </w:r>
            <w:r w:rsidR="00116789" w:rsidRPr="00902D23">
              <w:rPr>
                <w:rFonts w:eastAsia="Times New Roman"/>
                <w:sz w:val="18"/>
                <w:szCs w:val="18"/>
                <w:highlight w:val="yellow"/>
                <w:lang w:bidi="en-US"/>
              </w:rPr>
              <w:t>pozytywne i negatywne</w:t>
            </w:r>
            <w:r w:rsidR="001A69C5" w:rsidRPr="00902D23">
              <w:rPr>
                <w:rFonts w:eastAsia="Times New Roman"/>
                <w:sz w:val="18"/>
                <w:szCs w:val="18"/>
                <w:highlight w:val="yellow"/>
                <w:lang w:bidi="en-US"/>
              </w:rPr>
              <w:t>), i</w:t>
            </w:r>
            <w:r w:rsidR="00116789" w:rsidRPr="00902D23">
              <w:rPr>
                <w:rFonts w:eastAsia="Times New Roman"/>
                <w:sz w:val="18"/>
                <w:szCs w:val="18"/>
                <w:highlight w:val="yellow"/>
                <w:lang w:bidi="en-US"/>
              </w:rPr>
              <w:t>nicjatywy promujące różnorodność, integrację i</w:t>
            </w:r>
            <w:r w:rsidR="00F8079C" w:rsidRPr="00902D23">
              <w:rPr>
                <w:rFonts w:eastAsia="Times New Roman"/>
                <w:sz w:val="18"/>
                <w:szCs w:val="18"/>
                <w:highlight w:val="yellow"/>
                <w:lang w:bidi="en-US"/>
              </w:rPr>
              <w:t> </w:t>
            </w:r>
            <w:r w:rsidR="00116789" w:rsidRPr="00902D23">
              <w:rPr>
                <w:rFonts w:eastAsia="Times New Roman"/>
                <w:sz w:val="18"/>
                <w:szCs w:val="18"/>
                <w:highlight w:val="yellow"/>
                <w:lang w:bidi="en-US"/>
              </w:rPr>
              <w:t>akceptację w miejscu pracy</w:t>
            </w:r>
            <w:r w:rsidR="001A69C5" w:rsidRPr="00902D23">
              <w:rPr>
                <w:rFonts w:eastAsia="Times New Roman"/>
                <w:sz w:val="18"/>
                <w:szCs w:val="18"/>
                <w:highlight w:val="yellow"/>
                <w:lang w:bidi="en-US"/>
              </w:rPr>
              <w:t>, za</w:t>
            </w:r>
            <w:r w:rsidR="00116789" w:rsidRPr="00902D23">
              <w:rPr>
                <w:rFonts w:eastAsia="Times New Roman"/>
                <w:sz w:val="18"/>
                <w:szCs w:val="18"/>
                <w:highlight w:val="yellow"/>
                <w:lang w:bidi="en-US"/>
              </w:rPr>
              <w:t>angażowanie w projekty międzynarodowe.</w:t>
            </w:r>
          </w:p>
        </w:tc>
      </w:tr>
      <w:tr w:rsidR="00C16CB8" w:rsidRPr="00902D23" w14:paraId="1CFA2929" w14:textId="77777777" w:rsidTr="001D2950">
        <w:trPr>
          <w:cantSplit/>
        </w:trPr>
        <w:tc>
          <w:tcPr>
            <w:tcW w:w="9071" w:type="dxa"/>
            <w:gridSpan w:val="2"/>
            <w:vAlign w:val="center"/>
          </w:tcPr>
          <w:p w14:paraId="5A2A1F28"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9. Kluczowe wyniki</w:t>
            </w:r>
          </w:p>
        </w:tc>
      </w:tr>
      <w:tr w:rsidR="00CF5D47" w:rsidRPr="00902D23" w14:paraId="2E98A1C4" w14:textId="77777777" w:rsidTr="001D2950">
        <w:trPr>
          <w:cantSplit/>
        </w:trPr>
        <w:tc>
          <w:tcPr>
            <w:tcW w:w="2268" w:type="dxa"/>
            <w:vAlign w:val="center"/>
          </w:tcPr>
          <w:p w14:paraId="4409C563"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9.1 Wyniki zewnętrzne: </w:t>
            </w:r>
            <w:r w:rsidR="00276B21" w:rsidRPr="00902D23">
              <w:rPr>
                <w:rFonts w:eastAsia="Times New Roman"/>
                <w:sz w:val="18"/>
                <w:szCs w:val="18"/>
                <w:highlight w:val="yellow"/>
                <w:lang w:bidi="en-US"/>
              </w:rPr>
              <w:t>rezultaty</w:t>
            </w:r>
            <w:r w:rsidRPr="00902D23">
              <w:rPr>
                <w:rFonts w:eastAsia="Times New Roman"/>
                <w:sz w:val="18"/>
                <w:szCs w:val="18"/>
                <w:highlight w:val="yellow"/>
                <w:lang w:bidi="en-US"/>
              </w:rPr>
              <w:t xml:space="preserve"> i </w:t>
            </w:r>
            <w:r w:rsidR="00276B21" w:rsidRPr="00902D23">
              <w:rPr>
                <w:rFonts w:eastAsia="Times New Roman"/>
                <w:sz w:val="18"/>
                <w:szCs w:val="18"/>
                <w:highlight w:val="yellow"/>
                <w:lang w:bidi="en-US"/>
              </w:rPr>
              <w:t xml:space="preserve">generowana </w:t>
            </w:r>
            <w:r w:rsidRPr="00902D23">
              <w:rPr>
                <w:rFonts w:eastAsia="Times New Roman"/>
                <w:sz w:val="18"/>
                <w:szCs w:val="18"/>
                <w:highlight w:val="yellow"/>
                <w:lang w:bidi="en-US"/>
              </w:rPr>
              <w:t>wartość</w:t>
            </w:r>
          </w:p>
        </w:tc>
        <w:tc>
          <w:tcPr>
            <w:tcW w:w="6803" w:type="dxa"/>
            <w:vAlign w:val="center"/>
          </w:tcPr>
          <w:p w14:paraId="45E64958" w14:textId="77777777" w:rsidR="00EB0B75" w:rsidRPr="00902D23" w:rsidRDefault="00805C51"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Miara skuteczności organizacji w zaspokajaniu oczekiwań zewnętrznych zainteresowanych stron oraz wytwarzaniu wartości.</w:t>
            </w:r>
            <w:r w:rsidR="00276B21" w:rsidRPr="00902D23">
              <w:rPr>
                <w:rFonts w:eastAsia="Times New Roman"/>
                <w:sz w:val="18"/>
                <w:szCs w:val="18"/>
                <w:highlight w:val="yellow"/>
                <w:lang w:bidi="en-US"/>
              </w:rPr>
              <w:t xml:space="preserve"> Przykładowe </w:t>
            </w:r>
            <w:r w:rsidRPr="00902D23">
              <w:rPr>
                <w:rFonts w:eastAsia="Times New Roman"/>
                <w:sz w:val="18"/>
                <w:szCs w:val="18"/>
                <w:highlight w:val="yellow"/>
                <w:lang w:bidi="en-US"/>
              </w:rPr>
              <w:t>obszary oceny:</w:t>
            </w:r>
            <w:r w:rsidR="00276B21" w:rsidRPr="00902D23">
              <w:rPr>
                <w:rFonts w:eastAsia="Times New Roman"/>
                <w:sz w:val="18"/>
                <w:szCs w:val="18"/>
                <w:highlight w:val="yellow"/>
                <w:lang w:bidi="en-US"/>
              </w:rPr>
              <w:t xml:space="preserve"> dostarczane usługi (p</w:t>
            </w:r>
            <w:r w:rsidRPr="00902D23">
              <w:rPr>
                <w:rFonts w:eastAsia="Times New Roman"/>
                <w:sz w:val="18"/>
                <w:szCs w:val="18"/>
                <w:highlight w:val="yellow"/>
                <w:lang w:bidi="en-US"/>
              </w:rPr>
              <w:t>rodukty</w:t>
            </w:r>
            <w:r w:rsidR="00276B21" w:rsidRPr="00902D23">
              <w:rPr>
                <w:rFonts w:eastAsia="Times New Roman"/>
                <w:sz w:val="18"/>
                <w:szCs w:val="18"/>
                <w:highlight w:val="yellow"/>
                <w:lang w:bidi="en-US"/>
              </w:rPr>
              <w:t>), r</w:t>
            </w:r>
            <w:r w:rsidRPr="00902D23">
              <w:rPr>
                <w:rFonts w:eastAsia="Times New Roman"/>
                <w:sz w:val="18"/>
                <w:szCs w:val="18"/>
                <w:highlight w:val="yellow"/>
                <w:lang w:bidi="en-US"/>
              </w:rPr>
              <w:t>ezultaty</w:t>
            </w:r>
            <w:r w:rsidR="00276B21" w:rsidRPr="00902D23">
              <w:rPr>
                <w:rFonts w:eastAsia="Times New Roman"/>
                <w:sz w:val="18"/>
                <w:szCs w:val="18"/>
                <w:highlight w:val="yellow"/>
                <w:lang w:bidi="en-US"/>
              </w:rPr>
              <w:t xml:space="preserve"> (wpływ produktów na odbiorców), o</w:t>
            </w:r>
            <w:r w:rsidRPr="00902D23">
              <w:rPr>
                <w:rFonts w:eastAsia="Times New Roman"/>
                <w:sz w:val="18"/>
                <w:szCs w:val="18"/>
                <w:highlight w:val="yellow"/>
                <w:lang w:bidi="en-US"/>
              </w:rPr>
              <w:t>cena stopnia realizacji umów</w:t>
            </w:r>
            <w:r w:rsidR="00276B21" w:rsidRPr="00902D23">
              <w:rPr>
                <w:rFonts w:eastAsia="Times New Roman"/>
                <w:sz w:val="18"/>
                <w:szCs w:val="18"/>
                <w:highlight w:val="yellow"/>
                <w:lang w:bidi="en-US"/>
              </w:rPr>
              <w:t>, w</w:t>
            </w:r>
            <w:r w:rsidRPr="00902D23">
              <w:rPr>
                <w:rFonts w:eastAsia="Times New Roman"/>
                <w:sz w:val="18"/>
                <w:szCs w:val="18"/>
                <w:highlight w:val="yellow"/>
                <w:lang w:bidi="en-US"/>
              </w:rPr>
              <w:t>yniki zewnętrznych kontroli i audytów dotyczących podstawowej działalności organizacji</w:t>
            </w:r>
            <w:r w:rsidR="00276B21" w:rsidRPr="00902D23">
              <w:rPr>
                <w:rFonts w:eastAsia="Times New Roman"/>
                <w:sz w:val="18"/>
                <w:szCs w:val="18"/>
                <w:highlight w:val="yellow"/>
                <w:lang w:bidi="en-US"/>
              </w:rPr>
              <w:t>, w</w:t>
            </w:r>
            <w:r w:rsidRPr="00902D23">
              <w:rPr>
                <w:rFonts w:eastAsia="Times New Roman"/>
                <w:sz w:val="18"/>
                <w:szCs w:val="18"/>
                <w:highlight w:val="yellow"/>
                <w:lang w:bidi="en-US"/>
              </w:rPr>
              <w:t>yniki benchmarkingu</w:t>
            </w:r>
            <w:r w:rsidR="00276B21" w:rsidRPr="00902D23">
              <w:rPr>
                <w:rFonts w:eastAsia="Times New Roman"/>
                <w:sz w:val="18"/>
                <w:szCs w:val="18"/>
                <w:highlight w:val="yellow"/>
                <w:lang w:bidi="en-US"/>
              </w:rPr>
              <w:t>.</w:t>
            </w:r>
          </w:p>
        </w:tc>
      </w:tr>
      <w:tr w:rsidR="00CF5D47" w:rsidRPr="00902D23" w14:paraId="19C200F2" w14:textId="77777777" w:rsidTr="001D2950">
        <w:trPr>
          <w:cantSplit/>
        </w:trPr>
        <w:tc>
          <w:tcPr>
            <w:tcW w:w="2268" w:type="dxa"/>
            <w:vAlign w:val="center"/>
          </w:tcPr>
          <w:p w14:paraId="3082AC27" w14:textId="77777777" w:rsidR="00EB0B75" w:rsidRPr="00902D23" w:rsidRDefault="00EB0B75" w:rsidP="001D2950">
            <w:pPr>
              <w:keepNext/>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9.2 Wyniki wewnętrzne: poziom efektywności</w:t>
            </w:r>
          </w:p>
        </w:tc>
        <w:tc>
          <w:tcPr>
            <w:tcW w:w="6803" w:type="dxa"/>
            <w:vAlign w:val="center"/>
          </w:tcPr>
          <w:p w14:paraId="201326BE" w14:textId="77777777" w:rsidR="00EB0B75" w:rsidRPr="00902D23" w:rsidRDefault="00276B21" w:rsidP="001D2950">
            <w:pPr>
              <w:keepNext/>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T</w:t>
            </w:r>
            <w:r w:rsidR="00A909DA" w:rsidRPr="00902D23">
              <w:rPr>
                <w:rFonts w:eastAsia="Times New Roman"/>
                <w:sz w:val="18"/>
                <w:szCs w:val="18"/>
                <w:highlight w:val="yellow"/>
                <w:lang w:bidi="en-US"/>
              </w:rPr>
              <w:t xml:space="preserve">ak samo ważne </w:t>
            </w:r>
            <w:r w:rsidRPr="00902D23">
              <w:rPr>
                <w:rFonts w:eastAsia="Times New Roman"/>
                <w:sz w:val="18"/>
                <w:szCs w:val="18"/>
                <w:highlight w:val="yellow"/>
                <w:lang w:bidi="en-US"/>
              </w:rPr>
              <w:t xml:space="preserve">jak wyniki zewnętrzne </w:t>
            </w:r>
            <w:r w:rsidR="00A909DA" w:rsidRPr="00902D23">
              <w:rPr>
                <w:rFonts w:eastAsia="Times New Roman"/>
                <w:sz w:val="18"/>
                <w:szCs w:val="18"/>
                <w:highlight w:val="yellow"/>
                <w:lang w:bidi="en-US"/>
              </w:rPr>
              <w:t>jest monitorowanie i mierzenie skuteczności organizacji od wewnątrz.</w:t>
            </w:r>
            <w:r w:rsidRPr="00902D23">
              <w:rPr>
                <w:rFonts w:eastAsia="Times New Roman"/>
                <w:sz w:val="18"/>
                <w:szCs w:val="18"/>
                <w:highlight w:val="yellow"/>
                <w:lang w:bidi="en-US"/>
              </w:rPr>
              <w:t xml:space="preserve"> Przykładowe obszary oceny: e</w:t>
            </w:r>
            <w:r w:rsidR="00A909DA" w:rsidRPr="00902D23">
              <w:rPr>
                <w:rFonts w:eastAsia="Times New Roman"/>
                <w:sz w:val="18"/>
                <w:szCs w:val="18"/>
                <w:highlight w:val="yellow"/>
                <w:lang w:bidi="en-US"/>
              </w:rPr>
              <w:t>fektywność zarządzania zasobami</w:t>
            </w:r>
            <w:r w:rsidRPr="00902D23">
              <w:rPr>
                <w:rFonts w:eastAsia="Times New Roman"/>
                <w:sz w:val="18"/>
                <w:szCs w:val="18"/>
                <w:highlight w:val="yellow"/>
                <w:lang w:bidi="en-US"/>
              </w:rPr>
              <w:t>, d</w:t>
            </w:r>
            <w:r w:rsidR="00A909DA" w:rsidRPr="00902D23">
              <w:rPr>
                <w:rFonts w:eastAsia="Times New Roman"/>
                <w:sz w:val="18"/>
                <w:szCs w:val="18"/>
                <w:highlight w:val="yellow"/>
                <w:lang w:bidi="en-US"/>
              </w:rPr>
              <w:t>oskonalenie i innowacje</w:t>
            </w:r>
            <w:r w:rsidRPr="00902D23">
              <w:rPr>
                <w:rFonts w:eastAsia="Times New Roman"/>
                <w:sz w:val="18"/>
                <w:szCs w:val="18"/>
                <w:highlight w:val="yellow"/>
                <w:lang w:bidi="en-US"/>
              </w:rPr>
              <w:t>, b</w:t>
            </w:r>
            <w:r w:rsidR="00A909DA" w:rsidRPr="00902D23">
              <w:rPr>
                <w:rFonts w:eastAsia="Times New Roman"/>
                <w:sz w:val="18"/>
                <w:szCs w:val="18"/>
                <w:highlight w:val="yellow"/>
                <w:lang w:bidi="en-US"/>
              </w:rPr>
              <w:t>enchmarking</w:t>
            </w:r>
            <w:r w:rsidRPr="00902D23">
              <w:rPr>
                <w:rFonts w:eastAsia="Times New Roman"/>
                <w:sz w:val="18"/>
                <w:szCs w:val="18"/>
                <w:highlight w:val="yellow"/>
                <w:lang w:bidi="en-US"/>
              </w:rPr>
              <w:t>, w</w:t>
            </w:r>
            <w:r w:rsidR="00A909DA" w:rsidRPr="00902D23">
              <w:rPr>
                <w:rFonts w:eastAsia="Times New Roman"/>
                <w:sz w:val="18"/>
                <w:szCs w:val="18"/>
                <w:highlight w:val="yellow"/>
                <w:lang w:bidi="en-US"/>
              </w:rPr>
              <w:t>spółpraca</w:t>
            </w:r>
            <w:r w:rsidRPr="00902D23">
              <w:rPr>
                <w:rFonts w:eastAsia="Times New Roman"/>
                <w:sz w:val="18"/>
                <w:szCs w:val="18"/>
                <w:highlight w:val="yellow"/>
                <w:lang w:bidi="en-US"/>
              </w:rPr>
              <w:t>, c</w:t>
            </w:r>
            <w:r w:rsidR="00A909DA" w:rsidRPr="00902D23">
              <w:rPr>
                <w:rFonts w:eastAsia="Times New Roman"/>
                <w:sz w:val="18"/>
                <w:szCs w:val="18"/>
                <w:highlight w:val="yellow"/>
                <w:lang w:bidi="en-US"/>
              </w:rPr>
              <w:t>yfryzacja</w:t>
            </w:r>
            <w:r w:rsidR="00396757" w:rsidRPr="00902D23">
              <w:rPr>
                <w:rFonts w:eastAsia="Times New Roman"/>
                <w:sz w:val="18"/>
                <w:szCs w:val="18"/>
                <w:highlight w:val="yellow"/>
                <w:lang w:bidi="en-US"/>
              </w:rPr>
              <w:t>, k</w:t>
            </w:r>
            <w:r w:rsidR="00A909DA" w:rsidRPr="00902D23">
              <w:rPr>
                <w:rFonts w:eastAsia="Times New Roman"/>
                <w:sz w:val="18"/>
                <w:szCs w:val="18"/>
                <w:highlight w:val="yellow"/>
                <w:lang w:bidi="en-US"/>
              </w:rPr>
              <w:t>ontrole i audyty wewnętrzne</w:t>
            </w:r>
            <w:r w:rsidR="00396757" w:rsidRPr="00902D23">
              <w:rPr>
                <w:rFonts w:eastAsia="Times New Roman"/>
                <w:sz w:val="18"/>
                <w:szCs w:val="18"/>
                <w:highlight w:val="yellow"/>
                <w:lang w:bidi="en-US"/>
              </w:rPr>
              <w:t>, n</w:t>
            </w:r>
            <w:r w:rsidR="00A909DA" w:rsidRPr="00902D23">
              <w:rPr>
                <w:rFonts w:eastAsia="Times New Roman"/>
                <w:sz w:val="18"/>
                <w:szCs w:val="18"/>
                <w:highlight w:val="yellow"/>
                <w:lang w:bidi="en-US"/>
              </w:rPr>
              <w:t>agrody i certyfikaty</w:t>
            </w:r>
            <w:r w:rsidR="00396757" w:rsidRPr="00902D23">
              <w:rPr>
                <w:rFonts w:eastAsia="Times New Roman"/>
                <w:sz w:val="18"/>
                <w:szCs w:val="18"/>
                <w:highlight w:val="yellow"/>
                <w:lang w:bidi="en-US"/>
              </w:rPr>
              <w:t>, z</w:t>
            </w:r>
            <w:r w:rsidR="00A909DA" w:rsidRPr="00902D23">
              <w:rPr>
                <w:rFonts w:eastAsia="Times New Roman"/>
                <w:sz w:val="18"/>
                <w:szCs w:val="18"/>
                <w:highlight w:val="yellow"/>
                <w:lang w:bidi="en-US"/>
              </w:rPr>
              <w:t>arządzanie finansami</w:t>
            </w:r>
            <w:r w:rsidR="00396757" w:rsidRPr="00902D23">
              <w:rPr>
                <w:rFonts w:eastAsia="Times New Roman"/>
                <w:sz w:val="18"/>
                <w:szCs w:val="18"/>
                <w:highlight w:val="yellow"/>
                <w:lang w:bidi="en-US"/>
              </w:rPr>
              <w:t>, e</w:t>
            </w:r>
            <w:r w:rsidR="00A909DA" w:rsidRPr="00902D23">
              <w:rPr>
                <w:rFonts w:eastAsia="Times New Roman"/>
                <w:sz w:val="18"/>
                <w:szCs w:val="18"/>
                <w:highlight w:val="yellow"/>
                <w:lang w:bidi="en-US"/>
              </w:rPr>
              <w:t>fektywność kosztowa.</w:t>
            </w:r>
          </w:p>
        </w:tc>
      </w:tr>
    </w:tbl>
    <w:p w14:paraId="42AB070D" w14:textId="6630507A" w:rsidR="00C91CF1" w:rsidRPr="00902D23" w:rsidRDefault="00C91CF1" w:rsidP="007770AA">
      <w:pPr>
        <w:pStyle w:val="rdo"/>
        <w:rPr>
          <w:highlight w:val="yellow"/>
          <w:lang w:val="pl-PL"/>
        </w:rPr>
      </w:pPr>
      <w:r w:rsidRPr="00902D23">
        <w:rPr>
          <w:highlight w:val="yellow"/>
          <w:lang w:val="pl-PL"/>
        </w:rPr>
        <w:t xml:space="preserve">Źródło: opracowanie własne na podstawie </w:t>
      </w:r>
      <w:r w:rsidR="00921CC1" w:rsidRPr="00902D23">
        <w:rPr>
          <w:noProof/>
          <w:highlight w:val="yellow"/>
          <w:lang w:val="pl-PL"/>
        </w:rPr>
        <w:t xml:space="preserve">EIPA </w:t>
      </w:r>
      <w:r w:rsidR="006F2CD1" w:rsidRPr="00902D23">
        <w:rPr>
          <w:noProof/>
          <w:highlight w:val="yellow"/>
          <w:lang w:val="pl-PL"/>
        </w:rPr>
        <w:t>i</w:t>
      </w:r>
      <w:r w:rsidR="00921CC1" w:rsidRPr="00902D23">
        <w:rPr>
          <w:noProof/>
          <w:highlight w:val="yellow"/>
          <w:lang w:val="pl-PL"/>
        </w:rPr>
        <w:t xml:space="preserve"> EUPAN, 2013, 2020</w:t>
      </w:r>
    </w:p>
    <w:p w14:paraId="363A4DF9" w14:textId="13E7AD1A" w:rsidR="002E4D53" w:rsidRDefault="00B95DFB" w:rsidP="002E4D53">
      <w:r w:rsidRPr="00902D23">
        <w:rPr>
          <w:highlight w:val="yellow"/>
        </w:rPr>
        <w:t>Model CAF jest narzędziem otwartym i bezpłatnym do wykorzystania. Jego główna idea polega na ustrukturyzowanej samoocenie organizacji określonych obszarach wg szeregu kryteriów podzielonych na grupy wyników osiąganych przez organizacje (</w:t>
      </w:r>
      <w:r w:rsidRPr="00902D23">
        <w:rPr>
          <w:i/>
          <w:iCs/>
          <w:highlight w:val="yellow"/>
        </w:rPr>
        <w:t>performance</w:t>
      </w:r>
      <w:r w:rsidRPr="00902D23">
        <w:rPr>
          <w:highlight w:val="yellow"/>
        </w:rPr>
        <w:t>) oraz czynników umożliwiających osiąganie tych wyników (</w:t>
      </w:r>
      <w:r w:rsidRPr="00902D23">
        <w:rPr>
          <w:i/>
          <w:iCs/>
          <w:highlight w:val="yellow"/>
        </w:rPr>
        <w:t>enablers</w:t>
      </w:r>
      <w:r w:rsidRPr="00902D23">
        <w:rPr>
          <w:highlight w:val="yellow"/>
        </w:rPr>
        <w:t xml:space="preserve">). </w:t>
      </w:r>
      <w:r w:rsidR="00C52AFC" w:rsidRPr="00902D23">
        <w:rPr>
          <w:highlight w:val="yellow"/>
        </w:rPr>
        <w:t>Wśród wielu elementów podlegających ocenie w</w:t>
      </w:r>
      <w:r w:rsidR="00126502" w:rsidRPr="00902D23">
        <w:rPr>
          <w:highlight w:val="yellow"/>
        </w:rPr>
        <w:t> </w:t>
      </w:r>
      <w:r w:rsidR="00C52AFC" w:rsidRPr="00902D23">
        <w:rPr>
          <w:highlight w:val="yellow"/>
        </w:rPr>
        <w:t xml:space="preserve">zakresie podkryteriów modelu CAF na szczególną uwagę zasługuje to, że </w:t>
      </w:r>
      <w:r w:rsidR="00E86457" w:rsidRPr="00902D23">
        <w:rPr>
          <w:highlight w:val="yellow"/>
        </w:rPr>
        <w:t>dla wielu z nich</w:t>
      </w:r>
      <w:r w:rsidR="00B17595" w:rsidRPr="00902D23">
        <w:rPr>
          <w:highlight w:val="yellow"/>
        </w:rPr>
        <w:t xml:space="preserve"> (szczególnie 2.1, 4.2, 5.1, 5.2, 5.3, 6.1, 6.2 i 9.1)</w:t>
      </w:r>
      <w:r w:rsidR="00E86457" w:rsidRPr="00902D23">
        <w:rPr>
          <w:highlight w:val="yellow"/>
        </w:rPr>
        <w:t xml:space="preserve"> sugerowane jest analizowanie potrzeb zainteresowanych stron (interesariuszy), a także kształtowanie relacji z nimi</w:t>
      </w:r>
      <w:r w:rsidR="00F8497D" w:rsidRPr="00902D23">
        <w:rPr>
          <w:highlight w:val="yellow"/>
        </w:rPr>
        <w:t xml:space="preserve">. </w:t>
      </w:r>
      <w:r w:rsidR="00B17595" w:rsidRPr="00902D23">
        <w:rPr>
          <w:highlight w:val="yellow"/>
        </w:rPr>
        <w:t xml:space="preserve">Jeśli jednak zgodnie z szerszą definicją interesariuszy (patrz </w:t>
      </w:r>
      <w:r w:rsidR="00FA797F" w:rsidRPr="00902D23">
        <w:rPr>
          <w:highlight w:val="yellow"/>
        </w:rPr>
        <w:t>pod</w:t>
      </w:r>
      <w:r w:rsidR="00B17595" w:rsidRPr="00902D23">
        <w:rPr>
          <w:highlight w:val="yellow"/>
        </w:rPr>
        <w:t xml:space="preserve">rozdział </w:t>
      </w:r>
      <w:r w:rsidR="00B17595" w:rsidRPr="00902D23">
        <w:rPr>
          <w:highlight w:val="yellow"/>
        </w:rPr>
        <w:fldChar w:fldCharType="begin"/>
      </w:r>
      <w:r w:rsidR="00B17595" w:rsidRPr="00902D23">
        <w:rPr>
          <w:highlight w:val="yellow"/>
        </w:rPr>
        <w:instrText xml:space="preserve"> REF _Ref140912412 \r \h </w:instrText>
      </w:r>
      <w:r w:rsidR="00902D23">
        <w:rPr>
          <w:highlight w:val="yellow"/>
        </w:rPr>
        <w:instrText xml:space="preserve"> \* MERGEFORMAT </w:instrText>
      </w:r>
      <w:r w:rsidR="00B17595" w:rsidRPr="00902D23">
        <w:rPr>
          <w:highlight w:val="yellow"/>
        </w:rPr>
      </w:r>
      <w:r w:rsidR="00B17595" w:rsidRPr="00902D23">
        <w:rPr>
          <w:highlight w:val="yellow"/>
        </w:rPr>
        <w:fldChar w:fldCharType="separate"/>
      </w:r>
      <w:r w:rsidR="00853138" w:rsidRPr="00902D23">
        <w:rPr>
          <w:highlight w:val="yellow"/>
        </w:rPr>
        <w:t>1.5</w:t>
      </w:r>
      <w:r w:rsidR="00B17595" w:rsidRPr="00902D23">
        <w:rPr>
          <w:highlight w:val="yellow"/>
        </w:rPr>
        <w:fldChar w:fldCharType="end"/>
      </w:r>
      <w:r w:rsidR="00B17595" w:rsidRPr="00902D23">
        <w:rPr>
          <w:highlight w:val="yellow"/>
        </w:rPr>
        <w:t>) uznamy pracowników za jedną z grup zainteresowanych stron to wówczas również subkryteria w zakresie kryteriów 3. i 7. poszerzą to grono. Podobnie działania i</w:t>
      </w:r>
      <w:r w:rsidR="00126502" w:rsidRPr="00902D23">
        <w:rPr>
          <w:highlight w:val="yellow"/>
        </w:rPr>
        <w:t> </w:t>
      </w:r>
      <w:r w:rsidR="00B17595" w:rsidRPr="00902D23">
        <w:rPr>
          <w:highlight w:val="yellow"/>
        </w:rPr>
        <w:t>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w:t>
      </w:r>
      <w:r w:rsidR="00337065" w:rsidRPr="00902D23">
        <w:rPr>
          <w:highlight w:val="yellow"/>
        </w:rPr>
        <w:t> </w:t>
      </w:r>
      <w:r w:rsidR="00B17595" w:rsidRPr="00902D23">
        <w:rPr>
          <w:highlight w:val="yellow"/>
        </w:rPr>
        <w:t xml:space="preserve">różnych ich aspektach staje się jednym z kluczowych obszarów zarządzania jakością w instytucjach publicznych i organizacjach finansowanych ze środków publicznych. Kolejnym z bardzo ważnych i wyraźnie podkreślanych elementów </w:t>
      </w:r>
      <w:r w:rsidR="0026446F" w:rsidRPr="00902D23">
        <w:rPr>
          <w:highlight w:val="yellow"/>
        </w:rPr>
        <w:t xml:space="preserve">w ramach subkryteriów przedstawionych w </w:t>
      </w:r>
      <w:r w:rsidR="00126502" w:rsidRPr="00902D23">
        <w:rPr>
          <w:highlight w:val="yellow"/>
        </w:rPr>
        <w:t>Tabeli 35</w:t>
      </w:r>
      <w:r w:rsidR="00B87D8C" w:rsidRPr="00902D23">
        <w:rPr>
          <w:highlight w:val="yellow"/>
        </w:rPr>
        <w:t xml:space="preserve"> jest kultura organizacyjna. Tu jest mowa o jej odpowiednim kształtowaniu i</w:t>
      </w:r>
      <w:r w:rsidR="00126502" w:rsidRPr="00902D23">
        <w:rPr>
          <w:highlight w:val="yellow"/>
        </w:rPr>
        <w:t> </w:t>
      </w:r>
      <w:r w:rsidR="00B87D8C" w:rsidRPr="00902D23">
        <w:rPr>
          <w:highlight w:val="yellow"/>
        </w:rPr>
        <w:t>promowaniu wartości wspierających ciągłe doskonalenie jakości. Bez wątpienia zagadnienie kultury organizacyjnej jest również istotne w</w:t>
      </w:r>
      <w:r w:rsidR="00337065" w:rsidRPr="00902D23">
        <w:rPr>
          <w:highlight w:val="yellow"/>
        </w:rPr>
        <w:t> </w:t>
      </w:r>
      <w:r w:rsidR="00B87D8C" w:rsidRPr="00902D23">
        <w:rPr>
          <w:highlight w:val="yellow"/>
        </w:rPr>
        <w:t>przypadku zarządzania uniwersytetami.</w:t>
      </w:r>
    </w:p>
    <w:p w14:paraId="4350AD3E" w14:textId="77777777" w:rsidR="00902D23" w:rsidRDefault="00902D23" w:rsidP="002E4D53"/>
    <w:p w14:paraId="0B6FCBCC" w14:textId="77777777" w:rsidR="00244CC5" w:rsidRPr="00244CC5" w:rsidRDefault="00244CC5" w:rsidP="00244CC5">
      <w:pPr>
        <w:rPr>
          <w:lang w:val="en-GB"/>
        </w:rPr>
      </w:pPr>
      <w:r w:rsidRPr="00244CC5">
        <w:rPr>
          <w:b/>
          <w:bCs/>
          <w:lang w:val="en-GB"/>
        </w:rPr>
        <w:t>Table 35. Subcriteria of the CAF Model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4"/>
        <w:gridCol w:w="5998"/>
      </w:tblGrid>
      <w:tr w:rsidR="00244CC5" w:rsidRPr="00244CC5" w14:paraId="29E9441C" w14:textId="77777777" w:rsidTr="00244CC5">
        <w:trPr>
          <w:tblHeader/>
          <w:tblCellSpacing w:w="15" w:type="dxa"/>
        </w:trPr>
        <w:tc>
          <w:tcPr>
            <w:tcW w:w="0" w:type="auto"/>
            <w:vAlign w:val="center"/>
            <w:hideMark/>
          </w:tcPr>
          <w:p w14:paraId="5AE9F73F" w14:textId="77777777" w:rsidR="00244CC5" w:rsidRPr="00244CC5" w:rsidRDefault="00244CC5" w:rsidP="00244CC5">
            <w:pPr>
              <w:rPr>
                <w:b/>
                <w:bCs/>
              </w:rPr>
            </w:pPr>
            <w:r w:rsidRPr="00244CC5">
              <w:rPr>
                <w:b/>
                <w:bCs/>
              </w:rPr>
              <w:t>Subcriterion</w:t>
            </w:r>
          </w:p>
        </w:tc>
        <w:tc>
          <w:tcPr>
            <w:tcW w:w="0" w:type="auto"/>
            <w:vAlign w:val="center"/>
            <w:hideMark/>
          </w:tcPr>
          <w:p w14:paraId="5CBF172F" w14:textId="77777777" w:rsidR="00244CC5" w:rsidRPr="00244CC5" w:rsidRDefault="00244CC5" w:rsidP="00244CC5">
            <w:pPr>
              <w:rPr>
                <w:b/>
                <w:bCs/>
              </w:rPr>
            </w:pPr>
            <w:r w:rsidRPr="00244CC5">
              <w:rPr>
                <w:b/>
                <w:bCs/>
              </w:rPr>
              <w:t>Description</w:t>
            </w:r>
          </w:p>
        </w:tc>
      </w:tr>
      <w:tr w:rsidR="00244CC5" w:rsidRPr="00244CC5" w14:paraId="4039D69A" w14:textId="77777777" w:rsidTr="00244CC5">
        <w:trPr>
          <w:tblCellSpacing w:w="15" w:type="dxa"/>
        </w:trPr>
        <w:tc>
          <w:tcPr>
            <w:tcW w:w="0" w:type="auto"/>
            <w:vAlign w:val="center"/>
            <w:hideMark/>
          </w:tcPr>
          <w:p w14:paraId="74E6BE6F" w14:textId="77777777" w:rsidR="00244CC5" w:rsidRPr="00244CC5" w:rsidRDefault="00244CC5" w:rsidP="00244CC5">
            <w:r w:rsidRPr="00244CC5">
              <w:rPr>
                <w:b/>
                <w:bCs/>
              </w:rPr>
              <w:t>1. Leadership</w:t>
            </w:r>
          </w:p>
        </w:tc>
        <w:tc>
          <w:tcPr>
            <w:tcW w:w="0" w:type="auto"/>
            <w:vAlign w:val="center"/>
            <w:hideMark/>
          </w:tcPr>
          <w:p w14:paraId="5324A77A" w14:textId="77777777" w:rsidR="00244CC5" w:rsidRPr="00244CC5" w:rsidRDefault="00244CC5" w:rsidP="00244CC5"/>
        </w:tc>
      </w:tr>
      <w:tr w:rsidR="00244CC5" w:rsidRPr="00C70DD3" w14:paraId="63F0BEF3" w14:textId="77777777" w:rsidTr="00244CC5">
        <w:trPr>
          <w:tblCellSpacing w:w="15" w:type="dxa"/>
        </w:trPr>
        <w:tc>
          <w:tcPr>
            <w:tcW w:w="0" w:type="auto"/>
            <w:vAlign w:val="center"/>
            <w:hideMark/>
          </w:tcPr>
          <w:p w14:paraId="05EA9F46" w14:textId="77777777" w:rsidR="00244CC5" w:rsidRPr="00244CC5" w:rsidRDefault="00244CC5" w:rsidP="00244CC5">
            <w:pPr>
              <w:rPr>
                <w:lang w:val="en-GB"/>
              </w:rPr>
            </w:pPr>
            <w:r w:rsidRPr="00244CC5">
              <w:rPr>
                <w:lang w:val="en-GB"/>
              </w:rPr>
              <w:t>1.1 Defining the organisation’s direction through the formulation of its objectives, mission, vision and values</w:t>
            </w:r>
          </w:p>
        </w:tc>
        <w:tc>
          <w:tcPr>
            <w:tcW w:w="0" w:type="auto"/>
            <w:vAlign w:val="center"/>
            <w:hideMark/>
          </w:tcPr>
          <w:p w14:paraId="14ED054B" w14:textId="77777777" w:rsidR="00244CC5" w:rsidRPr="00244CC5" w:rsidRDefault="00244CC5" w:rsidP="00244CC5">
            <w:pPr>
              <w:rPr>
                <w:lang w:val="en-GB"/>
              </w:rPr>
            </w:pPr>
            <w:r w:rsidRPr="00244CC5">
              <w:rPr>
                <w:lang w:val="en-GB"/>
              </w:rPr>
              <w:t>Organisational leaders are obliged to establish a clear mission, vision and set of values that are indispensable for long</w:t>
            </w:r>
            <w:r w:rsidRPr="00244CC5">
              <w:rPr>
                <w:lang w:val="en-GB"/>
              </w:rPr>
              <w:noBreakHyphen/>
              <w:t>term success. They must also champion these values and periodically review the overarching strategy.</w:t>
            </w:r>
          </w:p>
        </w:tc>
      </w:tr>
      <w:tr w:rsidR="00244CC5" w:rsidRPr="00C70DD3" w14:paraId="3EACF4B6" w14:textId="77777777" w:rsidTr="00244CC5">
        <w:trPr>
          <w:tblCellSpacing w:w="15" w:type="dxa"/>
        </w:trPr>
        <w:tc>
          <w:tcPr>
            <w:tcW w:w="0" w:type="auto"/>
            <w:vAlign w:val="center"/>
            <w:hideMark/>
          </w:tcPr>
          <w:p w14:paraId="25DA4CAA" w14:textId="77777777" w:rsidR="00244CC5" w:rsidRPr="00244CC5" w:rsidRDefault="00244CC5" w:rsidP="00244CC5">
            <w:pPr>
              <w:rPr>
                <w:lang w:val="en-GB"/>
              </w:rPr>
            </w:pPr>
            <w:r w:rsidRPr="00244CC5">
              <w:rPr>
                <w:lang w:val="en-GB"/>
              </w:rPr>
              <w:t>1.2 Managing the organisation, its performance and its continuous improvement</w:t>
            </w:r>
          </w:p>
        </w:tc>
        <w:tc>
          <w:tcPr>
            <w:tcW w:w="0" w:type="auto"/>
            <w:vAlign w:val="center"/>
            <w:hideMark/>
          </w:tcPr>
          <w:p w14:paraId="42BBEE2C" w14:textId="77777777" w:rsidR="00244CC5" w:rsidRPr="00244CC5" w:rsidRDefault="00244CC5" w:rsidP="00244CC5">
            <w:pPr>
              <w:rPr>
                <w:lang w:val="en-GB"/>
              </w:rPr>
            </w:pPr>
            <w:r w:rsidRPr="00244CC5">
              <w:rPr>
                <w:lang w:val="en-GB"/>
              </w:rPr>
              <w:t xml:space="preserve">Leaders are responsible for designing, implementing and overseeing the management system, ensuring an appropriate structure and processes that enable strategy execution. Performance management must be based on measurable targets. Leaders also </w:t>
            </w:r>
            <w:r w:rsidRPr="00244CC5">
              <w:rPr>
                <w:lang w:val="en-GB"/>
              </w:rPr>
              <w:lastRenderedPageBreak/>
              <w:t>bear responsibility for fostering an ethos of continuous improvement, promoting innovation, learning and ethical conduct.</w:t>
            </w:r>
          </w:p>
        </w:tc>
      </w:tr>
      <w:tr w:rsidR="00244CC5" w:rsidRPr="00C70DD3" w14:paraId="52D97D99" w14:textId="77777777" w:rsidTr="00244CC5">
        <w:trPr>
          <w:tblCellSpacing w:w="15" w:type="dxa"/>
        </w:trPr>
        <w:tc>
          <w:tcPr>
            <w:tcW w:w="0" w:type="auto"/>
            <w:vAlign w:val="center"/>
            <w:hideMark/>
          </w:tcPr>
          <w:p w14:paraId="0C34C515" w14:textId="77777777" w:rsidR="00244CC5" w:rsidRPr="00244CC5" w:rsidRDefault="00244CC5" w:rsidP="00244CC5">
            <w:pPr>
              <w:rPr>
                <w:lang w:val="en-GB"/>
              </w:rPr>
            </w:pPr>
            <w:r w:rsidRPr="00244CC5">
              <w:rPr>
                <w:lang w:val="en-GB"/>
              </w:rPr>
              <w:lastRenderedPageBreak/>
              <w:t>1.3 Inspiring, motivating and supporting the organisation’s staff and serving as a role model</w:t>
            </w:r>
          </w:p>
        </w:tc>
        <w:tc>
          <w:tcPr>
            <w:tcW w:w="0" w:type="auto"/>
            <w:vAlign w:val="center"/>
            <w:hideMark/>
          </w:tcPr>
          <w:p w14:paraId="5F797DBC" w14:textId="77777777" w:rsidR="00244CC5" w:rsidRPr="00244CC5" w:rsidRDefault="00244CC5" w:rsidP="00244CC5">
            <w:pPr>
              <w:rPr>
                <w:lang w:val="en-GB"/>
              </w:rPr>
            </w:pPr>
            <w:r w:rsidRPr="00244CC5">
              <w:rPr>
                <w:lang w:val="en-GB"/>
              </w:rPr>
              <w:t>Through their personal management style and behaviour, leaders act as exemplars for employees, guiding them towards both short</w:t>
            </w:r>
            <w:r w:rsidRPr="00244CC5">
              <w:rPr>
                <w:lang w:val="en-GB"/>
              </w:rPr>
              <w:noBreakHyphen/>
              <w:t xml:space="preserve"> and long</w:t>
            </w:r>
            <w:r w:rsidRPr="00244CC5">
              <w:rPr>
                <w:lang w:val="en-GB"/>
              </w:rPr>
              <w:noBreakHyphen/>
              <w:t>term organisational goals. Central to this is cultivating a culture of trust, open communication and reciprocal feedback. Leaders should also ensure that staff are kept informed on key organisational matters.</w:t>
            </w:r>
          </w:p>
        </w:tc>
      </w:tr>
      <w:tr w:rsidR="00244CC5" w:rsidRPr="00C70DD3" w14:paraId="0DA13692" w14:textId="77777777" w:rsidTr="00244CC5">
        <w:trPr>
          <w:tblCellSpacing w:w="15" w:type="dxa"/>
        </w:trPr>
        <w:tc>
          <w:tcPr>
            <w:tcW w:w="0" w:type="auto"/>
            <w:vAlign w:val="center"/>
            <w:hideMark/>
          </w:tcPr>
          <w:p w14:paraId="7CB42A6C" w14:textId="77777777" w:rsidR="00244CC5" w:rsidRPr="00244CC5" w:rsidRDefault="00244CC5" w:rsidP="00244CC5">
            <w:pPr>
              <w:rPr>
                <w:lang w:val="en-GB"/>
              </w:rPr>
            </w:pPr>
            <w:r w:rsidRPr="00244CC5">
              <w:rPr>
                <w:lang w:val="en-GB"/>
              </w:rPr>
              <w:t>1.4 Effectively managing relationships with political authorities and other stakeholders</w:t>
            </w:r>
          </w:p>
        </w:tc>
        <w:tc>
          <w:tcPr>
            <w:tcW w:w="0" w:type="auto"/>
            <w:vAlign w:val="center"/>
            <w:hideMark/>
          </w:tcPr>
          <w:p w14:paraId="26CC7B41" w14:textId="77777777" w:rsidR="00244CC5" w:rsidRPr="00244CC5" w:rsidRDefault="00244CC5" w:rsidP="00244CC5">
            <w:pPr>
              <w:rPr>
                <w:lang w:val="en-GB"/>
              </w:rPr>
            </w:pPr>
            <w:r w:rsidRPr="00244CC5">
              <w:rPr>
                <w:lang w:val="en-GB"/>
              </w:rPr>
              <w:t>Leaders of publicly funded organisations play a pivotal role in dialogue with local and central government representatives. Activities include analysing and monitoring stakeholder expectations. A primary aim is to enhance the organisation’s reputation and recognition, achievable through stakeholder</w:t>
            </w:r>
            <w:r w:rsidRPr="00244CC5">
              <w:rPr>
                <w:lang w:val="en-GB"/>
              </w:rPr>
              <w:noBreakHyphen/>
              <w:t>focused marketing strategies.</w:t>
            </w:r>
          </w:p>
        </w:tc>
      </w:tr>
      <w:tr w:rsidR="00244CC5" w:rsidRPr="00244CC5" w14:paraId="5FC7D0F4" w14:textId="77777777" w:rsidTr="00244CC5">
        <w:trPr>
          <w:tblCellSpacing w:w="15" w:type="dxa"/>
        </w:trPr>
        <w:tc>
          <w:tcPr>
            <w:tcW w:w="0" w:type="auto"/>
            <w:vAlign w:val="center"/>
            <w:hideMark/>
          </w:tcPr>
          <w:p w14:paraId="7CB73D3A" w14:textId="77777777" w:rsidR="00244CC5" w:rsidRPr="00244CC5" w:rsidRDefault="00244CC5" w:rsidP="00244CC5">
            <w:r w:rsidRPr="00244CC5">
              <w:rPr>
                <w:b/>
                <w:bCs/>
              </w:rPr>
              <w:t>2. Strategy &amp; Planning</w:t>
            </w:r>
          </w:p>
        </w:tc>
        <w:tc>
          <w:tcPr>
            <w:tcW w:w="0" w:type="auto"/>
            <w:vAlign w:val="center"/>
            <w:hideMark/>
          </w:tcPr>
          <w:p w14:paraId="1CB4D122" w14:textId="77777777" w:rsidR="00244CC5" w:rsidRPr="00244CC5" w:rsidRDefault="00244CC5" w:rsidP="00244CC5"/>
        </w:tc>
      </w:tr>
      <w:tr w:rsidR="00244CC5" w:rsidRPr="00244CC5" w14:paraId="2A325909" w14:textId="77777777" w:rsidTr="00244CC5">
        <w:trPr>
          <w:tblCellSpacing w:w="15" w:type="dxa"/>
        </w:trPr>
        <w:tc>
          <w:tcPr>
            <w:tcW w:w="0" w:type="auto"/>
            <w:vAlign w:val="center"/>
            <w:hideMark/>
          </w:tcPr>
          <w:p w14:paraId="0FA8050C" w14:textId="77777777" w:rsidR="00244CC5" w:rsidRPr="00244CC5" w:rsidRDefault="00244CC5" w:rsidP="00244CC5">
            <w:pPr>
              <w:rPr>
                <w:lang w:val="en-GB"/>
              </w:rPr>
            </w:pPr>
            <w:r w:rsidRPr="00244CC5">
              <w:rPr>
                <w:lang w:val="en-GB"/>
              </w:rPr>
              <w:t>2.1 Identifying the needs and expectations of stakeholders and the external environment, and gathering relevant management information</w:t>
            </w:r>
          </w:p>
        </w:tc>
        <w:tc>
          <w:tcPr>
            <w:tcW w:w="0" w:type="auto"/>
            <w:vAlign w:val="center"/>
            <w:hideMark/>
          </w:tcPr>
          <w:p w14:paraId="3BD6601F" w14:textId="77777777" w:rsidR="00244CC5" w:rsidRPr="00244CC5" w:rsidRDefault="00244CC5" w:rsidP="00244CC5">
            <w:r w:rsidRPr="00244CC5">
              <w:rPr>
                <w:lang w:val="en-GB"/>
              </w:rPr>
              <w:t xml:space="preserve">The organisation must identify stakeholder needs and expectations and collect essential management information. This underpins the development and implementation of effective strategies and plans. </w:t>
            </w:r>
            <w:r w:rsidRPr="00244CC5">
              <w:t>Key activities include:</w:t>
            </w:r>
          </w:p>
        </w:tc>
      </w:tr>
      <w:tr w:rsidR="00244CC5" w:rsidRPr="00C70DD3" w14:paraId="12BE06B0" w14:textId="77777777" w:rsidTr="00244CC5">
        <w:trPr>
          <w:tblCellSpacing w:w="15" w:type="dxa"/>
        </w:trPr>
        <w:tc>
          <w:tcPr>
            <w:tcW w:w="0" w:type="auto"/>
            <w:vAlign w:val="center"/>
            <w:hideMark/>
          </w:tcPr>
          <w:p w14:paraId="688E6497" w14:textId="77777777" w:rsidR="00244CC5" w:rsidRPr="00244CC5" w:rsidRDefault="00244CC5" w:rsidP="00244CC5">
            <w:pPr>
              <w:rPr>
                <w:lang w:val="en-GB"/>
              </w:rPr>
            </w:pPr>
            <w:r w:rsidRPr="00244CC5">
              <w:rPr>
                <w:lang w:val="en-GB"/>
              </w:rPr>
              <w:t>a. monitoring and analysing the external environment;</w:t>
            </w:r>
          </w:p>
        </w:tc>
        <w:tc>
          <w:tcPr>
            <w:tcW w:w="0" w:type="auto"/>
            <w:vAlign w:val="center"/>
            <w:hideMark/>
          </w:tcPr>
          <w:p w14:paraId="39B5E925" w14:textId="77777777" w:rsidR="00244CC5" w:rsidRPr="00244CC5" w:rsidRDefault="00244CC5" w:rsidP="00244CC5">
            <w:pPr>
              <w:rPr>
                <w:lang w:val="en-GB"/>
              </w:rPr>
            </w:pPr>
          </w:p>
        </w:tc>
      </w:tr>
      <w:tr w:rsidR="00244CC5" w:rsidRPr="00C70DD3" w14:paraId="66F4A546" w14:textId="77777777" w:rsidTr="00244CC5">
        <w:trPr>
          <w:tblCellSpacing w:w="15" w:type="dxa"/>
        </w:trPr>
        <w:tc>
          <w:tcPr>
            <w:tcW w:w="0" w:type="auto"/>
            <w:vAlign w:val="center"/>
            <w:hideMark/>
          </w:tcPr>
          <w:p w14:paraId="1F13440A" w14:textId="77777777" w:rsidR="00244CC5" w:rsidRPr="00244CC5" w:rsidRDefault="00244CC5" w:rsidP="00244CC5">
            <w:pPr>
              <w:rPr>
                <w:lang w:val="en-GB"/>
              </w:rPr>
            </w:pPr>
            <w:r w:rsidRPr="00244CC5">
              <w:rPr>
                <w:lang w:val="en-GB"/>
              </w:rPr>
              <w:t>b. identifying stakeholders and analysing their needs, expectations and satisfaction;</w:t>
            </w:r>
          </w:p>
        </w:tc>
        <w:tc>
          <w:tcPr>
            <w:tcW w:w="0" w:type="auto"/>
            <w:vAlign w:val="center"/>
            <w:hideMark/>
          </w:tcPr>
          <w:p w14:paraId="4125ECA7" w14:textId="77777777" w:rsidR="00244CC5" w:rsidRPr="00244CC5" w:rsidRDefault="00244CC5" w:rsidP="00244CC5">
            <w:pPr>
              <w:rPr>
                <w:lang w:val="en-GB"/>
              </w:rPr>
            </w:pPr>
          </w:p>
        </w:tc>
      </w:tr>
      <w:tr w:rsidR="00244CC5" w:rsidRPr="00C70DD3" w14:paraId="0C4081DE" w14:textId="77777777" w:rsidTr="00244CC5">
        <w:trPr>
          <w:tblCellSpacing w:w="15" w:type="dxa"/>
        </w:trPr>
        <w:tc>
          <w:tcPr>
            <w:tcW w:w="0" w:type="auto"/>
            <w:vAlign w:val="center"/>
            <w:hideMark/>
          </w:tcPr>
          <w:p w14:paraId="527549C4" w14:textId="77777777" w:rsidR="00244CC5" w:rsidRPr="00244CC5" w:rsidRDefault="00244CC5" w:rsidP="00244CC5">
            <w:pPr>
              <w:rPr>
                <w:lang w:val="en-GB"/>
              </w:rPr>
            </w:pPr>
            <w:r w:rsidRPr="00244CC5">
              <w:rPr>
                <w:lang w:val="en-GB"/>
              </w:rPr>
              <w:t>c. analysing legal changes affecting the organisation;</w:t>
            </w:r>
          </w:p>
        </w:tc>
        <w:tc>
          <w:tcPr>
            <w:tcW w:w="0" w:type="auto"/>
            <w:vAlign w:val="center"/>
            <w:hideMark/>
          </w:tcPr>
          <w:p w14:paraId="789BCE26" w14:textId="77777777" w:rsidR="00244CC5" w:rsidRPr="00244CC5" w:rsidRDefault="00244CC5" w:rsidP="00244CC5">
            <w:pPr>
              <w:rPr>
                <w:lang w:val="en-GB"/>
              </w:rPr>
            </w:pPr>
          </w:p>
        </w:tc>
      </w:tr>
      <w:tr w:rsidR="00244CC5" w:rsidRPr="00C70DD3" w14:paraId="0F2C2CE8" w14:textId="77777777" w:rsidTr="00244CC5">
        <w:trPr>
          <w:tblCellSpacing w:w="15" w:type="dxa"/>
        </w:trPr>
        <w:tc>
          <w:tcPr>
            <w:tcW w:w="0" w:type="auto"/>
            <w:vAlign w:val="center"/>
            <w:hideMark/>
          </w:tcPr>
          <w:p w14:paraId="21C2D115" w14:textId="77777777" w:rsidR="00244CC5" w:rsidRPr="00244CC5" w:rsidRDefault="00244CC5" w:rsidP="00244CC5">
            <w:pPr>
              <w:rPr>
                <w:lang w:val="en-GB"/>
              </w:rPr>
            </w:pPr>
            <w:r w:rsidRPr="00244CC5">
              <w:rPr>
                <w:lang w:val="en-GB"/>
              </w:rPr>
              <w:t>d. assessing organisational performance and potential (e.g. SWOT/TOWS).</w:t>
            </w:r>
          </w:p>
        </w:tc>
        <w:tc>
          <w:tcPr>
            <w:tcW w:w="0" w:type="auto"/>
            <w:vAlign w:val="center"/>
            <w:hideMark/>
          </w:tcPr>
          <w:p w14:paraId="49DBC548" w14:textId="77777777" w:rsidR="00244CC5" w:rsidRPr="00244CC5" w:rsidRDefault="00244CC5" w:rsidP="00244CC5">
            <w:pPr>
              <w:rPr>
                <w:lang w:val="en-GB"/>
              </w:rPr>
            </w:pPr>
          </w:p>
        </w:tc>
      </w:tr>
      <w:tr w:rsidR="00244CC5" w:rsidRPr="00C70DD3" w14:paraId="696CA6AE" w14:textId="77777777" w:rsidTr="00244CC5">
        <w:trPr>
          <w:tblCellSpacing w:w="15" w:type="dxa"/>
        </w:trPr>
        <w:tc>
          <w:tcPr>
            <w:tcW w:w="0" w:type="auto"/>
            <w:vAlign w:val="center"/>
            <w:hideMark/>
          </w:tcPr>
          <w:p w14:paraId="2CC37A47" w14:textId="77777777" w:rsidR="00244CC5" w:rsidRPr="00244CC5" w:rsidRDefault="00244CC5" w:rsidP="00244CC5">
            <w:pPr>
              <w:rPr>
                <w:lang w:val="en-GB"/>
              </w:rPr>
            </w:pPr>
            <w:r w:rsidRPr="00244CC5">
              <w:rPr>
                <w:lang w:val="en-GB"/>
              </w:rPr>
              <w:t>2.2 Developing strategies and plans based on collected information</w:t>
            </w:r>
          </w:p>
        </w:tc>
        <w:tc>
          <w:tcPr>
            <w:tcW w:w="0" w:type="auto"/>
            <w:vAlign w:val="center"/>
            <w:hideMark/>
          </w:tcPr>
          <w:p w14:paraId="6236BFE5" w14:textId="77777777" w:rsidR="00244CC5" w:rsidRPr="00244CC5" w:rsidRDefault="00244CC5" w:rsidP="00244CC5">
            <w:pPr>
              <w:rPr>
                <w:lang w:val="en-GB"/>
              </w:rPr>
            </w:pPr>
            <w:r w:rsidRPr="00244CC5">
              <w:rPr>
                <w:lang w:val="en-GB"/>
              </w:rPr>
              <w:t>Management’s strategic priorities and decisions set short</w:t>
            </w:r>
            <w:r w:rsidRPr="00244CC5">
              <w:rPr>
                <w:lang w:val="en-GB"/>
              </w:rPr>
              <w:noBreakHyphen/>
              <w:t xml:space="preserve"> and long</w:t>
            </w:r>
            <w:r w:rsidRPr="00244CC5">
              <w:rPr>
                <w:lang w:val="en-GB"/>
              </w:rPr>
              <w:noBreakHyphen/>
              <w:t xml:space="preserve">term objectives. During planning, appropriate </w:t>
            </w:r>
            <w:r w:rsidRPr="00244CC5">
              <w:rPr>
                <w:lang w:val="en-GB"/>
              </w:rPr>
              <w:lastRenderedPageBreak/>
              <w:t>indicators and monitoring systems are defined to enable evaluation of effectiveness.</w:t>
            </w:r>
          </w:p>
        </w:tc>
      </w:tr>
      <w:tr w:rsidR="00244CC5" w:rsidRPr="00C70DD3" w14:paraId="61ED5477" w14:textId="77777777" w:rsidTr="00244CC5">
        <w:trPr>
          <w:tblCellSpacing w:w="15" w:type="dxa"/>
        </w:trPr>
        <w:tc>
          <w:tcPr>
            <w:tcW w:w="0" w:type="auto"/>
            <w:vAlign w:val="center"/>
            <w:hideMark/>
          </w:tcPr>
          <w:p w14:paraId="08435009" w14:textId="77777777" w:rsidR="00244CC5" w:rsidRPr="00244CC5" w:rsidRDefault="00244CC5" w:rsidP="00244CC5">
            <w:pPr>
              <w:rPr>
                <w:lang w:val="en-GB"/>
              </w:rPr>
            </w:pPr>
            <w:r w:rsidRPr="00244CC5">
              <w:rPr>
                <w:lang w:val="en-GB"/>
              </w:rPr>
              <w:lastRenderedPageBreak/>
              <w:t>2.3 Communicating, deploying and reviewing strategies and plans</w:t>
            </w:r>
          </w:p>
        </w:tc>
        <w:tc>
          <w:tcPr>
            <w:tcW w:w="0" w:type="auto"/>
            <w:vAlign w:val="center"/>
            <w:hideMark/>
          </w:tcPr>
          <w:p w14:paraId="19620F30" w14:textId="77777777" w:rsidR="00244CC5" w:rsidRPr="00244CC5" w:rsidRDefault="00244CC5" w:rsidP="00244CC5">
            <w:pPr>
              <w:rPr>
                <w:lang w:val="en-GB"/>
              </w:rPr>
            </w:pPr>
            <w:r w:rsidRPr="00244CC5">
              <w:rPr>
                <w:lang w:val="en-GB"/>
              </w:rPr>
              <w:t>Translating high</w:t>
            </w:r>
            <w:r w:rsidRPr="00244CC5">
              <w:rPr>
                <w:lang w:val="en-GB"/>
              </w:rPr>
              <w:noBreakHyphen/>
              <w:t>level strategies into concrete plans and targets operable at all organisational levels. It is essential that employees and stakeholders are aware of these objectives and expectations through effective communication channels.</w:t>
            </w:r>
          </w:p>
        </w:tc>
      </w:tr>
      <w:tr w:rsidR="00244CC5" w:rsidRPr="00C70DD3" w14:paraId="02A659D9" w14:textId="77777777" w:rsidTr="00244CC5">
        <w:trPr>
          <w:tblCellSpacing w:w="15" w:type="dxa"/>
        </w:trPr>
        <w:tc>
          <w:tcPr>
            <w:tcW w:w="0" w:type="auto"/>
            <w:vAlign w:val="center"/>
            <w:hideMark/>
          </w:tcPr>
          <w:p w14:paraId="68CE43A0" w14:textId="77777777" w:rsidR="00244CC5" w:rsidRPr="00244CC5" w:rsidRDefault="00244CC5" w:rsidP="00244CC5">
            <w:pPr>
              <w:rPr>
                <w:lang w:val="en-GB"/>
              </w:rPr>
            </w:pPr>
            <w:r w:rsidRPr="00244CC5">
              <w:rPr>
                <w:lang w:val="en-GB"/>
              </w:rPr>
              <w:t>2.4 Managing change and innovation to ensure organisational agility and resilience</w:t>
            </w:r>
          </w:p>
        </w:tc>
        <w:tc>
          <w:tcPr>
            <w:tcW w:w="0" w:type="auto"/>
            <w:vAlign w:val="center"/>
            <w:hideMark/>
          </w:tcPr>
          <w:p w14:paraId="4C054EA1" w14:textId="77777777" w:rsidR="00244CC5" w:rsidRPr="00244CC5" w:rsidRDefault="00244CC5" w:rsidP="00244CC5">
            <w:pPr>
              <w:rPr>
                <w:lang w:val="en-GB"/>
              </w:rPr>
            </w:pPr>
            <w:r w:rsidRPr="00244CC5">
              <w:rPr>
                <w:lang w:val="en-GB"/>
              </w:rPr>
              <w:t>Ensuring the organisation remains flexible and resilient. Management must encourage and support openness to innovation and improvement—regardless of origin—and foster a culture that values creativity and cross</w:t>
            </w:r>
            <w:r w:rsidRPr="00244CC5">
              <w:rPr>
                <w:lang w:val="en-GB"/>
              </w:rPr>
              <w:noBreakHyphen/>
              <w:t>unit collaboration.</w:t>
            </w:r>
          </w:p>
        </w:tc>
      </w:tr>
      <w:tr w:rsidR="00244CC5" w:rsidRPr="00244CC5" w14:paraId="1A464DFF" w14:textId="77777777" w:rsidTr="00244CC5">
        <w:trPr>
          <w:tblCellSpacing w:w="15" w:type="dxa"/>
        </w:trPr>
        <w:tc>
          <w:tcPr>
            <w:tcW w:w="0" w:type="auto"/>
            <w:vAlign w:val="center"/>
            <w:hideMark/>
          </w:tcPr>
          <w:p w14:paraId="42D187C3" w14:textId="77777777" w:rsidR="00244CC5" w:rsidRPr="00244CC5" w:rsidRDefault="00244CC5" w:rsidP="00244CC5">
            <w:r w:rsidRPr="00244CC5">
              <w:rPr>
                <w:b/>
                <w:bCs/>
              </w:rPr>
              <w:t>3. People (Employees)</w:t>
            </w:r>
          </w:p>
        </w:tc>
        <w:tc>
          <w:tcPr>
            <w:tcW w:w="0" w:type="auto"/>
            <w:vAlign w:val="center"/>
            <w:hideMark/>
          </w:tcPr>
          <w:p w14:paraId="7B522AF1" w14:textId="77777777" w:rsidR="00244CC5" w:rsidRPr="00244CC5" w:rsidRDefault="00244CC5" w:rsidP="00244CC5"/>
        </w:tc>
      </w:tr>
      <w:tr w:rsidR="00244CC5" w:rsidRPr="00C70DD3" w14:paraId="1B557619" w14:textId="77777777" w:rsidTr="00244CC5">
        <w:trPr>
          <w:tblCellSpacing w:w="15" w:type="dxa"/>
        </w:trPr>
        <w:tc>
          <w:tcPr>
            <w:tcW w:w="0" w:type="auto"/>
            <w:vAlign w:val="center"/>
            <w:hideMark/>
          </w:tcPr>
          <w:p w14:paraId="162AFF97" w14:textId="77777777" w:rsidR="00244CC5" w:rsidRPr="00244CC5" w:rsidRDefault="00244CC5" w:rsidP="00244CC5">
            <w:pPr>
              <w:rPr>
                <w:lang w:val="en-GB"/>
              </w:rPr>
            </w:pPr>
            <w:r w:rsidRPr="00244CC5">
              <w:rPr>
                <w:lang w:val="en-GB"/>
              </w:rPr>
              <w:t>3.1 Managing and developing the organisation’s human resources to support strategy deployment</w:t>
            </w:r>
          </w:p>
        </w:tc>
        <w:tc>
          <w:tcPr>
            <w:tcW w:w="0" w:type="auto"/>
            <w:vAlign w:val="center"/>
            <w:hideMark/>
          </w:tcPr>
          <w:p w14:paraId="0A9BF011" w14:textId="77777777" w:rsidR="00244CC5" w:rsidRPr="00244CC5" w:rsidRDefault="00244CC5" w:rsidP="00244CC5">
            <w:pPr>
              <w:rPr>
                <w:lang w:val="en-GB"/>
              </w:rPr>
            </w:pPr>
            <w:r w:rsidRPr="00244CC5">
              <w:rPr>
                <w:lang w:val="en-GB"/>
              </w:rPr>
              <w:t>A holistic, strategic approach to people and culture is vital. HR management should be underpinned by regular analyses of workforce needs and conducted with objectivity and transparency. Recruitment, career development, promotion, remuneration and reward systems must reflect these criteria.</w:t>
            </w:r>
          </w:p>
        </w:tc>
      </w:tr>
      <w:tr w:rsidR="00244CC5" w:rsidRPr="00C70DD3" w14:paraId="145AD34E" w14:textId="77777777" w:rsidTr="00244CC5">
        <w:trPr>
          <w:tblCellSpacing w:w="15" w:type="dxa"/>
        </w:trPr>
        <w:tc>
          <w:tcPr>
            <w:tcW w:w="0" w:type="auto"/>
            <w:vAlign w:val="center"/>
            <w:hideMark/>
          </w:tcPr>
          <w:p w14:paraId="38A06038" w14:textId="77777777" w:rsidR="00244CC5" w:rsidRPr="00244CC5" w:rsidRDefault="00244CC5" w:rsidP="00244CC5">
            <w:pPr>
              <w:rPr>
                <w:lang w:val="en-GB"/>
              </w:rPr>
            </w:pPr>
            <w:r w:rsidRPr="00244CC5">
              <w:rPr>
                <w:lang w:val="en-GB"/>
              </w:rPr>
              <w:t>3.2 Developing employee competencies and managing them</w:t>
            </w:r>
          </w:p>
        </w:tc>
        <w:tc>
          <w:tcPr>
            <w:tcW w:w="0" w:type="auto"/>
            <w:vAlign w:val="center"/>
            <w:hideMark/>
          </w:tcPr>
          <w:p w14:paraId="7B981497" w14:textId="77777777" w:rsidR="00244CC5" w:rsidRPr="00244CC5" w:rsidRDefault="00244CC5" w:rsidP="00244CC5">
            <w:pPr>
              <w:rPr>
                <w:lang w:val="en-GB"/>
              </w:rPr>
            </w:pPr>
            <w:r w:rsidRPr="00244CC5">
              <w:rPr>
                <w:lang w:val="en-GB"/>
              </w:rPr>
              <w:t>Focus is placed on individual employee development, performance feedback and innovative training methods. All activities aim to encourage greater responsibility and initiative in contributing to the organisation’s potential.</w:t>
            </w:r>
          </w:p>
        </w:tc>
      </w:tr>
      <w:tr w:rsidR="00244CC5" w:rsidRPr="00C70DD3" w14:paraId="0D2B00C6" w14:textId="77777777" w:rsidTr="00244CC5">
        <w:trPr>
          <w:tblCellSpacing w:w="15" w:type="dxa"/>
        </w:trPr>
        <w:tc>
          <w:tcPr>
            <w:tcW w:w="0" w:type="auto"/>
            <w:vAlign w:val="center"/>
            <w:hideMark/>
          </w:tcPr>
          <w:p w14:paraId="7B6900EB" w14:textId="77777777" w:rsidR="00244CC5" w:rsidRPr="00244CC5" w:rsidRDefault="00244CC5" w:rsidP="00244CC5">
            <w:pPr>
              <w:rPr>
                <w:lang w:val="en-GB"/>
              </w:rPr>
            </w:pPr>
            <w:r w:rsidRPr="00244CC5">
              <w:rPr>
                <w:lang w:val="en-GB"/>
              </w:rPr>
              <w:t>3.3 Engaging and empowering employees and supporting their quality of work life</w:t>
            </w:r>
          </w:p>
        </w:tc>
        <w:tc>
          <w:tcPr>
            <w:tcW w:w="0" w:type="auto"/>
            <w:vAlign w:val="center"/>
            <w:hideMark/>
          </w:tcPr>
          <w:p w14:paraId="0655304F" w14:textId="77777777" w:rsidR="00244CC5" w:rsidRPr="00244CC5" w:rsidRDefault="00244CC5" w:rsidP="00244CC5">
            <w:pPr>
              <w:rPr>
                <w:lang w:val="en-GB"/>
              </w:rPr>
            </w:pPr>
            <w:r w:rsidRPr="00244CC5">
              <w:rPr>
                <w:lang w:val="en-GB"/>
              </w:rPr>
              <w:t>The objective is to create an environment where employees have genuine influence over decisions and actions related to their roles. Management and staff should engage in active dialogue, fostering creativity and innovation.</w:t>
            </w:r>
          </w:p>
        </w:tc>
      </w:tr>
      <w:tr w:rsidR="00244CC5" w:rsidRPr="00244CC5" w14:paraId="1CC9D853" w14:textId="77777777" w:rsidTr="00244CC5">
        <w:trPr>
          <w:tblCellSpacing w:w="15" w:type="dxa"/>
        </w:trPr>
        <w:tc>
          <w:tcPr>
            <w:tcW w:w="0" w:type="auto"/>
            <w:vAlign w:val="center"/>
            <w:hideMark/>
          </w:tcPr>
          <w:p w14:paraId="45C956A4" w14:textId="77777777" w:rsidR="00244CC5" w:rsidRPr="00244CC5" w:rsidRDefault="00244CC5" w:rsidP="00244CC5">
            <w:r w:rsidRPr="00244CC5">
              <w:rPr>
                <w:b/>
                <w:bCs/>
              </w:rPr>
              <w:t>4. Partnerships &amp; Resources</w:t>
            </w:r>
          </w:p>
        </w:tc>
        <w:tc>
          <w:tcPr>
            <w:tcW w:w="0" w:type="auto"/>
            <w:vAlign w:val="center"/>
            <w:hideMark/>
          </w:tcPr>
          <w:p w14:paraId="580D9995" w14:textId="77777777" w:rsidR="00244CC5" w:rsidRPr="00244CC5" w:rsidRDefault="00244CC5" w:rsidP="00244CC5"/>
        </w:tc>
      </w:tr>
      <w:tr w:rsidR="00244CC5" w:rsidRPr="00C70DD3" w14:paraId="04CD143C" w14:textId="77777777" w:rsidTr="00244CC5">
        <w:trPr>
          <w:tblCellSpacing w:w="15" w:type="dxa"/>
        </w:trPr>
        <w:tc>
          <w:tcPr>
            <w:tcW w:w="0" w:type="auto"/>
            <w:vAlign w:val="center"/>
            <w:hideMark/>
          </w:tcPr>
          <w:p w14:paraId="067CB0E9" w14:textId="77777777" w:rsidR="00244CC5" w:rsidRPr="00244CC5" w:rsidRDefault="00244CC5" w:rsidP="00244CC5">
            <w:pPr>
              <w:rPr>
                <w:lang w:val="en-GB"/>
              </w:rPr>
            </w:pPr>
            <w:r w:rsidRPr="00244CC5">
              <w:rPr>
                <w:lang w:val="en-GB"/>
              </w:rPr>
              <w:t>4.1 Building and nurturing partnership relations with relevant organisations</w:t>
            </w:r>
          </w:p>
        </w:tc>
        <w:tc>
          <w:tcPr>
            <w:tcW w:w="0" w:type="auto"/>
            <w:vAlign w:val="center"/>
            <w:hideMark/>
          </w:tcPr>
          <w:p w14:paraId="789B9C6E" w14:textId="77777777" w:rsidR="00244CC5" w:rsidRPr="00244CC5" w:rsidRDefault="00244CC5" w:rsidP="00244CC5">
            <w:pPr>
              <w:rPr>
                <w:lang w:val="en-GB"/>
              </w:rPr>
            </w:pPr>
            <w:r w:rsidRPr="00244CC5">
              <w:rPr>
                <w:lang w:val="en-GB"/>
              </w:rPr>
              <w:t>Organisations must effectively manage relationships with other public</w:t>
            </w:r>
            <w:r w:rsidRPr="00244CC5">
              <w:rPr>
                <w:lang w:val="en-GB"/>
              </w:rPr>
              <w:noBreakHyphen/>
              <w:t>sector bodies, private entities and NGOs to achieve strategic goals.</w:t>
            </w:r>
          </w:p>
        </w:tc>
      </w:tr>
      <w:tr w:rsidR="00244CC5" w:rsidRPr="00C70DD3" w14:paraId="4928E860" w14:textId="77777777" w:rsidTr="00244CC5">
        <w:trPr>
          <w:tblCellSpacing w:w="15" w:type="dxa"/>
        </w:trPr>
        <w:tc>
          <w:tcPr>
            <w:tcW w:w="0" w:type="auto"/>
            <w:vAlign w:val="center"/>
            <w:hideMark/>
          </w:tcPr>
          <w:p w14:paraId="4A8E0768" w14:textId="77777777" w:rsidR="00244CC5" w:rsidRPr="00244CC5" w:rsidRDefault="00244CC5" w:rsidP="00244CC5">
            <w:r w:rsidRPr="00244CC5">
              <w:t>4.2 Collaborating with service recipients</w:t>
            </w:r>
          </w:p>
        </w:tc>
        <w:tc>
          <w:tcPr>
            <w:tcW w:w="0" w:type="auto"/>
            <w:vAlign w:val="center"/>
            <w:hideMark/>
          </w:tcPr>
          <w:p w14:paraId="45BEF0CE" w14:textId="77777777" w:rsidR="00244CC5" w:rsidRPr="00244CC5" w:rsidRDefault="00244CC5" w:rsidP="00244CC5">
            <w:pPr>
              <w:rPr>
                <w:lang w:val="en-GB"/>
              </w:rPr>
            </w:pPr>
            <w:r w:rsidRPr="00244CC5">
              <w:rPr>
                <w:lang w:val="en-GB"/>
              </w:rPr>
              <w:t>Public organisations should remain receptive to the needs and expectations of service recipients, actively involving them in decision</w:t>
            </w:r>
            <w:r w:rsidRPr="00244CC5">
              <w:rPr>
                <w:lang w:val="en-GB"/>
              </w:rPr>
              <w:noBreakHyphen/>
              <w:t>making processes that affect them. This not only enhances effectiveness but also generates valuable feedback for service improvement.</w:t>
            </w:r>
          </w:p>
        </w:tc>
      </w:tr>
      <w:tr w:rsidR="00244CC5" w:rsidRPr="00C70DD3" w14:paraId="0F26AE2C" w14:textId="77777777" w:rsidTr="00244CC5">
        <w:trPr>
          <w:tblCellSpacing w:w="15" w:type="dxa"/>
        </w:trPr>
        <w:tc>
          <w:tcPr>
            <w:tcW w:w="0" w:type="auto"/>
            <w:vAlign w:val="center"/>
            <w:hideMark/>
          </w:tcPr>
          <w:p w14:paraId="41678709" w14:textId="77777777" w:rsidR="00244CC5" w:rsidRPr="00244CC5" w:rsidRDefault="00244CC5" w:rsidP="00244CC5">
            <w:r w:rsidRPr="00244CC5">
              <w:lastRenderedPageBreak/>
              <w:t>4.3 Managing finances</w:t>
            </w:r>
          </w:p>
        </w:tc>
        <w:tc>
          <w:tcPr>
            <w:tcW w:w="0" w:type="auto"/>
            <w:vAlign w:val="center"/>
            <w:hideMark/>
          </w:tcPr>
          <w:p w14:paraId="3BB44E25" w14:textId="77777777" w:rsidR="00244CC5" w:rsidRPr="00244CC5" w:rsidRDefault="00244CC5" w:rsidP="00244CC5">
            <w:pPr>
              <w:rPr>
                <w:lang w:val="en-GB"/>
              </w:rPr>
            </w:pPr>
            <w:r w:rsidRPr="00244CC5">
              <w:rPr>
                <w:lang w:val="en-GB"/>
              </w:rPr>
              <w:t>The principal aim is to achieve cost</w:t>
            </w:r>
            <w:r w:rsidRPr="00244CC5">
              <w:rPr>
                <w:lang w:val="en-GB"/>
              </w:rPr>
              <w:noBreakHyphen/>
              <w:t>efficiency, sustainability and accountability in financial management, requiring meticulous budgeting and robust accounting and internal control systems.</w:t>
            </w:r>
          </w:p>
        </w:tc>
      </w:tr>
      <w:tr w:rsidR="00244CC5" w:rsidRPr="00C70DD3" w14:paraId="5F6C5085" w14:textId="77777777" w:rsidTr="00244CC5">
        <w:trPr>
          <w:tblCellSpacing w:w="15" w:type="dxa"/>
        </w:trPr>
        <w:tc>
          <w:tcPr>
            <w:tcW w:w="0" w:type="auto"/>
            <w:vAlign w:val="center"/>
            <w:hideMark/>
          </w:tcPr>
          <w:p w14:paraId="59F48175" w14:textId="77777777" w:rsidR="00244CC5" w:rsidRPr="00244CC5" w:rsidRDefault="00244CC5" w:rsidP="00244CC5">
            <w:r w:rsidRPr="00244CC5">
              <w:t>4.4 Managing information and knowledge</w:t>
            </w:r>
          </w:p>
        </w:tc>
        <w:tc>
          <w:tcPr>
            <w:tcW w:w="0" w:type="auto"/>
            <w:vAlign w:val="center"/>
            <w:hideMark/>
          </w:tcPr>
          <w:p w14:paraId="14175D8B" w14:textId="77777777" w:rsidR="00244CC5" w:rsidRPr="00244CC5" w:rsidRDefault="00244CC5" w:rsidP="00244CC5">
            <w:pPr>
              <w:rPr>
                <w:lang w:val="en-GB"/>
              </w:rPr>
            </w:pPr>
            <w:r w:rsidRPr="00244CC5">
              <w:rPr>
                <w:lang w:val="en-GB"/>
              </w:rPr>
              <w:t>Knowledge, skills and competences constitute the organisation’s core strength. It is therefore crucial to ensure timely access to relevant information and to facilitate effective knowledge utilisation through areas such as digital transformation, learning networks, information monitoring, communication channels, knowledge transfer and access.</w:t>
            </w:r>
          </w:p>
        </w:tc>
      </w:tr>
      <w:tr w:rsidR="00244CC5" w:rsidRPr="00C70DD3" w14:paraId="27FE7740" w14:textId="77777777" w:rsidTr="00244CC5">
        <w:trPr>
          <w:tblCellSpacing w:w="15" w:type="dxa"/>
        </w:trPr>
        <w:tc>
          <w:tcPr>
            <w:tcW w:w="0" w:type="auto"/>
            <w:vAlign w:val="center"/>
            <w:hideMark/>
          </w:tcPr>
          <w:p w14:paraId="5959F2E7" w14:textId="77777777" w:rsidR="00244CC5" w:rsidRPr="00244CC5" w:rsidRDefault="00244CC5" w:rsidP="00244CC5">
            <w:r w:rsidRPr="00244CC5">
              <w:t>4.5 Managing technology</w:t>
            </w:r>
          </w:p>
        </w:tc>
        <w:tc>
          <w:tcPr>
            <w:tcW w:w="0" w:type="auto"/>
            <w:vAlign w:val="center"/>
            <w:hideMark/>
          </w:tcPr>
          <w:p w14:paraId="6AC87A08" w14:textId="77777777" w:rsidR="00244CC5" w:rsidRPr="00244CC5" w:rsidRDefault="00244CC5" w:rsidP="00244CC5">
            <w:pPr>
              <w:rPr>
                <w:lang w:val="en-GB"/>
              </w:rPr>
            </w:pPr>
            <w:r w:rsidRPr="00244CC5">
              <w:rPr>
                <w:lang w:val="en-GB"/>
              </w:rPr>
              <w:t>Technologies—particularly ICT—must be leveraged in ways that effectively support the organisation’s strategic and operational objectives.</w:t>
            </w:r>
          </w:p>
        </w:tc>
      </w:tr>
      <w:tr w:rsidR="00244CC5" w:rsidRPr="00C70DD3" w14:paraId="769E936A" w14:textId="77777777" w:rsidTr="00244CC5">
        <w:trPr>
          <w:tblCellSpacing w:w="15" w:type="dxa"/>
        </w:trPr>
        <w:tc>
          <w:tcPr>
            <w:tcW w:w="0" w:type="auto"/>
            <w:vAlign w:val="center"/>
            <w:hideMark/>
          </w:tcPr>
          <w:p w14:paraId="68318CEB" w14:textId="77777777" w:rsidR="00244CC5" w:rsidRPr="00244CC5" w:rsidRDefault="00244CC5" w:rsidP="00244CC5">
            <w:r w:rsidRPr="00244CC5">
              <w:t>4.6 Managing infrastructure</w:t>
            </w:r>
          </w:p>
        </w:tc>
        <w:tc>
          <w:tcPr>
            <w:tcW w:w="0" w:type="auto"/>
            <w:vAlign w:val="center"/>
            <w:hideMark/>
          </w:tcPr>
          <w:p w14:paraId="4FF7F5D4" w14:textId="77777777" w:rsidR="00244CC5" w:rsidRPr="00244CC5" w:rsidRDefault="00244CC5" w:rsidP="00244CC5">
            <w:pPr>
              <w:rPr>
                <w:lang w:val="en-GB"/>
              </w:rPr>
            </w:pPr>
            <w:r w:rsidRPr="00244CC5">
              <w:rPr>
                <w:lang w:val="en-GB"/>
              </w:rPr>
              <w:t>Efficient, cost</w:t>
            </w:r>
            <w:r w:rsidRPr="00244CC5">
              <w:rPr>
                <w:lang w:val="en-GB"/>
              </w:rPr>
              <w:noBreakHyphen/>
              <w:t>effective and sustainable infrastructure management is essential to meet customer needs and provide suitable working conditions. Safe, healthy and sustainable workplaces are integral to this process.</w:t>
            </w:r>
          </w:p>
        </w:tc>
      </w:tr>
      <w:tr w:rsidR="00244CC5" w:rsidRPr="00244CC5" w14:paraId="762E7137" w14:textId="77777777" w:rsidTr="00244CC5">
        <w:trPr>
          <w:tblCellSpacing w:w="15" w:type="dxa"/>
        </w:trPr>
        <w:tc>
          <w:tcPr>
            <w:tcW w:w="0" w:type="auto"/>
            <w:vAlign w:val="center"/>
            <w:hideMark/>
          </w:tcPr>
          <w:p w14:paraId="3C8A3BB3" w14:textId="77777777" w:rsidR="00244CC5" w:rsidRPr="00244CC5" w:rsidRDefault="00244CC5" w:rsidP="00244CC5">
            <w:r w:rsidRPr="00244CC5">
              <w:rPr>
                <w:b/>
                <w:bCs/>
              </w:rPr>
              <w:t>5. Processes</w:t>
            </w:r>
          </w:p>
        </w:tc>
        <w:tc>
          <w:tcPr>
            <w:tcW w:w="0" w:type="auto"/>
            <w:vAlign w:val="center"/>
            <w:hideMark/>
          </w:tcPr>
          <w:p w14:paraId="1E2114FA" w14:textId="77777777" w:rsidR="00244CC5" w:rsidRPr="00244CC5" w:rsidRDefault="00244CC5" w:rsidP="00244CC5"/>
        </w:tc>
      </w:tr>
      <w:tr w:rsidR="00244CC5" w:rsidRPr="00C70DD3" w14:paraId="6487DAF0" w14:textId="77777777" w:rsidTr="00244CC5">
        <w:trPr>
          <w:tblCellSpacing w:w="15" w:type="dxa"/>
        </w:trPr>
        <w:tc>
          <w:tcPr>
            <w:tcW w:w="0" w:type="auto"/>
            <w:vAlign w:val="center"/>
            <w:hideMark/>
          </w:tcPr>
          <w:p w14:paraId="6EBA463C" w14:textId="77777777" w:rsidR="00244CC5" w:rsidRPr="00244CC5" w:rsidRDefault="00244CC5" w:rsidP="00244CC5">
            <w:pPr>
              <w:rPr>
                <w:lang w:val="en-GB"/>
              </w:rPr>
            </w:pPr>
            <w:r w:rsidRPr="00244CC5">
              <w:rPr>
                <w:lang w:val="en-GB"/>
              </w:rPr>
              <w:t>5.1 Designing and managing processes to maximise value for citizens and customers</w:t>
            </w:r>
          </w:p>
        </w:tc>
        <w:tc>
          <w:tcPr>
            <w:tcW w:w="0" w:type="auto"/>
            <w:vAlign w:val="center"/>
            <w:hideMark/>
          </w:tcPr>
          <w:p w14:paraId="7B25645A" w14:textId="77777777" w:rsidR="00244CC5" w:rsidRPr="00244CC5" w:rsidRDefault="00244CC5" w:rsidP="00244CC5">
            <w:pPr>
              <w:rPr>
                <w:lang w:val="en-GB"/>
              </w:rPr>
            </w:pPr>
            <w:r w:rsidRPr="00244CC5">
              <w:rPr>
                <w:lang w:val="en-GB"/>
              </w:rPr>
              <w:t>Process design and management should aim to maximise stakeholder value by understanding how processes support organisational objectives and by creating, monitoring and improving them—lean methodologies are recommended.</w:t>
            </w:r>
          </w:p>
        </w:tc>
      </w:tr>
      <w:tr w:rsidR="00244CC5" w:rsidRPr="00C70DD3" w14:paraId="05D26528" w14:textId="77777777" w:rsidTr="00244CC5">
        <w:trPr>
          <w:tblCellSpacing w:w="15" w:type="dxa"/>
        </w:trPr>
        <w:tc>
          <w:tcPr>
            <w:tcW w:w="0" w:type="auto"/>
            <w:vAlign w:val="center"/>
            <w:hideMark/>
          </w:tcPr>
          <w:p w14:paraId="4AE707F9" w14:textId="77777777" w:rsidR="00244CC5" w:rsidRPr="00244CC5" w:rsidRDefault="00244CC5" w:rsidP="00244CC5">
            <w:pPr>
              <w:rPr>
                <w:lang w:val="en-GB"/>
              </w:rPr>
            </w:pPr>
            <w:r w:rsidRPr="00244CC5">
              <w:rPr>
                <w:lang w:val="en-GB"/>
              </w:rPr>
              <w:t>5.2 Delivering products and services to customers, citizens, stakeholders and society</w:t>
            </w:r>
          </w:p>
        </w:tc>
        <w:tc>
          <w:tcPr>
            <w:tcW w:w="0" w:type="auto"/>
            <w:vAlign w:val="center"/>
            <w:hideMark/>
          </w:tcPr>
          <w:p w14:paraId="1C29ACAF" w14:textId="77777777" w:rsidR="00244CC5" w:rsidRPr="00244CC5" w:rsidRDefault="00244CC5" w:rsidP="00244CC5">
            <w:pPr>
              <w:rPr>
                <w:lang w:val="en-GB"/>
              </w:rPr>
            </w:pPr>
            <w:r w:rsidRPr="00244CC5">
              <w:rPr>
                <w:lang w:val="en-GB"/>
              </w:rPr>
              <w:t>Organisations should engage stakeholders in the co</w:t>
            </w:r>
            <w:r w:rsidRPr="00244CC5">
              <w:rPr>
                <w:lang w:val="en-GB"/>
              </w:rPr>
              <w:noBreakHyphen/>
              <w:t>creation and delivery of services, drawing on their knowledge and experience to produce more effective, efficient and innovative outcomes.</w:t>
            </w:r>
          </w:p>
        </w:tc>
      </w:tr>
      <w:tr w:rsidR="00244CC5" w:rsidRPr="00C70DD3" w14:paraId="5B922662" w14:textId="77777777" w:rsidTr="00244CC5">
        <w:trPr>
          <w:tblCellSpacing w:w="15" w:type="dxa"/>
        </w:trPr>
        <w:tc>
          <w:tcPr>
            <w:tcW w:w="0" w:type="auto"/>
            <w:vAlign w:val="center"/>
            <w:hideMark/>
          </w:tcPr>
          <w:p w14:paraId="737F701E" w14:textId="77777777" w:rsidR="00244CC5" w:rsidRPr="00244CC5" w:rsidRDefault="00244CC5" w:rsidP="00244CC5">
            <w:pPr>
              <w:rPr>
                <w:lang w:val="en-GB"/>
              </w:rPr>
            </w:pPr>
            <w:r w:rsidRPr="00244CC5">
              <w:rPr>
                <w:lang w:val="en-GB"/>
              </w:rPr>
              <w:t>5.3 Coordinating processes within the organisation and with relevant partners</w:t>
            </w:r>
          </w:p>
        </w:tc>
        <w:tc>
          <w:tcPr>
            <w:tcW w:w="0" w:type="auto"/>
            <w:vAlign w:val="center"/>
            <w:hideMark/>
          </w:tcPr>
          <w:p w14:paraId="7AFD1EC3" w14:textId="77777777" w:rsidR="00244CC5" w:rsidRPr="00244CC5" w:rsidRDefault="00244CC5" w:rsidP="00244CC5">
            <w:pPr>
              <w:rPr>
                <w:lang w:val="en-GB"/>
              </w:rPr>
            </w:pPr>
            <w:r w:rsidRPr="00244CC5">
              <w:rPr>
                <w:lang w:val="en-GB"/>
              </w:rPr>
              <w:t>Overcoming traditional “silos” of operation and thinking is critical to deeper integration and collaboration, both internally and externally, ensuring seamless end</w:t>
            </w:r>
            <w:r w:rsidRPr="00244CC5">
              <w:rPr>
                <w:lang w:val="en-GB"/>
              </w:rPr>
              <w:noBreakHyphen/>
              <w:t>to</w:t>
            </w:r>
            <w:r w:rsidRPr="00244CC5">
              <w:rPr>
                <w:lang w:val="en-GB"/>
              </w:rPr>
              <w:noBreakHyphen/>
              <w:t>end process management.</w:t>
            </w:r>
          </w:p>
        </w:tc>
      </w:tr>
      <w:tr w:rsidR="00244CC5" w:rsidRPr="00244CC5" w14:paraId="13D68C94" w14:textId="77777777" w:rsidTr="00244CC5">
        <w:trPr>
          <w:tblCellSpacing w:w="15" w:type="dxa"/>
        </w:trPr>
        <w:tc>
          <w:tcPr>
            <w:tcW w:w="0" w:type="auto"/>
            <w:vAlign w:val="center"/>
            <w:hideMark/>
          </w:tcPr>
          <w:p w14:paraId="10D76E12" w14:textId="77777777" w:rsidR="00244CC5" w:rsidRPr="00244CC5" w:rsidRDefault="00244CC5" w:rsidP="00244CC5">
            <w:r w:rsidRPr="00244CC5">
              <w:rPr>
                <w:b/>
                <w:bCs/>
              </w:rPr>
              <w:t>6. Citizen (Stakeholder) Results</w:t>
            </w:r>
          </w:p>
        </w:tc>
        <w:tc>
          <w:tcPr>
            <w:tcW w:w="0" w:type="auto"/>
            <w:vAlign w:val="center"/>
            <w:hideMark/>
          </w:tcPr>
          <w:p w14:paraId="33A674AB" w14:textId="77777777" w:rsidR="00244CC5" w:rsidRPr="00244CC5" w:rsidRDefault="00244CC5" w:rsidP="00244CC5"/>
        </w:tc>
      </w:tr>
      <w:tr w:rsidR="00244CC5" w:rsidRPr="00C70DD3" w14:paraId="215FD25D" w14:textId="77777777" w:rsidTr="00244CC5">
        <w:trPr>
          <w:tblCellSpacing w:w="15" w:type="dxa"/>
        </w:trPr>
        <w:tc>
          <w:tcPr>
            <w:tcW w:w="0" w:type="auto"/>
            <w:vAlign w:val="center"/>
            <w:hideMark/>
          </w:tcPr>
          <w:p w14:paraId="28DBD60B" w14:textId="77777777" w:rsidR="00244CC5" w:rsidRPr="00244CC5" w:rsidRDefault="00244CC5" w:rsidP="00244CC5">
            <w:r w:rsidRPr="00244CC5">
              <w:t>6.1 Perception measurements (stakeholders)</w:t>
            </w:r>
          </w:p>
        </w:tc>
        <w:tc>
          <w:tcPr>
            <w:tcW w:w="0" w:type="auto"/>
            <w:vAlign w:val="center"/>
            <w:hideMark/>
          </w:tcPr>
          <w:p w14:paraId="14AF3A64" w14:textId="77777777" w:rsidR="00244CC5" w:rsidRPr="00244CC5" w:rsidRDefault="00244CC5" w:rsidP="00244CC5">
            <w:pPr>
              <w:rPr>
                <w:lang w:val="en-GB"/>
              </w:rPr>
            </w:pPr>
            <w:r w:rsidRPr="00244CC5">
              <w:rPr>
                <w:lang w:val="en-GB"/>
              </w:rPr>
              <w:t xml:space="preserve">Perception measurements seek to understand stakeholders’ opinions and feelings towards the organisation. Direct feedback is collected on aspects such as image, accessibility, personnel, </w:t>
            </w:r>
            <w:r w:rsidRPr="00244CC5">
              <w:rPr>
                <w:lang w:val="en-GB"/>
              </w:rPr>
              <w:lastRenderedPageBreak/>
              <w:t>transparency, service quality and specifications, innovation, agility, digitisation and trust.</w:t>
            </w:r>
          </w:p>
        </w:tc>
      </w:tr>
      <w:tr w:rsidR="00244CC5" w:rsidRPr="00C70DD3" w14:paraId="0A203197" w14:textId="77777777" w:rsidTr="00244CC5">
        <w:trPr>
          <w:tblCellSpacing w:w="15" w:type="dxa"/>
        </w:trPr>
        <w:tc>
          <w:tcPr>
            <w:tcW w:w="0" w:type="auto"/>
            <w:vAlign w:val="center"/>
            <w:hideMark/>
          </w:tcPr>
          <w:p w14:paraId="741610ED" w14:textId="77777777" w:rsidR="00244CC5" w:rsidRPr="00244CC5" w:rsidRDefault="00244CC5" w:rsidP="00244CC5">
            <w:r w:rsidRPr="00244CC5">
              <w:lastRenderedPageBreak/>
              <w:t>6.2 Performance measurements (stakeholders)</w:t>
            </w:r>
          </w:p>
        </w:tc>
        <w:tc>
          <w:tcPr>
            <w:tcW w:w="0" w:type="auto"/>
            <w:vAlign w:val="center"/>
            <w:hideMark/>
          </w:tcPr>
          <w:p w14:paraId="0D943775" w14:textId="77777777" w:rsidR="00244CC5" w:rsidRPr="00244CC5" w:rsidRDefault="00244CC5" w:rsidP="00244CC5">
            <w:pPr>
              <w:rPr>
                <w:lang w:val="en-GB"/>
              </w:rPr>
            </w:pPr>
            <w:r w:rsidRPr="00244CC5">
              <w:rPr>
                <w:lang w:val="en-GB"/>
              </w:rPr>
              <w:t>While perception is important, objective, measurable performance indicators are essential to assess real service quality and efficiency. These focus on concrete outcomes reflecting the organisation’s operational effectiveness.</w:t>
            </w:r>
          </w:p>
        </w:tc>
      </w:tr>
      <w:tr w:rsidR="00244CC5" w:rsidRPr="00244CC5" w14:paraId="5B2CD7E7" w14:textId="77777777" w:rsidTr="00244CC5">
        <w:trPr>
          <w:tblCellSpacing w:w="15" w:type="dxa"/>
        </w:trPr>
        <w:tc>
          <w:tcPr>
            <w:tcW w:w="0" w:type="auto"/>
            <w:vAlign w:val="center"/>
            <w:hideMark/>
          </w:tcPr>
          <w:p w14:paraId="101B162C" w14:textId="77777777" w:rsidR="00244CC5" w:rsidRPr="00244CC5" w:rsidRDefault="00244CC5" w:rsidP="00244CC5">
            <w:r w:rsidRPr="00244CC5">
              <w:rPr>
                <w:b/>
                <w:bCs/>
              </w:rPr>
              <w:t>7. People (Employee) Results</w:t>
            </w:r>
          </w:p>
        </w:tc>
        <w:tc>
          <w:tcPr>
            <w:tcW w:w="0" w:type="auto"/>
            <w:vAlign w:val="center"/>
            <w:hideMark/>
          </w:tcPr>
          <w:p w14:paraId="7A2E3ED1" w14:textId="77777777" w:rsidR="00244CC5" w:rsidRPr="00244CC5" w:rsidRDefault="00244CC5" w:rsidP="00244CC5"/>
        </w:tc>
      </w:tr>
      <w:tr w:rsidR="00244CC5" w:rsidRPr="00C70DD3" w14:paraId="4C354BA3" w14:textId="77777777" w:rsidTr="00244CC5">
        <w:trPr>
          <w:tblCellSpacing w:w="15" w:type="dxa"/>
        </w:trPr>
        <w:tc>
          <w:tcPr>
            <w:tcW w:w="0" w:type="auto"/>
            <w:vAlign w:val="center"/>
            <w:hideMark/>
          </w:tcPr>
          <w:p w14:paraId="62639C0C" w14:textId="77777777" w:rsidR="00244CC5" w:rsidRPr="00244CC5" w:rsidRDefault="00244CC5" w:rsidP="00244CC5">
            <w:r w:rsidRPr="00244CC5">
              <w:t>7.1 Perception measurements (employees)</w:t>
            </w:r>
          </w:p>
        </w:tc>
        <w:tc>
          <w:tcPr>
            <w:tcW w:w="0" w:type="auto"/>
            <w:vAlign w:val="center"/>
            <w:hideMark/>
          </w:tcPr>
          <w:p w14:paraId="22665E1D" w14:textId="77777777" w:rsidR="00244CC5" w:rsidRPr="00244CC5" w:rsidRDefault="00244CC5" w:rsidP="00244CC5">
            <w:pPr>
              <w:rPr>
                <w:lang w:val="en-GB"/>
              </w:rPr>
            </w:pPr>
            <w:r w:rsidRPr="00244CC5">
              <w:rPr>
                <w:lang w:val="en-GB"/>
              </w:rPr>
              <w:t>Employee perception refers to their attitudes and opinions about organisational management and the work environment. Measurement areas include overall organisational image, management systems, working conditions and support for career and skills development.</w:t>
            </w:r>
          </w:p>
        </w:tc>
      </w:tr>
      <w:tr w:rsidR="00244CC5" w:rsidRPr="00C70DD3" w14:paraId="26B5B302" w14:textId="77777777" w:rsidTr="00244CC5">
        <w:trPr>
          <w:tblCellSpacing w:w="15" w:type="dxa"/>
        </w:trPr>
        <w:tc>
          <w:tcPr>
            <w:tcW w:w="0" w:type="auto"/>
            <w:vAlign w:val="center"/>
            <w:hideMark/>
          </w:tcPr>
          <w:p w14:paraId="33A38289" w14:textId="77777777" w:rsidR="00244CC5" w:rsidRPr="00244CC5" w:rsidRDefault="00244CC5" w:rsidP="00244CC5">
            <w:r w:rsidRPr="00244CC5">
              <w:t>7.2 Performance measurements (employees)</w:t>
            </w:r>
          </w:p>
        </w:tc>
        <w:tc>
          <w:tcPr>
            <w:tcW w:w="0" w:type="auto"/>
            <w:vAlign w:val="center"/>
            <w:hideMark/>
          </w:tcPr>
          <w:p w14:paraId="22D37ED7" w14:textId="77777777" w:rsidR="00244CC5" w:rsidRPr="00244CC5" w:rsidRDefault="00244CC5" w:rsidP="00244CC5">
            <w:pPr>
              <w:rPr>
                <w:lang w:val="en-GB"/>
              </w:rPr>
            </w:pPr>
            <w:r w:rsidRPr="00244CC5">
              <w:rPr>
                <w:lang w:val="en-GB"/>
              </w:rPr>
              <w:t>These indicators measure effectiveness, productivity, engagement and skill development. Examples include employee complaints and innovation proposals, sick leave, turnover, ethical dilemma reports, CSR participation, training attendance, individual achievements and recognition frequency.</w:t>
            </w:r>
          </w:p>
        </w:tc>
      </w:tr>
      <w:tr w:rsidR="00244CC5" w:rsidRPr="00244CC5" w14:paraId="22EF0F5D" w14:textId="77777777" w:rsidTr="00244CC5">
        <w:trPr>
          <w:tblCellSpacing w:w="15" w:type="dxa"/>
        </w:trPr>
        <w:tc>
          <w:tcPr>
            <w:tcW w:w="0" w:type="auto"/>
            <w:vAlign w:val="center"/>
            <w:hideMark/>
          </w:tcPr>
          <w:p w14:paraId="23A11058" w14:textId="77777777" w:rsidR="00244CC5" w:rsidRPr="00244CC5" w:rsidRDefault="00244CC5" w:rsidP="00244CC5">
            <w:r w:rsidRPr="00244CC5">
              <w:rPr>
                <w:b/>
                <w:bCs/>
              </w:rPr>
              <w:t>8. Society Results</w:t>
            </w:r>
          </w:p>
        </w:tc>
        <w:tc>
          <w:tcPr>
            <w:tcW w:w="0" w:type="auto"/>
            <w:vAlign w:val="center"/>
            <w:hideMark/>
          </w:tcPr>
          <w:p w14:paraId="74FCD7C8" w14:textId="77777777" w:rsidR="00244CC5" w:rsidRPr="00244CC5" w:rsidRDefault="00244CC5" w:rsidP="00244CC5"/>
        </w:tc>
      </w:tr>
      <w:tr w:rsidR="00244CC5" w:rsidRPr="00C70DD3" w14:paraId="23141CA0" w14:textId="77777777" w:rsidTr="00244CC5">
        <w:trPr>
          <w:tblCellSpacing w:w="15" w:type="dxa"/>
        </w:trPr>
        <w:tc>
          <w:tcPr>
            <w:tcW w:w="0" w:type="auto"/>
            <w:vAlign w:val="center"/>
            <w:hideMark/>
          </w:tcPr>
          <w:p w14:paraId="482D386E" w14:textId="77777777" w:rsidR="00244CC5" w:rsidRPr="00244CC5" w:rsidRDefault="00244CC5" w:rsidP="00244CC5">
            <w:r w:rsidRPr="00244CC5">
              <w:t>8.1 Perception measurements (social responsibility)</w:t>
            </w:r>
          </w:p>
        </w:tc>
        <w:tc>
          <w:tcPr>
            <w:tcW w:w="0" w:type="auto"/>
            <w:vAlign w:val="center"/>
            <w:hideMark/>
          </w:tcPr>
          <w:p w14:paraId="09DA9F0B" w14:textId="77777777" w:rsidR="00244CC5" w:rsidRPr="00244CC5" w:rsidRDefault="00244CC5" w:rsidP="00244CC5">
            <w:pPr>
              <w:rPr>
                <w:lang w:val="en-GB"/>
              </w:rPr>
            </w:pPr>
            <w:r w:rsidRPr="00244CC5">
              <w:rPr>
                <w:lang w:val="en-GB"/>
              </w:rPr>
              <w:t>Aims to assess whether the organisation’s strategy is socially and environmentally effective. Measurement areas include impact on community well</w:t>
            </w:r>
            <w:r w:rsidRPr="00244CC5">
              <w:rPr>
                <w:lang w:val="en-GB"/>
              </w:rPr>
              <w:noBreakHyphen/>
              <w:t>being, reputation as a contributor to societal development and economic influence.</w:t>
            </w:r>
          </w:p>
        </w:tc>
      </w:tr>
      <w:tr w:rsidR="00244CC5" w:rsidRPr="00C70DD3" w14:paraId="6623F25E" w14:textId="77777777" w:rsidTr="00244CC5">
        <w:trPr>
          <w:tblCellSpacing w:w="15" w:type="dxa"/>
        </w:trPr>
        <w:tc>
          <w:tcPr>
            <w:tcW w:w="0" w:type="auto"/>
            <w:vAlign w:val="center"/>
            <w:hideMark/>
          </w:tcPr>
          <w:p w14:paraId="559ADF5F" w14:textId="77777777" w:rsidR="00244CC5" w:rsidRPr="00244CC5" w:rsidRDefault="00244CC5" w:rsidP="00244CC5">
            <w:r w:rsidRPr="00244CC5">
              <w:t>8.2 Performance measurements (social responsibility)</w:t>
            </w:r>
          </w:p>
        </w:tc>
        <w:tc>
          <w:tcPr>
            <w:tcW w:w="0" w:type="auto"/>
            <w:vAlign w:val="center"/>
            <w:hideMark/>
          </w:tcPr>
          <w:p w14:paraId="317810A9" w14:textId="77777777" w:rsidR="00244CC5" w:rsidRPr="00244CC5" w:rsidRDefault="00244CC5" w:rsidP="00244CC5">
            <w:pPr>
              <w:rPr>
                <w:lang w:val="en-GB"/>
              </w:rPr>
            </w:pPr>
            <w:r w:rsidRPr="00244CC5">
              <w:rPr>
                <w:lang w:val="en-GB"/>
              </w:rPr>
              <w:t>Evaluates how the organisation measures, understands, forecasts and improves its social and environmental initiatives. Examples include natural resource conservation efforts, media portrayal, diversity and inclusion initiatives, and involvement in international projects.</w:t>
            </w:r>
          </w:p>
        </w:tc>
      </w:tr>
      <w:tr w:rsidR="00244CC5" w:rsidRPr="00244CC5" w14:paraId="1CF2A060" w14:textId="77777777" w:rsidTr="00244CC5">
        <w:trPr>
          <w:tblCellSpacing w:w="15" w:type="dxa"/>
        </w:trPr>
        <w:tc>
          <w:tcPr>
            <w:tcW w:w="0" w:type="auto"/>
            <w:vAlign w:val="center"/>
            <w:hideMark/>
          </w:tcPr>
          <w:p w14:paraId="0C15EB39" w14:textId="77777777" w:rsidR="00244CC5" w:rsidRPr="00244CC5" w:rsidRDefault="00244CC5" w:rsidP="00244CC5">
            <w:r w:rsidRPr="00244CC5">
              <w:rPr>
                <w:b/>
                <w:bCs/>
              </w:rPr>
              <w:t>9. Key Performance Results</w:t>
            </w:r>
          </w:p>
        </w:tc>
        <w:tc>
          <w:tcPr>
            <w:tcW w:w="0" w:type="auto"/>
            <w:vAlign w:val="center"/>
            <w:hideMark/>
          </w:tcPr>
          <w:p w14:paraId="3FEDB2D6" w14:textId="77777777" w:rsidR="00244CC5" w:rsidRPr="00244CC5" w:rsidRDefault="00244CC5" w:rsidP="00244CC5"/>
        </w:tc>
      </w:tr>
      <w:tr w:rsidR="00244CC5" w:rsidRPr="00C70DD3" w14:paraId="0C82ACB6" w14:textId="77777777" w:rsidTr="00244CC5">
        <w:trPr>
          <w:tblCellSpacing w:w="15" w:type="dxa"/>
        </w:trPr>
        <w:tc>
          <w:tcPr>
            <w:tcW w:w="0" w:type="auto"/>
            <w:vAlign w:val="center"/>
            <w:hideMark/>
          </w:tcPr>
          <w:p w14:paraId="22FF342E" w14:textId="77777777" w:rsidR="00244CC5" w:rsidRPr="00244CC5" w:rsidRDefault="00244CC5" w:rsidP="00244CC5">
            <w:pPr>
              <w:rPr>
                <w:lang w:val="en-GB"/>
              </w:rPr>
            </w:pPr>
            <w:r w:rsidRPr="00244CC5">
              <w:rPr>
                <w:lang w:val="en-GB"/>
              </w:rPr>
              <w:t>9.1 External results: outcomes and value generation</w:t>
            </w:r>
          </w:p>
        </w:tc>
        <w:tc>
          <w:tcPr>
            <w:tcW w:w="0" w:type="auto"/>
            <w:vAlign w:val="center"/>
            <w:hideMark/>
          </w:tcPr>
          <w:p w14:paraId="3381901E" w14:textId="77777777" w:rsidR="00244CC5" w:rsidRPr="00244CC5" w:rsidRDefault="00244CC5" w:rsidP="00244CC5">
            <w:pPr>
              <w:rPr>
                <w:lang w:val="en-GB"/>
              </w:rPr>
            </w:pPr>
            <w:r w:rsidRPr="00244CC5">
              <w:rPr>
                <w:lang w:val="en-GB"/>
              </w:rPr>
              <w:t>Assesses the organisation’s effectiveness in meeting external stakeholder expectations and generating value. Evaluation areas include services delivered, product impacts, contract fulfilment rates, results of external audits and benchmarking outcomes.</w:t>
            </w:r>
          </w:p>
        </w:tc>
      </w:tr>
      <w:tr w:rsidR="00244CC5" w:rsidRPr="00C70DD3" w14:paraId="4721CA0A" w14:textId="77777777" w:rsidTr="00244CC5">
        <w:trPr>
          <w:tblCellSpacing w:w="15" w:type="dxa"/>
        </w:trPr>
        <w:tc>
          <w:tcPr>
            <w:tcW w:w="0" w:type="auto"/>
            <w:vAlign w:val="center"/>
            <w:hideMark/>
          </w:tcPr>
          <w:p w14:paraId="0C28857B" w14:textId="77777777" w:rsidR="00244CC5" w:rsidRPr="00244CC5" w:rsidRDefault="00244CC5" w:rsidP="00244CC5">
            <w:r w:rsidRPr="00244CC5">
              <w:lastRenderedPageBreak/>
              <w:t>9.2 Internal results: operational efficiency</w:t>
            </w:r>
          </w:p>
        </w:tc>
        <w:tc>
          <w:tcPr>
            <w:tcW w:w="0" w:type="auto"/>
            <w:vAlign w:val="center"/>
            <w:hideMark/>
          </w:tcPr>
          <w:p w14:paraId="09957E7A" w14:textId="77777777" w:rsidR="00244CC5" w:rsidRPr="00244CC5" w:rsidRDefault="00244CC5" w:rsidP="00244CC5">
            <w:pPr>
              <w:rPr>
                <w:lang w:val="en-GB"/>
              </w:rPr>
            </w:pPr>
            <w:r w:rsidRPr="00244CC5">
              <w:rPr>
                <w:lang w:val="en-GB"/>
              </w:rPr>
              <w:t>Equally important is monitoring internal efficiency. Areas include resource management, innovation, benchmarking, collaboration, digitisation, internal audits, awards and certifications, financial management and cost</w:t>
            </w:r>
            <w:r w:rsidRPr="00244CC5">
              <w:rPr>
                <w:lang w:val="en-GB"/>
              </w:rPr>
              <w:noBreakHyphen/>
              <w:t>efficiency.</w:t>
            </w:r>
          </w:p>
        </w:tc>
      </w:tr>
    </w:tbl>
    <w:p w14:paraId="7650B28D" w14:textId="77777777" w:rsidR="00244CC5" w:rsidRPr="00244CC5" w:rsidRDefault="00244CC5" w:rsidP="00244CC5">
      <w:pPr>
        <w:rPr>
          <w:lang w:val="en-GB"/>
        </w:rPr>
      </w:pPr>
      <w:r w:rsidRPr="00244CC5">
        <w:rPr>
          <w:b/>
          <w:bCs/>
          <w:lang w:val="en-GB"/>
        </w:rPr>
        <w:t>Source:</w:t>
      </w:r>
      <w:r w:rsidRPr="00244CC5">
        <w:rPr>
          <w:lang w:val="en-GB"/>
        </w:rPr>
        <w:t xml:space="preserve"> own elaboration based on EIPA and EUPAN (2013, 2020).</w:t>
      </w:r>
    </w:p>
    <w:p w14:paraId="10DED206" w14:textId="77777777" w:rsidR="00244CC5" w:rsidRPr="00244CC5" w:rsidRDefault="00244CC5" w:rsidP="00244CC5">
      <w:pPr>
        <w:rPr>
          <w:lang w:val="en-GB"/>
        </w:rPr>
      </w:pPr>
      <w:r w:rsidRPr="00244CC5">
        <w:rPr>
          <w:lang w:val="en-GB"/>
        </w:rPr>
        <w:t>The CAF model is a free, open</w:t>
      </w:r>
      <w:r w:rsidRPr="00244CC5">
        <w:rPr>
          <w:lang w:val="en-GB"/>
        </w:rPr>
        <w:noBreakHyphen/>
        <w:t>access self</w:t>
      </w:r>
      <w:r w:rsidRPr="00244CC5">
        <w:rPr>
          <w:lang w:val="en-GB"/>
        </w:rPr>
        <w:noBreakHyphen/>
        <w:t>assessment tool that enables organisations to evaluate their performance (“results” criteria) and the enablers supporting those results across nine dimensions. Notably, many subcriteria—particularly 2.1, 4.2, 5.1, 5.2, 5.3, 6.1, 6.2 and 9.1—explicitly recommend analysing stakeholder needs and cultivating stakeholder relationships. Should employees be regarded as stakeholders per the broader definition (see Section 1.5), the subcriteria under dimensions 3 and 7 likewise expand this stakeholder group. Activities related to social responsibility also engage multiple stakeholder groups. Thus, alongside the pivotal role of leadership and process management, stakeholder relationship management emerges as a central facet of quality management in public institutions and publicly funded entities. Furthermore, organisational culture—specifically the shaping and promotion of values that underpin continuous quality improvement—is emphasised throughout these subcriteria. The importance of culture is equally pronounced in the context of university governance.</w:t>
      </w:r>
    </w:p>
    <w:p w14:paraId="29720DDA" w14:textId="77777777" w:rsidR="00902D23" w:rsidRPr="00F14EA0" w:rsidRDefault="00902D23" w:rsidP="002E4D53">
      <w:pPr>
        <w:rPr>
          <w:lang w:val="en-GB"/>
        </w:rPr>
      </w:pPr>
    </w:p>
    <w:p w14:paraId="2DD0A847" w14:textId="77777777" w:rsidR="00902D23" w:rsidRPr="00F14EA0" w:rsidRDefault="00902D23" w:rsidP="002E4D53">
      <w:pPr>
        <w:rPr>
          <w:lang w:val="en-GB"/>
        </w:rPr>
      </w:pPr>
    </w:p>
    <w:p w14:paraId="75CE1189" w14:textId="04CA7FEC" w:rsidR="005576E6" w:rsidRPr="00244CC5" w:rsidRDefault="00705172" w:rsidP="008A0B73">
      <w:pPr>
        <w:rPr>
          <w:highlight w:val="yellow"/>
        </w:rPr>
      </w:pPr>
      <w:r w:rsidRPr="00244CC5">
        <w:rPr>
          <w:highlight w:val="yellow"/>
        </w:rPr>
        <w:t>Z inspiracji zarówno TQM</w:t>
      </w:r>
      <w:r w:rsidR="00C3273D" w:rsidRPr="00244CC5">
        <w:rPr>
          <w:highlight w:val="yellow"/>
        </w:rPr>
        <w:t>, LSS</w:t>
      </w:r>
      <w:r w:rsidR="00DE6181" w:rsidRPr="00244CC5">
        <w:rPr>
          <w:highlight w:val="yellow"/>
        </w:rPr>
        <w:t>,</w:t>
      </w:r>
      <w:r w:rsidRPr="00244CC5">
        <w:rPr>
          <w:highlight w:val="yellow"/>
        </w:rPr>
        <w:t xml:space="preserve"> jak i modelami </w:t>
      </w:r>
      <w:r w:rsidR="00C3273D" w:rsidRPr="00244CC5">
        <w:rPr>
          <w:highlight w:val="yellow"/>
        </w:rPr>
        <w:t xml:space="preserve">doskonałości organizacyjnej wykorzystujących </w:t>
      </w:r>
      <w:r w:rsidRPr="00244CC5">
        <w:rPr>
          <w:highlight w:val="yellow"/>
        </w:rPr>
        <w:t>samoocen</w:t>
      </w:r>
      <w:r w:rsidR="00C3273D" w:rsidRPr="00244CC5">
        <w:rPr>
          <w:highlight w:val="yellow"/>
        </w:rPr>
        <w:t>ę organizacji,</w:t>
      </w:r>
      <w:r w:rsidRPr="00244CC5">
        <w:rPr>
          <w:highlight w:val="yellow"/>
        </w:rPr>
        <w:t xml:space="preserve"> jak na przykład CAF</w:t>
      </w:r>
      <w:r w:rsidR="00C3273D" w:rsidRPr="00244CC5">
        <w:rPr>
          <w:highlight w:val="yellow"/>
        </w:rPr>
        <w:t>,</w:t>
      </w:r>
      <w:r w:rsidRPr="00244CC5">
        <w:rPr>
          <w:highlight w:val="yellow"/>
        </w:rPr>
        <w:t xml:space="preserve"> powstał model </w:t>
      </w:r>
      <w:r w:rsidR="00C3273D" w:rsidRPr="00244CC5">
        <w:rPr>
          <w:highlight w:val="yellow"/>
        </w:rPr>
        <w:t xml:space="preserve">systemu zarządzania jakością </w:t>
      </w:r>
      <w:r w:rsidRPr="00244CC5">
        <w:rPr>
          <w:highlight w:val="yellow"/>
        </w:rPr>
        <w:t>opracowany typowo z myślą o uczelniach QualHE</w:t>
      </w:r>
      <w:r w:rsidR="00C3273D" w:rsidRPr="00244CC5">
        <w:rPr>
          <w:highlight w:val="yellow"/>
        </w:rPr>
        <w:t xml:space="preserve"> </w:t>
      </w:r>
      <w:r w:rsidR="002F637D" w:rsidRPr="00244CC5">
        <w:rPr>
          <w:noProof/>
          <w:highlight w:val="yellow"/>
        </w:rPr>
        <w:t>(Grudowski, 2020a, s. 296)</w:t>
      </w:r>
      <w:r w:rsidRPr="00244CC5">
        <w:rPr>
          <w:highlight w:val="yellow"/>
        </w:rPr>
        <w:t>.</w:t>
      </w:r>
      <w:r w:rsidR="00C3273D" w:rsidRPr="00244CC5">
        <w:rPr>
          <w:highlight w:val="yellow"/>
        </w:rPr>
        <w:t xml:space="preserve"> Głównymi założeniami tego modelu jest integracja osiągnięć i najkorzystniejszych założeń sprawdzonych narzędzi i modeli zarządzania jakością w kontekście specyfiki i uwarunkowań uczelni.</w:t>
      </w:r>
      <w:r w:rsidR="00E87A7E" w:rsidRPr="00244CC5">
        <w:rPr>
          <w:highlight w:val="yellow"/>
        </w:rPr>
        <w:t xml:space="preserve"> Diagram tego modelu przedstawiono na </w:t>
      </w:r>
      <w:r w:rsidR="00520FE4" w:rsidRPr="00244CC5">
        <w:rPr>
          <w:highlight w:val="yellow"/>
        </w:rPr>
        <w:t>Rysunku </w:t>
      </w:r>
      <w:r w:rsidR="00FC5B1B" w:rsidRPr="00244CC5">
        <w:rPr>
          <w:highlight w:val="yellow"/>
        </w:rPr>
        <w:t>21</w:t>
      </w:r>
      <w:r w:rsidR="00E87A7E" w:rsidRPr="00244CC5">
        <w:rPr>
          <w:highlight w:val="yellow"/>
        </w:rPr>
        <w:t>.</w:t>
      </w:r>
      <w:r w:rsidR="00D733DB" w:rsidRPr="00244CC5">
        <w:rPr>
          <w:highlight w:val="yellow"/>
        </w:rPr>
        <w:t xml:space="preserve"> W modelu w sposób bardzo czytelny ujęto rolę różny</w:t>
      </w:r>
      <w:r w:rsidR="00FC5B1B" w:rsidRPr="00244CC5">
        <w:rPr>
          <w:highlight w:val="yellow"/>
        </w:rPr>
        <w:t>ch</w:t>
      </w:r>
      <w:r w:rsidR="00D733DB" w:rsidRPr="00244CC5">
        <w:rPr>
          <w:highlight w:val="yellow"/>
        </w:rPr>
        <w:t xml:space="preserve"> obszarów działań związanych z</w:t>
      </w:r>
      <w:r w:rsidR="00337065" w:rsidRPr="00244CC5">
        <w:rPr>
          <w:highlight w:val="yellow"/>
        </w:rPr>
        <w:t> </w:t>
      </w:r>
      <w:r w:rsidR="00D733DB" w:rsidRPr="00244CC5">
        <w:rPr>
          <w:highlight w:val="yellow"/>
        </w:rPr>
        <w:t>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w:t>
      </w:r>
      <w:r w:rsidR="00FC5B1B" w:rsidRPr="00244CC5">
        <w:rPr>
          <w:highlight w:val="yellow"/>
        </w:rPr>
        <w:t> </w:t>
      </w:r>
      <w:r w:rsidR="00D733DB" w:rsidRPr="00244CC5">
        <w:rPr>
          <w:highlight w:val="yellow"/>
        </w:rPr>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rsidRPr="00244CC5">
        <w:rPr>
          <w:highlight w:val="yellow"/>
        </w:rPr>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w:t>
      </w:r>
      <w:r w:rsidR="001A2410" w:rsidRPr="00244CC5">
        <w:rPr>
          <w:highlight w:val="yellow"/>
        </w:rPr>
        <w:lastRenderedPageBreak/>
        <w:t xml:space="preserve">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sidRPr="00244CC5">
        <w:rPr>
          <w:rFonts w:cs="Arial"/>
          <w:highlight w:val="yellow"/>
        </w:rPr>
        <w:t>→</w:t>
      </w:r>
      <w:r w:rsidR="001A2410" w:rsidRPr="00244CC5">
        <w:rPr>
          <w:highlight w:val="yellow"/>
        </w:rPr>
        <w:t xml:space="preserve"> wdrażanie </w:t>
      </w:r>
      <w:r w:rsidR="001A2410" w:rsidRPr="00244CC5">
        <w:rPr>
          <w:rFonts w:cs="Arial"/>
          <w:highlight w:val="yellow"/>
        </w:rPr>
        <w:t>→</w:t>
      </w:r>
      <w:r w:rsidR="001A2410" w:rsidRPr="00244CC5">
        <w:rPr>
          <w:highlight w:val="yellow"/>
        </w:rPr>
        <w:t xml:space="preserve"> nadzorowanie </w:t>
      </w:r>
      <w:r w:rsidR="001A2410" w:rsidRPr="00244CC5">
        <w:rPr>
          <w:rFonts w:cs="Arial"/>
          <w:highlight w:val="yellow"/>
        </w:rPr>
        <w:t>→</w:t>
      </w:r>
      <w:r w:rsidR="001A2410" w:rsidRPr="00244CC5">
        <w:rPr>
          <w:highlight w:val="yellow"/>
        </w:rPr>
        <w:t xml:space="preserve"> doskonalenie. </w:t>
      </w:r>
      <w:r w:rsidR="000B2275" w:rsidRPr="00244CC5">
        <w:rPr>
          <w:highlight w:val="yellow"/>
        </w:rPr>
        <w:t xml:space="preserve">Ważnym elementem modelu jest też podkreślenie roli różnych informacyjnych pętli zwrotnych pozwalających na ciągłe doskonalenie. Jest oczywiście pętla zwrotna pomiędzy środowiskiem wewnętrznym i zewnętrznym uczelni, ale </w:t>
      </w:r>
      <w:r w:rsidR="00562C33" w:rsidRPr="00244CC5">
        <w:rPr>
          <w:highlight w:val="yellow"/>
        </w:rPr>
        <w:t>pomiędzy obszarami wewnątrz istnieje ich znacznie więcej. Najistotniejszą wydaje się ta pętla zwrotna pomiędzy strategią, a</w:t>
      </w:r>
      <w:r w:rsidR="00F8079C" w:rsidRPr="00244CC5">
        <w:rPr>
          <w:highlight w:val="yellow"/>
        </w:rPr>
        <w:t> </w:t>
      </w:r>
      <w:r w:rsidR="00562C33" w:rsidRPr="00244CC5">
        <w:rPr>
          <w:highlight w:val="yellow"/>
        </w:rPr>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w:t>
      </w:r>
      <w:r w:rsidR="00DE6181" w:rsidRPr="00244CC5">
        <w:rPr>
          <w:highlight w:val="yellow"/>
        </w:rPr>
        <w:t>,</w:t>
      </w:r>
      <w:r w:rsidR="00562C33" w:rsidRPr="00244CC5">
        <w:rPr>
          <w:highlight w:val="yellow"/>
        </w:rPr>
        <w:t xml:space="preserve"> jak i odwrotnie, gdyż jeśli na etapie tworzenia strategii zidentyfikowane zostaną wyzwania wynikające z nieodpowiedniej kultury lub przywództwa, to planowane działania strategiczne powinny uwzględniać również dostosowanie w</w:t>
      </w:r>
      <w:r w:rsidR="00F8079C" w:rsidRPr="00244CC5">
        <w:rPr>
          <w:highlight w:val="yellow"/>
        </w:rPr>
        <w:t> </w:t>
      </w:r>
      <w:r w:rsidR="00562C33" w:rsidRPr="00244CC5">
        <w:rPr>
          <w:highlight w:val="yellow"/>
        </w:rPr>
        <w:t>tych obszarach. Podobnie zarówno strategia, kultura, przywództwo</w:t>
      </w:r>
      <w:r w:rsidR="00DE6181" w:rsidRPr="00244CC5">
        <w:rPr>
          <w:highlight w:val="yellow"/>
        </w:rPr>
        <w:t>,</w:t>
      </w:r>
      <w:r w:rsidR="00562C33" w:rsidRPr="00244CC5">
        <w:rPr>
          <w:highlight w:val="yellow"/>
        </w:rPr>
        <w:t xml:space="preserve"> jak i inicjatywy oddolne pozostaję pod wpływem rezultatów zarządzania procesami i wiedzą i są dzięki nim kształtowane. Warto, by to odbywało się w sposób kierunkowy i zgodny z wartościami uczelni.</w:t>
      </w:r>
    </w:p>
    <w:p w14:paraId="7D83AAEE" w14:textId="38C4693B" w:rsidR="00E87A7E" w:rsidRPr="00244CC5" w:rsidRDefault="003D0D6A" w:rsidP="00E87A7E">
      <w:pPr>
        <w:pStyle w:val="Rysunek"/>
        <w:rPr>
          <w:highlight w:val="yellow"/>
        </w:rPr>
      </w:pPr>
      <w:r w:rsidRPr="00244CC5">
        <w:rPr>
          <w:noProof/>
          <w:highlight w:val="yellow"/>
        </w:rPr>
        <w:lastRenderedPageBreak/>
        <w:drawing>
          <wp:inline distT="0" distB="0" distL="0" distR="0" wp14:anchorId="217CBBEA" wp14:editId="7A876F43">
            <wp:extent cx="5410200" cy="5289550"/>
            <wp:effectExtent l="0" t="0" r="0" b="0"/>
            <wp:docPr id="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0200" cy="5289550"/>
                    </a:xfrm>
                    <a:prstGeom prst="rect">
                      <a:avLst/>
                    </a:prstGeom>
                    <a:noFill/>
                    <a:ln>
                      <a:noFill/>
                    </a:ln>
                  </pic:spPr>
                </pic:pic>
              </a:graphicData>
            </a:graphic>
          </wp:inline>
        </w:drawing>
      </w:r>
    </w:p>
    <w:p w14:paraId="3F415789" w14:textId="758F021C" w:rsidR="00E87A7E" w:rsidRPr="00244CC5" w:rsidRDefault="00E87A7E" w:rsidP="00E87A7E">
      <w:pPr>
        <w:pStyle w:val="Tytutabeli"/>
        <w:jc w:val="center"/>
        <w:rPr>
          <w:highlight w:val="yellow"/>
        </w:rPr>
      </w:pPr>
      <w:bookmarkStart w:id="312" w:name="_Ref149115856"/>
      <w:bookmarkStart w:id="313" w:name="_Ref149115818"/>
      <w:bookmarkStart w:id="314" w:name="_Toc169134692"/>
      <w:r w:rsidRPr="00244CC5">
        <w:rPr>
          <w:highlight w:val="yellow"/>
        </w:rPr>
        <w:t xml:space="preserve">Rysunek </w:t>
      </w:r>
      <w:r w:rsidR="00853138" w:rsidRPr="00244CC5">
        <w:rPr>
          <w:highlight w:val="yellow"/>
        </w:rPr>
        <w:fldChar w:fldCharType="begin"/>
      </w:r>
      <w:r w:rsidR="00853138" w:rsidRPr="00244CC5">
        <w:rPr>
          <w:highlight w:val="yellow"/>
        </w:rPr>
        <w:instrText xml:space="preserve"> SEQ Rysunek \* ARABIC </w:instrText>
      </w:r>
      <w:r w:rsidR="00853138" w:rsidRPr="00244CC5">
        <w:rPr>
          <w:highlight w:val="yellow"/>
        </w:rPr>
        <w:fldChar w:fldCharType="separate"/>
      </w:r>
      <w:r w:rsidR="00853138" w:rsidRPr="00244CC5">
        <w:rPr>
          <w:noProof/>
          <w:highlight w:val="yellow"/>
        </w:rPr>
        <w:t>21</w:t>
      </w:r>
      <w:r w:rsidR="00853138" w:rsidRPr="00244CC5">
        <w:rPr>
          <w:noProof/>
          <w:highlight w:val="yellow"/>
        </w:rPr>
        <w:fldChar w:fldCharType="end"/>
      </w:r>
      <w:bookmarkEnd w:id="312"/>
      <w:r w:rsidR="0036301D" w:rsidRPr="00244CC5">
        <w:rPr>
          <w:noProof/>
          <w:highlight w:val="yellow"/>
        </w:rPr>
        <w:t>.</w:t>
      </w:r>
      <w:r w:rsidRPr="00244CC5">
        <w:rPr>
          <w:highlight w:val="yellow"/>
        </w:rPr>
        <w:t xml:space="preserve"> Diagram modelu systemu zarządzania jakością QualHE</w:t>
      </w:r>
      <w:bookmarkEnd w:id="313"/>
      <w:bookmarkEnd w:id="314"/>
    </w:p>
    <w:p w14:paraId="48C7EBF9" w14:textId="106A0DEA" w:rsidR="00C3273D" w:rsidRPr="00244CC5" w:rsidRDefault="00E87A7E" w:rsidP="007770AA">
      <w:pPr>
        <w:pStyle w:val="rdo"/>
        <w:rPr>
          <w:highlight w:val="yellow"/>
          <w:lang w:val="pl-PL"/>
        </w:rPr>
      </w:pPr>
      <w:r w:rsidRPr="00244CC5">
        <w:rPr>
          <w:highlight w:val="yellow"/>
          <w:lang w:val="pl-PL"/>
        </w:rPr>
        <w:t xml:space="preserve">Źródło: opracowanie własne na podstawie </w:t>
      </w:r>
      <w:r w:rsidR="002F637D" w:rsidRPr="00244CC5">
        <w:rPr>
          <w:noProof/>
          <w:highlight w:val="yellow"/>
          <w:lang w:val="pl-PL"/>
        </w:rPr>
        <w:t>Grudowski, 2020a, s. 297</w:t>
      </w:r>
    </w:p>
    <w:p w14:paraId="38B49B0E" w14:textId="77777777" w:rsidR="00F32535" w:rsidRPr="00244CC5" w:rsidRDefault="00F32535" w:rsidP="00F32535">
      <w:pPr>
        <w:rPr>
          <w:highlight w:val="yellow"/>
        </w:rPr>
      </w:pPr>
      <w:r w:rsidRPr="00244CC5">
        <w:rPr>
          <w:highlight w:val="yellow"/>
        </w:rP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03AD3BA3" w14:textId="4B4527B2" w:rsidR="006F4384" w:rsidRPr="00244CC5" w:rsidRDefault="006F4384" w:rsidP="0056168B">
      <w:pPr>
        <w:rPr>
          <w:highlight w:val="yellow"/>
        </w:rPr>
      </w:pPr>
      <w:r w:rsidRPr="00244CC5">
        <w:rPr>
          <w:highlight w:val="yellow"/>
        </w:rPr>
        <w:t xml:space="preserve">Ciekawym ujęciem w modelu QualHE przedstawionym na </w:t>
      </w:r>
      <w:r w:rsidR="00520FE4" w:rsidRPr="00244CC5">
        <w:rPr>
          <w:highlight w:val="yellow"/>
        </w:rPr>
        <w:t>Rysunku </w:t>
      </w:r>
      <w:r w:rsidR="00FC5B1B" w:rsidRPr="00244CC5">
        <w:rPr>
          <w:highlight w:val="yellow"/>
        </w:rPr>
        <w:t>21</w:t>
      </w:r>
      <w:r w:rsidR="00F929DC" w:rsidRPr="00244CC5">
        <w:rPr>
          <w:highlight w:val="yellow"/>
        </w:rPr>
        <w:t xml:space="preserve"> jest umiejscowienie wdrażania i stosowania technik Lean Management lub Lean Six Sigma w obszarze inicjatyw oddolnych. Zdaniem autora jest to niezwykle trafne podejście w odniesieniu do uczelni, gdyż przy typowym </w:t>
      </w:r>
      <w:r w:rsidR="00FC5B1B" w:rsidRPr="00244CC5">
        <w:rPr>
          <w:highlight w:val="yellow"/>
        </w:rPr>
        <w:t>(</w:t>
      </w:r>
      <w:r w:rsidR="00F929DC" w:rsidRPr="00244CC5">
        <w:rPr>
          <w:highlight w:val="yellow"/>
        </w:rPr>
        <w:t>tradycyjnym</w:t>
      </w:r>
      <w:r w:rsidR="00FC5B1B" w:rsidRPr="00244CC5">
        <w:rPr>
          <w:highlight w:val="yellow"/>
        </w:rPr>
        <w:t>)</w:t>
      </w:r>
      <w:r w:rsidR="00F929DC" w:rsidRPr="00244CC5">
        <w:rPr>
          <w:highlight w:val="yellow"/>
        </w:rPr>
        <w:t xml:space="preserve"> rozproszeniu władzy i odpowiedzialności za organizację wielu procesów na poszczególne jednostki, tego rodzaju techniki nie będą mogły być stosowane skutecznie jeśli nie będą wypływały z</w:t>
      </w:r>
      <w:r w:rsidR="00337065" w:rsidRPr="00244CC5">
        <w:rPr>
          <w:highlight w:val="yellow"/>
        </w:rPr>
        <w:t> </w:t>
      </w:r>
      <w:r w:rsidR="00F929DC" w:rsidRPr="00244CC5">
        <w:rPr>
          <w:highlight w:val="yellow"/>
        </w:rPr>
        <w:t xml:space="preserve">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ograniczony stopniu </w:t>
      </w:r>
      <w:r w:rsidR="00F929DC" w:rsidRPr="00244CC5">
        <w:rPr>
          <w:highlight w:val="yellow"/>
        </w:rPr>
        <w:lastRenderedPageBreak/>
        <w:t>może obejmować dyrektywne metody zarządcze.</w:t>
      </w:r>
      <w:r w:rsidR="005F7924" w:rsidRPr="00244CC5">
        <w:rPr>
          <w:highlight w:val="yellow"/>
        </w:rPr>
        <w:t xml:space="preserve"> Raczej powinno się, więc wyposażyć pracowników w</w:t>
      </w:r>
      <w:r w:rsidR="00337065" w:rsidRPr="00244CC5">
        <w:rPr>
          <w:highlight w:val="yellow"/>
        </w:rPr>
        <w:t> </w:t>
      </w:r>
      <w:r w:rsidR="005F7924" w:rsidRPr="00244CC5">
        <w:rPr>
          <w:highlight w:val="yellow"/>
        </w:rPr>
        <w:t>wiedzę i umiejętności stosowania wartościowych narzędzi poparte przykładami usprawnień skutecznie wspierających ich pracę i poprawiających efekty działań.</w:t>
      </w:r>
    </w:p>
    <w:p w14:paraId="27D57DA2" w14:textId="77777777" w:rsidR="00E87A7E" w:rsidRPr="00244CC5" w:rsidRDefault="006F4384" w:rsidP="0056168B">
      <w:pPr>
        <w:rPr>
          <w:highlight w:val="yellow"/>
        </w:rPr>
      </w:pPr>
      <w:r w:rsidRPr="00244CC5">
        <w:rPr>
          <w:highlight w:val="yellow"/>
        </w:rPr>
        <w:t>W swoim opisie modelu QualHE Piotr Grudowski</w:t>
      </w:r>
      <w:r w:rsidR="005F7924" w:rsidRPr="00244CC5">
        <w:rPr>
          <w:highlight w:val="yellow"/>
        </w:rPr>
        <w:t xml:space="preserve"> </w:t>
      </w:r>
      <w:r w:rsidR="002F637D" w:rsidRPr="00244CC5">
        <w:rPr>
          <w:noProof/>
          <w:highlight w:val="yellow"/>
        </w:rPr>
        <w:t>(2020a)</w:t>
      </w:r>
      <w:r w:rsidRPr="00244CC5">
        <w:rPr>
          <w:highlight w:val="yellow"/>
        </w:rPr>
        <w:t xml:space="preserve"> w sposób kompleksowy opisał </w:t>
      </w:r>
      <w:r w:rsidR="005F7924" w:rsidRPr="00244CC5">
        <w:rPr>
          <w:highlight w:val="yellow"/>
        </w:rPr>
        <w:t>to jak</w:t>
      </w:r>
      <w:r w:rsidRPr="00244CC5">
        <w:rPr>
          <w:highlight w:val="yellow"/>
        </w:rPr>
        <w:t xml:space="preserve"> stosowa</w:t>
      </w:r>
      <w:r w:rsidR="005F7924" w:rsidRPr="00244CC5">
        <w:rPr>
          <w:highlight w:val="yellow"/>
        </w:rPr>
        <w:t>ć</w:t>
      </w:r>
      <w:r w:rsidRPr="00244CC5">
        <w:rPr>
          <w:highlight w:val="yellow"/>
        </w:rPr>
        <w:t xml:space="preserve"> zaproponowan</w:t>
      </w:r>
      <w:r w:rsidR="005F7924" w:rsidRPr="00244CC5">
        <w:rPr>
          <w:highlight w:val="yellow"/>
        </w:rPr>
        <w:t xml:space="preserve">ą wersję systemu zarządzania jakością. Można tam znaleźć bardzo konkretne wskazówki wraz z przykładami narzędzi pomocnych przy wdrażaniu i ocenie </w:t>
      </w:r>
      <w:r w:rsidR="00695042" w:rsidRPr="00244CC5">
        <w:rPr>
          <w:highlight w:val="yellow"/>
        </w:rPr>
        <w:t>dojrzałości organizacji we wszystkich istotnych obszarach doskonalenia w zakresie wewnętrznego obszaru uczelni.</w:t>
      </w:r>
      <w:r w:rsidR="00F32535" w:rsidRPr="00244CC5">
        <w:rPr>
          <w:highlight w:val="yellow"/>
        </w:rPr>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44418A24" w14:textId="177927E6" w:rsidR="00BD16EE" w:rsidRDefault="00346666" w:rsidP="00346666">
      <w:r w:rsidRPr="00244CC5">
        <w:rPr>
          <w:highlight w:val="yellow"/>
        </w:rPr>
        <w:t xml:space="preserve">Omówione w niniejszym </w:t>
      </w:r>
      <w:r w:rsidR="00FA797F" w:rsidRPr="00244CC5">
        <w:rPr>
          <w:highlight w:val="yellow"/>
        </w:rPr>
        <w:t>pod</w:t>
      </w:r>
      <w:r w:rsidR="002975F4" w:rsidRPr="00244CC5">
        <w:rPr>
          <w:highlight w:val="yellow"/>
        </w:rPr>
        <w:t xml:space="preserve">rozdziale </w:t>
      </w:r>
      <w:r w:rsidRPr="00244CC5">
        <w:rPr>
          <w:highlight w:val="yellow"/>
        </w:rPr>
        <w:t>wybrane systemy i filozofie zarządzania jakością przedstawiają zarówno bardziej</w:t>
      </w:r>
      <w:r w:rsidR="00DE6181" w:rsidRPr="00244CC5">
        <w:rPr>
          <w:highlight w:val="yellow"/>
        </w:rPr>
        <w:t>,</w:t>
      </w:r>
      <w:r w:rsidRPr="00244CC5">
        <w:rPr>
          <w:highlight w:val="yellow"/>
        </w:rPr>
        <w:t xml:space="preserve"> jak i mniej formalne podejścia. Tymi bardziej formalnymi są systemy zewnętrzne, które wymagają poddania swoich działań pod osąd przez innych </w:t>
      </w:r>
      <w:r w:rsidR="00921CC1" w:rsidRPr="00244CC5">
        <w:rPr>
          <w:noProof/>
          <w:highlight w:val="yellow"/>
        </w:rPr>
        <w:t>(Newby, 1999, s. 262)</w:t>
      </w:r>
      <w:r w:rsidRPr="00244CC5">
        <w:rPr>
          <w:highlight w:val="yellow"/>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00921CC1" w:rsidRPr="00244CC5">
        <w:rPr>
          <w:noProof/>
          <w:highlight w:val="yellow"/>
        </w:rPr>
        <w:t>(Newby, 1999, s. 263)</w:t>
      </w:r>
      <w:r w:rsidRPr="00244CC5">
        <w:rPr>
          <w:highlight w:val="yellow"/>
        </w:rPr>
        <w:t>.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rsidRPr="00244CC5">
        <w:rPr>
          <w:highlight w:val="yellow"/>
        </w:rPr>
        <w:t> </w:t>
      </w:r>
      <w:r w:rsidRPr="00244CC5">
        <w:rPr>
          <w:highlight w:val="yellow"/>
        </w:rPr>
        <w:t>tych organizacjach. Kulturowe bariery dla wdrożenia kompleksowego zarządzani jakością na uczelniach sprowadzają się to trzech ogólnych kategorii: natury kultury zarządzania (zmiany w strukturze organizacyjnej, wymaga</w:t>
      </w:r>
      <w:r w:rsidR="00890E68" w:rsidRPr="00244CC5">
        <w:rPr>
          <w:highlight w:val="yellow"/>
        </w:rPr>
        <w:t>nia</w:t>
      </w:r>
      <w:r w:rsidRPr="00244CC5">
        <w:rPr>
          <w:highlight w:val="yellow"/>
        </w:rPr>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244CC5">
        <w:rPr>
          <w:i/>
          <w:iCs/>
          <w:highlight w:val="yellow"/>
        </w:rPr>
        <w:t>status quo</w:t>
      </w:r>
      <w:r w:rsidRPr="00244CC5">
        <w:rPr>
          <w:highlight w:val="yellow"/>
        </w:rPr>
        <w:t xml:space="preserve">) i spuścizny po wcześniejszych inicjatywach projakościowych (standardy bazujące na akceptacji społeczności akademickiej, zwyczajowe trudności w uzyskaniu porównywalności i utrzymaniu wysokiego poziomu standardów) </w:t>
      </w:r>
      <w:r w:rsidR="00921CC1" w:rsidRPr="00244CC5">
        <w:rPr>
          <w:noProof/>
          <w:highlight w:val="yellow"/>
        </w:rPr>
        <w:t>(Newby, 1999, s. 266)</w:t>
      </w:r>
      <w:r w:rsidR="00890E68" w:rsidRPr="00244CC5">
        <w:rPr>
          <w:highlight w:val="yellow"/>
        </w:rPr>
        <w:t xml:space="preserve">. </w:t>
      </w:r>
      <w:r w:rsidRPr="00244CC5">
        <w:rPr>
          <w:highlight w:val="yellow"/>
        </w:rPr>
        <w:t>Dlatego kluczowym zagadnieniem jest ukonstytuowanie się w</w:t>
      </w:r>
      <w:r w:rsidR="00F8079C" w:rsidRPr="00244CC5">
        <w:rPr>
          <w:highlight w:val="yellow"/>
        </w:rPr>
        <w:t> </w:t>
      </w:r>
      <w:r w:rsidRPr="00244CC5">
        <w:rPr>
          <w:highlight w:val="yellow"/>
        </w:rPr>
        <w:t>poszczególnych uczelniach takich wewnątrzuczelnianych podmiotów, dla których jakość kształcenia będzie celem autonomicznym, a nie formalnym obowiązkiem. Jednak w świetle wiedzy na temat kultury pracy w instytucjach</w:t>
      </w:r>
      <w:r w:rsidR="00890E68" w:rsidRPr="00244CC5">
        <w:rPr>
          <w:highlight w:val="yellow"/>
        </w:rPr>
        <w:t xml:space="preserve"> edukacji wyższej</w:t>
      </w:r>
      <w:r w:rsidRPr="00244CC5">
        <w:rPr>
          <w:highlight w:val="yellow"/>
        </w:rPr>
        <w:t xml:space="preserve">, owe wewnątrzuczelniane podmioty nie mogą być ograniczone do tych usytuowanych w miejscach decyzyjnych struktury organizacyjnej </w:t>
      </w:r>
      <w:r w:rsidR="00921CC1" w:rsidRPr="00244CC5">
        <w:rPr>
          <w:noProof/>
          <w:highlight w:val="yellow"/>
        </w:rPr>
        <w:t>(Rosół, 2016, s. 19)</w:t>
      </w:r>
      <w:r w:rsidR="00890E68" w:rsidRPr="00244CC5">
        <w:rPr>
          <w:highlight w:val="yellow"/>
        </w:rPr>
        <w:t xml:space="preserve">. Ponadto </w:t>
      </w:r>
      <w:r w:rsidR="00BA02D1" w:rsidRPr="00244CC5">
        <w:rPr>
          <w:highlight w:val="yellow"/>
        </w:rPr>
        <w:t xml:space="preserve">istotnym jest, że zasady i standardy jakościowe używane w </w:t>
      </w:r>
      <w:r w:rsidR="00495F01" w:rsidRPr="00244CC5">
        <w:rPr>
          <w:highlight w:val="yellow"/>
        </w:rPr>
        <w:t>instytucjach</w:t>
      </w:r>
      <w:r w:rsidR="00BA02D1" w:rsidRPr="00244CC5">
        <w:rPr>
          <w:highlight w:val="yellow"/>
        </w:rPr>
        <w:t xml:space="preserve"> edu</w:t>
      </w:r>
      <w:r w:rsidR="00495F01" w:rsidRPr="00244CC5">
        <w:rPr>
          <w:highlight w:val="yellow"/>
        </w:rPr>
        <w:t>k</w:t>
      </w:r>
      <w:r w:rsidR="00BA02D1" w:rsidRPr="00244CC5">
        <w:rPr>
          <w:highlight w:val="yellow"/>
        </w:rPr>
        <w:t>a</w:t>
      </w:r>
      <w:r w:rsidR="00495F01" w:rsidRPr="00244CC5">
        <w:rPr>
          <w:highlight w:val="yellow"/>
        </w:rPr>
        <w:t>cji wyższej w ogromnym stopniu zależą od krajowych i międzynarodowych wymagań, warunków socjologiczno-ekonomicznych, krótkoterminowych celów i</w:t>
      </w:r>
      <w:r w:rsidR="00337065" w:rsidRPr="00244CC5">
        <w:rPr>
          <w:highlight w:val="yellow"/>
        </w:rPr>
        <w:t> </w:t>
      </w:r>
      <w:r w:rsidR="00495F01" w:rsidRPr="00244CC5">
        <w:rPr>
          <w:highlight w:val="yellow"/>
        </w:rPr>
        <w:t xml:space="preserve">potrzeb, długoterminowej strategii, miejsca w cyklu życia organizacji jak również stylu zarządzania </w:t>
      </w:r>
      <w:r w:rsidR="00BD16EE" w:rsidRPr="00244CC5">
        <w:rPr>
          <w:highlight w:val="yellow"/>
        </w:rPr>
        <w:t xml:space="preserve">itp. </w:t>
      </w:r>
      <w:r w:rsidR="00921CC1" w:rsidRPr="00244CC5">
        <w:rPr>
          <w:noProof/>
          <w:highlight w:val="yellow"/>
        </w:rPr>
        <w:lastRenderedPageBreak/>
        <w:t>(Degtjarjova i in., 2018, s. 389)</w:t>
      </w:r>
      <w:r w:rsidR="00BD16EE" w:rsidRPr="00244CC5">
        <w:rPr>
          <w:highlight w:val="yellow"/>
        </w:rPr>
        <w:t>.</w:t>
      </w:r>
      <w:r w:rsidR="002975F4" w:rsidRPr="00244CC5">
        <w:rPr>
          <w:highlight w:val="yellow"/>
        </w:rPr>
        <w:t xml:space="preserve"> </w:t>
      </w:r>
      <w:r w:rsidR="00BD16EE" w:rsidRPr="00244CC5">
        <w:rPr>
          <w:highlight w:val="yellow"/>
        </w:rPr>
        <w:t xml:space="preserve">Szersze omówienie uwarunkowań zarządzania jakością uczelni w Polsce, </w:t>
      </w:r>
      <w:r w:rsidR="002975F4" w:rsidRPr="00244CC5">
        <w:rPr>
          <w:highlight w:val="yellow"/>
        </w:rPr>
        <w:t xml:space="preserve">w tym </w:t>
      </w:r>
      <w:r w:rsidR="00BD16EE" w:rsidRPr="00244CC5">
        <w:rPr>
          <w:highlight w:val="yellow"/>
        </w:rPr>
        <w:t xml:space="preserve">także barier dla wdrażania SZJ na uniwersytetach znajduje się w kolejnym </w:t>
      </w:r>
      <w:r w:rsidR="00FA797F" w:rsidRPr="00244CC5">
        <w:rPr>
          <w:highlight w:val="yellow"/>
        </w:rPr>
        <w:t>pod</w:t>
      </w:r>
      <w:r w:rsidR="00BD16EE" w:rsidRPr="00244CC5">
        <w:rPr>
          <w:highlight w:val="yellow"/>
        </w:rPr>
        <w:t>rozdziale.</w:t>
      </w:r>
    </w:p>
    <w:p w14:paraId="60D37BBA" w14:textId="77777777" w:rsidR="00244CC5" w:rsidRDefault="00244CC5" w:rsidP="00346666"/>
    <w:p w14:paraId="5EC4CDAC" w14:textId="77777777" w:rsidR="00244CC5" w:rsidRPr="00244CC5" w:rsidRDefault="00244CC5" w:rsidP="00244CC5">
      <w:pPr>
        <w:rPr>
          <w:lang w:val="en-GB"/>
        </w:rPr>
      </w:pPr>
      <w:r w:rsidRPr="00244CC5">
        <w:rPr>
          <w:lang w:val="en-GB"/>
        </w:rPr>
        <w:t>Drawing on inspirations from Total Quality Management (TQM), Lean Six Sigma (LSS) and organisational</w:t>
      </w:r>
      <w:r w:rsidRPr="00244CC5">
        <w:rPr>
          <w:lang w:val="en-GB"/>
        </w:rPr>
        <w:noBreakHyphen/>
        <w:t>excellence models based on self</w:t>
      </w:r>
      <w:r w:rsidRPr="00244CC5">
        <w:rPr>
          <w:lang w:val="en-GB"/>
        </w:rPr>
        <w:noBreakHyphen/>
        <w:t>assessment—such as the CAF model—a quality</w:t>
      </w:r>
      <w:r w:rsidRPr="00244CC5">
        <w:rPr>
          <w:rFonts w:ascii="Cambria Math" w:hAnsi="Cambria Math" w:cs="Cambria Math"/>
          <w:lang w:val="en-GB"/>
        </w:rPr>
        <w:t>‐</w:t>
      </w:r>
      <w:r w:rsidRPr="00244CC5">
        <w:rPr>
          <w:lang w:val="en-GB"/>
        </w:rPr>
        <w:t>management system model specifically tailored to higher</w:t>
      </w:r>
      <w:r w:rsidRPr="00244CC5">
        <w:rPr>
          <w:lang w:val="en-GB"/>
        </w:rPr>
        <w:noBreakHyphen/>
        <w:t>education institutions, QualHE, was developed (Grudowski, 2020a, p.</w:t>
      </w:r>
      <w:r w:rsidRPr="00244CC5">
        <w:rPr>
          <w:rFonts w:cs="Arial"/>
          <w:lang w:val="en-GB"/>
        </w:rPr>
        <w:t> </w:t>
      </w:r>
      <w:r w:rsidRPr="00244CC5">
        <w:rPr>
          <w:lang w:val="en-GB"/>
        </w:rPr>
        <w:t>296). Its core assumption is the integration of the accomplishments and most favourable principles of established quality</w:t>
      </w:r>
      <w:r w:rsidRPr="00244CC5">
        <w:rPr>
          <w:rFonts w:ascii="Cambria Math" w:hAnsi="Cambria Math" w:cs="Cambria Math"/>
          <w:lang w:val="en-GB"/>
        </w:rPr>
        <w:t>‐</w:t>
      </w:r>
      <w:r w:rsidRPr="00244CC5">
        <w:rPr>
          <w:lang w:val="en-GB"/>
        </w:rPr>
        <w:t>management tools and models within the specific context and constraints of universities. The schematic representation of this model is shown in Figure 21.</w:t>
      </w:r>
    </w:p>
    <w:p w14:paraId="3F1333EC" w14:textId="77777777" w:rsidR="00244CC5" w:rsidRPr="00244CC5" w:rsidRDefault="00244CC5" w:rsidP="00244CC5">
      <w:pPr>
        <w:rPr>
          <w:lang w:val="en-GB"/>
        </w:rPr>
      </w:pPr>
      <w:r w:rsidRPr="00244CC5">
        <w:rPr>
          <w:lang w:val="en-GB"/>
        </w:rPr>
        <w:t>In QualHE, the roles of various domains of activity related to the enhancement of university services are depicted with particular clarity. The primary structure is divided into the internal domain of the institution and the external domain, which predominantly concerns relationships with diverse stakeholder groups. At the foundation of the QualHE model lie leadership and a quality culture, which serve as the sources and principal drivers of organisational processes. In a traditional university setting—where teams enjoy a relatively high degree of autonomy—the next foundational element comprises the bottom</w:t>
      </w:r>
      <w:r w:rsidRPr="00244CC5">
        <w:rPr>
          <w:lang w:val="en-GB"/>
        </w:rPr>
        <w:noBreakHyphen/>
        <w:t>up initiatives of staff and teams. These initiatives are, of course, influenced by the way organisational culture—and, more specifically, quality culture—is shaped.</w:t>
      </w:r>
    </w:p>
    <w:p w14:paraId="5EBBC8E9" w14:textId="77777777" w:rsidR="00244CC5" w:rsidRPr="00244CC5" w:rsidRDefault="00244CC5" w:rsidP="00244CC5">
      <w:pPr>
        <w:rPr>
          <w:lang w:val="en-GB"/>
        </w:rPr>
      </w:pPr>
      <w:r w:rsidRPr="00244CC5">
        <w:rPr>
          <w:lang w:val="en-GB"/>
        </w:rPr>
        <w:t>Organisational leadership, beyond its impact on culture, also manifests in the formulation of a strategy aligned with the institution’s values and raison d’être (mission). However, the practical realisation of strategy must occur through processes. Consequently, the domain of process and knowledge management becomes the most visible in the everyday practice of undertaken activities. These activities are profoundly affected by staff engagement and the implementation of bottom</w:t>
      </w:r>
      <w:r w:rsidRPr="00244CC5">
        <w:rPr>
          <w:lang w:val="en-GB"/>
        </w:rPr>
        <w:noBreakHyphen/>
        <w:t>up initiatives consonant with the university’s strategy. Simultaneously, the contemporary importance of supporting university processes through information</w:t>
      </w:r>
      <w:r w:rsidRPr="00244CC5">
        <w:rPr>
          <w:rFonts w:ascii="Cambria Math" w:hAnsi="Cambria Math" w:cs="Cambria Math"/>
          <w:lang w:val="en-GB"/>
        </w:rPr>
        <w:t>‐</w:t>
      </w:r>
      <w:r w:rsidRPr="00244CC5">
        <w:rPr>
          <w:lang w:val="en-GB"/>
        </w:rPr>
        <w:t>technology tools is emphasised. While management systems may be</w:t>
      </w:r>
      <w:r w:rsidRPr="00244CC5">
        <w:rPr>
          <w:rFonts w:cs="Arial"/>
          <w:lang w:val="en-GB"/>
        </w:rPr>
        <w:t>—</w:t>
      </w:r>
      <w:r w:rsidRPr="00244CC5">
        <w:rPr>
          <w:lang w:val="en-GB"/>
        </w:rPr>
        <w:t>or already are</w:t>
      </w:r>
      <w:r w:rsidRPr="00244CC5">
        <w:rPr>
          <w:rFonts w:cs="Arial"/>
          <w:lang w:val="en-GB"/>
        </w:rPr>
        <w:t>—</w:t>
      </w:r>
      <w:r w:rsidRPr="00244CC5">
        <w:rPr>
          <w:lang w:val="en-GB"/>
        </w:rPr>
        <w:t>deployed to support effective process management, the long</w:t>
      </w:r>
      <w:r w:rsidRPr="00244CC5">
        <w:rPr>
          <w:rFonts w:ascii="Cambria Math" w:hAnsi="Cambria Math" w:cs="Cambria Math"/>
          <w:lang w:val="en-GB"/>
        </w:rPr>
        <w:t>‐</w:t>
      </w:r>
      <w:r w:rsidRPr="00244CC5">
        <w:rPr>
          <w:lang w:val="en-GB"/>
        </w:rPr>
        <w:t>term key is continuous improvement, enacted through a four</w:t>
      </w:r>
      <w:r w:rsidRPr="00244CC5">
        <w:rPr>
          <w:lang w:val="en-GB"/>
        </w:rPr>
        <w:noBreakHyphen/>
        <w:t>stage improvement cycle (akin to Deming</w:t>
      </w:r>
      <w:r w:rsidRPr="00244CC5">
        <w:rPr>
          <w:rFonts w:cs="Arial"/>
          <w:lang w:val="en-GB"/>
        </w:rPr>
        <w:t>’</w:t>
      </w:r>
      <w:r w:rsidRPr="00244CC5">
        <w:rPr>
          <w:lang w:val="en-GB"/>
        </w:rPr>
        <w:t xml:space="preserve">s cycle): design </w:t>
      </w:r>
      <w:r w:rsidRPr="00244CC5">
        <w:rPr>
          <w:rFonts w:cs="Arial"/>
          <w:lang w:val="en-GB"/>
        </w:rPr>
        <w:t>→</w:t>
      </w:r>
      <w:r w:rsidRPr="00244CC5">
        <w:rPr>
          <w:lang w:val="en-GB"/>
        </w:rPr>
        <w:t xml:space="preserve"> implementation </w:t>
      </w:r>
      <w:r w:rsidRPr="00244CC5">
        <w:rPr>
          <w:rFonts w:cs="Arial"/>
          <w:lang w:val="en-GB"/>
        </w:rPr>
        <w:t>→</w:t>
      </w:r>
      <w:r w:rsidRPr="00244CC5">
        <w:rPr>
          <w:lang w:val="en-GB"/>
        </w:rPr>
        <w:t xml:space="preserve"> monitoring </w:t>
      </w:r>
      <w:r w:rsidRPr="00244CC5">
        <w:rPr>
          <w:rFonts w:cs="Arial"/>
          <w:lang w:val="en-GB"/>
        </w:rPr>
        <w:t>→</w:t>
      </w:r>
      <w:r w:rsidRPr="00244CC5">
        <w:rPr>
          <w:lang w:val="en-GB"/>
        </w:rPr>
        <w:t xml:space="preserve"> enhancement.</w:t>
      </w:r>
    </w:p>
    <w:p w14:paraId="65178D3A" w14:textId="77777777" w:rsidR="00244CC5" w:rsidRPr="00244CC5" w:rsidRDefault="00244CC5" w:rsidP="00244CC5">
      <w:pPr>
        <w:rPr>
          <w:lang w:val="en-GB"/>
        </w:rPr>
      </w:pPr>
      <w:r w:rsidRPr="00244CC5">
        <w:rPr>
          <w:lang w:val="en-GB"/>
        </w:rPr>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 Here, the model underscores the necessity of genuine organisational readiness for change, as well as the beneficial role of employing structured self</w:t>
      </w:r>
      <w:r w:rsidRPr="00244CC5">
        <w:rPr>
          <w:lang w:val="en-GB"/>
        </w:rPr>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 Likewise, strategy, culture, leadership and bottom</w:t>
      </w:r>
      <w:r w:rsidRPr="00244CC5">
        <w:rPr>
          <w:lang w:val="en-GB"/>
        </w:rPr>
        <w:noBreakHyphen/>
        <w:t>up initiatives remain subject to the outcomes of process and knowledge management and are thereby shaped by them. Ideally, this shaping should proceed in a direction consistent with the university’s values.</w:t>
      </w:r>
    </w:p>
    <w:p w14:paraId="5391CA34" w14:textId="77777777" w:rsidR="00244CC5" w:rsidRPr="00244CC5" w:rsidRDefault="00244CC5" w:rsidP="00244CC5">
      <w:pPr>
        <w:rPr>
          <w:lang w:val="en-GB"/>
        </w:rPr>
      </w:pPr>
      <w:r w:rsidRPr="00244CC5">
        <w:rPr>
          <w:b/>
          <w:bCs/>
          <w:lang w:val="en-GB"/>
        </w:rPr>
        <w:lastRenderedPageBreak/>
        <w:t>Figure 21. Diagram of the QualHE Quality</w:t>
      </w:r>
      <w:r w:rsidRPr="00244CC5">
        <w:rPr>
          <w:b/>
          <w:bCs/>
          <w:lang w:val="en-GB"/>
        </w:rPr>
        <w:noBreakHyphen/>
        <w:t>Management System Model</w:t>
      </w:r>
      <w:r w:rsidRPr="00244CC5">
        <w:rPr>
          <w:lang w:val="en-GB"/>
        </w:rPr>
        <w:br/>
      </w:r>
      <w:r w:rsidRPr="00244CC5">
        <w:rPr>
          <w:i/>
          <w:iCs/>
          <w:lang w:val="en-GB"/>
        </w:rPr>
        <w:t>Source: own elaboration based on Grudowski, 2020a, p. 297.</w:t>
      </w:r>
    </w:p>
    <w:p w14:paraId="1B070875" w14:textId="77777777" w:rsidR="00244CC5" w:rsidRPr="00244CC5" w:rsidRDefault="00244CC5" w:rsidP="00244CC5">
      <w:pPr>
        <w:rPr>
          <w:lang w:val="en-GB"/>
        </w:rPr>
      </w:pPr>
      <w:r w:rsidRPr="00244CC5">
        <w:rPr>
          <w:lang w:val="en-GB"/>
        </w:rPr>
        <w:t>A feedback loop not yet mentioned is that between bottom</w:t>
      </w:r>
      <w:r w:rsidRPr="00244CC5">
        <w:rPr>
          <w:lang w:val="en-GB"/>
        </w:rPr>
        <w:noBreakHyphen/>
        <w:t>up initiatives and both culture and leadership. This reflects the fact that leadership actions do not solely influence staff and the effectiveness of their activities; employees, through various forms of feedback, also exert influence on their leaders, enabling those leaders to refine their leadership style and to enhance their knowledge and skills in this domain.</w:t>
      </w:r>
    </w:p>
    <w:p w14:paraId="77DC22A1" w14:textId="77777777" w:rsidR="00244CC5" w:rsidRPr="00244CC5" w:rsidRDefault="00244CC5" w:rsidP="00244CC5">
      <w:pPr>
        <w:rPr>
          <w:lang w:val="en-GB"/>
        </w:rPr>
      </w:pPr>
      <w:r w:rsidRPr="00244CC5">
        <w:rPr>
          <w:lang w:val="en-GB"/>
        </w:rPr>
        <w:t>An interesting feature of the QualHE model (Figure 21) is the placement of Lean Management and Lean Six Sigma techniques within the domain of bottom</w:t>
      </w:r>
      <w:r w:rsidRPr="00244CC5">
        <w:rPr>
          <w:lang w:val="en-GB"/>
        </w:rPr>
        <w:noBreakHyphen/>
        <w:t>up initiatives. The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244CC5">
        <w:rPr>
          <w:lang w:val="en-GB"/>
        </w:rPr>
        <w:noBreakHyphen/>
        <w:t>education institutions,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5329682F" w14:textId="77777777" w:rsidR="00244CC5" w:rsidRPr="00244CC5" w:rsidRDefault="00244CC5" w:rsidP="00244CC5">
      <w:pPr>
        <w:rPr>
          <w:lang w:val="en-GB"/>
        </w:rPr>
      </w:pPr>
      <w:r w:rsidRPr="00244CC5">
        <w:rPr>
          <w:lang w:val="en-GB"/>
        </w:rPr>
        <w:t>In his exposition of the QualHE model, Piotr Grudowski (2020a) offers a comprehensive guide to applying the proposed quality</w:t>
      </w:r>
      <w:r w:rsidRPr="00244CC5">
        <w:rPr>
          <w:rFonts w:ascii="Cambria Math" w:hAnsi="Cambria Math" w:cs="Cambria Math"/>
          <w:lang w:val="en-GB"/>
        </w:rPr>
        <w:t>‐</w:t>
      </w:r>
      <w:r w:rsidRPr="00244CC5">
        <w:rPr>
          <w:lang w:val="en-GB"/>
        </w:rPr>
        <w:t>management system. It contains very concrete recommendations and examples of tools useful for implementing and assessing organisational maturity across all key areas of enhancement within the university</w:t>
      </w:r>
      <w:r w:rsidRPr="00244CC5">
        <w:rPr>
          <w:rFonts w:cs="Arial"/>
          <w:lang w:val="en-GB"/>
        </w:rPr>
        <w:t>’</w:t>
      </w:r>
      <w:r w:rsidRPr="00244CC5">
        <w:rPr>
          <w:lang w:val="en-GB"/>
        </w:rPr>
        <w:t>s internal domain. Notably, alumni were not included among the stakeholder groups listed; the author of the present work therefore elected to add this group, as alumni can provide valuable feedback to the institution. However, because the alumni body may be highly heterogeneous and it is difficult to categorise it definitively as external or internal stakeholders, alumni have been placed in both categories.</w:t>
      </w:r>
    </w:p>
    <w:p w14:paraId="768EA9EA" w14:textId="77777777" w:rsidR="00244CC5" w:rsidRPr="00244CC5" w:rsidRDefault="00244CC5" w:rsidP="00244CC5">
      <w:pPr>
        <w:rPr>
          <w:lang w:val="en-GB"/>
        </w:rPr>
      </w:pPr>
      <w:r w:rsidRPr="00244CC5">
        <w:rPr>
          <w:lang w:val="en-GB"/>
        </w:rPr>
        <w:t>The systems and quality</w:t>
      </w:r>
      <w:r w:rsidRPr="00244CC5">
        <w:rPr>
          <w:rFonts w:ascii="Cambria Math" w:hAnsi="Cambria Math" w:cs="Cambria Math"/>
          <w:lang w:val="en-GB"/>
        </w:rPr>
        <w:t>‐</w:t>
      </w:r>
      <w:r w:rsidRPr="00244CC5">
        <w:rPr>
          <w:lang w:val="en-GB"/>
        </w:rPr>
        <w:t>management philosophies discussed in this section encompass both more formal and less formal approaches. The more formal approaches are external systems that require an organisation</w:t>
      </w:r>
      <w:r w:rsidRPr="00244CC5">
        <w:rPr>
          <w:rFonts w:cs="Arial"/>
          <w:lang w:val="en-GB"/>
        </w:rPr>
        <w:t>’</w:t>
      </w:r>
      <w:r w:rsidRPr="00244CC5">
        <w:rPr>
          <w:lang w:val="en-GB"/>
        </w:rPr>
        <w:t>s activities to be judged by others (Newby, 1999, p.</w:t>
      </w:r>
      <w:r w:rsidRPr="00244CC5">
        <w:rPr>
          <w:rFonts w:cs="Arial"/>
          <w:lang w:val="en-GB"/>
        </w:rPr>
        <w:t> </w:t>
      </w:r>
      <w:r w:rsidRPr="00244CC5">
        <w:rPr>
          <w:lang w:val="en-GB"/>
        </w:rPr>
        <w:t>262). One form of this is evaluations that certify the achievement of certain required or desirable quality thresholds. Another form of external assessment is auditing, which focuses more on systems and processes than on teaching methods and assessment practices. Evaluating compliance with threshold requirements or standards may lead to a greater preoccupation with achieving good results in periodic assessments than with undertaking actions of genuine value to students and/or other significant stakeholders (Newby, 1999, p. 263). Conversely, in all mature systems, the role of leadership and the cultivation of an appropriate culture are strongly emphasised.</w:t>
      </w:r>
    </w:p>
    <w:p w14:paraId="5A1963DA" w14:textId="77777777" w:rsidR="00244CC5" w:rsidRPr="00244CC5" w:rsidRDefault="00244CC5" w:rsidP="00244CC5">
      <w:pPr>
        <w:rPr>
          <w:lang w:val="en-GB"/>
        </w:rPr>
      </w:pPr>
      <w:r w:rsidRPr="00244CC5">
        <w:rPr>
          <w:lang w:val="en-GB"/>
        </w:rPr>
        <w:t>This emphasis is arguably even more critical for universities, as numerous studies in the literature identify a range of barriers to implementing systematic quality management in these organisations. Cultural barriers to comprehensive quality</w:t>
      </w:r>
      <w:r w:rsidRPr="00244CC5">
        <w:rPr>
          <w:rFonts w:ascii="Cambria Math" w:hAnsi="Cambria Math" w:cs="Cambria Math"/>
          <w:lang w:val="en-GB"/>
        </w:rPr>
        <w:t>‐</w:t>
      </w:r>
      <w:r w:rsidRPr="00244CC5">
        <w:rPr>
          <w:lang w:val="en-GB"/>
        </w:rPr>
        <w:t>management implementation at universities fall into three general categories: the nature of management culture (organisational</w:t>
      </w:r>
      <w:r w:rsidRPr="00244CC5">
        <w:rPr>
          <w:rFonts w:ascii="Cambria Math" w:hAnsi="Cambria Math" w:cs="Cambria Math"/>
          <w:lang w:val="en-GB"/>
        </w:rPr>
        <w:t>‐</w:t>
      </w:r>
      <w:r w:rsidRPr="00244CC5">
        <w:rPr>
          <w:lang w:val="en-GB"/>
        </w:rPr>
        <w:t>structure changes, financial</w:t>
      </w:r>
      <w:r w:rsidRPr="00244CC5">
        <w:rPr>
          <w:rFonts w:ascii="Cambria Math" w:hAnsi="Cambria Math" w:cs="Cambria Math"/>
          <w:lang w:val="en-GB"/>
        </w:rPr>
        <w:t>‐</w:t>
      </w:r>
      <w:r w:rsidRPr="00244CC5">
        <w:rPr>
          <w:lang w:val="en-GB"/>
        </w:rPr>
        <w:t xml:space="preserve">cost </w:t>
      </w:r>
      <w:r w:rsidRPr="00244CC5">
        <w:rPr>
          <w:lang w:val="en-GB"/>
        </w:rPr>
        <w:lastRenderedPageBreak/>
        <w:t>requirements, strong democratic governance structures); traditional academic culture (the power of tradition, whereby, absent proper control, changes over time become “domesticated” to restore prior status quo); and the legacy of earlier quality</w:t>
      </w:r>
      <w:r w:rsidRPr="00244CC5">
        <w:rPr>
          <w:rFonts w:ascii="Cambria Math" w:hAnsi="Cambria Math" w:cs="Cambria Math"/>
          <w:lang w:val="en-GB"/>
        </w:rPr>
        <w:t>‐</w:t>
      </w:r>
      <w:r w:rsidRPr="00244CC5">
        <w:rPr>
          <w:lang w:val="en-GB"/>
        </w:rPr>
        <w:t>enhancement initiatives (standards reliant on academic community acceptance, customary difficulties in achieving comparability and maintaining high standard levels) (Newby, 1999, p.</w:t>
      </w:r>
      <w:r w:rsidRPr="00244CC5">
        <w:rPr>
          <w:rFonts w:cs="Arial"/>
          <w:lang w:val="en-GB"/>
        </w:rPr>
        <w:t> </w:t>
      </w:r>
      <w:r w:rsidRPr="00244CC5">
        <w:rPr>
          <w:lang w:val="en-GB"/>
        </w:rPr>
        <w:t>266). Therefore, a key issue is the establishment, within each university, of internal entities for which the quality of education is an autonomous goal rather than a formal obligation. However, given what is known about work culture in higher</w:t>
      </w:r>
      <w:r w:rsidRPr="00244CC5">
        <w:rPr>
          <w:lang w:val="en-GB"/>
        </w:rPr>
        <w:noBreakHyphen/>
        <w:t>education institutions, such internal entities cannot be confined to those located only in formal decision</w:t>
      </w:r>
      <w:r w:rsidRPr="00244CC5">
        <w:rPr>
          <w:lang w:val="en-GB"/>
        </w:rPr>
        <w:noBreakHyphen/>
        <w:t>making positions within the organisational structure (Rosół, 2016, p. 19). Moreover, it is crucial to recognise that the quality principles and standards used by higher</w:t>
      </w:r>
      <w:r w:rsidRPr="00244CC5">
        <w:rPr>
          <w:lang w:val="en-GB"/>
        </w:rPr>
        <w:noBreakHyphen/>
        <w:t>education institutions are heavily contingent on national and international requirements, sociological and economic conditions, short</w:t>
      </w:r>
      <w:r w:rsidRPr="00244CC5">
        <w:rPr>
          <w:lang w:val="en-GB"/>
        </w:rPr>
        <w:noBreakHyphen/>
        <w:t>term objectives and needs, long</w:t>
      </w:r>
      <w:r w:rsidRPr="00244CC5">
        <w:rPr>
          <w:lang w:val="en-GB"/>
        </w:rPr>
        <w:noBreakHyphen/>
        <w:t>term strategy, the organisation’s life</w:t>
      </w:r>
      <w:r w:rsidRPr="00244CC5">
        <w:rPr>
          <w:lang w:val="en-GB"/>
        </w:rPr>
        <w:noBreakHyphen/>
        <w:t>cycle stage, management style, and so forth (Degtjarjova et al., 2018, p. 389). A more detailed discussion of the determinants of quality management in Polish universities, including barriers to implementing a QMS in universities, is presented in the next section.</w:t>
      </w:r>
    </w:p>
    <w:p w14:paraId="4AF809CC" w14:textId="77777777" w:rsidR="00244CC5" w:rsidRPr="00244CC5" w:rsidRDefault="00244CC5" w:rsidP="00244CC5">
      <w:pPr>
        <w:ind w:firstLine="0"/>
        <w:rPr>
          <w:lang w:val="en-GB"/>
        </w:rPr>
      </w:pPr>
    </w:p>
    <w:p w14:paraId="215D5C33" w14:textId="77777777" w:rsidR="00042DAF" w:rsidRPr="00F12547" w:rsidRDefault="00042DAF" w:rsidP="00107ECD">
      <w:pPr>
        <w:pStyle w:val="Heading3"/>
        <w:rPr>
          <w:highlight w:val="yellow"/>
        </w:rPr>
      </w:pPr>
      <w:bookmarkStart w:id="315" w:name="_Ref147563104"/>
      <w:bookmarkStart w:id="316" w:name="_Toc164801013"/>
      <w:bookmarkStart w:id="317" w:name="_Toc168903277"/>
      <w:bookmarkStart w:id="318" w:name="_Toc169134085"/>
      <w:r w:rsidRPr="00F12547">
        <w:rPr>
          <w:highlight w:val="yellow"/>
        </w:rPr>
        <w:t>Uwarunkowania zarządzania jakością uczelni w Polsce</w:t>
      </w:r>
      <w:bookmarkEnd w:id="315"/>
      <w:bookmarkEnd w:id="316"/>
      <w:bookmarkEnd w:id="317"/>
      <w:bookmarkEnd w:id="318"/>
    </w:p>
    <w:p w14:paraId="15A6D132" w14:textId="7654AD5E" w:rsidR="004C43DE" w:rsidRPr="00F12547" w:rsidRDefault="004C43DE" w:rsidP="007406C7">
      <w:pPr>
        <w:rPr>
          <w:highlight w:val="yellow"/>
        </w:rPr>
      </w:pPr>
      <w:r w:rsidRPr="00F12547">
        <w:rPr>
          <w:highlight w:val="yellow"/>
        </w:rPr>
        <w:t xml:space="preserve">Czynniki kształtujące środowisko zarządzania w uczelniach mogą być trojakiego rodzaju </w:t>
      </w:r>
      <w:r w:rsidR="00921CC1" w:rsidRPr="00F12547">
        <w:rPr>
          <w:noProof/>
          <w:highlight w:val="yellow"/>
        </w:rPr>
        <w:t>(por.</w:t>
      </w:r>
      <w:r w:rsidR="00337065" w:rsidRPr="00F12547">
        <w:rPr>
          <w:noProof/>
          <w:highlight w:val="yellow"/>
        </w:rPr>
        <w:t> </w:t>
      </w:r>
      <w:r w:rsidR="00921CC1" w:rsidRPr="00F12547">
        <w:rPr>
          <w:noProof/>
          <w:highlight w:val="yellow"/>
        </w:rPr>
        <w:t>Wawak, 2019, s. 83)</w:t>
      </w:r>
      <w:r w:rsidRPr="00F12547">
        <w:rPr>
          <w:highlight w:val="yellow"/>
        </w:rP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rsidR="00921CC1" w:rsidRPr="00F12547">
        <w:rPr>
          <w:noProof/>
          <w:highlight w:val="yellow"/>
        </w:rPr>
        <w:t>(Wawak, 2019, s. 83)</w:t>
      </w:r>
      <w:r w:rsidRPr="00F12547">
        <w:rPr>
          <w:highlight w:val="yellow"/>
        </w:rPr>
        <w:t xml:space="preserve">. W niniejszym </w:t>
      </w:r>
      <w:r w:rsidR="00FA797F" w:rsidRPr="00F12547">
        <w:rPr>
          <w:highlight w:val="yellow"/>
        </w:rPr>
        <w:t>pod</w:t>
      </w:r>
      <w:r w:rsidRPr="00F12547">
        <w:rPr>
          <w:highlight w:val="yellow"/>
        </w:rPr>
        <w:t>rozdziale omówione zostaną przede wszystkim te uwarunkowania zarządzania jakością uczelni, które się odnoszą do pierwszej grupy – czynników zewnętrznych.</w:t>
      </w:r>
    </w:p>
    <w:p w14:paraId="3BB41546" w14:textId="77777777" w:rsidR="007406C7" w:rsidRPr="00F12547" w:rsidRDefault="007406C7" w:rsidP="007406C7">
      <w:pPr>
        <w:rPr>
          <w:highlight w:val="yellow"/>
        </w:rPr>
      </w:pPr>
      <w:r w:rsidRPr="00F12547">
        <w:rPr>
          <w:highlight w:val="yellow"/>
        </w:rPr>
        <w:t>Wymagania wobec uczelni w Polsce, w tym wymagania dotyczące dbałości o jakość kształcenia, są regulowane przez ustawę Prawo o szkolnictwie wyższym i nauce</w:t>
      </w:r>
      <w:r w:rsidRPr="00F12547">
        <w:rPr>
          <w:rStyle w:val="FootnoteReference"/>
          <w:highlight w:val="yellow"/>
        </w:rPr>
        <w:footnoteReference w:id="34"/>
      </w:r>
      <w:r w:rsidRPr="00F12547">
        <w:rPr>
          <w:highlight w:val="yellow"/>
        </w:rPr>
        <w:t xml:space="preserve"> wprowadzającej istotne reformy do systemu szkolnictwa wyższego określane mianem Konstytucji </w:t>
      </w:r>
      <w:r w:rsidR="00B9115D" w:rsidRPr="00F12547">
        <w:rPr>
          <w:highlight w:val="yellow"/>
        </w:rPr>
        <w:t>d</w:t>
      </w:r>
      <w:r w:rsidRPr="00F12547">
        <w:rPr>
          <w:highlight w:val="yellow"/>
        </w:rPr>
        <w:t xml:space="preserve">la Nauki. Ciekawym zabiegiem twórców reformy jest opublikowanie anglojęzycznej wersji ustawy </w:t>
      </w:r>
      <w:r w:rsidR="00921CC1" w:rsidRPr="00F12547">
        <w:rPr>
          <w:noProof/>
          <w:highlight w:val="yellow"/>
        </w:rPr>
        <w:t>(MEiN, 2023b)</w:t>
      </w:r>
      <w:r w:rsidRPr="00F12547">
        <w:rPr>
          <w:highlight w:val="yellow"/>
        </w:rPr>
        <w:t xml:space="preserve"> co niewątpliwie zwiększa szanse na uzyskanie informacji zwrotnej i weryfikacji ze strony specjalistów </w:t>
      </w:r>
      <w:r w:rsidR="00B9115D" w:rsidRPr="00F12547">
        <w:rPr>
          <w:highlight w:val="yellow"/>
        </w:rPr>
        <w:t>zagranicznych</w:t>
      </w:r>
      <w:r w:rsidRPr="00F12547">
        <w:rPr>
          <w:highlight w:val="yellow"/>
        </w:rP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06A0FB6B" w14:textId="77777777" w:rsidR="007406C7" w:rsidRPr="00F12547" w:rsidRDefault="00B9115D" w:rsidP="007406C7">
      <w:pPr>
        <w:pStyle w:val="Quote"/>
        <w:rPr>
          <w:i w:val="0"/>
          <w:iCs w:val="0"/>
          <w:highlight w:val="yellow"/>
        </w:rPr>
      </w:pPr>
      <w:r w:rsidRPr="00F12547">
        <w:rPr>
          <w:i w:val="0"/>
          <w:iCs w:val="0"/>
          <w:sz w:val="18"/>
          <w:szCs w:val="20"/>
          <w:highlight w:val="yellow"/>
        </w:rPr>
        <w:lastRenderedPageBreak/>
        <w:t>„</w:t>
      </w:r>
      <w:r w:rsidR="007406C7" w:rsidRPr="00F12547">
        <w:rPr>
          <w:i w:val="0"/>
          <w:iCs w:val="0"/>
          <w:sz w:val="18"/>
          <w:szCs w:val="20"/>
          <w:highlight w:val="yellow"/>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F12547">
        <w:rPr>
          <w:i w:val="0"/>
          <w:iCs w:val="0"/>
          <w:sz w:val="18"/>
          <w:szCs w:val="20"/>
          <w:highlight w:val="yellow"/>
        </w:rPr>
        <w:t>”</w:t>
      </w:r>
      <w:r w:rsidR="007406C7" w:rsidRPr="00F12547">
        <w:rPr>
          <w:i w:val="0"/>
          <w:iCs w:val="0"/>
          <w:sz w:val="18"/>
          <w:szCs w:val="20"/>
          <w:highlight w:val="yellow"/>
        </w:rPr>
        <w:t xml:space="preserve"> </w:t>
      </w:r>
      <w:r w:rsidR="007E1110" w:rsidRPr="00F12547">
        <w:rPr>
          <w:i w:val="0"/>
          <w:iCs w:val="0"/>
          <w:noProof/>
          <w:sz w:val="18"/>
          <w:szCs w:val="20"/>
          <w:highlight w:val="yellow"/>
        </w:rPr>
        <w:t>(Dz. U. 574, 2022)</w:t>
      </w:r>
      <w:r w:rsidR="007406C7" w:rsidRPr="00F12547">
        <w:rPr>
          <w:i w:val="0"/>
          <w:iCs w:val="0"/>
          <w:sz w:val="18"/>
          <w:szCs w:val="20"/>
          <w:highlight w:val="yellow"/>
        </w:rPr>
        <w:t>.</w:t>
      </w:r>
    </w:p>
    <w:p w14:paraId="68D9FB4E" w14:textId="74CC8B15" w:rsidR="007406C7" w:rsidRPr="00F12547" w:rsidRDefault="007406C7" w:rsidP="007406C7">
      <w:pPr>
        <w:rPr>
          <w:highlight w:val="yellow"/>
        </w:rPr>
      </w:pPr>
      <w:r w:rsidRPr="00F12547">
        <w:rPr>
          <w:highlight w:val="yellow"/>
        </w:rP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rsidR="00921CC1" w:rsidRPr="00F12547">
        <w:rPr>
          <w:noProof/>
          <w:highlight w:val="yellow"/>
        </w:rPr>
        <w:t>(por.</w:t>
      </w:r>
      <w:r w:rsidR="00337065" w:rsidRPr="00F12547">
        <w:rPr>
          <w:noProof/>
          <w:highlight w:val="yellow"/>
        </w:rPr>
        <w:t> </w:t>
      </w:r>
      <w:r w:rsidR="00921CC1" w:rsidRPr="00F12547">
        <w:rPr>
          <w:noProof/>
          <w:highlight w:val="yellow"/>
        </w:rPr>
        <w:t>AMuz Gdańsk, 2018)</w:t>
      </w:r>
      <w:r w:rsidRPr="00F12547">
        <w:rPr>
          <w:highlight w:val="yellow"/>
        </w:rPr>
        <w:t>. Na różnych uczelniach w Polsce można spotkać różne nazwy dla Wewnętrznego Systemu Zapewniania Jakości Kształcenia (WSZJK), ale</w:t>
      </w:r>
      <w:r w:rsidR="000327C0" w:rsidRPr="00F12547">
        <w:rPr>
          <w:highlight w:val="yellow"/>
        </w:rPr>
        <w:t xml:space="preserve"> </w:t>
      </w:r>
      <w:r w:rsidR="004177D8" w:rsidRPr="00F12547">
        <w:rPr>
          <w:highlight w:val="yellow"/>
        </w:rPr>
        <w:t xml:space="preserve">każda uczelnia </w:t>
      </w:r>
      <w:r w:rsidR="000327C0" w:rsidRPr="00F12547">
        <w:rPr>
          <w:highlight w:val="yellow"/>
        </w:rPr>
        <w:t>taki system</w:t>
      </w:r>
      <w:r w:rsidR="00901FEB" w:rsidRPr="00F12547">
        <w:rPr>
          <w:highlight w:val="yellow"/>
        </w:rPr>
        <w:t xml:space="preserve"> posiada.</w:t>
      </w:r>
      <w:r w:rsidR="000327C0" w:rsidRPr="00F12547">
        <w:rPr>
          <w:highlight w:val="yellow"/>
        </w:rPr>
        <w:t xml:space="preserve"> </w:t>
      </w:r>
      <w:r w:rsidR="00901FEB" w:rsidRPr="00F12547">
        <w:rPr>
          <w:highlight w:val="yellow"/>
        </w:rPr>
        <w:t xml:space="preserve">Wynika to z tego, że </w:t>
      </w:r>
      <w:r w:rsidR="000327C0" w:rsidRPr="00F12547">
        <w:rPr>
          <w:highlight w:val="yellow"/>
        </w:rPr>
        <w:t>przepisy określające wymagania akredytacyjne wskazują</w:t>
      </w:r>
      <w:r w:rsidR="00835BCB" w:rsidRPr="00F12547">
        <w:rPr>
          <w:highlight w:val="yellow"/>
        </w:rPr>
        <w:t xml:space="preserve">, że 10. kryterium oceny programowej są </w:t>
      </w:r>
      <w:r w:rsidR="00901FEB" w:rsidRPr="00F12547">
        <w:rPr>
          <w:highlight w:val="yellow"/>
        </w:rPr>
        <w:t>„</w:t>
      </w:r>
      <w:r w:rsidR="00835BCB" w:rsidRPr="00F12547">
        <w:rPr>
          <w:highlight w:val="yellow"/>
        </w:rPr>
        <w:t xml:space="preserve"> sposoby </w:t>
      </w:r>
      <w:r w:rsidR="00901FEB" w:rsidRPr="00F12547">
        <w:rPr>
          <w:highlight w:val="yellow"/>
        </w:rPr>
        <w:t>doskonalenia jakości kształcenia</w:t>
      </w:r>
      <w:r w:rsidR="00835BCB" w:rsidRPr="00F12547">
        <w:rPr>
          <w:highlight w:val="yellow"/>
        </w:rPr>
        <w:t xml:space="preserve"> i ich skuteczność” </w:t>
      </w:r>
      <w:r w:rsidR="00921CC1" w:rsidRPr="00F12547">
        <w:rPr>
          <w:noProof/>
          <w:highlight w:val="yellow"/>
        </w:rPr>
        <w:t>(Dz. U. 1787, 2018)</w:t>
      </w:r>
      <w:r w:rsidR="00835BCB" w:rsidRPr="00F12547">
        <w:rPr>
          <w:highlight w:val="yellow"/>
        </w:rPr>
        <w:t>.</w:t>
      </w:r>
      <w:r w:rsidR="00595D2B" w:rsidRPr="00F12547">
        <w:rPr>
          <w:highlight w:val="yellow"/>
        </w:rPr>
        <w:t xml:space="preserve"> Natomiast Polska Komisja Akredytacyjna na tej podstawie określiła </w:t>
      </w:r>
      <w:r w:rsidR="009D2272" w:rsidRPr="00F12547">
        <w:rPr>
          <w:highlight w:val="yellow"/>
        </w:rPr>
        <w:t>dwa standardy jakości kształcenia (SJK) w ramach k</w:t>
      </w:r>
      <w:r w:rsidR="00595D2B" w:rsidRPr="00F12547">
        <w:rPr>
          <w:highlight w:val="yellow"/>
        </w:rPr>
        <w:t xml:space="preserve">ryterium 10. </w:t>
      </w:r>
      <w:r w:rsidR="009D2272" w:rsidRPr="00F12547">
        <w:rPr>
          <w:highlight w:val="yellow"/>
        </w:rPr>
        <w:t xml:space="preserve">Polityka jakości, projektowanie, zatwierdzanie, monitorowanie, przegląd i doskonalenie programu studiów. Są to odpowiednio: </w:t>
      </w:r>
    </w:p>
    <w:p w14:paraId="0D8ACB76" w14:textId="77777777" w:rsidR="009D2272" w:rsidRPr="00F12547" w:rsidRDefault="00AA567F" w:rsidP="00AA567F">
      <w:pPr>
        <w:pStyle w:val="Quote"/>
        <w:rPr>
          <w:highlight w:val="yellow"/>
        </w:rPr>
      </w:pPr>
      <w:r w:rsidRPr="00F12547">
        <w:rPr>
          <w:i w:val="0"/>
          <w:iCs w:val="0"/>
          <w:sz w:val="18"/>
          <w:szCs w:val="20"/>
          <w:highlight w:val="yellow"/>
        </w:rPr>
        <w:t xml:space="preserve">SJK 10.1: </w:t>
      </w:r>
      <w:r w:rsidR="009D2272" w:rsidRPr="00F12547">
        <w:rPr>
          <w:i w:val="0"/>
          <w:iCs w:val="0"/>
          <w:sz w:val="18"/>
          <w:szCs w:val="20"/>
          <w:highlight w:val="yellow"/>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F12547">
        <w:rPr>
          <w:i w:val="0"/>
          <w:iCs w:val="0"/>
          <w:sz w:val="18"/>
          <w:szCs w:val="18"/>
          <w:highlight w:val="yellow"/>
        </w:rPr>
        <w:t>.</w:t>
      </w:r>
      <w:r w:rsidRPr="00F12547">
        <w:rPr>
          <w:sz w:val="18"/>
          <w:szCs w:val="18"/>
          <w:highlight w:val="yellow"/>
        </w:rPr>
        <w:t xml:space="preserve"> </w:t>
      </w:r>
      <w:r w:rsidR="00921CC1" w:rsidRPr="00F12547">
        <w:rPr>
          <w:i w:val="0"/>
          <w:noProof/>
          <w:sz w:val="18"/>
          <w:szCs w:val="18"/>
          <w:highlight w:val="yellow"/>
        </w:rPr>
        <w:t>(PKA, 2019a)</w:t>
      </w:r>
    </w:p>
    <w:p w14:paraId="20AC2577" w14:textId="77777777" w:rsidR="00AA567F" w:rsidRPr="00F12547" w:rsidRDefault="00AA567F" w:rsidP="00AA567F">
      <w:pPr>
        <w:rPr>
          <w:highlight w:val="yellow"/>
        </w:rPr>
      </w:pPr>
      <w:r w:rsidRPr="00F12547">
        <w:rPr>
          <w:highlight w:val="yellow"/>
        </w:rPr>
        <w:t>oraz</w:t>
      </w:r>
    </w:p>
    <w:p w14:paraId="07261788" w14:textId="77777777" w:rsidR="009D2272" w:rsidRPr="00F12547" w:rsidRDefault="009D2272" w:rsidP="00AA567F">
      <w:pPr>
        <w:pStyle w:val="Quote"/>
        <w:rPr>
          <w:i w:val="0"/>
          <w:iCs w:val="0"/>
          <w:sz w:val="18"/>
          <w:szCs w:val="20"/>
          <w:highlight w:val="yellow"/>
        </w:rPr>
      </w:pPr>
      <w:r w:rsidRPr="00F12547">
        <w:rPr>
          <w:i w:val="0"/>
          <w:iCs w:val="0"/>
          <w:sz w:val="18"/>
          <w:szCs w:val="20"/>
          <w:highlight w:val="yellow"/>
        </w:rPr>
        <w:t xml:space="preserve">SJK 10.2 </w:t>
      </w:r>
      <w:r w:rsidR="00AA567F" w:rsidRPr="00F12547">
        <w:rPr>
          <w:i w:val="0"/>
          <w:iCs w:val="0"/>
          <w:sz w:val="18"/>
          <w:szCs w:val="20"/>
          <w:highlight w:val="yellow"/>
        </w:rPr>
        <w:t xml:space="preserve">Jakość kształcenia na kierunku podlega cyklicznym zewnętrznym ocenom jakości kształcenia, których wyniki są publicznie dostępne i wykorzystywane w doskonaleniu jakości. </w:t>
      </w:r>
      <w:r w:rsidR="00921CC1" w:rsidRPr="00F12547">
        <w:rPr>
          <w:i w:val="0"/>
          <w:iCs w:val="0"/>
          <w:noProof/>
          <w:sz w:val="18"/>
          <w:szCs w:val="20"/>
          <w:highlight w:val="yellow"/>
        </w:rPr>
        <w:t>(PKA, 2019a)</w:t>
      </w:r>
      <w:r w:rsidR="001663E6" w:rsidRPr="00F12547">
        <w:rPr>
          <w:i w:val="0"/>
          <w:iCs w:val="0"/>
          <w:sz w:val="18"/>
          <w:szCs w:val="20"/>
          <w:highlight w:val="yellow"/>
        </w:rPr>
        <w:t>.</w:t>
      </w:r>
    </w:p>
    <w:p w14:paraId="5B6172F4" w14:textId="61D63835" w:rsidR="0044447F" w:rsidRDefault="001663E6" w:rsidP="005E1FE3">
      <w:r w:rsidRPr="00F12547">
        <w:rPr>
          <w:highlight w:val="yellow"/>
        </w:rPr>
        <w:t>Dodatkową wskazówką ze strony PKA jest powiązanie jej kryteriów oceny programowej z</w:t>
      </w:r>
      <w:r w:rsidR="00F8079C" w:rsidRPr="00F12547">
        <w:rPr>
          <w:highlight w:val="yellow"/>
        </w:rPr>
        <w:t> </w:t>
      </w:r>
      <w:r w:rsidR="00B13F6D" w:rsidRPr="00F12547">
        <w:rPr>
          <w:highlight w:val="yellow"/>
        </w:rPr>
        <w:t>wytycznymi</w:t>
      </w:r>
      <w:r w:rsidRPr="00F12547">
        <w:rPr>
          <w:highlight w:val="yellow"/>
        </w:rPr>
        <w:t xml:space="preserve"> </w:t>
      </w:r>
      <w:r w:rsidR="00B13F6D" w:rsidRPr="00F12547">
        <w:rPr>
          <w:highlight w:val="yellow"/>
        </w:rPr>
        <w:t xml:space="preserve">ESG 2015 </w:t>
      </w:r>
      <w:r w:rsidR="00921CC1" w:rsidRPr="00F12547">
        <w:rPr>
          <w:noProof/>
          <w:highlight w:val="yellow"/>
        </w:rPr>
        <w:t>(PKA, 2021)</w:t>
      </w:r>
      <w:r w:rsidR="00B13F6D" w:rsidRPr="00F12547">
        <w:rPr>
          <w:highlight w:val="yellow"/>
        </w:rPr>
        <w:t xml:space="preserve">, czyli dokumentem określającym Standardy i wytyczne dla zapewniania jakości w edukacji wyższej (ESG - </w:t>
      </w:r>
      <w:r w:rsidR="00B13F6D" w:rsidRPr="00F12547">
        <w:rPr>
          <w:i/>
          <w:highlight w:val="yellow"/>
        </w:rPr>
        <w:t>Standards and Guidelines for Quality assurance in Higher Education</w:t>
      </w:r>
      <w:r w:rsidR="00B13F6D" w:rsidRPr="00F12547">
        <w:rPr>
          <w:highlight w:val="yellow"/>
        </w:rPr>
        <w:t>) autorstwa Europejskiego Stowarzyszenie na rzecz zapewniania jakości w Edukacji Wyższej (</w:t>
      </w:r>
      <w:r w:rsidR="00B13F6D" w:rsidRPr="00F12547">
        <w:rPr>
          <w:i/>
          <w:highlight w:val="yellow"/>
        </w:rPr>
        <w:t>ENQA – European association for Quality Assurance in Higher Education</w:t>
      </w:r>
      <w:r w:rsidR="00B13F6D" w:rsidRPr="00F12547">
        <w:rPr>
          <w:highlight w:val="yellow"/>
        </w:rPr>
        <w:t xml:space="preserve">) </w:t>
      </w:r>
      <w:r w:rsidR="00921CC1" w:rsidRPr="00F12547">
        <w:rPr>
          <w:noProof/>
          <w:highlight w:val="yellow"/>
        </w:rPr>
        <w:t>(ENQA, 2015)</w:t>
      </w:r>
      <w:r w:rsidR="00B13F6D" w:rsidRPr="00F12547">
        <w:rPr>
          <w:highlight w:val="yellow"/>
        </w:rPr>
        <w:t xml:space="preserve">. Ponieważ jednak wymagania te nie mają formy jednolitego standardu to różne uczelnie organizują swój WSZJK we właściwy dla siebie sposób. </w:t>
      </w:r>
      <w:r w:rsidR="00DC5156" w:rsidRPr="00F12547">
        <w:rPr>
          <w:highlight w:val="yellow"/>
        </w:rPr>
        <w:t xml:space="preserve">Już pobieżna analiza wymagań zarówno PKA jak </w:t>
      </w:r>
      <w:r w:rsidR="00CE3ED8" w:rsidRPr="00F12547">
        <w:rPr>
          <w:highlight w:val="yellow"/>
        </w:rPr>
        <w:t xml:space="preserve">również </w:t>
      </w:r>
      <w:r w:rsidR="00DC5156" w:rsidRPr="00F12547">
        <w:rPr>
          <w:highlight w:val="yellow"/>
        </w:rPr>
        <w:t>ESG</w:t>
      </w:r>
      <w:r w:rsidR="00CE3ED8" w:rsidRPr="00F12547">
        <w:rPr>
          <w:highlight w:val="yellow"/>
        </w:rPr>
        <w:t> </w:t>
      </w:r>
      <w:r w:rsidR="00DC5156" w:rsidRPr="00F12547">
        <w:rPr>
          <w:highlight w:val="yellow"/>
        </w:rPr>
        <w:t xml:space="preserve">2015 w zestawieniu z założeniami omówionych </w:t>
      </w:r>
      <w:r w:rsidR="00FF52BC" w:rsidRPr="00F12547">
        <w:rPr>
          <w:highlight w:val="yellow"/>
        </w:rPr>
        <w:t xml:space="preserve">w poprzednim </w:t>
      </w:r>
      <w:r w:rsidR="00FA797F" w:rsidRPr="00F12547">
        <w:rPr>
          <w:highlight w:val="yellow"/>
        </w:rPr>
        <w:t>pod</w:t>
      </w:r>
      <w:r w:rsidR="00FF52BC" w:rsidRPr="00F12547">
        <w:rPr>
          <w:highlight w:val="yellow"/>
        </w:rPr>
        <w:t xml:space="preserve">rozdziale modeli SZJ wskazuje na liczne </w:t>
      </w:r>
      <w:r w:rsidR="00E663B9" w:rsidRPr="00F12547">
        <w:rPr>
          <w:highlight w:val="yellow"/>
        </w:rPr>
        <w:t>zasadnicze różnice i luki</w:t>
      </w:r>
      <w:r w:rsidR="00FF52BC" w:rsidRPr="00F12547">
        <w:rPr>
          <w:highlight w:val="yellow"/>
        </w:rPr>
        <w:t xml:space="preserve">. Nie dziwi więc dość powszechna krytyka wielu autorów sprowadzająca się do konkluzji, że WSZJK nie jest w stanie przyczynić się do istotnych zmian projakościowych na polskich uczelniach </w:t>
      </w:r>
      <w:r w:rsidR="002F637D" w:rsidRPr="00F12547">
        <w:rPr>
          <w:noProof/>
          <w:highlight w:val="yellow"/>
        </w:rPr>
        <w:t>(Brdulak, 2016; Grudowski, 2020b; Próchnicka</w:t>
      </w:r>
      <w:r w:rsidR="006F2CD1" w:rsidRPr="00F12547">
        <w:rPr>
          <w:noProof/>
          <w:highlight w:val="yellow"/>
        </w:rPr>
        <w:t xml:space="preserve"> i </w:t>
      </w:r>
      <w:r w:rsidR="002F637D" w:rsidRPr="00F12547">
        <w:rPr>
          <w:noProof/>
          <w:highlight w:val="yellow"/>
        </w:rPr>
        <w:t>Tutko, 2015)</w:t>
      </w:r>
      <w:r w:rsidR="00FF52BC" w:rsidRPr="00F12547">
        <w:rPr>
          <w:highlight w:val="yellow"/>
        </w:rPr>
        <w:t>.</w:t>
      </w:r>
      <w:r w:rsidR="00CE3ED8" w:rsidRPr="00F12547">
        <w:rPr>
          <w:highlight w:val="yellow"/>
        </w:rPr>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rsidRPr="00F12547">
        <w:rPr>
          <w:highlight w:val="yellow"/>
        </w:rPr>
        <w:t>Wynika to choćby z tego, że</w:t>
      </w:r>
      <w:r w:rsidR="00CE3ED8" w:rsidRPr="00F12547">
        <w:rPr>
          <w:highlight w:val="yellow"/>
        </w:rPr>
        <w:t xml:space="preserve"> w</w:t>
      </w:r>
      <w:r w:rsidR="00F8079C" w:rsidRPr="00F12547">
        <w:rPr>
          <w:highlight w:val="yellow"/>
        </w:rPr>
        <w:t> </w:t>
      </w:r>
      <w:r w:rsidR="00F2432B" w:rsidRPr="00F12547">
        <w:rPr>
          <w:highlight w:val="yellow"/>
        </w:rPr>
        <w:t>normatywnych systemach zarządzania jakością</w:t>
      </w:r>
      <w:r w:rsidR="00CE3ED8" w:rsidRPr="00F12547">
        <w:rPr>
          <w:highlight w:val="yellow"/>
        </w:rPr>
        <w:t xml:space="preserve"> zawsze spełnianie wymagań prawnych jest jednym z</w:t>
      </w:r>
      <w:r w:rsidR="00F8079C" w:rsidRPr="00F12547">
        <w:rPr>
          <w:highlight w:val="yellow"/>
        </w:rPr>
        <w:t> </w:t>
      </w:r>
      <w:r w:rsidR="00CE3ED8" w:rsidRPr="00F12547">
        <w:rPr>
          <w:highlight w:val="yellow"/>
        </w:rPr>
        <w:t>podstawowych kryteriów</w:t>
      </w:r>
      <w:r w:rsidR="00F2432B" w:rsidRPr="00F12547">
        <w:rPr>
          <w:highlight w:val="yellow"/>
        </w:rPr>
        <w:t xml:space="preserve"> oceny</w:t>
      </w:r>
      <w:r w:rsidR="00CE3ED8" w:rsidRPr="00F12547">
        <w:rPr>
          <w:highlight w:val="yellow"/>
        </w:rPr>
        <w:t>.</w:t>
      </w:r>
      <w:r w:rsidR="00A82CCE" w:rsidRPr="00F12547">
        <w:rPr>
          <w:highlight w:val="yellow"/>
        </w:rPr>
        <w:t xml:space="preserve"> </w:t>
      </w:r>
      <w:r w:rsidR="00C620F3" w:rsidRPr="00F12547">
        <w:rPr>
          <w:highlight w:val="yellow"/>
        </w:rPr>
        <w:t>W</w:t>
      </w:r>
      <w:r w:rsidR="00337065" w:rsidRPr="00F12547">
        <w:rPr>
          <w:highlight w:val="yellow"/>
        </w:rPr>
        <w:t> </w:t>
      </w:r>
      <w:r w:rsidR="00C620F3" w:rsidRPr="00F12547">
        <w:rPr>
          <w:highlight w:val="yellow"/>
        </w:rPr>
        <w:t xml:space="preserve">praktyce jednak wymagania regulacyjne </w:t>
      </w:r>
      <w:r w:rsidR="00BC203F" w:rsidRPr="00F12547">
        <w:rPr>
          <w:highlight w:val="yellow"/>
        </w:rPr>
        <w:t xml:space="preserve">często prowadzą </w:t>
      </w:r>
      <w:r w:rsidR="00C620F3" w:rsidRPr="00F12547">
        <w:rPr>
          <w:highlight w:val="yellow"/>
        </w:rPr>
        <w:t xml:space="preserve">jedynie do </w:t>
      </w:r>
      <w:r w:rsidR="00BC203F" w:rsidRPr="00F12547">
        <w:rPr>
          <w:highlight w:val="yellow"/>
        </w:rPr>
        <w:t>biernego zapewniania jakości, a</w:t>
      </w:r>
      <w:r w:rsidR="00337065" w:rsidRPr="00F12547">
        <w:rPr>
          <w:highlight w:val="yellow"/>
        </w:rPr>
        <w:t> </w:t>
      </w:r>
      <w:r w:rsidR="00BC203F" w:rsidRPr="00F12547">
        <w:rPr>
          <w:highlight w:val="yellow"/>
        </w:rPr>
        <w:t xml:space="preserve">nie systemowego, proaktywnego podejścia do zarządzania jakością </w:t>
      </w:r>
      <w:r w:rsidR="002F637D" w:rsidRPr="00F12547">
        <w:rPr>
          <w:noProof/>
          <w:highlight w:val="yellow"/>
        </w:rPr>
        <w:t>(por. Grudowski, 2020a, s. 264)</w:t>
      </w:r>
      <w:r w:rsidR="00BC203F" w:rsidRPr="00F12547">
        <w:rPr>
          <w:highlight w:val="yellow"/>
        </w:rPr>
        <w:t xml:space="preserve">. Jak wskazuje Grudowski </w:t>
      </w:r>
      <w:r w:rsidR="002F637D" w:rsidRPr="00F12547">
        <w:rPr>
          <w:noProof/>
          <w:highlight w:val="yellow"/>
        </w:rPr>
        <w:t>(2020a)</w:t>
      </w:r>
      <w:r w:rsidR="00BC203F" w:rsidRPr="00F12547">
        <w:rPr>
          <w:highlight w:val="yellow"/>
        </w:rPr>
        <w:t xml:space="preserve"> we wnioskach z badań przeprowadzonych w latach 2013-2017 </w:t>
      </w:r>
      <w:r w:rsidR="00BC203F" w:rsidRPr="00F12547">
        <w:rPr>
          <w:highlight w:val="yellow"/>
        </w:rPr>
        <w:lastRenderedPageBreak/>
        <w:t xml:space="preserve">„niesatysfakcjonujący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rsidRPr="00F12547">
        <w:rPr>
          <w:highlight w:val="yellow"/>
        </w:rPr>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2F637D" w:rsidRPr="00F12547">
        <w:rPr>
          <w:noProof/>
          <w:highlight w:val="yellow"/>
        </w:rPr>
        <w:t>(por. Grudowski, 2020a, s. 264)</w:t>
      </w:r>
      <w:r w:rsidR="00345DDC" w:rsidRPr="00F12547">
        <w:rPr>
          <w:highlight w:val="yellow"/>
        </w:rPr>
        <w:t>.</w:t>
      </w:r>
      <w:r w:rsidR="00421711" w:rsidRPr="00F12547">
        <w:rPr>
          <w:highlight w:val="yellow"/>
        </w:rPr>
        <w:t xml:space="preserve"> </w:t>
      </w:r>
      <w:r w:rsidR="003965E2" w:rsidRPr="00F12547">
        <w:rPr>
          <w:highlight w:val="yellow"/>
        </w:rPr>
        <w:t>Niemniej pewnym przejawem większej otwartości na współpracę zagraniczną jest dopuszczenie akredytacji dokonywanych przez inne instytucje niż PKA. Dopuszczone bowiem zostały instytucje zarejestrowane w</w:t>
      </w:r>
      <w:r w:rsidR="00F8079C" w:rsidRPr="00F12547">
        <w:rPr>
          <w:highlight w:val="yellow"/>
        </w:rPr>
        <w:t> </w:t>
      </w:r>
      <w:r w:rsidR="003965E2" w:rsidRPr="00F12547">
        <w:rPr>
          <w:highlight w:val="yellow"/>
        </w:rPr>
        <w:t>Europejskim Rejestrze Instytucji Działających na rzecz Zapewniania Jakości (EQAR) lub inne, których oceny są uznawane przez PKA. Niestety k</w:t>
      </w:r>
      <w:r w:rsidR="00421711" w:rsidRPr="00F12547">
        <w:rPr>
          <w:highlight w:val="yellow"/>
        </w:rPr>
        <w:t>onteksty</w:t>
      </w:r>
      <w:r w:rsidR="00640402" w:rsidRPr="00F12547">
        <w:rPr>
          <w:highlight w:val="yellow"/>
        </w:rPr>
        <w:t>,</w:t>
      </w:r>
      <w:r w:rsidR="00421711" w:rsidRPr="00F12547">
        <w:rPr>
          <w:highlight w:val="yellow"/>
        </w:rPr>
        <w:t xml:space="preserve"> w</w:t>
      </w:r>
      <w:r w:rsidR="00337065" w:rsidRPr="00F12547">
        <w:rPr>
          <w:highlight w:val="yellow"/>
        </w:rPr>
        <w:t> </w:t>
      </w:r>
      <w:r w:rsidR="00421711" w:rsidRPr="00F12547">
        <w:rPr>
          <w:highlight w:val="yellow"/>
        </w:rPr>
        <w:t>jakich jest wykorzystywane słowo jakość w</w:t>
      </w:r>
      <w:r w:rsidR="00F8079C" w:rsidRPr="00F12547">
        <w:rPr>
          <w:highlight w:val="yellow"/>
        </w:rPr>
        <w:t> </w:t>
      </w:r>
      <w:r w:rsidR="00421711" w:rsidRPr="00F12547">
        <w:rPr>
          <w:highlight w:val="yellow"/>
        </w:rPr>
        <w:t xml:space="preserve">ustawie Prawo o szkolnictwie wyższym i nauce wskazują na brak </w:t>
      </w:r>
      <w:r w:rsidR="003965E2" w:rsidRPr="00F12547">
        <w:rPr>
          <w:highlight w:val="yellow"/>
        </w:rPr>
        <w:t xml:space="preserve">realnego </w:t>
      </w:r>
      <w:r w:rsidR="00421711" w:rsidRPr="00F12547">
        <w:rPr>
          <w:highlight w:val="yellow"/>
        </w:rPr>
        <w:t>odniesienia się ustawodawcy do innych dziedzin jakości aniżeli jakość kształcenia i</w:t>
      </w:r>
      <w:r w:rsidR="00337065" w:rsidRPr="00F12547">
        <w:rPr>
          <w:highlight w:val="yellow"/>
        </w:rPr>
        <w:t> </w:t>
      </w:r>
      <w:r w:rsidR="00421711" w:rsidRPr="00F12547">
        <w:rPr>
          <w:highlight w:val="yellow"/>
        </w:rPr>
        <w:t xml:space="preserve">badań naukowych. </w:t>
      </w:r>
      <w:r w:rsidR="0002533D" w:rsidRPr="00F12547">
        <w:rPr>
          <w:highlight w:val="yellow"/>
        </w:rPr>
        <w:t>Krótkie zestawienie liczby wystąpień określenia jakość oraz kontekstów</w:t>
      </w:r>
      <w:r w:rsidR="00640402" w:rsidRPr="00F12547">
        <w:rPr>
          <w:highlight w:val="yellow"/>
        </w:rPr>
        <w:t>,</w:t>
      </w:r>
      <w:r w:rsidR="0002533D" w:rsidRPr="00F12547">
        <w:rPr>
          <w:highlight w:val="yellow"/>
        </w:rPr>
        <w:t xml:space="preserve"> w jakich zostało przywołane w ustawie Prawo o</w:t>
      </w:r>
      <w:r w:rsidR="00F8079C" w:rsidRPr="00F12547">
        <w:rPr>
          <w:highlight w:val="yellow"/>
        </w:rPr>
        <w:t> </w:t>
      </w:r>
      <w:r w:rsidR="0002533D" w:rsidRPr="00F12547">
        <w:rPr>
          <w:highlight w:val="yellow"/>
        </w:rPr>
        <w:t xml:space="preserve">szkolnictwie wyższym i nauce z 2018 roku znajduje się w </w:t>
      </w:r>
      <w:r w:rsidR="00085BF2" w:rsidRPr="00F12547">
        <w:rPr>
          <w:highlight w:val="yellow"/>
        </w:rPr>
        <w:t>Tabeli 36</w:t>
      </w:r>
      <w:r w:rsidR="0002533D" w:rsidRPr="00F12547">
        <w:rPr>
          <w:highlight w:val="yellow"/>
        </w:rPr>
        <w:t>.</w:t>
      </w:r>
    </w:p>
    <w:p w14:paraId="2935A551" w14:textId="77777777" w:rsidR="00F12547" w:rsidRDefault="00F12547" w:rsidP="005E1FE3"/>
    <w:p w14:paraId="42D4EB59" w14:textId="77777777" w:rsidR="00F12547" w:rsidRPr="00F12547" w:rsidRDefault="00F12547" w:rsidP="00F12547">
      <w:pPr>
        <w:rPr>
          <w:lang w:val="en-GB"/>
        </w:rPr>
      </w:pPr>
      <w:r w:rsidRPr="00F12547">
        <w:rPr>
          <w:b/>
          <w:bCs/>
          <w:lang w:val="en-GB"/>
        </w:rPr>
        <w:t>1.4.2 Determinants of Quality Management in Polish Higher</w:t>
      </w:r>
      <w:r w:rsidRPr="00F12547">
        <w:rPr>
          <w:b/>
          <w:bCs/>
          <w:lang w:val="en-GB"/>
        </w:rPr>
        <w:noBreakHyphen/>
        <w:t>Education Institutions</w:t>
      </w:r>
    </w:p>
    <w:p w14:paraId="7D5598E9" w14:textId="77777777" w:rsidR="00F12547" w:rsidRPr="00F12547" w:rsidRDefault="00F12547" w:rsidP="00F12547">
      <w:pPr>
        <w:rPr>
          <w:lang w:val="en-GB"/>
        </w:rPr>
      </w:pPr>
      <w:r w:rsidRPr="00F12547">
        <w:rPr>
          <w:lang w:val="en-GB"/>
        </w:rPr>
        <w:t>The factors shaping the management environment within universities may be classified into three categories (cf. Wawak, 2019, p. 83). The first category comprises external factors—those influences originating outside the institution that affect the behaviours and decisions of participants in university processes. The second category encompasses internal factors—those shaped by the institution’s leadership in the broadest sense. The third category consists of individual factors—those that shape the behaviour of each person separately (Wawak, 2019, p. 83). In this section, we will focus primarily on those determinants of quality management in universities that belong to the first category: external factors.</w:t>
      </w:r>
    </w:p>
    <w:p w14:paraId="57D80BD8" w14:textId="77777777" w:rsidR="00F12547" w:rsidRPr="00F12547" w:rsidRDefault="00F12547" w:rsidP="00F12547">
      <w:pPr>
        <w:rPr>
          <w:lang w:val="en-GB"/>
        </w:rPr>
      </w:pPr>
      <w:r w:rsidRPr="00F12547">
        <w:rPr>
          <w:lang w:val="en-GB"/>
        </w:rPr>
        <w:t>In Poland, the requirements imposed on higher</w:t>
      </w:r>
      <w:r w:rsidRPr="00F12547">
        <w:rPr>
          <w:lang w:val="en-GB"/>
        </w:rPr>
        <w:noBreakHyphen/>
        <w:t>education institutions—including obligations concerning the safeguarding of teaching quality—are governed by the Act on Higher</w:t>
      </w:r>
      <w:r w:rsidRPr="00F12547">
        <w:rPr>
          <w:lang w:val="en-GB"/>
        </w:rPr>
        <w:noBreakHyphen/>
        <w:t>Education and Science, which introduced significant reforms to the higher</w:t>
      </w:r>
      <w:r w:rsidRPr="00F12547">
        <w:rPr>
          <w:lang w:val="en-GB"/>
        </w:rPr>
        <w:noBreakHyphen/>
        <w:t>education system under the rubric of the “Constitution for Science.” A notable innovation of the reformers was the publication of an English</w:t>
      </w:r>
      <w:r w:rsidRPr="00F12547">
        <w:rPr>
          <w:lang w:val="en-GB"/>
        </w:rPr>
        <w:noBreakHyphen/>
        <w:t>language version of the Act (MEiN, 2023b), thereby enhancing the prospects for international expert feedback and validation. Quality is addressed as early as Article 2 of the Act, which defines the mission of the entire higher</w:t>
      </w:r>
      <w:r w:rsidRPr="00F12547">
        <w:rPr>
          <w:lang w:val="en-GB"/>
        </w:rPr>
        <w:noBreakHyphen/>
        <w:t>education and science system—an approach fully consistent with best</w:t>
      </w:r>
      <w:r w:rsidRPr="00F12547">
        <w:rPr>
          <w:lang w:val="en-GB"/>
        </w:rPr>
        <w:noBreakHyphen/>
        <w:t>practice governance standards and conducive to clear communication of policy priorities. The mission is stated as follows:</w:t>
      </w:r>
    </w:p>
    <w:p w14:paraId="164B3836" w14:textId="77777777" w:rsidR="00F12547" w:rsidRPr="00F12547" w:rsidRDefault="00F12547" w:rsidP="00F12547">
      <w:pPr>
        <w:rPr>
          <w:lang w:val="en-GB"/>
        </w:rPr>
      </w:pPr>
      <w:r w:rsidRPr="00F12547">
        <w:rPr>
          <w:b/>
          <w:bCs/>
          <w:lang w:val="en-GB"/>
        </w:rPr>
        <w:lastRenderedPageBreak/>
        <w:t>Art. 2</w:t>
      </w:r>
      <w:r w:rsidRPr="00F12547">
        <w:rPr>
          <w:lang w:val="en-GB"/>
        </w:rPr>
        <w:t> “The mission of the higher</w:t>
      </w:r>
      <w:r w:rsidRPr="00F12547">
        <w:rPr>
          <w:lang w:val="en-GB"/>
        </w:rPr>
        <w:noBreakHyphen/>
        <w:t>education and science system is to provide the highest quality of education and scientific activity, to cultivate civic attitudes, and to participate in social development and the creation of an innovation</w:t>
      </w:r>
      <w:r w:rsidRPr="00F12547">
        <w:rPr>
          <w:lang w:val="en-GB"/>
        </w:rPr>
        <w:noBreakHyphen/>
        <w:t>based economy.” (Journal of Laws No 574, 2022)</w:t>
      </w:r>
    </w:p>
    <w:p w14:paraId="5EB821D1" w14:textId="77777777" w:rsidR="00F12547" w:rsidRPr="00F12547" w:rsidRDefault="00F12547" w:rsidP="00F12547">
      <w:pPr>
        <w:rPr>
          <w:lang w:val="en-GB"/>
        </w:rPr>
      </w:pPr>
      <w:r w:rsidRPr="00F12547">
        <w:rPr>
          <w:lang w:val="en-GB"/>
        </w:rPr>
        <w:t>Accordingly, elements of this mission ought also to be reflected in the individual missions of universities. In the context of the present study, the emphasised component is the mandate to ensure “the highest quality of education and scientific activity.” This formulation underpins a range of quality</w:t>
      </w:r>
      <w:r w:rsidRPr="00F12547">
        <w:rPr>
          <w:lang w:val="en-GB"/>
        </w:rPr>
        <w:noBreakHyphen/>
        <w:t>assurance activities undertaken by institutions (cf. AMuz Gdańsk, 2018). Although Polish universities deploy various labels for their Internal Quality Assurance Systems (Wewnętrzny System Zapewniania Jakości Kształcenia, WSZJK), every institution maintains such a system. This requirement stems from the accreditation regulations stipulating that the tenth criterion of programme evaluation concerns “methods for improving the quality of education and their effectiveness” (Journal of Laws No 1787, 2018).</w:t>
      </w:r>
    </w:p>
    <w:p w14:paraId="58F64397" w14:textId="77777777" w:rsidR="00F12547" w:rsidRPr="00F12547" w:rsidRDefault="00F12547" w:rsidP="00F12547">
      <w:r w:rsidRPr="00F12547">
        <w:rPr>
          <w:lang w:val="en-GB"/>
        </w:rPr>
        <w:t xml:space="preserve">On this basis, the Polish Accreditation Committee (Polska Komisja Akredytacyjna, PKA) has defined two Quality Assurance Standards (Standardy Jakości Kształcenia, SJK) under Criterion 10, “Quality policy, design, approval, monitoring, review and improvement of the study programme.” </w:t>
      </w:r>
      <w:r w:rsidRPr="00F12547">
        <w:t>These are:</w:t>
      </w:r>
    </w:p>
    <w:p w14:paraId="7A8BCA93" w14:textId="77777777" w:rsidR="00F12547" w:rsidRPr="00F12547" w:rsidRDefault="00F12547">
      <w:pPr>
        <w:numPr>
          <w:ilvl w:val="0"/>
          <w:numId w:val="58"/>
        </w:numPr>
      </w:pPr>
      <w:r w:rsidRPr="00F12547">
        <w:rPr>
          <w:b/>
          <w:bCs/>
          <w:lang w:val="en-GB"/>
        </w:rPr>
        <w:t>SJK 10.1:</w:t>
      </w:r>
      <w:r w:rsidRPr="00F12547">
        <w:rPr>
          <w:lang w:val="en-GB"/>
        </w:rPr>
        <w:t xml:space="preserve"> The principles for designing, approving and modifying the study programme have been formally adopted and are applied, and systematic evaluations of the programme are conducted based on analyses of reliable data and information, involving internal stakeholders—including students—and external stakeholders, with the aim of improving the quality of education. </w:t>
      </w:r>
      <w:r w:rsidRPr="00F12547">
        <w:t>(PKA, 2019a)</w:t>
      </w:r>
    </w:p>
    <w:p w14:paraId="5FE7579F" w14:textId="77777777" w:rsidR="00F12547" w:rsidRPr="00F12547" w:rsidRDefault="00F12547">
      <w:pPr>
        <w:numPr>
          <w:ilvl w:val="0"/>
          <w:numId w:val="58"/>
        </w:numPr>
      </w:pPr>
      <w:r w:rsidRPr="00F12547">
        <w:rPr>
          <w:b/>
          <w:bCs/>
          <w:lang w:val="en-GB"/>
        </w:rPr>
        <w:t>SJK 10.2:</w:t>
      </w:r>
      <w:r w:rsidRPr="00F12547">
        <w:rPr>
          <w:lang w:val="en-GB"/>
        </w:rPr>
        <w:t xml:space="preserve"> The quality of education in the given field of study is subject to cyclical external evaluations, the results of which are publicly available and used to enhance quality. </w:t>
      </w:r>
      <w:r w:rsidRPr="00F12547">
        <w:t>(PKA, 2019a)</w:t>
      </w:r>
    </w:p>
    <w:p w14:paraId="49195018" w14:textId="77777777" w:rsidR="00F12547" w:rsidRPr="00F12547" w:rsidRDefault="00F12547" w:rsidP="00F12547">
      <w:pPr>
        <w:rPr>
          <w:lang w:val="en-GB"/>
        </w:rPr>
      </w:pPr>
      <w:r w:rsidRPr="00F12547">
        <w:rPr>
          <w:lang w:val="en-GB"/>
        </w:rPr>
        <w:t>The PKA further aligns its programme</w:t>
      </w:r>
      <w:r w:rsidRPr="00F12547">
        <w:rPr>
          <w:lang w:val="en-GB"/>
        </w:rPr>
        <w:noBreakHyphen/>
        <w:t>evaluation criteria with the 2015 ESG guidelines (PKA, 2021)—the “Standards and Guidelines for Quality Assurance in the European Higher</w:t>
      </w:r>
      <w:r w:rsidRPr="00F12547">
        <w:rPr>
          <w:lang w:val="en-GB"/>
        </w:rPr>
        <w:noBreakHyphen/>
        <w:t>Education Area” issued by the European Association for Quality Assurance in Higher Education (ENQA, 2015). However, because these requirements do not constitute a single unified standard, individual universities organise their WSZJK in ways best suited to their own contexts. A cursory comparison of PKA requirements and the ESG 2015 guidelines with the assumptions of the quality</w:t>
      </w:r>
      <w:r w:rsidRPr="00F12547">
        <w:rPr>
          <w:lang w:val="en-GB"/>
        </w:rPr>
        <w:noBreakHyphen/>
        <w:t>management models discussed in the preceding section reveals substantial divergences and gaps. Consequently, many authors have concluded that the WSZJK is insufficient to effect meaningful quality</w:t>
      </w:r>
      <w:r w:rsidRPr="00F12547">
        <w:rPr>
          <w:lang w:val="en-GB"/>
        </w:rPr>
        <w:noBreakHyphen/>
        <w:t>enhancement changes in Polish universities (Brdulak, 2016; Grudowski, 2020b; Próchnicka &amp; Tutko, 2015).</w:t>
      </w:r>
    </w:p>
    <w:p w14:paraId="6B2280AF" w14:textId="77777777" w:rsidR="00F12547" w:rsidRPr="00F12547" w:rsidRDefault="00F12547" w:rsidP="00F12547">
      <w:pPr>
        <w:rPr>
          <w:lang w:val="en-GB"/>
        </w:rPr>
      </w:pPr>
      <w:r w:rsidRPr="00F12547">
        <w:rPr>
          <w:lang w:val="en-GB"/>
        </w:rPr>
        <w:t>Nevertheless, the regulatory requirement to establish systems that safeguard quality is indispensable. Because SJK 10.1 and 10.2 are formulated in fairly general terms, they can be satisfied through the implementation of a more mature quality</w:t>
      </w:r>
      <w:r w:rsidRPr="00F12547">
        <w:rPr>
          <w:lang w:val="en-GB"/>
        </w:rPr>
        <w:noBreakHyphen/>
        <w:t>management system. Indeed, in normative quality</w:t>
      </w:r>
      <w:r w:rsidRPr="00F12547">
        <w:rPr>
          <w:lang w:val="en-GB"/>
        </w:rPr>
        <w:noBreakHyphen/>
        <w:t xml:space="preserve">management frameworks, legal compliance constitutes one of the fundamental evaluation criteria. In practice, however, regulatory mandates often lead merely to passive quality assurance rather than a systematic, proactive approach to quality management (cf. Grudowski, 2020a, p. 264). As Grudowski (2020a) observes, based on research conducted between 2013 and 2017, “it is unsatisfactory that </w:t>
      </w:r>
      <w:r w:rsidRPr="00F12547">
        <w:rPr>
          <w:lang w:val="en-GB"/>
        </w:rPr>
        <w:lastRenderedPageBreak/>
        <w:t>emphasis is placed solely on raising the level of teaching quality, to the neglect of other key university processes, such as research activity,.management of staff intellectual potential in improving the university’s management systems, and central and faculty</w:t>
      </w:r>
      <w:r w:rsidRPr="00F12547">
        <w:rPr>
          <w:lang w:val="en-GB"/>
        </w:rPr>
        <w:noBreakHyphen/>
        <w:t>level administrative processes.”</w:t>
      </w:r>
    </w:p>
    <w:p w14:paraId="25AF9CDB" w14:textId="77777777" w:rsidR="00F12547" w:rsidRPr="00F12547" w:rsidRDefault="00F12547" w:rsidP="00F12547">
      <w:pPr>
        <w:rPr>
          <w:lang w:val="en-GB"/>
        </w:rPr>
      </w:pPr>
      <w:r w:rsidRPr="00F12547">
        <w:rPr>
          <w:lang w:val="en-GB"/>
        </w:rPr>
        <w:t>In reference to the 2018 reform Act’s mission statement—espousing a scope beyond mere teaching excellence—we must commend the legislature’s broadened mission beyond the exclusive pursuit of high teaching standards. This broader definition provides a foundation for bolder implementation of integrated quality</w:t>
      </w:r>
      <w:r w:rsidRPr="00F12547">
        <w:rPr>
          <w:lang w:val="en-GB"/>
        </w:rPr>
        <w:noBreakHyphen/>
        <w:t>management systems within Polish universities. Unfortunately, subsequent revisions of accreditation requirements have not been as ambitious and may perpetuate certain pre</w:t>
      </w:r>
      <w:r w:rsidRPr="00F12547">
        <w:rPr>
          <w:lang w:val="en-GB"/>
        </w:rPr>
        <w:noBreakHyphen/>
        <w:t>reform status</w:t>
      </w:r>
      <w:r w:rsidRPr="00F12547">
        <w:rPr>
          <w:lang w:val="en-GB"/>
        </w:rPr>
        <w:noBreakHyphen/>
        <w:t>quo practices, resulting in the fragmentation of initiatives and the confinement of quality</w:t>
      </w:r>
      <w:r w:rsidRPr="00F12547">
        <w:rPr>
          <w:lang w:val="en-GB"/>
        </w:rPr>
        <w:noBreakHyphen/>
        <w:t>enhancement concepts and actions to the minimal standards set by the PKA (cf. Grudowski, 2020a, p. 264).</w:t>
      </w:r>
    </w:p>
    <w:p w14:paraId="5D214AF5" w14:textId="77777777" w:rsidR="00F12547" w:rsidRPr="00F12547" w:rsidRDefault="00F12547" w:rsidP="00F12547">
      <w:pPr>
        <w:rPr>
          <w:lang w:val="en-GB"/>
        </w:rPr>
      </w:pPr>
      <w:r w:rsidRPr="00F12547">
        <w:rPr>
          <w:lang w:val="en-GB"/>
        </w:rPr>
        <w:t>Nonetheless, an indication of increased openness to international collaboration is the acceptance of accreditations performed by institutions other than the PKA—specifically, those registered in the European Quality Assurance Register for Higher Education (EQAR) or other bodies whose evaluations are recognised by the PKA. Regrettably, the contexts in which the term “quality” appears in the Act on Higher</w:t>
      </w:r>
      <w:r w:rsidRPr="00F12547">
        <w:rPr>
          <w:lang w:val="en-GB"/>
        </w:rPr>
        <w:noBreakHyphen/>
        <w:t>Education and Science reveal a lack of legislative engagement with dimensions of quality beyond teaching and research. A brief tabulation of the frequency and contexts of the term “quality” in the 2018 Act is presented in Table 36.</w:t>
      </w:r>
    </w:p>
    <w:p w14:paraId="3B39DFFF" w14:textId="77777777" w:rsidR="00F12547" w:rsidRPr="00F14EA0" w:rsidRDefault="00F12547" w:rsidP="005E1FE3">
      <w:pPr>
        <w:rPr>
          <w:lang w:val="en-GB"/>
        </w:rPr>
      </w:pPr>
    </w:p>
    <w:p w14:paraId="53171D6F" w14:textId="77777777" w:rsidR="00F12547" w:rsidRPr="00F14EA0" w:rsidRDefault="00F12547" w:rsidP="005E1FE3">
      <w:pPr>
        <w:rPr>
          <w:lang w:val="en-GB"/>
        </w:rPr>
      </w:pPr>
    </w:p>
    <w:p w14:paraId="4483DD79" w14:textId="4CB89927" w:rsidR="00C74548" w:rsidRPr="00280868" w:rsidRDefault="00C74548" w:rsidP="00C74548">
      <w:pPr>
        <w:pStyle w:val="Tytutabeli"/>
        <w:rPr>
          <w:highlight w:val="yellow"/>
        </w:rPr>
      </w:pPr>
      <w:bookmarkStart w:id="319" w:name="_Ref149339467"/>
      <w:bookmarkStart w:id="320" w:name="_Ref149339460"/>
      <w:bookmarkStart w:id="321" w:name="_Toc169134759"/>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36</w:t>
      </w:r>
      <w:r w:rsidR="00853138" w:rsidRPr="00280868">
        <w:rPr>
          <w:noProof/>
          <w:highlight w:val="yellow"/>
        </w:rPr>
        <w:fldChar w:fldCharType="end"/>
      </w:r>
      <w:bookmarkEnd w:id="319"/>
      <w:r w:rsidR="00B84102" w:rsidRPr="00280868">
        <w:rPr>
          <w:noProof/>
          <w:highlight w:val="yellow"/>
        </w:rPr>
        <w:t>.</w:t>
      </w:r>
      <w:r w:rsidRPr="00280868">
        <w:rPr>
          <w:highlight w:val="yellow"/>
        </w:rPr>
        <w:t xml:space="preserve"> Liczba wystąpień określenia jakość w różnych kontekstach w ustawie Prawo o szkolnictwie wyższym i</w:t>
      </w:r>
      <w:r w:rsidR="00F8079C" w:rsidRPr="00280868">
        <w:rPr>
          <w:highlight w:val="yellow"/>
        </w:rPr>
        <w:t> </w:t>
      </w:r>
      <w:r w:rsidRPr="00280868">
        <w:rPr>
          <w:highlight w:val="yellow"/>
        </w:rPr>
        <w:t>nauce z dnia 20 lipca 2018</w:t>
      </w:r>
      <w:bookmarkEnd w:id="320"/>
      <w:bookmarkEnd w:id="3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2"/>
        <w:gridCol w:w="1700"/>
      </w:tblGrid>
      <w:tr w:rsidR="00421711" w:rsidRPr="00280868" w14:paraId="1BE71256" w14:textId="77777777" w:rsidTr="001D2950">
        <w:trPr>
          <w:cantSplit/>
          <w:tblHeader/>
        </w:trPr>
        <w:tc>
          <w:tcPr>
            <w:tcW w:w="7370" w:type="dxa"/>
          </w:tcPr>
          <w:p w14:paraId="11D434D7" w14:textId="77777777" w:rsidR="00421711" w:rsidRPr="00280868" w:rsidRDefault="00421711" w:rsidP="001D2950">
            <w:pPr>
              <w:keepNext/>
              <w:spacing w:before="60"/>
              <w:ind w:firstLine="0"/>
              <w:rPr>
                <w:rFonts w:eastAsia="Times New Roman"/>
                <w:b/>
                <w:bCs/>
                <w:sz w:val="18"/>
                <w:szCs w:val="18"/>
                <w:highlight w:val="yellow"/>
                <w:lang w:bidi="en-US"/>
              </w:rPr>
            </w:pPr>
            <w:r w:rsidRPr="00280868">
              <w:rPr>
                <w:rFonts w:eastAsia="Times New Roman"/>
                <w:b/>
                <w:bCs/>
                <w:sz w:val="18"/>
                <w:szCs w:val="18"/>
                <w:highlight w:val="yellow"/>
                <w:lang w:bidi="en-US"/>
              </w:rPr>
              <w:t>Określenie lub kontekst</w:t>
            </w:r>
            <w:r w:rsidR="003965E2" w:rsidRPr="00280868">
              <w:rPr>
                <w:rStyle w:val="FootnoteReference"/>
                <w:rFonts w:eastAsia="Times New Roman"/>
                <w:sz w:val="22"/>
                <w:highlight w:val="yellow"/>
                <w:lang w:val="en-US" w:bidi="en-US"/>
              </w:rPr>
              <w:footnoteReference w:id="35"/>
            </w:r>
          </w:p>
        </w:tc>
        <w:tc>
          <w:tcPr>
            <w:tcW w:w="1701" w:type="dxa"/>
          </w:tcPr>
          <w:p w14:paraId="14FBD355" w14:textId="77777777" w:rsidR="00421711" w:rsidRPr="00280868" w:rsidRDefault="00421711" w:rsidP="001D2950">
            <w:pPr>
              <w:keepNext/>
              <w:spacing w:before="60"/>
              <w:ind w:firstLine="0"/>
              <w:rPr>
                <w:rFonts w:eastAsia="Times New Roman"/>
                <w:b/>
                <w:bCs/>
                <w:sz w:val="18"/>
                <w:szCs w:val="18"/>
                <w:highlight w:val="yellow"/>
                <w:lang w:bidi="en-US"/>
              </w:rPr>
            </w:pPr>
            <w:r w:rsidRPr="00280868">
              <w:rPr>
                <w:rFonts w:eastAsia="Times New Roman"/>
                <w:b/>
                <w:bCs/>
                <w:sz w:val="18"/>
                <w:szCs w:val="18"/>
                <w:highlight w:val="yellow"/>
                <w:lang w:bidi="en-US"/>
              </w:rPr>
              <w:t>Liczba wystąpień</w:t>
            </w:r>
          </w:p>
        </w:tc>
      </w:tr>
      <w:tr w:rsidR="00421711" w:rsidRPr="00280868" w14:paraId="12F7CACC" w14:textId="77777777" w:rsidTr="001D2950">
        <w:trPr>
          <w:cantSplit/>
        </w:trPr>
        <w:tc>
          <w:tcPr>
            <w:tcW w:w="7370" w:type="dxa"/>
          </w:tcPr>
          <w:p w14:paraId="0AB73866" w14:textId="77777777" w:rsidR="00421711" w:rsidRPr="00280868" w:rsidRDefault="00421711" w:rsidP="005F7DE1">
            <w:pPr>
              <w:pStyle w:val="TekstTabeli"/>
              <w:rPr>
                <w:highlight w:val="yellow"/>
              </w:rPr>
            </w:pPr>
            <w:r w:rsidRPr="00280868">
              <w:rPr>
                <w:highlight w:val="yellow"/>
              </w:rPr>
              <w:t>Jakość</w:t>
            </w:r>
          </w:p>
        </w:tc>
        <w:tc>
          <w:tcPr>
            <w:tcW w:w="1701" w:type="dxa"/>
          </w:tcPr>
          <w:p w14:paraId="31FB5BA6" w14:textId="77777777" w:rsidR="00421711" w:rsidRPr="00280868" w:rsidRDefault="00421711" w:rsidP="001D2950">
            <w:pPr>
              <w:pStyle w:val="TekstTabeli"/>
              <w:jc w:val="center"/>
              <w:rPr>
                <w:highlight w:val="yellow"/>
              </w:rPr>
            </w:pPr>
            <w:r w:rsidRPr="00280868">
              <w:rPr>
                <w:highlight w:val="yellow"/>
              </w:rPr>
              <w:t>63</w:t>
            </w:r>
          </w:p>
        </w:tc>
      </w:tr>
      <w:tr w:rsidR="00421711" w:rsidRPr="00280868" w14:paraId="1836F5C9" w14:textId="77777777" w:rsidTr="001D2950">
        <w:trPr>
          <w:cantSplit/>
        </w:trPr>
        <w:tc>
          <w:tcPr>
            <w:tcW w:w="7370" w:type="dxa"/>
          </w:tcPr>
          <w:p w14:paraId="472B9F45" w14:textId="77777777" w:rsidR="00421711" w:rsidRPr="00280868" w:rsidRDefault="00421711" w:rsidP="005F7DE1">
            <w:pPr>
              <w:pStyle w:val="TekstTabeli"/>
              <w:rPr>
                <w:highlight w:val="yellow"/>
              </w:rPr>
            </w:pPr>
            <w:r w:rsidRPr="00280868">
              <w:rPr>
                <w:highlight w:val="yellow"/>
              </w:rPr>
              <w:t>Jakość kształcenia</w:t>
            </w:r>
          </w:p>
        </w:tc>
        <w:tc>
          <w:tcPr>
            <w:tcW w:w="1701" w:type="dxa"/>
          </w:tcPr>
          <w:p w14:paraId="6F89E584" w14:textId="77777777" w:rsidR="00421711" w:rsidRPr="00280868" w:rsidRDefault="00421711" w:rsidP="001D2950">
            <w:pPr>
              <w:pStyle w:val="TekstTabeli"/>
              <w:jc w:val="center"/>
              <w:rPr>
                <w:highlight w:val="yellow"/>
              </w:rPr>
            </w:pPr>
            <w:r w:rsidRPr="00280868">
              <w:rPr>
                <w:highlight w:val="yellow"/>
              </w:rPr>
              <w:t>37</w:t>
            </w:r>
          </w:p>
        </w:tc>
      </w:tr>
      <w:tr w:rsidR="00421711" w:rsidRPr="00280868" w14:paraId="4602140A" w14:textId="77777777" w:rsidTr="001D2950">
        <w:trPr>
          <w:cantSplit/>
        </w:trPr>
        <w:tc>
          <w:tcPr>
            <w:tcW w:w="7370" w:type="dxa"/>
          </w:tcPr>
          <w:p w14:paraId="0F7FEB2D" w14:textId="03870FEC" w:rsidR="00421711" w:rsidRPr="00280868" w:rsidRDefault="00421711" w:rsidP="005F7DE1">
            <w:pPr>
              <w:pStyle w:val="TekstTabeli"/>
              <w:rPr>
                <w:highlight w:val="yellow"/>
              </w:rPr>
            </w:pPr>
            <w:r w:rsidRPr="00280868">
              <w:rPr>
                <w:highlight w:val="yellow"/>
              </w:rPr>
              <w:t>Jakość działalności</w:t>
            </w:r>
            <w:r w:rsidR="009F73EE" w:rsidRPr="00280868">
              <w:rPr>
                <w:highlight w:val="yellow"/>
              </w:rPr>
              <w:t>/</w:t>
            </w:r>
            <w:r w:rsidRPr="00280868">
              <w:rPr>
                <w:highlight w:val="yellow"/>
              </w:rPr>
              <w:t>badań</w:t>
            </w:r>
            <w:r w:rsidR="009F73EE" w:rsidRPr="00280868">
              <w:rPr>
                <w:highlight w:val="yellow"/>
              </w:rPr>
              <w:t>/</w:t>
            </w:r>
            <w:r w:rsidRPr="00280868">
              <w:rPr>
                <w:highlight w:val="yellow"/>
              </w:rPr>
              <w:t>osiągnięć naukowych</w:t>
            </w:r>
          </w:p>
        </w:tc>
        <w:tc>
          <w:tcPr>
            <w:tcW w:w="1701" w:type="dxa"/>
          </w:tcPr>
          <w:p w14:paraId="396DD7F1" w14:textId="77777777" w:rsidR="00421711" w:rsidRPr="00280868" w:rsidRDefault="00421711" w:rsidP="001D2950">
            <w:pPr>
              <w:pStyle w:val="TekstTabeli"/>
              <w:jc w:val="center"/>
              <w:rPr>
                <w:highlight w:val="yellow"/>
              </w:rPr>
            </w:pPr>
            <w:r w:rsidRPr="00280868">
              <w:rPr>
                <w:highlight w:val="yellow"/>
              </w:rPr>
              <w:t>26</w:t>
            </w:r>
          </w:p>
        </w:tc>
      </w:tr>
      <w:tr w:rsidR="00421711" w:rsidRPr="00280868" w14:paraId="73909C03" w14:textId="77777777" w:rsidTr="001D2950">
        <w:trPr>
          <w:cantSplit/>
        </w:trPr>
        <w:tc>
          <w:tcPr>
            <w:tcW w:w="7370" w:type="dxa"/>
          </w:tcPr>
          <w:p w14:paraId="58C79527" w14:textId="77777777" w:rsidR="00421711" w:rsidRPr="00280868" w:rsidRDefault="00421711" w:rsidP="005F7DE1">
            <w:pPr>
              <w:pStyle w:val="TekstTabeli"/>
              <w:rPr>
                <w:highlight w:val="yellow"/>
              </w:rPr>
            </w:pPr>
            <w:r w:rsidRPr="00280868">
              <w:rPr>
                <w:highlight w:val="yellow"/>
              </w:rPr>
              <w:t>Europejskim Rejestrze Instytucji Działających na rzecz Zapewniania Jakości (EQAR)</w:t>
            </w:r>
          </w:p>
        </w:tc>
        <w:tc>
          <w:tcPr>
            <w:tcW w:w="1701" w:type="dxa"/>
          </w:tcPr>
          <w:p w14:paraId="7BB1EAFB" w14:textId="77777777" w:rsidR="00421711" w:rsidRPr="00280868" w:rsidRDefault="00421711" w:rsidP="001D2950">
            <w:pPr>
              <w:pStyle w:val="TekstTabeli"/>
              <w:jc w:val="center"/>
              <w:rPr>
                <w:highlight w:val="yellow"/>
              </w:rPr>
            </w:pPr>
            <w:r w:rsidRPr="00280868">
              <w:rPr>
                <w:highlight w:val="yellow"/>
              </w:rPr>
              <w:t>3</w:t>
            </w:r>
          </w:p>
        </w:tc>
      </w:tr>
      <w:tr w:rsidR="00421711" w:rsidRPr="00280868" w14:paraId="5F444B0F" w14:textId="77777777" w:rsidTr="001D2950">
        <w:trPr>
          <w:cantSplit/>
        </w:trPr>
        <w:tc>
          <w:tcPr>
            <w:tcW w:w="7370" w:type="dxa"/>
          </w:tcPr>
          <w:p w14:paraId="0DBE109C" w14:textId="77777777" w:rsidR="00421711" w:rsidRPr="00280868" w:rsidRDefault="00421711" w:rsidP="005F7DE1">
            <w:pPr>
              <w:pStyle w:val="TekstTabeli"/>
              <w:rPr>
                <w:highlight w:val="yellow"/>
              </w:rPr>
            </w:pPr>
            <w:r w:rsidRPr="00280868">
              <w:rPr>
                <w:highlight w:val="yellow"/>
              </w:rPr>
              <w:t>Jakość procesu rekrutacji</w:t>
            </w:r>
          </w:p>
        </w:tc>
        <w:tc>
          <w:tcPr>
            <w:tcW w:w="1701" w:type="dxa"/>
          </w:tcPr>
          <w:p w14:paraId="4F8FEB57" w14:textId="77777777" w:rsidR="00421711" w:rsidRPr="00280868" w:rsidRDefault="00421711" w:rsidP="001D2950">
            <w:pPr>
              <w:pStyle w:val="TekstTabeli"/>
              <w:jc w:val="center"/>
              <w:rPr>
                <w:highlight w:val="yellow"/>
              </w:rPr>
            </w:pPr>
            <w:r w:rsidRPr="00280868">
              <w:rPr>
                <w:highlight w:val="yellow"/>
              </w:rPr>
              <w:t>1</w:t>
            </w:r>
          </w:p>
        </w:tc>
      </w:tr>
      <w:tr w:rsidR="00421711" w:rsidRPr="00280868" w14:paraId="1DA99F26" w14:textId="77777777" w:rsidTr="001D2950">
        <w:trPr>
          <w:cantSplit/>
        </w:trPr>
        <w:tc>
          <w:tcPr>
            <w:tcW w:w="7370" w:type="dxa"/>
          </w:tcPr>
          <w:p w14:paraId="5A007236" w14:textId="77777777" w:rsidR="00421711" w:rsidRPr="00280868" w:rsidRDefault="00421711" w:rsidP="005F7DE1">
            <w:pPr>
              <w:pStyle w:val="TekstTabeli"/>
              <w:rPr>
                <w:highlight w:val="yellow"/>
              </w:rPr>
            </w:pPr>
            <w:r w:rsidRPr="00280868">
              <w:rPr>
                <w:highlight w:val="yellow"/>
              </w:rPr>
              <w:t>Jakość opieki naukowej lub artystycznej i wsparcia w prowadzeniu działalności naukowej</w:t>
            </w:r>
          </w:p>
        </w:tc>
        <w:tc>
          <w:tcPr>
            <w:tcW w:w="1701" w:type="dxa"/>
          </w:tcPr>
          <w:p w14:paraId="5E2A73CE" w14:textId="77777777" w:rsidR="00421711" w:rsidRPr="00280868" w:rsidRDefault="00421711" w:rsidP="001D2950">
            <w:pPr>
              <w:pStyle w:val="TekstTabeli"/>
              <w:jc w:val="center"/>
              <w:rPr>
                <w:highlight w:val="yellow"/>
              </w:rPr>
            </w:pPr>
            <w:r w:rsidRPr="00280868">
              <w:rPr>
                <w:highlight w:val="yellow"/>
              </w:rPr>
              <w:t>1</w:t>
            </w:r>
          </w:p>
        </w:tc>
      </w:tr>
    </w:tbl>
    <w:p w14:paraId="0F4B2B35" w14:textId="765779BB" w:rsidR="0044447F" w:rsidRPr="00280868" w:rsidRDefault="00C74548" w:rsidP="007770AA">
      <w:pPr>
        <w:pStyle w:val="rdo"/>
        <w:rPr>
          <w:highlight w:val="yellow"/>
          <w:lang w:val="pl-PL"/>
        </w:rPr>
      </w:pPr>
      <w:r w:rsidRPr="00280868">
        <w:rPr>
          <w:highlight w:val="yellow"/>
          <w:lang w:val="pl-PL"/>
        </w:rPr>
        <w:t xml:space="preserve">Źródło: opracowanie własne na podstawie </w:t>
      </w:r>
      <w:r w:rsidR="007E1110" w:rsidRPr="00280868">
        <w:rPr>
          <w:noProof/>
          <w:highlight w:val="yellow"/>
          <w:lang w:val="pl-PL"/>
        </w:rPr>
        <w:t>Dz. U. 574, 2022</w:t>
      </w:r>
    </w:p>
    <w:p w14:paraId="51C53EC9" w14:textId="48E55A68" w:rsidR="003965E2" w:rsidRPr="00280868" w:rsidRDefault="00E14E61" w:rsidP="003965E2">
      <w:pPr>
        <w:rPr>
          <w:highlight w:val="yellow"/>
        </w:rPr>
      </w:pPr>
      <w:r w:rsidRPr="00280868">
        <w:rPr>
          <w:highlight w:val="yellow"/>
        </w:rPr>
        <w:t xml:space="preserve">Jedyne odniesienia do jakości innych obszarów niż kształcenie i badania naukowe </w:t>
      </w:r>
      <w:r w:rsidR="00FA03E4" w:rsidRPr="00280868">
        <w:rPr>
          <w:highlight w:val="yellow"/>
        </w:rPr>
        <w:t xml:space="preserve">to te do jakości procesu rekrutacji w art. 261. dotyczącym ewaluacji szkół doktorskich przeprowadzanej przez KEN </w:t>
      </w:r>
      <w:r w:rsidR="005E1FE3" w:rsidRPr="00280868">
        <w:rPr>
          <w:highlight w:val="yellow"/>
        </w:rPr>
        <w:t>– (</w:t>
      </w:r>
      <w:r w:rsidR="00FA03E4" w:rsidRPr="00280868">
        <w:rPr>
          <w:highlight w:val="yellow"/>
        </w:rPr>
        <w:t xml:space="preserve">Komisja Ewaluacji Nauki) oraz do jakości opieki naukowej lub artystycznej i wsparcia w </w:t>
      </w:r>
      <w:r w:rsidR="00FA03E4" w:rsidRPr="00280868">
        <w:rPr>
          <w:highlight w:val="yellow"/>
        </w:rPr>
        <w:lastRenderedPageBreak/>
        <w:t xml:space="preserve">prowadzeniu działalności naukowej w tym samym artykule Ustawy </w:t>
      </w:r>
      <w:r w:rsidR="007E1110" w:rsidRPr="00280868">
        <w:rPr>
          <w:noProof/>
          <w:highlight w:val="yellow"/>
        </w:rPr>
        <w:t>(Dz. U. 574, 2022)</w:t>
      </w:r>
      <w:r w:rsidR="00FA03E4" w:rsidRPr="00280868">
        <w:rPr>
          <w:highlight w:val="yellow"/>
        </w:rPr>
        <w:t xml:space="preserve">. Oczywiście można również uznać, że ustawodawca </w:t>
      </w:r>
      <w:r w:rsidR="00685BA1" w:rsidRPr="00280868">
        <w:rPr>
          <w:highlight w:val="yellow"/>
        </w:rPr>
        <w:t>rozpoznaje</w:t>
      </w:r>
      <w:r w:rsidR="00FA03E4" w:rsidRPr="00280868">
        <w:rPr>
          <w:highlight w:val="yellow"/>
        </w:rPr>
        <w:t xml:space="preserve"> </w:t>
      </w:r>
      <w:r w:rsidR="00685BA1" w:rsidRPr="00280868">
        <w:rPr>
          <w:highlight w:val="yellow"/>
        </w:rPr>
        <w:t>jeszcze inne obszary podlegające ocenie w procesie ewaluacji przez PKA jako te, które wpływają na jakość kształcenia (zob. art. 242.) ale jednak wydaje się to dalece nie wystarczające do inspirowania rozwoju kultury jakości w polskich uczelniach.</w:t>
      </w:r>
      <w:r w:rsidR="00255C08" w:rsidRPr="00280868">
        <w:rPr>
          <w:highlight w:val="yellow"/>
        </w:rPr>
        <w:t xml:space="preserve"> </w:t>
      </w:r>
      <w:r w:rsidR="004B4A8C" w:rsidRPr="00280868">
        <w:rPr>
          <w:highlight w:val="yellow"/>
        </w:rPr>
        <w:t>Można więc stwierdzić, że choć misja dla polskiego systemu szkolnictwa wyższego i nauki nie budzi większych zastrzeżeń to już treść ustawy abstrahuje od takich aspektów jakości jak choćby dążenie do doskonałości organizacyjnej</w:t>
      </w:r>
      <w:r w:rsidR="00E16094" w:rsidRPr="00280868">
        <w:rPr>
          <w:highlight w:val="yellow"/>
        </w:rPr>
        <w:t>, rozwijanie dobrych relacji z otoczeniem,</w:t>
      </w:r>
      <w:r w:rsidR="004B4A8C" w:rsidRPr="00280868">
        <w:rPr>
          <w:highlight w:val="yellow"/>
        </w:rPr>
        <w:t xml:space="preserve"> czy rozwijanie kultury jakości. W związku z tym</w:t>
      </w:r>
      <w:r w:rsidR="003965E2" w:rsidRPr="00280868">
        <w:rPr>
          <w:highlight w:val="yellow"/>
        </w:rPr>
        <w:t xml:space="preserve"> trudno się spodziewać, by bez szczególnej motywacji i świadomości osób decyzyjnych w szkołach wyższych możliwe było zaimplementowanie nowoczesnych, zintegrowanych rozwiązań projakościowych </w:t>
      </w:r>
      <w:r w:rsidR="00255C08" w:rsidRPr="00280868">
        <w:rPr>
          <w:highlight w:val="yellow"/>
        </w:rPr>
        <w:t>w</w:t>
      </w:r>
      <w:r w:rsidR="00337065" w:rsidRPr="00280868">
        <w:rPr>
          <w:highlight w:val="yellow"/>
        </w:rPr>
        <w:t> </w:t>
      </w:r>
      <w:r w:rsidR="00255C08" w:rsidRPr="00280868">
        <w:rPr>
          <w:highlight w:val="yellow"/>
        </w:rPr>
        <w:t>instytucjach szkolnictwa wyższego w Polsce</w:t>
      </w:r>
      <w:r w:rsidR="003965E2" w:rsidRPr="00280868">
        <w:rPr>
          <w:highlight w:val="yellow"/>
        </w:rPr>
        <w:t>.</w:t>
      </w:r>
    </w:p>
    <w:p w14:paraId="17067725" w14:textId="77777777" w:rsidR="00EE3767" w:rsidRPr="00280868" w:rsidRDefault="00345DDC" w:rsidP="00DA5D54">
      <w:pPr>
        <w:rPr>
          <w:highlight w:val="yellow"/>
        </w:rPr>
      </w:pPr>
      <w:r w:rsidRPr="00280868">
        <w:rPr>
          <w:highlight w:val="yellow"/>
        </w:rPr>
        <w:t>Poza uwarunkowaniami kształtowanymi przez przepisy niebagatelną rolę pełnią też te wynikające z</w:t>
      </w:r>
      <w:r w:rsidR="004B4A8C" w:rsidRPr="00280868">
        <w:rPr>
          <w:highlight w:val="yellow"/>
        </w:rPr>
        <w:t xml:space="preserve"> istniejących cech</w:t>
      </w:r>
      <w:r w:rsidRPr="00280868">
        <w:rPr>
          <w:highlight w:val="yellow"/>
        </w:rPr>
        <w:t xml:space="preserve"> środowiska uczelni oraz tego jak jakość jest rozumiana i postrzegana przez uczestników złożonych relacji dotyczących uczelni, a także osoby decyzyjne w zakresie organizacji i</w:t>
      </w:r>
      <w:r w:rsidR="00F8079C" w:rsidRPr="00280868">
        <w:rPr>
          <w:highlight w:val="yellow"/>
        </w:rPr>
        <w:t> </w:t>
      </w:r>
      <w:r w:rsidRPr="00280868">
        <w:rPr>
          <w:highlight w:val="yellow"/>
        </w:rPr>
        <w:t>zmian. Wgląd w te uwarunkowania ponownie dają badania przeprowadzone w ramach projektu pod kierownictwem Piotra Grudowskiego w latach 2013-2017.</w:t>
      </w:r>
      <w:r w:rsidR="004A5680" w:rsidRPr="00280868">
        <w:rPr>
          <w:highlight w:val="yellow"/>
        </w:rPr>
        <w:t xml:space="preserve"> W ramach tych badań </w:t>
      </w:r>
      <w:r w:rsidR="00503936" w:rsidRPr="00280868">
        <w:rPr>
          <w:highlight w:val="yellow"/>
        </w:rPr>
        <w:t>zebrano informacje zarówno</w:t>
      </w:r>
      <w:r w:rsidR="002975F4" w:rsidRPr="00280868">
        <w:rPr>
          <w:highlight w:val="yellow"/>
        </w:rPr>
        <w:t xml:space="preserve"> poprzez wywiady pogłębione</w:t>
      </w:r>
      <w:r w:rsidR="00DE6181" w:rsidRPr="00280868">
        <w:rPr>
          <w:highlight w:val="yellow"/>
        </w:rPr>
        <w:t>,</w:t>
      </w:r>
      <w:r w:rsidR="002975F4" w:rsidRPr="00280868">
        <w:rPr>
          <w:highlight w:val="yellow"/>
        </w:rPr>
        <w:t xml:space="preserve"> jak i przy pomocy badania kwestionariuszowego wśród wybranych grup osób będących w relacjach z uczelniami. </w:t>
      </w:r>
      <w:r w:rsidR="00EE3767" w:rsidRPr="00280868">
        <w:rPr>
          <w:highlight w:val="yellow"/>
        </w:rPr>
        <w:t xml:space="preserve">Wnioski </w:t>
      </w:r>
      <w:r w:rsidR="002975F4" w:rsidRPr="00280868">
        <w:rPr>
          <w:highlight w:val="yellow"/>
        </w:rPr>
        <w:t xml:space="preserve">z tych badań zostały </w:t>
      </w:r>
      <w:r w:rsidR="00EE3767" w:rsidRPr="00280868">
        <w:rPr>
          <w:highlight w:val="yellow"/>
        </w:rPr>
        <w:t>podzielone w</w:t>
      </w:r>
      <w:r w:rsidR="00F8079C" w:rsidRPr="00280868">
        <w:rPr>
          <w:highlight w:val="yellow"/>
        </w:rPr>
        <w:t> </w:t>
      </w:r>
      <w:r w:rsidR="00EE3767" w:rsidRPr="00280868">
        <w:rPr>
          <w:highlight w:val="yellow"/>
        </w:rPr>
        <w:t xml:space="preserve">odniesieniu do </w:t>
      </w:r>
      <w:r w:rsidR="00173A2E" w:rsidRPr="00280868">
        <w:rPr>
          <w:highlight w:val="yellow"/>
        </w:rPr>
        <w:t>czterech</w:t>
      </w:r>
      <w:r w:rsidR="00EE3767" w:rsidRPr="00280868">
        <w:rPr>
          <w:highlight w:val="yellow"/>
        </w:rPr>
        <w:t xml:space="preserve"> grup: studenci z absolwentami</w:t>
      </w:r>
      <w:r w:rsidR="00173A2E" w:rsidRPr="00280868">
        <w:rPr>
          <w:highlight w:val="yellow"/>
        </w:rPr>
        <w:t>,</w:t>
      </w:r>
      <w:r w:rsidR="00EE3767" w:rsidRPr="00280868">
        <w:rPr>
          <w:highlight w:val="yellow"/>
        </w:rPr>
        <w:t xml:space="preserve"> kierownictwo uczelni, pracownicy akademiccy i pracodawcy.</w:t>
      </w:r>
      <w:r w:rsidR="002975F4" w:rsidRPr="00280868">
        <w:rPr>
          <w:highlight w:val="yellow"/>
        </w:rPr>
        <w:t xml:space="preserve"> Podsumowanie wybranych spośród tych wniosków odnoszących się do uwarunkowań zarządzania jakością w środowisku polskich uczelni zebrano w </w:t>
      </w:r>
      <w:r w:rsidR="00085BF2" w:rsidRPr="00280868">
        <w:rPr>
          <w:highlight w:val="yellow"/>
        </w:rPr>
        <w:t>Tabeli 37</w:t>
      </w:r>
      <w:r w:rsidR="002975F4" w:rsidRPr="00280868">
        <w:rPr>
          <w:highlight w:val="yellow"/>
        </w:rPr>
        <w:t>.</w:t>
      </w:r>
    </w:p>
    <w:p w14:paraId="6E157CE9" w14:textId="6630B794" w:rsidR="00E5797C" w:rsidRPr="00280868" w:rsidRDefault="00E5797C" w:rsidP="00E5797C">
      <w:pPr>
        <w:pStyle w:val="Tytutabeli"/>
        <w:rPr>
          <w:highlight w:val="yellow"/>
        </w:rPr>
      </w:pPr>
      <w:bookmarkStart w:id="322" w:name="_Ref149820724"/>
      <w:bookmarkStart w:id="323" w:name="_Ref149820717"/>
      <w:bookmarkStart w:id="324" w:name="_Toc169134760"/>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37</w:t>
      </w:r>
      <w:r w:rsidR="00853138" w:rsidRPr="00280868">
        <w:rPr>
          <w:noProof/>
          <w:highlight w:val="yellow"/>
        </w:rPr>
        <w:fldChar w:fldCharType="end"/>
      </w:r>
      <w:bookmarkEnd w:id="322"/>
      <w:r w:rsidR="00B84102" w:rsidRPr="00280868">
        <w:rPr>
          <w:noProof/>
          <w:highlight w:val="yellow"/>
        </w:rPr>
        <w:t>.</w:t>
      </w:r>
      <w:r w:rsidRPr="00280868">
        <w:rPr>
          <w:highlight w:val="yellow"/>
        </w:rPr>
        <w:t xml:space="preserve"> Podsumowanie wniosków z badań wśród grup interesariuszy polskich uczelni przeprowadzonych w</w:t>
      </w:r>
      <w:r w:rsidR="00337065" w:rsidRPr="00280868">
        <w:rPr>
          <w:highlight w:val="yellow"/>
        </w:rPr>
        <w:t> </w:t>
      </w:r>
      <w:r w:rsidRPr="00280868">
        <w:rPr>
          <w:highlight w:val="yellow"/>
        </w:rPr>
        <w:t>ramach projektu NCN OP</w:t>
      </w:r>
      <w:r w:rsidR="00A25E48" w:rsidRPr="00280868">
        <w:rPr>
          <w:highlight w:val="yellow"/>
        </w:rPr>
        <w:t>U</w:t>
      </w:r>
      <w:r w:rsidRPr="00280868">
        <w:rPr>
          <w:highlight w:val="yellow"/>
        </w:rPr>
        <w:t>S 4 nr 2012/07/B/HS4/02929</w:t>
      </w:r>
      <w:bookmarkEnd w:id="323"/>
      <w:bookmarkEnd w:id="324"/>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7994"/>
      </w:tblGrid>
      <w:tr w:rsidR="00173A2E" w:rsidRPr="00280868" w14:paraId="487B7D0B" w14:textId="77777777" w:rsidTr="001D2950">
        <w:trPr>
          <w:cantSplit/>
          <w:tblHeader/>
        </w:trPr>
        <w:tc>
          <w:tcPr>
            <w:tcW w:w="1304" w:type="dxa"/>
            <w:vAlign w:val="center"/>
          </w:tcPr>
          <w:p w14:paraId="4965F8DF" w14:textId="77777777" w:rsidR="00173A2E" w:rsidRPr="00280868" w:rsidRDefault="00173A2E" w:rsidP="001D2950">
            <w:pPr>
              <w:keepNext/>
              <w:spacing w:before="60" w:line="300" w:lineRule="auto"/>
              <w:ind w:firstLine="0"/>
              <w:jc w:val="left"/>
              <w:rPr>
                <w:rFonts w:eastAsia="Times New Roman"/>
                <w:b/>
                <w:bCs/>
                <w:sz w:val="18"/>
                <w:szCs w:val="18"/>
                <w:highlight w:val="yellow"/>
                <w:lang w:bidi="en-US"/>
              </w:rPr>
            </w:pPr>
            <w:r w:rsidRPr="00280868">
              <w:rPr>
                <w:rFonts w:eastAsia="Times New Roman"/>
                <w:b/>
                <w:bCs/>
                <w:sz w:val="18"/>
                <w:szCs w:val="18"/>
                <w:highlight w:val="yellow"/>
                <w:lang w:bidi="en-US"/>
              </w:rPr>
              <w:t>Grupa</w:t>
            </w:r>
          </w:p>
        </w:tc>
        <w:tc>
          <w:tcPr>
            <w:tcW w:w="7994" w:type="dxa"/>
          </w:tcPr>
          <w:p w14:paraId="68095129" w14:textId="77777777" w:rsidR="00173A2E" w:rsidRPr="00280868" w:rsidRDefault="00173A2E" w:rsidP="001D2950">
            <w:pPr>
              <w:keepNext/>
              <w:spacing w:before="60" w:line="300" w:lineRule="auto"/>
              <w:ind w:firstLine="0"/>
              <w:jc w:val="center"/>
              <w:rPr>
                <w:rFonts w:eastAsia="Times New Roman"/>
                <w:b/>
                <w:bCs/>
                <w:sz w:val="18"/>
                <w:szCs w:val="18"/>
                <w:highlight w:val="yellow"/>
                <w:lang w:bidi="en-US"/>
              </w:rPr>
            </w:pPr>
            <w:r w:rsidRPr="00280868">
              <w:rPr>
                <w:rFonts w:eastAsia="Times New Roman"/>
                <w:b/>
                <w:bCs/>
                <w:sz w:val="18"/>
                <w:szCs w:val="18"/>
                <w:highlight w:val="yellow"/>
                <w:lang w:bidi="en-US"/>
              </w:rPr>
              <w:t>Wnioski</w:t>
            </w:r>
          </w:p>
        </w:tc>
      </w:tr>
      <w:tr w:rsidR="0025490C" w:rsidRPr="00280868" w14:paraId="4E151B2D" w14:textId="77777777" w:rsidTr="001D2950">
        <w:trPr>
          <w:cantSplit/>
        </w:trPr>
        <w:tc>
          <w:tcPr>
            <w:tcW w:w="1304" w:type="dxa"/>
            <w:vAlign w:val="center"/>
          </w:tcPr>
          <w:p w14:paraId="4478DF18"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Studenci </w:t>
            </w:r>
            <w:r w:rsidRPr="00280868">
              <w:rPr>
                <w:rFonts w:eastAsia="Times New Roman"/>
                <w:sz w:val="18"/>
                <w:szCs w:val="18"/>
                <w:highlight w:val="yellow"/>
                <w:lang w:bidi="en-US"/>
              </w:rPr>
              <w:br/>
              <w:t>i absolwenci</w:t>
            </w:r>
          </w:p>
        </w:tc>
        <w:tc>
          <w:tcPr>
            <w:tcW w:w="7994" w:type="dxa"/>
          </w:tcPr>
          <w:p w14:paraId="6C137C39"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Kluczowym czynnikiem wpływającym na jakość edukacji jest osoba nauczyciela akademickiego</w:t>
            </w:r>
            <w:r w:rsidR="00E463EC" w:rsidRPr="00280868">
              <w:rPr>
                <w:rFonts w:eastAsia="Times New Roman"/>
                <w:sz w:val="18"/>
                <w:szCs w:val="18"/>
                <w:highlight w:val="yellow"/>
                <w:lang w:bidi="en-US"/>
              </w:rPr>
              <w:t xml:space="preserve"> (wykształcenie, wiedza, doświadczenie, przygotowanie do zajęć oraz kompetencje interpersonalne)</w:t>
            </w:r>
            <w:r w:rsidRPr="00280868">
              <w:rPr>
                <w:rFonts w:eastAsia="Times New Roman"/>
                <w:sz w:val="18"/>
                <w:szCs w:val="18"/>
                <w:highlight w:val="yellow"/>
                <w:lang w:bidi="en-US"/>
              </w:rPr>
              <w:t>.</w:t>
            </w:r>
          </w:p>
          <w:p w14:paraId="4291951C" w14:textId="77777777" w:rsidR="00E5797C" w:rsidRPr="00280868" w:rsidRDefault="00E5797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Jednym z najistotniejszych kryteriów wpływających na postrzeganie wysokiej jakości zajęć jest przedstawianie praktycznych aspektów przekazywanej wiedzy.</w:t>
            </w:r>
          </w:p>
          <w:p w14:paraId="66123D7E"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Praktyka zawodowa umożliwia skuteczną weryfikację kompetencji i refleksję nad nimi.</w:t>
            </w:r>
          </w:p>
          <w:p w14:paraId="64CE014F" w14:textId="77777777" w:rsidR="00E5797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Większość absolwentów nie czuje, </w:t>
            </w:r>
            <w:r w:rsidR="00E463EC" w:rsidRPr="00280868">
              <w:rPr>
                <w:rFonts w:eastAsia="Times New Roman"/>
                <w:sz w:val="18"/>
                <w:szCs w:val="18"/>
                <w:highlight w:val="yellow"/>
                <w:lang w:bidi="en-US"/>
              </w:rPr>
              <w:t>by</w:t>
            </w:r>
            <w:r w:rsidRPr="00280868">
              <w:rPr>
                <w:rFonts w:eastAsia="Times New Roman"/>
                <w:sz w:val="18"/>
                <w:szCs w:val="18"/>
                <w:highlight w:val="yellow"/>
                <w:lang w:bidi="en-US"/>
              </w:rPr>
              <w:t xml:space="preserve"> nabyła umiejętność aktywnego poszukiwania pracy podczas studiów.</w:t>
            </w:r>
          </w:p>
        </w:tc>
      </w:tr>
      <w:tr w:rsidR="0025490C" w:rsidRPr="00280868" w14:paraId="534A66BC" w14:textId="77777777" w:rsidTr="001D2950">
        <w:trPr>
          <w:cantSplit/>
        </w:trPr>
        <w:tc>
          <w:tcPr>
            <w:tcW w:w="1304" w:type="dxa"/>
            <w:vAlign w:val="center"/>
          </w:tcPr>
          <w:p w14:paraId="1AC06145"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Kierownictwo uczelni</w:t>
            </w:r>
          </w:p>
        </w:tc>
        <w:tc>
          <w:tcPr>
            <w:tcW w:w="7994" w:type="dxa"/>
          </w:tcPr>
          <w:p w14:paraId="61605853"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Formalne deklaracje</w:t>
            </w:r>
            <w:r w:rsidR="001B2B70" w:rsidRPr="00280868">
              <w:rPr>
                <w:rFonts w:eastAsia="Times New Roman"/>
                <w:sz w:val="18"/>
                <w:szCs w:val="18"/>
                <w:highlight w:val="yellow"/>
                <w:lang w:bidi="en-US"/>
              </w:rPr>
              <w:t xml:space="preserve"> (regulacje)</w:t>
            </w:r>
            <w:r w:rsidRPr="00280868">
              <w:rPr>
                <w:rFonts w:eastAsia="Times New Roman"/>
                <w:sz w:val="18"/>
                <w:szCs w:val="18"/>
                <w:highlight w:val="yellow"/>
                <w:lang w:bidi="en-US"/>
              </w:rPr>
              <w:t xml:space="preserve"> dotyczące jakości często nie są skutecznie wdrażane.</w:t>
            </w:r>
          </w:p>
          <w:p w14:paraId="48295433"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Istnieją luki w przygotowaniu kierownictwa do pełnienia roli liderów zmian </w:t>
            </w:r>
            <w:r w:rsidR="001B2B70" w:rsidRPr="00280868">
              <w:rPr>
                <w:rFonts w:eastAsia="Times New Roman"/>
                <w:sz w:val="18"/>
                <w:szCs w:val="18"/>
                <w:highlight w:val="yellow"/>
                <w:lang w:bidi="en-US"/>
              </w:rPr>
              <w:t>pro</w:t>
            </w:r>
            <w:r w:rsidRPr="00280868">
              <w:rPr>
                <w:rFonts w:eastAsia="Times New Roman"/>
                <w:sz w:val="18"/>
                <w:szCs w:val="18"/>
                <w:highlight w:val="yellow"/>
                <w:lang w:bidi="en-US"/>
              </w:rPr>
              <w:t>jakościowych – efekt: fasadowość rozwiązań</w:t>
            </w:r>
            <w:r w:rsidR="001B2B70" w:rsidRPr="00280868">
              <w:rPr>
                <w:rFonts w:eastAsia="Times New Roman"/>
                <w:sz w:val="18"/>
                <w:szCs w:val="18"/>
                <w:highlight w:val="yellow"/>
                <w:lang w:bidi="en-US"/>
              </w:rPr>
              <w:t>, przypadkowość decyzji, nieefektywna alokacja środków.</w:t>
            </w:r>
          </w:p>
          <w:p w14:paraId="748FFF84"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Brak odpowiednich mechanizmów motywujących dla kierownictwa uczelni, co prowadzi do wprowadzania inicjatyw pseudo-projakościowych.</w:t>
            </w:r>
          </w:p>
        </w:tc>
      </w:tr>
      <w:tr w:rsidR="0025490C" w:rsidRPr="00280868" w14:paraId="6D93FD6D" w14:textId="77777777" w:rsidTr="001D2950">
        <w:trPr>
          <w:cantSplit/>
        </w:trPr>
        <w:tc>
          <w:tcPr>
            <w:tcW w:w="1304" w:type="dxa"/>
            <w:vAlign w:val="center"/>
          </w:tcPr>
          <w:p w14:paraId="685416D5"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Pracownicy uczelni</w:t>
            </w:r>
          </w:p>
        </w:tc>
        <w:tc>
          <w:tcPr>
            <w:tcW w:w="7994" w:type="dxa"/>
          </w:tcPr>
          <w:p w14:paraId="7CFCCFBA"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Słaba znajomość podstaw zarządzania jakością, nawet wśród osób odpowiedzialnych za jakość</w:t>
            </w:r>
            <w:r w:rsidR="0019084C" w:rsidRPr="00280868">
              <w:rPr>
                <w:rFonts w:eastAsia="Times New Roman"/>
                <w:sz w:val="18"/>
                <w:szCs w:val="18"/>
                <w:highlight w:val="yellow"/>
                <w:lang w:bidi="en-US"/>
              </w:rPr>
              <w:t xml:space="preserve"> – sygnał obniżający rangę działań projakościowych.</w:t>
            </w:r>
          </w:p>
          <w:p w14:paraId="09BA176C" w14:textId="4879F0F2"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Jakość w uczelniach często kojarzona jest głównie z jakością kształcenia</w:t>
            </w:r>
            <w:r w:rsidR="0019084C" w:rsidRPr="00280868">
              <w:rPr>
                <w:rFonts w:eastAsia="Times New Roman"/>
                <w:sz w:val="18"/>
                <w:szCs w:val="18"/>
                <w:highlight w:val="yellow"/>
                <w:lang w:bidi="en-US"/>
              </w:rPr>
              <w:t xml:space="preserve"> (spełnienie wymagań władzy</w:t>
            </w:r>
            <w:r w:rsidR="009F73EE" w:rsidRPr="00280868">
              <w:rPr>
                <w:rFonts w:eastAsia="Times New Roman"/>
                <w:sz w:val="18"/>
                <w:szCs w:val="18"/>
                <w:highlight w:val="yellow"/>
                <w:lang w:bidi="en-US"/>
              </w:rPr>
              <w:t>/</w:t>
            </w:r>
            <w:r w:rsidR="0019084C" w:rsidRPr="00280868">
              <w:rPr>
                <w:rFonts w:eastAsia="Times New Roman"/>
                <w:sz w:val="18"/>
                <w:szCs w:val="18"/>
                <w:highlight w:val="yellow"/>
                <w:lang w:bidi="en-US"/>
              </w:rPr>
              <w:t>regulacji, studentów, otoczenia gospodarczego)</w:t>
            </w:r>
            <w:r w:rsidRPr="00280868">
              <w:rPr>
                <w:rFonts w:eastAsia="Times New Roman"/>
                <w:sz w:val="18"/>
                <w:szCs w:val="18"/>
                <w:highlight w:val="yellow"/>
                <w:lang w:bidi="en-US"/>
              </w:rPr>
              <w:t>.</w:t>
            </w:r>
          </w:p>
          <w:p w14:paraId="43213FA9"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Student niekoniecznie jest traktowany jak klient biznesowy, nieraz jako „półprodukt” procesu kształcenia</w:t>
            </w:r>
            <w:r w:rsidR="0019084C" w:rsidRPr="00280868">
              <w:rPr>
                <w:rFonts w:eastAsia="Times New Roman"/>
                <w:sz w:val="18"/>
                <w:szCs w:val="18"/>
                <w:highlight w:val="yellow"/>
                <w:lang w:bidi="en-US"/>
              </w:rPr>
              <w:t>.</w:t>
            </w:r>
          </w:p>
        </w:tc>
      </w:tr>
      <w:tr w:rsidR="00173A2E" w:rsidRPr="00280868" w14:paraId="44EDCEB5" w14:textId="77777777" w:rsidTr="001D2950">
        <w:trPr>
          <w:cantSplit/>
        </w:trPr>
        <w:tc>
          <w:tcPr>
            <w:tcW w:w="1304" w:type="dxa"/>
            <w:vAlign w:val="center"/>
          </w:tcPr>
          <w:p w14:paraId="616E1FEE" w14:textId="77777777" w:rsidR="00173A2E" w:rsidRPr="00280868" w:rsidRDefault="0025490C" w:rsidP="001D2950">
            <w:pPr>
              <w:keepNext/>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lastRenderedPageBreak/>
              <w:t>Pracodawcy</w:t>
            </w:r>
          </w:p>
        </w:tc>
        <w:tc>
          <w:tcPr>
            <w:tcW w:w="7994" w:type="dxa"/>
          </w:tcPr>
          <w:p w14:paraId="58CBC580" w14:textId="77777777" w:rsidR="0025490C" w:rsidRPr="00280868" w:rsidRDefault="0025490C" w:rsidP="001D2950">
            <w:pPr>
              <w:pStyle w:val="ListParagraph"/>
              <w:keepNext/>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Cenią kompetencje takie jak praca w zespole, sumienność i przestrzeganie procedur.</w:t>
            </w:r>
          </w:p>
          <w:p w14:paraId="1C64A9C0" w14:textId="77777777" w:rsidR="0025490C" w:rsidRPr="00280868" w:rsidRDefault="0025490C"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Uczelnie niewystarczająco promują współpracę z przedstawicielami przedsiębiorstw </w:t>
            </w:r>
            <w:r w:rsidR="00503936" w:rsidRPr="00280868">
              <w:rPr>
                <w:rFonts w:eastAsia="Times New Roman"/>
                <w:sz w:val="18"/>
                <w:szCs w:val="18"/>
                <w:highlight w:val="yellow"/>
                <w:lang w:bidi="en-US"/>
              </w:rPr>
              <w:br/>
            </w:r>
            <w:r w:rsidRPr="00280868">
              <w:rPr>
                <w:rFonts w:eastAsia="Times New Roman"/>
                <w:sz w:val="18"/>
                <w:szCs w:val="18"/>
                <w:highlight w:val="yellow"/>
                <w:lang w:bidi="en-US"/>
              </w:rPr>
              <w:t>w zakresie dydaktyki.</w:t>
            </w:r>
          </w:p>
          <w:p w14:paraId="5CD0F3F4" w14:textId="77777777" w:rsidR="0025490C" w:rsidRPr="00280868" w:rsidRDefault="00B30A8D"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Nawiązywanie wieloletnich trwałych relacji uczelni z pracodawcami</w:t>
            </w:r>
            <w:r w:rsidR="0025490C" w:rsidRPr="00280868">
              <w:rPr>
                <w:rFonts w:eastAsia="Times New Roman"/>
                <w:sz w:val="18"/>
                <w:szCs w:val="18"/>
                <w:highlight w:val="yellow"/>
                <w:lang w:bidi="en-US"/>
              </w:rPr>
              <w:t xml:space="preserve"> jest kluczow</w:t>
            </w:r>
            <w:r w:rsidRPr="00280868">
              <w:rPr>
                <w:rFonts w:eastAsia="Times New Roman"/>
                <w:sz w:val="18"/>
                <w:szCs w:val="18"/>
                <w:highlight w:val="yellow"/>
                <w:lang w:bidi="en-US"/>
              </w:rPr>
              <w:t>e</w:t>
            </w:r>
            <w:r w:rsidR="0025490C" w:rsidRPr="00280868">
              <w:rPr>
                <w:rFonts w:eastAsia="Times New Roman"/>
                <w:sz w:val="18"/>
                <w:szCs w:val="18"/>
                <w:highlight w:val="yellow"/>
                <w:lang w:bidi="en-US"/>
              </w:rPr>
              <w:t xml:space="preserve"> dla obu stron.</w:t>
            </w:r>
          </w:p>
          <w:p w14:paraId="572BC33D" w14:textId="77777777" w:rsidR="00173A2E" w:rsidRPr="00280868" w:rsidRDefault="0025490C"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Istnieją tzw. wyspy jakości w uczelniach</w:t>
            </w:r>
            <w:r w:rsidR="00B30A8D" w:rsidRPr="00280868">
              <w:rPr>
                <w:rFonts w:eastAsia="Times New Roman"/>
                <w:sz w:val="18"/>
                <w:szCs w:val="18"/>
                <w:highlight w:val="yellow"/>
                <w:lang w:bidi="en-US"/>
              </w:rPr>
              <w:t xml:space="preserve"> (jednostki wyróżniające się pod względem sprzyjającej pracodawcom kultury organizacyjnej)</w:t>
            </w:r>
            <w:r w:rsidRPr="00280868">
              <w:rPr>
                <w:rFonts w:eastAsia="Times New Roman"/>
                <w:sz w:val="18"/>
                <w:szCs w:val="18"/>
                <w:highlight w:val="yellow"/>
                <w:lang w:bidi="en-US"/>
              </w:rPr>
              <w:t>, ale dobre praktyki rzadko są transferowane do innych jednostek uczelni.</w:t>
            </w:r>
          </w:p>
        </w:tc>
      </w:tr>
    </w:tbl>
    <w:p w14:paraId="721FBD88" w14:textId="544DD191" w:rsidR="00173A2E" w:rsidRPr="00280868" w:rsidRDefault="00E5797C" w:rsidP="007770AA">
      <w:pPr>
        <w:pStyle w:val="rdo"/>
        <w:rPr>
          <w:highlight w:val="yellow"/>
          <w:lang w:val="pl-PL"/>
        </w:rPr>
      </w:pPr>
      <w:r w:rsidRPr="00280868">
        <w:rPr>
          <w:highlight w:val="yellow"/>
          <w:lang w:val="pl-PL"/>
        </w:rPr>
        <w:t xml:space="preserve">Źródło: opracowanie własne na podstawie </w:t>
      </w:r>
      <w:r w:rsidR="002F637D" w:rsidRPr="00280868">
        <w:rPr>
          <w:noProof/>
          <w:highlight w:val="yellow"/>
          <w:lang w:val="pl-PL"/>
        </w:rPr>
        <w:t>Grudowski, 2020a, Rozdział 5.2.3</w:t>
      </w:r>
    </w:p>
    <w:p w14:paraId="46B70B0F" w14:textId="77777777" w:rsidR="005E1FE3" w:rsidRPr="00280868" w:rsidRDefault="00173A2E" w:rsidP="00DA5D54">
      <w:pPr>
        <w:rPr>
          <w:highlight w:val="yellow"/>
        </w:rPr>
      </w:pPr>
      <w:r w:rsidRPr="00280868">
        <w:rPr>
          <w:highlight w:val="yellow"/>
        </w:rPr>
        <w:t xml:space="preserve">Jak konkluduje </w:t>
      </w:r>
      <w:r w:rsidR="001F76E5" w:rsidRPr="00280868">
        <w:rPr>
          <w:highlight w:val="yellow"/>
        </w:rPr>
        <w:t xml:space="preserve">wyniki swoich badań </w:t>
      </w:r>
      <w:r w:rsidRPr="00280868">
        <w:rPr>
          <w:highlight w:val="yellow"/>
        </w:rPr>
        <w:t>Grudowski</w:t>
      </w:r>
      <w:r w:rsidR="005E1FE3" w:rsidRPr="00280868">
        <w:rPr>
          <w:highlight w:val="yellow"/>
        </w:rPr>
        <w:t>:</w:t>
      </w:r>
    </w:p>
    <w:p w14:paraId="773013A4" w14:textId="500F2F2C" w:rsidR="005E1FE3" w:rsidRPr="00280868" w:rsidRDefault="00173A2E" w:rsidP="00DA5D54">
      <w:pPr>
        <w:rPr>
          <w:sz w:val="18"/>
          <w:szCs w:val="20"/>
          <w:highlight w:val="yellow"/>
        </w:rPr>
      </w:pPr>
      <w:r w:rsidRPr="00280868">
        <w:rPr>
          <w:sz w:val="18"/>
          <w:szCs w:val="20"/>
          <w:highlight w:val="yellow"/>
        </w:rPr>
        <w:t>„ś</w:t>
      </w:r>
      <w:r w:rsidR="000E75C8" w:rsidRPr="00280868">
        <w:rPr>
          <w:sz w:val="18"/>
          <w:szCs w:val="20"/>
          <w:highlight w:val="yellow"/>
        </w:rPr>
        <w:t xml:space="preserve">wiadomość znaczenia </w:t>
      </w:r>
      <w:r w:rsidR="004E60D5" w:rsidRPr="00280868">
        <w:rPr>
          <w:sz w:val="18"/>
          <w:szCs w:val="20"/>
          <w:highlight w:val="yellow"/>
        </w:rPr>
        <w:t>jakości</w:t>
      </w:r>
      <w:r w:rsidR="000E75C8" w:rsidRPr="00280868">
        <w:rPr>
          <w:sz w:val="18"/>
          <w:szCs w:val="20"/>
          <w:highlight w:val="yellow"/>
        </w:rPr>
        <w:t xml:space="preserve"> w szkolnictwie wyższym </w:t>
      </w:r>
      <w:r w:rsidR="004E60D5" w:rsidRPr="00280868">
        <w:rPr>
          <w:sz w:val="18"/>
          <w:szCs w:val="20"/>
          <w:highlight w:val="yellow"/>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280868">
        <w:rPr>
          <w:sz w:val="18"/>
          <w:szCs w:val="20"/>
          <w:highlight w:val="yellow"/>
        </w:rPr>
        <w:t xml:space="preserve">” </w:t>
      </w:r>
      <w:r w:rsidR="002F637D" w:rsidRPr="00280868">
        <w:rPr>
          <w:noProof/>
          <w:sz w:val="18"/>
          <w:szCs w:val="20"/>
          <w:highlight w:val="yellow"/>
        </w:rPr>
        <w:t>(Grudowski, 2020a, s.</w:t>
      </w:r>
      <w:r w:rsidR="00337065" w:rsidRPr="00280868">
        <w:rPr>
          <w:noProof/>
          <w:sz w:val="18"/>
          <w:szCs w:val="20"/>
          <w:highlight w:val="yellow"/>
        </w:rPr>
        <w:t> </w:t>
      </w:r>
      <w:r w:rsidR="002F637D" w:rsidRPr="00280868">
        <w:rPr>
          <w:noProof/>
          <w:sz w:val="18"/>
          <w:szCs w:val="20"/>
          <w:highlight w:val="yellow"/>
        </w:rPr>
        <w:t>283)</w:t>
      </w:r>
      <w:r w:rsidR="004E60D5" w:rsidRPr="00280868">
        <w:rPr>
          <w:sz w:val="18"/>
          <w:szCs w:val="20"/>
          <w:highlight w:val="yellow"/>
        </w:rPr>
        <w:t>.</w:t>
      </w:r>
    </w:p>
    <w:p w14:paraId="0A6E6894" w14:textId="77777777" w:rsidR="00F14B38" w:rsidRPr="00280868" w:rsidRDefault="005E1FE3" w:rsidP="00DA5D54">
      <w:pPr>
        <w:rPr>
          <w:highlight w:val="yellow"/>
        </w:rPr>
      </w:pPr>
      <w:r w:rsidRPr="00280868">
        <w:rPr>
          <w:highlight w:val="yellow"/>
        </w:rPr>
        <w:t xml:space="preserve">Biorąc, ponadto, </w:t>
      </w:r>
      <w:r w:rsidR="00F14B38" w:rsidRPr="00280868">
        <w:rPr>
          <w:highlight w:val="yellow"/>
        </w:rPr>
        <w:t xml:space="preserve">pod uwagę </w:t>
      </w:r>
      <w:r w:rsidRPr="00280868">
        <w:rPr>
          <w:highlight w:val="yellow"/>
        </w:rPr>
        <w:t xml:space="preserve">wynikający z tychże badań </w:t>
      </w:r>
      <w:r w:rsidR="00F14B38" w:rsidRPr="00280868">
        <w:rPr>
          <w:highlight w:val="yellow"/>
        </w:rPr>
        <w:t>przeciętnie niski poziom kompetencji dotyczących zarządzania jakością zarówno wśród kierownictwa uczelni oraz osób delegowanych do pełnienia zadań w zakresie zarządzania jakością, a także wśród pracowników uczelni j</w:t>
      </w:r>
      <w:r w:rsidR="001F76E5" w:rsidRPr="00280868">
        <w:rPr>
          <w:highlight w:val="yellow"/>
        </w:rPr>
        <w:t xml:space="preserve">est to niewątpliwie obraz dość pesymistyczny i podkreślający skalę wyzwania jaka stoi przed tymi liderami uniwersytetów, którzy chcieliby wdrażać nowoczesne metody zarządzania jakością. </w:t>
      </w:r>
      <w:r w:rsidR="00F14B38" w:rsidRPr="00280868">
        <w:rPr>
          <w:highlight w:val="yellow"/>
        </w:rPr>
        <w:t>Także wiele jest do zmiany w sferze pojmowania „klienta” systemu, nie tylko ze względu na specyfikę</w:t>
      </w:r>
      <w:r w:rsidR="000022FB" w:rsidRPr="00280868">
        <w:rPr>
          <w:highlight w:val="yellow"/>
        </w:rPr>
        <w:t xml:space="preserve"> i złożoność</w:t>
      </w:r>
      <w:r w:rsidR="00F14B38" w:rsidRPr="00280868">
        <w:rPr>
          <w:highlight w:val="yellow"/>
        </w:rPr>
        <w:t xml:space="preserve"> usług edukacji wyższej w tym zakresie, ale równie</w:t>
      </w:r>
      <w:r w:rsidR="000022FB" w:rsidRPr="00280868">
        <w:rPr>
          <w:highlight w:val="yellow"/>
        </w:rPr>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921CC1" w:rsidRPr="00280868">
        <w:rPr>
          <w:noProof/>
          <w:highlight w:val="yellow"/>
        </w:rPr>
        <w:t>(2019, s. 45)</w:t>
      </w:r>
      <w:r w:rsidR="000022FB" w:rsidRPr="00280868">
        <w:rPr>
          <w:highlight w:val="yellow"/>
        </w:rPr>
        <w:t>, gdzie jako wejście do systemu przedstawiono abiturientów</w:t>
      </w:r>
      <w:r w:rsidR="000022FB" w:rsidRPr="00280868">
        <w:rPr>
          <w:rStyle w:val="FootnoteReference"/>
          <w:highlight w:val="yellow"/>
        </w:rPr>
        <w:footnoteReference w:id="36"/>
      </w:r>
      <w:r w:rsidR="000022FB" w:rsidRPr="00280868">
        <w:rPr>
          <w:highlight w:val="yellow"/>
        </w:rPr>
        <w:t>, a jako wyjście absolwentów.</w:t>
      </w:r>
    </w:p>
    <w:p w14:paraId="48AE9BC1" w14:textId="77777777" w:rsidR="000E75C8" w:rsidRDefault="001F76E5" w:rsidP="00DA5D54">
      <w:r w:rsidRPr="00280868">
        <w:rPr>
          <w:highlight w:val="yellow"/>
        </w:rPr>
        <w:t xml:space="preserve">Spośród stwierdzeń zawartych </w:t>
      </w:r>
      <w:r w:rsidR="00126502" w:rsidRPr="00280868">
        <w:rPr>
          <w:highlight w:val="yellow"/>
        </w:rPr>
        <w:t>Tabeli 37</w:t>
      </w:r>
      <w:r w:rsidRPr="00280868">
        <w:rPr>
          <w:highlight w:val="yellow"/>
        </w:rPr>
        <w:t xml:space="preserve"> warto zauważyć jednakże te elementy dające nadzieję na poprawę. Otóż jak stwierdzono w badaniach wśród pracodawców dostrzegalne są istniejące tzw. </w:t>
      </w:r>
      <w:r w:rsidR="005E1FE3" w:rsidRPr="00280868">
        <w:rPr>
          <w:highlight w:val="yellow"/>
        </w:rPr>
        <w:t>„</w:t>
      </w:r>
      <w:r w:rsidRPr="00280868">
        <w:rPr>
          <w:highlight w:val="yellow"/>
        </w:rPr>
        <w:t>wyspy jakości</w:t>
      </w:r>
      <w:r w:rsidR="005E1FE3" w:rsidRPr="00280868">
        <w:rPr>
          <w:highlight w:val="yellow"/>
        </w:rPr>
        <w:t>”</w:t>
      </w:r>
      <w:r w:rsidRPr="00280868">
        <w:rPr>
          <w:highlight w:val="yellow"/>
        </w:rP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rsidRPr="00280868">
        <w:rPr>
          <w:highlight w:val="yellow"/>
        </w:rPr>
        <w:t xml:space="preserve">SZJ. Każda bowiem z nowoczesnych metodologii podkreśla rolę pracy i </w:t>
      </w:r>
      <w:r w:rsidR="00F1542A" w:rsidRPr="00280868">
        <w:rPr>
          <w:highlight w:val="yellow"/>
        </w:rPr>
        <w:lastRenderedPageBreak/>
        <w:t>zaangażowania zespołu współpracowników w doskonalenie</w:t>
      </w:r>
      <w:r w:rsidR="000221B9" w:rsidRPr="00280868">
        <w:rPr>
          <w:highlight w:val="yellow"/>
        </w:rPr>
        <w:t xml:space="preserve"> </w:t>
      </w:r>
      <w:r w:rsidR="00921CC1" w:rsidRPr="00280868">
        <w:rPr>
          <w:noProof/>
          <w:highlight w:val="yellow"/>
        </w:rPr>
        <w:t>(Wawak, 2019, s. 92)</w:t>
      </w:r>
      <w:r w:rsidR="00F1542A" w:rsidRPr="00280868">
        <w:rPr>
          <w:highlight w:val="yellow"/>
        </w:rPr>
        <w:t xml:space="preserve">, a następnie stosowanie opracowanych zmian wymaga niewątpliwie sumienności i umiejętności </w:t>
      </w:r>
      <w:r w:rsidR="004715E3" w:rsidRPr="00280868">
        <w:rPr>
          <w:highlight w:val="yellow"/>
        </w:rPr>
        <w:t>wykorzystania</w:t>
      </w:r>
      <w:r w:rsidR="00F1542A" w:rsidRPr="00280868">
        <w:rPr>
          <w:highlight w:val="yellow"/>
        </w:rPr>
        <w:t xml:space="preserve"> ustalonych procedur. Biorąc pod uwagę, że dla pracodawców to właśnie kombinacja kompetencji związanych z umiejętnością pracy w zespole w połączeniu z sumiennością i przestrzeganiem procedur jest tym co cenią </w:t>
      </w:r>
      <w:r w:rsidR="004715E3" w:rsidRPr="00280868">
        <w:rPr>
          <w:highlight w:val="yellow"/>
        </w:rPr>
        <w:t xml:space="preserve">najbardziej </w:t>
      </w:r>
      <w:r w:rsidR="00F1542A" w:rsidRPr="00280868">
        <w:rPr>
          <w:highlight w:val="yellow"/>
        </w:rPr>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w:t>
      </w:r>
      <w:r w:rsidR="005314B4" w:rsidRPr="00280868">
        <w:rPr>
          <w:highlight w:val="yellow"/>
        </w:rPr>
        <w:t>,</w:t>
      </w:r>
      <w:r w:rsidR="00F1542A" w:rsidRPr="00280868">
        <w:rPr>
          <w:highlight w:val="yellow"/>
        </w:rPr>
        <w:t xml:space="preserve"> by zajęcia miały przełożenie na praktykę, to można stwierdzić, że uwzględnienie w ramach zajęć przestrzeni na rozwijanie tych trzech kompetencji powinno przyczyniać się do postrzegania jakości takich zajęć jako wysokiej.</w:t>
      </w:r>
    </w:p>
    <w:p w14:paraId="4679C22B" w14:textId="77777777" w:rsidR="00280868" w:rsidRDefault="00280868" w:rsidP="00DA5D54"/>
    <w:p w14:paraId="7B9687A2" w14:textId="77777777" w:rsidR="00280868" w:rsidRPr="00280868" w:rsidRDefault="00280868" w:rsidP="00280868">
      <w:pPr>
        <w:rPr>
          <w:lang w:val="en-GB"/>
        </w:rPr>
      </w:pPr>
      <w:r w:rsidRPr="00280868">
        <w:rPr>
          <w:b/>
          <w:bCs/>
          <w:lang w:val="en-GB"/>
        </w:rPr>
        <w:t>Table 36. Number of Occurrences of the Term “Quality” in Various Contexts in the Act on Higher Education and Science of 20 July 2018</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75"/>
        <w:gridCol w:w="2697"/>
      </w:tblGrid>
      <w:tr w:rsidR="00280868" w:rsidRPr="00280868" w14:paraId="786CBB5C" w14:textId="77777777" w:rsidTr="00280868">
        <w:trPr>
          <w:tblHeader/>
          <w:tblCellSpacing w:w="15" w:type="dxa"/>
        </w:trPr>
        <w:tc>
          <w:tcPr>
            <w:tcW w:w="0" w:type="auto"/>
            <w:vAlign w:val="center"/>
            <w:hideMark/>
          </w:tcPr>
          <w:p w14:paraId="58DE550D" w14:textId="77777777" w:rsidR="00280868" w:rsidRPr="00280868" w:rsidRDefault="00280868" w:rsidP="00280868">
            <w:pPr>
              <w:rPr>
                <w:b/>
                <w:bCs/>
              </w:rPr>
            </w:pPr>
            <w:r w:rsidRPr="00280868">
              <w:rPr>
                <w:b/>
                <w:bCs/>
              </w:rPr>
              <w:t>Term or Context</w:t>
            </w:r>
          </w:p>
        </w:tc>
        <w:tc>
          <w:tcPr>
            <w:tcW w:w="0" w:type="auto"/>
            <w:vAlign w:val="center"/>
            <w:hideMark/>
          </w:tcPr>
          <w:p w14:paraId="6471AFA8" w14:textId="77777777" w:rsidR="00280868" w:rsidRPr="00280868" w:rsidRDefault="00280868" w:rsidP="00280868">
            <w:pPr>
              <w:rPr>
                <w:b/>
                <w:bCs/>
              </w:rPr>
            </w:pPr>
            <w:r w:rsidRPr="00280868">
              <w:rPr>
                <w:b/>
                <w:bCs/>
              </w:rPr>
              <w:t>Number of Occurrences</w:t>
            </w:r>
          </w:p>
        </w:tc>
      </w:tr>
      <w:tr w:rsidR="00280868" w:rsidRPr="00280868" w14:paraId="11925F8A" w14:textId="77777777" w:rsidTr="00280868">
        <w:trPr>
          <w:tblCellSpacing w:w="15" w:type="dxa"/>
        </w:trPr>
        <w:tc>
          <w:tcPr>
            <w:tcW w:w="0" w:type="auto"/>
            <w:vAlign w:val="center"/>
            <w:hideMark/>
          </w:tcPr>
          <w:p w14:paraId="7E5CB7DF" w14:textId="77777777" w:rsidR="00280868" w:rsidRPr="00280868" w:rsidRDefault="00280868" w:rsidP="00280868">
            <w:r w:rsidRPr="00280868">
              <w:t>Quality</w:t>
            </w:r>
          </w:p>
        </w:tc>
        <w:tc>
          <w:tcPr>
            <w:tcW w:w="0" w:type="auto"/>
            <w:vAlign w:val="center"/>
            <w:hideMark/>
          </w:tcPr>
          <w:p w14:paraId="4606E52A" w14:textId="77777777" w:rsidR="00280868" w:rsidRPr="00280868" w:rsidRDefault="00280868" w:rsidP="00280868">
            <w:r w:rsidRPr="00280868">
              <w:t>63</w:t>
            </w:r>
          </w:p>
        </w:tc>
      </w:tr>
      <w:tr w:rsidR="00280868" w:rsidRPr="00280868" w14:paraId="4376EBA3" w14:textId="77777777" w:rsidTr="00280868">
        <w:trPr>
          <w:tblCellSpacing w:w="15" w:type="dxa"/>
        </w:trPr>
        <w:tc>
          <w:tcPr>
            <w:tcW w:w="0" w:type="auto"/>
            <w:vAlign w:val="center"/>
            <w:hideMark/>
          </w:tcPr>
          <w:p w14:paraId="3767FE76" w14:textId="77777777" w:rsidR="00280868" w:rsidRPr="00280868" w:rsidRDefault="00280868" w:rsidP="00280868">
            <w:r w:rsidRPr="00280868">
              <w:t>Quality of education</w:t>
            </w:r>
          </w:p>
        </w:tc>
        <w:tc>
          <w:tcPr>
            <w:tcW w:w="0" w:type="auto"/>
            <w:vAlign w:val="center"/>
            <w:hideMark/>
          </w:tcPr>
          <w:p w14:paraId="2B99B9BA" w14:textId="77777777" w:rsidR="00280868" w:rsidRPr="00280868" w:rsidRDefault="00280868" w:rsidP="00280868">
            <w:r w:rsidRPr="00280868">
              <w:t>37</w:t>
            </w:r>
          </w:p>
        </w:tc>
      </w:tr>
      <w:tr w:rsidR="00280868" w:rsidRPr="00280868" w14:paraId="04455427" w14:textId="77777777" w:rsidTr="00280868">
        <w:trPr>
          <w:tblCellSpacing w:w="15" w:type="dxa"/>
        </w:trPr>
        <w:tc>
          <w:tcPr>
            <w:tcW w:w="0" w:type="auto"/>
            <w:vAlign w:val="center"/>
            <w:hideMark/>
          </w:tcPr>
          <w:p w14:paraId="443AA89A" w14:textId="77777777" w:rsidR="00280868" w:rsidRPr="00280868" w:rsidRDefault="00280868" w:rsidP="00280868">
            <w:pPr>
              <w:rPr>
                <w:lang w:val="en-GB"/>
              </w:rPr>
            </w:pPr>
            <w:r w:rsidRPr="00280868">
              <w:rPr>
                <w:lang w:val="en-GB"/>
              </w:rPr>
              <w:t>Quality of academic activity/research/achievements</w:t>
            </w:r>
          </w:p>
        </w:tc>
        <w:tc>
          <w:tcPr>
            <w:tcW w:w="0" w:type="auto"/>
            <w:vAlign w:val="center"/>
            <w:hideMark/>
          </w:tcPr>
          <w:p w14:paraId="1962F45D" w14:textId="77777777" w:rsidR="00280868" w:rsidRPr="00280868" w:rsidRDefault="00280868" w:rsidP="00280868">
            <w:r w:rsidRPr="00280868">
              <w:t>26</w:t>
            </w:r>
          </w:p>
        </w:tc>
      </w:tr>
      <w:tr w:rsidR="00280868" w:rsidRPr="00280868" w14:paraId="22B2DADD" w14:textId="77777777" w:rsidTr="00280868">
        <w:trPr>
          <w:tblCellSpacing w:w="15" w:type="dxa"/>
        </w:trPr>
        <w:tc>
          <w:tcPr>
            <w:tcW w:w="0" w:type="auto"/>
            <w:vAlign w:val="center"/>
            <w:hideMark/>
          </w:tcPr>
          <w:p w14:paraId="72BA10C4" w14:textId="77777777" w:rsidR="00280868" w:rsidRPr="00280868" w:rsidRDefault="00280868" w:rsidP="00280868">
            <w:pPr>
              <w:rPr>
                <w:lang w:val="en-GB"/>
              </w:rPr>
            </w:pPr>
            <w:r w:rsidRPr="00280868">
              <w:rPr>
                <w:lang w:val="en-GB"/>
              </w:rPr>
              <w:t>European Quality Assurance Register for Higher Education (EQAR)</w:t>
            </w:r>
          </w:p>
        </w:tc>
        <w:tc>
          <w:tcPr>
            <w:tcW w:w="0" w:type="auto"/>
            <w:vAlign w:val="center"/>
            <w:hideMark/>
          </w:tcPr>
          <w:p w14:paraId="67221CAC" w14:textId="77777777" w:rsidR="00280868" w:rsidRPr="00280868" w:rsidRDefault="00280868" w:rsidP="00280868">
            <w:r w:rsidRPr="00280868">
              <w:t>3</w:t>
            </w:r>
          </w:p>
        </w:tc>
      </w:tr>
      <w:tr w:rsidR="00280868" w:rsidRPr="00280868" w14:paraId="7F89D88E" w14:textId="77777777" w:rsidTr="00280868">
        <w:trPr>
          <w:tblCellSpacing w:w="15" w:type="dxa"/>
        </w:trPr>
        <w:tc>
          <w:tcPr>
            <w:tcW w:w="0" w:type="auto"/>
            <w:vAlign w:val="center"/>
            <w:hideMark/>
          </w:tcPr>
          <w:p w14:paraId="428304BC" w14:textId="77777777" w:rsidR="00280868" w:rsidRPr="00280868" w:rsidRDefault="00280868" w:rsidP="00280868">
            <w:pPr>
              <w:rPr>
                <w:lang w:val="en-GB"/>
              </w:rPr>
            </w:pPr>
            <w:r w:rsidRPr="00280868">
              <w:rPr>
                <w:lang w:val="en-GB"/>
              </w:rPr>
              <w:t>Quality of the admissions process</w:t>
            </w:r>
          </w:p>
        </w:tc>
        <w:tc>
          <w:tcPr>
            <w:tcW w:w="0" w:type="auto"/>
            <w:vAlign w:val="center"/>
            <w:hideMark/>
          </w:tcPr>
          <w:p w14:paraId="37597FD5" w14:textId="77777777" w:rsidR="00280868" w:rsidRPr="00280868" w:rsidRDefault="00280868" w:rsidP="00280868">
            <w:r w:rsidRPr="00280868">
              <w:t>1</w:t>
            </w:r>
          </w:p>
        </w:tc>
      </w:tr>
      <w:tr w:rsidR="00280868" w:rsidRPr="00280868" w14:paraId="6627EA2F" w14:textId="77777777" w:rsidTr="00280868">
        <w:trPr>
          <w:tblCellSpacing w:w="15" w:type="dxa"/>
        </w:trPr>
        <w:tc>
          <w:tcPr>
            <w:tcW w:w="0" w:type="auto"/>
            <w:vAlign w:val="center"/>
            <w:hideMark/>
          </w:tcPr>
          <w:p w14:paraId="6645B90B" w14:textId="77777777" w:rsidR="00280868" w:rsidRPr="00280868" w:rsidRDefault="00280868" w:rsidP="00280868">
            <w:pPr>
              <w:rPr>
                <w:lang w:val="en-GB"/>
              </w:rPr>
            </w:pPr>
            <w:r w:rsidRPr="00280868">
              <w:rPr>
                <w:lang w:val="en-GB"/>
              </w:rPr>
              <w:t>Quality of scientific or artistic supervision and support for conducting research</w:t>
            </w:r>
          </w:p>
        </w:tc>
        <w:tc>
          <w:tcPr>
            <w:tcW w:w="0" w:type="auto"/>
            <w:vAlign w:val="center"/>
            <w:hideMark/>
          </w:tcPr>
          <w:p w14:paraId="1BD8C5C5" w14:textId="77777777" w:rsidR="00280868" w:rsidRPr="00280868" w:rsidRDefault="00280868" w:rsidP="00280868">
            <w:r w:rsidRPr="00280868">
              <w:t>1</w:t>
            </w:r>
          </w:p>
        </w:tc>
      </w:tr>
      <w:tr w:rsidR="00280868" w:rsidRPr="00C70DD3" w14:paraId="7CC02CCC" w14:textId="77777777" w:rsidTr="00280868">
        <w:trPr>
          <w:tblCellSpacing w:w="15" w:type="dxa"/>
        </w:trPr>
        <w:tc>
          <w:tcPr>
            <w:tcW w:w="0" w:type="auto"/>
            <w:vAlign w:val="center"/>
            <w:hideMark/>
          </w:tcPr>
          <w:p w14:paraId="24500230" w14:textId="77777777" w:rsidR="00280868" w:rsidRPr="00280868" w:rsidRDefault="00280868" w:rsidP="00280868">
            <w:pPr>
              <w:rPr>
                <w:lang w:val="en-GB"/>
              </w:rPr>
            </w:pPr>
            <w:r w:rsidRPr="00280868">
              <w:rPr>
                <w:b/>
                <w:bCs/>
                <w:lang w:val="en-GB"/>
              </w:rPr>
              <w:t>Source:</w:t>
            </w:r>
            <w:r w:rsidRPr="00280868">
              <w:rPr>
                <w:lang w:val="en-GB"/>
              </w:rPr>
              <w:t xml:space="preserve"> own elaboration based on Journal of Laws No 574, 2022</w:t>
            </w:r>
          </w:p>
        </w:tc>
        <w:tc>
          <w:tcPr>
            <w:tcW w:w="0" w:type="auto"/>
            <w:vAlign w:val="center"/>
            <w:hideMark/>
          </w:tcPr>
          <w:p w14:paraId="2C70C19B" w14:textId="77777777" w:rsidR="00280868" w:rsidRPr="00280868" w:rsidRDefault="00280868" w:rsidP="00280868">
            <w:pPr>
              <w:rPr>
                <w:lang w:val="en-GB"/>
              </w:rPr>
            </w:pPr>
          </w:p>
        </w:tc>
      </w:tr>
    </w:tbl>
    <w:p w14:paraId="738397F9" w14:textId="77777777" w:rsidR="00280868" w:rsidRPr="00280868" w:rsidRDefault="00280868" w:rsidP="00280868">
      <w:pPr>
        <w:rPr>
          <w:lang w:val="en-GB"/>
        </w:rPr>
      </w:pPr>
      <w:r w:rsidRPr="00280868">
        <w:rPr>
          <w:lang w:val="en-GB"/>
        </w:rPr>
        <w:t>The only references to quality beyond teaching and research concern the quality of the admissions process (Art. 261, on the evaluation of doctoral schools by the Committee for Evaluation of Science) and the quality of scientific or artistic supervision and support for research activities in that same article of the Act (Journal of Laws No 574, 2022). One could argue that the legislature also implicitly recognises other quality</w:t>
      </w:r>
      <w:r w:rsidRPr="00280868">
        <w:rPr>
          <w:lang w:val="en-GB"/>
        </w:rPr>
        <w:noBreakHyphen/>
        <w:t>related dimensions through the PKA’s evaluation processes (see Art. 242), but this remains manifestly insufficient to inspire the development of a robust quality culture in Polish universities.</w:t>
      </w:r>
    </w:p>
    <w:p w14:paraId="1A6A340E" w14:textId="77777777" w:rsidR="00280868" w:rsidRPr="00280868" w:rsidRDefault="00280868" w:rsidP="00280868">
      <w:pPr>
        <w:rPr>
          <w:lang w:val="en-GB"/>
        </w:rPr>
      </w:pPr>
      <w:r w:rsidRPr="00280868">
        <w:rPr>
          <w:lang w:val="en-GB"/>
        </w:rPr>
        <w:t>Thus, although the mission laid out for the Polish higher</w:t>
      </w:r>
      <w:r w:rsidRPr="00280868">
        <w:rPr>
          <w:lang w:val="en-GB"/>
        </w:rPr>
        <w:noBreakHyphen/>
        <w:t xml:space="preserve">education and science system is broadly uncontroversial, the Act’s text abstracts away from quality aspects such as the pursuit of organisational excellence, the cultivation of sound external relations, or the development of a quality culture. </w:t>
      </w:r>
      <w:r w:rsidRPr="00280868">
        <w:rPr>
          <w:lang w:val="en-GB"/>
        </w:rPr>
        <w:lastRenderedPageBreak/>
        <w:t>It is therefore difficult to expect the implementation of modern, integrated quality</w:t>
      </w:r>
      <w:r w:rsidRPr="00280868">
        <w:rPr>
          <w:lang w:val="en-GB"/>
        </w:rPr>
        <w:noBreakHyphen/>
        <w:t>enhancement solutions in Polish universities without the explicit motivation and awareness of decision</w:t>
      </w:r>
      <w:r w:rsidRPr="00280868">
        <w:rPr>
          <w:lang w:val="en-GB"/>
        </w:rPr>
        <w:noBreakHyphen/>
        <w:t>makers in higher education.</w:t>
      </w:r>
    </w:p>
    <w:p w14:paraId="775BB5A7" w14:textId="77777777" w:rsidR="00280868" w:rsidRPr="00280868" w:rsidRDefault="00280868" w:rsidP="00280868">
      <w:pPr>
        <w:rPr>
          <w:lang w:val="en-GB"/>
        </w:rPr>
      </w:pPr>
      <w:r w:rsidRPr="00280868">
        <w:rPr>
          <w:lang w:val="en-GB"/>
        </w:rPr>
        <w:t>Beyond regulatory determinants, factors arising from the intrinsic characteristics of the academic environment—and the ways in which “quality” is understood and perceived by stakeholders and institutional leaders—play a significant role. Insight into these conditions is provided by research conducted under Piotr Grudowski’s leadership between 2013 and 2017. Data were gathered through in</w:t>
      </w:r>
      <w:r w:rsidRPr="00280868">
        <w:rPr>
          <w:lang w:val="en-GB"/>
        </w:rPr>
        <w:noBreakHyphen/>
        <w:t>depth interviews and a questionnaire survey among stakeholder groups closely connected to universities. The findings were organised into four groups: students and alumni, institutional leadership, academic staff and employers. Table 37 summarises selected conclusions related to quality</w:t>
      </w:r>
      <w:r w:rsidRPr="00280868">
        <w:rPr>
          <w:lang w:val="en-GB"/>
        </w:rPr>
        <w:noBreakHyphen/>
        <w:t>management determinants in the Polish university context.</w:t>
      </w:r>
    </w:p>
    <w:p w14:paraId="1454CD31" w14:textId="77777777" w:rsidR="00280868" w:rsidRPr="00280868" w:rsidRDefault="00000000" w:rsidP="00280868">
      <w:r>
        <w:pict w14:anchorId="7757BA64">
          <v:rect id="_x0000_i1027" style="width:0;height:1.5pt" o:hralign="center" o:hrstd="t" o:hr="t" fillcolor="#a0a0a0" stroked="f"/>
        </w:pict>
      </w:r>
    </w:p>
    <w:p w14:paraId="14509EA7" w14:textId="77777777" w:rsidR="00280868" w:rsidRPr="00280868" w:rsidRDefault="00280868" w:rsidP="00280868">
      <w:pPr>
        <w:rPr>
          <w:lang w:val="en-GB"/>
        </w:rPr>
      </w:pPr>
      <w:r w:rsidRPr="00280868">
        <w:rPr>
          <w:b/>
          <w:bCs/>
          <w:lang w:val="en-GB"/>
        </w:rPr>
        <w:t>Table 37. Summary of Research Findings from Stakeholder Groups at Polish Universities</w:t>
      </w:r>
      <w:r w:rsidRPr="00280868">
        <w:rPr>
          <w:b/>
          <w:bCs/>
          <w:lang w:val="en-GB"/>
        </w:rPr>
        <w:br/>
        <w:t>(Project NCN OPUS 4 No 2012/07/B/HS4/02929)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4"/>
        <w:gridCol w:w="5888"/>
      </w:tblGrid>
      <w:tr w:rsidR="00280868" w:rsidRPr="00280868" w14:paraId="068A9070" w14:textId="77777777" w:rsidTr="00280868">
        <w:trPr>
          <w:tblHeader/>
          <w:tblCellSpacing w:w="15" w:type="dxa"/>
        </w:trPr>
        <w:tc>
          <w:tcPr>
            <w:tcW w:w="0" w:type="auto"/>
            <w:vAlign w:val="center"/>
            <w:hideMark/>
          </w:tcPr>
          <w:p w14:paraId="73E33BF0" w14:textId="77777777" w:rsidR="00280868" w:rsidRPr="00280868" w:rsidRDefault="00280868" w:rsidP="00280868">
            <w:pPr>
              <w:rPr>
                <w:b/>
                <w:bCs/>
              </w:rPr>
            </w:pPr>
            <w:r w:rsidRPr="00280868">
              <w:rPr>
                <w:b/>
                <w:bCs/>
              </w:rPr>
              <w:t>Stakeholder Group</w:t>
            </w:r>
          </w:p>
        </w:tc>
        <w:tc>
          <w:tcPr>
            <w:tcW w:w="0" w:type="auto"/>
            <w:vAlign w:val="center"/>
            <w:hideMark/>
          </w:tcPr>
          <w:p w14:paraId="6F7F6D21" w14:textId="77777777" w:rsidR="00280868" w:rsidRPr="00280868" w:rsidRDefault="00280868" w:rsidP="00280868">
            <w:pPr>
              <w:rPr>
                <w:b/>
                <w:bCs/>
              </w:rPr>
            </w:pPr>
            <w:r w:rsidRPr="00280868">
              <w:rPr>
                <w:b/>
                <w:bCs/>
              </w:rPr>
              <w:t>Key Findings</w:t>
            </w:r>
          </w:p>
        </w:tc>
      </w:tr>
      <w:tr w:rsidR="00280868" w:rsidRPr="00C70DD3" w14:paraId="0E2793A5" w14:textId="77777777" w:rsidTr="00280868">
        <w:trPr>
          <w:tblCellSpacing w:w="15" w:type="dxa"/>
        </w:trPr>
        <w:tc>
          <w:tcPr>
            <w:tcW w:w="0" w:type="auto"/>
            <w:vAlign w:val="center"/>
            <w:hideMark/>
          </w:tcPr>
          <w:p w14:paraId="0CD3DF80" w14:textId="77777777" w:rsidR="00280868" w:rsidRPr="00280868" w:rsidRDefault="00280868" w:rsidP="00280868">
            <w:r w:rsidRPr="00280868">
              <w:rPr>
                <w:b/>
                <w:bCs/>
              </w:rPr>
              <w:t>Students and alumni</w:t>
            </w:r>
          </w:p>
        </w:tc>
        <w:tc>
          <w:tcPr>
            <w:tcW w:w="0" w:type="auto"/>
            <w:vAlign w:val="center"/>
            <w:hideMark/>
          </w:tcPr>
          <w:p w14:paraId="3731D790" w14:textId="77777777" w:rsidR="00280868" w:rsidRPr="00280868" w:rsidRDefault="00280868" w:rsidP="00280868">
            <w:pPr>
              <w:rPr>
                <w:lang w:val="en-GB"/>
              </w:rPr>
            </w:pPr>
            <w:r w:rsidRPr="00280868">
              <w:rPr>
                <w:lang w:val="en-GB"/>
              </w:rPr>
              <w:t>- The most critical factor influencing educational quality is the academic instructor (their qualifications, knowledge, experience, lesson preparation and interpersonal skills).</w:t>
            </w:r>
            <w:r w:rsidRPr="00280868">
              <w:rPr>
                <w:lang w:val="en-GB"/>
              </w:rPr>
              <w:br/>
              <w:t>- One of the most important criteria for perceiving high</w:t>
            </w:r>
            <w:r w:rsidRPr="00280868">
              <w:rPr>
                <w:lang w:val="en-GB"/>
              </w:rPr>
              <w:noBreakHyphen/>
              <w:t>quality instruction is the presentation of practical applications of the material taught.</w:t>
            </w:r>
            <w:r w:rsidRPr="00280868">
              <w:rPr>
                <w:lang w:val="en-GB"/>
              </w:rPr>
              <w:br/>
              <w:t>- Professional internships enable effective verification of competencies and reflective practice.</w:t>
            </w:r>
            <w:r w:rsidRPr="00280868">
              <w:rPr>
                <w:lang w:val="en-GB"/>
              </w:rPr>
              <w:br/>
              <w:t>- Most graduates feel they did not acquire the skill of active job</w:t>
            </w:r>
            <w:r w:rsidRPr="00280868">
              <w:rPr>
                <w:lang w:val="en-GB"/>
              </w:rPr>
              <w:noBreakHyphen/>
              <w:t>seeking during their studies.</w:t>
            </w:r>
          </w:p>
        </w:tc>
      </w:tr>
      <w:tr w:rsidR="00280868" w:rsidRPr="00C70DD3" w14:paraId="2CFA3DC0" w14:textId="77777777" w:rsidTr="00280868">
        <w:trPr>
          <w:tblCellSpacing w:w="15" w:type="dxa"/>
        </w:trPr>
        <w:tc>
          <w:tcPr>
            <w:tcW w:w="0" w:type="auto"/>
            <w:vAlign w:val="center"/>
            <w:hideMark/>
          </w:tcPr>
          <w:p w14:paraId="1F57DCBD" w14:textId="77777777" w:rsidR="00280868" w:rsidRPr="00280868" w:rsidRDefault="00280868" w:rsidP="00280868">
            <w:r w:rsidRPr="00280868">
              <w:rPr>
                <w:b/>
                <w:bCs/>
              </w:rPr>
              <w:t>University leadership</w:t>
            </w:r>
          </w:p>
        </w:tc>
        <w:tc>
          <w:tcPr>
            <w:tcW w:w="0" w:type="auto"/>
            <w:vAlign w:val="center"/>
            <w:hideMark/>
          </w:tcPr>
          <w:p w14:paraId="08BBF031" w14:textId="77777777" w:rsidR="00280868" w:rsidRPr="00280868" w:rsidRDefault="00280868" w:rsidP="00280868">
            <w:pPr>
              <w:rPr>
                <w:lang w:val="en-GB"/>
              </w:rPr>
            </w:pPr>
            <w:r w:rsidRPr="00280868">
              <w:rPr>
                <w:lang w:val="en-GB"/>
              </w:rPr>
              <w:t>- Formal declarations (regulations) regarding quality are often ineffectively implemented.</w:t>
            </w:r>
            <w:r w:rsidRPr="00280868">
              <w:rPr>
                <w:lang w:val="en-GB"/>
              </w:rPr>
              <w:br/>
              <w:t>- Gaps exist in leaders’ preparedness to act as champions of quality improvements, resulting in superficial solutions, ad hoc decisions and inefficient resource allocation.</w:t>
            </w:r>
            <w:r w:rsidRPr="00280868">
              <w:rPr>
                <w:lang w:val="en-GB"/>
              </w:rPr>
              <w:br/>
              <w:t>- A lack of appropriate motivational mechanisms for leadership leads to pseudo</w:t>
            </w:r>
            <w:r w:rsidRPr="00280868">
              <w:rPr>
                <w:lang w:val="en-GB"/>
              </w:rPr>
              <w:noBreakHyphen/>
              <w:t>quality initiatives.</w:t>
            </w:r>
          </w:p>
        </w:tc>
      </w:tr>
      <w:tr w:rsidR="00280868" w:rsidRPr="00C70DD3" w14:paraId="51BB32AD" w14:textId="77777777" w:rsidTr="00280868">
        <w:trPr>
          <w:tblCellSpacing w:w="15" w:type="dxa"/>
        </w:trPr>
        <w:tc>
          <w:tcPr>
            <w:tcW w:w="0" w:type="auto"/>
            <w:vAlign w:val="center"/>
            <w:hideMark/>
          </w:tcPr>
          <w:p w14:paraId="171FC033" w14:textId="77777777" w:rsidR="00280868" w:rsidRPr="00280868" w:rsidRDefault="00280868" w:rsidP="00280868">
            <w:r w:rsidRPr="00280868">
              <w:rPr>
                <w:b/>
                <w:bCs/>
              </w:rPr>
              <w:t>Academic staff</w:t>
            </w:r>
          </w:p>
        </w:tc>
        <w:tc>
          <w:tcPr>
            <w:tcW w:w="0" w:type="auto"/>
            <w:vAlign w:val="center"/>
            <w:hideMark/>
          </w:tcPr>
          <w:p w14:paraId="381D2903" w14:textId="77777777" w:rsidR="00280868" w:rsidRPr="00280868" w:rsidRDefault="00280868" w:rsidP="00280868">
            <w:pPr>
              <w:rPr>
                <w:lang w:val="en-GB"/>
              </w:rPr>
            </w:pPr>
            <w:r w:rsidRPr="00280868">
              <w:rPr>
                <w:lang w:val="en-GB"/>
              </w:rPr>
              <w:t>- There is weak familiarity with quality</w:t>
            </w:r>
            <w:r w:rsidRPr="00280868">
              <w:rPr>
                <w:lang w:val="en-GB"/>
              </w:rPr>
              <w:noBreakHyphen/>
              <w:t>management fundamentals, even among those responsible for quality—this diminishes the perceived importance of quality</w:t>
            </w:r>
            <w:r w:rsidRPr="00280868">
              <w:rPr>
                <w:lang w:val="en-GB"/>
              </w:rPr>
              <w:noBreakHyphen/>
              <w:t>enhancement activities.</w:t>
            </w:r>
            <w:r w:rsidRPr="00280868">
              <w:rPr>
                <w:lang w:val="en-GB"/>
              </w:rPr>
              <w:br/>
              <w:t xml:space="preserve">- At universities, “quality” is often equated solely with teaching </w:t>
            </w:r>
            <w:r w:rsidRPr="00280868">
              <w:rPr>
                <w:lang w:val="en-GB"/>
              </w:rPr>
              <w:lastRenderedPageBreak/>
              <w:t>quality (compliance with authorities/regulations, student requirements, the economic environment).</w:t>
            </w:r>
            <w:r w:rsidRPr="00280868">
              <w:rPr>
                <w:lang w:val="en-GB"/>
              </w:rPr>
              <w:br/>
              <w:t>- Students are not always treated as “customers” but sometimes viewed as a “semi</w:t>
            </w:r>
            <w:r w:rsidRPr="00280868">
              <w:rPr>
                <w:lang w:val="en-GB"/>
              </w:rPr>
              <w:noBreakHyphen/>
              <w:t>finished product” of the educational process.</w:t>
            </w:r>
          </w:p>
        </w:tc>
      </w:tr>
      <w:tr w:rsidR="00280868" w:rsidRPr="00C70DD3" w14:paraId="1DFC4747" w14:textId="77777777" w:rsidTr="00280868">
        <w:trPr>
          <w:tblCellSpacing w:w="15" w:type="dxa"/>
        </w:trPr>
        <w:tc>
          <w:tcPr>
            <w:tcW w:w="0" w:type="auto"/>
            <w:vAlign w:val="center"/>
            <w:hideMark/>
          </w:tcPr>
          <w:p w14:paraId="159407D8" w14:textId="77777777" w:rsidR="00280868" w:rsidRPr="00280868" w:rsidRDefault="00280868" w:rsidP="00280868">
            <w:r w:rsidRPr="00280868">
              <w:rPr>
                <w:b/>
                <w:bCs/>
              </w:rPr>
              <w:lastRenderedPageBreak/>
              <w:t>Employers</w:t>
            </w:r>
          </w:p>
        </w:tc>
        <w:tc>
          <w:tcPr>
            <w:tcW w:w="0" w:type="auto"/>
            <w:vAlign w:val="center"/>
            <w:hideMark/>
          </w:tcPr>
          <w:p w14:paraId="6AFD99A5" w14:textId="77777777" w:rsidR="00280868" w:rsidRPr="00280868" w:rsidRDefault="00280868" w:rsidP="00280868">
            <w:pPr>
              <w:rPr>
                <w:lang w:val="en-GB"/>
              </w:rPr>
            </w:pPr>
            <w:r w:rsidRPr="00280868">
              <w:rPr>
                <w:lang w:val="en-GB"/>
              </w:rPr>
              <w:t>- They value competencies such as teamwork, conscientiousness and adherence to procedures.</w:t>
            </w:r>
            <w:r w:rsidRPr="00280868">
              <w:rPr>
                <w:lang w:val="en-GB"/>
              </w:rPr>
              <w:br/>
              <w:t>- Universities insufficiently promote collaboration with industry representatives in teaching activities.</w:t>
            </w:r>
            <w:r w:rsidRPr="00280868">
              <w:rPr>
                <w:lang w:val="en-GB"/>
              </w:rPr>
              <w:br/>
              <w:t>- Establishing long</w:t>
            </w:r>
            <w:r w:rsidRPr="00280868">
              <w:rPr>
                <w:lang w:val="en-GB"/>
              </w:rPr>
              <w:noBreakHyphen/>
              <w:t>term, sustainable partnerships between universities and employers is crucial to both parties.</w:t>
            </w:r>
            <w:r w:rsidRPr="00280868">
              <w:rPr>
                <w:lang w:val="en-GB"/>
              </w:rPr>
              <w:br/>
              <w:t>- “Islands of quality” exist within universities (units distinguished by an employer</w:t>
            </w:r>
            <w:r w:rsidRPr="00280868">
              <w:rPr>
                <w:lang w:val="en-GB"/>
              </w:rPr>
              <w:noBreakHyphen/>
              <w:t>friendly organisational culture), but best practices are rarely transferred to other units.</w:t>
            </w:r>
          </w:p>
        </w:tc>
      </w:tr>
      <w:tr w:rsidR="00280868" w:rsidRPr="00C70DD3" w14:paraId="03AE9DF8" w14:textId="77777777" w:rsidTr="00280868">
        <w:trPr>
          <w:tblCellSpacing w:w="15" w:type="dxa"/>
        </w:trPr>
        <w:tc>
          <w:tcPr>
            <w:tcW w:w="0" w:type="auto"/>
            <w:vAlign w:val="center"/>
            <w:hideMark/>
          </w:tcPr>
          <w:p w14:paraId="72473DD7" w14:textId="77777777" w:rsidR="00280868" w:rsidRPr="00280868" w:rsidRDefault="00280868" w:rsidP="00280868">
            <w:pPr>
              <w:rPr>
                <w:lang w:val="en-GB"/>
              </w:rPr>
            </w:pPr>
            <w:r w:rsidRPr="00280868">
              <w:rPr>
                <w:b/>
                <w:bCs/>
                <w:lang w:val="en-GB"/>
              </w:rPr>
              <w:t>Source:</w:t>
            </w:r>
            <w:r w:rsidRPr="00280868">
              <w:rPr>
                <w:lang w:val="en-GB"/>
              </w:rPr>
              <w:t xml:space="preserve"> own elaboration based on Grudowski, 2020a, Section 5.2.3</w:t>
            </w:r>
          </w:p>
        </w:tc>
        <w:tc>
          <w:tcPr>
            <w:tcW w:w="0" w:type="auto"/>
            <w:vAlign w:val="center"/>
            <w:hideMark/>
          </w:tcPr>
          <w:p w14:paraId="321C5326" w14:textId="77777777" w:rsidR="00280868" w:rsidRPr="00280868" w:rsidRDefault="00280868" w:rsidP="00280868">
            <w:pPr>
              <w:rPr>
                <w:lang w:val="en-GB"/>
              </w:rPr>
            </w:pPr>
          </w:p>
        </w:tc>
      </w:tr>
    </w:tbl>
    <w:p w14:paraId="5CEED94E" w14:textId="77777777" w:rsidR="00280868" w:rsidRPr="00280868" w:rsidRDefault="00280868" w:rsidP="00280868">
      <w:pPr>
        <w:rPr>
          <w:lang w:val="en-GB"/>
        </w:rPr>
      </w:pPr>
      <w:r w:rsidRPr="00280868">
        <w:rPr>
          <w:lang w:val="en-GB"/>
        </w:rPr>
        <w:t>Grudowski summarises these findings as follows:</w:t>
      </w:r>
    </w:p>
    <w:p w14:paraId="5213779A" w14:textId="77777777" w:rsidR="00280868" w:rsidRPr="00280868" w:rsidRDefault="00280868" w:rsidP="00280868">
      <w:pPr>
        <w:rPr>
          <w:lang w:val="en-GB"/>
        </w:rPr>
      </w:pPr>
      <w:r w:rsidRPr="00280868">
        <w:rPr>
          <w:lang w:val="en-GB"/>
        </w:rPr>
        <w:t>“Awareness of the importance of quality in higher education and the need for its enhancement among academic staff is at a low level, which does not favour positive change in universities. This likely results from historical legacies, persistent excessive bureaucracy consuming substantial resources in public higher education, chronic under</w:t>
      </w:r>
      <w:r w:rsidRPr="00280868">
        <w:rPr>
          <w:lang w:val="en-GB"/>
        </w:rPr>
        <w:noBreakHyphen/>
        <w:t>funding and entrenched, inefficient structures.” (Grudowski, 2020a, p. 283)</w:t>
      </w:r>
    </w:p>
    <w:p w14:paraId="4FE028DC" w14:textId="77777777" w:rsidR="00280868" w:rsidRPr="00280868" w:rsidRDefault="00280868" w:rsidP="00280868">
      <w:pPr>
        <w:rPr>
          <w:lang w:val="en-GB"/>
        </w:rPr>
      </w:pPr>
      <w:r w:rsidRPr="00280868">
        <w:rPr>
          <w:lang w:val="en-GB"/>
        </w:rPr>
        <w:t>Moreover, given the generally low competence levels in quality management among both university leadership and those delegated to quality roles—as well as among academic staff—the picture is decidedly pessimistic and underlines the challenge faced by university leaders aiming to introduce modern quality</w:t>
      </w:r>
      <w:r w:rsidRPr="00280868">
        <w:rPr>
          <w:lang w:val="en-GB"/>
        </w:rPr>
        <w:noBreakHyphen/>
        <w:t>management methods. Likewise, prevailing misconceptions about the “customer” of the higher</w:t>
      </w:r>
      <w:r w:rsidRPr="00280868">
        <w:rPr>
          <w:lang w:val="en-GB"/>
        </w:rPr>
        <w:noBreakHyphen/>
        <w:t>education system—often viewing students as “semi</w:t>
      </w:r>
      <w:r w:rsidRPr="00280868">
        <w:rPr>
          <w:lang w:val="en-GB"/>
        </w:rPr>
        <w:noBreakHyphen/>
        <w:t>finished products” whose competencies and beliefs evolve during their studies—must be addressed. A similar input</w:t>
      </w:r>
      <w:r w:rsidRPr="00280868">
        <w:rPr>
          <w:lang w:val="en-GB"/>
        </w:rPr>
        <w:noBreakHyphen/>
        <w:t>output framing (applicants → graduates) appears in the literature (e.g. Dzhuguryan et al., 2019, p. 45).</w:t>
      </w:r>
    </w:p>
    <w:p w14:paraId="658C588F" w14:textId="77777777" w:rsidR="00280868" w:rsidRPr="00280868" w:rsidRDefault="00280868" w:rsidP="00280868">
      <w:pPr>
        <w:rPr>
          <w:lang w:val="en-GB"/>
        </w:rPr>
      </w:pPr>
      <w:r w:rsidRPr="00280868">
        <w:rPr>
          <w:lang w:val="en-GB"/>
        </w:rPr>
        <w:t>Despite these challenges, some findings offer grounds for optimism. Employers noted the existence of “islands of quality” within universities—units pioneering new working methods. Such beacons can serve as launch</w:t>
      </w:r>
      <w:r w:rsidRPr="00280868">
        <w:rPr>
          <w:rFonts w:ascii="Cambria Math" w:hAnsi="Cambria Math" w:cs="Cambria Math"/>
          <w:lang w:val="en-GB"/>
        </w:rPr>
        <w:t>‐</w:t>
      </w:r>
      <w:r w:rsidRPr="00280868">
        <w:rPr>
          <w:lang w:val="en-GB"/>
        </w:rPr>
        <w:t>pads for broader quality</w:t>
      </w:r>
      <w:r w:rsidRPr="00280868">
        <w:rPr>
          <w:lang w:val="en-GB"/>
        </w:rPr>
        <w:noBreakHyphen/>
        <w:t>management implementation, in line with standard change</w:t>
      </w:r>
      <w:r w:rsidRPr="00280868">
        <w:rPr>
          <w:lang w:val="en-GB"/>
        </w:rPr>
        <w:noBreakHyphen/>
        <w:t>management advice to begin in areas predisposed to innovation. Additionally, employers</w:t>
      </w:r>
      <w:r w:rsidRPr="00280868">
        <w:rPr>
          <w:rFonts w:cs="Arial"/>
          <w:lang w:val="en-GB"/>
        </w:rPr>
        <w:t>’</w:t>
      </w:r>
      <w:r w:rsidRPr="00280868">
        <w:rPr>
          <w:lang w:val="en-GB"/>
        </w:rPr>
        <w:t xml:space="preserve"> appreciation for teamwork, conscientiousness and procedural discipline aligns well with the requirements of continuous</w:t>
      </w:r>
      <w:r w:rsidRPr="00280868">
        <w:rPr>
          <w:lang w:val="en-GB"/>
        </w:rPr>
        <w:noBreakHyphen/>
        <w:t>improvement processes under quality</w:t>
      </w:r>
      <w:r w:rsidRPr="00280868">
        <w:rPr>
          <w:lang w:val="en-GB"/>
        </w:rPr>
        <w:noBreakHyphen/>
        <w:t xml:space="preserve">management systems. Since modern methodologies emphasise team engagement in improvement efforts (Wawak, 2019, p. 92) and the faithful </w:t>
      </w:r>
      <w:r w:rsidRPr="00280868">
        <w:rPr>
          <w:lang w:val="en-GB"/>
        </w:rPr>
        <w:lastRenderedPageBreak/>
        <w:t>application of procedures, embedding these competencies through a robust WSZJK should facilitate the effective transmission of such skills to students. Furthermore, as students regard the instructor as the paramount determinant of course quality—and demand practical relevance—allocating curricular space to develop these three competencies should enhance perceptions of instructional quality.</w:t>
      </w:r>
    </w:p>
    <w:p w14:paraId="79DDC7B2" w14:textId="77777777" w:rsidR="00280868" w:rsidRPr="00280868" w:rsidRDefault="00280868" w:rsidP="00DA5D54">
      <w:pPr>
        <w:rPr>
          <w:lang w:val="en-GB"/>
        </w:rPr>
      </w:pPr>
    </w:p>
    <w:p w14:paraId="6D9A1879" w14:textId="6C4B98E1" w:rsidR="002975F4" w:rsidRPr="00280868" w:rsidRDefault="003F2276" w:rsidP="003F2276">
      <w:pPr>
        <w:tabs>
          <w:tab w:val="left" w:pos="1580"/>
        </w:tabs>
        <w:rPr>
          <w:highlight w:val="yellow"/>
        </w:rPr>
      </w:pPr>
      <w:r w:rsidRPr="00280868">
        <w:rPr>
          <w:highlight w:val="yellow"/>
        </w:rPr>
        <w:t xml:space="preserve">Biorąc pod uwagę powyższe, a także tempo zmian współczesnego świata, w tym dostępnych technologii, niewątpliwie istnieje widoczna „potrzeba </w:t>
      </w:r>
      <w:r w:rsidR="005827CB" w:rsidRPr="00280868">
        <w:rPr>
          <w:highlight w:val="yellow"/>
        </w:rPr>
        <w:t>racjonalizacji podejmowanych w uczelniach działań, jak również ciągłego usprawniania i uelastyczniania procesów (zarządczych, administracyjnych, dydaktycznych</w:t>
      </w:r>
      <w:r w:rsidRPr="00280868">
        <w:rPr>
          <w:highlight w:val="yellow"/>
        </w:rPr>
        <w:t>, i in.</w:t>
      </w:r>
      <w:r w:rsidR="005827CB" w:rsidRPr="00280868">
        <w:rPr>
          <w:highlight w:val="yellow"/>
        </w:rPr>
        <w:t xml:space="preserve">) </w:t>
      </w:r>
      <w:r w:rsidR="00921CC1" w:rsidRPr="00280868">
        <w:rPr>
          <w:noProof/>
          <w:highlight w:val="yellow"/>
        </w:rPr>
        <w:t>(Detyna, 2022)</w:t>
      </w:r>
      <w:r w:rsidRPr="00280868">
        <w:rPr>
          <w:highlight w:val="yellow"/>
        </w:rPr>
        <w:t>. Natomiast dla wdrażania narzędzi kompleksowego zarządzania jakością istnieje wiele barier, które są identyfikowane i analizowane w literaturze przedmiotu. To z</w:t>
      </w:r>
      <w:r w:rsidR="00F8079C" w:rsidRPr="00280868">
        <w:rPr>
          <w:highlight w:val="yellow"/>
        </w:rPr>
        <w:t> </w:t>
      </w:r>
      <w:r w:rsidRPr="00280868">
        <w:rPr>
          <w:highlight w:val="yellow"/>
        </w:rPr>
        <w:t>powodu ich istnienia nieraz pojawia się teza, że w uniwersytetach nie da się wdrożyć TQM czy LSS. I</w:t>
      </w:r>
      <w:r w:rsidR="00F760BD" w:rsidRPr="00280868">
        <w:rPr>
          <w:highlight w:val="yellow"/>
        </w:rPr>
        <w:t> </w:t>
      </w:r>
      <w:r w:rsidRPr="00280868">
        <w:rPr>
          <w:highlight w:val="yellow"/>
        </w:rPr>
        <w:t xml:space="preserve">choć śmiało można stwierdzić, że jest to teza nieprawdziwa to nie </w:t>
      </w:r>
      <w:r w:rsidR="002975F4" w:rsidRPr="00280868">
        <w:rPr>
          <w:highlight w:val="yellow"/>
        </w:rPr>
        <w:t xml:space="preserve">jest jednak </w:t>
      </w:r>
      <w:r w:rsidRPr="00280868">
        <w:rPr>
          <w:highlight w:val="yellow"/>
        </w:rPr>
        <w:t xml:space="preserve">ona </w:t>
      </w:r>
      <w:r w:rsidR="002975F4" w:rsidRPr="00280868">
        <w:rPr>
          <w:highlight w:val="yellow"/>
        </w:rPr>
        <w:t>całkiem bezpodstawna</w:t>
      </w:r>
      <w:r w:rsidRPr="00280868">
        <w:rPr>
          <w:highlight w:val="yellow"/>
        </w:rPr>
        <w:t>.</w:t>
      </w:r>
      <w:r w:rsidR="002975F4" w:rsidRPr="00280868">
        <w:rPr>
          <w:highlight w:val="yellow"/>
        </w:rPr>
        <w:t xml:space="preserve"> </w:t>
      </w:r>
      <w:r w:rsidRPr="00280868">
        <w:rPr>
          <w:highlight w:val="yellow"/>
        </w:rPr>
        <w:t>W</w:t>
      </w:r>
      <w:r w:rsidR="00337065" w:rsidRPr="00280868">
        <w:rPr>
          <w:highlight w:val="yellow"/>
        </w:rPr>
        <w:t> </w:t>
      </w:r>
      <w:r w:rsidRPr="00280868">
        <w:rPr>
          <w:highlight w:val="yellow"/>
        </w:rPr>
        <w:t xml:space="preserve">odniesieniu do Lean lub SixSigma </w:t>
      </w:r>
      <w:r w:rsidR="002975F4" w:rsidRPr="00280868">
        <w:rPr>
          <w:highlight w:val="yellow"/>
        </w:rPr>
        <w:t xml:space="preserve">wdrożeń na uczelniach nie ma wiele, choć koncepcje jak je stosować w usługach edukacyjnych, w tym w uczelniach są opisywane w literaturze przedmiotu od lat 2003-2004 </w:t>
      </w:r>
      <w:r w:rsidR="00921CC1" w:rsidRPr="00280868">
        <w:rPr>
          <w:noProof/>
          <w:highlight w:val="yellow"/>
        </w:rPr>
        <w:t>(S. Gupta i in., 2016)</w:t>
      </w:r>
      <w:r w:rsidR="002975F4" w:rsidRPr="00280868">
        <w:rPr>
          <w:highlight w:val="yellow"/>
        </w:rPr>
        <w:t xml:space="preserve">, a znane </w:t>
      </w:r>
      <w:r w:rsidR="00F760BD" w:rsidRPr="00280868">
        <w:rPr>
          <w:highlight w:val="yellow"/>
        </w:rPr>
        <w:t xml:space="preserve">i opisane </w:t>
      </w:r>
      <w:r w:rsidR="002975F4" w:rsidRPr="00280868">
        <w:rPr>
          <w:highlight w:val="yellow"/>
        </w:rPr>
        <w:t>są przykłady wdrożeń LSS na uczelniach w</w:t>
      </w:r>
      <w:r w:rsidR="00F8079C" w:rsidRPr="00280868">
        <w:rPr>
          <w:highlight w:val="yellow"/>
        </w:rPr>
        <w:t> </w:t>
      </w:r>
      <w:r w:rsidR="002975F4" w:rsidRPr="00280868">
        <w:rPr>
          <w:highlight w:val="yellow"/>
        </w:rPr>
        <w:t xml:space="preserve">takich krajach jak Stany Zjednoczone, Wielka Brytania, Indie i Arabia Saudyjska </w:t>
      </w:r>
      <w:r w:rsidR="00921CC1" w:rsidRPr="00280868">
        <w:rPr>
          <w:noProof/>
          <w:highlight w:val="yellow"/>
        </w:rPr>
        <w:t>(Antony, 2017; Petrusch i in., 2019)</w:t>
      </w:r>
      <w:r w:rsidR="002975F4" w:rsidRPr="00280868">
        <w:rPr>
          <w:highlight w:val="yellow"/>
        </w:rPr>
        <w:t>. Faktem jest jednak, że podobnie jak w przypadku wdrażania TQM na uczelniach tak i wdrażanie LSS w</w:t>
      </w:r>
      <w:r w:rsidR="00337065" w:rsidRPr="00280868">
        <w:rPr>
          <w:highlight w:val="yellow"/>
        </w:rPr>
        <w:t> </w:t>
      </w:r>
      <w:r w:rsidR="002975F4" w:rsidRPr="00280868">
        <w:rPr>
          <w:highlight w:val="yellow"/>
        </w:rPr>
        <w:t xml:space="preserve">szkołach wyższych napotyka na wiele wyzwań. Bariery opisane w pracy Antony i in. </w:t>
      </w:r>
      <w:r w:rsidR="00921CC1" w:rsidRPr="00280868">
        <w:rPr>
          <w:noProof/>
          <w:highlight w:val="yellow"/>
        </w:rPr>
        <w:t>(2012)</w:t>
      </w:r>
      <w:r w:rsidR="002975F4" w:rsidRPr="00280868">
        <w:rPr>
          <w:highlight w:val="yellow"/>
        </w:rPr>
        <w:t xml:space="preserve"> zostały przedstawione w </w:t>
      </w:r>
      <w:r w:rsidR="009F0C85" w:rsidRPr="00280868">
        <w:rPr>
          <w:highlight w:val="yellow"/>
        </w:rPr>
        <w:t>Tabeli 38</w:t>
      </w:r>
      <w:r w:rsidR="00690F4F" w:rsidRPr="00280868">
        <w:rPr>
          <w:highlight w:val="yellow"/>
        </w:rPr>
        <w:t>. Chociaż są one wynikiem opracowania skupiającego się na LSS to są one zbieżne z konkluzjami innych autorów opisujących bariery dla TQM czy innych dojrzałych SZJ.</w:t>
      </w:r>
    </w:p>
    <w:p w14:paraId="4BA9C03C" w14:textId="6D2293FB" w:rsidR="002975F4" w:rsidRPr="00280868" w:rsidRDefault="002975F4" w:rsidP="002975F4">
      <w:pPr>
        <w:pStyle w:val="Tytutabeli"/>
        <w:rPr>
          <w:highlight w:val="yellow"/>
        </w:rPr>
      </w:pPr>
      <w:bookmarkStart w:id="325" w:name="_Ref148730046"/>
      <w:bookmarkStart w:id="326" w:name="_Ref148730035"/>
      <w:bookmarkStart w:id="327" w:name="_Toc169134761"/>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38</w:t>
      </w:r>
      <w:r w:rsidR="00853138" w:rsidRPr="00280868">
        <w:rPr>
          <w:noProof/>
          <w:highlight w:val="yellow"/>
        </w:rPr>
        <w:fldChar w:fldCharType="end"/>
      </w:r>
      <w:bookmarkEnd w:id="325"/>
      <w:r w:rsidR="00B84102" w:rsidRPr="00280868">
        <w:rPr>
          <w:noProof/>
          <w:highlight w:val="yellow"/>
        </w:rPr>
        <w:t>.</w:t>
      </w:r>
      <w:r w:rsidRPr="00280868">
        <w:rPr>
          <w:highlight w:val="yellow"/>
        </w:rPr>
        <w:t xml:space="preserve"> Bariery dla wdrażania Lean SixSigma w uczelniach</w:t>
      </w:r>
      <w:bookmarkEnd w:id="326"/>
      <w:bookmarkEnd w:id="327"/>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6917"/>
      </w:tblGrid>
      <w:tr w:rsidR="002975F4" w:rsidRPr="00280868" w14:paraId="37DB8A23" w14:textId="77777777" w:rsidTr="001D2950">
        <w:trPr>
          <w:cantSplit/>
          <w:tblHeader/>
        </w:trPr>
        <w:tc>
          <w:tcPr>
            <w:tcW w:w="2154" w:type="dxa"/>
            <w:vAlign w:val="center"/>
          </w:tcPr>
          <w:p w14:paraId="4A409563" w14:textId="77777777" w:rsidR="002975F4" w:rsidRPr="00280868" w:rsidRDefault="002975F4" w:rsidP="001D2950">
            <w:pPr>
              <w:pStyle w:val="TekstTabeli"/>
              <w:keepNext/>
              <w:rPr>
                <w:b/>
                <w:bCs w:val="0"/>
                <w:highlight w:val="yellow"/>
              </w:rPr>
            </w:pPr>
            <w:r w:rsidRPr="00280868">
              <w:rPr>
                <w:b/>
                <w:bCs w:val="0"/>
                <w:highlight w:val="yellow"/>
              </w:rPr>
              <w:t>Bariera</w:t>
            </w:r>
          </w:p>
        </w:tc>
        <w:tc>
          <w:tcPr>
            <w:tcW w:w="6917" w:type="dxa"/>
          </w:tcPr>
          <w:p w14:paraId="2AAFDDC5" w14:textId="77777777" w:rsidR="002975F4" w:rsidRPr="00280868" w:rsidRDefault="002975F4" w:rsidP="001D2950">
            <w:pPr>
              <w:pStyle w:val="TekstTabeli"/>
              <w:keepNext/>
              <w:rPr>
                <w:b/>
                <w:bCs w:val="0"/>
                <w:highlight w:val="yellow"/>
              </w:rPr>
            </w:pPr>
            <w:r w:rsidRPr="00280868">
              <w:rPr>
                <w:b/>
                <w:bCs w:val="0"/>
                <w:highlight w:val="yellow"/>
              </w:rPr>
              <w:t>Opis</w:t>
            </w:r>
          </w:p>
        </w:tc>
      </w:tr>
      <w:tr w:rsidR="002975F4" w:rsidRPr="00280868" w14:paraId="025233CB" w14:textId="77777777" w:rsidTr="001D2950">
        <w:trPr>
          <w:cantSplit/>
        </w:trPr>
        <w:tc>
          <w:tcPr>
            <w:tcW w:w="2154" w:type="dxa"/>
            <w:vAlign w:val="center"/>
          </w:tcPr>
          <w:p w14:paraId="7C4F23B3" w14:textId="77777777" w:rsidR="002975F4" w:rsidRPr="00280868" w:rsidRDefault="002975F4" w:rsidP="00A2002E">
            <w:pPr>
              <w:pStyle w:val="TekstTabeli"/>
              <w:rPr>
                <w:highlight w:val="yellow"/>
              </w:rPr>
            </w:pPr>
            <w:r w:rsidRPr="00280868">
              <w:rPr>
                <w:highlight w:val="yellow"/>
              </w:rPr>
              <w:t>Terminologia</w:t>
            </w:r>
          </w:p>
        </w:tc>
        <w:tc>
          <w:tcPr>
            <w:tcW w:w="6917" w:type="dxa"/>
            <w:vAlign w:val="center"/>
          </w:tcPr>
          <w:p w14:paraId="031972B5" w14:textId="77777777" w:rsidR="002975F4" w:rsidRPr="00280868" w:rsidRDefault="002975F4" w:rsidP="00A2002E">
            <w:pPr>
              <w:pStyle w:val="TekstTabeli"/>
              <w:rPr>
                <w:highlight w:val="yellow"/>
              </w:rPr>
            </w:pPr>
            <w:r w:rsidRPr="00280868">
              <w:rPr>
                <w:highlight w:val="yellow"/>
              </w:rPr>
              <w:t>Pojęcia z przemysłu produkcyjnego nie zawsze są dobrze przyjmowane w sektorze edukacji wyższej, a narzędzia efektywne w produkcji nie zawsze są komfortowe dla osób z sektora edukacji.</w:t>
            </w:r>
          </w:p>
        </w:tc>
      </w:tr>
      <w:tr w:rsidR="002975F4" w:rsidRPr="00280868" w14:paraId="4122567F" w14:textId="77777777" w:rsidTr="001D2950">
        <w:trPr>
          <w:cantSplit/>
        </w:trPr>
        <w:tc>
          <w:tcPr>
            <w:tcW w:w="2154" w:type="dxa"/>
            <w:vAlign w:val="center"/>
          </w:tcPr>
          <w:p w14:paraId="2699A268" w14:textId="77777777" w:rsidR="002975F4" w:rsidRPr="00280868" w:rsidRDefault="002975F4" w:rsidP="00A2002E">
            <w:pPr>
              <w:pStyle w:val="TekstTabeli"/>
              <w:rPr>
                <w:highlight w:val="yellow"/>
              </w:rPr>
            </w:pPr>
            <w:r w:rsidRPr="00280868">
              <w:rPr>
                <w:highlight w:val="yellow"/>
              </w:rPr>
              <w:t>Poprawa w izolacji</w:t>
            </w:r>
          </w:p>
        </w:tc>
        <w:tc>
          <w:tcPr>
            <w:tcW w:w="6917" w:type="dxa"/>
            <w:vAlign w:val="center"/>
          </w:tcPr>
          <w:p w14:paraId="6EF827F8" w14:textId="77777777" w:rsidR="002975F4" w:rsidRPr="00280868" w:rsidRDefault="002975F4" w:rsidP="00A2002E">
            <w:pPr>
              <w:pStyle w:val="TekstTabeli"/>
              <w:rPr>
                <w:highlight w:val="yellow"/>
              </w:rPr>
            </w:pPr>
            <w:r w:rsidRPr="00280868">
              <w:rPr>
                <w:highlight w:val="yellow"/>
              </w:rPr>
              <w:t>Częste podejście do rozwiązywania problemów w odizolowanych procesach może nie przynieść oczekiwanych rezultatów dla całego systemu. Należy myśleć systemowo, a nie izolacyjnie.</w:t>
            </w:r>
          </w:p>
        </w:tc>
      </w:tr>
      <w:tr w:rsidR="002975F4" w:rsidRPr="00280868" w14:paraId="6F2BB338" w14:textId="77777777" w:rsidTr="001D2950">
        <w:trPr>
          <w:cantSplit/>
        </w:trPr>
        <w:tc>
          <w:tcPr>
            <w:tcW w:w="2154" w:type="dxa"/>
            <w:vAlign w:val="center"/>
          </w:tcPr>
          <w:p w14:paraId="5D5D1449" w14:textId="77777777" w:rsidR="002975F4" w:rsidRPr="00280868" w:rsidRDefault="002975F4" w:rsidP="00A2002E">
            <w:pPr>
              <w:pStyle w:val="TekstTabeli"/>
              <w:rPr>
                <w:highlight w:val="yellow"/>
              </w:rPr>
            </w:pPr>
            <w:r w:rsidRPr="00280868">
              <w:rPr>
                <w:highlight w:val="yellow"/>
              </w:rPr>
              <w:t>Niejasność strategii</w:t>
            </w:r>
          </w:p>
        </w:tc>
        <w:tc>
          <w:tcPr>
            <w:tcW w:w="6917" w:type="dxa"/>
            <w:vAlign w:val="center"/>
          </w:tcPr>
          <w:p w14:paraId="56E01FAA" w14:textId="77777777" w:rsidR="002975F4" w:rsidRPr="00280868" w:rsidRDefault="002975F4" w:rsidP="00A2002E">
            <w:pPr>
              <w:pStyle w:val="TekstTabeli"/>
              <w:rPr>
                <w:highlight w:val="yellow"/>
              </w:rPr>
            </w:pPr>
            <w:r w:rsidRPr="00280868">
              <w:rPr>
                <w:highlight w:val="yellow"/>
              </w:rPr>
              <w:t>Wielu liderów nie rozumie koncepcji produkcji</w:t>
            </w:r>
            <w:r w:rsidR="003F7379" w:rsidRPr="00280868">
              <w:rPr>
                <w:highlight w:val="yellow"/>
              </w:rPr>
              <w:t xml:space="preserve"> "szczupłej"</w:t>
            </w:r>
            <w:r w:rsidRPr="00280868">
              <w:rPr>
                <w:highlight w:val="yellow"/>
              </w:rPr>
              <w:t>, głównie z powodu braku świadomości korzyści Lean w działalności innej niż wytwórcza.</w:t>
            </w:r>
          </w:p>
        </w:tc>
      </w:tr>
      <w:tr w:rsidR="002975F4" w:rsidRPr="00280868" w14:paraId="47A9621F" w14:textId="77777777" w:rsidTr="001D2950">
        <w:trPr>
          <w:cantSplit/>
        </w:trPr>
        <w:tc>
          <w:tcPr>
            <w:tcW w:w="2154" w:type="dxa"/>
            <w:vAlign w:val="center"/>
          </w:tcPr>
          <w:p w14:paraId="7A874BD9" w14:textId="77777777" w:rsidR="002975F4" w:rsidRPr="00280868" w:rsidRDefault="002975F4" w:rsidP="00A2002E">
            <w:pPr>
              <w:pStyle w:val="TekstTabeli"/>
              <w:rPr>
                <w:highlight w:val="yellow"/>
              </w:rPr>
            </w:pPr>
            <w:r w:rsidRPr="00280868">
              <w:rPr>
                <w:highlight w:val="yellow"/>
              </w:rPr>
              <w:t>Zaangażowanie zarządu</w:t>
            </w:r>
          </w:p>
        </w:tc>
        <w:tc>
          <w:tcPr>
            <w:tcW w:w="6917" w:type="dxa"/>
            <w:vAlign w:val="center"/>
          </w:tcPr>
          <w:p w14:paraId="3375C23D" w14:textId="77777777" w:rsidR="002975F4" w:rsidRPr="00280868" w:rsidRDefault="002975F4" w:rsidP="00A2002E">
            <w:pPr>
              <w:pStyle w:val="TekstTabeli"/>
              <w:rPr>
                <w:highlight w:val="yellow"/>
              </w:rPr>
            </w:pPr>
            <w:r w:rsidRPr="00280868">
              <w:rPr>
                <w:highlight w:val="yellow"/>
              </w:rPr>
              <w:t>Kluczowe jest pełne poparcie i zaangażowanie kierownictwa w inicjatywę Lean. Brak takiego zaangażowania utrudnia wprowadzenie kultury ciągłego doskonalenia.</w:t>
            </w:r>
          </w:p>
        </w:tc>
      </w:tr>
      <w:tr w:rsidR="002975F4" w:rsidRPr="00280868" w14:paraId="47311864" w14:textId="77777777" w:rsidTr="001D2950">
        <w:trPr>
          <w:cantSplit/>
        </w:trPr>
        <w:tc>
          <w:tcPr>
            <w:tcW w:w="2154" w:type="dxa"/>
            <w:vAlign w:val="center"/>
          </w:tcPr>
          <w:p w14:paraId="48260F6F" w14:textId="77777777" w:rsidR="002975F4" w:rsidRPr="00280868" w:rsidRDefault="002975F4" w:rsidP="00A2002E">
            <w:pPr>
              <w:pStyle w:val="TekstTabeli"/>
              <w:rPr>
                <w:highlight w:val="yellow"/>
              </w:rPr>
            </w:pPr>
            <w:r w:rsidRPr="00280868">
              <w:rPr>
                <w:highlight w:val="yellow"/>
              </w:rPr>
              <w:t xml:space="preserve">Długoterminowe </w:t>
            </w:r>
            <w:r w:rsidRPr="00280868">
              <w:rPr>
                <w:highlight w:val="yellow"/>
              </w:rPr>
              <w:br/>
              <w:t>myślenie</w:t>
            </w:r>
          </w:p>
        </w:tc>
        <w:tc>
          <w:tcPr>
            <w:tcW w:w="6917" w:type="dxa"/>
            <w:vAlign w:val="center"/>
          </w:tcPr>
          <w:p w14:paraId="772AFCCC" w14:textId="77777777" w:rsidR="002975F4" w:rsidRPr="00280868" w:rsidRDefault="002975F4" w:rsidP="00A2002E">
            <w:pPr>
              <w:pStyle w:val="TekstTabeli"/>
              <w:rPr>
                <w:highlight w:val="yellow"/>
              </w:rPr>
            </w:pPr>
            <w:r w:rsidRPr="00280868">
              <w:rPr>
                <w:highlight w:val="yellow"/>
              </w:rPr>
              <w:t>Lean nie powinno być postrzegane jako szybkie rozwiązanie problemów. Podejście krótkoterminowe nie przynosi prawdziwych korzyści.</w:t>
            </w:r>
          </w:p>
        </w:tc>
      </w:tr>
      <w:tr w:rsidR="002975F4" w:rsidRPr="00280868" w14:paraId="51349325" w14:textId="77777777" w:rsidTr="001D2950">
        <w:trPr>
          <w:cantSplit/>
        </w:trPr>
        <w:tc>
          <w:tcPr>
            <w:tcW w:w="2154" w:type="dxa"/>
            <w:vAlign w:val="center"/>
          </w:tcPr>
          <w:p w14:paraId="41819EF4" w14:textId="77777777" w:rsidR="002975F4" w:rsidRPr="00280868" w:rsidRDefault="002975F4" w:rsidP="00A2002E">
            <w:pPr>
              <w:pStyle w:val="TekstTabeli"/>
              <w:rPr>
                <w:highlight w:val="yellow"/>
              </w:rPr>
            </w:pPr>
            <w:r w:rsidRPr="00280868">
              <w:rPr>
                <w:highlight w:val="yellow"/>
              </w:rPr>
              <w:t xml:space="preserve">Brak myślenia </w:t>
            </w:r>
            <w:r w:rsidRPr="00280868">
              <w:rPr>
                <w:highlight w:val="yellow"/>
              </w:rPr>
              <w:br/>
              <w:t>procesowego</w:t>
            </w:r>
          </w:p>
        </w:tc>
        <w:tc>
          <w:tcPr>
            <w:tcW w:w="6917" w:type="dxa"/>
            <w:vAlign w:val="center"/>
          </w:tcPr>
          <w:p w14:paraId="24BBBC53" w14:textId="77777777" w:rsidR="002975F4" w:rsidRPr="00280868" w:rsidRDefault="002975F4" w:rsidP="00A2002E">
            <w:pPr>
              <w:pStyle w:val="TekstTabeli"/>
              <w:rPr>
                <w:highlight w:val="yellow"/>
              </w:rPr>
            </w:pPr>
            <w:r w:rsidRPr="00280868">
              <w:rPr>
                <w:highlight w:val="yellow"/>
              </w:rPr>
              <w:t>W wielu uczelniach panuje podejście zadaniowe, a nie procesowe, co wymaga zmiany mentalności.</w:t>
            </w:r>
          </w:p>
        </w:tc>
      </w:tr>
      <w:tr w:rsidR="002975F4" w:rsidRPr="00280868" w14:paraId="0C68B1DC" w14:textId="77777777" w:rsidTr="001D2950">
        <w:trPr>
          <w:cantSplit/>
        </w:trPr>
        <w:tc>
          <w:tcPr>
            <w:tcW w:w="2154" w:type="dxa"/>
            <w:vAlign w:val="center"/>
          </w:tcPr>
          <w:p w14:paraId="68FDC7DC" w14:textId="77777777" w:rsidR="002975F4" w:rsidRPr="00280868" w:rsidRDefault="002975F4" w:rsidP="00A2002E">
            <w:pPr>
              <w:pStyle w:val="TekstTabeli"/>
              <w:rPr>
                <w:highlight w:val="yellow"/>
              </w:rPr>
            </w:pPr>
            <w:r w:rsidRPr="00280868">
              <w:rPr>
                <w:highlight w:val="yellow"/>
              </w:rPr>
              <w:t>Brak wizjonerskiego przywództwa</w:t>
            </w:r>
          </w:p>
        </w:tc>
        <w:tc>
          <w:tcPr>
            <w:tcW w:w="6917" w:type="dxa"/>
            <w:vAlign w:val="center"/>
          </w:tcPr>
          <w:p w14:paraId="6AE91F75" w14:textId="77777777" w:rsidR="002975F4" w:rsidRPr="00280868" w:rsidRDefault="002975F4" w:rsidP="00A2002E">
            <w:pPr>
              <w:pStyle w:val="TekstTabeli"/>
              <w:rPr>
                <w:highlight w:val="yellow"/>
              </w:rPr>
            </w:pPr>
            <w:r w:rsidRPr="00280868">
              <w:rPr>
                <w:highlight w:val="yellow"/>
              </w:rPr>
              <w:t>Jest to fundamentalna bariera w</w:t>
            </w:r>
            <w:r w:rsidR="003F7379" w:rsidRPr="00280868">
              <w:rPr>
                <w:highlight w:val="yellow"/>
              </w:rPr>
              <w:t>e</w:t>
            </w:r>
            <w:r w:rsidRPr="00280868">
              <w:rPr>
                <w:highlight w:val="yellow"/>
              </w:rPr>
              <w:t xml:space="preserve"> wprowadzaniu LSS w każdym środowisku.</w:t>
            </w:r>
          </w:p>
        </w:tc>
      </w:tr>
      <w:tr w:rsidR="002975F4" w:rsidRPr="00280868" w14:paraId="40425BF6" w14:textId="77777777" w:rsidTr="001D2950">
        <w:trPr>
          <w:cantSplit/>
        </w:trPr>
        <w:tc>
          <w:tcPr>
            <w:tcW w:w="2154" w:type="dxa"/>
            <w:vAlign w:val="center"/>
          </w:tcPr>
          <w:p w14:paraId="277BFD32" w14:textId="77777777" w:rsidR="002975F4" w:rsidRPr="00280868" w:rsidRDefault="002975F4" w:rsidP="00A2002E">
            <w:pPr>
              <w:pStyle w:val="TekstTabeli"/>
              <w:rPr>
                <w:highlight w:val="yellow"/>
              </w:rPr>
            </w:pPr>
            <w:r w:rsidRPr="00280868">
              <w:rPr>
                <w:highlight w:val="yellow"/>
              </w:rPr>
              <w:t>Kultura uczelni</w:t>
            </w:r>
          </w:p>
        </w:tc>
        <w:tc>
          <w:tcPr>
            <w:tcW w:w="6917" w:type="dxa"/>
            <w:vAlign w:val="center"/>
          </w:tcPr>
          <w:p w14:paraId="5AAD2A73" w14:textId="77777777" w:rsidR="002975F4" w:rsidRPr="00280868" w:rsidRDefault="002975F4" w:rsidP="00A2002E">
            <w:pPr>
              <w:pStyle w:val="TekstTabeli"/>
              <w:rPr>
                <w:highlight w:val="yellow"/>
              </w:rPr>
            </w:pPr>
            <w:r w:rsidRPr="00280868">
              <w:rPr>
                <w:highlight w:val="yellow"/>
              </w:rPr>
              <w:t>Wprowadzenie LSS wymaga kultury otwartości, zaufania i akceptacji.</w:t>
            </w:r>
          </w:p>
        </w:tc>
      </w:tr>
      <w:tr w:rsidR="002975F4" w:rsidRPr="00280868" w14:paraId="4A708D72" w14:textId="77777777" w:rsidTr="001D2950">
        <w:trPr>
          <w:cantSplit/>
        </w:trPr>
        <w:tc>
          <w:tcPr>
            <w:tcW w:w="2154" w:type="dxa"/>
            <w:vAlign w:val="center"/>
          </w:tcPr>
          <w:p w14:paraId="4CCED292" w14:textId="77777777" w:rsidR="002975F4" w:rsidRPr="00280868" w:rsidRDefault="002975F4" w:rsidP="00A2002E">
            <w:pPr>
              <w:pStyle w:val="TekstTabeli"/>
              <w:rPr>
                <w:highlight w:val="yellow"/>
              </w:rPr>
            </w:pPr>
            <w:r w:rsidRPr="00280868">
              <w:rPr>
                <w:highlight w:val="yellow"/>
              </w:rPr>
              <w:t>Zrozumienie klienta</w:t>
            </w:r>
          </w:p>
        </w:tc>
        <w:tc>
          <w:tcPr>
            <w:tcW w:w="6917" w:type="dxa"/>
            <w:vAlign w:val="center"/>
          </w:tcPr>
          <w:p w14:paraId="3570FB97" w14:textId="77777777" w:rsidR="002975F4" w:rsidRPr="00280868" w:rsidRDefault="002975F4" w:rsidP="00A2002E">
            <w:pPr>
              <w:pStyle w:val="TekstTabeli"/>
              <w:rPr>
                <w:highlight w:val="yellow"/>
              </w:rPr>
            </w:pPr>
            <w:r w:rsidRPr="00280868">
              <w:rPr>
                <w:highlight w:val="yellow"/>
              </w:rPr>
              <w:t>Kluczowe jest zrozumienie różnorodnych grup klientów i ich oczekiwań.</w:t>
            </w:r>
          </w:p>
        </w:tc>
      </w:tr>
      <w:tr w:rsidR="002975F4" w:rsidRPr="00280868" w14:paraId="29477FA3" w14:textId="77777777" w:rsidTr="001D2950">
        <w:trPr>
          <w:cantSplit/>
        </w:trPr>
        <w:tc>
          <w:tcPr>
            <w:tcW w:w="2154" w:type="dxa"/>
            <w:vAlign w:val="center"/>
          </w:tcPr>
          <w:p w14:paraId="5AEF3417" w14:textId="77777777" w:rsidR="002975F4" w:rsidRPr="00280868" w:rsidRDefault="002975F4" w:rsidP="00A2002E">
            <w:pPr>
              <w:pStyle w:val="TekstTabeli"/>
              <w:rPr>
                <w:highlight w:val="yellow"/>
              </w:rPr>
            </w:pPr>
            <w:r w:rsidRPr="00280868">
              <w:rPr>
                <w:highlight w:val="yellow"/>
              </w:rPr>
              <w:t>Komunikacja</w:t>
            </w:r>
          </w:p>
        </w:tc>
        <w:tc>
          <w:tcPr>
            <w:tcW w:w="6917" w:type="dxa"/>
            <w:vAlign w:val="center"/>
          </w:tcPr>
          <w:p w14:paraId="25AE42DB" w14:textId="77777777" w:rsidR="002975F4" w:rsidRPr="00280868" w:rsidRDefault="002975F4" w:rsidP="00A2002E">
            <w:pPr>
              <w:pStyle w:val="TekstTabeli"/>
              <w:rPr>
                <w:highlight w:val="yellow"/>
              </w:rPr>
            </w:pPr>
            <w:r w:rsidRPr="00280868">
              <w:rPr>
                <w:highlight w:val="yellow"/>
              </w:rPr>
              <w:t>Brak komunikacji prowadzi do kultury działania w silosach. Efektywna komunikacja jest kluczem do sukcesu inicjatywy LSS.</w:t>
            </w:r>
          </w:p>
        </w:tc>
      </w:tr>
      <w:tr w:rsidR="002975F4" w:rsidRPr="00280868" w14:paraId="3A9F4066" w14:textId="77777777" w:rsidTr="001D2950">
        <w:trPr>
          <w:cantSplit/>
        </w:trPr>
        <w:tc>
          <w:tcPr>
            <w:tcW w:w="2154" w:type="dxa"/>
            <w:vAlign w:val="center"/>
          </w:tcPr>
          <w:p w14:paraId="36F84CE8" w14:textId="77777777" w:rsidR="002975F4" w:rsidRPr="00280868" w:rsidRDefault="002975F4" w:rsidP="00A2002E">
            <w:pPr>
              <w:pStyle w:val="TekstTabeli"/>
              <w:rPr>
                <w:highlight w:val="yellow"/>
                <w:lang w:val="en-US"/>
              </w:rPr>
            </w:pPr>
            <w:r w:rsidRPr="00280868">
              <w:rPr>
                <w:highlight w:val="yellow"/>
              </w:rPr>
              <w:t>Brak zasobów</w:t>
            </w:r>
          </w:p>
        </w:tc>
        <w:tc>
          <w:tcPr>
            <w:tcW w:w="6917" w:type="dxa"/>
            <w:vAlign w:val="center"/>
          </w:tcPr>
          <w:p w14:paraId="6EAB3F10" w14:textId="77777777" w:rsidR="002975F4" w:rsidRPr="00280868" w:rsidRDefault="002975F4" w:rsidP="00A2002E">
            <w:pPr>
              <w:pStyle w:val="TekstTabeli"/>
              <w:rPr>
                <w:highlight w:val="yellow"/>
              </w:rPr>
            </w:pPr>
            <w:r w:rsidRPr="00280868">
              <w:rPr>
                <w:highlight w:val="yellow"/>
              </w:rPr>
              <w:t>Wiele uczelni boryka się z brakiem czasu, budżetu i innych zasobów na realizację projektów ciągłego doskonalenia.</w:t>
            </w:r>
          </w:p>
        </w:tc>
      </w:tr>
      <w:tr w:rsidR="002975F4" w:rsidRPr="00280868" w14:paraId="4F58C15C" w14:textId="77777777" w:rsidTr="001D2950">
        <w:trPr>
          <w:cantSplit/>
        </w:trPr>
        <w:tc>
          <w:tcPr>
            <w:tcW w:w="2154" w:type="dxa"/>
            <w:vAlign w:val="center"/>
          </w:tcPr>
          <w:p w14:paraId="0A765F00" w14:textId="77777777" w:rsidR="002975F4" w:rsidRPr="00280868" w:rsidRDefault="002975F4" w:rsidP="001D2950">
            <w:pPr>
              <w:pStyle w:val="TekstTabeli"/>
              <w:keepNext/>
              <w:rPr>
                <w:highlight w:val="yellow"/>
              </w:rPr>
            </w:pPr>
            <w:r w:rsidRPr="00280868">
              <w:rPr>
                <w:highlight w:val="yellow"/>
              </w:rPr>
              <w:lastRenderedPageBreak/>
              <w:t>Słabe powiązanie z celami strategicznymi</w:t>
            </w:r>
          </w:p>
        </w:tc>
        <w:tc>
          <w:tcPr>
            <w:tcW w:w="6917" w:type="dxa"/>
            <w:vAlign w:val="center"/>
          </w:tcPr>
          <w:p w14:paraId="7A274396" w14:textId="77777777" w:rsidR="002975F4" w:rsidRPr="00280868" w:rsidRDefault="002975F4" w:rsidP="001D2950">
            <w:pPr>
              <w:pStyle w:val="TekstTabeli"/>
              <w:keepNext/>
              <w:rPr>
                <w:highlight w:val="yellow"/>
              </w:rPr>
            </w:pPr>
            <w:r w:rsidRPr="00280868">
              <w:rPr>
                <w:highlight w:val="yellow"/>
              </w:rPr>
              <w:t>Projekty powinny być ściśle związane z celami strategicznymi uczelni, co można osiągnąć np. poprzez metodę Hoshin Kanri.</w:t>
            </w:r>
          </w:p>
        </w:tc>
      </w:tr>
    </w:tbl>
    <w:p w14:paraId="1AFEC79B" w14:textId="2D4208CA" w:rsidR="002975F4" w:rsidRPr="00280868" w:rsidRDefault="002975F4" w:rsidP="007770AA">
      <w:pPr>
        <w:pStyle w:val="rdo"/>
        <w:rPr>
          <w:highlight w:val="yellow"/>
          <w:lang w:val="pl-PL"/>
        </w:rPr>
      </w:pPr>
      <w:r w:rsidRPr="00280868">
        <w:rPr>
          <w:highlight w:val="yellow"/>
          <w:lang w:val="pl-PL"/>
        </w:rPr>
        <w:t xml:space="preserve">Źródło: opracowanie własne na podstawie </w:t>
      </w:r>
      <w:r w:rsidR="00921CC1" w:rsidRPr="00280868">
        <w:rPr>
          <w:noProof/>
          <w:highlight w:val="yellow"/>
          <w:lang w:val="pl-PL"/>
        </w:rPr>
        <w:t>Antony i in., 2012</w:t>
      </w:r>
    </w:p>
    <w:p w14:paraId="3B3C4F57" w14:textId="41B53BC1" w:rsidR="003A0CA7" w:rsidRPr="00280868" w:rsidRDefault="002975F4" w:rsidP="00EE51A9">
      <w:pPr>
        <w:tabs>
          <w:tab w:val="left" w:pos="1580"/>
        </w:tabs>
        <w:rPr>
          <w:highlight w:val="yellow"/>
        </w:rPr>
      </w:pPr>
      <w:r w:rsidRPr="00280868">
        <w:rPr>
          <w:highlight w:val="yellow"/>
        </w:rPr>
        <w:t xml:space="preserve">Pomimo tego, że "zastosowanie LSS w instytucjach szkolnictwa wyższego różni się od sektora produkcyjnego lub innych usług z powodu specyfiki usług edukacyjnych" </w:t>
      </w:r>
      <w:r w:rsidR="00921CC1" w:rsidRPr="00280868">
        <w:rPr>
          <w:noProof/>
          <w:highlight w:val="yellow"/>
        </w:rPr>
        <w:t>(Haerizadeh</w:t>
      </w:r>
      <w:r w:rsidR="006F2CD1" w:rsidRPr="00280868">
        <w:rPr>
          <w:noProof/>
          <w:highlight w:val="yellow"/>
        </w:rPr>
        <w:t xml:space="preserve"> i </w:t>
      </w:r>
      <w:r w:rsidR="00921CC1" w:rsidRPr="00280868">
        <w:rPr>
          <w:noProof/>
          <w:highlight w:val="yellow"/>
        </w:rPr>
        <w:t>Sunder M., 2019)</w:t>
      </w:r>
      <w:r w:rsidRPr="00280868">
        <w:rPr>
          <w:highlight w:val="yellow"/>
        </w:rPr>
        <w:t xml:space="preserve"> to warte podkreślenia są wspólne cechy barier dla wdrażani</w:t>
      </w:r>
      <w:r w:rsidR="00690F4F" w:rsidRPr="00280868">
        <w:rPr>
          <w:highlight w:val="yellow"/>
        </w:rPr>
        <w:t>a</w:t>
      </w:r>
      <w:r w:rsidRPr="00280868">
        <w:rPr>
          <w:highlight w:val="yellow"/>
        </w:rPr>
        <w:t xml:space="preserve"> LSS i TQM. Głównie są one związane ze specyficznymi uwarunkowaniami kulturowymi uczelni, w tym typową niezbyt silną pozycją liderów organizacji i charakterystycznym rodzajem oporu wobec zmian. </w:t>
      </w:r>
      <w:r w:rsidR="00690F4F" w:rsidRPr="00280868">
        <w:rPr>
          <w:highlight w:val="yellow"/>
        </w:rPr>
        <w:t xml:space="preserve">Niewątpliwie „uzasadnione ekonomicznie są działania na rzecz redukcji występujących w uczelniach marnotrawstw i strat, a także integracja zdywersyfikowanych i często niewspółpracujących ze sobą komórek czy jednostek organizacyjnych” </w:t>
      </w:r>
      <w:r w:rsidR="00921CC1" w:rsidRPr="00280868">
        <w:rPr>
          <w:noProof/>
          <w:highlight w:val="yellow"/>
        </w:rPr>
        <w:t>(Detyna, 2022)</w:t>
      </w:r>
      <w:r w:rsidR="00690F4F" w:rsidRPr="00280868">
        <w:rPr>
          <w:highlight w:val="yellow"/>
        </w:rPr>
        <w:t>. A zatem c</w:t>
      </w:r>
      <w:r w:rsidRPr="00280868">
        <w:rPr>
          <w:highlight w:val="yellow"/>
        </w:rPr>
        <w:t xml:space="preserve">hoć Lean SixSigma </w:t>
      </w:r>
      <w:r w:rsidR="00690F4F" w:rsidRPr="00280868">
        <w:rPr>
          <w:highlight w:val="yellow"/>
        </w:rPr>
        <w:t xml:space="preserve">(także TQM) </w:t>
      </w:r>
      <w:r w:rsidRPr="00280868">
        <w:rPr>
          <w:highlight w:val="yellow"/>
        </w:rPr>
        <w:t xml:space="preserve">ma potencjał do poprawy jakości w szkolnictwie wyższym, istnieje wiele barier, które uczelnie muszą pokonać, aby skutecznie wdrażać tę metodologię </w:t>
      </w:r>
      <w:r w:rsidR="00921CC1" w:rsidRPr="00280868">
        <w:rPr>
          <w:noProof/>
          <w:highlight w:val="yellow"/>
        </w:rPr>
        <w:t>(Antony i in., 2012)</w:t>
      </w:r>
      <w:r w:rsidRPr="00280868">
        <w:rPr>
          <w:highlight w:val="yellow"/>
        </w:rPr>
        <w:t>. Wdrażanie zmian może nieść ze sobą również wyzwania związane z</w:t>
      </w:r>
      <w:r w:rsidR="00337065" w:rsidRPr="00280868">
        <w:rPr>
          <w:highlight w:val="yellow"/>
        </w:rPr>
        <w:t> </w:t>
      </w:r>
      <w:r w:rsidRPr="00280868">
        <w:rPr>
          <w:highlight w:val="yellow"/>
        </w:rPr>
        <w:t xml:space="preserve">negatywną opinią w momencie gdy zmiany te wymagają korekty dotychczasowych przyzwyczajeń, jednak nieraz jest to konieczna droga do osiągnięcia istotnej poprawy </w:t>
      </w:r>
      <w:r w:rsidR="00921CC1" w:rsidRPr="00280868">
        <w:rPr>
          <w:noProof/>
          <w:highlight w:val="yellow"/>
        </w:rPr>
        <w:t>(por. Moszyk</w:t>
      </w:r>
      <w:r w:rsidR="006F2CD1" w:rsidRPr="00280868">
        <w:rPr>
          <w:noProof/>
          <w:highlight w:val="yellow"/>
        </w:rPr>
        <w:t xml:space="preserve"> i </w:t>
      </w:r>
      <w:r w:rsidR="00921CC1" w:rsidRPr="00280868">
        <w:rPr>
          <w:noProof/>
          <w:highlight w:val="yellow"/>
        </w:rPr>
        <w:t>Deja, 2023)</w:t>
      </w:r>
      <w:r w:rsidRPr="00280868">
        <w:rPr>
          <w:highlight w:val="yellow"/>
        </w:rPr>
        <w:t>.</w:t>
      </w:r>
      <w:r w:rsidR="00690F4F" w:rsidRPr="00280868">
        <w:rPr>
          <w:highlight w:val="yellow"/>
        </w:rPr>
        <w:t xml:space="preserve"> Niemniej „cechy </w:t>
      </w:r>
      <w:r w:rsidR="003F2276" w:rsidRPr="00280868">
        <w:rPr>
          <w:highlight w:val="yellow"/>
        </w:rPr>
        <w:t>uczelni, takie jak samorządność, autonomia, otwartość i tolerancja innych poglądów, dyskusja, osiąganie konsensusu, a także fakt, że szkoła w swojej istocie jest organizacją o orientacji procesowej, sprzyjają wdrażaniu</w:t>
      </w:r>
      <w:r w:rsidR="00690F4F" w:rsidRPr="00280868">
        <w:rPr>
          <w:highlight w:val="yellow"/>
        </w:rPr>
        <w:t>”</w:t>
      </w:r>
      <w:r w:rsidR="003F2276" w:rsidRPr="00280868">
        <w:rPr>
          <w:highlight w:val="yellow"/>
        </w:rPr>
        <w:t xml:space="preserve"> </w:t>
      </w:r>
      <w:r w:rsidR="00921CC1" w:rsidRPr="00280868">
        <w:rPr>
          <w:noProof/>
          <w:highlight w:val="yellow"/>
        </w:rPr>
        <w:t>(Maciąg, 2016, s. 62)</w:t>
      </w:r>
      <w:r w:rsidR="00690F4F" w:rsidRPr="00280868">
        <w:rPr>
          <w:highlight w:val="yellow"/>
        </w:rPr>
        <w:t xml:space="preserve"> nowoczesnych kompleksowych SZJ.</w:t>
      </w:r>
      <w:r w:rsidR="00310E21" w:rsidRPr="00280868">
        <w:rPr>
          <w:highlight w:val="yellow"/>
        </w:rPr>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rsidRPr="00280868">
        <w:rPr>
          <w:highlight w:val="yellow"/>
        </w:rPr>
        <w:t>’</w:t>
      </w:r>
      <w:r w:rsidR="00310E21" w:rsidRPr="00280868">
        <w:rPr>
          <w:highlight w:val="yellow"/>
        </w:rPr>
        <w:t>ego i</w:t>
      </w:r>
      <w:r w:rsidR="00337065" w:rsidRPr="00280868">
        <w:rPr>
          <w:highlight w:val="yellow"/>
        </w:rPr>
        <w:t> </w:t>
      </w:r>
      <w:r w:rsidR="00310E21" w:rsidRPr="00280868">
        <w:rPr>
          <w:highlight w:val="yellow"/>
        </w:rPr>
        <w:t>in. analiza motywowana uwarunkowaniami dla wdrażania Lean Management, natomiast na podstawie opinii innych badaczy można bez większego błędu przyjąć, że w</w:t>
      </w:r>
      <w:r w:rsidR="00F8079C" w:rsidRPr="00280868">
        <w:rPr>
          <w:highlight w:val="yellow"/>
        </w:rPr>
        <w:t> </w:t>
      </w:r>
      <w:r w:rsidR="00EE51A9" w:rsidRPr="00280868">
        <w:rPr>
          <w:highlight w:val="yellow"/>
        </w:rPr>
        <w:t xml:space="preserve">co najmniej w ogromnej </w:t>
      </w:r>
      <w:r w:rsidR="00310E21" w:rsidRPr="00280868">
        <w:rPr>
          <w:highlight w:val="yellow"/>
        </w:rPr>
        <w:t>większości analogiczne bariery kulturowo</w:t>
      </w:r>
      <w:r w:rsidR="00EE51A9" w:rsidRPr="00280868">
        <w:rPr>
          <w:highlight w:val="yellow"/>
        </w:rPr>
        <w:t>-</w:t>
      </w:r>
      <w:r w:rsidR="00310E21" w:rsidRPr="00280868">
        <w:rPr>
          <w:highlight w:val="yellow"/>
        </w:rPr>
        <w:t xml:space="preserve">organizacyjne dotyczą </w:t>
      </w:r>
      <w:r w:rsidR="00EE51A9" w:rsidRPr="00280868">
        <w:rPr>
          <w:highlight w:val="yellow"/>
        </w:rPr>
        <w:t xml:space="preserve">wdrażania </w:t>
      </w:r>
      <w:r w:rsidR="00310E21" w:rsidRPr="00280868">
        <w:rPr>
          <w:highlight w:val="yellow"/>
        </w:rPr>
        <w:t xml:space="preserve">każdego rodzaju nowoczesnych metod kompleksowego zarządzania jakością. </w:t>
      </w:r>
      <w:r w:rsidR="00EE51A9" w:rsidRPr="00280868">
        <w:rPr>
          <w:highlight w:val="yellow"/>
        </w:rPr>
        <w:t xml:space="preserve">Podsumowanie wniosków z badań J. Maciąg wzbogacone o refleksje autora niniejszej pracy przedstawiono w </w:t>
      </w:r>
      <w:r w:rsidR="009F0C85" w:rsidRPr="00280868">
        <w:rPr>
          <w:highlight w:val="yellow"/>
        </w:rPr>
        <w:t>Tabeli 39.</w:t>
      </w:r>
    </w:p>
    <w:p w14:paraId="13BC81C4" w14:textId="08179B77" w:rsidR="00AB0CA2" w:rsidRPr="00280868" w:rsidRDefault="00AB0CA2" w:rsidP="00AB0CA2">
      <w:pPr>
        <w:pStyle w:val="Tytutabeli"/>
        <w:rPr>
          <w:highlight w:val="yellow"/>
        </w:rPr>
      </w:pPr>
      <w:bookmarkStart w:id="328" w:name="_Ref150164293"/>
      <w:bookmarkStart w:id="329" w:name="_Ref150164286"/>
      <w:bookmarkStart w:id="330" w:name="_Toc169134762"/>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39</w:t>
      </w:r>
      <w:r w:rsidR="00853138" w:rsidRPr="00280868">
        <w:rPr>
          <w:noProof/>
          <w:highlight w:val="yellow"/>
        </w:rPr>
        <w:fldChar w:fldCharType="end"/>
      </w:r>
      <w:bookmarkEnd w:id="328"/>
      <w:r w:rsidR="00B84102" w:rsidRPr="00280868">
        <w:rPr>
          <w:noProof/>
          <w:highlight w:val="yellow"/>
        </w:rPr>
        <w:t>.</w:t>
      </w:r>
      <w:r w:rsidRPr="00280868">
        <w:rPr>
          <w:highlight w:val="yellow"/>
        </w:rPr>
        <w:t xml:space="preserve"> Bariery i ograniczenia dla wprowadzania na </w:t>
      </w:r>
      <w:r w:rsidR="00310E21" w:rsidRPr="00280868">
        <w:rPr>
          <w:highlight w:val="yellow"/>
        </w:rPr>
        <w:t xml:space="preserve">polskich </w:t>
      </w:r>
      <w:r w:rsidRPr="00280868">
        <w:rPr>
          <w:highlight w:val="yellow"/>
        </w:rPr>
        <w:t>uczelni</w:t>
      </w:r>
      <w:r w:rsidR="00310E21" w:rsidRPr="00280868">
        <w:rPr>
          <w:highlight w:val="yellow"/>
        </w:rPr>
        <w:t>ach</w:t>
      </w:r>
      <w:r w:rsidRPr="00280868">
        <w:rPr>
          <w:highlight w:val="yellow"/>
        </w:rPr>
        <w:t xml:space="preserve"> nowoczesnych SZJ</w:t>
      </w:r>
      <w:bookmarkEnd w:id="329"/>
      <w:bookmarkEnd w:id="3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2"/>
        <w:gridCol w:w="7390"/>
      </w:tblGrid>
      <w:tr w:rsidR="001F6AC1" w:rsidRPr="00280868" w14:paraId="5814C3DD" w14:textId="77777777" w:rsidTr="001D2950">
        <w:trPr>
          <w:cantSplit/>
          <w:tblHeader/>
        </w:trPr>
        <w:tc>
          <w:tcPr>
            <w:tcW w:w="1677" w:type="dxa"/>
            <w:vAlign w:val="center"/>
          </w:tcPr>
          <w:p w14:paraId="41CB08C8" w14:textId="77777777" w:rsidR="001F6AC1" w:rsidRPr="00280868" w:rsidRDefault="001F6AC1" w:rsidP="001D2950">
            <w:pPr>
              <w:keepNext/>
              <w:spacing w:before="60" w:line="300" w:lineRule="auto"/>
              <w:ind w:firstLine="0"/>
              <w:jc w:val="center"/>
              <w:rPr>
                <w:rFonts w:eastAsia="Times New Roman"/>
                <w:b/>
                <w:bCs/>
                <w:sz w:val="18"/>
                <w:szCs w:val="18"/>
                <w:highlight w:val="yellow"/>
                <w:lang w:bidi="en-US"/>
              </w:rPr>
            </w:pPr>
            <w:r w:rsidRPr="00280868">
              <w:rPr>
                <w:rFonts w:eastAsia="Times New Roman"/>
                <w:b/>
                <w:bCs/>
                <w:sz w:val="18"/>
                <w:szCs w:val="18"/>
                <w:highlight w:val="yellow"/>
                <w:lang w:bidi="en-US"/>
              </w:rPr>
              <w:t>Bariera</w:t>
            </w:r>
          </w:p>
        </w:tc>
        <w:tc>
          <w:tcPr>
            <w:tcW w:w="7427" w:type="dxa"/>
            <w:vAlign w:val="center"/>
          </w:tcPr>
          <w:p w14:paraId="251CAC90" w14:textId="77777777" w:rsidR="001F6AC1" w:rsidRPr="00280868" w:rsidRDefault="001F6AC1" w:rsidP="001D2950">
            <w:pPr>
              <w:keepNext/>
              <w:spacing w:before="60" w:line="300" w:lineRule="auto"/>
              <w:ind w:firstLine="0"/>
              <w:jc w:val="left"/>
              <w:rPr>
                <w:rFonts w:eastAsia="Times New Roman"/>
                <w:b/>
                <w:bCs/>
                <w:sz w:val="18"/>
                <w:szCs w:val="18"/>
                <w:highlight w:val="yellow"/>
                <w:lang w:bidi="en-US"/>
              </w:rPr>
            </w:pPr>
            <w:r w:rsidRPr="00280868">
              <w:rPr>
                <w:rFonts w:eastAsia="Times New Roman"/>
                <w:b/>
                <w:bCs/>
                <w:sz w:val="18"/>
                <w:szCs w:val="18"/>
                <w:highlight w:val="yellow"/>
                <w:lang w:bidi="en-US"/>
              </w:rPr>
              <w:t>Opis</w:t>
            </w:r>
          </w:p>
        </w:tc>
      </w:tr>
      <w:tr w:rsidR="003A0CA7" w:rsidRPr="00280868" w14:paraId="22552EC0" w14:textId="77777777" w:rsidTr="001D2950">
        <w:trPr>
          <w:cantSplit/>
        </w:trPr>
        <w:tc>
          <w:tcPr>
            <w:tcW w:w="1677" w:type="dxa"/>
            <w:vAlign w:val="center"/>
          </w:tcPr>
          <w:p w14:paraId="2FAACDED"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Obawa przed utratą tożsamości</w:t>
            </w:r>
          </w:p>
        </w:tc>
        <w:tc>
          <w:tcPr>
            <w:tcW w:w="7427" w:type="dxa"/>
            <w:vAlign w:val="center"/>
          </w:tcPr>
          <w:p w14:paraId="46AAD25E" w14:textId="77777777" w:rsidR="003A0CA7" w:rsidRPr="00280868" w:rsidRDefault="00BB55F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Istnieje w środowisku uczelni obawa iż p</w:t>
            </w:r>
            <w:r w:rsidR="003A0CA7" w:rsidRPr="00280868">
              <w:rPr>
                <w:rFonts w:eastAsia="Times New Roman"/>
                <w:sz w:val="18"/>
                <w:szCs w:val="18"/>
                <w:highlight w:val="yellow"/>
                <w:lang w:bidi="en-US"/>
              </w:rPr>
              <w:t>ostrzegan</w:t>
            </w:r>
            <w:r w:rsidR="001F6AC1" w:rsidRPr="00280868">
              <w:rPr>
                <w:rFonts w:eastAsia="Times New Roman"/>
                <w:sz w:val="18"/>
                <w:szCs w:val="18"/>
                <w:highlight w:val="yellow"/>
                <w:lang w:bidi="en-US"/>
              </w:rPr>
              <w:t>a</w:t>
            </w:r>
            <w:r w:rsidR="003A0CA7" w:rsidRPr="00280868">
              <w:rPr>
                <w:rFonts w:eastAsia="Times New Roman"/>
                <w:sz w:val="18"/>
                <w:szCs w:val="18"/>
                <w:highlight w:val="yellow"/>
                <w:lang w:bidi="en-US"/>
              </w:rPr>
              <w:t xml:space="preserve"> przez otoczenie tożsamoś</w:t>
            </w:r>
            <w:r w:rsidR="001F6AC1" w:rsidRPr="00280868">
              <w:rPr>
                <w:rFonts w:eastAsia="Times New Roman"/>
                <w:sz w:val="18"/>
                <w:szCs w:val="18"/>
                <w:highlight w:val="yellow"/>
                <w:lang w:bidi="en-US"/>
              </w:rPr>
              <w:t>ć</w:t>
            </w:r>
            <w:r w:rsidR="003A0CA7" w:rsidRPr="00280868">
              <w:rPr>
                <w:rFonts w:eastAsia="Times New Roman"/>
                <w:sz w:val="18"/>
                <w:szCs w:val="18"/>
                <w:highlight w:val="yellow"/>
                <w:lang w:bidi="en-US"/>
              </w:rPr>
              <w:t xml:space="preserve"> szkoły wyższej opart</w:t>
            </w:r>
            <w:r w:rsidR="001F6AC1" w:rsidRPr="00280868">
              <w:rPr>
                <w:rFonts w:eastAsia="Times New Roman"/>
                <w:sz w:val="18"/>
                <w:szCs w:val="18"/>
                <w:highlight w:val="yellow"/>
                <w:lang w:bidi="en-US"/>
              </w:rPr>
              <w:t>a</w:t>
            </w:r>
            <w:r w:rsidR="003A0CA7" w:rsidRPr="00280868">
              <w:rPr>
                <w:rFonts w:eastAsia="Times New Roman"/>
                <w:sz w:val="18"/>
                <w:szCs w:val="18"/>
                <w:highlight w:val="yellow"/>
                <w:lang w:bidi="en-US"/>
              </w:rPr>
              <w:t xml:space="preserve"> na tradycyjnych wartościach, </w:t>
            </w:r>
            <w:r w:rsidR="001F6AC1" w:rsidRPr="00280868">
              <w:rPr>
                <w:rFonts w:eastAsia="Times New Roman"/>
                <w:sz w:val="18"/>
                <w:szCs w:val="18"/>
                <w:highlight w:val="yellow"/>
                <w:lang w:bidi="en-US"/>
              </w:rPr>
              <w:t xml:space="preserve">mogłaby </w:t>
            </w:r>
            <w:r w:rsidRPr="00280868">
              <w:rPr>
                <w:rFonts w:eastAsia="Times New Roman"/>
                <w:sz w:val="18"/>
                <w:szCs w:val="18"/>
                <w:highlight w:val="yellow"/>
                <w:lang w:bidi="en-US"/>
              </w:rPr>
              <w:t xml:space="preserve">przez zmiany organizacyjne zostać zachwiana, a to </w:t>
            </w:r>
            <w:r w:rsidR="003A0CA7" w:rsidRPr="00280868">
              <w:rPr>
                <w:rFonts w:eastAsia="Times New Roman"/>
                <w:sz w:val="18"/>
                <w:szCs w:val="18"/>
                <w:highlight w:val="yellow"/>
                <w:lang w:bidi="en-US"/>
              </w:rPr>
              <w:t>mo</w:t>
            </w:r>
            <w:r w:rsidRPr="00280868">
              <w:rPr>
                <w:rFonts w:eastAsia="Times New Roman"/>
                <w:sz w:val="18"/>
                <w:szCs w:val="18"/>
                <w:highlight w:val="yellow"/>
                <w:lang w:bidi="en-US"/>
              </w:rPr>
              <w:t>głoby</w:t>
            </w:r>
            <w:r w:rsidR="003A0CA7" w:rsidRPr="00280868">
              <w:rPr>
                <w:rFonts w:eastAsia="Times New Roman"/>
                <w:sz w:val="18"/>
                <w:szCs w:val="18"/>
                <w:highlight w:val="yellow"/>
                <w:lang w:bidi="en-US"/>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sidRPr="00280868">
              <w:rPr>
                <w:rFonts w:eastAsia="Times New Roman"/>
                <w:sz w:val="18"/>
                <w:szCs w:val="18"/>
                <w:highlight w:val="yellow"/>
                <w:lang w:bidi="en-US"/>
              </w:rPr>
              <w:t> </w:t>
            </w:r>
            <w:r w:rsidR="003A0CA7" w:rsidRPr="00280868">
              <w:rPr>
                <w:rFonts w:eastAsia="Times New Roman"/>
                <w:sz w:val="18"/>
                <w:szCs w:val="18"/>
                <w:highlight w:val="yellow"/>
                <w:lang w:bidi="en-US"/>
              </w:rPr>
              <w:t xml:space="preserve">odpowiedzialności </w:t>
            </w:r>
            <w:r w:rsidRPr="00280868">
              <w:rPr>
                <w:rFonts w:eastAsia="Times New Roman"/>
                <w:sz w:val="18"/>
                <w:szCs w:val="18"/>
                <w:highlight w:val="yellow"/>
                <w:lang w:bidi="en-US"/>
              </w:rPr>
              <w:t>wynikających z</w:t>
            </w:r>
            <w:r w:rsidR="003A0CA7" w:rsidRPr="00280868">
              <w:rPr>
                <w:rFonts w:eastAsia="Times New Roman"/>
                <w:sz w:val="18"/>
                <w:szCs w:val="18"/>
                <w:highlight w:val="yellow"/>
                <w:lang w:bidi="en-US"/>
              </w:rPr>
              <w:t xml:space="preserve"> tradycji, kultur</w:t>
            </w:r>
            <w:r w:rsidRPr="00280868">
              <w:rPr>
                <w:rFonts w:eastAsia="Times New Roman"/>
                <w:sz w:val="18"/>
                <w:szCs w:val="18"/>
                <w:highlight w:val="yellow"/>
                <w:lang w:bidi="en-US"/>
              </w:rPr>
              <w:t>y</w:t>
            </w:r>
            <w:r w:rsidR="003A0CA7" w:rsidRPr="00280868">
              <w:rPr>
                <w:rFonts w:eastAsia="Times New Roman"/>
                <w:sz w:val="18"/>
                <w:szCs w:val="18"/>
                <w:highlight w:val="yellow"/>
                <w:lang w:bidi="en-US"/>
              </w:rPr>
              <w:t xml:space="preserve"> i wartości akademickich</w:t>
            </w:r>
            <w:r w:rsidRPr="00280868">
              <w:rPr>
                <w:rFonts w:eastAsia="Times New Roman"/>
                <w:sz w:val="18"/>
                <w:szCs w:val="18"/>
                <w:highlight w:val="yellow"/>
                <w:lang w:bidi="en-US"/>
              </w:rPr>
              <w:t>.</w:t>
            </w:r>
          </w:p>
        </w:tc>
      </w:tr>
      <w:tr w:rsidR="003A0CA7" w:rsidRPr="00280868" w14:paraId="4FF50720" w14:textId="77777777" w:rsidTr="001D2950">
        <w:trPr>
          <w:cantSplit/>
        </w:trPr>
        <w:tc>
          <w:tcPr>
            <w:tcW w:w="1677" w:type="dxa"/>
            <w:vAlign w:val="center"/>
          </w:tcPr>
          <w:p w14:paraId="38EF43FB"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Niskie poczucie odpowiedzialności</w:t>
            </w:r>
          </w:p>
        </w:tc>
        <w:tc>
          <w:tcPr>
            <w:tcW w:w="7427" w:type="dxa"/>
            <w:vAlign w:val="center"/>
          </w:tcPr>
          <w:p w14:paraId="4E0FD1EB" w14:textId="77777777" w:rsidR="003A0CA7" w:rsidRPr="00280868" w:rsidRDefault="007A73ED"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Charakterystyczne dla środowiska uczelni jest </w:t>
            </w:r>
            <w:r w:rsidR="00DD6862" w:rsidRPr="00280868">
              <w:rPr>
                <w:rFonts w:eastAsia="Times New Roman"/>
                <w:sz w:val="18"/>
                <w:szCs w:val="18"/>
                <w:highlight w:val="yellow"/>
                <w:lang w:bidi="en-US"/>
              </w:rPr>
              <w:t xml:space="preserve">przeciętnie </w:t>
            </w:r>
            <w:r w:rsidRPr="00280868">
              <w:rPr>
                <w:rFonts w:eastAsia="Times New Roman"/>
                <w:sz w:val="18"/>
                <w:szCs w:val="18"/>
                <w:highlight w:val="yellow"/>
                <w:lang w:bidi="en-US"/>
              </w:rPr>
              <w:t>n</w:t>
            </w:r>
            <w:r w:rsidR="003A0CA7" w:rsidRPr="00280868">
              <w:rPr>
                <w:rFonts w:eastAsia="Times New Roman"/>
                <w:sz w:val="18"/>
                <w:szCs w:val="18"/>
                <w:highlight w:val="yellow"/>
                <w:lang w:bidi="en-US"/>
              </w:rPr>
              <w:t>iskie poczucie odpowiedzialności organizacyjnej i finansowej za podejmowane działania.</w:t>
            </w:r>
          </w:p>
        </w:tc>
      </w:tr>
      <w:tr w:rsidR="007A73ED" w:rsidRPr="00280868" w14:paraId="638BAAC8" w14:textId="77777777" w:rsidTr="001D2950">
        <w:trPr>
          <w:cantSplit/>
        </w:trPr>
        <w:tc>
          <w:tcPr>
            <w:tcW w:w="1677" w:type="dxa"/>
            <w:vAlign w:val="center"/>
          </w:tcPr>
          <w:p w14:paraId="061F3FE7" w14:textId="77777777" w:rsidR="007A73ED" w:rsidRPr="00280868" w:rsidRDefault="007A73ED"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Tendencja do unikania problemów</w:t>
            </w:r>
          </w:p>
        </w:tc>
        <w:tc>
          <w:tcPr>
            <w:tcW w:w="7427" w:type="dxa"/>
            <w:vAlign w:val="center"/>
          </w:tcPr>
          <w:p w14:paraId="77E33C42" w14:textId="12D5A494" w:rsidR="007A73ED" w:rsidRPr="00280868" w:rsidRDefault="007A73ED"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Tendencja </w:t>
            </w:r>
            <w:r w:rsidR="009E1501" w:rsidRPr="00280868">
              <w:rPr>
                <w:rFonts w:eastAsia="Times New Roman"/>
                <w:sz w:val="18"/>
                <w:szCs w:val="18"/>
                <w:highlight w:val="yellow"/>
                <w:lang w:bidi="en-US"/>
              </w:rPr>
              <w:t xml:space="preserve">ta </w:t>
            </w:r>
            <w:r w:rsidRPr="00280868">
              <w:rPr>
                <w:rFonts w:eastAsia="Times New Roman"/>
                <w:sz w:val="18"/>
                <w:szCs w:val="18"/>
                <w:highlight w:val="yellow"/>
                <w:lang w:bidi="en-US"/>
              </w:rPr>
              <w:t>może być tłumaczon</w:t>
            </w:r>
            <w:r w:rsidR="009E1501" w:rsidRPr="00280868">
              <w:rPr>
                <w:rFonts w:eastAsia="Times New Roman"/>
                <w:sz w:val="18"/>
                <w:szCs w:val="18"/>
                <w:highlight w:val="yellow"/>
                <w:lang w:bidi="en-US"/>
              </w:rPr>
              <w:t>a</w:t>
            </w:r>
            <w:r w:rsidRPr="00280868">
              <w:rPr>
                <w:rFonts w:eastAsia="Times New Roman"/>
                <w:sz w:val="18"/>
                <w:szCs w:val="18"/>
                <w:highlight w:val="yellow"/>
                <w:lang w:bidi="en-US"/>
              </w:rPr>
              <w:t xml:space="preserve"> kulturą respektującą indywidualność pracowników w</w:t>
            </w:r>
            <w:r w:rsidR="00337065" w:rsidRPr="00280868">
              <w:rPr>
                <w:rFonts w:eastAsia="Times New Roman"/>
                <w:sz w:val="18"/>
                <w:szCs w:val="18"/>
                <w:highlight w:val="yellow"/>
                <w:lang w:bidi="en-US"/>
              </w:rPr>
              <w:t> </w:t>
            </w:r>
            <w:r w:rsidRPr="00280868">
              <w:rPr>
                <w:rFonts w:eastAsia="Times New Roman"/>
                <w:sz w:val="18"/>
                <w:szCs w:val="18"/>
                <w:highlight w:val="yellow"/>
                <w:lang w:bidi="en-US"/>
              </w:rPr>
              <w:t>sferze badań naukowych i dydaktyki</w:t>
            </w:r>
            <w:r w:rsidR="009E1501" w:rsidRPr="00280868">
              <w:rPr>
                <w:rFonts w:eastAsia="Times New Roman"/>
                <w:sz w:val="18"/>
                <w:szCs w:val="18"/>
                <w:highlight w:val="yellow"/>
                <w:lang w:bidi="en-US"/>
              </w:rPr>
              <w:t>. Skutkuje to niestety też takimi zjawiskami jak</w:t>
            </w:r>
            <w:r w:rsidRPr="00280868">
              <w:rPr>
                <w:rFonts w:eastAsia="Times New Roman"/>
                <w:sz w:val="18"/>
                <w:szCs w:val="18"/>
                <w:highlight w:val="yellow"/>
                <w:lang w:bidi="en-US"/>
              </w:rPr>
              <w:t>: izolacjonizm, postawa obronna, nieprzejrzystość oraz fragmentaryczność informacji.</w:t>
            </w:r>
          </w:p>
        </w:tc>
      </w:tr>
      <w:tr w:rsidR="003A0CA7" w:rsidRPr="00280868" w14:paraId="484577CB" w14:textId="77777777" w:rsidTr="001D2950">
        <w:trPr>
          <w:cantSplit/>
        </w:trPr>
        <w:tc>
          <w:tcPr>
            <w:tcW w:w="1677" w:type="dxa"/>
            <w:vAlign w:val="center"/>
          </w:tcPr>
          <w:p w14:paraId="0023AFC6"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lastRenderedPageBreak/>
              <w:t>Brak akceptacji dla zmian</w:t>
            </w:r>
          </w:p>
        </w:tc>
        <w:tc>
          <w:tcPr>
            <w:tcW w:w="7427" w:type="dxa"/>
            <w:vAlign w:val="center"/>
          </w:tcPr>
          <w:p w14:paraId="741AEEBB" w14:textId="77777777" w:rsidR="003A0CA7" w:rsidRPr="00280868" w:rsidRDefault="00D05D43"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Szczególnie dotyczy to</w:t>
            </w:r>
            <w:r w:rsidR="003A0CA7" w:rsidRPr="00280868">
              <w:rPr>
                <w:rFonts w:eastAsia="Times New Roman"/>
                <w:sz w:val="18"/>
                <w:szCs w:val="18"/>
                <w:highlight w:val="yellow"/>
                <w:lang w:bidi="en-US"/>
              </w:rPr>
              <w:t xml:space="preserve"> konserwatywnej części środowiska uczelni </w:t>
            </w:r>
            <w:r w:rsidR="00621AC2" w:rsidRPr="00280868">
              <w:rPr>
                <w:rFonts w:eastAsia="Times New Roman"/>
                <w:sz w:val="18"/>
                <w:szCs w:val="18"/>
                <w:highlight w:val="yellow"/>
                <w:lang w:bidi="en-US"/>
              </w:rPr>
              <w:t xml:space="preserve">oraz relacji do </w:t>
            </w:r>
            <w:r w:rsidR="003A0CA7" w:rsidRPr="00280868">
              <w:rPr>
                <w:rFonts w:eastAsia="Times New Roman"/>
                <w:sz w:val="18"/>
                <w:szCs w:val="18"/>
                <w:highlight w:val="yellow"/>
                <w:lang w:bidi="en-US"/>
              </w:rPr>
              <w:t>radykalnych zmian koncepcji zarządzania</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Nieraz</w:t>
            </w:r>
            <w:r w:rsidR="003A0CA7" w:rsidRPr="00280868">
              <w:rPr>
                <w:rFonts w:eastAsia="Times New Roman"/>
                <w:sz w:val="18"/>
                <w:szCs w:val="18"/>
                <w:highlight w:val="yellow"/>
                <w:lang w:bidi="en-US"/>
              </w:rPr>
              <w:t xml:space="preserve"> powoduje </w:t>
            </w:r>
            <w:r w:rsidR="00621AC2" w:rsidRPr="00280868">
              <w:rPr>
                <w:rFonts w:eastAsia="Times New Roman"/>
                <w:sz w:val="18"/>
                <w:szCs w:val="18"/>
                <w:highlight w:val="yellow"/>
                <w:lang w:bidi="en-US"/>
              </w:rPr>
              <w:t xml:space="preserve">to </w:t>
            </w:r>
            <w:r w:rsidR="003A0CA7" w:rsidRPr="00280868">
              <w:rPr>
                <w:rFonts w:eastAsia="Times New Roman"/>
                <w:sz w:val="18"/>
                <w:szCs w:val="18"/>
                <w:highlight w:val="yellow"/>
                <w:lang w:bidi="en-US"/>
              </w:rPr>
              <w:t>postawy obronne, napięcia oraz brak umiejętności dostosowania się do procesu zmian kulturowych i organizacyjnych.</w:t>
            </w:r>
          </w:p>
        </w:tc>
      </w:tr>
      <w:tr w:rsidR="003A0CA7" w:rsidRPr="00280868" w14:paraId="6128A96B" w14:textId="77777777" w:rsidTr="001D2950">
        <w:trPr>
          <w:cantSplit/>
        </w:trPr>
        <w:tc>
          <w:tcPr>
            <w:tcW w:w="1677" w:type="dxa"/>
            <w:vAlign w:val="center"/>
          </w:tcPr>
          <w:p w14:paraId="2C11725A"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Kultura oceniania</w:t>
            </w:r>
          </w:p>
        </w:tc>
        <w:tc>
          <w:tcPr>
            <w:tcW w:w="7427" w:type="dxa"/>
            <w:vAlign w:val="center"/>
          </w:tcPr>
          <w:p w14:paraId="345CA4BD" w14:textId="77777777" w:rsidR="003A0CA7" w:rsidRPr="00280868" w:rsidRDefault="00D2033E"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K</w:t>
            </w:r>
            <w:r w:rsidR="003A0CA7" w:rsidRPr="00280868">
              <w:rPr>
                <w:rFonts w:eastAsia="Times New Roman"/>
                <w:sz w:val="18"/>
                <w:szCs w:val="18"/>
                <w:highlight w:val="yellow"/>
                <w:lang w:bidi="en-US"/>
              </w:rPr>
              <w:t>ultura oceniania</w:t>
            </w:r>
            <w:r w:rsidR="00621AC2" w:rsidRPr="00280868">
              <w:rPr>
                <w:rFonts w:eastAsia="Times New Roman"/>
                <w:sz w:val="18"/>
                <w:szCs w:val="18"/>
                <w:highlight w:val="yellow"/>
                <w:lang w:bidi="en-US"/>
              </w:rPr>
              <w:t xml:space="preserve"> </w:t>
            </w:r>
            <w:r w:rsidR="003A0CA7" w:rsidRPr="00280868">
              <w:rPr>
                <w:rFonts w:eastAsia="Times New Roman"/>
                <w:sz w:val="18"/>
                <w:szCs w:val="18"/>
                <w:highlight w:val="yellow"/>
                <w:lang w:bidi="en-US"/>
              </w:rPr>
              <w:t>osłabia pracę grupową, powoduje nadmierną koncentrację na wynikach krótkoterminowych</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Ponadto prowadzi do praktycznego pociągania do odpowiedzialności</w:t>
            </w:r>
            <w:r w:rsidR="003A0CA7" w:rsidRPr="00280868">
              <w:rPr>
                <w:rFonts w:eastAsia="Times New Roman"/>
                <w:sz w:val="18"/>
                <w:szCs w:val="18"/>
                <w:highlight w:val="yellow"/>
                <w:lang w:bidi="en-US"/>
              </w:rPr>
              <w:t xml:space="preserve"> pracownika za błędy, które często mają </w:t>
            </w:r>
            <w:r w:rsidR="00621AC2" w:rsidRPr="00280868">
              <w:rPr>
                <w:rFonts w:eastAsia="Times New Roman"/>
                <w:sz w:val="18"/>
                <w:szCs w:val="18"/>
                <w:highlight w:val="yellow"/>
                <w:lang w:bidi="en-US"/>
              </w:rPr>
              <w:t xml:space="preserve">swe </w:t>
            </w:r>
            <w:r w:rsidR="003A0CA7" w:rsidRPr="00280868">
              <w:rPr>
                <w:rFonts w:eastAsia="Times New Roman"/>
                <w:sz w:val="18"/>
                <w:szCs w:val="18"/>
                <w:highlight w:val="yellow"/>
                <w:lang w:bidi="en-US"/>
              </w:rPr>
              <w:t>źródło w wadliwych systemach</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 xml:space="preserve">Prowadzi to do </w:t>
            </w:r>
            <w:r w:rsidR="003A0CA7" w:rsidRPr="00280868">
              <w:rPr>
                <w:rFonts w:eastAsia="Times New Roman"/>
                <w:sz w:val="18"/>
                <w:szCs w:val="18"/>
                <w:highlight w:val="yellow"/>
                <w:lang w:bidi="en-US"/>
              </w:rPr>
              <w:t>niewłaściwe</w:t>
            </w:r>
            <w:r w:rsidR="00621AC2" w:rsidRPr="00280868">
              <w:rPr>
                <w:rFonts w:eastAsia="Times New Roman"/>
                <w:sz w:val="18"/>
                <w:szCs w:val="18"/>
                <w:highlight w:val="yellow"/>
                <w:lang w:bidi="en-US"/>
              </w:rPr>
              <w:t>go</w:t>
            </w:r>
            <w:r w:rsidR="003A0CA7" w:rsidRPr="00280868">
              <w:rPr>
                <w:rFonts w:eastAsia="Times New Roman"/>
                <w:sz w:val="18"/>
                <w:szCs w:val="18"/>
                <w:highlight w:val="yellow"/>
                <w:lang w:bidi="en-US"/>
              </w:rPr>
              <w:t xml:space="preserve"> moty</w:t>
            </w:r>
            <w:r w:rsidR="00621AC2" w:rsidRPr="00280868">
              <w:rPr>
                <w:rFonts w:eastAsia="Times New Roman"/>
                <w:sz w:val="18"/>
                <w:szCs w:val="18"/>
                <w:highlight w:val="yellow"/>
                <w:lang w:bidi="en-US"/>
              </w:rPr>
              <w:t>wowania</w:t>
            </w:r>
            <w:r w:rsidR="003A0CA7" w:rsidRPr="00280868">
              <w:rPr>
                <w:rFonts w:eastAsia="Times New Roman"/>
                <w:sz w:val="18"/>
                <w:szCs w:val="18"/>
                <w:highlight w:val="yellow"/>
                <w:lang w:bidi="en-US"/>
              </w:rPr>
              <w:t xml:space="preserve"> lub demotyw</w:t>
            </w:r>
            <w:r w:rsidR="00621AC2" w:rsidRPr="00280868">
              <w:rPr>
                <w:rFonts w:eastAsia="Times New Roman"/>
                <w:sz w:val="18"/>
                <w:szCs w:val="18"/>
                <w:highlight w:val="yellow"/>
                <w:lang w:bidi="en-US"/>
              </w:rPr>
              <w:t>owania</w:t>
            </w:r>
            <w:r w:rsidR="003A0CA7" w:rsidRPr="00280868">
              <w:rPr>
                <w:rFonts w:eastAsia="Times New Roman"/>
                <w:sz w:val="18"/>
                <w:szCs w:val="18"/>
                <w:highlight w:val="yellow"/>
                <w:lang w:bidi="en-US"/>
              </w:rPr>
              <w:t xml:space="preserve"> pracownika</w:t>
            </w:r>
            <w:r w:rsidR="00621AC2" w:rsidRPr="00280868">
              <w:rPr>
                <w:rFonts w:eastAsia="Times New Roman"/>
                <w:sz w:val="18"/>
                <w:szCs w:val="18"/>
                <w:highlight w:val="yellow"/>
                <w:lang w:bidi="en-US"/>
              </w:rPr>
              <w:t>.</w:t>
            </w:r>
          </w:p>
        </w:tc>
      </w:tr>
      <w:tr w:rsidR="003A0CA7" w:rsidRPr="00280868" w14:paraId="440C7FB9" w14:textId="77777777" w:rsidTr="001D2950">
        <w:trPr>
          <w:cantSplit/>
        </w:trPr>
        <w:tc>
          <w:tcPr>
            <w:tcW w:w="1677" w:type="dxa"/>
            <w:vAlign w:val="center"/>
          </w:tcPr>
          <w:p w14:paraId="6FF86800"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Realizowanie rozbieżnych celów</w:t>
            </w:r>
          </w:p>
        </w:tc>
        <w:tc>
          <w:tcPr>
            <w:tcW w:w="7427" w:type="dxa"/>
            <w:vAlign w:val="center"/>
          </w:tcPr>
          <w:p w14:paraId="27BACB0D" w14:textId="77777777" w:rsidR="003A0CA7" w:rsidRPr="00280868" w:rsidRDefault="00D2033E"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Uczelnia w praktyce realizuje</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 xml:space="preserve">wiele </w:t>
            </w:r>
            <w:r w:rsidR="003A0CA7" w:rsidRPr="00280868">
              <w:rPr>
                <w:rFonts w:eastAsia="Times New Roman"/>
                <w:sz w:val="18"/>
                <w:szCs w:val="18"/>
                <w:highlight w:val="yellow"/>
                <w:lang w:bidi="en-US"/>
              </w:rPr>
              <w:t>rozbieżnych celów, formułowanych przez różne podmioty zainteresowane jej funkcjonowaniem</w:t>
            </w:r>
            <w:r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P</w:t>
            </w:r>
            <w:r w:rsidR="003A0CA7" w:rsidRPr="00280868">
              <w:rPr>
                <w:rFonts w:eastAsia="Times New Roman"/>
                <w:sz w:val="18"/>
                <w:szCs w:val="18"/>
                <w:highlight w:val="yellow"/>
                <w:lang w:bidi="en-US"/>
              </w:rPr>
              <w:t xml:space="preserve">owoduje to utrudnienia w </w:t>
            </w:r>
            <w:r w:rsidRPr="00280868">
              <w:rPr>
                <w:rFonts w:eastAsia="Times New Roman"/>
                <w:sz w:val="18"/>
                <w:szCs w:val="18"/>
                <w:highlight w:val="yellow"/>
                <w:lang w:bidi="en-US"/>
              </w:rPr>
              <w:t xml:space="preserve">jednoznacznym definiowaniu oraz </w:t>
            </w:r>
            <w:r w:rsidR="003A0CA7" w:rsidRPr="00280868">
              <w:rPr>
                <w:rFonts w:eastAsia="Times New Roman"/>
                <w:sz w:val="18"/>
                <w:szCs w:val="18"/>
                <w:highlight w:val="yellow"/>
                <w:lang w:bidi="en-US"/>
              </w:rPr>
              <w:t>interpretacji mierników jakości, skuteczności, efektywności oraz elastyczności</w:t>
            </w:r>
            <w:r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P</w:t>
            </w:r>
            <w:r w:rsidR="003A0CA7" w:rsidRPr="00280868">
              <w:rPr>
                <w:rFonts w:eastAsia="Times New Roman"/>
                <w:sz w:val="18"/>
                <w:szCs w:val="18"/>
                <w:highlight w:val="yellow"/>
                <w:lang w:bidi="en-US"/>
              </w:rPr>
              <w:t>roblemem jest osiągnięcie konsensusu w tym zakresie.</w:t>
            </w:r>
          </w:p>
        </w:tc>
      </w:tr>
      <w:tr w:rsidR="003A0CA7" w:rsidRPr="00280868" w14:paraId="360AF560" w14:textId="77777777" w:rsidTr="001D2950">
        <w:trPr>
          <w:cantSplit/>
        </w:trPr>
        <w:tc>
          <w:tcPr>
            <w:tcW w:w="1677" w:type="dxa"/>
            <w:vAlign w:val="center"/>
          </w:tcPr>
          <w:p w14:paraId="2E8CB96B"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Kadencyjność władz</w:t>
            </w:r>
          </w:p>
        </w:tc>
        <w:tc>
          <w:tcPr>
            <w:tcW w:w="7427" w:type="dxa"/>
            <w:vAlign w:val="center"/>
          </w:tcPr>
          <w:p w14:paraId="67B21636" w14:textId="77777777" w:rsidR="003A0CA7" w:rsidRPr="00280868" w:rsidRDefault="003A0CA7"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Kadencyjność władz </w:t>
            </w:r>
            <w:r w:rsidR="00F71EDB" w:rsidRPr="00280868">
              <w:rPr>
                <w:rFonts w:eastAsia="Times New Roman"/>
                <w:sz w:val="18"/>
                <w:szCs w:val="18"/>
                <w:highlight w:val="yellow"/>
                <w:lang w:bidi="en-US"/>
              </w:rPr>
              <w:t xml:space="preserve">w połączeniu z </w:t>
            </w:r>
            <w:r w:rsidRPr="00280868">
              <w:rPr>
                <w:rFonts w:eastAsia="Times New Roman"/>
                <w:sz w:val="18"/>
                <w:szCs w:val="18"/>
                <w:highlight w:val="yellow"/>
                <w:lang w:bidi="en-US"/>
              </w:rPr>
              <w:t>brak</w:t>
            </w:r>
            <w:r w:rsidR="00F71EDB" w:rsidRPr="00280868">
              <w:rPr>
                <w:rFonts w:eastAsia="Times New Roman"/>
                <w:sz w:val="18"/>
                <w:szCs w:val="18"/>
                <w:highlight w:val="yellow"/>
                <w:lang w:bidi="en-US"/>
              </w:rPr>
              <w:t>iem</w:t>
            </w:r>
            <w:r w:rsidRPr="00280868">
              <w:rPr>
                <w:rFonts w:eastAsia="Times New Roman"/>
                <w:sz w:val="18"/>
                <w:szCs w:val="18"/>
                <w:highlight w:val="yellow"/>
                <w:lang w:bidi="en-US"/>
              </w:rPr>
              <w:t xml:space="preserve"> profesjonalizacji zarządzania</w:t>
            </w:r>
            <w:r w:rsidR="00F71EDB" w:rsidRPr="00280868">
              <w:rPr>
                <w:rFonts w:eastAsia="Times New Roman"/>
                <w:sz w:val="18"/>
                <w:szCs w:val="18"/>
                <w:highlight w:val="yellow"/>
                <w:lang w:bidi="en-US"/>
              </w:rPr>
              <w:t xml:space="preserve"> prowadzi do b</w:t>
            </w:r>
            <w:r w:rsidRPr="00280868">
              <w:rPr>
                <w:rFonts w:eastAsia="Times New Roman"/>
                <w:sz w:val="18"/>
                <w:szCs w:val="18"/>
                <w:highlight w:val="yellow"/>
                <w:lang w:bidi="en-US"/>
              </w:rPr>
              <w:t xml:space="preserve">rak możliwości </w:t>
            </w:r>
            <w:r w:rsidR="00F71EDB" w:rsidRPr="00280868">
              <w:rPr>
                <w:rFonts w:eastAsia="Times New Roman"/>
                <w:sz w:val="18"/>
                <w:szCs w:val="18"/>
                <w:highlight w:val="yellow"/>
                <w:lang w:bidi="en-US"/>
              </w:rPr>
              <w:t xml:space="preserve">lub co najmniej braku powodzenia dla </w:t>
            </w:r>
            <w:r w:rsidRPr="00280868">
              <w:rPr>
                <w:rFonts w:eastAsia="Times New Roman"/>
                <w:sz w:val="18"/>
                <w:szCs w:val="18"/>
                <w:highlight w:val="yellow"/>
                <w:lang w:bidi="en-US"/>
              </w:rPr>
              <w:t>tworzenia efektywnych struktur organizacyjnych</w:t>
            </w:r>
            <w:r w:rsidR="00F71EDB" w:rsidRPr="00280868">
              <w:rPr>
                <w:rFonts w:eastAsia="Times New Roman"/>
                <w:sz w:val="18"/>
                <w:szCs w:val="18"/>
                <w:highlight w:val="yellow"/>
                <w:lang w:bidi="en-US"/>
              </w:rPr>
              <w:t>. Dotyczy to</w:t>
            </w:r>
            <w:r w:rsidRPr="00280868">
              <w:rPr>
                <w:rFonts w:eastAsia="Times New Roman"/>
                <w:sz w:val="18"/>
                <w:szCs w:val="18"/>
                <w:highlight w:val="yellow"/>
                <w:lang w:bidi="en-US"/>
              </w:rPr>
              <w:t xml:space="preserve"> określania własnych struktur wewnętrznych pozwalających na podział funkcji i współdziałania samorządu z zarządem.</w:t>
            </w:r>
          </w:p>
        </w:tc>
      </w:tr>
      <w:tr w:rsidR="005F7DE1" w:rsidRPr="00280868" w14:paraId="4D7310E7" w14:textId="77777777" w:rsidTr="001D2950">
        <w:trPr>
          <w:cantSplit/>
        </w:trPr>
        <w:tc>
          <w:tcPr>
            <w:tcW w:w="1677" w:type="dxa"/>
            <w:vAlign w:val="center"/>
          </w:tcPr>
          <w:p w14:paraId="5D7442F5" w14:textId="77777777" w:rsidR="005F7DE1" w:rsidRPr="00280868" w:rsidRDefault="005F7DE1" w:rsidP="001D2950">
            <w:pPr>
              <w:spacing w:before="60" w:line="300" w:lineRule="auto"/>
              <w:ind w:firstLine="0"/>
              <w:jc w:val="center"/>
              <w:rPr>
                <w:rFonts w:eastAsia="Times New Roman"/>
                <w:sz w:val="18"/>
                <w:szCs w:val="18"/>
                <w:highlight w:val="yellow"/>
                <w:lang w:val="en-US" w:bidi="en-US"/>
              </w:rPr>
            </w:pPr>
            <w:r w:rsidRPr="00280868">
              <w:rPr>
                <w:rFonts w:eastAsia="Times New Roman"/>
                <w:sz w:val="18"/>
                <w:szCs w:val="18"/>
                <w:highlight w:val="yellow"/>
                <w:lang w:bidi="en-US"/>
              </w:rPr>
              <w:t>Niezależność uczonych</w:t>
            </w:r>
          </w:p>
        </w:tc>
        <w:tc>
          <w:tcPr>
            <w:tcW w:w="7427" w:type="dxa"/>
            <w:vAlign w:val="center"/>
          </w:tcPr>
          <w:p w14:paraId="50399E19" w14:textId="77777777"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Jednym z podstawowych założeń kultury akademickiej jest duża niezależność uczonych, natomiast współistnieje ona ze zjawiskiem oligarchii w ramach wewnętrznych „korporacji” i</w:t>
            </w:r>
            <w:r w:rsidR="00F8079C" w:rsidRPr="00280868">
              <w:rPr>
                <w:rFonts w:eastAsia="Times New Roman"/>
                <w:sz w:val="18"/>
                <w:szCs w:val="18"/>
                <w:highlight w:val="yellow"/>
                <w:lang w:bidi="en-US"/>
              </w:rPr>
              <w:t> </w:t>
            </w:r>
            <w:r w:rsidRPr="00280868">
              <w:rPr>
                <w:rFonts w:eastAsia="Times New Roman"/>
                <w:sz w:val="18"/>
                <w:szCs w:val="18"/>
                <w:highlight w:val="yellow"/>
                <w:lang w:bidi="en-US"/>
              </w:rPr>
              <w:t>grup - zazwyczaj nieformalnych.</w:t>
            </w:r>
          </w:p>
        </w:tc>
      </w:tr>
      <w:tr w:rsidR="005F7DE1" w:rsidRPr="00280868" w14:paraId="74A3C6DF" w14:textId="77777777" w:rsidTr="001D2950">
        <w:trPr>
          <w:cantSplit/>
        </w:trPr>
        <w:tc>
          <w:tcPr>
            <w:tcW w:w="1677" w:type="dxa"/>
            <w:vAlign w:val="center"/>
          </w:tcPr>
          <w:p w14:paraId="525C565E" w14:textId="77777777" w:rsidR="005F7DE1" w:rsidRPr="00280868" w:rsidRDefault="005F7DE1" w:rsidP="001D2950">
            <w:pPr>
              <w:spacing w:before="60" w:line="300" w:lineRule="auto"/>
              <w:ind w:firstLine="0"/>
              <w:jc w:val="center"/>
              <w:rPr>
                <w:rFonts w:eastAsia="Times New Roman"/>
                <w:sz w:val="18"/>
                <w:szCs w:val="18"/>
                <w:highlight w:val="yellow"/>
                <w:lang w:val="en-US" w:bidi="en-US"/>
              </w:rPr>
            </w:pPr>
            <w:r w:rsidRPr="00280868">
              <w:rPr>
                <w:rFonts w:eastAsia="Times New Roman"/>
                <w:sz w:val="18"/>
                <w:szCs w:val="18"/>
                <w:highlight w:val="yellow"/>
                <w:lang w:bidi="en-US"/>
              </w:rPr>
              <w:t xml:space="preserve">Orientacja </w:t>
            </w:r>
            <w:r w:rsidRPr="00280868">
              <w:rPr>
                <w:rFonts w:eastAsia="Times New Roman"/>
                <w:sz w:val="18"/>
                <w:szCs w:val="18"/>
                <w:highlight w:val="yellow"/>
                <w:lang w:bidi="en-US"/>
              </w:rPr>
              <w:br/>
              <w:t>podażowa</w:t>
            </w:r>
          </w:p>
        </w:tc>
        <w:tc>
          <w:tcPr>
            <w:tcW w:w="7427" w:type="dxa"/>
            <w:vAlign w:val="center"/>
          </w:tcPr>
          <w:p w14:paraId="3B6A35EE" w14:textId="77777777"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Oferta uczelni budowana jest przede wszystkim na podstawie posiadanych zasobów, a</w:t>
            </w:r>
            <w:r w:rsidR="00F8079C" w:rsidRPr="00280868">
              <w:rPr>
                <w:rFonts w:eastAsia="Times New Roman"/>
                <w:sz w:val="18"/>
                <w:szCs w:val="18"/>
                <w:highlight w:val="yellow"/>
                <w:lang w:bidi="en-US"/>
              </w:rPr>
              <w:t> </w:t>
            </w:r>
            <w:r w:rsidRPr="00280868">
              <w:rPr>
                <w:rFonts w:eastAsia="Times New Roman"/>
                <w:sz w:val="18"/>
                <w:szCs w:val="18"/>
                <w:highlight w:val="yellow"/>
                <w:lang w:bidi="en-US"/>
              </w:rPr>
              <w:t>nie na wymaganiach rynku.</w:t>
            </w:r>
          </w:p>
        </w:tc>
      </w:tr>
      <w:tr w:rsidR="005F7DE1" w:rsidRPr="00280868" w14:paraId="0F40B23C" w14:textId="77777777" w:rsidTr="001D2950">
        <w:trPr>
          <w:cantSplit/>
        </w:trPr>
        <w:tc>
          <w:tcPr>
            <w:tcW w:w="1677" w:type="dxa"/>
            <w:vAlign w:val="center"/>
          </w:tcPr>
          <w:p w14:paraId="4A1149EE" w14:textId="77777777" w:rsidR="005F7DE1" w:rsidRPr="00280868" w:rsidRDefault="005F7DE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 xml:space="preserve">Koncentracja funkcji </w:t>
            </w:r>
            <w:r w:rsidRPr="00280868">
              <w:rPr>
                <w:rFonts w:eastAsia="Times New Roman"/>
                <w:sz w:val="18"/>
                <w:szCs w:val="18"/>
                <w:highlight w:val="yellow"/>
                <w:lang w:bidi="en-US"/>
              </w:rPr>
              <w:br/>
              <w:t>przywódczych</w:t>
            </w:r>
          </w:p>
        </w:tc>
        <w:tc>
          <w:tcPr>
            <w:tcW w:w="7427" w:type="dxa"/>
            <w:vAlign w:val="center"/>
          </w:tcPr>
          <w:p w14:paraId="144DFF1D" w14:textId="04B194EC"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Formalnie władzę posiadają rektor i kanclerz, choć zmiany reformy z roku 2018 wzmocniły nieco władzę rektora. Podatność na brak silnego wizjonerskiego przywództwa. W</w:t>
            </w:r>
            <w:r w:rsidR="00337065" w:rsidRPr="00280868">
              <w:rPr>
                <w:rFonts w:eastAsia="Times New Roman"/>
                <w:sz w:val="18"/>
                <w:szCs w:val="18"/>
                <w:highlight w:val="yellow"/>
                <w:lang w:bidi="en-US"/>
              </w:rPr>
              <w:t> </w:t>
            </w:r>
            <w:r w:rsidRPr="00280868">
              <w:rPr>
                <w:rFonts w:eastAsia="Times New Roman"/>
                <w:sz w:val="18"/>
                <w:szCs w:val="18"/>
                <w:highlight w:val="yellow"/>
                <w:lang w:bidi="en-US"/>
              </w:rPr>
              <w:t>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280868" w14:paraId="1C757761" w14:textId="77777777" w:rsidTr="001D2950">
        <w:trPr>
          <w:cantSplit/>
        </w:trPr>
        <w:tc>
          <w:tcPr>
            <w:tcW w:w="1677" w:type="dxa"/>
            <w:vAlign w:val="center"/>
          </w:tcPr>
          <w:p w14:paraId="40027233" w14:textId="77777777" w:rsidR="005F7DE1" w:rsidRPr="00280868" w:rsidRDefault="005F7DE1" w:rsidP="001D2950">
            <w:pPr>
              <w:keepNext/>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 xml:space="preserve">Algorytmizacja rozdziału </w:t>
            </w:r>
            <w:r w:rsidRPr="00280868">
              <w:rPr>
                <w:rFonts w:eastAsia="Times New Roman"/>
                <w:sz w:val="18"/>
                <w:szCs w:val="18"/>
                <w:highlight w:val="yellow"/>
                <w:lang w:bidi="en-US"/>
              </w:rPr>
              <w:br/>
              <w:t>funduszy</w:t>
            </w:r>
          </w:p>
        </w:tc>
        <w:tc>
          <w:tcPr>
            <w:tcW w:w="7427" w:type="dxa"/>
            <w:vAlign w:val="center"/>
          </w:tcPr>
          <w:p w14:paraId="38E3F687" w14:textId="77777777" w:rsidR="005F7DE1" w:rsidRPr="00280868" w:rsidRDefault="005F7DE1" w:rsidP="001D2950">
            <w:pPr>
              <w:keepNext/>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61719203" w14:textId="1E3168E0" w:rsidR="003A0CA7" w:rsidRPr="00280868" w:rsidRDefault="00DD6862" w:rsidP="007770AA">
      <w:pPr>
        <w:pStyle w:val="rdo"/>
        <w:rPr>
          <w:highlight w:val="yellow"/>
          <w:lang w:val="pl-PL"/>
        </w:rPr>
      </w:pPr>
      <w:r w:rsidRPr="00280868">
        <w:rPr>
          <w:highlight w:val="yellow"/>
          <w:lang w:val="pl-PL"/>
        </w:rPr>
        <w:t xml:space="preserve">Źródło: opracowanie własne na podstawie </w:t>
      </w:r>
      <w:r w:rsidR="00921CC1" w:rsidRPr="00280868">
        <w:rPr>
          <w:noProof/>
          <w:highlight w:val="yellow"/>
          <w:lang w:val="pl-PL"/>
        </w:rPr>
        <w:t>Maciąg, 2016</w:t>
      </w:r>
    </w:p>
    <w:p w14:paraId="5CFB6BC2" w14:textId="31432AF4" w:rsidR="00F82482" w:rsidRDefault="00087A3D" w:rsidP="00F82482">
      <w:r w:rsidRPr="00280868">
        <w:rPr>
          <w:highlight w:val="yellow"/>
        </w:rPr>
        <w:t xml:space="preserve">Trudno oprzeć się wrażeniu, że bariery i ograniczenia wskazane w </w:t>
      </w:r>
      <w:r w:rsidR="00126502" w:rsidRPr="00280868">
        <w:rPr>
          <w:highlight w:val="yellow"/>
        </w:rPr>
        <w:t>Tabeli 39</w:t>
      </w:r>
      <w:r w:rsidR="00B471A1" w:rsidRPr="00280868">
        <w:rPr>
          <w:highlight w:val="yellow"/>
        </w:rPr>
        <w:t xml:space="preserve"> wynikają w wielu przypadkach z bardzo mocno ugruntowanych praktyk stosowanych w szkolnictwie wyższym, spośród których wiele jest utwierdzonych nie tylko uwarunkowaniami tradycji i pewnej kultury, ale również część z nich wynika z regulacji prawnych</w:t>
      </w:r>
      <w:r w:rsidR="00640402" w:rsidRPr="00280868">
        <w:rPr>
          <w:highlight w:val="yellow"/>
        </w:rPr>
        <w:t>,</w:t>
      </w:r>
      <w:r w:rsidR="00B471A1" w:rsidRPr="00280868">
        <w:rPr>
          <w:highlight w:val="yellow"/>
        </w:rPr>
        <w:t xml:space="preserve"> w jakich funkcjonują uczelnie. </w:t>
      </w:r>
      <w:r w:rsidR="00726A94" w:rsidRPr="00280868">
        <w:rPr>
          <w:highlight w:val="yellow"/>
        </w:rPr>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rsidRPr="00280868">
        <w:rPr>
          <w:highlight w:val="yellow"/>
        </w:rPr>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rsidRPr="00280868">
        <w:rPr>
          <w:highlight w:val="yellow"/>
        </w:rPr>
        <w:t>pod</w:t>
      </w:r>
      <w:r w:rsidR="004C26B6" w:rsidRPr="00280868">
        <w:rPr>
          <w:highlight w:val="yellow"/>
        </w:rPr>
        <w:t xml:space="preserve">rozdziale </w:t>
      </w:r>
      <w:r w:rsidR="004C26B6" w:rsidRPr="00280868">
        <w:rPr>
          <w:highlight w:val="yellow"/>
        </w:rPr>
        <w:fldChar w:fldCharType="begin"/>
      </w:r>
      <w:r w:rsidR="004C26B6" w:rsidRPr="00280868">
        <w:rPr>
          <w:highlight w:val="yellow"/>
        </w:rPr>
        <w:instrText xml:space="preserve"> REF _Ref67311339 \r \h </w:instrText>
      </w:r>
      <w:r w:rsidR="00280868">
        <w:rPr>
          <w:highlight w:val="yellow"/>
        </w:rPr>
        <w:instrText xml:space="preserve"> \* MERGEFORMAT </w:instrText>
      </w:r>
      <w:r w:rsidR="004C26B6" w:rsidRPr="00280868">
        <w:rPr>
          <w:highlight w:val="yellow"/>
        </w:rPr>
      </w:r>
      <w:r w:rsidR="004C26B6" w:rsidRPr="00280868">
        <w:rPr>
          <w:highlight w:val="yellow"/>
        </w:rPr>
        <w:fldChar w:fldCharType="separate"/>
      </w:r>
      <w:r w:rsidR="00853138" w:rsidRPr="00280868">
        <w:rPr>
          <w:highlight w:val="yellow"/>
        </w:rPr>
        <w:t>1.2.2</w:t>
      </w:r>
      <w:r w:rsidR="004C26B6" w:rsidRPr="00280868">
        <w:rPr>
          <w:highlight w:val="yellow"/>
        </w:rPr>
        <w:fldChar w:fldCharType="end"/>
      </w:r>
      <w:r w:rsidR="004C26B6" w:rsidRPr="00280868">
        <w:rPr>
          <w:highlight w:val="yellow"/>
        </w:rPr>
        <w:t xml:space="preserve">. Warto też podkreślić, że sama w sobie kadencyjność władz nie jest źródłem problemów związanych z tworzeniem trwałych i efektywnych struktur organizacyjnych oraz </w:t>
      </w:r>
      <w:r w:rsidR="004C26B6" w:rsidRPr="00280868">
        <w:rPr>
          <w:highlight w:val="yellow"/>
        </w:rPr>
        <w:lastRenderedPageBreak/>
        <w:t>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rsidRPr="00280868">
        <w:rPr>
          <w:highlight w:val="yellow"/>
        </w:rPr>
        <w:t> </w:t>
      </w:r>
      <w:r w:rsidR="004C26B6" w:rsidRPr="00280868">
        <w:rPr>
          <w:highlight w:val="yellow"/>
        </w:rPr>
        <w:t>doświadczeniem i praktyką w kierowaniu dużymi i złożonymi organizacjami.</w:t>
      </w:r>
      <w:r w:rsidR="00E17509" w:rsidRPr="00280868">
        <w:rPr>
          <w:highlight w:val="yellow"/>
        </w:rPr>
        <w:t xml:space="preserve"> Przejawem takiej niedojrzałości zarządczej może być ustalanie sztywnych algorytmów rozdziału funduszy, które</w:t>
      </w:r>
      <w:r w:rsidR="008F41D5" w:rsidRPr="00280868">
        <w:rPr>
          <w:highlight w:val="yellow"/>
        </w:rPr>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w:t>
      </w:r>
      <w:r w:rsidR="00337065" w:rsidRPr="00280868">
        <w:rPr>
          <w:highlight w:val="yellow"/>
        </w:rPr>
        <w:t> </w:t>
      </w:r>
      <w:r w:rsidR="008F41D5" w:rsidRPr="00280868">
        <w:rPr>
          <w:highlight w:val="yellow"/>
        </w:rPr>
        <w:t>sobie jest niewłaściwe, ale raczej że może prowadzić do utrwalenia pewnych co najmniej nieoptymalnych sposobów podziału środków, a także uniemożliwić wykorzystanie pewnych szans rozwojowych w</w:t>
      </w:r>
      <w:r w:rsidR="00337065" w:rsidRPr="00280868">
        <w:rPr>
          <w:highlight w:val="yellow"/>
        </w:rPr>
        <w:t> </w:t>
      </w:r>
      <w:r w:rsidR="008F41D5" w:rsidRPr="00280868">
        <w:rPr>
          <w:highlight w:val="yellow"/>
        </w:rPr>
        <w:t>nieprzewidzianych wcześniej sytuacjach.</w:t>
      </w:r>
      <w:r w:rsidR="00342F25" w:rsidRPr="00280868">
        <w:rPr>
          <w:highlight w:val="yellow"/>
        </w:rPr>
        <w:t xml:space="preserve"> Takim widocznym przejawem wielu wyzwań dla wdrożenia nowoczesnych kompleksowych SZJ jest mentalność podażowa. Jest to gruntownie sprzeczne z</w:t>
      </w:r>
      <w:r w:rsidR="00337065" w:rsidRPr="00280868">
        <w:rPr>
          <w:highlight w:val="yellow"/>
        </w:rPr>
        <w:t> </w:t>
      </w:r>
      <w:r w:rsidR="00342F25" w:rsidRPr="00280868">
        <w:rPr>
          <w:highlight w:val="yellow"/>
        </w:rPr>
        <w:t>założeniami wszystkich omówionych wcześniej filozofii zarządzania jakością, gdzie orientacja na klienta jest jednym z podstawowych założeń funkcjonowania organizacji. Niemniej w realiach uczelni prawdopodobnie jest to szczególnie trudne do osiągnięcia</w:t>
      </w:r>
      <w:r w:rsidR="00A1314F" w:rsidRPr="00280868">
        <w:rPr>
          <w:highlight w:val="yellow"/>
        </w:rPr>
        <w:t>,</w:t>
      </w:r>
      <w:r w:rsidR="00342F25" w:rsidRPr="00280868">
        <w:rPr>
          <w:highlight w:val="yellow"/>
        </w:rPr>
        <w:t xml:space="preserve"> gdyż niezależność badaczy jest jedną z</w:t>
      </w:r>
      <w:r w:rsidR="00F760BD" w:rsidRPr="00280868">
        <w:rPr>
          <w:highlight w:val="yellow"/>
        </w:rPr>
        <w:t> </w:t>
      </w:r>
      <w:r w:rsidR="00342F25" w:rsidRPr="00280868">
        <w:rPr>
          <w:highlight w:val="yellow"/>
        </w:rPr>
        <w:t>podstawowych koncepcji kultury uniwersyteckiej, a często przejawia się ona w dążeniu do rozwoju i</w:t>
      </w:r>
      <w:r w:rsidR="00F760BD" w:rsidRPr="00280868">
        <w:rPr>
          <w:highlight w:val="yellow"/>
        </w:rPr>
        <w:t> </w:t>
      </w:r>
      <w:r w:rsidR="00342F25" w:rsidRPr="00280868">
        <w:rPr>
          <w:highlight w:val="yellow"/>
        </w:rPr>
        <w:t>osiągania jak największych sukcesów przez własną katedrę</w:t>
      </w:r>
      <w:r w:rsidR="009F73EE" w:rsidRPr="00280868">
        <w:rPr>
          <w:highlight w:val="yellow"/>
        </w:rPr>
        <w:t>/</w:t>
      </w:r>
      <w:r w:rsidR="00342F25" w:rsidRPr="00280868">
        <w:rPr>
          <w:highlight w:val="yellow"/>
        </w:rPr>
        <w:t>instytut bardziej niż przez całą organizację.</w:t>
      </w:r>
      <w:r w:rsidR="00F535C6" w:rsidRPr="00280868">
        <w:rPr>
          <w:highlight w:val="yellow"/>
        </w:rPr>
        <w:t xml:space="preserve"> Można więc śmiało stwierdzić, że obecne uwarunkowania związanej </w:t>
      </w:r>
      <w:r w:rsidR="001A2624" w:rsidRPr="00280868">
        <w:rPr>
          <w:highlight w:val="yellow"/>
        </w:rPr>
        <w:t>aktualną postacią i</w:t>
      </w:r>
      <w:r w:rsidR="00F760BD" w:rsidRPr="00280868">
        <w:rPr>
          <w:highlight w:val="yellow"/>
        </w:rPr>
        <w:t> </w:t>
      </w:r>
      <w:r w:rsidR="001A2624" w:rsidRPr="00280868">
        <w:rPr>
          <w:highlight w:val="yellow"/>
        </w:rPr>
        <w:t>kształtem uczelnianych systemów „</w:t>
      </w:r>
      <w:r w:rsidR="00F82482" w:rsidRPr="00280868">
        <w:rPr>
          <w:highlight w:val="yellow"/>
        </w:rPr>
        <w:t>zapewniani</w:t>
      </w:r>
      <w:r w:rsidR="001A2624" w:rsidRPr="00280868">
        <w:rPr>
          <w:highlight w:val="yellow"/>
        </w:rPr>
        <w:t>a</w:t>
      </w:r>
      <w:r w:rsidR="00F82482" w:rsidRPr="00280868">
        <w:rPr>
          <w:highlight w:val="yellow"/>
        </w:rPr>
        <w:t xml:space="preserve"> jakości w Polsce nie prowadzi do doskonalenia jakości, w tym nie prowadzi do budowania kultury jakości w szkolnictwie wyższym</w:t>
      </w:r>
      <w:r w:rsidR="001A2624" w:rsidRPr="00280868">
        <w:rPr>
          <w:highlight w:val="yellow"/>
        </w:rPr>
        <w:t>”</w:t>
      </w:r>
      <w:r w:rsidR="00F82482" w:rsidRPr="00280868">
        <w:rPr>
          <w:highlight w:val="yellow"/>
        </w:rPr>
        <w:t xml:space="preserve"> </w:t>
      </w:r>
      <w:r w:rsidR="00921CC1" w:rsidRPr="00280868">
        <w:rPr>
          <w:noProof/>
          <w:highlight w:val="yellow"/>
        </w:rPr>
        <w:t>(Brdulak, 2016)</w:t>
      </w:r>
      <w:r w:rsidR="001A2624" w:rsidRPr="00280868">
        <w:rPr>
          <w:highlight w:val="yellow"/>
        </w:rPr>
        <w:t>.</w:t>
      </w:r>
    </w:p>
    <w:p w14:paraId="686220D3" w14:textId="77777777" w:rsidR="00280868" w:rsidRDefault="00280868" w:rsidP="00F82482"/>
    <w:p w14:paraId="3032F9BD" w14:textId="77777777" w:rsidR="00FA3D09" w:rsidRPr="00FA3D09" w:rsidRDefault="00FA3D09" w:rsidP="00FA3D09">
      <w:pPr>
        <w:rPr>
          <w:lang w:val="en-GB"/>
        </w:rPr>
      </w:pPr>
      <w:r w:rsidRPr="00FA3D09">
        <w:rPr>
          <w:lang w:val="en-GB"/>
        </w:rPr>
        <w:t>Bearing in mind the foregoing, as well as the rapid pace of change in today’s world—including available technologies—there is an unmistakable need to rationalize the actions undertaken in universities and to continually streamline and make more flexible the various processes (managerial, administrative, teaching, etc.) (Detyna, 2022). However, the implementation of comprehensive quality</w:t>
      </w:r>
      <w:r w:rsidRPr="00FA3D09">
        <w:rPr>
          <w:lang w:val="en-GB"/>
        </w:rPr>
        <w:noBreakHyphen/>
        <w:t>management tools faces numerous barriers, which have been identified and analysed in the professional literature. Because these barriers do exist, one sometimes encounters the assertion that TQM or LSS cannot be successfully introduced in universities. Although this assertion is demonstrably false, it is not entirely without foundation.</w:t>
      </w:r>
    </w:p>
    <w:p w14:paraId="2EA3A1A7" w14:textId="77777777" w:rsidR="00FA3D09" w:rsidRPr="00FA3D09" w:rsidRDefault="00FA3D09" w:rsidP="00FA3D09">
      <w:pPr>
        <w:rPr>
          <w:lang w:val="en-GB"/>
        </w:rPr>
      </w:pPr>
      <w:r w:rsidRPr="00FA3D09">
        <w:rPr>
          <w:lang w:val="en-GB"/>
        </w:rPr>
        <w:t>With regard to Lean or Six Sigma, very few implementations have taken place within higher</w:t>
      </w:r>
      <w:r w:rsidRPr="00FA3D09">
        <w:rPr>
          <w:lang w:val="en-GB"/>
        </w:rPr>
        <w:noBreakHyphen/>
        <w:t>education institutions, even though methods for applying them in educational services date back to 2003–2004 (Gupta et al., 2016), and documented LSS deployments in higher</w:t>
      </w:r>
      <w:r w:rsidRPr="00FA3D09">
        <w:rPr>
          <w:lang w:val="en-GB"/>
        </w:rPr>
        <w:noBreakHyphen/>
        <w:t>education can be found in the United States, the United Kingdom, India and Saudi Arabia (Antony, 2017; Petrusch et al., 2019). Nonetheless, as with TQM, the introduction of LSS in universities confronts many challenges. The barriers described in Antony et al. (2012) are summarised in Table 38. Although these derive from a study focused on LSS, they are congruent with the conclusions of other authors who have analysed obstacles to TQM and other mature quality</w:t>
      </w:r>
      <w:r w:rsidRPr="00FA3D09">
        <w:rPr>
          <w:lang w:val="en-GB"/>
        </w:rPr>
        <w:noBreakHyphen/>
        <w:t>management systems.</w:t>
      </w:r>
    </w:p>
    <w:p w14:paraId="567D486A" w14:textId="77777777" w:rsidR="00FA3D09" w:rsidRPr="00FA3D09" w:rsidRDefault="00FA3D09" w:rsidP="00FA3D09">
      <w:pPr>
        <w:rPr>
          <w:lang w:val="en-GB"/>
        </w:rPr>
      </w:pPr>
      <w:r w:rsidRPr="00FA3D09">
        <w:rPr>
          <w:b/>
          <w:bCs/>
          <w:lang w:val="en-GB"/>
        </w:rPr>
        <w:t>Table 38. Barriers to Implementing Lean Six Sigma in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7"/>
        <w:gridCol w:w="6665"/>
      </w:tblGrid>
      <w:tr w:rsidR="00FA3D09" w:rsidRPr="00FA3D09" w14:paraId="416ADDFF" w14:textId="77777777" w:rsidTr="00FA3D09">
        <w:trPr>
          <w:tblHeader/>
          <w:tblCellSpacing w:w="15" w:type="dxa"/>
        </w:trPr>
        <w:tc>
          <w:tcPr>
            <w:tcW w:w="0" w:type="auto"/>
            <w:vAlign w:val="center"/>
            <w:hideMark/>
          </w:tcPr>
          <w:p w14:paraId="1F4FEA4E" w14:textId="77777777" w:rsidR="00FA3D09" w:rsidRPr="00FA3D09" w:rsidRDefault="00FA3D09" w:rsidP="00FA3D09">
            <w:pPr>
              <w:rPr>
                <w:b/>
                <w:bCs/>
              </w:rPr>
            </w:pPr>
            <w:r w:rsidRPr="00FA3D09">
              <w:rPr>
                <w:b/>
                <w:bCs/>
              </w:rPr>
              <w:lastRenderedPageBreak/>
              <w:t>Barrier</w:t>
            </w:r>
          </w:p>
        </w:tc>
        <w:tc>
          <w:tcPr>
            <w:tcW w:w="0" w:type="auto"/>
            <w:vAlign w:val="center"/>
            <w:hideMark/>
          </w:tcPr>
          <w:p w14:paraId="57DC81C2" w14:textId="77777777" w:rsidR="00FA3D09" w:rsidRPr="00FA3D09" w:rsidRDefault="00FA3D09" w:rsidP="00FA3D09">
            <w:pPr>
              <w:rPr>
                <w:b/>
                <w:bCs/>
              </w:rPr>
            </w:pPr>
            <w:r w:rsidRPr="00FA3D09">
              <w:rPr>
                <w:b/>
                <w:bCs/>
              </w:rPr>
              <w:t>Description</w:t>
            </w:r>
          </w:p>
        </w:tc>
      </w:tr>
      <w:tr w:rsidR="00FA3D09" w:rsidRPr="00C70DD3" w14:paraId="5293EA25" w14:textId="77777777" w:rsidTr="00FA3D09">
        <w:trPr>
          <w:tblCellSpacing w:w="15" w:type="dxa"/>
        </w:trPr>
        <w:tc>
          <w:tcPr>
            <w:tcW w:w="0" w:type="auto"/>
            <w:vAlign w:val="center"/>
            <w:hideMark/>
          </w:tcPr>
          <w:p w14:paraId="3BD35667" w14:textId="77777777" w:rsidR="00FA3D09" w:rsidRPr="00FA3D09" w:rsidRDefault="00FA3D09" w:rsidP="00FA3D09">
            <w:r w:rsidRPr="00FA3D09">
              <w:t>Terminology</w:t>
            </w:r>
          </w:p>
        </w:tc>
        <w:tc>
          <w:tcPr>
            <w:tcW w:w="0" w:type="auto"/>
            <w:vAlign w:val="center"/>
            <w:hideMark/>
          </w:tcPr>
          <w:p w14:paraId="35A6944C" w14:textId="77777777" w:rsidR="00FA3D09" w:rsidRPr="00FA3D09" w:rsidRDefault="00FA3D09" w:rsidP="00FA3D09">
            <w:pPr>
              <w:rPr>
                <w:lang w:val="en-GB"/>
              </w:rPr>
            </w:pPr>
            <w:r w:rsidRPr="00FA3D09">
              <w:rPr>
                <w:lang w:val="en-GB"/>
              </w:rPr>
              <w:t>Industrial</w:t>
            </w:r>
            <w:r w:rsidRPr="00FA3D09">
              <w:rPr>
                <w:lang w:val="en-GB"/>
              </w:rPr>
              <w:noBreakHyphen/>
              <w:t>production concepts are not always well received in the higher</w:t>
            </w:r>
            <w:r w:rsidRPr="00FA3D09">
              <w:rPr>
                <w:lang w:val="en-GB"/>
              </w:rPr>
              <w:noBreakHyphen/>
              <w:t>education sector, and tools effective in manufacturing may not be comfortable for educators.</w:t>
            </w:r>
          </w:p>
        </w:tc>
      </w:tr>
      <w:tr w:rsidR="00FA3D09" w:rsidRPr="00FA3D09" w14:paraId="2846ABCA" w14:textId="77777777" w:rsidTr="00FA3D09">
        <w:trPr>
          <w:tblCellSpacing w:w="15" w:type="dxa"/>
        </w:trPr>
        <w:tc>
          <w:tcPr>
            <w:tcW w:w="0" w:type="auto"/>
            <w:vAlign w:val="center"/>
            <w:hideMark/>
          </w:tcPr>
          <w:p w14:paraId="0F8A72AC" w14:textId="77777777" w:rsidR="00FA3D09" w:rsidRPr="00FA3D09" w:rsidRDefault="00FA3D09" w:rsidP="00FA3D09">
            <w:r w:rsidRPr="00FA3D09">
              <w:t>Improvement in isolation</w:t>
            </w:r>
          </w:p>
        </w:tc>
        <w:tc>
          <w:tcPr>
            <w:tcW w:w="0" w:type="auto"/>
            <w:vAlign w:val="center"/>
            <w:hideMark/>
          </w:tcPr>
          <w:p w14:paraId="4D5DF32C" w14:textId="77777777" w:rsidR="00FA3D09" w:rsidRPr="00FA3D09" w:rsidRDefault="00FA3D09" w:rsidP="00FA3D09">
            <w:r w:rsidRPr="00FA3D09">
              <w:rPr>
                <w:lang w:val="en-GB"/>
              </w:rPr>
              <w:t>Frequently addressing problems in isolated processes may fail to yield the desired system</w:t>
            </w:r>
            <w:r w:rsidRPr="00FA3D09">
              <w:rPr>
                <w:lang w:val="en-GB"/>
              </w:rPr>
              <w:noBreakHyphen/>
              <w:t xml:space="preserve">wide results. </w:t>
            </w:r>
            <w:r w:rsidRPr="00FA3D09">
              <w:t>A systemic rather than siloed perspective is required.</w:t>
            </w:r>
          </w:p>
        </w:tc>
      </w:tr>
      <w:tr w:rsidR="00FA3D09" w:rsidRPr="00C70DD3" w14:paraId="5BFE2C70" w14:textId="77777777" w:rsidTr="00FA3D09">
        <w:trPr>
          <w:tblCellSpacing w:w="15" w:type="dxa"/>
        </w:trPr>
        <w:tc>
          <w:tcPr>
            <w:tcW w:w="0" w:type="auto"/>
            <w:vAlign w:val="center"/>
            <w:hideMark/>
          </w:tcPr>
          <w:p w14:paraId="3A391ED4" w14:textId="77777777" w:rsidR="00FA3D09" w:rsidRPr="00FA3D09" w:rsidRDefault="00FA3D09" w:rsidP="00FA3D09">
            <w:r w:rsidRPr="00FA3D09">
              <w:t>Strategy ambiguity</w:t>
            </w:r>
          </w:p>
        </w:tc>
        <w:tc>
          <w:tcPr>
            <w:tcW w:w="0" w:type="auto"/>
            <w:vAlign w:val="center"/>
            <w:hideMark/>
          </w:tcPr>
          <w:p w14:paraId="3C607891" w14:textId="77777777" w:rsidR="00FA3D09" w:rsidRPr="00FA3D09" w:rsidRDefault="00FA3D09" w:rsidP="00FA3D09">
            <w:pPr>
              <w:rPr>
                <w:lang w:val="en-GB"/>
              </w:rPr>
            </w:pPr>
            <w:r w:rsidRPr="00FA3D09">
              <w:rPr>
                <w:lang w:val="en-GB"/>
              </w:rPr>
              <w:t>Many leaders do not grasp the concept of “lean production,” largely due to a lack of awareness of Lean’s benefits outside manufacturing contexts.</w:t>
            </w:r>
          </w:p>
        </w:tc>
      </w:tr>
      <w:tr w:rsidR="00FA3D09" w:rsidRPr="00C70DD3" w14:paraId="126AE9FB" w14:textId="77777777" w:rsidTr="00FA3D09">
        <w:trPr>
          <w:tblCellSpacing w:w="15" w:type="dxa"/>
        </w:trPr>
        <w:tc>
          <w:tcPr>
            <w:tcW w:w="0" w:type="auto"/>
            <w:vAlign w:val="center"/>
            <w:hideMark/>
          </w:tcPr>
          <w:p w14:paraId="40FBB5C1" w14:textId="77777777" w:rsidR="00FA3D09" w:rsidRPr="00FA3D09" w:rsidRDefault="00FA3D09" w:rsidP="00FA3D09">
            <w:r w:rsidRPr="00FA3D09">
              <w:t>Management commitment</w:t>
            </w:r>
          </w:p>
        </w:tc>
        <w:tc>
          <w:tcPr>
            <w:tcW w:w="0" w:type="auto"/>
            <w:vAlign w:val="center"/>
            <w:hideMark/>
          </w:tcPr>
          <w:p w14:paraId="13788AA0" w14:textId="77777777" w:rsidR="00FA3D09" w:rsidRPr="00FA3D09" w:rsidRDefault="00FA3D09" w:rsidP="00FA3D09">
            <w:pPr>
              <w:rPr>
                <w:lang w:val="en-GB"/>
              </w:rPr>
            </w:pPr>
            <w:r w:rsidRPr="00FA3D09">
              <w:rPr>
                <w:lang w:val="en-GB"/>
              </w:rPr>
              <w:t>Full support and engagement from senior management are crucial for a Lean initiative. Without it, establishing a culture of continuous improvement is severely hampered.</w:t>
            </w:r>
          </w:p>
        </w:tc>
      </w:tr>
      <w:tr w:rsidR="00FA3D09" w:rsidRPr="00C70DD3" w14:paraId="014FE0FC" w14:textId="77777777" w:rsidTr="00FA3D09">
        <w:trPr>
          <w:tblCellSpacing w:w="15" w:type="dxa"/>
        </w:trPr>
        <w:tc>
          <w:tcPr>
            <w:tcW w:w="0" w:type="auto"/>
            <w:vAlign w:val="center"/>
            <w:hideMark/>
          </w:tcPr>
          <w:p w14:paraId="2A9EEB19" w14:textId="77777777" w:rsidR="00FA3D09" w:rsidRPr="00FA3D09" w:rsidRDefault="00FA3D09" w:rsidP="00FA3D09">
            <w:r w:rsidRPr="00FA3D09">
              <w:t>Long</w:t>
            </w:r>
            <w:r w:rsidRPr="00FA3D09">
              <w:noBreakHyphen/>
              <w:t>term thinking</w:t>
            </w:r>
          </w:p>
        </w:tc>
        <w:tc>
          <w:tcPr>
            <w:tcW w:w="0" w:type="auto"/>
            <w:vAlign w:val="center"/>
            <w:hideMark/>
          </w:tcPr>
          <w:p w14:paraId="2DADD84E" w14:textId="77777777" w:rsidR="00FA3D09" w:rsidRPr="00FA3D09" w:rsidRDefault="00FA3D09" w:rsidP="00FA3D09">
            <w:pPr>
              <w:rPr>
                <w:lang w:val="en-GB"/>
              </w:rPr>
            </w:pPr>
            <w:r w:rsidRPr="00FA3D09">
              <w:rPr>
                <w:lang w:val="en-GB"/>
              </w:rPr>
              <w:t>Lean should not be viewed as a quick fix. Short</w:t>
            </w:r>
            <w:r w:rsidRPr="00FA3D09">
              <w:rPr>
                <w:lang w:val="en-GB"/>
              </w:rPr>
              <w:noBreakHyphen/>
              <w:t>term approaches do not produce genuine, sustainable benefits.</w:t>
            </w:r>
          </w:p>
        </w:tc>
      </w:tr>
      <w:tr w:rsidR="00FA3D09" w:rsidRPr="00C70DD3" w14:paraId="1078B032" w14:textId="77777777" w:rsidTr="00FA3D09">
        <w:trPr>
          <w:tblCellSpacing w:w="15" w:type="dxa"/>
        </w:trPr>
        <w:tc>
          <w:tcPr>
            <w:tcW w:w="0" w:type="auto"/>
            <w:vAlign w:val="center"/>
            <w:hideMark/>
          </w:tcPr>
          <w:p w14:paraId="7076E34F" w14:textId="77777777" w:rsidR="00FA3D09" w:rsidRPr="00FA3D09" w:rsidRDefault="00FA3D09" w:rsidP="00FA3D09">
            <w:r w:rsidRPr="00FA3D09">
              <w:t>Lack of process thinking</w:t>
            </w:r>
          </w:p>
        </w:tc>
        <w:tc>
          <w:tcPr>
            <w:tcW w:w="0" w:type="auto"/>
            <w:vAlign w:val="center"/>
            <w:hideMark/>
          </w:tcPr>
          <w:p w14:paraId="1BFB3DA5" w14:textId="77777777" w:rsidR="00FA3D09" w:rsidRPr="00FA3D09" w:rsidRDefault="00FA3D09" w:rsidP="00FA3D09">
            <w:pPr>
              <w:rPr>
                <w:lang w:val="en-GB"/>
              </w:rPr>
            </w:pPr>
            <w:r w:rsidRPr="00FA3D09">
              <w:rPr>
                <w:lang w:val="en-GB"/>
              </w:rPr>
              <w:t>Many universities operate with a task</w:t>
            </w:r>
            <w:r w:rsidRPr="00FA3D09">
              <w:rPr>
                <w:lang w:val="en-GB"/>
              </w:rPr>
              <w:noBreakHyphen/>
              <w:t>oriented rather than process</w:t>
            </w:r>
            <w:r w:rsidRPr="00FA3D09">
              <w:rPr>
                <w:lang w:val="en-GB"/>
              </w:rPr>
              <w:noBreakHyphen/>
              <w:t>oriented mindset, necessitating a cultural shift.</w:t>
            </w:r>
          </w:p>
        </w:tc>
      </w:tr>
      <w:tr w:rsidR="00FA3D09" w:rsidRPr="00C70DD3" w14:paraId="4AC88971" w14:textId="77777777" w:rsidTr="00FA3D09">
        <w:trPr>
          <w:tblCellSpacing w:w="15" w:type="dxa"/>
        </w:trPr>
        <w:tc>
          <w:tcPr>
            <w:tcW w:w="0" w:type="auto"/>
            <w:vAlign w:val="center"/>
            <w:hideMark/>
          </w:tcPr>
          <w:p w14:paraId="010C2C0F" w14:textId="77777777" w:rsidR="00FA3D09" w:rsidRPr="00FA3D09" w:rsidRDefault="00FA3D09" w:rsidP="00FA3D09">
            <w:r w:rsidRPr="00FA3D09">
              <w:t>Absence of visionary leadership</w:t>
            </w:r>
          </w:p>
        </w:tc>
        <w:tc>
          <w:tcPr>
            <w:tcW w:w="0" w:type="auto"/>
            <w:vAlign w:val="center"/>
            <w:hideMark/>
          </w:tcPr>
          <w:p w14:paraId="4B02F046" w14:textId="77777777" w:rsidR="00FA3D09" w:rsidRPr="00FA3D09" w:rsidRDefault="00FA3D09" w:rsidP="00FA3D09">
            <w:pPr>
              <w:rPr>
                <w:lang w:val="en-GB"/>
              </w:rPr>
            </w:pPr>
            <w:r w:rsidRPr="00FA3D09">
              <w:rPr>
                <w:lang w:val="en-GB"/>
              </w:rPr>
              <w:t>This is a fundamental barrier to LSS deployment in any environment.</w:t>
            </w:r>
          </w:p>
        </w:tc>
      </w:tr>
      <w:tr w:rsidR="00FA3D09" w:rsidRPr="00C70DD3" w14:paraId="775F2719" w14:textId="77777777" w:rsidTr="00FA3D09">
        <w:trPr>
          <w:tblCellSpacing w:w="15" w:type="dxa"/>
        </w:trPr>
        <w:tc>
          <w:tcPr>
            <w:tcW w:w="0" w:type="auto"/>
            <w:vAlign w:val="center"/>
            <w:hideMark/>
          </w:tcPr>
          <w:p w14:paraId="0A4D9B75" w14:textId="77777777" w:rsidR="00FA3D09" w:rsidRPr="00FA3D09" w:rsidRDefault="00FA3D09" w:rsidP="00FA3D09">
            <w:r w:rsidRPr="00FA3D09">
              <w:t>University culture</w:t>
            </w:r>
          </w:p>
        </w:tc>
        <w:tc>
          <w:tcPr>
            <w:tcW w:w="0" w:type="auto"/>
            <w:vAlign w:val="center"/>
            <w:hideMark/>
          </w:tcPr>
          <w:p w14:paraId="5E517E17" w14:textId="77777777" w:rsidR="00FA3D09" w:rsidRPr="00FA3D09" w:rsidRDefault="00FA3D09" w:rsidP="00FA3D09">
            <w:pPr>
              <w:rPr>
                <w:lang w:val="en-GB"/>
              </w:rPr>
            </w:pPr>
            <w:r w:rsidRPr="00FA3D09">
              <w:rPr>
                <w:lang w:val="en-GB"/>
              </w:rPr>
              <w:t>Successful LSS implementation requires a culture of openness, trust and acceptance.</w:t>
            </w:r>
          </w:p>
        </w:tc>
      </w:tr>
      <w:tr w:rsidR="00FA3D09" w:rsidRPr="00C70DD3" w14:paraId="60A3EF04" w14:textId="77777777" w:rsidTr="00FA3D09">
        <w:trPr>
          <w:tblCellSpacing w:w="15" w:type="dxa"/>
        </w:trPr>
        <w:tc>
          <w:tcPr>
            <w:tcW w:w="0" w:type="auto"/>
            <w:vAlign w:val="center"/>
            <w:hideMark/>
          </w:tcPr>
          <w:p w14:paraId="186BD5C2" w14:textId="77777777" w:rsidR="00FA3D09" w:rsidRPr="00FA3D09" w:rsidRDefault="00FA3D09" w:rsidP="00FA3D09">
            <w:r w:rsidRPr="00FA3D09">
              <w:t>Customer understanding</w:t>
            </w:r>
          </w:p>
        </w:tc>
        <w:tc>
          <w:tcPr>
            <w:tcW w:w="0" w:type="auto"/>
            <w:vAlign w:val="center"/>
            <w:hideMark/>
          </w:tcPr>
          <w:p w14:paraId="7BF427B3" w14:textId="77777777" w:rsidR="00FA3D09" w:rsidRPr="00FA3D09" w:rsidRDefault="00FA3D09" w:rsidP="00FA3D09">
            <w:pPr>
              <w:rPr>
                <w:lang w:val="en-GB"/>
              </w:rPr>
            </w:pPr>
            <w:r w:rsidRPr="00FA3D09">
              <w:rPr>
                <w:lang w:val="en-GB"/>
              </w:rPr>
              <w:t>It is essential to recognise the diverse stakeholder groups and their expectations.</w:t>
            </w:r>
          </w:p>
        </w:tc>
      </w:tr>
      <w:tr w:rsidR="00FA3D09" w:rsidRPr="00C70DD3" w14:paraId="091CB198" w14:textId="77777777" w:rsidTr="00FA3D09">
        <w:trPr>
          <w:tblCellSpacing w:w="15" w:type="dxa"/>
        </w:trPr>
        <w:tc>
          <w:tcPr>
            <w:tcW w:w="0" w:type="auto"/>
            <w:vAlign w:val="center"/>
            <w:hideMark/>
          </w:tcPr>
          <w:p w14:paraId="0C15695D" w14:textId="77777777" w:rsidR="00FA3D09" w:rsidRPr="00FA3D09" w:rsidRDefault="00FA3D09" w:rsidP="00FA3D09">
            <w:r w:rsidRPr="00FA3D09">
              <w:t>Communication</w:t>
            </w:r>
          </w:p>
        </w:tc>
        <w:tc>
          <w:tcPr>
            <w:tcW w:w="0" w:type="auto"/>
            <w:vAlign w:val="center"/>
            <w:hideMark/>
          </w:tcPr>
          <w:p w14:paraId="2C77C065" w14:textId="77777777" w:rsidR="00FA3D09" w:rsidRPr="00FA3D09" w:rsidRDefault="00FA3D09" w:rsidP="00FA3D09">
            <w:pPr>
              <w:rPr>
                <w:lang w:val="en-GB"/>
              </w:rPr>
            </w:pPr>
            <w:r w:rsidRPr="00FA3D09">
              <w:rPr>
                <w:lang w:val="en-GB"/>
              </w:rPr>
              <w:t>Poor communication fosters siloed behaviours. Effective communication is key to LSS success.</w:t>
            </w:r>
          </w:p>
        </w:tc>
      </w:tr>
      <w:tr w:rsidR="00FA3D09" w:rsidRPr="00C70DD3" w14:paraId="59996CA7" w14:textId="77777777" w:rsidTr="00FA3D09">
        <w:trPr>
          <w:tblCellSpacing w:w="15" w:type="dxa"/>
        </w:trPr>
        <w:tc>
          <w:tcPr>
            <w:tcW w:w="0" w:type="auto"/>
            <w:vAlign w:val="center"/>
            <w:hideMark/>
          </w:tcPr>
          <w:p w14:paraId="2CD5D1F6" w14:textId="77777777" w:rsidR="00FA3D09" w:rsidRPr="00FA3D09" w:rsidRDefault="00FA3D09" w:rsidP="00FA3D09">
            <w:r w:rsidRPr="00FA3D09">
              <w:t>Resource constraints</w:t>
            </w:r>
          </w:p>
        </w:tc>
        <w:tc>
          <w:tcPr>
            <w:tcW w:w="0" w:type="auto"/>
            <w:vAlign w:val="center"/>
            <w:hideMark/>
          </w:tcPr>
          <w:p w14:paraId="21E4979F" w14:textId="77777777" w:rsidR="00FA3D09" w:rsidRPr="00FA3D09" w:rsidRDefault="00FA3D09" w:rsidP="00FA3D09">
            <w:pPr>
              <w:rPr>
                <w:lang w:val="en-GB"/>
              </w:rPr>
            </w:pPr>
            <w:r w:rsidRPr="00FA3D09">
              <w:rPr>
                <w:lang w:val="en-GB"/>
              </w:rPr>
              <w:t>Many universities struggle with insufficient time, budget and other resources for continuous</w:t>
            </w:r>
            <w:r w:rsidRPr="00FA3D09">
              <w:rPr>
                <w:lang w:val="en-GB"/>
              </w:rPr>
              <w:noBreakHyphen/>
              <w:t>improvement projects.</w:t>
            </w:r>
          </w:p>
        </w:tc>
      </w:tr>
      <w:tr w:rsidR="00FA3D09" w:rsidRPr="00C70DD3" w14:paraId="09A25AFB" w14:textId="77777777" w:rsidTr="00FA3D09">
        <w:trPr>
          <w:tblCellSpacing w:w="15" w:type="dxa"/>
        </w:trPr>
        <w:tc>
          <w:tcPr>
            <w:tcW w:w="0" w:type="auto"/>
            <w:vAlign w:val="center"/>
            <w:hideMark/>
          </w:tcPr>
          <w:p w14:paraId="6DEA1DDA" w14:textId="77777777" w:rsidR="00FA3D09" w:rsidRPr="00FA3D09" w:rsidRDefault="00FA3D09" w:rsidP="00FA3D09">
            <w:r w:rsidRPr="00FA3D09">
              <w:t>Weak linkage to strategy</w:t>
            </w:r>
          </w:p>
        </w:tc>
        <w:tc>
          <w:tcPr>
            <w:tcW w:w="0" w:type="auto"/>
            <w:vAlign w:val="center"/>
            <w:hideMark/>
          </w:tcPr>
          <w:p w14:paraId="49883692" w14:textId="77777777" w:rsidR="00FA3D09" w:rsidRPr="00FA3D09" w:rsidRDefault="00FA3D09" w:rsidP="00FA3D09">
            <w:pPr>
              <w:rPr>
                <w:lang w:val="en-GB"/>
              </w:rPr>
            </w:pPr>
            <w:r w:rsidRPr="00FA3D09">
              <w:rPr>
                <w:lang w:val="en-GB"/>
              </w:rPr>
              <w:t>Projects should be closely aligned with institutional strategic objectives—e.g. via Hoshin Kanri.</w:t>
            </w:r>
          </w:p>
        </w:tc>
      </w:tr>
    </w:tbl>
    <w:p w14:paraId="3488FDCA" w14:textId="77777777" w:rsidR="00FA3D09" w:rsidRPr="00FA3D09" w:rsidRDefault="00FA3D09" w:rsidP="00FA3D09">
      <w:pPr>
        <w:rPr>
          <w:lang w:val="en-GB"/>
        </w:rPr>
      </w:pPr>
      <w:r w:rsidRPr="00FA3D09">
        <w:rPr>
          <w:i/>
          <w:iCs/>
          <w:lang w:val="en-GB"/>
        </w:rPr>
        <w:t>Source: own elaboration based on Antony et al., 2012.</w:t>
      </w:r>
    </w:p>
    <w:p w14:paraId="067D077A" w14:textId="77777777" w:rsidR="00FA3D09" w:rsidRPr="00FA3D09" w:rsidRDefault="00FA3D09" w:rsidP="00FA3D09">
      <w:pPr>
        <w:rPr>
          <w:lang w:val="en-GB"/>
        </w:rPr>
      </w:pPr>
      <w:r w:rsidRPr="00FA3D09">
        <w:rPr>
          <w:lang w:val="en-GB"/>
        </w:rPr>
        <w:t>Although “the application of LSS in higher</w:t>
      </w:r>
      <w:r w:rsidRPr="00FA3D09">
        <w:rPr>
          <w:lang w:val="en-GB"/>
        </w:rPr>
        <w:noBreakHyphen/>
        <w:t xml:space="preserve">education institutions differs from its use in manufacturing or other service sectors because of the specific nature of educational services” (Haerizadeh &amp; Sunder M., 2019), it is noteworthy that the barriers to LSS and TQM share common roots—chiefly the </w:t>
      </w:r>
      <w:r w:rsidRPr="00FA3D09">
        <w:rPr>
          <w:lang w:val="en-GB"/>
        </w:rPr>
        <w:lastRenderedPageBreak/>
        <w:t>unique cultural conditions of universities, including typically weak leadership positions and characteristic resistance to change. It is beyond doubt that “economically justified are efforts to reduce waste and losses in universities, as well as to integrate diversified and often non</w:t>
      </w:r>
      <w:r w:rsidRPr="00FA3D09">
        <w:rPr>
          <w:lang w:val="en-GB"/>
        </w:rPr>
        <w:noBreakHyphen/>
        <w:t>collaborative units or organisational cells” (Detyna, 2022). Thus, although Lean Six Sigma (and TQM) holds considerable potential to enhance quality in higher education, universities must overcome many barriers to implement these methodologies effectively (Antony et al., 2012). Implementing change may also invite criticism when it challenges entrenched habits, yet such disruption is often necessary to achieve meaningful improvement (cf. Moszyk &amp; Deja, 2023).</w:t>
      </w:r>
    </w:p>
    <w:p w14:paraId="059485AD" w14:textId="77777777" w:rsidR="00FA3D09" w:rsidRPr="00FA3D09" w:rsidRDefault="00FA3D09" w:rsidP="00FA3D09">
      <w:pPr>
        <w:rPr>
          <w:lang w:val="en-GB"/>
        </w:rPr>
      </w:pPr>
      <w:r w:rsidRPr="00FA3D09">
        <w:rPr>
          <w:lang w:val="en-GB"/>
        </w:rPr>
        <w:t>Conversely, attributes inherent in universities—such as self</w:t>
      </w:r>
      <w:r w:rsidRPr="00FA3D09">
        <w:rPr>
          <w:lang w:val="en-GB"/>
        </w:rPr>
        <w:noBreakHyphen/>
        <w:t>governance, autonomy, openness to diverse viewpoints, deliberation, consensus</w:t>
      </w:r>
      <w:r w:rsidRPr="00FA3D09">
        <w:rPr>
          <w:lang w:val="en-GB"/>
        </w:rPr>
        <w:noBreakHyphen/>
        <w:t>building and, in essence, a process orientation—can facilitate implementation (Maciąg, 2016, p. 62). In the Polish context, the literature also examines barriers to adopting modern, comprehensive quality</w:t>
      </w:r>
      <w:r w:rsidRPr="00FA3D09">
        <w:rPr>
          <w:lang w:val="en-GB"/>
        </w:rPr>
        <w:noBreakHyphen/>
        <w:t>management methods in universities. A concise synthesis of these obstacles is provided by J. Maciąg. Although her analysis is motivated by the introduction of Lean Management, similar socio</w:t>
      </w:r>
      <w:r w:rsidRPr="00FA3D09">
        <w:rPr>
          <w:lang w:val="en-GB"/>
        </w:rPr>
        <w:noBreakHyphen/>
        <w:t>cultural and organisational barriers can be expected to impede any modern quality</w:t>
      </w:r>
      <w:r w:rsidRPr="00FA3D09">
        <w:rPr>
          <w:lang w:val="en-GB"/>
        </w:rPr>
        <w:noBreakHyphen/>
        <w:t>management methodology. Table 39 presents a summary of Maciąg’s findings, enriched by reflections from the author of this work.</w:t>
      </w:r>
    </w:p>
    <w:p w14:paraId="2DD8F3B9" w14:textId="77777777" w:rsidR="00FA3D09" w:rsidRPr="00FA3D09" w:rsidRDefault="00FA3D09" w:rsidP="00FA3D09">
      <w:pPr>
        <w:rPr>
          <w:lang w:val="en-GB"/>
        </w:rPr>
      </w:pPr>
      <w:r w:rsidRPr="00FA3D09">
        <w:rPr>
          <w:b/>
          <w:bCs/>
          <w:lang w:val="en-GB"/>
        </w:rPr>
        <w:t>Table 39. Barriers and Limitations to Introducing Modern Quality</w:t>
      </w:r>
      <w:r w:rsidRPr="00FA3D09">
        <w:rPr>
          <w:b/>
          <w:bCs/>
          <w:lang w:val="en-GB"/>
        </w:rPr>
        <w:noBreakHyphen/>
        <w:t>Management Systems in Polish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0"/>
        <w:gridCol w:w="6872"/>
      </w:tblGrid>
      <w:tr w:rsidR="00FA3D09" w:rsidRPr="00FA3D09" w14:paraId="6CE5D0C8" w14:textId="77777777" w:rsidTr="00FA3D09">
        <w:trPr>
          <w:tblHeader/>
          <w:tblCellSpacing w:w="15" w:type="dxa"/>
        </w:trPr>
        <w:tc>
          <w:tcPr>
            <w:tcW w:w="0" w:type="auto"/>
            <w:vAlign w:val="center"/>
            <w:hideMark/>
          </w:tcPr>
          <w:p w14:paraId="770ACAAF" w14:textId="77777777" w:rsidR="00FA3D09" w:rsidRPr="00FA3D09" w:rsidRDefault="00FA3D09" w:rsidP="00FA3D09">
            <w:pPr>
              <w:rPr>
                <w:b/>
                <w:bCs/>
              </w:rPr>
            </w:pPr>
            <w:r w:rsidRPr="00FA3D09">
              <w:rPr>
                <w:b/>
                <w:bCs/>
              </w:rPr>
              <w:t>Barrier</w:t>
            </w:r>
          </w:p>
        </w:tc>
        <w:tc>
          <w:tcPr>
            <w:tcW w:w="0" w:type="auto"/>
            <w:vAlign w:val="center"/>
            <w:hideMark/>
          </w:tcPr>
          <w:p w14:paraId="740E8A8A" w14:textId="77777777" w:rsidR="00FA3D09" w:rsidRPr="00FA3D09" w:rsidRDefault="00FA3D09" w:rsidP="00FA3D09">
            <w:pPr>
              <w:rPr>
                <w:b/>
                <w:bCs/>
              </w:rPr>
            </w:pPr>
            <w:r w:rsidRPr="00FA3D09">
              <w:rPr>
                <w:b/>
                <w:bCs/>
              </w:rPr>
              <w:t>Description</w:t>
            </w:r>
          </w:p>
        </w:tc>
      </w:tr>
      <w:tr w:rsidR="00FA3D09" w:rsidRPr="00C70DD3" w14:paraId="4262A842" w14:textId="77777777" w:rsidTr="00FA3D09">
        <w:trPr>
          <w:tblCellSpacing w:w="15" w:type="dxa"/>
        </w:trPr>
        <w:tc>
          <w:tcPr>
            <w:tcW w:w="0" w:type="auto"/>
            <w:vAlign w:val="center"/>
            <w:hideMark/>
          </w:tcPr>
          <w:p w14:paraId="47878436" w14:textId="77777777" w:rsidR="00FA3D09" w:rsidRPr="00FA3D09" w:rsidRDefault="00FA3D09" w:rsidP="00FA3D09">
            <w:r w:rsidRPr="00FA3D09">
              <w:t>Fear of losing identity</w:t>
            </w:r>
          </w:p>
        </w:tc>
        <w:tc>
          <w:tcPr>
            <w:tcW w:w="0" w:type="auto"/>
            <w:vAlign w:val="center"/>
            <w:hideMark/>
          </w:tcPr>
          <w:p w14:paraId="34E7F9B0" w14:textId="77777777" w:rsidR="00FA3D09" w:rsidRPr="00FA3D09" w:rsidRDefault="00FA3D09" w:rsidP="00FA3D09">
            <w:pPr>
              <w:rPr>
                <w:lang w:val="en-GB"/>
              </w:rPr>
            </w:pPr>
            <w:r w:rsidRPr="00FA3D09">
              <w:rPr>
                <w:lang w:val="en-GB"/>
              </w:rPr>
              <w:t>Universities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FA3D09" w:rsidRPr="00C70DD3" w14:paraId="7DBBDBD8" w14:textId="77777777" w:rsidTr="00FA3D09">
        <w:trPr>
          <w:tblCellSpacing w:w="15" w:type="dxa"/>
        </w:trPr>
        <w:tc>
          <w:tcPr>
            <w:tcW w:w="0" w:type="auto"/>
            <w:vAlign w:val="center"/>
            <w:hideMark/>
          </w:tcPr>
          <w:p w14:paraId="5DDDC537" w14:textId="77777777" w:rsidR="00FA3D09" w:rsidRPr="00FA3D09" w:rsidRDefault="00FA3D09" w:rsidP="00FA3D09">
            <w:r w:rsidRPr="00FA3D09">
              <w:t>Low sense of responsibility</w:t>
            </w:r>
          </w:p>
        </w:tc>
        <w:tc>
          <w:tcPr>
            <w:tcW w:w="0" w:type="auto"/>
            <w:vAlign w:val="center"/>
            <w:hideMark/>
          </w:tcPr>
          <w:p w14:paraId="1FE3B5A2" w14:textId="77777777" w:rsidR="00FA3D09" w:rsidRPr="00FA3D09" w:rsidRDefault="00FA3D09" w:rsidP="00FA3D09">
            <w:pPr>
              <w:rPr>
                <w:lang w:val="en-GB"/>
              </w:rPr>
            </w:pPr>
            <w:r w:rsidRPr="00FA3D09">
              <w:rPr>
                <w:lang w:val="en-GB"/>
              </w:rPr>
              <w:t>Academic environments typically exhibit a low level of organisational and financial accountability for undertaken actions.</w:t>
            </w:r>
          </w:p>
        </w:tc>
      </w:tr>
      <w:tr w:rsidR="00FA3D09" w:rsidRPr="00C70DD3" w14:paraId="62CD7C3D" w14:textId="77777777" w:rsidTr="00FA3D09">
        <w:trPr>
          <w:tblCellSpacing w:w="15" w:type="dxa"/>
        </w:trPr>
        <w:tc>
          <w:tcPr>
            <w:tcW w:w="0" w:type="auto"/>
            <w:vAlign w:val="center"/>
            <w:hideMark/>
          </w:tcPr>
          <w:p w14:paraId="2AEDDF10" w14:textId="77777777" w:rsidR="00FA3D09" w:rsidRPr="00FA3D09" w:rsidRDefault="00FA3D09" w:rsidP="00FA3D09">
            <w:r w:rsidRPr="00FA3D09">
              <w:t>Tendency to avoid problems</w:t>
            </w:r>
          </w:p>
        </w:tc>
        <w:tc>
          <w:tcPr>
            <w:tcW w:w="0" w:type="auto"/>
            <w:vAlign w:val="center"/>
            <w:hideMark/>
          </w:tcPr>
          <w:p w14:paraId="02932A61" w14:textId="77777777" w:rsidR="00FA3D09" w:rsidRPr="00FA3D09" w:rsidRDefault="00FA3D09" w:rsidP="00FA3D09">
            <w:pPr>
              <w:rPr>
                <w:lang w:val="en-GB"/>
              </w:rPr>
            </w:pPr>
            <w:r w:rsidRPr="00FA3D09">
              <w:rPr>
                <w:lang w:val="en-GB"/>
              </w:rPr>
              <w:t>A culture that respects individual researcher autonomy in both scholarship and teaching can lead to isolationism, defensiveness, opacity and fragmented information flows.</w:t>
            </w:r>
          </w:p>
        </w:tc>
      </w:tr>
      <w:tr w:rsidR="00FA3D09" w:rsidRPr="00C70DD3" w14:paraId="6AA0CEC7" w14:textId="77777777" w:rsidTr="00FA3D09">
        <w:trPr>
          <w:tblCellSpacing w:w="15" w:type="dxa"/>
        </w:trPr>
        <w:tc>
          <w:tcPr>
            <w:tcW w:w="0" w:type="auto"/>
            <w:vAlign w:val="center"/>
            <w:hideMark/>
          </w:tcPr>
          <w:p w14:paraId="0024286D" w14:textId="77777777" w:rsidR="00FA3D09" w:rsidRPr="00FA3D09" w:rsidRDefault="00FA3D09" w:rsidP="00FA3D09">
            <w:r w:rsidRPr="00FA3D09">
              <w:t>Resistance to change</w:t>
            </w:r>
          </w:p>
        </w:tc>
        <w:tc>
          <w:tcPr>
            <w:tcW w:w="0" w:type="auto"/>
            <w:vAlign w:val="center"/>
            <w:hideMark/>
          </w:tcPr>
          <w:p w14:paraId="062F962C" w14:textId="77777777" w:rsidR="00FA3D09" w:rsidRPr="00FA3D09" w:rsidRDefault="00FA3D09" w:rsidP="00FA3D09">
            <w:pPr>
              <w:rPr>
                <w:lang w:val="en-GB"/>
              </w:rPr>
            </w:pPr>
            <w:r w:rsidRPr="00FA3D09">
              <w:rPr>
                <w:lang w:val="en-GB"/>
              </w:rPr>
              <w:t>Conservative factions within academia often resist radical management</w:t>
            </w:r>
            <w:r w:rsidRPr="00FA3D09">
              <w:rPr>
                <w:lang w:val="en-GB"/>
              </w:rPr>
              <w:noBreakHyphen/>
              <w:t>change concepts, resulting in defensive attitudes, tensions and a lack of adaptability during cultural and organisational transformations.</w:t>
            </w:r>
          </w:p>
        </w:tc>
      </w:tr>
      <w:tr w:rsidR="00FA3D09" w:rsidRPr="00C70DD3" w14:paraId="27451266" w14:textId="77777777" w:rsidTr="00FA3D09">
        <w:trPr>
          <w:tblCellSpacing w:w="15" w:type="dxa"/>
        </w:trPr>
        <w:tc>
          <w:tcPr>
            <w:tcW w:w="0" w:type="auto"/>
            <w:vAlign w:val="center"/>
            <w:hideMark/>
          </w:tcPr>
          <w:p w14:paraId="3629AABB" w14:textId="77777777" w:rsidR="00FA3D09" w:rsidRPr="00FA3D09" w:rsidRDefault="00FA3D09" w:rsidP="00FA3D09">
            <w:r w:rsidRPr="00FA3D09">
              <w:t>Evaluation culture</w:t>
            </w:r>
          </w:p>
        </w:tc>
        <w:tc>
          <w:tcPr>
            <w:tcW w:w="0" w:type="auto"/>
            <w:vAlign w:val="center"/>
            <w:hideMark/>
          </w:tcPr>
          <w:p w14:paraId="778793FC" w14:textId="77777777" w:rsidR="00FA3D09" w:rsidRPr="00FA3D09" w:rsidRDefault="00FA3D09" w:rsidP="00FA3D09">
            <w:pPr>
              <w:rPr>
                <w:lang w:val="en-GB"/>
              </w:rPr>
            </w:pPr>
            <w:r w:rsidRPr="00FA3D09">
              <w:rPr>
                <w:lang w:val="en-GB"/>
              </w:rPr>
              <w:t>A punitive evaluation culture undermines teamwork, overemphasises short</w:t>
            </w:r>
            <w:r w:rsidRPr="00FA3D09">
              <w:rPr>
                <w:lang w:val="en-GB"/>
              </w:rPr>
              <w:noBreakHyphen/>
              <w:t>term outcomes and holds individuals strictly accountable for errors that may stem from flawed systems—thus demotivating staff or applying inappropriate incentives.</w:t>
            </w:r>
          </w:p>
        </w:tc>
      </w:tr>
      <w:tr w:rsidR="00FA3D09" w:rsidRPr="00C70DD3" w14:paraId="0CD8133C" w14:textId="77777777" w:rsidTr="00FA3D09">
        <w:trPr>
          <w:tblCellSpacing w:w="15" w:type="dxa"/>
        </w:trPr>
        <w:tc>
          <w:tcPr>
            <w:tcW w:w="0" w:type="auto"/>
            <w:vAlign w:val="center"/>
            <w:hideMark/>
          </w:tcPr>
          <w:p w14:paraId="1FDFA39B" w14:textId="77777777" w:rsidR="00FA3D09" w:rsidRPr="00FA3D09" w:rsidRDefault="00FA3D09" w:rsidP="00FA3D09">
            <w:r w:rsidRPr="00FA3D09">
              <w:lastRenderedPageBreak/>
              <w:t>Pursuit of divergent goals</w:t>
            </w:r>
          </w:p>
        </w:tc>
        <w:tc>
          <w:tcPr>
            <w:tcW w:w="0" w:type="auto"/>
            <w:vAlign w:val="center"/>
            <w:hideMark/>
          </w:tcPr>
          <w:p w14:paraId="61942EE6" w14:textId="77777777" w:rsidR="00FA3D09" w:rsidRPr="00FA3D09" w:rsidRDefault="00FA3D09" w:rsidP="00FA3D09">
            <w:pPr>
              <w:rPr>
                <w:lang w:val="en-GB"/>
              </w:rPr>
            </w:pPr>
            <w:r w:rsidRPr="00FA3D09">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FA3D09" w:rsidRPr="00C70DD3" w14:paraId="3984C89C" w14:textId="77777777" w:rsidTr="00FA3D09">
        <w:trPr>
          <w:tblCellSpacing w:w="15" w:type="dxa"/>
        </w:trPr>
        <w:tc>
          <w:tcPr>
            <w:tcW w:w="0" w:type="auto"/>
            <w:vAlign w:val="center"/>
            <w:hideMark/>
          </w:tcPr>
          <w:p w14:paraId="5866AAEE" w14:textId="77777777" w:rsidR="00FA3D09" w:rsidRPr="00FA3D09" w:rsidRDefault="00FA3D09" w:rsidP="00FA3D09">
            <w:r w:rsidRPr="00FA3D09">
              <w:t>Fixed</w:t>
            </w:r>
            <w:r w:rsidRPr="00FA3D09">
              <w:noBreakHyphen/>
              <w:t>term leadership</w:t>
            </w:r>
          </w:p>
        </w:tc>
        <w:tc>
          <w:tcPr>
            <w:tcW w:w="0" w:type="auto"/>
            <w:vAlign w:val="center"/>
            <w:hideMark/>
          </w:tcPr>
          <w:p w14:paraId="75B846E5" w14:textId="77777777" w:rsidR="00FA3D09" w:rsidRPr="00FA3D09" w:rsidRDefault="00FA3D09" w:rsidP="00FA3D09">
            <w:pPr>
              <w:rPr>
                <w:lang w:val="en-GB"/>
              </w:rPr>
            </w:pPr>
            <w:r w:rsidRPr="00FA3D09">
              <w:rPr>
                <w:lang w:val="en-GB"/>
              </w:rPr>
              <w:t>Short leadership tenures combined with a lack of professionalised management hinder the development of effective organisational structures and long</w:t>
            </w:r>
            <w:r w:rsidRPr="00FA3D09">
              <w:rPr>
                <w:lang w:val="en-GB"/>
              </w:rPr>
              <w:noBreakHyphen/>
              <w:t>term strategic continuity; this affects the delineation of internal structures, the division of functions and the cooperation between governance bodies.</w:t>
            </w:r>
          </w:p>
        </w:tc>
      </w:tr>
      <w:tr w:rsidR="00FA3D09" w:rsidRPr="00C70DD3" w14:paraId="19C23D4C" w14:textId="77777777" w:rsidTr="00FA3D09">
        <w:trPr>
          <w:tblCellSpacing w:w="15" w:type="dxa"/>
        </w:trPr>
        <w:tc>
          <w:tcPr>
            <w:tcW w:w="0" w:type="auto"/>
            <w:vAlign w:val="center"/>
            <w:hideMark/>
          </w:tcPr>
          <w:p w14:paraId="3610E79B" w14:textId="77777777" w:rsidR="00FA3D09" w:rsidRPr="00FA3D09" w:rsidRDefault="00FA3D09" w:rsidP="00FA3D09">
            <w:r w:rsidRPr="00FA3D09">
              <w:t>Academic independence</w:t>
            </w:r>
          </w:p>
        </w:tc>
        <w:tc>
          <w:tcPr>
            <w:tcW w:w="0" w:type="auto"/>
            <w:vAlign w:val="center"/>
            <w:hideMark/>
          </w:tcPr>
          <w:p w14:paraId="41920478" w14:textId="77777777" w:rsidR="00FA3D09" w:rsidRPr="00FA3D09" w:rsidRDefault="00FA3D09" w:rsidP="00FA3D09">
            <w:pPr>
              <w:rPr>
                <w:lang w:val="en-GB"/>
              </w:rPr>
            </w:pPr>
            <w:r w:rsidRPr="00FA3D09">
              <w:rPr>
                <w:lang w:val="en-GB"/>
              </w:rPr>
              <w:t>While scholarly independence is foundational to academic culture, it often coexists with informal internal oligarchies—“corporations” or cliques—impeding transparent decision</w:t>
            </w:r>
            <w:r w:rsidRPr="00FA3D09">
              <w:rPr>
                <w:lang w:val="en-GB"/>
              </w:rPr>
              <w:noBreakHyphen/>
              <w:t>making.</w:t>
            </w:r>
          </w:p>
        </w:tc>
      </w:tr>
      <w:tr w:rsidR="00FA3D09" w:rsidRPr="00C70DD3" w14:paraId="4489A1EC" w14:textId="77777777" w:rsidTr="00FA3D09">
        <w:trPr>
          <w:tblCellSpacing w:w="15" w:type="dxa"/>
        </w:trPr>
        <w:tc>
          <w:tcPr>
            <w:tcW w:w="0" w:type="auto"/>
            <w:vAlign w:val="center"/>
            <w:hideMark/>
          </w:tcPr>
          <w:p w14:paraId="4BB64DF2" w14:textId="77777777" w:rsidR="00FA3D09" w:rsidRPr="00FA3D09" w:rsidRDefault="00FA3D09" w:rsidP="00FA3D09">
            <w:r w:rsidRPr="00FA3D09">
              <w:t>Supply</w:t>
            </w:r>
            <w:r w:rsidRPr="00FA3D09">
              <w:noBreakHyphen/>
              <w:t>driven orientation</w:t>
            </w:r>
          </w:p>
        </w:tc>
        <w:tc>
          <w:tcPr>
            <w:tcW w:w="0" w:type="auto"/>
            <w:vAlign w:val="center"/>
            <w:hideMark/>
          </w:tcPr>
          <w:p w14:paraId="2BD925BE" w14:textId="77777777" w:rsidR="00FA3D09" w:rsidRPr="00FA3D09" w:rsidRDefault="00FA3D09" w:rsidP="00FA3D09">
            <w:pPr>
              <w:rPr>
                <w:lang w:val="en-GB"/>
              </w:rPr>
            </w:pPr>
            <w:r w:rsidRPr="00FA3D09">
              <w:rPr>
                <w:lang w:val="en-GB"/>
              </w:rPr>
              <w:t>Universities shape their offerings primarily based on existing resources rather than on market or stakeholder needs.</w:t>
            </w:r>
          </w:p>
        </w:tc>
      </w:tr>
      <w:tr w:rsidR="00FA3D09" w:rsidRPr="00C70DD3" w14:paraId="42FFCB10" w14:textId="77777777" w:rsidTr="00FA3D09">
        <w:trPr>
          <w:tblCellSpacing w:w="15" w:type="dxa"/>
        </w:trPr>
        <w:tc>
          <w:tcPr>
            <w:tcW w:w="0" w:type="auto"/>
            <w:vAlign w:val="center"/>
            <w:hideMark/>
          </w:tcPr>
          <w:p w14:paraId="6F15A18A" w14:textId="77777777" w:rsidR="00FA3D09" w:rsidRPr="00FA3D09" w:rsidRDefault="00FA3D09" w:rsidP="00FA3D09">
            <w:r w:rsidRPr="00FA3D09">
              <w:t>Concentration of leadership functions</w:t>
            </w:r>
          </w:p>
        </w:tc>
        <w:tc>
          <w:tcPr>
            <w:tcW w:w="0" w:type="auto"/>
            <w:vAlign w:val="center"/>
            <w:hideMark/>
          </w:tcPr>
          <w:p w14:paraId="2BE31DED" w14:textId="77777777" w:rsidR="00FA3D09" w:rsidRPr="00FA3D09" w:rsidRDefault="00FA3D09" w:rsidP="00FA3D09">
            <w:pPr>
              <w:rPr>
                <w:lang w:val="en-GB"/>
              </w:rPr>
            </w:pPr>
            <w:r w:rsidRPr="00FA3D09">
              <w:rPr>
                <w:lang w:val="en-GB"/>
              </w:rPr>
              <w:t>Although formal authority resides with the rector and chancellor—and was slightly strengthened by the 2018 reform—public universities feature diffused governance powers. The autonomy of individual units and the relatively weak central authority of the rector limit the ability to initiate and sustain change at the institutional level.</w:t>
            </w:r>
          </w:p>
        </w:tc>
      </w:tr>
      <w:tr w:rsidR="00FA3D09" w:rsidRPr="00C70DD3" w14:paraId="5E83B2DB" w14:textId="77777777" w:rsidTr="00FA3D09">
        <w:trPr>
          <w:tblCellSpacing w:w="15" w:type="dxa"/>
        </w:trPr>
        <w:tc>
          <w:tcPr>
            <w:tcW w:w="0" w:type="auto"/>
            <w:vAlign w:val="center"/>
            <w:hideMark/>
          </w:tcPr>
          <w:p w14:paraId="6A1E06F7" w14:textId="77777777" w:rsidR="00FA3D09" w:rsidRPr="00FA3D09" w:rsidRDefault="00FA3D09" w:rsidP="00FA3D09">
            <w:r w:rsidRPr="00FA3D09">
              <w:t>Algorithmic fund allocation</w:t>
            </w:r>
          </w:p>
        </w:tc>
        <w:tc>
          <w:tcPr>
            <w:tcW w:w="0" w:type="auto"/>
            <w:vAlign w:val="center"/>
            <w:hideMark/>
          </w:tcPr>
          <w:p w14:paraId="1CFE2FFD" w14:textId="77777777" w:rsidR="00FA3D09" w:rsidRPr="00FA3D09" w:rsidRDefault="00FA3D09" w:rsidP="00FA3D09">
            <w:pPr>
              <w:rPr>
                <w:lang w:val="en-GB"/>
              </w:rPr>
            </w:pPr>
            <w:r w:rsidRPr="00FA3D09">
              <w:rPr>
                <w:lang w:val="en-GB"/>
              </w:rPr>
              <w:t>Funding is distributed via algorithms that remove accountability and preclude genuine financial stewardship. Moreover, many aspects of university operations—tuition fees, staffing categories, fund allocations, salaries and employment forms—remain under strict state control.</w:t>
            </w:r>
          </w:p>
        </w:tc>
      </w:tr>
    </w:tbl>
    <w:p w14:paraId="7D71735E" w14:textId="77777777" w:rsidR="00FA3D09" w:rsidRPr="00FA3D09" w:rsidRDefault="00FA3D09" w:rsidP="00FA3D09">
      <w:pPr>
        <w:rPr>
          <w:lang w:val="en-GB"/>
        </w:rPr>
      </w:pPr>
      <w:r w:rsidRPr="00FA3D09">
        <w:rPr>
          <w:i/>
          <w:iCs/>
          <w:lang w:val="en-GB"/>
        </w:rPr>
        <w:t>Source: own elaboration based on Maciąg, 2016.</w:t>
      </w:r>
    </w:p>
    <w:p w14:paraId="0463C800" w14:textId="77777777" w:rsidR="00FA3D09" w:rsidRPr="00FA3D09" w:rsidRDefault="00FA3D09" w:rsidP="00FA3D09">
      <w:pPr>
        <w:rPr>
          <w:lang w:val="en-GB"/>
        </w:rPr>
      </w:pPr>
      <w:r w:rsidRPr="00FA3D09">
        <w:rPr>
          <w:lang w:val="en-GB"/>
        </w:rPr>
        <w:t>It is difficult to deny that the barriers and limitations listed in Table 39 often stem from deeply entrenched practices in higher education—practices rooted not only in tradition and culture but also in the legal frameworks governing universities. The challenge of operating amidst conflicting goals is compounded by an entrenched evaluation culture characterised by reward</w:t>
      </w:r>
      <w:r w:rsidRPr="00FA3D09">
        <w:rPr>
          <w:lang w:val="en-GB"/>
        </w:rPr>
        <w:noBreakHyphen/>
        <w:t>and</w:t>
      </w:r>
      <w:r w:rsidRPr="00FA3D09">
        <w:rPr>
          <w:lang w:val="en-GB"/>
        </w:rPr>
        <w:noBreakHyphen/>
        <w:t>punishment dynamics, which can both demotivate and, more insidiously, inappropriately motivate individuals, leading to suboptimal resource allocation. In service environments, such misallocations are harder to detect because many key resources are intangible. Additional risks associated with punitive evaluation cultures were discussed in Section 1.2.2.</w:t>
      </w:r>
    </w:p>
    <w:p w14:paraId="02FC5C61" w14:textId="77777777" w:rsidR="00FA3D09" w:rsidRPr="00FA3D09" w:rsidRDefault="00FA3D09" w:rsidP="00FA3D09">
      <w:pPr>
        <w:rPr>
          <w:lang w:val="en-GB"/>
        </w:rPr>
      </w:pPr>
      <w:r w:rsidRPr="00FA3D09">
        <w:rPr>
          <w:lang w:val="en-GB"/>
        </w:rPr>
        <w:t>It is worth emphasising that short leadership tenures are not inherently problematic; rather, the lack of professionalised management is pivotal, since sustaining a long</w:t>
      </w:r>
      <w:r w:rsidRPr="00FA3D09">
        <w:rPr>
          <w:lang w:val="en-GB"/>
        </w:rPr>
        <w:noBreakHyphen/>
        <w:t xml:space="preserve">term developmental trajectory requires managerial continuity—most likely achieved through professionalism grounded in the </w:t>
      </w:r>
      <w:r w:rsidRPr="00FA3D09">
        <w:rPr>
          <w:lang w:val="en-GB"/>
        </w:rPr>
        <w:lastRenderedPageBreak/>
        <w:t>knowledge, experience and practice of leading large, complex organisations. Signs of managerial immaturity include rigid funding</w:t>
      </w:r>
      <w:r w:rsidRPr="00FA3D09">
        <w:rPr>
          <w:lang w:val="en-GB"/>
        </w:rPr>
        <w:noBreakHyphen/>
        <w:t>allocation algorithms, which—while not intrinsically improper—can entrench suboptimal distribution methods and foreclose unanticipated developmental opportunities.</w:t>
      </w:r>
    </w:p>
    <w:p w14:paraId="2670A771" w14:textId="77777777" w:rsidR="00FA3D09" w:rsidRPr="00FA3D09" w:rsidRDefault="00FA3D09" w:rsidP="00FA3D09">
      <w:pPr>
        <w:rPr>
          <w:lang w:val="en-GB"/>
        </w:rPr>
      </w:pPr>
      <w:r w:rsidRPr="00FA3D09">
        <w:rPr>
          <w:lang w:val="en-GB"/>
        </w:rPr>
        <w:t>Finally, a supply</w:t>
      </w:r>
      <w:r w:rsidRPr="00FA3D09">
        <w:rPr>
          <w:lang w:val="en-GB"/>
        </w:rPr>
        <w:noBreakHyphen/>
        <w:t>driven mindset is fundamentally at odds with the core tenets of all quality</w:t>
      </w:r>
      <w:r w:rsidRPr="00FA3D09">
        <w:rPr>
          <w:lang w:val="en-GB"/>
        </w:rPr>
        <w:noBreakHyphen/>
        <w:t>management philosophies discussed earlier, which place customer (stakeholder) orientation at the heart of organisational practice. Achieving this orientation in universities is particularly challenging given the centrality of academic independence, which often manifests as a drive to elevate one’s own departmental success above that of the institution as a whole. It is therefore fair to conclude that the current conditioning of Polish universities’ quality</w:t>
      </w:r>
      <w:r w:rsidRPr="00FA3D09">
        <w:rPr>
          <w:lang w:val="en-GB"/>
        </w:rPr>
        <w:noBreakHyphen/>
        <w:t>assurance systems “does not lead to quality enhancement, nor to the building of a quality culture in higher education” (Brdulak, 2016).</w:t>
      </w:r>
    </w:p>
    <w:p w14:paraId="5C6058D2" w14:textId="77777777" w:rsidR="00280868" w:rsidRPr="00FA3D09" w:rsidRDefault="00280868" w:rsidP="00F82482">
      <w:pPr>
        <w:rPr>
          <w:lang w:val="en-GB"/>
        </w:rPr>
      </w:pPr>
    </w:p>
    <w:p w14:paraId="3461D62E" w14:textId="2B40C08C" w:rsidR="007D58FB" w:rsidRPr="00FA3D09" w:rsidRDefault="00F82482" w:rsidP="007D58FB">
      <w:pPr>
        <w:rPr>
          <w:highlight w:val="yellow"/>
        </w:rPr>
      </w:pPr>
      <w:r w:rsidRPr="00FA3D09">
        <w:rPr>
          <w:highlight w:val="yellow"/>
        </w:rPr>
        <w:t xml:space="preserve">Bardzo ważnym elementem wszystkich dojrzałych systemów zarządzania jakością jest kształtowanie w organizacji kultury jakości. </w:t>
      </w:r>
      <w:r w:rsidR="001A2624" w:rsidRPr="00FA3D09">
        <w:rPr>
          <w:highlight w:val="yellow"/>
        </w:rPr>
        <w:t xml:space="preserve">Podkreślają to praktycznie wszyscy badacze zajmujący się problematyką jakości, a w szczególności Ci analizujący realia jakości na polskich uczelniach </w:t>
      </w:r>
      <w:r w:rsidR="002F637D" w:rsidRPr="00FA3D09">
        <w:rPr>
          <w:noProof/>
          <w:highlight w:val="yellow"/>
        </w:rPr>
        <w:t>(Grudowski, 2020b; Leja</w:t>
      </w:r>
      <w:r w:rsidR="006F2CD1" w:rsidRPr="00FA3D09">
        <w:rPr>
          <w:noProof/>
          <w:highlight w:val="yellow"/>
        </w:rPr>
        <w:t xml:space="preserve"> i </w:t>
      </w:r>
      <w:r w:rsidR="002F637D" w:rsidRPr="00FA3D09">
        <w:rPr>
          <w:noProof/>
          <w:highlight w:val="yellow"/>
        </w:rPr>
        <w:t>Kitowski, 2013; Próchnicka</w:t>
      </w:r>
      <w:r w:rsidR="006F2CD1" w:rsidRPr="00FA3D09">
        <w:rPr>
          <w:noProof/>
          <w:highlight w:val="yellow"/>
        </w:rPr>
        <w:t xml:space="preserve"> i </w:t>
      </w:r>
      <w:r w:rsidR="002F637D" w:rsidRPr="00FA3D09">
        <w:rPr>
          <w:noProof/>
          <w:highlight w:val="yellow"/>
        </w:rPr>
        <w:t>Tutko, 2015; Sułkowski, 2014; Wawak, 2015)</w:t>
      </w:r>
      <w:r w:rsidR="00C25CFE" w:rsidRPr="00FA3D09">
        <w:rPr>
          <w:highlight w:val="yellow"/>
        </w:rPr>
        <w:t xml:space="preserve"> </w:t>
      </w:r>
      <w:r w:rsidRPr="00FA3D09">
        <w:rPr>
          <w:highlight w:val="yellow"/>
        </w:rPr>
        <w:t>Jak już wcześniej zostało to wspomniane istnieją pewne cechy typowej kultury akademickiej, które są zbieżne z kulturą jakości, ale też istnieją rozbieżności.</w:t>
      </w:r>
      <w:r w:rsidR="00C15150" w:rsidRPr="00FA3D09">
        <w:rPr>
          <w:highlight w:val="yellow"/>
        </w:rPr>
        <w:t xml:space="preserve"> </w:t>
      </w:r>
      <w:r w:rsidR="00A14420" w:rsidRPr="00FA3D09">
        <w:rPr>
          <w:highlight w:val="yellow"/>
        </w:rPr>
        <w:t xml:space="preserve">Warto tu przytoczyć jak kultura jakości została zdefiniowana przez Europejskie Stowarzyszenie Uniwersytetów (EUA – </w:t>
      </w:r>
      <w:r w:rsidR="00A14420" w:rsidRPr="00FA3D09">
        <w:rPr>
          <w:i/>
          <w:iCs/>
          <w:highlight w:val="yellow"/>
        </w:rPr>
        <w:t>European University Association</w:t>
      </w:r>
      <w:r w:rsidR="00A14420" w:rsidRPr="00FA3D09">
        <w:rPr>
          <w:highlight w:val="yellow"/>
        </w:rPr>
        <w:t xml:space="preserve">). Kultura jakości to „kultura organizacyjną mająca na celu nieustanne podnoszenie jakości charakteryzująca się dwoma odrębnymi elementami: kulturowo-psychologicznym, obejmującym wspólne wartości, przekonania, oczekiwania i zaangażowanie na rzecz jakości, oraz strukturalno-zarządczym z określonymi procesami, które podnoszą jakość i </w:t>
      </w:r>
      <w:r w:rsidR="00690385" w:rsidRPr="00FA3D09">
        <w:rPr>
          <w:highlight w:val="yellow"/>
        </w:rPr>
        <w:t>służą</w:t>
      </w:r>
      <w:r w:rsidR="00A14420" w:rsidRPr="00FA3D09">
        <w:rPr>
          <w:highlight w:val="yellow"/>
        </w:rPr>
        <w:t xml:space="preserve"> koordynowani</w:t>
      </w:r>
      <w:r w:rsidR="00690385" w:rsidRPr="00FA3D09">
        <w:rPr>
          <w:highlight w:val="yellow"/>
        </w:rPr>
        <w:t>u</w:t>
      </w:r>
      <w:r w:rsidR="00A14420" w:rsidRPr="00FA3D09">
        <w:rPr>
          <w:highlight w:val="yellow"/>
        </w:rPr>
        <w:t xml:space="preserve"> indywidualnych wysiłków</w:t>
      </w:r>
      <w:r w:rsidR="00690385" w:rsidRPr="00FA3D09">
        <w:rPr>
          <w:highlight w:val="yellow"/>
        </w:rPr>
        <w:t xml:space="preserve">” </w:t>
      </w:r>
      <w:r w:rsidR="00690385" w:rsidRPr="00FA3D09">
        <w:rPr>
          <w:noProof/>
          <w:highlight w:val="yellow"/>
        </w:rPr>
        <w:t>(Byrne i in., 2013, s. 13)</w:t>
      </w:r>
      <w:r w:rsidR="00A14420" w:rsidRPr="00FA3D09">
        <w:rPr>
          <w:highlight w:val="yellow"/>
        </w:rPr>
        <w:t>.</w:t>
      </w:r>
      <w:r w:rsidR="00690385" w:rsidRPr="00FA3D09">
        <w:rPr>
          <w:highlight w:val="yellow"/>
        </w:rPr>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sidRPr="00FA3D09">
        <w:rPr>
          <w:noProof/>
          <w:highlight w:val="yellow"/>
        </w:rPr>
        <w:t>(Verschueren i in., 2023)</w:t>
      </w:r>
      <w:r w:rsidR="00690385" w:rsidRPr="00FA3D09">
        <w:rPr>
          <w:highlight w:val="yellow"/>
        </w:rPr>
        <w:t xml:space="preserve">. </w:t>
      </w:r>
    </w:p>
    <w:p w14:paraId="28628159" w14:textId="694C8260" w:rsidR="007D58FB" w:rsidRPr="00FA3D09" w:rsidRDefault="007D58FB" w:rsidP="007D58FB">
      <w:pPr>
        <w:rPr>
          <w:highlight w:val="yellow"/>
        </w:rPr>
      </w:pPr>
      <w:r w:rsidRPr="00FA3D09">
        <w:rPr>
          <w:highlight w:val="yellow"/>
        </w:rPr>
        <w:t>Istnieją współczesne badania dotyczące kultury jakości sugerujące pozytywny związek z uzyskanymi akredytacjami uczelni, a pozytywnym rozwojem kultury jakości i podniesieniem wyników w</w:t>
      </w:r>
      <w:r w:rsidR="00337065" w:rsidRPr="00FA3D09">
        <w:rPr>
          <w:highlight w:val="yellow"/>
        </w:rPr>
        <w:t> </w:t>
      </w:r>
      <w:r w:rsidRPr="00FA3D09">
        <w:rPr>
          <w:highlight w:val="yellow"/>
        </w:rPr>
        <w:t xml:space="preserve">zakresie kształcenia </w:t>
      </w:r>
      <w:r w:rsidRPr="00FA3D09">
        <w:rPr>
          <w:noProof/>
          <w:highlight w:val="yellow"/>
        </w:rPr>
        <w:t>(por. Iqbal i in., 2023)</w:t>
      </w:r>
      <w:r w:rsidRPr="00FA3D09">
        <w:rPr>
          <w:highlight w:val="yellow"/>
        </w:rP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6608F69E" w14:textId="27E4B39A" w:rsidR="00A00334" w:rsidRPr="00FA3D09" w:rsidRDefault="00A00334" w:rsidP="00A00334">
      <w:pPr>
        <w:pStyle w:val="Tytutabeli"/>
        <w:rPr>
          <w:highlight w:val="yellow"/>
        </w:rPr>
      </w:pPr>
      <w:bookmarkStart w:id="331" w:name="_Ref150171647"/>
      <w:bookmarkStart w:id="332" w:name="_Ref150171640"/>
      <w:bookmarkStart w:id="333" w:name="_Toc169134763"/>
      <w:r w:rsidRPr="00FA3D09">
        <w:rPr>
          <w:highlight w:val="yellow"/>
        </w:rPr>
        <w:lastRenderedPageBreak/>
        <w:t xml:space="preserve">Tabela </w:t>
      </w:r>
      <w:r w:rsidR="00853138" w:rsidRPr="00FA3D09">
        <w:rPr>
          <w:highlight w:val="yellow"/>
        </w:rPr>
        <w:fldChar w:fldCharType="begin"/>
      </w:r>
      <w:r w:rsidR="00853138" w:rsidRPr="00FA3D09">
        <w:rPr>
          <w:highlight w:val="yellow"/>
        </w:rPr>
        <w:instrText xml:space="preserve"> SEQ Tabela \* ARABIC </w:instrText>
      </w:r>
      <w:r w:rsidR="00853138" w:rsidRPr="00FA3D09">
        <w:rPr>
          <w:highlight w:val="yellow"/>
        </w:rPr>
        <w:fldChar w:fldCharType="separate"/>
      </w:r>
      <w:r w:rsidR="00853138" w:rsidRPr="00FA3D09">
        <w:rPr>
          <w:noProof/>
          <w:highlight w:val="yellow"/>
        </w:rPr>
        <w:t>40</w:t>
      </w:r>
      <w:r w:rsidR="00853138" w:rsidRPr="00FA3D09">
        <w:rPr>
          <w:noProof/>
          <w:highlight w:val="yellow"/>
        </w:rPr>
        <w:fldChar w:fldCharType="end"/>
      </w:r>
      <w:bookmarkEnd w:id="331"/>
      <w:r w:rsidR="00B84102" w:rsidRPr="00FA3D09">
        <w:rPr>
          <w:noProof/>
          <w:highlight w:val="yellow"/>
        </w:rPr>
        <w:t>.</w:t>
      </w:r>
      <w:r w:rsidRPr="00FA3D09">
        <w:rPr>
          <w:highlight w:val="yellow"/>
        </w:rPr>
        <w:t xml:space="preserve"> Typologia kultur jakości w odniesieniu do uczelni</w:t>
      </w:r>
      <w:bookmarkEnd w:id="332"/>
      <w:bookmarkEnd w:id="333"/>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6746"/>
      </w:tblGrid>
      <w:tr w:rsidR="00A00334" w:rsidRPr="00FA3D09" w14:paraId="2267950E" w14:textId="77777777" w:rsidTr="001D2950">
        <w:trPr>
          <w:cantSplit/>
          <w:tblHeader/>
        </w:trPr>
        <w:tc>
          <w:tcPr>
            <w:tcW w:w="1247" w:type="dxa"/>
            <w:vAlign w:val="center"/>
          </w:tcPr>
          <w:p w14:paraId="00E9E996" w14:textId="77777777" w:rsidR="00A00334" w:rsidRPr="00FA3D09" w:rsidRDefault="00FC144A"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W</w:t>
            </w:r>
            <w:r w:rsidR="00A00334" w:rsidRPr="00FA3D09">
              <w:rPr>
                <w:rFonts w:eastAsia="Times New Roman"/>
                <w:b/>
                <w:bCs/>
                <w:sz w:val="18"/>
                <w:szCs w:val="18"/>
                <w:highlight w:val="yellow"/>
                <w:lang w:bidi="en-US"/>
              </w:rPr>
              <w:t xml:space="preserve">pływ </w:t>
            </w:r>
            <w:r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zew</w:t>
            </w:r>
            <w:r w:rsidR="00690385" w:rsidRPr="00FA3D09">
              <w:rPr>
                <w:rFonts w:eastAsia="Times New Roman"/>
                <w:b/>
                <w:bCs/>
                <w:sz w:val="18"/>
                <w:szCs w:val="18"/>
                <w:highlight w:val="yellow"/>
                <w:lang w:bidi="en-US"/>
              </w:rPr>
              <w:t>.</w:t>
            </w:r>
            <w:r w:rsidR="00A00334" w:rsidRPr="00FA3D09">
              <w:rPr>
                <w:rFonts w:eastAsia="Times New Roman"/>
                <w:b/>
                <w:bCs/>
                <w:sz w:val="18"/>
                <w:szCs w:val="18"/>
                <w:highlight w:val="yellow"/>
                <w:lang w:bidi="en-US"/>
              </w:rPr>
              <w:t xml:space="preserve"> zasad </w:t>
            </w:r>
            <w:r w:rsidR="00690385"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 xml:space="preserve">i kontroli </w:t>
            </w:r>
            <w:r w:rsidR="00690385"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grupowej</w:t>
            </w:r>
          </w:p>
        </w:tc>
        <w:tc>
          <w:tcPr>
            <w:tcW w:w="1191" w:type="dxa"/>
            <w:vAlign w:val="center"/>
          </w:tcPr>
          <w:p w14:paraId="28B2DF55" w14:textId="77777777" w:rsidR="00A00334" w:rsidRPr="00FA3D09" w:rsidRDefault="00A00334"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Nazwa</w:t>
            </w:r>
          </w:p>
        </w:tc>
        <w:tc>
          <w:tcPr>
            <w:tcW w:w="6746" w:type="dxa"/>
            <w:vAlign w:val="center"/>
          </w:tcPr>
          <w:p w14:paraId="712E906D" w14:textId="77777777" w:rsidR="00A00334" w:rsidRPr="00FA3D09" w:rsidRDefault="00A00334"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Opis</w:t>
            </w:r>
          </w:p>
        </w:tc>
      </w:tr>
      <w:tr w:rsidR="00A00334" w:rsidRPr="00FA3D09" w14:paraId="3B024731" w14:textId="77777777" w:rsidTr="001D2950">
        <w:trPr>
          <w:cantSplit/>
        </w:trPr>
        <w:tc>
          <w:tcPr>
            <w:tcW w:w="1247" w:type="dxa"/>
            <w:vAlign w:val="center"/>
          </w:tcPr>
          <w:p w14:paraId="7ACE0815"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ZZ-Si_KG-Si</w:t>
            </w:r>
          </w:p>
        </w:tc>
        <w:tc>
          <w:tcPr>
            <w:tcW w:w="1191" w:type="dxa"/>
            <w:vAlign w:val="center"/>
          </w:tcPr>
          <w:p w14:paraId="4D191134"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Reaktywna</w:t>
            </w:r>
          </w:p>
        </w:tc>
        <w:tc>
          <w:tcPr>
            <w:tcW w:w="6746" w:type="dxa"/>
            <w:vAlign w:val="center"/>
          </w:tcPr>
          <w:p w14:paraId="55B5D03B" w14:textId="77777777" w:rsidR="00FC7F2C" w:rsidRPr="00FA3D09" w:rsidRDefault="008854BE" w:rsidP="00F55573">
            <w:pPr>
              <w:pStyle w:val="TekstTabeli"/>
              <w:rPr>
                <w:highlight w:val="yellow"/>
              </w:rPr>
            </w:pPr>
            <w:r w:rsidRPr="00FA3D09">
              <w:rPr>
                <w:highlight w:val="yellow"/>
              </w:rPr>
              <w:t>S</w:t>
            </w:r>
            <w:r w:rsidR="00290152" w:rsidRPr="00FA3D09">
              <w:rPr>
                <w:highlight w:val="yellow"/>
              </w:rPr>
              <w:t xml:space="preserve">tandardem jest reagowanie, a nie zaangażowanie czy podejmowanie refleksji nad rozwiązaniami projakościowymi. </w:t>
            </w:r>
            <w:r w:rsidRPr="00FA3D09">
              <w:rPr>
                <w:highlight w:val="yellow"/>
              </w:rPr>
              <w:t>Wdrażanie</w:t>
            </w:r>
            <w:r w:rsidR="00290152" w:rsidRPr="00FA3D09">
              <w:rPr>
                <w:highlight w:val="yellow"/>
              </w:rPr>
              <w:t xml:space="preserve"> rozwiązań doskonalących jakość kształcenia </w:t>
            </w:r>
            <w:r w:rsidRPr="00FA3D09">
              <w:rPr>
                <w:highlight w:val="yellow"/>
              </w:rPr>
              <w:t xml:space="preserve">jedynie, gdy </w:t>
            </w:r>
            <w:r w:rsidR="00290152" w:rsidRPr="00FA3D09">
              <w:rPr>
                <w:highlight w:val="yellow"/>
              </w:rPr>
              <w:t xml:space="preserve">wiąże się z korzyścią jednak wyłącznie pod presją zewnętrzną i wewnętrzną, bez żadnych oddolnych inicjatyw. W rezultacie brakuje poczucia kontroli i współuczestnictwa w procesie doskonalenia jakości. </w:t>
            </w:r>
            <w:r w:rsidR="00BD4A19" w:rsidRPr="00FA3D09">
              <w:rPr>
                <w:highlight w:val="yellow"/>
              </w:rPr>
              <w:t>D</w:t>
            </w:r>
            <w:r w:rsidR="00290152" w:rsidRPr="00FA3D09">
              <w:rPr>
                <w:highlight w:val="yellow"/>
              </w:rPr>
              <w:t xml:space="preserve">ziałania nie zostały zinternalizowane przez pracowników, co oznacza, że nie ma etosu doskonalenia jakości. Kultura jakości jest sterowana i zarządzana, </w:t>
            </w:r>
            <w:r w:rsidR="00BD4A19" w:rsidRPr="00FA3D09">
              <w:rPr>
                <w:highlight w:val="yellow"/>
              </w:rPr>
              <w:t>często</w:t>
            </w:r>
            <w:r w:rsidR="00290152" w:rsidRPr="00FA3D09">
              <w:rPr>
                <w:highlight w:val="yellow"/>
              </w:rPr>
              <w:t xml:space="preserve"> również ograniczona do wydzielonych struktur organizacyjnych. </w:t>
            </w:r>
            <w:r w:rsidR="00BD4A19" w:rsidRPr="00FA3D09">
              <w:rPr>
                <w:highlight w:val="yellow"/>
              </w:rPr>
              <w:t>Typową</w:t>
            </w:r>
            <w:r w:rsidR="00290152" w:rsidRPr="00FA3D09">
              <w:rPr>
                <w:highlight w:val="yellow"/>
              </w:rPr>
              <w:t xml:space="preserve"> reakcją jest również tworzenie się subkultur i kontrkultur</w:t>
            </w:r>
            <w:r w:rsidR="00A14420" w:rsidRPr="00FA3D09">
              <w:rPr>
                <w:rStyle w:val="FootnoteReference"/>
                <w:highlight w:val="yellow"/>
                <w:lang w:val="en-US"/>
              </w:rPr>
              <w:footnoteReference w:id="37"/>
            </w:r>
            <w:r w:rsidR="00A14420" w:rsidRPr="00FA3D09">
              <w:rPr>
                <w:highlight w:val="yellow"/>
              </w:rPr>
              <w:t xml:space="preserve">, </w:t>
            </w:r>
            <w:r w:rsidR="00290152" w:rsidRPr="00FA3D09">
              <w:rPr>
                <w:highlight w:val="yellow"/>
              </w:rPr>
              <w:t>które kwestionują odgórnie narzucaną politykę jakości</w:t>
            </w:r>
            <w:r w:rsidR="00BD4A19" w:rsidRPr="00FA3D09">
              <w:rPr>
                <w:highlight w:val="yellow"/>
              </w:rPr>
              <w:t>, a wymagania projakościowe są traktowane jako „bestia do nakarmienia”.</w:t>
            </w:r>
          </w:p>
        </w:tc>
      </w:tr>
      <w:tr w:rsidR="00A00334" w:rsidRPr="00FA3D09" w14:paraId="1CD13913" w14:textId="77777777" w:rsidTr="001D2950">
        <w:trPr>
          <w:cantSplit/>
        </w:trPr>
        <w:tc>
          <w:tcPr>
            <w:tcW w:w="1247" w:type="dxa"/>
            <w:vAlign w:val="center"/>
          </w:tcPr>
          <w:p w14:paraId="617201E2"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ZZ-Si_KG-Sł</w:t>
            </w:r>
          </w:p>
        </w:tc>
        <w:tc>
          <w:tcPr>
            <w:tcW w:w="1191" w:type="dxa"/>
            <w:vAlign w:val="center"/>
          </w:tcPr>
          <w:p w14:paraId="6DBF2832"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Odpowiedzi</w:t>
            </w:r>
          </w:p>
        </w:tc>
        <w:tc>
          <w:tcPr>
            <w:tcW w:w="6746" w:type="dxa"/>
            <w:vAlign w:val="center"/>
          </w:tcPr>
          <w:p w14:paraId="5975F1FC" w14:textId="77777777" w:rsidR="00FC7F2C" w:rsidRPr="00FA3D09" w:rsidRDefault="004219E9" w:rsidP="00F55573">
            <w:pPr>
              <w:pStyle w:val="TekstTabeli"/>
              <w:rPr>
                <w:highlight w:val="yellow"/>
              </w:rPr>
            </w:pPr>
            <w:r w:rsidRPr="00FA3D09">
              <w:rPr>
                <w:highlight w:val="yellow"/>
              </w:rPr>
              <w:t>D</w:t>
            </w:r>
            <w:r w:rsidR="00290152" w:rsidRPr="00FA3D09">
              <w:rPr>
                <w:highlight w:val="yellow"/>
              </w:rPr>
              <w:t>eterminowan</w:t>
            </w:r>
            <w:r w:rsidR="00FB3877" w:rsidRPr="00FA3D09">
              <w:rPr>
                <w:highlight w:val="yellow"/>
              </w:rPr>
              <w:t>a</w:t>
            </w:r>
            <w:r w:rsidR="00290152" w:rsidRPr="00FA3D09">
              <w:rPr>
                <w:highlight w:val="yellow"/>
              </w:rPr>
              <w:t xml:space="preserve"> w dużym stopniu zewnętrznymi zasadami i wymaganiami</w:t>
            </w:r>
            <w:r w:rsidR="00FB3877" w:rsidRPr="00FA3D09">
              <w:rPr>
                <w:highlight w:val="yellow"/>
              </w:rPr>
              <w:t xml:space="preserve"> </w:t>
            </w:r>
            <w:r w:rsidR="00290152" w:rsidRPr="00FA3D09">
              <w:rPr>
                <w:highlight w:val="yellow"/>
              </w:rPr>
              <w:t xml:space="preserve">tworzone przez instytucje takie jak: rząd, </w:t>
            </w:r>
            <w:r w:rsidR="00FB3877" w:rsidRPr="00FA3D09">
              <w:rPr>
                <w:highlight w:val="yellow"/>
              </w:rPr>
              <w:t>odpowiednie ministerstwo,</w:t>
            </w:r>
            <w:r w:rsidR="00290152" w:rsidRPr="00FA3D09">
              <w:rPr>
                <w:highlight w:val="yellow"/>
              </w:rPr>
              <w:t xml:space="preserve"> </w:t>
            </w:r>
            <w:r w:rsidR="00FB3877" w:rsidRPr="00FA3D09">
              <w:rPr>
                <w:highlight w:val="yellow"/>
              </w:rPr>
              <w:t>instytucje</w:t>
            </w:r>
            <w:r w:rsidR="00290152" w:rsidRPr="00FA3D09">
              <w:rPr>
                <w:highlight w:val="yellow"/>
              </w:rPr>
              <w:t xml:space="preserve"> akredytacyjne, komitety przyznające granty badawcze</w:t>
            </w:r>
            <w:r w:rsidR="00FB3877" w:rsidRPr="00FA3D09">
              <w:rPr>
                <w:highlight w:val="yellow"/>
              </w:rPr>
              <w:t xml:space="preserve"> lub</w:t>
            </w:r>
            <w:r w:rsidR="00290152" w:rsidRPr="00FA3D09">
              <w:rPr>
                <w:highlight w:val="yellow"/>
              </w:rPr>
              <w:t xml:space="preserve"> podmioty otoczenia społeczno-gospodarczego formułujące oczekiwania wobec efektów badań </w:t>
            </w:r>
            <w:r w:rsidR="00FB3877" w:rsidRPr="00FA3D09">
              <w:rPr>
                <w:highlight w:val="yellow"/>
              </w:rPr>
              <w:t>lub</w:t>
            </w:r>
            <w:r w:rsidR="00290152" w:rsidRPr="00FA3D09">
              <w:rPr>
                <w:highlight w:val="yellow"/>
              </w:rPr>
              <w:t xml:space="preserve"> kształcenia w uczelni, </w:t>
            </w:r>
            <w:r w:rsidR="00FB3877" w:rsidRPr="00FA3D09">
              <w:rPr>
                <w:highlight w:val="yellow"/>
              </w:rPr>
              <w:t>choćby takie, które wymagają dostarczenia dokumentu samooceny.</w:t>
            </w:r>
            <w:r w:rsidR="00290152" w:rsidRPr="00FA3D09">
              <w:rPr>
                <w:highlight w:val="yellow"/>
              </w:rPr>
              <w:t xml:space="preserve"> </w:t>
            </w:r>
            <w:r w:rsidR="00FB3877" w:rsidRPr="00FA3D09">
              <w:rPr>
                <w:highlight w:val="yellow"/>
              </w:rPr>
              <w:t>Pozwala</w:t>
            </w:r>
            <w:r w:rsidR="00290152" w:rsidRPr="00FA3D09">
              <w:rPr>
                <w:highlight w:val="yellow"/>
              </w:rPr>
              <w:t xml:space="preserve"> </w:t>
            </w:r>
            <w:r w:rsidR="00FB3877" w:rsidRPr="00FA3D09">
              <w:rPr>
                <w:highlight w:val="yellow"/>
              </w:rPr>
              <w:t xml:space="preserve">na </w:t>
            </w:r>
            <w:r w:rsidR="00290152" w:rsidRPr="00FA3D09">
              <w:rPr>
                <w:highlight w:val="yellow"/>
              </w:rPr>
              <w:t>wykorzystywanie możliwości oferowan</w:t>
            </w:r>
            <w:r w:rsidR="00FB3877" w:rsidRPr="00FA3D09">
              <w:rPr>
                <w:highlight w:val="yellow"/>
              </w:rPr>
              <w:t>ych</w:t>
            </w:r>
            <w:r w:rsidR="00290152" w:rsidRPr="00FA3D09">
              <w:rPr>
                <w:highlight w:val="yellow"/>
              </w:rPr>
              <w:t xml:space="preserve"> przez zewnętrzne podmioty, przy jednoczesnym baku wewnętrznej inicjatywy i motywacji. Uczelnia zatem doskonali jakość kształcenia tylko wtedy i tylko w takim stopniu, w</w:t>
            </w:r>
            <w:r w:rsidR="00F8079C" w:rsidRPr="00FA3D09">
              <w:rPr>
                <w:highlight w:val="yellow"/>
              </w:rPr>
              <w:t> </w:t>
            </w:r>
            <w:r w:rsidR="00290152" w:rsidRPr="00FA3D09">
              <w:rPr>
                <w:highlight w:val="yellow"/>
              </w:rPr>
              <w:t xml:space="preserve">jakim jest to wymagane przez zewnętrzne podmioty, które formułują standardy lub stawiają wymagania dotyczące jakości działania. </w:t>
            </w:r>
            <w:r w:rsidR="00FB3877" w:rsidRPr="00FA3D09">
              <w:rPr>
                <w:highlight w:val="yellow"/>
              </w:rPr>
              <w:t>P</w:t>
            </w:r>
            <w:r w:rsidR="00290152" w:rsidRPr="00FA3D09">
              <w:rPr>
                <w:highlight w:val="yellow"/>
              </w:rPr>
              <w:t>rawdopodobne jest wykorzystywanie dobrych praktyk i wzorców w zakresie jakości kształcenia</w:t>
            </w:r>
            <w:r w:rsidR="00FB3877" w:rsidRPr="00FA3D09">
              <w:rPr>
                <w:highlight w:val="yellow"/>
              </w:rPr>
              <w:t>. T</w:t>
            </w:r>
            <w:r w:rsidR="00290152" w:rsidRPr="00FA3D09">
              <w:rPr>
                <w:highlight w:val="yellow"/>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FA3D09" w14:paraId="282AA2D9" w14:textId="77777777" w:rsidTr="001D2950">
        <w:trPr>
          <w:cantSplit/>
        </w:trPr>
        <w:tc>
          <w:tcPr>
            <w:tcW w:w="1247" w:type="dxa"/>
            <w:vAlign w:val="center"/>
          </w:tcPr>
          <w:p w14:paraId="2187504A"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ZZ-Sł_KG-Si</w:t>
            </w:r>
          </w:p>
        </w:tc>
        <w:tc>
          <w:tcPr>
            <w:tcW w:w="1191" w:type="dxa"/>
            <w:vAlign w:val="center"/>
          </w:tcPr>
          <w:p w14:paraId="5F1FFE2C"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Reprodukcji</w:t>
            </w:r>
          </w:p>
        </w:tc>
        <w:tc>
          <w:tcPr>
            <w:tcW w:w="6746" w:type="dxa"/>
            <w:vAlign w:val="center"/>
          </w:tcPr>
          <w:p w14:paraId="6966CF46" w14:textId="77777777" w:rsidR="00FC7F2C" w:rsidRPr="00FA3D09" w:rsidRDefault="00FB3877" w:rsidP="00F55573">
            <w:pPr>
              <w:pStyle w:val="TekstTabeli"/>
              <w:rPr>
                <w:highlight w:val="yellow"/>
              </w:rPr>
            </w:pPr>
            <w:r w:rsidRPr="00FA3D09">
              <w:rPr>
                <w:highlight w:val="yellow"/>
              </w:rPr>
              <w:t>K</w:t>
            </w:r>
            <w:r w:rsidR="00290152" w:rsidRPr="00FA3D09">
              <w:rPr>
                <w:highlight w:val="yellow"/>
              </w:rPr>
              <w:t>oncentr</w:t>
            </w:r>
            <w:r w:rsidRPr="00FA3D09">
              <w:rPr>
                <w:highlight w:val="yellow"/>
              </w:rPr>
              <w:t>acja</w:t>
            </w:r>
            <w:r w:rsidR="00290152" w:rsidRPr="00FA3D09">
              <w:rPr>
                <w:highlight w:val="yellow"/>
              </w:rPr>
              <w:t xml:space="preserve"> na minimalizacji wpływu czynników zewnętrznych i podtrzymywaniu istniejącego </w:t>
            </w:r>
            <w:r w:rsidR="00290152" w:rsidRPr="00FA3D09">
              <w:rPr>
                <w:i/>
                <w:iCs/>
                <w:highlight w:val="yellow"/>
              </w:rPr>
              <w:t>status quo</w:t>
            </w:r>
            <w:r w:rsidR="00290152" w:rsidRPr="00FA3D09">
              <w:rPr>
                <w:highlight w:val="yellow"/>
              </w:rPr>
              <w:t>. Przyjmowana koncepcja jakości jest zinternalizowana i oddolna, jednak jest w dużej mierze zamknięta na wpływy z zewnątrz</w:t>
            </w:r>
            <w:r w:rsidRPr="00FA3D09">
              <w:rPr>
                <w:highlight w:val="yellow"/>
              </w:rPr>
              <w:t xml:space="preserve"> odzwierciedlając raczej </w:t>
            </w:r>
            <w:r w:rsidR="00A14420" w:rsidRPr="00FA3D09">
              <w:rPr>
                <w:highlight w:val="yellow"/>
              </w:rPr>
              <w:t>rozumienie</w:t>
            </w:r>
            <w:r w:rsidRPr="00FA3D09">
              <w:rPr>
                <w:highlight w:val="yellow"/>
              </w:rPr>
              <w:t xml:space="preserve"> „dobrej roboty” niż jakości z punktu widzenia odbiorców</w:t>
            </w:r>
            <w:r w:rsidR="00290152" w:rsidRPr="00FA3D09">
              <w:rPr>
                <w:highlight w:val="yellow"/>
              </w:rPr>
              <w:t xml:space="preserve">. </w:t>
            </w:r>
            <w:r w:rsidR="00A14420" w:rsidRPr="00FA3D09">
              <w:rPr>
                <w:highlight w:val="yellow"/>
              </w:rPr>
              <w:t>O</w:t>
            </w:r>
            <w:r w:rsidR="00290152" w:rsidRPr="00FA3D09">
              <w:rPr>
                <w:highlight w:val="yellow"/>
              </w:rPr>
              <w:t>bszaru</w:t>
            </w:r>
            <w:r w:rsidR="00A14420" w:rsidRPr="00FA3D09">
              <w:rPr>
                <w:highlight w:val="yellow"/>
              </w:rPr>
              <w:t xml:space="preserve"> działań </w:t>
            </w:r>
            <w:r w:rsidR="00290152" w:rsidRPr="00FA3D09">
              <w:rPr>
                <w:highlight w:val="yellow"/>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FA3D09">
              <w:rPr>
                <w:highlight w:val="yellow"/>
              </w:rPr>
              <w:t>B</w:t>
            </w:r>
            <w:r w:rsidR="00290152" w:rsidRPr="00FA3D09">
              <w:rPr>
                <w:highlight w:val="yellow"/>
              </w:rPr>
              <w:t>rakuje mechanizmów samodoskonalenia, benchmarkingu i otwarcia na przyszłe rozwiązania</w:t>
            </w:r>
            <w:r w:rsidR="008854BE" w:rsidRPr="00FA3D09">
              <w:rPr>
                <w:highlight w:val="yellow"/>
              </w:rPr>
              <w:t>, a próby wdrożenia takich elementów skutkują powstawaniem kontrkultur.</w:t>
            </w:r>
          </w:p>
        </w:tc>
      </w:tr>
      <w:tr w:rsidR="00A00334" w:rsidRPr="00FA3D09" w14:paraId="69E4E50F" w14:textId="77777777" w:rsidTr="001D2950">
        <w:trPr>
          <w:cantSplit/>
        </w:trPr>
        <w:tc>
          <w:tcPr>
            <w:tcW w:w="1247" w:type="dxa"/>
            <w:vAlign w:val="center"/>
          </w:tcPr>
          <w:p w14:paraId="06B62053" w14:textId="77777777" w:rsidR="00A00334" w:rsidRPr="00FA3D09" w:rsidRDefault="00A00334"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lastRenderedPageBreak/>
              <w:t>ZZ-Sł_KG-Sł</w:t>
            </w:r>
          </w:p>
        </w:tc>
        <w:tc>
          <w:tcPr>
            <w:tcW w:w="1191" w:type="dxa"/>
            <w:vAlign w:val="center"/>
          </w:tcPr>
          <w:p w14:paraId="1402BA31" w14:textId="77777777" w:rsidR="00A00334" w:rsidRPr="00FA3D09" w:rsidRDefault="00A00334"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Regeneracji</w:t>
            </w:r>
          </w:p>
        </w:tc>
        <w:tc>
          <w:tcPr>
            <w:tcW w:w="6746" w:type="dxa"/>
            <w:vAlign w:val="center"/>
          </w:tcPr>
          <w:p w14:paraId="47AD9974" w14:textId="77777777" w:rsidR="00FC7F2C" w:rsidRPr="00FA3D09" w:rsidRDefault="008854BE" w:rsidP="00F55573">
            <w:pPr>
              <w:pStyle w:val="TekstTabeli"/>
              <w:rPr>
                <w:highlight w:val="yellow"/>
              </w:rPr>
            </w:pPr>
            <w:r w:rsidRPr="00FA3D09">
              <w:rPr>
                <w:highlight w:val="yellow"/>
              </w:rPr>
              <w:t>Z</w:t>
            </w:r>
            <w:r w:rsidR="00290152" w:rsidRPr="00FA3D09">
              <w:rPr>
                <w:highlight w:val="yellow"/>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FA3D09">
              <w:rPr>
                <w:highlight w:val="yellow"/>
              </w:rPr>
              <w:t>organizacji</w:t>
            </w:r>
            <w:r w:rsidR="00290152" w:rsidRPr="00FA3D09">
              <w:rPr>
                <w:highlight w:val="yellow"/>
              </w:rPr>
              <w:t xml:space="preserve">, </w:t>
            </w:r>
            <w:r w:rsidRPr="00FA3D09">
              <w:rPr>
                <w:highlight w:val="yellow"/>
              </w:rPr>
              <w:t>niezależnie od</w:t>
            </w:r>
            <w:r w:rsidR="00290152" w:rsidRPr="00FA3D09">
              <w:rPr>
                <w:highlight w:val="yellow"/>
              </w:rPr>
              <w:t xml:space="preserve"> presji zewnętrznej. </w:t>
            </w:r>
            <w:r w:rsidRPr="00FA3D09">
              <w:rPr>
                <w:highlight w:val="yellow"/>
              </w:rPr>
              <w:t>P</w:t>
            </w:r>
            <w:r w:rsidR="00290152" w:rsidRPr="00FA3D09">
              <w:rPr>
                <w:highlight w:val="yellow"/>
              </w:rPr>
              <w:t>owszechna świadomość podstawowych celów i kierunków zmian</w:t>
            </w:r>
            <w:r w:rsidRPr="00FA3D09">
              <w:rPr>
                <w:highlight w:val="yellow"/>
              </w:rPr>
              <w:t xml:space="preserve"> </w:t>
            </w:r>
            <w:r w:rsidR="00290152" w:rsidRPr="00FA3D09">
              <w:rPr>
                <w:highlight w:val="yellow"/>
              </w:rPr>
              <w:t>przekłada się na refleksyjny stosunek do rozwiązań organizacyjnych oraz gotowość do wprowadzania innowacji. Samodoskonalenie jest oczywistą, przyjmowaną implicite normą</w:t>
            </w:r>
            <w:r w:rsidRPr="00FA3D09">
              <w:rPr>
                <w:highlight w:val="yellow"/>
              </w:rPr>
              <w:t>.</w:t>
            </w:r>
            <w:r w:rsidR="00290152" w:rsidRPr="00FA3D09">
              <w:rPr>
                <w:highlight w:val="yellow"/>
              </w:rPr>
              <w:t xml:space="preserve"> Kultura regeneracji rozwija organizację uczącą się, elastyczną, otwartą na wiedzę, wykorzystującą benchmarking i autorefleksję. </w:t>
            </w:r>
            <w:r w:rsidRPr="00FA3D09">
              <w:rPr>
                <w:highlight w:val="yellow"/>
              </w:rPr>
              <w:t>R</w:t>
            </w:r>
            <w:r w:rsidR="00290152" w:rsidRPr="00FA3D09">
              <w:rPr>
                <w:highlight w:val="yellow"/>
              </w:rPr>
              <w:t xml:space="preserve">ozwijane jest zaangażowanie i praca zespołowa. </w:t>
            </w:r>
            <w:r w:rsidRPr="00FA3D09">
              <w:rPr>
                <w:highlight w:val="yellow"/>
              </w:rPr>
              <w:t>Dobra i</w:t>
            </w:r>
            <w:r w:rsidR="00290152" w:rsidRPr="00FA3D09">
              <w:rPr>
                <w:highlight w:val="yellow"/>
              </w:rPr>
              <w:t xml:space="preserve">nternalizacja </w:t>
            </w:r>
            <w:r w:rsidRPr="00FA3D09">
              <w:rPr>
                <w:highlight w:val="yellow"/>
              </w:rPr>
              <w:t>w zakresie codziennych praktyk, które stają się wyrazem kultury jakości.</w:t>
            </w:r>
          </w:p>
        </w:tc>
      </w:tr>
    </w:tbl>
    <w:p w14:paraId="0D345C33" w14:textId="00AB6691" w:rsidR="00582845" w:rsidRPr="00FA3D09" w:rsidRDefault="0026379B" w:rsidP="007770AA">
      <w:pPr>
        <w:pStyle w:val="rdo"/>
        <w:rPr>
          <w:highlight w:val="yellow"/>
          <w:lang w:val="pl-PL"/>
        </w:rPr>
      </w:pPr>
      <w:r w:rsidRPr="00FA3D09">
        <w:rPr>
          <w:highlight w:val="yellow"/>
          <w:lang w:val="pl-PL"/>
        </w:rPr>
        <w:t xml:space="preserve">Źródło: opracowanie własne na podstawie </w:t>
      </w:r>
      <w:r w:rsidR="00F56412" w:rsidRPr="00FA3D09">
        <w:rPr>
          <w:noProof/>
          <w:highlight w:val="yellow"/>
          <w:lang w:val="pl-PL"/>
        </w:rPr>
        <w:t xml:space="preserve">Harvey </w:t>
      </w:r>
      <w:r w:rsidR="006F2CD1" w:rsidRPr="00FA3D09">
        <w:rPr>
          <w:noProof/>
          <w:highlight w:val="yellow"/>
          <w:lang w:val="pl-PL"/>
        </w:rPr>
        <w:t>i</w:t>
      </w:r>
      <w:r w:rsidR="00F56412" w:rsidRPr="00FA3D09">
        <w:rPr>
          <w:noProof/>
          <w:highlight w:val="yellow"/>
          <w:lang w:val="pl-PL"/>
        </w:rPr>
        <w:t xml:space="preserve"> Stensaker, 2008; Sułkowski, 2014</w:t>
      </w:r>
    </w:p>
    <w:p w14:paraId="2CC1CBA6" w14:textId="77777777" w:rsidR="0017696A" w:rsidRPr="00FA3D09" w:rsidRDefault="0017696A" w:rsidP="0017696A">
      <w:pPr>
        <w:rPr>
          <w:highlight w:val="yellow"/>
        </w:rPr>
      </w:pPr>
      <w:r w:rsidRPr="00FA3D09">
        <w:rPr>
          <w:highlight w:val="yellow"/>
        </w:rPr>
        <w:t>W kontekście specyfiki polskich uczelni obszerne studia na temat akademickiej kultury jakości przedstawił w swoich pracach Ł. Sułkowski. Na początek warto przytoczyć typologie kultur jakości w</w:t>
      </w:r>
      <w:r w:rsidR="00F8079C" w:rsidRPr="00FA3D09">
        <w:rPr>
          <w:highlight w:val="yellow"/>
        </w:rPr>
        <w:t> </w:t>
      </w:r>
      <w:r w:rsidRPr="00FA3D09">
        <w:rPr>
          <w:highlight w:val="yellow"/>
        </w:rPr>
        <w:t>odniesieniu do uczelni w zależności od stopnia</w:t>
      </w:r>
      <w:r w:rsidR="00640402" w:rsidRPr="00FA3D09">
        <w:rPr>
          <w:highlight w:val="yellow"/>
        </w:rPr>
        <w:t>,</w:t>
      </w:r>
      <w:r w:rsidRPr="00FA3D09">
        <w:rPr>
          <w:highlight w:val="yellow"/>
        </w:rPr>
        <w:t xml:space="preserve">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rsidRPr="00FA3D09">
        <w:rPr>
          <w:noProof/>
          <w:highlight w:val="yellow"/>
        </w:rPr>
        <w:t>(Sułkowski, 2014, s. 368)</w:t>
      </w:r>
      <w:r w:rsidRPr="00FA3D09">
        <w:rPr>
          <w:highlight w:val="yellow"/>
        </w:rPr>
        <w:t>.</w:t>
      </w:r>
    </w:p>
    <w:p w14:paraId="21AE5ED9" w14:textId="68CE060F" w:rsidR="00700D27" w:rsidRPr="00FA3D09" w:rsidRDefault="00C15150" w:rsidP="00700D27">
      <w:pPr>
        <w:rPr>
          <w:highlight w:val="yellow"/>
        </w:rPr>
      </w:pPr>
      <w:r w:rsidRPr="00FA3D09">
        <w:rPr>
          <w:highlight w:val="yellow"/>
        </w:rPr>
        <w:t xml:space="preserve">Każdy z wymiarów tworzących typologie kultur opisane w </w:t>
      </w:r>
      <w:r w:rsidR="00126502" w:rsidRPr="00FA3D09">
        <w:rPr>
          <w:highlight w:val="yellow"/>
        </w:rPr>
        <w:t>Tabeli 40</w:t>
      </w:r>
      <w:r w:rsidRPr="00FA3D09">
        <w:rPr>
          <w:highlight w:val="yellow"/>
        </w:rPr>
        <w:t xml:space="preserve"> może występować w wariancie oddziaływania silnego (Si) lub słabego (Sł). Takie ujęcie w dwuwymiarowej przestrzeni prowadzi to 4 możliw</w:t>
      </w:r>
      <w:r w:rsidR="00F760BD" w:rsidRPr="00FA3D09">
        <w:rPr>
          <w:highlight w:val="yellow"/>
        </w:rPr>
        <w:t>ych</w:t>
      </w:r>
      <w:r w:rsidRPr="00FA3D09">
        <w:rPr>
          <w:highlight w:val="yellow"/>
        </w:rPr>
        <w:t xml:space="preserve"> kombinacji </w:t>
      </w:r>
      <w:r w:rsidR="00E459A5" w:rsidRPr="00FA3D09">
        <w:rPr>
          <w:highlight w:val="yellow"/>
        </w:rPr>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rsidRPr="00FA3D09">
        <w:rPr>
          <w:highlight w:val="yellow"/>
        </w:rPr>
        <w:t>ów kultur</w:t>
      </w:r>
      <w:r w:rsidR="00E459A5" w:rsidRPr="00FA3D09">
        <w:rPr>
          <w:highlight w:val="yellow"/>
        </w:rPr>
        <w:t xml:space="preserve"> </w:t>
      </w:r>
      <w:r w:rsidR="00690385" w:rsidRPr="00FA3D09">
        <w:rPr>
          <w:highlight w:val="yellow"/>
        </w:rPr>
        <w:t>autorzy tej koncepcji wskazują</w:t>
      </w:r>
      <w:r w:rsidR="00E459A5" w:rsidRPr="00FA3D09">
        <w:rPr>
          <w:highlight w:val="yellow"/>
        </w:rPr>
        <w:t xml:space="preserve"> na </w:t>
      </w:r>
      <w:r w:rsidR="00FC144A" w:rsidRPr="00FA3D09">
        <w:rPr>
          <w:highlight w:val="yellow"/>
        </w:rPr>
        <w:t xml:space="preserve">kulturę </w:t>
      </w:r>
      <w:r w:rsidR="00FC144A" w:rsidRPr="00FA3D09">
        <w:rPr>
          <w:b/>
          <w:bCs/>
          <w:highlight w:val="yellow"/>
        </w:rPr>
        <w:t>regeneracji</w:t>
      </w:r>
      <w:r w:rsidR="00E459A5" w:rsidRPr="00FA3D09">
        <w:rPr>
          <w:highlight w:val="yellow"/>
        </w:rPr>
        <w:t xml:space="preserve"> jako tę posiadającą cechy </w:t>
      </w:r>
      <w:r w:rsidR="00FC144A" w:rsidRPr="00FA3D09">
        <w:rPr>
          <w:highlight w:val="yellow"/>
        </w:rPr>
        <w:t xml:space="preserve">(teoretycznie) </w:t>
      </w:r>
      <w:r w:rsidR="00E459A5" w:rsidRPr="00FA3D09">
        <w:rPr>
          <w:highlight w:val="yellow"/>
        </w:rPr>
        <w:t>najbardziej wspierając</w:t>
      </w:r>
      <w:r w:rsidR="00FC144A" w:rsidRPr="00FA3D09">
        <w:rPr>
          <w:highlight w:val="yellow"/>
        </w:rPr>
        <w:t>e</w:t>
      </w:r>
      <w:r w:rsidR="00E459A5" w:rsidRPr="00FA3D09">
        <w:rPr>
          <w:highlight w:val="yellow"/>
        </w:rPr>
        <w:t xml:space="preserve"> wdrożenia nowoczesnych kompleksowych SZJ.</w:t>
      </w:r>
      <w:r w:rsidR="00FC144A" w:rsidRPr="00FA3D09">
        <w:rPr>
          <w:highlight w:val="yellow"/>
        </w:rPr>
        <w:t xml:space="preserve"> </w:t>
      </w:r>
      <w:r w:rsidR="00690385" w:rsidRPr="00FA3D09">
        <w:rPr>
          <w:highlight w:val="yellow"/>
        </w:rPr>
        <w:t>Nie sposób nie odnieść wrażenia, że z badań do</w:t>
      </w:r>
      <w:r w:rsidR="00700D27" w:rsidRPr="00FA3D09">
        <w:rPr>
          <w:highlight w:val="yellow"/>
        </w:rPr>
        <w:t>tyczących realiów polskich uczelni wyłania się obraz przedstawiający raczej różne stopnie nasilenia cech pozostałych trzech rodzajów typów kultur. Szczególnie dotyczy 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w:t>
      </w:r>
      <w:r w:rsidR="00337065" w:rsidRPr="00FA3D09">
        <w:rPr>
          <w:highlight w:val="yellow"/>
        </w:rPr>
        <w:t> </w:t>
      </w:r>
      <w:r w:rsidR="00700D27" w:rsidRPr="00FA3D09">
        <w:rPr>
          <w:highlight w:val="yellow"/>
        </w:rPr>
        <w:t xml:space="preserve">rozpowszechniona </w:t>
      </w:r>
      <w:r w:rsidR="00700D27" w:rsidRPr="00FA3D09">
        <w:rPr>
          <w:noProof/>
          <w:highlight w:val="yellow"/>
        </w:rPr>
        <w:t>(Sułkowski, 2014)</w:t>
      </w:r>
      <w:r w:rsidR="00700D27" w:rsidRPr="00FA3D09">
        <w:rPr>
          <w:highlight w:val="yellow"/>
        </w:rPr>
        <w:t>.</w:t>
      </w:r>
      <w:r w:rsidR="00434BBF" w:rsidRPr="00FA3D09">
        <w:rPr>
          <w:highlight w:val="yellow"/>
        </w:rPr>
        <w:t xml:space="preserve"> We wnioskach ze swoich badań Sułkowski ukazuje takie cechy polskiej kultury akademickiej jak konserwatyzm przejawiający się dążeniem do utrzymania </w:t>
      </w:r>
      <w:r w:rsidR="00434BBF" w:rsidRPr="00FA3D09">
        <w:rPr>
          <w:i/>
          <w:iCs/>
          <w:highlight w:val="yellow"/>
        </w:rPr>
        <w:t>status quo</w:t>
      </w:r>
      <w:r w:rsidR="00434BBF" w:rsidRPr="00FA3D09">
        <w:rPr>
          <w:highlight w:val="yellow"/>
        </w:rPr>
        <w:t xml:space="preserve"> oraz preferowaniem rekrutacji i awansów wewnątrz własnej społeczności, powszechna krytyka zmian i</w:t>
      </w:r>
      <w:r w:rsidR="00337065" w:rsidRPr="00FA3D09">
        <w:rPr>
          <w:highlight w:val="yellow"/>
        </w:rPr>
        <w:t> </w:t>
      </w:r>
      <w:r w:rsidR="00434BBF" w:rsidRPr="00FA3D09">
        <w:rPr>
          <w:highlight w:val="yellow"/>
        </w:rPr>
        <w:t>wdrażanie prawie wyłącznie w wyniku presji z zewnątrz. Temu też sprzyja hierarchiczność i formalizm przejawiające się m. in. dominacją stałego statusu zamiast regularnych weryfikacji pracy naukowej i</w:t>
      </w:r>
      <w:r w:rsidR="00337065" w:rsidRPr="00FA3D09">
        <w:rPr>
          <w:highlight w:val="yellow"/>
        </w:rPr>
        <w:t> </w:t>
      </w:r>
      <w:r w:rsidR="00434BBF" w:rsidRPr="00FA3D09">
        <w:rPr>
          <w:highlight w:val="yellow"/>
        </w:rPr>
        <w:t xml:space="preserve">dydaktycznej, formalizmem w relacjach z </w:t>
      </w:r>
      <w:r w:rsidR="009F2254" w:rsidRPr="00FA3D09">
        <w:rPr>
          <w:highlight w:val="yellow"/>
        </w:rPr>
        <w:t>„</w:t>
      </w:r>
      <w:r w:rsidR="00434BBF" w:rsidRPr="00FA3D09">
        <w:rPr>
          <w:highlight w:val="yellow"/>
        </w:rPr>
        <w:t>innymi</w:t>
      </w:r>
      <w:r w:rsidR="009F2254" w:rsidRPr="00FA3D09">
        <w:rPr>
          <w:highlight w:val="yellow"/>
        </w:rPr>
        <w:t>”</w:t>
      </w:r>
      <w:r w:rsidR="00434BBF" w:rsidRPr="00FA3D09">
        <w:rPr>
          <w:highlight w:val="yellow"/>
        </w:rPr>
        <w:t xml:space="preserve"> przy dużej nieformalności relacji ze „swoimi”</w:t>
      </w:r>
      <w:r w:rsidR="009F2254" w:rsidRPr="00FA3D09">
        <w:rPr>
          <w:highlight w:val="yellow"/>
        </w:rPr>
        <w:t xml:space="preserve">, a także ceremonialnością wyrażającą się tym, że wiele działań na uniwersytetach ma charakter niemal rytualny, jak np. pielęgnowanie symboli władzy i pozycji </w:t>
      </w:r>
      <w:r w:rsidR="009F2254" w:rsidRPr="00FA3D09">
        <w:rPr>
          <w:noProof/>
          <w:highlight w:val="yellow"/>
        </w:rPr>
        <w:t>(Sułkowski, 2016)</w:t>
      </w:r>
      <w:r w:rsidR="009F2254" w:rsidRPr="00FA3D09">
        <w:rPr>
          <w:highlight w:val="yellow"/>
        </w:rPr>
        <w:t xml:space="preserve">. Sułkowski podobnie jak Grudowski upatruje źródeł obecnego stanu rzeczy w zjawisku swoistej „społecznej próżni” powstałej po okresie rozbiorów i dominacji </w:t>
      </w:r>
      <w:r w:rsidR="00F760BD" w:rsidRPr="00FA3D09">
        <w:rPr>
          <w:highlight w:val="yellow"/>
        </w:rPr>
        <w:t>ZSRR</w:t>
      </w:r>
      <w:r w:rsidR="009F2254" w:rsidRPr="00FA3D09">
        <w:rPr>
          <w:highlight w:val="yellow"/>
        </w:rPr>
        <w:t xml:space="preserve"> w czasach PRL-u umacniających kulturę nieufności wobec struktur państwa </w:t>
      </w:r>
      <w:r w:rsidR="009F2254" w:rsidRPr="00FA3D09">
        <w:rPr>
          <w:highlight w:val="yellow"/>
        </w:rPr>
        <w:lastRenderedPageBreak/>
        <w:t xml:space="preserve">i przedstawicieli władzy centralnej i polegania wyłącznie na wspólnocie najbliższych znanych sobie osób </w:t>
      </w:r>
      <w:r w:rsidR="009F2254" w:rsidRPr="00FA3D09">
        <w:rPr>
          <w:noProof/>
          <w:highlight w:val="yellow"/>
        </w:rPr>
        <w:t>(Sułkowski, 2016)</w:t>
      </w:r>
      <w:r w:rsidR="009F2254" w:rsidRPr="00FA3D09">
        <w:rPr>
          <w:highlight w:val="yellow"/>
        </w:rPr>
        <w:t>.</w:t>
      </w:r>
    </w:p>
    <w:p w14:paraId="39795F82" w14:textId="00BE445D" w:rsidR="00CB158C" w:rsidRPr="00FA3D09" w:rsidRDefault="00700D27" w:rsidP="00DA5D54">
      <w:pPr>
        <w:rPr>
          <w:highlight w:val="yellow"/>
        </w:rPr>
      </w:pPr>
      <w:r w:rsidRPr="00FA3D09">
        <w:rPr>
          <w:highlight w:val="yellow"/>
        </w:rPr>
        <w:t xml:space="preserve">Choć wskazanie na kulturę regeneracji jako na tę szczególnie pożądaną może być pomocne dla liderów uczelni to </w:t>
      </w:r>
      <w:r w:rsidR="00FC144A" w:rsidRPr="00FA3D09">
        <w:rPr>
          <w:highlight w:val="yellow"/>
        </w:rPr>
        <w:t xml:space="preserve">jednak </w:t>
      </w:r>
      <w:r w:rsidRPr="00FA3D09">
        <w:rPr>
          <w:highlight w:val="yellow"/>
        </w:rPr>
        <w:t>na podstawie</w:t>
      </w:r>
      <w:r w:rsidR="009F2254" w:rsidRPr="00FA3D09">
        <w:rPr>
          <w:highlight w:val="yellow"/>
        </w:rPr>
        <w:t xml:space="preserve"> znajomości jej cech</w:t>
      </w:r>
      <w:r w:rsidRPr="00FA3D09">
        <w:rPr>
          <w:highlight w:val="yellow"/>
        </w:rPr>
        <w:t xml:space="preserve"> </w:t>
      </w:r>
      <w:r w:rsidR="00FC144A" w:rsidRPr="00FA3D09">
        <w:rPr>
          <w:highlight w:val="yellow"/>
        </w:rPr>
        <w:t>trudno wskazać jaką drogą można by osiągnąć ten</w:t>
      </w:r>
      <w:r w:rsidRPr="00FA3D09">
        <w:rPr>
          <w:highlight w:val="yellow"/>
        </w:rPr>
        <w:t xml:space="preserve"> stan oraz</w:t>
      </w:r>
      <w:r w:rsidR="00FC144A" w:rsidRPr="00FA3D09">
        <w:rPr>
          <w:highlight w:val="yellow"/>
        </w:rPr>
        <w:t xml:space="preserve"> czy jest to możliwe do </w:t>
      </w:r>
      <w:r w:rsidR="009F2254" w:rsidRPr="00FA3D09">
        <w:rPr>
          <w:highlight w:val="yellow"/>
        </w:rPr>
        <w:t>realizacji</w:t>
      </w:r>
      <w:r w:rsidR="00FC144A" w:rsidRPr="00FA3D09">
        <w:rPr>
          <w:highlight w:val="yellow"/>
        </w:rPr>
        <w:t xml:space="preserve"> w krótkim czasie bez doprowadzenia do chaosu wobec rezygnacji z silnego wpływu wymagań zewnętrznych. </w:t>
      </w:r>
      <w:r w:rsidR="009F2254" w:rsidRPr="00FA3D09">
        <w:rPr>
          <w:highlight w:val="yellow"/>
        </w:rPr>
        <w:t>Należy</w:t>
      </w:r>
      <w:r w:rsidR="00FC144A" w:rsidRPr="00FA3D09">
        <w:rPr>
          <w:highlight w:val="yellow"/>
        </w:rPr>
        <w:t xml:space="preserve"> podkreślić, że opisan</w:t>
      </w:r>
      <w:r w:rsidR="009F2254" w:rsidRPr="00FA3D09">
        <w:rPr>
          <w:highlight w:val="yellow"/>
        </w:rPr>
        <w:t xml:space="preserve">a siła </w:t>
      </w:r>
      <w:r w:rsidR="00FC144A" w:rsidRPr="00FA3D09">
        <w:rPr>
          <w:highlight w:val="yellow"/>
        </w:rPr>
        <w:t>wpływ</w:t>
      </w:r>
      <w:r w:rsidR="009F2254" w:rsidRPr="00FA3D09">
        <w:rPr>
          <w:highlight w:val="yellow"/>
        </w:rPr>
        <w:t>u</w:t>
      </w:r>
      <w:r w:rsidR="00FC144A" w:rsidRPr="00FA3D09">
        <w:rPr>
          <w:highlight w:val="yellow"/>
        </w:rPr>
        <w:t xml:space="preserve"> na jednostki raczej stanowi wartości relatywne niż obiektywne</w:t>
      </w:r>
      <w:r w:rsidRPr="00FA3D09">
        <w:rPr>
          <w:highlight w:val="yellow"/>
        </w:rPr>
        <w:t>, czyli dotyczy indywidualnych odczuć</w:t>
      </w:r>
      <w:r w:rsidR="00FC144A" w:rsidRPr="00FA3D09">
        <w:rPr>
          <w:highlight w:val="yellow"/>
        </w:rPr>
        <w:t xml:space="preserve"> i</w:t>
      </w:r>
      <w:r w:rsidR="00337065" w:rsidRPr="00FA3D09">
        <w:rPr>
          <w:highlight w:val="yellow"/>
        </w:rPr>
        <w:t> </w:t>
      </w:r>
      <w:r w:rsidR="00FC144A" w:rsidRPr="00FA3D09">
        <w:rPr>
          <w:highlight w:val="yellow"/>
        </w:rPr>
        <w:t xml:space="preserve">prawdopodobnie </w:t>
      </w:r>
      <w:r w:rsidRPr="00FA3D09">
        <w:rPr>
          <w:highlight w:val="yellow"/>
        </w:rPr>
        <w:t>w głównej mierze jest rezultatem</w:t>
      </w:r>
      <w:r w:rsidR="00FC144A" w:rsidRPr="00FA3D09">
        <w:rPr>
          <w:highlight w:val="yellow"/>
        </w:rPr>
        <w:t xml:space="preserve"> indywidulanych kompetencji i świadomości w zakresie ciągłego doskonalenia niż uwarunkowań zewnętrznych.</w:t>
      </w:r>
      <w:r w:rsidRPr="00FA3D09">
        <w:rPr>
          <w:highlight w:val="yellow"/>
        </w:rPr>
        <w:t xml:space="preserve"> </w:t>
      </w:r>
      <w:r w:rsidR="00CB158C" w:rsidRPr="00FA3D09">
        <w:rPr>
          <w:highlight w:val="yellow"/>
        </w:rPr>
        <w:t>Ponadto jak postuluje Sułkowski „w</w:t>
      </w:r>
      <w:r w:rsidR="00337065" w:rsidRPr="00FA3D09">
        <w:rPr>
          <w:highlight w:val="yellow"/>
        </w:rPr>
        <w:t> </w:t>
      </w:r>
      <w:r w:rsidR="00CB158C" w:rsidRPr="00FA3D09">
        <w:rPr>
          <w:highlight w:val="yellow"/>
        </w:rPr>
        <w:t xml:space="preserve">analizach kultury trudno obyć się bez analizy takich wymiarów, jak: kreatywność, kompleksowość (systemowość), centralizacja i formalizacja. Oczywiście to komplikuje obraz, ale pozwala na pogłębione zrozumienie problemu kultur jakości uczelni i skutecznego zarządzania nimi” </w:t>
      </w:r>
      <w:r w:rsidR="00CB158C" w:rsidRPr="00FA3D09">
        <w:rPr>
          <w:noProof/>
          <w:highlight w:val="yellow"/>
        </w:rPr>
        <w:t>(Sułkowski, 2014, s. 372)</w:t>
      </w:r>
      <w:r w:rsidR="00CB158C" w:rsidRPr="00FA3D09">
        <w:rPr>
          <w:highlight w:val="yellow"/>
        </w:rPr>
        <w:t>.</w:t>
      </w:r>
    </w:p>
    <w:p w14:paraId="0051CC4E" w14:textId="77777777" w:rsidR="009F2254" w:rsidRPr="00FA3D09" w:rsidRDefault="009F2254" w:rsidP="00DA5D54">
      <w:pPr>
        <w:rPr>
          <w:highlight w:val="yellow"/>
        </w:rPr>
      </w:pPr>
      <w:r w:rsidRPr="00FA3D09">
        <w:rPr>
          <w:highlight w:val="yellow"/>
        </w:rPr>
        <w:t xml:space="preserve">W kontekście kształtowania </w:t>
      </w:r>
      <w:r w:rsidR="00B227C3" w:rsidRPr="00FA3D09">
        <w:rPr>
          <w:highlight w:val="yellow"/>
        </w:rPr>
        <w:t xml:space="preserve">i wdrażania </w:t>
      </w:r>
      <w:r w:rsidRPr="00FA3D09">
        <w:rPr>
          <w:highlight w:val="yellow"/>
        </w:rPr>
        <w:t>kultury jakości na uczelniach warto uwzględnić klasyfikację kultur jakości z</w:t>
      </w:r>
      <w:r w:rsidR="00B227C3" w:rsidRPr="00FA3D09">
        <w:rPr>
          <w:highlight w:val="yellow"/>
        </w:rPr>
        <w:t>e względu na zaangażowanie kierownictwa oraz zaangażowanie pracowników</w:t>
      </w:r>
      <w:r w:rsidR="005B468E" w:rsidRPr="00FA3D09">
        <w:rPr>
          <w:highlight w:val="yellow"/>
        </w:rPr>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rsidRPr="00FA3D09">
        <w:rPr>
          <w:highlight w:val="yellow"/>
        </w:rPr>
        <w:t>Tabeli 41</w:t>
      </w:r>
      <w:r w:rsidR="005B468E" w:rsidRPr="00FA3D09">
        <w:rPr>
          <w:highlight w:val="yellow"/>
        </w:rPr>
        <w:t>.</w:t>
      </w:r>
    </w:p>
    <w:p w14:paraId="5D178A26" w14:textId="791756D3" w:rsidR="005B468E" w:rsidRPr="00FA3D09" w:rsidRDefault="005B468E" w:rsidP="005B468E">
      <w:pPr>
        <w:pStyle w:val="Tytutabeli"/>
        <w:rPr>
          <w:highlight w:val="yellow"/>
        </w:rPr>
      </w:pPr>
      <w:bookmarkStart w:id="334" w:name="_Ref150259086"/>
      <w:bookmarkStart w:id="335" w:name="_Ref150259080"/>
      <w:bookmarkStart w:id="336" w:name="_Toc169134764"/>
      <w:r w:rsidRPr="00FA3D09">
        <w:rPr>
          <w:highlight w:val="yellow"/>
        </w:rPr>
        <w:t xml:space="preserve">Tabela </w:t>
      </w:r>
      <w:r w:rsidR="00853138" w:rsidRPr="00FA3D09">
        <w:rPr>
          <w:highlight w:val="yellow"/>
        </w:rPr>
        <w:fldChar w:fldCharType="begin"/>
      </w:r>
      <w:r w:rsidR="00853138" w:rsidRPr="00FA3D09">
        <w:rPr>
          <w:highlight w:val="yellow"/>
        </w:rPr>
        <w:instrText xml:space="preserve"> SEQ Tabela \* ARABIC </w:instrText>
      </w:r>
      <w:r w:rsidR="00853138" w:rsidRPr="00FA3D09">
        <w:rPr>
          <w:highlight w:val="yellow"/>
        </w:rPr>
        <w:fldChar w:fldCharType="separate"/>
      </w:r>
      <w:r w:rsidR="00853138" w:rsidRPr="00FA3D09">
        <w:rPr>
          <w:noProof/>
          <w:highlight w:val="yellow"/>
        </w:rPr>
        <w:t>41</w:t>
      </w:r>
      <w:r w:rsidR="00853138" w:rsidRPr="00FA3D09">
        <w:rPr>
          <w:noProof/>
          <w:highlight w:val="yellow"/>
        </w:rPr>
        <w:fldChar w:fldCharType="end"/>
      </w:r>
      <w:bookmarkEnd w:id="334"/>
      <w:r w:rsidR="00B84102" w:rsidRPr="00FA3D09">
        <w:rPr>
          <w:noProof/>
          <w:highlight w:val="yellow"/>
        </w:rPr>
        <w:t>.</w:t>
      </w:r>
      <w:r w:rsidRPr="00FA3D09">
        <w:rPr>
          <w:highlight w:val="yellow"/>
        </w:rPr>
        <w:t xml:space="preserve"> Rodzaje kultury jakości ze względu na stopień zaangażowania kierownictwa i pracowników</w:t>
      </w:r>
      <w:bookmarkEnd w:id="335"/>
      <w:bookmarkEnd w:id="3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1303"/>
        <w:gridCol w:w="6229"/>
      </w:tblGrid>
      <w:tr w:rsidR="005B468E" w:rsidRPr="00FA3D09" w14:paraId="3E76BB4F" w14:textId="77777777" w:rsidTr="001D2950">
        <w:trPr>
          <w:cantSplit/>
          <w:tblHeader/>
        </w:trPr>
        <w:tc>
          <w:tcPr>
            <w:tcW w:w="1531" w:type="dxa"/>
            <w:vAlign w:val="center"/>
          </w:tcPr>
          <w:p w14:paraId="6B1BCE63"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 xml:space="preserve">Balans </w:t>
            </w:r>
            <w:r w:rsidR="00CF28D1" w:rsidRPr="00FA3D09">
              <w:rPr>
                <w:rFonts w:eastAsia="Times New Roman"/>
                <w:b/>
                <w:bCs/>
                <w:sz w:val="18"/>
                <w:szCs w:val="18"/>
                <w:highlight w:val="yellow"/>
                <w:lang w:bidi="en-US"/>
              </w:rPr>
              <w:br/>
            </w:r>
            <w:r w:rsidRPr="00FA3D09">
              <w:rPr>
                <w:rFonts w:eastAsia="Times New Roman"/>
                <w:b/>
                <w:bCs/>
                <w:sz w:val="18"/>
                <w:szCs w:val="18"/>
                <w:highlight w:val="yellow"/>
                <w:lang w:bidi="en-US"/>
              </w:rPr>
              <w:t>zaangażowania</w:t>
            </w:r>
          </w:p>
        </w:tc>
        <w:tc>
          <w:tcPr>
            <w:tcW w:w="1304" w:type="dxa"/>
            <w:vAlign w:val="center"/>
          </w:tcPr>
          <w:p w14:paraId="24C99A7C"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Typ i nazwa kultury</w:t>
            </w:r>
          </w:p>
        </w:tc>
        <w:tc>
          <w:tcPr>
            <w:tcW w:w="6236" w:type="dxa"/>
            <w:vAlign w:val="center"/>
          </w:tcPr>
          <w:p w14:paraId="65385DE3"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Opis</w:t>
            </w:r>
          </w:p>
        </w:tc>
      </w:tr>
      <w:tr w:rsidR="005B468E" w:rsidRPr="00FA3D09" w14:paraId="2703E6E7" w14:textId="77777777" w:rsidTr="001D2950">
        <w:trPr>
          <w:cantSplit/>
        </w:trPr>
        <w:tc>
          <w:tcPr>
            <w:tcW w:w="1531" w:type="dxa"/>
            <w:vAlign w:val="center"/>
          </w:tcPr>
          <w:p w14:paraId="6BFCAA7A"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ZP-n_ZK-n</w:t>
            </w:r>
          </w:p>
        </w:tc>
        <w:tc>
          <w:tcPr>
            <w:tcW w:w="1304" w:type="dxa"/>
            <w:vAlign w:val="center"/>
          </w:tcPr>
          <w:p w14:paraId="5724EFEC"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A</w:t>
            </w:r>
            <w:r w:rsidRPr="00FA3D09">
              <w:rPr>
                <w:rFonts w:eastAsia="Times New Roman"/>
                <w:sz w:val="18"/>
                <w:szCs w:val="18"/>
                <w:highlight w:val="yellow"/>
                <w:lang w:bidi="en-US"/>
              </w:rPr>
              <w:br/>
              <w:t>fatalistyczna</w:t>
            </w:r>
          </w:p>
        </w:tc>
        <w:tc>
          <w:tcPr>
            <w:tcW w:w="6236" w:type="dxa"/>
            <w:vAlign w:val="center"/>
          </w:tcPr>
          <w:p w14:paraId="3F151643"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fatalistyczna – słabe zaangażowanie kierownictwa, kadry naukowej i studentów, co sprawia, że nikt nie podejmuje realnej odpowiedzialności za jakość i procesy jej doskonalenia</w:t>
            </w:r>
            <w:r w:rsidRPr="00FA3D09">
              <w:rPr>
                <w:rFonts w:eastAsia="Times New Roman"/>
                <w:sz w:val="18"/>
                <w:szCs w:val="18"/>
                <w:highlight w:val="yellow"/>
                <w:lang w:bidi="en-US"/>
              </w:rPr>
              <w:t>.</w:t>
            </w:r>
          </w:p>
        </w:tc>
      </w:tr>
      <w:tr w:rsidR="005B468E" w:rsidRPr="00FA3D09" w14:paraId="58D5787F" w14:textId="77777777" w:rsidTr="001D2950">
        <w:trPr>
          <w:cantSplit/>
        </w:trPr>
        <w:tc>
          <w:tcPr>
            <w:tcW w:w="1531" w:type="dxa"/>
            <w:vAlign w:val="center"/>
          </w:tcPr>
          <w:p w14:paraId="5BBDE83C"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ZP-w_ZK-n</w:t>
            </w:r>
          </w:p>
        </w:tc>
        <w:tc>
          <w:tcPr>
            <w:tcW w:w="1304" w:type="dxa"/>
            <w:vAlign w:val="center"/>
          </w:tcPr>
          <w:p w14:paraId="1F83281B"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B</w:t>
            </w:r>
            <w:r w:rsidRPr="00FA3D09">
              <w:rPr>
                <w:rFonts w:eastAsia="Times New Roman"/>
                <w:sz w:val="18"/>
                <w:szCs w:val="18"/>
                <w:highlight w:val="yellow"/>
                <w:lang w:bidi="en-US"/>
              </w:rPr>
              <w:br/>
              <w:t>profesjonalna</w:t>
            </w:r>
          </w:p>
        </w:tc>
        <w:tc>
          <w:tcPr>
            <w:tcW w:w="6236" w:type="dxa"/>
            <w:vAlign w:val="center"/>
          </w:tcPr>
          <w:p w14:paraId="05A65347"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profesjonalna –</w:t>
            </w:r>
            <w:r w:rsidRPr="00FA3D09">
              <w:rPr>
                <w:rFonts w:eastAsia="Times New Roman"/>
                <w:sz w:val="18"/>
                <w:szCs w:val="18"/>
                <w:highlight w:val="yellow"/>
                <w:lang w:bidi="en-US"/>
              </w:rPr>
              <w:t xml:space="preserve"> </w:t>
            </w:r>
            <w:r w:rsidR="00CF28D1" w:rsidRPr="00FA3D09">
              <w:rPr>
                <w:rFonts w:eastAsia="Times New Roman"/>
                <w:sz w:val="18"/>
                <w:szCs w:val="18"/>
                <w:highlight w:val="yellow"/>
                <w:lang w:bidi="en-US"/>
              </w:rPr>
              <w:t xml:space="preserve">problematyka jakości przypisana niejednoznaczne, bo </w:t>
            </w:r>
            <w:r w:rsidRPr="00FA3D09">
              <w:rPr>
                <w:rFonts w:eastAsia="Times New Roman"/>
                <w:sz w:val="18"/>
                <w:szCs w:val="18"/>
                <w:highlight w:val="yellow"/>
                <w:lang w:bidi="en-US"/>
              </w:rPr>
              <w:t>uważana</w:t>
            </w:r>
            <w:r w:rsidR="00CF28D1" w:rsidRPr="00FA3D09">
              <w:rPr>
                <w:rFonts w:eastAsia="Times New Roman"/>
                <w:sz w:val="18"/>
                <w:szCs w:val="18"/>
                <w:highlight w:val="yellow"/>
                <w:lang w:bidi="en-US"/>
              </w:rPr>
              <w:t xml:space="preserve"> za silnie zakorzenioną w uczelni</w:t>
            </w:r>
            <w:r w:rsidRPr="00FA3D09">
              <w:rPr>
                <w:rFonts w:eastAsia="Times New Roman"/>
                <w:sz w:val="18"/>
                <w:szCs w:val="18"/>
                <w:highlight w:val="yellow"/>
                <w:lang w:bidi="en-US"/>
              </w:rPr>
              <w:t>.</w:t>
            </w:r>
            <w:r w:rsidR="00CF28D1" w:rsidRPr="00FA3D09">
              <w:rPr>
                <w:rFonts w:eastAsia="Times New Roman"/>
                <w:sz w:val="18"/>
                <w:szCs w:val="18"/>
                <w:highlight w:val="yellow"/>
                <w:lang w:bidi="en-US"/>
              </w:rPr>
              <w:t xml:space="preserve"> </w:t>
            </w:r>
            <w:r w:rsidRPr="00FA3D09">
              <w:rPr>
                <w:rFonts w:eastAsia="Times New Roman"/>
                <w:sz w:val="18"/>
                <w:szCs w:val="18"/>
                <w:highlight w:val="yellow"/>
                <w:lang w:bidi="en-US"/>
              </w:rPr>
              <w:t>P</w:t>
            </w:r>
            <w:r w:rsidR="00CF28D1" w:rsidRPr="00FA3D09">
              <w:rPr>
                <w:rFonts w:eastAsia="Times New Roman"/>
                <w:sz w:val="18"/>
                <w:szCs w:val="18"/>
                <w:highlight w:val="yellow"/>
                <w:lang w:bidi="en-US"/>
              </w:rPr>
              <w:t xml:space="preserve">rzy </w:t>
            </w:r>
            <w:r w:rsidRPr="00FA3D09">
              <w:rPr>
                <w:rFonts w:eastAsia="Times New Roman"/>
                <w:sz w:val="18"/>
                <w:szCs w:val="18"/>
                <w:highlight w:val="yellow"/>
                <w:lang w:bidi="en-US"/>
              </w:rPr>
              <w:t>niskim</w:t>
            </w:r>
            <w:r w:rsidR="00CF28D1" w:rsidRPr="00FA3D09">
              <w:rPr>
                <w:rFonts w:eastAsia="Times New Roman"/>
                <w:sz w:val="18"/>
                <w:szCs w:val="18"/>
                <w:highlight w:val="yellow"/>
                <w:lang w:bidi="en-US"/>
              </w:rPr>
              <w:t xml:space="preserve"> zaangażowaniu kierownictwa oznacza </w:t>
            </w:r>
            <w:r w:rsidRPr="00FA3D09">
              <w:rPr>
                <w:rFonts w:eastAsia="Times New Roman"/>
                <w:sz w:val="18"/>
                <w:szCs w:val="18"/>
                <w:highlight w:val="yellow"/>
                <w:lang w:bidi="en-US"/>
              </w:rPr>
              <w:t xml:space="preserve">to </w:t>
            </w:r>
            <w:r w:rsidR="00CF28D1" w:rsidRPr="00FA3D09">
              <w:rPr>
                <w:rFonts w:eastAsia="Times New Roman"/>
                <w:sz w:val="18"/>
                <w:szCs w:val="18"/>
                <w:highlight w:val="yellow"/>
                <w:lang w:bidi="en-US"/>
              </w:rPr>
              <w:t>wąskie rozumienie jakości</w:t>
            </w:r>
            <w:r w:rsidRPr="00FA3D09">
              <w:rPr>
                <w:rFonts w:eastAsia="Times New Roman"/>
                <w:sz w:val="18"/>
                <w:szCs w:val="18"/>
                <w:highlight w:val="yellow"/>
                <w:lang w:bidi="en-US"/>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A3D09" w14:paraId="712D609D" w14:textId="77777777" w:rsidTr="001D2950">
        <w:trPr>
          <w:cantSplit/>
        </w:trPr>
        <w:tc>
          <w:tcPr>
            <w:tcW w:w="1531" w:type="dxa"/>
            <w:vAlign w:val="center"/>
          </w:tcPr>
          <w:p w14:paraId="107C98B3"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ZP-n_ZK-w</w:t>
            </w:r>
          </w:p>
        </w:tc>
        <w:tc>
          <w:tcPr>
            <w:tcW w:w="1304" w:type="dxa"/>
            <w:vAlign w:val="center"/>
          </w:tcPr>
          <w:p w14:paraId="16FAC879"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C</w:t>
            </w:r>
            <w:r w:rsidRPr="00FA3D09">
              <w:rPr>
                <w:rFonts w:eastAsia="Times New Roman"/>
                <w:sz w:val="18"/>
                <w:szCs w:val="18"/>
                <w:highlight w:val="yellow"/>
                <w:lang w:bidi="en-US"/>
              </w:rPr>
              <w:br/>
            </w:r>
            <w:r w:rsidR="00CF28D1" w:rsidRPr="00FA3D09">
              <w:rPr>
                <w:rFonts w:eastAsia="Times New Roman"/>
                <w:sz w:val="18"/>
                <w:szCs w:val="18"/>
                <w:highlight w:val="yellow"/>
                <w:lang w:bidi="en-US"/>
              </w:rPr>
              <w:t>menedżerska</w:t>
            </w:r>
          </w:p>
        </w:tc>
        <w:tc>
          <w:tcPr>
            <w:tcW w:w="6236" w:type="dxa"/>
            <w:vAlign w:val="center"/>
          </w:tcPr>
          <w:p w14:paraId="2DE97B56"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menedżerska</w:t>
            </w:r>
            <w:r w:rsidRPr="00FA3D09">
              <w:rPr>
                <w:rFonts w:eastAsia="Times New Roman"/>
                <w:sz w:val="18"/>
                <w:szCs w:val="18"/>
                <w:highlight w:val="yellow"/>
                <w:lang w:bidi="en-US"/>
              </w:rPr>
              <w:t xml:space="preserve"> – wynikająca z </w:t>
            </w:r>
            <w:r w:rsidR="00CF28D1" w:rsidRPr="00FA3D09">
              <w:rPr>
                <w:rFonts w:eastAsia="Times New Roman"/>
                <w:sz w:val="18"/>
                <w:szCs w:val="18"/>
                <w:highlight w:val="yellow"/>
                <w:lang w:bidi="en-US"/>
              </w:rPr>
              <w:t>silne</w:t>
            </w:r>
            <w:r w:rsidRPr="00FA3D09">
              <w:rPr>
                <w:rFonts w:eastAsia="Times New Roman"/>
                <w:sz w:val="18"/>
                <w:szCs w:val="18"/>
                <w:highlight w:val="yellow"/>
                <w:lang w:bidi="en-US"/>
              </w:rPr>
              <w:t>go</w:t>
            </w:r>
            <w:r w:rsidR="00CF28D1" w:rsidRPr="00FA3D09">
              <w:rPr>
                <w:rFonts w:eastAsia="Times New Roman"/>
                <w:sz w:val="18"/>
                <w:szCs w:val="18"/>
                <w:highlight w:val="yellow"/>
                <w:lang w:bidi="en-US"/>
              </w:rPr>
              <w:t xml:space="preserve"> zaangażowanie kierownictwa, lecz słabe</w:t>
            </w:r>
            <w:r w:rsidRPr="00FA3D09">
              <w:rPr>
                <w:rFonts w:eastAsia="Times New Roman"/>
                <w:sz w:val="18"/>
                <w:szCs w:val="18"/>
                <w:highlight w:val="yellow"/>
                <w:lang w:bidi="en-US"/>
              </w:rPr>
              <w:t>go</w:t>
            </w:r>
            <w:r w:rsidR="00CF28D1" w:rsidRPr="00FA3D09">
              <w:rPr>
                <w:rFonts w:eastAsia="Times New Roman"/>
                <w:sz w:val="18"/>
                <w:szCs w:val="18"/>
                <w:highlight w:val="yellow"/>
                <w:lang w:bidi="en-US"/>
              </w:rPr>
              <w:t xml:space="preserve"> kadry i studentów, co powoduje ograniczenie jakości do procedur związanych z jej oceną</w:t>
            </w:r>
            <w:r w:rsidRPr="00FA3D09">
              <w:rPr>
                <w:rFonts w:eastAsia="Times New Roman"/>
                <w:sz w:val="18"/>
                <w:szCs w:val="18"/>
                <w:highlight w:val="yellow"/>
                <w:lang w:bidi="en-US"/>
              </w:rPr>
              <w:t>. Może to objawiać się powstawaniem kontrkultur lokalnych będącym przejawem oporu wobec presji „z zewnątrz”.</w:t>
            </w:r>
          </w:p>
        </w:tc>
      </w:tr>
      <w:tr w:rsidR="005B468E" w:rsidRPr="00FA3D09" w14:paraId="4A2E9126" w14:textId="77777777" w:rsidTr="001D2950">
        <w:trPr>
          <w:cantSplit/>
        </w:trPr>
        <w:tc>
          <w:tcPr>
            <w:tcW w:w="1531" w:type="dxa"/>
            <w:vAlign w:val="center"/>
          </w:tcPr>
          <w:p w14:paraId="74E06716" w14:textId="77777777" w:rsidR="005B468E" w:rsidRPr="00FA3D09" w:rsidRDefault="005B468E"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ZP-w_ZK-w</w:t>
            </w:r>
          </w:p>
        </w:tc>
        <w:tc>
          <w:tcPr>
            <w:tcW w:w="1304" w:type="dxa"/>
            <w:vAlign w:val="center"/>
          </w:tcPr>
          <w:p w14:paraId="5FDFA12A" w14:textId="77777777" w:rsidR="005B468E" w:rsidRPr="00FA3D09" w:rsidRDefault="00CF28D1"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typ D</w:t>
            </w:r>
            <w:r w:rsidRPr="00FA3D09">
              <w:rPr>
                <w:rFonts w:eastAsia="Times New Roman"/>
                <w:sz w:val="18"/>
                <w:szCs w:val="18"/>
                <w:highlight w:val="yellow"/>
                <w:lang w:bidi="en-US"/>
              </w:rPr>
              <w:br/>
              <w:t>zintegrowana</w:t>
            </w:r>
          </w:p>
        </w:tc>
        <w:tc>
          <w:tcPr>
            <w:tcW w:w="6236" w:type="dxa"/>
            <w:vAlign w:val="center"/>
          </w:tcPr>
          <w:p w14:paraId="2136B0EF" w14:textId="77777777" w:rsidR="00CF28D1" w:rsidRPr="00FA3D09" w:rsidRDefault="00FC43C9" w:rsidP="001D2950">
            <w:pPr>
              <w:keepNext/>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zintegrowana</w:t>
            </w:r>
            <w:r w:rsidRPr="00FA3D09">
              <w:rPr>
                <w:rFonts w:eastAsia="Times New Roman"/>
                <w:sz w:val="18"/>
                <w:szCs w:val="18"/>
                <w:highlight w:val="yellow"/>
                <w:lang w:bidi="en-US"/>
              </w:rPr>
              <w:t xml:space="preserve"> – silne zaangażowanie wszystkich zainteresowanych stron (uczestników)</w:t>
            </w:r>
            <w:r w:rsidR="00CF28D1" w:rsidRPr="00FA3D09">
              <w:rPr>
                <w:rFonts w:eastAsia="Times New Roman"/>
                <w:sz w:val="18"/>
                <w:szCs w:val="18"/>
                <w:highlight w:val="yellow"/>
                <w:lang w:bidi="en-US"/>
              </w:rPr>
              <w:t>, czego efektem jest prawdziwa kultura jakości</w:t>
            </w:r>
            <w:r w:rsidRPr="00FA3D09">
              <w:rPr>
                <w:rFonts w:eastAsia="Times New Roman"/>
                <w:sz w:val="18"/>
                <w:szCs w:val="18"/>
                <w:highlight w:val="yellow"/>
                <w:lang w:bidi="en-US"/>
              </w:rPr>
              <w:t>, pozwalająca na przepływem dobrych praktyk pomiędzy lokalnymi obszarami rozwijającymi własne kultury zintegrowane z kulturą całej organizacji.</w:t>
            </w:r>
          </w:p>
        </w:tc>
      </w:tr>
    </w:tbl>
    <w:p w14:paraId="77832DDA" w14:textId="3E3EC679" w:rsidR="005B468E" w:rsidRPr="00FA3D09" w:rsidRDefault="005B468E" w:rsidP="007770AA">
      <w:pPr>
        <w:pStyle w:val="rdo"/>
        <w:rPr>
          <w:highlight w:val="yellow"/>
          <w:lang w:val="pl-PL"/>
        </w:rPr>
      </w:pPr>
      <w:r w:rsidRPr="00FA3D09">
        <w:rPr>
          <w:highlight w:val="yellow"/>
          <w:lang w:val="pl-PL"/>
        </w:rPr>
        <w:t xml:space="preserve">Źródło: opracowanie własne na podstawie </w:t>
      </w:r>
      <w:r w:rsidRPr="00FA3D09">
        <w:rPr>
          <w:noProof/>
          <w:highlight w:val="yellow"/>
          <w:lang w:val="pl-PL"/>
        </w:rPr>
        <w:t xml:space="preserve">Byrne i in., 2013; Leja </w:t>
      </w:r>
      <w:r w:rsidR="006F2CD1" w:rsidRPr="00FA3D09">
        <w:rPr>
          <w:noProof/>
          <w:highlight w:val="yellow"/>
          <w:lang w:val="pl-PL"/>
        </w:rPr>
        <w:t>i</w:t>
      </w:r>
      <w:r w:rsidRPr="00FA3D09">
        <w:rPr>
          <w:noProof/>
          <w:highlight w:val="yellow"/>
          <w:lang w:val="pl-PL"/>
        </w:rPr>
        <w:t xml:space="preserve"> Kitowski, 2013</w:t>
      </w:r>
    </w:p>
    <w:p w14:paraId="7E82F63C" w14:textId="3142BA60" w:rsidR="00C81EDC" w:rsidRDefault="00FC43C9" w:rsidP="00C81EDC">
      <w:r w:rsidRPr="00FA3D09">
        <w:rPr>
          <w:highlight w:val="yellow"/>
        </w:rPr>
        <w:t xml:space="preserve">Niewątpliwie celem jest osiągnięcie zintegrowanej kultury jakości w zakresie całej uczelni. Powinno się to przejawiać nie tylko angażowaniem pracowników i kierownictwa na różnych szczeblach </w:t>
      </w:r>
      <w:r w:rsidR="00C81EDC" w:rsidRPr="00FA3D09">
        <w:rPr>
          <w:highlight w:val="yellow"/>
        </w:rPr>
        <w:t xml:space="preserve">organizacji, ale także „rozwijaniem kultury jakości, która angażuje wszystkich interesariuszy” </w:t>
      </w:r>
      <w:r w:rsidR="00C81EDC" w:rsidRPr="00FA3D09">
        <w:rPr>
          <w:noProof/>
          <w:highlight w:val="yellow"/>
        </w:rPr>
        <w:t>(Byrne i</w:t>
      </w:r>
      <w:r w:rsidR="00337065" w:rsidRPr="00FA3D09">
        <w:rPr>
          <w:noProof/>
          <w:highlight w:val="yellow"/>
        </w:rPr>
        <w:t> </w:t>
      </w:r>
      <w:r w:rsidR="00C81EDC" w:rsidRPr="00FA3D09">
        <w:rPr>
          <w:noProof/>
          <w:highlight w:val="yellow"/>
        </w:rPr>
        <w:t>in., 2013)</w:t>
      </w:r>
      <w:r w:rsidR="00C81EDC" w:rsidRPr="00FA3D09">
        <w:rPr>
          <w:highlight w:val="yellow"/>
        </w:rPr>
        <w:t xml:space="preserve"> w sposób odpowiedni do ich roli w relacji do uniwersytetu. Pomocne przy budowaniu takiej kultury </w:t>
      </w:r>
      <w:r w:rsidR="00C81EDC" w:rsidRPr="00FA3D09">
        <w:rPr>
          <w:highlight w:val="yellow"/>
        </w:rPr>
        <w:lastRenderedPageBreak/>
        <w:t xml:space="preserve">jakości mogą być narzędzia służące do samooceny dojrzałości kultury jakości pomagające nie tylko na diagnozę stanu obecnego, ale także na określenie wizji stanów docelowych w zakresie </w:t>
      </w:r>
      <w:r w:rsidR="00AD24C9" w:rsidRPr="00FA3D09">
        <w:rPr>
          <w:highlight w:val="yellow"/>
        </w:rPr>
        <w:t>różnych</w:t>
      </w:r>
      <w:r w:rsidR="00C81EDC" w:rsidRPr="00FA3D09">
        <w:rPr>
          <w:highlight w:val="yellow"/>
        </w:rPr>
        <w:t xml:space="preserve"> obszarów przejawów kultury jakości. Verschueren i in. </w:t>
      </w:r>
      <w:r w:rsidR="00C81EDC" w:rsidRPr="00FA3D09">
        <w:rPr>
          <w:noProof/>
          <w:highlight w:val="yellow"/>
        </w:rPr>
        <w:t>(2023)</w:t>
      </w:r>
      <w:r w:rsidR="00C81EDC" w:rsidRPr="00FA3D09">
        <w:rPr>
          <w:highlight w:val="yellow"/>
        </w:rPr>
        <w:t xml:space="preserve"> na podstawie swoich bada</w:t>
      </w:r>
      <w:r w:rsidR="007D58FB" w:rsidRPr="00FA3D09">
        <w:rPr>
          <w:highlight w:val="yellow"/>
        </w:rPr>
        <w:t>ń</w:t>
      </w:r>
      <w:r w:rsidR="00C81EDC" w:rsidRPr="00FA3D09">
        <w:rPr>
          <w:highlight w:val="yellow"/>
        </w:rPr>
        <w:t xml:space="preserve"> przedstawili 4 etapy dojrzałości kultury jakości</w:t>
      </w:r>
      <w:r w:rsidR="00AD24C9" w:rsidRPr="00FA3D09">
        <w:rPr>
          <w:highlight w:val="yellow"/>
        </w:rPr>
        <w:t xml:space="preserve"> od dysfunkcjonalnej (A), poprzez formalistyczną (B), pragmatyczną (C) i zintegrowaną (D). Zidentyfikowali oni również 8 istotnych obszarów</w:t>
      </w:r>
      <w:r w:rsidR="00640402" w:rsidRPr="00FA3D09">
        <w:rPr>
          <w:highlight w:val="yellow"/>
        </w:rPr>
        <w:t>,</w:t>
      </w:r>
      <w:r w:rsidR="00AD24C9" w:rsidRPr="00FA3D09">
        <w:rPr>
          <w:highlight w:val="yellow"/>
        </w:rPr>
        <w:t xml:space="preserve"> w jakich można obserwować przejawy każdego z wymienionych poziomów dojrzałości. Są to: odpowiedzialność (</w:t>
      </w:r>
      <w:r w:rsidR="00AD24C9" w:rsidRPr="00FA3D09">
        <w:rPr>
          <w:i/>
          <w:iCs/>
          <w:highlight w:val="yellow"/>
        </w:rPr>
        <w:t>responsibility</w:t>
      </w:r>
      <w:r w:rsidR="00AD24C9" w:rsidRPr="00FA3D09">
        <w:rPr>
          <w:highlight w:val="yellow"/>
        </w:rPr>
        <w:t xml:space="preserve">), </w:t>
      </w:r>
      <w:r w:rsidR="00F965D5" w:rsidRPr="00FA3D09">
        <w:rPr>
          <w:highlight w:val="yellow"/>
        </w:rPr>
        <w:t>zobowiązanie</w:t>
      </w:r>
      <w:r w:rsidR="00AD24C9" w:rsidRPr="00FA3D09">
        <w:rPr>
          <w:highlight w:val="yellow"/>
        </w:rPr>
        <w:t xml:space="preserve"> (</w:t>
      </w:r>
      <w:r w:rsidR="00AD24C9" w:rsidRPr="00FA3D09">
        <w:rPr>
          <w:i/>
          <w:iCs/>
          <w:highlight w:val="yellow"/>
        </w:rPr>
        <w:t>commitment</w:t>
      </w:r>
      <w:r w:rsidR="00AD24C9" w:rsidRPr="00FA3D09">
        <w:rPr>
          <w:highlight w:val="yellow"/>
        </w:rPr>
        <w:t>), zaangażowanie (</w:t>
      </w:r>
      <w:r w:rsidR="00AD24C9" w:rsidRPr="00FA3D09">
        <w:rPr>
          <w:i/>
          <w:iCs/>
          <w:highlight w:val="yellow"/>
        </w:rPr>
        <w:t>engagement</w:t>
      </w:r>
      <w:r w:rsidR="00AD24C9" w:rsidRPr="00FA3D09">
        <w:rPr>
          <w:highlight w:val="yellow"/>
        </w:rPr>
        <w:t>), zaufanie (</w:t>
      </w:r>
      <w:r w:rsidR="00AD24C9" w:rsidRPr="00FA3D09">
        <w:rPr>
          <w:i/>
          <w:iCs/>
          <w:highlight w:val="yellow"/>
        </w:rPr>
        <w:t>trust</w:t>
      </w:r>
      <w:r w:rsidR="00AD24C9" w:rsidRPr="00FA3D09">
        <w:rPr>
          <w:highlight w:val="yellow"/>
        </w:rPr>
        <w:t>), wspólne wartości (</w:t>
      </w:r>
      <w:r w:rsidR="00AD24C9" w:rsidRPr="00FA3D09">
        <w:rPr>
          <w:i/>
          <w:iCs/>
          <w:highlight w:val="yellow"/>
        </w:rPr>
        <w:t>shared values</w:t>
      </w:r>
      <w:r w:rsidR="00AD24C9" w:rsidRPr="00FA3D09">
        <w:rPr>
          <w:highlight w:val="yellow"/>
        </w:rPr>
        <w:t xml:space="preserve">), </w:t>
      </w:r>
      <w:r w:rsidR="00F965D5" w:rsidRPr="00FA3D09">
        <w:rPr>
          <w:highlight w:val="yellow"/>
        </w:rPr>
        <w:t>przewodzenie (</w:t>
      </w:r>
      <w:r w:rsidR="00F965D5" w:rsidRPr="00FA3D09">
        <w:rPr>
          <w:i/>
          <w:iCs/>
          <w:highlight w:val="yellow"/>
        </w:rPr>
        <w:t>leadership</w:t>
      </w:r>
      <w:r w:rsidR="00F965D5" w:rsidRPr="00FA3D09">
        <w:rPr>
          <w:highlight w:val="yellow"/>
        </w:rPr>
        <w:t>), komunikacja (</w:t>
      </w:r>
      <w:r w:rsidR="00F965D5" w:rsidRPr="00FA3D09">
        <w:rPr>
          <w:i/>
          <w:iCs/>
          <w:highlight w:val="yellow"/>
        </w:rPr>
        <w:t>communication</w:t>
      </w:r>
      <w:r w:rsidR="00F965D5" w:rsidRPr="00FA3D09">
        <w:rPr>
          <w:highlight w:val="yellow"/>
        </w:rPr>
        <w:t>), uczestnictwo (</w:t>
      </w:r>
      <w:r w:rsidR="00F965D5" w:rsidRPr="00FA3D09">
        <w:rPr>
          <w:i/>
          <w:iCs/>
          <w:highlight w:val="yellow"/>
        </w:rPr>
        <w:t>participation</w:t>
      </w:r>
      <w:r w:rsidR="00F965D5" w:rsidRPr="00FA3D09">
        <w:rPr>
          <w:highlight w:val="yellow"/>
        </w:rPr>
        <w:t xml:space="preserve">). Krótkie opisy przejawów każdego z 4 poziomów dojrzałości w zakresie wskazanych 8 obszarów znajduje się w </w:t>
      </w:r>
      <w:r w:rsidR="00982871" w:rsidRPr="00FA3D09">
        <w:rPr>
          <w:highlight w:val="yellow"/>
        </w:rPr>
        <w:t>Tabeli 42</w:t>
      </w:r>
      <w:r w:rsidR="00F965D5" w:rsidRPr="00FA3D09">
        <w:rPr>
          <w:highlight w:val="yellow"/>
        </w:rPr>
        <w:t>.</w:t>
      </w:r>
    </w:p>
    <w:p w14:paraId="319B5ED5" w14:textId="77777777" w:rsidR="00FA3D09" w:rsidRDefault="00FA3D09" w:rsidP="00C81EDC"/>
    <w:p w14:paraId="170183BC" w14:textId="77777777" w:rsidR="00FA3D09" w:rsidRPr="00FA3D09" w:rsidRDefault="00FA3D09" w:rsidP="00FA3D09">
      <w:pPr>
        <w:rPr>
          <w:lang w:val="en-GB"/>
        </w:rPr>
      </w:pPr>
      <w:r w:rsidRPr="00FA3D09">
        <w:rPr>
          <w:lang w:val="en-GB"/>
        </w:rPr>
        <w:t>A cornerstone of all mature quality</w:t>
      </w:r>
      <w:r w:rsidRPr="00FA3D09">
        <w:rPr>
          <w:rFonts w:ascii="Cambria Math" w:hAnsi="Cambria Math" w:cs="Cambria Math"/>
          <w:lang w:val="en-GB"/>
        </w:rPr>
        <w:t>‐</w:t>
      </w:r>
      <w:r w:rsidRPr="00FA3D09">
        <w:rPr>
          <w:lang w:val="en-GB"/>
        </w:rPr>
        <w:t>management systems is the cultivation of a quality culture within the organisation. This is emphasised by virtually every scholar studying quality, and especially by those examining the realities of quality at Polish universities (Grudowski,</w:t>
      </w:r>
      <w:r w:rsidRPr="00FA3D09">
        <w:rPr>
          <w:rFonts w:cs="Arial"/>
          <w:lang w:val="en-GB"/>
        </w:rPr>
        <w:t> </w:t>
      </w:r>
      <w:r w:rsidRPr="00FA3D09">
        <w:rPr>
          <w:lang w:val="en-GB"/>
        </w:rPr>
        <w:t>2020b; Leja &amp; Kitowski,</w:t>
      </w:r>
      <w:r w:rsidRPr="00FA3D09">
        <w:rPr>
          <w:rFonts w:cs="Arial"/>
          <w:lang w:val="en-GB"/>
        </w:rPr>
        <w:t> </w:t>
      </w:r>
      <w:r w:rsidRPr="00FA3D09">
        <w:rPr>
          <w:lang w:val="en-GB"/>
        </w:rPr>
        <w:t>2013; Pr</w:t>
      </w:r>
      <w:r w:rsidRPr="00FA3D09">
        <w:rPr>
          <w:rFonts w:cs="Arial"/>
          <w:lang w:val="en-GB"/>
        </w:rPr>
        <w:t>ó</w:t>
      </w:r>
      <w:r w:rsidRPr="00FA3D09">
        <w:rPr>
          <w:lang w:val="en-GB"/>
        </w:rPr>
        <w:t>chnicka &amp; Tutko,</w:t>
      </w:r>
      <w:r w:rsidRPr="00FA3D09">
        <w:rPr>
          <w:rFonts w:cs="Arial"/>
          <w:lang w:val="en-GB"/>
        </w:rPr>
        <w:t> </w:t>
      </w:r>
      <w:r w:rsidRPr="00FA3D09">
        <w:rPr>
          <w:lang w:val="en-GB"/>
        </w:rPr>
        <w:t>2015; Su</w:t>
      </w:r>
      <w:r w:rsidRPr="00FA3D09">
        <w:rPr>
          <w:rFonts w:cs="Arial"/>
          <w:lang w:val="en-GB"/>
        </w:rPr>
        <w:t>ł</w:t>
      </w:r>
      <w:r w:rsidRPr="00FA3D09">
        <w:rPr>
          <w:lang w:val="en-GB"/>
        </w:rPr>
        <w:t>kowski,</w:t>
      </w:r>
      <w:r w:rsidRPr="00FA3D09">
        <w:rPr>
          <w:rFonts w:cs="Arial"/>
          <w:lang w:val="en-GB"/>
        </w:rPr>
        <w:t> </w:t>
      </w:r>
      <w:r w:rsidRPr="00FA3D09">
        <w:rPr>
          <w:lang w:val="en-GB"/>
        </w:rPr>
        <w:t>2014; Wawak,</w:t>
      </w:r>
      <w:r w:rsidRPr="00FA3D09">
        <w:rPr>
          <w:rFonts w:cs="Arial"/>
          <w:lang w:val="en-GB"/>
        </w:rPr>
        <w:t> </w:t>
      </w:r>
      <w:r w:rsidRPr="00FA3D09">
        <w:rPr>
          <w:lang w:val="en-GB"/>
        </w:rPr>
        <w:t>2015). As noted earlier, certain traits of the typical academic culture align with a quality culture, yet important divergences also exist. It is therefore instructive to cite the definition offered by the European University Association (EUA):</w:t>
      </w:r>
    </w:p>
    <w:p w14:paraId="3027828A" w14:textId="77777777" w:rsidR="00FA3D09" w:rsidRPr="00FA3D09" w:rsidRDefault="00FA3D09" w:rsidP="00FA3D09">
      <w:pPr>
        <w:rPr>
          <w:lang w:val="en-GB"/>
        </w:rPr>
      </w:pPr>
      <w:r w:rsidRPr="00FA3D09">
        <w:rPr>
          <w:b/>
          <w:bCs/>
          <w:lang w:val="en-GB"/>
        </w:rPr>
        <w:t>Quality culture</w:t>
      </w:r>
      <w:r w:rsidRPr="00FA3D09">
        <w:rPr>
          <w:lang w:val="en-GB"/>
        </w:rPr>
        <w:t xml:space="preserve"> is “an organisational culture aimed at continuously enhancing quality, characterised by two distinct components:</w:t>
      </w:r>
    </w:p>
    <w:p w14:paraId="76C7A74B" w14:textId="77777777" w:rsidR="00FA3D09" w:rsidRPr="00FA3D09" w:rsidRDefault="00FA3D09">
      <w:pPr>
        <w:numPr>
          <w:ilvl w:val="0"/>
          <w:numId w:val="59"/>
        </w:numPr>
        <w:rPr>
          <w:lang w:val="en-GB"/>
        </w:rPr>
      </w:pPr>
      <w:r w:rsidRPr="00FA3D09">
        <w:rPr>
          <w:lang w:val="en-GB"/>
        </w:rPr>
        <w:t>a socio</w:t>
      </w:r>
      <w:r w:rsidRPr="00FA3D09">
        <w:rPr>
          <w:lang w:val="en-GB"/>
        </w:rPr>
        <w:noBreakHyphen/>
        <w:t>psychological component—encompassing shared values, beliefs, expectations and commitment to quality; and</w:t>
      </w:r>
    </w:p>
    <w:p w14:paraId="6469ED2B" w14:textId="77777777" w:rsidR="00FA3D09" w:rsidRPr="00FA3D09" w:rsidRDefault="00FA3D09">
      <w:pPr>
        <w:numPr>
          <w:ilvl w:val="0"/>
          <w:numId w:val="59"/>
        </w:numPr>
      </w:pPr>
      <w:r w:rsidRPr="00FA3D09">
        <w:rPr>
          <w:lang w:val="en-GB"/>
        </w:rPr>
        <w:t>a structural</w:t>
      </w:r>
      <w:r w:rsidRPr="00FA3D09">
        <w:rPr>
          <w:lang w:val="en-GB"/>
        </w:rPr>
        <w:noBreakHyphen/>
        <w:t xml:space="preserve">managerial component—comprising specific processes that elevate quality and coordinate individual efforts.” </w:t>
      </w:r>
      <w:r w:rsidRPr="00FA3D09">
        <w:t>(Byrne et al., 2013, p. 13)</w:t>
      </w:r>
    </w:p>
    <w:p w14:paraId="4EBC6D73" w14:textId="77777777" w:rsidR="00FA3D09" w:rsidRPr="00FA3D09" w:rsidRDefault="00FA3D09" w:rsidP="00FA3D09">
      <w:pPr>
        <w:rPr>
          <w:lang w:val="en-GB"/>
        </w:rPr>
      </w:pPr>
      <w:r w:rsidRPr="00FA3D09">
        <w:rPr>
          <w:lang w:val="en-GB"/>
        </w:rPr>
        <w:t>Moreover, within universities quality culture may manifest differently at each level—across the institution as a whole, within individual faculties, departments or even research and teaching teams (Verschueren et al., 2023).</w:t>
      </w:r>
    </w:p>
    <w:p w14:paraId="2DBFC505" w14:textId="77777777" w:rsidR="00FA3D09" w:rsidRPr="00FA3D09" w:rsidRDefault="00FA3D09" w:rsidP="00FA3D09">
      <w:pPr>
        <w:rPr>
          <w:lang w:val="en-GB"/>
        </w:rPr>
      </w:pPr>
      <w:r w:rsidRPr="00FA3D09">
        <w:rPr>
          <w:lang w:val="en-GB"/>
        </w:rPr>
        <w:t>Contemporary studies suggest a positive relationship between a strong quality culture and universities’ accreditation outcomes, as well as improvements in teaching results (Iqbal et al., 2023). However, because these investigations do not account for Poland’s specific higher</w:t>
      </w:r>
      <w:r w:rsidRPr="00FA3D09">
        <w:rPr>
          <w:lang w:val="en-GB"/>
        </w:rPr>
        <w:noBreakHyphen/>
        <w:t>education context, it is difficult to generalise these findings to Polish institutions. In particular, the nature of the accreditation—whether mandatory under law or voluntary and ambition</w:t>
      </w:r>
      <w:r w:rsidRPr="00FA3D09">
        <w:rPr>
          <w:lang w:val="en-GB"/>
        </w:rPr>
        <w:noBreakHyphen/>
        <w:t>driven—may exert qualitatively different influences on quality culture.</w:t>
      </w:r>
    </w:p>
    <w:p w14:paraId="30F62E67" w14:textId="77777777" w:rsidR="00FA3D09" w:rsidRPr="00FA3D09" w:rsidRDefault="00FA3D09" w:rsidP="00FA3D09">
      <w:pPr>
        <w:rPr>
          <w:lang w:val="en-GB"/>
        </w:rPr>
      </w:pPr>
      <w:r w:rsidRPr="00FA3D09">
        <w:rPr>
          <w:b/>
          <w:bCs/>
          <w:lang w:val="en-GB"/>
        </w:rPr>
        <w:t>Table 40. Typology of Quality Cultures in Relation to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3"/>
        <w:gridCol w:w="1341"/>
        <w:gridCol w:w="5208"/>
      </w:tblGrid>
      <w:tr w:rsidR="00FA3D09" w:rsidRPr="00FA3D09" w14:paraId="58E3AA2C" w14:textId="77777777" w:rsidTr="00FA3D09">
        <w:trPr>
          <w:tblHeader/>
          <w:tblCellSpacing w:w="15" w:type="dxa"/>
        </w:trPr>
        <w:tc>
          <w:tcPr>
            <w:tcW w:w="0" w:type="auto"/>
            <w:vAlign w:val="center"/>
            <w:hideMark/>
          </w:tcPr>
          <w:p w14:paraId="6F5EFA3C" w14:textId="77777777" w:rsidR="00FA3D09" w:rsidRPr="00FA3D09" w:rsidRDefault="00FA3D09" w:rsidP="00FA3D09">
            <w:pPr>
              <w:rPr>
                <w:b/>
                <w:bCs/>
                <w:lang w:val="en-GB"/>
              </w:rPr>
            </w:pPr>
            <w:r w:rsidRPr="00FA3D09">
              <w:rPr>
                <w:b/>
                <w:bCs/>
                <w:lang w:val="en-GB"/>
              </w:rPr>
              <w:lastRenderedPageBreak/>
              <w:t>Influence of External Rules (ZZ) and Group Control (KG)</w:t>
            </w:r>
          </w:p>
        </w:tc>
        <w:tc>
          <w:tcPr>
            <w:tcW w:w="0" w:type="auto"/>
            <w:vAlign w:val="center"/>
            <w:hideMark/>
          </w:tcPr>
          <w:p w14:paraId="29B2C151" w14:textId="77777777" w:rsidR="00FA3D09" w:rsidRPr="00FA3D09" w:rsidRDefault="00FA3D09" w:rsidP="00FA3D09">
            <w:pPr>
              <w:rPr>
                <w:b/>
                <w:bCs/>
              </w:rPr>
            </w:pPr>
            <w:r w:rsidRPr="00FA3D09">
              <w:rPr>
                <w:b/>
                <w:bCs/>
              </w:rPr>
              <w:t>Type</w:t>
            </w:r>
          </w:p>
        </w:tc>
        <w:tc>
          <w:tcPr>
            <w:tcW w:w="0" w:type="auto"/>
            <w:vAlign w:val="center"/>
            <w:hideMark/>
          </w:tcPr>
          <w:p w14:paraId="49AEFB18" w14:textId="77777777" w:rsidR="00FA3D09" w:rsidRPr="00FA3D09" w:rsidRDefault="00FA3D09" w:rsidP="00FA3D09">
            <w:pPr>
              <w:rPr>
                <w:b/>
                <w:bCs/>
              </w:rPr>
            </w:pPr>
            <w:r w:rsidRPr="00FA3D09">
              <w:rPr>
                <w:b/>
                <w:bCs/>
              </w:rPr>
              <w:t>Description</w:t>
            </w:r>
          </w:p>
        </w:tc>
      </w:tr>
      <w:tr w:rsidR="00FA3D09" w:rsidRPr="00C70DD3" w14:paraId="23CC7CE1" w14:textId="77777777" w:rsidTr="00FA3D09">
        <w:trPr>
          <w:tblCellSpacing w:w="15" w:type="dxa"/>
        </w:trPr>
        <w:tc>
          <w:tcPr>
            <w:tcW w:w="0" w:type="auto"/>
            <w:vAlign w:val="center"/>
            <w:hideMark/>
          </w:tcPr>
          <w:p w14:paraId="31044DC0" w14:textId="77777777" w:rsidR="00FA3D09" w:rsidRPr="00FA3D09" w:rsidRDefault="00FA3D09" w:rsidP="00FA3D09">
            <w:r w:rsidRPr="00FA3D09">
              <w:rPr>
                <w:b/>
                <w:bCs/>
              </w:rPr>
              <w:t>ZZ</w:t>
            </w:r>
            <w:r w:rsidRPr="00FA3D09">
              <w:rPr>
                <w:b/>
                <w:bCs/>
              </w:rPr>
              <w:noBreakHyphen/>
              <w:t>Si _KG</w:t>
            </w:r>
            <w:r w:rsidRPr="00FA3D09">
              <w:rPr>
                <w:b/>
                <w:bCs/>
              </w:rPr>
              <w:noBreakHyphen/>
              <w:t>Si</w:t>
            </w:r>
          </w:p>
        </w:tc>
        <w:tc>
          <w:tcPr>
            <w:tcW w:w="0" w:type="auto"/>
            <w:vAlign w:val="center"/>
            <w:hideMark/>
          </w:tcPr>
          <w:p w14:paraId="0D278A95" w14:textId="77777777" w:rsidR="00FA3D09" w:rsidRPr="00FA3D09" w:rsidRDefault="00FA3D09" w:rsidP="00FA3D09">
            <w:r w:rsidRPr="00FA3D09">
              <w:rPr>
                <w:b/>
                <w:bCs/>
              </w:rPr>
              <w:t>Reactive</w:t>
            </w:r>
          </w:p>
        </w:tc>
        <w:tc>
          <w:tcPr>
            <w:tcW w:w="0" w:type="auto"/>
            <w:vAlign w:val="center"/>
            <w:hideMark/>
          </w:tcPr>
          <w:p w14:paraId="40FC22B6" w14:textId="77777777" w:rsidR="00FA3D09" w:rsidRPr="00FA3D09" w:rsidRDefault="00FA3D09" w:rsidP="00FA3D09">
            <w:pPr>
              <w:rPr>
                <w:lang w:val="en-GB"/>
              </w:rPr>
            </w:pPr>
            <w:r w:rsidRPr="00FA3D09">
              <w:rPr>
                <w:lang w:val="en-GB"/>
              </w:rPr>
              <w:t>Quality</w:t>
            </w:r>
            <w:r w:rsidRPr="00FA3D09">
              <w:rPr>
                <w:lang w:val="en-GB"/>
              </w:rPr>
              <w:noBreakHyphen/>
              <w:t>improvement efforts are reactive rather than proactive or reflective. Improvements are adopted only when externally or internally mandated, without any bottom</w:t>
            </w:r>
            <w:r w:rsidRPr="00FA3D09">
              <w:rPr>
                <w:lang w:val="en-GB"/>
              </w:rPr>
              <w:noBreakHyphen/>
              <w:t>up initiatives. Consequently, staff lack a sense of control and co</w:t>
            </w:r>
            <w:r w:rsidRPr="00FA3D09">
              <w:rPr>
                <w:lang w:val="en-GB"/>
              </w:rPr>
              <w:noBreakHyphen/>
              <w:t>ownership of quality processes, and there is no ethos of continuous improvement. Quality culture is centrally managed—often confined to specialised units—and subcultures or countercultures emerge to contest the imposed quality policies, treating them as an unwelcome burden.</w:t>
            </w:r>
          </w:p>
        </w:tc>
      </w:tr>
      <w:tr w:rsidR="00FA3D09" w:rsidRPr="00C70DD3" w14:paraId="52F6422F" w14:textId="77777777" w:rsidTr="00FA3D09">
        <w:trPr>
          <w:tblCellSpacing w:w="15" w:type="dxa"/>
        </w:trPr>
        <w:tc>
          <w:tcPr>
            <w:tcW w:w="0" w:type="auto"/>
            <w:vAlign w:val="center"/>
            <w:hideMark/>
          </w:tcPr>
          <w:p w14:paraId="76DF98A1" w14:textId="77777777" w:rsidR="00FA3D09" w:rsidRPr="00FA3D09" w:rsidRDefault="00FA3D09" w:rsidP="00FA3D09">
            <w:r w:rsidRPr="00FA3D09">
              <w:rPr>
                <w:b/>
                <w:bCs/>
              </w:rPr>
              <w:t>ZZ</w:t>
            </w:r>
            <w:r w:rsidRPr="00FA3D09">
              <w:rPr>
                <w:b/>
                <w:bCs/>
              </w:rPr>
              <w:noBreakHyphen/>
              <w:t>Si _KG</w:t>
            </w:r>
            <w:r w:rsidRPr="00FA3D09">
              <w:rPr>
                <w:b/>
                <w:bCs/>
              </w:rPr>
              <w:noBreakHyphen/>
              <w:t>Sł</w:t>
            </w:r>
          </w:p>
        </w:tc>
        <w:tc>
          <w:tcPr>
            <w:tcW w:w="0" w:type="auto"/>
            <w:vAlign w:val="center"/>
            <w:hideMark/>
          </w:tcPr>
          <w:p w14:paraId="7AEF50F8" w14:textId="77777777" w:rsidR="00FA3D09" w:rsidRPr="00FA3D09" w:rsidRDefault="00FA3D09" w:rsidP="00FA3D09">
            <w:r w:rsidRPr="00FA3D09">
              <w:rPr>
                <w:b/>
                <w:bCs/>
              </w:rPr>
              <w:t>Responsive</w:t>
            </w:r>
          </w:p>
        </w:tc>
        <w:tc>
          <w:tcPr>
            <w:tcW w:w="0" w:type="auto"/>
            <w:vAlign w:val="center"/>
            <w:hideMark/>
          </w:tcPr>
          <w:p w14:paraId="4A023D4B" w14:textId="77777777" w:rsidR="00FA3D09" w:rsidRPr="00FA3D09" w:rsidRDefault="00FA3D09" w:rsidP="00FA3D09">
            <w:pPr>
              <w:rPr>
                <w:lang w:val="en-GB"/>
              </w:rPr>
            </w:pPr>
            <w:r w:rsidRPr="00FA3D09">
              <w:rPr>
                <w:lang w:val="en-GB"/>
              </w:rPr>
              <w:t>Quality activities are driven predominantly by external mandates—from government bodies, ministries, accreditation agencies, research</w:t>
            </w:r>
            <w:r w:rsidRPr="00FA3D09">
              <w:rPr>
                <w:lang w:val="en-GB"/>
              </w:rPr>
              <w:noBreakHyphen/>
              <w:t>grant committees or socio</w:t>
            </w:r>
            <w:r w:rsidRPr="00FA3D09">
              <w:rPr>
                <w:lang w:val="en-GB"/>
              </w:rPr>
              <w:noBreakHyphen/>
              <w:t>economic stakeholders—often requiring formal self</w:t>
            </w:r>
            <w:r w:rsidRPr="00FA3D09">
              <w:rPr>
                <w:lang w:val="en-GB"/>
              </w:rPr>
              <w:noBreakHyphen/>
              <w:t>evaluation. This orientation enables utilisation of external opportunities but lacks internal initiative or motivation. The university improves teaching quality only to the extent and in the areas demanded by external standard</w:t>
            </w:r>
            <w:r w:rsidRPr="00FA3D09">
              <w:rPr>
                <w:lang w:val="en-GB"/>
              </w:rPr>
              <w:noBreakHyphen/>
              <w:t>setters, resulting in a “parallel reality” of improvement perceived as imposed and beyond stakeholders’ control.</w:t>
            </w:r>
          </w:p>
        </w:tc>
      </w:tr>
      <w:tr w:rsidR="00FA3D09" w:rsidRPr="00C70DD3" w14:paraId="467F08FE" w14:textId="77777777" w:rsidTr="00FA3D09">
        <w:trPr>
          <w:tblCellSpacing w:w="15" w:type="dxa"/>
        </w:trPr>
        <w:tc>
          <w:tcPr>
            <w:tcW w:w="0" w:type="auto"/>
            <w:vAlign w:val="center"/>
            <w:hideMark/>
          </w:tcPr>
          <w:p w14:paraId="4C55DA0B" w14:textId="77777777" w:rsidR="00FA3D09" w:rsidRPr="00FA3D09" w:rsidRDefault="00FA3D09" w:rsidP="00FA3D09">
            <w:r w:rsidRPr="00FA3D09">
              <w:rPr>
                <w:b/>
                <w:bCs/>
              </w:rPr>
              <w:t>ZZ</w:t>
            </w:r>
            <w:r w:rsidRPr="00FA3D09">
              <w:rPr>
                <w:b/>
                <w:bCs/>
              </w:rPr>
              <w:noBreakHyphen/>
              <w:t>Sł _KG</w:t>
            </w:r>
            <w:r w:rsidRPr="00FA3D09">
              <w:rPr>
                <w:b/>
                <w:bCs/>
              </w:rPr>
              <w:noBreakHyphen/>
              <w:t>Si</w:t>
            </w:r>
          </w:p>
        </w:tc>
        <w:tc>
          <w:tcPr>
            <w:tcW w:w="0" w:type="auto"/>
            <w:vAlign w:val="center"/>
            <w:hideMark/>
          </w:tcPr>
          <w:p w14:paraId="149AB117" w14:textId="77777777" w:rsidR="00FA3D09" w:rsidRPr="00FA3D09" w:rsidRDefault="00FA3D09" w:rsidP="00FA3D09">
            <w:r w:rsidRPr="00FA3D09">
              <w:rPr>
                <w:b/>
                <w:bCs/>
              </w:rPr>
              <w:t>Reproductive</w:t>
            </w:r>
          </w:p>
        </w:tc>
        <w:tc>
          <w:tcPr>
            <w:tcW w:w="0" w:type="auto"/>
            <w:vAlign w:val="center"/>
            <w:hideMark/>
          </w:tcPr>
          <w:p w14:paraId="0D8871B6" w14:textId="77777777" w:rsidR="00FA3D09" w:rsidRPr="00FA3D09" w:rsidRDefault="00FA3D09" w:rsidP="00FA3D09">
            <w:pPr>
              <w:rPr>
                <w:lang w:val="en-GB"/>
              </w:rPr>
            </w:pPr>
            <w:r w:rsidRPr="00FA3D09">
              <w:rPr>
                <w:lang w:val="en-GB"/>
              </w:rPr>
              <w:t>The focus is on minimising external influence and preserving the status quo. Quality concepts are internalised bottom</w:t>
            </w:r>
            <w:r w:rsidRPr="00FA3D09">
              <w:rPr>
                <w:lang w:val="en-GB"/>
              </w:rPr>
              <w:noBreakHyphen/>
              <w:t>up, but largely closed to external insights, favouring a “we do good work” mindset over a recipient</w:t>
            </w:r>
            <w:r w:rsidRPr="00FA3D09">
              <w:rPr>
                <w:lang w:val="en-GB"/>
              </w:rPr>
              <w:noBreakHyphen/>
              <w:t>centred view of quality. Practices are ritualised, non</w:t>
            </w:r>
            <w:r w:rsidRPr="00FA3D09">
              <w:rPr>
                <w:lang w:val="en-GB"/>
              </w:rPr>
              <w:noBreakHyphen/>
              <w:t>transparent and unreflective; there is no benchmarking or openness to new solutions, and attempts to introduce them spawn countercultures.</w:t>
            </w:r>
          </w:p>
        </w:tc>
      </w:tr>
      <w:tr w:rsidR="00FA3D09" w:rsidRPr="00C70DD3" w14:paraId="7CCAC499" w14:textId="77777777" w:rsidTr="00FA3D09">
        <w:trPr>
          <w:tblCellSpacing w:w="15" w:type="dxa"/>
        </w:trPr>
        <w:tc>
          <w:tcPr>
            <w:tcW w:w="0" w:type="auto"/>
            <w:vAlign w:val="center"/>
            <w:hideMark/>
          </w:tcPr>
          <w:p w14:paraId="1288C2C1" w14:textId="77777777" w:rsidR="00FA3D09" w:rsidRPr="00FA3D09" w:rsidRDefault="00FA3D09" w:rsidP="00FA3D09">
            <w:r w:rsidRPr="00FA3D09">
              <w:rPr>
                <w:b/>
                <w:bCs/>
              </w:rPr>
              <w:t>ZZ</w:t>
            </w:r>
            <w:r w:rsidRPr="00FA3D09">
              <w:rPr>
                <w:b/>
                <w:bCs/>
              </w:rPr>
              <w:noBreakHyphen/>
              <w:t>Sł _KG</w:t>
            </w:r>
            <w:r w:rsidRPr="00FA3D09">
              <w:rPr>
                <w:b/>
                <w:bCs/>
              </w:rPr>
              <w:noBreakHyphen/>
              <w:t>Sł</w:t>
            </w:r>
          </w:p>
        </w:tc>
        <w:tc>
          <w:tcPr>
            <w:tcW w:w="0" w:type="auto"/>
            <w:vAlign w:val="center"/>
            <w:hideMark/>
          </w:tcPr>
          <w:p w14:paraId="23A42EB9" w14:textId="77777777" w:rsidR="00FA3D09" w:rsidRPr="00FA3D09" w:rsidRDefault="00FA3D09" w:rsidP="00FA3D09">
            <w:r w:rsidRPr="00FA3D09">
              <w:rPr>
                <w:b/>
                <w:bCs/>
              </w:rPr>
              <w:t>Regenerative</w:t>
            </w:r>
          </w:p>
        </w:tc>
        <w:tc>
          <w:tcPr>
            <w:tcW w:w="0" w:type="auto"/>
            <w:vAlign w:val="center"/>
            <w:hideMark/>
          </w:tcPr>
          <w:p w14:paraId="6CA1230E" w14:textId="77777777" w:rsidR="00FA3D09" w:rsidRPr="00FA3D09" w:rsidRDefault="00FA3D09" w:rsidP="00FA3D09">
            <w:pPr>
              <w:rPr>
                <w:lang w:val="en-GB"/>
              </w:rPr>
            </w:pPr>
            <w:r w:rsidRPr="00FA3D09">
              <w:rPr>
                <w:lang w:val="en-GB"/>
              </w:rPr>
              <w:t>Oriented around internal control yet conscious of external conditions. This decentralised culture is driven by bottom</w:t>
            </w:r>
            <w:r w:rsidRPr="00FA3D09">
              <w:rPr>
                <w:lang w:val="en-GB"/>
              </w:rPr>
              <w:noBreakHyphen/>
              <w:t xml:space="preserve">up initiatives for change and improvement. It is dynamic and open to internally generated innovation, regardless of external pressure. A shared awareness of core goals fosters a reflective stance toward organisational </w:t>
            </w:r>
            <w:r w:rsidRPr="00FA3D09">
              <w:rPr>
                <w:lang w:val="en-GB"/>
              </w:rPr>
              <w:lastRenderedPageBreak/>
              <w:t>practices and a readiness for innovation. Continuous improvement is implicitly embraced; the organisation becomes a learning entity—flexible, trusting, collaborative and habituated to quality</w:t>
            </w:r>
            <w:r w:rsidRPr="00FA3D09">
              <w:rPr>
                <w:rFonts w:ascii="Cambria Math" w:hAnsi="Cambria Math" w:cs="Cambria Math"/>
                <w:lang w:val="en-GB"/>
              </w:rPr>
              <w:t>‐</w:t>
            </w:r>
            <w:r w:rsidRPr="00FA3D09">
              <w:rPr>
                <w:lang w:val="en-GB"/>
              </w:rPr>
              <w:t>driven daily practices.</w:t>
            </w:r>
          </w:p>
        </w:tc>
      </w:tr>
    </w:tbl>
    <w:p w14:paraId="09E50CCF" w14:textId="77777777" w:rsidR="00FA3D09" w:rsidRPr="00FA3D09" w:rsidRDefault="00FA3D09" w:rsidP="00FA3D09">
      <w:pPr>
        <w:rPr>
          <w:lang w:val="en-GB"/>
        </w:rPr>
      </w:pPr>
      <w:r w:rsidRPr="00FA3D09">
        <w:rPr>
          <w:i/>
          <w:iCs/>
          <w:lang w:val="en-GB"/>
        </w:rPr>
        <w:lastRenderedPageBreak/>
        <w:t>Source: own elaboration based on Harvey &amp; Stensaker, 2008; Sułkowski, 2014.</w:t>
      </w:r>
    </w:p>
    <w:p w14:paraId="332911FB" w14:textId="77777777" w:rsidR="00FA3D09" w:rsidRPr="00FA3D09" w:rsidRDefault="00FA3D09" w:rsidP="00FA3D09">
      <w:pPr>
        <w:rPr>
          <w:lang w:val="en-GB"/>
        </w:rPr>
      </w:pPr>
      <w:r w:rsidRPr="00FA3D09">
        <w:rPr>
          <w:lang w:val="en-GB"/>
        </w:rPr>
        <w:t>In studies of Polish universities, Łukasz Sułkowski (2014) offers extensive analysis of academic quality culture. He introduces the two</w:t>
      </w:r>
      <w:r w:rsidRPr="00FA3D09">
        <w:rPr>
          <w:rFonts w:ascii="Cambria Math" w:hAnsi="Cambria Math" w:cs="Cambria Math"/>
          <w:lang w:val="en-GB"/>
        </w:rPr>
        <w:t>‐</w:t>
      </w:r>
      <w:r w:rsidRPr="00FA3D09">
        <w:rPr>
          <w:lang w:val="en-GB"/>
        </w:rPr>
        <w:t>dimensional typology above, deriving from social</w:t>
      </w:r>
      <w:r w:rsidRPr="00FA3D09">
        <w:rPr>
          <w:lang w:val="en-GB"/>
        </w:rPr>
        <w:noBreakHyphen/>
        <w:t>theory constructs of external control (ZZ) and group control or internalisation (KG) (Su</w:t>
      </w:r>
      <w:r w:rsidRPr="00FA3D09">
        <w:rPr>
          <w:rFonts w:cs="Arial"/>
          <w:lang w:val="en-GB"/>
        </w:rPr>
        <w:t>ł</w:t>
      </w:r>
      <w:r w:rsidRPr="00FA3D09">
        <w:rPr>
          <w:lang w:val="en-GB"/>
        </w:rPr>
        <w:t>kowski,</w:t>
      </w:r>
      <w:r w:rsidRPr="00FA3D09">
        <w:rPr>
          <w:rFonts w:cs="Arial"/>
          <w:lang w:val="en-GB"/>
        </w:rPr>
        <w:t> </w:t>
      </w:r>
      <w:r w:rsidRPr="00FA3D09">
        <w:rPr>
          <w:lang w:val="en-GB"/>
        </w:rPr>
        <w:t>2014, p.</w:t>
      </w:r>
      <w:r w:rsidRPr="00FA3D09">
        <w:rPr>
          <w:rFonts w:cs="Arial"/>
          <w:lang w:val="en-GB"/>
        </w:rPr>
        <w:t> </w:t>
      </w:r>
      <w:r w:rsidRPr="00FA3D09">
        <w:rPr>
          <w:lang w:val="en-GB"/>
        </w:rPr>
        <w:t>368). Each dimension may be strong (Si) or weak (S</w:t>
      </w:r>
      <w:r w:rsidRPr="00FA3D09">
        <w:rPr>
          <w:rFonts w:cs="Arial"/>
          <w:lang w:val="en-GB"/>
        </w:rPr>
        <w:t>ł</w:t>
      </w:r>
      <w:r w:rsidRPr="00FA3D09">
        <w:rPr>
          <w:lang w:val="en-GB"/>
        </w:rPr>
        <w:t>), yielding four ideal</w:t>
      </w:r>
      <w:r w:rsidRPr="00FA3D09">
        <w:rPr>
          <w:lang w:val="en-GB"/>
        </w:rPr>
        <w:noBreakHyphen/>
        <w:t>typical cultures. Although the regenerative type most fully embodies the prerequisites for implementing modern, comprehensive quality</w:t>
      </w:r>
      <w:r w:rsidRPr="00FA3D09">
        <w:rPr>
          <w:lang w:val="en-GB"/>
        </w:rPr>
        <w:noBreakHyphen/>
        <w:t>management systems, empirical research in Poland reveals varying mixtures of the other three types—particularly reactive and responsive cultures, which often exist as discrete, specialist quality</w:t>
      </w:r>
      <w:r w:rsidRPr="00FA3D09">
        <w:rPr>
          <w:lang w:val="en-GB"/>
        </w:rPr>
        <w:noBreakHyphen/>
        <w:t>management units—whereas reproductive and regenerative cultures distribute quality responsibility more broadly across the academic community (Sułkowski, 2014).</w:t>
      </w:r>
    </w:p>
    <w:p w14:paraId="49A3872D" w14:textId="77777777" w:rsidR="00FA3D09" w:rsidRPr="00FA3D09" w:rsidRDefault="00FA3D09" w:rsidP="00FA3D09">
      <w:pPr>
        <w:rPr>
          <w:lang w:val="en-GB"/>
        </w:rPr>
      </w:pPr>
      <w:r w:rsidRPr="00FA3D09">
        <w:rPr>
          <w:lang w:val="en-GB"/>
        </w:rPr>
        <w:t>Sułkowski’s fieldwork highlights characteristics of Polish academic culture such as conservatism—manifested in a preservation of the status quo and preference for internal recruitment and promotion—widespread scepticism toward change, and implementation of new initiatives almost exclusively under external coercion. Hierarchical formalism—evident in rigid status hierarchies, formal relations with “outsiders” alongside informality within established circles, and ceremonial ritualism (e.g., maintenance of power symbols)—further entrenches this dynamic (Sułkowski, 2016). He traces these patterns to a “social vacuum” following the partitions and the subsequent Soviet influence during the PRL era, which engendered deep</w:t>
      </w:r>
      <w:r w:rsidRPr="00FA3D09">
        <w:rPr>
          <w:lang w:val="en-GB"/>
        </w:rPr>
        <w:noBreakHyphen/>
        <w:t>seated distrust of state structures and a reliance on close</w:t>
      </w:r>
      <w:r w:rsidRPr="00FA3D09">
        <w:rPr>
          <w:lang w:val="en-GB"/>
        </w:rPr>
        <w:noBreakHyphen/>
        <w:t>knit personal communities (Sułkowski, 2016).</w:t>
      </w:r>
    </w:p>
    <w:p w14:paraId="21859DA5" w14:textId="77777777" w:rsidR="00FA3D09" w:rsidRPr="00FA3D09" w:rsidRDefault="00FA3D09" w:rsidP="00FA3D09">
      <w:pPr>
        <w:rPr>
          <w:lang w:val="en-GB"/>
        </w:rPr>
      </w:pPr>
      <w:r w:rsidRPr="00FA3D09">
        <w:rPr>
          <w:lang w:val="en-GB"/>
        </w:rPr>
        <w:t>While identifying regenerative culture as the aspirational ideal may guide university leaders, its attainment remains elusive. The relative strength of external versus group control reflects subjective perceptions more than objective measures, and is likely shaped by individual competencies and quality</w:t>
      </w:r>
      <w:r w:rsidRPr="00FA3D09">
        <w:rPr>
          <w:lang w:val="en-GB"/>
        </w:rPr>
        <w:noBreakHyphen/>
        <w:t>improvement awareness rather than by external regulations alone. As Sułkowski (2014, p. 372) argues, a substantive analysis of quality culture must also consider dimensions such as creativity, complexity (systems thinking), centralisation and formalisation—adding complexity but enabling a deeper, more effective cultural understanding and management.</w:t>
      </w:r>
    </w:p>
    <w:p w14:paraId="1DFD83AF" w14:textId="77777777" w:rsidR="00FA3D09" w:rsidRPr="00FA3D09" w:rsidRDefault="00FA3D09" w:rsidP="00FA3D09">
      <w:pPr>
        <w:rPr>
          <w:lang w:val="en-GB"/>
        </w:rPr>
      </w:pPr>
      <w:r w:rsidRPr="00FA3D09">
        <w:rPr>
          <w:lang w:val="en-GB"/>
        </w:rPr>
        <w:t>In shaping and embedding quality culture, two factors emerge as critical success conditions: leadership engagement and staff engagement. By cross</w:t>
      </w:r>
      <w:r w:rsidRPr="00FA3D09">
        <w:rPr>
          <w:lang w:val="en-GB"/>
        </w:rPr>
        <w:noBreakHyphen/>
        <w:t>classifying these dimensions—low (n) or high (w)—one can delineate four quality</w:t>
      </w:r>
      <w:r w:rsidRPr="00FA3D09">
        <w:rPr>
          <w:rFonts w:ascii="Cambria Math" w:hAnsi="Cambria Math" w:cs="Cambria Math"/>
          <w:lang w:val="en-GB"/>
        </w:rPr>
        <w:t>‐</w:t>
      </w:r>
      <w:r w:rsidRPr="00FA3D09">
        <w:rPr>
          <w:lang w:val="en-GB"/>
        </w:rPr>
        <w:t>culture types, as shown in Table</w:t>
      </w:r>
      <w:r w:rsidRPr="00FA3D09">
        <w:rPr>
          <w:rFonts w:cs="Arial"/>
          <w:lang w:val="en-GB"/>
        </w:rPr>
        <w:t> </w:t>
      </w:r>
      <w:r w:rsidRPr="00FA3D09">
        <w:rPr>
          <w:lang w:val="en-GB"/>
        </w:rPr>
        <w:t>41.</w:t>
      </w:r>
    </w:p>
    <w:p w14:paraId="21B181A8" w14:textId="77777777" w:rsidR="00FA3D09" w:rsidRPr="00EF2407" w:rsidRDefault="00FA3D09" w:rsidP="00FA3D09">
      <w:pPr>
        <w:rPr>
          <w:lang w:val="en-GB"/>
        </w:rPr>
      </w:pPr>
      <w:r w:rsidRPr="00EF2407">
        <w:rPr>
          <w:b/>
          <w:bCs/>
          <w:lang w:val="en-GB"/>
        </w:rPr>
        <w:t>Table 41. Quality</w:t>
      </w:r>
      <w:r w:rsidRPr="00EF2407">
        <w:rPr>
          <w:rFonts w:ascii="Cambria Math" w:hAnsi="Cambria Math" w:cs="Cambria Math"/>
          <w:b/>
          <w:bCs/>
          <w:lang w:val="en-GB"/>
        </w:rPr>
        <w:t>‐</w:t>
      </w:r>
      <w:r w:rsidRPr="00EF2407">
        <w:rPr>
          <w:b/>
          <w:bCs/>
          <w:lang w:val="en-GB"/>
        </w:rPr>
        <w:t>Culture Types by Degree of Staff (ZP) and Leadership (ZK)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3"/>
        <w:gridCol w:w="1694"/>
        <w:gridCol w:w="5355"/>
      </w:tblGrid>
      <w:tr w:rsidR="00FA3D09" w:rsidRPr="00FA3D09" w14:paraId="7A676C80" w14:textId="77777777" w:rsidTr="00FA3D09">
        <w:trPr>
          <w:tblHeader/>
          <w:tblCellSpacing w:w="15" w:type="dxa"/>
        </w:trPr>
        <w:tc>
          <w:tcPr>
            <w:tcW w:w="0" w:type="auto"/>
            <w:vAlign w:val="center"/>
            <w:hideMark/>
          </w:tcPr>
          <w:p w14:paraId="31C7BC89" w14:textId="77777777" w:rsidR="00FA3D09" w:rsidRPr="00FA3D09" w:rsidRDefault="00FA3D09" w:rsidP="00FA3D09">
            <w:pPr>
              <w:rPr>
                <w:b/>
                <w:bCs/>
              </w:rPr>
            </w:pPr>
            <w:r w:rsidRPr="00FA3D09">
              <w:rPr>
                <w:b/>
                <w:bCs/>
              </w:rPr>
              <w:lastRenderedPageBreak/>
              <w:t>Engagement Balance</w:t>
            </w:r>
          </w:p>
        </w:tc>
        <w:tc>
          <w:tcPr>
            <w:tcW w:w="0" w:type="auto"/>
            <w:vAlign w:val="center"/>
            <w:hideMark/>
          </w:tcPr>
          <w:p w14:paraId="56989794" w14:textId="77777777" w:rsidR="00FA3D09" w:rsidRPr="00FA3D09" w:rsidRDefault="00FA3D09" w:rsidP="00FA3D09">
            <w:pPr>
              <w:rPr>
                <w:b/>
                <w:bCs/>
              </w:rPr>
            </w:pPr>
            <w:r w:rsidRPr="00FA3D09">
              <w:rPr>
                <w:b/>
                <w:bCs/>
              </w:rPr>
              <w:t>Type &amp; Name</w:t>
            </w:r>
          </w:p>
        </w:tc>
        <w:tc>
          <w:tcPr>
            <w:tcW w:w="0" w:type="auto"/>
            <w:vAlign w:val="center"/>
            <w:hideMark/>
          </w:tcPr>
          <w:p w14:paraId="36FBF15E" w14:textId="77777777" w:rsidR="00FA3D09" w:rsidRPr="00FA3D09" w:rsidRDefault="00FA3D09" w:rsidP="00FA3D09">
            <w:pPr>
              <w:rPr>
                <w:b/>
                <w:bCs/>
              </w:rPr>
            </w:pPr>
            <w:r w:rsidRPr="00FA3D09">
              <w:rPr>
                <w:b/>
                <w:bCs/>
              </w:rPr>
              <w:t>Description</w:t>
            </w:r>
          </w:p>
        </w:tc>
      </w:tr>
      <w:tr w:rsidR="00FA3D09" w:rsidRPr="00C70DD3" w14:paraId="3291C2B9" w14:textId="77777777" w:rsidTr="00FA3D09">
        <w:trPr>
          <w:tblCellSpacing w:w="15" w:type="dxa"/>
        </w:trPr>
        <w:tc>
          <w:tcPr>
            <w:tcW w:w="0" w:type="auto"/>
            <w:vAlign w:val="center"/>
            <w:hideMark/>
          </w:tcPr>
          <w:p w14:paraId="6CBA6408" w14:textId="77777777" w:rsidR="00FA3D09" w:rsidRPr="00FA3D09" w:rsidRDefault="00FA3D09" w:rsidP="00FA3D09">
            <w:r w:rsidRPr="00FA3D09">
              <w:t>ZP</w:t>
            </w:r>
            <w:r w:rsidRPr="00FA3D09">
              <w:noBreakHyphen/>
              <w:t>n _ZK</w:t>
            </w:r>
            <w:r w:rsidRPr="00FA3D09">
              <w:noBreakHyphen/>
              <w:t>n</w:t>
            </w:r>
          </w:p>
        </w:tc>
        <w:tc>
          <w:tcPr>
            <w:tcW w:w="0" w:type="auto"/>
            <w:vAlign w:val="center"/>
            <w:hideMark/>
          </w:tcPr>
          <w:p w14:paraId="459C78B9" w14:textId="77777777" w:rsidR="00FA3D09" w:rsidRPr="00FA3D09" w:rsidRDefault="00FA3D09" w:rsidP="00FA3D09">
            <w:r w:rsidRPr="00FA3D09">
              <w:rPr>
                <w:b/>
                <w:bCs/>
              </w:rPr>
              <w:t>Type A: Fatalistic</w:t>
            </w:r>
          </w:p>
        </w:tc>
        <w:tc>
          <w:tcPr>
            <w:tcW w:w="0" w:type="auto"/>
            <w:vAlign w:val="center"/>
            <w:hideMark/>
          </w:tcPr>
          <w:p w14:paraId="1ED027C0" w14:textId="77777777" w:rsidR="00FA3D09" w:rsidRPr="00EF2407" w:rsidRDefault="00FA3D09" w:rsidP="00FA3D09">
            <w:pPr>
              <w:rPr>
                <w:lang w:val="en-GB"/>
              </w:rPr>
            </w:pPr>
            <w:r w:rsidRPr="00EF2407">
              <w:rPr>
                <w:lang w:val="en-GB"/>
              </w:rPr>
              <w:t>Low engagement from leadership, academic staff and students—resulting in no one taking genuine responsibility for quality or its enhancement.</w:t>
            </w:r>
          </w:p>
        </w:tc>
      </w:tr>
      <w:tr w:rsidR="00FA3D09" w:rsidRPr="00C70DD3" w14:paraId="20451F3C" w14:textId="77777777" w:rsidTr="00FA3D09">
        <w:trPr>
          <w:tblCellSpacing w:w="15" w:type="dxa"/>
        </w:trPr>
        <w:tc>
          <w:tcPr>
            <w:tcW w:w="0" w:type="auto"/>
            <w:vAlign w:val="center"/>
            <w:hideMark/>
          </w:tcPr>
          <w:p w14:paraId="1CE8021C" w14:textId="77777777" w:rsidR="00FA3D09" w:rsidRPr="00FA3D09" w:rsidRDefault="00FA3D09" w:rsidP="00FA3D09">
            <w:r w:rsidRPr="00FA3D09">
              <w:t>ZP</w:t>
            </w:r>
            <w:r w:rsidRPr="00FA3D09">
              <w:noBreakHyphen/>
              <w:t>w _ZK</w:t>
            </w:r>
            <w:r w:rsidRPr="00FA3D09">
              <w:noBreakHyphen/>
              <w:t>n</w:t>
            </w:r>
          </w:p>
        </w:tc>
        <w:tc>
          <w:tcPr>
            <w:tcW w:w="0" w:type="auto"/>
            <w:vAlign w:val="center"/>
            <w:hideMark/>
          </w:tcPr>
          <w:p w14:paraId="0BA5A9EB" w14:textId="77777777" w:rsidR="00FA3D09" w:rsidRPr="00FA3D09" w:rsidRDefault="00FA3D09" w:rsidP="00FA3D09">
            <w:r w:rsidRPr="00FA3D09">
              <w:rPr>
                <w:b/>
                <w:bCs/>
              </w:rPr>
              <w:t>Type B: Professional</w:t>
            </w:r>
          </w:p>
        </w:tc>
        <w:tc>
          <w:tcPr>
            <w:tcW w:w="0" w:type="auto"/>
            <w:vAlign w:val="center"/>
            <w:hideMark/>
          </w:tcPr>
          <w:p w14:paraId="6D744342" w14:textId="77777777" w:rsidR="00FA3D09" w:rsidRPr="00EF2407" w:rsidRDefault="00FA3D09" w:rsidP="00FA3D09">
            <w:pPr>
              <w:rPr>
                <w:lang w:val="en-GB"/>
              </w:rPr>
            </w:pPr>
            <w:r w:rsidRPr="00EF2407">
              <w:rPr>
                <w:lang w:val="en-GB"/>
              </w:rPr>
              <w:t>Quality is viewed ambiguously as deeply rooted in the institution. With low leadership engagement, this leads to a narrow conception of quality, absence of a shared quality culture, and heterogeneous local cultures (e.g., “islands of quality” that fail to permeate the whole university).</w:t>
            </w:r>
          </w:p>
        </w:tc>
      </w:tr>
      <w:tr w:rsidR="00FA3D09" w:rsidRPr="00C70DD3" w14:paraId="7EA7F505" w14:textId="77777777" w:rsidTr="00FA3D09">
        <w:trPr>
          <w:tblCellSpacing w:w="15" w:type="dxa"/>
        </w:trPr>
        <w:tc>
          <w:tcPr>
            <w:tcW w:w="0" w:type="auto"/>
            <w:vAlign w:val="center"/>
            <w:hideMark/>
          </w:tcPr>
          <w:p w14:paraId="16CBF5C6" w14:textId="77777777" w:rsidR="00FA3D09" w:rsidRPr="00FA3D09" w:rsidRDefault="00FA3D09" w:rsidP="00FA3D09">
            <w:r w:rsidRPr="00FA3D09">
              <w:t>ZP</w:t>
            </w:r>
            <w:r w:rsidRPr="00FA3D09">
              <w:noBreakHyphen/>
              <w:t>n _ZK</w:t>
            </w:r>
            <w:r w:rsidRPr="00FA3D09">
              <w:noBreakHyphen/>
              <w:t>w</w:t>
            </w:r>
          </w:p>
        </w:tc>
        <w:tc>
          <w:tcPr>
            <w:tcW w:w="0" w:type="auto"/>
            <w:vAlign w:val="center"/>
            <w:hideMark/>
          </w:tcPr>
          <w:p w14:paraId="29A07084" w14:textId="77777777" w:rsidR="00FA3D09" w:rsidRPr="00FA3D09" w:rsidRDefault="00FA3D09" w:rsidP="00FA3D09">
            <w:r w:rsidRPr="00FA3D09">
              <w:rPr>
                <w:b/>
                <w:bCs/>
              </w:rPr>
              <w:t>Type C: Managerial</w:t>
            </w:r>
          </w:p>
        </w:tc>
        <w:tc>
          <w:tcPr>
            <w:tcW w:w="0" w:type="auto"/>
            <w:vAlign w:val="center"/>
            <w:hideMark/>
          </w:tcPr>
          <w:p w14:paraId="0B094BA7" w14:textId="77777777" w:rsidR="00FA3D09" w:rsidRPr="00EF2407" w:rsidRDefault="00FA3D09" w:rsidP="00FA3D09">
            <w:pPr>
              <w:rPr>
                <w:lang w:val="en-GB"/>
              </w:rPr>
            </w:pPr>
            <w:r w:rsidRPr="00EF2407">
              <w:rPr>
                <w:lang w:val="en-GB"/>
              </w:rPr>
              <w:t>Strong leadership engagement but weak staff and student involvement. Quality is confined to evaluative procedures, giving rise to local countercultures resisting external pressure.</w:t>
            </w:r>
          </w:p>
        </w:tc>
      </w:tr>
      <w:tr w:rsidR="00FA3D09" w:rsidRPr="00C70DD3" w14:paraId="4D8CBD80" w14:textId="77777777" w:rsidTr="00FA3D09">
        <w:trPr>
          <w:tblCellSpacing w:w="15" w:type="dxa"/>
        </w:trPr>
        <w:tc>
          <w:tcPr>
            <w:tcW w:w="0" w:type="auto"/>
            <w:vAlign w:val="center"/>
            <w:hideMark/>
          </w:tcPr>
          <w:p w14:paraId="0C6FB93B" w14:textId="77777777" w:rsidR="00FA3D09" w:rsidRPr="00FA3D09" w:rsidRDefault="00FA3D09" w:rsidP="00FA3D09">
            <w:r w:rsidRPr="00FA3D09">
              <w:t>ZP</w:t>
            </w:r>
            <w:r w:rsidRPr="00FA3D09">
              <w:noBreakHyphen/>
              <w:t>w _ZK</w:t>
            </w:r>
            <w:r w:rsidRPr="00FA3D09">
              <w:noBreakHyphen/>
              <w:t>w</w:t>
            </w:r>
          </w:p>
        </w:tc>
        <w:tc>
          <w:tcPr>
            <w:tcW w:w="0" w:type="auto"/>
            <w:vAlign w:val="center"/>
            <w:hideMark/>
          </w:tcPr>
          <w:p w14:paraId="3521BC04" w14:textId="77777777" w:rsidR="00FA3D09" w:rsidRPr="00FA3D09" w:rsidRDefault="00FA3D09" w:rsidP="00FA3D09">
            <w:r w:rsidRPr="00FA3D09">
              <w:rPr>
                <w:b/>
                <w:bCs/>
              </w:rPr>
              <w:t>Type D: Integrated</w:t>
            </w:r>
          </w:p>
        </w:tc>
        <w:tc>
          <w:tcPr>
            <w:tcW w:w="0" w:type="auto"/>
            <w:vAlign w:val="center"/>
            <w:hideMark/>
          </w:tcPr>
          <w:p w14:paraId="6A36A60A" w14:textId="77777777" w:rsidR="00FA3D09" w:rsidRPr="00EF2407" w:rsidRDefault="00FA3D09" w:rsidP="00FA3D09">
            <w:pPr>
              <w:rPr>
                <w:lang w:val="en-GB"/>
              </w:rPr>
            </w:pPr>
            <w:r w:rsidRPr="00EF2407">
              <w:rPr>
                <w:lang w:val="en-GB"/>
              </w:rPr>
              <w:t>High engagement from all stakeholders, producing an authentic quality culture that enables the flow of best practices across local units fully integrated into the university</w:t>
            </w:r>
            <w:r w:rsidRPr="00EF2407">
              <w:rPr>
                <w:lang w:val="en-GB"/>
              </w:rPr>
              <w:noBreakHyphen/>
              <w:t>wide culture.</w:t>
            </w:r>
          </w:p>
        </w:tc>
      </w:tr>
    </w:tbl>
    <w:p w14:paraId="2B4EB89C" w14:textId="77777777" w:rsidR="00FA3D09" w:rsidRPr="00EF2407" w:rsidRDefault="00FA3D09" w:rsidP="00FA3D09">
      <w:pPr>
        <w:rPr>
          <w:lang w:val="en-GB"/>
        </w:rPr>
      </w:pPr>
      <w:r w:rsidRPr="00EF2407">
        <w:rPr>
          <w:i/>
          <w:iCs/>
          <w:lang w:val="en-GB"/>
        </w:rPr>
        <w:t>Source: own elaboration based on Byrne et al., 2013; Leja &amp; Kitowski, 2013.</w:t>
      </w:r>
    </w:p>
    <w:p w14:paraId="060CFBBD" w14:textId="77777777" w:rsidR="00FA3D09" w:rsidRPr="00EF2407" w:rsidRDefault="00FA3D09" w:rsidP="00FA3D09">
      <w:pPr>
        <w:rPr>
          <w:lang w:val="en-GB"/>
        </w:rPr>
      </w:pPr>
      <w:r w:rsidRPr="00EF2407">
        <w:rPr>
          <w:lang w:val="en-GB"/>
        </w:rPr>
        <w:t>The ultimate aim is to cultivate an integrated, university</w:t>
      </w:r>
      <w:r w:rsidRPr="00EF2407">
        <w:rPr>
          <w:lang w:val="en-GB"/>
        </w:rPr>
        <w:noBreakHyphen/>
        <w:t>wide quality culture—one that engages staff and leadership at every level and “involves all stakeholders in ways appropriate to their relationship with the institution” (Byrne et al., 2013). Instruments for self</w:t>
      </w:r>
      <w:r w:rsidRPr="00EF2407">
        <w:rPr>
          <w:lang w:val="en-GB"/>
        </w:rPr>
        <w:noBreakHyphen/>
        <w:t>assessment of quality</w:t>
      </w:r>
      <w:r w:rsidRPr="00EF2407">
        <w:rPr>
          <w:lang w:val="en-GB"/>
        </w:rPr>
        <w:noBreakHyphen/>
        <w:t>culture maturity can facilitate both diagnosis and the definition of target states across multiple cultural dimensions. In this vein, Verschueren et al. (2023) identify four maturity stages—from dysfunctional (A), through formalistic (B) and pragmatic (C), to integrated (D)—across eight core dimensions: responsibility, commitment, engagement, trust, shared values, leadership, communication and participation. Brief summaries of these manifestations are presented in Table 42.</w:t>
      </w:r>
    </w:p>
    <w:p w14:paraId="5DEC486A" w14:textId="77777777" w:rsidR="00FA3D09" w:rsidRPr="00EF2407" w:rsidRDefault="00FA3D09" w:rsidP="00C81EDC">
      <w:pPr>
        <w:rPr>
          <w:lang w:val="en-GB"/>
        </w:rPr>
      </w:pPr>
    </w:p>
    <w:p w14:paraId="193BA09D" w14:textId="77777777" w:rsidR="00FA3D09" w:rsidRPr="00EF2407" w:rsidRDefault="00FA3D09" w:rsidP="00C81EDC">
      <w:pPr>
        <w:rPr>
          <w:lang w:val="en-GB"/>
        </w:rPr>
      </w:pPr>
    </w:p>
    <w:p w14:paraId="012D4753" w14:textId="5F91AC37" w:rsidR="002E4137" w:rsidRPr="00B523A2" w:rsidRDefault="002E4137" w:rsidP="002E4137">
      <w:pPr>
        <w:pStyle w:val="Tytutabeli"/>
        <w:rPr>
          <w:highlight w:val="yellow"/>
        </w:rPr>
      </w:pPr>
      <w:bookmarkStart w:id="337" w:name="_Ref150262438"/>
      <w:bookmarkStart w:id="338" w:name="_Ref150262431"/>
      <w:bookmarkStart w:id="339" w:name="_Toc169134765"/>
      <w:r w:rsidRPr="00EF2407">
        <w:rPr>
          <w:highlight w:val="yellow"/>
          <w:lang w:val="en-GB"/>
        </w:rPr>
        <w:lastRenderedPageBreak/>
        <w:t xml:space="preserve">Tabela </w:t>
      </w:r>
      <w:r w:rsidR="00853138" w:rsidRPr="00B523A2">
        <w:rPr>
          <w:highlight w:val="yellow"/>
        </w:rPr>
        <w:fldChar w:fldCharType="begin"/>
      </w:r>
      <w:r w:rsidR="00853138" w:rsidRPr="00EF2407">
        <w:rPr>
          <w:highlight w:val="yellow"/>
          <w:lang w:val="en-GB"/>
        </w:rPr>
        <w:instrText xml:space="preserve"> SEQ Tabela \* ARABIC </w:instrText>
      </w:r>
      <w:r w:rsidR="00853138" w:rsidRPr="00B523A2">
        <w:rPr>
          <w:highlight w:val="yellow"/>
        </w:rPr>
        <w:fldChar w:fldCharType="separate"/>
      </w:r>
      <w:r w:rsidR="00853138" w:rsidRPr="00EF2407">
        <w:rPr>
          <w:noProof/>
          <w:highlight w:val="yellow"/>
          <w:lang w:val="en-GB"/>
        </w:rPr>
        <w:t>42</w:t>
      </w:r>
      <w:r w:rsidR="00853138" w:rsidRPr="00B523A2">
        <w:rPr>
          <w:noProof/>
          <w:highlight w:val="yellow"/>
        </w:rPr>
        <w:fldChar w:fldCharType="end"/>
      </w:r>
      <w:bookmarkEnd w:id="337"/>
      <w:r w:rsidR="00B84102" w:rsidRPr="00EF2407">
        <w:rPr>
          <w:noProof/>
          <w:highlight w:val="yellow"/>
          <w:lang w:val="en-GB"/>
        </w:rPr>
        <w:t>.</w:t>
      </w:r>
      <w:r w:rsidRPr="00EF2407">
        <w:rPr>
          <w:highlight w:val="yellow"/>
          <w:lang w:val="en-GB"/>
        </w:rPr>
        <w:t xml:space="preserve"> </w:t>
      </w:r>
      <w:r w:rsidRPr="00B523A2">
        <w:rPr>
          <w:highlight w:val="yellow"/>
        </w:rPr>
        <w:t>Obszary analizy dojrzałości kultury jakości</w:t>
      </w:r>
      <w:bookmarkEnd w:id="338"/>
      <w:bookmarkEnd w:id="339"/>
    </w:p>
    <w:tbl>
      <w:tblPr>
        <w:tblW w:w="9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4"/>
        <w:gridCol w:w="1814"/>
        <w:gridCol w:w="1871"/>
        <w:gridCol w:w="1871"/>
        <w:gridCol w:w="1871"/>
      </w:tblGrid>
      <w:tr w:rsidR="00DF6921" w:rsidRPr="00B523A2" w14:paraId="6B3ACC89" w14:textId="77777777" w:rsidTr="001D2950">
        <w:trPr>
          <w:cantSplit/>
          <w:tblHeader/>
        </w:trPr>
        <w:tc>
          <w:tcPr>
            <w:tcW w:w="1814" w:type="dxa"/>
            <w:tcBorders>
              <w:tl2br w:val="single" w:sz="4" w:space="0" w:color="auto"/>
            </w:tcBorders>
          </w:tcPr>
          <w:p w14:paraId="4115E171" w14:textId="77777777" w:rsidR="002E4137" w:rsidRPr="00B523A2" w:rsidRDefault="002E4137" w:rsidP="001D2950">
            <w:pPr>
              <w:keepNext/>
              <w:spacing w:before="60" w:line="240" w:lineRule="auto"/>
              <w:ind w:firstLine="0"/>
              <w:jc w:val="right"/>
              <w:rPr>
                <w:rFonts w:eastAsia="Times New Roman"/>
                <w:b/>
                <w:bCs/>
                <w:sz w:val="18"/>
                <w:szCs w:val="18"/>
                <w:highlight w:val="yellow"/>
                <w:lang w:bidi="en-US"/>
              </w:rPr>
            </w:pPr>
            <w:r w:rsidRPr="00B523A2">
              <w:rPr>
                <w:rFonts w:eastAsia="Times New Roman"/>
                <w:b/>
                <w:bCs/>
                <w:sz w:val="18"/>
                <w:szCs w:val="18"/>
                <w:highlight w:val="yellow"/>
                <w:lang w:bidi="en-US"/>
              </w:rPr>
              <w:t>kultura</w:t>
            </w:r>
          </w:p>
          <w:p w14:paraId="7F767EEB" w14:textId="77777777" w:rsidR="00F965D5" w:rsidRPr="00B523A2" w:rsidRDefault="002E4137" w:rsidP="001D2950">
            <w:pPr>
              <w:keepNext/>
              <w:spacing w:before="0" w:after="60" w:line="240" w:lineRule="auto"/>
              <w:ind w:firstLine="0"/>
              <w:rPr>
                <w:rFonts w:eastAsia="Times New Roman"/>
                <w:b/>
                <w:bCs/>
                <w:sz w:val="18"/>
                <w:szCs w:val="18"/>
                <w:highlight w:val="yellow"/>
                <w:lang w:bidi="en-US"/>
              </w:rPr>
            </w:pPr>
            <w:r w:rsidRPr="00B523A2">
              <w:rPr>
                <w:rFonts w:eastAsia="Times New Roman"/>
                <w:b/>
                <w:bCs/>
                <w:sz w:val="18"/>
                <w:szCs w:val="18"/>
                <w:highlight w:val="yellow"/>
                <w:lang w:bidi="en-US"/>
              </w:rPr>
              <w:t>obszar</w:t>
            </w:r>
          </w:p>
        </w:tc>
        <w:tc>
          <w:tcPr>
            <w:tcW w:w="1814" w:type="dxa"/>
            <w:vAlign w:val="center"/>
          </w:tcPr>
          <w:p w14:paraId="7FF004FD"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dysfunkcjonalna</w:t>
            </w:r>
            <w:r w:rsidRPr="00B523A2">
              <w:rPr>
                <w:rFonts w:eastAsia="Times New Roman"/>
                <w:b/>
                <w:bCs/>
                <w:sz w:val="18"/>
                <w:szCs w:val="18"/>
                <w:highlight w:val="yellow"/>
                <w:lang w:bidi="en-US"/>
              </w:rPr>
              <w:br/>
              <w:t>(A)</w:t>
            </w:r>
          </w:p>
        </w:tc>
        <w:tc>
          <w:tcPr>
            <w:tcW w:w="1871" w:type="dxa"/>
            <w:vAlign w:val="center"/>
          </w:tcPr>
          <w:p w14:paraId="35FC556C"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formalistyczna</w:t>
            </w:r>
            <w:r w:rsidRPr="00B523A2">
              <w:rPr>
                <w:rFonts w:eastAsia="Times New Roman"/>
                <w:b/>
                <w:bCs/>
                <w:sz w:val="18"/>
                <w:szCs w:val="18"/>
                <w:highlight w:val="yellow"/>
                <w:lang w:bidi="en-US"/>
              </w:rPr>
              <w:br/>
              <w:t>(B)</w:t>
            </w:r>
          </w:p>
        </w:tc>
        <w:tc>
          <w:tcPr>
            <w:tcW w:w="1871" w:type="dxa"/>
            <w:vAlign w:val="center"/>
          </w:tcPr>
          <w:p w14:paraId="2C65DF49"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pragmatyczna</w:t>
            </w:r>
            <w:r w:rsidRPr="00B523A2">
              <w:rPr>
                <w:rFonts w:eastAsia="Times New Roman"/>
                <w:b/>
                <w:bCs/>
                <w:sz w:val="18"/>
                <w:szCs w:val="18"/>
                <w:highlight w:val="yellow"/>
                <w:lang w:bidi="en-US"/>
              </w:rPr>
              <w:br/>
              <w:t>(C)</w:t>
            </w:r>
          </w:p>
        </w:tc>
        <w:tc>
          <w:tcPr>
            <w:tcW w:w="1871" w:type="dxa"/>
            <w:vAlign w:val="center"/>
          </w:tcPr>
          <w:p w14:paraId="5B33BF32"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zintegrowana</w:t>
            </w:r>
            <w:r w:rsidRPr="00B523A2">
              <w:rPr>
                <w:rFonts w:eastAsia="Times New Roman"/>
                <w:b/>
                <w:bCs/>
                <w:sz w:val="18"/>
                <w:szCs w:val="18"/>
                <w:highlight w:val="yellow"/>
                <w:lang w:bidi="en-US"/>
              </w:rPr>
              <w:br/>
              <w:t>(D)</w:t>
            </w:r>
          </w:p>
        </w:tc>
      </w:tr>
      <w:tr w:rsidR="00DF6921" w:rsidRPr="00B523A2" w14:paraId="50FCD67D" w14:textId="77777777" w:rsidTr="001D2950">
        <w:trPr>
          <w:cantSplit/>
        </w:trPr>
        <w:tc>
          <w:tcPr>
            <w:tcW w:w="1814" w:type="dxa"/>
            <w:vAlign w:val="center"/>
          </w:tcPr>
          <w:p w14:paraId="49C588C6" w14:textId="77777777" w:rsidR="00F965D5" w:rsidRPr="00B523A2" w:rsidRDefault="00BA00BD"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odpowiedzialność</w:t>
            </w:r>
            <w:r w:rsidRPr="00B523A2">
              <w:rPr>
                <w:rFonts w:eastAsia="Times New Roman"/>
                <w:b/>
                <w:bCs/>
                <w:sz w:val="18"/>
                <w:szCs w:val="18"/>
                <w:highlight w:val="yellow"/>
                <w:lang w:bidi="en-US"/>
              </w:rPr>
              <w:br/>
            </w:r>
            <w:r w:rsidR="00F965D5" w:rsidRPr="00B523A2">
              <w:rPr>
                <w:rFonts w:eastAsia="Times New Roman"/>
                <w:b/>
                <w:bCs/>
                <w:sz w:val="18"/>
                <w:szCs w:val="18"/>
                <w:highlight w:val="yellow"/>
                <w:lang w:bidi="en-US"/>
              </w:rPr>
              <w:t>(</w:t>
            </w:r>
            <w:r w:rsidR="00F965D5" w:rsidRPr="00B523A2">
              <w:rPr>
                <w:rFonts w:eastAsia="Times New Roman"/>
                <w:b/>
                <w:bCs/>
                <w:i/>
                <w:iCs/>
                <w:sz w:val="18"/>
                <w:szCs w:val="18"/>
                <w:highlight w:val="yellow"/>
                <w:lang w:bidi="en-US"/>
              </w:rPr>
              <w:t>responsibility</w:t>
            </w:r>
            <w:r w:rsidR="00F965D5" w:rsidRPr="00B523A2">
              <w:rPr>
                <w:rFonts w:eastAsia="Times New Roman"/>
                <w:b/>
                <w:bCs/>
                <w:sz w:val="18"/>
                <w:szCs w:val="18"/>
                <w:highlight w:val="yellow"/>
                <w:lang w:bidi="en-US"/>
              </w:rPr>
              <w:t>)</w:t>
            </w:r>
          </w:p>
        </w:tc>
        <w:tc>
          <w:tcPr>
            <w:tcW w:w="1814" w:type="dxa"/>
            <w:vAlign w:val="center"/>
          </w:tcPr>
          <w:p w14:paraId="3A1CE813" w14:textId="77777777" w:rsidR="00F965D5" w:rsidRPr="00B523A2" w:rsidRDefault="00FC016D" w:rsidP="00F55573">
            <w:pPr>
              <w:pStyle w:val="TekstTabeli"/>
              <w:rPr>
                <w:highlight w:val="yellow"/>
              </w:rPr>
            </w:pPr>
            <w:r w:rsidRPr="00B523A2">
              <w:rPr>
                <w:highlight w:val="yellow"/>
              </w:rPr>
              <w:t>Nikt nie czuje odpowiedzialności, jest ona unikana, nie jest nawet delegowana.</w:t>
            </w:r>
          </w:p>
        </w:tc>
        <w:tc>
          <w:tcPr>
            <w:tcW w:w="1871" w:type="dxa"/>
            <w:vAlign w:val="center"/>
          </w:tcPr>
          <w:p w14:paraId="01FFFA12" w14:textId="77777777" w:rsidR="00F965D5" w:rsidRPr="00B523A2" w:rsidRDefault="00FC016D" w:rsidP="00F55573">
            <w:pPr>
              <w:pStyle w:val="TekstTabeli"/>
              <w:rPr>
                <w:highlight w:val="yellow"/>
              </w:rPr>
            </w:pPr>
            <w:r w:rsidRPr="00B523A2">
              <w:rPr>
                <w:highlight w:val="yellow"/>
              </w:rPr>
              <w:t>Jedynie zewnętrznie przypisana, formalnie odpowiedzialność. Często wyraz hierarchicznego systemu.</w:t>
            </w:r>
          </w:p>
        </w:tc>
        <w:tc>
          <w:tcPr>
            <w:tcW w:w="1871" w:type="dxa"/>
            <w:vAlign w:val="center"/>
          </w:tcPr>
          <w:p w14:paraId="54293DDC" w14:textId="77777777" w:rsidR="00F965D5" w:rsidRPr="00B523A2" w:rsidRDefault="000541F4" w:rsidP="00F55573">
            <w:pPr>
              <w:pStyle w:val="TekstTabeli"/>
              <w:rPr>
                <w:highlight w:val="yellow"/>
              </w:rPr>
            </w:pPr>
            <w:r w:rsidRPr="00B523A2">
              <w:rPr>
                <w:highlight w:val="yellow"/>
              </w:rPr>
              <w:t xml:space="preserve">Przejmowana </w:t>
            </w:r>
            <w:r w:rsidRPr="00B523A2">
              <w:rPr>
                <w:highlight w:val="yellow"/>
              </w:rPr>
              <w:br/>
            </w:r>
            <w:r w:rsidR="00FC016D" w:rsidRPr="00B523A2">
              <w:rPr>
                <w:highlight w:val="yellow"/>
              </w:rPr>
              <w:t xml:space="preserve">z pobudek pragmatycznych, dla uzyskania konkretnego efektu. Czasami </w:t>
            </w:r>
            <w:r w:rsidRPr="00B523A2">
              <w:rPr>
                <w:highlight w:val="yellow"/>
              </w:rPr>
              <w:t>odczuwana jako</w:t>
            </w:r>
            <w:r w:rsidR="00FC016D" w:rsidRPr="00B523A2">
              <w:rPr>
                <w:highlight w:val="yellow"/>
              </w:rPr>
              <w:t xml:space="preserve"> indywidualn</w:t>
            </w:r>
            <w:r w:rsidRPr="00B523A2">
              <w:rPr>
                <w:highlight w:val="yellow"/>
              </w:rPr>
              <w:t>a.</w:t>
            </w:r>
          </w:p>
        </w:tc>
        <w:tc>
          <w:tcPr>
            <w:tcW w:w="1871" w:type="dxa"/>
            <w:vAlign w:val="center"/>
          </w:tcPr>
          <w:p w14:paraId="4D36F90A" w14:textId="36225EC9" w:rsidR="00F965D5" w:rsidRPr="00B523A2" w:rsidRDefault="000541F4" w:rsidP="00F55573">
            <w:pPr>
              <w:pStyle w:val="TekstTabeli"/>
              <w:rPr>
                <w:highlight w:val="yellow"/>
              </w:rPr>
            </w:pPr>
            <w:r w:rsidRPr="00B523A2">
              <w:rPr>
                <w:highlight w:val="yellow"/>
              </w:rPr>
              <w:t>Przejmowana intencjonalnie, w</w:t>
            </w:r>
            <w:r w:rsidR="00337065" w:rsidRPr="00B523A2">
              <w:rPr>
                <w:highlight w:val="yellow"/>
              </w:rPr>
              <w:t> </w:t>
            </w:r>
            <w:r w:rsidRPr="00B523A2">
              <w:rPr>
                <w:highlight w:val="yellow"/>
              </w:rPr>
              <w:t>poczuciu odpowiedzialności za grupę i</w:t>
            </w:r>
            <w:r w:rsidR="00F8079C" w:rsidRPr="00B523A2">
              <w:rPr>
                <w:highlight w:val="yellow"/>
              </w:rPr>
              <w:t> </w:t>
            </w:r>
            <w:r w:rsidRPr="00B523A2">
              <w:rPr>
                <w:highlight w:val="yellow"/>
              </w:rPr>
              <w:t>w ramach współpracy grupowej.</w:t>
            </w:r>
          </w:p>
        </w:tc>
      </w:tr>
      <w:tr w:rsidR="00DF6921" w:rsidRPr="00B523A2" w14:paraId="1ECED297" w14:textId="77777777" w:rsidTr="001D2950">
        <w:trPr>
          <w:cantSplit/>
        </w:trPr>
        <w:tc>
          <w:tcPr>
            <w:tcW w:w="1814" w:type="dxa"/>
            <w:vAlign w:val="center"/>
          </w:tcPr>
          <w:p w14:paraId="0EBD5BCB" w14:textId="77777777" w:rsidR="00F965D5" w:rsidRPr="00B523A2" w:rsidRDefault="00BA00BD"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zobowiązanie</w:t>
            </w:r>
            <w:r w:rsidRPr="00B523A2">
              <w:rPr>
                <w:rFonts w:eastAsia="Times New Roman"/>
                <w:b/>
                <w:bCs/>
                <w:sz w:val="18"/>
                <w:szCs w:val="18"/>
                <w:highlight w:val="yellow"/>
                <w:lang w:bidi="en-US"/>
              </w:rPr>
              <w:br/>
            </w:r>
            <w:r w:rsidR="00F965D5" w:rsidRPr="00B523A2">
              <w:rPr>
                <w:rFonts w:eastAsia="Times New Roman"/>
                <w:b/>
                <w:bCs/>
                <w:sz w:val="18"/>
                <w:szCs w:val="18"/>
                <w:highlight w:val="yellow"/>
                <w:lang w:bidi="en-US"/>
              </w:rPr>
              <w:t>(</w:t>
            </w:r>
            <w:r w:rsidR="00F965D5" w:rsidRPr="00B523A2">
              <w:rPr>
                <w:rFonts w:eastAsia="Times New Roman"/>
                <w:b/>
                <w:bCs/>
                <w:i/>
                <w:iCs/>
                <w:sz w:val="18"/>
                <w:szCs w:val="18"/>
                <w:highlight w:val="yellow"/>
                <w:lang w:bidi="en-US"/>
              </w:rPr>
              <w:t>commitment</w:t>
            </w:r>
            <w:r w:rsidR="00F965D5" w:rsidRPr="00B523A2">
              <w:rPr>
                <w:rFonts w:eastAsia="Times New Roman"/>
                <w:b/>
                <w:bCs/>
                <w:sz w:val="18"/>
                <w:szCs w:val="18"/>
                <w:highlight w:val="yellow"/>
                <w:lang w:bidi="en-US"/>
              </w:rPr>
              <w:t>),</w:t>
            </w:r>
          </w:p>
        </w:tc>
        <w:tc>
          <w:tcPr>
            <w:tcW w:w="1814" w:type="dxa"/>
            <w:vAlign w:val="center"/>
          </w:tcPr>
          <w:p w14:paraId="1177412F" w14:textId="2774E9A0" w:rsidR="00F965D5" w:rsidRPr="00B523A2" w:rsidRDefault="000541F4" w:rsidP="00F55573">
            <w:pPr>
              <w:pStyle w:val="TekstTabeli"/>
              <w:rPr>
                <w:highlight w:val="yellow"/>
              </w:rPr>
            </w:pPr>
            <w:r w:rsidRPr="00B523A2">
              <w:rPr>
                <w:highlight w:val="yellow"/>
              </w:rPr>
              <w:t>Obojętność, zniechęcenie, brak inicjatywy. Mało</w:t>
            </w:r>
            <w:r w:rsidR="009F73EE" w:rsidRPr="00B523A2">
              <w:rPr>
                <w:highlight w:val="yellow"/>
              </w:rPr>
              <w:t>/</w:t>
            </w:r>
            <w:r w:rsidRPr="00B523A2">
              <w:rPr>
                <w:highlight w:val="yellow"/>
              </w:rPr>
              <w:t>brak pasji</w:t>
            </w:r>
            <w:r w:rsidR="00840616" w:rsidRPr="00B523A2">
              <w:rPr>
                <w:highlight w:val="yellow"/>
              </w:rPr>
              <w:t>: „</w:t>
            </w:r>
            <w:r w:rsidR="00840616" w:rsidRPr="00B523A2">
              <w:rPr>
                <w:i/>
                <w:iCs/>
                <w:highlight w:val="yellow"/>
              </w:rPr>
              <w:t>robię tylko po to by nie stracić pracy</w:t>
            </w:r>
            <w:r w:rsidR="00840616" w:rsidRPr="00B523A2">
              <w:rPr>
                <w:highlight w:val="yellow"/>
              </w:rPr>
              <w:t>”</w:t>
            </w:r>
          </w:p>
        </w:tc>
        <w:tc>
          <w:tcPr>
            <w:tcW w:w="1871" w:type="dxa"/>
            <w:vAlign w:val="center"/>
          </w:tcPr>
          <w:p w14:paraId="270C51A9" w14:textId="77777777" w:rsidR="00F965D5" w:rsidRPr="00B523A2" w:rsidRDefault="00840616" w:rsidP="00F55573">
            <w:pPr>
              <w:pStyle w:val="TekstTabeli"/>
              <w:rPr>
                <w:highlight w:val="yellow"/>
              </w:rPr>
            </w:pPr>
            <w:r w:rsidRPr="00B523A2">
              <w:rPr>
                <w:highlight w:val="yellow"/>
              </w:rPr>
              <w:t>Z</w:t>
            </w:r>
            <w:r w:rsidR="000541F4" w:rsidRPr="00B523A2">
              <w:rPr>
                <w:highlight w:val="yellow"/>
              </w:rPr>
              <w:t>obowiązanie</w:t>
            </w:r>
            <w:r w:rsidRPr="00B523A2">
              <w:rPr>
                <w:highlight w:val="yellow"/>
              </w:rPr>
              <w:t xml:space="preserve"> wynika jedynie z zewnętrznej presji</w:t>
            </w:r>
            <w:r w:rsidR="000541F4" w:rsidRPr="00B523A2">
              <w:rPr>
                <w:highlight w:val="yellow"/>
              </w:rPr>
              <w:t>: „</w:t>
            </w:r>
            <w:r w:rsidR="000541F4" w:rsidRPr="00B523A2">
              <w:rPr>
                <w:i/>
                <w:iCs/>
                <w:highlight w:val="yellow"/>
              </w:rPr>
              <w:t>robię tylko dlatego, że to część mojej pracy</w:t>
            </w:r>
            <w:r w:rsidR="000541F4" w:rsidRPr="00B523A2">
              <w:rPr>
                <w:highlight w:val="yellow"/>
              </w:rPr>
              <w:t>”</w:t>
            </w:r>
          </w:p>
        </w:tc>
        <w:tc>
          <w:tcPr>
            <w:tcW w:w="1871" w:type="dxa"/>
            <w:vAlign w:val="center"/>
          </w:tcPr>
          <w:p w14:paraId="1EA592F8" w14:textId="77777777" w:rsidR="00F965D5" w:rsidRPr="00B523A2" w:rsidRDefault="000541F4" w:rsidP="00F55573">
            <w:pPr>
              <w:pStyle w:val="TekstTabeli"/>
              <w:rPr>
                <w:highlight w:val="yellow"/>
              </w:rPr>
            </w:pPr>
            <w:r w:rsidRPr="00B523A2">
              <w:rPr>
                <w:highlight w:val="yellow"/>
              </w:rPr>
              <w:t xml:space="preserve">Zróżnicowany stopień zobowiązania w zależności od indywidualnych celów ambicji: </w:t>
            </w:r>
            <w:r w:rsidR="00840616" w:rsidRPr="00B523A2">
              <w:rPr>
                <w:highlight w:val="yellow"/>
              </w:rPr>
              <w:br/>
            </w:r>
            <w:r w:rsidRPr="00B523A2">
              <w:rPr>
                <w:highlight w:val="yellow"/>
              </w:rPr>
              <w:t>„</w:t>
            </w:r>
            <w:r w:rsidRPr="00B523A2">
              <w:rPr>
                <w:i/>
                <w:iCs/>
                <w:highlight w:val="yellow"/>
              </w:rPr>
              <w:t>podoba mi się pomysł, powiedz dokładnie co robić</w:t>
            </w:r>
            <w:r w:rsidRPr="00B523A2">
              <w:rPr>
                <w:highlight w:val="yellow"/>
              </w:rPr>
              <w:t>”</w:t>
            </w:r>
          </w:p>
        </w:tc>
        <w:tc>
          <w:tcPr>
            <w:tcW w:w="1871" w:type="dxa"/>
            <w:vAlign w:val="center"/>
          </w:tcPr>
          <w:p w14:paraId="5103EE03" w14:textId="77777777" w:rsidR="00F965D5" w:rsidRPr="00B523A2" w:rsidRDefault="00840616" w:rsidP="00F55573">
            <w:pPr>
              <w:pStyle w:val="TekstTabeli"/>
              <w:rPr>
                <w:highlight w:val="yellow"/>
              </w:rPr>
            </w:pPr>
            <w:r w:rsidRPr="00B523A2">
              <w:rPr>
                <w:highlight w:val="yellow"/>
              </w:rPr>
              <w:t xml:space="preserve">Uczestnicy są </w:t>
            </w:r>
            <w:r w:rsidRPr="00B523A2">
              <w:rPr>
                <w:highlight w:val="yellow"/>
              </w:rPr>
              <w:br/>
              <w:t xml:space="preserve">wewnętrznie </w:t>
            </w:r>
            <w:r w:rsidRPr="00B523A2">
              <w:rPr>
                <w:highlight w:val="yellow"/>
              </w:rPr>
              <w:br/>
              <w:t xml:space="preserve">zmotywowani, </w:t>
            </w:r>
            <w:r w:rsidRPr="00B523A2">
              <w:rPr>
                <w:highlight w:val="yellow"/>
              </w:rPr>
              <w:br/>
              <w:t>identyfikują się z</w:t>
            </w:r>
            <w:r w:rsidR="00F8079C" w:rsidRPr="00B523A2">
              <w:rPr>
                <w:highlight w:val="yellow"/>
              </w:rPr>
              <w:t> </w:t>
            </w:r>
            <w:r w:rsidRPr="00B523A2">
              <w:rPr>
                <w:highlight w:val="yellow"/>
              </w:rPr>
              <w:t xml:space="preserve">ambicjami </w:t>
            </w:r>
            <w:r w:rsidRPr="00B523A2">
              <w:rPr>
                <w:highlight w:val="yellow"/>
              </w:rPr>
              <w:br/>
              <w:t>organizacji oraz interesariuszy: „</w:t>
            </w:r>
            <w:r w:rsidRPr="00B523A2">
              <w:rPr>
                <w:i/>
                <w:iCs/>
                <w:highlight w:val="yellow"/>
              </w:rPr>
              <w:t>znajdę sposób jak to zrobić</w:t>
            </w:r>
            <w:r w:rsidRPr="00B523A2">
              <w:rPr>
                <w:highlight w:val="yellow"/>
              </w:rPr>
              <w:t>”</w:t>
            </w:r>
          </w:p>
        </w:tc>
      </w:tr>
      <w:tr w:rsidR="00DF6921" w:rsidRPr="00B523A2" w14:paraId="1C9AB1EB" w14:textId="77777777" w:rsidTr="001D2950">
        <w:trPr>
          <w:cantSplit/>
        </w:trPr>
        <w:tc>
          <w:tcPr>
            <w:tcW w:w="1814" w:type="dxa"/>
            <w:vAlign w:val="center"/>
          </w:tcPr>
          <w:p w14:paraId="7F71BB1A"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zaangażowanie</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engagement</w:t>
            </w:r>
            <w:r w:rsidRPr="00B523A2">
              <w:rPr>
                <w:rFonts w:eastAsia="Times New Roman"/>
                <w:b/>
                <w:bCs/>
                <w:sz w:val="18"/>
                <w:szCs w:val="18"/>
                <w:highlight w:val="yellow"/>
                <w:lang w:bidi="en-US"/>
              </w:rPr>
              <w:t>),</w:t>
            </w:r>
          </w:p>
        </w:tc>
        <w:tc>
          <w:tcPr>
            <w:tcW w:w="1814" w:type="dxa"/>
            <w:vAlign w:val="center"/>
          </w:tcPr>
          <w:p w14:paraId="4923C2E4" w14:textId="77777777" w:rsidR="00F965D5" w:rsidRPr="00B523A2" w:rsidRDefault="00840616" w:rsidP="00F55573">
            <w:pPr>
              <w:pStyle w:val="TekstTabeli"/>
              <w:rPr>
                <w:highlight w:val="yellow"/>
              </w:rPr>
            </w:pPr>
            <w:r w:rsidRPr="00B523A2">
              <w:rPr>
                <w:highlight w:val="yellow"/>
              </w:rPr>
              <w:t>Duże absencje, pesymizm. Trudno pobudzić do jakichkolwiek działań.</w:t>
            </w:r>
          </w:p>
        </w:tc>
        <w:tc>
          <w:tcPr>
            <w:tcW w:w="1871" w:type="dxa"/>
            <w:vAlign w:val="center"/>
          </w:tcPr>
          <w:p w14:paraId="7BF874C6" w14:textId="0E478957" w:rsidR="00F965D5" w:rsidRPr="00B523A2" w:rsidRDefault="00840616" w:rsidP="00F55573">
            <w:pPr>
              <w:pStyle w:val="TekstTabeli"/>
              <w:rPr>
                <w:highlight w:val="yellow"/>
              </w:rPr>
            </w:pPr>
            <w:r w:rsidRPr="00B523A2">
              <w:rPr>
                <w:highlight w:val="yellow"/>
              </w:rPr>
              <w:t>Minimalne</w:t>
            </w:r>
            <w:r w:rsidR="009F73EE" w:rsidRPr="00B523A2">
              <w:rPr>
                <w:highlight w:val="yellow"/>
              </w:rPr>
              <w:t>/</w:t>
            </w:r>
            <w:r w:rsidRPr="00B523A2">
              <w:rPr>
                <w:highlight w:val="yellow"/>
              </w:rPr>
              <w:t>formalne zaangażowanie. Działania ograniczone do ściśle określonych zadań. Minimalny poziom entuzjazmu.</w:t>
            </w:r>
          </w:p>
        </w:tc>
        <w:tc>
          <w:tcPr>
            <w:tcW w:w="1871" w:type="dxa"/>
            <w:vAlign w:val="center"/>
          </w:tcPr>
          <w:p w14:paraId="05A4C8DE" w14:textId="77777777" w:rsidR="00F965D5" w:rsidRPr="00B523A2" w:rsidRDefault="00840616" w:rsidP="00F55573">
            <w:pPr>
              <w:pStyle w:val="TekstTabeli"/>
              <w:rPr>
                <w:highlight w:val="yellow"/>
              </w:rPr>
            </w:pPr>
            <w:r w:rsidRPr="00B523A2">
              <w:rPr>
                <w:highlight w:val="yellow"/>
              </w:rPr>
              <w:t xml:space="preserve">Przejawy zaangażowania są zróżnicowane. </w:t>
            </w:r>
            <w:r w:rsidR="00057F06" w:rsidRPr="00B523A2">
              <w:rPr>
                <w:highlight w:val="yellow"/>
              </w:rPr>
              <w:br/>
            </w:r>
            <w:r w:rsidRPr="00B523A2">
              <w:rPr>
                <w:highlight w:val="yellow"/>
              </w:rPr>
              <w:t xml:space="preserve">Niektóre zadania podejmowane </w:t>
            </w:r>
            <w:r w:rsidR="00057F06" w:rsidRPr="00B523A2">
              <w:rPr>
                <w:highlight w:val="yellow"/>
              </w:rPr>
              <w:br/>
            </w:r>
            <w:r w:rsidRPr="00B523A2">
              <w:rPr>
                <w:highlight w:val="yellow"/>
              </w:rPr>
              <w:t>z pasją</w:t>
            </w:r>
            <w:r w:rsidR="00057F06" w:rsidRPr="00B523A2">
              <w:rPr>
                <w:highlight w:val="yellow"/>
              </w:rPr>
              <w:t xml:space="preserve">. Zaangażowanie </w:t>
            </w:r>
            <w:r w:rsidR="00057F06" w:rsidRPr="00B523A2">
              <w:rPr>
                <w:i/>
                <w:iCs/>
                <w:highlight w:val="yellow"/>
              </w:rPr>
              <w:t>ad hoc</w:t>
            </w:r>
            <w:r w:rsidR="00057F06" w:rsidRPr="00B523A2">
              <w:rPr>
                <w:highlight w:val="yellow"/>
              </w:rPr>
              <w:t xml:space="preserve"> bardzo podatne na zmiany okoliczności</w:t>
            </w:r>
          </w:p>
        </w:tc>
        <w:tc>
          <w:tcPr>
            <w:tcW w:w="1871" w:type="dxa"/>
            <w:vAlign w:val="center"/>
          </w:tcPr>
          <w:p w14:paraId="1DBAA6B8" w14:textId="77777777" w:rsidR="00F965D5" w:rsidRPr="00B523A2" w:rsidRDefault="00057F06" w:rsidP="00F55573">
            <w:pPr>
              <w:pStyle w:val="TekstTabeli"/>
              <w:rPr>
                <w:highlight w:val="yellow"/>
              </w:rPr>
            </w:pPr>
            <w:r w:rsidRPr="00B523A2">
              <w:rPr>
                <w:highlight w:val="yellow"/>
              </w:rPr>
              <w:t>Indywidualna chęć do pracy. Członkowie zespołu odczuwają satysfakcje z podejmowanych działań i wkładu w</w:t>
            </w:r>
            <w:r w:rsidR="00F8079C" w:rsidRPr="00B523A2">
              <w:rPr>
                <w:highlight w:val="yellow"/>
              </w:rPr>
              <w:t> </w:t>
            </w:r>
            <w:r w:rsidRPr="00B523A2">
              <w:rPr>
                <w:highlight w:val="yellow"/>
              </w:rPr>
              <w:t>rezultat grupy.</w:t>
            </w:r>
          </w:p>
        </w:tc>
      </w:tr>
      <w:tr w:rsidR="00DF6921" w:rsidRPr="00B523A2" w14:paraId="5F0CA143" w14:textId="77777777" w:rsidTr="001D2950">
        <w:trPr>
          <w:cantSplit/>
        </w:trPr>
        <w:tc>
          <w:tcPr>
            <w:tcW w:w="1814" w:type="dxa"/>
            <w:vAlign w:val="center"/>
          </w:tcPr>
          <w:p w14:paraId="75A84C60"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zaufanie</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trust</w:t>
            </w:r>
            <w:r w:rsidRPr="00B523A2">
              <w:rPr>
                <w:rFonts w:eastAsia="Times New Roman"/>
                <w:b/>
                <w:bCs/>
                <w:sz w:val="18"/>
                <w:szCs w:val="18"/>
                <w:highlight w:val="yellow"/>
                <w:lang w:bidi="en-US"/>
              </w:rPr>
              <w:t>),</w:t>
            </w:r>
          </w:p>
        </w:tc>
        <w:tc>
          <w:tcPr>
            <w:tcW w:w="1814" w:type="dxa"/>
            <w:vAlign w:val="center"/>
          </w:tcPr>
          <w:p w14:paraId="5486EE11" w14:textId="77777777" w:rsidR="00F965D5" w:rsidRPr="00B523A2" w:rsidRDefault="00F95AD9" w:rsidP="00F55573">
            <w:pPr>
              <w:pStyle w:val="TekstTabeli"/>
              <w:rPr>
                <w:highlight w:val="yellow"/>
              </w:rPr>
            </w:pPr>
            <w:r w:rsidRPr="00B523A2">
              <w:rPr>
                <w:highlight w:val="yellow"/>
              </w:rPr>
              <w:t xml:space="preserve">Brak zaufania, </w:t>
            </w:r>
            <w:r w:rsidRPr="00B523A2">
              <w:rPr>
                <w:highlight w:val="yellow"/>
              </w:rPr>
              <w:br/>
              <w:t>a nawet sceptycyzm i cynizm.</w:t>
            </w:r>
          </w:p>
        </w:tc>
        <w:tc>
          <w:tcPr>
            <w:tcW w:w="1871" w:type="dxa"/>
            <w:vAlign w:val="center"/>
          </w:tcPr>
          <w:p w14:paraId="5767F14B" w14:textId="77777777" w:rsidR="00F965D5" w:rsidRPr="00B523A2" w:rsidRDefault="00F95AD9" w:rsidP="00F55573">
            <w:pPr>
              <w:pStyle w:val="TekstTabeli"/>
              <w:rPr>
                <w:highlight w:val="yellow"/>
              </w:rPr>
            </w:pPr>
            <w:r w:rsidRPr="00B523A2">
              <w:rPr>
                <w:highlight w:val="yellow"/>
              </w:rPr>
              <w:t>Zaufanie tylko na poziomie formalnym, ograniczone do ról wynikających z pozycji władzy</w:t>
            </w:r>
          </w:p>
        </w:tc>
        <w:tc>
          <w:tcPr>
            <w:tcW w:w="1871" w:type="dxa"/>
            <w:vAlign w:val="center"/>
          </w:tcPr>
          <w:p w14:paraId="49A0B265" w14:textId="77777777" w:rsidR="00F965D5" w:rsidRPr="00B523A2" w:rsidRDefault="00F95AD9" w:rsidP="00F55573">
            <w:pPr>
              <w:pStyle w:val="TekstTabeli"/>
              <w:rPr>
                <w:highlight w:val="yellow"/>
              </w:rPr>
            </w:pPr>
            <w:r w:rsidRPr="00B523A2">
              <w:rPr>
                <w:highlight w:val="yellow"/>
              </w:rPr>
              <w:t>Zróżnicowane zaufanie na różnych poziomach organizacji, często jedynie na poziomie podgrup (</w:t>
            </w:r>
            <w:r w:rsidRPr="00B523A2">
              <w:rPr>
                <w:i/>
                <w:iCs/>
                <w:highlight w:val="yellow"/>
              </w:rPr>
              <w:t>my</w:t>
            </w:r>
            <w:r w:rsidRPr="00B523A2">
              <w:rPr>
                <w:highlight w:val="yellow"/>
              </w:rPr>
              <w:t xml:space="preserve"> </w:t>
            </w:r>
            <w:r w:rsidRPr="00B523A2">
              <w:rPr>
                <w:rFonts w:cs="Arial"/>
                <w:highlight w:val="yellow"/>
              </w:rPr>
              <w:t>↔</w:t>
            </w:r>
            <w:r w:rsidRPr="00B523A2">
              <w:rPr>
                <w:highlight w:val="yellow"/>
              </w:rPr>
              <w:t xml:space="preserve"> </w:t>
            </w:r>
            <w:r w:rsidRPr="00B523A2">
              <w:rPr>
                <w:i/>
                <w:iCs/>
                <w:highlight w:val="yellow"/>
              </w:rPr>
              <w:t>oni</w:t>
            </w:r>
            <w:r w:rsidRPr="00B523A2">
              <w:rPr>
                <w:highlight w:val="yellow"/>
              </w:rPr>
              <w:t>)</w:t>
            </w:r>
          </w:p>
        </w:tc>
        <w:tc>
          <w:tcPr>
            <w:tcW w:w="1871" w:type="dxa"/>
            <w:vAlign w:val="center"/>
          </w:tcPr>
          <w:p w14:paraId="34E8B8F7" w14:textId="77777777" w:rsidR="00F965D5" w:rsidRPr="00B523A2" w:rsidRDefault="00F95AD9" w:rsidP="00F55573">
            <w:pPr>
              <w:pStyle w:val="TekstTabeli"/>
              <w:rPr>
                <w:highlight w:val="yellow"/>
              </w:rPr>
            </w:pPr>
            <w:r w:rsidRPr="00B523A2">
              <w:rPr>
                <w:highlight w:val="yellow"/>
              </w:rPr>
              <w:t>Zaufanie wynikające z wiedzy i predykcji zachowań i dobrych intencji, mające źródła w zdrowych interakcjach. Bezwarunkowe m. in. dzięki posiadaniu wspólnych celów.</w:t>
            </w:r>
          </w:p>
        </w:tc>
      </w:tr>
      <w:tr w:rsidR="00DF6921" w:rsidRPr="00B523A2" w14:paraId="67EAF63A" w14:textId="77777777" w:rsidTr="001D2950">
        <w:trPr>
          <w:cantSplit/>
        </w:trPr>
        <w:tc>
          <w:tcPr>
            <w:tcW w:w="1814" w:type="dxa"/>
            <w:vAlign w:val="center"/>
          </w:tcPr>
          <w:p w14:paraId="029376C3"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wspólne wartości</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shared values</w:t>
            </w:r>
            <w:r w:rsidRPr="00B523A2">
              <w:rPr>
                <w:rFonts w:eastAsia="Times New Roman"/>
                <w:b/>
                <w:bCs/>
                <w:sz w:val="18"/>
                <w:szCs w:val="18"/>
                <w:highlight w:val="yellow"/>
                <w:lang w:bidi="en-US"/>
              </w:rPr>
              <w:t>),</w:t>
            </w:r>
          </w:p>
        </w:tc>
        <w:tc>
          <w:tcPr>
            <w:tcW w:w="1814" w:type="dxa"/>
            <w:vAlign w:val="center"/>
          </w:tcPr>
          <w:p w14:paraId="6E3FCE22" w14:textId="77777777" w:rsidR="00F965D5" w:rsidRPr="00B523A2" w:rsidRDefault="00295BA9" w:rsidP="00F55573">
            <w:pPr>
              <w:pStyle w:val="TekstTabeli"/>
              <w:rPr>
                <w:highlight w:val="yellow"/>
              </w:rPr>
            </w:pPr>
            <w:r w:rsidRPr="00B523A2">
              <w:rPr>
                <w:highlight w:val="yellow"/>
              </w:rPr>
              <w:t>Brak lub bardzo niewiele wspólnych (wspólnie podzielanych) wartości</w:t>
            </w:r>
          </w:p>
        </w:tc>
        <w:tc>
          <w:tcPr>
            <w:tcW w:w="1871" w:type="dxa"/>
            <w:vAlign w:val="center"/>
          </w:tcPr>
          <w:p w14:paraId="20D3F082" w14:textId="77777777" w:rsidR="00F965D5" w:rsidRPr="00B523A2" w:rsidRDefault="00295BA9" w:rsidP="00F55573">
            <w:pPr>
              <w:pStyle w:val="TekstTabeli"/>
              <w:rPr>
                <w:highlight w:val="yellow"/>
              </w:rPr>
            </w:pPr>
            <w:r w:rsidRPr="00B523A2">
              <w:rPr>
                <w:highlight w:val="yellow"/>
              </w:rPr>
              <w:t>Biurokratyczn</w:t>
            </w:r>
            <w:r w:rsidR="00A53F3D" w:rsidRPr="00B523A2">
              <w:rPr>
                <w:highlight w:val="yellow"/>
              </w:rPr>
              <w:t>ie utrwalone, odgórnie narzucone wartości, przejawiające się w zasadach, regulacjach i procedurach utrzymywanych przez stały nadzór.</w:t>
            </w:r>
          </w:p>
        </w:tc>
        <w:tc>
          <w:tcPr>
            <w:tcW w:w="1871" w:type="dxa"/>
            <w:vAlign w:val="center"/>
          </w:tcPr>
          <w:p w14:paraId="7DBE62E5" w14:textId="77777777" w:rsidR="00F965D5" w:rsidRPr="00B523A2" w:rsidRDefault="00A53F3D" w:rsidP="00F55573">
            <w:pPr>
              <w:pStyle w:val="TekstTabeli"/>
              <w:rPr>
                <w:highlight w:val="yellow"/>
              </w:rPr>
            </w:pPr>
            <w:r w:rsidRPr="00B523A2">
              <w:rPr>
                <w:highlight w:val="yellow"/>
              </w:rPr>
              <w:t>Rynkowo zorientowane wartości związane z reputacją, osiąganiem celów i pozycji rynkowej. Istnieje wewnętrzna konkurencja oraz adhokratyczna elastyczność wartości.</w:t>
            </w:r>
          </w:p>
        </w:tc>
        <w:tc>
          <w:tcPr>
            <w:tcW w:w="1871" w:type="dxa"/>
            <w:vAlign w:val="center"/>
          </w:tcPr>
          <w:p w14:paraId="0BE4E9D3" w14:textId="77777777" w:rsidR="00F965D5" w:rsidRPr="00B523A2" w:rsidRDefault="00A53F3D" w:rsidP="00F55573">
            <w:pPr>
              <w:pStyle w:val="TekstTabeli"/>
              <w:rPr>
                <w:highlight w:val="yellow"/>
              </w:rPr>
            </w:pPr>
            <w:r w:rsidRPr="00B523A2">
              <w:rPr>
                <w:highlight w:val="yellow"/>
              </w:rPr>
              <w:t>Docenianie lojalnego, przyjaznego środowiska pracy i</w:t>
            </w:r>
            <w:r w:rsidR="00F8079C" w:rsidRPr="00B523A2">
              <w:rPr>
                <w:highlight w:val="yellow"/>
              </w:rPr>
              <w:t> </w:t>
            </w:r>
            <w:r w:rsidRPr="00B523A2">
              <w:rPr>
                <w:highlight w:val="yellow"/>
              </w:rPr>
              <w:t>inwestowanie w</w:t>
            </w:r>
            <w:r w:rsidR="00F8079C" w:rsidRPr="00B523A2">
              <w:rPr>
                <w:highlight w:val="yellow"/>
              </w:rPr>
              <w:t> </w:t>
            </w:r>
            <w:r w:rsidRPr="00B523A2">
              <w:rPr>
                <w:highlight w:val="yellow"/>
              </w:rPr>
              <w:t>długoterminowe korzyści związane z</w:t>
            </w:r>
            <w:r w:rsidR="00F8079C" w:rsidRPr="00B523A2">
              <w:rPr>
                <w:highlight w:val="yellow"/>
              </w:rPr>
              <w:t> </w:t>
            </w:r>
            <w:r w:rsidRPr="00B523A2">
              <w:rPr>
                <w:highlight w:val="yellow"/>
              </w:rPr>
              <w:t xml:space="preserve">osobistymi relacjami i poczuciem przynależności. Koncentracja na pracy zespołowej, współudziale </w:t>
            </w:r>
            <w:r w:rsidRPr="00B523A2">
              <w:rPr>
                <w:highlight w:val="yellow"/>
              </w:rPr>
              <w:br/>
              <w:t>i konsensusie.</w:t>
            </w:r>
          </w:p>
        </w:tc>
      </w:tr>
      <w:tr w:rsidR="00DF6921" w:rsidRPr="00B523A2" w14:paraId="25BBF89E" w14:textId="77777777" w:rsidTr="001D2950">
        <w:trPr>
          <w:cantSplit/>
        </w:trPr>
        <w:tc>
          <w:tcPr>
            <w:tcW w:w="1814" w:type="dxa"/>
            <w:vAlign w:val="center"/>
          </w:tcPr>
          <w:p w14:paraId="3BF50036"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lastRenderedPageBreak/>
              <w:t>przewodzenie (</w:t>
            </w:r>
            <w:r w:rsidRPr="00B523A2">
              <w:rPr>
                <w:rFonts w:eastAsia="Times New Roman"/>
                <w:b/>
                <w:bCs/>
                <w:i/>
                <w:iCs/>
                <w:sz w:val="18"/>
                <w:szCs w:val="18"/>
                <w:highlight w:val="yellow"/>
                <w:lang w:bidi="en-US"/>
              </w:rPr>
              <w:t>leadership</w:t>
            </w:r>
            <w:r w:rsidRPr="00B523A2">
              <w:rPr>
                <w:rFonts w:eastAsia="Times New Roman"/>
                <w:b/>
                <w:bCs/>
                <w:sz w:val="18"/>
                <w:szCs w:val="18"/>
                <w:highlight w:val="yellow"/>
                <w:lang w:bidi="en-US"/>
              </w:rPr>
              <w:t>),</w:t>
            </w:r>
          </w:p>
        </w:tc>
        <w:tc>
          <w:tcPr>
            <w:tcW w:w="1814" w:type="dxa"/>
            <w:vAlign w:val="center"/>
          </w:tcPr>
          <w:p w14:paraId="4115FC19" w14:textId="77777777" w:rsidR="00F965D5" w:rsidRPr="00B523A2" w:rsidRDefault="00E75BD9" w:rsidP="00F55573">
            <w:pPr>
              <w:pStyle w:val="TekstTabeli"/>
              <w:rPr>
                <w:highlight w:val="yellow"/>
              </w:rPr>
            </w:pPr>
            <w:r w:rsidRPr="00B523A2">
              <w:rPr>
                <w:highlight w:val="yellow"/>
              </w:rPr>
              <w:t>Brak lidera lub słaby lider. Decyzje są rzadko podejmowane, a jeśli już to w atmosferze konfliktu.</w:t>
            </w:r>
          </w:p>
        </w:tc>
        <w:tc>
          <w:tcPr>
            <w:tcW w:w="1871" w:type="dxa"/>
            <w:vAlign w:val="center"/>
          </w:tcPr>
          <w:p w14:paraId="037514D1" w14:textId="77777777" w:rsidR="00F965D5" w:rsidRPr="00B523A2" w:rsidRDefault="00E75BD9" w:rsidP="00F55573">
            <w:pPr>
              <w:pStyle w:val="TekstTabeli"/>
              <w:rPr>
                <w:highlight w:val="yellow"/>
              </w:rPr>
            </w:pPr>
            <w:r w:rsidRPr="00B523A2">
              <w:rPr>
                <w:highlight w:val="yellow"/>
              </w:rPr>
              <w:t xml:space="preserve">Istnieje lider w hierarchii, który deleguje zadania ściśle według zdefiniowanych struktur organizacyjnych. Kontrola </w:t>
            </w:r>
            <w:r w:rsidR="005368FC" w:rsidRPr="00B523A2">
              <w:rPr>
                <w:highlight w:val="yellow"/>
              </w:rPr>
              <w:t>rozumienia</w:t>
            </w:r>
            <w:r w:rsidRPr="00B523A2">
              <w:rPr>
                <w:highlight w:val="yellow"/>
              </w:rPr>
              <w:t xml:space="preserve"> odpowiedzialnoś</w:t>
            </w:r>
            <w:r w:rsidR="005368FC" w:rsidRPr="00B523A2">
              <w:rPr>
                <w:highlight w:val="yellow"/>
              </w:rPr>
              <w:t>ci</w:t>
            </w:r>
            <w:r w:rsidRPr="00B523A2">
              <w:rPr>
                <w:highlight w:val="yellow"/>
              </w:rPr>
              <w:t xml:space="preserve"> i oczekiwan</w:t>
            </w:r>
            <w:r w:rsidR="005368FC" w:rsidRPr="00B523A2">
              <w:rPr>
                <w:highlight w:val="yellow"/>
              </w:rPr>
              <w:t>ych</w:t>
            </w:r>
            <w:r w:rsidRPr="00B523A2">
              <w:rPr>
                <w:highlight w:val="yellow"/>
              </w:rPr>
              <w:t xml:space="preserve"> rezultat</w:t>
            </w:r>
            <w:r w:rsidR="005368FC" w:rsidRPr="00B523A2">
              <w:rPr>
                <w:highlight w:val="yellow"/>
              </w:rPr>
              <w:t>ów</w:t>
            </w:r>
            <w:r w:rsidRPr="00B523A2">
              <w:rPr>
                <w:highlight w:val="yellow"/>
              </w:rPr>
              <w:t>.</w:t>
            </w:r>
          </w:p>
        </w:tc>
        <w:tc>
          <w:tcPr>
            <w:tcW w:w="1871" w:type="dxa"/>
            <w:vAlign w:val="center"/>
          </w:tcPr>
          <w:p w14:paraId="3DAC3F36" w14:textId="77777777" w:rsidR="00F965D5" w:rsidRPr="00B523A2" w:rsidRDefault="00CE084A" w:rsidP="00F55573">
            <w:pPr>
              <w:pStyle w:val="TekstTabeli"/>
              <w:rPr>
                <w:highlight w:val="yellow"/>
              </w:rPr>
            </w:pPr>
            <w:r w:rsidRPr="00B523A2">
              <w:rPr>
                <w:highlight w:val="yellow"/>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1401D7AE" w14:textId="77777777" w:rsidR="00F965D5" w:rsidRPr="00B523A2" w:rsidRDefault="00CE084A" w:rsidP="00F55573">
            <w:pPr>
              <w:pStyle w:val="TekstTabeli"/>
              <w:rPr>
                <w:highlight w:val="yellow"/>
              </w:rPr>
            </w:pPr>
            <w:r w:rsidRPr="00B523A2">
              <w:rPr>
                <w:highlight w:val="yellow"/>
              </w:rPr>
              <w:t>Przewodzenie jest współdzielone w</w:t>
            </w:r>
            <w:r w:rsidR="00F8079C" w:rsidRPr="00B523A2">
              <w:rPr>
                <w:highlight w:val="yellow"/>
              </w:rPr>
              <w:t> </w:t>
            </w:r>
            <w:r w:rsidRPr="00B523A2">
              <w:rPr>
                <w:highlight w:val="yellow"/>
              </w:rPr>
              <w:t>sposób intuicyjny. Członkowie zespołu uznają odpowiedzialność indywidulaną i grupową za oczywistą. Formalny lider pełni rolę mentora i facylitatora stymulując kreatywność i innowacyjność.</w:t>
            </w:r>
          </w:p>
        </w:tc>
      </w:tr>
      <w:tr w:rsidR="00DF6921" w:rsidRPr="00B523A2" w14:paraId="21C8C1B3" w14:textId="77777777" w:rsidTr="001D2950">
        <w:trPr>
          <w:cantSplit/>
        </w:trPr>
        <w:tc>
          <w:tcPr>
            <w:tcW w:w="1814" w:type="dxa"/>
            <w:vAlign w:val="center"/>
          </w:tcPr>
          <w:p w14:paraId="373D8709"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komunikacja (</w:t>
            </w:r>
            <w:r w:rsidRPr="00B523A2">
              <w:rPr>
                <w:rFonts w:eastAsia="Times New Roman"/>
                <w:b/>
                <w:bCs/>
                <w:i/>
                <w:iCs/>
                <w:sz w:val="18"/>
                <w:szCs w:val="18"/>
                <w:highlight w:val="yellow"/>
                <w:lang w:bidi="en-US"/>
              </w:rPr>
              <w:t>communication</w:t>
            </w:r>
            <w:r w:rsidRPr="00B523A2">
              <w:rPr>
                <w:rFonts w:eastAsia="Times New Roman"/>
                <w:b/>
                <w:bCs/>
                <w:sz w:val="18"/>
                <w:szCs w:val="18"/>
                <w:highlight w:val="yellow"/>
                <w:lang w:bidi="en-US"/>
              </w:rPr>
              <w:t>),</w:t>
            </w:r>
          </w:p>
        </w:tc>
        <w:tc>
          <w:tcPr>
            <w:tcW w:w="1814" w:type="dxa"/>
            <w:vAlign w:val="center"/>
          </w:tcPr>
          <w:p w14:paraId="4E72429B" w14:textId="77777777" w:rsidR="00F965D5" w:rsidRPr="00B523A2" w:rsidRDefault="00CE084A" w:rsidP="00F55573">
            <w:pPr>
              <w:pStyle w:val="TekstTabeli"/>
              <w:rPr>
                <w:highlight w:val="yellow"/>
              </w:rPr>
            </w:pPr>
            <w:r w:rsidRPr="00B523A2">
              <w:rPr>
                <w:highlight w:val="yellow"/>
              </w:rPr>
              <w:t xml:space="preserve">Szczątkowe </w:t>
            </w:r>
            <w:r w:rsidRPr="00B523A2">
              <w:rPr>
                <w:highlight w:val="yellow"/>
              </w:rPr>
              <w:br/>
              <w:t>informacje i dokumentacja. Problemy nie są dyskutowane. Przepływ informacji jest skrępowany prowadząc do bardzo ograniczonej transparentności.</w:t>
            </w:r>
          </w:p>
        </w:tc>
        <w:tc>
          <w:tcPr>
            <w:tcW w:w="1871" w:type="dxa"/>
            <w:vAlign w:val="center"/>
          </w:tcPr>
          <w:p w14:paraId="10720216" w14:textId="77777777" w:rsidR="00F965D5" w:rsidRPr="00B523A2" w:rsidRDefault="008753FA" w:rsidP="00F55573">
            <w:pPr>
              <w:pStyle w:val="TekstTabeli"/>
              <w:rPr>
                <w:highlight w:val="yellow"/>
              </w:rPr>
            </w:pPr>
            <w:r w:rsidRPr="00B523A2">
              <w:rPr>
                <w:highlight w:val="yellow"/>
              </w:rPr>
              <w:t>Przepływ informacji jest systematyczny, ale ograniczony do formalnych ról i kanałów komunikacji</w:t>
            </w:r>
            <w:r w:rsidR="00CA287C" w:rsidRPr="00B523A2">
              <w:rPr>
                <w:highlight w:val="yellow"/>
              </w:rPr>
              <w:t xml:space="preserve"> góra-dół. Komunikacja dół-góra ma formę analizy danych i ogólnych ankiet. Pętle informacji zwrotnej są zautomatyzowane i ograniczone.</w:t>
            </w:r>
          </w:p>
        </w:tc>
        <w:tc>
          <w:tcPr>
            <w:tcW w:w="1871" w:type="dxa"/>
            <w:vAlign w:val="center"/>
          </w:tcPr>
          <w:p w14:paraId="00C6CE4D" w14:textId="77777777" w:rsidR="00F965D5" w:rsidRPr="00B523A2" w:rsidRDefault="00CA287C" w:rsidP="00F55573">
            <w:pPr>
              <w:pStyle w:val="TekstTabeli"/>
              <w:rPr>
                <w:highlight w:val="yellow"/>
              </w:rPr>
            </w:pPr>
            <w:r w:rsidRPr="00B523A2">
              <w:rPr>
                <w:highlight w:val="yellow"/>
              </w:rPr>
              <w:t>Komunikacja ad hoc bazująca na pragmatyzmie. Dostępność informacji i transparentność zróżnicowana w zależności od tematu lub indywidualnych interesów.</w:t>
            </w:r>
          </w:p>
        </w:tc>
        <w:tc>
          <w:tcPr>
            <w:tcW w:w="1871" w:type="dxa"/>
            <w:vAlign w:val="center"/>
          </w:tcPr>
          <w:p w14:paraId="65E51E50" w14:textId="5D26CDA7" w:rsidR="00F965D5" w:rsidRPr="00B523A2" w:rsidRDefault="00CA287C" w:rsidP="00F55573">
            <w:pPr>
              <w:pStyle w:val="TekstTabeli"/>
              <w:rPr>
                <w:highlight w:val="yellow"/>
              </w:rPr>
            </w:pPr>
            <w:r w:rsidRPr="00B523A2">
              <w:rPr>
                <w:highlight w:val="yellow"/>
              </w:rPr>
              <w:t>Konsultacje i oraz rozpowszechnianie informacji mają charakter spontaniczny. Każdy regularnie prosi o</w:t>
            </w:r>
            <w:r w:rsidR="00F8079C" w:rsidRPr="00B523A2">
              <w:rPr>
                <w:highlight w:val="yellow"/>
              </w:rPr>
              <w:t> </w:t>
            </w:r>
            <w:r w:rsidRPr="00B523A2">
              <w:rPr>
                <w:highlight w:val="yellow"/>
              </w:rPr>
              <w:t>oraz przekazuje informację zwrotną. Pełna transparentność i</w:t>
            </w:r>
            <w:r w:rsidR="00337065" w:rsidRPr="00B523A2">
              <w:rPr>
                <w:highlight w:val="yellow"/>
              </w:rPr>
              <w:t> </w:t>
            </w:r>
            <w:r w:rsidRPr="00B523A2">
              <w:rPr>
                <w:highlight w:val="yellow"/>
              </w:rPr>
              <w:t>dwustronny przepływ informacji na każdym szczeblu organizacji.</w:t>
            </w:r>
          </w:p>
        </w:tc>
      </w:tr>
      <w:tr w:rsidR="00DF6921" w:rsidRPr="00B523A2" w14:paraId="543A3160" w14:textId="77777777" w:rsidTr="001D2950">
        <w:trPr>
          <w:cantSplit/>
        </w:trPr>
        <w:tc>
          <w:tcPr>
            <w:tcW w:w="1814" w:type="dxa"/>
            <w:vAlign w:val="center"/>
          </w:tcPr>
          <w:p w14:paraId="2DBBBEC7" w14:textId="77777777" w:rsidR="00F965D5" w:rsidRPr="00B523A2" w:rsidRDefault="00F965D5"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uczestnictwo</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participation</w:t>
            </w:r>
            <w:r w:rsidRPr="00B523A2">
              <w:rPr>
                <w:rFonts w:eastAsia="Times New Roman"/>
                <w:b/>
                <w:bCs/>
                <w:sz w:val="18"/>
                <w:szCs w:val="18"/>
                <w:highlight w:val="yellow"/>
                <w:lang w:bidi="en-US"/>
              </w:rPr>
              <w:t>)</w:t>
            </w:r>
          </w:p>
        </w:tc>
        <w:tc>
          <w:tcPr>
            <w:tcW w:w="1814" w:type="dxa"/>
            <w:vAlign w:val="center"/>
          </w:tcPr>
          <w:p w14:paraId="1692AE77" w14:textId="77777777" w:rsidR="00F965D5" w:rsidRPr="00B523A2" w:rsidRDefault="00CA287C" w:rsidP="00F55573">
            <w:pPr>
              <w:pStyle w:val="TekstTabeli"/>
              <w:rPr>
                <w:highlight w:val="yellow"/>
              </w:rPr>
            </w:pPr>
            <w:r w:rsidRPr="00B523A2">
              <w:rPr>
                <w:highlight w:val="yellow"/>
              </w:rPr>
              <w:t>Brak planów partycypacji lub konsultacji. Nie wiadomo nawet co i z kim konsultować. Decyzje są podejmowane bez jakichkolwiek, albo tylko po minimalnych konsultacjach.</w:t>
            </w:r>
          </w:p>
        </w:tc>
        <w:tc>
          <w:tcPr>
            <w:tcW w:w="1871" w:type="dxa"/>
            <w:vAlign w:val="center"/>
          </w:tcPr>
          <w:p w14:paraId="143BBA5D" w14:textId="77777777" w:rsidR="00F965D5" w:rsidRPr="00B523A2" w:rsidRDefault="00CA287C" w:rsidP="00F55573">
            <w:pPr>
              <w:pStyle w:val="TekstTabeli"/>
              <w:rPr>
                <w:highlight w:val="yellow"/>
              </w:rPr>
            </w:pPr>
            <w:r w:rsidRPr="00B523A2">
              <w:rPr>
                <w:highlight w:val="yellow"/>
              </w:rPr>
              <w:t>Uczestnictwo jest określone formalnie i zorganizowane poprzez precyzyjne procedury i wymagania. Jurysdykcja i hierarchia autorytetów jest istotna. Bardzo ograniczona elastyczność.</w:t>
            </w:r>
          </w:p>
        </w:tc>
        <w:tc>
          <w:tcPr>
            <w:tcW w:w="1871" w:type="dxa"/>
            <w:vAlign w:val="center"/>
          </w:tcPr>
          <w:p w14:paraId="52693EED" w14:textId="77777777" w:rsidR="00F965D5" w:rsidRPr="00B523A2" w:rsidRDefault="00CA287C" w:rsidP="00F55573">
            <w:pPr>
              <w:pStyle w:val="TekstTabeli"/>
              <w:rPr>
                <w:highlight w:val="yellow"/>
              </w:rPr>
            </w:pPr>
            <w:r w:rsidRPr="00B523A2">
              <w:rPr>
                <w:highlight w:val="yellow"/>
              </w:rPr>
              <w:t>W zakresie niektórych zadań uczestnictwo jest bardzo szerokie, a konsultacje i informacje zwrotne są częste i spontaniczne. Dla innych uczestnictwo jest bardzo ograniczone.</w:t>
            </w:r>
          </w:p>
        </w:tc>
        <w:tc>
          <w:tcPr>
            <w:tcW w:w="1871" w:type="dxa"/>
            <w:vAlign w:val="center"/>
          </w:tcPr>
          <w:p w14:paraId="2A9FEC55" w14:textId="77777777" w:rsidR="00F965D5" w:rsidRPr="00B523A2" w:rsidRDefault="00824E75" w:rsidP="00F55573">
            <w:pPr>
              <w:pStyle w:val="TekstTabeli"/>
              <w:rPr>
                <w:highlight w:val="yellow"/>
              </w:rPr>
            </w:pPr>
            <w:r w:rsidRPr="00B523A2">
              <w:rPr>
                <w:highlight w:val="yellow"/>
              </w:rPr>
              <w:t>Silne i efektywne uczestnictwo odpowiednie do podejmowanych działań i odpowiedzialności za nie. Przejawia się to również funkcjonalną współpracą z</w:t>
            </w:r>
            <w:r w:rsidR="00F8079C" w:rsidRPr="00B523A2">
              <w:rPr>
                <w:highlight w:val="yellow"/>
              </w:rPr>
              <w:t> </w:t>
            </w:r>
            <w:r w:rsidRPr="00B523A2">
              <w:rPr>
                <w:highlight w:val="yellow"/>
              </w:rPr>
              <w:t>interesariuszami i</w:t>
            </w:r>
            <w:r w:rsidR="00F8079C" w:rsidRPr="00B523A2">
              <w:rPr>
                <w:highlight w:val="yellow"/>
              </w:rPr>
              <w:t> </w:t>
            </w:r>
            <w:r w:rsidRPr="00B523A2">
              <w:rPr>
                <w:highlight w:val="yellow"/>
              </w:rPr>
              <w:t>integracją komponentów zadań.</w:t>
            </w:r>
          </w:p>
        </w:tc>
      </w:tr>
    </w:tbl>
    <w:p w14:paraId="57850811" w14:textId="244FC333" w:rsidR="00520D3C" w:rsidRPr="00B523A2" w:rsidRDefault="002E4137" w:rsidP="007770AA">
      <w:pPr>
        <w:pStyle w:val="rdo"/>
        <w:rPr>
          <w:highlight w:val="yellow"/>
          <w:lang w:val="pl-PL"/>
        </w:rPr>
      </w:pPr>
      <w:r w:rsidRPr="00B523A2">
        <w:rPr>
          <w:highlight w:val="yellow"/>
          <w:lang w:val="pl-PL"/>
        </w:rPr>
        <w:t xml:space="preserve">Źródło: opracowanie własne na podstawie </w:t>
      </w:r>
      <w:r w:rsidRPr="00B523A2">
        <w:rPr>
          <w:noProof/>
          <w:highlight w:val="yellow"/>
          <w:lang w:val="pl-PL"/>
        </w:rPr>
        <w:t>Verschueren i in., 2023</w:t>
      </w:r>
    </w:p>
    <w:p w14:paraId="25934600" w14:textId="0150FB56" w:rsidR="001A71B5" w:rsidRPr="00B523A2" w:rsidRDefault="00266EE0" w:rsidP="002739C6">
      <w:pPr>
        <w:rPr>
          <w:highlight w:val="yellow"/>
        </w:rPr>
      </w:pPr>
      <w:r w:rsidRPr="00B523A2">
        <w:rPr>
          <w:highlight w:val="yellow"/>
        </w:rPr>
        <w:t xml:space="preserve">Na podstawie w ten sposób określonych przejawów dojrzałości kultury jakości w ramach każdego z obszarów wymienionych w </w:t>
      </w:r>
      <w:r w:rsidR="00126502" w:rsidRPr="00B523A2">
        <w:rPr>
          <w:highlight w:val="yellow"/>
        </w:rPr>
        <w:t>Tabeli 42</w:t>
      </w:r>
      <w:r w:rsidRPr="00B523A2">
        <w:rPr>
          <w:highlight w:val="yellow"/>
        </w:rPr>
        <w:t xml:space="preserve"> </w:t>
      </w:r>
      <w:r w:rsidR="002739C6" w:rsidRPr="00B523A2">
        <w:rPr>
          <w:highlight w:val="yellow"/>
        </w:rPr>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rsidRPr="00B523A2">
        <w:rPr>
          <w:highlight w:val="yellow"/>
        </w:rPr>
        <w:t>(</w:t>
      </w:r>
      <w:r w:rsidR="002739C6" w:rsidRPr="00B523A2">
        <w:rPr>
          <w:highlight w:val="yellow"/>
        </w:rPr>
        <w:t>analizy</w:t>
      </w:r>
      <w:r w:rsidR="007D58FB" w:rsidRPr="00B523A2">
        <w:rPr>
          <w:highlight w:val="yellow"/>
        </w:rPr>
        <w:t>)</w:t>
      </w:r>
      <w:r w:rsidR="00DE6181" w:rsidRPr="00B523A2">
        <w:rPr>
          <w:highlight w:val="yellow"/>
        </w:rPr>
        <w:t>,</w:t>
      </w:r>
      <w:r w:rsidR="002739C6" w:rsidRPr="00B523A2">
        <w:rPr>
          <w:highlight w:val="yellow"/>
        </w:rPr>
        <w:t xml:space="preserve"> jak i celów rozwojowych. </w:t>
      </w:r>
      <w:r w:rsidR="00FE201C" w:rsidRPr="00B523A2">
        <w:rPr>
          <w:highlight w:val="yellow"/>
        </w:rPr>
        <w:t>Inną, nieco podobną do opisanej wyżej, metodą oceny kultury jakości opisywaną w literaturze przedmiotu jest metoda QCI (</w:t>
      </w:r>
      <w:r w:rsidR="00FE201C" w:rsidRPr="00B523A2">
        <w:rPr>
          <w:i/>
          <w:iCs/>
          <w:highlight w:val="yellow"/>
        </w:rPr>
        <w:t>Quality Culture Inventory</w:t>
      </w:r>
      <w:r w:rsidR="00FE201C" w:rsidRPr="00B523A2">
        <w:rPr>
          <w:highlight w:val="yellow"/>
        </w:rPr>
        <w:t xml:space="preserve">), która została opracowana w Niemczech w ramach projektu „The heiQUALITY Cultures Project” w latach 2012-2015 </w:t>
      </w:r>
      <w:r w:rsidR="002F637D" w:rsidRPr="00B523A2">
        <w:rPr>
          <w:noProof/>
          <w:highlight w:val="yellow"/>
        </w:rPr>
        <w:t>(Grudowski, 2020a, s. 221; Hildesheim</w:t>
      </w:r>
      <w:r w:rsidR="006F2CD1" w:rsidRPr="00B523A2">
        <w:rPr>
          <w:noProof/>
          <w:highlight w:val="yellow"/>
        </w:rPr>
        <w:t xml:space="preserve"> i </w:t>
      </w:r>
      <w:r w:rsidR="002F637D" w:rsidRPr="00B523A2">
        <w:rPr>
          <w:noProof/>
          <w:highlight w:val="yellow"/>
        </w:rPr>
        <w:t>Sonntag, 2020)</w:t>
      </w:r>
      <w:r w:rsidR="00126502" w:rsidRPr="00B523A2">
        <w:rPr>
          <w:highlight w:val="yellow"/>
        </w:rPr>
        <w:t>.</w:t>
      </w:r>
    </w:p>
    <w:p w14:paraId="1DF12EF7" w14:textId="551D68F0" w:rsidR="001A71B5" w:rsidRPr="00B523A2" w:rsidRDefault="002739C6" w:rsidP="00DA5D54">
      <w:pPr>
        <w:rPr>
          <w:highlight w:val="yellow"/>
        </w:rPr>
      </w:pPr>
      <w:r w:rsidRPr="00B523A2">
        <w:rPr>
          <w:highlight w:val="yellow"/>
        </w:rPr>
        <w:lastRenderedPageBreak/>
        <w:t>Wracając do kontekstu polskich uczelni warto jeszcze przytoczyć konstatacje Sułkowskiego</w:t>
      </w:r>
      <w:r w:rsidR="007D58FB" w:rsidRPr="00B523A2">
        <w:rPr>
          <w:highlight w:val="yellow"/>
        </w:rPr>
        <w:t> </w:t>
      </w:r>
      <w:r w:rsidRPr="00B523A2">
        <w:rPr>
          <w:highlight w:val="yellow"/>
        </w:rPr>
        <w:t>i</w:t>
      </w:r>
      <w:r w:rsidR="007D58FB" w:rsidRPr="00B523A2">
        <w:rPr>
          <w:highlight w:val="yellow"/>
        </w:rPr>
        <w:t> </w:t>
      </w:r>
      <w:r w:rsidRPr="00B523A2">
        <w:rPr>
          <w:highlight w:val="yellow"/>
        </w:rPr>
        <w:t xml:space="preserve">in. odnoszące się do różnic w podejściu do jakości w zależności rodzaju uczelni lub wydziału. Wyróżniają oni charakterystyczne dwa podejścia do jakości zauważalne na polskich uczelniach: „twarde” i „miękkie” </w:t>
      </w:r>
      <w:r w:rsidRPr="00B523A2">
        <w:rPr>
          <w:noProof/>
          <w:highlight w:val="yellow"/>
        </w:rPr>
        <w:t>(Sułkowski i in., 2016)</w:t>
      </w:r>
      <w:r w:rsidRPr="00B523A2">
        <w:rPr>
          <w:highlight w:val="yellow"/>
        </w:rPr>
        <w:t>. Otóż podejście twarde wiąże się z paradygmatem funkcjonalistycznym gdzie przede wszystkim wybierane i stosowane są metody deterministyczne</w:t>
      </w:r>
      <w:r w:rsidR="001F7F07" w:rsidRPr="00B523A2">
        <w:rPr>
          <w:highlight w:val="yellow"/>
        </w:rPr>
        <w:t xml:space="preserve"> oraz ilościowe wskaźniki efektywności, a interesariuszom zarówno wewnętrznym</w:t>
      </w:r>
      <w:r w:rsidR="00DE6181" w:rsidRPr="00B523A2">
        <w:rPr>
          <w:highlight w:val="yellow"/>
        </w:rPr>
        <w:t>,</w:t>
      </w:r>
      <w:r w:rsidR="001F7F07" w:rsidRPr="00B523A2">
        <w:rPr>
          <w:highlight w:val="yellow"/>
        </w:rPr>
        <w:t xml:space="preserve"> jak i zewnętrznym przypisywane są ściśle określone role </w:t>
      </w:r>
      <w:r w:rsidR="001F7F07" w:rsidRPr="00B523A2">
        <w:rPr>
          <w:noProof/>
          <w:highlight w:val="yellow"/>
        </w:rPr>
        <w:t>(Sułkowski i in., 2016)</w:t>
      </w:r>
      <w:r w:rsidR="001F7F07" w:rsidRPr="00B523A2">
        <w:rPr>
          <w:highlight w:val="yellow"/>
        </w:rPr>
        <w:t xml:space="preserve">. Takie podejście głównie identyfikowane jest wśród przedstawicieli nauk technicznych, przyrodniczych, ekonomicznych i o zarządzaniu </w:t>
      </w:r>
      <w:r w:rsidR="001F7F07" w:rsidRPr="00B523A2">
        <w:rPr>
          <w:noProof/>
          <w:highlight w:val="yellow"/>
        </w:rPr>
        <w:t>(Sułkowski i in., 2016)</w:t>
      </w:r>
      <w:r w:rsidR="001F7F07" w:rsidRPr="00B523A2">
        <w:rPr>
          <w:highlight w:val="yellow"/>
        </w:rPr>
        <w:t>. Podejście miękkie wiąże się postawami wobec jakości, które eksponują poszukiwanie wartości, etos akademicki, pojęcie „dobrej roboty”, a także dialog z interesariuszami. Jest to podejście typowe dla przedstawicieli nauk humanistycznych, w którym</w:t>
      </w:r>
      <w:r w:rsidR="007D58FB" w:rsidRPr="00B523A2">
        <w:rPr>
          <w:highlight w:val="yellow"/>
        </w:rPr>
        <w:t>, co charakterystyczne,</w:t>
      </w:r>
      <w:r w:rsidR="001F7F07" w:rsidRPr="00B523A2">
        <w:rPr>
          <w:highlight w:val="yellow"/>
        </w:rPr>
        <w:t xml:space="preserve"> krytykowane są</w:t>
      </w:r>
      <w:r w:rsidR="007D58FB" w:rsidRPr="00B523A2">
        <w:rPr>
          <w:highlight w:val="yellow"/>
        </w:rPr>
        <w:t xml:space="preserve"> </w:t>
      </w:r>
      <w:r w:rsidR="001F7F07" w:rsidRPr="00B523A2">
        <w:rPr>
          <w:highlight w:val="yellow"/>
        </w:rPr>
        <w:t>zbytnie zalgorytmizowanie systemów zarządzania</w:t>
      </w:r>
      <w:r w:rsidR="007D58FB" w:rsidRPr="00B523A2">
        <w:rPr>
          <w:highlight w:val="yellow"/>
        </w:rPr>
        <w:t xml:space="preserve"> oraz</w:t>
      </w:r>
      <w:r w:rsidR="001F7F07" w:rsidRPr="00B523A2">
        <w:rPr>
          <w:highlight w:val="yellow"/>
        </w:rPr>
        <w:t xml:space="preserve"> ekspansja podejścia menedżerskiego. Ponadto zauważalne jest przekonanie o tym, że rola rektora powinna znacznie się różnić od roli menedżera </w:t>
      </w:r>
      <w:r w:rsidR="00E74EEE" w:rsidRPr="00B523A2">
        <w:rPr>
          <w:highlight w:val="yellow"/>
        </w:rPr>
        <w:t>(</w:t>
      </w:r>
      <w:r w:rsidR="001F7F07" w:rsidRPr="00B523A2">
        <w:rPr>
          <w:highlight w:val="yellow"/>
        </w:rPr>
        <w:t xml:space="preserve">głównie ze względu na współistnienie </w:t>
      </w:r>
      <w:r w:rsidR="00E74EEE" w:rsidRPr="00B523A2">
        <w:rPr>
          <w:highlight w:val="yellow"/>
        </w:rPr>
        <w:t xml:space="preserve">organów jednoosobowych i kolegialnych), a także, że pomiar jakości jest możliwy jedynie w niewielkim stopniu, gdyż </w:t>
      </w:r>
      <w:r w:rsidR="007D58FB" w:rsidRPr="00B523A2">
        <w:rPr>
          <w:highlight w:val="yellow"/>
        </w:rPr>
        <w:t>„</w:t>
      </w:r>
      <w:r w:rsidR="00E74EEE" w:rsidRPr="00B523A2">
        <w:rPr>
          <w:highlight w:val="yellow"/>
        </w:rPr>
        <w:t xml:space="preserve">odnosi się do obszaru wartości i kultury, których pomiar </w:t>
      </w:r>
      <w:r w:rsidR="007D58FB" w:rsidRPr="00B523A2">
        <w:rPr>
          <w:highlight w:val="yellow"/>
        </w:rPr>
        <w:t>stał się</w:t>
      </w:r>
      <w:r w:rsidR="00E74EEE" w:rsidRPr="00B523A2">
        <w:rPr>
          <w:highlight w:val="yellow"/>
        </w:rPr>
        <w:t xml:space="preserve"> współcześnie </w:t>
      </w:r>
      <w:r w:rsidR="007D58FB" w:rsidRPr="00B523A2">
        <w:rPr>
          <w:highlight w:val="yellow"/>
        </w:rPr>
        <w:t xml:space="preserve">bardzo </w:t>
      </w:r>
      <w:r w:rsidR="00E74EEE" w:rsidRPr="00B523A2">
        <w:rPr>
          <w:highlight w:val="yellow"/>
        </w:rPr>
        <w:t>kontrowersyjny</w:t>
      </w:r>
      <w:r w:rsidR="007D58FB" w:rsidRPr="00B523A2">
        <w:rPr>
          <w:highlight w:val="yellow"/>
        </w:rPr>
        <w:t>”</w:t>
      </w:r>
      <w:r w:rsidR="001F7F07" w:rsidRPr="00B523A2">
        <w:rPr>
          <w:highlight w:val="yellow"/>
        </w:rPr>
        <w:t xml:space="preserve"> </w:t>
      </w:r>
      <w:r w:rsidR="001F7F07" w:rsidRPr="00B523A2">
        <w:rPr>
          <w:noProof/>
          <w:highlight w:val="yellow"/>
        </w:rPr>
        <w:t>(Sułkowski i in., 2016)</w:t>
      </w:r>
      <w:r w:rsidR="001F7F07" w:rsidRPr="00B523A2">
        <w:rPr>
          <w:highlight w:val="yellow"/>
        </w:rPr>
        <w:t>.</w:t>
      </w:r>
      <w:r w:rsidR="00E74EEE" w:rsidRPr="00B523A2">
        <w:rPr>
          <w:highlight w:val="yellow"/>
        </w:rPr>
        <w:t xml:space="preserve"> Niezależnie od tych dwóch podejść zauważalne jest postrzeganie zarządzania jakością jako „kolejnej zbędnej/szkodliwej biurokratyzacji procesów nauczania/badań” </w:t>
      </w:r>
      <w:r w:rsidR="00E74EEE" w:rsidRPr="00B523A2">
        <w:rPr>
          <w:noProof/>
          <w:highlight w:val="yellow"/>
        </w:rPr>
        <w:t>(Sułkowski i in., 2016)</w:t>
      </w:r>
      <w:r w:rsidR="00E74EEE" w:rsidRPr="00B523A2">
        <w:rPr>
          <w:highlight w:val="yellow"/>
        </w:rPr>
        <w:t>, podczas gdy powszechna jest „krytyczna ocena jakości kształcenia i</w:t>
      </w:r>
      <w:r w:rsidR="00337065" w:rsidRPr="00B523A2">
        <w:rPr>
          <w:highlight w:val="yellow"/>
        </w:rPr>
        <w:t> </w:t>
      </w:r>
      <w:r w:rsidR="00E74EEE" w:rsidRPr="00B523A2">
        <w:rPr>
          <w:highlight w:val="yellow"/>
        </w:rPr>
        <w:t xml:space="preserve">działalności naukowej w uczelniach” </w:t>
      </w:r>
      <w:r w:rsidR="00E74EEE" w:rsidRPr="00B523A2">
        <w:rPr>
          <w:noProof/>
          <w:highlight w:val="yellow"/>
        </w:rPr>
        <w:t>(Sułkowski i in., 2016)</w:t>
      </w:r>
      <w:r w:rsidR="00E74EEE" w:rsidRPr="00B523A2">
        <w:rPr>
          <w:highlight w:val="yellow"/>
        </w:rPr>
        <w:t xml:space="preserve"> w</w:t>
      </w:r>
      <w:r w:rsidR="00F8079C" w:rsidRPr="00B523A2">
        <w:rPr>
          <w:highlight w:val="yellow"/>
        </w:rPr>
        <w:t> </w:t>
      </w:r>
      <w:r w:rsidR="00E74EEE" w:rsidRPr="00B523A2">
        <w:rPr>
          <w:highlight w:val="yellow"/>
        </w:rPr>
        <w:t>Polsce.</w:t>
      </w:r>
    </w:p>
    <w:p w14:paraId="48A37FB7" w14:textId="77777777" w:rsidR="00263DE4" w:rsidRDefault="00790EB8" w:rsidP="00DA5D54">
      <w:r w:rsidRPr="00B523A2">
        <w:rPr>
          <w:highlight w:val="yellow"/>
        </w:rPr>
        <w:t xml:space="preserve">Omówione w niniejszym </w:t>
      </w:r>
      <w:r w:rsidR="00FA797F" w:rsidRPr="00B523A2">
        <w:rPr>
          <w:highlight w:val="yellow"/>
        </w:rPr>
        <w:t>pod</w:t>
      </w:r>
      <w:r w:rsidRPr="00B523A2">
        <w:rPr>
          <w:highlight w:val="yellow"/>
        </w:rPr>
        <w:t>rozdziale uwarunkowania zarządzania jakością w zakresie regulacji prawnych, barier dla wdrażania nowoczesnych kompleksowych systemów zarządzania jakością i</w:t>
      </w:r>
      <w:r w:rsidR="00F8079C" w:rsidRPr="00B523A2">
        <w:rPr>
          <w:highlight w:val="yellow"/>
        </w:rPr>
        <w:t> </w:t>
      </w:r>
      <w:r w:rsidRPr="00B523A2">
        <w:rPr>
          <w:highlight w:val="yellow"/>
        </w:rPr>
        <w:t xml:space="preserve">kultury jakości ze szczególnym uwzględnieniem kontekstu polskich uniwersytetów ukazują skalę wyzwania przed kierownictwem </w:t>
      </w:r>
      <w:r w:rsidR="00ED1A6A" w:rsidRPr="00B523A2">
        <w:rPr>
          <w:highlight w:val="yellow"/>
        </w:rPr>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rsidRPr="00B523A2">
        <w:rPr>
          <w:highlight w:val="yellow"/>
        </w:rPr>
        <w:t>pod</w:t>
      </w:r>
      <w:r w:rsidR="00ED1A6A" w:rsidRPr="00B523A2">
        <w:rPr>
          <w:highlight w:val="yellow"/>
        </w:rPr>
        <w:t>rozdział.</w:t>
      </w:r>
    </w:p>
    <w:p w14:paraId="2D8A8B30" w14:textId="77777777" w:rsidR="00B523A2" w:rsidRDefault="00B523A2" w:rsidP="00DA5D54"/>
    <w:p w14:paraId="1ADCD82F" w14:textId="77777777" w:rsidR="000B06B8" w:rsidRPr="00EF2407" w:rsidRDefault="000B06B8" w:rsidP="000B06B8">
      <w:r w:rsidRPr="00EF2407">
        <w:rPr>
          <w:b/>
          <w:bCs/>
        </w:rPr>
        <w:t>Table 42. Domains for Analyzing Quality</w:t>
      </w:r>
      <w:r w:rsidRPr="00EF2407">
        <w:rPr>
          <w:b/>
          <w:bCs/>
        </w:rPr>
        <w:noBreakHyphen/>
        <w:t>Culture Maturity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7"/>
        <w:gridCol w:w="1795"/>
        <w:gridCol w:w="1962"/>
        <w:gridCol w:w="1974"/>
        <w:gridCol w:w="2004"/>
      </w:tblGrid>
      <w:tr w:rsidR="000B06B8" w:rsidRPr="000B06B8" w14:paraId="7E4551FC" w14:textId="77777777" w:rsidTr="000B06B8">
        <w:trPr>
          <w:tblHeader/>
          <w:tblCellSpacing w:w="15" w:type="dxa"/>
        </w:trPr>
        <w:tc>
          <w:tcPr>
            <w:tcW w:w="0" w:type="auto"/>
            <w:vAlign w:val="center"/>
            <w:hideMark/>
          </w:tcPr>
          <w:p w14:paraId="255E5306" w14:textId="77777777" w:rsidR="000B06B8" w:rsidRPr="000B06B8" w:rsidRDefault="000B06B8" w:rsidP="000B06B8">
            <w:pPr>
              <w:rPr>
                <w:b/>
                <w:bCs/>
              </w:rPr>
            </w:pPr>
            <w:r w:rsidRPr="000B06B8">
              <w:rPr>
                <w:b/>
                <w:bCs/>
              </w:rPr>
              <w:t>Culture Domain</w:t>
            </w:r>
          </w:p>
        </w:tc>
        <w:tc>
          <w:tcPr>
            <w:tcW w:w="0" w:type="auto"/>
            <w:vAlign w:val="center"/>
            <w:hideMark/>
          </w:tcPr>
          <w:p w14:paraId="2EA3DFC1" w14:textId="77777777" w:rsidR="000B06B8" w:rsidRPr="000B06B8" w:rsidRDefault="000B06B8" w:rsidP="000B06B8">
            <w:pPr>
              <w:rPr>
                <w:b/>
                <w:bCs/>
              </w:rPr>
            </w:pPr>
            <w:r w:rsidRPr="000B06B8">
              <w:rPr>
                <w:b/>
                <w:bCs/>
              </w:rPr>
              <w:t>Dysfunctional (A)</w:t>
            </w:r>
          </w:p>
        </w:tc>
        <w:tc>
          <w:tcPr>
            <w:tcW w:w="0" w:type="auto"/>
            <w:vAlign w:val="center"/>
            <w:hideMark/>
          </w:tcPr>
          <w:p w14:paraId="5FCBA908" w14:textId="77777777" w:rsidR="000B06B8" w:rsidRPr="000B06B8" w:rsidRDefault="000B06B8" w:rsidP="000B06B8">
            <w:pPr>
              <w:rPr>
                <w:b/>
                <w:bCs/>
              </w:rPr>
            </w:pPr>
            <w:r w:rsidRPr="000B06B8">
              <w:rPr>
                <w:b/>
                <w:bCs/>
              </w:rPr>
              <w:t>Formalist (B)</w:t>
            </w:r>
          </w:p>
        </w:tc>
        <w:tc>
          <w:tcPr>
            <w:tcW w:w="0" w:type="auto"/>
            <w:vAlign w:val="center"/>
            <w:hideMark/>
          </w:tcPr>
          <w:p w14:paraId="23208168" w14:textId="77777777" w:rsidR="000B06B8" w:rsidRPr="000B06B8" w:rsidRDefault="000B06B8" w:rsidP="000B06B8">
            <w:pPr>
              <w:rPr>
                <w:b/>
                <w:bCs/>
              </w:rPr>
            </w:pPr>
            <w:r w:rsidRPr="000B06B8">
              <w:rPr>
                <w:b/>
                <w:bCs/>
              </w:rPr>
              <w:t>Pragmatic (C)</w:t>
            </w:r>
          </w:p>
        </w:tc>
        <w:tc>
          <w:tcPr>
            <w:tcW w:w="0" w:type="auto"/>
            <w:vAlign w:val="center"/>
            <w:hideMark/>
          </w:tcPr>
          <w:p w14:paraId="31114308" w14:textId="77777777" w:rsidR="000B06B8" w:rsidRPr="000B06B8" w:rsidRDefault="000B06B8" w:rsidP="000B06B8">
            <w:pPr>
              <w:rPr>
                <w:b/>
                <w:bCs/>
              </w:rPr>
            </w:pPr>
            <w:r w:rsidRPr="000B06B8">
              <w:rPr>
                <w:b/>
                <w:bCs/>
              </w:rPr>
              <w:t>Integrated (D)</w:t>
            </w:r>
          </w:p>
        </w:tc>
      </w:tr>
      <w:tr w:rsidR="000B06B8" w:rsidRPr="00C70DD3" w14:paraId="7C4AE8A8" w14:textId="77777777" w:rsidTr="000B06B8">
        <w:trPr>
          <w:tblCellSpacing w:w="15" w:type="dxa"/>
        </w:trPr>
        <w:tc>
          <w:tcPr>
            <w:tcW w:w="0" w:type="auto"/>
            <w:vAlign w:val="center"/>
            <w:hideMark/>
          </w:tcPr>
          <w:p w14:paraId="446726B5" w14:textId="77777777" w:rsidR="000B06B8" w:rsidRPr="000B06B8" w:rsidRDefault="000B06B8" w:rsidP="000B06B8">
            <w:r w:rsidRPr="000B06B8">
              <w:rPr>
                <w:b/>
                <w:bCs/>
              </w:rPr>
              <w:t>Responsibility</w:t>
            </w:r>
          </w:p>
        </w:tc>
        <w:tc>
          <w:tcPr>
            <w:tcW w:w="0" w:type="auto"/>
            <w:vAlign w:val="center"/>
            <w:hideMark/>
          </w:tcPr>
          <w:p w14:paraId="4444D8D4" w14:textId="77777777" w:rsidR="000B06B8" w:rsidRPr="000B06B8" w:rsidRDefault="000B06B8" w:rsidP="000B06B8">
            <w:pPr>
              <w:rPr>
                <w:lang w:val="en-GB"/>
              </w:rPr>
            </w:pPr>
            <w:r w:rsidRPr="000B06B8">
              <w:rPr>
                <w:lang w:val="en-GB"/>
              </w:rPr>
              <w:t>No one feels responsible; responsibility is actively avoided and not even delegated.</w:t>
            </w:r>
          </w:p>
        </w:tc>
        <w:tc>
          <w:tcPr>
            <w:tcW w:w="0" w:type="auto"/>
            <w:vAlign w:val="center"/>
            <w:hideMark/>
          </w:tcPr>
          <w:p w14:paraId="203F0626" w14:textId="77777777" w:rsidR="000B06B8" w:rsidRPr="000B06B8" w:rsidRDefault="000B06B8" w:rsidP="000B06B8">
            <w:pPr>
              <w:rPr>
                <w:lang w:val="en-GB"/>
              </w:rPr>
            </w:pPr>
            <w:r w:rsidRPr="000B06B8">
              <w:rPr>
                <w:lang w:val="en-GB"/>
              </w:rPr>
              <w:t>Responsibility is only assigned externally and formally, typically reflecting the hierarchical system.</w:t>
            </w:r>
          </w:p>
        </w:tc>
        <w:tc>
          <w:tcPr>
            <w:tcW w:w="0" w:type="auto"/>
            <w:vAlign w:val="center"/>
            <w:hideMark/>
          </w:tcPr>
          <w:p w14:paraId="2CDB9E12" w14:textId="77777777" w:rsidR="000B06B8" w:rsidRPr="000B06B8" w:rsidRDefault="000B06B8" w:rsidP="000B06B8">
            <w:pPr>
              <w:rPr>
                <w:lang w:val="en-GB"/>
              </w:rPr>
            </w:pPr>
            <w:r w:rsidRPr="000B06B8">
              <w:rPr>
                <w:lang w:val="en-GB"/>
              </w:rPr>
              <w:t xml:space="preserve">Responsibility is assumed pragmatically to achieve a specific outcome; occasionally experienced as </w:t>
            </w:r>
            <w:r w:rsidRPr="000B06B8">
              <w:rPr>
                <w:lang w:val="en-GB"/>
              </w:rPr>
              <w:lastRenderedPageBreak/>
              <w:t>an individual obligation.</w:t>
            </w:r>
          </w:p>
        </w:tc>
        <w:tc>
          <w:tcPr>
            <w:tcW w:w="0" w:type="auto"/>
            <w:vAlign w:val="center"/>
            <w:hideMark/>
          </w:tcPr>
          <w:p w14:paraId="004BF036" w14:textId="77777777" w:rsidR="000B06B8" w:rsidRPr="000B06B8" w:rsidRDefault="000B06B8" w:rsidP="000B06B8">
            <w:pPr>
              <w:rPr>
                <w:lang w:val="en-GB"/>
              </w:rPr>
            </w:pPr>
            <w:r w:rsidRPr="000B06B8">
              <w:rPr>
                <w:lang w:val="en-GB"/>
              </w:rPr>
              <w:lastRenderedPageBreak/>
              <w:t xml:space="preserve">Responsibility is embraced intentionally, with group members feeling jointly accountable and </w:t>
            </w:r>
            <w:r w:rsidRPr="000B06B8">
              <w:rPr>
                <w:lang w:val="en-GB"/>
              </w:rPr>
              <w:lastRenderedPageBreak/>
              <w:t>collaborating to fulfill shared objectives.</w:t>
            </w:r>
          </w:p>
        </w:tc>
      </w:tr>
      <w:tr w:rsidR="000B06B8" w:rsidRPr="00C70DD3" w14:paraId="0151EE72" w14:textId="77777777" w:rsidTr="000B06B8">
        <w:trPr>
          <w:tblCellSpacing w:w="15" w:type="dxa"/>
        </w:trPr>
        <w:tc>
          <w:tcPr>
            <w:tcW w:w="0" w:type="auto"/>
            <w:vAlign w:val="center"/>
            <w:hideMark/>
          </w:tcPr>
          <w:p w14:paraId="60CC7934" w14:textId="77777777" w:rsidR="000B06B8" w:rsidRPr="000B06B8" w:rsidRDefault="000B06B8" w:rsidP="000B06B8">
            <w:r w:rsidRPr="000B06B8">
              <w:rPr>
                <w:b/>
                <w:bCs/>
              </w:rPr>
              <w:lastRenderedPageBreak/>
              <w:t>Commitment</w:t>
            </w:r>
          </w:p>
        </w:tc>
        <w:tc>
          <w:tcPr>
            <w:tcW w:w="0" w:type="auto"/>
            <w:vAlign w:val="center"/>
            <w:hideMark/>
          </w:tcPr>
          <w:p w14:paraId="1F52B801" w14:textId="77777777" w:rsidR="000B06B8" w:rsidRPr="000B06B8" w:rsidRDefault="000B06B8" w:rsidP="000B06B8">
            <w:pPr>
              <w:rPr>
                <w:lang w:val="en-GB"/>
              </w:rPr>
            </w:pPr>
            <w:r w:rsidRPr="000B06B8">
              <w:rPr>
                <w:lang w:val="en-GB"/>
              </w:rPr>
              <w:t>Indifference, discouragement, lack of initiative; little or no passion: “I do it just to keep my job.”</w:t>
            </w:r>
          </w:p>
        </w:tc>
        <w:tc>
          <w:tcPr>
            <w:tcW w:w="0" w:type="auto"/>
            <w:vAlign w:val="center"/>
            <w:hideMark/>
          </w:tcPr>
          <w:p w14:paraId="4369B85C" w14:textId="77777777" w:rsidR="000B06B8" w:rsidRPr="000B06B8" w:rsidRDefault="000B06B8" w:rsidP="000B06B8">
            <w:pPr>
              <w:rPr>
                <w:lang w:val="en-GB"/>
              </w:rPr>
            </w:pPr>
            <w:r w:rsidRPr="000B06B8">
              <w:rPr>
                <w:lang w:val="en-GB"/>
              </w:rPr>
              <w:t>Commitment arises solely from external pressure: “I do it because it’s part of my job.”</w:t>
            </w:r>
          </w:p>
        </w:tc>
        <w:tc>
          <w:tcPr>
            <w:tcW w:w="0" w:type="auto"/>
            <w:vAlign w:val="center"/>
            <w:hideMark/>
          </w:tcPr>
          <w:p w14:paraId="49D26B87" w14:textId="77777777" w:rsidR="000B06B8" w:rsidRPr="000B06B8" w:rsidRDefault="000B06B8" w:rsidP="000B06B8">
            <w:pPr>
              <w:rPr>
                <w:lang w:val="en-GB"/>
              </w:rPr>
            </w:pPr>
            <w:r w:rsidRPr="000B06B8">
              <w:rPr>
                <w:lang w:val="en-GB"/>
              </w:rPr>
              <w:t>Commitment varies according to personal goals and ambitions: “I like the idea—just tell me exactly what to do.”</w:t>
            </w:r>
          </w:p>
        </w:tc>
        <w:tc>
          <w:tcPr>
            <w:tcW w:w="0" w:type="auto"/>
            <w:vAlign w:val="center"/>
            <w:hideMark/>
          </w:tcPr>
          <w:p w14:paraId="2873E62C" w14:textId="77777777" w:rsidR="000B06B8" w:rsidRPr="000B06B8" w:rsidRDefault="000B06B8" w:rsidP="000B06B8">
            <w:pPr>
              <w:rPr>
                <w:lang w:val="en-GB"/>
              </w:rPr>
            </w:pPr>
            <w:r w:rsidRPr="000B06B8">
              <w:rPr>
                <w:lang w:val="en-GB"/>
              </w:rPr>
              <w:t>Participants are intrinsically motivated and identify with the organisation’s and stakeholders’ ambitions: “I’ll find a way to make it happen.”</w:t>
            </w:r>
          </w:p>
        </w:tc>
      </w:tr>
      <w:tr w:rsidR="000B06B8" w:rsidRPr="00C70DD3" w14:paraId="5563A8EE" w14:textId="77777777" w:rsidTr="000B06B8">
        <w:trPr>
          <w:tblCellSpacing w:w="15" w:type="dxa"/>
        </w:trPr>
        <w:tc>
          <w:tcPr>
            <w:tcW w:w="0" w:type="auto"/>
            <w:vAlign w:val="center"/>
            <w:hideMark/>
          </w:tcPr>
          <w:p w14:paraId="3F353154" w14:textId="77777777" w:rsidR="000B06B8" w:rsidRPr="000B06B8" w:rsidRDefault="000B06B8" w:rsidP="000B06B8">
            <w:r w:rsidRPr="000B06B8">
              <w:rPr>
                <w:b/>
                <w:bCs/>
              </w:rPr>
              <w:t>Engagement</w:t>
            </w:r>
          </w:p>
        </w:tc>
        <w:tc>
          <w:tcPr>
            <w:tcW w:w="0" w:type="auto"/>
            <w:vAlign w:val="center"/>
            <w:hideMark/>
          </w:tcPr>
          <w:p w14:paraId="76B239E8" w14:textId="77777777" w:rsidR="000B06B8" w:rsidRPr="000B06B8" w:rsidRDefault="000B06B8" w:rsidP="000B06B8">
            <w:pPr>
              <w:rPr>
                <w:lang w:val="en-GB"/>
              </w:rPr>
            </w:pPr>
            <w:r w:rsidRPr="000B06B8">
              <w:rPr>
                <w:lang w:val="en-GB"/>
              </w:rPr>
              <w:t>High absenteeism and pessimism; very difficult to motivate any participation.</w:t>
            </w:r>
          </w:p>
        </w:tc>
        <w:tc>
          <w:tcPr>
            <w:tcW w:w="0" w:type="auto"/>
            <w:vAlign w:val="center"/>
            <w:hideMark/>
          </w:tcPr>
          <w:p w14:paraId="2E646F25" w14:textId="77777777" w:rsidR="000B06B8" w:rsidRPr="000B06B8" w:rsidRDefault="000B06B8" w:rsidP="000B06B8">
            <w:pPr>
              <w:rPr>
                <w:lang w:val="en-GB"/>
              </w:rPr>
            </w:pPr>
            <w:r w:rsidRPr="000B06B8">
              <w:rPr>
                <w:lang w:val="en-GB"/>
              </w:rPr>
              <w:t>Minimal or purely formal engagement; activities are confined to narrowly defined tasks with little enthusiasm.</w:t>
            </w:r>
          </w:p>
        </w:tc>
        <w:tc>
          <w:tcPr>
            <w:tcW w:w="0" w:type="auto"/>
            <w:vAlign w:val="center"/>
            <w:hideMark/>
          </w:tcPr>
          <w:p w14:paraId="5E08ADA4" w14:textId="77777777" w:rsidR="000B06B8" w:rsidRPr="000B06B8" w:rsidRDefault="000B06B8" w:rsidP="000B06B8">
            <w:pPr>
              <w:rPr>
                <w:lang w:val="en-GB"/>
              </w:rPr>
            </w:pPr>
            <w:r w:rsidRPr="000B06B8">
              <w:rPr>
                <w:lang w:val="en-GB"/>
              </w:rPr>
              <w:t>Engagement is uneven: some tasks are undertaken with passion, but overall ad hoc involvement is highly sensitive to changing circumstances.</w:t>
            </w:r>
          </w:p>
        </w:tc>
        <w:tc>
          <w:tcPr>
            <w:tcW w:w="0" w:type="auto"/>
            <w:vAlign w:val="center"/>
            <w:hideMark/>
          </w:tcPr>
          <w:p w14:paraId="0DFA4632" w14:textId="77777777" w:rsidR="000B06B8" w:rsidRPr="000B06B8" w:rsidRDefault="000B06B8" w:rsidP="000B06B8">
            <w:pPr>
              <w:rPr>
                <w:lang w:val="en-GB"/>
              </w:rPr>
            </w:pPr>
            <w:r w:rsidRPr="000B06B8">
              <w:rPr>
                <w:lang w:val="en-GB"/>
              </w:rPr>
              <w:t>Team members show personal commitment, derive satisfaction from their contributions and take pride in group achievements.</w:t>
            </w:r>
          </w:p>
        </w:tc>
      </w:tr>
      <w:tr w:rsidR="000B06B8" w:rsidRPr="00C70DD3" w14:paraId="35D0429E" w14:textId="77777777" w:rsidTr="000B06B8">
        <w:trPr>
          <w:tblCellSpacing w:w="15" w:type="dxa"/>
        </w:trPr>
        <w:tc>
          <w:tcPr>
            <w:tcW w:w="0" w:type="auto"/>
            <w:vAlign w:val="center"/>
            <w:hideMark/>
          </w:tcPr>
          <w:p w14:paraId="6B549836" w14:textId="77777777" w:rsidR="000B06B8" w:rsidRPr="000B06B8" w:rsidRDefault="000B06B8" w:rsidP="000B06B8">
            <w:r w:rsidRPr="000B06B8">
              <w:rPr>
                <w:b/>
                <w:bCs/>
              </w:rPr>
              <w:t>Trust</w:t>
            </w:r>
          </w:p>
        </w:tc>
        <w:tc>
          <w:tcPr>
            <w:tcW w:w="0" w:type="auto"/>
            <w:vAlign w:val="center"/>
            <w:hideMark/>
          </w:tcPr>
          <w:p w14:paraId="27604315" w14:textId="77777777" w:rsidR="000B06B8" w:rsidRPr="000B06B8" w:rsidRDefault="000B06B8" w:rsidP="000B06B8">
            <w:pPr>
              <w:rPr>
                <w:lang w:val="en-GB"/>
              </w:rPr>
            </w:pPr>
            <w:r w:rsidRPr="000B06B8">
              <w:rPr>
                <w:lang w:val="en-GB"/>
              </w:rPr>
              <w:t>Absence of trust; even scepticism and cynicism prevail.</w:t>
            </w:r>
          </w:p>
        </w:tc>
        <w:tc>
          <w:tcPr>
            <w:tcW w:w="0" w:type="auto"/>
            <w:vAlign w:val="center"/>
            <w:hideMark/>
          </w:tcPr>
          <w:p w14:paraId="32FA5306" w14:textId="77777777" w:rsidR="000B06B8" w:rsidRPr="000B06B8" w:rsidRDefault="000B06B8" w:rsidP="000B06B8">
            <w:pPr>
              <w:rPr>
                <w:lang w:val="en-GB"/>
              </w:rPr>
            </w:pPr>
            <w:r w:rsidRPr="000B06B8">
              <w:rPr>
                <w:lang w:val="en-GB"/>
              </w:rPr>
              <w:t>Trust exists only in formal terms, limited to roles defined by positional authority.</w:t>
            </w:r>
          </w:p>
        </w:tc>
        <w:tc>
          <w:tcPr>
            <w:tcW w:w="0" w:type="auto"/>
            <w:vAlign w:val="center"/>
            <w:hideMark/>
          </w:tcPr>
          <w:p w14:paraId="484FD137" w14:textId="77777777" w:rsidR="000B06B8" w:rsidRPr="000B06B8" w:rsidRDefault="000B06B8" w:rsidP="000B06B8">
            <w:pPr>
              <w:rPr>
                <w:lang w:val="en-GB"/>
              </w:rPr>
            </w:pPr>
            <w:r w:rsidRPr="000B06B8">
              <w:rPr>
                <w:lang w:val="en-GB"/>
              </w:rPr>
              <w:t>Trust is uneven across organisational levels, often confined to subgroups (“us vs them”).</w:t>
            </w:r>
          </w:p>
        </w:tc>
        <w:tc>
          <w:tcPr>
            <w:tcW w:w="0" w:type="auto"/>
            <w:vAlign w:val="center"/>
            <w:hideMark/>
          </w:tcPr>
          <w:p w14:paraId="391A021F" w14:textId="77777777" w:rsidR="000B06B8" w:rsidRPr="000B06B8" w:rsidRDefault="000B06B8" w:rsidP="000B06B8">
            <w:pPr>
              <w:rPr>
                <w:lang w:val="en-GB"/>
              </w:rPr>
            </w:pPr>
            <w:r w:rsidRPr="000B06B8">
              <w:rPr>
                <w:lang w:val="en-GB"/>
              </w:rPr>
              <w:t>Trust is founded on understanding, predictable positive intentions and healthy interactions, underpinned by shared goals.</w:t>
            </w:r>
          </w:p>
        </w:tc>
      </w:tr>
      <w:tr w:rsidR="000B06B8" w:rsidRPr="00C70DD3" w14:paraId="0D60CF25" w14:textId="77777777" w:rsidTr="000B06B8">
        <w:trPr>
          <w:tblCellSpacing w:w="15" w:type="dxa"/>
        </w:trPr>
        <w:tc>
          <w:tcPr>
            <w:tcW w:w="0" w:type="auto"/>
            <w:vAlign w:val="center"/>
            <w:hideMark/>
          </w:tcPr>
          <w:p w14:paraId="11987BB2" w14:textId="77777777" w:rsidR="000B06B8" w:rsidRPr="000B06B8" w:rsidRDefault="000B06B8" w:rsidP="000B06B8">
            <w:r w:rsidRPr="000B06B8">
              <w:rPr>
                <w:b/>
                <w:bCs/>
              </w:rPr>
              <w:t>Shared Values</w:t>
            </w:r>
          </w:p>
        </w:tc>
        <w:tc>
          <w:tcPr>
            <w:tcW w:w="0" w:type="auto"/>
            <w:vAlign w:val="center"/>
            <w:hideMark/>
          </w:tcPr>
          <w:p w14:paraId="21CE1C67" w14:textId="77777777" w:rsidR="000B06B8" w:rsidRPr="000B06B8" w:rsidRDefault="000B06B8" w:rsidP="000B06B8">
            <w:pPr>
              <w:rPr>
                <w:lang w:val="en-GB"/>
              </w:rPr>
            </w:pPr>
            <w:r w:rsidRPr="000B06B8">
              <w:rPr>
                <w:lang w:val="en-GB"/>
              </w:rPr>
              <w:t>No or very few collectively held values.</w:t>
            </w:r>
          </w:p>
        </w:tc>
        <w:tc>
          <w:tcPr>
            <w:tcW w:w="0" w:type="auto"/>
            <w:vAlign w:val="center"/>
            <w:hideMark/>
          </w:tcPr>
          <w:p w14:paraId="7B2472DB" w14:textId="77777777" w:rsidR="000B06B8" w:rsidRPr="000B06B8" w:rsidRDefault="000B06B8" w:rsidP="000B06B8">
            <w:pPr>
              <w:rPr>
                <w:lang w:val="en-GB"/>
              </w:rPr>
            </w:pPr>
            <w:r w:rsidRPr="000B06B8">
              <w:rPr>
                <w:lang w:val="en-GB"/>
              </w:rPr>
              <w:t>Bureaucratically entrenched, top</w:t>
            </w:r>
            <w:r w:rsidRPr="000B06B8">
              <w:rPr>
                <w:lang w:val="en-GB"/>
              </w:rPr>
              <w:noBreakHyphen/>
              <w:t>down values expressed in rules, regulations and procedures maintained by constant oversight.</w:t>
            </w:r>
          </w:p>
        </w:tc>
        <w:tc>
          <w:tcPr>
            <w:tcW w:w="0" w:type="auto"/>
            <w:vAlign w:val="center"/>
            <w:hideMark/>
          </w:tcPr>
          <w:p w14:paraId="40573ACA" w14:textId="77777777" w:rsidR="000B06B8" w:rsidRPr="000B06B8" w:rsidRDefault="000B06B8" w:rsidP="000B06B8">
            <w:pPr>
              <w:rPr>
                <w:lang w:val="en-GB"/>
              </w:rPr>
            </w:pPr>
            <w:r w:rsidRPr="000B06B8">
              <w:rPr>
                <w:lang w:val="en-GB"/>
              </w:rPr>
              <w:t>Market</w:t>
            </w:r>
            <w:r w:rsidRPr="000B06B8">
              <w:rPr>
                <w:lang w:val="en-GB"/>
              </w:rPr>
              <w:noBreakHyphen/>
              <w:t>oriented values centred on reputation, goal attainment and competitive positioning; internal competition and ad hoc shifts in value priorities.</w:t>
            </w:r>
          </w:p>
        </w:tc>
        <w:tc>
          <w:tcPr>
            <w:tcW w:w="0" w:type="auto"/>
            <w:vAlign w:val="center"/>
            <w:hideMark/>
          </w:tcPr>
          <w:p w14:paraId="6D771B57" w14:textId="77777777" w:rsidR="000B06B8" w:rsidRPr="000B06B8" w:rsidRDefault="000B06B8" w:rsidP="000B06B8">
            <w:pPr>
              <w:rPr>
                <w:lang w:val="en-GB"/>
              </w:rPr>
            </w:pPr>
            <w:r w:rsidRPr="000B06B8">
              <w:rPr>
                <w:lang w:val="en-GB"/>
              </w:rPr>
              <w:t>Emphasis on loyalty, a collegial work environment and long</w:t>
            </w:r>
            <w:r w:rsidRPr="000B06B8">
              <w:rPr>
                <w:lang w:val="en-GB"/>
              </w:rPr>
              <w:noBreakHyphen/>
              <w:t>term interpersonal investments; focus on teamwork, participation and consensus.</w:t>
            </w:r>
          </w:p>
        </w:tc>
      </w:tr>
      <w:tr w:rsidR="000B06B8" w:rsidRPr="00C70DD3" w14:paraId="4D531659" w14:textId="77777777" w:rsidTr="000B06B8">
        <w:trPr>
          <w:tblCellSpacing w:w="15" w:type="dxa"/>
        </w:trPr>
        <w:tc>
          <w:tcPr>
            <w:tcW w:w="0" w:type="auto"/>
            <w:vAlign w:val="center"/>
            <w:hideMark/>
          </w:tcPr>
          <w:p w14:paraId="55F77FB4" w14:textId="77777777" w:rsidR="000B06B8" w:rsidRPr="000B06B8" w:rsidRDefault="000B06B8" w:rsidP="000B06B8">
            <w:r w:rsidRPr="000B06B8">
              <w:rPr>
                <w:b/>
                <w:bCs/>
              </w:rPr>
              <w:lastRenderedPageBreak/>
              <w:t>Leadership</w:t>
            </w:r>
          </w:p>
        </w:tc>
        <w:tc>
          <w:tcPr>
            <w:tcW w:w="0" w:type="auto"/>
            <w:vAlign w:val="center"/>
            <w:hideMark/>
          </w:tcPr>
          <w:p w14:paraId="12EAFE40" w14:textId="77777777" w:rsidR="000B06B8" w:rsidRPr="000B06B8" w:rsidRDefault="000B06B8" w:rsidP="000B06B8">
            <w:pPr>
              <w:rPr>
                <w:lang w:val="en-GB"/>
              </w:rPr>
            </w:pPr>
            <w:r w:rsidRPr="000B06B8">
              <w:rPr>
                <w:lang w:val="en-GB"/>
              </w:rPr>
              <w:t>No leader or a very weak one; decisions are rare and, when made, occur amid conflict.</w:t>
            </w:r>
          </w:p>
        </w:tc>
        <w:tc>
          <w:tcPr>
            <w:tcW w:w="0" w:type="auto"/>
            <w:vAlign w:val="center"/>
            <w:hideMark/>
          </w:tcPr>
          <w:p w14:paraId="5C289944" w14:textId="77777777" w:rsidR="000B06B8" w:rsidRPr="000B06B8" w:rsidRDefault="000B06B8" w:rsidP="000B06B8">
            <w:pPr>
              <w:rPr>
                <w:lang w:val="en-GB"/>
              </w:rPr>
            </w:pPr>
            <w:r w:rsidRPr="000B06B8">
              <w:rPr>
                <w:lang w:val="en-GB"/>
              </w:rPr>
              <w:t>A hierarchical leader delegates strictly according to organisational structure, controlling understanding of responsibilities and expected results.</w:t>
            </w:r>
          </w:p>
        </w:tc>
        <w:tc>
          <w:tcPr>
            <w:tcW w:w="0" w:type="auto"/>
            <w:vAlign w:val="center"/>
            <w:hideMark/>
          </w:tcPr>
          <w:p w14:paraId="1C8CB280" w14:textId="77777777" w:rsidR="000B06B8" w:rsidRPr="000B06B8" w:rsidRDefault="000B06B8" w:rsidP="000B06B8">
            <w:pPr>
              <w:rPr>
                <w:lang w:val="en-GB"/>
              </w:rPr>
            </w:pPr>
            <w:r w:rsidRPr="000B06B8">
              <w:rPr>
                <w:lang w:val="en-GB"/>
              </w:rPr>
              <w:t>Leadership is shared; the formal leader focuses on task orientation and sets expected outcomes. Accountability is negotiated and assigned based on interests, competencies and resources.</w:t>
            </w:r>
          </w:p>
        </w:tc>
        <w:tc>
          <w:tcPr>
            <w:tcW w:w="0" w:type="auto"/>
            <w:vAlign w:val="center"/>
            <w:hideMark/>
          </w:tcPr>
          <w:p w14:paraId="5CA8A872" w14:textId="77777777" w:rsidR="000B06B8" w:rsidRPr="000B06B8" w:rsidRDefault="000B06B8" w:rsidP="000B06B8">
            <w:pPr>
              <w:rPr>
                <w:lang w:val="en-GB"/>
              </w:rPr>
            </w:pPr>
            <w:r w:rsidRPr="000B06B8">
              <w:rPr>
                <w:lang w:val="en-GB"/>
              </w:rPr>
              <w:t>Leadership is intuitively distributed; team members accept both individual and collective accountability as self</w:t>
            </w:r>
            <w:r w:rsidRPr="000B06B8">
              <w:rPr>
                <w:lang w:val="en-GB"/>
              </w:rPr>
              <w:noBreakHyphen/>
              <w:t>evident. The formal leader acts as mentor and facilitator, stimulating creativity and innovation.</w:t>
            </w:r>
          </w:p>
        </w:tc>
      </w:tr>
      <w:tr w:rsidR="000B06B8" w:rsidRPr="00C70DD3" w14:paraId="693A7DB1" w14:textId="77777777" w:rsidTr="000B06B8">
        <w:trPr>
          <w:tblCellSpacing w:w="15" w:type="dxa"/>
        </w:trPr>
        <w:tc>
          <w:tcPr>
            <w:tcW w:w="0" w:type="auto"/>
            <w:vAlign w:val="center"/>
            <w:hideMark/>
          </w:tcPr>
          <w:p w14:paraId="078D349E" w14:textId="77777777" w:rsidR="000B06B8" w:rsidRPr="000B06B8" w:rsidRDefault="000B06B8" w:rsidP="000B06B8">
            <w:r w:rsidRPr="000B06B8">
              <w:rPr>
                <w:b/>
                <w:bCs/>
              </w:rPr>
              <w:t>Communication</w:t>
            </w:r>
          </w:p>
        </w:tc>
        <w:tc>
          <w:tcPr>
            <w:tcW w:w="0" w:type="auto"/>
            <w:vAlign w:val="center"/>
            <w:hideMark/>
          </w:tcPr>
          <w:p w14:paraId="4F285489" w14:textId="77777777" w:rsidR="000B06B8" w:rsidRPr="000B06B8" w:rsidRDefault="000B06B8" w:rsidP="000B06B8">
            <w:r w:rsidRPr="000B06B8">
              <w:rPr>
                <w:lang w:val="en-GB"/>
              </w:rPr>
              <w:t xml:space="preserve">Fragmentary information and documentation; problems are not discussed. </w:t>
            </w:r>
            <w:r w:rsidRPr="000B06B8">
              <w:t>Information flow is constrained, resulting in very limited transparency.</w:t>
            </w:r>
          </w:p>
        </w:tc>
        <w:tc>
          <w:tcPr>
            <w:tcW w:w="0" w:type="auto"/>
            <w:vAlign w:val="center"/>
            <w:hideMark/>
          </w:tcPr>
          <w:p w14:paraId="593FDC04" w14:textId="77777777" w:rsidR="000B06B8" w:rsidRPr="000B06B8" w:rsidRDefault="000B06B8" w:rsidP="000B06B8">
            <w:pPr>
              <w:rPr>
                <w:lang w:val="en-GB"/>
              </w:rPr>
            </w:pPr>
            <w:r w:rsidRPr="000B06B8">
              <w:rPr>
                <w:lang w:val="en-GB"/>
              </w:rPr>
              <w:t>Information flows systematically but is limited to formal top</w:t>
            </w:r>
            <w:r w:rsidRPr="000B06B8">
              <w:rPr>
                <w:lang w:val="en-GB"/>
              </w:rPr>
              <w:noBreakHyphen/>
              <w:t>down channels. Bottom</w:t>
            </w:r>
            <w:r w:rsidRPr="000B06B8">
              <w:rPr>
                <w:lang w:val="en-GB"/>
              </w:rPr>
              <w:noBreakHyphen/>
              <w:t>up communication consists of data analyses and generic surveys; feedback loops are automated and narrow in scope.</w:t>
            </w:r>
          </w:p>
        </w:tc>
        <w:tc>
          <w:tcPr>
            <w:tcW w:w="0" w:type="auto"/>
            <w:vAlign w:val="center"/>
            <w:hideMark/>
          </w:tcPr>
          <w:p w14:paraId="01E873E7" w14:textId="77777777" w:rsidR="000B06B8" w:rsidRPr="000B06B8" w:rsidRDefault="000B06B8" w:rsidP="000B06B8">
            <w:pPr>
              <w:rPr>
                <w:lang w:val="en-GB"/>
              </w:rPr>
            </w:pPr>
            <w:r w:rsidRPr="000B06B8">
              <w:rPr>
                <w:lang w:val="en-GB"/>
              </w:rPr>
              <w:t>Ad hoc, pragmatic communication; information availability and transparency vary by topic or individual interest.</w:t>
            </w:r>
          </w:p>
        </w:tc>
        <w:tc>
          <w:tcPr>
            <w:tcW w:w="0" w:type="auto"/>
            <w:vAlign w:val="center"/>
            <w:hideMark/>
          </w:tcPr>
          <w:p w14:paraId="4DB30E5A" w14:textId="77777777" w:rsidR="000B06B8" w:rsidRPr="000B06B8" w:rsidRDefault="000B06B8" w:rsidP="000B06B8">
            <w:pPr>
              <w:rPr>
                <w:lang w:val="en-GB"/>
              </w:rPr>
            </w:pPr>
            <w:r w:rsidRPr="000B06B8">
              <w:rPr>
                <w:lang w:val="en-GB"/>
              </w:rPr>
              <w:t>Consultations and information sharing occur spontaneously. Everyone regularly both solicits and provides feedback. Full transparency and bidirectional information flow exist at every organisational level.</w:t>
            </w:r>
          </w:p>
        </w:tc>
      </w:tr>
      <w:tr w:rsidR="000B06B8" w:rsidRPr="00C70DD3" w14:paraId="66161145" w14:textId="77777777" w:rsidTr="000B06B8">
        <w:trPr>
          <w:tblCellSpacing w:w="15" w:type="dxa"/>
        </w:trPr>
        <w:tc>
          <w:tcPr>
            <w:tcW w:w="0" w:type="auto"/>
            <w:vAlign w:val="center"/>
            <w:hideMark/>
          </w:tcPr>
          <w:p w14:paraId="03F4EED5" w14:textId="77777777" w:rsidR="000B06B8" w:rsidRPr="000B06B8" w:rsidRDefault="000B06B8" w:rsidP="000B06B8">
            <w:r w:rsidRPr="000B06B8">
              <w:rPr>
                <w:b/>
                <w:bCs/>
              </w:rPr>
              <w:t>Participation</w:t>
            </w:r>
          </w:p>
        </w:tc>
        <w:tc>
          <w:tcPr>
            <w:tcW w:w="0" w:type="auto"/>
            <w:vAlign w:val="center"/>
            <w:hideMark/>
          </w:tcPr>
          <w:p w14:paraId="667B1AB2" w14:textId="77777777" w:rsidR="000B06B8" w:rsidRPr="000B06B8" w:rsidRDefault="000B06B8" w:rsidP="000B06B8">
            <w:pPr>
              <w:rPr>
                <w:lang w:val="en-GB"/>
              </w:rPr>
            </w:pPr>
            <w:r w:rsidRPr="000B06B8">
              <w:rPr>
                <w:lang w:val="en-GB"/>
              </w:rPr>
              <w:t>No plans for participation or consultation; it is unclear who should consult whom. Decisions are made without any—or only the bare minimum of—consultation.</w:t>
            </w:r>
          </w:p>
        </w:tc>
        <w:tc>
          <w:tcPr>
            <w:tcW w:w="0" w:type="auto"/>
            <w:vAlign w:val="center"/>
            <w:hideMark/>
          </w:tcPr>
          <w:p w14:paraId="1BBC1D25" w14:textId="77777777" w:rsidR="000B06B8" w:rsidRPr="000B06B8" w:rsidRDefault="000B06B8" w:rsidP="000B06B8">
            <w:r w:rsidRPr="000B06B8">
              <w:rPr>
                <w:lang w:val="en-GB"/>
              </w:rPr>
              <w:t xml:space="preserve">Participation is formally defined and organised via precise procedures and requirements. </w:t>
            </w:r>
            <w:r w:rsidRPr="000B06B8">
              <w:t>Authority and hierarchy dominate, with very limited flexibility.</w:t>
            </w:r>
          </w:p>
        </w:tc>
        <w:tc>
          <w:tcPr>
            <w:tcW w:w="0" w:type="auto"/>
            <w:vAlign w:val="center"/>
            <w:hideMark/>
          </w:tcPr>
          <w:p w14:paraId="1AB6DF4C" w14:textId="77777777" w:rsidR="000B06B8" w:rsidRPr="000B06B8" w:rsidRDefault="000B06B8" w:rsidP="000B06B8">
            <w:pPr>
              <w:rPr>
                <w:lang w:val="en-GB"/>
              </w:rPr>
            </w:pPr>
            <w:r w:rsidRPr="000B06B8">
              <w:rPr>
                <w:lang w:val="en-GB"/>
              </w:rPr>
              <w:t>For some tasks, participation is wide and consultations and feedback are frequent and spontaneous; for others, involvement is very restricted.</w:t>
            </w:r>
          </w:p>
        </w:tc>
        <w:tc>
          <w:tcPr>
            <w:tcW w:w="0" w:type="auto"/>
            <w:vAlign w:val="center"/>
            <w:hideMark/>
          </w:tcPr>
          <w:p w14:paraId="74A12BB1" w14:textId="77777777" w:rsidR="000B06B8" w:rsidRPr="000B06B8" w:rsidRDefault="000B06B8" w:rsidP="000B06B8">
            <w:pPr>
              <w:rPr>
                <w:lang w:val="en-GB"/>
              </w:rPr>
            </w:pPr>
            <w:r w:rsidRPr="000B06B8">
              <w:rPr>
                <w:lang w:val="en-GB"/>
              </w:rPr>
              <w:t>Robust and appropriate participation matching the tasks and responsibilities at hand, including effective collaboration with stakeholders and integration of task components.</w:t>
            </w:r>
          </w:p>
        </w:tc>
      </w:tr>
    </w:tbl>
    <w:p w14:paraId="77A17A86" w14:textId="77777777" w:rsidR="000B06B8" w:rsidRPr="000B06B8" w:rsidRDefault="000B06B8" w:rsidP="000B06B8">
      <w:pPr>
        <w:rPr>
          <w:lang w:val="en-GB"/>
        </w:rPr>
      </w:pPr>
      <w:r w:rsidRPr="000B06B8">
        <w:rPr>
          <w:i/>
          <w:iCs/>
          <w:lang w:val="en-GB"/>
        </w:rPr>
        <w:t>Source: own elaboration based on Verschueren et al., 2023.</w:t>
      </w:r>
    </w:p>
    <w:p w14:paraId="08E66D8E" w14:textId="77777777" w:rsidR="000B06B8" w:rsidRPr="000B06B8" w:rsidRDefault="000B06B8" w:rsidP="000B06B8">
      <w:pPr>
        <w:rPr>
          <w:lang w:val="en-GB"/>
        </w:rPr>
      </w:pPr>
      <w:r w:rsidRPr="000B06B8">
        <w:rPr>
          <w:lang w:val="en-GB"/>
        </w:rPr>
        <w:t xml:space="preserve">On the basis of the maturity manifestations outlined in Table 42, an institution can both diagnose its current state and define developmental targets. By assigning numerical values to maturity levels A </w:t>
      </w:r>
      <w:r w:rsidRPr="000B06B8">
        <w:rPr>
          <w:lang w:val="en-GB"/>
        </w:rPr>
        <w:lastRenderedPageBreak/>
        <w:t>through D (for example, on a 1–4 scale), one obtains a preparatory dataset suitable for comprehensive culture</w:t>
      </w:r>
      <w:r w:rsidRPr="000B06B8">
        <w:rPr>
          <w:lang w:val="en-GB"/>
        </w:rPr>
        <w:noBreakHyphen/>
        <w:t>maturity analysis—such as by using a radar chart to graphically display both assessment results and future objectives.</w:t>
      </w:r>
    </w:p>
    <w:p w14:paraId="0B059244" w14:textId="77777777" w:rsidR="000B06B8" w:rsidRPr="000B06B8" w:rsidRDefault="000B06B8" w:rsidP="000B06B8">
      <w:pPr>
        <w:rPr>
          <w:lang w:val="en-GB"/>
        </w:rPr>
      </w:pPr>
      <w:r w:rsidRPr="000B06B8">
        <w:rPr>
          <w:lang w:val="en-GB"/>
        </w:rPr>
        <w:t>Another method for assessing quality culture found in the literature is the Quality Culture Inventory (QCI), developed in Germany under “The heiQUALITY Cultures Project” (2012–2015) (Grudowski, 2020a, p. 221; Hildesheim &amp; Sonntag, 2020).</w:t>
      </w:r>
    </w:p>
    <w:p w14:paraId="6FC8FE96" w14:textId="77777777" w:rsidR="000B06B8" w:rsidRPr="000B06B8" w:rsidRDefault="000B06B8" w:rsidP="000B06B8">
      <w:pPr>
        <w:rPr>
          <w:lang w:val="en-GB"/>
        </w:rPr>
      </w:pPr>
      <w:r w:rsidRPr="000B06B8">
        <w:rPr>
          <w:lang w:val="en-GB"/>
        </w:rPr>
        <w:t>Returning to the Polish</w:t>
      </w:r>
      <w:r w:rsidRPr="000B06B8">
        <w:rPr>
          <w:lang w:val="en-GB"/>
        </w:rPr>
        <w:noBreakHyphen/>
        <w:t>university context, Sułkowski et al. (2016) distinguish two prevalent attitudes toward quality—“hard” and “soft.” The hard approach, typical among technical, natural</w:t>
      </w:r>
      <w:r w:rsidRPr="000B06B8">
        <w:rPr>
          <w:lang w:val="en-GB"/>
        </w:rPr>
        <w:noBreakHyphen/>
        <w:t>science, economic and management faculties, aligns with a functionalist paradigm: deterministic methods, quantitative performance indicators and strictly defined stakeholder roles (Sułkowski et al., 2016). The soft approach, common in the humanities, foregrounds value</w:t>
      </w:r>
      <w:r w:rsidRPr="000B06B8">
        <w:rPr>
          <w:lang w:val="en-GB"/>
        </w:rPr>
        <w:noBreakHyphen/>
        <w:t>seeking, academic ethos, the notion of “craftsmanship” and stakeholder dialogue; it critiques excessive algorithmisation and managerialism, contending that the rector’s role must differ fundamentally from that of a manager and that the measurability of quality—rooted in values and culture—remains philosophically contentious (Sułkowski et al., 2016). Regardless of these orientations, quality management is often dismissed as “another unnecessary/harmful bureaucratisation of teaching and research processes,” even as a critical appraisal of teaching and scholarly quality persists widely (Sułkowski et al., 2016).</w:t>
      </w:r>
    </w:p>
    <w:p w14:paraId="0CDBB010" w14:textId="77777777" w:rsidR="000B06B8" w:rsidRPr="000B06B8" w:rsidRDefault="000B06B8" w:rsidP="000B06B8">
      <w:pPr>
        <w:rPr>
          <w:lang w:val="en-GB"/>
        </w:rPr>
      </w:pPr>
      <w:r w:rsidRPr="000B06B8">
        <w:rPr>
          <w:lang w:val="en-GB"/>
        </w:rPr>
        <w:t>The regulatory frameworks, implementation barriers and quality</w:t>
      </w:r>
      <w:r w:rsidRPr="000B06B8">
        <w:rPr>
          <w:lang w:val="en-GB"/>
        </w:rPr>
        <w:noBreakHyphen/>
        <w:t>culture conditions examined in this section—especially in the Polish</w:t>
      </w:r>
      <w:r w:rsidRPr="000B06B8">
        <w:rPr>
          <w:lang w:val="en-GB"/>
        </w:rPr>
        <w:noBreakHyphen/>
        <w:t>university milieu—underscore the scale of the challenge confronting institutional leadership. All quality</w:t>
      </w:r>
      <w:r w:rsidRPr="000B06B8">
        <w:rPr>
          <w:lang w:val="en-GB"/>
        </w:rPr>
        <w:noBreakHyphen/>
        <w:t>management philosophies emphasise the pivotal role of leadership, even as the ultimate aim is the emergence of self</w:t>
      </w:r>
      <w:r w:rsidRPr="000B06B8">
        <w:rPr>
          <w:lang w:val="en-GB"/>
        </w:rPr>
        <w:noBreakHyphen/>
        <w:t>directed, strategy</w:t>
      </w:r>
      <w:r w:rsidRPr="000B06B8">
        <w:rPr>
          <w:lang w:val="en-GB"/>
        </w:rPr>
        <w:noBreakHyphen/>
        <w:t>aligned teams undertaking quality initiatives. The next section will explore these leadership challenges, opportunities and requisite competencies in detail.</w:t>
      </w:r>
    </w:p>
    <w:p w14:paraId="36F21B4D" w14:textId="77777777" w:rsidR="00B523A2" w:rsidRPr="000B06B8" w:rsidRDefault="00B523A2" w:rsidP="00DA5D54">
      <w:pPr>
        <w:rPr>
          <w:lang w:val="en-GB"/>
        </w:rPr>
      </w:pPr>
    </w:p>
    <w:p w14:paraId="43675BFB" w14:textId="77777777" w:rsidR="008A0B73" w:rsidRPr="000B06B8" w:rsidRDefault="008A0B73" w:rsidP="00107ECD">
      <w:pPr>
        <w:pStyle w:val="Heading3"/>
        <w:rPr>
          <w:highlight w:val="yellow"/>
        </w:rPr>
      </w:pPr>
      <w:bookmarkStart w:id="340" w:name="_Ref164499695"/>
      <w:bookmarkStart w:id="341" w:name="_Toc164801014"/>
      <w:bookmarkStart w:id="342" w:name="_Toc168903278"/>
      <w:bookmarkStart w:id="343" w:name="_Toc169134086"/>
      <w:r w:rsidRPr="000B06B8">
        <w:rPr>
          <w:highlight w:val="yellow"/>
        </w:rPr>
        <w:t>Rola kierownictwa uczelni w zarządzaniu jakością</w:t>
      </w:r>
      <w:bookmarkStart w:id="344" w:name="_Ref135921390"/>
      <w:bookmarkEnd w:id="340"/>
      <w:bookmarkEnd w:id="341"/>
      <w:bookmarkEnd w:id="342"/>
      <w:bookmarkEnd w:id="343"/>
    </w:p>
    <w:p w14:paraId="6F40977A" w14:textId="1A78D05B" w:rsidR="003426DA" w:rsidRPr="000B06B8" w:rsidRDefault="00130068" w:rsidP="00D95A26">
      <w:pPr>
        <w:rPr>
          <w:highlight w:val="yellow"/>
        </w:rPr>
      </w:pPr>
      <w:r w:rsidRPr="000B06B8">
        <w:rPr>
          <w:highlight w:val="yellow"/>
        </w:rPr>
        <w:t>Przywództwo</w:t>
      </w:r>
      <w:r w:rsidR="00AE6224" w:rsidRPr="000B06B8">
        <w:rPr>
          <w:highlight w:val="yellow"/>
        </w:rPr>
        <w:t xml:space="preserve"> (</w:t>
      </w:r>
      <w:r w:rsidR="00AE6224" w:rsidRPr="000B06B8">
        <w:rPr>
          <w:i/>
          <w:iCs/>
          <w:highlight w:val="yellow"/>
        </w:rPr>
        <w:t>leadership</w:t>
      </w:r>
      <w:r w:rsidR="00AE6224" w:rsidRPr="000B06B8">
        <w:rPr>
          <w:highlight w:val="yellow"/>
        </w:rPr>
        <w:t>) stanowi j</w:t>
      </w:r>
      <w:r w:rsidR="001B3C5F" w:rsidRPr="000B06B8">
        <w:rPr>
          <w:highlight w:val="yellow"/>
        </w:rPr>
        <w:t>eden</w:t>
      </w:r>
      <w:r w:rsidR="00AE6224" w:rsidRPr="000B06B8">
        <w:rPr>
          <w:highlight w:val="yellow"/>
        </w:rPr>
        <w:t xml:space="preserve"> z podstawowych filarów systemów kompleksowego zarządzania jakością. Dla przykładu w TQM jest to zasada nr 2 (por. </w:t>
      </w:r>
      <w:r w:rsidR="00AE6224" w:rsidRPr="000B06B8">
        <w:rPr>
          <w:highlight w:val="yellow"/>
        </w:rPr>
        <w:fldChar w:fldCharType="begin"/>
      </w:r>
      <w:r w:rsidR="00AE6224" w:rsidRPr="000B06B8">
        <w:rPr>
          <w:highlight w:val="yellow"/>
        </w:rPr>
        <w:instrText xml:space="preserve"> REF _Ref148784306 \h </w:instrText>
      </w:r>
      <w:r w:rsidR="000B06B8">
        <w:rPr>
          <w:highlight w:val="yellow"/>
        </w:rPr>
        <w:instrText xml:space="preserve"> \* MERGEFORMAT </w:instrText>
      </w:r>
      <w:r w:rsidR="00AE6224" w:rsidRPr="000B06B8">
        <w:rPr>
          <w:highlight w:val="yellow"/>
        </w:rPr>
      </w:r>
      <w:r w:rsidR="00AE6224" w:rsidRPr="000B06B8">
        <w:rPr>
          <w:highlight w:val="yellow"/>
        </w:rPr>
        <w:fldChar w:fldCharType="separate"/>
      </w:r>
      <w:r w:rsidR="00853138" w:rsidRPr="000B06B8">
        <w:rPr>
          <w:highlight w:val="yellow"/>
        </w:rPr>
        <w:t xml:space="preserve">Tabela </w:t>
      </w:r>
      <w:r w:rsidR="00853138" w:rsidRPr="000B06B8">
        <w:rPr>
          <w:noProof/>
          <w:highlight w:val="yellow"/>
        </w:rPr>
        <w:t>30</w:t>
      </w:r>
      <w:r w:rsidR="00AE6224" w:rsidRPr="000B06B8">
        <w:rPr>
          <w:highlight w:val="yellow"/>
        </w:rPr>
        <w:fldChar w:fldCharType="end"/>
      </w:r>
      <w:r w:rsidR="00AE6224" w:rsidRPr="000B06B8">
        <w:rPr>
          <w:highlight w:val="yellow"/>
        </w:rPr>
        <w:t xml:space="preserve">), a w CAF jest to pierwszy obszar samooceny organizacji (por. </w:t>
      </w:r>
      <w:r w:rsidR="00EF7C46" w:rsidRPr="000B06B8">
        <w:rPr>
          <w:highlight w:val="yellow"/>
        </w:rPr>
        <w:fldChar w:fldCharType="begin"/>
      </w:r>
      <w:r w:rsidR="00EF7C46" w:rsidRPr="000B06B8">
        <w:rPr>
          <w:highlight w:val="yellow"/>
        </w:rPr>
        <w:instrText xml:space="preserve"> REF _Ref148993802 \h </w:instrText>
      </w:r>
      <w:r w:rsidR="000B06B8">
        <w:rPr>
          <w:highlight w:val="yellow"/>
        </w:rPr>
        <w:instrText xml:space="preserve"> \* MERGEFORMAT </w:instrText>
      </w:r>
      <w:r w:rsidR="00EF7C46" w:rsidRPr="000B06B8">
        <w:rPr>
          <w:highlight w:val="yellow"/>
        </w:rPr>
      </w:r>
      <w:r w:rsidR="00EF7C46" w:rsidRPr="000B06B8">
        <w:rPr>
          <w:highlight w:val="yellow"/>
        </w:rPr>
        <w:fldChar w:fldCharType="separate"/>
      </w:r>
      <w:r w:rsidR="00853138" w:rsidRPr="000B06B8">
        <w:rPr>
          <w:highlight w:val="yellow"/>
        </w:rPr>
        <w:t xml:space="preserve">Rysunek </w:t>
      </w:r>
      <w:r w:rsidR="00853138" w:rsidRPr="000B06B8">
        <w:rPr>
          <w:noProof/>
          <w:highlight w:val="yellow"/>
        </w:rPr>
        <w:t>20</w:t>
      </w:r>
      <w:r w:rsidR="00EF7C46" w:rsidRPr="000B06B8">
        <w:rPr>
          <w:highlight w:val="yellow"/>
        </w:rPr>
        <w:fldChar w:fldCharType="end"/>
      </w:r>
      <w:r w:rsidR="00EF7C46" w:rsidRPr="000B06B8">
        <w:rPr>
          <w:highlight w:val="yellow"/>
        </w:rPr>
        <w:t xml:space="preserve">). Również w odniesieniu do Lean SixSigma rola przywództwa jest wyraźnie podkreślana jak choćby jako jedna z kluczowych kompetencji osób z certyfikatami Green Belt, Black Belt lub Master Black Belt </w:t>
      </w:r>
      <w:r w:rsidR="00EF7C46" w:rsidRPr="000B06B8">
        <w:rPr>
          <w:noProof/>
          <w:highlight w:val="yellow"/>
        </w:rPr>
        <w:t>(Antony i in., 2021)</w:t>
      </w:r>
      <w:r w:rsidR="00EF7C46" w:rsidRPr="000B06B8">
        <w:rPr>
          <w:highlight w:val="yellow"/>
        </w:rPr>
        <w:t xml:space="preserve"> lub też jako jeden z kluczowych czynników sukcesu wdrożenia LSS w organizacji </w:t>
      </w:r>
      <w:r w:rsidR="00EF7C46" w:rsidRPr="000B06B8">
        <w:rPr>
          <w:noProof/>
          <w:highlight w:val="yellow"/>
        </w:rPr>
        <w:t>(Sunder M.</w:t>
      </w:r>
      <w:r w:rsidR="006F2CD1" w:rsidRPr="000B06B8">
        <w:rPr>
          <w:noProof/>
          <w:highlight w:val="yellow"/>
        </w:rPr>
        <w:t xml:space="preserve"> i </w:t>
      </w:r>
      <w:r w:rsidR="00EF7C46" w:rsidRPr="000B06B8">
        <w:rPr>
          <w:noProof/>
          <w:highlight w:val="yellow"/>
        </w:rPr>
        <w:t>Mahalingam, 2018)</w:t>
      </w:r>
      <w:r w:rsidR="00EF7C46" w:rsidRPr="000B06B8">
        <w:rPr>
          <w:highlight w:val="yellow"/>
        </w:rPr>
        <w:t xml:space="preserve">. </w:t>
      </w:r>
      <w:r w:rsidR="001B3C5F" w:rsidRPr="000B06B8">
        <w:rPr>
          <w:highlight w:val="yellow"/>
        </w:rPr>
        <w:t xml:space="preserve">Drugim, powiązanym z poziomem jakości przywództwa czynnikiem jest zaangażowanie najwyższego kierownictwa </w:t>
      </w:r>
      <w:r w:rsidR="001B3C5F" w:rsidRPr="000B06B8">
        <w:rPr>
          <w:noProof/>
          <w:highlight w:val="yellow"/>
        </w:rPr>
        <w:t>(por. Asif i in., 2013; Dahlgaard</w:t>
      </w:r>
      <w:r w:rsidR="006F2CD1" w:rsidRPr="000B06B8">
        <w:rPr>
          <w:noProof/>
          <w:highlight w:val="yellow"/>
        </w:rPr>
        <w:t xml:space="preserve"> i </w:t>
      </w:r>
      <w:r w:rsidR="001B3C5F" w:rsidRPr="000B06B8">
        <w:rPr>
          <w:noProof/>
          <w:highlight w:val="yellow"/>
        </w:rPr>
        <w:t>Dahlgaard</w:t>
      </w:r>
      <w:r w:rsidR="001B3C5F" w:rsidRPr="000B06B8">
        <w:rPr>
          <w:rFonts w:ascii="Cambria Math" w:hAnsi="Cambria Math" w:cs="Cambria Math"/>
          <w:noProof/>
          <w:highlight w:val="yellow"/>
        </w:rPr>
        <w:t>‐</w:t>
      </w:r>
      <w:r w:rsidR="001B3C5F" w:rsidRPr="000B06B8">
        <w:rPr>
          <w:noProof/>
          <w:highlight w:val="yellow"/>
        </w:rPr>
        <w:t>Park, 2006; Sirvanci, 2004)</w:t>
      </w:r>
      <w:r w:rsidR="001B3C5F" w:rsidRPr="000B06B8">
        <w:rPr>
          <w:highlight w:val="yellow"/>
        </w:rPr>
        <w:t xml:space="preserve">. </w:t>
      </w:r>
      <w:r w:rsidR="00EF7C46" w:rsidRPr="000B06B8">
        <w:rPr>
          <w:highlight w:val="yellow"/>
        </w:rPr>
        <w:t xml:space="preserve">Istnieją też badania potwierdzające zależność pomiędzy zaangażowaniem najwyższego kierownictwa a poziomem jakości </w:t>
      </w:r>
      <w:r w:rsidR="00EF7C46" w:rsidRPr="000B06B8">
        <w:rPr>
          <w:noProof/>
          <w:highlight w:val="yellow"/>
        </w:rPr>
        <w:t>(por. Zu i in., 2008)</w:t>
      </w:r>
      <w:r w:rsidR="001B3C5F" w:rsidRPr="000B06B8">
        <w:rPr>
          <w:highlight w:val="yellow"/>
        </w:rPr>
        <w:t>, co stanowi bardzo ważne potwierdzenie nie tylko teoretyczne, ale również empiryczne szczególnej roli</w:t>
      </w:r>
      <w:r w:rsidR="00AF19B9" w:rsidRPr="000B06B8">
        <w:rPr>
          <w:highlight w:val="yellow"/>
        </w:rPr>
        <w:t xml:space="preserve"> i</w:t>
      </w:r>
      <w:r w:rsidR="001B3C5F" w:rsidRPr="000B06B8">
        <w:rPr>
          <w:highlight w:val="yellow"/>
        </w:rPr>
        <w:t xml:space="preserve"> naturalnej odpowiedzia</w:t>
      </w:r>
      <w:r w:rsidR="00C15130" w:rsidRPr="000B06B8">
        <w:rPr>
          <w:highlight w:val="yellow"/>
        </w:rPr>
        <w:t>ln</w:t>
      </w:r>
      <w:r w:rsidR="001B3C5F" w:rsidRPr="000B06B8">
        <w:rPr>
          <w:highlight w:val="yellow"/>
        </w:rPr>
        <w:t>ości jakie stoją przed kierownictwem organizacji.</w:t>
      </w:r>
      <w:r w:rsidR="00D95A26" w:rsidRPr="000B06B8">
        <w:rPr>
          <w:highlight w:val="yellow"/>
        </w:rPr>
        <w:t xml:space="preserve"> W</w:t>
      </w:r>
      <w:r w:rsidR="00F8079C" w:rsidRPr="000B06B8">
        <w:rPr>
          <w:highlight w:val="yellow"/>
        </w:rPr>
        <w:t> </w:t>
      </w:r>
      <w:r w:rsidR="00D95A26" w:rsidRPr="000B06B8">
        <w:rPr>
          <w:highlight w:val="yellow"/>
        </w:rPr>
        <w:t xml:space="preserve">koncepcjach zarządzania jakością takich jak TQM, EFQM, CAF, czy normatywne systemy zarzadzania jakością przywództwo jest wprost opisywane i określane jako jeden z najważniejszych czynników tych koncepcji. Rolę </w:t>
      </w:r>
      <w:r w:rsidR="00D95A26" w:rsidRPr="000B06B8">
        <w:rPr>
          <w:highlight w:val="yellow"/>
        </w:rPr>
        <w:lastRenderedPageBreak/>
        <w:t>przywództwa w wybranych na podstawie badań literaturowych jako najistotniejsze z punktu widzenia niniejszej pracy koncepcjach zarządzania jakością przedstawiono w</w:t>
      </w:r>
      <w:r w:rsidR="00F8079C" w:rsidRPr="000B06B8">
        <w:rPr>
          <w:highlight w:val="yellow"/>
        </w:rPr>
        <w:t> </w:t>
      </w:r>
      <w:r w:rsidR="00982871" w:rsidRPr="000B06B8">
        <w:rPr>
          <w:highlight w:val="yellow"/>
        </w:rPr>
        <w:t>Tabeli 43</w:t>
      </w:r>
      <w:r w:rsidR="00D95A26" w:rsidRPr="000B06B8">
        <w:rPr>
          <w:highlight w:val="yellow"/>
        </w:rPr>
        <w:t>.</w:t>
      </w:r>
    </w:p>
    <w:p w14:paraId="1C0027B9" w14:textId="73A29050" w:rsidR="00130068" w:rsidRPr="000B06B8" w:rsidRDefault="00130068" w:rsidP="00130068">
      <w:pPr>
        <w:pStyle w:val="Tytutabeli"/>
        <w:rPr>
          <w:highlight w:val="yellow"/>
        </w:rPr>
      </w:pPr>
      <w:bookmarkStart w:id="345" w:name="_Ref150513592"/>
      <w:bookmarkStart w:id="346" w:name="_Ref150513579"/>
      <w:bookmarkStart w:id="347" w:name="_Toc169134766"/>
      <w:r w:rsidRPr="000B06B8">
        <w:rPr>
          <w:highlight w:val="yellow"/>
        </w:rPr>
        <w:t xml:space="preserve">Tabela </w:t>
      </w:r>
      <w:r w:rsidR="00853138" w:rsidRPr="000B06B8">
        <w:rPr>
          <w:highlight w:val="yellow"/>
        </w:rPr>
        <w:fldChar w:fldCharType="begin"/>
      </w:r>
      <w:r w:rsidR="00853138" w:rsidRPr="000B06B8">
        <w:rPr>
          <w:highlight w:val="yellow"/>
        </w:rPr>
        <w:instrText xml:space="preserve"> SEQ Tabela \* ARABIC </w:instrText>
      </w:r>
      <w:r w:rsidR="00853138" w:rsidRPr="000B06B8">
        <w:rPr>
          <w:highlight w:val="yellow"/>
        </w:rPr>
        <w:fldChar w:fldCharType="separate"/>
      </w:r>
      <w:r w:rsidR="00853138" w:rsidRPr="000B06B8">
        <w:rPr>
          <w:noProof/>
          <w:highlight w:val="yellow"/>
        </w:rPr>
        <w:t>43</w:t>
      </w:r>
      <w:r w:rsidR="00853138" w:rsidRPr="000B06B8">
        <w:rPr>
          <w:noProof/>
          <w:highlight w:val="yellow"/>
        </w:rPr>
        <w:fldChar w:fldCharType="end"/>
      </w:r>
      <w:bookmarkEnd w:id="345"/>
      <w:r w:rsidR="00B84102" w:rsidRPr="000B06B8">
        <w:rPr>
          <w:noProof/>
          <w:highlight w:val="yellow"/>
        </w:rPr>
        <w:t>.</w:t>
      </w:r>
      <w:r w:rsidRPr="000B06B8">
        <w:rPr>
          <w:highlight w:val="yellow"/>
        </w:rPr>
        <w:t xml:space="preserve"> Rola przywództwa w różnych metodologiach (filozofiach) kompleksowego zarządzania jakością</w:t>
      </w:r>
      <w:bookmarkEnd w:id="346"/>
      <w:bookmarkEnd w:id="3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130068" w:rsidRPr="000B06B8" w14:paraId="34589277" w14:textId="77777777" w:rsidTr="001D2950">
        <w:trPr>
          <w:cantSplit/>
          <w:tblHeader/>
        </w:trPr>
        <w:tc>
          <w:tcPr>
            <w:tcW w:w="2268" w:type="dxa"/>
          </w:tcPr>
          <w:p w14:paraId="4D00962F" w14:textId="77777777" w:rsidR="00130068" w:rsidRPr="000B06B8" w:rsidRDefault="00130068"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Nazwa</w:t>
            </w:r>
          </w:p>
        </w:tc>
        <w:tc>
          <w:tcPr>
            <w:tcW w:w="6803" w:type="dxa"/>
          </w:tcPr>
          <w:p w14:paraId="2A8E68D6" w14:textId="77777777" w:rsidR="00130068" w:rsidRPr="000B06B8" w:rsidRDefault="00130068"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Opis</w:t>
            </w:r>
          </w:p>
        </w:tc>
      </w:tr>
      <w:tr w:rsidR="00130068" w:rsidRPr="000B06B8" w14:paraId="2A23CF7B" w14:textId="77777777" w:rsidTr="001D2950">
        <w:trPr>
          <w:cantSplit/>
        </w:trPr>
        <w:tc>
          <w:tcPr>
            <w:tcW w:w="2268" w:type="dxa"/>
            <w:vAlign w:val="center"/>
          </w:tcPr>
          <w:p w14:paraId="44F7A5F6" w14:textId="77777777" w:rsidR="00130068"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TQM</w:t>
            </w:r>
            <w:r w:rsidR="00394B04" w:rsidRPr="000B06B8">
              <w:rPr>
                <w:rFonts w:eastAsia="Times New Roman"/>
                <w:b/>
                <w:bCs/>
                <w:sz w:val="18"/>
                <w:szCs w:val="18"/>
                <w:highlight w:val="yellow"/>
                <w:lang w:val="en-US" w:bidi="en-US"/>
              </w:rPr>
              <w:t xml:space="preserve"> /</w:t>
            </w:r>
          </w:p>
          <w:p w14:paraId="6BA6BA30" w14:textId="77777777" w:rsidR="00394B04" w:rsidRPr="000B06B8" w:rsidRDefault="00394B04"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TQS</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 xml:space="preserve">(TQSM – </w:t>
            </w:r>
            <w:r w:rsidRPr="000B06B8">
              <w:rPr>
                <w:rFonts w:eastAsia="Times New Roman"/>
                <w:i/>
                <w:iCs/>
                <w:sz w:val="18"/>
                <w:szCs w:val="18"/>
                <w:highlight w:val="yellow"/>
                <w:lang w:val="en-US" w:bidi="en-US"/>
              </w:rPr>
              <w:t>Total Quality Service Management</w:t>
            </w:r>
            <w:r w:rsidRPr="000B06B8">
              <w:rPr>
                <w:rFonts w:eastAsia="Times New Roman"/>
                <w:sz w:val="18"/>
                <w:szCs w:val="18"/>
                <w:highlight w:val="yellow"/>
                <w:lang w:val="en-US" w:bidi="en-US"/>
              </w:rPr>
              <w:t>)</w:t>
            </w:r>
          </w:p>
        </w:tc>
        <w:tc>
          <w:tcPr>
            <w:tcW w:w="6803" w:type="dxa"/>
            <w:vAlign w:val="center"/>
          </w:tcPr>
          <w:p w14:paraId="7641ABE2" w14:textId="77777777" w:rsidR="005C60B3"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Przywództwo jako przykład kierownictwa </w:t>
            </w:r>
            <w:r w:rsidR="003A7913" w:rsidRPr="000B06B8">
              <w:rPr>
                <w:rFonts w:eastAsia="Times New Roman"/>
                <w:sz w:val="18"/>
                <w:szCs w:val="18"/>
                <w:highlight w:val="yellow"/>
                <w:lang w:bidi="en-US"/>
              </w:rPr>
              <w:t>pokazującego</w:t>
            </w:r>
            <w:r w:rsidRPr="000B06B8">
              <w:rPr>
                <w:rFonts w:eastAsia="Times New Roman"/>
                <w:sz w:val="18"/>
                <w:szCs w:val="18"/>
                <w:highlight w:val="yellow"/>
                <w:lang w:bidi="en-US"/>
              </w:rPr>
              <w:t xml:space="preserve"> drogę (wyznaczenie kierunku, przekonanie innych)</w:t>
            </w:r>
            <w:r w:rsidR="005C60B3" w:rsidRPr="000B06B8">
              <w:rPr>
                <w:rFonts w:eastAsia="Times New Roman"/>
                <w:sz w:val="18"/>
                <w:szCs w:val="18"/>
                <w:highlight w:val="yellow"/>
                <w:lang w:bidi="en-US"/>
              </w:rPr>
              <w:t>, ale też posiadanie wiedzy o SZJ, kompetencje w</w:t>
            </w:r>
            <w:r w:rsidR="00F8079C" w:rsidRPr="000B06B8">
              <w:rPr>
                <w:rFonts w:eastAsia="Times New Roman"/>
                <w:sz w:val="18"/>
                <w:szCs w:val="18"/>
                <w:highlight w:val="yellow"/>
                <w:lang w:bidi="en-US"/>
              </w:rPr>
              <w:t> </w:t>
            </w:r>
            <w:r w:rsidR="005C60B3" w:rsidRPr="000B06B8">
              <w:rPr>
                <w:rFonts w:eastAsia="Times New Roman"/>
                <w:sz w:val="18"/>
                <w:szCs w:val="18"/>
                <w:highlight w:val="yellow"/>
                <w:lang w:bidi="en-US"/>
              </w:rPr>
              <w:t>zakresie implementacji SZJ, zapewnianie odpowiednich środków i narzędzi, komunikacja nt. SZJ na spotkaniach zarządczych, koncentracja na poprawie nie tylko w zakresie wyników finansowych.</w:t>
            </w:r>
          </w:p>
          <w:p w14:paraId="506C0565" w14:textId="77777777" w:rsidR="00130068" w:rsidRPr="000B06B8" w:rsidRDefault="004E5B30"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Europejski</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Nagrod</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Jakości</w:t>
            </w:r>
            <w:r w:rsidR="008D1FCB" w:rsidRPr="000B06B8">
              <w:rPr>
                <w:rFonts w:eastAsia="Times New Roman"/>
                <w:sz w:val="18"/>
                <w:szCs w:val="18"/>
                <w:highlight w:val="yellow"/>
                <w:lang w:bidi="en-US"/>
              </w:rPr>
              <w:t xml:space="preserve"> – jeden z głównych filarów</w:t>
            </w:r>
            <w:r w:rsidRPr="000B06B8">
              <w:rPr>
                <w:rFonts w:eastAsia="Times New Roman"/>
                <w:sz w:val="18"/>
                <w:szCs w:val="18"/>
                <w:highlight w:val="yellow"/>
                <w:lang w:bidi="en-US"/>
              </w:rPr>
              <w:t xml:space="preserve">: „Przywództwo oparte na </w:t>
            </w:r>
            <w:r w:rsidR="004731A5" w:rsidRPr="000B06B8">
              <w:rPr>
                <w:rFonts w:eastAsia="Times New Roman"/>
                <w:sz w:val="18"/>
                <w:szCs w:val="18"/>
                <w:highlight w:val="yellow"/>
                <w:lang w:bidi="en-US"/>
              </w:rPr>
              <w:t>wizji</w:t>
            </w:r>
            <w:r w:rsidRPr="000B06B8">
              <w:rPr>
                <w:rFonts w:eastAsia="Times New Roman"/>
                <w:sz w:val="18"/>
                <w:szCs w:val="18"/>
                <w:highlight w:val="yellow"/>
                <w:lang w:bidi="en-US"/>
              </w:rPr>
              <w:t>, inspiracji i innowacji”</w:t>
            </w:r>
            <w:r w:rsidR="003A7913" w:rsidRPr="000B06B8">
              <w:rPr>
                <w:rFonts w:eastAsia="Times New Roman"/>
                <w:sz w:val="18"/>
                <w:szCs w:val="18"/>
                <w:highlight w:val="yellow"/>
                <w:lang w:bidi="en-US"/>
              </w:rPr>
              <w:t>.</w:t>
            </w:r>
          </w:p>
          <w:p w14:paraId="5B17DD1D" w14:textId="77777777" w:rsidR="00DC6838" w:rsidRPr="000B06B8" w:rsidRDefault="00DC683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Nagrod</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Deminga</w:t>
            </w:r>
            <w:r w:rsidR="008D1FCB" w:rsidRPr="000B06B8">
              <w:rPr>
                <w:rFonts w:eastAsia="Times New Roman"/>
                <w:sz w:val="18"/>
                <w:szCs w:val="18"/>
                <w:highlight w:val="yellow"/>
                <w:lang w:bidi="en-US"/>
              </w:rPr>
              <w:t xml:space="preserve"> – kryterium: </w:t>
            </w:r>
            <w:r w:rsidRPr="000B06B8">
              <w:rPr>
                <w:rFonts w:eastAsia="Times New Roman"/>
                <w:sz w:val="18"/>
                <w:szCs w:val="18"/>
                <w:highlight w:val="yellow"/>
                <w:lang w:bidi="en-US"/>
              </w:rPr>
              <w:t>stworzenie proaktywnych celów i strategii biznesowych zorientowanych na klienta, rola i postawa najwyższego kierownictwa (m.in. funkcja liderów, określanie celów, entuzjazm odnośnie do TQM)</w:t>
            </w:r>
            <w:r w:rsidR="008D1FCB" w:rsidRPr="000B06B8">
              <w:rPr>
                <w:rFonts w:eastAsia="Times New Roman"/>
                <w:sz w:val="18"/>
                <w:szCs w:val="18"/>
                <w:highlight w:val="yellow"/>
                <w:lang w:bidi="en-US"/>
              </w:rPr>
              <w:t>.</w:t>
            </w:r>
          </w:p>
          <w:p w14:paraId="3D8A912E" w14:textId="77777777" w:rsidR="00DC6838" w:rsidRPr="000B06B8" w:rsidRDefault="008D1FCB"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Nagroda Malcoma Baldride’a</w:t>
            </w:r>
            <w:r w:rsidRPr="000B06B8">
              <w:rPr>
                <w:rStyle w:val="FootnoteReference"/>
                <w:rFonts w:eastAsia="Times New Roman"/>
                <w:sz w:val="22"/>
                <w:highlight w:val="yellow"/>
                <w:lang w:val="en-US" w:bidi="en-US"/>
              </w:rPr>
              <w:footnoteReference w:id="38"/>
            </w:r>
            <w:r w:rsidR="00DC6838" w:rsidRPr="000B06B8">
              <w:rPr>
                <w:rFonts w:eastAsia="Times New Roman"/>
                <w:sz w:val="18"/>
                <w:szCs w:val="18"/>
                <w:highlight w:val="yellow"/>
                <w:lang w:bidi="en-US"/>
              </w:rPr>
              <w:t>: wizjonerskie przywództwo (tworzenie wizji, skupienie na kliencie, określenie wartości, formułowanie oczekiwań/wymagań)</w:t>
            </w:r>
            <w:r w:rsidRPr="000B06B8">
              <w:rPr>
                <w:rFonts w:eastAsia="Times New Roman"/>
                <w:sz w:val="18"/>
                <w:szCs w:val="18"/>
                <w:highlight w:val="yellow"/>
                <w:lang w:bidi="en-US"/>
              </w:rPr>
              <w:t>.</w:t>
            </w:r>
          </w:p>
          <w:p w14:paraId="07F05DEB" w14:textId="77777777" w:rsidR="00DC6838"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Zaangażowanie najwyższego kierownictwa jako jeden z 5</w:t>
            </w:r>
            <w:r w:rsidR="008D1FCB" w:rsidRPr="000B06B8">
              <w:rPr>
                <w:rFonts w:eastAsia="Times New Roman"/>
                <w:sz w:val="18"/>
                <w:szCs w:val="18"/>
                <w:highlight w:val="yellow"/>
                <w:lang w:bidi="en-US"/>
              </w:rPr>
              <w:t>.</w:t>
            </w:r>
            <w:r w:rsidRPr="000B06B8">
              <w:rPr>
                <w:rFonts w:eastAsia="Times New Roman"/>
                <w:sz w:val="18"/>
                <w:szCs w:val="18"/>
                <w:highlight w:val="yellow"/>
                <w:lang w:bidi="en-US"/>
              </w:rPr>
              <w:t xml:space="preserve"> </w:t>
            </w:r>
            <w:r w:rsidR="005C60B3" w:rsidRPr="000B06B8">
              <w:rPr>
                <w:rFonts w:eastAsia="Times New Roman"/>
                <w:sz w:val="18"/>
                <w:szCs w:val="18"/>
                <w:highlight w:val="yellow"/>
                <w:lang w:bidi="en-US"/>
              </w:rPr>
              <w:t xml:space="preserve">kluczowych </w:t>
            </w:r>
            <w:r w:rsidRPr="000B06B8">
              <w:rPr>
                <w:rFonts w:eastAsia="Times New Roman"/>
                <w:sz w:val="18"/>
                <w:szCs w:val="18"/>
                <w:highlight w:val="yellow"/>
                <w:lang w:bidi="en-US"/>
              </w:rPr>
              <w:t>elementów charakteryzujących koncepcję TQM/TQS</w:t>
            </w:r>
          </w:p>
          <w:p w14:paraId="2B4FA96F" w14:textId="77777777" w:rsidR="005C60B3" w:rsidRPr="000B06B8" w:rsidRDefault="00D25773" w:rsidP="001D2950">
            <w:pPr>
              <w:spacing w:before="20" w:after="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jako wspólny podstawowy czynnik sukcesu wdrożenia</w:t>
            </w:r>
            <w:r w:rsidR="008D1FCB" w:rsidRPr="000B06B8">
              <w:rPr>
                <w:rFonts w:eastAsia="Times New Roman"/>
                <w:sz w:val="18"/>
                <w:szCs w:val="18"/>
                <w:highlight w:val="yellow"/>
                <w:lang w:bidi="en-US"/>
              </w:rPr>
              <w:t>.</w:t>
            </w:r>
          </w:p>
        </w:tc>
      </w:tr>
      <w:tr w:rsidR="00130068" w:rsidRPr="000B06B8" w14:paraId="1C8CF78E" w14:textId="77777777" w:rsidTr="001D2950">
        <w:trPr>
          <w:cantSplit/>
        </w:trPr>
        <w:tc>
          <w:tcPr>
            <w:tcW w:w="2268" w:type="dxa"/>
            <w:vAlign w:val="center"/>
          </w:tcPr>
          <w:p w14:paraId="3ADB7874" w14:textId="77777777" w:rsidR="00130068" w:rsidRPr="000B06B8" w:rsidRDefault="004E5B30"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Normatywne SZJ</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(seria ISO)</w:t>
            </w:r>
          </w:p>
        </w:tc>
        <w:tc>
          <w:tcPr>
            <w:tcW w:w="6803" w:type="dxa"/>
            <w:vAlign w:val="center"/>
          </w:tcPr>
          <w:p w14:paraId="10A8BAA8" w14:textId="77777777" w:rsidR="00B73648" w:rsidRPr="000B06B8" w:rsidRDefault="00AA04F7"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Wizjonerskie przywództwo zasadą nr 2 zaraz po orientacji na klienta</w:t>
            </w:r>
            <w:r w:rsidR="00B73648" w:rsidRPr="000B06B8">
              <w:rPr>
                <w:rFonts w:eastAsia="Times New Roman"/>
                <w:sz w:val="18"/>
                <w:szCs w:val="18"/>
                <w:highlight w:val="yellow"/>
                <w:lang w:bidi="en-US"/>
              </w:rPr>
              <w:t>.</w:t>
            </w:r>
          </w:p>
          <w:p w14:paraId="340D8192" w14:textId="77777777" w:rsidR="00AA04F7" w:rsidRPr="000B06B8" w:rsidRDefault="00B7364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D</w:t>
            </w:r>
            <w:r w:rsidR="00AA04F7" w:rsidRPr="000B06B8">
              <w:rPr>
                <w:rFonts w:eastAsia="Times New Roman"/>
                <w:sz w:val="18"/>
                <w:szCs w:val="18"/>
                <w:highlight w:val="yellow"/>
                <w:lang w:bidi="en-US"/>
              </w:rPr>
              <w:t>otyczy m. in. opracowywania i komunikowania polityki jakości oraz przypisywania ról organizacyjnych, obowiązków i uprawnień.</w:t>
            </w:r>
          </w:p>
          <w:p w14:paraId="05307CE8" w14:textId="77777777" w:rsidR="00B73648"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w:t>
            </w:r>
            <w:r w:rsidR="00B73648" w:rsidRPr="000B06B8">
              <w:rPr>
                <w:rFonts w:eastAsia="Times New Roman"/>
                <w:sz w:val="18"/>
                <w:szCs w:val="18"/>
                <w:highlight w:val="yellow"/>
                <w:lang w:bidi="en-US"/>
              </w:rPr>
              <w:t xml:space="preserve"> – część etapu </w:t>
            </w:r>
            <w:r w:rsidR="00B73648" w:rsidRPr="000B06B8">
              <w:rPr>
                <w:rFonts w:eastAsia="Times New Roman"/>
                <w:i/>
                <w:iCs/>
                <w:sz w:val="18"/>
                <w:szCs w:val="18"/>
                <w:highlight w:val="yellow"/>
                <w:lang w:bidi="en-US"/>
              </w:rPr>
              <w:t>Planuj</w:t>
            </w:r>
            <w:r w:rsidR="00B73648" w:rsidRPr="000B06B8">
              <w:rPr>
                <w:rFonts w:eastAsia="Times New Roman"/>
                <w:sz w:val="18"/>
                <w:szCs w:val="18"/>
                <w:highlight w:val="yellow"/>
                <w:lang w:bidi="en-US"/>
              </w:rPr>
              <w:t xml:space="preserve"> w cyklu Deminga:</w:t>
            </w:r>
          </w:p>
          <w:p w14:paraId="303492F8" w14:textId="77777777" w:rsidR="00B73648"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rozdział 7</w:t>
            </w:r>
            <w:r w:rsidR="00AA04F7" w:rsidRPr="000B06B8">
              <w:rPr>
                <w:rFonts w:eastAsia="Times New Roman"/>
                <w:sz w:val="18"/>
                <w:szCs w:val="18"/>
                <w:highlight w:val="yellow"/>
                <w:lang w:bidi="en-US"/>
              </w:rPr>
              <w:t>.</w:t>
            </w:r>
            <w:r w:rsidRPr="000B06B8">
              <w:rPr>
                <w:rFonts w:eastAsia="Times New Roman"/>
                <w:sz w:val="18"/>
                <w:szCs w:val="18"/>
                <w:highlight w:val="yellow"/>
                <w:lang w:bidi="en-US"/>
              </w:rPr>
              <w:t xml:space="preserve"> w ISO 9004:2018,</w:t>
            </w:r>
          </w:p>
          <w:p w14:paraId="6BF700E5" w14:textId="77777777" w:rsidR="00130068"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rozdział 5</w:t>
            </w:r>
            <w:r w:rsidR="00AA04F7" w:rsidRPr="000B06B8">
              <w:rPr>
                <w:rFonts w:eastAsia="Times New Roman"/>
                <w:sz w:val="18"/>
                <w:szCs w:val="18"/>
                <w:highlight w:val="yellow"/>
                <w:lang w:bidi="en-US"/>
              </w:rPr>
              <w:t>.</w:t>
            </w:r>
            <w:r w:rsidRPr="000B06B8">
              <w:rPr>
                <w:rFonts w:eastAsia="Times New Roman"/>
                <w:sz w:val="18"/>
                <w:szCs w:val="18"/>
                <w:highlight w:val="yellow"/>
                <w:lang w:bidi="en-US"/>
              </w:rPr>
              <w:t xml:space="preserve"> w ISO 9001:2015 (5.1 Przywództwo i zaangażowanie, 5.2 Polityka</w:t>
            </w:r>
            <w:r w:rsidR="00B73648" w:rsidRPr="000B06B8">
              <w:rPr>
                <w:rFonts w:eastAsia="Times New Roman"/>
                <w:sz w:val="18"/>
                <w:szCs w:val="18"/>
                <w:highlight w:val="yellow"/>
                <w:lang w:bidi="en-US"/>
              </w:rPr>
              <w:t xml:space="preserve"> jakości</w:t>
            </w:r>
            <w:r w:rsidRPr="000B06B8">
              <w:rPr>
                <w:rFonts w:eastAsia="Times New Roman"/>
                <w:sz w:val="18"/>
                <w:szCs w:val="18"/>
                <w:highlight w:val="yellow"/>
                <w:lang w:bidi="en-US"/>
              </w:rPr>
              <w:t>, 5.3 Rola</w:t>
            </w:r>
            <w:r w:rsidR="00B73648" w:rsidRPr="000B06B8">
              <w:rPr>
                <w:rFonts w:eastAsia="Times New Roman"/>
                <w:sz w:val="18"/>
                <w:szCs w:val="18"/>
                <w:highlight w:val="yellow"/>
                <w:lang w:bidi="en-US"/>
              </w:rPr>
              <w:t>,</w:t>
            </w:r>
            <w:r w:rsidRPr="000B06B8">
              <w:rPr>
                <w:rFonts w:eastAsia="Times New Roman"/>
                <w:sz w:val="18"/>
                <w:szCs w:val="18"/>
                <w:highlight w:val="yellow"/>
                <w:lang w:bidi="en-US"/>
              </w:rPr>
              <w:t xml:space="preserve"> odpowiedzialność i uprawnienia)</w:t>
            </w:r>
          </w:p>
          <w:p w14:paraId="7DEA31FF" w14:textId="77777777" w:rsidR="004731A5" w:rsidRPr="000B06B8" w:rsidRDefault="00AA04F7"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Zaangażowanie ludzi, w tym najwyższego kierownictwa, wśród kluczowych czynników </w:t>
            </w:r>
            <w:r w:rsidR="00B73648" w:rsidRPr="000B06B8">
              <w:rPr>
                <w:rFonts w:eastAsia="Times New Roman"/>
                <w:sz w:val="18"/>
                <w:szCs w:val="18"/>
                <w:highlight w:val="yellow"/>
                <w:lang w:bidi="en-US"/>
              </w:rPr>
              <w:t>o</w:t>
            </w:r>
            <w:r w:rsidRPr="000B06B8">
              <w:rPr>
                <w:rFonts w:eastAsia="Times New Roman"/>
                <w:sz w:val="18"/>
                <w:szCs w:val="18"/>
                <w:highlight w:val="yellow"/>
                <w:lang w:bidi="en-US"/>
              </w:rPr>
              <w:t xml:space="preserve"> dominujący</w:t>
            </w:r>
            <w:r w:rsidR="00B73648" w:rsidRPr="000B06B8">
              <w:rPr>
                <w:rFonts w:eastAsia="Times New Roman"/>
                <w:sz w:val="18"/>
                <w:szCs w:val="18"/>
                <w:highlight w:val="yellow"/>
                <w:lang w:bidi="en-US"/>
              </w:rPr>
              <w:t>m</w:t>
            </w:r>
            <w:r w:rsidRPr="000B06B8">
              <w:rPr>
                <w:rFonts w:eastAsia="Times New Roman"/>
                <w:sz w:val="18"/>
                <w:szCs w:val="18"/>
                <w:highlight w:val="yellow"/>
                <w:lang w:bidi="en-US"/>
              </w:rPr>
              <w:t xml:space="preserve"> wpływ</w:t>
            </w:r>
            <w:r w:rsidR="00B73648" w:rsidRPr="000B06B8">
              <w:rPr>
                <w:rFonts w:eastAsia="Times New Roman"/>
                <w:sz w:val="18"/>
                <w:szCs w:val="18"/>
                <w:highlight w:val="yellow"/>
                <w:lang w:bidi="en-US"/>
              </w:rPr>
              <w:t>ie</w:t>
            </w:r>
            <w:r w:rsidRPr="000B06B8">
              <w:rPr>
                <w:rFonts w:eastAsia="Times New Roman"/>
                <w:sz w:val="18"/>
                <w:szCs w:val="18"/>
                <w:highlight w:val="yellow"/>
                <w:lang w:bidi="en-US"/>
              </w:rPr>
              <w:t xml:space="preserve"> na powodzenie wdrożenia normatywnych SZJ.</w:t>
            </w:r>
          </w:p>
        </w:tc>
      </w:tr>
      <w:tr w:rsidR="00130068" w:rsidRPr="000B06B8" w14:paraId="4A8541E4" w14:textId="77777777" w:rsidTr="001D2950">
        <w:trPr>
          <w:cantSplit/>
        </w:trPr>
        <w:tc>
          <w:tcPr>
            <w:tcW w:w="2268" w:type="dxa"/>
            <w:vAlign w:val="center"/>
          </w:tcPr>
          <w:p w14:paraId="6701B60F" w14:textId="77777777" w:rsidR="00130068" w:rsidRPr="000B06B8" w:rsidRDefault="004E5B30"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Lean Management</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Lean Service</w:t>
            </w:r>
          </w:p>
        </w:tc>
        <w:tc>
          <w:tcPr>
            <w:tcW w:w="6803" w:type="dxa"/>
            <w:vAlign w:val="center"/>
          </w:tcPr>
          <w:p w14:paraId="47B2557C" w14:textId="77777777" w:rsidR="00130068"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Organizacja – elastyczna dostosowana do bieżących potrzeb</w:t>
            </w:r>
            <w:r w:rsidR="00063268" w:rsidRPr="000B06B8">
              <w:rPr>
                <w:rFonts w:eastAsia="Times New Roman"/>
                <w:sz w:val="18"/>
                <w:szCs w:val="18"/>
                <w:highlight w:val="yellow"/>
                <w:lang w:bidi="en-US"/>
              </w:rPr>
              <w:t>.</w:t>
            </w:r>
          </w:p>
          <w:p w14:paraId="1F864F70" w14:textId="77777777" w:rsidR="000B689F"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Informacje – selektywne, zorientowane na cele, krótkie drogi przebiegu</w:t>
            </w:r>
            <w:r w:rsidR="00063268" w:rsidRPr="000B06B8">
              <w:rPr>
                <w:rFonts w:eastAsia="Times New Roman"/>
                <w:sz w:val="18"/>
                <w:szCs w:val="18"/>
                <w:highlight w:val="yellow"/>
                <w:lang w:bidi="en-US"/>
              </w:rPr>
              <w:t>.</w:t>
            </w:r>
          </w:p>
          <w:p w14:paraId="7EA249E9" w14:textId="77777777" w:rsidR="00394B04"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Tworzenie przez kierownictwo kultury sprzyjającej ciągłemu doskonaleniu</w:t>
            </w:r>
            <w:r w:rsidR="00063268" w:rsidRPr="000B06B8">
              <w:rPr>
                <w:rFonts w:eastAsia="Times New Roman"/>
                <w:sz w:val="18"/>
                <w:szCs w:val="18"/>
                <w:highlight w:val="yellow"/>
                <w:lang w:bidi="en-US"/>
              </w:rPr>
              <w:t>.</w:t>
            </w:r>
          </w:p>
          <w:p w14:paraId="32FA61C3" w14:textId="77777777" w:rsidR="00394B04" w:rsidRPr="000B06B8" w:rsidRDefault="00360302"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Strategiczne i wizjonerskie przywództwo </w:t>
            </w:r>
            <w:r w:rsidR="00063268" w:rsidRPr="000B06B8">
              <w:rPr>
                <w:rFonts w:eastAsia="Times New Roman"/>
                <w:sz w:val="18"/>
                <w:szCs w:val="18"/>
                <w:highlight w:val="yellow"/>
                <w:lang w:bidi="en-US"/>
              </w:rPr>
              <w:t xml:space="preserve">– </w:t>
            </w:r>
            <w:r w:rsidRPr="000B06B8">
              <w:rPr>
                <w:rFonts w:eastAsia="Times New Roman"/>
                <w:sz w:val="18"/>
                <w:szCs w:val="18"/>
                <w:highlight w:val="yellow"/>
                <w:lang w:bidi="en-US"/>
              </w:rPr>
              <w:t>jeden z krytycznych czynników</w:t>
            </w:r>
            <w:r w:rsidR="00063268" w:rsidRPr="000B06B8">
              <w:rPr>
                <w:rFonts w:eastAsia="Times New Roman"/>
                <w:sz w:val="18"/>
                <w:szCs w:val="18"/>
                <w:highlight w:val="yellow"/>
                <w:lang w:bidi="en-US"/>
              </w:rPr>
              <w:t>.</w:t>
            </w:r>
          </w:p>
        </w:tc>
      </w:tr>
      <w:tr w:rsidR="00130068" w:rsidRPr="000B06B8" w14:paraId="736171BA" w14:textId="77777777" w:rsidTr="001D2950">
        <w:trPr>
          <w:cantSplit/>
        </w:trPr>
        <w:tc>
          <w:tcPr>
            <w:tcW w:w="2268" w:type="dxa"/>
            <w:vAlign w:val="center"/>
          </w:tcPr>
          <w:p w14:paraId="753DAFAD" w14:textId="77777777" w:rsidR="00130068"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Six Sigma</w:t>
            </w:r>
          </w:p>
        </w:tc>
        <w:tc>
          <w:tcPr>
            <w:tcW w:w="6803" w:type="dxa"/>
            <w:vAlign w:val="center"/>
          </w:tcPr>
          <w:p w14:paraId="5A89769C" w14:textId="77777777" w:rsidR="001A17B5" w:rsidRPr="000B06B8" w:rsidRDefault="001A17B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rozprzestrzenia się od najwyższego kierownictwa, które kształtuje wizję</w:t>
            </w:r>
            <w:r w:rsidR="00C874A3" w:rsidRPr="000B06B8">
              <w:rPr>
                <w:rFonts w:eastAsia="Times New Roman"/>
                <w:sz w:val="18"/>
                <w:szCs w:val="18"/>
                <w:highlight w:val="yellow"/>
                <w:lang w:bidi="en-US"/>
              </w:rPr>
              <w:t>,</w:t>
            </w:r>
            <w:r w:rsidRPr="000B06B8">
              <w:rPr>
                <w:rFonts w:eastAsia="Times New Roman"/>
                <w:sz w:val="18"/>
                <w:szCs w:val="18"/>
                <w:highlight w:val="yellow"/>
                <w:lang w:bidi="en-US"/>
              </w:rPr>
              <w:t xml:space="preserve"> </w:t>
            </w:r>
            <w:r w:rsidR="00C874A3" w:rsidRPr="000B06B8">
              <w:rPr>
                <w:rFonts w:eastAsia="Times New Roman"/>
                <w:sz w:val="18"/>
                <w:szCs w:val="18"/>
                <w:highlight w:val="yellow"/>
                <w:lang w:bidi="en-US"/>
              </w:rPr>
              <w:t>d</w:t>
            </w:r>
            <w:r w:rsidRPr="000B06B8">
              <w:rPr>
                <w:rFonts w:eastAsia="Times New Roman"/>
                <w:sz w:val="18"/>
                <w:szCs w:val="18"/>
                <w:highlight w:val="yellow"/>
                <w:lang w:bidi="en-US"/>
              </w:rPr>
              <w:t>o liderów bezpośrednio wspierających zespoły wdrażające rozwiązania.</w:t>
            </w:r>
          </w:p>
          <w:p w14:paraId="669814C3" w14:textId="77777777" w:rsidR="000B689F"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Etap </w:t>
            </w:r>
            <w:r w:rsidRPr="000B06B8">
              <w:rPr>
                <w:rFonts w:eastAsia="Times New Roman"/>
                <w:i/>
                <w:iCs/>
                <w:sz w:val="18"/>
                <w:szCs w:val="18"/>
                <w:highlight w:val="yellow"/>
                <w:lang w:bidi="en-US"/>
              </w:rPr>
              <w:t>Definiuj</w:t>
            </w:r>
            <w:r w:rsidRPr="000B06B8">
              <w:rPr>
                <w:rFonts w:eastAsia="Times New Roman"/>
                <w:sz w:val="18"/>
                <w:szCs w:val="18"/>
                <w:highlight w:val="yellow"/>
                <w:lang w:bidi="en-US"/>
              </w:rPr>
              <w:t xml:space="preserve"> w cyklu DMAIC: określenie kluczowych klientów i ich wymagań, określanie celów i ograniczeń procesu</w:t>
            </w:r>
            <w:r w:rsidR="00C874A3" w:rsidRPr="000B06B8">
              <w:rPr>
                <w:rFonts w:eastAsia="Times New Roman"/>
                <w:sz w:val="18"/>
                <w:szCs w:val="18"/>
                <w:highlight w:val="yellow"/>
                <w:lang w:bidi="en-US"/>
              </w:rPr>
              <w:t>.</w:t>
            </w:r>
          </w:p>
        </w:tc>
      </w:tr>
      <w:tr w:rsidR="004E5B30" w:rsidRPr="000B06B8" w14:paraId="212EBC57" w14:textId="77777777" w:rsidTr="001D2950">
        <w:trPr>
          <w:cantSplit/>
        </w:trPr>
        <w:tc>
          <w:tcPr>
            <w:tcW w:w="2268" w:type="dxa"/>
            <w:vAlign w:val="center"/>
          </w:tcPr>
          <w:p w14:paraId="7C54D431"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Lean Six Sigma</w:t>
            </w:r>
          </w:p>
        </w:tc>
        <w:tc>
          <w:tcPr>
            <w:tcW w:w="6803" w:type="dxa"/>
            <w:vAlign w:val="center"/>
          </w:tcPr>
          <w:p w14:paraId="5D5D6418" w14:textId="77777777" w:rsidR="004E5B30"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Założenia</w:t>
            </w:r>
            <w:r w:rsidR="00C874A3" w:rsidRPr="000B06B8">
              <w:rPr>
                <w:rFonts w:eastAsia="Times New Roman"/>
                <w:sz w:val="18"/>
                <w:szCs w:val="18"/>
                <w:highlight w:val="yellow"/>
                <w:lang w:bidi="en-US"/>
              </w:rPr>
              <w:t xml:space="preserve"> związane z wymaganiami wobec przywództwa</w:t>
            </w:r>
            <w:r w:rsidRPr="000B06B8">
              <w:rPr>
                <w:rFonts w:eastAsia="Times New Roman"/>
                <w:sz w:val="18"/>
                <w:szCs w:val="18"/>
                <w:highlight w:val="yellow"/>
                <w:lang w:bidi="en-US"/>
              </w:rPr>
              <w:t>:</w:t>
            </w:r>
          </w:p>
          <w:p w14:paraId="62D5D624"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satysfakcja </w:t>
            </w:r>
            <w:r w:rsidR="000B689F" w:rsidRPr="000B06B8">
              <w:rPr>
                <w:rFonts w:eastAsia="Times New Roman"/>
                <w:sz w:val="18"/>
                <w:szCs w:val="18"/>
                <w:highlight w:val="yellow"/>
                <w:lang w:bidi="en-US"/>
              </w:rPr>
              <w:t>klientów dzięki szybszemu dostarczaniu produktów wysokiej jakości</w:t>
            </w:r>
          </w:p>
          <w:p w14:paraId="408512B9"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spełnienie </w:t>
            </w:r>
            <w:r w:rsidR="000B689F" w:rsidRPr="000B06B8">
              <w:rPr>
                <w:rFonts w:eastAsia="Times New Roman"/>
                <w:sz w:val="18"/>
                <w:szCs w:val="18"/>
                <w:highlight w:val="yellow"/>
                <w:lang w:bidi="en-US"/>
              </w:rPr>
              <w:t>wymagań klientów dzięki redukcji zmienności</w:t>
            </w:r>
          </w:p>
          <w:p w14:paraId="4C2C0F69"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praca </w:t>
            </w:r>
            <w:r w:rsidR="000B689F" w:rsidRPr="000B06B8">
              <w:rPr>
                <w:rFonts w:eastAsia="Times New Roman"/>
                <w:sz w:val="18"/>
                <w:szCs w:val="18"/>
                <w:highlight w:val="yellow"/>
                <w:lang w:bidi="en-US"/>
              </w:rPr>
              <w:t>w grupie zapewnia skuteczniejsze znajdowanie rozwiązań</w:t>
            </w:r>
          </w:p>
          <w:p w14:paraId="5157FE91"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decyzje </w:t>
            </w:r>
            <w:r w:rsidR="000B689F" w:rsidRPr="000B06B8">
              <w:rPr>
                <w:rFonts w:eastAsia="Times New Roman"/>
                <w:sz w:val="18"/>
                <w:szCs w:val="18"/>
                <w:highlight w:val="yellow"/>
                <w:lang w:bidi="en-US"/>
              </w:rPr>
              <w:t>na podstawie odpowiednich pomiarów</w:t>
            </w:r>
          </w:p>
          <w:p w14:paraId="37CDEF32" w14:textId="77777777" w:rsidR="000B689F"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Wśród czynników sukcesu i trwałości korzyści z LSS </w:t>
            </w:r>
            <w:r w:rsidR="001A17B5" w:rsidRPr="000B06B8">
              <w:rPr>
                <w:rFonts w:eastAsia="Times New Roman"/>
                <w:sz w:val="18"/>
                <w:szCs w:val="18"/>
                <w:highlight w:val="yellow"/>
                <w:lang w:bidi="en-US"/>
              </w:rPr>
              <w:t xml:space="preserve">przywództwo, wizja, </w:t>
            </w:r>
            <w:r w:rsidR="007D4314" w:rsidRPr="000B06B8">
              <w:rPr>
                <w:rFonts w:eastAsia="Times New Roman"/>
                <w:sz w:val="18"/>
                <w:szCs w:val="18"/>
                <w:highlight w:val="yellow"/>
                <w:lang w:bidi="en-US"/>
              </w:rPr>
              <w:t xml:space="preserve">zaangażowanie i wsparcie najwyższego kierownictwa wymieniane jest na 1. </w:t>
            </w:r>
            <w:r w:rsidR="001A17B5" w:rsidRPr="000B06B8">
              <w:rPr>
                <w:rFonts w:eastAsia="Times New Roman"/>
                <w:sz w:val="18"/>
                <w:szCs w:val="18"/>
                <w:highlight w:val="yellow"/>
                <w:lang w:bidi="en-US"/>
              </w:rPr>
              <w:t>miejscu</w:t>
            </w:r>
            <w:r w:rsidR="007D4314" w:rsidRPr="000B06B8">
              <w:rPr>
                <w:rFonts w:eastAsia="Times New Roman"/>
                <w:sz w:val="18"/>
                <w:szCs w:val="18"/>
                <w:highlight w:val="yellow"/>
                <w:lang w:bidi="en-US"/>
              </w:rPr>
              <w:t>.</w:t>
            </w:r>
          </w:p>
          <w:p w14:paraId="725E27EE" w14:textId="77777777" w:rsidR="001A17B5" w:rsidRPr="000B06B8" w:rsidRDefault="001A17B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Ustanawianie potrzeby wdrożenia LSS poprzez odpowiednie przywództwo jako 2</w:t>
            </w:r>
            <w:r w:rsidR="00C874A3" w:rsidRPr="000B06B8">
              <w:rPr>
                <w:rFonts w:eastAsia="Times New Roman"/>
                <w:sz w:val="18"/>
                <w:szCs w:val="18"/>
                <w:highlight w:val="yellow"/>
                <w:lang w:bidi="en-US"/>
              </w:rPr>
              <w:t>. </w:t>
            </w:r>
            <w:r w:rsidRPr="000B06B8">
              <w:rPr>
                <w:rFonts w:eastAsia="Times New Roman"/>
                <w:sz w:val="18"/>
                <w:szCs w:val="18"/>
                <w:highlight w:val="yellow"/>
                <w:lang w:bidi="en-US"/>
              </w:rPr>
              <w:t>etap wdrożenia LSS.</w:t>
            </w:r>
          </w:p>
        </w:tc>
      </w:tr>
      <w:tr w:rsidR="004E5B30" w:rsidRPr="000B06B8" w14:paraId="4F48D998" w14:textId="77777777" w:rsidTr="001D2950">
        <w:trPr>
          <w:cantSplit/>
        </w:trPr>
        <w:tc>
          <w:tcPr>
            <w:tcW w:w="2268" w:type="dxa"/>
            <w:vAlign w:val="center"/>
          </w:tcPr>
          <w:p w14:paraId="18FC1838"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lastRenderedPageBreak/>
              <w:t>EFQM</w:t>
            </w:r>
          </w:p>
        </w:tc>
        <w:tc>
          <w:tcPr>
            <w:tcW w:w="6803" w:type="dxa"/>
            <w:vAlign w:val="center"/>
          </w:tcPr>
          <w:p w14:paraId="1A39E22E" w14:textId="77777777" w:rsidR="004E5B30"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100 pkt na 100</w:t>
            </w:r>
            <w:r w:rsidR="00444D0C" w:rsidRPr="000B06B8">
              <w:rPr>
                <w:rFonts w:eastAsia="Times New Roman"/>
                <w:sz w:val="18"/>
                <w:szCs w:val="18"/>
                <w:highlight w:val="yellow"/>
                <w:lang w:bidi="en-US"/>
              </w:rPr>
              <w:t>0</w:t>
            </w:r>
            <w:r w:rsidRPr="000B06B8">
              <w:rPr>
                <w:rFonts w:eastAsia="Times New Roman"/>
                <w:sz w:val="18"/>
                <w:szCs w:val="18"/>
                <w:highlight w:val="yellow"/>
                <w:lang w:bidi="en-US"/>
              </w:rPr>
              <w:t xml:space="preserve"> pkt</w:t>
            </w:r>
            <w:r w:rsidR="00FE1EDB" w:rsidRPr="000B06B8">
              <w:rPr>
                <w:rFonts w:eastAsia="Times New Roman"/>
                <w:sz w:val="18"/>
                <w:szCs w:val="18"/>
                <w:highlight w:val="yellow"/>
                <w:lang w:bidi="en-US"/>
              </w:rPr>
              <w:t xml:space="preserve"> (10%)</w:t>
            </w:r>
            <w:r w:rsidRPr="000B06B8">
              <w:rPr>
                <w:rFonts w:eastAsia="Times New Roman"/>
                <w:sz w:val="18"/>
                <w:szCs w:val="18"/>
                <w:highlight w:val="yellow"/>
                <w:lang w:bidi="en-US"/>
              </w:rPr>
              <w:t xml:space="preserve"> łącznej oceny</w:t>
            </w:r>
            <w:r w:rsidR="00945D4D" w:rsidRPr="000B06B8">
              <w:rPr>
                <w:rFonts w:eastAsia="Times New Roman"/>
                <w:sz w:val="18"/>
                <w:szCs w:val="18"/>
                <w:highlight w:val="yellow"/>
                <w:lang w:bidi="en-US"/>
              </w:rPr>
              <w:t xml:space="preserve"> – </w:t>
            </w:r>
            <w:r w:rsidR="00945D4D" w:rsidRPr="000B06B8">
              <w:rPr>
                <w:rFonts w:eastAsia="Times New Roman"/>
                <w:sz w:val="18"/>
                <w:szCs w:val="18"/>
                <w:highlight w:val="yellow"/>
                <w:u w:val="single"/>
                <w:lang w:bidi="en-US"/>
              </w:rPr>
              <w:t>c</w:t>
            </w:r>
            <w:r w:rsidRPr="000B06B8">
              <w:rPr>
                <w:rFonts w:eastAsia="Times New Roman"/>
                <w:sz w:val="18"/>
                <w:szCs w:val="18"/>
                <w:highlight w:val="yellow"/>
                <w:u w:val="single"/>
                <w:lang w:bidi="en-US"/>
              </w:rPr>
              <w:t>echy liderów</w:t>
            </w:r>
            <w:r w:rsidRPr="000B06B8">
              <w:rPr>
                <w:rFonts w:eastAsia="Times New Roman"/>
                <w:sz w:val="18"/>
                <w:szCs w:val="18"/>
                <w:highlight w:val="yellow"/>
                <w:lang w:bidi="en-US"/>
              </w:rPr>
              <w:t>:</w:t>
            </w:r>
          </w:p>
          <w:p w14:paraId="39A6BD47"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tworzą misję, wizję, wartości i zasady etyczne oraz pełnią funkcję wzorów do naśladowania</w:t>
            </w:r>
            <w:r w:rsidR="00945D4D" w:rsidRPr="000B06B8">
              <w:rPr>
                <w:rFonts w:eastAsia="Times New Roman"/>
                <w:sz w:val="18"/>
                <w:szCs w:val="18"/>
                <w:highlight w:val="yellow"/>
                <w:lang w:bidi="en-US"/>
              </w:rPr>
              <w:t>,</w:t>
            </w:r>
          </w:p>
          <w:p w14:paraId="4CB819F8"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definiują, monitorują i dokonują przeglądów zarządzania i wyników organizacji, są siłą napędową doskonalenia</w:t>
            </w:r>
            <w:r w:rsidR="00945D4D" w:rsidRPr="000B06B8">
              <w:rPr>
                <w:rFonts w:eastAsia="Times New Roman"/>
                <w:sz w:val="18"/>
                <w:szCs w:val="18"/>
                <w:highlight w:val="yellow"/>
                <w:lang w:bidi="en-US"/>
              </w:rPr>
              <w:t>,</w:t>
            </w:r>
          </w:p>
          <w:p w14:paraId="4DC91C61"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wzmacniają kulturę doskonałości wspólnie z pracownikami</w:t>
            </w:r>
            <w:r w:rsidR="00945D4D" w:rsidRPr="000B06B8">
              <w:rPr>
                <w:rFonts w:eastAsia="Times New Roman"/>
                <w:sz w:val="18"/>
                <w:szCs w:val="18"/>
                <w:highlight w:val="yellow"/>
                <w:lang w:bidi="en-US"/>
              </w:rPr>
              <w:t>,</w:t>
            </w:r>
          </w:p>
          <w:p w14:paraId="3752948C"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zapewniają elastyczność organizacji</w:t>
            </w:r>
            <w:r w:rsidR="00945D4D" w:rsidRPr="000B06B8">
              <w:rPr>
                <w:rFonts w:eastAsia="Times New Roman"/>
                <w:sz w:val="18"/>
                <w:szCs w:val="18"/>
                <w:highlight w:val="yellow"/>
                <w:lang w:bidi="en-US"/>
              </w:rPr>
              <w:t>.</w:t>
            </w:r>
          </w:p>
          <w:p w14:paraId="76199A7E" w14:textId="77777777" w:rsidR="004731A5" w:rsidRPr="000B06B8" w:rsidRDefault="000920A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Potrzeba silnej wewnętrznej motywacji i zaangażowania kierownictwa </w:t>
            </w:r>
            <w:r w:rsidR="001A17B5" w:rsidRPr="000B06B8">
              <w:rPr>
                <w:rFonts w:eastAsia="Times New Roman"/>
                <w:sz w:val="18"/>
                <w:szCs w:val="18"/>
                <w:highlight w:val="yellow"/>
                <w:lang w:bidi="en-US"/>
              </w:rPr>
              <w:t>oraz klarownego ukierunkowania strategicznego</w:t>
            </w:r>
            <w:r w:rsidR="00945D4D" w:rsidRPr="000B06B8">
              <w:rPr>
                <w:rFonts w:eastAsia="Times New Roman"/>
                <w:sz w:val="18"/>
                <w:szCs w:val="18"/>
                <w:highlight w:val="yellow"/>
                <w:lang w:bidi="en-US"/>
              </w:rPr>
              <w:t>.</w:t>
            </w:r>
          </w:p>
        </w:tc>
      </w:tr>
      <w:tr w:rsidR="004E5B30" w:rsidRPr="000B06B8" w14:paraId="4F14E074" w14:textId="77777777" w:rsidTr="001D2950">
        <w:trPr>
          <w:cantSplit/>
        </w:trPr>
        <w:tc>
          <w:tcPr>
            <w:tcW w:w="2268" w:type="dxa"/>
            <w:vAlign w:val="center"/>
          </w:tcPr>
          <w:p w14:paraId="38D085F1"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CAF</w:t>
            </w:r>
          </w:p>
        </w:tc>
        <w:tc>
          <w:tcPr>
            <w:tcW w:w="6803" w:type="dxa"/>
            <w:vAlign w:val="center"/>
          </w:tcPr>
          <w:p w14:paraId="32AF53B5" w14:textId="77777777" w:rsidR="00140188" w:rsidRPr="000B06B8" w:rsidRDefault="007D4314" w:rsidP="001D2950">
            <w:pPr>
              <w:spacing w:before="20" w:line="300" w:lineRule="auto"/>
              <w:ind w:firstLine="0"/>
              <w:jc w:val="left"/>
              <w:rPr>
                <w:rFonts w:eastAsia="Times New Roman"/>
                <w:i/>
                <w:iCs/>
                <w:sz w:val="18"/>
                <w:szCs w:val="18"/>
                <w:highlight w:val="yellow"/>
                <w:lang w:bidi="en-US"/>
              </w:rPr>
            </w:pPr>
            <w:r w:rsidRPr="000B06B8">
              <w:rPr>
                <w:rFonts w:eastAsia="Times New Roman"/>
                <w:sz w:val="18"/>
                <w:szCs w:val="18"/>
                <w:highlight w:val="yellow"/>
                <w:lang w:bidi="en-US"/>
              </w:rPr>
              <w:t>Przywództwo to pierwszy obszar samooceny w obszarze</w:t>
            </w:r>
            <w:r w:rsidR="00283D0B" w:rsidRPr="000B06B8">
              <w:rPr>
                <w:rFonts w:eastAsia="Times New Roman"/>
                <w:i/>
                <w:iCs/>
                <w:sz w:val="18"/>
                <w:szCs w:val="18"/>
                <w:highlight w:val="yellow"/>
                <w:lang w:bidi="en-US"/>
              </w:rPr>
              <w:t xml:space="preserve"> Czynniki</w:t>
            </w:r>
            <w:r w:rsidRPr="000B06B8">
              <w:rPr>
                <w:rFonts w:eastAsia="Times New Roman"/>
                <w:sz w:val="18"/>
                <w:szCs w:val="18"/>
                <w:highlight w:val="yellow"/>
                <w:lang w:bidi="en-US"/>
              </w:rPr>
              <w:t xml:space="preserve"> </w:t>
            </w:r>
            <w:r w:rsidR="00283D0B" w:rsidRPr="000B06B8">
              <w:rPr>
                <w:rFonts w:eastAsia="Times New Roman"/>
                <w:i/>
                <w:iCs/>
                <w:sz w:val="18"/>
                <w:szCs w:val="18"/>
                <w:highlight w:val="yellow"/>
                <w:lang w:bidi="en-US"/>
              </w:rPr>
              <w:t>(Potencjał)</w:t>
            </w:r>
            <w:r w:rsidR="00B87765" w:rsidRPr="000B06B8">
              <w:rPr>
                <w:rFonts w:eastAsia="Times New Roman"/>
                <w:i/>
                <w:iCs/>
                <w:sz w:val="18"/>
                <w:szCs w:val="18"/>
                <w:highlight w:val="yellow"/>
                <w:lang w:bidi="en-US"/>
              </w:rPr>
              <w:t>:</w:t>
            </w:r>
          </w:p>
          <w:p w14:paraId="0B2B027A" w14:textId="77777777"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1.1 Wyznaczyć kierunki działania organizacji poprzez sformułowanie jej celów, misji, wizji i wartości</w:t>
            </w:r>
          </w:p>
          <w:p w14:paraId="0C0AACE2" w14:textId="77777777"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1.2 Zarządzać organizacją, jej wynikami oraz jej ciągłym doskonaleniem</w:t>
            </w:r>
          </w:p>
          <w:p w14:paraId="1097142D" w14:textId="6E05C560"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1.3 Inspirować, motywować i wspierać pracowników organizacji oraz być dla nich wzorem do naśladowania (por. </w:t>
            </w:r>
            <w:r w:rsidRPr="000B06B8">
              <w:rPr>
                <w:rFonts w:eastAsia="Times New Roman"/>
                <w:sz w:val="18"/>
                <w:szCs w:val="18"/>
                <w:highlight w:val="yellow"/>
                <w:lang w:val="en-US" w:bidi="en-US"/>
              </w:rPr>
              <w:fldChar w:fldCharType="begin"/>
            </w:r>
            <w:r w:rsidRPr="000B06B8">
              <w:rPr>
                <w:rFonts w:eastAsia="Times New Roman"/>
                <w:sz w:val="18"/>
                <w:szCs w:val="18"/>
                <w:highlight w:val="yellow"/>
                <w:lang w:bidi="en-US"/>
              </w:rPr>
              <w:instrText xml:space="preserve"> REF  _Ref148994689 \h  \* MERGEFORMAT </w:instrText>
            </w:r>
            <w:r w:rsidRPr="000B06B8">
              <w:rPr>
                <w:rFonts w:eastAsia="Times New Roman"/>
                <w:sz w:val="18"/>
                <w:szCs w:val="18"/>
                <w:highlight w:val="yellow"/>
                <w:lang w:val="en-US" w:bidi="en-US"/>
              </w:rPr>
            </w:r>
            <w:r w:rsidRPr="000B06B8">
              <w:rPr>
                <w:rFonts w:eastAsia="Times New Roman"/>
                <w:sz w:val="18"/>
                <w:szCs w:val="18"/>
                <w:highlight w:val="yellow"/>
                <w:lang w:val="en-US" w:bidi="en-US"/>
              </w:rPr>
              <w:fldChar w:fldCharType="separate"/>
            </w:r>
            <w:r w:rsidR="00853138" w:rsidRPr="000B06B8">
              <w:rPr>
                <w:rFonts w:eastAsia="Times New Roman"/>
                <w:sz w:val="18"/>
                <w:szCs w:val="18"/>
                <w:highlight w:val="yellow"/>
                <w:lang w:bidi="en-US"/>
              </w:rPr>
              <w:t>Tabela 35</w:t>
            </w:r>
            <w:r w:rsidRPr="000B06B8">
              <w:rPr>
                <w:rFonts w:eastAsia="Times New Roman"/>
                <w:sz w:val="18"/>
                <w:szCs w:val="18"/>
                <w:highlight w:val="yellow"/>
                <w:lang w:val="en-US" w:bidi="en-US"/>
              </w:rPr>
              <w:fldChar w:fldCharType="end"/>
            </w:r>
            <w:r w:rsidRPr="000B06B8">
              <w:rPr>
                <w:rFonts w:eastAsia="Times New Roman"/>
                <w:sz w:val="18"/>
                <w:szCs w:val="18"/>
                <w:highlight w:val="yellow"/>
                <w:lang w:bidi="en-US"/>
              </w:rPr>
              <w:t>)</w:t>
            </w:r>
          </w:p>
          <w:p w14:paraId="0EEDAD0F" w14:textId="77777777" w:rsidR="00140188" w:rsidRPr="000B06B8" w:rsidRDefault="0014018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Narzędzia wyznaczania celów, misja i wizja, prognozowanie rozwoju, narzędzia wsparcia i motywacji pracowników i zespołów, narzędzia skutecznego wpływu organizacji na otoczenie. [s. 335]</w:t>
            </w:r>
          </w:p>
        </w:tc>
      </w:tr>
      <w:tr w:rsidR="004E5B30" w:rsidRPr="000B06B8" w14:paraId="52A48929" w14:textId="77777777" w:rsidTr="001D2950">
        <w:trPr>
          <w:cantSplit/>
        </w:trPr>
        <w:tc>
          <w:tcPr>
            <w:tcW w:w="2268" w:type="dxa"/>
            <w:vAlign w:val="center"/>
          </w:tcPr>
          <w:p w14:paraId="6EF3B155" w14:textId="77777777" w:rsidR="004E5B30" w:rsidRPr="000B06B8" w:rsidRDefault="004E5B30"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QualHE</w:t>
            </w:r>
          </w:p>
        </w:tc>
        <w:tc>
          <w:tcPr>
            <w:tcW w:w="6803" w:type="dxa"/>
            <w:vAlign w:val="center"/>
          </w:tcPr>
          <w:p w14:paraId="15E6F900" w14:textId="77777777" w:rsidR="004E5B30" w:rsidRPr="000B06B8" w:rsidRDefault="00140188" w:rsidP="001D2950">
            <w:pPr>
              <w:keepNext/>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 kierownictwie spoczywa główna odpowiedzialność za efekty systemu QualHE poprzez zapewnienie niezbędnych warunków i środków dla funkcjonowania elementów tego systemu (np. kultury jakości) oraz jak najszersze delegowanie uprawnień do podejmowania decyzji na odpowiednio przygotowanych i</w:t>
            </w:r>
            <w:r w:rsidR="00BB4550" w:rsidRPr="000B06B8">
              <w:rPr>
                <w:rFonts w:eastAsia="Times New Roman"/>
                <w:sz w:val="18"/>
                <w:szCs w:val="18"/>
                <w:highlight w:val="yellow"/>
                <w:lang w:bidi="en-US"/>
              </w:rPr>
              <w:t> </w:t>
            </w:r>
            <w:r w:rsidRPr="000B06B8">
              <w:rPr>
                <w:rFonts w:eastAsia="Times New Roman"/>
                <w:sz w:val="18"/>
                <w:szCs w:val="18"/>
                <w:highlight w:val="yellow"/>
                <w:lang w:bidi="en-US"/>
              </w:rPr>
              <w:t>motywowanych liderów.</w:t>
            </w:r>
          </w:p>
          <w:p w14:paraId="58EB36DC" w14:textId="77777777" w:rsidR="00140188" w:rsidRPr="000B06B8" w:rsidRDefault="00140188" w:rsidP="001D2950">
            <w:pPr>
              <w:keepNext/>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Pierwszy etap projektowania procesów w trakcie wdrażania QualHE to budowanie świadomości kierownictwa i pracowników.</w:t>
            </w:r>
          </w:p>
        </w:tc>
      </w:tr>
    </w:tbl>
    <w:p w14:paraId="0D2ED1AC" w14:textId="644FA2D7" w:rsidR="00130068" w:rsidRPr="000B06B8" w:rsidRDefault="00261E4C" w:rsidP="007770AA">
      <w:pPr>
        <w:pStyle w:val="rdo"/>
        <w:rPr>
          <w:highlight w:val="yellow"/>
          <w:lang w:val="pl-PL"/>
        </w:rPr>
      </w:pPr>
      <w:r w:rsidRPr="000B06B8">
        <w:rPr>
          <w:highlight w:val="yellow"/>
          <w:lang w:val="pl-PL"/>
        </w:rPr>
        <w:t xml:space="preserve">Źródło: opracowanie własne na podstawie </w:t>
      </w:r>
      <w:r w:rsidR="002F637D" w:rsidRPr="000B06B8">
        <w:rPr>
          <w:noProof/>
          <w:highlight w:val="yellow"/>
          <w:lang w:val="pl-PL"/>
        </w:rPr>
        <w:t xml:space="preserve">Asif i in., 2013; Dahlgaard </w:t>
      </w:r>
      <w:r w:rsidR="006F2CD1" w:rsidRPr="000B06B8">
        <w:rPr>
          <w:noProof/>
          <w:highlight w:val="yellow"/>
          <w:lang w:val="pl-PL"/>
        </w:rPr>
        <w:t>i</w:t>
      </w:r>
      <w:r w:rsidR="002F637D" w:rsidRPr="000B06B8">
        <w:rPr>
          <w:noProof/>
          <w:highlight w:val="yellow"/>
          <w:lang w:val="pl-PL"/>
        </w:rPr>
        <w:t xml:space="preserve"> Dahlgaard</w:t>
      </w:r>
      <w:r w:rsidR="002F637D" w:rsidRPr="000B06B8">
        <w:rPr>
          <w:rFonts w:ascii="Cambria Math" w:hAnsi="Cambria Math" w:cs="Cambria Math"/>
          <w:noProof/>
          <w:highlight w:val="yellow"/>
          <w:lang w:val="pl-PL"/>
        </w:rPr>
        <w:t>‐</w:t>
      </w:r>
      <w:r w:rsidR="002F637D" w:rsidRPr="000B06B8">
        <w:rPr>
          <w:noProof/>
          <w:highlight w:val="yellow"/>
          <w:lang w:val="pl-PL"/>
        </w:rPr>
        <w:t xml:space="preserve">Park, 2006; EIPA </w:t>
      </w:r>
      <w:r w:rsidR="006F2CD1" w:rsidRPr="000B06B8">
        <w:rPr>
          <w:noProof/>
          <w:highlight w:val="yellow"/>
          <w:lang w:val="pl-PL"/>
        </w:rPr>
        <w:t>i </w:t>
      </w:r>
      <w:r w:rsidR="002F637D" w:rsidRPr="000B06B8">
        <w:rPr>
          <w:noProof/>
          <w:highlight w:val="yellow"/>
          <w:lang w:val="pl-PL"/>
        </w:rPr>
        <w:t xml:space="preserve">EUPAN, 2013; Grudowski, 2020a; Laurett </w:t>
      </w:r>
      <w:r w:rsidR="006F2CD1" w:rsidRPr="000B06B8">
        <w:rPr>
          <w:noProof/>
          <w:highlight w:val="yellow"/>
          <w:lang w:val="pl-PL"/>
        </w:rPr>
        <w:t>i</w:t>
      </w:r>
      <w:r w:rsidR="002F637D" w:rsidRPr="000B06B8">
        <w:rPr>
          <w:noProof/>
          <w:highlight w:val="yellow"/>
          <w:lang w:val="pl-PL"/>
        </w:rPr>
        <w:t xml:space="preserve"> Mendes, 2019; Lu i in., 2017; Sirvanci, 2004; Sunder M. </w:t>
      </w:r>
      <w:r w:rsidR="006F2CD1" w:rsidRPr="000B06B8">
        <w:rPr>
          <w:noProof/>
          <w:highlight w:val="yellow"/>
          <w:lang w:val="pl-PL"/>
        </w:rPr>
        <w:t>i </w:t>
      </w:r>
      <w:r w:rsidR="002F637D" w:rsidRPr="000B06B8">
        <w:rPr>
          <w:noProof/>
          <w:highlight w:val="yellow"/>
          <w:lang w:val="pl-PL"/>
        </w:rPr>
        <w:t xml:space="preserve"> Mahalingam, 2018</w:t>
      </w:r>
    </w:p>
    <w:p w14:paraId="582E7CEA" w14:textId="198F0E0D" w:rsidR="00ED1A6A" w:rsidRDefault="00D95A26" w:rsidP="00EC1AA6">
      <w:r w:rsidRPr="000B06B8">
        <w:rPr>
          <w:highlight w:val="yellow"/>
        </w:rP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rsidRPr="000B06B8">
        <w:rPr>
          <w:highlight w:val="yellow"/>
        </w:rPr>
        <w:t xml:space="preserve">Inne przedstawione koncepcje zarządzania jakością również doczekały się różnych implementacji i koncepcji wdrożeń lub badań nad czynnikami sukcesu implementacji w różnych branżach. </w:t>
      </w:r>
      <w:r w:rsidRPr="000B06B8">
        <w:rPr>
          <w:highlight w:val="yellow"/>
        </w:rPr>
        <w:t xml:space="preserve">Przedstawione w </w:t>
      </w:r>
      <w:r w:rsidR="00126502" w:rsidRPr="000B06B8">
        <w:rPr>
          <w:highlight w:val="yellow"/>
        </w:rPr>
        <w:t>Tabeli 43</w:t>
      </w:r>
      <w:r w:rsidRPr="000B06B8">
        <w:rPr>
          <w:highlight w:val="yellow"/>
        </w:rPr>
        <w:t xml:space="preserve"> opisy stanowią </w:t>
      </w:r>
      <w:r w:rsidR="00326BFE" w:rsidRPr="000B06B8">
        <w:rPr>
          <w:highlight w:val="yellow"/>
        </w:rPr>
        <w:t xml:space="preserve">autorską </w:t>
      </w:r>
      <w:r w:rsidRPr="000B06B8">
        <w:rPr>
          <w:highlight w:val="yellow"/>
        </w:rPr>
        <w:t>syntezę mającą na celu ukazanie istotnej roli przywództwa dla każdej z opisanych koncepcji zarządzania jakością.</w:t>
      </w:r>
      <w:r w:rsidR="00326BFE" w:rsidRPr="000B06B8">
        <w:rPr>
          <w:highlight w:val="yellow"/>
        </w:rPr>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2F637D" w:rsidRPr="000B06B8">
        <w:rPr>
          <w:noProof/>
          <w:highlight w:val="yellow"/>
        </w:rPr>
        <w:t>(Grudowski, 2020a, s. 135)</w:t>
      </w:r>
      <w:r w:rsidR="00326BFE" w:rsidRPr="000B06B8">
        <w:rPr>
          <w:highlight w:val="yellow"/>
        </w:rPr>
        <w:t xml:space="preserve">. W ramach swojej przywódczej roli, roli prawdziwych liderów </w:t>
      </w:r>
      <w:r w:rsidR="003426DA" w:rsidRPr="000B06B8">
        <w:rPr>
          <w:highlight w:val="yellow"/>
        </w:rPr>
        <w:t xml:space="preserve">kierownicy organizacji </w:t>
      </w:r>
      <w:r w:rsidR="00326BFE" w:rsidRPr="000B06B8">
        <w:rPr>
          <w:highlight w:val="yellow"/>
        </w:rPr>
        <w:t xml:space="preserve">powinni </w:t>
      </w:r>
      <w:r w:rsidR="003426DA" w:rsidRPr="000B06B8">
        <w:rPr>
          <w:highlight w:val="yellow"/>
        </w:rPr>
        <w:t xml:space="preserve">określić </w:t>
      </w:r>
      <w:r w:rsidR="00326BFE" w:rsidRPr="000B06B8">
        <w:rPr>
          <w:highlight w:val="yellow"/>
        </w:rPr>
        <w:t>kluczowe wartości, „</w:t>
      </w:r>
      <w:r w:rsidR="003426DA" w:rsidRPr="000B06B8">
        <w:rPr>
          <w:highlight w:val="yellow"/>
        </w:rPr>
        <w:t>wizję, misję i</w:t>
      </w:r>
      <w:r w:rsidR="00337065" w:rsidRPr="000B06B8">
        <w:rPr>
          <w:highlight w:val="yellow"/>
        </w:rPr>
        <w:t> </w:t>
      </w:r>
      <w:r w:rsidR="003426DA" w:rsidRPr="000B06B8">
        <w:rPr>
          <w:highlight w:val="yellow"/>
        </w:rPr>
        <w:t>cele swoje</w:t>
      </w:r>
      <w:r w:rsidR="00326BFE" w:rsidRPr="000B06B8">
        <w:rPr>
          <w:highlight w:val="yellow"/>
        </w:rPr>
        <w:t>j</w:t>
      </w:r>
      <w:r w:rsidR="003426DA" w:rsidRPr="000B06B8">
        <w:rPr>
          <w:highlight w:val="yellow"/>
        </w:rPr>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w:t>
      </w:r>
      <w:r w:rsidR="003426DA" w:rsidRPr="000B06B8">
        <w:rPr>
          <w:highlight w:val="yellow"/>
        </w:rPr>
        <w:lastRenderedPageBreak/>
        <w:t xml:space="preserve">uwzględnieniem utrzymywania jak najlepszych relacji z klientami i innymi interesariuszami” </w:t>
      </w:r>
      <w:r w:rsidR="003426DA" w:rsidRPr="000B06B8">
        <w:rPr>
          <w:noProof/>
          <w:highlight w:val="yellow"/>
        </w:rPr>
        <w:t>(Radwan, 2009)</w:t>
      </w:r>
      <w:r w:rsidR="00326BFE" w:rsidRPr="000B06B8">
        <w:rPr>
          <w:highlight w:val="yellow"/>
        </w:rPr>
        <w:t>.</w:t>
      </w:r>
      <w:r w:rsidR="002C6CC4" w:rsidRPr="000B06B8">
        <w:rPr>
          <w:highlight w:val="yellow"/>
        </w:rPr>
        <w:t xml:space="preserve"> W ramach bliższego przyjrzenia się szczegółom praktyki liderów organizacji warto skorzystać badań dotyczących kluczowych obszarów zachowań przywódczych. Najważniejsze wnioski z tych badań zostały przedstawione w </w:t>
      </w:r>
      <w:r w:rsidR="002332D4" w:rsidRPr="000B06B8">
        <w:rPr>
          <w:highlight w:val="yellow"/>
        </w:rPr>
        <w:t>Tabeli 44</w:t>
      </w:r>
      <w:r w:rsidR="00E02729" w:rsidRPr="000B06B8">
        <w:rPr>
          <w:highlight w:val="yellow"/>
        </w:rPr>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06E1898F" w14:textId="77777777" w:rsidR="000B06B8" w:rsidRDefault="000B06B8" w:rsidP="00EC1AA6"/>
    <w:p w14:paraId="153564F8" w14:textId="77777777" w:rsidR="00CF47AE" w:rsidRPr="00CF47AE" w:rsidRDefault="00CF47AE" w:rsidP="00CF47AE">
      <w:pPr>
        <w:rPr>
          <w:lang w:val="en-GB"/>
        </w:rPr>
      </w:pPr>
      <w:r w:rsidRPr="00CF47AE">
        <w:rPr>
          <w:b/>
          <w:bCs/>
          <w:lang w:val="en-GB"/>
        </w:rPr>
        <w:t>1.4.3 The Role of University Leadership in Quality Management</w:t>
      </w:r>
    </w:p>
    <w:p w14:paraId="3C6F27FB" w14:textId="77777777" w:rsidR="00CF47AE" w:rsidRPr="00CF47AE" w:rsidRDefault="00CF47AE" w:rsidP="00CF47AE">
      <w:pPr>
        <w:rPr>
          <w:lang w:val="en-GB"/>
        </w:rPr>
      </w:pPr>
      <w:r w:rsidRPr="00CF47AE">
        <w:rPr>
          <w:lang w:val="en-GB"/>
        </w:rPr>
        <w:t>Leadership constitutes one of the foundational pillars of comprehensive quality</w:t>
      </w:r>
      <w:r w:rsidRPr="00CF47AE">
        <w:rPr>
          <w:lang w:val="en-GB"/>
        </w:rPr>
        <w:noBreakHyphen/>
        <w:t>management systems. For example, in TQM it appears as Principle 2 (see Table 30), and in the CAF model it is the first self</w:t>
      </w:r>
      <w:r w:rsidRPr="00CF47AE">
        <w:rPr>
          <w:lang w:val="en-GB"/>
        </w:rPr>
        <w:noBreakHyphen/>
        <w:t>assessment criterion (see Figure 20). Likewise, in Lean Six Sigma the importance of leadership is explicitly emphasised—both as a core competency for certified Green Belts, Black Belts and Master Black Belts (Antony et al., 2021) and as a critical success factor in organisational LSS implementations (Sunder M. &amp; Mahalingam, 2018). A closely related dimension is the engagement of top management, which has been shown to correlate empirically with quality outcomes (Asif et al., 2013; Dahlgaard &amp; Dahlgaard</w:t>
      </w:r>
      <w:r w:rsidRPr="00CF47AE">
        <w:rPr>
          <w:lang w:val="en-GB"/>
        </w:rPr>
        <w:noBreakHyphen/>
        <w:t>Park, 2006; Sirvanci, 2004; Zu et al., 2008).</w:t>
      </w:r>
    </w:p>
    <w:p w14:paraId="0F5D9045" w14:textId="77777777" w:rsidR="00CF47AE" w:rsidRPr="00CF47AE" w:rsidRDefault="00CF47AE" w:rsidP="00CF47AE">
      <w:pPr>
        <w:rPr>
          <w:lang w:val="en-GB"/>
        </w:rPr>
      </w:pPr>
      <w:r w:rsidRPr="00CF47AE">
        <w:rPr>
          <w:lang w:val="en-GB"/>
        </w:rPr>
        <w:t>In quality</w:t>
      </w:r>
      <w:r w:rsidRPr="00CF47AE">
        <w:rPr>
          <w:lang w:val="en-GB"/>
        </w:rPr>
        <w:noBreakHyphen/>
        <w:t>management frameworks such as TQM, EFQM, CAF or ISO</w:t>
      </w:r>
      <w:r w:rsidRPr="00CF47AE">
        <w:rPr>
          <w:lang w:val="en-GB"/>
        </w:rPr>
        <w:noBreakHyphen/>
        <w:t>based systems, leadership is explicitly identified as one of the most influential factors. Table 43 summarises the prescribed roles of leadership across a range of prominent quality</w:t>
      </w:r>
      <w:r w:rsidRPr="00CF47AE">
        <w:rPr>
          <w:lang w:val="en-GB"/>
        </w:rPr>
        <w:noBreakHyphen/>
        <w:t>management philosophies, as distilled from the literature.</w:t>
      </w:r>
    </w:p>
    <w:p w14:paraId="13745081" w14:textId="77777777" w:rsidR="00CF47AE" w:rsidRPr="00CF47AE" w:rsidRDefault="00CF47AE" w:rsidP="00CF47AE">
      <w:pPr>
        <w:rPr>
          <w:lang w:val="en-GB"/>
        </w:rPr>
      </w:pPr>
      <w:r w:rsidRPr="00CF47AE">
        <w:rPr>
          <w:b/>
          <w:bCs/>
          <w:lang w:val="en-GB"/>
        </w:rPr>
        <w:t>Table 43. The Role of Leadership in Selected Comprehensive Quality</w:t>
      </w:r>
      <w:r w:rsidRPr="00CF47AE">
        <w:rPr>
          <w:b/>
          <w:bCs/>
          <w:lang w:val="en-GB"/>
        </w:rPr>
        <w:noBreakHyphen/>
        <w:t>Management Methodologies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53"/>
        <w:gridCol w:w="6419"/>
      </w:tblGrid>
      <w:tr w:rsidR="00CF47AE" w:rsidRPr="00CF47AE" w14:paraId="08CE9D39" w14:textId="77777777" w:rsidTr="00CF47AE">
        <w:trPr>
          <w:tblHeader/>
          <w:tblCellSpacing w:w="15" w:type="dxa"/>
        </w:trPr>
        <w:tc>
          <w:tcPr>
            <w:tcW w:w="0" w:type="auto"/>
            <w:vAlign w:val="center"/>
            <w:hideMark/>
          </w:tcPr>
          <w:p w14:paraId="7041297F" w14:textId="77777777" w:rsidR="00CF47AE" w:rsidRPr="00CF47AE" w:rsidRDefault="00CF47AE" w:rsidP="00CF47AE">
            <w:pPr>
              <w:rPr>
                <w:b/>
                <w:bCs/>
              </w:rPr>
            </w:pPr>
            <w:r w:rsidRPr="00CF47AE">
              <w:rPr>
                <w:b/>
                <w:bCs/>
              </w:rPr>
              <w:t>Methodology</w:t>
            </w:r>
          </w:p>
        </w:tc>
        <w:tc>
          <w:tcPr>
            <w:tcW w:w="0" w:type="auto"/>
            <w:vAlign w:val="center"/>
            <w:hideMark/>
          </w:tcPr>
          <w:p w14:paraId="0EE1D5AA" w14:textId="77777777" w:rsidR="00CF47AE" w:rsidRPr="00CF47AE" w:rsidRDefault="00CF47AE" w:rsidP="00CF47AE">
            <w:pPr>
              <w:rPr>
                <w:b/>
                <w:bCs/>
              </w:rPr>
            </w:pPr>
            <w:r w:rsidRPr="00CF47AE">
              <w:rPr>
                <w:b/>
                <w:bCs/>
              </w:rPr>
              <w:t>Role of Leadership</w:t>
            </w:r>
          </w:p>
        </w:tc>
      </w:tr>
      <w:tr w:rsidR="00CF47AE" w:rsidRPr="00C70DD3" w14:paraId="00678B68" w14:textId="77777777" w:rsidTr="00CF47AE">
        <w:trPr>
          <w:tblCellSpacing w:w="15" w:type="dxa"/>
        </w:trPr>
        <w:tc>
          <w:tcPr>
            <w:tcW w:w="0" w:type="auto"/>
            <w:vAlign w:val="center"/>
            <w:hideMark/>
          </w:tcPr>
          <w:p w14:paraId="79724B9A" w14:textId="77777777" w:rsidR="00CF47AE" w:rsidRPr="00CF47AE" w:rsidRDefault="00CF47AE" w:rsidP="00CF47AE">
            <w:pPr>
              <w:rPr>
                <w:lang w:val="en-GB"/>
              </w:rPr>
            </w:pPr>
            <w:r w:rsidRPr="00CF47AE">
              <w:rPr>
                <w:b/>
                <w:bCs/>
                <w:lang w:val="en-GB"/>
              </w:rPr>
              <w:t>TQM / TQS</w:t>
            </w:r>
            <w:r w:rsidRPr="00CF47AE">
              <w:rPr>
                <w:lang w:val="en-GB"/>
              </w:rPr>
              <w:br/>
              <w:t>(TQSM – Total Quality Service Management)</w:t>
            </w:r>
          </w:p>
        </w:tc>
        <w:tc>
          <w:tcPr>
            <w:tcW w:w="0" w:type="auto"/>
            <w:vAlign w:val="center"/>
            <w:hideMark/>
          </w:tcPr>
          <w:p w14:paraId="30CB401E" w14:textId="77777777" w:rsidR="00CF47AE" w:rsidRPr="00CF47AE" w:rsidRDefault="00CF47AE" w:rsidP="00CF47AE">
            <w:pPr>
              <w:rPr>
                <w:lang w:val="en-GB"/>
              </w:rPr>
            </w:pPr>
            <w:r w:rsidRPr="00CF47AE">
              <w:rPr>
                <w:lang w:val="en-GB"/>
              </w:rPr>
              <w:t>• Leaders exemplify the way—setting direction and persuading others—while possessing deep knowledge of QMS implementation and the competencies to deploy it.</w:t>
            </w:r>
            <w:r w:rsidRPr="00CF47AE">
              <w:rPr>
                <w:lang w:val="en-GB"/>
              </w:rPr>
              <w:br/>
              <w:t>• They ensure adequate resources and tools, communicate QMS issues in management meetings and focus improvement efforts beyond merely financial results.</w:t>
            </w:r>
          </w:p>
        </w:tc>
      </w:tr>
      <w:tr w:rsidR="00CF47AE" w:rsidRPr="00C70DD3" w14:paraId="3C3E2996" w14:textId="77777777" w:rsidTr="00CF47AE">
        <w:trPr>
          <w:tblCellSpacing w:w="15" w:type="dxa"/>
        </w:trPr>
        <w:tc>
          <w:tcPr>
            <w:tcW w:w="0" w:type="auto"/>
            <w:vAlign w:val="center"/>
            <w:hideMark/>
          </w:tcPr>
          <w:p w14:paraId="1F5BB35B" w14:textId="77777777" w:rsidR="00CF47AE" w:rsidRPr="00CF47AE" w:rsidRDefault="00CF47AE" w:rsidP="00CF47AE">
            <w:r w:rsidRPr="00CF47AE">
              <w:rPr>
                <w:b/>
                <w:bCs/>
              </w:rPr>
              <w:t>European Quality Award (EFQM)</w:t>
            </w:r>
          </w:p>
        </w:tc>
        <w:tc>
          <w:tcPr>
            <w:tcW w:w="0" w:type="auto"/>
            <w:vAlign w:val="center"/>
            <w:hideMark/>
          </w:tcPr>
          <w:p w14:paraId="1BFC61BC" w14:textId="77777777" w:rsidR="00CF47AE" w:rsidRPr="00CF47AE" w:rsidRDefault="00CF47AE" w:rsidP="00CF47AE">
            <w:pPr>
              <w:rPr>
                <w:lang w:val="en-GB"/>
              </w:rPr>
            </w:pPr>
            <w:r w:rsidRPr="00CF47AE">
              <w:rPr>
                <w:lang w:val="en-GB"/>
              </w:rPr>
              <w:t>Leadership based on vision, inspiration and innovation is one of the model’s main pillars.</w:t>
            </w:r>
          </w:p>
        </w:tc>
      </w:tr>
      <w:tr w:rsidR="00CF47AE" w:rsidRPr="00C70DD3" w14:paraId="3D0A0E24" w14:textId="77777777" w:rsidTr="00CF47AE">
        <w:trPr>
          <w:tblCellSpacing w:w="15" w:type="dxa"/>
        </w:trPr>
        <w:tc>
          <w:tcPr>
            <w:tcW w:w="0" w:type="auto"/>
            <w:vAlign w:val="center"/>
            <w:hideMark/>
          </w:tcPr>
          <w:p w14:paraId="37CE337D" w14:textId="77777777" w:rsidR="00CF47AE" w:rsidRPr="00CF47AE" w:rsidRDefault="00CF47AE" w:rsidP="00CF47AE">
            <w:r w:rsidRPr="00CF47AE">
              <w:rPr>
                <w:b/>
                <w:bCs/>
              </w:rPr>
              <w:t>Deming Prize</w:t>
            </w:r>
          </w:p>
        </w:tc>
        <w:tc>
          <w:tcPr>
            <w:tcW w:w="0" w:type="auto"/>
            <w:vAlign w:val="center"/>
            <w:hideMark/>
          </w:tcPr>
          <w:p w14:paraId="7C9A0DA3" w14:textId="77777777" w:rsidR="00CF47AE" w:rsidRPr="00CF47AE" w:rsidRDefault="00CF47AE" w:rsidP="00CF47AE">
            <w:pPr>
              <w:rPr>
                <w:lang w:val="en-GB"/>
              </w:rPr>
            </w:pPr>
            <w:r w:rsidRPr="00CF47AE">
              <w:rPr>
                <w:lang w:val="en-GB"/>
              </w:rPr>
              <w:t>Criterion: formulation of proactive, customer</w:t>
            </w:r>
            <w:r w:rsidRPr="00CF47AE">
              <w:rPr>
                <w:lang w:val="en-GB"/>
              </w:rPr>
              <w:noBreakHyphen/>
              <w:t>oriented business goals and strategies; the role and attitude of top management—including leadership functions, goal</w:t>
            </w:r>
            <w:r w:rsidRPr="00CF47AE">
              <w:rPr>
                <w:lang w:val="en-GB"/>
              </w:rPr>
              <w:noBreakHyphen/>
              <w:t>setting and enthusiasm for TQM.</w:t>
            </w:r>
          </w:p>
        </w:tc>
      </w:tr>
      <w:tr w:rsidR="00CF47AE" w:rsidRPr="00C70DD3" w14:paraId="65457BE2" w14:textId="77777777" w:rsidTr="00CF47AE">
        <w:trPr>
          <w:tblCellSpacing w:w="15" w:type="dxa"/>
        </w:trPr>
        <w:tc>
          <w:tcPr>
            <w:tcW w:w="0" w:type="auto"/>
            <w:vAlign w:val="center"/>
            <w:hideMark/>
          </w:tcPr>
          <w:p w14:paraId="45CD5285" w14:textId="77777777" w:rsidR="00CF47AE" w:rsidRPr="00CF47AE" w:rsidRDefault="00CF47AE" w:rsidP="00CF47AE">
            <w:r w:rsidRPr="00CF47AE">
              <w:rPr>
                <w:b/>
                <w:bCs/>
              </w:rPr>
              <w:t>Malcolm Baldrige Award</w:t>
            </w:r>
          </w:p>
        </w:tc>
        <w:tc>
          <w:tcPr>
            <w:tcW w:w="0" w:type="auto"/>
            <w:vAlign w:val="center"/>
            <w:hideMark/>
          </w:tcPr>
          <w:p w14:paraId="70E3912E" w14:textId="77777777" w:rsidR="00CF47AE" w:rsidRPr="00CF47AE" w:rsidRDefault="00CF47AE" w:rsidP="00CF47AE">
            <w:pPr>
              <w:rPr>
                <w:lang w:val="en-GB"/>
              </w:rPr>
            </w:pPr>
            <w:r w:rsidRPr="00CF47AE">
              <w:rPr>
                <w:lang w:val="en-GB"/>
              </w:rPr>
              <w:t>Visionary leadership: crafting vision, customer focus, value definition and expectation</w:t>
            </w:r>
            <w:r w:rsidRPr="00CF47AE">
              <w:rPr>
                <w:lang w:val="en-GB"/>
              </w:rPr>
              <w:noBreakHyphen/>
              <w:t>setting.</w:t>
            </w:r>
          </w:p>
        </w:tc>
      </w:tr>
      <w:tr w:rsidR="00CF47AE" w:rsidRPr="00C70DD3" w14:paraId="0B083374" w14:textId="77777777" w:rsidTr="00CF47AE">
        <w:trPr>
          <w:tblCellSpacing w:w="15" w:type="dxa"/>
        </w:trPr>
        <w:tc>
          <w:tcPr>
            <w:tcW w:w="0" w:type="auto"/>
            <w:vAlign w:val="center"/>
            <w:hideMark/>
          </w:tcPr>
          <w:p w14:paraId="35AE75C7" w14:textId="77777777" w:rsidR="00CF47AE" w:rsidRPr="00CF47AE" w:rsidRDefault="00CF47AE" w:rsidP="00CF47AE">
            <w:r w:rsidRPr="00CF47AE">
              <w:rPr>
                <w:b/>
                <w:bCs/>
              </w:rPr>
              <w:lastRenderedPageBreak/>
              <w:t>TQM/TQS Concept</w:t>
            </w:r>
          </w:p>
        </w:tc>
        <w:tc>
          <w:tcPr>
            <w:tcW w:w="0" w:type="auto"/>
            <w:vAlign w:val="center"/>
            <w:hideMark/>
          </w:tcPr>
          <w:p w14:paraId="00E9239F" w14:textId="77777777" w:rsidR="00CF47AE" w:rsidRPr="00CF47AE" w:rsidRDefault="00CF47AE" w:rsidP="00CF47AE">
            <w:pPr>
              <w:rPr>
                <w:lang w:val="en-GB"/>
              </w:rPr>
            </w:pPr>
            <w:r w:rsidRPr="00CF47AE">
              <w:rPr>
                <w:lang w:val="en-GB"/>
              </w:rPr>
              <w:t>Top</w:t>
            </w:r>
            <w:r w:rsidRPr="00CF47AE">
              <w:rPr>
                <w:lang w:val="en-GB"/>
              </w:rPr>
              <w:noBreakHyphen/>
              <w:t>management commitment is one of five key elements characterising the TQM/TQS framework; leadership is the shared foundational success factor for implementation.</w:t>
            </w:r>
          </w:p>
        </w:tc>
      </w:tr>
      <w:tr w:rsidR="00CF47AE" w:rsidRPr="00C70DD3" w14:paraId="4D0939C7" w14:textId="77777777" w:rsidTr="00CF47AE">
        <w:trPr>
          <w:tblCellSpacing w:w="15" w:type="dxa"/>
        </w:trPr>
        <w:tc>
          <w:tcPr>
            <w:tcW w:w="0" w:type="auto"/>
            <w:vAlign w:val="center"/>
            <w:hideMark/>
          </w:tcPr>
          <w:p w14:paraId="54AA8E75" w14:textId="77777777" w:rsidR="00CF47AE" w:rsidRPr="00CF47AE" w:rsidRDefault="00CF47AE" w:rsidP="00CF47AE">
            <w:pPr>
              <w:rPr>
                <w:lang w:val="en-GB"/>
              </w:rPr>
            </w:pPr>
            <w:r w:rsidRPr="00CF47AE">
              <w:rPr>
                <w:b/>
                <w:bCs/>
                <w:lang w:val="en-GB"/>
              </w:rPr>
              <w:t>ISO</w:t>
            </w:r>
            <w:r w:rsidRPr="00CF47AE">
              <w:rPr>
                <w:b/>
                <w:bCs/>
                <w:lang w:val="en-GB"/>
              </w:rPr>
              <w:noBreakHyphen/>
              <w:t>based QMS (series ISO 9000)</w:t>
            </w:r>
          </w:p>
        </w:tc>
        <w:tc>
          <w:tcPr>
            <w:tcW w:w="0" w:type="auto"/>
            <w:vAlign w:val="center"/>
            <w:hideMark/>
          </w:tcPr>
          <w:p w14:paraId="2E27EF04" w14:textId="77777777" w:rsidR="00CF47AE" w:rsidRPr="00CF47AE" w:rsidRDefault="00CF47AE" w:rsidP="00CF47AE">
            <w:pPr>
              <w:rPr>
                <w:lang w:val="en-GB"/>
              </w:rPr>
            </w:pPr>
            <w:r w:rsidRPr="00CF47AE">
              <w:rPr>
                <w:lang w:val="en-GB"/>
              </w:rPr>
              <w:t>• Visionary leadership is Principle 2, immediately after customer focus.</w:t>
            </w:r>
            <w:r w:rsidRPr="00CF47AE">
              <w:rPr>
                <w:lang w:val="en-GB"/>
              </w:rPr>
              <w:br/>
              <w:t>• Leaders develop and communicate the quality policy, assign organisational roles, responsibilities and authorities.</w:t>
            </w:r>
            <w:r w:rsidRPr="00CF47AE">
              <w:rPr>
                <w:lang w:val="en-GB"/>
              </w:rPr>
              <w:br/>
              <w:t>• In the Deming (PDCA) cycle, leadership features in the Plan phase (ISO 9004:2018 § 7; ISO 9001:2015 § 5 – “Leadership and Commitment,” “Quality Policy,” “Organisational Roles, Responsibilities and Authorities”).</w:t>
            </w:r>
            <w:r w:rsidRPr="00CF47AE">
              <w:rPr>
                <w:lang w:val="en-GB"/>
              </w:rPr>
              <w:br/>
              <w:t>• “Engagement of people,” including top management, is a dominant success factor in ISO QMS implementations.</w:t>
            </w:r>
          </w:p>
        </w:tc>
      </w:tr>
      <w:tr w:rsidR="00CF47AE" w:rsidRPr="00C70DD3" w14:paraId="634EE15A" w14:textId="77777777" w:rsidTr="00CF47AE">
        <w:trPr>
          <w:tblCellSpacing w:w="15" w:type="dxa"/>
        </w:trPr>
        <w:tc>
          <w:tcPr>
            <w:tcW w:w="0" w:type="auto"/>
            <w:vAlign w:val="center"/>
            <w:hideMark/>
          </w:tcPr>
          <w:p w14:paraId="75FA7283" w14:textId="77777777" w:rsidR="00CF47AE" w:rsidRPr="00CF47AE" w:rsidRDefault="00CF47AE" w:rsidP="00CF47AE">
            <w:r w:rsidRPr="00CF47AE">
              <w:rPr>
                <w:b/>
                <w:bCs/>
              </w:rPr>
              <w:t>Lean Management / Lean Service</w:t>
            </w:r>
          </w:p>
        </w:tc>
        <w:tc>
          <w:tcPr>
            <w:tcW w:w="0" w:type="auto"/>
            <w:vAlign w:val="center"/>
            <w:hideMark/>
          </w:tcPr>
          <w:p w14:paraId="24080906" w14:textId="77777777" w:rsidR="00CF47AE" w:rsidRPr="00CF47AE" w:rsidRDefault="00CF47AE" w:rsidP="00CF47AE">
            <w:pPr>
              <w:rPr>
                <w:lang w:val="en-GB"/>
              </w:rPr>
            </w:pPr>
            <w:r w:rsidRPr="00CF47AE">
              <w:rPr>
                <w:lang w:val="en-GB"/>
              </w:rPr>
              <w:t>• An organisation must be flexible and responsive to current needs.</w:t>
            </w:r>
            <w:r w:rsidRPr="00CF47AE">
              <w:rPr>
                <w:lang w:val="en-GB"/>
              </w:rPr>
              <w:br/>
              <w:t>• Information flows must be goal</w:t>
            </w:r>
            <w:r w:rsidRPr="00CF47AE">
              <w:rPr>
                <w:lang w:val="en-GB"/>
              </w:rPr>
              <w:noBreakHyphen/>
              <w:t>oriented and efficient.</w:t>
            </w:r>
            <w:r w:rsidRPr="00CF47AE">
              <w:rPr>
                <w:lang w:val="en-GB"/>
              </w:rPr>
              <w:br/>
              <w:t>• Leadership must cultivate a culture of continuous improvement.</w:t>
            </w:r>
            <w:r w:rsidRPr="00CF47AE">
              <w:rPr>
                <w:lang w:val="en-GB"/>
              </w:rPr>
              <w:br/>
              <w:t>• Strategic and visionary leadership is cited as a critical success factor.</w:t>
            </w:r>
          </w:p>
        </w:tc>
      </w:tr>
      <w:tr w:rsidR="00CF47AE" w:rsidRPr="00C70DD3" w14:paraId="3FDE1C2E" w14:textId="77777777" w:rsidTr="00CF47AE">
        <w:trPr>
          <w:tblCellSpacing w:w="15" w:type="dxa"/>
        </w:trPr>
        <w:tc>
          <w:tcPr>
            <w:tcW w:w="0" w:type="auto"/>
            <w:vAlign w:val="center"/>
            <w:hideMark/>
          </w:tcPr>
          <w:p w14:paraId="6428200C" w14:textId="77777777" w:rsidR="00CF47AE" w:rsidRPr="00CF47AE" w:rsidRDefault="00CF47AE" w:rsidP="00CF47AE">
            <w:r w:rsidRPr="00CF47AE">
              <w:rPr>
                <w:b/>
                <w:bCs/>
              </w:rPr>
              <w:t>Six Sigma</w:t>
            </w:r>
          </w:p>
        </w:tc>
        <w:tc>
          <w:tcPr>
            <w:tcW w:w="0" w:type="auto"/>
            <w:vAlign w:val="center"/>
            <w:hideMark/>
          </w:tcPr>
          <w:p w14:paraId="72624AD7" w14:textId="77777777" w:rsidR="00CF47AE" w:rsidRPr="00CF47AE" w:rsidRDefault="00CF47AE" w:rsidP="00CF47AE">
            <w:pPr>
              <w:rPr>
                <w:lang w:val="en-GB"/>
              </w:rPr>
            </w:pPr>
            <w:r w:rsidRPr="00CF47AE">
              <w:rPr>
                <w:lang w:val="en-GB"/>
              </w:rPr>
              <w:t>• Leadership cascades from top management—who articulate the vision—to project leaders who support implementation teams.</w:t>
            </w:r>
            <w:r w:rsidRPr="00CF47AE">
              <w:rPr>
                <w:lang w:val="en-GB"/>
              </w:rPr>
              <w:br/>
              <w:t>• In the DMAIC cycle, the Define phase hinges on leadership: identifying key customers and their requirements, setting process goals and constraints.</w:t>
            </w:r>
          </w:p>
        </w:tc>
      </w:tr>
      <w:tr w:rsidR="00CF47AE" w:rsidRPr="00C70DD3" w14:paraId="4FA24C36" w14:textId="77777777" w:rsidTr="00CF47AE">
        <w:trPr>
          <w:tblCellSpacing w:w="15" w:type="dxa"/>
        </w:trPr>
        <w:tc>
          <w:tcPr>
            <w:tcW w:w="0" w:type="auto"/>
            <w:vAlign w:val="center"/>
            <w:hideMark/>
          </w:tcPr>
          <w:p w14:paraId="46EBF723" w14:textId="77777777" w:rsidR="00CF47AE" w:rsidRPr="00CF47AE" w:rsidRDefault="00CF47AE" w:rsidP="00CF47AE">
            <w:r w:rsidRPr="00CF47AE">
              <w:rPr>
                <w:b/>
                <w:bCs/>
              </w:rPr>
              <w:t>Lean Six Sigma</w:t>
            </w:r>
          </w:p>
        </w:tc>
        <w:tc>
          <w:tcPr>
            <w:tcW w:w="0" w:type="auto"/>
            <w:vAlign w:val="center"/>
            <w:hideMark/>
          </w:tcPr>
          <w:p w14:paraId="6574DF2A" w14:textId="77777777" w:rsidR="00CF47AE" w:rsidRPr="00CF47AE" w:rsidRDefault="00CF47AE" w:rsidP="00CF47AE">
            <w:pPr>
              <w:rPr>
                <w:lang w:val="en-GB"/>
              </w:rPr>
            </w:pPr>
            <w:r w:rsidRPr="00CF47AE">
              <w:rPr>
                <w:lang w:val="en-GB"/>
              </w:rPr>
              <w:t>Leadership requirements include:</w:t>
            </w:r>
            <w:r w:rsidRPr="00CF47AE">
              <w:rPr>
                <w:lang w:val="en-GB"/>
              </w:rPr>
              <w:br/>
              <w:t>– Achieving customer satisfaction via faster delivery of high</w:t>
            </w:r>
            <w:r w:rsidRPr="00CF47AE">
              <w:rPr>
                <w:lang w:val="en-GB"/>
              </w:rPr>
              <w:noBreakHyphen/>
              <w:t>quality products</w:t>
            </w:r>
            <w:r w:rsidRPr="00CF47AE">
              <w:rPr>
                <w:lang w:val="en-GB"/>
              </w:rPr>
              <w:br/>
              <w:t>– Fulfilling customer requirements by reducing variation</w:t>
            </w:r>
            <w:r w:rsidRPr="00CF47AE">
              <w:rPr>
                <w:lang w:val="en-GB"/>
              </w:rPr>
              <w:br/>
              <w:t>– Facilitating teamwork for effective problem</w:t>
            </w:r>
            <w:r w:rsidRPr="00CF47AE">
              <w:rPr>
                <w:lang w:val="en-GB"/>
              </w:rPr>
              <w:noBreakHyphen/>
              <w:t>solving</w:t>
            </w:r>
            <w:r w:rsidRPr="00CF47AE">
              <w:rPr>
                <w:lang w:val="en-GB"/>
              </w:rPr>
              <w:br/>
              <w:t>– Basing decisions on appropriate metrics</w:t>
            </w:r>
            <w:r w:rsidRPr="00CF47AE">
              <w:rPr>
                <w:lang w:val="en-GB"/>
              </w:rPr>
              <w:br/>
              <w:t>• Among LSS success factors, leadership vision, commitment and top</w:t>
            </w:r>
            <w:r w:rsidRPr="00CF47AE">
              <w:rPr>
                <w:lang w:val="en-GB"/>
              </w:rPr>
              <w:noBreakHyphen/>
              <w:t>management support rank first.</w:t>
            </w:r>
            <w:r w:rsidRPr="00CF47AE">
              <w:rPr>
                <w:lang w:val="en-GB"/>
              </w:rPr>
              <w:br/>
              <w:t>• Establishing the need for LSS via leadership is Phase 2 of the deployment roadmap.</w:t>
            </w:r>
          </w:p>
        </w:tc>
      </w:tr>
      <w:tr w:rsidR="00CF47AE" w:rsidRPr="00C70DD3" w14:paraId="01F58DD3" w14:textId="77777777" w:rsidTr="00CF47AE">
        <w:trPr>
          <w:tblCellSpacing w:w="15" w:type="dxa"/>
        </w:trPr>
        <w:tc>
          <w:tcPr>
            <w:tcW w:w="0" w:type="auto"/>
            <w:vAlign w:val="center"/>
            <w:hideMark/>
          </w:tcPr>
          <w:p w14:paraId="20529A6C" w14:textId="77777777" w:rsidR="00CF47AE" w:rsidRPr="00CF47AE" w:rsidRDefault="00CF47AE" w:rsidP="00CF47AE">
            <w:r w:rsidRPr="00CF47AE">
              <w:rPr>
                <w:b/>
                <w:bCs/>
              </w:rPr>
              <w:t>EFQM Model</w:t>
            </w:r>
          </w:p>
        </w:tc>
        <w:tc>
          <w:tcPr>
            <w:tcW w:w="0" w:type="auto"/>
            <w:vAlign w:val="center"/>
            <w:hideMark/>
          </w:tcPr>
          <w:p w14:paraId="1BFADCCE" w14:textId="77777777" w:rsidR="00CF47AE" w:rsidRPr="00CF47AE" w:rsidRDefault="00CF47AE" w:rsidP="00CF47AE">
            <w:pPr>
              <w:rPr>
                <w:lang w:val="en-GB"/>
              </w:rPr>
            </w:pPr>
            <w:r w:rsidRPr="00CF47AE">
              <w:rPr>
                <w:lang w:val="en-GB"/>
              </w:rPr>
              <w:t>• Leadership accounts for 100/1 000 points (10% of the overall score).</w:t>
            </w:r>
            <w:r w:rsidRPr="00CF47AE">
              <w:rPr>
                <w:lang w:val="en-GB"/>
              </w:rPr>
              <w:br/>
            </w:r>
            <w:r w:rsidRPr="00CF47AE">
              <w:rPr>
                <w:lang w:val="en-GB"/>
              </w:rPr>
              <w:lastRenderedPageBreak/>
              <w:t>• Leader attributes include: defining mission, vision, values and ethical principles; acting as role models; steering, monitoring and reviewing organisational management and performance; and driving improvement in partnership with staff.</w:t>
            </w:r>
            <w:r w:rsidRPr="00CF47AE">
              <w:rPr>
                <w:lang w:val="en-GB"/>
              </w:rPr>
              <w:br/>
              <w:t>• A clear strategic focus and strong internal motivation from leadership are essential.</w:t>
            </w:r>
          </w:p>
        </w:tc>
      </w:tr>
      <w:tr w:rsidR="00CF47AE" w:rsidRPr="00CF47AE" w14:paraId="314C2424" w14:textId="77777777" w:rsidTr="00CF47AE">
        <w:trPr>
          <w:tblCellSpacing w:w="15" w:type="dxa"/>
        </w:trPr>
        <w:tc>
          <w:tcPr>
            <w:tcW w:w="0" w:type="auto"/>
            <w:vAlign w:val="center"/>
            <w:hideMark/>
          </w:tcPr>
          <w:p w14:paraId="444E99F7" w14:textId="77777777" w:rsidR="00CF47AE" w:rsidRPr="00CF47AE" w:rsidRDefault="00CF47AE" w:rsidP="00CF47AE">
            <w:r w:rsidRPr="00CF47AE">
              <w:rPr>
                <w:b/>
                <w:bCs/>
              </w:rPr>
              <w:lastRenderedPageBreak/>
              <w:t>CAF Model</w:t>
            </w:r>
          </w:p>
        </w:tc>
        <w:tc>
          <w:tcPr>
            <w:tcW w:w="0" w:type="auto"/>
            <w:vAlign w:val="center"/>
            <w:hideMark/>
          </w:tcPr>
          <w:p w14:paraId="1675690F" w14:textId="77777777" w:rsidR="00CF47AE" w:rsidRPr="00CF47AE" w:rsidRDefault="00CF47AE" w:rsidP="00CF47AE">
            <w:r w:rsidRPr="00CF47AE">
              <w:rPr>
                <w:lang w:val="en-GB"/>
              </w:rPr>
              <w:t>Leadership is the first self</w:t>
            </w:r>
            <w:r w:rsidRPr="00CF47AE">
              <w:rPr>
                <w:lang w:val="en-GB"/>
              </w:rPr>
              <w:noBreakHyphen/>
              <w:t>assessment area under “Enablers”:</w:t>
            </w:r>
            <w:r w:rsidRPr="00CF47AE">
              <w:rPr>
                <w:lang w:val="en-GB"/>
              </w:rPr>
              <w:br/>
              <w:t>• 1.1 Set organisational direction via objectives, mission, vision and values.</w:t>
            </w:r>
            <w:r w:rsidRPr="00CF47AE">
              <w:rPr>
                <w:lang w:val="en-GB"/>
              </w:rPr>
              <w:br/>
              <w:t>• 1.2 Manage the organisation, its performance and its continuous improvement.</w:t>
            </w:r>
            <w:r w:rsidRPr="00CF47AE">
              <w:rPr>
                <w:lang w:val="en-GB"/>
              </w:rPr>
              <w:br/>
              <w:t>• 1.3 Inspire, motivate and support staff and act as a role model (cf. Table 35).</w:t>
            </w:r>
            <w:r w:rsidRPr="00CF47AE">
              <w:rPr>
                <w:lang w:val="en-GB"/>
              </w:rPr>
              <w:br/>
              <w:t>Tools include goal</w:t>
            </w:r>
            <w:r w:rsidRPr="00CF47AE">
              <w:rPr>
                <w:lang w:val="en-GB"/>
              </w:rPr>
              <w:noBreakHyphen/>
              <w:t>setting methods, mission/vision formulation, development</w:t>
            </w:r>
            <w:r w:rsidRPr="00CF47AE">
              <w:rPr>
                <w:lang w:val="en-GB"/>
              </w:rPr>
              <w:noBreakHyphen/>
              <w:t>forecasting tools, employee</w:t>
            </w:r>
            <w:r w:rsidRPr="00CF47AE">
              <w:rPr>
                <w:lang w:val="en-GB"/>
              </w:rPr>
              <w:noBreakHyphen/>
              <w:t>motivation instruments and stakeholder</w:t>
            </w:r>
            <w:r w:rsidRPr="00CF47AE">
              <w:rPr>
                <w:lang w:val="en-GB"/>
              </w:rPr>
              <w:noBreakHyphen/>
              <w:t xml:space="preserve">influence techniques. </w:t>
            </w:r>
            <w:r w:rsidRPr="00CF47AE">
              <w:t>[Grudowski, 2020a, p. 335]</w:t>
            </w:r>
          </w:p>
        </w:tc>
      </w:tr>
      <w:tr w:rsidR="00CF47AE" w:rsidRPr="00C70DD3" w14:paraId="2D48EC48" w14:textId="77777777" w:rsidTr="00CF47AE">
        <w:trPr>
          <w:tblCellSpacing w:w="15" w:type="dxa"/>
        </w:trPr>
        <w:tc>
          <w:tcPr>
            <w:tcW w:w="0" w:type="auto"/>
            <w:vAlign w:val="center"/>
            <w:hideMark/>
          </w:tcPr>
          <w:p w14:paraId="51133BB0" w14:textId="77777777" w:rsidR="00CF47AE" w:rsidRPr="00CF47AE" w:rsidRDefault="00CF47AE" w:rsidP="00CF47AE">
            <w:r w:rsidRPr="00CF47AE">
              <w:rPr>
                <w:b/>
                <w:bCs/>
              </w:rPr>
              <w:t>QualHE</w:t>
            </w:r>
          </w:p>
        </w:tc>
        <w:tc>
          <w:tcPr>
            <w:tcW w:w="0" w:type="auto"/>
            <w:vAlign w:val="center"/>
            <w:hideMark/>
          </w:tcPr>
          <w:p w14:paraId="69E5BB22" w14:textId="77777777" w:rsidR="00CF47AE" w:rsidRPr="00CF47AE" w:rsidRDefault="00CF47AE" w:rsidP="00CF47AE">
            <w:pPr>
              <w:rPr>
                <w:lang w:val="en-GB"/>
              </w:rPr>
            </w:pPr>
            <w:r w:rsidRPr="00CF47AE">
              <w:rPr>
                <w:lang w:val="en-GB"/>
              </w:rPr>
              <w:t>• Top management bears primary responsibility for QualHE’s effectiveness by securing the conditions and resources for system elements (e.g. quality culture) and by broadly delegating decision</w:t>
            </w:r>
            <w:r w:rsidRPr="00CF47AE">
              <w:rPr>
                <w:lang w:val="en-GB"/>
              </w:rPr>
              <w:noBreakHyphen/>
              <w:t>making authority to prepared and motivated leaders.</w:t>
            </w:r>
            <w:r w:rsidRPr="00CF47AE">
              <w:rPr>
                <w:lang w:val="en-GB"/>
              </w:rPr>
              <w:br/>
              <w:t>• The first process</w:t>
            </w:r>
            <w:r w:rsidRPr="00CF47AE">
              <w:rPr>
                <w:lang w:val="en-GB"/>
              </w:rPr>
              <w:noBreakHyphen/>
              <w:t>design phase of QualHE implementation focuses on building awareness among leadership and staff.</w:t>
            </w:r>
          </w:p>
        </w:tc>
      </w:tr>
    </w:tbl>
    <w:p w14:paraId="619D5355" w14:textId="77777777" w:rsidR="00CF47AE" w:rsidRPr="00CF47AE" w:rsidRDefault="00CF47AE" w:rsidP="00CF47AE">
      <w:pPr>
        <w:rPr>
          <w:lang w:val="en-GB"/>
        </w:rPr>
      </w:pPr>
      <w:r w:rsidRPr="00CF47AE">
        <w:rPr>
          <w:i/>
          <w:iCs/>
          <w:lang w:val="en-GB"/>
        </w:rPr>
        <w:t>Source: own elaboration based on Asif et al., 2013; Dahlgaard &amp; Dahlgaard</w:t>
      </w:r>
      <w:r w:rsidRPr="00CF47AE">
        <w:rPr>
          <w:i/>
          <w:iCs/>
          <w:lang w:val="en-GB"/>
        </w:rPr>
        <w:noBreakHyphen/>
        <w:t>Park, 2006; EIPA &amp; EUPAN, 2013; Grudowski, 2020a; Laurett &amp; Mendes, 2019; Lu et al., 2017; Sirvanci, 2004; Sunder M. &amp; Mahalingam, 2018.</w:t>
      </w:r>
    </w:p>
    <w:p w14:paraId="6B92C12A" w14:textId="77777777" w:rsidR="00CF47AE" w:rsidRPr="00CF47AE" w:rsidRDefault="00CF47AE" w:rsidP="00CF47AE">
      <w:pPr>
        <w:rPr>
          <w:lang w:val="en-GB"/>
        </w:rPr>
      </w:pPr>
      <w:r w:rsidRPr="00CF47AE">
        <w:rPr>
          <w:lang w:val="en-GB"/>
        </w:rPr>
        <w:t>Because TQM has evolved into numerous sector</w:t>
      </w:r>
      <w:r w:rsidRPr="00CF47AE">
        <w:rPr>
          <w:lang w:val="en-GB"/>
        </w:rPr>
        <w:noBreakHyphen/>
        <w:t>specific variants—akin to ISO adaptations for particular industries—the detailed emphases on leadership differ among awards and standards. Other quality</w:t>
      </w:r>
      <w:r w:rsidRPr="00CF47AE">
        <w:rPr>
          <w:lang w:val="en-GB"/>
        </w:rPr>
        <w:noBreakHyphen/>
        <w:t>management philosophies have likewise spawned varied implementation models and sectoral success</w:t>
      </w:r>
      <w:r w:rsidRPr="00CF47AE">
        <w:rPr>
          <w:lang w:val="en-GB"/>
        </w:rPr>
        <w:noBreakHyphen/>
        <w:t>factor studies. The synthesis in Table 43 is intended to illustrate leadership’s indispensable role across these approaches.</w:t>
      </w:r>
    </w:p>
    <w:p w14:paraId="78094790" w14:textId="77777777" w:rsidR="00CF47AE" w:rsidRPr="00CF47AE" w:rsidRDefault="00CF47AE" w:rsidP="00CF47AE">
      <w:pPr>
        <w:rPr>
          <w:lang w:val="en-GB"/>
        </w:rPr>
      </w:pPr>
      <w:r w:rsidRPr="00CF47AE">
        <w:rPr>
          <w:lang w:val="en-GB"/>
        </w:rPr>
        <w:t>In summary, customer orientation, supportive leadership, collective engagement in improvement and genuine respect for people constitute the shared, most crucial elements of all mature quality</w:t>
      </w:r>
      <w:r w:rsidRPr="00CF47AE">
        <w:rPr>
          <w:lang w:val="en-GB"/>
        </w:rPr>
        <w:noBreakHyphen/>
        <w:t xml:space="preserve">management philosophies (Grudowski, 2020a, p. 135). As part of their leadership mandate, organisational executives should articulate the organisation’s core values, vision, mission and objectives; communicate these to staff; and model personal commitment to their realisation and to continuous organisational improvement. Moreover, top management must motivate and support employees in fulfilling </w:t>
      </w:r>
      <w:r w:rsidRPr="00CF47AE">
        <w:rPr>
          <w:lang w:val="en-GB"/>
        </w:rPr>
        <w:lastRenderedPageBreak/>
        <w:t>their duties, with particular emphasis on maintaining strong relationships with customers and other stakeholders (Radwan, 2009).</w:t>
      </w:r>
    </w:p>
    <w:p w14:paraId="170B6151" w14:textId="77777777" w:rsidR="00CF47AE" w:rsidRPr="00CF47AE" w:rsidRDefault="00CF47AE" w:rsidP="00CF47AE">
      <w:pPr>
        <w:rPr>
          <w:lang w:val="en-GB"/>
        </w:rPr>
      </w:pPr>
      <w:r w:rsidRPr="00CF47AE">
        <w:rPr>
          <w:lang w:val="en-GB"/>
        </w:rPr>
        <w:t>To explore leadership practices in greater depth, research on key leadership</w:t>
      </w:r>
      <w:r w:rsidRPr="00CF47AE">
        <w:rPr>
          <w:lang w:val="en-GB"/>
        </w:rPr>
        <w:noBreakHyphen/>
        <w:t>behaviour domains—originally conducted for Lean Six Sigma—offers broadly applicable insights. The principal findings from these studies are summarised in Table 44.</w:t>
      </w:r>
    </w:p>
    <w:p w14:paraId="6CC57D2F" w14:textId="77777777" w:rsidR="000B06B8" w:rsidRPr="00CF47AE" w:rsidRDefault="000B06B8" w:rsidP="00EC1AA6">
      <w:pPr>
        <w:rPr>
          <w:lang w:val="en-GB"/>
        </w:rPr>
      </w:pPr>
    </w:p>
    <w:p w14:paraId="683AE661" w14:textId="77777777" w:rsidR="000B06B8" w:rsidRPr="00CF47AE" w:rsidRDefault="000B06B8" w:rsidP="00EC1AA6">
      <w:pPr>
        <w:rPr>
          <w:lang w:val="en-GB"/>
        </w:rPr>
      </w:pPr>
    </w:p>
    <w:p w14:paraId="0A7AF726" w14:textId="71E7BC10" w:rsidR="00EC1AA6" w:rsidRPr="00CF47AE" w:rsidRDefault="00EC1AA6" w:rsidP="00EC1AA6">
      <w:pPr>
        <w:pStyle w:val="Tytutabeli"/>
        <w:rPr>
          <w:highlight w:val="yellow"/>
        </w:rPr>
      </w:pPr>
      <w:bookmarkStart w:id="348" w:name="_Ref150514430"/>
      <w:bookmarkStart w:id="349" w:name="_Ref150514418"/>
      <w:bookmarkStart w:id="350" w:name="_Toc169134767"/>
      <w:r w:rsidRPr="00CF47AE">
        <w:rPr>
          <w:highlight w:val="yellow"/>
        </w:rPr>
        <w:t xml:space="preserve">Tabela </w:t>
      </w:r>
      <w:r w:rsidR="00853138" w:rsidRPr="00CF47AE">
        <w:rPr>
          <w:highlight w:val="yellow"/>
        </w:rPr>
        <w:fldChar w:fldCharType="begin"/>
      </w:r>
      <w:r w:rsidR="00853138" w:rsidRPr="00CF47AE">
        <w:rPr>
          <w:highlight w:val="yellow"/>
        </w:rPr>
        <w:instrText xml:space="preserve"> SEQ Tabela \* ARABIC </w:instrText>
      </w:r>
      <w:r w:rsidR="00853138" w:rsidRPr="00CF47AE">
        <w:rPr>
          <w:highlight w:val="yellow"/>
        </w:rPr>
        <w:fldChar w:fldCharType="separate"/>
      </w:r>
      <w:r w:rsidR="00853138" w:rsidRPr="00CF47AE">
        <w:rPr>
          <w:noProof/>
          <w:highlight w:val="yellow"/>
        </w:rPr>
        <w:t>44</w:t>
      </w:r>
      <w:r w:rsidR="00853138" w:rsidRPr="00CF47AE">
        <w:rPr>
          <w:noProof/>
          <w:highlight w:val="yellow"/>
        </w:rPr>
        <w:fldChar w:fldCharType="end"/>
      </w:r>
      <w:bookmarkEnd w:id="348"/>
      <w:r w:rsidR="00B84102" w:rsidRPr="00CF47AE">
        <w:rPr>
          <w:noProof/>
          <w:highlight w:val="yellow"/>
        </w:rPr>
        <w:t>.</w:t>
      </w:r>
      <w:r w:rsidRPr="00CF47AE">
        <w:rPr>
          <w:highlight w:val="yellow"/>
        </w:rPr>
        <w:t xml:space="preserve"> </w:t>
      </w:r>
      <w:r w:rsidR="00E02729" w:rsidRPr="00CF47AE">
        <w:rPr>
          <w:highlight w:val="yellow"/>
        </w:rPr>
        <w:t>K</w:t>
      </w:r>
      <w:r w:rsidRPr="00CF47AE">
        <w:rPr>
          <w:highlight w:val="yellow"/>
        </w:rPr>
        <w:t>luczow</w:t>
      </w:r>
      <w:r w:rsidR="00E02729" w:rsidRPr="00CF47AE">
        <w:rPr>
          <w:highlight w:val="yellow"/>
        </w:rPr>
        <w:t>e</w:t>
      </w:r>
      <w:r w:rsidRPr="00CF47AE">
        <w:rPr>
          <w:highlight w:val="yellow"/>
        </w:rPr>
        <w:t xml:space="preserve"> obszar</w:t>
      </w:r>
      <w:r w:rsidR="00E02729" w:rsidRPr="00CF47AE">
        <w:rPr>
          <w:highlight w:val="yellow"/>
        </w:rPr>
        <w:t>y</w:t>
      </w:r>
      <w:r w:rsidRPr="00CF47AE">
        <w:rPr>
          <w:highlight w:val="yellow"/>
        </w:rPr>
        <w:t xml:space="preserve"> zachowań przywódczych dla skutecznego wdrażania LSS</w:t>
      </w:r>
      <w:bookmarkEnd w:id="349"/>
      <w:bookmarkEnd w:id="3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6806"/>
      </w:tblGrid>
      <w:tr w:rsidR="00EC1AA6" w:rsidRPr="00CF47AE" w14:paraId="4979D6A6" w14:textId="77777777" w:rsidTr="001D2950">
        <w:trPr>
          <w:cantSplit/>
          <w:tblHeader/>
        </w:trPr>
        <w:tc>
          <w:tcPr>
            <w:tcW w:w="2268" w:type="dxa"/>
            <w:vAlign w:val="center"/>
          </w:tcPr>
          <w:p w14:paraId="2A6833FD" w14:textId="77777777" w:rsidR="00EC1AA6" w:rsidRPr="00CF47AE" w:rsidRDefault="00EC1AA6" w:rsidP="001D2950">
            <w:pPr>
              <w:keepNext/>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Obszar</w:t>
            </w:r>
          </w:p>
        </w:tc>
        <w:tc>
          <w:tcPr>
            <w:tcW w:w="6860" w:type="dxa"/>
            <w:vAlign w:val="center"/>
          </w:tcPr>
          <w:p w14:paraId="7A9F39D0" w14:textId="77777777" w:rsidR="00EC1AA6" w:rsidRPr="00CF47AE" w:rsidRDefault="00EC1AA6" w:rsidP="001D2950">
            <w:pPr>
              <w:keepNext/>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Opis</w:t>
            </w:r>
          </w:p>
        </w:tc>
      </w:tr>
      <w:tr w:rsidR="00EC1AA6" w:rsidRPr="00CF47AE" w14:paraId="3175740E" w14:textId="77777777" w:rsidTr="001D2950">
        <w:trPr>
          <w:cantSplit/>
        </w:trPr>
        <w:tc>
          <w:tcPr>
            <w:tcW w:w="2268" w:type="dxa"/>
            <w:vAlign w:val="center"/>
          </w:tcPr>
          <w:p w14:paraId="622C8255" w14:textId="77777777" w:rsidR="00EC1AA6" w:rsidRPr="00CF47AE" w:rsidRDefault="00EC1AA6" w:rsidP="001D2950">
            <w:pPr>
              <w:pStyle w:val="TekstTabeli"/>
              <w:jc w:val="center"/>
              <w:rPr>
                <w:highlight w:val="yellow"/>
              </w:rPr>
            </w:pPr>
            <w:r w:rsidRPr="00CF47AE">
              <w:rPr>
                <w:highlight w:val="yellow"/>
              </w:rPr>
              <w:t>1. Komunikacja</w:t>
            </w:r>
          </w:p>
        </w:tc>
        <w:tc>
          <w:tcPr>
            <w:tcW w:w="6860" w:type="dxa"/>
          </w:tcPr>
          <w:p w14:paraId="6090E386" w14:textId="77777777" w:rsidR="00EC1AA6" w:rsidRPr="00CF47AE" w:rsidRDefault="00EC1AA6" w:rsidP="00F55573">
            <w:pPr>
              <w:pStyle w:val="TekstTabeli"/>
              <w:rPr>
                <w:highlight w:val="yellow"/>
              </w:rPr>
            </w:pPr>
            <w:r w:rsidRPr="00CF47AE">
              <w:rPr>
                <w:highlight w:val="yellow"/>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sidRPr="00CF47AE">
              <w:rPr>
                <w:highlight w:val="yellow"/>
              </w:rPr>
              <w:t> </w:t>
            </w:r>
            <w:r w:rsidRPr="00CF47AE">
              <w:rPr>
                <w:highlight w:val="yellow"/>
              </w:rPr>
              <w:t>udział w rozwiązywaniu problemów oraz okazywanie troski i uznania.</w:t>
            </w:r>
          </w:p>
        </w:tc>
      </w:tr>
      <w:tr w:rsidR="00EC1AA6" w:rsidRPr="00CF47AE" w14:paraId="6D3BE689" w14:textId="77777777" w:rsidTr="001D2950">
        <w:trPr>
          <w:cantSplit/>
        </w:trPr>
        <w:tc>
          <w:tcPr>
            <w:tcW w:w="2268" w:type="dxa"/>
            <w:vAlign w:val="center"/>
          </w:tcPr>
          <w:p w14:paraId="01F217E7" w14:textId="77777777" w:rsidR="00EC1AA6" w:rsidRPr="00CF47AE" w:rsidRDefault="00EC1AA6" w:rsidP="001D2950">
            <w:pPr>
              <w:pStyle w:val="TekstTabeli"/>
              <w:jc w:val="center"/>
              <w:rPr>
                <w:highlight w:val="yellow"/>
              </w:rPr>
            </w:pPr>
            <w:r w:rsidRPr="00CF47AE">
              <w:rPr>
                <w:highlight w:val="yellow"/>
              </w:rPr>
              <w:t xml:space="preserve">2. Kultura ciągłego </w:t>
            </w:r>
            <w:r w:rsidRPr="00CF47AE">
              <w:rPr>
                <w:highlight w:val="yellow"/>
              </w:rPr>
              <w:br/>
              <w:t>doskonalenia</w:t>
            </w:r>
          </w:p>
        </w:tc>
        <w:tc>
          <w:tcPr>
            <w:tcW w:w="6860" w:type="dxa"/>
          </w:tcPr>
          <w:p w14:paraId="3F8BB217" w14:textId="77777777" w:rsidR="00EC1AA6" w:rsidRPr="00CF47AE" w:rsidRDefault="00EC1AA6" w:rsidP="00F55573">
            <w:pPr>
              <w:pStyle w:val="TekstTabeli"/>
              <w:rPr>
                <w:highlight w:val="yellow"/>
              </w:rPr>
            </w:pPr>
            <w:r w:rsidRPr="00CF47AE">
              <w:rPr>
                <w:highlight w:val="yellow"/>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CF47AE" w14:paraId="21099CA2" w14:textId="77777777" w:rsidTr="001D2950">
        <w:trPr>
          <w:cantSplit/>
        </w:trPr>
        <w:tc>
          <w:tcPr>
            <w:tcW w:w="2268" w:type="dxa"/>
            <w:vAlign w:val="center"/>
          </w:tcPr>
          <w:p w14:paraId="2E07FFDF" w14:textId="77777777" w:rsidR="00EC1AA6" w:rsidRPr="00CF47AE" w:rsidRDefault="00EC1AA6" w:rsidP="001D2950">
            <w:pPr>
              <w:pStyle w:val="TekstTabeli"/>
              <w:jc w:val="center"/>
              <w:rPr>
                <w:highlight w:val="yellow"/>
              </w:rPr>
            </w:pPr>
            <w:r w:rsidRPr="00CF47AE">
              <w:rPr>
                <w:highlight w:val="yellow"/>
              </w:rPr>
              <w:t xml:space="preserve">3. Coaching i rozwój </w:t>
            </w:r>
            <w:r w:rsidRPr="00CF47AE">
              <w:rPr>
                <w:highlight w:val="yellow"/>
              </w:rPr>
              <w:br/>
              <w:t>pracowników</w:t>
            </w:r>
          </w:p>
        </w:tc>
        <w:tc>
          <w:tcPr>
            <w:tcW w:w="6860" w:type="dxa"/>
          </w:tcPr>
          <w:p w14:paraId="03EFC949" w14:textId="77777777" w:rsidR="00EC1AA6" w:rsidRPr="00CF47AE" w:rsidRDefault="00EC1AA6" w:rsidP="00F55573">
            <w:pPr>
              <w:pStyle w:val="TekstTabeli"/>
              <w:rPr>
                <w:highlight w:val="yellow"/>
              </w:rPr>
            </w:pPr>
            <w:r w:rsidRPr="00CF47AE">
              <w:rPr>
                <w:highlight w:val="yellow"/>
              </w:rPr>
              <w:t>Liderzy powinni inspirować i umożliwiać szkolenia pracowników przede wszystkim wspierające poszerzanie wiedzy technicznej, rozwijające „szczupły sposób myślenia” (lean thinking), a także umiejętność stosowania odpowiednich narzędzi i</w:t>
            </w:r>
            <w:r w:rsidR="00BB4550" w:rsidRPr="00CF47AE">
              <w:rPr>
                <w:highlight w:val="yellow"/>
              </w:rPr>
              <w:t> </w:t>
            </w:r>
            <w:r w:rsidRPr="00CF47AE">
              <w:rPr>
                <w:highlight w:val="yellow"/>
              </w:rPr>
              <w:t>technik związanych ze współpracą i pracą zespołową.</w:t>
            </w:r>
          </w:p>
        </w:tc>
      </w:tr>
      <w:tr w:rsidR="00EC1AA6" w:rsidRPr="00CF47AE" w14:paraId="25620F20" w14:textId="77777777" w:rsidTr="001D2950">
        <w:trPr>
          <w:cantSplit/>
        </w:trPr>
        <w:tc>
          <w:tcPr>
            <w:tcW w:w="2268" w:type="dxa"/>
            <w:vAlign w:val="center"/>
          </w:tcPr>
          <w:p w14:paraId="08CAC5A7" w14:textId="77777777" w:rsidR="00EC1AA6" w:rsidRPr="00CF47AE" w:rsidRDefault="00EC1AA6" w:rsidP="001D2950">
            <w:pPr>
              <w:pStyle w:val="TekstTabeli"/>
              <w:jc w:val="center"/>
              <w:rPr>
                <w:highlight w:val="yellow"/>
              </w:rPr>
            </w:pPr>
            <w:r w:rsidRPr="00CF47AE">
              <w:rPr>
                <w:highlight w:val="yellow"/>
              </w:rPr>
              <w:t xml:space="preserve">4. Tworzenie wizji </w:t>
            </w:r>
            <w:r w:rsidR="005F7DE1" w:rsidRPr="00CF47AE">
              <w:rPr>
                <w:highlight w:val="yellow"/>
              </w:rPr>
              <w:br/>
            </w:r>
            <w:r w:rsidRPr="00CF47AE">
              <w:rPr>
                <w:highlight w:val="yellow"/>
              </w:rPr>
              <w:t>i zgodność („uwspólnianie”) celów</w:t>
            </w:r>
          </w:p>
        </w:tc>
        <w:tc>
          <w:tcPr>
            <w:tcW w:w="6860" w:type="dxa"/>
          </w:tcPr>
          <w:p w14:paraId="660D4021" w14:textId="77777777" w:rsidR="00EC1AA6" w:rsidRPr="00CF47AE" w:rsidRDefault="00EC1AA6" w:rsidP="00F55573">
            <w:pPr>
              <w:pStyle w:val="TekstTabeli"/>
              <w:rPr>
                <w:highlight w:val="yellow"/>
              </w:rPr>
            </w:pPr>
            <w:r w:rsidRPr="00CF47AE">
              <w:rPr>
                <w:highlight w:val="yellow"/>
              </w:rPr>
              <w:t>Liderzy powinni formułować i komunikować cele</w:t>
            </w:r>
            <w:r w:rsidR="005314B4" w:rsidRPr="00CF47AE">
              <w:rPr>
                <w:highlight w:val="yellow"/>
              </w:rPr>
              <w:t>,</w:t>
            </w:r>
            <w:r w:rsidRPr="00CF47AE">
              <w:rPr>
                <w:highlight w:val="yellow"/>
              </w:rPr>
              <w:t xml:space="preserve"> by zapewnić ich zrozumienie, a</w:t>
            </w:r>
            <w:r w:rsidR="00BB4550" w:rsidRPr="00CF47AE">
              <w:rPr>
                <w:highlight w:val="yellow"/>
              </w:rPr>
              <w:t> </w:t>
            </w:r>
            <w:r w:rsidRPr="00CF47AE">
              <w:rPr>
                <w:highlight w:val="yellow"/>
              </w:rPr>
              <w:t>także takie podejmowanie działań przez pracowników, które będą zgodne ze strategią organizacji, uwzględniającą jako priorytet potrzeby klientów.</w:t>
            </w:r>
          </w:p>
        </w:tc>
      </w:tr>
      <w:tr w:rsidR="00EC1AA6" w:rsidRPr="00CF47AE" w14:paraId="6B2EDFA9" w14:textId="77777777" w:rsidTr="001D2950">
        <w:trPr>
          <w:cantSplit/>
        </w:trPr>
        <w:tc>
          <w:tcPr>
            <w:tcW w:w="2268" w:type="dxa"/>
            <w:vAlign w:val="center"/>
          </w:tcPr>
          <w:p w14:paraId="3DEB0FFF" w14:textId="77777777" w:rsidR="00EC1AA6" w:rsidRPr="00CF47AE" w:rsidRDefault="00EC1AA6" w:rsidP="001D2950">
            <w:pPr>
              <w:pStyle w:val="TekstTabeli"/>
              <w:jc w:val="center"/>
              <w:rPr>
                <w:highlight w:val="yellow"/>
              </w:rPr>
            </w:pPr>
            <w:r w:rsidRPr="00CF47AE">
              <w:rPr>
                <w:highlight w:val="yellow"/>
              </w:rPr>
              <w:t xml:space="preserve">5. Motywowanie </w:t>
            </w:r>
            <w:r w:rsidRPr="00CF47AE">
              <w:rPr>
                <w:highlight w:val="yellow"/>
              </w:rPr>
              <w:br/>
              <w:t>pracowników</w:t>
            </w:r>
          </w:p>
        </w:tc>
        <w:tc>
          <w:tcPr>
            <w:tcW w:w="6860" w:type="dxa"/>
          </w:tcPr>
          <w:p w14:paraId="7DD18D83" w14:textId="77777777" w:rsidR="00EC1AA6" w:rsidRPr="00CF47AE" w:rsidRDefault="00EC1AA6" w:rsidP="00F55573">
            <w:pPr>
              <w:pStyle w:val="TekstTabeli"/>
              <w:rPr>
                <w:highlight w:val="yellow"/>
              </w:rPr>
            </w:pPr>
            <w:r w:rsidRPr="00CF47AE">
              <w:rPr>
                <w:highlight w:val="yellow"/>
              </w:rPr>
              <w:t>Liderzy powinni motywować pracowników, którzy mieli udział w osiąganiu aktualnych celów poprzez uznanie, zachętę oraz utrzymanie dobrych relacji. Motywowanie jest umiejętnością, która wymaga rozwijania.</w:t>
            </w:r>
          </w:p>
        </w:tc>
      </w:tr>
      <w:tr w:rsidR="00EC1AA6" w:rsidRPr="00CF47AE" w14:paraId="38BA569E" w14:textId="77777777" w:rsidTr="001D2950">
        <w:trPr>
          <w:cantSplit/>
        </w:trPr>
        <w:tc>
          <w:tcPr>
            <w:tcW w:w="2268" w:type="dxa"/>
            <w:vAlign w:val="center"/>
          </w:tcPr>
          <w:p w14:paraId="00474704" w14:textId="77777777" w:rsidR="00EC1AA6" w:rsidRPr="00CF47AE" w:rsidRDefault="00EC1AA6" w:rsidP="001D2950">
            <w:pPr>
              <w:pStyle w:val="TekstTabeli"/>
              <w:jc w:val="center"/>
              <w:rPr>
                <w:highlight w:val="yellow"/>
              </w:rPr>
            </w:pPr>
            <w:r w:rsidRPr="00CF47AE">
              <w:rPr>
                <w:highlight w:val="yellow"/>
              </w:rPr>
              <w:t>6. Wzmacnianie (zwiększanie możliwości) pracowników</w:t>
            </w:r>
          </w:p>
        </w:tc>
        <w:tc>
          <w:tcPr>
            <w:tcW w:w="6860" w:type="dxa"/>
          </w:tcPr>
          <w:p w14:paraId="497C183A" w14:textId="77777777" w:rsidR="00EC1AA6" w:rsidRPr="00CF47AE" w:rsidRDefault="00EC1AA6" w:rsidP="00F55573">
            <w:pPr>
              <w:pStyle w:val="TekstTabeli"/>
              <w:rPr>
                <w:highlight w:val="yellow"/>
              </w:rPr>
            </w:pPr>
            <w:r w:rsidRPr="00CF47AE">
              <w:rPr>
                <w:highlight w:val="yellow"/>
              </w:rPr>
              <w:t xml:space="preserve">Liderzy powinni się przyczyniać do wzmacniania pracowników </w:t>
            </w:r>
            <w:r w:rsidR="00533597" w:rsidRPr="00CF47AE">
              <w:rPr>
                <w:highlight w:val="yellow"/>
              </w:rPr>
              <w:br/>
            </w:r>
            <w:r w:rsidRPr="00CF47AE">
              <w:rPr>
                <w:highlight w:val="yellow"/>
              </w:rPr>
              <w:t>(</w:t>
            </w:r>
            <w:r w:rsidRPr="00CF47AE">
              <w:rPr>
                <w:i/>
                <w:iCs/>
                <w:highlight w:val="yellow"/>
              </w:rPr>
              <w:t>empowerment</w:t>
            </w:r>
            <w:r w:rsidRPr="00CF47AE">
              <w:rPr>
                <w:highlight w:val="yellow"/>
              </w:rPr>
              <w:t>) poprzez zachęcanie do rozwiązywania problemów i</w:t>
            </w:r>
            <w:r w:rsidR="00533597" w:rsidRPr="00CF47AE">
              <w:rPr>
                <w:highlight w:val="yellow"/>
              </w:rPr>
              <w:t> </w:t>
            </w:r>
            <w:r w:rsidRPr="00CF47AE">
              <w:rPr>
                <w:highlight w:val="yellow"/>
              </w:rPr>
              <w:t>udoskonalania środowiska pracy. Ponadto przyznając im większe uprawnienia decyzyjne w codziennych operacjach, ale również i</w:t>
            </w:r>
            <w:r w:rsidR="00533597" w:rsidRPr="00CF47AE">
              <w:rPr>
                <w:highlight w:val="yellow"/>
              </w:rPr>
              <w:t> </w:t>
            </w:r>
            <w:r w:rsidRPr="00CF47AE">
              <w:rPr>
                <w:highlight w:val="yellow"/>
              </w:rPr>
              <w:t>większą odpowiedzialność. Kluczowe jest także delegowanie władzy i tworzenie struktury wspierającej inicjatywy Lean.</w:t>
            </w:r>
          </w:p>
        </w:tc>
      </w:tr>
      <w:tr w:rsidR="00EC1AA6" w:rsidRPr="00CF47AE" w14:paraId="2057627D" w14:textId="77777777" w:rsidTr="001D2950">
        <w:trPr>
          <w:cantSplit/>
        </w:trPr>
        <w:tc>
          <w:tcPr>
            <w:tcW w:w="2268" w:type="dxa"/>
            <w:vAlign w:val="center"/>
          </w:tcPr>
          <w:p w14:paraId="5F99C2B0" w14:textId="77777777" w:rsidR="00EC1AA6" w:rsidRPr="00CF47AE" w:rsidRDefault="00EC1AA6" w:rsidP="001D2950">
            <w:pPr>
              <w:pStyle w:val="TekstTabeli"/>
              <w:keepNext/>
              <w:jc w:val="center"/>
              <w:rPr>
                <w:highlight w:val="yellow"/>
              </w:rPr>
            </w:pPr>
            <w:r w:rsidRPr="00CF47AE">
              <w:rPr>
                <w:highlight w:val="yellow"/>
              </w:rPr>
              <w:t>7. Zaangażowanie liderów na rzecz zmian</w:t>
            </w:r>
          </w:p>
        </w:tc>
        <w:tc>
          <w:tcPr>
            <w:tcW w:w="6860" w:type="dxa"/>
          </w:tcPr>
          <w:p w14:paraId="28CECB3B" w14:textId="77777777" w:rsidR="00EC1AA6" w:rsidRPr="00CF47AE" w:rsidRDefault="00EC1AA6" w:rsidP="001D2950">
            <w:pPr>
              <w:pStyle w:val="TekstTabeli"/>
              <w:keepNext/>
              <w:rPr>
                <w:highlight w:val="yellow"/>
              </w:rPr>
            </w:pPr>
            <w:r w:rsidRPr="00CF47AE">
              <w:rPr>
                <w:highlight w:val="yellow"/>
              </w:rPr>
              <w:t>Liderzy powinni okazywać zaangażowanie i wsparcie dla wdrażania Lean, a także czuć odpowiedzialność za dawanie z siebie tego co najlepsze.</w:t>
            </w:r>
          </w:p>
        </w:tc>
      </w:tr>
    </w:tbl>
    <w:p w14:paraId="536A16E6" w14:textId="0224B756" w:rsidR="00EC1AA6" w:rsidRPr="00CF47AE" w:rsidRDefault="00EC1AA6" w:rsidP="007770AA">
      <w:pPr>
        <w:pStyle w:val="rdo"/>
        <w:rPr>
          <w:highlight w:val="yellow"/>
          <w:lang w:val="pl-PL"/>
        </w:rPr>
      </w:pPr>
      <w:r w:rsidRPr="00CF47AE">
        <w:rPr>
          <w:highlight w:val="yellow"/>
          <w:lang w:val="pl-PL"/>
        </w:rPr>
        <w:t xml:space="preserve">Źródło: opracowanie własne na podstawie </w:t>
      </w:r>
      <w:r w:rsidR="00921CC1" w:rsidRPr="00CF47AE">
        <w:rPr>
          <w:noProof/>
          <w:highlight w:val="yellow"/>
          <w:lang w:val="pl-PL"/>
        </w:rPr>
        <w:t>Alnadi</w:t>
      </w:r>
      <w:r w:rsidR="006F2CD1" w:rsidRPr="00CF47AE">
        <w:rPr>
          <w:noProof/>
          <w:highlight w:val="yellow"/>
          <w:lang w:val="pl-PL"/>
        </w:rPr>
        <w:t xml:space="preserve"> i </w:t>
      </w:r>
      <w:r w:rsidR="00921CC1" w:rsidRPr="00CF47AE">
        <w:rPr>
          <w:noProof/>
          <w:highlight w:val="yellow"/>
          <w:lang w:val="pl-PL"/>
        </w:rPr>
        <w:t>McLaughlin, 2021</w:t>
      </w:r>
    </w:p>
    <w:p w14:paraId="27FD45F4" w14:textId="342FFE2A" w:rsidR="009053EF" w:rsidRPr="00CF47AE" w:rsidRDefault="00065B17" w:rsidP="0039524E">
      <w:pPr>
        <w:rPr>
          <w:highlight w:val="yellow"/>
        </w:rPr>
      </w:pPr>
      <w:r w:rsidRPr="00CF47AE">
        <w:rPr>
          <w:highlight w:val="yellow"/>
        </w:rPr>
        <w:t>Spośród obszarów zachowań przywódczych już we wcześniejszych analizach większość została dość szeroko omówiona, co pozwala na zauważenie podobieństwa w rozumieniu roli liderów i</w:t>
      </w:r>
      <w:r w:rsidR="00BB4550" w:rsidRPr="00CF47AE">
        <w:rPr>
          <w:highlight w:val="yellow"/>
        </w:rPr>
        <w:t> </w:t>
      </w:r>
      <w:r w:rsidRPr="00CF47AE">
        <w:rPr>
          <w:highlight w:val="yellow"/>
        </w:rPr>
        <w:t>przywództwa w różnych koncepcjach zarządzania jakością. Natomiast wśród wymienionych w</w:t>
      </w:r>
      <w:r w:rsidR="00126502" w:rsidRPr="00CF47AE">
        <w:rPr>
          <w:highlight w:val="yellow"/>
        </w:rPr>
        <w:t> Tabeli 44</w:t>
      </w:r>
      <w:r w:rsidRPr="00CF47AE">
        <w:rPr>
          <w:highlight w:val="yellow"/>
        </w:rPr>
        <w:t xml:space="preserve"> obszarów warto zwrócić na kwestię określaną angielskim terminem </w:t>
      </w:r>
      <w:r w:rsidRPr="00CF47AE">
        <w:rPr>
          <w:i/>
          <w:iCs/>
          <w:highlight w:val="yellow"/>
        </w:rPr>
        <w:t>empowerment</w:t>
      </w:r>
      <w:r w:rsidRPr="00CF47AE">
        <w:rPr>
          <w:highlight w:val="yellow"/>
        </w:rP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CF47AE">
        <w:rPr>
          <w:i/>
          <w:iCs/>
          <w:highlight w:val="yellow"/>
        </w:rPr>
        <w:t>empowerment</w:t>
      </w:r>
      <w:r w:rsidRPr="00CF47AE">
        <w:rPr>
          <w:highlight w:val="yellow"/>
        </w:rPr>
        <w:t xml:space="preserve">) pracowników jest kluczowa dla powodzenia wszelkich inicjatyw związanych ze zmianami i doskonaleniem jakości. </w:t>
      </w:r>
      <w:r w:rsidR="00E44290" w:rsidRPr="00CF47AE">
        <w:rPr>
          <w:highlight w:val="yellow"/>
        </w:rPr>
        <w:t xml:space="preserve">Oznacza to bowiem zarówno działania związane </w:t>
      </w:r>
      <w:r w:rsidR="00E44290" w:rsidRPr="00CF47AE">
        <w:rPr>
          <w:highlight w:val="yellow"/>
        </w:rPr>
        <w:lastRenderedPageBreak/>
        <w:t>z</w:t>
      </w:r>
      <w:r w:rsidR="00BB4550" w:rsidRPr="00CF47AE">
        <w:rPr>
          <w:highlight w:val="yellow"/>
        </w:rPr>
        <w:t> </w:t>
      </w:r>
      <w:r w:rsidR="00E44290" w:rsidRPr="00CF47AE">
        <w:rPr>
          <w:highlight w:val="yellow"/>
        </w:rPr>
        <w:t>wszelkimi formami zwiększania wiedzy i umiejętności pracowników, jak również delegowaniem uprawnień, decyzyjności i odpowiedzialności. Celem jest delegowanie w jak największym zakresie, by osiągnąć możliwie dużą samodzielność zarówno pracowników</w:t>
      </w:r>
      <w:r w:rsidR="00DE6181" w:rsidRPr="00CF47AE">
        <w:rPr>
          <w:highlight w:val="yellow"/>
        </w:rPr>
        <w:t>,</w:t>
      </w:r>
      <w:r w:rsidR="00E44290" w:rsidRPr="00CF47AE">
        <w:rPr>
          <w:highlight w:val="yellow"/>
        </w:rPr>
        <w:t xml:space="preserve"> jak i całych zespołów. Natomiast nie może się to odbywać w sposób niedostosowany do możliwości pracowników. Warto też wskazać, że te</w:t>
      </w:r>
      <w:r w:rsidR="002332D4" w:rsidRPr="00CF47AE">
        <w:rPr>
          <w:highlight w:val="yellow"/>
        </w:rPr>
        <w:t>n</w:t>
      </w:r>
      <w:r w:rsidR="00E44290" w:rsidRPr="00CF47AE">
        <w:rPr>
          <w:highlight w:val="yellow"/>
        </w:rPr>
        <w:t xml:space="preserve"> aspekt przywództwa jest również podkreślany w szeregu innych koncepcji zarządzania w ogóle takich jak na przykład Scrum lub szerzej metodyki zwinne </w:t>
      </w:r>
      <w:r w:rsidR="00E44290" w:rsidRPr="00CF47AE">
        <w:rPr>
          <w:noProof/>
          <w:highlight w:val="yellow"/>
        </w:rPr>
        <w:t>(Dingsøyr i in., 2012)</w:t>
      </w:r>
      <w:r w:rsidR="00E44290" w:rsidRPr="00CF47AE">
        <w:rPr>
          <w:highlight w:val="yellow"/>
        </w:rPr>
        <w:t xml:space="preserve">, koncepcja </w:t>
      </w:r>
      <w:r w:rsidR="00873E0F" w:rsidRPr="00CF47AE">
        <w:rPr>
          <w:highlight w:val="yellow"/>
        </w:rPr>
        <w:t xml:space="preserve">Teal Management czyli </w:t>
      </w:r>
      <w:r w:rsidR="00E44290" w:rsidRPr="00CF47AE">
        <w:rPr>
          <w:highlight w:val="yellow"/>
        </w:rPr>
        <w:t xml:space="preserve">tzw. turkusowego zarządzania </w:t>
      </w:r>
      <w:r w:rsidR="00873E0F" w:rsidRPr="00CF47AE">
        <w:rPr>
          <w:noProof/>
          <w:highlight w:val="yellow"/>
        </w:rPr>
        <w:t>(Laloux, 2015; Rutkowska</w:t>
      </w:r>
      <w:r w:rsidR="006F2CD1" w:rsidRPr="00CF47AE">
        <w:rPr>
          <w:noProof/>
          <w:highlight w:val="yellow"/>
        </w:rPr>
        <w:t xml:space="preserve"> i </w:t>
      </w:r>
      <w:r w:rsidR="00873E0F" w:rsidRPr="00CF47AE">
        <w:rPr>
          <w:noProof/>
          <w:highlight w:val="yellow"/>
        </w:rPr>
        <w:t>Kamińska, 2020)</w:t>
      </w:r>
      <w:r w:rsidR="00E44290" w:rsidRPr="00CF47AE">
        <w:rPr>
          <w:highlight w:val="yellow"/>
        </w:rPr>
        <w:t xml:space="preserve"> czy</w:t>
      </w:r>
      <w:r w:rsidR="00873E0F" w:rsidRPr="00CF47AE">
        <w:rPr>
          <w:highlight w:val="yellow"/>
        </w:rPr>
        <w:t xml:space="preserve"> SLT (</w:t>
      </w:r>
      <w:r w:rsidR="00873E0F" w:rsidRPr="00CF47AE">
        <w:rPr>
          <w:i/>
          <w:iCs/>
          <w:highlight w:val="yellow"/>
        </w:rPr>
        <w:t>Situational Leadership Thery</w:t>
      </w:r>
      <w:r w:rsidR="00873E0F" w:rsidRPr="00CF47AE">
        <w:rPr>
          <w:highlight w:val="yellow"/>
        </w:rPr>
        <w:t xml:space="preserve">) Teoria Przywództwa Sytuacyjnego </w:t>
      </w:r>
      <w:r w:rsidR="00873E0F" w:rsidRPr="00CF47AE">
        <w:rPr>
          <w:noProof/>
          <w:highlight w:val="yellow"/>
        </w:rPr>
        <w:t>(Blanchard i in., 1993; Thompson</w:t>
      </w:r>
      <w:r w:rsidR="006F2CD1" w:rsidRPr="00CF47AE">
        <w:rPr>
          <w:noProof/>
          <w:highlight w:val="yellow"/>
        </w:rPr>
        <w:t xml:space="preserve"> i</w:t>
      </w:r>
      <w:r w:rsidR="00337065" w:rsidRPr="00CF47AE">
        <w:rPr>
          <w:noProof/>
          <w:highlight w:val="yellow"/>
        </w:rPr>
        <w:t> </w:t>
      </w:r>
      <w:r w:rsidR="00873E0F" w:rsidRPr="00CF47AE">
        <w:rPr>
          <w:noProof/>
          <w:highlight w:val="yellow"/>
        </w:rPr>
        <w:t>Glasø, 2015)</w:t>
      </w:r>
      <w:r w:rsidR="00873E0F" w:rsidRPr="00CF47AE">
        <w:rPr>
          <w:highlight w:val="yellow"/>
        </w:rPr>
        <w:t>.</w:t>
      </w:r>
      <w:r w:rsidR="009053EF" w:rsidRPr="00CF47AE">
        <w:rPr>
          <w:highlight w:val="yellow"/>
        </w:rPr>
        <w:t xml:space="preserve"> Jak wskazuje się w literaturze przedmiotu skuteczni liderzy prezentują styl przywództwa koncentrujący się na tworzeniu kultury kolegialności i konsultacji zamiast jedynie nadzoru i kontroli przy rozwiązywaniu problemów jakościowych. Również istotne jest wypełnianiu jednocześnie wielu kluczowych ról takich jak motywatora, twórcy wizji, mistrza w wykonywaniu zadań</w:t>
      </w:r>
      <w:r w:rsidR="0039524E" w:rsidRPr="00CF47AE">
        <w:rPr>
          <w:highlight w:val="yellow"/>
        </w:rPr>
        <w:t>,</w:t>
      </w:r>
      <w:r w:rsidR="009053EF" w:rsidRPr="00CF47AE">
        <w:rPr>
          <w:highlight w:val="yellow"/>
        </w:rPr>
        <w:t xml:space="preserve"> a także analityka </w:t>
      </w:r>
      <w:r w:rsidR="009053EF" w:rsidRPr="00CF47AE">
        <w:rPr>
          <w:noProof/>
          <w:highlight w:val="yellow"/>
        </w:rPr>
        <w:t>(por.</w:t>
      </w:r>
      <w:r w:rsidR="00337065" w:rsidRPr="00CF47AE">
        <w:rPr>
          <w:noProof/>
          <w:highlight w:val="yellow"/>
        </w:rPr>
        <w:t> </w:t>
      </w:r>
      <w:r w:rsidR="009053EF" w:rsidRPr="00CF47AE">
        <w:rPr>
          <w:noProof/>
          <w:highlight w:val="yellow"/>
        </w:rPr>
        <w:t>Bendermacher i in., 2017)</w:t>
      </w:r>
      <w:r w:rsidR="009053EF" w:rsidRPr="00CF47AE">
        <w:rPr>
          <w:highlight w:val="yellow"/>
        </w:rPr>
        <w:t>.</w:t>
      </w:r>
    </w:p>
    <w:p w14:paraId="3A7177A9" w14:textId="7DD41A4B" w:rsidR="00B75275" w:rsidRPr="00CF47AE" w:rsidRDefault="00B75275" w:rsidP="00B75275">
      <w:pPr>
        <w:pStyle w:val="Tytutabeli"/>
        <w:rPr>
          <w:highlight w:val="yellow"/>
        </w:rPr>
      </w:pPr>
      <w:bookmarkStart w:id="351" w:name="_Ref150531160"/>
      <w:bookmarkStart w:id="352" w:name="_Ref150531145"/>
      <w:bookmarkStart w:id="353" w:name="_Toc169134768"/>
      <w:r w:rsidRPr="00CF47AE">
        <w:rPr>
          <w:highlight w:val="yellow"/>
        </w:rPr>
        <w:t xml:space="preserve">Tabela </w:t>
      </w:r>
      <w:r w:rsidR="00853138" w:rsidRPr="00CF47AE">
        <w:rPr>
          <w:highlight w:val="yellow"/>
        </w:rPr>
        <w:fldChar w:fldCharType="begin"/>
      </w:r>
      <w:r w:rsidR="00853138" w:rsidRPr="00CF47AE">
        <w:rPr>
          <w:highlight w:val="yellow"/>
        </w:rPr>
        <w:instrText xml:space="preserve"> SEQ Tabela \* ARABIC </w:instrText>
      </w:r>
      <w:r w:rsidR="00853138" w:rsidRPr="00CF47AE">
        <w:rPr>
          <w:highlight w:val="yellow"/>
        </w:rPr>
        <w:fldChar w:fldCharType="separate"/>
      </w:r>
      <w:r w:rsidR="00853138" w:rsidRPr="00CF47AE">
        <w:rPr>
          <w:noProof/>
          <w:highlight w:val="yellow"/>
        </w:rPr>
        <w:t>45</w:t>
      </w:r>
      <w:r w:rsidR="00853138" w:rsidRPr="00CF47AE">
        <w:rPr>
          <w:noProof/>
          <w:highlight w:val="yellow"/>
        </w:rPr>
        <w:fldChar w:fldCharType="end"/>
      </w:r>
      <w:bookmarkEnd w:id="351"/>
      <w:r w:rsidR="00B84102" w:rsidRPr="00CF47AE">
        <w:rPr>
          <w:noProof/>
          <w:highlight w:val="yellow"/>
        </w:rPr>
        <w:t>.</w:t>
      </w:r>
      <w:r w:rsidRPr="00CF47AE">
        <w:rPr>
          <w:highlight w:val="yellow"/>
        </w:rPr>
        <w:t xml:space="preserve"> Czynniki gotowości wdrażania</w:t>
      </w:r>
      <w:bookmarkEnd w:id="352"/>
      <w:r w:rsidRPr="00CF47AE">
        <w:rPr>
          <w:highlight w:val="yellow"/>
        </w:rPr>
        <w:t xml:space="preserve"> systemów zarządzania jakością w uczelniach</w:t>
      </w:r>
      <w:bookmarkEnd w:id="3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3398"/>
        <w:gridCol w:w="3964"/>
      </w:tblGrid>
      <w:tr w:rsidR="00646A48" w:rsidRPr="00CF47AE" w14:paraId="627DB34C" w14:textId="77777777" w:rsidTr="001D2950">
        <w:trPr>
          <w:cantSplit/>
          <w:tblHeader/>
        </w:trPr>
        <w:tc>
          <w:tcPr>
            <w:tcW w:w="1701" w:type="dxa"/>
          </w:tcPr>
          <w:p w14:paraId="2E0855F4" w14:textId="77777777"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Nazwa czynnika</w:t>
            </w:r>
          </w:p>
        </w:tc>
        <w:tc>
          <w:tcPr>
            <w:tcW w:w="3402" w:type="dxa"/>
          </w:tcPr>
          <w:p w14:paraId="10D63707" w14:textId="77777777"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Lean SixSigma</w:t>
            </w:r>
          </w:p>
        </w:tc>
        <w:tc>
          <w:tcPr>
            <w:tcW w:w="3969" w:type="dxa"/>
          </w:tcPr>
          <w:p w14:paraId="0509C2AA" w14:textId="03E0E4A1"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Normatywne SZJ</w:t>
            </w:r>
            <w:r w:rsidR="009F73EE" w:rsidRPr="00CF47AE">
              <w:rPr>
                <w:rFonts w:eastAsia="Times New Roman"/>
                <w:b/>
                <w:bCs/>
                <w:sz w:val="18"/>
                <w:szCs w:val="18"/>
                <w:highlight w:val="yellow"/>
                <w:lang w:bidi="en-US"/>
              </w:rPr>
              <w:t>/</w:t>
            </w:r>
            <w:r w:rsidRPr="00CF47AE">
              <w:rPr>
                <w:rFonts w:eastAsia="Times New Roman"/>
                <w:b/>
                <w:bCs/>
                <w:sz w:val="18"/>
                <w:szCs w:val="18"/>
                <w:highlight w:val="yellow"/>
                <w:lang w:bidi="en-US"/>
              </w:rPr>
              <w:t>TQM</w:t>
            </w:r>
          </w:p>
        </w:tc>
      </w:tr>
      <w:tr w:rsidR="00646A48" w:rsidRPr="00CF47AE" w14:paraId="6E17A3C8" w14:textId="77777777" w:rsidTr="001D2950">
        <w:trPr>
          <w:cantSplit/>
        </w:trPr>
        <w:tc>
          <w:tcPr>
            <w:tcW w:w="1701" w:type="dxa"/>
            <w:vAlign w:val="center"/>
          </w:tcPr>
          <w:p w14:paraId="0B5445A7" w14:textId="77777777" w:rsidR="00B75275" w:rsidRPr="00CF47AE" w:rsidRDefault="00CE46D7"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1</w:t>
            </w:r>
            <w:r w:rsidR="00840E66" w:rsidRPr="00CF47AE">
              <w:rPr>
                <w:rFonts w:eastAsia="Times New Roman"/>
                <w:sz w:val="18"/>
                <w:szCs w:val="18"/>
                <w:highlight w:val="yellow"/>
                <w:lang w:bidi="en-US"/>
              </w:rPr>
              <w:t xml:space="preserve">. </w:t>
            </w:r>
            <w:r w:rsidR="00B75275" w:rsidRPr="00CF47AE">
              <w:rPr>
                <w:rFonts w:eastAsia="Times New Roman"/>
                <w:sz w:val="18"/>
                <w:szCs w:val="18"/>
                <w:highlight w:val="yellow"/>
                <w:lang w:bidi="en-US"/>
              </w:rPr>
              <w:t>Przywództwo, wizja i wsparcie</w:t>
            </w:r>
          </w:p>
        </w:tc>
        <w:tc>
          <w:tcPr>
            <w:tcW w:w="3402" w:type="dxa"/>
            <w:vAlign w:val="center"/>
          </w:tcPr>
          <w:p w14:paraId="3B00BF61" w14:textId="77777777" w:rsidR="005C527F" w:rsidRPr="00CF47AE" w:rsidRDefault="005C527F"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Przywódcy tworzą pozytywne środowisko dla zmian, skutecznie komunikując potrzebę zmian i wyzwania, które staną przed organizacją.</w:t>
            </w:r>
          </w:p>
          <w:p w14:paraId="26BAD06B" w14:textId="77777777" w:rsidR="00B75275" w:rsidRPr="00CF47AE" w:rsidRDefault="005C527F"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Przywódcy dostarczają odpowiednie zasoby i doceniają pracowników za małe i duże sukcesy.</w:t>
            </w:r>
          </w:p>
          <w:p w14:paraId="67DA6D17"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Najlepsi specjaliści w firmie są lub będą przypisani do strategicznych projektów przynoszących mierzalne rezultaty finansowe.</w:t>
            </w:r>
          </w:p>
          <w:p w14:paraId="4197EB7D"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Wprowadzenie systemu wyróżniania indywidualnych osiągnięć.</w:t>
            </w:r>
          </w:p>
          <w:p w14:paraId="7C31F5F8"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pozwalają pracownikom poświęcać wystarczająco dużo czasu na doskonalenie procesów</w:t>
            </w:r>
          </w:p>
          <w:p w14:paraId="23B629F3"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rozumieją, że LSS wymaga długoterminowego zaangażowania.</w:t>
            </w:r>
          </w:p>
        </w:tc>
        <w:tc>
          <w:tcPr>
            <w:tcW w:w="3969" w:type="dxa"/>
            <w:vAlign w:val="center"/>
          </w:tcPr>
          <w:p w14:paraId="1E7416B0"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Z</w:t>
            </w:r>
            <w:r w:rsidR="00B75275" w:rsidRPr="00CF47AE">
              <w:rPr>
                <w:rFonts w:eastAsia="Times New Roman"/>
                <w:sz w:val="18"/>
                <w:szCs w:val="18"/>
                <w:highlight w:val="yellow"/>
                <w:lang w:bidi="en-US"/>
              </w:rPr>
              <w:t>aangażowanie najwyższego kierownictwa</w:t>
            </w:r>
            <w:r w:rsidRPr="00CF47AE">
              <w:rPr>
                <w:rFonts w:eastAsia="Times New Roman"/>
                <w:sz w:val="18"/>
                <w:szCs w:val="18"/>
                <w:highlight w:val="yellow"/>
                <w:lang w:bidi="en-US"/>
              </w:rPr>
              <w:t>.</w:t>
            </w:r>
          </w:p>
          <w:p w14:paraId="66971562"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Zapewnienie </w:t>
            </w:r>
            <w:r w:rsidR="00B75275" w:rsidRPr="00CF47AE">
              <w:rPr>
                <w:rFonts w:eastAsia="Times New Roman"/>
                <w:sz w:val="18"/>
                <w:szCs w:val="18"/>
                <w:highlight w:val="yellow"/>
                <w:lang w:bidi="en-US"/>
              </w:rPr>
              <w:t>wysokiej jakości szkoleń i odpowiedniego przygotowania merytorycznego dla pracowników, w tym koniecznie dla kadry kierowniczej;</w:t>
            </w:r>
          </w:p>
          <w:p w14:paraId="4D1C3A53" w14:textId="77777777" w:rsidR="00B75275"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Czas</w:t>
            </w:r>
            <w:r w:rsidR="00B75275" w:rsidRPr="00CF47AE">
              <w:rPr>
                <w:rFonts w:eastAsia="Times New Roman"/>
                <w:sz w:val="18"/>
                <w:szCs w:val="18"/>
                <w:highlight w:val="yellow"/>
                <w:lang w:bidi="en-US"/>
              </w:rPr>
              <w:t xml:space="preserve">, forma i zawartość </w:t>
            </w:r>
            <w:r w:rsidRPr="00CF47AE">
              <w:rPr>
                <w:rFonts w:eastAsia="Times New Roman"/>
                <w:sz w:val="18"/>
                <w:szCs w:val="18"/>
                <w:highlight w:val="yellow"/>
                <w:lang w:bidi="en-US"/>
              </w:rPr>
              <w:t xml:space="preserve">szkoleń </w:t>
            </w:r>
            <w:r w:rsidR="00B75275" w:rsidRPr="00CF47AE">
              <w:rPr>
                <w:rFonts w:eastAsia="Times New Roman"/>
                <w:sz w:val="18"/>
                <w:szCs w:val="18"/>
                <w:highlight w:val="yellow"/>
                <w:lang w:bidi="en-US"/>
              </w:rPr>
              <w:t>zróżnicowane w zależności od funkcji i odpowiedzialności</w:t>
            </w:r>
          </w:p>
          <w:p w14:paraId="4EF6674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Traktowanie wdrażania SZJ jako transformacji ukierunkowanej na tworzenie i umacnianie kultury jakości</w:t>
            </w:r>
            <w:r w:rsidR="00646A48" w:rsidRPr="00CF47AE">
              <w:rPr>
                <w:rFonts w:eastAsia="Times New Roman"/>
                <w:sz w:val="18"/>
                <w:szCs w:val="18"/>
                <w:highlight w:val="yellow"/>
                <w:lang w:bidi="en-US"/>
              </w:rPr>
              <w:t>.</w:t>
            </w:r>
          </w:p>
          <w:p w14:paraId="5DE5FD6A" w14:textId="77777777" w:rsidR="00CE46D7" w:rsidRPr="00CF47AE" w:rsidRDefault="00646A48"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w:t>
            </w:r>
            <w:r w:rsidR="00CE46D7" w:rsidRPr="00CF47AE">
              <w:rPr>
                <w:rFonts w:eastAsia="Times New Roman"/>
                <w:sz w:val="18"/>
                <w:szCs w:val="18"/>
                <w:highlight w:val="yellow"/>
                <w:lang w:bidi="en-US"/>
              </w:rPr>
              <w:t>ybór i budowanie potencjału liderów zmian w</w:t>
            </w:r>
            <w:r w:rsidR="00533597" w:rsidRPr="00CF47AE">
              <w:rPr>
                <w:rFonts w:eastAsia="Times New Roman"/>
                <w:sz w:val="18"/>
                <w:szCs w:val="18"/>
                <w:highlight w:val="yellow"/>
                <w:lang w:bidi="en-US"/>
              </w:rPr>
              <w:t> </w:t>
            </w:r>
            <w:r w:rsidR="00CE46D7" w:rsidRPr="00CF47AE">
              <w:rPr>
                <w:rFonts w:eastAsia="Times New Roman"/>
                <w:sz w:val="18"/>
                <w:szCs w:val="18"/>
                <w:highlight w:val="yellow"/>
                <w:lang w:bidi="en-US"/>
              </w:rPr>
              <w:t>różnych grupach</w:t>
            </w:r>
            <w:r w:rsidRPr="00CF47AE">
              <w:rPr>
                <w:rFonts w:eastAsia="Times New Roman"/>
                <w:sz w:val="18"/>
                <w:szCs w:val="18"/>
                <w:highlight w:val="yellow"/>
                <w:lang w:bidi="en-US"/>
              </w:rPr>
              <w:t>.</w:t>
            </w:r>
          </w:p>
          <w:p w14:paraId="5B37C2CB" w14:textId="77777777" w:rsidR="00CE46D7" w:rsidRPr="00CF47AE" w:rsidRDefault="00646A48"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T</w:t>
            </w:r>
            <w:r w:rsidR="00CE46D7" w:rsidRPr="00CF47AE">
              <w:rPr>
                <w:rFonts w:eastAsia="Times New Roman"/>
                <w:sz w:val="18"/>
                <w:szCs w:val="18"/>
                <w:highlight w:val="yellow"/>
                <w:lang w:bidi="en-US"/>
              </w:rPr>
              <w:t>worzenie zespołów doskonalenia o reprezentatywnym dla różnych grup pracowników/studentów składzie</w:t>
            </w:r>
            <w:r w:rsidRPr="00CF47AE">
              <w:rPr>
                <w:rFonts w:eastAsia="Times New Roman"/>
                <w:sz w:val="18"/>
                <w:szCs w:val="18"/>
                <w:highlight w:val="yellow"/>
                <w:lang w:bidi="en-US"/>
              </w:rPr>
              <w:t>.</w:t>
            </w:r>
          </w:p>
          <w:p w14:paraId="0538C62F"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Kontynuacja przywództwa (brak częstych zmian kierownictwa)</w:t>
            </w:r>
            <w:r w:rsidR="00646A48" w:rsidRPr="00CF47AE">
              <w:rPr>
                <w:rFonts w:eastAsia="Times New Roman"/>
                <w:sz w:val="18"/>
                <w:szCs w:val="18"/>
                <w:highlight w:val="yellow"/>
                <w:lang w:bidi="en-US"/>
              </w:rPr>
              <w:t>.</w:t>
            </w:r>
          </w:p>
        </w:tc>
      </w:tr>
      <w:tr w:rsidR="00646A48" w:rsidRPr="00CF47AE" w14:paraId="05E2D29F" w14:textId="77777777" w:rsidTr="001D2950">
        <w:trPr>
          <w:cantSplit/>
        </w:trPr>
        <w:tc>
          <w:tcPr>
            <w:tcW w:w="1701" w:type="dxa"/>
            <w:vAlign w:val="center"/>
          </w:tcPr>
          <w:p w14:paraId="1BF31E07" w14:textId="77777777" w:rsidR="00CE46D7" w:rsidRPr="00CF47AE" w:rsidRDefault="00CE46D7" w:rsidP="001D2950">
            <w:pPr>
              <w:spacing w:before="60" w:line="300" w:lineRule="auto"/>
              <w:ind w:firstLine="0"/>
              <w:jc w:val="center"/>
              <w:rPr>
                <w:rFonts w:eastAsia="Times New Roman"/>
                <w:sz w:val="18"/>
                <w:szCs w:val="18"/>
                <w:highlight w:val="yellow"/>
                <w:lang w:val="en-US" w:bidi="en-US"/>
              </w:rPr>
            </w:pPr>
            <w:r w:rsidRPr="00CF47AE">
              <w:rPr>
                <w:rFonts w:eastAsia="Times New Roman"/>
                <w:sz w:val="18"/>
                <w:szCs w:val="18"/>
                <w:highlight w:val="yellow"/>
                <w:lang w:bidi="en-US"/>
              </w:rPr>
              <w:t xml:space="preserve">2. Zaangażowanie </w:t>
            </w:r>
            <w:r w:rsidRPr="00CF47AE">
              <w:rPr>
                <w:rFonts w:eastAsia="Times New Roman"/>
                <w:sz w:val="18"/>
                <w:szCs w:val="18"/>
                <w:highlight w:val="yellow"/>
                <w:lang w:bidi="en-US"/>
              </w:rPr>
              <w:br/>
              <w:t>i motywacja</w:t>
            </w:r>
          </w:p>
        </w:tc>
        <w:tc>
          <w:tcPr>
            <w:tcW w:w="3402" w:type="dxa"/>
            <w:vAlign w:val="center"/>
          </w:tcPr>
          <w:p w14:paraId="58D3BB72"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Obserwowalne przejawy wewnętrznej motywacji pracowników i postawa „potrafię to zrobić”</w:t>
            </w:r>
          </w:p>
          <w:p w14:paraId="4DCAFA80"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Pracownicy wierzą w wizję i są do niej zaangażowani.</w:t>
            </w:r>
          </w:p>
          <w:p w14:paraId="7EF8E487"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Pracownicy rozumieją korzyści dla klienta związane z LSS.</w:t>
            </w:r>
          </w:p>
        </w:tc>
        <w:tc>
          <w:tcPr>
            <w:tcW w:w="3969" w:type="dxa"/>
            <w:vAlign w:val="center"/>
          </w:tcPr>
          <w:p w14:paraId="2D63FBB1" w14:textId="2171E1E2"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Obserwowalne przejawy zaangażowania wszystkich grup pracowników oraz studentów w inicjatywy na etapie planowania, wdrażania zmian</w:t>
            </w:r>
            <w:r w:rsidR="009F73EE" w:rsidRPr="00CF47AE">
              <w:rPr>
                <w:rFonts w:eastAsia="Times New Roman"/>
                <w:sz w:val="18"/>
                <w:szCs w:val="18"/>
                <w:highlight w:val="yellow"/>
                <w:lang w:bidi="en-US"/>
              </w:rPr>
              <w:t>/</w:t>
            </w:r>
            <w:r w:rsidRPr="00CF47AE">
              <w:rPr>
                <w:rFonts w:eastAsia="Times New Roman"/>
                <w:sz w:val="18"/>
                <w:szCs w:val="18"/>
                <w:highlight w:val="yellow"/>
                <w:lang w:bidi="en-US"/>
              </w:rPr>
              <w:t>doskonalenia oraz bieżącego funkcjonowania systemu.</w:t>
            </w:r>
          </w:p>
          <w:p w14:paraId="6FBB7776"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Wprowadzenie realistycznie ujętego systemu sugestii doskonalących wraz z odpowiednimi mechanizmami motywującymi.</w:t>
            </w:r>
          </w:p>
        </w:tc>
      </w:tr>
      <w:tr w:rsidR="00646A48" w:rsidRPr="00CF47AE" w14:paraId="24F21979" w14:textId="77777777" w:rsidTr="001D2950">
        <w:trPr>
          <w:cantSplit/>
        </w:trPr>
        <w:tc>
          <w:tcPr>
            <w:tcW w:w="1701" w:type="dxa"/>
            <w:vAlign w:val="center"/>
          </w:tcPr>
          <w:p w14:paraId="69B6CED6" w14:textId="77777777" w:rsidR="00CE46D7" w:rsidRPr="00CF47AE" w:rsidRDefault="00CE46D7" w:rsidP="001D2950">
            <w:pPr>
              <w:spacing w:before="60" w:line="300" w:lineRule="auto"/>
              <w:ind w:firstLine="0"/>
              <w:jc w:val="center"/>
              <w:rPr>
                <w:rFonts w:eastAsia="Times New Roman"/>
                <w:sz w:val="18"/>
                <w:szCs w:val="18"/>
                <w:highlight w:val="yellow"/>
                <w:lang w:val="en-US" w:bidi="en-US"/>
              </w:rPr>
            </w:pPr>
            <w:r w:rsidRPr="00CF47AE">
              <w:rPr>
                <w:rFonts w:eastAsia="Times New Roman"/>
                <w:sz w:val="18"/>
                <w:szCs w:val="18"/>
                <w:highlight w:val="yellow"/>
                <w:lang w:val="en-US" w:bidi="en-US"/>
              </w:rPr>
              <w:t>3. Komunikacja</w:t>
            </w:r>
          </w:p>
        </w:tc>
        <w:tc>
          <w:tcPr>
            <w:tcW w:w="3402" w:type="dxa"/>
            <w:vAlign w:val="center"/>
          </w:tcPr>
          <w:p w14:paraId="2529E6F9"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Liderzy komunikują poprawki dzięki projektom LSS w całej uczelni.</w:t>
            </w:r>
          </w:p>
          <w:p w14:paraId="538EA244" w14:textId="31308158"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spotykają się co miesiąc z pracownikami, aby śledzić postępy w</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projektach LSS.</w:t>
            </w:r>
          </w:p>
        </w:tc>
        <w:tc>
          <w:tcPr>
            <w:tcW w:w="3969" w:type="dxa"/>
            <w:vAlign w:val="center"/>
          </w:tcPr>
          <w:p w14:paraId="21F3F34E"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Włączanie w działania związane z SZJ przedstawicieli wszystkich kluczowych grup interesariuszy wewnętrznych i zewnętrznych.</w:t>
            </w:r>
          </w:p>
          <w:p w14:paraId="26C9C0B1"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Istnieją skuteczne kanały komunikacji pionowej i poziomej w skali całej organizacji.</w:t>
            </w:r>
          </w:p>
        </w:tc>
      </w:tr>
      <w:tr w:rsidR="00646A48" w:rsidRPr="00CF47AE" w14:paraId="085907E9" w14:textId="77777777" w:rsidTr="001D2950">
        <w:trPr>
          <w:cantSplit/>
        </w:trPr>
        <w:tc>
          <w:tcPr>
            <w:tcW w:w="1701" w:type="dxa"/>
            <w:vAlign w:val="center"/>
          </w:tcPr>
          <w:p w14:paraId="76C80242" w14:textId="77777777" w:rsidR="00CE46D7" w:rsidRPr="00CF47AE" w:rsidRDefault="00BA27F7"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lastRenderedPageBreak/>
              <w:t>4</w:t>
            </w:r>
            <w:r w:rsidR="00CE46D7" w:rsidRPr="00CF47AE">
              <w:rPr>
                <w:rFonts w:eastAsia="Times New Roman"/>
                <w:sz w:val="18"/>
                <w:szCs w:val="18"/>
                <w:highlight w:val="yellow"/>
                <w:lang w:bidi="en-US"/>
              </w:rPr>
              <w:t xml:space="preserve">. Decyzje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na podstawie</w:t>
            </w:r>
            <w:r w:rsidR="00646A48" w:rsidRPr="00CF47AE">
              <w:rPr>
                <w:rFonts w:eastAsia="Times New Roman"/>
                <w:sz w:val="18"/>
                <w:szCs w:val="18"/>
                <w:highlight w:val="yellow"/>
                <w:lang w:bidi="en-US"/>
              </w:rPr>
              <w:t xml:space="preserve"> </w:t>
            </w:r>
            <w:r w:rsidR="00CE46D7" w:rsidRPr="00CF47AE">
              <w:rPr>
                <w:rFonts w:eastAsia="Times New Roman"/>
                <w:sz w:val="18"/>
                <w:szCs w:val="18"/>
                <w:highlight w:val="yellow"/>
                <w:lang w:bidi="en-US"/>
              </w:rPr>
              <w:t>danych i faktów</w:t>
            </w:r>
          </w:p>
        </w:tc>
        <w:tc>
          <w:tcPr>
            <w:tcW w:w="3402" w:type="dxa"/>
            <w:vAlign w:val="center"/>
          </w:tcPr>
          <w:p w14:paraId="720B8CD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Decyzje zarządzające są podejmowane na podstawie faktów i danych, a nie intuicji.</w:t>
            </w:r>
          </w:p>
          <w:p w14:paraId="40281A42"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Wysokiej rangi wykonawcy biznesowi rozumieją kluczowe procesy biznesowe i związane z nimi wskaźniki wydajności.</w:t>
            </w:r>
          </w:p>
        </w:tc>
        <w:tc>
          <w:tcPr>
            <w:tcW w:w="3969" w:type="dxa"/>
            <w:vAlign w:val="center"/>
          </w:tcPr>
          <w:p w14:paraId="5D842852"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Z</w:t>
            </w:r>
            <w:r w:rsidR="00CE46D7" w:rsidRPr="00CF47AE">
              <w:rPr>
                <w:rFonts w:eastAsia="Times New Roman"/>
                <w:sz w:val="18"/>
                <w:szCs w:val="18"/>
                <w:highlight w:val="yellow"/>
                <w:lang w:bidi="en-US"/>
              </w:rPr>
              <w:t>espołowe wyznaczanie celów za pomocą kluczowych wskaźników wyników</w:t>
            </w:r>
            <w:r w:rsidRPr="00CF47AE">
              <w:rPr>
                <w:rFonts w:eastAsia="Times New Roman"/>
                <w:sz w:val="18"/>
                <w:szCs w:val="18"/>
                <w:highlight w:val="yellow"/>
                <w:lang w:bidi="en-US"/>
              </w:rPr>
              <w:t>.</w:t>
            </w:r>
          </w:p>
          <w:p w14:paraId="320BC388"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Dojrzałe </w:t>
            </w:r>
            <w:r w:rsidR="00CE46D7" w:rsidRPr="00CF47AE">
              <w:rPr>
                <w:rFonts w:eastAsia="Times New Roman"/>
                <w:sz w:val="18"/>
                <w:szCs w:val="18"/>
                <w:highlight w:val="yellow"/>
                <w:lang w:bidi="en-US"/>
              </w:rPr>
              <w:t>monitorowanie procesów objętych SZJ</w:t>
            </w:r>
            <w:r w:rsidRPr="00CF47AE">
              <w:rPr>
                <w:rFonts w:eastAsia="Times New Roman"/>
                <w:sz w:val="18"/>
                <w:szCs w:val="18"/>
                <w:highlight w:val="yellow"/>
                <w:lang w:bidi="en-US"/>
              </w:rPr>
              <w:t xml:space="preserve"> m.in. </w:t>
            </w:r>
            <w:r w:rsidR="00CE46D7" w:rsidRPr="00CF47AE">
              <w:rPr>
                <w:rFonts w:eastAsia="Times New Roman"/>
                <w:sz w:val="18"/>
                <w:szCs w:val="18"/>
                <w:highlight w:val="yellow"/>
                <w:lang w:bidi="en-US"/>
              </w:rPr>
              <w:t>studenckie ankiety oceny nauczycieli akademickich</w:t>
            </w:r>
            <w:r w:rsidRPr="00CF47AE">
              <w:rPr>
                <w:rFonts w:eastAsia="Times New Roman"/>
                <w:sz w:val="18"/>
                <w:szCs w:val="18"/>
                <w:highlight w:val="yellow"/>
                <w:lang w:bidi="en-US"/>
              </w:rPr>
              <w:t>,</w:t>
            </w:r>
            <w:r w:rsidR="00CE46D7" w:rsidRPr="00CF47AE">
              <w:rPr>
                <w:rFonts w:eastAsia="Times New Roman"/>
                <w:sz w:val="18"/>
                <w:szCs w:val="18"/>
                <w:highlight w:val="yellow"/>
                <w:lang w:bidi="en-US"/>
              </w:rPr>
              <w:t xml:space="preserve"> metody oceny wzajemnej (</w:t>
            </w:r>
            <w:r w:rsidR="00CE46D7" w:rsidRPr="00CF47AE">
              <w:rPr>
                <w:rFonts w:eastAsia="Times New Roman"/>
                <w:i/>
                <w:iCs/>
                <w:sz w:val="18"/>
                <w:szCs w:val="18"/>
                <w:highlight w:val="yellow"/>
                <w:lang w:bidi="en-US"/>
              </w:rPr>
              <w:t>peer review</w:t>
            </w:r>
            <w:r w:rsidR="00CE46D7" w:rsidRPr="00CF47AE">
              <w:rPr>
                <w:rFonts w:eastAsia="Times New Roman"/>
                <w:sz w:val="18"/>
                <w:szCs w:val="18"/>
                <w:highlight w:val="yellow"/>
                <w:lang w:bidi="en-US"/>
              </w:rPr>
              <w:t>), badania z udziałem pracodawców, ocen</w:t>
            </w:r>
            <w:r w:rsidRPr="00CF47AE">
              <w:rPr>
                <w:rFonts w:eastAsia="Times New Roman"/>
                <w:sz w:val="18"/>
                <w:szCs w:val="18"/>
                <w:highlight w:val="yellow"/>
                <w:lang w:bidi="en-US"/>
              </w:rPr>
              <w:t>a</w:t>
            </w:r>
            <w:r w:rsidR="00CE46D7" w:rsidRPr="00CF47AE">
              <w:rPr>
                <w:rFonts w:eastAsia="Times New Roman"/>
                <w:sz w:val="18"/>
                <w:szCs w:val="18"/>
                <w:highlight w:val="yellow"/>
                <w:lang w:bidi="en-US"/>
              </w:rPr>
              <w:t xml:space="preserve"> kadry kierowniczej przez pracowników</w:t>
            </w:r>
            <w:r w:rsidRPr="00CF47AE">
              <w:rPr>
                <w:rFonts w:eastAsia="Times New Roman"/>
                <w:sz w:val="18"/>
                <w:szCs w:val="18"/>
                <w:highlight w:val="yellow"/>
                <w:lang w:bidi="en-US"/>
              </w:rPr>
              <w:t xml:space="preserve"> (jako</w:t>
            </w:r>
            <w:r w:rsidR="00CE46D7" w:rsidRPr="00CF47AE">
              <w:rPr>
                <w:rFonts w:eastAsia="Times New Roman"/>
                <w:sz w:val="18"/>
                <w:szCs w:val="18"/>
                <w:highlight w:val="yellow"/>
                <w:lang w:bidi="en-US"/>
              </w:rPr>
              <w:t xml:space="preserve"> element budowy zaufania w organizacji</w:t>
            </w:r>
            <w:r w:rsidRPr="00CF47AE">
              <w:rPr>
                <w:rFonts w:eastAsia="Times New Roman"/>
                <w:sz w:val="18"/>
                <w:szCs w:val="18"/>
                <w:highlight w:val="yellow"/>
                <w:lang w:bidi="en-US"/>
              </w:rPr>
              <w:t>)</w:t>
            </w:r>
            <w:r w:rsidR="00CE46D7" w:rsidRPr="00CF47AE">
              <w:rPr>
                <w:rFonts w:eastAsia="Times New Roman"/>
                <w:sz w:val="18"/>
                <w:szCs w:val="18"/>
                <w:highlight w:val="yellow"/>
                <w:lang w:bidi="en-US"/>
              </w:rPr>
              <w:t>.</w:t>
            </w:r>
          </w:p>
        </w:tc>
      </w:tr>
      <w:tr w:rsidR="00646A48" w:rsidRPr="00CF47AE" w14:paraId="45ECE62F" w14:textId="77777777" w:rsidTr="001D2950">
        <w:trPr>
          <w:cantSplit/>
        </w:trPr>
        <w:tc>
          <w:tcPr>
            <w:tcW w:w="1701" w:type="dxa"/>
            <w:vAlign w:val="center"/>
          </w:tcPr>
          <w:p w14:paraId="5A911E67"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5</w:t>
            </w:r>
            <w:r w:rsidR="00CE46D7" w:rsidRPr="00CF47AE">
              <w:rPr>
                <w:rFonts w:eastAsia="Times New Roman"/>
                <w:sz w:val="18"/>
                <w:szCs w:val="18"/>
                <w:highlight w:val="yellow"/>
                <w:lang w:bidi="en-US"/>
              </w:rPr>
              <w:t>. Integracja ze strategią</w:t>
            </w:r>
          </w:p>
        </w:tc>
        <w:tc>
          <w:tcPr>
            <w:tcW w:w="3402" w:type="dxa"/>
            <w:vAlign w:val="center"/>
          </w:tcPr>
          <w:p w14:paraId="0C484E6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LSS jest jednym z priorytetów w strategii ciągłego doskonalenia.</w:t>
            </w:r>
          </w:p>
          <w:p w14:paraId="4CF592D9"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Realizacja mniejszych projektów przed rozpoczęciem większych, strategicznych projektów.</w:t>
            </w:r>
          </w:p>
          <w:p w14:paraId="040F7437" w14:textId="77777777" w:rsidR="007E6A5E" w:rsidRPr="00CF47AE" w:rsidRDefault="007E6A5E"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Mistrzowie wdrażania LSS są wyznaczani do oceny postępów w projektach i ich zgodności ze strategicznymi celami biznesowymi.</w:t>
            </w:r>
          </w:p>
        </w:tc>
        <w:tc>
          <w:tcPr>
            <w:tcW w:w="3969" w:type="dxa"/>
            <w:vAlign w:val="center"/>
          </w:tcPr>
          <w:p w14:paraId="5FEA0C3D"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Ciągłe doskonalenie i budowanie kultury jakością są istotnymi wartościami (lub celami) na</w:t>
            </w:r>
            <w:r w:rsidR="00533597" w:rsidRPr="00CF47AE">
              <w:rPr>
                <w:rFonts w:eastAsia="Times New Roman"/>
                <w:sz w:val="18"/>
                <w:szCs w:val="18"/>
                <w:highlight w:val="yellow"/>
                <w:lang w:bidi="en-US"/>
              </w:rPr>
              <w:t> </w:t>
            </w:r>
            <w:r w:rsidRPr="00CF47AE">
              <w:rPr>
                <w:rFonts w:eastAsia="Times New Roman"/>
                <w:sz w:val="18"/>
                <w:szCs w:val="18"/>
                <w:highlight w:val="yellow"/>
                <w:lang w:bidi="en-US"/>
              </w:rPr>
              <w:t>poziomie strategii uczelni</w:t>
            </w:r>
          </w:p>
          <w:p w14:paraId="30E46B16"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Planowanie przedsięwzięć doskonalących w</w:t>
            </w:r>
            <w:r w:rsidR="00BB4550" w:rsidRPr="00CF47AE">
              <w:rPr>
                <w:rFonts w:eastAsia="Times New Roman"/>
                <w:sz w:val="18"/>
                <w:szCs w:val="18"/>
                <w:highlight w:val="yellow"/>
                <w:lang w:bidi="en-US"/>
              </w:rPr>
              <w:t> </w:t>
            </w:r>
            <w:r w:rsidRPr="00CF47AE">
              <w:rPr>
                <w:rFonts w:eastAsia="Times New Roman"/>
                <w:sz w:val="18"/>
                <w:szCs w:val="18"/>
                <w:highlight w:val="yellow"/>
                <w:lang w:bidi="en-US"/>
              </w:rPr>
              <w:t>cyklach rocznych.</w:t>
            </w:r>
          </w:p>
        </w:tc>
      </w:tr>
      <w:tr w:rsidR="00646A48" w:rsidRPr="00CF47AE" w14:paraId="79EEDDAB" w14:textId="77777777" w:rsidTr="001D2950">
        <w:trPr>
          <w:cantSplit/>
        </w:trPr>
        <w:tc>
          <w:tcPr>
            <w:tcW w:w="1701" w:type="dxa"/>
            <w:vAlign w:val="center"/>
          </w:tcPr>
          <w:p w14:paraId="2C4785F2"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6</w:t>
            </w:r>
            <w:r w:rsidR="00CE46D7" w:rsidRPr="00CF47AE">
              <w:rPr>
                <w:rFonts w:eastAsia="Times New Roman"/>
                <w:sz w:val="18"/>
                <w:szCs w:val="18"/>
                <w:highlight w:val="yellow"/>
                <w:lang w:bidi="en-US"/>
              </w:rPr>
              <w:t xml:space="preserve">. Dokumentacja </w:t>
            </w:r>
            <w:r w:rsidR="00CE46D7" w:rsidRPr="00CF47AE">
              <w:rPr>
                <w:rFonts w:eastAsia="Times New Roman"/>
                <w:sz w:val="18"/>
                <w:szCs w:val="18"/>
                <w:highlight w:val="yellow"/>
                <w:lang w:bidi="en-US"/>
              </w:rPr>
              <w:br/>
              <w:t>(standaryzacja)</w:t>
            </w:r>
          </w:p>
        </w:tc>
        <w:tc>
          <w:tcPr>
            <w:tcW w:w="3402" w:type="dxa"/>
            <w:vAlign w:val="center"/>
          </w:tcPr>
          <w:p w14:paraId="4EEA6BD5" w14:textId="240DEBF3"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Kluczowe procesy biznesowe są dokładnie udokumentowane, a</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odpowiedzialności są jasno określone i</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przekazane.</w:t>
            </w:r>
          </w:p>
        </w:tc>
        <w:tc>
          <w:tcPr>
            <w:tcW w:w="3969" w:type="dxa"/>
            <w:vAlign w:val="center"/>
          </w:tcPr>
          <w:p w14:paraId="123798D5"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Dokumentowanie procedur jest wykonywane na dobrym poziomie.</w:t>
            </w:r>
          </w:p>
        </w:tc>
      </w:tr>
      <w:tr w:rsidR="00646A48" w:rsidRPr="00CF47AE" w14:paraId="5F16CCF5" w14:textId="77777777" w:rsidTr="001D2950">
        <w:trPr>
          <w:cantSplit/>
        </w:trPr>
        <w:tc>
          <w:tcPr>
            <w:tcW w:w="1701" w:type="dxa"/>
            <w:vAlign w:val="center"/>
          </w:tcPr>
          <w:p w14:paraId="5BBAF576"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7</w:t>
            </w:r>
            <w:r w:rsidR="00CE46D7" w:rsidRPr="00CF47AE">
              <w:rPr>
                <w:rFonts w:eastAsia="Times New Roman"/>
                <w:sz w:val="18"/>
                <w:szCs w:val="18"/>
                <w:highlight w:val="yellow"/>
                <w:lang w:bidi="en-US"/>
              </w:rPr>
              <w:t>. Mierzalność i</w:t>
            </w:r>
            <w:r w:rsidR="00646A48" w:rsidRPr="00CF47AE">
              <w:rPr>
                <w:rFonts w:eastAsia="Times New Roman"/>
                <w:sz w:val="18"/>
                <w:szCs w:val="18"/>
                <w:highlight w:val="yellow"/>
                <w:lang w:bidi="en-US"/>
              </w:rPr>
              <w:t> </w:t>
            </w:r>
            <w:r w:rsidR="00CE46D7" w:rsidRPr="00CF47AE">
              <w:rPr>
                <w:rFonts w:eastAsia="Times New Roman"/>
                <w:sz w:val="18"/>
                <w:szCs w:val="18"/>
                <w:highlight w:val="yellow"/>
                <w:lang w:bidi="en-US"/>
              </w:rPr>
              <w:t>zgodność celów</w:t>
            </w:r>
          </w:p>
        </w:tc>
        <w:tc>
          <w:tcPr>
            <w:tcW w:w="3402" w:type="dxa"/>
            <w:vAlign w:val="center"/>
          </w:tcPr>
          <w:p w14:paraId="2E6791F3" w14:textId="34E639CE"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Cele są mierzalne, istotne i zgodne z</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korporacyjnymi celami.</w:t>
            </w:r>
          </w:p>
        </w:tc>
        <w:tc>
          <w:tcPr>
            <w:tcW w:w="3969" w:type="dxa"/>
            <w:vAlign w:val="center"/>
          </w:tcPr>
          <w:p w14:paraId="5656E833"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Stosowane jest określanie i mierzenie celów zgodnych ze strategią całej organizacji.</w:t>
            </w:r>
          </w:p>
        </w:tc>
      </w:tr>
      <w:tr w:rsidR="00646A48" w:rsidRPr="00CF47AE" w14:paraId="7DC61BE8" w14:textId="77777777" w:rsidTr="001D2950">
        <w:trPr>
          <w:cantSplit/>
        </w:trPr>
        <w:tc>
          <w:tcPr>
            <w:tcW w:w="1701" w:type="dxa"/>
            <w:vAlign w:val="center"/>
          </w:tcPr>
          <w:p w14:paraId="08C1CA71"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8</w:t>
            </w:r>
            <w:r w:rsidR="00CE46D7" w:rsidRPr="00CF47AE">
              <w:rPr>
                <w:rFonts w:eastAsia="Times New Roman"/>
                <w:sz w:val="18"/>
                <w:szCs w:val="18"/>
                <w:highlight w:val="yellow"/>
                <w:lang w:bidi="en-US"/>
              </w:rPr>
              <w:t xml:space="preserve">. Zrozumienie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i monitorowanie procesów</w:t>
            </w:r>
          </w:p>
        </w:tc>
        <w:tc>
          <w:tcPr>
            <w:tcW w:w="3402" w:type="dxa"/>
            <w:vAlign w:val="center"/>
          </w:tcPr>
          <w:p w14:paraId="0D80190F"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Organizacja posiada odpowiednie wskaźniki wydajności procesów, które są zrozumiałe dla wszystkich pracowników.</w:t>
            </w:r>
          </w:p>
        </w:tc>
        <w:tc>
          <w:tcPr>
            <w:tcW w:w="3969" w:type="dxa"/>
            <w:vAlign w:val="center"/>
          </w:tcPr>
          <w:p w14:paraId="064E1D49"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 organizacji procesy są analizowane, opisane i rozumiane.</w:t>
            </w:r>
          </w:p>
        </w:tc>
      </w:tr>
      <w:tr w:rsidR="00646A48" w:rsidRPr="00CF47AE" w14:paraId="7BFE28AB" w14:textId="77777777" w:rsidTr="001D2950">
        <w:trPr>
          <w:cantSplit/>
        </w:trPr>
        <w:tc>
          <w:tcPr>
            <w:tcW w:w="1701" w:type="dxa"/>
            <w:vAlign w:val="center"/>
          </w:tcPr>
          <w:p w14:paraId="3429A1CC" w14:textId="77777777" w:rsidR="00CE46D7" w:rsidRPr="00CF47AE" w:rsidRDefault="00717A72" w:rsidP="001D2950">
            <w:pPr>
              <w:keepNext/>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9</w:t>
            </w:r>
            <w:r w:rsidR="00CE46D7" w:rsidRPr="00CF47AE">
              <w:rPr>
                <w:rFonts w:eastAsia="Times New Roman"/>
                <w:sz w:val="18"/>
                <w:szCs w:val="18"/>
                <w:highlight w:val="yellow"/>
                <w:lang w:bidi="en-US"/>
              </w:rPr>
              <w:t xml:space="preserve">. Kultura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organizacyjna i</w:t>
            </w:r>
            <w:r w:rsidR="00646A48" w:rsidRPr="00CF47AE">
              <w:rPr>
                <w:rFonts w:eastAsia="Times New Roman"/>
                <w:sz w:val="18"/>
                <w:szCs w:val="18"/>
                <w:highlight w:val="yellow"/>
                <w:lang w:bidi="en-US"/>
              </w:rPr>
              <w:t> </w:t>
            </w:r>
            <w:r w:rsidR="00CE46D7" w:rsidRPr="00CF47AE">
              <w:rPr>
                <w:rFonts w:eastAsia="Times New Roman"/>
                <w:sz w:val="18"/>
                <w:szCs w:val="18"/>
                <w:highlight w:val="yellow"/>
                <w:lang w:bidi="en-US"/>
              </w:rPr>
              <w:t xml:space="preserve">ciągłe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doskonalenie</w:t>
            </w:r>
          </w:p>
        </w:tc>
        <w:tc>
          <w:tcPr>
            <w:tcW w:w="3402" w:type="dxa"/>
            <w:vAlign w:val="center"/>
          </w:tcPr>
          <w:p w14:paraId="3C30D52B" w14:textId="77777777" w:rsidR="00CE46D7" w:rsidRPr="00CF47AE" w:rsidRDefault="00CE46D7"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Kultura organizacyjna </w:t>
            </w:r>
            <w:r w:rsidR="00F30A11" w:rsidRPr="00CF47AE">
              <w:rPr>
                <w:rFonts w:eastAsia="Times New Roman"/>
                <w:sz w:val="18"/>
                <w:szCs w:val="18"/>
                <w:highlight w:val="yellow"/>
                <w:lang w:bidi="en-US"/>
              </w:rPr>
              <w:t>obejmuje</w:t>
            </w:r>
            <w:r w:rsidRPr="00CF47AE">
              <w:rPr>
                <w:rFonts w:eastAsia="Times New Roman"/>
                <w:sz w:val="18"/>
                <w:szCs w:val="18"/>
                <w:highlight w:val="yellow"/>
                <w:lang w:bidi="en-US"/>
              </w:rPr>
              <w:t xml:space="preserve"> zbierani</w:t>
            </w:r>
            <w:r w:rsidR="00F30A11" w:rsidRPr="00CF47AE">
              <w:rPr>
                <w:rFonts w:eastAsia="Times New Roman"/>
                <w:sz w:val="18"/>
                <w:szCs w:val="18"/>
                <w:highlight w:val="yellow"/>
                <w:lang w:bidi="en-US"/>
              </w:rPr>
              <w:t>e</w:t>
            </w:r>
            <w:r w:rsidRPr="00CF47AE">
              <w:rPr>
                <w:rFonts w:eastAsia="Times New Roman"/>
                <w:sz w:val="18"/>
                <w:szCs w:val="18"/>
                <w:highlight w:val="yellow"/>
                <w:lang w:bidi="en-US"/>
              </w:rPr>
              <w:t xml:space="preserve"> istotnych danych wpływających na wydajność procesów.</w:t>
            </w:r>
          </w:p>
          <w:p w14:paraId="386EA618" w14:textId="77777777" w:rsidR="00CE46D7" w:rsidRPr="00CF47AE" w:rsidRDefault="00BA27F7" w:rsidP="001D2950">
            <w:pPr>
              <w:keepNext/>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Utrzymywanie „klienta” (interesariuszy) w centrum działań: pracownicy akceptują i rozumieją, że uczelnia ma wielu inter</w:t>
            </w:r>
            <w:r w:rsidR="00F30A11" w:rsidRPr="00CF47AE">
              <w:rPr>
                <w:rFonts w:eastAsia="Times New Roman"/>
                <w:sz w:val="18"/>
                <w:szCs w:val="18"/>
                <w:highlight w:val="yellow"/>
                <w:lang w:bidi="en-US"/>
              </w:rPr>
              <w:t>e</w:t>
            </w:r>
            <w:r w:rsidRPr="00CF47AE">
              <w:rPr>
                <w:rFonts w:eastAsia="Times New Roman"/>
                <w:sz w:val="18"/>
                <w:szCs w:val="18"/>
                <w:highlight w:val="yellow"/>
                <w:lang w:bidi="en-US"/>
              </w:rPr>
              <w:t>sariuszy, rozumieją związek swojej pracy z tworzoną wartością</w:t>
            </w:r>
            <w:r w:rsidR="00F30A11" w:rsidRPr="00CF47AE">
              <w:rPr>
                <w:rFonts w:eastAsia="Times New Roman"/>
                <w:sz w:val="18"/>
                <w:szCs w:val="18"/>
                <w:highlight w:val="yellow"/>
                <w:lang w:bidi="en-US"/>
              </w:rPr>
              <w:t>.</w:t>
            </w:r>
          </w:p>
        </w:tc>
        <w:tc>
          <w:tcPr>
            <w:tcW w:w="3969" w:type="dxa"/>
            <w:vAlign w:val="center"/>
          </w:tcPr>
          <w:p w14:paraId="07E6A789" w14:textId="77777777" w:rsidR="00CE46D7" w:rsidRPr="00CF47AE" w:rsidRDefault="00F30A11"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Kultura organizacyjna obejmuje ukierunkowanie na współpracę, ciągły rozwój i</w:t>
            </w:r>
            <w:r w:rsidR="00BB4550" w:rsidRPr="00CF47AE">
              <w:rPr>
                <w:rFonts w:eastAsia="Times New Roman"/>
                <w:sz w:val="18"/>
                <w:szCs w:val="18"/>
                <w:highlight w:val="yellow"/>
                <w:lang w:bidi="en-US"/>
              </w:rPr>
              <w:t> </w:t>
            </w:r>
            <w:r w:rsidRPr="00CF47AE">
              <w:rPr>
                <w:rFonts w:eastAsia="Times New Roman"/>
                <w:sz w:val="18"/>
                <w:szCs w:val="18"/>
                <w:highlight w:val="yellow"/>
                <w:lang w:bidi="en-US"/>
              </w:rPr>
              <w:t>doskonalenie, szacunek do każdego, podejmowanie działań i odpowiedzialności zarówno za efekty własnej pracy</w:t>
            </w:r>
            <w:r w:rsidR="00DE6181" w:rsidRPr="00CF47AE">
              <w:rPr>
                <w:rFonts w:eastAsia="Times New Roman"/>
                <w:sz w:val="18"/>
                <w:szCs w:val="18"/>
                <w:highlight w:val="yellow"/>
                <w:lang w:bidi="en-US"/>
              </w:rPr>
              <w:t>,</w:t>
            </w:r>
            <w:r w:rsidRPr="00CF47AE">
              <w:rPr>
                <w:rFonts w:eastAsia="Times New Roman"/>
                <w:sz w:val="18"/>
                <w:szCs w:val="18"/>
                <w:highlight w:val="yellow"/>
                <w:lang w:bidi="en-US"/>
              </w:rPr>
              <w:t xml:space="preserve"> jak i pracy zespołu.</w:t>
            </w:r>
          </w:p>
          <w:p w14:paraId="36B5EAD1" w14:textId="77777777" w:rsidR="007E6A5E" w:rsidRPr="00CF47AE" w:rsidRDefault="007E6A5E"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Kultura powszechnego proszenia o informację zwrotną oraz szczerego i umiejętnego przekazywania informacji zwrotnej.</w:t>
            </w:r>
          </w:p>
        </w:tc>
      </w:tr>
    </w:tbl>
    <w:p w14:paraId="606B12AB" w14:textId="5B70D001" w:rsidR="00ED1A6A" w:rsidRPr="00CF47AE" w:rsidRDefault="00EF4E6E" w:rsidP="007770AA">
      <w:pPr>
        <w:pStyle w:val="rdo"/>
        <w:rPr>
          <w:highlight w:val="yellow"/>
          <w:lang w:val="pl-PL"/>
        </w:rPr>
      </w:pPr>
      <w:r w:rsidRPr="00CF47AE">
        <w:rPr>
          <w:highlight w:val="yellow"/>
          <w:lang w:val="pl-PL"/>
        </w:rPr>
        <w:t xml:space="preserve">Źródło: opracowanie własne na podstawie </w:t>
      </w:r>
      <w:r w:rsidR="002F637D" w:rsidRPr="00CF47AE">
        <w:rPr>
          <w:noProof/>
          <w:highlight w:val="yellow"/>
          <w:lang w:val="pl-PL"/>
        </w:rPr>
        <w:t>Antony, 2014; Grudowski, 2020a; Talib i in., 2011</w:t>
      </w:r>
    </w:p>
    <w:p w14:paraId="06B80F5A" w14:textId="6687FE24" w:rsidR="002332D4" w:rsidRPr="00CF47AE" w:rsidRDefault="002332D4" w:rsidP="002332D4">
      <w:pPr>
        <w:rPr>
          <w:highlight w:val="yellow"/>
        </w:rPr>
      </w:pPr>
      <w:r w:rsidRPr="00CF47AE">
        <w:rPr>
          <w:highlight w:val="yellow"/>
        </w:rPr>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 tych czynników może być w pewnej perspektywie czasu (krótszej lub dłuższej) kształtowanych przez liderów, natomiast warto korzystać z dorobku badań w tym zakresie, gdyż wiedza taka może być pomocna w</w:t>
      </w:r>
      <w:r w:rsidR="00337065" w:rsidRPr="00CF47AE">
        <w:rPr>
          <w:highlight w:val="yellow"/>
        </w:rPr>
        <w:t> </w:t>
      </w:r>
      <w:r w:rsidRPr="00CF47AE">
        <w:rPr>
          <w:highlight w:val="yellow"/>
        </w:rPr>
        <w:t xml:space="preserve">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 Synteza wybranych na podstawie literatury przedmiotu czynników gotowości wdrażania systemu </w:t>
      </w:r>
      <w:r w:rsidRPr="00CF47AE">
        <w:rPr>
          <w:highlight w:val="yellow"/>
        </w:rPr>
        <w:lastRenderedPageBreak/>
        <w:t>zarządzania jakością w organizacjach z uwzględnieniem kontekstu realiów uniwersyteckich (</w:t>
      </w:r>
      <w:r w:rsidRPr="00CF47AE">
        <w:rPr>
          <w:highlight w:val="yellow"/>
        </w:rPr>
        <w:fldChar w:fldCharType="begin"/>
      </w:r>
      <w:r w:rsidRPr="00CF47AE">
        <w:rPr>
          <w:highlight w:val="yellow"/>
        </w:rPr>
        <w:instrText xml:space="preserve"> REF _Ref150531160 \h </w:instrText>
      </w:r>
      <w:r w:rsidR="00CF47AE">
        <w:rPr>
          <w:highlight w:val="yellow"/>
        </w:rPr>
        <w:instrText xml:space="preserve"> \* MERGEFORMAT </w:instrText>
      </w:r>
      <w:r w:rsidRPr="00CF47AE">
        <w:rPr>
          <w:highlight w:val="yellow"/>
        </w:rPr>
      </w:r>
      <w:r w:rsidRPr="00CF47AE">
        <w:rPr>
          <w:highlight w:val="yellow"/>
        </w:rPr>
        <w:fldChar w:fldCharType="separate"/>
      </w:r>
      <w:r w:rsidR="00853138" w:rsidRPr="00CF47AE">
        <w:rPr>
          <w:highlight w:val="yellow"/>
        </w:rPr>
        <w:t xml:space="preserve">Tabela </w:t>
      </w:r>
      <w:r w:rsidR="00853138" w:rsidRPr="00CF47AE">
        <w:rPr>
          <w:noProof/>
          <w:highlight w:val="yellow"/>
        </w:rPr>
        <w:t>45</w:t>
      </w:r>
      <w:r w:rsidRPr="00CF47AE">
        <w:rPr>
          <w:highlight w:val="yellow"/>
        </w:rPr>
        <w:fldChar w:fldCharType="end"/>
      </w:r>
      <w:r w:rsidRPr="00CF47AE">
        <w:rPr>
          <w:highlight w:val="yellow"/>
        </w:rPr>
        <w:t>) wskazuje na dużą</w:t>
      </w:r>
      <w:r w:rsidRPr="00CF47AE">
        <w:rPr>
          <w:highlight w:val="yellow"/>
          <w:lang w:bidi="en-US"/>
        </w:rPr>
        <w:t xml:space="preserve"> zbieżność z przedstawionymi wcześniej najistotniejszymi zasadami różnych koncepcji zarzadzania jakością.</w:t>
      </w:r>
    </w:p>
    <w:p w14:paraId="5E31B261" w14:textId="2D5E05EB" w:rsidR="00EF4E6E" w:rsidRPr="00CF47AE" w:rsidRDefault="00646A48" w:rsidP="00646A48">
      <w:pPr>
        <w:rPr>
          <w:highlight w:val="yellow"/>
          <w:lang w:bidi="en-US"/>
        </w:rPr>
      </w:pPr>
      <w:r w:rsidRPr="00CF47AE">
        <w:rPr>
          <w:highlight w:val="yellow"/>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sidRPr="00CF47AE">
        <w:rPr>
          <w:highlight w:val="yellow"/>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w:t>
      </w:r>
      <w:r w:rsidR="00DE6181" w:rsidRPr="00CF47AE">
        <w:rPr>
          <w:highlight w:val="yellow"/>
          <w:lang w:bidi="en-US"/>
        </w:rPr>
        <w:t>,</w:t>
      </w:r>
      <w:r w:rsidR="00D95592" w:rsidRPr="00CF47AE">
        <w:rPr>
          <w:highlight w:val="yellow"/>
          <w:lang w:bidi="en-US"/>
        </w:rPr>
        <w:t xml:space="preserve"> jak i współpraca stanowią o sukcesie. Ponadto środowisku akademickim jest standardem uznawanie oceny wzajemnej (</w:t>
      </w:r>
      <w:r w:rsidR="00D95592" w:rsidRPr="00CF47AE">
        <w:rPr>
          <w:i/>
          <w:iCs/>
          <w:highlight w:val="yellow"/>
          <w:lang w:bidi="en-US"/>
        </w:rPr>
        <w:t>peer review</w:t>
      </w:r>
      <w:r w:rsidR="00D95592" w:rsidRPr="00CF47AE">
        <w:rPr>
          <w:highlight w:val="yellow"/>
          <w:lang w:bidi="en-US"/>
        </w:rPr>
        <w:t xml:space="preserve">) jako formy weryfikacji efektów działań oraz motywatora do dalszego rozwoju. Istnieć też mogą zjawiska stanowiące wyzwania dla wdrażania SZJ omówione szerzej we wcześniejszych </w:t>
      </w:r>
      <w:r w:rsidR="00FA797F" w:rsidRPr="00CF47AE">
        <w:rPr>
          <w:highlight w:val="yellow"/>
          <w:lang w:bidi="en-US"/>
        </w:rPr>
        <w:t>pod</w:t>
      </w:r>
      <w:r w:rsidR="00D95592" w:rsidRPr="00CF47AE">
        <w:rPr>
          <w:highlight w:val="yellow"/>
          <w:lang w:bidi="en-US"/>
        </w:rPr>
        <w:t xml:space="preserve">rozdziałach. Na pewno jednak liderzy uczelni chcąc rzeczywiście skutecznie wdrożyć metody kompleksowego zarządzania jakością powinni dążyć do rozwijania </w:t>
      </w:r>
      <w:r w:rsidR="0093269F" w:rsidRPr="00CF47AE">
        <w:rPr>
          <w:highlight w:val="yellow"/>
          <w:lang w:bidi="en-US"/>
        </w:rPr>
        <w:t xml:space="preserve">prawdziwej </w:t>
      </w:r>
      <w:r w:rsidR="00D95592" w:rsidRPr="00CF47AE">
        <w:rPr>
          <w:highlight w:val="yellow"/>
          <w:lang w:bidi="en-US"/>
        </w:rPr>
        <w:t>kultury jakości</w:t>
      </w:r>
      <w:r w:rsidR="0093269F" w:rsidRPr="00CF47AE">
        <w:rPr>
          <w:highlight w:val="yellow"/>
          <w:lang w:bidi="en-US"/>
        </w:rPr>
        <w:t xml:space="preserve"> kompatybilnej z kulturą konkretnej uczelni</w:t>
      </w:r>
      <w:r w:rsidR="00D95592" w:rsidRPr="00CF47AE">
        <w:rPr>
          <w:highlight w:val="yellow"/>
          <w:lang w:bidi="en-US"/>
        </w:rPr>
        <w:t xml:space="preserve"> niezależnie od </w:t>
      </w:r>
      <w:r w:rsidR="0093269F" w:rsidRPr="00CF47AE">
        <w:rPr>
          <w:highlight w:val="yellow"/>
          <w:lang w:bidi="en-US"/>
        </w:rPr>
        <w:t>formy i narzędzi wdrażanych w</w:t>
      </w:r>
      <w:r w:rsidR="00337065" w:rsidRPr="00CF47AE">
        <w:rPr>
          <w:highlight w:val="yellow"/>
          <w:lang w:bidi="en-US"/>
        </w:rPr>
        <w:t> </w:t>
      </w:r>
      <w:r w:rsidR="0093269F" w:rsidRPr="00CF47AE">
        <w:rPr>
          <w:highlight w:val="yellow"/>
          <w:lang w:bidi="en-US"/>
        </w:rPr>
        <w:t>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na zasadzie dyfuzji pomiędzy różnymi obszarami na uczelni wspieranej poprzez narzędzia komunikacji ułatwiające czerpanie z doświadczeń innych niż poprzez wdrażanie odgórnie narzuconych rozwiązań.</w:t>
      </w:r>
    </w:p>
    <w:p w14:paraId="33952667" w14:textId="5DF94CCD" w:rsidR="008A0B73" w:rsidRDefault="00BC36BA" w:rsidP="008A0B73">
      <w:r w:rsidRPr="00CF47AE">
        <w:rPr>
          <w:highlight w:val="yellow"/>
        </w:rPr>
        <w:t xml:space="preserve">Jak zostało to wielokrotnie wspomniane w tym i poprzednich </w:t>
      </w:r>
      <w:r w:rsidR="00FA797F" w:rsidRPr="00CF47AE">
        <w:rPr>
          <w:highlight w:val="yellow"/>
        </w:rPr>
        <w:t>pod</w:t>
      </w:r>
      <w:r w:rsidRPr="00CF47AE">
        <w:rPr>
          <w:highlight w:val="yellow"/>
        </w:rPr>
        <w:t>rozdziałach jedn</w:t>
      </w:r>
      <w:r w:rsidR="00835362" w:rsidRPr="00CF47AE">
        <w:rPr>
          <w:highlight w:val="yellow"/>
        </w:rPr>
        <w:t>ą</w:t>
      </w:r>
      <w:r w:rsidRPr="00CF47AE">
        <w:rPr>
          <w:highlight w:val="yellow"/>
        </w:rP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rsidRPr="00CF47AE">
        <w:rPr>
          <w:highlight w:val="yellow"/>
        </w:rPr>
        <w:t> </w:t>
      </w:r>
      <w:r w:rsidRPr="00CF47AE">
        <w:rPr>
          <w:highlight w:val="yellow"/>
        </w:rPr>
        <w:t>literaturze przedmiotu ta druga koncepcja jest powszechnie przyjmowana, do tego stopnia, że w</w:t>
      </w:r>
      <w:r w:rsidR="00835362" w:rsidRPr="00CF47AE">
        <w:rPr>
          <w:highlight w:val="yellow"/>
        </w:rPr>
        <w:t> </w:t>
      </w:r>
      <w:r w:rsidRPr="00CF47AE">
        <w:rPr>
          <w:highlight w:val="yellow"/>
        </w:rPr>
        <w:t>odniesieniu do uczelni i rozważań dotyczących zarządzania jakością zastępuje się określenie „klient” pojęciem „interesariusz</w:t>
      </w:r>
      <w:r w:rsidR="004762BC" w:rsidRPr="00CF47AE">
        <w:rPr>
          <w:highlight w:val="yellow"/>
        </w:rPr>
        <w:t>e</w:t>
      </w:r>
      <w:r w:rsidRPr="00CF47AE">
        <w:rPr>
          <w:highlight w:val="yellow"/>
        </w:rPr>
        <w:t>”</w:t>
      </w:r>
      <w:r w:rsidR="004762BC" w:rsidRPr="00CF47AE">
        <w:rPr>
          <w:highlight w:val="yellow"/>
        </w:rPr>
        <w:t xml:space="preserve"> </w:t>
      </w:r>
      <w:r w:rsidR="0059211F" w:rsidRPr="00CF47AE">
        <w:rPr>
          <w:noProof/>
          <w:highlight w:val="yellow"/>
        </w:rPr>
        <w:t>(np. Antony i in., 2022; Grudowski, 2020b; Grudowski</w:t>
      </w:r>
      <w:r w:rsidR="006F2CD1" w:rsidRPr="00CF47AE">
        <w:rPr>
          <w:noProof/>
          <w:highlight w:val="yellow"/>
        </w:rPr>
        <w:t xml:space="preserve"> i </w:t>
      </w:r>
      <w:r w:rsidR="0059211F" w:rsidRPr="00CF47AE">
        <w:rPr>
          <w:noProof/>
          <w:highlight w:val="yellow"/>
        </w:rPr>
        <w:t>Szefler, 2015b; Leja, 2011; Sułkowski, 2014; Sunder M.</w:t>
      </w:r>
      <w:r w:rsidR="006F2CD1" w:rsidRPr="00CF47AE">
        <w:rPr>
          <w:noProof/>
          <w:highlight w:val="yellow"/>
        </w:rPr>
        <w:t xml:space="preserve"> i </w:t>
      </w:r>
      <w:r w:rsidR="0059211F" w:rsidRPr="00CF47AE">
        <w:rPr>
          <w:noProof/>
          <w:highlight w:val="yellow"/>
        </w:rPr>
        <w:t>Antony, 2018; Thijs, Nick; Staes, 2014)</w:t>
      </w:r>
      <w:r w:rsidR="002F637D" w:rsidRPr="00CF47AE">
        <w:rPr>
          <w:highlight w:val="yellow"/>
        </w:rPr>
        <w:t>.</w:t>
      </w:r>
      <w:r w:rsidR="002B3214" w:rsidRPr="00CF47AE">
        <w:rPr>
          <w:highlight w:val="yellow"/>
        </w:rPr>
        <w:t xml:space="preserve"> Szersze omówienie koncepcji interesariuszy w kontekście uczelni oraz zarządzania jakością zostanie przedstawione w</w:t>
      </w:r>
      <w:r w:rsidR="00337065" w:rsidRPr="00CF47AE">
        <w:rPr>
          <w:highlight w:val="yellow"/>
        </w:rPr>
        <w:t> </w:t>
      </w:r>
      <w:r w:rsidR="002B3214" w:rsidRPr="00CF47AE">
        <w:rPr>
          <w:highlight w:val="yellow"/>
        </w:rPr>
        <w:t xml:space="preserve">kolejnym </w:t>
      </w:r>
      <w:r w:rsidR="00FA797F" w:rsidRPr="00CF47AE">
        <w:rPr>
          <w:highlight w:val="yellow"/>
        </w:rPr>
        <w:t>pod</w:t>
      </w:r>
      <w:r w:rsidR="002B3214" w:rsidRPr="00CF47AE">
        <w:rPr>
          <w:highlight w:val="yellow"/>
        </w:rPr>
        <w:t>rozdziale.</w:t>
      </w:r>
    </w:p>
    <w:p w14:paraId="11AF81C2" w14:textId="77777777" w:rsidR="00CF47AE" w:rsidRDefault="00CF47AE" w:rsidP="008A0B73"/>
    <w:p w14:paraId="64493BFD" w14:textId="77777777" w:rsidR="00CF47AE" w:rsidRPr="00CF47AE" w:rsidRDefault="00CF47AE" w:rsidP="00CF47AE">
      <w:pPr>
        <w:rPr>
          <w:lang w:val="en-GB"/>
        </w:rPr>
      </w:pPr>
      <w:r w:rsidRPr="00CF47AE">
        <w:rPr>
          <w:b/>
          <w:bCs/>
          <w:lang w:val="en-GB"/>
        </w:rPr>
        <w:t>Table 44. Key Leadership</w:t>
      </w:r>
      <w:r w:rsidRPr="00CF47AE">
        <w:rPr>
          <w:b/>
          <w:bCs/>
          <w:lang w:val="en-GB"/>
        </w:rPr>
        <w:noBreakHyphen/>
        <w:t>Behavior Domains for Effective LSS Implementation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4"/>
        <w:gridCol w:w="7068"/>
      </w:tblGrid>
      <w:tr w:rsidR="00CF47AE" w:rsidRPr="00CF47AE" w14:paraId="1E24A0EB" w14:textId="77777777" w:rsidTr="00CF47AE">
        <w:trPr>
          <w:tblHeader/>
          <w:tblCellSpacing w:w="15" w:type="dxa"/>
        </w:trPr>
        <w:tc>
          <w:tcPr>
            <w:tcW w:w="0" w:type="auto"/>
            <w:vAlign w:val="center"/>
            <w:hideMark/>
          </w:tcPr>
          <w:p w14:paraId="688F43AE" w14:textId="77777777" w:rsidR="00CF47AE" w:rsidRPr="00CF47AE" w:rsidRDefault="00CF47AE" w:rsidP="00CF47AE">
            <w:pPr>
              <w:rPr>
                <w:b/>
                <w:bCs/>
              </w:rPr>
            </w:pPr>
            <w:r w:rsidRPr="00CF47AE">
              <w:rPr>
                <w:b/>
                <w:bCs/>
              </w:rPr>
              <w:t>Domain</w:t>
            </w:r>
          </w:p>
        </w:tc>
        <w:tc>
          <w:tcPr>
            <w:tcW w:w="0" w:type="auto"/>
            <w:vAlign w:val="center"/>
            <w:hideMark/>
          </w:tcPr>
          <w:p w14:paraId="5B246431" w14:textId="77777777" w:rsidR="00CF47AE" w:rsidRPr="00CF47AE" w:rsidRDefault="00CF47AE" w:rsidP="00CF47AE">
            <w:pPr>
              <w:rPr>
                <w:b/>
                <w:bCs/>
              </w:rPr>
            </w:pPr>
            <w:r w:rsidRPr="00CF47AE">
              <w:rPr>
                <w:b/>
                <w:bCs/>
              </w:rPr>
              <w:t>Description</w:t>
            </w:r>
          </w:p>
        </w:tc>
      </w:tr>
      <w:tr w:rsidR="00CF47AE" w:rsidRPr="00C70DD3" w14:paraId="7BFA01AF" w14:textId="77777777" w:rsidTr="00CF47AE">
        <w:trPr>
          <w:tblCellSpacing w:w="15" w:type="dxa"/>
        </w:trPr>
        <w:tc>
          <w:tcPr>
            <w:tcW w:w="0" w:type="auto"/>
            <w:vAlign w:val="center"/>
            <w:hideMark/>
          </w:tcPr>
          <w:p w14:paraId="7E3E072C" w14:textId="77777777" w:rsidR="00CF47AE" w:rsidRPr="00CF47AE" w:rsidRDefault="00CF47AE" w:rsidP="00CF47AE">
            <w:r w:rsidRPr="00CF47AE">
              <w:rPr>
                <w:b/>
                <w:bCs/>
              </w:rPr>
              <w:t>1. Communication</w:t>
            </w:r>
          </w:p>
        </w:tc>
        <w:tc>
          <w:tcPr>
            <w:tcW w:w="0" w:type="auto"/>
            <w:vAlign w:val="center"/>
            <w:hideMark/>
          </w:tcPr>
          <w:p w14:paraId="2CA61ED8" w14:textId="77777777" w:rsidR="00CF47AE" w:rsidRPr="00CF47AE" w:rsidRDefault="00CF47AE" w:rsidP="00CF47AE">
            <w:pPr>
              <w:rPr>
                <w:lang w:val="en-GB"/>
              </w:rPr>
            </w:pPr>
            <w:r w:rsidRPr="00CF47AE">
              <w:rPr>
                <w:lang w:val="en-GB"/>
              </w:rPr>
              <w:t>Leaders must ensure robust two</w:t>
            </w:r>
            <w:r w:rsidRPr="00CF47AE">
              <w:rPr>
                <w:lang w:val="en-GB"/>
              </w:rPr>
              <w:noBreakHyphen/>
              <w:t xml:space="preserve">way communication—transmitting and receiving information—to understand current processes and organisational </w:t>
            </w:r>
            <w:r w:rsidRPr="00CF47AE">
              <w:rPr>
                <w:lang w:val="en-GB"/>
              </w:rPr>
              <w:lastRenderedPageBreak/>
              <w:t>objectives, and to gain insight into employees’ experiences. A critical practice is personally visiting the workplace to enable direct interactions, foster deeper understanding, participate in problem</w:t>
            </w:r>
            <w:r w:rsidRPr="00CF47AE">
              <w:rPr>
                <w:lang w:val="en-GB"/>
              </w:rPr>
              <w:noBreakHyphen/>
              <w:t>solving and demonstrate concern and recognition.</w:t>
            </w:r>
          </w:p>
        </w:tc>
      </w:tr>
      <w:tr w:rsidR="00CF47AE" w:rsidRPr="00C70DD3" w14:paraId="6CFADDAF" w14:textId="77777777" w:rsidTr="00CF47AE">
        <w:trPr>
          <w:tblCellSpacing w:w="15" w:type="dxa"/>
        </w:trPr>
        <w:tc>
          <w:tcPr>
            <w:tcW w:w="0" w:type="auto"/>
            <w:vAlign w:val="center"/>
            <w:hideMark/>
          </w:tcPr>
          <w:p w14:paraId="411F7FC6" w14:textId="77777777" w:rsidR="00CF47AE" w:rsidRPr="00CF47AE" w:rsidRDefault="00CF47AE" w:rsidP="00CF47AE">
            <w:r w:rsidRPr="00CF47AE">
              <w:rPr>
                <w:b/>
                <w:bCs/>
              </w:rPr>
              <w:lastRenderedPageBreak/>
              <w:t>2. Continuous</w:t>
            </w:r>
            <w:r w:rsidRPr="00CF47AE">
              <w:rPr>
                <w:rFonts w:ascii="Cambria Math" w:hAnsi="Cambria Math" w:cs="Cambria Math"/>
                <w:b/>
                <w:bCs/>
              </w:rPr>
              <w:t>‐</w:t>
            </w:r>
            <w:r w:rsidRPr="00CF47AE">
              <w:rPr>
                <w:b/>
                <w:bCs/>
              </w:rPr>
              <w:t>Improvement Culture</w:t>
            </w:r>
          </w:p>
        </w:tc>
        <w:tc>
          <w:tcPr>
            <w:tcW w:w="0" w:type="auto"/>
            <w:vAlign w:val="center"/>
            <w:hideMark/>
          </w:tcPr>
          <w:p w14:paraId="7075A9AA" w14:textId="77777777" w:rsidR="00CF47AE" w:rsidRPr="00CF47AE" w:rsidRDefault="00CF47AE" w:rsidP="00CF47AE">
            <w:pPr>
              <w:rPr>
                <w:lang w:val="en-GB"/>
              </w:rPr>
            </w:pPr>
            <w:r w:rsidRPr="00CF47AE">
              <w:rPr>
                <w:lang w:val="en-GB"/>
              </w:rPr>
              <w:t>Leaders should cultivate a learning environment in which errors are viewed as learning opportunities. Continuous improvement is supported through process standardisation—which facilitates problem detection—and by fostering open, effective communication among employees.</w:t>
            </w:r>
          </w:p>
        </w:tc>
      </w:tr>
      <w:tr w:rsidR="00CF47AE" w:rsidRPr="00C70DD3" w14:paraId="668426AF" w14:textId="77777777" w:rsidTr="00CF47AE">
        <w:trPr>
          <w:tblCellSpacing w:w="15" w:type="dxa"/>
        </w:trPr>
        <w:tc>
          <w:tcPr>
            <w:tcW w:w="0" w:type="auto"/>
            <w:vAlign w:val="center"/>
            <w:hideMark/>
          </w:tcPr>
          <w:p w14:paraId="6F177763" w14:textId="77777777" w:rsidR="00CF47AE" w:rsidRPr="00CF47AE" w:rsidRDefault="00CF47AE" w:rsidP="00CF47AE">
            <w:r w:rsidRPr="00CF47AE">
              <w:rPr>
                <w:b/>
                <w:bCs/>
              </w:rPr>
              <w:t>3. Coaching and Employee Development</w:t>
            </w:r>
          </w:p>
        </w:tc>
        <w:tc>
          <w:tcPr>
            <w:tcW w:w="0" w:type="auto"/>
            <w:vAlign w:val="center"/>
            <w:hideMark/>
          </w:tcPr>
          <w:p w14:paraId="724BF1B2" w14:textId="77777777" w:rsidR="00CF47AE" w:rsidRPr="00CF47AE" w:rsidRDefault="00CF47AE" w:rsidP="00CF47AE">
            <w:pPr>
              <w:rPr>
                <w:lang w:val="en-GB"/>
              </w:rPr>
            </w:pPr>
            <w:r w:rsidRPr="00CF47AE">
              <w:rPr>
                <w:lang w:val="en-GB"/>
              </w:rPr>
              <w:t>Leaders ought to inspire and facilitate staff training that expands technical expertise, instils “lean thinking” and develops proficiency in relevant tools and techniques for collaboration and teamwork.</w:t>
            </w:r>
          </w:p>
        </w:tc>
      </w:tr>
      <w:tr w:rsidR="00CF47AE" w:rsidRPr="00C70DD3" w14:paraId="5FE80311" w14:textId="77777777" w:rsidTr="00CF47AE">
        <w:trPr>
          <w:tblCellSpacing w:w="15" w:type="dxa"/>
        </w:trPr>
        <w:tc>
          <w:tcPr>
            <w:tcW w:w="0" w:type="auto"/>
            <w:vAlign w:val="center"/>
            <w:hideMark/>
          </w:tcPr>
          <w:p w14:paraId="76CCEC80" w14:textId="77777777" w:rsidR="00CF47AE" w:rsidRPr="00CF47AE" w:rsidRDefault="00CF47AE" w:rsidP="00CF47AE">
            <w:pPr>
              <w:rPr>
                <w:lang w:val="en-GB"/>
              </w:rPr>
            </w:pPr>
            <w:r w:rsidRPr="00CF47AE">
              <w:rPr>
                <w:b/>
                <w:bCs/>
                <w:lang w:val="en-GB"/>
              </w:rPr>
              <w:t>4. Vision</w:t>
            </w:r>
            <w:r w:rsidRPr="00CF47AE">
              <w:rPr>
                <w:b/>
                <w:bCs/>
                <w:lang w:val="en-GB"/>
              </w:rPr>
              <w:noBreakHyphen/>
              <w:t>Setting and Goal Alignment</w:t>
            </w:r>
          </w:p>
        </w:tc>
        <w:tc>
          <w:tcPr>
            <w:tcW w:w="0" w:type="auto"/>
            <w:vAlign w:val="center"/>
            <w:hideMark/>
          </w:tcPr>
          <w:p w14:paraId="2E99DE0A" w14:textId="77777777" w:rsidR="00CF47AE" w:rsidRPr="00CF47AE" w:rsidRDefault="00CF47AE" w:rsidP="00CF47AE">
            <w:pPr>
              <w:rPr>
                <w:lang w:val="en-GB"/>
              </w:rPr>
            </w:pPr>
            <w:r w:rsidRPr="00CF47AE">
              <w:rPr>
                <w:lang w:val="en-GB"/>
              </w:rPr>
              <w:t>Leaders are responsible for formulating and communicating clear goals to ensure understanding and to align employees’ actions with the organisation’s strategy, with customer needs as a priority.</w:t>
            </w:r>
          </w:p>
        </w:tc>
      </w:tr>
      <w:tr w:rsidR="00CF47AE" w:rsidRPr="00CF47AE" w14:paraId="5055CAB2" w14:textId="77777777" w:rsidTr="00CF47AE">
        <w:trPr>
          <w:tblCellSpacing w:w="15" w:type="dxa"/>
        </w:trPr>
        <w:tc>
          <w:tcPr>
            <w:tcW w:w="0" w:type="auto"/>
            <w:vAlign w:val="center"/>
            <w:hideMark/>
          </w:tcPr>
          <w:p w14:paraId="62CA906B" w14:textId="77777777" w:rsidR="00CF47AE" w:rsidRPr="00CF47AE" w:rsidRDefault="00CF47AE" w:rsidP="00CF47AE">
            <w:r w:rsidRPr="00CF47AE">
              <w:rPr>
                <w:b/>
                <w:bCs/>
              </w:rPr>
              <w:t>5. Employee Motivation</w:t>
            </w:r>
          </w:p>
        </w:tc>
        <w:tc>
          <w:tcPr>
            <w:tcW w:w="0" w:type="auto"/>
            <w:vAlign w:val="center"/>
            <w:hideMark/>
          </w:tcPr>
          <w:p w14:paraId="101352A2" w14:textId="77777777" w:rsidR="00CF47AE" w:rsidRPr="00CF47AE" w:rsidRDefault="00CF47AE" w:rsidP="00CF47AE">
            <w:r w:rsidRPr="00CF47AE">
              <w:rPr>
                <w:lang w:val="en-GB"/>
              </w:rPr>
              <w:t xml:space="preserve">Leaders must motivate employees who contribute to current objectives through recognition, encouragement and maintaining positive relationships. </w:t>
            </w:r>
            <w:r w:rsidRPr="00CF47AE">
              <w:t>Motivation is a skill that requires ongoing cultivation.</w:t>
            </w:r>
          </w:p>
        </w:tc>
      </w:tr>
      <w:tr w:rsidR="00CF47AE" w:rsidRPr="00C70DD3" w14:paraId="42CE527A" w14:textId="77777777" w:rsidTr="00CF47AE">
        <w:trPr>
          <w:tblCellSpacing w:w="15" w:type="dxa"/>
        </w:trPr>
        <w:tc>
          <w:tcPr>
            <w:tcW w:w="0" w:type="auto"/>
            <w:vAlign w:val="center"/>
            <w:hideMark/>
          </w:tcPr>
          <w:p w14:paraId="064DF133" w14:textId="77777777" w:rsidR="00CF47AE" w:rsidRPr="00CF47AE" w:rsidRDefault="00CF47AE" w:rsidP="00CF47AE">
            <w:r w:rsidRPr="00CF47AE">
              <w:rPr>
                <w:b/>
                <w:bCs/>
              </w:rPr>
              <w:t>6. Empowerment</w:t>
            </w:r>
          </w:p>
        </w:tc>
        <w:tc>
          <w:tcPr>
            <w:tcW w:w="0" w:type="auto"/>
            <w:vAlign w:val="center"/>
            <w:hideMark/>
          </w:tcPr>
          <w:p w14:paraId="772ADF88" w14:textId="77777777" w:rsidR="00CF47AE" w:rsidRPr="00CF47AE" w:rsidRDefault="00CF47AE" w:rsidP="00CF47AE">
            <w:pPr>
              <w:rPr>
                <w:lang w:val="en-GB"/>
              </w:rPr>
            </w:pPr>
            <w:r w:rsidRPr="00CF47AE">
              <w:rPr>
                <w:lang w:val="en-GB"/>
              </w:rPr>
              <w:t>Leaders should empower employees by encouraging them to solve problems and improve their work environment. This includes granting greater decision</w:t>
            </w:r>
            <w:r w:rsidRPr="00CF47AE">
              <w:rPr>
                <w:lang w:val="en-GB"/>
              </w:rPr>
              <w:noBreakHyphen/>
              <w:t>making authority and responsibility in daily operations, delegating power and building structures that support Lean initiatives.</w:t>
            </w:r>
          </w:p>
        </w:tc>
      </w:tr>
      <w:tr w:rsidR="00CF47AE" w:rsidRPr="00C70DD3" w14:paraId="6F85AB78" w14:textId="77777777" w:rsidTr="00CF47AE">
        <w:trPr>
          <w:tblCellSpacing w:w="15" w:type="dxa"/>
        </w:trPr>
        <w:tc>
          <w:tcPr>
            <w:tcW w:w="0" w:type="auto"/>
            <w:vAlign w:val="center"/>
            <w:hideMark/>
          </w:tcPr>
          <w:p w14:paraId="003EE5B8" w14:textId="77777777" w:rsidR="00CF47AE" w:rsidRPr="00CF47AE" w:rsidRDefault="00CF47AE" w:rsidP="00CF47AE">
            <w:r w:rsidRPr="00CF47AE">
              <w:rPr>
                <w:b/>
                <w:bCs/>
              </w:rPr>
              <w:t>7. Change</w:t>
            </w:r>
            <w:r w:rsidRPr="00CF47AE">
              <w:rPr>
                <w:b/>
                <w:bCs/>
              </w:rPr>
              <w:noBreakHyphen/>
              <w:t>Commitment</w:t>
            </w:r>
          </w:p>
        </w:tc>
        <w:tc>
          <w:tcPr>
            <w:tcW w:w="0" w:type="auto"/>
            <w:vAlign w:val="center"/>
            <w:hideMark/>
          </w:tcPr>
          <w:p w14:paraId="07FF7DB1" w14:textId="77777777" w:rsidR="00CF47AE" w:rsidRPr="00CF47AE" w:rsidRDefault="00CF47AE" w:rsidP="00CF47AE">
            <w:pPr>
              <w:rPr>
                <w:lang w:val="en-GB"/>
              </w:rPr>
            </w:pPr>
            <w:r w:rsidRPr="00CF47AE">
              <w:rPr>
                <w:lang w:val="en-GB"/>
              </w:rPr>
              <w:t>Leaders must visibly commit to and support Lean implementation, taking personal responsibility for delivering their best.</w:t>
            </w:r>
          </w:p>
        </w:tc>
      </w:tr>
    </w:tbl>
    <w:p w14:paraId="760FFD56" w14:textId="77777777" w:rsidR="00CF47AE" w:rsidRPr="00CF47AE" w:rsidRDefault="00CF47AE" w:rsidP="00CF47AE">
      <w:pPr>
        <w:rPr>
          <w:lang w:val="en-GB"/>
        </w:rPr>
      </w:pPr>
      <w:r w:rsidRPr="00CF47AE">
        <w:rPr>
          <w:i/>
          <w:iCs/>
          <w:lang w:val="en-GB"/>
        </w:rPr>
        <w:t>Source: own elaboration based on Alnadi &amp; McLaughlin (2021).</w:t>
      </w:r>
    </w:p>
    <w:p w14:paraId="5E76CCBE" w14:textId="77777777" w:rsidR="00CF47AE" w:rsidRPr="00CF47AE" w:rsidRDefault="00CF47AE" w:rsidP="00CF47AE">
      <w:pPr>
        <w:rPr>
          <w:lang w:val="en-GB"/>
        </w:rPr>
      </w:pPr>
      <w:r w:rsidRPr="00CF47AE">
        <w:rPr>
          <w:lang w:val="en-GB"/>
        </w:rPr>
        <w:t xml:space="preserve">Among the domains listed in Table 44, the concept of </w:t>
      </w:r>
      <w:r w:rsidRPr="00CF47AE">
        <w:rPr>
          <w:b/>
          <w:bCs/>
          <w:lang w:val="en-GB"/>
        </w:rPr>
        <w:t>empowerment</w:t>
      </w:r>
      <w:r w:rsidRPr="00CF47AE">
        <w:rPr>
          <w:lang w:val="en-GB"/>
        </w:rPr>
        <w:t xml:space="preserve"> warrants particular attention. In Polish translations, this term is variously rendered as “wzmacnianie” or “upełnomocnienie,” yet neither fully captures the breadth of its English referent. Empowerment entails not only enhancing employees’ knowledge and skills but also delegating authority, decision</w:t>
      </w:r>
      <w:r w:rsidRPr="00CF47AE">
        <w:rPr>
          <w:lang w:val="en-GB"/>
        </w:rPr>
        <w:noBreakHyphen/>
        <w:t>making and accountability. The aim is to maximise autonomy at both the individual and team levels—while calibrating delegation to employees’ capabilities.</w:t>
      </w:r>
    </w:p>
    <w:p w14:paraId="0E9982A6" w14:textId="77777777" w:rsidR="00CF47AE" w:rsidRPr="00CF47AE" w:rsidRDefault="00CF47AE" w:rsidP="00CF47AE">
      <w:pPr>
        <w:rPr>
          <w:lang w:val="en-GB"/>
        </w:rPr>
      </w:pPr>
      <w:r w:rsidRPr="00CF47AE">
        <w:rPr>
          <w:lang w:val="en-GB"/>
        </w:rPr>
        <w:t>This leadership function is also emphasised in other modern management paradigms—such as Scrum and Agile methodologies (Dingsøyr et al., 2012), the Teal</w:t>
      </w:r>
      <w:r w:rsidRPr="00CF47AE">
        <w:rPr>
          <w:lang w:val="en-GB"/>
        </w:rPr>
        <w:noBreakHyphen/>
        <w:t xml:space="preserve">Management (“Turquoise”) model (Laloux, 2015; Rutkowska &amp; Kamińska, 2020) and Situational Leadership Theory </w:t>
      </w:r>
      <w:r w:rsidRPr="00CF47AE">
        <w:rPr>
          <w:lang w:val="en-GB"/>
        </w:rPr>
        <w:lastRenderedPageBreak/>
        <w:t>(Blanchard et al., 1993; Thompson &amp; Glasø, 2015). Effective leaders, the literature shows, prioritise a culture of collegiality and consultation over mere oversight and control when addressing quality</w:t>
      </w:r>
      <w:r w:rsidRPr="00CF47AE">
        <w:rPr>
          <w:lang w:val="en-GB"/>
        </w:rPr>
        <w:noBreakHyphen/>
        <w:t>related challenges, balancing roles as motivator, visionary, task</w:t>
      </w:r>
      <w:r w:rsidRPr="00CF47AE">
        <w:rPr>
          <w:lang w:val="en-GB"/>
        </w:rPr>
        <w:noBreakHyphen/>
        <w:t>master and analyst (Bendermacher et al., 2017).</w:t>
      </w:r>
    </w:p>
    <w:p w14:paraId="3235C3D1" w14:textId="77777777" w:rsidR="00CF47AE" w:rsidRPr="00CF47AE" w:rsidRDefault="00000000" w:rsidP="00CF47AE">
      <w:r>
        <w:pict w14:anchorId="50CD0518">
          <v:rect id="_x0000_i1028" style="width:0;height:1.5pt" o:hralign="center" o:hrstd="t" o:hr="t" fillcolor="#a0a0a0" stroked="f"/>
        </w:pict>
      </w:r>
    </w:p>
    <w:p w14:paraId="53A5F487" w14:textId="77777777" w:rsidR="00CF47AE" w:rsidRPr="00CF47AE" w:rsidRDefault="00CF47AE" w:rsidP="00CF47AE">
      <w:pPr>
        <w:rPr>
          <w:lang w:val="en-GB"/>
        </w:rPr>
      </w:pPr>
      <w:r w:rsidRPr="00CF47AE">
        <w:rPr>
          <w:b/>
          <w:bCs/>
          <w:lang w:val="en-GB"/>
        </w:rPr>
        <w:t>Table 45. Readiness Factors for Quality</w:t>
      </w:r>
      <w:r w:rsidRPr="00CF47AE">
        <w:rPr>
          <w:b/>
          <w:bCs/>
          <w:lang w:val="en-GB"/>
        </w:rPr>
        <w:noBreakHyphen/>
        <w:t>Management System Implementation in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7"/>
        <w:gridCol w:w="3952"/>
        <w:gridCol w:w="3373"/>
      </w:tblGrid>
      <w:tr w:rsidR="00CF47AE" w:rsidRPr="00CF47AE" w14:paraId="6519949A" w14:textId="77777777" w:rsidTr="00CF47AE">
        <w:trPr>
          <w:tblHeader/>
          <w:tblCellSpacing w:w="15" w:type="dxa"/>
        </w:trPr>
        <w:tc>
          <w:tcPr>
            <w:tcW w:w="0" w:type="auto"/>
            <w:vAlign w:val="center"/>
            <w:hideMark/>
          </w:tcPr>
          <w:p w14:paraId="20A2C373" w14:textId="77777777" w:rsidR="00CF47AE" w:rsidRPr="00CF47AE" w:rsidRDefault="00CF47AE" w:rsidP="00CF47AE">
            <w:pPr>
              <w:rPr>
                <w:b/>
                <w:bCs/>
              </w:rPr>
            </w:pPr>
            <w:r w:rsidRPr="00CF47AE">
              <w:rPr>
                <w:b/>
                <w:bCs/>
              </w:rPr>
              <w:t>Factor</w:t>
            </w:r>
          </w:p>
        </w:tc>
        <w:tc>
          <w:tcPr>
            <w:tcW w:w="0" w:type="auto"/>
            <w:vAlign w:val="center"/>
            <w:hideMark/>
          </w:tcPr>
          <w:p w14:paraId="1F30D58A" w14:textId="77777777" w:rsidR="00CF47AE" w:rsidRPr="00CF47AE" w:rsidRDefault="00CF47AE" w:rsidP="00CF47AE">
            <w:pPr>
              <w:rPr>
                <w:b/>
                <w:bCs/>
              </w:rPr>
            </w:pPr>
            <w:r w:rsidRPr="00CF47AE">
              <w:rPr>
                <w:b/>
                <w:bCs/>
              </w:rPr>
              <w:t>Lean Six Sigma</w:t>
            </w:r>
          </w:p>
        </w:tc>
        <w:tc>
          <w:tcPr>
            <w:tcW w:w="0" w:type="auto"/>
            <w:vAlign w:val="center"/>
            <w:hideMark/>
          </w:tcPr>
          <w:p w14:paraId="2F7CE2E7" w14:textId="77777777" w:rsidR="00CF47AE" w:rsidRPr="00CF47AE" w:rsidRDefault="00CF47AE" w:rsidP="00CF47AE">
            <w:pPr>
              <w:rPr>
                <w:b/>
                <w:bCs/>
              </w:rPr>
            </w:pPr>
            <w:r w:rsidRPr="00CF47AE">
              <w:rPr>
                <w:b/>
                <w:bCs/>
              </w:rPr>
              <w:t>ISO</w:t>
            </w:r>
            <w:r w:rsidRPr="00CF47AE">
              <w:rPr>
                <w:b/>
                <w:bCs/>
              </w:rPr>
              <w:noBreakHyphen/>
              <w:t>based QMS / TQM</w:t>
            </w:r>
          </w:p>
        </w:tc>
      </w:tr>
      <w:tr w:rsidR="00CF47AE" w:rsidRPr="00CF47AE" w14:paraId="38F95441" w14:textId="77777777" w:rsidTr="00CF47AE">
        <w:trPr>
          <w:tblCellSpacing w:w="15" w:type="dxa"/>
        </w:trPr>
        <w:tc>
          <w:tcPr>
            <w:tcW w:w="0" w:type="auto"/>
            <w:vAlign w:val="center"/>
            <w:hideMark/>
          </w:tcPr>
          <w:p w14:paraId="2166CC3C" w14:textId="77777777" w:rsidR="00CF47AE" w:rsidRPr="00CF47AE" w:rsidRDefault="00CF47AE" w:rsidP="00CF47AE">
            <w:r w:rsidRPr="00CF47AE">
              <w:rPr>
                <w:b/>
                <w:bCs/>
              </w:rPr>
              <w:t>1. Leadership, Vision &amp; Support</w:t>
            </w:r>
          </w:p>
        </w:tc>
        <w:tc>
          <w:tcPr>
            <w:tcW w:w="0" w:type="auto"/>
            <w:vAlign w:val="center"/>
            <w:hideMark/>
          </w:tcPr>
          <w:p w14:paraId="7FB5F009" w14:textId="77777777" w:rsidR="00CF47AE" w:rsidRPr="00CF47AE" w:rsidRDefault="00CF47AE" w:rsidP="00CF47AE">
            <w:r w:rsidRPr="00CF47AE">
              <w:rPr>
                <w:lang w:val="en-GB"/>
              </w:rPr>
              <w:t>• Leaders create a positive environment for change by clearly communicating the need and challenges ahead.</w:t>
            </w:r>
            <w:r w:rsidRPr="00CF47AE">
              <w:rPr>
                <w:lang w:val="en-GB"/>
              </w:rPr>
              <w:br/>
              <w:t>• They provide adequate resources and acknowledge both small and large achievements.</w:t>
            </w:r>
            <w:r w:rsidRPr="00CF47AE">
              <w:rPr>
                <w:lang w:val="en-GB"/>
              </w:rPr>
              <w:br/>
              <w:t>• The best in</w:t>
            </w:r>
            <w:r w:rsidRPr="00CF47AE">
              <w:rPr>
                <w:lang w:val="en-GB"/>
              </w:rPr>
              <w:noBreakHyphen/>
              <w:t>house experts are assigned to strategic projects with measurable financial outcomes.</w:t>
            </w:r>
            <w:r w:rsidRPr="00CF47AE">
              <w:rPr>
                <w:lang w:val="en-GB"/>
              </w:rPr>
              <w:br/>
              <w:t>• A system for recognising individual accomplishments is introduced.</w:t>
            </w:r>
            <w:r w:rsidRPr="00CF47AE">
              <w:rPr>
                <w:lang w:val="en-GB"/>
              </w:rPr>
              <w:br/>
              <w:t>• Leaders allow staff sufficient time for process improvement.</w:t>
            </w:r>
            <w:r w:rsidRPr="00CF47AE">
              <w:rPr>
                <w:lang w:val="en-GB"/>
              </w:rPr>
              <w:br/>
            </w:r>
            <w:r w:rsidRPr="00CF47AE">
              <w:t>• They understand LSS requires long</w:t>
            </w:r>
            <w:r w:rsidRPr="00CF47AE">
              <w:noBreakHyphen/>
              <w:t>term commitment.</w:t>
            </w:r>
          </w:p>
        </w:tc>
        <w:tc>
          <w:tcPr>
            <w:tcW w:w="0" w:type="auto"/>
            <w:vAlign w:val="center"/>
            <w:hideMark/>
          </w:tcPr>
          <w:p w14:paraId="01C68C19" w14:textId="77777777" w:rsidR="00CF47AE" w:rsidRPr="00CF47AE" w:rsidRDefault="00CF47AE" w:rsidP="00CF47AE">
            <w:r w:rsidRPr="00CF47AE">
              <w:rPr>
                <w:lang w:val="en-GB"/>
              </w:rPr>
              <w:t>• Top</w:t>
            </w:r>
            <w:r w:rsidRPr="00CF47AE">
              <w:rPr>
                <w:lang w:val="en-GB"/>
              </w:rPr>
              <w:noBreakHyphen/>
              <w:t>management commitment is essential.</w:t>
            </w:r>
            <w:r w:rsidRPr="00CF47AE">
              <w:rPr>
                <w:lang w:val="en-GB"/>
              </w:rPr>
              <w:br/>
              <w:t>• High</w:t>
            </w:r>
            <w:r w:rsidRPr="00CF47AE">
              <w:rPr>
                <w:lang w:val="en-GB"/>
              </w:rPr>
              <w:noBreakHyphen/>
              <w:t>quality, role</w:t>
            </w:r>
            <w:r w:rsidRPr="00CF47AE">
              <w:rPr>
                <w:lang w:val="en-GB"/>
              </w:rPr>
              <w:noBreakHyphen/>
              <w:t>tailored training—especially for leadership—must be provided.</w:t>
            </w:r>
            <w:r w:rsidRPr="00CF47AE">
              <w:rPr>
                <w:lang w:val="en-GB"/>
              </w:rPr>
              <w:br/>
              <w:t>• Implementation is treated as a transformation towards a strengthened quality culture.</w:t>
            </w:r>
            <w:r w:rsidRPr="00CF47AE">
              <w:rPr>
                <w:lang w:val="en-GB"/>
              </w:rPr>
              <w:br/>
              <w:t>• Change</w:t>
            </w:r>
            <w:r w:rsidRPr="00CF47AE">
              <w:rPr>
                <w:lang w:val="en-GB"/>
              </w:rPr>
              <w:noBreakHyphen/>
              <w:t>leaders are identified and supported across stakeholder groups.</w:t>
            </w:r>
            <w:r w:rsidRPr="00CF47AE">
              <w:rPr>
                <w:lang w:val="en-GB"/>
              </w:rPr>
              <w:br/>
              <w:t>• Improvement teams are constituted with representative membership (staff/students).</w:t>
            </w:r>
            <w:r w:rsidRPr="00CF47AE">
              <w:rPr>
                <w:lang w:val="en-GB"/>
              </w:rPr>
              <w:br/>
            </w:r>
            <w:r w:rsidRPr="00CF47AE">
              <w:t>• Leadership continuity is maintained (minimising leadership turnover).</w:t>
            </w:r>
          </w:p>
        </w:tc>
      </w:tr>
      <w:tr w:rsidR="00CF47AE" w:rsidRPr="00C70DD3" w14:paraId="2A09E6EC" w14:textId="77777777" w:rsidTr="00CF47AE">
        <w:trPr>
          <w:tblCellSpacing w:w="15" w:type="dxa"/>
        </w:trPr>
        <w:tc>
          <w:tcPr>
            <w:tcW w:w="0" w:type="auto"/>
            <w:vAlign w:val="center"/>
            <w:hideMark/>
          </w:tcPr>
          <w:p w14:paraId="50220BCB" w14:textId="77777777" w:rsidR="00CF47AE" w:rsidRPr="00CF47AE" w:rsidRDefault="00CF47AE" w:rsidP="00CF47AE">
            <w:r w:rsidRPr="00CF47AE">
              <w:rPr>
                <w:b/>
                <w:bCs/>
              </w:rPr>
              <w:t>2. Engagement &amp; Motivation</w:t>
            </w:r>
          </w:p>
        </w:tc>
        <w:tc>
          <w:tcPr>
            <w:tcW w:w="0" w:type="auto"/>
            <w:vAlign w:val="center"/>
            <w:hideMark/>
          </w:tcPr>
          <w:p w14:paraId="452B54D8" w14:textId="77777777" w:rsidR="00CF47AE" w:rsidRPr="00CF47AE" w:rsidRDefault="00CF47AE" w:rsidP="00CF47AE">
            <w:pPr>
              <w:rPr>
                <w:lang w:val="en-GB"/>
              </w:rPr>
            </w:pPr>
            <w:r w:rsidRPr="00CF47AE">
              <w:rPr>
                <w:lang w:val="en-GB"/>
              </w:rPr>
              <w:t>• Visible internal motivation and a “can</w:t>
            </w:r>
            <w:r w:rsidRPr="00CF47AE">
              <w:rPr>
                <w:lang w:val="en-GB"/>
              </w:rPr>
              <w:noBreakHyphen/>
              <w:t>do” attitude among employees.</w:t>
            </w:r>
            <w:r w:rsidRPr="00CF47AE">
              <w:rPr>
                <w:lang w:val="en-GB"/>
              </w:rPr>
              <w:br/>
              <w:t>• Staff believe in and are committed to the vision.</w:t>
            </w:r>
            <w:r w:rsidRPr="00CF47AE">
              <w:rPr>
                <w:lang w:val="en-GB"/>
              </w:rPr>
              <w:br/>
              <w:t>• Employees understand the customer benefits of LSS.</w:t>
            </w:r>
          </w:p>
        </w:tc>
        <w:tc>
          <w:tcPr>
            <w:tcW w:w="0" w:type="auto"/>
            <w:vAlign w:val="center"/>
            <w:hideMark/>
          </w:tcPr>
          <w:p w14:paraId="2A62C41A" w14:textId="77777777" w:rsidR="00CF47AE" w:rsidRPr="00CF47AE" w:rsidRDefault="00CF47AE" w:rsidP="00CF47AE">
            <w:pPr>
              <w:rPr>
                <w:lang w:val="en-GB"/>
              </w:rPr>
            </w:pPr>
            <w:r w:rsidRPr="00CF47AE">
              <w:rPr>
                <w:lang w:val="en-GB"/>
              </w:rPr>
              <w:t>• Observable engagement from all staff and students during planning, implementation and QMS operation.</w:t>
            </w:r>
            <w:r w:rsidRPr="00CF47AE">
              <w:rPr>
                <w:lang w:val="en-GB"/>
              </w:rPr>
              <w:br/>
              <w:t>• A realistic suggestion</w:t>
            </w:r>
            <w:r w:rsidRPr="00CF47AE">
              <w:rPr>
                <w:lang w:val="en-GB"/>
              </w:rPr>
              <w:noBreakHyphen/>
              <w:t>system is established, with appropriate motivational mechanisms.</w:t>
            </w:r>
          </w:p>
        </w:tc>
      </w:tr>
      <w:tr w:rsidR="00CF47AE" w:rsidRPr="00C70DD3" w14:paraId="134B7C6A" w14:textId="77777777" w:rsidTr="00CF47AE">
        <w:trPr>
          <w:tblCellSpacing w:w="15" w:type="dxa"/>
        </w:trPr>
        <w:tc>
          <w:tcPr>
            <w:tcW w:w="0" w:type="auto"/>
            <w:vAlign w:val="center"/>
            <w:hideMark/>
          </w:tcPr>
          <w:p w14:paraId="58ECBE87" w14:textId="77777777" w:rsidR="00CF47AE" w:rsidRPr="00CF47AE" w:rsidRDefault="00CF47AE" w:rsidP="00CF47AE">
            <w:r w:rsidRPr="00CF47AE">
              <w:rPr>
                <w:b/>
                <w:bCs/>
              </w:rPr>
              <w:t>3. Communication</w:t>
            </w:r>
          </w:p>
        </w:tc>
        <w:tc>
          <w:tcPr>
            <w:tcW w:w="0" w:type="auto"/>
            <w:vAlign w:val="center"/>
            <w:hideMark/>
          </w:tcPr>
          <w:p w14:paraId="0D56363C" w14:textId="77777777" w:rsidR="00CF47AE" w:rsidRPr="00CF47AE" w:rsidRDefault="00CF47AE" w:rsidP="00CF47AE">
            <w:pPr>
              <w:rPr>
                <w:lang w:val="en-GB"/>
              </w:rPr>
            </w:pPr>
            <w:r w:rsidRPr="00CF47AE">
              <w:rPr>
                <w:lang w:val="en-GB"/>
              </w:rPr>
              <w:t>• Leaders disseminate updates on LSS improvements across the university.</w:t>
            </w:r>
            <w:r w:rsidRPr="00CF47AE">
              <w:rPr>
                <w:lang w:val="en-GB"/>
              </w:rPr>
              <w:br/>
              <w:t>• Monthly meetings are held with staff to track LSS project progress.</w:t>
            </w:r>
          </w:p>
        </w:tc>
        <w:tc>
          <w:tcPr>
            <w:tcW w:w="0" w:type="auto"/>
            <w:vAlign w:val="center"/>
            <w:hideMark/>
          </w:tcPr>
          <w:p w14:paraId="3F6B5292" w14:textId="77777777" w:rsidR="00CF47AE" w:rsidRPr="00CF47AE" w:rsidRDefault="00CF47AE" w:rsidP="00CF47AE">
            <w:pPr>
              <w:rPr>
                <w:lang w:val="en-GB"/>
              </w:rPr>
            </w:pPr>
            <w:r w:rsidRPr="00CF47AE">
              <w:rPr>
                <w:lang w:val="en-GB"/>
              </w:rPr>
              <w:t>• Representatives of all key internal and external stakeholders are involved in QMS</w:t>
            </w:r>
            <w:r w:rsidRPr="00CF47AE">
              <w:rPr>
                <w:lang w:val="en-GB"/>
              </w:rPr>
              <w:noBreakHyphen/>
              <w:t>related activities.</w:t>
            </w:r>
            <w:r w:rsidRPr="00CF47AE">
              <w:rPr>
                <w:lang w:val="en-GB"/>
              </w:rPr>
              <w:br/>
              <w:t>• Effective vertical and horizontal communication channels exist throughout the organisation.</w:t>
            </w:r>
          </w:p>
        </w:tc>
      </w:tr>
      <w:tr w:rsidR="00CF47AE" w:rsidRPr="00C70DD3" w14:paraId="7B1340B0" w14:textId="77777777" w:rsidTr="00CF47AE">
        <w:trPr>
          <w:tblCellSpacing w:w="15" w:type="dxa"/>
        </w:trPr>
        <w:tc>
          <w:tcPr>
            <w:tcW w:w="0" w:type="auto"/>
            <w:vAlign w:val="center"/>
            <w:hideMark/>
          </w:tcPr>
          <w:p w14:paraId="51F0AC06" w14:textId="77777777" w:rsidR="00CF47AE" w:rsidRPr="00CF47AE" w:rsidRDefault="00CF47AE" w:rsidP="00CF47AE">
            <w:r w:rsidRPr="00CF47AE">
              <w:rPr>
                <w:b/>
                <w:bCs/>
              </w:rPr>
              <w:lastRenderedPageBreak/>
              <w:t>4. Data</w:t>
            </w:r>
            <w:r w:rsidRPr="00CF47AE">
              <w:rPr>
                <w:b/>
                <w:bCs/>
              </w:rPr>
              <w:noBreakHyphen/>
              <w:t>Driven Decision</w:t>
            </w:r>
            <w:r w:rsidRPr="00CF47AE">
              <w:rPr>
                <w:b/>
                <w:bCs/>
              </w:rPr>
              <w:noBreakHyphen/>
              <w:t>Making</w:t>
            </w:r>
          </w:p>
        </w:tc>
        <w:tc>
          <w:tcPr>
            <w:tcW w:w="0" w:type="auto"/>
            <w:vAlign w:val="center"/>
            <w:hideMark/>
          </w:tcPr>
          <w:p w14:paraId="190440E4" w14:textId="77777777" w:rsidR="00CF47AE" w:rsidRPr="00CF47AE" w:rsidRDefault="00CF47AE" w:rsidP="00CF47AE">
            <w:pPr>
              <w:rPr>
                <w:lang w:val="en-GB"/>
              </w:rPr>
            </w:pPr>
            <w:r w:rsidRPr="00CF47AE">
              <w:rPr>
                <w:lang w:val="en-GB"/>
              </w:rPr>
              <w:t>• Management decisions are based on facts and data rather than intuition.</w:t>
            </w:r>
            <w:r w:rsidRPr="00CF47AE">
              <w:rPr>
                <w:lang w:val="en-GB"/>
              </w:rPr>
              <w:br/>
              <w:t>• Senior business leaders understand key processes and their performance metrics.</w:t>
            </w:r>
          </w:p>
        </w:tc>
        <w:tc>
          <w:tcPr>
            <w:tcW w:w="0" w:type="auto"/>
            <w:vAlign w:val="center"/>
            <w:hideMark/>
          </w:tcPr>
          <w:p w14:paraId="533A3515" w14:textId="77777777" w:rsidR="00CF47AE" w:rsidRPr="00CF47AE" w:rsidRDefault="00CF47AE" w:rsidP="00CF47AE">
            <w:pPr>
              <w:rPr>
                <w:lang w:val="en-GB"/>
              </w:rPr>
            </w:pPr>
            <w:r w:rsidRPr="00CF47AE">
              <w:rPr>
                <w:lang w:val="en-GB"/>
              </w:rPr>
              <w:t>• Goals are set collaboratively using key performance indicators.</w:t>
            </w:r>
            <w:r w:rsidRPr="00CF47AE">
              <w:rPr>
                <w:lang w:val="en-GB"/>
              </w:rPr>
              <w:br/>
              <w:t>• Mature process monitoring is in place—e.g., student surveys of academic teaching, peer review methods, employer feedback studies, and staff evaluation of leaders (to build organisational trust).</w:t>
            </w:r>
          </w:p>
        </w:tc>
      </w:tr>
      <w:tr w:rsidR="00CF47AE" w:rsidRPr="00CF47AE" w14:paraId="672528AA" w14:textId="77777777" w:rsidTr="00CF47AE">
        <w:trPr>
          <w:tblCellSpacing w:w="15" w:type="dxa"/>
        </w:trPr>
        <w:tc>
          <w:tcPr>
            <w:tcW w:w="0" w:type="auto"/>
            <w:vAlign w:val="center"/>
            <w:hideMark/>
          </w:tcPr>
          <w:p w14:paraId="2CA5ACE1" w14:textId="77777777" w:rsidR="00CF47AE" w:rsidRPr="00CF47AE" w:rsidRDefault="00CF47AE" w:rsidP="00CF47AE">
            <w:r w:rsidRPr="00CF47AE">
              <w:rPr>
                <w:b/>
                <w:bCs/>
              </w:rPr>
              <w:t>5. Strategy Integration</w:t>
            </w:r>
          </w:p>
        </w:tc>
        <w:tc>
          <w:tcPr>
            <w:tcW w:w="0" w:type="auto"/>
            <w:vAlign w:val="center"/>
            <w:hideMark/>
          </w:tcPr>
          <w:p w14:paraId="6AE600D6" w14:textId="77777777" w:rsidR="00CF47AE" w:rsidRPr="00CF47AE" w:rsidRDefault="00CF47AE" w:rsidP="00CF47AE">
            <w:r w:rsidRPr="00CF47AE">
              <w:rPr>
                <w:lang w:val="en-GB"/>
              </w:rPr>
              <w:t>• LSS is prioritised in the continuous</w:t>
            </w:r>
            <w:r w:rsidRPr="00CF47AE">
              <w:rPr>
                <w:lang w:val="en-GB"/>
              </w:rPr>
              <w:noBreakHyphen/>
              <w:t>improvement strategy.</w:t>
            </w:r>
            <w:r w:rsidRPr="00CF47AE">
              <w:rPr>
                <w:lang w:val="en-GB"/>
              </w:rPr>
              <w:br/>
              <w:t>• Smaller projects precede larger, strategic initiatives.</w:t>
            </w:r>
            <w:r w:rsidRPr="00CF47AE">
              <w:rPr>
                <w:lang w:val="en-GB"/>
              </w:rPr>
              <w:br/>
            </w:r>
            <w:r w:rsidRPr="00CF47AE">
              <w:t>• LSS Masters evaluate project alignment with strategic business objectives.</w:t>
            </w:r>
          </w:p>
        </w:tc>
        <w:tc>
          <w:tcPr>
            <w:tcW w:w="0" w:type="auto"/>
            <w:vAlign w:val="center"/>
            <w:hideMark/>
          </w:tcPr>
          <w:p w14:paraId="14BB0E6D" w14:textId="77777777" w:rsidR="00CF47AE" w:rsidRPr="00CF47AE" w:rsidRDefault="00CF47AE" w:rsidP="00CF47AE">
            <w:r w:rsidRPr="00CF47AE">
              <w:rPr>
                <w:lang w:val="en-GB"/>
              </w:rPr>
              <w:t>• Continuous improvement and quality</w:t>
            </w:r>
            <w:r w:rsidRPr="00CF47AE">
              <w:rPr>
                <w:lang w:val="en-GB"/>
              </w:rPr>
              <w:noBreakHyphen/>
              <w:t>culture development are core strategic values or goals.</w:t>
            </w:r>
            <w:r w:rsidRPr="00CF47AE">
              <w:rPr>
                <w:lang w:val="en-GB"/>
              </w:rPr>
              <w:br/>
            </w:r>
            <w:r w:rsidRPr="00CF47AE">
              <w:t>• Improvement initiatives are planned on an annual cycle.</w:t>
            </w:r>
          </w:p>
        </w:tc>
      </w:tr>
      <w:tr w:rsidR="00CF47AE" w:rsidRPr="00C70DD3" w14:paraId="496F0171" w14:textId="77777777" w:rsidTr="00CF47AE">
        <w:trPr>
          <w:tblCellSpacing w:w="15" w:type="dxa"/>
        </w:trPr>
        <w:tc>
          <w:tcPr>
            <w:tcW w:w="0" w:type="auto"/>
            <w:vAlign w:val="center"/>
            <w:hideMark/>
          </w:tcPr>
          <w:p w14:paraId="1795DD06" w14:textId="77777777" w:rsidR="00CF47AE" w:rsidRPr="00CF47AE" w:rsidRDefault="00CF47AE" w:rsidP="00CF47AE">
            <w:r w:rsidRPr="00CF47AE">
              <w:rPr>
                <w:b/>
                <w:bCs/>
              </w:rPr>
              <w:t>6. Documentation (Standardisation)</w:t>
            </w:r>
          </w:p>
        </w:tc>
        <w:tc>
          <w:tcPr>
            <w:tcW w:w="0" w:type="auto"/>
            <w:vAlign w:val="center"/>
            <w:hideMark/>
          </w:tcPr>
          <w:p w14:paraId="6B4CEBCB" w14:textId="77777777" w:rsidR="00CF47AE" w:rsidRPr="00CF47AE" w:rsidRDefault="00CF47AE" w:rsidP="00CF47AE">
            <w:pPr>
              <w:rPr>
                <w:lang w:val="en-GB"/>
              </w:rPr>
            </w:pPr>
            <w:r w:rsidRPr="00CF47AE">
              <w:rPr>
                <w:lang w:val="en-GB"/>
              </w:rPr>
              <w:t>• Key business processes are meticulously documented, with clear accountability assigned.</w:t>
            </w:r>
          </w:p>
        </w:tc>
        <w:tc>
          <w:tcPr>
            <w:tcW w:w="0" w:type="auto"/>
            <w:vAlign w:val="center"/>
            <w:hideMark/>
          </w:tcPr>
          <w:p w14:paraId="00FEC8EE" w14:textId="77777777" w:rsidR="00CF47AE" w:rsidRPr="00CF47AE" w:rsidRDefault="00CF47AE" w:rsidP="00CF47AE">
            <w:pPr>
              <w:rPr>
                <w:lang w:val="en-GB"/>
              </w:rPr>
            </w:pPr>
            <w:r w:rsidRPr="00CF47AE">
              <w:rPr>
                <w:lang w:val="en-GB"/>
              </w:rPr>
              <w:t>• Procedure documentation is maintained at a high standard.</w:t>
            </w:r>
          </w:p>
        </w:tc>
      </w:tr>
      <w:tr w:rsidR="00CF47AE" w:rsidRPr="00C70DD3" w14:paraId="4FBE86C4" w14:textId="77777777" w:rsidTr="00CF47AE">
        <w:trPr>
          <w:tblCellSpacing w:w="15" w:type="dxa"/>
        </w:trPr>
        <w:tc>
          <w:tcPr>
            <w:tcW w:w="0" w:type="auto"/>
            <w:vAlign w:val="center"/>
            <w:hideMark/>
          </w:tcPr>
          <w:p w14:paraId="4297219F" w14:textId="77777777" w:rsidR="00CF47AE" w:rsidRPr="00CF47AE" w:rsidRDefault="00CF47AE" w:rsidP="00CF47AE">
            <w:r w:rsidRPr="00CF47AE">
              <w:rPr>
                <w:b/>
                <w:bCs/>
              </w:rPr>
              <w:t>7. Measurable, Aligned Goals</w:t>
            </w:r>
          </w:p>
        </w:tc>
        <w:tc>
          <w:tcPr>
            <w:tcW w:w="0" w:type="auto"/>
            <w:vAlign w:val="center"/>
            <w:hideMark/>
          </w:tcPr>
          <w:p w14:paraId="3AF1A056" w14:textId="77777777" w:rsidR="00CF47AE" w:rsidRPr="00CF47AE" w:rsidRDefault="00CF47AE" w:rsidP="00CF47AE">
            <w:pPr>
              <w:rPr>
                <w:lang w:val="en-GB"/>
              </w:rPr>
            </w:pPr>
            <w:r w:rsidRPr="00CF47AE">
              <w:rPr>
                <w:lang w:val="en-GB"/>
              </w:rPr>
              <w:t>• Goals are measurable, relevant and aligned with corporate objectives.</w:t>
            </w:r>
          </w:p>
        </w:tc>
        <w:tc>
          <w:tcPr>
            <w:tcW w:w="0" w:type="auto"/>
            <w:vAlign w:val="center"/>
            <w:hideMark/>
          </w:tcPr>
          <w:p w14:paraId="62A0D955" w14:textId="77777777" w:rsidR="00CF47AE" w:rsidRPr="00CF47AE" w:rsidRDefault="00CF47AE" w:rsidP="00CF47AE">
            <w:pPr>
              <w:rPr>
                <w:lang w:val="en-GB"/>
              </w:rPr>
            </w:pPr>
            <w:r w:rsidRPr="00CF47AE">
              <w:rPr>
                <w:lang w:val="en-GB"/>
              </w:rPr>
              <w:t>• Goals are defined and measured in alignment with the organisation’s overall strategy.</w:t>
            </w:r>
          </w:p>
        </w:tc>
      </w:tr>
      <w:tr w:rsidR="00CF47AE" w:rsidRPr="00C70DD3" w14:paraId="43F0FC33" w14:textId="77777777" w:rsidTr="00CF47AE">
        <w:trPr>
          <w:tblCellSpacing w:w="15" w:type="dxa"/>
        </w:trPr>
        <w:tc>
          <w:tcPr>
            <w:tcW w:w="0" w:type="auto"/>
            <w:vAlign w:val="center"/>
            <w:hideMark/>
          </w:tcPr>
          <w:p w14:paraId="5B44F4D4" w14:textId="77777777" w:rsidR="00CF47AE" w:rsidRPr="00CF47AE" w:rsidRDefault="00CF47AE" w:rsidP="00CF47AE">
            <w:r w:rsidRPr="00CF47AE">
              <w:rPr>
                <w:b/>
                <w:bCs/>
              </w:rPr>
              <w:t>8. Process Understanding &amp; Monitoring</w:t>
            </w:r>
          </w:p>
        </w:tc>
        <w:tc>
          <w:tcPr>
            <w:tcW w:w="0" w:type="auto"/>
            <w:vAlign w:val="center"/>
            <w:hideMark/>
          </w:tcPr>
          <w:p w14:paraId="7F714ADE" w14:textId="77777777" w:rsidR="00CF47AE" w:rsidRPr="00CF47AE" w:rsidRDefault="00CF47AE" w:rsidP="00CF47AE">
            <w:pPr>
              <w:rPr>
                <w:lang w:val="en-GB"/>
              </w:rPr>
            </w:pPr>
            <w:r w:rsidRPr="00CF47AE">
              <w:rPr>
                <w:lang w:val="en-GB"/>
              </w:rPr>
              <w:t>• The organisation employs suitable, staff</w:t>
            </w:r>
            <w:r w:rsidRPr="00CF47AE">
              <w:rPr>
                <w:lang w:val="en-GB"/>
              </w:rPr>
              <w:noBreakHyphen/>
              <w:t>comprehensible process</w:t>
            </w:r>
            <w:r w:rsidRPr="00CF47AE">
              <w:rPr>
                <w:lang w:val="en-GB"/>
              </w:rPr>
              <w:noBreakHyphen/>
              <w:t>performance metrics.</w:t>
            </w:r>
          </w:p>
        </w:tc>
        <w:tc>
          <w:tcPr>
            <w:tcW w:w="0" w:type="auto"/>
            <w:vAlign w:val="center"/>
            <w:hideMark/>
          </w:tcPr>
          <w:p w14:paraId="38522F65" w14:textId="77777777" w:rsidR="00CF47AE" w:rsidRPr="00CF47AE" w:rsidRDefault="00CF47AE" w:rsidP="00CF47AE">
            <w:pPr>
              <w:rPr>
                <w:lang w:val="en-GB"/>
              </w:rPr>
            </w:pPr>
            <w:r w:rsidRPr="00CF47AE">
              <w:rPr>
                <w:lang w:val="en-GB"/>
              </w:rPr>
              <w:t>• Processes are analysed, documented and widely understood.</w:t>
            </w:r>
          </w:p>
        </w:tc>
      </w:tr>
      <w:tr w:rsidR="00CF47AE" w:rsidRPr="00C70DD3" w14:paraId="5C48A787" w14:textId="77777777" w:rsidTr="00CF47AE">
        <w:trPr>
          <w:tblCellSpacing w:w="15" w:type="dxa"/>
        </w:trPr>
        <w:tc>
          <w:tcPr>
            <w:tcW w:w="0" w:type="auto"/>
            <w:vAlign w:val="center"/>
            <w:hideMark/>
          </w:tcPr>
          <w:p w14:paraId="0F080773" w14:textId="77777777" w:rsidR="00CF47AE" w:rsidRPr="00CF47AE" w:rsidRDefault="00CF47AE" w:rsidP="00CF47AE">
            <w:r w:rsidRPr="00CF47AE">
              <w:rPr>
                <w:b/>
                <w:bCs/>
              </w:rPr>
              <w:t>9. Organisational Culture &amp; Continuous Improvement</w:t>
            </w:r>
          </w:p>
        </w:tc>
        <w:tc>
          <w:tcPr>
            <w:tcW w:w="0" w:type="auto"/>
            <w:vAlign w:val="center"/>
            <w:hideMark/>
          </w:tcPr>
          <w:p w14:paraId="42126EDD" w14:textId="77777777" w:rsidR="00CF47AE" w:rsidRPr="00CF47AE" w:rsidRDefault="00CF47AE" w:rsidP="00CF47AE">
            <w:pPr>
              <w:rPr>
                <w:lang w:val="en-GB"/>
              </w:rPr>
            </w:pPr>
            <w:r w:rsidRPr="00CF47AE">
              <w:rPr>
                <w:lang w:val="en-GB"/>
              </w:rPr>
              <w:t>• Culture encompasses the collection of data that influences process performance.</w:t>
            </w:r>
            <w:r w:rsidRPr="00CF47AE">
              <w:rPr>
                <w:lang w:val="en-GB"/>
              </w:rPr>
              <w:br/>
              <w:t>• Stakeholders are kept at the centre of activities: employees recognise and understand the university’s multiple stakeholder groups and the connection between their work and value creation.</w:t>
            </w:r>
          </w:p>
        </w:tc>
        <w:tc>
          <w:tcPr>
            <w:tcW w:w="0" w:type="auto"/>
            <w:vAlign w:val="center"/>
            <w:hideMark/>
          </w:tcPr>
          <w:p w14:paraId="5833F4F1" w14:textId="77777777" w:rsidR="00CF47AE" w:rsidRPr="00CF47AE" w:rsidRDefault="00CF47AE" w:rsidP="00CF47AE">
            <w:pPr>
              <w:rPr>
                <w:lang w:val="en-GB"/>
              </w:rPr>
            </w:pPr>
            <w:r w:rsidRPr="00CF47AE">
              <w:rPr>
                <w:lang w:val="en-GB"/>
              </w:rPr>
              <w:t>• Culture emphasises collaboration, ongoing development and improvement, respect for all, and accountability for individual and team outcomes.</w:t>
            </w:r>
            <w:r w:rsidRPr="00CF47AE">
              <w:rPr>
                <w:lang w:val="en-GB"/>
              </w:rPr>
              <w:br/>
              <w:t>• A widespread feedback culture exists, with regular, candid and skillful exchange of feedback.</w:t>
            </w:r>
          </w:p>
        </w:tc>
      </w:tr>
    </w:tbl>
    <w:p w14:paraId="6A4FC80C" w14:textId="77777777" w:rsidR="00CF47AE" w:rsidRPr="00CF47AE" w:rsidRDefault="00CF47AE" w:rsidP="00CF47AE">
      <w:pPr>
        <w:rPr>
          <w:lang w:val="en-GB"/>
        </w:rPr>
      </w:pPr>
      <w:r w:rsidRPr="00CF47AE">
        <w:rPr>
          <w:i/>
          <w:iCs/>
          <w:lang w:val="en-GB"/>
        </w:rPr>
        <w:t>Source: own elaboration based on Antony (2014); Grudowski (2020a); Talib et al. (2011).</w:t>
      </w:r>
    </w:p>
    <w:p w14:paraId="11BA64AE" w14:textId="77777777" w:rsidR="00CF47AE" w:rsidRPr="00CF47AE" w:rsidRDefault="00CF47AE" w:rsidP="00CF47AE">
      <w:pPr>
        <w:rPr>
          <w:lang w:val="en-GB"/>
        </w:rPr>
      </w:pPr>
      <w:r w:rsidRPr="00CF47AE">
        <w:rPr>
          <w:lang w:val="en-GB"/>
        </w:rPr>
        <w:t>While leadership is undeniably pivotal for successful QMS implementation, other readiness factors—such as engagement, data</w:t>
      </w:r>
      <w:r w:rsidRPr="00CF47AE">
        <w:rPr>
          <w:lang w:val="en-GB"/>
        </w:rPr>
        <w:noBreakHyphen/>
        <w:t>driven decision</w:t>
      </w:r>
      <w:r w:rsidRPr="00CF47AE">
        <w:rPr>
          <w:lang w:val="en-GB"/>
        </w:rPr>
        <w:noBreakHyphen/>
        <w:t xml:space="preserve">making and cultural alignment—also play crucial roles. </w:t>
      </w:r>
      <w:r w:rsidRPr="00CF47AE">
        <w:rPr>
          <w:lang w:val="en-GB"/>
        </w:rPr>
        <w:lastRenderedPageBreak/>
        <w:t>Many of these factors can be shaped by leaders over time, but leveraging existing research helps diagnose current conditions and prioritise actions where they will yield the greatest impact. Misallocating effort to non</w:t>
      </w:r>
      <w:r w:rsidRPr="00CF47AE">
        <w:rPr>
          <w:lang w:val="en-GB"/>
        </w:rPr>
        <w:noBreakHyphen/>
        <w:t>critical areas risks rendering even substantial endeavours ineffective.</w:t>
      </w:r>
    </w:p>
    <w:p w14:paraId="36B52567" w14:textId="77777777" w:rsidR="00CF47AE" w:rsidRPr="00CF47AE" w:rsidRDefault="00CF47AE" w:rsidP="00CF47AE">
      <w:pPr>
        <w:rPr>
          <w:lang w:val="en-GB"/>
        </w:rPr>
      </w:pPr>
      <w:r w:rsidRPr="00CF47AE">
        <w:rPr>
          <w:lang w:val="en-GB"/>
        </w:rPr>
        <w:t>Universities—despite their service</w:t>
      </w:r>
      <w:r w:rsidRPr="00CF47AE">
        <w:rPr>
          <w:lang w:val="en-GB"/>
        </w:rPr>
        <w:noBreakHyphen/>
        <w:t>system complexity—are populated by passionate individuals accustomed to autonomy and collaboration (e.g., in research and peer</w:t>
      </w:r>
      <w:r w:rsidRPr="00CF47AE">
        <w:rPr>
          <w:rFonts w:ascii="Cambria Math" w:hAnsi="Cambria Math" w:cs="Cambria Math"/>
          <w:lang w:val="en-GB"/>
        </w:rPr>
        <w:t>‐</w:t>
      </w:r>
      <w:r w:rsidRPr="00CF47AE">
        <w:rPr>
          <w:lang w:val="en-GB"/>
        </w:rPr>
        <w:t>review publication processes). Academic norms, such as peer review, provide both verification and motivational impetus. Yet entrenched challenges (e.g., those discussed in prior sections) persist. To effect genuine, sustainable quality culture transformation, university leaders should foster an authentic quality culture compatible with their institution’s unique ethos—beyond any formal tools or systems. Such an approach stimulates creativity and individual initiative by respecting academic independence, with standardisation emerging over time through inter</w:t>
      </w:r>
      <w:r w:rsidRPr="00CF47AE">
        <w:rPr>
          <w:lang w:val="en-GB"/>
        </w:rPr>
        <w:noBreakHyphen/>
        <w:t>unit diffusion and enhanced by communication channels that facilitate experiential exchange rather than top</w:t>
      </w:r>
      <w:r w:rsidRPr="00CF47AE">
        <w:rPr>
          <w:lang w:val="en-GB"/>
        </w:rPr>
        <w:noBreakHyphen/>
        <w:t>down edicts.</w:t>
      </w:r>
    </w:p>
    <w:p w14:paraId="5E68B11D" w14:textId="77777777" w:rsidR="00CF47AE" w:rsidRPr="00CF47AE" w:rsidRDefault="00CF47AE" w:rsidP="00CF47AE">
      <w:pPr>
        <w:rPr>
          <w:lang w:val="en-GB"/>
        </w:rPr>
      </w:pPr>
      <w:r w:rsidRPr="00CF47AE">
        <w:rPr>
          <w:lang w:val="en-GB"/>
        </w:rPr>
        <w:t>Finally, as repeatedly emphasised, quality management’s core principle is value creation through attention to customer needs. In the university context, defining the “customer” is inherently complex. Consequently, scholars advocate extending this notion to encompass all “stakeholders”—a term now widely adopted in higher</w:t>
      </w:r>
      <w:r w:rsidRPr="00CF47AE">
        <w:rPr>
          <w:lang w:val="en-GB"/>
        </w:rPr>
        <w:noBreakHyphen/>
        <w:t>education quality discourse (e.g., Antony et al., 2022; Grudowski, 2020b; Leja, 2011; Sułkowski, 2014; Sunder M. &amp; Antony, 2018; Thijs &amp; Staes, 2014). The next section will explore stakeholder concepts in greater depth.</w:t>
      </w:r>
    </w:p>
    <w:p w14:paraId="49D111EC" w14:textId="77777777" w:rsidR="00CF47AE" w:rsidRPr="00CF47AE" w:rsidRDefault="00CF47AE" w:rsidP="008A0B73">
      <w:pPr>
        <w:rPr>
          <w:lang w:val="en-GB"/>
        </w:rPr>
      </w:pPr>
    </w:p>
    <w:p w14:paraId="7BEF1E39" w14:textId="77777777" w:rsidR="00A26BFA" w:rsidRPr="00CF47AE" w:rsidRDefault="0063091A" w:rsidP="004E7B54">
      <w:pPr>
        <w:pStyle w:val="Heading2"/>
        <w:rPr>
          <w:highlight w:val="yellow"/>
        </w:rPr>
      </w:pPr>
      <w:bookmarkStart w:id="354" w:name="_Ref140912412"/>
      <w:bookmarkStart w:id="355" w:name="_Toc164801015"/>
      <w:bookmarkStart w:id="356" w:name="_Toc168903279"/>
      <w:bookmarkStart w:id="357" w:name="_Toc169134087"/>
      <w:r w:rsidRPr="00CF47AE">
        <w:rPr>
          <w:highlight w:val="yellow"/>
        </w:rPr>
        <w:t>Interesariusze uczelni a wymagania wobec efektów jej działalności</w:t>
      </w:r>
      <w:bookmarkEnd w:id="344"/>
      <w:bookmarkEnd w:id="354"/>
      <w:bookmarkEnd w:id="355"/>
      <w:bookmarkEnd w:id="356"/>
      <w:bookmarkEnd w:id="357"/>
    </w:p>
    <w:p w14:paraId="1F6764A0" w14:textId="77777777" w:rsidR="00E1099F" w:rsidRDefault="000456F8" w:rsidP="00E1099F">
      <w:r w:rsidRPr="00CF47AE">
        <w:rPr>
          <w:highlight w:val="yellow"/>
        </w:rP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rsidRPr="00CF47AE">
        <w:rPr>
          <w:highlight w:val="yellow"/>
        </w:rPr>
        <w:t>z punktu widzenia studentów są bezpłatne. Nie oznacza to bowiem, że w</w:t>
      </w:r>
      <w:r w:rsidR="00BB4550" w:rsidRPr="00CF47AE">
        <w:rPr>
          <w:highlight w:val="yellow"/>
        </w:rPr>
        <w:t> </w:t>
      </w:r>
      <w:r w:rsidR="00062D15" w:rsidRPr="00CF47AE">
        <w:rPr>
          <w:highlight w:val="yellow"/>
        </w:rPr>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rsidRPr="00CF47AE">
        <w:rPr>
          <w:highlight w:val="yellow"/>
        </w:rPr>
        <w:t xml:space="preserve"> Niezależnie od tego kto i</w:t>
      </w:r>
      <w:r w:rsidR="00BB4550" w:rsidRPr="00CF47AE">
        <w:rPr>
          <w:highlight w:val="yellow"/>
        </w:rPr>
        <w:t> </w:t>
      </w:r>
      <w:r w:rsidR="00DA32B4" w:rsidRPr="00CF47AE">
        <w:rPr>
          <w:highlight w:val="yellow"/>
        </w:rPr>
        <w:t>w</w:t>
      </w:r>
      <w:r w:rsidR="00BB4550" w:rsidRPr="00CF47AE">
        <w:rPr>
          <w:highlight w:val="yellow"/>
        </w:rPr>
        <w:t> </w:t>
      </w:r>
      <w:r w:rsidR="00DA32B4" w:rsidRPr="00CF47AE">
        <w:rPr>
          <w:highlight w:val="yellow"/>
        </w:rPr>
        <w:t xml:space="preserve">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w:t>
      </w:r>
      <w:r w:rsidR="00DA32B4" w:rsidRPr="00CF47AE">
        <w:rPr>
          <w:highlight w:val="yellow"/>
        </w:rPr>
        <w:lastRenderedPageBreak/>
        <w:t>Drugim istotnym obszarem zaangażowania uniwersyteckiego jest prowadzenie badań i tworzenie nowej wiedzy. Jest to oczywiście obszar, który może być w pewnym zakresie integrowany z procesami kształcenia, ale nie musi. Zatem uczelnie znajdują się w</w:t>
      </w:r>
      <w:r w:rsidR="00BB4550" w:rsidRPr="00CF47AE">
        <w:rPr>
          <w:highlight w:val="yellow"/>
        </w:rPr>
        <w:t> </w:t>
      </w:r>
      <w:r w:rsidR="00DA32B4" w:rsidRPr="00CF47AE">
        <w:rPr>
          <w:highlight w:val="yellow"/>
        </w:rPr>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rsidRPr="00CF47AE">
        <w:rPr>
          <w:highlight w:val="yellow"/>
        </w:rPr>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w:t>
      </w:r>
      <w:r w:rsidR="005314B4" w:rsidRPr="00CF47AE">
        <w:rPr>
          <w:highlight w:val="yellow"/>
        </w:rPr>
        <w:t>,</w:t>
      </w:r>
      <w:r w:rsidR="00E00C12" w:rsidRPr="00CF47AE">
        <w:rPr>
          <w:highlight w:val="yellow"/>
        </w:rPr>
        <w:t xml:space="preserve"> by później przedstawić praktyczne implikacje zastosowania wiedzy o interesariuszach w procesach zarządczych ze szczególnym uwzględnieniem obszaru zarządzania jakością w polskich uczelniach.</w:t>
      </w:r>
    </w:p>
    <w:p w14:paraId="189807A4" w14:textId="77777777" w:rsidR="00CF47AE" w:rsidRDefault="00CF47AE" w:rsidP="00E1099F"/>
    <w:p w14:paraId="4B0E0223" w14:textId="77777777" w:rsidR="00CF47AE" w:rsidRPr="00EF2407" w:rsidRDefault="00CF47AE" w:rsidP="00CF47AE">
      <w:pPr>
        <w:rPr>
          <w:lang w:val="en-GB"/>
        </w:rPr>
      </w:pPr>
      <w:r w:rsidRPr="00EF2407">
        <w:rPr>
          <w:b/>
          <w:bCs/>
          <w:lang w:val="en-GB"/>
        </w:rPr>
        <w:t>1.5 University Stakeholders and Requirements Concerning Its Outcomes</w:t>
      </w:r>
    </w:p>
    <w:p w14:paraId="7374D493" w14:textId="77777777" w:rsidR="00CF47AE" w:rsidRPr="00EF2407" w:rsidRDefault="00CF47AE" w:rsidP="00CF47AE">
      <w:pPr>
        <w:rPr>
          <w:lang w:val="en-GB"/>
        </w:rPr>
      </w:pPr>
      <w:r w:rsidRPr="00EF2407">
        <w:rPr>
          <w:lang w:val="en-GB"/>
        </w:rPr>
        <w:t>One of the factors of particular significance in the university environment is the diversity of individuals involved in educational processes and the impossibility of identifying a single “customer” for these services. This issue is especially pronounced in publicly funded higher</w:t>
      </w:r>
      <w:r w:rsidRPr="00EF2407">
        <w:rPr>
          <w:rFonts w:ascii="Cambria Math" w:hAnsi="Cambria Math" w:cs="Cambria Math"/>
          <w:lang w:val="en-GB"/>
        </w:rPr>
        <w:t>‐</w:t>
      </w:r>
      <w:r w:rsidRPr="00EF2407">
        <w:rPr>
          <w:lang w:val="en-GB"/>
        </w:rPr>
        <w:t>education institutions, where the roles of payer (investor) and direct recipient (beneficiary) of the service are distinct. Even among non</w:t>
      </w:r>
      <w:r w:rsidRPr="00EF2407">
        <w:rPr>
          <w:rFonts w:ascii="Cambria Math" w:hAnsi="Cambria Math" w:cs="Cambria Math"/>
          <w:lang w:val="en-GB"/>
        </w:rPr>
        <w:t>‐</w:t>
      </w:r>
      <w:r w:rsidRPr="00EF2407">
        <w:rPr>
          <w:lang w:val="en-GB"/>
        </w:rPr>
        <w:t>public institutions in Poland, there exist avenues for financing research and/or instruction from public funds, so this situation is not confined to public universities alone. Similarly, where a student’s parents, a foundation or an employer finances their studies, the direct recipient of the educational service is not the financier. Such arrangements typically heighten students’ awareness that their education is not “free,” endowing it with a more concrete and less abstract value.</w:t>
      </w:r>
    </w:p>
    <w:p w14:paraId="640BFFC4" w14:textId="77777777" w:rsidR="00CF47AE" w:rsidRPr="00EF2407" w:rsidRDefault="00CF47AE" w:rsidP="00CF47AE">
      <w:pPr>
        <w:rPr>
          <w:lang w:val="en-GB"/>
        </w:rPr>
      </w:pPr>
      <w:r w:rsidRPr="00EF2407">
        <w:rPr>
          <w:lang w:val="en-GB"/>
        </w:rPr>
        <w:t>However, one cannot ignore that full</w:t>
      </w:r>
      <w:r w:rsidRPr="00EF2407">
        <w:rPr>
          <w:rFonts w:ascii="Cambria Math" w:hAnsi="Cambria Math" w:cs="Cambria Math"/>
          <w:lang w:val="en-GB"/>
        </w:rPr>
        <w:t>‐</w:t>
      </w:r>
      <w:r w:rsidRPr="00EF2407">
        <w:rPr>
          <w:lang w:val="en-GB"/>
        </w:rPr>
        <w:t xml:space="preserve">time, publicly funded study programmes are perceived by students as </w:t>
      </w:r>
      <w:r w:rsidRPr="00EF2407">
        <w:rPr>
          <w:rFonts w:cs="Arial"/>
          <w:lang w:val="en-GB"/>
        </w:rPr>
        <w:t>“</w:t>
      </w:r>
      <w:r w:rsidRPr="00EF2407">
        <w:rPr>
          <w:lang w:val="en-GB"/>
        </w:rPr>
        <w:t>free of charge.</w:t>
      </w:r>
      <w:r w:rsidRPr="00EF2407">
        <w:rPr>
          <w:rFonts w:cs="Arial"/>
          <w:lang w:val="en-GB"/>
        </w:rPr>
        <w:t>”</w:t>
      </w:r>
      <w:r w:rsidRPr="00EF2407">
        <w:rPr>
          <w:lang w:val="en-GB"/>
        </w:rPr>
        <w:t xml:space="preserve"> That perception does not imply costless study</w:t>
      </w:r>
      <w:r w:rsidRPr="00EF2407">
        <w:rPr>
          <w:rFonts w:cs="Arial"/>
          <w:lang w:val="en-GB"/>
        </w:rPr>
        <w:t>—</w:t>
      </w:r>
      <w:r w:rsidRPr="00EF2407">
        <w:rPr>
          <w:lang w:val="en-GB"/>
        </w:rPr>
        <w:t>living expenses can be considerable, particularly for those who relocate to attend a university outside their home region, especially if they dedicate themselves solely to their studies and forego employment.</w:t>
      </w:r>
    </w:p>
    <w:p w14:paraId="3B5FDF7D" w14:textId="77777777" w:rsidR="00CF47AE" w:rsidRPr="00EF2407" w:rsidRDefault="00CF47AE" w:rsidP="00CF47AE">
      <w:pPr>
        <w:rPr>
          <w:lang w:val="en-GB"/>
        </w:rPr>
      </w:pPr>
      <w:r w:rsidRPr="00EF2407">
        <w:rPr>
          <w:lang w:val="en-GB"/>
        </w:rPr>
        <w:t>Regardless of who finances or directly receives the educational service, this cohort constitutes only part of a complex network of groups with a vested interest in a university’s performance. Higher</w:t>
      </w:r>
      <w:r w:rsidRPr="00EF2407">
        <w:rPr>
          <w:rFonts w:ascii="Cambria Math" w:hAnsi="Cambria Math" w:cs="Cambria Math"/>
          <w:lang w:val="en-GB"/>
        </w:rPr>
        <w:t>‐</w:t>
      </w:r>
      <w:r w:rsidRPr="00EF2407">
        <w:rPr>
          <w:lang w:val="en-GB"/>
        </w:rPr>
        <w:t>education institutions do not deliver education alone; they also conduct research and generate new knowledge. That research function may intersect with teaching, but it need not. Consequently, universities maintain relationships with organisations or institutions that fund research or exploit its results.</w:t>
      </w:r>
    </w:p>
    <w:p w14:paraId="680D9DB8" w14:textId="77777777" w:rsidR="00CF47AE" w:rsidRPr="00EF2407" w:rsidRDefault="00CF47AE" w:rsidP="00CF47AE">
      <w:pPr>
        <w:rPr>
          <w:lang w:val="en-GB"/>
        </w:rPr>
      </w:pPr>
      <w:r w:rsidRPr="00EF2407">
        <w:rPr>
          <w:lang w:val="en-GB"/>
        </w:rPr>
        <w:t xml:space="preserve">Indeed, when considering a university’s outputs, one can identify numerous stakeholder groups—broadly conceived—that engage with the institution. As this brief introduction suggests, there may be many such groups, each subject to different influences from the university and each exerting a </w:t>
      </w:r>
      <w:r w:rsidRPr="00EF2407">
        <w:rPr>
          <w:lang w:val="en-GB"/>
        </w:rPr>
        <w:lastRenderedPageBreak/>
        <w:t>different degree of impact on it. To understand these dynamics more fully, the following sections will review the origins of the “stakeholder” concept and the principal stakeholder</w:t>
      </w:r>
      <w:r w:rsidRPr="00EF2407">
        <w:rPr>
          <w:rFonts w:ascii="Cambria Math" w:hAnsi="Cambria Math" w:cs="Cambria Math"/>
          <w:lang w:val="en-GB"/>
        </w:rPr>
        <w:t>‐</w:t>
      </w:r>
      <w:r w:rsidRPr="00EF2407">
        <w:rPr>
          <w:lang w:val="en-GB"/>
        </w:rPr>
        <w:t>theory frameworks most relevant to this study. We will then examine the challenges and opportunities inherent in the communication and interaction with stakeholders, before outlining practical implications for integrating stakeholder insights into managerial processes—particularly quality</w:t>
      </w:r>
      <w:r w:rsidRPr="00EF2407">
        <w:rPr>
          <w:rFonts w:ascii="Cambria Math" w:hAnsi="Cambria Math" w:cs="Cambria Math"/>
          <w:lang w:val="en-GB"/>
        </w:rPr>
        <w:t>‐</w:t>
      </w:r>
      <w:r w:rsidRPr="00EF2407">
        <w:rPr>
          <w:lang w:val="en-GB"/>
        </w:rPr>
        <w:t>management practices</w:t>
      </w:r>
      <w:r w:rsidRPr="00EF2407">
        <w:rPr>
          <w:rFonts w:cs="Arial"/>
          <w:lang w:val="en-GB"/>
        </w:rPr>
        <w:t>—</w:t>
      </w:r>
      <w:r w:rsidRPr="00EF2407">
        <w:rPr>
          <w:lang w:val="en-GB"/>
        </w:rPr>
        <w:t>within Polish universities.</w:t>
      </w:r>
    </w:p>
    <w:p w14:paraId="2451F81A" w14:textId="77777777" w:rsidR="00CF47AE" w:rsidRPr="00EF2407" w:rsidRDefault="00CF47AE" w:rsidP="00E1099F">
      <w:pPr>
        <w:rPr>
          <w:lang w:val="en-GB"/>
        </w:rPr>
      </w:pPr>
    </w:p>
    <w:p w14:paraId="5C8C0199" w14:textId="77777777" w:rsidR="00FA6769" w:rsidRPr="00CF47AE" w:rsidRDefault="00FA6769" w:rsidP="00107ECD">
      <w:pPr>
        <w:pStyle w:val="Heading3"/>
        <w:rPr>
          <w:highlight w:val="yellow"/>
        </w:rPr>
      </w:pPr>
      <w:bookmarkStart w:id="358" w:name="_Ref162380476"/>
      <w:bookmarkStart w:id="359" w:name="_Ref162381229"/>
      <w:bookmarkStart w:id="360" w:name="_Ref163576666"/>
      <w:bookmarkStart w:id="361" w:name="_Toc164801016"/>
      <w:bookmarkStart w:id="362" w:name="_Toc168903280"/>
      <w:bookmarkStart w:id="363" w:name="_Toc169134088"/>
      <w:r w:rsidRPr="00CF47AE">
        <w:rPr>
          <w:highlight w:val="yellow"/>
        </w:rPr>
        <w:t>Koncepcja i rodzaje interesariuszy wg teorii interesariuszy</w:t>
      </w:r>
      <w:r w:rsidR="00A95C2F" w:rsidRPr="00CF47AE">
        <w:rPr>
          <w:highlight w:val="yellow"/>
        </w:rPr>
        <w:t xml:space="preserve"> w kontekście zarządzania jakością</w:t>
      </w:r>
      <w:bookmarkEnd w:id="358"/>
      <w:bookmarkEnd w:id="359"/>
      <w:bookmarkEnd w:id="360"/>
      <w:bookmarkEnd w:id="361"/>
      <w:bookmarkEnd w:id="362"/>
      <w:bookmarkEnd w:id="363"/>
    </w:p>
    <w:p w14:paraId="0226429F" w14:textId="482FEF55" w:rsidR="00FA6769" w:rsidRPr="00CF47AE" w:rsidRDefault="00251B2A" w:rsidP="00FA6769">
      <w:pPr>
        <w:rPr>
          <w:highlight w:val="yellow"/>
        </w:rPr>
      </w:pPr>
      <w:r w:rsidRPr="00CF47AE">
        <w:rPr>
          <w:highlight w:val="yellow"/>
        </w:rPr>
        <w:t>Ś</w:t>
      </w:r>
      <w:r w:rsidR="00520D12" w:rsidRPr="00CF47AE">
        <w:rPr>
          <w:highlight w:val="yellow"/>
        </w:rPr>
        <w:t xml:space="preserve">wiadomość tego kim jest klient organizacji, a także koncentracja na dostarczaniu jak najwyższej wartości dla klienta są jedną z podstaw nowoczesnych </w:t>
      </w:r>
      <w:r w:rsidRPr="00CF47AE">
        <w:rPr>
          <w:highlight w:val="yellow"/>
        </w:rPr>
        <w:t>koncepcji</w:t>
      </w:r>
      <w:r w:rsidR="00520D12" w:rsidRPr="00CF47AE">
        <w:rPr>
          <w:highlight w:val="yellow"/>
        </w:rPr>
        <w:t xml:space="preserve"> zarządzania jakością. Warto więc przyjrzeć się roli klienta i temu jakie cechy klienta będą adekwatne w odniesieniu do </w:t>
      </w:r>
      <w:r w:rsidRPr="00CF47AE">
        <w:rPr>
          <w:highlight w:val="yellow"/>
        </w:rPr>
        <w:t xml:space="preserve">pojęcia </w:t>
      </w:r>
      <w:r w:rsidR="00520D12" w:rsidRPr="00CF47AE">
        <w:rPr>
          <w:highlight w:val="yellow"/>
        </w:rPr>
        <w:t>interesariuszy</w:t>
      </w:r>
      <w:r w:rsidRPr="00CF47AE">
        <w:rPr>
          <w:highlight w:val="yellow"/>
        </w:rPr>
        <w:t>, a w szczególności interesariuszy uniwersytetów</w:t>
      </w:r>
      <w:r w:rsidR="00520D12" w:rsidRPr="00CF47AE">
        <w:rPr>
          <w:highlight w:val="yellow"/>
        </w:rPr>
        <w:t>.</w:t>
      </w:r>
      <w:r w:rsidR="006F76D2" w:rsidRPr="00CF47AE">
        <w:rPr>
          <w:highlight w:val="yellow"/>
        </w:rPr>
        <w:t xml:space="preserve"> W przypadku produkcji wyrobów materialnych, w najbardziej klasycznym ujęciu, klientem jest konsument, który jednocześnie dokonuje zakupu wybranego produktu. W związku z tym rola klienta wiąże się zarówno z wyborem produktu i</w:t>
      </w:r>
      <w:r w:rsidR="002A797E" w:rsidRPr="00CF47AE">
        <w:rPr>
          <w:highlight w:val="yellow"/>
        </w:rPr>
        <w:t> </w:t>
      </w:r>
      <w:r w:rsidR="006F76D2" w:rsidRPr="00CF47AE">
        <w:rPr>
          <w:highlight w:val="yellow"/>
        </w:rPr>
        <w:t>jego użytkowaniem, a także z finansowaniem jeg</w:t>
      </w:r>
      <w:r w:rsidR="002A797E" w:rsidRPr="00CF47AE">
        <w:rPr>
          <w:highlight w:val="yellow"/>
        </w:rPr>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rsidRPr="00CF47AE">
        <w:rPr>
          <w:highlight w:val="yellow"/>
        </w:rPr>
        <w:fldChar w:fldCharType="begin"/>
      </w:r>
      <w:r w:rsidR="002A797E" w:rsidRPr="00CF47AE">
        <w:rPr>
          <w:highlight w:val="yellow"/>
        </w:rPr>
        <w:instrText xml:space="preserve"> REF _Ref135920762 \r \h </w:instrText>
      </w:r>
      <w:r w:rsidR="00CF47AE">
        <w:rPr>
          <w:highlight w:val="yellow"/>
        </w:rPr>
        <w:instrText xml:space="preserve"> \* MERGEFORMAT </w:instrText>
      </w:r>
      <w:r w:rsidR="002A797E" w:rsidRPr="00CF47AE">
        <w:rPr>
          <w:highlight w:val="yellow"/>
        </w:rPr>
      </w:r>
      <w:r w:rsidR="002A797E" w:rsidRPr="00CF47AE">
        <w:rPr>
          <w:highlight w:val="yellow"/>
        </w:rPr>
        <w:fldChar w:fldCharType="separate"/>
      </w:r>
      <w:r w:rsidR="00853138" w:rsidRPr="00CF47AE">
        <w:rPr>
          <w:highlight w:val="yellow"/>
        </w:rPr>
        <w:t>1.3.1</w:t>
      </w:r>
      <w:r w:rsidR="002A797E" w:rsidRPr="00CF47AE">
        <w:rPr>
          <w:highlight w:val="yellow"/>
        </w:rPr>
        <w:fldChar w:fldCharType="end"/>
      </w:r>
      <w:r w:rsidR="002A797E" w:rsidRPr="00CF47AE">
        <w:rPr>
          <w:highlight w:val="yellow"/>
        </w:rPr>
        <w:t xml:space="preserve">). </w:t>
      </w:r>
      <w:r w:rsidR="0006014D" w:rsidRPr="00CF47AE">
        <w:rPr>
          <w:highlight w:val="yellow"/>
        </w:rPr>
        <w:t>Pod tym względem w</w:t>
      </w:r>
      <w:r w:rsidR="00FA295F" w:rsidRPr="00CF47AE">
        <w:rPr>
          <w:highlight w:val="yellow"/>
        </w:rPr>
        <w:t>śród usług specyficzną grupę stanowią usługi edukacyjne. Wyróżniają się one bowiem tym, że celem procesu usługowego jest nabycie przez odbiorcę nowych umiejętności i wiedzy</w:t>
      </w:r>
      <w:r w:rsidR="0006014D" w:rsidRPr="00CF47AE">
        <w:rPr>
          <w:highlight w:val="yellow"/>
        </w:rPr>
        <w:t>, a zatem efekty usługi w kluczowym stopniu zależą od osobistego zaangażowania klienta</w:t>
      </w:r>
      <w:r w:rsidR="00FA295F" w:rsidRPr="00CF47AE">
        <w:rPr>
          <w:highlight w:val="yellow"/>
        </w:rPr>
        <w:t xml:space="preserve">. Jest to jednak grupa usług bardzo zróżnicowanych co między innymi wiąże się z bardzo różnymi oczekiwaniami </w:t>
      </w:r>
      <w:r w:rsidR="0006014D" w:rsidRPr="00CF47AE">
        <w:rPr>
          <w:highlight w:val="yellow"/>
        </w:rPr>
        <w:t>odnośnie</w:t>
      </w:r>
      <w:r w:rsidR="00FA295F" w:rsidRPr="00CF47AE">
        <w:rPr>
          <w:highlight w:val="yellow"/>
        </w:rPr>
        <w:t xml:space="preserve"> do efektów procesu usługowego</w:t>
      </w:r>
      <w:r w:rsidR="0006014D" w:rsidRPr="00CF47AE">
        <w:rPr>
          <w:highlight w:val="yellow"/>
        </w:rPr>
        <w:t>,</w:t>
      </w:r>
      <w:r w:rsidR="00FA295F" w:rsidRPr="00CF47AE">
        <w:rPr>
          <w:highlight w:val="yellow"/>
        </w:rPr>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r w:rsidR="00DE6181" w:rsidRPr="00CF47AE">
        <w:rPr>
          <w:highlight w:val="yellow"/>
        </w:rPr>
        <w:t>,</w:t>
      </w:r>
      <w:r w:rsidR="00FA295F" w:rsidRPr="00CF47AE">
        <w:rPr>
          <w:highlight w:val="yellow"/>
        </w:rPr>
        <w:t xml:space="preserve"> jak i jej efektów. Ta oraz również inne cechy usług edukacyjnych sprawiają, że </w:t>
      </w:r>
      <w:r w:rsidR="00FA6769" w:rsidRPr="00CF47AE">
        <w:rPr>
          <w:highlight w:val="yellow"/>
        </w:rPr>
        <w:t xml:space="preserve">pojęcie klienta </w:t>
      </w:r>
      <w:r w:rsidR="00FA295F" w:rsidRPr="00CF47AE">
        <w:rPr>
          <w:highlight w:val="yellow"/>
        </w:rPr>
        <w:t xml:space="preserve">w ich przypadku </w:t>
      </w:r>
      <w:r w:rsidR="00FA6769" w:rsidRPr="00CF47AE">
        <w:rPr>
          <w:highlight w:val="yellow"/>
        </w:rPr>
        <w:t>nie jest tak jednoznaczne jak w przypadku innych produktów</w:t>
      </w:r>
      <w:r w:rsidR="009A7905" w:rsidRPr="00CF47AE">
        <w:rPr>
          <w:rStyle w:val="FootnoteReference"/>
          <w:highlight w:val="yellow"/>
        </w:rPr>
        <w:footnoteReference w:id="39"/>
      </w:r>
      <w:r w:rsidR="00FA6769" w:rsidRPr="00CF47AE">
        <w:rPr>
          <w:highlight w:val="yellow"/>
        </w:rPr>
        <w:t xml:space="preserve">. Nauczyciel lub instytucja świadcząca usługi związane z kształceniem zazwyczaj nie oferują osiągnięcia konkretnego poziomu wiedzy, ale raczej staranne uczenie. </w:t>
      </w:r>
      <w:r w:rsidR="009A7905" w:rsidRPr="00CF47AE">
        <w:rPr>
          <w:highlight w:val="yellow"/>
        </w:rPr>
        <w:t>W</w:t>
      </w:r>
      <w:r w:rsidR="00FA6769" w:rsidRPr="00CF47AE">
        <w:rPr>
          <w:highlight w:val="yellow"/>
        </w:rPr>
        <w:t xml:space="preserve"> szczególn</w:t>
      </w:r>
      <w:r w:rsidR="009A7905" w:rsidRPr="00CF47AE">
        <w:rPr>
          <w:highlight w:val="yellow"/>
        </w:rPr>
        <w:t>y sposób jest to</w:t>
      </w:r>
      <w:r w:rsidR="00FA6769" w:rsidRPr="00CF47AE">
        <w:rPr>
          <w:highlight w:val="yellow"/>
        </w:rPr>
        <w:t xml:space="preserve"> domeną edukacji na poziomie uniwersyteckim, gdzie z</w:t>
      </w:r>
      <w:r w:rsidR="00337065" w:rsidRPr="00CF47AE">
        <w:rPr>
          <w:highlight w:val="yellow"/>
        </w:rPr>
        <w:t> </w:t>
      </w:r>
      <w:r w:rsidR="00FA6769" w:rsidRPr="00CF47AE">
        <w:rPr>
          <w:highlight w:val="yellow"/>
        </w:rPr>
        <w:t xml:space="preserve">punktu widzenia prawa „obowiązuje »stosunek sprawnego działania«, a nie »stosunek skutku«” </w:t>
      </w:r>
      <w:r w:rsidR="00921CC1" w:rsidRPr="00CF47AE">
        <w:rPr>
          <w:noProof/>
          <w:highlight w:val="yellow"/>
        </w:rPr>
        <w:t>(Woźnicki, 2008, s. 19)</w:t>
      </w:r>
      <w:r w:rsidR="00FA6769" w:rsidRPr="00CF47AE">
        <w:rPr>
          <w:highlight w:val="yellow"/>
        </w:rPr>
        <w:t xml:space="preserve">. </w:t>
      </w:r>
      <w:r w:rsidR="009A7905" w:rsidRPr="00CF47AE">
        <w:rPr>
          <w:highlight w:val="yellow"/>
        </w:rPr>
        <w:t>W przypadku praktyki usług edukacyjnych takich jak</w:t>
      </w:r>
      <w:r w:rsidR="00FA6769" w:rsidRPr="00CF47AE">
        <w:rPr>
          <w:highlight w:val="yellow"/>
        </w:rPr>
        <w:t xml:space="preserve"> szkole</w:t>
      </w:r>
      <w:r w:rsidR="009A7905" w:rsidRPr="00CF47AE">
        <w:rPr>
          <w:highlight w:val="yellow"/>
        </w:rPr>
        <w:t>nia</w:t>
      </w:r>
      <w:r w:rsidR="00FA6769" w:rsidRPr="00CF47AE">
        <w:rPr>
          <w:highlight w:val="yellow"/>
        </w:rPr>
        <w:t xml:space="preserve"> zazwyczaj klientem jest osoba, która bierze udział w danym szkoleniu. </w:t>
      </w:r>
      <w:r w:rsidR="009A7905" w:rsidRPr="00CF47AE">
        <w:rPr>
          <w:highlight w:val="yellow"/>
        </w:rPr>
        <w:t>Jednak różnorodność f</w:t>
      </w:r>
      <w:r w:rsidR="00FA6769" w:rsidRPr="00CF47AE">
        <w:rPr>
          <w:highlight w:val="yellow"/>
        </w:rPr>
        <w:t xml:space="preserve">orm edukacji jest bardzo </w:t>
      </w:r>
      <w:r w:rsidR="009A7905" w:rsidRPr="00CF47AE">
        <w:rPr>
          <w:highlight w:val="yellow"/>
        </w:rPr>
        <w:t>duża</w:t>
      </w:r>
      <w:r w:rsidR="00FA6769" w:rsidRPr="00CF47AE">
        <w:rPr>
          <w:highlight w:val="yellow"/>
        </w:rPr>
        <w:t xml:space="preserve">, a </w:t>
      </w:r>
      <w:r w:rsidR="00FA6769" w:rsidRPr="00CF47AE">
        <w:rPr>
          <w:highlight w:val="yellow"/>
        </w:rPr>
        <w:lastRenderedPageBreak/>
        <w:t xml:space="preserve">dla </w:t>
      </w:r>
      <w:r w:rsidR="009A7905" w:rsidRPr="00CF47AE">
        <w:rPr>
          <w:highlight w:val="yellow"/>
        </w:rPr>
        <w:t>znacznej</w:t>
      </w:r>
      <w:r w:rsidR="00FA6769" w:rsidRPr="00CF47AE">
        <w:rPr>
          <w:highlight w:val="yellow"/>
        </w:rPr>
        <w:t xml:space="preserve"> </w:t>
      </w:r>
      <w:r w:rsidR="009A7905" w:rsidRPr="00CF47AE">
        <w:rPr>
          <w:highlight w:val="yellow"/>
        </w:rPr>
        <w:t>części</w:t>
      </w:r>
      <w:r w:rsidR="00FA6769" w:rsidRPr="00CF47AE">
        <w:rPr>
          <w:highlight w:val="yellow"/>
        </w:rPr>
        <w:t xml:space="preserve"> z </w:t>
      </w:r>
      <w:r w:rsidR="009A7905" w:rsidRPr="00CF47AE">
        <w:rPr>
          <w:highlight w:val="yellow"/>
        </w:rPr>
        <w:t>nich</w:t>
      </w:r>
      <w:r w:rsidR="00FA6769" w:rsidRPr="00CF47AE">
        <w:rPr>
          <w:highlight w:val="yellow"/>
        </w:rPr>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921CC1" w:rsidRPr="00CF47AE">
        <w:rPr>
          <w:noProof/>
          <w:highlight w:val="yellow"/>
        </w:rPr>
        <w:t>(Sztejnberg, 2008, s. 14)</w:t>
      </w:r>
      <w:r w:rsidR="00FA6769" w:rsidRPr="00CF47AE">
        <w:rPr>
          <w:highlight w:val="yellow"/>
        </w:rPr>
        <w:t xml:space="preserve">. To właśnie jakość funkcjonalna w powiązaniu z jakością techniczną będzie miała wpływ na definiowane przez klienta oczekiwania wobec jakości usług </w:t>
      </w:r>
      <w:r w:rsidR="00921CC1" w:rsidRPr="00CF47AE">
        <w:rPr>
          <w:noProof/>
          <w:highlight w:val="yellow"/>
        </w:rPr>
        <w:t>(Grönroos, 1984, ss. 36–44)</w:t>
      </w:r>
      <w:r w:rsidR="00FA6769" w:rsidRPr="00CF47AE">
        <w:rPr>
          <w:highlight w:val="yellow"/>
        </w:rPr>
        <w:t xml:space="preserve">, w tym także usług edukacyjnych </w:t>
      </w:r>
      <w:r w:rsidR="00921CC1" w:rsidRPr="00CF47AE">
        <w:rPr>
          <w:noProof/>
          <w:highlight w:val="yellow"/>
        </w:rPr>
        <w:t>(Szefler, 2011, s.</w:t>
      </w:r>
      <w:r w:rsidR="00337065" w:rsidRPr="00CF47AE">
        <w:rPr>
          <w:noProof/>
          <w:highlight w:val="yellow"/>
        </w:rPr>
        <w:t> </w:t>
      </w:r>
      <w:r w:rsidR="00921CC1" w:rsidRPr="00CF47AE">
        <w:rPr>
          <w:noProof/>
          <w:highlight w:val="yellow"/>
        </w:rPr>
        <w:t>56)</w:t>
      </w:r>
      <w:r w:rsidR="00FA6769" w:rsidRPr="00CF47AE">
        <w:rPr>
          <w:highlight w:val="yellow"/>
        </w:rPr>
        <w:t xml:space="preserve">. </w:t>
      </w:r>
    </w:p>
    <w:p w14:paraId="10D680CB" w14:textId="3113E95E" w:rsidR="00FA295F" w:rsidRPr="00CF47AE" w:rsidRDefault="00FA6769" w:rsidP="00FA6769">
      <w:pPr>
        <w:rPr>
          <w:highlight w:val="yellow"/>
        </w:rPr>
      </w:pPr>
      <w:r w:rsidRPr="00CF47AE">
        <w:rPr>
          <w:highlight w:val="yellow"/>
        </w:rPr>
        <w:t xml:space="preserve">Pośród usług edukacyjnych na szczególną uwagę zasługują usługi uczelni. </w:t>
      </w:r>
      <w:r w:rsidR="0058751C" w:rsidRPr="00CF47AE">
        <w:rPr>
          <w:highlight w:val="yellow"/>
        </w:rPr>
        <w:t>Szkoły</w:t>
      </w:r>
      <w:r w:rsidRPr="00CF47AE">
        <w:rPr>
          <w:highlight w:val="yellow"/>
        </w:rPr>
        <w:t xml:space="preserve"> wyższe jako instytucje publiczne pełnią </w:t>
      </w:r>
      <w:r w:rsidR="00FA295F" w:rsidRPr="00CF47AE">
        <w:rPr>
          <w:highlight w:val="yellow"/>
        </w:rPr>
        <w:t>wyjątkową</w:t>
      </w:r>
      <w:r w:rsidRPr="00CF47AE">
        <w:rPr>
          <w:highlight w:val="yellow"/>
        </w:rPr>
        <w:t xml:space="preserve"> rolę. Jakość usług przez nie świadczonych ma </w:t>
      </w:r>
      <w:r w:rsidR="00FA295F" w:rsidRPr="00CF47AE">
        <w:rPr>
          <w:highlight w:val="yellow"/>
        </w:rPr>
        <w:t xml:space="preserve">bowiem </w:t>
      </w:r>
      <w:r w:rsidRPr="00CF47AE">
        <w:rPr>
          <w:highlight w:val="yellow"/>
        </w:rPr>
        <w:t>wpływ na wiele grup społecznych</w:t>
      </w:r>
      <w:r w:rsidR="00FA295F" w:rsidRPr="00CF47AE">
        <w:rPr>
          <w:highlight w:val="yellow"/>
        </w:rPr>
        <w:t xml:space="preserve">, ale też stanowi fundament nowoczesnej gospodarki </w:t>
      </w:r>
      <w:r w:rsidR="00FA295F" w:rsidRPr="00CF47AE">
        <w:rPr>
          <w:noProof/>
          <w:highlight w:val="yellow"/>
        </w:rPr>
        <w:t>(por. Leja, 2003, s. 5)</w:t>
      </w:r>
      <w:r w:rsidRPr="00CF47AE">
        <w:rPr>
          <w:highlight w:val="yellow"/>
        </w:rPr>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00921CC1" w:rsidRPr="00CF47AE">
        <w:rPr>
          <w:noProof/>
          <w:highlight w:val="yellow"/>
        </w:rPr>
        <w:t>(Czarnik</w:t>
      </w:r>
      <w:r w:rsidR="006F2CD1" w:rsidRPr="00CF47AE">
        <w:rPr>
          <w:noProof/>
          <w:highlight w:val="yellow"/>
        </w:rPr>
        <w:t xml:space="preserve"> i </w:t>
      </w:r>
      <w:r w:rsidR="00921CC1" w:rsidRPr="00CF47AE">
        <w:rPr>
          <w:noProof/>
          <w:highlight w:val="yellow"/>
        </w:rPr>
        <w:t>Turek, 2014, s. 31)</w:t>
      </w:r>
      <w:r w:rsidRPr="00CF47AE">
        <w:rPr>
          <w:highlight w:val="yellow"/>
        </w:rPr>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rsidRPr="00CF47AE">
        <w:rPr>
          <w:highlight w:val="yellow"/>
        </w:rPr>
        <w:t> </w:t>
      </w:r>
      <w:r w:rsidRPr="00CF47AE">
        <w:rPr>
          <w:highlight w:val="yellow"/>
        </w:rPr>
        <w:t>pokryciu kosztów zdobywania edukacji wyższej mają rodzice lub opiekunowie studenta. Ważna jest też rola grupy pracodawców, którzy będą w przyszłości korzystać z wiedzy i umiejętności obecnych studentów.</w:t>
      </w:r>
      <w:r w:rsidR="00FA295F" w:rsidRPr="00CF47AE">
        <w:rPr>
          <w:highlight w:val="yellow"/>
        </w:rPr>
        <w:t xml:space="preserve"> Zatem w odniesieniu do jakości usług uniwersyteckich można stwierdzić, że w przypadku usług edukacji wyższej „postrzegana jakość jest następstwem satysfakcji odbiorcy” </w:t>
      </w:r>
      <w:r w:rsidR="00FA295F" w:rsidRPr="00CF47AE">
        <w:rPr>
          <w:noProof/>
          <w:highlight w:val="yellow"/>
        </w:rPr>
        <w:t>(Athiyaman, 1997)</w:t>
      </w:r>
      <w:r w:rsidR="00FA295F" w:rsidRPr="00CF47AE">
        <w:rPr>
          <w:highlight w:val="yellow"/>
        </w:rPr>
        <w:t xml:space="preserve">. Natomiast cechą charakterystyczną edukacji wyższej jest występowanie więcej niż jednego odbiorcy efektów procesu tworzenia usługi. Odbiorcami tej usługi są bowiem bezpośrednio lub pośrednio wszyscy </w:t>
      </w:r>
      <w:r w:rsidR="008F07DF" w:rsidRPr="00CF47AE">
        <w:rPr>
          <w:highlight w:val="yellow"/>
        </w:rPr>
        <w:t xml:space="preserve">zainteresowani wysoką jakością efektów jej działalności, czyli </w:t>
      </w:r>
      <w:r w:rsidR="00FA295F" w:rsidRPr="00CF47AE">
        <w:rPr>
          <w:highlight w:val="yellow"/>
        </w:rPr>
        <w:t>interesariusze.</w:t>
      </w:r>
      <w:r w:rsidR="008F07DF" w:rsidRPr="00CF47AE">
        <w:rPr>
          <w:highlight w:val="yellow"/>
        </w:rPr>
        <w:t xml:space="preserve"> </w:t>
      </w:r>
      <w:r w:rsidR="00FA295F" w:rsidRPr="00CF47AE">
        <w:rPr>
          <w:highlight w:val="yellow"/>
        </w:rPr>
        <w:t>Można zatem powiedzieć, że uczelnie działają dzięki oraz na rzecz swoich interesariuszy.</w:t>
      </w:r>
    </w:p>
    <w:p w14:paraId="1017939D" w14:textId="10018904" w:rsidR="00717D2E" w:rsidRDefault="00946A35" w:rsidP="008724A4">
      <w:r w:rsidRPr="00CF47AE">
        <w:rPr>
          <w:highlight w:val="yellow"/>
        </w:rP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rsidRPr="00CF47AE">
        <w:rPr>
          <w:highlight w:val="yellow"/>
        </w:rPr>
        <w:t xml:space="preserve"> Samo słowo</w:t>
      </w:r>
      <w:r w:rsidR="008724A4" w:rsidRPr="00CF47AE">
        <w:rPr>
          <w:highlight w:val="yellow"/>
        </w:rPr>
        <w:t xml:space="preserve"> interesariusz (</w:t>
      </w:r>
      <w:r w:rsidR="006F76D2" w:rsidRPr="00CF47AE">
        <w:rPr>
          <w:highlight w:val="yellow"/>
        </w:rPr>
        <w:t>ang.</w:t>
      </w:r>
      <w:r w:rsidR="006F76D2" w:rsidRPr="00CF47AE">
        <w:rPr>
          <w:i/>
          <w:iCs/>
          <w:highlight w:val="yellow"/>
        </w:rPr>
        <w:t xml:space="preserve"> </w:t>
      </w:r>
      <w:r w:rsidR="008724A4" w:rsidRPr="00CF47AE">
        <w:rPr>
          <w:i/>
          <w:iCs/>
          <w:highlight w:val="yellow"/>
        </w:rPr>
        <w:t>stakeholder</w:t>
      </w:r>
      <w:r w:rsidR="008724A4" w:rsidRPr="00CF47AE">
        <w:rPr>
          <w:highlight w:val="yellow"/>
        </w:rPr>
        <w:t>) zostało po raz pierwszy zapisane na początku XVIII w. i</w:t>
      </w:r>
      <w:r w:rsidRPr="00CF47AE">
        <w:rPr>
          <w:highlight w:val="yellow"/>
        </w:rPr>
        <w:t> </w:t>
      </w:r>
      <w:r w:rsidR="008724A4" w:rsidRPr="00CF47AE">
        <w:rPr>
          <w:highlight w:val="yellow"/>
        </w:rPr>
        <w:t xml:space="preserve">odnosiło się do osoby obstawiającej zakład – ang. </w:t>
      </w:r>
      <w:r w:rsidR="008724A4" w:rsidRPr="00CF47AE">
        <w:rPr>
          <w:i/>
          <w:iCs/>
          <w:highlight w:val="yellow"/>
        </w:rPr>
        <w:t>holds a stake</w:t>
      </w:r>
      <w:r w:rsidR="008724A4" w:rsidRPr="00CF47AE">
        <w:rPr>
          <w:highlight w:val="yellow"/>
        </w:rPr>
        <w:t xml:space="preserve"> lub </w:t>
      </w:r>
      <w:r w:rsidR="008724A4" w:rsidRPr="00CF47AE">
        <w:rPr>
          <w:i/>
          <w:iCs/>
          <w:highlight w:val="yellow"/>
        </w:rPr>
        <w:t>stakes in bet</w:t>
      </w:r>
      <w:r w:rsidR="008724A4" w:rsidRPr="00CF47AE">
        <w:rPr>
          <w:highlight w:val="yellow"/>
        </w:rPr>
        <w:t xml:space="preserve"> </w:t>
      </w:r>
      <w:r w:rsidR="008724A4" w:rsidRPr="00CF47AE">
        <w:rPr>
          <w:noProof/>
          <w:highlight w:val="yellow"/>
        </w:rPr>
        <w:t>(por. Ramirez, 1999, s. 101)</w:t>
      </w:r>
      <w:r w:rsidR="008724A4" w:rsidRPr="00CF47AE">
        <w:rPr>
          <w:highlight w:val="yellow"/>
        </w:rPr>
        <w:t>, ale w literaturze naukowej</w:t>
      </w:r>
      <w:r w:rsidR="00E148EF" w:rsidRPr="00CF47AE">
        <w:rPr>
          <w:highlight w:val="yellow"/>
        </w:rPr>
        <w:t xml:space="preserve"> związanej z dziedziną zarządzania</w:t>
      </w:r>
      <w:r w:rsidR="008724A4" w:rsidRPr="00CF47AE">
        <w:rPr>
          <w:highlight w:val="yellow"/>
        </w:rPr>
        <w:t xml:space="preserve"> pojawiło się po raz pierwszy dopiero w roku 1963 w raporcie Stanford Research Institute </w:t>
      </w:r>
      <w:r w:rsidR="008724A4" w:rsidRPr="00CF47AE">
        <w:rPr>
          <w:noProof/>
          <w:highlight w:val="yellow"/>
        </w:rPr>
        <w:t>(Szymaniec-Mlicka, 2016, s. 310)</w:t>
      </w:r>
      <w:r w:rsidRPr="00CF47AE">
        <w:rPr>
          <w:highlight w:val="yellow"/>
        </w:rPr>
        <w:t xml:space="preserve"> gdzie interesariuszy określono jako „te grupy bez których wsparcia organizacja przestanie istnieć” </w:t>
      </w:r>
      <w:r w:rsidRPr="00CF47AE">
        <w:rPr>
          <w:noProof/>
          <w:highlight w:val="yellow"/>
        </w:rPr>
        <w:t>(Freeman, 2010, s. 31)</w:t>
      </w:r>
      <w:r w:rsidR="008724A4" w:rsidRPr="00CF47AE">
        <w:rPr>
          <w:highlight w:val="yellow"/>
        </w:rPr>
        <w:t>.</w:t>
      </w:r>
      <w:r w:rsidR="00E148EF" w:rsidRPr="00CF47AE">
        <w:rPr>
          <w:highlight w:val="yellow"/>
        </w:rPr>
        <w:t xml:space="preserve"> Według tej koncepcji do grup interesariuszy przedsiębiorstwa zaliczono „akcjonariuszy, pracowników, klientów, dostawców, pożyczkodawców oraz społeczeństwo” </w:t>
      </w:r>
      <w:r w:rsidR="00E148EF" w:rsidRPr="00CF47AE">
        <w:rPr>
          <w:noProof/>
          <w:highlight w:val="yellow"/>
        </w:rPr>
        <w:t>(Freeman, 2010, s. 32)</w:t>
      </w:r>
      <w:r w:rsidR="00E148EF" w:rsidRPr="00CF47AE">
        <w:rPr>
          <w:highlight w:val="yellow"/>
        </w:rPr>
        <w:t>. Ponadto Freeman</w:t>
      </w:r>
      <w:r w:rsidR="00E6094C" w:rsidRPr="00CF47AE">
        <w:rPr>
          <w:highlight w:val="yellow"/>
        </w:rPr>
        <w:t>, ale również J. Andriof i S. Waddock,</w:t>
      </w:r>
      <w:r w:rsidR="00E148EF" w:rsidRPr="00CF47AE">
        <w:rPr>
          <w:highlight w:val="yellow"/>
        </w:rPr>
        <w:t xml:space="preserve"> </w:t>
      </w:r>
      <w:r w:rsidR="00E148EF" w:rsidRPr="00CF47AE">
        <w:rPr>
          <w:highlight w:val="yellow"/>
        </w:rPr>
        <w:lastRenderedPageBreak/>
        <w:t>historycznych źródeł koncepcji interesariuszy upatruj</w:t>
      </w:r>
      <w:r w:rsidR="00E6094C" w:rsidRPr="00CF47AE">
        <w:rPr>
          <w:highlight w:val="yellow"/>
        </w:rPr>
        <w:t>ą</w:t>
      </w:r>
      <w:r w:rsidR="00E148EF" w:rsidRPr="00CF47AE">
        <w:rPr>
          <w:highlight w:val="yellow"/>
        </w:rPr>
        <w:t xml:space="preserve"> w pracach Adama Smitha z XVIII w.</w:t>
      </w:r>
      <w:r w:rsidR="00E6094C" w:rsidRPr="00CF47AE">
        <w:rPr>
          <w:highlight w:val="yellow"/>
        </w:rPr>
        <w:t xml:space="preserve"> </w:t>
      </w:r>
      <w:r w:rsidR="00E6094C" w:rsidRPr="00CF47AE">
        <w:rPr>
          <w:noProof/>
          <w:highlight w:val="yellow"/>
        </w:rPr>
        <w:t>(Andriof</w:t>
      </w:r>
      <w:r w:rsidR="006F2CD1" w:rsidRPr="00CF47AE">
        <w:rPr>
          <w:noProof/>
          <w:highlight w:val="yellow"/>
        </w:rPr>
        <w:t xml:space="preserve"> i</w:t>
      </w:r>
      <w:r w:rsidR="009F73EE" w:rsidRPr="00CF47AE">
        <w:rPr>
          <w:noProof/>
          <w:highlight w:val="yellow"/>
        </w:rPr>
        <w:t> </w:t>
      </w:r>
      <w:r w:rsidR="00E6094C" w:rsidRPr="00CF47AE">
        <w:rPr>
          <w:noProof/>
          <w:highlight w:val="yellow"/>
        </w:rPr>
        <w:t>Waddock, 2017)</w:t>
      </w:r>
      <w:r w:rsidR="00E148EF" w:rsidRPr="00CF47AE">
        <w:rPr>
          <w:highlight w:val="yellow"/>
        </w:rPr>
        <w:t xml:space="preserve">, a także Berle i Meansa oraz Barnarda z pierwszej połowy XX w. </w:t>
      </w:r>
      <w:r w:rsidR="00717D2E" w:rsidRPr="00CF47AE">
        <w:rPr>
          <w:noProof/>
          <w:highlight w:val="yellow"/>
        </w:rPr>
        <w:t>(Freeman, 2010, s.</w:t>
      </w:r>
      <w:r w:rsidR="009F73EE" w:rsidRPr="00CF47AE">
        <w:rPr>
          <w:noProof/>
          <w:highlight w:val="yellow"/>
        </w:rPr>
        <w:t> </w:t>
      </w:r>
      <w:r w:rsidR="00717D2E" w:rsidRPr="00CF47AE">
        <w:rPr>
          <w:noProof/>
          <w:highlight w:val="yellow"/>
        </w:rPr>
        <w:t>32)</w:t>
      </w:r>
      <w:r w:rsidR="00717D2E" w:rsidRPr="00CF47AE">
        <w:rPr>
          <w:highlight w:val="yellow"/>
        </w:rPr>
        <w:t xml:space="preserve">. Współczesne rozumienie interesariuszy w dziedzinie zarządzania zostało ukształtowane przez cztery obszary badań: planowanie korporacyjne, teorię systemów, społeczną odpowiedzialność biznesu i teorię organizacji </w:t>
      </w:r>
      <w:r w:rsidR="00717D2E" w:rsidRPr="00CF47AE">
        <w:rPr>
          <w:noProof/>
          <w:highlight w:val="yellow"/>
        </w:rPr>
        <w:t>(Freeman</w:t>
      </w:r>
      <w:r w:rsidR="006F2CD1" w:rsidRPr="00CF47AE">
        <w:rPr>
          <w:noProof/>
          <w:highlight w:val="yellow"/>
        </w:rPr>
        <w:t xml:space="preserve"> i </w:t>
      </w:r>
      <w:r w:rsidR="00717D2E" w:rsidRPr="00CF47AE">
        <w:rPr>
          <w:noProof/>
          <w:highlight w:val="yellow"/>
        </w:rPr>
        <w:t>McVea, 2001)</w:t>
      </w:r>
      <w:r w:rsidR="00717D2E" w:rsidRPr="00CF47AE">
        <w:rPr>
          <w:highlight w:val="yellow"/>
        </w:rPr>
        <w:t>. Wpływ</w:t>
      </w:r>
      <w:r w:rsidR="00DF2C28" w:rsidRPr="00CF47AE">
        <w:rPr>
          <w:highlight w:val="yellow"/>
        </w:rPr>
        <w:t xml:space="preserve"> badań,</w:t>
      </w:r>
      <w:r w:rsidR="00717D2E" w:rsidRPr="00CF47AE">
        <w:rPr>
          <w:highlight w:val="yellow"/>
        </w:rPr>
        <w:t xml:space="preserve"> </w:t>
      </w:r>
      <w:r w:rsidR="00DF2C28" w:rsidRPr="00CF47AE">
        <w:rPr>
          <w:highlight w:val="yellow"/>
        </w:rPr>
        <w:t xml:space="preserve">między innymi </w:t>
      </w:r>
      <w:r w:rsidR="00C43BDC" w:rsidRPr="00CF47AE">
        <w:rPr>
          <w:highlight w:val="yellow"/>
        </w:rPr>
        <w:t xml:space="preserve">w </w:t>
      </w:r>
      <w:r w:rsidR="00717D2E" w:rsidRPr="00CF47AE">
        <w:rPr>
          <w:highlight w:val="yellow"/>
        </w:rPr>
        <w:t xml:space="preserve">tych </w:t>
      </w:r>
      <w:r w:rsidR="00DF2C28" w:rsidRPr="00CF47AE">
        <w:rPr>
          <w:highlight w:val="yellow"/>
        </w:rPr>
        <w:t xml:space="preserve">obszarach, </w:t>
      </w:r>
      <w:r w:rsidR="00717D2E" w:rsidRPr="00CF47AE">
        <w:rPr>
          <w:highlight w:val="yellow"/>
        </w:rPr>
        <w:t xml:space="preserve">na </w:t>
      </w:r>
      <w:r w:rsidR="00DF2C28" w:rsidRPr="00CF47AE">
        <w:rPr>
          <w:highlight w:val="yellow"/>
        </w:rPr>
        <w:t xml:space="preserve">rozwój </w:t>
      </w:r>
      <w:r w:rsidR="00717D2E" w:rsidRPr="00CF47AE">
        <w:rPr>
          <w:highlight w:val="yellow"/>
        </w:rPr>
        <w:t>koncepcj</w:t>
      </w:r>
      <w:r w:rsidR="00DF2C28" w:rsidRPr="00CF47AE">
        <w:rPr>
          <w:highlight w:val="yellow"/>
        </w:rPr>
        <w:t>i</w:t>
      </w:r>
      <w:r w:rsidR="00717D2E" w:rsidRPr="00CF47AE">
        <w:rPr>
          <w:highlight w:val="yellow"/>
        </w:rPr>
        <w:t xml:space="preserve"> interesariuszy został </w:t>
      </w:r>
      <w:r w:rsidR="00DF2C28" w:rsidRPr="00CF47AE">
        <w:rPr>
          <w:highlight w:val="yellow"/>
        </w:rPr>
        <w:t>przedstawiony</w:t>
      </w:r>
      <w:r w:rsidR="00717D2E" w:rsidRPr="00CF47AE">
        <w:rPr>
          <w:highlight w:val="yellow"/>
        </w:rPr>
        <w:t xml:space="preserve"> w </w:t>
      </w:r>
      <w:r w:rsidR="002332D4" w:rsidRPr="00CF47AE">
        <w:rPr>
          <w:highlight w:val="yellow"/>
        </w:rPr>
        <w:t>Tabeli 46</w:t>
      </w:r>
      <w:r w:rsidR="00BB4550" w:rsidRPr="00CF47AE">
        <w:rPr>
          <w:highlight w:val="yellow"/>
        </w:rPr>
        <w:t>.</w:t>
      </w:r>
    </w:p>
    <w:p w14:paraId="6CC11D0B" w14:textId="77777777" w:rsidR="00CF47AE" w:rsidRDefault="00CF47AE" w:rsidP="008724A4"/>
    <w:p w14:paraId="0725A303" w14:textId="77777777" w:rsidR="0066210A" w:rsidRPr="0066210A" w:rsidRDefault="0066210A" w:rsidP="0066210A">
      <w:pPr>
        <w:rPr>
          <w:lang w:val="en-GB"/>
        </w:rPr>
      </w:pPr>
      <w:r w:rsidRPr="0066210A">
        <w:rPr>
          <w:b/>
          <w:bCs/>
          <w:lang w:val="en-GB"/>
        </w:rPr>
        <w:t>1.5.1 The Concept and Types of Stakeholders According to Stakeholder Theory in the Context of Quality Management</w:t>
      </w:r>
    </w:p>
    <w:p w14:paraId="49EB6B34" w14:textId="77777777" w:rsidR="0066210A" w:rsidRPr="0066210A" w:rsidRDefault="0066210A" w:rsidP="0066210A">
      <w:pPr>
        <w:rPr>
          <w:lang w:val="en-GB"/>
        </w:rPr>
      </w:pPr>
      <w:r w:rsidRPr="0066210A">
        <w:rPr>
          <w:lang w:val="en-GB"/>
        </w:rPr>
        <w:t>Awareness of who constitutes an organisation’s customer—and a focus on delivering maximum value to that customer—underpins modern quality</w:t>
      </w:r>
      <w:r w:rsidRPr="0066210A">
        <w:rPr>
          <w:lang w:val="en-GB"/>
        </w:rPr>
        <w:noBreakHyphen/>
        <w:t>management paradigms. Accordingly, it is instructive to examine the notion of the customer and to identify which customer characteristics map most appropriately onto the stakeholder concept, particularly in the university context.</w:t>
      </w:r>
    </w:p>
    <w:p w14:paraId="677C7DCF" w14:textId="77777777" w:rsidR="0066210A" w:rsidRPr="0066210A" w:rsidRDefault="0066210A" w:rsidP="0066210A">
      <w:pPr>
        <w:rPr>
          <w:lang w:val="en-GB"/>
        </w:rPr>
      </w:pPr>
      <w:r w:rsidRPr="0066210A">
        <w:rPr>
          <w:lang w:val="en-GB"/>
        </w:rPr>
        <w:t>In the production of tangible goods, the classical notion of the customer is the consumer who both purchases and uses the product—and who therefore finances its acquisition. Different products engage customers to varying degrees in the purchase process, shaping their experiential expectations and influencing the perceived benefits deliverable by the product.</w:t>
      </w:r>
    </w:p>
    <w:p w14:paraId="2DF358D3" w14:textId="77777777" w:rsidR="0066210A" w:rsidRPr="0066210A" w:rsidRDefault="0066210A" w:rsidP="0066210A">
      <w:pPr>
        <w:rPr>
          <w:lang w:val="en-GB"/>
        </w:rPr>
      </w:pPr>
      <w:r w:rsidRPr="0066210A">
        <w:rPr>
          <w:lang w:val="en-GB"/>
        </w:rPr>
        <w:t>Services, by contrast, are intangible, and many require the customer’s personal participation in the co</w:t>
      </w:r>
      <w:r w:rsidRPr="0066210A">
        <w:rPr>
          <w:lang w:val="en-GB"/>
        </w:rPr>
        <w:noBreakHyphen/>
        <w:t>creation of value (cf. Section 1.3.1). Within the service category, educational services form a distinctive subset: their purpose is to equip recipients with new skills and knowledge, so service outcomes depend critically on the customer’s personal engagement. Yet educational services themselves are highly heterogeneous, reflecting diverse expectations of learning outcomes often tied to different life</w:t>
      </w:r>
      <w:r w:rsidRPr="0066210A">
        <w:rPr>
          <w:rFonts w:ascii="Cambria Math" w:hAnsi="Cambria Math" w:cs="Cambria Math"/>
          <w:lang w:val="en-GB"/>
        </w:rPr>
        <w:t>‐</w:t>
      </w:r>
      <w:r w:rsidRPr="0066210A">
        <w:rPr>
          <w:lang w:val="en-GB"/>
        </w:rPr>
        <w:t>stage needs. Moreover, various forms of education differ in the alignment between the service recipient, the service purchaser and other parties invested in high</w:t>
      </w:r>
      <w:r w:rsidRPr="0066210A">
        <w:rPr>
          <w:lang w:val="en-GB"/>
        </w:rPr>
        <w:noBreakHyphen/>
        <w:t>quality learning outcomes.</w:t>
      </w:r>
    </w:p>
    <w:p w14:paraId="6BA35C55" w14:textId="77777777" w:rsidR="0066210A" w:rsidRPr="0066210A" w:rsidRDefault="0066210A" w:rsidP="0066210A">
      <w:pPr>
        <w:rPr>
          <w:lang w:val="en-GB"/>
        </w:rPr>
      </w:pPr>
      <w:r w:rsidRPr="0066210A">
        <w:rPr>
          <w:lang w:val="en-GB"/>
        </w:rPr>
        <w:t>Assessing the quality of an educational service is therefore challenging: each stakeholder group may hold distinct expectations regarding both the delivery methods and the learning outcomes. Unlike material goods, educational providers seldom promise a specific knowledge threshold; rather, they commit to diligent instruction. At the university level, this is enshrined in law as an “obligation of diligent performance” rather than a “guarantee of outcome” (Woźnicki, 2008, p. 19).</w:t>
      </w:r>
    </w:p>
    <w:p w14:paraId="751A263B" w14:textId="77777777" w:rsidR="0066210A" w:rsidRPr="0066210A" w:rsidRDefault="0066210A" w:rsidP="0066210A">
      <w:pPr>
        <w:rPr>
          <w:lang w:val="en-GB"/>
        </w:rPr>
      </w:pPr>
      <w:r w:rsidRPr="0066210A">
        <w:rPr>
          <w:lang w:val="en-GB"/>
        </w:rPr>
        <w:t xml:space="preserve">In many educational contexts—such as corporate training—the customer is the individual participant. Yet because learners often do not finance their own education entirely, sponsors may include parents, employers or public bodies (funded by taxpayers). Regardless of who bears the cost, all sponsors have a vested interest in the highest possible instructional quality. This interest extends to ancillary services—those complementary to teaching and constituting what Sztejnberg (2008, p. 14) terms </w:t>
      </w:r>
      <w:r w:rsidRPr="0066210A">
        <w:rPr>
          <w:b/>
          <w:bCs/>
          <w:lang w:val="en-GB"/>
        </w:rPr>
        <w:t>functional quality</w:t>
      </w:r>
      <w:r w:rsidRPr="0066210A">
        <w:rPr>
          <w:lang w:val="en-GB"/>
        </w:rPr>
        <w:t xml:space="preserve">—which, together with </w:t>
      </w:r>
      <w:r w:rsidRPr="0066210A">
        <w:rPr>
          <w:b/>
          <w:bCs/>
          <w:lang w:val="en-GB"/>
        </w:rPr>
        <w:t>technical quality</w:t>
      </w:r>
      <w:r w:rsidRPr="0066210A">
        <w:rPr>
          <w:lang w:val="en-GB"/>
        </w:rPr>
        <w:t>, shapes stakeholders’ overall quality expectations (Grönroos, 1984, pp. 36–44; Szefler, 2011, p. 56).</w:t>
      </w:r>
    </w:p>
    <w:p w14:paraId="0739A14B" w14:textId="77777777" w:rsidR="0066210A" w:rsidRPr="0066210A" w:rsidRDefault="0066210A" w:rsidP="0066210A">
      <w:pPr>
        <w:rPr>
          <w:lang w:val="en-GB"/>
        </w:rPr>
      </w:pPr>
      <w:r w:rsidRPr="0066210A">
        <w:rPr>
          <w:lang w:val="en-GB"/>
        </w:rPr>
        <w:t>Higher</w:t>
      </w:r>
      <w:r w:rsidRPr="0066210A">
        <w:rPr>
          <w:lang w:val="en-GB"/>
        </w:rPr>
        <w:noBreakHyphen/>
        <w:t xml:space="preserve">education institutions warrant particular attention. As public or publicly funded entities, they perform a unique societal role: their service quality impacts numerous social groups and underpins </w:t>
      </w:r>
      <w:r w:rsidRPr="0066210A">
        <w:rPr>
          <w:lang w:val="en-GB"/>
        </w:rPr>
        <w:lastRenderedPageBreak/>
        <w:t>a modern economy (Leja, 2003, p. 5). Yet quality depends on multiple stakeholder groups. Universities typically precede entry into the workforce, imparting advanced knowledge and skills to many individuals (Czarnik &amp; Turek, 2014, p. 31). Stakeholders include not only students and funding bodies, but also faculty—whose own scholarly standing benefits from students’ achievements—and employers who will later draw upon graduates’ capabilities. Hence, in higher education “perceived quality is the outcome of recipient satisfaction” (Athiyaman, 1997), and more than one recipient group evaluates service outcomes.</w:t>
      </w:r>
    </w:p>
    <w:p w14:paraId="48ED7776" w14:textId="77777777" w:rsidR="0066210A" w:rsidRPr="0066210A" w:rsidRDefault="0066210A" w:rsidP="0066210A">
      <w:pPr>
        <w:rPr>
          <w:lang w:val="en-GB"/>
        </w:rPr>
      </w:pPr>
      <w:r w:rsidRPr="0066210A">
        <w:rPr>
          <w:lang w:val="en-GB"/>
        </w:rPr>
        <w:t>These collective participants—</w:t>
      </w:r>
      <w:r w:rsidRPr="0066210A">
        <w:rPr>
          <w:b/>
          <w:bCs/>
          <w:lang w:val="en-GB"/>
        </w:rPr>
        <w:t>stakeholders</w:t>
      </w:r>
      <w:r w:rsidRPr="0066210A">
        <w:rPr>
          <w:lang w:val="en-GB"/>
        </w:rPr>
        <w:t>—both enable and benefit from university activities. To clarify who these stakeholders are or may be, we must examine the evolution of the stakeholder concept and its various definitions. This precision is essential for operationalising “university stakeholders.”</w:t>
      </w:r>
    </w:p>
    <w:p w14:paraId="590CD311" w14:textId="77777777" w:rsidR="0066210A" w:rsidRPr="0066210A" w:rsidRDefault="0066210A" w:rsidP="0066210A">
      <w:pPr>
        <w:rPr>
          <w:lang w:val="en-GB"/>
        </w:rPr>
      </w:pPr>
      <w:r w:rsidRPr="0066210A">
        <w:rPr>
          <w:lang w:val="en-GB"/>
        </w:rPr>
        <w:t>The English term “stakeholder” first appeared in the early eighteenth century to denote a person who “holds a stake” in a wager (Ramirez, 1999, p. 101). However, in management scholarship it emerged only in 1963, in a Stanford Research Institute report (Szymaniec</w:t>
      </w:r>
      <w:r w:rsidRPr="0066210A">
        <w:rPr>
          <w:lang w:val="en-GB"/>
        </w:rPr>
        <w:noBreakHyphen/>
        <w:t>Mlicka, 2016, p. 310), where stakeholders were defined as “those groups without whose support the organisation will cease to exist” (Freeman, 2010, p. 31). Freeman’s original typology included “shareholders, employees, customers, suppliers, lenders and the community” (Freeman, 2010, p. 32). Freeman—and also Andriof and Waddock—trace the historical roots of stakeholder thinking to Adam Smith (eighteenth century), and to Berle and Means as well as Chester Barnard (first half of the twentieth century) (Andriof &amp; Waddock, 2017; Freeman, 2010, p. 32).</w:t>
      </w:r>
    </w:p>
    <w:p w14:paraId="5C0A0DEA" w14:textId="77777777" w:rsidR="0066210A" w:rsidRPr="0066210A" w:rsidRDefault="0066210A" w:rsidP="0066210A">
      <w:pPr>
        <w:rPr>
          <w:lang w:val="en-GB"/>
        </w:rPr>
      </w:pPr>
      <w:r w:rsidRPr="0066210A">
        <w:rPr>
          <w:lang w:val="en-GB"/>
        </w:rPr>
        <w:t>Contemporary stakeholder theory in management has been shaped by four research streams: corporate planning, systems theory, corporate social responsibility and organisational theory (Freeman &amp; McVea, 2001). The influence of these streams on the evolution of the stakeholder concept is summarised in Table 46.</w:t>
      </w:r>
    </w:p>
    <w:p w14:paraId="599D941D" w14:textId="77777777" w:rsidR="00CF47AE" w:rsidRPr="0066210A" w:rsidRDefault="00CF47AE" w:rsidP="008724A4">
      <w:pPr>
        <w:rPr>
          <w:lang w:val="en-GB"/>
        </w:rPr>
      </w:pPr>
    </w:p>
    <w:p w14:paraId="7386AA6D" w14:textId="78BA468B" w:rsidR="003A72B8" w:rsidRPr="00E01907" w:rsidRDefault="003A72B8" w:rsidP="00DF2C28">
      <w:pPr>
        <w:pStyle w:val="Tytutabeli"/>
        <w:rPr>
          <w:highlight w:val="yellow"/>
        </w:rPr>
      </w:pPr>
      <w:bookmarkStart w:id="364" w:name="_Ref151576675"/>
      <w:bookmarkStart w:id="365" w:name="_Ref151576665"/>
      <w:bookmarkStart w:id="366" w:name="_Toc169134769"/>
      <w:r w:rsidRPr="00E01907">
        <w:rPr>
          <w:highlight w:val="yellow"/>
        </w:rPr>
        <w:t xml:space="preserve">Tabela </w:t>
      </w:r>
      <w:r w:rsidR="00853138" w:rsidRPr="00E01907">
        <w:rPr>
          <w:highlight w:val="yellow"/>
        </w:rPr>
        <w:fldChar w:fldCharType="begin"/>
      </w:r>
      <w:r w:rsidR="00853138" w:rsidRPr="00E01907">
        <w:rPr>
          <w:highlight w:val="yellow"/>
        </w:rPr>
        <w:instrText xml:space="preserve"> SEQ Tabela \* ARABIC </w:instrText>
      </w:r>
      <w:r w:rsidR="00853138" w:rsidRPr="00E01907">
        <w:rPr>
          <w:highlight w:val="yellow"/>
        </w:rPr>
        <w:fldChar w:fldCharType="separate"/>
      </w:r>
      <w:r w:rsidR="00853138" w:rsidRPr="00E01907">
        <w:rPr>
          <w:noProof/>
          <w:highlight w:val="yellow"/>
        </w:rPr>
        <w:t>46</w:t>
      </w:r>
      <w:r w:rsidR="00853138" w:rsidRPr="00E01907">
        <w:rPr>
          <w:noProof/>
          <w:highlight w:val="yellow"/>
        </w:rPr>
        <w:fldChar w:fldCharType="end"/>
      </w:r>
      <w:bookmarkEnd w:id="364"/>
      <w:r w:rsidR="00B84102" w:rsidRPr="00E01907">
        <w:rPr>
          <w:noProof/>
          <w:highlight w:val="yellow"/>
        </w:rPr>
        <w:t>.</w:t>
      </w:r>
      <w:r w:rsidRPr="00E01907">
        <w:rPr>
          <w:highlight w:val="yellow"/>
        </w:rPr>
        <w:t xml:space="preserve"> Kształtowanie się pojęcia interesariuszy – wpływ różnych obszarów badań</w:t>
      </w:r>
      <w:bookmarkEnd w:id="365"/>
      <w:bookmarkEnd w:id="3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7192"/>
      </w:tblGrid>
      <w:tr w:rsidR="00DF2C28" w:rsidRPr="00E01907" w14:paraId="1171E329" w14:textId="77777777" w:rsidTr="001D2950">
        <w:trPr>
          <w:cantSplit/>
          <w:tblHeader/>
        </w:trPr>
        <w:tc>
          <w:tcPr>
            <w:tcW w:w="1871" w:type="dxa"/>
          </w:tcPr>
          <w:p w14:paraId="104500E0" w14:textId="77777777" w:rsidR="003A72B8" w:rsidRPr="00E01907" w:rsidRDefault="003A72B8" w:rsidP="001D2950">
            <w:pPr>
              <w:keepNext/>
              <w:spacing w:before="60" w:after="60" w:line="300" w:lineRule="auto"/>
              <w:ind w:firstLine="0"/>
              <w:rPr>
                <w:rFonts w:eastAsia="Times New Roman"/>
                <w:b/>
                <w:bCs/>
                <w:sz w:val="18"/>
                <w:szCs w:val="18"/>
                <w:highlight w:val="yellow"/>
                <w:lang w:val="en-US" w:bidi="en-US"/>
              </w:rPr>
            </w:pPr>
            <w:r w:rsidRPr="00E01907">
              <w:rPr>
                <w:rFonts w:eastAsia="Times New Roman"/>
                <w:b/>
                <w:bCs/>
                <w:sz w:val="18"/>
                <w:szCs w:val="18"/>
                <w:highlight w:val="yellow"/>
                <w:lang w:val="en-US" w:bidi="en-US"/>
              </w:rPr>
              <w:t>Obszar badań</w:t>
            </w:r>
          </w:p>
        </w:tc>
        <w:tc>
          <w:tcPr>
            <w:tcW w:w="7200" w:type="dxa"/>
          </w:tcPr>
          <w:p w14:paraId="423F4CCB" w14:textId="77777777" w:rsidR="003A72B8" w:rsidRPr="00E01907" w:rsidRDefault="002F31DA" w:rsidP="001D2950">
            <w:pPr>
              <w:keepNext/>
              <w:spacing w:before="60" w:after="60" w:line="300" w:lineRule="auto"/>
              <w:ind w:firstLine="0"/>
              <w:rPr>
                <w:rFonts w:eastAsia="Times New Roman"/>
                <w:b/>
                <w:bCs/>
                <w:sz w:val="18"/>
                <w:szCs w:val="18"/>
                <w:highlight w:val="yellow"/>
                <w:lang w:bidi="en-US"/>
              </w:rPr>
            </w:pPr>
            <w:r w:rsidRPr="00E01907">
              <w:rPr>
                <w:rFonts w:eastAsia="Times New Roman"/>
                <w:b/>
                <w:bCs/>
                <w:sz w:val="18"/>
                <w:szCs w:val="18"/>
                <w:highlight w:val="yellow"/>
                <w:lang w:bidi="en-US"/>
              </w:rPr>
              <w:t>Elementy wpływu na definicję</w:t>
            </w:r>
            <w:r w:rsidR="003A72B8" w:rsidRPr="00E01907">
              <w:rPr>
                <w:rFonts w:eastAsia="Times New Roman"/>
                <w:b/>
                <w:bCs/>
                <w:sz w:val="18"/>
                <w:szCs w:val="18"/>
                <w:highlight w:val="yellow"/>
                <w:lang w:bidi="en-US"/>
              </w:rPr>
              <w:t xml:space="preserve"> interesariuszy</w:t>
            </w:r>
          </w:p>
        </w:tc>
      </w:tr>
      <w:tr w:rsidR="00DF2C28" w:rsidRPr="00E01907" w14:paraId="49027EE8" w14:textId="77777777" w:rsidTr="001D2950">
        <w:trPr>
          <w:cantSplit/>
        </w:trPr>
        <w:tc>
          <w:tcPr>
            <w:tcW w:w="1871" w:type="dxa"/>
            <w:vAlign w:val="center"/>
          </w:tcPr>
          <w:p w14:paraId="59246672"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 xml:space="preserve">planowanie </w:t>
            </w:r>
            <w:r w:rsidR="00040D92" w:rsidRPr="00E01907">
              <w:rPr>
                <w:rFonts w:eastAsia="Times New Roman"/>
                <w:sz w:val="18"/>
                <w:szCs w:val="18"/>
                <w:highlight w:val="yellow"/>
                <w:lang w:bidi="en-US"/>
              </w:rPr>
              <w:br/>
            </w:r>
            <w:r w:rsidRPr="00E01907">
              <w:rPr>
                <w:rFonts w:eastAsia="Times New Roman"/>
                <w:sz w:val="18"/>
                <w:szCs w:val="18"/>
                <w:highlight w:val="yellow"/>
                <w:lang w:bidi="en-US"/>
              </w:rPr>
              <w:t xml:space="preserve">korporacyjne </w:t>
            </w:r>
            <w:r w:rsidR="00382CF1" w:rsidRPr="00E01907">
              <w:rPr>
                <w:rFonts w:eastAsia="Times New Roman"/>
                <w:sz w:val="18"/>
                <w:szCs w:val="18"/>
                <w:highlight w:val="yellow"/>
                <w:lang w:bidi="en-US"/>
              </w:rPr>
              <w:br/>
            </w:r>
            <w:r w:rsidRPr="00E01907">
              <w:rPr>
                <w:rFonts w:eastAsia="Times New Roman"/>
                <w:sz w:val="18"/>
                <w:szCs w:val="18"/>
                <w:highlight w:val="yellow"/>
                <w:lang w:bidi="en-US"/>
              </w:rPr>
              <w:t>(</w:t>
            </w:r>
            <w:r w:rsidR="00851F74" w:rsidRPr="00E01907">
              <w:rPr>
                <w:rFonts w:eastAsia="Times New Roman"/>
                <w:i/>
                <w:iCs/>
                <w:sz w:val="18"/>
                <w:szCs w:val="18"/>
                <w:highlight w:val="yellow"/>
                <w:lang w:bidi="en-US"/>
              </w:rPr>
              <w:t>corporate plannig</w:t>
            </w:r>
            <w:r w:rsidRPr="00E01907">
              <w:rPr>
                <w:rFonts w:eastAsia="Times New Roman"/>
                <w:sz w:val="18"/>
                <w:szCs w:val="18"/>
                <w:highlight w:val="yellow"/>
                <w:lang w:bidi="en-US"/>
              </w:rPr>
              <w:t>)</w:t>
            </w:r>
          </w:p>
        </w:tc>
        <w:tc>
          <w:tcPr>
            <w:tcW w:w="7200" w:type="dxa"/>
          </w:tcPr>
          <w:p w14:paraId="647B1959" w14:textId="77777777" w:rsidR="0054624B" w:rsidRPr="00E01907" w:rsidRDefault="0054624B" w:rsidP="00F55573">
            <w:pPr>
              <w:pStyle w:val="TekstTabeli"/>
              <w:rPr>
                <w:highlight w:val="yellow"/>
              </w:rPr>
            </w:pPr>
            <w:r w:rsidRPr="00E01907">
              <w:rPr>
                <w:highlight w:val="yellow"/>
              </w:rPr>
              <w:t>Przedsiębiorstwo planuje w odniesieniu do specyfiki zasobów i otoczenia organizacji, więc odpowiednie informacje zarówno o przeszłości jaki i prognozy stają się elementami wejściowymi planowania.</w:t>
            </w:r>
            <w:r w:rsidR="009D0585" w:rsidRPr="00E01907">
              <w:rPr>
                <w:highlight w:val="yellow"/>
              </w:rPr>
              <w:t xml:space="preserve"> </w:t>
            </w:r>
            <w:r w:rsidRPr="00E01907">
              <w:rPr>
                <w:highlight w:val="yellow"/>
              </w:rPr>
              <w:t xml:space="preserve">Pojawiają się miary satysfakcji w odniesieniu do tych grup bez, których przedsiębiorstwo nie może przetrwać, ale analiza </w:t>
            </w:r>
            <w:r w:rsidR="005A5725" w:rsidRPr="00E01907">
              <w:rPr>
                <w:highlight w:val="yellow"/>
              </w:rPr>
              <w:t xml:space="preserve">możliwych zachowań tych grup </w:t>
            </w:r>
            <w:r w:rsidRPr="00E01907">
              <w:rPr>
                <w:highlight w:val="yellow"/>
              </w:rPr>
              <w:t>jest wykonywana jedynie ja wysokim poziomie ogólności.</w:t>
            </w:r>
          </w:p>
          <w:p w14:paraId="618867C9" w14:textId="77777777" w:rsidR="003A72B8" w:rsidRPr="00E01907" w:rsidRDefault="0054624B" w:rsidP="00F55573">
            <w:pPr>
              <w:pStyle w:val="TekstTabeli"/>
              <w:rPr>
                <w:highlight w:val="yellow"/>
              </w:rPr>
            </w:pPr>
            <w:r w:rsidRPr="00E01907">
              <w:rPr>
                <w:highlight w:val="yellow"/>
              </w:rPr>
              <w:t>Określenie roli</w:t>
            </w:r>
            <w:r w:rsidR="009443B9" w:rsidRPr="00E01907">
              <w:rPr>
                <w:highlight w:val="yellow"/>
              </w:rPr>
              <w:t xml:space="preserve"> interesów (korzyści) interesariuszy w rozwoju korporacji.</w:t>
            </w:r>
          </w:p>
        </w:tc>
      </w:tr>
      <w:tr w:rsidR="00DF2C28" w:rsidRPr="00E01907" w14:paraId="13CACD42" w14:textId="77777777" w:rsidTr="001D2950">
        <w:trPr>
          <w:cantSplit/>
        </w:trPr>
        <w:tc>
          <w:tcPr>
            <w:tcW w:w="1871" w:type="dxa"/>
            <w:vAlign w:val="center"/>
          </w:tcPr>
          <w:p w14:paraId="7FCB71E7"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teori</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systemów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w:t>
            </w:r>
            <w:r w:rsidRPr="00E01907">
              <w:rPr>
                <w:rFonts w:eastAsia="Times New Roman"/>
                <w:i/>
                <w:iCs/>
                <w:sz w:val="18"/>
                <w:szCs w:val="18"/>
                <w:highlight w:val="yellow"/>
                <w:lang w:bidi="en-US"/>
              </w:rPr>
              <w:t>systems theory</w:t>
            </w:r>
            <w:r w:rsidRPr="00E01907">
              <w:rPr>
                <w:rFonts w:eastAsia="Times New Roman"/>
                <w:sz w:val="18"/>
                <w:szCs w:val="18"/>
                <w:highlight w:val="yellow"/>
                <w:lang w:bidi="en-US"/>
              </w:rPr>
              <w:t>)</w:t>
            </w:r>
          </w:p>
        </w:tc>
        <w:tc>
          <w:tcPr>
            <w:tcW w:w="7200" w:type="dxa"/>
          </w:tcPr>
          <w:p w14:paraId="3ADDB323" w14:textId="77777777" w:rsidR="009443B9" w:rsidRPr="00E01907" w:rsidRDefault="009443B9" w:rsidP="00F55573">
            <w:pPr>
              <w:pStyle w:val="TekstTabeli"/>
              <w:rPr>
                <w:highlight w:val="yellow"/>
              </w:rPr>
            </w:pPr>
            <w:r w:rsidRPr="00E01907">
              <w:rPr>
                <w:highlight w:val="yellow"/>
              </w:rPr>
              <w:t>Przedsiębiorstwo jako odrębny system wchodz</w:t>
            </w:r>
            <w:r w:rsidR="002F31DA" w:rsidRPr="00E01907">
              <w:rPr>
                <w:highlight w:val="yellow"/>
              </w:rPr>
              <w:t>ący</w:t>
            </w:r>
            <w:r w:rsidRPr="00E01907">
              <w:rPr>
                <w:highlight w:val="yellow"/>
              </w:rPr>
              <w:t xml:space="preserve"> w interakcje ze środowiskiem zewnętrznym</w:t>
            </w:r>
            <w:r w:rsidR="005A5725" w:rsidRPr="00E01907">
              <w:rPr>
                <w:highlight w:val="yellow"/>
              </w:rPr>
              <w:t>.</w:t>
            </w:r>
            <w:r w:rsidR="009D0585" w:rsidRPr="00E01907">
              <w:rPr>
                <w:highlight w:val="yellow"/>
              </w:rPr>
              <w:t xml:space="preserve"> </w:t>
            </w:r>
            <w:r w:rsidR="00154CFC" w:rsidRPr="00E01907">
              <w:rPr>
                <w:highlight w:val="yellow"/>
              </w:rPr>
              <w:t xml:space="preserve">C. W. Churchman: </w:t>
            </w:r>
            <w:r w:rsidR="005A5725" w:rsidRPr="00E01907">
              <w:rPr>
                <w:highlight w:val="yellow"/>
              </w:rPr>
              <w:t>“System społeczny powinien służyć swoim klientom”</w:t>
            </w:r>
            <w:r w:rsidR="00F95397" w:rsidRPr="00E01907">
              <w:rPr>
                <w:highlight w:val="yellow"/>
              </w:rPr>
              <w:t>, a</w:t>
            </w:r>
            <w:r w:rsidR="00BB4550" w:rsidRPr="00E01907">
              <w:rPr>
                <w:highlight w:val="yellow"/>
              </w:rPr>
              <w:t> </w:t>
            </w:r>
            <w:r w:rsidR="00F95397" w:rsidRPr="00E01907">
              <w:rPr>
                <w:highlight w:val="yellow"/>
              </w:rPr>
              <w:t>w przypadku przedsiębiorstwa tymi klientami są również m. in. pracownicy, akcjonariusze oraz zainteresowane grupy społeczeństwa.</w:t>
            </w:r>
          </w:p>
          <w:p w14:paraId="662E283E" w14:textId="77777777" w:rsidR="00154CFC" w:rsidRPr="00E01907" w:rsidRDefault="00154CFC" w:rsidP="00F55573">
            <w:pPr>
              <w:pStyle w:val="TekstTabeli"/>
              <w:rPr>
                <w:highlight w:val="yellow"/>
              </w:rPr>
            </w:pPr>
            <w:r w:rsidRPr="00E01907">
              <w:rPr>
                <w:highlight w:val="yellow"/>
              </w:rPr>
              <w:t xml:space="preserve">R. L. Ackoff: </w:t>
            </w:r>
            <w:r w:rsidR="00F95397" w:rsidRPr="00E01907">
              <w:rPr>
                <w:highlight w:val="yellow"/>
              </w:rPr>
              <w:t>„</w:t>
            </w:r>
            <w:r w:rsidRPr="00E01907">
              <w:rPr>
                <w:highlight w:val="yellow"/>
              </w:rPr>
              <w:t xml:space="preserve">Obiektywność </w:t>
            </w:r>
            <w:r w:rsidR="00F95397" w:rsidRPr="00E01907">
              <w:rPr>
                <w:highlight w:val="yellow"/>
              </w:rPr>
              <w:t xml:space="preserve">jest </w:t>
            </w:r>
            <w:r w:rsidRPr="00E01907">
              <w:rPr>
                <w:highlight w:val="yellow"/>
              </w:rPr>
              <w:t xml:space="preserve">społecznym rezultatem </w:t>
            </w:r>
            <w:r w:rsidR="00F95397" w:rsidRPr="00E01907">
              <w:rPr>
                <w:highlight w:val="yellow"/>
              </w:rPr>
              <w:t>interakcji</w:t>
            </w:r>
            <w:r w:rsidRPr="00E01907">
              <w:rPr>
                <w:highlight w:val="yellow"/>
              </w:rPr>
              <w:t xml:space="preserve"> w dużej grupie osób”, a postrzeganie tego co jest obiektywną prawdą wpływa na organizację. Postuluje planowanie interaktywne.</w:t>
            </w:r>
          </w:p>
        </w:tc>
      </w:tr>
      <w:tr w:rsidR="00DF2C28" w:rsidRPr="00E01907" w14:paraId="7F8FF121" w14:textId="77777777" w:rsidTr="001D2950">
        <w:trPr>
          <w:cantSplit/>
        </w:trPr>
        <w:tc>
          <w:tcPr>
            <w:tcW w:w="1871" w:type="dxa"/>
            <w:vAlign w:val="center"/>
          </w:tcPr>
          <w:p w14:paraId="663124AE"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lastRenderedPageBreak/>
              <w:t>społeczn</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 xml:space="preserve">odpowiedzialność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 xml:space="preserve">biznesu </w:t>
            </w:r>
            <w:r w:rsidR="00851F74" w:rsidRPr="00E01907">
              <w:rPr>
                <w:rFonts w:eastAsia="Times New Roman"/>
                <w:sz w:val="18"/>
                <w:szCs w:val="18"/>
                <w:highlight w:val="yellow"/>
                <w:lang w:bidi="en-US"/>
              </w:rPr>
              <w:br/>
            </w:r>
            <w:r w:rsidRPr="00E01907">
              <w:rPr>
                <w:rFonts w:eastAsia="Times New Roman"/>
                <w:sz w:val="18"/>
                <w:szCs w:val="18"/>
                <w:highlight w:val="yellow"/>
                <w:lang w:bidi="en-US"/>
              </w:rPr>
              <w:t xml:space="preserve">(CSR – </w:t>
            </w:r>
            <w:r w:rsidRPr="00E01907">
              <w:rPr>
                <w:rFonts w:eastAsia="Times New Roman"/>
                <w:i/>
                <w:iCs/>
                <w:sz w:val="18"/>
                <w:szCs w:val="18"/>
                <w:highlight w:val="yellow"/>
                <w:lang w:bidi="en-US"/>
              </w:rPr>
              <w:t xml:space="preserve">coroporate </w:t>
            </w:r>
            <w:r w:rsidR="00DF2C28" w:rsidRPr="00E01907">
              <w:rPr>
                <w:rFonts w:eastAsia="Times New Roman"/>
                <w:i/>
                <w:iCs/>
                <w:sz w:val="18"/>
                <w:szCs w:val="18"/>
                <w:highlight w:val="yellow"/>
                <w:lang w:bidi="en-US"/>
              </w:rPr>
              <w:br/>
            </w:r>
            <w:r w:rsidRPr="00E01907">
              <w:rPr>
                <w:rFonts w:eastAsia="Times New Roman"/>
                <w:i/>
                <w:iCs/>
                <w:sz w:val="18"/>
                <w:szCs w:val="18"/>
                <w:highlight w:val="yellow"/>
                <w:lang w:bidi="en-US"/>
              </w:rPr>
              <w:t>social responsibility</w:t>
            </w:r>
            <w:r w:rsidR="00851F74" w:rsidRPr="00E01907">
              <w:rPr>
                <w:rFonts w:eastAsia="Times New Roman"/>
                <w:sz w:val="18"/>
                <w:szCs w:val="18"/>
                <w:highlight w:val="yellow"/>
                <w:lang w:bidi="en-US"/>
              </w:rPr>
              <w:t>)</w:t>
            </w:r>
          </w:p>
        </w:tc>
        <w:tc>
          <w:tcPr>
            <w:tcW w:w="7200" w:type="dxa"/>
          </w:tcPr>
          <w:p w14:paraId="065920E6" w14:textId="77777777" w:rsidR="003A72B8" w:rsidRPr="00E01907" w:rsidRDefault="00C661C1" w:rsidP="00F55573">
            <w:pPr>
              <w:pStyle w:val="TekstTabeli"/>
              <w:rPr>
                <w:highlight w:val="yellow"/>
              </w:rPr>
            </w:pPr>
            <w:r w:rsidRPr="00E01907">
              <w:rPr>
                <w:highlight w:val="yellow"/>
              </w:rPr>
              <w:t xml:space="preserve">Analiza interesariuszy </w:t>
            </w:r>
            <w:r w:rsidR="009D0585" w:rsidRPr="00E01907">
              <w:rPr>
                <w:highlight w:val="yellow"/>
              </w:rPr>
              <w:t>-</w:t>
            </w:r>
            <w:r w:rsidRPr="00E01907">
              <w:rPr>
                <w:highlight w:val="yellow"/>
              </w:rPr>
              <w:t xml:space="preserve"> rozumieni</w:t>
            </w:r>
            <w:r w:rsidR="009D0585" w:rsidRPr="00E01907">
              <w:rPr>
                <w:highlight w:val="yellow"/>
              </w:rPr>
              <w:t>e</w:t>
            </w:r>
            <w:r w:rsidRPr="00E01907">
              <w:rPr>
                <w:highlight w:val="yellow"/>
              </w:rPr>
              <w:t xml:space="preserve"> ich roli jako potencjalnego ograniczenia dla przedsiębiorstwa. </w:t>
            </w:r>
            <w:r w:rsidR="009D0585" w:rsidRPr="00E01907">
              <w:rPr>
                <w:highlight w:val="yellow"/>
              </w:rPr>
              <w:t>C</w:t>
            </w:r>
            <w:r w:rsidRPr="00E01907">
              <w:rPr>
                <w:highlight w:val="yellow"/>
              </w:rPr>
              <w:t>zęsto przedstawian</w:t>
            </w:r>
            <w:r w:rsidR="009D0585" w:rsidRPr="00E01907">
              <w:rPr>
                <w:highlight w:val="yellow"/>
              </w:rPr>
              <w:t>a</w:t>
            </w:r>
            <w:r w:rsidRPr="00E01907">
              <w:rPr>
                <w:highlight w:val="yellow"/>
              </w:rPr>
              <w:t xml:space="preserve"> raczej jako „luksusowy dodatek” dla bogatych firm stanowiący polisę ubezpieczeniową przed stratami</w:t>
            </w:r>
            <w:r w:rsidR="009D0585" w:rsidRPr="00E01907">
              <w:rPr>
                <w:highlight w:val="yellow"/>
              </w:rPr>
              <w:t xml:space="preserve">, a nie </w:t>
            </w:r>
            <w:r w:rsidRPr="00E01907">
              <w:rPr>
                <w:highlight w:val="yellow"/>
              </w:rPr>
              <w:t>istotny wkład w strategię.</w:t>
            </w:r>
          </w:p>
          <w:p w14:paraId="244FCA6F" w14:textId="77777777" w:rsidR="00BD2CE0" w:rsidRPr="00E01907" w:rsidRDefault="00BD2CE0" w:rsidP="00F55573">
            <w:pPr>
              <w:pStyle w:val="TekstTabeli"/>
              <w:rPr>
                <w:highlight w:val="yellow"/>
              </w:rPr>
            </w:pPr>
            <w:r w:rsidRPr="00E01907">
              <w:rPr>
                <w:highlight w:val="yellow"/>
              </w:rPr>
              <w:t xml:space="preserve">W 1970 M. Friedman podkreślał, że działania podejmowane dla dobra społeczeństwa mogą być korzystne w długim terminie. Potwierdzają to badania H. Mintzberga z lat 80. wskazujące na pozytywną korelację pomiędzy </w:t>
            </w:r>
            <w:r w:rsidR="00DF2C28" w:rsidRPr="00E01907">
              <w:rPr>
                <w:highlight w:val="yellow"/>
              </w:rPr>
              <w:t xml:space="preserve">działaniami </w:t>
            </w:r>
            <w:r w:rsidR="009D0585" w:rsidRPr="00E01907">
              <w:rPr>
                <w:highlight w:val="yellow"/>
              </w:rPr>
              <w:t>CSR</w:t>
            </w:r>
            <w:r w:rsidR="00DF2C28" w:rsidRPr="00E01907">
              <w:rPr>
                <w:highlight w:val="yellow"/>
              </w:rPr>
              <w:t xml:space="preserve"> a wyższą wyceną akcji</w:t>
            </w:r>
            <w:r w:rsidR="002A2FB1" w:rsidRPr="00E01907">
              <w:rPr>
                <w:highlight w:val="yellow"/>
              </w:rPr>
              <w:t>.</w:t>
            </w:r>
          </w:p>
          <w:p w14:paraId="2415C49D" w14:textId="77777777" w:rsidR="002A2FB1" w:rsidRPr="00E01907" w:rsidRDefault="002A2FB1" w:rsidP="00F55573">
            <w:pPr>
              <w:pStyle w:val="TekstTabeli"/>
              <w:rPr>
                <w:highlight w:val="yellow"/>
              </w:rPr>
            </w:pPr>
            <w:r w:rsidRPr="00E01907">
              <w:rPr>
                <w:highlight w:val="yellow"/>
              </w:rPr>
              <w:t>W latach 1980. W. C. Frederick wprowadził oncepcję przechodzenia od CSR1 (</w:t>
            </w:r>
            <w:r w:rsidRPr="00E01907">
              <w:rPr>
                <w:i/>
                <w:iCs/>
                <w:highlight w:val="yellow"/>
              </w:rPr>
              <w:t>Corporate Social Responsibility</w:t>
            </w:r>
            <w:r w:rsidRPr="00E01907">
              <w:rPr>
                <w:highlight w:val="yellow"/>
              </w:rPr>
              <w:t>) do CSR2 – społecznej reaktywności przedsiębiorstw (</w:t>
            </w:r>
            <w:r w:rsidRPr="00E01907">
              <w:rPr>
                <w:i/>
                <w:iCs/>
                <w:highlight w:val="yellow"/>
              </w:rPr>
              <w:t>Corporate Social Responsiveness</w:t>
            </w:r>
            <w:r w:rsidRPr="00E01907">
              <w:rPr>
                <w:highlight w:val="yellow"/>
              </w:rPr>
              <w:t>)</w:t>
            </w:r>
          </w:p>
          <w:p w14:paraId="72248F07" w14:textId="77777777" w:rsidR="00E6094C" w:rsidRPr="00E01907" w:rsidRDefault="00BD2CE0" w:rsidP="00F55573">
            <w:pPr>
              <w:pStyle w:val="TekstTabeli"/>
              <w:rPr>
                <w:highlight w:val="yellow"/>
              </w:rPr>
            </w:pPr>
            <w:r w:rsidRPr="00E01907">
              <w:rPr>
                <w:highlight w:val="yellow"/>
              </w:rPr>
              <w:t>P. F. Drucker wskazywał, że motywacje do takich działań mogą być inne podając przykłady wielkich filantropów amerykańskich takich jak A. Carnegie i J. Rosenwald.</w:t>
            </w:r>
          </w:p>
        </w:tc>
      </w:tr>
      <w:tr w:rsidR="00DF2C28" w:rsidRPr="00E01907" w14:paraId="55EC4F91" w14:textId="77777777" w:rsidTr="001D2950">
        <w:trPr>
          <w:cantSplit/>
        </w:trPr>
        <w:tc>
          <w:tcPr>
            <w:tcW w:w="1871" w:type="dxa"/>
            <w:vAlign w:val="center"/>
          </w:tcPr>
          <w:p w14:paraId="50228D47"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teori</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organizacji </w:t>
            </w:r>
            <w:r w:rsidR="0054624B" w:rsidRPr="00E01907">
              <w:rPr>
                <w:rFonts w:eastAsia="Times New Roman"/>
                <w:sz w:val="18"/>
                <w:szCs w:val="18"/>
                <w:highlight w:val="yellow"/>
                <w:lang w:bidi="en-US"/>
              </w:rPr>
              <w:br/>
            </w:r>
            <w:r w:rsidRPr="00E01907">
              <w:rPr>
                <w:rFonts w:eastAsia="Times New Roman"/>
                <w:sz w:val="18"/>
                <w:szCs w:val="18"/>
                <w:highlight w:val="yellow"/>
                <w:lang w:bidi="en-US"/>
              </w:rPr>
              <w:t>(</w:t>
            </w:r>
            <w:r w:rsidRPr="00E01907">
              <w:rPr>
                <w:rFonts w:eastAsia="Times New Roman"/>
                <w:i/>
                <w:iCs/>
                <w:sz w:val="18"/>
                <w:szCs w:val="18"/>
                <w:highlight w:val="yellow"/>
                <w:lang w:bidi="en-US"/>
              </w:rPr>
              <w:t>theory of organization</w:t>
            </w:r>
            <w:r w:rsidRPr="00E01907">
              <w:rPr>
                <w:rFonts w:eastAsia="Times New Roman"/>
                <w:sz w:val="18"/>
                <w:szCs w:val="18"/>
                <w:highlight w:val="yellow"/>
                <w:lang w:bidi="en-US"/>
              </w:rPr>
              <w:t>)</w:t>
            </w:r>
          </w:p>
        </w:tc>
        <w:tc>
          <w:tcPr>
            <w:tcW w:w="7200" w:type="dxa"/>
          </w:tcPr>
          <w:p w14:paraId="5892B43C" w14:textId="77777777" w:rsidR="003A72B8" w:rsidRPr="00E01907" w:rsidRDefault="000E588D" w:rsidP="00F55573">
            <w:pPr>
              <w:pStyle w:val="TekstTabeli"/>
              <w:rPr>
                <w:highlight w:val="yellow"/>
              </w:rPr>
            </w:pPr>
            <w:r w:rsidRPr="00E01907">
              <w:rPr>
                <w:highlight w:val="yellow"/>
              </w:rPr>
              <w:t xml:space="preserve">Selznick P: „Organizacja (…) – </w:t>
            </w:r>
            <w:r w:rsidR="00CE59A2" w:rsidRPr="00E01907">
              <w:rPr>
                <w:highlight w:val="yellow"/>
              </w:rPr>
              <w:t>zaaranżowanie personelu dla wspierania osiągania celu poprzez alokację funkcji i odpowiedzialności” osadzona w otoczeniu różnych grup wzajemnie na siebie wpływających.</w:t>
            </w:r>
          </w:p>
          <w:p w14:paraId="0F193AAA" w14:textId="77777777" w:rsidR="00CE59A2" w:rsidRPr="00E01907" w:rsidRDefault="00CE59A2" w:rsidP="00F55573">
            <w:pPr>
              <w:pStyle w:val="TekstTabeli"/>
              <w:rPr>
                <w:highlight w:val="yellow"/>
              </w:rPr>
            </w:pPr>
            <w:r w:rsidRPr="00E01907">
              <w:rPr>
                <w:highlight w:val="yellow"/>
              </w:rPr>
              <w:t>Opisane jest napięcie pomiędzy właścicielami, a różnymi grupami, które chciałyby wywierać wpływ na działania organizacji.</w:t>
            </w:r>
          </w:p>
        </w:tc>
      </w:tr>
      <w:tr w:rsidR="00DF2C28" w:rsidRPr="00E01907" w14:paraId="1E1C7947" w14:textId="77777777" w:rsidTr="001D2950">
        <w:trPr>
          <w:cantSplit/>
        </w:trPr>
        <w:tc>
          <w:tcPr>
            <w:tcW w:w="1871" w:type="dxa"/>
            <w:vAlign w:val="center"/>
          </w:tcPr>
          <w:p w14:paraId="65B55646" w14:textId="77777777" w:rsidR="00851F74" w:rsidRPr="00E01907" w:rsidRDefault="00CC41DC" w:rsidP="001D2950">
            <w:pPr>
              <w:spacing w:before="60" w:after="20" w:line="300" w:lineRule="auto"/>
              <w:ind w:firstLine="0"/>
              <w:jc w:val="left"/>
              <w:rPr>
                <w:rFonts w:eastAsia="Times New Roman"/>
                <w:sz w:val="18"/>
                <w:szCs w:val="18"/>
                <w:highlight w:val="yellow"/>
                <w:lang w:val="en-US" w:bidi="en-US"/>
              </w:rPr>
            </w:pPr>
            <w:r w:rsidRPr="00E01907">
              <w:rPr>
                <w:rFonts w:eastAsia="Times New Roman"/>
                <w:sz w:val="18"/>
                <w:szCs w:val="18"/>
                <w:highlight w:val="yellow"/>
                <w:lang w:val="en-US" w:bidi="en-US"/>
              </w:rPr>
              <w:t xml:space="preserve">teorie motywacyjne </w:t>
            </w:r>
            <w:r w:rsidR="0054624B" w:rsidRPr="00E01907">
              <w:rPr>
                <w:rFonts w:eastAsia="Times New Roman"/>
                <w:sz w:val="18"/>
                <w:szCs w:val="18"/>
                <w:highlight w:val="yellow"/>
                <w:lang w:val="en-US" w:bidi="en-US"/>
              </w:rPr>
              <w:br/>
            </w:r>
            <w:r w:rsidRPr="00E01907">
              <w:rPr>
                <w:rFonts w:eastAsia="Times New Roman"/>
                <w:sz w:val="18"/>
                <w:szCs w:val="18"/>
                <w:highlight w:val="yellow"/>
                <w:lang w:val="en-US" w:bidi="en-US"/>
              </w:rPr>
              <w:t>(</w:t>
            </w:r>
            <w:r w:rsidRPr="00E01907">
              <w:rPr>
                <w:rFonts w:eastAsia="Times New Roman"/>
                <w:i/>
                <w:iCs/>
                <w:sz w:val="18"/>
                <w:szCs w:val="18"/>
                <w:highlight w:val="yellow"/>
                <w:lang w:val="en-US" w:bidi="en-US"/>
              </w:rPr>
              <w:t>motivation theories</w:t>
            </w:r>
            <w:r w:rsidRPr="00E01907">
              <w:rPr>
                <w:rFonts w:eastAsia="Times New Roman"/>
                <w:sz w:val="18"/>
                <w:szCs w:val="18"/>
                <w:highlight w:val="yellow"/>
                <w:lang w:val="en-US" w:bidi="en-US"/>
              </w:rPr>
              <w:t>)</w:t>
            </w:r>
          </w:p>
        </w:tc>
        <w:tc>
          <w:tcPr>
            <w:tcW w:w="7200" w:type="dxa"/>
          </w:tcPr>
          <w:p w14:paraId="78BBAB25" w14:textId="77777777" w:rsidR="00D3762C" w:rsidRPr="00E01907" w:rsidRDefault="00D3762C" w:rsidP="00F55573">
            <w:pPr>
              <w:pStyle w:val="TekstTabeli"/>
              <w:rPr>
                <w:highlight w:val="yellow"/>
              </w:rPr>
            </w:pPr>
            <w:r w:rsidRPr="00E01907">
              <w:rPr>
                <w:highlight w:val="yellow"/>
              </w:rPr>
              <w:t>Teoria X – personel chce uczestniczyć w podejmowaniu decyzji i stara się wziąć na siebie odpowiedzialność</w:t>
            </w:r>
          </w:p>
          <w:p w14:paraId="52A1A3F9" w14:textId="77777777" w:rsidR="00851F74" w:rsidRPr="00E01907" w:rsidRDefault="00D3762C" w:rsidP="00F55573">
            <w:pPr>
              <w:pStyle w:val="TekstTabeli"/>
              <w:rPr>
                <w:highlight w:val="yellow"/>
              </w:rPr>
            </w:pPr>
            <w:r w:rsidRPr="00E01907">
              <w:rPr>
                <w:highlight w:val="yellow"/>
              </w:rPr>
              <w:t>Teoria Y – system zatrudniania „na całe życie” tworzy warunki dla skomplikowanej i</w:t>
            </w:r>
            <w:r w:rsidR="00BB4550" w:rsidRPr="00E01907">
              <w:rPr>
                <w:highlight w:val="yellow"/>
              </w:rPr>
              <w:t> </w:t>
            </w:r>
            <w:r w:rsidRPr="00E01907">
              <w:rPr>
                <w:highlight w:val="yellow"/>
              </w:rPr>
              <w:t>specyficznej produkcji</w:t>
            </w:r>
          </w:p>
        </w:tc>
      </w:tr>
      <w:tr w:rsidR="00DF2C28" w:rsidRPr="00E01907" w14:paraId="79C6C2F7" w14:textId="77777777" w:rsidTr="001D2950">
        <w:trPr>
          <w:cantSplit/>
        </w:trPr>
        <w:tc>
          <w:tcPr>
            <w:tcW w:w="1871" w:type="dxa"/>
            <w:vAlign w:val="center"/>
          </w:tcPr>
          <w:p w14:paraId="456548E6" w14:textId="77777777" w:rsidR="00CC41DC" w:rsidRPr="00E01907" w:rsidRDefault="00CC41DC" w:rsidP="001D2950">
            <w:pPr>
              <w:keepNext/>
              <w:spacing w:before="60" w:after="20" w:line="300" w:lineRule="auto"/>
              <w:ind w:firstLine="0"/>
              <w:jc w:val="left"/>
              <w:rPr>
                <w:rFonts w:eastAsia="Times New Roman"/>
                <w:sz w:val="18"/>
                <w:szCs w:val="18"/>
                <w:highlight w:val="yellow"/>
                <w:lang w:val="en-US" w:bidi="en-US"/>
              </w:rPr>
            </w:pPr>
            <w:r w:rsidRPr="00E01907">
              <w:rPr>
                <w:rFonts w:eastAsia="Times New Roman"/>
                <w:sz w:val="18"/>
                <w:szCs w:val="18"/>
                <w:highlight w:val="yellow"/>
                <w:lang w:val="en-US" w:bidi="en-US"/>
              </w:rPr>
              <w:t xml:space="preserve">teorie polityczne </w:t>
            </w:r>
            <w:r w:rsidR="0054624B" w:rsidRPr="00E01907">
              <w:rPr>
                <w:rFonts w:eastAsia="Times New Roman"/>
                <w:sz w:val="18"/>
                <w:szCs w:val="18"/>
                <w:highlight w:val="yellow"/>
                <w:lang w:val="en-US" w:bidi="en-US"/>
              </w:rPr>
              <w:br/>
            </w:r>
            <w:r w:rsidRPr="00E01907">
              <w:rPr>
                <w:rFonts w:eastAsia="Times New Roman"/>
                <w:sz w:val="18"/>
                <w:szCs w:val="18"/>
                <w:highlight w:val="yellow"/>
                <w:lang w:val="en-US" w:bidi="en-US"/>
              </w:rPr>
              <w:t>(</w:t>
            </w:r>
            <w:r w:rsidRPr="00E01907">
              <w:rPr>
                <w:rFonts w:eastAsia="Times New Roman"/>
                <w:i/>
                <w:iCs/>
                <w:sz w:val="18"/>
                <w:szCs w:val="18"/>
                <w:highlight w:val="yellow"/>
                <w:lang w:val="en-US" w:bidi="en-US"/>
              </w:rPr>
              <w:t>political theories</w:t>
            </w:r>
            <w:r w:rsidRPr="00E01907">
              <w:rPr>
                <w:rFonts w:eastAsia="Times New Roman"/>
                <w:sz w:val="18"/>
                <w:szCs w:val="18"/>
                <w:highlight w:val="yellow"/>
                <w:lang w:val="en-US" w:bidi="en-US"/>
              </w:rPr>
              <w:t>)</w:t>
            </w:r>
          </w:p>
        </w:tc>
        <w:tc>
          <w:tcPr>
            <w:tcW w:w="7200" w:type="dxa"/>
          </w:tcPr>
          <w:p w14:paraId="59AA6A8F" w14:textId="77777777" w:rsidR="00CC41DC" w:rsidRPr="00E01907" w:rsidRDefault="00D3762C" w:rsidP="00F55573">
            <w:pPr>
              <w:pStyle w:val="TekstTabeli"/>
              <w:rPr>
                <w:highlight w:val="yellow"/>
              </w:rPr>
            </w:pPr>
            <w:r w:rsidRPr="00E01907">
              <w:rPr>
                <w:highlight w:val="yellow"/>
              </w:rPr>
              <w:t xml:space="preserve">Zasada odpowiedzialności </w:t>
            </w:r>
            <w:r w:rsidR="00D974D6" w:rsidRPr="00E01907">
              <w:rPr>
                <w:highlight w:val="yellow"/>
              </w:rPr>
              <w:t>powierniczej kierownictwa – menedżerowie nie tylko mają obowiązek troski wobec właścicieli (akcjonariuszy), ale również obowiązek lojalności wobec pozostałych grup interesariuszy i społeczeństwa.</w:t>
            </w:r>
          </w:p>
        </w:tc>
      </w:tr>
    </w:tbl>
    <w:p w14:paraId="593287D2" w14:textId="2FDCDB9F" w:rsidR="00717D2E" w:rsidRPr="00E01907" w:rsidRDefault="00CC41DC" w:rsidP="007770AA">
      <w:pPr>
        <w:pStyle w:val="rdo"/>
        <w:rPr>
          <w:highlight w:val="yellow"/>
          <w:lang w:val="pl-PL"/>
        </w:rPr>
      </w:pPr>
      <w:r w:rsidRPr="00E01907">
        <w:rPr>
          <w:highlight w:val="yellow"/>
          <w:lang w:val="pl-PL"/>
        </w:rPr>
        <w:t xml:space="preserve">Źródło: opracowanie własne na podstawie </w:t>
      </w:r>
      <w:r w:rsidR="00253ADC" w:rsidRPr="00E01907">
        <w:rPr>
          <w:noProof/>
          <w:highlight w:val="yellow"/>
          <w:lang w:val="pl-PL"/>
        </w:rPr>
        <w:t xml:space="preserve">Andriof </w:t>
      </w:r>
      <w:r w:rsidR="006F2CD1" w:rsidRPr="00E01907">
        <w:rPr>
          <w:noProof/>
          <w:highlight w:val="yellow"/>
          <w:lang w:val="pl-PL"/>
        </w:rPr>
        <w:t>i</w:t>
      </w:r>
      <w:r w:rsidR="00253ADC" w:rsidRPr="00E01907">
        <w:rPr>
          <w:noProof/>
          <w:highlight w:val="yellow"/>
          <w:lang w:val="pl-PL"/>
        </w:rPr>
        <w:t xml:space="preserve"> Waddock, 2017; Atherton i in., 2011; Drucker, 1984; Freeman, 2010; Friedman, 1970; M. C. Jackson, 1982; Keremidchiev, 2021; Mintzberg, 1983; Selznick, 1948; Zucker, 1987</w:t>
      </w:r>
    </w:p>
    <w:p w14:paraId="02917A81" w14:textId="257213BB" w:rsidR="00717D2E" w:rsidRPr="00E01907" w:rsidRDefault="00C43BDC" w:rsidP="008724A4">
      <w:pPr>
        <w:rPr>
          <w:highlight w:val="yellow"/>
        </w:rPr>
      </w:pPr>
      <w:r w:rsidRPr="00E01907">
        <w:rPr>
          <w:highlight w:val="yellow"/>
        </w:rPr>
        <w:t>Można zauważyć, że mniej więcej od połowy XX w. w badaniach i analizach związanych z</w:t>
      </w:r>
      <w:r w:rsidR="00BB4550" w:rsidRPr="00E01907">
        <w:rPr>
          <w:highlight w:val="yellow"/>
        </w:rPr>
        <w:t> </w:t>
      </w:r>
      <w:r w:rsidRPr="00E01907">
        <w:rPr>
          <w:highlight w:val="yellow"/>
        </w:rPr>
        <w:t>dziedziną zarządzania opisywano znaczenie różnych aspektów otoczenia zewnętrznego przedsiębiorstwa dla jego rozwoju</w:t>
      </w:r>
      <w:r w:rsidR="00ED4753" w:rsidRPr="00E01907">
        <w:rPr>
          <w:highlight w:val="yellow"/>
        </w:rPr>
        <w:t xml:space="preserve"> oraz roli wzajemnych relacji pomiędzy różnymi grupami a</w:t>
      </w:r>
      <w:r w:rsidR="00BB4550" w:rsidRPr="00E01907">
        <w:rPr>
          <w:highlight w:val="yellow"/>
        </w:rPr>
        <w:t> </w:t>
      </w:r>
      <w:r w:rsidR="00ED4753" w:rsidRPr="00E01907">
        <w:rPr>
          <w:highlight w:val="yellow"/>
        </w:rPr>
        <w:t>przedsiębiorstwem</w:t>
      </w:r>
      <w:r w:rsidRPr="00E01907">
        <w:rPr>
          <w:highlight w:val="yellow"/>
        </w:rPr>
        <w:t>. To w</w:t>
      </w:r>
      <w:r w:rsidR="009F73EE" w:rsidRPr="00E01907">
        <w:rPr>
          <w:highlight w:val="yellow"/>
        </w:rPr>
        <w:t> </w:t>
      </w:r>
      <w:r w:rsidRPr="00E01907">
        <w:rPr>
          <w:highlight w:val="yellow"/>
        </w:rPr>
        <w:t xml:space="preserve">połączeniu z dostrzeganiem, że nie tylko właściciele (akcjonariusze – </w:t>
      </w:r>
      <w:r w:rsidRPr="00E01907">
        <w:rPr>
          <w:i/>
          <w:iCs/>
          <w:highlight w:val="yellow"/>
        </w:rPr>
        <w:t>stockholders</w:t>
      </w:r>
      <w:r w:rsidRPr="00E01907">
        <w:rPr>
          <w:highlight w:val="yellow"/>
        </w:rPr>
        <w:t>) są tymi</w:t>
      </w:r>
      <w:r w:rsidR="00ED4753" w:rsidRPr="00E01907">
        <w:rPr>
          <w:highlight w:val="yellow"/>
        </w:rPr>
        <w:t>,</w:t>
      </w:r>
      <w:r w:rsidRPr="00E01907">
        <w:rPr>
          <w:highlight w:val="yellow"/>
        </w:rPr>
        <w:t xml:space="preserve"> wobec których przedsiębiorstwo może mieć pewne zobowiązania wydaje się, że naturalnie prowadziło do zauważenia pewnych analogii i możliwości uogólnień</w:t>
      </w:r>
      <w:r w:rsidR="00ED4753" w:rsidRPr="00E01907">
        <w:rPr>
          <w:highlight w:val="yellow"/>
        </w:rPr>
        <w:t>. Takie bowiem podejście pozwala na sformułowanie pewnych postulatów istotnych dla zarządzania niezależnie od branży i</w:t>
      </w:r>
      <w:r w:rsidR="00BB4550" w:rsidRPr="00E01907">
        <w:rPr>
          <w:highlight w:val="yellow"/>
        </w:rPr>
        <w:t> </w:t>
      </w:r>
      <w:r w:rsidR="00ED4753" w:rsidRPr="00E01907">
        <w:rPr>
          <w:highlight w:val="yellow"/>
        </w:rPr>
        <w:t>rodzaju organizacji. Stąd też pierwsze definicje interesariuszy podkreślały te grupy, które mają lub mogą mieć największy wpływ na przedsiębiorstwo. Można także zauważyć, że początkowo raczej skłaniano się do rozszerz</w:t>
      </w:r>
      <w:r w:rsidR="00164991" w:rsidRPr="00E01907">
        <w:rPr>
          <w:highlight w:val="yellow"/>
        </w:rPr>
        <w:t>a</w:t>
      </w:r>
      <w:r w:rsidR="00ED4753" w:rsidRPr="00E01907">
        <w:rPr>
          <w:highlight w:val="yellow"/>
        </w:rPr>
        <w:t xml:space="preserve">nia pola </w:t>
      </w:r>
      <w:r w:rsidR="00164991" w:rsidRPr="00E01907">
        <w:rPr>
          <w:highlight w:val="yellow"/>
        </w:rPr>
        <w:t>semantycznego</w:t>
      </w:r>
      <w:r w:rsidR="00ED4753" w:rsidRPr="00E01907">
        <w:rPr>
          <w:highlight w:val="yellow"/>
        </w:rPr>
        <w:t xml:space="preserve"> pojęcia klient (</w:t>
      </w:r>
      <w:r w:rsidR="00ED4753" w:rsidRPr="00E01907">
        <w:rPr>
          <w:i/>
          <w:iCs/>
          <w:highlight w:val="yellow"/>
        </w:rPr>
        <w:t>customer</w:t>
      </w:r>
      <w:r w:rsidR="00ED4753" w:rsidRPr="00E01907">
        <w:rPr>
          <w:highlight w:val="yellow"/>
        </w:rPr>
        <w:t>), by później skłonić się ku nowemu określeniu podkreślającemu istnienie jakiegoś interesu (</w:t>
      </w:r>
      <w:r w:rsidR="00ED4753" w:rsidRPr="00E01907">
        <w:rPr>
          <w:i/>
          <w:iCs/>
          <w:highlight w:val="yellow"/>
        </w:rPr>
        <w:t>stake</w:t>
      </w:r>
      <w:r w:rsidR="00ED4753" w:rsidRPr="00E01907">
        <w:rPr>
          <w:highlight w:val="yellow"/>
        </w:rPr>
        <w:t xml:space="preserve">), który staje się podstawą zaistnienia relacji pomiędzy organizacją, a </w:t>
      </w:r>
      <w:r w:rsidR="00EE1CA6" w:rsidRPr="00E01907">
        <w:rPr>
          <w:highlight w:val="yellow"/>
        </w:rPr>
        <w:t>konkretnymi grupami.</w:t>
      </w:r>
      <w:r w:rsidR="000C4ED7" w:rsidRPr="00E01907">
        <w:rPr>
          <w:highlight w:val="yellow"/>
        </w:rPr>
        <w:t xml:space="preserve"> </w:t>
      </w:r>
      <w:r w:rsidR="00263EE4" w:rsidRPr="00E01907">
        <w:rPr>
          <w:highlight w:val="yellow"/>
        </w:rPr>
        <w:t xml:space="preserve">W literaturze naukowej można znaleźć wiele definicji interesariuszy podkreślających różne aspekty relacji z organizacjami. Bardzo szerokiego przeglądu </w:t>
      </w:r>
      <w:r w:rsidR="00F02865" w:rsidRPr="00E01907">
        <w:rPr>
          <w:highlight w:val="yellow"/>
        </w:rPr>
        <w:t>definicji pojęcia interesariusz w różnych kontekstach dokonała S. Miles, która na podstawie swoich badań określiła 4</w:t>
      </w:r>
      <w:r w:rsidR="009F73EE" w:rsidRPr="00E01907">
        <w:rPr>
          <w:highlight w:val="yellow"/>
        </w:rPr>
        <w:t> </w:t>
      </w:r>
      <w:r w:rsidR="00F02865" w:rsidRPr="00E01907">
        <w:rPr>
          <w:highlight w:val="yellow"/>
        </w:rPr>
        <w:t>podstawowe klasy wyróżniające znane definicje. Na podstawie znajomości tych 4</w:t>
      </w:r>
      <w:r w:rsidR="002332D4" w:rsidRPr="00E01907">
        <w:rPr>
          <w:highlight w:val="yellow"/>
        </w:rPr>
        <w:t>.</w:t>
      </w:r>
      <w:r w:rsidR="00533597" w:rsidRPr="00E01907">
        <w:rPr>
          <w:highlight w:val="yellow"/>
        </w:rPr>
        <w:t> </w:t>
      </w:r>
      <w:r w:rsidR="00F02865" w:rsidRPr="00E01907">
        <w:rPr>
          <w:highlight w:val="yellow"/>
        </w:rPr>
        <w:t xml:space="preserve">klas można </w:t>
      </w:r>
      <w:r w:rsidR="00F02865" w:rsidRPr="00E01907">
        <w:rPr>
          <w:highlight w:val="yellow"/>
        </w:rPr>
        <w:lastRenderedPageBreak/>
        <w:t>większość definicji i sposobów określania interesariuszy</w:t>
      </w:r>
      <w:r w:rsidR="00F02865" w:rsidRPr="00E01907">
        <w:rPr>
          <w:rStyle w:val="FootnoteReference"/>
          <w:highlight w:val="yellow"/>
        </w:rPr>
        <w:footnoteReference w:id="40"/>
      </w:r>
      <w:r w:rsidR="00F02865" w:rsidRPr="00E01907">
        <w:rPr>
          <w:highlight w:val="yellow"/>
        </w:rPr>
        <w:t xml:space="preserve"> przypisać bądź do jednej z poniżej opisanych klas lub do klasy łączonej z kilku (lub wszystkich) spośród klas głównych. Te 4</w:t>
      </w:r>
      <w:r w:rsidR="00533597" w:rsidRPr="00E01907">
        <w:rPr>
          <w:highlight w:val="yellow"/>
        </w:rPr>
        <w:t> </w:t>
      </w:r>
      <w:r w:rsidR="00F02865" w:rsidRPr="00E01907">
        <w:rPr>
          <w:highlight w:val="yellow"/>
        </w:rPr>
        <w:t>główne klasy definicji interesariuszy to:</w:t>
      </w:r>
    </w:p>
    <w:p w14:paraId="221559F7" w14:textId="77777777" w:rsidR="00C43BDC" w:rsidRPr="00E01907" w:rsidRDefault="00690A5A">
      <w:pPr>
        <w:pStyle w:val="ListParagraph"/>
        <w:numPr>
          <w:ilvl w:val="0"/>
          <w:numId w:val="36"/>
        </w:numPr>
        <w:spacing w:before="60"/>
        <w:ind w:left="641" w:hanging="284"/>
        <w:rPr>
          <w:highlight w:val="yellow"/>
        </w:rPr>
      </w:pPr>
      <w:r w:rsidRPr="00E01907">
        <w:rPr>
          <w:highlight w:val="yellow"/>
        </w:rPr>
        <w:t>Interesariusz wpływowy (</w:t>
      </w:r>
      <w:r w:rsidRPr="00E01907">
        <w:rPr>
          <w:i/>
          <w:iCs/>
          <w:highlight w:val="yellow"/>
        </w:rPr>
        <w:t>influencer</w:t>
      </w:r>
      <w:r w:rsidRPr="00E01907">
        <w:rPr>
          <w:highlight w:val="yellow"/>
        </w:rPr>
        <w:t>) to osoba lub grupa, która ma zdolność wpływania na działania organizacji i posiada aktywną strategię w tym kierunku.</w:t>
      </w:r>
    </w:p>
    <w:p w14:paraId="28292DEE" w14:textId="77777777" w:rsidR="009742D9" w:rsidRPr="00E01907" w:rsidRDefault="00C0341C">
      <w:pPr>
        <w:pStyle w:val="ListParagraph"/>
        <w:numPr>
          <w:ilvl w:val="0"/>
          <w:numId w:val="36"/>
        </w:numPr>
        <w:spacing w:before="0"/>
        <w:ind w:left="641" w:hanging="284"/>
        <w:rPr>
          <w:highlight w:val="yellow"/>
        </w:rPr>
      </w:pPr>
      <w:r w:rsidRPr="00E01907">
        <w:rPr>
          <w:highlight w:val="yellow"/>
        </w:rPr>
        <w:t>Interesariusz roszczeniowy (</w:t>
      </w:r>
      <w:r w:rsidRPr="00E01907">
        <w:rPr>
          <w:i/>
          <w:iCs/>
          <w:highlight w:val="yellow"/>
        </w:rPr>
        <w:t>claimant</w:t>
      </w:r>
      <w:r w:rsidRPr="00E01907">
        <w:rPr>
          <w:highlight w:val="yellow"/>
        </w:rPr>
        <w:t>) to zatem osoba lub grupa, która ma roszczenie (</w:t>
      </w:r>
      <w:r w:rsidRPr="00E01907">
        <w:rPr>
          <w:i/>
          <w:iCs/>
          <w:highlight w:val="yellow"/>
        </w:rPr>
        <w:t>claim</w:t>
      </w:r>
      <w:r w:rsidRPr="00E01907">
        <w:rPr>
          <w:highlight w:val="yellow"/>
        </w:rPr>
        <w:t>) względem organizacji i związane z tym aktywne strategie dążące do realizacji roszczenia, lecz brak jej władzy, aby zagwarantować, że roszczenie to zostanie uwzględnione przez kierownictwo</w:t>
      </w:r>
      <w:r w:rsidR="00F02865" w:rsidRPr="00E01907">
        <w:rPr>
          <w:highlight w:val="yellow"/>
        </w:rPr>
        <w:t>.</w:t>
      </w:r>
    </w:p>
    <w:p w14:paraId="4ED3BBBB" w14:textId="77777777" w:rsidR="009742D9" w:rsidRPr="00E01907" w:rsidRDefault="00690A5A">
      <w:pPr>
        <w:pStyle w:val="ListParagraph"/>
        <w:numPr>
          <w:ilvl w:val="0"/>
          <w:numId w:val="36"/>
        </w:numPr>
        <w:spacing w:before="0"/>
        <w:ind w:left="641" w:hanging="284"/>
        <w:rPr>
          <w:highlight w:val="yellow"/>
        </w:rPr>
      </w:pPr>
      <w:r w:rsidRPr="00E01907">
        <w:rPr>
          <w:highlight w:val="yellow"/>
        </w:rPr>
        <w:t>Interesariusz kooperant</w:t>
      </w:r>
      <w:r w:rsidR="00831A8C" w:rsidRPr="00E01907">
        <w:rPr>
          <w:highlight w:val="yellow"/>
        </w:rPr>
        <w:t xml:space="preserve"> (</w:t>
      </w:r>
      <w:r w:rsidR="00831A8C" w:rsidRPr="00E01907">
        <w:rPr>
          <w:i/>
          <w:iCs/>
          <w:highlight w:val="yellow"/>
        </w:rPr>
        <w:t>collaborator</w:t>
      </w:r>
      <w:r w:rsidR="00831A8C" w:rsidRPr="00E01907">
        <w:rPr>
          <w:highlight w:val="yellow"/>
        </w:rPr>
        <w:t>) to osoba lub grupa, która współpracuje z organizacją, lecz nie jest zainteresowania wpływaniem na organizację</w:t>
      </w:r>
      <w:r w:rsidR="00F02865" w:rsidRPr="00E01907">
        <w:rPr>
          <w:highlight w:val="yellow"/>
        </w:rPr>
        <w:t>.</w:t>
      </w:r>
    </w:p>
    <w:p w14:paraId="2BD5DE96" w14:textId="77777777" w:rsidR="009742D9" w:rsidRPr="00E01907" w:rsidRDefault="00690A5A">
      <w:pPr>
        <w:pStyle w:val="Wypunktowanie"/>
        <w:numPr>
          <w:ilvl w:val="0"/>
          <w:numId w:val="36"/>
        </w:numPr>
        <w:spacing w:before="0"/>
        <w:ind w:left="641" w:hanging="284"/>
        <w:rPr>
          <w:highlight w:val="yellow"/>
        </w:rPr>
      </w:pPr>
      <w:r w:rsidRPr="00E01907">
        <w:rPr>
          <w:highlight w:val="yellow"/>
        </w:rPr>
        <w:t>Interesariusz odbiorca (</w:t>
      </w:r>
      <w:r w:rsidRPr="00E01907">
        <w:rPr>
          <w:i/>
          <w:iCs/>
          <w:highlight w:val="yellow"/>
        </w:rPr>
        <w:t>recipient</w:t>
      </w:r>
      <w:r w:rsidRPr="00E01907">
        <w:rPr>
          <w:highlight w:val="yellow"/>
        </w:rPr>
        <w:t>) to zatem osoba lub grupa, która jest biernym odbiorcą efektów działalności organizacji</w:t>
      </w:r>
      <w:r w:rsidR="00F02865" w:rsidRPr="00E01907">
        <w:rPr>
          <w:highlight w:val="yellow"/>
        </w:rPr>
        <w:t xml:space="preserve"> </w:t>
      </w:r>
      <w:r w:rsidR="00F02865" w:rsidRPr="00E01907">
        <w:rPr>
          <w:noProof/>
          <w:highlight w:val="yellow"/>
        </w:rPr>
        <w:t>(Miles, 2017)</w:t>
      </w:r>
      <w:r w:rsidRPr="00E01907">
        <w:rPr>
          <w:highlight w:val="yellow"/>
        </w:rPr>
        <w:t>.</w:t>
      </w:r>
    </w:p>
    <w:p w14:paraId="46C8D850" w14:textId="77777777" w:rsidR="00C43BDC" w:rsidRDefault="00666609" w:rsidP="008724A4">
      <w:r w:rsidRPr="00E01907">
        <w:rPr>
          <w:highlight w:val="yellow"/>
        </w:rPr>
        <w:t xml:space="preserve">Wybrane ze względu na reprezentatywną różnorodność definicje pojęcia interesariusz przedstawiono w </w:t>
      </w:r>
      <w:r w:rsidR="002332D4" w:rsidRPr="00E01907">
        <w:rPr>
          <w:highlight w:val="yellow"/>
        </w:rPr>
        <w:t xml:space="preserve">Tabeli 47 </w:t>
      </w:r>
      <w:r w:rsidRPr="00E01907">
        <w:rPr>
          <w:highlight w:val="yellow"/>
        </w:rPr>
        <w:t>w ujęciu chronologicznym</w:t>
      </w:r>
      <w:r w:rsidR="002668D9" w:rsidRPr="00E01907">
        <w:rPr>
          <w:highlight w:val="yellow"/>
        </w:rPr>
        <w:t>,</w:t>
      </w:r>
      <w:r w:rsidRPr="00E01907">
        <w:rPr>
          <w:highlight w:val="yellow"/>
        </w:rPr>
        <w:t xml:space="preserve"> uwzględniając przypisanie definicji do klas określonych przez S. Miles.</w:t>
      </w:r>
    </w:p>
    <w:p w14:paraId="427D8788" w14:textId="77777777" w:rsidR="00E01907" w:rsidRDefault="00E01907" w:rsidP="008724A4"/>
    <w:p w14:paraId="00653CDF" w14:textId="77777777" w:rsidR="00E01907" w:rsidRPr="00E01907" w:rsidRDefault="00E01907" w:rsidP="00E01907">
      <w:pPr>
        <w:rPr>
          <w:lang w:val="en-GB"/>
        </w:rPr>
      </w:pPr>
      <w:r w:rsidRPr="00E01907">
        <w:rPr>
          <w:b/>
          <w:bCs/>
          <w:lang w:val="en-GB"/>
        </w:rPr>
        <w:t>Table 46. Evolution of the Stakeholder Concept – Influence of Various Research Domains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3"/>
        <w:gridCol w:w="7039"/>
      </w:tblGrid>
      <w:tr w:rsidR="00E01907" w:rsidRPr="00C70DD3" w14:paraId="1C232DCC" w14:textId="77777777" w:rsidTr="00E01907">
        <w:trPr>
          <w:tblHeader/>
          <w:tblCellSpacing w:w="15" w:type="dxa"/>
        </w:trPr>
        <w:tc>
          <w:tcPr>
            <w:tcW w:w="0" w:type="auto"/>
            <w:vAlign w:val="center"/>
            <w:hideMark/>
          </w:tcPr>
          <w:p w14:paraId="46DCE82A" w14:textId="77777777" w:rsidR="00E01907" w:rsidRPr="00E01907" w:rsidRDefault="00E01907" w:rsidP="00E01907">
            <w:pPr>
              <w:rPr>
                <w:b/>
                <w:bCs/>
              </w:rPr>
            </w:pPr>
            <w:r w:rsidRPr="00E01907">
              <w:rPr>
                <w:b/>
                <w:bCs/>
              </w:rPr>
              <w:t>Research Domain</w:t>
            </w:r>
          </w:p>
        </w:tc>
        <w:tc>
          <w:tcPr>
            <w:tcW w:w="0" w:type="auto"/>
            <w:vAlign w:val="center"/>
            <w:hideMark/>
          </w:tcPr>
          <w:p w14:paraId="23C37318" w14:textId="77777777" w:rsidR="00E01907" w:rsidRPr="00E01907" w:rsidRDefault="00E01907" w:rsidP="00E01907">
            <w:pPr>
              <w:rPr>
                <w:b/>
                <w:bCs/>
                <w:lang w:val="en-GB"/>
              </w:rPr>
            </w:pPr>
            <w:r w:rsidRPr="00E01907">
              <w:rPr>
                <w:b/>
                <w:bCs/>
                <w:lang w:val="en-GB"/>
              </w:rPr>
              <w:t>Influences on the Definition of “Stakeholder”</w:t>
            </w:r>
          </w:p>
        </w:tc>
      </w:tr>
      <w:tr w:rsidR="00E01907" w:rsidRPr="00C70DD3" w14:paraId="06E4E390" w14:textId="77777777" w:rsidTr="00E01907">
        <w:trPr>
          <w:tblCellSpacing w:w="15" w:type="dxa"/>
        </w:trPr>
        <w:tc>
          <w:tcPr>
            <w:tcW w:w="0" w:type="auto"/>
            <w:vAlign w:val="center"/>
            <w:hideMark/>
          </w:tcPr>
          <w:p w14:paraId="0CA0A8EE" w14:textId="77777777" w:rsidR="00E01907" w:rsidRPr="00E01907" w:rsidRDefault="00E01907" w:rsidP="00E01907">
            <w:pPr>
              <w:rPr>
                <w:lang w:val="en-GB"/>
              </w:rPr>
            </w:pPr>
            <w:r w:rsidRPr="00E01907">
              <w:rPr>
                <w:b/>
                <w:bCs/>
                <w:lang w:val="en-GB"/>
              </w:rPr>
              <w:t>Corporate Planning</w:t>
            </w:r>
            <w:r w:rsidRPr="00E01907">
              <w:rPr>
                <w:lang w:val="en-GB"/>
              </w:rPr>
              <w:t>&lt;br/&gt;(corporate planning)</w:t>
            </w:r>
          </w:p>
        </w:tc>
        <w:tc>
          <w:tcPr>
            <w:tcW w:w="0" w:type="auto"/>
            <w:vAlign w:val="center"/>
            <w:hideMark/>
          </w:tcPr>
          <w:p w14:paraId="0A7D6052" w14:textId="77777777" w:rsidR="00E01907" w:rsidRPr="00E01907" w:rsidRDefault="00E01907" w:rsidP="00E01907">
            <w:pPr>
              <w:rPr>
                <w:lang w:val="en-GB"/>
              </w:rPr>
            </w:pPr>
            <w:r w:rsidRPr="00E01907">
              <w:rPr>
                <w:lang w:val="en-GB"/>
              </w:rPr>
              <w:t>The firm plans with regard to its specific resources and environment, so both historical data and forecasts become essential planning inputs. Satisfaction metrics begin to emerge for those groups without whose support the firm cannot survive, although analyses of these groups’ potential behaviours are carried out only at a very general level.&lt;br/&gt;</w:t>
            </w:r>
            <w:r w:rsidRPr="00E01907">
              <w:rPr>
                <w:b/>
                <w:bCs/>
                <w:lang w:val="en-GB"/>
              </w:rPr>
              <w:t>Key insight:</w:t>
            </w:r>
            <w:r w:rsidRPr="00E01907">
              <w:rPr>
                <w:lang w:val="en-GB"/>
              </w:rPr>
              <w:t xml:space="preserve"> The role of stakeholders’ interests (benefits) in corporate development is recognised.</w:t>
            </w:r>
          </w:p>
        </w:tc>
      </w:tr>
      <w:tr w:rsidR="00E01907" w:rsidRPr="00E01907" w14:paraId="6998FEF5" w14:textId="77777777" w:rsidTr="00E01907">
        <w:trPr>
          <w:tblCellSpacing w:w="15" w:type="dxa"/>
        </w:trPr>
        <w:tc>
          <w:tcPr>
            <w:tcW w:w="0" w:type="auto"/>
            <w:vAlign w:val="center"/>
            <w:hideMark/>
          </w:tcPr>
          <w:p w14:paraId="15FAC084" w14:textId="77777777" w:rsidR="00E01907" w:rsidRPr="00E01907" w:rsidRDefault="00E01907" w:rsidP="00E01907">
            <w:pPr>
              <w:rPr>
                <w:lang w:val="en-GB"/>
              </w:rPr>
            </w:pPr>
            <w:r w:rsidRPr="00E01907">
              <w:rPr>
                <w:b/>
                <w:bCs/>
                <w:lang w:val="en-GB"/>
              </w:rPr>
              <w:t>Systems Theory</w:t>
            </w:r>
            <w:r w:rsidRPr="00E01907">
              <w:rPr>
                <w:lang w:val="en-GB"/>
              </w:rPr>
              <w:t>&lt;br/&gt;(systems theory)</w:t>
            </w:r>
          </w:p>
        </w:tc>
        <w:tc>
          <w:tcPr>
            <w:tcW w:w="0" w:type="auto"/>
            <w:vAlign w:val="center"/>
            <w:hideMark/>
          </w:tcPr>
          <w:p w14:paraId="4FB83A14" w14:textId="77777777" w:rsidR="00E01907" w:rsidRPr="00E01907" w:rsidRDefault="00E01907" w:rsidP="00E01907">
            <w:r w:rsidRPr="00E01907">
              <w:rPr>
                <w:lang w:val="en-GB"/>
              </w:rPr>
              <w:t xml:space="preserve">The firm is viewed as a discrete system interacting with its external environment. C. W. Churchman: “A social system should serve its clients,” and in a corporate context these clients include employees, shareholders and other interested societal groups.&lt;br/&gt;R. L. Ackoff: “Objectivity is a social result of interaction within a large group of people,” and collective perceptions of what constitutes objective truth influence the organisation. </w:t>
            </w:r>
            <w:r w:rsidRPr="00E01907">
              <w:t>He therefore advocates interactive planning.</w:t>
            </w:r>
          </w:p>
        </w:tc>
      </w:tr>
      <w:tr w:rsidR="00E01907" w:rsidRPr="00C70DD3" w14:paraId="5316F0DC" w14:textId="77777777" w:rsidTr="00E01907">
        <w:trPr>
          <w:tblCellSpacing w:w="15" w:type="dxa"/>
        </w:trPr>
        <w:tc>
          <w:tcPr>
            <w:tcW w:w="0" w:type="auto"/>
            <w:vAlign w:val="center"/>
            <w:hideMark/>
          </w:tcPr>
          <w:p w14:paraId="2D79FA36" w14:textId="77777777" w:rsidR="00E01907" w:rsidRPr="00E01907" w:rsidRDefault="00E01907" w:rsidP="00E01907">
            <w:pPr>
              <w:rPr>
                <w:lang w:val="en-GB"/>
              </w:rPr>
            </w:pPr>
            <w:r w:rsidRPr="00E01907">
              <w:rPr>
                <w:b/>
                <w:bCs/>
                <w:lang w:val="en-GB"/>
              </w:rPr>
              <w:lastRenderedPageBreak/>
              <w:t>Corporate Social Responsibility</w:t>
            </w:r>
            <w:r w:rsidRPr="00E01907">
              <w:rPr>
                <w:lang w:val="en-GB"/>
              </w:rPr>
              <w:t>&lt;br/&gt;(CSR)</w:t>
            </w:r>
          </w:p>
        </w:tc>
        <w:tc>
          <w:tcPr>
            <w:tcW w:w="0" w:type="auto"/>
            <w:vAlign w:val="center"/>
            <w:hideMark/>
          </w:tcPr>
          <w:p w14:paraId="3B80B119" w14:textId="77777777" w:rsidR="00E01907" w:rsidRPr="00E01907" w:rsidRDefault="00E01907" w:rsidP="00E01907">
            <w:pPr>
              <w:rPr>
                <w:lang w:val="en-GB"/>
              </w:rPr>
            </w:pPr>
            <w:r w:rsidRPr="00E01907">
              <w:rPr>
                <w:lang w:val="en-GB"/>
              </w:rPr>
              <w:t>Stakeholder analysis frames these groups as potential constraints on the firm. CSR is often portrayed as a “luxury add</w:t>
            </w:r>
            <w:r w:rsidRPr="00E01907">
              <w:rPr>
                <w:lang w:val="en-GB"/>
              </w:rPr>
              <w:noBreakHyphen/>
              <w:t>on” for wealthy companies—a form of insurance against losses rather than a core strategic contribution.&lt;br/&gt;– In 1970, M. Friedman argued that social</w:t>
            </w:r>
            <w:r w:rsidRPr="00E01907">
              <w:rPr>
                <w:lang w:val="en-GB"/>
              </w:rPr>
              <w:noBreakHyphen/>
              <w:t>benefit actions can yield long</w:t>
            </w:r>
            <w:r w:rsidRPr="00E01907">
              <w:rPr>
                <w:lang w:val="en-GB"/>
              </w:rPr>
              <w:noBreakHyphen/>
              <w:t>term payoffs.&lt;br/&gt;– H. Mintzberg’s 1980s research found a positive correlation between CSR activities and higher stock valuations.&lt;br/&gt;– In the 1980s, W. C. Frederick introduced the transition from CSR1 (Corporate Social Responsibility) to CSR2 (Corporate Social Responsiveness).&lt;br/&gt;– P. F. Drucker noted that motivations for CSR vary, citing examples of philanthropists such as A. Carnegie and J. Rosenwald.</w:t>
            </w:r>
          </w:p>
        </w:tc>
      </w:tr>
      <w:tr w:rsidR="00E01907" w:rsidRPr="00C70DD3" w14:paraId="4C49D6D0" w14:textId="77777777" w:rsidTr="00E01907">
        <w:trPr>
          <w:tblCellSpacing w:w="15" w:type="dxa"/>
        </w:trPr>
        <w:tc>
          <w:tcPr>
            <w:tcW w:w="0" w:type="auto"/>
            <w:vAlign w:val="center"/>
            <w:hideMark/>
          </w:tcPr>
          <w:p w14:paraId="32230D87" w14:textId="77777777" w:rsidR="00E01907" w:rsidRPr="00E01907" w:rsidRDefault="00E01907" w:rsidP="00E01907">
            <w:pPr>
              <w:rPr>
                <w:lang w:val="en-GB"/>
              </w:rPr>
            </w:pPr>
            <w:r w:rsidRPr="00E01907">
              <w:rPr>
                <w:b/>
                <w:bCs/>
                <w:lang w:val="en-GB"/>
              </w:rPr>
              <w:t>Organisational Theory</w:t>
            </w:r>
            <w:r w:rsidRPr="00E01907">
              <w:rPr>
                <w:lang w:val="en-GB"/>
              </w:rPr>
              <w:t>&lt;br/&gt;(theory of organization)</w:t>
            </w:r>
          </w:p>
        </w:tc>
        <w:tc>
          <w:tcPr>
            <w:tcW w:w="0" w:type="auto"/>
            <w:vAlign w:val="center"/>
            <w:hideMark/>
          </w:tcPr>
          <w:p w14:paraId="05CAB336" w14:textId="77777777" w:rsidR="00E01907" w:rsidRPr="00E01907" w:rsidRDefault="00E01907" w:rsidP="00E01907">
            <w:pPr>
              <w:rPr>
                <w:lang w:val="en-GB"/>
              </w:rPr>
            </w:pPr>
            <w:r w:rsidRPr="00E01907">
              <w:rPr>
                <w:lang w:val="en-GB"/>
              </w:rPr>
              <w:t>P. Selznick defined an organisation as “the arrangement of personnel to support goal achievement through the allocation of functions and responsibilities,” embedded within an environment of interacting groups.&lt;br/&gt;He described the tensions between owners and various constituencies seeking to influence organisational action.</w:t>
            </w:r>
          </w:p>
        </w:tc>
      </w:tr>
      <w:tr w:rsidR="00E01907" w:rsidRPr="00C70DD3" w14:paraId="1950D2D9" w14:textId="77777777" w:rsidTr="00E01907">
        <w:trPr>
          <w:tblCellSpacing w:w="15" w:type="dxa"/>
        </w:trPr>
        <w:tc>
          <w:tcPr>
            <w:tcW w:w="0" w:type="auto"/>
            <w:vAlign w:val="center"/>
            <w:hideMark/>
          </w:tcPr>
          <w:p w14:paraId="47C2CC3E" w14:textId="77777777" w:rsidR="00E01907" w:rsidRPr="00E01907" w:rsidRDefault="00E01907" w:rsidP="00E01907">
            <w:pPr>
              <w:rPr>
                <w:lang w:val="en-GB"/>
              </w:rPr>
            </w:pPr>
            <w:r w:rsidRPr="00E01907">
              <w:rPr>
                <w:b/>
                <w:bCs/>
                <w:lang w:val="en-GB"/>
              </w:rPr>
              <w:t>Motivation Theories</w:t>
            </w:r>
            <w:r w:rsidRPr="00E01907">
              <w:rPr>
                <w:lang w:val="en-GB"/>
              </w:rPr>
              <w:t>&lt;br/&gt;(motivation theories)</w:t>
            </w:r>
          </w:p>
        </w:tc>
        <w:tc>
          <w:tcPr>
            <w:tcW w:w="0" w:type="auto"/>
            <w:vAlign w:val="center"/>
            <w:hideMark/>
          </w:tcPr>
          <w:p w14:paraId="172248D5" w14:textId="77777777" w:rsidR="00E01907" w:rsidRPr="00E01907" w:rsidRDefault="00E01907" w:rsidP="00E01907">
            <w:pPr>
              <w:rPr>
                <w:lang w:val="en-GB"/>
              </w:rPr>
            </w:pPr>
            <w:r w:rsidRPr="00E01907">
              <w:rPr>
                <w:b/>
                <w:bCs/>
                <w:lang w:val="en-GB"/>
              </w:rPr>
              <w:t>Theory X:</w:t>
            </w:r>
            <w:r w:rsidRPr="00E01907">
              <w:rPr>
                <w:lang w:val="en-GB"/>
              </w:rPr>
              <w:t xml:space="preserve"> Personnel seek to participate in decision</w:t>
            </w:r>
            <w:r w:rsidRPr="00E01907">
              <w:rPr>
                <w:lang w:val="en-GB"/>
              </w:rPr>
              <w:noBreakHyphen/>
              <w:t>making and assume responsibility.&lt;br/&gt;</w:t>
            </w:r>
            <w:r w:rsidRPr="00E01907">
              <w:rPr>
                <w:b/>
                <w:bCs/>
                <w:lang w:val="en-GB"/>
              </w:rPr>
              <w:t>Theory Y:</w:t>
            </w:r>
            <w:r w:rsidRPr="00E01907">
              <w:rPr>
                <w:lang w:val="en-GB"/>
              </w:rPr>
              <w:t xml:space="preserve"> “Lifetime employment” systems create conditions for complex, specialised production.</w:t>
            </w:r>
          </w:p>
        </w:tc>
      </w:tr>
      <w:tr w:rsidR="00E01907" w:rsidRPr="00C70DD3" w14:paraId="2A4F5652" w14:textId="77777777" w:rsidTr="00E01907">
        <w:trPr>
          <w:tblCellSpacing w:w="15" w:type="dxa"/>
        </w:trPr>
        <w:tc>
          <w:tcPr>
            <w:tcW w:w="0" w:type="auto"/>
            <w:vAlign w:val="center"/>
            <w:hideMark/>
          </w:tcPr>
          <w:p w14:paraId="4CB57C8A" w14:textId="77777777" w:rsidR="00E01907" w:rsidRPr="00E01907" w:rsidRDefault="00E01907" w:rsidP="00E01907">
            <w:pPr>
              <w:rPr>
                <w:lang w:val="en-GB"/>
              </w:rPr>
            </w:pPr>
            <w:r w:rsidRPr="00E01907">
              <w:rPr>
                <w:b/>
                <w:bCs/>
                <w:lang w:val="en-GB"/>
              </w:rPr>
              <w:t>Political Theories</w:t>
            </w:r>
            <w:r w:rsidRPr="00E01907">
              <w:rPr>
                <w:lang w:val="en-GB"/>
              </w:rPr>
              <w:t>&lt;br/&gt;(political theories)</w:t>
            </w:r>
          </w:p>
        </w:tc>
        <w:tc>
          <w:tcPr>
            <w:tcW w:w="0" w:type="auto"/>
            <w:vAlign w:val="center"/>
            <w:hideMark/>
          </w:tcPr>
          <w:p w14:paraId="69778C54" w14:textId="77777777" w:rsidR="00E01907" w:rsidRPr="00E01907" w:rsidRDefault="00E01907" w:rsidP="00E01907">
            <w:pPr>
              <w:rPr>
                <w:lang w:val="en-GB"/>
              </w:rPr>
            </w:pPr>
            <w:r w:rsidRPr="00E01907">
              <w:rPr>
                <w:b/>
                <w:bCs/>
                <w:lang w:val="en-GB"/>
              </w:rPr>
              <w:t>Fiduciary</w:t>
            </w:r>
            <w:r w:rsidRPr="00E01907">
              <w:rPr>
                <w:b/>
                <w:bCs/>
                <w:lang w:val="en-GB"/>
              </w:rPr>
              <w:noBreakHyphen/>
              <w:t>Responsibility Principle:</w:t>
            </w:r>
            <w:r w:rsidRPr="00E01907">
              <w:rPr>
                <w:lang w:val="en-GB"/>
              </w:rPr>
              <w:t xml:space="preserve"> Managers owe duties not only to owners (shareholders) but also to other stakeholder groups and to society at large.</w:t>
            </w:r>
          </w:p>
        </w:tc>
      </w:tr>
    </w:tbl>
    <w:p w14:paraId="40AF5F88" w14:textId="77777777" w:rsidR="00E01907" w:rsidRPr="00E01907" w:rsidRDefault="00E01907" w:rsidP="00E01907">
      <w:pPr>
        <w:rPr>
          <w:lang w:val="en-GB"/>
        </w:rPr>
      </w:pPr>
      <w:r w:rsidRPr="00E01907">
        <w:rPr>
          <w:i/>
          <w:iCs/>
          <w:lang w:val="en-GB"/>
        </w:rPr>
        <w:t>Source: author’s synthesis based on Andriof &amp; Waddock (2017); Atherton et al. (2011); Drucker (1984); Freeman (2010); Friedman (1970); Jackson (1982); Keremidchiev (2021); Mintzberg (1983); Selznick (1948); Zucker (1987).</w:t>
      </w:r>
    </w:p>
    <w:p w14:paraId="22F0B2C9" w14:textId="77777777" w:rsidR="00E01907" w:rsidRPr="00E01907" w:rsidRDefault="00E01907" w:rsidP="00E01907">
      <w:pPr>
        <w:rPr>
          <w:lang w:val="en-GB"/>
        </w:rPr>
      </w:pPr>
      <w:r w:rsidRPr="00E01907">
        <w:rPr>
          <w:lang w:val="en-GB"/>
        </w:rPr>
        <w:t>From approximately the mid</w:t>
      </w:r>
      <w:r w:rsidRPr="00E01907">
        <w:rPr>
          <w:lang w:val="en-GB"/>
        </w:rPr>
        <w:noBreakHyphen/>
        <w:t>twentieth century onward, management research and analysis have highlighted the significance of a firm’s external environment for its development and the reciprocal relationships between various stakeholder groups and the enterprise. Recognising that obligations extend beyond owners (stockholders) naturally led to the identification of analogies and generalisable management principles, irrespective of industry or organisation type. Early stakeholder definitions therefore emphasised those groups with the greatest potential influence on the firm. Initially, scholars tended to broaden the semantic scope of “customer,” before adopting the term “stake”—emphasising the vested interest that underpins relationships between the organisation and specific groups.</w:t>
      </w:r>
    </w:p>
    <w:p w14:paraId="07077C59" w14:textId="77777777" w:rsidR="00E01907" w:rsidRPr="00E01907" w:rsidRDefault="00E01907" w:rsidP="00E01907">
      <w:pPr>
        <w:rPr>
          <w:lang w:val="en-GB"/>
        </w:rPr>
      </w:pPr>
      <w:r w:rsidRPr="00E01907">
        <w:rPr>
          <w:lang w:val="en-GB"/>
        </w:rPr>
        <w:t xml:space="preserve">Today’s literature contains numerous stakeholder definitions, each emphasising different relational dimensions. S. Miles’s comprehensive review distilled four primary classes of stakeholder </w:t>
      </w:r>
      <w:r w:rsidRPr="00E01907">
        <w:rPr>
          <w:lang w:val="en-GB"/>
        </w:rPr>
        <w:lastRenderedPageBreak/>
        <w:t>definitions. Most existing definitions can be mapped—either to one class or to a combination—among these four:</w:t>
      </w:r>
    </w:p>
    <w:p w14:paraId="453A2611" w14:textId="77777777" w:rsidR="00E01907" w:rsidRPr="00E01907" w:rsidRDefault="00E01907">
      <w:pPr>
        <w:numPr>
          <w:ilvl w:val="0"/>
          <w:numId w:val="60"/>
        </w:numPr>
        <w:rPr>
          <w:lang w:val="en-GB"/>
        </w:rPr>
      </w:pPr>
      <w:r w:rsidRPr="00E01907">
        <w:rPr>
          <w:b/>
          <w:bCs/>
          <w:lang w:val="en-GB"/>
        </w:rPr>
        <w:t>Influencer:</w:t>
      </w:r>
      <w:r w:rsidRPr="00E01907">
        <w:rPr>
          <w:lang w:val="en-GB"/>
        </w:rPr>
        <w:t xml:space="preserve"> Individuals or groups capable of affecting organisational actions and actively pursuing that influence.</w:t>
      </w:r>
    </w:p>
    <w:p w14:paraId="62D33BCE" w14:textId="77777777" w:rsidR="00E01907" w:rsidRPr="00E01907" w:rsidRDefault="00E01907">
      <w:pPr>
        <w:numPr>
          <w:ilvl w:val="0"/>
          <w:numId w:val="60"/>
        </w:numPr>
        <w:rPr>
          <w:lang w:val="en-GB"/>
        </w:rPr>
      </w:pPr>
      <w:r w:rsidRPr="00E01907">
        <w:rPr>
          <w:b/>
          <w:bCs/>
          <w:lang w:val="en-GB"/>
        </w:rPr>
        <w:t>Claimant:</w:t>
      </w:r>
      <w:r w:rsidRPr="00E01907">
        <w:rPr>
          <w:lang w:val="en-GB"/>
        </w:rPr>
        <w:t xml:space="preserve"> Individuals or groups who hold a claim on the organisation and pursue it, yet lack the power to guarantee managerial recognition of that claim.</w:t>
      </w:r>
    </w:p>
    <w:p w14:paraId="5CAA41AC" w14:textId="77777777" w:rsidR="00E01907" w:rsidRPr="00E01907" w:rsidRDefault="00E01907">
      <w:pPr>
        <w:numPr>
          <w:ilvl w:val="0"/>
          <w:numId w:val="60"/>
        </w:numPr>
        <w:rPr>
          <w:lang w:val="en-GB"/>
        </w:rPr>
      </w:pPr>
      <w:r w:rsidRPr="00E01907">
        <w:rPr>
          <w:b/>
          <w:bCs/>
          <w:lang w:val="en-GB"/>
        </w:rPr>
        <w:t>Collaborator:</w:t>
      </w:r>
      <w:r w:rsidRPr="00E01907">
        <w:rPr>
          <w:lang w:val="en-GB"/>
        </w:rPr>
        <w:t xml:space="preserve"> Individuals or groups who cooperate with the organisation without seeking to influence it.</w:t>
      </w:r>
    </w:p>
    <w:p w14:paraId="0AA65CA6" w14:textId="77777777" w:rsidR="00E01907" w:rsidRPr="00E01907" w:rsidRDefault="00E01907">
      <w:pPr>
        <w:numPr>
          <w:ilvl w:val="0"/>
          <w:numId w:val="60"/>
        </w:numPr>
        <w:rPr>
          <w:lang w:val="en-GB"/>
        </w:rPr>
      </w:pPr>
      <w:r w:rsidRPr="00E01907">
        <w:rPr>
          <w:b/>
          <w:bCs/>
          <w:lang w:val="en-GB"/>
        </w:rPr>
        <w:t>Recipient:</w:t>
      </w:r>
      <w:r w:rsidRPr="00E01907">
        <w:rPr>
          <w:lang w:val="en-GB"/>
        </w:rPr>
        <w:t xml:space="preserve"> Individuals or groups who are passive recipients of the organisation’s outputs.</w:t>
      </w:r>
    </w:p>
    <w:p w14:paraId="2B3CF4C4" w14:textId="45A50E63" w:rsidR="00E01907" w:rsidRPr="00E01907" w:rsidRDefault="00545645" w:rsidP="00E01907">
      <w:pPr>
        <w:rPr>
          <w:lang w:val="en-GB"/>
        </w:rPr>
      </w:pPr>
      <w:r w:rsidRPr="00545645">
        <w:rPr>
          <w:lang w:val="en-GB"/>
        </w:rPr>
        <w:t>Selected definitions of the stakeholder concept—chosen for their representative diversity—are presented in Table 47 in chronological order, with each definition assigned to the classes identified by S. Miles.</w:t>
      </w:r>
    </w:p>
    <w:p w14:paraId="10B7FCB6" w14:textId="6D9DE6FF" w:rsidR="00E01907" w:rsidRDefault="007C05BD" w:rsidP="008724A4">
      <w:r>
        <w:t>W – wpływowy, R – roszczeniowy, K – kooperant, O – odbiorca</w:t>
      </w:r>
    </w:p>
    <w:p w14:paraId="52A7B3E4" w14:textId="54D18972" w:rsidR="007C05BD" w:rsidRPr="007C05BD" w:rsidRDefault="00FD0AE7" w:rsidP="008724A4">
      <w:pPr>
        <w:rPr>
          <w:lang w:val="en-GB"/>
        </w:rPr>
      </w:pPr>
      <w:bookmarkStart w:id="367" w:name="_Hlk203632227"/>
      <w:r w:rsidRPr="00FD0AE7">
        <w:rPr>
          <w:b/>
          <w:bCs/>
          <w:lang w:val="en-GB"/>
        </w:rPr>
        <w:t>C</w:t>
      </w:r>
      <w:r>
        <w:rPr>
          <w:lang w:val="en-GB"/>
        </w:rPr>
        <w:t xml:space="preserve"> - </w:t>
      </w:r>
      <w:r w:rsidR="007C05BD" w:rsidRPr="007C05BD">
        <w:rPr>
          <w:lang w:val="en-GB"/>
        </w:rPr>
        <w:t>Claimant</w:t>
      </w:r>
      <w:r w:rsidR="007C05BD">
        <w:rPr>
          <w:lang w:val="en-GB"/>
        </w:rPr>
        <w:t xml:space="preserve"> (R)</w:t>
      </w:r>
      <w:r w:rsidR="007C05BD" w:rsidRPr="007C05BD">
        <w:rPr>
          <w:lang w:val="en-GB"/>
        </w:rPr>
        <w:t xml:space="preserve">, </w:t>
      </w:r>
      <w:r w:rsidRPr="00FD0AE7">
        <w:rPr>
          <w:b/>
          <w:bCs/>
          <w:lang w:val="en-GB"/>
        </w:rPr>
        <w:t>R</w:t>
      </w:r>
      <w:r>
        <w:rPr>
          <w:lang w:val="en-GB"/>
        </w:rPr>
        <w:t xml:space="preserve"> - </w:t>
      </w:r>
      <w:r w:rsidR="007C05BD" w:rsidRPr="007C05BD">
        <w:rPr>
          <w:lang w:val="en-GB"/>
        </w:rPr>
        <w:t>Recipi</w:t>
      </w:r>
      <w:r w:rsidR="007C05BD">
        <w:rPr>
          <w:lang w:val="en-GB"/>
        </w:rPr>
        <w:t>ent (O)</w:t>
      </w:r>
      <w:r>
        <w:rPr>
          <w:lang w:val="en-GB"/>
        </w:rPr>
        <w:t xml:space="preserve">, </w:t>
      </w:r>
      <w:r w:rsidRPr="00FD0AE7">
        <w:rPr>
          <w:b/>
          <w:bCs/>
          <w:lang w:val="en-GB"/>
        </w:rPr>
        <w:t>I</w:t>
      </w:r>
      <w:r>
        <w:rPr>
          <w:lang w:val="en-GB"/>
        </w:rPr>
        <w:t xml:space="preserve"> - Influencer (W), </w:t>
      </w:r>
      <w:r w:rsidRPr="00FD0AE7">
        <w:rPr>
          <w:b/>
          <w:bCs/>
          <w:lang w:val="en-GB"/>
        </w:rPr>
        <w:t>C</w:t>
      </w:r>
      <w:r>
        <w:rPr>
          <w:b/>
          <w:bCs/>
          <w:lang w:val="en-GB"/>
        </w:rPr>
        <w:t>o</w:t>
      </w:r>
      <w:r>
        <w:rPr>
          <w:lang w:val="en-GB"/>
        </w:rPr>
        <w:t xml:space="preserve"> - Collabolator (K)</w:t>
      </w:r>
      <w:bookmarkEnd w:id="367"/>
    </w:p>
    <w:p w14:paraId="221F5B44" w14:textId="52A538E0" w:rsidR="00F672D2" w:rsidRPr="00545645" w:rsidRDefault="00F672D2" w:rsidP="00F672D2">
      <w:pPr>
        <w:pStyle w:val="Tytutabeli"/>
        <w:rPr>
          <w:highlight w:val="yellow"/>
        </w:rPr>
      </w:pPr>
      <w:bookmarkStart w:id="368" w:name="_Ref152270743"/>
      <w:bookmarkStart w:id="369" w:name="_Ref152270729"/>
      <w:bookmarkStart w:id="370" w:name="_Toc169134770"/>
      <w:r w:rsidRPr="005E7CB5">
        <w:rPr>
          <w:highlight w:val="yellow"/>
        </w:rPr>
        <w:t xml:space="preserve">Tabela </w:t>
      </w:r>
      <w:r w:rsidR="00853138" w:rsidRPr="00545645">
        <w:rPr>
          <w:highlight w:val="yellow"/>
        </w:rPr>
        <w:fldChar w:fldCharType="begin"/>
      </w:r>
      <w:r w:rsidR="00853138" w:rsidRPr="005E7CB5">
        <w:rPr>
          <w:highlight w:val="yellow"/>
        </w:rPr>
        <w:instrText xml:space="preserve"> SEQ Tabela \* ARABIC </w:instrText>
      </w:r>
      <w:r w:rsidR="00853138" w:rsidRPr="00545645">
        <w:rPr>
          <w:highlight w:val="yellow"/>
        </w:rPr>
        <w:fldChar w:fldCharType="separate"/>
      </w:r>
      <w:r w:rsidR="00853138" w:rsidRPr="005E7CB5">
        <w:rPr>
          <w:noProof/>
          <w:highlight w:val="yellow"/>
        </w:rPr>
        <w:t>47</w:t>
      </w:r>
      <w:r w:rsidR="00853138" w:rsidRPr="00545645">
        <w:rPr>
          <w:noProof/>
          <w:highlight w:val="yellow"/>
        </w:rPr>
        <w:fldChar w:fldCharType="end"/>
      </w:r>
      <w:bookmarkEnd w:id="368"/>
      <w:r w:rsidR="00B84102" w:rsidRPr="005E7CB5">
        <w:rPr>
          <w:noProof/>
          <w:highlight w:val="yellow"/>
        </w:rPr>
        <w:t>.</w:t>
      </w:r>
      <w:r w:rsidRPr="005E7CB5">
        <w:rPr>
          <w:highlight w:val="yellow"/>
        </w:rPr>
        <w:t xml:space="preserve"> </w:t>
      </w:r>
      <w:r w:rsidRPr="00545645">
        <w:rPr>
          <w:highlight w:val="yellow"/>
        </w:rPr>
        <w:t>Wybrane definicje określenia interesariusze (</w:t>
      </w:r>
      <w:r w:rsidRPr="00545645">
        <w:rPr>
          <w:i/>
          <w:iCs/>
          <w:highlight w:val="yellow"/>
        </w:rPr>
        <w:t>stakeholders</w:t>
      </w:r>
      <w:r w:rsidRPr="00545645">
        <w:rPr>
          <w:highlight w:val="yellow"/>
        </w:rPr>
        <w:t xml:space="preserve">) w literaturze dotyczącej zarządzania w </w:t>
      </w:r>
      <w:r w:rsidR="00666609" w:rsidRPr="00545645">
        <w:rPr>
          <w:highlight w:val="yellow"/>
        </w:rPr>
        <w:t xml:space="preserve">ujęciu chronologicznym i przyporządkowaniu do </w:t>
      </w:r>
      <w:r w:rsidRPr="00545645">
        <w:rPr>
          <w:highlight w:val="yellow"/>
        </w:rPr>
        <w:t xml:space="preserve">klas definicji </w:t>
      </w:r>
      <w:r w:rsidR="00666609" w:rsidRPr="00545645">
        <w:rPr>
          <w:highlight w:val="yellow"/>
        </w:rPr>
        <w:t xml:space="preserve">interesariuszy </w:t>
      </w:r>
      <w:r w:rsidRPr="00545645">
        <w:rPr>
          <w:highlight w:val="yellow"/>
        </w:rPr>
        <w:t>wg S. Miles.</w:t>
      </w:r>
      <w:bookmarkEnd w:id="369"/>
      <w:bookmarkEnd w:id="3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360"/>
        <w:gridCol w:w="6285"/>
      </w:tblGrid>
      <w:tr w:rsidR="000842B5" w:rsidRPr="00545645" w14:paraId="52AD7A2C" w14:textId="77777777" w:rsidTr="001D2950">
        <w:trPr>
          <w:cantSplit/>
          <w:tblHeader/>
        </w:trPr>
        <w:tc>
          <w:tcPr>
            <w:tcW w:w="1417" w:type="dxa"/>
            <w:vAlign w:val="center"/>
          </w:tcPr>
          <w:p w14:paraId="27FD1041" w14:textId="77777777" w:rsidR="000842B5" w:rsidRPr="00545645" w:rsidRDefault="000842B5" w:rsidP="001D2950">
            <w:pPr>
              <w:pStyle w:val="TekstTabeli"/>
              <w:keepNext/>
              <w:rPr>
                <w:b/>
                <w:bCs w:val="0"/>
                <w:highlight w:val="yellow"/>
                <w:lang w:val="en-US"/>
              </w:rPr>
            </w:pPr>
            <w:r w:rsidRPr="00545645">
              <w:rPr>
                <w:b/>
                <w:bCs w:val="0"/>
                <w:highlight w:val="yellow"/>
                <w:lang w:val="en-US"/>
              </w:rPr>
              <w:t>Autor</w:t>
            </w:r>
            <w:r w:rsidR="00881745" w:rsidRPr="00545645">
              <w:rPr>
                <w:b/>
                <w:bCs w:val="0"/>
                <w:highlight w:val="yellow"/>
                <w:lang w:val="en-US"/>
              </w:rPr>
              <w:br/>
              <w:t>(rok)</w:t>
            </w:r>
          </w:p>
        </w:tc>
        <w:tc>
          <w:tcPr>
            <w:tcW w:w="1361" w:type="dxa"/>
            <w:vAlign w:val="center"/>
          </w:tcPr>
          <w:p w14:paraId="32654B35" w14:textId="77777777" w:rsidR="000842B5" w:rsidRPr="00FD0AE7" w:rsidRDefault="000842B5" w:rsidP="001D2950">
            <w:pPr>
              <w:pStyle w:val="TekstTabeli"/>
              <w:keepNext/>
              <w:rPr>
                <w:b/>
                <w:bCs w:val="0"/>
                <w:highlight w:val="yellow"/>
              </w:rPr>
            </w:pPr>
            <w:r w:rsidRPr="00FD0AE7">
              <w:rPr>
                <w:b/>
                <w:bCs w:val="0"/>
                <w:highlight w:val="yellow"/>
              </w:rPr>
              <w:t>Klasa</w:t>
            </w:r>
            <w:r w:rsidR="00F02865" w:rsidRPr="00FD0AE7">
              <w:rPr>
                <w:b/>
                <w:bCs w:val="0"/>
                <w:highlight w:val="yellow"/>
              </w:rPr>
              <w:t xml:space="preserve"> </w:t>
            </w:r>
            <w:r w:rsidR="00F02865" w:rsidRPr="00FD0AE7">
              <w:rPr>
                <w:b/>
                <w:bCs w:val="0"/>
                <w:highlight w:val="yellow"/>
              </w:rPr>
              <w:br/>
              <w:t>[</w:t>
            </w:r>
            <w:r w:rsidR="00F02865" w:rsidRPr="00545645">
              <w:rPr>
                <w:b/>
                <w:bCs w:val="0"/>
                <w:highlight w:val="yellow"/>
                <w:lang w:val="en-US"/>
              </w:rPr>
              <w:t>W</w:t>
            </w:r>
            <w:r w:rsidR="00F02865" w:rsidRPr="00FD0AE7">
              <w:rPr>
                <w:b/>
                <w:bCs w:val="0"/>
                <w:highlight w:val="yellow"/>
              </w:rPr>
              <w:t xml:space="preserve">, R, </w:t>
            </w:r>
            <w:r w:rsidR="00F02865" w:rsidRPr="00545645">
              <w:rPr>
                <w:b/>
                <w:bCs w:val="0"/>
                <w:highlight w:val="yellow"/>
                <w:lang w:val="en-US"/>
              </w:rPr>
              <w:t>K</w:t>
            </w:r>
            <w:r w:rsidR="00F02865" w:rsidRPr="00FD0AE7">
              <w:rPr>
                <w:b/>
                <w:bCs w:val="0"/>
                <w:highlight w:val="yellow"/>
              </w:rPr>
              <w:t>, O]</w:t>
            </w:r>
            <w:r w:rsidR="00F02865" w:rsidRPr="00545645">
              <w:rPr>
                <w:rStyle w:val="FootnoteReference"/>
                <w:highlight w:val="yellow"/>
                <w:lang w:val="en-US"/>
              </w:rPr>
              <w:footnoteReference w:id="41"/>
            </w:r>
          </w:p>
        </w:tc>
        <w:tc>
          <w:tcPr>
            <w:tcW w:w="6293" w:type="dxa"/>
            <w:vAlign w:val="center"/>
          </w:tcPr>
          <w:p w14:paraId="7302EF91" w14:textId="77777777" w:rsidR="000842B5" w:rsidRPr="00545645" w:rsidRDefault="000842B5" w:rsidP="001D2950">
            <w:pPr>
              <w:pStyle w:val="TekstTabeli"/>
              <w:keepNext/>
              <w:rPr>
                <w:b/>
                <w:bCs w:val="0"/>
                <w:highlight w:val="yellow"/>
                <w:lang w:val="en-US"/>
              </w:rPr>
            </w:pPr>
            <w:r w:rsidRPr="00545645">
              <w:rPr>
                <w:b/>
                <w:bCs w:val="0"/>
                <w:highlight w:val="yellow"/>
                <w:lang w:val="en-US"/>
              </w:rPr>
              <w:t>Definicja</w:t>
            </w:r>
          </w:p>
        </w:tc>
      </w:tr>
      <w:tr w:rsidR="000842B5" w:rsidRPr="00545645" w14:paraId="697D6857" w14:textId="77777777" w:rsidTr="001D2950">
        <w:trPr>
          <w:cantSplit/>
        </w:trPr>
        <w:tc>
          <w:tcPr>
            <w:tcW w:w="1417" w:type="dxa"/>
            <w:vAlign w:val="center"/>
          </w:tcPr>
          <w:p w14:paraId="6434C46C" w14:textId="77777777" w:rsidR="000842B5" w:rsidRPr="00545645" w:rsidRDefault="000842B5" w:rsidP="00B558B7">
            <w:pPr>
              <w:pStyle w:val="TekstTabeli"/>
              <w:rPr>
                <w:highlight w:val="yellow"/>
                <w:lang w:val="en-US"/>
              </w:rPr>
            </w:pPr>
            <w:r w:rsidRPr="00545645">
              <w:rPr>
                <w:highlight w:val="yellow"/>
                <w:lang w:val="en-US"/>
              </w:rPr>
              <w:t>SRI</w:t>
            </w:r>
            <w:r w:rsidR="00081256" w:rsidRPr="00545645">
              <w:rPr>
                <w:highlight w:val="yellow"/>
                <w:lang w:val="en-US"/>
              </w:rPr>
              <w:br/>
              <w:t>(1963)</w:t>
            </w:r>
          </w:p>
        </w:tc>
        <w:tc>
          <w:tcPr>
            <w:tcW w:w="1361" w:type="dxa"/>
            <w:vAlign w:val="center"/>
          </w:tcPr>
          <w:p w14:paraId="5760464A" w14:textId="77777777" w:rsidR="000842B5" w:rsidRPr="00545645" w:rsidRDefault="00AD647F" w:rsidP="00B558B7">
            <w:pPr>
              <w:pStyle w:val="TekstTabeli"/>
              <w:rPr>
                <w:highlight w:val="yellow"/>
                <w:lang w:val="en-US"/>
              </w:rPr>
            </w:pPr>
            <w:r w:rsidRPr="00545645">
              <w:rPr>
                <w:highlight w:val="yellow"/>
                <w:lang w:val="en-US"/>
              </w:rPr>
              <w:t>W-K</w:t>
            </w:r>
          </w:p>
        </w:tc>
        <w:tc>
          <w:tcPr>
            <w:tcW w:w="6293" w:type="dxa"/>
            <w:vAlign w:val="center"/>
          </w:tcPr>
          <w:p w14:paraId="237563AB" w14:textId="77777777" w:rsidR="000842B5" w:rsidRPr="00545645" w:rsidRDefault="00040D92" w:rsidP="00B558B7">
            <w:pPr>
              <w:pStyle w:val="TekstTabeli"/>
              <w:rPr>
                <w:highlight w:val="yellow"/>
              </w:rPr>
            </w:pPr>
            <w:r w:rsidRPr="00545645">
              <w:rPr>
                <w:highlight w:val="yellow"/>
              </w:rPr>
              <w:t xml:space="preserve">Grupy </w:t>
            </w:r>
            <w:r w:rsidR="000842B5" w:rsidRPr="00545645">
              <w:rPr>
                <w:highlight w:val="yellow"/>
              </w:rPr>
              <w:t>bez których wsparcia organizacja przestanie istnieć</w:t>
            </w:r>
            <w:r w:rsidRPr="00545645">
              <w:rPr>
                <w:highlight w:val="yellow"/>
              </w:rPr>
              <w:t>.</w:t>
            </w:r>
          </w:p>
        </w:tc>
      </w:tr>
      <w:tr w:rsidR="000842B5" w:rsidRPr="00545645" w14:paraId="67AFC219" w14:textId="77777777" w:rsidTr="001D2950">
        <w:trPr>
          <w:cantSplit/>
        </w:trPr>
        <w:tc>
          <w:tcPr>
            <w:tcW w:w="1417" w:type="dxa"/>
            <w:vAlign w:val="center"/>
          </w:tcPr>
          <w:p w14:paraId="0B18CDEA" w14:textId="77777777" w:rsidR="000842B5" w:rsidRPr="00545645" w:rsidRDefault="000842B5" w:rsidP="00B558B7">
            <w:pPr>
              <w:pStyle w:val="TekstTabeli"/>
              <w:rPr>
                <w:highlight w:val="yellow"/>
                <w:lang w:val="en-US"/>
              </w:rPr>
            </w:pPr>
            <w:r w:rsidRPr="00545645">
              <w:rPr>
                <w:highlight w:val="yellow"/>
                <w:lang w:val="en-US"/>
              </w:rPr>
              <w:t xml:space="preserve">Rhenman </w:t>
            </w:r>
            <w:r w:rsidR="00666609" w:rsidRPr="00545645">
              <w:rPr>
                <w:highlight w:val="yellow"/>
                <w:lang w:val="en-US"/>
              </w:rPr>
              <w:t>(</w:t>
            </w:r>
            <w:r w:rsidRPr="00545645">
              <w:rPr>
                <w:highlight w:val="yellow"/>
                <w:lang w:val="en-US"/>
              </w:rPr>
              <w:t>1964</w:t>
            </w:r>
            <w:r w:rsidR="00666609" w:rsidRPr="00545645">
              <w:rPr>
                <w:highlight w:val="yellow"/>
                <w:lang w:val="en-US"/>
              </w:rPr>
              <w:t>)</w:t>
            </w:r>
          </w:p>
        </w:tc>
        <w:tc>
          <w:tcPr>
            <w:tcW w:w="1361" w:type="dxa"/>
            <w:vAlign w:val="center"/>
          </w:tcPr>
          <w:p w14:paraId="51A04A98" w14:textId="77777777" w:rsidR="000842B5" w:rsidRPr="00545645" w:rsidRDefault="00AD647F" w:rsidP="00B558B7">
            <w:pPr>
              <w:pStyle w:val="TekstTabeli"/>
              <w:rPr>
                <w:highlight w:val="yellow"/>
                <w:lang w:val="en-US"/>
              </w:rPr>
            </w:pPr>
            <w:r w:rsidRPr="00545645">
              <w:rPr>
                <w:highlight w:val="yellow"/>
                <w:lang w:val="en-US"/>
              </w:rPr>
              <w:t>R-O</w:t>
            </w:r>
          </w:p>
        </w:tc>
        <w:tc>
          <w:tcPr>
            <w:tcW w:w="6293" w:type="dxa"/>
            <w:vAlign w:val="center"/>
          </w:tcPr>
          <w:p w14:paraId="0D5A9917" w14:textId="77777777" w:rsidR="000842B5" w:rsidRPr="00545645" w:rsidRDefault="00040D92" w:rsidP="00B558B7">
            <w:pPr>
              <w:pStyle w:val="TekstTabeli"/>
              <w:rPr>
                <w:highlight w:val="yellow"/>
              </w:rPr>
            </w:pPr>
            <w:r w:rsidRPr="00545645">
              <w:rPr>
                <w:highlight w:val="yellow"/>
              </w:rPr>
              <w:t xml:space="preserve">Osoba </w:t>
            </w:r>
            <w:r w:rsidR="00AD647F" w:rsidRPr="00545645">
              <w:rPr>
                <w:highlight w:val="yellow"/>
              </w:rPr>
              <w:t>lub grupa, któr</w:t>
            </w:r>
            <w:r w:rsidR="000E1B2F" w:rsidRPr="00545645">
              <w:rPr>
                <w:highlight w:val="yellow"/>
              </w:rPr>
              <w:t>ą łączy z organizacją jakiś</w:t>
            </w:r>
            <w:r w:rsidR="00AD647F" w:rsidRPr="00545645">
              <w:rPr>
                <w:highlight w:val="yellow"/>
              </w:rPr>
              <w:t xml:space="preserve"> inter</w:t>
            </w:r>
            <w:r w:rsidR="000E1B2F" w:rsidRPr="00545645">
              <w:rPr>
                <w:highlight w:val="yellow"/>
              </w:rPr>
              <w:t xml:space="preserve">es – </w:t>
            </w:r>
            <w:r w:rsidR="000E1B2F" w:rsidRPr="00545645">
              <w:rPr>
                <w:i/>
                <w:iCs/>
                <w:highlight w:val="yellow"/>
              </w:rPr>
              <w:t>interessent</w:t>
            </w:r>
            <w:r w:rsidR="000E1B2F" w:rsidRPr="00545645">
              <w:rPr>
                <w:highlight w:val="yellow"/>
              </w:rPr>
              <w:t xml:space="preserve"> – </w:t>
            </w:r>
            <w:r w:rsidR="00AD647F" w:rsidRPr="00545645">
              <w:rPr>
                <w:highlight w:val="yellow"/>
              </w:rPr>
              <w:t>jedno z najwcześniejszych określeń jednocześnie podobnie jak w przypadku polskiego określeni odwołujące się do słowa „interes”</w:t>
            </w:r>
            <w:r w:rsidRPr="00545645">
              <w:rPr>
                <w:highlight w:val="yellow"/>
              </w:rPr>
              <w:t>.</w:t>
            </w:r>
          </w:p>
        </w:tc>
      </w:tr>
      <w:tr w:rsidR="00BB06C8" w:rsidRPr="00545645" w14:paraId="3B092463" w14:textId="77777777" w:rsidTr="001D2950">
        <w:trPr>
          <w:cantSplit/>
        </w:trPr>
        <w:tc>
          <w:tcPr>
            <w:tcW w:w="1417" w:type="dxa"/>
            <w:vAlign w:val="center"/>
          </w:tcPr>
          <w:p w14:paraId="5CB62281" w14:textId="77777777" w:rsidR="00BB06C8" w:rsidRPr="00545645" w:rsidRDefault="00BB06C8" w:rsidP="00B558B7">
            <w:pPr>
              <w:pStyle w:val="TekstTabeli"/>
              <w:rPr>
                <w:highlight w:val="yellow"/>
                <w:lang w:val="en-US"/>
              </w:rPr>
            </w:pPr>
            <w:r w:rsidRPr="00545645">
              <w:rPr>
                <w:highlight w:val="yellow"/>
                <w:lang w:val="en-US"/>
              </w:rPr>
              <w:t>Freeman</w:t>
            </w:r>
            <w:r w:rsidR="00081256" w:rsidRPr="00545645">
              <w:rPr>
                <w:highlight w:val="yellow"/>
                <w:lang w:val="en-US"/>
              </w:rPr>
              <w:t xml:space="preserve"> </w:t>
            </w:r>
            <w:r w:rsidRPr="00545645">
              <w:rPr>
                <w:highlight w:val="yellow"/>
                <w:lang w:val="en-US"/>
              </w:rPr>
              <w:t>1984</w:t>
            </w:r>
          </w:p>
        </w:tc>
        <w:tc>
          <w:tcPr>
            <w:tcW w:w="1361" w:type="dxa"/>
            <w:vAlign w:val="center"/>
          </w:tcPr>
          <w:p w14:paraId="52569E81" w14:textId="77777777" w:rsidR="00BB06C8" w:rsidRPr="00545645" w:rsidRDefault="00AD647F" w:rsidP="00B558B7">
            <w:pPr>
              <w:pStyle w:val="TekstTabeli"/>
              <w:rPr>
                <w:highlight w:val="yellow"/>
                <w:lang w:val="en-US"/>
              </w:rPr>
            </w:pPr>
            <w:r w:rsidRPr="00545645">
              <w:rPr>
                <w:highlight w:val="yellow"/>
                <w:lang w:val="en-US"/>
              </w:rPr>
              <w:t>W-O</w:t>
            </w:r>
          </w:p>
        </w:tc>
        <w:tc>
          <w:tcPr>
            <w:tcW w:w="6293" w:type="dxa"/>
            <w:vAlign w:val="center"/>
          </w:tcPr>
          <w:p w14:paraId="600BAD6D" w14:textId="77777777" w:rsidR="00BB06C8" w:rsidRPr="00545645" w:rsidRDefault="00040D92" w:rsidP="00B558B7">
            <w:pPr>
              <w:pStyle w:val="TekstTabeli"/>
              <w:rPr>
                <w:highlight w:val="yellow"/>
              </w:rPr>
            </w:pPr>
            <w:r w:rsidRPr="00545645">
              <w:rPr>
                <w:highlight w:val="yellow"/>
              </w:rPr>
              <w:t xml:space="preserve">Wszystkie </w:t>
            </w:r>
            <w:r w:rsidR="00BB06C8" w:rsidRPr="00545645">
              <w:rPr>
                <w:highlight w:val="yellow"/>
              </w:rPr>
              <w:t>osoby i grupy które są pod wpływem organizacji lub mogą mieć wpływ na osiąganie celów tej organizacji</w:t>
            </w:r>
            <w:r w:rsidRPr="00545645">
              <w:rPr>
                <w:highlight w:val="yellow"/>
              </w:rPr>
              <w:t>.</w:t>
            </w:r>
          </w:p>
        </w:tc>
      </w:tr>
      <w:tr w:rsidR="00AD647F" w:rsidRPr="00545645" w14:paraId="63730EC5" w14:textId="77777777" w:rsidTr="001D2950">
        <w:trPr>
          <w:cantSplit/>
        </w:trPr>
        <w:tc>
          <w:tcPr>
            <w:tcW w:w="1417" w:type="dxa"/>
            <w:vAlign w:val="center"/>
          </w:tcPr>
          <w:p w14:paraId="68C5B21E" w14:textId="77777777" w:rsidR="00AD647F" w:rsidRPr="00545645" w:rsidRDefault="00AD647F" w:rsidP="00B558B7">
            <w:pPr>
              <w:pStyle w:val="TekstTabeli"/>
              <w:rPr>
                <w:highlight w:val="yellow"/>
                <w:lang w:val="en-US"/>
              </w:rPr>
            </w:pPr>
            <w:r w:rsidRPr="00545645">
              <w:rPr>
                <w:highlight w:val="yellow"/>
                <w:lang w:val="en-US"/>
              </w:rPr>
              <w:t>Freeman 1984</w:t>
            </w:r>
          </w:p>
        </w:tc>
        <w:tc>
          <w:tcPr>
            <w:tcW w:w="1361" w:type="dxa"/>
            <w:vAlign w:val="center"/>
          </w:tcPr>
          <w:p w14:paraId="034F2608" w14:textId="77777777" w:rsidR="00AD647F" w:rsidRPr="00545645" w:rsidRDefault="00081256" w:rsidP="00B558B7">
            <w:pPr>
              <w:pStyle w:val="TekstTabeli"/>
              <w:rPr>
                <w:highlight w:val="yellow"/>
                <w:lang w:val="en-US"/>
              </w:rPr>
            </w:pPr>
            <w:r w:rsidRPr="00545645">
              <w:rPr>
                <w:highlight w:val="yellow"/>
                <w:lang w:val="en-US"/>
              </w:rPr>
              <w:t>W-O</w:t>
            </w:r>
          </w:p>
        </w:tc>
        <w:tc>
          <w:tcPr>
            <w:tcW w:w="6293" w:type="dxa"/>
            <w:vAlign w:val="center"/>
          </w:tcPr>
          <w:p w14:paraId="0E72C16C" w14:textId="77777777" w:rsidR="00AD647F" w:rsidRPr="00545645" w:rsidRDefault="00040D92" w:rsidP="00B558B7">
            <w:pPr>
              <w:pStyle w:val="TekstTabeli"/>
              <w:rPr>
                <w:highlight w:val="yellow"/>
              </w:rPr>
            </w:pPr>
            <w:r w:rsidRPr="00545645">
              <w:rPr>
                <w:highlight w:val="yellow"/>
              </w:rPr>
              <w:t xml:space="preserve">Cokolwiek </w:t>
            </w:r>
            <w:r w:rsidR="00AD647F" w:rsidRPr="00545645">
              <w:rPr>
                <w:highlight w:val="yellow"/>
              </w:rPr>
              <w:t xml:space="preserve">wpływającego na </w:t>
            </w:r>
            <w:r w:rsidR="00090D83" w:rsidRPr="00545645">
              <w:rPr>
                <w:highlight w:val="yellow"/>
              </w:rPr>
              <w:t>organizację</w:t>
            </w:r>
            <w:r w:rsidR="00AD647F" w:rsidRPr="00545645">
              <w:rPr>
                <w:highlight w:val="yellow"/>
              </w:rPr>
              <w:t xml:space="preserve"> lub będącego pod wpływem </w:t>
            </w:r>
            <w:r w:rsidR="00090D83" w:rsidRPr="00545645">
              <w:rPr>
                <w:highlight w:val="yellow"/>
              </w:rPr>
              <w:t>organizacji</w:t>
            </w:r>
            <w:r w:rsidRPr="00545645">
              <w:rPr>
                <w:highlight w:val="yellow"/>
              </w:rPr>
              <w:t>.</w:t>
            </w:r>
          </w:p>
        </w:tc>
      </w:tr>
      <w:tr w:rsidR="00AD647F" w:rsidRPr="00545645" w14:paraId="20A693B4" w14:textId="77777777" w:rsidTr="001D2950">
        <w:trPr>
          <w:cantSplit/>
        </w:trPr>
        <w:tc>
          <w:tcPr>
            <w:tcW w:w="1417" w:type="dxa"/>
            <w:vAlign w:val="center"/>
          </w:tcPr>
          <w:p w14:paraId="500A97CC" w14:textId="77777777" w:rsidR="00AD647F" w:rsidRPr="00545645" w:rsidRDefault="00AD647F" w:rsidP="00B558B7">
            <w:pPr>
              <w:pStyle w:val="TekstTabeli"/>
              <w:rPr>
                <w:highlight w:val="yellow"/>
                <w:lang w:val="en-US"/>
              </w:rPr>
            </w:pPr>
            <w:r w:rsidRPr="00545645">
              <w:rPr>
                <w:highlight w:val="yellow"/>
                <w:lang w:val="en-US"/>
              </w:rPr>
              <w:t xml:space="preserve">Carroll </w:t>
            </w:r>
            <w:r w:rsidRPr="00545645">
              <w:rPr>
                <w:highlight w:val="yellow"/>
                <w:lang w:val="en-US"/>
              </w:rPr>
              <w:br/>
              <w:t>(1989)</w:t>
            </w:r>
          </w:p>
        </w:tc>
        <w:tc>
          <w:tcPr>
            <w:tcW w:w="1361" w:type="dxa"/>
            <w:vAlign w:val="center"/>
          </w:tcPr>
          <w:p w14:paraId="416E4D18" w14:textId="77777777" w:rsidR="00AD647F" w:rsidRPr="00545645" w:rsidRDefault="00081256" w:rsidP="00B558B7">
            <w:pPr>
              <w:pStyle w:val="TekstTabeli"/>
              <w:rPr>
                <w:highlight w:val="yellow"/>
                <w:lang w:val="en-US"/>
              </w:rPr>
            </w:pPr>
            <w:r w:rsidRPr="00545645">
              <w:rPr>
                <w:highlight w:val="yellow"/>
                <w:lang w:val="en-US"/>
              </w:rPr>
              <w:t>R</w:t>
            </w:r>
          </w:p>
        </w:tc>
        <w:tc>
          <w:tcPr>
            <w:tcW w:w="6293" w:type="dxa"/>
            <w:vAlign w:val="center"/>
          </w:tcPr>
          <w:p w14:paraId="3F905F58" w14:textId="77777777" w:rsidR="00AD647F" w:rsidRPr="00545645" w:rsidRDefault="00040D92" w:rsidP="00B558B7">
            <w:pPr>
              <w:pStyle w:val="TekstTabeli"/>
              <w:rPr>
                <w:highlight w:val="yellow"/>
              </w:rPr>
            </w:pPr>
            <w:r w:rsidRPr="00545645">
              <w:rPr>
                <w:highlight w:val="yellow"/>
              </w:rPr>
              <w:t xml:space="preserve">Osoby </w:t>
            </w:r>
            <w:r w:rsidR="00081256" w:rsidRPr="00545645">
              <w:rPr>
                <w:highlight w:val="yellow"/>
              </w:rPr>
              <w:t xml:space="preserve">lub grupy, z którymi </w:t>
            </w:r>
            <w:r w:rsidR="00090D83" w:rsidRPr="00545645">
              <w:rPr>
                <w:highlight w:val="yellow"/>
              </w:rPr>
              <w:t>organizacja</w:t>
            </w:r>
            <w:r w:rsidR="00081256" w:rsidRPr="00545645">
              <w:rPr>
                <w:highlight w:val="yellow"/>
              </w:rPr>
              <w:t xml:space="preserve"> wchodzi w interakcje i które mają „udział” lub uzasadniony interes w firmie. Ten „udział” jest również opisywany jako „roszczenie”, „interes” lub „prawo”</w:t>
            </w:r>
            <w:r w:rsidRPr="00545645">
              <w:rPr>
                <w:highlight w:val="yellow"/>
              </w:rPr>
              <w:t>.</w:t>
            </w:r>
          </w:p>
        </w:tc>
      </w:tr>
      <w:tr w:rsidR="00AD647F" w:rsidRPr="00545645" w14:paraId="1621F2A5" w14:textId="77777777" w:rsidTr="001D2950">
        <w:trPr>
          <w:cantSplit/>
        </w:trPr>
        <w:tc>
          <w:tcPr>
            <w:tcW w:w="1417" w:type="dxa"/>
            <w:vAlign w:val="center"/>
          </w:tcPr>
          <w:p w14:paraId="317D26F9" w14:textId="77777777" w:rsidR="00AD647F" w:rsidRPr="00545645" w:rsidRDefault="00AD647F" w:rsidP="00B558B7">
            <w:pPr>
              <w:pStyle w:val="TekstTabeli"/>
              <w:rPr>
                <w:highlight w:val="yellow"/>
                <w:lang w:val="en-US"/>
              </w:rPr>
            </w:pPr>
            <w:r w:rsidRPr="00545645">
              <w:rPr>
                <w:highlight w:val="yellow"/>
                <w:lang w:val="en-US"/>
              </w:rPr>
              <w:t>Hill i Jones (1992)</w:t>
            </w:r>
          </w:p>
        </w:tc>
        <w:tc>
          <w:tcPr>
            <w:tcW w:w="1361" w:type="dxa"/>
            <w:vAlign w:val="center"/>
          </w:tcPr>
          <w:p w14:paraId="294CFC58" w14:textId="77777777" w:rsidR="00AD647F" w:rsidRPr="00545645" w:rsidRDefault="00081256" w:rsidP="00B558B7">
            <w:pPr>
              <w:pStyle w:val="TekstTabeli"/>
              <w:rPr>
                <w:highlight w:val="yellow"/>
                <w:lang w:val="en-US"/>
              </w:rPr>
            </w:pPr>
            <w:r w:rsidRPr="00545645">
              <w:rPr>
                <w:highlight w:val="yellow"/>
                <w:lang w:val="en-US"/>
              </w:rPr>
              <w:t>R-K</w:t>
            </w:r>
          </w:p>
        </w:tc>
        <w:tc>
          <w:tcPr>
            <w:tcW w:w="6293" w:type="dxa"/>
            <w:vAlign w:val="center"/>
          </w:tcPr>
          <w:p w14:paraId="0979864D" w14:textId="77777777" w:rsidR="00AD647F" w:rsidRPr="00545645" w:rsidRDefault="00040D92" w:rsidP="00B558B7">
            <w:pPr>
              <w:pStyle w:val="TekstTabeli"/>
              <w:rPr>
                <w:highlight w:val="yellow"/>
              </w:rPr>
            </w:pPr>
            <w:r w:rsidRPr="00545645">
              <w:rPr>
                <w:highlight w:val="yellow"/>
              </w:rPr>
              <w:t>Podmioty</w:t>
            </w:r>
            <w:r w:rsidR="00081256" w:rsidRPr="00545645">
              <w:rPr>
                <w:highlight w:val="yellow"/>
              </w:rPr>
              <w:t xml:space="preserve">, które mają uzasadnione roszczenie względem </w:t>
            </w:r>
            <w:r w:rsidR="00090D83" w:rsidRPr="00545645">
              <w:rPr>
                <w:highlight w:val="yellow"/>
              </w:rPr>
              <w:t>organizacji</w:t>
            </w:r>
            <w:r w:rsidR="009D0F02" w:rsidRPr="00545645">
              <w:rPr>
                <w:highlight w:val="yellow"/>
              </w:rPr>
              <w:t xml:space="preserve"> – </w:t>
            </w:r>
            <w:r w:rsidR="00081256" w:rsidRPr="00545645">
              <w:rPr>
                <w:highlight w:val="yellow"/>
              </w:rPr>
              <w:t>ustalone poprzez istnienie relacji wymiany</w:t>
            </w:r>
            <w:r w:rsidRPr="00545645">
              <w:rPr>
                <w:highlight w:val="yellow"/>
              </w:rPr>
              <w:t>.</w:t>
            </w:r>
          </w:p>
        </w:tc>
      </w:tr>
      <w:tr w:rsidR="00517F9E" w:rsidRPr="00545645" w14:paraId="43F19002" w14:textId="77777777" w:rsidTr="001D2950">
        <w:trPr>
          <w:cantSplit/>
        </w:trPr>
        <w:tc>
          <w:tcPr>
            <w:tcW w:w="1417" w:type="dxa"/>
            <w:vAlign w:val="center"/>
          </w:tcPr>
          <w:p w14:paraId="2F666009" w14:textId="77777777" w:rsidR="00517F9E" w:rsidRPr="00545645" w:rsidRDefault="00517F9E" w:rsidP="00B558B7">
            <w:pPr>
              <w:pStyle w:val="TekstTabeli"/>
              <w:rPr>
                <w:highlight w:val="yellow"/>
                <w:lang w:val="en-US"/>
              </w:rPr>
            </w:pPr>
            <w:r w:rsidRPr="00545645">
              <w:rPr>
                <w:highlight w:val="yellow"/>
                <w:lang w:val="en-US"/>
              </w:rPr>
              <w:t>Nutt i Backhoff</w:t>
            </w:r>
            <w:r w:rsidRPr="00545645">
              <w:rPr>
                <w:highlight w:val="yellow"/>
                <w:lang w:val="en-US"/>
              </w:rPr>
              <w:br/>
              <w:t>(1992)</w:t>
            </w:r>
          </w:p>
        </w:tc>
        <w:tc>
          <w:tcPr>
            <w:tcW w:w="1361" w:type="dxa"/>
            <w:vAlign w:val="center"/>
          </w:tcPr>
          <w:p w14:paraId="057F06AD" w14:textId="77777777" w:rsidR="00517F9E" w:rsidRPr="00545645" w:rsidRDefault="00517F9E" w:rsidP="00B558B7">
            <w:pPr>
              <w:pStyle w:val="TekstTabeli"/>
              <w:rPr>
                <w:highlight w:val="yellow"/>
                <w:lang w:val="en-US"/>
              </w:rPr>
            </w:pPr>
            <w:r w:rsidRPr="00545645">
              <w:rPr>
                <w:highlight w:val="yellow"/>
                <w:lang w:val="en-US"/>
              </w:rPr>
              <w:t>W-O</w:t>
            </w:r>
          </w:p>
        </w:tc>
        <w:tc>
          <w:tcPr>
            <w:tcW w:w="6293" w:type="dxa"/>
            <w:vAlign w:val="center"/>
          </w:tcPr>
          <w:p w14:paraId="752FC04F" w14:textId="77777777" w:rsidR="00517F9E" w:rsidRPr="00545645" w:rsidRDefault="00517F9E" w:rsidP="00B558B7">
            <w:pPr>
              <w:pStyle w:val="TekstTabeli"/>
              <w:rPr>
                <w:highlight w:val="yellow"/>
              </w:rPr>
            </w:pPr>
            <w:r w:rsidRPr="00545645">
              <w:rPr>
                <w:highlight w:val="yellow"/>
              </w:rPr>
              <w:t>Wszystkie strony (</w:t>
            </w:r>
            <w:r w:rsidRPr="00545645">
              <w:rPr>
                <w:i/>
                <w:iCs/>
                <w:highlight w:val="yellow"/>
              </w:rPr>
              <w:t>parties</w:t>
            </w:r>
            <w:r w:rsidRPr="00545645">
              <w:rPr>
                <w:highlight w:val="yellow"/>
              </w:rPr>
              <w:t>) które będą pod wypływem lub będą miały wpływ na strategię (organizacji)</w:t>
            </w:r>
          </w:p>
        </w:tc>
      </w:tr>
      <w:tr w:rsidR="00AD647F" w:rsidRPr="00545645" w14:paraId="66265C8B" w14:textId="77777777" w:rsidTr="001D2950">
        <w:trPr>
          <w:cantSplit/>
        </w:trPr>
        <w:tc>
          <w:tcPr>
            <w:tcW w:w="1417" w:type="dxa"/>
            <w:vAlign w:val="center"/>
          </w:tcPr>
          <w:p w14:paraId="252E7991" w14:textId="77777777" w:rsidR="00AD647F" w:rsidRPr="00545645" w:rsidRDefault="00AD647F" w:rsidP="00B558B7">
            <w:pPr>
              <w:pStyle w:val="TekstTabeli"/>
              <w:rPr>
                <w:highlight w:val="yellow"/>
                <w:lang w:val="en-US"/>
              </w:rPr>
            </w:pPr>
            <w:r w:rsidRPr="00545645">
              <w:rPr>
                <w:highlight w:val="yellow"/>
                <w:lang w:val="en-US"/>
              </w:rPr>
              <w:t>Carson (1993)</w:t>
            </w:r>
          </w:p>
        </w:tc>
        <w:tc>
          <w:tcPr>
            <w:tcW w:w="1361" w:type="dxa"/>
            <w:vAlign w:val="center"/>
          </w:tcPr>
          <w:p w14:paraId="02FA652E" w14:textId="77777777" w:rsidR="00AD647F" w:rsidRPr="00545645" w:rsidRDefault="009D0F02" w:rsidP="00B558B7">
            <w:pPr>
              <w:pStyle w:val="TekstTabeli"/>
              <w:rPr>
                <w:highlight w:val="yellow"/>
                <w:lang w:val="en-US"/>
              </w:rPr>
            </w:pPr>
            <w:r w:rsidRPr="00545645">
              <w:rPr>
                <w:highlight w:val="yellow"/>
                <w:lang w:val="en-US"/>
              </w:rPr>
              <w:t>O</w:t>
            </w:r>
          </w:p>
        </w:tc>
        <w:tc>
          <w:tcPr>
            <w:tcW w:w="6293" w:type="dxa"/>
            <w:vAlign w:val="center"/>
          </w:tcPr>
          <w:p w14:paraId="5B083D59" w14:textId="77777777" w:rsidR="00AD647F" w:rsidRPr="00545645" w:rsidRDefault="00040D92" w:rsidP="00B558B7">
            <w:pPr>
              <w:pStyle w:val="TekstTabeli"/>
              <w:rPr>
                <w:highlight w:val="yellow"/>
              </w:rPr>
            </w:pPr>
            <w:r w:rsidRPr="00545645">
              <w:rPr>
                <w:highlight w:val="yellow"/>
              </w:rPr>
              <w:t xml:space="preserve">Będący </w:t>
            </w:r>
            <w:r w:rsidR="009D0F02" w:rsidRPr="00545645">
              <w:rPr>
                <w:highlight w:val="yellow"/>
              </w:rPr>
              <w:t xml:space="preserve">znacząco dotknięci (pod wpływem) działaniami </w:t>
            </w:r>
            <w:r w:rsidR="00090D83" w:rsidRPr="00545645">
              <w:rPr>
                <w:highlight w:val="yellow"/>
              </w:rPr>
              <w:t>organizacji.</w:t>
            </w:r>
          </w:p>
        </w:tc>
      </w:tr>
      <w:tr w:rsidR="00AD647F" w:rsidRPr="00545645" w14:paraId="6DCDD979" w14:textId="77777777" w:rsidTr="001D2950">
        <w:trPr>
          <w:cantSplit/>
        </w:trPr>
        <w:tc>
          <w:tcPr>
            <w:tcW w:w="1417" w:type="dxa"/>
            <w:vAlign w:val="center"/>
          </w:tcPr>
          <w:p w14:paraId="68B92FD6" w14:textId="77777777" w:rsidR="00AD647F" w:rsidRPr="00545645" w:rsidRDefault="00AD647F" w:rsidP="00B558B7">
            <w:pPr>
              <w:pStyle w:val="TekstTabeli"/>
              <w:rPr>
                <w:highlight w:val="yellow"/>
                <w:lang w:val="en-US"/>
              </w:rPr>
            </w:pPr>
            <w:r w:rsidRPr="00545645">
              <w:rPr>
                <w:highlight w:val="yellow"/>
                <w:lang w:val="en-US"/>
              </w:rPr>
              <w:t xml:space="preserve">Clarkson </w:t>
            </w:r>
            <w:r w:rsidR="00ED642E" w:rsidRPr="00545645">
              <w:rPr>
                <w:highlight w:val="yellow"/>
                <w:lang w:val="en-US"/>
              </w:rPr>
              <w:br/>
              <w:t>(</w:t>
            </w:r>
            <w:r w:rsidRPr="00545645">
              <w:rPr>
                <w:highlight w:val="yellow"/>
                <w:lang w:val="en-US"/>
              </w:rPr>
              <w:t>1994</w:t>
            </w:r>
            <w:r w:rsidR="00ED642E" w:rsidRPr="00545645">
              <w:rPr>
                <w:highlight w:val="yellow"/>
                <w:lang w:val="en-US"/>
              </w:rPr>
              <w:t>)</w:t>
            </w:r>
          </w:p>
        </w:tc>
        <w:tc>
          <w:tcPr>
            <w:tcW w:w="1361" w:type="dxa"/>
            <w:vAlign w:val="center"/>
          </w:tcPr>
          <w:p w14:paraId="236D21CD" w14:textId="77777777" w:rsidR="00AD647F" w:rsidRPr="00545645" w:rsidRDefault="009D0F02" w:rsidP="00B558B7">
            <w:pPr>
              <w:pStyle w:val="TekstTabeli"/>
              <w:rPr>
                <w:highlight w:val="yellow"/>
                <w:lang w:val="en-US"/>
              </w:rPr>
            </w:pPr>
            <w:r w:rsidRPr="00545645">
              <w:rPr>
                <w:highlight w:val="yellow"/>
                <w:lang w:val="en-US"/>
              </w:rPr>
              <w:t>W</w:t>
            </w:r>
          </w:p>
        </w:tc>
        <w:tc>
          <w:tcPr>
            <w:tcW w:w="6293" w:type="dxa"/>
            <w:vAlign w:val="center"/>
          </w:tcPr>
          <w:p w14:paraId="2CB66F05" w14:textId="77777777" w:rsidR="00AD647F" w:rsidRPr="00545645" w:rsidRDefault="00040D92" w:rsidP="00B558B7">
            <w:pPr>
              <w:pStyle w:val="TekstTabeli"/>
              <w:rPr>
                <w:highlight w:val="yellow"/>
              </w:rPr>
            </w:pPr>
            <w:r w:rsidRPr="00545645">
              <w:rPr>
                <w:highlight w:val="yellow"/>
              </w:rPr>
              <w:t xml:space="preserve">Interesariusz </w:t>
            </w:r>
            <w:r w:rsidR="00ED642E" w:rsidRPr="00545645">
              <w:rPr>
                <w:highlight w:val="yellow"/>
              </w:rPr>
              <w:t xml:space="preserve">zaangażowany (inwestujący - </w:t>
            </w:r>
            <w:r w:rsidR="00ED642E" w:rsidRPr="00545645">
              <w:rPr>
                <w:i/>
                <w:iCs/>
                <w:highlight w:val="yellow"/>
              </w:rPr>
              <w:t>invested</w:t>
            </w:r>
            <w:r w:rsidR="00ED642E" w:rsidRPr="00545645">
              <w:rPr>
                <w:highlight w:val="yellow"/>
              </w:rPr>
              <w:t xml:space="preserve">) </w:t>
            </w:r>
            <w:r w:rsidR="009D0F02" w:rsidRPr="00545645">
              <w:rPr>
                <w:highlight w:val="yellow"/>
              </w:rPr>
              <w:t>to taki, który ma pewną kontrolę nad działalnością</w:t>
            </w:r>
            <w:r w:rsidR="00ED642E" w:rsidRPr="00545645">
              <w:rPr>
                <w:highlight w:val="yellow"/>
              </w:rPr>
              <w:t xml:space="preserve"> organizacji</w:t>
            </w:r>
            <w:r w:rsidRPr="00545645">
              <w:rPr>
                <w:highlight w:val="yellow"/>
              </w:rPr>
              <w:t>.</w:t>
            </w:r>
          </w:p>
        </w:tc>
      </w:tr>
      <w:tr w:rsidR="00AD647F" w:rsidRPr="00545645" w14:paraId="045F912D" w14:textId="77777777" w:rsidTr="001D2950">
        <w:trPr>
          <w:cantSplit/>
        </w:trPr>
        <w:tc>
          <w:tcPr>
            <w:tcW w:w="1417" w:type="dxa"/>
            <w:vAlign w:val="center"/>
          </w:tcPr>
          <w:p w14:paraId="0D1CDBD0" w14:textId="77777777" w:rsidR="00AD647F" w:rsidRPr="00545645" w:rsidRDefault="00AD647F" w:rsidP="00B558B7">
            <w:pPr>
              <w:pStyle w:val="TekstTabeli"/>
              <w:rPr>
                <w:highlight w:val="yellow"/>
                <w:lang w:val="en-US"/>
              </w:rPr>
            </w:pPr>
            <w:r w:rsidRPr="00545645">
              <w:rPr>
                <w:highlight w:val="yellow"/>
                <w:lang w:val="en-US"/>
              </w:rPr>
              <w:t xml:space="preserve">Clarkson </w:t>
            </w:r>
            <w:r w:rsidRPr="00545645">
              <w:rPr>
                <w:highlight w:val="yellow"/>
                <w:lang w:val="en-US"/>
              </w:rPr>
              <w:br/>
              <w:t>(1994)</w:t>
            </w:r>
          </w:p>
        </w:tc>
        <w:tc>
          <w:tcPr>
            <w:tcW w:w="1361" w:type="dxa"/>
            <w:vAlign w:val="center"/>
          </w:tcPr>
          <w:p w14:paraId="272980EC" w14:textId="77777777" w:rsidR="00AD647F" w:rsidRPr="00545645" w:rsidRDefault="009D0F02" w:rsidP="00B558B7">
            <w:pPr>
              <w:pStyle w:val="TekstTabeli"/>
              <w:rPr>
                <w:highlight w:val="yellow"/>
                <w:lang w:val="en-US"/>
              </w:rPr>
            </w:pPr>
            <w:r w:rsidRPr="00545645">
              <w:rPr>
                <w:highlight w:val="yellow"/>
                <w:lang w:val="en-US"/>
              </w:rPr>
              <w:t>K-O</w:t>
            </w:r>
          </w:p>
        </w:tc>
        <w:tc>
          <w:tcPr>
            <w:tcW w:w="6293" w:type="dxa"/>
            <w:vAlign w:val="center"/>
          </w:tcPr>
          <w:p w14:paraId="7E43A6B6" w14:textId="77777777" w:rsidR="00ED642E" w:rsidRPr="00545645" w:rsidRDefault="00040D92" w:rsidP="00B558B7">
            <w:pPr>
              <w:pStyle w:val="TekstTabeli"/>
              <w:rPr>
                <w:highlight w:val="yellow"/>
              </w:rPr>
            </w:pPr>
            <w:r w:rsidRPr="00545645">
              <w:rPr>
                <w:highlight w:val="yellow"/>
              </w:rPr>
              <w:t xml:space="preserve">Ponoszą </w:t>
            </w:r>
            <w:r w:rsidR="00ED642E" w:rsidRPr="00545645">
              <w:rPr>
                <w:highlight w:val="yellow"/>
              </w:rPr>
              <w:t xml:space="preserve">pewną formę ryzyka jako wynik zainwestowania pewnego rodzaju kapitału, ludzkiego lub finansowego, czegoś wartościowego, w </w:t>
            </w:r>
            <w:r w:rsidR="00090D83" w:rsidRPr="00545645">
              <w:rPr>
                <w:highlight w:val="yellow"/>
              </w:rPr>
              <w:t>organizację</w:t>
            </w:r>
            <w:r w:rsidRPr="00545645">
              <w:rPr>
                <w:highlight w:val="yellow"/>
              </w:rPr>
              <w:t>.</w:t>
            </w:r>
          </w:p>
        </w:tc>
      </w:tr>
      <w:tr w:rsidR="00AD647F" w:rsidRPr="00545645" w14:paraId="77325E59" w14:textId="77777777" w:rsidTr="001D2950">
        <w:trPr>
          <w:cantSplit/>
        </w:trPr>
        <w:tc>
          <w:tcPr>
            <w:tcW w:w="1417" w:type="dxa"/>
            <w:vAlign w:val="center"/>
          </w:tcPr>
          <w:p w14:paraId="615124F7" w14:textId="77777777" w:rsidR="00AD647F" w:rsidRPr="00545645" w:rsidRDefault="00AD647F" w:rsidP="00B558B7">
            <w:pPr>
              <w:pStyle w:val="TekstTabeli"/>
              <w:rPr>
                <w:highlight w:val="yellow"/>
                <w:lang w:val="en-US"/>
              </w:rPr>
            </w:pPr>
            <w:r w:rsidRPr="00545645">
              <w:rPr>
                <w:highlight w:val="yellow"/>
                <w:lang w:val="en-US"/>
              </w:rPr>
              <w:lastRenderedPageBreak/>
              <w:t xml:space="preserve">Freeman </w:t>
            </w:r>
            <w:r w:rsidRPr="00545645">
              <w:rPr>
                <w:highlight w:val="yellow"/>
                <w:lang w:val="en-US"/>
              </w:rPr>
              <w:br/>
              <w:t>(1994)</w:t>
            </w:r>
          </w:p>
        </w:tc>
        <w:tc>
          <w:tcPr>
            <w:tcW w:w="1361" w:type="dxa"/>
            <w:vAlign w:val="center"/>
          </w:tcPr>
          <w:p w14:paraId="01040BB9" w14:textId="77777777" w:rsidR="00AD647F" w:rsidRPr="00545645" w:rsidRDefault="00ED642E" w:rsidP="00B558B7">
            <w:pPr>
              <w:pStyle w:val="TekstTabeli"/>
              <w:rPr>
                <w:highlight w:val="yellow"/>
                <w:lang w:val="en-US"/>
              </w:rPr>
            </w:pPr>
            <w:r w:rsidRPr="00545645">
              <w:rPr>
                <w:highlight w:val="yellow"/>
                <w:lang w:val="en-US"/>
              </w:rPr>
              <w:t>K</w:t>
            </w:r>
          </w:p>
        </w:tc>
        <w:tc>
          <w:tcPr>
            <w:tcW w:w="6293" w:type="dxa"/>
            <w:vAlign w:val="center"/>
          </w:tcPr>
          <w:p w14:paraId="13427294" w14:textId="77777777" w:rsidR="00AD647F" w:rsidRPr="00545645" w:rsidRDefault="00ED642E" w:rsidP="00B558B7">
            <w:pPr>
              <w:pStyle w:val="TekstTabeli"/>
              <w:rPr>
                <w:highlight w:val="yellow"/>
              </w:rPr>
            </w:pPr>
            <w:r w:rsidRPr="00545645">
              <w:rPr>
                <w:highlight w:val="yellow"/>
              </w:rPr>
              <w:t>Uczestnicy ludzkiego procesu wspólnego tworzenia wartości</w:t>
            </w:r>
            <w:r w:rsidR="00090D83" w:rsidRPr="00545645">
              <w:rPr>
                <w:highlight w:val="yellow"/>
              </w:rPr>
              <w:t>.</w:t>
            </w:r>
          </w:p>
        </w:tc>
      </w:tr>
      <w:tr w:rsidR="00AD647F" w:rsidRPr="00545645" w14:paraId="7D4BEB5E" w14:textId="77777777" w:rsidTr="001D2950">
        <w:trPr>
          <w:cantSplit/>
        </w:trPr>
        <w:tc>
          <w:tcPr>
            <w:tcW w:w="1417" w:type="dxa"/>
            <w:vAlign w:val="center"/>
          </w:tcPr>
          <w:p w14:paraId="625A65B8" w14:textId="77777777" w:rsidR="00AD647F" w:rsidRPr="00545645" w:rsidRDefault="00AD647F" w:rsidP="00B558B7">
            <w:pPr>
              <w:pStyle w:val="TekstTabeli"/>
              <w:rPr>
                <w:highlight w:val="yellow"/>
                <w:lang w:val="en-US"/>
              </w:rPr>
            </w:pPr>
            <w:r w:rsidRPr="00545645">
              <w:rPr>
                <w:highlight w:val="yellow"/>
                <w:lang w:val="en-US"/>
              </w:rPr>
              <w:t>Clarkson (1994)</w:t>
            </w:r>
          </w:p>
        </w:tc>
        <w:tc>
          <w:tcPr>
            <w:tcW w:w="1361" w:type="dxa"/>
            <w:vAlign w:val="center"/>
          </w:tcPr>
          <w:p w14:paraId="40FD1CEF" w14:textId="77777777" w:rsidR="00AD647F" w:rsidRPr="00545645" w:rsidRDefault="00ED642E" w:rsidP="00B558B7">
            <w:pPr>
              <w:pStyle w:val="TekstTabeli"/>
              <w:rPr>
                <w:highlight w:val="yellow"/>
                <w:lang w:val="en-US"/>
              </w:rPr>
            </w:pPr>
            <w:r w:rsidRPr="00545645">
              <w:rPr>
                <w:highlight w:val="yellow"/>
                <w:lang w:val="en-US"/>
              </w:rPr>
              <w:t>O</w:t>
            </w:r>
          </w:p>
        </w:tc>
        <w:tc>
          <w:tcPr>
            <w:tcW w:w="6293" w:type="dxa"/>
            <w:vAlign w:val="center"/>
          </w:tcPr>
          <w:p w14:paraId="494BD58A" w14:textId="77777777" w:rsidR="00AD647F" w:rsidRPr="00545645" w:rsidRDefault="00ED642E" w:rsidP="00B558B7">
            <w:pPr>
              <w:pStyle w:val="TekstTabeli"/>
              <w:rPr>
                <w:highlight w:val="yellow"/>
              </w:rPr>
            </w:pPr>
            <w:r w:rsidRPr="00545645">
              <w:rPr>
                <w:highlight w:val="yellow"/>
              </w:rPr>
              <w:t xml:space="preserve">Są narażeni na ryzyko w wyniku działalności </w:t>
            </w:r>
            <w:r w:rsidR="00090D83" w:rsidRPr="00545645">
              <w:rPr>
                <w:highlight w:val="yellow"/>
              </w:rPr>
              <w:t>organizacji.</w:t>
            </w:r>
          </w:p>
        </w:tc>
      </w:tr>
      <w:tr w:rsidR="00517F9E" w:rsidRPr="00545645" w14:paraId="1A517093" w14:textId="77777777" w:rsidTr="001D2950">
        <w:trPr>
          <w:cantSplit/>
        </w:trPr>
        <w:tc>
          <w:tcPr>
            <w:tcW w:w="1417" w:type="dxa"/>
            <w:vAlign w:val="center"/>
          </w:tcPr>
          <w:p w14:paraId="649165FD" w14:textId="77777777" w:rsidR="00517F9E" w:rsidRPr="00545645" w:rsidRDefault="00517F9E" w:rsidP="00B558B7">
            <w:pPr>
              <w:pStyle w:val="TekstTabeli"/>
              <w:rPr>
                <w:highlight w:val="yellow"/>
                <w:lang w:val="en-US"/>
              </w:rPr>
            </w:pPr>
            <w:r w:rsidRPr="00545645">
              <w:rPr>
                <w:highlight w:val="yellow"/>
                <w:lang w:val="en-US"/>
              </w:rPr>
              <w:t>Bryson</w:t>
            </w:r>
            <w:r w:rsidRPr="00545645">
              <w:rPr>
                <w:highlight w:val="yellow"/>
                <w:lang w:val="en-US"/>
              </w:rPr>
              <w:br/>
              <w:t>(1995)</w:t>
            </w:r>
          </w:p>
        </w:tc>
        <w:tc>
          <w:tcPr>
            <w:tcW w:w="1361" w:type="dxa"/>
            <w:vAlign w:val="center"/>
          </w:tcPr>
          <w:p w14:paraId="39028A08" w14:textId="77777777" w:rsidR="00517F9E" w:rsidRPr="00545645" w:rsidRDefault="00517F9E" w:rsidP="00B558B7">
            <w:pPr>
              <w:pStyle w:val="TekstTabeli"/>
              <w:rPr>
                <w:highlight w:val="yellow"/>
                <w:lang w:val="en-US"/>
              </w:rPr>
            </w:pPr>
            <w:r w:rsidRPr="00545645">
              <w:rPr>
                <w:highlight w:val="yellow"/>
                <w:lang w:val="en-US"/>
              </w:rPr>
              <w:t>R-O</w:t>
            </w:r>
          </w:p>
        </w:tc>
        <w:tc>
          <w:tcPr>
            <w:tcW w:w="6293" w:type="dxa"/>
            <w:vAlign w:val="center"/>
          </w:tcPr>
          <w:p w14:paraId="317616B2" w14:textId="77777777" w:rsidR="00517F9E" w:rsidRPr="00545645" w:rsidRDefault="00517F9E" w:rsidP="00B558B7">
            <w:pPr>
              <w:pStyle w:val="TekstTabeli"/>
              <w:rPr>
                <w:highlight w:val="yellow"/>
              </w:rPr>
            </w:pPr>
            <w:r w:rsidRPr="00545645">
              <w:rPr>
                <w:highlight w:val="yellow"/>
              </w:rPr>
              <w:t>Każda grupa osób lub organizacja która może żądać uwagi, zasobów lub wyników ze strony rozpatrywanej organizacji lub taka, która może być pod wpływem rezultatów działalności tejże.</w:t>
            </w:r>
          </w:p>
        </w:tc>
      </w:tr>
      <w:tr w:rsidR="00AD647F" w:rsidRPr="00545645" w14:paraId="2E94970F" w14:textId="77777777" w:rsidTr="001D2950">
        <w:trPr>
          <w:cantSplit/>
        </w:trPr>
        <w:tc>
          <w:tcPr>
            <w:tcW w:w="1417" w:type="dxa"/>
            <w:vAlign w:val="center"/>
          </w:tcPr>
          <w:p w14:paraId="41587CF0" w14:textId="77777777" w:rsidR="00AD647F" w:rsidRPr="00545645" w:rsidRDefault="00AD647F" w:rsidP="00B558B7">
            <w:pPr>
              <w:pStyle w:val="TekstTabeli"/>
              <w:rPr>
                <w:highlight w:val="yellow"/>
                <w:lang w:val="en-US"/>
              </w:rPr>
            </w:pPr>
            <w:r w:rsidRPr="00545645">
              <w:rPr>
                <w:highlight w:val="yellow"/>
                <w:lang w:val="en-US"/>
              </w:rPr>
              <w:t xml:space="preserve">Clarkson </w:t>
            </w:r>
            <w:r w:rsidR="00517F9E" w:rsidRPr="00545645">
              <w:rPr>
                <w:highlight w:val="yellow"/>
                <w:lang w:val="en-US"/>
              </w:rPr>
              <w:t>(</w:t>
            </w:r>
            <w:r w:rsidRPr="00545645">
              <w:rPr>
                <w:highlight w:val="yellow"/>
                <w:lang w:val="en-US"/>
              </w:rPr>
              <w:t>1995</w:t>
            </w:r>
            <w:r w:rsidR="00517F9E" w:rsidRPr="00545645">
              <w:rPr>
                <w:highlight w:val="yellow"/>
                <w:lang w:val="en-US"/>
              </w:rPr>
              <w:t>)</w:t>
            </w:r>
          </w:p>
        </w:tc>
        <w:tc>
          <w:tcPr>
            <w:tcW w:w="1361" w:type="dxa"/>
            <w:vAlign w:val="center"/>
          </w:tcPr>
          <w:p w14:paraId="7ABDCC3D"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vAlign w:val="center"/>
          </w:tcPr>
          <w:p w14:paraId="5E51442F" w14:textId="77777777" w:rsidR="00ED642E" w:rsidRPr="00545645" w:rsidRDefault="00ED642E" w:rsidP="00B558B7">
            <w:pPr>
              <w:pStyle w:val="TekstTabeli"/>
              <w:rPr>
                <w:highlight w:val="yellow"/>
              </w:rPr>
            </w:pPr>
            <w:r w:rsidRPr="00545645">
              <w:rPr>
                <w:highlight w:val="yellow"/>
              </w:rPr>
              <w:t>Podstawowa (pierwotna) grupa interesariuszy to taka, bez ciągłego udziału której organizacja nie może przetrwać jako podmiot gospodarczy.</w:t>
            </w:r>
          </w:p>
          <w:p w14:paraId="6EB19B02" w14:textId="77777777" w:rsidR="00AD647F" w:rsidRPr="00545645" w:rsidRDefault="00ED642E" w:rsidP="00B558B7">
            <w:pPr>
              <w:pStyle w:val="TekstTabeli"/>
              <w:rPr>
                <w:highlight w:val="yellow"/>
              </w:rPr>
            </w:pPr>
            <w:r w:rsidRPr="00545645">
              <w:rPr>
                <w:highlight w:val="yellow"/>
              </w:rPr>
              <w:t xml:space="preserve">Wtórne grupy interesariuszy to te, które wpływają na organizację lub są pod jej wpływem, ale nie uczestniczą w transakcjach z </w:t>
            </w:r>
            <w:r w:rsidR="00090D83" w:rsidRPr="00545645">
              <w:rPr>
                <w:highlight w:val="yellow"/>
              </w:rPr>
              <w:t>organizacją</w:t>
            </w:r>
            <w:r w:rsidRPr="00545645">
              <w:rPr>
                <w:highlight w:val="yellow"/>
              </w:rPr>
              <w:t xml:space="preserve"> i nie są niezbędne dla jej przetrwania. Jednocześnie takie grupy mogą wyrządzić znaczną szkodę organizacji.</w:t>
            </w:r>
          </w:p>
        </w:tc>
      </w:tr>
      <w:tr w:rsidR="00AD647F" w:rsidRPr="00545645" w14:paraId="0EE64F6D" w14:textId="77777777" w:rsidTr="001D2950">
        <w:trPr>
          <w:cantSplit/>
        </w:trPr>
        <w:tc>
          <w:tcPr>
            <w:tcW w:w="1417" w:type="dxa"/>
            <w:vAlign w:val="center"/>
          </w:tcPr>
          <w:p w14:paraId="1573F3B1" w14:textId="77777777" w:rsidR="00AD647F" w:rsidRPr="00545645" w:rsidRDefault="00AD647F" w:rsidP="00B558B7">
            <w:pPr>
              <w:pStyle w:val="TekstTabeli"/>
              <w:rPr>
                <w:highlight w:val="yellow"/>
                <w:lang w:val="en-US"/>
              </w:rPr>
            </w:pPr>
            <w:r w:rsidRPr="00545645">
              <w:rPr>
                <w:highlight w:val="yellow"/>
                <w:lang w:val="en-US"/>
              </w:rPr>
              <w:t xml:space="preserve">Donaldson </w:t>
            </w:r>
            <w:r w:rsidR="00517F9E" w:rsidRPr="00545645">
              <w:rPr>
                <w:highlight w:val="yellow"/>
                <w:lang w:val="en-US"/>
              </w:rPr>
              <w:br/>
            </w:r>
            <w:r w:rsidRPr="00545645">
              <w:rPr>
                <w:highlight w:val="yellow"/>
                <w:lang w:val="en-US"/>
              </w:rPr>
              <w:t xml:space="preserve">i Preston </w:t>
            </w:r>
            <w:r w:rsidR="00517F9E" w:rsidRPr="00545645">
              <w:rPr>
                <w:highlight w:val="yellow"/>
                <w:lang w:val="en-US"/>
              </w:rPr>
              <w:t>(</w:t>
            </w:r>
            <w:r w:rsidRPr="00545645">
              <w:rPr>
                <w:highlight w:val="yellow"/>
                <w:lang w:val="en-US"/>
              </w:rPr>
              <w:t>1995</w:t>
            </w:r>
            <w:r w:rsidR="00517F9E" w:rsidRPr="00545645">
              <w:rPr>
                <w:highlight w:val="yellow"/>
                <w:lang w:val="en-US"/>
              </w:rPr>
              <w:t>)</w:t>
            </w:r>
          </w:p>
        </w:tc>
        <w:tc>
          <w:tcPr>
            <w:tcW w:w="1361" w:type="dxa"/>
            <w:vAlign w:val="center"/>
          </w:tcPr>
          <w:p w14:paraId="1C588D97"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vAlign w:val="center"/>
          </w:tcPr>
          <w:p w14:paraId="0C3CADDB" w14:textId="77777777" w:rsidR="00AD647F" w:rsidRPr="00545645" w:rsidRDefault="006676FB" w:rsidP="00B558B7">
            <w:pPr>
              <w:pStyle w:val="TekstTabeli"/>
              <w:rPr>
                <w:highlight w:val="yellow"/>
              </w:rPr>
            </w:pPr>
            <w:r w:rsidRPr="00545645">
              <w:rPr>
                <w:highlight w:val="yellow"/>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545645" w14:paraId="0B58A62B" w14:textId="77777777" w:rsidTr="001D2950">
        <w:trPr>
          <w:cantSplit/>
        </w:trPr>
        <w:tc>
          <w:tcPr>
            <w:tcW w:w="1417" w:type="dxa"/>
            <w:vAlign w:val="center"/>
          </w:tcPr>
          <w:p w14:paraId="3481CA29" w14:textId="77777777" w:rsidR="00AD647F" w:rsidRPr="00545645" w:rsidRDefault="00AD647F" w:rsidP="00B558B7">
            <w:pPr>
              <w:pStyle w:val="TekstTabeli"/>
              <w:rPr>
                <w:highlight w:val="yellow"/>
                <w:lang w:val="en-US"/>
              </w:rPr>
            </w:pPr>
            <w:r w:rsidRPr="00545645">
              <w:rPr>
                <w:highlight w:val="yellow"/>
                <w:lang w:val="en-US"/>
              </w:rPr>
              <w:t xml:space="preserve">Starik </w:t>
            </w:r>
            <w:r w:rsidR="006676FB" w:rsidRPr="00545645">
              <w:rPr>
                <w:highlight w:val="yellow"/>
                <w:lang w:val="en-US"/>
              </w:rPr>
              <w:t>(</w:t>
            </w:r>
            <w:r w:rsidRPr="00545645">
              <w:rPr>
                <w:highlight w:val="yellow"/>
                <w:lang w:val="en-US"/>
              </w:rPr>
              <w:t>1995</w:t>
            </w:r>
            <w:r w:rsidR="006676FB" w:rsidRPr="00545645">
              <w:rPr>
                <w:highlight w:val="yellow"/>
                <w:lang w:val="en-US"/>
              </w:rPr>
              <w:t>)</w:t>
            </w:r>
          </w:p>
        </w:tc>
        <w:tc>
          <w:tcPr>
            <w:tcW w:w="1361" w:type="dxa"/>
            <w:vAlign w:val="center"/>
          </w:tcPr>
          <w:p w14:paraId="72355E42"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vAlign w:val="center"/>
          </w:tcPr>
          <w:p w14:paraId="046E023E" w14:textId="77777777" w:rsidR="00AD647F" w:rsidRPr="00545645" w:rsidRDefault="006676FB" w:rsidP="00B558B7">
            <w:pPr>
              <w:pStyle w:val="TekstTabeli"/>
              <w:rPr>
                <w:highlight w:val="yellow"/>
                <w:lang w:val="en-US"/>
              </w:rPr>
            </w:pPr>
            <w:r w:rsidRPr="00545645">
              <w:rPr>
                <w:highlight w:val="yellow"/>
                <w:lang w:val="en-US"/>
              </w:rPr>
              <w:t>Każdy naturalnie występujący byt</w:t>
            </w:r>
            <w:r w:rsidR="008151B9" w:rsidRPr="00545645">
              <w:rPr>
                <w:highlight w:val="yellow"/>
                <w:lang w:val="en-US"/>
              </w:rPr>
              <w:t>.</w:t>
            </w:r>
          </w:p>
        </w:tc>
      </w:tr>
      <w:tr w:rsidR="00AD647F" w:rsidRPr="00545645" w14:paraId="6C424CE0" w14:textId="77777777" w:rsidTr="001D2950">
        <w:trPr>
          <w:cantSplit/>
        </w:trPr>
        <w:tc>
          <w:tcPr>
            <w:tcW w:w="1417" w:type="dxa"/>
            <w:vAlign w:val="center"/>
          </w:tcPr>
          <w:p w14:paraId="62EB8873" w14:textId="77777777" w:rsidR="00AD647F" w:rsidRPr="00545645" w:rsidRDefault="00AD647F" w:rsidP="00B558B7">
            <w:pPr>
              <w:pStyle w:val="TekstTabeli"/>
              <w:rPr>
                <w:highlight w:val="yellow"/>
                <w:lang w:val="en-US"/>
              </w:rPr>
            </w:pPr>
            <w:r w:rsidRPr="00545645">
              <w:rPr>
                <w:highlight w:val="yellow"/>
                <w:lang w:val="en-US"/>
              </w:rPr>
              <w:t>Jones (1995)</w:t>
            </w:r>
          </w:p>
        </w:tc>
        <w:tc>
          <w:tcPr>
            <w:tcW w:w="1361" w:type="dxa"/>
            <w:vAlign w:val="center"/>
          </w:tcPr>
          <w:p w14:paraId="00DE92E6" w14:textId="77777777" w:rsidR="00AD647F" w:rsidRPr="00545645" w:rsidRDefault="00040D92" w:rsidP="00B558B7">
            <w:pPr>
              <w:pStyle w:val="TekstTabeli"/>
              <w:rPr>
                <w:highlight w:val="yellow"/>
                <w:lang w:val="en-US"/>
              </w:rPr>
            </w:pPr>
            <w:r w:rsidRPr="00545645">
              <w:rPr>
                <w:highlight w:val="yellow"/>
                <w:lang w:val="en-US"/>
              </w:rPr>
              <w:t>W-R</w:t>
            </w:r>
          </w:p>
        </w:tc>
        <w:tc>
          <w:tcPr>
            <w:tcW w:w="6293" w:type="dxa"/>
            <w:vAlign w:val="center"/>
          </w:tcPr>
          <w:p w14:paraId="75B64357" w14:textId="77777777" w:rsidR="00AD647F" w:rsidRPr="00545645" w:rsidRDefault="00090D83" w:rsidP="00B558B7">
            <w:pPr>
              <w:pStyle w:val="TekstTabeli"/>
              <w:rPr>
                <w:highlight w:val="yellow"/>
              </w:rPr>
            </w:pPr>
            <w:r w:rsidRPr="00545645">
              <w:rPr>
                <w:highlight w:val="yellow"/>
              </w:rPr>
              <w:t>Organizacja</w:t>
            </w:r>
            <w:r w:rsidR="00040D92" w:rsidRPr="00545645">
              <w:rPr>
                <w:highlight w:val="yellow"/>
              </w:rPr>
              <w:t xml:space="preserve"> charakteryzuje się relacjami z wieloma grupami i osobami </w:t>
            </w:r>
            <w:r w:rsidR="00040D92" w:rsidRPr="00545645">
              <w:rPr>
                <w:highlight w:val="yellow"/>
              </w:rPr>
              <w:br/>
              <w:t>(„interesariuszami”), z których każda ma: moc wpływania na wyniki firmy i/lub udział w wynikach firmy.</w:t>
            </w:r>
          </w:p>
        </w:tc>
      </w:tr>
      <w:tr w:rsidR="00AD647F" w:rsidRPr="00545645" w14:paraId="2B33D1DD" w14:textId="77777777" w:rsidTr="001D2950">
        <w:trPr>
          <w:cantSplit/>
        </w:trPr>
        <w:tc>
          <w:tcPr>
            <w:tcW w:w="1417" w:type="dxa"/>
            <w:vAlign w:val="center"/>
          </w:tcPr>
          <w:p w14:paraId="468C24E3" w14:textId="77777777" w:rsidR="00AD647F" w:rsidRPr="00545645" w:rsidRDefault="00AD647F" w:rsidP="00B558B7">
            <w:pPr>
              <w:pStyle w:val="TekstTabeli"/>
              <w:rPr>
                <w:highlight w:val="yellow"/>
                <w:lang w:val="en-US"/>
              </w:rPr>
            </w:pPr>
            <w:r w:rsidRPr="00545645">
              <w:rPr>
                <w:highlight w:val="yellow"/>
                <w:lang w:val="en-US"/>
              </w:rPr>
              <w:t>Murphy i in.</w:t>
            </w:r>
            <w:r w:rsidRPr="00545645">
              <w:rPr>
                <w:highlight w:val="yellow"/>
                <w:lang w:val="en-US"/>
              </w:rPr>
              <w:br/>
              <w:t>(1997)</w:t>
            </w:r>
          </w:p>
        </w:tc>
        <w:tc>
          <w:tcPr>
            <w:tcW w:w="1361" w:type="dxa"/>
            <w:vAlign w:val="center"/>
          </w:tcPr>
          <w:p w14:paraId="096FE785" w14:textId="77777777" w:rsidR="00AD647F" w:rsidRPr="00545645" w:rsidRDefault="00040D92" w:rsidP="00B558B7">
            <w:pPr>
              <w:pStyle w:val="TekstTabeli"/>
              <w:rPr>
                <w:highlight w:val="yellow"/>
                <w:lang w:val="en-US"/>
              </w:rPr>
            </w:pPr>
            <w:r w:rsidRPr="00545645">
              <w:rPr>
                <w:highlight w:val="yellow"/>
                <w:lang w:val="en-US"/>
              </w:rPr>
              <w:t>W-R-K</w:t>
            </w:r>
          </w:p>
        </w:tc>
        <w:tc>
          <w:tcPr>
            <w:tcW w:w="6293" w:type="dxa"/>
            <w:vAlign w:val="center"/>
          </w:tcPr>
          <w:p w14:paraId="25117EA2" w14:textId="77777777" w:rsidR="00AD647F" w:rsidRPr="00545645" w:rsidRDefault="005860C1" w:rsidP="00B558B7">
            <w:pPr>
              <w:pStyle w:val="TekstTabeli"/>
              <w:rPr>
                <w:highlight w:val="yellow"/>
              </w:rPr>
            </w:pPr>
            <w:r w:rsidRPr="00545645">
              <w:rPr>
                <w:highlight w:val="yellow"/>
              </w:rPr>
              <w:t>Grupy interesariuszy mają żywotny udział (interes) w działaniach przedsiębiorstwa, bez ich usankcjonowania i wsparcia biznes przestałby istnieć.</w:t>
            </w:r>
          </w:p>
        </w:tc>
      </w:tr>
      <w:tr w:rsidR="00AD647F" w:rsidRPr="00545645" w14:paraId="5B7DDB7E" w14:textId="77777777" w:rsidTr="001D2950">
        <w:trPr>
          <w:cantSplit/>
        </w:trPr>
        <w:tc>
          <w:tcPr>
            <w:tcW w:w="1417" w:type="dxa"/>
            <w:vAlign w:val="center"/>
          </w:tcPr>
          <w:p w14:paraId="7E06C9EC" w14:textId="77777777" w:rsidR="00AD647F" w:rsidRPr="00545645" w:rsidRDefault="00AD647F" w:rsidP="00B558B7">
            <w:pPr>
              <w:pStyle w:val="TekstTabeli"/>
              <w:rPr>
                <w:highlight w:val="yellow"/>
                <w:lang w:val="en-US"/>
              </w:rPr>
            </w:pPr>
            <w:r w:rsidRPr="00545645">
              <w:rPr>
                <w:highlight w:val="yellow"/>
                <w:lang w:val="en-US"/>
              </w:rPr>
              <w:t>Nuti (1997)</w:t>
            </w:r>
          </w:p>
        </w:tc>
        <w:tc>
          <w:tcPr>
            <w:tcW w:w="1361" w:type="dxa"/>
            <w:vAlign w:val="center"/>
          </w:tcPr>
          <w:p w14:paraId="657D5D3D" w14:textId="77777777" w:rsidR="00AD647F" w:rsidRPr="00545645" w:rsidRDefault="00040D92" w:rsidP="00B558B7">
            <w:pPr>
              <w:pStyle w:val="TekstTabeli"/>
              <w:rPr>
                <w:highlight w:val="yellow"/>
                <w:lang w:val="en-US"/>
              </w:rPr>
            </w:pPr>
            <w:r w:rsidRPr="00545645">
              <w:rPr>
                <w:highlight w:val="yellow"/>
                <w:lang w:val="en-US"/>
              </w:rPr>
              <w:t>R-K-O</w:t>
            </w:r>
          </w:p>
        </w:tc>
        <w:tc>
          <w:tcPr>
            <w:tcW w:w="6293" w:type="dxa"/>
            <w:vAlign w:val="center"/>
          </w:tcPr>
          <w:p w14:paraId="156EECC4" w14:textId="77777777" w:rsidR="00AD647F" w:rsidRPr="00545645" w:rsidRDefault="005860C1" w:rsidP="00B558B7">
            <w:pPr>
              <w:pStyle w:val="TekstTabeli"/>
              <w:rPr>
                <w:highlight w:val="yellow"/>
              </w:rPr>
            </w:pPr>
            <w:r w:rsidRPr="00545645">
              <w:rPr>
                <w:highlight w:val="yellow"/>
              </w:rPr>
              <w:t xml:space="preserve">Posiadacze uzasadnionego interesu lub udziału w działaniach </w:t>
            </w:r>
            <w:r w:rsidR="00090D83" w:rsidRPr="00545645">
              <w:rPr>
                <w:highlight w:val="yellow"/>
              </w:rPr>
              <w:t>organizacji</w:t>
            </w:r>
            <w:r w:rsidRPr="00545645">
              <w:rPr>
                <w:highlight w:val="yellow"/>
              </w:rPr>
              <w:t>, bezpośrednio poprzez transakcje rynkowe lub pośrednio poprzez narażenie na zewnętrzne skutki.</w:t>
            </w:r>
          </w:p>
        </w:tc>
      </w:tr>
      <w:tr w:rsidR="00AD647F" w:rsidRPr="00545645" w14:paraId="5A61E8D9" w14:textId="77777777" w:rsidTr="001D2950">
        <w:trPr>
          <w:cantSplit/>
        </w:trPr>
        <w:tc>
          <w:tcPr>
            <w:tcW w:w="1417" w:type="dxa"/>
            <w:vAlign w:val="center"/>
          </w:tcPr>
          <w:p w14:paraId="065A44C6" w14:textId="77777777" w:rsidR="00AD647F" w:rsidRPr="00545645" w:rsidRDefault="00AD647F" w:rsidP="00B558B7">
            <w:pPr>
              <w:pStyle w:val="TekstTabeli"/>
              <w:rPr>
                <w:highlight w:val="yellow"/>
                <w:lang w:val="en-US"/>
              </w:rPr>
            </w:pPr>
            <w:r w:rsidRPr="00545645">
              <w:rPr>
                <w:highlight w:val="yellow"/>
                <w:lang w:val="en-US"/>
              </w:rPr>
              <w:t>Clarkson (1998)</w:t>
            </w:r>
          </w:p>
        </w:tc>
        <w:tc>
          <w:tcPr>
            <w:tcW w:w="1361" w:type="dxa"/>
            <w:vAlign w:val="center"/>
          </w:tcPr>
          <w:p w14:paraId="500D04CB" w14:textId="77777777" w:rsidR="00AD647F" w:rsidRPr="00545645" w:rsidRDefault="00040D92" w:rsidP="00B558B7">
            <w:pPr>
              <w:pStyle w:val="TekstTabeli"/>
              <w:rPr>
                <w:highlight w:val="yellow"/>
                <w:lang w:val="en-US"/>
              </w:rPr>
            </w:pPr>
            <w:r w:rsidRPr="00545645">
              <w:rPr>
                <w:highlight w:val="yellow"/>
                <w:lang w:val="en-US"/>
              </w:rPr>
              <w:t>R-O</w:t>
            </w:r>
          </w:p>
        </w:tc>
        <w:tc>
          <w:tcPr>
            <w:tcW w:w="6293" w:type="dxa"/>
            <w:vAlign w:val="center"/>
          </w:tcPr>
          <w:p w14:paraId="1E7DC7AD" w14:textId="77777777" w:rsidR="00AD647F" w:rsidRPr="00545645" w:rsidRDefault="005860C1" w:rsidP="00B558B7">
            <w:pPr>
              <w:pStyle w:val="TekstTabeli"/>
              <w:rPr>
                <w:highlight w:val="yellow"/>
              </w:rPr>
            </w:pPr>
            <w:r w:rsidRPr="00545645">
              <w:rPr>
                <w:highlight w:val="yellow"/>
              </w:rPr>
              <w:t>Osoby lub podmioty, które mają udział, coś do zyskania lub stracenia w</w:t>
            </w:r>
            <w:r w:rsidR="00BB4550" w:rsidRPr="00545645">
              <w:rPr>
                <w:highlight w:val="yellow"/>
              </w:rPr>
              <w:t> </w:t>
            </w:r>
            <w:r w:rsidRPr="00545645">
              <w:rPr>
                <w:highlight w:val="yellow"/>
              </w:rPr>
              <w:t>wyniku działań organizacji.</w:t>
            </w:r>
          </w:p>
        </w:tc>
      </w:tr>
      <w:tr w:rsidR="00517F9E" w:rsidRPr="00545645" w14:paraId="51180F48" w14:textId="77777777" w:rsidTr="001D2950">
        <w:trPr>
          <w:cantSplit/>
        </w:trPr>
        <w:tc>
          <w:tcPr>
            <w:tcW w:w="1417" w:type="dxa"/>
            <w:vAlign w:val="center"/>
          </w:tcPr>
          <w:p w14:paraId="792EC517" w14:textId="77777777" w:rsidR="00517F9E" w:rsidRPr="00545645" w:rsidRDefault="00517F9E" w:rsidP="00B558B7">
            <w:pPr>
              <w:pStyle w:val="TekstTabeli"/>
              <w:rPr>
                <w:highlight w:val="yellow"/>
                <w:lang w:val="en-US"/>
              </w:rPr>
            </w:pPr>
            <w:r w:rsidRPr="00545645">
              <w:rPr>
                <w:highlight w:val="yellow"/>
                <w:lang w:val="en-US"/>
              </w:rPr>
              <w:t xml:space="preserve">Eden </w:t>
            </w:r>
            <w:r w:rsidRPr="00545645">
              <w:rPr>
                <w:highlight w:val="yellow"/>
                <w:lang w:val="en-US"/>
              </w:rPr>
              <w:br/>
              <w:t>i Ackermann (1998)</w:t>
            </w:r>
          </w:p>
        </w:tc>
        <w:tc>
          <w:tcPr>
            <w:tcW w:w="1361" w:type="dxa"/>
            <w:vAlign w:val="center"/>
          </w:tcPr>
          <w:p w14:paraId="124BF1A7" w14:textId="77777777" w:rsidR="00517F9E" w:rsidRPr="00545645" w:rsidRDefault="00645435" w:rsidP="00B558B7">
            <w:pPr>
              <w:pStyle w:val="TekstTabeli"/>
              <w:rPr>
                <w:highlight w:val="yellow"/>
                <w:lang w:val="en-US"/>
              </w:rPr>
            </w:pPr>
            <w:r w:rsidRPr="00545645">
              <w:rPr>
                <w:highlight w:val="yellow"/>
                <w:lang w:val="en-US"/>
              </w:rPr>
              <w:t>R-K</w:t>
            </w:r>
          </w:p>
        </w:tc>
        <w:tc>
          <w:tcPr>
            <w:tcW w:w="6293" w:type="dxa"/>
            <w:vAlign w:val="center"/>
          </w:tcPr>
          <w:p w14:paraId="06825589" w14:textId="1CC36B48" w:rsidR="00517F9E" w:rsidRPr="00545645" w:rsidRDefault="00645435" w:rsidP="00B558B7">
            <w:pPr>
              <w:pStyle w:val="TekstTabeli"/>
              <w:rPr>
                <w:highlight w:val="yellow"/>
              </w:rPr>
            </w:pPr>
            <w:r w:rsidRPr="00545645">
              <w:rPr>
                <w:highlight w:val="yellow"/>
              </w:rPr>
              <w:t>Ludzie lub małe grupy z siłą</w:t>
            </w:r>
            <w:r w:rsidR="009F73EE" w:rsidRPr="00545645">
              <w:rPr>
                <w:highlight w:val="yellow"/>
              </w:rPr>
              <w:t>/</w:t>
            </w:r>
            <w:r w:rsidRPr="00545645">
              <w:rPr>
                <w:highlight w:val="yellow"/>
              </w:rPr>
              <w:t>władzą do odpowiadania, negocjacji, i zmiany przyszłości strategicznej organizacji</w:t>
            </w:r>
          </w:p>
        </w:tc>
      </w:tr>
      <w:tr w:rsidR="00AD647F" w:rsidRPr="00545645" w14:paraId="6A232883" w14:textId="77777777" w:rsidTr="001D2950">
        <w:trPr>
          <w:cantSplit/>
        </w:trPr>
        <w:tc>
          <w:tcPr>
            <w:tcW w:w="1417" w:type="dxa"/>
            <w:vAlign w:val="center"/>
          </w:tcPr>
          <w:p w14:paraId="230F24EF" w14:textId="77777777" w:rsidR="00AD647F" w:rsidRPr="00545645" w:rsidRDefault="00AD647F" w:rsidP="00B558B7">
            <w:pPr>
              <w:pStyle w:val="TekstTabeli"/>
              <w:rPr>
                <w:highlight w:val="yellow"/>
                <w:lang w:val="en-US"/>
              </w:rPr>
            </w:pPr>
            <w:r w:rsidRPr="00545645">
              <w:rPr>
                <w:highlight w:val="yellow"/>
                <w:lang w:val="en-US"/>
              </w:rPr>
              <w:t>Burrows J. (1999)</w:t>
            </w:r>
          </w:p>
        </w:tc>
        <w:tc>
          <w:tcPr>
            <w:tcW w:w="1361" w:type="dxa"/>
            <w:vAlign w:val="center"/>
          </w:tcPr>
          <w:p w14:paraId="1708AE42" w14:textId="77777777" w:rsidR="00AD647F" w:rsidRPr="00545645" w:rsidRDefault="00817009" w:rsidP="00B558B7">
            <w:pPr>
              <w:pStyle w:val="TekstTabeli"/>
              <w:rPr>
                <w:highlight w:val="yellow"/>
                <w:lang w:val="en-US"/>
              </w:rPr>
            </w:pPr>
            <w:r w:rsidRPr="00545645">
              <w:rPr>
                <w:highlight w:val="yellow"/>
                <w:lang w:val="en-US"/>
              </w:rPr>
              <w:t>R</w:t>
            </w:r>
          </w:p>
        </w:tc>
        <w:tc>
          <w:tcPr>
            <w:tcW w:w="6293" w:type="dxa"/>
            <w:vAlign w:val="center"/>
          </w:tcPr>
          <w:p w14:paraId="4311CDC1" w14:textId="77777777" w:rsidR="00817009" w:rsidRPr="00545645" w:rsidRDefault="00817009" w:rsidP="00B558B7">
            <w:pPr>
              <w:pStyle w:val="TekstTabeli"/>
              <w:rPr>
                <w:highlight w:val="yellow"/>
              </w:rPr>
            </w:pPr>
            <w:r w:rsidRPr="00545645">
              <w:rPr>
                <w:highlight w:val="yellow"/>
              </w:rPr>
              <w:t>Osoby lub grupy, które uważają, że uczelnia (organizacja) jest wobec nich zobowiązana i zachowują się, jakby rzeczywiście tak było.</w:t>
            </w:r>
          </w:p>
          <w:p w14:paraId="1D0F2C4C" w14:textId="77777777" w:rsidR="00AD647F" w:rsidRPr="00545645" w:rsidRDefault="00817009" w:rsidP="00B558B7">
            <w:pPr>
              <w:pStyle w:val="TekstTabeli"/>
              <w:rPr>
                <w:highlight w:val="yellow"/>
              </w:rPr>
            </w:pPr>
            <w:r w:rsidRPr="00545645">
              <w:rPr>
                <w:highlight w:val="yellow"/>
              </w:rPr>
              <w:t>W</w:t>
            </w:r>
            <w:r w:rsidR="00AD647F" w:rsidRPr="00545645">
              <w:rPr>
                <w:highlight w:val="yellow"/>
              </w:rPr>
              <w:t xml:space="preserve"> odniesieniu do uczelni użyte pojęcie </w:t>
            </w:r>
            <w:r w:rsidRPr="00545645">
              <w:rPr>
                <w:highlight w:val="yellow"/>
              </w:rPr>
              <w:t>„</w:t>
            </w:r>
            <w:r w:rsidR="00AD647F" w:rsidRPr="00545645">
              <w:rPr>
                <w:highlight w:val="yellow"/>
              </w:rPr>
              <w:t>społeczności interesariuszy</w:t>
            </w:r>
            <w:r w:rsidRPr="00545645">
              <w:rPr>
                <w:highlight w:val="yellow"/>
              </w:rPr>
              <w:t>”.</w:t>
            </w:r>
          </w:p>
        </w:tc>
      </w:tr>
      <w:tr w:rsidR="00AD647F" w:rsidRPr="00545645" w14:paraId="49155957" w14:textId="77777777" w:rsidTr="001D2950">
        <w:trPr>
          <w:cantSplit/>
        </w:trPr>
        <w:tc>
          <w:tcPr>
            <w:tcW w:w="1417" w:type="dxa"/>
            <w:vAlign w:val="center"/>
          </w:tcPr>
          <w:p w14:paraId="61D61FAD" w14:textId="77777777" w:rsidR="00AD647F" w:rsidRPr="00545645" w:rsidRDefault="00AD647F" w:rsidP="00B558B7">
            <w:pPr>
              <w:pStyle w:val="TekstTabeli"/>
              <w:rPr>
                <w:highlight w:val="yellow"/>
                <w:lang w:val="en-US"/>
              </w:rPr>
            </w:pPr>
            <w:r w:rsidRPr="00545645">
              <w:rPr>
                <w:highlight w:val="yellow"/>
                <w:lang w:val="en-US"/>
              </w:rPr>
              <w:t>Post i in.</w:t>
            </w:r>
            <w:r w:rsidRPr="00545645">
              <w:rPr>
                <w:highlight w:val="yellow"/>
                <w:lang w:val="en-US"/>
              </w:rPr>
              <w:br/>
              <w:t>(2002)</w:t>
            </w:r>
          </w:p>
        </w:tc>
        <w:tc>
          <w:tcPr>
            <w:tcW w:w="1361" w:type="dxa"/>
            <w:vAlign w:val="center"/>
          </w:tcPr>
          <w:p w14:paraId="6E8A13E0" w14:textId="77777777" w:rsidR="00AD647F" w:rsidRPr="00545645" w:rsidRDefault="00817009" w:rsidP="00B558B7">
            <w:pPr>
              <w:pStyle w:val="TekstTabeli"/>
              <w:rPr>
                <w:highlight w:val="yellow"/>
                <w:lang w:val="en-US"/>
              </w:rPr>
            </w:pPr>
            <w:r w:rsidRPr="00545645">
              <w:rPr>
                <w:highlight w:val="yellow"/>
                <w:lang w:val="en-US"/>
              </w:rPr>
              <w:t>W-K-O</w:t>
            </w:r>
          </w:p>
        </w:tc>
        <w:tc>
          <w:tcPr>
            <w:tcW w:w="6293" w:type="dxa"/>
            <w:vAlign w:val="center"/>
          </w:tcPr>
          <w:p w14:paraId="42296505" w14:textId="77777777" w:rsidR="00AD647F" w:rsidRPr="00545645" w:rsidRDefault="00817009" w:rsidP="00B558B7">
            <w:pPr>
              <w:pStyle w:val="TekstTabeli"/>
              <w:rPr>
                <w:highlight w:val="yellow"/>
              </w:rPr>
            </w:pPr>
            <w:r w:rsidRPr="00545645">
              <w:rPr>
                <w:highlight w:val="yellow"/>
              </w:rPr>
              <w:t>Osoby i podmioty, które przyczyniają się, dobrowolnie lub mimowolnie, do jej zdolności tworzenia bogactwa i działań, a zatem są potencjalnymi beneficjentami i/lub podmiotami narażonymi na ryzyko.</w:t>
            </w:r>
          </w:p>
        </w:tc>
      </w:tr>
      <w:tr w:rsidR="00AD647F" w:rsidRPr="00545645" w14:paraId="1EB98A31" w14:textId="77777777" w:rsidTr="001D2950">
        <w:trPr>
          <w:cantSplit/>
        </w:trPr>
        <w:tc>
          <w:tcPr>
            <w:tcW w:w="1417" w:type="dxa"/>
            <w:vAlign w:val="center"/>
          </w:tcPr>
          <w:p w14:paraId="5311475B" w14:textId="77777777" w:rsidR="00AD647F" w:rsidRPr="00545645" w:rsidRDefault="00AD647F" w:rsidP="00B558B7">
            <w:pPr>
              <w:pStyle w:val="TekstTabeli"/>
              <w:rPr>
                <w:highlight w:val="yellow"/>
                <w:lang w:val="en-US"/>
              </w:rPr>
            </w:pPr>
            <w:r w:rsidRPr="00545645">
              <w:rPr>
                <w:highlight w:val="yellow"/>
                <w:lang w:val="en-US"/>
              </w:rPr>
              <w:t xml:space="preserve">Heugens, </w:t>
            </w:r>
            <w:r w:rsidRPr="00545645">
              <w:rPr>
                <w:highlight w:val="yellow"/>
                <w:lang w:val="en-US"/>
              </w:rPr>
              <w:br/>
              <w:t xml:space="preserve">van </w:t>
            </w:r>
            <w:r w:rsidR="00FA3B63" w:rsidRPr="00545645">
              <w:rPr>
                <w:highlight w:val="yellow"/>
                <w:lang w:val="en-US"/>
              </w:rPr>
              <w:br/>
            </w:r>
            <w:r w:rsidRPr="00545645">
              <w:rPr>
                <w:highlight w:val="yellow"/>
                <w:lang w:val="en-US"/>
              </w:rPr>
              <w:t>Oosterhout</w:t>
            </w:r>
            <w:r w:rsidRPr="00545645">
              <w:rPr>
                <w:highlight w:val="yellow"/>
                <w:lang w:val="en-US"/>
              </w:rPr>
              <w:br/>
              <w:t>(2002)</w:t>
            </w:r>
          </w:p>
        </w:tc>
        <w:tc>
          <w:tcPr>
            <w:tcW w:w="1361" w:type="dxa"/>
            <w:vAlign w:val="center"/>
          </w:tcPr>
          <w:p w14:paraId="58EB4559" w14:textId="77777777" w:rsidR="00AD647F" w:rsidRPr="00545645" w:rsidRDefault="00CB3030" w:rsidP="00B558B7">
            <w:pPr>
              <w:pStyle w:val="TekstTabeli"/>
              <w:rPr>
                <w:highlight w:val="yellow"/>
                <w:lang w:val="en-US"/>
              </w:rPr>
            </w:pPr>
            <w:r w:rsidRPr="00545645">
              <w:rPr>
                <w:highlight w:val="yellow"/>
                <w:lang w:val="en-US"/>
              </w:rPr>
              <w:t>W-R-K-O</w:t>
            </w:r>
          </w:p>
        </w:tc>
        <w:tc>
          <w:tcPr>
            <w:tcW w:w="6293" w:type="dxa"/>
            <w:vAlign w:val="center"/>
          </w:tcPr>
          <w:p w14:paraId="54D0589F" w14:textId="77777777" w:rsidR="00861772" w:rsidRPr="00545645" w:rsidRDefault="00861772" w:rsidP="00B558B7">
            <w:pPr>
              <w:pStyle w:val="TekstTabeli"/>
              <w:rPr>
                <w:highlight w:val="yellow"/>
              </w:rPr>
            </w:pPr>
            <w:r w:rsidRPr="00545645">
              <w:rPr>
                <w:highlight w:val="yellow"/>
              </w:rPr>
              <w:t>Zobowiązania umowne, ponieważ są one:</w:t>
            </w:r>
          </w:p>
          <w:p w14:paraId="57E4BE2D" w14:textId="77777777" w:rsidR="00861772" w:rsidRPr="00545645" w:rsidRDefault="00861772" w:rsidP="001D2950">
            <w:pPr>
              <w:pStyle w:val="TekstTabeli"/>
              <w:spacing w:before="0"/>
              <w:rPr>
                <w:highlight w:val="yellow"/>
              </w:rPr>
            </w:pPr>
            <w:r w:rsidRPr="00545645">
              <w:rPr>
                <w:highlight w:val="yellow"/>
              </w:rPr>
              <w:t>- oparte na jakiejś formie wzajemnego porozumienia;</w:t>
            </w:r>
          </w:p>
          <w:p w14:paraId="7D60AC32" w14:textId="77777777" w:rsidR="00861772" w:rsidRPr="00545645" w:rsidRDefault="00861772" w:rsidP="001D2950">
            <w:pPr>
              <w:pStyle w:val="TekstTabeli"/>
              <w:spacing w:before="0"/>
              <w:rPr>
                <w:highlight w:val="yellow"/>
              </w:rPr>
            </w:pPr>
            <w:r w:rsidRPr="00545645">
              <w:rPr>
                <w:highlight w:val="yellow"/>
              </w:rPr>
              <w:t>- w celu osiągnięcia wzajemnych korzyści lub zapobieżenia jakiejś szkodzie;</w:t>
            </w:r>
          </w:p>
          <w:p w14:paraId="00BAF0EE" w14:textId="77777777" w:rsidR="00AD647F" w:rsidRPr="00545645" w:rsidRDefault="00861772" w:rsidP="001D2950">
            <w:pPr>
              <w:pStyle w:val="TekstTabeli"/>
              <w:spacing w:before="0"/>
              <w:rPr>
                <w:highlight w:val="yellow"/>
              </w:rPr>
            </w:pPr>
            <w:r w:rsidRPr="00545645">
              <w:rPr>
                <w:highlight w:val="yellow"/>
              </w:rPr>
              <w:t>- obejmujące zestaw wzajemnie uznanych przyszłych praw i obowiązków, które mają być domniemane lub 'przedstawione' w warunkach umowy.</w:t>
            </w:r>
          </w:p>
        </w:tc>
      </w:tr>
      <w:tr w:rsidR="00645435" w:rsidRPr="00545645" w14:paraId="67BC9D7C" w14:textId="77777777" w:rsidTr="001D2950">
        <w:trPr>
          <w:cantSplit/>
        </w:trPr>
        <w:tc>
          <w:tcPr>
            <w:tcW w:w="1417" w:type="dxa"/>
            <w:vAlign w:val="center"/>
          </w:tcPr>
          <w:p w14:paraId="4EF74854" w14:textId="77777777" w:rsidR="00645435" w:rsidRPr="00545645" w:rsidRDefault="00645435" w:rsidP="00B558B7">
            <w:pPr>
              <w:pStyle w:val="TekstTabeli"/>
              <w:rPr>
                <w:highlight w:val="yellow"/>
                <w:lang w:val="en-US"/>
              </w:rPr>
            </w:pPr>
            <w:r w:rsidRPr="00545645">
              <w:rPr>
                <w:highlight w:val="yellow"/>
                <w:lang w:val="en-US"/>
              </w:rPr>
              <w:t xml:space="preserve">Johnson </w:t>
            </w:r>
            <w:r w:rsidRPr="00545645">
              <w:rPr>
                <w:highlight w:val="yellow"/>
                <w:lang w:val="en-US"/>
              </w:rPr>
              <w:br/>
              <w:t>i Scholes</w:t>
            </w:r>
            <w:r w:rsidRPr="00545645">
              <w:rPr>
                <w:highlight w:val="yellow"/>
                <w:lang w:val="en-US"/>
              </w:rPr>
              <w:br/>
              <w:t>(2002)</w:t>
            </w:r>
          </w:p>
        </w:tc>
        <w:tc>
          <w:tcPr>
            <w:tcW w:w="1361" w:type="dxa"/>
            <w:vAlign w:val="center"/>
          </w:tcPr>
          <w:p w14:paraId="7F9E8B47" w14:textId="77777777" w:rsidR="00645435" w:rsidRPr="00545645" w:rsidRDefault="00645435" w:rsidP="00B558B7">
            <w:pPr>
              <w:pStyle w:val="TekstTabeli"/>
              <w:rPr>
                <w:highlight w:val="yellow"/>
                <w:lang w:val="en-US"/>
              </w:rPr>
            </w:pPr>
            <w:r w:rsidRPr="00545645">
              <w:rPr>
                <w:highlight w:val="yellow"/>
                <w:lang w:val="en-US"/>
              </w:rPr>
              <w:t>W-O</w:t>
            </w:r>
          </w:p>
        </w:tc>
        <w:tc>
          <w:tcPr>
            <w:tcW w:w="6293" w:type="dxa"/>
            <w:vAlign w:val="center"/>
          </w:tcPr>
          <w:p w14:paraId="00521357" w14:textId="77777777" w:rsidR="00645435" w:rsidRPr="00545645" w:rsidRDefault="00645435" w:rsidP="00B558B7">
            <w:pPr>
              <w:pStyle w:val="TekstTabeli"/>
              <w:rPr>
                <w:highlight w:val="yellow"/>
              </w:rPr>
            </w:pPr>
            <w:r w:rsidRPr="00545645">
              <w:rPr>
                <w:highlight w:val="yellow"/>
              </w:rPr>
              <w:t>Te osoby lub grupy, które zależą od organizacji w zakresie osiągania ich własnych celów i od których zależy organizacja.</w:t>
            </w:r>
          </w:p>
        </w:tc>
      </w:tr>
      <w:tr w:rsidR="00AD647F" w:rsidRPr="00545645" w14:paraId="2A001961" w14:textId="77777777" w:rsidTr="001D2950">
        <w:trPr>
          <w:cantSplit/>
        </w:trPr>
        <w:tc>
          <w:tcPr>
            <w:tcW w:w="1417" w:type="dxa"/>
            <w:vAlign w:val="center"/>
          </w:tcPr>
          <w:p w14:paraId="49F296AF" w14:textId="77777777" w:rsidR="00AD647F" w:rsidRPr="00545645" w:rsidRDefault="00AD647F" w:rsidP="00B558B7">
            <w:pPr>
              <w:pStyle w:val="TekstTabeli"/>
              <w:rPr>
                <w:highlight w:val="yellow"/>
                <w:lang w:val="en-GB"/>
              </w:rPr>
            </w:pPr>
            <w:r w:rsidRPr="00545645">
              <w:rPr>
                <w:highlight w:val="yellow"/>
                <w:lang w:val="en-US"/>
              </w:rPr>
              <w:t>Phillips i in.</w:t>
            </w:r>
            <w:r w:rsidRPr="00545645">
              <w:rPr>
                <w:highlight w:val="yellow"/>
                <w:lang w:val="en-US"/>
              </w:rPr>
              <w:br/>
              <w:t>(2003)</w:t>
            </w:r>
          </w:p>
        </w:tc>
        <w:tc>
          <w:tcPr>
            <w:tcW w:w="1361" w:type="dxa"/>
            <w:vAlign w:val="center"/>
          </w:tcPr>
          <w:p w14:paraId="7A8B8A5E" w14:textId="77777777" w:rsidR="00AD647F" w:rsidRPr="00545645" w:rsidRDefault="00861772" w:rsidP="00B558B7">
            <w:pPr>
              <w:pStyle w:val="TekstTabeli"/>
              <w:rPr>
                <w:highlight w:val="yellow"/>
                <w:lang w:val="en-US"/>
              </w:rPr>
            </w:pPr>
            <w:r w:rsidRPr="00545645">
              <w:rPr>
                <w:highlight w:val="yellow"/>
                <w:lang w:val="en-US"/>
              </w:rPr>
              <w:t>W</w:t>
            </w:r>
          </w:p>
        </w:tc>
        <w:tc>
          <w:tcPr>
            <w:tcW w:w="6293" w:type="dxa"/>
            <w:vAlign w:val="center"/>
          </w:tcPr>
          <w:p w14:paraId="56482D56" w14:textId="77777777" w:rsidR="00AD647F" w:rsidRPr="00545645" w:rsidRDefault="00861772" w:rsidP="00B558B7">
            <w:pPr>
              <w:pStyle w:val="TekstTabeli"/>
              <w:rPr>
                <w:highlight w:val="yellow"/>
              </w:rPr>
            </w:pPr>
            <w:r w:rsidRPr="00545645">
              <w:rPr>
                <w:highlight w:val="yellow"/>
              </w:rPr>
              <w:t>Ci, którzy mogą wspomagać lub utrudniać osiąganie celów organizacji.</w:t>
            </w:r>
          </w:p>
        </w:tc>
      </w:tr>
      <w:tr w:rsidR="00AD647F" w:rsidRPr="00545645" w14:paraId="5C0DCD14" w14:textId="77777777" w:rsidTr="001D2950">
        <w:trPr>
          <w:cantSplit/>
        </w:trPr>
        <w:tc>
          <w:tcPr>
            <w:tcW w:w="1417" w:type="dxa"/>
            <w:vAlign w:val="center"/>
          </w:tcPr>
          <w:p w14:paraId="60DA6F9C" w14:textId="77777777" w:rsidR="00AD647F" w:rsidRPr="00545645" w:rsidRDefault="00AD647F" w:rsidP="00B558B7">
            <w:pPr>
              <w:pStyle w:val="TekstTabeli"/>
              <w:rPr>
                <w:highlight w:val="yellow"/>
                <w:lang w:val="en-US"/>
              </w:rPr>
            </w:pPr>
            <w:r w:rsidRPr="00545645">
              <w:rPr>
                <w:highlight w:val="yellow"/>
                <w:lang w:val="en-US"/>
              </w:rPr>
              <w:t>Phillips</w:t>
            </w:r>
            <w:r w:rsidR="00FA3B63" w:rsidRPr="00545645">
              <w:rPr>
                <w:highlight w:val="yellow"/>
                <w:lang w:val="en-US"/>
              </w:rPr>
              <w:t xml:space="preserve"> </w:t>
            </w:r>
            <w:r w:rsidRPr="00545645">
              <w:rPr>
                <w:highlight w:val="yellow"/>
                <w:lang w:val="en-US"/>
              </w:rPr>
              <w:t>(2003)</w:t>
            </w:r>
          </w:p>
        </w:tc>
        <w:tc>
          <w:tcPr>
            <w:tcW w:w="1361" w:type="dxa"/>
            <w:vAlign w:val="center"/>
          </w:tcPr>
          <w:p w14:paraId="36F8978D" w14:textId="77777777" w:rsidR="00AD647F" w:rsidRPr="00545645" w:rsidRDefault="00861772" w:rsidP="00B558B7">
            <w:pPr>
              <w:pStyle w:val="TekstTabeli"/>
              <w:rPr>
                <w:highlight w:val="yellow"/>
                <w:lang w:val="en-US"/>
              </w:rPr>
            </w:pPr>
            <w:r w:rsidRPr="00545645">
              <w:rPr>
                <w:highlight w:val="yellow"/>
                <w:lang w:val="en-US"/>
              </w:rPr>
              <w:t>R</w:t>
            </w:r>
          </w:p>
        </w:tc>
        <w:tc>
          <w:tcPr>
            <w:tcW w:w="6293" w:type="dxa"/>
            <w:vAlign w:val="center"/>
          </w:tcPr>
          <w:p w14:paraId="79DADAEE" w14:textId="77777777" w:rsidR="00AD647F" w:rsidRPr="00545645" w:rsidRDefault="00861772" w:rsidP="00B558B7">
            <w:pPr>
              <w:pStyle w:val="TekstTabeli"/>
              <w:rPr>
                <w:highlight w:val="yellow"/>
              </w:rPr>
            </w:pPr>
            <w:r w:rsidRPr="00545645">
              <w:rPr>
                <w:highlight w:val="yellow"/>
              </w:rPr>
              <w:t>Ci, wobec których organizacja ma moralne zobowiązania.</w:t>
            </w:r>
          </w:p>
        </w:tc>
      </w:tr>
      <w:tr w:rsidR="00AD647F" w:rsidRPr="00545645" w14:paraId="564B2EF0" w14:textId="77777777" w:rsidTr="001D2950">
        <w:trPr>
          <w:cantSplit/>
        </w:trPr>
        <w:tc>
          <w:tcPr>
            <w:tcW w:w="1417" w:type="dxa"/>
            <w:vAlign w:val="center"/>
          </w:tcPr>
          <w:p w14:paraId="18815268" w14:textId="77777777" w:rsidR="00AD647F" w:rsidRPr="00545645" w:rsidRDefault="00AD647F" w:rsidP="00B558B7">
            <w:pPr>
              <w:pStyle w:val="TekstTabeli"/>
              <w:rPr>
                <w:highlight w:val="yellow"/>
                <w:lang w:val="en-US"/>
              </w:rPr>
            </w:pPr>
            <w:r w:rsidRPr="00545645">
              <w:rPr>
                <w:highlight w:val="yellow"/>
                <w:lang w:val="en-US"/>
              </w:rPr>
              <w:t>Lea (2004)</w:t>
            </w:r>
          </w:p>
        </w:tc>
        <w:tc>
          <w:tcPr>
            <w:tcW w:w="1361" w:type="dxa"/>
            <w:vAlign w:val="center"/>
          </w:tcPr>
          <w:p w14:paraId="344326F7" w14:textId="77777777" w:rsidR="00AD647F" w:rsidRPr="00545645" w:rsidRDefault="00861772" w:rsidP="00B558B7">
            <w:pPr>
              <w:pStyle w:val="TekstTabeli"/>
              <w:rPr>
                <w:highlight w:val="yellow"/>
                <w:lang w:val="en-US"/>
              </w:rPr>
            </w:pPr>
            <w:r w:rsidRPr="00545645">
              <w:rPr>
                <w:highlight w:val="yellow"/>
                <w:lang w:val="en-US"/>
              </w:rPr>
              <w:t>O</w:t>
            </w:r>
          </w:p>
        </w:tc>
        <w:tc>
          <w:tcPr>
            <w:tcW w:w="6293" w:type="dxa"/>
            <w:vAlign w:val="center"/>
          </w:tcPr>
          <w:p w14:paraId="0F3A9AA4" w14:textId="77777777" w:rsidR="00AD647F" w:rsidRPr="00545645" w:rsidRDefault="00861772" w:rsidP="00B558B7">
            <w:pPr>
              <w:pStyle w:val="TekstTabeli"/>
              <w:rPr>
                <w:highlight w:val="yellow"/>
              </w:rPr>
            </w:pPr>
            <w:r w:rsidRPr="00545645">
              <w:rPr>
                <w:highlight w:val="yellow"/>
              </w:rPr>
              <w:t>Bezpośrednio dotknięci (pod wpływem) przez działania firmy.</w:t>
            </w:r>
          </w:p>
        </w:tc>
      </w:tr>
      <w:tr w:rsidR="00AD647F" w:rsidRPr="00545645" w14:paraId="51A0F250" w14:textId="77777777" w:rsidTr="001D2950">
        <w:trPr>
          <w:cantSplit/>
        </w:trPr>
        <w:tc>
          <w:tcPr>
            <w:tcW w:w="1417" w:type="dxa"/>
            <w:vAlign w:val="center"/>
          </w:tcPr>
          <w:p w14:paraId="1D549138" w14:textId="77777777" w:rsidR="00AD647F" w:rsidRPr="00545645" w:rsidRDefault="00AD647F" w:rsidP="00B558B7">
            <w:pPr>
              <w:pStyle w:val="TekstTabeli"/>
              <w:rPr>
                <w:highlight w:val="yellow"/>
                <w:lang w:val="en-US"/>
              </w:rPr>
            </w:pPr>
            <w:r w:rsidRPr="00545645">
              <w:rPr>
                <w:highlight w:val="yellow"/>
                <w:lang w:val="en-US"/>
              </w:rPr>
              <w:lastRenderedPageBreak/>
              <w:t xml:space="preserve">Bourne </w:t>
            </w:r>
            <w:r w:rsidR="00D905C5" w:rsidRPr="00545645">
              <w:rPr>
                <w:highlight w:val="yellow"/>
                <w:lang w:val="en-US"/>
              </w:rPr>
              <w:t>(</w:t>
            </w:r>
            <w:r w:rsidRPr="00545645">
              <w:rPr>
                <w:highlight w:val="yellow"/>
                <w:lang w:val="en-US"/>
              </w:rPr>
              <w:t>2005</w:t>
            </w:r>
            <w:r w:rsidR="00D905C5" w:rsidRPr="00545645">
              <w:rPr>
                <w:highlight w:val="yellow"/>
                <w:lang w:val="en-US"/>
              </w:rPr>
              <w:t>)</w:t>
            </w:r>
          </w:p>
        </w:tc>
        <w:tc>
          <w:tcPr>
            <w:tcW w:w="1361" w:type="dxa"/>
            <w:vAlign w:val="center"/>
          </w:tcPr>
          <w:p w14:paraId="5053D7A0" w14:textId="77777777" w:rsidR="00AD647F" w:rsidRPr="00545645" w:rsidRDefault="00861772" w:rsidP="00B558B7">
            <w:pPr>
              <w:pStyle w:val="TekstTabeli"/>
              <w:rPr>
                <w:highlight w:val="yellow"/>
                <w:lang w:val="en-US"/>
              </w:rPr>
            </w:pPr>
            <w:r w:rsidRPr="00545645">
              <w:rPr>
                <w:highlight w:val="yellow"/>
                <w:lang w:val="en-US"/>
              </w:rPr>
              <w:t>W-R-K-O</w:t>
            </w:r>
          </w:p>
        </w:tc>
        <w:tc>
          <w:tcPr>
            <w:tcW w:w="6293" w:type="dxa"/>
            <w:vAlign w:val="center"/>
          </w:tcPr>
          <w:p w14:paraId="3B83FD80" w14:textId="77777777" w:rsidR="00AD647F" w:rsidRPr="00545645" w:rsidRDefault="00861772" w:rsidP="00B558B7">
            <w:pPr>
              <w:pStyle w:val="TekstTabeli"/>
              <w:rPr>
                <w:highlight w:val="yellow"/>
              </w:rPr>
            </w:pPr>
            <w:r w:rsidRPr="00545645">
              <w:rPr>
                <w:highlight w:val="yellow"/>
              </w:rPr>
              <w:t>Interesariusze to osoby lub grupy, które mają interes lub jakiś aspekt praw lub własności w projekcie</w:t>
            </w:r>
            <w:r w:rsidR="00090D83" w:rsidRPr="00545645">
              <w:rPr>
                <w:highlight w:val="yellow"/>
              </w:rPr>
              <w:t xml:space="preserve"> (organizacji)</w:t>
            </w:r>
            <w:r w:rsidRPr="00545645">
              <w:rPr>
                <w:highlight w:val="yellow"/>
              </w:rPr>
              <w:t>, mogą przyczyniać się w formie wiedzy lub wsparcia, lub mogą wpływać lub być pod wpływem przedsięwzięcia.</w:t>
            </w:r>
          </w:p>
        </w:tc>
      </w:tr>
      <w:tr w:rsidR="00AD647F" w:rsidRPr="00545645" w14:paraId="5A5E4785" w14:textId="77777777" w:rsidTr="001D2950">
        <w:trPr>
          <w:cantSplit/>
        </w:trPr>
        <w:tc>
          <w:tcPr>
            <w:tcW w:w="1417" w:type="dxa"/>
            <w:vAlign w:val="center"/>
          </w:tcPr>
          <w:p w14:paraId="267CC699" w14:textId="77777777" w:rsidR="00AD647F" w:rsidRPr="00545645" w:rsidRDefault="00AD647F" w:rsidP="00B558B7">
            <w:pPr>
              <w:pStyle w:val="TekstTabeli"/>
              <w:rPr>
                <w:highlight w:val="yellow"/>
                <w:lang w:val="en-US"/>
              </w:rPr>
            </w:pPr>
            <w:r w:rsidRPr="00545645">
              <w:rPr>
                <w:highlight w:val="yellow"/>
                <w:lang w:val="en-US"/>
              </w:rPr>
              <w:t>Lamberg i in.</w:t>
            </w:r>
            <w:r w:rsidRPr="00545645">
              <w:rPr>
                <w:highlight w:val="yellow"/>
                <w:lang w:val="en-US"/>
              </w:rPr>
              <w:br/>
              <w:t>(2008)</w:t>
            </w:r>
          </w:p>
        </w:tc>
        <w:tc>
          <w:tcPr>
            <w:tcW w:w="1361" w:type="dxa"/>
            <w:vAlign w:val="center"/>
          </w:tcPr>
          <w:p w14:paraId="1BDBA5C3" w14:textId="77777777" w:rsidR="00AD647F" w:rsidRPr="00545645" w:rsidRDefault="00E7442A" w:rsidP="00B558B7">
            <w:pPr>
              <w:pStyle w:val="TekstTabeli"/>
              <w:rPr>
                <w:highlight w:val="yellow"/>
                <w:lang w:val="en-US"/>
              </w:rPr>
            </w:pPr>
            <w:r w:rsidRPr="00545645">
              <w:rPr>
                <w:highlight w:val="yellow"/>
                <w:lang w:val="en-US"/>
              </w:rPr>
              <w:t>W-R-O</w:t>
            </w:r>
          </w:p>
        </w:tc>
        <w:tc>
          <w:tcPr>
            <w:tcW w:w="6293" w:type="dxa"/>
            <w:vAlign w:val="center"/>
          </w:tcPr>
          <w:p w14:paraId="5472FCEF" w14:textId="77777777" w:rsidR="00AD647F" w:rsidRPr="00545645" w:rsidRDefault="00E7442A" w:rsidP="00B558B7">
            <w:pPr>
              <w:pStyle w:val="TekstTabeli"/>
              <w:rPr>
                <w:highlight w:val="yellow"/>
              </w:rPr>
            </w:pPr>
            <w:r w:rsidRPr="00545645">
              <w:rPr>
                <w:highlight w:val="yellow"/>
              </w:rPr>
              <w:t>Na podstawie wyraźnego lub domniemanego porozumienia o wzajemnie uznanych prawach i obowiązkach w celu osiągnięcia wzajemnych korzyści lub zapobieżenia jakiejś szkodzie.</w:t>
            </w:r>
          </w:p>
        </w:tc>
      </w:tr>
      <w:tr w:rsidR="00AD647F" w:rsidRPr="00545645" w14:paraId="3CE05F41" w14:textId="77777777" w:rsidTr="001D2950">
        <w:trPr>
          <w:cantSplit/>
        </w:trPr>
        <w:tc>
          <w:tcPr>
            <w:tcW w:w="1417" w:type="dxa"/>
            <w:vAlign w:val="center"/>
          </w:tcPr>
          <w:p w14:paraId="6DEAAC54" w14:textId="77777777" w:rsidR="00AD647F" w:rsidRPr="00545645" w:rsidRDefault="00AD647F" w:rsidP="00B558B7">
            <w:pPr>
              <w:pStyle w:val="TekstTabeli"/>
              <w:rPr>
                <w:highlight w:val="yellow"/>
                <w:lang w:val="en-US"/>
              </w:rPr>
            </w:pPr>
            <w:r w:rsidRPr="00545645">
              <w:rPr>
                <w:highlight w:val="yellow"/>
                <w:lang w:val="en-US"/>
              </w:rPr>
              <w:t>Fassin</w:t>
            </w:r>
            <w:r w:rsidR="00723149" w:rsidRPr="00545645">
              <w:rPr>
                <w:highlight w:val="yellow"/>
                <w:lang w:val="en-US"/>
              </w:rPr>
              <w:br/>
              <w:t>(</w:t>
            </w:r>
            <w:r w:rsidRPr="00545645">
              <w:rPr>
                <w:highlight w:val="yellow"/>
                <w:lang w:val="en-US"/>
              </w:rPr>
              <w:t>2009</w:t>
            </w:r>
            <w:r w:rsidR="00723149" w:rsidRPr="00545645">
              <w:rPr>
                <w:highlight w:val="yellow"/>
                <w:lang w:val="en-US"/>
              </w:rPr>
              <w:t>)</w:t>
            </w:r>
          </w:p>
        </w:tc>
        <w:tc>
          <w:tcPr>
            <w:tcW w:w="1361" w:type="dxa"/>
            <w:vAlign w:val="center"/>
          </w:tcPr>
          <w:p w14:paraId="5EE20BC0" w14:textId="77777777" w:rsidR="00AD647F" w:rsidRPr="00545645" w:rsidRDefault="000B627A" w:rsidP="00B558B7">
            <w:pPr>
              <w:pStyle w:val="TekstTabeli"/>
              <w:rPr>
                <w:highlight w:val="yellow"/>
                <w:lang w:val="en-US"/>
              </w:rPr>
            </w:pPr>
            <w:r w:rsidRPr="00545645">
              <w:rPr>
                <w:highlight w:val="yellow"/>
                <w:lang w:val="en-US"/>
              </w:rPr>
              <w:t>W-R</w:t>
            </w:r>
          </w:p>
        </w:tc>
        <w:tc>
          <w:tcPr>
            <w:tcW w:w="6293" w:type="dxa"/>
            <w:vAlign w:val="center"/>
          </w:tcPr>
          <w:p w14:paraId="20E99AB2" w14:textId="52121581" w:rsidR="00AD647F" w:rsidRPr="00545645" w:rsidRDefault="000B627A" w:rsidP="00B558B7">
            <w:pPr>
              <w:pStyle w:val="TekstTabeli"/>
              <w:rPr>
                <w:highlight w:val="yellow"/>
              </w:rPr>
            </w:pPr>
            <w:r w:rsidRPr="00545645">
              <w:rPr>
                <w:highlight w:val="yellow"/>
              </w:rPr>
              <w:t>Interesariusz odnosi się do każdej osoby lub grupy, która posiada udział w</w:t>
            </w:r>
            <w:r w:rsidR="009F73EE" w:rsidRPr="00545645">
              <w:rPr>
                <w:highlight w:val="yellow"/>
              </w:rPr>
              <w:t> </w:t>
            </w:r>
            <w:r w:rsidRPr="00545645">
              <w:rPr>
                <w:highlight w:val="yellow"/>
              </w:rPr>
              <w:t>organizacji w sposób podobny do tego, w jaki akcjonariusz posiada udziały.</w:t>
            </w:r>
          </w:p>
        </w:tc>
      </w:tr>
      <w:tr w:rsidR="00AD647F" w:rsidRPr="00545645" w14:paraId="52F713A9" w14:textId="77777777" w:rsidTr="001D2950">
        <w:trPr>
          <w:cantSplit/>
        </w:trPr>
        <w:tc>
          <w:tcPr>
            <w:tcW w:w="1417" w:type="dxa"/>
            <w:vAlign w:val="center"/>
          </w:tcPr>
          <w:p w14:paraId="06B30A1F" w14:textId="77777777" w:rsidR="00AD647F" w:rsidRPr="00545645" w:rsidRDefault="00AD647F" w:rsidP="00B558B7">
            <w:pPr>
              <w:pStyle w:val="TekstTabeli"/>
              <w:rPr>
                <w:highlight w:val="yellow"/>
                <w:lang w:val="en-US"/>
              </w:rPr>
            </w:pPr>
            <w:r w:rsidRPr="00545645">
              <w:rPr>
                <w:highlight w:val="yellow"/>
                <w:lang w:val="en-US"/>
              </w:rPr>
              <w:t>ISO 26000:2010</w:t>
            </w:r>
          </w:p>
        </w:tc>
        <w:tc>
          <w:tcPr>
            <w:tcW w:w="1361" w:type="dxa"/>
            <w:vAlign w:val="center"/>
          </w:tcPr>
          <w:p w14:paraId="1D980202" w14:textId="77777777" w:rsidR="00AD647F" w:rsidRPr="00545645" w:rsidRDefault="000B627A" w:rsidP="00B558B7">
            <w:pPr>
              <w:pStyle w:val="TekstTabeli"/>
              <w:rPr>
                <w:highlight w:val="yellow"/>
                <w:lang w:val="en-US"/>
              </w:rPr>
            </w:pPr>
            <w:r w:rsidRPr="00545645">
              <w:rPr>
                <w:highlight w:val="yellow"/>
                <w:lang w:val="en-US"/>
              </w:rPr>
              <w:t>W-R-O</w:t>
            </w:r>
          </w:p>
        </w:tc>
        <w:tc>
          <w:tcPr>
            <w:tcW w:w="6293" w:type="dxa"/>
            <w:vAlign w:val="center"/>
          </w:tcPr>
          <w:p w14:paraId="6B91C9C9" w14:textId="77777777" w:rsidR="00AD647F" w:rsidRPr="00545645" w:rsidRDefault="000B627A" w:rsidP="00B558B7">
            <w:pPr>
              <w:pStyle w:val="TekstTabeli"/>
              <w:rPr>
                <w:highlight w:val="yellow"/>
              </w:rPr>
            </w:pPr>
            <w:r w:rsidRPr="00545645">
              <w:rPr>
                <w:highlight w:val="yellow"/>
              </w:rPr>
              <w:t>O</w:t>
            </w:r>
            <w:r w:rsidR="00AD647F" w:rsidRPr="00545645">
              <w:rPr>
                <w:highlight w:val="yellow"/>
              </w:rPr>
              <w:t>soby lub grupy zainteresowane decyzjami lub działaniami organizacji</w:t>
            </w:r>
            <w:r w:rsidRPr="00545645">
              <w:rPr>
                <w:highlight w:val="yellow"/>
              </w:rPr>
              <w:t>.</w:t>
            </w:r>
          </w:p>
        </w:tc>
      </w:tr>
      <w:tr w:rsidR="00AD647F" w:rsidRPr="00545645" w14:paraId="151043D6" w14:textId="77777777" w:rsidTr="001D2950">
        <w:trPr>
          <w:cantSplit/>
        </w:trPr>
        <w:tc>
          <w:tcPr>
            <w:tcW w:w="1417" w:type="dxa"/>
            <w:vAlign w:val="center"/>
          </w:tcPr>
          <w:p w14:paraId="6BBA2D1B" w14:textId="77777777" w:rsidR="00AD647F" w:rsidRPr="00545645" w:rsidRDefault="00AD647F" w:rsidP="001D2950">
            <w:pPr>
              <w:pStyle w:val="TekstTabeli"/>
              <w:keepNext/>
              <w:rPr>
                <w:highlight w:val="yellow"/>
                <w:lang w:val="en-US"/>
              </w:rPr>
            </w:pPr>
            <w:r w:rsidRPr="00545645">
              <w:rPr>
                <w:highlight w:val="yellow"/>
                <w:lang w:val="en-US"/>
              </w:rPr>
              <w:t xml:space="preserve">Eskerod </w:t>
            </w:r>
            <w:r w:rsidRPr="00545645">
              <w:rPr>
                <w:highlight w:val="yellow"/>
                <w:lang w:val="en-US"/>
              </w:rPr>
              <w:br/>
              <w:t>i Huemann (2013)</w:t>
            </w:r>
          </w:p>
        </w:tc>
        <w:tc>
          <w:tcPr>
            <w:tcW w:w="1361" w:type="dxa"/>
            <w:vAlign w:val="center"/>
          </w:tcPr>
          <w:p w14:paraId="60616888" w14:textId="77777777" w:rsidR="00AD647F" w:rsidRPr="00545645" w:rsidRDefault="000B627A" w:rsidP="001D2950">
            <w:pPr>
              <w:pStyle w:val="TekstTabeli"/>
              <w:keepNext/>
              <w:rPr>
                <w:highlight w:val="yellow"/>
                <w:lang w:val="en-US"/>
              </w:rPr>
            </w:pPr>
            <w:r w:rsidRPr="00545645">
              <w:rPr>
                <w:highlight w:val="yellow"/>
                <w:lang w:val="en-US"/>
              </w:rPr>
              <w:t>O</w:t>
            </w:r>
          </w:p>
        </w:tc>
        <w:tc>
          <w:tcPr>
            <w:tcW w:w="6293" w:type="dxa"/>
            <w:vAlign w:val="center"/>
          </w:tcPr>
          <w:p w14:paraId="13F40FD6" w14:textId="77777777" w:rsidR="00AD647F" w:rsidRPr="00545645" w:rsidRDefault="000B627A" w:rsidP="001D2950">
            <w:pPr>
              <w:pStyle w:val="TekstTabeli"/>
              <w:keepNext/>
              <w:rPr>
                <w:highlight w:val="yellow"/>
              </w:rPr>
            </w:pPr>
            <w:r w:rsidRPr="00545645">
              <w:rPr>
                <w:highlight w:val="yellow"/>
              </w:rPr>
              <w:t>Zainteresowany (mający interes w) lub ograniczony przez.</w:t>
            </w:r>
          </w:p>
        </w:tc>
      </w:tr>
    </w:tbl>
    <w:p w14:paraId="2C0719F9" w14:textId="1ACFC7C3" w:rsidR="00164991" w:rsidRDefault="00164991" w:rsidP="007770AA">
      <w:pPr>
        <w:pStyle w:val="rdo"/>
        <w:rPr>
          <w:noProof/>
          <w:highlight w:val="yellow"/>
          <w:lang w:val="pl-PL"/>
        </w:rPr>
      </w:pPr>
      <w:r w:rsidRPr="00545645">
        <w:rPr>
          <w:highlight w:val="yellow"/>
          <w:lang w:val="pl-PL"/>
        </w:rPr>
        <w:t xml:space="preserve">Źródło: opracowanie własne na podstawie </w:t>
      </w:r>
      <w:r w:rsidR="00082E76" w:rsidRPr="00545645">
        <w:rPr>
          <w:noProof/>
          <w:highlight w:val="yellow"/>
          <w:lang w:val="pl-PL"/>
        </w:rPr>
        <w:t xml:space="preserve">Bryson, 2004; Donaldson </w:t>
      </w:r>
      <w:r w:rsidR="006F2CD1" w:rsidRPr="00545645">
        <w:rPr>
          <w:noProof/>
          <w:highlight w:val="yellow"/>
          <w:lang w:val="pl-PL"/>
        </w:rPr>
        <w:t>i</w:t>
      </w:r>
      <w:r w:rsidR="00082E76" w:rsidRPr="00545645">
        <w:rPr>
          <w:noProof/>
          <w:highlight w:val="yellow"/>
          <w:lang w:val="pl-PL"/>
        </w:rPr>
        <w:t xml:space="preserve"> Preston, 1995, s. 67; Eskerod i in., 2015; Freeman </w:t>
      </w:r>
      <w:r w:rsidR="006F2CD1" w:rsidRPr="00545645">
        <w:rPr>
          <w:noProof/>
          <w:highlight w:val="yellow"/>
          <w:lang w:val="pl-PL"/>
        </w:rPr>
        <w:t>i</w:t>
      </w:r>
      <w:r w:rsidR="00082E76" w:rsidRPr="00545645">
        <w:rPr>
          <w:noProof/>
          <w:highlight w:val="yellow"/>
          <w:lang w:val="pl-PL"/>
        </w:rPr>
        <w:t xml:space="preserve"> McVea, 2001; Jastrzębska, 2016; Leja, 2011; McGrath </w:t>
      </w:r>
      <w:r w:rsidR="006F2CD1" w:rsidRPr="00545645">
        <w:rPr>
          <w:noProof/>
          <w:highlight w:val="yellow"/>
          <w:lang w:val="pl-PL"/>
        </w:rPr>
        <w:t>i</w:t>
      </w:r>
      <w:r w:rsidR="00082E76" w:rsidRPr="00545645">
        <w:rPr>
          <w:noProof/>
          <w:highlight w:val="yellow"/>
          <w:lang w:val="pl-PL"/>
        </w:rPr>
        <w:t xml:space="preserve"> Whitty, 2017; Miles, 2017; Neave, 2002, s. 20; Szymaniec-Mlicka, 2016, s. 310</w:t>
      </w:r>
    </w:p>
    <w:p w14:paraId="137C89F3" w14:textId="77777777" w:rsidR="00BC0315" w:rsidRDefault="00BC0315" w:rsidP="007770AA">
      <w:pPr>
        <w:pStyle w:val="rdo"/>
        <w:rPr>
          <w:noProof/>
          <w:highlight w:val="yellow"/>
          <w:lang w:val="pl-PL"/>
        </w:rPr>
      </w:pPr>
    </w:p>
    <w:p w14:paraId="4FE0E574" w14:textId="77777777" w:rsidR="00BC0315" w:rsidRPr="00BC0315" w:rsidRDefault="00BC0315" w:rsidP="00BC0315">
      <w:pPr>
        <w:pStyle w:val="rdo"/>
        <w:rPr>
          <w:noProof/>
        </w:rPr>
      </w:pPr>
      <w:r w:rsidRPr="00BC0315">
        <w:rPr>
          <w:b/>
          <w:bCs/>
          <w:noProof/>
        </w:rPr>
        <w:t xml:space="preserve">Table 47. </w:t>
      </w:r>
      <w:bookmarkStart w:id="371" w:name="_Hlk203632176"/>
      <w:r w:rsidRPr="00BC0315">
        <w:rPr>
          <w:b/>
          <w:bCs/>
          <w:noProof/>
        </w:rPr>
        <w:t>Selected Definitions of “Stakeholders” in Management Literature (Chronological Order)</w:t>
      </w:r>
      <w:r w:rsidRPr="00BC0315">
        <w:rPr>
          <w:b/>
          <w:bCs/>
          <w:noProof/>
        </w:rPr>
        <w:br/>
        <w:t>Assigned to Definition Classes per S. Miles [W = Influencer; R = Claimant; K = Collaborator; O = Recipient]</w:t>
      </w:r>
      <w:bookmarkEnd w:id="37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gridCol w:w="1592"/>
        <w:gridCol w:w="3721"/>
      </w:tblGrid>
      <w:tr w:rsidR="00BC0315" w:rsidRPr="00BC0315" w14:paraId="50FB67E4" w14:textId="77777777" w:rsidTr="00BC0315">
        <w:trPr>
          <w:tblHeader/>
          <w:tblCellSpacing w:w="15" w:type="dxa"/>
        </w:trPr>
        <w:tc>
          <w:tcPr>
            <w:tcW w:w="0" w:type="auto"/>
            <w:vAlign w:val="center"/>
            <w:hideMark/>
          </w:tcPr>
          <w:p w14:paraId="01CF7779" w14:textId="77777777" w:rsidR="00BC0315" w:rsidRPr="00BC0315" w:rsidRDefault="00BC0315" w:rsidP="00BC0315">
            <w:pPr>
              <w:pStyle w:val="rdo"/>
              <w:rPr>
                <w:b/>
                <w:bCs/>
                <w:noProof/>
              </w:rPr>
            </w:pPr>
            <w:r w:rsidRPr="00BC0315">
              <w:rPr>
                <w:b/>
                <w:bCs/>
                <w:noProof/>
              </w:rPr>
              <w:t>Author (Year)</w:t>
            </w:r>
          </w:p>
        </w:tc>
        <w:tc>
          <w:tcPr>
            <w:tcW w:w="0" w:type="auto"/>
            <w:vAlign w:val="center"/>
            <w:hideMark/>
          </w:tcPr>
          <w:p w14:paraId="0F2718C1" w14:textId="77777777" w:rsidR="00BC0315" w:rsidRPr="00BC0315" w:rsidRDefault="00BC0315" w:rsidP="00BC0315">
            <w:pPr>
              <w:pStyle w:val="rdo"/>
              <w:rPr>
                <w:b/>
                <w:bCs/>
                <w:noProof/>
                <w:lang w:val="pl-PL"/>
              </w:rPr>
            </w:pPr>
            <w:r w:rsidRPr="00BC0315">
              <w:rPr>
                <w:b/>
                <w:bCs/>
                <w:noProof/>
                <w:lang w:val="pl-PL"/>
              </w:rPr>
              <w:t>Class [W, R, K, O]</w:t>
            </w:r>
          </w:p>
        </w:tc>
        <w:tc>
          <w:tcPr>
            <w:tcW w:w="0" w:type="auto"/>
            <w:vAlign w:val="center"/>
            <w:hideMark/>
          </w:tcPr>
          <w:p w14:paraId="69ED55A4" w14:textId="77777777" w:rsidR="00BC0315" w:rsidRPr="00BC0315" w:rsidRDefault="00BC0315" w:rsidP="00BC0315">
            <w:pPr>
              <w:pStyle w:val="rdo"/>
              <w:rPr>
                <w:b/>
                <w:bCs/>
                <w:noProof/>
              </w:rPr>
            </w:pPr>
            <w:r w:rsidRPr="00BC0315">
              <w:rPr>
                <w:b/>
                <w:bCs/>
                <w:noProof/>
              </w:rPr>
              <w:t>Definition</w:t>
            </w:r>
          </w:p>
        </w:tc>
      </w:tr>
      <w:tr w:rsidR="00BC0315" w:rsidRPr="00C70DD3" w14:paraId="328A6A84" w14:textId="77777777" w:rsidTr="00BC0315">
        <w:trPr>
          <w:tblCellSpacing w:w="15" w:type="dxa"/>
        </w:trPr>
        <w:tc>
          <w:tcPr>
            <w:tcW w:w="0" w:type="auto"/>
            <w:vAlign w:val="center"/>
            <w:hideMark/>
          </w:tcPr>
          <w:p w14:paraId="57CD8492" w14:textId="77777777" w:rsidR="00BC0315" w:rsidRPr="00BC0315" w:rsidRDefault="00BC0315" w:rsidP="00BC0315">
            <w:pPr>
              <w:pStyle w:val="rdo"/>
              <w:rPr>
                <w:noProof/>
              </w:rPr>
            </w:pPr>
            <w:r w:rsidRPr="00BC0315">
              <w:rPr>
                <w:b/>
                <w:bCs/>
                <w:noProof/>
              </w:rPr>
              <w:t>SRI (1963)</w:t>
            </w:r>
          </w:p>
        </w:tc>
        <w:tc>
          <w:tcPr>
            <w:tcW w:w="0" w:type="auto"/>
            <w:vAlign w:val="center"/>
            <w:hideMark/>
          </w:tcPr>
          <w:p w14:paraId="0263C0B7" w14:textId="77777777" w:rsidR="00BC0315" w:rsidRPr="00BC0315" w:rsidRDefault="00BC0315" w:rsidP="00BC0315">
            <w:pPr>
              <w:pStyle w:val="rdo"/>
              <w:rPr>
                <w:noProof/>
              </w:rPr>
            </w:pPr>
            <w:r w:rsidRPr="00BC0315">
              <w:rPr>
                <w:noProof/>
              </w:rPr>
              <w:t>W</w:t>
            </w:r>
            <w:r w:rsidRPr="00BC0315">
              <w:rPr>
                <w:noProof/>
              </w:rPr>
              <w:noBreakHyphen/>
              <w:t>K</w:t>
            </w:r>
          </w:p>
        </w:tc>
        <w:tc>
          <w:tcPr>
            <w:tcW w:w="0" w:type="auto"/>
            <w:vAlign w:val="center"/>
            <w:hideMark/>
          </w:tcPr>
          <w:p w14:paraId="47E4E0A1" w14:textId="77777777" w:rsidR="00BC0315" w:rsidRPr="00BC0315" w:rsidRDefault="00BC0315" w:rsidP="00BC0315">
            <w:pPr>
              <w:pStyle w:val="rdo"/>
              <w:rPr>
                <w:noProof/>
              </w:rPr>
            </w:pPr>
            <w:r w:rsidRPr="00BC0315">
              <w:rPr>
                <w:noProof/>
              </w:rPr>
              <w:t>Groups without whose support the organisation will cease to exist.</w:t>
            </w:r>
          </w:p>
        </w:tc>
      </w:tr>
      <w:tr w:rsidR="00BC0315" w:rsidRPr="00C70DD3" w14:paraId="6E59D63B" w14:textId="77777777" w:rsidTr="00BC0315">
        <w:trPr>
          <w:tblCellSpacing w:w="15" w:type="dxa"/>
        </w:trPr>
        <w:tc>
          <w:tcPr>
            <w:tcW w:w="0" w:type="auto"/>
            <w:vAlign w:val="center"/>
            <w:hideMark/>
          </w:tcPr>
          <w:p w14:paraId="03251543" w14:textId="77777777" w:rsidR="00BC0315" w:rsidRPr="00BC0315" w:rsidRDefault="00BC0315" w:rsidP="00BC0315">
            <w:pPr>
              <w:pStyle w:val="rdo"/>
              <w:rPr>
                <w:noProof/>
              </w:rPr>
            </w:pPr>
            <w:r w:rsidRPr="00BC0315">
              <w:rPr>
                <w:b/>
                <w:bCs/>
                <w:noProof/>
              </w:rPr>
              <w:t>Rhenman (1964)</w:t>
            </w:r>
          </w:p>
        </w:tc>
        <w:tc>
          <w:tcPr>
            <w:tcW w:w="0" w:type="auto"/>
            <w:vAlign w:val="center"/>
            <w:hideMark/>
          </w:tcPr>
          <w:p w14:paraId="40AD4D82"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53834779" w14:textId="77777777" w:rsidR="00BC0315" w:rsidRPr="00BC0315" w:rsidRDefault="00BC0315" w:rsidP="00BC0315">
            <w:pPr>
              <w:pStyle w:val="rdo"/>
              <w:rPr>
                <w:noProof/>
              </w:rPr>
            </w:pPr>
            <w:r w:rsidRPr="00BC0315">
              <w:rPr>
                <w:noProof/>
              </w:rPr>
              <w:t>An individual or group that has some interest (</w:t>
            </w:r>
            <w:r w:rsidRPr="00BC0315">
              <w:rPr>
                <w:rFonts w:ascii="Cambria Math" w:hAnsi="Cambria Math" w:cs="Cambria Math"/>
                <w:noProof/>
              </w:rPr>
              <w:t>≪</w:t>
            </w:r>
            <w:r w:rsidRPr="00BC0315">
              <w:rPr>
                <w:noProof/>
              </w:rPr>
              <w:t>Interessent</w:t>
            </w:r>
            <w:r w:rsidRPr="00BC0315">
              <w:rPr>
                <w:rFonts w:ascii="Cambria Math" w:hAnsi="Cambria Math" w:cs="Cambria Math"/>
                <w:noProof/>
              </w:rPr>
              <w:t>≫</w:t>
            </w:r>
            <w:r w:rsidRPr="00BC0315">
              <w:rPr>
                <w:noProof/>
              </w:rPr>
              <w:t>) in the organisation</w:t>
            </w:r>
            <w:r w:rsidRPr="00BC0315">
              <w:rPr>
                <w:rFonts w:cs="Arial"/>
                <w:noProof/>
              </w:rPr>
              <w:t>—</w:t>
            </w:r>
            <w:r w:rsidRPr="00BC0315">
              <w:rPr>
                <w:noProof/>
              </w:rPr>
              <w:t xml:space="preserve">one of the earliest terms, reflecting the notion of </w:t>
            </w:r>
            <w:r w:rsidRPr="00BC0315">
              <w:rPr>
                <w:rFonts w:cs="Arial"/>
                <w:noProof/>
              </w:rPr>
              <w:t>“</w:t>
            </w:r>
            <w:r w:rsidRPr="00BC0315">
              <w:rPr>
                <w:noProof/>
              </w:rPr>
              <w:t>interest.</w:t>
            </w:r>
            <w:r w:rsidRPr="00BC0315">
              <w:rPr>
                <w:rFonts w:cs="Arial"/>
                <w:noProof/>
              </w:rPr>
              <w:t>”</w:t>
            </w:r>
          </w:p>
        </w:tc>
      </w:tr>
      <w:tr w:rsidR="00BC0315" w:rsidRPr="00C70DD3" w14:paraId="0B88FD43" w14:textId="77777777" w:rsidTr="00BC0315">
        <w:trPr>
          <w:tblCellSpacing w:w="15" w:type="dxa"/>
        </w:trPr>
        <w:tc>
          <w:tcPr>
            <w:tcW w:w="0" w:type="auto"/>
            <w:vAlign w:val="center"/>
            <w:hideMark/>
          </w:tcPr>
          <w:p w14:paraId="077C7725" w14:textId="77777777" w:rsidR="00BC0315" w:rsidRPr="00BC0315" w:rsidRDefault="00BC0315" w:rsidP="00BC0315">
            <w:pPr>
              <w:pStyle w:val="rdo"/>
              <w:rPr>
                <w:noProof/>
              </w:rPr>
            </w:pPr>
            <w:r w:rsidRPr="00BC0315">
              <w:rPr>
                <w:b/>
                <w:bCs/>
                <w:noProof/>
              </w:rPr>
              <w:t>Freeman (1984)</w:t>
            </w:r>
          </w:p>
        </w:tc>
        <w:tc>
          <w:tcPr>
            <w:tcW w:w="0" w:type="auto"/>
            <w:vAlign w:val="center"/>
            <w:hideMark/>
          </w:tcPr>
          <w:p w14:paraId="4CF37486"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32CA075B" w14:textId="77777777" w:rsidR="00BC0315" w:rsidRPr="00BC0315" w:rsidRDefault="00BC0315" w:rsidP="00BC0315">
            <w:pPr>
              <w:pStyle w:val="rdo"/>
              <w:rPr>
                <w:noProof/>
              </w:rPr>
            </w:pPr>
            <w:r w:rsidRPr="00BC0315">
              <w:rPr>
                <w:noProof/>
              </w:rPr>
              <w:t>All persons and groups influenced by the organisation or who can influence the achievement of its objectives.</w:t>
            </w:r>
          </w:p>
        </w:tc>
      </w:tr>
      <w:tr w:rsidR="00BC0315" w:rsidRPr="00C70DD3" w14:paraId="7FE9D512" w14:textId="77777777" w:rsidTr="00BC0315">
        <w:trPr>
          <w:tblCellSpacing w:w="15" w:type="dxa"/>
        </w:trPr>
        <w:tc>
          <w:tcPr>
            <w:tcW w:w="0" w:type="auto"/>
            <w:vAlign w:val="center"/>
            <w:hideMark/>
          </w:tcPr>
          <w:p w14:paraId="2168A698" w14:textId="77777777" w:rsidR="00BC0315" w:rsidRPr="00BC0315" w:rsidRDefault="00BC0315" w:rsidP="00BC0315">
            <w:pPr>
              <w:pStyle w:val="rdo"/>
              <w:rPr>
                <w:noProof/>
              </w:rPr>
            </w:pPr>
            <w:r w:rsidRPr="00BC0315">
              <w:rPr>
                <w:b/>
                <w:bCs/>
                <w:noProof/>
              </w:rPr>
              <w:t>Freeman (1984)</w:t>
            </w:r>
          </w:p>
        </w:tc>
        <w:tc>
          <w:tcPr>
            <w:tcW w:w="0" w:type="auto"/>
            <w:vAlign w:val="center"/>
            <w:hideMark/>
          </w:tcPr>
          <w:p w14:paraId="46CBD1FC"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1443964D" w14:textId="77777777" w:rsidR="00BC0315" w:rsidRPr="00BC0315" w:rsidRDefault="00BC0315" w:rsidP="00BC0315">
            <w:pPr>
              <w:pStyle w:val="rdo"/>
              <w:rPr>
                <w:noProof/>
              </w:rPr>
            </w:pPr>
            <w:r w:rsidRPr="00BC0315">
              <w:rPr>
                <w:noProof/>
              </w:rPr>
              <w:t>Anything that influences the organisation or is influenced by it.</w:t>
            </w:r>
          </w:p>
        </w:tc>
      </w:tr>
      <w:tr w:rsidR="00BC0315" w:rsidRPr="00C70DD3" w14:paraId="635154C7" w14:textId="77777777" w:rsidTr="00BC0315">
        <w:trPr>
          <w:tblCellSpacing w:w="15" w:type="dxa"/>
        </w:trPr>
        <w:tc>
          <w:tcPr>
            <w:tcW w:w="0" w:type="auto"/>
            <w:vAlign w:val="center"/>
            <w:hideMark/>
          </w:tcPr>
          <w:p w14:paraId="48A01038" w14:textId="77777777" w:rsidR="00BC0315" w:rsidRPr="00BC0315" w:rsidRDefault="00BC0315" w:rsidP="00BC0315">
            <w:pPr>
              <w:pStyle w:val="rdo"/>
              <w:rPr>
                <w:noProof/>
              </w:rPr>
            </w:pPr>
            <w:r w:rsidRPr="00BC0315">
              <w:rPr>
                <w:b/>
                <w:bCs/>
                <w:noProof/>
              </w:rPr>
              <w:t>Carroll (1989)</w:t>
            </w:r>
          </w:p>
        </w:tc>
        <w:tc>
          <w:tcPr>
            <w:tcW w:w="0" w:type="auto"/>
            <w:vAlign w:val="center"/>
            <w:hideMark/>
          </w:tcPr>
          <w:p w14:paraId="3F9B17C6" w14:textId="77777777" w:rsidR="00BC0315" w:rsidRPr="00BC0315" w:rsidRDefault="00BC0315" w:rsidP="00BC0315">
            <w:pPr>
              <w:pStyle w:val="rdo"/>
              <w:rPr>
                <w:noProof/>
              </w:rPr>
            </w:pPr>
            <w:r w:rsidRPr="00BC0315">
              <w:rPr>
                <w:noProof/>
              </w:rPr>
              <w:t>R</w:t>
            </w:r>
          </w:p>
        </w:tc>
        <w:tc>
          <w:tcPr>
            <w:tcW w:w="0" w:type="auto"/>
            <w:vAlign w:val="center"/>
            <w:hideMark/>
          </w:tcPr>
          <w:p w14:paraId="3BEBE231" w14:textId="77777777" w:rsidR="00BC0315" w:rsidRPr="00BC0315" w:rsidRDefault="00BC0315" w:rsidP="00BC0315">
            <w:pPr>
              <w:pStyle w:val="rdo"/>
              <w:rPr>
                <w:noProof/>
              </w:rPr>
            </w:pPr>
            <w:r w:rsidRPr="00BC0315">
              <w:rPr>
                <w:noProof/>
              </w:rPr>
              <w:t>Individuals or groups with whom the organisation interacts and who have a “stake” or legitimate interest in the firm—also described as a “claim,” “interest,” or “right.”</w:t>
            </w:r>
          </w:p>
        </w:tc>
      </w:tr>
      <w:tr w:rsidR="00BC0315" w:rsidRPr="00C70DD3" w14:paraId="3A48AE9B" w14:textId="77777777" w:rsidTr="00BC0315">
        <w:trPr>
          <w:tblCellSpacing w:w="15" w:type="dxa"/>
        </w:trPr>
        <w:tc>
          <w:tcPr>
            <w:tcW w:w="0" w:type="auto"/>
            <w:vAlign w:val="center"/>
            <w:hideMark/>
          </w:tcPr>
          <w:p w14:paraId="422E5479" w14:textId="77777777" w:rsidR="00BC0315" w:rsidRPr="00BC0315" w:rsidRDefault="00BC0315" w:rsidP="00BC0315">
            <w:pPr>
              <w:pStyle w:val="rdo"/>
              <w:rPr>
                <w:noProof/>
              </w:rPr>
            </w:pPr>
            <w:r w:rsidRPr="00BC0315">
              <w:rPr>
                <w:b/>
                <w:bCs/>
                <w:noProof/>
              </w:rPr>
              <w:t>Hill &amp; Jones (1992)</w:t>
            </w:r>
          </w:p>
        </w:tc>
        <w:tc>
          <w:tcPr>
            <w:tcW w:w="0" w:type="auto"/>
            <w:vAlign w:val="center"/>
            <w:hideMark/>
          </w:tcPr>
          <w:p w14:paraId="066B7B4E" w14:textId="77777777" w:rsidR="00BC0315" w:rsidRPr="00BC0315" w:rsidRDefault="00BC0315" w:rsidP="00BC0315">
            <w:pPr>
              <w:pStyle w:val="rdo"/>
              <w:rPr>
                <w:noProof/>
              </w:rPr>
            </w:pPr>
            <w:r w:rsidRPr="00BC0315">
              <w:rPr>
                <w:noProof/>
              </w:rPr>
              <w:t>R</w:t>
            </w:r>
            <w:r w:rsidRPr="00BC0315">
              <w:rPr>
                <w:noProof/>
              </w:rPr>
              <w:noBreakHyphen/>
              <w:t>K</w:t>
            </w:r>
          </w:p>
        </w:tc>
        <w:tc>
          <w:tcPr>
            <w:tcW w:w="0" w:type="auto"/>
            <w:vAlign w:val="center"/>
            <w:hideMark/>
          </w:tcPr>
          <w:p w14:paraId="64660E8A" w14:textId="77777777" w:rsidR="00BC0315" w:rsidRPr="00BC0315" w:rsidRDefault="00BC0315" w:rsidP="00BC0315">
            <w:pPr>
              <w:pStyle w:val="rdo"/>
              <w:rPr>
                <w:noProof/>
              </w:rPr>
            </w:pPr>
            <w:r w:rsidRPr="00BC0315">
              <w:rPr>
                <w:noProof/>
              </w:rPr>
              <w:t>Entities that have a legitimate claim on the organisation—established through an exchange relationship.</w:t>
            </w:r>
          </w:p>
        </w:tc>
      </w:tr>
      <w:tr w:rsidR="00BC0315" w:rsidRPr="00C70DD3" w14:paraId="404739E6" w14:textId="77777777" w:rsidTr="00BC0315">
        <w:trPr>
          <w:tblCellSpacing w:w="15" w:type="dxa"/>
        </w:trPr>
        <w:tc>
          <w:tcPr>
            <w:tcW w:w="0" w:type="auto"/>
            <w:vAlign w:val="center"/>
            <w:hideMark/>
          </w:tcPr>
          <w:p w14:paraId="115F4E6C" w14:textId="77777777" w:rsidR="00BC0315" w:rsidRPr="00BC0315" w:rsidRDefault="00BC0315" w:rsidP="00BC0315">
            <w:pPr>
              <w:pStyle w:val="rdo"/>
              <w:rPr>
                <w:noProof/>
              </w:rPr>
            </w:pPr>
            <w:r w:rsidRPr="00BC0315">
              <w:rPr>
                <w:b/>
                <w:bCs/>
                <w:noProof/>
              </w:rPr>
              <w:lastRenderedPageBreak/>
              <w:t>Nutt &amp; Backhoff (1992)</w:t>
            </w:r>
          </w:p>
        </w:tc>
        <w:tc>
          <w:tcPr>
            <w:tcW w:w="0" w:type="auto"/>
            <w:vAlign w:val="center"/>
            <w:hideMark/>
          </w:tcPr>
          <w:p w14:paraId="10503E1C"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716B667A" w14:textId="77777777" w:rsidR="00BC0315" w:rsidRPr="00BC0315" w:rsidRDefault="00BC0315" w:rsidP="00BC0315">
            <w:pPr>
              <w:pStyle w:val="rdo"/>
              <w:rPr>
                <w:noProof/>
              </w:rPr>
            </w:pPr>
            <w:r w:rsidRPr="00BC0315">
              <w:rPr>
                <w:noProof/>
              </w:rPr>
              <w:t>All parties that will be affected by or will affect the organisation’s strategy.</w:t>
            </w:r>
          </w:p>
        </w:tc>
      </w:tr>
      <w:tr w:rsidR="00BC0315" w:rsidRPr="00C70DD3" w14:paraId="116CCD59" w14:textId="77777777" w:rsidTr="00BC0315">
        <w:trPr>
          <w:tblCellSpacing w:w="15" w:type="dxa"/>
        </w:trPr>
        <w:tc>
          <w:tcPr>
            <w:tcW w:w="0" w:type="auto"/>
            <w:vAlign w:val="center"/>
            <w:hideMark/>
          </w:tcPr>
          <w:p w14:paraId="078515D5" w14:textId="77777777" w:rsidR="00BC0315" w:rsidRPr="00BC0315" w:rsidRDefault="00BC0315" w:rsidP="00BC0315">
            <w:pPr>
              <w:pStyle w:val="rdo"/>
              <w:rPr>
                <w:noProof/>
              </w:rPr>
            </w:pPr>
            <w:r w:rsidRPr="00BC0315">
              <w:rPr>
                <w:b/>
                <w:bCs/>
                <w:noProof/>
              </w:rPr>
              <w:t>Carson (1993)</w:t>
            </w:r>
          </w:p>
        </w:tc>
        <w:tc>
          <w:tcPr>
            <w:tcW w:w="0" w:type="auto"/>
            <w:vAlign w:val="center"/>
            <w:hideMark/>
          </w:tcPr>
          <w:p w14:paraId="17A347BA" w14:textId="77777777" w:rsidR="00BC0315" w:rsidRPr="00BC0315" w:rsidRDefault="00BC0315" w:rsidP="00BC0315">
            <w:pPr>
              <w:pStyle w:val="rdo"/>
              <w:rPr>
                <w:noProof/>
              </w:rPr>
            </w:pPr>
            <w:r w:rsidRPr="00BC0315">
              <w:rPr>
                <w:noProof/>
              </w:rPr>
              <w:t>O</w:t>
            </w:r>
          </w:p>
        </w:tc>
        <w:tc>
          <w:tcPr>
            <w:tcW w:w="0" w:type="auto"/>
            <w:vAlign w:val="center"/>
            <w:hideMark/>
          </w:tcPr>
          <w:p w14:paraId="6E0358A6" w14:textId="77777777" w:rsidR="00BC0315" w:rsidRPr="00BC0315" w:rsidRDefault="00BC0315" w:rsidP="00BC0315">
            <w:pPr>
              <w:pStyle w:val="rdo"/>
              <w:rPr>
                <w:noProof/>
              </w:rPr>
            </w:pPr>
            <w:r w:rsidRPr="00BC0315">
              <w:rPr>
                <w:noProof/>
              </w:rPr>
              <w:t>Those significantly affected (influenced) by the organisation’s actions.</w:t>
            </w:r>
          </w:p>
        </w:tc>
      </w:tr>
      <w:tr w:rsidR="00BC0315" w:rsidRPr="00C70DD3" w14:paraId="5188A541" w14:textId="77777777" w:rsidTr="00BC0315">
        <w:trPr>
          <w:tblCellSpacing w:w="15" w:type="dxa"/>
        </w:trPr>
        <w:tc>
          <w:tcPr>
            <w:tcW w:w="0" w:type="auto"/>
            <w:vAlign w:val="center"/>
            <w:hideMark/>
          </w:tcPr>
          <w:p w14:paraId="160E7852"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442AA2FA" w14:textId="77777777" w:rsidR="00BC0315" w:rsidRPr="00BC0315" w:rsidRDefault="00BC0315" w:rsidP="00BC0315">
            <w:pPr>
              <w:pStyle w:val="rdo"/>
              <w:rPr>
                <w:noProof/>
              </w:rPr>
            </w:pPr>
            <w:r w:rsidRPr="00BC0315">
              <w:rPr>
                <w:noProof/>
              </w:rPr>
              <w:t>W</w:t>
            </w:r>
          </w:p>
        </w:tc>
        <w:tc>
          <w:tcPr>
            <w:tcW w:w="0" w:type="auto"/>
            <w:vAlign w:val="center"/>
            <w:hideMark/>
          </w:tcPr>
          <w:p w14:paraId="32BB2BB6" w14:textId="77777777" w:rsidR="00BC0315" w:rsidRPr="00BC0315" w:rsidRDefault="00BC0315" w:rsidP="00BC0315">
            <w:pPr>
              <w:pStyle w:val="rdo"/>
              <w:rPr>
                <w:noProof/>
              </w:rPr>
            </w:pPr>
            <w:r w:rsidRPr="00BC0315">
              <w:rPr>
                <w:noProof/>
              </w:rPr>
              <w:t>An invested stakeholder: someone who has some control over the organisation’s activities.</w:t>
            </w:r>
          </w:p>
        </w:tc>
      </w:tr>
      <w:tr w:rsidR="00BC0315" w:rsidRPr="00C70DD3" w14:paraId="256C4F28" w14:textId="77777777" w:rsidTr="00BC0315">
        <w:trPr>
          <w:tblCellSpacing w:w="15" w:type="dxa"/>
        </w:trPr>
        <w:tc>
          <w:tcPr>
            <w:tcW w:w="0" w:type="auto"/>
            <w:vAlign w:val="center"/>
            <w:hideMark/>
          </w:tcPr>
          <w:p w14:paraId="02389B0A"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50A07BBD" w14:textId="77777777" w:rsidR="00BC0315" w:rsidRPr="00BC0315" w:rsidRDefault="00BC0315" w:rsidP="00BC0315">
            <w:pPr>
              <w:pStyle w:val="rdo"/>
              <w:rPr>
                <w:noProof/>
              </w:rPr>
            </w:pPr>
            <w:r w:rsidRPr="00BC0315">
              <w:rPr>
                <w:noProof/>
              </w:rPr>
              <w:t>K</w:t>
            </w:r>
            <w:r w:rsidRPr="00BC0315">
              <w:rPr>
                <w:noProof/>
              </w:rPr>
              <w:noBreakHyphen/>
              <w:t>O</w:t>
            </w:r>
          </w:p>
        </w:tc>
        <w:tc>
          <w:tcPr>
            <w:tcW w:w="0" w:type="auto"/>
            <w:vAlign w:val="center"/>
            <w:hideMark/>
          </w:tcPr>
          <w:p w14:paraId="37B7E8D7" w14:textId="77777777" w:rsidR="00BC0315" w:rsidRPr="00BC0315" w:rsidRDefault="00BC0315" w:rsidP="00BC0315">
            <w:pPr>
              <w:pStyle w:val="rdo"/>
              <w:rPr>
                <w:noProof/>
              </w:rPr>
            </w:pPr>
            <w:r w:rsidRPr="00BC0315">
              <w:rPr>
                <w:noProof/>
              </w:rPr>
              <w:t>Those who bear some form of risk as a result of having invested valuable human or financial capital in the organisation.</w:t>
            </w:r>
          </w:p>
        </w:tc>
      </w:tr>
      <w:tr w:rsidR="00BC0315" w:rsidRPr="00C70DD3" w14:paraId="72C0F621" w14:textId="77777777" w:rsidTr="00BC0315">
        <w:trPr>
          <w:tblCellSpacing w:w="15" w:type="dxa"/>
        </w:trPr>
        <w:tc>
          <w:tcPr>
            <w:tcW w:w="0" w:type="auto"/>
            <w:vAlign w:val="center"/>
            <w:hideMark/>
          </w:tcPr>
          <w:p w14:paraId="47257D35" w14:textId="77777777" w:rsidR="00BC0315" w:rsidRPr="00BC0315" w:rsidRDefault="00BC0315" w:rsidP="00BC0315">
            <w:pPr>
              <w:pStyle w:val="rdo"/>
              <w:rPr>
                <w:noProof/>
              </w:rPr>
            </w:pPr>
            <w:r w:rsidRPr="00BC0315">
              <w:rPr>
                <w:b/>
                <w:bCs/>
                <w:noProof/>
              </w:rPr>
              <w:t>Freeman (1994)</w:t>
            </w:r>
          </w:p>
        </w:tc>
        <w:tc>
          <w:tcPr>
            <w:tcW w:w="0" w:type="auto"/>
            <w:vAlign w:val="center"/>
            <w:hideMark/>
          </w:tcPr>
          <w:p w14:paraId="044145A1" w14:textId="77777777" w:rsidR="00BC0315" w:rsidRPr="00BC0315" w:rsidRDefault="00BC0315" w:rsidP="00BC0315">
            <w:pPr>
              <w:pStyle w:val="rdo"/>
              <w:rPr>
                <w:noProof/>
              </w:rPr>
            </w:pPr>
            <w:r w:rsidRPr="00BC0315">
              <w:rPr>
                <w:noProof/>
              </w:rPr>
              <w:t>K</w:t>
            </w:r>
          </w:p>
        </w:tc>
        <w:tc>
          <w:tcPr>
            <w:tcW w:w="0" w:type="auto"/>
            <w:vAlign w:val="center"/>
            <w:hideMark/>
          </w:tcPr>
          <w:p w14:paraId="5718F021" w14:textId="77777777" w:rsidR="00BC0315" w:rsidRPr="00BC0315" w:rsidRDefault="00BC0315" w:rsidP="00BC0315">
            <w:pPr>
              <w:pStyle w:val="rdo"/>
              <w:rPr>
                <w:noProof/>
              </w:rPr>
            </w:pPr>
            <w:r w:rsidRPr="00BC0315">
              <w:rPr>
                <w:noProof/>
              </w:rPr>
              <w:t>Participants in the human process of joint value creation.</w:t>
            </w:r>
          </w:p>
        </w:tc>
      </w:tr>
      <w:tr w:rsidR="00BC0315" w:rsidRPr="00C70DD3" w14:paraId="1E83F663" w14:textId="77777777" w:rsidTr="00BC0315">
        <w:trPr>
          <w:tblCellSpacing w:w="15" w:type="dxa"/>
        </w:trPr>
        <w:tc>
          <w:tcPr>
            <w:tcW w:w="0" w:type="auto"/>
            <w:vAlign w:val="center"/>
            <w:hideMark/>
          </w:tcPr>
          <w:p w14:paraId="6FAF4F83"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338A5ACA" w14:textId="77777777" w:rsidR="00BC0315" w:rsidRPr="00BC0315" w:rsidRDefault="00BC0315" w:rsidP="00BC0315">
            <w:pPr>
              <w:pStyle w:val="rdo"/>
              <w:rPr>
                <w:noProof/>
              </w:rPr>
            </w:pPr>
            <w:r w:rsidRPr="00BC0315">
              <w:rPr>
                <w:noProof/>
              </w:rPr>
              <w:t>O</w:t>
            </w:r>
          </w:p>
        </w:tc>
        <w:tc>
          <w:tcPr>
            <w:tcW w:w="0" w:type="auto"/>
            <w:vAlign w:val="center"/>
            <w:hideMark/>
          </w:tcPr>
          <w:p w14:paraId="5DC9B725" w14:textId="77777777" w:rsidR="00BC0315" w:rsidRPr="00BC0315" w:rsidRDefault="00BC0315" w:rsidP="00BC0315">
            <w:pPr>
              <w:pStyle w:val="rdo"/>
              <w:rPr>
                <w:noProof/>
              </w:rPr>
            </w:pPr>
            <w:r w:rsidRPr="00BC0315">
              <w:rPr>
                <w:noProof/>
              </w:rPr>
              <w:t>Those exposed to risk as a result of the organisation’s activities.</w:t>
            </w:r>
          </w:p>
        </w:tc>
      </w:tr>
      <w:tr w:rsidR="00BC0315" w:rsidRPr="00C70DD3" w14:paraId="29938F69" w14:textId="77777777" w:rsidTr="00BC0315">
        <w:trPr>
          <w:tblCellSpacing w:w="15" w:type="dxa"/>
        </w:trPr>
        <w:tc>
          <w:tcPr>
            <w:tcW w:w="0" w:type="auto"/>
            <w:vAlign w:val="center"/>
            <w:hideMark/>
          </w:tcPr>
          <w:p w14:paraId="478FF5AD" w14:textId="77777777" w:rsidR="00BC0315" w:rsidRPr="00BC0315" w:rsidRDefault="00BC0315" w:rsidP="00BC0315">
            <w:pPr>
              <w:pStyle w:val="rdo"/>
              <w:rPr>
                <w:noProof/>
              </w:rPr>
            </w:pPr>
            <w:r w:rsidRPr="00BC0315">
              <w:rPr>
                <w:b/>
                <w:bCs/>
                <w:noProof/>
              </w:rPr>
              <w:t>Bryson (1995)</w:t>
            </w:r>
          </w:p>
        </w:tc>
        <w:tc>
          <w:tcPr>
            <w:tcW w:w="0" w:type="auto"/>
            <w:vAlign w:val="center"/>
            <w:hideMark/>
          </w:tcPr>
          <w:p w14:paraId="78D0D326"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7E4148D2" w14:textId="77777777" w:rsidR="00BC0315" w:rsidRPr="00BC0315" w:rsidRDefault="00BC0315" w:rsidP="00BC0315">
            <w:pPr>
              <w:pStyle w:val="rdo"/>
              <w:rPr>
                <w:noProof/>
              </w:rPr>
            </w:pPr>
            <w:r w:rsidRPr="00BC0315">
              <w:rPr>
                <w:noProof/>
              </w:rPr>
              <w:t>Any group or organisation that can demand attention, resources or outputs from the focal organisation—or that can be affected by its results.</w:t>
            </w:r>
          </w:p>
        </w:tc>
      </w:tr>
      <w:tr w:rsidR="00BC0315" w:rsidRPr="00C70DD3" w14:paraId="323987B6" w14:textId="77777777" w:rsidTr="00BC0315">
        <w:trPr>
          <w:tblCellSpacing w:w="15" w:type="dxa"/>
        </w:trPr>
        <w:tc>
          <w:tcPr>
            <w:tcW w:w="0" w:type="auto"/>
            <w:vAlign w:val="center"/>
            <w:hideMark/>
          </w:tcPr>
          <w:p w14:paraId="1CF17102" w14:textId="77777777" w:rsidR="00BC0315" w:rsidRPr="00BC0315" w:rsidRDefault="00BC0315" w:rsidP="00BC0315">
            <w:pPr>
              <w:pStyle w:val="rdo"/>
              <w:rPr>
                <w:noProof/>
              </w:rPr>
            </w:pPr>
            <w:r w:rsidRPr="00BC0315">
              <w:rPr>
                <w:b/>
                <w:bCs/>
                <w:noProof/>
              </w:rPr>
              <w:t>Clarkson (1995)</w:t>
            </w:r>
          </w:p>
        </w:tc>
        <w:tc>
          <w:tcPr>
            <w:tcW w:w="0" w:type="auto"/>
            <w:vAlign w:val="center"/>
            <w:hideMark/>
          </w:tcPr>
          <w:p w14:paraId="7589269A"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299AC9B9" w14:textId="77777777" w:rsidR="00BC0315" w:rsidRPr="00BC0315" w:rsidRDefault="00BC0315" w:rsidP="00BC0315">
            <w:pPr>
              <w:pStyle w:val="rdo"/>
              <w:rPr>
                <w:noProof/>
              </w:rPr>
            </w:pPr>
            <w:r w:rsidRPr="00BC0315">
              <w:rPr>
                <w:b/>
                <w:bCs/>
                <w:noProof/>
              </w:rPr>
              <w:t>Primary stakeholders</w:t>
            </w:r>
            <w:r w:rsidRPr="00BC0315">
              <w:rPr>
                <w:noProof/>
              </w:rPr>
              <w:t>: Those without whose ongoing involvement the organisation cannot survive as an economic entity.</w:t>
            </w:r>
          </w:p>
        </w:tc>
      </w:tr>
      <w:tr w:rsidR="00BC0315" w:rsidRPr="00C70DD3" w14:paraId="500EDE0E" w14:textId="77777777" w:rsidTr="00BC0315">
        <w:trPr>
          <w:tblCellSpacing w:w="15" w:type="dxa"/>
        </w:trPr>
        <w:tc>
          <w:tcPr>
            <w:tcW w:w="0" w:type="auto"/>
            <w:vAlign w:val="center"/>
            <w:hideMark/>
          </w:tcPr>
          <w:p w14:paraId="64183239" w14:textId="77777777" w:rsidR="00BC0315" w:rsidRPr="00BC0315" w:rsidRDefault="00BC0315" w:rsidP="00BC0315">
            <w:pPr>
              <w:pStyle w:val="rdo"/>
              <w:rPr>
                <w:noProof/>
              </w:rPr>
            </w:pPr>
            <w:r w:rsidRPr="00BC0315">
              <w:rPr>
                <w:b/>
                <w:bCs/>
                <w:noProof/>
              </w:rPr>
              <w:t>Secondary stakeholders</w:t>
            </w:r>
            <w:r w:rsidRPr="00BC0315">
              <w:rPr>
                <w:noProof/>
              </w:rPr>
              <w:t>: Those who influence or are influenced by the organisation but who do not engage in transactions with it and whose absence would not threaten its survival—yet who may still cause significant harm.</w:t>
            </w:r>
          </w:p>
        </w:tc>
        <w:tc>
          <w:tcPr>
            <w:tcW w:w="0" w:type="auto"/>
            <w:vAlign w:val="center"/>
            <w:hideMark/>
          </w:tcPr>
          <w:p w14:paraId="0F4B9E22" w14:textId="77777777" w:rsidR="00BC0315" w:rsidRPr="00BC0315" w:rsidRDefault="00BC0315" w:rsidP="00BC0315">
            <w:pPr>
              <w:pStyle w:val="rdo"/>
              <w:rPr>
                <w:noProof/>
              </w:rPr>
            </w:pPr>
          </w:p>
        </w:tc>
        <w:tc>
          <w:tcPr>
            <w:tcW w:w="0" w:type="auto"/>
            <w:vAlign w:val="center"/>
            <w:hideMark/>
          </w:tcPr>
          <w:p w14:paraId="62FE47A1" w14:textId="77777777" w:rsidR="00BC0315" w:rsidRPr="00BC0315" w:rsidRDefault="00BC0315" w:rsidP="00BC0315">
            <w:pPr>
              <w:pStyle w:val="rdo"/>
              <w:rPr>
                <w:noProof/>
              </w:rPr>
            </w:pPr>
          </w:p>
        </w:tc>
      </w:tr>
      <w:tr w:rsidR="00BC0315" w:rsidRPr="00C70DD3" w14:paraId="2D9DD40C" w14:textId="77777777" w:rsidTr="00BC0315">
        <w:trPr>
          <w:tblCellSpacing w:w="15" w:type="dxa"/>
        </w:trPr>
        <w:tc>
          <w:tcPr>
            <w:tcW w:w="0" w:type="auto"/>
            <w:vAlign w:val="center"/>
            <w:hideMark/>
          </w:tcPr>
          <w:p w14:paraId="65698E82" w14:textId="77777777" w:rsidR="00BC0315" w:rsidRPr="00BC0315" w:rsidRDefault="00BC0315" w:rsidP="00BC0315">
            <w:pPr>
              <w:pStyle w:val="rdo"/>
              <w:rPr>
                <w:noProof/>
              </w:rPr>
            </w:pPr>
            <w:r w:rsidRPr="00BC0315">
              <w:rPr>
                <w:b/>
                <w:bCs/>
                <w:noProof/>
              </w:rPr>
              <w:t>Donaldson &amp; Preston (1995)</w:t>
            </w:r>
          </w:p>
        </w:tc>
        <w:tc>
          <w:tcPr>
            <w:tcW w:w="0" w:type="auto"/>
            <w:vAlign w:val="center"/>
            <w:hideMark/>
          </w:tcPr>
          <w:p w14:paraId="1D8CFFC0"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453C1927" w14:textId="77777777" w:rsidR="00BC0315" w:rsidRPr="00BC0315" w:rsidRDefault="00BC0315" w:rsidP="00BC0315">
            <w:pPr>
              <w:pStyle w:val="rdo"/>
              <w:rPr>
                <w:noProof/>
              </w:rPr>
            </w:pPr>
            <w:r w:rsidRPr="00BC0315">
              <w:rPr>
                <w:noProof/>
              </w:rPr>
              <w:t>Persons or groups with legitimate interests in the procedural and/or substantive aspects of corporate activity—identified via their investments in the organisation, regardless of whether the organisation reciprocates functional interests.</w:t>
            </w:r>
          </w:p>
        </w:tc>
      </w:tr>
      <w:tr w:rsidR="00BC0315" w:rsidRPr="00BC0315" w14:paraId="6BC7F789" w14:textId="77777777" w:rsidTr="00BC0315">
        <w:trPr>
          <w:tblCellSpacing w:w="15" w:type="dxa"/>
        </w:trPr>
        <w:tc>
          <w:tcPr>
            <w:tcW w:w="0" w:type="auto"/>
            <w:vAlign w:val="center"/>
            <w:hideMark/>
          </w:tcPr>
          <w:p w14:paraId="1ADC92E6" w14:textId="77777777" w:rsidR="00BC0315" w:rsidRPr="00BC0315" w:rsidRDefault="00BC0315" w:rsidP="00BC0315">
            <w:pPr>
              <w:pStyle w:val="rdo"/>
              <w:rPr>
                <w:noProof/>
              </w:rPr>
            </w:pPr>
            <w:r w:rsidRPr="00BC0315">
              <w:rPr>
                <w:b/>
                <w:bCs/>
                <w:noProof/>
              </w:rPr>
              <w:t>Starik (1995)</w:t>
            </w:r>
          </w:p>
        </w:tc>
        <w:tc>
          <w:tcPr>
            <w:tcW w:w="0" w:type="auto"/>
            <w:vAlign w:val="center"/>
            <w:hideMark/>
          </w:tcPr>
          <w:p w14:paraId="1AFC406C"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5A4031EB" w14:textId="77777777" w:rsidR="00BC0315" w:rsidRPr="00BC0315" w:rsidRDefault="00BC0315" w:rsidP="00BC0315">
            <w:pPr>
              <w:pStyle w:val="rdo"/>
              <w:rPr>
                <w:noProof/>
              </w:rPr>
            </w:pPr>
            <w:r w:rsidRPr="00BC0315">
              <w:rPr>
                <w:noProof/>
              </w:rPr>
              <w:t>Any naturally occurring entity.</w:t>
            </w:r>
          </w:p>
        </w:tc>
      </w:tr>
      <w:tr w:rsidR="00BC0315" w:rsidRPr="00C70DD3" w14:paraId="3B07AD73" w14:textId="77777777" w:rsidTr="00BC0315">
        <w:trPr>
          <w:tblCellSpacing w:w="15" w:type="dxa"/>
        </w:trPr>
        <w:tc>
          <w:tcPr>
            <w:tcW w:w="0" w:type="auto"/>
            <w:vAlign w:val="center"/>
            <w:hideMark/>
          </w:tcPr>
          <w:p w14:paraId="71702393" w14:textId="77777777" w:rsidR="00BC0315" w:rsidRPr="00BC0315" w:rsidRDefault="00BC0315" w:rsidP="00BC0315">
            <w:pPr>
              <w:pStyle w:val="rdo"/>
              <w:rPr>
                <w:noProof/>
              </w:rPr>
            </w:pPr>
            <w:r w:rsidRPr="00BC0315">
              <w:rPr>
                <w:b/>
                <w:bCs/>
                <w:noProof/>
              </w:rPr>
              <w:lastRenderedPageBreak/>
              <w:t>Jones (1995)</w:t>
            </w:r>
          </w:p>
        </w:tc>
        <w:tc>
          <w:tcPr>
            <w:tcW w:w="0" w:type="auto"/>
            <w:vAlign w:val="center"/>
            <w:hideMark/>
          </w:tcPr>
          <w:p w14:paraId="7611B250" w14:textId="77777777" w:rsidR="00BC0315" w:rsidRPr="00BC0315" w:rsidRDefault="00BC0315" w:rsidP="00BC0315">
            <w:pPr>
              <w:pStyle w:val="rdo"/>
              <w:rPr>
                <w:noProof/>
              </w:rPr>
            </w:pPr>
            <w:r w:rsidRPr="00BC0315">
              <w:rPr>
                <w:noProof/>
              </w:rPr>
              <w:t>W</w:t>
            </w:r>
            <w:r w:rsidRPr="00BC0315">
              <w:rPr>
                <w:noProof/>
              </w:rPr>
              <w:noBreakHyphen/>
              <w:t>R</w:t>
            </w:r>
          </w:p>
        </w:tc>
        <w:tc>
          <w:tcPr>
            <w:tcW w:w="0" w:type="auto"/>
            <w:vAlign w:val="center"/>
            <w:hideMark/>
          </w:tcPr>
          <w:p w14:paraId="1FF2A744" w14:textId="77777777" w:rsidR="00BC0315" w:rsidRPr="00BC0315" w:rsidRDefault="00BC0315" w:rsidP="00BC0315">
            <w:pPr>
              <w:pStyle w:val="rdo"/>
              <w:rPr>
                <w:noProof/>
              </w:rPr>
            </w:pPr>
            <w:r w:rsidRPr="00BC0315">
              <w:rPr>
                <w:noProof/>
              </w:rPr>
              <w:t>An organisation is characterised by relationships with many groups and individuals (“stakeholders”), each of which has the power to affect or share in the firm’s outcomes.</w:t>
            </w:r>
          </w:p>
        </w:tc>
      </w:tr>
      <w:tr w:rsidR="00BC0315" w:rsidRPr="00C70DD3" w14:paraId="1EAF9654" w14:textId="77777777" w:rsidTr="00BC0315">
        <w:trPr>
          <w:tblCellSpacing w:w="15" w:type="dxa"/>
        </w:trPr>
        <w:tc>
          <w:tcPr>
            <w:tcW w:w="0" w:type="auto"/>
            <w:vAlign w:val="center"/>
            <w:hideMark/>
          </w:tcPr>
          <w:p w14:paraId="3095F523" w14:textId="77777777" w:rsidR="00BC0315" w:rsidRPr="00BC0315" w:rsidRDefault="00BC0315" w:rsidP="00BC0315">
            <w:pPr>
              <w:pStyle w:val="rdo"/>
              <w:rPr>
                <w:noProof/>
              </w:rPr>
            </w:pPr>
            <w:r w:rsidRPr="00BC0315">
              <w:rPr>
                <w:b/>
                <w:bCs/>
                <w:noProof/>
              </w:rPr>
              <w:t>Murphy et al. (1997)</w:t>
            </w:r>
          </w:p>
        </w:tc>
        <w:tc>
          <w:tcPr>
            <w:tcW w:w="0" w:type="auto"/>
            <w:vAlign w:val="center"/>
            <w:hideMark/>
          </w:tcPr>
          <w:p w14:paraId="03EA09D3"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p>
        </w:tc>
        <w:tc>
          <w:tcPr>
            <w:tcW w:w="0" w:type="auto"/>
            <w:vAlign w:val="center"/>
            <w:hideMark/>
          </w:tcPr>
          <w:p w14:paraId="4487896B" w14:textId="77777777" w:rsidR="00BC0315" w:rsidRPr="00BC0315" w:rsidRDefault="00BC0315" w:rsidP="00BC0315">
            <w:pPr>
              <w:pStyle w:val="rdo"/>
              <w:rPr>
                <w:noProof/>
              </w:rPr>
            </w:pPr>
            <w:r w:rsidRPr="00BC0315">
              <w:rPr>
                <w:noProof/>
              </w:rPr>
              <w:t>Stakeholder groups that have a vital stake (interest) in the firm’s activities—without their sanction and support, the business would cease to exist.</w:t>
            </w:r>
          </w:p>
        </w:tc>
      </w:tr>
      <w:tr w:rsidR="00BC0315" w:rsidRPr="00C70DD3" w14:paraId="3A3346AD" w14:textId="77777777" w:rsidTr="00BC0315">
        <w:trPr>
          <w:tblCellSpacing w:w="15" w:type="dxa"/>
        </w:trPr>
        <w:tc>
          <w:tcPr>
            <w:tcW w:w="0" w:type="auto"/>
            <w:vAlign w:val="center"/>
            <w:hideMark/>
          </w:tcPr>
          <w:p w14:paraId="5126E0CB" w14:textId="77777777" w:rsidR="00BC0315" w:rsidRPr="00BC0315" w:rsidRDefault="00BC0315" w:rsidP="00BC0315">
            <w:pPr>
              <w:pStyle w:val="rdo"/>
              <w:rPr>
                <w:noProof/>
              </w:rPr>
            </w:pPr>
            <w:r w:rsidRPr="00BC0315">
              <w:rPr>
                <w:b/>
                <w:bCs/>
                <w:noProof/>
              </w:rPr>
              <w:t>Nuti (1997)</w:t>
            </w:r>
          </w:p>
        </w:tc>
        <w:tc>
          <w:tcPr>
            <w:tcW w:w="0" w:type="auto"/>
            <w:vAlign w:val="center"/>
            <w:hideMark/>
          </w:tcPr>
          <w:p w14:paraId="5B8AA223" w14:textId="77777777" w:rsidR="00BC0315" w:rsidRPr="00BC0315" w:rsidRDefault="00BC0315" w:rsidP="00BC0315">
            <w:pPr>
              <w:pStyle w:val="rdo"/>
              <w:rPr>
                <w:noProof/>
              </w:rPr>
            </w:pPr>
            <w:r w:rsidRPr="00BC0315">
              <w:rPr>
                <w:noProof/>
              </w:rPr>
              <w:t>R</w:t>
            </w:r>
            <w:r w:rsidRPr="00BC0315">
              <w:rPr>
                <w:noProof/>
              </w:rPr>
              <w:noBreakHyphen/>
              <w:t>K</w:t>
            </w:r>
            <w:r w:rsidRPr="00BC0315">
              <w:rPr>
                <w:noProof/>
              </w:rPr>
              <w:noBreakHyphen/>
              <w:t>O</w:t>
            </w:r>
          </w:p>
        </w:tc>
        <w:tc>
          <w:tcPr>
            <w:tcW w:w="0" w:type="auto"/>
            <w:vAlign w:val="center"/>
            <w:hideMark/>
          </w:tcPr>
          <w:p w14:paraId="707B031C" w14:textId="77777777" w:rsidR="00BC0315" w:rsidRPr="00BC0315" w:rsidRDefault="00BC0315" w:rsidP="00BC0315">
            <w:pPr>
              <w:pStyle w:val="rdo"/>
              <w:rPr>
                <w:noProof/>
              </w:rPr>
            </w:pPr>
            <w:r w:rsidRPr="00BC0315">
              <w:rPr>
                <w:noProof/>
              </w:rPr>
              <w:t>Holders of legitimate stakes or interests in the organisation’s activities, either directly through market transactions or indirectly via exposure to external effects.</w:t>
            </w:r>
          </w:p>
        </w:tc>
      </w:tr>
      <w:tr w:rsidR="00BC0315" w:rsidRPr="00C70DD3" w14:paraId="3766DCFF" w14:textId="77777777" w:rsidTr="00BC0315">
        <w:trPr>
          <w:tblCellSpacing w:w="15" w:type="dxa"/>
        </w:trPr>
        <w:tc>
          <w:tcPr>
            <w:tcW w:w="0" w:type="auto"/>
            <w:vAlign w:val="center"/>
            <w:hideMark/>
          </w:tcPr>
          <w:p w14:paraId="5C2B3E47" w14:textId="77777777" w:rsidR="00BC0315" w:rsidRPr="00BC0315" w:rsidRDefault="00BC0315" w:rsidP="00BC0315">
            <w:pPr>
              <w:pStyle w:val="rdo"/>
              <w:rPr>
                <w:noProof/>
              </w:rPr>
            </w:pPr>
            <w:r w:rsidRPr="00BC0315">
              <w:rPr>
                <w:b/>
                <w:bCs/>
                <w:noProof/>
              </w:rPr>
              <w:t>Clarkson (1998)</w:t>
            </w:r>
          </w:p>
        </w:tc>
        <w:tc>
          <w:tcPr>
            <w:tcW w:w="0" w:type="auto"/>
            <w:vAlign w:val="center"/>
            <w:hideMark/>
          </w:tcPr>
          <w:p w14:paraId="0201050F"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7C2BCD10" w14:textId="77777777" w:rsidR="00BC0315" w:rsidRPr="00BC0315" w:rsidRDefault="00BC0315" w:rsidP="00BC0315">
            <w:pPr>
              <w:pStyle w:val="rdo"/>
              <w:rPr>
                <w:noProof/>
              </w:rPr>
            </w:pPr>
            <w:r w:rsidRPr="00BC0315">
              <w:rPr>
                <w:noProof/>
              </w:rPr>
              <w:t>Individuals or entities that have a stake, something to gain or lose, from the organisation’s actions.</w:t>
            </w:r>
          </w:p>
        </w:tc>
      </w:tr>
      <w:tr w:rsidR="00BC0315" w:rsidRPr="00C70DD3" w14:paraId="4664D2D7" w14:textId="77777777" w:rsidTr="00BC0315">
        <w:trPr>
          <w:tblCellSpacing w:w="15" w:type="dxa"/>
        </w:trPr>
        <w:tc>
          <w:tcPr>
            <w:tcW w:w="0" w:type="auto"/>
            <w:vAlign w:val="center"/>
            <w:hideMark/>
          </w:tcPr>
          <w:p w14:paraId="0038E8B3" w14:textId="77777777" w:rsidR="00BC0315" w:rsidRPr="00BC0315" w:rsidRDefault="00BC0315" w:rsidP="00BC0315">
            <w:pPr>
              <w:pStyle w:val="rdo"/>
              <w:rPr>
                <w:noProof/>
              </w:rPr>
            </w:pPr>
            <w:r w:rsidRPr="00BC0315">
              <w:rPr>
                <w:b/>
                <w:bCs/>
                <w:noProof/>
              </w:rPr>
              <w:t>Eden &amp; Ackermann (1998)</w:t>
            </w:r>
          </w:p>
        </w:tc>
        <w:tc>
          <w:tcPr>
            <w:tcW w:w="0" w:type="auto"/>
            <w:vAlign w:val="center"/>
            <w:hideMark/>
          </w:tcPr>
          <w:p w14:paraId="2243C823" w14:textId="77777777" w:rsidR="00BC0315" w:rsidRPr="00BC0315" w:rsidRDefault="00BC0315" w:rsidP="00BC0315">
            <w:pPr>
              <w:pStyle w:val="rdo"/>
              <w:rPr>
                <w:noProof/>
              </w:rPr>
            </w:pPr>
            <w:r w:rsidRPr="00BC0315">
              <w:rPr>
                <w:noProof/>
              </w:rPr>
              <w:t>R</w:t>
            </w:r>
            <w:r w:rsidRPr="00BC0315">
              <w:rPr>
                <w:noProof/>
              </w:rPr>
              <w:noBreakHyphen/>
              <w:t>K</w:t>
            </w:r>
          </w:p>
        </w:tc>
        <w:tc>
          <w:tcPr>
            <w:tcW w:w="0" w:type="auto"/>
            <w:vAlign w:val="center"/>
            <w:hideMark/>
          </w:tcPr>
          <w:p w14:paraId="1D61A788" w14:textId="77777777" w:rsidR="00BC0315" w:rsidRPr="00BC0315" w:rsidRDefault="00BC0315" w:rsidP="00BC0315">
            <w:pPr>
              <w:pStyle w:val="rdo"/>
              <w:rPr>
                <w:noProof/>
              </w:rPr>
            </w:pPr>
            <w:r w:rsidRPr="00BC0315">
              <w:rPr>
                <w:noProof/>
              </w:rPr>
              <w:t>People or small groups with the power and authority to respond, negotiate and shape the organisation’s strategic future.</w:t>
            </w:r>
          </w:p>
        </w:tc>
      </w:tr>
      <w:tr w:rsidR="00BC0315" w:rsidRPr="00C70DD3" w14:paraId="4BFDBC90" w14:textId="77777777" w:rsidTr="00BC0315">
        <w:trPr>
          <w:tblCellSpacing w:w="15" w:type="dxa"/>
        </w:trPr>
        <w:tc>
          <w:tcPr>
            <w:tcW w:w="0" w:type="auto"/>
            <w:vAlign w:val="center"/>
            <w:hideMark/>
          </w:tcPr>
          <w:p w14:paraId="24F9520E" w14:textId="77777777" w:rsidR="00BC0315" w:rsidRPr="00BC0315" w:rsidRDefault="00BC0315" w:rsidP="00BC0315">
            <w:pPr>
              <w:pStyle w:val="rdo"/>
              <w:rPr>
                <w:noProof/>
              </w:rPr>
            </w:pPr>
            <w:r w:rsidRPr="00BC0315">
              <w:rPr>
                <w:b/>
                <w:bCs/>
                <w:noProof/>
              </w:rPr>
              <w:t>Burrows J. (1999)</w:t>
            </w:r>
          </w:p>
        </w:tc>
        <w:tc>
          <w:tcPr>
            <w:tcW w:w="0" w:type="auto"/>
            <w:vAlign w:val="center"/>
            <w:hideMark/>
          </w:tcPr>
          <w:p w14:paraId="0BCDB5A9" w14:textId="77777777" w:rsidR="00BC0315" w:rsidRPr="00BC0315" w:rsidRDefault="00BC0315" w:rsidP="00BC0315">
            <w:pPr>
              <w:pStyle w:val="rdo"/>
              <w:rPr>
                <w:noProof/>
              </w:rPr>
            </w:pPr>
            <w:r w:rsidRPr="00BC0315">
              <w:rPr>
                <w:noProof/>
              </w:rPr>
              <w:t>R</w:t>
            </w:r>
          </w:p>
        </w:tc>
        <w:tc>
          <w:tcPr>
            <w:tcW w:w="0" w:type="auto"/>
            <w:vAlign w:val="center"/>
            <w:hideMark/>
          </w:tcPr>
          <w:p w14:paraId="6DBECE50" w14:textId="77777777" w:rsidR="00BC0315" w:rsidRPr="00BC0315" w:rsidRDefault="00BC0315" w:rsidP="00BC0315">
            <w:pPr>
              <w:pStyle w:val="rdo"/>
              <w:rPr>
                <w:noProof/>
              </w:rPr>
            </w:pPr>
            <w:r w:rsidRPr="00BC0315">
              <w:rPr>
                <w:noProof/>
              </w:rPr>
              <w:t>Persons or groups who believe the university (organisation) has an obligation to them and who act accordingly.</w:t>
            </w:r>
          </w:p>
        </w:tc>
      </w:tr>
      <w:tr w:rsidR="00BC0315" w:rsidRPr="00C70DD3" w14:paraId="5CAF3C68" w14:textId="77777777" w:rsidTr="00BC0315">
        <w:trPr>
          <w:tblCellSpacing w:w="15" w:type="dxa"/>
        </w:trPr>
        <w:tc>
          <w:tcPr>
            <w:tcW w:w="0" w:type="auto"/>
            <w:vAlign w:val="center"/>
            <w:hideMark/>
          </w:tcPr>
          <w:p w14:paraId="6037B08F" w14:textId="77777777" w:rsidR="00BC0315" w:rsidRPr="00BC0315" w:rsidRDefault="00BC0315" w:rsidP="00BC0315">
            <w:pPr>
              <w:pStyle w:val="rdo"/>
              <w:rPr>
                <w:noProof/>
              </w:rPr>
            </w:pPr>
            <w:r w:rsidRPr="00BC0315">
              <w:rPr>
                <w:i/>
                <w:iCs/>
                <w:noProof/>
              </w:rPr>
              <w:t>(In higher</w:t>
            </w:r>
            <w:r w:rsidRPr="00BC0315">
              <w:rPr>
                <w:i/>
                <w:iCs/>
                <w:noProof/>
              </w:rPr>
              <w:noBreakHyphen/>
              <w:t>education contexts this is often expressed as a “stakeholder community.”)</w:t>
            </w:r>
          </w:p>
        </w:tc>
        <w:tc>
          <w:tcPr>
            <w:tcW w:w="0" w:type="auto"/>
            <w:vAlign w:val="center"/>
            <w:hideMark/>
          </w:tcPr>
          <w:p w14:paraId="537D4C65" w14:textId="77777777" w:rsidR="00BC0315" w:rsidRPr="00BC0315" w:rsidRDefault="00BC0315" w:rsidP="00BC0315">
            <w:pPr>
              <w:pStyle w:val="rdo"/>
              <w:rPr>
                <w:noProof/>
              </w:rPr>
            </w:pPr>
          </w:p>
        </w:tc>
        <w:tc>
          <w:tcPr>
            <w:tcW w:w="0" w:type="auto"/>
            <w:vAlign w:val="center"/>
            <w:hideMark/>
          </w:tcPr>
          <w:p w14:paraId="08E88E7E" w14:textId="77777777" w:rsidR="00BC0315" w:rsidRPr="00BC0315" w:rsidRDefault="00BC0315" w:rsidP="00BC0315">
            <w:pPr>
              <w:pStyle w:val="rdo"/>
              <w:rPr>
                <w:noProof/>
              </w:rPr>
            </w:pPr>
          </w:p>
        </w:tc>
      </w:tr>
      <w:tr w:rsidR="00BC0315" w:rsidRPr="00C70DD3" w14:paraId="3B9E0573" w14:textId="77777777" w:rsidTr="00BC0315">
        <w:trPr>
          <w:tblCellSpacing w:w="15" w:type="dxa"/>
        </w:trPr>
        <w:tc>
          <w:tcPr>
            <w:tcW w:w="0" w:type="auto"/>
            <w:vAlign w:val="center"/>
            <w:hideMark/>
          </w:tcPr>
          <w:p w14:paraId="49AD4A4E" w14:textId="77777777" w:rsidR="00BC0315" w:rsidRPr="00BC0315" w:rsidRDefault="00BC0315" w:rsidP="00BC0315">
            <w:pPr>
              <w:pStyle w:val="rdo"/>
              <w:rPr>
                <w:noProof/>
              </w:rPr>
            </w:pPr>
            <w:r w:rsidRPr="00BC0315">
              <w:rPr>
                <w:b/>
                <w:bCs/>
                <w:noProof/>
              </w:rPr>
              <w:t>Post et al. (2002)</w:t>
            </w:r>
          </w:p>
        </w:tc>
        <w:tc>
          <w:tcPr>
            <w:tcW w:w="0" w:type="auto"/>
            <w:vAlign w:val="center"/>
            <w:hideMark/>
          </w:tcPr>
          <w:p w14:paraId="18087B17" w14:textId="77777777" w:rsidR="00BC0315" w:rsidRPr="00BC0315" w:rsidRDefault="00BC0315" w:rsidP="00BC0315">
            <w:pPr>
              <w:pStyle w:val="rdo"/>
              <w:rPr>
                <w:noProof/>
              </w:rPr>
            </w:pPr>
            <w:r w:rsidRPr="00BC0315">
              <w:rPr>
                <w:noProof/>
              </w:rPr>
              <w:t>W</w:t>
            </w:r>
            <w:r w:rsidRPr="00BC0315">
              <w:rPr>
                <w:noProof/>
              </w:rPr>
              <w:noBreakHyphen/>
              <w:t>K</w:t>
            </w:r>
            <w:r w:rsidRPr="00BC0315">
              <w:rPr>
                <w:noProof/>
              </w:rPr>
              <w:noBreakHyphen/>
              <w:t>O</w:t>
            </w:r>
          </w:p>
        </w:tc>
        <w:tc>
          <w:tcPr>
            <w:tcW w:w="0" w:type="auto"/>
            <w:vAlign w:val="center"/>
            <w:hideMark/>
          </w:tcPr>
          <w:p w14:paraId="1866D249" w14:textId="77777777" w:rsidR="00BC0315" w:rsidRPr="00BC0315" w:rsidRDefault="00BC0315" w:rsidP="00BC0315">
            <w:pPr>
              <w:pStyle w:val="rdo"/>
              <w:rPr>
                <w:noProof/>
              </w:rPr>
            </w:pPr>
            <w:r w:rsidRPr="00BC0315">
              <w:rPr>
                <w:noProof/>
              </w:rPr>
              <w:t>Individuals and entities that voluntarily or involuntarily contribute to the organisation’s capacity to create wealth and undertake activities, thus becoming potential beneficiaries and/or risk bearers.</w:t>
            </w:r>
          </w:p>
        </w:tc>
      </w:tr>
      <w:tr w:rsidR="00BC0315" w:rsidRPr="00BC0315" w14:paraId="190C8761" w14:textId="77777777" w:rsidTr="00BC0315">
        <w:trPr>
          <w:tblCellSpacing w:w="15" w:type="dxa"/>
        </w:trPr>
        <w:tc>
          <w:tcPr>
            <w:tcW w:w="0" w:type="auto"/>
            <w:vAlign w:val="center"/>
            <w:hideMark/>
          </w:tcPr>
          <w:p w14:paraId="3843D8D5" w14:textId="77777777" w:rsidR="00BC0315" w:rsidRPr="00BC0315" w:rsidRDefault="00BC0315" w:rsidP="00BC0315">
            <w:pPr>
              <w:pStyle w:val="rdo"/>
              <w:rPr>
                <w:noProof/>
              </w:rPr>
            </w:pPr>
            <w:r w:rsidRPr="00BC0315">
              <w:rPr>
                <w:b/>
                <w:bCs/>
                <w:noProof/>
              </w:rPr>
              <w:t>Heugens &amp; van Oosterhout (2002)</w:t>
            </w:r>
          </w:p>
        </w:tc>
        <w:tc>
          <w:tcPr>
            <w:tcW w:w="0" w:type="auto"/>
            <w:vAlign w:val="center"/>
            <w:hideMark/>
          </w:tcPr>
          <w:p w14:paraId="1DE224DE"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07AD290D" w14:textId="77777777" w:rsidR="00BC0315" w:rsidRPr="00BC0315" w:rsidRDefault="00BC0315" w:rsidP="00BC0315">
            <w:pPr>
              <w:pStyle w:val="rdo"/>
              <w:rPr>
                <w:noProof/>
              </w:rPr>
            </w:pPr>
            <w:r w:rsidRPr="00BC0315">
              <w:rPr>
                <w:noProof/>
              </w:rPr>
              <w:t>Contractual obligations, because they:</w:t>
            </w:r>
          </w:p>
        </w:tc>
      </w:tr>
    </w:tbl>
    <w:p w14:paraId="10B25BCC" w14:textId="77777777" w:rsidR="00BC0315" w:rsidRPr="00BC0315" w:rsidRDefault="00BC0315">
      <w:pPr>
        <w:pStyle w:val="rdo"/>
        <w:numPr>
          <w:ilvl w:val="0"/>
          <w:numId w:val="61"/>
        </w:numPr>
        <w:rPr>
          <w:noProof/>
        </w:rPr>
      </w:pPr>
      <w:r w:rsidRPr="00BC0315">
        <w:rPr>
          <w:noProof/>
        </w:rPr>
        <w:t>are based on some form of mutual agreement;</w:t>
      </w:r>
    </w:p>
    <w:p w14:paraId="2578667F" w14:textId="77777777" w:rsidR="00BC0315" w:rsidRPr="00BC0315" w:rsidRDefault="00BC0315">
      <w:pPr>
        <w:pStyle w:val="rdo"/>
        <w:numPr>
          <w:ilvl w:val="0"/>
          <w:numId w:val="61"/>
        </w:numPr>
        <w:rPr>
          <w:noProof/>
        </w:rPr>
      </w:pPr>
      <w:r w:rsidRPr="00BC0315">
        <w:rPr>
          <w:noProof/>
        </w:rPr>
        <w:t>aim to achieve mutual benefits or prevent harm;</w:t>
      </w:r>
    </w:p>
    <w:p w14:paraId="1700D142" w14:textId="77777777" w:rsidR="00BC0315" w:rsidRPr="00BC0315" w:rsidRDefault="00BC0315">
      <w:pPr>
        <w:pStyle w:val="rdo"/>
        <w:numPr>
          <w:ilvl w:val="0"/>
          <w:numId w:val="61"/>
        </w:numPr>
        <w:rPr>
          <w:noProof/>
        </w:rPr>
      </w:pPr>
      <w:r w:rsidRPr="00BC0315">
        <w:rPr>
          <w:noProof/>
        </w:rPr>
        <w:t>comprise a set of mutually recognised future rights and duties, either implied or specified in the contract terms. |</w:t>
      </w:r>
      <w:r w:rsidRPr="00BC0315">
        <w:rPr>
          <w:noProof/>
        </w:rPr>
        <w:br/>
      </w:r>
      <w:r w:rsidRPr="00BC0315">
        <w:rPr>
          <w:noProof/>
        </w:rPr>
        <w:lastRenderedPageBreak/>
        <w:t xml:space="preserve">| </w:t>
      </w:r>
      <w:r w:rsidRPr="00BC0315">
        <w:rPr>
          <w:b/>
          <w:bCs/>
          <w:noProof/>
        </w:rPr>
        <w:t>Johnson &amp; Scholes (2002)</w:t>
      </w:r>
      <w:r w:rsidRPr="00BC0315">
        <w:rPr>
          <w:noProof/>
        </w:rPr>
        <w:t xml:space="preserve"> | W</w:t>
      </w:r>
      <w:r w:rsidRPr="00BC0315">
        <w:rPr>
          <w:noProof/>
        </w:rPr>
        <w:noBreakHyphen/>
        <w:t>O | Persons or groups that the organisation depends on to achieve its own objectives, and upon whom the organisation depends in return. |</w:t>
      </w:r>
      <w:r w:rsidRPr="00BC0315">
        <w:rPr>
          <w:noProof/>
        </w:rPr>
        <w:br/>
        <w:t xml:space="preserve">| </w:t>
      </w:r>
      <w:r w:rsidRPr="00BC0315">
        <w:rPr>
          <w:b/>
          <w:bCs/>
          <w:noProof/>
        </w:rPr>
        <w:t>Phillips et al. (2003)</w:t>
      </w:r>
      <w:r w:rsidRPr="00BC0315">
        <w:rPr>
          <w:noProof/>
        </w:rPr>
        <w:t xml:space="preserve"> | W | Those who can help or hinder the organisation in achieving its objectives. |</w:t>
      </w:r>
      <w:r w:rsidRPr="00BC0315">
        <w:rPr>
          <w:noProof/>
        </w:rPr>
        <w:br/>
        <w:t xml:space="preserve">| </w:t>
      </w:r>
      <w:r w:rsidRPr="00BC0315">
        <w:rPr>
          <w:b/>
          <w:bCs/>
          <w:noProof/>
        </w:rPr>
        <w:t>Phillips (2003)</w:t>
      </w:r>
      <w:r w:rsidRPr="00BC0315">
        <w:rPr>
          <w:noProof/>
        </w:rPr>
        <w:t xml:space="preserve"> | R | Those to whom the organisation has moral obligations. |</w:t>
      </w:r>
      <w:r w:rsidRPr="00BC0315">
        <w:rPr>
          <w:noProof/>
        </w:rPr>
        <w:br/>
        <w:t xml:space="preserve">| </w:t>
      </w:r>
      <w:r w:rsidRPr="00BC0315">
        <w:rPr>
          <w:b/>
          <w:bCs/>
          <w:noProof/>
        </w:rPr>
        <w:t>Lea (2004)</w:t>
      </w:r>
      <w:r w:rsidRPr="00BC0315">
        <w:rPr>
          <w:noProof/>
        </w:rPr>
        <w:t xml:space="preserve"> | O | Those directly affected (influenced) by the organisation’s actions. |</w:t>
      </w:r>
      <w:r w:rsidRPr="00BC0315">
        <w:rPr>
          <w:noProof/>
        </w:rPr>
        <w:br/>
        <w:t xml:space="preserve">| </w:t>
      </w:r>
      <w:r w:rsidRPr="00BC0315">
        <w:rPr>
          <w:b/>
          <w:bCs/>
          <w:noProof/>
        </w:rPr>
        <w:t>Bourne (2005)</w:t>
      </w:r>
      <w:r w:rsidRPr="00BC0315">
        <w:rPr>
          <w:noProof/>
        </w:rPr>
        <w:t xml:space="preserve"> | W</w:t>
      </w:r>
      <w:r w:rsidRPr="00BC0315">
        <w:rPr>
          <w:noProof/>
        </w:rPr>
        <w:noBreakHyphen/>
        <w:t>R</w:t>
      </w:r>
      <w:r w:rsidRPr="00BC0315">
        <w:rPr>
          <w:noProof/>
        </w:rPr>
        <w:noBreakHyphen/>
        <w:t>K</w:t>
      </w:r>
      <w:r w:rsidRPr="00BC0315">
        <w:rPr>
          <w:noProof/>
        </w:rPr>
        <w:noBreakHyphen/>
        <w:t>O | Persons or groups that have an interest or some form of rights or ownership in the project (organisation), who may contribute knowledge or support, or who may influence or be influenced by the endeavour. |</w:t>
      </w:r>
      <w:r w:rsidRPr="00BC0315">
        <w:rPr>
          <w:noProof/>
        </w:rPr>
        <w:br/>
        <w:t xml:space="preserve">| </w:t>
      </w:r>
      <w:r w:rsidRPr="00BC0315">
        <w:rPr>
          <w:b/>
          <w:bCs/>
          <w:noProof/>
        </w:rPr>
        <w:t>Lamberg et al. (2008)</w:t>
      </w:r>
      <w:r w:rsidRPr="00BC0315">
        <w:rPr>
          <w:noProof/>
        </w:rPr>
        <w:t xml:space="preserve"> | W</w:t>
      </w:r>
      <w:r w:rsidRPr="00BC0315">
        <w:rPr>
          <w:noProof/>
        </w:rPr>
        <w:noBreakHyphen/>
        <w:t>R</w:t>
      </w:r>
      <w:r w:rsidRPr="00BC0315">
        <w:rPr>
          <w:noProof/>
        </w:rPr>
        <w:noBreakHyphen/>
        <w:t>O | Based on explicit or presumed agreements about mutually recognised rights and duties, aimed at achieving mutual benefits or preventing harm. |</w:t>
      </w:r>
      <w:r w:rsidRPr="00BC0315">
        <w:rPr>
          <w:noProof/>
        </w:rPr>
        <w:br/>
        <w:t xml:space="preserve">| </w:t>
      </w:r>
      <w:r w:rsidRPr="00BC0315">
        <w:rPr>
          <w:b/>
          <w:bCs/>
          <w:noProof/>
        </w:rPr>
        <w:t>Fassin (2009)</w:t>
      </w:r>
      <w:r w:rsidRPr="00BC0315">
        <w:rPr>
          <w:noProof/>
        </w:rPr>
        <w:t xml:space="preserve"> | W</w:t>
      </w:r>
      <w:r w:rsidRPr="00BC0315">
        <w:rPr>
          <w:noProof/>
        </w:rPr>
        <w:noBreakHyphen/>
        <w:t>R | A stakeholder is anyone with a stake in the organisation analogous to a shareholder’s stake. |</w:t>
      </w:r>
      <w:r w:rsidRPr="00BC0315">
        <w:rPr>
          <w:noProof/>
        </w:rPr>
        <w:br/>
        <w:t xml:space="preserve">| </w:t>
      </w:r>
      <w:r w:rsidRPr="00BC0315">
        <w:rPr>
          <w:b/>
          <w:bCs/>
          <w:noProof/>
        </w:rPr>
        <w:t>ISO 26000:2010</w:t>
      </w:r>
      <w:r w:rsidRPr="00BC0315">
        <w:rPr>
          <w:noProof/>
        </w:rPr>
        <w:t xml:space="preserve"> | W</w:t>
      </w:r>
      <w:r w:rsidRPr="00BC0315">
        <w:rPr>
          <w:noProof/>
        </w:rPr>
        <w:noBreakHyphen/>
        <w:t>R</w:t>
      </w:r>
      <w:r w:rsidRPr="00BC0315">
        <w:rPr>
          <w:noProof/>
        </w:rPr>
        <w:noBreakHyphen/>
        <w:t>O | Individuals or groups interested in the organisation’s decisions or activities. |</w:t>
      </w:r>
      <w:r w:rsidRPr="00BC0315">
        <w:rPr>
          <w:noProof/>
        </w:rPr>
        <w:br/>
        <w:t xml:space="preserve">| </w:t>
      </w:r>
      <w:r w:rsidRPr="00BC0315">
        <w:rPr>
          <w:b/>
          <w:bCs/>
          <w:noProof/>
        </w:rPr>
        <w:t>Eskerod &amp; Huemann (2013)</w:t>
      </w:r>
      <w:r w:rsidRPr="00BC0315">
        <w:rPr>
          <w:noProof/>
        </w:rPr>
        <w:t xml:space="preserve"> | O | Interested in (having a stake in) or constrained by the organisation. |</w:t>
      </w:r>
    </w:p>
    <w:p w14:paraId="15689085" w14:textId="77777777" w:rsidR="00BC0315" w:rsidRPr="00BC0315" w:rsidRDefault="00BC0315" w:rsidP="00BC0315">
      <w:pPr>
        <w:pStyle w:val="rdo"/>
        <w:rPr>
          <w:noProof/>
        </w:rPr>
      </w:pPr>
      <w:r w:rsidRPr="00BC0315">
        <w:rPr>
          <w:i/>
          <w:iCs/>
          <w:noProof/>
        </w:rPr>
        <w:t xml:space="preserve">Source: </w:t>
      </w:r>
      <w:bookmarkStart w:id="372" w:name="_Hlk203634642"/>
      <w:r w:rsidRPr="00BC0315">
        <w:rPr>
          <w:i/>
          <w:iCs/>
          <w:noProof/>
        </w:rPr>
        <w:t>author’s synthesis based on Bryson (2004); Donaldson &amp; Preston (1995, p. 67); Eskerod et al. (2015); Freeman &amp; McVea (2001); Jastrzębska (2016); Leja (2011); McGrath &amp; Whitty (2017); Miles (2017); Neave (2002, p. 20); Szymaniec</w:t>
      </w:r>
      <w:r w:rsidRPr="00BC0315">
        <w:rPr>
          <w:i/>
          <w:iCs/>
          <w:noProof/>
        </w:rPr>
        <w:noBreakHyphen/>
        <w:t>Mlicka (2016, p. 310).</w:t>
      </w:r>
      <w:bookmarkEnd w:id="372"/>
    </w:p>
    <w:p w14:paraId="6607CBCA" w14:textId="77777777" w:rsidR="00BC0315" w:rsidRPr="00BC0315" w:rsidRDefault="00BC0315" w:rsidP="007770AA">
      <w:pPr>
        <w:pStyle w:val="rdo"/>
        <w:rPr>
          <w:noProof/>
          <w:highlight w:val="yellow"/>
        </w:rPr>
      </w:pPr>
    </w:p>
    <w:p w14:paraId="3698715E" w14:textId="77777777" w:rsidR="00BC0315" w:rsidRPr="00BC0315" w:rsidRDefault="00BC0315" w:rsidP="007770AA">
      <w:pPr>
        <w:pStyle w:val="rdo"/>
        <w:rPr>
          <w:highlight w:val="yellow"/>
          <w:lang w:val="en-GB"/>
        </w:rPr>
      </w:pPr>
    </w:p>
    <w:p w14:paraId="277C25E6" w14:textId="77777777" w:rsidR="00F425C3" w:rsidRPr="00EF2407" w:rsidRDefault="00666609" w:rsidP="008724A4">
      <w:pPr>
        <w:rPr>
          <w:lang w:val="en-GB"/>
        </w:rPr>
      </w:pPr>
      <w:r w:rsidRPr="00545645">
        <w:rPr>
          <w:highlight w:val="yellow"/>
        </w:rP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rsidRPr="00545645">
        <w:rPr>
          <w:highlight w:val="yellow"/>
        </w:rPr>
        <w:t>interesariusz</w:t>
      </w:r>
      <w:r w:rsidRPr="00545645">
        <w:rPr>
          <w:highlight w:val="yellow"/>
        </w:rPr>
        <w:t xml:space="preserve"> ująć przy pomocy odniesienia do bardziej ogólnego określenia jakim jest organizacja. </w:t>
      </w:r>
      <w:r w:rsidR="00817009" w:rsidRPr="00545645">
        <w:rPr>
          <w:highlight w:val="yellow"/>
        </w:rPr>
        <w:t xml:space="preserve">Większość definicji </w:t>
      </w:r>
      <w:r w:rsidRPr="00545645">
        <w:rPr>
          <w:highlight w:val="yellow"/>
        </w:rPr>
        <w:t>przytoczonych w</w:t>
      </w:r>
      <w:r w:rsidR="00A2415B" w:rsidRPr="00545645">
        <w:rPr>
          <w:highlight w:val="yellow"/>
        </w:rPr>
        <w:t xml:space="preserve"> Tabeli 47 </w:t>
      </w:r>
      <w:r w:rsidRPr="00545645">
        <w:rPr>
          <w:highlight w:val="yellow"/>
        </w:rPr>
        <w:t xml:space="preserve">w sposób bezpośredni lub pośredni </w:t>
      </w:r>
      <w:r w:rsidR="00817009" w:rsidRPr="00545645">
        <w:rPr>
          <w:highlight w:val="yellow"/>
        </w:rPr>
        <w:t>uznaje zarówno indywidualne osoby</w:t>
      </w:r>
      <w:r w:rsidR="00DE6181" w:rsidRPr="00545645">
        <w:rPr>
          <w:highlight w:val="yellow"/>
        </w:rPr>
        <w:t>,</w:t>
      </w:r>
      <w:r w:rsidR="00817009" w:rsidRPr="00545645">
        <w:rPr>
          <w:highlight w:val="yellow"/>
        </w:rPr>
        <w:t xml:space="preserve"> jak i grupy o pewnych cechach za interesariuszy.</w:t>
      </w:r>
      <w:r w:rsidRPr="00545645">
        <w:rPr>
          <w:highlight w:val="yellow"/>
        </w:rPr>
        <w:t xml:space="preserve"> Ponadto różne definicje podkreślają różny poziom szczegółowości cech relacji z</w:t>
      </w:r>
      <w:r w:rsidR="00A2415B" w:rsidRPr="00545645">
        <w:rPr>
          <w:highlight w:val="yellow"/>
        </w:rPr>
        <w:t> </w:t>
      </w:r>
      <w:r w:rsidRPr="00545645">
        <w:rPr>
          <w:highlight w:val="yellow"/>
        </w:rPr>
        <w:t>organizacją.</w:t>
      </w:r>
      <w:r w:rsidR="002668D9" w:rsidRPr="00545645">
        <w:rPr>
          <w:highlight w:val="yellow"/>
        </w:rPr>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rsidRPr="00545645">
        <w:rPr>
          <w:highlight w:val="yellow"/>
        </w:rPr>
        <w:t xml:space="preserve"> </w:t>
      </w:r>
      <w:r w:rsidR="0006014D" w:rsidRPr="00545645">
        <w:rPr>
          <w:highlight w:val="yellow"/>
        </w:rPr>
        <w:t xml:space="preserve">Analizując przedstawione definicje w ujęciu historycznym można zauważyć, że główny etap ich rozwoju przypada na koniec XX w. </w:t>
      </w:r>
      <w:r w:rsidR="00090D83" w:rsidRPr="00545645">
        <w:rPr>
          <w:highlight w:val="yellow"/>
        </w:rPr>
        <w:t>kiedy to pojawiły się definicje mocno rozbudowane i obejmujące szerokie spektrum możliwych ról interesariuszy (por. definicje Clarksona oraz Donldsona i Prestona). Również wtedy powstają definicje tworzone w kontekście uczelni (por. def. Burrowsa). Rozmaitość i rozpiętość ujęć pojęcia interesariuszy w przytoczonych definicjach jest bardzo duża. Niektóre w sposób dość wąski określają tylko jeden aspekt roli ineresariuszy, a inne są tak szerokie, że aż trudne do praktycznego zastosowania (por. def. Starika).</w:t>
      </w:r>
      <w:r w:rsidR="00FD6BA7" w:rsidRPr="00545645">
        <w:rPr>
          <w:highlight w:val="yellow"/>
        </w:rPr>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w:t>
      </w:r>
      <w:r w:rsidR="00A1314F" w:rsidRPr="00545645">
        <w:rPr>
          <w:highlight w:val="yellow"/>
        </w:rPr>
        <w:t>,</w:t>
      </w:r>
      <w:r w:rsidR="00FD6BA7" w:rsidRPr="00545645">
        <w:rPr>
          <w:highlight w:val="yellow"/>
        </w:rPr>
        <w:t xml:space="preserve"> gdyż dostrzegalne są ogromne różnice pomiędzy różnymi definicjami. W związku z tym istnieje ryzyko </w:t>
      </w:r>
      <w:r w:rsidR="00FD6BA7" w:rsidRPr="00545645">
        <w:rPr>
          <w:highlight w:val="yellow"/>
        </w:rPr>
        <w:lastRenderedPageBreak/>
        <w:t xml:space="preserve">pojawienia się niejednoznaczności przy wszelkich dalszych opisach i analizach odnoszących się do interesariuszy. </w:t>
      </w:r>
      <w:r w:rsidR="008151B9" w:rsidRPr="00545645">
        <w:rPr>
          <w:highlight w:val="yellow"/>
        </w:rPr>
        <w:t xml:space="preserve">Różnice w koncepcjach na definiowanie interesariuszy wynikają, między innymi, z różnic w teoretycznych podejściach do roli interesariuszy w zarządzaniu. </w:t>
      </w:r>
      <w:r w:rsidR="008151B9" w:rsidRPr="00EF2407">
        <w:rPr>
          <w:highlight w:val="yellow"/>
          <w:lang w:val="en-GB"/>
        </w:rPr>
        <w:t xml:space="preserve">Główne typy teorii interesariuszy zostały przedstawione w </w:t>
      </w:r>
      <w:r w:rsidR="002332D4" w:rsidRPr="00EF2407">
        <w:rPr>
          <w:highlight w:val="yellow"/>
          <w:lang w:val="en-GB"/>
        </w:rPr>
        <w:t>Tabeli 48.</w:t>
      </w:r>
    </w:p>
    <w:p w14:paraId="383435C7" w14:textId="77777777" w:rsidR="00545645" w:rsidRPr="00EF2407" w:rsidRDefault="00545645" w:rsidP="008724A4">
      <w:pPr>
        <w:rPr>
          <w:lang w:val="en-GB"/>
        </w:rPr>
      </w:pPr>
    </w:p>
    <w:p w14:paraId="0060EF02" w14:textId="77777777" w:rsidR="00BC0315" w:rsidRPr="00EF2407" w:rsidRDefault="00BC0315" w:rsidP="00BC0315">
      <w:pPr>
        <w:rPr>
          <w:lang w:val="en-GB"/>
        </w:rPr>
      </w:pPr>
      <w:r w:rsidRPr="00BC0315">
        <w:rPr>
          <w:lang w:val="en-GB"/>
        </w:rPr>
        <w:t xml:space="preserve">The definitions in Table 47 have been formulated by the author of this work so as to emphasise their generality. </w:t>
      </w:r>
      <w:r w:rsidRPr="00EF2407">
        <w:rPr>
          <w:lang w:val="en-GB"/>
        </w:rPr>
        <w:t>In other words, wherever the original author referred to a “company” or “enterprise,” we have captured the essence of “stakeholder” via the broader term “organisation.” Most of the definitions in Table 47, directly or indirectly, recognise both individuals and groups as stakeholders. Moreover, they vary in the granularity with which they characterise organisational relationships: some definitions are so broad that they encompass the full range of possible stakeholder roles, while others—by specifying particular traits—effectively narrow the concept’s scope.</w:t>
      </w:r>
    </w:p>
    <w:p w14:paraId="21BDC891" w14:textId="77777777" w:rsidR="00BC0315" w:rsidRPr="00EF2407" w:rsidRDefault="00BC0315" w:rsidP="00BC0315">
      <w:pPr>
        <w:rPr>
          <w:lang w:val="en-GB"/>
        </w:rPr>
      </w:pPr>
      <w:r w:rsidRPr="00EF2407">
        <w:rPr>
          <w:lang w:val="en-GB"/>
        </w:rPr>
        <w:t>Nonetheless, S. Miles’s classification highlights the core dimensions of stakeholder–organisation relationships: the capacity to influence the organisation, the existence of various types of claims, cooperative engagement, and the role of passive recipients of organisational outputs. A historical review of these definitions shows that the major phase of their development occurred in the late twentieth century, when highly elaborated, wide</w:t>
      </w:r>
      <w:r w:rsidRPr="00EF2407">
        <w:rPr>
          <w:lang w:val="en-GB"/>
        </w:rPr>
        <w:noBreakHyphen/>
        <w:t>spectrum definitions emerged (e.g. Clarkson; Donaldson &amp; Preston). It was also at that time that stakeholder definitions began to appear in the higher</w:t>
      </w:r>
      <w:r w:rsidRPr="00EF2407">
        <w:rPr>
          <w:lang w:val="en-GB"/>
        </w:rPr>
        <w:noBreakHyphen/>
        <w:t>education context (e.g. Burrows).</w:t>
      </w:r>
    </w:p>
    <w:p w14:paraId="08C415EF" w14:textId="77777777" w:rsidR="00BC0315" w:rsidRPr="00EF2407" w:rsidRDefault="00BC0315" w:rsidP="00BC0315">
      <w:pPr>
        <w:rPr>
          <w:lang w:val="en-GB"/>
        </w:rPr>
      </w:pPr>
      <w:r w:rsidRPr="00EF2407">
        <w:rPr>
          <w:lang w:val="en-GB"/>
        </w:rPr>
        <w:t>The diversity and breadth of these definitions is striking: some focus narrowly on a single stakeholder dimension, while others are so expansive as to be difficult to apply in practice (e.g. Starik). Classifying definitions according to Miles’s schema aids in identifying which aspects each one emphasises. This analysis will inform a precise, context</w:t>
      </w:r>
      <w:r w:rsidRPr="00EF2407">
        <w:rPr>
          <w:lang w:val="en-GB"/>
        </w:rPr>
        <w:noBreakHyphen/>
        <w:t>appropriate understanding of “stakeholder” for the remainder of this study—a crucial task, given the considerable variation among existing definitions. Otherwise, further descriptions and analyses run the risk of ambiguity. Indeed, differences in how stakeholders are defined reflect underlying theoretical divergences regarding their role in management. The principal types of stakeholder theory are summarised in Table 48.</w:t>
      </w:r>
    </w:p>
    <w:p w14:paraId="02874D93" w14:textId="77777777" w:rsidR="00545645" w:rsidRPr="00EF2407" w:rsidRDefault="00545645" w:rsidP="008724A4">
      <w:pPr>
        <w:rPr>
          <w:lang w:val="en-GB"/>
        </w:rPr>
      </w:pPr>
    </w:p>
    <w:p w14:paraId="359F949F" w14:textId="77777777" w:rsidR="00545645" w:rsidRPr="00EF2407" w:rsidRDefault="00545645" w:rsidP="008724A4">
      <w:pPr>
        <w:rPr>
          <w:lang w:val="en-GB"/>
        </w:rPr>
      </w:pPr>
    </w:p>
    <w:p w14:paraId="60C6A41F" w14:textId="5C2B57BC" w:rsidR="00DE34CF" w:rsidRPr="00BC0315" w:rsidRDefault="00DE34CF" w:rsidP="00DE34CF">
      <w:pPr>
        <w:pStyle w:val="Tytutabeli"/>
        <w:rPr>
          <w:highlight w:val="yellow"/>
        </w:rPr>
      </w:pPr>
      <w:bookmarkStart w:id="373" w:name="_Ref152281484"/>
      <w:bookmarkStart w:id="374" w:name="_Ref152281477"/>
      <w:bookmarkStart w:id="375" w:name="_Toc169134771"/>
      <w:bookmarkStart w:id="376" w:name="_Hlk203648258"/>
      <w:r w:rsidRPr="00BC0315">
        <w:rPr>
          <w:highlight w:val="yellow"/>
        </w:rPr>
        <w:t xml:space="preserve">Tabela </w:t>
      </w:r>
      <w:r w:rsidR="00853138" w:rsidRPr="00BC0315">
        <w:rPr>
          <w:highlight w:val="yellow"/>
        </w:rPr>
        <w:fldChar w:fldCharType="begin"/>
      </w:r>
      <w:r w:rsidR="00853138" w:rsidRPr="00BC0315">
        <w:rPr>
          <w:highlight w:val="yellow"/>
        </w:rPr>
        <w:instrText xml:space="preserve"> SEQ Tabela \* ARABIC </w:instrText>
      </w:r>
      <w:r w:rsidR="00853138" w:rsidRPr="00BC0315">
        <w:rPr>
          <w:highlight w:val="yellow"/>
        </w:rPr>
        <w:fldChar w:fldCharType="separate"/>
      </w:r>
      <w:r w:rsidR="00853138" w:rsidRPr="00BC0315">
        <w:rPr>
          <w:noProof/>
          <w:highlight w:val="yellow"/>
        </w:rPr>
        <w:t>48</w:t>
      </w:r>
      <w:r w:rsidR="00853138" w:rsidRPr="00BC0315">
        <w:rPr>
          <w:noProof/>
          <w:highlight w:val="yellow"/>
        </w:rPr>
        <w:fldChar w:fldCharType="end"/>
      </w:r>
      <w:bookmarkEnd w:id="373"/>
      <w:r w:rsidR="00B84102" w:rsidRPr="00BC0315">
        <w:rPr>
          <w:noProof/>
          <w:highlight w:val="yellow"/>
        </w:rPr>
        <w:t>.</w:t>
      </w:r>
      <w:r w:rsidRPr="00BC0315">
        <w:rPr>
          <w:highlight w:val="yellow"/>
        </w:rPr>
        <w:t xml:space="preserve"> Typy teorii interesariuszy</w:t>
      </w:r>
      <w:bookmarkEnd w:id="374"/>
      <w:bookmarkEnd w:id="3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61"/>
      </w:tblGrid>
      <w:tr w:rsidR="00F425C3" w:rsidRPr="00BC0315" w14:paraId="42BE5DA8" w14:textId="77777777" w:rsidTr="001D2950">
        <w:trPr>
          <w:cantSplit/>
          <w:tblHeader/>
        </w:trPr>
        <w:tc>
          <w:tcPr>
            <w:tcW w:w="1701" w:type="dxa"/>
            <w:vAlign w:val="center"/>
          </w:tcPr>
          <w:p w14:paraId="3F93229C" w14:textId="77777777" w:rsidR="00F425C3" w:rsidRPr="00BC0315" w:rsidRDefault="00F425C3" w:rsidP="001D2950">
            <w:pPr>
              <w:pStyle w:val="TekstTabeli"/>
              <w:keepNext/>
              <w:rPr>
                <w:b/>
                <w:bCs w:val="0"/>
                <w:highlight w:val="yellow"/>
                <w:lang w:val="en-US"/>
              </w:rPr>
            </w:pPr>
            <w:r w:rsidRPr="00BC0315">
              <w:rPr>
                <w:b/>
                <w:bCs w:val="0"/>
                <w:highlight w:val="yellow"/>
                <w:lang w:val="en-US"/>
              </w:rPr>
              <w:t>Typ teorii</w:t>
            </w:r>
          </w:p>
        </w:tc>
        <w:tc>
          <w:tcPr>
            <w:tcW w:w="7370" w:type="dxa"/>
            <w:vAlign w:val="center"/>
          </w:tcPr>
          <w:p w14:paraId="0AA3A35A" w14:textId="77777777" w:rsidR="00F425C3" w:rsidRPr="00BC0315" w:rsidRDefault="00DE34CF" w:rsidP="001D2950">
            <w:pPr>
              <w:pStyle w:val="TekstTabeli"/>
              <w:keepNext/>
              <w:rPr>
                <w:b/>
                <w:bCs w:val="0"/>
                <w:highlight w:val="yellow"/>
                <w:lang w:val="en-US"/>
              </w:rPr>
            </w:pPr>
            <w:r w:rsidRPr="00BC0315">
              <w:rPr>
                <w:b/>
                <w:bCs w:val="0"/>
                <w:highlight w:val="yellow"/>
                <w:lang w:val="en-US"/>
              </w:rPr>
              <w:t>O</w:t>
            </w:r>
            <w:r w:rsidR="00F425C3" w:rsidRPr="00BC0315">
              <w:rPr>
                <w:b/>
                <w:bCs w:val="0"/>
                <w:highlight w:val="yellow"/>
                <w:lang w:val="en-US"/>
              </w:rPr>
              <w:t>pis</w:t>
            </w:r>
          </w:p>
        </w:tc>
      </w:tr>
      <w:tr w:rsidR="00F425C3" w:rsidRPr="00BC0315" w14:paraId="5AE7D5B5" w14:textId="77777777" w:rsidTr="001D2950">
        <w:trPr>
          <w:cantSplit/>
        </w:trPr>
        <w:tc>
          <w:tcPr>
            <w:tcW w:w="1701" w:type="dxa"/>
            <w:vAlign w:val="center"/>
          </w:tcPr>
          <w:p w14:paraId="1C1BC515" w14:textId="77777777" w:rsidR="00F425C3" w:rsidRPr="00BC0315" w:rsidRDefault="00DE34CF" w:rsidP="00B558B7">
            <w:pPr>
              <w:pStyle w:val="TekstTabeli"/>
              <w:rPr>
                <w:highlight w:val="yellow"/>
                <w:lang w:val="en-US"/>
              </w:rPr>
            </w:pPr>
            <w:r w:rsidRPr="00BC0315">
              <w:rPr>
                <w:highlight w:val="yellow"/>
                <w:lang w:val="en-US"/>
              </w:rPr>
              <w:t xml:space="preserve">1. </w:t>
            </w:r>
            <w:r w:rsidR="00F425C3" w:rsidRPr="00BC0315">
              <w:rPr>
                <w:highlight w:val="yellow"/>
                <w:lang w:val="en-US"/>
              </w:rPr>
              <w:t>Deskryptywne</w:t>
            </w:r>
            <w:r w:rsidR="007C0639" w:rsidRPr="00BC0315">
              <w:rPr>
                <w:highlight w:val="yellow"/>
                <w:lang w:val="en-US"/>
              </w:rPr>
              <w:t xml:space="preserve"> </w:t>
            </w:r>
            <w:r w:rsidR="007C0639" w:rsidRPr="00BC0315">
              <w:rPr>
                <w:highlight w:val="yellow"/>
                <w:lang w:val="en-US"/>
              </w:rPr>
              <w:br/>
            </w:r>
            <w:r w:rsidR="00F425C3" w:rsidRPr="00BC0315">
              <w:rPr>
                <w:highlight w:val="yellow"/>
                <w:lang w:val="en-US"/>
              </w:rPr>
              <w:t xml:space="preserve">(opisowe, </w:t>
            </w:r>
            <w:r w:rsidR="007C0639" w:rsidRPr="00BC0315">
              <w:rPr>
                <w:highlight w:val="yellow"/>
                <w:lang w:val="en-US"/>
              </w:rPr>
              <w:br/>
            </w:r>
            <w:r w:rsidR="00F425C3" w:rsidRPr="00BC0315">
              <w:rPr>
                <w:highlight w:val="yellow"/>
                <w:lang w:val="en-US"/>
              </w:rPr>
              <w:t>empiryczne)</w:t>
            </w:r>
          </w:p>
        </w:tc>
        <w:tc>
          <w:tcPr>
            <w:tcW w:w="7370" w:type="dxa"/>
            <w:vAlign w:val="center"/>
          </w:tcPr>
          <w:p w14:paraId="7064824E" w14:textId="77777777" w:rsidR="00F425C3" w:rsidRPr="00BC0315" w:rsidRDefault="002668D9" w:rsidP="00B558B7">
            <w:pPr>
              <w:pStyle w:val="TekstTabeli"/>
              <w:rPr>
                <w:highlight w:val="yellow"/>
              </w:rPr>
            </w:pPr>
            <w:r w:rsidRPr="00BC0315">
              <w:rPr>
                <w:highlight w:val="yellow"/>
              </w:rPr>
              <w:t xml:space="preserve">Teorie </w:t>
            </w:r>
            <w:r w:rsidR="00A10F14" w:rsidRPr="00BC0315">
              <w:rPr>
                <w:highlight w:val="yellow"/>
              </w:rPr>
              <w:t>opisujące</w:t>
            </w:r>
            <w:r w:rsidRPr="00BC0315">
              <w:rPr>
                <w:highlight w:val="yellow"/>
              </w:rPr>
              <w:t xml:space="preserve"> pewne empiryczne zachowania </w:t>
            </w:r>
            <w:r w:rsidR="00D57DA0" w:rsidRPr="00BC0315">
              <w:rPr>
                <w:highlight w:val="yellow"/>
              </w:rPr>
              <w:t xml:space="preserve">przedsiębiorstwa i/lub </w:t>
            </w:r>
            <w:r w:rsidR="00A10F14" w:rsidRPr="00BC0315">
              <w:rPr>
                <w:highlight w:val="yellow"/>
              </w:rPr>
              <w:t>menedżerów (</w:t>
            </w:r>
            <w:r w:rsidR="00D57DA0" w:rsidRPr="00BC0315">
              <w:rPr>
                <w:highlight w:val="yellow"/>
              </w:rPr>
              <w:t>menedżeryzm, psychologia/socjologia organizacyjna)</w:t>
            </w:r>
            <w:r w:rsidR="00A10F14" w:rsidRPr="00BC0315">
              <w:rPr>
                <w:highlight w:val="yellow"/>
              </w:rPr>
              <w:t>. Odnoszą się jedynie do</w:t>
            </w:r>
            <w:r w:rsidR="00D57DA0" w:rsidRPr="00BC0315">
              <w:rPr>
                <w:highlight w:val="yellow"/>
              </w:rPr>
              <w:t xml:space="preserve"> zachowa</w:t>
            </w:r>
            <w:r w:rsidR="00A10F14" w:rsidRPr="00BC0315">
              <w:rPr>
                <w:highlight w:val="yellow"/>
              </w:rPr>
              <w:t>nia</w:t>
            </w:r>
            <w:r w:rsidR="00D57DA0" w:rsidRPr="00BC0315">
              <w:rPr>
                <w:highlight w:val="yellow"/>
              </w:rPr>
              <w:t xml:space="preserve"> </w:t>
            </w:r>
            <w:r w:rsidR="00A10F14" w:rsidRPr="00BC0315">
              <w:rPr>
                <w:highlight w:val="yellow"/>
              </w:rPr>
              <w:t xml:space="preserve">menedżerów i </w:t>
            </w:r>
            <w:r w:rsidR="00D57DA0" w:rsidRPr="00BC0315">
              <w:rPr>
                <w:highlight w:val="yellow"/>
              </w:rPr>
              <w:t>organizacji (teoria organizacji, teoria decyzji)</w:t>
            </w:r>
            <w:r w:rsidR="00A10F14" w:rsidRPr="00BC0315">
              <w:rPr>
                <w:highlight w:val="yellow"/>
              </w:rPr>
              <w:t>.</w:t>
            </w:r>
          </w:p>
        </w:tc>
      </w:tr>
      <w:tr w:rsidR="00F425C3" w:rsidRPr="00BC0315" w14:paraId="6D15F1D1" w14:textId="77777777" w:rsidTr="001D2950">
        <w:trPr>
          <w:cantSplit/>
        </w:trPr>
        <w:tc>
          <w:tcPr>
            <w:tcW w:w="1701" w:type="dxa"/>
            <w:vAlign w:val="center"/>
          </w:tcPr>
          <w:p w14:paraId="0AFE65D6" w14:textId="77777777" w:rsidR="00F425C3" w:rsidRPr="00BC0315" w:rsidRDefault="00DE34CF" w:rsidP="00B558B7">
            <w:pPr>
              <w:pStyle w:val="TekstTabeli"/>
              <w:rPr>
                <w:highlight w:val="yellow"/>
                <w:lang w:val="en-US"/>
              </w:rPr>
            </w:pPr>
            <w:r w:rsidRPr="00BC0315">
              <w:rPr>
                <w:highlight w:val="yellow"/>
                <w:lang w:val="en-US"/>
              </w:rPr>
              <w:t xml:space="preserve">2. </w:t>
            </w:r>
            <w:r w:rsidR="00F425C3" w:rsidRPr="00BC0315">
              <w:rPr>
                <w:highlight w:val="yellow"/>
                <w:lang w:val="en-US"/>
              </w:rPr>
              <w:t>Instrumentalne</w:t>
            </w:r>
          </w:p>
        </w:tc>
        <w:tc>
          <w:tcPr>
            <w:tcW w:w="7370" w:type="dxa"/>
            <w:vAlign w:val="center"/>
          </w:tcPr>
          <w:p w14:paraId="5C95777E" w14:textId="77777777" w:rsidR="00F425C3" w:rsidRPr="00BC0315" w:rsidRDefault="00A10F14" w:rsidP="00B558B7">
            <w:pPr>
              <w:pStyle w:val="TekstTabeli"/>
              <w:rPr>
                <w:highlight w:val="yellow"/>
              </w:rPr>
            </w:pPr>
            <w:r w:rsidRPr="00BC0315">
              <w:rPr>
                <w:highlight w:val="yellow"/>
              </w:rPr>
              <w:t>Te</w:t>
            </w:r>
            <w:r w:rsidR="00D57DA0" w:rsidRPr="00BC0315">
              <w:rPr>
                <w:highlight w:val="yellow"/>
              </w:rPr>
              <w:t xml:space="preserve">orie wskazujące, że określone efekty mogą być osiągnięte z większym prawdopodobieństwem, jeśli przedsiębiorstwa </w:t>
            </w:r>
            <w:r w:rsidRPr="00BC0315">
              <w:rPr>
                <w:highlight w:val="yellow"/>
              </w:rPr>
              <w:t>lub</w:t>
            </w:r>
            <w:r w:rsidR="00D57DA0" w:rsidRPr="00BC0315">
              <w:rPr>
                <w:highlight w:val="yellow"/>
              </w:rPr>
              <w:t xml:space="preserve"> menedżerowie postępują w określony sposób</w:t>
            </w:r>
            <w:r w:rsidRPr="00BC0315">
              <w:rPr>
                <w:highlight w:val="yellow"/>
              </w:rPr>
              <w:t>. A</w:t>
            </w:r>
            <w:r w:rsidR="00D57DA0" w:rsidRPr="00BC0315">
              <w:rPr>
                <w:highlight w:val="yellow"/>
              </w:rPr>
              <w:t>nalizy zachowań konkurencyjnych odwołują</w:t>
            </w:r>
            <w:r w:rsidRPr="00BC0315">
              <w:rPr>
                <w:highlight w:val="yellow"/>
              </w:rPr>
              <w:t>ce</w:t>
            </w:r>
            <w:r w:rsidR="00D57DA0" w:rsidRPr="00BC0315">
              <w:rPr>
                <w:highlight w:val="yellow"/>
              </w:rPr>
              <w:t xml:space="preserve"> się do relacji, transakcji i kontraktów relacyjnych (teorie sieci społecznych, teoria kosztów transakcyjnych)</w:t>
            </w:r>
            <w:r w:rsidRPr="00BC0315">
              <w:rPr>
                <w:highlight w:val="yellow"/>
              </w:rPr>
              <w:t>.</w:t>
            </w:r>
          </w:p>
        </w:tc>
      </w:tr>
      <w:tr w:rsidR="00F425C3" w:rsidRPr="00BC0315" w14:paraId="6C9E6781" w14:textId="77777777" w:rsidTr="001D2950">
        <w:trPr>
          <w:cantSplit/>
        </w:trPr>
        <w:tc>
          <w:tcPr>
            <w:tcW w:w="1701" w:type="dxa"/>
            <w:vAlign w:val="center"/>
          </w:tcPr>
          <w:p w14:paraId="7DEABEFB" w14:textId="77777777" w:rsidR="00F425C3" w:rsidRPr="00BC0315" w:rsidRDefault="00DE34CF" w:rsidP="00B558B7">
            <w:pPr>
              <w:pStyle w:val="TekstTabeli"/>
              <w:rPr>
                <w:highlight w:val="yellow"/>
                <w:lang w:val="en-US"/>
              </w:rPr>
            </w:pPr>
            <w:r w:rsidRPr="00BC0315">
              <w:rPr>
                <w:highlight w:val="yellow"/>
                <w:lang w:val="en-US"/>
              </w:rPr>
              <w:lastRenderedPageBreak/>
              <w:t xml:space="preserve">3. </w:t>
            </w:r>
            <w:r w:rsidR="00F425C3" w:rsidRPr="00BC0315">
              <w:rPr>
                <w:highlight w:val="yellow"/>
                <w:lang w:val="en-US"/>
              </w:rPr>
              <w:t>Normatywne</w:t>
            </w:r>
          </w:p>
        </w:tc>
        <w:tc>
          <w:tcPr>
            <w:tcW w:w="7370" w:type="dxa"/>
            <w:vAlign w:val="center"/>
          </w:tcPr>
          <w:p w14:paraId="31AD9E4B" w14:textId="77777777" w:rsidR="00F425C3" w:rsidRPr="00BC0315" w:rsidRDefault="00A10F14" w:rsidP="00B558B7">
            <w:pPr>
              <w:pStyle w:val="TekstTabeli"/>
              <w:rPr>
                <w:highlight w:val="yellow"/>
              </w:rPr>
            </w:pPr>
            <w:r w:rsidRPr="00BC0315">
              <w:rPr>
                <w:highlight w:val="yellow"/>
              </w:rPr>
              <w:t xml:space="preserve">Teorie </w:t>
            </w:r>
            <w:r w:rsidR="00D57DA0" w:rsidRPr="00BC0315">
              <w:rPr>
                <w:highlight w:val="yellow"/>
              </w:rPr>
              <w:t>określające</w:t>
            </w:r>
            <w:r w:rsidRPr="00BC0315">
              <w:rPr>
                <w:highlight w:val="yellow"/>
              </w:rPr>
              <w:t xml:space="preserve"> pewne normy</w:t>
            </w:r>
            <w:r w:rsidR="00D57DA0" w:rsidRPr="00BC0315">
              <w:rPr>
                <w:highlight w:val="yellow"/>
              </w:rPr>
              <w:t xml:space="preserve">, </w:t>
            </w:r>
            <w:r w:rsidRPr="00BC0315">
              <w:rPr>
                <w:highlight w:val="yellow"/>
              </w:rPr>
              <w:t xml:space="preserve">wskazujące </w:t>
            </w:r>
            <w:r w:rsidR="00D57DA0" w:rsidRPr="00BC0315">
              <w:rPr>
                <w:highlight w:val="yellow"/>
              </w:rPr>
              <w:t>że przedsiębiorstwa</w:t>
            </w:r>
            <w:r w:rsidRPr="00BC0315">
              <w:rPr>
                <w:highlight w:val="yellow"/>
              </w:rPr>
              <w:t xml:space="preserve"> lub </w:t>
            </w:r>
            <w:r w:rsidR="00D57DA0" w:rsidRPr="00BC0315">
              <w:rPr>
                <w:highlight w:val="yellow"/>
              </w:rPr>
              <w:t>menedżerowie powinni postępować w określony sposób</w:t>
            </w:r>
            <w:r w:rsidRPr="00BC0315">
              <w:rPr>
                <w:highlight w:val="yellow"/>
              </w:rPr>
              <w:t>. A</w:t>
            </w:r>
            <w:r w:rsidR="00D57DA0" w:rsidRPr="00BC0315">
              <w:rPr>
                <w:highlight w:val="yellow"/>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BC0315">
              <w:rPr>
                <w:highlight w:val="yellow"/>
              </w:rPr>
              <w:t>.</w:t>
            </w:r>
          </w:p>
        </w:tc>
      </w:tr>
      <w:tr w:rsidR="00F425C3" w:rsidRPr="00BC0315" w14:paraId="324C6260" w14:textId="77777777" w:rsidTr="001D2950">
        <w:trPr>
          <w:cantSplit/>
        </w:trPr>
        <w:tc>
          <w:tcPr>
            <w:tcW w:w="1701" w:type="dxa"/>
            <w:vAlign w:val="center"/>
          </w:tcPr>
          <w:p w14:paraId="13F5ABEA" w14:textId="77777777" w:rsidR="00F425C3" w:rsidRPr="00BC0315" w:rsidRDefault="00DE34CF" w:rsidP="00B558B7">
            <w:pPr>
              <w:pStyle w:val="TekstTabeli"/>
              <w:rPr>
                <w:highlight w:val="yellow"/>
                <w:lang w:val="en-US"/>
              </w:rPr>
            </w:pPr>
            <w:r w:rsidRPr="00BC0315">
              <w:rPr>
                <w:highlight w:val="yellow"/>
                <w:lang w:val="en-US"/>
              </w:rPr>
              <w:t xml:space="preserve">4. </w:t>
            </w:r>
            <w:r w:rsidR="00F425C3" w:rsidRPr="00BC0315">
              <w:rPr>
                <w:highlight w:val="yellow"/>
                <w:lang w:val="en-US"/>
              </w:rPr>
              <w:t>Menedżerskie</w:t>
            </w:r>
          </w:p>
        </w:tc>
        <w:tc>
          <w:tcPr>
            <w:tcW w:w="7370" w:type="dxa"/>
            <w:vAlign w:val="center"/>
          </w:tcPr>
          <w:p w14:paraId="52D0E0C9" w14:textId="77777777" w:rsidR="00F425C3" w:rsidRPr="00BC0315" w:rsidRDefault="00C03418" w:rsidP="00B558B7">
            <w:pPr>
              <w:pStyle w:val="TekstTabeli"/>
              <w:rPr>
                <w:highlight w:val="yellow"/>
              </w:rPr>
            </w:pPr>
            <w:r w:rsidRPr="00BC0315">
              <w:rPr>
                <w:highlight w:val="yellow"/>
              </w:rPr>
              <w:t>Teori</w:t>
            </w:r>
            <w:r w:rsidR="0020296B" w:rsidRPr="00BC0315">
              <w:rPr>
                <w:highlight w:val="yellow"/>
              </w:rPr>
              <w:t>e definiujące obszar</w:t>
            </w:r>
            <w:r w:rsidRPr="00BC0315">
              <w:rPr>
                <w:highlight w:val="yellow"/>
              </w:rPr>
              <w:t xml:space="preserve"> zarządzani</w:t>
            </w:r>
            <w:r w:rsidR="0020296B" w:rsidRPr="00BC0315">
              <w:rPr>
                <w:highlight w:val="yellow"/>
              </w:rPr>
              <w:t>a</w:t>
            </w:r>
            <w:r w:rsidRPr="00BC0315">
              <w:rPr>
                <w:highlight w:val="yellow"/>
              </w:rPr>
              <w:t xml:space="preserve"> interesariuszami</w:t>
            </w:r>
            <w:r w:rsidR="0020296B" w:rsidRPr="00BC0315">
              <w:rPr>
                <w:highlight w:val="yellow"/>
              </w:rPr>
              <w:t>.</w:t>
            </w:r>
            <w:r w:rsidRPr="00BC0315">
              <w:rPr>
                <w:highlight w:val="yellow"/>
              </w:rPr>
              <w:t xml:space="preserve"> </w:t>
            </w:r>
            <w:r w:rsidR="0020296B" w:rsidRPr="00BC0315">
              <w:rPr>
                <w:highlight w:val="yellow"/>
              </w:rPr>
              <w:t>Nie tylko</w:t>
            </w:r>
            <w:r w:rsidRPr="00BC0315">
              <w:rPr>
                <w:highlight w:val="yellow"/>
              </w:rPr>
              <w:t xml:space="preserve"> opis</w:t>
            </w:r>
            <w:r w:rsidR="0020296B" w:rsidRPr="00BC0315">
              <w:rPr>
                <w:highlight w:val="yellow"/>
              </w:rPr>
              <w:t>y</w:t>
            </w:r>
            <w:r w:rsidRPr="00BC0315">
              <w:rPr>
                <w:highlight w:val="yellow"/>
              </w:rPr>
              <w:t xml:space="preserve"> istniejących sytuacji czy przewidywania związków przyczynowo-skutkowych</w:t>
            </w:r>
            <w:r w:rsidR="0020296B" w:rsidRPr="00BC0315">
              <w:rPr>
                <w:highlight w:val="yellow"/>
              </w:rPr>
              <w:t>, ale również</w:t>
            </w:r>
            <w:r w:rsidRPr="00BC0315">
              <w:rPr>
                <w:highlight w:val="yellow"/>
              </w:rPr>
              <w:t xml:space="preserve"> </w:t>
            </w:r>
            <w:r w:rsidR="0020296B" w:rsidRPr="00BC0315">
              <w:rPr>
                <w:highlight w:val="yellow"/>
              </w:rPr>
              <w:t>z</w:t>
            </w:r>
            <w:r w:rsidRPr="00BC0315">
              <w:rPr>
                <w:highlight w:val="yellow"/>
              </w:rPr>
              <w:t>alec</w:t>
            </w:r>
            <w:r w:rsidR="0020296B" w:rsidRPr="00BC0315">
              <w:rPr>
                <w:highlight w:val="yellow"/>
              </w:rPr>
              <w:t>enia</w:t>
            </w:r>
            <w:r w:rsidRPr="00BC0315">
              <w:rPr>
                <w:highlight w:val="yellow"/>
              </w:rPr>
              <w:t xml:space="preserve"> </w:t>
            </w:r>
            <w:r w:rsidR="0020296B" w:rsidRPr="00BC0315">
              <w:rPr>
                <w:highlight w:val="yellow"/>
              </w:rPr>
              <w:t>dotyczące</w:t>
            </w:r>
            <w:r w:rsidRPr="00BC0315">
              <w:rPr>
                <w:highlight w:val="yellow"/>
              </w:rPr>
              <w:t xml:space="preserve"> postaw, struktur i praktyk. Kluczowym jest jednoczesne zwracanie uwagi na interesy wszystkich </w:t>
            </w:r>
            <w:r w:rsidR="0020296B" w:rsidRPr="00BC0315">
              <w:rPr>
                <w:highlight w:val="yellow"/>
              </w:rPr>
              <w:t>istotnych</w:t>
            </w:r>
            <w:r w:rsidRPr="00BC0315">
              <w:rPr>
                <w:highlight w:val="yellow"/>
              </w:rPr>
              <w:t xml:space="preserve"> interesariuszy, zarówno w kształtowaniu struktur organizacyjnych i ogólnych polityk, jak i w podejmowaniu </w:t>
            </w:r>
            <w:r w:rsidR="0020296B" w:rsidRPr="00BC0315">
              <w:rPr>
                <w:highlight w:val="yellow"/>
              </w:rPr>
              <w:t xml:space="preserve">poszczególnych </w:t>
            </w:r>
            <w:r w:rsidRPr="00BC0315">
              <w:rPr>
                <w:highlight w:val="yellow"/>
              </w:rPr>
              <w:t xml:space="preserve">decyzji. Wymóg ten dotyczy każdego, kto zarządza lub wpływa na politykę </w:t>
            </w:r>
            <w:r w:rsidR="0020296B" w:rsidRPr="00BC0315">
              <w:rPr>
                <w:highlight w:val="yellow"/>
              </w:rPr>
              <w:t>organizacji</w:t>
            </w:r>
            <w:r w:rsidRPr="00BC0315">
              <w:rPr>
                <w:highlight w:val="yellow"/>
              </w:rPr>
              <w:t xml:space="preserve">, nie tylko menedżerów, ale także akcjonariuszy, </w:t>
            </w:r>
            <w:r w:rsidR="0020296B" w:rsidRPr="00BC0315">
              <w:rPr>
                <w:highlight w:val="yellow"/>
              </w:rPr>
              <w:t>przedstawicieli władz</w:t>
            </w:r>
            <w:r w:rsidRPr="00BC0315">
              <w:rPr>
                <w:highlight w:val="yellow"/>
              </w:rPr>
              <w:t xml:space="preserve"> i innych. </w:t>
            </w:r>
            <w:r w:rsidR="0020296B" w:rsidRPr="00BC0315">
              <w:rPr>
                <w:highlight w:val="yellow"/>
              </w:rPr>
              <w:t>M</w:t>
            </w:r>
            <w:r w:rsidRPr="00BC0315">
              <w:rPr>
                <w:highlight w:val="yellow"/>
              </w:rPr>
              <w:t xml:space="preserve">enedżerowie </w:t>
            </w:r>
            <w:r w:rsidR="0020296B" w:rsidRPr="00BC0315">
              <w:rPr>
                <w:highlight w:val="yellow"/>
              </w:rPr>
              <w:t xml:space="preserve">nie </w:t>
            </w:r>
            <w:r w:rsidRPr="00BC0315">
              <w:rPr>
                <w:highlight w:val="yellow"/>
              </w:rPr>
              <w:t xml:space="preserve">są jedynymi osobami </w:t>
            </w:r>
            <w:r w:rsidR="0020296B" w:rsidRPr="00BC0315">
              <w:rPr>
                <w:highlight w:val="yellow"/>
              </w:rPr>
              <w:t xml:space="preserve">mającymi prawo </w:t>
            </w:r>
            <w:r w:rsidRPr="00BC0315">
              <w:rPr>
                <w:highlight w:val="yellow"/>
              </w:rPr>
              <w:t xml:space="preserve">do kontroli i zarządzania </w:t>
            </w:r>
            <w:r w:rsidR="0020296B" w:rsidRPr="00BC0315">
              <w:rPr>
                <w:highlight w:val="yellow"/>
              </w:rPr>
              <w:t>organizacją</w:t>
            </w:r>
            <w:r w:rsidR="00624A5D" w:rsidRPr="00BC0315">
              <w:rPr>
                <w:highlight w:val="yellow"/>
              </w:rPr>
              <w:t xml:space="preserve"> (możliwość upełnomocnienia zespołów)</w:t>
            </w:r>
            <w:r w:rsidRPr="00BC0315">
              <w:rPr>
                <w:highlight w:val="yellow"/>
              </w:rPr>
              <w:t xml:space="preserve">. </w:t>
            </w:r>
            <w:r w:rsidR="0020296B" w:rsidRPr="00BC0315">
              <w:rPr>
                <w:highlight w:val="yellow"/>
              </w:rPr>
              <w:t>Jednoczesna uważność</w:t>
            </w:r>
            <w:r w:rsidRPr="00BC0315">
              <w:rPr>
                <w:highlight w:val="yellow"/>
              </w:rPr>
              <w:t xml:space="preserve"> na interesy interesariuszy nie rozwiązuje </w:t>
            </w:r>
            <w:r w:rsidR="0020296B" w:rsidRPr="00BC0315">
              <w:rPr>
                <w:highlight w:val="yellow"/>
              </w:rPr>
              <w:t>kwestii długoterminowej</w:t>
            </w:r>
            <w:r w:rsidRPr="00BC0315">
              <w:rPr>
                <w:highlight w:val="yellow"/>
              </w:rPr>
              <w:t xml:space="preserve"> identyfikacji interesariuszy i oceny ich </w:t>
            </w:r>
            <w:r w:rsidR="0020296B" w:rsidRPr="00BC0315">
              <w:rPr>
                <w:highlight w:val="yellow"/>
              </w:rPr>
              <w:t>interesów względem organizacji</w:t>
            </w:r>
            <w:r w:rsidRPr="00BC0315">
              <w:rPr>
                <w:highlight w:val="yellow"/>
              </w:rPr>
              <w:t>. Teori</w:t>
            </w:r>
            <w:r w:rsidR="0020296B" w:rsidRPr="00BC0315">
              <w:rPr>
                <w:highlight w:val="yellow"/>
              </w:rPr>
              <w:t>e</w:t>
            </w:r>
            <w:r w:rsidRPr="00BC0315">
              <w:rPr>
                <w:highlight w:val="yellow"/>
              </w:rPr>
              <w:t xml:space="preserve"> </w:t>
            </w:r>
            <w:r w:rsidR="0020296B" w:rsidRPr="00BC0315">
              <w:rPr>
                <w:highlight w:val="yellow"/>
              </w:rPr>
              <w:t>te podkreślają</w:t>
            </w:r>
            <w:r w:rsidRPr="00BC0315">
              <w:rPr>
                <w:highlight w:val="yellow"/>
              </w:rPr>
              <w:t xml:space="preserve">, że </w:t>
            </w:r>
            <w:r w:rsidR="0020296B" w:rsidRPr="00BC0315">
              <w:rPr>
                <w:highlight w:val="yellow"/>
              </w:rPr>
              <w:t xml:space="preserve">nie </w:t>
            </w:r>
            <w:r w:rsidRPr="00BC0315">
              <w:rPr>
                <w:highlight w:val="yellow"/>
              </w:rPr>
              <w:t>wszyscy interesariusze (bez względu na to, jak zostaną zidentyfikowani) powinni być równo angażowani we wszystki</w:t>
            </w:r>
            <w:r w:rsidR="0020296B" w:rsidRPr="00BC0315">
              <w:rPr>
                <w:highlight w:val="yellow"/>
              </w:rPr>
              <w:t>e</w:t>
            </w:r>
            <w:r w:rsidRPr="00BC0315">
              <w:rPr>
                <w:highlight w:val="yellow"/>
              </w:rPr>
              <w:t xml:space="preserve"> proces</w:t>
            </w:r>
            <w:r w:rsidR="0020296B" w:rsidRPr="00BC0315">
              <w:rPr>
                <w:highlight w:val="yellow"/>
              </w:rPr>
              <w:t>y</w:t>
            </w:r>
            <w:r w:rsidRPr="00BC0315">
              <w:rPr>
                <w:highlight w:val="yellow"/>
              </w:rPr>
              <w:t xml:space="preserve"> i decyz</w:t>
            </w:r>
            <w:r w:rsidR="0020296B" w:rsidRPr="00BC0315">
              <w:rPr>
                <w:highlight w:val="yellow"/>
              </w:rPr>
              <w:t>je</w:t>
            </w:r>
            <w:r w:rsidRPr="00BC0315">
              <w:rPr>
                <w:highlight w:val="yellow"/>
              </w:rPr>
              <w:t>.</w:t>
            </w:r>
          </w:p>
        </w:tc>
      </w:tr>
      <w:tr w:rsidR="00F425C3" w:rsidRPr="00BC0315" w14:paraId="2746A1A6" w14:textId="77777777" w:rsidTr="001D2950">
        <w:trPr>
          <w:cantSplit/>
        </w:trPr>
        <w:tc>
          <w:tcPr>
            <w:tcW w:w="1701" w:type="dxa"/>
            <w:vAlign w:val="center"/>
          </w:tcPr>
          <w:p w14:paraId="3766D12C" w14:textId="77777777" w:rsidR="00F425C3" w:rsidRPr="00BC0315" w:rsidRDefault="00DE34CF" w:rsidP="001D2950">
            <w:pPr>
              <w:pStyle w:val="TekstTabeli"/>
              <w:keepNext/>
              <w:rPr>
                <w:highlight w:val="yellow"/>
                <w:lang w:val="en-US"/>
              </w:rPr>
            </w:pPr>
            <w:r w:rsidRPr="00BC0315">
              <w:rPr>
                <w:highlight w:val="yellow"/>
                <w:lang w:val="en-US"/>
              </w:rPr>
              <w:t xml:space="preserve">5. </w:t>
            </w:r>
            <w:r w:rsidR="00F425C3" w:rsidRPr="00BC0315">
              <w:rPr>
                <w:highlight w:val="yellow"/>
                <w:lang w:val="en-US"/>
              </w:rPr>
              <w:t xml:space="preserve">Metaforyczne </w:t>
            </w:r>
            <w:r w:rsidR="00C03418" w:rsidRPr="00BC0315">
              <w:rPr>
                <w:highlight w:val="yellow"/>
                <w:lang w:val="en-US"/>
              </w:rPr>
              <w:br/>
            </w:r>
            <w:r w:rsidR="00F425C3" w:rsidRPr="00BC0315">
              <w:rPr>
                <w:highlight w:val="yellow"/>
                <w:lang w:val="en-US"/>
              </w:rPr>
              <w:t>(narracyjne)</w:t>
            </w:r>
          </w:p>
        </w:tc>
        <w:tc>
          <w:tcPr>
            <w:tcW w:w="7370" w:type="dxa"/>
            <w:vAlign w:val="center"/>
          </w:tcPr>
          <w:p w14:paraId="7E7345B8" w14:textId="77777777" w:rsidR="00F425C3" w:rsidRPr="00BC0315" w:rsidRDefault="00A10F14" w:rsidP="001D2950">
            <w:pPr>
              <w:pStyle w:val="TekstTabeli"/>
              <w:keepNext/>
              <w:rPr>
                <w:highlight w:val="yellow"/>
              </w:rPr>
            </w:pPr>
            <w:r w:rsidRPr="00BC0315">
              <w:rPr>
                <w:highlight w:val="yellow"/>
              </w:rPr>
              <w:t xml:space="preserve">Teorie </w:t>
            </w:r>
            <w:r w:rsidR="00D57DA0" w:rsidRPr="00BC0315">
              <w:rPr>
                <w:highlight w:val="yellow"/>
              </w:rPr>
              <w:t>metaforyczne (narracyjne), w których tworzone są metafory dotyczące tego, w jaki sposób interesariusze tworzą i wymieniają wartość</w:t>
            </w:r>
            <w:r w:rsidRPr="00BC0315">
              <w:rPr>
                <w:highlight w:val="yellow"/>
              </w:rPr>
              <w:t>.</w:t>
            </w:r>
            <w:r w:rsidR="00D57DA0" w:rsidRPr="00BC0315">
              <w:rPr>
                <w:highlight w:val="yellow"/>
              </w:rPr>
              <w:t xml:space="preserve"> </w:t>
            </w:r>
            <w:r w:rsidRPr="00BC0315">
              <w:rPr>
                <w:highlight w:val="yellow"/>
              </w:rPr>
              <w:t>J</w:t>
            </w:r>
            <w:r w:rsidR="00D57DA0" w:rsidRPr="00BC0315">
              <w:rPr>
                <w:highlight w:val="yellow"/>
              </w:rPr>
              <w:t>ednostką analiz są uczestnicy procesów organizacyjnych.</w:t>
            </w:r>
            <w:r w:rsidRPr="00BC0315">
              <w:rPr>
                <w:highlight w:val="yellow"/>
              </w:rPr>
              <w:t xml:space="preserve"> W</w:t>
            </w:r>
            <w:r w:rsidR="005A22E0" w:rsidRPr="00BC0315">
              <w:rPr>
                <w:highlight w:val="yellow"/>
              </w:rPr>
              <w:t xml:space="preserve"> tym ujęciu raczej </w:t>
            </w:r>
            <w:r w:rsidRPr="00BC0315">
              <w:rPr>
                <w:highlight w:val="yellow"/>
              </w:rPr>
              <w:t>prezentowane są</w:t>
            </w:r>
            <w:r w:rsidR="005A22E0" w:rsidRPr="00BC0315">
              <w:rPr>
                <w:highlight w:val="yellow"/>
              </w:rPr>
              <w:t xml:space="preserve"> opowieści, ni</w:t>
            </w:r>
            <w:r w:rsidRPr="00BC0315">
              <w:rPr>
                <w:highlight w:val="yellow"/>
              </w:rPr>
              <w:t>ż</w:t>
            </w:r>
            <w:r w:rsidR="005A22E0" w:rsidRPr="00BC0315">
              <w:rPr>
                <w:highlight w:val="yellow"/>
              </w:rPr>
              <w:t xml:space="preserve"> konstrukcj</w:t>
            </w:r>
            <w:r w:rsidRPr="00BC0315">
              <w:rPr>
                <w:highlight w:val="yellow"/>
              </w:rPr>
              <w:t>e</w:t>
            </w:r>
            <w:r w:rsidR="005A22E0" w:rsidRPr="00BC0315">
              <w:rPr>
                <w:highlight w:val="yellow"/>
              </w:rPr>
              <w:t xml:space="preserve"> teoretyczn</w:t>
            </w:r>
            <w:r w:rsidRPr="00BC0315">
              <w:rPr>
                <w:highlight w:val="yellow"/>
              </w:rPr>
              <w:t>e.</w:t>
            </w:r>
          </w:p>
        </w:tc>
      </w:tr>
    </w:tbl>
    <w:p w14:paraId="5BB4363E" w14:textId="4CE4B3A0" w:rsidR="00F425C3" w:rsidRPr="00BC0315" w:rsidRDefault="005A22E0" w:rsidP="007770AA">
      <w:pPr>
        <w:pStyle w:val="rdo"/>
        <w:rPr>
          <w:highlight w:val="yellow"/>
          <w:lang w:val="pl-PL"/>
        </w:rPr>
      </w:pPr>
      <w:r w:rsidRPr="00BC0315">
        <w:rPr>
          <w:highlight w:val="yellow"/>
          <w:lang w:val="pl-PL"/>
        </w:rPr>
        <w:t xml:space="preserve">Źródło: opracowanie własne na podstawie </w:t>
      </w:r>
      <w:r w:rsidRPr="00BC0315">
        <w:rPr>
          <w:noProof/>
          <w:highlight w:val="yellow"/>
          <w:lang w:val="pl-PL"/>
        </w:rPr>
        <w:t xml:space="preserve">Donaldson </w:t>
      </w:r>
      <w:r w:rsidR="006F2CD1" w:rsidRPr="00BC0315">
        <w:rPr>
          <w:noProof/>
          <w:highlight w:val="yellow"/>
          <w:lang w:val="pl-PL"/>
        </w:rPr>
        <w:t>i</w:t>
      </w:r>
      <w:r w:rsidRPr="00BC0315">
        <w:rPr>
          <w:noProof/>
          <w:highlight w:val="yellow"/>
          <w:lang w:val="pl-PL"/>
        </w:rPr>
        <w:t xml:space="preserve"> Preston, 1995; Marcinkowska, 2011; Nita, 2016</w:t>
      </w:r>
      <w:bookmarkEnd w:id="376"/>
    </w:p>
    <w:p w14:paraId="2B91D9AB" w14:textId="217AACCB" w:rsidR="00243355" w:rsidRPr="00BC0315" w:rsidRDefault="00B65932" w:rsidP="003725E9">
      <w:pPr>
        <w:rPr>
          <w:highlight w:val="yellow"/>
        </w:rPr>
      </w:pPr>
      <w:r w:rsidRPr="00BC0315">
        <w:rPr>
          <w:highlight w:val="yellow"/>
        </w:rPr>
        <w:t xml:space="preserve">Autorowi </w:t>
      </w:r>
      <w:r w:rsidR="0082541D" w:rsidRPr="00BC0315">
        <w:rPr>
          <w:highlight w:val="yellow"/>
        </w:rPr>
        <w:t>niniejszej pracy najbliżej jest do teorii menedżerskich. Wynika to przede wszystkim z</w:t>
      </w:r>
      <w:r w:rsidRPr="00BC0315">
        <w:rPr>
          <w:highlight w:val="yellow"/>
        </w:rPr>
        <w:t> </w:t>
      </w:r>
      <w:r w:rsidR="0082541D" w:rsidRPr="00BC0315">
        <w:rPr>
          <w:highlight w:val="yellow"/>
        </w:rPr>
        <w:t xml:space="preserve">praktycznych implikacji i wniosków jakie w zakresie zarządzania jakością uczelni można </w:t>
      </w:r>
      <w:r w:rsidRPr="00BC0315">
        <w:rPr>
          <w:highlight w:val="yellow"/>
        </w:rPr>
        <w:t xml:space="preserve">z nich </w:t>
      </w:r>
      <w:r w:rsidR="0082541D" w:rsidRPr="00BC0315">
        <w:rPr>
          <w:highlight w:val="yellow"/>
        </w:rPr>
        <w:t xml:space="preserve">wyciągnąć. Tak bowiem jak ważne dla zarządzania jakością w ogóle jest zdefiniowanie klienta organizacji, tak w przypadku uczelni kluczowym staje się </w:t>
      </w:r>
      <w:r w:rsidR="0035447C" w:rsidRPr="00BC0315">
        <w:rPr>
          <w:highlight w:val="yellow"/>
        </w:rPr>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rsidRPr="00BC0315">
        <w:rPr>
          <w:highlight w:val="yellow"/>
        </w:rPr>
        <w:t>Uwzględniając specyfikę uczelni, a także w</w:t>
      </w:r>
      <w:r w:rsidR="00BB4550" w:rsidRPr="00BC0315">
        <w:rPr>
          <w:highlight w:val="yellow"/>
        </w:rPr>
        <w:t> </w:t>
      </w:r>
      <w:r w:rsidR="00BA28AB" w:rsidRPr="00BC0315">
        <w:rPr>
          <w:highlight w:val="yellow"/>
        </w:rPr>
        <w:t>kontek</w:t>
      </w:r>
      <w:r w:rsidR="00081BBD" w:rsidRPr="00BC0315">
        <w:rPr>
          <w:highlight w:val="yellow"/>
        </w:rPr>
        <w:t>st</w:t>
      </w:r>
      <w:r w:rsidR="00BA28AB" w:rsidRPr="00BC0315">
        <w:rPr>
          <w:highlight w:val="yellow"/>
        </w:rPr>
        <w:t xml:space="preserve"> zarządzania jakością można zdefiniować interesariuszy jako</w:t>
      </w:r>
      <w:r w:rsidR="00081BBD" w:rsidRPr="00BC0315">
        <w:rPr>
          <w:highlight w:val="yellow"/>
        </w:rPr>
        <w:t>:</w:t>
      </w:r>
      <w:r w:rsidR="00BA28AB" w:rsidRPr="00BC0315">
        <w:rPr>
          <w:highlight w:val="yellow"/>
        </w:rPr>
        <w:t xml:space="preserve"> </w:t>
      </w:r>
      <w:r w:rsidR="00BA28AB" w:rsidRPr="00BC0315">
        <w:rPr>
          <w:b/>
          <w:bCs/>
          <w:highlight w:val="yellow"/>
        </w:rPr>
        <w:t>osoby lub grupy zainteresowane wysokim poziomem jakości efektów działań uczelni</w:t>
      </w:r>
      <w:r w:rsidR="00BA28AB" w:rsidRPr="00BC0315">
        <w:rPr>
          <w:highlight w:val="yellow"/>
        </w:rPr>
        <w:t>.</w:t>
      </w:r>
      <w:r w:rsidR="00081BBD" w:rsidRPr="00BC0315">
        <w:rPr>
          <w:highlight w:val="yellow"/>
        </w:rPr>
        <w:t xml:space="preserve"> </w:t>
      </w:r>
      <w:r w:rsidR="003D14F4" w:rsidRPr="00BC0315">
        <w:rPr>
          <w:highlight w:val="yellow"/>
        </w:rPr>
        <w:t>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w:t>
      </w:r>
      <w:r w:rsidR="00E77FAC" w:rsidRPr="00BC0315">
        <w:rPr>
          <w:highlight w:val="yellow"/>
        </w:rPr>
        <w:t>,</w:t>
      </w:r>
      <w:r w:rsidR="003D14F4" w:rsidRPr="00BC0315">
        <w:rPr>
          <w:highlight w:val="yellow"/>
        </w:rPr>
        <w:t xml:space="preserve">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w:t>
      </w:r>
      <w:r w:rsidR="00640402" w:rsidRPr="00BC0315">
        <w:rPr>
          <w:highlight w:val="yellow"/>
        </w:rPr>
        <w:t>,</w:t>
      </w:r>
      <w:r w:rsidR="003D14F4" w:rsidRPr="00BC0315">
        <w:rPr>
          <w:highlight w:val="yellow"/>
        </w:rPr>
        <w:t xml:space="preserve"> w jakikolwiek sposób współpracujący z uczelnią, a nie posiadający żadnej z pozostałych trzech cech będą również zaliczani do spektrum interesariuszy. Takie podejście bez wątpienia nie może stać w sprzeczności </w:t>
      </w:r>
      <w:r w:rsidR="003725E9" w:rsidRPr="00BC0315">
        <w:rPr>
          <w:highlight w:val="yellow"/>
        </w:rPr>
        <w:t xml:space="preserve">z praktyką współczesnej nauki i kształcenia na poziomie wyższym, w której rola współpracy, nie tylko międzynarodowej, jest szczególnie dostrzegana i doceniana. </w:t>
      </w:r>
      <w:r w:rsidR="00BA28AB" w:rsidRPr="00BC0315">
        <w:rPr>
          <w:highlight w:val="yellow"/>
        </w:rPr>
        <w:t xml:space="preserve">Na gruncie nurtu teorii menedżerskich </w:t>
      </w:r>
      <w:r w:rsidR="00081BBD" w:rsidRPr="00BC0315">
        <w:rPr>
          <w:highlight w:val="yellow"/>
        </w:rPr>
        <w:t xml:space="preserve">można by </w:t>
      </w:r>
      <w:r w:rsidR="003725E9" w:rsidRPr="00BC0315">
        <w:rPr>
          <w:highlight w:val="yellow"/>
        </w:rPr>
        <w:t>podaną</w:t>
      </w:r>
      <w:r w:rsidR="00BA28AB" w:rsidRPr="00BC0315">
        <w:rPr>
          <w:highlight w:val="yellow"/>
        </w:rPr>
        <w:t xml:space="preserve"> definicję uzupełnić o stwierdzenie „</w:t>
      </w:r>
      <w:r w:rsidR="00BA28AB" w:rsidRPr="00BC0315">
        <w:rPr>
          <w:b/>
          <w:bCs/>
          <w:highlight w:val="yellow"/>
        </w:rPr>
        <w:t>istotne z punktu widzenia zarządzania organizacją</w:t>
      </w:r>
      <w:r w:rsidR="00BA28AB" w:rsidRPr="00BC0315">
        <w:rPr>
          <w:highlight w:val="yellow"/>
        </w:rPr>
        <w:t>”. To</w:t>
      </w:r>
      <w:r w:rsidR="009F73EE" w:rsidRPr="00BC0315">
        <w:rPr>
          <w:highlight w:val="yellow"/>
        </w:rPr>
        <w:t> </w:t>
      </w:r>
      <w:r w:rsidR="003725E9" w:rsidRPr="00BC0315">
        <w:rPr>
          <w:highlight w:val="yellow"/>
        </w:rPr>
        <w:t>uzupełnienie</w:t>
      </w:r>
      <w:r w:rsidR="00BA28AB" w:rsidRPr="00BC0315">
        <w:rPr>
          <w:highlight w:val="yellow"/>
        </w:rPr>
        <w:t xml:space="preserve"> pozwala </w:t>
      </w:r>
      <w:r w:rsidR="00C80B37" w:rsidRPr="00BC0315">
        <w:rPr>
          <w:highlight w:val="yellow"/>
        </w:rPr>
        <w:t xml:space="preserve">na podkreślenie tego, iż osoby zaangażowane w zarządzanie powinny długookresowo analizować </w:t>
      </w:r>
      <w:r w:rsidR="00081BBD" w:rsidRPr="00BC0315">
        <w:rPr>
          <w:highlight w:val="yellow"/>
        </w:rPr>
        <w:t>całe spektrum</w:t>
      </w:r>
      <w:r w:rsidR="00C80B37" w:rsidRPr="00BC0315">
        <w:rPr>
          <w:highlight w:val="yellow"/>
        </w:rPr>
        <w:t xml:space="preserve"> potencjalnych interesariuszy, by skutecznie identyfikować te grupy i osoby, które mają istotne znaczenie dla podejmowania działań zarządczych</w:t>
      </w:r>
      <w:r w:rsidR="003725E9" w:rsidRPr="00BC0315">
        <w:rPr>
          <w:highlight w:val="yellow"/>
        </w:rPr>
        <w:t xml:space="preserve">, czyli zarządzania </w:t>
      </w:r>
      <w:r w:rsidR="003725E9" w:rsidRPr="00BC0315">
        <w:rPr>
          <w:highlight w:val="yellow"/>
        </w:rPr>
        <w:lastRenderedPageBreak/>
        <w:t xml:space="preserve">interesariuszami. W tym kontekście warto bliżej się przyjrzeć na istotne czynniki decydujące o zdolności do zarządzania interesariuszami. </w:t>
      </w:r>
      <w:r w:rsidR="00C80B37" w:rsidRPr="00BC0315">
        <w:rPr>
          <w:highlight w:val="yellow"/>
        </w:rPr>
        <w:t>P</w:t>
      </w:r>
      <w:r w:rsidR="00243355" w:rsidRPr="00BC0315">
        <w:rPr>
          <w:highlight w:val="yellow"/>
        </w:rPr>
        <w:t xml:space="preserve">ojęcie </w:t>
      </w:r>
      <w:r w:rsidR="003725E9" w:rsidRPr="00BC0315">
        <w:rPr>
          <w:highlight w:val="yellow"/>
        </w:rPr>
        <w:t>to bowiem</w:t>
      </w:r>
      <w:r w:rsidR="00243355" w:rsidRPr="00BC0315">
        <w:rPr>
          <w:highlight w:val="yellow"/>
        </w:rPr>
        <w:t xml:space="preserve"> (</w:t>
      </w:r>
      <w:r w:rsidR="00243355" w:rsidRPr="00BC0315">
        <w:rPr>
          <w:i/>
          <w:iCs/>
          <w:highlight w:val="yellow"/>
        </w:rPr>
        <w:t>Stakeholder Management Capability</w:t>
      </w:r>
      <w:r w:rsidR="00243355" w:rsidRPr="00BC0315">
        <w:rPr>
          <w:highlight w:val="yellow"/>
        </w:rPr>
        <w:t>)</w:t>
      </w:r>
      <w:r w:rsidR="00C80B37" w:rsidRPr="00BC0315">
        <w:rPr>
          <w:highlight w:val="yellow"/>
        </w:rPr>
        <w:t xml:space="preserve"> w kontekście menedżerów</w:t>
      </w:r>
      <w:r w:rsidR="00243355" w:rsidRPr="00BC0315">
        <w:rPr>
          <w:highlight w:val="yellow"/>
        </w:rPr>
        <w:t xml:space="preserve"> </w:t>
      </w:r>
      <w:r w:rsidR="00C80B37" w:rsidRPr="00BC0315">
        <w:rPr>
          <w:highlight w:val="yellow"/>
        </w:rPr>
        <w:t>zostało wprowadzone do literatury przedmiotu przez Freemana</w:t>
      </w:r>
      <w:r w:rsidR="001D7412" w:rsidRPr="00BC0315">
        <w:rPr>
          <w:highlight w:val="yellow"/>
        </w:rPr>
        <w:t xml:space="preserve"> w 1984 roku</w:t>
      </w:r>
      <w:r w:rsidR="00C80B37" w:rsidRPr="00BC0315">
        <w:rPr>
          <w:highlight w:val="yellow"/>
        </w:rPr>
        <w:t xml:space="preserve"> </w:t>
      </w:r>
      <w:r w:rsidR="001D7412" w:rsidRPr="00BC0315">
        <w:rPr>
          <w:noProof/>
          <w:highlight w:val="yellow"/>
        </w:rPr>
        <w:t>(Freeman, 2010; Zakhem, 2008)</w:t>
      </w:r>
      <w:r w:rsidR="00C80B37" w:rsidRPr="00BC0315">
        <w:rPr>
          <w:highlight w:val="yellow"/>
        </w:rPr>
        <w:t xml:space="preserve">, który jest jednym z pionierów badań nad interesariuszami. Według niego </w:t>
      </w:r>
      <w:r w:rsidR="003725E9" w:rsidRPr="00BC0315">
        <w:rPr>
          <w:highlight w:val="yellow"/>
        </w:rPr>
        <w:t>zdolność do zarządzania interesariuszami wyraża się poprzez</w:t>
      </w:r>
      <w:r w:rsidR="00C80B37" w:rsidRPr="00BC0315">
        <w:rPr>
          <w:highlight w:val="yellow"/>
        </w:rPr>
        <w:t xml:space="preserve"> </w:t>
      </w:r>
      <w:r w:rsidR="00243355" w:rsidRPr="00BC0315">
        <w:rPr>
          <w:highlight w:val="yellow"/>
        </w:rPr>
        <w:t>umiejętności zastosowania 3 etapów analizy interesariuszy</w:t>
      </w:r>
      <w:r w:rsidR="00A92EFF" w:rsidRPr="00BC0315">
        <w:rPr>
          <w:highlight w:val="yellow"/>
        </w:rPr>
        <w:t xml:space="preserve"> łącznie</w:t>
      </w:r>
      <w:r w:rsidR="001D7412" w:rsidRPr="00BC0315">
        <w:rPr>
          <w:highlight w:val="yellow"/>
        </w:rPr>
        <w:t>, a następnie wdrożenia wniosków z tej analizy. Etapy te zostały sformułowane następująco:</w:t>
      </w:r>
    </w:p>
    <w:p w14:paraId="1558333D" w14:textId="77777777" w:rsidR="00154CFC" w:rsidRPr="00BC0315" w:rsidRDefault="00243355">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tego kim są interesariusze organizacji i jakie są ich interesy</w:t>
      </w:r>
      <w:r w:rsidR="00A6053E" w:rsidRPr="00BC0315">
        <w:rPr>
          <w:highlight w:val="yellow"/>
        </w:rPr>
        <w:t>.</w:t>
      </w:r>
    </w:p>
    <w:p w14:paraId="73B274E3" w14:textId="12751F8A" w:rsidR="00243355" w:rsidRPr="00BC0315" w:rsidRDefault="00243355">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jakie procesy w organizacji wpływają pośrednio lub bezpośrednio na zarządzanie relacjami z interesariuszami oraz czy te procesy </w:t>
      </w:r>
      <w:r w:rsidR="00A6053E" w:rsidRPr="00BC0315">
        <w:rPr>
          <w:highlight w:val="yellow"/>
        </w:rPr>
        <w:t>są odpowiednio dopasowane do wymagań wynikających z aktualnego stanu mapy interesariuszy i procesów w</w:t>
      </w:r>
      <w:r w:rsidR="009F73EE" w:rsidRPr="00BC0315">
        <w:rPr>
          <w:highlight w:val="yellow"/>
        </w:rPr>
        <w:t> </w:t>
      </w:r>
      <w:r w:rsidR="00A6053E" w:rsidRPr="00BC0315">
        <w:rPr>
          <w:highlight w:val="yellow"/>
        </w:rPr>
        <w:t>organizacji.</w:t>
      </w:r>
    </w:p>
    <w:p w14:paraId="203B1E7B" w14:textId="77777777" w:rsidR="00A6053E" w:rsidRPr="00BC0315" w:rsidRDefault="00A6053E">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zachodzących transakcji (wymian) i negocjacji (targów) z interesariuszami oraz czy te procesy są odpowiednie do wymagań wynikających z aktualnego stanu mapy interesariuszy i procesów w organizacji </w:t>
      </w:r>
      <w:r w:rsidR="00A92EFF" w:rsidRPr="00BC0315">
        <w:rPr>
          <w:noProof/>
          <w:highlight w:val="yellow"/>
        </w:rPr>
        <w:t>(por. Freeman, 2010, s. 53)</w:t>
      </w:r>
      <w:r w:rsidRPr="00BC0315">
        <w:rPr>
          <w:highlight w:val="yellow"/>
        </w:rPr>
        <w:t>.</w:t>
      </w:r>
    </w:p>
    <w:p w14:paraId="170D0B76" w14:textId="77777777" w:rsidR="00AF7ED9" w:rsidRPr="00BC0315" w:rsidRDefault="00AC4F92" w:rsidP="008724A4">
      <w:pPr>
        <w:rPr>
          <w:highlight w:val="yellow"/>
        </w:rPr>
      </w:pPr>
      <w:r w:rsidRPr="00BC0315">
        <w:rPr>
          <w:highlight w:val="yellow"/>
        </w:rPr>
        <w:t>Praktyczne wdrożenie wniosków z powyższych analiz skutkuje (wg. Freemana) tym, że organizacje o wysokiej zdolności do zarządzania interesariusz</w:t>
      </w:r>
      <w:r w:rsidR="000F36C5" w:rsidRPr="00BC0315">
        <w:rPr>
          <w:highlight w:val="yellow"/>
        </w:rPr>
        <w:t>a</w:t>
      </w:r>
      <w:r w:rsidRPr="00BC0315">
        <w:rPr>
          <w:highlight w:val="yellow"/>
        </w:rPr>
        <w:t>mi:</w:t>
      </w:r>
    </w:p>
    <w:p w14:paraId="6A7D58E0" w14:textId="77777777" w:rsidR="00AC4F92" w:rsidRPr="00BC0315" w:rsidRDefault="008B45A4">
      <w:pPr>
        <w:pStyle w:val="ListParagraph"/>
        <w:numPr>
          <w:ilvl w:val="0"/>
          <w:numId w:val="37"/>
        </w:numPr>
        <w:ind w:left="993" w:hanging="284"/>
        <w:rPr>
          <w:highlight w:val="yellow"/>
        </w:rPr>
      </w:pPr>
      <w:r w:rsidRPr="00BC0315">
        <w:rPr>
          <w:highlight w:val="yellow"/>
        </w:rPr>
        <w:t xml:space="preserve">projektują </w:t>
      </w:r>
      <w:r w:rsidR="00AC4F92" w:rsidRPr="00BC0315">
        <w:rPr>
          <w:highlight w:val="yellow"/>
        </w:rPr>
        <w:t>i wdrażają procesy komunikacji z wieloma interesariuszami</w:t>
      </w:r>
      <w:r w:rsidRPr="00BC0315">
        <w:rPr>
          <w:highlight w:val="yellow"/>
        </w:rPr>
        <w:t>;</w:t>
      </w:r>
    </w:p>
    <w:p w14:paraId="65C76D41" w14:textId="77777777" w:rsidR="00AC4F92" w:rsidRPr="00BC0315" w:rsidRDefault="008B45A4">
      <w:pPr>
        <w:pStyle w:val="ListParagraph"/>
        <w:numPr>
          <w:ilvl w:val="0"/>
          <w:numId w:val="37"/>
        </w:numPr>
        <w:ind w:left="993" w:hanging="284"/>
        <w:rPr>
          <w:highlight w:val="yellow"/>
        </w:rPr>
      </w:pPr>
      <w:r w:rsidRPr="00BC0315">
        <w:rPr>
          <w:highlight w:val="yellow"/>
        </w:rPr>
        <w:t xml:space="preserve">jawnie </w:t>
      </w:r>
      <w:r w:rsidR="00AC4F92" w:rsidRPr="00BC0315">
        <w:rPr>
          <w:highlight w:val="yellow"/>
        </w:rPr>
        <w:t>negocjują z interesariuszami w kluczowych kwestiach i dążą do dobrowolnych porozumień</w:t>
      </w:r>
      <w:r w:rsidR="0037792D" w:rsidRPr="00BC0315">
        <w:rPr>
          <w:highlight w:val="yellow"/>
        </w:rPr>
        <w:t xml:space="preserve"> typu </w:t>
      </w:r>
      <w:r w:rsidR="0037792D" w:rsidRPr="00BC0315">
        <w:rPr>
          <w:i/>
          <w:iCs/>
          <w:highlight w:val="yellow"/>
        </w:rPr>
        <w:t>win-win</w:t>
      </w:r>
      <w:r w:rsidRPr="00BC0315">
        <w:rPr>
          <w:highlight w:val="yellow"/>
        </w:rPr>
        <w:t>;</w:t>
      </w:r>
    </w:p>
    <w:p w14:paraId="2EB73553" w14:textId="77777777" w:rsidR="00AC4F92" w:rsidRPr="00BC0315" w:rsidRDefault="008B45A4">
      <w:pPr>
        <w:pStyle w:val="ListParagraph"/>
        <w:numPr>
          <w:ilvl w:val="0"/>
          <w:numId w:val="37"/>
        </w:numPr>
        <w:ind w:left="993" w:hanging="284"/>
        <w:rPr>
          <w:highlight w:val="yellow"/>
        </w:rPr>
      </w:pPr>
      <w:r w:rsidRPr="00BC0315">
        <w:rPr>
          <w:highlight w:val="yellow"/>
        </w:rPr>
        <w:t xml:space="preserve">uogólniają </w:t>
      </w:r>
      <w:r w:rsidR="00AC4F92" w:rsidRPr="00BC0315">
        <w:rPr>
          <w:highlight w:val="yellow"/>
        </w:rPr>
        <w:t>podejście marketingowe</w:t>
      </w:r>
      <w:r w:rsidR="00F064E0" w:rsidRPr="00BC0315">
        <w:rPr>
          <w:highlight w:val="yellow"/>
        </w:rPr>
        <w:t>,</w:t>
      </w:r>
      <w:r w:rsidR="00AC4F92" w:rsidRPr="00BC0315">
        <w:rPr>
          <w:highlight w:val="yellow"/>
        </w:rPr>
        <w:t xml:space="preserve"> aby służyć wielu interesariuszom. W szczególności</w:t>
      </w:r>
      <w:r w:rsidR="00F064E0" w:rsidRPr="00BC0315">
        <w:rPr>
          <w:highlight w:val="yellow"/>
        </w:rPr>
        <w:t xml:space="preserve"> </w:t>
      </w:r>
      <w:r w:rsidR="00AC4F92" w:rsidRPr="00BC0315">
        <w:rPr>
          <w:highlight w:val="yellow"/>
        </w:rPr>
        <w:t>przeznaczają znaczne środki (w tym uwagę) na zrozumienie potrzeb interesariuszy, stosując m. in. techniki i narzędzia badań marketingowych do segmentacji i zrozumienia wieloaspektowej natury większości grup interesariuszy</w:t>
      </w:r>
      <w:r w:rsidRPr="00BC0315">
        <w:rPr>
          <w:highlight w:val="yellow"/>
        </w:rPr>
        <w:t>;</w:t>
      </w:r>
    </w:p>
    <w:p w14:paraId="45857B68" w14:textId="77777777" w:rsidR="00AC4F92" w:rsidRPr="00BC0315" w:rsidRDefault="008B45A4">
      <w:pPr>
        <w:pStyle w:val="ListParagraph"/>
        <w:numPr>
          <w:ilvl w:val="0"/>
          <w:numId w:val="37"/>
        </w:numPr>
        <w:ind w:left="993" w:hanging="284"/>
        <w:rPr>
          <w:highlight w:val="yellow"/>
        </w:rPr>
      </w:pPr>
      <w:r w:rsidRPr="00BC0315">
        <w:rPr>
          <w:highlight w:val="yellow"/>
        </w:rPr>
        <w:t xml:space="preserve">włączają </w:t>
      </w:r>
      <w:r w:rsidR="00AC4F92" w:rsidRPr="00BC0315">
        <w:rPr>
          <w:highlight w:val="yellow"/>
        </w:rPr>
        <w:t xml:space="preserve">osoby </w:t>
      </w:r>
      <w:r w:rsidR="00BF175F" w:rsidRPr="00BC0315">
        <w:rPr>
          <w:highlight w:val="yellow"/>
        </w:rPr>
        <w:t>będące liderami opinii (</w:t>
      </w:r>
      <w:r w:rsidR="00BF175F" w:rsidRPr="00BC0315">
        <w:rPr>
          <w:i/>
          <w:iCs/>
          <w:highlight w:val="yellow"/>
        </w:rPr>
        <w:t>boundary spanners</w:t>
      </w:r>
      <w:r w:rsidR="00BF175F" w:rsidRPr="00BC0315">
        <w:rPr>
          <w:highlight w:val="yellow"/>
        </w:rPr>
        <w:t>)</w:t>
      </w:r>
      <w:r w:rsidR="00BF175F" w:rsidRPr="00BC0315">
        <w:rPr>
          <w:rStyle w:val="FootnoteReference"/>
          <w:highlight w:val="yellow"/>
        </w:rPr>
        <w:footnoteReference w:id="42"/>
      </w:r>
      <w:r w:rsidR="00BF175F" w:rsidRPr="00BC0315">
        <w:rPr>
          <w:highlight w:val="yellow"/>
        </w:rPr>
        <w:t xml:space="preserve"> </w:t>
      </w:r>
      <w:r w:rsidR="00AC4F92" w:rsidRPr="00BC0315">
        <w:rPr>
          <w:highlight w:val="yellow"/>
        </w:rPr>
        <w:t>w proces formułowania strategii w organizacji</w:t>
      </w:r>
      <w:r w:rsidRPr="00BC0315">
        <w:rPr>
          <w:highlight w:val="yellow"/>
        </w:rPr>
        <w:t>;</w:t>
      </w:r>
    </w:p>
    <w:p w14:paraId="2CDC1ED9" w14:textId="77777777" w:rsidR="00AC4F92" w:rsidRPr="00BC0315" w:rsidRDefault="008B45A4">
      <w:pPr>
        <w:pStyle w:val="ListParagraph"/>
        <w:numPr>
          <w:ilvl w:val="0"/>
          <w:numId w:val="37"/>
        </w:numPr>
        <w:ind w:left="993" w:hanging="284"/>
        <w:rPr>
          <w:highlight w:val="yellow"/>
        </w:rPr>
      </w:pPr>
      <w:r w:rsidRPr="00BC0315">
        <w:rPr>
          <w:highlight w:val="yellow"/>
        </w:rPr>
        <w:t xml:space="preserve">są </w:t>
      </w:r>
      <w:r w:rsidR="00AC4F92" w:rsidRPr="00BC0315">
        <w:rPr>
          <w:highlight w:val="yellow"/>
        </w:rPr>
        <w:t>proaktywne</w:t>
      </w:r>
      <w:r w:rsidR="00B4628B" w:rsidRPr="00BC0315">
        <w:rPr>
          <w:highlight w:val="yellow"/>
        </w:rPr>
        <w:t xml:space="preserve"> – a</w:t>
      </w:r>
      <w:r w:rsidR="00AC4F92" w:rsidRPr="00BC0315">
        <w:rPr>
          <w:highlight w:val="yellow"/>
        </w:rPr>
        <w:t>ntycypują obawy interesariuszy i starają się wpływać na środowisko interesariuszy</w:t>
      </w:r>
      <w:r w:rsidRPr="00BC0315">
        <w:rPr>
          <w:highlight w:val="yellow"/>
        </w:rPr>
        <w:t>;</w:t>
      </w:r>
    </w:p>
    <w:p w14:paraId="13982B0C" w14:textId="77777777" w:rsidR="00AC4F92" w:rsidRPr="00BC0315" w:rsidRDefault="008B45A4">
      <w:pPr>
        <w:pStyle w:val="ListParagraph"/>
        <w:numPr>
          <w:ilvl w:val="0"/>
          <w:numId w:val="37"/>
        </w:numPr>
        <w:ind w:left="993" w:hanging="284"/>
        <w:rPr>
          <w:highlight w:val="yellow"/>
        </w:rPr>
      </w:pPr>
      <w:r w:rsidRPr="00BC0315">
        <w:rPr>
          <w:highlight w:val="yellow"/>
        </w:rPr>
        <w:t xml:space="preserve">alokują </w:t>
      </w:r>
      <w:r w:rsidR="00AC4F92" w:rsidRPr="00BC0315">
        <w:rPr>
          <w:highlight w:val="yellow"/>
        </w:rPr>
        <w:t xml:space="preserve">zasoby w sposób spójny z </w:t>
      </w:r>
      <w:r w:rsidR="00B4628B" w:rsidRPr="00BC0315">
        <w:rPr>
          <w:highlight w:val="yellow"/>
        </w:rPr>
        <w:t>obawami (</w:t>
      </w:r>
      <w:r w:rsidR="00B4628B" w:rsidRPr="00BC0315">
        <w:rPr>
          <w:i/>
          <w:iCs/>
          <w:highlight w:val="yellow"/>
        </w:rPr>
        <w:t>concerns</w:t>
      </w:r>
      <w:r w:rsidR="00B4628B" w:rsidRPr="00BC0315">
        <w:rPr>
          <w:highlight w:val="yellow"/>
        </w:rPr>
        <w:t>)</w:t>
      </w:r>
      <w:r w:rsidR="00AC4F92" w:rsidRPr="00BC0315">
        <w:rPr>
          <w:highlight w:val="yellow"/>
        </w:rPr>
        <w:t xml:space="preserve"> interesariuszy</w:t>
      </w:r>
      <w:r w:rsidRPr="00BC0315">
        <w:rPr>
          <w:highlight w:val="yellow"/>
        </w:rPr>
        <w:t>;</w:t>
      </w:r>
    </w:p>
    <w:p w14:paraId="4FB83863" w14:textId="77777777" w:rsidR="00AC4F92" w:rsidRPr="00BC0315" w:rsidRDefault="00B4628B">
      <w:pPr>
        <w:pStyle w:val="ListParagraph"/>
        <w:numPr>
          <w:ilvl w:val="0"/>
          <w:numId w:val="37"/>
        </w:numPr>
        <w:ind w:left="993" w:hanging="284"/>
        <w:rPr>
          <w:highlight w:val="yellow"/>
        </w:rPr>
      </w:pPr>
      <w:r w:rsidRPr="00BC0315">
        <w:rPr>
          <w:highlight w:val="yellow"/>
        </w:rPr>
        <w:t>„</w:t>
      </w:r>
      <w:r w:rsidR="008B45A4" w:rsidRPr="00BC0315">
        <w:rPr>
          <w:highlight w:val="yellow"/>
        </w:rPr>
        <w:t>myślą</w:t>
      </w:r>
      <w:r w:rsidRPr="00BC0315">
        <w:rPr>
          <w:highlight w:val="yellow"/>
        </w:rPr>
        <w:t>”</w:t>
      </w:r>
      <w:r w:rsidR="00AC4F92" w:rsidRPr="00BC0315">
        <w:rPr>
          <w:highlight w:val="yellow"/>
        </w:rPr>
        <w:t xml:space="preserve"> w kategoriach służenia interesariuszom</w:t>
      </w:r>
      <w:r w:rsidRPr="00BC0315">
        <w:rPr>
          <w:highlight w:val="yellow"/>
        </w:rPr>
        <w:t xml:space="preserve"> </w:t>
      </w:r>
      <w:r w:rsidR="0037792D" w:rsidRPr="00BC0315">
        <w:rPr>
          <w:noProof/>
          <w:highlight w:val="yellow"/>
        </w:rPr>
        <w:t>(por. Freeman, 2010; Zakhem, 2008)</w:t>
      </w:r>
      <w:r w:rsidR="008B45A4" w:rsidRPr="00BC0315">
        <w:rPr>
          <w:highlight w:val="yellow"/>
        </w:rPr>
        <w:t>.</w:t>
      </w:r>
    </w:p>
    <w:p w14:paraId="6957FD50" w14:textId="73C9BA72" w:rsidR="000A2DCC" w:rsidRPr="00BC0315" w:rsidRDefault="00B4628B" w:rsidP="00DB1B03">
      <w:pPr>
        <w:ind w:firstLine="0"/>
        <w:rPr>
          <w:highlight w:val="yellow"/>
        </w:rPr>
      </w:pPr>
      <w:r w:rsidRPr="00BC0315">
        <w:rPr>
          <w:highlight w:val="yellow"/>
        </w:rPr>
        <w:t>Powyższa lista jest częściowo autorskim opracowaniem na podstawie postulatów Freeman’a formułowanych już w 1984 roku. W oryginalnym ujęciu pierwszych 6 stwierdzeń dotyczy organizacji natomiast ostatnie odnosi się do m</w:t>
      </w:r>
      <w:r w:rsidR="005A2E13" w:rsidRPr="00BC0315">
        <w:rPr>
          <w:highlight w:val="yellow"/>
        </w:rPr>
        <w:t>e</w:t>
      </w:r>
      <w:r w:rsidRPr="00BC0315">
        <w:rPr>
          <w:highlight w:val="yellow"/>
        </w:rPr>
        <w:t>n</w:t>
      </w:r>
      <w:r w:rsidR="005A2E13" w:rsidRPr="00BC0315">
        <w:rPr>
          <w:highlight w:val="yellow"/>
        </w:rPr>
        <w:t>edż</w:t>
      </w:r>
      <w:r w:rsidRPr="00BC0315">
        <w:rPr>
          <w:highlight w:val="yellow"/>
        </w:rPr>
        <w:t>erów. Jednak biorąc pod uwagę postulaty wynikające z opisanych w</w:t>
      </w:r>
      <w:r w:rsidR="00BB4550" w:rsidRPr="00BC0315">
        <w:rPr>
          <w:highlight w:val="yellow"/>
        </w:rPr>
        <w:t> </w:t>
      </w:r>
      <w:r w:rsidR="00FA797F" w:rsidRPr="00BC0315">
        <w:rPr>
          <w:highlight w:val="yellow"/>
        </w:rPr>
        <w:t>pod</w:t>
      </w:r>
      <w:r w:rsidRPr="00BC0315">
        <w:rPr>
          <w:highlight w:val="yellow"/>
        </w:rPr>
        <w:t xml:space="preserve">rozdziale </w:t>
      </w:r>
      <w:r w:rsidRPr="00BC0315">
        <w:rPr>
          <w:highlight w:val="yellow"/>
        </w:rPr>
        <w:fldChar w:fldCharType="begin"/>
      </w:r>
      <w:r w:rsidRPr="00BC0315">
        <w:rPr>
          <w:highlight w:val="yellow"/>
        </w:rPr>
        <w:instrText xml:space="preserve"> REF _Ref141469082 \r \h </w:instrText>
      </w:r>
      <w:r w:rsidR="00BC0315">
        <w:rPr>
          <w:highlight w:val="yellow"/>
        </w:rPr>
        <w:instrText xml:space="preserve"> \* MERGEFORMAT </w:instrText>
      </w:r>
      <w:r w:rsidRPr="00BC0315">
        <w:rPr>
          <w:highlight w:val="yellow"/>
        </w:rPr>
      </w:r>
      <w:r w:rsidRPr="00BC0315">
        <w:rPr>
          <w:highlight w:val="yellow"/>
        </w:rPr>
        <w:fldChar w:fldCharType="separate"/>
      </w:r>
      <w:r w:rsidR="00853138" w:rsidRPr="00BC0315">
        <w:rPr>
          <w:highlight w:val="yellow"/>
        </w:rPr>
        <w:t>1.4</w:t>
      </w:r>
      <w:r w:rsidRPr="00BC0315">
        <w:rPr>
          <w:highlight w:val="yellow"/>
        </w:rPr>
        <w:fldChar w:fldCharType="end"/>
      </w:r>
      <w:r w:rsidRPr="00BC0315">
        <w:rPr>
          <w:highlight w:val="yellow"/>
        </w:rPr>
        <w:t xml:space="preserve"> filozofii zarządzania jakością można stwierdzić, że analogicznie do koncentracji na kliencie w ramach całej organizacji, przejawem wysokiej zdolności organizacji do zarządzania </w:t>
      </w:r>
      <w:r w:rsidR="00B6561F" w:rsidRPr="00BC0315">
        <w:rPr>
          <w:highlight w:val="yellow"/>
        </w:rPr>
        <w:t xml:space="preserve">interesariuszami </w:t>
      </w:r>
      <w:r w:rsidRPr="00BC0315">
        <w:rPr>
          <w:highlight w:val="yellow"/>
        </w:rPr>
        <w:lastRenderedPageBreak/>
        <w:t>powinn</w:t>
      </w:r>
      <w:r w:rsidR="00B6561F" w:rsidRPr="00BC0315">
        <w:rPr>
          <w:highlight w:val="yellow"/>
        </w:rPr>
        <w:t>o</w:t>
      </w:r>
      <w:r w:rsidRPr="00BC0315">
        <w:rPr>
          <w:highlight w:val="yellow"/>
        </w:rPr>
        <w:t xml:space="preserve"> być raczej </w:t>
      </w:r>
      <w:r w:rsidR="00B6561F" w:rsidRPr="00BC0315">
        <w:rPr>
          <w:highlight w:val="yellow"/>
        </w:rPr>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6F9DCD9C" w14:textId="1D02A1B3" w:rsidR="00FA6769" w:rsidRPr="00BC0315" w:rsidRDefault="00FA6769" w:rsidP="00FA6769">
      <w:pPr>
        <w:rPr>
          <w:highlight w:val="yellow"/>
        </w:rPr>
      </w:pPr>
      <w:r w:rsidRPr="00BC0315">
        <w:rPr>
          <w:highlight w:val="yellow"/>
        </w:rPr>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00921CC1" w:rsidRPr="00BC0315">
        <w:rPr>
          <w:noProof/>
          <w:highlight w:val="yellow"/>
        </w:rPr>
        <w:t>(Bobińska, 2012; Lisowska</w:t>
      </w:r>
      <w:r w:rsidR="006F2CD1" w:rsidRPr="00BC0315">
        <w:rPr>
          <w:noProof/>
          <w:highlight w:val="yellow"/>
        </w:rPr>
        <w:t xml:space="preserve"> i </w:t>
      </w:r>
      <w:r w:rsidR="00921CC1" w:rsidRPr="00BC0315">
        <w:rPr>
          <w:noProof/>
          <w:highlight w:val="yellow"/>
        </w:rPr>
        <w:t>Ziemiński, 2012)</w:t>
      </w:r>
      <w:r w:rsidRPr="00BC0315">
        <w:rPr>
          <w:highlight w:val="yellow"/>
        </w:rPr>
        <w:t xml:space="preserve"> to jednak popularne zrównanie roli studenta z klientem w</w:t>
      </w:r>
      <w:r w:rsidR="009F73EE" w:rsidRPr="00BC0315">
        <w:rPr>
          <w:highlight w:val="yellow"/>
        </w:rPr>
        <w:t> </w:t>
      </w:r>
      <w:r w:rsidRPr="00BC0315">
        <w:rPr>
          <w:highlight w:val="yellow"/>
        </w:rPr>
        <w:t xml:space="preserve">przypadku uczelni okazało się niewystarczające </w:t>
      </w:r>
      <w:r w:rsidR="00921CC1" w:rsidRPr="00BC0315">
        <w:rPr>
          <w:noProof/>
          <w:highlight w:val="yellow"/>
        </w:rPr>
        <w:t>(Pawlikowski, 2010)</w:t>
      </w:r>
      <w:r w:rsidRPr="00BC0315">
        <w:rPr>
          <w:highlight w:val="yellow"/>
        </w:rPr>
        <w:t xml:space="preserve">. Dla </w:t>
      </w:r>
      <w:r w:rsidR="0058751C" w:rsidRPr="00BC0315">
        <w:rPr>
          <w:highlight w:val="yellow"/>
        </w:rPr>
        <w:t>uniwersytetów</w:t>
      </w:r>
      <w:r w:rsidRPr="00BC0315">
        <w:rPr>
          <w:highlight w:val="yellow"/>
        </w:rPr>
        <w:t xml:space="preserve"> określa się zatem grupy interesariuszy. Pojęcie interesariuszy </w:t>
      </w:r>
      <w:r w:rsidR="00DB1B03" w:rsidRPr="00BC0315">
        <w:rPr>
          <w:highlight w:val="yellow"/>
        </w:rPr>
        <w:t xml:space="preserve">nie tylko częściowo wywodzi się (por. </w:t>
      </w:r>
      <w:r w:rsidR="00DB1B03" w:rsidRPr="00BC0315">
        <w:rPr>
          <w:highlight w:val="yellow"/>
        </w:rPr>
        <w:fldChar w:fldCharType="begin"/>
      </w:r>
      <w:r w:rsidR="00DB1B03" w:rsidRPr="00BC0315">
        <w:rPr>
          <w:highlight w:val="yellow"/>
        </w:rPr>
        <w:instrText xml:space="preserve"> REF _Ref151576675 \h </w:instrText>
      </w:r>
      <w:r w:rsidR="00BC0315">
        <w:rPr>
          <w:highlight w:val="yellow"/>
        </w:rPr>
        <w:instrText xml:space="preserve"> \* MERGEFORMAT </w:instrText>
      </w:r>
      <w:r w:rsidR="00DB1B03" w:rsidRPr="00BC0315">
        <w:rPr>
          <w:highlight w:val="yellow"/>
        </w:rPr>
      </w:r>
      <w:r w:rsidR="00DB1B03" w:rsidRPr="00BC0315">
        <w:rPr>
          <w:highlight w:val="yellow"/>
        </w:rPr>
        <w:fldChar w:fldCharType="separate"/>
      </w:r>
      <w:r w:rsidR="00853138" w:rsidRPr="00BC0315">
        <w:rPr>
          <w:highlight w:val="yellow"/>
        </w:rPr>
        <w:t xml:space="preserve">Tabela </w:t>
      </w:r>
      <w:r w:rsidR="00853138" w:rsidRPr="00BC0315">
        <w:rPr>
          <w:noProof/>
          <w:highlight w:val="yellow"/>
        </w:rPr>
        <w:t>46</w:t>
      </w:r>
      <w:r w:rsidR="00DB1B03" w:rsidRPr="00BC0315">
        <w:rPr>
          <w:highlight w:val="yellow"/>
        </w:rPr>
        <w:fldChar w:fldCharType="end"/>
      </w:r>
      <w:r w:rsidR="00DB1B03" w:rsidRPr="00BC0315">
        <w:rPr>
          <w:highlight w:val="yellow"/>
        </w:rPr>
        <w:t xml:space="preserve">), ale również </w:t>
      </w:r>
      <w:r w:rsidRPr="00BC0315">
        <w:rPr>
          <w:highlight w:val="yellow"/>
        </w:rPr>
        <w:t>jest powszechn</w:t>
      </w:r>
      <w:r w:rsidR="00DB1B03" w:rsidRPr="00BC0315">
        <w:rPr>
          <w:highlight w:val="yellow"/>
        </w:rPr>
        <w:t>i</w:t>
      </w:r>
      <w:r w:rsidRPr="00BC0315">
        <w:rPr>
          <w:highlight w:val="yellow"/>
        </w:rPr>
        <w:t xml:space="preserve">e </w:t>
      </w:r>
      <w:r w:rsidR="00DB1B03" w:rsidRPr="00BC0315">
        <w:rPr>
          <w:highlight w:val="yellow"/>
        </w:rPr>
        <w:t xml:space="preserve">stosowane </w:t>
      </w:r>
      <w:r w:rsidRPr="00BC0315">
        <w:rPr>
          <w:highlight w:val="yellow"/>
        </w:rPr>
        <w:t xml:space="preserve">w dziedzinie społecznej odpowiedzialności, w której promuje się bezinteresowne uwzględnianie interesów społecznych związanych z różnymi grupami zainteresowanych stron </w:t>
      </w:r>
      <w:r w:rsidR="00921CC1" w:rsidRPr="00BC0315">
        <w:rPr>
          <w:noProof/>
          <w:highlight w:val="yellow"/>
        </w:rPr>
        <w:t>(Carroll, 1979)</w:t>
      </w:r>
      <w:r w:rsidRPr="00BC0315">
        <w:rPr>
          <w:highlight w:val="yellow"/>
        </w:rPr>
        <w:t>. W zakresie nauk o zarządzaniu mówi się o zarządzaniu interesariuszami (</w:t>
      </w:r>
      <w:r w:rsidRPr="00BC0315">
        <w:rPr>
          <w:i/>
          <w:highlight w:val="yellow"/>
        </w:rPr>
        <w:t>stakeholders management</w:t>
      </w:r>
      <w:r w:rsidRPr="00BC0315">
        <w:rPr>
          <w:highlight w:val="yellow"/>
        </w:rPr>
        <w:t>) wyróżniając podejście polegające na określaniu kwestii społecznych dla swojego biznesu (</w:t>
      </w:r>
      <w:r w:rsidRPr="00BC0315">
        <w:rPr>
          <w:i/>
          <w:highlight w:val="yellow"/>
        </w:rPr>
        <w:t>social issues for corporation</w:t>
      </w:r>
      <w:r w:rsidRPr="00BC0315">
        <w:rPr>
          <w:highlight w:val="yellow"/>
        </w:rPr>
        <w:t xml:space="preserve">) </w:t>
      </w:r>
      <w:r w:rsidR="00921CC1" w:rsidRPr="00BC0315">
        <w:rPr>
          <w:noProof/>
          <w:highlight w:val="yellow"/>
        </w:rPr>
        <w:t>(Clarkson, 1995, s. 103)</w:t>
      </w:r>
      <w:r w:rsidRPr="00BC0315">
        <w:rPr>
          <w:highlight w:val="yellow"/>
        </w:rPr>
        <w:t xml:space="preserve">. Mitchel </w:t>
      </w:r>
      <w:r w:rsidR="00DB1B03" w:rsidRPr="00BC0315">
        <w:rPr>
          <w:highlight w:val="yellow"/>
        </w:rPr>
        <w:t>i in</w:t>
      </w:r>
      <w:r w:rsidRPr="00BC0315">
        <w:rPr>
          <w:highlight w:val="yellow"/>
        </w:rPr>
        <w:t>. wyróżniają siedem rodzajów grup interesariuszy na podstawie trzech ich podstawowych cech: władzy (</w:t>
      </w:r>
      <w:r w:rsidRPr="00BC0315">
        <w:rPr>
          <w:i/>
          <w:highlight w:val="yellow"/>
        </w:rPr>
        <w:t>power</w:t>
      </w:r>
      <w:r w:rsidRPr="00BC0315">
        <w:rPr>
          <w:highlight w:val="yellow"/>
        </w:rPr>
        <w:t>), legitymizacji (</w:t>
      </w:r>
      <w:r w:rsidRPr="00BC0315">
        <w:rPr>
          <w:i/>
          <w:highlight w:val="yellow"/>
        </w:rPr>
        <w:t>legitimacy</w:t>
      </w:r>
      <w:r w:rsidRPr="00BC0315">
        <w:rPr>
          <w:highlight w:val="yellow"/>
        </w:rPr>
        <w:t>) oraz pilności (</w:t>
      </w:r>
      <w:r w:rsidRPr="00BC0315">
        <w:rPr>
          <w:i/>
          <w:highlight w:val="yellow"/>
        </w:rPr>
        <w:t>urgency</w:t>
      </w:r>
      <w:r w:rsidRPr="00BC0315">
        <w:rPr>
          <w:highlight w:val="yellow"/>
        </w:rPr>
        <w:t xml:space="preserve">) </w:t>
      </w:r>
      <w:r w:rsidR="00921CC1" w:rsidRPr="00BC0315">
        <w:rPr>
          <w:noProof/>
          <w:highlight w:val="yellow"/>
        </w:rPr>
        <w:t>(Mitchell i in., 1997)</w:t>
      </w:r>
      <w:r w:rsidRPr="00BC0315">
        <w:rPr>
          <w:highlight w:val="yellow"/>
        </w:rPr>
        <w:t xml:space="preserve">. </w:t>
      </w:r>
      <w:r w:rsidRPr="00BC0315">
        <w:rPr>
          <w:b/>
          <w:highlight w:val="yellow"/>
        </w:rPr>
        <w:t>Władza</w:t>
      </w:r>
      <w:r w:rsidRPr="00BC0315">
        <w:rPr>
          <w:highlight w:val="yellow"/>
        </w:rPr>
        <w:t xml:space="preserve"> oznacza zdolność interesariusza do skutecznej perswazji wobec instytucji, przejawiającej się w dostosowaniu działań instytucji do oczekiwań interesariusza posiadającego władzę - „zdolność do wpływania na zachowania innych” </w:t>
      </w:r>
      <w:r w:rsidR="00921CC1" w:rsidRPr="00BC0315">
        <w:rPr>
          <w:noProof/>
          <w:highlight w:val="yellow"/>
        </w:rPr>
        <w:t>(Karwacka, 2011)</w:t>
      </w:r>
      <w:r w:rsidRPr="00BC0315">
        <w:rPr>
          <w:highlight w:val="yellow"/>
        </w:rPr>
        <w:t xml:space="preserve">. </w:t>
      </w:r>
      <w:r w:rsidRPr="00BC0315">
        <w:rPr>
          <w:b/>
          <w:highlight w:val="yellow"/>
        </w:rPr>
        <w:t>Legitymizacja</w:t>
      </w:r>
      <w:r w:rsidRPr="00BC0315">
        <w:rPr>
          <w:highlight w:val="yellow"/>
        </w:rPr>
        <w:t xml:space="preserve"> oznacza związki z instytucją, które skutkują prawnymi, zwyczajowymi lub moralnymi prawami lub obowiązkami interesariusza wobec uczelni. </w:t>
      </w:r>
      <w:r w:rsidRPr="00BC0315">
        <w:rPr>
          <w:b/>
          <w:highlight w:val="yellow"/>
        </w:rPr>
        <w:t>Pierwszeństwo</w:t>
      </w:r>
      <w:r w:rsidRPr="00BC0315">
        <w:rPr>
          <w:highlight w:val="yellow"/>
        </w:rPr>
        <w:t xml:space="preserve"> oznacza wpływ na szybkość odpowiedzi kierownictwa instytucji na zapotrzebowanie ze strony interesariusza. Wynika ono z tego, że zgłaszane potrzeby interesariusza są dla niego bardzo ważne, a</w:t>
      </w:r>
      <w:r w:rsidR="00BB4550" w:rsidRPr="00BC0315">
        <w:rPr>
          <w:highlight w:val="yellow"/>
        </w:rPr>
        <w:t> </w:t>
      </w:r>
      <w:r w:rsidRPr="00BC0315">
        <w:rPr>
          <w:highlight w:val="yellow"/>
        </w:rPr>
        <w:t xml:space="preserve">ponadto bardzo pilne. Może ono zaistnieć, kiedy są spełnione dwa warunki: (1) relacja lub żądanie mają naturę wrażliwą na czynnik czasu oraz (2) relacja lub żądanie są ważne lub krytyczne dla interesariusza </w:t>
      </w:r>
      <w:r w:rsidR="00921CC1" w:rsidRPr="00BC0315">
        <w:rPr>
          <w:noProof/>
          <w:highlight w:val="yellow"/>
        </w:rPr>
        <w:t>(Mitchell i in., 1997, s. 867)</w:t>
      </w:r>
      <w:r w:rsidRPr="00BC0315">
        <w:rPr>
          <w:highlight w:val="yellow"/>
        </w:rPr>
        <w:t>.</w:t>
      </w:r>
    </w:p>
    <w:p w14:paraId="13E5DAED" w14:textId="77777777" w:rsidR="00FA6769" w:rsidRPr="00BC0315" w:rsidRDefault="00FA6769" w:rsidP="00FA6769">
      <w:pPr>
        <w:rPr>
          <w:highlight w:val="yellow"/>
        </w:rPr>
      </w:pPr>
      <w:r w:rsidRPr="00BC0315">
        <w:rPr>
          <w:highlight w:val="yellow"/>
        </w:rPr>
        <w:t>Bazując na tych trzech cechach Mitchel et al. określają następujące grupy interesariuszy:</w:t>
      </w:r>
    </w:p>
    <w:p w14:paraId="740C764F" w14:textId="77777777" w:rsidR="00FA6769" w:rsidRPr="00BC0315" w:rsidRDefault="00FA6769" w:rsidP="005F7DE1">
      <w:pPr>
        <w:pStyle w:val="Wypunktowanie"/>
        <w:numPr>
          <w:ilvl w:val="0"/>
          <w:numId w:val="3"/>
        </w:numPr>
        <w:spacing w:before="60"/>
        <w:ind w:left="1066" w:hanging="357"/>
        <w:rPr>
          <w:highlight w:val="yellow"/>
        </w:rPr>
      </w:pPr>
      <w:r w:rsidRPr="00BC0315">
        <w:rPr>
          <w:highlight w:val="yellow"/>
        </w:rPr>
        <w:t>uśpiony – posiada: władzę,</w:t>
      </w:r>
    </w:p>
    <w:p w14:paraId="1D23A817" w14:textId="77777777" w:rsidR="00FA6769" w:rsidRPr="00BC0315" w:rsidRDefault="00FA6769" w:rsidP="00FA6769">
      <w:pPr>
        <w:pStyle w:val="Wypunktowanie"/>
        <w:rPr>
          <w:highlight w:val="yellow"/>
        </w:rPr>
      </w:pPr>
      <w:r w:rsidRPr="00BC0315">
        <w:rPr>
          <w:highlight w:val="yellow"/>
        </w:rPr>
        <w:t>zależny od uznania – posiada: legitymizację</w:t>
      </w:r>
    </w:p>
    <w:p w14:paraId="7BF449B4" w14:textId="77777777" w:rsidR="00FA6769" w:rsidRPr="00BC0315" w:rsidRDefault="00FA6769" w:rsidP="00FA6769">
      <w:pPr>
        <w:pStyle w:val="Wypunktowanie"/>
        <w:rPr>
          <w:highlight w:val="yellow"/>
        </w:rPr>
      </w:pPr>
      <w:r w:rsidRPr="00BC0315">
        <w:rPr>
          <w:highlight w:val="yellow"/>
        </w:rPr>
        <w:t>wymagający – posiada: pilność</w:t>
      </w:r>
    </w:p>
    <w:p w14:paraId="65BC65F1" w14:textId="77777777" w:rsidR="00FA6769" w:rsidRPr="00BC0315" w:rsidRDefault="00FA6769" w:rsidP="00FA6769">
      <w:pPr>
        <w:pStyle w:val="Wypunktowanie"/>
        <w:rPr>
          <w:highlight w:val="yellow"/>
        </w:rPr>
      </w:pPr>
      <w:r w:rsidRPr="00BC0315">
        <w:rPr>
          <w:highlight w:val="yellow"/>
        </w:rPr>
        <w:t>dominujący – posiada: władzę i legitymizację</w:t>
      </w:r>
    </w:p>
    <w:p w14:paraId="079FA998" w14:textId="77777777" w:rsidR="00FA6769" w:rsidRPr="00BC0315" w:rsidRDefault="00FA6769" w:rsidP="00FA6769">
      <w:pPr>
        <w:pStyle w:val="Wypunktowanie"/>
        <w:rPr>
          <w:highlight w:val="yellow"/>
        </w:rPr>
      </w:pPr>
      <w:r w:rsidRPr="00BC0315">
        <w:rPr>
          <w:highlight w:val="yellow"/>
        </w:rPr>
        <w:t>zależny – posiada legitymizację i pilność</w:t>
      </w:r>
    </w:p>
    <w:p w14:paraId="1339D3EF" w14:textId="77777777" w:rsidR="00FA6769" w:rsidRPr="00BC0315" w:rsidRDefault="00FA6769" w:rsidP="00FA6769">
      <w:pPr>
        <w:pStyle w:val="Wypunktowanie"/>
        <w:rPr>
          <w:highlight w:val="yellow"/>
        </w:rPr>
      </w:pPr>
      <w:r w:rsidRPr="00BC0315">
        <w:rPr>
          <w:highlight w:val="yellow"/>
        </w:rPr>
        <w:t>niebezpieczny – posiada władzę i pilność</w:t>
      </w:r>
    </w:p>
    <w:p w14:paraId="2C8435A4" w14:textId="77777777" w:rsidR="00FA6769" w:rsidRPr="00BC0315" w:rsidRDefault="00FA6769" w:rsidP="00FA6769">
      <w:pPr>
        <w:pStyle w:val="Wypunktowanie"/>
        <w:rPr>
          <w:highlight w:val="yellow"/>
        </w:rPr>
      </w:pPr>
      <w:r w:rsidRPr="00BC0315">
        <w:rPr>
          <w:highlight w:val="yellow"/>
        </w:rPr>
        <w:t>definitywny – posiada władzę, legitymizację i pilność</w:t>
      </w:r>
    </w:p>
    <w:p w14:paraId="670AA8CC" w14:textId="77777777" w:rsidR="00FA6769" w:rsidRPr="00BC0315" w:rsidRDefault="00FA6769" w:rsidP="00FA6769">
      <w:pPr>
        <w:pStyle w:val="Wypunktowanie"/>
        <w:rPr>
          <w:highlight w:val="yellow"/>
        </w:rPr>
      </w:pPr>
      <w:r w:rsidRPr="00BC0315">
        <w:rPr>
          <w:highlight w:val="yellow"/>
        </w:rPr>
        <w:t>nie interesariusz</w:t>
      </w:r>
      <w:r w:rsidR="00800B1D" w:rsidRPr="00BC0315">
        <w:rPr>
          <w:highlight w:val="yellow"/>
        </w:rPr>
        <w:t xml:space="preserve"> </w:t>
      </w:r>
      <w:r w:rsidRPr="00BC0315">
        <w:rPr>
          <w:highlight w:val="yellow"/>
        </w:rPr>
        <w:t xml:space="preserve">– nie posiada ani władzy, ani legitymizacji, ani pilności </w:t>
      </w:r>
      <w:r w:rsidR="00921CC1" w:rsidRPr="00BC0315">
        <w:rPr>
          <w:noProof/>
          <w:highlight w:val="yellow"/>
        </w:rPr>
        <w:t>(Mitchell i in., 1997)</w:t>
      </w:r>
    </w:p>
    <w:p w14:paraId="1EFA7A3F" w14:textId="31AB1272" w:rsidR="00B65932" w:rsidRDefault="00B65932" w:rsidP="00B65932">
      <w:r w:rsidRPr="00BC0315">
        <w:rPr>
          <w:highlight w:val="yellow"/>
        </w:rPr>
        <w:t xml:space="preserve">Narzędzie do analizy interesariuszy stworzone na podstawie typologii interesariuszy (por. </w:t>
      </w:r>
      <w:r w:rsidRPr="00BC0315">
        <w:rPr>
          <w:highlight w:val="yellow"/>
        </w:rPr>
        <w:fldChar w:fldCharType="begin"/>
      </w:r>
      <w:r w:rsidRPr="00BC0315">
        <w:rPr>
          <w:highlight w:val="yellow"/>
        </w:rPr>
        <w:instrText xml:space="preserve"> REF _Ref134899247 \h  \* MERGEFORMAT </w:instrText>
      </w:r>
      <w:r w:rsidRPr="00BC0315">
        <w:rPr>
          <w:highlight w:val="yellow"/>
        </w:rPr>
      </w:r>
      <w:r w:rsidRPr="00BC0315">
        <w:rPr>
          <w:highlight w:val="yellow"/>
        </w:rPr>
        <w:fldChar w:fldCharType="separate"/>
      </w:r>
      <w:r w:rsidR="00853138" w:rsidRPr="00BC0315">
        <w:rPr>
          <w:highlight w:val="yellow"/>
        </w:rPr>
        <w:t xml:space="preserve">Tabela </w:t>
      </w:r>
      <w:r w:rsidR="00853138" w:rsidRPr="00BC0315">
        <w:rPr>
          <w:noProof/>
          <w:highlight w:val="yellow"/>
        </w:rPr>
        <w:t>49</w:t>
      </w:r>
      <w:r w:rsidRPr="00BC0315">
        <w:rPr>
          <w:highlight w:val="yellow"/>
        </w:rPr>
        <w:fldChar w:fldCharType="end"/>
      </w:r>
      <w:r w:rsidRPr="00BC0315">
        <w:rPr>
          <w:highlight w:val="yellow"/>
        </w:rP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w:t>
      </w:r>
      <w:r w:rsidRPr="00BC0315">
        <w:rPr>
          <w:highlight w:val="yellow"/>
        </w:rPr>
        <w:lastRenderedPageBreak/>
        <w:t>z</w:t>
      </w:r>
      <w:r w:rsidR="009F73EE" w:rsidRPr="00BC0315">
        <w:rPr>
          <w:highlight w:val="yellow"/>
        </w:rPr>
        <w:t> </w:t>
      </w:r>
      <w:r w:rsidRPr="00BC0315">
        <w:rPr>
          <w:highlight w:val="yellow"/>
        </w:rPr>
        <w:t xml:space="preserve">punktu widzenia zarzadzania niż </w:t>
      </w:r>
      <w:r w:rsidRPr="00BC0315">
        <w:rPr>
          <w:i/>
          <w:iCs/>
          <w:highlight w:val="yellow"/>
        </w:rPr>
        <w:t>nonstakeholders</w:t>
      </w:r>
      <w:r w:rsidRPr="00BC0315">
        <w:rPr>
          <w:highlight w:val="yellow"/>
        </w:rPr>
        <w:t xml:space="preserve"> – nie będącymi interesariuszami </w:t>
      </w:r>
      <w:r w:rsidRPr="00BC0315">
        <w:rPr>
          <w:noProof/>
          <w:highlight w:val="yellow"/>
        </w:rPr>
        <w:t>(Mitchell i in., 1997)</w:t>
      </w:r>
      <w:r w:rsidRPr="00BC0315">
        <w:rPr>
          <w:highlight w:val="yellow"/>
        </w:rP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w:t>
      </w:r>
      <w:r w:rsidR="009F73EE" w:rsidRPr="00BC0315">
        <w:rPr>
          <w:highlight w:val="yellow"/>
        </w:rPr>
        <w:t> </w:t>
      </w:r>
      <w:r w:rsidRPr="00BC0315">
        <w:rPr>
          <w:highlight w:val="yellow"/>
        </w:rPr>
        <w:t>konkretnej sytuacji.</w:t>
      </w:r>
    </w:p>
    <w:p w14:paraId="7365E344" w14:textId="77777777" w:rsidR="00BC0315" w:rsidRDefault="00BC0315" w:rsidP="00B65932"/>
    <w:p w14:paraId="0587ABB4" w14:textId="77777777" w:rsidR="00F14EA0" w:rsidRPr="00F14EA0" w:rsidRDefault="00F14EA0" w:rsidP="00F14EA0">
      <w:r w:rsidRPr="00F14EA0">
        <w:rPr>
          <w:b/>
          <w:bCs/>
        </w:rPr>
        <w:t xml:space="preserve">Table 48. </w:t>
      </w:r>
      <w:bookmarkStart w:id="377" w:name="_Hlk203648351"/>
      <w:r w:rsidRPr="00F14EA0">
        <w:rPr>
          <w:b/>
          <w:bCs/>
        </w:rPr>
        <w:t>Types of Stakeholder Theories</w:t>
      </w:r>
      <w:bookmarkEnd w:id="377"/>
    </w:p>
    <w:tbl>
      <w:tblPr>
        <w:tblStyle w:val="TableGrid"/>
        <w:tblW w:w="0" w:type="auto"/>
        <w:tblLook w:val="04A0" w:firstRow="1" w:lastRow="0" w:firstColumn="1" w:lastColumn="0" w:noHBand="0" w:noVBand="1"/>
      </w:tblPr>
      <w:tblGrid>
        <w:gridCol w:w="1866"/>
        <w:gridCol w:w="7196"/>
      </w:tblGrid>
      <w:tr w:rsidR="00F14EA0" w:rsidRPr="00F14EA0" w14:paraId="24FC559F" w14:textId="77777777" w:rsidTr="00A958B7">
        <w:tc>
          <w:tcPr>
            <w:tcW w:w="0" w:type="auto"/>
            <w:hideMark/>
          </w:tcPr>
          <w:p w14:paraId="40D2D05D" w14:textId="77777777" w:rsidR="00F14EA0" w:rsidRPr="00F14EA0" w:rsidRDefault="00F14EA0" w:rsidP="00F14EA0">
            <w:pPr>
              <w:rPr>
                <w:b/>
                <w:bCs/>
              </w:rPr>
            </w:pPr>
            <w:r w:rsidRPr="00F14EA0">
              <w:rPr>
                <w:b/>
                <w:bCs/>
              </w:rPr>
              <w:t>Type of Theory</w:t>
            </w:r>
          </w:p>
        </w:tc>
        <w:tc>
          <w:tcPr>
            <w:tcW w:w="0" w:type="auto"/>
            <w:hideMark/>
          </w:tcPr>
          <w:p w14:paraId="72904D8F" w14:textId="77777777" w:rsidR="00F14EA0" w:rsidRPr="00F14EA0" w:rsidRDefault="00F14EA0" w:rsidP="00F14EA0">
            <w:pPr>
              <w:rPr>
                <w:b/>
                <w:bCs/>
              </w:rPr>
            </w:pPr>
            <w:r w:rsidRPr="00F14EA0">
              <w:rPr>
                <w:b/>
                <w:bCs/>
              </w:rPr>
              <w:t>Description</w:t>
            </w:r>
          </w:p>
        </w:tc>
      </w:tr>
      <w:tr w:rsidR="00F14EA0" w:rsidRPr="00C70DD3" w14:paraId="035BD1CF" w14:textId="77777777" w:rsidTr="00A958B7">
        <w:tc>
          <w:tcPr>
            <w:tcW w:w="0" w:type="auto"/>
            <w:hideMark/>
          </w:tcPr>
          <w:p w14:paraId="7F6D732C" w14:textId="77777777" w:rsidR="00F14EA0" w:rsidRPr="00F14EA0" w:rsidRDefault="00F14EA0" w:rsidP="00F14EA0">
            <w:r w:rsidRPr="00F14EA0">
              <w:rPr>
                <w:b/>
                <w:bCs/>
              </w:rPr>
              <w:t>1. Descriptive (empirical)</w:t>
            </w:r>
          </w:p>
        </w:tc>
        <w:tc>
          <w:tcPr>
            <w:tcW w:w="0" w:type="auto"/>
            <w:hideMark/>
          </w:tcPr>
          <w:p w14:paraId="24E86AF4" w14:textId="77777777" w:rsidR="00F14EA0" w:rsidRPr="00F14EA0" w:rsidRDefault="00F14EA0" w:rsidP="00F14EA0">
            <w:pPr>
              <w:rPr>
                <w:lang w:val="en-GB"/>
              </w:rPr>
            </w:pPr>
            <w:r w:rsidRPr="00F14EA0">
              <w:rPr>
                <w:lang w:val="en-GB"/>
              </w:rPr>
              <w:t>Theories describing certain empirical behaviors of companies and/or managers (managerialism, organizational psychology/sociology). They refer only to the behavior of managers and organizations (organization theory, decision theory).</w:t>
            </w:r>
          </w:p>
        </w:tc>
      </w:tr>
      <w:tr w:rsidR="00F14EA0" w:rsidRPr="00C70DD3" w14:paraId="4EFA69E4" w14:textId="77777777" w:rsidTr="00A958B7">
        <w:tc>
          <w:tcPr>
            <w:tcW w:w="0" w:type="auto"/>
            <w:hideMark/>
          </w:tcPr>
          <w:p w14:paraId="748CAA64" w14:textId="77777777" w:rsidR="00F14EA0" w:rsidRPr="00F14EA0" w:rsidRDefault="00F14EA0" w:rsidP="00F14EA0">
            <w:r w:rsidRPr="00F14EA0">
              <w:rPr>
                <w:b/>
                <w:bCs/>
              </w:rPr>
              <w:t>2. Instrumental</w:t>
            </w:r>
          </w:p>
        </w:tc>
        <w:tc>
          <w:tcPr>
            <w:tcW w:w="0" w:type="auto"/>
            <w:hideMark/>
          </w:tcPr>
          <w:p w14:paraId="5371C75F" w14:textId="77777777" w:rsidR="00F14EA0" w:rsidRPr="00F14EA0" w:rsidRDefault="00F14EA0" w:rsidP="00F14EA0">
            <w:pPr>
              <w:rPr>
                <w:lang w:val="en-GB"/>
              </w:rPr>
            </w:pPr>
            <w:r w:rsidRPr="00F14EA0">
              <w:rPr>
                <w:lang w:val="en-GB"/>
              </w:rPr>
              <w:t>Theories indicating that specific outcomes are more likely to be achieved if companies or managers act in certain ways. Analyses of competitive behaviors referencing relationships, transactions, and relational contracts (social network theories, transaction cost theory).</w:t>
            </w:r>
          </w:p>
        </w:tc>
      </w:tr>
      <w:tr w:rsidR="00F14EA0" w:rsidRPr="00C70DD3" w14:paraId="6A49298C" w14:textId="77777777" w:rsidTr="00A958B7">
        <w:tc>
          <w:tcPr>
            <w:tcW w:w="0" w:type="auto"/>
            <w:hideMark/>
          </w:tcPr>
          <w:p w14:paraId="77BD3C9F" w14:textId="77777777" w:rsidR="00F14EA0" w:rsidRPr="00F14EA0" w:rsidRDefault="00F14EA0" w:rsidP="00F14EA0">
            <w:r w:rsidRPr="00F14EA0">
              <w:rPr>
                <w:b/>
                <w:bCs/>
              </w:rPr>
              <w:t>3. Normative</w:t>
            </w:r>
          </w:p>
        </w:tc>
        <w:tc>
          <w:tcPr>
            <w:tcW w:w="0" w:type="auto"/>
            <w:hideMark/>
          </w:tcPr>
          <w:p w14:paraId="31CB9613" w14:textId="77777777" w:rsidR="00F14EA0" w:rsidRPr="00F14EA0" w:rsidRDefault="00F14EA0" w:rsidP="00F14EA0">
            <w:pPr>
              <w:rPr>
                <w:lang w:val="en-GB"/>
              </w:rPr>
            </w:pPr>
            <w:r w:rsidRPr="00F14EA0">
              <w:rPr>
                <w:lang w:val="en-GB"/>
              </w:rPr>
              <w:t xml:space="preserve">Theories establishing certain norms, indicating that companies or managers </w:t>
            </w:r>
            <w:r w:rsidRPr="00F14EA0">
              <w:rPr>
                <w:i/>
                <w:iCs/>
                <w:lang w:val="en-GB"/>
              </w:rPr>
              <w:t>should</w:t>
            </w:r>
            <w:r w:rsidRPr="00F14EA0">
              <w:rPr>
                <w:lang w:val="en-GB"/>
              </w:rPr>
              <w:t xml:space="preserve"> act in a specific way. Analyses may concern: system-oriented principles (e.g., utilitarianism, libertarianism, social contract theories), organization-oriented principles (e.g., principal-agent theory), and ethical system-oriented principles (social contract and categorical imperative theories).</w:t>
            </w:r>
          </w:p>
        </w:tc>
      </w:tr>
      <w:tr w:rsidR="00F14EA0" w:rsidRPr="00C70DD3" w14:paraId="6FAB8BD8" w14:textId="77777777" w:rsidTr="00A958B7">
        <w:tc>
          <w:tcPr>
            <w:tcW w:w="0" w:type="auto"/>
            <w:hideMark/>
          </w:tcPr>
          <w:p w14:paraId="13CBC71D" w14:textId="77777777" w:rsidR="00F14EA0" w:rsidRPr="00F14EA0" w:rsidRDefault="00F14EA0" w:rsidP="00F14EA0">
            <w:r w:rsidRPr="00F14EA0">
              <w:rPr>
                <w:b/>
                <w:bCs/>
              </w:rPr>
              <w:t>4. Managerial</w:t>
            </w:r>
          </w:p>
        </w:tc>
        <w:tc>
          <w:tcPr>
            <w:tcW w:w="0" w:type="auto"/>
            <w:hideMark/>
          </w:tcPr>
          <w:p w14:paraId="0BA2628E" w14:textId="77777777" w:rsidR="00F14EA0" w:rsidRPr="00F14EA0" w:rsidRDefault="00F14EA0" w:rsidP="00F14EA0">
            <w:pPr>
              <w:rPr>
                <w:lang w:val="en-GB"/>
              </w:rPr>
            </w:pPr>
            <w:r w:rsidRPr="00F14EA0">
              <w:rPr>
                <w:lang w:val="en-GB"/>
              </w:rPr>
              <w:t xml:space="preserve">Theories defining the area of stakeholder management. Not only descriptions of existing situations or causal predictions, but also recommendations regarding attitudes, structures, and practices. The key element is simultaneously addressing the interests of all significant stakeholders, both in shaping organizational structures and policies as well as in making specific decisions. This requirement applies to everyone influencing organizational policy, not just managers—also shareholders, government representatives, etc. Managers are not the only ones entitled to control and manage the organization (possibility of empowering teams). This stakeholder-focused awareness does not solve the issue of long-term stakeholder identification or assessing their relevance to the organization. These theories emphasize that not all </w:t>
            </w:r>
            <w:r w:rsidRPr="00F14EA0">
              <w:rPr>
                <w:lang w:val="en-GB"/>
              </w:rPr>
              <w:lastRenderedPageBreak/>
              <w:t>stakeholders (regardless of how they are identified) should be equally involved in all processes and decisions.</w:t>
            </w:r>
          </w:p>
        </w:tc>
      </w:tr>
      <w:tr w:rsidR="00F14EA0" w:rsidRPr="00C70DD3" w14:paraId="1783FBD9" w14:textId="77777777" w:rsidTr="00A958B7">
        <w:tc>
          <w:tcPr>
            <w:tcW w:w="0" w:type="auto"/>
            <w:hideMark/>
          </w:tcPr>
          <w:p w14:paraId="2320C865" w14:textId="77777777" w:rsidR="00F14EA0" w:rsidRPr="00F14EA0" w:rsidRDefault="00F14EA0" w:rsidP="00F14EA0">
            <w:r w:rsidRPr="00F14EA0">
              <w:rPr>
                <w:b/>
                <w:bCs/>
              </w:rPr>
              <w:lastRenderedPageBreak/>
              <w:t>5. Metaphorical (narrative)</w:t>
            </w:r>
          </w:p>
        </w:tc>
        <w:tc>
          <w:tcPr>
            <w:tcW w:w="0" w:type="auto"/>
            <w:hideMark/>
          </w:tcPr>
          <w:p w14:paraId="3BB485F6" w14:textId="77777777" w:rsidR="00F14EA0" w:rsidRPr="00F14EA0" w:rsidRDefault="00F14EA0" w:rsidP="00F14EA0">
            <w:pPr>
              <w:rPr>
                <w:lang w:val="en-GB"/>
              </w:rPr>
            </w:pPr>
            <w:r w:rsidRPr="00F14EA0">
              <w:rPr>
                <w:lang w:val="en-GB"/>
              </w:rPr>
              <w:t>Metaphorical (narrative) theories that use metaphors to describe how stakeholders create and exchange value. The unit of analysis is participants in organizational processes. This approach tends to focus on stories rather than theoretical constructions.</w:t>
            </w:r>
          </w:p>
        </w:tc>
      </w:tr>
    </w:tbl>
    <w:p w14:paraId="3D616044" w14:textId="77777777" w:rsidR="00F14EA0" w:rsidRPr="00F14EA0" w:rsidRDefault="00F14EA0" w:rsidP="00F14EA0">
      <w:pPr>
        <w:rPr>
          <w:lang w:val="en-GB"/>
        </w:rPr>
      </w:pPr>
      <w:r w:rsidRPr="00F14EA0">
        <w:rPr>
          <w:b/>
          <w:bCs/>
          <w:lang w:val="en-GB"/>
        </w:rPr>
        <w:t>Source:</w:t>
      </w:r>
      <w:r w:rsidRPr="00F14EA0">
        <w:rPr>
          <w:lang w:val="en-GB"/>
        </w:rPr>
        <w:t xml:space="preserve"> </w:t>
      </w:r>
      <w:bookmarkStart w:id="378" w:name="_Hlk203648606"/>
      <w:r w:rsidRPr="00F14EA0">
        <w:rPr>
          <w:lang w:val="en-GB"/>
        </w:rPr>
        <w:t>Own elaboration based on Donaldson and Preston, 1995; Marcinkowska, 2011; Nita, 2016</w:t>
      </w:r>
      <w:bookmarkEnd w:id="378"/>
    </w:p>
    <w:p w14:paraId="5BB6DF87" w14:textId="77777777" w:rsidR="00F14EA0" w:rsidRPr="00F14EA0" w:rsidRDefault="00F14EA0" w:rsidP="00F14EA0">
      <w:pPr>
        <w:rPr>
          <w:lang w:val="en-GB"/>
        </w:rPr>
      </w:pPr>
      <w:r w:rsidRPr="00F14EA0">
        <w:rPr>
          <w:lang w:val="en-GB"/>
        </w:rPr>
        <w:t>The author of this work aligns most closely with managerial theories. This is due primarily to the practical implications and conclusions they offer for managing quality at universities. Just as defining the client is crucial for quality management in general, recognizing key stakeholder groups is essential for quality management at a university. The next step, and also the goal of such analysis, is to implement actions that lead to better (more optimal) inclusion of the needs of various stakeholder groups in university operations.</w:t>
      </w:r>
    </w:p>
    <w:p w14:paraId="11AA1B2F" w14:textId="77777777" w:rsidR="00F14EA0" w:rsidRPr="00F14EA0" w:rsidRDefault="00F14EA0" w:rsidP="00F14EA0">
      <w:pPr>
        <w:rPr>
          <w:lang w:val="en-GB"/>
        </w:rPr>
      </w:pPr>
      <w:r w:rsidRPr="00F14EA0">
        <w:rPr>
          <w:lang w:val="en-GB"/>
        </w:rPr>
        <w:t>Considering the specific nature of universities and the context of quality management, stakeholders can be defined as: individuals or groups interested in the high quality of a university’s outcomes. This definition allows for the recognition of many groups as potential stakeholders, depending on their relationship with the university. This includes not only those who influence the university or make claims on it, but also those who receive something from it. It may be less clear whether collaborators with the university are stakeholders under this definition, but if we consider the outcomes of such collaborations as university outcomes, then all collaborators—even those lacking other stakeholder attributes—can still be considered stakeholders.</w:t>
      </w:r>
    </w:p>
    <w:p w14:paraId="45E18515" w14:textId="77777777" w:rsidR="00F14EA0" w:rsidRPr="00F14EA0" w:rsidRDefault="00F14EA0" w:rsidP="00F14EA0">
      <w:pPr>
        <w:rPr>
          <w:lang w:val="en-GB"/>
        </w:rPr>
      </w:pPr>
      <w:r w:rsidRPr="00F14EA0">
        <w:rPr>
          <w:lang w:val="en-GB"/>
        </w:rPr>
        <w:t>This approach is in line with the practices of modern science and higher education, where collaboration, especially international, is highly valued. Within the managerial stakeholder theory stream, this definition could be expanded to include “significant from the perspective of organizational management.” This addition emphasizes the need for those managing the organization to continuously analyze the full spectrum of potential stakeholders in order to identify those that are most important for managerial decision-making.</w:t>
      </w:r>
    </w:p>
    <w:p w14:paraId="77BB5A81" w14:textId="77777777" w:rsidR="00F14EA0" w:rsidRPr="00F14EA0" w:rsidRDefault="00F14EA0" w:rsidP="00F14EA0">
      <w:r w:rsidRPr="00F14EA0">
        <w:rPr>
          <w:lang w:val="en-GB"/>
        </w:rPr>
        <w:t xml:space="preserve">In this context, it's worth examining the key factors influencing stakeholder management capability—a concept introduced into the literature by Freeman in 1984 (Freeman, 2010; Zakhem, 2008), one of the pioneers in stakeholder research. According to him, stakeholder management capability is expressed through the ability to apply three stages of stakeholder analysis and then implement the conclusions. </w:t>
      </w:r>
      <w:r w:rsidRPr="00F14EA0">
        <w:t>These stages are defined as:</w:t>
      </w:r>
    </w:p>
    <w:p w14:paraId="698C0BEF" w14:textId="77777777" w:rsidR="00F14EA0" w:rsidRPr="00F14EA0" w:rsidRDefault="00F14EA0">
      <w:pPr>
        <w:numPr>
          <w:ilvl w:val="0"/>
          <w:numId w:val="62"/>
        </w:numPr>
        <w:rPr>
          <w:lang w:val="en-GB"/>
        </w:rPr>
      </w:pPr>
      <w:r w:rsidRPr="00F14EA0">
        <w:rPr>
          <w:lang w:val="en-GB"/>
        </w:rPr>
        <w:t>Identification and understanding of who the organization’s stakeholders are and what their interests are.</w:t>
      </w:r>
    </w:p>
    <w:p w14:paraId="3CB2C071" w14:textId="77777777" w:rsidR="00F14EA0" w:rsidRPr="00F14EA0" w:rsidRDefault="00F14EA0">
      <w:pPr>
        <w:numPr>
          <w:ilvl w:val="0"/>
          <w:numId w:val="62"/>
        </w:numPr>
        <w:rPr>
          <w:lang w:val="en-GB"/>
        </w:rPr>
      </w:pPr>
      <w:r w:rsidRPr="00F14EA0">
        <w:rPr>
          <w:lang w:val="en-GB"/>
        </w:rPr>
        <w:lastRenderedPageBreak/>
        <w:t>Identification and understanding of which organizational processes directly or indirectly affect stakeholder relationship management and whether those processes are adequately matched to the current state of the stakeholder and process map in the organization.</w:t>
      </w:r>
    </w:p>
    <w:p w14:paraId="308D891E" w14:textId="77777777" w:rsidR="00F14EA0" w:rsidRPr="00F14EA0" w:rsidRDefault="00F14EA0">
      <w:pPr>
        <w:numPr>
          <w:ilvl w:val="0"/>
          <w:numId w:val="62"/>
        </w:numPr>
        <w:rPr>
          <w:lang w:val="en-GB"/>
        </w:rPr>
      </w:pPr>
      <w:r w:rsidRPr="00F14EA0">
        <w:rPr>
          <w:lang w:val="en-GB"/>
        </w:rPr>
        <w:t>Identification and understanding of transactions (exchanges) and negotiations (bargaining) with stakeholders, and whether these processes are appropriate to the requirements arising from the current state of the stakeholder and process map (cf. Freeman, 2010, p. 53).</w:t>
      </w:r>
    </w:p>
    <w:p w14:paraId="40D2041D" w14:textId="77777777" w:rsidR="00F14EA0" w:rsidRPr="00F14EA0" w:rsidRDefault="00F14EA0" w:rsidP="00F14EA0">
      <w:pPr>
        <w:rPr>
          <w:lang w:val="en-GB"/>
        </w:rPr>
      </w:pPr>
      <w:r w:rsidRPr="00F14EA0">
        <w:rPr>
          <w:lang w:val="en-GB"/>
        </w:rPr>
        <w:t>According to Freeman, effective implementation of the conclusions from these analyses results in organizations with high stakeholder management capability that:</w:t>
      </w:r>
    </w:p>
    <w:p w14:paraId="53F49990" w14:textId="77777777" w:rsidR="00F14EA0" w:rsidRPr="00F14EA0" w:rsidRDefault="00F14EA0">
      <w:pPr>
        <w:numPr>
          <w:ilvl w:val="0"/>
          <w:numId w:val="63"/>
        </w:numPr>
        <w:rPr>
          <w:lang w:val="en-GB"/>
        </w:rPr>
      </w:pPr>
      <w:r w:rsidRPr="00F14EA0">
        <w:rPr>
          <w:lang w:val="en-GB"/>
        </w:rPr>
        <w:t>Design and implement communication processes with multiple stakeholders;</w:t>
      </w:r>
    </w:p>
    <w:p w14:paraId="69B3F8A9" w14:textId="77777777" w:rsidR="00F14EA0" w:rsidRPr="00F14EA0" w:rsidRDefault="00F14EA0">
      <w:pPr>
        <w:numPr>
          <w:ilvl w:val="0"/>
          <w:numId w:val="63"/>
        </w:numPr>
        <w:rPr>
          <w:lang w:val="en-GB"/>
        </w:rPr>
      </w:pPr>
      <w:r w:rsidRPr="00F14EA0">
        <w:rPr>
          <w:lang w:val="en-GB"/>
        </w:rPr>
        <w:t>Openly negotiate with stakeholders on key issues and strive for voluntary win-win agreements;</w:t>
      </w:r>
    </w:p>
    <w:p w14:paraId="385752F2" w14:textId="77777777" w:rsidR="00F14EA0" w:rsidRPr="00F14EA0" w:rsidRDefault="00F14EA0">
      <w:pPr>
        <w:numPr>
          <w:ilvl w:val="0"/>
          <w:numId w:val="63"/>
        </w:numPr>
        <w:rPr>
          <w:lang w:val="en-GB"/>
        </w:rPr>
      </w:pPr>
      <w:r w:rsidRPr="00F14EA0">
        <w:rPr>
          <w:lang w:val="en-GB"/>
        </w:rPr>
        <w:t>Generalize the marketing approach to serve many stakeholders—particularly investing significantly (including attention) in understanding stakeholder needs, using, for instance, marketing research tools and techniques to segment and understand the multidimensional nature of stakeholder groups;</w:t>
      </w:r>
    </w:p>
    <w:p w14:paraId="0915E8CE" w14:textId="77777777" w:rsidR="00F14EA0" w:rsidRPr="00F14EA0" w:rsidRDefault="00F14EA0">
      <w:pPr>
        <w:numPr>
          <w:ilvl w:val="0"/>
          <w:numId w:val="63"/>
        </w:numPr>
        <w:rPr>
          <w:lang w:val="en-GB"/>
        </w:rPr>
      </w:pPr>
      <w:r w:rsidRPr="00F14EA0">
        <w:rPr>
          <w:lang w:val="en-GB"/>
        </w:rPr>
        <w:t>Involve boundary spanners (opinion leaders) in strategy formulation;</w:t>
      </w:r>
    </w:p>
    <w:p w14:paraId="2890E6FA" w14:textId="77777777" w:rsidR="00F14EA0" w:rsidRPr="00F14EA0" w:rsidRDefault="00F14EA0">
      <w:pPr>
        <w:numPr>
          <w:ilvl w:val="0"/>
          <w:numId w:val="63"/>
        </w:numPr>
        <w:rPr>
          <w:lang w:val="en-GB"/>
        </w:rPr>
      </w:pPr>
      <w:r w:rsidRPr="00F14EA0">
        <w:rPr>
          <w:lang w:val="en-GB"/>
        </w:rPr>
        <w:t>Are proactive—anticipate stakeholder concerns and try to influence the stakeholder environment;</w:t>
      </w:r>
    </w:p>
    <w:p w14:paraId="59F9CAE1" w14:textId="77777777" w:rsidR="00F14EA0" w:rsidRPr="00F14EA0" w:rsidRDefault="00F14EA0">
      <w:pPr>
        <w:numPr>
          <w:ilvl w:val="0"/>
          <w:numId w:val="63"/>
        </w:numPr>
        <w:rPr>
          <w:lang w:val="en-GB"/>
        </w:rPr>
      </w:pPr>
      <w:r w:rsidRPr="00F14EA0">
        <w:rPr>
          <w:lang w:val="en-GB"/>
        </w:rPr>
        <w:t>Allocate resources in ways consistent with stakeholder concerns;</w:t>
      </w:r>
    </w:p>
    <w:p w14:paraId="5EE8ED35" w14:textId="77777777" w:rsidR="00F14EA0" w:rsidRPr="00F14EA0" w:rsidRDefault="00F14EA0">
      <w:pPr>
        <w:numPr>
          <w:ilvl w:val="0"/>
          <w:numId w:val="63"/>
        </w:numPr>
        <w:rPr>
          <w:lang w:val="en-GB"/>
        </w:rPr>
      </w:pPr>
      <w:r w:rsidRPr="00F14EA0">
        <w:rPr>
          <w:lang w:val="en-GB"/>
        </w:rPr>
        <w:t>“Think” in terms of serving stakeholders (cf. Freeman, 2010; Zakhem, 2008).</w:t>
      </w:r>
    </w:p>
    <w:p w14:paraId="28E0F16F" w14:textId="77777777" w:rsidR="00F14EA0" w:rsidRPr="00F14EA0" w:rsidRDefault="00F14EA0" w:rsidP="00F14EA0">
      <w:pPr>
        <w:rPr>
          <w:lang w:val="en-GB"/>
        </w:rPr>
      </w:pPr>
      <w:r w:rsidRPr="00F14EA0">
        <w:rPr>
          <w:lang w:val="en-GB"/>
        </w:rPr>
        <w:t>The above list is a partially original compilation based on Freeman’s propositions from 1984. In the original, the first six statements relate to organizations, while the last concerns managers. However, based on the quality management philosophy described in subsection 1.4, one can argue that just as customer focus should be a trait of the entire organization, a high stakeholder management capability should also be a trait organization-wide—not just among managers. Of course, it is expected that managers, in their leadership roles, should embody and demonstrate this attitude first and foremost to serve as role models.</w:t>
      </w:r>
    </w:p>
    <w:p w14:paraId="589AE75F" w14:textId="77777777" w:rsidR="00F14EA0" w:rsidRPr="00F14EA0" w:rsidRDefault="00F14EA0" w:rsidP="00F14EA0">
      <w:pPr>
        <w:rPr>
          <w:lang w:val="en-GB"/>
        </w:rPr>
      </w:pPr>
      <w:r w:rsidRPr="00F14EA0">
        <w:rPr>
          <w:lang w:val="en-GB"/>
        </w:rPr>
        <w:t>After 1989, the client-oriented approach became popular in Poland’s business activities. Over time, this approach also began to be used in public institutions. While identifying the client in public administration is not difficult (Bobińska, 2012; Lisowska &amp; Ziemiński, 2012), the commonly equated role of the student with a client proved insufficient in universities (Pawlikowski, 2010). Thus, stakeholder groups are defined for universities.</w:t>
      </w:r>
    </w:p>
    <w:p w14:paraId="49AAFC41" w14:textId="77777777" w:rsidR="00F14EA0" w:rsidRPr="00F14EA0" w:rsidRDefault="00F14EA0" w:rsidP="00F14EA0">
      <w:pPr>
        <w:rPr>
          <w:lang w:val="en-GB"/>
        </w:rPr>
      </w:pPr>
      <w:r w:rsidRPr="00F14EA0">
        <w:rPr>
          <w:lang w:val="en-GB"/>
        </w:rPr>
        <w:t xml:space="preserve">The stakeholder concept not only partially derives from (cf. Table 46) but is also widely used in the field of social responsibility, where the inclusion of social interests from various stakeholder groups is promoted (Carroll, 1979). In management sciences, stakeholder management is discussed, highlighting the approach of identifying social issues relevant to the business (Clarkson, 1995, p. 103). Mitchell </w:t>
      </w:r>
      <w:r w:rsidRPr="00F14EA0">
        <w:rPr>
          <w:lang w:val="en-GB"/>
        </w:rPr>
        <w:lastRenderedPageBreak/>
        <w:t xml:space="preserve">et al. identified seven types of stakeholder groups based on three core characteristics: </w:t>
      </w:r>
      <w:r w:rsidRPr="00F14EA0">
        <w:rPr>
          <w:b/>
          <w:bCs/>
          <w:lang w:val="en-GB"/>
        </w:rPr>
        <w:t>power</w:t>
      </w:r>
      <w:r w:rsidRPr="00F14EA0">
        <w:rPr>
          <w:lang w:val="en-GB"/>
        </w:rPr>
        <w:t xml:space="preserve">, </w:t>
      </w:r>
      <w:r w:rsidRPr="00F14EA0">
        <w:rPr>
          <w:b/>
          <w:bCs/>
          <w:lang w:val="en-GB"/>
        </w:rPr>
        <w:t>legitimacy</w:t>
      </w:r>
      <w:r w:rsidRPr="00F14EA0">
        <w:rPr>
          <w:lang w:val="en-GB"/>
        </w:rPr>
        <w:t xml:space="preserve">, and </w:t>
      </w:r>
      <w:r w:rsidRPr="00F14EA0">
        <w:rPr>
          <w:b/>
          <w:bCs/>
          <w:lang w:val="en-GB"/>
        </w:rPr>
        <w:t>urgency</w:t>
      </w:r>
      <w:r w:rsidRPr="00F14EA0">
        <w:rPr>
          <w:lang w:val="en-GB"/>
        </w:rPr>
        <w:t xml:space="preserve"> (Mitchell et al., 1997):</w:t>
      </w:r>
    </w:p>
    <w:p w14:paraId="3F9C3429" w14:textId="77777777" w:rsidR="00F14EA0" w:rsidRPr="00F14EA0" w:rsidRDefault="00F14EA0">
      <w:pPr>
        <w:numPr>
          <w:ilvl w:val="0"/>
          <w:numId w:val="64"/>
        </w:numPr>
        <w:rPr>
          <w:lang w:val="en-GB"/>
        </w:rPr>
      </w:pPr>
      <w:r w:rsidRPr="00F14EA0">
        <w:rPr>
          <w:b/>
          <w:bCs/>
          <w:lang w:val="en-GB"/>
        </w:rPr>
        <w:t>Power</w:t>
      </w:r>
      <w:r w:rsidRPr="00F14EA0">
        <w:rPr>
          <w:lang w:val="en-GB"/>
        </w:rPr>
        <w:t xml:space="preserve"> refers to a stakeholder’s ability to effectively influence the institution’s actions in line with their expectations—"the ability to affect the behavior of others" (Karwacka, 2011).</w:t>
      </w:r>
    </w:p>
    <w:p w14:paraId="6689EDF9" w14:textId="77777777" w:rsidR="00F14EA0" w:rsidRPr="00F14EA0" w:rsidRDefault="00F14EA0">
      <w:pPr>
        <w:numPr>
          <w:ilvl w:val="0"/>
          <w:numId w:val="64"/>
        </w:numPr>
        <w:rPr>
          <w:lang w:val="en-GB"/>
        </w:rPr>
      </w:pPr>
      <w:r w:rsidRPr="00F14EA0">
        <w:rPr>
          <w:b/>
          <w:bCs/>
          <w:lang w:val="en-GB"/>
        </w:rPr>
        <w:t>Legitimacy</w:t>
      </w:r>
      <w:r w:rsidRPr="00F14EA0">
        <w:rPr>
          <w:lang w:val="en-GB"/>
        </w:rPr>
        <w:t xml:space="preserve"> refers to relationships with the institution that result in legal, customary, or moral rights or obligations.</w:t>
      </w:r>
    </w:p>
    <w:p w14:paraId="547B4492" w14:textId="77777777" w:rsidR="00F14EA0" w:rsidRPr="00F14EA0" w:rsidRDefault="00F14EA0">
      <w:pPr>
        <w:numPr>
          <w:ilvl w:val="0"/>
          <w:numId w:val="64"/>
        </w:numPr>
        <w:rPr>
          <w:lang w:val="en-GB"/>
        </w:rPr>
      </w:pPr>
      <w:r w:rsidRPr="00F14EA0">
        <w:rPr>
          <w:b/>
          <w:bCs/>
          <w:lang w:val="en-GB"/>
        </w:rPr>
        <w:t>Urgency</w:t>
      </w:r>
      <w:r w:rsidRPr="00F14EA0">
        <w:rPr>
          <w:lang w:val="en-GB"/>
        </w:rPr>
        <w:t xml:space="preserve"> refers to how quickly institutional leadership responds to stakeholder needs, especially when: (1) the relationship or demand is time-sensitive, and (2) it is important or critical to the stakeholder.</w:t>
      </w:r>
    </w:p>
    <w:p w14:paraId="18026A16" w14:textId="77777777" w:rsidR="00F14EA0" w:rsidRPr="00F14EA0" w:rsidRDefault="00F14EA0" w:rsidP="00F14EA0">
      <w:pPr>
        <w:rPr>
          <w:lang w:val="en-GB"/>
        </w:rPr>
      </w:pPr>
      <w:r w:rsidRPr="00F14EA0">
        <w:rPr>
          <w:lang w:val="en-GB"/>
        </w:rPr>
        <w:t>Based on these characteristics, Mitchell et al. define the following stakeholder groups:</w:t>
      </w:r>
    </w:p>
    <w:p w14:paraId="2FAC87B0" w14:textId="77777777" w:rsidR="00F14EA0" w:rsidRPr="00F14EA0" w:rsidRDefault="00F14EA0">
      <w:pPr>
        <w:numPr>
          <w:ilvl w:val="0"/>
          <w:numId w:val="65"/>
        </w:numPr>
      </w:pPr>
      <w:r w:rsidRPr="00F14EA0">
        <w:rPr>
          <w:b/>
          <w:bCs/>
        </w:rPr>
        <w:t>Dormant</w:t>
      </w:r>
      <w:r w:rsidRPr="00F14EA0">
        <w:t xml:space="preserve"> – has power only</w:t>
      </w:r>
    </w:p>
    <w:p w14:paraId="08DE3F89" w14:textId="77777777" w:rsidR="00F14EA0" w:rsidRPr="00F14EA0" w:rsidRDefault="00F14EA0">
      <w:pPr>
        <w:numPr>
          <w:ilvl w:val="0"/>
          <w:numId w:val="65"/>
        </w:numPr>
      </w:pPr>
      <w:r w:rsidRPr="00F14EA0">
        <w:rPr>
          <w:b/>
          <w:bCs/>
        </w:rPr>
        <w:t>Discretionary</w:t>
      </w:r>
      <w:r w:rsidRPr="00F14EA0">
        <w:t xml:space="preserve"> – has legitimacy only</w:t>
      </w:r>
    </w:p>
    <w:p w14:paraId="51382104" w14:textId="77777777" w:rsidR="00F14EA0" w:rsidRPr="00F14EA0" w:rsidRDefault="00F14EA0">
      <w:pPr>
        <w:numPr>
          <w:ilvl w:val="0"/>
          <w:numId w:val="65"/>
        </w:numPr>
      </w:pPr>
      <w:r w:rsidRPr="00F14EA0">
        <w:rPr>
          <w:b/>
          <w:bCs/>
        </w:rPr>
        <w:t>Demanding</w:t>
      </w:r>
      <w:r w:rsidRPr="00F14EA0">
        <w:t xml:space="preserve"> – has urgency only</w:t>
      </w:r>
    </w:p>
    <w:p w14:paraId="715783C5" w14:textId="77777777" w:rsidR="00F14EA0" w:rsidRPr="00F14EA0" w:rsidRDefault="00F14EA0">
      <w:pPr>
        <w:numPr>
          <w:ilvl w:val="0"/>
          <w:numId w:val="65"/>
        </w:numPr>
      </w:pPr>
      <w:r w:rsidRPr="00F14EA0">
        <w:rPr>
          <w:b/>
          <w:bCs/>
        </w:rPr>
        <w:t>Dominant</w:t>
      </w:r>
      <w:r w:rsidRPr="00F14EA0">
        <w:t xml:space="preserve"> – has power and legitimacy</w:t>
      </w:r>
    </w:p>
    <w:p w14:paraId="45671D4B" w14:textId="77777777" w:rsidR="00F14EA0" w:rsidRPr="00F14EA0" w:rsidRDefault="00F14EA0">
      <w:pPr>
        <w:numPr>
          <w:ilvl w:val="0"/>
          <w:numId w:val="65"/>
        </w:numPr>
      </w:pPr>
      <w:r w:rsidRPr="00F14EA0">
        <w:rPr>
          <w:b/>
          <w:bCs/>
        </w:rPr>
        <w:t>Dependent</w:t>
      </w:r>
      <w:r w:rsidRPr="00F14EA0">
        <w:t xml:space="preserve"> – has legitimacy and urgency</w:t>
      </w:r>
    </w:p>
    <w:p w14:paraId="1FDBA27C" w14:textId="77777777" w:rsidR="00F14EA0" w:rsidRPr="00F14EA0" w:rsidRDefault="00F14EA0">
      <w:pPr>
        <w:numPr>
          <w:ilvl w:val="0"/>
          <w:numId w:val="65"/>
        </w:numPr>
      </w:pPr>
      <w:r w:rsidRPr="00F14EA0">
        <w:rPr>
          <w:b/>
          <w:bCs/>
        </w:rPr>
        <w:t>Dangerous</w:t>
      </w:r>
      <w:r w:rsidRPr="00F14EA0">
        <w:t xml:space="preserve"> – has power and urgency</w:t>
      </w:r>
    </w:p>
    <w:p w14:paraId="47F53987" w14:textId="77777777" w:rsidR="00F14EA0" w:rsidRPr="00F14EA0" w:rsidRDefault="00F14EA0">
      <w:pPr>
        <w:numPr>
          <w:ilvl w:val="0"/>
          <w:numId w:val="65"/>
        </w:numPr>
        <w:rPr>
          <w:lang w:val="en-GB"/>
        </w:rPr>
      </w:pPr>
      <w:r w:rsidRPr="00F14EA0">
        <w:rPr>
          <w:b/>
          <w:bCs/>
          <w:lang w:val="en-GB"/>
        </w:rPr>
        <w:t>Definitive</w:t>
      </w:r>
      <w:r w:rsidRPr="00F14EA0">
        <w:rPr>
          <w:lang w:val="en-GB"/>
        </w:rPr>
        <w:t xml:space="preserve"> – has all three: power, legitimacy, and urgency</w:t>
      </w:r>
    </w:p>
    <w:p w14:paraId="25ACB8A7" w14:textId="77777777" w:rsidR="00F14EA0" w:rsidRPr="00F14EA0" w:rsidRDefault="00F14EA0">
      <w:pPr>
        <w:numPr>
          <w:ilvl w:val="0"/>
          <w:numId w:val="65"/>
        </w:numPr>
        <w:rPr>
          <w:lang w:val="en-GB"/>
        </w:rPr>
      </w:pPr>
      <w:r w:rsidRPr="00F14EA0">
        <w:rPr>
          <w:b/>
          <w:bCs/>
          <w:lang w:val="en-GB"/>
        </w:rPr>
        <w:t>Non-stakeholder</w:t>
      </w:r>
      <w:r w:rsidRPr="00F14EA0">
        <w:rPr>
          <w:lang w:val="en-GB"/>
        </w:rPr>
        <w:t xml:space="preserve"> – lacks power, legitimacy, and urgency (Mitchell et al., 1997)</w:t>
      </w:r>
    </w:p>
    <w:p w14:paraId="6E349284" w14:textId="77777777" w:rsidR="00F14EA0" w:rsidRPr="00F14EA0" w:rsidRDefault="00F14EA0" w:rsidP="00F14EA0">
      <w:pPr>
        <w:rPr>
          <w:lang w:val="en-GB"/>
        </w:rPr>
      </w:pPr>
      <w:r w:rsidRPr="00F14EA0">
        <w:rPr>
          <w:lang w:val="en-GB"/>
        </w:rPr>
        <w:t xml:space="preserve">A stakeholder analysis tool based on this typology (cf. Table 49) can help clearly plan actions regarding various identified potential stakeholder groups. While Mitchell et al. propose excluding those who lack all three attributes from being considered stakeholders, based on earlier theoretical analyses, such groups should rather be labeled as </w:t>
      </w:r>
      <w:r w:rsidRPr="00F14EA0">
        <w:rPr>
          <w:i/>
          <w:iCs/>
          <w:lang w:val="en-GB"/>
        </w:rPr>
        <w:t>irrelevant stakeholders</w:t>
      </w:r>
      <w:r w:rsidRPr="00F14EA0">
        <w:rPr>
          <w:lang w:val="en-GB"/>
        </w:rPr>
        <w:t xml:space="preserve"> from the perspective of management—not </w:t>
      </w:r>
      <w:r w:rsidRPr="00F14EA0">
        <w:rPr>
          <w:i/>
          <w:iCs/>
          <w:lang w:val="en-GB"/>
        </w:rPr>
        <w:t>non-stakeholders</w:t>
      </w:r>
      <w:r w:rsidRPr="00F14EA0">
        <w:rPr>
          <w:lang w:val="en-GB"/>
        </w:rPr>
        <w:t xml:space="preserve">. Therefore, in the presented stakeholder typology—aligned with the managerial stakeholder theory approach—this type is termed </w:t>
      </w:r>
      <w:r w:rsidRPr="00F14EA0">
        <w:rPr>
          <w:i/>
          <w:iCs/>
          <w:lang w:val="en-GB"/>
        </w:rPr>
        <w:t>irrelevant</w:t>
      </w:r>
      <w:r w:rsidRPr="00F14EA0">
        <w:rPr>
          <w:lang w:val="en-GB"/>
        </w:rPr>
        <w:t>, leaving room for assigning potentially relevant stakeholder groups to this category based on specific organizational and situational analysis.</w:t>
      </w:r>
    </w:p>
    <w:p w14:paraId="125B3797" w14:textId="77777777" w:rsidR="00BC0315" w:rsidRPr="00F14EA0" w:rsidRDefault="00BC0315" w:rsidP="00B65932">
      <w:pPr>
        <w:rPr>
          <w:lang w:val="en-GB"/>
        </w:rPr>
      </w:pPr>
    </w:p>
    <w:p w14:paraId="529306B6" w14:textId="77777777" w:rsidR="00BC0315" w:rsidRPr="00F14EA0" w:rsidRDefault="00BC0315" w:rsidP="00B65932">
      <w:pPr>
        <w:rPr>
          <w:lang w:val="en-GB"/>
        </w:rPr>
      </w:pPr>
    </w:p>
    <w:p w14:paraId="0A307817" w14:textId="30A50143" w:rsidR="00FA6769" w:rsidRPr="00F14EA0" w:rsidRDefault="00FA6769" w:rsidP="00FA6769">
      <w:pPr>
        <w:pStyle w:val="Tytutabeli"/>
        <w:rPr>
          <w:highlight w:val="yellow"/>
        </w:rPr>
      </w:pPr>
      <w:bookmarkStart w:id="379" w:name="_Ref134899247"/>
      <w:bookmarkStart w:id="380" w:name="_Ref134897836"/>
      <w:bookmarkStart w:id="381" w:name="_Toc169134772"/>
      <w:r w:rsidRPr="00F14EA0">
        <w:rPr>
          <w:highlight w:val="yellow"/>
        </w:rPr>
        <w:t xml:space="preserve">Tabela </w:t>
      </w:r>
      <w:r w:rsidR="00853138" w:rsidRPr="00F14EA0">
        <w:rPr>
          <w:highlight w:val="yellow"/>
        </w:rPr>
        <w:fldChar w:fldCharType="begin"/>
      </w:r>
      <w:r w:rsidR="00853138" w:rsidRPr="00F14EA0">
        <w:rPr>
          <w:highlight w:val="yellow"/>
        </w:rPr>
        <w:instrText xml:space="preserve"> SEQ Tabela \* ARABIC </w:instrText>
      </w:r>
      <w:r w:rsidR="00853138" w:rsidRPr="00F14EA0">
        <w:rPr>
          <w:highlight w:val="yellow"/>
        </w:rPr>
        <w:fldChar w:fldCharType="separate"/>
      </w:r>
      <w:r w:rsidR="00853138" w:rsidRPr="00F14EA0">
        <w:rPr>
          <w:noProof/>
          <w:highlight w:val="yellow"/>
        </w:rPr>
        <w:t>49</w:t>
      </w:r>
      <w:r w:rsidR="00853138" w:rsidRPr="00F14EA0">
        <w:rPr>
          <w:noProof/>
          <w:highlight w:val="yellow"/>
        </w:rPr>
        <w:fldChar w:fldCharType="end"/>
      </w:r>
      <w:bookmarkEnd w:id="379"/>
      <w:r w:rsidR="00B84102" w:rsidRPr="00F14EA0">
        <w:rPr>
          <w:noProof/>
          <w:highlight w:val="yellow"/>
        </w:rPr>
        <w:t>.</w:t>
      </w:r>
      <w:r w:rsidRPr="00F14EA0">
        <w:rPr>
          <w:highlight w:val="yellow"/>
        </w:rPr>
        <w:t xml:space="preserve"> Typologia interesariuszy wg Mitchell et al.</w:t>
      </w:r>
      <w:bookmarkEnd w:id="380"/>
      <w:bookmarkEnd w:id="38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2"/>
        <w:gridCol w:w="2080"/>
        <w:gridCol w:w="2080"/>
        <w:gridCol w:w="2080"/>
      </w:tblGrid>
      <w:tr w:rsidR="00DF6921" w:rsidRPr="00F14EA0" w14:paraId="76451419" w14:textId="77777777" w:rsidTr="001D2950">
        <w:trPr>
          <w:cantSplit/>
          <w:tblHeader/>
        </w:trPr>
        <w:tc>
          <w:tcPr>
            <w:tcW w:w="3095" w:type="dxa"/>
          </w:tcPr>
          <w:p w14:paraId="007BBC7D"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Określenie typu </w:t>
            </w:r>
            <w:r w:rsidRPr="00F14EA0">
              <w:rPr>
                <w:rFonts w:eastAsia="Times New Roman"/>
                <w:b/>
                <w:sz w:val="18"/>
                <w:szCs w:val="20"/>
                <w:highlight w:val="yellow"/>
              </w:rPr>
              <w:br/>
              <w:t>interesariusza</w:t>
            </w:r>
          </w:p>
        </w:tc>
        <w:tc>
          <w:tcPr>
            <w:tcW w:w="2268" w:type="dxa"/>
          </w:tcPr>
          <w:p w14:paraId="25FAA861"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Władza </w:t>
            </w:r>
            <w:r w:rsidRPr="00F14EA0">
              <w:rPr>
                <w:rFonts w:eastAsia="Times New Roman"/>
                <w:b/>
                <w:sz w:val="18"/>
                <w:szCs w:val="20"/>
                <w:highlight w:val="yellow"/>
              </w:rPr>
              <w:br/>
            </w:r>
            <w:r w:rsidRPr="00F14EA0">
              <w:rPr>
                <w:rFonts w:eastAsia="Times New Roman"/>
                <w:sz w:val="18"/>
                <w:szCs w:val="20"/>
                <w:highlight w:val="yellow"/>
              </w:rPr>
              <w:t>[1 – posiadana cecha;</w:t>
            </w:r>
            <w:r w:rsidRPr="00F14EA0">
              <w:rPr>
                <w:rFonts w:eastAsia="Times New Roman"/>
                <w:sz w:val="18"/>
                <w:szCs w:val="20"/>
                <w:highlight w:val="yellow"/>
              </w:rPr>
              <w:br/>
              <w:t>0 nieposiadana cecha]</w:t>
            </w:r>
          </w:p>
        </w:tc>
        <w:tc>
          <w:tcPr>
            <w:tcW w:w="2268" w:type="dxa"/>
          </w:tcPr>
          <w:p w14:paraId="1C1A6815"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Legitymizacja </w:t>
            </w:r>
            <w:r w:rsidRPr="00F14EA0">
              <w:rPr>
                <w:rFonts w:eastAsia="Times New Roman"/>
                <w:b/>
                <w:sz w:val="18"/>
                <w:szCs w:val="20"/>
                <w:highlight w:val="yellow"/>
              </w:rPr>
              <w:br/>
            </w:r>
            <w:r w:rsidRPr="00F14EA0">
              <w:rPr>
                <w:rFonts w:eastAsia="Times New Roman"/>
                <w:sz w:val="18"/>
                <w:szCs w:val="20"/>
                <w:highlight w:val="yellow"/>
              </w:rPr>
              <w:t xml:space="preserve">[1 – posiadana cecha; </w:t>
            </w:r>
            <w:r w:rsidRPr="00F14EA0">
              <w:rPr>
                <w:rFonts w:eastAsia="Times New Roman"/>
                <w:sz w:val="18"/>
                <w:szCs w:val="20"/>
                <w:highlight w:val="yellow"/>
              </w:rPr>
              <w:br/>
              <w:t>0 nieposiadana cecha]</w:t>
            </w:r>
          </w:p>
        </w:tc>
        <w:tc>
          <w:tcPr>
            <w:tcW w:w="2268" w:type="dxa"/>
          </w:tcPr>
          <w:p w14:paraId="3C17C09D"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Pilność </w:t>
            </w:r>
            <w:r w:rsidRPr="00F14EA0">
              <w:rPr>
                <w:rFonts w:eastAsia="Times New Roman"/>
                <w:b/>
                <w:sz w:val="18"/>
                <w:szCs w:val="20"/>
                <w:highlight w:val="yellow"/>
              </w:rPr>
              <w:br/>
            </w:r>
            <w:r w:rsidRPr="00F14EA0">
              <w:rPr>
                <w:rFonts w:eastAsia="Times New Roman"/>
                <w:sz w:val="18"/>
                <w:szCs w:val="20"/>
                <w:highlight w:val="yellow"/>
              </w:rPr>
              <w:t xml:space="preserve">[1 – posiadana cecha; </w:t>
            </w:r>
            <w:r w:rsidRPr="00F14EA0">
              <w:rPr>
                <w:rFonts w:eastAsia="Times New Roman"/>
                <w:sz w:val="18"/>
                <w:szCs w:val="20"/>
                <w:highlight w:val="yellow"/>
              </w:rPr>
              <w:br/>
              <w:t>0 nieposiadana cecha]</w:t>
            </w:r>
          </w:p>
        </w:tc>
      </w:tr>
      <w:tr w:rsidR="00DF6921" w:rsidRPr="00F14EA0" w14:paraId="298D60EC" w14:textId="77777777" w:rsidTr="001D2950">
        <w:trPr>
          <w:cantSplit/>
        </w:trPr>
        <w:tc>
          <w:tcPr>
            <w:tcW w:w="3095" w:type="dxa"/>
            <w:vAlign w:val="center"/>
          </w:tcPr>
          <w:p w14:paraId="5320E922"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Uśpiony</w:t>
            </w:r>
          </w:p>
        </w:tc>
        <w:tc>
          <w:tcPr>
            <w:tcW w:w="2268" w:type="dxa"/>
            <w:shd w:val="clear" w:color="auto" w:fill="D9D9D9"/>
            <w:vAlign w:val="center"/>
          </w:tcPr>
          <w:p w14:paraId="309CA67A"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vAlign w:val="center"/>
          </w:tcPr>
          <w:p w14:paraId="04AB6A1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vAlign w:val="center"/>
          </w:tcPr>
          <w:p w14:paraId="3F11D10B"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09275100" w14:textId="77777777" w:rsidTr="001D2950">
        <w:trPr>
          <w:cantSplit/>
        </w:trPr>
        <w:tc>
          <w:tcPr>
            <w:tcW w:w="3095" w:type="dxa"/>
            <w:vAlign w:val="center"/>
          </w:tcPr>
          <w:p w14:paraId="2FCC13FA"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Zależny od uznania</w:t>
            </w:r>
          </w:p>
        </w:tc>
        <w:tc>
          <w:tcPr>
            <w:tcW w:w="2268" w:type="dxa"/>
            <w:vAlign w:val="center"/>
          </w:tcPr>
          <w:p w14:paraId="43273A4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52F3BB8A"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vAlign w:val="center"/>
          </w:tcPr>
          <w:p w14:paraId="6B6E7FB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6CC37FF2" w14:textId="77777777" w:rsidTr="001D2950">
        <w:trPr>
          <w:cantSplit/>
        </w:trPr>
        <w:tc>
          <w:tcPr>
            <w:tcW w:w="3095" w:type="dxa"/>
            <w:vAlign w:val="center"/>
          </w:tcPr>
          <w:p w14:paraId="445B30A9"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Wymagający</w:t>
            </w:r>
          </w:p>
        </w:tc>
        <w:tc>
          <w:tcPr>
            <w:tcW w:w="2268" w:type="dxa"/>
            <w:vAlign w:val="center"/>
          </w:tcPr>
          <w:p w14:paraId="79669E0E"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vAlign w:val="center"/>
          </w:tcPr>
          <w:p w14:paraId="70CA770B"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2245D9D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19932A00" w14:textId="77777777" w:rsidTr="001D2950">
        <w:trPr>
          <w:cantSplit/>
        </w:trPr>
        <w:tc>
          <w:tcPr>
            <w:tcW w:w="3095" w:type="dxa"/>
            <w:vAlign w:val="center"/>
          </w:tcPr>
          <w:p w14:paraId="23105B81"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Dominujący</w:t>
            </w:r>
          </w:p>
        </w:tc>
        <w:tc>
          <w:tcPr>
            <w:tcW w:w="2268" w:type="dxa"/>
            <w:shd w:val="clear" w:color="auto" w:fill="D9D9D9"/>
            <w:vAlign w:val="center"/>
          </w:tcPr>
          <w:p w14:paraId="45932F9E"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3A968C60"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vAlign w:val="center"/>
          </w:tcPr>
          <w:p w14:paraId="3C941FC2"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470FB0A3" w14:textId="77777777" w:rsidTr="001D2950">
        <w:trPr>
          <w:cantSplit/>
        </w:trPr>
        <w:tc>
          <w:tcPr>
            <w:tcW w:w="3095" w:type="dxa"/>
            <w:vAlign w:val="center"/>
          </w:tcPr>
          <w:p w14:paraId="3DBEF148"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lastRenderedPageBreak/>
              <w:t>Zależny</w:t>
            </w:r>
          </w:p>
        </w:tc>
        <w:tc>
          <w:tcPr>
            <w:tcW w:w="2268" w:type="dxa"/>
            <w:vAlign w:val="center"/>
          </w:tcPr>
          <w:p w14:paraId="613B223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349D31C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0D8BCBA2"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2FC5E6A0" w14:textId="77777777" w:rsidTr="001D2950">
        <w:trPr>
          <w:cantSplit/>
        </w:trPr>
        <w:tc>
          <w:tcPr>
            <w:tcW w:w="3095" w:type="dxa"/>
            <w:vAlign w:val="center"/>
          </w:tcPr>
          <w:p w14:paraId="3FF82C31"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Niebezpieczny</w:t>
            </w:r>
          </w:p>
        </w:tc>
        <w:tc>
          <w:tcPr>
            <w:tcW w:w="2268" w:type="dxa"/>
            <w:shd w:val="clear" w:color="auto" w:fill="D9D9D9"/>
            <w:vAlign w:val="center"/>
          </w:tcPr>
          <w:p w14:paraId="2EC41883"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vAlign w:val="center"/>
          </w:tcPr>
          <w:p w14:paraId="33ED22B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2B59D17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419CB5BA" w14:textId="77777777" w:rsidTr="001D2950">
        <w:trPr>
          <w:cantSplit/>
        </w:trPr>
        <w:tc>
          <w:tcPr>
            <w:tcW w:w="3095" w:type="dxa"/>
            <w:vAlign w:val="center"/>
          </w:tcPr>
          <w:p w14:paraId="562D4F88"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Definitywny</w:t>
            </w:r>
          </w:p>
        </w:tc>
        <w:tc>
          <w:tcPr>
            <w:tcW w:w="2268" w:type="dxa"/>
            <w:shd w:val="clear" w:color="auto" w:fill="D9D9D9"/>
            <w:vAlign w:val="center"/>
          </w:tcPr>
          <w:p w14:paraId="2350F23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736911B4"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20D90B8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7DE4DB24" w14:textId="77777777" w:rsidTr="001D2950">
        <w:trPr>
          <w:cantSplit/>
        </w:trPr>
        <w:tc>
          <w:tcPr>
            <w:tcW w:w="3095" w:type="dxa"/>
            <w:vAlign w:val="center"/>
          </w:tcPr>
          <w:p w14:paraId="33F47F6E" w14:textId="77777777" w:rsidR="003F6479" w:rsidRPr="00F14EA0" w:rsidRDefault="003F6479" w:rsidP="001D2950">
            <w:pPr>
              <w:keepNext/>
              <w:numPr>
                <w:ilvl w:val="0"/>
                <w:numId w:val="4"/>
              </w:numPr>
              <w:spacing w:before="40" w:line="300" w:lineRule="auto"/>
              <w:ind w:left="113" w:firstLine="0"/>
              <w:jc w:val="left"/>
              <w:rPr>
                <w:rFonts w:eastAsia="Times New Roman"/>
                <w:sz w:val="18"/>
                <w:szCs w:val="20"/>
                <w:highlight w:val="yellow"/>
                <w:lang w:bidi="en-US"/>
              </w:rPr>
            </w:pPr>
            <w:r w:rsidRPr="00F14EA0">
              <w:rPr>
                <w:rFonts w:eastAsia="Times New Roman"/>
                <w:sz w:val="18"/>
                <w:szCs w:val="20"/>
                <w:highlight w:val="yellow"/>
                <w:lang w:bidi="en-US"/>
              </w:rPr>
              <w:t>Nieistotny</w:t>
            </w:r>
          </w:p>
        </w:tc>
        <w:tc>
          <w:tcPr>
            <w:tcW w:w="2268" w:type="dxa"/>
            <w:vAlign w:val="center"/>
          </w:tcPr>
          <w:p w14:paraId="45C97727"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c>
          <w:tcPr>
            <w:tcW w:w="2268" w:type="dxa"/>
            <w:vAlign w:val="center"/>
          </w:tcPr>
          <w:p w14:paraId="5CECE4FD"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c>
          <w:tcPr>
            <w:tcW w:w="2268" w:type="dxa"/>
            <w:vAlign w:val="center"/>
          </w:tcPr>
          <w:p w14:paraId="0719A53D"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r>
    </w:tbl>
    <w:p w14:paraId="4FB7E6F1" w14:textId="22167E9F" w:rsidR="00FA6769" w:rsidRPr="00F14EA0" w:rsidRDefault="00FA6769" w:rsidP="007770AA">
      <w:pPr>
        <w:pStyle w:val="rdo"/>
        <w:rPr>
          <w:highlight w:val="yellow"/>
          <w:lang w:val="pl-PL"/>
        </w:rPr>
      </w:pPr>
      <w:r w:rsidRPr="00F14EA0">
        <w:rPr>
          <w:highlight w:val="yellow"/>
          <w:lang w:val="pl-PL"/>
        </w:rPr>
        <w:t xml:space="preserve">Źródło: opracowanie własne na podstawie </w:t>
      </w:r>
      <w:r w:rsidR="0059211F" w:rsidRPr="00F14EA0">
        <w:rPr>
          <w:noProof/>
          <w:highlight w:val="yellow"/>
          <w:lang w:val="pl-PL"/>
        </w:rPr>
        <w:t xml:space="preserve">Grudowski </w:t>
      </w:r>
      <w:r w:rsidR="006F2CD1" w:rsidRPr="00F14EA0">
        <w:rPr>
          <w:noProof/>
          <w:highlight w:val="yellow"/>
          <w:lang w:val="pl-PL"/>
        </w:rPr>
        <w:t>i</w:t>
      </w:r>
      <w:r w:rsidR="0059211F" w:rsidRPr="00F14EA0">
        <w:rPr>
          <w:noProof/>
          <w:highlight w:val="yellow"/>
          <w:lang w:val="pl-PL"/>
        </w:rPr>
        <w:t xml:space="preserve"> Szefler, 2015a; Karwacka, 2011; Mitchell</w:t>
      </w:r>
      <w:r w:rsidR="006F2CD1" w:rsidRPr="00F14EA0">
        <w:rPr>
          <w:noProof/>
          <w:highlight w:val="yellow"/>
          <w:lang w:val="pl-PL"/>
        </w:rPr>
        <w:t> </w:t>
      </w:r>
      <w:r w:rsidR="0059211F" w:rsidRPr="00F14EA0">
        <w:rPr>
          <w:noProof/>
          <w:highlight w:val="yellow"/>
          <w:lang w:val="pl-PL"/>
        </w:rPr>
        <w:t>i</w:t>
      </w:r>
      <w:r w:rsidR="006F2CD1" w:rsidRPr="00F14EA0">
        <w:rPr>
          <w:noProof/>
          <w:highlight w:val="yellow"/>
          <w:lang w:val="pl-PL"/>
        </w:rPr>
        <w:t> </w:t>
      </w:r>
      <w:r w:rsidR="0059211F" w:rsidRPr="00F14EA0">
        <w:rPr>
          <w:noProof/>
          <w:highlight w:val="yellow"/>
          <w:lang w:val="pl-PL"/>
        </w:rPr>
        <w:t>in.,</w:t>
      </w:r>
      <w:r w:rsidR="006F2CD1" w:rsidRPr="00F14EA0">
        <w:rPr>
          <w:noProof/>
          <w:highlight w:val="yellow"/>
          <w:lang w:val="pl-PL"/>
        </w:rPr>
        <w:t> </w:t>
      </w:r>
      <w:r w:rsidR="0059211F" w:rsidRPr="00F14EA0">
        <w:rPr>
          <w:noProof/>
          <w:highlight w:val="yellow"/>
          <w:lang w:val="pl-PL"/>
        </w:rPr>
        <w:t>1997</w:t>
      </w:r>
    </w:p>
    <w:p w14:paraId="5D2396EC" w14:textId="2D215A00" w:rsidR="00082E76" w:rsidRPr="00F14EA0" w:rsidRDefault="00DC5C21" w:rsidP="00FA6769">
      <w:pPr>
        <w:rPr>
          <w:highlight w:val="yellow"/>
        </w:rPr>
      </w:pPr>
      <w:r w:rsidRPr="00F14EA0">
        <w:rPr>
          <w:highlight w:val="yellow"/>
        </w:rPr>
        <w:t xml:space="preserve">Po omówieniu różnych definicji i cech interesariuszy pozwalających na zaklasyfikowanie </w:t>
      </w:r>
      <w:r w:rsidR="00524980" w:rsidRPr="00F14EA0">
        <w:rPr>
          <w:highlight w:val="yellow"/>
        </w:rPr>
        <w:t>określonych</w:t>
      </w:r>
      <w:r w:rsidRPr="00F14EA0">
        <w:rPr>
          <w:highlight w:val="yellow"/>
        </w:rPr>
        <w:t xml:space="preserve"> grup wg klas</w:t>
      </w:r>
      <w:r w:rsidR="00B5225D" w:rsidRPr="00F14EA0">
        <w:rPr>
          <w:highlight w:val="yellow"/>
        </w:rPr>
        <w:t xml:space="preserve"> (por. </w:t>
      </w:r>
      <w:r w:rsidR="00B5225D" w:rsidRPr="00F14EA0">
        <w:rPr>
          <w:highlight w:val="yellow"/>
        </w:rPr>
        <w:fldChar w:fldCharType="begin"/>
      </w:r>
      <w:r w:rsidR="00B5225D" w:rsidRPr="00F14EA0">
        <w:rPr>
          <w:highlight w:val="yellow"/>
        </w:rPr>
        <w:instrText xml:space="preserve"> REF _Ref152270743 \h </w:instrText>
      </w:r>
      <w:r w:rsidR="00F14EA0">
        <w:rPr>
          <w:highlight w:val="yellow"/>
        </w:rPr>
        <w:instrText xml:space="preserve"> \* MERGEFORMAT </w:instrText>
      </w:r>
      <w:r w:rsidR="00B5225D" w:rsidRPr="00F14EA0">
        <w:rPr>
          <w:highlight w:val="yellow"/>
        </w:rPr>
      </w:r>
      <w:r w:rsidR="00B5225D" w:rsidRPr="00F14EA0">
        <w:rPr>
          <w:highlight w:val="yellow"/>
        </w:rPr>
        <w:fldChar w:fldCharType="separate"/>
      </w:r>
      <w:r w:rsidR="00853138" w:rsidRPr="00F14EA0">
        <w:rPr>
          <w:highlight w:val="yellow"/>
        </w:rPr>
        <w:t xml:space="preserve">Tabela </w:t>
      </w:r>
      <w:r w:rsidR="00853138" w:rsidRPr="00F14EA0">
        <w:rPr>
          <w:noProof/>
          <w:highlight w:val="yellow"/>
        </w:rPr>
        <w:t>47</w:t>
      </w:r>
      <w:r w:rsidR="00B5225D" w:rsidRPr="00F14EA0">
        <w:rPr>
          <w:highlight w:val="yellow"/>
        </w:rPr>
        <w:fldChar w:fldCharType="end"/>
      </w:r>
      <w:r w:rsidR="00B5225D" w:rsidRPr="00F14EA0">
        <w:rPr>
          <w:highlight w:val="yellow"/>
        </w:rPr>
        <w:t xml:space="preserve"> )</w:t>
      </w:r>
      <w:r w:rsidRPr="00F14EA0">
        <w:rPr>
          <w:highlight w:val="yellow"/>
        </w:rPr>
        <w:t xml:space="preserve"> lub typów</w:t>
      </w:r>
      <w:r w:rsidR="00B5225D" w:rsidRPr="00F14EA0">
        <w:rPr>
          <w:highlight w:val="yellow"/>
        </w:rPr>
        <w:t xml:space="preserve"> (por. </w:t>
      </w:r>
      <w:r w:rsidR="00B5225D" w:rsidRPr="00F14EA0">
        <w:rPr>
          <w:highlight w:val="yellow"/>
        </w:rPr>
        <w:fldChar w:fldCharType="begin"/>
      </w:r>
      <w:r w:rsidR="00B5225D" w:rsidRPr="00F14EA0">
        <w:rPr>
          <w:highlight w:val="yellow"/>
        </w:rPr>
        <w:instrText xml:space="preserve"> REF _Ref134899247 \h </w:instrText>
      </w:r>
      <w:r w:rsidR="00F14EA0">
        <w:rPr>
          <w:highlight w:val="yellow"/>
        </w:rPr>
        <w:instrText xml:space="preserve"> \* MERGEFORMAT </w:instrText>
      </w:r>
      <w:r w:rsidR="00B5225D" w:rsidRPr="00F14EA0">
        <w:rPr>
          <w:highlight w:val="yellow"/>
        </w:rPr>
      </w:r>
      <w:r w:rsidR="00B5225D" w:rsidRPr="00F14EA0">
        <w:rPr>
          <w:highlight w:val="yellow"/>
        </w:rPr>
        <w:fldChar w:fldCharType="separate"/>
      </w:r>
      <w:r w:rsidR="00853138" w:rsidRPr="00F14EA0">
        <w:rPr>
          <w:highlight w:val="yellow"/>
        </w:rPr>
        <w:t xml:space="preserve">Tabela </w:t>
      </w:r>
      <w:r w:rsidR="00853138" w:rsidRPr="00F14EA0">
        <w:rPr>
          <w:noProof/>
          <w:highlight w:val="yellow"/>
        </w:rPr>
        <w:t>49</w:t>
      </w:r>
      <w:r w:rsidR="00B5225D" w:rsidRPr="00F14EA0">
        <w:rPr>
          <w:highlight w:val="yellow"/>
        </w:rPr>
        <w:fldChar w:fldCharType="end"/>
      </w:r>
      <w:r w:rsidR="00B5225D" w:rsidRPr="00F14EA0">
        <w:rPr>
          <w:highlight w:val="yellow"/>
        </w:rPr>
        <w:t>) warto przeanalizować jakie konkretnie przykłady grup są wskazywane w literaturze przedmiotu jako interesariusz</w:t>
      </w:r>
      <w:r w:rsidR="00524980" w:rsidRPr="00F14EA0">
        <w:rPr>
          <w:highlight w:val="yellow"/>
        </w:rPr>
        <w:t>e</w:t>
      </w:r>
      <w:r w:rsidR="00B5225D" w:rsidRPr="00F14EA0">
        <w:rPr>
          <w:highlight w:val="yellow"/>
        </w:rPr>
        <w:t xml:space="preserve"> różnych organizacji w </w:t>
      </w:r>
      <w:r w:rsidR="00524980" w:rsidRPr="00F14EA0">
        <w:rPr>
          <w:highlight w:val="yellow"/>
        </w:rPr>
        <w:t>kontekście</w:t>
      </w:r>
      <w:r w:rsidR="00B5225D" w:rsidRPr="00F14EA0">
        <w:rPr>
          <w:highlight w:val="yellow"/>
        </w:rPr>
        <w:t xml:space="preserve"> uczelni w Polsce.</w:t>
      </w:r>
      <w:r w:rsidR="006755DF" w:rsidRPr="00F14EA0">
        <w:rPr>
          <w:highlight w:val="yellow"/>
        </w:rPr>
        <w:t xml:space="preserve"> Wartym przytoczenia w tym kontekście jest badanie R. Qu</w:t>
      </w:r>
      <w:r w:rsidR="00931A4F" w:rsidRPr="00F14EA0">
        <w:rPr>
          <w:highlight w:val="yellow"/>
        </w:rPr>
        <w:t>e</w:t>
      </w:r>
      <w:r w:rsidR="006755DF" w:rsidRPr="00F14EA0">
        <w:rPr>
          <w:highlight w:val="yellow"/>
        </w:rPr>
        <w:t xml:space="preserve">zady </w:t>
      </w:r>
      <w:r w:rsidR="006755DF" w:rsidRPr="00F14EA0">
        <w:rPr>
          <w:noProof/>
          <w:highlight w:val="yellow"/>
        </w:rPr>
        <w:t>(2011)</w:t>
      </w:r>
      <w:r w:rsidR="006755DF" w:rsidRPr="00F14EA0">
        <w:rPr>
          <w:highlight w:val="yellow"/>
        </w:rPr>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rsidRPr="00F14EA0">
        <w:rPr>
          <w:highlight w:val="yellow"/>
        </w:rPr>
        <w:t>w</w:t>
      </w:r>
      <w:r w:rsidR="006755DF" w:rsidRPr="00F14EA0">
        <w:rPr>
          <w:highlight w:val="yellow"/>
        </w:rPr>
        <w:t>ersytetów. Lista ta zawiera następujące grupy:</w:t>
      </w:r>
    </w:p>
    <w:p w14:paraId="3961C0BD" w14:textId="77777777" w:rsidR="00082E76" w:rsidRPr="00F14EA0" w:rsidRDefault="00082E76">
      <w:pPr>
        <w:pStyle w:val="ListParagraph"/>
        <w:numPr>
          <w:ilvl w:val="0"/>
          <w:numId w:val="38"/>
        </w:numPr>
        <w:spacing w:before="0" w:after="160" w:line="259" w:lineRule="auto"/>
        <w:jc w:val="left"/>
        <w:rPr>
          <w:highlight w:val="yellow"/>
          <w:lang w:val="en-GB"/>
        </w:rPr>
      </w:pPr>
      <w:r w:rsidRPr="00F14EA0">
        <w:rPr>
          <w:highlight w:val="yellow"/>
        </w:rPr>
        <w:t>Pracownicy</w:t>
      </w:r>
    </w:p>
    <w:p w14:paraId="762BE6CD"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Klienci, konsumenci lub użytkownicy</w:t>
      </w:r>
    </w:p>
    <w:p w14:paraId="0D424601"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Akcjonariusze, właściciele</w:t>
      </w:r>
    </w:p>
    <w:p w14:paraId="42844DD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 xml:space="preserve">Rząd </w:t>
      </w:r>
      <w:r w:rsidR="006755DF" w:rsidRPr="00F14EA0">
        <w:rPr>
          <w:highlight w:val="yellow"/>
        </w:rPr>
        <w:t>n</w:t>
      </w:r>
      <w:r w:rsidRPr="00F14EA0">
        <w:rPr>
          <w:highlight w:val="yellow"/>
        </w:rPr>
        <w:t xml:space="preserve">arodowy lub </w:t>
      </w:r>
      <w:r w:rsidR="006755DF" w:rsidRPr="00F14EA0">
        <w:rPr>
          <w:highlight w:val="yellow"/>
        </w:rPr>
        <w:t>r</w:t>
      </w:r>
      <w:r w:rsidRPr="00F14EA0">
        <w:rPr>
          <w:highlight w:val="yellow"/>
        </w:rPr>
        <w:t>egionalny</w:t>
      </w:r>
    </w:p>
    <w:p w14:paraId="68AACA6E"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Dostawcy i dystrybutorzy</w:t>
      </w:r>
    </w:p>
    <w:p w14:paraId="7B24C6EF"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Społeczność lokalna</w:t>
      </w:r>
    </w:p>
    <w:p w14:paraId="4CF0AB0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Związki zawodowe</w:t>
      </w:r>
    </w:p>
    <w:p w14:paraId="47DDC3BF"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Wierzyciele lub inwestorzy</w:t>
      </w:r>
    </w:p>
    <w:p w14:paraId="21AB4391"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Organizacje non-profit</w:t>
      </w:r>
    </w:p>
    <w:p w14:paraId="424BC899" w14:textId="77777777" w:rsidR="00493E69" w:rsidRPr="00F14EA0" w:rsidRDefault="00723745">
      <w:pPr>
        <w:pStyle w:val="ListParagraph"/>
        <w:numPr>
          <w:ilvl w:val="0"/>
          <w:numId w:val="38"/>
        </w:numPr>
        <w:spacing w:before="0" w:after="160" w:line="276" w:lineRule="auto"/>
        <w:ind w:left="714" w:hanging="357"/>
        <w:jc w:val="left"/>
        <w:rPr>
          <w:highlight w:val="yellow"/>
        </w:rPr>
      </w:pPr>
      <w:r w:rsidRPr="00F14EA0">
        <w:rPr>
          <w:highlight w:val="yellow"/>
        </w:rPr>
        <w:t>O</w:t>
      </w:r>
      <w:r w:rsidR="00493E69" w:rsidRPr="00F14EA0">
        <w:rPr>
          <w:highlight w:val="yellow"/>
        </w:rPr>
        <w:t>rganizacje pozarządowe</w:t>
      </w:r>
    </w:p>
    <w:p w14:paraId="705B74E3"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 xml:space="preserve">Podmioty regulacyjne, </w:t>
      </w:r>
      <w:r w:rsidR="006755DF" w:rsidRPr="00F14EA0">
        <w:rPr>
          <w:highlight w:val="yellow"/>
        </w:rPr>
        <w:t>administracja publiczna</w:t>
      </w:r>
    </w:p>
    <w:p w14:paraId="7FA02A76"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Partnerzy biznesowi</w:t>
      </w:r>
    </w:p>
    <w:p w14:paraId="3E89F6C4"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Konkurencja</w:t>
      </w:r>
    </w:p>
    <w:p w14:paraId="4DCC877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Media</w:t>
      </w:r>
    </w:p>
    <w:p w14:paraId="3A756D92"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 xml:space="preserve">Kierownictwo, </w:t>
      </w:r>
      <w:r w:rsidR="006755DF" w:rsidRPr="00F14EA0">
        <w:rPr>
          <w:highlight w:val="yellow"/>
        </w:rPr>
        <w:t>zarząd</w:t>
      </w:r>
    </w:p>
    <w:p w14:paraId="45F93A41"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Środowisko naturalne</w:t>
      </w:r>
    </w:p>
    <w:p w14:paraId="053C9CA5"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Partie polityczne</w:t>
      </w:r>
    </w:p>
    <w:p w14:paraId="01520EEE"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Przyszłe pokolenia</w:t>
      </w:r>
    </w:p>
    <w:p w14:paraId="441381A6"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Stowarzyszenia zawodowe</w:t>
      </w:r>
    </w:p>
    <w:p w14:paraId="3B619832" w14:textId="77777777" w:rsidR="00082E76" w:rsidRPr="00F14EA0" w:rsidRDefault="00082E76">
      <w:pPr>
        <w:pStyle w:val="ListParagraph"/>
        <w:numPr>
          <w:ilvl w:val="0"/>
          <w:numId w:val="38"/>
        </w:numPr>
        <w:spacing w:before="0" w:after="160" w:line="259" w:lineRule="auto"/>
        <w:jc w:val="left"/>
        <w:rPr>
          <w:highlight w:val="yellow"/>
        </w:rPr>
      </w:pPr>
      <w:r w:rsidRPr="00F14EA0">
        <w:rPr>
          <w:highlight w:val="yellow"/>
        </w:rPr>
        <w:t>Stowarzyszenia klientów</w:t>
      </w:r>
      <w:r w:rsidR="006755DF" w:rsidRPr="00F14EA0">
        <w:rPr>
          <w:highlight w:val="yellow"/>
        </w:rPr>
        <w:t xml:space="preserve"> </w:t>
      </w:r>
      <w:r w:rsidR="006755DF" w:rsidRPr="00F14EA0">
        <w:rPr>
          <w:noProof/>
          <w:highlight w:val="yellow"/>
        </w:rPr>
        <w:t>(Quezada, 2011)</w:t>
      </w:r>
    </w:p>
    <w:p w14:paraId="2A1881C5" w14:textId="77777777" w:rsidR="00082E76" w:rsidRDefault="00931A4F" w:rsidP="00FA6769">
      <w:r w:rsidRPr="00F14EA0">
        <w:rPr>
          <w:highlight w:val="yellow"/>
        </w:rPr>
        <w:t xml:space="preserve">Na podstawie </w:t>
      </w:r>
      <w:r w:rsidR="000601A0" w:rsidRPr="00F14EA0">
        <w:rPr>
          <w:highlight w:val="yellow"/>
        </w:rPr>
        <w:t>szerszego studium</w:t>
      </w:r>
      <w:r w:rsidRPr="00F14EA0">
        <w:rPr>
          <w:highlight w:val="yellow"/>
        </w:rP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rsidRPr="00F14EA0">
        <w:rPr>
          <w:highlight w:val="yellow"/>
        </w:rPr>
        <w:t xml:space="preserve"> dla instytucji edukacji wyższej</w:t>
      </w:r>
      <w:r w:rsidRPr="00F14EA0">
        <w:rPr>
          <w:highlight w:val="yellow"/>
        </w:rPr>
        <w:t xml:space="preserve">, które mogą być pomocne w procesie identyfikacji nie tylko konkretnych grup, ale też istniejących między nimi podobieństw i różnic. Przykład zestawu wybranych na podstawie </w:t>
      </w:r>
      <w:r w:rsidRPr="00F14EA0">
        <w:rPr>
          <w:highlight w:val="yellow"/>
        </w:rPr>
        <w:lastRenderedPageBreak/>
        <w:t>literatury grup interesariuszy identyfikowanych z uwzględnieniem specyfiki uniwersytetów wraz z</w:t>
      </w:r>
      <w:r w:rsidR="00BB4550" w:rsidRPr="00F14EA0">
        <w:rPr>
          <w:highlight w:val="yellow"/>
        </w:rPr>
        <w:t> </w:t>
      </w:r>
      <w:r w:rsidR="00A02A92" w:rsidRPr="00F14EA0">
        <w:rPr>
          <w:highlight w:val="yellow"/>
        </w:rPr>
        <w:t xml:space="preserve">przypisanymi przykładowymi </w:t>
      </w:r>
      <w:r w:rsidRPr="00F14EA0">
        <w:rPr>
          <w:highlight w:val="yellow"/>
        </w:rPr>
        <w:t xml:space="preserve">kategoriami </w:t>
      </w:r>
      <w:r w:rsidR="00A02A92" w:rsidRPr="00F14EA0">
        <w:rPr>
          <w:highlight w:val="yellow"/>
        </w:rPr>
        <w:t>interesariuszy</w:t>
      </w:r>
      <w:r w:rsidRPr="00F14EA0">
        <w:rPr>
          <w:highlight w:val="yellow"/>
        </w:rPr>
        <w:t xml:space="preserve"> zaprezentowano w </w:t>
      </w:r>
      <w:r w:rsidR="00B65932" w:rsidRPr="00F14EA0">
        <w:rPr>
          <w:highlight w:val="yellow"/>
        </w:rPr>
        <w:t>Tabeli 50</w:t>
      </w:r>
      <w:r w:rsidRPr="00F14EA0">
        <w:rPr>
          <w:highlight w:val="yellow"/>
        </w:rPr>
        <w:t>.</w:t>
      </w:r>
    </w:p>
    <w:p w14:paraId="07349C62" w14:textId="77777777" w:rsidR="00F14EA0" w:rsidRDefault="00F14EA0" w:rsidP="00FA6769"/>
    <w:p w14:paraId="1F959505" w14:textId="77777777" w:rsidR="00F14EA0" w:rsidRPr="00F14EA0" w:rsidRDefault="00F14EA0" w:rsidP="00F14EA0">
      <w:pPr>
        <w:rPr>
          <w:lang w:val="en-GB"/>
        </w:rPr>
      </w:pPr>
      <w:r w:rsidRPr="00F14EA0">
        <w:rPr>
          <w:b/>
          <w:bCs/>
          <w:lang w:val="en-GB"/>
        </w:rPr>
        <w:t>Table 49. Stakeholder Typology According to Mitchell et 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3"/>
        <w:gridCol w:w="2336"/>
        <w:gridCol w:w="2535"/>
        <w:gridCol w:w="2428"/>
      </w:tblGrid>
      <w:tr w:rsidR="00F14EA0" w:rsidRPr="00F14EA0" w14:paraId="4E16A715" w14:textId="77777777" w:rsidTr="00F14EA0">
        <w:trPr>
          <w:tblHeader/>
          <w:tblCellSpacing w:w="15" w:type="dxa"/>
        </w:trPr>
        <w:tc>
          <w:tcPr>
            <w:tcW w:w="0" w:type="auto"/>
            <w:vAlign w:val="center"/>
            <w:hideMark/>
          </w:tcPr>
          <w:p w14:paraId="4882B63C" w14:textId="77777777" w:rsidR="00F14EA0" w:rsidRPr="00F14EA0" w:rsidRDefault="00F14EA0" w:rsidP="00F14EA0">
            <w:pPr>
              <w:rPr>
                <w:b/>
                <w:bCs/>
              </w:rPr>
            </w:pPr>
            <w:r w:rsidRPr="00F14EA0">
              <w:rPr>
                <w:b/>
                <w:bCs/>
              </w:rPr>
              <w:t>Stakeholder Type</w:t>
            </w:r>
          </w:p>
        </w:tc>
        <w:tc>
          <w:tcPr>
            <w:tcW w:w="0" w:type="auto"/>
            <w:vAlign w:val="center"/>
            <w:hideMark/>
          </w:tcPr>
          <w:p w14:paraId="5995F855" w14:textId="77777777" w:rsidR="00F14EA0" w:rsidRPr="00F14EA0" w:rsidRDefault="00F14EA0" w:rsidP="00F14EA0">
            <w:pPr>
              <w:rPr>
                <w:b/>
                <w:bCs/>
              </w:rPr>
            </w:pPr>
            <w:r w:rsidRPr="00F14EA0">
              <w:rPr>
                <w:b/>
                <w:bCs/>
              </w:rPr>
              <w:t>Power [1 – present; 0 – absent]</w:t>
            </w:r>
          </w:p>
        </w:tc>
        <w:tc>
          <w:tcPr>
            <w:tcW w:w="0" w:type="auto"/>
            <w:vAlign w:val="center"/>
            <w:hideMark/>
          </w:tcPr>
          <w:p w14:paraId="6964BB3B" w14:textId="77777777" w:rsidR="00F14EA0" w:rsidRPr="00F14EA0" w:rsidRDefault="00F14EA0" w:rsidP="00F14EA0">
            <w:pPr>
              <w:rPr>
                <w:b/>
                <w:bCs/>
              </w:rPr>
            </w:pPr>
            <w:r w:rsidRPr="00F14EA0">
              <w:rPr>
                <w:b/>
                <w:bCs/>
              </w:rPr>
              <w:t>Legitimacy [1 – present; 0 – absent]</w:t>
            </w:r>
          </w:p>
        </w:tc>
        <w:tc>
          <w:tcPr>
            <w:tcW w:w="0" w:type="auto"/>
            <w:vAlign w:val="center"/>
            <w:hideMark/>
          </w:tcPr>
          <w:p w14:paraId="586FA4EB" w14:textId="77777777" w:rsidR="00F14EA0" w:rsidRPr="00F14EA0" w:rsidRDefault="00F14EA0" w:rsidP="00F14EA0">
            <w:pPr>
              <w:rPr>
                <w:b/>
                <w:bCs/>
              </w:rPr>
            </w:pPr>
            <w:r w:rsidRPr="00F14EA0">
              <w:rPr>
                <w:b/>
                <w:bCs/>
              </w:rPr>
              <w:t>Urgency [1 – present; 0 – absent]</w:t>
            </w:r>
          </w:p>
        </w:tc>
      </w:tr>
      <w:tr w:rsidR="00F14EA0" w:rsidRPr="00F14EA0" w14:paraId="5C59F887" w14:textId="77777777" w:rsidTr="00F14EA0">
        <w:trPr>
          <w:tblCellSpacing w:w="15" w:type="dxa"/>
        </w:trPr>
        <w:tc>
          <w:tcPr>
            <w:tcW w:w="0" w:type="auto"/>
            <w:vAlign w:val="center"/>
            <w:hideMark/>
          </w:tcPr>
          <w:p w14:paraId="5614B70E" w14:textId="77777777" w:rsidR="00F14EA0" w:rsidRPr="00F14EA0" w:rsidRDefault="00F14EA0" w:rsidP="00F14EA0">
            <w:r w:rsidRPr="00F14EA0">
              <w:t>1. Dormant</w:t>
            </w:r>
          </w:p>
        </w:tc>
        <w:tc>
          <w:tcPr>
            <w:tcW w:w="0" w:type="auto"/>
            <w:vAlign w:val="center"/>
            <w:hideMark/>
          </w:tcPr>
          <w:p w14:paraId="73BF7989" w14:textId="77777777" w:rsidR="00F14EA0" w:rsidRPr="00F14EA0" w:rsidRDefault="00F14EA0" w:rsidP="00F14EA0">
            <w:r w:rsidRPr="00F14EA0">
              <w:t>1</w:t>
            </w:r>
          </w:p>
        </w:tc>
        <w:tc>
          <w:tcPr>
            <w:tcW w:w="0" w:type="auto"/>
            <w:vAlign w:val="center"/>
            <w:hideMark/>
          </w:tcPr>
          <w:p w14:paraId="13A67ABA" w14:textId="77777777" w:rsidR="00F14EA0" w:rsidRPr="00F14EA0" w:rsidRDefault="00F14EA0" w:rsidP="00F14EA0">
            <w:r w:rsidRPr="00F14EA0">
              <w:t>0</w:t>
            </w:r>
          </w:p>
        </w:tc>
        <w:tc>
          <w:tcPr>
            <w:tcW w:w="0" w:type="auto"/>
            <w:vAlign w:val="center"/>
            <w:hideMark/>
          </w:tcPr>
          <w:p w14:paraId="74BEF215" w14:textId="77777777" w:rsidR="00F14EA0" w:rsidRPr="00F14EA0" w:rsidRDefault="00F14EA0" w:rsidP="00F14EA0">
            <w:r w:rsidRPr="00F14EA0">
              <w:t>0</w:t>
            </w:r>
          </w:p>
        </w:tc>
      </w:tr>
      <w:tr w:rsidR="00F14EA0" w:rsidRPr="00F14EA0" w14:paraId="675A3996" w14:textId="77777777" w:rsidTr="00F14EA0">
        <w:trPr>
          <w:tblCellSpacing w:w="15" w:type="dxa"/>
        </w:trPr>
        <w:tc>
          <w:tcPr>
            <w:tcW w:w="0" w:type="auto"/>
            <w:vAlign w:val="center"/>
            <w:hideMark/>
          </w:tcPr>
          <w:p w14:paraId="02A03846" w14:textId="77777777" w:rsidR="00F14EA0" w:rsidRPr="00F14EA0" w:rsidRDefault="00F14EA0" w:rsidP="00F14EA0">
            <w:r w:rsidRPr="00F14EA0">
              <w:t>2. Discretionary</w:t>
            </w:r>
          </w:p>
        </w:tc>
        <w:tc>
          <w:tcPr>
            <w:tcW w:w="0" w:type="auto"/>
            <w:vAlign w:val="center"/>
            <w:hideMark/>
          </w:tcPr>
          <w:p w14:paraId="579B981D" w14:textId="77777777" w:rsidR="00F14EA0" w:rsidRPr="00F14EA0" w:rsidRDefault="00F14EA0" w:rsidP="00F14EA0">
            <w:r w:rsidRPr="00F14EA0">
              <w:t>0</w:t>
            </w:r>
          </w:p>
        </w:tc>
        <w:tc>
          <w:tcPr>
            <w:tcW w:w="0" w:type="auto"/>
            <w:vAlign w:val="center"/>
            <w:hideMark/>
          </w:tcPr>
          <w:p w14:paraId="072783B5" w14:textId="77777777" w:rsidR="00F14EA0" w:rsidRPr="00F14EA0" w:rsidRDefault="00F14EA0" w:rsidP="00F14EA0">
            <w:r w:rsidRPr="00F14EA0">
              <w:t>1</w:t>
            </w:r>
          </w:p>
        </w:tc>
        <w:tc>
          <w:tcPr>
            <w:tcW w:w="0" w:type="auto"/>
            <w:vAlign w:val="center"/>
            <w:hideMark/>
          </w:tcPr>
          <w:p w14:paraId="11F461D7" w14:textId="77777777" w:rsidR="00F14EA0" w:rsidRPr="00F14EA0" w:rsidRDefault="00F14EA0" w:rsidP="00F14EA0">
            <w:r w:rsidRPr="00F14EA0">
              <w:t>0</w:t>
            </w:r>
          </w:p>
        </w:tc>
      </w:tr>
      <w:tr w:rsidR="00F14EA0" w:rsidRPr="00F14EA0" w14:paraId="5E9446B5" w14:textId="77777777" w:rsidTr="00F14EA0">
        <w:trPr>
          <w:tblCellSpacing w:w="15" w:type="dxa"/>
        </w:trPr>
        <w:tc>
          <w:tcPr>
            <w:tcW w:w="0" w:type="auto"/>
            <w:vAlign w:val="center"/>
            <w:hideMark/>
          </w:tcPr>
          <w:p w14:paraId="0B603073" w14:textId="77777777" w:rsidR="00F14EA0" w:rsidRPr="00F14EA0" w:rsidRDefault="00F14EA0" w:rsidP="00F14EA0">
            <w:r w:rsidRPr="00F14EA0">
              <w:t>3. Demanding</w:t>
            </w:r>
          </w:p>
        </w:tc>
        <w:tc>
          <w:tcPr>
            <w:tcW w:w="0" w:type="auto"/>
            <w:vAlign w:val="center"/>
            <w:hideMark/>
          </w:tcPr>
          <w:p w14:paraId="042F500C" w14:textId="77777777" w:rsidR="00F14EA0" w:rsidRPr="00F14EA0" w:rsidRDefault="00F14EA0" w:rsidP="00F14EA0">
            <w:r w:rsidRPr="00F14EA0">
              <w:t>0</w:t>
            </w:r>
          </w:p>
        </w:tc>
        <w:tc>
          <w:tcPr>
            <w:tcW w:w="0" w:type="auto"/>
            <w:vAlign w:val="center"/>
            <w:hideMark/>
          </w:tcPr>
          <w:p w14:paraId="261E8C8A" w14:textId="77777777" w:rsidR="00F14EA0" w:rsidRPr="00F14EA0" w:rsidRDefault="00F14EA0" w:rsidP="00F14EA0">
            <w:r w:rsidRPr="00F14EA0">
              <w:t>0</w:t>
            </w:r>
          </w:p>
        </w:tc>
        <w:tc>
          <w:tcPr>
            <w:tcW w:w="0" w:type="auto"/>
            <w:vAlign w:val="center"/>
            <w:hideMark/>
          </w:tcPr>
          <w:p w14:paraId="7D025C1A" w14:textId="77777777" w:rsidR="00F14EA0" w:rsidRPr="00F14EA0" w:rsidRDefault="00F14EA0" w:rsidP="00F14EA0">
            <w:r w:rsidRPr="00F14EA0">
              <w:t>1</w:t>
            </w:r>
          </w:p>
        </w:tc>
      </w:tr>
      <w:tr w:rsidR="00F14EA0" w:rsidRPr="00F14EA0" w14:paraId="39C422B7" w14:textId="77777777" w:rsidTr="00F14EA0">
        <w:trPr>
          <w:tblCellSpacing w:w="15" w:type="dxa"/>
        </w:trPr>
        <w:tc>
          <w:tcPr>
            <w:tcW w:w="0" w:type="auto"/>
            <w:vAlign w:val="center"/>
            <w:hideMark/>
          </w:tcPr>
          <w:p w14:paraId="796971EE" w14:textId="77777777" w:rsidR="00F14EA0" w:rsidRPr="00F14EA0" w:rsidRDefault="00F14EA0" w:rsidP="00F14EA0">
            <w:r w:rsidRPr="00F14EA0">
              <w:t>4. Dominant</w:t>
            </w:r>
          </w:p>
        </w:tc>
        <w:tc>
          <w:tcPr>
            <w:tcW w:w="0" w:type="auto"/>
            <w:vAlign w:val="center"/>
            <w:hideMark/>
          </w:tcPr>
          <w:p w14:paraId="5D44B20B" w14:textId="77777777" w:rsidR="00F14EA0" w:rsidRPr="00F14EA0" w:rsidRDefault="00F14EA0" w:rsidP="00F14EA0">
            <w:r w:rsidRPr="00F14EA0">
              <w:t>1</w:t>
            </w:r>
          </w:p>
        </w:tc>
        <w:tc>
          <w:tcPr>
            <w:tcW w:w="0" w:type="auto"/>
            <w:vAlign w:val="center"/>
            <w:hideMark/>
          </w:tcPr>
          <w:p w14:paraId="2F6F3021" w14:textId="77777777" w:rsidR="00F14EA0" w:rsidRPr="00F14EA0" w:rsidRDefault="00F14EA0" w:rsidP="00F14EA0">
            <w:r w:rsidRPr="00F14EA0">
              <w:t>1</w:t>
            </w:r>
          </w:p>
        </w:tc>
        <w:tc>
          <w:tcPr>
            <w:tcW w:w="0" w:type="auto"/>
            <w:vAlign w:val="center"/>
            <w:hideMark/>
          </w:tcPr>
          <w:p w14:paraId="57963D8D" w14:textId="77777777" w:rsidR="00F14EA0" w:rsidRPr="00F14EA0" w:rsidRDefault="00F14EA0" w:rsidP="00F14EA0">
            <w:r w:rsidRPr="00F14EA0">
              <w:t>0</w:t>
            </w:r>
          </w:p>
        </w:tc>
      </w:tr>
      <w:tr w:rsidR="00F14EA0" w:rsidRPr="00F14EA0" w14:paraId="5E222351" w14:textId="77777777" w:rsidTr="00F14EA0">
        <w:trPr>
          <w:tblCellSpacing w:w="15" w:type="dxa"/>
        </w:trPr>
        <w:tc>
          <w:tcPr>
            <w:tcW w:w="0" w:type="auto"/>
            <w:vAlign w:val="center"/>
            <w:hideMark/>
          </w:tcPr>
          <w:p w14:paraId="34748DD0" w14:textId="77777777" w:rsidR="00F14EA0" w:rsidRPr="00F14EA0" w:rsidRDefault="00F14EA0" w:rsidP="00F14EA0">
            <w:r w:rsidRPr="00F14EA0">
              <w:t>5. Dependent</w:t>
            </w:r>
          </w:p>
        </w:tc>
        <w:tc>
          <w:tcPr>
            <w:tcW w:w="0" w:type="auto"/>
            <w:vAlign w:val="center"/>
            <w:hideMark/>
          </w:tcPr>
          <w:p w14:paraId="76713B67" w14:textId="77777777" w:rsidR="00F14EA0" w:rsidRPr="00F14EA0" w:rsidRDefault="00F14EA0" w:rsidP="00F14EA0">
            <w:r w:rsidRPr="00F14EA0">
              <w:t>0</w:t>
            </w:r>
          </w:p>
        </w:tc>
        <w:tc>
          <w:tcPr>
            <w:tcW w:w="0" w:type="auto"/>
            <w:vAlign w:val="center"/>
            <w:hideMark/>
          </w:tcPr>
          <w:p w14:paraId="7100CC43" w14:textId="77777777" w:rsidR="00F14EA0" w:rsidRPr="00F14EA0" w:rsidRDefault="00F14EA0" w:rsidP="00F14EA0">
            <w:r w:rsidRPr="00F14EA0">
              <w:t>1</w:t>
            </w:r>
          </w:p>
        </w:tc>
        <w:tc>
          <w:tcPr>
            <w:tcW w:w="0" w:type="auto"/>
            <w:vAlign w:val="center"/>
            <w:hideMark/>
          </w:tcPr>
          <w:p w14:paraId="46A90B45" w14:textId="77777777" w:rsidR="00F14EA0" w:rsidRPr="00F14EA0" w:rsidRDefault="00F14EA0" w:rsidP="00F14EA0">
            <w:r w:rsidRPr="00F14EA0">
              <w:t>1</w:t>
            </w:r>
          </w:p>
        </w:tc>
      </w:tr>
      <w:tr w:rsidR="00F14EA0" w:rsidRPr="00F14EA0" w14:paraId="12C4C682" w14:textId="77777777" w:rsidTr="00F14EA0">
        <w:trPr>
          <w:tblCellSpacing w:w="15" w:type="dxa"/>
        </w:trPr>
        <w:tc>
          <w:tcPr>
            <w:tcW w:w="0" w:type="auto"/>
            <w:vAlign w:val="center"/>
            <w:hideMark/>
          </w:tcPr>
          <w:p w14:paraId="5EB1BEAE" w14:textId="77777777" w:rsidR="00F14EA0" w:rsidRPr="00F14EA0" w:rsidRDefault="00F14EA0" w:rsidP="00F14EA0">
            <w:r w:rsidRPr="00F14EA0">
              <w:t>6. Dangerous</w:t>
            </w:r>
          </w:p>
        </w:tc>
        <w:tc>
          <w:tcPr>
            <w:tcW w:w="0" w:type="auto"/>
            <w:vAlign w:val="center"/>
            <w:hideMark/>
          </w:tcPr>
          <w:p w14:paraId="63ECF466" w14:textId="77777777" w:rsidR="00F14EA0" w:rsidRPr="00F14EA0" w:rsidRDefault="00F14EA0" w:rsidP="00F14EA0">
            <w:r w:rsidRPr="00F14EA0">
              <w:t>1</w:t>
            </w:r>
          </w:p>
        </w:tc>
        <w:tc>
          <w:tcPr>
            <w:tcW w:w="0" w:type="auto"/>
            <w:vAlign w:val="center"/>
            <w:hideMark/>
          </w:tcPr>
          <w:p w14:paraId="1468C912" w14:textId="77777777" w:rsidR="00F14EA0" w:rsidRPr="00F14EA0" w:rsidRDefault="00F14EA0" w:rsidP="00F14EA0">
            <w:r w:rsidRPr="00F14EA0">
              <w:t>0</w:t>
            </w:r>
          </w:p>
        </w:tc>
        <w:tc>
          <w:tcPr>
            <w:tcW w:w="0" w:type="auto"/>
            <w:vAlign w:val="center"/>
            <w:hideMark/>
          </w:tcPr>
          <w:p w14:paraId="12F66D1E" w14:textId="77777777" w:rsidR="00F14EA0" w:rsidRPr="00F14EA0" w:rsidRDefault="00F14EA0" w:rsidP="00F14EA0">
            <w:r w:rsidRPr="00F14EA0">
              <w:t>1</w:t>
            </w:r>
          </w:p>
        </w:tc>
      </w:tr>
      <w:tr w:rsidR="00F14EA0" w:rsidRPr="00F14EA0" w14:paraId="7C329FD4" w14:textId="77777777" w:rsidTr="00F14EA0">
        <w:trPr>
          <w:tblCellSpacing w:w="15" w:type="dxa"/>
        </w:trPr>
        <w:tc>
          <w:tcPr>
            <w:tcW w:w="0" w:type="auto"/>
            <w:vAlign w:val="center"/>
            <w:hideMark/>
          </w:tcPr>
          <w:p w14:paraId="22001BF5" w14:textId="77777777" w:rsidR="00F14EA0" w:rsidRPr="00F14EA0" w:rsidRDefault="00F14EA0" w:rsidP="00F14EA0">
            <w:r w:rsidRPr="00F14EA0">
              <w:t>7. Definitive</w:t>
            </w:r>
          </w:p>
        </w:tc>
        <w:tc>
          <w:tcPr>
            <w:tcW w:w="0" w:type="auto"/>
            <w:vAlign w:val="center"/>
            <w:hideMark/>
          </w:tcPr>
          <w:p w14:paraId="793D385A" w14:textId="77777777" w:rsidR="00F14EA0" w:rsidRPr="00F14EA0" w:rsidRDefault="00F14EA0" w:rsidP="00F14EA0">
            <w:r w:rsidRPr="00F14EA0">
              <w:t>1</w:t>
            </w:r>
          </w:p>
        </w:tc>
        <w:tc>
          <w:tcPr>
            <w:tcW w:w="0" w:type="auto"/>
            <w:vAlign w:val="center"/>
            <w:hideMark/>
          </w:tcPr>
          <w:p w14:paraId="3CA7D74C" w14:textId="77777777" w:rsidR="00F14EA0" w:rsidRPr="00F14EA0" w:rsidRDefault="00F14EA0" w:rsidP="00F14EA0">
            <w:r w:rsidRPr="00F14EA0">
              <w:t>1</w:t>
            </w:r>
          </w:p>
        </w:tc>
        <w:tc>
          <w:tcPr>
            <w:tcW w:w="0" w:type="auto"/>
            <w:vAlign w:val="center"/>
            <w:hideMark/>
          </w:tcPr>
          <w:p w14:paraId="0DFB492B" w14:textId="77777777" w:rsidR="00F14EA0" w:rsidRPr="00F14EA0" w:rsidRDefault="00F14EA0" w:rsidP="00F14EA0">
            <w:r w:rsidRPr="00F14EA0">
              <w:t>1</w:t>
            </w:r>
          </w:p>
        </w:tc>
      </w:tr>
      <w:tr w:rsidR="00F14EA0" w:rsidRPr="00F14EA0" w14:paraId="47BE4C3F" w14:textId="77777777" w:rsidTr="00F14EA0">
        <w:trPr>
          <w:tblCellSpacing w:w="15" w:type="dxa"/>
        </w:trPr>
        <w:tc>
          <w:tcPr>
            <w:tcW w:w="0" w:type="auto"/>
            <w:vAlign w:val="center"/>
            <w:hideMark/>
          </w:tcPr>
          <w:p w14:paraId="3D2A8479" w14:textId="77777777" w:rsidR="00F14EA0" w:rsidRPr="00F14EA0" w:rsidRDefault="00F14EA0" w:rsidP="00F14EA0">
            <w:r w:rsidRPr="00F14EA0">
              <w:t>8. Insignificant</w:t>
            </w:r>
          </w:p>
        </w:tc>
        <w:tc>
          <w:tcPr>
            <w:tcW w:w="0" w:type="auto"/>
            <w:vAlign w:val="center"/>
            <w:hideMark/>
          </w:tcPr>
          <w:p w14:paraId="2328E48F" w14:textId="77777777" w:rsidR="00F14EA0" w:rsidRPr="00F14EA0" w:rsidRDefault="00F14EA0" w:rsidP="00F14EA0">
            <w:r w:rsidRPr="00F14EA0">
              <w:t>0</w:t>
            </w:r>
          </w:p>
        </w:tc>
        <w:tc>
          <w:tcPr>
            <w:tcW w:w="0" w:type="auto"/>
            <w:vAlign w:val="center"/>
            <w:hideMark/>
          </w:tcPr>
          <w:p w14:paraId="72D50A2D" w14:textId="77777777" w:rsidR="00F14EA0" w:rsidRPr="00F14EA0" w:rsidRDefault="00F14EA0" w:rsidP="00F14EA0">
            <w:r w:rsidRPr="00F14EA0">
              <w:t>0</w:t>
            </w:r>
          </w:p>
        </w:tc>
        <w:tc>
          <w:tcPr>
            <w:tcW w:w="0" w:type="auto"/>
            <w:vAlign w:val="center"/>
            <w:hideMark/>
          </w:tcPr>
          <w:p w14:paraId="71F46472" w14:textId="77777777" w:rsidR="00F14EA0" w:rsidRPr="00F14EA0" w:rsidRDefault="00F14EA0" w:rsidP="00F14EA0">
            <w:r w:rsidRPr="00F14EA0">
              <w:t>0</w:t>
            </w:r>
          </w:p>
        </w:tc>
      </w:tr>
    </w:tbl>
    <w:p w14:paraId="6A7FD6D7" w14:textId="77777777" w:rsidR="00F14EA0" w:rsidRPr="00EF2407" w:rsidRDefault="00F14EA0" w:rsidP="00F14EA0">
      <w:pPr>
        <w:rPr>
          <w:lang w:val="en-GB"/>
        </w:rPr>
      </w:pPr>
      <w:r w:rsidRPr="00EF2407">
        <w:rPr>
          <w:i/>
          <w:iCs/>
          <w:lang w:val="en-GB"/>
        </w:rPr>
        <w:t>Source: Own elaboration based on Grudowski and Szefler, 2015a; Karwacka, 2011; Mitchell et al., 1997</w:t>
      </w:r>
    </w:p>
    <w:p w14:paraId="4561DAA9" w14:textId="77777777" w:rsidR="00F14EA0" w:rsidRPr="00F14EA0" w:rsidRDefault="00F14EA0" w:rsidP="00F14EA0">
      <w:r w:rsidRPr="00EF2407">
        <w:rPr>
          <w:lang w:val="en-GB"/>
        </w:rPr>
        <w:t xml:space="preserve">After discussing various definitions and characteristics of stakeholders that allow for classifying certain groups by classes (see Table 47) or types (see Table 49), it is worth analyzing what specific examples of groups are identified in the subject literature as stakeholders of various organizations in the context of universities in Poland. A particularly relevant reference in this context is the study by R. Quezada (2011), who, based on selected classical (1984–2001) and extended (2002–2006) stakeholder typologies, developed a list later used in research aimed at identifying specific stakeholder groups for selected Spanish universities. </w:t>
      </w:r>
      <w:r w:rsidRPr="00F14EA0">
        <w:t>This list includes the following groups:</w:t>
      </w:r>
    </w:p>
    <w:p w14:paraId="560E5617" w14:textId="77777777" w:rsidR="00F14EA0" w:rsidRPr="00F14EA0" w:rsidRDefault="00F14EA0">
      <w:pPr>
        <w:numPr>
          <w:ilvl w:val="0"/>
          <w:numId w:val="66"/>
        </w:numPr>
      </w:pPr>
      <w:r w:rsidRPr="00F14EA0">
        <w:t>Employees</w:t>
      </w:r>
    </w:p>
    <w:p w14:paraId="7F09A23E" w14:textId="77777777" w:rsidR="00F14EA0" w:rsidRPr="00F14EA0" w:rsidRDefault="00F14EA0">
      <w:pPr>
        <w:numPr>
          <w:ilvl w:val="0"/>
          <w:numId w:val="66"/>
        </w:numPr>
      </w:pPr>
      <w:r w:rsidRPr="00F14EA0">
        <w:t>Clients, consumers, or users</w:t>
      </w:r>
    </w:p>
    <w:p w14:paraId="2FA22853" w14:textId="77777777" w:rsidR="00F14EA0" w:rsidRPr="00F14EA0" w:rsidRDefault="00F14EA0">
      <w:pPr>
        <w:numPr>
          <w:ilvl w:val="0"/>
          <w:numId w:val="66"/>
        </w:numPr>
      </w:pPr>
      <w:r w:rsidRPr="00F14EA0">
        <w:t>Shareholders, owners</w:t>
      </w:r>
    </w:p>
    <w:p w14:paraId="7AF1BF1B" w14:textId="77777777" w:rsidR="00F14EA0" w:rsidRPr="00F14EA0" w:rsidRDefault="00F14EA0">
      <w:pPr>
        <w:numPr>
          <w:ilvl w:val="0"/>
          <w:numId w:val="66"/>
        </w:numPr>
      </w:pPr>
      <w:r w:rsidRPr="00F14EA0">
        <w:lastRenderedPageBreak/>
        <w:t>National or regional government</w:t>
      </w:r>
    </w:p>
    <w:p w14:paraId="273D6F8A" w14:textId="77777777" w:rsidR="00F14EA0" w:rsidRPr="00F14EA0" w:rsidRDefault="00F14EA0">
      <w:pPr>
        <w:numPr>
          <w:ilvl w:val="0"/>
          <w:numId w:val="66"/>
        </w:numPr>
      </w:pPr>
      <w:r w:rsidRPr="00F14EA0">
        <w:t>Suppliers and distributors</w:t>
      </w:r>
    </w:p>
    <w:p w14:paraId="7AECB701" w14:textId="77777777" w:rsidR="00F14EA0" w:rsidRPr="00F14EA0" w:rsidRDefault="00F14EA0">
      <w:pPr>
        <w:numPr>
          <w:ilvl w:val="0"/>
          <w:numId w:val="66"/>
        </w:numPr>
      </w:pPr>
      <w:r w:rsidRPr="00F14EA0">
        <w:t>Local community</w:t>
      </w:r>
    </w:p>
    <w:p w14:paraId="66359234" w14:textId="77777777" w:rsidR="00F14EA0" w:rsidRPr="00F14EA0" w:rsidRDefault="00F14EA0">
      <w:pPr>
        <w:numPr>
          <w:ilvl w:val="0"/>
          <w:numId w:val="66"/>
        </w:numPr>
      </w:pPr>
      <w:r w:rsidRPr="00F14EA0">
        <w:t>Trade unions</w:t>
      </w:r>
    </w:p>
    <w:p w14:paraId="3036C403" w14:textId="77777777" w:rsidR="00F14EA0" w:rsidRPr="00F14EA0" w:rsidRDefault="00F14EA0">
      <w:pPr>
        <w:numPr>
          <w:ilvl w:val="0"/>
          <w:numId w:val="66"/>
        </w:numPr>
      </w:pPr>
      <w:r w:rsidRPr="00F14EA0">
        <w:t>Creditors or investors</w:t>
      </w:r>
    </w:p>
    <w:p w14:paraId="400A68E1" w14:textId="77777777" w:rsidR="00F14EA0" w:rsidRPr="00F14EA0" w:rsidRDefault="00F14EA0">
      <w:pPr>
        <w:numPr>
          <w:ilvl w:val="0"/>
          <w:numId w:val="66"/>
        </w:numPr>
      </w:pPr>
      <w:r w:rsidRPr="00F14EA0">
        <w:t>Non-profit organizations</w:t>
      </w:r>
    </w:p>
    <w:p w14:paraId="6A6645A5" w14:textId="77777777" w:rsidR="00F14EA0" w:rsidRPr="00F14EA0" w:rsidRDefault="00F14EA0">
      <w:pPr>
        <w:numPr>
          <w:ilvl w:val="0"/>
          <w:numId w:val="66"/>
        </w:numPr>
      </w:pPr>
      <w:r w:rsidRPr="00F14EA0">
        <w:t>Non-governmental organizations</w:t>
      </w:r>
    </w:p>
    <w:p w14:paraId="708AB6D6" w14:textId="77777777" w:rsidR="00F14EA0" w:rsidRPr="00F14EA0" w:rsidRDefault="00F14EA0">
      <w:pPr>
        <w:numPr>
          <w:ilvl w:val="0"/>
          <w:numId w:val="66"/>
        </w:numPr>
      </w:pPr>
      <w:r w:rsidRPr="00F14EA0">
        <w:t>Regulatory bodies, public administration</w:t>
      </w:r>
    </w:p>
    <w:p w14:paraId="14951F2A" w14:textId="77777777" w:rsidR="00F14EA0" w:rsidRPr="00F14EA0" w:rsidRDefault="00F14EA0">
      <w:pPr>
        <w:numPr>
          <w:ilvl w:val="0"/>
          <w:numId w:val="66"/>
        </w:numPr>
      </w:pPr>
      <w:r w:rsidRPr="00F14EA0">
        <w:t>Business partners</w:t>
      </w:r>
    </w:p>
    <w:p w14:paraId="37D945A1" w14:textId="77777777" w:rsidR="00F14EA0" w:rsidRPr="00F14EA0" w:rsidRDefault="00F14EA0">
      <w:pPr>
        <w:numPr>
          <w:ilvl w:val="0"/>
          <w:numId w:val="66"/>
        </w:numPr>
      </w:pPr>
      <w:r w:rsidRPr="00F14EA0">
        <w:t>Competitors</w:t>
      </w:r>
    </w:p>
    <w:p w14:paraId="2551143F" w14:textId="77777777" w:rsidR="00F14EA0" w:rsidRPr="00F14EA0" w:rsidRDefault="00F14EA0">
      <w:pPr>
        <w:numPr>
          <w:ilvl w:val="0"/>
          <w:numId w:val="66"/>
        </w:numPr>
      </w:pPr>
      <w:r w:rsidRPr="00F14EA0">
        <w:t>Media</w:t>
      </w:r>
    </w:p>
    <w:p w14:paraId="328277CD" w14:textId="77777777" w:rsidR="00F14EA0" w:rsidRPr="00F14EA0" w:rsidRDefault="00F14EA0">
      <w:pPr>
        <w:numPr>
          <w:ilvl w:val="0"/>
          <w:numId w:val="66"/>
        </w:numPr>
      </w:pPr>
      <w:r w:rsidRPr="00F14EA0">
        <w:t>Management, board</w:t>
      </w:r>
    </w:p>
    <w:p w14:paraId="523AAED1" w14:textId="77777777" w:rsidR="00F14EA0" w:rsidRPr="00F14EA0" w:rsidRDefault="00F14EA0">
      <w:pPr>
        <w:numPr>
          <w:ilvl w:val="0"/>
          <w:numId w:val="66"/>
        </w:numPr>
      </w:pPr>
      <w:r w:rsidRPr="00F14EA0">
        <w:t>Natural environment</w:t>
      </w:r>
    </w:p>
    <w:p w14:paraId="30515C5F" w14:textId="77777777" w:rsidR="00F14EA0" w:rsidRPr="00F14EA0" w:rsidRDefault="00F14EA0">
      <w:pPr>
        <w:numPr>
          <w:ilvl w:val="0"/>
          <w:numId w:val="66"/>
        </w:numPr>
      </w:pPr>
      <w:r w:rsidRPr="00F14EA0">
        <w:t>Political parties</w:t>
      </w:r>
    </w:p>
    <w:p w14:paraId="3C517730" w14:textId="77777777" w:rsidR="00F14EA0" w:rsidRPr="00F14EA0" w:rsidRDefault="00F14EA0">
      <w:pPr>
        <w:numPr>
          <w:ilvl w:val="0"/>
          <w:numId w:val="66"/>
        </w:numPr>
      </w:pPr>
      <w:r w:rsidRPr="00F14EA0">
        <w:t>Future generations</w:t>
      </w:r>
    </w:p>
    <w:p w14:paraId="1C563BA4" w14:textId="77777777" w:rsidR="00F14EA0" w:rsidRPr="00F14EA0" w:rsidRDefault="00F14EA0">
      <w:pPr>
        <w:numPr>
          <w:ilvl w:val="0"/>
          <w:numId w:val="66"/>
        </w:numPr>
      </w:pPr>
      <w:r w:rsidRPr="00F14EA0">
        <w:t>Professional associations</w:t>
      </w:r>
    </w:p>
    <w:p w14:paraId="333AB5D5" w14:textId="77777777" w:rsidR="00F14EA0" w:rsidRPr="00F14EA0" w:rsidRDefault="00F14EA0">
      <w:pPr>
        <w:numPr>
          <w:ilvl w:val="0"/>
          <w:numId w:val="66"/>
        </w:numPr>
      </w:pPr>
      <w:r w:rsidRPr="00F14EA0">
        <w:t>Customer associations</w:t>
      </w:r>
      <w:r w:rsidRPr="00F14EA0">
        <w:br/>
        <w:t>(Quezada, 2011)</w:t>
      </w:r>
    </w:p>
    <w:p w14:paraId="6E5E6925" w14:textId="77777777" w:rsidR="00F14EA0" w:rsidRPr="00EF2407" w:rsidRDefault="00F14EA0" w:rsidP="00F14EA0">
      <w:pPr>
        <w:rPr>
          <w:lang w:val="en-GB"/>
        </w:rPr>
      </w:pPr>
      <w:r w:rsidRPr="00EF2407">
        <w:rPr>
          <w:lang w:val="en-GB"/>
        </w:rPr>
        <w:t xml:space="preserve">Based on a broader literature review, it can be stated that although this list is already quite long, it is not exhaustive. It is also noticeable that the list does not reflect the specific characteristics of universities, despite having been used in research conducted for this type of organization. The category "Clients, consumers, or users" in particular draws attention, as in the context of a university it is not entirely clear which specific groups this category encompasses. Many works in the literature also propose various forms of stakeholder group categorization for higher education institutions, which can be useful in the process of identifying not only specific groups but also the similarities and differences between them. An example of a set of stakeholder groups identified based on literature, taking into account the specific nature of universities, along with assigned sample stakeholder categories, is presented in </w:t>
      </w:r>
      <w:r w:rsidRPr="00EF2407">
        <w:rPr>
          <w:b/>
          <w:bCs/>
          <w:lang w:val="en-GB"/>
        </w:rPr>
        <w:t>Table 50</w:t>
      </w:r>
      <w:r w:rsidRPr="00EF2407">
        <w:rPr>
          <w:lang w:val="en-GB"/>
        </w:rPr>
        <w:t>.</w:t>
      </w:r>
    </w:p>
    <w:p w14:paraId="6754CDC4" w14:textId="77777777" w:rsidR="00F14EA0" w:rsidRPr="00EF2407" w:rsidRDefault="00F14EA0" w:rsidP="00FA6769">
      <w:pPr>
        <w:rPr>
          <w:lang w:val="en-GB"/>
        </w:rPr>
      </w:pPr>
    </w:p>
    <w:p w14:paraId="121A89BB" w14:textId="77777777" w:rsidR="00F14EA0" w:rsidRPr="00EF2407" w:rsidRDefault="00F14EA0" w:rsidP="00FA6769">
      <w:pPr>
        <w:rPr>
          <w:lang w:val="en-GB"/>
        </w:rPr>
      </w:pPr>
    </w:p>
    <w:p w14:paraId="0937209C" w14:textId="148E6AF1" w:rsidR="00604496" w:rsidRPr="00F14EA0" w:rsidRDefault="00604496" w:rsidP="00604496">
      <w:pPr>
        <w:pStyle w:val="Tytutabeli"/>
        <w:rPr>
          <w:highlight w:val="yellow"/>
        </w:rPr>
      </w:pPr>
      <w:bookmarkStart w:id="382" w:name="_Ref153916533"/>
      <w:bookmarkStart w:id="383" w:name="_Ref153916514"/>
      <w:bookmarkStart w:id="384" w:name="_Toc169134773"/>
      <w:r w:rsidRPr="00F14EA0">
        <w:rPr>
          <w:highlight w:val="yellow"/>
        </w:rPr>
        <w:t xml:space="preserve">Tabela </w:t>
      </w:r>
      <w:r w:rsidR="00853138" w:rsidRPr="00F14EA0">
        <w:rPr>
          <w:highlight w:val="yellow"/>
        </w:rPr>
        <w:fldChar w:fldCharType="begin"/>
      </w:r>
      <w:r w:rsidR="00853138" w:rsidRPr="00F14EA0">
        <w:rPr>
          <w:highlight w:val="yellow"/>
        </w:rPr>
        <w:instrText xml:space="preserve"> SEQ Tabela \* ARABIC </w:instrText>
      </w:r>
      <w:r w:rsidR="00853138" w:rsidRPr="00F14EA0">
        <w:rPr>
          <w:highlight w:val="yellow"/>
        </w:rPr>
        <w:fldChar w:fldCharType="separate"/>
      </w:r>
      <w:r w:rsidR="00853138" w:rsidRPr="00F14EA0">
        <w:rPr>
          <w:noProof/>
          <w:highlight w:val="yellow"/>
        </w:rPr>
        <w:t>50</w:t>
      </w:r>
      <w:r w:rsidR="00853138" w:rsidRPr="00F14EA0">
        <w:rPr>
          <w:noProof/>
          <w:highlight w:val="yellow"/>
        </w:rPr>
        <w:fldChar w:fldCharType="end"/>
      </w:r>
      <w:bookmarkEnd w:id="382"/>
      <w:r w:rsidR="00B84102" w:rsidRPr="00F14EA0">
        <w:rPr>
          <w:noProof/>
          <w:highlight w:val="yellow"/>
        </w:rPr>
        <w:t>.</w:t>
      </w:r>
      <w:r w:rsidRPr="00F14EA0">
        <w:rPr>
          <w:highlight w:val="yellow"/>
        </w:rPr>
        <w:t xml:space="preserve"> Wybrane przykłady interesariuszy uczelni oraz kategorii do jakich mogą zostać przypisani</w:t>
      </w:r>
      <w:bookmarkEnd w:id="383"/>
      <w:bookmarkEnd w:id="38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3572"/>
        <w:gridCol w:w="4932"/>
      </w:tblGrid>
      <w:tr w:rsidR="00C15328" w:rsidRPr="00F14EA0" w14:paraId="45A259B5" w14:textId="77777777" w:rsidTr="001D2950">
        <w:trPr>
          <w:cantSplit/>
          <w:tblHeader/>
        </w:trPr>
        <w:tc>
          <w:tcPr>
            <w:tcW w:w="567" w:type="dxa"/>
          </w:tcPr>
          <w:p w14:paraId="22EAC36F" w14:textId="77777777" w:rsidR="001811FF" w:rsidRPr="00F14EA0" w:rsidRDefault="001811FF" w:rsidP="001D2950">
            <w:pPr>
              <w:pStyle w:val="TekstTabeli"/>
              <w:keepNext/>
              <w:rPr>
                <w:b/>
                <w:bCs w:val="0"/>
                <w:highlight w:val="yellow"/>
                <w:lang w:val="en-US"/>
              </w:rPr>
            </w:pPr>
            <w:r w:rsidRPr="00F14EA0">
              <w:rPr>
                <w:b/>
                <w:bCs w:val="0"/>
                <w:highlight w:val="yellow"/>
                <w:lang w:val="en-US"/>
              </w:rPr>
              <w:t>L.p.</w:t>
            </w:r>
          </w:p>
        </w:tc>
        <w:tc>
          <w:tcPr>
            <w:tcW w:w="3572" w:type="dxa"/>
            <w:vAlign w:val="center"/>
          </w:tcPr>
          <w:p w14:paraId="23584D19" w14:textId="77777777" w:rsidR="001811FF" w:rsidRPr="00F14EA0" w:rsidRDefault="001811FF" w:rsidP="001D2950">
            <w:pPr>
              <w:pStyle w:val="TekstTabeli"/>
              <w:keepNext/>
              <w:rPr>
                <w:b/>
                <w:bCs w:val="0"/>
                <w:highlight w:val="yellow"/>
                <w:lang w:val="en-US"/>
              </w:rPr>
            </w:pPr>
            <w:r w:rsidRPr="00F14EA0">
              <w:rPr>
                <w:b/>
                <w:bCs w:val="0"/>
                <w:highlight w:val="yellow"/>
                <w:lang w:val="en-US"/>
              </w:rPr>
              <w:t>Interesariusze</w:t>
            </w:r>
          </w:p>
        </w:tc>
        <w:tc>
          <w:tcPr>
            <w:tcW w:w="4932" w:type="dxa"/>
            <w:vAlign w:val="center"/>
          </w:tcPr>
          <w:p w14:paraId="0D926E69" w14:textId="77777777" w:rsidR="001811FF" w:rsidRPr="00F14EA0" w:rsidRDefault="001811FF" w:rsidP="001D2950">
            <w:pPr>
              <w:pStyle w:val="TekstTabeli"/>
              <w:keepNext/>
              <w:rPr>
                <w:b/>
                <w:bCs w:val="0"/>
                <w:highlight w:val="yellow"/>
                <w:lang w:val="en-US"/>
              </w:rPr>
            </w:pPr>
            <w:r w:rsidRPr="00F14EA0">
              <w:rPr>
                <w:b/>
                <w:bCs w:val="0"/>
                <w:highlight w:val="yellow"/>
                <w:lang w:val="en-US"/>
              </w:rPr>
              <w:t>Kategorie</w:t>
            </w:r>
          </w:p>
        </w:tc>
      </w:tr>
      <w:tr w:rsidR="00C15328" w:rsidRPr="00F14EA0" w14:paraId="1E46893A" w14:textId="77777777" w:rsidTr="001D2950">
        <w:trPr>
          <w:cantSplit/>
        </w:trPr>
        <w:tc>
          <w:tcPr>
            <w:tcW w:w="567" w:type="dxa"/>
            <w:vAlign w:val="center"/>
          </w:tcPr>
          <w:p w14:paraId="00584B00" w14:textId="77777777" w:rsidR="001811FF" w:rsidRPr="00F14EA0" w:rsidRDefault="00C15328" w:rsidP="005F7DE1">
            <w:pPr>
              <w:pStyle w:val="TekstTabeli"/>
              <w:rPr>
                <w:highlight w:val="yellow"/>
                <w:lang w:val="en-US"/>
              </w:rPr>
            </w:pPr>
            <w:r w:rsidRPr="00F14EA0">
              <w:rPr>
                <w:highlight w:val="yellow"/>
                <w:lang w:val="en-US"/>
              </w:rPr>
              <w:t>1</w:t>
            </w:r>
          </w:p>
        </w:tc>
        <w:tc>
          <w:tcPr>
            <w:tcW w:w="3572" w:type="dxa"/>
            <w:vAlign w:val="center"/>
          </w:tcPr>
          <w:p w14:paraId="5641F519" w14:textId="77777777" w:rsidR="001811FF" w:rsidRPr="00F14EA0" w:rsidRDefault="001811FF" w:rsidP="00533597">
            <w:pPr>
              <w:pStyle w:val="TekstTabeli"/>
              <w:rPr>
                <w:highlight w:val="yellow"/>
                <w:lang w:val="en-US"/>
              </w:rPr>
            </w:pPr>
            <w:r w:rsidRPr="00F14EA0">
              <w:rPr>
                <w:highlight w:val="yellow"/>
                <w:lang w:val="en-US"/>
              </w:rPr>
              <w:t>absolwenci (byli studenci)</w:t>
            </w:r>
          </w:p>
        </w:tc>
        <w:tc>
          <w:tcPr>
            <w:tcW w:w="4932" w:type="dxa"/>
            <w:vAlign w:val="center"/>
          </w:tcPr>
          <w:p w14:paraId="3B649F78" w14:textId="77777777" w:rsidR="001811FF" w:rsidRPr="00F14EA0" w:rsidRDefault="001811FF" w:rsidP="00533597">
            <w:pPr>
              <w:pStyle w:val="TekstTabeli"/>
              <w:rPr>
                <w:highlight w:val="yellow"/>
                <w:lang w:val="en-US"/>
              </w:rPr>
            </w:pPr>
            <w:r w:rsidRPr="00F14EA0">
              <w:rPr>
                <w:highlight w:val="yellow"/>
                <w:lang w:val="en-US"/>
              </w:rPr>
              <w:t>darczyńcy indywidualni, dostawcy</w:t>
            </w:r>
          </w:p>
        </w:tc>
      </w:tr>
      <w:tr w:rsidR="00C15328" w:rsidRPr="00F14EA0" w14:paraId="2B20A26A" w14:textId="77777777" w:rsidTr="001D2950">
        <w:trPr>
          <w:cantSplit/>
        </w:trPr>
        <w:tc>
          <w:tcPr>
            <w:tcW w:w="567" w:type="dxa"/>
            <w:vAlign w:val="center"/>
          </w:tcPr>
          <w:p w14:paraId="130B2641" w14:textId="77777777" w:rsidR="00C15328" w:rsidRPr="00F14EA0" w:rsidRDefault="00C15328" w:rsidP="005F7DE1">
            <w:pPr>
              <w:pStyle w:val="TekstTabeli"/>
              <w:rPr>
                <w:highlight w:val="yellow"/>
                <w:lang w:val="en-US"/>
              </w:rPr>
            </w:pPr>
            <w:r w:rsidRPr="00F14EA0">
              <w:rPr>
                <w:highlight w:val="yellow"/>
                <w:lang w:val="en-US"/>
              </w:rPr>
              <w:t>2</w:t>
            </w:r>
          </w:p>
        </w:tc>
        <w:tc>
          <w:tcPr>
            <w:tcW w:w="3572" w:type="dxa"/>
            <w:vAlign w:val="center"/>
          </w:tcPr>
          <w:p w14:paraId="2DC73739" w14:textId="77777777" w:rsidR="00C15328" w:rsidRPr="00F14EA0" w:rsidRDefault="00C15328" w:rsidP="00533597">
            <w:pPr>
              <w:pStyle w:val="TekstTabeli"/>
              <w:rPr>
                <w:highlight w:val="yellow"/>
                <w:lang w:val="en-US"/>
              </w:rPr>
            </w:pPr>
            <w:r w:rsidRPr="00F14EA0">
              <w:rPr>
                <w:highlight w:val="yellow"/>
                <w:lang w:val="en-US"/>
              </w:rPr>
              <w:t>agencje regulacyjne</w:t>
            </w:r>
          </w:p>
        </w:tc>
        <w:tc>
          <w:tcPr>
            <w:tcW w:w="4932" w:type="dxa"/>
            <w:vAlign w:val="center"/>
          </w:tcPr>
          <w:p w14:paraId="4E9E549B" w14:textId="77777777" w:rsidR="00C15328" w:rsidRPr="00F14EA0" w:rsidRDefault="00C15328" w:rsidP="00533597">
            <w:pPr>
              <w:pStyle w:val="TekstTabeli"/>
              <w:rPr>
                <w:highlight w:val="yellow"/>
                <w:lang w:val="en-US"/>
              </w:rPr>
            </w:pPr>
            <w:r w:rsidRPr="00F14EA0">
              <w:rPr>
                <w:highlight w:val="yellow"/>
                <w:lang w:val="en-US"/>
              </w:rPr>
              <w:t>regulatorzy rządowi</w:t>
            </w:r>
          </w:p>
        </w:tc>
      </w:tr>
      <w:tr w:rsidR="00C15328" w:rsidRPr="00F14EA0" w14:paraId="26FB1147" w14:textId="77777777" w:rsidTr="001D2950">
        <w:trPr>
          <w:cantSplit/>
        </w:trPr>
        <w:tc>
          <w:tcPr>
            <w:tcW w:w="567" w:type="dxa"/>
            <w:vAlign w:val="center"/>
          </w:tcPr>
          <w:p w14:paraId="1E0389C3" w14:textId="77777777" w:rsidR="00C15328" w:rsidRPr="00F14EA0" w:rsidRDefault="00C15328" w:rsidP="005F7DE1">
            <w:pPr>
              <w:pStyle w:val="TekstTabeli"/>
              <w:rPr>
                <w:highlight w:val="yellow"/>
                <w:lang w:val="en-US"/>
              </w:rPr>
            </w:pPr>
            <w:r w:rsidRPr="00F14EA0">
              <w:rPr>
                <w:highlight w:val="yellow"/>
                <w:lang w:val="en-US"/>
              </w:rPr>
              <w:lastRenderedPageBreak/>
              <w:t>3</w:t>
            </w:r>
          </w:p>
        </w:tc>
        <w:tc>
          <w:tcPr>
            <w:tcW w:w="3572" w:type="dxa"/>
            <w:vAlign w:val="center"/>
          </w:tcPr>
          <w:p w14:paraId="08C8BBBC" w14:textId="77777777" w:rsidR="00C15328" w:rsidRPr="00F14EA0" w:rsidRDefault="00C15328" w:rsidP="00533597">
            <w:pPr>
              <w:pStyle w:val="TekstTabeli"/>
              <w:rPr>
                <w:highlight w:val="yellow"/>
                <w:lang w:val="en-US"/>
              </w:rPr>
            </w:pPr>
            <w:r w:rsidRPr="00F14EA0">
              <w:rPr>
                <w:highlight w:val="yellow"/>
                <w:lang w:val="en-US"/>
              </w:rPr>
              <w:t>agencje zatrudnienia</w:t>
            </w:r>
          </w:p>
        </w:tc>
        <w:tc>
          <w:tcPr>
            <w:tcW w:w="4932" w:type="dxa"/>
            <w:vAlign w:val="center"/>
          </w:tcPr>
          <w:p w14:paraId="17D6D020" w14:textId="77777777" w:rsidR="00C15328" w:rsidRPr="00F14EA0" w:rsidRDefault="00C15328" w:rsidP="00533597">
            <w:pPr>
              <w:pStyle w:val="TekstTabeli"/>
              <w:rPr>
                <w:highlight w:val="yellow"/>
              </w:rPr>
            </w:pPr>
            <w:r w:rsidRPr="00F14EA0">
              <w:rPr>
                <w:highlight w:val="yellow"/>
              </w:rPr>
              <w:t>“klienci” (odbiorcy efektów usługi</w:t>
            </w:r>
            <w:r w:rsidR="004F1939" w:rsidRPr="00F14EA0">
              <w:rPr>
                <w:highlight w:val="yellow"/>
              </w:rPr>
              <w:t xml:space="preserve"> edukacyjnej</w:t>
            </w:r>
            <w:r w:rsidRPr="00F14EA0">
              <w:rPr>
                <w:highlight w:val="yellow"/>
              </w:rPr>
              <w:t>)</w:t>
            </w:r>
          </w:p>
        </w:tc>
      </w:tr>
      <w:tr w:rsidR="00C15328" w:rsidRPr="00F14EA0" w14:paraId="16D77EA1" w14:textId="77777777" w:rsidTr="001D2950">
        <w:trPr>
          <w:cantSplit/>
        </w:trPr>
        <w:tc>
          <w:tcPr>
            <w:tcW w:w="567" w:type="dxa"/>
            <w:vAlign w:val="center"/>
          </w:tcPr>
          <w:p w14:paraId="08D2865F" w14:textId="77777777" w:rsidR="00C15328" w:rsidRPr="00F14EA0" w:rsidRDefault="00C15328" w:rsidP="005F7DE1">
            <w:pPr>
              <w:pStyle w:val="TekstTabeli"/>
              <w:rPr>
                <w:highlight w:val="yellow"/>
                <w:lang w:val="en-US"/>
              </w:rPr>
            </w:pPr>
            <w:r w:rsidRPr="00F14EA0">
              <w:rPr>
                <w:highlight w:val="yellow"/>
                <w:lang w:val="en-US"/>
              </w:rPr>
              <w:t>4</w:t>
            </w:r>
          </w:p>
        </w:tc>
        <w:tc>
          <w:tcPr>
            <w:tcW w:w="3572" w:type="dxa"/>
            <w:vAlign w:val="center"/>
          </w:tcPr>
          <w:p w14:paraId="0F79991F" w14:textId="77777777" w:rsidR="00C15328" w:rsidRPr="00F14EA0" w:rsidRDefault="00C15328" w:rsidP="00533597">
            <w:pPr>
              <w:pStyle w:val="TekstTabeli"/>
              <w:rPr>
                <w:highlight w:val="yellow"/>
                <w:lang w:val="en-US"/>
              </w:rPr>
            </w:pPr>
            <w:r w:rsidRPr="00F14EA0">
              <w:rPr>
                <w:highlight w:val="yellow"/>
                <w:lang w:val="en-US"/>
              </w:rPr>
              <w:t>analitycy</w:t>
            </w:r>
          </w:p>
        </w:tc>
        <w:tc>
          <w:tcPr>
            <w:tcW w:w="4932" w:type="dxa"/>
            <w:vAlign w:val="center"/>
          </w:tcPr>
          <w:p w14:paraId="46F3ECFD" w14:textId="77777777" w:rsidR="00C15328" w:rsidRPr="00F14EA0" w:rsidRDefault="00C15328" w:rsidP="00533597">
            <w:pPr>
              <w:pStyle w:val="TekstTabeli"/>
              <w:rPr>
                <w:highlight w:val="yellow"/>
                <w:lang w:val="en-US"/>
              </w:rPr>
            </w:pPr>
            <w:r w:rsidRPr="00F14EA0">
              <w:rPr>
                <w:highlight w:val="yellow"/>
                <w:lang w:val="en-US"/>
              </w:rPr>
              <w:t>pośrednicy finansowi</w:t>
            </w:r>
          </w:p>
        </w:tc>
      </w:tr>
      <w:tr w:rsidR="00C15328" w:rsidRPr="00F14EA0" w14:paraId="6F3D3BFC" w14:textId="77777777" w:rsidTr="001D2950">
        <w:trPr>
          <w:cantSplit/>
        </w:trPr>
        <w:tc>
          <w:tcPr>
            <w:tcW w:w="567" w:type="dxa"/>
            <w:vAlign w:val="center"/>
          </w:tcPr>
          <w:p w14:paraId="64219C5C" w14:textId="77777777" w:rsidR="00C15328" w:rsidRPr="00F14EA0" w:rsidRDefault="00C15328" w:rsidP="005F7DE1">
            <w:pPr>
              <w:pStyle w:val="TekstTabeli"/>
              <w:rPr>
                <w:highlight w:val="yellow"/>
                <w:lang w:val="en-US"/>
              </w:rPr>
            </w:pPr>
            <w:r w:rsidRPr="00F14EA0">
              <w:rPr>
                <w:highlight w:val="yellow"/>
                <w:lang w:val="en-US"/>
              </w:rPr>
              <w:t>5</w:t>
            </w:r>
          </w:p>
        </w:tc>
        <w:tc>
          <w:tcPr>
            <w:tcW w:w="3572" w:type="dxa"/>
            <w:vAlign w:val="center"/>
          </w:tcPr>
          <w:p w14:paraId="78786643" w14:textId="77777777" w:rsidR="00C15328" w:rsidRPr="00F14EA0" w:rsidRDefault="00C15328" w:rsidP="00533597">
            <w:pPr>
              <w:pStyle w:val="TekstTabeli"/>
              <w:rPr>
                <w:highlight w:val="yellow"/>
                <w:lang w:val="en-US"/>
              </w:rPr>
            </w:pPr>
            <w:r w:rsidRPr="00F14EA0">
              <w:rPr>
                <w:highlight w:val="yellow"/>
                <w:lang w:val="en-US"/>
              </w:rPr>
              <w:t>banki (dostawcy finansowania)</w:t>
            </w:r>
          </w:p>
        </w:tc>
        <w:tc>
          <w:tcPr>
            <w:tcW w:w="4932" w:type="dxa"/>
            <w:vAlign w:val="center"/>
          </w:tcPr>
          <w:p w14:paraId="3DF8074F" w14:textId="77777777" w:rsidR="00C15328" w:rsidRPr="00F14EA0" w:rsidRDefault="00C15328" w:rsidP="00533597">
            <w:pPr>
              <w:pStyle w:val="TekstTabeli"/>
              <w:rPr>
                <w:highlight w:val="yellow"/>
                <w:lang w:val="en-US"/>
              </w:rPr>
            </w:pPr>
            <w:r w:rsidRPr="00F14EA0">
              <w:rPr>
                <w:highlight w:val="yellow"/>
                <w:lang w:val="en-US"/>
              </w:rPr>
              <w:t>pośrednicy finansowi</w:t>
            </w:r>
          </w:p>
        </w:tc>
      </w:tr>
      <w:tr w:rsidR="00C15328" w:rsidRPr="00F14EA0" w14:paraId="624B7C93" w14:textId="77777777" w:rsidTr="001D2950">
        <w:trPr>
          <w:cantSplit/>
        </w:trPr>
        <w:tc>
          <w:tcPr>
            <w:tcW w:w="567" w:type="dxa"/>
            <w:vAlign w:val="center"/>
          </w:tcPr>
          <w:p w14:paraId="1B332E08" w14:textId="77777777" w:rsidR="00C15328" w:rsidRPr="00F14EA0" w:rsidRDefault="00C15328" w:rsidP="005F7DE1">
            <w:pPr>
              <w:pStyle w:val="TekstTabeli"/>
              <w:rPr>
                <w:highlight w:val="yellow"/>
                <w:lang w:val="en-US"/>
              </w:rPr>
            </w:pPr>
            <w:r w:rsidRPr="00F14EA0">
              <w:rPr>
                <w:highlight w:val="yellow"/>
                <w:lang w:val="en-US"/>
              </w:rPr>
              <w:t>6</w:t>
            </w:r>
          </w:p>
        </w:tc>
        <w:tc>
          <w:tcPr>
            <w:tcW w:w="3572" w:type="dxa"/>
            <w:vAlign w:val="center"/>
          </w:tcPr>
          <w:p w14:paraId="1579A993" w14:textId="77777777" w:rsidR="00C15328" w:rsidRPr="00F14EA0" w:rsidRDefault="00C15328" w:rsidP="00533597">
            <w:pPr>
              <w:pStyle w:val="TekstTabeli"/>
              <w:rPr>
                <w:highlight w:val="yellow"/>
                <w:lang w:val="en-US"/>
              </w:rPr>
            </w:pPr>
            <w:r w:rsidRPr="00F14EA0">
              <w:rPr>
                <w:highlight w:val="yellow"/>
                <w:lang w:val="en-US"/>
              </w:rPr>
              <w:t>biura transferu technologii</w:t>
            </w:r>
          </w:p>
        </w:tc>
        <w:tc>
          <w:tcPr>
            <w:tcW w:w="4932" w:type="dxa"/>
            <w:vAlign w:val="center"/>
          </w:tcPr>
          <w:p w14:paraId="776B1682" w14:textId="77777777" w:rsidR="00C15328" w:rsidRPr="00F14EA0" w:rsidRDefault="00C15328" w:rsidP="00533597">
            <w:pPr>
              <w:pStyle w:val="TekstTabeli"/>
              <w:rPr>
                <w:highlight w:val="yellow"/>
                <w:lang w:val="en-US"/>
              </w:rPr>
            </w:pPr>
            <w:r w:rsidRPr="00F14EA0">
              <w:rPr>
                <w:highlight w:val="yellow"/>
                <w:lang w:val="en-US"/>
              </w:rPr>
              <w:t>kodujący wiedzę</w:t>
            </w:r>
          </w:p>
        </w:tc>
      </w:tr>
      <w:tr w:rsidR="00C15328" w:rsidRPr="00F14EA0" w14:paraId="0C3D5935" w14:textId="77777777" w:rsidTr="001D2950">
        <w:trPr>
          <w:cantSplit/>
        </w:trPr>
        <w:tc>
          <w:tcPr>
            <w:tcW w:w="567" w:type="dxa"/>
            <w:vAlign w:val="center"/>
          </w:tcPr>
          <w:p w14:paraId="04F6FD48" w14:textId="77777777" w:rsidR="00C15328" w:rsidRPr="00F14EA0" w:rsidRDefault="00C15328" w:rsidP="005F7DE1">
            <w:pPr>
              <w:pStyle w:val="TekstTabeli"/>
              <w:rPr>
                <w:highlight w:val="yellow"/>
                <w:lang w:val="en-US"/>
              </w:rPr>
            </w:pPr>
            <w:r w:rsidRPr="00F14EA0">
              <w:rPr>
                <w:highlight w:val="yellow"/>
                <w:lang w:val="en-US"/>
              </w:rPr>
              <w:t>7</w:t>
            </w:r>
          </w:p>
        </w:tc>
        <w:tc>
          <w:tcPr>
            <w:tcW w:w="3572" w:type="dxa"/>
            <w:vAlign w:val="center"/>
          </w:tcPr>
          <w:p w14:paraId="125F5986" w14:textId="77777777" w:rsidR="00C15328" w:rsidRPr="00F14EA0" w:rsidRDefault="00C15328" w:rsidP="00533597">
            <w:pPr>
              <w:pStyle w:val="TekstTabeli"/>
              <w:rPr>
                <w:highlight w:val="yellow"/>
                <w:lang w:val="en-US"/>
              </w:rPr>
            </w:pPr>
            <w:r w:rsidRPr="00F14EA0">
              <w:rPr>
                <w:highlight w:val="yellow"/>
                <w:lang w:val="en-US"/>
              </w:rPr>
              <w:t>biuro patentowe</w:t>
            </w:r>
          </w:p>
        </w:tc>
        <w:tc>
          <w:tcPr>
            <w:tcW w:w="4932" w:type="dxa"/>
            <w:vAlign w:val="center"/>
          </w:tcPr>
          <w:p w14:paraId="6EFA1D27" w14:textId="77777777" w:rsidR="00C15328" w:rsidRPr="00F14EA0" w:rsidRDefault="00C15328" w:rsidP="00533597">
            <w:pPr>
              <w:pStyle w:val="TekstTabeli"/>
              <w:rPr>
                <w:highlight w:val="yellow"/>
                <w:lang w:val="en-US"/>
              </w:rPr>
            </w:pPr>
            <w:r w:rsidRPr="00F14EA0">
              <w:rPr>
                <w:highlight w:val="yellow"/>
                <w:lang w:val="en-US"/>
              </w:rPr>
              <w:t>kodujący wiedzę</w:t>
            </w:r>
          </w:p>
        </w:tc>
      </w:tr>
      <w:tr w:rsidR="00C15328" w:rsidRPr="00F14EA0" w14:paraId="481AF371" w14:textId="77777777" w:rsidTr="001D2950">
        <w:trPr>
          <w:cantSplit/>
        </w:trPr>
        <w:tc>
          <w:tcPr>
            <w:tcW w:w="567" w:type="dxa"/>
            <w:vAlign w:val="center"/>
          </w:tcPr>
          <w:p w14:paraId="2893F96F" w14:textId="77777777" w:rsidR="00C15328" w:rsidRPr="00F14EA0" w:rsidRDefault="00C15328" w:rsidP="005F7DE1">
            <w:pPr>
              <w:pStyle w:val="TekstTabeli"/>
              <w:rPr>
                <w:highlight w:val="yellow"/>
                <w:lang w:val="en-US"/>
              </w:rPr>
            </w:pPr>
            <w:r w:rsidRPr="00F14EA0">
              <w:rPr>
                <w:highlight w:val="yellow"/>
                <w:lang w:val="en-US"/>
              </w:rPr>
              <w:t>8</w:t>
            </w:r>
          </w:p>
        </w:tc>
        <w:tc>
          <w:tcPr>
            <w:tcW w:w="3572" w:type="dxa"/>
            <w:vAlign w:val="center"/>
          </w:tcPr>
          <w:p w14:paraId="4FD4CD1F" w14:textId="77777777" w:rsidR="00C15328" w:rsidRPr="00F14EA0" w:rsidRDefault="00C15328" w:rsidP="00533597">
            <w:pPr>
              <w:pStyle w:val="TekstTabeli"/>
              <w:rPr>
                <w:highlight w:val="yellow"/>
                <w:lang w:val="en-US"/>
              </w:rPr>
            </w:pPr>
            <w:r w:rsidRPr="00F14EA0">
              <w:rPr>
                <w:highlight w:val="yellow"/>
                <w:lang w:val="en-US"/>
              </w:rPr>
              <w:t>dostawcy produktów i usług</w:t>
            </w:r>
          </w:p>
        </w:tc>
        <w:tc>
          <w:tcPr>
            <w:tcW w:w="4932" w:type="dxa"/>
            <w:vAlign w:val="center"/>
          </w:tcPr>
          <w:p w14:paraId="31CE0823"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7C65AB0D" w14:textId="77777777" w:rsidTr="001D2950">
        <w:trPr>
          <w:cantSplit/>
        </w:trPr>
        <w:tc>
          <w:tcPr>
            <w:tcW w:w="567" w:type="dxa"/>
            <w:vAlign w:val="center"/>
          </w:tcPr>
          <w:p w14:paraId="4CFA0FE4" w14:textId="77777777" w:rsidR="00C15328" w:rsidRPr="00F14EA0" w:rsidRDefault="00C15328" w:rsidP="005F7DE1">
            <w:pPr>
              <w:pStyle w:val="TekstTabeli"/>
              <w:rPr>
                <w:highlight w:val="yellow"/>
                <w:lang w:val="en-US"/>
              </w:rPr>
            </w:pPr>
            <w:r w:rsidRPr="00F14EA0">
              <w:rPr>
                <w:highlight w:val="yellow"/>
                <w:lang w:val="en-US"/>
              </w:rPr>
              <w:t>9</w:t>
            </w:r>
          </w:p>
        </w:tc>
        <w:tc>
          <w:tcPr>
            <w:tcW w:w="3572" w:type="dxa"/>
            <w:vAlign w:val="center"/>
          </w:tcPr>
          <w:p w14:paraId="30406F80" w14:textId="77777777" w:rsidR="00C15328" w:rsidRPr="00F14EA0" w:rsidRDefault="00C15328" w:rsidP="00533597">
            <w:pPr>
              <w:pStyle w:val="TekstTabeli"/>
              <w:rPr>
                <w:highlight w:val="yellow"/>
                <w:lang w:val="en-US"/>
              </w:rPr>
            </w:pPr>
            <w:r w:rsidRPr="00F14EA0">
              <w:rPr>
                <w:highlight w:val="yellow"/>
                <w:lang w:val="en-US"/>
              </w:rPr>
              <w:t>dostawcy żywności</w:t>
            </w:r>
          </w:p>
        </w:tc>
        <w:tc>
          <w:tcPr>
            <w:tcW w:w="4932" w:type="dxa"/>
            <w:vAlign w:val="center"/>
          </w:tcPr>
          <w:p w14:paraId="33025AE4"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39A14126" w14:textId="77777777" w:rsidTr="001D2950">
        <w:trPr>
          <w:cantSplit/>
        </w:trPr>
        <w:tc>
          <w:tcPr>
            <w:tcW w:w="567" w:type="dxa"/>
            <w:vAlign w:val="center"/>
          </w:tcPr>
          <w:p w14:paraId="636003D6" w14:textId="77777777" w:rsidR="00C15328" w:rsidRPr="00F14EA0" w:rsidRDefault="00C15328" w:rsidP="005F7DE1">
            <w:pPr>
              <w:pStyle w:val="TekstTabeli"/>
              <w:rPr>
                <w:highlight w:val="yellow"/>
                <w:lang w:val="en-US"/>
              </w:rPr>
            </w:pPr>
            <w:r w:rsidRPr="00F14EA0">
              <w:rPr>
                <w:highlight w:val="yellow"/>
                <w:lang w:val="en-US"/>
              </w:rPr>
              <w:t>10</w:t>
            </w:r>
          </w:p>
        </w:tc>
        <w:tc>
          <w:tcPr>
            <w:tcW w:w="3572" w:type="dxa"/>
            <w:vAlign w:val="center"/>
          </w:tcPr>
          <w:p w14:paraId="75801B28" w14:textId="77777777" w:rsidR="00C15328" w:rsidRPr="00F14EA0" w:rsidRDefault="00C15328" w:rsidP="00533597">
            <w:pPr>
              <w:pStyle w:val="TekstTabeli"/>
              <w:rPr>
                <w:highlight w:val="yellow"/>
                <w:lang w:val="en-US"/>
              </w:rPr>
            </w:pPr>
            <w:r w:rsidRPr="00F14EA0">
              <w:rPr>
                <w:highlight w:val="yellow"/>
                <w:lang w:val="en-US"/>
              </w:rPr>
              <w:t>dyrektorzy</w:t>
            </w:r>
          </w:p>
        </w:tc>
        <w:tc>
          <w:tcPr>
            <w:tcW w:w="4932" w:type="dxa"/>
            <w:vAlign w:val="center"/>
          </w:tcPr>
          <w:p w14:paraId="4E9EB562" w14:textId="77777777" w:rsidR="00C15328" w:rsidRPr="00F14EA0" w:rsidRDefault="00C15328" w:rsidP="00533597">
            <w:pPr>
              <w:pStyle w:val="TekstTabeli"/>
              <w:rPr>
                <w:highlight w:val="yellow"/>
                <w:lang w:val="en-US"/>
              </w:rPr>
            </w:pPr>
            <w:r w:rsidRPr="00F14EA0">
              <w:rPr>
                <w:highlight w:val="yellow"/>
                <w:lang w:val="en-US"/>
              </w:rPr>
              <w:t>darczyńcy indywidualni</w:t>
            </w:r>
          </w:p>
        </w:tc>
      </w:tr>
      <w:tr w:rsidR="00C15328" w:rsidRPr="00F14EA0" w14:paraId="7AB01A23" w14:textId="77777777" w:rsidTr="001D2950">
        <w:trPr>
          <w:cantSplit/>
        </w:trPr>
        <w:tc>
          <w:tcPr>
            <w:tcW w:w="567" w:type="dxa"/>
            <w:vAlign w:val="center"/>
          </w:tcPr>
          <w:p w14:paraId="7A4D32C1" w14:textId="77777777" w:rsidR="00C15328" w:rsidRPr="00F14EA0" w:rsidRDefault="00C15328" w:rsidP="005F7DE1">
            <w:pPr>
              <w:pStyle w:val="TekstTabeli"/>
              <w:rPr>
                <w:highlight w:val="yellow"/>
                <w:lang w:val="en-US"/>
              </w:rPr>
            </w:pPr>
            <w:r w:rsidRPr="00F14EA0">
              <w:rPr>
                <w:highlight w:val="yellow"/>
                <w:lang w:val="en-US"/>
              </w:rPr>
              <w:t>11</w:t>
            </w:r>
          </w:p>
        </w:tc>
        <w:tc>
          <w:tcPr>
            <w:tcW w:w="3572" w:type="dxa"/>
            <w:vAlign w:val="center"/>
          </w:tcPr>
          <w:p w14:paraId="7EA12227" w14:textId="77777777" w:rsidR="00C15328" w:rsidRPr="00F14EA0" w:rsidRDefault="00C15328" w:rsidP="00533597">
            <w:pPr>
              <w:pStyle w:val="TekstTabeli"/>
              <w:rPr>
                <w:highlight w:val="yellow"/>
                <w:lang w:val="en-US"/>
              </w:rPr>
            </w:pPr>
            <w:r w:rsidRPr="00F14EA0">
              <w:rPr>
                <w:highlight w:val="yellow"/>
                <w:lang w:val="en-US"/>
              </w:rPr>
              <w:t>dyrektorzy (kanclerze)</w:t>
            </w:r>
          </w:p>
        </w:tc>
        <w:tc>
          <w:tcPr>
            <w:tcW w:w="4932" w:type="dxa"/>
            <w:vAlign w:val="center"/>
          </w:tcPr>
          <w:p w14:paraId="06A81EBE" w14:textId="77777777" w:rsidR="00C15328" w:rsidRPr="00F14EA0" w:rsidRDefault="00C15328" w:rsidP="00533597">
            <w:pPr>
              <w:pStyle w:val="TekstTabeli"/>
              <w:rPr>
                <w:highlight w:val="yellow"/>
                <w:lang w:val="en-US"/>
              </w:rPr>
            </w:pPr>
            <w:r w:rsidRPr="00F14EA0">
              <w:rPr>
                <w:highlight w:val="yellow"/>
                <w:lang w:val="en-US"/>
              </w:rPr>
              <w:t>zarządzanie</w:t>
            </w:r>
          </w:p>
        </w:tc>
      </w:tr>
      <w:tr w:rsidR="00C15328" w:rsidRPr="00F14EA0" w14:paraId="559AB8D6" w14:textId="77777777" w:rsidTr="001D2950">
        <w:trPr>
          <w:cantSplit/>
        </w:trPr>
        <w:tc>
          <w:tcPr>
            <w:tcW w:w="567" w:type="dxa"/>
            <w:vAlign w:val="center"/>
          </w:tcPr>
          <w:p w14:paraId="50E7BCFB" w14:textId="77777777" w:rsidR="00C15328" w:rsidRPr="00F14EA0" w:rsidRDefault="00C15328" w:rsidP="005F7DE1">
            <w:pPr>
              <w:pStyle w:val="TekstTabeli"/>
              <w:rPr>
                <w:highlight w:val="yellow"/>
                <w:lang w:val="en-US"/>
              </w:rPr>
            </w:pPr>
            <w:r w:rsidRPr="00F14EA0">
              <w:rPr>
                <w:highlight w:val="yellow"/>
                <w:lang w:val="en-US"/>
              </w:rPr>
              <w:t>12</w:t>
            </w:r>
          </w:p>
        </w:tc>
        <w:tc>
          <w:tcPr>
            <w:tcW w:w="3572" w:type="dxa"/>
            <w:vAlign w:val="center"/>
          </w:tcPr>
          <w:p w14:paraId="6549C438" w14:textId="77777777" w:rsidR="00C15328" w:rsidRPr="00F14EA0" w:rsidRDefault="00C15328" w:rsidP="00533597">
            <w:pPr>
              <w:pStyle w:val="TekstTabeli"/>
              <w:rPr>
                <w:highlight w:val="yellow"/>
                <w:lang w:val="en-US"/>
              </w:rPr>
            </w:pPr>
            <w:r w:rsidRPr="00F14EA0">
              <w:rPr>
                <w:highlight w:val="yellow"/>
                <w:lang w:val="en-US"/>
              </w:rPr>
              <w:t>dziekani (oraz prodziekani)</w:t>
            </w:r>
          </w:p>
        </w:tc>
        <w:tc>
          <w:tcPr>
            <w:tcW w:w="4932" w:type="dxa"/>
            <w:vAlign w:val="center"/>
          </w:tcPr>
          <w:p w14:paraId="59F98CC8" w14:textId="77777777" w:rsidR="00C15328" w:rsidRPr="00F14EA0" w:rsidRDefault="00C15328" w:rsidP="00533597">
            <w:pPr>
              <w:pStyle w:val="TekstTabeli"/>
              <w:rPr>
                <w:highlight w:val="yellow"/>
                <w:lang w:val="en-US"/>
              </w:rPr>
            </w:pPr>
            <w:r w:rsidRPr="00F14EA0">
              <w:rPr>
                <w:highlight w:val="yellow"/>
                <w:lang w:val="en-US"/>
              </w:rPr>
              <w:t>zarządzanie</w:t>
            </w:r>
          </w:p>
        </w:tc>
      </w:tr>
      <w:tr w:rsidR="00C15328" w:rsidRPr="00F14EA0" w14:paraId="49E5F64D" w14:textId="77777777" w:rsidTr="001D2950">
        <w:trPr>
          <w:cantSplit/>
        </w:trPr>
        <w:tc>
          <w:tcPr>
            <w:tcW w:w="567" w:type="dxa"/>
            <w:vAlign w:val="center"/>
          </w:tcPr>
          <w:p w14:paraId="2BB1BDF7" w14:textId="77777777" w:rsidR="00C15328" w:rsidRPr="00F14EA0" w:rsidRDefault="00C15328" w:rsidP="005F7DE1">
            <w:pPr>
              <w:pStyle w:val="TekstTabeli"/>
              <w:rPr>
                <w:highlight w:val="yellow"/>
                <w:lang w:val="en-US"/>
              </w:rPr>
            </w:pPr>
            <w:r w:rsidRPr="00F14EA0">
              <w:rPr>
                <w:highlight w:val="yellow"/>
                <w:lang w:val="en-US"/>
              </w:rPr>
              <w:t>13</w:t>
            </w:r>
          </w:p>
        </w:tc>
        <w:tc>
          <w:tcPr>
            <w:tcW w:w="3572" w:type="dxa"/>
            <w:vAlign w:val="center"/>
          </w:tcPr>
          <w:p w14:paraId="5CD16680" w14:textId="77777777" w:rsidR="00C15328" w:rsidRPr="00F14EA0" w:rsidRDefault="00C15328" w:rsidP="00533597">
            <w:pPr>
              <w:pStyle w:val="TekstTabeli"/>
              <w:rPr>
                <w:highlight w:val="yellow"/>
                <w:lang w:val="en-US"/>
              </w:rPr>
            </w:pPr>
            <w:r w:rsidRPr="00F14EA0">
              <w:rPr>
                <w:highlight w:val="yellow"/>
                <w:lang w:val="en-US"/>
              </w:rPr>
              <w:t>firmy ubezpieczeniowe</w:t>
            </w:r>
          </w:p>
        </w:tc>
        <w:tc>
          <w:tcPr>
            <w:tcW w:w="4932" w:type="dxa"/>
            <w:vAlign w:val="center"/>
          </w:tcPr>
          <w:p w14:paraId="6856180F"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74C88A8B" w14:textId="77777777" w:rsidTr="001D2950">
        <w:trPr>
          <w:cantSplit/>
        </w:trPr>
        <w:tc>
          <w:tcPr>
            <w:tcW w:w="567" w:type="dxa"/>
            <w:vAlign w:val="center"/>
          </w:tcPr>
          <w:p w14:paraId="1626D5AC" w14:textId="77777777" w:rsidR="00C15328" w:rsidRPr="00F14EA0" w:rsidRDefault="00C15328" w:rsidP="005F7DE1">
            <w:pPr>
              <w:pStyle w:val="TekstTabeli"/>
              <w:rPr>
                <w:highlight w:val="yellow"/>
                <w:lang w:val="en-US"/>
              </w:rPr>
            </w:pPr>
            <w:r w:rsidRPr="00F14EA0">
              <w:rPr>
                <w:highlight w:val="yellow"/>
                <w:lang w:val="en-US"/>
              </w:rPr>
              <w:t>14</w:t>
            </w:r>
          </w:p>
        </w:tc>
        <w:tc>
          <w:tcPr>
            <w:tcW w:w="3572" w:type="dxa"/>
            <w:vAlign w:val="center"/>
          </w:tcPr>
          <w:p w14:paraId="6ADFD7F6" w14:textId="77777777" w:rsidR="00C15328" w:rsidRPr="00F14EA0" w:rsidRDefault="00C15328" w:rsidP="00533597">
            <w:pPr>
              <w:pStyle w:val="TekstTabeli"/>
              <w:rPr>
                <w:highlight w:val="yellow"/>
                <w:lang w:val="en-US"/>
              </w:rPr>
            </w:pPr>
            <w:r w:rsidRPr="00F14EA0">
              <w:rPr>
                <w:highlight w:val="yellow"/>
                <w:lang w:val="en-US"/>
              </w:rPr>
              <w:t>fundacje</w:t>
            </w:r>
          </w:p>
        </w:tc>
        <w:tc>
          <w:tcPr>
            <w:tcW w:w="4932" w:type="dxa"/>
            <w:vAlign w:val="center"/>
          </w:tcPr>
          <w:p w14:paraId="286CE637" w14:textId="77777777" w:rsidR="00C15328" w:rsidRPr="00F14EA0" w:rsidRDefault="00C15328" w:rsidP="00533597">
            <w:pPr>
              <w:pStyle w:val="TekstTabeli"/>
              <w:rPr>
                <w:highlight w:val="yellow"/>
              </w:rPr>
            </w:pPr>
            <w:r w:rsidRPr="00F14EA0">
              <w:rPr>
                <w:highlight w:val="yellow"/>
              </w:rPr>
              <w:t xml:space="preserve">darczyńcy grupowi lub organizacyjni; </w:t>
            </w:r>
            <w:r w:rsidR="004F1939" w:rsidRPr="00F14EA0">
              <w:rPr>
                <w:highlight w:val="yellow"/>
              </w:rPr>
              <w:br/>
            </w:r>
            <w:r w:rsidRPr="00F14EA0">
              <w:rPr>
                <w:highlight w:val="yellow"/>
              </w:rPr>
              <w:t>regulatorzy pozarządowi</w:t>
            </w:r>
            <w:r w:rsidR="00731AB6" w:rsidRPr="00F14EA0">
              <w:rPr>
                <w:highlight w:val="yellow"/>
              </w:rPr>
              <w:t>; współprace</w:t>
            </w:r>
          </w:p>
        </w:tc>
      </w:tr>
      <w:tr w:rsidR="00C15328" w:rsidRPr="00F14EA0" w14:paraId="75F5C69B" w14:textId="77777777" w:rsidTr="001D2950">
        <w:trPr>
          <w:cantSplit/>
        </w:trPr>
        <w:tc>
          <w:tcPr>
            <w:tcW w:w="567" w:type="dxa"/>
            <w:vAlign w:val="center"/>
          </w:tcPr>
          <w:p w14:paraId="4C77EA09" w14:textId="77777777" w:rsidR="00C15328" w:rsidRPr="00F14EA0" w:rsidRDefault="00C15328" w:rsidP="005F7DE1">
            <w:pPr>
              <w:pStyle w:val="TekstTabeli"/>
              <w:rPr>
                <w:highlight w:val="yellow"/>
                <w:lang w:val="en-US"/>
              </w:rPr>
            </w:pPr>
            <w:r w:rsidRPr="00F14EA0">
              <w:rPr>
                <w:highlight w:val="yellow"/>
                <w:lang w:val="en-US"/>
              </w:rPr>
              <w:t>15</w:t>
            </w:r>
          </w:p>
        </w:tc>
        <w:tc>
          <w:tcPr>
            <w:tcW w:w="3572" w:type="dxa"/>
            <w:vAlign w:val="center"/>
          </w:tcPr>
          <w:p w14:paraId="2F5A38B5" w14:textId="77777777" w:rsidR="00C15328" w:rsidRPr="00F14EA0" w:rsidRDefault="00C15328" w:rsidP="00533597">
            <w:pPr>
              <w:pStyle w:val="TekstTabeli"/>
              <w:rPr>
                <w:highlight w:val="yellow"/>
                <w:lang w:val="en-US"/>
              </w:rPr>
            </w:pPr>
            <w:r w:rsidRPr="00F14EA0">
              <w:rPr>
                <w:highlight w:val="yellow"/>
                <w:lang w:val="en-US"/>
              </w:rPr>
              <w:t>fundusze venture capital</w:t>
            </w:r>
          </w:p>
        </w:tc>
        <w:tc>
          <w:tcPr>
            <w:tcW w:w="4932" w:type="dxa"/>
            <w:vAlign w:val="center"/>
          </w:tcPr>
          <w:p w14:paraId="333E3EA3" w14:textId="77777777" w:rsidR="00C15328" w:rsidRPr="00F14EA0" w:rsidRDefault="00C15328" w:rsidP="00533597">
            <w:pPr>
              <w:pStyle w:val="TekstTabeli"/>
              <w:rPr>
                <w:highlight w:val="yellow"/>
                <w:lang w:val="en-US"/>
              </w:rPr>
            </w:pPr>
            <w:r w:rsidRPr="00F14EA0">
              <w:rPr>
                <w:highlight w:val="yellow"/>
                <w:lang w:val="en-US"/>
              </w:rPr>
              <w:t>wspierający transfer wiedzy</w:t>
            </w:r>
          </w:p>
        </w:tc>
      </w:tr>
      <w:tr w:rsidR="00C15328" w:rsidRPr="00F14EA0" w14:paraId="123BDF45" w14:textId="77777777" w:rsidTr="001D2950">
        <w:trPr>
          <w:cantSplit/>
        </w:trPr>
        <w:tc>
          <w:tcPr>
            <w:tcW w:w="567" w:type="dxa"/>
            <w:vAlign w:val="center"/>
          </w:tcPr>
          <w:p w14:paraId="70D12EE1" w14:textId="77777777" w:rsidR="00C15328" w:rsidRPr="00F14EA0" w:rsidRDefault="00C15328" w:rsidP="005F7DE1">
            <w:pPr>
              <w:pStyle w:val="TekstTabeli"/>
              <w:rPr>
                <w:highlight w:val="yellow"/>
                <w:lang w:val="en-US"/>
              </w:rPr>
            </w:pPr>
            <w:r w:rsidRPr="00F14EA0">
              <w:rPr>
                <w:highlight w:val="yellow"/>
                <w:lang w:val="en-US"/>
              </w:rPr>
              <w:t>16</w:t>
            </w:r>
          </w:p>
        </w:tc>
        <w:tc>
          <w:tcPr>
            <w:tcW w:w="3572" w:type="dxa"/>
            <w:vAlign w:val="center"/>
          </w:tcPr>
          <w:p w14:paraId="24005045" w14:textId="77777777" w:rsidR="00C15328" w:rsidRPr="00F14EA0" w:rsidRDefault="00C15328" w:rsidP="00533597">
            <w:pPr>
              <w:pStyle w:val="TekstTabeli"/>
              <w:rPr>
                <w:highlight w:val="yellow"/>
                <w:lang w:val="en-US"/>
              </w:rPr>
            </w:pPr>
            <w:r w:rsidRPr="00F14EA0">
              <w:rPr>
                <w:highlight w:val="yellow"/>
                <w:lang w:val="en-US"/>
              </w:rPr>
              <w:t>inkubatory biznesu</w:t>
            </w:r>
          </w:p>
        </w:tc>
        <w:tc>
          <w:tcPr>
            <w:tcW w:w="4932" w:type="dxa"/>
            <w:vAlign w:val="center"/>
          </w:tcPr>
          <w:p w14:paraId="3B143B83" w14:textId="77777777" w:rsidR="00C15328" w:rsidRPr="00F14EA0" w:rsidRDefault="00C15328" w:rsidP="00533597">
            <w:pPr>
              <w:pStyle w:val="TekstTabeli"/>
              <w:rPr>
                <w:highlight w:val="yellow"/>
                <w:lang w:val="en-US"/>
              </w:rPr>
            </w:pPr>
            <w:r w:rsidRPr="00F14EA0">
              <w:rPr>
                <w:highlight w:val="yellow"/>
                <w:lang w:val="en-US"/>
              </w:rPr>
              <w:t>wspierający transfer wiedzy</w:t>
            </w:r>
          </w:p>
        </w:tc>
      </w:tr>
      <w:tr w:rsidR="00C15328" w:rsidRPr="00F14EA0" w14:paraId="17B39A86" w14:textId="77777777" w:rsidTr="001D2950">
        <w:trPr>
          <w:cantSplit/>
        </w:trPr>
        <w:tc>
          <w:tcPr>
            <w:tcW w:w="567" w:type="dxa"/>
            <w:vAlign w:val="center"/>
          </w:tcPr>
          <w:p w14:paraId="1DF102E8" w14:textId="77777777" w:rsidR="00C15328" w:rsidRPr="00F14EA0" w:rsidRDefault="00C15328" w:rsidP="005F7DE1">
            <w:pPr>
              <w:pStyle w:val="TekstTabeli"/>
              <w:rPr>
                <w:highlight w:val="yellow"/>
                <w:lang w:val="en-US"/>
              </w:rPr>
            </w:pPr>
            <w:r w:rsidRPr="00F14EA0">
              <w:rPr>
                <w:highlight w:val="yellow"/>
                <w:lang w:val="en-US"/>
              </w:rPr>
              <w:t>17</w:t>
            </w:r>
          </w:p>
        </w:tc>
        <w:tc>
          <w:tcPr>
            <w:tcW w:w="3572" w:type="dxa"/>
            <w:vAlign w:val="center"/>
          </w:tcPr>
          <w:p w14:paraId="42093188" w14:textId="77777777" w:rsidR="00C15328" w:rsidRPr="00F14EA0" w:rsidRDefault="00C15328" w:rsidP="00533597">
            <w:pPr>
              <w:pStyle w:val="TekstTabeli"/>
              <w:rPr>
                <w:highlight w:val="yellow"/>
                <w:lang w:val="en-US"/>
              </w:rPr>
            </w:pPr>
            <w:r w:rsidRPr="00F14EA0">
              <w:rPr>
                <w:highlight w:val="yellow"/>
                <w:lang w:val="en-US"/>
              </w:rPr>
              <w:t>inne uniwersytety i instytuty</w:t>
            </w:r>
          </w:p>
        </w:tc>
        <w:tc>
          <w:tcPr>
            <w:tcW w:w="4932" w:type="dxa"/>
            <w:vAlign w:val="center"/>
          </w:tcPr>
          <w:p w14:paraId="75BE1189" w14:textId="77777777" w:rsidR="00C15328" w:rsidRPr="00F14EA0" w:rsidRDefault="00C15328" w:rsidP="00533597">
            <w:pPr>
              <w:pStyle w:val="TekstTabeli"/>
              <w:rPr>
                <w:highlight w:val="yellow"/>
                <w:lang w:val="en-US"/>
              </w:rPr>
            </w:pPr>
            <w:r w:rsidRPr="00F14EA0">
              <w:rPr>
                <w:highlight w:val="yellow"/>
                <w:lang w:val="en-US"/>
              </w:rPr>
              <w:t>dostawcy</w:t>
            </w:r>
            <w:r w:rsidR="00731AB6" w:rsidRPr="00F14EA0">
              <w:rPr>
                <w:highlight w:val="yellow"/>
                <w:lang w:val="en-US"/>
              </w:rPr>
              <w:t>; współprace</w:t>
            </w:r>
          </w:p>
        </w:tc>
      </w:tr>
      <w:tr w:rsidR="00C15328" w:rsidRPr="00F14EA0" w14:paraId="1E4AE436" w14:textId="77777777" w:rsidTr="001D2950">
        <w:trPr>
          <w:cantSplit/>
        </w:trPr>
        <w:tc>
          <w:tcPr>
            <w:tcW w:w="567" w:type="dxa"/>
            <w:vAlign w:val="center"/>
          </w:tcPr>
          <w:p w14:paraId="603BD3EE" w14:textId="77777777" w:rsidR="00C15328" w:rsidRPr="00F14EA0" w:rsidRDefault="00C15328" w:rsidP="005F7DE1">
            <w:pPr>
              <w:pStyle w:val="TekstTabeli"/>
              <w:rPr>
                <w:highlight w:val="yellow"/>
                <w:lang w:val="en-US"/>
              </w:rPr>
            </w:pPr>
            <w:r w:rsidRPr="00F14EA0">
              <w:rPr>
                <w:highlight w:val="yellow"/>
                <w:lang w:val="en-US"/>
              </w:rPr>
              <w:t>18</w:t>
            </w:r>
          </w:p>
        </w:tc>
        <w:tc>
          <w:tcPr>
            <w:tcW w:w="3572" w:type="dxa"/>
            <w:vAlign w:val="center"/>
          </w:tcPr>
          <w:p w14:paraId="723E35B6" w14:textId="77777777" w:rsidR="00C15328" w:rsidRPr="00F14EA0" w:rsidRDefault="00C15328" w:rsidP="00533597">
            <w:pPr>
              <w:pStyle w:val="TekstTabeli"/>
              <w:rPr>
                <w:highlight w:val="yellow"/>
                <w:lang w:val="en-US"/>
              </w:rPr>
            </w:pPr>
            <w:r w:rsidRPr="00F14EA0">
              <w:rPr>
                <w:highlight w:val="yellow"/>
                <w:lang w:val="en-US"/>
              </w:rPr>
              <w:t>instytucje edukacji średniej</w:t>
            </w:r>
          </w:p>
        </w:tc>
        <w:tc>
          <w:tcPr>
            <w:tcW w:w="4932" w:type="dxa"/>
            <w:vAlign w:val="center"/>
          </w:tcPr>
          <w:p w14:paraId="579F88AB"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0CF9FF9B" w14:textId="77777777" w:rsidTr="001D2950">
        <w:trPr>
          <w:cantSplit/>
        </w:trPr>
        <w:tc>
          <w:tcPr>
            <w:tcW w:w="567" w:type="dxa"/>
            <w:vAlign w:val="center"/>
          </w:tcPr>
          <w:p w14:paraId="3A21A829" w14:textId="77777777" w:rsidR="00C15328" w:rsidRPr="00F14EA0" w:rsidRDefault="00C15328" w:rsidP="005F7DE1">
            <w:pPr>
              <w:pStyle w:val="TekstTabeli"/>
              <w:rPr>
                <w:highlight w:val="yellow"/>
                <w:lang w:val="en-US"/>
              </w:rPr>
            </w:pPr>
            <w:r w:rsidRPr="00F14EA0">
              <w:rPr>
                <w:highlight w:val="yellow"/>
                <w:lang w:val="en-US"/>
              </w:rPr>
              <w:t>19</w:t>
            </w:r>
          </w:p>
        </w:tc>
        <w:tc>
          <w:tcPr>
            <w:tcW w:w="3572" w:type="dxa"/>
            <w:vAlign w:val="center"/>
          </w:tcPr>
          <w:p w14:paraId="383CFDBE" w14:textId="77777777" w:rsidR="00C15328" w:rsidRPr="00F14EA0" w:rsidRDefault="00C15328" w:rsidP="00533597">
            <w:pPr>
              <w:pStyle w:val="TekstTabeli"/>
              <w:rPr>
                <w:highlight w:val="yellow"/>
                <w:lang w:val="en-US"/>
              </w:rPr>
            </w:pPr>
            <w:r w:rsidRPr="00F14EA0">
              <w:rPr>
                <w:highlight w:val="yellow"/>
                <w:lang w:val="en-US"/>
              </w:rPr>
              <w:t>instytucje wspierające</w:t>
            </w:r>
          </w:p>
        </w:tc>
        <w:tc>
          <w:tcPr>
            <w:tcW w:w="4932" w:type="dxa"/>
            <w:vAlign w:val="center"/>
          </w:tcPr>
          <w:p w14:paraId="16DF3B7E" w14:textId="77777777" w:rsidR="00C15328" w:rsidRPr="00F14EA0" w:rsidRDefault="00C15328" w:rsidP="00533597">
            <w:pPr>
              <w:pStyle w:val="TekstTabeli"/>
              <w:rPr>
                <w:highlight w:val="yellow"/>
                <w:lang w:val="en-US"/>
              </w:rPr>
            </w:pPr>
            <w:r w:rsidRPr="00F14EA0">
              <w:rPr>
                <w:highlight w:val="yellow"/>
                <w:lang w:val="en-US"/>
              </w:rPr>
              <w:t>regulatorzy rządowi</w:t>
            </w:r>
          </w:p>
        </w:tc>
      </w:tr>
      <w:tr w:rsidR="00C15328" w:rsidRPr="00F14EA0" w14:paraId="5D363DF0" w14:textId="77777777" w:rsidTr="001D2950">
        <w:trPr>
          <w:cantSplit/>
        </w:trPr>
        <w:tc>
          <w:tcPr>
            <w:tcW w:w="567" w:type="dxa"/>
            <w:vAlign w:val="center"/>
          </w:tcPr>
          <w:p w14:paraId="6DCFA4F0" w14:textId="77777777" w:rsidR="00C15328" w:rsidRPr="00F14EA0" w:rsidRDefault="00C15328" w:rsidP="005F7DE1">
            <w:pPr>
              <w:pStyle w:val="TekstTabeli"/>
              <w:rPr>
                <w:highlight w:val="yellow"/>
                <w:lang w:val="en-US"/>
              </w:rPr>
            </w:pPr>
            <w:r w:rsidRPr="00F14EA0">
              <w:rPr>
                <w:highlight w:val="yellow"/>
                <w:lang w:val="en-US"/>
              </w:rPr>
              <w:t>20</w:t>
            </w:r>
          </w:p>
        </w:tc>
        <w:tc>
          <w:tcPr>
            <w:tcW w:w="3572" w:type="dxa"/>
            <w:vAlign w:val="center"/>
          </w:tcPr>
          <w:p w14:paraId="51F77DE7" w14:textId="77777777" w:rsidR="00C15328" w:rsidRPr="00F14EA0" w:rsidRDefault="00C15328" w:rsidP="00533597">
            <w:pPr>
              <w:pStyle w:val="TekstTabeli"/>
              <w:rPr>
                <w:highlight w:val="yellow"/>
              </w:rPr>
            </w:pPr>
            <w:r w:rsidRPr="00F14EA0">
              <w:rPr>
                <w:highlight w:val="yellow"/>
              </w:rPr>
              <w:t>instytucje wyższego wykształcenia na odległość</w:t>
            </w:r>
          </w:p>
        </w:tc>
        <w:tc>
          <w:tcPr>
            <w:tcW w:w="4932" w:type="dxa"/>
            <w:vAlign w:val="center"/>
          </w:tcPr>
          <w:p w14:paraId="1EA5E45B" w14:textId="77777777" w:rsidR="00C15328" w:rsidRPr="00F14EA0" w:rsidRDefault="00C15328" w:rsidP="00533597">
            <w:pPr>
              <w:pStyle w:val="TekstTabeli"/>
              <w:rPr>
                <w:highlight w:val="yellow"/>
                <w:lang w:val="en-US"/>
              </w:rPr>
            </w:pPr>
            <w:r w:rsidRPr="00F14EA0">
              <w:rPr>
                <w:highlight w:val="yellow"/>
                <w:lang w:val="en-US"/>
              </w:rPr>
              <w:t>konkurencja potencjalna</w:t>
            </w:r>
          </w:p>
        </w:tc>
      </w:tr>
      <w:tr w:rsidR="00C15328" w:rsidRPr="00F14EA0" w14:paraId="27040C31" w14:textId="77777777" w:rsidTr="001D2950">
        <w:trPr>
          <w:cantSplit/>
        </w:trPr>
        <w:tc>
          <w:tcPr>
            <w:tcW w:w="567" w:type="dxa"/>
            <w:vAlign w:val="center"/>
          </w:tcPr>
          <w:p w14:paraId="04F319F3" w14:textId="77777777" w:rsidR="00C15328" w:rsidRPr="00F14EA0" w:rsidRDefault="00C15328" w:rsidP="005F7DE1">
            <w:pPr>
              <w:pStyle w:val="TekstTabeli"/>
              <w:rPr>
                <w:highlight w:val="yellow"/>
                <w:lang w:val="en-US"/>
              </w:rPr>
            </w:pPr>
            <w:r w:rsidRPr="00F14EA0">
              <w:rPr>
                <w:highlight w:val="yellow"/>
                <w:lang w:val="en-US"/>
              </w:rPr>
              <w:t>21</w:t>
            </w:r>
          </w:p>
        </w:tc>
        <w:tc>
          <w:tcPr>
            <w:tcW w:w="3572" w:type="dxa"/>
            <w:vAlign w:val="center"/>
          </w:tcPr>
          <w:p w14:paraId="7D37391E" w14:textId="77777777" w:rsidR="00C15328" w:rsidRPr="00F14EA0" w:rsidRDefault="00C15328" w:rsidP="00533597">
            <w:pPr>
              <w:pStyle w:val="TekstTabeli"/>
              <w:rPr>
                <w:highlight w:val="yellow"/>
                <w:lang w:val="en-US"/>
              </w:rPr>
            </w:pPr>
            <w:r w:rsidRPr="00F14EA0">
              <w:rPr>
                <w:highlight w:val="yellow"/>
                <w:lang w:val="en-US"/>
              </w:rPr>
              <w:t>izby handlowe</w:t>
            </w:r>
          </w:p>
        </w:tc>
        <w:tc>
          <w:tcPr>
            <w:tcW w:w="4932" w:type="dxa"/>
            <w:vAlign w:val="center"/>
          </w:tcPr>
          <w:p w14:paraId="4A973CCB" w14:textId="77777777" w:rsidR="00C15328" w:rsidRPr="00F14EA0" w:rsidRDefault="00C15328" w:rsidP="00533597">
            <w:pPr>
              <w:pStyle w:val="TekstTabeli"/>
              <w:rPr>
                <w:highlight w:val="yellow"/>
                <w:lang w:val="en-US"/>
              </w:rPr>
            </w:pPr>
            <w:r w:rsidRPr="00F14EA0">
              <w:rPr>
                <w:highlight w:val="yellow"/>
                <w:lang w:val="en-US"/>
              </w:rPr>
              <w:t>społeczności</w:t>
            </w:r>
          </w:p>
        </w:tc>
      </w:tr>
      <w:tr w:rsidR="00C15328" w:rsidRPr="00F14EA0" w14:paraId="4E3D7198" w14:textId="77777777" w:rsidTr="001D2950">
        <w:trPr>
          <w:cantSplit/>
        </w:trPr>
        <w:tc>
          <w:tcPr>
            <w:tcW w:w="567" w:type="dxa"/>
            <w:vAlign w:val="center"/>
          </w:tcPr>
          <w:p w14:paraId="61548279" w14:textId="77777777" w:rsidR="00C15328" w:rsidRPr="00F14EA0" w:rsidRDefault="00C15328" w:rsidP="005F7DE1">
            <w:pPr>
              <w:pStyle w:val="TekstTabeli"/>
              <w:rPr>
                <w:highlight w:val="yellow"/>
                <w:lang w:val="en-US"/>
              </w:rPr>
            </w:pPr>
            <w:r w:rsidRPr="00F14EA0">
              <w:rPr>
                <w:highlight w:val="yellow"/>
                <w:lang w:val="en-US"/>
              </w:rPr>
              <w:t>22</w:t>
            </w:r>
          </w:p>
        </w:tc>
        <w:tc>
          <w:tcPr>
            <w:tcW w:w="3572" w:type="dxa"/>
            <w:vAlign w:val="center"/>
          </w:tcPr>
          <w:p w14:paraId="021E5186" w14:textId="77777777" w:rsidR="00C15328" w:rsidRPr="00F14EA0" w:rsidRDefault="00C15328" w:rsidP="00533597">
            <w:pPr>
              <w:pStyle w:val="TekstTabeli"/>
              <w:rPr>
                <w:highlight w:val="yellow"/>
                <w:lang w:val="en-US"/>
              </w:rPr>
            </w:pPr>
            <w:r w:rsidRPr="00F14EA0">
              <w:rPr>
                <w:highlight w:val="yellow"/>
                <w:lang w:val="en-US"/>
              </w:rPr>
              <w:t>kadra administracyjna</w:t>
            </w:r>
          </w:p>
        </w:tc>
        <w:tc>
          <w:tcPr>
            <w:tcW w:w="4932" w:type="dxa"/>
            <w:vAlign w:val="center"/>
          </w:tcPr>
          <w:p w14:paraId="602A34EE" w14:textId="77777777" w:rsidR="00C15328" w:rsidRPr="00F14EA0" w:rsidRDefault="00C15328" w:rsidP="00533597">
            <w:pPr>
              <w:pStyle w:val="TekstTabeli"/>
              <w:rPr>
                <w:highlight w:val="yellow"/>
                <w:lang w:val="en-US"/>
              </w:rPr>
            </w:pPr>
            <w:r w:rsidRPr="00F14EA0">
              <w:rPr>
                <w:highlight w:val="yellow"/>
                <w:lang w:val="en-US"/>
              </w:rPr>
              <w:t>pracownicy</w:t>
            </w:r>
          </w:p>
        </w:tc>
      </w:tr>
      <w:tr w:rsidR="00C15328" w:rsidRPr="00F14EA0" w14:paraId="47F9F091" w14:textId="77777777" w:rsidTr="001D2950">
        <w:trPr>
          <w:cantSplit/>
        </w:trPr>
        <w:tc>
          <w:tcPr>
            <w:tcW w:w="567" w:type="dxa"/>
            <w:vAlign w:val="center"/>
          </w:tcPr>
          <w:p w14:paraId="263BAA9D" w14:textId="77777777" w:rsidR="00C15328" w:rsidRPr="00F14EA0" w:rsidRDefault="00C15328" w:rsidP="005F7DE1">
            <w:pPr>
              <w:pStyle w:val="TekstTabeli"/>
              <w:rPr>
                <w:highlight w:val="yellow"/>
                <w:lang w:val="en-US"/>
              </w:rPr>
            </w:pPr>
            <w:r w:rsidRPr="00F14EA0">
              <w:rPr>
                <w:highlight w:val="yellow"/>
                <w:lang w:val="en-US"/>
              </w:rPr>
              <w:t>23</w:t>
            </w:r>
          </w:p>
        </w:tc>
        <w:tc>
          <w:tcPr>
            <w:tcW w:w="3572" w:type="dxa"/>
            <w:vAlign w:val="center"/>
          </w:tcPr>
          <w:p w14:paraId="5A0D0D12" w14:textId="77777777" w:rsidR="00C15328" w:rsidRPr="00F14EA0" w:rsidRDefault="00C15328" w:rsidP="00533597">
            <w:pPr>
              <w:pStyle w:val="TekstTabeli"/>
              <w:rPr>
                <w:highlight w:val="yellow"/>
                <w:lang w:val="en-US"/>
              </w:rPr>
            </w:pPr>
            <w:r w:rsidRPr="00F14EA0">
              <w:rPr>
                <w:highlight w:val="yellow"/>
                <w:lang w:val="en-US"/>
              </w:rPr>
              <w:t>kadra badawcza</w:t>
            </w:r>
          </w:p>
        </w:tc>
        <w:tc>
          <w:tcPr>
            <w:tcW w:w="4932" w:type="dxa"/>
            <w:vAlign w:val="center"/>
          </w:tcPr>
          <w:p w14:paraId="41BB42AE" w14:textId="77777777" w:rsidR="00C15328" w:rsidRPr="00F14EA0" w:rsidRDefault="00C15328" w:rsidP="00533597">
            <w:pPr>
              <w:pStyle w:val="TekstTabeli"/>
              <w:rPr>
                <w:highlight w:val="yellow"/>
                <w:lang w:val="en-US"/>
              </w:rPr>
            </w:pPr>
            <w:r w:rsidRPr="00F14EA0">
              <w:rPr>
                <w:highlight w:val="yellow"/>
                <w:lang w:val="en-US"/>
              </w:rPr>
              <w:t>dostarczający wiedzę</w:t>
            </w:r>
            <w:r w:rsidR="00731AB6" w:rsidRPr="00F14EA0">
              <w:rPr>
                <w:highlight w:val="yellow"/>
                <w:lang w:val="en-US"/>
              </w:rPr>
              <w:t>; pracownicy</w:t>
            </w:r>
          </w:p>
        </w:tc>
      </w:tr>
      <w:tr w:rsidR="00C15328" w:rsidRPr="00F14EA0" w14:paraId="593B032C" w14:textId="77777777" w:rsidTr="001D2950">
        <w:trPr>
          <w:cantSplit/>
        </w:trPr>
        <w:tc>
          <w:tcPr>
            <w:tcW w:w="567" w:type="dxa"/>
            <w:vAlign w:val="center"/>
          </w:tcPr>
          <w:p w14:paraId="5A8EBEF8" w14:textId="77777777" w:rsidR="00C15328" w:rsidRPr="00F14EA0" w:rsidRDefault="00C15328" w:rsidP="005F7DE1">
            <w:pPr>
              <w:pStyle w:val="TekstTabeli"/>
              <w:rPr>
                <w:highlight w:val="yellow"/>
                <w:lang w:val="en-US"/>
              </w:rPr>
            </w:pPr>
            <w:r w:rsidRPr="00F14EA0">
              <w:rPr>
                <w:highlight w:val="yellow"/>
                <w:lang w:val="en-US"/>
              </w:rPr>
              <w:t>24</w:t>
            </w:r>
          </w:p>
        </w:tc>
        <w:tc>
          <w:tcPr>
            <w:tcW w:w="3572" w:type="dxa"/>
            <w:vAlign w:val="center"/>
          </w:tcPr>
          <w:p w14:paraId="31411732" w14:textId="77777777" w:rsidR="00C15328" w:rsidRPr="00F14EA0" w:rsidRDefault="00C15328" w:rsidP="00533597">
            <w:pPr>
              <w:pStyle w:val="TekstTabeli"/>
              <w:rPr>
                <w:highlight w:val="yellow"/>
                <w:lang w:val="en-US"/>
              </w:rPr>
            </w:pPr>
            <w:r w:rsidRPr="00F14EA0">
              <w:rPr>
                <w:highlight w:val="yellow"/>
                <w:lang w:val="en-US"/>
              </w:rPr>
              <w:t>kadra dydaktyczna</w:t>
            </w:r>
          </w:p>
        </w:tc>
        <w:tc>
          <w:tcPr>
            <w:tcW w:w="4932" w:type="dxa"/>
            <w:vAlign w:val="center"/>
          </w:tcPr>
          <w:p w14:paraId="2923B09B" w14:textId="77777777" w:rsidR="00C15328" w:rsidRPr="00F14EA0" w:rsidRDefault="00C15328" w:rsidP="00533597">
            <w:pPr>
              <w:pStyle w:val="TekstTabeli"/>
              <w:rPr>
                <w:highlight w:val="yellow"/>
                <w:lang w:val="en-US"/>
              </w:rPr>
            </w:pPr>
            <w:r w:rsidRPr="00F14EA0">
              <w:rPr>
                <w:highlight w:val="yellow"/>
                <w:lang w:val="en-US"/>
              </w:rPr>
              <w:t>dostarczający wiedzę; pracownicy</w:t>
            </w:r>
          </w:p>
        </w:tc>
      </w:tr>
      <w:tr w:rsidR="00C15328" w:rsidRPr="00F14EA0" w14:paraId="09C30BEE" w14:textId="77777777" w:rsidTr="001D2950">
        <w:trPr>
          <w:cantSplit/>
        </w:trPr>
        <w:tc>
          <w:tcPr>
            <w:tcW w:w="567" w:type="dxa"/>
            <w:vAlign w:val="center"/>
          </w:tcPr>
          <w:p w14:paraId="47F59928" w14:textId="77777777" w:rsidR="00C15328" w:rsidRPr="00F14EA0" w:rsidRDefault="00C15328" w:rsidP="005F7DE1">
            <w:pPr>
              <w:pStyle w:val="TekstTabeli"/>
              <w:rPr>
                <w:highlight w:val="yellow"/>
                <w:lang w:val="en-US"/>
              </w:rPr>
            </w:pPr>
            <w:r w:rsidRPr="00F14EA0">
              <w:rPr>
                <w:highlight w:val="yellow"/>
                <w:lang w:val="en-US"/>
              </w:rPr>
              <w:t>25</w:t>
            </w:r>
          </w:p>
        </w:tc>
        <w:tc>
          <w:tcPr>
            <w:tcW w:w="3572" w:type="dxa"/>
            <w:vAlign w:val="center"/>
          </w:tcPr>
          <w:p w14:paraId="34017C22" w14:textId="77777777" w:rsidR="00C15328" w:rsidRPr="00F14EA0" w:rsidRDefault="00C15328" w:rsidP="00533597">
            <w:pPr>
              <w:pStyle w:val="TekstTabeli"/>
              <w:rPr>
                <w:highlight w:val="yellow"/>
                <w:lang w:val="en-US"/>
              </w:rPr>
            </w:pPr>
            <w:r w:rsidRPr="00F14EA0">
              <w:rPr>
                <w:highlight w:val="yellow"/>
                <w:lang w:val="en-US"/>
              </w:rPr>
              <w:t>kadra naukowa</w:t>
            </w:r>
          </w:p>
        </w:tc>
        <w:tc>
          <w:tcPr>
            <w:tcW w:w="4932" w:type="dxa"/>
            <w:vAlign w:val="center"/>
          </w:tcPr>
          <w:p w14:paraId="3803EDB5" w14:textId="77777777" w:rsidR="00C15328" w:rsidRPr="00F14EA0" w:rsidRDefault="00C15328" w:rsidP="00533597">
            <w:pPr>
              <w:pStyle w:val="TekstTabeli"/>
              <w:rPr>
                <w:highlight w:val="yellow"/>
                <w:lang w:val="en-US"/>
              </w:rPr>
            </w:pPr>
            <w:r w:rsidRPr="00F14EA0">
              <w:rPr>
                <w:highlight w:val="yellow"/>
                <w:lang w:val="en-US"/>
              </w:rPr>
              <w:t>dostarczający wiedzę; pracownicy</w:t>
            </w:r>
          </w:p>
        </w:tc>
      </w:tr>
      <w:tr w:rsidR="00707C8A" w:rsidRPr="00F14EA0" w14:paraId="2626C4F4" w14:textId="77777777" w:rsidTr="001D2950">
        <w:trPr>
          <w:cantSplit/>
        </w:trPr>
        <w:tc>
          <w:tcPr>
            <w:tcW w:w="567" w:type="dxa"/>
            <w:vAlign w:val="center"/>
          </w:tcPr>
          <w:p w14:paraId="1AAD4E67" w14:textId="77777777" w:rsidR="00707C8A" w:rsidRPr="00F14EA0" w:rsidRDefault="00707C8A" w:rsidP="005F7DE1">
            <w:pPr>
              <w:pStyle w:val="TekstTabeli"/>
              <w:rPr>
                <w:highlight w:val="yellow"/>
                <w:lang w:val="en-US"/>
              </w:rPr>
            </w:pPr>
            <w:r w:rsidRPr="00F14EA0">
              <w:rPr>
                <w:highlight w:val="yellow"/>
                <w:lang w:val="en-US"/>
              </w:rPr>
              <w:t>26</w:t>
            </w:r>
          </w:p>
        </w:tc>
        <w:tc>
          <w:tcPr>
            <w:tcW w:w="3572" w:type="dxa"/>
            <w:vAlign w:val="center"/>
          </w:tcPr>
          <w:p w14:paraId="05A58DF4" w14:textId="77777777" w:rsidR="00707C8A" w:rsidRPr="00F14EA0" w:rsidRDefault="00707C8A" w:rsidP="00533597">
            <w:pPr>
              <w:pStyle w:val="TekstTabeli"/>
              <w:rPr>
                <w:highlight w:val="yellow"/>
                <w:lang w:val="en-US"/>
              </w:rPr>
            </w:pPr>
            <w:r w:rsidRPr="00F14EA0">
              <w:rPr>
                <w:highlight w:val="yellow"/>
                <w:lang w:val="en-US"/>
              </w:rPr>
              <w:t>komisja akredytacyjna</w:t>
            </w:r>
          </w:p>
        </w:tc>
        <w:tc>
          <w:tcPr>
            <w:tcW w:w="4932" w:type="dxa"/>
            <w:vAlign w:val="center"/>
          </w:tcPr>
          <w:p w14:paraId="3B437686"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0FF5D204" w14:textId="77777777" w:rsidTr="001D2950">
        <w:trPr>
          <w:cantSplit/>
        </w:trPr>
        <w:tc>
          <w:tcPr>
            <w:tcW w:w="567" w:type="dxa"/>
            <w:vAlign w:val="center"/>
          </w:tcPr>
          <w:p w14:paraId="385E890D" w14:textId="77777777" w:rsidR="00707C8A" w:rsidRPr="00F14EA0" w:rsidRDefault="00707C8A" w:rsidP="005F7DE1">
            <w:pPr>
              <w:pStyle w:val="TekstTabeli"/>
              <w:rPr>
                <w:highlight w:val="yellow"/>
                <w:lang w:val="en-US"/>
              </w:rPr>
            </w:pPr>
            <w:r w:rsidRPr="00F14EA0">
              <w:rPr>
                <w:highlight w:val="yellow"/>
                <w:lang w:val="en-US"/>
              </w:rPr>
              <w:t>27</w:t>
            </w:r>
          </w:p>
        </w:tc>
        <w:tc>
          <w:tcPr>
            <w:tcW w:w="3572" w:type="dxa"/>
            <w:vAlign w:val="center"/>
          </w:tcPr>
          <w:p w14:paraId="1DBC8B58" w14:textId="77777777" w:rsidR="00707C8A" w:rsidRPr="00F14EA0" w:rsidRDefault="00707C8A" w:rsidP="00533597">
            <w:pPr>
              <w:pStyle w:val="TekstTabeli"/>
              <w:rPr>
                <w:highlight w:val="yellow"/>
                <w:lang w:val="en-US"/>
              </w:rPr>
            </w:pPr>
            <w:r w:rsidRPr="00F14EA0">
              <w:rPr>
                <w:highlight w:val="yellow"/>
                <w:lang w:val="en-US"/>
              </w:rPr>
              <w:t>konsorcja (partnerstwa)</w:t>
            </w:r>
          </w:p>
        </w:tc>
        <w:tc>
          <w:tcPr>
            <w:tcW w:w="4932" w:type="dxa"/>
            <w:vAlign w:val="center"/>
          </w:tcPr>
          <w:p w14:paraId="653A7DB7" w14:textId="77777777" w:rsidR="00707C8A" w:rsidRPr="00F14EA0" w:rsidRDefault="00707C8A" w:rsidP="00533597">
            <w:pPr>
              <w:pStyle w:val="TekstTabeli"/>
              <w:rPr>
                <w:highlight w:val="yellow"/>
                <w:lang w:val="en-US"/>
              </w:rPr>
            </w:pPr>
            <w:r w:rsidRPr="00F14EA0">
              <w:rPr>
                <w:highlight w:val="yellow"/>
                <w:lang w:val="en-US"/>
              </w:rPr>
              <w:t>sojusze i partnerstwa</w:t>
            </w:r>
          </w:p>
        </w:tc>
      </w:tr>
      <w:tr w:rsidR="00707C8A" w:rsidRPr="00F14EA0" w14:paraId="4197F27D" w14:textId="77777777" w:rsidTr="001D2950">
        <w:trPr>
          <w:cantSplit/>
        </w:trPr>
        <w:tc>
          <w:tcPr>
            <w:tcW w:w="567" w:type="dxa"/>
            <w:vAlign w:val="center"/>
          </w:tcPr>
          <w:p w14:paraId="64869295" w14:textId="77777777" w:rsidR="00707C8A" w:rsidRPr="00F14EA0" w:rsidRDefault="00707C8A" w:rsidP="005F7DE1">
            <w:pPr>
              <w:pStyle w:val="TekstTabeli"/>
              <w:rPr>
                <w:highlight w:val="yellow"/>
                <w:lang w:val="en-US"/>
              </w:rPr>
            </w:pPr>
            <w:r w:rsidRPr="00F14EA0">
              <w:rPr>
                <w:highlight w:val="yellow"/>
                <w:lang w:val="en-US"/>
              </w:rPr>
              <w:t>28</w:t>
            </w:r>
          </w:p>
        </w:tc>
        <w:tc>
          <w:tcPr>
            <w:tcW w:w="3572" w:type="dxa"/>
            <w:vAlign w:val="center"/>
          </w:tcPr>
          <w:p w14:paraId="19B241A3" w14:textId="77777777" w:rsidR="00707C8A" w:rsidRPr="00F14EA0" w:rsidRDefault="00707C8A" w:rsidP="00533597">
            <w:pPr>
              <w:pStyle w:val="TekstTabeli"/>
              <w:rPr>
                <w:highlight w:val="yellow"/>
                <w:lang w:val="en-US"/>
              </w:rPr>
            </w:pPr>
            <w:r w:rsidRPr="00F14EA0">
              <w:rPr>
                <w:highlight w:val="yellow"/>
                <w:lang w:val="en-US"/>
              </w:rPr>
              <w:t>media</w:t>
            </w:r>
          </w:p>
        </w:tc>
        <w:tc>
          <w:tcPr>
            <w:tcW w:w="4932" w:type="dxa"/>
            <w:vAlign w:val="center"/>
          </w:tcPr>
          <w:p w14:paraId="668CC615" w14:textId="77777777" w:rsidR="00707C8A" w:rsidRPr="00F14EA0" w:rsidRDefault="00707C8A" w:rsidP="00533597">
            <w:pPr>
              <w:pStyle w:val="TekstTabeli"/>
              <w:rPr>
                <w:highlight w:val="yellow"/>
                <w:lang w:val="en-US"/>
              </w:rPr>
            </w:pPr>
            <w:r w:rsidRPr="00F14EA0">
              <w:rPr>
                <w:highlight w:val="yellow"/>
                <w:lang w:val="en-US"/>
              </w:rPr>
              <w:t>kreatorzy opinii, społeczności</w:t>
            </w:r>
          </w:p>
        </w:tc>
      </w:tr>
      <w:tr w:rsidR="00707C8A" w:rsidRPr="00F14EA0" w14:paraId="3500D364" w14:textId="77777777" w:rsidTr="001D2950">
        <w:trPr>
          <w:cantSplit/>
        </w:trPr>
        <w:tc>
          <w:tcPr>
            <w:tcW w:w="567" w:type="dxa"/>
            <w:vAlign w:val="center"/>
          </w:tcPr>
          <w:p w14:paraId="7D3E7D99" w14:textId="77777777" w:rsidR="00707C8A" w:rsidRPr="00F14EA0" w:rsidRDefault="00707C8A" w:rsidP="005F7DE1">
            <w:pPr>
              <w:pStyle w:val="TekstTabeli"/>
              <w:rPr>
                <w:highlight w:val="yellow"/>
                <w:lang w:val="en-US"/>
              </w:rPr>
            </w:pPr>
            <w:r w:rsidRPr="00F14EA0">
              <w:rPr>
                <w:highlight w:val="yellow"/>
                <w:lang w:val="en-US"/>
              </w:rPr>
              <w:t>29</w:t>
            </w:r>
          </w:p>
        </w:tc>
        <w:tc>
          <w:tcPr>
            <w:tcW w:w="3572" w:type="dxa"/>
            <w:vAlign w:val="center"/>
          </w:tcPr>
          <w:p w14:paraId="61654EC4" w14:textId="77777777" w:rsidR="00707C8A" w:rsidRPr="00F14EA0" w:rsidRDefault="00707C8A" w:rsidP="00533597">
            <w:pPr>
              <w:pStyle w:val="TekstTabeli"/>
              <w:rPr>
                <w:highlight w:val="yellow"/>
                <w:lang w:val="en-US"/>
              </w:rPr>
            </w:pPr>
            <w:r w:rsidRPr="00F14EA0">
              <w:rPr>
                <w:highlight w:val="yellow"/>
                <w:lang w:val="en-US"/>
              </w:rPr>
              <w:t>menedżerowie funduszy</w:t>
            </w:r>
          </w:p>
        </w:tc>
        <w:tc>
          <w:tcPr>
            <w:tcW w:w="4932" w:type="dxa"/>
            <w:vAlign w:val="center"/>
          </w:tcPr>
          <w:p w14:paraId="068B9C88" w14:textId="77777777" w:rsidR="00707C8A" w:rsidRPr="00F14EA0" w:rsidRDefault="00707C8A" w:rsidP="00533597">
            <w:pPr>
              <w:pStyle w:val="TekstTabeli"/>
              <w:rPr>
                <w:highlight w:val="yellow"/>
                <w:lang w:val="en-US"/>
              </w:rPr>
            </w:pPr>
            <w:r w:rsidRPr="00F14EA0">
              <w:rPr>
                <w:highlight w:val="yellow"/>
                <w:lang w:val="en-US"/>
              </w:rPr>
              <w:t>pośrednicy finansowi</w:t>
            </w:r>
          </w:p>
        </w:tc>
      </w:tr>
      <w:tr w:rsidR="00707C8A" w:rsidRPr="00F14EA0" w14:paraId="55FC8159" w14:textId="77777777" w:rsidTr="001D2950">
        <w:trPr>
          <w:cantSplit/>
        </w:trPr>
        <w:tc>
          <w:tcPr>
            <w:tcW w:w="567" w:type="dxa"/>
            <w:vAlign w:val="center"/>
          </w:tcPr>
          <w:p w14:paraId="7BBA6FD4" w14:textId="77777777" w:rsidR="00707C8A" w:rsidRPr="00F14EA0" w:rsidRDefault="00707C8A" w:rsidP="005F7DE1">
            <w:pPr>
              <w:pStyle w:val="TekstTabeli"/>
              <w:rPr>
                <w:highlight w:val="yellow"/>
                <w:lang w:val="en-US"/>
              </w:rPr>
            </w:pPr>
            <w:r w:rsidRPr="00F14EA0">
              <w:rPr>
                <w:highlight w:val="yellow"/>
                <w:lang w:val="en-US"/>
              </w:rPr>
              <w:t>30</w:t>
            </w:r>
          </w:p>
        </w:tc>
        <w:tc>
          <w:tcPr>
            <w:tcW w:w="3572" w:type="dxa"/>
            <w:vAlign w:val="center"/>
          </w:tcPr>
          <w:p w14:paraId="3A610350" w14:textId="77777777" w:rsidR="00707C8A" w:rsidRPr="00F14EA0" w:rsidRDefault="00707C8A" w:rsidP="00533597">
            <w:pPr>
              <w:pStyle w:val="TekstTabeli"/>
              <w:rPr>
                <w:highlight w:val="yellow"/>
              </w:rPr>
            </w:pPr>
            <w:r w:rsidRPr="00F14EA0">
              <w:rPr>
                <w:highlight w:val="yellow"/>
              </w:rPr>
              <w:t>ministerstwo ds. edukacji wyższej i nauki</w:t>
            </w:r>
          </w:p>
        </w:tc>
        <w:tc>
          <w:tcPr>
            <w:tcW w:w="4932" w:type="dxa"/>
            <w:vAlign w:val="center"/>
          </w:tcPr>
          <w:p w14:paraId="36C8F219"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54767A9F" w14:textId="77777777" w:rsidTr="001D2950">
        <w:trPr>
          <w:cantSplit/>
        </w:trPr>
        <w:tc>
          <w:tcPr>
            <w:tcW w:w="567" w:type="dxa"/>
            <w:vAlign w:val="center"/>
          </w:tcPr>
          <w:p w14:paraId="52FB0C1F" w14:textId="77777777" w:rsidR="00707C8A" w:rsidRPr="00F14EA0" w:rsidRDefault="00707C8A" w:rsidP="005F7DE1">
            <w:pPr>
              <w:pStyle w:val="TekstTabeli"/>
              <w:rPr>
                <w:highlight w:val="yellow"/>
                <w:lang w:val="en-US"/>
              </w:rPr>
            </w:pPr>
            <w:r w:rsidRPr="00F14EA0">
              <w:rPr>
                <w:highlight w:val="yellow"/>
                <w:lang w:val="en-US"/>
              </w:rPr>
              <w:t>31</w:t>
            </w:r>
          </w:p>
        </w:tc>
        <w:tc>
          <w:tcPr>
            <w:tcW w:w="3572" w:type="dxa"/>
            <w:vAlign w:val="center"/>
          </w:tcPr>
          <w:p w14:paraId="040CE479" w14:textId="77777777" w:rsidR="00707C8A" w:rsidRPr="00F14EA0" w:rsidRDefault="00707C8A" w:rsidP="00533597">
            <w:pPr>
              <w:pStyle w:val="TekstTabeli"/>
              <w:rPr>
                <w:highlight w:val="yellow"/>
                <w:lang w:val="en-US"/>
              </w:rPr>
            </w:pPr>
            <w:r w:rsidRPr="00F14EA0">
              <w:rPr>
                <w:highlight w:val="yellow"/>
                <w:lang w:val="en-US"/>
              </w:rPr>
              <w:t>nowe konsorcja (partnerstwa)</w:t>
            </w:r>
          </w:p>
        </w:tc>
        <w:tc>
          <w:tcPr>
            <w:tcW w:w="4932" w:type="dxa"/>
            <w:vAlign w:val="center"/>
          </w:tcPr>
          <w:p w14:paraId="7DA595F3" w14:textId="77777777" w:rsidR="00707C8A" w:rsidRPr="00F14EA0" w:rsidRDefault="00707C8A" w:rsidP="00533597">
            <w:pPr>
              <w:pStyle w:val="TekstTabeli"/>
              <w:rPr>
                <w:highlight w:val="yellow"/>
                <w:lang w:val="en-US"/>
              </w:rPr>
            </w:pPr>
            <w:r w:rsidRPr="00F14EA0">
              <w:rPr>
                <w:highlight w:val="yellow"/>
                <w:lang w:val="en-US"/>
              </w:rPr>
              <w:t>konkurencja potencjalna</w:t>
            </w:r>
          </w:p>
        </w:tc>
      </w:tr>
      <w:tr w:rsidR="00707C8A" w:rsidRPr="00F14EA0" w14:paraId="2F560180" w14:textId="77777777" w:rsidTr="001D2950">
        <w:trPr>
          <w:cantSplit/>
        </w:trPr>
        <w:tc>
          <w:tcPr>
            <w:tcW w:w="567" w:type="dxa"/>
            <w:vAlign w:val="center"/>
          </w:tcPr>
          <w:p w14:paraId="604AFC9A" w14:textId="77777777" w:rsidR="00707C8A" w:rsidRPr="00F14EA0" w:rsidRDefault="00707C8A" w:rsidP="005F7DE1">
            <w:pPr>
              <w:pStyle w:val="TekstTabeli"/>
              <w:rPr>
                <w:highlight w:val="yellow"/>
                <w:lang w:val="en-US"/>
              </w:rPr>
            </w:pPr>
            <w:r w:rsidRPr="00F14EA0">
              <w:rPr>
                <w:highlight w:val="yellow"/>
                <w:lang w:val="en-US"/>
              </w:rPr>
              <w:t>32</w:t>
            </w:r>
          </w:p>
        </w:tc>
        <w:tc>
          <w:tcPr>
            <w:tcW w:w="3572" w:type="dxa"/>
            <w:vAlign w:val="center"/>
          </w:tcPr>
          <w:p w14:paraId="37C98DCA" w14:textId="77777777" w:rsidR="00707C8A" w:rsidRPr="00F14EA0" w:rsidRDefault="00707C8A" w:rsidP="00533597">
            <w:pPr>
              <w:pStyle w:val="TekstTabeli"/>
              <w:rPr>
                <w:highlight w:val="yellow"/>
                <w:lang w:val="en-US"/>
              </w:rPr>
            </w:pPr>
            <w:r w:rsidRPr="00F14EA0">
              <w:rPr>
                <w:highlight w:val="yellow"/>
                <w:lang w:val="en-US"/>
              </w:rPr>
              <w:t>organizacje ubezpieczeń społecznych</w:t>
            </w:r>
          </w:p>
        </w:tc>
        <w:tc>
          <w:tcPr>
            <w:tcW w:w="4932" w:type="dxa"/>
            <w:vAlign w:val="center"/>
          </w:tcPr>
          <w:p w14:paraId="4A516329"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2184A61E" w14:textId="77777777" w:rsidTr="001D2950">
        <w:trPr>
          <w:cantSplit/>
        </w:trPr>
        <w:tc>
          <w:tcPr>
            <w:tcW w:w="567" w:type="dxa"/>
            <w:vAlign w:val="center"/>
          </w:tcPr>
          <w:p w14:paraId="11844AAB" w14:textId="77777777" w:rsidR="00707C8A" w:rsidRPr="00F14EA0" w:rsidRDefault="00707C8A" w:rsidP="005F7DE1">
            <w:pPr>
              <w:pStyle w:val="TekstTabeli"/>
              <w:rPr>
                <w:highlight w:val="yellow"/>
                <w:lang w:val="en-US"/>
              </w:rPr>
            </w:pPr>
            <w:r w:rsidRPr="00F14EA0">
              <w:rPr>
                <w:highlight w:val="yellow"/>
                <w:lang w:val="en-US"/>
              </w:rPr>
              <w:t>33</w:t>
            </w:r>
          </w:p>
        </w:tc>
        <w:tc>
          <w:tcPr>
            <w:tcW w:w="3572" w:type="dxa"/>
            <w:vAlign w:val="center"/>
          </w:tcPr>
          <w:p w14:paraId="1B313A52" w14:textId="77777777" w:rsidR="00707C8A" w:rsidRPr="00F14EA0" w:rsidRDefault="00707C8A" w:rsidP="00533597">
            <w:pPr>
              <w:pStyle w:val="TekstTabeli"/>
              <w:rPr>
                <w:highlight w:val="yellow"/>
                <w:lang w:val="en-US"/>
              </w:rPr>
            </w:pPr>
            <w:r w:rsidRPr="00F14EA0">
              <w:rPr>
                <w:highlight w:val="yellow"/>
                <w:lang w:val="en-US"/>
              </w:rPr>
              <w:t>organizatorzy wsparcia</w:t>
            </w:r>
          </w:p>
        </w:tc>
        <w:tc>
          <w:tcPr>
            <w:tcW w:w="4932" w:type="dxa"/>
            <w:vAlign w:val="center"/>
          </w:tcPr>
          <w:p w14:paraId="4A97181B" w14:textId="77777777" w:rsidR="00707C8A" w:rsidRPr="00F14EA0" w:rsidRDefault="00707C8A" w:rsidP="00533597">
            <w:pPr>
              <w:pStyle w:val="TekstTabeli"/>
              <w:rPr>
                <w:highlight w:val="yellow"/>
                <w:lang w:val="en-US"/>
              </w:rPr>
            </w:pPr>
            <w:r w:rsidRPr="00F14EA0">
              <w:rPr>
                <w:highlight w:val="yellow"/>
                <w:lang w:val="en-US"/>
              </w:rPr>
              <w:t>podmioty współzarządzające</w:t>
            </w:r>
          </w:p>
        </w:tc>
      </w:tr>
      <w:tr w:rsidR="00707C8A" w:rsidRPr="00F14EA0" w14:paraId="5DCB9DA8" w14:textId="77777777" w:rsidTr="001D2950">
        <w:trPr>
          <w:cantSplit/>
        </w:trPr>
        <w:tc>
          <w:tcPr>
            <w:tcW w:w="567" w:type="dxa"/>
            <w:vAlign w:val="center"/>
          </w:tcPr>
          <w:p w14:paraId="78E58C5C" w14:textId="77777777" w:rsidR="00707C8A" w:rsidRPr="00F14EA0" w:rsidRDefault="00707C8A" w:rsidP="005F7DE1">
            <w:pPr>
              <w:pStyle w:val="TekstTabeli"/>
              <w:rPr>
                <w:highlight w:val="yellow"/>
                <w:lang w:val="en-US"/>
              </w:rPr>
            </w:pPr>
            <w:r w:rsidRPr="00F14EA0">
              <w:rPr>
                <w:highlight w:val="yellow"/>
                <w:lang w:val="en-US"/>
              </w:rPr>
              <w:t>34</w:t>
            </w:r>
          </w:p>
        </w:tc>
        <w:tc>
          <w:tcPr>
            <w:tcW w:w="3572" w:type="dxa"/>
            <w:vAlign w:val="center"/>
          </w:tcPr>
          <w:p w14:paraId="19469FDB" w14:textId="77777777" w:rsidR="00707C8A" w:rsidRPr="00F14EA0" w:rsidRDefault="00707C8A" w:rsidP="00533597">
            <w:pPr>
              <w:pStyle w:val="TekstTabeli"/>
              <w:rPr>
                <w:highlight w:val="yellow"/>
                <w:lang w:val="en-US"/>
              </w:rPr>
            </w:pPr>
            <w:r w:rsidRPr="00F14EA0">
              <w:rPr>
                <w:highlight w:val="yellow"/>
                <w:lang w:val="en-US"/>
              </w:rPr>
              <w:t>organy akredytacyjne</w:t>
            </w:r>
          </w:p>
        </w:tc>
        <w:tc>
          <w:tcPr>
            <w:tcW w:w="4932" w:type="dxa"/>
            <w:vAlign w:val="center"/>
          </w:tcPr>
          <w:p w14:paraId="456F66E8" w14:textId="77777777" w:rsidR="00707C8A" w:rsidRPr="00F14EA0" w:rsidRDefault="00707C8A" w:rsidP="00533597">
            <w:pPr>
              <w:pStyle w:val="TekstTabeli"/>
              <w:rPr>
                <w:highlight w:val="yellow"/>
                <w:lang w:val="en-US"/>
              </w:rPr>
            </w:pPr>
            <w:r w:rsidRPr="00F14EA0">
              <w:rPr>
                <w:highlight w:val="yellow"/>
                <w:lang w:val="en-US"/>
              </w:rPr>
              <w:t>regulatorzy pozarządowi</w:t>
            </w:r>
          </w:p>
        </w:tc>
      </w:tr>
      <w:tr w:rsidR="00707C8A" w:rsidRPr="00F14EA0" w14:paraId="21F9EECB" w14:textId="77777777" w:rsidTr="001D2950">
        <w:trPr>
          <w:cantSplit/>
        </w:trPr>
        <w:tc>
          <w:tcPr>
            <w:tcW w:w="567" w:type="dxa"/>
            <w:vAlign w:val="center"/>
          </w:tcPr>
          <w:p w14:paraId="676C2BE4" w14:textId="77777777" w:rsidR="00707C8A" w:rsidRPr="00F14EA0" w:rsidRDefault="00707C8A" w:rsidP="005F7DE1">
            <w:pPr>
              <w:pStyle w:val="TekstTabeli"/>
              <w:rPr>
                <w:highlight w:val="yellow"/>
                <w:lang w:val="en-US"/>
              </w:rPr>
            </w:pPr>
            <w:r w:rsidRPr="00F14EA0">
              <w:rPr>
                <w:highlight w:val="yellow"/>
                <w:lang w:val="en-US"/>
              </w:rPr>
              <w:t>35</w:t>
            </w:r>
          </w:p>
        </w:tc>
        <w:tc>
          <w:tcPr>
            <w:tcW w:w="3572" w:type="dxa"/>
            <w:vAlign w:val="center"/>
          </w:tcPr>
          <w:p w14:paraId="3BDCBF51" w14:textId="77777777" w:rsidR="00707C8A" w:rsidRPr="00F14EA0" w:rsidRDefault="00707C8A" w:rsidP="00533597">
            <w:pPr>
              <w:pStyle w:val="TekstTabeli"/>
              <w:rPr>
                <w:highlight w:val="yellow"/>
                <w:lang w:val="en-US"/>
              </w:rPr>
            </w:pPr>
            <w:r w:rsidRPr="00F14EA0">
              <w:rPr>
                <w:highlight w:val="yellow"/>
                <w:lang w:val="en-US"/>
              </w:rPr>
              <w:t>organy podatkowe</w:t>
            </w:r>
          </w:p>
        </w:tc>
        <w:tc>
          <w:tcPr>
            <w:tcW w:w="4932" w:type="dxa"/>
            <w:vAlign w:val="center"/>
          </w:tcPr>
          <w:p w14:paraId="1EA45913"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7E19ECF0" w14:textId="77777777" w:rsidTr="001D2950">
        <w:trPr>
          <w:cantSplit/>
        </w:trPr>
        <w:tc>
          <w:tcPr>
            <w:tcW w:w="567" w:type="dxa"/>
            <w:vAlign w:val="center"/>
          </w:tcPr>
          <w:p w14:paraId="0C4AA0C4" w14:textId="77777777" w:rsidR="00707C8A" w:rsidRPr="00F14EA0" w:rsidRDefault="00707C8A" w:rsidP="005F7DE1">
            <w:pPr>
              <w:pStyle w:val="TekstTabeli"/>
              <w:rPr>
                <w:highlight w:val="yellow"/>
                <w:lang w:val="en-US"/>
              </w:rPr>
            </w:pPr>
            <w:r w:rsidRPr="00F14EA0">
              <w:rPr>
                <w:highlight w:val="yellow"/>
                <w:lang w:val="en-US"/>
              </w:rPr>
              <w:t>36</w:t>
            </w:r>
          </w:p>
        </w:tc>
        <w:tc>
          <w:tcPr>
            <w:tcW w:w="3572" w:type="dxa"/>
            <w:vAlign w:val="center"/>
          </w:tcPr>
          <w:p w14:paraId="26062977" w14:textId="77777777" w:rsidR="00707C8A" w:rsidRPr="00F14EA0" w:rsidRDefault="00707C8A" w:rsidP="00533597">
            <w:pPr>
              <w:pStyle w:val="TekstTabeli"/>
              <w:rPr>
                <w:highlight w:val="yellow"/>
                <w:lang w:val="en-US"/>
              </w:rPr>
            </w:pPr>
            <w:r w:rsidRPr="00F14EA0">
              <w:rPr>
                <w:highlight w:val="yellow"/>
                <w:lang w:val="en-US"/>
              </w:rPr>
              <w:t>państwowe agencje finansujące</w:t>
            </w:r>
          </w:p>
        </w:tc>
        <w:tc>
          <w:tcPr>
            <w:tcW w:w="4932" w:type="dxa"/>
            <w:vAlign w:val="center"/>
          </w:tcPr>
          <w:p w14:paraId="55717ECA"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334F7222" w14:textId="77777777" w:rsidTr="001D2950">
        <w:trPr>
          <w:cantSplit/>
        </w:trPr>
        <w:tc>
          <w:tcPr>
            <w:tcW w:w="567" w:type="dxa"/>
            <w:vAlign w:val="center"/>
          </w:tcPr>
          <w:p w14:paraId="43A3A00F" w14:textId="77777777" w:rsidR="00707C8A" w:rsidRPr="00F14EA0" w:rsidRDefault="00707C8A" w:rsidP="005F7DE1">
            <w:pPr>
              <w:pStyle w:val="TekstTabeli"/>
              <w:rPr>
                <w:highlight w:val="yellow"/>
                <w:lang w:val="en-US"/>
              </w:rPr>
            </w:pPr>
            <w:r w:rsidRPr="00F14EA0">
              <w:rPr>
                <w:highlight w:val="yellow"/>
                <w:lang w:val="en-US"/>
              </w:rPr>
              <w:t>37</w:t>
            </w:r>
          </w:p>
        </w:tc>
        <w:tc>
          <w:tcPr>
            <w:tcW w:w="3572" w:type="dxa"/>
            <w:vAlign w:val="center"/>
          </w:tcPr>
          <w:p w14:paraId="77403670" w14:textId="77777777" w:rsidR="00707C8A" w:rsidRPr="00F14EA0" w:rsidRDefault="00707C8A" w:rsidP="00533597">
            <w:pPr>
              <w:pStyle w:val="TekstTabeli"/>
              <w:rPr>
                <w:highlight w:val="yellow"/>
                <w:lang w:val="en-US"/>
              </w:rPr>
            </w:pPr>
            <w:r w:rsidRPr="00F14EA0">
              <w:rPr>
                <w:highlight w:val="yellow"/>
                <w:lang w:val="en-US"/>
              </w:rPr>
              <w:t>parki naukowe lub technologiczne</w:t>
            </w:r>
          </w:p>
        </w:tc>
        <w:tc>
          <w:tcPr>
            <w:tcW w:w="4932" w:type="dxa"/>
            <w:vAlign w:val="center"/>
          </w:tcPr>
          <w:p w14:paraId="75756277" w14:textId="77777777" w:rsidR="00707C8A" w:rsidRPr="00F14EA0" w:rsidRDefault="00707C8A" w:rsidP="00533597">
            <w:pPr>
              <w:pStyle w:val="TekstTabeli"/>
              <w:rPr>
                <w:highlight w:val="yellow"/>
                <w:lang w:val="en-US"/>
              </w:rPr>
            </w:pPr>
            <w:r w:rsidRPr="00F14EA0">
              <w:rPr>
                <w:highlight w:val="yellow"/>
                <w:lang w:val="en-US"/>
              </w:rPr>
              <w:t>wspierający transfer wiedzy</w:t>
            </w:r>
          </w:p>
        </w:tc>
      </w:tr>
      <w:tr w:rsidR="00707C8A" w:rsidRPr="00F14EA0" w14:paraId="794E8ACD" w14:textId="77777777" w:rsidTr="001D2950">
        <w:trPr>
          <w:cantSplit/>
        </w:trPr>
        <w:tc>
          <w:tcPr>
            <w:tcW w:w="567" w:type="dxa"/>
            <w:vAlign w:val="center"/>
          </w:tcPr>
          <w:p w14:paraId="09DA426B" w14:textId="77777777" w:rsidR="00707C8A" w:rsidRPr="00F14EA0" w:rsidRDefault="00707C8A" w:rsidP="005F7DE1">
            <w:pPr>
              <w:pStyle w:val="TekstTabeli"/>
              <w:rPr>
                <w:highlight w:val="yellow"/>
                <w:lang w:val="en-US"/>
              </w:rPr>
            </w:pPr>
            <w:r w:rsidRPr="00F14EA0">
              <w:rPr>
                <w:highlight w:val="yellow"/>
                <w:lang w:val="en-US"/>
              </w:rPr>
              <w:t>38</w:t>
            </w:r>
          </w:p>
        </w:tc>
        <w:tc>
          <w:tcPr>
            <w:tcW w:w="3572" w:type="dxa"/>
            <w:vAlign w:val="center"/>
          </w:tcPr>
          <w:p w14:paraId="1532C1F7" w14:textId="77777777" w:rsidR="00707C8A" w:rsidRPr="00F14EA0" w:rsidRDefault="00707C8A" w:rsidP="00533597">
            <w:pPr>
              <w:pStyle w:val="TekstTabeli"/>
              <w:rPr>
                <w:highlight w:val="yellow"/>
                <w:lang w:val="en-US"/>
              </w:rPr>
            </w:pPr>
            <w:r w:rsidRPr="00F14EA0">
              <w:rPr>
                <w:highlight w:val="yellow"/>
                <w:lang w:val="en-US"/>
              </w:rPr>
              <w:t>partie polityczne</w:t>
            </w:r>
          </w:p>
        </w:tc>
        <w:tc>
          <w:tcPr>
            <w:tcW w:w="4932" w:type="dxa"/>
            <w:vAlign w:val="center"/>
          </w:tcPr>
          <w:p w14:paraId="5747D1F5" w14:textId="77777777" w:rsidR="00707C8A" w:rsidRPr="00F14EA0" w:rsidRDefault="00707C8A" w:rsidP="00533597">
            <w:pPr>
              <w:pStyle w:val="TekstTabeli"/>
              <w:rPr>
                <w:highlight w:val="yellow"/>
                <w:lang w:val="en-US"/>
              </w:rPr>
            </w:pPr>
            <w:r w:rsidRPr="00F14EA0">
              <w:rPr>
                <w:highlight w:val="yellow"/>
                <w:lang w:val="en-US"/>
              </w:rPr>
              <w:t>regulatorzy rządowi; społeczności</w:t>
            </w:r>
          </w:p>
        </w:tc>
      </w:tr>
      <w:tr w:rsidR="00BB0276" w:rsidRPr="00F14EA0" w14:paraId="0E02E8C6" w14:textId="77777777" w:rsidTr="001D2950">
        <w:trPr>
          <w:cantSplit/>
        </w:trPr>
        <w:tc>
          <w:tcPr>
            <w:tcW w:w="567" w:type="dxa"/>
            <w:vAlign w:val="center"/>
          </w:tcPr>
          <w:p w14:paraId="552FE2C4" w14:textId="77777777" w:rsidR="00BB0276" w:rsidRPr="00F14EA0" w:rsidRDefault="00BB0276" w:rsidP="005F7DE1">
            <w:pPr>
              <w:pStyle w:val="TekstTabeli"/>
              <w:rPr>
                <w:highlight w:val="yellow"/>
                <w:lang w:val="en-US"/>
              </w:rPr>
            </w:pPr>
            <w:r w:rsidRPr="00F14EA0">
              <w:rPr>
                <w:highlight w:val="yellow"/>
                <w:lang w:val="en-US"/>
              </w:rPr>
              <w:t>39</w:t>
            </w:r>
          </w:p>
        </w:tc>
        <w:tc>
          <w:tcPr>
            <w:tcW w:w="3572" w:type="dxa"/>
            <w:vAlign w:val="center"/>
          </w:tcPr>
          <w:p w14:paraId="291B62A1" w14:textId="77777777" w:rsidR="00BB0276" w:rsidRPr="00F14EA0" w:rsidRDefault="00BB0276" w:rsidP="00533597">
            <w:pPr>
              <w:pStyle w:val="TekstTabeli"/>
              <w:rPr>
                <w:highlight w:val="yellow"/>
                <w:lang w:val="en-US"/>
              </w:rPr>
            </w:pPr>
            <w:r w:rsidRPr="00F14EA0">
              <w:rPr>
                <w:highlight w:val="yellow"/>
                <w:lang w:val="en-US"/>
              </w:rPr>
              <w:t>partnerzy joint venture</w:t>
            </w:r>
          </w:p>
        </w:tc>
        <w:tc>
          <w:tcPr>
            <w:tcW w:w="4932" w:type="dxa"/>
            <w:vAlign w:val="center"/>
          </w:tcPr>
          <w:p w14:paraId="1AA383C5" w14:textId="77777777" w:rsidR="00BB0276" w:rsidRPr="00F14EA0" w:rsidRDefault="00BB0276" w:rsidP="00533597">
            <w:pPr>
              <w:pStyle w:val="TekstTabeli"/>
              <w:rPr>
                <w:highlight w:val="yellow"/>
              </w:rPr>
            </w:pPr>
            <w:r w:rsidRPr="00F14EA0">
              <w:rPr>
                <w:highlight w:val="yellow"/>
              </w:rPr>
              <w:t>„klienci” (odbiorcy efektów usługi badawczej)</w:t>
            </w:r>
          </w:p>
        </w:tc>
      </w:tr>
      <w:tr w:rsidR="00BB0276" w:rsidRPr="00F14EA0" w14:paraId="4C8A3499" w14:textId="77777777" w:rsidTr="001D2950">
        <w:trPr>
          <w:cantSplit/>
        </w:trPr>
        <w:tc>
          <w:tcPr>
            <w:tcW w:w="567" w:type="dxa"/>
            <w:vAlign w:val="center"/>
          </w:tcPr>
          <w:p w14:paraId="20A89CFE" w14:textId="77777777" w:rsidR="00BB0276" w:rsidRPr="00F14EA0" w:rsidRDefault="00BB0276" w:rsidP="005F7DE1">
            <w:pPr>
              <w:pStyle w:val="TekstTabeli"/>
              <w:rPr>
                <w:highlight w:val="yellow"/>
                <w:lang w:val="en-US"/>
              </w:rPr>
            </w:pPr>
            <w:r w:rsidRPr="00F14EA0">
              <w:rPr>
                <w:highlight w:val="yellow"/>
                <w:lang w:val="en-US"/>
              </w:rPr>
              <w:t>40</w:t>
            </w:r>
          </w:p>
        </w:tc>
        <w:tc>
          <w:tcPr>
            <w:tcW w:w="3572" w:type="dxa"/>
            <w:vAlign w:val="center"/>
          </w:tcPr>
          <w:p w14:paraId="7F9B846D" w14:textId="77777777" w:rsidR="00BB0276" w:rsidRPr="00F14EA0" w:rsidRDefault="00BB0276" w:rsidP="00533597">
            <w:pPr>
              <w:pStyle w:val="TekstTabeli"/>
              <w:rPr>
                <w:highlight w:val="yellow"/>
                <w:lang w:val="en-US"/>
              </w:rPr>
            </w:pPr>
            <w:r w:rsidRPr="00F14EA0">
              <w:rPr>
                <w:highlight w:val="yellow"/>
                <w:lang w:val="en-US"/>
              </w:rPr>
              <w:t>partnerzy usługowi (odbiorcy usług)</w:t>
            </w:r>
          </w:p>
        </w:tc>
        <w:tc>
          <w:tcPr>
            <w:tcW w:w="4932" w:type="dxa"/>
            <w:vAlign w:val="center"/>
          </w:tcPr>
          <w:p w14:paraId="0C3446BB" w14:textId="77777777" w:rsidR="00BB0276" w:rsidRPr="00F14EA0" w:rsidRDefault="00BB0276" w:rsidP="00533597">
            <w:pPr>
              <w:pStyle w:val="TekstTabeli"/>
              <w:rPr>
                <w:highlight w:val="yellow"/>
              </w:rPr>
            </w:pPr>
            <w:r w:rsidRPr="00F14EA0">
              <w:rPr>
                <w:highlight w:val="yellow"/>
              </w:rPr>
              <w:t>„klienci” (odbiorcy efektów usługi badawczej)</w:t>
            </w:r>
          </w:p>
        </w:tc>
      </w:tr>
      <w:tr w:rsidR="00731AB6" w:rsidRPr="00F14EA0" w14:paraId="3B30AB3C" w14:textId="77777777" w:rsidTr="001D2950">
        <w:trPr>
          <w:cantSplit/>
        </w:trPr>
        <w:tc>
          <w:tcPr>
            <w:tcW w:w="567" w:type="dxa"/>
            <w:vAlign w:val="center"/>
          </w:tcPr>
          <w:p w14:paraId="6D10A20D" w14:textId="77777777" w:rsidR="00731AB6" w:rsidRPr="00F14EA0" w:rsidRDefault="00731AB6" w:rsidP="005F7DE1">
            <w:pPr>
              <w:pStyle w:val="TekstTabeli"/>
              <w:rPr>
                <w:highlight w:val="yellow"/>
                <w:lang w:val="en-US"/>
              </w:rPr>
            </w:pPr>
            <w:r w:rsidRPr="00F14EA0">
              <w:rPr>
                <w:highlight w:val="yellow"/>
                <w:lang w:val="en-US"/>
              </w:rPr>
              <w:t>41</w:t>
            </w:r>
          </w:p>
        </w:tc>
        <w:tc>
          <w:tcPr>
            <w:tcW w:w="3572" w:type="dxa"/>
            <w:vAlign w:val="center"/>
          </w:tcPr>
          <w:p w14:paraId="3225D013" w14:textId="77777777" w:rsidR="00731AB6" w:rsidRPr="00F14EA0" w:rsidRDefault="00731AB6" w:rsidP="00533597">
            <w:pPr>
              <w:pStyle w:val="TekstTabeli"/>
              <w:rPr>
                <w:highlight w:val="yellow"/>
                <w:lang w:val="en-US"/>
              </w:rPr>
            </w:pPr>
            <w:r w:rsidRPr="00F14EA0">
              <w:rPr>
                <w:highlight w:val="yellow"/>
                <w:lang w:val="en-US"/>
              </w:rPr>
              <w:t>personel obsługi</w:t>
            </w:r>
          </w:p>
        </w:tc>
        <w:tc>
          <w:tcPr>
            <w:tcW w:w="4932" w:type="dxa"/>
            <w:vAlign w:val="center"/>
          </w:tcPr>
          <w:p w14:paraId="6FAC2C69" w14:textId="77777777" w:rsidR="00731AB6" w:rsidRPr="00F14EA0" w:rsidRDefault="00731AB6" w:rsidP="00533597">
            <w:pPr>
              <w:pStyle w:val="TekstTabeli"/>
              <w:rPr>
                <w:highlight w:val="yellow"/>
                <w:lang w:val="en-US"/>
              </w:rPr>
            </w:pPr>
            <w:r w:rsidRPr="00F14EA0">
              <w:rPr>
                <w:highlight w:val="yellow"/>
                <w:lang w:val="en-US"/>
              </w:rPr>
              <w:t>pracownicy</w:t>
            </w:r>
          </w:p>
        </w:tc>
      </w:tr>
      <w:tr w:rsidR="00731AB6" w:rsidRPr="00F14EA0" w14:paraId="14F364C9" w14:textId="77777777" w:rsidTr="001D2950">
        <w:trPr>
          <w:cantSplit/>
        </w:trPr>
        <w:tc>
          <w:tcPr>
            <w:tcW w:w="567" w:type="dxa"/>
            <w:vAlign w:val="center"/>
          </w:tcPr>
          <w:p w14:paraId="5525F6A3" w14:textId="77777777" w:rsidR="00731AB6" w:rsidRPr="00F14EA0" w:rsidRDefault="00731AB6" w:rsidP="005F7DE1">
            <w:pPr>
              <w:pStyle w:val="TekstTabeli"/>
              <w:rPr>
                <w:highlight w:val="yellow"/>
                <w:lang w:val="en-US"/>
              </w:rPr>
            </w:pPr>
            <w:r w:rsidRPr="00F14EA0">
              <w:rPr>
                <w:highlight w:val="yellow"/>
                <w:lang w:val="en-US"/>
              </w:rPr>
              <w:t>42</w:t>
            </w:r>
          </w:p>
        </w:tc>
        <w:tc>
          <w:tcPr>
            <w:tcW w:w="3572" w:type="dxa"/>
            <w:vAlign w:val="center"/>
          </w:tcPr>
          <w:p w14:paraId="2C739CE3" w14:textId="77777777" w:rsidR="00731AB6" w:rsidRPr="00F14EA0" w:rsidRDefault="00731AB6" w:rsidP="00533597">
            <w:pPr>
              <w:pStyle w:val="TekstTabeli"/>
              <w:rPr>
                <w:highlight w:val="yellow"/>
                <w:lang w:val="en-US"/>
              </w:rPr>
            </w:pPr>
            <w:r w:rsidRPr="00F14EA0">
              <w:rPr>
                <w:highlight w:val="yellow"/>
                <w:lang w:val="en-US"/>
              </w:rPr>
              <w:t xml:space="preserve">pracodawcy (obecni i przyszli) </w:t>
            </w:r>
          </w:p>
        </w:tc>
        <w:tc>
          <w:tcPr>
            <w:tcW w:w="4932" w:type="dxa"/>
            <w:vAlign w:val="center"/>
          </w:tcPr>
          <w:p w14:paraId="6A5689DA"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79A9B5C6" w14:textId="77777777" w:rsidTr="001D2950">
        <w:trPr>
          <w:cantSplit/>
        </w:trPr>
        <w:tc>
          <w:tcPr>
            <w:tcW w:w="567" w:type="dxa"/>
            <w:vAlign w:val="center"/>
          </w:tcPr>
          <w:p w14:paraId="586E3EC5" w14:textId="77777777" w:rsidR="00731AB6" w:rsidRPr="00F14EA0" w:rsidRDefault="00731AB6" w:rsidP="005F7DE1">
            <w:pPr>
              <w:pStyle w:val="TekstTabeli"/>
              <w:rPr>
                <w:highlight w:val="yellow"/>
                <w:lang w:val="en-US"/>
              </w:rPr>
            </w:pPr>
            <w:r w:rsidRPr="00F14EA0">
              <w:rPr>
                <w:highlight w:val="yellow"/>
                <w:lang w:val="en-US"/>
              </w:rPr>
              <w:t>43</w:t>
            </w:r>
          </w:p>
        </w:tc>
        <w:tc>
          <w:tcPr>
            <w:tcW w:w="3572" w:type="dxa"/>
            <w:vAlign w:val="center"/>
          </w:tcPr>
          <w:p w14:paraId="186AFDE9" w14:textId="77777777" w:rsidR="00731AB6" w:rsidRPr="00F14EA0" w:rsidRDefault="00731AB6" w:rsidP="00533597">
            <w:pPr>
              <w:pStyle w:val="TekstTabeli"/>
              <w:rPr>
                <w:highlight w:val="yellow"/>
                <w:lang w:val="en-US"/>
              </w:rPr>
            </w:pPr>
            <w:r w:rsidRPr="00F14EA0">
              <w:rPr>
                <w:highlight w:val="yellow"/>
                <w:lang w:val="en-US"/>
              </w:rPr>
              <w:t>pracownicy</w:t>
            </w:r>
          </w:p>
        </w:tc>
        <w:tc>
          <w:tcPr>
            <w:tcW w:w="4932" w:type="dxa"/>
            <w:vAlign w:val="center"/>
          </w:tcPr>
          <w:p w14:paraId="5B9B8E2A" w14:textId="77777777" w:rsidR="00731AB6" w:rsidRPr="00F14EA0" w:rsidRDefault="00731AB6" w:rsidP="00533597">
            <w:pPr>
              <w:pStyle w:val="TekstTabeli"/>
              <w:rPr>
                <w:highlight w:val="yellow"/>
                <w:lang w:val="en-US"/>
              </w:rPr>
            </w:pPr>
            <w:r w:rsidRPr="00F14EA0">
              <w:rPr>
                <w:highlight w:val="yellow"/>
                <w:lang w:val="en-US"/>
              </w:rPr>
              <w:t>pracownicy</w:t>
            </w:r>
          </w:p>
        </w:tc>
      </w:tr>
      <w:tr w:rsidR="00731AB6" w:rsidRPr="00F14EA0" w14:paraId="1D7AABAC" w14:textId="77777777" w:rsidTr="001D2950">
        <w:trPr>
          <w:cantSplit/>
        </w:trPr>
        <w:tc>
          <w:tcPr>
            <w:tcW w:w="567" w:type="dxa"/>
            <w:vAlign w:val="center"/>
          </w:tcPr>
          <w:p w14:paraId="7EAF68EF" w14:textId="77777777" w:rsidR="00731AB6" w:rsidRPr="00F14EA0" w:rsidRDefault="00731AB6" w:rsidP="005F7DE1">
            <w:pPr>
              <w:pStyle w:val="TekstTabeli"/>
              <w:rPr>
                <w:highlight w:val="yellow"/>
                <w:lang w:val="en-US"/>
              </w:rPr>
            </w:pPr>
            <w:r w:rsidRPr="00F14EA0">
              <w:rPr>
                <w:highlight w:val="yellow"/>
                <w:lang w:val="en-US"/>
              </w:rPr>
              <w:t>44</w:t>
            </w:r>
          </w:p>
        </w:tc>
        <w:tc>
          <w:tcPr>
            <w:tcW w:w="3572" w:type="dxa"/>
            <w:vAlign w:val="center"/>
          </w:tcPr>
          <w:p w14:paraId="2A598A58" w14:textId="77777777" w:rsidR="00731AB6" w:rsidRPr="00F14EA0" w:rsidRDefault="00731AB6" w:rsidP="00533597">
            <w:pPr>
              <w:pStyle w:val="TekstTabeli"/>
              <w:rPr>
                <w:highlight w:val="yellow"/>
                <w:lang w:val="en-US"/>
              </w:rPr>
            </w:pPr>
            <w:r w:rsidRPr="00F14EA0">
              <w:rPr>
                <w:highlight w:val="yellow"/>
                <w:lang w:val="en-US"/>
              </w:rPr>
              <w:t>profesjonaliści od public relations</w:t>
            </w:r>
          </w:p>
        </w:tc>
        <w:tc>
          <w:tcPr>
            <w:tcW w:w="4932" w:type="dxa"/>
            <w:vAlign w:val="center"/>
          </w:tcPr>
          <w:p w14:paraId="481D0CA3" w14:textId="77777777" w:rsidR="00731AB6" w:rsidRPr="00F14EA0" w:rsidRDefault="00731AB6" w:rsidP="00533597">
            <w:pPr>
              <w:pStyle w:val="TekstTabeli"/>
              <w:rPr>
                <w:highlight w:val="yellow"/>
                <w:lang w:val="en-US"/>
              </w:rPr>
            </w:pPr>
            <w:r w:rsidRPr="00F14EA0">
              <w:rPr>
                <w:highlight w:val="yellow"/>
                <w:lang w:val="en-US"/>
              </w:rPr>
              <w:t>dostawcy</w:t>
            </w:r>
          </w:p>
        </w:tc>
      </w:tr>
      <w:tr w:rsidR="00731AB6" w:rsidRPr="00F14EA0" w14:paraId="3C0ECEA3" w14:textId="77777777" w:rsidTr="001D2950">
        <w:trPr>
          <w:cantSplit/>
        </w:trPr>
        <w:tc>
          <w:tcPr>
            <w:tcW w:w="567" w:type="dxa"/>
            <w:vAlign w:val="center"/>
          </w:tcPr>
          <w:p w14:paraId="0618B2E4" w14:textId="77777777" w:rsidR="00731AB6" w:rsidRPr="00F14EA0" w:rsidRDefault="00731AB6" w:rsidP="005F7DE1">
            <w:pPr>
              <w:pStyle w:val="TekstTabeli"/>
              <w:rPr>
                <w:highlight w:val="yellow"/>
                <w:lang w:val="en-US"/>
              </w:rPr>
            </w:pPr>
            <w:r w:rsidRPr="00F14EA0">
              <w:rPr>
                <w:highlight w:val="yellow"/>
                <w:lang w:val="en-US"/>
              </w:rPr>
              <w:lastRenderedPageBreak/>
              <w:t>45</w:t>
            </w:r>
          </w:p>
        </w:tc>
        <w:tc>
          <w:tcPr>
            <w:tcW w:w="3572" w:type="dxa"/>
            <w:vAlign w:val="center"/>
          </w:tcPr>
          <w:p w14:paraId="7C937A4A" w14:textId="77777777" w:rsidR="00731AB6" w:rsidRPr="00F14EA0" w:rsidRDefault="00731AB6" w:rsidP="00533597">
            <w:pPr>
              <w:pStyle w:val="TekstTabeli"/>
              <w:rPr>
                <w:highlight w:val="yellow"/>
              </w:rPr>
            </w:pPr>
            <w:r w:rsidRPr="00F14EA0">
              <w:rPr>
                <w:highlight w:val="yellow"/>
              </w:rPr>
              <w:t>programy szkoleniowe firm (lub dla firm)</w:t>
            </w:r>
          </w:p>
        </w:tc>
        <w:tc>
          <w:tcPr>
            <w:tcW w:w="4932" w:type="dxa"/>
            <w:vAlign w:val="center"/>
          </w:tcPr>
          <w:p w14:paraId="40C76231" w14:textId="77777777" w:rsidR="00731AB6" w:rsidRPr="00F14EA0" w:rsidRDefault="00731AB6" w:rsidP="00533597">
            <w:pPr>
              <w:pStyle w:val="TekstTabeli"/>
              <w:rPr>
                <w:highlight w:val="yellow"/>
                <w:lang w:val="en-US"/>
              </w:rPr>
            </w:pPr>
            <w:r w:rsidRPr="00F14EA0">
              <w:rPr>
                <w:highlight w:val="yellow"/>
                <w:lang w:val="en-US"/>
              </w:rPr>
              <w:t>konkurencja - substytuty</w:t>
            </w:r>
          </w:p>
        </w:tc>
      </w:tr>
      <w:tr w:rsidR="00731AB6" w:rsidRPr="00F14EA0" w14:paraId="4BF93259" w14:textId="77777777" w:rsidTr="001D2950">
        <w:trPr>
          <w:cantSplit/>
        </w:trPr>
        <w:tc>
          <w:tcPr>
            <w:tcW w:w="567" w:type="dxa"/>
            <w:vAlign w:val="center"/>
          </w:tcPr>
          <w:p w14:paraId="1F1A1F14" w14:textId="77777777" w:rsidR="00731AB6" w:rsidRPr="00F14EA0" w:rsidRDefault="00731AB6" w:rsidP="005F7DE1">
            <w:pPr>
              <w:pStyle w:val="TekstTabeli"/>
              <w:rPr>
                <w:highlight w:val="yellow"/>
                <w:lang w:val="en-US"/>
              </w:rPr>
            </w:pPr>
            <w:r w:rsidRPr="00F14EA0">
              <w:rPr>
                <w:highlight w:val="yellow"/>
                <w:lang w:val="en-US"/>
              </w:rPr>
              <w:t>46</w:t>
            </w:r>
          </w:p>
        </w:tc>
        <w:tc>
          <w:tcPr>
            <w:tcW w:w="3572" w:type="dxa"/>
            <w:vAlign w:val="center"/>
          </w:tcPr>
          <w:p w14:paraId="48271044" w14:textId="77777777" w:rsidR="00731AB6" w:rsidRPr="00F14EA0" w:rsidRDefault="00731AB6" w:rsidP="00533597">
            <w:pPr>
              <w:pStyle w:val="TekstTabeli"/>
              <w:rPr>
                <w:highlight w:val="yellow"/>
                <w:lang w:val="en-US"/>
              </w:rPr>
            </w:pPr>
            <w:r w:rsidRPr="00F14EA0">
              <w:rPr>
                <w:highlight w:val="yellow"/>
                <w:lang w:val="en-US"/>
              </w:rPr>
              <w:t>prywatne instytucje wyższ</w:t>
            </w:r>
            <w:r w:rsidR="005F7DE1" w:rsidRPr="00F14EA0">
              <w:rPr>
                <w:highlight w:val="yellow"/>
                <w:lang w:val="en-US"/>
              </w:rPr>
              <w:t>.</w:t>
            </w:r>
            <w:r w:rsidRPr="00F14EA0">
              <w:rPr>
                <w:highlight w:val="yellow"/>
                <w:lang w:val="en-US"/>
              </w:rPr>
              <w:t xml:space="preserve"> wykształcenia</w:t>
            </w:r>
          </w:p>
        </w:tc>
        <w:tc>
          <w:tcPr>
            <w:tcW w:w="4932" w:type="dxa"/>
            <w:vAlign w:val="center"/>
          </w:tcPr>
          <w:p w14:paraId="1DA7DDEB" w14:textId="77777777" w:rsidR="00731AB6" w:rsidRPr="00F14EA0" w:rsidRDefault="00731AB6" w:rsidP="00533597">
            <w:pPr>
              <w:pStyle w:val="TekstTabeli"/>
              <w:rPr>
                <w:highlight w:val="yellow"/>
                <w:lang w:val="en-US"/>
              </w:rPr>
            </w:pPr>
            <w:r w:rsidRPr="00F14EA0">
              <w:rPr>
                <w:highlight w:val="yellow"/>
                <w:lang w:val="en-US"/>
              </w:rPr>
              <w:t>konkurencja bezpośrednia</w:t>
            </w:r>
          </w:p>
        </w:tc>
      </w:tr>
      <w:tr w:rsidR="00731AB6" w:rsidRPr="00F14EA0" w14:paraId="25B31E7B" w14:textId="77777777" w:rsidTr="001D2950">
        <w:trPr>
          <w:cantSplit/>
        </w:trPr>
        <w:tc>
          <w:tcPr>
            <w:tcW w:w="567" w:type="dxa"/>
            <w:vAlign w:val="center"/>
          </w:tcPr>
          <w:p w14:paraId="320D6017" w14:textId="77777777" w:rsidR="00731AB6" w:rsidRPr="00F14EA0" w:rsidRDefault="00731AB6" w:rsidP="005F7DE1">
            <w:pPr>
              <w:pStyle w:val="TekstTabeli"/>
              <w:rPr>
                <w:highlight w:val="yellow"/>
                <w:lang w:val="en-US"/>
              </w:rPr>
            </w:pPr>
            <w:r w:rsidRPr="00F14EA0">
              <w:rPr>
                <w:highlight w:val="yellow"/>
                <w:lang w:val="en-US"/>
              </w:rPr>
              <w:t>47</w:t>
            </w:r>
          </w:p>
        </w:tc>
        <w:tc>
          <w:tcPr>
            <w:tcW w:w="3572" w:type="dxa"/>
            <w:vAlign w:val="center"/>
          </w:tcPr>
          <w:p w14:paraId="462C3170" w14:textId="77777777" w:rsidR="00731AB6" w:rsidRPr="00F14EA0" w:rsidRDefault="00731AB6" w:rsidP="00533597">
            <w:pPr>
              <w:pStyle w:val="TekstTabeli"/>
              <w:rPr>
                <w:highlight w:val="yellow"/>
                <w:lang w:val="en-US"/>
              </w:rPr>
            </w:pPr>
            <w:r w:rsidRPr="00F14EA0">
              <w:rPr>
                <w:highlight w:val="yellow"/>
                <w:lang w:val="en-US"/>
              </w:rPr>
              <w:t>przedsiębiorstwa użyteczności publicznej</w:t>
            </w:r>
          </w:p>
        </w:tc>
        <w:tc>
          <w:tcPr>
            <w:tcW w:w="4932" w:type="dxa"/>
            <w:vAlign w:val="center"/>
          </w:tcPr>
          <w:p w14:paraId="287182C9" w14:textId="77777777" w:rsidR="00731AB6" w:rsidRPr="00F14EA0" w:rsidRDefault="00731AB6" w:rsidP="00533597">
            <w:pPr>
              <w:pStyle w:val="TekstTabeli"/>
              <w:rPr>
                <w:highlight w:val="yellow"/>
                <w:lang w:val="en-US"/>
              </w:rPr>
            </w:pPr>
            <w:r w:rsidRPr="00F14EA0">
              <w:rPr>
                <w:highlight w:val="yellow"/>
                <w:lang w:val="en-US"/>
              </w:rPr>
              <w:t>dostawcy</w:t>
            </w:r>
          </w:p>
        </w:tc>
      </w:tr>
      <w:tr w:rsidR="00731AB6" w:rsidRPr="00F14EA0" w14:paraId="5FB283F0" w14:textId="77777777" w:rsidTr="001D2950">
        <w:trPr>
          <w:cantSplit/>
        </w:trPr>
        <w:tc>
          <w:tcPr>
            <w:tcW w:w="567" w:type="dxa"/>
            <w:vAlign w:val="center"/>
          </w:tcPr>
          <w:p w14:paraId="63A516C5" w14:textId="77777777" w:rsidR="00731AB6" w:rsidRPr="00F14EA0" w:rsidRDefault="00731AB6" w:rsidP="005F7DE1">
            <w:pPr>
              <w:pStyle w:val="TekstTabeli"/>
              <w:rPr>
                <w:highlight w:val="yellow"/>
                <w:lang w:val="en-US"/>
              </w:rPr>
            </w:pPr>
            <w:r w:rsidRPr="00F14EA0">
              <w:rPr>
                <w:highlight w:val="yellow"/>
                <w:lang w:val="en-US"/>
              </w:rPr>
              <w:t>48</w:t>
            </w:r>
          </w:p>
        </w:tc>
        <w:tc>
          <w:tcPr>
            <w:tcW w:w="3572" w:type="dxa"/>
            <w:vAlign w:val="center"/>
          </w:tcPr>
          <w:p w14:paraId="4F676559" w14:textId="77777777" w:rsidR="00731AB6" w:rsidRPr="00F14EA0" w:rsidRDefault="00731AB6" w:rsidP="00533597">
            <w:pPr>
              <w:pStyle w:val="TekstTabeli"/>
              <w:rPr>
                <w:highlight w:val="yellow"/>
                <w:lang w:val="en-US"/>
              </w:rPr>
            </w:pPr>
            <w:r w:rsidRPr="00F14EA0">
              <w:rPr>
                <w:highlight w:val="yellow"/>
                <w:lang w:val="en-US"/>
              </w:rPr>
              <w:t>przemysł</w:t>
            </w:r>
          </w:p>
        </w:tc>
        <w:tc>
          <w:tcPr>
            <w:tcW w:w="4932" w:type="dxa"/>
            <w:vAlign w:val="center"/>
          </w:tcPr>
          <w:p w14:paraId="4CA7E2BE" w14:textId="77777777" w:rsidR="00731AB6" w:rsidRPr="00F14EA0" w:rsidRDefault="00731AB6" w:rsidP="00533597">
            <w:pPr>
              <w:pStyle w:val="TekstTabeli"/>
              <w:rPr>
                <w:highlight w:val="yellow"/>
              </w:rPr>
            </w:pPr>
            <w:r w:rsidRPr="00F14EA0">
              <w:rPr>
                <w:highlight w:val="yellow"/>
              </w:rPr>
              <w:t>darczyńcy grupowi lub organizacyjni; wspierający wiedzę</w:t>
            </w:r>
          </w:p>
        </w:tc>
      </w:tr>
      <w:tr w:rsidR="00731AB6" w:rsidRPr="00F14EA0" w14:paraId="466F37C6" w14:textId="77777777" w:rsidTr="001D2950">
        <w:trPr>
          <w:cantSplit/>
        </w:trPr>
        <w:tc>
          <w:tcPr>
            <w:tcW w:w="567" w:type="dxa"/>
            <w:vAlign w:val="center"/>
          </w:tcPr>
          <w:p w14:paraId="5E7C8420" w14:textId="77777777" w:rsidR="00731AB6" w:rsidRPr="00F14EA0" w:rsidRDefault="00731AB6" w:rsidP="005F7DE1">
            <w:pPr>
              <w:pStyle w:val="TekstTabeli"/>
              <w:rPr>
                <w:highlight w:val="yellow"/>
                <w:lang w:val="en-US"/>
              </w:rPr>
            </w:pPr>
            <w:r w:rsidRPr="00F14EA0">
              <w:rPr>
                <w:highlight w:val="yellow"/>
                <w:lang w:val="en-US"/>
              </w:rPr>
              <w:t>49</w:t>
            </w:r>
          </w:p>
        </w:tc>
        <w:tc>
          <w:tcPr>
            <w:tcW w:w="3572" w:type="dxa"/>
            <w:vAlign w:val="center"/>
          </w:tcPr>
          <w:p w14:paraId="69E595B7" w14:textId="77777777" w:rsidR="00731AB6" w:rsidRPr="00F14EA0" w:rsidRDefault="00731AB6" w:rsidP="00533597">
            <w:pPr>
              <w:pStyle w:val="TekstTabeli"/>
              <w:rPr>
                <w:highlight w:val="yellow"/>
                <w:lang w:val="en-US"/>
              </w:rPr>
            </w:pPr>
            <w:r w:rsidRPr="00F14EA0">
              <w:rPr>
                <w:highlight w:val="yellow"/>
                <w:lang w:val="en-US"/>
              </w:rPr>
              <w:t>przyjaciele</w:t>
            </w:r>
          </w:p>
        </w:tc>
        <w:tc>
          <w:tcPr>
            <w:tcW w:w="4932" w:type="dxa"/>
            <w:vAlign w:val="center"/>
          </w:tcPr>
          <w:p w14:paraId="27AD825F" w14:textId="77777777" w:rsidR="00731AB6" w:rsidRPr="00F14EA0" w:rsidRDefault="00731AB6" w:rsidP="00533597">
            <w:pPr>
              <w:pStyle w:val="TekstTabeli"/>
              <w:rPr>
                <w:highlight w:val="yellow"/>
                <w:lang w:val="en-US"/>
              </w:rPr>
            </w:pPr>
            <w:r w:rsidRPr="00F14EA0">
              <w:rPr>
                <w:highlight w:val="yellow"/>
                <w:lang w:val="en-US"/>
              </w:rPr>
              <w:t>darczyńcy indywidualni</w:t>
            </w:r>
          </w:p>
        </w:tc>
      </w:tr>
      <w:tr w:rsidR="00731AB6" w:rsidRPr="00F14EA0" w14:paraId="14B52D26" w14:textId="77777777" w:rsidTr="001D2950">
        <w:trPr>
          <w:cantSplit/>
        </w:trPr>
        <w:tc>
          <w:tcPr>
            <w:tcW w:w="567" w:type="dxa"/>
            <w:vAlign w:val="center"/>
          </w:tcPr>
          <w:p w14:paraId="33BB88CA" w14:textId="77777777" w:rsidR="00731AB6" w:rsidRPr="00F14EA0" w:rsidRDefault="00731AB6" w:rsidP="005F7DE1">
            <w:pPr>
              <w:pStyle w:val="TekstTabeli"/>
              <w:rPr>
                <w:highlight w:val="yellow"/>
                <w:lang w:val="en-US"/>
              </w:rPr>
            </w:pPr>
            <w:r w:rsidRPr="00F14EA0">
              <w:rPr>
                <w:highlight w:val="yellow"/>
                <w:lang w:val="en-US"/>
              </w:rPr>
              <w:t>50</w:t>
            </w:r>
          </w:p>
        </w:tc>
        <w:tc>
          <w:tcPr>
            <w:tcW w:w="3572" w:type="dxa"/>
            <w:vAlign w:val="center"/>
          </w:tcPr>
          <w:p w14:paraId="3C7B6967" w14:textId="77777777" w:rsidR="00731AB6" w:rsidRPr="00F14EA0" w:rsidRDefault="00731AB6" w:rsidP="00533597">
            <w:pPr>
              <w:pStyle w:val="TekstTabeli"/>
              <w:rPr>
                <w:highlight w:val="yellow"/>
                <w:lang w:val="en-US"/>
              </w:rPr>
            </w:pPr>
            <w:r w:rsidRPr="00F14EA0">
              <w:rPr>
                <w:highlight w:val="yellow"/>
                <w:lang w:val="en-US"/>
              </w:rPr>
              <w:t>przyszli studenci</w:t>
            </w:r>
          </w:p>
        </w:tc>
        <w:tc>
          <w:tcPr>
            <w:tcW w:w="4932" w:type="dxa"/>
            <w:vAlign w:val="center"/>
          </w:tcPr>
          <w:p w14:paraId="65875AD9"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441BCF57" w14:textId="77777777" w:rsidTr="001D2950">
        <w:trPr>
          <w:cantSplit/>
        </w:trPr>
        <w:tc>
          <w:tcPr>
            <w:tcW w:w="567" w:type="dxa"/>
            <w:vAlign w:val="center"/>
          </w:tcPr>
          <w:p w14:paraId="0591B704" w14:textId="77777777" w:rsidR="00731AB6" w:rsidRPr="00F14EA0" w:rsidRDefault="00731AB6" w:rsidP="005F7DE1">
            <w:pPr>
              <w:pStyle w:val="TekstTabeli"/>
              <w:rPr>
                <w:highlight w:val="yellow"/>
                <w:lang w:val="en-US"/>
              </w:rPr>
            </w:pPr>
            <w:r w:rsidRPr="00F14EA0">
              <w:rPr>
                <w:highlight w:val="yellow"/>
                <w:lang w:val="en-US"/>
              </w:rPr>
              <w:t>51</w:t>
            </w:r>
          </w:p>
        </w:tc>
        <w:tc>
          <w:tcPr>
            <w:tcW w:w="3572" w:type="dxa"/>
            <w:vAlign w:val="center"/>
          </w:tcPr>
          <w:p w14:paraId="4226CE5F" w14:textId="77777777" w:rsidR="00731AB6" w:rsidRPr="00F14EA0" w:rsidRDefault="00731AB6" w:rsidP="00533597">
            <w:pPr>
              <w:pStyle w:val="TekstTabeli"/>
              <w:rPr>
                <w:highlight w:val="yellow"/>
                <w:lang w:val="en-US"/>
              </w:rPr>
            </w:pPr>
            <w:r w:rsidRPr="00F14EA0">
              <w:rPr>
                <w:highlight w:val="yellow"/>
                <w:lang w:val="en-US"/>
              </w:rPr>
              <w:t>publiczne instytucje wyższ</w:t>
            </w:r>
            <w:r w:rsidR="005F7DE1" w:rsidRPr="00F14EA0">
              <w:rPr>
                <w:highlight w:val="yellow"/>
                <w:lang w:val="en-US"/>
              </w:rPr>
              <w:t>.</w:t>
            </w:r>
            <w:r w:rsidRPr="00F14EA0">
              <w:rPr>
                <w:highlight w:val="yellow"/>
                <w:lang w:val="en-US"/>
              </w:rPr>
              <w:t xml:space="preserve"> wykształcenia</w:t>
            </w:r>
          </w:p>
        </w:tc>
        <w:tc>
          <w:tcPr>
            <w:tcW w:w="4932" w:type="dxa"/>
            <w:vAlign w:val="center"/>
          </w:tcPr>
          <w:p w14:paraId="65C7FC02" w14:textId="77777777" w:rsidR="00731AB6" w:rsidRPr="00F14EA0" w:rsidRDefault="00731AB6" w:rsidP="00533597">
            <w:pPr>
              <w:pStyle w:val="TekstTabeli"/>
              <w:rPr>
                <w:highlight w:val="yellow"/>
                <w:lang w:val="en-US"/>
              </w:rPr>
            </w:pPr>
            <w:r w:rsidRPr="00F14EA0">
              <w:rPr>
                <w:highlight w:val="yellow"/>
                <w:lang w:val="en-US"/>
              </w:rPr>
              <w:t>konkurencja bezpośrednia</w:t>
            </w:r>
          </w:p>
        </w:tc>
      </w:tr>
      <w:tr w:rsidR="00731AB6" w:rsidRPr="00F14EA0" w14:paraId="03AF5BA5" w14:textId="77777777" w:rsidTr="001D2950">
        <w:trPr>
          <w:cantSplit/>
        </w:trPr>
        <w:tc>
          <w:tcPr>
            <w:tcW w:w="567" w:type="dxa"/>
            <w:vAlign w:val="center"/>
          </w:tcPr>
          <w:p w14:paraId="79EE04AF" w14:textId="77777777" w:rsidR="00731AB6" w:rsidRPr="00F14EA0" w:rsidRDefault="00731AB6" w:rsidP="005F7DE1">
            <w:pPr>
              <w:pStyle w:val="TekstTabeli"/>
              <w:rPr>
                <w:highlight w:val="yellow"/>
                <w:lang w:val="en-US"/>
              </w:rPr>
            </w:pPr>
            <w:r w:rsidRPr="00F14EA0">
              <w:rPr>
                <w:highlight w:val="yellow"/>
                <w:lang w:val="en-US"/>
              </w:rPr>
              <w:t>52</w:t>
            </w:r>
          </w:p>
        </w:tc>
        <w:tc>
          <w:tcPr>
            <w:tcW w:w="3572" w:type="dxa"/>
            <w:vAlign w:val="center"/>
          </w:tcPr>
          <w:p w14:paraId="3B36A3BD" w14:textId="77777777" w:rsidR="00731AB6" w:rsidRPr="00F14EA0" w:rsidRDefault="00731AB6" w:rsidP="00533597">
            <w:pPr>
              <w:pStyle w:val="TekstTabeli"/>
              <w:rPr>
                <w:highlight w:val="yellow"/>
                <w:lang w:val="en-US"/>
              </w:rPr>
            </w:pPr>
            <w:r w:rsidRPr="00F14EA0">
              <w:rPr>
                <w:highlight w:val="yellow"/>
                <w:lang w:val="en-US"/>
              </w:rPr>
              <w:t>rady badawcze</w:t>
            </w:r>
          </w:p>
        </w:tc>
        <w:tc>
          <w:tcPr>
            <w:tcW w:w="4932" w:type="dxa"/>
            <w:vAlign w:val="center"/>
          </w:tcPr>
          <w:p w14:paraId="3A344E5F" w14:textId="77777777" w:rsidR="00731AB6" w:rsidRPr="00F14EA0" w:rsidRDefault="00731AB6" w:rsidP="00533597">
            <w:pPr>
              <w:pStyle w:val="TekstTabeli"/>
              <w:rPr>
                <w:highlight w:val="yellow"/>
              </w:rPr>
            </w:pPr>
            <w:r w:rsidRPr="00F14EA0">
              <w:rPr>
                <w:highlight w:val="yellow"/>
              </w:rPr>
              <w:t xml:space="preserve">darczyńcy grupowi lub organizacyjni; </w:t>
            </w:r>
            <w:r w:rsidRPr="00F14EA0">
              <w:rPr>
                <w:highlight w:val="yellow"/>
              </w:rPr>
              <w:br/>
              <w:t>regulatorzy rządowi</w:t>
            </w:r>
          </w:p>
        </w:tc>
      </w:tr>
      <w:tr w:rsidR="00731AB6" w:rsidRPr="00F14EA0" w14:paraId="194E1EA2" w14:textId="77777777" w:rsidTr="001D2950">
        <w:trPr>
          <w:cantSplit/>
        </w:trPr>
        <w:tc>
          <w:tcPr>
            <w:tcW w:w="567" w:type="dxa"/>
            <w:vAlign w:val="center"/>
          </w:tcPr>
          <w:p w14:paraId="795B8734" w14:textId="77777777" w:rsidR="00731AB6" w:rsidRPr="00F14EA0" w:rsidRDefault="00731AB6" w:rsidP="005F7DE1">
            <w:pPr>
              <w:pStyle w:val="TekstTabeli"/>
              <w:rPr>
                <w:highlight w:val="yellow"/>
                <w:lang w:val="en-US"/>
              </w:rPr>
            </w:pPr>
            <w:r w:rsidRPr="00F14EA0">
              <w:rPr>
                <w:highlight w:val="yellow"/>
                <w:lang w:val="en-US"/>
              </w:rPr>
              <w:t>53</w:t>
            </w:r>
          </w:p>
        </w:tc>
        <w:tc>
          <w:tcPr>
            <w:tcW w:w="3572" w:type="dxa"/>
            <w:vAlign w:val="center"/>
          </w:tcPr>
          <w:p w14:paraId="475ED3EB" w14:textId="77777777" w:rsidR="00731AB6" w:rsidRPr="00F14EA0" w:rsidRDefault="00731AB6" w:rsidP="00533597">
            <w:pPr>
              <w:pStyle w:val="TekstTabeli"/>
              <w:rPr>
                <w:highlight w:val="yellow"/>
                <w:lang w:val="en-US"/>
              </w:rPr>
            </w:pPr>
            <w:r w:rsidRPr="00F14EA0">
              <w:rPr>
                <w:highlight w:val="yellow"/>
                <w:lang w:val="en-US"/>
              </w:rPr>
              <w:t>rady dyrektorów</w:t>
            </w:r>
          </w:p>
        </w:tc>
        <w:tc>
          <w:tcPr>
            <w:tcW w:w="4932" w:type="dxa"/>
            <w:vAlign w:val="center"/>
          </w:tcPr>
          <w:p w14:paraId="1BF4CC4B"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2BF431ED" w14:textId="77777777" w:rsidTr="001D2950">
        <w:trPr>
          <w:cantSplit/>
        </w:trPr>
        <w:tc>
          <w:tcPr>
            <w:tcW w:w="567" w:type="dxa"/>
            <w:vAlign w:val="center"/>
          </w:tcPr>
          <w:p w14:paraId="64F9E7F8" w14:textId="77777777" w:rsidR="00731AB6" w:rsidRPr="00F14EA0" w:rsidRDefault="00731AB6" w:rsidP="005F7DE1">
            <w:pPr>
              <w:pStyle w:val="TekstTabeli"/>
              <w:rPr>
                <w:highlight w:val="yellow"/>
                <w:lang w:val="en-US"/>
              </w:rPr>
            </w:pPr>
            <w:r w:rsidRPr="00F14EA0">
              <w:rPr>
                <w:highlight w:val="yellow"/>
                <w:lang w:val="en-US"/>
              </w:rPr>
              <w:t>54</w:t>
            </w:r>
          </w:p>
        </w:tc>
        <w:tc>
          <w:tcPr>
            <w:tcW w:w="3572" w:type="dxa"/>
            <w:vAlign w:val="center"/>
          </w:tcPr>
          <w:p w14:paraId="6244FAFF" w14:textId="77777777" w:rsidR="00731AB6" w:rsidRPr="00F14EA0" w:rsidRDefault="00731AB6" w:rsidP="00533597">
            <w:pPr>
              <w:pStyle w:val="TekstTabeli"/>
              <w:rPr>
                <w:highlight w:val="yellow"/>
                <w:lang w:val="en-US"/>
              </w:rPr>
            </w:pPr>
            <w:r w:rsidRPr="00F14EA0">
              <w:rPr>
                <w:highlight w:val="yellow"/>
                <w:lang w:val="en-US"/>
              </w:rPr>
              <w:t>rektorzy (oraz prorektorzy)</w:t>
            </w:r>
          </w:p>
        </w:tc>
        <w:tc>
          <w:tcPr>
            <w:tcW w:w="4932" w:type="dxa"/>
            <w:vAlign w:val="center"/>
          </w:tcPr>
          <w:p w14:paraId="0B5DE3AE" w14:textId="77777777" w:rsidR="00731AB6" w:rsidRPr="00F14EA0" w:rsidRDefault="00731AB6" w:rsidP="00533597">
            <w:pPr>
              <w:pStyle w:val="TekstTabeli"/>
              <w:rPr>
                <w:highlight w:val="yellow"/>
                <w:lang w:val="en-US"/>
              </w:rPr>
            </w:pPr>
            <w:r w:rsidRPr="00F14EA0">
              <w:rPr>
                <w:highlight w:val="yellow"/>
                <w:lang w:val="en-US"/>
              </w:rPr>
              <w:t>zarządzanie</w:t>
            </w:r>
          </w:p>
        </w:tc>
      </w:tr>
      <w:tr w:rsidR="00731AB6" w:rsidRPr="00F14EA0" w14:paraId="44E86687" w14:textId="77777777" w:rsidTr="001D2950">
        <w:trPr>
          <w:cantSplit/>
        </w:trPr>
        <w:tc>
          <w:tcPr>
            <w:tcW w:w="567" w:type="dxa"/>
            <w:vAlign w:val="center"/>
          </w:tcPr>
          <w:p w14:paraId="522C0EEA" w14:textId="77777777" w:rsidR="00731AB6" w:rsidRPr="00F14EA0" w:rsidRDefault="00731AB6" w:rsidP="005F7DE1">
            <w:pPr>
              <w:pStyle w:val="TekstTabeli"/>
              <w:rPr>
                <w:highlight w:val="yellow"/>
                <w:lang w:val="en-US"/>
              </w:rPr>
            </w:pPr>
            <w:r w:rsidRPr="00F14EA0">
              <w:rPr>
                <w:highlight w:val="yellow"/>
                <w:lang w:val="en-US"/>
              </w:rPr>
              <w:t>55</w:t>
            </w:r>
          </w:p>
        </w:tc>
        <w:tc>
          <w:tcPr>
            <w:tcW w:w="3572" w:type="dxa"/>
            <w:vAlign w:val="center"/>
          </w:tcPr>
          <w:p w14:paraId="7F44FB39" w14:textId="77777777" w:rsidR="00731AB6" w:rsidRPr="00F14EA0" w:rsidRDefault="00731AB6" w:rsidP="00533597">
            <w:pPr>
              <w:pStyle w:val="TekstTabeli"/>
              <w:rPr>
                <w:highlight w:val="yellow"/>
                <w:lang w:val="en-US"/>
              </w:rPr>
            </w:pPr>
            <w:r w:rsidRPr="00F14EA0">
              <w:rPr>
                <w:highlight w:val="yellow"/>
                <w:lang w:val="en-US"/>
              </w:rPr>
              <w:t>rodzice</w:t>
            </w:r>
          </w:p>
        </w:tc>
        <w:tc>
          <w:tcPr>
            <w:tcW w:w="4932" w:type="dxa"/>
            <w:vAlign w:val="center"/>
          </w:tcPr>
          <w:p w14:paraId="1466C035" w14:textId="77777777" w:rsidR="00731AB6" w:rsidRPr="00F14EA0" w:rsidRDefault="00731AB6" w:rsidP="00533597">
            <w:pPr>
              <w:pStyle w:val="TekstTabeli"/>
              <w:rPr>
                <w:highlight w:val="yellow"/>
                <w:lang w:val="en-US"/>
              </w:rPr>
            </w:pPr>
            <w:r w:rsidRPr="00F14EA0">
              <w:rPr>
                <w:highlight w:val="yellow"/>
                <w:lang w:val="en-US"/>
              </w:rPr>
              <w:t>darczyńcy indywidualni</w:t>
            </w:r>
          </w:p>
        </w:tc>
      </w:tr>
      <w:tr w:rsidR="00731AB6" w:rsidRPr="00F14EA0" w14:paraId="7E89F938" w14:textId="77777777" w:rsidTr="001D2950">
        <w:trPr>
          <w:cantSplit/>
        </w:trPr>
        <w:tc>
          <w:tcPr>
            <w:tcW w:w="567" w:type="dxa"/>
            <w:vAlign w:val="center"/>
          </w:tcPr>
          <w:p w14:paraId="22B22881" w14:textId="77777777" w:rsidR="00731AB6" w:rsidRPr="00F14EA0" w:rsidRDefault="00731AB6" w:rsidP="005F7DE1">
            <w:pPr>
              <w:pStyle w:val="TekstTabeli"/>
              <w:rPr>
                <w:highlight w:val="yellow"/>
                <w:lang w:val="en-US"/>
              </w:rPr>
            </w:pPr>
            <w:r w:rsidRPr="00F14EA0">
              <w:rPr>
                <w:highlight w:val="yellow"/>
                <w:lang w:val="en-US"/>
              </w:rPr>
              <w:t>56</w:t>
            </w:r>
          </w:p>
        </w:tc>
        <w:tc>
          <w:tcPr>
            <w:tcW w:w="3572" w:type="dxa"/>
            <w:vAlign w:val="center"/>
          </w:tcPr>
          <w:p w14:paraId="27C8A013" w14:textId="77777777" w:rsidR="00731AB6" w:rsidRPr="00F14EA0" w:rsidRDefault="00731AB6" w:rsidP="00533597">
            <w:pPr>
              <w:pStyle w:val="TekstTabeli"/>
              <w:rPr>
                <w:highlight w:val="yellow"/>
                <w:lang w:val="en-US"/>
              </w:rPr>
            </w:pPr>
            <w:r w:rsidRPr="00F14EA0">
              <w:rPr>
                <w:highlight w:val="yellow"/>
                <w:lang w:val="en-US"/>
              </w:rPr>
              <w:t>rodziny studentów</w:t>
            </w:r>
          </w:p>
        </w:tc>
        <w:tc>
          <w:tcPr>
            <w:tcW w:w="4932" w:type="dxa"/>
            <w:vAlign w:val="center"/>
          </w:tcPr>
          <w:p w14:paraId="56B1D01E"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287544F6" w14:textId="77777777" w:rsidTr="001D2950">
        <w:trPr>
          <w:cantSplit/>
        </w:trPr>
        <w:tc>
          <w:tcPr>
            <w:tcW w:w="567" w:type="dxa"/>
            <w:vAlign w:val="center"/>
          </w:tcPr>
          <w:p w14:paraId="0E2ACFE2" w14:textId="77777777" w:rsidR="00731AB6" w:rsidRPr="00F14EA0" w:rsidRDefault="00731AB6" w:rsidP="005F7DE1">
            <w:pPr>
              <w:pStyle w:val="TekstTabeli"/>
              <w:rPr>
                <w:highlight w:val="yellow"/>
                <w:lang w:val="en-US"/>
              </w:rPr>
            </w:pPr>
            <w:r w:rsidRPr="00F14EA0">
              <w:rPr>
                <w:highlight w:val="yellow"/>
                <w:lang w:val="en-US"/>
              </w:rPr>
              <w:t>57</w:t>
            </w:r>
          </w:p>
        </w:tc>
        <w:tc>
          <w:tcPr>
            <w:tcW w:w="3572" w:type="dxa"/>
            <w:vAlign w:val="center"/>
          </w:tcPr>
          <w:p w14:paraId="1B75D25E" w14:textId="77777777" w:rsidR="00731AB6" w:rsidRPr="00F14EA0" w:rsidRDefault="00731AB6" w:rsidP="00533597">
            <w:pPr>
              <w:pStyle w:val="TekstTabeli"/>
              <w:rPr>
                <w:highlight w:val="yellow"/>
                <w:lang w:val="en-US"/>
              </w:rPr>
            </w:pPr>
            <w:r w:rsidRPr="00F14EA0">
              <w:rPr>
                <w:highlight w:val="yellow"/>
                <w:lang w:val="en-US"/>
              </w:rPr>
              <w:t>rząd</w:t>
            </w:r>
          </w:p>
        </w:tc>
        <w:tc>
          <w:tcPr>
            <w:tcW w:w="4932" w:type="dxa"/>
            <w:vAlign w:val="center"/>
          </w:tcPr>
          <w:p w14:paraId="12141BA5"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11D99746" w14:textId="77777777" w:rsidTr="001D2950">
        <w:trPr>
          <w:cantSplit/>
        </w:trPr>
        <w:tc>
          <w:tcPr>
            <w:tcW w:w="567" w:type="dxa"/>
            <w:vAlign w:val="center"/>
          </w:tcPr>
          <w:p w14:paraId="35E357CD" w14:textId="77777777" w:rsidR="00731AB6" w:rsidRPr="00F14EA0" w:rsidRDefault="00731AB6" w:rsidP="005F7DE1">
            <w:pPr>
              <w:pStyle w:val="TekstTabeli"/>
              <w:rPr>
                <w:highlight w:val="yellow"/>
                <w:lang w:val="en-US"/>
              </w:rPr>
            </w:pPr>
            <w:r w:rsidRPr="00F14EA0">
              <w:rPr>
                <w:highlight w:val="yellow"/>
                <w:lang w:val="en-US"/>
              </w:rPr>
              <w:t>58</w:t>
            </w:r>
          </w:p>
        </w:tc>
        <w:tc>
          <w:tcPr>
            <w:tcW w:w="3572" w:type="dxa"/>
            <w:vAlign w:val="center"/>
          </w:tcPr>
          <w:p w14:paraId="6DAC236B" w14:textId="77777777" w:rsidR="00731AB6" w:rsidRPr="00F14EA0" w:rsidRDefault="00731AB6" w:rsidP="00533597">
            <w:pPr>
              <w:pStyle w:val="TekstTabeli"/>
              <w:rPr>
                <w:highlight w:val="yellow"/>
                <w:lang w:val="en-US"/>
              </w:rPr>
            </w:pPr>
            <w:r w:rsidRPr="00F14EA0">
              <w:rPr>
                <w:highlight w:val="yellow"/>
                <w:lang w:val="en-US"/>
              </w:rPr>
              <w:t>specjalne grupy zainteresowań</w:t>
            </w:r>
          </w:p>
        </w:tc>
        <w:tc>
          <w:tcPr>
            <w:tcW w:w="4932" w:type="dxa"/>
            <w:vAlign w:val="center"/>
          </w:tcPr>
          <w:p w14:paraId="7FD7B8CD"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2ADF5F9D" w14:textId="77777777" w:rsidTr="001D2950">
        <w:trPr>
          <w:cantSplit/>
        </w:trPr>
        <w:tc>
          <w:tcPr>
            <w:tcW w:w="567" w:type="dxa"/>
            <w:vAlign w:val="center"/>
          </w:tcPr>
          <w:p w14:paraId="638D0336" w14:textId="77777777" w:rsidR="00731AB6" w:rsidRPr="00F14EA0" w:rsidRDefault="00731AB6" w:rsidP="005F7DE1">
            <w:pPr>
              <w:pStyle w:val="TekstTabeli"/>
              <w:rPr>
                <w:highlight w:val="yellow"/>
                <w:lang w:val="en-US"/>
              </w:rPr>
            </w:pPr>
            <w:r w:rsidRPr="00F14EA0">
              <w:rPr>
                <w:highlight w:val="yellow"/>
                <w:lang w:val="en-US"/>
              </w:rPr>
              <w:t>59</w:t>
            </w:r>
          </w:p>
        </w:tc>
        <w:tc>
          <w:tcPr>
            <w:tcW w:w="3572" w:type="dxa"/>
            <w:vAlign w:val="center"/>
          </w:tcPr>
          <w:p w14:paraId="33C123F5" w14:textId="77777777" w:rsidR="00731AB6" w:rsidRPr="00F14EA0" w:rsidRDefault="00731AB6" w:rsidP="00533597">
            <w:pPr>
              <w:pStyle w:val="TekstTabeli"/>
              <w:rPr>
                <w:highlight w:val="yellow"/>
                <w:lang w:val="en-US"/>
              </w:rPr>
            </w:pPr>
            <w:r w:rsidRPr="00F14EA0">
              <w:rPr>
                <w:highlight w:val="yellow"/>
                <w:lang w:val="en-US"/>
              </w:rPr>
              <w:t>społeczeństwo</w:t>
            </w:r>
          </w:p>
        </w:tc>
        <w:tc>
          <w:tcPr>
            <w:tcW w:w="4932" w:type="dxa"/>
            <w:vAlign w:val="center"/>
          </w:tcPr>
          <w:p w14:paraId="138D32B7"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2414645C" w14:textId="77777777" w:rsidTr="001D2950">
        <w:trPr>
          <w:cantSplit/>
        </w:trPr>
        <w:tc>
          <w:tcPr>
            <w:tcW w:w="567" w:type="dxa"/>
            <w:vAlign w:val="center"/>
          </w:tcPr>
          <w:p w14:paraId="5663C84D" w14:textId="77777777" w:rsidR="00731AB6" w:rsidRPr="00F14EA0" w:rsidRDefault="00731AB6" w:rsidP="005F7DE1">
            <w:pPr>
              <w:pStyle w:val="TekstTabeli"/>
              <w:rPr>
                <w:highlight w:val="yellow"/>
                <w:lang w:val="en-US"/>
              </w:rPr>
            </w:pPr>
            <w:r w:rsidRPr="00F14EA0">
              <w:rPr>
                <w:highlight w:val="yellow"/>
                <w:lang w:val="en-US"/>
              </w:rPr>
              <w:t>60</w:t>
            </w:r>
          </w:p>
        </w:tc>
        <w:tc>
          <w:tcPr>
            <w:tcW w:w="3572" w:type="dxa"/>
            <w:vAlign w:val="center"/>
          </w:tcPr>
          <w:p w14:paraId="4D0809A3" w14:textId="77777777" w:rsidR="00731AB6" w:rsidRPr="00F14EA0" w:rsidRDefault="00731AB6" w:rsidP="00533597">
            <w:pPr>
              <w:pStyle w:val="TekstTabeli"/>
              <w:rPr>
                <w:highlight w:val="yellow"/>
                <w:lang w:val="en-US"/>
              </w:rPr>
            </w:pPr>
            <w:r w:rsidRPr="00F14EA0">
              <w:rPr>
                <w:highlight w:val="yellow"/>
                <w:lang w:val="en-US"/>
              </w:rPr>
              <w:t>społeczne podmioty finansujące</w:t>
            </w:r>
          </w:p>
        </w:tc>
        <w:tc>
          <w:tcPr>
            <w:tcW w:w="4932" w:type="dxa"/>
            <w:vAlign w:val="center"/>
          </w:tcPr>
          <w:p w14:paraId="48669FFC"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2CEB6B15" w14:textId="77777777" w:rsidTr="001D2950">
        <w:trPr>
          <w:cantSplit/>
        </w:trPr>
        <w:tc>
          <w:tcPr>
            <w:tcW w:w="567" w:type="dxa"/>
            <w:vAlign w:val="center"/>
          </w:tcPr>
          <w:p w14:paraId="3D5AE0C8" w14:textId="77777777" w:rsidR="00731AB6" w:rsidRPr="00F14EA0" w:rsidRDefault="00731AB6" w:rsidP="005F7DE1">
            <w:pPr>
              <w:pStyle w:val="TekstTabeli"/>
              <w:rPr>
                <w:highlight w:val="yellow"/>
                <w:lang w:val="en-US"/>
              </w:rPr>
            </w:pPr>
            <w:r w:rsidRPr="00F14EA0">
              <w:rPr>
                <w:highlight w:val="yellow"/>
                <w:lang w:val="en-US"/>
              </w:rPr>
              <w:t>61</w:t>
            </w:r>
          </w:p>
        </w:tc>
        <w:tc>
          <w:tcPr>
            <w:tcW w:w="3572" w:type="dxa"/>
            <w:vAlign w:val="center"/>
          </w:tcPr>
          <w:p w14:paraId="626E3DCF" w14:textId="77777777" w:rsidR="00731AB6" w:rsidRPr="00F14EA0" w:rsidRDefault="00731AB6" w:rsidP="00533597">
            <w:pPr>
              <w:pStyle w:val="TekstTabeli"/>
              <w:rPr>
                <w:highlight w:val="yellow"/>
                <w:lang w:val="en-US"/>
              </w:rPr>
            </w:pPr>
            <w:r w:rsidRPr="00F14EA0">
              <w:rPr>
                <w:highlight w:val="yellow"/>
                <w:lang w:val="en-US"/>
              </w:rPr>
              <w:t>społeczność biznesowa</w:t>
            </w:r>
          </w:p>
        </w:tc>
        <w:tc>
          <w:tcPr>
            <w:tcW w:w="4932" w:type="dxa"/>
            <w:vAlign w:val="center"/>
          </w:tcPr>
          <w:p w14:paraId="3A461048"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5AD57DF8" w14:textId="77777777" w:rsidTr="001D2950">
        <w:trPr>
          <w:cantSplit/>
        </w:trPr>
        <w:tc>
          <w:tcPr>
            <w:tcW w:w="567" w:type="dxa"/>
            <w:vAlign w:val="center"/>
          </w:tcPr>
          <w:p w14:paraId="5E77BEB2" w14:textId="77777777" w:rsidR="00731AB6" w:rsidRPr="00F14EA0" w:rsidRDefault="00731AB6" w:rsidP="005F7DE1">
            <w:pPr>
              <w:pStyle w:val="TekstTabeli"/>
              <w:rPr>
                <w:highlight w:val="yellow"/>
                <w:lang w:val="en-US"/>
              </w:rPr>
            </w:pPr>
            <w:r w:rsidRPr="00F14EA0">
              <w:rPr>
                <w:highlight w:val="yellow"/>
                <w:lang w:val="en-US"/>
              </w:rPr>
              <w:t>62</w:t>
            </w:r>
          </w:p>
        </w:tc>
        <w:tc>
          <w:tcPr>
            <w:tcW w:w="3572" w:type="dxa"/>
            <w:vAlign w:val="center"/>
          </w:tcPr>
          <w:p w14:paraId="32DBAA1A" w14:textId="77777777" w:rsidR="00731AB6" w:rsidRPr="00F14EA0" w:rsidRDefault="00731AB6" w:rsidP="00533597">
            <w:pPr>
              <w:pStyle w:val="TekstTabeli"/>
              <w:rPr>
                <w:highlight w:val="yellow"/>
              </w:rPr>
            </w:pPr>
            <w:r w:rsidRPr="00F14EA0">
              <w:rPr>
                <w:highlight w:val="yellow"/>
              </w:rPr>
              <w:t>społeczność lokalna (w tym sąsiedztwo)</w:t>
            </w:r>
          </w:p>
        </w:tc>
        <w:tc>
          <w:tcPr>
            <w:tcW w:w="4932" w:type="dxa"/>
            <w:vAlign w:val="center"/>
          </w:tcPr>
          <w:p w14:paraId="30196F74"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39760DDB" w14:textId="77777777" w:rsidTr="001D2950">
        <w:trPr>
          <w:cantSplit/>
        </w:trPr>
        <w:tc>
          <w:tcPr>
            <w:tcW w:w="567" w:type="dxa"/>
            <w:vAlign w:val="center"/>
          </w:tcPr>
          <w:p w14:paraId="4B4E8236" w14:textId="77777777" w:rsidR="00731AB6" w:rsidRPr="00F14EA0" w:rsidRDefault="00731AB6" w:rsidP="005F7DE1">
            <w:pPr>
              <w:pStyle w:val="TekstTabeli"/>
              <w:rPr>
                <w:highlight w:val="yellow"/>
                <w:lang w:val="en-US"/>
              </w:rPr>
            </w:pPr>
            <w:r w:rsidRPr="00F14EA0">
              <w:rPr>
                <w:highlight w:val="yellow"/>
                <w:lang w:val="en-US"/>
              </w:rPr>
              <w:t>63</w:t>
            </w:r>
          </w:p>
        </w:tc>
        <w:tc>
          <w:tcPr>
            <w:tcW w:w="3572" w:type="dxa"/>
            <w:vAlign w:val="center"/>
          </w:tcPr>
          <w:p w14:paraId="1DE639C5" w14:textId="77777777" w:rsidR="00731AB6" w:rsidRPr="00F14EA0" w:rsidRDefault="00731AB6" w:rsidP="00533597">
            <w:pPr>
              <w:pStyle w:val="TekstTabeli"/>
              <w:rPr>
                <w:highlight w:val="yellow"/>
                <w:lang w:val="en-US"/>
              </w:rPr>
            </w:pPr>
            <w:r w:rsidRPr="00F14EA0">
              <w:rPr>
                <w:highlight w:val="yellow"/>
                <w:lang w:val="en-US"/>
              </w:rPr>
              <w:t>sponsorzy</w:t>
            </w:r>
          </w:p>
        </w:tc>
        <w:tc>
          <w:tcPr>
            <w:tcW w:w="4932" w:type="dxa"/>
            <w:vAlign w:val="center"/>
          </w:tcPr>
          <w:p w14:paraId="2443007A"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3EE0BFA3" w14:textId="77777777" w:rsidTr="001D2950">
        <w:trPr>
          <w:cantSplit/>
        </w:trPr>
        <w:tc>
          <w:tcPr>
            <w:tcW w:w="567" w:type="dxa"/>
            <w:vAlign w:val="center"/>
          </w:tcPr>
          <w:p w14:paraId="00FE539E" w14:textId="77777777" w:rsidR="00731AB6" w:rsidRPr="00F14EA0" w:rsidRDefault="00731AB6" w:rsidP="005F7DE1">
            <w:pPr>
              <w:pStyle w:val="TekstTabeli"/>
              <w:rPr>
                <w:highlight w:val="yellow"/>
                <w:lang w:val="en-US"/>
              </w:rPr>
            </w:pPr>
            <w:r w:rsidRPr="00F14EA0">
              <w:rPr>
                <w:highlight w:val="yellow"/>
                <w:lang w:val="en-US"/>
              </w:rPr>
              <w:t>64</w:t>
            </w:r>
          </w:p>
        </w:tc>
        <w:tc>
          <w:tcPr>
            <w:tcW w:w="3572" w:type="dxa"/>
            <w:vAlign w:val="center"/>
          </w:tcPr>
          <w:p w14:paraId="37DA8BB2" w14:textId="77777777" w:rsidR="00731AB6" w:rsidRPr="00F14EA0" w:rsidRDefault="00731AB6" w:rsidP="00533597">
            <w:pPr>
              <w:pStyle w:val="TekstTabeli"/>
              <w:rPr>
                <w:highlight w:val="yellow"/>
                <w:lang w:val="en-US"/>
              </w:rPr>
            </w:pPr>
            <w:r w:rsidRPr="00F14EA0">
              <w:rPr>
                <w:highlight w:val="yellow"/>
                <w:lang w:val="en-US"/>
              </w:rPr>
              <w:t>sponsorzy religijni</w:t>
            </w:r>
          </w:p>
        </w:tc>
        <w:tc>
          <w:tcPr>
            <w:tcW w:w="4932" w:type="dxa"/>
            <w:vAlign w:val="center"/>
          </w:tcPr>
          <w:p w14:paraId="562E0774" w14:textId="77777777" w:rsidR="00731AB6" w:rsidRPr="00F14EA0" w:rsidRDefault="00731AB6" w:rsidP="00533597">
            <w:pPr>
              <w:pStyle w:val="TekstTabeli"/>
              <w:rPr>
                <w:highlight w:val="yellow"/>
                <w:lang w:val="en-US"/>
              </w:rPr>
            </w:pPr>
            <w:r w:rsidRPr="00F14EA0">
              <w:rPr>
                <w:highlight w:val="yellow"/>
                <w:lang w:val="en-US"/>
              </w:rPr>
              <w:t>regulatorzy pozarządowi</w:t>
            </w:r>
          </w:p>
        </w:tc>
      </w:tr>
      <w:tr w:rsidR="00482BC9" w:rsidRPr="00F14EA0" w14:paraId="41334C74" w14:textId="77777777" w:rsidTr="001D2950">
        <w:trPr>
          <w:cantSplit/>
        </w:trPr>
        <w:tc>
          <w:tcPr>
            <w:tcW w:w="567" w:type="dxa"/>
            <w:vAlign w:val="center"/>
          </w:tcPr>
          <w:p w14:paraId="4F24A987" w14:textId="77777777" w:rsidR="00482BC9" w:rsidRPr="00F14EA0" w:rsidRDefault="00482BC9" w:rsidP="005F7DE1">
            <w:pPr>
              <w:pStyle w:val="TekstTabeli"/>
              <w:rPr>
                <w:highlight w:val="yellow"/>
                <w:lang w:val="en-US"/>
              </w:rPr>
            </w:pPr>
            <w:r w:rsidRPr="00F14EA0">
              <w:rPr>
                <w:highlight w:val="yellow"/>
                <w:lang w:val="en-US"/>
              </w:rPr>
              <w:t>65</w:t>
            </w:r>
          </w:p>
        </w:tc>
        <w:tc>
          <w:tcPr>
            <w:tcW w:w="3572" w:type="dxa"/>
            <w:vAlign w:val="center"/>
          </w:tcPr>
          <w:p w14:paraId="4C888DAA" w14:textId="77777777" w:rsidR="00482BC9" w:rsidRPr="00F14EA0" w:rsidRDefault="00482BC9" w:rsidP="00533597">
            <w:pPr>
              <w:pStyle w:val="TekstTabeli"/>
              <w:rPr>
                <w:highlight w:val="yellow"/>
                <w:lang w:val="en-US"/>
              </w:rPr>
            </w:pPr>
            <w:r w:rsidRPr="00F14EA0">
              <w:rPr>
                <w:highlight w:val="yellow"/>
                <w:lang w:val="en-US"/>
              </w:rPr>
              <w:t>spółki celowe</w:t>
            </w:r>
          </w:p>
        </w:tc>
        <w:tc>
          <w:tcPr>
            <w:tcW w:w="4932" w:type="dxa"/>
            <w:vAlign w:val="center"/>
          </w:tcPr>
          <w:p w14:paraId="2DAF82A2" w14:textId="77777777" w:rsidR="00482BC9" w:rsidRPr="00F14EA0" w:rsidRDefault="00482BC9" w:rsidP="00533597">
            <w:pPr>
              <w:pStyle w:val="TekstTabeli"/>
              <w:rPr>
                <w:highlight w:val="yellow"/>
              </w:rPr>
            </w:pPr>
            <w:r w:rsidRPr="00F14EA0">
              <w:rPr>
                <w:highlight w:val="yellow"/>
              </w:rPr>
              <w:t>współprace, „klienci” (odbiorcy efektów usługi edukacyjnej)</w:t>
            </w:r>
          </w:p>
        </w:tc>
      </w:tr>
      <w:tr w:rsidR="00482BC9" w:rsidRPr="00F14EA0" w14:paraId="5FFEB817" w14:textId="77777777" w:rsidTr="001D2950">
        <w:trPr>
          <w:cantSplit/>
        </w:trPr>
        <w:tc>
          <w:tcPr>
            <w:tcW w:w="567" w:type="dxa"/>
            <w:vAlign w:val="center"/>
          </w:tcPr>
          <w:p w14:paraId="6808E28B" w14:textId="77777777" w:rsidR="00482BC9" w:rsidRPr="00F14EA0" w:rsidRDefault="00482BC9" w:rsidP="005F7DE1">
            <w:pPr>
              <w:pStyle w:val="TekstTabeli"/>
              <w:rPr>
                <w:highlight w:val="yellow"/>
                <w:lang w:val="en-US"/>
              </w:rPr>
            </w:pPr>
            <w:r w:rsidRPr="00F14EA0">
              <w:rPr>
                <w:highlight w:val="yellow"/>
                <w:lang w:val="en-US"/>
              </w:rPr>
              <w:t>66</w:t>
            </w:r>
          </w:p>
        </w:tc>
        <w:tc>
          <w:tcPr>
            <w:tcW w:w="3572" w:type="dxa"/>
            <w:vAlign w:val="center"/>
          </w:tcPr>
          <w:p w14:paraId="37E7D79F" w14:textId="77777777" w:rsidR="00482BC9" w:rsidRPr="00F14EA0" w:rsidRDefault="00482BC9" w:rsidP="00533597">
            <w:pPr>
              <w:pStyle w:val="TekstTabeli"/>
              <w:rPr>
                <w:highlight w:val="yellow"/>
                <w:lang w:val="en-US"/>
              </w:rPr>
            </w:pPr>
            <w:r w:rsidRPr="00F14EA0">
              <w:rPr>
                <w:highlight w:val="yellow"/>
                <w:lang w:val="en-US"/>
              </w:rPr>
              <w:t>stowarzyszenia zawodowe</w:t>
            </w:r>
          </w:p>
        </w:tc>
        <w:tc>
          <w:tcPr>
            <w:tcW w:w="4932" w:type="dxa"/>
            <w:vAlign w:val="center"/>
          </w:tcPr>
          <w:p w14:paraId="5447C288" w14:textId="77777777" w:rsidR="00482BC9" w:rsidRPr="00F14EA0" w:rsidRDefault="00482BC9" w:rsidP="00533597">
            <w:pPr>
              <w:pStyle w:val="TekstTabeli"/>
              <w:rPr>
                <w:highlight w:val="yellow"/>
                <w:lang w:val="en-US"/>
              </w:rPr>
            </w:pPr>
            <w:r w:rsidRPr="00F14EA0">
              <w:rPr>
                <w:highlight w:val="yellow"/>
                <w:lang w:val="en-US"/>
              </w:rPr>
              <w:t>regulatorzy pozarządowi</w:t>
            </w:r>
          </w:p>
        </w:tc>
      </w:tr>
      <w:tr w:rsidR="00482BC9" w:rsidRPr="00F14EA0" w14:paraId="25729828" w14:textId="77777777" w:rsidTr="001D2950">
        <w:trPr>
          <w:cantSplit/>
        </w:trPr>
        <w:tc>
          <w:tcPr>
            <w:tcW w:w="567" w:type="dxa"/>
            <w:vAlign w:val="center"/>
          </w:tcPr>
          <w:p w14:paraId="49E93EA5" w14:textId="77777777" w:rsidR="00482BC9" w:rsidRPr="00F14EA0" w:rsidRDefault="00482BC9" w:rsidP="005F7DE1">
            <w:pPr>
              <w:pStyle w:val="TekstTabeli"/>
              <w:rPr>
                <w:highlight w:val="yellow"/>
                <w:lang w:val="en-US"/>
              </w:rPr>
            </w:pPr>
            <w:r w:rsidRPr="00F14EA0">
              <w:rPr>
                <w:highlight w:val="yellow"/>
                <w:lang w:val="en-US"/>
              </w:rPr>
              <w:t>67</w:t>
            </w:r>
          </w:p>
        </w:tc>
        <w:tc>
          <w:tcPr>
            <w:tcW w:w="3572" w:type="dxa"/>
            <w:vAlign w:val="center"/>
          </w:tcPr>
          <w:p w14:paraId="14151630" w14:textId="77777777" w:rsidR="00482BC9" w:rsidRPr="00F14EA0" w:rsidRDefault="00482BC9" w:rsidP="00533597">
            <w:pPr>
              <w:pStyle w:val="TekstTabeli"/>
              <w:rPr>
                <w:highlight w:val="yellow"/>
                <w:lang w:val="en-US"/>
              </w:rPr>
            </w:pPr>
            <w:r w:rsidRPr="00F14EA0">
              <w:rPr>
                <w:highlight w:val="yellow"/>
                <w:lang w:val="en-US"/>
              </w:rPr>
              <w:t>studenci</w:t>
            </w:r>
          </w:p>
        </w:tc>
        <w:tc>
          <w:tcPr>
            <w:tcW w:w="4932" w:type="dxa"/>
            <w:vAlign w:val="center"/>
          </w:tcPr>
          <w:p w14:paraId="0800E58A" w14:textId="77777777" w:rsidR="00482BC9" w:rsidRPr="00F14EA0" w:rsidRDefault="00482BC9" w:rsidP="00533597">
            <w:pPr>
              <w:pStyle w:val="TekstTabeli"/>
              <w:rPr>
                <w:highlight w:val="yellow"/>
              </w:rPr>
            </w:pPr>
            <w:r w:rsidRPr="00F14EA0">
              <w:rPr>
                <w:highlight w:val="yellow"/>
              </w:rPr>
              <w:t xml:space="preserve">dostarczający wiedzę; </w:t>
            </w:r>
            <w:r w:rsidRPr="00F14EA0">
              <w:rPr>
                <w:highlight w:val="yellow"/>
              </w:rPr>
              <w:br/>
              <w:t>„klienci” (odbiorcy efektów usługi edukacyjnej)</w:t>
            </w:r>
          </w:p>
        </w:tc>
      </w:tr>
      <w:tr w:rsidR="00482BC9" w:rsidRPr="00F14EA0" w14:paraId="77D9055C" w14:textId="77777777" w:rsidTr="001D2950">
        <w:trPr>
          <w:cantSplit/>
        </w:trPr>
        <w:tc>
          <w:tcPr>
            <w:tcW w:w="567" w:type="dxa"/>
            <w:vAlign w:val="center"/>
          </w:tcPr>
          <w:p w14:paraId="3843F2C6" w14:textId="77777777" w:rsidR="00482BC9" w:rsidRPr="00F14EA0" w:rsidRDefault="00482BC9" w:rsidP="005F7DE1">
            <w:pPr>
              <w:pStyle w:val="TekstTabeli"/>
              <w:rPr>
                <w:highlight w:val="yellow"/>
                <w:lang w:val="en-US"/>
              </w:rPr>
            </w:pPr>
            <w:r w:rsidRPr="00F14EA0">
              <w:rPr>
                <w:highlight w:val="yellow"/>
                <w:lang w:val="en-US"/>
              </w:rPr>
              <w:t>68</w:t>
            </w:r>
          </w:p>
        </w:tc>
        <w:tc>
          <w:tcPr>
            <w:tcW w:w="3572" w:type="dxa"/>
            <w:vAlign w:val="center"/>
          </w:tcPr>
          <w:p w14:paraId="21C57145" w14:textId="77777777" w:rsidR="00482BC9" w:rsidRPr="00F14EA0" w:rsidRDefault="00482BC9" w:rsidP="00533597">
            <w:pPr>
              <w:pStyle w:val="TekstTabeli"/>
              <w:rPr>
                <w:highlight w:val="yellow"/>
                <w:lang w:val="en-US"/>
              </w:rPr>
            </w:pPr>
            <w:r w:rsidRPr="00F14EA0">
              <w:rPr>
                <w:highlight w:val="yellow"/>
                <w:lang w:val="en-US"/>
              </w:rPr>
              <w:t>systemy szkolne</w:t>
            </w:r>
          </w:p>
        </w:tc>
        <w:tc>
          <w:tcPr>
            <w:tcW w:w="4932" w:type="dxa"/>
            <w:vAlign w:val="center"/>
          </w:tcPr>
          <w:p w14:paraId="2E9727A7" w14:textId="77777777" w:rsidR="00482BC9" w:rsidRPr="00F14EA0" w:rsidRDefault="00482BC9" w:rsidP="00533597">
            <w:pPr>
              <w:pStyle w:val="TekstTabeli"/>
              <w:rPr>
                <w:highlight w:val="yellow"/>
                <w:lang w:val="en-US"/>
              </w:rPr>
            </w:pPr>
            <w:r w:rsidRPr="00F14EA0">
              <w:rPr>
                <w:highlight w:val="yellow"/>
                <w:lang w:val="en-US"/>
              </w:rPr>
              <w:t>społeczności</w:t>
            </w:r>
          </w:p>
        </w:tc>
      </w:tr>
      <w:tr w:rsidR="00482BC9" w:rsidRPr="00F14EA0" w14:paraId="0DE305BA" w14:textId="77777777" w:rsidTr="001D2950">
        <w:trPr>
          <w:cantSplit/>
        </w:trPr>
        <w:tc>
          <w:tcPr>
            <w:tcW w:w="567" w:type="dxa"/>
            <w:vAlign w:val="center"/>
          </w:tcPr>
          <w:p w14:paraId="5BAF9680" w14:textId="77777777" w:rsidR="00482BC9" w:rsidRPr="00F14EA0" w:rsidRDefault="00482BC9" w:rsidP="005F7DE1">
            <w:pPr>
              <w:pStyle w:val="TekstTabeli"/>
              <w:rPr>
                <w:highlight w:val="yellow"/>
                <w:lang w:val="en-US"/>
              </w:rPr>
            </w:pPr>
            <w:r w:rsidRPr="00F14EA0">
              <w:rPr>
                <w:highlight w:val="yellow"/>
                <w:lang w:val="en-US"/>
              </w:rPr>
              <w:t>69</w:t>
            </w:r>
          </w:p>
        </w:tc>
        <w:tc>
          <w:tcPr>
            <w:tcW w:w="3572" w:type="dxa"/>
            <w:vAlign w:val="center"/>
          </w:tcPr>
          <w:p w14:paraId="7A2DA4E8" w14:textId="77777777" w:rsidR="00482BC9" w:rsidRPr="00F14EA0" w:rsidRDefault="00482BC9" w:rsidP="00533597">
            <w:pPr>
              <w:pStyle w:val="TekstTabeli"/>
              <w:rPr>
                <w:highlight w:val="yellow"/>
                <w:lang w:val="en-US"/>
              </w:rPr>
            </w:pPr>
            <w:r w:rsidRPr="00F14EA0">
              <w:rPr>
                <w:highlight w:val="yellow"/>
                <w:lang w:val="en-US"/>
              </w:rPr>
              <w:t>urzędy patentowe</w:t>
            </w:r>
          </w:p>
        </w:tc>
        <w:tc>
          <w:tcPr>
            <w:tcW w:w="4932" w:type="dxa"/>
            <w:vAlign w:val="center"/>
          </w:tcPr>
          <w:p w14:paraId="441C5483" w14:textId="77777777" w:rsidR="00482BC9" w:rsidRPr="00F14EA0" w:rsidRDefault="00482BC9" w:rsidP="00533597">
            <w:pPr>
              <w:pStyle w:val="TekstTabeli"/>
              <w:rPr>
                <w:highlight w:val="yellow"/>
                <w:lang w:val="en-US"/>
              </w:rPr>
            </w:pPr>
            <w:r w:rsidRPr="00F14EA0">
              <w:rPr>
                <w:highlight w:val="yellow"/>
                <w:lang w:val="en-US"/>
              </w:rPr>
              <w:t>regulatorzy rządowi</w:t>
            </w:r>
          </w:p>
        </w:tc>
      </w:tr>
      <w:tr w:rsidR="00482BC9" w:rsidRPr="00F14EA0" w14:paraId="6CF2C47F" w14:textId="77777777" w:rsidTr="001D2950">
        <w:trPr>
          <w:cantSplit/>
        </w:trPr>
        <w:tc>
          <w:tcPr>
            <w:tcW w:w="567" w:type="dxa"/>
            <w:vAlign w:val="center"/>
          </w:tcPr>
          <w:p w14:paraId="595F65C5" w14:textId="77777777" w:rsidR="00482BC9" w:rsidRPr="00F14EA0" w:rsidRDefault="00482BC9" w:rsidP="005F7DE1">
            <w:pPr>
              <w:pStyle w:val="TekstTabeli"/>
              <w:rPr>
                <w:highlight w:val="yellow"/>
                <w:lang w:val="en-US"/>
              </w:rPr>
            </w:pPr>
            <w:r w:rsidRPr="00F14EA0">
              <w:rPr>
                <w:highlight w:val="yellow"/>
                <w:lang w:val="en-US"/>
              </w:rPr>
              <w:t>70</w:t>
            </w:r>
          </w:p>
        </w:tc>
        <w:tc>
          <w:tcPr>
            <w:tcW w:w="3572" w:type="dxa"/>
            <w:vAlign w:val="center"/>
          </w:tcPr>
          <w:p w14:paraId="3BD00F0F" w14:textId="77777777" w:rsidR="00482BC9" w:rsidRPr="00F14EA0" w:rsidRDefault="00482BC9" w:rsidP="00533597">
            <w:pPr>
              <w:pStyle w:val="TekstTabeli"/>
              <w:rPr>
                <w:highlight w:val="yellow"/>
                <w:lang w:val="en-US"/>
              </w:rPr>
            </w:pPr>
            <w:r w:rsidRPr="00F14EA0">
              <w:rPr>
                <w:highlight w:val="yellow"/>
                <w:lang w:val="en-US"/>
              </w:rPr>
              <w:t>usługi społeczne</w:t>
            </w:r>
          </w:p>
        </w:tc>
        <w:tc>
          <w:tcPr>
            <w:tcW w:w="4932" w:type="dxa"/>
            <w:vAlign w:val="center"/>
          </w:tcPr>
          <w:p w14:paraId="37DE79C8" w14:textId="77777777" w:rsidR="00482BC9" w:rsidRPr="00F14EA0" w:rsidRDefault="00482BC9" w:rsidP="00533597">
            <w:pPr>
              <w:pStyle w:val="TekstTabeli"/>
              <w:rPr>
                <w:highlight w:val="yellow"/>
                <w:lang w:val="en-US"/>
              </w:rPr>
            </w:pPr>
            <w:r w:rsidRPr="00F14EA0">
              <w:rPr>
                <w:highlight w:val="yellow"/>
                <w:lang w:val="en-US"/>
              </w:rPr>
              <w:t>społeczności</w:t>
            </w:r>
          </w:p>
        </w:tc>
      </w:tr>
      <w:tr w:rsidR="00482BC9" w:rsidRPr="00F14EA0" w14:paraId="2B987368" w14:textId="77777777" w:rsidTr="001D2950">
        <w:trPr>
          <w:cantSplit/>
        </w:trPr>
        <w:tc>
          <w:tcPr>
            <w:tcW w:w="567" w:type="dxa"/>
            <w:vAlign w:val="center"/>
          </w:tcPr>
          <w:p w14:paraId="386929FB" w14:textId="77777777" w:rsidR="00482BC9" w:rsidRPr="00F14EA0" w:rsidRDefault="00482BC9" w:rsidP="005F7DE1">
            <w:pPr>
              <w:pStyle w:val="TekstTabeli"/>
              <w:rPr>
                <w:highlight w:val="yellow"/>
                <w:lang w:val="en-US"/>
              </w:rPr>
            </w:pPr>
            <w:r w:rsidRPr="00F14EA0">
              <w:rPr>
                <w:highlight w:val="yellow"/>
                <w:lang w:val="en-US"/>
              </w:rPr>
              <w:t>71</w:t>
            </w:r>
          </w:p>
        </w:tc>
        <w:tc>
          <w:tcPr>
            <w:tcW w:w="3572" w:type="dxa"/>
            <w:vAlign w:val="center"/>
          </w:tcPr>
          <w:p w14:paraId="357C671D" w14:textId="77777777" w:rsidR="00482BC9" w:rsidRPr="00F14EA0" w:rsidRDefault="00482BC9" w:rsidP="00533597">
            <w:pPr>
              <w:pStyle w:val="TekstTabeli"/>
              <w:rPr>
                <w:highlight w:val="yellow"/>
                <w:lang w:val="en-US"/>
              </w:rPr>
            </w:pPr>
            <w:r w:rsidRPr="00F14EA0">
              <w:rPr>
                <w:highlight w:val="yellow"/>
                <w:lang w:val="en-US"/>
              </w:rPr>
              <w:t>władze centralne</w:t>
            </w:r>
          </w:p>
        </w:tc>
        <w:tc>
          <w:tcPr>
            <w:tcW w:w="4932" w:type="dxa"/>
            <w:vAlign w:val="center"/>
          </w:tcPr>
          <w:p w14:paraId="008C90B7" w14:textId="77777777" w:rsidR="00482BC9" w:rsidRPr="00F14EA0" w:rsidRDefault="00482BC9" w:rsidP="00533597">
            <w:pPr>
              <w:pStyle w:val="TekstTabeli"/>
              <w:rPr>
                <w:highlight w:val="yellow"/>
                <w:lang w:val="en-US"/>
              </w:rPr>
            </w:pPr>
            <w:r w:rsidRPr="00F14EA0">
              <w:rPr>
                <w:highlight w:val="yellow"/>
                <w:lang w:val="en-US"/>
              </w:rPr>
              <w:t>podmioty współzarządzające; regulatorzy rządowi</w:t>
            </w:r>
          </w:p>
        </w:tc>
      </w:tr>
      <w:tr w:rsidR="00482BC9" w:rsidRPr="00F14EA0" w14:paraId="4E1279DF" w14:textId="77777777" w:rsidTr="001D2950">
        <w:trPr>
          <w:cantSplit/>
        </w:trPr>
        <w:tc>
          <w:tcPr>
            <w:tcW w:w="567" w:type="dxa"/>
            <w:vAlign w:val="center"/>
          </w:tcPr>
          <w:p w14:paraId="129015BB" w14:textId="77777777" w:rsidR="00482BC9" w:rsidRPr="00F14EA0" w:rsidRDefault="00482BC9" w:rsidP="005F7DE1">
            <w:pPr>
              <w:pStyle w:val="TekstTabeli"/>
              <w:rPr>
                <w:highlight w:val="yellow"/>
                <w:lang w:val="en-US"/>
              </w:rPr>
            </w:pPr>
            <w:r w:rsidRPr="00F14EA0">
              <w:rPr>
                <w:highlight w:val="yellow"/>
                <w:lang w:val="en-US"/>
              </w:rPr>
              <w:t>72</w:t>
            </w:r>
          </w:p>
        </w:tc>
        <w:tc>
          <w:tcPr>
            <w:tcW w:w="3572" w:type="dxa"/>
            <w:vAlign w:val="center"/>
          </w:tcPr>
          <w:p w14:paraId="3C9E67B6" w14:textId="1F7B8698" w:rsidR="00482BC9" w:rsidRPr="00F14EA0" w:rsidRDefault="00482BC9" w:rsidP="00533597">
            <w:pPr>
              <w:pStyle w:val="TekstTabeli"/>
              <w:rPr>
                <w:highlight w:val="yellow"/>
                <w:lang w:val="en-US"/>
              </w:rPr>
            </w:pPr>
            <w:r w:rsidRPr="00F14EA0">
              <w:rPr>
                <w:highlight w:val="yellow"/>
                <w:lang w:val="en-US"/>
              </w:rPr>
              <w:t>władze regionalne</w:t>
            </w:r>
            <w:r w:rsidR="009F73EE" w:rsidRPr="00F14EA0">
              <w:rPr>
                <w:highlight w:val="yellow"/>
                <w:lang w:val="en-US"/>
              </w:rPr>
              <w:t>/</w:t>
            </w:r>
            <w:r w:rsidRPr="00F14EA0">
              <w:rPr>
                <w:highlight w:val="yellow"/>
                <w:lang w:val="en-US"/>
              </w:rPr>
              <w:t>lokalne</w:t>
            </w:r>
          </w:p>
        </w:tc>
        <w:tc>
          <w:tcPr>
            <w:tcW w:w="4932" w:type="dxa"/>
            <w:vAlign w:val="center"/>
          </w:tcPr>
          <w:p w14:paraId="23FD78DD" w14:textId="77777777" w:rsidR="00482BC9" w:rsidRPr="00F14EA0" w:rsidRDefault="00482BC9" w:rsidP="00533597">
            <w:pPr>
              <w:pStyle w:val="TekstTabeli"/>
              <w:rPr>
                <w:highlight w:val="yellow"/>
                <w:lang w:val="en-US"/>
              </w:rPr>
            </w:pPr>
            <w:r w:rsidRPr="00F14EA0">
              <w:rPr>
                <w:highlight w:val="yellow"/>
                <w:lang w:val="en-US"/>
              </w:rPr>
              <w:t>podmioty współzarządzające; regulatorzy rządowi</w:t>
            </w:r>
          </w:p>
        </w:tc>
      </w:tr>
      <w:tr w:rsidR="00482BC9" w:rsidRPr="00F14EA0" w14:paraId="38DEFC3B" w14:textId="77777777" w:rsidTr="001D2950">
        <w:trPr>
          <w:cantSplit/>
        </w:trPr>
        <w:tc>
          <w:tcPr>
            <w:tcW w:w="567" w:type="dxa"/>
            <w:vAlign w:val="center"/>
          </w:tcPr>
          <w:p w14:paraId="35DA33B5" w14:textId="77777777" w:rsidR="00482BC9" w:rsidRPr="00F14EA0" w:rsidRDefault="00482BC9" w:rsidP="005F7DE1">
            <w:pPr>
              <w:pStyle w:val="TekstTabeli"/>
              <w:rPr>
                <w:highlight w:val="yellow"/>
                <w:lang w:val="en-US"/>
              </w:rPr>
            </w:pPr>
            <w:r w:rsidRPr="00F14EA0">
              <w:rPr>
                <w:highlight w:val="yellow"/>
                <w:lang w:val="en-US"/>
              </w:rPr>
              <w:t>73</w:t>
            </w:r>
          </w:p>
        </w:tc>
        <w:tc>
          <w:tcPr>
            <w:tcW w:w="3572" w:type="dxa"/>
            <w:vAlign w:val="center"/>
          </w:tcPr>
          <w:p w14:paraId="0EFE7C7A" w14:textId="77777777" w:rsidR="00482BC9" w:rsidRPr="00F14EA0" w:rsidRDefault="00482BC9" w:rsidP="00533597">
            <w:pPr>
              <w:pStyle w:val="TekstTabeli"/>
              <w:rPr>
                <w:highlight w:val="yellow"/>
              </w:rPr>
            </w:pPr>
            <w:r w:rsidRPr="00F14EA0">
              <w:rPr>
                <w:highlight w:val="yellow"/>
              </w:rPr>
              <w:t xml:space="preserve">współfinansujący usługi badawcze </w:t>
            </w:r>
            <w:r w:rsidRPr="00F14EA0">
              <w:rPr>
                <w:highlight w:val="yellow"/>
              </w:rPr>
              <w:br/>
              <w:t>i dydaktyczne</w:t>
            </w:r>
          </w:p>
        </w:tc>
        <w:tc>
          <w:tcPr>
            <w:tcW w:w="4932" w:type="dxa"/>
            <w:vAlign w:val="center"/>
          </w:tcPr>
          <w:p w14:paraId="53FA0001" w14:textId="77777777" w:rsidR="00482BC9" w:rsidRPr="00F14EA0" w:rsidRDefault="00482BC9" w:rsidP="00533597">
            <w:pPr>
              <w:pStyle w:val="TekstTabeli"/>
              <w:rPr>
                <w:highlight w:val="yellow"/>
                <w:lang w:val="en-US"/>
              </w:rPr>
            </w:pPr>
            <w:r w:rsidRPr="00F14EA0">
              <w:rPr>
                <w:highlight w:val="yellow"/>
                <w:lang w:val="en-US"/>
              </w:rPr>
              <w:t>sojusze i partnerstwa</w:t>
            </w:r>
          </w:p>
        </w:tc>
      </w:tr>
      <w:tr w:rsidR="00482BC9" w:rsidRPr="00F14EA0" w14:paraId="68ABCEAB" w14:textId="77777777" w:rsidTr="001D2950">
        <w:trPr>
          <w:cantSplit/>
        </w:trPr>
        <w:tc>
          <w:tcPr>
            <w:tcW w:w="567" w:type="dxa"/>
            <w:vAlign w:val="center"/>
          </w:tcPr>
          <w:p w14:paraId="5D7F436A" w14:textId="77777777" w:rsidR="00482BC9" w:rsidRPr="00F14EA0" w:rsidRDefault="00482BC9" w:rsidP="001D2950">
            <w:pPr>
              <w:pStyle w:val="TekstTabeli"/>
              <w:keepNext/>
              <w:rPr>
                <w:highlight w:val="yellow"/>
                <w:lang w:val="en-US"/>
              </w:rPr>
            </w:pPr>
            <w:r w:rsidRPr="00F14EA0">
              <w:rPr>
                <w:highlight w:val="yellow"/>
                <w:lang w:val="en-US"/>
              </w:rPr>
              <w:t>74</w:t>
            </w:r>
          </w:p>
        </w:tc>
        <w:tc>
          <w:tcPr>
            <w:tcW w:w="3572" w:type="dxa"/>
            <w:vAlign w:val="center"/>
          </w:tcPr>
          <w:p w14:paraId="764A2D7E" w14:textId="77777777" w:rsidR="00482BC9" w:rsidRPr="00F14EA0" w:rsidRDefault="00482BC9" w:rsidP="001D2950">
            <w:pPr>
              <w:pStyle w:val="TekstTabeli"/>
              <w:keepNext/>
              <w:rPr>
                <w:highlight w:val="yellow"/>
              </w:rPr>
            </w:pPr>
            <w:r w:rsidRPr="00F14EA0">
              <w:rPr>
                <w:highlight w:val="yellow"/>
              </w:rPr>
              <w:t>zarząd instytucji (rada uczelni lub senat)</w:t>
            </w:r>
          </w:p>
        </w:tc>
        <w:tc>
          <w:tcPr>
            <w:tcW w:w="4932" w:type="dxa"/>
            <w:vAlign w:val="center"/>
          </w:tcPr>
          <w:p w14:paraId="16C041DF" w14:textId="77777777" w:rsidR="00482BC9" w:rsidRPr="00F14EA0" w:rsidRDefault="00482BC9" w:rsidP="001D2950">
            <w:pPr>
              <w:pStyle w:val="TekstTabeli"/>
              <w:keepNext/>
              <w:rPr>
                <w:highlight w:val="yellow"/>
                <w:lang w:val="en-US"/>
              </w:rPr>
            </w:pPr>
            <w:r w:rsidRPr="00F14EA0">
              <w:rPr>
                <w:highlight w:val="yellow"/>
                <w:lang w:val="en-US"/>
              </w:rPr>
              <w:t>podmioty współzarządzające</w:t>
            </w:r>
          </w:p>
        </w:tc>
      </w:tr>
    </w:tbl>
    <w:p w14:paraId="22245AFA" w14:textId="5C6E3AEF" w:rsidR="00CB10A1" w:rsidRPr="00F14EA0" w:rsidRDefault="00CB10A1" w:rsidP="007770AA">
      <w:pPr>
        <w:pStyle w:val="rdo"/>
        <w:rPr>
          <w:highlight w:val="yellow"/>
          <w:lang w:val="pl-PL"/>
        </w:rPr>
      </w:pPr>
      <w:r w:rsidRPr="00F14EA0">
        <w:rPr>
          <w:highlight w:val="yellow"/>
          <w:lang w:val="pl-PL"/>
        </w:rPr>
        <w:t xml:space="preserve">Źródło: opracowanie własne na podstawie </w:t>
      </w:r>
      <w:r w:rsidR="005034FA" w:rsidRPr="00F14EA0">
        <w:rPr>
          <w:noProof/>
          <w:highlight w:val="yellow"/>
          <w:lang w:val="pl-PL"/>
        </w:rPr>
        <w:t xml:space="preserve">Avcı i in., 2015; Beerkens </w:t>
      </w:r>
      <w:r w:rsidR="006F2CD1" w:rsidRPr="00F14EA0">
        <w:rPr>
          <w:noProof/>
          <w:highlight w:val="yellow"/>
          <w:lang w:val="pl-PL"/>
        </w:rPr>
        <w:t>i</w:t>
      </w:r>
      <w:r w:rsidR="005034FA" w:rsidRPr="00F14EA0">
        <w:rPr>
          <w:noProof/>
          <w:highlight w:val="yellow"/>
          <w:lang w:val="pl-PL"/>
        </w:rPr>
        <w:t xml:space="preserve"> Udam, 2017; Burrows, 1999; Gołata </w:t>
      </w:r>
      <w:r w:rsidR="006F2CD1" w:rsidRPr="00F14EA0">
        <w:rPr>
          <w:noProof/>
          <w:highlight w:val="yellow"/>
          <w:lang w:val="pl-PL"/>
        </w:rPr>
        <w:t>i</w:t>
      </w:r>
      <w:r w:rsidR="005034FA" w:rsidRPr="00F14EA0">
        <w:rPr>
          <w:noProof/>
          <w:highlight w:val="yellow"/>
          <w:lang w:val="pl-PL"/>
        </w:rPr>
        <w:t xml:space="preserve"> Sojkin, 2020; Lewandowski </w:t>
      </w:r>
      <w:r w:rsidR="006F2CD1" w:rsidRPr="00F14EA0">
        <w:rPr>
          <w:noProof/>
          <w:highlight w:val="yellow"/>
          <w:lang w:val="pl-PL"/>
        </w:rPr>
        <w:t>i</w:t>
      </w:r>
      <w:r w:rsidR="005034FA" w:rsidRPr="00F14EA0">
        <w:rPr>
          <w:noProof/>
          <w:highlight w:val="yellow"/>
          <w:lang w:val="pl-PL"/>
        </w:rPr>
        <w:t xml:space="preserve"> Zieliński, 2012; Mainardes i in., 2010; Maric, 2013; Radko, 2022; Slabá,</w:t>
      </w:r>
      <w:r w:rsidR="006F2CD1" w:rsidRPr="00F14EA0">
        <w:rPr>
          <w:noProof/>
          <w:highlight w:val="yellow"/>
          <w:lang w:val="pl-PL"/>
        </w:rPr>
        <w:t> </w:t>
      </w:r>
      <w:r w:rsidR="005034FA" w:rsidRPr="00F14EA0">
        <w:rPr>
          <w:noProof/>
          <w:highlight w:val="yellow"/>
          <w:lang w:val="pl-PL"/>
        </w:rPr>
        <w:t>2015</w:t>
      </w:r>
    </w:p>
    <w:p w14:paraId="67C2EF07" w14:textId="1058D421" w:rsidR="00D56C04" w:rsidRPr="00F14EA0" w:rsidRDefault="005F6A77" w:rsidP="00FA6769">
      <w:pPr>
        <w:rPr>
          <w:highlight w:val="yellow"/>
        </w:rPr>
      </w:pPr>
      <w:r w:rsidRPr="00F14EA0">
        <w:rPr>
          <w:highlight w:val="yellow"/>
        </w:rPr>
        <w:t>Można zauważyć, że lista różnych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F14EA0">
        <w:rPr>
          <w:highlight w:val="yellow"/>
        </w:rPr>
        <w:fldChar w:fldCharType="begin"/>
      </w:r>
      <w:r w:rsidRPr="00F14EA0">
        <w:rPr>
          <w:highlight w:val="yellow"/>
        </w:rPr>
        <w:instrText xml:space="preserve"> REF _Ref153916533 \h  \* MERGEFORMAT </w:instrText>
      </w:r>
      <w:r w:rsidRPr="00F14EA0">
        <w:rPr>
          <w:highlight w:val="yellow"/>
        </w:rPr>
      </w:r>
      <w:r w:rsidRPr="00F14EA0">
        <w:rPr>
          <w:highlight w:val="yellow"/>
        </w:rPr>
        <w:fldChar w:fldCharType="separate"/>
      </w:r>
      <w:r w:rsidR="00853138" w:rsidRPr="00F14EA0">
        <w:rPr>
          <w:highlight w:val="yellow"/>
        </w:rPr>
        <w:t xml:space="preserve">Tabela </w:t>
      </w:r>
      <w:r w:rsidR="00853138" w:rsidRPr="00F14EA0">
        <w:rPr>
          <w:noProof/>
          <w:highlight w:val="yellow"/>
        </w:rPr>
        <w:t>50</w:t>
      </w:r>
      <w:r w:rsidRPr="00F14EA0">
        <w:rPr>
          <w:highlight w:val="yellow"/>
        </w:rPr>
        <w:fldChar w:fldCharType="end"/>
      </w:r>
      <w:r w:rsidRPr="00F14EA0">
        <w:rPr>
          <w:highlight w:val="yellow"/>
        </w:rPr>
        <w:t xml:space="preserve">) jest opracowaniem autorskim na podstawie prac autorów prezentujących własne syntezy z szerszego spektrum literatury przedmiotu. Warto podkreślić, że opracowania Burrowsa zawierają w odniesieniu do </w:t>
      </w:r>
      <w:r w:rsidRPr="00F14EA0">
        <w:rPr>
          <w:highlight w:val="yellow"/>
        </w:rPr>
        <w:lastRenderedPageBreak/>
        <w:t>uczelni pojęcie klienta. Kontekst</w:t>
      </w:r>
      <w:r w:rsidR="00640402" w:rsidRPr="00F14EA0">
        <w:rPr>
          <w:highlight w:val="yellow"/>
        </w:rPr>
        <w:t>,</w:t>
      </w:r>
      <w:r w:rsidRPr="00F14EA0">
        <w:rPr>
          <w:highlight w:val="yellow"/>
        </w:rPr>
        <w:t xml:space="preserve"> w jakim to sformułowanie jest używane przypomina podejście wcześniej opisane w </w:t>
      </w:r>
      <w:r w:rsidR="00FA797F" w:rsidRPr="00F14EA0">
        <w:rPr>
          <w:highlight w:val="yellow"/>
        </w:rPr>
        <w:t>pod</w:t>
      </w:r>
      <w:r w:rsidRPr="00F14EA0">
        <w:rPr>
          <w:highlight w:val="yellow"/>
        </w:rPr>
        <w:t>rozdziale dotyczącym systemów zarządzania jakością (</w:t>
      </w:r>
      <w:r w:rsidR="00804FB3" w:rsidRPr="00F14EA0">
        <w:rPr>
          <w:highlight w:val="yellow"/>
        </w:rPr>
        <w:t>pod</w:t>
      </w:r>
      <w:r w:rsidRPr="00F14EA0">
        <w:rPr>
          <w:highlight w:val="yellow"/>
        </w:rPr>
        <w:t xml:space="preserve">rozdz. </w:t>
      </w:r>
      <w:r w:rsidR="004F1939" w:rsidRPr="00F14EA0">
        <w:rPr>
          <w:highlight w:val="yellow"/>
        </w:rPr>
        <w:fldChar w:fldCharType="begin"/>
      </w:r>
      <w:r w:rsidR="004F1939" w:rsidRPr="00F14EA0">
        <w:rPr>
          <w:highlight w:val="yellow"/>
        </w:rPr>
        <w:instrText xml:space="preserve"> REF _Ref137319715 \r \h </w:instrText>
      </w:r>
      <w:r w:rsidR="00F14EA0">
        <w:rPr>
          <w:highlight w:val="yellow"/>
        </w:rPr>
        <w:instrText xml:space="preserve"> \* MERGEFORMAT </w:instrText>
      </w:r>
      <w:r w:rsidR="004F1939" w:rsidRPr="00F14EA0">
        <w:rPr>
          <w:highlight w:val="yellow"/>
        </w:rPr>
      </w:r>
      <w:r w:rsidR="004F1939" w:rsidRPr="00F14EA0">
        <w:rPr>
          <w:highlight w:val="yellow"/>
        </w:rPr>
        <w:fldChar w:fldCharType="separate"/>
      </w:r>
      <w:r w:rsidR="00853138" w:rsidRPr="00F14EA0">
        <w:rPr>
          <w:highlight w:val="yellow"/>
        </w:rPr>
        <w:t>1.3.2</w:t>
      </w:r>
      <w:r w:rsidR="004F1939" w:rsidRPr="00F14EA0">
        <w:rPr>
          <w:highlight w:val="yellow"/>
        </w:rPr>
        <w:fldChar w:fldCharType="end"/>
      </w:r>
      <w:r w:rsidRPr="00F14EA0">
        <w:rPr>
          <w:highlight w:val="yellow"/>
        </w:rPr>
        <w:t>), czyli poszerz</w:t>
      </w:r>
      <w:r w:rsidR="00A02A92" w:rsidRPr="00F14EA0">
        <w:rPr>
          <w:highlight w:val="yellow"/>
        </w:rPr>
        <w:t>a</w:t>
      </w:r>
      <w:r w:rsidRPr="00F14EA0">
        <w:rPr>
          <w:highlight w:val="yellow"/>
        </w:rPr>
        <w:t>nie pola znaczeniowego dla tego pojęcia.</w:t>
      </w:r>
      <w:r w:rsidR="004F1939" w:rsidRPr="00F14EA0">
        <w:rPr>
          <w:highlight w:val="yellow"/>
        </w:rPr>
        <w:t xml:space="preserve"> Z tego względu w niniejszej tabeli zdecydowano się na doprecyzowanie znaczenia tego terminu jako odbiorcy efektów usługi edukacyjnej</w:t>
      </w:r>
      <w:r w:rsidR="00BB0276" w:rsidRPr="00F14EA0">
        <w:rPr>
          <w:highlight w:val="yellow"/>
        </w:rPr>
        <w:t xml:space="preserve"> lub badawczej</w:t>
      </w:r>
      <w:r w:rsidR="004F1939" w:rsidRPr="00F14EA0">
        <w:rPr>
          <w:highlight w:val="yellow"/>
        </w:rPr>
        <w:t>.</w:t>
      </w:r>
    </w:p>
    <w:p w14:paraId="3C58C0F3" w14:textId="77777777" w:rsidR="001811FF" w:rsidRPr="00F14EA0" w:rsidRDefault="00A02A92" w:rsidP="00FA6769">
      <w:pPr>
        <w:rPr>
          <w:highlight w:val="yellow"/>
        </w:rPr>
      </w:pPr>
      <w:r w:rsidRPr="00F14EA0">
        <w:rPr>
          <w:highlight w:val="yellow"/>
        </w:rP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rsidRPr="00F14EA0">
        <w:rPr>
          <w:highlight w:val="yellow"/>
        </w:rPr>
        <w:t>Badanie takie przeprowadzono wstępnie przy wykorzystaniu bazy Web of Science w roku 2020. Następnie, ze względu na zidentyfikowane ograniczenia pierwszego badania dokonano poszerzonej analizy przy wykorzystaniu bazy Scopus w roku 2023.</w:t>
      </w:r>
    </w:p>
    <w:p w14:paraId="33EF0936" w14:textId="77777777" w:rsidR="00FA6769" w:rsidRPr="00F14EA0" w:rsidRDefault="00BD4F64" w:rsidP="00B5225D">
      <w:pPr>
        <w:rPr>
          <w:highlight w:val="yellow"/>
        </w:rPr>
      </w:pPr>
      <w:r w:rsidRPr="00F14EA0">
        <w:rPr>
          <w:highlight w:val="yellow"/>
        </w:rPr>
        <w:t>W pierwszym etapie analizy określono cel badania jako: „z</w:t>
      </w:r>
      <w:r w:rsidR="00B5225D" w:rsidRPr="00F14EA0">
        <w:rPr>
          <w:highlight w:val="yellow"/>
        </w:rPr>
        <w:t>identyfikowanie przykładów grup interesariuszy uczelni</w:t>
      </w:r>
      <w:r w:rsidRPr="00F14EA0">
        <w:rPr>
          <w:highlight w:val="yellow"/>
        </w:rPr>
        <w:t>” oraz p</w:t>
      </w:r>
      <w:r w:rsidR="00B5225D" w:rsidRPr="00F14EA0">
        <w:rPr>
          <w:highlight w:val="yellow"/>
        </w:rPr>
        <w:t xml:space="preserve">ytania badawcze </w:t>
      </w:r>
      <w:r w:rsidRPr="00F14EA0">
        <w:rPr>
          <w:highlight w:val="yellow"/>
        </w:rPr>
        <w:t>„j</w:t>
      </w:r>
      <w:r w:rsidR="00B5225D" w:rsidRPr="00F14EA0">
        <w:rPr>
          <w:highlight w:val="yellow"/>
        </w:rPr>
        <w:t>akie grupy są uznawane za interesariuszy uczelni?</w:t>
      </w:r>
      <w:r w:rsidRPr="00F14EA0">
        <w:rPr>
          <w:highlight w:val="yellow"/>
        </w:rPr>
        <w:t>”.</w:t>
      </w:r>
    </w:p>
    <w:p w14:paraId="74413BC6" w14:textId="77777777" w:rsidR="00B5225D" w:rsidRPr="00F14EA0" w:rsidRDefault="00BD4F64" w:rsidP="00FA6769">
      <w:pPr>
        <w:rPr>
          <w:highlight w:val="yellow"/>
        </w:rPr>
      </w:pPr>
      <w:r w:rsidRPr="00F14EA0">
        <w:rPr>
          <w:highlight w:val="yellow"/>
        </w:rPr>
        <w:t xml:space="preserve">W drugim etapie </w:t>
      </w:r>
      <w:r w:rsidR="000909F4" w:rsidRPr="00F14EA0">
        <w:rPr>
          <w:highlight w:val="yellow"/>
        </w:rPr>
        <w:t>przeprowadzono wyszukiwanie literatury w bazie Scopus. Po kilku iteracjach zapytań do dalszej analizy przyjęto wyniki otrzymane dla zapytania przedstawionego poniżej:</w:t>
      </w:r>
    </w:p>
    <w:p w14:paraId="059F0EFF" w14:textId="77777777" w:rsidR="000909F4" w:rsidRPr="00F14EA0" w:rsidRDefault="000909F4" w:rsidP="000909F4">
      <w:pPr>
        <w:rPr>
          <w:sz w:val="18"/>
          <w:szCs w:val="18"/>
          <w:highlight w:val="yellow"/>
          <w:lang w:val="en-GB"/>
        </w:rPr>
      </w:pPr>
      <w:r w:rsidRPr="00F14EA0">
        <w:rPr>
          <w:sz w:val="18"/>
          <w:szCs w:val="18"/>
          <w:highlight w:val="yellow"/>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420F0E0D" w14:textId="77777777" w:rsidR="000909F4" w:rsidRPr="00F14EA0" w:rsidRDefault="000909F4" w:rsidP="000909F4">
      <w:pPr>
        <w:rPr>
          <w:highlight w:val="yellow"/>
        </w:rPr>
      </w:pPr>
      <w:r w:rsidRPr="00F14EA0">
        <w:rPr>
          <w:highlight w:val="yellow"/>
        </w:rPr>
        <w:t>Zgodnie z założeniami badania jest to fraza zawierająca szerokie wyszukiwanie w tytułach i</w:t>
      </w:r>
      <w:r w:rsidR="00BB4550" w:rsidRPr="00F14EA0">
        <w:rPr>
          <w:highlight w:val="yellow"/>
        </w:rPr>
        <w:t> </w:t>
      </w:r>
      <w:r w:rsidRPr="00F14EA0">
        <w:rPr>
          <w:highlight w:val="yellow"/>
        </w:rPr>
        <w:t>abstraktach, a także słowach kluczowych listy dziewięciu stwierdzeń odnoszących się do interesariuszy różnych rodzajów instytucji edukacji wyższej. Ze względu na tematykę badania mieszczącą się w</w:t>
      </w:r>
      <w:r w:rsidR="00BB4550" w:rsidRPr="00F14EA0">
        <w:rPr>
          <w:highlight w:val="yellow"/>
        </w:rPr>
        <w:t> </w:t>
      </w:r>
      <w:r w:rsidRPr="00F14EA0">
        <w:rPr>
          <w:highlight w:val="yellow"/>
        </w:rPr>
        <w:t xml:space="preserve">dziedzinie nauk społecznych dokonano ograniczenia w parametrach wyszukiwania do tematów artykułów </w:t>
      </w:r>
      <w:r w:rsidR="00864276" w:rsidRPr="00F14EA0">
        <w:rPr>
          <w:highlight w:val="yellow"/>
        </w:rPr>
        <w:t>należących do nauk społecznych</w:t>
      </w:r>
      <w:r w:rsidRPr="00F14EA0">
        <w:rPr>
          <w:highlight w:val="yellow"/>
        </w:rPr>
        <w:t xml:space="preserve">, </w:t>
      </w:r>
      <w:r w:rsidR="00864276" w:rsidRPr="00F14EA0">
        <w:rPr>
          <w:highlight w:val="yellow"/>
        </w:rPr>
        <w:t>nauko związanych z biznesem, zarządzanie i księgowością</w:t>
      </w:r>
      <w:r w:rsidRPr="00F14EA0">
        <w:rPr>
          <w:highlight w:val="yellow"/>
        </w:rPr>
        <w:t xml:space="preserve">, </w:t>
      </w:r>
      <w:r w:rsidR="00864276" w:rsidRPr="00F14EA0">
        <w:rPr>
          <w:highlight w:val="yellow"/>
        </w:rPr>
        <w:t xml:space="preserve">nauk </w:t>
      </w:r>
      <w:r w:rsidRPr="00F14EA0">
        <w:rPr>
          <w:highlight w:val="yellow"/>
        </w:rPr>
        <w:t>ekonomi</w:t>
      </w:r>
      <w:r w:rsidR="00864276" w:rsidRPr="00F14EA0">
        <w:rPr>
          <w:highlight w:val="yellow"/>
        </w:rPr>
        <w:t>cznych</w:t>
      </w:r>
      <w:r w:rsidRPr="00F14EA0">
        <w:rPr>
          <w:highlight w:val="yellow"/>
        </w:rPr>
        <w:t>, psychologi</w:t>
      </w:r>
      <w:r w:rsidR="00864276" w:rsidRPr="00F14EA0">
        <w:rPr>
          <w:highlight w:val="yellow"/>
        </w:rPr>
        <w:t>i</w:t>
      </w:r>
      <w:r w:rsidRPr="00F14EA0">
        <w:rPr>
          <w:highlight w:val="yellow"/>
        </w:rPr>
        <w:t xml:space="preserve">, nauk o podejmowaniu decyzji oraz </w:t>
      </w:r>
      <w:r w:rsidR="00864276" w:rsidRPr="00F14EA0">
        <w:rPr>
          <w:highlight w:val="yellow"/>
        </w:rPr>
        <w:t xml:space="preserve">artykułów </w:t>
      </w:r>
      <w:r w:rsidRPr="00F14EA0">
        <w:rPr>
          <w:highlight w:val="yellow"/>
        </w:rPr>
        <w:t xml:space="preserve">multidyscyplinarnych. </w:t>
      </w:r>
      <w:r w:rsidR="00864276" w:rsidRPr="00F14EA0">
        <w:rPr>
          <w:highlight w:val="yellow"/>
        </w:rPr>
        <w:t>Takie ograniczenie miało na celu wyeliminowanie artykułów z dziedzin, w których nie uwzględnia się kontekstu analizy i identyfikacji interesariuszy. Tak sformułowane zapytanie poskutkowało otrzymaniem 479 wyników.</w:t>
      </w:r>
    </w:p>
    <w:p w14:paraId="569AD227" w14:textId="77777777" w:rsidR="00864276" w:rsidRPr="00F14EA0" w:rsidRDefault="00864276" w:rsidP="00864276">
      <w:pPr>
        <w:rPr>
          <w:highlight w:val="yellow"/>
        </w:rPr>
      </w:pPr>
      <w:r w:rsidRPr="00F14EA0">
        <w:rPr>
          <w:highlight w:val="yellow"/>
        </w:rPr>
        <w:t xml:space="preserve">W trzecim etapie badania dokonano selekcji i oceny jakości artykułów na otrzymanej liście. Ustalono kryteria wyłączenia ze wstępnej listy skutkujące tym, że zostały z niej usunięte duplikaty oraz wyniki nie </w:t>
      </w:r>
      <w:r w:rsidR="008B24F0" w:rsidRPr="00F14EA0">
        <w:rPr>
          <w:highlight w:val="yellow"/>
        </w:rPr>
        <w:t>będące</w:t>
      </w:r>
      <w:r w:rsidRPr="00F14EA0">
        <w:rPr>
          <w:highlight w:val="yellow"/>
        </w:rPr>
        <w:t xml:space="preserve"> artykuł</w:t>
      </w:r>
      <w:r w:rsidR="008B24F0" w:rsidRPr="00F14EA0">
        <w:rPr>
          <w:highlight w:val="yellow"/>
        </w:rPr>
        <w:t>ami</w:t>
      </w:r>
      <w:r w:rsidRPr="00F14EA0">
        <w:rPr>
          <w:highlight w:val="yellow"/>
        </w:rPr>
        <w:t xml:space="preserve"> naukowy</w:t>
      </w:r>
      <w:r w:rsidR="008B24F0" w:rsidRPr="00F14EA0">
        <w:rPr>
          <w:highlight w:val="yellow"/>
        </w:rPr>
        <w:t>mi (np. materiały z konferencji naukowych).</w:t>
      </w:r>
      <w:r w:rsidR="00A4299F" w:rsidRPr="00F14EA0">
        <w:rPr>
          <w:highlight w:val="yellow"/>
        </w:rPr>
        <w:t xml:space="preserve"> Po dokonaniu wyłączeń lista zawierała 474 artykuły.</w:t>
      </w:r>
      <w:r w:rsidR="00261B2E" w:rsidRPr="00F14EA0">
        <w:rPr>
          <w:highlight w:val="yellow"/>
        </w:rPr>
        <w:t xml:space="preserve"> Szczegółowa lista została przedstawiona w załączniku nr 5.</w:t>
      </w:r>
    </w:p>
    <w:p w14:paraId="0C7CFC4F" w14:textId="7CF3E4E9" w:rsidR="00C278BA" w:rsidRPr="00F14EA0" w:rsidRDefault="00A4299F" w:rsidP="00FA6769">
      <w:pPr>
        <w:rPr>
          <w:highlight w:val="yellow"/>
        </w:rPr>
      </w:pPr>
      <w:r w:rsidRPr="00F14EA0">
        <w:rPr>
          <w:highlight w:val="yellow"/>
        </w:rPr>
        <w:lastRenderedPageBreak/>
        <w:t xml:space="preserve">W czwartym etapie </w:t>
      </w:r>
      <w:r w:rsidR="007E2F59" w:rsidRPr="00F14EA0">
        <w:rPr>
          <w:highlight w:val="yellow"/>
        </w:rPr>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F14EA0">
        <w:rPr>
          <w:highlight w:val="yellow"/>
        </w:rPr>
        <w:fldChar w:fldCharType="begin"/>
      </w:r>
      <w:r w:rsidR="007E2F59" w:rsidRPr="00F14EA0">
        <w:rPr>
          <w:highlight w:val="yellow"/>
        </w:rPr>
        <w:instrText xml:space="preserve"> REF _Ref153916533 \h  \* MERGEFORMAT </w:instrText>
      </w:r>
      <w:r w:rsidR="007E2F59" w:rsidRPr="00F14EA0">
        <w:rPr>
          <w:highlight w:val="yellow"/>
        </w:rPr>
      </w:r>
      <w:r w:rsidR="007E2F59" w:rsidRPr="00F14EA0">
        <w:rPr>
          <w:highlight w:val="yellow"/>
        </w:rPr>
        <w:fldChar w:fldCharType="separate"/>
      </w:r>
      <w:r w:rsidR="00853138" w:rsidRPr="00F14EA0">
        <w:rPr>
          <w:highlight w:val="yellow"/>
        </w:rPr>
        <w:t xml:space="preserve">Tabela </w:t>
      </w:r>
      <w:r w:rsidR="00853138" w:rsidRPr="00F14EA0">
        <w:rPr>
          <w:noProof/>
          <w:highlight w:val="yellow"/>
        </w:rPr>
        <w:t>50</w:t>
      </w:r>
      <w:r w:rsidR="007E2F59" w:rsidRPr="00F14EA0">
        <w:rPr>
          <w:highlight w:val="yellow"/>
        </w:rPr>
        <w:fldChar w:fldCharType="end"/>
      </w:r>
      <w:r w:rsidR="007E2F59" w:rsidRPr="00F14EA0">
        <w:rPr>
          <w:highlight w:val="yellow"/>
        </w:rPr>
        <w:t>)</w:t>
      </w:r>
      <w:r w:rsidR="00261B2E" w:rsidRPr="00F14EA0">
        <w:rPr>
          <w:highlight w:val="yellow"/>
        </w:rPr>
        <w:t xml:space="preserve"> w tytułach i abstraktach. Po stwierdzeniu, że każda analizowana fraza występująca w tytułach występuje również w abstraktach w</w:t>
      </w:r>
      <w:r w:rsidR="00BB4550" w:rsidRPr="00F14EA0">
        <w:rPr>
          <w:highlight w:val="yellow"/>
        </w:rPr>
        <w:t> </w:t>
      </w:r>
      <w:r w:rsidR="00261B2E" w:rsidRPr="00F14EA0">
        <w:rPr>
          <w:highlight w:val="yellow"/>
        </w:rPr>
        <w:t>co najmniej takiej samie liczbie artykułów do fazy analizy szczegółowej przyjęto jedynie badanie liczności występowania w abstraktach. W trakcie fazy analizy szczegółowej w etapie czwartym sprawdzano czy kontekst</w:t>
      </w:r>
      <w:r w:rsidR="00640402" w:rsidRPr="00F14EA0">
        <w:rPr>
          <w:highlight w:val="yellow"/>
        </w:rPr>
        <w:t>,</w:t>
      </w:r>
      <w:r w:rsidR="00261B2E" w:rsidRPr="00F14EA0">
        <w:rPr>
          <w:highlight w:val="yellow"/>
        </w:rPr>
        <w:t xml:space="preserve">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rsidRPr="00F14EA0">
        <w:rPr>
          <w:highlight w:val="yellow"/>
        </w:rPr>
        <w:t>wykaz badanych fraz wraz z wynikami dotyczącymi liczby unikalnych wystąpień w potwierdzonym kontekście znajduje się w załączniku nr 6.</w:t>
      </w:r>
    </w:p>
    <w:p w14:paraId="31E829E2" w14:textId="77777777" w:rsidR="00C278BA" w:rsidRPr="00EF2407" w:rsidRDefault="00C278BA" w:rsidP="00A724EC">
      <w:pPr>
        <w:rPr>
          <w:lang w:val="en-GB"/>
        </w:rPr>
      </w:pPr>
      <w:r w:rsidRPr="00F14EA0">
        <w:rPr>
          <w:highlight w:val="yellow"/>
        </w:rPr>
        <w:t>W piątym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rsidRPr="00F14EA0">
        <w:rPr>
          <w:highlight w:val="yellow"/>
        </w:rPr>
        <w:t> </w:t>
      </w:r>
      <w:r w:rsidRPr="00F14EA0">
        <w:rPr>
          <w:highlight w:val="yellow"/>
        </w:rPr>
        <w:t xml:space="preserve">zestawie badanych abstraktów z artykułów naukowych odnoszących się do interesariuszy uczelni. </w:t>
      </w:r>
      <w:r w:rsidRPr="00EF2407">
        <w:rPr>
          <w:highlight w:val="yellow"/>
          <w:lang w:val="en-GB"/>
        </w:rPr>
        <w:t xml:space="preserve">Wyniki tego badania zostały przedstawione w </w:t>
      </w:r>
      <w:r w:rsidR="00757F59" w:rsidRPr="00EF2407">
        <w:rPr>
          <w:highlight w:val="yellow"/>
          <w:lang w:val="en-GB"/>
        </w:rPr>
        <w:t>Tabeli 51</w:t>
      </w:r>
      <w:r w:rsidRPr="00EF2407">
        <w:rPr>
          <w:highlight w:val="yellow"/>
          <w:lang w:val="en-GB"/>
        </w:rPr>
        <w:t>.</w:t>
      </w:r>
    </w:p>
    <w:p w14:paraId="25CC45F5" w14:textId="77777777" w:rsidR="00F14EA0" w:rsidRPr="00EF2407" w:rsidRDefault="00F14EA0" w:rsidP="00A724EC">
      <w:pPr>
        <w:rPr>
          <w:lang w:val="en-GB"/>
        </w:rPr>
      </w:pPr>
    </w:p>
    <w:p w14:paraId="5B51EB89" w14:textId="77777777" w:rsidR="00514F31" w:rsidRPr="00514F31" w:rsidRDefault="00514F31" w:rsidP="00514F31">
      <w:pPr>
        <w:rPr>
          <w:lang w:val="en-GB"/>
        </w:rPr>
      </w:pPr>
      <w:r w:rsidRPr="00514F31">
        <w:rPr>
          <w:b/>
          <w:bCs/>
          <w:lang w:val="en-GB"/>
        </w:rPr>
        <w:t>Table 50. Selected Examples of University Stakeholders and Categories to Which They May Be Assigned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7"/>
        <w:gridCol w:w="3555"/>
        <w:gridCol w:w="4410"/>
      </w:tblGrid>
      <w:tr w:rsidR="00514F31" w:rsidRPr="00514F31" w14:paraId="0F0A9553" w14:textId="77777777" w:rsidTr="00514F31">
        <w:trPr>
          <w:tblHeader/>
          <w:tblCellSpacing w:w="15" w:type="dxa"/>
        </w:trPr>
        <w:tc>
          <w:tcPr>
            <w:tcW w:w="0" w:type="auto"/>
            <w:vAlign w:val="center"/>
            <w:hideMark/>
          </w:tcPr>
          <w:p w14:paraId="70C5CEEB" w14:textId="77777777" w:rsidR="00514F31" w:rsidRPr="00514F31" w:rsidRDefault="00514F31" w:rsidP="00514F31">
            <w:pPr>
              <w:rPr>
                <w:b/>
                <w:bCs/>
              </w:rPr>
            </w:pPr>
            <w:r w:rsidRPr="00514F31">
              <w:rPr>
                <w:b/>
                <w:bCs/>
              </w:rPr>
              <w:t>No.</w:t>
            </w:r>
          </w:p>
        </w:tc>
        <w:tc>
          <w:tcPr>
            <w:tcW w:w="0" w:type="auto"/>
            <w:vAlign w:val="center"/>
            <w:hideMark/>
          </w:tcPr>
          <w:p w14:paraId="6F9FF9A4" w14:textId="77777777" w:rsidR="00514F31" w:rsidRPr="00514F31" w:rsidRDefault="00514F31" w:rsidP="00514F31">
            <w:pPr>
              <w:rPr>
                <w:b/>
                <w:bCs/>
              </w:rPr>
            </w:pPr>
            <w:r w:rsidRPr="00514F31">
              <w:rPr>
                <w:b/>
                <w:bCs/>
              </w:rPr>
              <w:t>Stakeholders</w:t>
            </w:r>
          </w:p>
        </w:tc>
        <w:tc>
          <w:tcPr>
            <w:tcW w:w="0" w:type="auto"/>
            <w:vAlign w:val="center"/>
            <w:hideMark/>
          </w:tcPr>
          <w:p w14:paraId="6738F48C" w14:textId="77777777" w:rsidR="00514F31" w:rsidRPr="00514F31" w:rsidRDefault="00514F31" w:rsidP="00514F31">
            <w:pPr>
              <w:rPr>
                <w:b/>
                <w:bCs/>
              </w:rPr>
            </w:pPr>
            <w:r w:rsidRPr="00514F31">
              <w:rPr>
                <w:b/>
                <w:bCs/>
              </w:rPr>
              <w:t>Categories</w:t>
            </w:r>
          </w:p>
        </w:tc>
      </w:tr>
      <w:tr w:rsidR="00514F31" w:rsidRPr="00514F31" w14:paraId="3A523CF1" w14:textId="77777777" w:rsidTr="00514F31">
        <w:trPr>
          <w:tblCellSpacing w:w="15" w:type="dxa"/>
        </w:trPr>
        <w:tc>
          <w:tcPr>
            <w:tcW w:w="0" w:type="auto"/>
            <w:vAlign w:val="center"/>
            <w:hideMark/>
          </w:tcPr>
          <w:p w14:paraId="240F4B4C" w14:textId="77777777" w:rsidR="00514F31" w:rsidRPr="00514F31" w:rsidRDefault="00514F31" w:rsidP="00514F31">
            <w:r w:rsidRPr="00514F31">
              <w:t>1</w:t>
            </w:r>
          </w:p>
        </w:tc>
        <w:tc>
          <w:tcPr>
            <w:tcW w:w="0" w:type="auto"/>
            <w:vAlign w:val="center"/>
            <w:hideMark/>
          </w:tcPr>
          <w:p w14:paraId="79C87AA6" w14:textId="77777777" w:rsidR="00514F31" w:rsidRPr="00514F31" w:rsidRDefault="00514F31" w:rsidP="00514F31">
            <w:r w:rsidRPr="00514F31">
              <w:t>Alumni (former students)</w:t>
            </w:r>
          </w:p>
        </w:tc>
        <w:tc>
          <w:tcPr>
            <w:tcW w:w="0" w:type="auto"/>
            <w:vAlign w:val="center"/>
            <w:hideMark/>
          </w:tcPr>
          <w:p w14:paraId="1B161C8E" w14:textId="77777777" w:rsidR="00514F31" w:rsidRPr="00514F31" w:rsidRDefault="00514F31" w:rsidP="00514F31">
            <w:r w:rsidRPr="00514F31">
              <w:t>Individual donors, suppliers</w:t>
            </w:r>
          </w:p>
        </w:tc>
      </w:tr>
      <w:tr w:rsidR="00514F31" w:rsidRPr="00514F31" w14:paraId="44962A61" w14:textId="77777777" w:rsidTr="00514F31">
        <w:trPr>
          <w:tblCellSpacing w:w="15" w:type="dxa"/>
        </w:trPr>
        <w:tc>
          <w:tcPr>
            <w:tcW w:w="0" w:type="auto"/>
            <w:vAlign w:val="center"/>
            <w:hideMark/>
          </w:tcPr>
          <w:p w14:paraId="7FF8BCB8" w14:textId="77777777" w:rsidR="00514F31" w:rsidRPr="00514F31" w:rsidRDefault="00514F31" w:rsidP="00514F31">
            <w:r w:rsidRPr="00514F31">
              <w:t>2</w:t>
            </w:r>
          </w:p>
        </w:tc>
        <w:tc>
          <w:tcPr>
            <w:tcW w:w="0" w:type="auto"/>
            <w:vAlign w:val="center"/>
            <w:hideMark/>
          </w:tcPr>
          <w:p w14:paraId="046CD084" w14:textId="77777777" w:rsidR="00514F31" w:rsidRPr="00514F31" w:rsidRDefault="00514F31" w:rsidP="00514F31">
            <w:r w:rsidRPr="00514F31">
              <w:t>Regulatory agencies</w:t>
            </w:r>
          </w:p>
        </w:tc>
        <w:tc>
          <w:tcPr>
            <w:tcW w:w="0" w:type="auto"/>
            <w:vAlign w:val="center"/>
            <w:hideMark/>
          </w:tcPr>
          <w:p w14:paraId="5D87FA32" w14:textId="77777777" w:rsidR="00514F31" w:rsidRPr="00514F31" w:rsidRDefault="00514F31" w:rsidP="00514F31">
            <w:r w:rsidRPr="00514F31">
              <w:t>Government regulators</w:t>
            </w:r>
          </w:p>
        </w:tc>
      </w:tr>
      <w:tr w:rsidR="00514F31" w:rsidRPr="00C70DD3" w14:paraId="0397355D" w14:textId="77777777" w:rsidTr="00514F31">
        <w:trPr>
          <w:tblCellSpacing w:w="15" w:type="dxa"/>
        </w:trPr>
        <w:tc>
          <w:tcPr>
            <w:tcW w:w="0" w:type="auto"/>
            <w:vAlign w:val="center"/>
            <w:hideMark/>
          </w:tcPr>
          <w:p w14:paraId="4FE49963" w14:textId="77777777" w:rsidR="00514F31" w:rsidRPr="00514F31" w:rsidRDefault="00514F31" w:rsidP="00514F31">
            <w:r w:rsidRPr="00514F31">
              <w:t>3</w:t>
            </w:r>
          </w:p>
        </w:tc>
        <w:tc>
          <w:tcPr>
            <w:tcW w:w="0" w:type="auto"/>
            <w:vAlign w:val="center"/>
            <w:hideMark/>
          </w:tcPr>
          <w:p w14:paraId="0FDD561E" w14:textId="77777777" w:rsidR="00514F31" w:rsidRPr="00514F31" w:rsidRDefault="00514F31" w:rsidP="00514F31">
            <w:r w:rsidRPr="00514F31">
              <w:t>Employment agencies</w:t>
            </w:r>
          </w:p>
        </w:tc>
        <w:tc>
          <w:tcPr>
            <w:tcW w:w="0" w:type="auto"/>
            <w:vAlign w:val="center"/>
            <w:hideMark/>
          </w:tcPr>
          <w:p w14:paraId="393D66A2" w14:textId="77777777" w:rsidR="00514F31" w:rsidRPr="00514F31" w:rsidRDefault="00514F31" w:rsidP="00514F31">
            <w:pPr>
              <w:rPr>
                <w:lang w:val="en-GB"/>
              </w:rPr>
            </w:pPr>
            <w:r w:rsidRPr="00514F31">
              <w:rPr>
                <w:lang w:val="en-GB"/>
              </w:rPr>
              <w:t>“Clients” (recipients of educational service outcomes)</w:t>
            </w:r>
          </w:p>
        </w:tc>
      </w:tr>
      <w:tr w:rsidR="00514F31" w:rsidRPr="00514F31" w14:paraId="7715840A" w14:textId="77777777" w:rsidTr="00514F31">
        <w:trPr>
          <w:tblCellSpacing w:w="15" w:type="dxa"/>
        </w:trPr>
        <w:tc>
          <w:tcPr>
            <w:tcW w:w="0" w:type="auto"/>
            <w:vAlign w:val="center"/>
            <w:hideMark/>
          </w:tcPr>
          <w:p w14:paraId="5AE6E276" w14:textId="77777777" w:rsidR="00514F31" w:rsidRPr="00514F31" w:rsidRDefault="00514F31" w:rsidP="00514F31">
            <w:r w:rsidRPr="00514F31">
              <w:t>4</w:t>
            </w:r>
          </w:p>
        </w:tc>
        <w:tc>
          <w:tcPr>
            <w:tcW w:w="0" w:type="auto"/>
            <w:vAlign w:val="center"/>
            <w:hideMark/>
          </w:tcPr>
          <w:p w14:paraId="668AB31D" w14:textId="77777777" w:rsidR="00514F31" w:rsidRPr="00514F31" w:rsidRDefault="00514F31" w:rsidP="00514F31">
            <w:r w:rsidRPr="00514F31">
              <w:t>Analysts</w:t>
            </w:r>
          </w:p>
        </w:tc>
        <w:tc>
          <w:tcPr>
            <w:tcW w:w="0" w:type="auto"/>
            <w:vAlign w:val="center"/>
            <w:hideMark/>
          </w:tcPr>
          <w:p w14:paraId="72064F1A" w14:textId="77777777" w:rsidR="00514F31" w:rsidRPr="00514F31" w:rsidRDefault="00514F31" w:rsidP="00514F31">
            <w:r w:rsidRPr="00514F31">
              <w:t>Financial intermediaries</w:t>
            </w:r>
          </w:p>
        </w:tc>
      </w:tr>
      <w:tr w:rsidR="00514F31" w:rsidRPr="00514F31" w14:paraId="509FC7CA" w14:textId="77777777" w:rsidTr="00514F31">
        <w:trPr>
          <w:tblCellSpacing w:w="15" w:type="dxa"/>
        </w:trPr>
        <w:tc>
          <w:tcPr>
            <w:tcW w:w="0" w:type="auto"/>
            <w:vAlign w:val="center"/>
            <w:hideMark/>
          </w:tcPr>
          <w:p w14:paraId="0F776D8B" w14:textId="77777777" w:rsidR="00514F31" w:rsidRPr="00514F31" w:rsidRDefault="00514F31" w:rsidP="00514F31">
            <w:r w:rsidRPr="00514F31">
              <w:t>5</w:t>
            </w:r>
          </w:p>
        </w:tc>
        <w:tc>
          <w:tcPr>
            <w:tcW w:w="0" w:type="auto"/>
            <w:vAlign w:val="center"/>
            <w:hideMark/>
          </w:tcPr>
          <w:p w14:paraId="73B23559" w14:textId="77777777" w:rsidR="00514F31" w:rsidRPr="00514F31" w:rsidRDefault="00514F31" w:rsidP="00514F31">
            <w:r w:rsidRPr="00514F31">
              <w:t>Banks (funding providers)</w:t>
            </w:r>
          </w:p>
        </w:tc>
        <w:tc>
          <w:tcPr>
            <w:tcW w:w="0" w:type="auto"/>
            <w:vAlign w:val="center"/>
            <w:hideMark/>
          </w:tcPr>
          <w:p w14:paraId="16B59EF5" w14:textId="77777777" w:rsidR="00514F31" w:rsidRPr="00514F31" w:rsidRDefault="00514F31" w:rsidP="00514F31">
            <w:r w:rsidRPr="00514F31">
              <w:t>Financial intermediaries</w:t>
            </w:r>
          </w:p>
        </w:tc>
      </w:tr>
      <w:tr w:rsidR="00514F31" w:rsidRPr="00514F31" w14:paraId="13AD6951" w14:textId="77777777" w:rsidTr="00514F31">
        <w:trPr>
          <w:tblCellSpacing w:w="15" w:type="dxa"/>
        </w:trPr>
        <w:tc>
          <w:tcPr>
            <w:tcW w:w="0" w:type="auto"/>
            <w:vAlign w:val="center"/>
            <w:hideMark/>
          </w:tcPr>
          <w:p w14:paraId="1CC05F5C" w14:textId="77777777" w:rsidR="00514F31" w:rsidRPr="00514F31" w:rsidRDefault="00514F31" w:rsidP="00514F31">
            <w:r w:rsidRPr="00514F31">
              <w:t>6</w:t>
            </w:r>
          </w:p>
        </w:tc>
        <w:tc>
          <w:tcPr>
            <w:tcW w:w="0" w:type="auto"/>
            <w:vAlign w:val="center"/>
            <w:hideMark/>
          </w:tcPr>
          <w:p w14:paraId="1B171122" w14:textId="77777777" w:rsidR="00514F31" w:rsidRPr="00514F31" w:rsidRDefault="00514F31" w:rsidP="00514F31">
            <w:r w:rsidRPr="00514F31">
              <w:t>Technology transfer offices</w:t>
            </w:r>
          </w:p>
        </w:tc>
        <w:tc>
          <w:tcPr>
            <w:tcW w:w="0" w:type="auto"/>
            <w:vAlign w:val="center"/>
            <w:hideMark/>
          </w:tcPr>
          <w:p w14:paraId="5EF90E7B" w14:textId="77777777" w:rsidR="00514F31" w:rsidRPr="00514F31" w:rsidRDefault="00514F31" w:rsidP="00514F31">
            <w:r w:rsidRPr="00514F31">
              <w:t>Knowledge codifiers</w:t>
            </w:r>
          </w:p>
        </w:tc>
      </w:tr>
      <w:tr w:rsidR="00514F31" w:rsidRPr="00514F31" w14:paraId="5022692D" w14:textId="77777777" w:rsidTr="00514F31">
        <w:trPr>
          <w:tblCellSpacing w:w="15" w:type="dxa"/>
        </w:trPr>
        <w:tc>
          <w:tcPr>
            <w:tcW w:w="0" w:type="auto"/>
            <w:vAlign w:val="center"/>
            <w:hideMark/>
          </w:tcPr>
          <w:p w14:paraId="7EADF9BA" w14:textId="77777777" w:rsidR="00514F31" w:rsidRPr="00514F31" w:rsidRDefault="00514F31" w:rsidP="00514F31">
            <w:r w:rsidRPr="00514F31">
              <w:t>7</w:t>
            </w:r>
          </w:p>
        </w:tc>
        <w:tc>
          <w:tcPr>
            <w:tcW w:w="0" w:type="auto"/>
            <w:vAlign w:val="center"/>
            <w:hideMark/>
          </w:tcPr>
          <w:p w14:paraId="73524256" w14:textId="77777777" w:rsidR="00514F31" w:rsidRPr="00514F31" w:rsidRDefault="00514F31" w:rsidP="00514F31">
            <w:r w:rsidRPr="00514F31">
              <w:t>Patent office</w:t>
            </w:r>
          </w:p>
        </w:tc>
        <w:tc>
          <w:tcPr>
            <w:tcW w:w="0" w:type="auto"/>
            <w:vAlign w:val="center"/>
            <w:hideMark/>
          </w:tcPr>
          <w:p w14:paraId="35C7E17E" w14:textId="77777777" w:rsidR="00514F31" w:rsidRPr="00514F31" w:rsidRDefault="00514F31" w:rsidP="00514F31">
            <w:r w:rsidRPr="00514F31">
              <w:t>Knowledge codifiers</w:t>
            </w:r>
          </w:p>
        </w:tc>
      </w:tr>
      <w:tr w:rsidR="00514F31" w:rsidRPr="00514F31" w14:paraId="2FB2A3DD" w14:textId="77777777" w:rsidTr="00514F31">
        <w:trPr>
          <w:tblCellSpacing w:w="15" w:type="dxa"/>
        </w:trPr>
        <w:tc>
          <w:tcPr>
            <w:tcW w:w="0" w:type="auto"/>
            <w:vAlign w:val="center"/>
            <w:hideMark/>
          </w:tcPr>
          <w:p w14:paraId="5329CB59" w14:textId="77777777" w:rsidR="00514F31" w:rsidRPr="00514F31" w:rsidRDefault="00514F31" w:rsidP="00514F31">
            <w:r w:rsidRPr="00514F31">
              <w:t>8</w:t>
            </w:r>
          </w:p>
        </w:tc>
        <w:tc>
          <w:tcPr>
            <w:tcW w:w="0" w:type="auto"/>
            <w:vAlign w:val="center"/>
            <w:hideMark/>
          </w:tcPr>
          <w:p w14:paraId="056AF3AC" w14:textId="77777777" w:rsidR="00514F31" w:rsidRPr="00EF2407" w:rsidRDefault="00514F31" w:rsidP="00514F31">
            <w:pPr>
              <w:rPr>
                <w:lang w:val="en-GB"/>
              </w:rPr>
            </w:pPr>
            <w:r w:rsidRPr="00EF2407">
              <w:rPr>
                <w:lang w:val="en-GB"/>
              </w:rPr>
              <w:t>Providers of products and services</w:t>
            </w:r>
          </w:p>
        </w:tc>
        <w:tc>
          <w:tcPr>
            <w:tcW w:w="0" w:type="auto"/>
            <w:vAlign w:val="center"/>
            <w:hideMark/>
          </w:tcPr>
          <w:p w14:paraId="7312B4E5" w14:textId="77777777" w:rsidR="00514F31" w:rsidRPr="00514F31" w:rsidRDefault="00514F31" w:rsidP="00514F31">
            <w:r w:rsidRPr="00514F31">
              <w:t>Suppliers</w:t>
            </w:r>
          </w:p>
        </w:tc>
      </w:tr>
      <w:tr w:rsidR="00514F31" w:rsidRPr="00514F31" w14:paraId="439D7D03" w14:textId="77777777" w:rsidTr="00514F31">
        <w:trPr>
          <w:tblCellSpacing w:w="15" w:type="dxa"/>
        </w:trPr>
        <w:tc>
          <w:tcPr>
            <w:tcW w:w="0" w:type="auto"/>
            <w:vAlign w:val="center"/>
            <w:hideMark/>
          </w:tcPr>
          <w:p w14:paraId="734513B3" w14:textId="77777777" w:rsidR="00514F31" w:rsidRPr="00514F31" w:rsidRDefault="00514F31" w:rsidP="00514F31">
            <w:r w:rsidRPr="00514F31">
              <w:t>9</w:t>
            </w:r>
          </w:p>
        </w:tc>
        <w:tc>
          <w:tcPr>
            <w:tcW w:w="0" w:type="auto"/>
            <w:vAlign w:val="center"/>
            <w:hideMark/>
          </w:tcPr>
          <w:p w14:paraId="3C119FA1" w14:textId="77777777" w:rsidR="00514F31" w:rsidRPr="00514F31" w:rsidRDefault="00514F31" w:rsidP="00514F31">
            <w:r w:rsidRPr="00514F31">
              <w:t>Food suppliers</w:t>
            </w:r>
          </w:p>
        </w:tc>
        <w:tc>
          <w:tcPr>
            <w:tcW w:w="0" w:type="auto"/>
            <w:vAlign w:val="center"/>
            <w:hideMark/>
          </w:tcPr>
          <w:p w14:paraId="0B25C905" w14:textId="77777777" w:rsidR="00514F31" w:rsidRPr="00514F31" w:rsidRDefault="00514F31" w:rsidP="00514F31">
            <w:r w:rsidRPr="00514F31">
              <w:t>Suppliers</w:t>
            </w:r>
          </w:p>
        </w:tc>
      </w:tr>
      <w:tr w:rsidR="00514F31" w:rsidRPr="00514F31" w14:paraId="07BEB12E" w14:textId="77777777" w:rsidTr="00514F31">
        <w:trPr>
          <w:tblCellSpacing w:w="15" w:type="dxa"/>
        </w:trPr>
        <w:tc>
          <w:tcPr>
            <w:tcW w:w="0" w:type="auto"/>
            <w:vAlign w:val="center"/>
            <w:hideMark/>
          </w:tcPr>
          <w:p w14:paraId="0BD1BEC6" w14:textId="77777777" w:rsidR="00514F31" w:rsidRPr="00514F31" w:rsidRDefault="00514F31" w:rsidP="00514F31">
            <w:r w:rsidRPr="00514F31">
              <w:lastRenderedPageBreak/>
              <w:t>10</w:t>
            </w:r>
          </w:p>
        </w:tc>
        <w:tc>
          <w:tcPr>
            <w:tcW w:w="0" w:type="auto"/>
            <w:vAlign w:val="center"/>
            <w:hideMark/>
          </w:tcPr>
          <w:p w14:paraId="08906DE0" w14:textId="77777777" w:rsidR="00514F31" w:rsidRPr="00514F31" w:rsidRDefault="00514F31" w:rsidP="00514F31">
            <w:r w:rsidRPr="00514F31">
              <w:t>Directors</w:t>
            </w:r>
          </w:p>
        </w:tc>
        <w:tc>
          <w:tcPr>
            <w:tcW w:w="0" w:type="auto"/>
            <w:vAlign w:val="center"/>
            <w:hideMark/>
          </w:tcPr>
          <w:p w14:paraId="27D3E9D7" w14:textId="77777777" w:rsidR="00514F31" w:rsidRPr="00514F31" w:rsidRDefault="00514F31" w:rsidP="00514F31">
            <w:r w:rsidRPr="00514F31">
              <w:t>Individual donors</w:t>
            </w:r>
          </w:p>
        </w:tc>
      </w:tr>
      <w:tr w:rsidR="00514F31" w:rsidRPr="00514F31" w14:paraId="378240DB" w14:textId="77777777" w:rsidTr="00514F31">
        <w:trPr>
          <w:tblCellSpacing w:w="15" w:type="dxa"/>
        </w:trPr>
        <w:tc>
          <w:tcPr>
            <w:tcW w:w="0" w:type="auto"/>
            <w:vAlign w:val="center"/>
            <w:hideMark/>
          </w:tcPr>
          <w:p w14:paraId="399FDD8B" w14:textId="77777777" w:rsidR="00514F31" w:rsidRPr="00514F31" w:rsidRDefault="00514F31" w:rsidP="00514F31">
            <w:r w:rsidRPr="00514F31">
              <w:t>11</w:t>
            </w:r>
          </w:p>
        </w:tc>
        <w:tc>
          <w:tcPr>
            <w:tcW w:w="0" w:type="auto"/>
            <w:vAlign w:val="center"/>
            <w:hideMark/>
          </w:tcPr>
          <w:p w14:paraId="4503014D" w14:textId="77777777" w:rsidR="00514F31" w:rsidRPr="00514F31" w:rsidRDefault="00514F31" w:rsidP="00514F31">
            <w:r w:rsidRPr="00514F31">
              <w:t>Directors (chancellors)</w:t>
            </w:r>
          </w:p>
        </w:tc>
        <w:tc>
          <w:tcPr>
            <w:tcW w:w="0" w:type="auto"/>
            <w:vAlign w:val="center"/>
            <w:hideMark/>
          </w:tcPr>
          <w:p w14:paraId="1F55BEB7" w14:textId="77777777" w:rsidR="00514F31" w:rsidRPr="00514F31" w:rsidRDefault="00514F31" w:rsidP="00514F31">
            <w:r w:rsidRPr="00514F31">
              <w:t>Management</w:t>
            </w:r>
          </w:p>
        </w:tc>
      </w:tr>
      <w:tr w:rsidR="00514F31" w:rsidRPr="00514F31" w14:paraId="4B88E430" w14:textId="77777777" w:rsidTr="00514F31">
        <w:trPr>
          <w:tblCellSpacing w:w="15" w:type="dxa"/>
        </w:trPr>
        <w:tc>
          <w:tcPr>
            <w:tcW w:w="0" w:type="auto"/>
            <w:vAlign w:val="center"/>
            <w:hideMark/>
          </w:tcPr>
          <w:p w14:paraId="1AFEEB40" w14:textId="77777777" w:rsidR="00514F31" w:rsidRPr="00514F31" w:rsidRDefault="00514F31" w:rsidP="00514F31">
            <w:r w:rsidRPr="00514F31">
              <w:t>12</w:t>
            </w:r>
          </w:p>
        </w:tc>
        <w:tc>
          <w:tcPr>
            <w:tcW w:w="0" w:type="auto"/>
            <w:vAlign w:val="center"/>
            <w:hideMark/>
          </w:tcPr>
          <w:p w14:paraId="4093B9FC" w14:textId="77777777" w:rsidR="00514F31" w:rsidRPr="00514F31" w:rsidRDefault="00514F31" w:rsidP="00514F31">
            <w:r w:rsidRPr="00514F31">
              <w:t>Deans (and associate deans)</w:t>
            </w:r>
          </w:p>
        </w:tc>
        <w:tc>
          <w:tcPr>
            <w:tcW w:w="0" w:type="auto"/>
            <w:vAlign w:val="center"/>
            <w:hideMark/>
          </w:tcPr>
          <w:p w14:paraId="7E52DA2D" w14:textId="77777777" w:rsidR="00514F31" w:rsidRPr="00514F31" w:rsidRDefault="00514F31" w:rsidP="00514F31">
            <w:r w:rsidRPr="00514F31">
              <w:t>Management</w:t>
            </w:r>
          </w:p>
        </w:tc>
      </w:tr>
      <w:tr w:rsidR="00514F31" w:rsidRPr="00514F31" w14:paraId="34F73D55" w14:textId="77777777" w:rsidTr="00514F31">
        <w:trPr>
          <w:tblCellSpacing w:w="15" w:type="dxa"/>
        </w:trPr>
        <w:tc>
          <w:tcPr>
            <w:tcW w:w="0" w:type="auto"/>
            <w:vAlign w:val="center"/>
            <w:hideMark/>
          </w:tcPr>
          <w:p w14:paraId="5DA6D862" w14:textId="77777777" w:rsidR="00514F31" w:rsidRPr="00514F31" w:rsidRDefault="00514F31" w:rsidP="00514F31">
            <w:r w:rsidRPr="00514F31">
              <w:t>13</w:t>
            </w:r>
          </w:p>
        </w:tc>
        <w:tc>
          <w:tcPr>
            <w:tcW w:w="0" w:type="auto"/>
            <w:vAlign w:val="center"/>
            <w:hideMark/>
          </w:tcPr>
          <w:p w14:paraId="64C8045C" w14:textId="77777777" w:rsidR="00514F31" w:rsidRPr="00514F31" w:rsidRDefault="00514F31" w:rsidP="00514F31">
            <w:r w:rsidRPr="00514F31">
              <w:t>Insurance companies</w:t>
            </w:r>
          </w:p>
        </w:tc>
        <w:tc>
          <w:tcPr>
            <w:tcW w:w="0" w:type="auto"/>
            <w:vAlign w:val="center"/>
            <w:hideMark/>
          </w:tcPr>
          <w:p w14:paraId="685C38AD" w14:textId="77777777" w:rsidR="00514F31" w:rsidRPr="00514F31" w:rsidRDefault="00514F31" w:rsidP="00514F31">
            <w:r w:rsidRPr="00514F31">
              <w:t>Suppliers</w:t>
            </w:r>
          </w:p>
        </w:tc>
      </w:tr>
      <w:tr w:rsidR="00514F31" w:rsidRPr="00C70DD3" w14:paraId="1065424F" w14:textId="77777777" w:rsidTr="00514F31">
        <w:trPr>
          <w:tblCellSpacing w:w="15" w:type="dxa"/>
        </w:trPr>
        <w:tc>
          <w:tcPr>
            <w:tcW w:w="0" w:type="auto"/>
            <w:vAlign w:val="center"/>
            <w:hideMark/>
          </w:tcPr>
          <w:p w14:paraId="0BF8C2B8" w14:textId="77777777" w:rsidR="00514F31" w:rsidRPr="00514F31" w:rsidRDefault="00514F31" w:rsidP="00514F31">
            <w:r w:rsidRPr="00514F31">
              <w:t>14</w:t>
            </w:r>
          </w:p>
        </w:tc>
        <w:tc>
          <w:tcPr>
            <w:tcW w:w="0" w:type="auto"/>
            <w:vAlign w:val="center"/>
            <w:hideMark/>
          </w:tcPr>
          <w:p w14:paraId="6152C257" w14:textId="77777777" w:rsidR="00514F31" w:rsidRPr="00514F31" w:rsidRDefault="00514F31" w:rsidP="00514F31">
            <w:r w:rsidRPr="00514F31">
              <w:t>Foundations</w:t>
            </w:r>
          </w:p>
        </w:tc>
        <w:tc>
          <w:tcPr>
            <w:tcW w:w="0" w:type="auto"/>
            <w:vAlign w:val="center"/>
            <w:hideMark/>
          </w:tcPr>
          <w:p w14:paraId="3EF677F8" w14:textId="77777777" w:rsidR="00514F31" w:rsidRPr="00EF2407" w:rsidRDefault="00514F31" w:rsidP="00514F31">
            <w:pPr>
              <w:rPr>
                <w:lang w:val="en-GB"/>
              </w:rPr>
            </w:pPr>
            <w:r w:rsidRPr="00EF2407">
              <w:rPr>
                <w:lang w:val="en-GB"/>
              </w:rPr>
              <w:t>Group or organizational donors; non-governmental regulators; collaborations</w:t>
            </w:r>
          </w:p>
        </w:tc>
      </w:tr>
      <w:tr w:rsidR="00514F31" w:rsidRPr="00514F31" w14:paraId="26F4B480" w14:textId="77777777" w:rsidTr="00514F31">
        <w:trPr>
          <w:tblCellSpacing w:w="15" w:type="dxa"/>
        </w:trPr>
        <w:tc>
          <w:tcPr>
            <w:tcW w:w="0" w:type="auto"/>
            <w:vAlign w:val="center"/>
            <w:hideMark/>
          </w:tcPr>
          <w:p w14:paraId="17AD82AE" w14:textId="77777777" w:rsidR="00514F31" w:rsidRPr="00514F31" w:rsidRDefault="00514F31" w:rsidP="00514F31">
            <w:r w:rsidRPr="00514F31">
              <w:t>15</w:t>
            </w:r>
          </w:p>
        </w:tc>
        <w:tc>
          <w:tcPr>
            <w:tcW w:w="0" w:type="auto"/>
            <w:vAlign w:val="center"/>
            <w:hideMark/>
          </w:tcPr>
          <w:p w14:paraId="767B069A" w14:textId="77777777" w:rsidR="00514F31" w:rsidRPr="00514F31" w:rsidRDefault="00514F31" w:rsidP="00514F31">
            <w:r w:rsidRPr="00514F31">
              <w:t>Venture capital funds</w:t>
            </w:r>
          </w:p>
        </w:tc>
        <w:tc>
          <w:tcPr>
            <w:tcW w:w="0" w:type="auto"/>
            <w:vAlign w:val="center"/>
            <w:hideMark/>
          </w:tcPr>
          <w:p w14:paraId="68B94764" w14:textId="77777777" w:rsidR="00514F31" w:rsidRPr="00514F31" w:rsidRDefault="00514F31" w:rsidP="00514F31">
            <w:r w:rsidRPr="00514F31">
              <w:t>Knowledge transfer supporters</w:t>
            </w:r>
          </w:p>
        </w:tc>
      </w:tr>
      <w:tr w:rsidR="00514F31" w:rsidRPr="00514F31" w14:paraId="4BDD3D01" w14:textId="77777777" w:rsidTr="00514F31">
        <w:trPr>
          <w:tblCellSpacing w:w="15" w:type="dxa"/>
        </w:trPr>
        <w:tc>
          <w:tcPr>
            <w:tcW w:w="0" w:type="auto"/>
            <w:vAlign w:val="center"/>
            <w:hideMark/>
          </w:tcPr>
          <w:p w14:paraId="14BD5EEE" w14:textId="77777777" w:rsidR="00514F31" w:rsidRPr="00514F31" w:rsidRDefault="00514F31" w:rsidP="00514F31">
            <w:r w:rsidRPr="00514F31">
              <w:t>16</w:t>
            </w:r>
          </w:p>
        </w:tc>
        <w:tc>
          <w:tcPr>
            <w:tcW w:w="0" w:type="auto"/>
            <w:vAlign w:val="center"/>
            <w:hideMark/>
          </w:tcPr>
          <w:p w14:paraId="3FEF8E6D" w14:textId="77777777" w:rsidR="00514F31" w:rsidRPr="00514F31" w:rsidRDefault="00514F31" w:rsidP="00514F31">
            <w:r w:rsidRPr="00514F31">
              <w:t>Business incubators</w:t>
            </w:r>
          </w:p>
        </w:tc>
        <w:tc>
          <w:tcPr>
            <w:tcW w:w="0" w:type="auto"/>
            <w:vAlign w:val="center"/>
            <w:hideMark/>
          </w:tcPr>
          <w:p w14:paraId="6437CDC0" w14:textId="77777777" w:rsidR="00514F31" w:rsidRPr="00514F31" w:rsidRDefault="00514F31" w:rsidP="00514F31">
            <w:r w:rsidRPr="00514F31">
              <w:t>Knowledge transfer supporters</w:t>
            </w:r>
          </w:p>
        </w:tc>
      </w:tr>
      <w:tr w:rsidR="00514F31" w:rsidRPr="00514F31" w14:paraId="20730BC6" w14:textId="77777777" w:rsidTr="00514F31">
        <w:trPr>
          <w:tblCellSpacing w:w="15" w:type="dxa"/>
        </w:trPr>
        <w:tc>
          <w:tcPr>
            <w:tcW w:w="0" w:type="auto"/>
            <w:vAlign w:val="center"/>
            <w:hideMark/>
          </w:tcPr>
          <w:p w14:paraId="017A2BAE" w14:textId="77777777" w:rsidR="00514F31" w:rsidRPr="00514F31" w:rsidRDefault="00514F31" w:rsidP="00514F31">
            <w:r w:rsidRPr="00514F31">
              <w:t>17</w:t>
            </w:r>
          </w:p>
        </w:tc>
        <w:tc>
          <w:tcPr>
            <w:tcW w:w="0" w:type="auto"/>
            <w:vAlign w:val="center"/>
            <w:hideMark/>
          </w:tcPr>
          <w:p w14:paraId="46EA5D4B" w14:textId="77777777" w:rsidR="00514F31" w:rsidRPr="00514F31" w:rsidRDefault="00514F31" w:rsidP="00514F31">
            <w:r w:rsidRPr="00514F31">
              <w:t>Other universities and institutes</w:t>
            </w:r>
          </w:p>
        </w:tc>
        <w:tc>
          <w:tcPr>
            <w:tcW w:w="0" w:type="auto"/>
            <w:vAlign w:val="center"/>
            <w:hideMark/>
          </w:tcPr>
          <w:p w14:paraId="2809F119" w14:textId="77777777" w:rsidR="00514F31" w:rsidRPr="00514F31" w:rsidRDefault="00514F31" w:rsidP="00514F31">
            <w:r w:rsidRPr="00514F31">
              <w:t>Suppliers; collaborations</w:t>
            </w:r>
          </w:p>
        </w:tc>
      </w:tr>
      <w:tr w:rsidR="00514F31" w:rsidRPr="00514F31" w14:paraId="3CD29C97" w14:textId="77777777" w:rsidTr="00514F31">
        <w:trPr>
          <w:tblCellSpacing w:w="15" w:type="dxa"/>
        </w:trPr>
        <w:tc>
          <w:tcPr>
            <w:tcW w:w="0" w:type="auto"/>
            <w:vAlign w:val="center"/>
            <w:hideMark/>
          </w:tcPr>
          <w:p w14:paraId="78976D8A" w14:textId="77777777" w:rsidR="00514F31" w:rsidRPr="00514F31" w:rsidRDefault="00514F31" w:rsidP="00514F31">
            <w:r w:rsidRPr="00514F31">
              <w:t>18</w:t>
            </w:r>
          </w:p>
        </w:tc>
        <w:tc>
          <w:tcPr>
            <w:tcW w:w="0" w:type="auto"/>
            <w:vAlign w:val="center"/>
            <w:hideMark/>
          </w:tcPr>
          <w:p w14:paraId="64523354" w14:textId="77777777" w:rsidR="00514F31" w:rsidRPr="00514F31" w:rsidRDefault="00514F31" w:rsidP="00514F31">
            <w:r w:rsidRPr="00514F31">
              <w:t>Secondary education institutions</w:t>
            </w:r>
          </w:p>
        </w:tc>
        <w:tc>
          <w:tcPr>
            <w:tcW w:w="0" w:type="auto"/>
            <w:vAlign w:val="center"/>
            <w:hideMark/>
          </w:tcPr>
          <w:p w14:paraId="40880272" w14:textId="77777777" w:rsidR="00514F31" w:rsidRPr="00514F31" w:rsidRDefault="00514F31" w:rsidP="00514F31">
            <w:r w:rsidRPr="00514F31">
              <w:t>Suppliers</w:t>
            </w:r>
          </w:p>
        </w:tc>
      </w:tr>
      <w:tr w:rsidR="00514F31" w:rsidRPr="00514F31" w14:paraId="0ADB7668" w14:textId="77777777" w:rsidTr="00514F31">
        <w:trPr>
          <w:tblCellSpacing w:w="15" w:type="dxa"/>
        </w:trPr>
        <w:tc>
          <w:tcPr>
            <w:tcW w:w="0" w:type="auto"/>
            <w:vAlign w:val="center"/>
            <w:hideMark/>
          </w:tcPr>
          <w:p w14:paraId="76CE2A23" w14:textId="77777777" w:rsidR="00514F31" w:rsidRPr="00514F31" w:rsidRDefault="00514F31" w:rsidP="00514F31">
            <w:r w:rsidRPr="00514F31">
              <w:t>19</w:t>
            </w:r>
          </w:p>
        </w:tc>
        <w:tc>
          <w:tcPr>
            <w:tcW w:w="0" w:type="auto"/>
            <w:vAlign w:val="center"/>
            <w:hideMark/>
          </w:tcPr>
          <w:p w14:paraId="5E338663" w14:textId="77777777" w:rsidR="00514F31" w:rsidRPr="00514F31" w:rsidRDefault="00514F31" w:rsidP="00514F31">
            <w:r w:rsidRPr="00514F31">
              <w:t>Supporting institutions</w:t>
            </w:r>
          </w:p>
        </w:tc>
        <w:tc>
          <w:tcPr>
            <w:tcW w:w="0" w:type="auto"/>
            <w:vAlign w:val="center"/>
            <w:hideMark/>
          </w:tcPr>
          <w:p w14:paraId="79B75F99" w14:textId="77777777" w:rsidR="00514F31" w:rsidRPr="00514F31" w:rsidRDefault="00514F31" w:rsidP="00514F31">
            <w:r w:rsidRPr="00514F31">
              <w:t>Government regulators</w:t>
            </w:r>
          </w:p>
        </w:tc>
      </w:tr>
      <w:tr w:rsidR="00514F31" w:rsidRPr="00514F31" w14:paraId="1533FAE1" w14:textId="77777777" w:rsidTr="00514F31">
        <w:trPr>
          <w:tblCellSpacing w:w="15" w:type="dxa"/>
        </w:trPr>
        <w:tc>
          <w:tcPr>
            <w:tcW w:w="0" w:type="auto"/>
            <w:vAlign w:val="center"/>
            <w:hideMark/>
          </w:tcPr>
          <w:p w14:paraId="205A3725" w14:textId="77777777" w:rsidR="00514F31" w:rsidRPr="00514F31" w:rsidRDefault="00514F31" w:rsidP="00514F31">
            <w:r w:rsidRPr="00514F31">
              <w:t>20</w:t>
            </w:r>
          </w:p>
        </w:tc>
        <w:tc>
          <w:tcPr>
            <w:tcW w:w="0" w:type="auto"/>
            <w:vAlign w:val="center"/>
            <w:hideMark/>
          </w:tcPr>
          <w:p w14:paraId="4002453B" w14:textId="77777777" w:rsidR="00514F31" w:rsidRPr="00514F31" w:rsidRDefault="00514F31" w:rsidP="00514F31">
            <w:r w:rsidRPr="00514F31">
              <w:t>Distance higher education institutions</w:t>
            </w:r>
          </w:p>
        </w:tc>
        <w:tc>
          <w:tcPr>
            <w:tcW w:w="0" w:type="auto"/>
            <w:vAlign w:val="center"/>
            <w:hideMark/>
          </w:tcPr>
          <w:p w14:paraId="3226CA84" w14:textId="77777777" w:rsidR="00514F31" w:rsidRPr="00514F31" w:rsidRDefault="00514F31" w:rsidP="00514F31">
            <w:r w:rsidRPr="00514F31">
              <w:t>Potential competitors</w:t>
            </w:r>
          </w:p>
        </w:tc>
      </w:tr>
      <w:tr w:rsidR="00514F31" w:rsidRPr="00514F31" w14:paraId="2F6DF798" w14:textId="77777777" w:rsidTr="00514F31">
        <w:trPr>
          <w:tblCellSpacing w:w="15" w:type="dxa"/>
        </w:trPr>
        <w:tc>
          <w:tcPr>
            <w:tcW w:w="0" w:type="auto"/>
            <w:vAlign w:val="center"/>
            <w:hideMark/>
          </w:tcPr>
          <w:p w14:paraId="062C43D0" w14:textId="77777777" w:rsidR="00514F31" w:rsidRPr="00514F31" w:rsidRDefault="00514F31" w:rsidP="00514F31">
            <w:r w:rsidRPr="00514F31">
              <w:t>21</w:t>
            </w:r>
          </w:p>
        </w:tc>
        <w:tc>
          <w:tcPr>
            <w:tcW w:w="0" w:type="auto"/>
            <w:vAlign w:val="center"/>
            <w:hideMark/>
          </w:tcPr>
          <w:p w14:paraId="6B322D45" w14:textId="77777777" w:rsidR="00514F31" w:rsidRPr="00514F31" w:rsidRDefault="00514F31" w:rsidP="00514F31">
            <w:r w:rsidRPr="00514F31">
              <w:t>Chambers of commerce</w:t>
            </w:r>
          </w:p>
        </w:tc>
        <w:tc>
          <w:tcPr>
            <w:tcW w:w="0" w:type="auto"/>
            <w:vAlign w:val="center"/>
            <w:hideMark/>
          </w:tcPr>
          <w:p w14:paraId="7EFF9E6F" w14:textId="77777777" w:rsidR="00514F31" w:rsidRPr="00514F31" w:rsidRDefault="00514F31" w:rsidP="00514F31">
            <w:r w:rsidRPr="00514F31">
              <w:t>Communities</w:t>
            </w:r>
          </w:p>
        </w:tc>
      </w:tr>
      <w:tr w:rsidR="00514F31" w:rsidRPr="00514F31" w14:paraId="4445C4CC" w14:textId="77777777" w:rsidTr="00514F31">
        <w:trPr>
          <w:tblCellSpacing w:w="15" w:type="dxa"/>
        </w:trPr>
        <w:tc>
          <w:tcPr>
            <w:tcW w:w="0" w:type="auto"/>
            <w:vAlign w:val="center"/>
            <w:hideMark/>
          </w:tcPr>
          <w:p w14:paraId="28C05205" w14:textId="77777777" w:rsidR="00514F31" w:rsidRPr="00514F31" w:rsidRDefault="00514F31" w:rsidP="00514F31">
            <w:r w:rsidRPr="00514F31">
              <w:t>22</w:t>
            </w:r>
          </w:p>
        </w:tc>
        <w:tc>
          <w:tcPr>
            <w:tcW w:w="0" w:type="auto"/>
            <w:vAlign w:val="center"/>
            <w:hideMark/>
          </w:tcPr>
          <w:p w14:paraId="75174E73" w14:textId="77777777" w:rsidR="00514F31" w:rsidRPr="00514F31" w:rsidRDefault="00514F31" w:rsidP="00514F31">
            <w:r w:rsidRPr="00514F31">
              <w:t>Administrative staff</w:t>
            </w:r>
          </w:p>
        </w:tc>
        <w:tc>
          <w:tcPr>
            <w:tcW w:w="0" w:type="auto"/>
            <w:vAlign w:val="center"/>
            <w:hideMark/>
          </w:tcPr>
          <w:p w14:paraId="1A297A4E" w14:textId="77777777" w:rsidR="00514F31" w:rsidRPr="00514F31" w:rsidRDefault="00514F31" w:rsidP="00514F31">
            <w:r w:rsidRPr="00514F31">
              <w:t>Employees</w:t>
            </w:r>
          </w:p>
        </w:tc>
      </w:tr>
      <w:tr w:rsidR="00514F31" w:rsidRPr="00514F31" w14:paraId="390CAF4F" w14:textId="77777777" w:rsidTr="00514F31">
        <w:trPr>
          <w:tblCellSpacing w:w="15" w:type="dxa"/>
        </w:trPr>
        <w:tc>
          <w:tcPr>
            <w:tcW w:w="0" w:type="auto"/>
            <w:vAlign w:val="center"/>
            <w:hideMark/>
          </w:tcPr>
          <w:p w14:paraId="439BA45F" w14:textId="77777777" w:rsidR="00514F31" w:rsidRPr="00514F31" w:rsidRDefault="00514F31" w:rsidP="00514F31">
            <w:r w:rsidRPr="00514F31">
              <w:t>23</w:t>
            </w:r>
          </w:p>
        </w:tc>
        <w:tc>
          <w:tcPr>
            <w:tcW w:w="0" w:type="auto"/>
            <w:vAlign w:val="center"/>
            <w:hideMark/>
          </w:tcPr>
          <w:p w14:paraId="44FD9752" w14:textId="77777777" w:rsidR="00514F31" w:rsidRPr="00514F31" w:rsidRDefault="00514F31" w:rsidP="00514F31">
            <w:r w:rsidRPr="00514F31">
              <w:t>Research staff</w:t>
            </w:r>
          </w:p>
        </w:tc>
        <w:tc>
          <w:tcPr>
            <w:tcW w:w="0" w:type="auto"/>
            <w:vAlign w:val="center"/>
            <w:hideMark/>
          </w:tcPr>
          <w:p w14:paraId="4FA2F137" w14:textId="77777777" w:rsidR="00514F31" w:rsidRPr="00514F31" w:rsidRDefault="00514F31" w:rsidP="00514F31">
            <w:r w:rsidRPr="00514F31">
              <w:t>Knowledge providers; employees</w:t>
            </w:r>
          </w:p>
        </w:tc>
      </w:tr>
      <w:tr w:rsidR="00514F31" w:rsidRPr="00514F31" w14:paraId="1D2D23CE" w14:textId="77777777" w:rsidTr="00514F31">
        <w:trPr>
          <w:tblCellSpacing w:w="15" w:type="dxa"/>
        </w:trPr>
        <w:tc>
          <w:tcPr>
            <w:tcW w:w="0" w:type="auto"/>
            <w:vAlign w:val="center"/>
            <w:hideMark/>
          </w:tcPr>
          <w:p w14:paraId="36AE4BDB" w14:textId="77777777" w:rsidR="00514F31" w:rsidRPr="00514F31" w:rsidRDefault="00514F31" w:rsidP="00514F31">
            <w:r w:rsidRPr="00514F31">
              <w:t>24</w:t>
            </w:r>
          </w:p>
        </w:tc>
        <w:tc>
          <w:tcPr>
            <w:tcW w:w="0" w:type="auto"/>
            <w:vAlign w:val="center"/>
            <w:hideMark/>
          </w:tcPr>
          <w:p w14:paraId="57A0E873" w14:textId="77777777" w:rsidR="00514F31" w:rsidRPr="00514F31" w:rsidRDefault="00514F31" w:rsidP="00514F31">
            <w:r w:rsidRPr="00514F31">
              <w:t>Teaching staff</w:t>
            </w:r>
          </w:p>
        </w:tc>
        <w:tc>
          <w:tcPr>
            <w:tcW w:w="0" w:type="auto"/>
            <w:vAlign w:val="center"/>
            <w:hideMark/>
          </w:tcPr>
          <w:p w14:paraId="53026017" w14:textId="77777777" w:rsidR="00514F31" w:rsidRPr="00514F31" w:rsidRDefault="00514F31" w:rsidP="00514F31">
            <w:r w:rsidRPr="00514F31">
              <w:t>Knowledge providers; employees</w:t>
            </w:r>
          </w:p>
        </w:tc>
      </w:tr>
      <w:tr w:rsidR="00514F31" w:rsidRPr="00514F31" w14:paraId="07DF4832" w14:textId="77777777" w:rsidTr="00514F31">
        <w:trPr>
          <w:tblCellSpacing w:w="15" w:type="dxa"/>
        </w:trPr>
        <w:tc>
          <w:tcPr>
            <w:tcW w:w="0" w:type="auto"/>
            <w:vAlign w:val="center"/>
            <w:hideMark/>
          </w:tcPr>
          <w:p w14:paraId="67C35A51" w14:textId="77777777" w:rsidR="00514F31" w:rsidRPr="00514F31" w:rsidRDefault="00514F31" w:rsidP="00514F31">
            <w:r w:rsidRPr="00514F31">
              <w:t>25</w:t>
            </w:r>
          </w:p>
        </w:tc>
        <w:tc>
          <w:tcPr>
            <w:tcW w:w="0" w:type="auto"/>
            <w:vAlign w:val="center"/>
            <w:hideMark/>
          </w:tcPr>
          <w:p w14:paraId="4C6CD660" w14:textId="77777777" w:rsidR="00514F31" w:rsidRPr="00514F31" w:rsidRDefault="00514F31" w:rsidP="00514F31">
            <w:r w:rsidRPr="00514F31">
              <w:t>Academic staff</w:t>
            </w:r>
          </w:p>
        </w:tc>
        <w:tc>
          <w:tcPr>
            <w:tcW w:w="0" w:type="auto"/>
            <w:vAlign w:val="center"/>
            <w:hideMark/>
          </w:tcPr>
          <w:p w14:paraId="066911DF" w14:textId="77777777" w:rsidR="00514F31" w:rsidRPr="00514F31" w:rsidRDefault="00514F31" w:rsidP="00514F31">
            <w:r w:rsidRPr="00514F31">
              <w:t>Knowledge providers; employees</w:t>
            </w:r>
          </w:p>
        </w:tc>
      </w:tr>
      <w:tr w:rsidR="00514F31" w:rsidRPr="00514F31" w14:paraId="277B3684" w14:textId="77777777" w:rsidTr="00514F31">
        <w:trPr>
          <w:tblCellSpacing w:w="15" w:type="dxa"/>
        </w:trPr>
        <w:tc>
          <w:tcPr>
            <w:tcW w:w="0" w:type="auto"/>
            <w:vAlign w:val="center"/>
            <w:hideMark/>
          </w:tcPr>
          <w:p w14:paraId="1BE151C6" w14:textId="77777777" w:rsidR="00514F31" w:rsidRPr="00514F31" w:rsidRDefault="00514F31" w:rsidP="00514F31">
            <w:r w:rsidRPr="00514F31">
              <w:t>26</w:t>
            </w:r>
          </w:p>
        </w:tc>
        <w:tc>
          <w:tcPr>
            <w:tcW w:w="0" w:type="auto"/>
            <w:vAlign w:val="center"/>
            <w:hideMark/>
          </w:tcPr>
          <w:p w14:paraId="2E0AE7D5" w14:textId="77777777" w:rsidR="00514F31" w:rsidRPr="00514F31" w:rsidRDefault="00514F31" w:rsidP="00514F31">
            <w:r w:rsidRPr="00514F31">
              <w:t>Accreditation commission</w:t>
            </w:r>
          </w:p>
        </w:tc>
        <w:tc>
          <w:tcPr>
            <w:tcW w:w="0" w:type="auto"/>
            <w:vAlign w:val="center"/>
            <w:hideMark/>
          </w:tcPr>
          <w:p w14:paraId="736C941E" w14:textId="77777777" w:rsidR="00514F31" w:rsidRPr="00514F31" w:rsidRDefault="00514F31" w:rsidP="00514F31">
            <w:r w:rsidRPr="00514F31">
              <w:t>Government regulators</w:t>
            </w:r>
          </w:p>
        </w:tc>
      </w:tr>
      <w:tr w:rsidR="00514F31" w:rsidRPr="00514F31" w14:paraId="7DF48722" w14:textId="77777777" w:rsidTr="00514F31">
        <w:trPr>
          <w:tblCellSpacing w:w="15" w:type="dxa"/>
        </w:trPr>
        <w:tc>
          <w:tcPr>
            <w:tcW w:w="0" w:type="auto"/>
            <w:vAlign w:val="center"/>
            <w:hideMark/>
          </w:tcPr>
          <w:p w14:paraId="3CE723EB" w14:textId="77777777" w:rsidR="00514F31" w:rsidRPr="00514F31" w:rsidRDefault="00514F31" w:rsidP="00514F31">
            <w:r w:rsidRPr="00514F31">
              <w:t>27</w:t>
            </w:r>
          </w:p>
        </w:tc>
        <w:tc>
          <w:tcPr>
            <w:tcW w:w="0" w:type="auto"/>
            <w:vAlign w:val="center"/>
            <w:hideMark/>
          </w:tcPr>
          <w:p w14:paraId="0A59D088" w14:textId="77777777" w:rsidR="00514F31" w:rsidRPr="00514F31" w:rsidRDefault="00514F31" w:rsidP="00514F31">
            <w:r w:rsidRPr="00514F31">
              <w:t>Consortia (partnerships)</w:t>
            </w:r>
          </w:p>
        </w:tc>
        <w:tc>
          <w:tcPr>
            <w:tcW w:w="0" w:type="auto"/>
            <w:vAlign w:val="center"/>
            <w:hideMark/>
          </w:tcPr>
          <w:p w14:paraId="32A1A2EF" w14:textId="77777777" w:rsidR="00514F31" w:rsidRPr="00514F31" w:rsidRDefault="00514F31" w:rsidP="00514F31">
            <w:r w:rsidRPr="00514F31">
              <w:t>Alliances and partnerships</w:t>
            </w:r>
          </w:p>
        </w:tc>
      </w:tr>
      <w:tr w:rsidR="00514F31" w:rsidRPr="00514F31" w14:paraId="7997308D" w14:textId="77777777" w:rsidTr="00514F31">
        <w:trPr>
          <w:tblCellSpacing w:w="15" w:type="dxa"/>
        </w:trPr>
        <w:tc>
          <w:tcPr>
            <w:tcW w:w="0" w:type="auto"/>
            <w:vAlign w:val="center"/>
            <w:hideMark/>
          </w:tcPr>
          <w:p w14:paraId="28F11B2A" w14:textId="77777777" w:rsidR="00514F31" w:rsidRPr="00514F31" w:rsidRDefault="00514F31" w:rsidP="00514F31">
            <w:r w:rsidRPr="00514F31">
              <w:t>28</w:t>
            </w:r>
          </w:p>
        </w:tc>
        <w:tc>
          <w:tcPr>
            <w:tcW w:w="0" w:type="auto"/>
            <w:vAlign w:val="center"/>
            <w:hideMark/>
          </w:tcPr>
          <w:p w14:paraId="44ABDED1" w14:textId="77777777" w:rsidR="00514F31" w:rsidRPr="00514F31" w:rsidRDefault="00514F31" w:rsidP="00514F31">
            <w:r w:rsidRPr="00514F31">
              <w:t>Media</w:t>
            </w:r>
          </w:p>
        </w:tc>
        <w:tc>
          <w:tcPr>
            <w:tcW w:w="0" w:type="auto"/>
            <w:vAlign w:val="center"/>
            <w:hideMark/>
          </w:tcPr>
          <w:p w14:paraId="108FD97C" w14:textId="77777777" w:rsidR="00514F31" w:rsidRPr="00514F31" w:rsidRDefault="00514F31" w:rsidP="00514F31">
            <w:r w:rsidRPr="00514F31">
              <w:t>Opinion makers, communities</w:t>
            </w:r>
          </w:p>
        </w:tc>
      </w:tr>
      <w:tr w:rsidR="00514F31" w:rsidRPr="00514F31" w14:paraId="48EA02F9" w14:textId="77777777" w:rsidTr="00514F31">
        <w:trPr>
          <w:tblCellSpacing w:w="15" w:type="dxa"/>
        </w:trPr>
        <w:tc>
          <w:tcPr>
            <w:tcW w:w="0" w:type="auto"/>
            <w:vAlign w:val="center"/>
            <w:hideMark/>
          </w:tcPr>
          <w:p w14:paraId="382E8E81" w14:textId="77777777" w:rsidR="00514F31" w:rsidRPr="00514F31" w:rsidRDefault="00514F31" w:rsidP="00514F31">
            <w:r w:rsidRPr="00514F31">
              <w:t>29</w:t>
            </w:r>
          </w:p>
        </w:tc>
        <w:tc>
          <w:tcPr>
            <w:tcW w:w="0" w:type="auto"/>
            <w:vAlign w:val="center"/>
            <w:hideMark/>
          </w:tcPr>
          <w:p w14:paraId="6D1DB950" w14:textId="77777777" w:rsidR="00514F31" w:rsidRPr="00514F31" w:rsidRDefault="00514F31" w:rsidP="00514F31">
            <w:r w:rsidRPr="00514F31">
              <w:t>Fund managers</w:t>
            </w:r>
          </w:p>
        </w:tc>
        <w:tc>
          <w:tcPr>
            <w:tcW w:w="0" w:type="auto"/>
            <w:vAlign w:val="center"/>
            <w:hideMark/>
          </w:tcPr>
          <w:p w14:paraId="285B12B9" w14:textId="77777777" w:rsidR="00514F31" w:rsidRPr="00514F31" w:rsidRDefault="00514F31" w:rsidP="00514F31">
            <w:r w:rsidRPr="00514F31">
              <w:t>Financial intermediaries</w:t>
            </w:r>
          </w:p>
        </w:tc>
      </w:tr>
      <w:tr w:rsidR="00514F31" w:rsidRPr="00514F31" w14:paraId="1E011516" w14:textId="77777777" w:rsidTr="00514F31">
        <w:trPr>
          <w:tblCellSpacing w:w="15" w:type="dxa"/>
        </w:trPr>
        <w:tc>
          <w:tcPr>
            <w:tcW w:w="0" w:type="auto"/>
            <w:vAlign w:val="center"/>
            <w:hideMark/>
          </w:tcPr>
          <w:p w14:paraId="5480D409" w14:textId="77777777" w:rsidR="00514F31" w:rsidRPr="00514F31" w:rsidRDefault="00514F31" w:rsidP="00514F31">
            <w:r w:rsidRPr="00514F31">
              <w:t>30</w:t>
            </w:r>
          </w:p>
        </w:tc>
        <w:tc>
          <w:tcPr>
            <w:tcW w:w="0" w:type="auto"/>
            <w:vAlign w:val="center"/>
            <w:hideMark/>
          </w:tcPr>
          <w:p w14:paraId="6D534558" w14:textId="77777777" w:rsidR="00514F31" w:rsidRPr="00EF2407" w:rsidRDefault="00514F31" w:rsidP="00514F31">
            <w:pPr>
              <w:rPr>
                <w:lang w:val="en-GB"/>
              </w:rPr>
            </w:pPr>
            <w:r w:rsidRPr="00EF2407">
              <w:rPr>
                <w:lang w:val="en-GB"/>
              </w:rPr>
              <w:t>Ministry of Higher Education and Science</w:t>
            </w:r>
          </w:p>
        </w:tc>
        <w:tc>
          <w:tcPr>
            <w:tcW w:w="0" w:type="auto"/>
            <w:vAlign w:val="center"/>
            <w:hideMark/>
          </w:tcPr>
          <w:p w14:paraId="2E982646" w14:textId="77777777" w:rsidR="00514F31" w:rsidRPr="00514F31" w:rsidRDefault="00514F31" w:rsidP="00514F31">
            <w:r w:rsidRPr="00514F31">
              <w:t>Government regulators</w:t>
            </w:r>
          </w:p>
        </w:tc>
      </w:tr>
      <w:tr w:rsidR="00514F31" w:rsidRPr="00514F31" w14:paraId="40ACC754" w14:textId="77777777" w:rsidTr="00514F31">
        <w:trPr>
          <w:tblCellSpacing w:w="15" w:type="dxa"/>
        </w:trPr>
        <w:tc>
          <w:tcPr>
            <w:tcW w:w="0" w:type="auto"/>
            <w:vAlign w:val="center"/>
            <w:hideMark/>
          </w:tcPr>
          <w:p w14:paraId="2A92B5AD" w14:textId="77777777" w:rsidR="00514F31" w:rsidRPr="00514F31" w:rsidRDefault="00514F31" w:rsidP="00514F31">
            <w:r w:rsidRPr="00514F31">
              <w:t>31</w:t>
            </w:r>
          </w:p>
        </w:tc>
        <w:tc>
          <w:tcPr>
            <w:tcW w:w="0" w:type="auto"/>
            <w:vAlign w:val="center"/>
            <w:hideMark/>
          </w:tcPr>
          <w:p w14:paraId="595068AA" w14:textId="77777777" w:rsidR="00514F31" w:rsidRPr="00514F31" w:rsidRDefault="00514F31" w:rsidP="00514F31">
            <w:r w:rsidRPr="00514F31">
              <w:t>New consortia (partnerships)</w:t>
            </w:r>
          </w:p>
        </w:tc>
        <w:tc>
          <w:tcPr>
            <w:tcW w:w="0" w:type="auto"/>
            <w:vAlign w:val="center"/>
            <w:hideMark/>
          </w:tcPr>
          <w:p w14:paraId="7CCC3226" w14:textId="77777777" w:rsidR="00514F31" w:rsidRPr="00514F31" w:rsidRDefault="00514F31" w:rsidP="00514F31">
            <w:r w:rsidRPr="00514F31">
              <w:t>Potential competitors</w:t>
            </w:r>
          </w:p>
        </w:tc>
      </w:tr>
      <w:tr w:rsidR="00514F31" w:rsidRPr="00514F31" w14:paraId="091CD8B2" w14:textId="77777777" w:rsidTr="00514F31">
        <w:trPr>
          <w:tblCellSpacing w:w="15" w:type="dxa"/>
        </w:trPr>
        <w:tc>
          <w:tcPr>
            <w:tcW w:w="0" w:type="auto"/>
            <w:vAlign w:val="center"/>
            <w:hideMark/>
          </w:tcPr>
          <w:p w14:paraId="3F67AE2B" w14:textId="77777777" w:rsidR="00514F31" w:rsidRPr="00514F31" w:rsidRDefault="00514F31" w:rsidP="00514F31">
            <w:r w:rsidRPr="00514F31">
              <w:t>32</w:t>
            </w:r>
          </w:p>
        </w:tc>
        <w:tc>
          <w:tcPr>
            <w:tcW w:w="0" w:type="auto"/>
            <w:vAlign w:val="center"/>
            <w:hideMark/>
          </w:tcPr>
          <w:p w14:paraId="07917A7F" w14:textId="77777777" w:rsidR="00514F31" w:rsidRPr="00514F31" w:rsidRDefault="00514F31" w:rsidP="00514F31">
            <w:r w:rsidRPr="00514F31">
              <w:t>Social security organizations</w:t>
            </w:r>
          </w:p>
        </w:tc>
        <w:tc>
          <w:tcPr>
            <w:tcW w:w="0" w:type="auto"/>
            <w:vAlign w:val="center"/>
            <w:hideMark/>
          </w:tcPr>
          <w:p w14:paraId="73150990" w14:textId="77777777" w:rsidR="00514F31" w:rsidRPr="00514F31" w:rsidRDefault="00514F31" w:rsidP="00514F31">
            <w:r w:rsidRPr="00514F31">
              <w:t>Government regulators</w:t>
            </w:r>
          </w:p>
        </w:tc>
      </w:tr>
      <w:tr w:rsidR="00514F31" w:rsidRPr="00514F31" w14:paraId="35FCBE68" w14:textId="77777777" w:rsidTr="00514F31">
        <w:trPr>
          <w:tblCellSpacing w:w="15" w:type="dxa"/>
        </w:trPr>
        <w:tc>
          <w:tcPr>
            <w:tcW w:w="0" w:type="auto"/>
            <w:vAlign w:val="center"/>
            <w:hideMark/>
          </w:tcPr>
          <w:p w14:paraId="32B1D00C" w14:textId="77777777" w:rsidR="00514F31" w:rsidRPr="00514F31" w:rsidRDefault="00514F31" w:rsidP="00514F31">
            <w:r w:rsidRPr="00514F31">
              <w:lastRenderedPageBreak/>
              <w:t>33</w:t>
            </w:r>
          </w:p>
        </w:tc>
        <w:tc>
          <w:tcPr>
            <w:tcW w:w="0" w:type="auto"/>
            <w:vAlign w:val="center"/>
            <w:hideMark/>
          </w:tcPr>
          <w:p w14:paraId="6A873CB7" w14:textId="77777777" w:rsidR="00514F31" w:rsidRPr="00514F31" w:rsidRDefault="00514F31" w:rsidP="00514F31">
            <w:r w:rsidRPr="00514F31">
              <w:t>Support organizers</w:t>
            </w:r>
          </w:p>
        </w:tc>
        <w:tc>
          <w:tcPr>
            <w:tcW w:w="0" w:type="auto"/>
            <w:vAlign w:val="center"/>
            <w:hideMark/>
          </w:tcPr>
          <w:p w14:paraId="613128F2" w14:textId="77777777" w:rsidR="00514F31" w:rsidRPr="00514F31" w:rsidRDefault="00514F31" w:rsidP="00514F31">
            <w:r w:rsidRPr="00514F31">
              <w:t>Co-managing entities</w:t>
            </w:r>
          </w:p>
        </w:tc>
      </w:tr>
      <w:tr w:rsidR="00514F31" w:rsidRPr="00514F31" w14:paraId="0F9D10AB" w14:textId="77777777" w:rsidTr="00514F31">
        <w:trPr>
          <w:tblCellSpacing w:w="15" w:type="dxa"/>
        </w:trPr>
        <w:tc>
          <w:tcPr>
            <w:tcW w:w="0" w:type="auto"/>
            <w:vAlign w:val="center"/>
            <w:hideMark/>
          </w:tcPr>
          <w:p w14:paraId="3C21643D" w14:textId="77777777" w:rsidR="00514F31" w:rsidRPr="00514F31" w:rsidRDefault="00514F31" w:rsidP="00514F31">
            <w:r w:rsidRPr="00514F31">
              <w:t>34</w:t>
            </w:r>
          </w:p>
        </w:tc>
        <w:tc>
          <w:tcPr>
            <w:tcW w:w="0" w:type="auto"/>
            <w:vAlign w:val="center"/>
            <w:hideMark/>
          </w:tcPr>
          <w:p w14:paraId="680F446F" w14:textId="77777777" w:rsidR="00514F31" w:rsidRPr="00514F31" w:rsidRDefault="00514F31" w:rsidP="00514F31">
            <w:r w:rsidRPr="00514F31">
              <w:t>Accreditation bodies</w:t>
            </w:r>
          </w:p>
        </w:tc>
        <w:tc>
          <w:tcPr>
            <w:tcW w:w="0" w:type="auto"/>
            <w:vAlign w:val="center"/>
            <w:hideMark/>
          </w:tcPr>
          <w:p w14:paraId="2CC15315" w14:textId="77777777" w:rsidR="00514F31" w:rsidRPr="00514F31" w:rsidRDefault="00514F31" w:rsidP="00514F31">
            <w:r w:rsidRPr="00514F31">
              <w:t>Non-governmental regulators</w:t>
            </w:r>
          </w:p>
        </w:tc>
      </w:tr>
      <w:tr w:rsidR="00514F31" w:rsidRPr="00514F31" w14:paraId="5C462E4A" w14:textId="77777777" w:rsidTr="00514F31">
        <w:trPr>
          <w:tblCellSpacing w:w="15" w:type="dxa"/>
        </w:trPr>
        <w:tc>
          <w:tcPr>
            <w:tcW w:w="0" w:type="auto"/>
            <w:vAlign w:val="center"/>
            <w:hideMark/>
          </w:tcPr>
          <w:p w14:paraId="179520E7" w14:textId="77777777" w:rsidR="00514F31" w:rsidRPr="00514F31" w:rsidRDefault="00514F31" w:rsidP="00514F31">
            <w:r w:rsidRPr="00514F31">
              <w:t>35</w:t>
            </w:r>
          </w:p>
        </w:tc>
        <w:tc>
          <w:tcPr>
            <w:tcW w:w="0" w:type="auto"/>
            <w:vAlign w:val="center"/>
            <w:hideMark/>
          </w:tcPr>
          <w:p w14:paraId="4F1BFAE9" w14:textId="77777777" w:rsidR="00514F31" w:rsidRPr="00514F31" w:rsidRDefault="00514F31" w:rsidP="00514F31">
            <w:r w:rsidRPr="00514F31">
              <w:t>Tax authorities</w:t>
            </w:r>
          </w:p>
        </w:tc>
        <w:tc>
          <w:tcPr>
            <w:tcW w:w="0" w:type="auto"/>
            <w:vAlign w:val="center"/>
            <w:hideMark/>
          </w:tcPr>
          <w:p w14:paraId="7F7590EF" w14:textId="77777777" w:rsidR="00514F31" w:rsidRPr="00514F31" w:rsidRDefault="00514F31" w:rsidP="00514F31">
            <w:r w:rsidRPr="00514F31">
              <w:t>Government regulators</w:t>
            </w:r>
          </w:p>
        </w:tc>
      </w:tr>
      <w:tr w:rsidR="00514F31" w:rsidRPr="00514F31" w14:paraId="0E73FEBA" w14:textId="77777777" w:rsidTr="00514F31">
        <w:trPr>
          <w:tblCellSpacing w:w="15" w:type="dxa"/>
        </w:trPr>
        <w:tc>
          <w:tcPr>
            <w:tcW w:w="0" w:type="auto"/>
            <w:vAlign w:val="center"/>
            <w:hideMark/>
          </w:tcPr>
          <w:p w14:paraId="0B6AA454" w14:textId="77777777" w:rsidR="00514F31" w:rsidRPr="00514F31" w:rsidRDefault="00514F31" w:rsidP="00514F31">
            <w:r w:rsidRPr="00514F31">
              <w:t>36</w:t>
            </w:r>
          </w:p>
        </w:tc>
        <w:tc>
          <w:tcPr>
            <w:tcW w:w="0" w:type="auto"/>
            <w:vAlign w:val="center"/>
            <w:hideMark/>
          </w:tcPr>
          <w:p w14:paraId="152EDD05" w14:textId="77777777" w:rsidR="00514F31" w:rsidRPr="00514F31" w:rsidRDefault="00514F31" w:rsidP="00514F31">
            <w:r w:rsidRPr="00514F31">
              <w:t>State funding agencies</w:t>
            </w:r>
          </w:p>
        </w:tc>
        <w:tc>
          <w:tcPr>
            <w:tcW w:w="0" w:type="auto"/>
            <w:vAlign w:val="center"/>
            <w:hideMark/>
          </w:tcPr>
          <w:p w14:paraId="41E1CCA0" w14:textId="77777777" w:rsidR="00514F31" w:rsidRPr="00514F31" w:rsidRDefault="00514F31" w:rsidP="00514F31">
            <w:r w:rsidRPr="00514F31">
              <w:t>Government regulators</w:t>
            </w:r>
          </w:p>
        </w:tc>
      </w:tr>
      <w:tr w:rsidR="00514F31" w:rsidRPr="00514F31" w14:paraId="4EAD541E" w14:textId="77777777" w:rsidTr="00514F31">
        <w:trPr>
          <w:tblCellSpacing w:w="15" w:type="dxa"/>
        </w:trPr>
        <w:tc>
          <w:tcPr>
            <w:tcW w:w="0" w:type="auto"/>
            <w:vAlign w:val="center"/>
            <w:hideMark/>
          </w:tcPr>
          <w:p w14:paraId="12FFEEEE" w14:textId="77777777" w:rsidR="00514F31" w:rsidRPr="00514F31" w:rsidRDefault="00514F31" w:rsidP="00514F31">
            <w:r w:rsidRPr="00514F31">
              <w:t>37</w:t>
            </w:r>
          </w:p>
        </w:tc>
        <w:tc>
          <w:tcPr>
            <w:tcW w:w="0" w:type="auto"/>
            <w:vAlign w:val="center"/>
            <w:hideMark/>
          </w:tcPr>
          <w:p w14:paraId="7F7DCD44" w14:textId="77777777" w:rsidR="00514F31" w:rsidRPr="00514F31" w:rsidRDefault="00514F31" w:rsidP="00514F31">
            <w:r w:rsidRPr="00514F31">
              <w:t>Science or technology parks</w:t>
            </w:r>
          </w:p>
        </w:tc>
        <w:tc>
          <w:tcPr>
            <w:tcW w:w="0" w:type="auto"/>
            <w:vAlign w:val="center"/>
            <w:hideMark/>
          </w:tcPr>
          <w:p w14:paraId="18389B5F" w14:textId="77777777" w:rsidR="00514F31" w:rsidRPr="00514F31" w:rsidRDefault="00514F31" w:rsidP="00514F31">
            <w:r w:rsidRPr="00514F31">
              <w:t>Knowledge transfer supporters</w:t>
            </w:r>
          </w:p>
        </w:tc>
      </w:tr>
      <w:tr w:rsidR="00514F31" w:rsidRPr="00514F31" w14:paraId="7369C474" w14:textId="77777777" w:rsidTr="00514F31">
        <w:trPr>
          <w:tblCellSpacing w:w="15" w:type="dxa"/>
        </w:trPr>
        <w:tc>
          <w:tcPr>
            <w:tcW w:w="0" w:type="auto"/>
            <w:vAlign w:val="center"/>
            <w:hideMark/>
          </w:tcPr>
          <w:p w14:paraId="6A80DD1C" w14:textId="77777777" w:rsidR="00514F31" w:rsidRPr="00514F31" w:rsidRDefault="00514F31" w:rsidP="00514F31">
            <w:r w:rsidRPr="00514F31">
              <w:t>38</w:t>
            </w:r>
          </w:p>
        </w:tc>
        <w:tc>
          <w:tcPr>
            <w:tcW w:w="0" w:type="auto"/>
            <w:vAlign w:val="center"/>
            <w:hideMark/>
          </w:tcPr>
          <w:p w14:paraId="6CAF6FAF" w14:textId="77777777" w:rsidR="00514F31" w:rsidRPr="00514F31" w:rsidRDefault="00514F31" w:rsidP="00514F31">
            <w:r w:rsidRPr="00514F31">
              <w:t>Political parties</w:t>
            </w:r>
          </w:p>
        </w:tc>
        <w:tc>
          <w:tcPr>
            <w:tcW w:w="0" w:type="auto"/>
            <w:vAlign w:val="center"/>
            <w:hideMark/>
          </w:tcPr>
          <w:p w14:paraId="215C77B9" w14:textId="77777777" w:rsidR="00514F31" w:rsidRPr="00514F31" w:rsidRDefault="00514F31" w:rsidP="00514F31">
            <w:r w:rsidRPr="00514F31">
              <w:t>Government regulators; communities</w:t>
            </w:r>
          </w:p>
        </w:tc>
      </w:tr>
      <w:tr w:rsidR="00514F31" w:rsidRPr="00C70DD3" w14:paraId="5F3D7F0B" w14:textId="77777777" w:rsidTr="00514F31">
        <w:trPr>
          <w:tblCellSpacing w:w="15" w:type="dxa"/>
        </w:trPr>
        <w:tc>
          <w:tcPr>
            <w:tcW w:w="0" w:type="auto"/>
            <w:vAlign w:val="center"/>
            <w:hideMark/>
          </w:tcPr>
          <w:p w14:paraId="3BA28496" w14:textId="77777777" w:rsidR="00514F31" w:rsidRPr="00514F31" w:rsidRDefault="00514F31" w:rsidP="00514F31">
            <w:r w:rsidRPr="00514F31">
              <w:t>39</w:t>
            </w:r>
          </w:p>
        </w:tc>
        <w:tc>
          <w:tcPr>
            <w:tcW w:w="0" w:type="auto"/>
            <w:vAlign w:val="center"/>
            <w:hideMark/>
          </w:tcPr>
          <w:p w14:paraId="64C53E70" w14:textId="77777777" w:rsidR="00514F31" w:rsidRPr="00514F31" w:rsidRDefault="00514F31" w:rsidP="00514F31">
            <w:r w:rsidRPr="00514F31">
              <w:t>Joint venture partners</w:t>
            </w:r>
          </w:p>
        </w:tc>
        <w:tc>
          <w:tcPr>
            <w:tcW w:w="0" w:type="auto"/>
            <w:vAlign w:val="center"/>
            <w:hideMark/>
          </w:tcPr>
          <w:p w14:paraId="7DF9479E" w14:textId="77777777" w:rsidR="00514F31" w:rsidRPr="00EF2407" w:rsidRDefault="00514F31" w:rsidP="00514F31">
            <w:pPr>
              <w:rPr>
                <w:lang w:val="en-GB"/>
              </w:rPr>
            </w:pPr>
            <w:r w:rsidRPr="00EF2407">
              <w:rPr>
                <w:lang w:val="en-GB"/>
              </w:rPr>
              <w:t>“Clients” (recipients of research service outcomes)</w:t>
            </w:r>
          </w:p>
        </w:tc>
      </w:tr>
      <w:tr w:rsidR="00514F31" w:rsidRPr="00C70DD3" w14:paraId="2A9E645D" w14:textId="77777777" w:rsidTr="00514F31">
        <w:trPr>
          <w:tblCellSpacing w:w="15" w:type="dxa"/>
        </w:trPr>
        <w:tc>
          <w:tcPr>
            <w:tcW w:w="0" w:type="auto"/>
            <w:vAlign w:val="center"/>
            <w:hideMark/>
          </w:tcPr>
          <w:p w14:paraId="553FB292" w14:textId="77777777" w:rsidR="00514F31" w:rsidRPr="00514F31" w:rsidRDefault="00514F31" w:rsidP="00514F31">
            <w:r w:rsidRPr="00514F31">
              <w:t>40</w:t>
            </w:r>
          </w:p>
        </w:tc>
        <w:tc>
          <w:tcPr>
            <w:tcW w:w="0" w:type="auto"/>
            <w:vAlign w:val="center"/>
            <w:hideMark/>
          </w:tcPr>
          <w:p w14:paraId="07B26242" w14:textId="77777777" w:rsidR="00514F31" w:rsidRPr="00514F31" w:rsidRDefault="00514F31" w:rsidP="00514F31">
            <w:r w:rsidRPr="00514F31">
              <w:t>Service partners (service recipients)</w:t>
            </w:r>
          </w:p>
        </w:tc>
        <w:tc>
          <w:tcPr>
            <w:tcW w:w="0" w:type="auto"/>
            <w:vAlign w:val="center"/>
            <w:hideMark/>
          </w:tcPr>
          <w:p w14:paraId="617041EF" w14:textId="77777777" w:rsidR="00514F31" w:rsidRPr="00EF2407" w:rsidRDefault="00514F31" w:rsidP="00514F31">
            <w:pPr>
              <w:rPr>
                <w:lang w:val="en-GB"/>
              </w:rPr>
            </w:pPr>
            <w:r w:rsidRPr="00EF2407">
              <w:rPr>
                <w:lang w:val="en-GB"/>
              </w:rPr>
              <w:t>“Clients” (recipients of research service outcomes)</w:t>
            </w:r>
          </w:p>
        </w:tc>
      </w:tr>
      <w:tr w:rsidR="00514F31" w:rsidRPr="00514F31" w14:paraId="3F446CE3" w14:textId="77777777" w:rsidTr="00514F31">
        <w:trPr>
          <w:tblCellSpacing w:w="15" w:type="dxa"/>
        </w:trPr>
        <w:tc>
          <w:tcPr>
            <w:tcW w:w="0" w:type="auto"/>
            <w:vAlign w:val="center"/>
            <w:hideMark/>
          </w:tcPr>
          <w:p w14:paraId="197D04E7" w14:textId="77777777" w:rsidR="00514F31" w:rsidRPr="00514F31" w:rsidRDefault="00514F31" w:rsidP="00514F31">
            <w:r w:rsidRPr="00514F31">
              <w:t>41</w:t>
            </w:r>
          </w:p>
        </w:tc>
        <w:tc>
          <w:tcPr>
            <w:tcW w:w="0" w:type="auto"/>
            <w:vAlign w:val="center"/>
            <w:hideMark/>
          </w:tcPr>
          <w:p w14:paraId="6C31BF79" w14:textId="77777777" w:rsidR="00514F31" w:rsidRPr="00514F31" w:rsidRDefault="00514F31" w:rsidP="00514F31">
            <w:r w:rsidRPr="00514F31">
              <w:t>Service personnel</w:t>
            </w:r>
          </w:p>
        </w:tc>
        <w:tc>
          <w:tcPr>
            <w:tcW w:w="0" w:type="auto"/>
            <w:vAlign w:val="center"/>
            <w:hideMark/>
          </w:tcPr>
          <w:p w14:paraId="4B8B6F94" w14:textId="77777777" w:rsidR="00514F31" w:rsidRPr="00514F31" w:rsidRDefault="00514F31" w:rsidP="00514F31">
            <w:r w:rsidRPr="00514F31">
              <w:t>Employees</w:t>
            </w:r>
          </w:p>
        </w:tc>
      </w:tr>
      <w:tr w:rsidR="00514F31" w:rsidRPr="00C70DD3" w14:paraId="41C3EA47" w14:textId="77777777" w:rsidTr="00514F31">
        <w:trPr>
          <w:tblCellSpacing w:w="15" w:type="dxa"/>
        </w:trPr>
        <w:tc>
          <w:tcPr>
            <w:tcW w:w="0" w:type="auto"/>
            <w:vAlign w:val="center"/>
            <w:hideMark/>
          </w:tcPr>
          <w:p w14:paraId="3F121E6D" w14:textId="77777777" w:rsidR="00514F31" w:rsidRPr="00514F31" w:rsidRDefault="00514F31" w:rsidP="00514F31">
            <w:r w:rsidRPr="00514F31">
              <w:t>42</w:t>
            </w:r>
          </w:p>
        </w:tc>
        <w:tc>
          <w:tcPr>
            <w:tcW w:w="0" w:type="auto"/>
            <w:vAlign w:val="center"/>
            <w:hideMark/>
          </w:tcPr>
          <w:p w14:paraId="35260CE5" w14:textId="77777777" w:rsidR="00514F31" w:rsidRPr="00514F31" w:rsidRDefault="00514F31" w:rsidP="00514F31">
            <w:r w:rsidRPr="00514F31">
              <w:t>Employers (current and future)</w:t>
            </w:r>
          </w:p>
        </w:tc>
        <w:tc>
          <w:tcPr>
            <w:tcW w:w="0" w:type="auto"/>
            <w:vAlign w:val="center"/>
            <w:hideMark/>
          </w:tcPr>
          <w:p w14:paraId="0FC98A1B"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61E88E93" w14:textId="77777777" w:rsidTr="00514F31">
        <w:trPr>
          <w:tblCellSpacing w:w="15" w:type="dxa"/>
        </w:trPr>
        <w:tc>
          <w:tcPr>
            <w:tcW w:w="0" w:type="auto"/>
            <w:vAlign w:val="center"/>
            <w:hideMark/>
          </w:tcPr>
          <w:p w14:paraId="13FF6FAD" w14:textId="77777777" w:rsidR="00514F31" w:rsidRPr="00514F31" w:rsidRDefault="00514F31" w:rsidP="00514F31">
            <w:r w:rsidRPr="00514F31">
              <w:t>43</w:t>
            </w:r>
          </w:p>
        </w:tc>
        <w:tc>
          <w:tcPr>
            <w:tcW w:w="0" w:type="auto"/>
            <w:vAlign w:val="center"/>
            <w:hideMark/>
          </w:tcPr>
          <w:p w14:paraId="496BF712" w14:textId="77777777" w:rsidR="00514F31" w:rsidRPr="00514F31" w:rsidRDefault="00514F31" w:rsidP="00514F31">
            <w:r w:rsidRPr="00514F31">
              <w:t>Employees</w:t>
            </w:r>
          </w:p>
        </w:tc>
        <w:tc>
          <w:tcPr>
            <w:tcW w:w="0" w:type="auto"/>
            <w:vAlign w:val="center"/>
            <w:hideMark/>
          </w:tcPr>
          <w:p w14:paraId="4DF2425B" w14:textId="77777777" w:rsidR="00514F31" w:rsidRPr="00514F31" w:rsidRDefault="00514F31" w:rsidP="00514F31">
            <w:r w:rsidRPr="00514F31">
              <w:t>Employees</w:t>
            </w:r>
          </w:p>
        </w:tc>
      </w:tr>
      <w:tr w:rsidR="00514F31" w:rsidRPr="00514F31" w14:paraId="253DC313" w14:textId="77777777" w:rsidTr="00514F31">
        <w:trPr>
          <w:tblCellSpacing w:w="15" w:type="dxa"/>
        </w:trPr>
        <w:tc>
          <w:tcPr>
            <w:tcW w:w="0" w:type="auto"/>
            <w:vAlign w:val="center"/>
            <w:hideMark/>
          </w:tcPr>
          <w:p w14:paraId="31B27E5C" w14:textId="77777777" w:rsidR="00514F31" w:rsidRPr="00514F31" w:rsidRDefault="00514F31" w:rsidP="00514F31">
            <w:r w:rsidRPr="00514F31">
              <w:t>44</w:t>
            </w:r>
          </w:p>
        </w:tc>
        <w:tc>
          <w:tcPr>
            <w:tcW w:w="0" w:type="auto"/>
            <w:vAlign w:val="center"/>
            <w:hideMark/>
          </w:tcPr>
          <w:p w14:paraId="27A66AE9" w14:textId="77777777" w:rsidR="00514F31" w:rsidRPr="00514F31" w:rsidRDefault="00514F31" w:rsidP="00514F31">
            <w:r w:rsidRPr="00514F31">
              <w:t>Public relations professionals</w:t>
            </w:r>
          </w:p>
        </w:tc>
        <w:tc>
          <w:tcPr>
            <w:tcW w:w="0" w:type="auto"/>
            <w:vAlign w:val="center"/>
            <w:hideMark/>
          </w:tcPr>
          <w:p w14:paraId="36603E2B" w14:textId="77777777" w:rsidR="00514F31" w:rsidRPr="00514F31" w:rsidRDefault="00514F31" w:rsidP="00514F31">
            <w:r w:rsidRPr="00514F31">
              <w:t>Suppliers</w:t>
            </w:r>
          </w:p>
        </w:tc>
      </w:tr>
      <w:tr w:rsidR="00514F31" w:rsidRPr="00514F31" w14:paraId="6831432F" w14:textId="77777777" w:rsidTr="00514F31">
        <w:trPr>
          <w:tblCellSpacing w:w="15" w:type="dxa"/>
        </w:trPr>
        <w:tc>
          <w:tcPr>
            <w:tcW w:w="0" w:type="auto"/>
            <w:vAlign w:val="center"/>
            <w:hideMark/>
          </w:tcPr>
          <w:p w14:paraId="4D71865E" w14:textId="77777777" w:rsidR="00514F31" w:rsidRPr="00514F31" w:rsidRDefault="00514F31" w:rsidP="00514F31">
            <w:r w:rsidRPr="00514F31">
              <w:t>45</w:t>
            </w:r>
          </w:p>
        </w:tc>
        <w:tc>
          <w:tcPr>
            <w:tcW w:w="0" w:type="auto"/>
            <w:vAlign w:val="center"/>
            <w:hideMark/>
          </w:tcPr>
          <w:p w14:paraId="173CB585" w14:textId="77777777" w:rsidR="00514F31" w:rsidRPr="00EF2407" w:rsidRDefault="00514F31" w:rsidP="00514F31">
            <w:pPr>
              <w:rPr>
                <w:lang w:val="en-GB"/>
              </w:rPr>
            </w:pPr>
            <w:r w:rsidRPr="00EF2407">
              <w:rPr>
                <w:lang w:val="en-GB"/>
              </w:rPr>
              <w:t>Company training programs (or for companies)</w:t>
            </w:r>
          </w:p>
        </w:tc>
        <w:tc>
          <w:tcPr>
            <w:tcW w:w="0" w:type="auto"/>
            <w:vAlign w:val="center"/>
            <w:hideMark/>
          </w:tcPr>
          <w:p w14:paraId="0F0C5BFA" w14:textId="77777777" w:rsidR="00514F31" w:rsidRPr="00514F31" w:rsidRDefault="00514F31" w:rsidP="00514F31">
            <w:r w:rsidRPr="00514F31">
              <w:t>Substitute competition</w:t>
            </w:r>
          </w:p>
        </w:tc>
      </w:tr>
      <w:tr w:rsidR="00514F31" w:rsidRPr="00514F31" w14:paraId="5900B673" w14:textId="77777777" w:rsidTr="00514F31">
        <w:trPr>
          <w:tblCellSpacing w:w="15" w:type="dxa"/>
        </w:trPr>
        <w:tc>
          <w:tcPr>
            <w:tcW w:w="0" w:type="auto"/>
            <w:vAlign w:val="center"/>
            <w:hideMark/>
          </w:tcPr>
          <w:p w14:paraId="44EB5936" w14:textId="77777777" w:rsidR="00514F31" w:rsidRPr="00514F31" w:rsidRDefault="00514F31" w:rsidP="00514F31">
            <w:r w:rsidRPr="00514F31">
              <w:t>46</w:t>
            </w:r>
          </w:p>
        </w:tc>
        <w:tc>
          <w:tcPr>
            <w:tcW w:w="0" w:type="auto"/>
            <w:vAlign w:val="center"/>
            <w:hideMark/>
          </w:tcPr>
          <w:p w14:paraId="13CA3F1E" w14:textId="77777777" w:rsidR="00514F31" w:rsidRPr="00514F31" w:rsidRDefault="00514F31" w:rsidP="00514F31">
            <w:r w:rsidRPr="00514F31">
              <w:t>Private higher education institutions</w:t>
            </w:r>
          </w:p>
        </w:tc>
        <w:tc>
          <w:tcPr>
            <w:tcW w:w="0" w:type="auto"/>
            <w:vAlign w:val="center"/>
            <w:hideMark/>
          </w:tcPr>
          <w:p w14:paraId="50E414D9" w14:textId="77777777" w:rsidR="00514F31" w:rsidRPr="00514F31" w:rsidRDefault="00514F31" w:rsidP="00514F31">
            <w:r w:rsidRPr="00514F31">
              <w:t>Direct competition</w:t>
            </w:r>
          </w:p>
        </w:tc>
      </w:tr>
      <w:tr w:rsidR="00514F31" w:rsidRPr="00514F31" w14:paraId="2CAA6A89" w14:textId="77777777" w:rsidTr="00514F31">
        <w:trPr>
          <w:tblCellSpacing w:w="15" w:type="dxa"/>
        </w:trPr>
        <w:tc>
          <w:tcPr>
            <w:tcW w:w="0" w:type="auto"/>
            <w:vAlign w:val="center"/>
            <w:hideMark/>
          </w:tcPr>
          <w:p w14:paraId="0B645005" w14:textId="77777777" w:rsidR="00514F31" w:rsidRPr="00514F31" w:rsidRDefault="00514F31" w:rsidP="00514F31">
            <w:r w:rsidRPr="00514F31">
              <w:t>47</w:t>
            </w:r>
          </w:p>
        </w:tc>
        <w:tc>
          <w:tcPr>
            <w:tcW w:w="0" w:type="auto"/>
            <w:vAlign w:val="center"/>
            <w:hideMark/>
          </w:tcPr>
          <w:p w14:paraId="225E750F" w14:textId="77777777" w:rsidR="00514F31" w:rsidRPr="00514F31" w:rsidRDefault="00514F31" w:rsidP="00514F31">
            <w:r w:rsidRPr="00514F31">
              <w:t>Utility companies</w:t>
            </w:r>
          </w:p>
        </w:tc>
        <w:tc>
          <w:tcPr>
            <w:tcW w:w="0" w:type="auto"/>
            <w:vAlign w:val="center"/>
            <w:hideMark/>
          </w:tcPr>
          <w:p w14:paraId="1CBD7E7E" w14:textId="77777777" w:rsidR="00514F31" w:rsidRPr="00514F31" w:rsidRDefault="00514F31" w:rsidP="00514F31">
            <w:r w:rsidRPr="00514F31">
              <w:t>Suppliers</w:t>
            </w:r>
          </w:p>
        </w:tc>
      </w:tr>
      <w:tr w:rsidR="00514F31" w:rsidRPr="00C70DD3" w14:paraId="724B2D38" w14:textId="77777777" w:rsidTr="00514F31">
        <w:trPr>
          <w:tblCellSpacing w:w="15" w:type="dxa"/>
        </w:trPr>
        <w:tc>
          <w:tcPr>
            <w:tcW w:w="0" w:type="auto"/>
            <w:vAlign w:val="center"/>
            <w:hideMark/>
          </w:tcPr>
          <w:p w14:paraId="20C5DD8B" w14:textId="77777777" w:rsidR="00514F31" w:rsidRPr="00514F31" w:rsidRDefault="00514F31" w:rsidP="00514F31">
            <w:r w:rsidRPr="00514F31">
              <w:t>48</w:t>
            </w:r>
          </w:p>
        </w:tc>
        <w:tc>
          <w:tcPr>
            <w:tcW w:w="0" w:type="auto"/>
            <w:vAlign w:val="center"/>
            <w:hideMark/>
          </w:tcPr>
          <w:p w14:paraId="61D0D3D1" w14:textId="77777777" w:rsidR="00514F31" w:rsidRPr="00514F31" w:rsidRDefault="00514F31" w:rsidP="00514F31">
            <w:r w:rsidRPr="00514F31">
              <w:t>Industry</w:t>
            </w:r>
          </w:p>
        </w:tc>
        <w:tc>
          <w:tcPr>
            <w:tcW w:w="0" w:type="auto"/>
            <w:vAlign w:val="center"/>
            <w:hideMark/>
          </w:tcPr>
          <w:p w14:paraId="235AED37" w14:textId="77777777" w:rsidR="00514F31" w:rsidRPr="00EF2407" w:rsidRDefault="00514F31" w:rsidP="00514F31">
            <w:pPr>
              <w:rPr>
                <w:lang w:val="en-GB"/>
              </w:rPr>
            </w:pPr>
            <w:r w:rsidRPr="00EF2407">
              <w:rPr>
                <w:lang w:val="en-GB"/>
              </w:rPr>
              <w:t>Group or organizational donors; knowledge supporters</w:t>
            </w:r>
          </w:p>
        </w:tc>
      </w:tr>
      <w:tr w:rsidR="00514F31" w:rsidRPr="00514F31" w14:paraId="02001A5E" w14:textId="77777777" w:rsidTr="00514F31">
        <w:trPr>
          <w:tblCellSpacing w:w="15" w:type="dxa"/>
        </w:trPr>
        <w:tc>
          <w:tcPr>
            <w:tcW w:w="0" w:type="auto"/>
            <w:vAlign w:val="center"/>
            <w:hideMark/>
          </w:tcPr>
          <w:p w14:paraId="4912C02B" w14:textId="77777777" w:rsidR="00514F31" w:rsidRPr="00514F31" w:rsidRDefault="00514F31" w:rsidP="00514F31">
            <w:r w:rsidRPr="00514F31">
              <w:t>49</w:t>
            </w:r>
          </w:p>
        </w:tc>
        <w:tc>
          <w:tcPr>
            <w:tcW w:w="0" w:type="auto"/>
            <w:vAlign w:val="center"/>
            <w:hideMark/>
          </w:tcPr>
          <w:p w14:paraId="6F631127" w14:textId="77777777" w:rsidR="00514F31" w:rsidRPr="00514F31" w:rsidRDefault="00514F31" w:rsidP="00514F31">
            <w:r w:rsidRPr="00514F31">
              <w:t>Friends</w:t>
            </w:r>
          </w:p>
        </w:tc>
        <w:tc>
          <w:tcPr>
            <w:tcW w:w="0" w:type="auto"/>
            <w:vAlign w:val="center"/>
            <w:hideMark/>
          </w:tcPr>
          <w:p w14:paraId="4695F5B6" w14:textId="77777777" w:rsidR="00514F31" w:rsidRPr="00514F31" w:rsidRDefault="00514F31" w:rsidP="00514F31">
            <w:r w:rsidRPr="00514F31">
              <w:t>Individual donors</w:t>
            </w:r>
          </w:p>
        </w:tc>
      </w:tr>
      <w:tr w:rsidR="00514F31" w:rsidRPr="00C70DD3" w14:paraId="1CFA399F" w14:textId="77777777" w:rsidTr="00514F31">
        <w:trPr>
          <w:tblCellSpacing w:w="15" w:type="dxa"/>
        </w:trPr>
        <w:tc>
          <w:tcPr>
            <w:tcW w:w="0" w:type="auto"/>
            <w:vAlign w:val="center"/>
            <w:hideMark/>
          </w:tcPr>
          <w:p w14:paraId="5900340E" w14:textId="77777777" w:rsidR="00514F31" w:rsidRPr="00514F31" w:rsidRDefault="00514F31" w:rsidP="00514F31">
            <w:r w:rsidRPr="00514F31">
              <w:t>50</w:t>
            </w:r>
          </w:p>
        </w:tc>
        <w:tc>
          <w:tcPr>
            <w:tcW w:w="0" w:type="auto"/>
            <w:vAlign w:val="center"/>
            <w:hideMark/>
          </w:tcPr>
          <w:p w14:paraId="77D9E7DC" w14:textId="77777777" w:rsidR="00514F31" w:rsidRPr="00514F31" w:rsidRDefault="00514F31" w:rsidP="00514F31">
            <w:r w:rsidRPr="00514F31">
              <w:t>Future students</w:t>
            </w:r>
          </w:p>
        </w:tc>
        <w:tc>
          <w:tcPr>
            <w:tcW w:w="0" w:type="auto"/>
            <w:vAlign w:val="center"/>
            <w:hideMark/>
          </w:tcPr>
          <w:p w14:paraId="7DA0CD8B"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68BB9C25" w14:textId="77777777" w:rsidTr="00514F31">
        <w:trPr>
          <w:tblCellSpacing w:w="15" w:type="dxa"/>
        </w:trPr>
        <w:tc>
          <w:tcPr>
            <w:tcW w:w="0" w:type="auto"/>
            <w:vAlign w:val="center"/>
            <w:hideMark/>
          </w:tcPr>
          <w:p w14:paraId="4681406F" w14:textId="77777777" w:rsidR="00514F31" w:rsidRPr="00514F31" w:rsidRDefault="00514F31" w:rsidP="00514F31">
            <w:r w:rsidRPr="00514F31">
              <w:t>51</w:t>
            </w:r>
          </w:p>
        </w:tc>
        <w:tc>
          <w:tcPr>
            <w:tcW w:w="0" w:type="auto"/>
            <w:vAlign w:val="center"/>
            <w:hideMark/>
          </w:tcPr>
          <w:p w14:paraId="6791BA96" w14:textId="77777777" w:rsidR="00514F31" w:rsidRPr="00514F31" w:rsidRDefault="00514F31" w:rsidP="00514F31">
            <w:r w:rsidRPr="00514F31">
              <w:t>Public higher education institutions</w:t>
            </w:r>
          </w:p>
        </w:tc>
        <w:tc>
          <w:tcPr>
            <w:tcW w:w="0" w:type="auto"/>
            <w:vAlign w:val="center"/>
            <w:hideMark/>
          </w:tcPr>
          <w:p w14:paraId="5CB00BA5" w14:textId="77777777" w:rsidR="00514F31" w:rsidRPr="00514F31" w:rsidRDefault="00514F31" w:rsidP="00514F31">
            <w:r w:rsidRPr="00514F31">
              <w:t>Direct competition</w:t>
            </w:r>
          </w:p>
        </w:tc>
      </w:tr>
      <w:tr w:rsidR="00514F31" w:rsidRPr="00C70DD3" w14:paraId="530ED37D" w14:textId="77777777" w:rsidTr="00514F31">
        <w:trPr>
          <w:tblCellSpacing w:w="15" w:type="dxa"/>
        </w:trPr>
        <w:tc>
          <w:tcPr>
            <w:tcW w:w="0" w:type="auto"/>
            <w:vAlign w:val="center"/>
            <w:hideMark/>
          </w:tcPr>
          <w:p w14:paraId="0062242B" w14:textId="77777777" w:rsidR="00514F31" w:rsidRPr="00514F31" w:rsidRDefault="00514F31" w:rsidP="00514F31">
            <w:r w:rsidRPr="00514F31">
              <w:lastRenderedPageBreak/>
              <w:t>52</w:t>
            </w:r>
          </w:p>
        </w:tc>
        <w:tc>
          <w:tcPr>
            <w:tcW w:w="0" w:type="auto"/>
            <w:vAlign w:val="center"/>
            <w:hideMark/>
          </w:tcPr>
          <w:p w14:paraId="5012283D" w14:textId="77777777" w:rsidR="00514F31" w:rsidRPr="00514F31" w:rsidRDefault="00514F31" w:rsidP="00514F31">
            <w:r w:rsidRPr="00514F31">
              <w:t>Research councils</w:t>
            </w:r>
          </w:p>
        </w:tc>
        <w:tc>
          <w:tcPr>
            <w:tcW w:w="0" w:type="auto"/>
            <w:vAlign w:val="center"/>
            <w:hideMark/>
          </w:tcPr>
          <w:p w14:paraId="639E82DA" w14:textId="77777777" w:rsidR="00514F31" w:rsidRPr="00EF2407" w:rsidRDefault="00514F31" w:rsidP="00514F31">
            <w:pPr>
              <w:rPr>
                <w:lang w:val="en-GB"/>
              </w:rPr>
            </w:pPr>
            <w:r w:rsidRPr="00EF2407">
              <w:rPr>
                <w:lang w:val="en-GB"/>
              </w:rPr>
              <w:t>Group or organizational donors; government regulators</w:t>
            </w:r>
          </w:p>
        </w:tc>
      </w:tr>
      <w:tr w:rsidR="00514F31" w:rsidRPr="00514F31" w14:paraId="2D664F86" w14:textId="77777777" w:rsidTr="00514F31">
        <w:trPr>
          <w:tblCellSpacing w:w="15" w:type="dxa"/>
        </w:trPr>
        <w:tc>
          <w:tcPr>
            <w:tcW w:w="0" w:type="auto"/>
            <w:vAlign w:val="center"/>
            <w:hideMark/>
          </w:tcPr>
          <w:p w14:paraId="7AD44AA2" w14:textId="77777777" w:rsidR="00514F31" w:rsidRPr="00514F31" w:rsidRDefault="00514F31" w:rsidP="00514F31">
            <w:r w:rsidRPr="00514F31">
              <w:t>53</w:t>
            </w:r>
          </w:p>
        </w:tc>
        <w:tc>
          <w:tcPr>
            <w:tcW w:w="0" w:type="auto"/>
            <w:vAlign w:val="center"/>
            <w:hideMark/>
          </w:tcPr>
          <w:p w14:paraId="3D401C17" w14:textId="77777777" w:rsidR="00514F31" w:rsidRPr="00514F31" w:rsidRDefault="00514F31" w:rsidP="00514F31">
            <w:r w:rsidRPr="00514F31">
              <w:t>Boards of directors</w:t>
            </w:r>
          </w:p>
        </w:tc>
        <w:tc>
          <w:tcPr>
            <w:tcW w:w="0" w:type="auto"/>
            <w:vAlign w:val="center"/>
            <w:hideMark/>
          </w:tcPr>
          <w:p w14:paraId="5F828648" w14:textId="77777777" w:rsidR="00514F31" w:rsidRPr="00514F31" w:rsidRDefault="00514F31" w:rsidP="00514F31">
            <w:r w:rsidRPr="00514F31">
              <w:t>Co-managing entities</w:t>
            </w:r>
          </w:p>
        </w:tc>
      </w:tr>
      <w:tr w:rsidR="00514F31" w:rsidRPr="00514F31" w14:paraId="287F15C8" w14:textId="77777777" w:rsidTr="00514F31">
        <w:trPr>
          <w:tblCellSpacing w:w="15" w:type="dxa"/>
        </w:trPr>
        <w:tc>
          <w:tcPr>
            <w:tcW w:w="0" w:type="auto"/>
            <w:vAlign w:val="center"/>
            <w:hideMark/>
          </w:tcPr>
          <w:p w14:paraId="49059993" w14:textId="77777777" w:rsidR="00514F31" w:rsidRPr="00514F31" w:rsidRDefault="00514F31" w:rsidP="00514F31">
            <w:r w:rsidRPr="00514F31">
              <w:t>54</w:t>
            </w:r>
          </w:p>
        </w:tc>
        <w:tc>
          <w:tcPr>
            <w:tcW w:w="0" w:type="auto"/>
            <w:vAlign w:val="center"/>
            <w:hideMark/>
          </w:tcPr>
          <w:p w14:paraId="76E18AB2" w14:textId="77777777" w:rsidR="00514F31" w:rsidRPr="00514F31" w:rsidRDefault="00514F31" w:rsidP="00514F31">
            <w:r w:rsidRPr="00514F31">
              <w:t>Rectors (and vice-rectors)</w:t>
            </w:r>
          </w:p>
        </w:tc>
        <w:tc>
          <w:tcPr>
            <w:tcW w:w="0" w:type="auto"/>
            <w:vAlign w:val="center"/>
            <w:hideMark/>
          </w:tcPr>
          <w:p w14:paraId="4592B6E4" w14:textId="77777777" w:rsidR="00514F31" w:rsidRPr="00514F31" w:rsidRDefault="00514F31" w:rsidP="00514F31">
            <w:r w:rsidRPr="00514F31">
              <w:t>Management</w:t>
            </w:r>
          </w:p>
        </w:tc>
      </w:tr>
      <w:tr w:rsidR="00514F31" w:rsidRPr="00514F31" w14:paraId="15E1B5D7" w14:textId="77777777" w:rsidTr="00514F31">
        <w:trPr>
          <w:tblCellSpacing w:w="15" w:type="dxa"/>
        </w:trPr>
        <w:tc>
          <w:tcPr>
            <w:tcW w:w="0" w:type="auto"/>
            <w:vAlign w:val="center"/>
            <w:hideMark/>
          </w:tcPr>
          <w:p w14:paraId="2E73620A" w14:textId="77777777" w:rsidR="00514F31" w:rsidRPr="00514F31" w:rsidRDefault="00514F31" w:rsidP="00514F31">
            <w:r w:rsidRPr="00514F31">
              <w:t>55</w:t>
            </w:r>
          </w:p>
        </w:tc>
        <w:tc>
          <w:tcPr>
            <w:tcW w:w="0" w:type="auto"/>
            <w:vAlign w:val="center"/>
            <w:hideMark/>
          </w:tcPr>
          <w:p w14:paraId="1B84DEF2" w14:textId="77777777" w:rsidR="00514F31" w:rsidRPr="00514F31" w:rsidRDefault="00514F31" w:rsidP="00514F31">
            <w:r w:rsidRPr="00514F31">
              <w:t>Parents</w:t>
            </w:r>
          </w:p>
        </w:tc>
        <w:tc>
          <w:tcPr>
            <w:tcW w:w="0" w:type="auto"/>
            <w:vAlign w:val="center"/>
            <w:hideMark/>
          </w:tcPr>
          <w:p w14:paraId="53699E10" w14:textId="77777777" w:rsidR="00514F31" w:rsidRPr="00514F31" w:rsidRDefault="00514F31" w:rsidP="00514F31">
            <w:r w:rsidRPr="00514F31">
              <w:t>Individual donors</w:t>
            </w:r>
          </w:p>
        </w:tc>
      </w:tr>
      <w:tr w:rsidR="00514F31" w:rsidRPr="00C70DD3" w14:paraId="0F4874BF" w14:textId="77777777" w:rsidTr="00514F31">
        <w:trPr>
          <w:tblCellSpacing w:w="15" w:type="dxa"/>
        </w:trPr>
        <w:tc>
          <w:tcPr>
            <w:tcW w:w="0" w:type="auto"/>
            <w:vAlign w:val="center"/>
            <w:hideMark/>
          </w:tcPr>
          <w:p w14:paraId="0F09AD69" w14:textId="77777777" w:rsidR="00514F31" w:rsidRPr="00514F31" w:rsidRDefault="00514F31" w:rsidP="00514F31">
            <w:r w:rsidRPr="00514F31">
              <w:t>56</w:t>
            </w:r>
          </w:p>
        </w:tc>
        <w:tc>
          <w:tcPr>
            <w:tcW w:w="0" w:type="auto"/>
            <w:vAlign w:val="center"/>
            <w:hideMark/>
          </w:tcPr>
          <w:p w14:paraId="014E4062" w14:textId="77777777" w:rsidR="00514F31" w:rsidRPr="00514F31" w:rsidRDefault="00514F31" w:rsidP="00514F31">
            <w:r w:rsidRPr="00514F31">
              <w:t>Families of students</w:t>
            </w:r>
          </w:p>
        </w:tc>
        <w:tc>
          <w:tcPr>
            <w:tcW w:w="0" w:type="auto"/>
            <w:vAlign w:val="center"/>
            <w:hideMark/>
          </w:tcPr>
          <w:p w14:paraId="32089BA9"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2D6D45D8" w14:textId="77777777" w:rsidTr="00514F31">
        <w:trPr>
          <w:tblCellSpacing w:w="15" w:type="dxa"/>
        </w:trPr>
        <w:tc>
          <w:tcPr>
            <w:tcW w:w="0" w:type="auto"/>
            <w:vAlign w:val="center"/>
            <w:hideMark/>
          </w:tcPr>
          <w:p w14:paraId="69B373E7" w14:textId="77777777" w:rsidR="00514F31" w:rsidRPr="00514F31" w:rsidRDefault="00514F31" w:rsidP="00514F31">
            <w:r w:rsidRPr="00514F31">
              <w:t>57</w:t>
            </w:r>
          </w:p>
        </w:tc>
        <w:tc>
          <w:tcPr>
            <w:tcW w:w="0" w:type="auto"/>
            <w:vAlign w:val="center"/>
            <w:hideMark/>
          </w:tcPr>
          <w:p w14:paraId="24724311" w14:textId="77777777" w:rsidR="00514F31" w:rsidRPr="00514F31" w:rsidRDefault="00514F31" w:rsidP="00514F31">
            <w:r w:rsidRPr="00514F31">
              <w:t>Government</w:t>
            </w:r>
          </w:p>
        </w:tc>
        <w:tc>
          <w:tcPr>
            <w:tcW w:w="0" w:type="auto"/>
            <w:vAlign w:val="center"/>
            <w:hideMark/>
          </w:tcPr>
          <w:p w14:paraId="4E83B2C0" w14:textId="77777777" w:rsidR="00514F31" w:rsidRPr="00514F31" w:rsidRDefault="00514F31" w:rsidP="00514F31">
            <w:r w:rsidRPr="00514F31">
              <w:t>Co-managing entities</w:t>
            </w:r>
          </w:p>
        </w:tc>
      </w:tr>
      <w:tr w:rsidR="00514F31" w:rsidRPr="00514F31" w14:paraId="0A1F1388" w14:textId="77777777" w:rsidTr="00514F31">
        <w:trPr>
          <w:tblCellSpacing w:w="15" w:type="dxa"/>
        </w:trPr>
        <w:tc>
          <w:tcPr>
            <w:tcW w:w="0" w:type="auto"/>
            <w:vAlign w:val="center"/>
            <w:hideMark/>
          </w:tcPr>
          <w:p w14:paraId="541D3DFE" w14:textId="77777777" w:rsidR="00514F31" w:rsidRPr="00514F31" w:rsidRDefault="00514F31" w:rsidP="00514F31">
            <w:r w:rsidRPr="00514F31">
              <w:t>58</w:t>
            </w:r>
          </w:p>
        </w:tc>
        <w:tc>
          <w:tcPr>
            <w:tcW w:w="0" w:type="auto"/>
            <w:vAlign w:val="center"/>
            <w:hideMark/>
          </w:tcPr>
          <w:p w14:paraId="00E020E7" w14:textId="77777777" w:rsidR="00514F31" w:rsidRPr="00514F31" w:rsidRDefault="00514F31" w:rsidP="00514F31">
            <w:r w:rsidRPr="00514F31">
              <w:t>Special interest groups</w:t>
            </w:r>
          </w:p>
        </w:tc>
        <w:tc>
          <w:tcPr>
            <w:tcW w:w="0" w:type="auto"/>
            <w:vAlign w:val="center"/>
            <w:hideMark/>
          </w:tcPr>
          <w:p w14:paraId="315AF96A" w14:textId="77777777" w:rsidR="00514F31" w:rsidRPr="00514F31" w:rsidRDefault="00514F31" w:rsidP="00514F31">
            <w:r w:rsidRPr="00514F31">
              <w:t>Communities</w:t>
            </w:r>
          </w:p>
        </w:tc>
      </w:tr>
      <w:tr w:rsidR="00514F31" w:rsidRPr="00514F31" w14:paraId="0C7B1990" w14:textId="77777777" w:rsidTr="00514F31">
        <w:trPr>
          <w:tblCellSpacing w:w="15" w:type="dxa"/>
        </w:trPr>
        <w:tc>
          <w:tcPr>
            <w:tcW w:w="0" w:type="auto"/>
            <w:vAlign w:val="center"/>
            <w:hideMark/>
          </w:tcPr>
          <w:p w14:paraId="653CF3FA" w14:textId="77777777" w:rsidR="00514F31" w:rsidRPr="00514F31" w:rsidRDefault="00514F31" w:rsidP="00514F31">
            <w:r w:rsidRPr="00514F31">
              <w:t>59</w:t>
            </w:r>
          </w:p>
        </w:tc>
        <w:tc>
          <w:tcPr>
            <w:tcW w:w="0" w:type="auto"/>
            <w:vAlign w:val="center"/>
            <w:hideMark/>
          </w:tcPr>
          <w:p w14:paraId="6E689C6A" w14:textId="77777777" w:rsidR="00514F31" w:rsidRPr="00514F31" w:rsidRDefault="00514F31" w:rsidP="00514F31">
            <w:r w:rsidRPr="00514F31">
              <w:t>Society</w:t>
            </w:r>
          </w:p>
        </w:tc>
        <w:tc>
          <w:tcPr>
            <w:tcW w:w="0" w:type="auto"/>
            <w:vAlign w:val="center"/>
            <w:hideMark/>
          </w:tcPr>
          <w:p w14:paraId="3E4587E4" w14:textId="77777777" w:rsidR="00514F31" w:rsidRPr="00514F31" w:rsidRDefault="00514F31" w:rsidP="00514F31">
            <w:r w:rsidRPr="00514F31">
              <w:t>Communities</w:t>
            </w:r>
          </w:p>
        </w:tc>
      </w:tr>
      <w:tr w:rsidR="00514F31" w:rsidRPr="00C70DD3" w14:paraId="11E8F304" w14:textId="77777777" w:rsidTr="00514F31">
        <w:trPr>
          <w:tblCellSpacing w:w="15" w:type="dxa"/>
        </w:trPr>
        <w:tc>
          <w:tcPr>
            <w:tcW w:w="0" w:type="auto"/>
            <w:vAlign w:val="center"/>
            <w:hideMark/>
          </w:tcPr>
          <w:p w14:paraId="699053B8" w14:textId="77777777" w:rsidR="00514F31" w:rsidRPr="00514F31" w:rsidRDefault="00514F31" w:rsidP="00514F31">
            <w:r w:rsidRPr="00514F31">
              <w:t>60</w:t>
            </w:r>
          </w:p>
        </w:tc>
        <w:tc>
          <w:tcPr>
            <w:tcW w:w="0" w:type="auto"/>
            <w:vAlign w:val="center"/>
            <w:hideMark/>
          </w:tcPr>
          <w:p w14:paraId="60E8B2B4" w14:textId="77777777" w:rsidR="00514F31" w:rsidRPr="00514F31" w:rsidRDefault="00514F31" w:rsidP="00514F31">
            <w:r w:rsidRPr="00514F31">
              <w:t>Social funding entities</w:t>
            </w:r>
          </w:p>
        </w:tc>
        <w:tc>
          <w:tcPr>
            <w:tcW w:w="0" w:type="auto"/>
            <w:vAlign w:val="center"/>
            <w:hideMark/>
          </w:tcPr>
          <w:p w14:paraId="5A1C7CB4"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54016448" w14:textId="77777777" w:rsidTr="00514F31">
        <w:trPr>
          <w:tblCellSpacing w:w="15" w:type="dxa"/>
        </w:trPr>
        <w:tc>
          <w:tcPr>
            <w:tcW w:w="0" w:type="auto"/>
            <w:vAlign w:val="center"/>
            <w:hideMark/>
          </w:tcPr>
          <w:p w14:paraId="30BF89F7" w14:textId="77777777" w:rsidR="00514F31" w:rsidRPr="00514F31" w:rsidRDefault="00514F31" w:rsidP="00514F31">
            <w:r w:rsidRPr="00514F31">
              <w:t>61</w:t>
            </w:r>
          </w:p>
        </w:tc>
        <w:tc>
          <w:tcPr>
            <w:tcW w:w="0" w:type="auto"/>
            <w:vAlign w:val="center"/>
            <w:hideMark/>
          </w:tcPr>
          <w:p w14:paraId="3F1C9455" w14:textId="77777777" w:rsidR="00514F31" w:rsidRPr="00514F31" w:rsidRDefault="00514F31" w:rsidP="00514F31">
            <w:r w:rsidRPr="00514F31">
              <w:t>Business community</w:t>
            </w:r>
          </w:p>
        </w:tc>
        <w:tc>
          <w:tcPr>
            <w:tcW w:w="0" w:type="auto"/>
            <w:vAlign w:val="center"/>
            <w:hideMark/>
          </w:tcPr>
          <w:p w14:paraId="46736548" w14:textId="77777777" w:rsidR="00514F31" w:rsidRPr="00514F31" w:rsidRDefault="00514F31" w:rsidP="00514F31">
            <w:r w:rsidRPr="00514F31">
              <w:t>Communities</w:t>
            </w:r>
          </w:p>
        </w:tc>
      </w:tr>
      <w:tr w:rsidR="00514F31" w:rsidRPr="00514F31" w14:paraId="0E28EB29" w14:textId="77777777" w:rsidTr="00514F31">
        <w:trPr>
          <w:tblCellSpacing w:w="15" w:type="dxa"/>
        </w:trPr>
        <w:tc>
          <w:tcPr>
            <w:tcW w:w="0" w:type="auto"/>
            <w:vAlign w:val="center"/>
            <w:hideMark/>
          </w:tcPr>
          <w:p w14:paraId="5470F1ED" w14:textId="77777777" w:rsidR="00514F31" w:rsidRPr="00514F31" w:rsidRDefault="00514F31" w:rsidP="00514F31">
            <w:r w:rsidRPr="00514F31">
              <w:t>62</w:t>
            </w:r>
          </w:p>
        </w:tc>
        <w:tc>
          <w:tcPr>
            <w:tcW w:w="0" w:type="auto"/>
            <w:vAlign w:val="center"/>
            <w:hideMark/>
          </w:tcPr>
          <w:p w14:paraId="0BFDEDCA" w14:textId="77777777" w:rsidR="00514F31" w:rsidRPr="00514F31" w:rsidRDefault="00514F31" w:rsidP="00514F31">
            <w:r w:rsidRPr="00514F31">
              <w:t>Local community (including neighborhoods)</w:t>
            </w:r>
          </w:p>
        </w:tc>
        <w:tc>
          <w:tcPr>
            <w:tcW w:w="0" w:type="auto"/>
            <w:vAlign w:val="center"/>
            <w:hideMark/>
          </w:tcPr>
          <w:p w14:paraId="279805F2" w14:textId="77777777" w:rsidR="00514F31" w:rsidRPr="00514F31" w:rsidRDefault="00514F31" w:rsidP="00514F31">
            <w:r w:rsidRPr="00514F31">
              <w:t>Communities</w:t>
            </w:r>
          </w:p>
        </w:tc>
      </w:tr>
      <w:tr w:rsidR="00514F31" w:rsidRPr="00514F31" w14:paraId="3A467F8E" w14:textId="77777777" w:rsidTr="00514F31">
        <w:trPr>
          <w:tblCellSpacing w:w="15" w:type="dxa"/>
        </w:trPr>
        <w:tc>
          <w:tcPr>
            <w:tcW w:w="0" w:type="auto"/>
            <w:vAlign w:val="center"/>
            <w:hideMark/>
          </w:tcPr>
          <w:p w14:paraId="52D239FE" w14:textId="77777777" w:rsidR="00514F31" w:rsidRPr="00514F31" w:rsidRDefault="00514F31" w:rsidP="00514F31">
            <w:r w:rsidRPr="00514F31">
              <w:t>63</w:t>
            </w:r>
          </w:p>
        </w:tc>
        <w:tc>
          <w:tcPr>
            <w:tcW w:w="0" w:type="auto"/>
            <w:vAlign w:val="center"/>
            <w:hideMark/>
          </w:tcPr>
          <w:p w14:paraId="6607A4A8" w14:textId="77777777" w:rsidR="00514F31" w:rsidRPr="00514F31" w:rsidRDefault="00514F31" w:rsidP="00514F31">
            <w:r w:rsidRPr="00514F31">
              <w:t>Sponsors</w:t>
            </w:r>
          </w:p>
        </w:tc>
        <w:tc>
          <w:tcPr>
            <w:tcW w:w="0" w:type="auto"/>
            <w:vAlign w:val="center"/>
            <w:hideMark/>
          </w:tcPr>
          <w:p w14:paraId="4E44A3A3" w14:textId="77777777" w:rsidR="00514F31" w:rsidRPr="00514F31" w:rsidRDefault="00514F31" w:rsidP="00514F31">
            <w:r w:rsidRPr="00514F31">
              <w:t>Co-managing entities</w:t>
            </w:r>
          </w:p>
        </w:tc>
      </w:tr>
      <w:tr w:rsidR="00514F31" w:rsidRPr="00514F31" w14:paraId="2DE9AD82" w14:textId="77777777" w:rsidTr="00514F31">
        <w:trPr>
          <w:tblCellSpacing w:w="15" w:type="dxa"/>
        </w:trPr>
        <w:tc>
          <w:tcPr>
            <w:tcW w:w="0" w:type="auto"/>
            <w:vAlign w:val="center"/>
            <w:hideMark/>
          </w:tcPr>
          <w:p w14:paraId="3D982E2C" w14:textId="77777777" w:rsidR="00514F31" w:rsidRPr="00514F31" w:rsidRDefault="00514F31" w:rsidP="00514F31">
            <w:r w:rsidRPr="00514F31">
              <w:t>64</w:t>
            </w:r>
          </w:p>
        </w:tc>
        <w:tc>
          <w:tcPr>
            <w:tcW w:w="0" w:type="auto"/>
            <w:vAlign w:val="center"/>
            <w:hideMark/>
          </w:tcPr>
          <w:p w14:paraId="123021AF" w14:textId="77777777" w:rsidR="00514F31" w:rsidRPr="00514F31" w:rsidRDefault="00514F31" w:rsidP="00514F31">
            <w:r w:rsidRPr="00514F31">
              <w:t>Religious sponsors</w:t>
            </w:r>
          </w:p>
        </w:tc>
        <w:tc>
          <w:tcPr>
            <w:tcW w:w="0" w:type="auto"/>
            <w:vAlign w:val="center"/>
            <w:hideMark/>
          </w:tcPr>
          <w:p w14:paraId="5B88E5ED" w14:textId="77777777" w:rsidR="00514F31" w:rsidRPr="00514F31" w:rsidRDefault="00514F31" w:rsidP="00514F31">
            <w:r w:rsidRPr="00514F31">
              <w:t>Non-governmental regulators</w:t>
            </w:r>
          </w:p>
        </w:tc>
      </w:tr>
      <w:tr w:rsidR="00514F31" w:rsidRPr="00C70DD3" w14:paraId="7ADEAF0E" w14:textId="77777777" w:rsidTr="00514F31">
        <w:trPr>
          <w:tblCellSpacing w:w="15" w:type="dxa"/>
        </w:trPr>
        <w:tc>
          <w:tcPr>
            <w:tcW w:w="0" w:type="auto"/>
            <w:vAlign w:val="center"/>
            <w:hideMark/>
          </w:tcPr>
          <w:p w14:paraId="78B22A17" w14:textId="77777777" w:rsidR="00514F31" w:rsidRPr="00514F31" w:rsidRDefault="00514F31" w:rsidP="00514F31">
            <w:r w:rsidRPr="00514F31">
              <w:t>65</w:t>
            </w:r>
          </w:p>
        </w:tc>
        <w:tc>
          <w:tcPr>
            <w:tcW w:w="0" w:type="auto"/>
            <w:vAlign w:val="center"/>
            <w:hideMark/>
          </w:tcPr>
          <w:p w14:paraId="6605BAB3" w14:textId="77777777" w:rsidR="00514F31" w:rsidRPr="00514F31" w:rsidRDefault="00514F31" w:rsidP="00514F31">
            <w:r w:rsidRPr="00514F31">
              <w:t>Special purpose companies</w:t>
            </w:r>
          </w:p>
        </w:tc>
        <w:tc>
          <w:tcPr>
            <w:tcW w:w="0" w:type="auto"/>
            <w:vAlign w:val="center"/>
            <w:hideMark/>
          </w:tcPr>
          <w:p w14:paraId="04D85918" w14:textId="77777777" w:rsidR="00514F31" w:rsidRPr="00EF2407" w:rsidRDefault="00514F31" w:rsidP="00514F31">
            <w:pPr>
              <w:rPr>
                <w:lang w:val="en-GB"/>
              </w:rPr>
            </w:pPr>
            <w:r w:rsidRPr="00EF2407">
              <w:rPr>
                <w:lang w:val="en-GB"/>
              </w:rPr>
              <w:t>Collaborations, “clients” (recipients of educational service outcomes)</w:t>
            </w:r>
          </w:p>
        </w:tc>
      </w:tr>
      <w:tr w:rsidR="00514F31" w:rsidRPr="00514F31" w14:paraId="2AB313AD" w14:textId="77777777" w:rsidTr="00514F31">
        <w:trPr>
          <w:tblCellSpacing w:w="15" w:type="dxa"/>
        </w:trPr>
        <w:tc>
          <w:tcPr>
            <w:tcW w:w="0" w:type="auto"/>
            <w:vAlign w:val="center"/>
            <w:hideMark/>
          </w:tcPr>
          <w:p w14:paraId="4BEE94E9" w14:textId="77777777" w:rsidR="00514F31" w:rsidRPr="00514F31" w:rsidRDefault="00514F31" w:rsidP="00514F31">
            <w:r w:rsidRPr="00514F31">
              <w:t>66</w:t>
            </w:r>
          </w:p>
        </w:tc>
        <w:tc>
          <w:tcPr>
            <w:tcW w:w="0" w:type="auto"/>
            <w:vAlign w:val="center"/>
            <w:hideMark/>
          </w:tcPr>
          <w:p w14:paraId="1AD38CFB" w14:textId="77777777" w:rsidR="00514F31" w:rsidRPr="00514F31" w:rsidRDefault="00514F31" w:rsidP="00514F31">
            <w:r w:rsidRPr="00514F31">
              <w:t>Professional associations</w:t>
            </w:r>
          </w:p>
        </w:tc>
        <w:tc>
          <w:tcPr>
            <w:tcW w:w="0" w:type="auto"/>
            <w:vAlign w:val="center"/>
            <w:hideMark/>
          </w:tcPr>
          <w:p w14:paraId="40D446F6" w14:textId="77777777" w:rsidR="00514F31" w:rsidRPr="00514F31" w:rsidRDefault="00514F31" w:rsidP="00514F31">
            <w:r w:rsidRPr="00514F31">
              <w:t>Non-governmental regulators</w:t>
            </w:r>
          </w:p>
        </w:tc>
      </w:tr>
      <w:tr w:rsidR="00514F31" w:rsidRPr="00C70DD3" w14:paraId="3AA9259F" w14:textId="77777777" w:rsidTr="00514F31">
        <w:trPr>
          <w:tblCellSpacing w:w="15" w:type="dxa"/>
        </w:trPr>
        <w:tc>
          <w:tcPr>
            <w:tcW w:w="0" w:type="auto"/>
            <w:vAlign w:val="center"/>
            <w:hideMark/>
          </w:tcPr>
          <w:p w14:paraId="33069230" w14:textId="77777777" w:rsidR="00514F31" w:rsidRPr="00514F31" w:rsidRDefault="00514F31" w:rsidP="00514F31">
            <w:r w:rsidRPr="00514F31">
              <w:t>67</w:t>
            </w:r>
          </w:p>
        </w:tc>
        <w:tc>
          <w:tcPr>
            <w:tcW w:w="0" w:type="auto"/>
            <w:vAlign w:val="center"/>
            <w:hideMark/>
          </w:tcPr>
          <w:p w14:paraId="1E231A13" w14:textId="77777777" w:rsidR="00514F31" w:rsidRPr="00514F31" w:rsidRDefault="00514F31" w:rsidP="00514F31">
            <w:r w:rsidRPr="00514F31">
              <w:t>Students</w:t>
            </w:r>
          </w:p>
        </w:tc>
        <w:tc>
          <w:tcPr>
            <w:tcW w:w="0" w:type="auto"/>
            <w:vAlign w:val="center"/>
            <w:hideMark/>
          </w:tcPr>
          <w:p w14:paraId="43AC0E30" w14:textId="77777777" w:rsidR="00514F31" w:rsidRPr="00EF2407" w:rsidRDefault="00514F31" w:rsidP="00514F31">
            <w:pPr>
              <w:rPr>
                <w:lang w:val="en-GB"/>
              </w:rPr>
            </w:pPr>
            <w:r w:rsidRPr="00EF2407">
              <w:rPr>
                <w:lang w:val="en-GB"/>
              </w:rPr>
              <w:t>Knowledge providers; “clients” (recipients of educational service outcomes)</w:t>
            </w:r>
          </w:p>
        </w:tc>
      </w:tr>
      <w:tr w:rsidR="00514F31" w:rsidRPr="00514F31" w14:paraId="059CD638" w14:textId="77777777" w:rsidTr="00514F31">
        <w:trPr>
          <w:tblCellSpacing w:w="15" w:type="dxa"/>
        </w:trPr>
        <w:tc>
          <w:tcPr>
            <w:tcW w:w="0" w:type="auto"/>
            <w:vAlign w:val="center"/>
            <w:hideMark/>
          </w:tcPr>
          <w:p w14:paraId="06152AF8" w14:textId="77777777" w:rsidR="00514F31" w:rsidRPr="00514F31" w:rsidRDefault="00514F31" w:rsidP="00514F31">
            <w:r w:rsidRPr="00514F31">
              <w:t>68</w:t>
            </w:r>
          </w:p>
        </w:tc>
        <w:tc>
          <w:tcPr>
            <w:tcW w:w="0" w:type="auto"/>
            <w:vAlign w:val="center"/>
            <w:hideMark/>
          </w:tcPr>
          <w:p w14:paraId="751E1647" w14:textId="77777777" w:rsidR="00514F31" w:rsidRPr="00514F31" w:rsidRDefault="00514F31" w:rsidP="00514F31">
            <w:r w:rsidRPr="00514F31">
              <w:t>School systems</w:t>
            </w:r>
          </w:p>
        </w:tc>
        <w:tc>
          <w:tcPr>
            <w:tcW w:w="0" w:type="auto"/>
            <w:vAlign w:val="center"/>
            <w:hideMark/>
          </w:tcPr>
          <w:p w14:paraId="1E4985C0" w14:textId="77777777" w:rsidR="00514F31" w:rsidRPr="00514F31" w:rsidRDefault="00514F31" w:rsidP="00514F31">
            <w:r w:rsidRPr="00514F31">
              <w:t>Communities</w:t>
            </w:r>
          </w:p>
        </w:tc>
      </w:tr>
      <w:tr w:rsidR="00514F31" w:rsidRPr="00514F31" w14:paraId="437C3909" w14:textId="77777777" w:rsidTr="00514F31">
        <w:trPr>
          <w:tblCellSpacing w:w="15" w:type="dxa"/>
        </w:trPr>
        <w:tc>
          <w:tcPr>
            <w:tcW w:w="0" w:type="auto"/>
            <w:vAlign w:val="center"/>
            <w:hideMark/>
          </w:tcPr>
          <w:p w14:paraId="6CD2D00C" w14:textId="77777777" w:rsidR="00514F31" w:rsidRPr="00514F31" w:rsidRDefault="00514F31" w:rsidP="00514F31">
            <w:r w:rsidRPr="00514F31">
              <w:t>69</w:t>
            </w:r>
          </w:p>
        </w:tc>
        <w:tc>
          <w:tcPr>
            <w:tcW w:w="0" w:type="auto"/>
            <w:vAlign w:val="center"/>
            <w:hideMark/>
          </w:tcPr>
          <w:p w14:paraId="6E8454EB" w14:textId="77777777" w:rsidR="00514F31" w:rsidRPr="00514F31" w:rsidRDefault="00514F31" w:rsidP="00514F31">
            <w:r w:rsidRPr="00514F31">
              <w:t>Patent offices</w:t>
            </w:r>
          </w:p>
        </w:tc>
        <w:tc>
          <w:tcPr>
            <w:tcW w:w="0" w:type="auto"/>
            <w:vAlign w:val="center"/>
            <w:hideMark/>
          </w:tcPr>
          <w:p w14:paraId="65BA9F40" w14:textId="77777777" w:rsidR="00514F31" w:rsidRPr="00514F31" w:rsidRDefault="00514F31" w:rsidP="00514F31">
            <w:r w:rsidRPr="00514F31">
              <w:t>Government regulators</w:t>
            </w:r>
          </w:p>
        </w:tc>
      </w:tr>
      <w:tr w:rsidR="00514F31" w:rsidRPr="00514F31" w14:paraId="1D879CD5" w14:textId="77777777" w:rsidTr="00514F31">
        <w:trPr>
          <w:tblCellSpacing w:w="15" w:type="dxa"/>
        </w:trPr>
        <w:tc>
          <w:tcPr>
            <w:tcW w:w="0" w:type="auto"/>
            <w:vAlign w:val="center"/>
            <w:hideMark/>
          </w:tcPr>
          <w:p w14:paraId="0FA4DF7F" w14:textId="77777777" w:rsidR="00514F31" w:rsidRPr="00514F31" w:rsidRDefault="00514F31" w:rsidP="00514F31">
            <w:r w:rsidRPr="00514F31">
              <w:t>70</w:t>
            </w:r>
          </w:p>
        </w:tc>
        <w:tc>
          <w:tcPr>
            <w:tcW w:w="0" w:type="auto"/>
            <w:vAlign w:val="center"/>
            <w:hideMark/>
          </w:tcPr>
          <w:p w14:paraId="431EBAB7" w14:textId="77777777" w:rsidR="00514F31" w:rsidRPr="00514F31" w:rsidRDefault="00514F31" w:rsidP="00514F31">
            <w:r w:rsidRPr="00514F31">
              <w:t>Social services</w:t>
            </w:r>
          </w:p>
        </w:tc>
        <w:tc>
          <w:tcPr>
            <w:tcW w:w="0" w:type="auto"/>
            <w:vAlign w:val="center"/>
            <w:hideMark/>
          </w:tcPr>
          <w:p w14:paraId="0CEDE56F" w14:textId="77777777" w:rsidR="00514F31" w:rsidRPr="00514F31" w:rsidRDefault="00514F31" w:rsidP="00514F31">
            <w:r w:rsidRPr="00514F31">
              <w:t>Communities</w:t>
            </w:r>
          </w:p>
        </w:tc>
      </w:tr>
      <w:tr w:rsidR="00514F31" w:rsidRPr="00C70DD3" w14:paraId="58100D6A" w14:textId="77777777" w:rsidTr="00514F31">
        <w:trPr>
          <w:tblCellSpacing w:w="15" w:type="dxa"/>
        </w:trPr>
        <w:tc>
          <w:tcPr>
            <w:tcW w:w="0" w:type="auto"/>
            <w:vAlign w:val="center"/>
            <w:hideMark/>
          </w:tcPr>
          <w:p w14:paraId="7698521F" w14:textId="77777777" w:rsidR="00514F31" w:rsidRPr="00514F31" w:rsidRDefault="00514F31" w:rsidP="00514F31">
            <w:r w:rsidRPr="00514F31">
              <w:t>71</w:t>
            </w:r>
          </w:p>
        </w:tc>
        <w:tc>
          <w:tcPr>
            <w:tcW w:w="0" w:type="auto"/>
            <w:vAlign w:val="center"/>
            <w:hideMark/>
          </w:tcPr>
          <w:p w14:paraId="4C9358AF" w14:textId="77777777" w:rsidR="00514F31" w:rsidRPr="00514F31" w:rsidRDefault="00514F31" w:rsidP="00514F31">
            <w:r w:rsidRPr="00514F31">
              <w:t>Central authorities</w:t>
            </w:r>
          </w:p>
        </w:tc>
        <w:tc>
          <w:tcPr>
            <w:tcW w:w="0" w:type="auto"/>
            <w:vAlign w:val="center"/>
            <w:hideMark/>
          </w:tcPr>
          <w:p w14:paraId="4BBE214B" w14:textId="77777777" w:rsidR="00514F31" w:rsidRPr="00EF2407" w:rsidRDefault="00514F31" w:rsidP="00514F31">
            <w:pPr>
              <w:rPr>
                <w:lang w:val="en-GB"/>
              </w:rPr>
            </w:pPr>
            <w:r w:rsidRPr="00EF2407">
              <w:rPr>
                <w:lang w:val="en-GB"/>
              </w:rPr>
              <w:t>Co-managing entities; government regulators</w:t>
            </w:r>
          </w:p>
        </w:tc>
      </w:tr>
      <w:tr w:rsidR="00514F31" w:rsidRPr="00C70DD3" w14:paraId="4D5EAEE5" w14:textId="77777777" w:rsidTr="00514F31">
        <w:trPr>
          <w:tblCellSpacing w:w="15" w:type="dxa"/>
        </w:trPr>
        <w:tc>
          <w:tcPr>
            <w:tcW w:w="0" w:type="auto"/>
            <w:vAlign w:val="center"/>
            <w:hideMark/>
          </w:tcPr>
          <w:p w14:paraId="7ADF8D2C" w14:textId="77777777" w:rsidR="00514F31" w:rsidRPr="00514F31" w:rsidRDefault="00514F31" w:rsidP="00514F31">
            <w:r w:rsidRPr="00514F31">
              <w:lastRenderedPageBreak/>
              <w:t>72</w:t>
            </w:r>
          </w:p>
        </w:tc>
        <w:tc>
          <w:tcPr>
            <w:tcW w:w="0" w:type="auto"/>
            <w:vAlign w:val="center"/>
            <w:hideMark/>
          </w:tcPr>
          <w:p w14:paraId="6D37BFE0" w14:textId="77777777" w:rsidR="00514F31" w:rsidRPr="00514F31" w:rsidRDefault="00514F31" w:rsidP="00514F31">
            <w:r w:rsidRPr="00514F31">
              <w:t>Regional/local authorities</w:t>
            </w:r>
          </w:p>
        </w:tc>
        <w:tc>
          <w:tcPr>
            <w:tcW w:w="0" w:type="auto"/>
            <w:vAlign w:val="center"/>
            <w:hideMark/>
          </w:tcPr>
          <w:p w14:paraId="0EC8EDFD" w14:textId="77777777" w:rsidR="00514F31" w:rsidRPr="00EF2407" w:rsidRDefault="00514F31" w:rsidP="00514F31">
            <w:pPr>
              <w:rPr>
                <w:lang w:val="en-GB"/>
              </w:rPr>
            </w:pPr>
            <w:r w:rsidRPr="00EF2407">
              <w:rPr>
                <w:lang w:val="en-GB"/>
              </w:rPr>
              <w:t>Co-managing entities; government regulators</w:t>
            </w:r>
          </w:p>
        </w:tc>
      </w:tr>
      <w:tr w:rsidR="00514F31" w:rsidRPr="00514F31" w14:paraId="1514E9A0" w14:textId="77777777" w:rsidTr="00514F31">
        <w:trPr>
          <w:tblCellSpacing w:w="15" w:type="dxa"/>
        </w:trPr>
        <w:tc>
          <w:tcPr>
            <w:tcW w:w="0" w:type="auto"/>
            <w:vAlign w:val="center"/>
            <w:hideMark/>
          </w:tcPr>
          <w:p w14:paraId="44685292" w14:textId="77777777" w:rsidR="00514F31" w:rsidRPr="00514F31" w:rsidRDefault="00514F31" w:rsidP="00514F31">
            <w:r w:rsidRPr="00514F31">
              <w:t>73</w:t>
            </w:r>
          </w:p>
        </w:tc>
        <w:tc>
          <w:tcPr>
            <w:tcW w:w="0" w:type="auto"/>
            <w:vAlign w:val="center"/>
            <w:hideMark/>
          </w:tcPr>
          <w:p w14:paraId="71347A89" w14:textId="77777777" w:rsidR="00514F31" w:rsidRPr="00EF2407" w:rsidRDefault="00514F31" w:rsidP="00514F31">
            <w:pPr>
              <w:rPr>
                <w:lang w:val="en-GB"/>
              </w:rPr>
            </w:pPr>
            <w:r w:rsidRPr="00EF2407">
              <w:rPr>
                <w:lang w:val="en-GB"/>
              </w:rPr>
              <w:t>Co-funders of research and educational services</w:t>
            </w:r>
          </w:p>
        </w:tc>
        <w:tc>
          <w:tcPr>
            <w:tcW w:w="0" w:type="auto"/>
            <w:vAlign w:val="center"/>
            <w:hideMark/>
          </w:tcPr>
          <w:p w14:paraId="054DCF43" w14:textId="77777777" w:rsidR="00514F31" w:rsidRPr="00514F31" w:rsidRDefault="00514F31" w:rsidP="00514F31">
            <w:r w:rsidRPr="00514F31">
              <w:t>Alliances and partnerships</w:t>
            </w:r>
          </w:p>
        </w:tc>
      </w:tr>
      <w:tr w:rsidR="00514F31" w:rsidRPr="00514F31" w14:paraId="61A03CE7" w14:textId="77777777" w:rsidTr="00514F31">
        <w:trPr>
          <w:tblCellSpacing w:w="15" w:type="dxa"/>
        </w:trPr>
        <w:tc>
          <w:tcPr>
            <w:tcW w:w="0" w:type="auto"/>
            <w:vAlign w:val="center"/>
            <w:hideMark/>
          </w:tcPr>
          <w:p w14:paraId="5E536003" w14:textId="77777777" w:rsidR="00514F31" w:rsidRPr="00514F31" w:rsidRDefault="00514F31" w:rsidP="00514F31">
            <w:r w:rsidRPr="00514F31">
              <w:t>74</w:t>
            </w:r>
          </w:p>
        </w:tc>
        <w:tc>
          <w:tcPr>
            <w:tcW w:w="0" w:type="auto"/>
            <w:vAlign w:val="center"/>
            <w:hideMark/>
          </w:tcPr>
          <w:p w14:paraId="3F973878" w14:textId="77777777" w:rsidR="00514F31" w:rsidRPr="00EF2407" w:rsidRDefault="00514F31" w:rsidP="00514F31">
            <w:pPr>
              <w:rPr>
                <w:lang w:val="en-GB"/>
              </w:rPr>
            </w:pPr>
            <w:r w:rsidRPr="00EF2407">
              <w:rPr>
                <w:lang w:val="en-GB"/>
              </w:rPr>
              <w:t>Institution management board (university council or senate)</w:t>
            </w:r>
          </w:p>
        </w:tc>
        <w:tc>
          <w:tcPr>
            <w:tcW w:w="0" w:type="auto"/>
            <w:vAlign w:val="center"/>
            <w:hideMark/>
          </w:tcPr>
          <w:p w14:paraId="275E2438" w14:textId="77777777" w:rsidR="00514F31" w:rsidRPr="00514F31" w:rsidRDefault="00514F31" w:rsidP="00514F31">
            <w:r w:rsidRPr="00514F31">
              <w:t>Co-managing entities</w:t>
            </w:r>
          </w:p>
        </w:tc>
      </w:tr>
    </w:tbl>
    <w:p w14:paraId="5B4D4B79" w14:textId="77777777" w:rsidR="00514F31" w:rsidRPr="00EF2407" w:rsidRDefault="00514F31" w:rsidP="00514F31">
      <w:pPr>
        <w:rPr>
          <w:lang w:val="en-GB"/>
        </w:rPr>
      </w:pPr>
      <w:r w:rsidRPr="00EF2407">
        <w:rPr>
          <w:b/>
          <w:bCs/>
          <w:lang w:val="en-GB"/>
        </w:rPr>
        <w:t>Source</w:t>
      </w:r>
      <w:r w:rsidRPr="00EF2407">
        <w:rPr>
          <w:lang w:val="en-GB"/>
        </w:rPr>
        <w:t>: Own elaboration based on Avcı et al., 2015; Beerkens &amp; Udam, 2017; Burrows, 1999; Gołata &amp; Sojkin, 2020; Lewandowski &amp; Zieliński, 2012; Mainardes et al., 2010; Maric, 2013; Radko, 2022; Slabá, 2015</w:t>
      </w:r>
    </w:p>
    <w:p w14:paraId="3F554DD4" w14:textId="77777777" w:rsidR="00514F31" w:rsidRPr="00514F31" w:rsidRDefault="00000000" w:rsidP="00514F31">
      <w:r>
        <w:pict w14:anchorId="1AF8F168">
          <v:rect id="_x0000_i1029" style="width:0;height:1.5pt" o:hralign="center" o:hrstd="t" o:hr="t" fillcolor="#a0a0a0" stroked="f"/>
        </w:pict>
      </w:r>
    </w:p>
    <w:p w14:paraId="469794EF" w14:textId="77777777" w:rsidR="00514F31" w:rsidRPr="00EF2407" w:rsidRDefault="00514F31" w:rsidP="00514F31">
      <w:pPr>
        <w:rPr>
          <w:lang w:val="en-GB"/>
        </w:rPr>
      </w:pPr>
      <w:r w:rsidRPr="00EF2407">
        <w:rPr>
          <w:lang w:val="en-GB"/>
        </w:rPr>
        <w:t>It is evident that the list of various groups that can be recognized as university stakeholders is quite extensive. This highlights the challenge of accurately identifying stakeholders for a specific organization, but also confirms that such analysis can yield significant benefits by helping to avoid costly errors from overlooking an important group when making decisions. The comprehensive overview of the diversity of potential stakeholders (Table 50) is an original compilation based on works of authors presenting their own syntheses from a broader spectrum of literature. It is worth noting that Burrows' work includes the concept of the "client" in the context of universities. The context in which this term is used resembles the approach previously described in the subsection on quality management systems (subsection 1.3.2), namely expanding the semantic field of the term. For this reason, the present table clarifies the term’s meaning as recipients of educational or research service outcomes.</w:t>
      </w:r>
    </w:p>
    <w:p w14:paraId="40396346" w14:textId="77777777" w:rsidR="00514F31" w:rsidRPr="00EF2407" w:rsidRDefault="00514F31" w:rsidP="00514F31">
      <w:pPr>
        <w:rPr>
          <w:lang w:val="en-GB"/>
        </w:rPr>
      </w:pPr>
      <w:r w:rsidRPr="00EF2407">
        <w:rPr>
          <w:lang w:val="en-GB"/>
        </w:rPr>
        <w:t>Among the numerous stakeholder groups relevant to university management, not all hold equal significance. To preliminarily estimate which groups are most relevant in university practice, a literature review study resembling the Systematic Literature Review method was conducted. The goal of this study was to analyze the frequency of mentions of specific university stakeholder groups in titles and abstracts of peer-reviewed academic articles available in a recognized article database. The aim was to identify stakeholder groups of universities most frequently studied in research concerning higher education institutions. An initial study was conducted using the Web of Science database in 2020. Subsequently, due to limitations identified in the first study, an expanded analysis was conducted using the Scopus database in 2023.</w:t>
      </w:r>
    </w:p>
    <w:p w14:paraId="74A25516" w14:textId="77777777" w:rsidR="00514F31" w:rsidRPr="00EF2407" w:rsidRDefault="00514F31" w:rsidP="00514F31">
      <w:pPr>
        <w:rPr>
          <w:lang w:val="en-GB"/>
        </w:rPr>
      </w:pPr>
      <w:r w:rsidRPr="00EF2407">
        <w:rPr>
          <w:lang w:val="en-GB"/>
        </w:rPr>
        <w:t>In the first stage of the analysis, the research objective was defined as: "to identify examples of university stakeholder groups" and the research question: "Which groups are recognized as university stakeholders?".</w:t>
      </w:r>
    </w:p>
    <w:p w14:paraId="12A712F9" w14:textId="77777777" w:rsidR="00514F31" w:rsidRPr="00EF2407" w:rsidRDefault="00514F31" w:rsidP="00514F31">
      <w:pPr>
        <w:rPr>
          <w:lang w:val="en-GB"/>
        </w:rPr>
      </w:pPr>
      <w:r w:rsidRPr="00EF2407">
        <w:rPr>
          <w:lang w:val="en-GB"/>
        </w:rPr>
        <w:t>In the second stage, literature was searched in the Scopus database. After several query iterations, the results for the following search string were selected for further analysis:</w:t>
      </w:r>
    </w:p>
    <w:p w14:paraId="2E8F962D" w14:textId="77777777" w:rsidR="00514F31" w:rsidRPr="00EF2407" w:rsidRDefault="00514F31" w:rsidP="00514F31">
      <w:pPr>
        <w:rPr>
          <w:lang w:val="en-GB"/>
        </w:rPr>
      </w:pPr>
      <w:r w:rsidRPr="00EF2407">
        <w:rPr>
          <w:lang w:val="en-GB"/>
        </w:rPr>
        <w:t>vbnet</w:t>
      </w:r>
    </w:p>
    <w:p w14:paraId="55810D45" w14:textId="77777777" w:rsidR="00514F31" w:rsidRPr="00EF2407" w:rsidRDefault="00514F31" w:rsidP="00514F31">
      <w:pPr>
        <w:rPr>
          <w:lang w:val="en-GB"/>
        </w:rPr>
      </w:pPr>
      <w:r w:rsidRPr="00EF2407">
        <w:rPr>
          <w:lang w:val="en-GB"/>
        </w:rPr>
        <w:lastRenderedPageBreak/>
        <w:t>KopiujEdytuj</w:t>
      </w:r>
    </w:p>
    <w:p w14:paraId="52E6F080" w14:textId="77777777" w:rsidR="00514F31" w:rsidRPr="00EF2407" w:rsidRDefault="00514F31" w:rsidP="00514F31">
      <w:pPr>
        <w:rPr>
          <w:lang w:val="en-GB"/>
        </w:rPr>
      </w:pPr>
      <w:r w:rsidRPr="00EF2407">
        <w:rPr>
          <w:lang w:val="en-GB"/>
        </w:rPr>
        <w:t xml:space="preserve">(TITLE-ABS-KEY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w:t>
      </w:r>
    </w:p>
    <w:p w14:paraId="00A52F94" w14:textId="77777777" w:rsidR="00514F31" w:rsidRPr="00EF2407" w:rsidRDefault="00514F31" w:rsidP="00514F31">
      <w:pPr>
        <w:rPr>
          <w:lang w:val="en-GB"/>
        </w:rPr>
      </w:pPr>
      <w:r w:rsidRPr="00EF2407">
        <w:rPr>
          <w:lang w:val="en-GB"/>
        </w:rPr>
        <w:t xml:space="preserve">AND </w:t>
      </w:r>
    </w:p>
    <w:p w14:paraId="5C1EE268" w14:textId="77777777" w:rsidR="00514F31" w:rsidRPr="00EF2407" w:rsidRDefault="00514F31" w:rsidP="00514F31">
      <w:pPr>
        <w:rPr>
          <w:lang w:val="en-GB"/>
        </w:rPr>
      </w:pPr>
      <w:r w:rsidRPr="00EF2407">
        <w:rPr>
          <w:lang w:val="en-GB"/>
        </w:rPr>
        <w:t>(LIMIT-TO (SUBJAREA, "SOCI") OR LIMIT-TO (SUBJAREA, "BUSI") OR LIMIT-TO (SUBJAREA, "ECON") OR LIMIT-TO (SUBJAREA, "PSYC") OR LIMIT-TO (SUBJAREA, "DECI") OR LIMIT-TO (SUBJAREA, "MULT"))</w:t>
      </w:r>
    </w:p>
    <w:p w14:paraId="27E09EFA" w14:textId="77777777" w:rsidR="00514F31" w:rsidRPr="00EF2407" w:rsidRDefault="00514F31" w:rsidP="00514F31">
      <w:pPr>
        <w:rPr>
          <w:lang w:val="en-GB"/>
        </w:rPr>
      </w:pPr>
      <w:r w:rsidRPr="00EF2407">
        <w:rPr>
          <w:lang w:val="en-GB"/>
        </w:rPr>
        <w:t>According to the study design, this phrase includes a broad search in titles, abstracts, and keywords across nine statements referring to stakeholders in various types of higher education institutions. Given the study’s focus on social sciences, the search was limited to article topics in social sciences, business, management and accounting, economics, psychology, decision sciences, and multidisciplinary articles. This constraint was intended to eliminate articles from fields that do not consider the stakeholder analysis and identification context. This query yielded 479 results.</w:t>
      </w:r>
    </w:p>
    <w:p w14:paraId="6F3FB10A" w14:textId="77777777" w:rsidR="00514F31" w:rsidRPr="00EF2407" w:rsidRDefault="00514F31" w:rsidP="00514F31">
      <w:pPr>
        <w:rPr>
          <w:lang w:val="en-GB"/>
        </w:rPr>
      </w:pPr>
      <w:r w:rsidRPr="00EF2407">
        <w:rPr>
          <w:lang w:val="en-GB"/>
        </w:rPr>
        <w:t>In the third stage, the articles on the list were screened and assessed for quality. Exclusion criteria were set, which removed duplicates and non-academic results (e.g., conference materials). After exclusions, the list contained 474 articles. The detailed list is presented in Appendix 5.</w:t>
      </w:r>
    </w:p>
    <w:p w14:paraId="7977ACC3" w14:textId="77777777" w:rsidR="00514F31" w:rsidRPr="00EF2407" w:rsidRDefault="00514F31" w:rsidP="00514F31">
      <w:pPr>
        <w:rPr>
          <w:lang w:val="en-GB"/>
        </w:rPr>
      </w:pPr>
      <w:r w:rsidRPr="00EF2407">
        <w:rPr>
          <w:lang w:val="en-GB"/>
        </w:rPr>
        <w:t>In the fourth stage, the frequency of words or phrases referring to various stakeholder groups in the titles and abstracts of the qualified articles was analyzed. First, the frequency of stakeholder-related terms identified in previous literature reviews (see Table 50) was checked in titles and abstracts. Upon confirming that each analyzed phrase appearing in titles also appeared at least equally often in abstracts, only the abstracts were used for detailed frequency analysis. During this detailed analysis, the context in which each phrase appeared was checked to determine whether it referred to university stakeholders. Additionally, new phrases not previously identified were added to the analysis based on their appearance in abstracts. A total of 285 different phrases (words or multi-word expressions) were verified for relevance to the university stakeholder context. A detailed list of analyzed phrases along with the number of unique occurrences in the confirmed context is provided in Appendix 6.</w:t>
      </w:r>
    </w:p>
    <w:p w14:paraId="7F2BB6D6" w14:textId="77777777" w:rsidR="00514F31" w:rsidRPr="00EF2407" w:rsidRDefault="00514F31" w:rsidP="00514F31">
      <w:pPr>
        <w:rPr>
          <w:lang w:val="en-GB"/>
        </w:rPr>
      </w:pPr>
      <w:r w:rsidRPr="00EF2407">
        <w:rPr>
          <w:lang w:val="en-GB"/>
        </w:rPr>
        <w:t>In the fifth stage, the synthesis and summary phase involved assigning appropriate categories to the analyzed phrases to classify them into different stakeholder groups. Then, the number of occurrences of terms referring to each stakeholder group was summed across the set of scientific article abstracts related to university stakeholders. The results of this study are presented in Table 51.</w:t>
      </w:r>
    </w:p>
    <w:p w14:paraId="045567E1" w14:textId="77777777" w:rsidR="00514F31" w:rsidRPr="00EF2407" w:rsidRDefault="00514F31" w:rsidP="00A724EC">
      <w:pPr>
        <w:rPr>
          <w:lang w:val="en-GB"/>
        </w:rPr>
      </w:pPr>
    </w:p>
    <w:p w14:paraId="59C7E38A" w14:textId="77777777" w:rsidR="00F14EA0" w:rsidRPr="00EF2407" w:rsidRDefault="00F14EA0" w:rsidP="00A724EC">
      <w:pPr>
        <w:rPr>
          <w:lang w:val="en-GB"/>
        </w:rPr>
      </w:pPr>
    </w:p>
    <w:p w14:paraId="329B8C02" w14:textId="417891DE" w:rsidR="00E85FDF" w:rsidRPr="00514F31" w:rsidRDefault="00E85FDF" w:rsidP="00E85FDF">
      <w:pPr>
        <w:pStyle w:val="Tytutabeli"/>
        <w:rPr>
          <w:highlight w:val="yellow"/>
        </w:rPr>
      </w:pPr>
      <w:bookmarkStart w:id="385" w:name="_Ref155124038"/>
      <w:bookmarkStart w:id="386" w:name="_Ref155124029"/>
      <w:bookmarkStart w:id="387" w:name="_Toc169134774"/>
      <w:r w:rsidRPr="00EF2407">
        <w:rPr>
          <w:highlight w:val="yellow"/>
          <w:lang w:val="en-GB"/>
        </w:rPr>
        <w:lastRenderedPageBreak/>
        <w:t xml:space="preserve">Tabela </w:t>
      </w:r>
      <w:r w:rsidR="00853138" w:rsidRPr="00514F31">
        <w:rPr>
          <w:highlight w:val="yellow"/>
        </w:rPr>
        <w:fldChar w:fldCharType="begin"/>
      </w:r>
      <w:r w:rsidR="00853138" w:rsidRPr="00EF2407">
        <w:rPr>
          <w:highlight w:val="yellow"/>
          <w:lang w:val="en-GB"/>
        </w:rPr>
        <w:instrText xml:space="preserve"> SEQ Tabela \* ARABIC </w:instrText>
      </w:r>
      <w:r w:rsidR="00853138" w:rsidRPr="00514F31">
        <w:rPr>
          <w:highlight w:val="yellow"/>
        </w:rPr>
        <w:fldChar w:fldCharType="separate"/>
      </w:r>
      <w:r w:rsidR="00853138" w:rsidRPr="00EF2407">
        <w:rPr>
          <w:noProof/>
          <w:highlight w:val="yellow"/>
          <w:lang w:val="en-GB"/>
        </w:rPr>
        <w:t>51</w:t>
      </w:r>
      <w:r w:rsidR="00853138" w:rsidRPr="00514F31">
        <w:rPr>
          <w:noProof/>
          <w:highlight w:val="yellow"/>
        </w:rPr>
        <w:fldChar w:fldCharType="end"/>
      </w:r>
      <w:bookmarkEnd w:id="385"/>
      <w:r w:rsidR="00B84102" w:rsidRPr="00EF2407">
        <w:rPr>
          <w:noProof/>
          <w:highlight w:val="yellow"/>
          <w:lang w:val="en-GB"/>
        </w:rPr>
        <w:t>.</w:t>
      </w:r>
      <w:r w:rsidRPr="00EF2407">
        <w:rPr>
          <w:highlight w:val="yellow"/>
          <w:lang w:val="en-GB"/>
        </w:rPr>
        <w:t xml:space="preserve"> </w:t>
      </w:r>
      <w:r w:rsidRPr="00514F31">
        <w:rPr>
          <w:highlight w:val="yellow"/>
        </w:rPr>
        <w:t>Podsumowanie liczności wystąpień określeń odnoszących się do interesariuszy uczelni w abstraktach analizowanych artykułów naukowych.</w:t>
      </w:r>
      <w:bookmarkEnd w:id="386"/>
      <w:bookmarkEnd w:id="3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1"/>
        <w:gridCol w:w="4521"/>
      </w:tblGrid>
      <w:tr w:rsidR="009A07C3" w:rsidRPr="00514F31" w14:paraId="2317C67C" w14:textId="77777777" w:rsidTr="001D2950">
        <w:trPr>
          <w:cantSplit/>
          <w:tblHeader/>
        </w:trPr>
        <w:tc>
          <w:tcPr>
            <w:tcW w:w="4606" w:type="dxa"/>
          </w:tcPr>
          <w:p w14:paraId="1456F874" w14:textId="77777777" w:rsidR="009A07C3" w:rsidRPr="00514F31" w:rsidRDefault="00E85FDF" w:rsidP="001D2950">
            <w:pPr>
              <w:pStyle w:val="TekstTabeli"/>
              <w:keepNext/>
              <w:rPr>
                <w:b/>
                <w:bCs w:val="0"/>
                <w:highlight w:val="yellow"/>
                <w:lang w:val="en-US"/>
              </w:rPr>
            </w:pPr>
            <w:r w:rsidRPr="00514F31">
              <w:rPr>
                <w:b/>
                <w:bCs w:val="0"/>
                <w:highlight w:val="yellow"/>
                <w:lang w:val="en-US"/>
              </w:rPr>
              <w:t>Grupa interesariuszy</w:t>
            </w:r>
          </w:p>
        </w:tc>
        <w:tc>
          <w:tcPr>
            <w:tcW w:w="4606" w:type="dxa"/>
          </w:tcPr>
          <w:p w14:paraId="678637CE" w14:textId="77777777" w:rsidR="009A07C3" w:rsidRPr="00514F31" w:rsidRDefault="00E85FDF" w:rsidP="001D2950">
            <w:pPr>
              <w:pStyle w:val="TekstTabeli"/>
              <w:keepNext/>
              <w:rPr>
                <w:b/>
                <w:bCs w:val="0"/>
                <w:highlight w:val="yellow"/>
                <w:lang w:val="en-US"/>
              </w:rPr>
            </w:pPr>
            <w:r w:rsidRPr="00514F31">
              <w:rPr>
                <w:b/>
                <w:bCs w:val="0"/>
                <w:highlight w:val="yellow"/>
                <w:lang w:val="en-US"/>
              </w:rPr>
              <w:t>Liczność wystąpień</w:t>
            </w:r>
          </w:p>
        </w:tc>
      </w:tr>
      <w:tr w:rsidR="009A07C3" w:rsidRPr="00514F31" w14:paraId="796C88DF" w14:textId="77777777" w:rsidTr="001D2950">
        <w:trPr>
          <w:cantSplit/>
        </w:trPr>
        <w:tc>
          <w:tcPr>
            <w:tcW w:w="4606" w:type="dxa"/>
            <w:vAlign w:val="center"/>
          </w:tcPr>
          <w:p w14:paraId="6226450F" w14:textId="77777777" w:rsidR="009A07C3" w:rsidRPr="00514F31" w:rsidRDefault="009A07C3" w:rsidP="00B558B7">
            <w:pPr>
              <w:pStyle w:val="TekstTabeli"/>
              <w:rPr>
                <w:highlight w:val="yellow"/>
                <w:lang w:val="en-US"/>
              </w:rPr>
            </w:pPr>
            <w:r w:rsidRPr="00514F31">
              <w:rPr>
                <w:highlight w:val="yellow"/>
                <w:lang w:val="en-US"/>
              </w:rPr>
              <w:t>Studenci</w:t>
            </w:r>
          </w:p>
        </w:tc>
        <w:tc>
          <w:tcPr>
            <w:tcW w:w="4606" w:type="dxa"/>
            <w:vAlign w:val="center"/>
          </w:tcPr>
          <w:p w14:paraId="71342B42" w14:textId="77777777" w:rsidR="009A07C3" w:rsidRPr="00514F31" w:rsidRDefault="009A07C3" w:rsidP="00B558B7">
            <w:pPr>
              <w:pStyle w:val="TekstTabeli"/>
              <w:rPr>
                <w:highlight w:val="yellow"/>
                <w:lang w:val="en-US"/>
              </w:rPr>
            </w:pPr>
            <w:r w:rsidRPr="00514F31">
              <w:rPr>
                <w:highlight w:val="yellow"/>
                <w:lang w:val="en-US"/>
              </w:rPr>
              <w:t>278</w:t>
            </w:r>
          </w:p>
        </w:tc>
      </w:tr>
      <w:tr w:rsidR="009A07C3" w:rsidRPr="00514F31" w14:paraId="2BA2D4AC" w14:textId="77777777" w:rsidTr="001D2950">
        <w:trPr>
          <w:cantSplit/>
        </w:trPr>
        <w:tc>
          <w:tcPr>
            <w:tcW w:w="4606" w:type="dxa"/>
            <w:vAlign w:val="center"/>
          </w:tcPr>
          <w:p w14:paraId="53CBC3A1" w14:textId="23219786" w:rsidR="009A07C3" w:rsidRPr="00514F31" w:rsidRDefault="009A07C3" w:rsidP="00B558B7">
            <w:pPr>
              <w:pStyle w:val="TekstTabeli"/>
              <w:rPr>
                <w:highlight w:val="yellow"/>
                <w:lang w:val="en-US"/>
              </w:rPr>
            </w:pPr>
            <w:r w:rsidRPr="00514F31">
              <w:rPr>
                <w:highlight w:val="yellow"/>
                <w:lang w:val="en-US"/>
              </w:rPr>
              <w:t>Wykładowcy</w:t>
            </w:r>
            <w:r w:rsidR="009F73EE" w:rsidRPr="00514F31">
              <w:rPr>
                <w:highlight w:val="yellow"/>
                <w:lang w:val="en-US"/>
              </w:rPr>
              <w:t>/</w:t>
            </w:r>
            <w:r w:rsidRPr="00514F31">
              <w:rPr>
                <w:highlight w:val="yellow"/>
                <w:lang w:val="en-US"/>
              </w:rPr>
              <w:t>naukowcy</w:t>
            </w:r>
          </w:p>
        </w:tc>
        <w:tc>
          <w:tcPr>
            <w:tcW w:w="4606" w:type="dxa"/>
            <w:vAlign w:val="center"/>
          </w:tcPr>
          <w:p w14:paraId="4B1CD1A0" w14:textId="77777777" w:rsidR="009A07C3" w:rsidRPr="00514F31" w:rsidRDefault="009A07C3" w:rsidP="00B558B7">
            <w:pPr>
              <w:pStyle w:val="TekstTabeli"/>
              <w:rPr>
                <w:highlight w:val="yellow"/>
                <w:lang w:val="en-US"/>
              </w:rPr>
            </w:pPr>
            <w:r w:rsidRPr="00514F31">
              <w:rPr>
                <w:highlight w:val="yellow"/>
                <w:lang w:val="en-US"/>
              </w:rPr>
              <w:t>246</w:t>
            </w:r>
          </w:p>
        </w:tc>
      </w:tr>
      <w:tr w:rsidR="009A07C3" w:rsidRPr="00514F31" w14:paraId="5A175DC0" w14:textId="77777777" w:rsidTr="001D2950">
        <w:trPr>
          <w:cantSplit/>
        </w:trPr>
        <w:tc>
          <w:tcPr>
            <w:tcW w:w="4606" w:type="dxa"/>
            <w:vAlign w:val="center"/>
          </w:tcPr>
          <w:p w14:paraId="20C59364" w14:textId="77777777" w:rsidR="009A07C3" w:rsidRPr="00514F31" w:rsidRDefault="00E85FDF" w:rsidP="00B558B7">
            <w:pPr>
              <w:pStyle w:val="TekstTabeli"/>
              <w:rPr>
                <w:highlight w:val="yellow"/>
                <w:lang w:val="en-US"/>
              </w:rPr>
            </w:pPr>
            <w:r w:rsidRPr="00514F31">
              <w:rPr>
                <w:highlight w:val="yellow"/>
                <w:lang w:val="en-US"/>
              </w:rPr>
              <w:t xml:space="preserve">Przedstawiciele </w:t>
            </w:r>
            <w:r w:rsidR="009A07C3" w:rsidRPr="00514F31">
              <w:rPr>
                <w:highlight w:val="yellow"/>
                <w:lang w:val="en-US"/>
              </w:rPr>
              <w:t xml:space="preserve">władz </w:t>
            </w:r>
            <w:r w:rsidRPr="00514F31">
              <w:rPr>
                <w:highlight w:val="yellow"/>
                <w:lang w:val="en-US"/>
              </w:rPr>
              <w:t>u</w:t>
            </w:r>
            <w:r w:rsidR="009A07C3" w:rsidRPr="00514F31">
              <w:rPr>
                <w:highlight w:val="yellow"/>
                <w:lang w:val="en-US"/>
              </w:rPr>
              <w:t>czelni</w:t>
            </w:r>
          </w:p>
        </w:tc>
        <w:tc>
          <w:tcPr>
            <w:tcW w:w="4606" w:type="dxa"/>
            <w:vAlign w:val="center"/>
          </w:tcPr>
          <w:p w14:paraId="56B4330D" w14:textId="77777777" w:rsidR="009A07C3" w:rsidRPr="00514F31" w:rsidRDefault="009A07C3" w:rsidP="00B558B7">
            <w:pPr>
              <w:pStyle w:val="TekstTabeli"/>
              <w:rPr>
                <w:highlight w:val="yellow"/>
                <w:lang w:val="en-US"/>
              </w:rPr>
            </w:pPr>
            <w:r w:rsidRPr="00514F31">
              <w:rPr>
                <w:highlight w:val="yellow"/>
                <w:lang w:val="en-US"/>
              </w:rPr>
              <w:t>167</w:t>
            </w:r>
          </w:p>
        </w:tc>
      </w:tr>
      <w:tr w:rsidR="009A07C3" w:rsidRPr="00514F31" w14:paraId="3224F8FD" w14:textId="77777777" w:rsidTr="001D2950">
        <w:trPr>
          <w:cantSplit/>
        </w:trPr>
        <w:tc>
          <w:tcPr>
            <w:tcW w:w="4606" w:type="dxa"/>
            <w:vAlign w:val="center"/>
          </w:tcPr>
          <w:p w14:paraId="4D747B65" w14:textId="10D5F5EE" w:rsidR="009A07C3" w:rsidRPr="00514F31" w:rsidRDefault="009A07C3" w:rsidP="00B558B7">
            <w:pPr>
              <w:pStyle w:val="TekstTabeli"/>
              <w:rPr>
                <w:highlight w:val="yellow"/>
                <w:lang w:val="en-US"/>
              </w:rPr>
            </w:pPr>
            <w:r w:rsidRPr="00514F31">
              <w:rPr>
                <w:highlight w:val="yellow"/>
                <w:lang w:val="en-US"/>
              </w:rPr>
              <w:t>Społeczeństwo</w:t>
            </w:r>
            <w:r w:rsidR="009F73EE" w:rsidRPr="00514F31">
              <w:rPr>
                <w:highlight w:val="yellow"/>
                <w:lang w:val="en-US"/>
              </w:rPr>
              <w:t>/</w:t>
            </w:r>
            <w:r w:rsidRPr="00514F31">
              <w:rPr>
                <w:highlight w:val="yellow"/>
                <w:lang w:val="en-US"/>
              </w:rPr>
              <w:t>media</w:t>
            </w:r>
            <w:r w:rsidR="009F73EE" w:rsidRPr="00514F31">
              <w:rPr>
                <w:highlight w:val="yellow"/>
                <w:lang w:val="en-US"/>
              </w:rPr>
              <w:t>/</w:t>
            </w:r>
            <w:r w:rsidRPr="00514F31">
              <w:rPr>
                <w:highlight w:val="yellow"/>
                <w:lang w:val="en-US"/>
              </w:rPr>
              <w:t>otoczenie</w:t>
            </w:r>
          </w:p>
        </w:tc>
        <w:tc>
          <w:tcPr>
            <w:tcW w:w="4606" w:type="dxa"/>
            <w:vAlign w:val="center"/>
          </w:tcPr>
          <w:p w14:paraId="08AEBA12" w14:textId="77777777" w:rsidR="009A07C3" w:rsidRPr="00514F31" w:rsidRDefault="009A07C3" w:rsidP="00B558B7">
            <w:pPr>
              <w:pStyle w:val="TekstTabeli"/>
              <w:rPr>
                <w:highlight w:val="yellow"/>
                <w:lang w:val="en-US"/>
              </w:rPr>
            </w:pPr>
            <w:r w:rsidRPr="00514F31">
              <w:rPr>
                <w:highlight w:val="yellow"/>
                <w:lang w:val="en-US"/>
              </w:rPr>
              <w:t>92</w:t>
            </w:r>
          </w:p>
        </w:tc>
      </w:tr>
      <w:tr w:rsidR="009A07C3" w:rsidRPr="00514F31" w14:paraId="78D54650" w14:textId="77777777" w:rsidTr="001D2950">
        <w:trPr>
          <w:cantSplit/>
        </w:trPr>
        <w:tc>
          <w:tcPr>
            <w:tcW w:w="4606" w:type="dxa"/>
            <w:vAlign w:val="center"/>
          </w:tcPr>
          <w:p w14:paraId="4F70E171" w14:textId="77777777" w:rsidR="009A07C3" w:rsidRPr="00514F31" w:rsidRDefault="00E85FDF" w:rsidP="00B558B7">
            <w:pPr>
              <w:pStyle w:val="TekstTabeli"/>
              <w:rPr>
                <w:highlight w:val="yellow"/>
              </w:rPr>
            </w:pPr>
            <w:r w:rsidRPr="00514F31">
              <w:rPr>
                <w:highlight w:val="yellow"/>
              </w:rPr>
              <w:t>P</w:t>
            </w:r>
            <w:r w:rsidR="009A07C3" w:rsidRPr="00514F31">
              <w:rPr>
                <w:highlight w:val="yellow"/>
              </w:rPr>
              <w:t xml:space="preserve">rzedstawiciele władz państwowych </w:t>
            </w:r>
            <w:r w:rsidRPr="00514F31">
              <w:rPr>
                <w:highlight w:val="yellow"/>
              </w:rPr>
              <w:br/>
            </w:r>
            <w:r w:rsidR="009A07C3" w:rsidRPr="00514F31">
              <w:rPr>
                <w:highlight w:val="yellow"/>
              </w:rPr>
              <w:t>(regionalnych i centralnych)</w:t>
            </w:r>
          </w:p>
        </w:tc>
        <w:tc>
          <w:tcPr>
            <w:tcW w:w="4606" w:type="dxa"/>
            <w:vAlign w:val="center"/>
          </w:tcPr>
          <w:p w14:paraId="38859C98" w14:textId="77777777" w:rsidR="009A07C3" w:rsidRPr="00514F31" w:rsidRDefault="009A07C3" w:rsidP="00B558B7">
            <w:pPr>
              <w:pStyle w:val="TekstTabeli"/>
              <w:rPr>
                <w:highlight w:val="yellow"/>
                <w:lang w:val="en-US"/>
              </w:rPr>
            </w:pPr>
            <w:r w:rsidRPr="00514F31">
              <w:rPr>
                <w:highlight w:val="yellow"/>
                <w:lang w:val="en-US"/>
              </w:rPr>
              <w:t>92</w:t>
            </w:r>
          </w:p>
        </w:tc>
      </w:tr>
      <w:tr w:rsidR="009A07C3" w:rsidRPr="00514F31" w14:paraId="651442A4" w14:textId="77777777" w:rsidTr="001D2950">
        <w:trPr>
          <w:cantSplit/>
        </w:trPr>
        <w:tc>
          <w:tcPr>
            <w:tcW w:w="4606" w:type="dxa"/>
            <w:vAlign w:val="center"/>
          </w:tcPr>
          <w:p w14:paraId="28F755C3" w14:textId="5B21C76E" w:rsidR="009A07C3" w:rsidRPr="00514F31" w:rsidRDefault="006000B2" w:rsidP="00B558B7">
            <w:pPr>
              <w:pStyle w:val="TekstTabeli"/>
              <w:rPr>
                <w:highlight w:val="yellow"/>
                <w:lang w:val="en-US"/>
              </w:rPr>
            </w:pPr>
            <w:r w:rsidRPr="00514F31">
              <w:rPr>
                <w:highlight w:val="yellow"/>
                <w:lang w:val="en-US"/>
              </w:rPr>
              <w:t>Pracodawcy</w:t>
            </w:r>
            <w:r w:rsidR="009F73EE" w:rsidRPr="00514F31">
              <w:rPr>
                <w:highlight w:val="yellow"/>
                <w:lang w:val="en-US"/>
              </w:rPr>
              <w:t>/</w:t>
            </w:r>
            <w:r w:rsidRPr="00514F31">
              <w:rPr>
                <w:highlight w:val="yellow"/>
                <w:lang w:val="en-US"/>
              </w:rPr>
              <w:t>przedsiębiorcy</w:t>
            </w:r>
            <w:r w:rsidR="009F73EE" w:rsidRPr="00514F31">
              <w:rPr>
                <w:highlight w:val="yellow"/>
                <w:lang w:val="en-US"/>
              </w:rPr>
              <w:t>/</w:t>
            </w:r>
            <w:r w:rsidR="009A07C3" w:rsidRPr="00514F31">
              <w:rPr>
                <w:highlight w:val="yellow"/>
                <w:lang w:val="en-US"/>
              </w:rPr>
              <w:t>przedstawiciele biznesu</w:t>
            </w:r>
          </w:p>
        </w:tc>
        <w:tc>
          <w:tcPr>
            <w:tcW w:w="4606" w:type="dxa"/>
            <w:vAlign w:val="center"/>
          </w:tcPr>
          <w:p w14:paraId="33A1E67E" w14:textId="77777777" w:rsidR="009A07C3" w:rsidRPr="00514F31" w:rsidRDefault="009A07C3" w:rsidP="00B558B7">
            <w:pPr>
              <w:pStyle w:val="TekstTabeli"/>
              <w:rPr>
                <w:highlight w:val="yellow"/>
                <w:lang w:val="en-US"/>
              </w:rPr>
            </w:pPr>
            <w:r w:rsidRPr="00514F31">
              <w:rPr>
                <w:highlight w:val="yellow"/>
                <w:lang w:val="en-US"/>
              </w:rPr>
              <w:t>63</w:t>
            </w:r>
          </w:p>
        </w:tc>
      </w:tr>
      <w:tr w:rsidR="009A07C3" w:rsidRPr="00514F31" w14:paraId="7EC330CE" w14:textId="77777777" w:rsidTr="001D2950">
        <w:trPr>
          <w:cantSplit/>
        </w:trPr>
        <w:tc>
          <w:tcPr>
            <w:tcW w:w="4606" w:type="dxa"/>
            <w:vAlign w:val="center"/>
          </w:tcPr>
          <w:p w14:paraId="554D89BC" w14:textId="77777777" w:rsidR="009A07C3" w:rsidRPr="00514F31" w:rsidRDefault="009A07C3" w:rsidP="00B558B7">
            <w:pPr>
              <w:pStyle w:val="TekstTabeli"/>
              <w:rPr>
                <w:highlight w:val="yellow"/>
                <w:lang w:val="en-US"/>
              </w:rPr>
            </w:pPr>
            <w:r w:rsidRPr="00514F31">
              <w:rPr>
                <w:highlight w:val="yellow"/>
                <w:lang w:val="en-US"/>
              </w:rPr>
              <w:t>Pracownicy administracyjni</w:t>
            </w:r>
            <w:r w:rsidR="00E85FDF" w:rsidRPr="00514F31">
              <w:rPr>
                <w:highlight w:val="yellow"/>
                <w:lang w:val="en-US"/>
              </w:rPr>
              <w:t xml:space="preserve"> uczelni</w:t>
            </w:r>
          </w:p>
        </w:tc>
        <w:tc>
          <w:tcPr>
            <w:tcW w:w="4606" w:type="dxa"/>
            <w:vAlign w:val="center"/>
          </w:tcPr>
          <w:p w14:paraId="1AA9CA50" w14:textId="77777777" w:rsidR="009A07C3" w:rsidRPr="00514F31" w:rsidRDefault="009A07C3" w:rsidP="00B558B7">
            <w:pPr>
              <w:pStyle w:val="TekstTabeli"/>
              <w:rPr>
                <w:highlight w:val="yellow"/>
                <w:lang w:val="en-US"/>
              </w:rPr>
            </w:pPr>
            <w:r w:rsidRPr="00514F31">
              <w:rPr>
                <w:highlight w:val="yellow"/>
                <w:lang w:val="en-US"/>
              </w:rPr>
              <w:t>49</w:t>
            </w:r>
          </w:p>
        </w:tc>
      </w:tr>
      <w:tr w:rsidR="009A07C3" w:rsidRPr="00514F31" w14:paraId="2AAAB9F5" w14:textId="77777777" w:rsidTr="001D2950">
        <w:trPr>
          <w:cantSplit/>
        </w:trPr>
        <w:tc>
          <w:tcPr>
            <w:tcW w:w="4606" w:type="dxa"/>
            <w:vAlign w:val="center"/>
          </w:tcPr>
          <w:p w14:paraId="2134558F" w14:textId="77777777" w:rsidR="009A07C3" w:rsidRPr="00514F31" w:rsidRDefault="009A07C3" w:rsidP="00B558B7">
            <w:pPr>
              <w:pStyle w:val="TekstTabeli"/>
              <w:rPr>
                <w:highlight w:val="yellow"/>
                <w:lang w:val="en-US"/>
              </w:rPr>
            </w:pPr>
            <w:r w:rsidRPr="00514F31">
              <w:rPr>
                <w:highlight w:val="yellow"/>
                <w:lang w:val="en-US"/>
              </w:rPr>
              <w:t>Absolwenci</w:t>
            </w:r>
          </w:p>
        </w:tc>
        <w:tc>
          <w:tcPr>
            <w:tcW w:w="4606" w:type="dxa"/>
            <w:vAlign w:val="center"/>
          </w:tcPr>
          <w:p w14:paraId="6FC31933" w14:textId="77777777" w:rsidR="009A07C3" w:rsidRPr="00514F31" w:rsidRDefault="009A07C3" w:rsidP="00B558B7">
            <w:pPr>
              <w:pStyle w:val="TekstTabeli"/>
              <w:rPr>
                <w:highlight w:val="yellow"/>
                <w:lang w:val="en-US"/>
              </w:rPr>
            </w:pPr>
            <w:r w:rsidRPr="00514F31">
              <w:rPr>
                <w:highlight w:val="yellow"/>
                <w:lang w:val="en-US"/>
              </w:rPr>
              <w:t>40</w:t>
            </w:r>
          </w:p>
        </w:tc>
      </w:tr>
      <w:tr w:rsidR="009A07C3" w:rsidRPr="00514F31" w14:paraId="4C2FB8CB" w14:textId="77777777" w:rsidTr="001D2950">
        <w:trPr>
          <w:cantSplit/>
        </w:trPr>
        <w:tc>
          <w:tcPr>
            <w:tcW w:w="4606" w:type="dxa"/>
            <w:vAlign w:val="center"/>
          </w:tcPr>
          <w:p w14:paraId="72ACAC5D" w14:textId="288FEA72" w:rsidR="009A07C3" w:rsidRPr="00514F31" w:rsidRDefault="009A07C3" w:rsidP="00B558B7">
            <w:pPr>
              <w:pStyle w:val="TekstTabeli"/>
              <w:rPr>
                <w:highlight w:val="yellow"/>
                <w:lang w:val="en-US"/>
              </w:rPr>
            </w:pPr>
            <w:r w:rsidRPr="00514F31">
              <w:rPr>
                <w:highlight w:val="yellow"/>
                <w:lang w:val="en-US"/>
              </w:rPr>
              <w:t>Rodzice</w:t>
            </w:r>
            <w:r w:rsidR="009F73EE" w:rsidRPr="00514F31">
              <w:rPr>
                <w:highlight w:val="yellow"/>
                <w:lang w:val="en-US"/>
              </w:rPr>
              <w:t>/</w:t>
            </w:r>
            <w:r w:rsidRPr="00514F31">
              <w:rPr>
                <w:highlight w:val="yellow"/>
                <w:lang w:val="en-US"/>
              </w:rPr>
              <w:t>opiekunowie studentów</w:t>
            </w:r>
            <w:r w:rsidR="009F73EE" w:rsidRPr="00514F31">
              <w:rPr>
                <w:highlight w:val="yellow"/>
                <w:lang w:val="en-US"/>
              </w:rPr>
              <w:t>/</w:t>
            </w:r>
            <w:r w:rsidRPr="00514F31">
              <w:rPr>
                <w:highlight w:val="yellow"/>
                <w:lang w:val="en-US"/>
              </w:rPr>
              <w:t>rodziny</w:t>
            </w:r>
          </w:p>
        </w:tc>
        <w:tc>
          <w:tcPr>
            <w:tcW w:w="4606" w:type="dxa"/>
            <w:vAlign w:val="center"/>
          </w:tcPr>
          <w:p w14:paraId="655D6D1C" w14:textId="77777777" w:rsidR="009A07C3" w:rsidRPr="00514F31" w:rsidRDefault="009A07C3" w:rsidP="00B558B7">
            <w:pPr>
              <w:pStyle w:val="TekstTabeli"/>
              <w:rPr>
                <w:highlight w:val="yellow"/>
                <w:lang w:val="en-US"/>
              </w:rPr>
            </w:pPr>
            <w:r w:rsidRPr="00514F31">
              <w:rPr>
                <w:highlight w:val="yellow"/>
                <w:lang w:val="en-US"/>
              </w:rPr>
              <w:t>24</w:t>
            </w:r>
          </w:p>
        </w:tc>
      </w:tr>
      <w:tr w:rsidR="009A07C3" w:rsidRPr="00514F31" w14:paraId="18318231" w14:textId="77777777" w:rsidTr="001D2950">
        <w:trPr>
          <w:cantSplit/>
        </w:trPr>
        <w:tc>
          <w:tcPr>
            <w:tcW w:w="4606" w:type="dxa"/>
            <w:vAlign w:val="center"/>
          </w:tcPr>
          <w:p w14:paraId="5DD1139E" w14:textId="1171077C" w:rsidR="009A07C3" w:rsidRPr="00514F31" w:rsidRDefault="009A07C3" w:rsidP="00B558B7">
            <w:pPr>
              <w:pStyle w:val="TekstTabeli"/>
              <w:rPr>
                <w:highlight w:val="yellow"/>
                <w:lang w:val="en-US"/>
              </w:rPr>
            </w:pPr>
            <w:r w:rsidRPr="00514F31">
              <w:rPr>
                <w:highlight w:val="yellow"/>
                <w:lang w:val="en-US"/>
              </w:rPr>
              <w:t>Partnerstwa</w:t>
            </w:r>
            <w:r w:rsidR="009F73EE" w:rsidRPr="00514F31">
              <w:rPr>
                <w:highlight w:val="yellow"/>
                <w:lang w:val="en-US"/>
              </w:rPr>
              <w:t>/</w:t>
            </w:r>
            <w:r w:rsidRPr="00514F31">
              <w:rPr>
                <w:highlight w:val="yellow"/>
                <w:lang w:val="en-US"/>
              </w:rPr>
              <w:t>współprace (przedstawiciele)</w:t>
            </w:r>
          </w:p>
        </w:tc>
        <w:tc>
          <w:tcPr>
            <w:tcW w:w="4606" w:type="dxa"/>
            <w:vAlign w:val="center"/>
          </w:tcPr>
          <w:p w14:paraId="38EA865D" w14:textId="77777777" w:rsidR="009A07C3" w:rsidRPr="00514F31" w:rsidRDefault="009A07C3" w:rsidP="00B558B7">
            <w:pPr>
              <w:pStyle w:val="TekstTabeli"/>
              <w:rPr>
                <w:highlight w:val="yellow"/>
                <w:lang w:val="en-US"/>
              </w:rPr>
            </w:pPr>
            <w:r w:rsidRPr="00514F31">
              <w:rPr>
                <w:highlight w:val="yellow"/>
                <w:lang w:val="en-US"/>
              </w:rPr>
              <w:t>23</w:t>
            </w:r>
          </w:p>
        </w:tc>
      </w:tr>
      <w:tr w:rsidR="009A07C3" w:rsidRPr="00514F31" w14:paraId="5E81BE50" w14:textId="77777777" w:rsidTr="001D2950">
        <w:trPr>
          <w:cantSplit/>
        </w:trPr>
        <w:tc>
          <w:tcPr>
            <w:tcW w:w="4606" w:type="dxa"/>
            <w:vAlign w:val="center"/>
          </w:tcPr>
          <w:p w14:paraId="3E5C5490" w14:textId="77777777" w:rsidR="009A07C3" w:rsidRPr="00514F31" w:rsidRDefault="009A07C3" w:rsidP="001D2950">
            <w:pPr>
              <w:pStyle w:val="TekstTabeli"/>
              <w:keepNext/>
              <w:rPr>
                <w:highlight w:val="yellow"/>
                <w:lang w:val="en-US"/>
              </w:rPr>
            </w:pPr>
            <w:r w:rsidRPr="00514F31">
              <w:rPr>
                <w:highlight w:val="yellow"/>
                <w:lang w:val="en-US"/>
              </w:rPr>
              <w:t>Dostawcy</w:t>
            </w:r>
            <w:r w:rsidR="00E85FDF" w:rsidRPr="00514F31">
              <w:rPr>
                <w:highlight w:val="yellow"/>
                <w:lang w:val="en-US"/>
              </w:rPr>
              <w:t xml:space="preserve"> uczelni</w:t>
            </w:r>
          </w:p>
        </w:tc>
        <w:tc>
          <w:tcPr>
            <w:tcW w:w="4606" w:type="dxa"/>
            <w:vAlign w:val="center"/>
          </w:tcPr>
          <w:p w14:paraId="7724EC14" w14:textId="77777777" w:rsidR="009A07C3" w:rsidRPr="00514F31" w:rsidRDefault="009A07C3" w:rsidP="001D2950">
            <w:pPr>
              <w:pStyle w:val="TekstTabeli"/>
              <w:keepNext/>
              <w:rPr>
                <w:highlight w:val="yellow"/>
                <w:lang w:val="en-US"/>
              </w:rPr>
            </w:pPr>
            <w:r w:rsidRPr="00514F31">
              <w:rPr>
                <w:highlight w:val="yellow"/>
                <w:lang w:val="en-US"/>
              </w:rPr>
              <w:t>5</w:t>
            </w:r>
          </w:p>
        </w:tc>
      </w:tr>
    </w:tbl>
    <w:p w14:paraId="326EF76D" w14:textId="77777777" w:rsidR="00C278BA" w:rsidRPr="00514F31" w:rsidRDefault="00E85FDF" w:rsidP="007770AA">
      <w:pPr>
        <w:pStyle w:val="rdo"/>
        <w:rPr>
          <w:highlight w:val="yellow"/>
        </w:rPr>
      </w:pPr>
      <w:r w:rsidRPr="00514F31">
        <w:rPr>
          <w:highlight w:val="yellow"/>
        </w:rPr>
        <w:t>Źródło: opracowanie własne</w:t>
      </w:r>
    </w:p>
    <w:p w14:paraId="6616EDCE" w14:textId="139D6999" w:rsidR="00271077" w:rsidRPr="00514F31" w:rsidRDefault="00A724EC" w:rsidP="00B658A3">
      <w:pPr>
        <w:rPr>
          <w:highlight w:val="yellow"/>
        </w:rPr>
      </w:pPr>
      <w:r w:rsidRPr="00514F31">
        <w:rPr>
          <w:highlight w:val="yellow"/>
        </w:rP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514F31">
        <w:rPr>
          <w:i/>
          <w:iCs/>
          <w:highlight w:val="yellow"/>
        </w:rPr>
        <w:t>staff, employees</w:t>
      </w:r>
      <w:r w:rsidRPr="00514F31">
        <w:rPr>
          <w:highlight w:val="yellow"/>
        </w:rPr>
        <w:t>, itp.)</w:t>
      </w:r>
      <w:r w:rsidR="00B658A3" w:rsidRPr="00514F31">
        <w:rPr>
          <w:highlight w:val="yellow"/>
        </w:rPr>
        <w:t>. Dla takich sytuacji dokonano w trakcie kategoryzacji rozdział</w:t>
      </w:r>
      <w:r w:rsidR="00731AB6" w:rsidRPr="00514F31">
        <w:rPr>
          <w:highlight w:val="yellow"/>
        </w:rPr>
        <w:t>u</w:t>
      </w:r>
      <w:r w:rsidR="00B658A3" w:rsidRPr="00514F31">
        <w:rPr>
          <w:highlight w:val="yellow"/>
        </w:rPr>
        <w:t xml:space="preserve"> liczności równomiernie dla każdej z kategorii do których przypisano daną frazę. Podobna sytuacja miał</w:t>
      </w:r>
      <w:r w:rsidR="00731AB6" w:rsidRPr="00514F31">
        <w:rPr>
          <w:highlight w:val="yellow"/>
        </w:rPr>
        <w:t>a</w:t>
      </w:r>
      <w:r w:rsidR="00B658A3" w:rsidRPr="00514F31">
        <w:rPr>
          <w:highlight w:val="yellow"/>
        </w:rPr>
        <w:t xml:space="preserve"> miejsce dla określeń odnoszących się do społeczności uczelni (</w:t>
      </w:r>
      <w:r w:rsidR="00B658A3" w:rsidRPr="00514F31">
        <w:rPr>
          <w:i/>
          <w:iCs/>
          <w:highlight w:val="yellow"/>
        </w:rPr>
        <w:t>university community</w:t>
      </w:r>
      <w:r w:rsidR="00B658A3" w:rsidRPr="00514F31">
        <w:rPr>
          <w:highlight w:val="yellow"/>
        </w:rPr>
        <w:t>) oraz określeń synonimicznych. W tym przypadku rozdziału dokonywano na obie kategorie odnoszące się do pracowników uczelni oraz na kategorię studentów. Dość zaskakująca wydaje się stosunkowo niska pozycja, w</w:t>
      </w:r>
      <w:r w:rsidR="009F73EE" w:rsidRPr="00514F31">
        <w:rPr>
          <w:highlight w:val="yellow"/>
        </w:rPr>
        <w:t> </w:t>
      </w:r>
      <w:r w:rsidR="00B658A3" w:rsidRPr="00514F31">
        <w:rPr>
          <w:highlight w:val="yellow"/>
        </w:rPr>
        <w:t>przedstawionym w</w:t>
      </w:r>
      <w:r w:rsidR="00A2415B" w:rsidRPr="00514F31">
        <w:rPr>
          <w:highlight w:val="yellow"/>
        </w:rPr>
        <w:t> Tabeli 51</w:t>
      </w:r>
      <w:r w:rsidR="00B658A3" w:rsidRPr="00514F31">
        <w:rPr>
          <w:highlight w:val="yellow"/>
        </w:rPr>
        <w:t xml:space="preserve"> swoistym rankingu, grupy absolwentów.</w:t>
      </w:r>
    </w:p>
    <w:p w14:paraId="18ADF68B" w14:textId="3E8D71CD" w:rsidR="005034FA" w:rsidRPr="00514F31" w:rsidRDefault="005034FA" w:rsidP="00B658A3">
      <w:pPr>
        <w:rPr>
          <w:highlight w:val="yellow"/>
        </w:rPr>
      </w:pPr>
      <w:r w:rsidRPr="00514F31">
        <w:rPr>
          <w:highlight w:val="yellow"/>
        </w:rPr>
        <w:t>Ze względu na to, że każda ze zidentyfikowanych grup interesariuszy może mieć inne cechy w</w:t>
      </w:r>
      <w:r w:rsidR="00BB4550" w:rsidRPr="00514F31">
        <w:rPr>
          <w:highlight w:val="yellow"/>
        </w:rPr>
        <w:t> </w:t>
      </w:r>
      <w:r w:rsidRPr="00514F31">
        <w:rPr>
          <w:highlight w:val="yellow"/>
        </w:rPr>
        <w:t xml:space="preserve">zakresie relacji z uczelnią warto określić te różnice. Pomocne do tego może być skorzystanie z typologii wg. Mitchella (por. </w:t>
      </w:r>
      <w:r w:rsidRPr="00514F31">
        <w:rPr>
          <w:highlight w:val="yellow"/>
        </w:rPr>
        <w:fldChar w:fldCharType="begin"/>
      </w:r>
      <w:r w:rsidRPr="00514F31">
        <w:rPr>
          <w:highlight w:val="yellow"/>
        </w:rPr>
        <w:instrText xml:space="preserve"> REF _Ref134899247 \h </w:instrText>
      </w:r>
      <w:r w:rsidR="00514F31">
        <w:rPr>
          <w:highlight w:val="yellow"/>
        </w:rPr>
        <w:instrText xml:space="preserve"> \* MERGEFORMAT </w:instrText>
      </w:r>
      <w:r w:rsidRPr="00514F31">
        <w:rPr>
          <w:highlight w:val="yellow"/>
        </w:rPr>
      </w:r>
      <w:r w:rsidRPr="00514F31">
        <w:rPr>
          <w:highlight w:val="yellow"/>
        </w:rPr>
        <w:fldChar w:fldCharType="separate"/>
      </w:r>
      <w:r w:rsidR="00853138" w:rsidRPr="00514F31">
        <w:rPr>
          <w:highlight w:val="yellow"/>
        </w:rPr>
        <w:t xml:space="preserve">Tabela </w:t>
      </w:r>
      <w:r w:rsidR="00853138" w:rsidRPr="00514F31">
        <w:rPr>
          <w:noProof/>
          <w:highlight w:val="yellow"/>
        </w:rPr>
        <w:t>49</w:t>
      </w:r>
      <w:r w:rsidRPr="00514F31">
        <w:rPr>
          <w:highlight w:val="yellow"/>
        </w:rPr>
        <w:fldChar w:fldCharType="end"/>
      </w:r>
      <w:r w:rsidRPr="00514F31">
        <w:rPr>
          <w:highlight w:val="yellow"/>
        </w:rPr>
        <w:t xml:space="preserve">). Możliwe przypisanie każdej ze zidentyfikowanych grup do odpowiednich typów przedstawiono w </w:t>
      </w:r>
      <w:r w:rsidR="00757F59" w:rsidRPr="00514F31">
        <w:rPr>
          <w:highlight w:val="yellow"/>
        </w:rPr>
        <w:t>Tabeli 52</w:t>
      </w:r>
      <w:r w:rsidRPr="00514F31">
        <w:rPr>
          <w:highlight w:val="yellow"/>
        </w:rPr>
        <w:t>.</w:t>
      </w:r>
    </w:p>
    <w:p w14:paraId="64D7EBE4" w14:textId="6B784915" w:rsidR="00FA6769" w:rsidRPr="00514F31" w:rsidRDefault="00FA6769" w:rsidP="00FA6769">
      <w:pPr>
        <w:pStyle w:val="Tytutabeli"/>
        <w:rPr>
          <w:highlight w:val="yellow"/>
        </w:rPr>
      </w:pPr>
      <w:bookmarkStart w:id="388" w:name="_Ref134897865"/>
      <w:bookmarkStart w:id="389" w:name="_Ref134897858"/>
      <w:bookmarkStart w:id="390" w:name="_Toc169134775"/>
      <w:r w:rsidRPr="00514F31">
        <w:rPr>
          <w:highlight w:val="yellow"/>
        </w:rPr>
        <w:t xml:space="preserve">Tabela </w:t>
      </w:r>
      <w:r w:rsidR="00853138" w:rsidRPr="00514F31">
        <w:rPr>
          <w:highlight w:val="yellow"/>
        </w:rPr>
        <w:fldChar w:fldCharType="begin"/>
      </w:r>
      <w:r w:rsidR="00853138" w:rsidRPr="00514F31">
        <w:rPr>
          <w:highlight w:val="yellow"/>
        </w:rPr>
        <w:instrText xml:space="preserve"> SEQ Tabela \* ARABIC </w:instrText>
      </w:r>
      <w:r w:rsidR="00853138" w:rsidRPr="00514F31">
        <w:rPr>
          <w:highlight w:val="yellow"/>
        </w:rPr>
        <w:fldChar w:fldCharType="separate"/>
      </w:r>
      <w:r w:rsidR="00853138" w:rsidRPr="00514F31">
        <w:rPr>
          <w:noProof/>
          <w:highlight w:val="yellow"/>
        </w:rPr>
        <w:t>52</w:t>
      </w:r>
      <w:r w:rsidR="00853138" w:rsidRPr="00514F31">
        <w:rPr>
          <w:noProof/>
          <w:highlight w:val="yellow"/>
        </w:rPr>
        <w:fldChar w:fldCharType="end"/>
      </w:r>
      <w:bookmarkEnd w:id="388"/>
      <w:r w:rsidR="00B84102" w:rsidRPr="00514F31">
        <w:rPr>
          <w:noProof/>
          <w:highlight w:val="yellow"/>
        </w:rPr>
        <w:t>.</w:t>
      </w:r>
      <w:r w:rsidRPr="00514F31">
        <w:rPr>
          <w:highlight w:val="yellow"/>
        </w:rPr>
        <w:t xml:space="preserve"> Przykładowe </w:t>
      </w:r>
      <w:r w:rsidR="00102C77" w:rsidRPr="00514F31">
        <w:rPr>
          <w:highlight w:val="yellow"/>
        </w:rPr>
        <w:t>przypisanie</w:t>
      </w:r>
      <w:r w:rsidRPr="00514F31">
        <w:rPr>
          <w:highlight w:val="yellow"/>
        </w:rPr>
        <w:t xml:space="preserve"> interesariuszy uczelni </w:t>
      </w:r>
      <w:bookmarkEnd w:id="389"/>
      <w:r w:rsidR="00102C77" w:rsidRPr="00514F31">
        <w:rPr>
          <w:highlight w:val="yellow"/>
        </w:rPr>
        <w:t>do typologii wg Mitchella.</w:t>
      </w:r>
      <w:bookmarkEnd w:id="390"/>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819"/>
      </w:tblGrid>
      <w:tr w:rsidR="00FA6769" w:rsidRPr="00514F31" w14:paraId="36D7017C" w14:textId="77777777" w:rsidTr="001D2950">
        <w:trPr>
          <w:cantSplit/>
          <w:tblHeader/>
        </w:trPr>
        <w:tc>
          <w:tcPr>
            <w:tcW w:w="4252" w:type="dxa"/>
          </w:tcPr>
          <w:p w14:paraId="4A8168E9" w14:textId="77777777" w:rsidR="00FA6769" w:rsidRPr="00514F31" w:rsidRDefault="00FA6769" w:rsidP="001D2950">
            <w:pPr>
              <w:spacing w:before="60"/>
              <w:ind w:left="57" w:firstLine="0"/>
              <w:rPr>
                <w:rFonts w:eastAsia="Times New Roman"/>
                <w:b/>
                <w:sz w:val="18"/>
                <w:szCs w:val="18"/>
                <w:highlight w:val="yellow"/>
              </w:rPr>
            </w:pPr>
            <w:r w:rsidRPr="00514F31">
              <w:rPr>
                <w:rFonts w:eastAsia="Times New Roman"/>
                <w:b/>
                <w:sz w:val="18"/>
                <w:szCs w:val="18"/>
                <w:highlight w:val="yellow"/>
              </w:rPr>
              <w:t>Nazwa grupy interesariuszy uczelni</w:t>
            </w:r>
          </w:p>
        </w:tc>
        <w:tc>
          <w:tcPr>
            <w:tcW w:w="4819" w:type="dxa"/>
          </w:tcPr>
          <w:p w14:paraId="61A29FBD" w14:textId="77777777" w:rsidR="00FA6769" w:rsidRPr="00514F31" w:rsidRDefault="00FA6769" w:rsidP="001D2950">
            <w:pPr>
              <w:spacing w:before="60"/>
              <w:ind w:left="57" w:firstLine="0"/>
              <w:rPr>
                <w:rFonts w:eastAsia="Times New Roman"/>
                <w:b/>
                <w:sz w:val="18"/>
                <w:szCs w:val="18"/>
                <w:highlight w:val="yellow"/>
              </w:rPr>
            </w:pPr>
            <w:r w:rsidRPr="00514F31">
              <w:rPr>
                <w:rFonts w:eastAsia="Times New Roman"/>
                <w:b/>
                <w:sz w:val="18"/>
                <w:szCs w:val="18"/>
                <w:highlight w:val="yellow"/>
              </w:rPr>
              <w:t>Rodzaj interesariusza wg typologii Mitchell et al.</w:t>
            </w:r>
          </w:p>
        </w:tc>
      </w:tr>
      <w:tr w:rsidR="00FA6769" w:rsidRPr="00514F31" w14:paraId="518719D7" w14:textId="77777777" w:rsidTr="001D2950">
        <w:trPr>
          <w:cantSplit/>
        </w:trPr>
        <w:tc>
          <w:tcPr>
            <w:tcW w:w="4252" w:type="dxa"/>
            <w:vAlign w:val="center"/>
          </w:tcPr>
          <w:p w14:paraId="7160B422" w14:textId="77777777" w:rsidR="00FA6769" w:rsidRPr="00514F31" w:rsidRDefault="00FA6769" w:rsidP="009D0585">
            <w:pPr>
              <w:pStyle w:val="TekstTabeli"/>
              <w:rPr>
                <w:highlight w:val="yellow"/>
              </w:rPr>
            </w:pPr>
            <w:r w:rsidRPr="00514F31">
              <w:rPr>
                <w:highlight w:val="yellow"/>
              </w:rPr>
              <w:t>Studenci</w:t>
            </w:r>
          </w:p>
        </w:tc>
        <w:tc>
          <w:tcPr>
            <w:tcW w:w="4819" w:type="dxa"/>
            <w:vAlign w:val="center"/>
          </w:tcPr>
          <w:p w14:paraId="25EB5E23" w14:textId="77777777" w:rsidR="00FA6769" w:rsidRPr="00514F31" w:rsidRDefault="00FA6769" w:rsidP="009D0585">
            <w:pPr>
              <w:pStyle w:val="TekstTabeli"/>
              <w:rPr>
                <w:highlight w:val="yellow"/>
              </w:rPr>
            </w:pPr>
            <w:r w:rsidRPr="00514F31">
              <w:rPr>
                <w:highlight w:val="yellow"/>
              </w:rPr>
              <w:t>Zależny (5.) lub Wymagający (3.)</w:t>
            </w:r>
          </w:p>
        </w:tc>
      </w:tr>
      <w:tr w:rsidR="00FA6769" w:rsidRPr="00514F31" w14:paraId="7DA8E104" w14:textId="77777777" w:rsidTr="001D2950">
        <w:trPr>
          <w:cantSplit/>
        </w:trPr>
        <w:tc>
          <w:tcPr>
            <w:tcW w:w="4252" w:type="dxa"/>
            <w:vAlign w:val="center"/>
          </w:tcPr>
          <w:p w14:paraId="46F71EA1" w14:textId="77777777" w:rsidR="00FA6769" w:rsidRPr="00514F31" w:rsidRDefault="00FA6769" w:rsidP="009D0585">
            <w:pPr>
              <w:pStyle w:val="TekstTabeli"/>
              <w:rPr>
                <w:highlight w:val="yellow"/>
              </w:rPr>
            </w:pPr>
            <w:r w:rsidRPr="00514F31">
              <w:rPr>
                <w:highlight w:val="yellow"/>
              </w:rPr>
              <w:t>Absolwenci</w:t>
            </w:r>
          </w:p>
        </w:tc>
        <w:tc>
          <w:tcPr>
            <w:tcW w:w="4819" w:type="dxa"/>
            <w:vAlign w:val="center"/>
          </w:tcPr>
          <w:p w14:paraId="115ED1F2" w14:textId="77777777" w:rsidR="00FA6769" w:rsidRPr="00514F31" w:rsidRDefault="00FA6769" w:rsidP="009D0585">
            <w:pPr>
              <w:pStyle w:val="TekstTabeli"/>
              <w:rPr>
                <w:highlight w:val="yellow"/>
              </w:rPr>
            </w:pPr>
            <w:r w:rsidRPr="00514F31">
              <w:rPr>
                <w:highlight w:val="yellow"/>
              </w:rPr>
              <w:t>Zależny od uznania (2.) lub Uśpiony (1.)</w:t>
            </w:r>
          </w:p>
        </w:tc>
      </w:tr>
      <w:tr w:rsidR="00FA6769" w:rsidRPr="00514F31" w14:paraId="16EC984D" w14:textId="77777777" w:rsidTr="001D2950">
        <w:trPr>
          <w:cantSplit/>
        </w:trPr>
        <w:tc>
          <w:tcPr>
            <w:tcW w:w="4252" w:type="dxa"/>
            <w:vAlign w:val="center"/>
          </w:tcPr>
          <w:p w14:paraId="52CD47D2" w14:textId="76541625" w:rsidR="00FA6769" w:rsidRPr="00514F31" w:rsidRDefault="00FA6769" w:rsidP="009D0585">
            <w:pPr>
              <w:pStyle w:val="TekstTabeli"/>
              <w:rPr>
                <w:highlight w:val="yellow"/>
              </w:rPr>
            </w:pPr>
            <w:r w:rsidRPr="00514F31">
              <w:rPr>
                <w:highlight w:val="yellow"/>
              </w:rPr>
              <w:t>Rodzice</w:t>
            </w:r>
            <w:r w:rsidR="009F73EE" w:rsidRPr="00514F31">
              <w:rPr>
                <w:highlight w:val="yellow"/>
              </w:rPr>
              <w:t>/</w:t>
            </w:r>
            <w:r w:rsidRPr="00514F31">
              <w:rPr>
                <w:highlight w:val="yellow"/>
              </w:rPr>
              <w:t>opiekunowie</w:t>
            </w:r>
          </w:p>
        </w:tc>
        <w:tc>
          <w:tcPr>
            <w:tcW w:w="4819" w:type="dxa"/>
            <w:vAlign w:val="center"/>
          </w:tcPr>
          <w:p w14:paraId="28491663" w14:textId="77777777" w:rsidR="00FA6769" w:rsidRPr="00514F31" w:rsidRDefault="00FA6769" w:rsidP="009D0585">
            <w:pPr>
              <w:pStyle w:val="TekstTabeli"/>
              <w:rPr>
                <w:highlight w:val="yellow"/>
              </w:rPr>
            </w:pPr>
            <w:r w:rsidRPr="00514F31">
              <w:rPr>
                <w:highlight w:val="yellow"/>
              </w:rPr>
              <w:t>Zależny od uznania (2.) lub Zależny (5.)</w:t>
            </w:r>
          </w:p>
        </w:tc>
      </w:tr>
      <w:tr w:rsidR="00FA6769" w:rsidRPr="00514F31" w14:paraId="66D1A66D" w14:textId="77777777" w:rsidTr="001D2950">
        <w:trPr>
          <w:cantSplit/>
        </w:trPr>
        <w:tc>
          <w:tcPr>
            <w:tcW w:w="4252" w:type="dxa"/>
            <w:vAlign w:val="center"/>
          </w:tcPr>
          <w:p w14:paraId="0D9B8EA1" w14:textId="77777777" w:rsidR="00FA6769" w:rsidRPr="00514F31" w:rsidRDefault="00FA6769" w:rsidP="009D0585">
            <w:pPr>
              <w:pStyle w:val="TekstTabeli"/>
              <w:rPr>
                <w:highlight w:val="yellow"/>
              </w:rPr>
            </w:pPr>
            <w:r w:rsidRPr="00514F31">
              <w:rPr>
                <w:highlight w:val="yellow"/>
              </w:rPr>
              <w:t>Pracownicy dydaktyczni i naukowi</w:t>
            </w:r>
          </w:p>
        </w:tc>
        <w:tc>
          <w:tcPr>
            <w:tcW w:w="4819" w:type="dxa"/>
            <w:vAlign w:val="center"/>
          </w:tcPr>
          <w:p w14:paraId="23BB62FF" w14:textId="77777777" w:rsidR="00FA6769" w:rsidRPr="00514F31" w:rsidRDefault="00FA6769" w:rsidP="009D0585">
            <w:pPr>
              <w:pStyle w:val="TekstTabeli"/>
              <w:rPr>
                <w:highlight w:val="yellow"/>
              </w:rPr>
            </w:pPr>
            <w:r w:rsidRPr="00514F31">
              <w:rPr>
                <w:highlight w:val="yellow"/>
              </w:rPr>
              <w:t>Zależny (5.) lub Definitywny (7.)</w:t>
            </w:r>
          </w:p>
        </w:tc>
      </w:tr>
      <w:tr w:rsidR="006000B2" w:rsidRPr="00514F31" w14:paraId="2DE9F509" w14:textId="77777777" w:rsidTr="001D2950">
        <w:trPr>
          <w:cantSplit/>
        </w:trPr>
        <w:tc>
          <w:tcPr>
            <w:tcW w:w="4252" w:type="dxa"/>
            <w:vAlign w:val="center"/>
          </w:tcPr>
          <w:p w14:paraId="13EAA2FB" w14:textId="77777777" w:rsidR="006000B2" w:rsidRPr="00514F31" w:rsidRDefault="006000B2" w:rsidP="009D0585">
            <w:pPr>
              <w:pStyle w:val="TekstTabeli"/>
              <w:rPr>
                <w:highlight w:val="yellow"/>
              </w:rPr>
            </w:pPr>
            <w:r w:rsidRPr="00514F31">
              <w:rPr>
                <w:highlight w:val="yellow"/>
              </w:rPr>
              <w:t>Przedstawiciele władz lokalnych i centralnych</w:t>
            </w:r>
          </w:p>
        </w:tc>
        <w:tc>
          <w:tcPr>
            <w:tcW w:w="4819" w:type="dxa"/>
            <w:vAlign w:val="center"/>
          </w:tcPr>
          <w:p w14:paraId="2B7B2292" w14:textId="77777777" w:rsidR="006000B2" w:rsidRPr="00514F31" w:rsidRDefault="006000B2" w:rsidP="009D0585">
            <w:pPr>
              <w:pStyle w:val="TekstTabeli"/>
              <w:rPr>
                <w:highlight w:val="yellow"/>
              </w:rPr>
            </w:pPr>
            <w:r w:rsidRPr="00514F31">
              <w:rPr>
                <w:highlight w:val="yellow"/>
              </w:rPr>
              <w:t xml:space="preserve">Dominujący (4.) lub Niebezpieczny (6.) </w:t>
            </w:r>
            <w:r w:rsidRPr="00514F31">
              <w:rPr>
                <w:highlight w:val="yellow"/>
              </w:rPr>
              <w:br/>
              <w:t>lub Definitywny (7.)</w:t>
            </w:r>
          </w:p>
        </w:tc>
      </w:tr>
      <w:tr w:rsidR="006000B2" w:rsidRPr="00514F31" w14:paraId="63D145D1" w14:textId="77777777" w:rsidTr="001D2950">
        <w:trPr>
          <w:cantSplit/>
        </w:trPr>
        <w:tc>
          <w:tcPr>
            <w:tcW w:w="4252" w:type="dxa"/>
            <w:vAlign w:val="center"/>
          </w:tcPr>
          <w:p w14:paraId="036A2461" w14:textId="77777777" w:rsidR="006000B2" w:rsidRPr="00514F31" w:rsidRDefault="006000B2" w:rsidP="009D0585">
            <w:pPr>
              <w:pStyle w:val="TekstTabeli"/>
              <w:rPr>
                <w:highlight w:val="yellow"/>
              </w:rPr>
            </w:pPr>
            <w:r w:rsidRPr="00514F31">
              <w:rPr>
                <w:highlight w:val="yellow"/>
              </w:rPr>
              <w:t>Pracownicy administracyjni</w:t>
            </w:r>
          </w:p>
        </w:tc>
        <w:tc>
          <w:tcPr>
            <w:tcW w:w="4819" w:type="dxa"/>
            <w:vAlign w:val="center"/>
          </w:tcPr>
          <w:p w14:paraId="1A024301" w14:textId="77777777" w:rsidR="006000B2" w:rsidRPr="00514F31" w:rsidRDefault="006000B2" w:rsidP="009D0585">
            <w:pPr>
              <w:pStyle w:val="TekstTabeli"/>
              <w:rPr>
                <w:highlight w:val="yellow"/>
              </w:rPr>
            </w:pPr>
            <w:r w:rsidRPr="00514F31">
              <w:rPr>
                <w:highlight w:val="yellow"/>
              </w:rPr>
              <w:t>Zależny (5.) lub Definitywny (7.)</w:t>
            </w:r>
          </w:p>
        </w:tc>
      </w:tr>
      <w:tr w:rsidR="006000B2" w:rsidRPr="00514F31" w14:paraId="2817E0A7" w14:textId="77777777" w:rsidTr="001D2950">
        <w:trPr>
          <w:cantSplit/>
        </w:trPr>
        <w:tc>
          <w:tcPr>
            <w:tcW w:w="4252" w:type="dxa"/>
            <w:vAlign w:val="center"/>
          </w:tcPr>
          <w:p w14:paraId="6E705590" w14:textId="77777777" w:rsidR="006000B2" w:rsidRPr="00514F31" w:rsidRDefault="006000B2" w:rsidP="009D0585">
            <w:pPr>
              <w:pStyle w:val="TekstTabeli"/>
              <w:rPr>
                <w:highlight w:val="yellow"/>
              </w:rPr>
            </w:pPr>
            <w:r w:rsidRPr="00514F31">
              <w:rPr>
                <w:highlight w:val="yellow"/>
              </w:rPr>
              <w:t>Pracodawcy</w:t>
            </w:r>
          </w:p>
        </w:tc>
        <w:tc>
          <w:tcPr>
            <w:tcW w:w="4819" w:type="dxa"/>
            <w:vAlign w:val="center"/>
          </w:tcPr>
          <w:p w14:paraId="668F7211" w14:textId="77777777" w:rsidR="006000B2" w:rsidRPr="00514F31" w:rsidRDefault="006000B2" w:rsidP="009D0585">
            <w:pPr>
              <w:pStyle w:val="TekstTabeli"/>
              <w:rPr>
                <w:highlight w:val="yellow"/>
              </w:rPr>
            </w:pPr>
            <w:r w:rsidRPr="00514F31">
              <w:rPr>
                <w:highlight w:val="yellow"/>
              </w:rPr>
              <w:t xml:space="preserve">Zależny od uznania (2.), Uśpiony (1.) </w:t>
            </w:r>
            <w:r w:rsidRPr="00514F31">
              <w:rPr>
                <w:highlight w:val="yellow"/>
              </w:rPr>
              <w:br/>
              <w:t>lub Dominujący (4.)</w:t>
            </w:r>
          </w:p>
        </w:tc>
      </w:tr>
      <w:tr w:rsidR="006000B2" w:rsidRPr="00514F31" w14:paraId="38A0F8B1" w14:textId="77777777" w:rsidTr="001D2950">
        <w:trPr>
          <w:cantSplit/>
        </w:trPr>
        <w:tc>
          <w:tcPr>
            <w:tcW w:w="4252" w:type="dxa"/>
            <w:vAlign w:val="center"/>
          </w:tcPr>
          <w:p w14:paraId="37121E6A" w14:textId="77777777" w:rsidR="006000B2" w:rsidRPr="00514F31" w:rsidRDefault="006000B2" w:rsidP="009D0585">
            <w:pPr>
              <w:pStyle w:val="TekstTabeli"/>
              <w:rPr>
                <w:highlight w:val="yellow"/>
              </w:rPr>
            </w:pPr>
            <w:r w:rsidRPr="00514F31">
              <w:rPr>
                <w:highlight w:val="yellow"/>
              </w:rPr>
              <w:t>Społeczeństwo</w:t>
            </w:r>
          </w:p>
        </w:tc>
        <w:tc>
          <w:tcPr>
            <w:tcW w:w="4819" w:type="dxa"/>
            <w:vAlign w:val="center"/>
          </w:tcPr>
          <w:p w14:paraId="4D25A7BE" w14:textId="77777777" w:rsidR="006000B2" w:rsidRPr="00514F31" w:rsidRDefault="00321432" w:rsidP="009D0585">
            <w:pPr>
              <w:pStyle w:val="TekstTabeli"/>
              <w:rPr>
                <w:highlight w:val="yellow"/>
              </w:rPr>
            </w:pPr>
            <w:r w:rsidRPr="00514F31">
              <w:rPr>
                <w:highlight w:val="yellow"/>
              </w:rPr>
              <w:t>Zależny od uznania (2.) lub Nieistotny (8.)</w:t>
            </w:r>
          </w:p>
        </w:tc>
      </w:tr>
      <w:tr w:rsidR="006000B2" w:rsidRPr="00514F31" w14:paraId="6D3C3AEC" w14:textId="77777777" w:rsidTr="001D2950">
        <w:trPr>
          <w:cantSplit/>
        </w:trPr>
        <w:tc>
          <w:tcPr>
            <w:tcW w:w="4252" w:type="dxa"/>
            <w:vAlign w:val="center"/>
          </w:tcPr>
          <w:p w14:paraId="127181E2" w14:textId="77777777" w:rsidR="006000B2" w:rsidRPr="00514F31" w:rsidRDefault="006000B2" w:rsidP="009D0585">
            <w:pPr>
              <w:pStyle w:val="TekstTabeli"/>
              <w:rPr>
                <w:highlight w:val="yellow"/>
              </w:rPr>
            </w:pPr>
            <w:r w:rsidRPr="00514F31">
              <w:rPr>
                <w:highlight w:val="yellow"/>
              </w:rPr>
              <w:lastRenderedPageBreak/>
              <w:t>Przedstawiciele partnerstw</w:t>
            </w:r>
          </w:p>
        </w:tc>
        <w:tc>
          <w:tcPr>
            <w:tcW w:w="4819" w:type="dxa"/>
            <w:vAlign w:val="center"/>
          </w:tcPr>
          <w:p w14:paraId="27907DF0" w14:textId="77777777" w:rsidR="006000B2" w:rsidRPr="00514F31" w:rsidRDefault="00321432" w:rsidP="009D0585">
            <w:pPr>
              <w:pStyle w:val="TekstTabeli"/>
              <w:rPr>
                <w:highlight w:val="yellow"/>
              </w:rPr>
            </w:pPr>
            <w:r w:rsidRPr="00514F31">
              <w:rPr>
                <w:highlight w:val="yellow"/>
              </w:rPr>
              <w:t>Zależny (5.)</w:t>
            </w:r>
            <w:r w:rsidR="008E22B3" w:rsidRPr="00514F31">
              <w:rPr>
                <w:highlight w:val="yellow"/>
              </w:rPr>
              <w:t xml:space="preserve"> lub</w:t>
            </w:r>
            <w:r w:rsidRPr="00514F31">
              <w:rPr>
                <w:highlight w:val="yellow"/>
              </w:rPr>
              <w:t xml:space="preserve"> Zależny od uznania (2.) </w:t>
            </w:r>
            <w:r w:rsidRPr="00514F31">
              <w:rPr>
                <w:highlight w:val="yellow"/>
              </w:rPr>
              <w:br/>
              <w:t>lub Nieistotny (8.)</w:t>
            </w:r>
          </w:p>
        </w:tc>
      </w:tr>
      <w:tr w:rsidR="006000B2" w:rsidRPr="00514F31" w14:paraId="550E57E9" w14:textId="77777777" w:rsidTr="001D2950">
        <w:trPr>
          <w:cantSplit/>
        </w:trPr>
        <w:tc>
          <w:tcPr>
            <w:tcW w:w="4252" w:type="dxa"/>
            <w:vAlign w:val="center"/>
          </w:tcPr>
          <w:p w14:paraId="3AAD6EAA" w14:textId="77777777" w:rsidR="006000B2" w:rsidRPr="00514F31" w:rsidRDefault="006000B2" w:rsidP="009D0585">
            <w:pPr>
              <w:pStyle w:val="TekstTabeli"/>
              <w:rPr>
                <w:highlight w:val="yellow"/>
              </w:rPr>
            </w:pPr>
            <w:r w:rsidRPr="00514F31">
              <w:rPr>
                <w:highlight w:val="yellow"/>
              </w:rPr>
              <w:t>Dostawcy</w:t>
            </w:r>
          </w:p>
        </w:tc>
        <w:tc>
          <w:tcPr>
            <w:tcW w:w="4819" w:type="dxa"/>
            <w:vAlign w:val="center"/>
          </w:tcPr>
          <w:p w14:paraId="2A7B3E36" w14:textId="77777777" w:rsidR="006000B2" w:rsidRPr="00514F31" w:rsidRDefault="00321432" w:rsidP="009D0585">
            <w:pPr>
              <w:pStyle w:val="TekstTabeli"/>
              <w:rPr>
                <w:highlight w:val="yellow"/>
              </w:rPr>
            </w:pPr>
            <w:r w:rsidRPr="00514F31">
              <w:rPr>
                <w:highlight w:val="yellow"/>
              </w:rPr>
              <w:t>Zależny (5.)</w:t>
            </w:r>
            <w:r w:rsidR="008E22B3" w:rsidRPr="00514F31">
              <w:rPr>
                <w:highlight w:val="yellow"/>
              </w:rPr>
              <w:t xml:space="preserve"> lub</w:t>
            </w:r>
            <w:r w:rsidRPr="00514F31">
              <w:rPr>
                <w:highlight w:val="yellow"/>
              </w:rPr>
              <w:t xml:space="preserve"> Dominujący (4.)</w:t>
            </w:r>
            <w:r w:rsidR="008E22B3" w:rsidRPr="00514F31">
              <w:rPr>
                <w:highlight w:val="yellow"/>
              </w:rPr>
              <w:t xml:space="preserve"> </w:t>
            </w:r>
            <w:r w:rsidR="008E22B3" w:rsidRPr="00514F31">
              <w:rPr>
                <w:highlight w:val="yellow"/>
              </w:rPr>
              <w:br/>
              <w:t>lub</w:t>
            </w:r>
            <w:r w:rsidRPr="00514F31">
              <w:rPr>
                <w:highlight w:val="yellow"/>
              </w:rPr>
              <w:t xml:space="preserve"> Zależny od uznania (2.)</w:t>
            </w:r>
            <w:r w:rsidR="00102C77" w:rsidRPr="00514F31">
              <w:rPr>
                <w:highlight w:val="yellow"/>
              </w:rPr>
              <w:t xml:space="preserve"> </w:t>
            </w:r>
            <w:r w:rsidRPr="00514F31">
              <w:rPr>
                <w:highlight w:val="yellow"/>
              </w:rPr>
              <w:t>lub Nieistotny (8.)</w:t>
            </w:r>
          </w:p>
        </w:tc>
      </w:tr>
    </w:tbl>
    <w:p w14:paraId="224F6BA0" w14:textId="5AB79210" w:rsidR="00FA6769" w:rsidRPr="00514F31" w:rsidRDefault="00FA6769" w:rsidP="007770AA">
      <w:pPr>
        <w:pStyle w:val="rdo"/>
        <w:rPr>
          <w:highlight w:val="yellow"/>
          <w:lang w:val="pl-PL"/>
        </w:rPr>
      </w:pPr>
      <w:r w:rsidRPr="00514F31">
        <w:rPr>
          <w:highlight w:val="yellow"/>
          <w:lang w:val="pl-PL"/>
        </w:rPr>
        <w:t xml:space="preserve">Źródło: opracowanie własne na podstawie </w:t>
      </w:r>
      <w:r w:rsidR="00921CC1" w:rsidRPr="00514F31">
        <w:rPr>
          <w:noProof/>
          <w:highlight w:val="yellow"/>
          <w:lang w:val="pl-PL"/>
        </w:rPr>
        <w:t xml:space="preserve">Lewandowski </w:t>
      </w:r>
      <w:r w:rsidR="006F2CD1" w:rsidRPr="00514F31">
        <w:rPr>
          <w:noProof/>
          <w:highlight w:val="yellow"/>
          <w:lang w:val="pl-PL"/>
        </w:rPr>
        <w:t>i</w:t>
      </w:r>
      <w:r w:rsidR="00921CC1" w:rsidRPr="00514F31">
        <w:rPr>
          <w:noProof/>
          <w:highlight w:val="yellow"/>
          <w:lang w:val="pl-PL"/>
        </w:rPr>
        <w:t xml:space="preserve"> Zieliński, 2012; Mainardes i in., 2012; Mitchell</w:t>
      </w:r>
      <w:r w:rsidR="006F2CD1" w:rsidRPr="00514F31">
        <w:rPr>
          <w:noProof/>
          <w:highlight w:val="yellow"/>
          <w:lang w:val="pl-PL"/>
        </w:rPr>
        <w:t> </w:t>
      </w:r>
      <w:r w:rsidR="00921CC1" w:rsidRPr="00514F31">
        <w:rPr>
          <w:noProof/>
          <w:highlight w:val="yellow"/>
          <w:lang w:val="pl-PL"/>
        </w:rPr>
        <w:t>i</w:t>
      </w:r>
      <w:r w:rsidR="006F2CD1" w:rsidRPr="00514F31">
        <w:rPr>
          <w:noProof/>
          <w:highlight w:val="yellow"/>
          <w:lang w:val="pl-PL"/>
        </w:rPr>
        <w:t> </w:t>
      </w:r>
      <w:r w:rsidR="00921CC1" w:rsidRPr="00514F31">
        <w:rPr>
          <w:noProof/>
          <w:highlight w:val="yellow"/>
          <w:lang w:val="pl-PL"/>
        </w:rPr>
        <w:t>in.,</w:t>
      </w:r>
      <w:r w:rsidR="006F2CD1" w:rsidRPr="00514F31">
        <w:rPr>
          <w:noProof/>
          <w:highlight w:val="yellow"/>
          <w:lang w:val="pl-PL"/>
        </w:rPr>
        <w:t> </w:t>
      </w:r>
      <w:r w:rsidR="00921CC1" w:rsidRPr="00514F31">
        <w:rPr>
          <w:noProof/>
          <w:highlight w:val="yellow"/>
          <w:lang w:val="pl-PL"/>
        </w:rPr>
        <w:t>1997</w:t>
      </w:r>
    </w:p>
    <w:p w14:paraId="5BE094C4" w14:textId="77777777" w:rsidR="00FA6769" w:rsidRPr="00514F31" w:rsidRDefault="00FA6769" w:rsidP="00FA6769">
      <w:pPr>
        <w:rPr>
          <w:highlight w:val="yellow"/>
        </w:rPr>
      </w:pPr>
      <w:r w:rsidRPr="00514F31">
        <w:rPr>
          <w:highlight w:val="yellow"/>
        </w:rPr>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rsidRPr="00514F31">
        <w:rPr>
          <w:highlight w:val="yellow"/>
        </w:rPr>
        <w:t> Tabeli 52</w:t>
      </w:r>
      <w:r w:rsidRPr="00514F31">
        <w:rPr>
          <w:highlight w:val="yellow"/>
        </w:rPr>
        <w:t xml:space="preserve"> przedstawiono kilka możliwych typów dla każdej z grup interesariuszy.</w:t>
      </w:r>
    </w:p>
    <w:p w14:paraId="51B81385" w14:textId="36FCE85C" w:rsidR="008E22B3" w:rsidRPr="00514F31" w:rsidRDefault="00FA6769" w:rsidP="00FA6769">
      <w:pPr>
        <w:rPr>
          <w:highlight w:val="yellow"/>
        </w:rPr>
      </w:pPr>
      <w:r w:rsidRPr="00514F31">
        <w:rPr>
          <w:highlight w:val="yellow"/>
        </w:rPr>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00921CC1" w:rsidRPr="00514F31">
        <w:rPr>
          <w:noProof/>
          <w:highlight w:val="yellow"/>
        </w:rPr>
        <w:t>(Pawlikowski, 2010, s. 14)</w:t>
      </w:r>
      <w:r w:rsidRPr="00514F31">
        <w:rPr>
          <w:highlight w:val="yellow"/>
        </w:rPr>
        <w:t xml:space="preserve">. Takie podejście podkreśla aspekt związany z faktem, iż efekt procesu kształcenia mierzony w wartościach bezwzględnych może być zróżnicowany tylko ze względu na różnice w </w:t>
      </w:r>
      <w:r w:rsidR="008E22B3" w:rsidRPr="00514F31">
        <w:rPr>
          <w:highlight w:val="yellow"/>
        </w:rPr>
        <w:t>predyspozycjach</w:t>
      </w:r>
      <w:r w:rsidRPr="00514F31">
        <w:rPr>
          <w:highlight w:val="yellow"/>
        </w:rPr>
        <w:t xml:space="preserve"> i przygotowaniu kandydatów na studia. Jednak to nie jedyny czynnik wpływający</w:t>
      </w:r>
      <w:r w:rsidR="008E22B3" w:rsidRPr="00514F31">
        <w:rPr>
          <w:highlight w:val="yellow"/>
        </w:rPr>
        <w:t xml:space="preserve"> na</w:t>
      </w:r>
      <w:r w:rsidRPr="00514F31">
        <w:rPr>
          <w:highlight w:val="yellow"/>
        </w:rPr>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w:t>
      </w:r>
      <w:r w:rsidR="009F73EE" w:rsidRPr="00514F31">
        <w:rPr>
          <w:highlight w:val="yellow"/>
        </w:rPr>
        <w:t> </w:t>
      </w:r>
      <w:r w:rsidRPr="00514F31">
        <w:rPr>
          <w:highlight w:val="yellow"/>
        </w:rPr>
        <w:t xml:space="preserve">na obsłudze spraw administracyjnych skończywszy. </w:t>
      </w:r>
      <w:r w:rsidR="008E22B3" w:rsidRPr="00514F31">
        <w:rPr>
          <w:highlight w:val="yellow"/>
        </w:rPr>
        <w:t xml:space="preserve">W przypadku grupy studentów wydaje się, że dominującą cechą relacji z uczelnią jest pilność, stąd też uznać, że ta grupy posiada cechy typu </w:t>
      </w:r>
      <w:r w:rsidR="008E22B3" w:rsidRPr="00514F31">
        <w:rPr>
          <w:i/>
          <w:iCs/>
          <w:highlight w:val="yellow"/>
        </w:rPr>
        <w:t>wymagający</w:t>
      </w:r>
      <w:r w:rsidR="008E22B3" w:rsidRPr="00514F31">
        <w:rPr>
          <w:highlight w:val="yellow"/>
        </w:rPr>
        <w:t xml:space="preserve">. </w:t>
      </w:r>
      <w:r w:rsidRPr="00514F31">
        <w:rPr>
          <w:highlight w:val="yellow"/>
        </w:rPr>
        <w:t>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w:t>
      </w:r>
      <w:r w:rsidR="00BB4550" w:rsidRPr="00514F31">
        <w:rPr>
          <w:highlight w:val="yellow"/>
        </w:rPr>
        <w:t> </w:t>
      </w:r>
      <w:r w:rsidRPr="00514F31">
        <w:rPr>
          <w:highlight w:val="yellow"/>
        </w:rPr>
        <w:t xml:space="preserve">poziomu satysfakcji z usług uczelni. </w:t>
      </w:r>
      <w:r w:rsidR="008E22B3" w:rsidRPr="00514F31">
        <w:rPr>
          <w:highlight w:val="yellow"/>
        </w:rPr>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514F31">
        <w:rPr>
          <w:i/>
          <w:iCs/>
          <w:highlight w:val="yellow"/>
        </w:rPr>
        <w:t>zależny od uznania</w:t>
      </w:r>
      <w:r w:rsidR="008E22B3" w:rsidRPr="00514F31">
        <w:rPr>
          <w:highlight w:val="yellow"/>
        </w:rPr>
        <w:t xml:space="preserve">. Natomiast część z absolwentów ze względu na możliwość wpływu na uczelnię może też być klasyfikowana jako typ </w:t>
      </w:r>
      <w:r w:rsidR="008E22B3" w:rsidRPr="00514F31">
        <w:rPr>
          <w:i/>
          <w:iCs/>
          <w:highlight w:val="yellow"/>
        </w:rPr>
        <w:t>uśpiony</w:t>
      </w:r>
      <w:r w:rsidR="008E22B3" w:rsidRPr="00514F31">
        <w:rPr>
          <w:highlight w:val="yellow"/>
        </w:rPr>
        <w:t>.</w:t>
      </w:r>
    </w:p>
    <w:p w14:paraId="1DD1B9DF" w14:textId="6448F594" w:rsidR="00FA6769" w:rsidRPr="00514F31" w:rsidRDefault="00FA6769" w:rsidP="00FA6769">
      <w:pPr>
        <w:rPr>
          <w:highlight w:val="yellow"/>
        </w:rPr>
      </w:pPr>
      <w:r w:rsidRPr="00514F31">
        <w:rPr>
          <w:highlight w:val="yellow"/>
        </w:rPr>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rsidRPr="00514F31">
        <w:rPr>
          <w:highlight w:val="yellow"/>
        </w:rPr>
        <w:t xml:space="preserve">, która może również formułować oczekiwania względem uczelni, choćby w zakresie odpowiedniego komunikowania efektów działań </w:t>
      </w:r>
      <w:r w:rsidR="008E22B3" w:rsidRPr="00514F31">
        <w:rPr>
          <w:noProof/>
          <w:highlight w:val="yellow"/>
        </w:rPr>
        <w:t>(por.</w:t>
      </w:r>
      <w:r w:rsidR="009F73EE" w:rsidRPr="00514F31">
        <w:rPr>
          <w:noProof/>
          <w:highlight w:val="yellow"/>
        </w:rPr>
        <w:t> </w:t>
      </w:r>
      <w:r w:rsidR="008E22B3" w:rsidRPr="00514F31">
        <w:rPr>
          <w:noProof/>
          <w:highlight w:val="yellow"/>
        </w:rPr>
        <w:t>Wood</w:t>
      </w:r>
      <w:r w:rsidR="006F2CD1" w:rsidRPr="00514F31">
        <w:rPr>
          <w:noProof/>
          <w:highlight w:val="yellow"/>
        </w:rPr>
        <w:t xml:space="preserve"> i </w:t>
      </w:r>
      <w:r w:rsidR="008E22B3" w:rsidRPr="00514F31">
        <w:rPr>
          <w:noProof/>
          <w:highlight w:val="yellow"/>
        </w:rPr>
        <w:t>Su, 2019)</w:t>
      </w:r>
      <w:r w:rsidRPr="00514F31">
        <w:rPr>
          <w:highlight w:val="yellow"/>
        </w:rPr>
        <w:t>. Dlatego grupę interesariuszy jaką są rodzice lub opiekunowie można w przypadku uczelni niepublicznych przypisać do typu z</w:t>
      </w:r>
      <w:r w:rsidRPr="00514F31">
        <w:rPr>
          <w:i/>
          <w:highlight w:val="yellow"/>
        </w:rPr>
        <w:t>ależnych od uznania</w:t>
      </w:r>
      <w:r w:rsidR="008E22B3" w:rsidRPr="00514F31">
        <w:rPr>
          <w:iCs/>
          <w:highlight w:val="yellow"/>
        </w:rPr>
        <w:t xml:space="preserve">, co oznacza, że raczej </w:t>
      </w:r>
      <w:r w:rsidR="008E22B3" w:rsidRPr="00514F31">
        <w:rPr>
          <w:iCs/>
          <w:highlight w:val="yellow"/>
        </w:rPr>
        <w:lastRenderedPageBreak/>
        <w:t>przedstawiciele tej grupy nie posiadają cechy pilności lub realnej władzy wobec działań uczelni, natomiast posiadają cechę legitymizacji</w:t>
      </w:r>
      <w:r w:rsidRPr="00514F31">
        <w:rPr>
          <w:highlight w:val="yellow"/>
        </w:rPr>
        <w:t>.</w:t>
      </w:r>
    </w:p>
    <w:p w14:paraId="11D470B6" w14:textId="77777777" w:rsidR="00FA6769" w:rsidRPr="00514F31" w:rsidRDefault="00FA6769" w:rsidP="00FA6769">
      <w:pPr>
        <w:rPr>
          <w:highlight w:val="yellow"/>
        </w:rPr>
      </w:pPr>
      <w:r w:rsidRPr="00514F31">
        <w:rPr>
          <w:highlight w:val="yellow"/>
        </w:rPr>
        <w:t xml:space="preserve">Pracownicy dydaktyczni i naukowi są grupą interesariuszy, która w bardzo dużej mierze kreuje jakość usług uczelni. Jednak ta grupa nie tylko wytwarza usługi edukacyjne, ale również może korzystać z działania </w:t>
      </w:r>
      <w:r w:rsidR="0058751C" w:rsidRPr="00514F31">
        <w:rPr>
          <w:highlight w:val="yellow"/>
        </w:rPr>
        <w:t>uniwersytetu</w:t>
      </w:r>
      <w:r w:rsidRPr="00514F31">
        <w:rPr>
          <w:highlight w:val="yellow"/>
        </w:rPr>
        <w:t xml:space="preserve">, np. poprzez wykorzystanie możliwości rozwoju naukowego, czy wykonywania badań przy </w:t>
      </w:r>
      <w:r w:rsidR="008E22B3" w:rsidRPr="00514F31">
        <w:rPr>
          <w:highlight w:val="yellow"/>
        </w:rPr>
        <w:t xml:space="preserve">wykorzystaniu infrastruktury, a także </w:t>
      </w:r>
      <w:r w:rsidRPr="00514F31">
        <w:rPr>
          <w:highlight w:val="yellow"/>
        </w:rPr>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514F31">
        <w:rPr>
          <w:i/>
          <w:highlight w:val="yellow"/>
        </w:rPr>
        <w:t>zależny</w:t>
      </w:r>
      <w:r w:rsidRPr="00514F31">
        <w:rPr>
          <w:highlight w:val="yellow"/>
        </w:rPr>
        <w:t xml:space="preserve"> lub </w:t>
      </w:r>
      <w:r w:rsidRPr="00514F31">
        <w:rPr>
          <w:i/>
          <w:highlight w:val="yellow"/>
        </w:rPr>
        <w:t>definitywny</w:t>
      </w:r>
      <w:r w:rsidRPr="00514F31">
        <w:rPr>
          <w:highlight w:val="yellow"/>
        </w:rPr>
        <w:t xml:space="preserve">. </w:t>
      </w:r>
    </w:p>
    <w:p w14:paraId="1DF4C1A6" w14:textId="77777777" w:rsidR="00FA6769" w:rsidRPr="00514F31" w:rsidRDefault="00FA6769" w:rsidP="00FA6769">
      <w:pPr>
        <w:rPr>
          <w:highlight w:val="yellow"/>
        </w:rPr>
      </w:pPr>
      <w:r w:rsidRPr="00514F31">
        <w:rPr>
          <w:highlight w:val="yellow"/>
        </w:rPr>
        <w:t>Pracownicy administracyjni również stanowią ważną grupę interesariuszy uczelni. Odpowiadają oni bowiem za sprawną organizację procesów pozadydaktyczynych, przez co mają duży wpływ na poziom satysfakcji z usług uczelni takich grup jak studenci</w:t>
      </w:r>
      <w:r w:rsidR="008E22B3" w:rsidRPr="00514F31">
        <w:rPr>
          <w:highlight w:val="yellow"/>
        </w:rPr>
        <w:t>,</w:t>
      </w:r>
      <w:r w:rsidRPr="00514F31">
        <w:rPr>
          <w:highlight w:val="yellow"/>
        </w:rPr>
        <w:t xml:space="preserve"> absolwenci</w:t>
      </w:r>
      <w:r w:rsidR="008E22B3" w:rsidRPr="00514F31">
        <w:rPr>
          <w:highlight w:val="yellow"/>
        </w:rPr>
        <w:t xml:space="preserve"> oraz pracownicy dydaktyczni i</w:t>
      </w:r>
      <w:r w:rsidR="00BB4550" w:rsidRPr="00514F31">
        <w:rPr>
          <w:highlight w:val="yellow"/>
        </w:rPr>
        <w:t> </w:t>
      </w:r>
      <w:r w:rsidR="008E22B3" w:rsidRPr="00514F31">
        <w:rPr>
          <w:highlight w:val="yellow"/>
        </w:rPr>
        <w:t>naukowi</w:t>
      </w:r>
      <w:r w:rsidRPr="00514F31">
        <w:rPr>
          <w:highlight w:val="yellow"/>
        </w:rPr>
        <w:t xml:space="preserve">. </w:t>
      </w:r>
      <w:r w:rsidR="008E22B3" w:rsidRPr="00514F31">
        <w:rPr>
          <w:highlight w:val="yellow"/>
        </w:rPr>
        <w:t>Również to dzięki ich pracy uczelnia jest w stanie spełniać wymagania regulatorów i władz, a</w:t>
      </w:r>
      <w:r w:rsidR="00BB4550" w:rsidRPr="00514F31">
        <w:rPr>
          <w:highlight w:val="yellow"/>
        </w:rPr>
        <w:t> </w:t>
      </w:r>
      <w:r w:rsidR="008E22B3" w:rsidRPr="00514F31">
        <w:rPr>
          <w:highlight w:val="yellow"/>
        </w:rPr>
        <w:t xml:space="preserve">także komunikować się ze społeczeństwem. </w:t>
      </w:r>
      <w:r w:rsidRPr="00514F31">
        <w:rPr>
          <w:highlight w:val="yellow"/>
        </w:rPr>
        <w:t xml:space="preserve">Podobnie jak pracowników naukowych i dydaktycznych grupę interesariuszy będących pracownikami administracyjnymi można określić jako należącą do typu interesariuszy </w:t>
      </w:r>
      <w:r w:rsidRPr="00514F31">
        <w:rPr>
          <w:i/>
          <w:highlight w:val="yellow"/>
        </w:rPr>
        <w:t>zależnych</w:t>
      </w:r>
      <w:r w:rsidRPr="00514F31">
        <w:rPr>
          <w:highlight w:val="yellow"/>
        </w:rPr>
        <w:t xml:space="preserve"> lub </w:t>
      </w:r>
      <w:r w:rsidRPr="00514F31">
        <w:rPr>
          <w:i/>
          <w:highlight w:val="yellow"/>
        </w:rPr>
        <w:t>definitywnych</w:t>
      </w:r>
      <w:r w:rsidRPr="00514F31">
        <w:rPr>
          <w:highlight w:val="yellow"/>
        </w:rPr>
        <w:t>.</w:t>
      </w:r>
    </w:p>
    <w:p w14:paraId="51B5B460" w14:textId="77777777" w:rsidR="00FA6769" w:rsidRPr="00514F31" w:rsidRDefault="00FA6769" w:rsidP="00FA6769">
      <w:pPr>
        <w:rPr>
          <w:highlight w:val="yellow"/>
        </w:rPr>
      </w:pPr>
      <w:r w:rsidRPr="00514F31">
        <w:rPr>
          <w:highlight w:val="yellow"/>
        </w:rPr>
        <w:t>Pracodawcy są bardzo zróżnicowaną grupą interesariuszy. Wśród nich mogą się znaleźć zarówno absolwenci, pracownicy uczelni, przedstawiciele władz</w:t>
      </w:r>
      <w:r w:rsidR="00E77FAC" w:rsidRPr="00514F31">
        <w:rPr>
          <w:highlight w:val="yellow"/>
        </w:rPr>
        <w:t>,</w:t>
      </w:r>
      <w:r w:rsidRPr="00514F31">
        <w:rPr>
          <w:highlight w:val="yellow"/>
        </w:rPr>
        <w:t xml:space="preserve">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514F31">
        <w:rPr>
          <w:i/>
          <w:highlight w:val="yellow"/>
        </w:rPr>
        <w:t>uśpionego</w:t>
      </w:r>
      <w:r w:rsidRPr="00514F31">
        <w:rPr>
          <w:highlight w:val="yellow"/>
        </w:rPr>
        <w:t xml:space="preserve">, </w:t>
      </w:r>
      <w:r w:rsidRPr="00514F31">
        <w:rPr>
          <w:i/>
          <w:highlight w:val="yellow"/>
        </w:rPr>
        <w:t>zależnego od uznania</w:t>
      </w:r>
      <w:r w:rsidRPr="00514F31">
        <w:rPr>
          <w:highlight w:val="yellow"/>
        </w:rPr>
        <w:t xml:space="preserve"> lub </w:t>
      </w:r>
      <w:r w:rsidRPr="00514F31">
        <w:rPr>
          <w:i/>
          <w:highlight w:val="yellow"/>
        </w:rPr>
        <w:t>dominującego</w:t>
      </w:r>
      <w:r w:rsidRPr="00514F31">
        <w:rPr>
          <w:highlight w:val="yellow"/>
        </w:rPr>
        <w:t>.</w:t>
      </w:r>
    </w:p>
    <w:p w14:paraId="42D5B41F" w14:textId="77777777" w:rsidR="00FA6769" w:rsidRPr="00514F31" w:rsidRDefault="00FA6769" w:rsidP="00FA6769">
      <w:pPr>
        <w:rPr>
          <w:highlight w:val="yellow"/>
        </w:rPr>
      </w:pPr>
      <w:r w:rsidRPr="00514F31">
        <w:rPr>
          <w:highlight w:val="yellow"/>
        </w:rPr>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514F31">
        <w:rPr>
          <w:highlight w:val="yellow"/>
        </w:rPr>
        <w:t xml:space="preserve">Do grupy przedstawicieli władz można zaliczyć również członków instytucji i organizacji akredytujących uczelnie oceniających uczelnie takich jak Państwowa Komisja Akredytacyjna, działających na podstawie przepisów prawnych regulujących funkcjonowanie uczelni. Jednym z zadań tych instytucji może być sprawdzenie zgodności działania instytucji akademickiej z wymaganymi standardami jakości, w ramach pełnienia funkcji kontrolnej w imieniu władz kształtujących regulacje prawne. W zależności od tego na jakim szczeblu administracji publicznej znajduje się konkretny interesariusz może on posiadać zarówno atrybut władzy, jak i legitymizacji lub pilności. </w:t>
      </w:r>
      <w:r w:rsidRPr="00514F31">
        <w:rPr>
          <w:highlight w:val="yellow"/>
        </w:rPr>
        <w:t xml:space="preserve">Często jednak występuje więcej niż jeden atrybut, a więc tę grupę interesariuszy można przypisać do typu </w:t>
      </w:r>
      <w:r w:rsidRPr="00514F31">
        <w:rPr>
          <w:i/>
          <w:highlight w:val="yellow"/>
        </w:rPr>
        <w:t>dominującego</w:t>
      </w:r>
      <w:r w:rsidRPr="00514F31">
        <w:rPr>
          <w:highlight w:val="yellow"/>
        </w:rPr>
        <w:t xml:space="preserve">, </w:t>
      </w:r>
      <w:r w:rsidRPr="00514F31">
        <w:rPr>
          <w:i/>
          <w:highlight w:val="yellow"/>
        </w:rPr>
        <w:t>niebezpiecznego</w:t>
      </w:r>
      <w:r w:rsidRPr="00514F31">
        <w:rPr>
          <w:highlight w:val="yellow"/>
        </w:rPr>
        <w:t xml:space="preserve"> lub </w:t>
      </w:r>
      <w:r w:rsidRPr="00514F31">
        <w:rPr>
          <w:i/>
          <w:highlight w:val="yellow"/>
        </w:rPr>
        <w:t>definitywnego</w:t>
      </w:r>
      <w:r w:rsidRPr="00514F31">
        <w:rPr>
          <w:highlight w:val="yellow"/>
        </w:rPr>
        <w:t>.</w:t>
      </w:r>
    </w:p>
    <w:p w14:paraId="1B6BDCA9" w14:textId="11CE546E" w:rsidR="00F45ACD" w:rsidRPr="00514F31" w:rsidRDefault="00F45ACD" w:rsidP="00FA6769">
      <w:pPr>
        <w:rPr>
          <w:highlight w:val="yellow"/>
        </w:rPr>
      </w:pPr>
      <w:r w:rsidRPr="00514F31">
        <w:rPr>
          <w:highlight w:val="yellow"/>
        </w:rPr>
        <w:t xml:space="preserve">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t>
      </w:r>
      <w:r w:rsidRPr="00514F31">
        <w:rPr>
          <w:highlight w:val="yellow"/>
        </w:rPr>
        <w:lastRenderedPageBreak/>
        <w:t>w</w:t>
      </w:r>
      <w:r w:rsidR="009F73EE" w:rsidRPr="00514F31">
        <w:rPr>
          <w:highlight w:val="yellow"/>
        </w:rPr>
        <w:t> </w:t>
      </w:r>
      <w:r w:rsidRPr="00514F31">
        <w:rPr>
          <w:highlight w:val="yellow"/>
        </w:rPr>
        <w:t>zależności od przedsięwzięcia.</w:t>
      </w:r>
      <w:r w:rsidR="000D1BC0" w:rsidRPr="00514F31">
        <w:rPr>
          <w:highlight w:val="yellow"/>
        </w:rPr>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rsidRPr="00514F31">
        <w:rPr>
          <w:highlight w:val="yellow"/>
        </w:rPr>
        <w:t> </w:t>
      </w:r>
      <w:r w:rsidR="000D1BC0" w:rsidRPr="00514F31">
        <w:rPr>
          <w:highlight w:val="yellow"/>
        </w:rPr>
        <w:t xml:space="preserve">obszarze typów </w:t>
      </w:r>
      <w:r w:rsidR="005450CF" w:rsidRPr="00514F31">
        <w:rPr>
          <w:i/>
          <w:iCs/>
          <w:highlight w:val="yellow"/>
        </w:rPr>
        <w:t>zależny od uznania</w:t>
      </w:r>
      <w:r w:rsidR="005450CF" w:rsidRPr="00514F31">
        <w:rPr>
          <w:highlight w:val="yellow"/>
        </w:rPr>
        <w:t xml:space="preserve"> lub </w:t>
      </w:r>
      <w:r w:rsidR="005450CF" w:rsidRPr="00514F31">
        <w:rPr>
          <w:i/>
          <w:iCs/>
          <w:highlight w:val="yellow"/>
        </w:rPr>
        <w:t>zależny</w:t>
      </w:r>
      <w:r w:rsidR="005450CF" w:rsidRPr="00514F31">
        <w:rPr>
          <w:highlight w:val="yellow"/>
        </w:rPr>
        <w:t>. Natomiast wydaje się, że niektóre partnerstwa z</w:t>
      </w:r>
      <w:r w:rsidR="00BB4550" w:rsidRPr="00514F31">
        <w:rPr>
          <w:highlight w:val="yellow"/>
        </w:rPr>
        <w:t> </w:t>
      </w:r>
      <w:r w:rsidR="005450CF" w:rsidRPr="00514F31">
        <w:rPr>
          <w:highlight w:val="yellow"/>
        </w:rPr>
        <w:t xml:space="preserve">perspektywy uczelni w porównaniu do relacji z innymi interesariuszami mogą mieć na tyle słabą relację legitymizacji, że mogą zostać przypisani do typu </w:t>
      </w:r>
      <w:r w:rsidR="005450CF" w:rsidRPr="00514F31">
        <w:rPr>
          <w:i/>
          <w:iCs/>
          <w:highlight w:val="yellow"/>
        </w:rPr>
        <w:t>nieistotny</w:t>
      </w:r>
      <w:r w:rsidR="005450CF" w:rsidRPr="00514F31">
        <w:rPr>
          <w:highlight w:val="yellow"/>
        </w:rPr>
        <w:t>.</w:t>
      </w:r>
    </w:p>
    <w:p w14:paraId="13FCF93E" w14:textId="77777777" w:rsidR="00F45ACD" w:rsidRPr="00514F31" w:rsidRDefault="000D1BC0" w:rsidP="00FA6769">
      <w:pPr>
        <w:rPr>
          <w:highlight w:val="yellow"/>
        </w:rPr>
      </w:pPr>
      <w:r w:rsidRPr="00514F31">
        <w:rPr>
          <w:highlight w:val="yellow"/>
        </w:rPr>
        <w:t xml:space="preserve">Charakterystyczną spośród </w:t>
      </w:r>
      <w:r w:rsidR="00F45ACD" w:rsidRPr="00514F31">
        <w:rPr>
          <w:highlight w:val="yellow"/>
        </w:rPr>
        <w:t xml:space="preserve">wyodrębnionych grup </w:t>
      </w:r>
      <w:r w:rsidRPr="00514F31">
        <w:rPr>
          <w:highlight w:val="yellow"/>
        </w:rPr>
        <w:t>są</w:t>
      </w:r>
      <w:r w:rsidR="00F45ACD" w:rsidRPr="00514F31">
        <w:rPr>
          <w:highlight w:val="yellow"/>
        </w:rPr>
        <w:t xml:space="preserve"> dostawcy. Jest to grupa mocno odróżniająca się od pozostałych. Również jej rola względem uczelni wskazuje na </w:t>
      </w:r>
      <w:r w:rsidR="005450CF" w:rsidRPr="00514F31">
        <w:rPr>
          <w:highlight w:val="yellow"/>
        </w:rPr>
        <w:t xml:space="preserve">dużą </w:t>
      </w:r>
      <w:r w:rsidR="00F45ACD" w:rsidRPr="00514F31">
        <w:rPr>
          <w:highlight w:val="yellow"/>
        </w:rPr>
        <w:t xml:space="preserve">skalę różnic pomiędzy działalnością w zakresie usług uniwersyteckich, a innymi rodzajami działalności biznesowych. </w:t>
      </w:r>
      <w:r w:rsidR="00FC38BC" w:rsidRPr="00514F31">
        <w:rPr>
          <w:highlight w:val="yellow"/>
        </w:rPr>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sidRPr="00514F31">
        <w:rPr>
          <w:i/>
          <w:iCs/>
          <w:highlight w:val="yellow"/>
        </w:rPr>
        <w:t>zależny</w:t>
      </w:r>
      <w:r w:rsidR="00FC38BC" w:rsidRPr="00514F31">
        <w:rPr>
          <w:highlight w:val="yellow"/>
        </w:rPr>
        <w:t xml:space="preserve">, </w:t>
      </w:r>
      <w:r w:rsidR="00FC38BC" w:rsidRPr="00514F31">
        <w:rPr>
          <w:i/>
          <w:iCs/>
          <w:highlight w:val="yellow"/>
        </w:rPr>
        <w:t>zależny od uznania</w:t>
      </w:r>
      <w:r w:rsidR="00FC38BC" w:rsidRPr="00514F31">
        <w:rPr>
          <w:highlight w:val="yellow"/>
        </w:rPr>
        <w:t xml:space="preserve">, </w:t>
      </w:r>
      <w:r w:rsidR="00FC38BC" w:rsidRPr="00514F31">
        <w:rPr>
          <w:i/>
          <w:iCs/>
          <w:highlight w:val="yellow"/>
        </w:rPr>
        <w:t>dominujący</w:t>
      </w:r>
      <w:r w:rsidR="00FC38BC" w:rsidRPr="00514F31">
        <w:rPr>
          <w:highlight w:val="yellow"/>
        </w:rPr>
        <w:t xml:space="preserve"> a nawet </w:t>
      </w:r>
      <w:r w:rsidR="00FC38BC" w:rsidRPr="00514F31">
        <w:rPr>
          <w:i/>
          <w:iCs/>
          <w:highlight w:val="yellow"/>
        </w:rPr>
        <w:t>nieistotny</w:t>
      </w:r>
      <w:r w:rsidR="00FC38BC" w:rsidRPr="00514F31">
        <w:rPr>
          <w:highlight w:val="yellow"/>
        </w:rPr>
        <w:t xml:space="preserve"> w przypadku dostawców produktów i</w:t>
      </w:r>
      <w:r w:rsidR="00BB4550" w:rsidRPr="00514F31">
        <w:rPr>
          <w:highlight w:val="yellow"/>
        </w:rPr>
        <w:t> </w:t>
      </w:r>
      <w:r w:rsidR="00FC38BC" w:rsidRPr="00514F31">
        <w:rPr>
          <w:highlight w:val="yellow"/>
        </w:rPr>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rsidRPr="00514F31">
        <w:rPr>
          <w:highlight w:val="yellow"/>
        </w:rPr>
        <w:t xml:space="preserve">cechy, z punktu widzenia </w:t>
      </w:r>
      <w:r w:rsidR="00FC38BC" w:rsidRPr="00514F31">
        <w:rPr>
          <w:highlight w:val="yellow"/>
        </w:rPr>
        <w:t>uniwersytetu</w:t>
      </w:r>
      <w:r w:rsidR="00E50347" w:rsidRPr="00514F31">
        <w:rPr>
          <w:highlight w:val="yellow"/>
        </w:rPr>
        <w:t>,</w:t>
      </w:r>
      <w:r w:rsidR="00FC38BC" w:rsidRPr="00514F31">
        <w:rPr>
          <w:highlight w:val="yellow"/>
        </w:rPr>
        <w:t xml:space="preserve"> do t</w:t>
      </w:r>
      <w:r w:rsidR="00E50347" w:rsidRPr="00514F31">
        <w:rPr>
          <w:highlight w:val="yellow"/>
        </w:rPr>
        <w:t>ych</w:t>
      </w:r>
      <w:r w:rsidR="00FC38BC" w:rsidRPr="00514F31">
        <w:rPr>
          <w:highlight w:val="yellow"/>
        </w:rPr>
        <w:t xml:space="preserve"> jakie mają dostawcy dla innych organizacji produkcyjnych mogą posiadać inne grupy interesariuszy</w:t>
      </w:r>
      <w:r w:rsidR="00E50347" w:rsidRPr="00514F31">
        <w:rPr>
          <w:highlight w:val="yellow"/>
        </w:rPr>
        <w:t xml:space="preserve"> jak choćby wykładowcy, partnerzy czy w studenci.</w:t>
      </w:r>
    </w:p>
    <w:p w14:paraId="6AF27BB0" w14:textId="77777777" w:rsidR="000D1BC0" w:rsidRPr="00514F31" w:rsidRDefault="000D1BC0" w:rsidP="000D1BC0">
      <w:pPr>
        <w:rPr>
          <w:highlight w:val="yellow"/>
        </w:rPr>
      </w:pPr>
      <w:r w:rsidRPr="00514F31">
        <w:rPr>
          <w:highlight w:val="yellow"/>
        </w:rPr>
        <w:t>Każda uczelnia funkcjonuje również w szerszym kontekście społecznym wśród różnych osób mających pewien stopni relacji (choćby osobistego zainteresowania) z uczelniami. Przedstawiciele tej grupy często czerpią swoje opinie o efektach działań konkretnej uczelni z różnych środków przekazu informacji, stąd też przedstawicieli mediów</w:t>
      </w:r>
      <w:r w:rsidR="00B67FFB" w:rsidRPr="00514F31">
        <w:rPr>
          <w:highlight w:val="yellow"/>
        </w:rPr>
        <w:t>, obok przedstawicieli społeczności lokalnej i szerzej rozumianego społeczeństwa lub kraju,</w:t>
      </w:r>
      <w:r w:rsidRPr="00514F31">
        <w:rPr>
          <w:highlight w:val="yellow"/>
        </w:rPr>
        <w:t xml:space="preserve"> można włączyć do tej szerokiej i różnorodnej grupy.</w:t>
      </w:r>
      <w:r w:rsidR="00B67FFB" w:rsidRPr="00514F31">
        <w:rPr>
          <w:highlight w:val="yellow"/>
        </w:rPr>
        <w:t xml:space="preserve"> Wydaje się, że relacja tej grupy z uczelnią może się odznaczać raczej jedynie cechą legitymizacji, stąd też prawdopodobnie ta grupa będzie klasyfikowana do typu </w:t>
      </w:r>
      <w:r w:rsidR="00B67FFB" w:rsidRPr="00514F31">
        <w:rPr>
          <w:i/>
          <w:iCs/>
          <w:highlight w:val="yellow"/>
        </w:rPr>
        <w:t>zależny od uznania</w:t>
      </w:r>
      <w:r w:rsidR="00B67FFB" w:rsidRPr="00514F31">
        <w:rPr>
          <w:highlight w:val="yellow"/>
        </w:rPr>
        <w:t xml:space="preserve"> lub </w:t>
      </w:r>
      <w:r w:rsidR="00B67FFB" w:rsidRPr="00514F31">
        <w:rPr>
          <w:i/>
          <w:iCs/>
          <w:highlight w:val="yellow"/>
        </w:rPr>
        <w:t>nieistotny</w:t>
      </w:r>
      <w:r w:rsidR="00B67FFB" w:rsidRPr="00514F31">
        <w:rPr>
          <w:highlight w:val="yellow"/>
        </w:rPr>
        <w:t>.</w:t>
      </w:r>
    </w:p>
    <w:p w14:paraId="738009AB" w14:textId="780D2B18" w:rsidR="00317DD4" w:rsidRPr="00514F31" w:rsidRDefault="00B67FFB" w:rsidP="00317DD4">
      <w:pPr>
        <w:rPr>
          <w:highlight w:val="yellow"/>
        </w:rPr>
      </w:pPr>
      <w:r w:rsidRPr="00514F31">
        <w:rPr>
          <w:highlight w:val="yellow"/>
        </w:rPr>
        <w:t>Jak można stwierdzić na podstawie powyższego podsumowania w</w:t>
      </w:r>
      <w:r w:rsidR="00444EC9" w:rsidRPr="00514F31">
        <w:rPr>
          <w:highlight w:val="yellow"/>
        </w:rPr>
        <w:t xml:space="preserve">pływ każdej z grup interesariuszy na uczelnię </w:t>
      </w:r>
      <w:r w:rsidRPr="00514F31">
        <w:rPr>
          <w:highlight w:val="yellow"/>
        </w:rPr>
        <w:t>może być</w:t>
      </w:r>
      <w:r w:rsidR="00444EC9" w:rsidRPr="00514F31">
        <w:rPr>
          <w:highlight w:val="yellow"/>
        </w:rPr>
        <w:t xml:space="preserve"> nieco inny. </w:t>
      </w:r>
      <w:r w:rsidRPr="00514F31">
        <w:rPr>
          <w:highlight w:val="yellow"/>
        </w:rPr>
        <w:t>Istotną z punktu widzenia zarzadzania interesariuszami cechą</w:t>
      </w:r>
      <w:r w:rsidR="00444EC9" w:rsidRPr="00514F31">
        <w:rPr>
          <w:highlight w:val="yellow"/>
        </w:rPr>
        <w:t xml:space="preserve"> jest to, że ta sama osoba może jednocześnie </w:t>
      </w:r>
      <w:r w:rsidRPr="00514F31">
        <w:rPr>
          <w:highlight w:val="yellow"/>
        </w:rPr>
        <w:t>reprezentować</w:t>
      </w:r>
      <w:r w:rsidR="00444EC9" w:rsidRPr="00514F31">
        <w:rPr>
          <w:highlight w:val="yellow"/>
        </w:rPr>
        <w:t xml:space="preserve"> różn</w:t>
      </w:r>
      <w:r w:rsidRPr="00514F31">
        <w:rPr>
          <w:highlight w:val="yellow"/>
        </w:rPr>
        <w:t>e</w:t>
      </w:r>
      <w:r w:rsidR="00444EC9" w:rsidRPr="00514F31">
        <w:rPr>
          <w:highlight w:val="yellow"/>
        </w:rPr>
        <w:t xml:space="preserve"> grup</w:t>
      </w:r>
      <w:r w:rsidRPr="00514F31">
        <w:rPr>
          <w:highlight w:val="yellow"/>
        </w:rPr>
        <w:t>y</w:t>
      </w:r>
      <w:r w:rsidR="00444EC9" w:rsidRPr="00514F31">
        <w:rPr>
          <w:highlight w:val="yellow"/>
        </w:rPr>
        <w:t>, co również może wpływać zmianę postrzegania jakości i satysfakcji z</w:t>
      </w:r>
      <w:r w:rsidRPr="00514F31">
        <w:rPr>
          <w:highlight w:val="yellow"/>
        </w:rPr>
        <w:t xml:space="preserve"> efektów</w:t>
      </w:r>
      <w:r w:rsidR="00444EC9" w:rsidRPr="00514F31">
        <w:rPr>
          <w:highlight w:val="yellow"/>
        </w:rPr>
        <w:t xml:space="preserve"> usług instytucji. </w:t>
      </w:r>
      <w:r w:rsidRPr="00514F31">
        <w:rPr>
          <w:highlight w:val="yellow"/>
        </w:rPr>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r w:rsidR="00804FB3" w:rsidRPr="00514F31">
        <w:rPr>
          <w:highlight w:val="yellow"/>
        </w:rPr>
        <w:t>pod</w:t>
      </w:r>
      <w:r w:rsidRPr="00514F31">
        <w:rPr>
          <w:highlight w:val="yellow"/>
        </w:rPr>
        <w:t xml:space="preserve">rozdz. </w:t>
      </w:r>
      <w:r w:rsidRPr="00514F31">
        <w:rPr>
          <w:highlight w:val="yellow"/>
        </w:rPr>
        <w:fldChar w:fldCharType="begin"/>
      </w:r>
      <w:r w:rsidRPr="00514F31">
        <w:rPr>
          <w:highlight w:val="yellow"/>
        </w:rPr>
        <w:instrText xml:space="preserve"> REF _Ref66113578 \r \h </w:instrText>
      </w:r>
      <w:r w:rsidR="00A94EA1" w:rsidRPr="00514F31">
        <w:rPr>
          <w:highlight w:val="yellow"/>
        </w:rPr>
        <w:instrText xml:space="preserve"> \* MERGEFORMAT </w:instrText>
      </w:r>
      <w:r w:rsidRPr="00514F31">
        <w:rPr>
          <w:highlight w:val="yellow"/>
        </w:rPr>
      </w:r>
      <w:r w:rsidRPr="00514F31">
        <w:rPr>
          <w:highlight w:val="yellow"/>
        </w:rPr>
        <w:fldChar w:fldCharType="separate"/>
      </w:r>
      <w:r w:rsidR="00853138" w:rsidRPr="00514F31">
        <w:rPr>
          <w:highlight w:val="yellow"/>
        </w:rPr>
        <w:t>1.1.2</w:t>
      </w:r>
      <w:r w:rsidRPr="00514F31">
        <w:rPr>
          <w:highlight w:val="yellow"/>
        </w:rPr>
        <w:fldChar w:fldCharType="end"/>
      </w:r>
      <w:r w:rsidRPr="00514F31">
        <w:rPr>
          <w:highlight w:val="yellow"/>
        </w:rPr>
        <w:t xml:space="preserve">) można by stwierdzić, że najistotniejszymi interesariuszami na współczesnego uniwersytetu powinni być przedstawiciele biznesu (przemysłu) oraz rządu lub szeroko rozumianego państwa </w:t>
      </w:r>
      <w:r w:rsidRPr="00514F31">
        <w:rPr>
          <w:noProof/>
          <w:highlight w:val="yellow"/>
        </w:rPr>
        <w:t>(por. Galvao i in., 2019, s. 827)</w:t>
      </w:r>
      <w:r w:rsidRPr="00514F31">
        <w:rPr>
          <w:highlight w:val="yellow"/>
        </w:rPr>
        <w:t>.</w:t>
      </w:r>
      <w:r w:rsidR="00232921" w:rsidRPr="00514F31">
        <w:rPr>
          <w:highlight w:val="yellow"/>
        </w:rPr>
        <w:t xml:space="preserve"> Jednak takie podejście wydaje się niewystarczające. Ponieważ zauważono, że dla wielu firm „w ostatnich dwóch dekadach interesariusze stali się głównym komponentem strategii” </w:t>
      </w:r>
      <w:r w:rsidR="00232921" w:rsidRPr="00514F31">
        <w:rPr>
          <w:noProof/>
          <w:highlight w:val="yellow"/>
        </w:rPr>
        <w:t>(Finch i in., 2013)</w:t>
      </w:r>
      <w:r w:rsidR="00232921" w:rsidRPr="00514F31">
        <w:rPr>
          <w:highlight w:val="yellow"/>
        </w:rPr>
        <w:t xml:space="preserve"> to śmiało można uznać, że również </w:t>
      </w:r>
      <w:r w:rsidR="00232921" w:rsidRPr="00514F31">
        <w:rPr>
          <w:highlight w:val="yellow"/>
        </w:rPr>
        <w:lastRenderedPageBreak/>
        <w:t>w</w:t>
      </w:r>
      <w:r w:rsidR="009F73EE" w:rsidRPr="00514F31">
        <w:rPr>
          <w:highlight w:val="yellow"/>
        </w:rPr>
        <w:t> </w:t>
      </w:r>
      <w:r w:rsidR="00232921" w:rsidRPr="00514F31">
        <w:rPr>
          <w:highlight w:val="yellow"/>
        </w:rPr>
        <w:t xml:space="preserve">przypadku uczelni zarządzanie interesariuszami powinno pełnić ważną, a nawet główną rolę w strategii. </w:t>
      </w:r>
      <w:r w:rsidR="00A94EA1" w:rsidRPr="00514F31">
        <w:rPr>
          <w:highlight w:val="yellow"/>
        </w:rPr>
        <w:t xml:space="preserve">Jak stwierdza Frederick Laloux: </w:t>
      </w:r>
      <w:r w:rsidR="00317DD4" w:rsidRPr="00514F31">
        <w:rPr>
          <w:highlight w:val="yellow"/>
        </w:rPr>
        <w:t>„</w:t>
      </w:r>
      <w:r w:rsidR="00A94EA1" w:rsidRPr="00514F31">
        <w:rPr>
          <w:highlight w:val="yellow"/>
        </w:rPr>
        <w:t>o</w:t>
      </w:r>
      <w:r w:rsidR="00317DD4" w:rsidRPr="00514F31">
        <w:rPr>
          <w:highlight w:val="yellow"/>
        </w:rPr>
        <w:t>statnio widzimy wyłanianie się nowe</w:t>
      </w:r>
      <w:r w:rsidR="00232921" w:rsidRPr="00514F31">
        <w:rPr>
          <w:highlight w:val="yellow"/>
        </w:rPr>
        <w:t>j</w:t>
      </w:r>
      <w:r w:rsidR="00317DD4" w:rsidRPr="00514F31">
        <w:rPr>
          <w:highlight w:val="yellow"/>
        </w:rPr>
        <w:t xml:space="preserve"> perspektywy, to znaczy </w:t>
      </w:r>
      <w:r w:rsidR="00317DD4" w:rsidRPr="00514F31">
        <w:rPr>
          <w:i/>
          <w:iCs/>
          <w:highlight w:val="yellow"/>
        </w:rPr>
        <w:t>modelu interesariusza</w:t>
      </w:r>
      <w:r w:rsidR="00317DD4" w:rsidRPr="00514F31">
        <w:rPr>
          <w:highlight w:val="yellow"/>
        </w:rPr>
        <w:t>, który podkreśla, że firmy musza odpowiadać nie tylko przed inwestorami, ale również przed klientami, pracownikami, dostaw</w:t>
      </w:r>
      <w:r w:rsidR="00A94EA1" w:rsidRPr="00514F31">
        <w:rPr>
          <w:highlight w:val="yellow"/>
        </w:rPr>
        <w:t>c</w:t>
      </w:r>
      <w:r w:rsidR="00317DD4" w:rsidRPr="00514F31">
        <w:rPr>
          <w:highlight w:val="yellow"/>
        </w:rPr>
        <w:t xml:space="preserve">ami, lokalną społecznością, środowiskiem i innymi. Przywództwo organizacji musi pośredniczyć między często sprzecznymi potrzebami interesariuszy, tak aby w dłuższej perspektywie wszyscy byli zadowoleni.” </w:t>
      </w:r>
      <w:r w:rsidR="00317DD4" w:rsidRPr="00514F31">
        <w:rPr>
          <w:noProof/>
          <w:highlight w:val="yellow"/>
        </w:rPr>
        <w:t>(Laloux, 2015, s. 267)</w:t>
      </w:r>
      <w:r w:rsidR="00A94EA1" w:rsidRPr="00514F31">
        <w:rPr>
          <w:highlight w:val="yellow"/>
        </w:rPr>
        <w:t>.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1FFD358" w14:textId="4DF2B4E0" w:rsidR="008F07DF" w:rsidRDefault="00A94EA1" w:rsidP="00FA6769">
      <w:r w:rsidRPr="00514F31">
        <w:rPr>
          <w:highlight w:val="yellow"/>
        </w:rP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rsidRPr="00514F31">
        <w:rPr>
          <w:highlight w:val="yellow"/>
        </w:rPr>
        <w:t xml:space="preserve">Jest to o tyle trudne, że interesy różnych grup mogą być ze sobą sprzeczne, a nawet prowadzić do konfliktów </w:t>
      </w:r>
      <w:r w:rsidR="00E45933" w:rsidRPr="00514F31">
        <w:rPr>
          <w:noProof/>
          <w:highlight w:val="yellow"/>
        </w:rPr>
        <w:t>(por. Freeman</w:t>
      </w:r>
      <w:r w:rsidR="006F2CD1" w:rsidRPr="00514F31">
        <w:rPr>
          <w:noProof/>
          <w:highlight w:val="yellow"/>
        </w:rPr>
        <w:t xml:space="preserve"> i </w:t>
      </w:r>
      <w:r w:rsidR="00E45933" w:rsidRPr="00514F31">
        <w:rPr>
          <w:noProof/>
          <w:highlight w:val="yellow"/>
        </w:rPr>
        <w:t>Reed, 1983, s. 97)</w:t>
      </w:r>
      <w:r w:rsidR="00E45933" w:rsidRPr="00514F31">
        <w:rPr>
          <w:highlight w:val="yellow"/>
        </w:rPr>
        <w:t>.</w:t>
      </w:r>
      <w:r w:rsidRPr="00514F31">
        <w:rPr>
          <w:highlight w:val="yellow"/>
        </w:rPr>
        <w:t>Sposoby komunikacji zatem, by mogły być skuteczne, muszą zostać zaplanowanie na podstawie identyfikacji istotnych cech różnych grup interesariuszy</w:t>
      </w:r>
      <w:r w:rsidR="00E45933" w:rsidRPr="00514F31">
        <w:rPr>
          <w:highlight w:val="yellow"/>
        </w:rPr>
        <w:t xml:space="preserve"> i nieraz wykorzystywać wiedzę dotyczącą rozwiązywania konfliktów </w:t>
      </w:r>
      <w:r w:rsidR="00E45933" w:rsidRPr="00514F31">
        <w:rPr>
          <w:noProof/>
          <w:highlight w:val="yellow"/>
        </w:rPr>
        <w:t>(por. M. Gupta i in., 2011)</w:t>
      </w:r>
      <w:r w:rsidRPr="00514F31">
        <w:rPr>
          <w:highlight w:val="yellow"/>
        </w:rPr>
        <w:t xml:space="preserve">. Szersze omówienie zagadnień analizy interesariuszy pozwalającej na wybór odpowiednich sposobów komunikacji uwzględniających różnice w oczekiwaniach pomiędzy różnymi grupami znajduje się w następnym </w:t>
      </w:r>
      <w:r w:rsidR="00FA797F" w:rsidRPr="00514F31">
        <w:rPr>
          <w:highlight w:val="yellow"/>
        </w:rPr>
        <w:t>pod</w:t>
      </w:r>
      <w:r w:rsidRPr="00514F31">
        <w:rPr>
          <w:highlight w:val="yellow"/>
        </w:rPr>
        <w:t>rozdziale.</w:t>
      </w:r>
    </w:p>
    <w:p w14:paraId="49A93685" w14:textId="77777777" w:rsidR="00514F31" w:rsidRDefault="00514F31" w:rsidP="00FA6769"/>
    <w:p w14:paraId="76EAB46B" w14:textId="77777777" w:rsidR="00C97C1B" w:rsidRPr="00C97C1B" w:rsidRDefault="00C97C1B" w:rsidP="00C97C1B">
      <w:pPr>
        <w:rPr>
          <w:lang w:val="en-GB"/>
        </w:rPr>
      </w:pPr>
      <w:r w:rsidRPr="00C97C1B">
        <w:rPr>
          <w:b/>
          <w:bCs/>
          <w:lang w:val="en-GB"/>
        </w:rPr>
        <w:t>Table 51. Summary of the frequency of references to university stakeholders in the abstracts of the analyzed scientific articles.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54"/>
        <w:gridCol w:w="3208"/>
      </w:tblGrid>
      <w:tr w:rsidR="00C97C1B" w:rsidRPr="00C97C1B" w14:paraId="411C7027" w14:textId="77777777" w:rsidTr="00C97C1B">
        <w:trPr>
          <w:tblHeader/>
          <w:tblCellSpacing w:w="15" w:type="dxa"/>
        </w:trPr>
        <w:tc>
          <w:tcPr>
            <w:tcW w:w="0" w:type="auto"/>
            <w:vAlign w:val="center"/>
            <w:hideMark/>
          </w:tcPr>
          <w:p w14:paraId="25185C4B" w14:textId="77777777" w:rsidR="00C97C1B" w:rsidRPr="00C97C1B" w:rsidRDefault="00C97C1B" w:rsidP="00C97C1B">
            <w:pPr>
              <w:rPr>
                <w:b/>
                <w:bCs/>
              </w:rPr>
            </w:pPr>
            <w:r w:rsidRPr="00C97C1B">
              <w:rPr>
                <w:b/>
                <w:bCs/>
              </w:rPr>
              <w:t>Stakeholder Group</w:t>
            </w:r>
          </w:p>
        </w:tc>
        <w:tc>
          <w:tcPr>
            <w:tcW w:w="0" w:type="auto"/>
            <w:vAlign w:val="center"/>
            <w:hideMark/>
          </w:tcPr>
          <w:p w14:paraId="3299609F" w14:textId="77777777" w:rsidR="00C97C1B" w:rsidRPr="00C97C1B" w:rsidRDefault="00C97C1B" w:rsidP="00C97C1B">
            <w:pPr>
              <w:rPr>
                <w:b/>
                <w:bCs/>
              </w:rPr>
            </w:pPr>
            <w:r w:rsidRPr="00C97C1B">
              <w:rPr>
                <w:b/>
                <w:bCs/>
              </w:rPr>
              <w:t>Frequency of Occurrence</w:t>
            </w:r>
          </w:p>
        </w:tc>
      </w:tr>
      <w:tr w:rsidR="00C97C1B" w:rsidRPr="00C97C1B" w14:paraId="48232FEC" w14:textId="77777777" w:rsidTr="00C97C1B">
        <w:trPr>
          <w:tblCellSpacing w:w="15" w:type="dxa"/>
        </w:trPr>
        <w:tc>
          <w:tcPr>
            <w:tcW w:w="0" w:type="auto"/>
            <w:vAlign w:val="center"/>
            <w:hideMark/>
          </w:tcPr>
          <w:p w14:paraId="7B077170" w14:textId="77777777" w:rsidR="00C97C1B" w:rsidRPr="00C97C1B" w:rsidRDefault="00C97C1B" w:rsidP="00C97C1B">
            <w:r w:rsidRPr="00C97C1B">
              <w:t>Students</w:t>
            </w:r>
          </w:p>
        </w:tc>
        <w:tc>
          <w:tcPr>
            <w:tcW w:w="0" w:type="auto"/>
            <w:vAlign w:val="center"/>
            <w:hideMark/>
          </w:tcPr>
          <w:p w14:paraId="6797DDC1" w14:textId="77777777" w:rsidR="00C97C1B" w:rsidRPr="00C97C1B" w:rsidRDefault="00C97C1B" w:rsidP="00C97C1B">
            <w:r w:rsidRPr="00C97C1B">
              <w:t>278</w:t>
            </w:r>
          </w:p>
        </w:tc>
      </w:tr>
      <w:tr w:rsidR="00C97C1B" w:rsidRPr="00C97C1B" w14:paraId="10D0FF96" w14:textId="77777777" w:rsidTr="00C97C1B">
        <w:trPr>
          <w:tblCellSpacing w:w="15" w:type="dxa"/>
        </w:trPr>
        <w:tc>
          <w:tcPr>
            <w:tcW w:w="0" w:type="auto"/>
            <w:vAlign w:val="center"/>
            <w:hideMark/>
          </w:tcPr>
          <w:p w14:paraId="08F23F6A" w14:textId="77777777" w:rsidR="00C97C1B" w:rsidRPr="00C97C1B" w:rsidRDefault="00C97C1B" w:rsidP="00C97C1B">
            <w:r w:rsidRPr="00C97C1B">
              <w:t>Lecturers/Researchers</w:t>
            </w:r>
          </w:p>
        </w:tc>
        <w:tc>
          <w:tcPr>
            <w:tcW w:w="0" w:type="auto"/>
            <w:vAlign w:val="center"/>
            <w:hideMark/>
          </w:tcPr>
          <w:p w14:paraId="50776E58" w14:textId="77777777" w:rsidR="00C97C1B" w:rsidRPr="00C97C1B" w:rsidRDefault="00C97C1B" w:rsidP="00C97C1B">
            <w:r w:rsidRPr="00C97C1B">
              <w:t>246</w:t>
            </w:r>
          </w:p>
        </w:tc>
      </w:tr>
      <w:tr w:rsidR="00C97C1B" w:rsidRPr="00C97C1B" w14:paraId="73D40208" w14:textId="77777777" w:rsidTr="00C97C1B">
        <w:trPr>
          <w:tblCellSpacing w:w="15" w:type="dxa"/>
        </w:trPr>
        <w:tc>
          <w:tcPr>
            <w:tcW w:w="0" w:type="auto"/>
            <w:vAlign w:val="center"/>
            <w:hideMark/>
          </w:tcPr>
          <w:p w14:paraId="3CE9DA42" w14:textId="77777777" w:rsidR="00C97C1B" w:rsidRPr="00C97C1B" w:rsidRDefault="00C97C1B" w:rsidP="00C97C1B">
            <w:r w:rsidRPr="00C97C1B">
              <w:t>University Authorities</w:t>
            </w:r>
          </w:p>
        </w:tc>
        <w:tc>
          <w:tcPr>
            <w:tcW w:w="0" w:type="auto"/>
            <w:vAlign w:val="center"/>
            <w:hideMark/>
          </w:tcPr>
          <w:p w14:paraId="7266FBBA" w14:textId="77777777" w:rsidR="00C97C1B" w:rsidRPr="00C97C1B" w:rsidRDefault="00C97C1B" w:rsidP="00C97C1B">
            <w:r w:rsidRPr="00C97C1B">
              <w:t>167</w:t>
            </w:r>
          </w:p>
        </w:tc>
      </w:tr>
      <w:tr w:rsidR="00C97C1B" w:rsidRPr="00C97C1B" w14:paraId="77AA3CC1" w14:textId="77777777" w:rsidTr="00C97C1B">
        <w:trPr>
          <w:tblCellSpacing w:w="15" w:type="dxa"/>
        </w:trPr>
        <w:tc>
          <w:tcPr>
            <w:tcW w:w="0" w:type="auto"/>
            <w:vAlign w:val="center"/>
            <w:hideMark/>
          </w:tcPr>
          <w:p w14:paraId="275EE9AA" w14:textId="77777777" w:rsidR="00C97C1B" w:rsidRPr="00C97C1B" w:rsidRDefault="00C97C1B" w:rsidP="00C97C1B">
            <w:r w:rsidRPr="00C97C1B">
              <w:t>Society/Media/External Environment</w:t>
            </w:r>
          </w:p>
        </w:tc>
        <w:tc>
          <w:tcPr>
            <w:tcW w:w="0" w:type="auto"/>
            <w:vAlign w:val="center"/>
            <w:hideMark/>
          </w:tcPr>
          <w:p w14:paraId="7F36E2DD" w14:textId="77777777" w:rsidR="00C97C1B" w:rsidRPr="00C97C1B" w:rsidRDefault="00C97C1B" w:rsidP="00C97C1B">
            <w:r w:rsidRPr="00C97C1B">
              <w:t>92</w:t>
            </w:r>
          </w:p>
        </w:tc>
      </w:tr>
      <w:tr w:rsidR="00C97C1B" w:rsidRPr="00C97C1B" w14:paraId="4FA9B978" w14:textId="77777777" w:rsidTr="00C97C1B">
        <w:trPr>
          <w:tblCellSpacing w:w="15" w:type="dxa"/>
        </w:trPr>
        <w:tc>
          <w:tcPr>
            <w:tcW w:w="0" w:type="auto"/>
            <w:vAlign w:val="center"/>
            <w:hideMark/>
          </w:tcPr>
          <w:p w14:paraId="58E9BDB6" w14:textId="77777777" w:rsidR="00C97C1B" w:rsidRPr="00EF2407" w:rsidRDefault="00C97C1B" w:rsidP="00C97C1B">
            <w:pPr>
              <w:rPr>
                <w:lang w:val="en-GB"/>
              </w:rPr>
            </w:pPr>
            <w:r w:rsidRPr="00EF2407">
              <w:rPr>
                <w:lang w:val="en-GB"/>
              </w:rPr>
              <w:t>Government Representatives (Regional and Central)</w:t>
            </w:r>
          </w:p>
        </w:tc>
        <w:tc>
          <w:tcPr>
            <w:tcW w:w="0" w:type="auto"/>
            <w:vAlign w:val="center"/>
            <w:hideMark/>
          </w:tcPr>
          <w:p w14:paraId="1A1FC3DD" w14:textId="77777777" w:rsidR="00C97C1B" w:rsidRPr="00C97C1B" w:rsidRDefault="00C97C1B" w:rsidP="00C97C1B">
            <w:r w:rsidRPr="00C97C1B">
              <w:t>92</w:t>
            </w:r>
          </w:p>
        </w:tc>
      </w:tr>
      <w:tr w:rsidR="00C97C1B" w:rsidRPr="00C97C1B" w14:paraId="0C88BCA1" w14:textId="77777777" w:rsidTr="00C97C1B">
        <w:trPr>
          <w:tblCellSpacing w:w="15" w:type="dxa"/>
        </w:trPr>
        <w:tc>
          <w:tcPr>
            <w:tcW w:w="0" w:type="auto"/>
            <w:vAlign w:val="center"/>
            <w:hideMark/>
          </w:tcPr>
          <w:p w14:paraId="3D3D15AC" w14:textId="77777777" w:rsidR="00C97C1B" w:rsidRPr="00C97C1B" w:rsidRDefault="00C97C1B" w:rsidP="00C97C1B">
            <w:r w:rsidRPr="00C97C1B">
              <w:t>Employers/Entrepreneurs/Business Representatives</w:t>
            </w:r>
          </w:p>
        </w:tc>
        <w:tc>
          <w:tcPr>
            <w:tcW w:w="0" w:type="auto"/>
            <w:vAlign w:val="center"/>
            <w:hideMark/>
          </w:tcPr>
          <w:p w14:paraId="6B754298" w14:textId="77777777" w:rsidR="00C97C1B" w:rsidRPr="00C97C1B" w:rsidRDefault="00C97C1B" w:rsidP="00C97C1B">
            <w:r w:rsidRPr="00C97C1B">
              <w:t>63</w:t>
            </w:r>
          </w:p>
        </w:tc>
      </w:tr>
      <w:tr w:rsidR="00C97C1B" w:rsidRPr="00C97C1B" w14:paraId="032BBFC7" w14:textId="77777777" w:rsidTr="00C97C1B">
        <w:trPr>
          <w:tblCellSpacing w:w="15" w:type="dxa"/>
        </w:trPr>
        <w:tc>
          <w:tcPr>
            <w:tcW w:w="0" w:type="auto"/>
            <w:vAlign w:val="center"/>
            <w:hideMark/>
          </w:tcPr>
          <w:p w14:paraId="74B92641" w14:textId="77777777" w:rsidR="00C97C1B" w:rsidRPr="00C97C1B" w:rsidRDefault="00C97C1B" w:rsidP="00C97C1B">
            <w:r w:rsidRPr="00C97C1B">
              <w:t>University Administrative Staff</w:t>
            </w:r>
          </w:p>
        </w:tc>
        <w:tc>
          <w:tcPr>
            <w:tcW w:w="0" w:type="auto"/>
            <w:vAlign w:val="center"/>
            <w:hideMark/>
          </w:tcPr>
          <w:p w14:paraId="7DFD8D89" w14:textId="77777777" w:rsidR="00C97C1B" w:rsidRPr="00C97C1B" w:rsidRDefault="00C97C1B" w:rsidP="00C97C1B">
            <w:r w:rsidRPr="00C97C1B">
              <w:t>49</w:t>
            </w:r>
          </w:p>
        </w:tc>
      </w:tr>
      <w:tr w:rsidR="00C97C1B" w:rsidRPr="00C97C1B" w14:paraId="0787061E" w14:textId="77777777" w:rsidTr="00C97C1B">
        <w:trPr>
          <w:tblCellSpacing w:w="15" w:type="dxa"/>
        </w:trPr>
        <w:tc>
          <w:tcPr>
            <w:tcW w:w="0" w:type="auto"/>
            <w:vAlign w:val="center"/>
            <w:hideMark/>
          </w:tcPr>
          <w:p w14:paraId="4068E446" w14:textId="77777777" w:rsidR="00C97C1B" w:rsidRPr="00C97C1B" w:rsidRDefault="00C97C1B" w:rsidP="00C97C1B">
            <w:r w:rsidRPr="00C97C1B">
              <w:t>Alumni</w:t>
            </w:r>
          </w:p>
        </w:tc>
        <w:tc>
          <w:tcPr>
            <w:tcW w:w="0" w:type="auto"/>
            <w:vAlign w:val="center"/>
            <w:hideMark/>
          </w:tcPr>
          <w:p w14:paraId="130A2701" w14:textId="77777777" w:rsidR="00C97C1B" w:rsidRPr="00C97C1B" w:rsidRDefault="00C97C1B" w:rsidP="00C97C1B">
            <w:r w:rsidRPr="00C97C1B">
              <w:t>40</w:t>
            </w:r>
          </w:p>
        </w:tc>
      </w:tr>
      <w:tr w:rsidR="00C97C1B" w:rsidRPr="00C97C1B" w14:paraId="40DE9F3F" w14:textId="77777777" w:rsidTr="00C97C1B">
        <w:trPr>
          <w:tblCellSpacing w:w="15" w:type="dxa"/>
        </w:trPr>
        <w:tc>
          <w:tcPr>
            <w:tcW w:w="0" w:type="auto"/>
            <w:vAlign w:val="center"/>
            <w:hideMark/>
          </w:tcPr>
          <w:p w14:paraId="62025B94" w14:textId="77777777" w:rsidR="00C97C1B" w:rsidRPr="00EF2407" w:rsidRDefault="00C97C1B" w:rsidP="00C97C1B">
            <w:pPr>
              <w:rPr>
                <w:lang w:val="en-GB"/>
              </w:rPr>
            </w:pPr>
            <w:r w:rsidRPr="00EF2407">
              <w:rPr>
                <w:lang w:val="en-GB"/>
              </w:rPr>
              <w:t>Parents/Guardians/Relatives of Students</w:t>
            </w:r>
          </w:p>
        </w:tc>
        <w:tc>
          <w:tcPr>
            <w:tcW w:w="0" w:type="auto"/>
            <w:vAlign w:val="center"/>
            <w:hideMark/>
          </w:tcPr>
          <w:p w14:paraId="0F801CD4" w14:textId="77777777" w:rsidR="00C97C1B" w:rsidRPr="00C97C1B" w:rsidRDefault="00C97C1B" w:rsidP="00C97C1B">
            <w:r w:rsidRPr="00C97C1B">
              <w:t>24</w:t>
            </w:r>
          </w:p>
        </w:tc>
      </w:tr>
      <w:tr w:rsidR="00C97C1B" w:rsidRPr="00C97C1B" w14:paraId="2004F3DF" w14:textId="77777777" w:rsidTr="00C97C1B">
        <w:trPr>
          <w:tblCellSpacing w:w="15" w:type="dxa"/>
        </w:trPr>
        <w:tc>
          <w:tcPr>
            <w:tcW w:w="0" w:type="auto"/>
            <w:vAlign w:val="center"/>
            <w:hideMark/>
          </w:tcPr>
          <w:p w14:paraId="37901080" w14:textId="77777777" w:rsidR="00C97C1B" w:rsidRPr="00C97C1B" w:rsidRDefault="00C97C1B" w:rsidP="00C97C1B">
            <w:r w:rsidRPr="00C97C1B">
              <w:lastRenderedPageBreak/>
              <w:t>Partners/Collaborations (Representatives)</w:t>
            </w:r>
          </w:p>
        </w:tc>
        <w:tc>
          <w:tcPr>
            <w:tcW w:w="0" w:type="auto"/>
            <w:vAlign w:val="center"/>
            <w:hideMark/>
          </w:tcPr>
          <w:p w14:paraId="2CD5C575" w14:textId="77777777" w:rsidR="00C97C1B" w:rsidRPr="00C97C1B" w:rsidRDefault="00C97C1B" w:rsidP="00C97C1B">
            <w:r w:rsidRPr="00C97C1B">
              <w:t>23</w:t>
            </w:r>
          </w:p>
        </w:tc>
      </w:tr>
      <w:tr w:rsidR="00C97C1B" w:rsidRPr="00C97C1B" w14:paraId="1D00EDBE" w14:textId="77777777" w:rsidTr="00C97C1B">
        <w:trPr>
          <w:tblCellSpacing w:w="15" w:type="dxa"/>
        </w:trPr>
        <w:tc>
          <w:tcPr>
            <w:tcW w:w="0" w:type="auto"/>
            <w:vAlign w:val="center"/>
            <w:hideMark/>
          </w:tcPr>
          <w:p w14:paraId="790C67BB" w14:textId="77777777" w:rsidR="00C97C1B" w:rsidRPr="00C97C1B" w:rsidRDefault="00C97C1B" w:rsidP="00C97C1B">
            <w:r w:rsidRPr="00C97C1B">
              <w:t>University Suppliers</w:t>
            </w:r>
          </w:p>
        </w:tc>
        <w:tc>
          <w:tcPr>
            <w:tcW w:w="0" w:type="auto"/>
            <w:vAlign w:val="center"/>
            <w:hideMark/>
          </w:tcPr>
          <w:p w14:paraId="6BF47A33" w14:textId="77777777" w:rsidR="00C97C1B" w:rsidRPr="00C97C1B" w:rsidRDefault="00C97C1B" w:rsidP="00C97C1B">
            <w:r w:rsidRPr="00C97C1B">
              <w:t>5</w:t>
            </w:r>
          </w:p>
        </w:tc>
      </w:tr>
    </w:tbl>
    <w:p w14:paraId="47AD4533" w14:textId="77777777" w:rsidR="00C97C1B" w:rsidRPr="00C97C1B" w:rsidRDefault="00C97C1B" w:rsidP="00C97C1B">
      <w:r w:rsidRPr="00C97C1B">
        <w:rPr>
          <w:b/>
          <w:bCs/>
        </w:rPr>
        <w:t>Source:</w:t>
      </w:r>
      <w:r w:rsidRPr="00C97C1B">
        <w:t xml:space="preserve"> Own elaboration</w:t>
      </w:r>
    </w:p>
    <w:p w14:paraId="5D4491B0" w14:textId="77777777" w:rsidR="00C97C1B" w:rsidRPr="00EF2407" w:rsidRDefault="00C97C1B" w:rsidP="00C97C1B">
      <w:pPr>
        <w:rPr>
          <w:lang w:val="en-GB"/>
        </w:rPr>
      </w:pPr>
      <w:r w:rsidRPr="00EF2407">
        <w:rPr>
          <w:lang w:val="en-GB"/>
        </w:rPr>
        <w:t>It is worth noting that in the categorization phase, university employee groups were separated into academic staff and administrative staff. In some articles, stakeholder references treated these groups collectively (e.g., "staff," "employees"). In such cases, the frequency was evenly distributed across each category to which the term was assigned. A similar situation occurred with terms referring to the "university community" or synonymous expressions. Here, distribution was made across the categories of academic staff and students. A somewhat surprising result is the relatively low ranking of alumni in the specific ranking presented in Table 51.</w:t>
      </w:r>
    </w:p>
    <w:p w14:paraId="2A95F6D0" w14:textId="77777777" w:rsidR="00C97C1B" w:rsidRPr="00EF2407" w:rsidRDefault="00C97C1B" w:rsidP="00C97C1B">
      <w:pPr>
        <w:rPr>
          <w:lang w:val="en-GB"/>
        </w:rPr>
      </w:pPr>
      <w:r w:rsidRPr="00EF2407">
        <w:rPr>
          <w:lang w:val="en-GB"/>
        </w:rPr>
        <w:t>Since each identified stakeholder group may exhibit different characteristics in their relationship with the university, it is worth determining these differences. Mitchell’s typology (see Table 49) can be helpful in this regard. Possible classification of each identified group into stakeholder types is presented in Table 52.</w:t>
      </w:r>
    </w:p>
    <w:p w14:paraId="562A564A" w14:textId="77777777" w:rsidR="00C97C1B" w:rsidRPr="00C97C1B" w:rsidRDefault="00000000" w:rsidP="00C97C1B">
      <w:r>
        <w:pict w14:anchorId="6DF8A54F">
          <v:rect id="_x0000_i1030" style="width:0;height:1.5pt" o:hralign="center" o:hrstd="t" o:hr="t" fillcolor="#a0a0a0" stroked="f"/>
        </w:pict>
      </w:r>
    </w:p>
    <w:p w14:paraId="313D2EB9" w14:textId="77777777" w:rsidR="00C97C1B" w:rsidRPr="00EF2407" w:rsidRDefault="00C97C1B" w:rsidP="00C97C1B">
      <w:pPr>
        <w:rPr>
          <w:lang w:val="en-GB"/>
        </w:rPr>
      </w:pPr>
      <w:r w:rsidRPr="00EF2407">
        <w:rPr>
          <w:b/>
          <w:bCs/>
          <w:lang w:val="en-GB"/>
        </w:rPr>
        <w:t>Table 52. Example classification of university stakeholders according to the Mitchell et al. typology.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0"/>
        <w:gridCol w:w="5892"/>
      </w:tblGrid>
      <w:tr w:rsidR="00C97C1B" w:rsidRPr="00C97C1B" w14:paraId="475AAD37" w14:textId="77777777" w:rsidTr="00C97C1B">
        <w:trPr>
          <w:tblHeader/>
          <w:tblCellSpacing w:w="15" w:type="dxa"/>
        </w:trPr>
        <w:tc>
          <w:tcPr>
            <w:tcW w:w="0" w:type="auto"/>
            <w:vAlign w:val="center"/>
            <w:hideMark/>
          </w:tcPr>
          <w:p w14:paraId="133640E2" w14:textId="77777777" w:rsidR="00C97C1B" w:rsidRPr="00C97C1B" w:rsidRDefault="00C97C1B" w:rsidP="00C97C1B">
            <w:pPr>
              <w:rPr>
                <w:b/>
                <w:bCs/>
              </w:rPr>
            </w:pPr>
            <w:r w:rsidRPr="00C97C1B">
              <w:rPr>
                <w:b/>
                <w:bCs/>
              </w:rPr>
              <w:t>University Stakeholder Group</w:t>
            </w:r>
          </w:p>
        </w:tc>
        <w:tc>
          <w:tcPr>
            <w:tcW w:w="0" w:type="auto"/>
            <w:vAlign w:val="center"/>
            <w:hideMark/>
          </w:tcPr>
          <w:p w14:paraId="2363D121" w14:textId="77777777" w:rsidR="00C97C1B" w:rsidRPr="00C97C1B" w:rsidRDefault="00C97C1B" w:rsidP="00C97C1B">
            <w:pPr>
              <w:rPr>
                <w:b/>
                <w:bCs/>
              </w:rPr>
            </w:pPr>
            <w:r w:rsidRPr="00EF2407">
              <w:rPr>
                <w:b/>
                <w:bCs/>
                <w:lang w:val="en-GB"/>
              </w:rPr>
              <w:t xml:space="preserve">Type of Stakeholder (Mitchell et al. </w:t>
            </w:r>
            <w:r w:rsidRPr="00C97C1B">
              <w:rPr>
                <w:b/>
                <w:bCs/>
              </w:rPr>
              <w:t>Typology)</w:t>
            </w:r>
          </w:p>
        </w:tc>
      </w:tr>
      <w:tr w:rsidR="00C97C1B" w:rsidRPr="00C97C1B" w14:paraId="62DFE876" w14:textId="77777777" w:rsidTr="00C97C1B">
        <w:trPr>
          <w:tblCellSpacing w:w="15" w:type="dxa"/>
        </w:trPr>
        <w:tc>
          <w:tcPr>
            <w:tcW w:w="0" w:type="auto"/>
            <w:vAlign w:val="center"/>
            <w:hideMark/>
          </w:tcPr>
          <w:p w14:paraId="7CB3E2BB" w14:textId="77777777" w:rsidR="00C97C1B" w:rsidRPr="00C97C1B" w:rsidRDefault="00C97C1B" w:rsidP="00C97C1B">
            <w:r w:rsidRPr="00C97C1B">
              <w:t>Students</w:t>
            </w:r>
          </w:p>
        </w:tc>
        <w:tc>
          <w:tcPr>
            <w:tcW w:w="0" w:type="auto"/>
            <w:vAlign w:val="center"/>
            <w:hideMark/>
          </w:tcPr>
          <w:p w14:paraId="1C0E1247" w14:textId="77777777" w:rsidR="00C97C1B" w:rsidRPr="00C97C1B" w:rsidRDefault="00C97C1B" w:rsidP="00C97C1B">
            <w:r w:rsidRPr="00C97C1B">
              <w:t>Dependent (5) or Demanding (3)</w:t>
            </w:r>
          </w:p>
        </w:tc>
      </w:tr>
      <w:tr w:rsidR="00C97C1B" w:rsidRPr="00C97C1B" w14:paraId="51079D6A" w14:textId="77777777" w:rsidTr="00C97C1B">
        <w:trPr>
          <w:tblCellSpacing w:w="15" w:type="dxa"/>
        </w:trPr>
        <w:tc>
          <w:tcPr>
            <w:tcW w:w="0" w:type="auto"/>
            <w:vAlign w:val="center"/>
            <w:hideMark/>
          </w:tcPr>
          <w:p w14:paraId="42E5D953" w14:textId="77777777" w:rsidR="00C97C1B" w:rsidRPr="00C97C1B" w:rsidRDefault="00C97C1B" w:rsidP="00C97C1B">
            <w:r w:rsidRPr="00C97C1B">
              <w:t>Alumni</w:t>
            </w:r>
          </w:p>
        </w:tc>
        <w:tc>
          <w:tcPr>
            <w:tcW w:w="0" w:type="auto"/>
            <w:vAlign w:val="center"/>
            <w:hideMark/>
          </w:tcPr>
          <w:p w14:paraId="06CF128F" w14:textId="77777777" w:rsidR="00C97C1B" w:rsidRPr="00C97C1B" w:rsidRDefault="00C97C1B" w:rsidP="00C97C1B">
            <w:r w:rsidRPr="00C97C1B">
              <w:t>Discretionary (2) or Dormant (1)</w:t>
            </w:r>
          </w:p>
        </w:tc>
      </w:tr>
      <w:tr w:rsidR="00C97C1B" w:rsidRPr="00C97C1B" w14:paraId="675926CF" w14:textId="77777777" w:rsidTr="00C97C1B">
        <w:trPr>
          <w:tblCellSpacing w:w="15" w:type="dxa"/>
        </w:trPr>
        <w:tc>
          <w:tcPr>
            <w:tcW w:w="0" w:type="auto"/>
            <w:vAlign w:val="center"/>
            <w:hideMark/>
          </w:tcPr>
          <w:p w14:paraId="2C2EBE74" w14:textId="77777777" w:rsidR="00C97C1B" w:rsidRPr="00C97C1B" w:rsidRDefault="00C97C1B" w:rsidP="00C97C1B">
            <w:r w:rsidRPr="00C97C1B">
              <w:t>Parents/Guardians</w:t>
            </w:r>
          </w:p>
        </w:tc>
        <w:tc>
          <w:tcPr>
            <w:tcW w:w="0" w:type="auto"/>
            <w:vAlign w:val="center"/>
            <w:hideMark/>
          </w:tcPr>
          <w:p w14:paraId="184D44E8" w14:textId="77777777" w:rsidR="00C97C1B" w:rsidRPr="00C97C1B" w:rsidRDefault="00C97C1B" w:rsidP="00C97C1B">
            <w:r w:rsidRPr="00C97C1B">
              <w:t>Discretionary (2) or Dependent (5)</w:t>
            </w:r>
          </w:p>
        </w:tc>
      </w:tr>
      <w:tr w:rsidR="00C97C1B" w:rsidRPr="00C97C1B" w14:paraId="5453F901" w14:textId="77777777" w:rsidTr="00C97C1B">
        <w:trPr>
          <w:tblCellSpacing w:w="15" w:type="dxa"/>
        </w:trPr>
        <w:tc>
          <w:tcPr>
            <w:tcW w:w="0" w:type="auto"/>
            <w:vAlign w:val="center"/>
            <w:hideMark/>
          </w:tcPr>
          <w:p w14:paraId="6232CBAF" w14:textId="77777777" w:rsidR="00C97C1B" w:rsidRPr="00C97C1B" w:rsidRDefault="00C97C1B" w:rsidP="00C97C1B">
            <w:r w:rsidRPr="00C97C1B">
              <w:t>Academic and Research Staff</w:t>
            </w:r>
          </w:p>
        </w:tc>
        <w:tc>
          <w:tcPr>
            <w:tcW w:w="0" w:type="auto"/>
            <w:vAlign w:val="center"/>
            <w:hideMark/>
          </w:tcPr>
          <w:p w14:paraId="51BCD569" w14:textId="77777777" w:rsidR="00C97C1B" w:rsidRPr="00C97C1B" w:rsidRDefault="00C97C1B" w:rsidP="00C97C1B">
            <w:r w:rsidRPr="00C97C1B">
              <w:t>Dependent (5) or Definitive (7)</w:t>
            </w:r>
          </w:p>
        </w:tc>
      </w:tr>
      <w:tr w:rsidR="00C97C1B" w:rsidRPr="00C97C1B" w14:paraId="4F8663FF" w14:textId="77777777" w:rsidTr="00C97C1B">
        <w:trPr>
          <w:tblCellSpacing w:w="15" w:type="dxa"/>
        </w:trPr>
        <w:tc>
          <w:tcPr>
            <w:tcW w:w="0" w:type="auto"/>
            <w:vAlign w:val="center"/>
            <w:hideMark/>
          </w:tcPr>
          <w:p w14:paraId="34848FBA" w14:textId="77777777" w:rsidR="00C97C1B" w:rsidRPr="00C97C1B" w:rsidRDefault="00C97C1B" w:rsidP="00C97C1B">
            <w:r w:rsidRPr="00C97C1B">
              <w:t>Local and Central Authorities</w:t>
            </w:r>
          </w:p>
        </w:tc>
        <w:tc>
          <w:tcPr>
            <w:tcW w:w="0" w:type="auto"/>
            <w:vAlign w:val="center"/>
            <w:hideMark/>
          </w:tcPr>
          <w:p w14:paraId="5C8AAFC8" w14:textId="77777777" w:rsidR="00C97C1B" w:rsidRPr="00C97C1B" w:rsidRDefault="00C97C1B" w:rsidP="00C97C1B">
            <w:r w:rsidRPr="00C97C1B">
              <w:t>Dominant (4), Dangerous (6), or Definitive (7)</w:t>
            </w:r>
          </w:p>
        </w:tc>
      </w:tr>
      <w:tr w:rsidR="00C97C1B" w:rsidRPr="00C97C1B" w14:paraId="3CCF2B1A" w14:textId="77777777" w:rsidTr="00C97C1B">
        <w:trPr>
          <w:tblCellSpacing w:w="15" w:type="dxa"/>
        </w:trPr>
        <w:tc>
          <w:tcPr>
            <w:tcW w:w="0" w:type="auto"/>
            <w:vAlign w:val="center"/>
            <w:hideMark/>
          </w:tcPr>
          <w:p w14:paraId="71B70D64" w14:textId="77777777" w:rsidR="00C97C1B" w:rsidRPr="00C97C1B" w:rsidRDefault="00C97C1B" w:rsidP="00C97C1B">
            <w:r w:rsidRPr="00C97C1B">
              <w:t>Administrative Staff</w:t>
            </w:r>
          </w:p>
        </w:tc>
        <w:tc>
          <w:tcPr>
            <w:tcW w:w="0" w:type="auto"/>
            <w:vAlign w:val="center"/>
            <w:hideMark/>
          </w:tcPr>
          <w:p w14:paraId="1689BAC7" w14:textId="77777777" w:rsidR="00C97C1B" w:rsidRPr="00C97C1B" w:rsidRDefault="00C97C1B" w:rsidP="00C97C1B">
            <w:r w:rsidRPr="00C97C1B">
              <w:t>Dependent (5) or Definitive (7)</w:t>
            </w:r>
          </w:p>
        </w:tc>
      </w:tr>
      <w:tr w:rsidR="00C97C1B" w:rsidRPr="00C97C1B" w14:paraId="77126ED5" w14:textId="77777777" w:rsidTr="00C97C1B">
        <w:trPr>
          <w:tblCellSpacing w:w="15" w:type="dxa"/>
        </w:trPr>
        <w:tc>
          <w:tcPr>
            <w:tcW w:w="0" w:type="auto"/>
            <w:vAlign w:val="center"/>
            <w:hideMark/>
          </w:tcPr>
          <w:p w14:paraId="72B550DF" w14:textId="77777777" w:rsidR="00C97C1B" w:rsidRPr="00C97C1B" w:rsidRDefault="00C97C1B" w:rsidP="00C97C1B">
            <w:r w:rsidRPr="00C97C1B">
              <w:t>Employers</w:t>
            </w:r>
          </w:p>
        </w:tc>
        <w:tc>
          <w:tcPr>
            <w:tcW w:w="0" w:type="auto"/>
            <w:vAlign w:val="center"/>
            <w:hideMark/>
          </w:tcPr>
          <w:p w14:paraId="30EC5F58" w14:textId="77777777" w:rsidR="00C97C1B" w:rsidRPr="00C97C1B" w:rsidRDefault="00C97C1B" w:rsidP="00C97C1B">
            <w:r w:rsidRPr="00C97C1B">
              <w:t>Discretionary (2), Dormant (1), or Dominant (4)</w:t>
            </w:r>
          </w:p>
        </w:tc>
      </w:tr>
      <w:tr w:rsidR="00C97C1B" w:rsidRPr="00C97C1B" w14:paraId="42F12247" w14:textId="77777777" w:rsidTr="00C97C1B">
        <w:trPr>
          <w:tblCellSpacing w:w="15" w:type="dxa"/>
        </w:trPr>
        <w:tc>
          <w:tcPr>
            <w:tcW w:w="0" w:type="auto"/>
            <w:vAlign w:val="center"/>
            <w:hideMark/>
          </w:tcPr>
          <w:p w14:paraId="1932E69B" w14:textId="77777777" w:rsidR="00C97C1B" w:rsidRPr="00C97C1B" w:rsidRDefault="00C97C1B" w:rsidP="00C97C1B">
            <w:r w:rsidRPr="00C97C1B">
              <w:t>Society</w:t>
            </w:r>
          </w:p>
        </w:tc>
        <w:tc>
          <w:tcPr>
            <w:tcW w:w="0" w:type="auto"/>
            <w:vAlign w:val="center"/>
            <w:hideMark/>
          </w:tcPr>
          <w:p w14:paraId="50C57A49" w14:textId="77777777" w:rsidR="00C97C1B" w:rsidRPr="00C97C1B" w:rsidRDefault="00C97C1B" w:rsidP="00C97C1B">
            <w:r w:rsidRPr="00C97C1B">
              <w:t>Discretionary (2) or Non-Stakeholder (8)</w:t>
            </w:r>
          </w:p>
        </w:tc>
      </w:tr>
      <w:tr w:rsidR="00C97C1B" w:rsidRPr="00C70DD3" w14:paraId="376B696B" w14:textId="77777777" w:rsidTr="00C97C1B">
        <w:trPr>
          <w:tblCellSpacing w:w="15" w:type="dxa"/>
        </w:trPr>
        <w:tc>
          <w:tcPr>
            <w:tcW w:w="0" w:type="auto"/>
            <w:vAlign w:val="center"/>
            <w:hideMark/>
          </w:tcPr>
          <w:p w14:paraId="37BCDCE1" w14:textId="77777777" w:rsidR="00C97C1B" w:rsidRPr="00C97C1B" w:rsidRDefault="00C97C1B" w:rsidP="00C97C1B">
            <w:r w:rsidRPr="00C97C1B">
              <w:lastRenderedPageBreak/>
              <w:t>Partnership Representatives</w:t>
            </w:r>
          </w:p>
        </w:tc>
        <w:tc>
          <w:tcPr>
            <w:tcW w:w="0" w:type="auto"/>
            <w:vAlign w:val="center"/>
            <w:hideMark/>
          </w:tcPr>
          <w:p w14:paraId="63726A78" w14:textId="77777777" w:rsidR="00C97C1B" w:rsidRPr="00EF2407" w:rsidRDefault="00C97C1B" w:rsidP="00C97C1B">
            <w:pPr>
              <w:rPr>
                <w:lang w:val="en-GB"/>
              </w:rPr>
            </w:pPr>
            <w:r w:rsidRPr="00EF2407">
              <w:rPr>
                <w:lang w:val="en-GB"/>
              </w:rPr>
              <w:t>Dependent (5), Discretionary (2), or Non-Stakeholder (8)</w:t>
            </w:r>
          </w:p>
        </w:tc>
      </w:tr>
      <w:tr w:rsidR="00C97C1B" w:rsidRPr="00C70DD3" w14:paraId="239CD96F" w14:textId="77777777" w:rsidTr="00C97C1B">
        <w:trPr>
          <w:tblCellSpacing w:w="15" w:type="dxa"/>
        </w:trPr>
        <w:tc>
          <w:tcPr>
            <w:tcW w:w="0" w:type="auto"/>
            <w:vAlign w:val="center"/>
            <w:hideMark/>
          </w:tcPr>
          <w:p w14:paraId="2EB7EFF6" w14:textId="77777777" w:rsidR="00C97C1B" w:rsidRPr="00C97C1B" w:rsidRDefault="00C97C1B" w:rsidP="00C97C1B">
            <w:r w:rsidRPr="00C97C1B">
              <w:t>Suppliers</w:t>
            </w:r>
          </w:p>
        </w:tc>
        <w:tc>
          <w:tcPr>
            <w:tcW w:w="0" w:type="auto"/>
            <w:vAlign w:val="center"/>
            <w:hideMark/>
          </w:tcPr>
          <w:p w14:paraId="617D6BC9" w14:textId="77777777" w:rsidR="00C97C1B" w:rsidRPr="00EF2407" w:rsidRDefault="00C97C1B" w:rsidP="00C97C1B">
            <w:pPr>
              <w:rPr>
                <w:lang w:val="en-GB"/>
              </w:rPr>
            </w:pPr>
            <w:r w:rsidRPr="00EF2407">
              <w:rPr>
                <w:lang w:val="en-GB"/>
              </w:rPr>
              <w:t>Dependent (5), Dominant (4), Discretionary (2), or Non-Stakeholder (8)</w:t>
            </w:r>
          </w:p>
        </w:tc>
      </w:tr>
    </w:tbl>
    <w:p w14:paraId="534E41E1" w14:textId="77777777" w:rsidR="00C97C1B" w:rsidRPr="00EF2407" w:rsidRDefault="00C97C1B" w:rsidP="00C97C1B">
      <w:pPr>
        <w:rPr>
          <w:lang w:val="en-GB"/>
        </w:rPr>
      </w:pPr>
      <w:r w:rsidRPr="00EF2407">
        <w:rPr>
          <w:b/>
          <w:bCs/>
          <w:lang w:val="en-GB"/>
        </w:rPr>
        <w:t>Source:</w:t>
      </w:r>
      <w:r w:rsidRPr="00EF2407">
        <w:rPr>
          <w:lang w:val="en-GB"/>
        </w:rPr>
        <w:t xml:space="preserve"> Own elaboration based on Lewandowski &amp; Zieliński, 2012; Mainardes et al., 2012; Mitchell et al., 1997</w:t>
      </w:r>
    </w:p>
    <w:p w14:paraId="7C42244F" w14:textId="77777777" w:rsidR="00C97C1B" w:rsidRPr="00EF2407" w:rsidRDefault="00C97C1B" w:rsidP="00C97C1B">
      <w:pPr>
        <w:rPr>
          <w:lang w:val="en-GB"/>
        </w:rPr>
      </w:pPr>
      <w:r w:rsidRPr="00EF2407">
        <w:rPr>
          <w:lang w:val="en-GB"/>
        </w:rPr>
        <w:t>Determining the type each stakeholder group belongs to is quite a challenging task, as depending on the situation, needs, and possibilities, each group can exhibit traits of more than one type. Hence, Table 52 shows several possible types for each stakeholder group.</w:t>
      </w:r>
    </w:p>
    <w:p w14:paraId="1077E729" w14:textId="77777777" w:rsidR="00C97C1B" w:rsidRPr="00EF2407" w:rsidRDefault="00C97C1B" w:rsidP="00C97C1B">
      <w:pPr>
        <w:rPr>
          <w:lang w:val="en-GB"/>
        </w:rPr>
      </w:pPr>
      <w:r w:rsidRPr="00EF2407">
        <w:rPr>
          <w:lang w:val="en-GB"/>
        </w:rPr>
        <w:t>Students are a stakeholder group actively participating in the university's day-to-day functioning. This group includes undergraduate, graduate, doctoral, and postgraduate students. Sometimes, in comparisons where a university is likened to a manufacturing enterprise, the student is equated with raw material at the start of the production process (Pawlikowski, 2010, p. 14). This approach emphasizes that the output of the educational process, measured in absolute terms, may vary only due to differences in the candidates' predispositions and preparation. However, that’s not the only factor influencing service outcomes. A crucial factor is motivating students to acquire knowledge and skills, which can be shaped by faculty actions and the overall organization of the teaching process, including technical conditions and administrative support. For students, the dominant relational attribute seems to be urgency, placing them in the "demanding" stakeholder type. Upon graduation, former students transition into the alumni group. This role change can significantly affect their expectations regarding educational services and alter their perception of service quality and satisfaction. Alumni form a diverse group, primarily determined by their career path post-graduation. While many university staff are alumni, most maintain limited contact with the university’s daily operations. Therefore, alumni typically possess legitimacy, placing them in the "discretionary" stakeholder type, though some may also be "dormant" due to their potential influence.</w:t>
      </w:r>
    </w:p>
    <w:p w14:paraId="62EBB821" w14:textId="77777777" w:rsidR="00C97C1B" w:rsidRPr="00EF2407" w:rsidRDefault="00C97C1B" w:rsidP="00C97C1B">
      <w:pPr>
        <w:rPr>
          <w:lang w:val="en-GB"/>
        </w:rPr>
      </w:pPr>
      <w:r w:rsidRPr="00EF2407">
        <w:rPr>
          <w:lang w:val="en-GB"/>
        </w:rPr>
        <w:t>Parents or guardians may have different expectations. Despite being highly engaged in their wards' matters, they often have minimal direct influence on university operations. Still, they are significant in shaping public opinion about the university and can articulate expectations, such as effective communication of outcomes (see Wood &amp; Su, 2019). Thus, in private universities, they may be classified as "discretionary" stakeholders, lacking urgency or power but possessing legitimacy.</w:t>
      </w:r>
    </w:p>
    <w:p w14:paraId="0803B896" w14:textId="77777777" w:rsidR="00C97C1B" w:rsidRPr="00EF2407" w:rsidRDefault="00C97C1B" w:rsidP="00C97C1B">
      <w:pPr>
        <w:rPr>
          <w:lang w:val="en-GB"/>
        </w:rPr>
      </w:pPr>
      <w:r w:rsidRPr="00EF2407">
        <w:rPr>
          <w:lang w:val="en-GB"/>
        </w:rPr>
        <w:t>Academic and research staff significantly shape service quality. Apart from delivering education, they benefit from the university's research infrastructure, support from students and alumni, and development opportunities. They are active participants in university life and possess urgency and legitimacy. Depending on their level of influence (power), they may be "dependent" or "definitive" stakeholders.</w:t>
      </w:r>
    </w:p>
    <w:p w14:paraId="11CD09DE" w14:textId="77777777" w:rsidR="00C97C1B" w:rsidRPr="00EF2407" w:rsidRDefault="00C97C1B" w:rsidP="00C97C1B">
      <w:pPr>
        <w:rPr>
          <w:lang w:val="en-GB"/>
        </w:rPr>
      </w:pPr>
      <w:r w:rsidRPr="00EF2407">
        <w:rPr>
          <w:lang w:val="en-GB"/>
        </w:rPr>
        <w:lastRenderedPageBreak/>
        <w:t>Administrative staff are also vital stakeholders. They ensure the smooth operation of non-teaching processes, greatly affecting satisfaction among students, alumni, and academic staff. They also enable regulatory compliance and public communication. Thus, like academic staff, they may be classified as "dependent" or "definitive" stakeholders.</w:t>
      </w:r>
    </w:p>
    <w:p w14:paraId="0200460B" w14:textId="77777777" w:rsidR="00C97C1B" w:rsidRPr="00EF2407" w:rsidRDefault="00C97C1B" w:rsidP="00C97C1B">
      <w:pPr>
        <w:rPr>
          <w:lang w:val="en-GB"/>
        </w:rPr>
      </w:pPr>
      <w:r w:rsidRPr="00EF2407">
        <w:rPr>
          <w:lang w:val="en-GB"/>
        </w:rPr>
        <w:t>Employers represent a highly diverse group. They may include alumni, staff, government representatives, students, and their families—or be entirely unrelated to a specific institution. From their perspective, competencies of current or future employees are crucial in evaluating educational services. Depending on their influence (e.g., sponsoring programs), employers may possess power and legitimacy, classifying them as "dormant," "discretionary," or "dominant" stakeholders.</w:t>
      </w:r>
    </w:p>
    <w:p w14:paraId="5F8BD6E8" w14:textId="77777777" w:rsidR="00C97C1B" w:rsidRPr="00EF2407" w:rsidRDefault="00C97C1B" w:rsidP="00C97C1B">
      <w:pPr>
        <w:rPr>
          <w:lang w:val="en-GB"/>
        </w:rPr>
      </w:pPr>
      <w:r w:rsidRPr="00EF2407">
        <w:rPr>
          <w:lang w:val="en-GB"/>
        </w:rPr>
        <w:t>Government representatives (central or local) are especially important for public universities. They set operational rules and funding frameworks. This group also includes accreditation agencies like the State Accreditation Committee, which ensure quality compliance. Depending on their level (e.g., ministry vs. regional office), these stakeholders may possess various attributes (power, legitimacy, urgency), and are often "dominant," "dangerous," or "definitive."</w:t>
      </w:r>
    </w:p>
    <w:p w14:paraId="12C063FE" w14:textId="77777777" w:rsidR="00C97C1B" w:rsidRPr="00EF2407" w:rsidRDefault="00C97C1B" w:rsidP="00C97C1B">
      <w:pPr>
        <w:rPr>
          <w:lang w:val="en-GB"/>
        </w:rPr>
      </w:pPr>
      <w:r w:rsidRPr="00EF2407">
        <w:rPr>
          <w:lang w:val="en-GB"/>
        </w:rPr>
        <w:t>Partnerships are vital for modern university development and can include cooperation with other universities, research institutions, businesses, or NGOs. Such partnerships typically exhibit legitimacy, sometimes urgency, but rarely power—placing them in the "dependent" or "discretionary" categories, though some may be considered "non-stakeholders."</w:t>
      </w:r>
    </w:p>
    <w:p w14:paraId="79C8CC5B" w14:textId="77777777" w:rsidR="00C97C1B" w:rsidRPr="00EF2407" w:rsidRDefault="00C97C1B" w:rsidP="00C97C1B">
      <w:pPr>
        <w:rPr>
          <w:lang w:val="en-GB"/>
        </w:rPr>
      </w:pPr>
      <w:r w:rsidRPr="00EF2407">
        <w:rPr>
          <w:lang w:val="en-GB"/>
        </w:rPr>
        <w:t>Suppliers are a distinct group. Their role varies significantly from other stakeholders. Unlike in manufacturing, where suppliers are crucial, university services often don’t rely as heavily on them—though this can change in IT-related or support systems. Depending on their relationship and negotiation position, suppliers may fall under "dependent," "discretionary," "dominant," or even "non-stakeholder" types, especially if they provide auxiliary services with minimal strategic importance.</w:t>
      </w:r>
    </w:p>
    <w:p w14:paraId="2754AB08" w14:textId="77777777" w:rsidR="00C97C1B" w:rsidRPr="00EF2407" w:rsidRDefault="00C97C1B" w:rsidP="00C97C1B">
      <w:pPr>
        <w:rPr>
          <w:lang w:val="en-GB"/>
        </w:rPr>
      </w:pPr>
      <w:r w:rsidRPr="00EF2407">
        <w:rPr>
          <w:lang w:val="en-GB"/>
        </w:rPr>
        <w:t>Universities also operate within a broader social context involving people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"non-stakeholder" types.</w:t>
      </w:r>
    </w:p>
    <w:p w14:paraId="76322200" w14:textId="77777777" w:rsidR="00C97C1B" w:rsidRPr="00EF2407" w:rsidRDefault="00C97C1B" w:rsidP="00C97C1B">
      <w:pPr>
        <w:rPr>
          <w:lang w:val="en-GB"/>
        </w:rPr>
      </w:pPr>
      <w:r w:rsidRPr="00EF2407">
        <w:rPr>
          <w:lang w:val="en-GB"/>
        </w:rPr>
        <w:t xml:space="preserve">As this summary shows, each stakeholder group influences the university differently. An important management feature is that the same person may belong to multiple stakeholder groups, changing how they perceive service quality and satisfaction. This complexity makes stakeholder relationship management particularly challenging. Referring to the Triple Helix concept (see subsection 1.1.2), one might argue that the most important stakeholders today are business (industry) and government. However, such a view is insufficient. As many companies have made stakeholders central to strategy in recent decades (Finch et al., 2013), it's fair to say universities should do the same. As Frederick Laloux states: “We are witnessing the emergence of a new perspective—a stakeholder model—which emphasizes that companies must be accountable not only to investors but also to customers, employees, suppliers, the local community, the environment, and others. Organizational leadership </w:t>
      </w:r>
      <w:r w:rsidRPr="00EF2407">
        <w:rPr>
          <w:lang w:val="en-GB"/>
        </w:rPr>
        <w:lastRenderedPageBreak/>
        <w:t>must balance the often conflicting needs of stakeholders so that, in the long term, everyone is satisfied” (Laloux, 2015, p. 267). Thus, universities, given their stakeholder complexity, could pioneer effective stakeholder management models that could later be adapted by other organizations—becoming leaders, not just followers, in this domain.</w:t>
      </w:r>
    </w:p>
    <w:p w14:paraId="7C4F60DE" w14:textId="77777777" w:rsidR="00C97C1B" w:rsidRPr="00EF2407" w:rsidRDefault="00C97C1B" w:rsidP="00C97C1B">
      <w:pPr>
        <w:rPr>
          <w:lang w:val="en-GB"/>
        </w:rPr>
      </w:pPr>
      <w:r w:rsidRPr="00EF2407">
        <w:rPr>
          <w:lang w:val="en-GB"/>
        </w:rPr>
        <w:t>In stakeholder management, communication tailored to each stakeholder group’s relationship with the university becomes crucial. This is challenging because different groups may have conflicting interests, sometimes even leading to disputes (see Freeman &amp; Reed, 1983, p. 97). Therefore, effective communication strategies must be based on the identification of key stakeholder characteristics and, at times, employ conflict resolution techniques (see Gupta et al., 2011). A broader discussion of stakeholder analysis and communication strategies is provided in the following subsection.</w:t>
      </w:r>
    </w:p>
    <w:p w14:paraId="429C540E" w14:textId="77777777" w:rsidR="00514F31" w:rsidRPr="00EF2407" w:rsidRDefault="00514F31" w:rsidP="00FA6769">
      <w:pPr>
        <w:rPr>
          <w:lang w:val="en-GB"/>
        </w:rPr>
      </w:pPr>
    </w:p>
    <w:p w14:paraId="1E5B91F1" w14:textId="77777777" w:rsidR="00881745" w:rsidRPr="00C97C1B" w:rsidRDefault="00207822" w:rsidP="00107ECD">
      <w:pPr>
        <w:pStyle w:val="Heading3"/>
        <w:rPr>
          <w:highlight w:val="yellow"/>
        </w:rPr>
      </w:pPr>
      <w:bookmarkStart w:id="391" w:name="_Ref162381255"/>
      <w:bookmarkStart w:id="392" w:name="_Ref162612683"/>
      <w:bookmarkStart w:id="393" w:name="_Toc164801017"/>
      <w:bookmarkStart w:id="394" w:name="_Toc168903281"/>
      <w:bookmarkStart w:id="395" w:name="_Toc169134089"/>
      <w:r w:rsidRPr="00C97C1B">
        <w:rPr>
          <w:highlight w:val="yellow"/>
        </w:rPr>
        <w:t>Kształtowanie relacji</w:t>
      </w:r>
      <w:r w:rsidR="004B23E5" w:rsidRPr="00C97C1B">
        <w:rPr>
          <w:highlight w:val="yellow"/>
        </w:rPr>
        <w:t xml:space="preserve"> z różnymi grupami interesariuszy</w:t>
      </w:r>
      <w:bookmarkEnd w:id="391"/>
      <w:bookmarkEnd w:id="392"/>
      <w:bookmarkEnd w:id="393"/>
      <w:bookmarkEnd w:id="394"/>
      <w:bookmarkEnd w:id="395"/>
      <w:r w:rsidR="004B23E5" w:rsidRPr="00C97C1B">
        <w:rPr>
          <w:highlight w:val="yellow"/>
        </w:rPr>
        <w:t xml:space="preserve"> </w:t>
      </w:r>
    </w:p>
    <w:p w14:paraId="39FA7C27" w14:textId="77777777" w:rsidR="00881745" w:rsidRPr="00C97C1B" w:rsidRDefault="006A5567" w:rsidP="00881745">
      <w:pPr>
        <w:rPr>
          <w:highlight w:val="yellow"/>
        </w:rPr>
      </w:pPr>
      <w:r w:rsidRPr="00C97C1B">
        <w:rPr>
          <w:highlight w:val="yellow"/>
        </w:rP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rsidRPr="00C97C1B">
        <w:rPr>
          <w:noProof/>
          <w:highlight w:val="yellow"/>
        </w:rPr>
        <w:t>(por. Dobbins i in., 2021, s. 414)</w:t>
      </w:r>
      <w:r w:rsidRPr="00C97C1B">
        <w:rPr>
          <w:highlight w:val="yellow"/>
        </w:rPr>
        <w:t xml:space="preserve">. </w:t>
      </w:r>
      <w:r w:rsidR="00CD09E6" w:rsidRPr="00C97C1B">
        <w:rPr>
          <w:highlight w:val="yellow"/>
        </w:rPr>
        <w:t xml:space="preserve">Ponadto obecnie w erze, która „wymaga większej demokracji interesariuszy oraz wielowymiarowych wyników działalności korporacyjnej, [organizacje] muszą znaleźć strategiczną platformę organizacyjną, która adresuje różnorodne interesy ich interesariuszy i akcjonariuszy. Jakiekolwiek praktyki powodujące negatywne skutki zewnętrzne, które prowadzą do straty dla innych bez ich zgody, mogą być postrzegane wręcz jako nieetyczne” </w:t>
      </w:r>
      <w:r w:rsidR="00CD09E6" w:rsidRPr="00C97C1B">
        <w:rPr>
          <w:noProof/>
          <w:highlight w:val="yellow"/>
        </w:rPr>
        <w:t>(Loi, 2015)</w:t>
      </w:r>
      <w:r w:rsidR="00CD09E6" w:rsidRPr="00C97C1B">
        <w:rPr>
          <w:highlight w:val="yellow"/>
        </w:rPr>
        <w:t>. Sama jednak świadomość tego kto jest lub może być interesariusze</w:t>
      </w:r>
      <w:r w:rsidR="005C607C" w:rsidRPr="00C97C1B">
        <w:rPr>
          <w:highlight w:val="yellow"/>
        </w:rPr>
        <w:t>m</w:t>
      </w:r>
      <w:r w:rsidR="00CD09E6" w:rsidRPr="00C97C1B">
        <w:rPr>
          <w:highlight w:val="yellow"/>
        </w:rPr>
        <w:t xml:space="preserve"> nie</w:t>
      </w:r>
      <w:r w:rsidR="00B10CA0" w:rsidRPr="00C97C1B">
        <w:rPr>
          <w:highlight w:val="yellow"/>
        </w:rPr>
        <w:t xml:space="preserve"> jest </w:t>
      </w:r>
      <w:r w:rsidRPr="00C97C1B">
        <w:rPr>
          <w:highlight w:val="yellow"/>
        </w:rPr>
        <w:t xml:space="preserve">jednak </w:t>
      </w:r>
      <w:r w:rsidR="00B10CA0" w:rsidRPr="00C97C1B">
        <w:rPr>
          <w:highlight w:val="yellow"/>
        </w:rPr>
        <w:t>wystarczając</w:t>
      </w:r>
      <w:r w:rsidR="00CD09E6" w:rsidRPr="00C97C1B">
        <w:rPr>
          <w:highlight w:val="yellow"/>
        </w:rPr>
        <w:t>a</w:t>
      </w:r>
      <w:r w:rsidR="00B10CA0" w:rsidRPr="00C97C1B">
        <w:rPr>
          <w:highlight w:val="yellow"/>
        </w:rPr>
        <w:t xml:space="preserve"> do kształtowania </w:t>
      </w:r>
      <w:r w:rsidRPr="00C97C1B">
        <w:rPr>
          <w:highlight w:val="yellow"/>
        </w:rPr>
        <w:t>praktycznej strategii</w:t>
      </w:r>
      <w:r w:rsidR="00CD09E6" w:rsidRPr="00C97C1B">
        <w:rPr>
          <w:highlight w:val="yellow"/>
        </w:rPr>
        <w:t>.</w:t>
      </w:r>
      <w:r w:rsidRPr="00C97C1B">
        <w:rPr>
          <w:highlight w:val="yellow"/>
        </w:rPr>
        <w:t xml:space="preserve"> </w:t>
      </w:r>
      <w:r w:rsidR="00CD09E6" w:rsidRPr="00C97C1B">
        <w:rPr>
          <w:highlight w:val="yellow"/>
        </w:rPr>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rsidRPr="00C97C1B">
        <w:rPr>
          <w:highlight w:val="yellow"/>
        </w:rPr>
        <w:t>. Taka kolejność działań powinna skutkować znacznie bardziej świadomym procesem opracowywania konkretnych działań wobec różnych interesariuszy, a także, dzięki określeniu celów, lepszymi decyzjami w sytuacjach nieprzewidzianych.</w:t>
      </w:r>
    </w:p>
    <w:p w14:paraId="5979C772" w14:textId="419D757E" w:rsidR="000F6F48" w:rsidRPr="00C97C1B" w:rsidRDefault="00390008" w:rsidP="00B427BD">
      <w:pPr>
        <w:rPr>
          <w:highlight w:val="yellow"/>
        </w:rPr>
      </w:pPr>
      <w:r w:rsidRPr="00C97C1B">
        <w:rPr>
          <w:highlight w:val="yellow"/>
        </w:rPr>
        <w:t xml:space="preserve">Określenie przynależności wg typologii zaproponowanej przez </w:t>
      </w:r>
      <w:r w:rsidR="0062071E" w:rsidRPr="00C97C1B">
        <w:rPr>
          <w:highlight w:val="yellow"/>
        </w:rPr>
        <w:t>Mitchella</w:t>
      </w:r>
      <w:r w:rsidRPr="00C97C1B">
        <w:rPr>
          <w:highlight w:val="yellow"/>
        </w:rPr>
        <w:t xml:space="preserve"> opisanej w poprzednim </w:t>
      </w:r>
      <w:r w:rsidR="00FA797F" w:rsidRPr="00C97C1B">
        <w:rPr>
          <w:highlight w:val="yellow"/>
        </w:rPr>
        <w:t>pod</w:t>
      </w:r>
      <w:r w:rsidRPr="00C97C1B">
        <w:rPr>
          <w:highlight w:val="yellow"/>
        </w:rPr>
        <w:t>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rsidRPr="00C97C1B">
        <w:rPr>
          <w:highlight w:val="yellow"/>
        </w:rPr>
        <w:t xml:space="preserve">, co w przypadku uniwersytetów oznacza silny wpływ kultury akademickiej (por. </w:t>
      </w:r>
      <w:r w:rsidR="00DD16CE" w:rsidRPr="00C97C1B">
        <w:rPr>
          <w:highlight w:val="yellow"/>
        </w:rPr>
        <w:fldChar w:fldCharType="begin"/>
      </w:r>
      <w:r w:rsidR="00DD16CE" w:rsidRPr="00C97C1B">
        <w:rPr>
          <w:highlight w:val="yellow"/>
        </w:rPr>
        <w:instrText xml:space="preserve"> REF _Ref67311339 \r \h </w:instrText>
      </w:r>
      <w:r w:rsidR="00C97C1B">
        <w:rPr>
          <w:highlight w:val="yellow"/>
        </w:rPr>
        <w:instrText xml:space="preserve"> \* MERGEFORMAT </w:instrText>
      </w:r>
      <w:r w:rsidR="00DD16CE" w:rsidRPr="00C97C1B">
        <w:rPr>
          <w:highlight w:val="yellow"/>
        </w:rPr>
      </w:r>
      <w:r w:rsidR="00DD16CE" w:rsidRPr="00C97C1B">
        <w:rPr>
          <w:highlight w:val="yellow"/>
        </w:rPr>
        <w:fldChar w:fldCharType="separate"/>
      </w:r>
      <w:r w:rsidR="00853138" w:rsidRPr="00C97C1B">
        <w:rPr>
          <w:highlight w:val="yellow"/>
        </w:rPr>
        <w:t>1.2.2</w:t>
      </w:r>
      <w:r w:rsidR="00DD16CE" w:rsidRPr="00C97C1B">
        <w:rPr>
          <w:highlight w:val="yellow"/>
        </w:rPr>
        <w:fldChar w:fldCharType="end"/>
      </w:r>
      <w:r w:rsidR="00DD16CE" w:rsidRPr="00C97C1B">
        <w:rPr>
          <w:highlight w:val="yellow"/>
        </w:rPr>
        <w:t xml:space="preserve">) oraz długoterminową perspektywę ze względu na wieloletni proces kształcenia wyższego </w:t>
      </w:r>
      <w:r w:rsidR="00DD16CE" w:rsidRPr="00C97C1B">
        <w:rPr>
          <w:noProof/>
          <w:highlight w:val="yellow"/>
        </w:rPr>
        <w:t>(por. Al-Turki i in., 2008, s. 214)</w:t>
      </w:r>
      <w:r w:rsidR="00DD16CE" w:rsidRPr="00C97C1B">
        <w:rPr>
          <w:highlight w:val="yellow"/>
        </w:rPr>
        <w:t>. W takim procesie</w:t>
      </w:r>
      <w:r w:rsidR="005C607C" w:rsidRPr="00C97C1B">
        <w:rPr>
          <w:highlight w:val="yellow"/>
        </w:rPr>
        <w:t>,</w:t>
      </w:r>
      <w:r w:rsidR="00DD16CE" w:rsidRPr="00C97C1B">
        <w:rPr>
          <w:highlight w:val="yellow"/>
        </w:rPr>
        <w:t xml:space="preserve"> w ujęciu edukacyjnego łańcucha dostaw</w:t>
      </w:r>
      <w:r w:rsidR="005C607C" w:rsidRPr="00C97C1B">
        <w:rPr>
          <w:highlight w:val="yellow"/>
        </w:rPr>
        <w:t>,</w:t>
      </w:r>
      <w:r w:rsidR="00DD16CE" w:rsidRPr="00C97C1B">
        <w:rPr>
          <w:highlight w:val="yellow"/>
        </w:rPr>
        <w:t xml:space="preserve"> rynek pracowników stanowi centralny punkt pomiędzy rynkiem pracy (pracodawcami) a różnymi stadiami systemu edukacji (por. </w:t>
      </w:r>
      <w:r w:rsidR="003272B0" w:rsidRPr="00C97C1B">
        <w:rPr>
          <w:highlight w:val="yellow"/>
        </w:rPr>
        <w:fldChar w:fldCharType="begin"/>
      </w:r>
      <w:r w:rsidR="003272B0" w:rsidRPr="00C97C1B">
        <w:rPr>
          <w:highlight w:val="yellow"/>
        </w:rPr>
        <w:instrText xml:space="preserve"> REF _Ref155519988 \h </w:instrText>
      </w:r>
      <w:r w:rsidR="00C97C1B">
        <w:rPr>
          <w:highlight w:val="yellow"/>
        </w:rPr>
        <w:instrText xml:space="preserve"> \* MERGEFORMAT </w:instrText>
      </w:r>
      <w:r w:rsidR="003272B0" w:rsidRPr="00C97C1B">
        <w:rPr>
          <w:highlight w:val="yellow"/>
        </w:rPr>
      </w:r>
      <w:r w:rsidR="003272B0" w:rsidRPr="00C97C1B">
        <w:rPr>
          <w:highlight w:val="yellow"/>
        </w:rPr>
        <w:fldChar w:fldCharType="separate"/>
      </w:r>
      <w:r w:rsidR="00853138" w:rsidRPr="00C97C1B">
        <w:rPr>
          <w:highlight w:val="yellow"/>
        </w:rPr>
        <w:t xml:space="preserve">Rysunek </w:t>
      </w:r>
      <w:r w:rsidR="00853138" w:rsidRPr="00C97C1B">
        <w:rPr>
          <w:noProof/>
          <w:highlight w:val="yellow"/>
        </w:rPr>
        <w:t>22</w:t>
      </w:r>
      <w:r w:rsidR="003272B0" w:rsidRPr="00C97C1B">
        <w:rPr>
          <w:highlight w:val="yellow"/>
        </w:rPr>
        <w:fldChar w:fldCharType="end"/>
      </w:r>
      <w:r w:rsidR="00DD16CE" w:rsidRPr="00C97C1B">
        <w:rPr>
          <w:highlight w:val="yellow"/>
        </w:rPr>
        <w:t>).</w:t>
      </w:r>
    </w:p>
    <w:p w14:paraId="2FE5541B" w14:textId="529344DD" w:rsidR="003272B0" w:rsidRPr="00C97C1B" w:rsidRDefault="003D0D6A" w:rsidP="003272B0">
      <w:pPr>
        <w:pStyle w:val="Rysunek"/>
        <w:rPr>
          <w:highlight w:val="yellow"/>
        </w:rPr>
      </w:pPr>
      <w:r w:rsidRPr="00C97C1B">
        <w:rPr>
          <w:noProof/>
          <w:highlight w:val="yellow"/>
        </w:rPr>
        <w:lastRenderedPageBreak/>
        <w:drawing>
          <wp:inline distT="0" distB="0" distL="0" distR="0" wp14:anchorId="490572C9" wp14:editId="5FAB8828">
            <wp:extent cx="5410200" cy="2520950"/>
            <wp:effectExtent l="0" t="0" r="0" b="0"/>
            <wp:docPr id="3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0200" cy="2520950"/>
                    </a:xfrm>
                    <a:prstGeom prst="rect">
                      <a:avLst/>
                    </a:prstGeom>
                    <a:noFill/>
                    <a:ln>
                      <a:noFill/>
                    </a:ln>
                  </pic:spPr>
                </pic:pic>
              </a:graphicData>
            </a:graphic>
          </wp:inline>
        </w:drawing>
      </w:r>
    </w:p>
    <w:p w14:paraId="0BD854AC" w14:textId="2E4244BB" w:rsidR="00390008" w:rsidRPr="00C97C1B" w:rsidRDefault="003272B0" w:rsidP="003272B0">
      <w:pPr>
        <w:pStyle w:val="Tytutabeli"/>
        <w:jc w:val="center"/>
        <w:rPr>
          <w:highlight w:val="yellow"/>
        </w:rPr>
      </w:pPr>
      <w:bookmarkStart w:id="396" w:name="_Ref155519988"/>
      <w:bookmarkStart w:id="397" w:name="_Ref155520065"/>
      <w:bookmarkStart w:id="398" w:name="_Toc169134693"/>
      <w:r w:rsidRPr="00C97C1B">
        <w:rPr>
          <w:highlight w:val="yellow"/>
        </w:rPr>
        <w:t xml:space="preserve">Rysunek </w:t>
      </w:r>
      <w:r w:rsidR="00853138" w:rsidRPr="00C97C1B">
        <w:rPr>
          <w:highlight w:val="yellow"/>
        </w:rPr>
        <w:fldChar w:fldCharType="begin"/>
      </w:r>
      <w:r w:rsidR="00853138" w:rsidRPr="00C97C1B">
        <w:rPr>
          <w:highlight w:val="yellow"/>
        </w:rPr>
        <w:instrText xml:space="preserve"> SEQ Rysunek \* ARABIC </w:instrText>
      </w:r>
      <w:r w:rsidR="00853138" w:rsidRPr="00C97C1B">
        <w:rPr>
          <w:highlight w:val="yellow"/>
        </w:rPr>
        <w:fldChar w:fldCharType="separate"/>
      </w:r>
      <w:r w:rsidR="00853138" w:rsidRPr="00C97C1B">
        <w:rPr>
          <w:noProof/>
          <w:highlight w:val="yellow"/>
        </w:rPr>
        <w:t>22</w:t>
      </w:r>
      <w:r w:rsidR="00853138" w:rsidRPr="00C97C1B">
        <w:rPr>
          <w:noProof/>
          <w:highlight w:val="yellow"/>
        </w:rPr>
        <w:fldChar w:fldCharType="end"/>
      </w:r>
      <w:bookmarkEnd w:id="396"/>
      <w:r w:rsidR="0036301D" w:rsidRPr="00C97C1B">
        <w:rPr>
          <w:noProof/>
          <w:highlight w:val="yellow"/>
        </w:rPr>
        <w:t>.</w:t>
      </w:r>
      <w:r w:rsidRPr="00C97C1B">
        <w:rPr>
          <w:highlight w:val="yellow"/>
        </w:rPr>
        <w:t xml:space="preserve"> Edukacyjny łańcuch dostaw</w:t>
      </w:r>
      <w:bookmarkEnd w:id="397"/>
      <w:bookmarkEnd w:id="398"/>
    </w:p>
    <w:p w14:paraId="0534FB31" w14:textId="50DF09FF" w:rsidR="003272B0" w:rsidRPr="00C97C1B" w:rsidRDefault="003272B0" w:rsidP="007770AA">
      <w:pPr>
        <w:pStyle w:val="rdo"/>
        <w:rPr>
          <w:highlight w:val="yellow"/>
          <w:lang w:val="pl-PL"/>
        </w:rPr>
      </w:pPr>
      <w:r w:rsidRPr="00C97C1B">
        <w:rPr>
          <w:highlight w:val="yellow"/>
          <w:lang w:val="pl-PL"/>
        </w:rPr>
        <w:t xml:space="preserve">Źródło: </w:t>
      </w:r>
      <w:r w:rsidR="00782C6F" w:rsidRPr="00C97C1B">
        <w:rPr>
          <w:highlight w:val="yellow"/>
          <w:lang w:val="pl-PL"/>
        </w:rPr>
        <w:t xml:space="preserve">opracowanie własne na podstawie </w:t>
      </w:r>
      <w:r w:rsidRPr="00C97C1B">
        <w:rPr>
          <w:noProof/>
          <w:highlight w:val="yellow"/>
          <w:lang w:val="pl-PL"/>
        </w:rPr>
        <w:t>Al-Turki i in., 2008, s. 215</w:t>
      </w:r>
    </w:p>
    <w:p w14:paraId="5C953CD3" w14:textId="196185AD" w:rsidR="003D25A9" w:rsidRPr="00C97C1B" w:rsidRDefault="003272B0" w:rsidP="003272B0">
      <w:pPr>
        <w:rPr>
          <w:highlight w:val="yellow"/>
        </w:rPr>
      </w:pPr>
      <w:r w:rsidRPr="00C97C1B">
        <w:rPr>
          <w:highlight w:val="yellow"/>
        </w:rPr>
        <w:t xml:space="preserve">Koncepcja przedstawionego na </w:t>
      </w:r>
      <w:r w:rsidR="00A2415B" w:rsidRPr="00C97C1B">
        <w:rPr>
          <w:highlight w:val="yellow"/>
        </w:rPr>
        <w:t>Rysunku 22</w:t>
      </w:r>
      <w:r w:rsidRPr="00C97C1B">
        <w:rPr>
          <w:highlight w:val="yellow"/>
        </w:rPr>
        <w:t xml:space="preserve"> edukacyjnego łańcucha dostaw jest w sposób oczywisty znacznym uproszczeniem realiów działalności uniwersyteckiej odnoszącym się jedynie do procesu kształcenia absolwentów pomijający</w:t>
      </w:r>
      <w:r w:rsidR="005C607C" w:rsidRPr="00C97C1B">
        <w:rPr>
          <w:highlight w:val="yellow"/>
        </w:rPr>
        <w:t>m</w:t>
      </w:r>
      <w:r w:rsidRPr="00C97C1B">
        <w:rPr>
          <w:highlight w:val="yellow"/>
        </w:rPr>
        <w:t xml:space="preserve"> </w:t>
      </w:r>
      <w:r w:rsidR="005C607C" w:rsidRPr="00C97C1B">
        <w:rPr>
          <w:highlight w:val="yellow"/>
        </w:rPr>
        <w:t>m. in.</w:t>
      </w:r>
      <w:r w:rsidRPr="00C97C1B">
        <w:rPr>
          <w:highlight w:val="yellow"/>
        </w:rP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rsidRPr="00C97C1B">
        <w:rPr>
          <w:highlight w:val="yellow"/>
        </w:rPr>
        <w:t> </w:t>
      </w:r>
      <w:r w:rsidRPr="00C97C1B">
        <w:rPr>
          <w:highlight w:val="yellow"/>
        </w:rPr>
        <w:t>pracowników oraz różnymi uczestnikami systemu edukacji.</w:t>
      </w:r>
      <w:r w:rsidR="000E6ECB" w:rsidRPr="00C97C1B">
        <w:rPr>
          <w:highlight w:val="yellow"/>
        </w:rPr>
        <w:t xml:space="preserve"> W próbie przedstawiania systemu edukacyjnego jako łańcucha dostaw uwidacznia się również fakt, iż koncepcja kolejno następujących po sobie etapów jest tylko jednym z</w:t>
      </w:r>
      <w:r w:rsidR="009F73EE" w:rsidRPr="00C97C1B">
        <w:rPr>
          <w:highlight w:val="yellow"/>
        </w:rPr>
        <w:t> </w:t>
      </w:r>
      <w:r w:rsidR="000E6ECB" w:rsidRPr="00C97C1B">
        <w:rPr>
          <w:highlight w:val="yellow"/>
        </w:rPr>
        <w:t>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644B4311" w14:textId="77777777" w:rsidR="00BB231B" w:rsidRDefault="00207822" w:rsidP="00B427BD">
      <w:r w:rsidRPr="00C97C1B">
        <w:rPr>
          <w:highlight w:val="yellow"/>
        </w:rP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rsidRPr="00C97C1B">
        <w:rPr>
          <w:highlight w:val="yellow"/>
        </w:rPr>
        <w:t>założeniami</w:t>
      </w:r>
      <w:r w:rsidRPr="00C97C1B">
        <w:rPr>
          <w:highlight w:val="yellow"/>
        </w:rPr>
        <w:t xml:space="preserve"> istniejącego systemu zarządzania jakością.</w:t>
      </w:r>
      <w:r w:rsidR="00BB231B" w:rsidRPr="00C97C1B">
        <w:rPr>
          <w:highlight w:val="yellow"/>
        </w:rPr>
        <w:t xml:space="preserve"> Proces tworzenia strategii relacji z interesariuszami może mieć postać podobną do tej przedstawionej na </w:t>
      </w:r>
      <w:r w:rsidR="005E5437" w:rsidRPr="00C97C1B">
        <w:rPr>
          <w:highlight w:val="yellow"/>
        </w:rPr>
        <w:t>Rysunku 23</w:t>
      </w:r>
      <w:r w:rsidR="00BB231B" w:rsidRPr="00C97C1B">
        <w:rPr>
          <w:highlight w:val="yellow"/>
        </w:rPr>
        <w:t>.</w:t>
      </w:r>
    </w:p>
    <w:p w14:paraId="5D16FB4D" w14:textId="77777777" w:rsidR="00C97C1B" w:rsidRDefault="00C97C1B" w:rsidP="00B427BD"/>
    <w:p w14:paraId="40C23C21" w14:textId="77777777" w:rsidR="008D06DD" w:rsidRPr="008D06DD" w:rsidRDefault="008D06DD" w:rsidP="008D06DD">
      <w:pPr>
        <w:rPr>
          <w:lang w:val="en-GB"/>
        </w:rPr>
      </w:pPr>
      <w:r w:rsidRPr="008D06DD">
        <w:rPr>
          <w:b/>
          <w:bCs/>
          <w:lang w:val="en-GB"/>
        </w:rPr>
        <w:t>1.5.2 Shaping Relationships with Different Stakeholder Groups</w:t>
      </w:r>
      <w:r w:rsidRPr="008D06DD">
        <w:rPr>
          <w:lang w:val="en-GB"/>
        </w:rPr>
        <w:br/>
        <w:t xml:space="preserve">Understanding the full spectrum of potential stakeholders of an organization and their basic characteristics in the form of a defined typology is important, as representatives of Polish universities believe that the number of interest groups attempting to influence university policy is increasing (see Dobbins et al., 2021, p. 414). Furthermore, in the current era, which “demands greater stakeholder democracy and multidimensional corporate performance, [organizations] must find a strategic organizational platform that addresses the diverse interests of their stakeholders and shareholders. Any practices causing </w:t>
      </w:r>
      <w:r w:rsidRPr="008D06DD">
        <w:rPr>
          <w:lang w:val="en-GB"/>
        </w:rPr>
        <w:lastRenderedPageBreak/>
        <w:t>negative externalities that result in losses for others without their consent may be perceived as outright unethical” (Loi, 2015).</w:t>
      </w:r>
    </w:p>
    <w:p w14:paraId="76899DD2" w14:textId="77777777" w:rsidR="008D06DD" w:rsidRPr="00EF2407" w:rsidRDefault="008D06DD" w:rsidP="008D06DD">
      <w:pPr>
        <w:rPr>
          <w:lang w:val="en-GB"/>
        </w:rPr>
      </w:pPr>
      <w:r w:rsidRPr="00EF2407">
        <w:rPr>
          <w:lang w:val="en-GB"/>
        </w:rPr>
        <w:t>However, simply being aware of who is or might be a stakeholder is not sufficient for shaping a practical strategy. To take more effective actions toward all stakeholders, it is first necessary to determine the characteristics that are relevant from the organizational management perspective, and then, based on that, establish appropriate objectives for actions directed at each group. This sequence of actions should result in a much more conscious process of developing specific actions for different stakeholders and, through the identification of objectives, lead to better decisions in unforeseen situations.</w:t>
      </w:r>
    </w:p>
    <w:p w14:paraId="18786758" w14:textId="77777777" w:rsidR="008D06DD" w:rsidRPr="00EF2407" w:rsidRDefault="008D06DD" w:rsidP="008D06DD">
      <w:pPr>
        <w:rPr>
          <w:lang w:val="en-GB"/>
        </w:rPr>
      </w:pPr>
      <w:r w:rsidRPr="00EF2407">
        <w:rPr>
          <w:lang w:val="en-GB"/>
        </w:rPr>
        <w:t>Determining stakeholder categorization based on the typology proposed by Mitchell, as described in the previous subsection, can serve as an entry point to a more in-depth analysis. At the same time, identifying the nature of the relationship between the organization and individual stakeholders appears to be a necessary step for properly defining the goals of the strategy toward each key group. At every stage of this analysis, it is important to consider the specific organizational context, which in the case of universities means the strong influence of academic culture (see 1.2.2) and the long-term perspective due to the many years required for higher education processes (see Al-Turki et al., 2008, p. 214).</w:t>
      </w:r>
    </w:p>
    <w:p w14:paraId="5E215DBA" w14:textId="77777777" w:rsidR="008D06DD" w:rsidRPr="00EF2407" w:rsidRDefault="008D06DD" w:rsidP="008D06DD">
      <w:pPr>
        <w:rPr>
          <w:lang w:val="en-GB"/>
        </w:rPr>
      </w:pPr>
      <w:r w:rsidRPr="00EF2407">
        <w:rPr>
          <w:lang w:val="en-GB"/>
        </w:rPr>
        <w:t>In such a process, within the concept of the educational supply chain, the labor market serves as the central point between employers and various stages of the education system (see Figure 22).</w:t>
      </w:r>
    </w:p>
    <w:p w14:paraId="4115A2B4" w14:textId="77777777" w:rsidR="008D06DD" w:rsidRPr="00EF2407" w:rsidRDefault="008D06DD" w:rsidP="008D06DD">
      <w:pPr>
        <w:rPr>
          <w:lang w:val="en-GB"/>
        </w:rPr>
      </w:pPr>
      <w:r w:rsidRPr="00EF2407">
        <w:rPr>
          <w:b/>
          <w:bCs/>
          <w:lang w:val="en-GB"/>
        </w:rPr>
        <w:t>Figure 22. Educational Supply Chain</w:t>
      </w:r>
      <w:r w:rsidRPr="00EF2407">
        <w:rPr>
          <w:lang w:val="en-GB"/>
        </w:rPr>
        <w:br/>
      </w:r>
      <w:r w:rsidRPr="00EF2407">
        <w:rPr>
          <w:i/>
          <w:iCs/>
          <w:lang w:val="en-GB"/>
        </w:rPr>
        <w:t>Source: Own elaboration based on Al-Turki et al., 2008, p. 215</w:t>
      </w:r>
    </w:p>
    <w:p w14:paraId="760FB013" w14:textId="77777777" w:rsidR="008D06DD" w:rsidRPr="00EF2407" w:rsidRDefault="008D06DD" w:rsidP="008D06DD">
      <w:pPr>
        <w:rPr>
          <w:lang w:val="en-GB"/>
        </w:rPr>
      </w:pPr>
      <w:r w:rsidRPr="00EF2407">
        <w:rPr>
          <w:lang w:val="en-GB"/>
        </w:rPr>
        <w:t>The concept of the educational supply chain presented in Figure 22 is obviously a significant simplification of the reality of university operations, as it refers solely to the graduate education process and omits, for instance, the entire research and scientific domain, which is a vital component of university activities. Nevertheless, it is worth noting that even such a simplification highlights the considerable complexity that must be addressed in stakeholder analysis, which cannot ignore the connections to the labor and employment markets and the various actors within the education system.</w:t>
      </w:r>
    </w:p>
    <w:p w14:paraId="52E2BD31" w14:textId="77777777" w:rsidR="008D06DD" w:rsidRPr="00EF2407" w:rsidRDefault="008D06DD" w:rsidP="008D06DD">
      <w:pPr>
        <w:rPr>
          <w:lang w:val="en-GB"/>
        </w:rPr>
      </w:pPr>
      <w:r w:rsidRPr="00EF2407">
        <w:rPr>
          <w:lang w:val="en-GB"/>
        </w:rPr>
        <w:t>In the attempt to present the educational system as a supply chain, it also becomes evident that the concept of sequential stages is only one possible depiction of reality. The presence of feedback loops and the potential for skipping certain stages makes it difficult to strictly define it as a “chain” in the literal sense. Moreover, this concept allows for the illustration of the long-term nature of the educational process and an understanding of the multi-year perspective required for evaluating the outcomes of undertaken actions.</w:t>
      </w:r>
    </w:p>
    <w:p w14:paraId="5F80D70B" w14:textId="77777777" w:rsidR="008D06DD" w:rsidRPr="00EF2407" w:rsidRDefault="008D06DD" w:rsidP="008D06DD">
      <w:pPr>
        <w:rPr>
          <w:lang w:val="en-GB"/>
        </w:rPr>
      </w:pPr>
      <w:r w:rsidRPr="00EF2407">
        <w:rPr>
          <w:lang w:val="en-GB"/>
        </w:rPr>
        <w:t>Creating a strategy for managing stakeholder relationships is a multi-stage process that stems from the foundational strategy of the organization—its mission, vision, and goals. In the context of quality management, it should also inherently align with the assumptions of the existing quality management system. The process of developing a stakeholder relationship strategy may follow a structure similar to that presented in Figure 23.</w:t>
      </w:r>
    </w:p>
    <w:p w14:paraId="69699550" w14:textId="77777777" w:rsidR="00C97C1B" w:rsidRPr="00EF2407" w:rsidRDefault="00C97C1B" w:rsidP="00B427BD">
      <w:pPr>
        <w:rPr>
          <w:lang w:val="en-GB"/>
        </w:rPr>
      </w:pPr>
    </w:p>
    <w:p w14:paraId="07E287EF" w14:textId="77777777" w:rsidR="00C97C1B" w:rsidRPr="00EF2407" w:rsidRDefault="00C97C1B" w:rsidP="00B427BD">
      <w:pPr>
        <w:rPr>
          <w:lang w:val="en-GB"/>
        </w:rPr>
      </w:pPr>
    </w:p>
    <w:p w14:paraId="3658C9E7" w14:textId="313B1ABF" w:rsidR="00BB231B" w:rsidRDefault="003D0D6A" w:rsidP="00BB231B">
      <w:pPr>
        <w:pStyle w:val="Rysunek"/>
      </w:pPr>
      <w:r w:rsidRPr="001E467B">
        <w:rPr>
          <w:noProof/>
        </w:rPr>
        <w:drawing>
          <wp:inline distT="0" distB="0" distL="0" distR="0" wp14:anchorId="7111761D" wp14:editId="70741AF5">
            <wp:extent cx="4921250" cy="5403850"/>
            <wp:effectExtent l="0" t="0" r="0" b="0"/>
            <wp:docPr id="3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1250" cy="5403850"/>
                    </a:xfrm>
                    <a:prstGeom prst="rect">
                      <a:avLst/>
                    </a:prstGeom>
                    <a:noFill/>
                    <a:ln>
                      <a:noFill/>
                    </a:ln>
                  </pic:spPr>
                </pic:pic>
              </a:graphicData>
            </a:graphic>
          </wp:inline>
        </w:drawing>
      </w:r>
    </w:p>
    <w:p w14:paraId="07467DE2" w14:textId="3065A550" w:rsidR="00E3010D" w:rsidRPr="008D06DD" w:rsidRDefault="00BB231B" w:rsidP="00BB231B">
      <w:pPr>
        <w:pStyle w:val="Tytutabeli"/>
        <w:rPr>
          <w:highlight w:val="yellow"/>
        </w:rPr>
      </w:pPr>
      <w:bookmarkStart w:id="399" w:name="_Ref155635133"/>
      <w:bookmarkStart w:id="400" w:name="_Ref155635125"/>
      <w:bookmarkStart w:id="401" w:name="_Toc169134694"/>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23</w:t>
      </w:r>
      <w:r w:rsidR="00853138" w:rsidRPr="008D06DD">
        <w:rPr>
          <w:noProof/>
          <w:highlight w:val="yellow"/>
        </w:rPr>
        <w:fldChar w:fldCharType="end"/>
      </w:r>
      <w:bookmarkEnd w:id="399"/>
      <w:r w:rsidR="0036301D" w:rsidRPr="008D06DD">
        <w:rPr>
          <w:noProof/>
          <w:highlight w:val="yellow"/>
        </w:rPr>
        <w:t>.</w:t>
      </w:r>
      <w:r w:rsidRPr="008D06DD">
        <w:rPr>
          <w:highlight w:val="yellow"/>
        </w:rPr>
        <w:t xml:space="preserve"> Diagram procesu tworzenia strategii relacji z interesariuszami.</w:t>
      </w:r>
      <w:bookmarkEnd w:id="400"/>
      <w:bookmarkEnd w:id="401"/>
    </w:p>
    <w:p w14:paraId="36580E36" w14:textId="7244AA2D" w:rsidR="00BB231B" w:rsidRPr="008D06DD" w:rsidRDefault="00BB231B"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Fleaca i in., 2017, s. 937</w:t>
      </w:r>
    </w:p>
    <w:p w14:paraId="6B25EF8D" w14:textId="77777777" w:rsidR="000F6F48" w:rsidRPr="00EF2407" w:rsidRDefault="00AC5ECE" w:rsidP="007B6A19">
      <w:pPr>
        <w:rPr>
          <w:lang w:val="en-GB"/>
        </w:rPr>
      </w:pPr>
      <w:r w:rsidRPr="008D06DD">
        <w:rPr>
          <w:highlight w:val="yellow"/>
        </w:rPr>
        <w:t xml:space="preserve">Wymiernymi rezultatami procesu tworzenia strategii relacji z interesariuszami przedstawionego na </w:t>
      </w:r>
      <w:r w:rsidR="00FC5B1B" w:rsidRPr="008D06DD">
        <w:rPr>
          <w:highlight w:val="yellow"/>
        </w:rPr>
        <w:t>Rysunku</w:t>
      </w:r>
      <w:r w:rsidR="00520FE4" w:rsidRPr="008D06DD">
        <w:rPr>
          <w:highlight w:val="yellow"/>
        </w:rPr>
        <w:t> </w:t>
      </w:r>
      <w:r w:rsidR="00FC5B1B" w:rsidRPr="008D06DD">
        <w:rPr>
          <w:highlight w:val="yellow"/>
        </w:rPr>
        <w:t>23</w:t>
      </w:r>
      <w:r w:rsidRPr="008D06DD">
        <w:rPr>
          <w:highlight w:val="yellow"/>
        </w:rPr>
        <w:t xml:space="preserve"> są powstające i/lub aktualizowane</w:t>
      </w:r>
      <w:r w:rsidR="009D689F" w:rsidRPr="008D06DD">
        <w:rPr>
          <w:highlight w:val="yellow"/>
        </w:rPr>
        <w:t xml:space="preserve"> </w:t>
      </w:r>
      <w:r w:rsidR="003D1880" w:rsidRPr="008D06DD">
        <w:rPr>
          <w:noProof/>
          <w:highlight w:val="yellow"/>
        </w:rPr>
        <w:t>(por. Fleaca i in., 2017, s.</w:t>
      </w:r>
      <w:r w:rsidR="005C607C" w:rsidRPr="008D06DD">
        <w:rPr>
          <w:noProof/>
          <w:highlight w:val="yellow"/>
        </w:rPr>
        <w:t> </w:t>
      </w:r>
      <w:r w:rsidR="003D1880" w:rsidRPr="008D06DD">
        <w:rPr>
          <w:noProof/>
          <w:highlight w:val="yellow"/>
        </w:rPr>
        <w:t>937)</w:t>
      </w:r>
      <w:r w:rsidR="009D689F" w:rsidRPr="008D06DD">
        <w:rPr>
          <w:highlight w:val="yellow"/>
        </w:rPr>
        <w:t xml:space="preserve"> </w:t>
      </w:r>
      <w:r w:rsidRPr="008D06DD">
        <w:rPr>
          <w:highlight w:val="yellow"/>
        </w:rPr>
        <w:t xml:space="preserve">dokumenty związane z określoną segmentacją interesariuszy, celami w relacjach z każdą z grup oraz sformułowanym planem działań w zakresie szeroko pojętego komunikowania się z różnymi interesariuszami. </w:t>
      </w:r>
      <w:r w:rsidR="00BB231B" w:rsidRPr="008D06DD">
        <w:rPr>
          <w:highlight w:val="yellow"/>
        </w:rPr>
        <w:t xml:space="preserve">Jednym z najistotniejszych dla strategii relacji z interesariuszami jest rozróżnienia na grupy interesariuszy zewnętrznych i wewnętrzny z perspektywy zarządzania organizacją. </w:t>
      </w:r>
      <w:r w:rsidRPr="008D06DD">
        <w:rPr>
          <w:highlight w:val="yellow"/>
        </w:rPr>
        <w:t>Zazwyczaj rozróżnienie takie nie stanowi wyzwania</w:t>
      </w:r>
      <w:r w:rsidR="00A1314F" w:rsidRPr="008D06DD">
        <w:rPr>
          <w:highlight w:val="yellow"/>
        </w:rPr>
        <w:t>,</w:t>
      </w:r>
      <w:r w:rsidRPr="008D06DD">
        <w:rPr>
          <w:highlight w:val="yellow"/>
        </w:rPr>
        <w:t xml:space="preserve"> gdyż interesariuszami wewnętrznymi są wszyscy którzy współtworzą organizację, a zewnętrznymi klienci oraz osoby będące poza oficjalnymi strukturami organizacji, które w</w:t>
      </w:r>
      <w:r w:rsidR="00BB4550" w:rsidRPr="008D06DD">
        <w:rPr>
          <w:highlight w:val="yellow"/>
        </w:rPr>
        <w:t> </w:t>
      </w:r>
      <w:r w:rsidRPr="008D06DD">
        <w:rPr>
          <w:highlight w:val="yellow"/>
        </w:rPr>
        <w:t xml:space="preserve">jakikolwiek sposób na nią wpływają lub pozostają pod jej wpływem. Jednak w przypadku uczelni nawet ten etap analizy interesariuszy może wiązać się z pewnymi dylematami. Najbardziej szczególną rolę w kontekście zarządzania </w:t>
      </w:r>
      <w:r w:rsidRPr="008D06DD">
        <w:rPr>
          <w:highlight w:val="yellow"/>
        </w:rPr>
        <w:lastRenderedPageBreak/>
        <w:t xml:space="preserve">usługą edukacji wyższej ma bowiem student. Z jednej bowiem strony pełni on rolę przypominającą klienta </w:t>
      </w:r>
      <w:r w:rsidR="009D689F" w:rsidRPr="008D06DD">
        <w:rPr>
          <w:highlight w:val="yellow"/>
        </w:rPr>
        <w:t>klasycznych usług, a z drugiej staje się kluczowym aktorem procesu kształcenia</w:t>
      </w:r>
      <w:r w:rsidR="00C05DA5" w:rsidRPr="008D06DD">
        <w:rPr>
          <w:highlight w:val="yellow"/>
        </w:rPr>
        <w:t>,</w:t>
      </w:r>
      <w:r w:rsidR="009D689F" w:rsidRPr="008D06DD">
        <w:rPr>
          <w:highlight w:val="yellow"/>
        </w:rPr>
        <w:t xml:space="preserve"> </w:t>
      </w:r>
      <w:r w:rsidR="00C05DA5" w:rsidRPr="008D06DD">
        <w:rPr>
          <w:highlight w:val="yellow"/>
        </w:rPr>
        <w:t>od</w:t>
      </w:r>
      <w:r w:rsidR="009D689F" w:rsidRPr="008D06DD">
        <w:rPr>
          <w:highlight w:val="yellow"/>
        </w:rPr>
        <w:t xml:space="preserve"> którego działań w największym stopniu zależą efekty całego procesu świadczenia usługi. Stąd też dość powszechnie uważa się studentów za interesariuszy wewnętrznych </w:t>
      </w:r>
      <w:r w:rsidR="009D689F" w:rsidRPr="008D06DD">
        <w:rPr>
          <w:noProof/>
          <w:highlight w:val="yellow"/>
        </w:rPr>
        <w:t>(por. Kwiek, 2015, s. 282)</w:t>
      </w:r>
      <w:r w:rsidR="009D689F" w:rsidRPr="008D06DD">
        <w:rPr>
          <w:highlight w:val="yellow"/>
        </w:rPr>
        <w:t>.</w:t>
      </w:r>
      <w:r w:rsidR="00CC24C9" w:rsidRPr="008D06DD">
        <w:rPr>
          <w:highlight w:val="yellow"/>
        </w:rPr>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w:t>
      </w:r>
      <w:r w:rsidR="00CC24C9" w:rsidRPr="00EF2407">
        <w:rPr>
          <w:highlight w:val="yellow"/>
          <w:lang w:val="en-GB"/>
        </w:rPr>
        <w:t xml:space="preserve">Lista przykładowych technik została przestawiona w </w:t>
      </w:r>
      <w:r w:rsidR="005E5437" w:rsidRPr="00EF2407">
        <w:rPr>
          <w:highlight w:val="yellow"/>
          <w:lang w:val="en-GB"/>
        </w:rPr>
        <w:t>Tabeli 53</w:t>
      </w:r>
      <w:r w:rsidR="00CC24C9" w:rsidRPr="00EF2407">
        <w:rPr>
          <w:highlight w:val="yellow"/>
          <w:lang w:val="en-GB"/>
        </w:rPr>
        <w:t>.</w:t>
      </w:r>
    </w:p>
    <w:p w14:paraId="2B198A02" w14:textId="77777777" w:rsidR="008D06DD" w:rsidRPr="00EF2407" w:rsidRDefault="008D06DD" w:rsidP="007B6A19">
      <w:pPr>
        <w:rPr>
          <w:lang w:val="en-GB"/>
        </w:rPr>
      </w:pPr>
    </w:p>
    <w:p w14:paraId="7A691DE3" w14:textId="77777777" w:rsidR="008D06DD" w:rsidRPr="00EF2407" w:rsidRDefault="008D06DD" w:rsidP="008D06DD">
      <w:pPr>
        <w:rPr>
          <w:lang w:val="en-GB"/>
        </w:rPr>
      </w:pPr>
      <w:r w:rsidRPr="00EF2407">
        <w:rPr>
          <w:b/>
          <w:bCs/>
          <w:lang w:val="en-GB"/>
        </w:rPr>
        <w:t>Figure 23. Diagram of the Stakeholder Relationship Strategy Development Process</w:t>
      </w:r>
      <w:r w:rsidRPr="00EF2407">
        <w:rPr>
          <w:lang w:val="en-GB"/>
        </w:rPr>
        <w:br/>
      </w:r>
      <w:r w:rsidRPr="00EF2407">
        <w:rPr>
          <w:i/>
          <w:iCs/>
          <w:lang w:val="en-GB"/>
        </w:rPr>
        <w:t>Source: Own elaboration based on Fleaca et al., 2017, p. 937</w:t>
      </w:r>
    </w:p>
    <w:p w14:paraId="2DAC7CE2" w14:textId="77777777" w:rsidR="008D06DD" w:rsidRPr="00EF2407" w:rsidRDefault="008D06DD" w:rsidP="008D06DD">
      <w:pPr>
        <w:rPr>
          <w:lang w:val="en-GB"/>
        </w:rPr>
      </w:pPr>
      <w:r w:rsidRPr="00EF2407">
        <w:rPr>
          <w:lang w:val="en-GB"/>
        </w:rPr>
        <w:t>The measurable outcomes of the stakeholder relationship strategy development process presented in Figure 23 are the creation and/or updating (see Fleaca et al., 2017, p. 937) of documents related to the specific segmentation of stakeholders, objectives in relation to each group, and a formulated action plan concerning broadly understood communication with various stakeholders.</w:t>
      </w:r>
    </w:p>
    <w:p w14:paraId="4D3FC7D6" w14:textId="77777777" w:rsidR="008D06DD" w:rsidRPr="00EF2407" w:rsidRDefault="008D06DD" w:rsidP="008D06DD">
      <w:pPr>
        <w:rPr>
          <w:lang w:val="en-GB"/>
        </w:rPr>
      </w:pPr>
      <w:r w:rsidRPr="00EF2407">
        <w:rPr>
          <w:lang w:val="en-GB"/>
        </w:rPr>
        <w:t>One of the most crucial aspects for a stakeholder relationship strategy is the distinction between external and internal stakeholder groups from an organizational management perspective. Typically, this distinction is not a challenge, as internal stakeholders include all those who co-create the organization, while external stakeholders are clients and individuals outside the formal structures of the organization who either influence it or are influenced by it in some way.</w:t>
      </w:r>
    </w:p>
    <w:p w14:paraId="22E23F80" w14:textId="77777777" w:rsidR="008D06DD" w:rsidRPr="00EF2407" w:rsidRDefault="008D06DD" w:rsidP="008D06DD">
      <w:pPr>
        <w:rPr>
          <w:lang w:val="en-GB"/>
        </w:rPr>
      </w:pPr>
      <w:r w:rsidRPr="00EF2407">
        <w:rPr>
          <w:lang w:val="en-GB"/>
        </w:rPr>
        <w:t>However, in the case of universities, even this stage of stakeholder analysis may involve certain dilemmas. The most unique role in the context of managing the higher education service is played by the student. On the one hand, the student functions similarly to a client in traditional service models; on the other hand, they become a key actor in the educational process, with outcomes largely depending on their engagement and actions. Therefore, students are commonly considered internal stakeholders (see Kwiek, 2015, p. 282).</w:t>
      </w:r>
    </w:p>
    <w:p w14:paraId="5CAAD469" w14:textId="77777777" w:rsidR="008D06DD" w:rsidRPr="00EF2407" w:rsidRDefault="008D06DD" w:rsidP="008D06DD">
      <w:pPr>
        <w:rPr>
          <w:lang w:val="en-GB"/>
        </w:rPr>
      </w:pPr>
      <w:r w:rsidRPr="00EF2407">
        <w:rPr>
          <w:lang w:val="en-GB"/>
        </w:rPr>
        <w:t>By using various stakeholder analysis tools, one can derive conclusions regarding the identification of different groups based on distinct sets of characteristics. This serves as preparation for formulating goals and selecting appropriate methods for communicating with each group. A list of example techniques is presented in Table 53.</w:t>
      </w:r>
    </w:p>
    <w:p w14:paraId="338BEFAD" w14:textId="77777777" w:rsidR="008D06DD" w:rsidRPr="00EF2407" w:rsidRDefault="008D06DD" w:rsidP="007B6A19">
      <w:pPr>
        <w:rPr>
          <w:lang w:val="en-GB"/>
        </w:rPr>
      </w:pPr>
    </w:p>
    <w:p w14:paraId="2963EE6F" w14:textId="7D3A3F83" w:rsidR="003D1880" w:rsidRPr="008D06DD" w:rsidRDefault="003D1880" w:rsidP="003D1880">
      <w:pPr>
        <w:pStyle w:val="Tytutabeli"/>
        <w:rPr>
          <w:highlight w:val="yellow"/>
        </w:rPr>
      </w:pPr>
      <w:bookmarkStart w:id="402" w:name="_Ref156044513"/>
      <w:bookmarkStart w:id="403" w:name="_Ref156044500"/>
      <w:bookmarkStart w:id="404" w:name="_Toc169134776"/>
      <w:r w:rsidRPr="00EF2407">
        <w:rPr>
          <w:highlight w:val="yellow"/>
          <w:lang w:val="en-GB"/>
        </w:rPr>
        <w:lastRenderedPageBreak/>
        <w:t xml:space="preserve">Tabela </w:t>
      </w:r>
      <w:r w:rsidR="00853138" w:rsidRPr="008D06DD">
        <w:rPr>
          <w:highlight w:val="yellow"/>
        </w:rPr>
        <w:fldChar w:fldCharType="begin"/>
      </w:r>
      <w:r w:rsidR="00853138" w:rsidRPr="00EF2407">
        <w:rPr>
          <w:highlight w:val="yellow"/>
          <w:lang w:val="en-GB"/>
        </w:rPr>
        <w:instrText xml:space="preserve"> SEQ Tabela \* ARABIC </w:instrText>
      </w:r>
      <w:r w:rsidR="00853138" w:rsidRPr="008D06DD">
        <w:rPr>
          <w:highlight w:val="yellow"/>
        </w:rPr>
        <w:fldChar w:fldCharType="separate"/>
      </w:r>
      <w:r w:rsidR="00853138" w:rsidRPr="00EF2407">
        <w:rPr>
          <w:noProof/>
          <w:highlight w:val="yellow"/>
          <w:lang w:val="en-GB"/>
        </w:rPr>
        <w:t>53</w:t>
      </w:r>
      <w:r w:rsidR="00853138" w:rsidRPr="008D06DD">
        <w:rPr>
          <w:noProof/>
          <w:highlight w:val="yellow"/>
        </w:rPr>
        <w:fldChar w:fldCharType="end"/>
      </w:r>
      <w:bookmarkEnd w:id="402"/>
      <w:r w:rsidR="00B84102" w:rsidRPr="00EF2407">
        <w:rPr>
          <w:noProof/>
          <w:highlight w:val="yellow"/>
          <w:lang w:val="en-GB"/>
        </w:rPr>
        <w:t>.</w:t>
      </w:r>
      <w:r w:rsidRPr="00EF2407">
        <w:rPr>
          <w:highlight w:val="yellow"/>
          <w:lang w:val="en-GB"/>
        </w:rPr>
        <w:t xml:space="preserve"> </w:t>
      </w:r>
      <w:r w:rsidRPr="008D06DD">
        <w:rPr>
          <w:highlight w:val="yellow"/>
        </w:rPr>
        <w:t xml:space="preserve">Przykładowe techniki analizy </w:t>
      </w:r>
      <w:bookmarkEnd w:id="403"/>
      <w:r w:rsidRPr="008D06DD">
        <w:rPr>
          <w:highlight w:val="yellow"/>
        </w:rPr>
        <w:t>interesariuszy</w:t>
      </w:r>
      <w:bookmarkEnd w:id="4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4"/>
        <w:gridCol w:w="6803"/>
      </w:tblGrid>
      <w:tr w:rsidR="00032A58" w:rsidRPr="008D06DD" w14:paraId="345A838D" w14:textId="77777777" w:rsidTr="001D2950">
        <w:trPr>
          <w:cantSplit/>
          <w:tblHeader/>
        </w:trPr>
        <w:tc>
          <w:tcPr>
            <w:tcW w:w="2344" w:type="dxa"/>
            <w:vAlign w:val="center"/>
          </w:tcPr>
          <w:p w14:paraId="79BED5B0" w14:textId="77777777" w:rsidR="00032A58" w:rsidRPr="008D06DD" w:rsidRDefault="003D1880" w:rsidP="001D2950">
            <w:pPr>
              <w:keepNext/>
              <w:ind w:firstLine="0"/>
              <w:jc w:val="left"/>
              <w:rPr>
                <w:rFonts w:eastAsia="Times New Roman"/>
                <w:b/>
                <w:bCs/>
                <w:sz w:val="18"/>
                <w:szCs w:val="18"/>
                <w:highlight w:val="yellow"/>
                <w:lang w:bidi="en-US"/>
              </w:rPr>
            </w:pPr>
            <w:r w:rsidRPr="008D06DD">
              <w:rPr>
                <w:rFonts w:eastAsia="Times New Roman"/>
                <w:b/>
                <w:bCs/>
                <w:sz w:val="18"/>
                <w:szCs w:val="18"/>
                <w:highlight w:val="yellow"/>
                <w:lang w:bidi="en-US"/>
              </w:rPr>
              <w:t>Nazwa techniki</w:t>
            </w:r>
          </w:p>
        </w:tc>
        <w:tc>
          <w:tcPr>
            <w:tcW w:w="6803" w:type="dxa"/>
            <w:vAlign w:val="center"/>
          </w:tcPr>
          <w:p w14:paraId="2918B813" w14:textId="77777777" w:rsidR="00032A58" w:rsidRPr="008D06DD" w:rsidRDefault="001F0FED" w:rsidP="001D2950">
            <w:pPr>
              <w:keepNext/>
              <w:ind w:firstLine="0"/>
              <w:jc w:val="center"/>
              <w:rPr>
                <w:rFonts w:eastAsia="Times New Roman"/>
                <w:b/>
                <w:bCs/>
                <w:sz w:val="18"/>
                <w:szCs w:val="18"/>
                <w:highlight w:val="yellow"/>
                <w:lang w:bidi="en-US"/>
              </w:rPr>
            </w:pPr>
            <w:r w:rsidRPr="008D06DD">
              <w:rPr>
                <w:rFonts w:eastAsia="Times New Roman"/>
                <w:b/>
                <w:bCs/>
                <w:sz w:val="18"/>
                <w:szCs w:val="18"/>
                <w:highlight w:val="yellow"/>
                <w:lang w:bidi="en-US"/>
              </w:rPr>
              <w:t>Charakterystyka</w:t>
            </w:r>
          </w:p>
        </w:tc>
      </w:tr>
      <w:tr w:rsidR="00032A58" w:rsidRPr="008D06DD" w14:paraId="40E16CB8" w14:textId="77777777" w:rsidTr="001D2950">
        <w:trPr>
          <w:cantSplit/>
        </w:trPr>
        <w:tc>
          <w:tcPr>
            <w:tcW w:w="2344" w:type="dxa"/>
            <w:vAlign w:val="center"/>
          </w:tcPr>
          <w:p w14:paraId="0F75791D" w14:textId="77777777" w:rsidR="00032A58" w:rsidRPr="008D06DD" w:rsidRDefault="00032A58" w:rsidP="001D2950">
            <w:pPr>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Podstawowa analiza </w:t>
            </w:r>
            <w:r w:rsidR="00FF2F63" w:rsidRPr="008D06DD">
              <w:rPr>
                <w:rFonts w:eastAsia="Times New Roman"/>
                <w:sz w:val="18"/>
                <w:szCs w:val="18"/>
                <w:highlight w:val="yellow"/>
                <w:lang w:bidi="en-US"/>
              </w:rPr>
              <w:br/>
            </w:r>
            <w:r w:rsidRPr="008D06DD">
              <w:rPr>
                <w:rFonts w:eastAsia="Times New Roman"/>
                <w:sz w:val="18"/>
                <w:szCs w:val="18"/>
                <w:highlight w:val="yellow"/>
                <w:lang w:bidi="en-US"/>
              </w:rPr>
              <w:t>interesariuszy</w:t>
            </w:r>
          </w:p>
        </w:tc>
        <w:tc>
          <w:tcPr>
            <w:tcW w:w="6803" w:type="dxa"/>
            <w:vAlign w:val="center"/>
          </w:tcPr>
          <w:p w14:paraId="28B40C8D" w14:textId="77777777" w:rsidR="003D1880" w:rsidRPr="008D06DD" w:rsidRDefault="00FF2F63" w:rsidP="00B558B7">
            <w:pPr>
              <w:pStyle w:val="TekstTabeli"/>
              <w:rPr>
                <w:highlight w:val="yellow"/>
              </w:rPr>
            </w:pPr>
            <w:r w:rsidRPr="008D06DD">
              <w:rPr>
                <w:highlight w:val="yellow"/>
              </w:rPr>
              <w:t>K</w:t>
            </w:r>
            <w:r w:rsidR="00032A58" w:rsidRPr="008D06DD">
              <w:rPr>
                <w:highlight w:val="yellow"/>
              </w:rPr>
              <w:t xml:space="preserve">olejne kroki </w:t>
            </w:r>
            <w:r w:rsidRPr="008D06DD">
              <w:rPr>
                <w:highlight w:val="yellow"/>
              </w:rPr>
              <w:t>działań prowadzonych zarówno w ramach pod</w:t>
            </w:r>
            <w:r w:rsidR="00032A58" w:rsidRPr="008D06DD">
              <w:rPr>
                <w:highlight w:val="yellow"/>
              </w:rPr>
              <w:t>grup fokusowych</w:t>
            </w:r>
            <w:r w:rsidRPr="008D06DD">
              <w:rPr>
                <w:highlight w:val="yellow"/>
              </w:rPr>
              <w:t xml:space="preserve"> oraz</w:t>
            </w:r>
            <w:r w:rsidR="00032A58" w:rsidRPr="008D06DD">
              <w:rPr>
                <w:highlight w:val="yellow"/>
              </w:rPr>
              <w:t xml:space="preserve"> </w:t>
            </w:r>
            <w:r w:rsidRPr="008D06DD">
              <w:rPr>
                <w:highlight w:val="yellow"/>
              </w:rPr>
              <w:t xml:space="preserve">sesji </w:t>
            </w:r>
            <w:r w:rsidR="00032A58" w:rsidRPr="008D06DD">
              <w:rPr>
                <w:highlight w:val="yellow"/>
              </w:rPr>
              <w:t>sesje plenarne</w:t>
            </w:r>
            <w:r w:rsidRPr="008D06DD">
              <w:rPr>
                <w:highlight w:val="yellow"/>
              </w:rPr>
              <w:t>j uczestników analizy:</w:t>
            </w:r>
          </w:p>
          <w:p w14:paraId="1E524DD9"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1.</w:t>
            </w:r>
            <w:r w:rsidRPr="008D06DD">
              <w:rPr>
                <w:rFonts w:eastAsia="Times New Roman"/>
                <w:sz w:val="18"/>
                <w:szCs w:val="18"/>
                <w:highlight w:val="yellow"/>
                <w:lang w:bidi="en-US"/>
              </w:rPr>
              <w:tab/>
              <w:t>Przeprowadź burzę mózgów w celu ustalenia listy potencjalnych interesariuszy.</w:t>
            </w:r>
          </w:p>
          <w:p w14:paraId="56814264"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2.</w:t>
            </w:r>
            <w:r w:rsidRPr="008D06DD">
              <w:rPr>
                <w:rFonts w:eastAsia="Times New Roman"/>
                <w:sz w:val="18"/>
                <w:szCs w:val="18"/>
                <w:highlight w:val="yellow"/>
                <w:lang w:bidi="en-US"/>
              </w:rPr>
              <w:tab/>
              <w:t>Przygotuj oddzielny arkusz flipchart dla każdego interesariusza.</w:t>
            </w:r>
          </w:p>
          <w:p w14:paraId="37DCD7E3"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3.</w:t>
            </w:r>
            <w:r w:rsidRPr="008D06DD">
              <w:rPr>
                <w:rFonts w:eastAsia="Times New Roman"/>
                <w:sz w:val="18"/>
                <w:szCs w:val="18"/>
                <w:highlight w:val="yellow"/>
                <w:lang w:bidi="en-US"/>
              </w:rPr>
              <w:tab/>
              <w:t>Umieść nazwę interesariusza na górze każdego arkusza.</w:t>
            </w:r>
          </w:p>
          <w:p w14:paraId="2E52E5F9"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4.</w:t>
            </w:r>
            <w:r w:rsidRPr="008D06DD">
              <w:rPr>
                <w:rFonts w:eastAsia="Times New Roman"/>
                <w:sz w:val="18"/>
                <w:szCs w:val="18"/>
                <w:highlight w:val="yellow"/>
                <w:lang w:bidi="en-US"/>
              </w:rPr>
              <w:tab/>
              <w:t>Stwórz wąską kolumnę po prawej stronie każdego arkusza i pozostaw tę kolumnę pustą.</w:t>
            </w:r>
          </w:p>
          <w:p w14:paraId="3D4D5860"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5.</w:t>
            </w:r>
            <w:r w:rsidRPr="008D06DD">
              <w:rPr>
                <w:rFonts w:eastAsia="Times New Roman"/>
                <w:sz w:val="18"/>
                <w:szCs w:val="18"/>
                <w:highlight w:val="yellow"/>
                <w:lang w:bidi="en-US"/>
              </w:rPr>
              <w:tab/>
              <w:t>Dla każdego interesariusza, w obszarze po lewej stronie wąskiej kolumny, wymień kryteria, których interesariusz użyłby do oceny wyników organizacji (lub wymień, jakie są oczekiwania interesariusza względem organizacji).</w:t>
            </w:r>
          </w:p>
          <w:p w14:paraId="5B442953"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6.</w:t>
            </w:r>
            <w:r w:rsidRPr="008D06DD">
              <w:rPr>
                <w:rFonts w:eastAsia="Times New Roman"/>
                <w:sz w:val="18"/>
                <w:szCs w:val="18"/>
                <w:highlight w:val="yellow"/>
                <w:lang w:bidi="en-US"/>
              </w:rPr>
              <w:tab/>
              <w:t>Zdecyduj, jak dobrze twoim zdaniem interesariusz ocenia działania organizacji z je-go punktu widzenia. Użyj kolorowych kropek, aby wskazać ocenę interesariusza ja-ko dobrą (zielona), średnią (żółta) lub słabą (czerwona).</w:t>
            </w:r>
          </w:p>
          <w:p w14:paraId="60F235CF"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7.</w:t>
            </w:r>
            <w:r w:rsidRPr="008D06DD">
              <w:rPr>
                <w:rFonts w:eastAsia="Times New Roman"/>
                <w:sz w:val="18"/>
                <w:szCs w:val="18"/>
                <w:highlight w:val="yellow"/>
                <w:lang w:bidi="en-US"/>
              </w:rPr>
              <w:tab/>
              <w:t>Zidentyfikuj i zapisz, co można szybko zrobić, aby zadowolić każdego interesariusza.</w:t>
            </w:r>
          </w:p>
          <w:p w14:paraId="47072C2D"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8.</w:t>
            </w:r>
            <w:r w:rsidRPr="008D06DD">
              <w:rPr>
                <w:rFonts w:eastAsia="Times New Roman"/>
                <w:sz w:val="18"/>
                <w:szCs w:val="18"/>
                <w:highlight w:val="yellow"/>
                <w:lang w:bidi="en-US"/>
              </w:rPr>
              <w:tab/>
              <w:t xml:space="preserve">Zidentyfikuj i zapisz długoterminowe kwestie związane z poszczególnymi interesariuszami oraz z interesariuszami jako grupą. </w:t>
            </w:r>
          </w:p>
          <w:p w14:paraId="79369C5A"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9.</w:t>
            </w:r>
            <w:r w:rsidRPr="008D06DD">
              <w:rPr>
                <w:rFonts w:eastAsia="Times New Roman"/>
                <w:sz w:val="18"/>
                <w:szCs w:val="18"/>
                <w:highlight w:val="yellow"/>
                <w:lang w:bidi="en-US"/>
              </w:rPr>
              <w:tab/>
              <w:t>Określ, w jaki sposób każdy interesariusz wpływa na organizację.</w:t>
            </w:r>
          </w:p>
          <w:p w14:paraId="3F191903" w14:textId="77777777" w:rsidR="00032A58" w:rsidRPr="008D06DD" w:rsidRDefault="003D1880" w:rsidP="001D2950">
            <w:pPr>
              <w:spacing w:before="60" w:after="12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10.</w:t>
            </w:r>
            <w:r w:rsidRPr="008D06DD">
              <w:rPr>
                <w:rFonts w:eastAsia="Times New Roman"/>
                <w:sz w:val="18"/>
                <w:szCs w:val="18"/>
                <w:highlight w:val="yellow"/>
                <w:lang w:bidi="en-US"/>
              </w:rPr>
              <w:tab/>
              <w:t>Zdecyduj, czego organizacja potrzebuje od każdego interesariusza</w:t>
            </w:r>
            <w:r w:rsidR="00FF2F63" w:rsidRPr="008D06DD">
              <w:rPr>
                <w:rFonts w:eastAsia="Times New Roman"/>
                <w:sz w:val="18"/>
                <w:szCs w:val="18"/>
                <w:highlight w:val="yellow"/>
                <w:lang w:bidi="en-US"/>
              </w:rPr>
              <w:t>.</w:t>
            </w:r>
          </w:p>
        </w:tc>
      </w:tr>
      <w:tr w:rsidR="00032A58" w:rsidRPr="008D06DD" w14:paraId="293808DF" w14:textId="77777777" w:rsidTr="001D2950">
        <w:trPr>
          <w:cantSplit/>
        </w:trPr>
        <w:tc>
          <w:tcPr>
            <w:tcW w:w="2344" w:type="dxa"/>
            <w:vAlign w:val="center"/>
          </w:tcPr>
          <w:p w14:paraId="2314A683"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Wykres porównania </w:t>
            </w:r>
            <w:r w:rsidR="00D82766" w:rsidRPr="008D06DD">
              <w:rPr>
                <w:rFonts w:eastAsia="Times New Roman"/>
                <w:sz w:val="18"/>
                <w:szCs w:val="18"/>
                <w:highlight w:val="yellow"/>
                <w:lang w:bidi="en-US"/>
              </w:rPr>
              <w:br/>
              <w:t>siły (władzy)</w:t>
            </w:r>
            <w:r w:rsidRPr="008D06DD">
              <w:rPr>
                <w:rFonts w:eastAsia="Times New Roman"/>
                <w:sz w:val="18"/>
                <w:szCs w:val="18"/>
                <w:highlight w:val="yellow"/>
                <w:lang w:bidi="en-US"/>
              </w:rPr>
              <w:t xml:space="preserve"> </w:t>
            </w:r>
            <w:r w:rsidR="00D82766" w:rsidRPr="008D06DD">
              <w:rPr>
                <w:rFonts w:eastAsia="Times New Roman"/>
                <w:sz w:val="18"/>
                <w:szCs w:val="18"/>
                <w:highlight w:val="yellow"/>
                <w:lang w:bidi="en-US"/>
              </w:rPr>
              <w:t>i poziomu zainteresowania</w:t>
            </w:r>
            <w:r w:rsidRPr="008D06DD">
              <w:rPr>
                <w:rFonts w:eastAsia="Times New Roman"/>
                <w:sz w:val="18"/>
                <w:szCs w:val="18"/>
                <w:highlight w:val="yellow"/>
                <w:lang w:bidi="en-US"/>
              </w:rPr>
              <w:t xml:space="preserve"> </w:t>
            </w:r>
          </w:p>
        </w:tc>
        <w:tc>
          <w:tcPr>
            <w:tcW w:w="6803" w:type="dxa"/>
            <w:vAlign w:val="center"/>
          </w:tcPr>
          <w:p w14:paraId="6A44B6FF" w14:textId="77777777" w:rsidR="00032A58" w:rsidRPr="008D06DD" w:rsidRDefault="00032A58" w:rsidP="00B558B7">
            <w:pPr>
              <w:pStyle w:val="TekstTabeli"/>
              <w:rPr>
                <w:highlight w:val="yellow"/>
              </w:rPr>
            </w:pPr>
            <w:r w:rsidRPr="008D06DD">
              <w:rPr>
                <w:highlight w:val="yellow"/>
              </w:rPr>
              <w:t xml:space="preserve">Ta analiza umożliwia identyfikację i reprezentację każdego interesariusza lub grupy interesariuszy na podstawie ich </w:t>
            </w:r>
            <w:r w:rsidR="00D82766" w:rsidRPr="008D06DD">
              <w:rPr>
                <w:highlight w:val="yellow"/>
              </w:rPr>
              <w:t>zainteresowania</w:t>
            </w:r>
            <w:r w:rsidRPr="008D06DD">
              <w:rPr>
                <w:highlight w:val="yellow"/>
              </w:rPr>
              <w:t xml:space="preserve"> oraz siły (niska/wysoka) i</w:t>
            </w:r>
            <w:r w:rsidR="00BB4550" w:rsidRPr="008D06DD">
              <w:rPr>
                <w:highlight w:val="yellow"/>
              </w:rPr>
              <w:t> </w:t>
            </w:r>
            <w:r w:rsidRPr="008D06DD">
              <w:rPr>
                <w:highlight w:val="yellow"/>
              </w:rPr>
              <w:t>przedstawia wizualną reprezentację możliwych strategicznych aliansów oraz działań, które należy podjąć dla każdej grupy.</w:t>
            </w:r>
          </w:p>
          <w:p w14:paraId="692D3272" w14:textId="2B8E1DAC" w:rsidR="00FF2F63" w:rsidRPr="008D06DD" w:rsidRDefault="003D0D6A" w:rsidP="00B558B7">
            <w:pPr>
              <w:pStyle w:val="TekstTabeli"/>
              <w:rPr>
                <w:highlight w:val="yellow"/>
              </w:rPr>
            </w:pPr>
            <w:r w:rsidRPr="008D06DD">
              <w:rPr>
                <w:noProof/>
                <w:highlight w:val="yellow"/>
                <w:lang w:val="en-US"/>
              </w:rPr>
              <w:drawing>
                <wp:inline distT="0" distB="0" distL="0" distR="0" wp14:anchorId="45ED225B" wp14:editId="638CCC7F">
                  <wp:extent cx="4140200" cy="1193800"/>
                  <wp:effectExtent l="0" t="0" r="0" b="0"/>
                  <wp:docPr id="37"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0200" cy="1193800"/>
                          </a:xfrm>
                          <a:prstGeom prst="rect">
                            <a:avLst/>
                          </a:prstGeom>
                          <a:noFill/>
                          <a:ln>
                            <a:noFill/>
                          </a:ln>
                        </pic:spPr>
                      </pic:pic>
                    </a:graphicData>
                  </a:graphic>
                </wp:inline>
              </w:drawing>
            </w:r>
          </w:p>
          <w:p w14:paraId="05F52924" w14:textId="77777777" w:rsidR="00D82766" w:rsidRPr="008D06DD" w:rsidRDefault="00D82766" w:rsidP="001D2950">
            <w:pPr>
              <w:pStyle w:val="TekstTabeli"/>
              <w:spacing w:after="120"/>
              <w:rPr>
                <w:highlight w:val="yellow"/>
              </w:rPr>
            </w:pPr>
            <w:r w:rsidRPr="008D06DD">
              <w:rPr>
                <w:highlight w:val="yellow"/>
              </w:rPr>
              <w:t xml:space="preserve">Analiza taka może też zostać wzbogacona o oznaczenia wzajemnych relacji pomiędzy analizowanymi grupami </w:t>
            </w:r>
            <w:r w:rsidR="0080064F" w:rsidRPr="008D06DD">
              <w:rPr>
                <w:highlight w:val="yellow"/>
              </w:rPr>
              <w:t>interesariuszy</w:t>
            </w:r>
            <w:r w:rsidRPr="008D06DD">
              <w:rPr>
                <w:highlight w:val="yellow"/>
              </w:rPr>
              <w:t>.</w:t>
            </w:r>
          </w:p>
        </w:tc>
      </w:tr>
      <w:tr w:rsidR="00032A58" w:rsidRPr="008D06DD" w14:paraId="3BD7449C" w14:textId="77777777" w:rsidTr="001D2950">
        <w:trPr>
          <w:cantSplit/>
        </w:trPr>
        <w:tc>
          <w:tcPr>
            <w:tcW w:w="2344" w:type="dxa"/>
            <w:vAlign w:val="center"/>
          </w:tcPr>
          <w:p w14:paraId="65B90EBA"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Macierz planowania uczestnictwa</w:t>
            </w:r>
          </w:p>
        </w:tc>
        <w:tc>
          <w:tcPr>
            <w:tcW w:w="6803" w:type="dxa"/>
            <w:vAlign w:val="center"/>
          </w:tcPr>
          <w:p w14:paraId="0776ECDC" w14:textId="77777777" w:rsidR="00032A58" w:rsidRPr="008D06DD" w:rsidRDefault="00032A58" w:rsidP="00B558B7">
            <w:pPr>
              <w:pStyle w:val="TekstTabeli"/>
              <w:rPr>
                <w:highlight w:val="yellow"/>
              </w:rPr>
            </w:pPr>
            <w:r w:rsidRPr="008D06DD">
              <w:rPr>
                <w:highlight w:val="yellow"/>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W w:w="6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907"/>
              <w:gridCol w:w="907"/>
              <w:gridCol w:w="907"/>
              <w:gridCol w:w="907"/>
              <w:gridCol w:w="907"/>
            </w:tblGrid>
            <w:tr w:rsidR="0044758D" w:rsidRPr="008D06DD" w14:paraId="3D3B707D" w14:textId="77777777" w:rsidTr="001D2950">
              <w:tc>
                <w:tcPr>
                  <w:tcW w:w="1984" w:type="dxa"/>
                </w:tcPr>
                <w:p w14:paraId="78696DFD" w14:textId="77777777" w:rsidR="0044758D" w:rsidRPr="008D06DD" w:rsidRDefault="0044758D" w:rsidP="00B558B7">
                  <w:pPr>
                    <w:pStyle w:val="TekstTabeli"/>
                    <w:rPr>
                      <w:sz w:val="16"/>
                      <w:szCs w:val="18"/>
                      <w:highlight w:val="yellow"/>
                    </w:rPr>
                  </w:pPr>
                </w:p>
              </w:tc>
              <w:tc>
                <w:tcPr>
                  <w:tcW w:w="4535" w:type="dxa"/>
                  <w:gridSpan w:val="5"/>
                </w:tcPr>
                <w:p w14:paraId="7FAD7A58" w14:textId="77777777" w:rsidR="0044758D" w:rsidRPr="008D06DD" w:rsidRDefault="0044758D" w:rsidP="001D2950">
                  <w:pPr>
                    <w:pStyle w:val="TekstTabeli"/>
                    <w:jc w:val="center"/>
                    <w:rPr>
                      <w:b/>
                      <w:bCs w:val="0"/>
                      <w:sz w:val="16"/>
                      <w:szCs w:val="18"/>
                      <w:highlight w:val="yellow"/>
                    </w:rPr>
                  </w:pPr>
                  <w:r w:rsidRPr="008D06DD">
                    <w:rPr>
                      <w:b/>
                      <w:bCs w:val="0"/>
                      <w:sz w:val="16"/>
                      <w:szCs w:val="18"/>
                      <w:highlight w:val="yellow"/>
                    </w:rPr>
                    <w:t>Podejście do interesariuszy</w:t>
                  </w:r>
                </w:p>
              </w:tc>
            </w:tr>
            <w:tr w:rsidR="00DF6921" w:rsidRPr="008D06DD" w14:paraId="27A1A531" w14:textId="77777777" w:rsidTr="001D2950">
              <w:tc>
                <w:tcPr>
                  <w:tcW w:w="1984" w:type="dxa"/>
                </w:tcPr>
                <w:p w14:paraId="2C574241" w14:textId="77777777" w:rsidR="0080064F" w:rsidRPr="008D06DD" w:rsidRDefault="0044758D" w:rsidP="00B558B7">
                  <w:pPr>
                    <w:pStyle w:val="TekstTabeli"/>
                    <w:rPr>
                      <w:sz w:val="16"/>
                      <w:szCs w:val="18"/>
                      <w:highlight w:val="yellow"/>
                      <w:u w:val="single"/>
                    </w:rPr>
                  </w:pPr>
                  <w:r w:rsidRPr="008D06DD">
                    <w:rPr>
                      <w:sz w:val="16"/>
                      <w:szCs w:val="18"/>
                      <w:highlight w:val="yellow"/>
                      <w:u w:val="single"/>
                    </w:rPr>
                    <w:t>Kategoria działania</w:t>
                  </w:r>
                </w:p>
              </w:tc>
              <w:tc>
                <w:tcPr>
                  <w:tcW w:w="907" w:type="dxa"/>
                  <w:vAlign w:val="center"/>
                </w:tcPr>
                <w:p w14:paraId="2A957F19" w14:textId="77777777" w:rsidR="0080064F" w:rsidRPr="008D06DD" w:rsidRDefault="0080064F" w:rsidP="0044758D">
                  <w:pPr>
                    <w:pStyle w:val="TekstTabeli"/>
                    <w:rPr>
                      <w:sz w:val="16"/>
                      <w:szCs w:val="18"/>
                      <w:highlight w:val="yellow"/>
                    </w:rPr>
                  </w:pPr>
                  <w:r w:rsidRPr="008D06DD">
                    <w:rPr>
                      <w:sz w:val="16"/>
                      <w:szCs w:val="18"/>
                      <w:highlight w:val="yellow"/>
                    </w:rPr>
                    <w:t>Informuj</w:t>
                  </w:r>
                </w:p>
              </w:tc>
              <w:tc>
                <w:tcPr>
                  <w:tcW w:w="907" w:type="dxa"/>
                  <w:vAlign w:val="center"/>
                </w:tcPr>
                <w:p w14:paraId="4439A07F" w14:textId="77777777" w:rsidR="0080064F" w:rsidRPr="008D06DD" w:rsidRDefault="0080064F" w:rsidP="0044758D">
                  <w:pPr>
                    <w:pStyle w:val="TekstTabeli"/>
                    <w:rPr>
                      <w:sz w:val="16"/>
                      <w:szCs w:val="18"/>
                      <w:highlight w:val="yellow"/>
                    </w:rPr>
                  </w:pPr>
                  <w:r w:rsidRPr="008D06DD">
                    <w:rPr>
                      <w:sz w:val="16"/>
                      <w:szCs w:val="18"/>
                      <w:highlight w:val="yellow"/>
                    </w:rPr>
                    <w:t>Konsultuj</w:t>
                  </w:r>
                </w:p>
              </w:tc>
              <w:tc>
                <w:tcPr>
                  <w:tcW w:w="907" w:type="dxa"/>
                  <w:vAlign w:val="center"/>
                </w:tcPr>
                <w:p w14:paraId="71CF0DBD" w14:textId="77777777" w:rsidR="0080064F" w:rsidRPr="008D06DD" w:rsidRDefault="0080064F" w:rsidP="0044758D">
                  <w:pPr>
                    <w:pStyle w:val="TekstTabeli"/>
                    <w:rPr>
                      <w:sz w:val="16"/>
                      <w:szCs w:val="18"/>
                      <w:highlight w:val="yellow"/>
                    </w:rPr>
                  </w:pPr>
                  <w:r w:rsidRPr="008D06DD">
                    <w:rPr>
                      <w:sz w:val="16"/>
                      <w:szCs w:val="18"/>
                      <w:highlight w:val="yellow"/>
                    </w:rPr>
                    <w:t>Angażuj</w:t>
                  </w:r>
                </w:p>
              </w:tc>
              <w:tc>
                <w:tcPr>
                  <w:tcW w:w="907" w:type="dxa"/>
                  <w:vAlign w:val="center"/>
                </w:tcPr>
                <w:p w14:paraId="2F4EF130" w14:textId="77777777" w:rsidR="0080064F" w:rsidRPr="008D06DD" w:rsidRDefault="0080064F" w:rsidP="0044758D">
                  <w:pPr>
                    <w:pStyle w:val="TekstTabeli"/>
                    <w:rPr>
                      <w:sz w:val="16"/>
                      <w:szCs w:val="18"/>
                      <w:highlight w:val="yellow"/>
                    </w:rPr>
                  </w:pPr>
                  <w:r w:rsidRPr="008D06DD">
                    <w:rPr>
                      <w:sz w:val="16"/>
                      <w:szCs w:val="18"/>
                      <w:highlight w:val="yellow"/>
                    </w:rPr>
                    <w:t>Współ</w:t>
                  </w:r>
                  <w:r w:rsidR="0044758D" w:rsidRPr="008D06DD">
                    <w:rPr>
                      <w:sz w:val="16"/>
                      <w:szCs w:val="18"/>
                      <w:highlight w:val="yellow"/>
                    </w:rPr>
                    <w:t>-</w:t>
                  </w:r>
                  <w:r w:rsidRPr="008D06DD">
                    <w:rPr>
                      <w:sz w:val="16"/>
                      <w:szCs w:val="18"/>
                      <w:highlight w:val="yellow"/>
                    </w:rPr>
                    <w:t>pracuj</w:t>
                  </w:r>
                </w:p>
              </w:tc>
              <w:tc>
                <w:tcPr>
                  <w:tcW w:w="907" w:type="dxa"/>
                  <w:vAlign w:val="center"/>
                </w:tcPr>
                <w:p w14:paraId="02879D13" w14:textId="77777777" w:rsidR="0080064F" w:rsidRPr="008D06DD" w:rsidRDefault="0080064F" w:rsidP="0044758D">
                  <w:pPr>
                    <w:pStyle w:val="TekstTabeli"/>
                    <w:rPr>
                      <w:sz w:val="16"/>
                      <w:szCs w:val="18"/>
                      <w:highlight w:val="yellow"/>
                    </w:rPr>
                  </w:pPr>
                  <w:r w:rsidRPr="008D06DD">
                    <w:rPr>
                      <w:sz w:val="16"/>
                      <w:szCs w:val="18"/>
                      <w:highlight w:val="yellow"/>
                    </w:rPr>
                    <w:t>Upoważnij</w:t>
                  </w:r>
                </w:p>
              </w:tc>
            </w:tr>
            <w:tr w:rsidR="00DF6921" w:rsidRPr="008D06DD" w14:paraId="6B45480F" w14:textId="77777777" w:rsidTr="001D2950">
              <w:tc>
                <w:tcPr>
                  <w:tcW w:w="1984" w:type="dxa"/>
                </w:tcPr>
                <w:p w14:paraId="7F4B009F" w14:textId="77777777" w:rsidR="0044758D" w:rsidRPr="008D06DD" w:rsidRDefault="0044758D" w:rsidP="00B558B7">
                  <w:pPr>
                    <w:pStyle w:val="TekstTabeli"/>
                    <w:rPr>
                      <w:sz w:val="16"/>
                      <w:szCs w:val="18"/>
                      <w:highlight w:val="yellow"/>
                      <w:u w:val="single"/>
                    </w:rPr>
                  </w:pPr>
                  <w:r w:rsidRPr="008D06DD">
                    <w:rPr>
                      <w:sz w:val="16"/>
                      <w:szCs w:val="18"/>
                      <w:highlight w:val="yellow"/>
                      <w:u w:val="single"/>
                    </w:rPr>
                    <w:t>Funkcja</w:t>
                  </w:r>
                </w:p>
              </w:tc>
              <w:tc>
                <w:tcPr>
                  <w:tcW w:w="907" w:type="dxa"/>
                  <w:vAlign w:val="center"/>
                </w:tcPr>
                <w:p w14:paraId="7B63D0F7" w14:textId="77777777" w:rsidR="0044758D" w:rsidRPr="008D06DD" w:rsidRDefault="0044758D" w:rsidP="0044758D">
                  <w:pPr>
                    <w:pStyle w:val="TekstTabeli"/>
                    <w:rPr>
                      <w:sz w:val="16"/>
                      <w:szCs w:val="18"/>
                      <w:highlight w:val="yellow"/>
                    </w:rPr>
                  </w:pPr>
                  <w:r w:rsidRPr="008D06DD">
                    <w:rPr>
                      <w:sz w:val="16"/>
                      <w:szCs w:val="18"/>
                      <w:highlight w:val="yellow"/>
                    </w:rPr>
                    <w:t>Odbiór informacji</w:t>
                  </w:r>
                </w:p>
              </w:tc>
              <w:tc>
                <w:tcPr>
                  <w:tcW w:w="907" w:type="dxa"/>
                  <w:vAlign w:val="center"/>
                </w:tcPr>
                <w:p w14:paraId="3F5481A7" w14:textId="77777777" w:rsidR="0044758D" w:rsidRPr="008D06DD" w:rsidRDefault="0044758D" w:rsidP="0044758D">
                  <w:pPr>
                    <w:pStyle w:val="TekstTabeli"/>
                    <w:rPr>
                      <w:sz w:val="16"/>
                      <w:szCs w:val="18"/>
                      <w:highlight w:val="yellow"/>
                    </w:rPr>
                  </w:pPr>
                  <w:r w:rsidRPr="008D06DD">
                    <w:rPr>
                      <w:sz w:val="16"/>
                      <w:szCs w:val="18"/>
                      <w:highlight w:val="yellow"/>
                    </w:rPr>
                    <w:t>Wyraża-nie opinii</w:t>
                  </w:r>
                </w:p>
              </w:tc>
              <w:tc>
                <w:tcPr>
                  <w:tcW w:w="907" w:type="dxa"/>
                  <w:vAlign w:val="center"/>
                </w:tcPr>
                <w:p w14:paraId="27FEA921" w14:textId="77777777" w:rsidR="0044758D" w:rsidRPr="008D06DD" w:rsidRDefault="0044758D" w:rsidP="0044758D">
                  <w:pPr>
                    <w:pStyle w:val="TekstTabeli"/>
                    <w:rPr>
                      <w:sz w:val="16"/>
                      <w:szCs w:val="18"/>
                      <w:highlight w:val="yellow"/>
                    </w:rPr>
                  </w:pPr>
                  <w:r w:rsidRPr="008D06DD">
                    <w:rPr>
                      <w:sz w:val="16"/>
                      <w:szCs w:val="18"/>
                      <w:highlight w:val="yellow"/>
                    </w:rPr>
                    <w:t>Anga-żowanie</w:t>
                  </w:r>
                </w:p>
              </w:tc>
              <w:tc>
                <w:tcPr>
                  <w:tcW w:w="907" w:type="dxa"/>
                  <w:vAlign w:val="center"/>
                </w:tcPr>
                <w:p w14:paraId="6FAB1913" w14:textId="77777777" w:rsidR="0044758D" w:rsidRPr="008D06DD" w:rsidRDefault="0044758D" w:rsidP="0044758D">
                  <w:pPr>
                    <w:pStyle w:val="TekstTabeli"/>
                    <w:rPr>
                      <w:sz w:val="16"/>
                      <w:szCs w:val="18"/>
                      <w:highlight w:val="yellow"/>
                    </w:rPr>
                  </w:pPr>
                  <w:r w:rsidRPr="008D06DD">
                    <w:rPr>
                      <w:sz w:val="16"/>
                      <w:szCs w:val="18"/>
                      <w:highlight w:val="yellow"/>
                    </w:rPr>
                    <w:t>Partner-stwo</w:t>
                  </w:r>
                </w:p>
              </w:tc>
              <w:tc>
                <w:tcPr>
                  <w:tcW w:w="907" w:type="dxa"/>
                  <w:vAlign w:val="center"/>
                </w:tcPr>
                <w:p w14:paraId="11EDCFB0" w14:textId="77777777" w:rsidR="0044758D" w:rsidRPr="008D06DD" w:rsidRDefault="0044758D" w:rsidP="0044758D">
                  <w:pPr>
                    <w:pStyle w:val="TekstTabeli"/>
                    <w:rPr>
                      <w:sz w:val="16"/>
                      <w:szCs w:val="18"/>
                      <w:highlight w:val="yellow"/>
                    </w:rPr>
                  </w:pPr>
                  <w:r w:rsidRPr="008D06DD">
                    <w:rPr>
                      <w:sz w:val="16"/>
                      <w:szCs w:val="18"/>
                      <w:highlight w:val="yellow"/>
                    </w:rPr>
                    <w:t>Decydo-wanie</w:t>
                  </w:r>
                </w:p>
              </w:tc>
            </w:tr>
            <w:tr w:rsidR="00DF6921" w:rsidRPr="008D06DD" w14:paraId="29B28669" w14:textId="77777777" w:rsidTr="001D2950">
              <w:tc>
                <w:tcPr>
                  <w:tcW w:w="1984" w:type="dxa"/>
                </w:tcPr>
                <w:p w14:paraId="5BEA5F55" w14:textId="77777777" w:rsidR="0080064F" w:rsidRPr="008D06DD" w:rsidRDefault="0080064F" w:rsidP="00B558B7">
                  <w:pPr>
                    <w:pStyle w:val="TekstTabeli"/>
                    <w:rPr>
                      <w:sz w:val="16"/>
                      <w:szCs w:val="18"/>
                      <w:highlight w:val="yellow"/>
                    </w:rPr>
                  </w:pPr>
                  <w:r w:rsidRPr="008D06DD">
                    <w:rPr>
                      <w:sz w:val="16"/>
                      <w:szCs w:val="18"/>
                      <w:highlight w:val="yellow"/>
                    </w:rPr>
                    <w:t xml:space="preserve">Organizowanie </w:t>
                  </w:r>
                  <w:r w:rsidR="009B6589" w:rsidRPr="008D06DD">
                    <w:rPr>
                      <w:sz w:val="16"/>
                      <w:szCs w:val="18"/>
                      <w:highlight w:val="yellow"/>
                    </w:rPr>
                    <w:br/>
                  </w:r>
                  <w:r w:rsidRPr="008D06DD">
                    <w:rPr>
                      <w:sz w:val="16"/>
                      <w:szCs w:val="18"/>
                      <w:highlight w:val="yellow"/>
                    </w:rPr>
                    <w:t>Uczestnictwa</w:t>
                  </w:r>
                </w:p>
              </w:tc>
              <w:tc>
                <w:tcPr>
                  <w:tcW w:w="907" w:type="dxa"/>
                </w:tcPr>
                <w:p w14:paraId="495831B2" w14:textId="77777777" w:rsidR="0080064F" w:rsidRPr="008D06DD" w:rsidRDefault="0080064F" w:rsidP="00B558B7">
                  <w:pPr>
                    <w:pStyle w:val="TekstTabeli"/>
                    <w:rPr>
                      <w:sz w:val="16"/>
                      <w:szCs w:val="18"/>
                      <w:highlight w:val="yellow"/>
                    </w:rPr>
                  </w:pPr>
                </w:p>
              </w:tc>
              <w:tc>
                <w:tcPr>
                  <w:tcW w:w="907" w:type="dxa"/>
                </w:tcPr>
                <w:p w14:paraId="57775021" w14:textId="77777777" w:rsidR="0080064F" w:rsidRPr="008D06DD" w:rsidRDefault="0080064F" w:rsidP="00B558B7">
                  <w:pPr>
                    <w:pStyle w:val="TekstTabeli"/>
                    <w:rPr>
                      <w:sz w:val="16"/>
                      <w:szCs w:val="18"/>
                      <w:highlight w:val="yellow"/>
                    </w:rPr>
                  </w:pPr>
                </w:p>
              </w:tc>
              <w:tc>
                <w:tcPr>
                  <w:tcW w:w="907" w:type="dxa"/>
                </w:tcPr>
                <w:p w14:paraId="1749F35C" w14:textId="77777777" w:rsidR="0080064F" w:rsidRPr="008D06DD" w:rsidRDefault="0080064F" w:rsidP="00B558B7">
                  <w:pPr>
                    <w:pStyle w:val="TekstTabeli"/>
                    <w:rPr>
                      <w:sz w:val="16"/>
                      <w:szCs w:val="18"/>
                      <w:highlight w:val="yellow"/>
                    </w:rPr>
                  </w:pPr>
                </w:p>
              </w:tc>
              <w:tc>
                <w:tcPr>
                  <w:tcW w:w="907" w:type="dxa"/>
                </w:tcPr>
                <w:p w14:paraId="0B09BD15" w14:textId="77777777" w:rsidR="0080064F" w:rsidRPr="008D06DD" w:rsidRDefault="0080064F" w:rsidP="00B558B7">
                  <w:pPr>
                    <w:pStyle w:val="TekstTabeli"/>
                    <w:rPr>
                      <w:sz w:val="16"/>
                      <w:szCs w:val="18"/>
                      <w:highlight w:val="yellow"/>
                    </w:rPr>
                  </w:pPr>
                </w:p>
              </w:tc>
              <w:tc>
                <w:tcPr>
                  <w:tcW w:w="907" w:type="dxa"/>
                </w:tcPr>
                <w:p w14:paraId="0FA78C00" w14:textId="77777777" w:rsidR="0080064F" w:rsidRPr="008D06DD" w:rsidRDefault="0080064F" w:rsidP="00B558B7">
                  <w:pPr>
                    <w:pStyle w:val="TekstTabeli"/>
                    <w:rPr>
                      <w:sz w:val="16"/>
                      <w:szCs w:val="18"/>
                      <w:highlight w:val="yellow"/>
                    </w:rPr>
                  </w:pPr>
                </w:p>
              </w:tc>
            </w:tr>
            <w:tr w:rsidR="00DF6921" w:rsidRPr="008D06DD" w14:paraId="2C76BC97" w14:textId="77777777" w:rsidTr="001D2950">
              <w:tc>
                <w:tcPr>
                  <w:tcW w:w="1984" w:type="dxa"/>
                </w:tcPr>
                <w:p w14:paraId="40DB3CA4" w14:textId="77777777" w:rsidR="0080064F" w:rsidRPr="008D06DD" w:rsidRDefault="0080064F" w:rsidP="00B558B7">
                  <w:pPr>
                    <w:pStyle w:val="TekstTabeli"/>
                    <w:rPr>
                      <w:sz w:val="16"/>
                      <w:szCs w:val="18"/>
                      <w:highlight w:val="yellow"/>
                    </w:rPr>
                  </w:pPr>
                  <w:r w:rsidRPr="008D06DD">
                    <w:rPr>
                      <w:sz w:val="16"/>
                      <w:szCs w:val="18"/>
                      <w:highlight w:val="yellow"/>
                    </w:rPr>
                    <w:t>Tworzenie pomysłów na strategiczne interwencje</w:t>
                  </w:r>
                </w:p>
              </w:tc>
              <w:tc>
                <w:tcPr>
                  <w:tcW w:w="907" w:type="dxa"/>
                </w:tcPr>
                <w:p w14:paraId="35B238E5" w14:textId="77777777" w:rsidR="0080064F" w:rsidRPr="008D06DD" w:rsidRDefault="0080064F" w:rsidP="00B558B7">
                  <w:pPr>
                    <w:pStyle w:val="TekstTabeli"/>
                    <w:rPr>
                      <w:sz w:val="16"/>
                      <w:szCs w:val="18"/>
                      <w:highlight w:val="yellow"/>
                    </w:rPr>
                  </w:pPr>
                </w:p>
              </w:tc>
              <w:tc>
                <w:tcPr>
                  <w:tcW w:w="907" w:type="dxa"/>
                </w:tcPr>
                <w:p w14:paraId="113D7074" w14:textId="77777777" w:rsidR="0080064F" w:rsidRPr="008D06DD" w:rsidRDefault="0080064F" w:rsidP="00B558B7">
                  <w:pPr>
                    <w:pStyle w:val="TekstTabeli"/>
                    <w:rPr>
                      <w:sz w:val="16"/>
                      <w:szCs w:val="18"/>
                      <w:highlight w:val="yellow"/>
                    </w:rPr>
                  </w:pPr>
                </w:p>
              </w:tc>
              <w:tc>
                <w:tcPr>
                  <w:tcW w:w="907" w:type="dxa"/>
                </w:tcPr>
                <w:p w14:paraId="7D0FBBA6" w14:textId="77777777" w:rsidR="0080064F" w:rsidRPr="008D06DD" w:rsidRDefault="0080064F" w:rsidP="00B558B7">
                  <w:pPr>
                    <w:pStyle w:val="TekstTabeli"/>
                    <w:rPr>
                      <w:sz w:val="16"/>
                      <w:szCs w:val="18"/>
                      <w:highlight w:val="yellow"/>
                    </w:rPr>
                  </w:pPr>
                </w:p>
              </w:tc>
              <w:tc>
                <w:tcPr>
                  <w:tcW w:w="907" w:type="dxa"/>
                </w:tcPr>
                <w:p w14:paraId="5F9EC145" w14:textId="77777777" w:rsidR="0080064F" w:rsidRPr="008D06DD" w:rsidRDefault="0080064F" w:rsidP="00B558B7">
                  <w:pPr>
                    <w:pStyle w:val="TekstTabeli"/>
                    <w:rPr>
                      <w:sz w:val="16"/>
                      <w:szCs w:val="18"/>
                      <w:highlight w:val="yellow"/>
                    </w:rPr>
                  </w:pPr>
                </w:p>
              </w:tc>
              <w:tc>
                <w:tcPr>
                  <w:tcW w:w="907" w:type="dxa"/>
                </w:tcPr>
                <w:p w14:paraId="6869588B" w14:textId="77777777" w:rsidR="0080064F" w:rsidRPr="008D06DD" w:rsidRDefault="0080064F" w:rsidP="00B558B7">
                  <w:pPr>
                    <w:pStyle w:val="TekstTabeli"/>
                    <w:rPr>
                      <w:sz w:val="16"/>
                      <w:szCs w:val="18"/>
                      <w:highlight w:val="yellow"/>
                    </w:rPr>
                  </w:pPr>
                </w:p>
              </w:tc>
            </w:tr>
            <w:tr w:rsidR="00DF6921" w:rsidRPr="008D06DD" w14:paraId="232FFAA0" w14:textId="77777777" w:rsidTr="001D2950">
              <w:tc>
                <w:tcPr>
                  <w:tcW w:w="1984" w:type="dxa"/>
                </w:tcPr>
                <w:p w14:paraId="622DBC81" w14:textId="77777777" w:rsidR="0080064F" w:rsidRPr="008D06DD" w:rsidRDefault="0080064F" w:rsidP="00B558B7">
                  <w:pPr>
                    <w:pStyle w:val="TekstTabeli"/>
                    <w:rPr>
                      <w:sz w:val="16"/>
                      <w:szCs w:val="18"/>
                      <w:highlight w:val="yellow"/>
                    </w:rPr>
                  </w:pPr>
                  <w:r w:rsidRPr="008D06DD">
                    <w:rPr>
                      <w:sz w:val="16"/>
                      <w:szCs w:val="18"/>
                      <w:highlight w:val="yellow"/>
                    </w:rPr>
                    <w:t xml:space="preserve">Budowanie koalicji wokół rozwoju, </w:t>
                  </w:r>
                  <w:r w:rsidR="0044758D" w:rsidRPr="008D06DD">
                    <w:rPr>
                      <w:sz w:val="16"/>
                      <w:szCs w:val="18"/>
                      <w:highlight w:val="yellow"/>
                    </w:rPr>
                    <w:br/>
                  </w:r>
                  <w:r w:rsidRPr="008D06DD">
                    <w:rPr>
                      <w:sz w:val="16"/>
                      <w:szCs w:val="18"/>
                      <w:highlight w:val="yellow"/>
                    </w:rPr>
                    <w:t xml:space="preserve">przeglądu i </w:t>
                  </w:r>
                  <w:r w:rsidR="0044758D" w:rsidRPr="008D06DD">
                    <w:rPr>
                      <w:sz w:val="16"/>
                      <w:szCs w:val="18"/>
                      <w:highlight w:val="yellow"/>
                    </w:rPr>
                    <w:t>adaptacji propozycji</w:t>
                  </w:r>
                </w:p>
              </w:tc>
              <w:tc>
                <w:tcPr>
                  <w:tcW w:w="907" w:type="dxa"/>
                </w:tcPr>
                <w:p w14:paraId="0FA57DED" w14:textId="77777777" w:rsidR="0080064F" w:rsidRPr="008D06DD" w:rsidRDefault="0080064F" w:rsidP="00B558B7">
                  <w:pPr>
                    <w:pStyle w:val="TekstTabeli"/>
                    <w:rPr>
                      <w:sz w:val="16"/>
                      <w:szCs w:val="18"/>
                      <w:highlight w:val="yellow"/>
                    </w:rPr>
                  </w:pPr>
                </w:p>
              </w:tc>
              <w:tc>
                <w:tcPr>
                  <w:tcW w:w="907" w:type="dxa"/>
                </w:tcPr>
                <w:p w14:paraId="5ADCB780" w14:textId="77777777" w:rsidR="0080064F" w:rsidRPr="008D06DD" w:rsidRDefault="0080064F" w:rsidP="00B558B7">
                  <w:pPr>
                    <w:pStyle w:val="TekstTabeli"/>
                    <w:rPr>
                      <w:sz w:val="16"/>
                      <w:szCs w:val="18"/>
                      <w:highlight w:val="yellow"/>
                    </w:rPr>
                  </w:pPr>
                </w:p>
              </w:tc>
              <w:tc>
                <w:tcPr>
                  <w:tcW w:w="907" w:type="dxa"/>
                </w:tcPr>
                <w:p w14:paraId="60789180" w14:textId="77777777" w:rsidR="0080064F" w:rsidRPr="008D06DD" w:rsidRDefault="0080064F" w:rsidP="00B558B7">
                  <w:pPr>
                    <w:pStyle w:val="TekstTabeli"/>
                    <w:rPr>
                      <w:sz w:val="16"/>
                      <w:szCs w:val="18"/>
                      <w:highlight w:val="yellow"/>
                    </w:rPr>
                  </w:pPr>
                </w:p>
              </w:tc>
              <w:tc>
                <w:tcPr>
                  <w:tcW w:w="907" w:type="dxa"/>
                </w:tcPr>
                <w:p w14:paraId="0C72B9D7" w14:textId="77777777" w:rsidR="0080064F" w:rsidRPr="008D06DD" w:rsidRDefault="0080064F" w:rsidP="00B558B7">
                  <w:pPr>
                    <w:pStyle w:val="TekstTabeli"/>
                    <w:rPr>
                      <w:sz w:val="16"/>
                      <w:szCs w:val="18"/>
                      <w:highlight w:val="yellow"/>
                    </w:rPr>
                  </w:pPr>
                </w:p>
              </w:tc>
              <w:tc>
                <w:tcPr>
                  <w:tcW w:w="907" w:type="dxa"/>
                </w:tcPr>
                <w:p w14:paraId="28501485" w14:textId="77777777" w:rsidR="0080064F" w:rsidRPr="008D06DD" w:rsidRDefault="0080064F" w:rsidP="00B558B7">
                  <w:pPr>
                    <w:pStyle w:val="TekstTabeli"/>
                    <w:rPr>
                      <w:sz w:val="16"/>
                      <w:szCs w:val="18"/>
                      <w:highlight w:val="yellow"/>
                    </w:rPr>
                  </w:pPr>
                </w:p>
              </w:tc>
            </w:tr>
            <w:tr w:rsidR="00DF6921" w:rsidRPr="008D06DD" w14:paraId="56673CF8" w14:textId="77777777" w:rsidTr="001D2950">
              <w:tc>
                <w:tcPr>
                  <w:tcW w:w="1984" w:type="dxa"/>
                </w:tcPr>
                <w:p w14:paraId="02AE8A78" w14:textId="77777777" w:rsidR="0080064F" w:rsidRPr="008D06DD" w:rsidRDefault="0044758D" w:rsidP="00B558B7">
                  <w:pPr>
                    <w:pStyle w:val="TekstTabeli"/>
                    <w:rPr>
                      <w:sz w:val="16"/>
                      <w:szCs w:val="18"/>
                      <w:highlight w:val="yellow"/>
                    </w:rPr>
                  </w:pPr>
                  <w:r w:rsidRPr="008D06DD">
                    <w:rPr>
                      <w:sz w:val="16"/>
                      <w:szCs w:val="18"/>
                      <w:highlight w:val="yellow"/>
                    </w:rPr>
                    <w:t xml:space="preserve">Implementowanie, </w:t>
                  </w:r>
                  <w:r w:rsidRPr="008D06DD">
                    <w:rPr>
                      <w:sz w:val="16"/>
                      <w:szCs w:val="18"/>
                      <w:highlight w:val="yellow"/>
                    </w:rPr>
                    <w:br/>
                    <w:t xml:space="preserve">monitorowanie i ewaluacja strategicznych </w:t>
                  </w:r>
                  <w:r w:rsidRPr="008D06DD">
                    <w:rPr>
                      <w:sz w:val="16"/>
                      <w:szCs w:val="18"/>
                      <w:highlight w:val="yellow"/>
                    </w:rPr>
                    <w:br/>
                    <w:t>interwencji</w:t>
                  </w:r>
                </w:p>
              </w:tc>
              <w:tc>
                <w:tcPr>
                  <w:tcW w:w="907" w:type="dxa"/>
                </w:tcPr>
                <w:p w14:paraId="7D02D5DD" w14:textId="77777777" w:rsidR="0080064F" w:rsidRPr="008D06DD" w:rsidRDefault="0080064F" w:rsidP="00B558B7">
                  <w:pPr>
                    <w:pStyle w:val="TekstTabeli"/>
                    <w:rPr>
                      <w:sz w:val="16"/>
                      <w:szCs w:val="18"/>
                      <w:highlight w:val="yellow"/>
                    </w:rPr>
                  </w:pPr>
                </w:p>
              </w:tc>
              <w:tc>
                <w:tcPr>
                  <w:tcW w:w="907" w:type="dxa"/>
                </w:tcPr>
                <w:p w14:paraId="70D368EF" w14:textId="77777777" w:rsidR="0080064F" w:rsidRPr="008D06DD" w:rsidRDefault="0080064F" w:rsidP="00B558B7">
                  <w:pPr>
                    <w:pStyle w:val="TekstTabeli"/>
                    <w:rPr>
                      <w:sz w:val="16"/>
                      <w:szCs w:val="18"/>
                      <w:highlight w:val="yellow"/>
                    </w:rPr>
                  </w:pPr>
                </w:p>
              </w:tc>
              <w:tc>
                <w:tcPr>
                  <w:tcW w:w="907" w:type="dxa"/>
                </w:tcPr>
                <w:p w14:paraId="796D8E15" w14:textId="77777777" w:rsidR="0080064F" w:rsidRPr="008D06DD" w:rsidRDefault="0080064F" w:rsidP="00B558B7">
                  <w:pPr>
                    <w:pStyle w:val="TekstTabeli"/>
                    <w:rPr>
                      <w:sz w:val="16"/>
                      <w:szCs w:val="18"/>
                      <w:highlight w:val="yellow"/>
                    </w:rPr>
                  </w:pPr>
                </w:p>
              </w:tc>
              <w:tc>
                <w:tcPr>
                  <w:tcW w:w="907" w:type="dxa"/>
                </w:tcPr>
                <w:p w14:paraId="7AF0C62B" w14:textId="77777777" w:rsidR="0080064F" w:rsidRPr="008D06DD" w:rsidRDefault="0080064F" w:rsidP="00B558B7">
                  <w:pPr>
                    <w:pStyle w:val="TekstTabeli"/>
                    <w:rPr>
                      <w:sz w:val="16"/>
                      <w:szCs w:val="18"/>
                      <w:highlight w:val="yellow"/>
                    </w:rPr>
                  </w:pPr>
                </w:p>
              </w:tc>
              <w:tc>
                <w:tcPr>
                  <w:tcW w:w="907" w:type="dxa"/>
                </w:tcPr>
                <w:p w14:paraId="01EF5A48" w14:textId="77777777" w:rsidR="0080064F" w:rsidRPr="008D06DD" w:rsidRDefault="0080064F" w:rsidP="00B558B7">
                  <w:pPr>
                    <w:pStyle w:val="TekstTabeli"/>
                    <w:rPr>
                      <w:sz w:val="16"/>
                      <w:szCs w:val="18"/>
                      <w:highlight w:val="yellow"/>
                    </w:rPr>
                  </w:pPr>
                </w:p>
              </w:tc>
            </w:tr>
          </w:tbl>
          <w:p w14:paraId="519AD481" w14:textId="77777777" w:rsidR="00FE5B94" w:rsidRPr="008D06DD" w:rsidRDefault="00FE5B94" w:rsidP="001D2950">
            <w:pPr>
              <w:pStyle w:val="TekstTabeli"/>
              <w:spacing w:after="60"/>
              <w:rPr>
                <w:sz w:val="6"/>
                <w:szCs w:val="8"/>
                <w:highlight w:val="yellow"/>
              </w:rPr>
            </w:pPr>
            <w:r w:rsidRPr="008D06DD">
              <w:rPr>
                <w:sz w:val="6"/>
                <w:szCs w:val="8"/>
                <w:highlight w:val="yellow"/>
              </w:rPr>
              <w:t xml:space="preserve"> </w:t>
            </w:r>
          </w:p>
        </w:tc>
      </w:tr>
      <w:tr w:rsidR="00032A58" w:rsidRPr="008D06DD" w14:paraId="511430EA" w14:textId="77777777" w:rsidTr="001D2950">
        <w:trPr>
          <w:cantSplit/>
        </w:trPr>
        <w:tc>
          <w:tcPr>
            <w:tcW w:w="2344" w:type="dxa"/>
            <w:vAlign w:val="center"/>
          </w:tcPr>
          <w:p w14:paraId="4C6FF627"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Diagramy relacji między interesariuszami</w:t>
            </w:r>
          </w:p>
        </w:tc>
        <w:tc>
          <w:tcPr>
            <w:tcW w:w="6803" w:type="dxa"/>
            <w:vAlign w:val="center"/>
          </w:tcPr>
          <w:p w14:paraId="7E431C11" w14:textId="77777777" w:rsidR="00032A58" w:rsidRPr="008D06DD" w:rsidRDefault="00032A58" w:rsidP="001D2950">
            <w:pPr>
              <w:pStyle w:val="TekstTabeli"/>
              <w:spacing w:after="120"/>
              <w:rPr>
                <w:highlight w:val="yellow"/>
              </w:rPr>
            </w:pPr>
            <w:r w:rsidRPr="008D06DD">
              <w:rPr>
                <w:highlight w:val="yellow"/>
              </w:rPr>
              <w:t>Przedstawia graficzne przedstawienie sie</w:t>
            </w:r>
            <w:r w:rsidR="007E63F0" w:rsidRPr="008D06DD">
              <w:rPr>
                <w:highlight w:val="yellow"/>
              </w:rPr>
              <w:t>c</w:t>
            </w:r>
            <w:r w:rsidR="00FE5B94" w:rsidRPr="008D06DD">
              <w:rPr>
                <w:highlight w:val="yellow"/>
              </w:rPr>
              <w:t>i</w:t>
            </w:r>
            <w:r w:rsidRPr="008D06DD">
              <w:rPr>
                <w:highlight w:val="yellow"/>
              </w:rPr>
              <w:t xml:space="preserve"> interakcji występujących między interesariuszami</w:t>
            </w:r>
            <w:r w:rsidR="00FE5B94" w:rsidRPr="008D06DD">
              <w:rPr>
                <w:highlight w:val="yellow"/>
              </w:rPr>
              <w:t>. Może zostać wykonane w podziale na tematy lub kategorie działań.</w:t>
            </w:r>
            <w:r w:rsidR="007E63F0" w:rsidRPr="008D06DD">
              <w:rPr>
                <w:highlight w:val="yellow"/>
              </w:rPr>
              <w:t xml:space="preserve"> Pozwala na zidentyfikowanie najbardziej wpływowych i centralnych interesariuszy.</w:t>
            </w:r>
          </w:p>
          <w:p w14:paraId="6F98B993" w14:textId="34359076" w:rsidR="001F0FED" w:rsidRPr="008D06DD" w:rsidRDefault="003D0D6A" w:rsidP="001D2950">
            <w:pPr>
              <w:pStyle w:val="TekstTabeli"/>
              <w:spacing w:after="120"/>
              <w:jc w:val="center"/>
              <w:rPr>
                <w:highlight w:val="yellow"/>
              </w:rPr>
            </w:pPr>
            <w:r w:rsidRPr="008D06DD">
              <w:rPr>
                <w:noProof/>
                <w:highlight w:val="yellow"/>
                <w:lang w:val="en-US"/>
              </w:rPr>
              <w:drawing>
                <wp:inline distT="0" distB="0" distL="0" distR="0" wp14:anchorId="354BE596" wp14:editId="66826A51">
                  <wp:extent cx="2159000" cy="1866900"/>
                  <wp:effectExtent l="0" t="0" r="0" b="0"/>
                  <wp:docPr id="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9000" cy="1866900"/>
                          </a:xfrm>
                          <a:prstGeom prst="rect">
                            <a:avLst/>
                          </a:prstGeom>
                          <a:noFill/>
                          <a:ln>
                            <a:noFill/>
                          </a:ln>
                        </pic:spPr>
                      </pic:pic>
                    </a:graphicData>
                  </a:graphic>
                </wp:inline>
              </w:drawing>
            </w:r>
          </w:p>
        </w:tc>
      </w:tr>
      <w:tr w:rsidR="00032A58" w:rsidRPr="008D06DD" w14:paraId="586538F4" w14:textId="77777777" w:rsidTr="001D2950">
        <w:trPr>
          <w:cantSplit/>
        </w:trPr>
        <w:tc>
          <w:tcPr>
            <w:tcW w:w="2344" w:type="dxa"/>
            <w:vAlign w:val="center"/>
          </w:tcPr>
          <w:p w14:paraId="0EA56C3C" w14:textId="77777777" w:rsidR="00032A58" w:rsidRPr="008D06DD" w:rsidRDefault="00264EE1"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Mapa siły wsparcia lub opozycji</w:t>
            </w:r>
          </w:p>
        </w:tc>
        <w:tc>
          <w:tcPr>
            <w:tcW w:w="6803" w:type="dxa"/>
            <w:vAlign w:val="center"/>
          </w:tcPr>
          <w:p w14:paraId="7B35EA7F" w14:textId="5C394819" w:rsidR="00032A58" w:rsidRPr="008D06DD" w:rsidRDefault="00032A58" w:rsidP="00B558B7">
            <w:pPr>
              <w:pStyle w:val="TekstTabeli"/>
              <w:rPr>
                <w:highlight w:val="yellow"/>
              </w:rPr>
            </w:pPr>
            <w:r w:rsidRPr="008D06DD">
              <w:rPr>
                <w:highlight w:val="yellow"/>
              </w:rPr>
              <w:t xml:space="preserve">Pozwala na </w:t>
            </w:r>
            <w:r w:rsidR="00264EE1" w:rsidRPr="008D06DD">
              <w:rPr>
                <w:highlight w:val="yellow"/>
              </w:rPr>
              <w:t>segmentację</w:t>
            </w:r>
            <w:r w:rsidRPr="008D06DD">
              <w:rPr>
                <w:highlight w:val="yellow"/>
              </w:rPr>
              <w:t xml:space="preserve"> interesariuszy</w:t>
            </w:r>
            <w:r w:rsidR="00264EE1" w:rsidRPr="008D06DD">
              <w:rPr>
                <w:highlight w:val="yellow"/>
              </w:rPr>
              <w:t xml:space="preserve"> według ich relacji do organizacji. Pozwala na identyfikację tych, którzy są gotowi wspierać działania organizacji</w:t>
            </w:r>
            <w:r w:rsidR="00FC55E5" w:rsidRPr="008D06DD">
              <w:rPr>
                <w:highlight w:val="yellow"/>
              </w:rPr>
              <w:t>,</w:t>
            </w:r>
            <w:r w:rsidR="00264EE1" w:rsidRPr="008D06DD">
              <w:rPr>
                <w:highlight w:val="yellow"/>
              </w:rPr>
              <w:t xml:space="preserve"> a także tych, którzy raczej stanowią opozycję sprzeciwiając się działaniom organizacji. Pozwala też na pogrupowanie według siły możliwego oddziaływania w relacji (wsparcia/sprzeciwu).</w:t>
            </w:r>
          </w:p>
          <w:p w14:paraId="5E720CE3" w14:textId="156E7822" w:rsidR="00264EE1" w:rsidRPr="008D06DD" w:rsidRDefault="003D0D6A" w:rsidP="001D2950">
            <w:pPr>
              <w:pStyle w:val="TekstTabeli"/>
              <w:jc w:val="center"/>
              <w:rPr>
                <w:highlight w:val="yellow"/>
              </w:rPr>
            </w:pPr>
            <w:r w:rsidRPr="008D06DD">
              <w:rPr>
                <w:noProof/>
                <w:highlight w:val="yellow"/>
                <w:lang w:val="en-US"/>
              </w:rPr>
              <w:drawing>
                <wp:inline distT="0" distB="0" distL="0" distR="0" wp14:anchorId="3BB36DE1" wp14:editId="74810A21">
                  <wp:extent cx="2159000" cy="1619250"/>
                  <wp:effectExtent l="0" t="0" r="0" b="0"/>
                  <wp:docPr id="39"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59000" cy="1619250"/>
                          </a:xfrm>
                          <a:prstGeom prst="rect">
                            <a:avLst/>
                          </a:prstGeom>
                          <a:noFill/>
                          <a:ln>
                            <a:noFill/>
                          </a:ln>
                        </pic:spPr>
                      </pic:pic>
                    </a:graphicData>
                  </a:graphic>
                </wp:inline>
              </w:drawing>
            </w:r>
          </w:p>
        </w:tc>
      </w:tr>
      <w:tr w:rsidR="00032A58" w:rsidRPr="008D06DD" w14:paraId="20A0AB7A" w14:textId="77777777" w:rsidTr="001D2950">
        <w:trPr>
          <w:cantSplit/>
        </w:trPr>
        <w:tc>
          <w:tcPr>
            <w:tcW w:w="2344" w:type="dxa"/>
            <w:vAlign w:val="center"/>
          </w:tcPr>
          <w:p w14:paraId="3E46D656"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 xml:space="preserve">Generowanie pomysłów na strategiczne </w:t>
            </w:r>
            <w:r w:rsidR="00D218A2" w:rsidRPr="008D06DD">
              <w:rPr>
                <w:rFonts w:eastAsia="Times New Roman"/>
                <w:sz w:val="18"/>
                <w:szCs w:val="18"/>
                <w:highlight w:val="yellow"/>
                <w:lang w:bidi="en-US"/>
              </w:rPr>
              <w:br/>
            </w:r>
            <w:r w:rsidRPr="008D06DD">
              <w:rPr>
                <w:rFonts w:eastAsia="Times New Roman"/>
                <w:sz w:val="18"/>
                <w:szCs w:val="18"/>
                <w:highlight w:val="yellow"/>
                <w:lang w:bidi="en-US"/>
              </w:rPr>
              <w:t>interwencje</w:t>
            </w:r>
          </w:p>
        </w:tc>
        <w:tc>
          <w:tcPr>
            <w:tcW w:w="6803" w:type="dxa"/>
            <w:vAlign w:val="center"/>
          </w:tcPr>
          <w:p w14:paraId="3E997816" w14:textId="77777777" w:rsidR="00032A58" w:rsidRPr="008D06DD" w:rsidRDefault="00032A58" w:rsidP="00B558B7">
            <w:pPr>
              <w:pStyle w:val="TekstTabeli"/>
              <w:rPr>
                <w:highlight w:val="yellow"/>
              </w:rPr>
            </w:pPr>
            <w:r w:rsidRPr="008D06DD">
              <w:rPr>
                <w:highlight w:val="yellow"/>
              </w:rPr>
              <w:t xml:space="preserve">Obejmuje </w:t>
            </w:r>
            <w:r w:rsidR="00D218A2" w:rsidRPr="008D06DD">
              <w:rPr>
                <w:highlight w:val="yellow"/>
              </w:rPr>
              <w:t xml:space="preserve">szereg technik generowania pomysłów, takich jak np. metody „burzy mózgów” mających na celu </w:t>
            </w:r>
            <w:r w:rsidRPr="008D06DD">
              <w:rPr>
                <w:highlight w:val="yellow"/>
              </w:rPr>
              <w:t xml:space="preserve">identyfikację problemów </w:t>
            </w:r>
            <w:r w:rsidR="00D218A2" w:rsidRPr="008D06DD">
              <w:rPr>
                <w:highlight w:val="yellow"/>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8D06DD" w14:paraId="3521DF30" w14:textId="77777777" w:rsidTr="001D2950">
        <w:trPr>
          <w:cantSplit/>
        </w:trPr>
        <w:tc>
          <w:tcPr>
            <w:tcW w:w="2344" w:type="dxa"/>
            <w:vAlign w:val="center"/>
          </w:tcPr>
          <w:p w14:paraId="4EDF25BC"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Diagramy </w:t>
            </w:r>
            <w:r w:rsidR="007E63F0" w:rsidRPr="008D06DD">
              <w:rPr>
                <w:rFonts w:eastAsia="Times New Roman"/>
                <w:sz w:val="18"/>
                <w:szCs w:val="18"/>
                <w:highlight w:val="yellow"/>
                <w:lang w:bidi="en-US"/>
              </w:rPr>
              <w:t>podstaw siły (władzy)</w:t>
            </w:r>
            <w:r w:rsidRPr="008D06DD">
              <w:rPr>
                <w:rFonts w:eastAsia="Times New Roman"/>
                <w:sz w:val="18"/>
                <w:szCs w:val="18"/>
                <w:highlight w:val="yellow"/>
                <w:lang w:bidi="en-US"/>
              </w:rPr>
              <w:t xml:space="preserve"> i </w:t>
            </w:r>
            <w:r w:rsidR="007E63F0" w:rsidRPr="008D06DD">
              <w:rPr>
                <w:rFonts w:eastAsia="Times New Roman"/>
                <w:sz w:val="18"/>
                <w:szCs w:val="18"/>
                <w:highlight w:val="yellow"/>
                <w:lang w:bidi="en-US"/>
              </w:rPr>
              <w:t>kierunków zainteresowania</w:t>
            </w:r>
          </w:p>
        </w:tc>
        <w:tc>
          <w:tcPr>
            <w:tcW w:w="6803" w:type="dxa"/>
            <w:vAlign w:val="center"/>
          </w:tcPr>
          <w:p w14:paraId="61B782E6" w14:textId="77777777" w:rsidR="007E63F0" w:rsidRPr="008D06DD" w:rsidRDefault="00CD7F36" w:rsidP="00B558B7">
            <w:pPr>
              <w:pStyle w:val="TekstTabeli"/>
              <w:rPr>
                <w:highlight w:val="yellow"/>
              </w:rPr>
            </w:pPr>
            <w:r w:rsidRPr="008D06DD">
              <w:rPr>
                <w:highlight w:val="yellow"/>
              </w:rPr>
              <w:t>Diagramy wykonywane dla każdej z ważnych grup interesariuszy (np. gracze) pomagające zidentyfikować powody występowania istotnej siły oddziaływania na organizację, oraz kierunki (tematy)</w:t>
            </w:r>
            <w:r w:rsidR="00640402" w:rsidRPr="008D06DD">
              <w:rPr>
                <w:highlight w:val="yellow"/>
              </w:rPr>
              <w:t>,</w:t>
            </w:r>
            <w:r w:rsidRPr="008D06DD">
              <w:rPr>
                <w:highlight w:val="yellow"/>
              </w:rPr>
              <w:t xml:space="preserve"> w jakich ogniskuje się zainteresowanie wobec organizacji. </w:t>
            </w:r>
            <w:r w:rsidR="00032A58" w:rsidRPr="008D06DD">
              <w:rPr>
                <w:highlight w:val="yellow"/>
              </w:rPr>
              <w:t xml:space="preserve">Bazując na diagramach wpływu interesariuszy, </w:t>
            </w:r>
            <w:r w:rsidR="007E63F0" w:rsidRPr="008D06DD">
              <w:rPr>
                <w:highlight w:val="yellow"/>
              </w:rPr>
              <w:t>służą do przedstawienia podstaw do posiadania siły (władzy) względem organizacji, a także do identyfikacji istotnych cech relacji z organizacją z punktu widzenia interesariuszy.</w:t>
            </w:r>
          </w:p>
          <w:p w14:paraId="58259715" w14:textId="04FD465B" w:rsidR="00032A58" w:rsidRPr="008D06DD" w:rsidRDefault="003D0D6A" w:rsidP="001D2950">
            <w:pPr>
              <w:pStyle w:val="TekstTabeli"/>
              <w:jc w:val="center"/>
              <w:rPr>
                <w:highlight w:val="yellow"/>
              </w:rPr>
            </w:pPr>
            <w:r w:rsidRPr="008D06DD">
              <w:rPr>
                <w:noProof/>
                <w:highlight w:val="yellow"/>
                <w:lang w:val="en-US"/>
              </w:rPr>
              <w:drawing>
                <wp:inline distT="0" distB="0" distL="0" distR="0" wp14:anchorId="6D8B2807" wp14:editId="2C6DA26F">
                  <wp:extent cx="3600450" cy="1581150"/>
                  <wp:effectExtent l="0" t="0" r="0" b="0"/>
                  <wp:docPr id="40"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450" cy="1581150"/>
                          </a:xfrm>
                          <a:prstGeom prst="rect">
                            <a:avLst/>
                          </a:prstGeom>
                          <a:noFill/>
                          <a:ln>
                            <a:noFill/>
                          </a:ln>
                        </pic:spPr>
                      </pic:pic>
                    </a:graphicData>
                  </a:graphic>
                </wp:inline>
              </w:drawing>
            </w:r>
          </w:p>
        </w:tc>
      </w:tr>
      <w:tr w:rsidR="00032A58" w:rsidRPr="008D06DD" w14:paraId="5333FCB8" w14:textId="77777777" w:rsidTr="001D2950">
        <w:trPr>
          <w:cantSplit/>
        </w:trPr>
        <w:tc>
          <w:tcPr>
            <w:tcW w:w="2344" w:type="dxa"/>
            <w:vAlign w:val="center"/>
          </w:tcPr>
          <w:p w14:paraId="6F7C171E"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Identyfikacja wspólnego dobra i formułowanie przekonującego</w:t>
            </w:r>
            <w:r w:rsidR="000D7D2B" w:rsidRPr="008D06DD">
              <w:rPr>
                <w:rFonts w:eastAsia="Times New Roman"/>
                <w:sz w:val="18"/>
                <w:szCs w:val="18"/>
                <w:highlight w:val="yellow"/>
                <w:lang w:bidi="en-US"/>
              </w:rPr>
              <w:t xml:space="preserve"> (wygrywającego)</w:t>
            </w:r>
            <w:r w:rsidRPr="008D06DD">
              <w:rPr>
                <w:rFonts w:eastAsia="Times New Roman"/>
                <w:sz w:val="18"/>
                <w:szCs w:val="18"/>
                <w:highlight w:val="yellow"/>
                <w:lang w:bidi="en-US"/>
              </w:rPr>
              <w:t xml:space="preserve"> argumentu</w:t>
            </w:r>
          </w:p>
        </w:tc>
        <w:tc>
          <w:tcPr>
            <w:tcW w:w="6803" w:type="dxa"/>
            <w:vAlign w:val="center"/>
          </w:tcPr>
          <w:p w14:paraId="068FBC35" w14:textId="543914C4" w:rsidR="00032A58" w:rsidRPr="008D06DD" w:rsidRDefault="000D7D2B" w:rsidP="00B558B7">
            <w:pPr>
              <w:pStyle w:val="TekstTabeli"/>
              <w:rPr>
                <w:highlight w:val="yellow"/>
              </w:rPr>
            </w:pPr>
            <w:r w:rsidRPr="008D06DD">
              <w:rPr>
                <w:highlight w:val="yellow"/>
              </w:rPr>
              <w:t>Na podstawie np. diagramów podstaw siły i kierunków zainteresowania oraz relacji między interesariuszami</w:t>
            </w:r>
            <w:r w:rsidR="00032A58" w:rsidRPr="008D06DD">
              <w:rPr>
                <w:highlight w:val="yellow"/>
              </w:rPr>
              <w:t xml:space="preserve">, </w:t>
            </w:r>
            <w:r w:rsidRPr="008D06DD">
              <w:rPr>
                <w:highlight w:val="yellow"/>
              </w:rPr>
              <w:t xml:space="preserve">zidentyfikować </w:t>
            </w:r>
            <w:r w:rsidR="00032A58" w:rsidRPr="008D06DD">
              <w:rPr>
                <w:highlight w:val="yellow"/>
              </w:rPr>
              <w:t>które interesy lub tematy cieszą się największym poparciem wśród najszerszego zakresu interesariuszy.</w:t>
            </w:r>
            <w:r w:rsidRPr="008D06DD">
              <w:rPr>
                <w:highlight w:val="yellow"/>
              </w:rPr>
              <w:t xml:space="preserve"> W celu pełniejszego zidentyfikowania interesów nadrzędnych dodatkowo, w przypadku zidentyfikowanych konfliktów, można wykorzystać np. diagram rozwiązywania konfliktu (CRD – </w:t>
            </w:r>
            <w:r w:rsidRPr="008D06DD">
              <w:rPr>
                <w:i/>
                <w:iCs/>
                <w:highlight w:val="yellow"/>
              </w:rPr>
              <w:t>conflict resolution diagram</w:t>
            </w:r>
            <w:r w:rsidRPr="008D06DD">
              <w:rPr>
                <w:highlight w:val="yellow"/>
              </w:rPr>
              <w:t>) będący narzędziem zaczerpniętym z</w:t>
            </w:r>
            <w:r w:rsidR="009F73EE" w:rsidRPr="008D06DD">
              <w:rPr>
                <w:highlight w:val="yellow"/>
              </w:rPr>
              <w:t> </w:t>
            </w:r>
            <w:r w:rsidRPr="008D06DD">
              <w:rPr>
                <w:highlight w:val="yellow"/>
              </w:rPr>
              <w:t>teorii ograniczeń.</w:t>
            </w:r>
          </w:p>
        </w:tc>
      </w:tr>
      <w:tr w:rsidR="00032A58" w:rsidRPr="008D06DD" w14:paraId="633EF728" w14:textId="77777777" w:rsidTr="001D2950">
        <w:trPr>
          <w:cantSplit/>
        </w:trPr>
        <w:tc>
          <w:tcPr>
            <w:tcW w:w="2344" w:type="dxa"/>
            <w:vAlign w:val="center"/>
          </w:tcPr>
          <w:p w14:paraId="0C72F2EB" w14:textId="77777777" w:rsidR="00032A58" w:rsidRPr="008D06DD" w:rsidRDefault="00501255"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Tablice analizy etycznej</w:t>
            </w:r>
          </w:p>
        </w:tc>
        <w:tc>
          <w:tcPr>
            <w:tcW w:w="6803" w:type="dxa"/>
            <w:vAlign w:val="center"/>
          </w:tcPr>
          <w:p w14:paraId="30DDCD35" w14:textId="77777777" w:rsidR="00032A58" w:rsidRPr="008D06DD" w:rsidRDefault="00032A58" w:rsidP="00B558B7">
            <w:pPr>
              <w:pStyle w:val="TekstTabeli"/>
              <w:rPr>
                <w:highlight w:val="yellow"/>
              </w:rPr>
            </w:pPr>
            <w:r w:rsidRPr="008D06DD">
              <w:rPr>
                <w:highlight w:val="yellow"/>
              </w:rPr>
              <w:t>Umożliwia identyfikację</w:t>
            </w:r>
            <w:r w:rsidR="00501255" w:rsidRPr="008D06DD">
              <w:rPr>
                <w:highlight w:val="yellow"/>
              </w:rPr>
              <w:t xml:space="preserve"> rozwiązań lub działań, które</w:t>
            </w:r>
            <w:r w:rsidRPr="008D06DD">
              <w:rPr>
                <w:highlight w:val="yellow"/>
              </w:rPr>
              <w:t xml:space="preserve"> powinny zostać odrzucone lub przyjęte zgodnie z etyczną postawą każdego interesariusza.</w:t>
            </w:r>
          </w:p>
          <w:p w14:paraId="481627B2" w14:textId="44E0BAED" w:rsidR="008035C7" w:rsidRPr="008D06DD" w:rsidRDefault="003D0D6A" w:rsidP="001D2950">
            <w:pPr>
              <w:pStyle w:val="TekstTabeli"/>
              <w:jc w:val="center"/>
              <w:rPr>
                <w:highlight w:val="yellow"/>
              </w:rPr>
            </w:pPr>
            <w:r w:rsidRPr="008D06DD">
              <w:rPr>
                <w:noProof/>
                <w:highlight w:val="yellow"/>
                <w:lang w:val="en-US"/>
              </w:rPr>
              <w:drawing>
                <wp:inline distT="0" distB="0" distL="0" distR="0" wp14:anchorId="0E8B85D6" wp14:editId="01E83909">
                  <wp:extent cx="3238500" cy="2508250"/>
                  <wp:effectExtent l="0" t="0" r="0" b="0"/>
                  <wp:docPr id="41"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8500" cy="2508250"/>
                          </a:xfrm>
                          <a:prstGeom prst="rect">
                            <a:avLst/>
                          </a:prstGeom>
                          <a:noFill/>
                          <a:ln>
                            <a:noFill/>
                          </a:ln>
                        </pic:spPr>
                      </pic:pic>
                    </a:graphicData>
                  </a:graphic>
                </wp:inline>
              </w:drawing>
            </w:r>
          </w:p>
          <w:p w14:paraId="14FDAF68" w14:textId="77777777" w:rsidR="009B6589" w:rsidRPr="008D06DD" w:rsidRDefault="009B6589" w:rsidP="00B558B7">
            <w:pPr>
              <w:pStyle w:val="TekstTabeli"/>
              <w:rPr>
                <w:sz w:val="6"/>
                <w:szCs w:val="8"/>
                <w:highlight w:val="yellow"/>
              </w:rPr>
            </w:pPr>
          </w:p>
        </w:tc>
      </w:tr>
      <w:tr w:rsidR="00032A58" w:rsidRPr="008D06DD" w14:paraId="1612BFAB" w14:textId="77777777" w:rsidTr="001D2950">
        <w:trPr>
          <w:cantSplit/>
        </w:trPr>
        <w:tc>
          <w:tcPr>
            <w:tcW w:w="2344" w:type="dxa"/>
            <w:vAlign w:val="center"/>
          </w:tcPr>
          <w:p w14:paraId="019C9339" w14:textId="77777777" w:rsidR="00032A58" w:rsidRPr="008D06DD" w:rsidRDefault="00BB5B3E"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 xml:space="preserve">Odgrywanie roli </w:t>
            </w:r>
            <w:r w:rsidRPr="008D06DD">
              <w:rPr>
                <w:rFonts w:eastAsia="Times New Roman"/>
                <w:sz w:val="18"/>
                <w:szCs w:val="18"/>
                <w:highlight w:val="yellow"/>
                <w:lang w:bidi="en-US"/>
              </w:rPr>
              <w:br/>
            </w:r>
            <w:r w:rsidR="00032A58" w:rsidRPr="008D06DD">
              <w:rPr>
                <w:rFonts w:eastAsia="Times New Roman"/>
                <w:sz w:val="18"/>
                <w:szCs w:val="18"/>
                <w:highlight w:val="yellow"/>
                <w:lang w:bidi="en-US"/>
              </w:rPr>
              <w:t>interesariusza</w:t>
            </w:r>
          </w:p>
        </w:tc>
        <w:tc>
          <w:tcPr>
            <w:tcW w:w="6803" w:type="dxa"/>
            <w:vAlign w:val="center"/>
          </w:tcPr>
          <w:p w14:paraId="6EC8B571" w14:textId="77777777" w:rsidR="00B65E53" w:rsidRPr="008D06DD" w:rsidRDefault="00032A58" w:rsidP="00B558B7">
            <w:pPr>
              <w:pStyle w:val="TekstTabeli"/>
              <w:rPr>
                <w:highlight w:val="yellow"/>
              </w:rPr>
            </w:pPr>
            <w:r w:rsidRPr="008D06DD">
              <w:rPr>
                <w:highlight w:val="yellow"/>
              </w:rPr>
              <w:t xml:space="preserve">Ta technika </w:t>
            </w:r>
            <w:r w:rsidR="008C2E16" w:rsidRPr="008D06DD">
              <w:rPr>
                <w:highlight w:val="yellow"/>
              </w:rPr>
              <w:t>polega na wcielaniu się w rolę różnych interesariuszy przez</w:t>
            </w:r>
            <w:r w:rsidRPr="008D06DD">
              <w:rPr>
                <w:highlight w:val="yellow"/>
              </w:rPr>
              <w:t xml:space="preserve"> członków </w:t>
            </w:r>
            <w:r w:rsidR="008C2E16" w:rsidRPr="008D06DD">
              <w:rPr>
                <w:highlight w:val="yellow"/>
              </w:rPr>
              <w:t xml:space="preserve">zespołu na podstawie informacji o interesariuszach zebranych w trakcie wcześniejszych analiz. </w:t>
            </w:r>
            <w:r w:rsidR="00B65E53" w:rsidRPr="008D06DD">
              <w:rPr>
                <w:highlight w:val="yellow"/>
              </w:rPr>
              <w:t>O</w:t>
            </w:r>
            <w:r w:rsidRPr="008D06DD">
              <w:rPr>
                <w:highlight w:val="yellow"/>
              </w:rPr>
              <w:t>degrani</w:t>
            </w:r>
            <w:r w:rsidR="00B65E53" w:rsidRPr="008D06DD">
              <w:rPr>
                <w:highlight w:val="yellow"/>
              </w:rPr>
              <w:t>e</w:t>
            </w:r>
            <w:r w:rsidRPr="008D06DD">
              <w:rPr>
                <w:highlight w:val="yellow"/>
              </w:rPr>
              <w:t xml:space="preserve"> ról interesariuszy </w:t>
            </w:r>
            <w:r w:rsidR="00B65E53" w:rsidRPr="008D06DD">
              <w:rPr>
                <w:highlight w:val="yellow"/>
              </w:rPr>
              <w:t>służy stworzeniu jakby symulacji reakcji różnych grup na wstępnie opracowane rozwiązania. W celu uzyskania jak najlepszych rezultatów trzeba wykonać kilka iteracji dla każdej z wybranych grup.</w:t>
            </w:r>
            <w:r w:rsidR="00136A04" w:rsidRPr="008D06DD">
              <w:rPr>
                <w:highlight w:val="yellow"/>
              </w:rPr>
              <w:t xml:space="preserve"> Wcielanie się w role interesariuszy powinno obejmować odpowiedź na co najmniej dwa pytania: „Jak byśmy zareagowali na tę propozycję?” oraz „Co mogłoby sprawić, że nasze wsparcie będzie większe lub nasz opór mniejszy?”.</w:t>
            </w:r>
          </w:p>
          <w:p w14:paraId="24E591AF" w14:textId="77777777" w:rsidR="00032A58" w:rsidRPr="008D06DD" w:rsidRDefault="00B65E53" w:rsidP="00B558B7">
            <w:pPr>
              <w:pStyle w:val="TekstTabeli"/>
              <w:rPr>
                <w:highlight w:val="yellow"/>
              </w:rPr>
            </w:pPr>
            <w:r w:rsidRPr="008D06DD">
              <w:rPr>
                <w:highlight w:val="yellow"/>
              </w:rPr>
              <w:t>Technik</w:t>
            </w:r>
            <w:r w:rsidR="00136A04" w:rsidRPr="008D06DD">
              <w:rPr>
                <w:highlight w:val="yellow"/>
              </w:rPr>
              <w:t>a</w:t>
            </w:r>
            <w:r w:rsidRPr="008D06DD">
              <w:rPr>
                <w:highlight w:val="yellow"/>
              </w:rPr>
              <w:t xml:space="preserve"> ta pozwala na identyfikację dotąd nieuwzględnionych efektów analizowanych rozwiązań z punktu widzenia różnych interesariuszy.</w:t>
            </w:r>
          </w:p>
        </w:tc>
      </w:tr>
      <w:tr w:rsidR="00032A58" w:rsidRPr="008D06DD" w14:paraId="2105A18D" w14:textId="77777777" w:rsidTr="001D2950">
        <w:trPr>
          <w:cantSplit/>
        </w:trPr>
        <w:tc>
          <w:tcPr>
            <w:tcW w:w="2344" w:type="dxa"/>
            <w:vAlign w:val="center"/>
          </w:tcPr>
          <w:p w14:paraId="684FB579" w14:textId="77777777" w:rsidR="00032A58" w:rsidRPr="008D06DD" w:rsidRDefault="00BB5B3E" w:rsidP="001D2950">
            <w:pPr>
              <w:keepNext/>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Mapa atrakcyjności </w:t>
            </w:r>
            <w:r w:rsidRPr="008D06DD">
              <w:rPr>
                <w:rFonts w:eastAsia="Times New Roman"/>
                <w:sz w:val="18"/>
                <w:szCs w:val="18"/>
                <w:highlight w:val="yellow"/>
                <w:lang w:bidi="en-US"/>
              </w:rPr>
              <w:br/>
              <w:t xml:space="preserve">rozwiązań versus </w:t>
            </w:r>
            <w:r w:rsidRPr="008D06DD">
              <w:rPr>
                <w:rFonts w:eastAsia="Times New Roman"/>
                <w:sz w:val="18"/>
                <w:szCs w:val="18"/>
                <w:highlight w:val="yellow"/>
                <w:lang w:bidi="en-US"/>
              </w:rPr>
              <w:br/>
              <w:t xml:space="preserve">możliwości przyjęcia przez </w:t>
            </w:r>
            <w:r w:rsidRPr="008D06DD">
              <w:rPr>
                <w:rFonts w:eastAsia="Times New Roman"/>
                <w:sz w:val="18"/>
                <w:szCs w:val="18"/>
                <w:highlight w:val="yellow"/>
                <w:lang w:bidi="en-US"/>
              </w:rPr>
              <w:br/>
              <w:t>interesariuszy</w:t>
            </w:r>
          </w:p>
        </w:tc>
        <w:tc>
          <w:tcPr>
            <w:tcW w:w="6803" w:type="dxa"/>
            <w:vAlign w:val="center"/>
          </w:tcPr>
          <w:p w14:paraId="54F1BF31" w14:textId="77777777" w:rsidR="00032A58" w:rsidRPr="008D06DD" w:rsidRDefault="00BB5B3E" w:rsidP="00B558B7">
            <w:pPr>
              <w:pStyle w:val="TekstTabeli"/>
              <w:rPr>
                <w:highlight w:val="yellow"/>
              </w:rPr>
            </w:pPr>
            <w:r w:rsidRPr="008D06DD">
              <w:rPr>
                <w:highlight w:val="yellow"/>
              </w:rPr>
              <w:t>Analiza ta ma na celu ocenę pomysłów na działania ze względu na ich potencjalną atrakcyjność dla interesariuszy w kontekście ich możliwości do przyjęcia konkretnych rozwiązań. Przez to</w:t>
            </w:r>
            <w:r w:rsidR="00032A58" w:rsidRPr="008D06DD">
              <w:rPr>
                <w:highlight w:val="yellow"/>
              </w:rPr>
              <w:t xml:space="preserve"> definiuje propozycje, które mogą być skutecznie wprowadzone w życie.</w:t>
            </w:r>
            <w:r w:rsidRPr="008D06DD">
              <w:rPr>
                <w:highlight w:val="yellow"/>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5940ABA4" w14:textId="65A35B2C" w:rsidR="00BB5B3E" w:rsidRPr="008D06DD" w:rsidRDefault="003D0D6A" w:rsidP="001D2950">
            <w:pPr>
              <w:pStyle w:val="TekstTabeli"/>
              <w:jc w:val="center"/>
              <w:rPr>
                <w:highlight w:val="yellow"/>
              </w:rPr>
            </w:pPr>
            <w:r w:rsidRPr="008D06DD">
              <w:rPr>
                <w:noProof/>
                <w:highlight w:val="yellow"/>
                <w:lang w:val="en-US"/>
              </w:rPr>
              <w:drawing>
                <wp:inline distT="0" distB="0" distL="0" distR="0" wp14:anchorId="199A2ECC" wp14:editId="17F32371">
                  <wp:extent cx="2165350" cy="1676400"/>
                  <wp:effectExtent l="0" t="0" r="0" b="0"/>
                  <wp:docPr id="42"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5350" cy="1676400"/>
                          </a:xfrm>
                          <a:prstGeom prst="rect">
                            <a:avLst/>
                          </a:prstGeom>
                          <a:noFill/>
                          <a:ln>
                            <a:noFill/>
                          </a:ln>
                        </pic:spPr>
                      </pic:pic>
                    </a:graphicData>
                  </a:graphic>
                </wp:inline>
              </w:drawing>
            </w:r>
          </w:p>
        </w:tc>
      </w:tr>
    </w:tbl>
    <w:p w14:paraId="70135212" w14:textId="03490198" w:rsidR="003D1880" w:rsidRPr="008D06DD" w:rsidRDefault="003D1880" w:rsidP="007770AA">
      <w:pPr>
        <w:pStyle w:val="rdo"/>
        <w:rPr>
          <w:highlight w:val="yellow"/>
          <w:lang w:val="pl-PL"/>
        </w:rPr>
      </w:pPr>
      <w:r w:rsidRPr="008D06DD">
        <w:rPr>
          <w:highlight w:val="yellow"/>
          <w:lang w:val="pl-PL"/>
        </w:rPr>
        <w:t xml:space="preserve">Źródło: opracowanie własne na podstawie </w:t>
      </w:r>
      <w:r w:rsidR="000D7D2B" w:rsidRPr="008D06DD">
        <w:rPr>
          <w:noProof/>
          <w:highlight w:val="yellow"/>
          <w:lang w:val="pl-PL"/>
        </w:rPr>
        <w:t xml:space="preserve">Bryson, 2004; Lowalekar </w:t>
      </w:r>
      <w:r w:rsidR="006F2CD1" w:rsidRPr="008D06DD">
        <w:rPr>
          <w:noProof/>
          <w:highlight w:val="yellow"/>
          <w:lang w:val="pl-PL"/>
        </w:rPr>
        <w:t>i</w:t>
      </w:r>
      <w:r w:rsidR="000D7D2B" w:rsidRPr="008D06DD">
        <w:rPr>
          <w:noProof/>
          <w:highlight w:val="yellow"/>
          <w:lang w:val="pl-PL"/>
        </w:rPr>
        <w:t xml:space="preserve"> Ravi, 2017; Mainardes i in., 2010</w:t>
      </w:r>
    </w:p>
    <w:p w14:paraId="3040710E" w14:textId="77777777" w:rsidR="003D1880" w:rsidRPr="008D06DD" w:rsidRDefault="00C0645D" w:rsidP="002668D9">
      <w:pPr>
        <w:rPr>
          <w:highlight w:val="yellow"/>
        </w:rPr>
      </w:pPr>
      <w:r w:rsidRPr="008D06DD">
        <w:rPr>
          <w:highlight w:val="yellow"/>
        </w:rPr>
        <w:t xml:space="preserve">Przedstawione w </w:t>
      </w:r>
      <w:r w:rsidR="00A2415B" w:rsidRPr="008D06DD">
        <w:rPr>
          <w:highlight w:val="yellow"/>
        </w:rPr>
        <w:t>Tabeli 53</w:t>
      </w:r>
      <w:r w:rsidRPr="008D06DD">
        <w:rPr>
          <w:highlight w:val="yellow"/>
        </w:rP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rsidRPr="008D06DD">
        <w:rPr>
          <w:highlight w:val="yellow"/>
        </w:rPr>
        <w:t>e</w:t>
      </w:r>
      <w:r w:rsidRPr="008D06DD">
        <w:rPr>
          <w:highlight w:val="yellow"/>
        </w:rPr>
        <w:t xml:space="preserve"> znajomości cech różnych grup</w:t>
      </w:r>
      <w:r w:rsidR="00B735AB" w:rsidRPr="008D06DD">
        <w:rPr>
          <w:highlight w:val="yellow"/>
        </w:rPr>
        <w:t>, ich postrzegania własnych interesów oraz działań organizacji prowadzącej analizy, a także sieci wzajemnych relacji pomiędzy różnymi grupami. To pozwala na skuteczniejszą ocenę różnych rozwiązań mających wpływ na interesariuszy w sposób pełniejszy, a</w:t>
      </w:r>
      <w:r w:rsidR="00BB4550" w:rsidRPr="008D06DD">
        <w:rPr>
          <w:highlight w:val="yellow"/>
        </w:rPr>
        <w:t> </w:t>
      </w:r>
      <w:r w:rsidR="00B735AB" w:rsidRPr="008D06DD">
        <w:rPr>
          <w:highlight w:val="yellow"/>
        </w:rPr>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rsidRPr="008D06DD">
        <w:rPr>
          <w:highlight w:val="yellow"/>
        </w:rPr>
        <w:t>ą</w:t>
      </w:r>
      <w:r w:rsidR="00B735AB" w:rsidRPr="008D06DD">
        <w:rPr>
          <w:highlight w:val="yellow"/>
        </w:rPr>
        <w:t xml:space="preserve"> przybrać też inną postać, np. taką jak na </w:t>
      </w:r>
      <w:r w:rsidR="00C86E1B" w:rsidRPr="008D06DD">
        <w:rPr>
          <w:highlight w:val="yellow"/>
        </w:rPr>
        <w:t>Rysunku 24</w:t>
      </w:r>
      <w:r w:rsidR="00B735AB" w:rsidRPr="008D06DD">
        <w:rPr>
          <w:highlight w:val="yellow"/>
        </w:rPr>
        <w:t>.</w:t>
      </w:r>
    </w:p>
    <w:p w14:paraId="333DEAF2" w14:textId="1DD65C81" w:rsidR="00DF2CBA" w:rsidRPr="008D06DD" w:rsidRDefault="003D0D6A" w:rsidP="00DF2CBA">
      <w:pPr>
        <w:pStyle w:val="Rysunek"/>
        <w:rPr>
          <w:highlight w:val="yellow"/>
        </w:rPr>
      </w:pPr>
      <w:r w:rsidRPr="008D06DD">
        <w:rPr>
          <w:noProof/>
          <w:highlight w:val="yellow"/>
        </w:rPr>
        <w:lastRenderedPageBreak/>
        <w:drawing>
          <wp:inline distT="0" distB="0" distL="0" distR="0" wp14:anchorId="4B020999" wp14:editId="7611A43B">
            <wp:extent cx="4324350" cy="2889250"/>
            <wp:effectExtent l="0" t="0" r="0" b="0"/>
            <wp:docPr id="43"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4350" cy="2889250"/>
                    </a:xfrm>
                    <a:prstGeom prst="rect">
                      <a:avLst/>
                    </a:prstGeom>
                    <a:noFill/>
                    <a:ln>
                      <a:noFill/>
                    </a:ln>
                  </pic:spPr>
                </pic:pic>
              </a:graphicData>
            </a:graphic>
          </wp:inline>
        </w:drawing>
      </w:r>
    </w:p>
    <w:p w14:paraId="696B1CFB" w14:textId="35C5A1E4" w:rsidR="003D1880" w:rsidRPr="008D06DD" w:rsidRDefault="00DF2CBA" w:rsidP="00DF2CBA">
      <w:pPr>
        <w:pStyle w:val="Tytutabeli"/>
        <w:rPr>
          <w:highlight w:val="yellow"/>
        </w:rPr>
      </w:pPr>
      <w:bookmarkStart w:id="405" w:name="_Ref156672377"/>
      <w:bookmarkStart w:id="406" w:name="_Ref156672388"/>
      <w:bookmarkStart w:id="407" w:name="_Toc169134695"/>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24</w:t>
      </w:r>
      <w:r w:rsidR="00853138" w:rsidRPr="008D06DD">
        <w:rPr>
          <w:noProof/>
          <w:highlight w:val="yellow"/>
        </w:rPr>
        <w:fldChar w:fldCharType="end"/>
      </w:r>
      <w:bookmarkEnd w:id="405"/>
      <w:r w:rsidR="0036301D" w:rsidRPr="008D06DD">
        <w:rPr>
          <w:noProof/>
          <w:highlight w:val="yellow"/>
        </w:rPr>
        <w:t>.</w:t>
      </w:r>
      <w:r w:rsidRPr="008D06DD">
        <w:rPr>
          <w:highlight w:val="yellow"/>
        </w:rPr>
        <w:t xml:space="preserve"> Przykładowa mapa interesariuszy uczelni</w:t>
      </w:r>
      <w:bookmarkEnd w:id="406"/>
      <w:bookmarkEnd w:id="407"/>
    </w:p>
    <w:p w14:paraId="4D43A592" w14:textId="1823FF6E" w:rsidR="00DF2CBA" w:rsidRPr="008D06DD" w:rsidRDefault="00DF2CBA"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 xml:space="preserve">Kettunen, 2015; McGrath </w:t>
      </w:r>
      <w:r w:rsidR="006F2CD1" w:rsidRPr="008D06DD">
        <w:rPr>
          <w:noProof/>
          <w:highlight w:val="yellow"/>
          <w:lang w:val="pl-PL"/>
        </w:rPr>
        <w:t>i</w:t>
      </w:r>
      <w:r w:rsidRPr="008D06DD">
        <w:rPr>
          <w:noProof/>
          <w:highlight w:val="yellow"/>
          <w:lang w:val="pl-PL"/>
        </w:rPr>
        <w:t xml:space="preserve"> Whitty, 2017</w:t>
      </w:r>
    </w:p>
    <w:p w14:paraId="3733AA75" w14:textId="7161CD28" w:rsidR="00B56AB3" w:rsidRPr="008D06DD" w:rsidRDefault="00D62AE5" w:rsidP="002668D9">
      <w:pPr>
        <w:rPr>
          <w:highlight w:val="yellow"/>
        </w:rPr>
      </w:pPr>
      <w:r w:rsidRPr="008D06DD">
        <w:rPr>
          <w:highlight w:val="yellow"/>
        </w:rPr>
        <w:t xml:space="preserve">Przedstawiony przykład mapy interesariuszy dla </w:t>
      </w:r>
      <w:r w:rsidR="00C05DA5" w:rsidRPr="008D06DD">
        <w:rPr>
          <w:highlight w:val="yellow"/>
        </w:rPr>
        <w:t>uniwersytetu</w:t>
      </w:r>
      <w:r w:rsidRPr="008D06DD">
        <w:rPr>
          <w:highlight w:val="yellow"/>
        </w:rPr>
        <w:t xml:space="preserve"> </w:t>
      </w:r>
      <w:r w:rsidR="00C86E1B" w:rsidRPr="008D06DD">
        <w:rPr>
          <w:highlight w:val="yellow"/>
        </w:rPr>
        <w:t>(</w:t>
      </w:r>
      <w:r w:rsidR="00C86E1B" w:rsidRPr="008D06DD">
        <w:rPr>
          <w:highlight w:val="yellow"/>
        </w:rPr>
        <w:fldChar w:fldCharType="begin"/>
      </w:r>
      <w:r w:rsidR="00C86E1B" w:rsidRPr="008D06DD">
        <w:rPr>
          <w:highlight w:val="yellow"/>
        </w:rPr>
        <w:instrText xml:space="preserve"> REF _Ref156672377 \h </w:instrText>
      </w:r>
      <w:r w:rsidR="008D06DD">
        <w:rPr>
          <w:highlight w:val="yellow"/>
        </w:rPr>
        <w:instrText xml:space="preserve"> \* MERGEFORMAT </w:instrText>
      </w:r>
      <w:r w:rsidR="00C86E1B" w:rsidRPr="008D06DD">
        <w:rPr>
          <w:highlight w:val="yellow"/>
        </w:rPr>
      </w:r>
      <w:r w:rsidR="00C86E1B" w:rsidRPr="008D06DD">
        <w:rPr>
          <w:highlight w:val="yellow"/>
        </w:rPr>
        <w:fldChar w:fldCharType="separate"/>
      </w:r>
      <w:r w:rsidR="00853138" w:rsidRPr="008D06DD">
        <w:rPr>
          <w:highlight w:val="yellow"/>
        </w:rPr>
        <w:t xml:space="preserve">Rysunek </w:t>
      </w:r>
      <w:r w:rsidR="00853138" w:rsidRPr="008D06DD">
        <w:rPr>
          <w:noProof/>
          <w:highlight w:val="yellow"/>
        </w:rPr>
        <w:t>24</w:t>
      </w:r>
      <w:r w:rsidR="00C86E1B" w:rsidRPr="008D06DD">
        <w:rPr>
          <w:highlight w:val="yellow"/>
        </w:rPr>
        <w:fldChar w:fldCharType="end"/>
      </w:r>
      <w:r w:rsidR="00C86E1B" w:rsidRPr="008D06DD">
        <w:rPr>
          <w:highlight w:val="yellow"/>
        </w:rPr>
        <w:t xml:space="preserve">) </w:t>
      </w:r>
      <w:r w:rsidRPr="008D06DD">
        <w:rPr>
          <w:highlight w:val="yellow"/>
        </w:rP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rsidRPr="008D06DD">
        <w:rPr>
          <w:highlight w:val="yellow"/>
        </w:rPr>
        <w:t>pod</w:t>
      </w:r>
      <w:r w:rsidRPr="008D06DD">
        <w:rPr>
          <w:highlight w:val="yellow"/>
        </w:rPr>
        <w:t xml:space="preserve">kategorie związane z partnerstwami oraz odbiorcami efektów usług uczelni. Określenie „klienci” jest odzwierciedleniem użytego przez Kettunena angielskiego sformułowania </w:t>
      </w:r>
      <w:r w:rsidRPr="008D06DD">
        <w:rPr>
          <w:i/>
          <w:iCs/>
          <w:highlight w:val="yellow"/>
        </w:rPr>
        <w:t>customership</w:t>
      </w:r>
      <w:r w:rsidRPr="008D06DD">
        <w:rPr>
          <w:highlight w:val="yellow"/>
        </w:rP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rsidRPr="008D06DD">
        <w:rPr>
          <w:highlight w:val="yellow"/>
        </w:rPr>
        <w:t>.</w:t>
      </w:r>
      <w:r w:rsidRPr="008D06DD">
        <w:rPr>
          <w:highlight w:val="yellow"/>
        </w:rPr>
        <w:t xml:space="preserve"> </w:t>
      </w:r>
      <w:r w:rsidR="00C811D1" w:rsidRPr="008D06DD">
        <w:rPr>
          <w:highlight w:val="yellow"/>
        </w:rPr>
        <w:t>W</w:t>
      </w:r>
      <w:r w:rsidRPr="008D06DD">
        <w:rPr>
          <w:highlight w:val="yellow"/>
        </w:rPr>
        <w:t xml:space="preserve">arto </w:t>
      </w:r>
      <w:r w:rsidR="00C811D1" w:rsidRPr="008D06DD">
        <w:rPr>
          <w:highlight w:val="yellow"/>
        </w:rPr>
        <w:t xml:space="preserve">również </w:t>
      </w:r>
      <w:r w:rsidRPr="008D06DD">
        <w:rPr>
          <w:highlight w:val="yellow"/>
        </w:rPr>
        <w:t xml:space="preserve">podkreślić, że </w:t>
      </w:r>
      <w:r w:rsidR="00C05DA5" w:rsidRPr="008D06DD">
        <w:rPr>
          <w:highlight w:val="yellow"/>
        </w:rPr>
        <w:t>struktura i</w:t>
      </w:r>
      <w:r w:rsidR="00BB4550" w:rsidRPr="008D06DD">
        <w:rPr>
          <w:highlight w:val="yellow"/>
        </w:rPr>
        <w:t> </w:t>
      </w:r>
      <w:r w:rsidR="00C05DA5" w:rsidRPr="008D06DD">
        <w:rPr>
          <w:highlight w:val="yellow"/>
        </w:rPr>
        <w:t>ostateczny kształt</w:t>
      </w:r>
      <w:r w:rsidRPr="008D06DD">
        <w:rPr>
          <w:highlight w:val="yellow"/>
        </w:rPr>
        <w:t xml:space="preserve"> tego typu </w:t>
      </w:r>
      <w:r w:rsidR="00C05DA5" w:rsidRPr="008D06DD">
        <w:rPr>
          <w:highlight w:val="yellow"/>
        </w:rPr>
        <w:t>mapy</w:t>
      </w:r>
      <w:r w:rsidRPr="008D06DD">
        <w:rPr>
          <w:highlight w:val="yellow"/>
        </w:rPr>
        <w:t xml:space="preserve"> </w:t>
      </w:r>
      <w:r w:rsidR="00C05DA5" w:rsidRPr="008D06DD">
        <w:rPr>
          <w:highlight w:val="yellow"/>
        </w:rPr>
        <w:t>mogą</w:t>
      </w:r>
      <w:r w:rsidRPr="008D06DD">
        <w:rPr>
          <w:highlight w:val="yellow"/>
        </w:rPr>
        <w:t xml:space="preserve"> być różn</w:t>
      </w:r>
      <w:r w:rsidR="00C05DA5" w:rsidRPr="008D06DD">
        <w:rPr>
          <w:highlight w:val="yellow"/>
        </w:rPr>
        <w:t>e</w:t>
      </w:r>
      <w:r w:rsidRPr="008D06DD">
        <w:rPr>
          <w:highlight w:val="yellow"/>
        </w:rPr>
        <w:t xml:space="preserve"> od zaprezentowanego przykładu</w:t>
      </w:r>
      <w:r w:rsidR="00A1314F" w:rsidRPr="008D06DD">
        <w:rPr>
          <w:highlight w:val="yellow"/>
        </w:rPr>
        <w:t>,</w:t>
      </w:r>
      <w:r w:rsidRPr="008D06DD">
        <w:rPr>
          <w:highlight w:val="yellow"/>
        </w:rPr>
        <w:t xml:space="preserve"> gdyż</w:t>
      </w:r>
      <w:r w:rsidR="00C811D1" w:rsidRPr="008D06DD">
        <w:rPr>
          <w:highlight w:val="yellow"/>
        </w:rPr>
        <w:t xml:space="preserve"> różne uczelnie mogą mieć </w:t>
      </w:r>
      <w:r w:rsidR="00C05DA5" w:rsidRPr="008D06DD">
        <w:rPr>
          <w:highlight w:val="yellow"/>
        </w:rPr>
        <w:t>specyficzne</w:t>
      </w:r>
      <w:r w:rsidR="00C811D1" w:rsidRPr="008D06DD">
        <w:rPr>
          <w:highlight w:val="yellow"/>
        </w:rPr>
        <w:t xml:space="preserve"> uwarunkowania otoczenia i różne priorytety dla wyboru istotnych dla nich kategorii interesariuszy.</w:t>
      </w:r>
    </w:p>
    <w:p w14:paraId="541F0ADE" w14:textId="50086527" w:rsidR="00881745" w:rsidRPr="008D06DD" w:rsidRDefault="00BA763A" w:rsidP="00881745">
      <w:pPr>
        <w:rPr>
          <w:highlight w:val="yellow"/>
        </w:rPr>
      </w:pPr>
      <w:r w:rsidRPr="008D06DD">
        <w:rPr>
          <w:highlight w:val="yellow"/>
        </w:rPr>
        <w:t xml:space="preserve">Celem analiz interesariuszy i podziału na kategorie jest obranie odpowiednich strategii działań wobec różnych grup. Na przykład korzystając z mapy siły (władzy) i zainteresowania </w:t>
      </w:r>
      <w:r w:rsidR="00B23FF3" w:rsidRPr="008D06DD">
        <w:rPr>
          <w:highlight w:val="yellow"/>
        </w:rPr>
        <w:t>(</w:t>
      </w:r>
      <w:r w:rsidR="00B23FF3" w:rsidRPr="008D06DD">
        <w:rPr>
          <w:highlight w:val="yellow"/>
        </w:rPr>
        <w:fldChar w:fldCharType="begin"/>
      </w:r>
      <w:r w:rsidR="00B23FF3" w:rsidRPr="008D06DD">
        <w:rPr>
          <w:highlight w:val="yellow"/>
        </w:rPr>
        <w:instrText xml:space="preserve"> REF _Ref156676558 \h </w:instrText>
      </w:r>
      <w:r w:rsidR="008D06DD">
        <w:rPr>
          <w:highlight w:val="yellow"/>
        </w:rPr>
        <w:instrText xml:space="preserve"> \* MERGEFORMAT </w:instrText>
      </w:r>
      <w:r w:rsidR="00B23FF3" w:rsidRPr="008D06DD">
        <w:rPr>
          <w:highlight w:val="yellow"/>
        </w:rPr>
      </w:r>
      <w:r w:rsidR="00B23FF3" w:rsidRPr="008D06DD">
        <w:rPr>
          <w:highlight w:val="yellow"/>
        </w:rPr>
        <w:fldChar w:fldCharType="separate"/>
      </w:r>
      <w:r w:rsidR="00853138" w:rsidRPr="008D06DD">
        <w:rPr>
          <w:highlight w:val="yellow"/>
        </w:rPr>
        <w:t xml:space="preserve">Rysunek </w:t>
      </w:r>
      <w:r w:rsidR="00853138" w:rsidRPr="008D06DD">
        <w:rPr>
          <w:noProof/>
          <w:highlight w:val="yellow"/>
        </w:rPr>
        <w:t>25</w:t>
      </w:r>
      <w:r w:rsidR="00B23FF3" w:rsidRPr="008D06DD">
        <w:rPr>
          <w:highlight w:val="yellow"/>
        </w:rPr>
        <w:fldChar w:fldCharType="end"/>
      </w:r>
      <w:r w:rsidR="00B23FF3" w:rsidRPr="008D06DD">
        <w:rPr>
          <w:highlight w:val="yellow"/>
        </w:rPr>
        <w:t xml:space="preserve">) </w:t>
      </w:r>
      <w:r w:rsidRPr="008D06DD">
        <w:rPr>
          <w:highlight w:val="yellow"/>
        </w:rPr>
        <w:t>można uzyskać podpowiedzi dla strategicznych kierunków działania.</w:t>
      </w:r>
      <w:r w:rsidR="00B75B31" w:rsidRPr="008D06DD">
        <w:rPr>
          <w:highlight w:val="yellow"/>
        </w:rPr>
        <w:t xml:space="preserve"> Zgodnie z tymi wskazaniami</w:t>
      </w:r>
      <w:r w:rsidR="00C05DA5" w:rsidRPr="008D06DD">
        <w:rPr>
          <w:highlight w:val="yellow"/>
        </w:rPr>
        <w:t xml:space="preserve"> największe skupienie na zarządzaniu relacjami i utrzymaniu satysfakcji powinno dotyczyć interesariuszy z</w:t>
      </w:r>
      <w:r w:rsidR="009F73EE" w:rsidRPr="008D06DD">
        <w:rPr>
          <w:highlight w:val="yellow"/>
        </w:rPr>
        <w:t> </w:t>
      </w:r>
      <w:r w:rsidR="00C05DA5" w:rsidRPr="008D06DD">
        <w:rPr>
          <w:highlight w:val="yellow"/>
        </w:rPr>
        <w:t>kategorii „kreatorzy warunków” i „gracze. Wobec interesariuszy z kategorii „podmioty” istotne jest prowadzenie działań informacyjnych</w:t>
      </w:r>
      <w:r w:rsidR="00A1314F" w:rsidRPr="008D06DD">
        <w:rPr>
          <w:highlight w:val="yellow"/>
        </w:rPr>
        <w:t>,</w:t>
      </w:r>
      <w:r w:rsidR="00C05DA5" w:rsidRPr="008D06DD">
        <w:rPr>
          <w:highlight w:val="yellow"/>
        </w:rPr>
        <w:t xml:space="preserve">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rsidRPr="008D06DD">
        <w:rPr>
          <w:highlight w:val="yellow"/>
        </w:rPr>
        <w:t> </w:t>
      </w:r>
      <w:r w:rsidR="00C05DA5" w:rsidRPr="008D06DD">
        <w:rPr>
          <w:highlight w:val="yellow"/>
        </w:rPr>
        <w:t xml:space="preserve">tej grupy </w:t>
      </w:r>
      <w:r w:rsidR="000F1BF9" w:rsidRPr="008D06DD">
        <w:rPr>
          <w:highlight w:val="yellow"/>
        </w:rPr>
        <w:t>wymagają działań o minimalnych nakładach, gdyż efekty większych nakładów będą dla uczelni niedostrzegalne.</w:t>
      </w:r>
    </w:p>
    <w:p w14:paraId="45F0C19D" w14:textId="738BB87F" w:rsidR="00BA763A" w:rsidRPr="008D06DD" w:rsidRDefault="003D0D6A" w:rsidP="00BA763A">
      <w:pPr>
        <w:pStyle w:val="Rysunek"/>
        <w:rPr>
          <w:highlight w:val="yellow"/>
        </w:rPr>
      </w:pPr>
      <w:r w:rsidRPr="008D06DD">
        <w:rPr>
          <w:noProof/>
          <w:highlight w:val="yellow"/>
        </w:rPr>
        <w:lastRenderedPageBreak/>
        <w:drawing>
          <wp:inline distT="0" distB="0" distL="0" distR="0" wp14:anchorId="283702FB" wp14:editId="3C0A55D6">
            <wp:extent cx="3257550" cy="2374900"/>
            <wp:effectExtent l="0" t="0" r="0" b="0"/>
            <wp:docPr id="4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7550" cy="2374900"/>
                    </a:xfrm>
                    <a:prstGeom prst="rect">
                      <a:avLst/>
                    </a:prstGeom>
                    <a:noFill/>
                    <a:ln>
                      <a:noFill/>
                    </a:ln>
                  </pic:spPr>
                </pic:pic>
              </a:graphicData>
            </a:graphic>
          </wp:inline>
        </w:drawing>
      </w:r>
    </w:p>
    <w:p w14:paraId="40406B24" w14:textId="4649B79F" w:rsidR="00BA763A" w:rsidRPr="008D06DD" w:rsidRDefault="00BA763A" w:rsidP="00BA763A">
      <w:pPr>
        <w:pStyle w:val="Tytutabeli"/>
        <w:rPr>
          <w:highlight w:val="yellow"/>
        </w:rPr>
      </w:pPr>
      <w:bookmarkStart w:id="408" w:name="_Ref156676558"/>
      <w:bookmarkStart w:id="409" w:name="_Ref156676553"/>
      <w:bookmarkStart w:id="410" w:name="_Toc169134696"/>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25</w:t>
      </w:r>
      <w:r w:rsidR="00853138" w:rsidRPr="008D06DD">
        <w:rPr>
          <w:noProof/>
          <w:highlight w:val="yellow"/>
        </w:rPr>
        <w:fldChar w:fldCharType="end"/>
      </w:r>
      <w:bookmarkEnd w:id="408"/>
      <w:r w:rsidR="0036301D" w:rsidRPr="008D06DD">
        <w:rPr>
          <w:noProof/>
          <w:highlight w:val="yellow"/>
        </w:rPr>
        <w:t>.</w:t>
      </w:r>
      <w:r w:rsidRPr="008D06DD">
        <w:rPr>
          <w:highlight w:val="yellow"/>
        </w:rPr>
        <w:t xml:space="preserve"> Kierunki strategii działań wobec różnych interesariuszy w zależności od umiejscowienia na mapie siły (władzy) versus zainteresowanie</w:t>
      </w:r>
      <w:bookmarkEnd w:id="409"/>
      <w:bookmarkEnd w:id="410"/>
    </w:p>
    <w:p w14:paraId="025B2C62" w14:textId="1F0FF16B" w:rsidR="00881745" w:rsidRPr="008D06DD" w:rsidRDefault="00BA763A"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Al</w:t>
      </w:r>
      <w:r w:rsidRPr="008D06DD">
        <w:rPr>
          <w:rFonts w:ascii="Cambria Math" w:hAnsi="Cambria Math" w:cs="Cambria Math"/>
          <w:noProof/>
          <w:highlight w:val="yellow"/>
          <w:lang w:val="pl-PL"/>
        </w:rPr>
        <w:t>‐</w:t>
      </w:r>
      <w:r w:rsidRPr="008D06DD">
        <w:rPr>
          <w:noProof/>
          <w:highlight w:val="yellow"/>
          <w:lang w:val="pl-PL"/>
        </w:rPr>
        <w:t>Khafaji i in., 2009</w:t>
      </w:r>
    </w:p>
    <w:p w14:paraId="7EC25914" w14:textId="77777777" w:rsidR="00BA763A" w:rsidRPr="008D06DD" w:rsidRDefault="00835861" w:rsidP="00E93210">
      <w:pPr>
        <w:rPr>
          <w:noProof/>
          <w:highlight w:val="yellow"/>
        </w:rPr>
      </w:pPr>
      <w:r w:rsidRPr="008D06DD">
        <w:rPr>
          <w:noProof/>
          <w:highlight w:val="yellow"/>
        </w:rPr>
        <w:t>Proces zarządzania relacjami z interesariuszami</w:t>
      </w:r>
      <w:r w:rsidR="00ED2B0E" w:rsidRPr="008D06DD">
        <w:rPr>
          <w:noProof/>
          <w:highlight w:val="yellow"/>
        </w:rPr>
        <w:t xml:space="preserve"> uczelni</w:t>
      </w:r>
      <w:r w:rsidRPr="008D06DD">
        <w:rPr>
          <w:noProof/>
          <w:highlight w:val="yellow"/>
        </w:rPr>
        <w:t xml:space="preserve"> może być kształtowany </w:t>
      </w:r>
      <w:r w:rsidR="00B75B31" w:rsidRPr="008D06DD">
        <w:rPr>
          <w:noProof/>
          <w:highlight w:val="yellow"/>
        </w:rPr>
        <w:t>na podstawie omówionych wcześniej analiz wg trzech etapów:</w:t>
      </w:r>
    </w:p>
    <w:p w14:paraId="00E05E4A" w14:textId="77777777" w:rsidR="00B75B31" w:rsidRPr="008D06DD" w:rsidRDefault="006270D3">
      <w:pPr>
        <w:pStyle w:val="ListParagraph"/>
        <w:numPr>
          <w:ilvl w:val="0"/>
          <w:numId w:val="39"/>
        </w:numPr>
        <w:spacing w:before="60"/>
        <w:ind w:left="1066" w:hanging="357"/>
        <w:rPr>
          <w:noProof/>
          <w:highlight w:val="yellow"/>
        </w:rPr>
      </w:pPr>
      <w:r w:rsidRPr="008D06DD">
        <w:rPr>
          <w:noProof/>
          <w:highlight w:val="yellow"/>
        </w:rPr>
        <w:t>t</w:t>
      </w:r>
      <w:r w:rsidR="00B75B31" w:rsidRPr="008D06DD">
        <w:rPr>
          <w:noProof/>
          <w:highlight w:val="yellow"/>
        </w:rPr>
        <w:t>worzenie i rozwijanie strategii relacji z interesariuszami.</w:t>
      </w:r>
      <w:r w:rsidR="00ED2B0E" w:rsidRPr="008D06DD">
        <w:rPr>
          <w:noProof/>
          <w:highlight w:val="yellow"/>
        </w:rPr>
        <w:t xml:space="preserve"> Na przykład na podstawie identyfikacji interesariuszy w kontekście trzech filarów: akademickiego, badawczego, biznesowego oraz społecznego</w:t>
      </w:r>
      <w:r w:rsidRPr="008D06DD">
        <w:rPr>
          <w:noProof/>
          <w:highlight w:val="yellow"/>
        </w:rPr>
        <w:t>,</w:t>
      </w:r>
    </w:p>
    <w:p w14:paraId="3A8DF767" w14:textId="77777777" w:rsidR="00B75B31" w:rsidRPr="008D06DD" w:rsidRDefault="006270D3">
      <w:pPr>
        <w:pStyle w:val="ListParagraph"/>
        <w:numPr>
          <w:ilvl w:val="0"/>
          <w:numId w:val="39"/>
        </w:numPr>
        <w:spacing w:before="0"/>
        <w:ind w:left="1066" w:hanging="357"/>
        <w:rPr>
          <w:noProof/>
          <w:highlight w:val="yellow"/>
        </w:rPr>
      </w:pPr>
      <w:r w:rsidRPr="008D06DD">
        <w:rPr>
          <w:noProof/>
          <w:highlight w:val="yellow"/>
        </w:rPr>
        <w:t>k</w:t>
      </w:r>
      <w:r w:rsidR="00B75B31" w:rsidRPr="008D06DD">
        <w:rPr>
          <w:noProof/>
          <w:highlight w:val="yellow"/>
        </w:rPr>
        <w:t xml:space="preserve">ierowanie i zarządzanie strategią relacji z interesariuszami. Formułowanie działań dla komunikowania z </w:t>
      </w:r>
      <w:r w:rsidR="00ED2B0E" w:rsidRPr="008D06DD">
        <w:rPr>
          <w:noProof/>
          <w:highlight w:val="yellow"/>
        </w:rPr>
        <w:t xml:space="preserve">interesariuszami oraz angażowania ich </w:t>
      </w:r>
      <w:r w:rsidR="000E6B60" w:rsidRPr="008D06DD">
        <w:rPr>
          <w:noProof/>
          <w:highlight w:val="yellow"/>
        </w:rPr>
        <w:t>w środowisko uczelni</w:t>
      </w:r>
      <w:r w:rsidR="005314B4" w:rsidRPr="008D06DD">
        <w:rPr>
          <w:noProof/>
          <w:highlight w:val="yellow"/>
        </w:rPr>
        <w:t>,</w:t>
      </w:r>
      <w:r w:rsidR="000E6B60" w:rsidRPr="008D06DD">
        <w:rPr>
          <w:noProof/>
          <w:highlight w:val="yellow"/>
        </w:rPr>
        <w:t xml:space="preserve"> by uwzglęniać ich interesy</w:t>
      </w:r>
      <w:r w:rsidRPr="008D06DD">
        <w:rPr>
          <w:noProof/>
          <w:highlight w:val="yellow"/>
        </w:rPr>
        <w:t>,</w:t>
      </w:r>
    </w:p>
    <w:p w14:paraId="7358FEEF" w14:textId="77777777" w:rsidR="000E6B60" w:rsidRPr="008D06DD" w:rsidRDefault="006270D3">
      <w:pPr>
        <w:pStyle w:val="ListParagraph"/>
        <w:numPr>
          <w:ilvl w:val="0"/>
          <w:numId w:val="39"/>
        </w:numPr>
        <w:spacing w:before="0"/>
        <w:ind w:left="1066" w:hanging="357"/>
        <w:rPr>
          <w:noProof/>
          <w:highlight w:val="yellow"/>
        </w:rPr>
      </w:pPr>
      <w:r w:rsidRPr="008D06DD">
        <w:rPr>
          <w:noProof/>
          <w:highlight w:val="yellow"/>
        </w:rPr>
        <w:t>m</w:t>
      </w:r>
      <w:r w:rsidR="000E6B60" w:rsidRPr="008D06DD">
        <w:rPr>
          <w:noProof/>
          <w:highlight w:val="yellow"/>
        </w:rPr>
        <w:t xml:space="preserve">onitorowanie i kontrolowanie wykonania strategii relacji z interesariuszami. </w:t>
      </w:r>
      <w:r w:rsidR="00157D91" w:rsidRPr="008D06DD">
        <w:rPr>
          <w:noProof/>
          <w:highlight w:val="yellow"/>
        </w:rPr>
        <w:t>Śledzenie</w:t>
      </w:r>
      <w:r w:rsidR="000E6B60" w:rsidRPr="008D06DD">
        <w:rPr>
          <w:noProof/>
          <w:highlight w:val="yellow"/>
        </w:rPr>
        <w:t>, przegląd i orkiestracja wykonywanej pracy w kontekście trzech filarów: akademickiego, badawczego, biznesowego oraz społecznego</w:t>
      </w:r>
      <w:r w:rsidRPr="008D06DD">
        <w:rPr>
          <w:noProof/>
          <w:highlight w:val="yellow"/>
        </w:rPr>
        <w:t xml:space="preserve"> (za: Fleaca i in., 2017, s. 937)</w:t>
      </w:r>
      <w:r w:rsidRPr="008D06DD">
        <w:rPr>
          <w:highlight w:val="yellow"/>
        </w:rPr>
        <w:t>.</w:t>
      </w:r>
      <w:r w:rsidRPr="008D06DD">
        <w:rPr>
          <w:noProof/>
          <w:highlight w:val="yellow"/>
        </w:rPr>
        <w:t xml:space="preserve"> </w:t>
      </w:r>
    </w:p>
    <w:p w14:paraId="38391E4C" w14:textId="19F0A679" w:rsidR="00835861" w:rsidRPr="008D06DD" w:rsidRDefault="006F7E44" w:rsidP="006270D3">
      <w:pPr>
        <w:ind w:firstLine="0"/>
        <w:rPr>
          <w:highlight w:val="yellow"/>
        </w:rPr>
      </w:pPr>
      <w:r w:rsidRPr="008D06DD">
        <w:rPr>
          <w:highlight w:val="yellow"/>
        </w:rPr>
        <w:t>Można zauważyć, że powyższe etapy w swej istocie są zgodne z cyklem doskonalenia (Deminga), gdyż pierwsze dwa w pewnym sensie odpowiadają etapom „planuj” i „wykonaj”, a trzeci swym zakresem obejmuje monitorowanie i orkiestrację działań co może odpowiadać etapom „sprawdzaj” i „działaj” (por.</w:t>
      </w:r>
      <w:r w:rsidR="009F73EE" w:rsidRPr="008D06DD">
        <w:rPr>
          <w:highlight w:val="yellow"/>
        </w:rPr>
        <w:t> </w:t>
      </w:r>
      <w:r w:rsidR="00804FB3" w:rsidRPr="008D06DD">
        <w:rPr>
          <w:highlight w:val="yellow"/>
        </w:rPr>
        <w:t>pod</w:t>
      </w:r>
      <w:r w:rsidRPr="008D06DD">
        <w:rPr>
          <w:highlight w:val="yellow"/>
        </w:rPr>
        <w:t xml:space="preserve">rozdz. </w:t>
      </w:r>
      <w:r w:rsidRPr="008D06DD">
        <w:rPr>
          <w:highlight w:val="yellow"/>
        </w:rPr>
        <w:fldChar w:fldCharType="begin"/>
      </w:r>
      <w:r w:rsidRPr="008D06DD">
        <w:rPr>
          <w:highlight w:val="yellow"/>
        </w:rPr>
        <w:instrText xml:space="preserve"> REF _Ref156758320 \r \h </w:instrText>
      </w:r>
      <w:r w:rsidR="008D06DD">
        <w:rPr>
          <w:highlight w:val="yellow"/>
        </w:rPr>
        <w:instrText xml:space="preserve"> \* MERGEFORMAT </w:instrText>
      </w:r>
      <w:r w:rsidRPr="008D06DD">
        <w:rPr>
          <w:highlight w:val="yellow"/>
        </w:rPr>
      </w:r>
      <w:r w:rsidRPr="008D06DD">
        <w:rPr>
          <w:highlight w:val="yellow"/>
        </w:rPr>
        <w:fldChar w:fldCharType="separate"/>
      </w:r>
      <w:r w:rsidR="00853138" w:rsidRPr="008D06DD">
        <w:rPr>
          <w:highlight w:val="yellow"/>
        </w:rPr>
        <w:t>1.4.1</w:t>
      </w:r>
      <w:r w:rsidRPr="008D06DD">
        <w:rPr>
          <w:highlight w:val="yellow"/>
        </w:rPr>
        <w:fldChar w:fldCharType="end"/>
      </w:r>
      <w:r w:rsidRPr="008D06DD">
        <w:rPr>
          <w:highlight w:val="yellow"/>
        </w:rPr>
        <w:t xml:space="preserve"> oraz </w:t>
      </w:r>
      <w:r w:rsidRPr="008D06DD">
        <w:rPr>
          <w:highlight w:val="yellow"/>
        </w:rPr>
        <w:fldChar w:fldCharType="begin"/>
      </w:r>
      <w:r w:rsidRPr="008D06DD">
        <w:rPr>
          <w:highlight w:val="yellow"/>
        </w:rPr>
        <w:instrText xml:space="preserve"> REF _Ref146984870 \h </w:instrText>
      </w:r>
      <w:r w:rsidR="008D06DD">
        <w:rPr>
          <w:highlight w:val="yellow"/>
        </w:rPr>
        <w:instrText xml:space="preserve"> \* MERGEFORMAT </w:instrText>
      </w:r>
      <w:r w:rsidRPr="008D06DD">
        <w:rPr>
          <w:highlight w:val="yellow"/>
        </w:rPr>
      </w:r>
      <w:r w:rsidRPr="008D06DD">
        <w:rPr>
          <w:highlight w:val="yellow"/>
        </w:rPr>
        <w:fldChar w:fldCharType="separate"/>
      </w:r>
      <w:r w:rsidR="00853138" w:rsidRPr="008D06DD">
        <w:rPr>
          <w:highlight w:val="yellow"/>
        </w:rPr>
        <w:t xml:space="preserve">Tabela </w:t>
      </w:r>
      <w:r w:rsidR="00853138" w:rsidRPr="008D06DD">
        <w:rPr>
          <w:noProof/>
          <w:highlight w:val="yellow"/>
        </w:rPr>
        <w:t>29</w:t>
      </w:r>
      <w:r w:rsidRPr="008D06DD">
        <w:rPr>
          <w:highlight w:val="yellow"/>
        </w:rPr>
        <w:fldChar w:fldCharType="end"/>
      </w:r>
      <w:r w:rsidRPr="008D06DD">
        <w:rPr>
          <w:highlight w:val="yellow"/>
        </w:rPr>
        <w:t>).</w:t>
      </w:r>
    </w:p>
    <w:p w14:paraId="024C0CAD" w14:textId="252764D1" w:rsidR="00954441" w:rsidRPr="008D06DD" w:rsidRDefault="006F7E44" w:rsidP="001118BC">
      <w:pPr>
        <w:rPr>
          <w:highlight w:val="yellow"/>
        </w:rPr>
      </w:pPr>
      <w:r w:rsidRPr="008D06DD">
        <w:rPr>
          <w:highlight w:val="yellow"/>
        </w:rPr>
        <w:t xml:space="preserve">Praktycznym wymiarem realizacji strategii zarządzania relacjami z interesariuszami jest </w:t>
      </w:r>
      <w:r w:rsidR="001F0EC4" w:rsidRPr="008D06DD">
        <w:rPr>
          <w:highlight w:val="yellow"/>
        </w:rPr>
        <w:t xml:space="preserve">podejmowania działań prowadzących do ich zaangażowania w działania organizacji, a te z kolei w dużej mierze dotyczą obszaru komunikacji z interesariuszami. </w:t>
      </w:r>
      <w:r w:rsidR="00CE2893" w:rsidRPr="008D06DD">
        <w:rPr>
          <w:highlight w:val="yellow"/>
        </w:rPr>
        <w:t>Według</w:t>
      </w:r>
      <w:r w:rsidR="009D7FD2" w:rsidRPr="008D06DD">
        <w:rPr>
          <w:highlight w:val="yellow"/>
        </w:rPr>
        <w:t xml:space="preserve"> PMI (Project Management Institute) </w:t>
      </w:r>
      <w:r w:rsidR="00CE2893" w:rsidRPr="008D06DD">
        <w:rPr>
          <w:highlight w:val="yellow"/>
        </w:rPr>
        <w:t xml:space="preserve">zarządzanie interesariuszami projektu polega na systematycznej identyfikacji, analizie i planowaniu działań w celu komunikowania się z interesariuszami i wpływania na nich </w:t>
      </w:r>
      <w:r w:rsidR="00CE2893" w:rsidRPr="008D06DD">
        <w:rPr>
          <w:noProof/>
          <w:highlight w:val="yellow"/>
        </w:rPr>
        <w:t>(Rajhans, 2018)</w:t>
      </w:r>
      <w:r w:rsidR="00CE2893" w:rsidRPr="008D06DD">
        <w:rPr>
          <w:highlight w:val="yellow"/>
        </w:rPr>
        <w:t>. Wiele s</w:t>
      </w:r>
      <w:r w:rsidR="001F0EC4" w:rsidRPr="008D06DD">
        <w:rPr>
          <w:highlight w:val="yellow"/>
        </w:rPr>
        <w:t>zeroki</w:t>
      </w:r>
      <w:r w:rsidR="00CE2893" w:rsidRPr="008D06DD">
        <w:rPr>
          <w:highlight w:val="yellow"/>
        </w:rPr>
        <w:t>ch</w:t>
      </w:r>
      <w:r w:rsidR="001F0EC4" w:rsidRPr="008D06DD">
        <w:rPr>
          <w:highlight w:val="yellow"/>
        </w:rPr>
        <w:t xml:space="preserve"> bada</w:t>
      </w:r>
      <w:r w:rsidR="00CE2893" w:rsidRPr="008D06DD">
        <w:rPr>
          <w:highlight w:val="yellow"/>
        </w:rPr>
        <w:t xml:space="preserve">ń </w:t>
      </w:r>
      <w:r w:rsidR="001F0EC4" w:rsidRPr="008D06DD">
        <w:rPr>
          <w:highlight w:val="yellow"/>
        </w:rPr>
        <w:t>i opracowa</w:t>
      </w:r>
      <w:r w:rsidR="00CE2893" w:rsidRPr="008D06DD">
        <w:rPr>
          <w:highlight w:val="yellow"/>
        </w:rPr>
        <w:t>ń</w:t>
      </w:r>
      <w:r w:rsidR="001F0EC4" w:rsidRPr="008D06DD">
        <w:rPr>
          <w:highlight w:val="yellow"/>
        </w:rPr>
        <w:t xml:space="preserve"> w zakresie komunikacji z interesariuszami pochodz</w:t>
      </w:r>
      <w:r w:rsidR="00CE2893" w:rsidRPr="008D06DD">
        <w:rPr>
          <w:highlight w:val="yellow"/>
        </w:rPr>
        <w:t>i</w:t>
      </w:r>
      <w:r w:rsidR="001F0EC4" w:rsidRPr="008D06DD">
        <w:rPr>
          <w:highlight w:val="yellow"/>
        </w:rPr>
        <w:t xml:space="preserve"> z obszaru zarządzania projektami oraz tematyki odnoszącej się do społecznej odpowiedzialności biznesu (CSR). </w:t>
      </w:r>
      <w:r w:rsidR="001118BC" w:rsidRPr="008D06DD">
        <w:rPr>
          <w:highlight w:val="yellow"/>
        </w:rPr>
        <w:t>W ramach CSR wśród strategii komunikacji z interesariuszami wyróżnia się: strategię informowania, strategię odpowiedzi oraz strategię udziału (</w:t>
      </w:r>
      <w:r w:rsidR="001118BC" w:rsidRPr="008D06DD">
        <w:rPr>
          <w:i/>
          <w:iCs/>
          <w:highlight w:val="yellow"/>
        </w:rPr>
        <w:t>involevement</w:t>
      </w:r>
      <w:r w:rsidR="001118BC" w:rsidRPr="008D06DD">
        <w:rPr>
          <w:highlight w:val="yellow"/>
        </w:rPr>
        <w:t xml:space="preserve">) interesariuszy </w:t>
      </w:r>
      <w:r w:rsidR="001118BC" w:rsidRPr="008D06DD">
        <w:rPr>
          <w:noProof/>
          <w:highlight w:val="yellow"/>
        </w:rPr>
        <w:t>(Morsing</w:t>
      </w:r>
      <w:r w:rsidR="006F2CD1" w:rsidRPr="008D06DD">
        <w:rPr>
          <w:noProof/>
          <w:highlight w:val="yellow"/>
        </w:rPr>
        <w:t xml:space="preserve"> i </w:t>
      </w:r>
      <w:r w:rsidR="001118BC" w:rsidRPr="008D06DD">
        <w:rPr>
          <w:noProof/>
          <w:highlight w:val="yellow"/>
        </w:rPr>
        <w:t>Schultz, 2006)</w:t>
      </w:r>
      <w:r w:rsidR="001118BC" w:rsidRPr="008D06DD">
        <w:rPr>
          <w:highlight w:val="yellow"/>
        </w:rPr>
        <w:t>. W</w:t>
      </w:r>
      <w:r w:rsidR="001F0EC4" w:rsidRPr="008D06DD">
        <w:rPr>
          <w:highlight w:val="yellow"/>
        </w:rPr>
        <w:t xml:space="preserve"> </w:t>
      </w:r>
      <w:r w:rsidRPr="008D06DD">
        <w:rPr>
          <w:highlight w:val="yellow"/>
        </w:rPr>
        <w:t xml:space="preserve">literaturze przedmiotu </w:t>
      </w:r>
      <w:r w:rsidR="001F0EC4" w:rsidRPr="008D06DD">
        <w:rPr>
          <w:highlight w:val="yellow"/>
        </w:rPr>
        <w:t xml:space="preserve">nieraz lokuje się obszar </w:t>
      </w:r>
      <w:r w:rsidR="00F44FBB" w:rsidRPr="008D06DD">
        <w:rPr>
          <w:highlight w:val="yellow"/>
        </w:rPr>
        <w:t>system</w:t>
      </w:r>
      <w:r w:rsidR="001F0EC4" w:rsidRPr="008D06DD">
        <w:rPr>
          <w:highlight w:val="yellow"/>
        </w:rPr>
        <w:t>u</w:t>
      </w:r>
      <w:r w:rsidR="00F44FBB" w:rsidRPr="008D06DD">
        <w:rPr>
          <w:highlight w:val="yellow"/>
        </w:rPr>
        <w:t xml:space="preserve"> zarządzania relacjami z interesariuszami</w:t>
      </w:r>
      <w:r w:rsidR="001F0EC4" w:rsidRPr="008D06DD">
        <w:rPr>
          <w:highlight w:val="yellow"/>
        </w:rPr>
        <w:t>, a także</w:t>
      </w:r>
      <w:r w:rsidR="00F44FBB" w:rsidRPr="008D06DD">
        <w:rPr>
          <w:highlight w:val="yellow"/>
        </w:rPr>
        <w:t xml:space="preserve"> </w:t>
      </w:r>
      <w:r w:rsidR="001F0EC4" w:rsidRPr="008D06DD">
        <w:rPr>
          <w:highlight w:val="yellow"/>
        </w:rPr>
        <w:t>d</w:t>
      </w:r>
      <w:r w:rsidR="00F44FBB" w:rsidRPr="008D06DD">
        <w:rPr>
          <w:highlight w:val="yellow"/>
        </w:rPr>
        <w:t xml:space="preserve">ziałania </w:t>
      </w:r>
      <w:r w:rsidR="00F44FBB" w:rsidRPr="008D06DD">
        <w:rPr>
          <w:highlight w:val="yellow"/>
        </w:rPr>
        <w:lastRenderedPageBreak/>
        <w:t>związane z segmentacją interesariuszy i opracowaniem założeń dla systemu komunikowania (</w:t>
      </w:r>
      <w:r w:rsidR="00F44FBB" w:rsidRPr="008D06DD">
        <w:rPr>
          <w:i/>
          <w:iCs/>
          <w:highlight w:val="yellow"/>
        </w:rPr>
        <w:t>information system</w:t>
      </w:r>
      <w:r w:rsidR="00F44FBB" w:rsidRPr="008D06DD">
        <w:rPr>
          <w:highlight w:val="yellow"/>
        </w:rPr>
        <w:t>)</w:t>
      </w:r>
      <w:r w:rsidR="001F0EC4" w:rsidRPr="008D06DD">
        <w:rPr>
          <w:highlight w:val="yellow"/>
        </w:rPr>
        <w:t>,</w:t>
      </w:r>
      <w:r w:rsidR="00F44FBB" w:rsidRPr="008D06DD">
        <w:rPr>
          <w:highlight w:val="yellow"/>
        </w:rPr>
        <w:t xml:space="preserve"> w obszarze planowania marketingowego </w:t>
      </w:r>
      <w:r w:rsidR="00F44FBB" w:rsidRPr="008D06DD">
        <w:rPr>
          <w:noProof/>
          <w:highlight w:val="yellow"/>
        </w:rPr>
        <w:t>(Kettunen, 2015)</w:t>
      </w:r>
      <w:r w:rsidR="00F44FBB" w:rsidRPr="008D06DD">
        <w:rPr>
          <w:highlight w:val="yellow"/>
        </w:rPr>
        <w:t xml:space="preserve">. Jest to ujęcie pomijające </w:t>
      </w:r>
      <w:r w:rsidR="001F0EC4" w:rsidRPr="008D06DD">
        <w:rPr>
          <w:highlight w:val="yellow"/>
        </w:rPr>
        <w:t xml:space="preserve">istotny </w:t>
      </w:r>
      <w:r w:rsidR="00F44FBB" w:rsidRPr="008D06DD">
        <w:rPr>
          <w:highlight w:val="yellow"/>
        </w:rPr>
        <w:t>aspekt zarzadzania jakością, który to obszar powinien mieć udział w tych procesach, zwłaszcza w przypadku uczelni</w:t>
      </w:r>
      <w:r w:rsidR="001F0EC4" w:rsidRPr="008D06DD">
        <w:rPr>
          <w:highlight w:val="yellow"/>
        </w:rPr>
        <w:t xml:space="preserve">. </w:t>
      </w:r>
      <w:r w:rsidR="00954441" w:rsidRPr="008D06DD">
        <w:rPr>
          <w:highlight w:val="yellow"/>
        </w:rPr>
        <w:t>O tym jak istotny jest to obszar nie</w:t>
      </w:r>
      <w:r w:rsidR="00CE2893" w:rsidRPr="008D06DD">
        <w:rPr>
          <w:highlight w:val="yellow"/>
        </w:rPr>
        <w:t>ch</w:t>
      </w:r>
      <w:r w:rsidR="00954441" w:rsidRPr="008D06DD">
        <w:rPr>
          <w:highlight w:val="yellow"/>
        </w:rPr>
        <w:t xml:space="preserve"> świadczy choćby fakt opracowania normy AA 1000 dotyczącej obszaru zaangażowania interesariuszy </w:t>
      </w:r>
      <w:r w:rsidR="00954441" w:rsidRPr="008D06DD">
        <w:rPr>
          <w:noProof/>
          <w:highlight w:val="yellow"/>
        </w:rPr>
        <w:t>(Wawak, 2019, s. 233)</w:t>
      </w:r>
      <w:r w:rsidR="00954441" w:rsidRPr="008D06DD">
        <w:rPr>
          <w:highlight w:val="yellow"/>
        </w:rPr>
        <w:t xml:space="preserve">. </w:t>
      </w:r>
      <w:r w:rsidR="00CE2893" w:rsidRPr="008D06DD">
        <w:rPr>
          <w:highlight w:val="yellow"/>
        </w:rPr>
        <w:t>Podobnie do przytoczonej definicji zarządzania interesariuszami j</w:t>
      </w:r>
      <w:r w:rsidR="001F0EC4" w:rsidRPr="008D06DD">
        <w:rPr>
          <w:highlight w:val="yellow"/>
        </w:rPr>
        <w:t>ako elementy służące efektywnemu angażowani</w:t>
      </w:r>
      <w:r w:rsidR="00870254" w:rsidRPr="008D06DD">
        <w:rPr>
          <w:highlight w:val="yellow"/>
        </w:rPr>
        <w:t xml:space="preserve">u interesariuszy wymieniane </w:t>
      </w:r>
      <w:r w:rsidR="00CE2893" w:rsidRPr="008D06DD">
        <w:rPr>
          <w:highlight w:val="yellow"/>
        </w:rPr>
        <w:t xml:space="preserve">są </w:t>
      </w:r>
      <w:r w:rsidR="00870254" w:rsidRPr="008D06DD">
        <w:rPr>
          <w:highlight w:val="yellow"/>
        </w:rPr>
        <w:t>takie działania jak: identyfikacja i analiza interesariuszy, konsultacje z</w:t>
      </w:r>
      <w:r w:rsidR="009F73EE" w:rsidRPr="008D06DD">
        <w:rPr>
          <w:highlight w:val="yellow"/>
        </w:rPr>
        <w:t> </w:t>
      </w:r>
      <w:r w:rsidR="00870254" w:rsidRPr="008D06DD">
        <w:rPr>
          <w:highlight w:val="yellow"/>
        </w:rPr>
        <w:t>interesariuszami, ujawnianie (przekazywanie) informacji interesariuszom, negocjowanie i</w:t>
      </w:r>
      <w:r w:rsidR="00BB4550" w:rsidRPr="008D06DD">
        <w:rPr>
          <w:highlight w:val="yellow"/>
        </w:rPr>
        <w:t> </w:t>
      </w:r>
      <w:r w:rsidR="00870254" w:rsidRPr="008D06DD">
        <w:rPr>
          <w:highlight w:val="yellow"/>
        </w:rPr>
        <w:t xml:space="preserve">budowanie partnerstwa, radzenie sobie ze skargami, monitorowanie projektów wspólnie z interesariuszami, raportowanie do interesariuszy </w:t>
      </w:r>
      <w:r w:rsidR="00870254" w:rsidRPr="008D06DD">
        <w:rPr>
          <w:noProof/>
          <w:highlight w:val="yellow"/>
        </w:rPr>
        <w:t>(Rogers i in., 2022)</w:t>
      </w:r>
      <w:r w:rsidR="00870254" w:rsidRPr="008D06DD">
        <w:rPr>
          <w:highlight w:val="yellow"/>
        </w:rPr>
        <w:t>. Można zauważyć,</w:t>
      </w:r>
      <w:r w:rsidR="00954441" w:rsidRPr="008D06DD">
        <w:rPr>
          <w:highlight w:val="yellow"/>
        </w:rPr>
        <w:t xml:space="preserve"> </w:t>
      </w:r>
      <w:r w:rsidR="00870254" w:rsidRPr="008D06DD">
        <w:rPr>
          <w:highlight w:val="yellow"/>
        </w:rPr>
        <w:t xml:space="preserve">że zarówno przekazywanie informacji, jak i </w:t>
      </w:r>
      <w:r w:rsidR="00954441" w:rsidRPr="008D06DD">
        <w:rPr>
          <w:highlight w:val="yellow"/>
        </w:rPr>
        <w:t>negocjowanie oraz konsultacje to bez wątpienia elementy związane z</w:t>
      </w:r>
      <w:r w:rsidR="00BB4550" w:rsidRPr="008D06DD">
        <w:rPr>
          <w:highlight w:val="yellow"/>
        </w:rPr>
        <w:t> </w:t>
      </w:r>
      <w:r w:rsidR="00954441" w:rsidRPr="008D06DD">
        <w:rPr>
          <w:highlight w:val="yellow"/>
        </w:rPr>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rsidRPr="008D06DD">
        <w:rPr>
          <w:highlight w:val="yellow"/>
        </w:rPr>
        <w:t xml:space="preserve"> Niemniej odpowiednia komunikacj</w:t>
      </w:r>
      <w:r w:rsidR="00CE2893" w:rsidRPr="008D06DD">
        <w:rPr>
          <w:highlight w:val="yellow"/>
        </w:rPr>
        <w:t>a</w:t>
      </w:r>
      <w:r w:rsidR="00D841C5" w:rsidRPr="008D06DD">
        <w:rPr>
          <w:highlight w:val="yellow"/>
        </w:rPr>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w:t>
      </w:r>
      <w:r w:rsidR="00BB4550" w:rsidRPr="008D06DD">
        <w:rPr>
          <w:highlight w:val="yellow"/>
        </w:rPr>
        <w:t> </w:t>
      </w:r>
      <w:r w:rsidR="00D841C5" w:rsidRPr="008D06DD">
        <w:rPr>
          <w:highlight w:val="yellow"/>
        </w:rPr>
        <w:t xml:space="preserve">interesariuszami </w:t>
      </w:r>
      <w:r w:rsidR="00D841C5" w:rsidRPr="008D06DD">
        <w:rPr>
          <w:noProof/>
          <w:highlight w:val="yellow"/>
        </w:rPr>
        <w:t>(Rajhans, 2018)</w:t>
      </w:r>
      <w:r w:rsidR="00D841C5" w:rsidRPr="008D06DD">
        <w:rPr>
          <w:highlight w:val="yellow"/>
        </w:rPr>
        <w:t>. Takie efekty szczególnie dobrze współgrają z istotnymi uwarunkowaniami zarządzania jakością na uczelniach</w:t>
      </w:r>
      <w:r w:rsidR="00CE2893" w:rsidRPr="008D06DD">
        <w:rPr>
          <w:highlight w:val="yellow"/>
        </w:rPr>
        <w:t>,</w:t>
      </w:r>
      <w:r w:rsidR="00D841C5" w:rsidRPr="008D06DD">
        <w:rPr>
          <w:highlight w:val="yellow"/>
        </w:rPr>
        <w:t xml:space="preserve"> gdyż przede wszystkim dotyczy </w:t>
      </w:r>
      <w:r w:rsidR="00CE2893" w:rsidRPr="008D06DD">
        <w:rPr>
          <w:highlight w:val="yellow"/>
        </w:rPr>
        <w:t>ono</w:t>
      </w:r>
      <w:r w:rsidR="00D841C5" w:rsidRPr="008D06DD">
        <w:rPr>
          <w:highlight w:val="yellow"/>
        </w:rPr>
        <w:t xml:space="preserve"> długoterminowego horyzontu działań. Ponadto odnosząc się do definicji zarządzania jakością jako zgodności z oczekiwaniami, wpływanie poprzez odpowiednią komunikację na poziom i</w:t>
      </w:r>
      <w:r w:rsidR="00CE2893" w:rsidRPr="008D06DD">
        <w:rPr>
          <w:highlight w:val="yellow"/>
        </w:rPr>
        <w:t> </w:t>
      </w:r>
      <w:r w:rsidR="00D841C5" w:rsidRPr="008D06DD">
        <w:rPr>
          <w:highlight w:val="yellow"/>
        </w:rPr>
        <w:t>strukturę oczekiwań interesariuszy może również przyczynić się do podniesienia poziomu postrzeganej jakości.</w:t>
      </w:r>
      <w:r w:rsidR="00954441" w:rsidRPr="008D06DD">
        <w:rPr>
          <w:highlight w:val="yellow"/>
        </w:rPr>
        <w:t xml:space="preserve"> </w:t>
      </w:r>
      <w:r w:rsidR="009D7FD2" w:rsidRPr="008D06DD">
        <w:rPr>
          <w:highlight w:val="yellow"/>
        </w:rPr>
        <w:t>Co więcej poprzez</w:t>
      </w:r>
      <w:r w:rsidR="00CE2893" w:rsidRPr="008D06DD">
        <w:rPr>
          <w:highlight w:val="yellow"/>
        </w:rPr>
        <w:t xml:space="preserve"> odpowiednią</w:t>
      </w:r>
      <w:r w:rsidR="009D7FD2" w:rsidRPr="008D06DD">
        <w:rPr>
          <w:highlight w:val="yellow"/>
        </w:rPr>
        <w:t xml:space="preserve"> komunikację</w:t>
      </w:r>
      <w:r w:rsidR="00CE2893" w:rsidRPr="008D06DD">
        <w:rPr>
          <w:highlight w:val="yellow"/>
        </w:rPr>
        <w:t xml:space="preserve"> modulującą</w:t>
      </w:r>
      <w:r w:rsidR="009D7FD2" w:rsidRPr="008D06DD">
        <w:rPr>
          <w:highlight w:val="yellow"/>
        </w:rPr>
        <w:t xml:space="preserve"> zaangażowanie</w:t>
      </w:r>
      <w:r w:rsidR="00CE2893" w:rsidRPr="008D06DD">
        <w:rPr>
          <w:highlight w:val="yellow"/>
        </w:rPr>
        <w:t xml:space="preserve"> inter</w:t>
      </w:r>
      <w:r w:rsidR="00670476" w:rsidRPr="008D06DD">
        <w:rPr>
          <w:highlight w:val="yellow"/>
        </w:rPr>
        <w:t>e</w:t>
      </w:r>
      <w:r w:rsidR="00CE2893" w:rsidRPr="008D06DD">
        <w:rPr>
          <w:highlight w:val="yellow"/>
        </w:rPr>
        <w:t>sariuszy można istotnie wspierać osiąganie celów organizacji, gdyż</w:t>
      </w:r>
      <w:r w:rsidR="009D7FD2" w:rsidRPr="008D06DD">
        <w:rPr>
          <w:highlight w:val="yellow"/>
        </w:rPr>
        <w:t xml:space="preserve"> interesariusze wpływają </w:t>
      </w:r>
      <w:r w:rsidR="00CE2893" w:rsidRPr="008D06DD">
        <w:rPr>
          <w:highlight w:val="yellow"/>
        </w:rPr>
        <w:t>na różne</w:t>
      </w:r>
      <w:r w:rsidR="009D7FD2" w:rsidRPr="008D06DD">
        <w:rPr>
          <w:highlight w:val="yellow"/>
        </w:rPr>
        <w:t xml:space="preserve"> obszary potencjału organizacji do realizacji </w:t>
      </w:r>
      <w:r w:rsidR="00CE2893" w:rsidRPr="008D06DD">
        <w:rPr>
          <w:highlight w:val="yellow"/>
        </w:rPr>
        <w:t xml:space="preserve">jej </w:t>
      </w:r>
      <w:r w:rsidR="009D7FD2" w:rsidRPr="008D06DD">
        <w:rPr>
          <w:highlight w:val="yellow"/>
        </w:rPr>
        <w:t xml:space="preserve">strategii </w:t>
      </w:r>
      <w:r w:rsidR="009D7FD2" w:rsidRPr="008D06DD">
        <w:rPr>
          <w:noProof/>
          <w:highlight w:val="yellow"/>
        </w:rPr>
        <w:t>(G. Jackson, 2021, s. 41)</w:t>
      </w:r>
      <w:r w:rsidR="00CE2893" w:rsidRPr="008D06DD">
        <w:rPr>
          <w:highlight w:val="yellow"/>
        </w:rPr>
        <w:t>.</w:t>
      </w:r>
    </w:p>
    <w:p w14:paraId="3A8EEBC4" w14:textId="4EF163CD" w:rsidR="00670476" w:rsidRDefault="00670476" w:rsidP="00670476">
      <w:pPr>
        <w:rPr>
          <w:highlight w:val="yellow"/>
        </w:rPr>
      </w:pPr>
      <w:r w:rsidRPr="008D06DD">
        <w:rPr>
          <w:highlight w:val="yellow"/>
        </w:rPr>
        <w:t xml:space="preserve">O tym jak ważna jest komunikacja w pracy menedżerów niech świadczy fakt iż ocenia się, że działania związane z komunikacją stanowią między ok. 70%-90% czasu pracy menedżerów </w:t>
      </w:r>
      <w:r w:rsidRPr="008D06DD">
        <w:rPr>
          <w:noProof/>
          <w:highlight w:val="yellow"/>
        </w:rPr>
        <w:t>(Bragantini</w:t>
      </w:r>
      <w:r w:rsidR="006F2CD1" w:rsidRPr="008D06DD">
        <w:rPr>
          <w:noProof/>
          <w:highlight w:val="yellow"/>
        </w:rPr>
        <w:t xml:space="preserve"> i </w:t>
      </w:r>
      <w:r w:rsidRPr="008D06DD">
        <w:rPr>
          <w:noProof/>
          <w:highlight w:val="yellow"/>
        </w:rPr>
        <w:t>Matteo, 2017)</w:t>
      </w:r>
      <w:r w:rsidRPr="008D06DD">
        <w:rPr>
          <w:highlight w:val="yellow"/>
        </w:rPr>
        <w:t xml:space="preserve">, więc niewątpliwie powinien być to proces celowy i planowany, a umiejętności komunikacji w sposób celowy rozwijane. Za najważniejsze dla dobrej komunikacji uważa się głębię i </w:t>
      </w:r>
      <w:r w:rsidR="00670F35" w:rsidRPr="008D06DD">
        <w:rPr>
          <w:highlight w:val="yellow"/>
        </w:rPr>
        <w:t>trafność treści</w:t>
      </w:r>
      <w:r w:rsidRPr="008D06DD">
        <w:rPr>
          <w:highlight w:val="yellow"/>
        </w:rPr>
        <w:t xml:space="preserve"> </w:t>
      </w:r>
      <w:r w:rsidR="00670F35" w:rsidRPr="008D06DD">
        <w:rPr>
          <w:highlight w:val="yellow"/>
        </w:rPr>
        <w:t xml:space="preserve">oraz dopasowanie treści do docelowych odbiorców </w:t>
      </w:r>
      <w:r w:rsidR="00670F35" w:rsidRPr="008D06DD">
        <w:rPr>
          <w:noProof/>
          <w:highlight w:val="yellow"/>
        </w:rPr>
        <w:t>(Bragantini</w:t>
      </w:r>
      <w:r w:rsidR="006F2CD1" w:rsidRPr="008D06DD">
        <w:rPr>
          <w:noProof/>
          <w:highlight w:val="yellow"/>
        </w:rPr>
        <w:t xml:space="preserve"> i </w:t>
      </w:r>
      <w:r w:rsidR="00670F35" w:rsidRPr="008D06DD">
        <w:rPr>
          <w:noProof/>
          <w:highlight w:val="yellow"/>
        </w:rPr>
        <w:t>Matteo, 2017, s. 24)</w:t>
      </w:r>
      <w:r w:rsidR="00670F35" w:rsidRPr="008D06DD">
        <w:rPr>
          <w:highlight w:val="yellow"/>
        </w:rPr>
        <w:t xml:space="preserve">. Kwestie poprawności gramatycznej i zastosowania odpowiedniego formatu komunikacji również będąc istotne nie odgrywają jednak tak istotnej roli dla skuteczności procesu komunikacji </w:t>
      </w:r>
      <w:r w:rsidR="00670F35" w:rsidRPr="008D06DD">
        <w:rPr>
          <w:noProof/>
          <w:highlight w:val="yellow"/>
        </w:rPr>
        <w:t>(Bragantini</w:t>
      </w:r>
      <w:r w:rsidR="006F2CD1" w:rsidRPr="008D06DD">
        <w:rPr>
          <w:noProof/>
          <w:highlight w:val="yellow"/>
        </w:rPr>
        <w:t xml:space="preserve"> i </w:t>
      </w:r>
      <w:r w:rsidR="00670F35" w:rsidRPr="008D06DD">
        <w:rPr>
          <w:noProof/>
          <w:highlight w:val="yellow"/>
        </w:rPr>
        <w:t>Matteo, 2017, s. 24)</w:t>
      </w:r>
      <w:r w:rsidR="00670F35" w:rsidRPr="008D06DD">
        <w:rPr>
          <w:highlight w:val="yellow"/>
        </w:rPr>
        <w:t>.</w:t>
      </w:r>
    </w:p>
    <w:p w14:paraId="4452FD1B" w14:textId="77777777" w:rsidR="001B78D0" w:rsidRPr="001B78D0" w:rsidRDefault="001B78D0" w:rsidP="00670476"/>
    <w:p w14:paraId="1C779205" w14:textId="77777777" w:rsidR="001B78D0" w:rsidRPr="001B78D0" w:rsidRDefault="001B78D0" w:rsidP="001B78D0">
      <w:r w:rsidRPr="001B78D0">
        <w:rPr>
          <w:b/>
          <w:bCs/>
        </w:rPr>
        <w:t>Table 53. Example Stakeholder Analysis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05"/>
        <w:gridCol w:w="6467"/>
      </w:tblGrid>
      <w:tr w:rsidR="001B78D0" w:rsidRPr="001B78D0" w14:paraId="4FCA30FF" w14:textId="77777777" w:rsidTr="001B78D0">
        <w:trPr>
          <w:tblHeader/>
          <w:tblCellSpacing w:w="15" w:type="dxa"/>
        </w:trPr>
        <w:tc>
          <w:tcPr>
            <w:tcW w:w="0" w:type="auto"/>
            <w:vAlign w:val="center"/>
            <w:hideMark/>
          </w:tcPr>
          <w:p w14:paraId="32297DD1" w14:textId="77777777" w:rsidR="001B78D0" w:rsidRPr="001B78D0" w:rsidRDefault="001B78D0" w:rsidP="001B78D0">
            <w:pPr>
              <w:rPr>
                <w:b/>
                <w:bCs/>
              </w:rPr>
            </w:pPr>
            <w:r w:rsidRPr="001B78D0">
              <w:rPr>
                <w:b/>
                <w:bCs/>
              </w:rPr>
              <w:t>Technique Name</w:t>
            </w:r>
          </w:p>
        </w:tc>
        <w:tc>
          <w:tcPr>
            <w:tcW w:w="0" w:type="auto"/>
            <w:vAlign w:val="center"/>
            <w:hideMark/>
          </w:tcPr>
          <w:p w14:paraId="7CCC9702" w14:textId="77777777" w:rsidR="001B78D0" w:rsidRPr="001B78D0" w:rsidRDefault="001B78D0" w:rsidP="001B78D0">
            <w:pPr>
              <w:rPr>
                <w:b/>
                <w:bCs/>
              </w:rPr>
            </w:pPr>
            <w:r w:rsidRPr="001B78D0">
              <w:rPr>
                <w:b/>
                <w:bCs/>
              </w:rPr>
              <w:t>Characteristics</w:t>
            </w:r>
          </w:p>
        </w:tc>
      </w:tr>
      <w:tr w:rsidR="001B78D0" w:rsidRPr="00C70DD3" w14:paraId="748DDBC8" w14:textId="77777777" w:rsidTr="001B78D0">
        <w:trPr>
          <w:tblCellSpacing w:w="15" w:type="dxa"/>
        </w:trPr>
        <w:tc>
          <w:tcPr>
            <w:tcW w:w="0" w:type="auto"/>
            <w:vAlign w:val="center"/>
            <w:hideMark/>
          </w:tcPr>
          <w:p w14:paraId="1AC6777D" w14:textId="77777777" w:rsidR="001B78D0" w:rsidRPr="001B78D0" w:rsidRDefault="001B78D0" w:rsidP="001B78D0">
            <w:r w:rsidRPr="001B78D0">
              <w:rPr>
                <w:b/>
                <w:bCs/>
              </w:rPr>
              <w:t>Basic Stakeholder Analysis</w:t>
            </w:r>
          </w:p>
        </w:tc>
        <w:tc>
          <w:tcPr>
            <w:tcW w:w="0" w:type="auto"/>
            <w:vAlign w:val="center"/>
            <w:hideMark/>
          </w:tcPr>
          <w:p w14:paraId="4AE2A983" w14:textId="77777777" w:rsidR="001B78D0" w:rsidRPr="001B78D0" w:rsidRDefault="001B78D0" w:rsidP="001B78D0">
            <w:pPr>
              <w:rPr>
                <w:lang w:val="en-GB"/>
              </w:rPr>
            </w:pPr>
            <w:r w:rsidRPr="001B78D0">
              <w:rPr>
                <w:lang w:val="en-GB"/>
              </w:rPr>
              <w:t>A sequence of activities carried out in focus subgroups and plenary sessions of analysis participants:</w:t>
            </w:r>
          </w:p>
        </w:tc>
      </w:tr>
    </w:tbl>
    <w:p w14:paraId="013575A8" w14:textId="77777777" w:rsidR="001B78D0" w:rsidRPr="001B78D0" w:rsidRDefault="001B78D0">
      <w:pPr>
        <w:numPr>
          <w:ilvl w:val="0"/>
          <w:numId w:val="67"/>
        </w:numPr>
        <w:rPr>
          <w:lang w:val="en-GB"/>
        </w:rPr>
      </w:pPr>
      <w:r w:rsidRPr="001B78D0">
        <w:rPr>
          <w:lang w:val="en-GB"/>
        </w:rPr>
        <w:lastRenderedPageBreak/>
        <w:t>Conduct a brainstorming session to identify a list of potential stakeholders.</w:t>
      </w:r>
    </w:p>
    <w:p w14:paraId="7AEF5404" w14:textId="77777777" w:rsidR="001B78D0" w:rsidRPr="001B78D0" w:rsidRDefault="001B78D0">
      <w:pPr>
        <w:numPr>
          <w:ilvl w:val="0"/>
          <w:numId w:val="67"/>
        </w:numPr>
        <w:rPr>
          <w:lang w:val="en-GB"/>
        </w:rPr>
      </w:pPr>
      <w:r w:rsidRPr="001B78D0">
        <w:rPr>
          <w:lang w:val="en-GB"/>
        </w:rPr>
        <w:t>Prepare a separate flipchart sheet for each stakeholder.</w:t>
      </w:r>
    </w:p>
    <w:p w14:paraId="4A77212E" w14:textId="77777777" w:rsidR="001B78D0" w:rsidRPr="001B78D0" w:rsidRDefault="001B78D0">
      <w:pPr>
        <w:numPr>
          <w:ilvl w:val="0"/>
          <w:numId w:val="67"/>
        </w:numPr>
        <w:rPr>
          <w:lang w:val="en-GB"/>
        </w:rPr>
      </w:pPr>
      <w:r w:rsidRPr="001B78D0">
        <w:rPr>
          <w:lang w:val="en-GB"/>
        </w:rPr>
        <w:t>Write the name of the stakeholder at the top of each sheet.</w:t>
      </w:r>
    </w:p>
    <w:p w14:paraId="5740AD2A" w14:textId="77777777" w:rsidR="001B78D0" w:rsidRPr="001B78D0" w:rsidRDefault="001B78D0">
      <w:pPr>
        <w:numPr>
          <w:ilvl w:val="0"/>
          <w:numId w:val="67"/>
        </w:numPr>
        <w:rPr>
          <w:lang w:val="en-GB"/>
        </w:rPr>
      </w:pPr>
      <w:r w:rsidRPr="001B78D0">
        <w:rPr>
          <w:lang w:val="en-GB"/>
        </w:rPr>
        <w:t>Create a narrow column on the right-hand side of each sheet and leave it empty.</w:t>
      </w:r>
    </w:p>
    <w:p w14:paraId="673FFAB9" w14:textId="77777777" w:rsidR="001B78D0" w:rsidRPr="001B78D0" w:rsidRDefault="001B78D0">
      <w:pPr>
        <w:numPr>
          <w:ilvl w:val="0"/>
          <w:numId w:val="67"/>
        </w:numPr>
        <w:rPr>
          <w:lang w:val="en-GB"/>
        </w:rPr>
      </w:pPr>
      <w:r w:rsidRPr="001B78D0">
        <w:rPr>
          <w:lang w:val="en-GB"/>
        </w:rPr>
        <w:t>For each stakeholder, in the area to the left of the narrow column, list the criteria they would use to assess the organization’s performance (or list their expectations toward the organization).</w:t>
      </w:r>
    </w:p>
    <w:p w14:paraId="1C827C93" w14:textId="77777777" w:rsidR="001B78D0" w:rsidRPr="001B78D0" w:rsidRDefault="001B78D0">
      <w:pPr>
        <w:numPr>
          <w:ilvl w:val="0"/>
          <w:numId w:val="67"/>
        </w:numPr>
        <w:rPr>
          <w:lang w:val="en-GB"/>
        </w:rPr>
      </w:pPr>
      <w:r w:rsidRPr="001B78D0">
        <w:rPr>
          <w:lang w:val="en-GB"/>
        </w:rPr>
        <w:t>Decide how well you think the stakeholder views the organization’s performance from their perspective. Use colored dots to indicate their assessment as good (green), average (yellow), or poor (red).</w:t>
      </w:r>
    </w:p>
    <w:p w14:paraId="54F1E66C" w14:textId="77777777" w:rsidR="001B78D0" w:rsidRPr="001B78D0" w:rsidRDefault="001B78D0">
      <w:pPr>
        <w:numPr>
          <w:ilvl w:val="0"/>
          <w:numId w:val="67"/>
        </w:numPr>
        <w:rPr>
          <w:lang w:val="en-GB"/>
        </w:rPr>
      </w:pPr>
      <w:r w:rsidRPr="001B78D0">
        <w:rPr>
          <w:lang w:val="en-GB"/>
        </w:rPr>
        <w:t>Identify and write down what can be done quickly to satisfy each stakeholder.</w:t>
      </w:r>
    </w:p>
    <w:p w14:paraId="5F21A0F6" w14:textId="77777777" w:rsidR="001B78D0" w:rsidRPr="001B78D0" w:rsidRDefault="001B78D0">
      <w:pPr>
        <w:numPr>
          <w:ilvl w:val="0"/>
          <w:numId w:val="67"/>
        </w:numPr>
        <w:rPr>
          <w:lang w:val="en-GB"/>
        </w:rPr>
      </w:pPr>
      <w:r w:rsidRPr="001B78D0">
        <w:rPr>
          <w:lang w:val="en-GB"/>
        </w:rPr>
        <w:t>Identify and write down long-term issues related to individual stakeholders and stakeholder groups.</w:t>
      </w:r>
    </w:p>
    <w:p w14:paraId="2828F481" w14:textId="77777777" w:rsidR="001B78D0" w:rsidRPr="001B78D0" w:rsidRDefault="001B78D0">
      <w:pPr>
        <w:numPr>
          <w:ilvl w:val="0"/>
          <w:numId w:val="67"/>
        </w:numPr>
        <w:rPr>
          <w:lang w:val="en-GB"/>
        </w:rPr>
      </w:pPr>
      <w:r w:rsidRPr="001B78D0">
        <w:rPr>
          <w:lang w:val="en-GB"/>
        </w:rPr>
        <w:t>Determine how each stakeholder influences the organization.</w:t>
      </w:r>
    </w:p>
    <w:p w14:paraId="4638CB5C" w14:textId="77777777" w:rsidR="001B78D0" w:rsidRPr="001B78D0" w:rsidRDefault="001B78D0">
      <w:pPr>
        <w:numPr>
          <w:ilvl w:val="0"/>
          <w:numId w:val="67"/>
        </w:numPr>
      </w:pPr>
      <w:r w:rsidRPr="001B78D0">
        <w:rPr>
          <w:lang w:val="en-GB"/>
        </w:rPr>
        <w:t xml:space="preserve">Decide what the organization needs from each stakeholder. </w:t>
      </w:r>
      <w:r w:rsidRPr="001B78D0">
        <w:t>|</w:t>
      </w:r>
    </w:p>
    <w:p w14:paraId="0BDE61BD" w14:textId="77777777" w:rsidR="001B78D0" w:rsidRPr="001B78D0" w:rsidRDefault="001B78D0" w:rsidP="001B78D0">
      <w:pPr>
        <w:rPr>
          <w:lang w:val="en-GB"/>
        </w:rPr>
      </w:pPr>
      <w:r w:rsidRPr="001B78D0">
        <w:rPr>
          <w:lang w:val="en-GB"/>
        </w:rPr>
        <w:t xml:space="preserve">| </w:t>
      </w:r>
      <w:r w:rsidRPr="001B78D0">
        <w:rPr>
          <w:b/>
          <w:bCs/>
          <w:lang w:val="en-GB"/>
        </w:rPr>
        <w:t>Power and Interest Grid</w:t>
      </w:r>
      <w:r w:rsidRPr="001B78D0">
        <w:rPr>
          <w:lang w:val="en-GB"/>
        </w:rPr>
        <w:t xml:space="preserve"> | This analysis allows identifying and representing each stakeholder or stakeholder group based on their level of interest and power (low/high), offering a visual representation of potential strategic alliances and actions to be taken for each group. It can also include indicators of mutual relationships between analyzed stakeholder groups. |</w:t>
      </w:r>
    </w:p>
    <w:p w14:paraId="6D5856EA" w14:textId="77777777" w:rsidR="001B78D0" w:rsidRPr="001B78D0" w:rsidRDefault="001B78D0" w:rsidP="001B78D0">
      <w:r w:rsidRPr="001B78D0">
        <w:rPr>
          <w:lang w:val="en-GB"/>
        </w:rPr>
        <w:t xml:space="preserve">| </w:t>
      </w:r>
      <w:r w:rsidRPr="001B78D0">
        <w:rPr>
          <w:b/>
          <w:bCs/>
          <w:lang w:val="en-GB"/>
        </w:rPr>
        <w:t>Participation Planning Matrix</w:t>
      </w:r>
      <w:r w:rsidRPr="001B78D0">
        <w:rPr>
          <w:lang w:val="en-GB"/>
        </w:rPr>
        <w:t xml:space="preserve"> | Identifies and classifies different stakeholders by their involvement in institutional activities. They are categorized as: those who are merely informed, those who actively participate, and those who participate and make decisions. </w:t>
      </w:r>
      <w:r w:rsidRPr="001B78D0">
        <w:t>|</w:t>
      </w:r>
    </w:p>
    <w:p w14:paraId="710B453E" w14:textId="77777777" w:rsidR="001B78D0" w:rsidRPr="001B78D0" w:rsidRDefault="001B78D0" w:rsidP="001B78D0">
      <w:r w:rsidRPr="001B78D0">
        <w:rPr>
          <w:b/>
          <w:bCs/>
        </w:rPr>
        <w:t>Stakeholder Approach Matrix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2"/>
        <w:gridCol w:w="1228"/>
        <w:gridCol w:w="1442"/>
        <w:gridCol w:w="1527"/>
        <w:gridCol w:w="1304"/>
        <w:gridCol w:w="1329"/>
      </w:tblGrid>
      <w:tr w:rsidR="001B78D0" w:rsidRPr="001B78D0" w14:paraId="1DBA4348" w14:textId="77777777" w:rsidTr="001B78D0">
        <w:trPr>
          <w:tblHeader/>
          <w:tblCellSpacing w:w="15" w:type="dxa"/>
        </w:trPr>
        <w:tc>
          <w:tcPr>
            <w:tcW w:w="0" w:type="auto"/>
            <w:vAlign w:val="center"/>
            <w:hideMark/>
          </w:tcPr>
          <w:p w14:paraId="586C4DA3" w14:textId="77777777" w:rsidR="001B78D0" w:rsidRPr="001B78D0" w:rsidRDefault="001B78D0" w:rsidP="001B78D0">
            <w:pPr>
              <w:rPr>
                <w:b/>
                <w:bCs/>
              </w:rPr>
            </w:pPr>
            <w:r w:rsidRPr="001B78D0">
              <w:rPr>
                <w:b/>
                <w:bCs/>
              </w:rPr>
              <w:t>Action Category</w:t>
            </w:r>
          </w:p>
        </w:tc>
        <w:tc>
          <w:tcPr>
            <w:tcW w:w="0" w:type="auto"/>
            <w:vAlign w:val="center"/>
            <w:hideMark/>
          </w:tcPr>
          <w:p w14:paraId="4DEB58A1" w14:textId="77777777" w:rsidR="001B78D0" w:rsidRPr="001B78D0" w:rsidRDefault="001B78D0" w:rsidP="001B78D0">
            <w:pPr>
              <w:rPr>
                <w:b/>
                <w:bCs/>
              </w:rPr>
            </w:pPr>
            <w:r w:rsidRPr="001B78D0">
              <w:rPr>
                <w:b/>
                <w:bCs/>
              </w:rPr>
              <w:t>Inform</w:t>
            </w:r>
          </w:p>
        </w:tc>
        <w:tc>
          <w:tcPr>
            <w:tcW w:w="0" w:type="auto"/>
            <w:vAlign w:val="center"/>
            <w:hideMark/>
          </w:tcPr>
          <w:p w14:paraId="58B40056" w14:textId="77777777" w:rsidR="001B78D0" w:rsidRPr="001B78D0" w:rsidRDefault="001B78D0" w:rsidP="001B78D0">
            <w:pPr>
              <w:rPr>
                <w:b/>
                <w:bCs/>
              </w:rPr>
            </w:pPr>
            <w:r w:rsidRPr="001B78D0">
              <w:rPr>
                <w:b/>
                <w:bCs/>
              </w:rPr>
              <w:t>Consult</w:t>
            </w:r>
          </w:p>
        </w:tc>
        <w:tc>
          <w:tcPr>
            <w:tcW w:w="0" w:type="auto"/>
            <w:vAlign w:val="center"/>
            <w:hideMark/>
          </w:tcPr>
          <w:p w14:paraId="0C7DDA02" w14:textId="77777777" w:rsidR="001B78D0" w:rsidRPr="001B78D0" w:rsidRDefault="001B78D0" w:rsidP="001B78D0">
            <w:pPr>
              <w:rPr>
                <w:b/>
                <w:bCs/>
              </w:rPr>
            </w:pPr>
            <w:r w:rsidRPr="001B78D0">
              <w:rPr>
                <w:b/>
                <w:bCs/>
              </w:rPr>
              <w:t>Engage</w:t>
            </w:r>
          </w:p>
        </w:tc>
        <w:tc>
          <w:tcPr>
            <w:tcW w:w="0" w:type="auto"/>
            <w:vAlign w:val="center"/>
            <w:hideMark/>
          </w:tcPr>
          <w:p w14:paraId="53212E61" w14:textId="77777777" w:rsidR="001B78D0" w:rsidRPr="001B78D0" w:rsidRDefault="001B78D0" w:rsidP="001B78D0">
            <w:pPr>
              <w:rPr>
                <w:b/>
                <w:bCs/>
              </w:rPr>
            </w:pPr>
            <w:r w:rsidRPr="001B78D0">
              <w:rPr>
                <w:b/>
                <w:bCs/>
              </w:rPr>
              <w:t>Collaborate</w:t>
            </w:r>
          </w:p>
        </w:tc>
        <w:tc>
          <w:tcPr>
            <w:tcW w:w="0" w:type="auto"/>
            <w:vAlign w:val="center"/>
            <w:hideMark/>
          </w:tcPr>
          <w:p w14:paraId="3AFD2D29" w14:textId="77777777" w:rsidR="001B78D0" w:rsidRPr="001B78D0" w:rsidRDefault="001B78D0" w:rsidP="001B78D0">
            <w:pPr>
              <w:rPr>
                <w:b/>
                <w:bCs/>
              </w:rPr>
            </w:pPr>
            <w:r w:rsidRPr="001B78D0">
              <w:rPr>
                <w:b/>
                <w:bCs/>
              </w:rPr>
              <w:t>Empower</w:t>
            </w:r>
          </w:p>
        </w:tc>
      </w:tr>
      <w:tr w:rsidR="001B78D0" w:rsidRPr="001B78D0" w14:paraId="3994FBD2" w14:textId="77777777" w:rsidTr="001B78D0">
        <w:trPr>
          <w:tblCellSpacing w:w="15" w:type="dxa"/>
        </w:trPr>
        <w:tc>
          <w:tcPr>
            <w:tcW w:w="0" w:type="auto"/>
            <w:vAlign w:val="center"/>
            <w:hideMark/>
          </w:tcPr>
          <w:p w14:paraId="0DB3DC47" w14:textId="77777777" w:rsidR="001B78D0" w:rsidRPr="001B78D0" w:rsidRDefault="001B78D0" w:rsidP="001B78D0">
            <w:r w:rsidRPr="001B78D0">
              <w:t>Function</w:t>
            </w:r>
          </w:p>
        </w:tc>
        <w:tc>
          <w:tcPr>
            <w:tcW w:w="0" w:type="auto"/>
            <w:vAlign w:val="center"/>
            <w:hideMark/>
          </w:tcPr>
          <w:p w14:paraId="48164F55" w14:textId="77777777" w:rsidR="001B78D0" w:rsidRPr="001B78D0" w:rsidRDefault="001B78D0" w:rsidP="001B78D0">
            <w:r w:rsidRPr="001B78D0">
              <w:t>Information receipt</w:t>
            </w:r>
          </w:p>
        </w:tc>
        <w:tc>
          <w:tcPr>
            <w:tcW w:w="0" w:type="auto"/>
            <w:vAlign w:val="center"/>
            <w:hideMark/>
          </w:tcPr>
          <w:p w14:paraId="1AEE4AEB" w14:textId="77777777" w:rsidR="001B78D0" w:rsidRPr="001B78D0" w:rsidRDefault="001B78D0" w:rsidP="001B78D0">
            <w:r w:rsidRPr="001B78D0">
              <w:t>Giving opinion</w:t>
            </w:r>
          </w:p>
        </w:tc>
        <w:tc>
          <w:tcPr>
            <w:tcW w:w="0" w:type="auto"/>
            <w:vAlign w:val="center"/>
            <w:hideMark/>
          </w:tcPr>
          <w:p w14:paraId="42BCE772" w14:textId="77777777" w:rsidR="001B78D0" w:rsidRPr="001B78D0" w:rsidRDefault="001B78D0" w:rsidP="001B78D0">
            <w:r w:rsidRPr="001B78D0">
              <w:t>Involvement</w:t>
            </w:r>
          </w:p>
        </w:tc>
        <w:tc>
          <w:tcPr>
            <w:tcW w:w="0" w:type="auto"/>
            <w:vAlign w:val="center"/>
            <w:hideMark/>
          </w:tcPr>
          <w:p w14:paraId="6407E497" w14:textId="77777777" w:rsidR="001B78D0" w:rsidRPr="001B78D0" w:rsidRDefault="001B78D0" w:rsidP="001B78D0">
            <w:r w:rsidRPr="001B78D0">
              <w:t>Partnership</w:t>
            </w:r>
          </w:p>
        </w:tc>
        <w:tc>
          <w:tcPr>
            <w:tcW w:w="0" w:type="auto"/>
            <w:vAlign w:val="center"/>
            <w:hideMark/>
          </w:tcPr>
          <w:p w14:paraId="1DD96F71" w14:textId="77777777" w:rsidR="001B78D0" w:rsidRPr="001B78D0" w:rsidRDefault="001B78D0" w:rsidP="001B78D0">
            <w:r w:rsidRPr="001B78D0">
              <w:t>Decision-making</w:t>
            </w:r>
          </w:p>
        </w:tc>
      </w:tr>
      <w:tr w:rsidR="001B78D0" w:rsidRPr="001B78D0" w14:paraId="0E91B819" w14:textId="77777777" w:rsidTr="001B78D0">
        <w:trPr>
          <w:tblCellSpacing w:w="15" w:type="dxa"/>
        </w:trPr>
        <w:tc>
          <w:tcPr>
            <w:tcW w:w="0" w:type="auto"/>
            <w:vAlign w:val="center"/>
            <w:hideMark/>
          </w:tcPr>
          <w:p w14:paraId="238D82DA" w14:textId="77777777" w:rsidR="001B78D0" w:rsidRPr="001B78D0" w:rsidRDefault="001B78D0" w:rsidP="001B78D0">
            <w:r w:rsidRPr="001B78D0">
              <w:t>Organizing participation</w:t>
            </w:r>
          </w:p>
        </w:tc>
        <w:tc>
          <w:tcPr>
            <w:tcW w:w="0" w:type="auto"/>
            <w:vAlign w:val="center"/>
            <w:hideMark/>
          </w:tcPr>
          <w:p w14:paraId="06E1BDB0" w14:textId="77777777" w:rsidR="001B78D0" w:rsidRPr="001B78D0" w:rsidRDefault="001B78D0" w:rsidP="001B78D0"/>
        </w:tc>
        <w:tc>
          <w:tcPr>
            <w:tcW w:w="0" w:type="auto"/>
            <w:vAlign w:val="center"/>
            <w:hideMark/>
          </w:tcPr>
          <w:p w14:paraId="1D36D046" w14:textId="77777777" w:rsidR="001B78D0" w:rsidRPr="001B78D0" w:rsidRDefault="001B78D0" w:rsidP="001B78D0"/>
        </w:tc>
        <w:tc>
          <w:tcPr>
            <w:tcW w:w="0" w:type="auto"/>
            <w:vAlign w:val="center"/>
            <w:hideMark/>
          </w:tcPr>
          <w:p w14:paraId="5AE0BDE8" w14:textId="77777777" w:rsidR="001B78D0" w:rsidRPr="001B78D0" w:rsidRDefault="001B78D0" w:rsidP="001B78D0"/>
        </w:tc>
        <w:tc>
          <w:tcPr>
            <w:tcW w:w="0" w:type="auto"/>
            <w:vAlign w:val="center"/>
            <w:hideMark/>
          </w:tcPr>
          <w:p w14:paraId="7AE25B1F" w14:textId="77777777" w:rsidR="001B78D0" w:rsidRPr="001B78D0" w:rsidRDefault="001B78D0" w:rsidP="001B78D0"/>
        </w:tc>
        <w:tc>
          <w:tcPr>
            <w:tcW w:w="0" w:type="auto"/>
            <w:vAlign w:val="center"/>
            <w:hideMark/>
          </w:tcPr>
          <w:p w14:paraId="58CEBF67" w14:textId="77777777" w:rsidR="001B78D0" w:rsidRPr="001B78D0" w:rsidRDefault="001B78D0" w:rsidP="001B78D0"/>
        </w:tc>
      </w:tr>
      <w:tr w:rsidR="001B78D0" w:rsidRPr="00C70DD3" w14:paraId="06B866AD" w14:textId="77777777" w:rsidTr="001B78D0">
        <w:trPr>
          <w:tblCellSpacing w:w="15" w:type="dxa"/>
        </w:trPr>
        <w:tc>
          <w:tcPr>
            <w:tcW w:w="0" w:type="auto"/>
            <w:vAlign w:val="center"/>
            <w:hideMark/>
          </w:tcPr>
          <w:p w14:paraId="07505D38" w14:textId="77777777" w:rsidR="001B78D0" w:rsidRPr="001B78D0" w:rsidRDefault="001B78D0" w:rsidP="001B78D0">
            <w:pPr>
              <w:rPr>
                <w:lang w:val="en-GB"/>
              </w:rPr>
            </w:pPr>
            <w:r w:rsidRPr="001B78D0">
              <w:rPr>
                <w:lang w:val="en-GB"/>
              </w:rPr>
              <w:t>Generating ideas for strategic interventions</w:t>
            </w:r>
          </w:p>
        </w:tc>
        <w:tc>
          <w:tcPr>
            <w:tcW w:w="0" w:type="auto"/>
            <w:vAlign w:val="center"/>
            <w:hideMark/>
          </w:tcPr>
          <w:p w14:paraId="3114E16C" w14:textId="77777777" w:rsidR="001B78D0" w:rsidRPr="001B78D0" w:rsidRDefault="001B78D0" w:rsidP="001B78D0">
            <w:pPr>
              <w:rPr>
                <w:lang w:val="en-GB"/>
              </w:rPr>
            </w:pPr>
          </w:p>
        </w:tc>
        <w:tc>
          <w:tcPr>
            <w:tcW w:w="0" w:type="auto"/>
            <w:vAlign w:val="center"/>
            <w:hideMark/>
          </w:tcPr>
          <w:p w14:paraId="0918A8EE" w14:textId="77777777" w:rsidR="001B78D0" w:rsidRPr="001B78D0" w:rsidRDefault="001B78D0" w:rsidP="001B78D0">
            <w:pPr>
              <w:rPr>
                <w:lang w:val="en-GB"/>
              </w:rPr>
            </w:pPr>
          </w:p>
        </w:tc>
        <w:tc>
          <w:tcPr>
            <w:tcW w:w="0" w:type="auto"/>
            <w:vAlign w:val="center"/>
            <w:hideMark/>
          </w:tcPr>
          <w:p w14:paraId="12156AE3" w14:textId="77777777" w:rsidR="001B78D0" w:rsidRPr="001B78D0" w:rsidRDefault="001B78D0" w:rsidP="001B78D0">
            <w:pPr>
              <w:rPr>
                <w:lang w:val="en-GB"/>
              </w:rPr>
            </w:pPr>
          </w:p>
        </w:tc>
        <w:tc>
          <w:tcPr>
            <w:tcW w:w="0" w:type="auto"/>
            <w:vAlign w:val="center"/>
            <w:hideMark/>
          </w:tcPr>
          <w:p w14:paraId="5AB23153" w14:textId="77777777" w:rsidR="001B78D0" w:rsidRPr="001B78D0" w:rsidRDefault="001B78D0" w:rsidP="001B78D0">
            <w:pPr>
              <w:rPr>
                <w:lang w:val="en-GB"/>
              </w:rPr>
            </w:pPr>
          </w:p>
        </w:tc>
        <w:tc>
          <w:tcPr>
            <w:tcW w:w="0" w:type="auto"/>
            <w:vAlign w:val="center"/>
            <w:hideMark/>
          </w:tcPr>
          <w:p w14:paraId="011B1319" w14:textId="77777777" w:rsidR="001B78D0" w:rsidRPr="001B78D0" w:rsidRDefault="001B78D0" w:rsidP="001B78D0">
            <w:pPr>
              <w:rPr>
                <w:lang w:val="en-GB"/>
              </w:rPr>
            </w:pPr>
          </w:p>
        </w:tc>
      </w:tr>
      <w:tr w:rsidR="001B78D0" w:rsidRPr="00C70DD3" w14:paraId="358B6681" w14:textId="77777777" w:rsidTr="001B78D0">
        <w:trPr>
          <w:tblCellSpacing w:w="15" w:type="dxa"/>
        </w:trPr>
        <w:tc>
          <w:tcPr>
            <w:tcW w:w="0" w:type="auto"/>
            <w:vAlign w:val="center"/>
            <w:hideMark/>
          </w:tcPr>
          <w:p w14:paraId="6B479DFD" w14:textId="77777777" w:rsidR="001B78D0" w:rsidRPr="001B78D0" w:rsidRDefault="001B78D0" w:rsidP="001B78D0">
            <w:pPr>
              <w:rPr>
                <w:lang w:val="en-GB"/>
              </w:rPr>
            </w:pPr>
            <w:r w:rsidRPr="001B78D0">
              <w:rPr>
                <w:lang w:val="en-GB"/>
              </w:rPr>
              <w:lastRenderedPageBreak/>
              <w:t>Building coalitions around development, review, and adaptation of proposals</w:t>
            </w:r>
          </w:p>
        </w:tc>
        <w:tc>
          <w:tcPr>
            <w:tcW w:w="0" w:type="auto"/>
            <w:vAlign w:val="center"/>
            <w:hideMark/>
          </w:tcPr>
          <w:p w14:paraId="3584DF85" w14:textId="77777777" w:rsidR="001B78D0" w:rsidRPr="001B78D0" w:rsidRDefault="001B78D0" w:rsidP="001B78D0">
            <w:pPr>
              <w:rPr>
                <w:lang w:val="en-GB"/>
              </w:rPr>
            </w:pPr>
          </w:p>
        </w:tc>
        <w:tc>
          <w:tcPr>
            <w:tcW w:w="0" w:type="auto"/>
            <w:vAlign w:val="center"/>
            <w:hideMark/>
          </w:tcPr>
          <w:p w14:paraId="457FC310" w14:textId="77777777" w:rsidR="001B78D0" w:rsidRPr="001B78D0" w:rsidRDefault="001B78D0" w:rsidP="001B78D0">
            <w:pPr>
              <w:rPr>
                <w:lang w:val="en-GB"/>
              </w:rPr>
            </w:pPr>
          </w:p>
        </w:tc>
        <w:tc>
          <w:tcPr>
            <w:tcW w:w="0" w:type="auto"/>
            <w:vAlign w:val="center"/>
            <w:hideMark/>
          </w:tcPr>
          <w:p w14:paraId="516B1D2B" w14:textId="77777777" w:rsidR="001B78D0" w:rsidRPr="001B78D0" w:rsidRDefault="001B78D0" w:rsidP="001B78D0">
            <w:pPr>
              <w:rPr>
                <w:lang w:val="en-GB"/>
              </w:rPr>
            </w:pPr>
          </w:p>
        </w:tc>
        <w:tc>
          <w:tcPr>
            <w:tcW w:w="0" w:type="auto"/>
            <w:vAlign w:val="center"/>
            <w:hideMark/>
          </w:tcPr>
          <w:p w14:paraId="154AEB17" w14:textId="77777777" w:rsidR="001B78D0" w:rsidRPr="001B78D0" w:rsidRDefault="001B78D0" w:rsidP="001B78D0">
            <w:pPr>
              <w:rPr>
                <w:lang w:val="en-GB"/>
              </w:rPr>
            </w:pPr>
          </w:p>
        </w:tc>
        <w:tc>
          <w:tcPr>
            <w:tcW w:w="0" w:type="auto"/>
            <w:vAlign w:val="center"/>
            <w:hideMark/>
          </w:tcPr>
          <w:p w14:paraId="76299D7B" w14:textId="77777777" w:rsidR="001B78D0" w:rsidRPr="001B78D0" w:rsidRDefault="001B78D0" w:rsidP="001B78D0">
            <w:pPr>
              <w:rPr>
                <w:lang w:val="en-GB"/>
              </w:rPr>
            </w:pPr>
          </w:p>
        </w:tc>
      </w:tr>
      <w:tr w:rsidR="001B78D0" w:rsidRPr="00C70DD3" w14:paraId="09C01A06" w14:textId="77777777" w:rsidTr="001B78D0">
        <w:trPr>
          <w:tblCellSpacing w:w="15" w:type="dxa"/>
        </w:trPr>
        <w:tc>
          <w:tcPr>
            <w:tcW w:w="0" w:type="auto"/>
            <w:vAlign w:val="center"/>
            <w:hideMark/>
          </w:tcPr>
          <w:p w14:paraId="3FE82F37" w14:textId="77777777" w:rsidR="001B78D0" w:rsidRPr="001B78D0" w:rsidRDefault="001B78D0" w:rsidP="001B78D0">
            <w:pPr>
              <w:rPr>
                <w:lang w:val="en-GB"/>
              </w:rPr>
            </w:pPr>
            <w:r w:rsidRPr="001B78D0">
              <w:rPr>
                <w:lang w:val="en-GB"/>
              </w:rPr>
              <w:t>Implementing, monitoring, and evaluating strategic interventions</w:t>
            </w:r>
          </w:p>
        </w:tc>
        <w:tc>
          <w:tcPr>
            <w:tcW w:w="0" w:type="auto"/>
            <w:vAlign w:val="center"/>
            <w:hideMark/>
          </w:tcPr>
          <w:p w14:paraId="49682E57" w14:textId="77777777" w:rsidR="001B78D0" w:rsidRPr="001B78D0" w:rsidRDefault="001B78D0" w:rsidP="001B78D0">
            <w:pPr>
              <w:rPr>
                <w:lang w:val="en-GB"/>
              </w:rPr>
            </w:pPr>
          </w:p>
        </w:tc>
        <w:tc>
          <w:tcPr>
            <w:tcW w:w="0" w:type="auto"/>
            <w:vAlign w:val="center"/>
            <w:hideMark/>
          </w:tcPr>
          <w:p w14:paraId="3CC6A5E2" w14:textId="77777777" w:rsidR="001B78D0" w:rsidRPr="001B78D0" w:rsidRDefault="001B78D0" w:rsidP="001B78D0">
            <w:pPr>
              <w:rPr>
                <w:lang w:val="en-GB"/>
              </w:rPr>
            </w:pPr>
          </w:p>
        </w:tc>
        <w:tc>
          <w:tcPr>
            <w:tcW w:w="0" w:type="auto"/>
            <w:vAlign w:val="center"/>
            <w:hideMark/>
          </w:tcPr>
          <w:p w14:paraId="2BD6A69F" w14:textId="77777777" w:rsidR="001B78D0" w:rsidRPr="001B78D0" w:rsidRDefault="001B78D0" w:rsidP="001B78D0">
            <w:pPr>
              <w:rPr>
                <w:lang w:val="en-GB"/>
              </w:rPr>
            </w:pPr>
          </w:p>
        </w:tc>
        <w:tc>
          <w:tcPr>
            <w:tcW w:w="0" w:type="auto"/>
            <w:vAlign w:val="center"/>
            <w:hideMark/>
          </w:tcPr>
          <w:p w14:paraId="64C2DB3B" w14:textId="77777777" w:rsidR="001B78D0" w:rsidRPr="001B78D0" w:rsidRDefault="001B78D0" w:rsidP="001B78D0">
            <w:pPr>
              <w:rPr>
                <w:lang w:val="en-GB"/>
              </w:rPr>
            </w:pPr>
          </w:p>
        </w:tc>
        <w:tc>
          <w:tcPr>
            <w:tcW w:w="0" w:type="auto"/>
            <w:vAlign w:val="center"/>
            <w:hideMark/>
          </w:tcPr>
          <w:p w14:paraId="22614C7D" w14:textId="77777777" w:rsidR="001B78D0" w:rsidRPr="001B78D0" w:rsidRDefault="001B78D0" w:rsidP="001B78D0">
            <w:pPr>
              <w:rPr>
                <w:lang w:val="en-GB"/>
              </w:rPr>
            </w:pPr>
          </w:p>
        </w:tc>
      </w:tr>
    </w:tbl>
    <w:p w14:paraId="29B31E04" w14:textId="77777777" w:rsidR="001B78D0" w:rsidRPr="001B78D0" w:rsidRDefault="001B78D0" w:rsidP="001B78D0">
      <w:pPr>
        <w:rPr>
          <w:lang w:val="en-GB"/>
        </w:rPr>
      </w:pPr>
      <w:r w:rsidRPr="001B78D0">
        <w:rPr>
          <w:lang w:val="en-GB"/>
        </w:rPr>
        <w:t xml:space="preserve">| </w:t>
      </w:r>
      <w:r w:rsidRPr="001B78D0">
        <w:rPr>
          <w:b/>
          <w:bCs/>
          <w:lang w:val="en-GB"/>
        </w:rPr>
        <w:t>Stakeholder Relationship Diagrams</w:t>
      </w:r>
      <w:r w:rsidRPr="001B78D0">
        <w:rPr>
          <w:lang w:val="en-GB"/>
        </w:rPr>
        <w:t xml:space="preserve"> | Provides a graphical representation of the network of interactions between stakeholders. Can be divided by topics or categories of actions. Allows identification of the most influential and central stakeholders. |</w:t>
      </w:r>
    </w:p>
    <w:p w14:paraId="57933E04" w14:textId="77777777" w:rsidR="001B78D0" w:rsidRPr="001B78D0" w:rsidRDefault="001B78D0" w:rsidP="001B78D0">
      <w:pPr>
        <w:rPr>
          <w:lang w:val="en-GB"/>
        </w:rPr>
      </w:pPr>
      <w:r w:rsidRPr="001B78D0">
        <w:rPr>
          <w:lang w:val="en-GB"/>
        </w:rPr>
        <w:t xml:space="preserve">| </w:t>
      </w:r>
      <w:r w:rsidRPr="001B78D0">
        <w:rPr>
          <w:b/>
          <w:bCs/>
          <w:lang w:val="en-GB"/>
        </w:rPr>
        <w:t>Support or Opposition Power Map</w:t>
      </w:r>
      <w:r w:rsidRPr="001B78D0">
        <w:rPr>
          <w:lang w:val="en-GB"/>
        </w:rPr>
        <w:t xml:space="preserve"> | Allows for segmenting stakeholders based on their relationship to the organization. Helps identify those who are likely to support or oppose the organization's actions, and groups them according to the strength of their influence in that relationship. |</w:t>
      </w:r>
    </w:p>
    <w:p w14:paraId="46BF12FE" w14:textId="77777777" w:rsidR="001B78D0" w:rsidRPr="001B78D0" w:rsidRDefault="001B78D0" w:rsidP="001B78D0">
      <w:pPr>
        <w:rPr>
          <w:lang w:val="en-GB"/>
        </w:rPr>
      </w:pPr>
      <w:r w:rsidRPr="001B78D0">
        <w:rPr>
          <w:lang w:val="en-GB"/>
        </w:rPr>
        <w:t xml:space="preserve">| </w:t>
      </w:r>
      <w:r w:rsidRPr="001B78D0">
        <w:rPr>
          <w:b/>
          <w:bCs/>
          <w:lang w:val="en-GB"/>
        </w:rPr>
        <w:t>Generating Strategic Intervention Ideas</w:t>
      </w:r>
      <w:r w:rsidRPr="001B78D0">
        <w:rPr>
          <w:lang w:val="en-GB"/>
        </w:rPr>
        <w:t xml:space="preserve"> | Involves various idea-generation techniques, such as brainstorming, aimed at identifying problems from stakeholders’ perspectives and generating solutions. The second phase involves discussion considering various constraints (e.g., political feasibility) to select and refine the best solutions. |</w:t>
      </w:r>
    </w:p>
    <w:p w14:paraId="2B487790" w14:textId="77777777" w:rsidR="001B78D0" w:rsidRPr="001B78D0" w:rsidRDefault="001B78D0" w:rsidP="001B78D0">
      <w:pPr>
        <w:rPr>
          <w:lang w:val="en-GB"/>
        </w:rPr>
      </w:pPr>
      <w:r w:rsidRPr="001B78D0">
        <w:rPr>
          <w:lang w:val="en-GB"/>
        </w:rPr>
        <w:t xml:space="preserve">| </w:t>
      </w:r>
      <w:r w:rsidRPr="001B78D0">
        <w:rPr>
          <w:b/>
          <w:bCs/>
          <w:lang w:val="en-GB"/>
        </w:rPr>
        <w:t>Power Base and Interest Direction Diagrams</w:t>
      </w:r>
      <w:r w:rsidRPr="001B78D0">
        <w:rPr>
          <w:lang w:val="en-GB"/>
        </w:rPr>
        <w:t xml:space="preserve"> | Created for each important stakeholder group (e.g., key players) to help identify the reasons for their significant influence on the organization and the topics they focus their interest on. Based on stakeholder impact diagrams, these are used to show the basis of their power and to identify key relationship traits from the stakeholders’ point of view. |</w:t>
      </w:r>
    </w:p>
    <w:p w14:paraId="161F8843" w14:textId="77777777" w:rsidR="001B78D0" w:rsidRPr="001B78D0" w:rsidRDefault="001B78D0" w:rsidP="001B78D0">
      <w:pPr>
        <w:rPr>
          <w:lang w:val="en-GB"/>
        </w:rPr>
      </w:pPr>
      <w:r w:rsidRPr="001B78D0">
        <w:rPr>
          <w:lang w:val="en-GB"/>
        </w:rPr>
        <w:t xml:space="preserve">| </w:t>
      </w:r>
      <w:r w:rsidRPr="001B78D0">
        <w:rPr>
          <w:b/>
          <w:bCs/>
          <w:lang w:val="en-GB"/>
        </w:rPr>
        <w:t>Identifying Common Good and Crafting a Persuasive (Winning) Argument</w:t>
      </w:r>
      <w:r w:rsidRPr="001B78D0">
        <w:rPr>
          <w:lang w:val="en-GB"/>
        </w:rPr>
        <w:t xml:space="preserve"> | Based on diagrams of power bases, interest directions, and stakeholder relationships, this technique identifies which interests or topics enjoy the broadest stakeholder support. Conflict resolution diagrams (CRD – Conflict Resolution Diagram), from the Theory of Constraints, can be used to address identified conflicts and better understand overarching interests. |</w:t>
      </w:r>
    </w:p>
    <w:p w14:paraId="52BB279D" w14:textId="77777777" w:rsidR="001B78D0" w:rsidRPr="001B78D0" w:rsidRDefault="001B78D0" w:rsidP="001B78D0">
      <w:pPr>
        <w:rPr>
          <w:lang w:val="en-GB"/>
        </w:rPr>
      </w:pPr>
      <w:r w:rsidRPr="001B78D0">
        <w:rPr>
          <w:lang w:val="en-GB"/>
        </w:rPr>
        <w:t xml:space="preserve">| </w:t>
      </w:r>
      <w:r w:rsidRPr="001B78D0">
        <w:rPr>
          <w:b/>
          <w:bCs/>
          <w:lang w:val="en-GB"/>
        </w:rPr>
        <w:t>Ethical Analysis Charts</w:t>
      </w:r>
      <w:r w:rsidRPr="001B78D0">
        <w:rPr>
          <w:lang w:val="en-GB"/>
        </w:rPr>
        <w:t xml:space="preserve"> | Enables the identification of actions or solutions that should be rejected or adopted according to each stakeholder’s ethical stance. |</w:t>
      </w:r>
    </w:p>
    <w:p w14:paraId="70EB917E" w14:textId="77777777" w:rsidR="001B78D0" w:rsidRPr="001B78D0" w:rsidRDefault="001B78D0" w:rsidP="001B78D0">
      <w:pPr>
        <w:rPr>
          <w:lang w:val="en-GB"/>
        </w:rPr>
      </w:pPr>
      <w:r w:rsidRPr="001B78D0">
        <w:rPr>
          <w:lang w:val="en-GB"/>
        </w:rPr>
        <w:t xml:space="preserve">| </w:t>
      </w:r>
      <w:r w:rsidRPr="001B78D0">
        <w:rPr>
          <w:b/>
          <w:bCs/>
          <w:lang w:val="en-GB"/>
        </w:rPr>
        <w:t>Stakeholder Role Playing</w:t>
      </w:r>
      <w:r w:rsidRPr="001B78D0">
        <w:rPr>
          <w:lang w:val="en-GB"/>
        </w:rPr>
        <w:t xml:space="preserve"> | This technique involves team members playing the roles of various stakeholders based on data gathered from earlier analyses. The role-play simulates different group reactions to preliminary solutions. For best results, several iterations should be carried out for each group. Role-playing should include at least two questions: “How would we react to this proposal?” and </w:t>
      </w:r>
      <w:r w:rsidRPr="001B78D0">
        <w:rPr>
          <w:lang w:val="en-GB"/>
        </w:rPr>
        <w:lastRenderedPageBreak/>
        <w:t>“What would increase our support or decrease our resistance?” This technique helps identify previously overlooked effects of solutions from the stakeholder perspective. |</w:t>
      </w:r>
    </w:p>
    <w:p w14:paraId="1839785A" w14:textId="77777777" w:rsidR="001B78D0" w:rsidRPr="001B78D0" w:rsidRDefault="001B78D0" w:rsidP="001B78D0">
      <w:pPr>
        <w:rPr>
          <w:lang w:val="en-GB"/>
        </w:rPr>
      </w:pPr>
      <w:r w:rsidRPr="001B78D0">
        <w:rPr>
          <w:lang w:val="en-GB"/>
        </w:rPr>
        <w:t xml:space="preserve">| </w:t>
      </w:r>
      <w:r w:rsidRPr="001B78D0">
        <w:rPr>
          <w:b/>
          <w:bCs/>
          <w:lang w:val="en-GB"/>
        </w:rPr>
        <w:t>Solution Attractiveness vs. Stakeholder Acceptance Map</w:t>
      </w:r>
      <w:r w:rsidRPr="001B78D0">
        <w:rPr>
          <w:lang w:val="en-GB"/>
        </w:rPr>
        <w:t xml:space="preserve"> | This analysis aims to assess ideas based on their attractiveness to stakeholders and the feasibility of their acceptance. It helps define which proposals can be effectively implemented. Initially, a list of proposed solutions is needed. After assigning them to appropriate categories, a discussion should follow to analyze the reasoning behind each assignment. The conclusions from this discussion are the most important output. |</w:t>
      </w:r>
    </w:p>
    <w:p w14:paraId="6FCAC59F" w14:textId="77777777" w:rsidR="001B78D0" w:rsidRPr="001B78D0" w:rsidRDefault="001B78D0" w:rsidP="001B78D0">
      <w:r w:rsidRPr="001B78D0">
        <w:rPr>
          <w:i/>
          <w:iCs/>
          <w:lang w:val="en-GB"/>
        </w:rPr>
        <w:t xml:space="preserve">Source: Own elaboration based on Bryson (2004); Lowalekar &amp; Ravi (2017); Mainardes et al. </w:t>
      </w:r>
      <w:r w:rsidRPr="001B78D0">
        <w:rPr>
          <w:i/>
          <w:iCs/>
        </w:rPr>
        <w:t>(2010)</w:t>
      </w:r>
    </w:p>
    <w:p w14:paraId="510C560D" w14:textId="77777777" w:rsidR="001B78D0" w:rsidRPr="001B78D0" w:rsidRDefault="00000000" w:rsidP="001B78D0">
      <w:r>
        <w:pict w14:anchorId="61AF485A">
          <v:rect id="_x0000_i1031" style="width:0;height:1.5pt" o:hralign="center" o:hrstd="t" o:hr="t" fillcolor="#a0a0a0" stroked="f"/>
        </w:pict>
      </w:r>
    </w:p>
    <w:p w14:paraId="614E2323" w14:textId="77777777" w:rsidR="001B78D0" w:rsidRPr="001B78D0" w:rsidRDefault="001B78D0" w:rsidP="001B78D0">
      <w:pPr>
        <w:rPr>
          <w:lang w:val="en-GB"/>
        </w:rPr>
      </w:pPr>
      <w:r w:rsidRPr="001B78D0">
        <w:rPr>
          <w:lang w:val="en-GB"/>
        </w:rPr>
        <w:t>The techniques listed in Table 53 aim not only to map the full spectrum of potential stakeholders starting from brainstorming but—more importantly—to deepen the understanding of the traits of different groups, their perceptions of their own interests and of the organization's actions, and the network of interrelations between different groups. This enables a more complete evaluation of various stakeholder-impacted solutions, thus reducing the risk of significant errors.</w:t>
      </w:r>
    </w:p>
    <w:p w14:paraId="0DA6DD92" w14:textId="77777777" w:rsidR="001B78D0" w:rsidRPr="001B78D0" w:rsidRDefault="001B78D0" w:rsidP="001B78D0">
      <w:pPr>
        <w:rPr>
          <w:lang w:val="en-GB"/>
        </w:rPr>
      </w:pPr>
      <w:r w:rsidRPr="001B78D0">
        <w:rPr>
          <w:lang w:val="en-GB"/>
        </w:rPr>
        <w:t>Equally important is the identification of how different stakeholder groups can affect the organization. Due to the power they may hold, the risks vary across groups. For example, “players” or “condition setters” will be considered differently in strategic planning compared to “subjects” or “the crowd.”</w:t>
      </w:r>
    </w:p>
    <w:p w14:paraId="558ED413" w14:textId="77777777" w:rsidR="001B78D0" w:rsidRPr="001B78D0" w:rsidRDefault="001B78D0" w:rsidP="001B78D0">
      <w:pPr>
        <w:rPr>
          <w:lang w:val="en-GB"/>
        </w:rPr>
      </w:pPr>
      <w:r w:rsidRPr="001B78D0">
        <w:rPr>
          <w:lang w:val="en-GB"/>
        </w:rPr>
        <w:t xml:space="preserve">In the context of higher education institutions, stakeholder maps may take different forms—for instance, as shown in </w:t>
      </w:r>
      <w:r w:rsidRPr="001B78D0">
        <w:rPr>
          <w:b/>
          <w:bCs/>
          <w:lang w:val="en-GB"/>
        </w:rPr>
        <w:t>Figure 24</w:t>
      </w:r>
      <w:r w:rsidRPr="001B78D0">
        <w:rPr>
          <w:lang w:val="en-GB"/>
        </w:rPr>
        <w:t>.</w:t>
      </w:r>
    </w:p>
    <w:p w14:paraId="636AB2EB" w14:textId="77777777" w:rsidR="001B78D0" w:rsidRPr="001B78D0" w:rsidRDefault="001B78D0" w:rsidP="001B78D0">
      <w:pPr>
        <w:rPr>
          <w:lang w:val="en-GB"/>
        </w:rPr>
      </w:pPr>
      <w:r w:rsidRPr="001B78D0">
        <w:rPr>
          <w:b/>
          <w:bCs/>
          <w:lang w:val="en-GB"/>
        </w:rPr>
        <w:t>Figure 24. Example of a University Stakeholder Map</w:t>
      </w:r>
      <w:r w:rsidRPr="001B78D0">
        <w:rPr>
          <w:lang w:val="en-GB"/>
        </w:rPr>
        <w:br/>
      </w:r>
      <w:r w:rsidRPr="001B78D0">
        <w:rPr>
          <w:i/>
          <w:iCs/>
          <w:lang w:val="en-GB"/>
        </w:rPr>
        <w:t>Source: Own elaboration based on Kettunen (2015); McGrath &amp; Whitty (2017)</w:t>
      </w:r>
    </w:p>
    <w:p w14:paraId="0F5ECF4B" w14:textId="77777777" w:rsidR="001B78D0" w:rsidRPr="001B78D0" w:rsidRDefault="001B78D0" w:rsidP="001B78D0">
      <w:pPr>
        <w:rPr>
          <w:lang w:val="en-GB"/>
        </w:rPr>
      </w:pPr>
      <w:r w:rsidRPr="001B78D0">
        <w:rPr>
          <w:lang w:val="en-GB"/>
        </w:rPr>
        <w:t>This stakeholder map presents a three-dimensional classification. The first distinction is between internal and external stakeholders. Among external stakeholders, two subcategories are identified: partners and recipients of the university’s services. The term “clients” reflects Kettunen's term “customership,” implying a consumer-like relationship. Additionally, four groups of external stakeholders are distinguished by thematic areas around which relationships with the university may form. This is an interesting example of how such a map might look for a specific university.</w:t>
      </w:r>
    </w:p>
    <w:p w14:paraId="434335A1" w14:textId="77777777" w:rsidR="001B78D0" w:rsidRPr="001B78D0" w:rsidRDefault="001B78D0" w:rsidP="001B78D0">
      <w:pPr>
        <w:rPr>
          <w:lang w:val="en-GB"/>
        </w:rPr>
      </w:pPr>
      <w:r w:rsidRPr="001B78D0">
        <w:rPr>
          <w:lang w:val="en-GB"/>
        </w:rPr>
        <w:t>It is also important to note that such maps may differ across universities due to environmental conditions and varying strategic priorities.</w:t>
      </w:r>
    </w:p>
    <w:p w14:paraId="046D42F9" w14:textId="77777777" w:rsidR="001B78D0" w:rsidRPr="001B78D0" w:rsidRDefault="001B78D0" w:rsidP="001B78D0">
      <w:pPr>
        <w:rPr>
          <w:lang w:val="en-GB"/>
        </w:rPr>
      </w:pPr>
      <w:r w:rsidRPr="001B78D0">
        <w:rPr>
          <w:lang w:val="en-GB"/>
        </w:rPr>
        <w:t xml:space="preserve">The purpose of stakeholder analyses and categorization is to develop appropriate strategies for different groups. For instance, using a </w:t>
      </w:r>
      <w:r w:rsidRPr="001B78D0">
        <w:rPr>
          <w:b/>
          <w:bCs/>
          <w:lang w:val="en-GB"/>
        </w:rPr>
        <w:t>Power and Interest Map (Figure 25)</w:t>
      </w:r>
      <w:r w:rsidRPr="001B78D0">
        <w:rPr>
          <w:lang w:val="en-GB"/>
        </w:rPr>
        <w:t xml:space="preserve"> can help identify strategic directions. According to such maps, the greatest effort in relationship management and satisfaction should be focused on “condition setters” and “players.” For “subjects,” communication is key, as they may exert indirect influence due to their high interest. “The crowd” should be monitored for changes in </w:t>
      </w:r>
      <w:r w:rsidRPr="001B78D0">
        <w:rPr>
          <w:lang w:val="en-GB"/>
        </w:rPr>
        <w:lastRenderedPageBreak/>
        <w:t>power or interest that might require a change in approach. However, this group generally requires minimal investment, as larger efforts may yield little visible return.</w:t>
      </w:r>
    </w:p>
    <w:p w14:paraId="6EAF09FE" w14:textId="77777777" w:rsidR="001B78D0" w:rsidRPr="001B78D0" w:rsidRDefault="001B78D0" w:rsidP="001B78D0">
      <w:pPr>
        <w:rPr>
          <w:lang w:val="en-GB"/>
        </w:rPr>
      </w:pPr>
      <w:r w:rsidRPr="001B78D0">
        <w:rPr>
          <w:b/>
          <w:bCs/>
          <w:lang w:val="en-GB"/>
        </w:rPr>
        <w:t>Figure 25. Strategic Directions Based on Stakeholder Power and Interest</w:t>
      </w:r>
      <w:r w:rsidRPr="001B78D0">
        <w:rPr>
          <w:lang w:val="en-GB"/>
        </w:rPr>
        <w:br/>
      </w:r>
      <w:r w:rsidRPr="001B78D0">
        <w:rPr>
          <w:i/>
          <w:iCs/>
          <w:lang w:val="en-GB"/>
        </w:rPr>
        <w:t>Source: Own elaboration based on Al-Khafaji et al., 2009</w:t>
      </w:r>
    </w:p>
    <w:p w14:paraId="4C1F56AD" w14:textId="77777777" w:rsidR="001B78D0" w:rsidRPr="001B78D0" w:rsidRDefault="001B78D0" w:rsidP="001B78D0">
      <w:pPr>
        <w:rPr>
          <w:lang w:val="en-GB"/>
        </w:rPr>
      </w:pPr>
      <w:r w:rsidRPr="001B78D0">
        <w:rPr>
          <w:lang w:val="en-GB"/>
        </w:rPr>
        <w:t>The process of managing stakeholder relationships in universities can follow three key stages based on previous analyses:</w:t>
      </w:r>
    </w:p>
    <w:p w14:paraId="694CF8FF" w14:textId="77777777" w:rsidR="001B78D0" w:rsidRPr="001B78D0" w:rsidRDefault="001B78D0">
      <w:pPr>
        <w:numPr>
          <w:ilvl w:val="0"/>
          <w:numId w:val="68"/>
        </w:numPr>
        <w:rPr>
          <w:lang w:val="en-GB"/>
        </w:rPr>
      </w:pPr>
      <w:r w:rsidRPr="001B78D0">
        <w:rPr>
          <w:b/>
          <w:bCs/>
          <w:lang w:val="en-GB"/>
        </w:rPr>
        <w:t>Creating and Developing Stakeholder Relationship Strategies</w:t>
      </w:r>
      <w:r w:rsidRPr="001B78D0">
        <w:rPr>
          <w:lang w:val="en-GB"/>
        </w:rPr>
        <w:br/>
        <w:t>Based on identifying stakeholders within academic, research, business, and societal pillars.</w:t>
      </w:r>
    </w:p>
    <w:p w14:paraId="48F939C9" w14:textId="77777777" w:rsidR="001B78D0" w:rsidRPr="001B78D0" w:rsidRDefault="001B78D0">
      <w:pPr>
        <w:numPr>
          <w:ilvl w:val="0"/>
          <w:numId w:val="68"/>
        </w:numPr>
        <w:rPr>
          <w:lang w:val="en-GB"/>
        </w:rPr>
      </w:pPr>
      <w:r w:rsidRPr="001B78D0">
        <w:rPr>
          <w:b/>
          <w:bCs/>
          <w:lang w:val="en-GB"/>
        </w:rPr>
        <w:t>Directing and Managing Stakeholder Relationship Strategies</w:t>
      </w:r>
      <w:r w:rsidRPr="001B78D0">
        <w:rPr>
          <w:lang w:val="en-GB"/>
        </w:rPr>
        <w:br/>
        <w:t>Formulating actions for communication and engagement to reflect stakeholder interests.</w:t>
      </w:r>
    </w:p>
    <w:p w14:paraId="1C2AA41F" w14:textId="77777777" w:rsidR="001B78D0" w:rsidRPr="001B78D0" w:rsidRDefault="001B78D0">
      <w:pPr>
        <w:numPr>
          <w:ilvl w:val="0"/>
          <w:numId w:val="68"/>
        </w:numPr>
        <w:rPr>
          <w:lang w:val="en-GB"/>
        </w:rPr>
      </w:pPr>
      <w:r w:rsidRPr="001B78D0">
        <w:rPr>
          <w:b/>
          <w:bCs/>
          <w:lang w:val="en-GB"/>
        </w:rPr>
        <w:t>Monitoring and Controlling Strategy Execution</w:t>
      </w:r>
      <w:r w:rsidRPr="001B78D0">
        <w:rPr>
          <w:lang w:val="en-GB"/>
        </w:rPr>
        <w:br/>
        <w:t>Tracking and orchestrating activities aligned with academic, research, business, and social pillars (Fleaca et al., 2017, p. 937).</w:t>
      </w:r>
    </w:p>
    <w:p w14:paraId="2AE6F368" w14:textId="77777777" w:rsidR="001B78D0" w:rsidRPr="001B78D0" w:rsidRDefault="001B78D0" w:rsidP="001B78D0">
      <w:pPr>
        <w:rPr>
          <w:lang w:val="en-GB"/>
        </w:rPr>
      </w:pPr>
      <w:r w:rsidRPr="001B78D0">
        <w:rPr>
          <w:lang w:val="en-GB"/>
        </w:rPr>
        <w:t xml:space="preserve">These stages align with the </w:t>
      </w:r>
      <w:r w:rsidRPr="001B78D0">
        <w:rPr>
          <w:b/>
          <w:bCs/>
          <w:lang w:val="en-GB"/>
        </w:rPr>
        <w:t>Deming Cycle</w:t>
      </w:r>
      <w:r w:rsidRPr="001B78D0">
        <w:rPr>
          <w:lang w:val="en-GB"/>
        </w:rPr>
        <w:t xml:space="preserve"> of continuous improvement: the first two with “Plan” and “Do,” and the third with “Check” and “Act” (see subsection 1.4.1 and Table 29).</w:t>
      </w:r>
    </w:p>
    <w:p w14:paraId="7914B4D2" w14:textId="77777777" w:rsidR="001B78D0" w:rsidRPr="001B78D0" w:rsidRDefault="001B78D0" w:rsidP="001B78D0">
      <w:pPr>
        <w:rPr>
          <w:lang w:val="en-GB"/>
        </w:rPr>
      </w:pPr>
      <w:r w:rsidRPr="001B78D0">
        <w:rPr>
          <w:lang w:val="en-GB"/>
        </w:rPr>
        <w:t xml:space="preserve">In practice, stakeholder strategy implementation revolves around engaging stakeholders—primarily through communication. According to the </w:t>
      </w:r>
      <w:r w:rsidRPr="001B78D0">
        <w:rPr>
          <w:b/>
          <w:bCs/>
          <w:lang w:val="en-GB"/>
        </w:rPr>
        <w:t>Project Management Institute (PMI)</w:t>
      </w:r>
      <w:r w:rsidRPr="001B78D0">
        <w:rPr>
          <w:lang w:val="en-GB"/>
        </w:rPr>
        <w:t>, stakeholder management involves systematic identification, analysis, and action planning for communication and influence (Rajhans, 2018). Many studies in stakeholder communication come from project management and corporate social responsibility (CSR). CSR communication strategies include: information provision, responsiveness, and stakeholder involvement (Morsing &amp; Schultz, 2006).</w:t>
      </w:r>
    </w:p>
    <w:p w14:paraId="2A69C68A" w14:textId="77777777" w:rsidR="001B78D0" w:rsidRPr="001B78D0" w:rsidRDefault="001B78D0" w:rsidP="001B78D0">
      <w:pPr>
        <w:rPr>
          <w:lang w:val="en-GB"/>
        </w:rPr>
      </w:pPr>
      <w:r w:rsidRPr="001B78D0">
        <w:rPr>
          <w:lang w:val="en-GB"/>
        </w:rPr>
        <w:t xml:space="preserve">In literature, stakeholder management systems and segmentation often fall under marketing planning (Kettunen, 2015). However, this ignores the quality management dimension, which is critical for universities. For example, the </w:t>
      </w:r>
      <w:r w:rsidRPr="001B78D0">
        <w:rPr>
          <w:b/>
          <w:bCs/>
          <w:lang w:val="en-GB"/>
        </w:rPr>
        <w:t>AA 1000 standard</w:t>
      </w:r>
      <w:r w:rsidRPr="001B78D0">
        <w:rPr>
          <w:lang w:val="en-GB"/>
        </w:rPr>
        <w:t xml:space="preserve"> for stakeholder engagement highlights this importance (Wawak, 2019, p. 233).</w:t>
      </w:r>
    </w:p>
    <w:p w14:paraId="36F2657D" w14:textId="77777777" w:rsidR="001B78D0" w:rsidRPr="001B78D0" w:rsidRDefault="001B78D0" w:rsidP="001B78D0">
      <w:pPr>
        <w:rPr>
          <w:lang w:val="en-GB"/>
        </w:rPr>
      </w:pPr>
      <w:r w:rsidRPr="001B78D0">
        <w:rPr>
          <w:lang w:val="en-GB"/>
        </w:rPr>
        <w:t>Effective stakeholder engagement includes: stakeholder identification and analysis, consultations, information disclosure, negotiation and partnership-building, managing complaints, joint monitoring of projects, and reporting (Rogers et al., 2022). These actions are deeply rooted in communication.</w:t>
      </w:r>
    </w:p>
    <w:p w14:paraId="0C2C3F96" w14:textId="77777777" w:rsidR="001B78D0" w:rsidRPr="001B78D0" w:rsidRDefault="001B78D0" w:rsidP="001B78D0">
      <w:pPr>
        <w:rPr>
          <w:lang w:val="en-GB"/>
        </w:rPr>
      </w:pPr>
      <w:r w:rsidRPr="001B78D0">
        <w:rPr>
          <w:lang w:val="en-GB"/>
        </w:rPr>
        <w:t>For universities, stakeholder environments are complex and diverse, requiring tailored communication approaches. Proper communication not only enhances engagement but also helps manage expectations, overcome resistance to change, manage risks, and build long-term stakeholder relationships (Rajhans, 2018). This aligns with quality management principles, which prioritize long-term outcomes. Quality, understood as conformance to expectations, can be enhanced through communication that shapes those expectations. Moreover, communication-driven engagement supports strategic goal achievement by leveraging stakeholder influence (G. Jackson, 2021, p. 41).</w:t>
      </w:r>
    </w:p>
    <w:p w14:paraId="1890026F" w14:textId="77777777" w:rsidR="001B78D0" w:rsidRPr="001B78D0" w:rsidRDefault="001B78D0" w:rsidP="001B78D0">
      <w:pPr>
        <w:rPr>
          <w:lang w:val="en-GB"/>
        </w:rPr>
      </w:pPr>
      <w:r w:rsidRPr="001B78D0">
        <w:rPr>
          <w:lang w:val="en-GB"/>
        </w:rPr>
        <w:lastRenderedPageBreak/>
        <w:t>Communication's importance is further evidenced by the estimate that managers spend 70–90% of their time on communication-related tasks (Bragantini &amp; Matteo, 2017). Thus, communication must be intentional and planned, and communication skills should be deliberately developed. The most critical communication elements are depth and relevance of content, and matching the message to the audience (Bragantini &amp; Matteo, 2017, p. 24). While grammar and format matter, they play a lesser role in effective communication (Bragantini &amp; Matteo, 2017, p. 24).</w:t>
      </w:r>
    </w:p>
    <w:p w14:paraId="11056652" w14:textId="77777777" w:rsidR="001B78D0" w:rsidRPr="00CB234F" w:rsidRDefault="001B78D0" w:rsidP="00670476">
      <w:pPr>
        <w:rPr>
          <w:highlight w:val="yellow"/>
          <w:lang w:val="en-GB"/>
        </w:rPr>
      </w:pPr>
    </w:p>
    <w:p w14:paraId="17F78A69" w14:textId="402F2A07" w:rsidR="009D0585" w:rsidRPr="00CB234F" w:rsidRDefault="00E701C9" w:rsidP="009D0585">
      <w:pPr>
        <w:rPr>
          <w:lang w:val="en-GB"/>
        </w:rPr>
      </w:pPr>
      <w:r w:rsidRPr="008D06DD">
        <w:rPr>
          <w:highlight w:val="yellow"/>
        </w:rPr>
        <w:t xml:space="preserve">Jest wiele możliwych rodzajów komunikacji. Jedna z najprostszych klasyfikacji rozróżnia komunikaty werbalne i niewerbalne </w:t>
      </w:r>
      <w:r w:rsidRPr="008D06DD">
        <w:rPr>
          <w:noProof/>
          <w:highlight w:val="yellow"/>
        </w:rPr>
        <w:t>(Al</w:t>
      </w:r>
      <w:r w:rsidRPr="008D06DD">
        <w:rPr>
          <w:rFonts w:ascii="Cambria Math" w:hAnsi="Cambria Math" w:cs="Cambria Math"/>
          <w:noProof/>
          <w:highlight w:val="yellow"/>
        </w:rPr>
        <w:t>‐</w:t>
      </w:r>
      <w:r w:rsidRPr="008D06DD">
        <w:rPr>
          <w:noProof/>
          <w:highlight w:val="yellow"/>
        </w:rPr>
        <w:t>Khafaji i in., 2009)</w:t>
      </w:r>
      <w:r w:rsidRPr="008D06DD">
        <w:rPr>
          <w:highlight w:val="yellow"/>
        </w:rPr>
        <w:t xml:space="preserve"> oraz komunikatów łączące obie te formy. Komunikacja może też przybierać różne kierunki swojego przebiegu. W najbardziej klasycznym rozróżnieniu można mówić o komunikacji wertykalnej góra-dół lub dół-góra oraz o komunikacji horyzontalnej </w:t>
      </w:r>
      <w:r w:rsidRPr="008D06DD">
        <w:rPr>
          <w:noProof/>
          <w:highlight w:val="yellow"/>
        </w:rPr>
        <w:t>(Al</w:t>
      </w:r>
      <w:r w:rsidRPr="008D06DD">
        <w:rPr>
          <w:rFonts w:ascii="Cambria Math" w:hAnsi="Cambria Math" w:cs="Cambria Math"/>
          <w:noProof/>
          <w:highlight w:val="yellow"/>
        </w:rPr>
        <w:t>‐</w:t>
      </w:r>
      <w:r w:rsidRPr="008D06DD">
        <w:rPr>
          <w:noProof/>
          <w:highlight w:val="yellow"/>
        </w:rPr>
        <w:t>Khafaji i in., 2009)</w:t>
      </w:r>
      <w:r w:rsidRPr="008D06DD">
        <w:rPr>
          <w:highlight w:val="yellow"/>
        </w:rPr>
        <w:t>. W ramach struktury organizacji komunikacja wertykalna przybiera często kształt formalny, szczególnie w zakresie dyspozycji kierownictwa wobec pracowników, natomiast komunikacja horyzontalna często ma charakter nieformalny</w:t>
      </w:r>
      <w:r w:rsidR="00A1314F" w:rsidRPr="008D06DD">
        <w:rPr>
          <w:highlight w:val="yellow"/>
        </w:rPr>
        <w:t>,</w:t>
      </w:r>
      <w:r w:rsidRPr="008D06DD">
        <w:rPr>
          <w:highlight w:val="yellow"/>
        </w:rPr>
        <w:t xml:space="preserve"> gdyż wynika z relacji pomiędzy pracownikami tego samego szczebla. W przypadku komuni</w:t>
      </w:r>
      <w:r w:rsidR="00DF00C7" w:rsidRPr="008D06DD">
        <w:rPr>
          <w:highlight w:val="yellow"/>
        </w:rPr>
        <w:t>k</w:t>
      </w:r>
      <w:r w:rsidRPr="008D06DD">
        <w:rPr>
          <w:highlight w:val="yellow"/>
        </w:rPr>
        <w:t>acji</w:t>
      </w:r>
      <w:r w:rsidR="00DF00C7" w:rsidRPr="008D06DD">
        <w:rPr>
          <w:highlight w:val="yellow"/>
        </w:rPr>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w:t>
      </w:r>
      <w:r w:rsidR="009F73EE" w:rsidRPr="008D06DD">
        <w:rPr>
          <w:highlight w:val="yellow"/>
        </w:rPr>
        <w:t> </w:t>
      </w:r>
      <w:r w:rsidR="00DF00C7" w:rsidRPr="008D06DD">
        <w:rPr>
          <w:highlight w:val="yellow"/>
        </w:rPr>
        <w:t xml:space="preserve">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rsidRPr="008D06DD">
        <w:rPr>
          <w:highlight w:val="yellow"/>
        </w:rPr>
        <w:t xml:space="preserve">w przypadku komunikacji bardziej spontanicznej raczej będą się tworzyć struktury koła lub wielokanałowe (por. </w:t>
      </w:r>
      <w:r w:rsidR="00D9758D" w:rsidRPr="008D06DD">
        <w:rPr>
          <w:highlight w:val="yellow"/>
        </w:rPr>
        <w:fldChar w:fldCharType="begin"/>
      </w:r>
      <w:r w:rsidR="00D9758D" w:rsidRPr="008D06DD">
        <w:rPr>
          <w:highlight w:val="yellow"/>
        </w:rPr>
        <w:instrText xml:space="preserve"> REF _Ref156914784 \h </w:instrText>
      </w:r>
      <w:r w:rsidR="008D06DD">
        <w:rPr>
          <w:highlight w:val="yellow"/>
        </w:rPr>
        <w:instrText xml:space="preserve"> \* MERGEFORMAT </w:instrText>
      </w:r>
      <w:r w:rsidR="00D9758D" w:rsidRPr="008D06DD">
        <w:rPr>
          <w:highlight w:val="yellow"/>
        </w:rPr>
      </w:r>
      <w:r w:rsidR="00D9758D" w:rsidRPr="008D06DD">
        <w:rPr>
          <w:highlight w:val="yellow"/>
        </w:rPr>
        <w:fldChar w:fldCharType="separate"/>
      </w:r>
      <w:r w:rsidR="00853138" w:rsidRPr="00CB234F">
        <w:rPr>
          <w:highlight w:val="yellow"/>
          <w:lang w:val="en-GB"/>
        </w:rPr>
        <w:t xml:space="preserve">Rysunek </w:t>
      </w:r>
      <w:r w:rsidR="00853138" w:rsidRPr="00CB234F">
        <w:rPr>
          <w:noProof/>
          <w:highlight w:val="yellow"/>
          <w:lang w:val="en-GB"/>
        </w:rPr>
        <w:t>26</w:t>
      </w:r>
      <w:r w:rsidR="00D9758D" w:rsidRPr="008D06DD">
        <w:rPr>
          <w:highlight w:val="yellow"/>
        </w:rPr>
        <w:fldChar w:fldCharType="end"/>
      </w:r>
      <w:r w:rsidR="00E2494C" w:rsidRPr="00CB234F">
        <w:rPr>
          <w:highlight w:val="yellow"/>
          <w:lang w:val="en-GB"/>
        </w:rPr>
        <w:t>).</w:t>
      </w:r>
    </w:p>
    <w:p w14:paraId="0F774F66" w14:textId="77777777" w:rsidR="008D06DD" w:rsidRPr="00CB234F" w:rsidRDefault="008D06DD" w:rsidP="009D0585">
      <w:pPr>
        <w:rPr>
          <w:lang w:val="en-GB"/>
        </w:rPr>
      </w:pPr>
    </w:p>
    <w:p w14:paraId="1E37B398" w14:textId="77777777" w:rsidR="00CB234F" w:rsidRPr="00EF2407" w:rsidRDefault="00CB234F" w:rsidP="00CB234F">
      <w:pPr>
        <w:rPr>
          <w:lang w:val="en-GB"/>
        </w:rPr>
      </w:pPr>
      <w:r w:rsidRPr="00CB234F">
        <w:rPr>
          <w:lang w:val="en-GB"/>
        </w:rPr>
        <w:t xml:space="preserve">There are many possible types of communication. One of the simplest classifications distinguishes between verbal and non-verbal messages (Al-Khafaji et al., 2009), as well as messages that combine both forms. </w:t>
      </w:r>
      <w:r w:rsidRPr="00EF2407">
        <w:rPr>
          <w:lang w:val="en-GB"/>
        </w:rPr>
        <w:t>Communication can also follow different directional flows. In the most classic distinction, we can speak of vertical communication — top-down or bottom-up — as well as horizontal communication (Al-Khafaji et al., 2009). Within an organizational structure, vertical communication often takes on a formal form, especially when it comes to directives from management to employees. In contrast, horizontal communication often has an informal character, as it arises from relationships between employees at the same level.</w:t>
      </w:r>
    </w:p>
    <w:p w14:paraId="59F189B6" w14:textId="77777777" w:rsidR="00CB234F" w:rsidRPr="00EF2407" w:rsidRDefault="00CB234F" w:rsidP="00CB234F">
      <w:pPr>
        <w:rPr>
          <w:lang w:val="en-GB"/>
        </w:rPr>
      </w:pPr>
      <w:r w:rsidRPr="00EF2407">
        <w:rPr>
          <w:lang w:val="en-GB"/>
        </w:rPr>
        <w:t>In the case of communication with stakeholders, it is more appropriate to state that vertical communication channels refer to the flow of information between the organization (company, institution) and various stakeholder groups. Such communication channels can, quite obviously, be widely controlled by the organization. However, horizontal communication channels (among stakeholders) appear to be beyond the organization’s direct influence.</w:t>
      </w:r>
    </w:p>
    <w:p w14:paraId="223CED80" w14:textId="77777777" w:rsidR="00CB234F" w:rsidRPr="00EF2407" w:rsidRDefault="00CB234F" w:rsidP="00CB234F">
      <w:pPr>
        <w:rPr>
          <w:lang w:val="en-GB"/>
        </w:rPr>
      </w:pPr>
      <w:r w:rsidRPr="00EF2407">
        <w:rPr>
          <w:lang w:val="en-GB"/>
        </w:rPr>
        <w:lastRenderedPageBreak/>
        <w:t>Especially in the context of stakeholder communication, more complex forms of communication channels must be considered. In particularly complex structures (such as those related to university services), one can observe not only multi-element chains of message flow but also branching structures. In the case of planned communication, these may take the form of chain, wheel, or branching (Y) structures, whereas in more spontaneous communication, wheel or multi-channel structures are more likely to form (see Figure 26).</w:t>
      </w:r>
    </w:p>
    <w:p w14:paraId="7295CC9C" w14:textId="77777777" w:rsidR="008D06DD" w:rsidRPr="00EF2407" w:rsidRDefault="008D06DD" w:rsidP="009D0585">
      <w:pPr>
        <w:rPr>
          <w:lang w:val="en-GB"/>
        </w:rPr>
      </w:pPr>
    </w:p>
    <w:p w14:paraId="0E859E36" w14:textId="17D763B9" w:rsidR="00D9758D" w:rsidRDefault="003D0D6A" w:rsidP="00D9758D">
      <w:pPr>
        <w:pStyle w:val="Rysunek"/>
      </w:pPr>
      <w:r w:rsidRPr="001E467B">
        <w:rPr>
          <w:noProof/>
        </w:rPr>
        <w:drawing>
          <wp:inline distT="0" distB="0" distL="0" distR="0" wp14:anchorId="617A2D33" wp14:editId="18412FE7">
            <wp:extent cx="5568950" cy="1993900"/>
            <wp:effectExtent l="0" t="0" r="0" b="0"/>
            <wp:docPr id="45"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0"/>
                    <pic:cNvPicPr>
                      <a:picLocks noChangeAspect="1" noChangeArrowheads="1"/>
                    </pic:cNvPicPr>
                  </pic:nvPicPr>
                  <pic:blipFill>
                    <a:blip r:embed="rId47">
                      <a:extLst>
                        <a:ext uri="{28A0092B-C50C-407E-A947-70E740481C1C}">
                          <a14:useLocalDpi xmlns:a14="http://schemas.microsoft.com/office/drawing/2010/main" val="0"/>
                        </a:ext>
                      </a:extLst>
                    </a:blip>
                    <a:srcRect t="9615" b="14149"/>
                    <a:stretch>
                      <a:fillRect/>
                    </a:stretch>
                  </pic:blipFill>
                  <pic:spPr bwMode="auto">
                    <a:xfrm>
                      <a:off x="0" y="0"/>
                      <a:ext cx="5568950" cy="1993900"/>
                    </a:xfrm>
                    <a:prstGeom prst="rect">
                      <a:avLst/>
                    </a:prstGeom>
                    <a:noFill/>
                    <a:ln>
                      <a:noFill/>
                    </a:ln>
                  </pic:spPr>
                </pic:pic>
              </a:graphicData>
            </a:graphic>
          </wp:inline>
        </w:drawing>
      </w:r>
    </w:p>
    <w:p w14:paraId="37133CB5" w14:textId="1E3B72EE" w:rsidR="00D9758D" w:rsidRPr="00CB234F" w:rsidRDefault="00D9758D" w:rsidP="00D9758D">
      <w:pPr>
        <w:pStyle w:val="Tytutabeli"/>
        <w:rPr>
          <w:highlight w:val="yellow"/>
        </w:rPr>
      </w:pPr>
      <w:bookmarkStart w:id="411" w:name="_Ref156914784"/>
      <w:bookmarkStart w:id="412" w:name="_Ref156921650"/>
      <w:bookmarkStart w:id="413" w:name="_Toc169134697"/>
      <w:r w:rsidRPr="00CB234F">
        <w:rPr>
          <w:highlight w:val="yellow"/>
        </w:rPr>
        <w:t xml:space="preserve">Rysunek </w:t>
      </w:r>
      <w:r w:rsidR="00853138" w:rsidRPr="00CB234F">
        <w:rPr>
          <w:highlight w:val="yellow"/>
        </w:rPr>
        <w:fldChar w:fldCharType="begin"/>
      </w:r>
      <w:r w:rsidR="00853138" w:rsidRPr="00CB234F">
        <w:rPr>
          <w:highlight w:val="yellow"/>
        </w:rPr>
        <w:instrText xml:space="preserve"> SEQ Rysunek \* ARABIC </w:instrText>
      </w:r>
      <w:r w:rsidR="00853138" w:rsidRPr="00CB234F">
        <w:rPr>
          <w:highlight w:val="yellow"/>
        </w:rPr>
        <w:fldChar w:fldCharType="separate"/>
      </w:r>
      <w:r w:rsidR="00853138" w:rsidRPr="00CB234F">
        <w:rPr>
          <w:noProof/>
          <w:highlight w:val="yellow"/>
        </w:rPr>
        <w:t>26</w:t>
      </w:r>
      <w:r w:rsidR="00853138" w:rsidRPr="00CB234F">
        <w:rPr>
          <w:noProof/>
          <w:highlight w:val="yellow"/>
        </w:rPr>
        <w:fldChar w:fldCharType="end"/>
      </w:r>
      <w:bookmarkEnd w:id="411"/>
      <w:r w:rsidR="0036301D" w:rsidRPr="00CB234F">
        <w:rPr>
          <w:noProof/>
          <w:highlight w:val="yellow"/>
        </w:rPr>
        <w:t>.</w:t>
      </w:r>
      <w:r w:rsidRPr="00CB234F">
        <w:rPr>
          <w:highlight w:val="yellow"/>
        </w:rPr>
        <w:t xml:space="preserve"> Formy struktur kanałów komunikacji</w:t>
      </w:r>
      <w:bookmarkEnd w:id="412"/>
      <w:bookmarkEnd w:id="413"/>
    </w:p>
    <w:p w14:paraId="780CC358" w14:textId="16169D17" w:rsidR="00D9758D" w:rsidRPr="00CB234F" w:rsidRDefault="00D9758D" w:rsidP="007770AA">
      <w:pPr>
        <w:pStyle w:val="rdo"/>
        <w:rPr>
          <w:highlight w:val="yellow"/>
          <w:lang w:val="pl-PL"/>
        </w:rPr>
      </w:pPr>
      <w:r w:rsidRPr="00CB234F">
        <w:rPr>
          <w:highlight w:val="yellow"/>
          <w:lang w:val="pl-PL"/>
        </w:rPr>
        <w:t xml:space="preserve">Źródło: </w:t>
      </w:r>
      <w:r w:rsidR="00782C6F" w:rsidRPr="00CB234F">
        <w:rPr>
          <w:highlight w:val="yellow"/>
          <w:lang w:val="pl-PL"/>
        </w:rPr>
        <w:t xml:space="preserve">opracowanie własne na podstawie </w:t>
      </w:r>
      <w:r w:rsidRPr="00CB234F">
        <w:rPr>
          <w:noProof/>
          <w:highlight w:val="yellow"/>
          <w:lang w:val="pl-PL"/>
        </w:rPr>
        <w:t>Al</w:t>
      </w:r>
      <w:r w:rsidRPr="00CB234F">
        <w:rPr>
          <w:rFonts w:ascii="Cambria Math" w:hAnsi="Cambria Math" w:cs="Cambria Math"/>
          <w:noProof/>
          <w:highlight w:val="yellow"/>
          <w:lang w:val="pl-PL"/>
        </w:rPr>
        <w:t>‐</w:t>
      </w:r>
      <w:r w:rsidRPr="00CB234F">
        <w:rPr>
          <w:noProof/>
          <w:highlight w:val="yellow"/>
          <w:lang w:val="pl-PL"/>
        </w:rPr>
        <w:t>Khafaji i in., 2009</w:t>
      </w:r>
    </w:p>
    <w:p w14:paraId="1CAEEDC6" w14:textId="77777777" w:rsidR="009D7FD2" w:rsidRPr="00CB234F" w:rsidRDefault="00742210" w:rsidP="00881745">
      <w:pPr>
        <w:rPr>
          <w:highlight w:val="yellow"/>
        </w:rPr>
      </w:pPr>
      <w:r w:rsidRPr="00CB234F">
        <w:rPr>
          <w:highlight w:val="yellow"/>
        </w:rPr>
        <w:t xml:space="preserve">Mając świadomość powstawiania struktur kanałów komunikacji przedstawionych na </w:t>
      </w:r>
      <w:r w:rsidR="00520FE4" w:rsidRPr="00CB234F">
        <w:rPr>
          <w:highlight w:val="yellow"/>
        </w:rPr>
        <w:t>Rysunku </w:t>
      </w:r>
      <w:r w:rsidR="00FC5B1B" w:rsidRPr="00CB234F">
        <w:rPr>
          <w:highlight w:val="yellow"/>
        </w:rPr>
        <w:t xml:space="preserve">26 </w:t>
      </w:r>
      <w:r w:rsidRPr="00CB234F">
        <w:rPr>
          <w:highlight w:val="yellow"/>
        </w:rPr>
        <w:t>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w:t>
      </w:r>
      <w:r w:rsidR="00BB4550" w:rsidRPr="00CB234F">
        <w:rPr>
          <w:highlight w:val="yellow"/>
        </w:rPr>
        <w:t> </w:t>
      </w:r>
      <w:r w:rsidRPr="00CB234F">
        <w:rPr>
          <w:highlight w:val="yellow"/>
        </w:rP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rsidRPr="00CB234F">
        <w:rPr>
          <w:highlight w:val="yellow"/>
        </w:rPr>
        <w:t xml:space="preserve"> Ten zaawansowany poziom złożoności środowiska komunikacji z interesariuszami wymaga planowania dla osiągania zamierzonych rezultatów. Niemniej </w:t>
      </w:r>
      <w:r w:rsidR="00EC75B3" w:rsidRPr="00CB234F">
        <w:rPr>
          <w:highlight w:val="yellow"/>
        </w:rPr>
        <w:t xml:space="preserve">punktem wyjścia do planowania powinno być odpowiednie sformułowanie celów lub problemów do rozwiązania. </w:t>
      </w:r>
      <w:r w:rsidR="009D7FD2" w:rsidRPr="00CB234F">
        <w:rPr>
          <w:highlight w:val="yellow"/>
        </w:rPr>
        <w:t xml:space="preserve">Nieraz </w:t>
      </w:r>
      <w:r w:rsidR="00EC75B3" w:rsidRPr="00CB234F">
        <w:rPr>
          <w:highlight w:val="yellow"/>
        </w:rPr>
        <w:t xml:space="preserve">bowiem </w:t>
      </w:r>
      <w:r w:rsidR="009D7FD2" w:rsidRPr="00CB234F">
        <w:rPr>
          <w:highlight w:val="yellow"/>
        </w:rPr>
        <w:t xml:space="preserve">„określenie problemu okazuje się ważniejsze od sposobu jego rozwiązania” </w:t>
      </w:r>
      <w:r w:rsidR="009D7FD2" w:rsidRPr="00CB234F">
        <w:rPr>
          <w:noProof/>
          <w:highlight w:val="yellow"/>
        </w:rPr>
        <w:t>(G. Jackson, 2021, s. 41)</w:t>
      </w:r>
      <w:r w:rsidR="00EC75B3" w:rsidRPr="00CB234F">
        <w:rPr>
          <w:highlight w:val="yellow"/>
        </w:rPr>
        <w:t xml:space="preserve">. Aby określanie wytycznych do komunikacji z interesariuszami nieco usystematyzować i uprawdopodobnić osiągnięcie celów organizacji można posłużyć się koncepcją trójkąta komunikacji przedstawioną na </w:t>
      </w:r>
      <w:r w:rsidR="00520FE4" w:rsidRPr="00CB234F">
        <w:rPr>
          <w:highlight w:val="yellow"/>
        </w:rPr>
        <w:t>Rysunku </w:t>
      </w:r>
      <w:r w:rsidR="00FC5B1B" w:rsidRPr="00CB234F">
        <w:rPr>
          <w:highlight w:val="yellow"/>
        </w:rPr>
        <w:t>27</w:t>
      </w:r>
      <w:r w:rsidR="00EC75B3" w:rsidRPr="00CB234F">
        <w:rPr>
          <w:highlight w:val="yellow"/>
        </w:rPr>
        <w:t>.</w:t>
      </w:r>
    </w:p>
    <w:p w14:paraId="7DE4807F" w14:textId="2B3E7316" w:rsidR="00747856" w:rsidRPr="00CB234F" w:rsidRDefault="003D0D6A" w:rsidP="00747856">
      <w:pPr>
        <w:pStyle w:val="Rysunek"/>
        <w:rPr>
          <w:highlight w:val="yellow"/>
        </w:rPr>
      </w:pPr>
      <w:r w:rsidRPr="00CB234F">
        <w:rPr>
          <w:noProof/>
          <w:highlight w:val="yellow"/>
        </w:rPr>
        <w:lastRenderedPageBreak/>
        <w:drawing>
          <wp:inline distT="0" distB="0" distL="0" distR="0" wp14:anchorId="2724EB73" wp14:editId="021CF061">
            <wp:extent cx="3702050" cy="2768600"/>
            <wp:effectExtent l="0" t="0" r="0" b="0"/>
            <wp:docPr id="46"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02050" cy="2768600"/>
                    </a:xfrm>
                    <a:prstGeom prst="rect">
                      <a:avLst/>
                    </a:prstGeom>
                    <a:noFill/>
                    <a:ln>
                      <a:noFill/>
                    </a:ln>
                  </pic:spPr>
                </pic:pic>
              </a:graphicData>
            </a:graphic>
          </wp:inline>
        </w:drawing>
      </w:r>
    </w:p>
    <w:p w14:paraId="4222717C" w14:textId="39D49780" w:rsidR="00E93210" w:rsidRPr="00CB234F" w:rsidRDefault="00747856" w:rsidP="00747856">
      <w:pPr>
        <w:pStyle w:val="Tytutabeli"/>
        <w:rPr>
          <w:highlight w:val="yellow"/>
        </w:rPr>
      </w:pPr>
      <w:bookmarkStart w:id="414" w:name="_Ref156922867"/>
      <w:bookmarkStart w:id="415" w:name="_Ref156922851"/>
      <w:bookmarkStart w:id="416" w:name="_Toc169134698"/>
      <w:r w:rsidRPr="00CB234F">
        <w:rPr>
          <w:highlight w:val="yellow"/>
        </w:rPr>
        <w:t xml:space="preserve">Rysunek </w:t>
      </w:r>
      <w:r w:rsidR="00853138" w:rsidRPr="00CB234F">
        <w:rPr>
          <w:highlight w:val="yellow"/>
        </w:rPr>
        <w:fldChar w:fldCharType="begin"/>
      </w:r>
      <w:r w:rsidR="00853138" w:rsidRPr="00CB234F">
        <w:rPr>
          <w:highlight w:val="yellow"/>
        </w:rPr>
        <w:instrText xml:space="preserve"> SEQ Rysunek \* ARABIC </w:instrText>
      </w:r>
      <w:r w:rsidR="00853138" w:rsidRPr="00CB234F">
        <w:rPr>
          <w:highlight w:val="yellow"/>
        </w:rPr>
        <w:fldChar w:fldCharType="separate"/>
      </w:r>
      <w:r w:rsidR="00853138" w:rsidRPr="00CB234F">
        <w:rPr>
          <w:noProof/>
          <w:highlight w:val="yellow"/>
        </w:rPr>
        <w:t>27</w:t>
      </w:r>
      <w:r w:rsidR="00853138" w:rsidRPr="00CB234F">
        <w:rPr>
          <w:noProof/>
          <w:highlight w:val="yellow"/>
        </w:rPr>
        <w:fldChar w:fldCharType="end"/>
      </w:r>
      <w:bookmarkEnd w:id="414"/>
      <w:r w:rsidR="0036301D" w:rsidRPr="00CB234F">
        <w:rPr>
          <w:noProof/>
          <w:highlight w:val="yellow"/>
        </w:rPr>
        <w:t>.</w:t>
      </w:r>
      <w:r w:rsidRPr="00CB234F">
        <w:rPr>
          <w:highlight w:val="yellow"/>
        </w:rPr>
        <w:t xml:space="preserve"> Trójkąt komunikacji wg Bragantini</w:t>
      </w:r>
      <w:bookmarkEnd w:id="415"/>
      <w:r w:rsidR="00C97743" w:rsidRPr="00CB234F">
        <w:rPr>
          <w:highlight w:val="yellow"/>
        </w:rPr>
        <w:t>ego</w:t>
      </w:r>
      <w:bookmarkEnd w:id="416"/>
    </w:p>
    <w:p w14:paraId="3E688ADF" w14:textId="797ADEE1" w:rsidR="00E93210" w:rsidRPr="00CB234F" w:rsidRDefault="00747856" w:rsidP="007770AA">
      <w:pPr>
        <w:pStyle w:val="rdo"/>
        <w:rPr>
          <w:highlight w:val="yellow"/>
          <w:lang w:val="pl-PL"/>
        </w:rPr>
      </w:pPr>
      <w:r w:rsidRPr="00CB234F">
        <w:rPr>
          <w:highlight w:val="yellow"/>
          <w:lang w:val="pl-PL"/>
        </w:rPr>
        <w:t xml:space="preserve">Źródło: </w:t>
      </w:r>
      <w:r w:rsidRPr="00CB234F">
        <w:rPr>
          <w:noProof/>
          <w:highlight w:val="yellow"/>
          <w:lang w:val="pl-PL"/>
        </w:rPr>
        <w:t xml:space="preserve">Bragantini </w:t>
      </w:r>
      <w:r w:rsidR="006F2CD1" w:rsidRPr="00CB234F">
        <w:rPr>
          <w:noProof/>
          <w:highlight w:val="yellow"/>
          <w:lang w:val="pl-PL"/>
        </w:rPr>
        <w:t>i</w:t>
      </w:r>
      <w:r w:rsidRPr="00CB234F">
        <w:rPr>
          <w:noProof/>
          <w:highlight w:val="yellow"/>
          <w:lang w:val="pl-PL"/>
        </w:rPr>
        <w:t xml:space="preserve"> Matteo, 2017</w:t>
      </w:r>
    </w:p>
    <w:p w14:paraId="4BA46B45" w14:textId="5C60B9CE" w:rsidR="004A43EB" w:rsidRDefault="00A145E9" w:rsidP="00EA5105">
      <w:r w:rsidRPr="00CB234F">
        <w:rPr>
          <w:highlight w:val="yellow"/>
        </w:rPr>
        <w:t xml:space="preserve">Rozwiązując trójkąt komunikacji dla każdego z interesariuszy można opracować konkretny plan działań w odniesieniu do każdego z nich </w:t>
      </w:r>
      <w:r w:rsidRPr="00CB234F">
        <w:rPr>
          <w:noProof/>
          <w:highlight w:val="yellow"/>
        </w:rPr>
        <w:t>(Bragantini</w:t>
      </w:r>
      <w:r w:rsidR="006F2CD1" w:rsidRPr="00CB234F">
        <w:rPr>
          <w:noProof/>
          <w:highlight w:val="yellow"/>
        </w:rPr>
        <w:t xml:space="preserve"> i </w:t>
      </w:r>
      <w:r w:rsidRPr="00CB234F">
        <w:rPr>
          <w:noProof/>
          <w:highlight w:val="yellow"/>
        </w:rPr>
        <w:t>Matteo, 2017, s. 25)</w:t>
      </w:r>
      <w:r w:rsidRPr="00CB234F">
        <w:rPr>
          <w:highlight w:val="yellow"/>
        </w:rPr>
        <w:t>.</w:t>
      </w:r>
      <w:r w:rsidR="004A43EB" w:rsidRPr="00CB234F">
        <w:rPr>
          <w:highlight w:val="yellow"/>
        </w:rPr>
        <w:t xml:space="preserve"> Ponadto z każdą grupą formy komunikacji mogą zostać opracowane odpowiednio do jednego z trzech trybów komunikacji: osobistej (indywidualnej), nieosobistej (ogólnej) oraz grupowej </w:t>
      </w:r>
      <w:r w:rsidR="004A43EB" w:rsidRPr="00CB234F">
        <w:rPr>
          <w:noProof/>
          <w:highlight w:val="yellow"/>
        </w:rPr>
        <w:t>(Turkulainen i in., 2015, s. 76)</w:t>
      </w:r>
      <w:r w:rsidR="004A43EB" w:rsidRPr="00CB234F">
        <w:rPr>
          <w:highlight w:val="yellow"/>
        </w:rPr>
        <w:t>. W</w:t>
      </w:r>
      <w:r w:rsidR="00BB4550" w:rsidRPr="00CB234F">
        <w:rPr>
          <w:highlight w:val="yellow"/>
        </w:rPr>
        <w:t> </w:t>
      </w:r>
      <w:r w:rsidR="004A43EB" w:rsidRPr="00CB234F">
        <w:rPr>
          <w:highlight w:val="yellow"/>
        </w:rPr>
        <w:t>przypadku zarządzania projektami wyróżnia się ponadto 3 fazy projektu (konceptualizacja i planowani</w:t>
      </w:r>
      <w:r w:rsidR="00352CE7" w:rsidRPr="00CB234F">
        <w:rPr>
          <w:highlight w:val="yellow"/>
        </w:rPr>
        <w:t>e,</w:t>
      </w:r>
      <w:r w:rsidR="004A43EB" w:rsidRPr="00CB234F">
        <w:rPr>
          <w:highlight w:val="yellow"/>
        </w:rPr>
        <w:t xml:space="preserve"> wykonanie, </w:t>
      </w:r>
      <w:r w:rsidR="00352CE7" w:rsidRPr="00CB234F">
        <w:rPr>
          <w:highlight w:val="yellow"/>
        </w:rPr>
        <w:t>faza po-projektowa)</w:t>
      </w:r>
      <w:r w:rsidR="004A43EB" w:rsidRPr="00CB234F">
        <w:rPr>
          <w:highlight w:val="yellow"/>
        </w:rPr>
        <w:t xml:space="preserve"> dla których formy komunikacji mogą się różnić</w:t>
      </w:r>
      <w:r w:rsidR="005006CE" w:rsidRPr="00CB234F">
        <w:rPr>
          <w:highlight w:val="yellow"/>
        </w:rPr>
        <w:t xml:space="preserve"> </w:t>
      </w:r>
      <w:r w:rsidR="005006CE" w:rsidRPr="00CB234F">
        <w:rPr>
          <w:noProof/>
          <w:highlight w:val="yellow"/>
        </w:rPr>
        <w:t>(Turkulainen i in., 2015, s. 76)</w:t>
      </w:r>
      <w:r w:rsidR="00352CE7" w:rsidRPr="00CB234F">
        <w:rPr>
          <w:highlight w:val="yellow"/>
        </w:rPr>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rsidRPr="00CB234F">
        <w:rPr>
          <w:highlight w:val="yellow"/>
        </w:rPr>
        <w:t>identyfikacji</w:t>
      </w:r>
      <w:r w:rsidR="00352CE7" w:rsidRPr="00CB234F">
        <w:rPr>
          <w:highlight w:val="yellow"/>
        </w:rPr>
        <w:t xml:space="preserve"> różnych grup interesariuszy. Dla przykładu w </w:t>
      </w:r>
      <w:r w:rsidR="00791065" w:rsidRPr="00CB234F">
        <w:rPr>
          <w:highlight w:val="yellow"/>
        </w:rPr>
        <w:t>odniesieniu do</w:t>
      </w:r>
      <w:r w:rsidR="00352CE7" w:rsidRPr="00CB234F">
        <w:rPr>
          <w:highlight w:val="yellow"/>
        </w:rPr>
        <w:t xml:space="preserve"> pojedynczego kursu (cyklu) studiów możemy wyróżnić grupy potencjalnych kandydatów na studia, studentów oraz absolwentów. </w:t>
      </w:r>
      <w:r w:rsidR="00791065" w:rsidRPr="00CB234F">
        <w:rPr>
          <w:highlight w:val="yellow"/>
        </w:rPr>
        <w:t>W</w:t>
      </w:r>
      <w:r w:rsidR="009F73EE" w:rsidRPr="00CB234F">
        <w:rPr>
          <w:highlight w:val="yellow"/>
        </w:rPr>
        <w:t> </w:t>
      </w:r>
      <w:r w:rsidR="00791065" w:rsidRPr="00CB234F">
        <w:rPr>
          <w:highlight w:val="yellow"/>
        </w:rPr>
        <w:t>dominującej części</w:t>
      </w:r>
      <w:r w:rsidR="00352CE7" w:rsidRPr="00CB234F">
        <w:rPr>
          <w:highlight w:val="yellow"/>
        </w:rPr>
        <w:t xml:space="preserve"> mogą to być te same osoby w różnych momentach w czasie.</w:t>
      </w:r>
      <w:r w:rsidR="00791065" w:rsidRPr="00CB234F">
        <w:rPr>
          <w:highlight w:val="yellow"/>
        </w:rPr>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rsidRPr="00CB234F">
        <w:rPr>
          <w:highlight w:val="yellow"/>
        </w:rPr>
        <w:t xml:space="preserve"> Istotnym parametrem jest jednak poprawna identyfikacja znaczenia (siły oddziaływania) każdej z grup przed wyborem form komunikacji. </w:t>
      </w:r>
      <w:r w:rsidR="005B74D8" w:rsidRPr="00CB234F">
        <w:rPr>
          <w:highlight w:val="yellow"/>
        </w:rPr>
        <w:t xml:space="preserve">W odniesieniu do grup o mniejszym znaczeniu </w:t>
      </w:r>
      <w:r w:rsidR="00A8033F" w:rsidRPr="00CB234F">
        <w:rPr>
          <w:highlight w:val="yellow"/>
        </w:rPr>
        <w:t xml:space="preserve">dla organizacji i niskim zapotrzebowaniu na informacje </w:t>
      </w:r>
      <w:r w:rsidR="005B74D8" w:rsidRPr="00CB234F">
        <w:rPr>
          <w:highlight w:val="yellow"/>
        </w:rPr>
        <w:t xml:space="preserve">bardziej właściwe będą formy </w:t>
      </w:r>
      <w:r w:rsidR="00347D09" w:rsidRPr="00CB234F">
        <w:rPr>
          <w:highlight w:val="yellow"/>
        </w:rPr>
        <w:t xml:space="preserve">trybu </w:t>
      </w:r>
      <w:r w:rsidR="005B74D8" w:rsidRPr="00CB234F">
        <w:rPr>
          <w:highlight w:val="yellow"/>
        </w:rPr>
        <w:t>komunikacji nieosobistej</w:t>
      </w:r>
      <w:r w:rsidR="00A8033F" w:rsidRPr="00CB234F">
        <w:rPr>
          <w:highlight w:val="yellow"/>
        </w:rPr>
        <w:t>,</w:t>
      </w:r>
      <w:r w:rsidR="005B74D8" w:rsidRPr="00CB234F">
        <w:rPr>
          <w:highlight w:val="yellow"/>
        </w:rPr>
        <w:t xml:space="preserve"> </w:t>
      </w:r>
      <w:r w:rsidR="00A8033F" w:rsidRPr="00CB234F">
        <w:rPr>
          <w:highlight w:val="yellow"/>
        </w:rPr>
        <w:t>podczas gdy wobec grup o</w:t>
      </w:r>
      <w:r w:rsidR="009F73EE" w:rsidRPr="00CB234F">
        <w:rPr>
          <w:highlight w:val="yellow"/>
        </w:rPr>
        <w:t> </w:t>
      </w:r>
      <w:r w:rsidR="00A8033F" w:rsidRPr="00CB234F">
        <w:rPr>
          <w:highlight w:val="yellow"/>
        </w:rPr>
        <w:t xml:space="preserve">większym znaczeniu i znacznych potrzebach w zakresie otrzymywania informacji raczej należy korzystać z form </w:t>
      </w:r>
      <w:r w:rsidR="00347D09" w:rsidRPr="00CB234F">
        <w:rPr>
          <w:highlight w:val="yellow"/>
        </w:rPr>
        <w:t xml:space="preserve">należących to trybów </w:t>
      </w:r>
      <w:r w:rsidR="009B41F9" w:rsidRPr="00CB234F">
        <w:rPr>
          <w:highlight w:val="yellow"/>
        </w:rPr>
        <w:t xml:space="preserve">komunikacji </w:t>
      </w:r>
      <w:r w:rsidR="00A8033F" w:rsidRPr="00CB234F">
        <w:rPr>
          <w:highlight w:val="yellow"/>
        </w:rPr>
        <w:t>grupowej lub osobistej</w:t>
      </w:r>
      <w:r w:rsidR="000C6698" w:rsidRPr="00CB234F">
        <w:rPr>
          <w:highlight w:val="yellow"/>
        </w:rPr>
        <w:t xml:space="preserve"> </w:t>
      </w:r>
      <w:r w:rsidR="000C6698" w:rsidRPr="00CB234F">
        <w:rPr>
          <w:noProof/>
          <w:highlight w:val="yellow"/>
        </w:rPr>
        <w:t>(Turkulainen i in., 2015, s. 86)</w:t>
      </w:r>
      <w:r w:rsidR="00A8033F" w:rsidRPr="00CB234F">
        <w:rPr>
          <w:highlight w:val="yellow"/>
        </w:rPr>
        <w:t>.</w:t>
      </w:r>
      <w:r w:rsidR="0035469A" w:rsidRPr="00CB234F">
        <w:rPr>
          <w:highlight w:val="yellow"/>
        </w:rPr>
        <w:t xml:space="preserve"> W</w:t>
      </w:r>
      <w:r w:rsidR="009F73EE" w:rsidRPr="00CB234F">
        <w:rPr>
          <w:highlight w:val="yellow"/>
        </w:rPr>
        <w:t> </w:t>
      </w:r>
      <w:r w:rsidR="0035469A" w:rsidRPr="00CB234F">
        <w:rPr>
          <w:highlight w:val="yellow"/>
        </w:rPr>
        <w:t xml:space="preserve">przypadku uczelni kolejnym istotnym czynnikiem jest utrzymanie balansu pomiędzy komunikacją ukierunkowaną na wzajemne zrozumienie oraz komunikacją ukierunkowaną na osiągnięcie celu </w:t>
      </w:r>
      <w:r w:rsidR="0035469A" w:rsidRPr="00CB234F">
        <w:rPr>
          <w:noProof/>
          <w:highlight w:val="yellow"/>
        </w:rPr>
        <w:t>(Aliu i</w:t>
      </w:r>
      <w:r w:rsidR="009F73EE" w:rsidRPr="00CB234F">
        <w:rPr>
          <w:noProof/>
          <w:highlight w:val="yellow"/>
        </w:rPr>
        <w:t> </w:t>
      </w:r>
      <w:r w:rsidR="0035469A" w:rsidRPr="00CB234F">
        <w:rPr>
          <w:noProof/>
          <w:highlight w:val="yellow"/>
        </w:rPr>
        <w:t>in., 2018)</w:t>
      </w:r>
      <w:r w:rsidR="0035469A" w:rsidRPr="00CB234F">
        <w:rPr>
          <w:highlight w:val="yellow"/>
        </w:rPr>
        <w:t xml:space="preserve">. Szczególnie istotne jest uwzględnienie perspektywy wzajemnego zrozumienia w odniesieniu do wpływu na komunikację pomiędzy interesariuszami. Osiągając wzajemne zrozumienie z różnymi </w:t>
      </w:r>
      <w:r w:rsidR="0035469A" w:rsidRPr="00CB234F">
        <w:rPr>
          <w:highlight w:val="yellow"/>
        </w:rPr>
        <w:lastRenderedPageBreak/>
        <w:t xml:space="preserve">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rsidRPr="00CB234F">
        <w:rPr>
          <w:noProof/>
          <w:highlight w:val="yellow"/>
        </w:rPr>
        <w:t>(por. Aliu i in., 2018)</w:t>
      </w:r>
      <w:r w:rsidR="0035469A" w:rsidRPr="00CB234F">
        <w:rPr>
          <w:highlight w:val="yellow"/>
        </w:rPr>
        <w:t>.</w:t>
      </w:r>
      <w:r w:rsidR="00EA5105" w:rsidRPr="00CB234F">
        <w:rPr>
          <w:highlight w:val="yellow"/>
        </w:rPr>
        <w:t xml:space="preserve"> Uwzględniając powyższe kryteria można dobrać konkretne metody i kanały komunikacji dla każdej z istotnych grup interesariuszy w</w:t>
      </w:r>
      <w:r w:rsidR="009F73EE" w:rsidRPr="00CB234F">
        <w:rPr>
          <w:highlight w:val="yellow"/>
        </w:rPr>
        <w:t> </w:t>
      </w:r>
      <w:r w:rsidR="00EA5105" w:rsidRPr="00CB234F">
        <w:rPr>
          <w:highlight w:val="yellow"/>
        </w:rPr>
        <w:t>sposób świadomy. Przykłady metod i</w:t>
      </w:r>
      <w:r w:rsidR="00BB4550" w:rsidRPr="00CB234F">
        <w:rPr>
          <w:highlight w:val="yellow"/>
        </w:rPr>
        <w:t> </w:t>
      </w:r>
      <w:r w:rsidR="00EA5105" w:rsidRPr="00CB234F">
        <w:rPr>
          <w:highlight w:val="yellow"/>
        </w:rPr>
        <w:t xml:space="preserve">kanałów komunikacji w podziale na tryby oraz z wyróżnieniem form niewerbalnych zostały przedstawione w </w:t>
      </w:r>
      <w:r w:rsidR="00C86E1B" w:rsidRPr="00CB234F">
        <w:rPr>
          <w:highlight w:val="yellow"/>
        </w:rPr>
        <w:t>Tabeli 54.</w:t>
      </w:r>
    </w:p>
    <w:p w14:paraId="7C299608" w14:textId="77777777" w:rsidR="00CB234F" w:rsidRDefault="00CB234F" w:rsidP="00EA5105"/>
    <w:p w14:paraId="3D9310CB" w14:textId="77777777" w:rsidR="001D7A89" w:rsidRPr="00EF2407" w:rsidRDefault="001D7A89" w:rsidP="001D7A89">
      <w:pPr>
        <w:rPr>
          <w:lang w:val="en-GB"/>
        </w:rPr>
      </w:pPr>
      <w:r w:rsidRPr="00EF2407">
        <w:rPr>
          <w:b/>
          <w:bCs/>
          <w:lang w:val="en-GB"/>
        </w:rPr>
        <w:t>Figure 26. Forms of communication channel structures</w:t>
      </w:r>
      <w:r w:rsidRPr="00EF2407">
        <w:rPr>
          <w:lang w:val="en-GB"/>
        </w:rPr>
        <w:br/>
      </w:r>
      <w:r w:rsidRPr="00EF2407">
        <w:rPr>
          <w:i/>
          <w:iCs/>
          <w:lang w:val="en-GB"/>
        </w:rPr>
        <w:t>Source: Own elaboration based on Al</w:t>
      </w:r>
      <w:r w:rsidRPr="00EF2407">
        <w:rPr>
          <w:rFonts w:ascii="Cambria Math" w:hAnsi="Cambria Math" w:cs="Cambria Math"/>
          <w:i/>
          <w:iCs/>
          <w:lang w:val="en-GB"/>
        </w:rPr>
        <w:t>‐</w:t>
      </w:r>
      <w:r w:rsidRPr="00EF2407">
        <w:rPr>
          <w:i/>
          <w:iCs/>
          <w:lang w:val="en-GB"/>
        </w:rPr>
        <w:t>Khafaji et al., 2009</w:t>
      </w:r>
    </w:p>
    <w:p w14:paraId="4DF816DC" w14:textId="77777777" w:rsidR="001D7A89" w:rsidRPr="00EF2407" w:rsidRDefault="001D7A89" w:rsidP="001D7A89">
      <w:pPr>
        <w:rPr>
          <w:lang w:val="en-GB"/>
        </w:rPr>
      </w:pPr>
      <w:r w:rsidRPr="00EF2407">
        <w:rPr>
          <w:lang w:val="en-GB"/>
        </w:rPr>
        <w:t>Being aware of the formation of communication channel structures presented in Figure 26 allows for better planning of stakeholder communication, so that the outcomes of communication activities are more predictable and aligned with organizational goals. In relation to the complex stakeholder structure of a university, it can be observed that the occurrence of a chain structure is rather unlikely due to the multitude of different stakeholder groups. Therefore, planned communication channels will more likely take the form of a wheel or branching structure, or mixed forms composed of these two types. In contrast, in the case of spontaneous communication channels, a multi-channel structure is more likely to emerge than a wheel structure. Nevertheless, these structures can dynamically transform over time and also take on intermediate forms.</w:t>
      </w:r>
    </w:p>
    <w:p w14:paraId="4191CAF7" w14:textId="77777777" w:rsidR="001D7A89" w:rsidRPr="00EF2407" w:rsidRDefault="001D7A89" w:rsidP="001D7A89">
      <w:pPr>
        <w:rPr>
          <w:lang w:val="en-GB"/>
        </w:rPr>
      </w:pPr>
      <w:r w:rsidRPr="00EF2407">
        <w:rPr>
          <w:lang w:val="en-GB"/>
        </w:rPr>
        <w:t>This advanced level of complexity in the stakeholder communication environment requires planning to achieve intended results. Still, the starting point for planning should be the proper formulation of goals or problems to solve. Sometimes, after all, "defining the problem proves to be more important than the way it is solved" (G. Jackson, 2021, p. 41).</w:t>
      </w:r>
    </w:p>
    <w:p w14:paraId="112445CB" w14:textId="77777777" w:rsidR="001D7A89" w:rsidRPr="00EF2407" w:rsidRDefault="001D7A89" w:rsidP="001D7A89">
      <w:pPr>
        <w:rPr>
          <w:lang w:val="en-GB"/>
        </w:rPr>
      </w:pPr>
      <w:r w:rsidRPr="00EF2407">
        <w:rPr>
          <w:lang w:val="en-GB"/>
        </w:rPr>
        <w:t>To help systematize the development of communication guidelines with stakeholders and increase the likelihood of achieving organizational goals, one can use the concept of the communication triangle presented in Figure 27.</w:t>
      </w:r>
    </w:p>
    <w:p w14:paraId="37962AFA" w14:textId="77777777" w:rsidR="001D7A89" w:rsidRPr="00EF2407" w:rsidRDefault="001D7A89" w:rsidP="001D7A89">
      <w:pPr>
        <w:rPr>
          <w:lang w:val="en-GB"/>
        </w:rPr>
      </w:pPr>
      <w:r w:rsidRPr="00EF2407">
        <w:rPr>
          <w:b/>
          <w:bCs/>
          <w:lang w:val="en-GB"/>
        </w:rPr>
        <w:t>Figure 27. Communication triangle according to Bragantini</w:t>
      </w:r>
      <w:r w:rsidRPr="00EF2407">
        <w:rPr>
          <w:lang w:val="en-GB"/>
        </w:rPr>
        <w:br/>
      </w:r>
      <w:r w:rsidRPr="00EF2407">
        <w:rPr>
          <w:i/>
          <w:iCs/>
          <w:lang w:val="en-GB"/>
        </w:rPr>
        <w:t>Source: Bragantini &amp; Matteo, 2017</w:t>
      </w:r>
    </w:p>
    <w:p w14:paraId="16FB956F" w14:textId="77777777" w:rsidR="001D7A89" w:rsidRPr="00EF2407" w:rsidRDefault="001D7A89" w:rsidP="001D7A89">
      <w:pPr>
        <w:rPr>
          <w:lang w:val="en-GB"/>
        </w:rPr>
      </w:pPr>
      <w:r w:rsidRPr="00EF2407">
        <w:rPr>
          <w:lang w:val="en-GB"/>
        </w:rPr>
        <w:t>By resolving the communication triangle for each stakeholder, a specific action plan can be developed for each of them (Bragantini &amp; Matteo, 2017, p. 25). Moreover, for each group, communication methods can be designed to correspond to one of the three communication modes: personal (individual), impersonal (general), and group-based (Turkulainen et al., 2015, p. 76).</w:t>
      </w:r>
    </w:p>
    <w:p w14:paraId="4CA08A48" w14:textId="77777777" w:rsidR="001D7A89" w:rsidRPr="00EF2407" w:rsidRDefault="001D7A89" w:rsidP="001D7A89">
      <w:pPr>
        <w:rPr>
          <w:lang w:val="en-GB"/>
        </w:rPr>
      </w:pPr>
      <w:r w:rsidRPr="00EF2407">
        <w:rPr>
          <w:lang w:val="en-GB"/>
        </w:rPr>
        <w:t>In project management, three project phases are distinguished (conceptualization and planning, execution, post-project phase), for which communication forms may differ (Turkulainen et al., 2015, p. 76). This is a distinction based on time perspective. In other management areas, it is also worth considering whether a similar distinction might be relevant. In the case of a university, there are many layers of activity where such a distinction may be important. For some, this differentiation is already taken into account during the identification of various stakeholder groups.</w:t>
      </w:r>
    </w:p>
    <w:p w14:paraId="45E5C685" w14:textId="77777777" w:rsidR="001D7A89" w:rsidRPr="00EF2407" w:rsidRDefault="001D7A89" w:rsidP="001D7A89">
      <w:pPr>
        <w:rPr>
          <w:lang w:val="en-GB"/>
        </w:rPr>
      </w:pPr>
      <w:r w:rsidRPr="00EF2407">
        <w:rPr>
          <w:lang w:val="en-GB"/>
        </w:rPr>
        <w:lastRenderedPageBreak/>
        <w:t>For example, in relation to a single course (cycle) of study, we can distinguish groups of potential applicants, students, and alumni. In many cases, these may be the same individuals at different moments in time. Similarly, regarding university staff, we can identify, over time, a group of alumni (potential employees), a group of current employees, and a group of retired employees or those who have ended their cooperation with the university.</w:t>
      </w:r>
    </w:p>
    <w:p w14:paraId="1AFDB868" w14:textId="77777777" w:rsidR="001D7A89" w:rsidRPr="00EF2407" w:rsidRDefault="001D7A89" w:rsidP="001D7A89">
      <w:pPr>
        <w:rPr>
          <w:lang w:val="en-GB"/>
        </w:rPr>
      </w:pPr>
      <w:r w:rsidRPr="00EF2407">
        <w:rPr>
          <w:lang w:val="en-GB"/>
        </w:rPr>
        <w:t>The communication needs of each of these groups will likely differ, even if they share a common goal. However, a key parameter is the correct identification of the importance (impact power) of each group before choosing communication forms. For groups with lesser importance to the organization and a low demand for information, impersonal communication forms are more appropriate. On the other hand, for groups of greater importance and significant information needs, it is more appropriate to use forms from the group or personal communication modes (Turkulainen et al., 2015, p. 86).</w:t>
      </w:r>
    </w:p>
    <w:p w14:paraId="12982A54" w14:textId="77777777" w:rsidR="001D7A89" w:rsidRPr="00EF2407" w:rsidRDefault="001D7A89" w:rsidP="001D7A89">
      <w:pPr>
        <w:rPr>
          <w:lang w:val="en-GB"/>
        </w:rPr>
      </w:pPr>
      <w:r w:rsidRPr="00EF2407">
        <w:rPr>
          <w:lang w:val="en-GB"/>
        </w:rPr>
        <w:t>For universities, another important factor is maintaining a balance between communication aimed at mutual understanding and communication aimed at goal achievement (Aliu et al., 2018). It is particularly important to consider the perspective of mutual understanding in relation to its impact on communication between stakeholders. By achieving mutual understanding with various stakeholder groups, it is more likely that no adverse processes for the university will occur in the communication among these groups.</w:t>
      </w:r>
    </w:p>
    <w:p w14:paraId="729C82FF" w14:textId="77777777" w:rsidR="001D7A89" w:rsidRPr="00EF2407" w:rsidRDefault="001D7A89" w:rsidP="001D7A89">
      <w:pPr>
        <w:rPr>
          <w:lang w:val="en-GB"/>
        </w:rPr>
      </w:pPr>
      <w:r w:rsidRPr="00EF2407">
        <w:rPr>
          <w:lang w:val="en-GB"/>
        </w:rPr>
        <w:t>Of course, this is not an easy task, and a particularly significant challenge in this regard is the presence of major cultural differences among the university’s stakeholder groups (cf. Aliu et al., 2018). Taking the above criteria into account, specific methods and communication channels for each important stakeholder group can be selected consciously. Examples of communication methods and channels, divided by communication modes and distinguishing non-verbal forms, are presented in Table 54.</w:t>
      </w:r>
    </w:p>
    <w:p w14:paraId="23C62137" w14:textId="77777777" w:rsidR="00CB234F" w:rsidRPr="00EF2407" w:rsidRDefault="00CB234F" w:rsidP="00EA5105">
      <w:pPr>
        <w:rPr>
          <w:lang w:val="en-GB"/>
        </w:rPr>
      </w:pPr>
    </w:p>
    <w:p w14:paraId="5EF87B28" w14:textId="77777777" w:rsidR="00CB234F" w:rsidRPr="00EF2407" w:rsidRDefault="00CB234F" w:rsidP="00EA5105">
      <w:pPr>
        <w:rPr>
          <w:lang w:val="en-GB"/>
        </w:rPr>
      </w:pPr>
    </w:p>
    <w:p w14:paraId="7DB4233C" w14:textId="3C243950" w:rsidR="009D61E4" w:rsidRPr="001D7A89" w:rsidRDefault="009D61E4" w:rsidP="009D61E4">
      <w:pPr>
        <w:pStyle w:val="Tytutabeli"/>
        <w:rPr>
          <w:highlight w:val="yellow"/>
        </w:rPr>
      </w:pPr>
      <w:bookmarkStart w:id="417" w:name="_Ref157001680"/>
      <w:bookmarkStart w:id="418" w:name="_Ref157001672"/>
      <w:bookmarkStart w:id="419" w:name="_Toc169134777"/>
      <w:r w:rsidRPr="001D7A89">
        <w:rPr>
          <w:highlight w:val="yellow"/>
        </w:rPr>
        <w:t xml:space="preserve">Tabela </w:t>
      </w:r>
      <w:r w:rsidR="00853138" w:rsidRPr="001D7A89">
        <w:rPr>
          <w:highlight w:val="yellow"/>
        </w:rPr>
        <w:fldChar w:fldCharType="begin"/>
      </w:r>
      <w:r w:rsidR="00853138" w:rsidRPr="001D7A89">
        <w:rPr>
          <w:highlight w:val="yellow"/>
        </w:rPr>
        <w:instrText xml:space="preserve"> SEQ Tabela \* ARABIC </w:instrText>
      </w:r>
      <w:r w:rsidR="00853138" w:rsidRPr="001D7A89">
        <w:rPr>
          <w:highlight w:val="yellow"/>
        </w:rPr>
        <w:fldChar w:fldCharType="separate"/>
      </w:r>
      <w:r w:rsidR="00853138" w:rsidRPr="001D7A89">
        <w:rPr>
          <w:noProof/>
          <w:highlight w:val="yellow"/>
        </w:rPr>
        <w:t>54</w:t>
      </w:r>
      <w:r w:rsidR="00853138" w:rsidRPr="001D7A89">
        <w:rPr>
          <w:noProof/>
          <w:highlight w:val="yellow"/>
        </w:rPr>
        <w:fldChar w:fldCharType="end"/>
      </w:r>
      <w:bookmarkEnd w:id="417"/>
      <w:r w:rsidR="00B84102" w:rsidRPr="001D7A89">
        <w:rPr>
          <w:noProof/>
          <w:highlight w:val="yellow"/>
        </w:rPr>
        <w:t>.</w:t>
      </w:r>
      <w:r w:rsidRPr="001D7A89">
        <w:rPr>
          <w:highlight w:val="yellow"/>
        </w:rPr>
        <w:t xml:space="preserve"> Przykłady metod i kanałów komunikacji z interesariuszami uczelni</w:t>
      </w:r>
      <w:bookmarkEnd w:id="418"/>
      <w:bookmarkEnd w:id="4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16"/>
        <w:gridCol w:w="5946"/>
      </w:tblGrid>
      <w:tr w:rsidR="0035469A" w:rsidRPr="001D7A89" w14:paraId="11D4C74E" w14:textId="77777777" w:rsidTr="00390218">
        <w:trPr>
          <w:cantSplit/>
          <w:tblHeader/>
        </w:trPr>
        <w:tc>
          <w:tcPr>
            <w:tcW w:w="1700" w:type="dxa"/>
            <w:vAlign w:val="center"/>
          </w:tcPr>
          <w:p w14:paraId="02B8A797" w14:textId="77777777" w:rsidR="0035469A" w:rsidRPr="001D7A89" w:rsidRDefault="004172FE" w:rsidP="001D2950">
            <w:pPr>
              <w:pStyle w:val="TekstTabeli"/>
              <w:keepNext/>
              <w:jc w:val="center"/>
              <w:rPr>
                <w:b/>
                <w:bCs w:val="0"/>
                <w:highlight w:val="yellow"/>
              </w:rPr>
            </w:pPr>
            <w:r w:rsidRPr="001D7A89">
              <w:rPr>
                <w:b/>
                <w:bCs w:val="0"/>
                <w:highlight w:val="yellow"/>
              </w:rPr>
              <w:t>I</w:t>
            </w:r>
            <w:r w:rsidR="0035469A" w:rsidRPr="001D7A89">
              <w:rPr>
                <w:b/>
                <w:bCs w:val="0"/>
                <w:highlight w:val="yellow"/>
              </w:rPr>
              <w:t>nteresariusz</w:t>
            </w:r>
            <w:r w:rsidRPr="001D7A89">
              <w:rPr>
                <w:b/>
                <w:bCs w:val="0"/>
                <w:highlight w:val="yellow"/>
              </w:rPr>
              <w:t>e</w:t>
            </w:r>
          </w:p>
        </w:tc>
        <w:tc>
          <w:tcPr>
            <w:tcW w:w="1416" w:type="dxa"/>
            <w:vAlign w:val="center"/>
          </w:tcPr>
          <w:p w14:paraId="010209D3" w14:textId="77777777" w:rsidR="0035469A" w:rsidRPr="001D7A89" w:rsidRDefault="004172FE" w:rsidP="001D2950">
            <w:pPr>
              <w:pStyle w:val="TekstTabeli"/>
              <w:keepNext/>
              <w:jc w:val="center"/>
              <w:rPr>
                <w:b/>
                <w:bCs w:val="0"/>
                <w:highlight w:val="yellow"/>
              </w:rPr>
            </w:pPr>
            <w:r w:rsidRPr="001D7A89">
              <w:rPr>
                <w:b/>
                <w:bCs w:val="0"/>
                <w:highlight w:val="yellow"/>
              </w:rPr>
              <w:t>Tryb</w:t>
            </w:r>
          </w:p>
        </w:tc>
        <w:tc>
          <w:tcPr>
            <w:tcW w:w="5946" w:type="dxa"/>
            <w:vAlign w:val="center"/>
          </w:tcPr>
          <w:p w14:paraId="463F9F73" w14:textId="77777777" w:rsidR="0035469A" w:rsidRPr="001D7A89" w:rsidRDefault="004172FE" w:rsidP="001D2950">
            <w:pPr>
              <w:pStyle w:val="TekstTabeli"/>
              <w:keepNext/>
              <w:rPr>
                <w:b/>
                <w:bCs w:val="0"/>
                <w:highlight w:val="yellow"/>
              </w:rPr>
            </w:pPr>
            <w:r w:rsidRPr="001D7A89">
              <w:rPr>
                <w:b/>
                <w:bCs w:val="0"/>
                <w:highlight w:val="yellow"/>
              </w:rPr>
              <w:t>Przykłady k</w:t>
            </w:r>
            <w:r w:rsidR="0035469A" w:rsidRPr="001D7A89">
              <w:rPr>
                <w:b/>
                <w:bCs w:val="0"/>
                <w:highlight w:val="yellow"/>
              </w:rPr>
              <w:t>anał</w:t>
            </w:r>
            <w:r w:rsidRPr="001D7A89">
              <w:rPr>
                <w:b/>
                <w:bCs w:val="0"/>
                <w:highlight w:val="yellow"/>
              </w:rPr>
              <w:t>ów</w:t>
            </w:r>
            <w:r w:rsidR="0035469A" w:rsidRPr="001D7A89">
              <w:rPr>
                <w:b/>
                <w:bCs w:val="0"/>
                <w:highlight w:val="yellow"/>
              </w:rPr>
              <w:t xml:space="preserve"> komunikacji</w:t>
            </w:r>
          </w:p>
        </w:tc>
      </w:tr>
      <w:tr w:rsidR="009D61E4" w:rsidRPr="001D7A89" w14:paraId="5196B6C1" w14:textId="77777777" w:rsidTr="00390218">
        <w:trPr>
          <w:cantSplit/>
        </w:trPr>
        <w:tc>
          <w:tcPr>
            <w:tcW w:w="1700" w:type="dxa"/>
            <w:vMerge w:val="restart"/>
            <w:vAlign w:val="center"/>
          </w:tcPr>
          <w:p w14:paraId="2AEEBB7A" w14:textId="77777777" w:rsidR="009D61E4" w:rsidRPr="001D7A89" w:rsidRDefault="009D61E4" w:rsidP="001D2950">
            <w:pPr>
              <w:pStyle w:val="TekstTabeli"/>
              <w:jc w:val="center"/>
              <w:rPr>
                <w:highlight w:val="yellow"/>
              </w:rPr>
            </w:pPr>
            <w:r w:rsidRPr="001D7A89">
              <w:rPr>
                <w:highlight w:val="yellow"/>
              </w:rPr>
              <w:t>Studenci</w:t>
            </w:r>
          </w:p>
        </w:tc>
        <w:tc>
          <w:tcPr>
            <w:tcW w:w="1416" w:type="dxa"/>
            <w:vAlign w:val="center"/>
          </w:tcPr>
          <w:p w14:paraId="239AFD61"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0BF745B6" w14:textId="77777777" w:rsidR="009D61E4" w:rsidRPr="001D7A89" w:rsidRDefault="009D61E4" w:rsidP="001D2950">
            <w:pPr>
              <w:pStyle w:val="TekstTabeli"/>
              <w:numPr>
                <w:ilvl w:val="0"/>
                <w:numId w:val="40"/>
              </w:numPr>
              <w:ind w:left="170" w:hanging="170"/>
              <w:rPr>
                <w:highlight w:val="yellow"/>
              </w:rPr>
            </w:pPr>
            <w:r w:rsidRPr="001D7A89">
              <w:rPr>
                <w:highlight w:val="yellow"/>
              </w:rPr>
              <w:t>(niewerbalne) stan i dostępność narzędzi wspierających studiowanie</w:t>
            </w:r>
          </w:p>
          <w:p w14:paraId="283A17EF" w14:textId="77777777" w:rsidR="009D61E4" w:rsidRPr="001D7A89" w:rsidRDefault="009D61E4" w:rsidP="001D2950">
            <w:pPr>
              <w:pStyle w:val="TekstTabeli"/>
              <w:numPr>
                <w:ilvl w:val="0"/>
                <w:numId w:val="40"/>
              </w:numPr>
              <w:ind w:left="170" w:hanging="170"/>
              <w:rPr>
                <w:highlight w:val="yellow"/>
              </w:rPr>
            </w:pPr>
            <w:r w:rsidRPr="001D7A89">
              <w:rPr>
                <w:highlight w:val="yellow"/>
              </w:rPr>
              <w:t>ogólne informacje do społeczności akademickiej</w:t>
            </w:r>
          </w:p>
          <w:p w14:paraId="57B4E3DF"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tc>
      </w:tr>
      <w:tr w:rsidR="009D61E4" w:rsidRPr="001D7A89" w14:paraId="3AEB762F" w14:textId="77777777" w:rsidTr="00390218">
        <w:trPr>
          <w:cantSplit/>
        </w:trPr>
        <w:tc>
          <w:tcPr>
            <w:tcW w:w="1700" w:type="dxa"/>
            <w:vMerge/>
            <w:vAlign w:val="center"/>
          </w:tcPr>
          <w:p w14:paraId="1DEDF4AA" w14:textId="77777777" w:rsidR="009D61E4" w:rsidRPr="001D7A89" w:rsidRDefault="009D61E4" w:rsidP="001D2950">
            <w:pPr>
              <w:pStyle w:val="TekstTabeli"/>
              <w:jc w:val="center"/>
              <w:rPr>
                <w:highlight w:val="yellow"/>
              </w:rPr>
            </w:pPr>
          </w:p>
        </w:tc>
        <w:tc>
          <w:tcPr>
            <w:tcW w:w="1416" w:type="dxa"/>
            <w:vAlign w:val="center"/>
          </w:tcPr>
          <w:p w14:paraId="4CCFDC79"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5D49E912" w14:textId="13B6BF82" w:rsidR="009D61E4" w:rsidRPr="001D7A89" w:rsidRDefault="009D61E4" w:rsidP="001D2950">
            <w:pPr>
              <w:pStyle w:val="TekstTabeli"/>
              <w:numPr>
                <w:ilvl w:val="0"/>
                <w:numId w:val="40"/>
              </w:numPr>
              <w:ind w:left="170" w:hanging="170"/>
              <w:rPr>
                <w:highlight w:val="yellow"/>
              </w:rPr>
            </w:pPr>
            <w:r w:rsidRPr="001D7A89">
              <w:rPr>
                <w:highlight w:val="yellow"/>
              </w:rPr>
              <w:t>spotkania grup z władzami uczelni</w:t>
            </w:r>
            <w:r w:rsidR="009F73EE" w:rsidRPr="001D7A89">
              <w:rPr>
                <w:highlight w:val="yellow"/>
              </w:rPr>
              <w:t>/</w:t>
            </w:r>
            <w:r w:rsidRPr="001D7A89">
              <w:rPr>
                <w:highlight w:val="yellow"/>
              </w:rPr>
              <w:t>wydziału</w:t>
            </w:r>
          </w:p>
          <w:p w14:paraId="777F2C94"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na stronie internetowej</w:t>
            </w:r>
          </w:p>
          <w:p w14:paraId="64DE302F" w14:textId="77777777" w:rsidR="009D61E4" w:rsidRPr="001D7A89" w:rsidRDefault="009D61E4" w:rsidP="001D2950">
            <w:pPr>
              <w:pStyle w:val="TekstTabeli"/>
              <w:numPr>
                <w:ilvl w:val="0"/>
                <w:numId w:val="40"/>
              </w:numPr>
              <w:ind w:left="170" w:hanging="170"/>
              <w:rPr>
                <w:highlight w:val="yellow"/>
              </w:rPr>
            </w:pPr>
            <w:r w:rsidRPr="001D7A89">
              <w:rPr>
                <w:highlight w:val="yellow"/>
              </w:rPr>
              <w:t>platformy edukacyjne dostępne dla studentów</w:t>
            </w:r>
          </w:p>
        </w:tc>
      </w:tr>
      <w:tr w:rsidR="009D61E4" w:rsidRPr="001D7A89" w14:paraId="32A807F4" w14:textId="77777777" w:rsidTr="00390218">
        <w:trPr>
          <w:cantSplit/>
        </w:trPr>
        <w:tc>
          <w:tcPr>
            <w:tcW w:w="1700" w:type="dxa"/>
            <w:vMerge/>
            <w:vAlign w:val="center"/>
          </w:tcPr>
          <w:p w14:paraId="7621AD42" w14:textId="77777777" w:rsidR="009D61E4" w:rsidRPr="001D7A89" w:rsidRDefault="009D61E4" w:rsidP="001D2950">
            <w:pPr>
              <w:pStyle w:val="TekstTabeli"/>
              <w:jc w:val="center"/>
              <w:rPr>
                <w:highlight w:val="yellow"/>
              </w:rPr>
            </w:pPr>
          </w:p>
        </w:tc>
        <w:tc>
          <w:tcPr>
            <w:tcW w:w="1416" w:type="dxa"/>
            <w:vAlign w:val="center"/>
          </w:tcPr>
          <w:p w14:paraId="0500A20F" w14:textId="77777777" w:rsidR="009D61E4" w:rsidRPr="001D7A89" w:rsidRDefault="009D61E4" w:rsidP="001D2950">
            <w:pPr>
              <w:pStyle w:val="TekstTabeli"/>
              <w:jc w:val="center"/>
              <w:rPr>
                <w:highlight w:val="yellow"/>
              </w:rPr>
            </w:pPr>
            <w:r w:rsidRPr="001D7A89">
              <w:rPr>
                <w:highlight w:val="yellow"/>
              </w:rPr>
              <w:t>osobiste</w:t>
            </w:r>
          </w:p>
        </w:tc>
        <w:tc>
          <w:tcPr>
            <w:tcW w:w="5946" w:type="dxa"/>
            <w:vAlign w:val="center"/>
          </w:tcPr>
          <w:p w14:paraId="0455CE47" w14:textId="237ED450" w:rsidR="009D61E4" w:rsidRPr="001D7A89" w:rsidRDefault="009D61E4" w:rsidP="001D2950">
            <w:pPr>
              <w:pStyle w:val="TekstTabeli"/>
              <w:numPr>
                <w:ilvl w:val="0"/>
                <w:numId w:val="40"/>
              </w:numPr>
              <w:ind w:left="170" w:hanging="170"/>
              <w:rPr>
                <w:highlight w:val="yellow"/>
              </w:rPr>
            </w:pPr>
            <w:r w:rsidRPr="001D7A89">
              <w:rPr>
                <w:highlight w:val="yellow"/>
              </w:rPr>
              <w:t>indywidualne rozmowy z pracownikami administracyjnymi/wykładowcami</w:t>
            </w:r>
            <w:r w:rsidR="009F73EE" w:rsidRPr="001D7A89">
              <w:rPr>
                <w:highlight w:val="yellow"/>
              </w:rPr>
              <w:t>/</w:t>
            </w:r>
            <w:r w:rsidRPr="001D7A89">
              <w:rPr>
                <w:highlight w:val="yellow"/>
              </w:rPr>
              <w:t>władzami</w:t>
            </w:r>
          </w:p>
          <w:p w14:paraId="6AD72F70"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decyzje dostarczane indywidualnie</w:t>
            </w:r>
          </w:p>
          <w:p w14:paraId="5C43DDFD"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maile</w:t>
            </w:r>
          </w:p>
        </w:tc>
      </w:tr>
      <w:tr w:rsidR="009D61E4" w:rsidRPr="001D7A89" w14:paraId="06748D51" w14:textId="77777777" w:rsidTr="00390218">
        <w:trPr>
          <w:cantSplit/>
        </w:trPr>
        <w:tc>
          <w:tcPr>
            <w:tcW w:w="1700" w:type="dxa"/>
            <w:vMerge w:val="restart"/>
            <w:vAlign w:val="center"/>
          </w:tcPr>
          <w:p w14:paraId="7345FBB2" w14:textId="77777777" w:rsidR="009D61E4" w:rsidRPr="001D7A89" w:rsidRDefault="009D61E4" w:rsidP="001D2950">
            <w:pPr>
              <w:pStyle w:val="TekstTabeli"/>
              <w:jc w:val="center"/>
              <w:rPr>
                <w:highlight w:val="yellow"/>
              </w:rPr>
            </w:pPr>
            <w:r w:rsidRPr="001D7A89">
              <w:rPr>
                <w:highlight w:val="yellow"/>
              </w:rPr>
              <w:t xml:space="preserve">Pracownicy </w:t>
            </w:r>
            <w:r w:rsidRPr="001D7A89">
              <w:rPr>
                <w:highlight w:val="yellow"/>
              </w:rPr>
              <w:br/>
              <w:t xml:space="preserve">dydaktyczni </w:t>
            </w:r>
            <w:r w:rsidRPr="001D7A89">
              <w:rPr>
                <w:highlight w:val="yellow"/>
              </w:rPr>
              <w:br/>
              <w:t>i naukowi</w:t>
            </w:r>
          </w:p>
        </w:tc>
        <w:tc>
          <w:tcPr>
            <w:tcW w:w="1416" w:type="dxa"/>
            <w:vAlign w:val="center"/>
          </w:tcPr>
          <w:p w14:paraId="5ED5D69F"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4C976E73" w14:textId="37D60E8B" w:rsidR="009D61E4" w:rsidRPr="001D7A89" w:rsidRDefault="009D61E4" w:rsidP="001D2950">
            <w:pPr>
              <w:pStyle w:val="TekstTabeli"/>
              <w:numPr>
                <w:ilvl w:val="0"/>
                <w:numId w:val="40"/>
              </w:numPr>
              <w:ind w:left="170" w:hanging="170"/>
              <w:rPr>
                <w:highlight w:val="yellow"/>
              </w:rPr>
            </w:pPr>
            <w:r w:rsidRPr="001D7A89">
              <w:rPr>
                <w:highlight w:val="yellow"/>
              </w:rPr>
              <w:t>(niewerbalne) stan i dostępność narzędzi wspierających nauczanie/badania</w:t>
            </w:r>
          </w:p>
          <w:p w14:paraId="6874FFB3" w14:textId="77777777" w:rsidR="009D61E4" w:rsidRPr="001D7A89" w:rsidRDefault="009D61E4" w:rsidP="001D2950">
            <w:pPr>
              <w:pStyle w:val="TekstTabeli"/>
              <w:numPr>
                <w:ilvl w:val="0"/>
                <w:numId w:val="40"/>
              </w:numPr>
              <w:ind w:left="170" w:hanging="170"/>
              <w:rPr>
                <w:highlight w:val="yellow"/>
              </w:rPr>
            </w:pPr>
            <w:r w:rsidRPr="001D7A89">
              <w:rPr>
                <w:highlight w:val="yellow"/>
              </w:rPr>
              <w:t>ogólne informacje do społeczności akademickiej</w:t>
            </w:r>
          </w:p>
          <w:p w14:paraId="6B8272A1" w14:textId="77777777" w:rsidR="009D61E4" w:rsidRPr="001D7A89" w:rsidRDefault="009D61E4" w:rsidP="001D2950">
            <w:pPr>
              <w:pStyle w:val="TekstTabeli"/>
              <w:numPr>
                <w:ilvl w:val="0"/>
                <w:numId w:val="40"/>
              </w:numPr>
              <w:ind w:left="170" w:hanging="170"/>
              <w:rPr>
                <w:highlight w:val="yellow"/>
              </w:rPr>
            </w:pPr>
            <w:r w:rsidRPr="001D7A89">
              <w:rPr>
                <w:highlight w:val="yellow"/>
              </w:rPr>
              <w:t>możliwości współpracy wewnątrz- i pozauczelnianych</w:t>
            </w:r>
          </w:p>
        </w:tc>
      </w:tr>
      <w:tr w:rsidR="009D61E4" w:rsidRPr="001D7A89" w14:paraId="34AFEB82" w14:textId="77777777" w:rsidTr="00390218">
        <w:trPr>
          <w:cantSplit/>
        </w:trPr>
        <w:tc>
          <w:tcPr>
            <w:tcW w:w="1700" w:type="dxa"/>
            <w:vMerge/>
            <w:vAlign w:val="center"/>
          </w:tcPr>
          <w:p w14:paraId="405E1599" w14:textId="77777777" w:rsidR="009D61E4" w:rsidRPr="001D7A89" w:rsidRDefault="009D61E4" w:rsidP="001D2950">
            <w:pPr>
              <w:pStyle w:val="TekstTabeli"/>
              <w:jc w:val="center"/>
              <w:rPr>
                <w:highlight w:val="yellow"/>
              </w:rPr>
            </w:pPr>
          </w:p>
        </w:tc>
        <w:tc>
          <w:tcPr>
            <w:tcW w:w="1416" w:type="dxa"/>
            <w:vAlign w:val="center"/>
          </w:tcPr>
          <w:p w14:paraId="746F58C2"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6EAD03EF" w14:textId="46DBD110" w:rsidR="009D61E4" w:rsidRPr="001D7A89" w:rsidRDefault="009D61E4" w:rsidP="001D2950">
            <w:pPr>
              <w:pStyle w:val="TekstTabeli"/>
              <w:numPr>
                <w:ilvl w:val="0"/>
                <w:numId w:val="40"/>
              </w:numPr>
              <w:ind w:left="170" w:hanging="170"/>
              <w:rPr>
                <w:highlight w:val="yellow"/>
              </w:rPr>
            </w:pPr>
            <w:r w:rsidRPr="001D7A89">
              <w:rPr>
                <w:highlight w:val="yellow"/>
              </w:rPr>
              <w:t>spotkania grup z władzami uczelni</w:t>
            </w:r>
            <w:r w:rsidR="009F73EE" w:rsidRPr="001D7A89">
              <w:rPr>
                <w:highlight w:val="yellow"/>
              </w:rPr>
              <w:t>/</w:t>
            </w:r>
            <w:r w:rsidRPr="001D7A89">
              <w:rPr>
                <w:highlight w:val="yellow"/>
              </w:rPr>
              <w:t>wydziału</w:t>
            </w:r>
          </w:p>
          <w:p w14:paraId="7E7CD298"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na stronie internetowej dedykowane pracownikom</w:t>
            </w:r>
          </w:p>
          <w:p w14:paraId="15A80B48" w14:textId="77777777" w:rsidR="009D61E4" w:rsidRPr="001D7A89" w:rsidRDefault="009D61E4" w:rsidP="001D2950">
            <w:pPr>
              <w:pStyle w:val="TekstTabeli"/>
              <w:numPr>
                <w:ilvl w:val="0"/>
                <w:numId w:val="40"/>
              </w:numPr>
              <w:ind w:left="170" w:hanging="170"/>
              <w:rPr>
                <w:highlight w:val="yellow"/>
              </w:rPr>
            </w:pPr>
            <w:r w:rsidRPr="001D7A89">
              <w:rPr>
                <w:highlight w:val="yellow"/>
              </w:rPr>
              <w:t>organizacja procesów decyzyjnych (wybory, konsultacje, itp.)</w:t>
            </w:r>
          </w:p>
          <w:p w14:paraId="6AC57895" w14:textId="77777777" w:rsidR="009D61E4" w:rsidRPr="001D7A89" w:rsidRDefault="009D61E4" w:rsidP="001D2950">
            <w:pPr>
              <w:pStyle w:val="TekstTabeli"/>
              <w:numPr>
                <w:ilvl w:val="0"/>
                <w:numId w:val="40"/>
              </w:numPr>
              <w:ind w:left="170" w:hanging="170"/>
              <w:rPr>
                <w:highlight w:val="yellow"/>
              </w:rPr>
            </w:pPr>
            <w:r w:rsidRPr="001D7A89">
              <w:rPr>
                <w:highlight w:val="yellow"/>
              </w:rPr>
              <w:t>negocjacje za pośrednictwem związków zawodowych</w:t>
            </w:r>
          </w:p>
        </w:tc>
      </w:tr>
      <w:tr w:rsidR="009D61E4" w:rsidRPr="001D7A89" w14:paraId="7B4AEAD8" w14:textId="77777777" w:rsidTr="00390218">
        <w:trPr>
          <w:cantSplit/>
        </w:trPr>
        <w:tc>
          <w:tcPr>
            <w:tcW w:w="1700" w:type="dxa"/>
            <w:vMerge/>
            <w:vAlign w:val="center"/>
          </w:tcPr>
          <w:p w14:paraId="5BEAABF9" w14:textId="77777777" w:rsidR="009D61E4" w:rsidRPr="001D7A89" w:rsidRDefault="009D61E4" w:rsidP="001D2950">
            <w:pPr>
              <w:pStyle w:val="TekstTabeli"/>
              <w:jc w:val="center"/>
              <w:rPr>
                <w:highlight w:val="yellow"/>
              </w:rPr>
            </w:pPr>
          </w:p>
        </w:tc>
        <w:tc>
          <w:tcPr>
            <w:tcW w:w="1416" w:type="dxa"/>
            <w:vAlign w:val="center"/>
          </w:tcPr>
          <w:p w14:paraId="54D44FD0" w14:textId="77777777" w:rsidR="009D61E4" w:rsidRPr="001D7A89" w:rsidRDefault="009D61E4" w:rsidP="001D2950">
            <w:pPr>
              <w:pStyle w:val="TekstTabeli"/>
              <w:jc w:val="center"/>
              <w:rPr>
                <w:highlight w:val="yellow"/>
              </w:rPr>
            </w:pPr>
            <w:r w:rsidRPr="001D7A89">
              <w:rPr>
                <w:highlight w:val="yellow"/>
              </w:rPr>
              <w:t>osobiste</w:t>
            </w:r>
          </w:p>
        </w:tc>
        <w:tc>
          <w:tcPr>
            <w:tcW w:w="5946" w:type="dxa"/>
            <w:vAlign w:val="center"/>
          </w:tcPr>
          <w:p w14:paraId="7006CF07" w14:textId="0C868482" w:rsidR="009D61E4" w:rsidRPr="001D7A89" w:rsidRDefault="009D61E4" w:rsidP="001D2950">
            <w:pPr>
              <w:pStyle w:val="TekstTabeli"/>
              <w:numPr>
                <w:ilvl w:val="0"/>
                <w:numId w:val="40"/>
              </w:numPr>
              <w:ind w:left="170" w:hanging="170"/>
              <w:rPr>
                <w:highlight w:val="yellow"/>
              </w:rPr>
            </w:pPr>
            <w:r w:rsidRPr="001D7A89">
              <w:rPr>
                <w:highlight w:val="yellow"/>
              </w:rPr>
              <w:t>indywidualne rozmowy władzami</w:t>
            </w:r>
            <w:r w:rsidR="009F73EE" w:rsidRPr="001D7A89">
              <w:rPr>
                <w:highlight w:val="yellow"/>
              </w:rPr>
              <w:t>/</w:t>
            </w:r>
            <w:r w:rsidRPr="001D7A89">
              <w:rPr>
                <w:highlight w:val="yellow"/>
              </w:rPr>
              <w:t>pracownikami administracyjnymi</w:t>
            </w:r>
          </w:p>
          <w:p w14:paraId="50413208"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decyzje dostarczane indywidualnie</w:t>
            </w:r>
          </w:p>
          <w:p w14:paraId="70294BB9" w14:textId="77777777" w:rsidR="009D61E4" w:rsidRPr="001D7A89" w:rsidRDefault="009D61E4" w:rsidP="001D2950">
            <w:pPr>
              <w:pStyle w:val="TekstTabeli"/>
              <w:numPr>
                <w:ilvl w:val="0"/>
                <w:numId w:val="40"/>
              </w:numPr>
              <w:ind w:left="170" w:hanging="170"/>
              <w:rPr>
                <w:highlight w:val="yellow"/>
              </w:rPr>
            </w:pPr>
            <w:r w:rsidRPr="001D7A89">
              <w:rPr>
                <w:highlight w:val="yellow"/>
              </w:rPr>
              <w:t>osobiste warunki zatrudnienia</w:t>
            </w:r>
          </w:p>
        </w:tc>
      </w:tr>
      <w:tr w:rsidR="009D61E4" w:rsidRPr="001D7A89" w14:paraId="70CFBB16" w14:textId="77777777" w:rsidTr="00390218">
        <w:trPr>
          <w:cantSplit/>
        </w:trPr>
        <w:tc>
          <w:tcPr>
            <w:tcW w:w="1700" w:type="dxa"/>
            <w:vMerge w:val="restart"/>
            <w:vAlign w:val="center"/>
          </w:tcPr>
          <w:p w14:paraId="04205D61" w14:textId="77777777" w:rsidR="009D61E4" w:rsidRPr="001D7A89" w:rsidRDefault="009D61E4" w:rsidP="001D2950">
            <w:pPr>
              <w:pStyle w:val="TekstTabeli"/>
              <w:jc w:val="center"/>
              <w:rPr>
                <w:highlight w:val="yellow"/>
              </w:rPr>
            </w:pPr>
            <w:r w:rsidRPr="001D7A89">
              <w:rPr>
                <w:highlight w:val="yellow"/>
              </w:rPr>
              <w:t>Pracodawcy</w:t>
            </w:r>
          </w:p>
        </w:tc>
        <w:tc>
          <w:tcPr>
            <w:tcW w:w="1416" w:type="dxa"/>
            <w:vAlign w:val="center"/>
          </w:tcPr>
          <w:p w14:paraId="68AAFDEB"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02DC1C9B"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na portalach branżowych, w innych mediach</w:t>
            </w:r>
          </w:p>
          <w:p w14:paraId="51421FED"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6E06F0CE" w14:textId="77777777" w:rsidTr="00390218">
        <w:trPr>
          <w:cantSplit/>
        </w:trPr>
        <w:tc>
          <w:tcPr>
            <w:tcW w:w="1700" w:type="dxa"/>
            <w:vMerge/>
            <w:vAlign w:val="center"/>
          </w:tcPr>
          <w:p w14:paraId="6C4932BA" w14:textId="77777777" w:rsidR="009D61E4" w:rsidRPr="001D7A89" w:rsidRDefault="009D61E4" w:rsidP="001D2950">
            <w:pPr>
              <w:pStyle w:val="TekstTabeli"/>
              <w:jc w:val="center"/>
              <w:rPr>
                <w:highlight w:val="yellow"/>
              </w:rPr>
            </w:pPr>
          </w:p>
        </w:tc>
        <w:tc>
          <w:tcPr>
            <w:tcW w:w="1416" w:type="dxa"/>
            <w:vAlign w:val="center"/>
          </w:tcPr>
          <w:p w14:paraId="4F2BED99"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6346F34D" w14:textId="77777777" w:rsidR="009D61E4" w:rsidRPr="001D7A89" w:rsidRDefault="009D61E4" w:rsidP="001D2950">
            <w:pPr>
              <w:pStyle w:val="TekstTabeli"/>
              <w:numPr>
                <w:ilvl w:val="0"/>
                <w:numId w:val="40"/>
              </w:numPr>
              <w:ind w:left="170" w:hanging="170"/>
              <w:rPr>
                <w:highlight w:val="yellow"/>
              </w:rPr>
            </w:pPr>
            <w:r w:rsidRPr="001D7A89">
              <w:rPr>
                <w:highlight w:val="yellow"/>
              </w:rPr>
              <w:t>zaproszenia do współpracy przy konferencjach</w:t>
            </w:r>
          </w:p>
          <w:p w14:paraId="33F0C051" w14:textId="77777777" w:rsidR="009D61E4" w:rsidRPr="001D7A89" w:rsidRDefault="009D61E4" w:rsidP="001D2950">
            <w:pPr>
              <w:pStyle w:val="TekstTabeli"/>
              <w:numPr>
                <w:ilvl w:val="0"/>
                <w:numId w:val="40"/>
              </w:numPr>
              <w:ind w:left="170" w:hanging="170"/>
              <w:rPr>
                <w:highlight w:val="yellow"/>
              </w:rPr>
            </w:pPr>
            <w:r w:rsidRPr="001D7A89">
              <w:rPr>
                <w:highlight w:val="yellow"/>
              </w:rPr>
              <w:t>oferty badań i innych usług dla biznesu</w:t>
            </w:r>
          </w:p>
          <w:p w14:paraId="360EBA1E" w14:textId="77777777" w:rsidR="009D61E4" w:rsidRPr="001D7A89" w:rsidRDefault="009D61E4" w:rsidP="001D2950">
            <w:pPr>
              <w:pStyle w:val="TekstTabeli"/>
              <w:numPr>
                <w:ilvl w:val="0"/>
                <w:numId w:val="40"/>
              </w:numPr>
              <w:ind w:left="170" w:hanging="170"/>
              <w:rPr>
                <w:highlight w:val="yellow"/>
              </w:rPr>
            </w:pPr>
            <w:r w:rsidRPr="001D7A89">
              <w:rPr>
                <w:highlight w:val="yellow"/>
              </w:rPr>
              <w:t>konsultacje z radami doradczymi</w:t>
            </w:r>
          </w:p>
        </w:tc>
      </w:tr>
      <w:tr w:rsidR="009D61E4" w:rsidRPr="001D7A89" w14:paraId="43438D9A" w14:textId="77777777" w:rsidTr="00390218">
        <w:trPr>
          <w:cantSplit/>
        </w:trPr>
        <w:tc>
          <w:tcPr>
            <w:tcW w:w="1700" w:type="dxa"/>
            <w:vMerge/>
            <w:vAlign w:val="center"/>
          </w:tcPr>
          <w:p w14:paraId="1B50FBDC" w14:textId="77777777" w:rsidR="009D61E4" w:rsidRPr="001D7A89" w:rsidRDefault="009D61E4" w:rsidP="001D2950">
            <w:pPr>
              <w:pStyle w:val="TekstTabeli"/>
              <w:jc w:val="center"/>
              <w:rPr>
                <w:highlight w:val="yellow"/>
              </w:rPr>
            </w:pPr>
          </w:p>
        </w:tc>
        <w:tc>
          <w:tcPr>
            <w:tcW w:w="1416" w:type="dxa"/>
            <w:vAlign w:val="center"/>
          </w:tcPr>
          <w:p w14:paraId="0CDAE57E" w14:textId="77777777" w:rsidR="009D61E4" w:rsidRPr="001D7A89" w:rsidRDefault="009D61E4" w:rsidP="001D2950">
            <w:pPr>
              <w:pStyle w:val="TekstTabeli"/>
              <w:jc w:val="center"/>
              <w:rPr>
                <w:highlight w:val="yellow"/>
              </w:rPr>
            </w:pPr>
            <w:r w:rsidRPr="001D7A89">
              <w:rPr>
                <w:highlight w:val="yellow"/>
              </w:rPr>
              <w:t>osobiste</w:t>
            </w:r>
          </w:p>
        </w:tc>
        <w:tc>
          <w:tcPr>
            <w:tcW w:w="5946" w:type="dxa"/>
            <w:vAlign w:val="center"/>
          </w:tcPr>
          <w:p w14:paraId="44A2B996"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rozmowy władzami uczelni, lub innymi członkami społeczności akademickiej</w:t>
            </w:r>
          </w:p>
          <w:p w14:paraId="31B68CC7"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współprace w ramach kół studenckich</w:t>
            </w:r>
          </w:p>
        </w:tc>
      </w:tr>
      <w:tr w:rsidR="009D61E4" w:rsidRPr="001D7A89" w14:paraId="091F08A8" w14:textId="77777777" w:rsidTr="00390218">
        <w:trPr>
          <w:cantSplit/>
        </w:trPr>
        <w:tc>
          <w:tcPr>
            <w:tcW w:w="1700" w:type="dxa"/>
            <w:vMerge w:val="restart"/>
            <w:vAlign w:val="center"/>
          </w:tcPr>
          <w:p w14:paraId="119C2896" w14:textId="77777777" w:rsidR="009D61E4" w:rsidRPr="001D7A89" w:rsidRDefault="009D61E4" w:rsidP="001D2950">
            <w:pPr>
              <w:pStyle w:val="TekstTabeli"/>
              <w:jc w:val="center"/>
              <w:rPr>
                <w:highlight w:val="yellow"/>
              </w:rPr>
            </w:pPr>
            <w:r w:rsidRPr="001D7A89">
              <w:rPr>
                <w:highlight w:val="yellow"/>
              </w:rPr>
              <w:t xml:space="preserve">Potencjalni </w:t>
            </w:r>
            <w:r w:rsidRPr="001D7A89">
              <w:rPr>
                <w:highlight w:val="yellow"/>
              </w:rPr>
              <w:br/>
              <w:t>kandydaci</w:t>
            </w:r>
          </w:p>
        </w:tc>
        <w:tc>
          <w:tcPr>
            <w:tcW w:w="1416" w:type="dxa"/>
            <w:vAlign w:val="center"/>
          </w:tcPr>
          <w:p w14:paraId="2ECDBB97"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25A25311"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p w14:paraId="5F598A64"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31A8566D" w14:textId="77777777" w:rsidTr="00390218">
        <w:trPr>
          <w:cantSplit/>
        </w:trPr>
        <w:tc>
          <w:tcPr>
            <w:tcW w:w="1700" w:type="dxa"/>
            <w:vMerge/>
            <w:vAlign w:val="center"/>
          </w:tcPr>
          <w:p w14:paraId="069BBED8" w14:textId="77777777" w:rsidR="009D61E4" w:rsidRPr="001D7A89" w:rsidRDefault="009D61E4" w:rsidP="001D2950">
            <w:pPr>
              <w:pStyle w:val="TekstTabeli"/>
              <w:jc w:val="center"/>
              <w:rPr>
                <w:highlight w:val="yellow"/>
              </w:rPr>
            </w:pPr>
          </w:p>
        </w:tc>
        <w:tc>
          <w:tcPr>
            <w:tcW w:w="1416" w:type="dxa"/>
            <w:vAlign w:val="center"/>
          </w:tcPr>
          <w:p w14:paraId="1FF52595"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1AAF990D" w14:textId="77777777" w:rsidR="009D61E4" w:rsidRPr="001D7A89" w:rsidRDefault="009D61E4" w:rsidP="001D2950">
            <w:pPr>
              <w:pStyle w:val="TekstTabeli"/>
              <w:numPr>
                <w:ilvl w:val="0"/>
                <w:numId w:val="40"/>
              </w:numPr>
              <w:ind w:left="170" w:hanging="170"/>
              <w:rPr>
                <w:highlight w:val="yellow"/>
              </w:rPr>
            </w:pPr>
            <w:r w:rsidRPr="001D7A89">
              <w:rPr>
                <w:highlight w:val="yellow"/>
              </w:rPr>
              <w:t>współprace ze szkołami średnimi</w:t>
            </w:r>
          </w:p>
          <w:p w14:paraId="5D8F4BFB" w14:textId="77777777" w:rsidR="009D61E4" w:rsidRPr="001D7A89" w:rsidRDefault="009D61E4" w:rsidP="001D2950">
            <w:pPr>
              <w:pStyle w:val="TekstTabeli"/>
              <w:numPr>
                <w:ilvl w:val="0"/>
                <w:numId w:val="40"/>
              </w:numPr>
              <w:ind w:left="170" w:hanging="170"/>
              <w:rPr>
                <w:highlight w:val="yellow"/>
              </w:rPr>
            </w:pPr>
            <w:r w:rsidRPr="001D7A89">
              <w:rPr>
                <w:highlight w:val="yellow"/>
              </w:rPr>
              <w:t>oferowanie nagród w postaci indeksów dla laureatów konkursów</w:t>
            </w:r>
          </w:p>
          <w:p w14:paraId="5D62C83B" w14:textId="60254963" w:rsidR="009D61E4" w:rsidRPr="001D7A89" w:rsidRDefault="009D61E4" w:rsidP="001D2950">
            <w:pPr>
              <w:pStyle w:val="TekstTabeli"/>
              <w:numPr>
                <w:ilvl w:val="0"/>
                <w:numId w:val="40"/>
              </w:numPr>
              <w:ind w:left="170" w:hanging="170"/>
              <w:rPr>
                <w:highlight w:val="yellow"/>
              </w:rPr>
            </w:pPr>
            <w:r w:rsidRPr="001D7A89">
              <w:rPr>
                <w:highlight w:val="yellow"/>
              </w:rPr>
              <w:t>kursy przygotowujące do egzaminów wstępnych</w:t>
            </w:r>
            <w:r w:rsidR="009F73EE" w:rsidRPr="001D7A89">
              <w:rPr>
                <w:highlight w:val="yellow"/>
              </w:rPr>
              <w:t>/</w:t>
            </w:r>
            <w:r w:rsidRPr="001D7A89">
              <w:rPr>
                <w:highlight w:val="yellow"/>
              </w:rPr>
              <w:t>studiów</w:t>
            </w:r>
          </w:p>
        </w:tc>
      </w:tr>
      <w:tr w:rsidR="00390218" w:rsidRPr="001D7A89" w14:paraId="469062D3" w14:textId="77777777" w:rsidTr="00390218">
        <w:trPr>
          <w:cantSplit/>
        </w:trPr>
        <w:tc>
          <w:tcPr>
            <w:tcW w:w="1700" w:type="dxa"/>
            <w:vAlign w:val="center"/>
          </w:tcPr>
          <w:p w14:paraId="22086905" w14:textId="77777777" w:rsidR="00390218" w:rsidRPr="001D7A89" w:rsidRDefault="00390218" w:rsidP="001D2950">
            <w:pPr>
              <w:pStyle w:val="TekstTabeli"/>
              <w:jc w:val="center"/>
              <w:rPr>
                <w:highlight w:val="yellow"/>
              </w:rPr>
            </w:pPr>
            <w:r w:rsidRPr="001D7A89">
              <w:rPr>
                <w:highlight w:val="yellow"/>
              </w:rPr>
              <w:t>Absolwenci</w:t>
            </w:r>
          </w:p>
        </w:tc>
        <w:tc>
          <w:tcPr>
            <w:tcW w:w="1416" w:type="dxa"/>
            <w:vAlign w:val="center"/>
          </w:tcPr>
          <w:p w14:paraId="37B19AFE" w14:textId="77777777" w:rsidR="00390218" w:rsidRPr="001D7A89" w:rsidRDefault="00390218" w:rsidP="001D2950">
            <w:pPr>
              <w:pStyle w:val="TekstTabeli"/>
              <w:jc w:val="center"/>
              <w:rPr>
                <w:highlight w:val="yellow"/>
              </w:rPr>
            </w:pPr>
            <w:r w:rsidRPr="001D7A89">
              <w:rPr>
                <w:highlight w:val="yellow"/>
              </w:rPr>
              <w:t>nieosobiste</w:t>
            </w:r>
          </w:p>
        </w:tc>
        <w:tc>
          <w:tcPr>
            <w:tcW w:w="5946" w:type="dxa"/>
            <w:vAlign w:val="center"/>
          </w:tcPr>
          <w:p w14:paraId="3393C243" w14:textId="77777777" w:rsidR="00390218" w:rsidRPr="001D7A89" w:rsidRDefault="00390218" w:rsidP="001D2950">
            <w:pPr>
              <w:pStyle w:val="TekstTabeli"/>
              <w:numPr>
                <w:ilvl w:val="0"/>
                <w:numId w:val="40"/>
              </w:numPr>
              <w:ind w:left="170" w:hanging="170"/>
              <w:rPr>
                <w:highlight w:val="yellow"/>
              </w:rPr>
            </w:pPr>
            <w:r w:rsidRPr="001D7A89">
              <w:rPr>
                <w:highlight w:val="yellow"/>
              </w:rPr>
              <w:t>informacje o uczelni w mediach, rankingi, itp.</w:t>
            </w:r>
          </w:p>
        </w:tc>
      </w:tr>
      <w:tr w:rsidR="00390218" w:rsidRPr="001D7A89" w14:paraId="415E2450" w14:textId="77777777" w:rsidTr="00390218">
        <w:trPr>
          <w:cantSplit/>
        </w:trPr>
        <w:tc>
          <w:tcPr>
            <w:tcW w:w="1700" w:type="dxa"/>
            <w:vMerge w:val="restart"/>
            <w:vAlign w:val="center"/>
          </w:tcPr>
          <w:p w14:paraId="2C2C145E" w14:textId="7B47AA75" w:rsidR="00390218" w:rsidRPr="001D7A89" w:rsidRDefault="00390218" w:rsidP="001D2950">
            <w:pPr>
              <w:pStyle w:val="TekstTabeli"/>
              <w:jc w:val="center"/>
              <w:rPr>
                <w:highlight w:val="yellow"/>
              </w:rPr>
            </w:pPr>
            <w:r w:rsidRPr="001D7A89">
              <w:rPr>
                <w:highlight w:val="yellow"/>
              </w:rPr>
              <w:t>Absolwenci</w:t>
            </w:r>
          </w:p>
        </w:tc>
        <w:tc>
          <w:tcPr>
            <w:tcW w:w="1416" w:type="dxa"/>
            <w:vAlign w:val="center"/>
          </w:tcPr>
          <w:p w14:paraId="32161A37" w14:textId="77777777" w:rsidR="00390218" w:rsidRPr="001D7A89" w:rsidRDefault="00390218" w:rsidP="001D2950">
            <w:pPr>
              <w:pStyle w:val="TekstTabeli"/>
              <w:jc w:val="center"/>
              <w:rPr>
                <w:highlight w:val="yellow"/>
              </w:rPr>
            </w:pPr>
            <w:r w:rsidRPr="001D7A89">
              <w:rPr>
                <w:highlight w:val="yellow"/>
              </w:rPr>
              <w:t>grupowe</w:t>
            </w:r>
          </w:p>
        </w:tc>
        <w:tc>
          <w:tcPr>
            <w:tcW w:w="5946" w:type="dxa"/>
            <w:vAlign w:val="center"/>
          </w:tcPr>
          <w:p w14:paraId="14F86F13" w14:textId="77777777" w:rsidR="00390218" w:rsidRPr="001D7A89" w:rsidRDefault="00390218" w:rsidP="001D2950">
            <w:pPr>
              <w:pStyle w:val="TekstTabeli"/>
              <w:numPr>
                <w:ilvl w:val="0"/>
                <w:numId w:val="40"/>
              </w:numPr>
              <w:ind w:left="170" w:hanging="170"/>
              <w:rPr>
                <w:highlight w:val="yellow"/>
              </w:rPr>
            </w:pPr>
            <w:r w:rsidRPr="001D7A89">
              <w:rPr>
                <w:highlight w:val="yellow"/>
              </w:rPr>
              <w:t>zaproszenia do udziału w badaniach losów absolwentów</w:t>
            </w:r>
          </w:p>
          <w:p w14:paraId="19C9DD22" w14:textId="77777777" w:rsidR="00390218" w:rsidRPr="001D7A89" w:rsidRDefault="00390218" w:rsidP="001D2950">
            <w:pPr>
              <w:pStyle w:val="TekstTabeli"/>
              <w:numPr>
                <w:ilvl w:val="0"/>
                <w:numId w:val="40"/>
              </w:numPr>
              <w:ind w:left="170" w:hanging="170"/>
              <w:rPr>
                <w:highlight w:val="yellow"/>
              </w:rPr>
            </w:pPr>
            <w:r w:rsidRPr="001D7A89">
              <w:rPr>
                <w:highlight w:val="yellow"/>
              </w:rPr>
              <w:t>wspieranie zrzeszeń absolwentów</w:t>
            </w:r>
          </w:p>
          <w:p w14:paraId="703521CA" w14:textId="77777777" w:rsidR="00390218" w:rsidRPr="001D7A89" w:rsidRDefault="00390218" w:rsidP="001D2950">
            <w:pPr>
              <w:pStyle w:val="TekstTabeli"/>
              <w:numPr>
                <w:ilvl w:val="0"/>
                <w:numId w:val="40"/>
              </w:numPr>
              <w:ind w:left="170" w:hanging="170"/>
              <w:rPr>
                <w:highlight w:val="yellow"/>
              </w:rPr>
            </w:pPr>
            <w:r w:rsidRPr="001D7A89">
              <w:rPr>
                <w:highlight w:val="yellow"/>
              </w:rPr>
              <w:t>wspieranie organizacji spotkań dla absolwentów</w:t>
            </w:r>
          </w:p>
        </w:tc>
      </w:tr>
      <w:tr w:rsidR="00390218" w:rsidRPr="001D7A89" w14:paraId="264B744A" w14:textId="77777777" w:rsidTr="00390218">
        <w:trPr>
          <w:cantSplit/>
        </w:trPr>
        <w:tc>
          <w:tcPr>
            <w:tcW w:w="1700" w:type="dxa"/>
            <w:vMerge/>
            <w:vAlign w:val="center"/>
          </w:tcPr>
          <w:p w14:paraId="53A3FA7C" w14:textId="77777777" w:rsidR="00390218" w:rsidRPr="001D7A89" w:rsidRDefault="00390218" w:rsidP="001D2950">
            <w:pPr>
              <w:pStyle w:val="TekstTabeli"/>
              <w:jc w:val="center"/>
              <w:rPr>
                <w:highlight w:val="yellow"/>
              </w:rPr>
            </w:pPr>
          </w:p>
        </w:tc>
        <w:tc>
          <w:tcPr>
            <w:tcW w:w="1416" w:type="dxa"/>
            <w:vAlign w:val="center"/>
          </w:tcPr>
          <w:p w14:paraId="54CD56B0" w14:textId="77777777" w:rsidR="00390218" w:rsidRPr="001D7A89" w:rsidRDefault="00390218" w:rsidP="001D2950">
            <w:pPr>
              <w:pStyle w:val="TekstTabeli"/>
              <w:jc w:val="center"/>
              <w:rPr>
                <w:highlight w:val="yellow"/>
              </w:rPr>
            </w:pPr>
            <w:r w:rsidRPr="001D7A89">
              <w:rPr>
                <w:highlight w:val="yellow"/>
              </w:rPr>
              <w:t>indywidualne</w:t>
            </w:r>
          </w:p>
        </w:tc>
        <w:tc>
          <w:tcPr>
            <w:tcW w:w="5946" w:type="dxa"/>
            <w:vAlign w:val="center"/>
          </w:tcPr>
          <w:p w14:paraId="64839080" w14:textId="77777777" w:rsidR="00390218" w:rsidRPr="001D7A89" w:rsidRDefault="00390218" w:rsidP="001D2950">
            <w:pPr>
              <w:pStyle w:val="TekstTabeli"/>
              <w:numPr>
                <w:ilvl w:val="0"/>
                <w:numId w:val="40"/>
              </w:numPr>
              <w:ind w:left="170" w:hanging="170"/>
              <w:rPr>
                <w:highlight w:val="yellow"/>
              </w:rPr>
            </w:pPr>
            <w:r w:rsidRPr="001D7A89">
              <w:rPr>
                <w:highlight w:val="yellow"/>
              </w:rPr>
              <w:t>zaproszenia do udziału w konferencjach</w:t>
            </w:r>
          </w:p>
        </w:tc>
      </w:tr>
      <w:tr w:rsidR="009D61E4" w:rsidRPr="001D7A89" w14:paraId="451E1DA6" w14:textId="77777777" w:rsidTr="00390218">
        <w:trPr>
          <w:cantSplit/>
        </w:trPr>
        <w:tc>
          <w:tcPr>
            <w:tcW w:w="1700" w:type="dxa"/>
            <w:vMerge w:val="restart"/>
            <w:vAlign w:val="center"/>
          </w:tcPr>
          <w:p w14:paraId="37B9030A" w14:textId="77777777" w:rsidR="009D61E4" w:rsidRPr="001D7A89" w:rsidRDefault="009D61E4" w:rsidP="001D2950">
            <w:pPr>
              <w:pStyle w:val="TekstTabeli"/>
              <w:jc w:val="center"/>
              <w:rPr>
                <w:highlight w:val="yellow"/>
              </w:rPr>
            </w:pPr>
            <w:r w:rsidRPr="001D7A89">
              <w:rPr>
                <w:highlight w:val="yellow"/>
              </w:rPr>
              <w:t xml:space="preserve">Władze centralne </w:t>
            </w:r>
            <w:r w:rsidRPr="001D7A89">
              <w:rPr>
                <w:highlight w:val="yellow"/>
              </w:rPr>
              <w:br/>
              <w:t>i samorządowe</w:t>
            </w:r>
          </w:p>
        </w:tc>
        <w:tc>
          <w:tcPr>
            <w:tcW w:w="1416" w:type="dxa"/>
            <w:vAlign w:val="center"/>
          </w:tcPr>
          <w:p w14:paraId="4FB66D66"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248FC8EF"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p w14:paraId="3B1C3B5C"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32D039D5" w14:textId="77777777" w:rsidTr="00390218">
        <w:trPr>
          <w:cantSplit/>
        </w:trPr>
        <w:tc>
          <w:tcPr>
            <w:tcW w:w="1700" w:type="dxa"/>
            <w:vMerge/>
            <w:vAlign w:val="center"/>
          </w:tcPr>
          <w:p w14:paraId="2F64525B" w14:textId="77777777" w:rsidR="009D61E4" w:rsidRPr="001D7A89" w:rsidRDefault="009D61E4" w:rsidP="001D2950">
            <w:pPr>
              <w:pStyle w:val="TekstTabeli"/>
              <w:jc w:val="center"/>
              <w:rPr>
                <w:highlight w:val="yellow"/>
              </w:rPr>
            </w:pPr>
          </w:p>
        </w:tc>
        <w:tc>
          <w:tcPr>
            <w:tcW w:w="1416" w:type="dxa"/>
            <w:vAlign w:val="center"/>
          </w:tcPr>
          <w:p w14:paraId="36B839DC"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54908DBA" w14:textId="77777777" w:rsidR="009D61E4" w:rsidRPr="001D7A89" w:rsidRDefault="009D61E4" w:rsidP="001D2950">
            <w:pPr>
              <w:pStyle w:val="TekstTabeli"/>
              <w:numPr>
                <w:ilvl w:val="0"/>
                <w:numId w:val="40"/>
              </w:numPr>
              <w:ind w:left="170" w:hanging="170"/>
              <w:rPr>
                <w:highlight w:val="yellow"/>
              </w:rPr>
            </w:pPr>
            <w:r w:rsidRPr="001D7A89">
              <w:rPr>
                <w:highlight w:val="yellow"/>
              </w:rPr>
              <w:t>udział w konsultacjach przy tworzeniu regulacji prawnych</w:t>
            </w:r>
          </w:p>
          <w:p w14:paraId="489A0C7C" w14:textId="77777777" w:rsidR="009D61E4" w:rsidRPr="001D7A89" w:rsidRDefault="009D61E4" w:rsidP="001D2950">
            <w:pPr>
              <w:pStyle w:val="TekstTabeli"/>
              <w:numPr>
                <w:ilvl w:val="0"/>
                <w:numId w:val="40"/>
              </w:numPr>
              <w:ind w:left="170" w:hanging="170"/>
              <w:rPr>
                <w:highlight w:val="yellow"/>
              </w:rPr>
            </w:pPr>
            <w:r w:rsidRPr="001D7A89">
              <w:rPr>
                <w:highlight w:val="yellow"/>
              </w:rPr>
              <w:t>udział w konkursach państwowych kierowanych do społeczności akademickiej</w:t>
            </w:r>
          </w:p>
          <w:p w14:paraId="58DDCACF" w14:textId="2CAA33A0" w:rsidR="009D61E4" w:rsidRPr="001D7A89" w:rsidRDefault="009D61E4" w:rsidP="001D2950">
            <w:pPr>
              <w:pStyle w:val="TekstTabeli"/>
              <w:numPr>
                <w:ilvl w:val="0"/>
                <w:numId w:val="40"/>
              </w:numPr>
              <w:ind w:left="170" w:hanging="170"/>
              <w:rPr>
                <w:highlight w:val="yellow"/>
              </w:rPr>
            </w:pPr>
            <w:r w:rsidRPr="001D7A89">
              <w:rPr>
                <w:highlight w:val="yellow"/>
              </w:rPr>
              <w:t>składanie wniosków o granty i dofinansowania dla uczelni</w:t>
            </w:r>
            <w:r w:rsidR="009F73EE" w:rsidRPr="001D7A89">
              <w:rPr>
                <w:highlight w:val="yellow"/>
              </w:rPr>
              <w:t>/</w:t>
            </w:r>
            <w:r w:rsidRPr="001D7A89">
              <w:rPr>
                <w:highlight w:val="yellow"/>
              </w:rPr>
              <w:t>naukowców</w:t>
            </w:r>
            <w:r w:rsidR="009F73EE" w:rsidRPr="001D7A89">
              <w:rPr>
                <w:highlight w:val="yellow"/>
              </w:rPr>
              <w:t>/</w:t>
            </w:r>
            <w:r w:rsidRPr="001D7A89">
              <w:rPr>
                <w:highlight w:val="yellow"/>
              </w:rPr>
              <w:t>studentów</w:t>
            </w:r>
          </w:p>
          <w:p w14:paraId="4FBA5844" w14:textId="4CF56D43" w:rsidR="009D61E4" w:rsidRPr="001D7A89" w:rsidRDefault="009D61E4" w:rsidP="001D2950">
            <w:pPr>
              <w:pStyle w:val="TekstTabeli"/>
              <w:numPr>
                <w:ilvl w:val="0"/>
                <w:numId w:val="40"/>
              </w:numPr>
              <w:ind w:left="170" w:hanging="170"/>
              <w:rPr>
                <w:highlight w:val="yellow"/>
              </w:rPr>
            </w:pPr>
            <w:r w:rsidRPr="001D7A89">
              <w:rPr>
                <w:highlight w:val="yellow"/>
              </w:rPr>
              <w:t>współudział</w:t>
            </w:r>
            <w:r w:rsidR="009F73EE" w:rsidRPr="001D7A89">
              <w:rPr>
                <w:highlight w:val="yellow"/>
              </w:rPr>
              <w:t>/</w:t>
            </w:r>
            <w:r w:rsidRPr="001D7A89">
              <w:rPr>
                <w:highlight w:val="yellow"/>
              </w:rPr>
              <w:t>współorganizacja wydarzeń o charakterze lokalnym</w:t>
            </w:r>
            <w:r w:rsidR="009F73EE" w:rsidRPr="001D7A89">
              <w:rPr>
                <w:highlight w:val="yellow"/>
              </w:rPr>
              <w:t>/</w:t>
            </w:r>
            <w:r w:rsidRPr="001D7A89">
              <w:rPr>
                <w:highlight w:val="yellow"/>
              </w:rPr>
              <w:t>krajowym</w:t>
            </w:r>
            <w:r w:rsidR="009F73EE" w:rsidRPr="001D7A89">
              <w:rPr>
                <w:highlight w:val="yellow"/>
              </w:rPr>
              <w:t>/</w:t>
            </w:r>
            <w:r w:rsidRPr="001D7A89">
              <w:rPr>
                <w:highlight w:val="yellow"/>
              </w:rPr>
              <w:t>międzynarodowym</w:t>
            </w:r>
          </w:p>
          <w:p w14:paraId="3AD90637" w14:textId="77777777" w:rsidR="009D61E4" w:rsidRPr="001D7A89" w:rsidRDefault="009D61E4" w:rsidP="001D2950">
            <w:pPr>
              <w:pStyle w:val="TekstTabeli"/>
              <w:numPr>
                <w:ilvl w:val="0"/>
                <w:numId w:val="40"/>
              </w:numPr>
              <w:ind w:left="170" w:hanging="170"/>
              <w:rPr>
                <w:highlight w:val="yellow"/>
              </w:rPr>
            </w:pPr>
            <w:r w:rsidRPr="001D7A89">
              <w:rPr>
                <w:highlight w:val="yellow"/>
              </w:rPr>
              <w:t>spotkania przy okazji procesów formalnych, np. akredytacji, audytów</w:t>
            </w:r>
          </w:p>
        </w:tc>
      </w:tr>
      <w:tr w:rsidR="009D61E4" w:rsidRPr="001D7A89" w14:paraId="508B6947" w14:textId="77777777" w:rsidTr="00390218">
        <w:trPr>
          <w:cantSplit/>
        </w:trPr>
        <w:tc>
          <w:tcPr>
            <w:tcW w:w="1700" w:type="dxa"/>
            <w:vMerge/>
            <w:vAlign w:val="center"/>
          </w:tcPr>
          <w:p w14:paraId="79476FA6" w14:textId="77777777" w:rsidR="009D61E4" w:rsidRPr="001D7A89" w:rsidRDefault="009D61E4" w:rsidP="001D2950">
            <w:pPr>
              <w:pStyle w:val="TekstTabeli"/>
              <w:jc w:val="center"/>
              <w:rPr>
                <w:highlight w:val="yellow"/>
              </w:rPr>
            </w:pPr>
          </w:p>
        </w:tc>
        <w:tc>
          <w:tcPr>
            <w:tcW w:w="1416" w:type="dxa"/>
            <w:vAlign w:val="center"/>
          </w:tcPr>
          <w:p w14:paraId="44933A40" w14:textId="77777777" w:rsidR="009D61E4" w:rsidRPr="001D7A89" w:rsidRDefault="009D61E4" w:rsidP="001D2950">
            <w:pPr>
              <w:pStyle w:val="TekstTabeli"/>
              <w:jc w:val="center"/>
              <w:rPr>
                <w:highlight w:val="yellow"/>
              </w:rPr>
            </w:pPr>
            <w:r w:rsidRPr="001D7A89">
              <w:rPr>
                <w:highlight w:val="yellow"/>
              </w:rPr>
              <w:t>osobiste</w:t>
            </w:r>
          </w:p>
        </w:tc>
        <w:tc>
          <w:tcPr>
            <w:tcW w:w="5946" w:type="dxa"/>
            <w:vAlign w:val="center"/>
          </w:tcPr>
          <w:p w14:paraId="5F2E8855"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rozmowy przedstawicielami władz</w:t>
            </w:r>
          </w:p>
          <w:p w14:paraId="173111FA" w14:textId="77777777" w:rsidR="009D61E4" w:rsidRPr="001D7A89" w:rsidRDefault="009D61E4" w:rsidP="001D2950">
            <w:pPr>
              <w:pStyle w:val="TekstTabeli"/>
              <w:numPr>
                <w:ilvl w:val="0"/>
                <w:numId w:val="40"/>
              </w:numPr>
              <w:ind w:left="170" w:hanging="170"/>
              <w:rPr>
                <w:highlight w:val="yellow"/>
              </w:rPr>
            </w:pPr>
            <w:r w:rsidRPr="001D7A89">
              <w:rPr>
                <w:highlight w:val="yellow"/>
              </w:rPr>
              <w:t>zaproszenia na obchody i uroczyści uczelni</w:t>
            </w:r>
          </w:p>
        </w:tc>
      </w:tr>
      <w:tr w:rsidR="008B518A" w:rsidRPr="001D7A89" w14:paraId="43FE4FE9" w14:textId="77777777" w:rsidTr="00390218">
        <w:trPr>
          <w:cantSplit/>
        </w:trPr>
        <w:tc>
          <w:tcPr>
            <w:tcW w:w="1700" w:type="dxa"/>
            <w:vAlign w:val="center"/>
          </w:tcPr>
          <w:p w14:paraId="0F52B13F" w14:textId="77777777" w:rsidR="008B518A" w:rsidRPr="001D7A89" w:rsidRDefault="008B518A" w:rsidP="001D2950">
            <w:pPr>
              <w:pStyle w:val="TekstTabeli"/>
              <w:keepNext/>
              <w:jc w:val="center"/>
              <w:rPr>
                <w:highlight w:val="yellow"/>
              </w:rPr>
            </w:pPr>
            <w:r w:rsidRPr="001D7A89">
              <w:rPr>
                <w:highlight w:val="yellow"/>
              </w:rPr>
              <w:t>społeczeństwo</w:t>
            </w:r>
          </w:p>
        </w:tc>
        <w:tc>
          <w:tcPr>
            <w:tcW w:w="1416" w:type="dxa"/>
            <w:vAlign w:val="center"/>
          </w:tcPr>
          <w:p w14:paraId="7266794D" w14:textId="77777777" w:rsidR="008B518A" w:rsidRPr="001D7A89" w:rsidRDefault="008B518A" w:rsidP="001D2950">
            <w:pPr>
              <w:pStyle w:val="TekstTabeli"/>
              <w:keepNext/>
              <w:jc w:val="center"/>
              <w:rPr>
                <w:highlight w:val="yellow"/>
              </w:rPr>
            </w:pPr>
            <w:r w:rsidRPr="001D7A89">
              <w:rPr>
                <w:highlight w:val="yellow"/>
              </w:rPr>
              <w:t>nieosobiste</w:t>
            </w:r>
          </w:p>
        </w:tc>
        <w:tc>
          <w:tcPr>
            <w:tcW w:w="5946" w:type="dxa"/>
            <w:vAlign w:val="center"/>
          </w:tcPr>
          <w:p w14:paraId="604880BF" w14:textId="77777777" w:rsidR="008B518A" w:rsidRPr="001D7A89" w:rsidRDefault="008B518A" w:rsidP="001D2950">
            <w:pPr>
              <w:pStyle w:val="TekstTabeli"/>
              <w:keepNext/>
              <w:numPr>
                <w:ilvl w:val="0"/>
                <w:numId w:val="40"/>
              </w:numPr>
              <w:ind w:left="170" w:hanging="170"/>
              <w:rPr>
                <w:highlight w:val="yellow"/>
              </w:rPr>
            </w:pPr>
            <w:r w:rsidRPr="001D7A89">
              <w:rPr>
                <w:highlight w:val="yellow"/>
              </w:rPr>
              <w:t>informacje o uczelni w mediach, rankingi, itp.</w:t>
            </w:r>
          </w:p>
          <w:p w14:paraId="5880104D" w14:textId="77777777" w:rsidR="008B518A" w:rsidRPr="001D7A89" w:rsidRDefault="008B518A" w:rsidP="001D2950">
            <w:pPr>
              <w:pStyle w:val="TekstTabeli"/>
              <w:keepNext/>
              <w:numPr>
                <w:ilvl w:val="0"/>
                <w:numId w:val="40"/>
              </w:numPr>
              <w:ind w:left="170" w:hanging="170"/>
              <w:rPr>
                <w:highlight w:val="yellow"/>
              </w:rPr>
            </w:pPr>
            <w:r w:rsidRPr="001D7A89">
              <w:rPr>
                <w:highlight w:val="yellow"/>
              </w:rPr>
              <w:t>targi, eventy</w:t>
            </w:r>
          </w:p>
        </w:tc>
      </w:tr>
    </w:tbl>
    <w:p w14:paraId="0E4C73BE" w14:textId="04BC15D4" w:rsidR="004658C8" w:rsidRPr="001D7A89" w:rsidRDefault="009D61E4" w:rsidP="007770AA">
      <w:pPr>
        <w:pStyle w:val="rdo"/>
        <w:rPr>
          <w:highlight w:val="yellow"/>
          <w:lang w:val="pl-PL"/>
        </w:rPr>
      </w:pPr>
      <w:r w:rsidRPr="001D7A89">
        <w:rPr>
          <w:highlight w:val="yellow"/>
          <w:lang w:val="pl-PL"/>
        </w:rPr>
        <w:t>Źródło: opracowanie własne na podstawie</w:t>
      </w:r>
      <w:r w:rsidR="004C2AE7" w:rsidRPr="001D7A89">
        <w:rPr>
          <w:highlight w:val="yellow"/>
          <w:lang w:val="pl-PL"/>
        </w:rPr>
        <w:t xml:space="preserve"> </w:t>
      </w:r>
      <w:r w:rsidR="004C2AE7" w:rsidRPr="001D7A89">
        <w:rPr>
          <w:noProof/>
          <w:highlight w:val="yellow"/>
          <w:lang w:val="pl-PL"/>
        </w:rPr>
        <w:t>Al</w:t>
      </w:r>
      <w:r w:rsidR="004C2AE7" w:rsidRPr="001D7A89">
        <w:rPr>
          <w:rFonts w:ascii="Cambria Math" w:hAnsi="Cambria Math" w:cs="Cambria Math"/>
          <w:noProof/>
          <w:highlight w:val="yellow"/>
          <w:lang w:val="pl-PL"/>
        </w:rPr>
        <w:t>‐</w:t>
      </w:r>
      <w:r w:rsidR="004C2AE7" w:rsidRPr="001D7A89">
        <w:rPr>
          <w:noProof/>
          <w:highlight w:val="yellow"/>
          <w:lang w:val="pl-PL"/>
        </w:rPr>
        <w:t>Khafaji i in., 2009; G. Jackson, 2021; Turkulainen i in., 2015; Wawak, 2019</w:t>
      </w:r>
    </w:p>
    <w:p w14:paraId="2600E830" w14:textId="0C8804BD" w:rsidR="00BD2F1A" w:rsidRPr="001D7A89" w:rsidRDefault="00EA5105" w:rsidP="00BD2F1A">
      <w:pPr>
        <w:rPr>
          <w:highlight w:val="yellow"/>
        </w:rPr>
      </w:pPr>
      <w:r w:rsidRPr="001D7A89">
        <w:rPr>
          <w:highlight w:val="yellow"/>
        </w:rPr>
        <w:t xml:space="preserve">Różne grupy interesariuszy poprzez różnice w swojej specyfice mogą wymagać różnych kanałów komunikacji. Na pewno warto zwrócić uwagę na formy komunikacji niewerbalnej, gdyż one mogą </w:t>
      </w:r>
      <w:r w:rsidRPr="001D7A89">
        <w:rPr>
          <w:highlight w:val="yellow"/>
        </w:rPr>
        <w:lastRenderedPageBreak/>
        <w:t>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rsidRPr="001D7A89">
        <w:rPr>
          <w:highlight w:val="yellow"/>
        </w:rPr>
        <w:t> Tabeli 54</w:t>
      </w:r>
      <w:r w:rsidRPr="001D7A89">
        <w:rPr>
          <w:highlight w:val="yellow"/>
        </w:rPr>
        <w:t xml:space="preserve"> metod komunikacji</w:t>
      </w:r>
      <w:r w:rsidR="00656460" w:rsidRPr="001D7A89">
        <w:rPr>
          <w:highlight w:val="yellow"/>
        </w:rPr>
        <w:t xml:space="preserve"> warto zwrócić uwagę na formy, które mogą być skierowane do wielu grup jednocześnie. Jedną z takich form są komunikaty w mediach oraz rankingi (szersze omówienie rankingów znajduje się w </w:t>
      </w:r>
      <w:r w:rsidR="00804FB3" w:rsidRPr="001D7A89">
        <w:rPr>
          <w:highlight w:val="yellow"/>
        </w:rPr>
        <w:t>pod</w:t>
      </w:r>
      <w:r w:rsidR="00656460" w:rsidRPr="001D7A89">
        <w:rPr>
          <w:highlight w:val="yellow"/>
        </w:rPr>
        <w:t>rozdz.</w:t>
      </w:r>
      <w:r w:rsidR="00804FB3" w:rsidRPr="001D7A89">
        <w:rPr>
          <w:highlight w:val="yellow"/>
        </w:rPr>
        <w:t xml:space="preserve"> </w:t>
      </w:r>
      <w:r w:rsidR="00656460" w:rsidRPr="001D7A89">
        <w:rPr>
          <w:highlight w:val="yellow"/>
        </w:rPr>
        <w:fldChar w:fldCharType="begin"/>
      </w:r>
      <w:r w:rsidR="00656460" w:rsidRPr="001D7A89">
        <w:rPr>
          <w:highlight w:val="yellow"/>
        </w:rPr>
        <w:instrText xml:space="preserve"> REF _Ref66053927 \r \h </w:instrText>
      </w:r>
      <w:r w:rsidR="001D7A89">
        <w:rPr>
          <w:highlight w:val="yellow"/>
        </w:rPr>
        <w:instrText xml:space="preserve"> \* MERGEFORMAT </w:instrText>
      </w:r>
      <w:r w:rsidR="00656460" w:rsidRPr="001D7A89">
        <w:rPr>
          <w:highlight w:val="yellow"/>
        </w:rPr>
      </w:r>
      <w:r w:rsidR="00656460" w:rsidRPr="001D7A89">
        <w:rPr>
          <w:highlight w:val="yellow"/>
        </w:rPr>
        <w:fldChar w:fldCharType="separate"/>
      </w:r>
      <w:r w:rsidR="00853138" w:rsidRPr="001D7A89">
        <w:rPr>
          <w:highlight w:val="yellow"/>
        </w:rPr>
        <w:t>1.3.3</w:t>
      </w:r>
      <w:r w:rsidR="00656460" w:rsidRPr="001D7A89">
        <w:rPr>
          <w:highlight w:val="yellow"/>
        </w:rPr>
        <w:fldChar w:fldCharType="end"/>
      </w:r>
      <w:r w:rsidR="00656460" w:rsidRPr="001D7A89">
        <w:rPr>
          <w:highlight w:val="yellow"/>
        </w:rPr>
        <w:t>). Jest to zgodne z obserwacją iż „od</w:t>
      </w:r>
      <w:r w:rsidR="009D61E4" w:rsidRPr="001D7A89">
        <w:rPr>
          <w:highlight w:val="yellow"/>
        </w:rPr>
        <w:t xml:space="preserve"> czasu wzrostu edukacji wyższej i związanych z tym topologii i rankingów uniwersytety zainwestowały duże środki w</w:t>
      </w:r>
      <w:r w:rsidR="00D9066D" w:rsidRPr="001D7A89">
        <w:rPr>
          <w:highlight w:val="yellow"/>
        </w:rPr>
        <w:t> </w:t>
      </w:r>
      <w:r w:rsidR="009D61E4" w:rsidRPr="001D7A89">
        <w:rPr>
          <w:highlight w:val="yellow"/>
        </w:rPr>
        <w:t>rozwój swoich marek</w:t>
      </w:r>
      <w:r w:rsidR="00656460" w:rsidRPr="001D7A89">
        <w:rPr>
          <w:highlight w:val="yellow"/>
        </w:rPr>
        <w:t>”</w:t>
      </w:r>
      <w:r w:rsidR="009D61E4" w:rsidRPr="001D7A89">
        <w:rPr>
          <w:highlight w:val="yellow"/>
        </w:rPr>
        <w:t xml:space="preserve"> </w:t>
      </w:r>
      <w:r w:rsidR="009D61E4" w:rsidRPr="001D7A89">
        <w:rPr>
          <w:noProof/>
          <w:highlight w:val="yellow"/>
        </w:rPr>
        <w:t>(Finch i in., 2013, s. 38)</w:t>
      </w:r>
      <w:r w:rsidR="00656460" w:rsidRPr="001D7A89">
        <w:rPr>
          <w:highlight w:val="yellow"/>
        </w:rPr>
        <w:t>.</w:t>
      </w:r>
      <w:r w:rsidR="00BD2F1A" w:rsidRPr="001D7A89">
        <w:rPr>
          <w:highlight w:val="yellow"/>
        </w:rPr>
        <w:t xml:space="preserve"> Niemniej w złożonym obszarze komunikacji z różnymi interesariuszami potrzeba eksperymentowania w zakresie konkretnych rozwiązań</w:t>
      </w:r>
      <w:r w:rsidR="00A1314F" w:rsidRPr="001D7A89">
        <w:rPr>
          <w:highlight w:val="yellow"/>
        </w:rPr>
        <w:t>,</w:t>
      </w:r>
      <w:r w:rsidR="00BD2F1A" w:rsidRPr="001D7A89">
        <w:rPr>
          <w:highlight w:val="yellow"/>
        </w:rPr>
        <w:t xml:space="preserve"> gdyż to prowadzi do rozwoju wiedzy. Jednocześnie działania powinny być podejmowane na podstawie odpowiednich ekspertyz, dzięki czemu bardziej skutecznie można stawiać hipotezy co do właściwych metod i poddawać te założenia weryfikacji </w:t>
      </w:r>
      <w:r w:rsidR="00BD2F1A" w:rsidRPr="001D7A89">
        <w:rPr>
          <w:noProof/>
          <w:highlight w:val="yellow"/>
        </w:rPr>
        <w:t>(Aakhus</w:t>
      </w:r>
      <w:r w:rsidR="006F2CD1" w:rsidRPr="001D7A89">
        <w:rPr>
          <w:noProof/>
          <w:highlight w:val="yellow"/>
        </w:rPr>
        <w:t xml:space="preserve"> i </w:t>
      </w:r>
      <w:r w:rsidR="00BD2F1A" w:rsidRPr="001D7A89">
        <w:rPr>
          <w:noProof/>
          <w:highlight w:val="yellow"/>
        </w:rPr>
        <w:t>Bzdak, 2015)</w:t>
      </w:r>
      <w:r w:rsidR="00BD2F1A" w:rsidRPr="001D7A89">
        <w:rPr>
          <w:highlight w:val="yellow"/>
        </w:rPr>
        <w:t>.</w:t>
      </w:r>
    </w:p>
    <w:p w14:paraId="0BD83AB4" w14:textId="77777777" w:rsidR="0084099A" w:rsidRPr="001D7A89" w:rsidRDefault="00BD2F1A" w:rsidP="0084099A">
      <w:pPr>
        <w:rPr>
          <w:highlight w:val="yellow"/>
        </w:rPr>
      </w:pPr>
      <w:r w:rsidRPr="001D7A89">
        <w:rPr>
          <w:highlight w:val="yellow"/>
        </w:rPr>
        <w:t>Współcześnie bardzo ciekawych możliwości do angażowania interesariuszy dostarczają media społecznościowe. W badaniach Mogaji i in.</w:t>
      </w:r>
      <w:r w:rsidR="00A80250" w:rsidRPr="001D7A89">
        <w:rPr>
          <w:highlight w:val="yellow"/>
        </w:rPr>
        <w:t xml:space="preserve"> </w:t>
      </w:r>
      <w:r w:rsidR="00A80250" w:rsidRPr="001D7A89">
        <w:rPr>
          <w:noProof/>
          <w:highlight w:val="yellow"/>
        </w:rPr>
        <w:t>(2021)</w:t>
      </w:r>
      <w:r w:rsidRPr="001D7A89">
        <w:rPr>
          <w:highlight w:val="yellow"/>
        </w:rPr>
        <w:t xml:space="preserve"> przeanalizowano wzorce działań komunikacyjnych brytyjskich uniwersytetów i stwierdzono, że komunikacja za pomocą portalu Twitter (obecnie X) sprowadzała się zasadniczo do trzech obszarów przedstawionych na</w:t>
      </w:r>
      <w:r w:rsidR="00FC5B1B" w:rsidRPr="001D7A89">
        <w:rPr>
          <w:highlight w:val="yellow"/>
        </w:rPr>
        <w:t xml:space="preserve"> </w:t>
      </w:r>
      <w:r w:rsidR="00520FE4" w:rsidRPr="001D7A89">
        <w:rPr>
          <w:highlight w:val="yellow"/>
        </w:rPr>
        <w:t>Rysunku </w:t>
      </w:r>
      <w:r w:rsidR="00FC5B1B" w:rsidRPr="001D7A89">
        <w:rPr>
          <w:highlight w:val="yellow"/>
        </w:rPr>
        <w:t>28</w:t>
      </w:r>
      <w:r w:rsidRPr="001D7A89">
        <w:rPr>
          <w:highlight w:val="yellow"/>
        </w:rPr>
        <w:t>.</w:t>
      </w:r>
      <w:r w:rsidR="0084099A" w:rsidRPr="001D7A89">
        <w:rPr>
          <w:highlight w:val="yellow"/>
        </w:rPr>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w:t>
      </w:r>
      <w:r w:rsidR="00640402" w:rsidRPr="001D7A89">
        <w:rPr>
          <w:highlight w:val="yellow"/>
        </w:rPr>
        <w:t>,</w:t>
      </w:r>
      <w:r w:rsidR="0084099A" w:rsidRPr="001D7A89">
        <w:rPr>
          <w:highlight w:val="yellow"/>
        </w:rPr>
        <w:t xml:space="preserve"> w jakikolwiek sposób współpracują z uczelnią, będąc jednocześnie jej społecznością akademicką. Zatem mogą to być nie tylko partnerzy naukowo-badawczy, ale również biznes i inne instytucje publiczne lub prywatne.</w:t>
      </w:r>
    </w:p>
    <w:p w14:paraId="0150C6E3" w14:textId="6DCA8D0F" w:rsidR="00A80250" w:rsidRPr="001D7A89" w:rsidRDefault="003D0D6A" w:rsidP="00A80250">
      <w:pPr>
        <w:pStyle w:val="Rysunek"/>
        <w:rPr>
          <w:highlight w:val="yellow"/>
        </w:rPr>
      </w:pPr>
      <w:r w:rsidRPr="001D7A89">
        <w:rPr>
          <w:noProof/>
          <w:highlight w:val="yellow"/>
        </w:rPr>
        <w:drawing>
          <wp:inline distT="0" distB="0" distL="0" distR="0" wp14:anchorId="4E696029" wp14:editId="3589428B">
            <wp:extent cx="2451100" cy="2159000"/>
            <wp:effectExtent l="0" t="0" r="0" b="0"/>
            <wp:docPr id="47"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1100" cy="2159000"/>
                    </a:xfrm>
                    <a:prstGeom prst="rect">
                      <a:avLst/>
                    </a:prstGeom>
                    <a:noFill/>
                    <a:ln>
                      <a:noFill/>
                    </a:ln>
                  </pic:spPr>
                </pic:pic>
              </a:graphicData>
            </a:graphic>
          </wp:inline>
        </w:drawing>
      </w:r>
    </w:p>
    <w:p w14:paraId="12EAAE7C" w14:textId="6734A95E" w:rsidR="004A43EB" w:rsidRPr="001D7A89" w:rsidRDefault="00A80250" w:rsidP="00A80250">
      <w:pPr>
        <w:pStyle w:val="Tytutabeli"/>
        <w:rPr>
          <w:highlight w:val="yellow"/>
        </w:rPr>
      </w:pPr>
      <w:bookmarkStart w:id="420" w:name="_Ref157024032"/>
      <w:bookmarkStart w:id="421" w:name="_Ref157024024"/>
      <w:bookmarkStart w:id="422" w:name="_Toc169134699"/>
      <w:r w:rsidRPr="001D7A89">
        <w:rPr>
          <w:highlight w:val="yellow"/>
        </w:rPr>
        <w:t xml:space="preserve">Rysunek </w:t>
      </w:r>
      <w:r w:rsidR="00853138" w:rsidRPr="001D7A89">
        <w:rPr>
          <w:highlight w:val="yellow"/>
        </w:rPr>
        <w:fldChar w:fldCharType="begin"/>
      </w:r>
      <w:r w:rsidR="00853138" w:rsidRPr="001D7A89">
        <w:rPr>
          <w:highlight w:val="yellow"/>
        </w:rPr>
        <w:instrText xml:space="preserve"> SEQ Rysunek \* ARABIC </w:instrText>
      </w:r>
      <w:r w:rsidR="00853138" w:rsidRPr="001D7A89">
        <w:rPr>
          <w:highlight w:val="yellow"/>
        </w:rPr>
        <w:fldChar w:fldCharType="separate"/>
      </w:r>
      <w:r w:rsidR="00853138" w:rsidRPr="001D7A89">
        <w:rPr>
          <w:noProof/>
          <w:highlight w:val="yellow"/>
        </w:rPr>
        <w:t>28</w:t>
      </w:r>
      <w:r w:rsidR="00853138" w:rsidRPr="001D7A89">
        <w:rPr>
          <w:noProof/>
          <w:highlight w:val="yellow"/>
        </w:rPr>
        <w:fldChar w:fldCharType="end"/>
      </w:r>
      <w:bookmarkEnd w:id="420"/>
      <w:r w:rsidR="0036301D" w:rsidRPr="001D7A89">
        <w:rPr>
          <w:noProof/>
          <w:highlight w:val="yellow"/>
        </w:rPr>
        <w:t>.</w:t>
      </w:r>
      <w:r w:rsidRPr="001D7A89">
        <w:rPr>
          <w:highlight w:val="yellow"/>
        </w:rPr>
        <w:t xml:space="preserve"> Typologia komunikacji uniwersytetów w mediach społecznościowych</w:t>
      </w:r>
      <w:bookmarkEnd w:id="421"/>
      <w:bookmarkEnd w:id="422"/>
    </w:p>
    <w:p w14:paraId="5034917B" w14:textId="509B5B96" w:rsidR="00D9758D" w:rsidRPr="001D7A89" w:rsidRDefault="00A80250" w:rsidP="007770AA">
      <w:pPr>
        <w:pStyle w:val="rdo"/>
        <w:rPr>
          <w:highlight w:val="yellow"/>
          <w:lang w:val="pl-PL"/>
        </w:rPr>
      </w:pPr>
      <w:r w:rsidRPr="001D7A89">
        <w:rPr>
          <w:highlight w:val="yellow"/>
          <w:lang w:val="pl-PL"/>
        </w:rPr>
        <w:t xml:space="preserve">Źródło: opracowanie własne na podstawie </w:t>
      </w:r>
      <w:r w:rsidRPr="001D7A89">
        <w:rPr>
          <w:noProof/>
          <w:highlight w:val="yellow"/>
          <w:lang w:val="pl-PL"/>
        </w:rPr>
        <w:t>Mogaji, 2019; Mogaji i in., 2021</w:t>
      </w:r>
    </w:p>
    <w:p w14:paraId="0BBDF723" w14:textId="77777777" w:rsidR="00A20A7C" w:rsidRDefault="00A303CF" w:rsidP="00881745">
      <w:r w:rsidRPr="001D7A89">
        <w:rPr>
          <w:highlight w:val="yellow"/>
        </w:rPr>
        <w:t xml:space="preserve">Podejmując działania związane z angażowaniem i komunikacją z interesariuszami warto regularnie sprawdzać stopień dojrzałości działań wobec interesariuszy. Może do tego służyć kwestionariusz samooceny w zakresie </w:t>
      </w:r>
      <w:r w:rsidR="0005178B" w:rsidRPr="001D7A89">
        <w:rPr>
          <w:highlight w:val="yellow"/>
        </w:rPr>
        <w:t>relacji</w:t>
      </w:r>
      <w:r w:rsidRPr="001D7A89">
        <w:rPr>
          <w:highlight w:val="yellow"/>
        </w:rPr>
        <w:t xml:space="preserve"> interesariuszami </w:t>
      </w:r>
      <w:r w:rsidR="0084099A" w:rsidRPr="001D7A89">
        <w:rPr>
          <w:highlight w:val="yellow"/>
        </w:rPr>
        <w:t>zaprezentowany</w:t>
      </w:r>
      <w:r w:rsidRPr="001D7A89">
        <w:rPr>
          <w:highlight w:val="yellow"/>
        </w:rPr>
        <w:t xml:space="preserve"> w </w:t>
      </w:r>
      <w:r w:rsidR="00C86E1B" w:rsidRPr="001D7A89">
        <w:rPr>
          <w:highlight w:val="yellow"/>
        </w:rPr>
        <w:t>Tabeli 55</w:t>
      </w:r>
    </w:p>
    <w:p w14:paraId="7A5307F7" w14:textId="77777777" w:rsidR="001D7A89" w:rsidRDefault="001D7A89" w:rsidP="00881745"/>
    <w:p w14:paraId="33F6E08A" w14:textId="77777777" w:rsidR="001D7A89" w:rsidRPr="001D7A89" w:rsidRDefault="001D7A89" w:rsidP="001D7A89">
      <w:pPr>
        <w:rPr>
          <w:lang w:val="en-GB"/>
        </w:rPr>
      </w:pPr>
      <w:r w:rsidRPr="001D7A89">
        <w:rPr>
          <w:b/>
          <w:bCs/>
          <w:lang w:val="en-GB"/>
        </w:rPr>
        <w:t>Table 54. Examples of methods and communication channels with university stakeholders</w:t>
      </w:r>
      <w:r w:rsidRPr="001D7A89">
        <w:rPr>
          <w:lang w:val="en-GB"/>
        </w:rPr>
        <w:br/>
      </w:r>
      <w:r w:rsidRPr="001D7A89">
        <w:rPr>
          <w:i/>
          <w:iCs/>
          <w:lang w:val="en-GB"/>
        </w:rPr>
        <w:t>Source: Own elaboration based on Al</w:t>
      </w:r>
      <w:r w:rsidRPr="001D7A89">
        <w:rPr>
          <w:rFonts w:ascii="Cambria Math" w:hAnsi="Cambria Math" w:cs="Cambria Math"/>
          <w:i/>
          <w:iCs/>
          <w:lang w:val="en-GB"/>
        </w:rPr>
        <w:t>‐</w:t>
      </w:r>
      <w:r w:rsidRPr="001D7A89">
        <w:rPr>
          <w:i/>
          <w:iCs/>
          <w:lang w:val="en-GB"/>
        </w:rPr>
        <w:t>Khafaji et al., 2009; G. Jackson, 2021; Turkulainen et al., 2015; Wawak, 2019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7"/>
        <w:gridCol w:w="1518"/>
        <w:gridCol w:w="5097"/>
      </w:tblGrid>
      <w:tr w:rsidR="001D7A89" w:rsidRPr="001D7A89" w14:paraId="329E85C9" w14:textId="77777777" w:rsidTr="001D7A89">
        <w:trPr>
          <w:tblHeader/>
          <w:tblCellSpacing w:w="15" w:type="dxa"/>
        </w:trPr>
        <w:tc>
          <w:tcPr>
            <w:tcW w:w="0" w:type="auto"/>
            <w:vAlign w:val="center"/>
            <w:hideMark/>
          </w:tcPr>
          <w:p w14:paraId="2110E5E0" w14:textId="77777777" w:rsidR="001D7A89" w:rsidRPr="001D7A89" w:rsidRDefault="001D7A89" w:rsidP="001D7A89">
            <w:pPr>
              <w:rPr>
                <w:b/>
                <w:bCs/>
              </w:rPr>
            </w:pPr>
            <w:r w:rsidRPr="001D7A89">
              <w:rPr>
                <w:b/>
                <w:bCs/>
              </w:rPr>
              <w:t>Stakeholders</w:t>
            </w:r>
          </w:p>
        </w:tc>
        <w:tc>
          <w:tcPr>
            <w:tcW w:w="0" w:type="auto"/>
            <w:vAlign w:val="center"/>
            <w:hideMark/>
          </w:tcPr>
          <w:p w14:paraId="204F90C1" w14:textId="77777777" w:rsidR="001D7A89" w:rsidRPr="001D7A89" w:rsidRDefault="001D7A89" w:rsidP="001D7A89">
            <w:pPr>
              <w:rPr>
                <w:b/>
                <w:bCs/>
              </w:rPr>
            </w:pPr>
            <w:r w:rsidRPr="001D7A89">
              <w:rPr>
                <w:b/>
                <w:bCs/>
              </w:rPr>
              <w:t>Mode</w:t>
            </w:r>
          </w:p>
        </w:tc>
        <w:tc>
          <w:tcPr>
            <w:tcW w:w="0" w:type="auto"/>
            <w:vAlign w:val="center"/>
            <w:hideMark/>
          </w:tcPr>
          <w:p w14:paraId="2770EF71" w14:textId="77777777" w:rsidR="001D7A89" w:rsidRPr="001D7A89" w:rsidRDefault="001D7A89" w:rsidP="001D7A89">
            <w:pPr>
              <w:rPr>
                <w:b/>
                <w:bCs/>
              </w:rPr>
            </w:pPr>
            <w:r w:rsidRPr="001D7A89">
              <w:rPr>
                <w:b/>
                <w:bCs/>
              </w:rPr>
              <w:t>Examples of communication channels</w:t>
            </w:r>
          </w:p>
        </w:tc>
      </w:tr>
      <w:tr w:rsidR="001D7A89" w:rsidRPr="00C70DD3" w14:paraId="6FB221FB" w14:textId="77777777" w:rsidTr="001D7A89">
        <w:trPr>
          <w:tblCellSpacing w:w="15" w:type="dxa"/>
        </w:trPr>
        <w:tc>
          <w:tcPr>
            <w:tcW w:w="0" w:type="auto"/>
            <w:vAlign w:val="center"/>
            <w:hideMark/>
          </w:tcPr>
          <w:p w14:paraId="067F51A8" w14:textId="77777777" w:rsidR="001D7A89" w:rsidRPr="001D7A89" w:rsidRDefault="001D7A89" w:rsidP="001D7A89">
            <w:r w:rsidRPr="001D7A89">
              <w:rPr>
                <w:b/>
                <w:bCs/>
              </w:rPr>
              <w:t>Students</w:t>
            </w:r>
          </w:p>
        </w:tc>
        <w:tc>
          <w:tcPr>
            <w:tcW w:w="0" w:type="auto"/>
            <w:vAlign w:val="center"/>
            <w:hideMark/>
          </w:tcPr>
          <w:p w14:paraId="5D6C4124" w14:textId="77777777" w:rsidR="001D7A89" w:rsidRPr="001D7A89" w:rsidRDefault="001D7A89" w:rsidP="001D7A89">
            <w:r w:rsidRPr="001D7A89">
              <w:t>impersonal</w:t>
            </w:r>
          </w:p>
        </w:tc>
        <w:tc>
          <w:tcPr>
            <w:tcW w:w="0" w:type="auto"/>
            <w:vAlign w:val="center"/>
            <w:hideMark/>
          </w:tcPr>
          <w:p w14:paraId="1D0BFB3D" w14:textId="77777777" w:rsidR="001D7A89" w:rsidRPr="001D7A89" w:rsidRDefault="001D7A89" w:rsidP="001D7A89">
            <w:pPr>
              <w:rPr>
                <w:lang w:val="en-GB"/>
              </w:rPr>
            </w:pPr>
            <w:r w:rsidRPr="001D7A89">
              <w:rPr>
                <w:lang w:val="en-GB"/>
              </w:rPr>
              <w:t xml:space="preserve">• (non-verbal) status and availability of study support tools </w:t>
            </w:r>
            <w:r w:rsidRPr="001D7A89">
              <w:rPr>
                <w:lang w:val="en-GB"/>
              </w:rPr>
              <w:br/>
              <w:t xml:space="preserve">• general information for the academic community </w:t>
            </w:r>
            <w:r w:rsidRPr="001D7A89">
              <w:rPr>
                <w:lang w:val="en-GB"/>
              </w:rPr>
              <w:br/>
              <w:t>• university information in media, rankings, etc.</w:t>
            </w:r>
          </w:p>
        </w:tc>
      </w:tr>
      <w:tr w:rsidR="001D7A89" w:rsidRPr="00C70DD3" w14:paraId="40D0CA59" w14:textId="77777777" w:rsidTr="001D7A89">
        <w:trPr>
          <w:tblCellSpacing w:w="15" w:type="dxa"/>
        </w:trPr>
        <w:tc>
          <w:tcPr>
            <w:tcW w:w="0" w:type="auto"/>
            <w:vAlign w:val="center"/>
            <w:hideMark/>
          </w:tcPr>
          <w:p w14:paraId="1FCE9DAF" w14:textId="77777777" w:rsidR="001D7A89" w:rsidRPr="001D7A89" w:rsidRDefault="001D7A89" w:rsidP="001D7A89">
            <w:pPr>
              <w:rPr>
                <w:lang w:val="en-GB"/>
              </w:rPr>
            </w:pPr>
          </w:p>
        </w:tc>
        <w:tc>
          <w:tcPr>
            <w:tcW w:w="0" w:type="auto"/>
            <w:vAlign w:val="center"/>
            <w:hideMark/>
          </w:tcPr>
          <w:p w14:paraId="54841405" w14:textId="77777777" w:rsidR="001D7A89" w:rsidRPr="001D7A89" w:rsidRDefault="001D7A89" w:rsidP="001D7A89">
            <w:r w:rsidRPr="001D7A89">
              <w:t>group</w:t>
            </w:r>
          </w:p>
        </w:tc>
        <w:tc>
          <w:tcPr>
            <w:tcW w:w="0" w:type="auto"/>
            <w:vAlign w:val="center"/>
            <w:hideMark/>
          </w:tcPr>
          <w:p w14:paraId="6A00EEA9" w14:textId="77777777" w:rsidR="001D7A89" w:rsidRPr="001D7A89" w:rsidRDefault="001D7A89" w:rsidP="001D7A89">
            <w:pPr>
              <w:rPr>
                <w:lang w:val="en-GB"/>
              </w:rPr>
            </w:pPr>
            <w:r w:rsidRPr="001D7A89">
              <w:rPr>
                <w:lang w:val="en-GB"/>
              </w:rPr>
              <w:t xml:space="preserve">• group meetings with university/faculty authorities </w:t>
            </w:r>
            <w:r w:rsidRPr="001D7A89">
              <w:rPr>
                <w:lang w:val="en-GB"/>
              </w:rPr>
              <w:br/>
              <w:t xml:space="preserve">• information on the university website </w:t>
            </w:r>
            <w:r w:rsidRPr="001D7A89">
              <w:rPr>
                <w:lang w:val="en-GB"/>
              </w:rPr>
              <w:br/>
              <w:t>• educational platforms available to students</w:t>
            </w:r>
          </w:p>
        </w:tc>
      </w:tr>
      <w:tr w:rsidR="001D7A89" w:rsidRPr="00C70DD3" w14:paraId="25CDDD4D" w14:textId="77777777" w:rsidTr="001D7A89">
        <w:trPr>
          <w:tblCellSpacing w:w="15" w:type="dxa"/>
        </w:trPr>
        <w:tc>
          <w:tcPr>
            <w:tcW w:w="0" w:type="auto"/>
            <w:vAlign w:val="center"/>
            <w:hideMark/>
          </w:tcPr>
          <w:p w14:paraId="24EF82F6" w14:textId="77777777" w:rsidR="001D7A89" w:rsidRPr="001D7A89" w:rsidRDefault="001D7A89" w:rsidP="001D7A89">
            <w:pPr>
              <w:rPr>
                <w:lang w:val="en-GB"/>
              </w:rPr>
            </w:pPr>
          </w:p>
        </w:tc>
        <w:tc>
          <w:tcPr>
            <w:tcW w:w="0" w:type="auto"/>
            <w:vAlign w:val="center"/>
            <w:hideMark/>
          </w:tcPr>
          <w:p w14:paraId="137FEDEA" w14:textId="77777777" w:rsidR="001D7A89" w:rsidRPr="001D7A89" w:rsidRDefault="001D7A89" w:rsidP="001D7A89">
            <w:r w:rsidRPr="001D7A89">
              <w:t>personal</w:t>
            </w:r>
          </w:p>
        </w:tc>
        <w:tc>
          <w:tcPr>
            <w:tcW w:w="0" w:type="auto"/>
            <w:vAlign w:val="center"/>
            <w:hideMark/>
          </w:tcPr>
          <w:p w14:paraId="2DD6D59E" w14:textId="77777777" w:rsidR="001D7A89" w:rsidRPr="001D7A89" w:rsidRDefault="001D7A89" w:rsidP="001D7A89">
            <w:pPr>
              <w:rPr>
                <w:lang w:val="en-GB"/>
              </w:rPr>
            </w:pPr>
            <w:r w:rsidRPr="001D7A89">
              <w:rPr>
                <w:lang w:val="en-GB"/>
              </w:rPr>
              <w:t xml:space="preserve">• individual conversations with administrative staff/lecturers/authorities </w:t>
            </w:r>
            <w:r w:rsidRPr="001D7A89">
              <w:rPr>
                <w:lang w:val="en-GB"/>
              </w:rPr>
              <w:br/>
              <w:t xml:space="preserve">• formal decisions delivered individually </w:t>
            </w:r>
            <w:r w:rsidRPr="001D7A89">
              <w:rPr>
                <w:lang w:val="en-GB"/>
              </w:rPr>
              <w:br/>
              <w:t>• formal emails</w:t>
            </w:r>
          </w:p>
        </w:tc>
      </w:tr>
      <w:tr w:rsidR="001D7A89" w:rsidRPr="00C70DD3" w14:paraId="6C449F9F" w14:textId="77777777" w:rsidTr="001D7A89">
        <w:trPr>
          <w:tblCellSpacing w:w="15" w:type="dxa"/>
        </w:trPr>
        <w:tc>
          <w:tcPr>
            <w:tcW w:w="0" w:type="auto"/>
            <w:vAlign w:val="center"/>
            <w:hideMark/>
          </w:tcPr>
          <w:p w14:paraId="65AF90B6" w14:textId="77777777" w:rsidR="001D7A89" w:rsidRPr="001D7A89" w:rsidRDefault="001D7A89" w:rsidP="001D7A89">
            <w:r w:rsidRPr="001D7A89">
              <w:rPr>
                <w:b/>
                <w:bCs/>
              </w:rPr>
              <w:t>Teaching and research staff</w:t>
            </w:r>
          </w:p>
        </w:tc>
        <w:tc>
          <w:tcPr>
            <w:tcW w:w="0" w:type="auto"/>
            <w:vAlign w:val="center"/>
            <w:hideMark/>
          </w:tcPr>
          <w:p w14:paraId="1B4F89BC" w14:textId="77777777" w:rsidR="001D7A89" w:rsidRPr="001D7A89" w:rsidRDefault="001D7A89" w:rsidP="001D7A89">
            <w:r w:rsidRPr="001D7A89">
              <w:t>impersonal</w:t>
            </w:r>
          </w:p>
        </w:tc>
        <w:tc>
          <w:tcPr>
            <w:tcW w:w="0" w:type="auto"/>
            <w:vAlign w:val="center"/>
            <w:hideMark/>
          </w:tcPr>
          <w:p w14:paraId="5563AF30" w14:textId="77777777" w:rsidR="001D7A89" w:rsidRPr="001D7A89" w:rsidRDefault="001D7A89" w:rsidP="001D7A89">
            <w:pPr>
              <w:rPr>
                <w:lang w:val="en-GB"/>
              </w:rPr>
            </w:pPr>
            <w:r w:rsidRPr="001D7A89">
              <w:rPr>
                <w:lang w:val="en-GB"/>
              </w:rPr>
              <w:t xml:space="preserve">• (non-verbal) status and availability of teaching/research support tools </w:t>
            </w:r>
            <w:r w:rsidRPr="001D7A89">
              <w:rPr>
                <w:lang w:val="en-GB"/>
              </w:rPr>
              <w:br/>
              <w:t xml:space="preserve">• general information for the academic community </w:t>
            </w:r>
            <w:r w:rsidRPr="001D7A89">
              <w:rPr>
                <w:lang w:val="en-GB"/>
              </w:rPr>
              <w:br/>
              <w:t>• internal and external collaboration opportunities</w:t>
            </w:r>
          </w:p>
        </w:tc>
      </w:tr>
      <w:tr w:rsidR="001D7A89" w:rsidRPr="001D7A89" w14:paraId="2BB73C4E" w14:textId="77777777" w:rsidTr="001D7A89">
        <w:trPr>
          <w:tblCellSpacing w:w="15" w:type="dxa"/>
        </w:trPr>
        <w:tc>
          <w:tcPr>
            <w:tcW w:w="0" w:type="auto"/>
            <w:vAlign w:val="center"/>
            <w:hideMark/>
          </w:tcPr>
          <w:p w14:paraId="1FAC9924" w14:textId="77777777" w:rsidR="001D7A89" w:rsidRPr="001D7A89" w:rsidRDefault="001D7A89" w:rsidP="001D7A89">
            <w:pPr>
              <w:rPr>
                <w:lang w:val="en-GB"/>
              </w:rPr>
            </w:pPr>
          </w:p>
        </w:tc>
        <w:tc>
          <w:tcPr>
            <w:tcW w:w="0" w:type="auto"/>
            <w:vAlign w:val="center"/>
            <w:hideMark/>
          </w:tcPr>
          <w:p w14:paraId="3B7BAFA7" w14:textId="77777777" w:rsidR="001D7A89" w:rsidRPr="001D7A89" w:rsidRDefault="001D7A89" w:rsidP="001D7A89">
            <w:r w:rsidRPr="001D7A89">
              <w:t>group</w:t>
            </w:r>
          </w:p>
        </w:tc>
        <w:tc>
          <w:tcPr>
            <w:tcW w:w="0" w:type="auto"/>
            <w:vAlign w:val="center"/>
            <w:hideMark/>
          </w:tcPr>
          <w:p w14:paraId="130E6EA4" w14:textId="77777777" w:rsidR="001D7A89" w:rsidRPr="001D7A89" w:rsidRDefault="001D7A89" w:rsidP="001D7A89">
            <w:r w:rsidRPr="001D7A89">
              <w:rPr>
                <w:lang w:val="en-GB"/>
              </w:rPr>
              <w:t xml:space="preserve">• group meetings with university/faculty authorities </w:t>
            </w:r>
            <w:r w:rsidRPr="001D7A89">
              <w:rPr>
                <w:lang w:val="en-GB"/>
              </w:rPr>
              <w:br/>
              <w:t xml:space="preserve">• information on the university website dedicated to staff </w:t>
            </w:r>
            <w:r w:rsidRPr="001D7A89">
              <w:rPr>
                <w:lang w:val="en-GB"/>
              </w:rPr>
              <w:br/>
              <w:t xml:space="preserve">• organization of decision-making processes (elections, consultations, etc.) </w:t>
            </w:r>
            <w:r w:rsidRPr="001D7A89">
              <w:rPr>
                <w:lang w:val="en-GB"/>
              </w:rPr>
              <w:br/>
            </w:r>
            <w:r w:rsidRPr="001D7A89">
              <w:t>• negotiations through labor unions</w:t>
            </w:r>
          </w:p>
        </w:tc>
      </w:tr>
      <w:tr w:rsidR="001D7A89" w:rsidRPr="00C70DD3" w14:paraId="40F55F96" w14:textId="77777777" w:rsidTr="001D7A89">
        <w:trPr>
          <w:tblCellSpacing w:w="15" w:type="dxa"/>
        </w:trPr>
        <w:tc>
          <w:tcPr>
            <w:tcW w:w="0" w:type="auto"/>
            <w:vAlign w:val="center"/>
            <w:hideMark/>
          </w:tcPr>
          <w:p w14:paraId="2F91550D" w14:textId="77777777" w:rsidR="001D7A89" w:rsidRPr="001D7A89" w:rsidRDefault="001D7A89" w:rsidP="001D7A89"/>
        </w:tc>
        <w:tc>
          <w:tcPr>
            <w:tcW w:w="0" w:type="auto"/>
            <w:vAlign w:val="center"/>
            <w:hideMark/>
          </w:tcPr>
          <w:p w14:paraId="7578AFF5" w14:textId="77777777" w:rsidR="001D7A89" w:rsidRPr="001D7A89" w:rsidRDefault="001D7A89" w:rsidP="001D7A89">
            <w:r w:rsidRPr="001D7A89">
              <w:t>personal</w:t>
            </w:r>
          </w:p>
        </w:tc>
        <w:tc>
          <w:tcPr>
            <w:tcW w:w="0" w:type="auto"/>
            <w:vAlign w:val="center"/>
            <w:hideMark/>
          </w:tcPr>
          <w:p w14:paraId="32033AD9" w14:textId="77777777" w:rsidR="001D7A89" w:rsidRPr="001D7A89" w:rsidRDefault="001D7A89" w:rsidP="001D7A89">
            <w:pPr>
              <w:rPr>
                <w:lang w:val="en-GB"/>
              </w:rPr>
            </w:pPr>
            <w:r w:rsidRPr="001D7A89">
              <w:rPr>
                <w:lang w:val="en-GB"/>
              </w:rPr>
              <w:t xml:space="preserve">• individual conversations with authorities/administrative staff </w:t>
            </w:r>
            <w:r w:rsidRPr="001D7A89">
              <w:rPr>
                <w:lang w:val="en-GB"/>
              </w:rPr>
              <w:br/>
              <w:t xml:space="preserve">• formal decisions delivered individually </w:t>
            </w:r>
            <w:r w:rsidRPr="001D7A89">
              <w:rPr>
                <w:lang w:val="en-GB"/>
              </w:rPr>
              <w:br/>
              <w:t>• personal employment terms</w:t>
            </w:r>
          </w:p>
        </w:tc>
      </w:tr>
      <w:tr w:rsidR="001D7A89" w:rsidRPr="00C70DD3" w14:paraId="0D4AAEFE" w14:textId="77777777" w:rsidTr="001D7A89">
        <w:trPr>
          <w:tblCellSpacing w:w="15" w:type="dxa"/>
        </w:trPr>
        <w:tc>
          <w:tcPr>
            <w:tcW w:w="0" w:type="auto"/>
            <w:vAlign w:val="center"/>
            <w:hideMark/>
          </w:tcPr>
          <w:p w14:paraId="2060E5A5" w14:textId="77777777" w:rsidR="001D7A89" w:rsidRPr="001D7A89" w:rsidRDefault="001D7A89" w:rsidP="001D7A89">
            <w:r w:rsidRPr="001D7A89">
              <w:rPr>
                <w:b/>
                <w:bCs/>
              </w:rPr>
              <w:t>Employers</w:t>
            </w:r>
          </w:p>
        </w:tc>
        <w:tc>
          <w:tcPr>
            <w:tcW w:w="0" w:type="auto"/>
            <w:vAlign w:val="center"/>
            <w:hideMark/>
          </w:tcPr>
          <w:p w14:paraId="4056B0DA" w14:textId="77777777" w:rsidR="001D7A89" w:rsidRPr="001D7A89" w:rsidRDefault="001D7A89" w:rsidP="001D7A89">
            <w:r w:rsidRPr="001D7A89">
              <w:t>impersonal</w:t>
            </w:r>
          </w:p>
        </w:tc>
        <w:tc>
          <w:tcPr>
            <w:tcW w:w="0" w:type="auto"/>
            <w:vAlign w:val="center"/>
            <w:hideMark/>
          </w:tcPr>
          <w:p w14:paraId="58CB60BA" w14:textId="77777777" w:rsidR="001D7A89" w:rsidRPr="001D7A89" w:rsidRDefault="001D7A89" w:rsidP="001D7A89">
            <w:pPr>
              <w:rPr>
                <w:lang w:val="en-GB"/>
              </w:rPr>
            </w:pPr>
            <w:r w:rsidRPr="001D7A89">
              <w:rPr>
                <w:lang w:val="en-GB"/>
              </w:rPr>
              <w:t xml:space="preserve">• university information on industry portals and in other media </w:t>
            </w:r>
            <w:r w:rsidRPr="001D7A89">
              <w:rPr>
                <w:lang w:val="en-GB"/>
              </w:rPr>
              <w:br/>
              <w:t>• fairs, events</w:t>
            </w:r>
          </w:p>
        </w:tc>
      </w:tr>
      <w:tr w:rsidR="001D7A89" w:rsidRPr="00C70DD3" w14:paraId="2C8716B1" w14:textId="77777777" w:rsidTr="001D7A89">
        <w:trPr>
          <w:tblCellSpacing w:w="15" w:type="dxa"/>
        </w:trPr>
        <w:tc>
          <w:tcPr>
            <w:tcW w:w="0" w:type="auto"/>
            <w:vAlign w:val="center"/>
            <w:hideMark/>
          </w:tcPr>
          <w:p w14:paraId="0527FD93" w14:textId="77777777" w:rsidR="001D7A89" w:rsidRPr="001D7A89" w:rsidRDefault="001D7A89" w:rsidP="001D7A89">
            <w:pPr>
              <w:rPr>
                <w:lang w:val="en-GB"/>
              </w:rPr>
            </w:pPr>
          </w:p>
        </w:tc>
        <w:tc>
          <w:tcPr>
            <w:tcW w:w="0" w:type="auto"/>
            <w:vAlign w:val="center"/>
            <w:hideMark/>
          </w:tcPr>
          <w:p w14:paraId="6A37A5D3" w14:textId="77777777" w:rsidR="001D7A89" w:rsidRPr="001D7A89" w:rsidRDefault="001D7A89" w:rsidP="001D7A89">
            <w:r w:rsidRPr="001D7A89">
              <w:t>group</w:t>
            </w:r>
          </w:p>
        </w:tc>
        <w:tc>
          <w:tcPr>
            <w:tcW w:w="0" w:type="auto"/>
            <w:vAlign w:val="center"/>
            <w:hideMark/>
          </w:tcPr>
          <w:p w14:paraId="73E17D0B" w14:textId="77777777" w:rsidR="001D7A89" w:rsidRPr="001D7A89" w:rsidRDefault="001D7A89" w:rsidP="001D7A89">
            <w:pPr>
              <w:rPr>
                <w:lang w:val="en-GB"/>
              </w:rPr>
            </w:pPr>
            <w:r w:rsidRPr="001D7A89">
              <w:rPr>
                <w:lang w:val="en-GB"/>
              </w:rPr>
              <w:t xml:space="preserve">• invitations to collaborate at conferences </w:t>
            </w:r>
            <w:r w:rsidRPr="001D7A89">
              <w:rPr>
                <w:lang w:val="en-GB"/>
              </w:rPr>
              <w:br/>
              <w:t xml:space="preserve">• offers for research and other services for business </w:t>
            </w:r>
            <w:r w:rsidRPr="001D7A89">
              <w:rPr>
                <w:lang w:val="en-GB"/>
              </w:rPr>
              <w:br/>
              <w:t>• consultations with advisory boards</w:t>
            </w:r>
          </w:p>
        </w:tc>
      </w:tr>
      <w:tr w:rsidR="001D7A89" w:rsidRPr="00C70DD3" w14:paraId="33B5AD83" w14:textId="77777777" w:rsidTr="001D7A89">
        <w:trPr>
          <w:tblCellSpacing w:w="15" w:type="dxa"/>
        </w:trPr>
        <w:tc>
          <w:tcPr>
            <w:tcW w:w="0" w:type="auto"/>
            <w:vAlign w:val="center"/>
            <w:hideMark/>
          </w:tcPr>
          <w:p w14:paraId="557E5C57" w14:textId="77777777" w:rsidR="001D7A89" w:rsidRPr="001D7A89" w:rsidRDefault="001D7A89" w:rsidP="001D7A89">
            <w:pPr>
              <w:rPr>
                <w:lang w:val="en-GB"/>
              </w:rPr>
            </w:pPr>
          </w:p>
        </w:tc>
        <w:tc>
          <w:tcPr>
            <w:tcW w:w="0" w:type="auto"/>
            <w:vAlign w:val="center"/>
            <w:hideMark/>
          </w:tcPr>
          <w:p w14:paraId="6BA95FDA" w14:textId="77777777" w:rsidR="001D7A89" w:rsidRPr="001D7A89" w:rsidRDefault="001D7A89" w:rsidP="001D7A89">
            <w:r w:rsidRPr="001D7A89">
              <w:t>personal</w:t>
            </w:r>
          </w:p>
        </w:tc>
        <w:tc>
          <w:tcPr>
            <w:tcW w:w="0" w:type="auto"/>
            <w:vAlign w:val="center"/>
            <w:hideMark/>
          </w:tcPr>
          <w:p w14:paraId="5BCF1DC3" w14:textId="77777777" w:rsidR="001D7A89" w:rsidRPr="001D7A89" w:rsidRDefault="001D7A89" w:rsidP="001D7A89">
            <w:pPr>
              <w:rPr>
                <w:lang w:val="en-GB"/>
              </w:rPr>
            </w:pPr>
            <w:r w:rsidRPr="001D7A89">
              <w:rPr>
                <w:lang w:val="en-GB"/>
              </w:rPr>
              <w:t xml:space="preserve">• individual conversations with university authorities or other academic community members </w:t>
            </w:r>
            <w:r w:rsidRPr="001D7A89">
              <w:rPr>
                <w:lang w:val="en-GB"/>
              </w:rPr>
              <w:br/>
              <w:t>• individual collaborations through student organizations</w:t>
            </w:r>
          </w:p>
        </w:tc>
      </w:tr>
      <w:tr w:rsidR="001D7A89" w:rsidRPr="001D7A89" w14:paraId="2F83A393" w14:textId="77777777" w:rsidTr="001D7A89">
        <w:trPr>
          <w:tblCellSpacing w:w="15" w:type="dxa"/>
        </w:trPr>
        <w:tc>
          <w:tcPr>
            <w:tcW w:w="0" w:type="auto"/>
            <w:vAlign w:val="center"/>
            <w:hideMark/>
          </w:tcPr>
          <w:p w14:paraId="5BCE551A" w14:textId="77777777" w:rsidR="001D7A89" w:rsidRPr="001D7A89" w:rsidRDefault="001D7A89" w:rsidP="001D7A89">
            <w:r w:rsidRPr="001D7A89">
              <w:rPr>
                <w:b/>
                <w:bCs/>
              </w:rPr>
              <w:t>Prospective students</w:t>
            </w:r>
          </w:p>
        </w:tc>
        <w:tc>
          <w:tcPr>
            <w:tcW w:w="0" w:type="auto"/>
            <w:vAlign w:val="center"/>
            <w:hideMark/>
          </w:tcPr>
          <w:p w14:paraId="15A3B079" w14:textId="77777777" w:rsidR="001D7A89" w:rsidRPr="001D7A89" w:rsidRDefault="001D7A89" w:rsidP="001D7A89">
            <w:r w:rsidRPr="001D7A89">
              <w:t>impersonal</w:t>
            </w:r>
          </w:p>
        </w:tc>
        <w:tc>
          <w:tcPr>
            <w:tcW w:w="0" w:type="auto"/>
            <w:vAlign w:val="center"/>
            <w:hideMark/>
          </w:tcPr>
          <w:p w14:paraId="43B5C642"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r w:rsidR="001D7A89" w:rsidRPr="00C70DD3" w14:paraId="067820BE" w14:textId="77777777" w:rsidTr="001D7A89">
        <w:trPr>
          <w:tblCellSpacing w:w="15" w:type="dxa"/>
        </w:trPr>
        <w:tc>
          <w:tcPr>
            <w:tcW w:w="0" w:type="auto"/>
            <w:vAlign w:val="center"/>
            <w:hideMark/>
          </w:tcPr>
          <w:p w14:paraId="682710D2" w14:textId="77777777" w:rsidR="001D7A89" w:rsidRPr="001D7A89" w:rsidRDefault="001D7A89" w:rsidP="001D7A89"/>
        </w:tc>
        <w:tc>
          <w:tcPr>
            <w:tcW w:w="0" w:type="auto"/>
            <w:vAlign w:val="center"/>
            <w:hideMark/>
          </w:tcPr>
          <w:p w14:paraId="3DBD4100" w14:textId="77777777" w:rsidR="001D7A89" w:rsidRPr="001D7A89" w:rsidRDefault="001D7A89" w:rsidP="001D7A89">
            <w:r w:rsidRPr="001D7A89">
              <w:t>group</w:t>
            </w:r>
          </w:p>
        </w:tc>
        <w:tc>
          <w:tcPr>
            <w:tcW w:w="0" w:type="auto"/>
            <w:vAlign w:val="center"/>
            <w:hideMark/>
          </w:tcPr>
          <w:p w14:paraId="20736861" w14:textId="77777777" w:rsidR="001D7A89" w:rsidRPr="001D7A89" w:rsidRDefault="001D7A89" w:rsidP="001D7A89">
            <w:pPr>
              <w:rPr>
                <w:lang w:val="en-GB"/>
              </w:rPr>
            </w:pPr>
            <w:r w:rsidRPr="001D7A89">
              <w:rPr>
                <w:lang w:val="en-GB"/>
              </w:rPr>
              <w:t xml:space="preserve">• cooperation with secondary schools </w:t>
            </w:r>
            <w:r w:rsidRPr="001D7A89">
              <w:rPr>
                <w:lang w:val="en-GB"/>
              </w:rPr>
              <w:br/>
              <w:t xml:space="preserve">• offering admission prizes to competition winners </w:t>
            </w:r>
            <w:r w:rsidRPr="001D7A89">
              <w:rPr>
                <w:lang w:val="en-GB"/>
              </w:rPr>
              <w:br/>
              <w:t>• preparatory courses for entrance exams/studies</w:t>
            </w:r>
          </w:p>
        </w:tc>
      </w:tr>
      <w:tr w:rsidR="001D7A89" w:rsidRPr="00C70DD3" w14:paraId="7B906D1A" w14:textId="77777777" w:rsidTr="001D7A89">
        <w:trPr>
          <w:tblCellSpacing w:w="15" w:type="dxa"/>
        </w:trPr>
        <w:tc>
          <w:tcPr>
            <w:tcW w:w="0" w:type="auto"/>
            <w:vAlign w:val="center"/>
            <w:hideMark/>
          </w:tcPr>
          <w:p w14:paraId="498CC1C9" w14:textId="77777777" w:rsidR="001D7A89" w:rsidRPr="001D7A89" w:rsidRDefault="001D7A89" w:rsidP="001D7A89">
            <w:r w:rsidRPr="001D7A89">
              <w:rPr>
                <w:b/>
                <w:bCs/>
              </w:rPr>
              <w:t>Alumni</w:t>
            </w:r>
          </w:p>
        </w:tc>
        <w:tc>
          <w:tcPr>
            <w:tcW w:w="0" w:type="auto"/>
            <w:vAlign w:val="center"/>
            <w:hideMark/>
          </w:tcPr>
          <w:p w14:paraId="37F30EAB" w14:textId="77777777" w:rsidR="001D7A89" w:rsidRPr="001D7A89" w:rsidRDefault="001D7A89" w:rsidP="001D7A89">
            <w:r w:rsidRPr="001D7A89">
              <w:t>impersonal</w:t>
            </w:r>
          </w:p>
        </w:tc>
        <w:tc>
          <w:tcPr>
            <w:tcW w:w="0" w:type="auto"/>
            <w:vAlign w:val="center"/>
            <w:hideMark/>
          </w:tcPr>
          <w:p w14:paraId="02867703" w14:textId="77777777" w:rsidR="001D7A89" w:rsidRPr="001D7A89" w:rsidRDefault="001D7A89" w:rsidP="001D7A89">
            <w:pPr>
              <w:rPr>
                <w:lang w:val="en-GB"/>
              </w:rPr>
            </w:pPr>
            <w:r w:rsidRPr="001D7A89">
              <w:rPr>
                <w:lang w:val="en-GB"/>
              </w:rPr>
              <w:t>• university information in media, rankings, etc.</w:t>
            </w:r>
          </w:p>
        </w:tc>
      </w:tr>
      <w:tr w:rsidR="001D7A89" w:rsidRPr="00C70DD3" w14:paraId="54912219" w14:textId="77777777" w:rsidTr="001D7A89">
        <w:trPr>
          <w:tblCellSpacing w:w="15" w:type="dxa"/>
        </w:trPr>
        <w:tc>
          <w:tcPr>
            <w:tcW w:w="0" w:type="auto"/>
            <w:vAlign w:val="center"/>
            <w:hideMark/>
          </w:tcPr>
          <w:p w14:paraId="6EB6756E" w14:textId="77777777" w:rsidR="001D7A89" w:rsidRPr="001D7A89" w:rsidRDefault="001D7A89" w:rsidP="001D7A89">
            <w:pPr>
              <w:rPr>
                <w:lang w:val="en-GB"/>
              </w:rPr>
            </w:pPr>
          </w:p>
        </w:tc>
        <w:tc>
          <w:tcPr>
            <w:tcW w:w="0" w:type="auto"/>
            <w:vAlign w:val="center"/>
            <w:hideMark/>
          </w:tcPr>
          <w:p w14:paraId="68C3FEF6" w14:textId="77777777" w:rsidR="001D7A89" w:rsidRPr="001D7A89" w:rsidRDefault="001D7A89" w:rsidP="001D7A89">
            <w:r w:rsidRPr="001D7A89">
              <w:t>group</w:t>
            </w:r>
          </w:p>
        </w:tc>
        <w:tc>
          <w:tcPr>
            <w:tcW w:w="0" w:type="auto"/>
            <w:vAlign w:val="center"/>
            <w:hideMark/>
          </w:tcPr>
          <w:p w14:paraId="421902E7" w14:textId="77777777" w:rsidR="001D7A89" w:rsidRPr="001D7A89" w:rsidRDefault="001D7A89" w:rsidP="001D7A89">
            <w:pPr>
              <w:rPr>
                <w:lang w:val="en-GB"/>
              </w:rPr>
            </w:pPr>
            <w:r w:rsidRPr="001D7A89">
              <w:rPr>
                <w:lang w:val="en-GB"/>
              </w:rPr>
              <w:t xml:space="preserve">• invitations to participate in alumni career surveys </w:t>
            </w:r>
            <w:r w:rsidRPr="001D7A89">
              <w:rPr>
                <w:lang w:val="en-GB"/>
              </w:rPr>
              <w:br/>
              <w:t xml:space="preserve">• supporting alumni associations </w:t>
            </w:r>
            <w:r w:rsidRPr="001D7A89">
              <w:rPr>
                <w:lang w:val="en-GB"/>
              </w:rPr>
              <w:br/>
              <w:t>• supporting the organization of alumni meetings</w:t>
            </w:r>
          </w:p>
        </w:tc>
      </w:tr>
      <w:tr w:rsidR="001D7A89" w:rsidRPr="00C70DD3" w14:paraId="75D327F5" w14:textId="77777777" w:rsidTr="001D7A89">
        <w:trPr>
          <w:tblCellSpacing w:w="15" w:type="dxa"/>
        </w:trPr>
        <w:tc>
          <w:tcPr>
            <w:tcW w:w="0" w:type="auto"/>
            <w:vAlign w:val="center"/>
            <w:hideMark/>
          </w:tcPr>
          <w:p w14:paraId="5ED5EC2D" w14:textId="77777777" w:rsidR="001D7A89" w:rsidRPr="001D7A89" w:rsidRDefault="001D7A89" w:rsidP="001D7A89">
            <w:pPr>
              <w:rPr>
                <w:lang w:val="en-GB"/>
              </w:rPr>
            </w:pPr>
          </w:p>
        </w:tc>
        <w:tc>
          <w:tcPr>
            <w:tcW w:w="0" w:type="auto"/>
            <w:vAlign w:val="center"/>
            <w:hideMark/>
          </w:tcPr>
          <w:p w14:paraId="4FD2650B" w14:textId="77777777" w:rsidR="001D7A89" w:rsidRPr="001D7A89" w:rsidRDefault="001D7A89" w:rsidP="001D7A89">
            <w:r w:rsidRPr="001D7A89">
              <w:t>personal</w:t>
            </w:r>
          </w:p>
        </w:tc>
        <w:tc>
          <w:tcPr>
            <w:tcW w:w="0" w:type="auto"/>
            <w:vAlign w:val="center"/>
            <w:hideMark/>
          </w:tcPr>
          <w:p w14:paraId="557B4A03" w14:textId="77777777" w:rsidR="001D7A89" w:rsidRPr="001D7A89" w:rsidRDefault="001D7A89" w:rsidP="001D7A89">
            <w:pPr>
              <w:rPr>
                <w:lang w:val="en-GB"/>
              </w:rPr>
            </w:pPr>
            <w:r w:rsidRPr="001D7A89">
              <w:rPr>
                <w:lang w:val="en-GB"/>
              </w:rPr>
              <w:t>• invitations to participate in conferences</w:t>
            </w:r>
          </w:p>
        </w:tc>
      </w:tr>
      <w:tr w:rsidR="001D7A89" w:rsidRPr="001D7A89" w14:paraId="74378D93" w14:textId="77777777" w:rsidTr="001D7A89">
        <w:trPr>
          <w:tblCellSpacing w:w="15" w:type="dxa"/>
        </w:trPr>
        <w:tc>
          <w:tcPr>
            <w:tcW w:w="0" w:type="auto"/>
            <w:vAlign w:val="center"/>
            <w:hideMark/>
          </w:tcPr>
          <w:p w14:paraId="40B0DE29" w14:textId="77777777" w:rsidR="001D7A89" w:rsidRPr="001D7A89" w:rsidRDefault="001D7A89" w:rsidP="001D7A89">
            <w:r w:rsidRPr="001D7A89">
              <w:rPr>
                <w:b/>
                <w:bCs/>
              </w:rPr>
              <w:t>Central and local authorities</w:t>
            </w:r>
          </w:p>
        </w:tc>
        <w:tc>
          <w:tcPr>
            <w:tcW w:w="0" w:type="auto"/>
            <w:vAlign w:val="center"/>
            <w:hideMark/>
          </w:tcPr>
          <w:p w14:paraId="5C47A3FC" w14:textId="77777777" w:rsidR="001D7A89" w:rsidRPr="001D7A89" w:rsidRDefault="001D7A89" w:rsidP="001D7A89">
            <w:r w:rsidRPr="001D7A89">
              <w:t>impersonal</w:t>
            </w:r>
          </w:p>
        </w:tc>
        <w:tc>
          <w:tcPr>
            <w:tcW w:w="0" w:type="auto"/>
            <w:vAlign w:val="center"/>
            <w:hideMark/>
          </w:tcPr>
          <w:p w14:paraId="436AD343"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r w:rsidR="001D7A89" w:rsidRPr="00C70DD3" w14:paraId="581430D7" w14:textId="77777777" w:rsidTr="001D7A89">
        <w:trPr>
          <w:tblCellSpacing w:w="15" w:type="dxa"/>
        </w:trPr>
        <w:tc>
          <w:tcPr>
            <w:tcW w:w="0" w:type="auto"/>
            <w:vAlign w:val="center"/>
            <w:hideMark/>
          </w:tcPr>
          <w:p w14:paraId="123F313F" w14:textId="77777777" w:rsidR="001D7A89" w:rsidRPr="001D7A89" w:rsidRDefault="001D7A89" w:rsidP="001D7A89"/>
        </w:tc>
        <w:tc>
          <w:tcPr>
            <w:tcW w:w="0" w:type="auto"/>
            <w:vAlign w:val="center"/>
            <w:hideMark/>
          </w:tcPr>
          <w:p w14:paraId="1D5106A5" w14:textId="77777777" w:rsidR="001D7A89" w:rsidRPr="001D7A89" w:rsidRDefault="001D7A89" w:rsidP="001D7A89">
            <w:r w:rsidRPr="001D7A89">
              <w:t>group</w:t>
            </w:r>
          </w:p>
        </w:tc>
        <w:tc>
          <w:tcPr>
            <w:tcW w:w="0" w:type="auto"/>
            <w:vAlign w:val="center"/>
            <w:hideMark/>
          </w:tcPr>
          <w:p w14:paraId="4878A9BA" w14:textId="77777777" w:rsidR="001D7A89" w:rsidRPr="001D7A89" w:rsidRDefault="001D7A89" w:rsidP="001D7A89">
            <w:pPr>
              <w:rPr>
                <w:lang w:val="en-GB"/>
              </w:rPr>
            </w:pPr>
            <w:r w:rsidRPr="001D7A89">
              <w:rPr>
                <w:lang w:val="en-GB"/>
              </w:rPr>
              <w:t xml:space="preserve">• participation in consultations for legal regulations </w:t>
            </w:r>
            <w:r w:rsidRPr="001D7A89">
              <w:rPr>
                <w:lang w:val="en-GB"/>
              </w:rPr>
              <w:br/>
              <w:t xml:space="preserve">• participation in national competitions addressed to the academic community </w:t>
            </w:r>
            <w:r w:rsidRPr="001D7A89">
              <w:rPr>
                <w:lang w:val="en-GB"/>
              </w:rPr>
              <w:br/>
              <w:t xml:space="preserve">• submission of grant and funding applications for the university/researchers/students </w:t>
            </w:r>
            <w:r w:rsidRPr="001D7A89">
              <w:rPr>
                <w:lang w:val="en-GB"/>
              </w:rPr>
              <w:br/>
              <w:t xml:space="preserve">• co-organization/participation in local/national/international events </w:t>
            </w:r>
            <w:r w:rsidRPr="001D7A89">
              <w:rPr>
                <w:lang w:val="en-GB"/>
              </w:rPr>
              <w:br/>
              <w:t>• meetings during formal processes such as accreditations or audits</w:t>
            </w:r>
          </w:p>
        </w:tc>
      </w:tr>
      <w:tr w:rsidR="001D7A89" w:rsidRPr="00C70DD3" w14:paraId="592C5631" w14:textId="77777777" w:rsidTr="001D7A89">
        <w:trPr>
          <w:tblCellSpacing w:w="15" w:type="dxa"/>
        </w:trPr>
        <w:tc>
          <w:tcPr>
            <w:tcW w:w="0" w:type="auto"/>
            <w:vAlign w:val="center"/>
            <w:hideMark/>
          </w:tcPr>
          <w:p w14:paraId="19A29401" w14:textId="77777777" w:rsidR="001D7A89" w:rsidRPr="001D7A89" w:rsidRDefault="001D7A89" w:rsidP="001D7A89">
            <w:pPr>
              <w:rPr>
                <w:lang w:val="en-GB"/>
              </w:rPr>
            </w:pPr>
          </w:p>
        </w:tc>
        <w:tc>
          <w:tcPr>
            <w:tcW w:w="0" w:type="auto"/>
            <w:vAlign w:val="center"/>
            <w:hideMark/>
          </w:tcPr>
          <w:p w14:paraId="0D14B36C" w14:textId="77777777" w:rsidR="001D7A89" w:rsidRPr="001D7A89" w:rsidRDefault="001D7A89" w:rsidP="001D7A89">
            <w:r w:rsidRPr="001D7A89">
              <w:t>personal</w:t>
            </w:r>
          </w:p>
        </w:tc>
        <w:tc>
          <w:tcPr>
            <w:tcW w:w="0" w:type="auto"/>
            <w:vAlign w:val="center"/>
            <w:hideMark/>
          </w:tcPr>
          <w:p w14:paraId="6E33ED87" w14:textId="77777777" w:rsidR="001D7A89" w:rsidRPr="001D7A89" w:rsidRDefault="001D7A89" w:rsidP="001D7A89">
            <w:pPr>
              <w:rPr>
                <w:lang w:val="en-GB"/>
              </w:rPr>
            </w:pPr>
            <w:r w:rsidRPr="001D7A89">
              <w:rPr>
                <w:lang w:val="en-GB"/>
              </w:rPr>
              <w:t xml:space="preserve">• individual conversations with government representatives </w:t>
            </w:r>
            <w:r w:rsidRPr="001D7A89">
              <w:rPr>
                <w:lang w:val="en-GB"/>
              </w:rPr>
              <w:br/>
              <w:t>• invitations to university celebrations and ceremonies</w:t>
            </w:r>
          </w:p>
        </w:tc>
      </w:tr>
      <w:tr w:rsidR="001D7A89" w:rsidRPr="001D7A89" w14:paraId="026C9EEF" w14:textId="77777777" w:rsidTr="001D7A89">
        <w:trPr>
          <w:tblCellSpacing w:w="15" w:type="dxa"/>
        </w:trPr>
        <w:tc>
          <w:tcPr>
            <w:tcW w:w="0" w:type="auto"/>
            <w:vAlign w:val="center"/>
            <w:hideMark/>
          </w:tcPr>
          <w:p w14:paraId="14F38346" w14:textId="77777777" w:rsidR="001D7A89" w:rsidRPr="001D7A89" w:rsidRDefault="001D7A89" w:rsidP="001D7A89">
            <w:r w:rsidRPr="001D7A89">
              <w:rPr>
                <w:b/>
                <w:bCs/>
              </w:rPr>
              <w:t>Society</w:t>
            </w:r>
          </w:p>
        </w:tc>
        <w:tc>
          <w:tcPr>
            <w:tcW w:w="0" w:type="auto"/>
            <w:vAlign w:val="center"/>
            <w:hideMark/>
          </w:tcPr>
          <w:p w14:paraId="5CFFD65D" w14:textId="77777777" w:rsidR="001D7A89" w:rsidRPr="001D7A89" w:rsidRDefault="001D7A89" w:rsidP="001D7A89">
            <w:r w:rsidRPr="001D7A89">
              <w:t>impersonal</w:t>
            </w:r>
          </w:p>
        </w:tc>
        <w:tc>
          <w:tcPr>
            <w:tcW w:w="0" w:type="auto"/>
            <w:vAlign w:val="center"/>
            <w:hideMark/>
          </w:tcPr>
          <w:p w14:paraId="5DCFA7FE"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bl>
    <w:p w14:paraId="1C19DA45" w14:textId="77777777" w:rsidR="001D7A89" w:rsidRPr="001D7A89" w:rsidRDefault="001D7A89" w:rsidP="001D7A89">
      <w:pPr>
        <w:rPr>
          <w:lang w:val="en-GB"/>
        </w:rPr>
      </w:pPr>
      <w:r w:rsidRPr="001D7A89">
        <w:rPr>
          <w:lang w:val="en-GB"/>
        </w:rPr>
        <w:t>Different stakeholder groups, due to differences in their characteristics, may require different communication channels. It is certainly worth paying attention to non-verbal forms of communication, as they can support or contradict verbal messages. For example, if a university communicates its long-standing tradition, it is helpful to have infrastructure that supports that message. Similarly, if it communicates modernity, the visual form should be consistent with that message.</w:t>
      </w:r>
    </w:p>
    <w:p w14:paraId="26D73953" w14:textId="77777777" w:rsidR="001D7A89" w:rsidRPr="001D7A89" w:rsidRDefault="001D7A89" w:rsidP="001D7A89">
      <w:pPr>
        <w:rPr>
          <w:lang w:val="en-GB"/>
        </w:rPr>
      </w:pPr>
      <w:r w:rsidRPr="001D7A89">
        <w:rPr>
          <w:lang w:val="en-GB"/>
        </w:rPr>
        <w:t>Among the communication methods presented in Table 54, it is worth noting forms that can be directed to multiple groups simultaneously. One such form is communication via media and rankings (a broader discussion of rankings is presented in Subchapter 1.3.3). This is in line with the observation that “since the rise of higher education and related topologies and rankings, universities have invested significant resources in developing their brands” (Finch et al., 2013, p. 38).</w:t>
      </w:r>
    </w:p>
    <w:p w14:paraId="29BEEEBC" w14:textId="77777777" w:rsidR="001D7A89" w:rsidRPr="001D7A89" w:rsidRDefault="001D7A89" w:rsidP="001D7A89">
      <w:pPr>
        <w:rPr>
          <w:lang w:val="en-GB"/>
        </w:rPr>
      </w:pPr>
      <w:r w:rsidRPr="001D7A89">
        <w:rPr>
          <w:lang w:val="en-GB"/>
        </w:rPr>
        <w:t>Nevertheless, in the complex area of communication with various stakeholders, experimentation with specific solutions is necessary, as it leads to knowledge development. At the same time, actions should be based on appropriate expertise, enabling more effective hypothesis formulation about suitable methods and testing these assumptions (Aakhus &amp; Bzdak, 2015).</w:t>
      </w:r>
    </w:p>
    <w:p w14:paraId="1CD96403" w14:textId="77777777" w:rsidR="001D7A89" w:rsidRPr="001D7A89" w:rsidRDefault="001D7A89" w:rsidP="001D7A89">
      <w:pPr>
        <w:rPr>
          <w:lang w:val="en-GB"/>
        </w:rPr>
      </w:pPr>
      <w:r w:rsidRPr="001D7A89">
        <w:rPr>
          <w:lang w:val="en-GB"/>
        </w:rPr>
        <w:t xml:space="preserve">Today, social media provides very interesting opportunities for engaging stakeholders. In the research of Mogaji et al. (2021), communication patterns of British universities were analyzed, and it was found that communication via Twitter (now X) generally revolved around three areas shown in </w:t>
      </w:r>
      <w:r w:rsidRPr="001D7A89">
        <w:rPr>
          <w:b/>
          <w:bCs/>
          <w:lang w:val="en-GB"/>
        </w:rPr>
        <w:t>Figure 28</w:t>
      </w:r>
      <w:r w:rsidRPr="001D7A89">
        <w:rPr>
          <w:lang w:val="en-GB"/>
        </w:rPr>
        <w:t>. It is worth noting that this typology reflects the context of British universities, where the dominant model is private operation.</w:t>
      </w:r>
    </w:p>
    <w:p w14:paraId="5ADE8607" w14:textId="77777777" w:rsidR="001D7A89" w:rsidRPr="001D7A89" w:rsidRDefault="001D7A89" w:rsidP="001D7A89">
      <w:pPr>
        <w:rPr>
          <w:lang w:val="en-GB"/>
        </w:rPr>
      </w:pPr>
      <w:r w:rsidRPr="001D7A89">
        <w:rPr>
          <w:lang w:val="en-GB"/>
        </w:rPr>
        <w:t xml:space="preserve">In the context of Polish universities, in the area of messages from the “Report” group, a key target audience will likely be representatives of central or local authorities. Furthermore, activities in this area are directed toward the largest group of various stakeholders, as the term </w:t>
      </w:r>
      <w:r w:rsidRPr="001D7A89">
        <w:rPr>
          <w:i/>
          <w:iCs/>
          <w:lang w:val="en-GB"/>
        </w:rPr>
        <w:t>partners</w:t>
      </w:r>
      <w:r w:rsidRPr="001D7A89">
        <w:rPr>
          <w:lang w:val="en-GB"/>
        </w:rPr>
        <w:t xml:space="preserve"> encompasses all those who in any way cooperate with the university and are simultaneously part of its academic community. Therefore, this group may include not only research partners but also businesses and other public or private institutions.</w:t>
      </w:r>
    </w:p>
    <w:p w14:paraId="25C8AA90" w14:textId="77777777" w:rsidR="001D7A89" w:rsidRPr="001D7A89" w:rsidRDefault="001D7A89" w:rsidP="001D7A89">
      <w:pPr>
        <w:rPr>
          <w:lang w:val="en-GB"/>
        </w:rPr>
      </w:pPr>
      <w:r w:rsidRPr="001D7A89">
        <w:rPr>
          <w:b/>
          <w:bCs/>
          <w:lang w:val="en-GB"/>
        </w:rPr>
        <w:t>Figure 28. Typology of university communication in social media</w:t>
      </w:r>
      <w:r w:rsidRPr="001D7A89">
        <w:rPr>
          <w:lang w:val="en-GB"/>
        </w:rPr>
        <w:br/>
      </w:r>
      <w:r w:rsidRPr="001D7A89">
        <w:rPr>
          <w:i/>
          <w:iCs/>
          <w:lang w:val="en-GB"/>
        </w:rPr>
        <w:t>Source: Own elaboration based on Mogaji, 2019; Mogaji et al., 2021</w:t>
      </w:r>
    </w:p>
    <w:p w14:paraId="1E441EFF" w14:textId="77777777" w:rsidR="001D7A89" w:rsidRPr="001D7A89" w:rsidRDefault="001D7A89" w:rsidP="001D7A89">
      <w:pPr>
        <w:rPr>
          <w:lang w:val="en-GB"/>
        </w:rPr>
      </w:pPr>
      <w:r w:rsidRPr="001D7A89">
        <w:rPr>
          <w:lang w:val="en-GB"/>
        </w:rPr>
        <w:t xml:space="preserve">When undertaking activities related to stakeholder engagement and communication, it is worth regularly assessing the maturity of stakeholder relations. A self-assessment questionnaire in this area is presented in </w:t>
      </w:r>
      <w:r w:rsidRPr="001D7A89">
        <w:rPr>
          <w:b/>
          <w:bCs/>
          <w:lang w:val="en-GB"/>
        </w:rPr>
        <w:t>Table 55</w:t>
      </w:r>
      <w:r w:rsidRPr="001D7A89">
        <w:rPr>
          <w:lang w:val="en-GB"/>
        </w:rPr>
        <w:t>.</w:t>
      </w:r>
    </w:p>
    <w:p w14:paraId="7B06631A" w14:textId="77777777" w:rsidR="001D7A89" w:rsidRPr="001D7A89" w:rsidRDefault="001D7A89" w:rsidP="00881745">
      <w:pPr>
        <w:rPr>
          <w:lang w:val="en-GB"/>
        </w:rPr>
      </w:pPr>
    </w:p>
    <w:p w14:paraId="551F8966" w14:textId="77777777" w:rsidR="001D7A89" w:rsidRPr="001D7A89" w:rsidRDefault="001D7A89" w:rsidP="00881745">
      <w:pPr>
        <w:rPr>
          <w:lang w:val="en-GB"/>
        </w:rPr>
      </w:pPr>
    </w:p>
    <w:p w14:paraId="11BEB49D" w14:textId="25CAC3C5" w:rsidR="00790F19" w:rsidRPr="001D7A89" w:rsidRDefault="00790F19" w:rsidP="00790F19">
      <w:pPr>
        <w:pStyle w:val="Tytutabeli"/>
        <w:rPr>
          <w:highlight w:val="yellow"/>
        </w:rPr>
      </w:pPr>
      <w:bookmarkStart w:id="423" w:name="_Ref157071594"/>
      <w:bookmarkStart w:id="424" w:name="_Ref157071584"/>
      <w:bookmarkStart w:id="425" w:name="_Toc169134778"/>
      <w:r w:rsidRPr="001D7A89">
        <w:rPr>
          <w:highlight w:val="yellow"/>
        </w:rPr>
        <w:t xml:space="preserve">Tabela </w:t>
      </w:r>
      <w:r w:rsidR="00853138" w:rsidRPr="001D7A89">
        <w:rPr>
          <w:highlight w:val="yellow"/>
        </w:rPr>
        <w:fldChar w:fldCharType="begin"/>
      </w:r>
      <w:r w:rsidR="00853138" w:rsidRPr="001D7A89">
        <w:rPr>
          <w:highlight w:val="yellow"/>
        </w:rPr>
        <w:instrText xml:space="preserve"> SEQ Tabela \* ARABIC </w:instrText>
      </w:r>
      <w:r w:rsidR="00853138" w:rsidRPr="001D7A89">
        <w:rPr>
          <w:highlight w:val="yellow"/>
        </w:rPr>
        <w:fldChar w:fldCharType="separate"/>
      </w:r>
      <w:r w:rsidR="00853138" w:rsidRPr="001D7A89">
        <w:rPr>
          <w:noProof/>
          <w:highlight w:val="yellow"/>
        </w:rPr>
        <w:t>55</w:t>
      </w:r>
      <w:r w:rsidR="00853138" w:rsidRPr="001D7A89">
        <w:rPr>
          <w:noProof/>
          <w:highlight w:val="yellow"/>
        </w:rPr>
        <w:fldChar w:fldCharType="end"/>
      </w:r>
      <w:bookmarkEnd w:id="423"/>
      <w:r w:rsidR="00B84102" w:rsidRPr="001D7A89">
        <w:rPr>
          <w:noProof/>
          <w:highlight w:val="yellow"/>
        </w:rPr>
        <w:t>.</w:t>
      </w:r>
      <w:r w:rsidRPr="001D7A89">
        <w:rPr>
          <w:highlight w:val="yellow"/>
        </w:rPr>
        <w:t xml:space="preserve"> Kwestionariusz samooceny uczelni w zakresie relacji z interesariuszami</w:t>
      </w:r>
      <w:bookmarkEnd w:id="424"/>
      <w:bookmarkEnd w:id="425"/>
    </w:p>
    <w:tbl>
      <w:tblPr>
        <w:tblW w:w="9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6236"/>
        <w:gridCol w:w="678"/>
        <w:gridCol w:w="678"/>
        <w:gridCol w:w="396"/>
        <w:gridCol w:w="678"/>
      </w:tblGrid>
      <w:tr w:rsidR="00DF6921" w:rsidRPr="001D7A89" w14:paraId="7B2334BE" w14:textId="77777777" w:rsidTr="001D2950">
        <w:trPr>
          <w:cantSplit/>
          <w:tblHeader/>
        </w:trPr>
        <w:tc>
          <w:tcPr>
            <w:tcW w:w="510" w:type="dxa"/>
            <w:vAlign w:val="center"/>
          </w:tcPr>
          <w:p w14:paraId="5C2395AB" w14:textId="77777777" w:rsidR="0005178B" w:rsidRPr="001D7A89" w:rsidRDefault="0005178B" w:rsidP="001D2950">
            <w:pPr>
              <w:pStyle w:val="TekstTabeli"/>
              <w:keepNext/>
              <w:jc w:val="center"/>
              <w:rPr>
                <w:b/>
                <w:bCs w:val="0"/>
                <w:highlight w:val="yellow"/>
                <w:lang w:val="en-US"/>
              </w:rPr>
            </w:pPr>
            <w:r w:rsidRPr="001D7A89">
              <w:rPr>
                <w:b/>
                <w:bCs w:val="0"/>
                <w:highlight w:val="yellow"/>
                <w:lang w:val="en-US"/>
              </w:rPr>
              <w:t>Lp.</w:t>
            </w:r>
          </w:p>
        </w:tc>
        <w:tc>
          <w:tcPr>
            <w:tcW w:w="6236" w:type="dxa"/>
            <w:vAlign w:val="center"/>
          </w:tcPr>
          <w:p w14:paraId="5C31A885" w14:textId="77777777" w:rsidR="0005178B" w:rsidRPr="001D7A89" w:rsidRDefault="0005178B" w:rsidP="001D2950">
            <w:pPr>
              <w:pStyle w:val="TekstTabeli"/>
              <w:keepNext/>
              <w:rPr>
                <w:b/>
                <w:bCs w:val="0"/>
                <w:highlight w:val="yellow"/>
              </w:rPr>
            </w:pPr>
            <w:r w:rsidRPr="001D7A89">
              <w:rPr>
                <w:b/>
                <w:bCs w:val="0"/>
                <w:highlight w:val="yellow"/>
              </w:rPr>
              <w:t>Pytania samooceny w zakresie relacji z interesariuszami</w:t>
            </w:r>
          </w:p>
        </w:tc>
        <w:tc>
          <w:tcPr>
            <w:tcW w:w="678" w:type="dxa"/>
            <w:vAlign w:val="center"/>
          </w:tcPr>
          <w:p w14:paraId="781AE9A1" w14:textId="77777777" w:rsidR="0005178B" w:rsidRPr="001D7A89" w:rsidRDefault="0005178B" w:rsidP="001D2950">
            <w:pPr>
              <w:pStyle w:val="TekstTabeli"/>
              <w:keepNext/>
              <w:rPr>
                <w:b/>
                <w:bCs w:val="0"/>
                <w:highlight w:val="yellow"/>
              </w:rPr>
            </w:pPr>
            <w:r w:rsidRPr="001D7A89">
              <w:rPr>
                <w:b/>
                <w:bCs w:val="0"/>
                <w:highlight w:val="yellow"/>
              </w:rPr>
              <w:t>Int. 1</w:t>
            </w:r>
            <w:r w:rsidR="00032411" w:rsidRPr="001D7A89">
              <w:rPr>
                <w:b/>
                <w:bCs w:val="0"/>
                <w:highlight w:val="yellow"/>
              </w:rPr>
              <w:br/>
              <w:t>[+/-]</w:t>
            </w:r>
          </w:p>
        </w:tc>
        <w:tc>
          <w:tcPr>
            <w:tcW w:w="678" w:type="dxa"/>
            <w:vAlign w:val="center"/>
          </w:tcPr>
          <w:p w14:paraId="3B81B43C" w14:textId="77777777" w:rsidR="0005178B" w:rsidRPr="001D7A89" w:rsidRDefault="0005178B" w:rsidP="001D2950">
            <w:pPr>
              <w:pStyle w:val="TekstTabeli"/>
              <w:keepNext/>
              <w:rPr>
                <w:b/>
                <w:bCs w:val="0"/>
                <w:highlight w:val="yellow"/>
              </w:rPr>
            </w:pPr>
            <w:r w:rsidRPr="001D7A89">
              <w:rPr>
                <w:b/>
                <w:bCs w:val="0"/>
                <w:highlight w:val="yellow"/>
              </w:rPr>
              <w:t>Int. 2</w:t>
            </w:r>
            <w:r w:rsidR="00032411" w:rsidRPr="001D7A89">
              <w:rPr>
                <w:b/>
                <w:bCs w:val="0"/>
                <w:highlight w:val="yellow"/>
              </w:rPr>
              <w:br/>
              <w:t>[+/-]</w:t>
            </w:r>
          </w:p>
        </w:tc>
        <w:tc>
          <w:tcPr>
            <w:tcW w:w="396" w:type="dxa"/>
            <w:vAlign w:val="center"/>
          </w:tcPr>
          <w:p w14:paraId="79EC2741" w14:textId="77777777" w:rsidR="0005178B" w:rsidRPr="001D7A89" w:rsidRDefault="0005178B" w:rsidP="001D2950">
            <w:pPr>
              <w:pStyle w:val="TekstTabeli"/>
              <w:keepNext/>
              <w:rPr>
                <w:b/>
                <w:bCs w:val="0"/>
                <w:highlight w:val="yellow"/>
              </w:rPr>
            </w:pPr>
            <w:r w:rsidRPr="001D7A89">
              <w:rPr>
                <w:b/>
                <w:bCs w:val="0"/>
                <w:highlight w:val="yellow"/>
              </w:rPr>
              <w:t>…</w:t>
            </w:r>
          </w:p>
        </w:tc>
        <w:tc>
          <w:tcPr>
            <w:tcW w:w="678" w:type="dxa"/>
            <w:vAlign w:val="center"/>
          </w:tcPr>
          <w:p w14:paraId="73AAD10F" w14:textId="77777777" w:rsidR="0005178B" w:rsidRPr="001D7A89" w:rsidRDefault="0005178B" w:rsidP="001D2950">
            <w:pPr>
              <w:pStyle w:val="TekstTabeli"/>
              <w:keepNext/>
              <w:rPr>
                <w:b/>
                <w:bCs w:val="0"/>
                <w:highlight w:val="yellow"/>
                <w:lang w:val="en-US"/>
              </w:rPr>
            </w:pPr>
            <w:r w:rsidRPr="001D7A89">
              <w:rPr>
                <w:b/>
                <w:bCs w:val="0"/>
                <w:highlight w:val="yellow"/>
                <w:lang w:val="en-US"/>
              </w:rPr>
              <w:t>Int. n</w:t>
            </w:r>
            <w:r w:rsidR="00032411" w:rsidRPr="001D7A89">
              <w:rPr>
                <w:b/>
                <w:bCs w:val="0"/>
                <w:highlight w:val="yellow"/>
              </w:rPr>
              <w:br/>
              <w:t>[+/-]</w:t>
            </w:r>
          </w:p>
        </w:tc>
      </w:tr>
      <w:tr w:rsidR="00DF6921" w:rsidRPr="001D7A89" w14:paraId="4F3256DC" w14:textId="77777777" w:rsidTr="001D2950">
        <w:trPr>
          <w:cantSplit/>
        </w:trPr>
        <w:tc>
          <w:tcPr>
            <w:tcW w:w="510" w:type="dxa"/>
            <w:vAlign w:val="center"/>
          </w:tcPr>
          <w:p w14:paraId="10AB4673" w14:textId="77777777" w:rsidR="0005178B" w:rsidRPr="001D7A89" w:rsidRDefault="0005178B" w:rsidP="001D2950">
            <w:pPr>
              <w:pStyle w:val="TekstTabeli"/>
              <w:jc w:val="center"/>
              <w:rPr>
                <w:highlight w:val="yellow"/>
              </w:rPr>
            </w:pPr>
            <w:r w:rsidRPr="001D7A89">
              <w:rPr>
                <w:highlight w:val="yellow"/>
              </w:rPr>
              <w:t>1.</w:t>
            </w:r>
          </w:p>
        </w:tc>
        <w:tc>
          <w:tcPr>
            <w:tcW w:w="6236" w:type="dxa"/>
          </w:tcPr>
          <w:p w14:paraId="15BA7323" w14:textId="77777777" w:rsidR="0005178B" w:rsidRPr="001D7A89" w:rsidRDefault="00032411" w:rsidP="0005178B">
            <w:pPr>
              <w:pStyle w:val="TekstTabeli"/>
              <w:rPr>
                <w:highlight w:val="yellow"/>
              </w:rPr>
            </w:pPr>
            <w:r w:rsidRPr="001D7A89">
              <w:rPr>
                <w:highlight w:val="yellow"/>
              </w:rPr>
              <w:t>Czy dialog z interesariuszem jest częścią kultury organizacyjnej uczelni?</w:t>
            </w:r>
          </w:p>
        </w:tc>
        <w:tc>
          <w:tcPr>
            <w:tcW w:w="678" w:type="dxa"/>
          </w:tcPr>
          <w:p w14:paraId="2CDFB286" w14:textId="77777777" w:rsidR="0005178B" w:rsidRPr="001D7A89" w:rsidRDefault="0005178B" w:rsidP="0005178B">
            <w:pPr>
              <w:pStyle w:val="TekstTabeli"/>
              <w:rPr>
                <w:highlight w:val="yellow"/>
              </w:rPr>
            </w:pPr>
          </w:p>
        </w:tc>
        <w:tc>
          <w:tcPr>
            <w:tcW w:w="678" w:type="dxa"/>
          </w:tcPr>
          <w:p w14:paraId="1CD089FC" w14:textId="77777777" w:rsidR="0005178B" w:rsidRPr="001D7A89" w:rsidRDefault="0005178B" w:rsidP="0005178B">
            <w:pPr>
              <w:pStyle w:val="TekstTabeli"/>
              <w:rPr>
                <w:highlight w:val="yellow"/>
              </w:rPr>
            </w:pPr>
          </w:p>
        </w:tc>
        <w:tc>
          <w:tcPr>
            <w:tcW w:w="396" w:type="dxa"/>
          </w:tcPr>
          <w:p w14:paraId="074A5115" w14:textId="77777777" w:rsidR="0005178B" w:rsidRPr="001D7A89" w:rsidRDefault="0005178B" w:rsidP="0005178B">
            <w:pPr>
              <w:pStyle w:val="TekstTabeli"/>
              <w:rPr>
                <w:highlight w:val="yellow"/>
              </w:rPr>
            </w:pPr>
          </w:p>
        </w:tc>
        <w:tc>
          <w:tcPr>
            <w:tcW w:w="678" w:type="dxa"/>
          </w:tcPr>
          <w:p w14:paraId="49153F83" w14:textId="77777777" w:rsidR="0005178B" w:rsidRPr="001D7A89" w:rsidRDefault="0005178B" w:rsidP="0005178B">
            <w:pPr>
              <w:pStyle w:val="TekstTabeli"/>
              <w:rPr>
                <w:highlight w:val="yellow"/>
              </w:rPr>
            </w:pPr>
          </w:p>
        </w:tc>
      </w:tr>
      <w:tr w:rsidR="00DF6921" w:rsidRPr="001D7A89" w14:paraId="789378F9" w14:textId="77777777" w:rsidTr="001D2950">
        <w:trPr>
          <w:cantSplit/>
        </w:trPr>
        <w:tc>
          <w:tcPr>
            <w:tcW w:w="510" w:type="dxa"/>
            <w:vAlign w:val="center"/>
          </w:tcPr>
          <w:p w14:paraId="593B20B2" w14:textId="77777777" w:rsidR="0005178B" w:rsidRPr="001D7A89" w:rsidRDefault="0005178B" w:rsidP="001D2950">
            <w:pPr>
              <w:pStyle w:val="TekstTabeli"/>
              <w:jc w:val="center"/>
              <w:rPr>
                <w:highlight w:val="yellow"/>
              </w:rPr>
            </w:pPr>
            <w:r w:rsidRPr="001D7A89">
              <w:rPr>
                <w:highlight w:val="yellow"/>
              </w:rPr>
              <w:t>2.</w:t>
            </w:r>
          </w:p>
        </w:tc>
        <w:tc>
          <w:tcPr>
            <w:tcW w:w="6236" w:type="dxa"/>
          </w:tcPr>
          <w:p w14:paraId="4C622049" w14:textId="77777777" w:rsidR="0005178B" w:rsidRPr="001D7A89" w:rsidRDefault="00032411" w:rsidP="0005178B">
            <w:pPr>
              <w:pStyle w:val="TekstTabeli"/>
              <w:rPr>
                <w:highlight w:val="yellow"/>
              </w:rPr>
            </w:pPr>
            <w:r w:rsidRPr="001D7A89">
              <w:rPr>
                <w:highlight w:val="yellow"/>
              </w:rPr>
              <w:t>Czy interesariusze mają dostęp do informacji o uczelni i jej działalności?</w:t>
            </w:r>
          </w:p>
        </w:tc>
        <w:tc>
          <w:tcPr>
            <w:tcW w:w="678" w:type="dxa"/>
          </w:tcPr>
          <w:p w14:paraId="6B7D5F44" w14:textId="77777777" w:rsidR="0005178B" w:rsidRPr="001D7A89" w:rsidRDefault="0005178B" w:rsidP="0005178B">
            <w:pPr>
              <w:pStyle w:val="TekstTabeli"/>
              <w:rPr>
                <w:highlight w:val="yellow"/>
              </w:rPr>
            </w:pPr>
          </w:p>
        </w:tc>
        <w:tc>
          <w:tcPr>
            <w:tcW w:w="678" w:type="dxa"/>
          </w:tcPr>
          <w:p w14:paraId="43BCB03C" w14:textId="77777777" w:rsidR="0005178B" w:rsidRPr="001D7A89" w:rsidRDefault="0005178B" w:rsidP="0005178B">
            <w:pPr>
              <w:pStyle w:val="TekstTabeli"/>
              <w:rPr>
                <w:highlight w:val="yellow"/>
              </w:rPr>
            </w:pPr>
          </w:p>
        </w:tc>
        <w:tc>
          <w:tcPr>
            <w:tcW w:w="396" w:type="dxa"/>
          </w:tcPr>
          <w:p w14:paraId="38C1C371" w14:textId="77777777" w:rsidR="0005178B" w:rsidRPr="001D7A89" w:rsidRDefault="0005178B" w:rsidP="0005178B">
            <w:pPr>
              <w:pStyle w:val="TekstTabeli"/>
              <w:rPr>
                <w:highlight w:val="yellow"/>
              </w:rPr>
            </w:pPr>
          </w:p>
        </w:tc>
        <w:tc>
          <w:tcPr>
            <w:tcW w:w="678" w:type="dxa"/>
          </w:tcPr>
          <w:p w14:paraId="7C739120" w14:textId="77777777" w:rsidR="0005178B" w:rsidRPr="001D7A89" w:rsidRDefault="0005178B" w:rsidP="0005178B">
            <w:pPr>
              <w:pStyle w:val="TekstTabeli"/>
              <w:rPr>
                <w:highlight w:val="yellow"/>
              </w:rPr>
            </w:pPr>
          </w:p>
        </w:tc>
      </w:tr>
      <w:tr w:rsidR="00DF6921" w:rsidRPr="001D7A89" w14:paraId="77ECDFB3" w14:textId="77777777" w:rsidTr="001D2950">
        <w:trPr>
          <w:cantSplit/>
        </w:trPr>
        <w:tc>
          <w:tcPr>
            <w:tcW w:w="510" w:type="dxa"/>
            <w:vAlign w:val="center"/>
          </w:tcPr>
          <w:p w14:paraId="4C94EE81" w14:textId="77777777" w:rsidR="0005178B" w:rsidRPr="001D7A89" w:rsidRDefault="00032411" w:rsidP="001D2950">
            <w:pPr>
              <w:pStyle w:val="TekstTabeli"/>
              <w:jc w:val="center"/>
              <w:rPr>
                <w:highlight w:val="yellow"/>
              </w:rPr>
            </w:pPr>
            <w:r w:rsidRPr="001D7A89">
              <w:rPr>
                <w:highlight w:val="yellow"/>
              </w:rPr>
              <w:t>3.</w:t>
            </w:r>
          </w:p>
        </w:tc>
        <w:tc>
          <w:tcPr>
            <w:tcW w:w="6236" w:type="dxa"/>
          </w:tcPr>
          <w:p w14:paraId="088EA30F" w14:textId="77777777" w:rsidR="0005178B" w:rsidRPr="001D7A89" w:rsidRDefault="00032411" w:rsidP="0005178B">
            <w:pPr>
              <w:pStyle w:val="TekstTabeli"/>
              <w:rPr>
                <w:highlight w:val="yellow"/>
              </w:rPr>
            </w:pPr>
            <w:r w:rsidRPr="001D7A89">
              <w:rPr>
                <w:highlight w:val="yellow"/>
              </w:rPr>
              <w:t>Czy interesariusze mają dostęp do danych osoby odpowiedzialnej za relacje z interesariuszem?</w:t>
            </w:r>
          </w:p>
        </w:tc>
        <w:tc>
          <w:tcPr>
            <w:tcW w:w="678" w:type="dxa"/>
          </w:tcPr>
          <w:p w14:paraId="631221E8" w14:textId="77777777" w:rsidR="0005178B" w:rsidRPr="001D7A89" w:rsidRDefault="0005178B" w:rsidP="0005178B">
            <w:pPr>
              <w:pStyle w:val="TekstTabeli"/>
              <w:rPr>
                <w:highlight w:val="yellow"/>
              </w:rPr>
            </w:pPr>
          </w:p>
        </w:tc>
        <w:tc>
          <w:tcPr>
            <w:tcW w:w="678" w:type="dxa"/>
          </w:tcPr>
          <w:p w14:paraId="49ABA89B" w14:textId="77777777" w:rsidR="0005178B" w:rsidRPr="001D7A89" w:rsidRDefault="0005178B" w:rsidP="0005178B">
            <w:pPr>
              <w:pStyle w:val="TekstTabeli"/>
              <w:rPr>
                <w:highlight w:val="yellow"/>
              </w:rPr>
            </w:pPr>
          </w:p>
        </w:tc>
        <w:tc>
          <w:tcPr>
            <w:tcW w:w="396" w:type="dxa"/>
          </w:tcPr>
          <w:p w14:paraId="59702EA7" w14:textId="77777777" w:rsidR="0005178B" w:rsidRPr="001D7A89" w:rsidRDefault="0005178B" w:rsidP="0005178B">
            <w:pPr>
              <w:pStyle w:val="TekstTabeli"/>
              <w:rPr>
                <w:highlight w:val="yellow"/>
              </w:rPr>
            </w:pPr>
          </w:p>
        </w:tc>
        <w:tc>
          <w:tcPr>
            <w:tcW w:w="678" w:type="dxa"/>
          </w:tcPr>
          <w:p w14:paraId="3FBAAF89" w14:textId="77777777" w:rsidR="0005178B" w:rsidRPr="001D7A89" w:rsidRDefault="0005178B" w:rsidP="0005178B">
            <w:pPr>
              <w:pStyle w:val="TekstTabeli"/>
              <w:rPr>
                <w:highlight w:val="yellow"/>
              </w:rPr>
            </w:pPr>
          </w:p>
        </w:tc>
      </w:tr>
      <w:tr w:rsidR="00DF6921" w:rsidRPr="001D7A89" w14:paraId="142D2F91" w14:textId="77777777" w:rsidTr="001D2950">
        <w:trPr>
          <w:cantSplit/>
        </w:trPr>
        <w:tc>
          <w:tcPr>
            <w:tcW w:w="510" w:type="dxa"/>
            <w:vAlign w:val="center"/>
          </w:tcPr>
          <w:p w14:paraId="554EDA6D" w14:textId="77777777" w:rsidR="0005178B" w:rsidRPr="001D7A89" w:rsidRDefault="00032411" w:rsidP="001D2950">
            <w:pPr>
              <w:pStyle w:val="TekstTabeli"/>
              <w:jc w:val="center"/>
              <w:rPr>
                <w:highlight w:val="yellow"/>
              </w:rPr>
            </w:pPr>
            <w:r w:rsidRPr="001D7A89">
              <w:rPr>
                <w:highlight w:val="yellow"/>
              </w:rPr>
              <w:t>4.</w:t>
            </w:r>
          </w:p>
        </w:tc>
        <w:tc>
          <w:tcPr>
            <w:tcW w:w="6236" w:type="dxa"/>
          </w:tcPr>
          <w:p w14:paraId="4D1E5FF0" w14:textId="77777777" w:rsidR="0005178B" w:rsidRPr="001D7A89" w:rsidRDefault="00032411" w:rsidP="0005178B">
            <w:pPr>
              <w:pStyle w:val="TekstTabeli"/>
              <w:rPr>
                <w:highlight w:val="yellow"/>
              </w:rPr>
            </w:pPr>
            <w:r w:rsidRPr="001D7A89">
              <w:rPr>
                <w:highlight w:val="yellow"/>
              </w:rPr>
              <w:t xml:space="preserve">Czy zidentyfikowano podstawowe potrzeby i zainteresowania </w:t>
            </w:r>
            <w:r w:rsidR="001D0CA9" w:rsidRPr="001D7A89">
              <w:rPr>
                <w:highlight w:val="yellow"/>
              </w:rPr>
              <w:br/>
            </w:r>
            <w:r w:rsidRPr="001D7A89">
              <w:rPr>
                <w:highlight w:val="yellow"/>
              </w:rPr>
              <w:t>interesariuszy?</w:t>
            </w:r>
          </w:p>
        </w:tc>
        <w:tc>
          <w:tcPr>
            <w:tcW w:w="678" w:type="dxa"/>
          </w:tcPr>
          <w:p w14:paraId="215359F3" w14:textId="77777777" w:rsidR="0005178B" w:rsidRPr="001D7A89" w:rsidRDefault="0005178B" w:rsidP="0005178B">
            <w:pPr>
              <w:pStyle w:val="TekstTabeli"/>
              <w:rPr>
                <w:highlight w:val="yellow"/>
              </w:rPr>
            </w:pPr>
          </w:p>
        </w:tc>
        <w:tc>
          <w:tcPr>
            <w:tcW w:w="678" w:type="dxa"/>
          </w:tcPr>
          <w:p w14:paraId="15AE7800" w14:textId="77777777" w:rsidR="0005178B" w:rsidRPr="001D7A89" w:rsidRDefault="0005178B" w:rsidP="0005178B">
            <w:pPr>
              <w:pStyle w:val="TekstTabeli"/>
              <w:rPr>
                <w:highlight w:val="yellow"/>
              </w:rPr>
            </w:pPr>
          </w:p>
        </w:tc>
        <w:tc>
          <w:tcPr>
            <w:tcW w:w="396" w:type="dxa"/>
          </w:tcPr>
          <w:p w14:paraId="613E5EBB" w14:textId="77777777" w:rsidR="0005178B" w:rsidRPr="001D7A89" w:rsidRDefault="0005178B" w:rsidP="0005178B">
            <w:pPr>
              <w:pStyle w:val="TekstTabeli"/>
              <w:rPr>
                <w:highlight w:val="yellow"/>
              </w:rPr>
            </w:pPr>
          </w:p>
        </w:tc>
        <w:tc>
          <w:tcPr>
            <w:tcW w:w="678" w:type="dxa"/>
          </w:tcPr>
          <w:p w14:paraId="30C517C2" w14:textId="77777777" w:rsidR="0005178B" w:rsidRPr="001D7A89" w:rsidRDefault="0005178B" w:rsidP="0005178B">
            <w:pPr>
              <w:pStyle w:val="TekstTabeli"/>
              <w:rPr>
                <w:highlight w:val="yellow"/>
              </w:rPr>
            </w:pPr>
          </w:p>
        </w:tc>
      </w:tr>
      <w:tr w:rsidR="00DF6921" w:rsidRPr="001D7A89" w14:paraId="29BFE56E" w14:textId="77777777" w:rsidTr="001D2950">
        <w:trPr>
          <w:cantSplit/>
        </w:trPr>
        <w:tc>
          <w:tcPr>
            <w:tcW w:w="510" w:type="dxa"/>
            <w:vAlign w:val="center"/>
          </w:tcPr>
          <w:p w14:paraId="24868919" w14:textId="77777777" w:rsidR="0005178B" w:rsidRPr="001D7A89" w:rsidRDefault="00032411" w:rsidP="001D2950">
            <w:pPr>
              <w:pStyle w:val="TekstTabeli"/>
              <w:jc w:val="center"/>
              <w:rPr>
                <w:highlight w:val="yellow"/>
              </w:rPr>
            </w:pPr>
            <w:r w:rsidRPr="001D7A89">
              <w:rPr>
                <w:highlight w:val="yellow"/>
              </w:rPr>
              <w:t>5.</w:t>
            </w:r>
          </w:p>
        </w:tc>
        <w:tc>
          <w:tcPr>
            <w:tcW w:w="6236" w:type="dxa"/>
          </w:tcPr>
          <w:p w14:paraId="58463921" w14:textId="77777777" w:rsidR="0005178B" w:rsidRPr="001D7A89" w:rsidRDefault="00032411" w:rsidP="0005178B">
            <w:pPr>
              <w:pStyle w:val="TekstTabeli"/>
              <w:rPr>
                <w:highlight w:val="yellow"/>
              </w:rPr>
            </w:pPr>
            <w:r w:rsidRPr="001D7A89">
              <w:rPr>
                <w:highlight w:val="yellow"/>
              </w:rPr>
              <w:t>Czy opracowano politykę zaangażowania interesariuszy?</w:t>
            </w:r>
          </w:p>
        </w:tc>
        <w:tc>
          <w:tcPr>
            <w:tcW w:w="678" w:type="dxa"/>
          </w:tcPr>
          <w:p w14:paraId="190A97E8" w14:textId="77777777" w:rsidR="0005178B" w:rsidRPr="001D7A89" w:rsidRDefault="0005178B" w:rsidP="0005178B">
            <w:pPr>
              <w:pStyle w:val="TekstTabeli"/>
              <w:rPr>
                <w:highlight w:val="yellow"/>
              </w:rPr>
            </w:pPr>
          </w:p>
        </w:tc>
        <w:tc>
          <w:tcPr>
            <w:tcW w:w="678" w:type="dxa"/>
          </w:tcPr>
          <w:p w14:paraId="46726EDB" w14:textId="77777777" w:rsidR="0005178B" w:rsidRPr="001D7A89" w:rsidRDefault="0005178B" w:rsidP="0005178B">
            <w:pPr>
              <w:pStyle w:val="TekstTabeli"/>
              <w:rPr>
                <w:highlight w:val="yellow"/>
              </w:rPr>
            </w:pPr>
          </w:p>
        </w:tc>
        <w:tc>
          <w:tcPr>
            <w:tcW w:w="396" w:type="dxa"/>
          </w:tcPr>
          <w:p w14:paraId="2F139DA7" w14:textId="77777777" w:rsidR="0005178B" w:rsidRPr="001D7A89" w:rsidRDefault="0005178B" w:rsidP="0005178B">
            <w:pPr>
              <w:pStyle w:val="TekstTabeli"/>
              <w:rPr>
                <w:highlight w:val="yellow"/>
              </w:rPr>
            </w:pPr>
          </w:p>
        </w:tc>
        <w:tc>
          <w:tcPr>
            <w:tcW w:w="678" w:type="dxa"/>
          </w:tcPr>
          <w:p w14:paraId="1E93DE32" w14:textId="77777777" w:rsidR="0005178B" w:rsidRPr="001D7A89" w:rsidRDefault="0005178B" w:rsidP="0005178B">
            <w:pPr>
              <w:pStyle w:val="TekstTabeli"/>
              <w:rPr>
                <w:highlight w:val="yellow"/>
              </w:rPr>
            </w:pPr>
          </w:p>
        </w:tc>
      </w:tr>
      <w:tr w:rsidR="00DF6921" w:rsidRPr="001D7A89" w14:paraId="037CC3B7" w14:textId="77777777" w:rsidTr="001D2950">
        <w:trPr>
          <w:cantSplit/>
        </w:trPr>
        <w:tc>
          <w:tcPr>
            <w:tcW w:w="510" w:type="dxa"/>
            <w:vAlign w:val="center"/>
          </w:tcPr>
          <w:p w14:paraId="41D16874" w14:textId="77777777" w:rsidR="0005178B" w:rsidRPr="001D7A89" w:rsidRDefault="00032411" w:rsidP="001D2950">
            <w:pPr>
              <w:pStyle w:val="TekstTabeli"/>
              <w:jc w:val="center"/>
              <w:rPr>
                <w:highlight w:val="yellow"/>
              </w:rPr>
            </w:pPr>
            <w:r w:rsidRPr="001D7A89">
              <w:rPr>
                <w:highlight w:val="yellow"/>
              </w:rPr>
              <w:t>6.</w:t>
            </w:r>
          </w:p>
        </w:tc>
        <w:tc>
          <w:tcPr>
            <w:tcW w:w="6236" w:type="dxa"/>
          </w:tcPr>
          <w:p w14:paraId="19A10C86" w14:textId="77777777" w:rsidR="0005178B" w:rsidRPr="001D7A89" w:rsidRDefault="00032411" w:rsidP="0005178B">
            <w:pPr>
              <w:pStyle w:val="TekstTabeli"/>
              <w:rPr>
                <w:highlight w:val="yellow"/>
              </w:rPr>
            </w:pPr>
            <w:r w:rsidRPr="001D7A89">
              <w:rPr>
                <w:highlight w:val="yellow"/>
              </w:rPr>
              <w:t xml:space="preserve">Czy istnieją metody sprawdzania skuteczności współpracy </w:t>
            </w:r>
            <w:r w:rsidR="001D0CA9" w:rsidRPr="001D7A89">
              <w:rPr>
                <w:highlight w:val="yellow"/>
              </w:rPr>
              <w:br/>
            </w:r>
            <w:r w:rsidRPr="001D7A89">
              <w:rPr>
                <w:highlight w:val="yellow"/>
              </w:rPr>
              <w:t>z interesariuszem?</w:t>
            </w:r>
          </w:p>
        </w:tc>
        <w:tc>
          <w:tcPr>
            <w:tcW w:w="678" w:type="dxa"/>
          </w:tcPr>
          <w:p w14:paraId="526A371D" w14:textId="77777777" w:rsidR="0005178B" w:rsidRPr="001D7A89" w:rsidRDefault="0005178B" w:rsidP="0005178B">
            <w:pPr>
              <w:pStyle w:val="TekstTabeli"/>
              <w:rPr>
                <w:highlight w:val="yellow"/>
              </w:rPr>
            </w:pPr>
          </w:p>
        </w:tc>
        <w:tc>
          <w:tcPr>
            <w:tcW w:w="678" w:type="dxa"/>
          </w:tcPr>
          <w:p w14:paraId="4FD1237C" w14:textId="77777777" w:rsidR="0005178B" w:rsidRPr="001D7A89" w:rsidRDefault="0005178B" w:rsidP="0005178B">
            <w:pPr>
              <w:pStyle w:val="TekstTabeli"/>
              <w:rPr>
                <w:highlight w:val="yellow"/>
              </w:rPr>
            </w:pPr>
          </w:p>
        </w:tc>
        <w:tc>
          <w:tcPr>
            <w:tcW w:w="396" w:type="dxa"/>
          </w:tcPr>
          <w:p w14:paraId="254B1E9F" w14:textId="77777777" w:rsidR="0005178B" w:rsidRPr="001D7A89" w:rsidRDefault="0005178B" w:rsidP="0005178B">
            <w:pPr>
              <w:pStyle w:val="TekstTabeli"/>
              <w:rPr>
                <w:highlight w:val="yellow"/>
              </w:rPr>
            </w:pPr>
          </w:p>
        </w:tc>
        <w:tc>
          <w:tcPr>
            <w:tcW w:w="678" w:type="dxa"/>
          </w:tcPr>
          <w:p w14:paraId="4DE273AE" w14:textId="77777777" w:rsidR="0005178B" w:rsidRPr="001D7A89" w:rsidRDefault="0005178B" w:rsidP="0005178B">
            <w:pPr>
              <w:pStyle w:val="TekstTabeli"/>
              <w:rPr>
                <w:highlight w:val="yellow"/>
              </w:rPr>
            </w:pPr>
          </w:p>
        </w:tc>
      </w:tr>
      <w:tr w:rsidR="00DF6921" w:rsidRPr="001D7A89" w14:paraId="0207228E" w14:textId="77777777" w:rsidTr="001D2950">
        <w:trPr>
          <w:cantSplit/>
        </w:trPr>
        <w:tc>
          <w:tcPr>
            <w:tcW w:w="510" w:type="dxa"/>
            <w:vAlign w:val="center"/>
          </w:tcPr>
          <w:p w14:paraId="646CED5D" w14:textId="77777777" w:rsidR="0005178B" w:rsidRPr="001D7A89" w:rsidRDefault="00032411" w:rsidP="001D2950">
            <w:pPr>
              <w:pStyle w:val="TekstTabeli"/>
              <w:jc w:val="center"/>
              <w:rPr>
                <w:highlight w:val="yellow"/>
              </w:rPr>
            </w:pPr>
            <w:r w:rsidRPr="001D7A89">
              <w:rPr>
                <w:highlight w:val="yellow"/>
              </w:rPr>
              <w:t>7.</w:t>
            </w:r>
          </w:p>
        </w:tc>
        <w:tc>
          <w:tcPr>
            <w:tcW w:w="6236" w:type="dxa"/>
          </w:tcPr>
          <w:p w14:paraId="41DAF73B" w14:textId="77777777" w:rsidR="0005178B" w:rsidRPr="001D7A89" w:rsidRDefault="00032411" w:rsidP="0005178B">
            <w:pPr>
              <w:pStyle w:val="TekstTabeli"/>
              <w:rPr>
                <w:highlight w:val="yellow"/>
              </w:rPr>
            </w:pPr>
            <w:r w:rsidRPr="001D7A89">
              <w:rPr>
                <w:highlight w:val="yellow"/>
              </w:rPr>
              <w:t>Czy interesariusze rozumieją</w:t>
            </w:r>
            <w:r w:rsidR="00276DBC" w:rsidRPr="001D7A89">
              <w:rPr>
                <w:highlight w:val="yellow"/>
              </w:rPr>
              <w:t xml:space="preserve"> </w:t>
            </w:r>
            <w:r w:rsidRPr="001D7A89">
              <w:rPr>
                <w:highlight w:val="yellow"/>
              </w:rPr>
              <w:t>proces podejmowania decyzji</w:t>
            </w:r>
            <w:r w:rsidR="00276DBC" w:rsidRPr="001D7A89">
              <w:rPr>
                <w:highlight w:val="yellow"/>
              </w:rPr>
              <w:t xml:space="preserve"> na uczelni</w:t>
            </w:r>
            <w:r w:rsidRPr="001D7A89">
              <w:rPr>
                <w:highlight w:val="yellow"/>
              </w:rPr>
              <w:t>?</w:t>
            </w:r>
          </w:p>
        </w:tc>
        <w:tc>
          <w:tcPr>
            <w:tcW w:w="678" w:type="dxa"/>
          </w:tcPr>
          <w:p w14:paraId="084B623C" w14:textId="77777777" w:rsidR="0005178B" w:rsidRPr="001D7A89" w:rsidRDefault="0005178B" w:rsidP="0005178B">
            <w:pPr>
              <w:pStyle w:val="TekstTabeli"/>
              <w:rPr>
                <w:highlight w:val="yellow"/>
              </w:rPr>
            </w:pPr>
          </w:p>
        </w:tc>
        <w:tc>
          <w:tcPr>
            <w:tcW w:w="678" w:type="dxa"/>
          </w:tcPr>
          <w:p w14:paraId="4F045C6E" w14:textId="77777777" w:rsidR="0005178B" w:rsidRPr="001D7A89" w:rsidRDefault="0005178B" w:rsidP="0005178B">
            <w:pPr>
              <w:pStyle w:val="TekstTabeli"/>
              <w:rPr>
                <w:highlight w:val="yellow"/>
              </w:rPr>
            </w:pPr>
          </w:p>
        </w:tc>
        <w:tc>
          <w:tcPr>
            <w:tcW w:w="396" w:type="dxa"/>
          </w:tcPr>
          <w:p w14:paraId="755AD07C" w14:textId="77777777" w:rsidR="0005178B" w:rsidRPr="001D7A89" w:rsidRDefault="0005178B" w:rsidP="0005178B">
            <w:pPr>
              <w:pStyle w:val="TekstTabeli"/>
              <w:rPr>
                <w:highlight w:val="yellow"/>
              </w:rPr>
            </w:pPr>
          </w:p>
        </w:tc>
        <w:tc>
          <w:tcPr>
            <w:tcW w:w="678" w:type="dxa"/>
          </w:tcPr>
          <w:p w14:paraId="37FD0DCC" w14:textId="77777777" w:rsidR="0005178B" w:rsidRPr="001D7A89" w:rsidRDefault="0005178B" w:rsidP="0005178B">
            <w:pPr>
              <w:pStyle w:val="TekstTabeli"/>
              <w:rPr>
                <w:highlight w:val="yellow"/>
              </w:rPr>
            </w:pPr>
          </w:p>
        </w:tc>
      </w:tr>
      <w:tr w:rsidR="00DF6921" w:rsidRPr="001D7A89" w14:paraId="2E59DB15" w14:textId="77777777" w:rsidTr="001D2950">
        <w:trPr>
          <w:cantSplit/>
        </w:trPr>
        <w:tc>
          <w:tcPr>
            <w:tcW w:w="510" w:type="dxa"/>
            <w:vAlign w:val="center"/>
          </w:tcPr>
          <w:p w14:paraId="66C55416" w14:textId="77777777" w:rsidR="00032411" w:rsidRPr="001D7A89" w:rsidRDefault="00032411" w:rsidP="001D2950">
            <w:pPr>
              <w:pStyle w:val="TekstTabeli"/>
              <w:jc w:val="center"/>
              <w:rPr>
                <w:highlight w:val="yellow"/>
                <w:lang w:val="en-US"/>
              </w:rPr>
            </w:pPr>
            <w:r w:rsidRPr="001D7A89">
              <w:rPr>
                <w:highlight w:val="yellow"/>
                <w:lang w:val="en-US"/>
              </w:rPr>
              <w:t>8.</w:t>
            </w:r>
          </w:p>
        </w:tc>
        <w:tc>
          <w:tcPr>
            <w:tcW w:w="6236" w:type="dxa"/>
          </w:tcPr>
          <w:p w14:paraId="3B37BA2B" w14:textId="77777777" w:rsidR="00032411" w:rsidRPr="001D7A89" w:rsidRDefault="00032411" w:rsidP="001D2950">
            <w:pPr>
              <w:pStyle w:val="TekstTabeli"/>
              <w:tabs>
                <w:tab w:val="left" w:pos="373"/>
              </w:tabs>
              <w:rPr>
                <w:highlight w:val="yellow"/>
              </w:rPr>
            </w:pPr>
            <w:r w:rsidRPr="001D7A89">
              <w:rPr>
                <w:highlight w:val="yellow"/>
              </w:rPr>
              <w:t>Czy interesariusze są zaangażowani w fazę opracowywania zmian</w:t>
            </w:r>
            <w:r w:rsidR="00276DBC" w:rsidRPr="001D7A89">
              <w:rPr>
                <w:highlight w:val="yellow"/>
              </w:rPr>
              <w:t xml:space="preserve"> </w:t>
            </w:r>
            <w:r w:rsidR="00276DBC" w:rsidRPr="001D7A89">
              <w:rPr>
                <w:highlight w:val="yellow"/>
              </w:rPr>
              <w:br/>
              <w:t>(rozwiązań)</w:t>
            </w:r>
            <w:r w:rsidRPr="001D7A89">
              <w:rPr>
                <w:highlight w:val="yellow"/>
              </w:rPr>
              <w:t>?</w:t>
            </w:r>
          </w:p>
        </w:tc>
        <w:tc>
          <w:tcPr>
            <w:tcW w:w="678" w:type="dxa"/>
          </w:tcPr>
          <w:p w14:paraId="63EDDCDC" w14:textId="77777777" w:rsidR="00032411" w:rsidRPr="001D7A89" w:rsidRDefault="00032411" w:rsidP="0005178B">
            <w:pPr>
              <w:pStyle w:val="TekstTabeli"/>
              <w:rPr>
                <w:highlight w:val="yellow"/>
              </w:rPr>
            </w:pPr>
          </w:p>
        </w:tc>
        <w:tc>
          <w:tcPr>
            <w:tcW w:w="678" w:type="dxa"/>
          </w:tcPr>
          <w:p w14:paraId="373ECA93" w14:textId="77777777" w:rsidR="00032411" w:rsidRPr="001D7A89" w:rsidRDefault="00032411" w:rsidP="0005178B">
            <w:pPr>
              <w:pStyle w:val="TekstTabeli"/>
              <w:rPr>
                <w:highlight w:val="yellow"/>
              </w:rPr>
            </w:pPr>
          </w:p>
        </w:tc>
        <w:tc>
          <w:tcPr>
            <w:tcW w:w="396" w:type="dxa"/>
          </w:tcPr>
          <w:p w14:paraId="7EEE3D65" w14:textId="77777777" w:rsidR="00032411" w:rsidRPr="001D7A89" w:rsidRDefault="00032411" w:rsidP="0005178B">
            <w:pPr>
              <w:pStyle w:val="TekstTabeli"/>
              <w:rPr>
                <w:highlight w:val="yellow"/>
              </w:rPr>
            </w:pPr>
          </w:p>
        </w:tc>
        <w:tc>
          <w:tcPr>
            <w:tcW w:w="678" w:type="dxa"/>
          </w:tcPr>
          <w:p w14:paraId="14B63D49" w14:textId="77777777" w:rsidR="00032411" w:rsidRPr="001D7A89" w:rsidRDefault="00032411" w:rsidP="0005178B">
            <w:pPr>
              <w:pStyle w:val="TekstTabeli"/>
              <w:rPr>
                <w:highlight w:val="yellow"/>
              </w:rPr>
            </w:pPr>
          </w:p>
        </w:tc>
      </w:tr>
      <w:tr w:rsidR="00DF6921" w:rsidRPr="001D7A89" w14:paraId="53996CAF" w14:textId="77777777" w:rsidTr="001D2950">
        <w:trPr>
          <w:cantSplit/>
        </w:trPr>
        <w:tc>
          <w:tcPr>
            <w:tcW w:w="510" w:type="dxa"/>
            <w:vAlign w:val="center"/>
          </w:tcPr>
          <w:p w14:paraId="48368BFF" w14:textId="77777777" w:rsidR="00032411" w:rsidRPr="001D7A89" w:rsidRDefault="00032411" w:rsidP="001D2950">
            <w:pPr>
              <w:pStyle w:val="TekstTabeli"/>
              <w:jc w:val="center"/>
              <w:rPr>
                <w:highlight w:val="yellow"/>
                <w:lang w:val="en-US"/>
              </w:rPr>
            </w:pPr>
            <w:r w:rsidRPr="001D7A89">
              <w:rPr>
                <w:highlight w:val="yellow"/>
                <w:lang w:val="en-US"/>
              </w:rPr>
              <w:t>9.</w:t>
            </w:r>
          </w:p>
        </w:tc>
        <w:tc>
          <w:tcPr>
            <w:tcW w:w="6236" w:type="dxa"/>
          </w:tcPr>
          <w:p w14:paraId="6FA58788" w14:textId="77777777" w:rsidR="00032411" w:rsidRPr="001D7A89" w:rsidRDefault="00032411" w:rsidP="0005178B">
            <w:pPr>
              <w:pStyle w:val="TekstTabeli"/>
              <w:rPr>
                <w:highlight w:val="yellow"/>
              </w:rPr>
            </w:pPr>
            <w:r w:rsidRPr="001D7A89">
              <w:rPr>
                <w:highlight w:val="yellow"/>
              </w:rPr>
              <w:t>Czy dokumentuje się spotkania z interesariuszem?</w:t>
            </w:r>
          </w:p>
        </w:tc>
        <w:tc>
          <w:tcPr>
            <w:tcW w:w="678" w:type="dxa"/>
          </w:tcPr>
          <w:p w14:paraId="3C4D5AB4" w14:textId="77777777" w:rsidR="00032411" w:rsidRPr="001D7A89" w:rsidRDefault="00032411" w:rsidP="0005178B">
            <w:pPr>
              <w:pStyle w:val="TekstTabeli"/>
              <w:rPr>
                <w:highlight w:val="yellow"/>
              </w:rPr>
            </w:pPr>
          </w:p>
        </w:tc>
        <w:tc>
          <w:tcPr>
            <w:tcW w:w="678" w:type="dxa"/>
          </w:tcPr>
          <w:p w14:paraId="7E9D6D40" w14:textId="77777777" w:rsidR="00032411" w:rsidRPr="001D7A89" w:rsidRDefault="00032411" w:rsidP="0005178B">
            <w:pPr>
              <w:pStyle w:val="TekstTabeli"/>
              <w:rPr>
                <w:highlight w:val="yellow"/>
              </w:rPr>
            </w:pPr>
          </w:p>
        </w:tc>
        <w:tc>
          <w:tcPr>
            <w:tcW w:w="396" w:type="dxa"/>
          </w:tcPr>
          <w:p w14:paraId="7875237D" w14:textId="77777777" w:rsidR="00032411" w:rsidRPr="001D7A89" w:rsidRDefault="00032411" w:rsidP="0005178B">
            <w:pPr>
              <w:pStyle w:val="TekstTabeli"/>
              <w:rPr>
                <w:highlight w:val="yellow"/>
              </w:rPr>
            </w:pPr>
          </w:p>
        </w:tc>
        <w:tc>
          <w:tcPr>
            <w:tcW w:w="678" w:type="dxa"/>
          </w:tcPr>
          <w:p w14:paraId="40DF5A56" w14:textId="77777777" w:rsidR="00032411" w:rsidRPr="001D7A89" w:rsidRDefault="00032411" w:rsidP="0005178B">
            <w:pPr>
              <w:pStyle w:val="TekstTabeli"/>
              <w:rPr>
                <w:highlight w:val="yellow"/>
              </w:rPr>
            </w:pPr>
          </w:p>
        </w:tc>
      </w:tr>
      <w:tr w:rsidR="00DF6921" w:rsidRPr="001D7A89" w14:paraId="029E917C" w14:textId="77777777" w:rsidTr="001D2950">
        <w:trPr>
          <w:cantSplit/>
        </w:trPr>
        <w:tc>
          <w:tcPr>
            <w:tcW w:w="510" w:type="dxa"/>
            <w:vAlign w:val="center"/>
          </w:tcPr>
          <w:p w14:paraId="3FEB4E71" w14:textId="77777777" w:rsidR="00032411" w:rsidRPr="001D7A89" w:rsidRDefault="00032411" w:rsidP="001D2950">
            <w:pPr>
              <w:pStyle w:val="TekstTabeli"/>
              <w:jc w:val="center"/>
              <w:rPr>
                <w:highlight w:val="yellow"/>
                <w:lang w:val="en-US"/>
              </w:rPr>
            </w:pPr>
            <w:r w:rsidRPr="001D7A89">
              <w:rPr>
                <w:highlight w:val="yellow"/>
                <w:lang w:val="en-US"/>
              </w:rPr>
              <w:t>10.</w:t>
            </w:r>
          </w:p>
        </w:tc>
        <w:tc>
          <w:tcPr>
            <w:tcW w:w="6236" w:type="dxa"/>
          </w:tcPr>
          <w:p w14:paraId="412D08DC" w14:textId="77777777" w:rsidR="00032411" w:rsidRPr="001D7A89" w:rsidRDefault="00032411" w:rsidP="0005178B">
            <w:pPr>
              <w:pStyle w:val="TekstTabeli"/>
              <w:rPr>
                <w:highlight w:val="yellow"/>
              </w:rPr>
            </w:pPr>
            <w:r w:rsidRPr="001D7A89">
              <w:rPr>
                <w:highlight w:val="yellow"/>
              </w:rPr>
              <w:t>Czy dostępna jest konsultacja z interesariuszem?</w:t>
            </w:r>
          </w:p>
        </w:tc>
        <w:tc>
          <w:tcPr>
            <w:tcW w:w="678" w:type="dxa"/>
          </w:tcPr>
          <w:p w14:paraId="77B9C885" w14:textId="77777777" w:rsidR="00032411" w:rsidRPr="001D7A89" w:rsidRDefault="00032411" w:rsidP="0005178B">
            <w:pPr>
              <w:pStyle w:val="TekstTabeli"/>
              <w:rPr>
                <w:highlight w:val="yellow"/>
              </w:rPr>
            </w:pPr>
          </w:p>
        </w:tc>
        <w:tc>
          <w:tcPr>
            <w:tcW w:w="678" w:type="dxa"/>
          </w:tcPr>
          <w:p w14:paraId="2D4E8609" w14:textId="77777777" w:rsidR="00032411" w:rsidRPr="001D7A89" w:rsidRDefault="00032411" w:rsidP="0005178B">
            <w:pPr>
              <w:pStyle w:val="TekstTabeli"/>
              <w:rPr>
                <w:highlight w:val="yellow"/>
              </w:rPr>
            </w:pPr>
          </w:p>
        </w:tc>
        <w:tc>
          <w:tcPr>
            <w:tcW w:w="396" w:type="dxa"/>
          </w:tcPr>
          <w:p w14:paraId="3878DA84" w14:textId="77777777" w:rsidR="00032411" w:rsidRPr="001D7A89" w:rsidRDefault="00032411" w:rsidP="0005178B">
            <w:pPr>
              <w:pStyle w:val="TekstTabeli"/>
              <w:rPr>
                <w:highlight w:val="yellow"/>
              </w:rPr>
            </w:pPr>
          </w:p>
        </w:tc>
        <w:tc>
          <w:tcPr>
            <w:tcW w:w="678" w:type="dxa"/>
          </w:tcPr>
          <w:p w14:paraId="0F63CC3A" w14:textId="77777777" w:rsidR="00032411" w:rsidRPr="001D7A89" w:rsidRDefault="00032411" w:rsidP="0005178B">
            <w:pPr>
              <w:pStyle w:val="TekstTabeli"/>
              <w:rPr>
                <w:highlight w:val="yellow"/>
              </w:rPr>
            </w:pPr>
          </w:p>
        </w:tc>
      </w:tr>
      <w:tr w:rsidR="00DF6921" w:rsidRPr="001D7A89" w14:paraId="6354DBCB" w14:textId="77777777" w:rsidTr="001D2950">
        <w:trPr>
          <w:cantSplit/>
        </w:trPr>
        <w:tc>
          <w:tcPr>
            <w:tcW w:w="510" w:type="dxa"/>
            <w:vAlign w:val="center"/>
          </w:tcPr>
          <w:p w14:paraId="183FEF4E" w14:textId="77777777" w:rsidR="00032411" w:rsidRPr="001D7A89" w:rsidRDefault="00032411" w:rsidP="001D2950">
            <w:pPr>
              <w:pStyle w:val="TekstTabeli"/>
              <w:jc w:val="center"/>
              <w:rPr>
                <w:highlight w:val="yellow"/>
                <w:lang w:val="en-US"/>
              </w:rPr>
            </w:pPr>
            <w:r w:rsidRPr="001D7A89">
              <w:rPr>
                <w:highlight w:val="yellow"/>
                <w:lang w:val="en-US"/>
              </w:rPr>
              <w:t>11.</w:t>
            </w:r>
          </w:p>
        </w:tc>
        <w:tc>
          <w:tcPr>
            <w:tcW w:w="6236" w:type="dxa"/>
          </w:tcPr>
          <w:p w14:paraId="67CC5216" w14:textId="77777777" w:rsidR="00032411" w:rsidRPr="001D7A89" w:rsidRDefault="00032411" w:rsidP="001D2950">
            <w:pPr>
              <w:pStyle w:val="TekstTabeli"/>
              <w:tabs>
                <w:tab w:val="left" w:pos="393"/>
              </w:tabs>
              <w:rPr>
                <w:highlight w:val="yellow"/>
              </w:rPr>
            </w:pPr>
            <w:r w:rsidRPr="001D7A89">
              <w:rPr>
                <w:highlight w:val="yellow"/>
              </w:rPr>
              <w:t xml:space="preserve">Czy interesariusze są informowani o wdrażaniu odpowiedzialności </w:t>
            </w:r>
            <w:r w:rsidR="00276DBC" w:rsidRPr="001D7A89">
              <w:rPr>
                <w:highlight w:val="yellow"/>
              </w:rPr>
              <w:br/>
            </w:r>
            <w:r w:rsidRPr="001D7A89">
              <w:rPr>
                <w:highlight w:val="yellow"/>
              </w:rPr>
              <w:t>społecznej uczelni?</w:t>
            </w:r>
          </w:p>
        </w:tc>
        <w:tc>
          <w:tcPr>
            <w:tcW w:w="678" w:type="dxa"/>
          </w:tcPr>
          <w:p w14:paraId="2476032A" w14:textId="77777777" w:rsidR="00032411" w:rsidRPr="001D7A89" w:rsidRDefault="00032411" w:rsidP="0005178B">
            <w:pPr>
              <w:pStyle w:val="TekstTabeli"/>
              <w:rPr>
                <w:highlight w:val="yellow"/>
              </w:rPr>
            </w:pPr>
          </w:p>
        </w:tc>
        <w:tc>
          <w:tcPr>
            <w:tcW w:w="678" w:type="dxa"/>
          </w:tcPr>
          <w:p w14:paraId="5E642EAF" w14:textId="77777777" w:rsidR="00032411" w:rsidRPr="001D7A89" w:rsidRDefault="00032411" w:rsidP="0005178B">
            <w:pPr>
              <w:pStyle w:val="TekstTabeli"/>
              <w:rPr>
                <w:highlight w:val="yellow"/>
              </w:rPr>
            </w:pPr>
          </w:p>
        </w:tc>
        <w:tc>
          <w:tcPr>
            <w:tcW w:w="396" w:type="dxa"/>
          </w:tcPr>
          <w:p w14:paraId="445FD3E7" w14:textId="77777777" w:rsidR="00032411" w:rsidRPr="001D7A89" w:rsidRDefault="00032411" w:rsidP="0005178B">
            <w:pPr>
              <w:pStyle w:val="TekstTabeli"/>
              <w:rPr>
                <w:highlight w:val="yellow"/>
              </w:rPr>
            </w:pPr>
          </w:p>
        </w:tc>
        <w:tc>
          <w:tcPr>
            <w:tcW w:w="678" w:type="dxa"/>
          </w:tcPr>
          <w:p w14:paraId="2B512713" w14:textId="77777777" w:rsidR="00032411" w:rsidRPr="001D7A89" w:rsidRDefault="00032411" w:rsidP="0005178B">
            <w:pPr>
              <w:pStyle w:val="TekstTabeli"/>
              <w:rPr>
                <w:highlight w:val="yellow"/>
              </w:rPr>
            </w:pPr>
          </w:p>
        </w:tc>
      </w:tr>
      <w:tr w:rsidR="00DF6921" w:rsidRPr="001D7A89" w14:paraId="64551065" w14:textId="77777777" w:rsidTr="001D2950">
        <w:trPr>
          <w:cantSplit/>
        </w:trPr>
        <w:tc>
          <w:tcPr>
            <w:tcW w:w="510" w:type="dxa"/>
            <w:vAlign w:val="center"/>
          </w:tcPr>
          <w:p w14:paraId="4980D70F" w14:textId="77777777" w:rsidR="00032411" w:rsidRPr="001D7A89" w:rsidRDefault="00032411" w:rsidP="001D2950">
            <w:pPr>
              <w:pStyle w:val="TekstTabeli"/>
              <w:jc w:val="center"/>
              <w:rPr>
                <w:highlight w:val="yellow"/>
                <w:lang w:val="en-US"/>
              </w:rPr>
            </w:pPr>
            <w:r w:rsidRPr="001D7A89">
              <w:rPr>
                <w:highlight w:val="yellow"/>
                <w:lang w:val="en-US"/>
              </w:rPr>
              <w:t>12.</w:t>
            </w:r>
          </w:p>
        </w:tc>
        <w:tc>
          <w:tcPr>
            <w:tcW w:w="6236" w:type="dxa"/>
          </w:tcPr>
          <w:p w14:paraId="6EC72BE5" w14:textId="77777777" w:rsidR="00032411" w:rsidRPr="001D7A89" w:rsidRDefault="00032411" w:rsidP="0005178B">
            <w:pPr>
              <w:pStyle w:val="TekstTabeli"/>
              <w:rPr>
                <w:highlight w:val="yellow"/>
              </w:rPr>
            </w:pPr>
            <w:r w:rsidRPr="001D7A89">
              <w:rPr>
                <w:highlight w:val="yellow"/>
              </w:rPr>
              <w:t>Czy zawsze dostępna jest uczciwa informacja na prośbę interesariusza?</w:t>
            </w:r>
          </w:p>
        </w:tc>
        <w:tc>
          <w:tcPr>
            <w:tcW w:w="678" w:type="dxa"/>
          </w:tcPr>
          <w:p w14:paraId="69EBDB09" w14:textId="77777777" w:rsidR="00032411" w:rsidRPr="001D7A89" w:rsidRDefault="00032411" w:rsidP="0005178B">
            <w:pPr>
              <w:pStyle w:val="TekstTabeli"/>
              <w:rPr>
                <w:highlight w:val="yellow"/>
              </w:rPr>
            </w:pPr>
          </w:p>
        </w:tc>
        <w:tc>
          <w:tcPr>
            <w:tcW w:w="678" w:type="dxa"/>
          </w:tcPr>
          <w:p w14:paraId="183EE960" w14:textId="77777777" w:rsidR="00032411" w:rsidRPr="001D7A89" w:rsidRDefault="00032411" w:rsidP="0005178B">
            <w:pPr>
              <w:pStyle w:val="TekstTabeli"/>
              <w:rPr>
                <w:highlight w:val="yellow"/>
              </w:rPr>
            </w:pPr>
          </w:p>
        </w:tc>
        <w:tc>
          <w:tcPr>
            <w:tcW w:w="396" w:type="dxa"/>
          </w:tcPr>
          <w:p w14:paraId="408BBA14" w14:textId="77777777" w:rsidR="00032411" w:rsidRPr="001D7A89" w:rsidRDefault="00032411" w:rsidP="0005178B">
            <w:pPr>
              <w:pStyle w:val="TekstTabeli"/>
              <w:rPr>
                <w:highlight w:val="yellow"/>
              </w:rPr>
            </w:pPr>
          </w:p>
        </w:tc>
        <w:tc>
          <w:tcPr>
            <w:tcW w:w="678" w:type="dxa"/>
          </w:tcPr>
          <w:p w14:paraId="4B6E5F91" w14:textId="77777777" w:rsidR="00032411" w:rsidRPr="001D7A89" w:rsidRDefault="00032411" w:rsidP="0005178B">
            <w:pPr>
              <w:pStyle w:val="TekstTabeli"/>
              <w:rPr>
                <w:highlight w:val="yellow"/>
              </w:rPr>
            </w:pPr>
          </w:p>
        </w:tc>
      </w:tr>
      <w:tr w:rsidR="00DF6921" w:rsidRPr="001D7A89" w14:paraId="625BAB8A" w14:textId="77777777" w:rsidTr="001D2950">
        <w:trPr>
          <w:cantSplit/>
        </w:trPr>
        <w:tc>
          <w:tcPr>
            <w:tcW w:w="510" w:type="dxa"/>
            <w:vAlign w:val="center"/>
          </w:tcPr>
          <w:p w14:paraId="2E62E0EA" w14:textId="77777777" w:rsidR="00032411" w:rsidRPr="001D7A89" w:rsidRDefault="00032411" w:rsidP="001D2950">
            <w:pPr>
              <w:pStyle w:val="TekstTabeli"/>
              <w:jc w:val="center"/>
              <w:rPr>
                <w:highlight w:val="yellow"/>
                <w:lang w:val="en-US"/>
              </w:rPr>
            </w:pPr>
            <w:r w:rsidRPr="001D7A89">
              <w:rPr>
                <w:highlight w:val="yellow"/>
                <w:lang w:val="en-US"/>
              </w:rPr>
              <w:t>13.</w:t>
            </w:r>
          </w:p>
        </w:tc>
        <w:tc>
          <w:tcPr>
            <w:tcW w:w="6236" w:type="dxa"/>
          </w:tcPr>
          <w:p w14:paraId="225B2BE7" w14:textId="77777777" w:rsidR="00032411" w:rsidRPr="001D7A89" w:rsidRDefault="00032411" w:rsidP="001D2950">
            <w:pPr>
              <w:pStyle w:val="TekstTabeli"/>
              <w:tabs>
                <w:tab w:val="left" w:pos="1493"/>
              </w:tabs>
              <w:rPr>
                <w:highlight w:val="yellow"/>
              </w:rPr>
            </w:pPr>
            <w:r w:rsidRPr="001D7A89">
              <w:rPr>
                <w:highlight w:val="yellow"/>
              </w:rPr>
              <w:t xml:space="preserve">Czy istnieje mechanizm składania wniosków do uniwersytetu </w:t>
            </w:r>
            <w:r w:rsidR="00276DBC" w:rsidRPr="001D7A89">
              <w:rPr>
                <w:highlight w:val="yellow"/>
              </w:rPr>
              <w:t>dotyczących</w:t>
            </w:r>
            <w:r w:rsidRPr="001D7A89">
              <w:rPr>
                <w:highlight w:val="yellow"/>
              </w:rPr>
              <w:t xml:space="preserve"> dezaprobat</w:t>
            </w:r>
            <w:r w:rsidR="00276DBC" w:rsidRPr="001D7A89">
              <w:rPr>
                <w:highlight w:val="yellow"/>
              </w:rPr>
              <w:t>y</w:t>
            </w:r>
            <w:r w:rsidRPr="001D7A89">
              <w:rPr>
                <w:highlight w:val="yellow"/>
              </w:rPr>
              <w:t xml:space="preserve"> (brak zgody) </w:t>
            </w:r>
            <w:r w:rsidR="00276DBC" w:rsidRPr="001D7A89">
              <w:rPr>
                <w:highlight w:val="yellow"/>
              </w:rPr>
              <w:t>dla</w:t>
            </w:r>
            <w:r w:rsidRPr="001D7A89">
              <w:rPr>
                <w:highlight w:val="yellow"/>
              </w:rPr>
              <w:t xml:space="preserve"> zmian</w:t>
            </w:r>
            <w:r w:rsidR="00276DBC" w:rsidRPr="001D7A89">
              <w:rPr>
                <w:highlight w:val="yellow"/>
              </w:rPr>
              <w:t xml:space="preserve"> lub wdrażanych rozwiązań</w:t>
            </w:r>
            <w:r w:rsidRPr="001D7A89">
              <w:rPr>
                <w:highlight w:val="yellow"/>
              </w:rPr>
              <w:t>?</w:t>
            </w:r>
          </w:p>
        </w:tc>
        <w:tc>
          <w:tcPr>
            <w:tcW w:w="678" w:type="dxa"/>
          </w:tcPr>
          <w:p w14:paraId="1EB00DEB" w14:textId="77777777" w:rsidR="00032411" w:rsidRPr="001D7A89" w:rsidRDefault="00032411" w:rsidP="0005178B">
            <w:pPr>
              <w:pStyle w:val="TekstTabeli"/>
              <w:rPr>
                <w:highlight w:val="yellow"/>
              </w:rPr>
            </w:pPr>
          </w:p>
        </w:tc>
        <w:tc>
          <w:tcPr>
            <w:tcW w:w="678" w:type="dxa"/>
          </w:tcPr>
          <w:p w14:paraId="6312B168" w14:textId="77777777" w:rsidR="00032411" w:rsidRPr="001D7A89" w:rsidRDefault="00032411" w:rsidP="0005178B">
            <w:pPr>
              <w:pStyle w:val="TekstTabeli"/>
              <w:rPr>
                <w:highlight w:val="yellow"/>
              </w:rPr>
            </w:pPr>
          </w:p>
        </w:tc>
        <w:tc>
          <w:tcPr>
            <w:tcW w:w="396" w:type="dxa"/>
          </w:tcPr>
          <w:p w14:paraId="5F2CD618" w14:textId="77777777" w:rsidR="00032411" w:rsidRPr="001D7A89" w:rsidRDefault="00032411" w:rsidP="0005178B">
            <w:pPr>
              <w:pStyle w:val="TekstTabeli"/>
              <w:rPr>
                <w:highlight w:val="yellow"/>
              </w:rPr>
            </w:pPr>
          </w:p>
        </w:tc>
        <w:tc>
          <w:tcPr>
            <w:tcW w:w="678" w:type="dxa"/>
          </w:tcPr>
          <w:p w14:paraId="561E4576" w14:textId="77777777" w:rsidR="00032411" w:rsidRPr="001D7A89" w:rsidRDefault="00032411" w:rsidP="0005178B">
            <w:pPr>
              <w:pStyle w:val="TekstTabeli"/>
              <w:rPr>
                <w:highlight w:val="yellow"/>
              </w:rPr>
            </w:pPr>
          </w:p>
        </w:tc>
      </w:tr>
      <w:tr w:rsidR="00DF6921" w:rsidRPr="001D7A89" w14:paraId="59E84F44" w14:textId="77777777" w:rsidTr="001D2950">
        <w:trPr>
          <w:cantSplit/>
        </w:trPr>
        <w:tc>
          <w:tcPr>
            <w:tcW w:w="510" w:type="dxa"/>
            <w:vAlign w:val="center"/>
          </w:tcPr>
          <w:p w14:paraId="71D0A7A5" w14:textId="77777777" w:rsidR="00032411" w:rsidRPr="001D7A89" w:rsidRDefault="00032411" w:rsidP="001D2950">
            <w:pPr>
              <w:pStyle w:val="TekstTabeli"/>
              <w:jc w:val="center"/>
              <w:rPr>
                <w:highlight w:val="yellow"/>
                <w:lang w:val="en-US"/>
              </w:rPr>
            </w:pPr>
            <w:r w:rsidRPr="001D7A89">
              <w:rPr>
                <w:highlight w:val="yellow"/>
                <w:lang w:val="en-US"/>
              </w:rPr>
              <w:t>14.</w:t>
            </w:r>
          </w:p>
        </w:tc>
        <w:tc>
          <w:tcPr>
            <w:tcW w:w="6236" w:type="dxa"/>
          </w:tcPr>
          <w:p w14:paraId="6CBC4EF6" w14:textId="77777777" w:rsidR="00032411" w:rsidRPr="001D7A89" w:rsidRDefault="001D0CA9" w:rsidP="0005178B">
            <w:pPr>
              <w:pStyle w:val="TekstTabeli"/>
              <w:rPr>
                <w:highlight w:val="yellow"/>
              </w:rPr>
            </w:pPr>
            <w:r w:rsidRPr="001D7A89">
              <w:rPr>
                <w:highlight w:val="yellow"/>
              </w:rPr>
              <w:t>Czy ustalono terminy raportowania do interesariuszy?</w:t>
            </w:r>
          </w:p>
        </w:tc>
        <w:tc>
          <w:tcPr>
            <w:tcW w:w="678" w:type="dxa"/>
          </w:tcPr>
          <w:p w14:paraId="0F2E3479" w14:textId="77777777" w:rsidR="00032411" w:rsidRPr="001D7A89" w:rsidRDefault="00032411" w:rsidP="0005178B">
            <w:pPr>
              <w:pStyle w:val="TekstTabeli"/>
              <w:rPr>
                <w:highlight w:val="yellow"/>
              </w:rPr>
            </w:pPr>
          </w:p>
        </w:tc>
        <w:tc>
          <w:tcPr>
            <w:tcW w:w="678" w:type="dxa"/>
          </w:tcPr>
          <w:p w14:paraId="7A9FB83B" w14:textId="77777777" w:rsidR="00032411" w:rsidRPr="001D7A89" w:rsidRDefault="00032411" w:rsidP="0005178B">
            <w:pPr>
              <w:pStyle w:val="TekstTabeli"/>
              <w:rPr>
                <w:highlight w:val="yellow"/>
              </w:rPr>
            </w:pPr>
          </w:p>
        </w:tc>
        <w:tc>
          <w:tcPr>
            <w:tcW w:w="396" w:type="dxa"/>
          </w:tcPr>
          <w:p w14:paraId="5C6BAB10" w14:textId="77777777" w:rsidR="00032411" w:rsidRPr="001D7A89" w:rsidRDefault="00032411" w:rsidP="0005178B">
            <w:pPr>
              <w:pStyle w:val="TekstTabeli"/>
              <w:rPr>
                <w:highlight w:val="yellow"/>
              </w:rPr>
            </w:pPr>
          </w:p>
        </w:tc>
        <w:tc>
          <w:tcPr>
            <w:tcW w:w="678" w:type="dxa"/>
          </w:tcPr>
          <w:p w14:paraId="298E79ED" w14:textId="77777777" w:rsidR="00032411" w:rsidRPr="001D7A89" w:rsidRDefault="00032411" w:rsidP="0005178B">
            <w:pPr>
              <w:pStyle w:val="TekstTabeli"/>
              <w:rPr>
                <w:highlight w:val="yellow"/>
              </w:rPr>
            </w:pPr>
          </w:p>
        </w:tc>
      </w:tr>
      <w:tr w:rsidR="00DF6921" w:rsidRPr="001D7A89" w14:paraId="7596F1DC" w14:textId="77777777" w:rsidTr="001D2950">
        <w:trPr>
          <w:cantSplit/>
        </w:trPr>
        <w:tc>
          <w:tcPr>
            <w:tcW w:w="510" w:type="dxa"/>
            <w:vAlign w:val="center"/>
          </w:tcPr>
          <w:p w14:paraId="4035B932" w14:textId="77777777" w:rsidR="00032411" w:rsidRPr="001D7A89" w:rsidRDefault="00032411" w:rsidP="001D2950">
            <w:pPr>
              <w:pStyle w:val="TekstTabeli"/>
              <w:keepNext/>
              <w:jc w:val="center"/>
              <w:rPr>
                <w:highlight w:val="yellow"/>
                <w:lang w:val="en-US"/>
              </w:rPr>
            </w:pPr>
            <w:r w:rsidRPr="001D7A89">
              <w:rPr>
                <w:highlight w:val="yellow"/>
                <w:lang w:val="en-US"/>
              </w:rPr>
              <w:t>15.</w:t>
            </w:r>
          </w:p>
        </w:tc>
        <w:tc>
          <w:tcPr>
            <w:tcW w:w="6236" w:type="dxa"/>
          </w:tcPr>
          <w:p w14:paraId="680E96AB" w14:textId="77777777" w:rsidR="00032411" w:rsidRPr="001D7A89" w:rsidRDefault="001D0CA9" w:rsidP="001D2950">
            <w:pPr>
              <w:pStyle w:val="TekstTabeli"/>
              <w:keepNext/>
              <w:rPr>
                <w:highlight w:val="yellow"/>
              </w:rPr>
            </w:pPr>
            <w:r w:rsidRPr="001D7A89">
              <w:rPr>
                <w:highlight w:val="yellow"/>
              </w:rPr>
              <w:t xml:space="preserve">Czy zaangażowany interesariusz jest monitorowany i </w:t>
            </w:r>
            <w:r w:rsidR="00790F19" w:rsidRPr="001D7A89">
              <w:rPr>
                <w:highlight w:val="yellow"/>
              </w:rPr>
              <w:t xml:space="preserve">regularnie </w:t>
            </w:r>
            <w:r w:rsidRPr="001D7A89">
              <w:rPr>
                <w:highlight w:val="yellow"/>
              </w:rPr>
              <w:t>oceniany?</w:t>
            </w:r>
          </w:p>
        </w:tc>
        <w:tc>
          <w:tcPr>
            <w:tcW w:w="678" w:type="dxa"/>
          </w:tcPr>
          <w:p w14:paraId="12B7005B" w14:textId="77777777" w:rsidR="00032411" w:rsidRPr="001D7A89" w:rsidRDefault="00032411" w:rsidP="001D2950">
            <w:pPr>
              <w:pStyle w:val="TekstTabeli"/>
              <w:keepNext/>
              <w:rPr>
                <w:highlight w:val="yellow"/>
              </w:rPr>
            </w:pPr>
          </w:p>
        </w:tc>
        <w:tc>
          <w:tcPr>
            <w:tcW w:w="678" w:type="dxa"/>
          </w:tcPr>
          <w:p w14:paraId="11955B8F" w14:textId="77777777" w:rsidR="00032411" w:rsidRPr="001D7A89" w:rsidRDefault="00032411" w:rsidP="001D2950">
            <w:pPr>
              <w:pStyle w:val="TekstTabeli"/>
              <w:keepNext/>
              <w:rPr>
                <w:highlight w:val="yellow"/>
              </w:rPr>
            </w:pPr>
          </w:p>
        </w:tc>
        <w:tc>
          <w:tcPr>
            <w:tcW w:w="396" w:type="dxa"/>
          </w:tcPr>
          <w:p w14:paraId="29E62EC7" w14:textId="77777777" w:rsidR="00032411" w:rsidRPr="001D7A89" w:rsidRDefault="00032411" w:rsidP="001D2950">
            <w:pPr>
              <w:pStyle w:val="TekstTabeli"/>
              <w:keepNext/>
              <w:rPr>
                <w:highlight w:val="yellow"/>
              </w:rPr>
            </w:pPr>
          </w:p>
        </w:tc>
        <w:tc>
          <w:tcPr>
            <w:tcW w:w="678" w:type="dxa"/>
          </w:tcPr>
          <w:p w14:paraId="7E9D5A1C" w14:textId="77777777" w:rsidR="00032411" w:rsidRPr="001D7A89" w:rsidRDefault="00032411" w:rsidP="001D2950">
            <w:pPr>
              <w:pStyle w:val="TekstTabeli"/>
              <w:keepNext/>
              <w:rPr>
                <w:highlight w:val="yellow"/>
              </w:rPr>
            </w:pPr>
          </w:p>
        </w:tc>
      </w:tr>
    </w:tbl>
    <w:p w14:paraId="3AC97158" w14:textId="15E9CD0E" w:rsidR="00A303CF" w:rsidRPr="001D7A89" w:rsidRDefault="00790F19" w:rsidP="007770AA">
      <w:pPr>
        <w:pStyle w:val="rdo"/>
        <w:rPr>
          <w:highlight w:val="yellow"/>
          <w:lang w:val="pl-PL"/>
        </w:rPr>
      </w:pPr>
      <w:r w:rsidRPr="001D7A89">
        <w:rPr>
          <w:highlight w:val="yellow"/>
          <w:lang w:val="pl-PL"/>
        </w:rPr>
        <w:t xml:space="preserve">Źródło: opracowanie własne na podstawie </w:t>
      </w:r>
      <w:r w:rsidRPr="001D7A89">
        <w:rPr>
          <w:noProof/>
          <w:highlight w:val="yellow"/>
          <w:lang w:val="pl-PL"/>
        </w:rPr>
        <w:t>Popadynets i in., 2020</w:t>
      </w:r>
    </w:p>
    <w:p w14:paraId="5D0E1083" w14:textId="67F19620" w:rsidR="00790F19" w:rsidRPr="001D7A89" w:rsidRDefault="00790F19" w:rsidP="00881745">
      <w:pPr>
        <w:rPr>
          <w:highlight w:val="yellow"/>
        </w:rPr>
      </w:pPr>
      <w:r w:rsidRPr="001D7A89">
        <w:rPr>
          <w:highlight w:val="yellow"/>
        </w:rP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rsidRPr="001D7A89">
        <w:rPr>
          <w:highlight w:val="yellow"/>
        </w:rPr>
        <w:t>takie działania są szczególnie ważne. Zaproponowane po</w:t>
      </w:r>
      <w:r w:rsidR="009402F6" w:rsidRPr="001D7A89">
        <w:rPr>
          <w:highlight w:val="yellow"/>
        </w:rPr>
        <w:fldChar w:fldCharType="begin"/>
      </w:r>
      <w:r w:rsidR="009402F6" w:rsidRPr="001D7A89">
        <w:rPr>
          <w:highlight w:val="yellow"/>
        </w:rPr>
        <w:instrText xml:space="preserve"> REF _Ref157071584 \p \h </w:instrText>
      </w:r>
      <w:r w:rsidR="001D7A89">
        <w:rPr>
          <w:highlight w:val="yellow"/>
        </w:rPr>
        <w:instrText xml:space="preserve"> \* MERGEFORMAT </w:instrText>
      </w:r>
      <w:r w:rsidR="009402F6" w:rsidRPr="001D7A89">
        <w:rPr>
          <w:highlight w:val="yellow"/>
        </w:rPr>
      </w:r>
      <w:r w:rsidR="009402F6" w:rsidRPr="001D7A89">
        <w:rPr>
          <w:highlight w:val="yellow"/>
        </w:rPr>
        <w:fldChar w:fldCharType="separate"/>
      </w:r>
      <w:r w:rsidR="00853138" w:rsidRPr="001D7A89">
        <w:rPr>
          <w:highlight w:val="yellow"/>
        </w:rPr>
        <w:t>wyżej</w:t>
      </w:r>
      <w:r w:rsidR="009402F6" w:rsidRPr="001D7A89">
        <w:rPr>
          <w:highlight w:val="yellow"/>
        </w:rPr>
        <w:fldChar w:fldCharType="end"/>
      </w:r>
      <w:r w:rsidR="009402F6" w:rsidRPr="001D7A89">
        <w:rPr>
          <w:highlight w:val="yellow"/>
        </w:rPr>
        <w:t xml:space="preserve"> (</w:t>
      </w:r>
      <w:r w:rsidR="009402F6" w:rsidRPr="001D7A89">
        <w:rPr>
          <w:highlight w:val="yellow"/>
        </w:rPr>
        <w:fldChar w:fldCharType="begin"/>
      </w:r>
      <w:r w:rsidR="009402F6" w:rsidRPr="001D7A89">
        <w:rPr>
          <w:highlight w:val="yellow"/>
        </w:rPr>
        <w:instrText xml:space="preserve"> REF _Ref157071594 \h </w:instrText>
      </w:r>
      <w:r w:rsidR="001D7A89">
        <w:rPr>
          <w:highlight w:val="yellow"/>
        </w:rPr>
        <w:instrText xml:space="preserve"> \* MERGEFORMAT </w:instrText>
      </w:r>
      <w:r w:rsidR="009402F6" w:rsidRPr="001D7A89">
        <w:rPr>
          <w:highlight w:val="yellow"/>
        </w:rPr>
      </w:r>
      <w:r w:rsidR="009402F6" w:rsidRPr="001D7A89">
        <w:rPr>
          <w:highlight w:val="yellow"/>
        </w:rPr>
        <w:fldChar w:fldCharType="separate"/>
      </w:r>
      <w:r w:rsidR="00853138" w:rsidRPr="001D7A89">
        <w:rPr>
          <w:highlight w:val="yellow"/>
        </w:rPr>
        <w:t xml:space="preserve">Tabela </w:t>
      </w:r>
      <w:r w:rsidR="00853138" w:rsidRPr="001D7A89">
        <w:rPr>
          <w:noProof/>
          <w:highlight w:val="yellow"/>
        </w:rPr>
        <w:t>55</w:t>
      </w:r>
      <w:r w:rsidR="009402F6" w:rsidRPr="001D7A89">
        <w:rPr>
          <w:highlight w:val="yellow"/>
        </w:rPr>
        <w:fldChar w:fldCharType="end"/>
      </w:r>
      <w:r w:rsidR="009402F6" w:rsidRPr="001D7A89">
        <w:rPr>
          <w:highlight w:val="yellow"/>
        </w:rPr>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rsidRPr="001D7A89">
        <w:rPr>
          <w:highlight w:val="yellow"/>
        </w:rPr>
        <w:t xml:space="preserve"> lub </w:t>
      </w:r>
      <w:r w:rsidR="009402F6" w:rsidRPr="001D7A89">
        <w:rPr>
          <w:highlight w:val="yellow"/>
        </w:rPr>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w:t>
      </w:r>
      <w:r w:rsidR="00D9066D" w:rsidRPr="001D7A89">
        <w:rPr>
          <w:highlight w:val="yellow"/>
        </w:rPr>
        <w:t> </w:t>
      </w:r>
      <w:r w:rsidR="009402F6" w:rsidRPr="001D7A89">
        <w:rPr>
          <w:highlight w:val="yellow"/>
        </w:rPr>
        <w:t>skali stopniowej. Ważne jest także, by takie decyzje podejmować z</w:t>
      </w:r>
      <w:r w:rsidR="00BB4550" w:rsidRPr="001D7A89">
        <w:rPr>
          <w:highlight w:val="yellow"/>
        </w:rPr>
        <w:t> </w:t>
      </w:r>
      <w:r w:rsidR="009402F6" w:rsidRPr="001D7A89">
        <w:rPr>
          <w:highlight w:val="yellow"/>
        </w:rPr>
        <w:t>ostrożnością, gdyż prostota narzędzia znacznie wspiera jego skuteczne stosowanie.</w:t>
      </w:r>
    </w:p>
    <w:p w14:paraId="7F9C5FBB" w14:textId="0981EE62" w:rsidR="00E06BA3" w:rsidRDefault="000F1BF9" w:rsidP="00881745">
      <w:r w:rsidRPr="001D7A89">
        <w:rPr>
          <w:highlight w:val="yellow"/>
        </w:rP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w:t>
      </w:r>
      <w:r w:rsidRPr="001D7A89">
        <w:rPr>
          <w:highlight w:val="yellow"/>
        </w:rPr>
        <w:lastRenderedPageBreak/>
        <w:t xml:space="preserve">realizowane poprzez komunikację z interesariuszami powinny mieć charakter celowy i być poprzedzone wartościową analizą interesariuszy. Omówione w niniejszym </w:t>
      </w:r>
      <w:r w:rsidR="00FA797F" w:rsidRPr="001D7A89">
        <w:rPr>
          <w:highlight w:val="yellow"/>
        </w:rPr>
        <w:t>pod</w:t>
      </w:r>
      <w:r w:rsidRPr="001D7A89">
        <w:rPr>
          <w:highlight w:val="yellow"/>
        </w:rPr>
        <w:t>rozdziale metody i techniki mogą być cenną inspiracją to stosowania w środowisku akademickim</w:t>
      </w:r>
      <w:r w:rsidR="00CF4BF3" w:rsidRPr="001D7A89">
        <w:rPr>
          <w:highlight w:val="yellow"/>
        </w:rPr>
        <w:t xml:space="preserve"> zarówno do analizy interesariuszy</w:t>
      </w:r>
      <w:r w:rsidR="00E77FAC" w:rsidRPr="001D7A89">
        <w:rPr>
          <w:highlight w:val="yellow"/>
        </w:rPr>
        <w:t>,</w:t>
      </w:r>
      <w:r w:rsidR="00CF4BF3" w:rsidRPr="001D7A89">
        <w:rPr>
          <w:highlight w:val="yellow"/>
        </w:rPr>
        <w:t xml:space="preserve"> jak i</w:t>
      </w:r>
      <w:r w:rsidR="00BB4550" w:rsidRPr="001D7A89">
        <w:rPr>
          <w:highlight w:val="yellow"/>
        </w:rPr>
        <w:t> </w:t>
      </w:r>
      <w:r w:rsidR="00CF4BF3" w:rsidRPr="001D7A89">
        <w:rPr>
          <w:highlight w:val="yellow"/>
        </w:rPr>
        <w:t>planowania komunikacji z nimi, a także kontrolowania stopnia dojrzałości uczelni w zakresie relacji z</w:t>
      </w:r>
      <w:r w:rsidR="00D9066D" w:rsidRPr="001D7A89">
        <w:rPr>
          <w:highlight w:val="yellow"/>
        </w:rPr>
        <w:t> </w:t>
      </w:r>
      <w:r w:rsidR="00CF4BF3" w:rsidRPr="001D7A89">
        <w:rPr>
          <w:highlight w:val="yellow"/>
        </w:rPr>
        <w:t>interesariuszami.</w:t>
      </w:r>
      <w:r w:rsidR="00DE405A" w:rsidRPr="001D7A89">
        <w:rPr>
          <w:highlight w:val="yellow"/>
        </w:rPr>
        <w:t xml:space="preserve"> </w:t>
      </w:r>
      <w:r w:rsidR="00F40471" w:rsidRPr="001D7A89">
        <w:rPr>
          <w:highlight w:val="yellow"/>
        </w:rPr>
        <w:t>Zarządzanie tymi relacjami jest więc nie tylko istotnym elementem zarządzania w</w:t>
      </w:r>
      <w:r w:rsidR="00D9066D" w:rsidRPr="001D7A89">
        <w:rPr>
          <w:highlight w:val="yellow"/>
        </w:rPr>
        <w:t> </w:t>
      </w:r>
      <w:r w:rsidR="00F40471" w:rsidRPr="001D7A89">
        <w:rPr>
          <w:highlight w:val="yellow"/>
        </w:rPr>
        <w:t>ogóle, ale również stanowi ważny aspekt zarządzania jakością. Natomiast w obszarze zarządzania jakością na polskich uczelniach rola interesariuszy jest uwypuklona również w wielu innych miejscach i</w:t>
      </w:r>
      <w:r w:rsidR="00BB4550" w:rsidRPr="001D7A89">
        <w:rPr>
          <w:highlight w:val="yellow"/>
        </w:rPr>
        <w:t> </w:t>
      </w:r>
      <w:r w:rsidR="00F40471" w:rsidRPr="001D7A89">
        <w:rPr>
          <w:highlight w:val="yellow"/>
        </w:rPr>
        <w:t>stanowi punkt wyjścia dla działań związanych z doskonaleniem systemu zarządzania jakością jak również do oceny poziomu jakości. Szersze i bardziej szczegółowe omówienie roli interesariuszy w</w:t>
      </w:r>
      <w:r w:rsidR="00BB4550" w:rsidRPr="001D7A89">
        <w:rPr>
          <w:highlight w:val="yellow"/>
        </w:rPr>
        <w:t> </w:t>
      </w:r>
      <w:r w:rsidR="00F40471" w:rsidRPr="001D7A89">
        <w:rPr>
          <w:highlight w:val="yellow"/>
        </w:rPr>
        <w:t xml:space="preserve">zarządzaniu jakością polskich uczelni zostanie przedstawione w kolejnym </w:t>
      </w:r>
      <w:r w:rsidR="00FA797F" w:rsidRPr="001D7A89">
        <w:rPr>
          <w:highlight w:val="yellow"/>
        </w:rPr>
        <w:t>pod</w:t>
      </w:r>
      <w:r w:rsidR="00F40471" w:rsidRPr="001D7A89">
        <w:rPr>
          <w:highlight w:val="yellow"/>
        </w:rPr>
        <w:t>rozdziale.</w:t>
      </w:r>
    </w:p>
    <w:p w14:paraId="71E558BA" w14:textId="77777777" w:rsidR="001D7A89" w:rsidRDefault="001D7A89" w:rsidP="00881745"/>
    <w:p w14:paraId="41A00664" w14:textId="77777777" w:rsidR="001D7A89" w:rsidRPr="00EF2407" w:rsidRDefault="001D7A89" w:rsidP="001D7A89">
      <w:pPr>
        <w:rPr>
          <w:lang w:val="en-GB"/>
        </w:rPr>
      </w:pPr>
      <w:r w:rsidRPr="00EF2407">
        <w:rPr>
          <w:b/>
          <w:bCs/>
          <w:lang w:val="en-GB"/>
        </w:rPr>
        <w:t>Table 55. Self-assessment questionnaire for universities regarding stakeholder relations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8"/>
        <w:gridCol w:w="2859"/>
        <w:gridCol w:w="1373"/>
        <w:gridCol w:w="1373"/>
        <w:gridCol w:w="969"/>
        <w:gridCol w:w="1390"/>
      </w:tblGrid>
      <w:tr w:rsidR="001D7A89" w:rsidRPr="001D7A89" w14:paraId="2771C4F4" w14:textId="77777777" w:rsidTr="001D7A89">
        <w:trPr>
          <w:tblHeader/>
          <w:tblCellSpacing w:w="15" w:type="dxa"/>
        </w:trPr>
        <w:tc>
          <w:tcPr>
            <w:tcW w:w="0" w:type="auto"/>
            <w:vAlign w:val="center"/>
            <w:hideMark/>
          </w:tcPr>
          <w:p w14:paraId="3321F6D5" w14:textId="77777777" w:rsidR="001D7A89" w:rsidRPr="001D7A89" w:rsidRDefault="001D7A89" w:rsidP="001D7A89">
            <w:pPr>
              <w:rPr>
                <w:b/>
                <w:bCs/>
              </w:rPr>
            </w:pPr>
            <w:r w:rsidRPr="001D7A89">
              <w:rPr>
                <w:b/>
                <w:bCs/>
              </w:rPr>
              <w:t>No.</w:t>
            </w:r>
          </w:p>
        </w:tc>
        <w:tc>
          <w:tcPr>
            <w:tcW w:w="0" w:type="auto"/>
            <w:vAlign w:val="center"/>
            <w:hideMark/>
          </w:tcPr>
          <w:p w14:paraId="39070E50" w14:textId="77777777" w:rsidR="001D7A89" w:rsidRPr="00EF2407" w:rsidRDefault="001D7A89" w:rsidP="001D7A89">
            <w:pPr>
              <w:rPr>
                <w:b/>
                <w:bCs/>
                <w:lang w:val="en-GB"/>
              </w:rPr>
            </w:pPr>
            <w:r w:rsidRPr="00EF2407">
              <w:rPr>
                <w:b/>
                <w:bCs/>
                <w:lang w:val="en-GB"/>
              </w:rPr>
              <w:t>Self-assessment questions regarding stakeholder relations</w:t>
            </w:r>
          </w:p>
        </w:tc>
        <w:tc>
          <w:tcPr>
            <w:tcW w:w="0" w:type="auto"/>
            <w:vAlign w:val="center"/>
            <w:hideMark/>
          </w:tcPr>
          <w:p w14:paraId="5EBCF119" w14:textId="77777777" w:rsidR="001D7A89" w:rsidRPr="001D7A89" w:rsidRDefault="001D7A89" w:rsidP="001D7A89">
            <w:pPr>
              <w:rPr>
                <w:b/>
                <w:bCs/>
              </w:rPr>
            </w:pPr>
            <w:r w:rsidRPr="001D7A89">
              <w:rPr>
                <w:b/>
                <w:bCs/>
              </w:rPr>
              <w:t>Stakeholder 1 [+/-]</w:t>
            </w:r>
          </w:p>
        </w:tc>
        <w:tc>
          <w:tcPr>
            <w:tcW w:w="0" w:type="auto"/>
            <w:vAlign w:val="center"/>
            <w:hideMark/>
          </w:tcPr>
          <w:p w14:paraId="117A245A" w14:textId="77777777" w:rsidR="001D7A89" w:rsidRPr="001D7A89" w:rsidRDefault="001D7A89" w:rsidP="001D7A89">
            <w:pPr>
              <w:rPr>
                <w:b/>
                <w:bCs/>
              </w:rPr>
            </w:pPr>
            <w:r w:rsidRPr="001D7A89">
              <w:rPr>
                <w:b/>
                <w:bCs/>
              </w:rPr>
              <w:t>Stakeholder 2 [+/-]</w:t>
            </w:r>
          </w:p>
        </w:tc>
        <w:tc>
          <w:tcPr>
            <w:tcW w:w="0" w:type="auto"/>
            <w:vAlign w:val="center"/>
            <w:hideMark/>
          </w:tcPr>
          <w:p w14:paraId="15D14320" w14:textId="77777777" w:rsidR="001D7A89" w:rsidRPr="001D7A89" w:rsidRDefault="001D7A89" w:rsidP="001D7A89">
            <w:pPr>
              <w:rPr>
                <w:b/>
                <w:bCs/>
              </w:rPr>
            </w:pPr>
            <w:r w:rsidRPr="001D7A89">
              <w:rPr>
                <w:b/>
                <w:bCs/>
              </w:rPr>
              <w:t>…</w:t>
            </w:r>
          </w:p>
        </w:tc>
        <w:tc>
          <w:tcPr>
            <w:tcW w:w="0" w:type="auto"/>
            <w:vAlign w:val="center"/>
            <w:hideMark/>
          </w:tcPr>
          <w:p w14:paraId="1808DF78" w14:textId="77777777" w:rsidR="001D7A89" w:rsidRPr="001D7A89" w:rsidRDefault="001D7A89" w:rsidP="001D7A89">
            <w:pPr>
              <w:rPr>
                <w:b/>
                <w:bCs/>
              </w:rPr>
            </w:pPr>
            <w:r w:rsidRPr="001D7A89">
              <w:rPr>
                <w:b/>
                <w:bCs/>
              </w:rPr>
              <w:t>Stakeholder n [+/-]</w:t>
            </w:r>
          </w:p>
        </w:tc>
      </w:tr>
      <w:tr w:rsidR="001D7A89" w:rsidRPr="00C70DD3" w14:paraId="62BAD8C6" w14:textId="77777777" w:rsidTr="001D7A89">
        <w:trPr>
          <w:tblCellSpacing w:w="15" w:type="dxa"/>
        </w:trPr>
        <w:tc>
          <w:tcPr>
            <w:tcW w:w="0" w:type="auto"/>
            <w:vAlign w:val="center"/>
            <w:hideMark/>
          </w:tcPr>
          <w:p w14:paraId="529D8D9F" w14:textId="77777777" w:rsidR="001D7A89" w:rsidRPr="001D7A89" w:rsidRDefault="001D7A89" w:rsidP="001D7A89">
            <w:r w:rsidRPr="001D7A89">
              <w:t>1.</w:t>
            </w:r>
          </w:p>
        </w:tc>
        <w:tc>
          <w:tcPr>
            <w:tcW w:w="0" w:type="auto"/>
            <w:vAlign w:val="center"/>
            <w:hideMark/>
          </w:tcPr>
          <w:p w14:paraId="014EE375" w14:textId="77777777" w:rsidR="001D7A89" w:rsidRPr="00EF2407" w:rsidRDefault="001D7A89" w:rsidP="001D7A89">
            <w:pPr>
              <w:rPr>
                <w:lang w:val="en-GB"/>
              </w:rPr>
            </w:pPr>
            <w:r w:rsidRPr="00EF2407">
              <w:rPr>
                <w:lang w:val="en-GB"/>
              </w:rPr>
              <w:t>Is dialogue with stakeholders part of the university's organizational culture?</w:t>
            </w:r>
          </w:p>
        </w:tc>
        <w:tc>
          <w:tcPr>
            <w:tcW w:w="0" w:type="auto"/>
            <w:vAlign w:val="center"/>
            <w:hideMark/>
          </w:tcPr>
          <w:p w14:paraId="4A78B90C" w14:textId="77777777" w:rsidR="001D7A89" w:rsidRPr="00EF2407" w:rsidRDefault="001D7A89" w:rsidP="001D7A89">
            <w:pPr>
              <w:rPr>
                <w:lang w:val="en-GB"/>
              </w:rPr>
            </w:pPr>
          </w:p>
        </w:tc>
        <w:tc>
          <w:tcPr>
            <w:tcW w:w="0" w:type="auto"/>
            <w:vAlign w:val="center"/>
            <w:hideMark/>
          </w:tcPr>
          <w:p w14:paraId="145FEE62" w14:textId="77777777" w:rsidR="001D7A89" w:rsidRPr="00EF2407" w:rsidRDefault="001D7A89" w:rsidP="001D7A89">
            <w:pPr>
              <w:rPr>
                <w:lang w:val="en-GB"/>
              </w:rPr>
            </w:pPr>
          </w:p>
        </w:tc>
        <w:tc>
          <w:tcPr>
            <w:tcW w:w="0" w:type="auto"/>
            <w:vAlign w:val="center"/>
            <w:hideMark/>
          </w:tcPr>
          <w:p w14:paraId="3F48EF8E" w14:textId="77777777" w:rsidR="001D7A89" w:rsidRPr="00EF2407" w:rsidRDefault="001D7A89" w:rsidP="001D7A89">
            <w:pPr>
              <w:rPr>
                <w:lang w:val="en-GB"/>
              </w:rPr>
            </w:pPr>
          </w:p>
        </w:tc>
        <w:tc>
          <w:tcPr>
            <w:tcW w:w="0" w:type="auto"/>
            <w:vAlign w:val="center"/>
            <w:hideMark/>
          </w:tcPr>
          <w:p w14:paraId="6C1AFF23" w14:textId="77777777" w:rsidR="001D7A89" w:rsidRPr="00EF2407" w:rsidRDefault="001D7A89" w:rsidP="001D7A89">
            <w:pPr>
              <w:rPr>
                <w:lang w:val="en-GB"/>
              </w:rPr>
            </w:pPr>
          </w:p>
        </w:tc>
      </w:tr>
      <w:tr w:rsidR="001D7A89" w:rsidRPr="00C70DD3" w14:paraId="7064EDE2" w14:textId="77777777" w:rsidTr="001D7A89">
        <w:trPr>
          <w:tblCellSpacing w:w="15" w:type="dxa"/>
        </w:trPr>
        <w:tc>
          <w:tcPr>
            <w:tcW w:w="0" w:type="auto"/>
            <w:vAlign w:val="center"/>
            <w:hideMark/>
          </w:tcPr>
          <w:p w14:paraId="351B15E6" w14:textId="77777777" w:rsidR="001D7A89" w:rsidRPr="001D7A89" w:rsidRDefault="001D7A89" w:rsidP="001D7A89">
            <w:r w:rsidRPr="001D7A89">
              <w:t>2.</w:t>
            </w:r>
          </w:p>
        </w:tc>
        <w:tc>
          <w:tcPr>
            <w:tcW w:w="0" w:type="auto"/>
            <w:vAlign w:val="center"/>
            <w:hideMark/>
          </w:tcPr>
          <w:p w14:paraId="6B23D698" w14:textId="77777777" w:rsidR="001D7A89" w:rsidRPr="00EF2407" w:rsidRDefault="001D7A89" w:rsidP="001D7A89">
            <w:pPr>
              <w:rPr>
                <w:lang w:val="en-GB"/>
              </w:rPr>
            </w:pPr>
            <w:r w:rsidRPr="00EF2407">
              <w:rPr>
                <w:lang w:val="en-GB"/>
              </w:rPr>
              <w:t>Do stakeholders have access to information about the university and its activities?</w:t>
            </w:r>
          </w:p>
        </w:tc>
        <w:tc>
          <w:tcPr>
            <w:tcW w:w="0" w:type="auto"/>
            <w:vAlign w:val="center"/>
            <w:hideMark/>
          </w:tcPr>
          <w:p w14:paraId="58EC6E58" w14:textId="77777777" w:rsidR="001D7A89" w:rsidRPr="00EF2407" w:rsidRDefault="001D7A89" w:rsidP="001D7A89">
            <w:pPr>
              <w:rPr>
                <w:lang w:val="en-GB"/>
              </w:rPr>
            </w:pPr>
          </w:p>
        </w:tc>
        <w:tc>
          <w:tcPr>
            <w:tcW w:w="0" w:type="auto"/>
            <w:vAlign w:val="center"/>
            <w:hideMark/>
          </w:tcPr>
          <w:p w14:paraId="0151F9D1" w14:textId="77777777" w:rsidR="001D7A89" w:rsidRPr="00EF2407" w:rsidRDefault="001D7A89" w:rsidP="001D7A89">
            <w:pPr>
              <w:rPr>
                <w:lang w:val="en-GB"/>
              </w:rPr>
            </w:pPr>
          </w:p>
        </w:tc>
        <w:tc>
          <w:tcPr>
            <w:tcW w:w="0" w:type="auto"/>
            <w:vAlign w:val="center"/>
            <w:hideMark/>
          </w:tcPr>
          <w:p w14:paraId="40E98438" w14:textId="77777777" w:rsidR="001D7A89" w:rsidRPr="00EF2407" w:rsidRDefault="001D7A89" w:rsidP="001D7A89">
            <w:pPr>
              <w:rPr>
                <w:lang w:val="en-GB"/>
              </w:rPr>
            </w:pPr>
          </w:p>
        </w:tc>
        <w:tc>
          <w:tcPr>
            <w:tcW w:w="0" w:type="auto"/>
            <w:vAlign w:val="center"/>
            <w:hideMark/>
          </w:tcPr>
          <w:p w14:paraId="59822226" w14:textId="77777777" w:rsidR="001D7A89" w:rsidRPr="00EF2407" w:rsidRDefault="001D7A89" w:rsidP="001D7A89">
            <w:pPr>
              <w:rPr>
                <w:lang w:val="en-GB"/>
              </w:rPr>
            </w:pPr>
          </w:p>
        </w:tc>
      </w:tr>
      <w:tr w:rsidR="001D7A89" w:rsidRPr="00C70DD3" w14:paraId="3BF213DA" w14:textId="77777777" w:rsidTr="001D7A89">
        <w:trPr>
          <w:tblCellSpacing w:w="15" w:type="dxa"/>
        </w:trPr>
        <w:tc>
          <w:tcPr>
            <w:tcW w:w="0" w:type="auto"/>
            <w:vAlign w:val="center"/>
            <w:hideMark/>
          </w:tcPr>
          <w:p w14:paraId="6B06EE63" w14:textId="77777777" w:rsidR="001D7A89" w:rsidRPr="001D7A89" w:rsidRDefault="001D7A89" w:rsidP="001D7A89">
            <w:r w:rsidRPr="001D7A89">
              <w:t>3.</w:t>
            </w:r>
          </w:p>
        </w:tc>
        <w:tc>
          <w:tcPr>
            <w:tcW w:w="0" w:type="auto"/>
            <w:vAlign w:val="center"/>
            <w:hideMark/>
          </w:tcPr>
          <w:p w14:paraId="03F42C67" w14:textId="77777777" w:rsidR="001D7A89" w:rsidRPr="00EF2407" w:rsidRDefault="001D7A89" w:rsidP="001D7A89">
            <w:pPr>
              <w:rPr>
                <w:lang w:val="en-GB"/>
              </w:rPr>
            </w:pPr>
            <w:r w:rsidRPr="00EF2407">
              <w:rPr>
                <w:lang w:val="en-GB"/>
              </w:rPr>
              <w:t>Do stakeholders have access to the contact information of the person responsible for stakeholder relations?</w:t>
            </w:r>
          </w:p>
        </w:tc>
        <w:tc>
          <w:tcPr>
            <w:tcW w:w="0" w:type="auto"/>
            <w:vAlign w:val="center"/>
            <w:hideMark/>
          </w:tcPr>
          <w:p w14:paraId="49581634" w14:textId="77777777" w:rsidR="001D7A89" w:rsidRPr="00EF2407" w:rsidRDefault="001D7A89" w:rsidP="001D7A89">
            <w:pPr>
              <w:rPr>
                <w:lang w:val="en-GB"/>
              </w:rPr>
            </w:pPr>
          </w:p>
        </w:tc>
        <w:tc>
          <w:tcPr>
            <w:tcW w:w="0" w:type="auto"/>
            <w:vAlign w:val="center"/>
            <w:hideMark/>
          </w:tcPr>
          <w:p w14:paraId="535897DD" w14:textId="77777777" w:rsidR="001D7A89" w:rsidRPr="00EF2407" w:rsidRDefault="001D7A89" w:rsidP="001D7A89">
            <w:pPr>
              <w:rPr>
                <w:lang w:val="en-GB"/>
              </w:rPr>
            </w:pPr>
          </w:p>
        </w:tc>
        <w:tc>
          <w:tcPr>
            <w:tcW w:w="0" w:type="auto"/>
            <w:vAlign w:val="center"/>
            <w:hideMark/>
          </w:tcPr>
          <w:p w14:paraId="08C6E45D" w14:textId="77777777" w:rsidR="001D7A89" w:rsidRPr="00EF2407" w:rsidRDefault="001D7A89" w:rsidP="001D7A89">
            <w:pPr>
              <w:rPr>
                <w:lang w:val="en-GB"/>
              </w:rPr>
            </w:pPr>
          </w:p>
        </w:tc>
        <w:tc>
          <w:tcPr>
            <w:tcW w:w="0" w:type="auto"/>
            <w:vAlign w:val="center"/>
            <w:hideMark/>
          </w:tcPr>
          <w:p w14:paraId="5133668D" w14:textId="77777777" w:rsidR="001D7A89" w:rsidRPr="00EF2407" w:rsidRDefault="001D7A89" w:rsidP="001D7A89">
            <w:pPr>
              <w:rPr>
                <w:lang w:val="en-GB"/>
              </w:rPr>
            </w:pPr>
          </w:p>
        </w:tc>
      </w:tr>
      <w:tr w:rsidR="001D7A89" w:rsidRPr="00C70DD3" w14:paraId="466820A5" w14:textId="77777777" w:rsidTr="001D7A89">
        <w:trPr>
          <w:tblCellSpacing w:w="15" w:type="dxa"/>
        </w:trPr>
        <w:tc>
          <w:tcPr>
            <w:tcW w:w="0" w:type="auto"/>
            <w:vAlign w:val="center"/>
            <w:hideMark/>
          </w:tcPr>
          <w:p w14:paraId="50F069DC" w14:textId="77777777" w:rsidR="001D7A89" w:rsidRPr="001D7A89" w:rsidRDefault="001D7A89" w:rsidP="001D7A89">
            <w:r w:rsidRPr="001D7A89">
              <w:t>4.</w:t>
            </w:r>
          </w:p>
        </w:tc>
        <w:tc>
          <w:tcPr>
            <w:tcW w:w="0" w:type="auto"/>
            <w:vAlign w:val="center"/>
            <w:hideMark/>
          </w:tcPr>
          <w:p w14:paraId="321A0AB1" w14:textId="77777777" w:rsidR="001D7A89" w:rsidRPr="00EF2407" w:rsidRDefault="001D7A89" w:rsidP="001D7A89">
            <w:pPr>
              <w:rPr>
                <w:lang w:val="en-GB"/>
              </w:rPr>
            </w:pPr>
            <w:r w:rsidRPr="00EF2407">
              <w:rPr>
                <w:lang w:val="en-GB"/>
              </w:rPr>
              <w:t>Have the basic needs and interests of stakeholders been identified?</w:t>
            </w:r>
          </w:p>
        </w:tc>
        <w:tc>
          <w:tcPr>
            <w:tcW w:w="0" w:type="auto"/>
            <w:vAlign w:val="center"/>
            <w:hideMark/>
          </w:tcPr>
          <w:p w14:paraId="2C19061D" w14:textId="77777777" w:rsidR="001D7A89" w:rsidRPr="00EF2407" w:rsidRDefault="001D7A89" w:rsidP="001D7A89">
            <w:pPr>
              <w:rPr>
                <w:lang w:val="en-GB"/>
              </w:rPr>
            </w:pPr>
          </w:p>
        </w:tc>
        <w:tc>
          <w:tcPr>
            <w:tcW w:w="0" w:type="auto"/>
            <w:vAlign w:val="center"/>
            <w:hideMark/>
          </w:tcPr>
          <w:p w14:paraId="570C49E5" w14:textId="77777777" w:rsidR="001D7A89" w:rsidRPr="00EF2407" w:rsidRDefault="001D7A89" w:rsidP="001D7A89">
            <w:pPr>
              <w:rPr>
                <w:lang w:val="en-GB"/>
              </w:rPr>
            </w:pPr>
          </w:p>
        </w:tc>
        <w:tc>
          <w:tcPr>
            <w:tcW w:w="0" w:type="auto"/>
            <w:vAlign w:val="center"/>
            <w:hideMark/>
          </w:tcPr>
          <w:p w14:paraId="0D7BBB59" w14:textId="77777777" w:rsidR="001D7A89" w:rsidRPr="00EF2407" w:rsidRDefault="001D7A89" w:rsidP="001D7A89">
            <w:pPr>
              <w:rPr>
                <w:lang w:val="en-GB"/>
              </w:rPr>
            </w:pPr>
          </w:p>
        </w:tc>
        <w:tc>
          <w:tcPr>
            <w:tcW w:w="0" w:type="auto"/>
            <w:vAlign w:val="center"/>
            <w:hideMark/>
          </w:tcPr>
          <w:p w14:paraId="5ECF010C" w14:textId="77777777" w:rsidR="001D7A89" w:rsidRPr="00EF2407" w:rsidRDefault="001D7A89" w:rsidP="001D7A89">
            <w:pPr>
              <w:rPr>
                <w:lang w:val="en-GB"/>
              </w:rPr>
            </w:pPr>
          </w:p>
        </w:tc>
      </w:tr>
      <w:tr w:rsidR="001D7A89" w:rsidRPr="00C70DD3" w14:paraId="3905A45F" w14:textId="77777777" w:rsidTr="001D7A89">
        <w:trPr>
          <w:tblCellSpacing w:w="15" w:type="dxa"/>
        </w:trPr>
        <w:tc>
          <w:tcPr>
            <w:tcW w:w="0" w:type="auto"/>
            <w:vAlign w:val="center"/>
            <w:hideMark/>
          </w:tcPr>
          <w:p w14:paraId="23B93A60" w14:textId="77777777" w:rsidR="001D7A89" w:rsidRPr="001D7A89" w:rsidRDefault="001D7A89" w:rsidP="001D7A89">
            <w:r w:rsidRPr="001D7A89">
              <w:t>5.</w:t>
            </w:r>
          </w:p>
        </w:tc>
        <w:tc>
          <w:tcPr>
            <w:tcW w:w="0" w:type="auto"/>
            <w:vAlign w:val="center"/>
            <w:hideMark/>
          </w:tcPr>
          <w:p w14:paraId="140145F3" w14:textId="77777777" w:rsidR="001D7A89" w:rsidRPr="00EF2407" w:rsidRDefault="001D7A89" w:rsidP="001D7A89">
            <w:pPr>
              <w:rPr>
                <w:lang w:val="en-GB"/>
              </w:rPr>
            </w:pPr>
            <w:r w:rsidRPr="00EF2407">
              <w:rPr>
                <w:lang w:val="en-GB"/>
              </w:rPr>
              <w:t>Has a stakeholder engagement policy been developed?</w:t>
            </w:r>
          </w:p>
        </w:tc>
        <w:tc>
          <w:tcPr>
            <w:tcW w:w="0" w:type="auto"/>
            <w:vAlign w:val="center"/>
            <w:hideMark/>
          </w:tcPr>
          <w:p w14:paraId="0FE54349" w14:textId="77777777" w:rsidR="001D7A89" w:rsidRPr="00EF2407" w:rsidRDefault="001D7A89" w:rsidP="001D7A89">
            <w:pPr>
              <w:rPr>
                <w:lang w:val="en-GB"/>
              </w:rPr>
            </w:pPr>
          </w:p>
        </w:tc>
        <w:tc>
          <w:tcPr>
            <w:tcW w:w="0" w:type="auto"/>
            <w:vAlign w:val="center"/>
            <w:hideMark/>
          </w:tcPr>
          <w:p w14:paraId="69531059" w14:textId="77777777" w:rsidR="001D7A89" w:rsidRPr="00EF2407" w:rsidRDefault="001D7A89" w:rsidP="001D7A89">
            <w:pPr>
              <w:rPr>
                <w:lang w:val="en-GB"/>
              </w:rPr>
            </w:pPr>
          </w:p>
        </w:tc>
        <w:tc>
          <w:tcPr>
            <w:tcW w:w="0" w:type="auto"/>
            <w:vAlign w:val="center"/>
            <w:hideMark/>
          </w:tcPr>
          <w:p w14:paraId="32A71574" w14:textId="77777777" w:rsidR="001D7A89" w:rsidRPr="00EF2407" w:rsidRDefault="001D7A89" w:rsidP="001D7A89">
            <w:pPr>
              <w:rPr>
                <w:lang w:val="en-GB"/>
              </w:rPr>
            </w:pPr>
          </w:p>
        </w:tc>
        <w:tc>
          <w:tcPr>
            <w:tcW w:w="0" w:type="auto"/>
            <w:vAlign w:val="center"/>
            <w:hideMark/>
          </w:tcPr>
          <w:p w14:paraId="4EEEC4ED" w14:textId="77777777" w:rsidR="001D7A89" w:rsidRPr="00EF2407" w:rsidRDefault="001D7A89" w:rsidP="001D7A89">
            <w:pPr>
              <w:rPr>
                <w:lang w:val="en-GB"/>
              </w:rPr>
            </w:pPr>
          </w:p>
        </w:tc>
      </w:tr>
      <w:tr w:rsidR="001D7A89" w:rsidRPr="00C70DD3" w14:paraId="4A378935" w14:textId="77777777" w:rsidTr="001D7A89">
        <w:trPr>
          <w:tblCellSpacing w:w="15" w:type="dxa"/>
        </w:trPr>
        <w:tc>
          <w:tcPr>
            <w:tcW w:w="0" w:type="auto"/>
            <w:vAlign w:val="center"/>
            <w:hideMark/>
          </w:tcPr>
          <w:p w14:paraId="287F960C" w14:textId="77777777" w:rsidR="001D7A89" w:rsidRPr="001D7A89" w:rsidRDefault="001D7A89" w:rsidP="001D7A89">
            <w:r w:rsidRPr="001D7A89">
              <w:t>6.</w:t>
            </w:r>
          </w:p>
        </w:tc>
        <w:tc>
          <w:tcPr>
            <w:tcW w:w="0" w:type="auto"/>
            <w:vAlign w:val="center"/>
            <w:hideMark/>
          </w:tcPr>
          <w:p w14:paraId="41AC136A" w14:textId="77777777" w:rsidR="001D7A89" w:rsidRPr="00EF2407" w:rsidRDefault="001D7A89" w:rsidP="001D7A89">
            <w:pPr>
              <w:rPr>
                <w:lang w:val="en-GB"/>
              </w:rPr>
            </w:pPr>
            <w:r w:rsidRPr="00EF2407">
              <w:rPr>
                <w:lang w:val="en-GB"/>
              </w:rPr>
              <w:t>Are there methods for checking the effectiveness of cooperation with stakeholders?</w:t>
            </w:r>
          </w:p>
        </w:tc>
        <w:tc>
          <w:tcPr>
            <w:tcW w:w="0" w:type="auto"/>
            <w:vAlign w:val="center"/>
            <w:hideMark/>
          </w:tcPr>
          <w:p w14:paraId="0171A72C" w14:textId="77777777" w:rsidR="001D7A89" w:rsidRPr="00EF2407" w:rsidRDefault="001D7A89" w:rsidP="001D7A89">
            <w:pPr>
              <w:rPr>
                <w:lang w:val="en-GB"/>
              </w:rPr>
            </w:pPr>
          </w:p>
        </w:tc>
        <w:tc>
          <w:tcPr>
            <w:tcW w:w="0" w:type="auto"/>
            <w:vAlign w:val="center"/>
            <w:hideMark/>
          </w:tcPr>
          <w:p w14:paraId="0026F86A" w14:textId="77777777" w:rsidR="001D7A89" w:rsidRPr="00EF2407" w:rsidRDefault="001D7A89" w:rsidP="001D7A89">
            <w:pPr>
              <w:rPr>
                <w:lang w:val="en-GB"/>
              </w:rPr>
            </w:pPr>
          </w:p>
        </w:tc>
        <w:tc>
          <w:tcPr>
            <w:tcW w:w="0" w:type="auto"/>
            <w:vAlign w:val="center"/>
            <w:hideMark/>
          </w:tcPr>
          <w:p w14:paraId="72149B2D" w14:textId="77777777" w:rsidR="001D7A89" w:rsidRPr="00EF2407" w:rsidRDefault="001D7A89" w:rsidP="001D7A89">
            <w:pPr>
              <w:rPr>
                <w:lang w:val="en-GB"/>
              </w:rPr>
            </w:pPr>
          </w:p>
        </w:tc>
        <w:tc>
          <w:tcPr>
            <w:tcW w:w="0" w:type="auto"/>
            <w:vAlign w:val="center"/>
            <w:hideMark/>
          </w:tcPr>
          <w:p w14:paraId="1B91FA2E" w14:textId="77777777" w:rsidR="001D7A89" w:rsidRPr="00EF2407" w:rsidRDefault="001D7A89" w:rsidP="001D7A89">
            <w:pPr>
              <w:rPr>
                <w:lang w:val="en-GB"/>
              </w:rPr>
            </w:pPr>
          </w:p>
        </w:tc>
      </w:tr>
      <w:tr w:rsidR="001D7A89" w:rsidRPr="00C70DD3" w14:paraId="359A5982" w14:textId="77777777" w:rsidTr="001D7A89">
        <w:trPr>
          <w:tblCellSpacing w:w="15" w:type="dxa"/>
        </w:trPr>
        <w:tc>
          <w:tcPr>
            <w:tcW w:w="0" w:type="auto"/>
            <w:vAlign w:val="center"/>
            <w:hideMark/>
          </w:tcPr>
          <w:p w14:paraId="4F978F91" w14:textId="77777777" w:rsidR="001D7A89" w:rsidRPr="001D7A89" w:rsidRDefault="001D7A89" w:rsidP="001D7A89">
            <w:r w:rsidRPr="001D7A89">
              <w:lastRenderedPageBreak/>
              <w:t>7.</w:t>
            </w:r>
          </w:p>
        </w:tc>
        <w:tc>
          <w:tcPr>
            <w:tcW w:w="0" w:type="auto"/>
            <w:vAlign w:val="center"/>
            <w:hideMark/>
          </w:tcPr>
          <w:p w14:paraId="046B9B4D" w14:textId="77777777" w:rsidR="001D7A89" w:rsidRPr="00EF2407" w:rsidRDefault="001D7A89" w:rsidP="001D7A89">
            <w:pPr>
              <w:rPr>
                <w:lang w:val="en-GB"/>
              </w:rPr>
            </w:pPr>
            <w:r w:rsidRPr="00EF2407">
              <w:rPr>
                <w:lang w:val="en-GB"/>
              </w:rPr>
              <w:t>Do stakeholders understand the decision-making process at the university?</w:t>
            </w:r>
          </w:p>
        </w:tc>
        <w:tc>
          <w:tcPr>
            <w:tcW w:w="0" w:type="auto"/>
            <w:vAlign w:val="center"/>
            <w:hideMark/>
          </w:tcPr>
          <w:p w14:paraId="2F31827C" w14:textId="77777777" w:rsidR="001D7A89" w:rsidRPr="00EF2407" w:rsidRDefault="001D7A89" w:rsidP="001D7A89">
            <w:pPr>
              <w:rPr>
                <w:lang w:val="en-GB"/>
              </w:rPr>
            </w:pPr>
          </w:p>
        </w:tc>
        <w:tc>
          <w:tcPr>
            <w:tcW w:w="0" w:type="auto"/>
            <w:vAlign w:val="center"/>
            <w:hideMark/>
          </w:tcPr>
          <w:p w14:paraId="19679AA7" w14:textId="77777777" w:rsidR="001D7A89" w:rsidRPr="00EF2407" w:rsidRDefault="001D7A89" w:rsidP="001D7A89">
            <w:pPr>
              <w:rPr>
                <w:lang w:val="en-GB"/>
              </w:rPr>
            </w:pPr>
          </w:p>
        </w:tc>
        <w:tc>
          <w:tcPr>
            <w:tcW w:w="0" w:type="auto"/>
            <w:vAlign w:val="center"/>
            <w:hideMark/>
          </w:tcPr>
          <w:p w14:paraId="36A4B6B6" w14:textId="77777777" w:rsidR="001D7A89" w:rsidRPr="00EF2407" w:rsidRDefault="001D7A89" w:rsidP="001D7A89">
            <w:pPr>
              <w:rPr>
                <w:lang w:val="en-GB"/>
              </w:rPr>
            </w:pPr>
          </w:p>
        </w:tc>
        <w:tc>
          <w:tcPr>
            <w:tcW w:w="0" w:type="auto"/>
            <w:vAlign w:val="center"/>
            <w:hideMark/>
          </w:tcPr>
          <w:p w14:paraId="680226E0" w14:textId="77777777" w:rsidR="001D7A89" w:rsidRPr="00EF2407" w:rsidRDefault="001D7A89" w:rsidP="001D7A89">
            <w:pPr>
              <w:rPr>
                <w:lang w:val="en-GB"/>
              </w:rPr>
            </w:pPr>
          </w:p>
        </w:tc>
      </w:tr>
      <w:tr w:rsidR="001D7A89" w:rsidRPr="00C70DD3" w14:paraId="2122F9C7" w14:textId="77777777" w:rsidTr="001D7A89">
        <w:trPr>
          <w:tblCellSpacing w:w="15" w:type="dxa"/>
        </w:trPr>
        <w:tc>
          <w:tcPr>
            <w:tcW w:w="0" w:type="auto"/>
            <w:vAlign w:val="center"/>
            <w:hideMark/>
          </w:tcPr>
          <w:p w14:paraId="7D68ACE9" w14:textId="77777777" w:rsidR="001D7A89" w:rsidRPr="001D7A89" w:rsidRDefault="001D7A89" w:rsidP="001D7A89">
            <w:r w:rsidRPr="001D7A89">
              <w:t>8.</w:t>
            </w:r>
          </w:p>
        </w:tc>
        <w:tc>
          <w:tcPr>
            <w:tcW w:w="0" w:type="auto"/>
            <w:vAlign w:val="center"/>
            <w:hideMark/>
          </w:tcPr>
          <w:p w14:paraId="33BE5AEF" w14:textId="77777777" w:rsidR="001D7A89" w:rsidRPr="00EF2407" w:rsidRDefault="001D7A89" w:rsidP="001D7A89">
            <w:pPr>
              <w:rPr>
                <w:lang w:val="en-GB"/>
              </w:rPr>
            </w:pPr>
            <w:r w:rsidRPr="00EF2407">
              <w:rPr>
                <w:lang w:val="en-GB"/>
              </w:rPr>
              <w:t>Are stakeholders involved in the phase of developing changes (solutions)?</w:t>
            </w:r>
          </w:p>
        </w:tc>
        <w:tc>
          <w:tcPr>
            <w:tcW w:w="0" w:type="auto"/>
            <w:vAlign w:val="center"/>
            <w:hideMark/>
          </w:tcPr>
          <w:p w14:paraId="28B35912" w14:textId="77777777" w:rsidR="001D7A89" w:rsidRPr="00EF2407" w:rsidRDefault="001D7A89" w:rsidP="001D7A89">
            <w:pPr>
              <w:rPr>
                <w:lang w:val="en-GB"/>
              </w:rPr>
            </w:pPr>
          </w:p>
        </w:tc>
        <w:tc>
          <w:tcPr>
            <w:tcW w:w="0" w:type="auto"/>
            <w:vAlign w:val="center"/>
            <w:hideMark/>
          </w:tcPr>
          <w:p w14:paraId="036CBDA4" w14:textId="77777777" w:rsidR="001D7A89" w:rsidRPr="00EF2407" w:rsidRDefault="001D7A89" w:rsidP="001D7A89">
            <w:pPr>
              <w:rPr>
                <w:lang w:val="en-GB"/>
              </w:rPr>
            </w:pPr>
          </w:p>
        </w:tc>
        <w:tc>
          <w:tcPr>
            <w:tcW w:w="0" w:type="auto"/>
            <w:vAlign w:val="center"/>
            <w:hideMark/>
          </w:tcPr>
          <w:p w14:paraId="7DB3F598" w14:textId="77777777" w:rsidR="001D7A89" w:rsidRPr="00EF2407" w:rsidRDefault="001D7A89" w:rsidP="001D7A89">
            <w:pPr>
              <w:rPr>
                <w:lang w:val="en-GB"/>
              </w:rPr>
            </w:pPr>
          </w:p>
        </w:tc>
        <w:tc>
          <w:tcPr>
            <w:tcW w:w="0" w:type="auto"/>
            <w:vAlign w:val="center"/>
            <w:hideMark/>
          </w:tcPr>
          <w:p w14:paraId="7BE1D12F" w14:textId="77777777" w:rsidR="001D7A89" w:rsidRPr="00EF2407" w:rsidRDefault="001D7A89" w:rsidP="001D7A89">
            <w:pPr>
              <w:rPr>
                <w:lang w:val="en-GB"/>
              </w:rPr>
            </w:pPr>
          </w:p>
        </w:tc>
      </w:tr>
      <w:tr w:rsidR="001D7A89" w:rsidRPr="00C70DD3" w14:paraId="373AB6D9" w14:textId="77777777" w:rsidTr="001D7A89">
        <w:trPr>
          <w:tblCellSpacing w:w="15" w:type="dxa"/>
        </w:trPr>
        <w:tc>
          <w:tcPr>
            <w:tcW w:w="0" w:type="auto"/>
            <w:vAlign w:val="center"/>
            <w:hideMark/>
          </w:tcPr>
          <w:p w14:paraId="55D50AF4" w14:textId="77777777" w:rsidR="001D7A89" w:rsidRPr="001D7A89" w:rsidRDefault="001D7A89" w:rsidP="001D7A89">
            <w:r w:rsidRPr="001D7A89">
              <w:t>9.</w:t>
            </w:r>
          </w:p>
        </w:tc>
        <w:tc>
          <w:tcPr>
            <w:tcW w:w="0" w:type="auto"/>
            <w:vAlign w:val="center"/>
            <w:hideMark/>
          </w:tcPr>
          <w:p w14:paraId="69120D4D" w14:textId="77777777" w:rsidR="001D7A89" w:rsidRPr="00EF2407" w:rsidRDefault="001D7A89" w:rsidP="001D7A89">
            <w:pPr>
              <w:rPr>
                <w:lang w:val="en-GB"/>
              </w:rPr>
            </w:pPr>
            <w:r w:rsidRPr="00EF2407">
              <w:rPr>
                <w:lang w:val="en-GB"/>
              </w:rPr>
              <w:t>Are meetings with stakeholders documented?</w:t>
            </w:r>
          </w:p>
        </w:tc>
        <w:tc>
          <w:tcPr>
            <w:tcW w:w="0" w:type="auto"/>
            <w:vAlign w:val="center"/>
            <w:hideMark/>
          </w:tcPr>
          <w:p w14:paraId="74953AEE" w14:textId="77777777" w:rsidR="001D7A89" w:rsidRPr="00EF2407" w:rsidRDefault="001D7A89" w:rsidP="001D7A89">
            <w:pPr>
              <w:rPr>
                <w:lang w:val="en-GB"/>
              </w:rPr>
            </w:pPr>
          </w:p>
        </w:tc>
        <w:tc>
          <w:tcPr>
            <w:tcW w:w="0" w:type="auto"/>
            <w:vAlign w:val="center"/>
            <w:hideMark/>
          </w:tcPr>
          <w:p w14:paraId="1C02B53F" w14:textId="77777777" w:rsidR="001D7A89" w:rsidRPr="00EF2407" w:rsidRDefault="001D7A89" w:rsidP="001D7A89">
            <w:pPr>
              <w:rPr>
                <w:lang w:val="en-GB"/>
              </w:rPr>
            </w:pPr>
          </w:p>
        </w:tc>
        <w:tc>
          <w:tcPr>
            <w:tcW w:w="0" w:type="auto"/>
            <w:vAlign w:val="center"/>
            <w:hideMark/>
          </w:tcPr>
          <w:p w14:paraId="2EF0043C" w14:textId="77777777" w:rsidR="001D7A89" w:rsidRPr="00EF2407" w:rsidRDefault="001D7A89" w:rsidP="001D7A89">
            <w:pPr>
              <w:rPr>
                <w:lang w:val="en-GB"/>
              </w:rPr>
            </w:pPr>
          </w:p>
        </w:tc>
        <w:tc>
          <w:tcPr>
            <w:tcW w:w="0" w:type="auto"/>
            <w:vAlign w:val="center"/>
            <w:hideMark/>
          </w:tcPr>
          <w:p w14:paraId="48DF3D2D" w14:textId="77777777" w:rsidR="001D7A89" w:rsidRPr="00EF2407" w:rsidRDefault="001D7A89" w:rsidP="001D7A89">
            <w:pPr>
              <w:rPr>
                <w:lang w:val="en-GB"/>
              </w:rPr>
            </w:pPr>
          </w:p>
        </w:tc>
      </w:tr>
      <w:tr w:rsidR="001D7A89" w:rsidRPr="00C70DD3" w14:paraId="54EC9EF4" w14:textId="77777777" w:rsidTr="001D7A89">
        <w:trPr>
          <w:tblCellSpacing w:w="15" w:type="dxa"/>
        </w:trPr>
        <w:tc>
          <w:tcPr>
            <w:tcW w:w="0" w:type="auto"/>
            <w:vAlign w:val="center"/>
            <w:hideMark/>
          </w:tcPr>
          <w:p w14:paraId="628571F4" w14:textId="77777777" w:rsidR="001D7A89" w:rsidRPr="001D7A89" w:rsidRDefault="001D7A89" w:rsidP="001D7A89">
            <w:r w:rsidRPr="001D7A89">
              <w:t>10.</w:t>
            </w:r>
          </w:p>
        </w:tc>
        <w:tc>
          <w:tcPr>
            <w:tcW w:w="0" w:type="auto"/>
            <w:vAlign w:val="center"/>
            <w:hideMark/>
          </w:tcPr>
          <w:p w14:paraId="347196A7" w14:textId="77777777" w:rsidR="001D7A89" w:rsidRPr="00EF2407" w:rsidRDefault="001D7A89" w:rsidP="001D7A89">
            <w:pPr>
              <w:rPr>
                <w:lang w:val="en-GB"/>
              </w:rPr>
            </w:pPr>
            <w:r w:rsidRPr="00EF2407">
              <w:rPr>
                <w:lang w:val="en-GB"/>
              </w:rPr>
              <w:t>Is consultation with stakeholders available?</w:t>
            </w:r>
          </w:p>
        </w:tc>
        <w:tc>
          <w:tcPr>
            <w:tcW w:w="0" w:type="auto"/>
            <w:vAlign w:val="center"/>
            <w:hideMark/>
          </w:tcPr>
          <w:p w14:paraId="04AD458F" w14:textId="77777777" w:rsidR="001D7A89" w:rsidRPr="00EF2407" w:rsidRDefault="001D7A89" w:rsidP="001D7A89">
            <w:pPr>
              <w:rPr>
                <w:lang w:val="en-GB"/>
              </w:rPr>
            </w:pPr>
          </w:p>
        </w:tc>
        <w:tc>
          <w:tcPr>
            <w:tcW w:w="0" w:type="auto"/>
            <w:vAlign w:val="center"/>
            <w:hideMark/>
          </w:tcPr>
          <w:p w14:paraId="06523DF8" w14:textId="77777777" w:rsidR="001D7A89" w:rsidRPr="00EF2407" w:rsidRDefault="001D7A89" w:rsidP="001D7A89">
            <w:pPr>
              <w:rPr>
                <w:lang w:val="en-GB"/>
              </w:rPr>
            </w:pPr>
          </w:p>
        </w:tc>
        <w:tc>
          <w:tcPr>
            <w:tcW w:w="0" w:type="auto"/>
            <w:vAlign w:val="center"/>
            <w:hideMark/>
          </w:tcPr>
          <w:p w14:paraId="1C1FFD5B" w14:textId="77777777" w:rsidR="001D7A89" w:rsidRPr="00EF2407" w:rsidRDefault="001D7A89" w:rsidP="001D7A89">
            <w:pPr>
              <w:rPr>
                <w:lang w:val="en-GB"/>
              </w:rPr>
            </w:pPr>
          </w:p>
        </w:tc>
        <w:tc>
          <w:tcPr>
            <w:tcW w:w="0" w:type="auto"/>
            <w:vAlign w:val="center"/>
            <w:hideMark/>
          </w:tcPr>
          <w:p w14:paraId="1247509F" w14:textId="77777777" w:rsidR="001D7A89" w:rsidRPr="00EF2407" w:rsidRDefault="001D7A89" w:rsidP="001D7A89">
            <w:pPr>
              <w:rPr>
                <w:lang w:val="en-GB"/>
              </w:rPr>
            </w:pPr>
          </w:p>
        </w:tc>
      </w:tr>
      <w:tr w:rsidR="001D7A89" w:rsidRPr="00C70DD3" w14:paraId="6AD2FB7D" w14:textId="77777777" w:rsidTr="001D7A89">
        <w:trPr>
          <w:tblCellSpacing w:w="15" w:type="dxa"/>
        </w:trPr>
        <w:tc>
          <w:tcPr>
            <w:tcW w:w="0" w:type="auto"/>
            <w:vAlign w:val="center"/>
            <w:hideMark/>
          </w:tcPr>
          <w:p w14:paraId="149AE384" w14:textId="77777777" w:rsidR="001D7A89" w:rsidRPr="001D7A89" w:rsidRDefault="001D7A89" w:rsidP="001D7A89">
            <w:r w:rsidRPr="001D7A89">
              <w:t>11.</w:t>
            </w:r>
          </w:p>
        </w:tc>
        <w:tc>
          <w:tcPr>
            <w:tcW w:w="0" w:type="auto"/>
            <w:vAlign w:val="center"/>
            <w:hideMark/>
          </w:tcPr>
          <w:p w14:paraId="1516EF82" w14:textId="77777777" w:rsidR="001D7A89" w:rsidRPr="00EF2407" w:rsidRDefault="001D7A89" w:rsidP="001D7A89">
            <w:pPr>
              <w:rPr>
                <w:lang w:val="en-GB"/>
              </w:rPr>
            </w:pPr>
            <w:r w:rsidRPr="00EF2407">
              <w:rPr>
                <w:lang w:val="en-GB"/>
              </w:rPr>
              <w:t>Are stakeholders informed about the implementation of the university's social responsibility?</w:t>
            </w:r>
          </w:p>
        </w:tc>
        <w:tc>
          <w:tcPr>
            <w:tcW w:w="0" w:type="auto"/>
            <w:vAlign w:val="center"/>
            <w:hideMark/>
          </w:tcPr>
          <w:p w14:paraId="2BEF1CAE" w14:textId="77777777" w:rsidR="001D7A89" w:rsidRPr="00EF2407" w:rsidRDefault="001D7A89" w:rsidP="001D7A89">
            <w:pPr>
              <w:rPr>
                <w:lang w:val="en-GB"/>
              </w:rPr>
            </w:pPr>
          </w:p>
        </w:tc>
        <w:tc>
          <w:tcPr>
            <w:tcW w:w="0" w:type="auto"/>
            <w:vAlign w:val="center"/>
            <w:hideMark/>
          </w:tcPr>
          <w:p w14:paraId="0F2BF982" w14:textId="77777777" w:rsidR="001D7A89" w:rsidRPr="00EF2407" w:rsidRDefault="001D7A89" w:rsidP="001D7A89">
            <w:pPr>
              <w:rPr>
                <w:lang w:val="en-GB"/>
              </w:rPr>
            </w:pPr>
          </w:p>
        </w:tc>
        <w:tc>
          <w:tcPr>
            <w:tcW w:w="0" w:type="auto"/>
            <w:vAlign w:val="center"/>
            <w:hideMark/>
          </w:tcPr>
          <w:p w14:paraId="250FAFD8" w14:textId="77777777" w:rsidR="001D7A89" w:rsidRPr="00EF2407" w:rsidRDefault="001D7A89" w:rsidP="001D7A89">
            <w:pPr>
              <w:rPr>
                <w:lang w:val="en-GB"/>
              </w:rPr>
            </w:pPr>
          </w:p>
        </w:tc>
        <w:tc>
          <w:tcPr>
            <w:tcW w:w="0" w:type="auto"/>
            <w:vAlign w:val="center"/>
            <w:hideMark/>
          </w:tcPr>
          <w:p w14:paraId="65D9AD1C" w14:textId="77777777" w:rsidR="001D7A89" w:rsidRPr="00EF2407" w:rsidRDefault="001D7A89" w:rsidP="001D7A89">
            <w:pPr>
              <w:rPr>
                <w:lang w:val="en-GB"/>
              </w:rPr>
            </w:pPr>
          </w:p>
        </w:tc>
      </w:tr>
      <w:tr w:rsidR="001D7A89" w:rsidRPr="00C70DD3" w14:paraId="23DA784A" w14:textId="77777777" w:rsidTr="001D7A89">
        <w:trPr>
          <w:tblCellSpacing w:w="15" w:type="dxa"/>
        </w:trPr>
        <w:tc>
          <w:tcPr>
            <w:tcW w:w="0" w:type="auto"/>
            <w:vAlign w:val="center"/>
            <w:hideMark/>
          </w:tcPr>
          <w:p w14:paraId="3B06CEF7" w14:textId="77777777" w:rsidR="001D7A89" w:rsidRPr="001D7A89" w:rsidRDefault="001D7A89" w:rsidP="001D7A89">
            <w:r w:rsidRPr="001D7A89">
              <w:t>12.</w:t>
            </w:r>
          </w:p>
        </w:tc>
        <w:tc>
          <w:tcPr>
            <w:tcW w:w="0" w:type="auto"/>
            <w:vAlign w:val="center"/>
            <w:hideMark/>
          </w:tcPr>
          <w:p w14:paraId="0F3EAA95" w14:textId="77777777" w:rsidR="001D7A89" w:rsidRPr="00EF2407" w:rsidRDefault="001D7A89" w:rsidP="001D7A89">
            <w:pPr>
              <w:rPr>
                <w:lang w:val="en-GB"/>
              </w:rPr>
            </w:pPr>
            <w:r w:rsidRPr="00EF2407">
              <w:rPr>
                <w:lang w:val="en-GB"/>
              </w:rPr>
              <w:t>Is fair information always available upon the stakeholder’s request?</w:t>
            </w:r>
          </w:p>
        </w:tc>
        <w:tc>
          <w:tcPr>
            <w:tcW w:w="0" w:type="auto"/>
            <w:vAlign w:val="center"/>
            <w:hideMark/>
          </w:tcPr>
          <w:p w14:paraId="7222C93A" w14:textId="77777777" w:rsidR="001D7A89" w:rsidRPr="00EF2407" w:rsidRDefault="001D7A89" w:rsidP="001D7A89">
            <w:pPr>
              <w:rPr>
                <w:lang w:val="en-GB"/>
              </w:rPr>
            </w:pPr>
          </w:p>
        </w:tc>
        <w:tc>
          <w:tcPr>
            <w:tcW w:w="0" w:type="auto"/>
            <w:vAlign w:val="center"/>
            <w:hideMark/>
          </w:tcPr>
          <w:p w14:paraId="3B8EB1A1" w14:textId="77777777" w:rsidR="001D7A89" w:rsidRPr="00EF2407" w:rsidRDefault="001D7A89" w:rsidP="001D7A89">
            <w:pPr>
              <w:rPr>
                <w:lang w:val="en-GB"/>
              </w:rPr>
            </w:pPr>
          </w:p>
        </w:tc>
        <w:tc>
          <w:tcPr>
            <w:tcW w:w="0" w:type="auto"/>
            <w:vAlign w:val="center"/>
            <w:hideMark/>
          </w:tcPr>
          <w:p w14:paraId="6C413531" w14:textId="77777777" w:rsidR="001D7A89" w:rsidRPr="00EF2407" w:rsidRDefault="001D7A89" w:rsidP="001D7A89">
            <w:pPr>
              <w:rPr>
                <w:lang w:val="en-GB"/>
              </w:rPr>
            </w:pPr>
          </w:p>
        </w:tc>
        <w:tc>
          <w:tcPr>
            <w:tcW w:w="0" w:type="auto"/>
            <w:vAlign w:val="center"/>
            <w:hideMark/>
          </w:tcPr>
          <w:p w14:paraId="1CA2927D" w14:textId="77777777" w:rsidR="001D7A89" w:rsidRPr="00EF2407" w:rsidRDefault="001D7A89" w:rsidP="001D7A89">
            <w:pPr>
              <w:rPr>
                <w:lang w:val="en-GB"/>
              </w:rPr>
            </w:pPr>
          </w:p>
        </w:tc>
      </w:tr>
      <w:tr w:rsidR="001D7A89" w:rsidRPr="00C70DD3" w14:paraId="2A327D63" w14:textId="77777777" w:rsidTr="001D7A89">
        <w:trPr>
          <w:tblCellSpacing w:w="15" w:type="dxa"/>
        </w:trPr>
        <w:tc>
          <w:tcPr>
            <w:tcW w:w="0" w:type="auto"/>
            <w:vAlign w:val="center"/>
            <w:hideMark/>
          </w:tcPr>
          <w:p w14:paraId="0F456F2D" w14:textId="77777777" w:rsidR="001D7A89" w:rsidRPr="001D7A89" w:rsidRDefault="001D7A89" w:rsidP="001D7A89">
            <w:r w:rsidRPr="001D7A89">
              <w:t>13.</w:t>
            </w:r>
          </w:p>
        </w:tc>
        <w:tc>
          <w:tcPr>
            <w:tcW w:w="0" w:type="auto"/>
            <w:vAlign w:val="center"/>
            <w:hideMark/>
          </w:tcPr>
          <w:p w14:paraId="75C6BEFA" w14:textId="77777777" w:rsidR="001D7A89" w:rsidRPr="00EF2407" w:rsidRDefault="001D7A89" w:rsidP="001D7A89">
            <w:pPr>
              <w:rPr>
                <w:lang w:val="en-GB"/>
              </w:rPr>
            </w:pPr>
            <w:r w:rsidRPr="00EF2407">
              <w:rPr>
                <w:lang w:val="en-GB"/>
              </w:rPr>
              <w:t>Is there a mechanism for submitting objections to the university regarding changes or solutions being implemented?</w:t>
            </w:r>
          </w:p>
        </w:tc>
        <w:tc>
          <w:tcPr>
            <w:tcW w:w="0" w:type="auto"/>
            <w:vAlign w:val="center"/>
            <w:hideMark/>
          </w:tcPr>
          <w:p w14:paraId="64996E69" w14:textId="77777777" w:rsidR="001D7A89" w:rsidRPr="00EF2407" w:rsidRDefault="001D7A89" w:rsidP="001D7A89">
            <w:pPr>
              <w:rPr>
                <w:lang w:val="en-GB"/>
              </w:rPr>
            </w:pPr>
          </w:p>
        </w:tc>
        <w:tc>
          <w:tcPr>
            <w:tcW w:w="0" w:type="auto"/>
            <w:vAlign w:val="center"/>
            <w:hideMark/>
          </w:tcPr>
          <w:p w14:paraId="6D2D9A11" w14:textId="77777777" w:rsidR="001D7A89" w:rsidRPr="00EF2407" w:rsidRDefault="001D7A89" w:rsidP="001D7A89">
            <w:pPr>
              <w:rPr>
                <w:lang w:val="en-GB"/>
              </w:rPr>
            </w:pPr>
          </w:p>
        </w:tc>
        <w:tc>
          <w:tcPr>
            <w:tcW w:w="0" w:type="auto"/>
            <w:vAlign w:val="center"/>
            <w:hideMark/>
          </w:tcPr>
          <w:p w14:paraId="097C7BE9" w14:textId="77777777" w:rsidR="001D7A89" w:rsidRPr="00EF2407" w:rsidRDefault="001D7A89" w:rsidP="001D7A89">
            <w:pPr>
              <w:rPr>
                <w:lang w:val="en-GB"/>
              </w:rPr>
            </w:pPr>
          </w:p>
        </w:tc>
        <w:tc>
          <w:tcPr>
            <w:tcW w:w="0" w:type="auto"/>
            <w:vAlign w:val="center"/>
            <w:hideMark/>
          </w:tcPr>
          <w:p w14:paraId="07AA4555" w14:textId="77777777" w:rsidR="001D7A89" w:rsidRPr="00EF2407" w:rsidRDefault="001D7A89" w:rsidP="001D7A89">
            <w:pPr>
              <w:rPr>
                <w:lang w:val="en-GB"/>
              </w:rPr>
            </w:pPr>
          </w:p>
        </w:tc>
      </w:tr>
      <w:tr w:rsidR="001D7A89" w:rsidRPr="00C70DD3" w14:paraId="1C4111F3" w14:textId="77777777" w:rsidTr="001D7A89">
        <w:trPr>
          <w:tblCellSpacing w:w="15" w:type="dxa"/>
        </w:trPr>
        <w:tc>
          <w:tcPr>
            <w:tcW w:w="0" w:type="auto"/>
            <w:vAlign w:val="center"/>
            <w:hideMark/>
          </w:tcPr>
          <w:p w14:paraId="6E00F895" w14:textId="77777777" w:rsidR="001D7A89" w:rsidRPr="001D7A89" w:rsidRDefault="001D7A89" w:rsidP="001D7A89">
            <w:r w:rsidRPr="001D7A89">
              <w:t>14.</w:t>
            </w:r>
          </w:p>
        </w:tc>
        <w:tc>
          <w:tcPr>
            <w:tcW w:w="0" w:type="auto"/>
            <w:vAlign w:val="center"/>
            <w:hideMark/>
          </w:tcPr>
          <w:p w14:paraId="364D601E" w14:textId="77777777" w:rsidR="001D7A89" w:rsidRPr="00EF2407" w:rsidRDefault="001D7A89" w:rsidP="001D7A89">
            <w:pPr>
              <w:rPr>
                <w:lang w:val="en-GB"/>
              </w:rPr>
            </w:pPr>
            <w:r w:rsidRPr="00EF2407">
              <w:rPr>
                <w:lang w:val="en-GB"/>
              </w:rPr>
              <w:t>Have reporting deadlines for stakeholders been established?</w:t>
            </w:r>
          </w:p>
        </w:tc>
        <w:tc>
          <w:tcPr>
            <w:tcW w:w="0" w:type="auto"/>
            <w:vAlign w:val="center"/>
            <w:hideMark/>
          </w:tcPr>
          <w:p w14:paraId="516D3FA1" w14:textId="77777777" w:rsidR="001D7A89" w:rsidRPr="00EF2407" w:rsidRDefault="001D7A89" w:rsidP="001D7A89">
            <w:pPr>
              <w:rPr>
                <w:lang w:val="en-GB"/>
              </w:rPr>
            </w:pPr>
          </w:p>
        </w:tc>
        <w:tc>
          <w:tcPr>
            <w:tcW w:w="0" w:type="auto"/>
            <w:vAlign w:val="center"/>
            <w:hideMark/>
          </w:tcPr>
          <w:p w14:paraId="672EF06F" w14:textId="77777777" w:rsidR="001D7A89" w:rsidRPr="00EF2407" w:rsidRDefault="001D7A89" w:rsidP="001D7A89">
            <w:pPr>
              <w:rPr>
                <w:lang w:val="en-GB"/>
              </w:rPr>
            </w:pPr>
          </w:p>
        </w:tc>
        <w:tc>
          <w:tcPr>
            <w:tcW w:w="0" w:type="auto"/>
            <w:vAlign w:val="center"/>
            <w:hideMark/>
          </w:tcPr>
          <w:p w14:paraId="0ECAB036" w14:textId="77777777" w:rsidR="001D7A89" w:rsidRPr="00EF2407" w:rsidRDefault="001D7A89" w:rsidP="001D7A89">
            <w:pPr>
              <w:rPr>
                <w:lang w:val="en-GB"/>
              </w:rPr>
            </w:pPr>
          </w:p>
        </w:tc>
        <w:tc>
          <w:tcPr>
            <w:tcW w:w="0" w:type="auto"/>
            <w:vAlign w:val="center"/>
            <w:hideMark/>
          </w:tcPr>
          <w:p w14:paraId="10D6D1F3" w14:textId="77777777" w:rsidR="001D7A89" w:rsidRPr="00EF2407" w:rsidRDefault="001D7A89" w:rsidP="001D7A89">
            <w:pPr>
              <w:rPr>
                <w:lang w:val="en-GB"/>
              </w:rPr>
            </w:pPr>
          </w:p>
        </w:tc>
      </w:tr>
      <w:tr w:rsidR="001D7A89" w:rsidRPr="00C70DD3" w14:paraId="2CF876DB" w14:textId="77777777" w:rsidTr="001D7A89">
        <w:trPr>
          <w:tblCellSpacing w:w="15" w:type="dxa"/>
        </w:trPr>
        <w:tc>
          <w:tcPr>
            <w:tcW w:w="0" w:type="auto"/>
            <w:vAlign w:val="center"/>
            <w:hideMark/>
          </w:tcPr>
          <w:p w14:paraId="075A5360" w14:textId="77777777" w:rsidR="001D7A89" w:rsidRPr="001D7A89" w:rsidRDefault="001D7A89" w:rsidP="001D7A89">
            <w:r w:rsidRPr="001D7A89">
              <w:t>15.</w:t>
            </w:r>
          </w:p>
        </w:tc>
        <w:tc>
          <w:tcPr>
            <w:tcW w:w="0" w:type="auto"/>
            <w:vAlign w:val="center"/>
            <w:hideMark/>
          </w:tcPr>
          <w:p w14:paraId="2F3D30EA" w14:textId="77777777" w:rsidR="001D7A89" w:rsidRPr="00EF2407" w:rsidRDefault="001D7A89" w:rsidP="001D7A89">
            <w:pPr>
              <w:rPr>
                <w:lang w:val="en-GB"/>
              </w:rPr>
            </w:pPr>
            <w:r w:rsidRPr="00EF2407">
              <w:rPr>
                <w:lang w:val="en-GB"/>
              </w:rPr>
              <w:t>Is the engaged stakeholder monitored and regularly evaluated?</w:t>
            </w:r>
          </w:p>
        </w:tc>
        <w:tc>
          <w:tcPr>
            <w:tcW w:w="0" w:type="auto"/>
            <w:vAlign w:val="center"/>
            <w:hideMark/>
          </w:tcPr>
          <w:p w14:paraId="598A4CD6" w14:textId="77777777" w:rsidR="001D7A89" w:rsidRPr="00EF2407" w:rsidRDefault="001D7A89" w:rsidP="001D7A89">
            <w:pPr>
              <w:rPr>
                <w:lang w:val="en-GB"/>
              </w:rPr>
            </w:pPr>
          </w:p>
        </w:tc>
        <w:tc>
          <w:tcPr>
            <w:tcW w:w="0" w:type="auto"/>
            <w:vAlign w:val="center"/>
            <w:hideMark/>
          </w:tcPr>
          <w:p w14:paraId="29B280B1" w14:textId="77777777" w:rsidR="001D7A89" w:rsidRPr="00EF2407" w:rsidRDefault="001D7A89" w:rsidP="001D7A89">
            <w:pPr>
              <w:rPr>
                <w:lang w:val="en-GB"/>
              </w:rPr>
            </w:pPr>
          </w:p>
        </w:tc>
        <w:tc>
          <w:tcPr>
            <w:tcW w:w="0" w:type="auto"/>
            <w:vAlign w:val="center"/>
            <w:hideMark/>
          </w:tcPr>
          <w:p w14:paraId="3FFFBCB3" w14:textId="77777777" w:rsidR="001D7A89" w:rsidRPr="00EF2407" w:rsidRDefault="001D7A89" w:rsidP="001D7A89">
            <w:pPr>
              <w:rPr>
                <w:lang w:val="en-GB"/>
              </w:rPr>
            </w:pPr>
          </w:p>
        </w:tc>
        <w:tc>
          <w:tcPr>
            <w:tcW w:w="0" w:type="auto"/>
            <w:vAlign w:val="center"/>
            <w:hideMark/>
          </w:tcPr>
          <w:p w14:paraId="50F6F3EC" w14:textId="77777777" w:rsidR="001D7A89" w:rsidRPr="00EF2407" w:rsidRDefault="001D7A89" w:rsidP="001D7A89">
            <w:pPr>
              <w:rPr>
                <w:lang w:val="en-GB"/>
              </w:rPr>
            </w:pPr>
          </w:p>
        </w:tc>
      </w:tr>
    </w:tbl>
    <w:p w14:paraId="52F48C65" w14:textId="77777777" w:rsidR="001D7A89" w:rsidRPr="00EF2407" w:rsidRDefault="001D7A89" w:rsidP="001D7A89">
      <w:pPr>
        <w:rPr>
          <w:lang w:val="en-GB"/>
        </w:rPr>
      </w:pPr>
      <w:r w:rsidRPr="00EF2407">
        <w:rPr>
          <w:i/>
          <w:iCs/>
          <w:lang w:val="en-GB"/>
        </w:rPr>
        <w:t>Source: Own elaboration based on Popadynets et al., 2020</w:t>
      </w:r>
    </w:p>
    <w:p w14:paraId="0ABADA8F" w14:textId="77777777" w:rsidR="001D7A89" w:rsidRPr="00EF2407" w:rsidRDefault="001D7A89" w:rsidP="001D7A89">
      <w:pPr>
        <w:rPr>
          <w:lang w:val="en-GB"/>
        </w:rPr>
      </w:pPr>
      <w:r w:rsidRPr="00EF2407">
        <w:rPr>
          <w:lang w:val="en-GB"/>
        </w:rPr>
        <w:t xml:space="preserve">The use of checking tools for managing stakeholder relations is particularly important the more complex the environment of key stakeholders in an organization is. In the case of universities, especially </w:t>
      </w:r>
      <w:r w:rsidRPr="00EF2407">
        <w:rPr>
          <w:lang w:val="en-GB"/>
        </w:rPr>
        <w:lastRenderedPageBreak/>
        <w:t>public universities in Poland, such actions are particularly crucial. The tool presented above (Table 55) can be applied directly, but it can also serve as an inspiration for the university leadership to create an individual version of the self-assessment questionnaire that considers additional specific aspects of the particular environment. However, this tool is simple in terms of assessment, as it only requires a determination of whether the criteria described in each question are met sufficiently (+) or not (-). After prolonged use of such a tool and achieving greater maturity in assessment, the scale of evaluation can be adapted from binary to a multi-point scale. However, care should be taken when defining the meaning of specific values in a graded scale. It is also important to make such decisions cautiously, as the simplicity of the tool significantly supports its effective use.</w:t>
      </w:r>
    </w:p>
    <w:p w14:paraId="3D5F4796" w14:textId="77777777" w:rsidR="001D7A89" w:rsidRPr="00EF2407" w:rsidRDefault="001D7A89" w:rsidP="001D7A89">
      <w:pPr>
        <w:rPr>
          <w:lang w:val="en-GB"/>
        </w:rPr>
      </w:pPr>
      <w:r w:rsidRPr="00EF2407">
        <w:rPr>
          <w:lang w:val="en-GB"/>
        </w:rPr>
        <w:t>Maintaining proper relations with university stakeholders is very important in terms of ensuring an appropriate level of satisfaction with the outcomes of its actions. In an environment with such a complex structure of stakeholders, as in the case of higher education institutions, all activities carried out through communication with stakeholders should be purposeful and preceded by a valuable stakeholder analysis. The methods and techniques discussed in this subchapter can be a valuable inspiration for use in the academic environment for both stakeholder analysis and communication planning, as well as for monitoring the university's maturity in stakeholder relations. Managing these relations is thus not only an important element of management in general but also a significant aspect of quality management. Furthermore, in the area of quality management in Polish universities, the role of stakeholders is emphasized in many other places and serves as a starting point for actions related to the improvement of the quality management system as well as for assessing the level of quality. A broader and more detailed discussion of the role of stakeholders in quality management at Polish universities will be presented in the next subchapter.</w:t>
      </w:r>
    </w:p>
    <w:p w14:paraId="7D093255" w14:textId="77777777" w:rsidR="001D7A89" w:rsidRPr="00EF2407" w:rsidRDefault="001D7A89" w:rsidP="00881745">
      <w:pPr>
        <w:rPr>
          <w:lang w:val="en-GB"/>
        </w:rPr>
      </w:pPr>
    </w:p>
    <w:p w14:paraId="2D118996" w14:textId="77777777" w:rsidR="00881745" w:rsidRPr="00EF2407" w:rsidRDefault="00881745" w:rsidP="00881745">
      <w:pPr>
        <w:pStyle w:val="Heading3"/>
        <w:rPr>
          <w:highlight w:val="yellow"/>
        </w:rPr>
      </w:pPr>
      <w:bookmarkStart w:id="426" w:name="_Ref162612597"/>
      <w:bookmarkStart w:id="427" w:name="_Ref162639110"/>
      <w:bookmarkStart w:id="428" w:name="_Toc164801018"/>
      <w:bookmarkStart w:id="429" w:name="_Toc168903282"/>
      <w:bookmarkStart w:id="430" w:name="_Toc169134090"/>
      <w:r w:rsidRPr="00EF2407">
        <w:rPr>
          <w:highlight w:val="yellow"/>
        </w:rPr>
        <w:t>Rola interesariuszy w procesach zarządczych uczelni w kontekście zarządzania jakością</w:t>
      </w:r>
      <w:bookmarkStart w:id="431" w:name="_Ref135910228"/>
      <w:bookmarkStart w:id="432" w:name="_Ref135910231"/>
      <w:bookmarkEnd w:id="426"/>
      <w:bookmarkEnd w:id="427"/>
      <w:bookmarkEnd w:id="428"/>
      <w:bookmarkEnd w:id="429"/>
      <w:bookmarkEnd w:id="430"/>
    </w:p>
    <w:p w14:paraId="14D814B0" w14:textId="6DC5D6DB" w:rsidR="00881745" w:rsidRPr="00EF2407" w:rsidRDefault="00F40471" w:rsidP="00881745">
      <w:pPr>
        <w:rPr>
          <w:highlight w:val="yellow"/>
        </w:rPr>
      </w:pPr>
      <w:r w:rsidRPr="00EF2407">
        <w:rPr>
          <w:highlight w:val="yellow"/>
        </w:rP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r w:rsidR="00804FB3" w:rsidRPr="00EF2407">
        <w:rPr>
          <w:highlight w:val="yellow"/>
        </w:rPr>
        <w:t>pod</w:t>
      </w:r>
      <w:r w:rsidRPr="00EF2407">
        <w:rPr>
          <w:highlight w:val="yellow"/>
        </w:rPr>
        <w:t xml:space="preserve">rozdz. </w:t>
      </w:r>
      <w:r w:rsidRPr="00EF2407">
        <w:rPr>
          <w:highlight w:val="yellow"/>
        </w:rPr>
        <w:fldChar w:fldCharType="begin"/>
      </w:r>
      <w:r w:rsidRPr="00EF2407">
        <w:rPr>
          <w:highlight w:val="yellow"/>
        </w:rPr>
        <w:instrText xml:space="preserve"> REF _Ref141469082 \r \h </w:instrText>
      </w:r>
      <w:r w:rsidR="00EF2407">
        <w:rPr>
          <w:highlight w:val="yellow"/>
        </w:rPr>
        <w:instrText xml:space="preserve"> \* MERGEFORMAT </w:instrText>
      </w:r>
      <w:r w:rsidRPr="00EF2407">
        <w:rPr>
          <w:highlight w:val="yellow"/>
        </w:rPr>
      </w:r>
      <w:r w:rsidRPr="00EF2407">
        <w:rPr>
          <w:highlight w:val="yellow"/>
        </w:rPr>
        <w:fldChar w:fldCharType="separate"/>
      </w:r>
      <w:r w:rsidR="00853138" w:rsidRPr="00EF2407">
        <w:rPr>
          <w:highlight w:val="yellow"/>
        </w:rPr>
        <w:t>1.4</w:t>
      </w:r>
      <w:r w:rsidRPr="00EF2407">
        <w:rPr>
          <w:highlight w:val="yellow"/>
        </w:rPr>
        <w:fldChar w:fldCharType="end"/>
      </w:r>
      <w:r w:rsidRPr="00EF2407">
        <w:rPr>
          <w:highlight w:val="yellow"/>
        </w:rPr>
        <w:t xml:space="preserve">). </w:t>
      </w:r>
      <w:r w:rsidR="007A30B8" w:rsidRPr="00EF2407">
        <w:rPr>
          <w:highlight w:val="yellow"/>
        </w:rPr>
        <w:t>Zarówno w wytycznych ESG 2015</w:t>
      </w:r>
      <w:r w:rsidR="00E77FAC" w:rsidRPr="00EF2407">
        <w:rPr>
          <w:highlight w:val="yellow"/>
        </w:rPr>
        <w:t>,</w:t>
      </w:r>
      <w:r w:rsidR="007A30B8" w:rsidRPr="00EF2407">
        <w:rPr>
          <w:highlight w:val="yellow"/>
        </w:rPr>
        <w:t xml:space="preserve"> jak i w normatywnych systemach zarządzania interesariusze pełnią niezwykle ważną rolę. Można jednak stwierdzić, że np. w normie ISO 9001:2015 interesariusze są uwzględnieni znacznie pełniej i bardziej szczegółowo niż w ESG 2015 </w:t>
      </w:r>
      <w:r w:rsidR="007A30B8" w:rsidRPr="00EF2407">
        <w:rPr>
          <w:noProof/>
          <w:highlight w:val="yellow"/>
        </w:rPr>
        <w:t>(Alkabbanie, 2020)</w:t>
      </w:r>
      <w:r w:rsidR="007A30B8" w:rsidRPr="00EF2407">
        <w:rPr>
          <w:highlight w:val="yellow"/>
        </w:rPr>
        <w:t xml:space="preserve">. Natomiast w normie ISO 21001:2018 </w:t>
      </w:r>
      <w:r w:rsidR="00D94DB5" w:rsidRPr="00EF2407">
        <w:rPr>
          <w:highlight w:val="yellow"/>
        </w:rPr>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rsidRPr="00EF2407">
        <w:rPr>
          <w:noProof/>
          <w:highlight w:val="yellow"/>
        </w:rPr>
        <w:t>(ISO</w:t>
      </w:r>
      <w:r w:rsidR="00D9066D" w:rsidRPr="00EF2407">
        <w:rPr>
          <w:noProof/>
          <w:highlight w:val="yellow"/>
        </w:rPr>
        <w:t> </w:t>
      </w:r>
      <w:r w:rsidR="00683BD5" w:rsidRPr="00EF2407">
        <w:rPr>
          <w:noProof/>
          <w:highlight w:val="yellow"/>
        </w:rPr>
        <w:t>21001</w:t>
      </w:r>
      <w:r w:rsidR="00283728" w:rsidRPr="00EF2407">
        <w:rPr>
          <w:noProof/>
          <w:highlight w:val="yellow"/>
        </w:rPr>
        <w:t>:</w:t>
      </w:r>
      <w:r w:rsidR="00683BD5" w:rsidRPr="00EF2407">
        <w:rPr>
          <w:noProof/>
          <w:highlight w:val="yellow"/>
        </w:rPr>
        <w:t>2018)</w:t>
      </w:r>
      <w:r w:rsidR="00D94DB5" w:rsidRPr="00EF2407">
        <w:rPr>
          <w:highlight w:val="yellow"/>
        </w:rPr>
        <w:t>.</w:t>
      </w:r>
      <w:r w:rsidR="00683BD5" w:rsidRPr="00EF2407">
        <w:rPr>
          <w:highlight w:val="yellow"/>
        </w:rPr>
        <w:t xml:space="preserve"> Autorzy tej normy postanowili jednak używać konsekwentnie określenia strony zainteresowane (</w:t>
      </w:r>
      <w:r w:rsidR="00683BD5" w:rsidRPr="00EF2407">
        <w:rPr>
          <w:i/>
          <w:iCs/>
          <w:highlight w:val="yellow"/>
        </w:rPr>
        <w:t>interested parties</w:t>
      </w:r>
      <w:r w:rsidR="00683BD5" w:rsidRPr="00EF2407">
        <w:rPr>
          <w:highlight w:val="yellow"/>
        </w:rPr>
        <w:t xml:space="preserve">), zamiast </w:t>
      </w:r>
      <w:r w:rsidR="008573D9" w:rsidRPr="00EF2407">
        <w:rPr>
          <w:highlight w:val="yellow"/>
        </w:rPr>
        <w:t>interesariusze</w:t>
      </w:r>
      <w:r w:rsidR="00683BD5" w:rsidRPr="00EF2407">
        <w:rPr>
          <w:highlight w:val="yellow"/>
        </w:rPr>
        <w:t xml:space="preserve"> (</w:t>
      </w:r>
      <w:r w:rsidR="00683BD5" w:rsidRPr="00EF2407">
        <w:rPr>
          <w:i/>
          <w:iCs/>
          <w:highlight w:val="yellow"/>
        </w:rPr>
        <w:t>stakeholders</w:t>
      </w:r>
      <w:r w:rsidR="00683BD5" w:rsidRPr="00EF2407">
        <w:rPr>
          <w:highlight w:val="yellow"/>
        </w:rPr>
        <w:t xml:space="preserve">). Niech podkreśleniem niezwykle ważnej roli interesariuszy w tym normatywnym systemie zarzadzania jakością usług edukacyjnych będzie fakt odniesienia się do interesariuszy w tekście normy ponad stukrotnie </w:t>
      </w:r>
      <w:r w:rsidR="00283728" w:rsidRPr="00EF2407">
        <w:rPr>
          <w:noProof/>
          <w:highlight w:val="yellow"/>
        </w:rPr>
        <w:t>(ISO 21001:2018)</w:t>
      </w:r>
      <w:r w:rsidR="00683BD5" w:rsidRPr="00EF2407">
        <w:rPr>
          <w:highlight w:val="yellow"/>
        </w:rPr>
        <w:t>.</w:t>
      </w:r>
    </w:p>
    <w:p w14:paraId="409E6B92" w14:textId="59D090CF" w:rsidR="00333C85" w:rsidRPr="00EF2407" w:rsidRDefault="00333C85" w:rsidP="007A1B5B">
      <w:pPr>
        <w:rPr>
          <w:highlight w:val="yellow"/>
        </w:rPr>
      </w:pPr>
      <w:r w:rsidRPr="00EF2407">
        <w:rPr>
          <w:highlight w:val="yellow"/>
        </w:rPr>
        <w:t xml:space="preserve">Istnieją różne poziomy wymagań stawianych uczelniom w odniesieniu do jakości, a w związku z tym różne metody </w:t>
      </w:r>
      <w:r w:rsidR="00D03EEA" w:rsidRPr="00EF2407">
        <w:rPr>
          <w:highlight w:val="yellow"/>
        </w:rPr>
        <w:t xml:space="preserve">związane z oceną jakości. Po pierwsze w celu uzyskania możliwości prowadzenia </w:t>
      </w:r>
      <w:r w:rsidR="00D03EEA" w:rsidRPr="00EF2407">
        <w:rPr>
          <w:highlight w:val="yellow"/>
        </w:rPr>
        <w:lastRenderedPageBreak/>
        <w:t xml:space="preserve">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rsidRPr="00EF2407">
        <w:rPr>
          <w:highlight w:val="yellow"/>
        </w:rPr>
        <w:t>Następnym poziomem są różne metody oceny jakości. Część z nich może być obowiązkowa</w:t>
      </w:r>
      <w:r w:rsidR="0094147E" w:rsidRPr="00EF2407">
        <w:rPr>
          <w:highlight w:val="yellow"/>
        </w:rPr>
        <w:t>. J</w:t>
      </w:r>
      <w:r w:rsidR="00CC7AA4" w:rsidRPr="00EF2407">
        <w:rPr>
          <w:highlight w:val="yellow"/>
        </w:rPr>
        <w:t>est to tak szeroka kategoria, że można w</w:t>
      </w:r>
      <w:r w:rsidR="00D9066D" w:rsidRPr="00EF2407">
        <w:rPr>
          <w:highlight w:val="yellow"/>
        </w:rPr>
        <w:t> </w:t>
      </w:r>
      <w:r w:rsidR="00CC7AA4" w:rsidRPr="00EF2407">
        <w:rPr>
          <w:highlight w:val="yellow"/>
        </w:rPr>
        <w:t>niej</w:t>
      </w:r>
      <w:r w:rsidR="0094147E" w:rsidRPr="00EF2407">
        <w:rPr>
          <w:highlight w:val="yellow"/>
        </w:rPr>
        <w:t xml:space="preserve"> również</w:t>
      </w:r>
      <w:r w:rsidR="00CC7AA4" w:rsidRPr="00EF2407">
        <w:rPr>
          <w:highlight w:val="yellow"/>
        </w:rPr>
        <w:t xml:space="preserve"> wyróżnić nieobowiązkowe</w:t>
      </w:r>
      <w:r w:rsidR="0094147E" w:rsidRPr="00EF2407">
        <w:rPr>
          <w:highlight w:val="yellow"/>
        </w:rPr>
        <w:t>,</w:t>
      </w:r>
      <w:r w:rsidR="00CC7AA4" w:rsidRPr="00EF2407">
        <w:rPr>
          <w:highlight w:val="yellow"/>
        </w:rPr>
        <w:t xml:space="preserve"> zewnętrzne</w:t>
      </w:r>
      <w:r w:rsidR="0094147E" w:rsidRPr="00EF2407">
        <w:rPr>
          <w:highlight w:val="yellow"/>
        </w:rPr>
        <w:t xml:space="preserve"> i niezależne</w:t>
      </w:r>
      <w:r w:rsidR="00CC7AA4" w:rsidRPr="00EF2407">
        <w:rPr>
          <w:highlight w:val="yellow"/>
        </w:rPr>
        <w:t xml:space="preserve"> oceny (np. rankingi). Ze względu na swój charakter porównawczy mają one znikomy wpływ na poziom jakości</w:t>
      </w:r>
      <w:r w:rsidR="0094147E" w:rsidRPr="00EF2407">
        <w:rPr>
          <w:highlight w:val="yellow"/>
        </w:rPr>
        <w:t>, ale oczywiście mogą stać się inspiracją do działań doskonalących lub nawet zostać wykorzystane jako element regularnej oceny w</w:t>
      </w:r>
      <w:r w:rsidR="00D9066D" w:rsidRPr="00EF2407">
        <w:rPr>
          <w:highlight w:val="yellow"/>
        </w:rPr>
        <w:t> </w:t>
      </w:r>
      <w:r w:rsidR="0094147E" w:rsidRPr="00EF2407">
        <w:rPr>
          <w:highlight w:val="yellow"/>
        </w:rPr>
        <w:t xml:space="preserve">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rsidRPr="00EF2407">
        <w:rPr>
          <w:highlight w:val="yellow"/>
        </w:rPr>
        <w:t>pod</w:t>
      </w:r>
      <w:r w:rsidR="0094147E" w:rsidRPr="00EF2407">
        <w:rPr>
          <w:highlight w:val="yellow"/>
        </w:rPr>
        <w:t xml:space="preserve">rozdziale </w:t>
      </w:r>
      <w:r w:rsidR="0094147E" w:rsidRPr="00EF2407">
        <w:rPr>
          <w:highlight w:val="yellow"/>
        </w:rPr>
        <w:fldChar w:fldCharType="begin"/>
      </w:r>
      <w:r w:rsidR="0094147E" w:rsidRPr="00EF2407">
        <w:rPr>
          <w:highlight w:val="yellow"/>
        </w:rPr>
        <w:instrText xml:space="preserve"> REF _Ref137319715 \r \h </w:instrText>
      </w:r>
      <w:r w:rsidR="00EF2407">
        <w:rPr>
          <w:highlight w:val="yellow"/>
        </w:rPr>
        <w:instrText xml:space="preserve"> \* MERGEFORMAT </w:instrText>
      </w:r>
      <w:r w:rsidR="0094147E" w:rsidRPr="00EF2407">
        <w:rPr>
          <w:highlight w:val="yellow"/>
        </w:rPr>
      </w:r>
      <w:r w:rsidR="0094147E" w:rsidRPr="00EF2407">
        <w:rPr>
          <w:highlight w:val="yellow"/>
        </w:rPr>
        <w:fldChar w:fldCharType="separate"/>
      </w:r>
      <w:r w:rsidR="00853138" w:rsidRPr="00EF2407">
        <w:rPr>
          <w:highlight w:val="yellow"/>
        </w:rPr>
        <w:t>1.3.2</w:t>
      </w:r>
      <w:r w:rsidR="0094147E" w:rsidRPr="00EF2407">
        <w:rPr>
          <w:highlight w:val="yellow"/>
        </w:rPr>
        <w:fldChar w:fldCharType="end"/>
      </w:r>
      <w:r w:rsidR="0094147E" w:rsidRPr="00EF2407">
        <w:rPr>
          <w:highlight w:val="yellow"/>
        </w:rPr>
        <w:t>). Istnieją również inne instytucje akredytujące uczelnie. W polskich uwarunkowaniach takie akredytacje są zupełnie dobrowolne i mogą służyć spełnieniu wymagań pozaustawowych, np. związanych z udziałem</w:t>
      </w:r>
      <w:r w:rsidR="00640402" w:rsidRPr="00EF2407">
        <w:rPr>
          <w:highlight w:val="yellow"/>
        </w:rPr>
        <w:t>,</w:t>
      </w:r>
      <w:r w:rsidR="0094147E" w:rsidRPr="00EF2407">
        <w:rPr>
          <w:highlight w:val="yellow"/>
        </w:rPr>
        <w:t xml:space="preserve"> w</w:t>
      </w:r>
      <w:r w:rsidR="00D9066D" w:rsidRPr="00EF2407">
        <w:rPr>
          <w:highlight w:val="yellow"/>
        </w:rPr>
        <w:t> </w:t>
      </w:r>
      <w:r w:rsidR="0094147E" w:rsidRPr="00EF2407">
        <w:rPr>
          <w:highlight w:val="yellow"/>
        </w:rPr>
        <w:t xml:space="preserve">jakimś programie lub partnerstwie, promocji </w:t>
      </w:r>
      <w:r w:rsidR="007A1B5B" w:rsidRPr="00EF2407">
        <w:rPr>
          <w:highlight w:val="yellow"/>
        </w:rPr>
        <w:t xml:space="preserve">poprzez </w:t>
      </w:r>
      <w:r w:rsidR="0094147E" w:rsidRPr="00EF2407">
        <w:rPr>
          <w:highlight w:val="yellow"/>
        </w:rPr>
        <w:t>jakoś</w:t>
      </w:r>
      <w:r w:rsidR="007A1B5B" w:rsidRPr="00EF2407">
        <w:rPr>
          <w:highlight w:val="yellow"/>
        </w:rPr>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w:t>
      </w:r>
    </w:p>
    <w:p w14:paraId="18918C65" w14:textId="77777777" w:rsidR="0084099A" w:rsidRDefault="0084099A" w:rsidP="007A1B5B">
      <w:r w:rsidRPr="00EF2407">
        <w:rPr>
          <w:highlight w:val="yellow"/>
        </w:rPr>
        <w:t>Zestawienie porównawcze opisanych wyżej poziomów metod oceny jakości usług uczelni z</w:t>
      </w:r>
      <w:r w:rsidR="00BB4550" w:rsidRPr="00EF2407">
        <w:rPr>
          <w:highlight w:val="yellow"/>
        </w:rPr>
        <w:t> </w:t>
      </w:r>
      <w:r w:rsidRPr="00EF2407">
        <w:rPr>
          <w:highlight w:val="yellow"/>
        </w:rPr>
        <w:t xml:space="preserve">uwzględnieniem wpływu na jakość i relacji do interesariuszy zostało przedstawione w </w:t>
      </w:r>
      <w:r w:rsidR="000817A9" w:rsidRPr="00EF2407">
        <w:rPr>
          <w:highlight w:val="yellow"/>
        </w:rPr>
        <w:t>Tabeli </w:t>
      </w:r>
      <w:r w:rsidR="00D6091C" w:rsidRPr="00EF2407">
        <w:rPr>
          <w:highlight w:val="yellow"/>
        </w:rPr>
        <w:t>56</w:t>
      </w:r>
      <w:r w:rsidRPr="00EF2407">
        <w:rPr>
          <w:highlight w:val="yellow"/>
        </w:rPr>
        <w:t>.</w:t>
      </w:r>
    </w:p>
    <w:p w14:paraId="6E120E51" w14:textId="77777777" w:rsidR="00EF2407" w:rsidRDefault="00EF2407" w:rsidP="007A1B5B"/>
    <w:p w14:paraId="1A8BCF19" w14:textId="77777777" w:rsidR="00EF2407" w:rsidRPr="00EF2407" w:rsidRDefault="00EF2407" w:rsidP="00EF2407">
      <w:pPr>
        <w:rPr>
          <w:lang w:val="en-GB"/>
        </w:rPr>
      </w:pPr>
      <w:r w:rsidRPr="00EF2407">
        <w:rPr>
          <w:b/>
          <w:bCs/>
          <w:lang w:val="en-GB"/>
        </w:rPr>
        <w:t>1.5.3 The Role of Stakeholders in University Management Processes in the Context of Quality Management</w:t>
      </w:r>
    </w:p>
    <w:p w14:paraId="0094C422" w14:textId="77777777" w:rsidR="00EF2407" w:rsidRPr="00EF2407" w:rsidRDefault="00EF2407" w:rsidP="00EF2407">
      <w:pPr>
        <w:rPr>
          <w:lang w:val="en-GB"/>
        </w:rPr>
      </w:pPr>
      <w:r w:rsidRPr="00EF2407">
        <w:rPr>
          <w:lang w:val="en-GB"/>
        </w:rPr>
        <w:t>Just as in classical manufacturing enterprises the customer perspective is the starting point for all organizational actions in quality management, for higher education institutions it is crucial to understand the perspective of stakeholders (see subsection 1.4). Both in the ESG 2015 guidelines and in normative management systems, stakeholders play an extremely important role. However, it can be argued that, for example, in the ISO 9001:2015 standard, stakeholders are addressed more fully and in greater detail than in ESG 2015 (Alkabbanie, 2020). Meanwhile, in ISO 21001:2018, nearly every chapter contains direct references to interested parties. It is worth noting that this standard also devotes significant attention to communication with stakeholders, dedicating not only subsection 7.4 to this topic but also an entire Annex D (ISO 21001:2018). The authors of this standard have decided to consistently use the term "interested parties" instead of "stakeholders." A testament to the crucial importance of stakeholders in this normative quality management system for educational services is the fact that they are referenced in the text of the standard over a hundred times (ISO 21001:2018).</w:t>
      </w:r>
    </w:p>
    <w:p w14:paraId="6634FBDB" w14:textId="77777777" w:rsidR="00EF2407" w:rsidRPr="00EF2407" w:rsidRDefault="00EF2407" w:rsidP="00EF2407">
      <w:pPr>
        <w:rPr>
          <w:lang w:val="en-GB"/>
        </w:rPr>
      </w:pPr>
      <w:r w:rsidRPr="00EF2407">
        <w:rPr>
          <w:lang w:val="en-GB"/>
        </w:rPr>
        <w:t xml:space="preserve">There are various levels of requirements imposed on universities in relation to quality, and therefore different methods related to quality assessment. Firstly, to obtain the right to provide higher education, basic statutory requirements must be met. This is the level of authorization, which is related </w:t>
      </w:r>
      <w:r w:rsidRPr="00EF2407">
        <w:rPr>
          <w:lang w:val="en-GB"/>
        </w:rPr>
        <w:lastRenderedPageBreak/>
        <w:t>to ensuring a minimum level of service quality. It is a mandatory level. The next level consists of various quality assessment methods. Some of them may be mandatory. This is such a broad category that it also includes non-mandatory, external, and independent evaluations (e.g., rankings). Due to their comparative nature, these have a negligible direct impact on quality levels, but they can of course inspire improvement actions or even be incorporated into the university's quality management system as a regular evaluation element.</w:t>
      </w:r>
    </w:p>
    <w:p w14:paraId="19AEE08C" w14:textId="77777777" w:rsidR="00EF2407" w:rsidRPr="00EF2407" w:rsidRDefault="00EF2407" w:rsidP="00EF2407">
      <w:pPr>
        <w:rPr>
          <w:lang w:val="en-GB"/>
        </w:rPr>
      </w:pPr>
      <w:r w:rsidRPr="00EF2407">
        <w:rPr>
          <w:lang w:val="en-GB"/>
        </w:rPr>
        <w:t>The next level includes accreditations. In the Polish higher education system, they are a mandatory part of the process of assigning categories to universities, which in turn affects their funding levels. The institution responsible for evaluations within the framework of accreditation is the PKA (a broader discussion of the PKA accreditation assessment methodology can be found in subsection 1.3.2). There are also other institutions that accredit universities. In the Polish context, such accreditations are entirely voluntary and may serve to fulfill non-statutory requirements, e.g., related to participation in a program or partnership, promotion through quality confirmed by a recognized accrediting body, or the desire to implement a more effective quality assurance system. There is also the possibility of PKA recognizing accreditations from other institutions, which may eliminate the need to prepare for PKA-led site visits.</w:t>
      </w:r>
    </w:p>
    <w:p w14:paraId="64E90D95" w14:textId="77777777" w:rsidR="00EF2407" w:rsidRPr="00EF2407" w:rsidRDefault="00EF2407" w:rsidP="00EF2407">
      <w:pPr>
        <w:rPr>
          <w:lang w:val="en-GB"/>
        </w:rPr>
      </w:pPr>
      <w:r w:rsidRPr="00EF2407">
        <w:rPr>
          <w:lang w:val="en-GB"/>
        </w:rPr>
        <w:t>The most advanced level of quality assessment for universities includes audits or management reviews. Their most important feature is their voluntary nature, and thus they result from the genuine motivation of university leadership to continuously improve quality.</w:t>
      </w:r>
    </w:p>
    <w:p w14:paraId="5BBB0C35" w14:textId="77777777" w:rsidR="00EF2407" w:rsidRPr="00EF2407" w:rsidRDefault="00EF2407" w:rsidP="00EF2407">
      <w:pPr>
        <w:rPr>
          <w:lang w:val="en-GB"/>
        </w:rPr>
      </w:pPr>
      <w:r w:rsidRPr="00EF2407">
        <w:rPr>
          <w:lang w:val="en-GB"/>
        </w:rPr>
        <w:t>A comparative summary of the quality assessment methods described above, including their impact on quality and relation to stakeholders, is presented in Table 56.</w:t>
      </w:r>
    </w:p>
    <w:p w14:paraId="5E55EB35" w14:textId="77777777" w:rsidR="00EF2407" w:rsidRPr="00EF2407" w:rsidRDefault="00EF2407" w:rsidP="007A1B5B">
      <w:pPr>
        <w:rPr>
          <w:lang w:val="en-GB"/>
        </w:rPr>
      </w:pPr>
    </w:p>
    <w:p w14:paraId="22C3B5B1" w14:textId="4EB421DD" w:rsidR="00D03EEA" w:rsidRPr="00EF2407" w:rsidRDefault="00D03EEA" w:rsidP="00D03EEA">
      <w:pPr>
        <w:pStyle w:val="Tytutabeli"/>
        <w:rPr>
          <w:highlight w:val="yellow"/>
        </w:rPr>
      </w:pPr>
      <w:bookmarkStart w:id="433" w:name="_Ref157104969"/>
      <w:bookmarkStart w:id="434" w:name="_Ref157104963"/>
      <w:bookmarkStart w:id="435" w:name="_Toc169134779"/>
      <w:r w:rsidRPr="00EF2407">
        <w:rPr>
          <w:highlight w:val="yellow"/>
        </w:rPr>
        <w:t xml:space="preserve">Tabela </w:t>
      </w:r>
      <w:r w:rsidR="00853138" w:rsidRPr="00EF2407">
        <w:rPr>
          <w:highlight w:val="yellow"/>
        </w:rPr>
        <w:fldChar w:fldCharType="begin"/>
      </w:r>
      <w:r w:rsidR="00853138" w:rsidRPr="00EF2407">
        <w:rPr>
          <w:highlight w:val="yellow"/>
        </w:rPr>
        <w:instrText xml:space="preserve"> SEQ Tabela \* ARABIC </w:instrText>
      </w:r>
      <w:r w:rsidR="00853138" w:rsidRPr="00EF2407">
        <w:rPr>
          <w:highlight w:val="yellow"/>
        </w:rPr>
        <w:fldChar w:fldCharType="separate"/>
      </w:r>
      <w:r w:rsidR="00853138" w:rsidRPr="00EF2407">
        <w:rPr>
          <w:noProof/>
          <w:highlight w:val="yellow"/>
        </w:rPr>
        <w:t>56</w:t>
      </w:r>
      <w:r w:rsidR="00853138" w:rsidRPr="00EF2407">
        <w:rPr>
          <w:noProof/>
          <w:highlight w:val="yellow"/>
        </w:rPr>
        <w:fldChar w:fldCharType="end"/>
      </w:r>
      <w:bookmarkEnd w:id="433"/>
      <w:r w:rsidR="00B84102" w:rsidRPr="00EF2407">
        <w:rPr>
          <w:noProof/>
          <w:highlight w:val="yellow"/>
        </w:rPr>
        <w:t>.</w:t>
      </w:r>
      <w:r w:rsidRPr="00EF2407">
        <w:rPr>
          <w:highlight w:val="yellow"/>
        </w:rPr>
        <w:t xml:space="preserve"> Różne poziomy metod oceny jakości, a interesariusze i wpływ na poprawę jakości usług uczelni</w:t>
      </w:r>
      <w:bookmarkEnd w:id="434"/>
      <w:bookmarkEnd w:id="4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8"/>
        <w:gridCol w:w="1548"/>
        <w:gridCol w:w="1282"/>
        <w:gridCol w:w="1517"/>
        <w:gridCol w:w="1555"/>
        <w:gridCol w:w="1932"/>
      </w:tblGrid>
      <w:tr w:rsidR="00DF6921" w:rsidRPr="00EF2407" w14:paraId="5859CF51" w14:textId="77777777" w:rsidTr="001D2950">
        <w:trPr>
          <w:cantSplit/>
          <w:tblHeader/>
        </w:trPr>
        <w:tc>
          <w:tcPr>
            <w:tcW w:w="1247" w:type="dxa"/>
            <w:vAlign w:val="center"/>
          </w:tcPr>
          <w:p w14:paraId="491E0737" w14:textId="77777777" w:rsidR="00333C85" w:rsidRPr="00EF2407" w:rsidRDefault="00333C85" w:rsidP="001D2950">
            <w:pPr>
              <w:pStyle w:val="TekstTabeli"/>
              <w:keepNext/>
              <w:jc w:val="center"/>
              <w:rPr>
                <w:b/>
                <w:bCs w:val="0"/>
                <w:highlight w:val="yellow"/>
              </w:rPr>
            </w:pPr>
            <w:r w:rsidRPr="00EF2407">
              <w:rPr>
                <w:b/>
                <w:bCs w:val="0"/>
                <w:highlight w:val="yellow"/>
              </w:rPr>
              <w:t xml:space="preserve">Metoda </w:t>
            </w:r>
            <w:r w:rsidR="00D03EEA" w:rsidRPr="00EF2407">
              <w:rPr>
                <w:b/>
                <w:bCs w:val="0"/>
                <w:highlight w:val="yellow"/>
              </w:rPr>
              <w:br/>
            </w:r>
            <w:r w:rsidRPr="00EF2407">
              <w:rPr>
                <w:b/>
                <w:bCs w:val="0"/>
                <w:highlight w:val="yellow"/>
              </w:rPr>
              <w:t xml:space="preserve">oceny </w:t>
            </w:r>
            <w:r w:rsidR="00D03EEA" w:rsidRPr="00EF2407">
              <w:rPr>
                <w:b/>
                <w:bCs w:val="0"/>
                <w:highlight w:val="yellow"/>
              </w:rPr>
              <w:br/>
            </w:r>
            <w:r w:rsidRPr="00EF2407">
              <w:rPr>
                <w:b/>
                <w:bCs w:val="0"/>
                <w:highlight w:val="yellow"/>
              </w:rPr>
              <w:t>jakości</w:t>
            </w:r>
          </w:p>
        </w:tc>
        <w:tc>
          <w:tcPr>
            <w:tcW w:w="1587" w:type="dxa"/>
            <w:vAlign w:val="center"/>
          </w:tcPr>
          <w:p w14:paraId="2007A080" w14:textId="77777777" w:rsidR="00333C85" w:rsidRPr="00EF2407" w:rsidRDefault="00333C85" w:rsidP="001D2950">
            <w:pPr>
              <w:pStyle w:val="TekstTabeli"/>
              <w:keepNext/>
              <w:jc w:val="center"/>
              <w:rPr>
                <w:b/>
                <w:bCs w:val="0"/>
                <w:highlight w:val="yellow"/>
              </w:rPr>
            </w:pPr>
            <w:r w:rsidRPr="00EF2407">
              <w:rPr>
                <w:b/>
                <w:bCs w:val="0"/>
                <w:highlight w:val="yellow"/>
              </w:rPr>
              <w:t>Zakres</w:t>
            </w:r>
          </w:p>
        </w:tc>
        <w:tc>
          <w:tcPr>
            <w:tcW w:w="1304" w:type="dxa"/>
            <w:vAlign w:val="center"/>
          </w:tcPr>
          <w:p w14:paraId="5FA507F8" w14:textId="77777777" w:rsidR="00333C85" w:rsidRPr="00EF2407" w:rsidRDefault="00333C85" w:rsidP="001D2950">
            <w:pPr>
              <w:pStyle w:val="TekstTabeli"/>
              <w:keepNext/>
              <w:jc w:val="center"/>
              <w:rPr>
                <w:b/>
                <w:bCs w:val="0"/>
                <w:highlight w:val="yellow"/>
              </w:rPr>
            </w:pPr>
            <w:r w:rsidRPr="00EF2407">
              <w:rPr>
                <w:b/>
                <w:bCs w:val="0"/>
                <w:highlight w:val="yellow"/>
              </w:rPr>
              <w:t xml:space="preserve">Wpływ </w:t>
            </w:r>
            <w:r w:rsidRPr="00EF2407">
              <w:rPr>
                <w:b/>
                <w:bCs w:val="0"/>
                <w:highlight w:val="yellow"/>
              </w:rPr>
              <w:br/>
              <w:t>na jakość</w:t>
            </w:r>
          </w:p>
        </w:tc>
        <w:tc>
          <w:tcPr>
            <w:tcW w:w="1547" w:type="dxa"/>
            <w:vAlign w:val="center"/>
          </w:tcPr>
          <w:p w14:paraId="592F9B25" w14:textId="77777777" w:rsidR="00333C85" w:rsidRPr="00EF2407" w:rsidRDefault="00333C85" w:rsidP="001D2950">
            <w:pPr>
              <w:pStyle w:val="TekstTabeli"/>
              <w:keepNext/>
              <w:jc w:val="center"/>
              <w:rPr>
                <w:b/>
                <w:bCs w:val="0"/>
                <w:highlight w:val="yellow"/>
              </w:rPr>
            </w:pPr>
            <w:r w:rsidRPr="00EF2407">
              <w:rPr>
                <w:b/>
                <w:bCs w:val="0"/>
                <w:highlight w:val="yellow"/>
              </w:rPr>
              <w:t>Zaangażowanie interesariuszy zewnętrznych</w:t>
            </w:r>
          </w:p>
        </w:tc>
        <w:tc>
          <w:tcPr>
            <w:tcW w:w="1587" w:type="dxa"/>
            <w:vAlign w:val="center"/>
          </w:tcPr>
          <w:p w14:paraId="125FC36B" w14:textId="77777777" w:rsidR="00333C85" w:rsidRPr="00EF2407" w:rsidRDefault="00333C85" w:rsidP="001D2950">
            <w:pPr>
              <w:pStyle w:val="TekstTabeli"/>
              <w:keepNext/>
              <w:jc w:val="center"/>
              <w:rPr>
                <w:b/>
                <w:bCs w:val="0"/>
                <w:highlight w:val="yellow"/>
              </w:rPr>
            </w:pPr>
            <w:r w:rsidRPr="00EF2407">
              <w:rPr>
                <w:b/>
                <w:bCs w:val="0"/>
                <w:highlight w:val="yellow"/>
              </w:rPr>
              <w:t>Zaangażowanie interesariuszy wewnętrznych</w:t>
            </w:r>
          </w:p>
        </w:tc>
        <w:tc>
          <w:tcPr>
            <w:tcW w:w="1984" w:type="dxa"/>
            <w:vAlign w:val="center"/>
          </w:tcPr>
          <w:p w14:paraId="7ED8A5B3" w14:textId="77777777" w:rsidR="00333C85" w:rsidRPr="00EF2407" w:rsidRDefault="00333C85" w:rsidP="001D2950">
            <w:pPr>
              <w:pStyle w:val="TekstTabeli"/>
              <w:keepNext/>
              <w:jc w:val="center"/>
              <w:rPr>
                <w:b/>
                <w:bCs w:val="0"/>
                <w:highlight w:val="yellow"/>
              </w:rPr>
            </w:pPr>
            <w:r w:rsidRPr="00EF2407">
              <w:rPr>
                <w:b/>
                <w:bCs w:val="0"/>
                <w:highlight w:val="yellow"/>
              </w:rPr>
              <w:t>Cel</w:t>
            </w:r>
          </w:p>
        </w:tc>
      </w:tr>
      <w:tr w:rsidR="00DF6921" w:rsidRPr="00EF2407" w14:paraId="3D803405" w14:textId="77777777" w:rsidTr="001D2950">
        <w:trPr>
          <w:cantSplit/>
        </w:trPr>
        <w:tc>
          <w:tcPr>
            <w:tcW w:w="1247" w:type="dxa"/>
            <w:vAlign w:val="center"/>
          </w:tcPr>
          <w:p w14:paraId="08734A0B" w14:textId="77777777" w:rsidR="00333C85" w:rsidRPr="00EF2407" w:rsidRDefault="00333C85" w:rsidP="001D2950">
            <w:pPr>
              <w:pStyle w:val="TekstTabeli"/>
              <w:jc w:val="center"/>
              <w:rPr>
                <w:highlight w:val="yellow"/>
              </w:rPr>
            </w:pPr>
            <w:r w:rsidRPr="00EF2407">
              <w:rPr>
                <w:highlight w:val="yellow"/>
              </w:rPr>
              <w:t>Uprawnienia</w:t>
            </w:r>
          </w:p>
        </w:tc>
        <w:tc>
          <w:tcPr>
            <w:tcW w:w="1587" w:type="dxa"/>
            <w:vAlign w:val="center"/>
          </w:tcPr>
          <w:p w14:paraId="49EC45E3" w14:textId="77777777" w:rsidR="00333C85" w:rsidRPr="00EF2407" w:rsidRDefault="00333C85" w:rsidP="001D2950">
            <w:pPr>
              <w:pStyle w:val="TekstTabeli"/>
              <w:jc w:val="center"/>
              <w:rPr>
                <w:highlight w:val="yellow"/>
              </w:rPr>
            </w:pPr>
            <w:r w:rsidRPr="00EF2407">
              <w:rPr>
                <w:highlight w:val="yellow"/>
              </w:rPr>
              <w:t xml:space="preserve">ogólnie </w:t>
            </w:r>
            <w:r w:rsidRPr="00EF2407">
              <w:rPr>
                <w:highlight w:val="yellow"/>
              </w:rPr>
              <w:br/>
              <w:t>obowiązkowy</w:t>
            </w:r>
          </w:p>
        </w:tc>
        <w:tc>
          <w:tcPr>
            <w:tcW w:w="1304" w:type="dxa"/>
            <w:vAlign w:val="center"/>
          </w:tcPr>
          <w:p w14:paraId="0841F0A8" w14:textId="77777777" w:rsidR="00333C85" w:rsidRPr="00EF2407" w:rsidRDefault="00333C85" w:rsidP="001D2950">
            <w:pPr>
              <w:pStyle w:val="TekstTabeli"/>
              <w:jc w:val="center"/>
              <w:rPr>
                <w:highlight w:val="yellow"/>
              </w:rPr>
            </w:pPr>
            <w:r w:rsidRPr="00EF2407">
              <w:rPr>
                <w:highlight w:val="yellow"/>
              </w:rPr>
              <w:t>niewielki</w:t>
            </w:r>
          </w:p>
        </w:tc>
        <w:tc>
          <w:tcPr>
            <w:tcW w:w="1547" w:type="dxa"/>
            <w:vAlign w:val="center"/>
          </w:tcPr>
          <w:p w14:paraId="64BA12AE" w14:textId="77777777" w:rsidR="00333C85" w:rsidRPr="00EF2407" w:rsidRDefault="00333C85" w:rsidP="001D2950">
            <w:pPr>
              <w:pStyle w:val="TekstTabeli"/>
              <w:jc w:val="center"/>
              <w:rPr>
                <w:highlight w:val="yellow"/>
              </w:rPr>
            </w:pPr>
            <w:r w:rsidRPr="00EF2407">
              <w:rPr>
                <w:highlight w:val="yellow"/>
              </w:rPr>
              <w:t>niewielkie</w:t>
            </w:r>
          </w:p>
        </w:tc>
        <w:tc>
          <w:tcPr>
            <w:tcW w:w="1587" w:type="dxa"/>
            <w:vAlign w:val="center"/>
          </w:tcPr>
          <w:p w14:paraId="516B7926" w14:textId="77777777" w:rsidR="00333C85" w:rsidRPr="00EF2407" w:rsidRDefault="00333C85" w:rsidP="001D2950">
            <w:pPr>
              <w:pStyle w:val="TekstTabeli"/>
              <w:jc w:val="center"/>
              <w:rPr>
                <w:highlight w:val="yellow"/>
              </w:rPr>
            </w:pPr>
            <w:r w:rsidRPr="00EF2407">
              <w:rPr>
                <w:highlight w:val="yellow"/>
              </w:rPr>
              <w:t>niewielkie</w:t>
            </w:r>
          </w:p>
        </w:tc>
        <w:tc>
          <w:tcPr>
            <w:tcW w:w="1984" w:type="dxa"/>
            <w:vAlign w:val="center"/>
          </w:tcPr>
          <w:p w14:paraId="23137BC7" w14:textId="77777777" w:rsidR="00333C85" w:rsidRPr="00EF2407" w:rsidRDefault="00333C85" w:rsidP="001D2950">
            <w:pPr>
              <w:pStyle w:val="TekstTabeli"/>
              <w:jc w:val="center"/>
              <w:rPr>
                <w:highlight w:val="yellow"/>
              </w:rPr>
            </w:pPr>
            <w:r w:rsidRPr="00EF2407">
              <w:rPr>
                <w:highlight w:val="yellow"/>
              </w:rPr>
              <w:t xml:space="preserve">uprawnienia </w:t>
            </w:r>
            <w:r w:rsidR="00D03EEA" w:rsidRPr="00EF2407">
              <w:rPr>
                <w:highlight w:val="yellow"/>
              </w:rPr>
              <w:br/>
            </w:r>
            <w:r w:rsidRPr="00EF2407">
              <w:rPr>
                <w:highlight w:val="yellow"/>
              </w:rPr>
              <w:t xml:space="preserve">do prowadzenia </w:t>
            </w:r>
            <w:r w:rsidR="00D03EEA" w:rsidRPr="00EF2407">
              <w:rPr>
                <w:highlight w:val="yellow"/>
              </w:rPr>
              <w:br/>
            </w:r>
            <w:r w:rsidRPr="00EF2407">
              <w:rPr>
                <w:highlight w:val="yellow"/>
              </w:rPr>
              <w:t>działalności</w:t>
            </w:r>
          </w:p>
        </w:tc>
      </w:tr>
      <w:tr w:rsidR="00DF6921" w:rsidRPr="00EF2407" w14:paraId="7D4162B3" w14:textId="77777777" w:rsidTr="001D2950">
        <w:trPr>
          <w:cantSplit/>
        </w:trPr>
        <w:tc>
          <w:tcPr>
            <w:tcW w:w="1247" w:type="dxa"/>
            <w:vAlign w:val="center"/>
          </w:tcPr>
          <w:p w14:paraId="7A587C87" w14:textId="77777777" w:rsidR="00333C85" w:rsidRPr="00EF2407" w:rsidRDefault="00333C85" w:rsidP="001D2950">
            <w:pPr>
              <w:pStyle w:val="TekstTabeli"/>
              <w:jc w:val="center"/>
              <w:rPr>
                <w:highlight w:val="yellow"/>
              </w:rPr>
            </w:pPr>
            <w:r w:rsidRPr="00EF2407">
              <w:rPr>
                <w:highlight w:val="yellow"/>
              </w:rPr>
              <w:t xml:space="preserve">Ocena </w:t>
            </w:r>
            <w:r w:rsidR="00D03EEA" w:rsidRPr="00EF2407">
              <w:rPr>
                <w:highlight w:val="yellow"/>
              </w:rPr>
              <w:br/>
            </w:r>
            <w:r w:rsidRPr="00EF2407">
              <w:rPr>
                <w:highlight w:val="yellow"/>
              </w:rPr>
              <w:t>jakości</w:t>
            </w:r>
          </w:p>
        </w:tc>
        <w:tc>
          <w:tcPr>
            <w:tcW w:w="1587" w:type="dxa"/>
            <w:vAlign w:val="center"/>
          </w:tcPr>
          <w:p w14:paraId="2FAE49A5" w14:textId="77777777" w:rsidR="00333C85" w:rsidRPr="00EF2407" w:rsidRDefault="00333C85" w:rsidP="001D2950">
            <w:pPr>
              <w:pStyle w:val="TekstTabeli"/>
              <w:jc w:val="center"/>
              <w:rPr>
                <w:highlight w:val="yellow"/>
              </w:rPr>
            </w:pPr>
            <w:r w:rsidRPr="00EF2407">
              <w:rPr>
                <w:highlight w:val="yellow"/>
              </w:rPr>
              <w:t xml:space="preserve">często </w:t>
            </w:r>
            <w:r w:rsidRPr="00EF2407">
              <w:rPr>
                <w:highlight w:val="yellow"/>
              </w:rPr>
              <w:br/>
              <w:t>obowiązkowa</w:t>
            </w:r>
          </w:p>
        </w:tc>
        <w:tc>
          <w:tcPr>
            <w:tcW w:w="1304" w:type="dxa"/>
            <w:vAlign w:val="center"/>
          </w:tcPr>
          <w:p w14:paraId="4C4C097F" w14:textId="77777777" w:rsidR="00333C85" w:rsidRPr="00EF2407" w:rsidRDefault="00333C85" w:rsidP="001D2950">
            <w:pPr>
              <w:pStyle w:val="TekstTabeli"/>
              <w:jc w:val="center"/>
              <w:rPr>
                <w:highlight w:val="yellow"/>
              </w:rPr>
            </w:pPr>
            <w:r w:rsidRPr="00EF2407">
              <w:rPr>
                <w:highlight w:val="yellow"/>
              </w:rPr>
              <w:t>zauważalny</w:t>
            </w:r>
          </w:p>
        </w:tc>
        <w:tc>
          <w:tcPr>
            <w:tcW w:w="1547" w:type="dxa"/>
            <w:vAlign w:val="center"/>
          </w:tcPr>
          <w:p w14:paraId="1C151CB7" w14:textId="77777777" w:rsidR="00333C85" w:rsidRPr="00EF2407" w:rsidRDefault="00333C85" w:rsidP="001D2950">
            <w:pPr>
              <w:pStyle w:val="TekstTabeli"/>
              <w:jc w:val="center"/>
              <w:rPr>
                <w:highlight w:val="yellow"/>
              </w:rPr>
            </w:pPr>
            <w:r w:rsidRPr="00EF2407">
              <w:rPr>
                <w:highlight w:val="yellow"/>
              </w:rPr>
              <w:t>niewielkie</w:t>
            </w:r>
          </w:p>
        </w:tc>
        <w:tc>
          <w:tcPr>
            <w:tcW w:w="1587" w:type="dxa"/>
            <w:vAlign w:val="center"/>
          </w:tcPr>
          <w:p w14:paraId="70FB4835" w14:textId="77777777" w:rsidR="00333C85" w:rsidRPr="00EF2407" w:rsidRDefault="00333C85" w:rsidP="001D2950">
            <w:pPr>
              <w:pStyle w:val="TekstTabeli"/>
              <w:jc w:val="center"/>
              <w:rPr>
                <w:highlight w:val="yellow"/>
              </w:rPr>
            </w:pPr>
            <w:r w:rsidRPr="00EF2407">
              <w:rPr>
                <w:highlight w:val="yellow"/>
              </w:rPr>
              <w:t>niewielkie</w:t>
            </w:r>
          </w:p>
        </w:tc>
        <w:tc>
          <w:tcPr>
            <w:tcW w:w="1984" w:type="dxa"/>
            <w:vAlign w:val="center"/>
          </w:tcPr>
          <w:p w14:paraId="730E0E24" w14:textId="77777777" w:rsidR="00333C85" w:rsidRPr="00EF2407" w:rsidRDefault="00333C85" w:rsidP="001D2950">
            <w:pPr>
              <w:pStyle w:val="TekstTabeli"/>
              <w:jc w:val="center"/>
              <w:rPr>
                <w:highlight w:val="yellow"/>
              </w:rPr>
            </w:pPr>
            <w:r w:rsidRPr="00EF2407">
              <w:rPr>
                <w:highlight w:val="yellow"/>
              </w:rPr>
              <w:t xml:space="preserve">porównanie poziomu jakości; </w:t>
            </w:r>
            <w:r w:rsidR="00D03EEA" w:rsidRPr="00EF2407">
              <w:rPr>
                <w:highlight w:val="yellow"/>
              </w:rPr>
              <w:br/>
            </w:r>
            <w:r w:rsidRPr="00EF2407">
              <w:rPr>
                <w:highlight w:val="yellow"/>
              </w:rPr>
              <w:t>uzyskanie funduszy</w:t>
            </w:r>
          </w:p>
        </w:tc>
      </w:tr>
      <w:tr w:rsidR="00DF6921" w:rsidRPr="00EF2407" w14:paraId="18BFF699" w14:textId="77777777" w:rsidTr="001D2950">
        <w:trPr>
          <w:cantSplit/>
        </w:trPr>
        <w:tc>
          <w:tcPr>
            <w:tcW w:w="1247" w:type="dxa"/>
            <w:vAlign w:val="center"/>
          </w:tcPr>
          <w:p w14:paraId="50747552" w14:textId="77777777" w:rsidR="00333C85" w:rsidRPr="00EF2407" w:rsidRDefault="00333C85" w:rsidP="001D2950">
            <w:pPr>
              <w:pStyle w:val="TekstTabeli"/>
              <w:jc w:val="center"/>
              <w:rPr>
                <w:highlight w:val="yellow"/>
              </w:rPr>
            </w:pPr>
            <w:r w:rsidRPr="00EF2407">
              <w:rPr>
                <w:highlight w:val="yellow"/>
              </w:rPr>
              <w:t>Akredytacja</w:t>
            </w:r>
          </w:p>
        </w:tc>
        <w:tc>
          <w:tcPr>
            <w:tcW w:w="1587" w:type="dxa"/>
            <w:vAlign w:val="center"/>
          </w:tcPr>
          <w:p w14:paraId="1EC5B437" w14:textId="77777777" w:rsidR="00333C85" w:rsidRPr="00EF2407" w:rsidRDefault="00333C85" w:rsidP="001D2950">
            <w:pPr>
              <w:pStyle w:val="TekstTabeli"/>
              <w:jc w:val="center"/>
              <w:rPr>
                <w:highlight w:val="yellow"/>
              </w:rPr>
            </w:pPr>
            <w:r w:rsidRPr="00EF2407">
              <w:rPr>
                <w:highlight w:val="yellow"/>
              </w:rPr>
              <w:t>obowiązkowa PKA,</w:t>
            </w:r>
            <w:r w:rsidRPr="00EF2407">
              <w:rPr>
                <w:highlight w:val="yellow"/>
              </w:rPr>
              <w:br/>
              <w:t>inne dobrowolne</w:t>
            </w:r>
          </w:p>
        </w:tc>
        <w:tc>
          <w:tcPr>
            <w:tcW w:w="1304" w:type="dxa"/>
            <w:vAlign w:val="center"/>
          </w:tcPr>
          <w:p w14:paraId="219F6B43" w14:textId="77777777" w:rsidR="00333C85" w:rsidRPr="00EF2407" w:rsidRDefault="00333C85" w:rsidP="001D2950">
            <w:pPr>
              <w:pStyle w:val="TekstTabeli"/>
              <w:jc w:val="center"/>
              <w:rPr>
                <w:highlight w:val="yellow"/>
              </w:rPr>
            </w:pPr>
            <w:r w:rsidRPr="00EF2407">
              <w:rPr>
                <w:highlight w:val="yellow"/>
              </w:rPr>
              <w:t>znaczący</w:t>
            </w:r>
          </w:p>
        </w:tc>
        <w:tc>
          <w:tcPr>
            <w:tcW w:w="1547" w:type="dxa"/>
            <w:vAlign w:val="center"/>
          </w:tcPr>
          <w:p w14:paraId="7BE2B58A" w14:textId="77777777" w:rsidR="00333C85" w:rsidRPr="00EF2407" w:rsidRDefault="00D03EEA" w:rsidP="001D2950">
            <w:pPr>
              <w:pStyle w:val="TekstTabeli"/>
              <w:jc w:val="center"/>
              <w:rPr>
                <w:highlight w:val="yellow"/>
              </w:rPr>
            </w:pPr>
            <w:r w:rsidRPr="00EF2407">
              <w:rPr>
                <w:highlight w:val="yellow"/>
              </w:rPr>
              <w:t>bardzo duże</w:t>
            </w:r>
          </w:p>
        </w:tc>
        <w:tc>
          <w:tcPr>
            <w:tcW w:w="1587" w:type="dxa"/>
            <w:vAlign w:val="center"/>
          </w:tcPr>
          <w:p w14:paraId="435B64EC" w14:textId="77777777" w:rsidR="00333C85" w:rsidRPr="00EF2407" w:rsidRDefault="00D03EEA" w:rsidP="001D2950">
            <w:pPr>
              <w:pStyle w:val="TekstTabeli"/>
              <w:jc w:val="center"/>
              <w:rPr>
                <w:highlight w:val="yellow"/>
              </w:rPr>
            </w:pPr>
            <w:r w:rsidRPr="00EF2407">
              <w:rPr>
                <w:highlight w:val="yellow"/>
              </w:rPr>
              <w:t>duże</w:t>
            </w:r>
          </w:p>
        </w:tc>
        <w:tc>
          <w:tcPr>
            <w:tcW w:w="1984" w:type="dxa"/>
            <w:vAlign w:val="center"/>
          </w:tcPr>
          <w:p w14:paraId="243B79E4" w14:textId="77777777" w:rsidR="00333C85" w:rsidRPr="00EF2407" w:rsidRDefault="00333C85" w:rsidP="001D2950">
            <w:pPr>
              <w:pStyle w:val="TekstTabeli"/>
              <w:jc w:val="center"/>
              <w:rPr>
                <w:highlight w:val="yellow"/>
              </w:rPr>
            </w:pPr>
            <w:r w:rsidRPr="00EF2407">
              <w:rPr>
                <w:highlight w:val="yellow"/>
              </w:rPr>
              <w:t xml:space="preserve">zapewnienie </w:t>
            </w:r>
            <w:r w:rsidR="00D03EEA" w:rsidRPr="00EF2407">
              <w:rPr>
                <w:highlight w:val="yellow"/>
              </w:rPr>
              <w:br/>
            </w:r>
            <w:r w:rsidRPr="00EF2407">
              <w:rPr>
                <w:highlight w:val="yellow"/>
              </w:rPr>
              <w:t>określonego pułapu poziomu jakości</w:t>
            </w:r>
          </w:p>
        </w:tc>
      </w:tr>
      <w:tr w:rsidR="00DF6921" w:rsidRPr="00EF2407" w14:paraId="56050BCA" w14:textId="77777777" w:rsidTr="001D2950">
        <w:trPr>
          <w:cantSplit/>
        </w:trPr>
        <w:tc>
          <w:tcPr>
            <w:tcW w:w="1247" w:type="dxa"/>
            <w:vAlign w:val="center"/>
          </w:tcPr>
          <w:p w14:paraId="17640C19" w14:textId="77777777" w:rsidR="00333C85" w:rsidRPr="00EF2407" w:rsidRDefault="00333C85" w:rsidP="001D2950">
            <w:pPr>
              <w:pStyle w:val="TekstTabeli"/>
              <w:keepNext/>
              <w:jc w:val="center"/>
              <w:rPr>
                <w:highlight w:val="yellow"/>
              </w:rPr>
            </w:pPr>
            <w:r w:rsidRPr="00EF2407">
              <w:rPr>
                <w:highlight w:val="yellow"/>
              </w:rPr>
              <w:t xml:space="preserve">Przegląd </w:t>
            </w:r>
            <w:r w:rsidR="00D03EEA" w:rsidRPr="00EF2407">
              <w:rPr>
                <w:highlight w:val="yellow"/>
              </w:rPr>
              <w:br/>
            </w:r>
            <w:r w:rsidRPr="00EF2407">
              <w:rPr>
                <w:highlight w:val="yellow"/>
              </w:rPr>
              <w:t>zarządzania</w:t>
            </w:r>
          </w:p>
        </w:tc>
        <w:tc>
          <w:tcPr>
            <w:tcW w:w="1587" w:type="dxa"/>
            <w:vAlign w:val="center"/>
          </w:tcPr>
          <w:p w14:paraId="7430DD9E" w14:textId="77777777" w:rsidR="00333C85" w:rsidRPr="00EF2407" w:rsidRDefault="00D03EEA" w:rsidP="001D2950">
            <w:pPr>
              <w:pStyle w:val="TekstTabeli"/>
              <w:keepNext/>
              <w:jc w:val="center"/>
              <w:rPr>
                <w:highlight w:val="yellow"/>
              </w:rPr>
            </w:pPr>
            <w:r w:rsidRPr="00EF2407">
              <w:rPr>
                <w:highlight w:val="yellow"/>
              </w:rPr>
              <w:t>dobrowolny</w:t>
            </w:r>
          </w:p>
        </w:tc>
        <w:tc>
          <w:tcPr>
            <w:tcW w:w="1304" w:type="dxa"/>
            <w:vAlign w:val="center"/>
          </w:tcPr>
          <w:p w14:paraId="11B2DBA1" w14:textId="77777777" w:rsidR="00333C85" w:rsidRPr="00EF2407" w:rsidRDefault="00D03EEA" w:rsidP="001D2950">
            <w:pPr>
              <w:pStyle w:val="TekstTabeli"/>
              <w:keepNext/>
              <w:jc w:val="center"/>
              <w:rPr>
                <w:highlight w:val="yellow"/>
              </w:rPr>
            </w:pPr>
            <w:r w:rsidRPr="00EF2407">
              <w:rPr>
                <w:highlight w:val="yellow"/>
              </w:rPr>
              <w:t>bardzo duży</w:t>
            </w:r>
          </w:p>
        </w:tc>
        <w:tc>
          <w:tcPr>
            <w:tcW w:w="1547" w:type="dxa"/>
            <w:vAlign w:val="center"/>
          </w:tcPr>
          <w:p w14:paraId="15A07241" w14:textId="77777777" w:rsidR="00333C85" w:rsidRPr="00EF2407" w:rsidRDefault="00D03EEA" w:rsidP="001D2950">
            <w:pPr>
              <w:pStyle w:val="TekstTabeli"/>
              <w:keepNext/>
              <w:jc w:val="center"/>
              <w:rPr>
                <w:highlight w:val="yellow"/>
              </w:rPr>
            </w:pPr>
            <w:r w:rsidRPr="00EF2407">
              <w:rPr>
                <w:highlight w:val="yellow"/>
              </w:rPr>
              <w:t>duże</w:t>
            </w:r>
          </w:p>
        </w:tc>
        <w:tc>
          <w:tcPr>
            <w:tcW w:w="1587" w:type="dxa"/>
            <w:vAlign w:val="center"/>
          </w:tcPr>
          <w:p w14:paraId="474BD505" w14:textId="77777777" w:rsidR="00333C85" w:rsidRPr="00EF2407" w:rsidRDefault="00D03EEA" w:rsidP="001D2950">
            <w:pPr>
              <w:pStyle w:val="TekstTabeli"/>
              <w:keepNext/>
              <w:jc w:val="center"/>
              <w:rPr>
                <w:highlight w:val="yellow"/>
              </w:rPr>
            </w:pPr>
            <w:r w:rsidRPr="00EF2407">
              <w:rPr>
                <w:highlight w:val="yellow"/>
              </w:rPr>
              <w:t>bardzo duże</w:t>
            </w:r>
          </w:p>
        </w:tc>
        <w:tc>
          <w:tcPr>
            <w:tcW w:w="1984" w:type="dxa"/>
            <w:vAlign w:val="center"/>
          </w:tcPr>
          <w:p w14:paraId="4337FD81" w14:textId="77777777" w:rsidR="00333C85" w:rsidRPr="00EF2407" w:rsidRDefault="00333C85" w:rsidP="001D2950">
            <w:pPr>
              <w:pStyle w:val="TekstTabeli"/>
              <w:keepNext/>
              <w:jc w:val="center"/>
              <w:rPr>
                <w:highlight w:val="yellow"/>
              </w:rPr>
            </w:pPr>
            <w:r w:rsidRPr="00EF2407">
              <w:rPr>
                <w:highlight w:val="yellow"/>
              </w:rPr>
              <w:t xml:space="preserve">ciągłe </w:t>
            </w:r>
            <w:r w:rsidRPr="00EF2407">
              <w:rPr>
                <w:highlight w:val="yellow"/>
              </w:rPr>
              <w:br/>
              <w:t>doskonalenie jakości</w:t>
            </w:r>
          </w:p>
        </w:tc>
      </w:tr>
    </w:tbl>
    <w:p w14:paraId="1AA21AA1" w14:textId="66F7687F" w:rsidR="00D03EEA" w:rsidRPr="00EF2407" w:rsidRDefault="00D03EEA" w:rsidP="007770AA">
      <w:pPr>
        <w:pStyle w:val="rdo"/>
        <w:rPr>
          <w:highlight w:val="yellow"/>
          <w:lang w:val="pl-PL"/>
        </w:rPr>
      </w:pPr>
      <w:r w:rsidRPr="00EF2407">
        <w:rPr>
          <w:highlight w:val="yellow"/>
          <w:lang w:val="pl-PL"/>
        </w:rPr>
        <w:t xml:space="preserve">Źródło: opracowanie własne na podstawie </w:t>
      </w:r>
      <w:r w:rsidRPr="00EF2407">
        <w:rPr>
          <w:noProof/>
          <w:highlight w:val="yellow"/>
          <w:lang w:val="pl-PL"/>
        </w:rPr>
        <w:t>Ulewicz, 2017</w:t>
      </w:r>
    </w:p>
    <w:p w14:paraId="57E44896" w14:textId="5886E650" w:rsidR="008573D9" w:rsidRPr="00EF2407" w:rsidRDefault="007A1B5B" w:rsidP="008573D9">
      <w:pPr>
        <w:rPr>
          <w:highlight w:val="yellow"/>
        </w:rPr>
      </w:pPr>
      <w:r w:rsidRPr="00EF2407">
        <w:rPr>
          <w:highlight w:val="yellow"/>
        </w:rPr>
        <w:t>Czynnikiem różnicującym zaangażowanie interesariuszy zewnętrznych i wewnętrznych w różne metody oceny jakości usług uczelni przede wszystkim jest stopień złożoności procesu oceniania. W</w:t>
      </w:r>
      <w:r w:rsidR="00BB4550" w:rsidRPr="00EF2407">
        <w:rPr>
          <w:highlight w:val="yellow"/>
        </w:rPr>
        <w:t> </w:t>
      </w:r>
      <w:r w:rsidRPr="00EF2407">
        <w:rPr>
          <w:highlight w:val="yellow"/>
        </w:rPr>
        <w:t xml:space="preserve">ramach tych bardziej złożonych procesów </w:t>
      </w:r>
      <w:r w:rsidR="008573D9" w:rsidRPr="00EF2407">
        <w:rPr>
          <w:highlight w:val="yellow"/>
        </w:rPr>
        <w:t xml:space="preserve">udział przedstawicieli interesariuszy zewnętrznych jest bardzo </w:t>
      </w:r>
      <w:r w:rsidR="008573D9" w:rsidRPr="00EF2407">
        <w:rPr>
          <w:highlight w:val="yellow"/>
        </w:rPr>
        <w:lastRenderedPageBreak/>
        <w:t>duży (np. akredytacje) ale też wymagania wobec udziału interesariuszy wewnętrznych są znaczące (np. audyty). Przeglądy zarządzania stanowią element kompleksowych systemów zarządzania jakością. Zarówno modeli bazujących na samoocenie</w:t>
      </w:r>
      <w:r w:rsidR="00E77FAC" w:rsidRPr="00EF2407">
        <w:rPr>
          <w:highlight w:val="yellow"/>
        </w:rPr>
        <w:t>,</w:t>
      </w:r>
      <w:r w:rsidR="008573D9" w:rsidRPr="00EF2407">
        <w:rPr>
          <w:highlight w:val="yellow"/>
        </w:rPr>
        <w:t xml:space="preserve"> jak i normatywnych SZJ (por. </w:t>
      </w:r>
      <w:r w:rsidR="00804FB3" w:rsidRPr="00EF2407">
        <w:rPr>
          <w:highlight w:val="yellow"/>
        </w:rPr>
        <w:t>pod</w:t>
      </w:r>
      <w:r w:rsidR="008573D9" w:rsidRPr="00EF2407">
        <w:rPr>
          <w:highlight w:val="yellow"/>
        </w:rPr>
        <w:t>rozdz.</w:t>
      </w:r>
      <w:r w:rsidR="00804FB3" w:rsidRPr="00EF2407">
        <w:rPr>
          <w:highlight w:val="yellow"/>
        </w:rPr>
        <w:t> </w:t>
      </w:r>
      <w:r w:rsidR="008573D9" w:rsidRPr="00EF2407">
        <w:rPr>
          <w:highlight w:val="yellow"/>
        </w:rPr>
        <w:fldChar w:fldCharType="begin"/>
      </w:r>
      <w:r w:rsidR="008573D9" w:rsidRPr="00EF2407">
        <w:rPr>
          <w:highlight w:val="yellow"/>
        </w:rPr>
        <w:instrText xml:space="preserve"> REF _Ref135920762 \r \h </w:instrText>
      </w:r>
      <w:r w:rsidR="00EF2407">
        <w:rPr>
          <w:highlight w:val="yellow"/>
        </w:rPr>
        <w:instrText xml:space="preserve"> \* MERGEFORMAT </w:instrText>
      </w:r>
      <w:r w:rsidR="008573D9" w:rsidRPr="00EF2407">
        <w:rPr>
          <w:highlight w:val="yellow"/>
        </w:rPr>
      </w:r>
      <w:r w:rsidR="008573D9" w:rsidRPr="00EF2407">
        <w:rPr>
          <w:highlight w:val="yellow"/>
        </w:rPr>
        <w:fldChar w:fldCharType="separate"/>
      </w:r>
      <w:r w:rsidR="00853138" w:rsidRPr="00EF2407">
        <w:rPr>
          <w:highlight w:val="yellow"/>
        </w:rPr>
        <w:t>1.3.1</w:t>
      </w:r>
      <w:r w:rsidR="008573D9" w:rsidRPr="00EF2407">
        <w:rPr>
          <w:highlight w:val="yellow"/>
        </w:rPr>
        <w:fldChar w:fldCharType="end"/>
      </w:r>
      <w:r w:rsidR="008573D9" w:rsidRPr="00EF2407">
        <w:rPr>
          <w:highlight w:val="yellow"/>
        </w:rPr>
        <w:t>). W tym to właśnie zakresie celem ich stosowania jest dążenie do ciągłego doskonalenia jakości.</w:t>
      </w:r>
    </w:p>
    <w:p w14:paraId="6BC181E0" w14:textId="77777777" w:rsidR="00D03EEA" w:rsidRPr="00EF2407" w:rsidRDefault="003F2DD1" w:rsidP="00881745">
      <w:pPr>
        <w:rPr>
          <w:highlight w:val="yellow"/>
        </w:rPr>
      </w:pPr>
      <w:r w:rsidRPr="00EF2407">
        <w:rPr>
          <w:highlight w:val="yellow"/>
        </w:rP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rsidRPr="00EF2407">
        <w:rPr>
          <w:highlight w:val="yellow"/>
        </w:rPr>
        <w:t>Tabeli 57</w:t>
      </w:r>
      <w:r w:rsidRPr="00EF2407">
        <w:rPr>
          <w:highlight w:val="yellow"/>
        </w:rPr>
        <w:t>.</w:t>
      </w:r>
    </w:p>
    <w:p w14:paraId="79A050FA" w14:textId="222C45FC" w:rsidR="00881745" w:rsidRPr="00EF2407" w:rsidRDefault="00881745" w:rsidP="00881745">
      <w:pPr>
        <w:pStyle w:val="Tytutabeli"/>
        <w:rPr>
          <w:highlight w:val="yellow"/>
        </w:rPr>
      </w:pPr>
      <w:bookmarkStart w:id="436" w:name="_Ref134898257"/>
      <w:bookmarkStart w:id="437" w:name="_Ref157204748"/>
      <w:bookmarkStart w:id="438" w:name="_Toc169134780"/>
      <w:r w:rsidRPr="00EF2407">
        <w:rPr>
          <w:highlight w:val="yellow"/>
        </w:rPr>
        <w:t xml:space="preserve">Tabela </w:t>
      </w:r>
      <w:r w:rsidR="00853138" w:rsidRPr="00EF2407">
        <w:rPr>
          <w:highlight w:val="yellow"/>
        </w:rPr>
        <w:fldChar w:fldCharType="begin"/>
      </w:r>
      <w:r w:rsidR="00853138" w:rsidRPr="00EF2407">
        <w:rPr>
          <w:highlight w:val="yellow"/>
        </w:rPr>
        <w:instrText xml:space="preserve"> SEQ Tabela \* ARABIC </w:instrText>
      </w:r>
      <w:r w:rsidR="00853138" w:rsidRPr="00EF2407">
        <w:rPr>
          <w:highlight w:val="yellow"/>
        </w:rPr>
        <w:fldChar w:fldCharType="separate"/>
      </w:r>
      <w:r w:rsidR="00853138" w:rsidRPr="00EF2407">
        <w:rPr>
          <w:noProof/>
          <w:highlight w:val="yellow"/>
        </w:rPr>
        <w:t>57</w:t>
      </w:r>
      <w:r w:rsidR="00853138" w:rsidRPr="00EF2407">
        <w:rPr>
          <w:noProof/>
          <w:highlight w:val="yellow"/>
        </w:rPr>
        <w:fldChar w:fldCharType="end"/>
      </w:r>
      <w:bookmarkEnd w:id="436"/>
      <w:r w:rsidR="00B84102" w:rsidRPr="00EF2407">
        <w:rPr>
          <w:noProof/>
          <w:highlight w:val="yellow"/>
        </w:rPr>
        <w:t>.</w:t>
      </w:r>
      <w:r w:rsidRPr="00EF2407">
        <w:rPr>
          <w:highlight w:val="yellow"/>
        </w:rPr>
        <w:t xml:space="preserve"> </w:t>
      </w:r>
      <w:r w:rsidR="00A2294C" w:rsidRPr="00EF2407">
        <w:rPr>
          <w:highlight w:val="yellow"/>
        </w:rPr>
        <w:t>Zestawienie porównawcze odniesień</w:t>
      </w:r>
      <w:r w:rsidR="003F2DD1" w:rsidRPr="00EF2407">
        <w:rPr>
          <w:highlight w:val="yellow"/>
        </w:rPr>
        <w:t xml:space="preserve"> do interesariuszy</w:t>
      </w:r>
      <w:r w:rsidRPr="00EF2407">
        <w:rPr>
          <w:highlight w:val="yellow"/>
        </w:rPr>
        <w:t xml:space="preserve"> </w:t>
      </w:r>
      <w:r w:rsidR="003F2DD1" w:rsidRPr="00EF2407">
        <w:rPr>
          <w:highlight w:val="yellow"/>
        </w:rPr>
        <w:t>w wymaganiach</w:t>
      </w:r>
      <w:r w:rsidRPr="00EF2407">
        <w:rPr>
          <w:highlight w:val="yellow"/>
        </w:rPr>
        <w:t xml:space="preserve"> dla wewnętrznych systemów zapewniania jakości kształcenia określony</w:t>
      </w:r>
      <w:r w:rsidR="003F2DD1" w:rsidRPr="00EF2407">
        <w:rPr>
          <w:highlight w:val="yellow"/>
        </w:rPr>
        <w:t>ch</w:t>
      </w:r>
      <w:r w:rsidRPr="00EF2407">
        <w:rPr>
          <w:highlight w:val="yellow"/>
        </w:rPr>
        <w:t xml:space="preserve"> w statucie PKA</w:t>
      </w:r>
      <w:r w:rsidR="003F2DD1" w:rsidRPr="00EF2407">
        <w:rPr>
          <w:highlight w:val="yellow"/>
        </w:rPr>
        <w:t xml:space="preserve"> oraz wymaganiach dla system</w:t>
      </w:r>
      <w:r w:rsidR="00A2294C" w:rsidRPr="00EF2407">
        <w:rPr>
          <w:highlight w:val="yellow"/>
        </w:rPr>
        <w:t>u</w:t>
      </w:r>
      <w:r w:rsidR="003F2DD1" w:rsidRPr="00EF2407">
        <w:rPr>
          <w:highlight w:val="yellow"/>
        </w:rPr>
        <w:t xml:space="preserve"> zarządzania jakością zgodnego z normą ISO 21001:2018</w:t>
      </w:r>
      <w:bookmarkEnd w:id="437"/>
      <w:bookmarkEnd w:id="438"/>
    </w:p>
    <w:tbl>
      <w:tblPr>
        <w:tblW w:w="9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4592"/>
        <w:gridCol w:w="1447"/>
      </w:tblGrid>
      <w:tr w:rsidR="000137D4" w:rsidRPr="00EF2407" w14:paraId="29663CAA" w14:textId="77777777" w:rsidTr="001D2950">
        <w:trPr>
          <w:cantSplit/>
          <w:tblHeader/>
        </w:trPr>
        <w:tc>
          <w:tcPr>
            <w:tcW w:w="3118" w:type="dxa"/>
            <w:vAlign w:val="center"/>
          </w:tcPr>
          <w:p w14:paraId="164F8886" w14:textId="77777777" w:rsidR="00881745" w:rsidRPr="00EF2407" w:rsidRDefault="009205FD" w:rsidP="001D2950">
            <w:pPr>
              <w:pStyle w:val="TekstTabeli"/>
              <w:keepNext/>
              <w:jc w:val="center"/>
              <w:rPr>
                <w:b/>
                <w:bCs w:val="0"/>
                <w:highlight w:val="yellow"/>
              </w:rPr>
            </w:pPr>
            <w:r w:rsidRPr="00EF2407">
              <w:rPr>
                <w:b/>
                <w:bCs w:val="0"/>
                <w:highlight w:val="yellow"/>
              </w:rPr>
              <w:t>Kryteria oceny programowej</w:t>
            </w:r>
            <w:r w:rsidR="00881745" w:rsidRPr="00EF2407">
              <w:rPr>
                <w:b/>
                <w:bCs w:val="0"/>
                <w:highlight w:val="yellow"/>
              </w:rPr>
              <w:t xml:space="preserve"> PKA</w:t>
            </w:r>
            <w:r w:rsidRPr="00EF2407">
              <w:rPr>
                <w:b/>
                <w:bCs w:val="0"/>
                <w:highlight w:val="yellow"/>
              </w:rPr>
              <w:t xml:space="preserve"> – profil ogólnoakademicki</w:t>
            </w:r>
          </w:p>
        </w:tc>
        <w:tc>
          <w:tcPr>
            <w:tcW w:w="4592" w:type="dxa"/>
            <w:vAlign w:val="center"/>
          </w:tcPr>
          <w:p w14:paraId="04354058" w14:textId="77777777" w:rsidR="00881745" w:rsidRPr="00EF2407" w:rsidRDefault="009205FD" w:rsidP="001D2950">
            <w:pPr>
              <w:pStyle w:val="TekstTabeli"/>
              <w:keepNext/>
              <w:jc w:val="center"/>
              <w:rPr>
                <w:b/>
                <w:bCs w:val="0"/>
                <w:highlight w:val="yellow"/>
              </w:rPr>
            </w:pPr>
            <w:r w:rsidRPr="00EF2407">
              <w:rPr>
                <w:b/>
                <w:bCs w:val="0"/>
                <w:highlight w:val="yellow"/>
              </w:rPr>
              <w:t>Norma ISO 21001:2018</w:t>
            </w:r>
          </w:p>
        </w:tc>
        <w:tc>
          <w:tcPr>
            <w:tcW w:w="1447" w:type="dxa"/>
            <w:vAlign w:val="center"/>
          </w:tcPr>
          <w:p w14:paraId="09F22446" w14:textId="77777777" w:rsidR="00881745" w:rsidRPr="00EF2407" w:rsidRDefault="00881745" w:rsidP="001D2950">
            <w:pPr>
              <w:pStyle w:val="TekstTabeli"/>
              <w:keepNext/>
              <w:jc w:val="center"/>
              <w:rPr>
                <w:b/>
                <w:bCs w:val="0"/>
                <w:highlight w:val="yellow"/>
              </w:rPr>
            </w:pPr>
            <w:r w:rsidRPr="00EF2407">
              <w:rPr>
                <w:b/>
                <w:bCs w:val="0"/>
                <w:highlight w:val="yellow"/>
              </w:rPr>
              <w:t>Związek z</w:t>
            </w:r>
            <w:r w:rsidR="00A45B98" w:rsidRPr="00EF2407">
              <w:rPr>
                <w:b/>
                <w:bCs w:val="0"/>
                <w:highlight w:val="yellow"/>
              </w:rPr>
              <w:t> </w:t>
            </w:r>
            <w:r w:rsidRPr="00EF2407">
              <w:rPr>
                <w:b/>
                <w:bCs w:val="0"/>
                <w:highlight w:val="yellow"/>
              </w:rPr>
              <w:t xml:space="preserve">grupami </w:t>
            </w:r>
            <w:r w:rsidR="009205FD" w:rsidRPr="00EF2407">
              <w:rPr>
                <w:b/>
                <w:bCs w:val="0"/>
                <w:highlight w:val="yellow"/>
              </w:rPr>
              <w:br/>
            </w:r>
            <w:r w:rsidRPr="00EF2407">
              <w:rPr>
                <w:b/>
                <w:bCs w:val="0"/>
                <w:highlight w:val="yellow"/>
              </w:rPr>
              <w:t>interesariuszy</w:t>
            </w:r>
          </w:p>
        </w:tc>
      </w:tr>
      <w:tr w:rsidR="000137D4" w:rsidRPr="00EF2407" w14:paraId="6D636013" w14:textId="77777777" w:rsidTr="001D2950">
        <w:trPr>
          <w:cantSplit/>
        </w:trPr>
        <w:tc>
          <w:tcPr>
            <w:tcW w:w="3118" w:type="dxa"/>
            <w:vAlign w:val="center"/>
          </w:tcPr>
          <w:p w14:paraId="5232182E" w14:textId="77777777" w:rsidR="00881745" w:rsidRPr="00EF2407" w:rsidRDefault="00CD2A94" w:rsidP="00A45B98">
            <w:pPr>
              <w:pStyle w:val="TekstTabeli"/>
              <w:rPr>
                <w:i/>
                <w:highlight w:val="yellow"/>
              </w:rPr>
            </w:pPr>
            <w:r w:rsidRPr="00EF2407">
              <w:rPr>
                <w:iCs/>
                <w:highlight w:val="yellow"/>
              </w:rPr>
              <w:t>Kryterium 1, SJK 1.2</w:t>
            </w:r>
            <w:r w:rsidRPr="00EF2407">
              <w:rPr>
                <w:rStyle w:val="FootnoteReference"/>
                <w:highlight w:val="yellow"/>
                <w:lang w:val="en-US"/>
              </w:rPr>
              <w:footnoteReference w:id="43"/>
            </w:r>
            <w:r w:rsidRPr="00EF2407">
              <w:rPr>
                <w:iCs/>
                <w:highlight w:val="yellow"/>
              </w:rPr>
              <w:t>:</w:t>
            </w:r>
            <w:r w:rsidRPr="00EF2407">
              <w:rPr>
                <w:i/>
                <w:highlight w:val="yellow"/>
              </w:rPr>
              <w:b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 (…).</w:t>
            </w:r>
          </w:p>
        </w:tc>
        <w:tc>
          <w:tcPr>
            <w:tcW w:w="4592" w:type="dxa"/>
            <w:vAlign w:val="center"/>
          </w:tcPr>
          <w:p w14:paraId="66D66F0E" w14:textId="77777777" w:rsidR="00240E50" w:rsidRPr="00EF2407" w:rsidRDefault="0059211F" w:rsidP="00A45B98">
            <w:pPr>
              <w:pStyle w:val="TekstTabeli"/>
              <w:rPr>
                <w:iCs/>
                <w:highlight w:val="yellow"/>
              </w:rPr>
            </w:pPr>
            <w:r w:rsidRPr="00EF2407">
              <w:rPr>
                <w:iCs/>
                <w:highlight w:val="yellow"/>
              </w:rPr>
              <w:t>Rozdział 4 Kontekst organizacji</w:t>
            </w:r>
            <w:r w:rsidR="00240E50" w:rsidRPr="00EF2407">
              <w:rPr>
                <w:iCs/>
                <w:highlight w:val="yellow"/>
              </w:rPr>
              <w:t xml:space="preserve">; </w:t>
            </w:r>
            <w:r w:rsidRPr="00EF2407">
              <w:rPr>
                <w:iCs/>
                <w:highlight w:val="yellow"/>
              </w:rPr>
              <w:br/>
              <w:t>4.2 Rozumienie potrzeb i oczekiwań stron zainteresowanych</w:t>
            </w:r>
            <w:r w:rsidR="00240E50" w:rsidRPr="00EF2407">
              <w:rPr>
                <w:iCs/>
                <w:highlight w:val="yellow"/>
              </w:rPr>
              <w:t>:</w:t>
            </w:r>
            <w:r w:rsidRPr="00EF2407">
              <w:rPr>
                <w:iCs/>
                <w:highlight w:val="yellow"/>
              </w:rPr>
              <w:br/>
            </w:r>
            <w:r w:rsidRPr="00EF2407">
              <w:rPr>
                <w:i/>
                <w:highlight w:val="yellow"/>
              </w:rPr>
              <w:t>(…) organizacja powinna określić:</w:t>
            </w:r>
            <w:r w:rsidRPr="00EF2407">
              <w:rPr>
                <w:i/>
                <w:highlight w:val="yellow"/>
              </w:rPr>
              <w:br/>
              <w:t>a) strony zainteresowane istotne dla SZOE</w:t>
            </w:r>
            <w:r w:rsidRPr="00EF2407">
              <w:rPr>
                <w:rStyle w:val="FootnoteReference"/>
                <w:highlight w:val="yellow"/>
                <w:lang w:val="en-US"/>
              </w:rPr>
              <w:footnoteReference w:id="44"/>
            </w:r>
            <w:r w:rsidR="00240E50" w:rsidRPr="00EF2407">
              <w:rPr>
                <w:i/>
                <w:highlight w:val="yellow"/>
              </w:rPr>
              <w:t>,</w:t>
            </w:r>
            <w:r w:rsidR="00240E50" w:rsidRPr="00EF2407">
              <w:rPr>
                <w:i/>
                <w:highlight w:val="yellow"/>
              </w:rPr>
              <w:br/>
              <w:t>b) istotne wymagania stron zainteresowanych.</w:t>
            </w:r>
            <w:r w:rsidR="00240E50" w:rsidRPr="00EF2407">
              <w:rPr>
                <w:i/>
                <w:highlight w:val="yellow"/>
              </w:rPr>
              <w:br/>
              <w:t>(…) powinny obejmować uczniów, innych beneficjentów i pracowników. Organizacja powinna monitorować i dokonywać przeglądów (…) [tych] informacji (…).</w:t>
            </w:r>
          </w:p>
        </w:tc>
        <w:tc>
          <w:tcPr>
            <w:tcW w:w="1447" w:type="dxa"/>
            <w:vAlign w:val="center"/>
          </w:tcPr>
          <w:p w14:paraId="4B6F5DD4" w14:textId="77777777" w:rsidR="00881745" w:rsidRPr="00EF2407" w:rsidRDefault="00881745" w:rsidP="00A45B98">
            <w:pPr>
              <w:pStyle w:val="TekstTabeli"/>
              <w:rPr>
                <w:highlight w:val="yellow"/>
              </w:rPr>
            </w:pPr>
            <w:r w:rsidRPr="00EF2407">
              <w:rPr>
                <w:highlight w:val="yellow"/>
              </w:rPr>
              <w:t xml:space="preserve">PKA: </w:t>
            </w:r>
            <w:r w:rsidR="00A45B98" w:rsidRPr="00EF2407">
              <w:rPr>
                <w:highlight w:val="yellow"/>
              </w:rPr>
              <w:br/>
              <w:t>studenci</w:t>
            </w:r>
          </w:p>
          <w:p w14:paraId="0A6F5D85" w14:textId="77777777" w:rsidR="00881745" w:rsidRPr="00EF2407" w:rsidRDefault="00C745DC" w:rsidP="00A45B98">
            <w:pPr>
              <w:pStyle w:val="TekstTabeli"/>
              <w:rPr>
                <w:i/>
                <w:highlight w:val="yellow"/>
              </w:rPr>
            </w:pPr>
            <w:r w:rsidRPr="00EF2407">
              <w:rPr>
                <w:highlight w:val="yellow"/>
              </w:rPr>
              <w:t>IS</w:t>
            </w:r>
            <w:r w:rsidR="00A45B98" w:rsidRPr="00EF2407">
              <w:rPr>
                <w:highlight w:val="yellow"/>
              </w:rPr>
              <w:t>O</w:t>
            </w:r>
            <w:r w:rsidR="00112190" w:rsidRPr="00EF2407">
              <w:rPr>
                <w:highlight w:val="yellow"/>
              </w:rPr>
              <w:t> </w:t>
            </w:r>
            <w:r w:rsidRPr="00EF2407">
              <w:rPr>
                <w:highlight w:val="yellow"/>
              </w:rPr>
              <w:t>21001</w:t>
            </w:r>
            <w:r w:rsidR="00881745" w:rsidRPr="00EF2407">
              <w:rPr>
                <w:highlight w:val="yellow"/>
              </w:rPr>
              <w:t>:</w:t>
            </w:r>
            <w:r w:rsidR="00A45B98" w:rsidRPr="00EF2407">
              <w:rPr>
                <w:highlight w:val="yellow"/>
              </w:rPr>
              <w:t xml:space="preserve"> studenci, pracownicy, inni </w:t>
            </w:r>
            <w:r w:rsidR="00A45B98" w:rsidRPr="00EF2407">
              <w:rPr>
                <w:highlight w:val="yellow"/>
              </w:rPr>
              <w:br/>
              <w:t>beneficjenci</w:t>
            </w:r>
          </w:p>
        </w:tc>
      </w:tr>
      <w:tr w:rsidR="000137D4" w:rsidRPr="00EF2407" w14:paraId="26CDE75A" w14:textId="77777777" w:rsidTr="001D2950">
        <w:trPr>
          <w:cantSplit/>
        </w:trPr>
        <w:tc>
          <w:tcPr>
            <w:tcW w:w="3118" w:type="dxa"/>
            <w:vAlign w:val="center"/>
          </w:tcPr>
          <w:p w14:paraId="1869B1EA" w14:textId="77777777" w:rsidR="00680025" w:rsidRPr="00EF2407" w:rsidRDefault="00680025" w:rsidP="00A45B98">
            <w:pPr>
              <w:pStyle w:val="TekstTabeli"/>
              <w:rPr>
                <w:highlight w:val="yellow"/>
              </w:rPr>
            </w:pPr>
            <w:r w:rsidRPr="00EF2407">
              <w:rPr>
                <w:highlight w:val="yellow"/>
              </w:rPr>
              <w:t>Kryterium 2, SJK 2.2:</w:t>
            </w:r>
            <w:r w:rsidRPr="00EF2407">
              <w:rPr>
                <w:highlight w:val="yellow"/>
              </w:rPr>
              <w:br/>
            </w:r>
            <w:r w:rsidRPr="00EF2407">
              <w:rPr>
                <w:i/>
                <w:iCs/>
                <w:highlight w:val="yellow"/>
              </w:rPr>
              <w:t>Harmonogram realizacji programu studiów oraz formy i organizacja zajęć (…) umożliwiają studentom osiągnięcie wszystkich efektów uczenia się.</w:t>
            </w:r>
          </w:p>
          <w:p w14:paraId="29DB1EF9" w14:textId="77777777" w:rsidR="00680025" w:rsidRPr="00EF2407" w:rsidRDefault="00680025" w:rsidP="00A45B98">
            <w:pPr>
              <w:pStyle w:val="TekstTabeli"/>
              <w:rPr>
                <w:i/>
                <w:iCs/>
                <w:highlight w:val="yellow"/>
              </w:rPr>
            </w:pPr>
            <w:r w:rsidRPr="00EF2407">
              <w:rPr>
                <w:highlight w:val="yellow"/>
              </w:rPr>
              <w:t>K</w:t>
            </w:r>
            <w:r w:rsidR="00CD2A94" w:rsidRPr="00EF2407">
              <w:rPr>
                <w:highlight w:val="yellow"/>
              </w:rPr>
              <w:t>ryterium 2, SJK 2.3:</w:t>
            </w:r>
            <w:r w:rsidR="00CD2A94" w:rsidRPr="00EF2407">
              <w:rPr>
                <w:highlight w:val="yellow"/>
              </w:rPr>
              <w:br/>
            </w:r>
            <w:r w:rsidR="00CD2A94" w:rsidRPr="00EF2407">
              <w:rPr>
                <w:i/>
                <w:iCs/>
                <w:highlight w:val="yellow"/>
              </w:rPr>
              <w:t>Metody kształcenia są zorientowane na studentów, motywują ich do aktywnego udziału w procesie nauczania i uczenia się (…).</w:t>
            </w:r>
          </w:p>
        </w:tc>
        <w:tc>
          <w:tcPr>
            <w:tcW w:w="4592" w:type="dxa"/>
            <w:vAlign w:val="center"/>
          </w:tcPr>
          <w:p w14:paraId="563FFC70" w14:textId="77777777" w:rsidR="00680025" w:rsidRPr="00EF2407" w:rsidRDefault="00240E50" w:rsidP="00A45B98">
            <w:pPr>
              <w:pStyle w:val="TekstTabeli"/>
              <w:rPr>
                <w:i/>
                <w:highlight w:val="yellow"/>
              </w:rPr>
            </w:pPr>
            <w:r w:rsidRPr="00EF2407">
              <w:rPr>
                <w:i/>
                <w:highlight w:val="yellow"/>
              </w:rPr>
              <w:t>Rozdział 5. Przywództwo; 5.1 Przywództwo i zaangażowanie; 5.1.2 Koncentracja na uczniach i innych beneficjentach</w:t>
            </w:r>
            <w:r w:rsidR="007609B0" w:rsidRPr="00EF2407">
              <w:rPr>
                <w:i/>
                <w:highlight w:val="yellow"/>
              </w:rPr>
              <w:t>:</w:t>
            </w:r>
            <w:r w:rsidR="007609B0" w:rsidRPr="00EF2407">
              <w:rPr>
                <w:i/>
                <w:highlight w:val="yellow"/>
              </w:rPr>
              <w:br/>
              <w:t>Najwyższe kierownictwo powinno być bezpośrednio odpowiedzialne za zapewnienie:</w:t>
            </w:r>
            <w:r w:rsidR="007609B0" w:rsidRPr="00EF2407">
              <w:rPr>
                <w:i/>
                <w:highlight w:val="yellow"/>
              </w:rPr>
              <w:br/>
              <w:t>a) że potrzeby i oczekiwania osób uczących się oraz innych beneficjentów są określone, zrozumiane i konsekwentnie zaspokajane, co jest potwierdzone monitorowaniem ich satysfakcji i postępów edukacyjnych;</w:t>
            </w:r>
            <w:r w:rsidR="007609B0" w:rsidRPr="00EF2407">
              <w:rPr>
                <w:i/>
                <w:highlight w:val="yellow"/>
              </w:rPr>
              <w:br/>
              <w:t>b) że ryzyka, które mogą wpłynąć na zgodność produktów i usług oraz zdolność do zwiększenia satysfakcji uczących się i innych beneficjentów są określone i uwzględniane w działaniach.</w:t>
            </w:r>
          </w:p>
        </w:tc>
        <w:tc>
          <w:tcPr>
            <w:tcW w:w="1447" w:type="dxa"/>
            <w:vAlign w:val="center"/>
          </w:tcPr>
          <w:p w14:paraId="6FC4478D" w14:textId="77777777" w:rsidR="00A45B98" w:rsidRPr="00EF2407" w:rsidRDefault="00A45B98" w:rsidP="00A45B98">
            <w:pPr>
              <w:pStyle w:val="TekstTabeli"/>
              <w:rPr>
                <w:highlight w:val="yellow"/>
              </w:rPr>
            </w:pPr>
            <w:r w:rsidRPr="00EF2407">
              <w:rPr>
                <w:highlight w:val="yellow"/>
              </w:rPr>
              <w:t xml:space="preserve">PKA: </w:t>
            </w:r>
            <w:r w:rsidRPr="00EF2407">
              <w:rPr>
                <w:highlight w:val="yellow"/>
              </w:rPr>
              <w:br/>
              <w:t>studenci</w:t>
            </w:r>
          </w:p>
          <w:p w14:paraId="57F9D785" w14:textId="77777777" w:rsidR="00881745" w:rsidRPr="00EF2407" w:rsidRDefault="00A45B98" w:rsidP="00A45B98">
            <w:pPr>
              <w:pStyle w:val="TekstTabeli"/>
              <w:rPr>
                <w:highlight w:val="yellow"/>
              </w:rPr>
            </w:pPr>
            <w:r w:rsidRPr="00EF2407">
              <w:rPr>
                <w:highlight w:val="yellow"/>
              </w:rPr>
              <w:t>ISO</w:t>
            </w:r>
            <w:r w:rsidR="00112190" w:rsidRPr="00EF2407">
              <w:rPr>
                <w:highlight w:val="yellow"/>
              </w:rPr>
              <w:t> </w:t>
            </w:r>
            <w:r w:rsidRPr="00EF2407">
              <w:rPr>
                <w:highlight w:val="yellow"/>
              </w:rPr>
              <w:t xml:space="preserve">21001: studenci, pracownicy, inni </w:t>
            </w:r>
            <w:r w:rsidRPr="00EF2407">
              <w:rPr>
                <w:highlight w:val="yellow"/>
              </w:rPr>
              <w:br/>
              <w:t>beneficjenci</w:t>
            </w:r>
            <w:r w:rsidR="00112190" w:rsidRPr="00EF2407">
              <w:rPr>
                <w:highlight w:val="yellow"/>
              </w:rPr>
              <w:t>, kierownictwo</w:t>
            </w:r>
          </w:p>
        </w:tc>
      </w:tr>
      <w:tr w:rsidR="000137D4" w:rsidRPr="00EF2407" w14:paraId="50FEF704" w14:textId="77777777" w:rsidTr="001D2950">
        <w:trPr>
          <w:cantSplit/>
        </w:trPr>
        <w:tc>
          <w:tcPr>
            <w:tcW w:w="3118" w:type="dxa"/>
            <w:vAlign w:val="center"/>
          </w:tcPr>
          <w:p w14:paraId="44313FF6" w14:textId="77777777" w:rsidR="00881745" w:rsidRPr="00EF2407" w:rsidRDefault="00881745" w:rsidP="00A45B98">
            <w:pPr>
              <w:pStyle w:val="TekstTabeli"/>
              <w:rPr>
                <w:highlight w:val="yellow"/>
              </w:rPr>
            </w:pPr>
          </w:p>
        </w:tc>
        <w:tc>
          <w:tcPr>
            <w:tcW w:w="4592" w:type="dxa"/>
            <w:vAlign w:val="center"/>
          </w:tcPr>
          <w:p w14:paraId="306F9929" w14:textId="77777777" w:rsidR="00881745" w:rsidRPr="00EF2407" w:rsidRDefault="00020305" w:rsidP="00A45B98">
            <w:pPr>
              <w:pStyle w:val="TekstTabeli"/>
              <w:rPr>
                <w:highlight w:val="yellow"/>
              </w:rPr>
            </w:pPr>
            <w:r w:rsidRPr="00EF2407">
              <w:rPr>
                <w:highlight w:val="yellow"/>
              </w:rPr>
              <w:t>Rozdział 6 Planowanie; 6.3 Planowanie zmian:</w:t>
            </w:r>
            <w:r w:rsidRPr="00EF2407">
              <w:rPr>
                <w:highlight w:val="yellow"/>
              </w:rPr>
              <w:br/>
            </w:r>
            <w:r w:rsidRPr="00EF2407">
              <w:rPr>
                <w:i/>
                <w:iCs/>
                <w:highlight w:val="yellow"/>
              </w:rPr>
              <w:t>Organizacja powinna wziąć pod uwagę:</w:t>
            </w:r>
            <w:r w:rsidRPr="00EF2407">
              <w:rPr>
                <w:i/>
                <w:iCs/>
                <w:highlight w:val="yellow"/>
              </w:rPr>
              <w:br/>
              <w:t>a) cel zmian i ich potencjalne konsekwencje;</w:t>
            </w:r>
            <w:r w:rsidRPr="00EF2407">
              <w:rPr>
                <w:i/>
                <w:iCs/>
                <w:highlight w:val="yellow"/>
              </w:rPr>
              <w:br/>
              <w:t>b) integralność SZOE;</w:t>
            </w:r>
            <w:r w:rsidRPr="00EF2407">
              <w:rPr>
                <w:i/>
                <w:iCs/>
                <w:highlight w:val="yellow"/>
              </w:rPr>
              <w:br/>
              <w:t>c) dostępność i gotowość wewnętrznych zasobów;</w:t>
            </w:r>
            <w:r w:rsidRPr="00EF2407">
              <w:rPr>
                <w:i/>
                <w:iCs/>
                <w:highlight w:val="yellow"/>
              </w:rPr>
              <w:br/>
              <w:t>d) alokacja lub realokacja odpowiedzialności i uprawnień;</w:t>
            </w:r>
            <w:r w:rsidRPr="00EF2407">
              <w:rPr>
                <w:i/>
                <w:iCs/>
                <w:highlight w:val="yellow"/>
              </w:rPr>
              <w:br/>
              <w:t>e) dostępność i gotowość zewnętrznych dostawców potrzebnych do wprowadzenia zmian.</w:t>
            </w:r>
          </w:p>
        </w:tc>
        <w:tc>
          <w:tcPr>
            <w:tcW w:w="1447" w:type="dxa"/>
            <w:vAlign w:val="center"/>
          </w:tcPr>
          <w:p w14:paraId="445376BD" w14:textId="77777777" w:rsidR="00881745" w:rsidRPr="00EF2407" w:rsidRDefault="00112190" w:rsidP="00112190">
            <w:pPr>
              <w:pStyle w:val="TekstTabeli"/>
              <w:rPr>
                <w:highlight w:val="yellow"/>
              </w:rPr>
            </w:pPr>
            <w:r w:rsidRPr="00EF2407">
              <w:rPr>
                <w:highlight w:val="yellow"/>
              </w:rPr>
              <w:t>ISO 21001: pracownicy, dostawcy</w:t>
            </w:r>
          </w:p>
        </w:tc>
      </w:tr>
      <w:tr w:rsidR="000137D4" w:rsidRPr="00EF2407" w14:paraId="4052B9E8" w14:textId="77777777" w:rsidTr="001D2950">
        <w:trPr>
          <w:cantSplit/>
        </w:trPr>
        <w:tc>
          <w:tcPr>
            <w:tcW w:w="3118" w:type="dxa"/>
            <w:vAlign w:val="center"/>
          </w:tcPr>
          <w:p w14:paraId="605743CB" w14:textId="77777777" w:rsidR="00881745" w:rsidRPr="00EF2407" w:rsidRDefault="00E32B68" w:rsidP="00A45B98">
            <w:pPr>
              <w:pStyle w:val="TekstTabeli"/>
              <w:rPr>
                <w:highlight w:val="yellow"/>
              </w:rPr>
            </w:pPr>
            <w:r w:rsidRPr="00EF2407">
              <w:rPr>
                <w:highlight w:val="yellow"/>
              </w:rPr>
              <w:t>Kryterium 5, SJK 5.2:</w:t>
            </w:r>
            <w:r w:rsidRPr="00EF2407">
              <w:rPr>
                <w:highlight w:val="yellow"/>
              </w:rPr>
              <w:br/>
            </w:r>
            <w:r w:rsidRPr="00EF2407">
              <w:rPr>
                <w:i/>
                <w:iCs/>
                <w:highlight w:val="yellow"/>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0ED0BFCE" w14:textId="77777777" w:rsidR="00881745" w:rsidRPr="00EF2407" w:rsidRDefault="00D14E18" w:rsidP="00A45B98">
            <w:pPr>
              <w:pStyle w:val="TekstTabeli"/>
              <w:rPr>
                <w:iCs/>
                <w:highlight w:val="yellow"/>
              </w:rPr>
            </w:pPr>
            <w:r w:rsidRPr="00EF2407">
              <w:rPr>
                <w:iCs/>
                <w:highlight w:val="yellow"/>
              </w:rPr>
              <w:t>Rozdział 7 Wsparcie; 7.1 Zasoby; 7.1.1 Ogólne:</w:t>
            </w:r>
            <w:r w:rsidRPr="00EF2407">
              <w:rPr>
                <w:iCs/>
                <w:highlight w:val="yellow"/>
              </w:rPr>
              <w:br/>
            </w:r>
            <w:r w:rsidRPr="00EF2407">
              <w:rPr>
                <w:i/>
                <w:highlight w:val="yellow"/>
              </w:rPr>
              <w:t>Organizacja powinna określić i zapewnić zasoby potrzebne do ustanowienia, wdrażania, utrzymania i</w:t>
            </w:r>
            <w:r w:rsidR="00BB4550" w:rsidRPr="00EF2407">
              <w:rPr>
                <w:i/>
                <w:highlight w:val="yellow"/>
              </w:rPr>
              <w:t> </w:t>
            </w:r>
            <w:r w:rsidRPr="00EF2407">
              <w:rPr>
                <w:i/>
                <w:highlight w:val="yellow"/>
              </w:rPr>
              <w:t>ciągłego doskonalenia SZOE, w taki sposób, aby trwale zwiększały:</w:t>
            </w:r>
            <w:r w:rsidRPr="00EF2407">
              <w:rPr>
                <w:i/>
                <w:highlight w:val="yellow"/>
              </w:rPr>
              <w:br/>
              <w:t>a) zaangażowanie uczących się i ich satysfakcję poprzez działania, które poprawiają uczenie się i promują osiąganie wyników w nauce;</w:t>
            </w:r>
            <w:r w:rsidRPr="00EF2407">
              <w:rPr>
                <w:i/>
                <w:highlight w:val="yellow"/>
              </w:rPr>
              <w:br/>
              <w:t>b) zaangażowanie personelu i satysfakcję poprzez działania mające na celu poprawę kompetencji personelu (…);</w:t>
            </w:r>
            <w:r w:rsidRPr="00EF2407">
              <w:rPr>
                <w:i/>
                <w:highlight w:val="yellow"/>
              </w:rPr>
              <w:br/>
              <w:t>c) satysfakcję innych beneficjentów, (…)</w:t>
            </w:r>
          </w:p>
        </w:tc>
        <w:tc>
          <w:tcPr>
            <w:tcW w:w="1447" w:type="dxa"/>
            <w:vAlign w:val="center"/>
          </w:tcPr>
          <w:p w14:paraId="795AFB61"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studenci</w:t>
            </w:r>
          </w:p>
          <w:p w14:paraId="326AA543" w14:textId="77777777" w:rsidR="00881745" w:rsidRPr="00EF2407" w:rsidRDefault="00112190" w:rsidP="00112190">
            <w:pPr>
              <w:pStyle w:val="TekstTabeli"/>
              <w:rPr>
                <w:highlight w:val="yellow"/>
              </w:rPr>
            </w:pPr>
            <w:r w:rsidRPr="00EF2407">
              <w:rPr>
                <w:highlight w:val="yellow"/>
              </w:rPr>
              <w:t xml:space="preserve">ISO 21001: studenci, pracownicy, inni </w:t>
            </w:r>
            <w:r w:rsidRPr="00EF2407">
              <w:rPr>
                <w:highlight w:val="yellow"/>
              </w:rPr>
              <w:br/>
              <w:t xml:space="preserve">beneficjenci, </w:t>
            </w:r>
          </w:p>
        </w:tc>
      </w:tr>
      <w:tr w:rsidR="000137D4" w:rsidRPr="00EF2407" w14:paraId="6075F6B8" w14:textId="77777777" w:rsidTr="001D2950">
        <w:trPr>
          <w:cantSplit/>
        </w:trPr>
        <w:tc>
          <w:tcPr>
            <w:tcW w:w="3118" w:type="dxa"/>
            <w:vAlign w:val="center"/>
          </w:tcPr>
          <w:p w14:paraId="40B2C675" w14:textId="77777777" w:rsidR="00881745" w:rsidRPr="00EF2407" w:rsidRDefault="00E32B68" w:rsidP="00A45B98">
            <w:pPr>
              <w:pStyle w:val="TekstTabeli"/>
              <w:rPr>
                <w:i/>
                <w:iCs/>
                <w:highlight w:val="yellow"/>
              </w:rPr>
            </w:pPr>
            <w:r w:rsidRPr="00EF2407">
              <w:rPr>
                <w:highlight w:val="yellow"/>
              </w:rPr>
              <w:t>Kryterium 4, SJK 4.1:</w:t>
            </w:r>
            <w:r w:rsidRPr="00EF2407">
              <w:rPr>
                <w:highlight w:val="yellow"/>
              </w:rPr>
              <w:br/>
            </w:r>
            <w:r w:rsidRPr="00EF2407">
              <w:rPr>
                <w:i/>
                <w:iCs/>
                <w:highlight w:val="yellow"/>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257453CB" w14:textId="77777777" w:rsidR="00E32B68" w:rsidRPr="00EF2407" w:rsidRDefault="005868AC" w:rsidP="00A45B98">
            <w:pPr>
              <w:pStyle w:val="TekstTabeli"/>
              <w:rPr>
                <w:i/>
                <w:highlight w:val="yellow"/>
              </w:rPr>
            </w:pPr>
            <w:r w:rsidRPr="00EF2407">
              <w:rPr>
                <w:iCs/>
                <w:highlight w:val="yellow"/>
              </w:rPr>
              <w:t>7.1.2 Zasoby ludzkie:</w:t>
            </w:r>
            <w:r w:rsidRPr="00EF2407">
              <w:rPr>
                <w:iCs/>
                <w:highlight w:val="yellow"/>
              </w:rPr>
              <w:br/>
            </w:r>
            <w:r w:rsidRPr="00EF2407">
              <w:rPr>
                <w:i/>
                <w:highlight w:val="yellow"/>
              </w:rPr>
              <w:t>(…) powinny obejmować (…):</w:t>
            </w:r>
            <w:r w:rsidRPr="00EF2407">
              <w:rPr>
                <w:i/>
                <w:highlight w:val="yellow"/>
              </w:rPr>
              <w:br/>
              <w:t>a) personel zatrudniony przez organizację;</w:t>
            </w:r>
            <w:r w:rsidRPr="00EF2407">
              <w:rPr>
                <w:i/>
                <w:highlight w:val="yellow"/>
              </w:rPr>
              <w:br/>
              <w:t>b) wolontariuszy i stażystów współpracujących z organizacją lub przyczyniających się do jej działalności;</w:t>
            </w:r>
            <w:r w:rsidRPr="00EF2407">
              <w:rPr>
                <w:i/>
                <w:highlight w:val="yellow"/>
              </w:rPr>
              <w:br/>
              <w:t>c) personel dostawców zewnętrznych współpracujący z organizacją lub przyczyniający się do jej działalności.</w:t>
            </w:r>
          </w:p>
        </w:tc>
        <w:tc>
          <w:tcPr>
            <w:tcW w:w="1447" w:type="dxa"/>
            <w:vAlign w:val="center"/>
          </w:tcPr>
          <w:p w14:paraId="7ABF4BB0"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nauczyciele</w:t>
            </w:r>
          </w:p>
          <w:p w14:paraId="17C7A0F1" w14:textId="77777777" w:rsidR="00881745" w:rsidRPr="00EF2407" w:rsidRDefault="00112190" w:rsidP="00112190">
            <w:pPr>
              <w:pStyle w:val="TekstTabeli"/>
              <w:rPr>
                <w:highlight w:val="yellow"/>
              </w:rPr>
            </w:pPr>
            <w:r w:rsidRPr="00EF2407">
              <w:rPr>
                <w:highlight w:val="yellow"/>
              </w:rPr>
              <w:t>ISO 21001: pracownicy, wolontariusza i stażyści, dostawcy</w:t>
            </w:r>
          </w:p>
        </w:tc>
      </w:tr>
      <w:tr w:rsidR="000137D4" w:rsidRPr="00EF2407" w14:paraId="14257224" w14:textId="77777777" w:rsidTr="001D2950">
        <w:trPr>
          <w:cantSplit/>
        </w:trPr>
        <w:tc>
          <w:tcPr>
            <w:tcW w:w="3118" w:type="dxa"/>
            <w:vAlign w:val="center"/>
          </w:tcPr>
          <w:p w14:paraId="2886E163" w14:textId="77777777" w:rsidR="00E32B68" w:rsidRPr="00EF2407" w:rsidRDefault="00E32B68" w:rsidP="00A45B98">
            <w:pPr>
              <w:pStyle w:val="TekstTabeli"/>
              <w:rPr>
                <w:highlight w:val="yellow"/>
              </w:rPr>
            </w:pPr>
            <w:r w:rsidRPr="00EF2407">
              <w:rPr>
                <w:highlight w:val="yellow"/>
              </w:rPr>
              <w:t>Kryterium 4, SJK 4.2:</w:t>
            </w:r>
            <w:r w:rsidRPr="00EF2407">
              <w:rPr>
                <w:highlight w:val="yellow"/>
              </w:rPr>
              <w:br/>
            </w:r>
            <w:r w:rsidRPr="00EF2407">
              <w:rPr>
                <w:i/>
                <w:iCs/>
                <w:highlight w:val="yellow"/>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5981660F" w14:textId="77777777" w:rsidR="00881745" w:rsidRPr="00EF2407" w:rsidRDefault="00E32B68" w:rsidP="00A45B98">
            <w:pPr>
              <w:pStyle w:val="TekstTabeli"/>
              <w:rPr>
                <w:highlight w:val="yellow"/>
              </w:rPr>
            </w:pPr>
            <w:r w:rsidRPr="00EF2407">
              <w:rPr>
                <w:highlight w:val="yellow"/>
              </w:rPr>
              <w:t>Kryterium 7, SJK 7.1:</w:t>
            </w:r>
            <w:r w:rsidRPr="00EF2407">
              <w:rPr>
                <w:highlight w:val="yellow"/>
              </w:rPr>
              <w:br/>
            </w:r>
            <w:r w:rsidRPr="00EF2407">
              <w:rPr>
                <w:i/>
                <w:iCs/>
                <w:highlight w:val="yellow"/>
              </w:rPr>
              <w:t>(…) nauczyciele akademiccy są przygotowani do nauczania, a studenci do uczenia się w językach obcych, wspierana jest międzynarodowa mobilność studentów i nauczycieli akademickich (…).</w:t>
            </w:r>
          </w:p>
        </w:tc>
        <w:tc>
          <w:tcPr>
            <w:tcW w:w="4592" w:type="dxa"/>
            <w:vAlign w:val="center"/>
          </w:tcPr>
          <w:p w14:paraId="54353825" w14:textId="77777777" w:rsidR="00E32B68" w:rsidRPr="00EF2407" w:rsidRDefault="00E32B68" w:rsidP="00A45B98">
            <w:pPr>
              <w:pStyle w:val="TekstTabeli"/>
              <w:rPr>
                <w:highlight w:val="yellow"/>
              </w:rPr>
            </w:pPr>
            <w:r w:rsidRPr="00EF2407">
              <w:rPr>
                <w:iCs/>
                <w:highlight w:val="yellow"/>
              </w:rPr>
              <w:t>7.1.6 Wiedza organizacyjna:</w:t>
            </w:r>
            <w:r w:rsidRPr="00EF2407">
              <w:rPr>
                <w:iCs/>
                <w:highlight w:val="yellow"/>
              </w:rPr>
              <w:br/>
            </w:r>
            <w:r w:rsidRPr="00EF2407">
              <w:rPr>
                <w:i/>
                <w:highlight w:val="yellow"/>
              </w:rPr>
              <w:t>Organizacja powinna zachęcać do wymiany wiedzy między wszystkimi edukatorami i personelem,</w:t>
            </w:r>
          </w:p>
          <w:p w14:paraId="18B7D676" w14:textId="77777777" w:rsidR="00881745" w:rsidRPr="00EF2407" w:rsidRDefault="00157EB6" w:rsidP="00A45B98">
            <w:pPr>
              <w:pStyle w:val="TekstTabeli"/>
              <w:rPr>
                <w:highlight w:val="yellow"/>
              </w:rPr>
            </w:pPr>
            <w:r w:rsidRPr="00EF2407">
              <w:rPr>
                <w:highlight w:val="yellow"/>
              </w:rPr>
              <w:t>7.2 Kompetencje; 7.2.1 Ogólne:</w:t>
            </w:r>
            <w:r w:rsidRPr="00EF2407">
              <w:rPr>
                <w:highlight w:val="yellow"/>
              </w:rPr>
              <w:br/>
            </w:r>
            <w:r w:rsidRPr="00EF2407">
              <w:rPr>
                <w:i/>
                <w:iCs/>
                <w:highlight w:val="yellow"/>
              </w:rPr>
              <w:t>Organizacja powinna:</w:t>
            </w:r>
            <w:r w:rsidRPr="00EF2407">
              <w:rPr>
                <w:i/>
                <w:iCs/>
                <w:highlight w:val="yellow"/>
              </w:rPr>
              <w:br/>
              <w:t>a) określić niezbędne kompetencje osób wykonujących pracę pod jej nadzorem, która wpływa na jej wyniki w zakresie edukacji;</w:t>
            </w:r>
            <w:r w:rsidRPr="00EF2407">
              <w:rPr>
                <w:i/>
                <w:iCs/>
                <w:highlight w:val="yellow"/>
              </w:rPr>
              <w:br/>
              <w:t>b) zapewnić, aby te osoby były kompetentne na podstawie odpowiedniego wykształcenia, szkolenia lub doświadczenia;</w:t>
            </w:r>
            <w:r w:rsidRPr="00EF2407">
              <w:rPr>
                <w:i/>
                <w:iCs/>
                <w:highlight w:val="yellow"/>
              </w:rPr>
              <w:br/>
              <w:t>c) ustalić i wdrożyć metody oceny wyników pracy personelu;</w:t>
            </w:r>
            <w:r w:rsidRPr="00EF2407">
              <w:rPr>
                <w:i/>
                <w:iCs/>
                <w:highlight w:val="yellow"/>
              </w:rPr>
              <w:br/>
              <w:t>(…)</w:t>
            </w:r>
            <w:r w:rsidR="00112190" w:rsidRPr="00EF2407">
              <w:rPr>
                <w:i/>
                <w:iCs/>
                <w:highlight w:val="yellow"/>
              </w:rPr>
              <w:t xml:space="preserve"> </w:t>
            </w:r>
            <w:r w:rsidR="00112190" w:rsidRPr="00EF2407">
              <w:rPr>
                <w:i/>
                <w:iCs/>
                <w:highlight w:val="yellow"/>
              </w:rPr>
              <w:br/>
            </w:r>
            <w:r w:rsidRPr="00EF2407">
              <w:rPr>
                <w:i/>
                <w:iCs/>
                <w:highlight w:val="yellow"/>
              </w:rPr>
              <w:t>e) podjąć działania mające na celu wsparcie i zapewnienie ciągłego rozwijania odpowiednich kompetencji pracowników;</w:t>
            </w:r>
          </w:p>
        </w:tc>
        <w:tc>
          <w:tcPr>
            <w:tcW w:w="1447" w:type="dxa"/>
            <w:vAlign w:val="center"/>
          </w:tcPr>
          <w:p w14:paraId="5FAB195F"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nauczyciele</w:t>
            </w:r>
          </w:p>
          <w:p w14:paraId="41F94DAB" w14:textId="77777777" w:rsidR="00881745" w:rsidRPr="00EF2407" w:rsidRDefault="00112190" w:rsidP="00112190">
            <w:pPr>
              <w:pStyle w:val="TekstTabeli"/>
              <w:rPr>
                <w:highlight w:val="yellow"/>
              </w:rPr>
            </w:pPr>
            <w:r w:rsidRPr="00EF2407">
              <w:rPr>
                <w:highlight w:val="yellow"/>
              </w:rPr>
              <w:t>ISO 21001: pracownicy, nauczyciele,</w:t>
            </w:r>
          </w:p>
        </w:tc>
      </w:tr>
      <w:tr w:rsidR="000137D4" w:rsidRPr="00EF2407" w14:paraId="4411C62B" w14:textId="77777777" w:rsidTr="001D2950">
        <w:trPr>
          <w:cantSplit/>
        </w:trPr>
        <w:tc>
          <w:tcPr>
            <w:tcW w:w="3118" w:type="dxa"/>
            <w:vAlign w:val="center"/>
          </w:tcPr>
          <w:p w14:paraId="7B987A75" w14:textId="77777777" w:rsidR="00881745" w:rsidRPr="00EF2407" w:rsidRDefault="00FC76C4" w:rsidP="00A45B98">
            <w:pPr>
              <w:pStyle w:val="TekstTabeli"/>
              <w:rPr>
                <w:i/>
                <w:iCs/>
                <w:highlight w:val="yellow"/>
              </w:rPr>
            </w:pPr>
            <w:r w:rsidRPr="00EF2407">
              <w:rPr>
                <w:highlight w:val="yellow"/>
              </w:rPr>
              <w:lastRenderedPageBreak/>
              <w:t>Kryterium 6, SJK 6.1:</w:t>
            </w:r>
            <w:r w:rsidRPr="00EF2407">
              <w:rPr>
                <w:highlight w:val="yellow"/>
              </w:rPr>
              <w:br/>
            </w:r>
            <w:r w:rsidRPr="00EF2407">
              <w:rPr>
                <w:i/>
                <w:iCs/>
                <w:highlight w:val="yellow"/>
              </w:rPr>
              <w:t>Prowadzona jest współpraca z otoczeniem społeczno-gospodarczym, w tym z pracodawcami, w konstruowaniu programu studiów, jego realizacji oraz doskonaleniu.</w:t>
            </w:r>
          </w:p>
          <w:p w14:paraId="239EE13A" w14:textId="77777777" w:rsidR="00E32B68" w:rsidRPr="00EF2407" w:rsidRDefault="00E32B68" w:rsidP="00A45B98">
            <w:pPr>
              <w:pStyle w:val="TekstTabeli"/>
              <w:rPr>
                <w:i/>
                <w:iCs/>
                <w:highlight w:val="yellow"/>
              </w:rPr>
            </w:pPr>
            <w:r w:rsidRPr="00EF2407">
              <w:rPr>
                <w:highlight w:val="yellow"/>
              </w:rPr>
              <w:t>Kryterium 6, SJK 6.2:</w:t>
            </w:r>
            <w:r w:rsidRPr="00EF2407">
              <w:rPr>
                <w:highlight w:val="yellow"/>
              </w:rPr>
              <w:br/>
            </w:r>
            <w:r w:rsidRPr="00EF2407">
              <w:rPr>
                <w:i/>
                <w:iCs/>
                <w:highlight w:val="yellow"/>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21333854" w14:textId="77777777" w:rsidR="00881745" w:rsidRPr="00EF2407" w:rsidRDefault="00157EB6" w:rsidP="00A45B98">
            <w:pPr>
              <w:pStyle w:val="TekstTabeli"/>
              <w:rPr>
                <w:i/>
                <w:highlight w:val="yellow"/>
              </w:rPr>
            </w:pPr>
            <w:r w:rsidRPr="00EF2407">
              <w:rPr>
                <w:iCs/>
                <w:highlight w:val="yellow"/>
              </w:rPr>
              <w:t>7.4 Komunikacja; 7.4.2 Cele komunikacji:</w:t>
            </w:r>
            <w:r w:rsidRPr="00EF2407">
              <w:rPr>
                <w:iCs/>
                <w:highlight w:val="yellow"/>
              </w:rPr>
              <w:br/>
            </w:r>
            <w:r w:rsidRPr="00EF2407">
              <w:rPr>
                <w:i/>
                <w:highlight w:val="yellow"/>
              </w:rPr>
              <w:t>Wewnętrzna i zewnętrzna komunikacja powinna mieć na celu:</w:t>
            </w:r>
            <w:r w:rsidRPr="00EF2407">
              <w:rPr>
                <w:i/>
                <w:highlight w:val="yellow"/>
              </w:rPr>
              <w:br/>
              <w:t>a) poszukiwanie opinii lub zgody odpowiednich zainteresowanych stron;</w:t>
            </w:r>
            <w:r w:rsidRPr="00EF2407">
              <w:rPr>
                <w:i/>
                <w:highlight w:val="yellow"/>
              </w:rPr>
              <w:br/>
              <w:t>b) przekazywanie zainteresowanym stronom istotnych, dokładnych i aktualnych informacji zgodnych z misją, wizją, strategią i polityką organizacji;</w:t>
            </w:r>
            <w:r w:rsidRPr="00EF2407">
              <w:rPr>
                <w:i/>
                <w:highlight w:val="yellow"/>
              </w:rPr>
              <w:br/>
              <w:t>c) współpracę i koordynację działań i procesów z odpowiednimi zainteresowanymi stronami</w:t>
            </w:r>
          </w:p>
          <w:p w14:paraId="4504A237" w14:textId="77777777" w:rsidR="00E32B68" w:rsidRPr="00EF2407" w:rsidRDefault="00E32B68" w:rsidP="00A45B98">
            <w:pPr>
              <w:pStyle w:val="TekstTabeli"/>
              <w:rPr>
                <w:iCs/>
                <w:highlight w:val="yellow"/>
              </w:rPr>
            </w:pPr>
            <w:r w:rsidRPr="00EF2407">
              <w:rPr>
                <w:iCs/>
                <w:highlight w:val="yellow"/>
              </w:rPr>
              <w:t>7.4.3 Organizacja komunikacji:</w:t>
            </w:r>
            <w:r w:rsidRPr="00EF2407">
              <w:rPr>
                <w:iCs/>
                <w:highlight w:val="yellow"/>
              </w:rPr>
              <w:br/>
            </w:r>
            <w:r w:rsidRPr="00EF2407">
              <w:rPr>
                <w:i/>
                <w:highlight w:val="yellow"/>
              </w:rPr>
              <w:t>7.4.3.1 Organizacja powinna określić i wdrożyć skuteczne metody komunikacji z uczącymi się i innymi zainteresowanymi stronami w odniesieniu do: (…)</w:t>
            </w:r>
            <w:r w:rsidRPr="00EF2407">
              <w:rPr>
                <w:i/>
                <w:highlight w:val="yellow"/>
              </w:rPr>
              <w:br/>
              <w:t>e) informacji zwrotnej od uczących się i zainteresowanych stron, w tym skarg uczniów oraz ankiet satysfakcji uczniów/zainteresowanych stron.</w:t>
            </w:r>
            <w:r w:rsidRPr="00EF2407">
              <w:rPr>
                <w:i/>
                <w:highlight w:val="yellow"/>
              </w:rPr>
              <w:br/>
              <w:t>7.4.3.2 W zaplanowanych odstępach czasu organizacja powinna:</w:t>
            </w:r>
            <w:r w:rsidRPr="00EF2407">
              <w:rPr>
                <w:i/>
                <w:highlight w:val="yellow"/>
              </w:rPr>
              <w:br/>
              <w:t>(…) b) analizować i ulepszać plan komunikacji na podstawie wyników monitoringu.</w:t>
            </w:r>
          </w:p>
        </w:tc>
        <w:tc>
          <w:tcPr>
            <w:tcW w:w="1447" w:type="dxa"/>
            <w:vAlign w:val="center"/>
          </w:tcPr>
          <w:p w14:paraId="5DCFFE8E"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r>
            <w:r w:rsidR="000137D4" w:rsidRPr="00EF2407">
              <w:rPr>
                <w:highlight w:val="yellow"/>
              </w:rPr>
              <w:t>otoczenie społeczno-gospodarcze, pracodawcy, studenci</w:t>
            </w:r>
          </w:p>
          <w:p w14:paraId="0F6580FB" w14:textId="77777777" w:rsidR="00881745" w:rsidRPr="00EF2407" w:rsidRDefault="00112190" w:rsidP="00112190">
            <w:pPr>
              <w:pStyle w:val="TekstTabeli"/>
              <w:rPr>
                <w:highlight w:val="yellow"/>
              </w:rPr>
            </w:pPr>
            <w:r w:rsidRPr="00EF2407">
              <w:rPr>
                <w:highlight w:val="yellow"/>
              </w:rPr>
              <w:t xml:space="preserve">ISO 21001: studenci, inni </w:t>
            </w:r>
            <w:r w:rsidRPr="00EF2407">
              <w:rPr>
                <w:highlight w:val="yellow"/>
              </w:rPr>
              <w:br/>
              <w:t>beneficjenci,</w:t>
            </w:r>
          </w:p>
        </w:tc>
      </w:tr>
      <w:tr w:rsidR="000137D4" w:rsidRPr="00EF2407" w14:paraId="7F80BFE1" w14:textId="77777777" w:rsidTr="001D2950">
        <w:trPr>
          <w:cantSplit/>
        </w:trPr>
        <w:tc>
          <w:tcPr>
            <w:tcW w:w="3118" w:type="dxa"/>
            <w:vAlign w:val="center"/>
          </w:tcPr>
          <w:p w14:paraId="78EC472B" w14:textId="77777777" w:rsidR="00FC76C4" w:rsidRPr="00EF2407" w:rsidRDefault="00FC76C4" w:rsidP="00A45B98">
            <w:pPr>
              <w:pStyle w:val="TekstTabeli"/>
              <w:rPr>
                <w:highlight w:val="yellow"/>
              </w:rPr>
            </w:pPr>
          </w:p>
        </w:tc>
        <w:tc>
          <w:tcPr>
            <w:tcW w:w="4592" w:type="dxa"/>
            <w:vAlign w:val="center"/>
          </w:tcPr>
          <w:p w14:paraId="1B733DE0" w14:textId="77777777" w:rsidR="00FC76C4" w:rsidRPr="00EF2407" w:rsidRDefault="00C745DC" w:rsidP="00A45B98">
            <w:pPr>
              <w:pStyle w:val="TekstTabeli"/>
              <w:rPr>
                <w:i/>
                <w:highlight w:val="yellow"/>
              </w:rPr>
            </w:pPr>
            <w:r w:rsidRPr="00EF2407">
              <w:rPr>
                <w:iCs/>
                <w:highlight w:val="yellow"/>
              </w:rPr>
              <w:t>Rozdział 8 Działanie operacyjne; 8.2 Wymagania dotyczące produktów i usług edukacyjnych; 8.2.1 Określenie wymagań dla produktów i usług edukacyjnych:</w:t>
            </w:r>
            <w:r w:rsidRPr="00EF2407">
              <w:rPr>
                <w:iCs/>
                <w:highlight w:val="yellow"/>
              </w:rPr>
              <w:br/>
            </w:r>
            <w:r w:rsidRPr="00EF2407">
              <w:rPr>
                <w:i/>
                <w:highlight w:val="yellow"/>
              </w:rPr>
              <w:t>(…) organizacja powinna zapewnić, że wymagania dotyczące produktów i usług edukacyjnych są zdefiniowane, w tym tych:</w:t>
            </w:r>
            <w:r w:rsidRPr="00EF2407">
              <w:rPr>
                <w:i/>
                <w:highlight w:val="yellow"/>
              </w:rPr>
              <w:br/>
              <w:t>a) uznanych za konieczne przez organizację ze względu na jej politykę i plan strategiczny;</w:t>
            </w:r>
            <w:r w:rsidRPr="00EF2407">
              <w:rPr>
                <w:i/>
                <w:highlight w:val="yellow"/>
              </w:rPr>
              <w:br/>
              <w:t>b) wynikających z analizy potrzeb, (…) (obecnych i</w:t>
            </w:r>
            <w:r w:rsidR="00BB4550" w:rsidRPr="00EF2407">
              <w:rPr>
                <w:i/>
                <w:highlight w:val="yellow"/>
              </w:rPr>
              <w:t> </w:t>
            </w:r>
            <w:r w:rsidRPr="00EF2407">
              <w:rPr>
                <w:i/>
                <w:highlight w:val="yellow"/>
              </w:rPr>
              <w:t>potencjalnych) uczących się i innych beneficjentów</w:t>
            </w:r>
          </w:p>
        </w:tc>
        <w:tc>
          <w:tcPr>
            <w:tcW w:w="1447" w:type="dxa"/>
            <w:vAlign w:val="center"/>
          </w:tcPr>
          <w:p w14:paraId="2F197A97" w14:textId="77777777" w:rsidR="00FC76C4" w:rsidRPr="00EF2407" w:rsidRDefault="00000137" w:rsidP="00A45B98">
            <w:pPr>
              <w:pStyle w:val="TekstTabeli"/>
              <w:rPr>
                <w:highlight w:val="yellow"/>
              </w:rPr>
            </w:pPr>
            <w:r w:rsidRPr="00EF2407">
              <w:rPr>
                <w:highlight w:val="yellow"/>
              </w:rPr>
              <w:t>ISO 21001</w:t>
            </w:r>
            <w:r w:rsidR="000137D4" w:rsidRPr="00EF2407">
              <w:rPr>
                <w:highlight w:val="yellow"/>
              </w:rPr>
              <w:t xml:space="preserve">: studenci </w:t>
            </w:r>
            <w:r w:rsidR="000137D4" w:rsidRPr="00EF2407">
              <w:rPr>
                <w:highlight w:val="yellow"/>
              </w:rPr>
              <w:br/>
              <w:t xml:space="preserve">obecni </w:t>
            </w:r>
            <w:r w:rsidR="000137D4" w:rsidRPr="00EF2407">
              <w:rPr>
                <w:highlight w:val="yellow"/>
              </w:rPr>
              <w:br/>
              <w:t>i potencjalni</w:t>
            </w:r>
          </w:p>
        </w:tc>
      </w:tr>
      <w:tr w:rsidR="000137D4" w:rsidRPr="00EF2407" w14:paraId="45F62296" w14:textId="77777777" w:rsidTr="001D2950">
        <w:trPr>
          <w:cantSplit/>
        </w:trPr>
        <w:tc>
          <w:tcPr>
            <w:tcW w:w="3118" w:type="dxa"/>
            <w:vAlign w:val="center"/>
          </w:tcPr>
          <w:p w14:paraId="094E1074" w14:textId="77777777" w:rsidR="00E32B68" w:rsidRPr="00EF2407" w:rsidRDefault="00E32B68" w:rsidP="00A45B98">
            <w:pPr>
              <w:pStyle w:val="TekstTabeli"/>
              <w:rPr>
                <w:i/>
                <w:iCs/>
                <w:highlight w:val="yellow"/>
              </w:rPr>
            </w:pPr>
            <w:r w:rsidRPr="00EF2407">
              <w:rPr>
                <w:highlight w:val="yellow"/>
              </w:rPr>
              <w:t>Kryterium 3, SJK 3.1:</w:t>
            </w:r>
            <w:r w:rsidRPr="00EF2407">
              <w:rPr>
                <w:highlight w:val="yellow"/>
              </w:rPr>
              <w:br/>
            </w:r>
            <w:r w:rsidRPr="00EF2407">
              <w:rPr>
                <w:i/>
                <w:iCs/>
                <w:highlight w:val="yellow"/>
              </w:rPr>
              <w:t>Stosowane są formalnie przyjęte i opublikowane, spójne i przejrzyste warunki przyjęcia kandydatów na studia (…).</w:t>
            </w:r>
          </w:p>
          <w:p w14:paraId="12D9F368" w14:textId="77777777" w:rsidR="00FC76C4" w:rsidRPr="00EF2407" w:rsidRDefault="00C745DC" w:rsidP="00A45B98">
            <w:pPr>
              <w:pStyle w:val="TekstTabeli"/>
              <w:rPr>
                <w:highlight w:val="yellow"/>
              </w:rPr>
            </w:pPr>
            <w:r w:rsidRPr="00EF2407">
              <w:rPr>
                <w:highlight w:val="yellow"/>
              </w:rPr>
              <w:t>Kryterium 9, SJK 9.1:</w:t>
            </w:r>
            <w:r w:rsidRPr="00EF2407">
              <w:rPr>
                <w:highlight w:val="yellow"/>
              </w:rPr>
              <w:br/>
            </w:r>
            <w:r w:rsidRPr="00EF2407">
              <w:rPr>
                <w:i/>
                <w:iCs/>
                <w:highlight w:val="yellow"/>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4E5B9846" w14:textId="77777777" w:rsidR="00E32B68" w:rsidRPr="00EF2407" w:rsidRDefault="00E32B68" w:rsidP="00A45B98">
            <w:pPr>
              <w:pStyle w:val="TekstTabeli"/>
              <w:rPr>
                <w:iCs/>
                <w:highlight w:val="yellow"/>
              </w:rPr>
            </w:pPr>
            <w:r w:rsidRPr="00EF2407">
              <w:rPr>
                <w:iCs/>
                <w:highlight w:val="yellow"/>
              </w:rPr>
              <w:t>8.2.2 Komunikowanie wymagań dotyczących produktów i usług edukacyjnych:</w:t>
            </w:r>
            <w:r w:rsidRPr="00EF2407">
              <w:rPr>
                <w:iCs/>
                <w:highlight w:val="yellow"/>
              </w:rPr>
              <w:br/>
            </w:r>
            <w:r w:rsidRPr="00EF2407">
              <w:rPr>
                <w:i/>
                <w:highlight w:val="yellow"/>
              </w:rPr>
              <w:t>Na początku, lub przed dostarczeniem produktów i</w:t>
            </w:r>
            <w:r w:rsidR="00BB4550" w:rsidRPr="00EF2407">
              <w:rPr>
                <w:i/>
                <w:highlight w:val="yellow"/>
              </w:rPr>
              <w:t> </w:t>
            </w:r>
            <w:r w:rsidRPr="00EF2407">
              <w:rPr>
                <w:i/>
                <w:highlight w:val="yellow"/>
              </w:rPr>
              <w:t>usług edukacyjnych, organizacja powinna powiadomić uczących się oraz innych istotnych [interesariuszy] i (…) sprawdzić ich zrozumienie:</w:t>
            </w:r>
            <w:r w:rsidRPr="00EF2407">
              <w:rPr>
                <w:i/>
                <w:highlight w:val="yellow"/>
              </w:rPr>
              <w:br/>
              <w:t>a) cel(ów), formatu i treści produktów i usług edukacyjnych, w tym instrumentów i kryteriów, które będą używane do oceny;</w:t>
            </w:r>
            <w:r w:rsidRPr="00EF2407">
              <w:rPr>
                <w:i/>
                <w:highlight w:val="yellow"/>
              </w:rPr>
              <w:br/>
              <w:t>b) zobowiązań, odpowiedzialności i oczekiwań stawianych uczącym się i innym beneficjentom;</w:t>
            </w:r>
          </w:p>
        </w:tc>
        <w:tc>
          <w:tcPr>
            <w:tcW w:w="1447" w:type="dxa"/>
            <w:vAlign w:val="center"/>
          </w:tcPr>
          <w:p w14:paraId="2AED97D0"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różne grupy odbiorców informacji</w:t>
            </w:r>
          </w:p>
          <w:p w14:paraId="77E5CCFE" w14:textId="77777777" w:rsidR="00FC76C4" w:rsidRPr="00EF2407" w:rsidRDefault="000137D4" w:rsidP="000137D4">
            <w:pPr>
              <w:pStyle w:val="TekstTabeli"/>
              <w:rPr>
                <w:highlight w:val="yellow"/>
              </w:rPr>
            </w:pPr>
            <w:r w:rsidRPr="00EF2407">
              <w:rPr>
                <w:highlight w:val="yellow"/>
              </w:rPr>
              <w:t xml:space="preserve">ISO 21001: studenci, inni </w:t>
            </w:r>
            <w:r w:rsidRPr="00EF2407">
              <w:rPr>
                <w:highlight w:val="yellow"/>
              </w:rPr>
              <w:br/>
              <w:t xml:space="preserve">beneficjenci, </w:t>
            </w:r>
          </w:p>
        </w:tc>
      </w:tr>
      <w:tr w:rsidR="000137D4" w:rsidRPr="00EF2407" w14:paraId="51BF11AB" w14:textId="77777777" w:rsidTr="001D2950">
        <w:trPr>
          <w:cantSplit/>
        </w:trPr>
        <w:tc>
          <w:tcPr>
            <w:tcW w:w="3118" w:type="dxa"/>
            <w:vAlign w:val="center"/>
          </w:tcPr>
          <w:p w14:paraId="0E99A724" w14:textId="77777777" w:rsidR="00FC76C4" w:rsidRPr="00EF2407" w:rsidRDefault="00FD6E5F" w:rsidP="00A45B98">
            <w:pPr>
              <w:pStyle w:val="TekstTabeli"/>
              <w:rPr>
                <w:highlight w:val="yellow"/>
              </w:rPr>
            </w:pPr>
            <w:r w:rsidRPr="00EF2407">
              <w:rPr>
                <w:highlight w:val="yellow"/>
              </w:rPr>
              <w:t>Kryterium 8, SJK 8.1:</w:t>
            </w:r>
            <w:r w:rsidRPr="00EF2407">
              <w:rPr>
                <w:highlight w:val="yellow"/>
              </w:rPr>
              <w:br/>
            </w:r>
            <w:r w:rsidRPr="00EF2407">
              <w:rPr>
                <w:i/>
                <w:iCs/>
                <w:highlight w:val="yellow"/>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37ADD0F8" w14:textId="77777777" w:rsidR="00FC76C4" w:rsidRPr="00EF2407" w:rsidRDefault="00E32B68" w:rsidP="00A45B98">
            <w:pPr>
              <w:pStyle w:val="TekstTabeli"/>
              <w:rPr>
                <w:iCs/>
                <w:highlight w:val="yellow"/>
              </w:rPr>
            </w:pPr>
            <w:r w:rsidRPr="00EF2407">
              <w:rPr>
                <w:iCs/>
                <w:highlight w:val="yellow"/>
              </w:rPr>
              <w:t>8.5 Dostarczanie produktów i usług edukacyjnych; 8.5.3 Własność należąca do stron zainteresowanych:</w:t>
            </w:r>
            <w:r w:rsidRPr="00EF2407">
              <w:rPr>
                <w:iCs/>
                <w:highlight w:val="yellow"/>
              </w:rPr>
              <w:br/>
            </w:r>
            <w:r w:rsidRPr="00EF2407">
              <w:rPr>
                <w:i/>
                <w:highlight w:val="yellow"/>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2236791C"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studenci</w:t>
            </w:r>
          </w:p>
          <w:p w14:paraId="1ED0F7CC" w14:textId="77777777" w:rsidR="00FC76C4" w:rsidRPr="00EF2407" w:rsidRDefault="000137D4" w:rsidP="000137D4">
            <w:pPr>
              <w:pStyle w:val="TekstTabeli"/>
              <w:rPr>
                <w:highlight w:val="yellow"/>
              </w:rPr>
            </w:pPr>
            <w:r w:rsidRPr="00EF2407">
              <w:rPr>
                <w:highlight w:val="yellow"/>
              </w:rPr>
              <w:t xml:space="preserve">ISO 21001: różni </w:t>
            </w:r>
            <w:r w:rsidRPr="00EF2407">
              <w:rPr>
                <w:highlight w:val="yellow"/>
              </w:rPr>
              <w:br/>
              <w:t>interesariusze,</w:t>
            </w:r>
          </w:p>
        </w:tc>
      </w:tr>
      <w:tr w:rsidR="000137D4" w:rsidRPr="00EF2407" w14:paraId="2ABF862E" w14:textId="77777777" w:rsidTr="001D2950">
        <w:trPr>
          <w:cantSplit/>
        </w:trPr>
        <w:tc>
          <w:tcPr>
            <w:tcW w:w="3118" w:type="dxa"/>
            <w:vAlign w:val="center"/>
          </w:tcPr>
          <w:p w14:paraId="2A15AEAE" w14:textId="77777777" w:rsidR="00C745DC" w:rsidRPr="00EF2407" w:rsidRDefault="00C745DC" w:rsidP="00A45B98">
            <w:pPr>
              <w:pStyle w:val="TekstTabeli"/>
              <w:rPr>
                <w:highlight w:val="yellow"/>
              </w:rPr>
            </w:pPr>
            <w:r w:rsidRPr="00EF2407">
              <w:rPr>
                <w:highlight w:val="yellow"/>
              </w:rPr>
              <w:lastRenderedPageBreak/>
              <w:t>Kryterium 3, SJK 3.2:</w:t>
            </w:r>
            <w:r w:rsidRPr="00EF2407">
              <w:rPr>
                <w:highlight w:val="yellow"/>
              </w:rPr>
              <w:br/>
            </w:r>
            <w:r w:rsidRPr="00EF2407">
              <w:rPr>
                <w:i/>
                <w:iCs/>
                <w:highlight w:val="yellow"/>
              </w:rPr>
              <w:t>System weryfikacji efektów uczenia się umożliwia monitorowanie postępów (…) i wiarygodną ocenę stopnia osiągnięcia przez studentów efektów uczenia się, a (…) metody weryfikacji i oceny są zorientowane na studenta (…).</w:t>
            </w:r>
          </w:p>
          <w:p w14:paraId="1CDB0FB9" w14:textId="77777777" w:rsidR="0090001A" w:rsidRPr="00EF2407" w:rsidRDefault="00E32B68" w:rsidP="00A45B98">
            <w:pPr>
              <w:pStyle w:val="TekstTabeli"/>
              <w:rPr>
                <w:highlight w:val="yellow"/>
              </w:rPr>
            </w:pPr>
            <w:r w:rsidRPr="00EF2407">
              <w:rPr>
                <w:highlight w:val="yellow"/>
              </w:rPr>
              <w:t>Kryterium 9, SJK 9.2:</w:t>
            </w:r>
            <w:r w:rsidRPr="00EF2407">
              <w:rPr>
                <w:highlight w:val="yellow"/>
              </w:rPr>
              <w:br/>
            </w:r>
            <w:r w:rsidRPr="00EF2407">
              <w:rPr>
                <w:i/>
                <w:iCs/>
                <w:highlight w:val="yellow"/>
              </w:rPr>
              <w:t>Zakres przedmiotowy i jakość informacji o studiach podlegają systematycznym ocenom, w których uczestniczą studenci i inni odbiorcy informacji (…)</w:t>
            </w:r>
          </w:p>
        </w:tc>
        <w:tc>
          <w:tcPr>
            <w:tcW w:w="4592" w:type="dxa"/>
            <w:vAlign w:val="center"/>
          </w:tcPr>
          <w:p w14:paraId="1AF6DCC3" w14:textId="77777777" w:rsidR="00E32B68" w:rsidRPr="00EF2407" w:rsidRDefault="00E32B68" w:rsidP="00A45B98">
            <w:pPr>
              <w:pStyle w:val="TekstTabeli"/>
              <w:rPr>
                <w:iCs/>
                <w:highlight w:val="yellow"/>
              </w:rPr>
            </w:pPr>
            <w:r w:rsidRPr="00EF2407">
              <w:rPr>
                <w:highlight w:val="yellow"/>
              </w:rPr>
              <w:t>Rozdział 9 Ocena efektów działania; 9.1 Monitorowanie, pomiar, analiza i ocena; 9.1.2 Satysfakcja uczących się, innych beneficjentów i personelu; 9.1.2.1 Monitorowanie Satysfakcji:</w:t>
            </w:r>
            <w:r w:rsidRPr="00EF2407">
              <w:rPr>
                <w:highlight w:val="yellow"/>
              </w:rPr>
              <w:br/>
            </w:r>
            <w:r w:rsidRPr="00EF2407">
              <w:rPr>
                <w:i/>
                <w:iCs/>
                <w:highlight w:val="yellow"/>
              </w:rPr>
              <w:t>Organizacja powinna monitorować satysfakcję uczących się, innych beneficjentów i personelu, a także ich postrzeganie stopnia, w jakim ich potrzeby i oczekiwania zostały spełnione.</w:t>
            </w:r>
          </w:p>
          <w:p w14:paraId="0B7FF34B" w14:textId="77777777" w:rsidR="0090001A" w:rsidRPr="00EF2407" w:rsidRDefault="00E32B68" w:rsidP="000137D4">
            <w:pPr>
              <w:pStyle w:val="TekstTabeli"/>
              <w:rPr>
                <w:iCs/>
                <w:highlight w:val="yellow"/>
              </w:rPr>
            </w:pPr>
            <w:r w:rsidRPr="00EF2407">
              <w:rPr>
                <w:iCs/>
                <w:highlight w:val="yellow"/>
              </w:rPr>
              <w:t>9.1.3 Inne monitorowanie i mierzenie potrzeb:</w:t>
            </w:r>
            <w:r w:rsidRPr="00EF2407">
              <w:rPr>
                <w:iCs/>
                <w:highlight w:val="yellow"/>
              </w:rPr>
              <w:br/>
            </w:r>
            <w:r w:rsidRPr="00EF2407">
              <w:rPr>
                <w:i/>
                <w:highlight w:val="yellow"/>
              </w:rPr>
              <w:t>Organizacja powinna zapewnić, że następujące informacje zwrotne są pozyskiwane od i udostępniane odpowiednim interesariuszom:</w:t>
            </w:r>
            <w:r w:rsidRPr="00EF2407">
              <w:rPr>
                <w:i/>
                <w:highlight w:val="yellow"/>
              </w:rPr>
              <w:br/>
              <w:t>a) opinie na temat produktów i usług edukacyjnych;</w:t>
            </w:r>
            <w:r w:rsidRPr="00EF2407">
              <w:rPr>
                <w:i/>
                <w:highlight w:val="yellow"/>
              </w:rPr>
              <w:br/>
              <w:t>b) opinie na temat ich skuteczności w osiąganiu uzgodnionych wyników kształcenia;</w:t>
            </w:r>
            <w:r w:rsidRPr="00EF2407">
              <w:rPr>
                <w:i/>
                <w:highlight w:val="yellow"/>
              </w:rPr>
              <w:br/>
              <w:t>c) opinie na temat wpływu organizacji na społeczność.</w:t>
            </w:r>
          </w:p>
        </w:tc>
        <w:tc>
          <w:tcPr>
            <w:tcW w:w="1447" w:type="dxa"/>
            <w:vAlign w:val="center"/>
          </w:tcPr>
          <w:p w14:paraId="46A53E8A"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różne grupy odbiorców informacji</w:t>
            </w:r>
          </w:p>
          <w:p w14:paraId="4C5D1A1C" w14:textId="77777777" w:rsidR="0090001A" w:rsidRPr="00EF2407" w:rsidRDefault="000137D4" w:rsidP="000137D4">
            <w:pPr>
              <w:pStyle w:val="TekstTabeli"/>
              <w:rPr>
                <w:highlight w:val="yellow"/>
              </w:rPr>
            </w:pPr>
            <w:r w:rsidRPr="00EF2407">
              <w:rPr>
                <w:highlight w:val="yellow"/>
              </w:rPr>
              <w:t xml:space="preserve">ISO 21001: studenci, </w:t>
            </w:r>
            <w:r w:rsidRPr="00EF2407">
              <w:rPr>
                <w:highlight w:val="yellow"/>
              </w:rPr>
              <w:br/>
              <w:t xml:space="preserve">pracownicy, inni </w:t>
            </w:r>
            <w:r w:rsidRPr="00EF2407">
              <w:rPr>
                <w:highlight w:val="yellow"/>
              </w:rPr>
              <w:br/>
              <w:t>beneficjenci,</w:t>
            </w:r>
            <w:r w:rsidRPr="00EF2407">
              <w:rPr>
                <w:highlight w:val="yellow"/>
              </w:rPr>
              <w:br/>
              <w:t xml:space="preserve">społeczeństwo, </w:t>
            </w:r>
          </w:p>
        </w:tc>
      </w:tr>
      <w:tr w:rsidR="000137D4" w:rsidRPr="00EF2407" w14:paraId="324D9773" w14:textId="77777777" w:rsidTr="001D2950">
        <w:trPr>
          <w:cantSplit/>
        </w:trPr>
        <w:tc>
          <w:tcPr>
            <w:tcW w:w="3118" w:type="dxa"/>
            <w:vAlign w:val="center"/>
          </w:tcPr>
          <w:p w14:paraId="108B5CAB" w14:textId="77777777" w:rsidR="0090001A" w:rsidRPr="00EF2407" w:rsidRDefault="00E32B68" w:rsidP="00A45B98">
            <w:pPr>
              <w:pStyle w:val="TekstTabeli"/>
              <w:rPr>
                <w:highlight w:val="yellow"/>
              </w:rPr>
            </w:pPr>
            <w:r w:rsidRPr="00EF2407">
              <w:rPr>
                <w:highlight w:val="yellow"/>
              </w:rPr>
              <w:t>Kryterium 10, SJK 10.1:</w:t>
            </w:r>
            <w:r w:rsidRPr="00EF2407">
              <w:rPr>
                <w:highlight w:val="yellow"/>
              </w:rPr>
              <w:br/>
            </w:r>
            <w:r w:rsidRPr="00EF2407">
              <w:rPr>
                <w:i/>
                <w:iCs/>
                <w:highlight w:val="yellow"/>
              </w:rPr>
              <w:t xml:space="preserve">(…) prowadzone są systematyczne oceny </w:t>
            </w:r>
            <w:r w:rsidR="00C745DC" w:rsidRPr="00EF2407">
              <w:rPr>
                <w:i/>
                <w:iCs/>
                <w:highlight w:val="yellow"/>
              </w:rPr>
              <w:t>(…)</w:t>
            </w:r>
            <w:r w:rsidRPr="00EF2407">
              <w:rPr>
                <w:i/>
                <w:iCs/>
                <w:highlight w:val="yellow"/>
              </w:rPr>
              <w:t xml:space="preserve"> oparte o wyniki analizy wiarygodnych danych i informacji, z udziałem interesariuszy wewnętrznych </w:t>
            </w:r>
            <w:r w:rsidR="00C745DC" w:rsidRPr="00EF2407">
              <w:rPr>
                <w:i/>
                <w:iCs/>
                <w:highlight w:val="yellow"/>
              </w:rPr>
              <w:t>(…)</w:t>
            </w:r>
            <w:r w:rsidRPr="00EF2407">
              <w:rPr>
                <w:i/>
                <w:iCs/>
                <w:highlight w:val="yellow"/>
              </w:rPr>
              <w:t xml:space="preserve"> oraz zewnętrznych, mające na celu doskonalenie jakości kształcenia.</w:t>
            </w:r>
          </w:p>
        </w:tc>
        <w:tc>
          <w:tcPr>
            <w:tcW w:w="4592" w:type="dxa"/>
            <w:vAlign w:val="center"/>
          </w:tcPr>
          <w:p w14:paraId="4D6ECA50" w14:textId="77777777" w:rsidR="000137D4" w:rsidRPr="00EF2407" w:rsidRDefault="000137D4" w:rsidP="00A45B98">
            <w:pPr>
              <w:pStyle w:val="TekstTabeli"/>
              <w:rPr>
                <w:iCs/>
                <w:highlight w:val="yellow"/>
              </w:rPr>
            </w:pPr>
            <w:r w:rsidRPr="00EF2407">
              <w:rPr>
                <w:iCs/>
                <w:highlight w:val="yellow"/>
              </w:rPr>
              <w:t>9.1.4 Metody monitorowania, pomiaru, analizy i oceny:</w:t>
            </w:r>
            <w:r w:rsidRPr="00EF2407">
              <w:rPr>
                <w:iCs/>
                <w:highlight w:val="yellow"/>
              </w:rPr>
              <w:br/>
            </w:r>
            <w:r w:rsidRPr="00EF2407">
              <w:rPr>
                <w:i/>
                <w:highlight w:val="yellow"/>
              </w:rPr>
              <w:t>9.1.4.2 Organizacja powinna zapewnić, że:</w:t>
            </w:r>
            <w:r w:rsidRPr="00EF2407">
              <w:rPr>
                <w:i/>
                <w:highlight w:val="yellow"/>
              </w:rPr>
              <w:br/>
              <w:t>a) zainteresowane strony zaangażowane w lub pod wpływem procesu oceniania są identyfikowane</w:t>
            </w:r>
          </w:p>
          <w:p w14:paraId="2E542FC3" w14:textId="77777777" w:rsidR="0090001A" w:rsidRPr="00EF2407" w:rsidRDefault="0090001A" w:rsidP="00A45B98">
            <w:pPr>
              <w:pStyle w:val="TekstTabeli"/>
              <w:rPr>
                <w:iCs/>
                <w:highlight w:val="yellow"/>
              </w:rPr>
            </w:pPr>
            <w:r w:rsidRPr="00EF2407">
              <w:rPr>
                <w:iCs/>
                <w:highlight w:val="yellow"/>
              </w:rPr>
              <w:t>9.3 Przegląd zarządzania; 9.3.3 Wyniki przeglądu zarządzania:</w:t>
            </w:r>
            <w:r w:rsidRPr="00EF2407">
              <w:rPr>
                <w:iCs/>
                <w:highlight w:val="yellow"/>
              </w:rPr>
              <w:br/>
            </w:r>
            <w:r w:rsidRPr="00EF2407">
              <w:rPr>
                <w:i/>
                <w:highlight w:val="yellow"/>
              </w:rPr>
              <w:t xml:space="preserve">Wyniki przeglądu zarządzania powinny zawierać decyzje odnoszące się do: </w:t>
            </w:r>
            <w:r w:rsidRPr="00EF2407">
              <w:rPr>
                <w:i/>
                <w:highlight w:val="yellow"/>
              </w:rPr>
              <w:br/>
              <w:t xml:space="preserve">a) możliwości ciągłego doskonalenia; </w:t>
            </w:r>
            <w:r w:rsidRPr="00EF2407">
              <w:rPr>
                <w:i/>
                <w:highlight w:val="yellow"/>
              </w:rPr>
              <w:br/>
              <w:t>b) potrzeby wprowadzenia zmian w SZOE;</w:t>
            </w:r>
            <w:r w:rsidRPr="00EF2407">
              <w:rPr>
                <w:i/>
                <w:highlight w:val="yellow"/>
              </w:rPr>
              <w:br/>
              <w:t>c) zapotrzebowania na zasoby</w:t>
            </w:r>
          </w:p>
        </w:tc>
        <w:tc>
          <w:tcPr>
            <w:tcW w:w="1447" w:type="dxa"/>
            <w:vAlign w:val="center"/>
          </w:tcPr>
          <w:p w14:paraId="6EB9175D"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różne grupy interesariuszy</w:t>
            </w:r>
          </w:p>
          <w:p w14:paraId="4DC24E95" w14:textId="77777777" w:rsidR="0090001A" w:rsidRPr="00EF2407" w:rsidRDefault="000137D4" w:rsidP="000137D4">
            <w:pPr>
              <w:pStyle w:val="TekstTabeli"/>
              <w:rPr>
                <w:highlight w:val="yellow"/>
              </w:rPr>
            </w:pPr>
            <w:r w:rsidRPr="00EF2407">
              <w:rPr>
                <w:highlight w:val="yellow"/>
              </w:rPr>
              <w:t>ISO 21001: różne grupy interesariuszy,</w:t>
            </w:r>
          </w:p>
        </w:tc>
      </w:tr>
      <w:tr w:rsidR="000137D4" w:rsidRPr="00EF2407" w14:paraId="5810901B" w14:textId="77777777" w:rsidTr="001D2950">
        <w:trPr>
          <w:cantSplit/>
        </w:trPr>
        <w:tc>
          <w:tcPr>
            <w:tcW w:w="3118" w:type="dxa"/>
            <w:vAlign w:val="center"/>
          </w:tcPr>
          <w:p w14:paraId="65B7F124" w14:textId="77777777" w:rsidR="0090001A" w:rsidRPr="00EF2407" w:rsidRDefault="0090001A" w:rsidP="001D2950">
            <w:pPr>
              <w:pStyle w:val="TekstTabeli"/>
              <w:keepNext/>
              <w:rPr>
                <w:highlight w:val="yellow"/>
              </w:rPr>
            </w:pPr>
          </w:p>
        </w:tc>
        <w:tc>
          <w:tcPr>
            <w:tcW w:w="4592" w:type="dxa"/>
            <w:vAlign w:val="center"/>
          </w:tcPr>
          <w:p w14:paraId="5CAACE2A" w14:textId="77777777" w:rsidR="0090001A" w:rsidRPr="00EF2407" w:rsidRDefault="0090001A" w:rsidP="001D2950">
            <w:pPr>
              <w:pStyle w:val="TekstTabeli"/>
              <w:keepNext/>
              <w:rPr>
                <w:iCs/>
                <w:highlight w:val="yellow"/>
              </w:rPr>
            </w:pPr>
            <w:r w:rsidRPr="00EF2407">
              <w:rPr>
                <w:iCs/>
                <w:highlight w:val="yellow"/>
              </w:rPr>
              <w:t>Rozdział 10 Poprawa; 10.3 Możliwości doskonalenia:</w:t>
            </w:r>
            <w:r w:rsidRPr="00EF2407">
              <w:rPr>
                <w:iCs/>
                <w:highlight w:val="yellow"/>
              </w:rPr>
              <w:br/>
            </w:r>
            <w:r w:rsidRPr="00EF2407">
              <w:rPr>
                <w:i/>
                <w:highlight w:val="yellow"/>
              </w:rPr>
              <w:t>Organizacja powinna określić i wybrać możliwości doskonalenia oraz wdrożyć wszelkie niezbędne działania w celu spełnienia wymagań uczących się i</w:t>
            </w:r>
            <w:r w:rsidR="00112190" w:rsidRPr="00EF2407">
              <w:rPr>
                <w:i/>
                <w:highlight w:val="yellow"/>
              </w:rPr>
              <w:t> </w:t>
            </w:r>
            <w:r w:rsidRPr="00EF2407">
              <w:rPr>
                <w:i/>
                <w:highlight w:val="yellow"/>
              </w:rPr>
              <w:t>innych beneficjentów oraz zwiększenia zadowolenia uczących się, innych beneficjentów, personelu oraz innych istotnych zainteresowanych stron, w tym dostawców zewnętrznych.</w:t>
            </w:r>
          </w:p>
        </w:tc>
        <w:tc>
          <w:tcPr>
            <w:tcW w:w="1447" w:type="dxa"/>
            <w:vAlign w:val="center"/>
          </w:tcPr>
          <w:p w14:paraId="1FB4042A" w14:textId="77777777" w:rsidR="0090001A" w:rsidRPr="00EF2407" w:rsidRDefault="000137D4" w:rsidP="001D2950">
            <w:pPr>
              <w:pStyle w:val="TekstTabeli"/>
              <w:keepNext/>
              <w:rPr>
                <w:highlight w:val="yellow"/>
              </w:rPr>
            </w:pPr>
            <w:r w:rsidRPr="00EF2407">
              <w:rPr>
                <w:highlight w:val="yellow"/>
              </w:rPr>
              <w:t xml:space="preserve">ISO 21001: studenci, pracownicy, inni beneficjenci, różne inne grupy </w:t>
            </w:r>
            <w:r w:rsidRPr="00EF2407">
              <w:rPr>
                <w:highlight w:val="yellow"/>
              </w:rPr>
              <w:br/>
              <w:t>interesariuszy</w:t>
            </w:r>
          </w:p>
        </w:tc>
      </w:tr>
    </w:tbl>
    <w:p w14:paraId="0E753547" w14:textId="3E144297" w:rsidR="00881745" w:rsidRDefault="00881745" w:rsidP="007770AA">
      <w:pPr>
        <w:pStyle w:val="rdo"/>
        <w:rPr>
          <w:noProof/>
          <w:highlight w:val="yellow"/>
          <w:lang w:val="pl-PL"/>
        </w:rPr>
      </w:pPr>
      <w:r w:rsidRPr="00EF2407">
        <w:rPr>
          <w:highlight w:val="yellow"/>
          <w:lang w:val="pl-PL"/>
        </w:rPr>
        <w:t xml:space="preserve">Źródło: opracowanie własne na podstawie </w:t>
      </w:r>
      <w:r w:rsidR="00FC76C4" w:rsidRPr="00EF2407">
        <w:rPr>
          <w:noProof/>
          <w:highlight w:val="yellow"/>
          <w:lang w:val="pl-PL"/>
        </w:rPr>
        <w:t>ISO 21001, 2018; PKA, 2019a</w:t>
      </w:r>
    </w:p>
    <w:p w14:paraId="5D42275E" w14:textId="77777777" w:rsidR="00EF2407" w:rsidRPr="00EF2407" w:rsidRDefault="00EF2407" w:rsidP="007770AA">
      <w:pPr>
        <w:pStyle w:val="rdo"/>
        <w:rPr>
          <w:noProof/>
          <w:lang w:val="pl-PL"/>
        </w:rPr>
      </w:pPr>
    </w:p>
    <w:p w14:paraId="650F1A56" w14:textId="77777777" w:rsidR="00EF2407" w:rsidRPr="00EF2407" w:rsidRDefault="00EF2407" w:rsidP="00EF2407">
      <w:pPr>
        <w:pStyle w:val="rdo"/>
        <w:rPr>
          <w:noProof/>
        </w:rPr>
      </w:pPr>
      <w:r w:rsidRPr="00EF2407">
        <w:rPr>
          <w:b/>
          <w:bCs/>
          <w:noProof/>
        </w:rPr>
        <w:t>Table 56. Different levels of quality assessment methods, stakeholders, and their impact on improving the quality of university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gridCol w:w="1400"/>
        <w:gridCol w:w="1374"/>
        <w:gridCol w:w="1571"/>
        <w:gridCol w:w="1571"/>
        <w:gridCol w:w="1569"/>
      </w:tblGrid>
      <w:tr w:rsidR="00EF2407" w:rsidRPr="00EF2407" w14:paraId="7F53469C" w14:textId="77777777" w:rsidTr="00EF2407">
        <w:trPr>
          <w:tblHeader/>
          <w:tblCellSpacing w:w="15" w:type="dxa"/>
        </w:trPr>
        <w:tc>
          <w:tcPr>
            <w:tcW w:w="0" w:type="auto"/>
            <w:vAlign w:val="center"/>
            <w:hideMark/>
          </w:tcPr>
          <w:p w14:paraId="0F72396D" w14:textId="77777777" w:rsidR="00EF2407" w:rsidRPr="00EF2407" w:rsidRDefault="00EF2407" w:rsidP="00EF2407">
            <w:pPr>
              <w:pStyle w:val="rdo"/>
              <w:rPr>
                <w:b/>
                <w:bCs/>
                <w:noProof/>
              </w:rPr>
            </w:pPr>
            <w:r w:rsidRPr="00EF2407">
              <w:rPr>
                <w:b/>
                <w:bCs/>
                <w:noProof/>
              </w:rPr>
              <w:t>Quality Assessment Method</w:t>
            </w:r>
          </w:p>
        </w:tc>
        <w:tc>
          <w:tcPr>
            <w:tcW w:w="0" w:type="auto"/>
            <w:vAlign w:val="center"/>
            <w:hideMark/>
          </w:tcPr>
          <w:p w14:paraId="2C11B875" w14:textId="77777777" w:rsidR="00EF2407" w:rsidRPr="00EF2407" w:rsidRDefault="00EF2407" w:rsidP="00EF2407">
            <w:pPr>
              <w:pStyle w:val="rdo"/>
              <w:rPr>
                <w:b/>
                <w:bCs/>
                <w:noProof/>
              </w:rPr>
            </w:pPr>
            <w:r w:rsidRPr="00EF2407">
              <w:rPr>
                <w:b/>
                <w:bCs/>
                <w:noProof/>
              </w:rPr>
              <w:t>Scope</w:t>
            </w:r>
          </w:p>
        </w:tc>
        <w:tc>
          <w:tcPr>
            <w:tcW w:w="0" w:type="auto"/>
            <w:vAlign w:val="center"/>
            <w:hideMark/>
          </w:tcPr>
          <w:p w14:paraId="3EDE1A46" w14:textId="77777777" w:rsidR="00EF2407" w:rsidRPr="00EF2407" w:rsidRDefault="00EF2407" w:rsidP="00EF2407">
            <w:pPr>
              <w:pStyle w:val="rdo"/>
              <w:rPr>
                <w:b/>
                <w:bCs/>
                <w:noProof/>
              </w:rPr>
            </w:pPr>
            <w:r w:rsidRPr="00EF2407">
              <w:rPr>
                <w:b/>
                <w:bCs/>
                <w:noProof/>
              </w:rPr>
              <w:t>Impact on Quality</w:t>
            </w:r>
          </w:p>
        </w:tc>
        <w:tc>
          <w:tcPr>
            <w:tcW w:w="0" w:type="auto"/>
            <w:vAlign w:val="center"/>
            <w:hideMark/>
          </w:tcPr>
          <w:p w14:paraId="69A2CAFD" w14:textId="77777777" w:rsidR="00EF2407" w:rsidRPr="00EF2407" w:rsidRDefault="00EF2407" w:rsidP="00EF2407">
            <w:pPr>
              <w:pStyle w:val="rdo"/>
              <w:rPr>
                <w:b/>
                <w:bCs/>
                <w:noProof/>
              </w:rPr>
            </w:pPr>
            <w:r w:rsidRPr="00EF2407">
              <w:rPr>
                <w:b/>
                <w:bCs/>
                <w:noProof/>
              </w:rPr>
              <w:t>Involvement of External Stakeholders</w:t>
            </w:r>
          </w:p>
        </w:tc>
        <w:tc>
          <w:tcPr>
            <w:tcW w:w="0" w:type="auto"/>
            <w:vAlign w:val="center"/>
            <w:hideMark/>
          </w:tcPr>
          <w:p w14:paraId="25524AC4" w14:textId="77777777" w:rsidR="00EF2407" w:rsidRPr="00EF2407" w:rsidRDefault="00EF2407" w:rsidP="00EF2407">
            <w:pPr>
              <w:pStyle w:val="rdo"/>
              <w:rPr>
                <w:b/>
                <w:bCs/>
                <w:noProof/>
              </w:rPr>
            </w:pPr>
            <w:r w:rsidRPr="00EF2407">
              <w:rPr>
                <w:b/>
                <w:bCs/>
                <w:noProof/>
              </w:rPr>
              <w:t>Involvement of Internal Stakeholders</w:t>
            </w:r>
          </w:p>
        </w:tc>
        <w:tc>
          <w:tcPr>
            <w:tcW w:w="0" w:type="auto"/>
            <w:vAlign w:val="center"/>
            <w:hideMark/>
          </w:tcPr>
          <w:p w14:paraId="610B0888" w14:textId="77777777" w:rsidR="00EF2407" w:rsidRPr="00EF2407" w:rsidRDefault="00EF2407" w:rsidP="00EF2407">
            <w:pPr>
              <w:pStyle w:val="rdo"/>
              <w:rPr>
                <w:b/>
                <w:bCs/>
                <w:noProof/>
              </w:rPr>
            </w:pPr>
            <w:r w:rsidRPr="00EF2407">
              <w:rPr>
                <w:b/>
                <w:bCs/>
                <w:noProof/>
              </w:rPr>
              <w:t>Objective</w:t>
            </w:r>
          </w:p>
        </w:tc>
      </w:tr>
      <w:tr w:rsidR="00EF2407" w:rsidRPr="00EF2407" w14:paraId="1FD5DC18" w14:textId="77777777" w:rsidTr="00EF2407">
        <w:trPr>
          <w:tblCellSpacing w:w="15" w:type="dxa"/>
        </w:trPr>
        <w:tc>
          <w:tcPr>
            <w:tcW w:w="0" w:type="auto"/>
            <w:vAlign w:val="center"/>
            <w:hideMark/>
          </w:tcPr>
          <w:p w14:paraId="38C8BC84" w14:textId="77777777" w:rsidR="00EF2407" w:rsidRPr="00EF2407" w:rsidRDefault="00EF2407" w:rsidP="00EF2407">
            <w:pPr>
              <w:pStyle w:val="rdo"/>
              <w:rPr>
                <w:noProof/>
              </w:rPr>
            </w:pPr>
            <w:r w:rsidRPr="00EF2407">
              <w:rPr>
                <w:noProof/>
              </w:rPr>
              <w:t>Authorisation</w:t>
            </w:r>
          </w:p>
        </w:tc>
        <w:tc>
          <w:tcPr>
            <w:tcW w:w="0" w:type="auto"/>
            <w:vAlign w:val="center"/>
            <w:hideMark/>
          </w:tcPr>
          <w:p w14:paraId="07F4F8E3" w14:textId="77777777" w:rsidR="00EF2407" w:rsidRPr="00EF2407" w:rsidRDefault="00EF2407" w:rsidP="00EF2407">
            <w:pPr>
              <w:pStyle w:val="rdo"/>
              <w:rPr>
                <w:noProof/>
              </w:rPr>
            </w:pPr>
            <w:r w:rsidRPr="00EF2407">
              <w:rPr>
                <w:noProof/>
              </w:rPr>
              <w:t>generally mandatory</w:t>
            </w:r>
          </w:p>
        </w:tc>
        <w:tc>
          <w:tcPr>
            <w:tcW w:w="0" w:type="auto"/>
            <w:vAlign w:val="center"/>
            <w:hideMark/>
          </w:tcPr>
          <w:p w14:paraId="5BFCC347" w14:textId="77777777" w:rsidR="00EF2407" w:rsidRPr="00EF2407" w:rsidRDefault="00EF2407" w:rsidP="00EF2407">
            <w:pPr>
              <w:pStyle w:val="rdo"/>
              <w:rPr>
                <w:noProof/>
              </w:rPr>
            </w:pPr>
            <w:r w:rsidRPr="00EF2407">
              <w:rPr>
                <w:noProof/>
              </w:rPr>
              <w:t>low</w:t>
            </w:r>
          </w:p>
        </w:tc>
        <w:tc>
          <w:tcPr>
            <w:tcW w:w="0" w:type="auto"/>
            <w:vAlign w:val="center"/>
            <w:hideMark/>
          </w:tcPr>
          <w:p w14:paraId="0ADC5815" w14:textId="77777777" w:rsidR="00EF2407" w:rsidRPr="00EF2407" w:rsidRDefault="00EF2407" w:rsidP="00EF2407">
            <w:pPr>
              <w:pStyle w:val="rdo"/>
              <w:rPr>
                <w:noProof/>
              </w:rPr>
            </w:pPr>
            <w:r w:rsidRPr="00EF2407">
              <w:rPr>
                <w:noProof/>
              </w:rPr>
              <w:t>low</w:t>
            </w:r>
          </w:p>
        </w:tc>
        <w:tc>
          <w:tcPr>
            <w:tcW w:w="0" w:type="auto"/>
            <w:vAlign w:val="center"/>
            <w:hideMark/>
          </w:tcPr>
          <w:p w14:paraId="422BD693" w14:textId="77777777" w:rsidR="00EF2407" w:rsidRPr="00EF2407" w:rsidRDefault="00EF2407" w:rsidP="00EF2407">
            <w:pPr>
              <w:pStyle w:val="rdo"/>
              <w:rPr>
                <w:noProof/>
              </w:rPr>
            </w:pPr>
            <w:r w:rsidRPr="00EF2407">
              <w:rPr>
                <w:noProof/>
              </w:rPr>
              <w:t>low</w:t>
            </w:r>
          </w:p>
        </w:tc>
        <w:tc>
          <w:tcPr>
            <w:tcW w:w="0" w:type="auto"/>
            <w:vAlign w:val="center"/>
            <w:hideMark/>
          </w:tcPr>
          <w:p w14:paraId="26D3A10B" w14:textId="77777777" w:rsidR="00EF2407" w:rsidRPr="00EF2407" w:rsidRDefault="00EF2407" w:rsidP="00EF2407">
            <w:pPr>
              <w:pStyle w:val="rdo"/>
              <w:rPr>
                <w:noProof/>
              </w:rPr>
            </w:pPr>
            <w:r w:rsidRPr="00EF2407">
              <w:rPr>
                <w:noProof/>
              </w:rPr>
              <w:t>authorisation to conduct activities</w:t>
            </w:r>
          </w:p>
        </w:tc>
      </w:tr>
      <w:tr w:rsidR="00EF2407" w:rsidRPr="00C70DD3" w14:paraId="6B517937" w14:textId="77777777" w:rsidTr="00EF2407">
        <w:trPr>
          <w:tblCellSpacing w:w="15" w:type="dxa"/>
        </w:trPr>
        <w:tc>
          <w:tcPr>
            <w:tcW w:w="0" w:type="auto"/>
            <w:vAlign w:val="center"/>
            <w:hideMark/>
          </w:tcPr>
          <w:p w14:paraId="6A6947ED" w14:textId="77777777" w:rsidR="00EF2407" w:rsidRPr="00EF2407" w:rsidRDefault="00EF2407" w:rsidP="00EF2407">
            <w:pPr>
              <w:pStyle w:val="rdo"/>
              <w:rPr>
                <w:noProof/>
              </w:rPr>
            </w:pPr>
            <w:r w:rsidRPr="00EF2407">
              <w:rPr>
                <w:noProof/>
              </w:rPr>
              <w:lastRenderedPageBreak/>
              <w:t>Quality assessment</w:t>
            </w:r>
          </w:p>
        </w:tc>
        <w:tc>
          <w:tcPr>
            <w:tcW w:w="0" w:type="auto"/>
            <w:vAlign w:val="center"/>
            <w:hideMark/>
          </w:tcPr>
          <w:p w14:paraId="63F94CAD" w14:textId="77777777" w:rsidR="00EF2407" w:rsidRPr="00EF2407" w:rsidRDefault="00EF2407" w:rsidP="00EF2407">
            <w:pPr>
              <w:pStyle w:val="rdo"/>
              <w:rPr>
                <w:noProof/>
              </w:rPr>
            </w:pPr>
            <w:r w:rsidRPr="00EF2407">
              <w:rPr>
                <w:noProof/>
              </w:rPr>
              <w:t>often mandatory</w:t>
            </w:r>
          </w:p>
        </w:tc>
        <w:tc>
          <w:tcPr>
            <w:tcW w:w="0" w:type="auto"/>
            <w:vAlign w:val="center"/>
            <w:hideMark/>
          </w:tcPr>
          <w:p w14:paraId="6DFF732B" w14:textId="77777777" w:rsidR="00EF2407" w:rsidRPr="00EF2407" w:rsidRDefault="00EF2407" w:rsidP="00EF2407">
            <w:pPr>
              <w:pStyle w:val="rdo"/>
              <w:rPr>
                <w:noProof/>
              </w:rPr>
            </w:pPr>
            <w:r w:rsidRPr="00EF2407">
              <w:rPr>
                <w:noProof/>
              </w:rPr>
              <w:t>noticeable</w:t>
            </w:r>
          </w:p>
        </w:tc>
        <w:tc>
          <w:tcPr>
            <w:tcW w:w="0" w:type="auto"/>
            <w:vAlign w:val="center"/>
            <w:hideMark/>
          </w:tcPr>
          <w:p w14:paraId="7BF22F28" w14:textId="77777777" w:rsidR="00EF2407" w:rsidRPr="00EF2407" w:rsidRDefault="00EF2407" w:rsidP="00EF2407">
            <w:pPr>
              <w:pStyle w:val="rdo"/>
              <w:rPr>
                <w:noProof/>
              </w:rPr>
            </w:pPr>
            <w:r w:rsidRPr="00EF2407">
              <w:rPr>
                <w:noProof/>
              </w:rPr>
              <w:t>low</w:t>
            </w:r>
          </w:p>
        </w:tc>
        <w:tc>
          <w:tcPr>
            <w:tcW w:w="0" w:type="auto"/>
            <w:vAlign w:val="center"/>
            <w:hideMark/>
          </w:tcPr>
          <w:p w14:paraId="1507F929" w14:textId="77777777" w:rsidR="00EF2407" w:rsidRPr="00EF2407" w:rsidRDefault="00EF2407" w:rsidP="00EF2407">
            <w:pPr>
              <w:pStyle w:val="rdo"/>
              <w:rPr>
                <w:noProof/>
              </w:rPr>
            </w:pPr>
            <w:r w:rsidRPr="00EF2407">
              <w:rPr>
                <w:noProof/>
              </w:rPr>
              <w:t>low</w:t>
            </w:r>
          </w:p>
        </w:tc>
        <w:tc>
          <w:tcPr>
            <w:tcW w:w="0" w:type="auto"/>
            <w:vAlign w:val="center"/>
            <w:hideMark/>
          </w:tcPr>
          <w:p w14:paraId="6DEE5576" w14:textId="77777777" w:rsidR="00EF2407" w:rsidRPr="00EF2407" w:rsidRDefault="00EF2407" w:rsidP="00EF2407">
            <w:pPr>
              <w:pStyle w:val="rdo"/>
              <w:rPr>
                <w:noProof/>
              </w:rPr>
            </w:pPr>
            <w:r w:rsidRPr="00EF2407">
              <w:rPr>
                <w:noProof/>
              </w:rPr>
              <w:t>comparing quality level; obtaining funding</w:t>
            </w:r>
          </w:p>
        </w:tc>
      </w:tr>
      <w:tr w:rsidR="00EF2407" w:rsidRPr="00C70DD3" w14:paraId="0EF94A8E" w14:textId="77777777" w:rsidTr="00EF2407">
        <w:trPr>
          <w:tblCellSpacing w:w="15" w:type="dxa"/>
        </w:trPr>
        <w:tc>
          <w:tcPr>
            <w:tcW w:w="0" w:type="auto"/>
            <w:vAlign w:val="center"/>
            <w:hideMark/>
          </w:tcPr>
          <w:p w14:paraId="2FA41BCE" w14:textId="77777777" w:rsidR="00EF2407" w:rsidRPr="00EF2407" w:rsidRDefault="00EF2407" w:rsidP="00EF2407">
            <w:pPr>
              <w:pStyle w:val="rdo"/>
              <w:rPr>
                <w:noProof/>
              </w:rPr>
            </w:pPr>
            <w:r w:rsidRPr="00EF2407">
              <w:rPr>
                <w:noProof/>
              </w:rPr>
              <w:t>Accreditation</w:t>
            </w:r>
          </w:p>
        </w:tc>
        <w:tc>
          <w:tcPr>
            <w:tcW w:w="0" w:type="auto"/>
            <w:vAlign w:val="center"/>
            <w:hideMark/>
          </w:tcPr>
          <w:p w14:paraId="45CB8C2C" w14:textId="77777777" w:rsidR="00EF2407" w:rsidRPr="00EF2407" w:rsidRDefault="00EF2407" w:rsidP="00EF2407">
            <w:pPr>
              <w:pStyle w:val="rdo"/>
              <w:rPr>
                <w:noProof/>
              </w:rPr>
            </w:pPr>
            <w:r w:rsidRPr="00EF2407">
              <w:rPr>
                <w:noProof/>
              </w:rPr>
              <w:t>mandatory (PKA), others voluntary</w:t>
            </w:r>
          </w:p>
        </w:tc>
        <w:tc>
          <w:tcPr>
            <w:tcW w:w="0" w:type="auto"/>
            <w:vAlign w:val="center"/>
            <w:hideMark/>
          </w:tcPr>
          <w:p w14:paraId="2CCD41C3" w14:textId="77777777" w:rsidR="00EF2407" w:rsidRPr="00EF2407" w:rsidRDefault="00EF2407" w:rsidP="00EF2407">
            <w:pPr>
              <w:pStyle w:val="rdo"/>
              <w:rPr>
                <w:noProof/>
              </w:rPr>
            </w:pPr>
            <w:r w:rsidRPr="00EF2407">
              <w:rPr>
                <w:noProof/>
              </w:rPr>
              <w:t>significant</w:t>
            </w:r>
          </w:p>
        </w:tc>
        <w:tc>
          <w:tcPr>
            <w:tcW w:w="0" w:type="auto"/>
            <w:vAlign w:val="center"/>
            <w:hideMark/>
          </w:tcPr>
          <w:p w14:paraId="59609E25" w14:textId="77777777" w:rsidR="00EF2407" w:rsidRPr="00EF2407" w:rsidRDefault="00EF2407" w:rsidP="00EF2407">
            <w:pPr>
              <w:pStyle w:val="rdo"/>
              <w:rPr>
                <w:noProof/>
              </w:rPr>
            </w:pPr>
            <w:r w:rsidRPr="00EF2407">
              <w:rPr>
                <w:noProof/>
              </w:rPr>
              <w:t>very high</w:t>
            </w:r>
          </w:p>
        </w:tc>
        <w:tc>
          <w:tcPr>
            <w:tcW w:w="0" w:type="auto"/>
            <w:vAlign w:val="center"/>
            <w:hideMark/>
          </w:tcPr>
          <w:p w14:paraId="6A9FD625" w14:textId="77777777" w:rsidR="00EF2407" w:rsidRPr="00EF2407" w:rsidRDefault="00EF2407" w:rsidP="00EF2407">
            <w:pPr>
              <w:pStyle w:val="rdo"/>
              <w:rPr>
                <w:noProof/>
              </w:rPr>
            </w:pPr>
            <w:r w:rsidRPr="00EF2407">
              <w:rPr>
                <w:noProof/>
              </w:rPr>
              <w:t>high</w:t>
            </w:r>
          </w:p>
        </w:tc>
        <w:tc>
          <w:tcPr>
            <w:tcW w:w="0" w:type="auto"/>
            <w:vAlign w:val="center"/>
            <w:hideMark/>
          </w:tcPr>
          <w:p w14:paraId="10E72814" w14:textId="77777777" w:rsidR="00EF2407" w:rsidRPr="00EF2407" w:rsidRDefault="00EF2407" w:rsidP="00EF2407">
            <w:pPr>
              <w:pStyle w:val="rdo"/>
              <w:rPr>
                <w:noProof/>
              </w:rPr>
            </w:pPr>
            <w:r w:rsidRPr="00EF2407">
              <w:rPr>
                <w:noProof/>
              </w:rPr>
              <w:t>ensuring a defined quality threshold</w:t>
            </w:r>
          </w:p>
        </w:tc>
      </w:tr>
      <w:tr w:rsidR="00EF2407" w:rsidRPr="00EF2407" w14:paraId="286E27C5" w14:textId="77777777" w:rsidTr="00EF2407">
        <w:trPr>
          <w:tblCellSpacing w:w="15" w:type="dxa"/>
        </w:trPr>
        <w:tc>
          <w:tcPr>
            <w:tcW w:w="0" w:type="auto"/>
            <w:vAlign w:val="center"/>
            <w:hideMark/>
          </w:tcPr>
          <w:p w14:paraId="0CADE169" w14:textId="77777777" w:rsidR="00EF2407" w:rsidRPr="00EF2407" w:rsidRDefault="00EF2407" w:rsidP="00EF2407">
            <w:pPr>
              <w:pStyle w:val="rdo"/>
              <w:rPr>
                <w:noProof/>
              </w:rPr>
            </w:pPr>
            <w:r w:rsidRPr="00EF2407">
              <w:rPr>
                <w:noProof/>
              </w:rPr>
              <w:t>Management review</w:t>
            </w:r>
          </w:p>
        </w:tc>
        <w:tc>
          <w:tcPr>
            <w:tcW w:w="0" w:type="auto"/>
            <w:vAlign w:val="center"/>
            <w:hideMark/>
          </w:tcPr>
          <w:p w14:paraId="05AD38FD" w14:textId="77777777" w:rsidR="00EF2407" w:rsidRPr="00EF2407" w:rsidRDefault="00EF2407" w:rsidP="00EF2407">
            <w:pPr>
              <w:pStyle w:val="rdo"/>
              <w:rPr>
                <w:noProof/>
              </w:rPr>
            </w:pPr>
            <w:r w:rsidRPr="00EF2407">
              <w:rPr>
                <w:noProof/>
              </w:rPr>
              <w:t>voluntary</w:t>
            </w:r>
          </w:p>
        </w:tc>
        <w:tc>
          <w:tcPr>
            <w:tcW w:w="0" w:type="auto"/>
            <w:vAlign w:val="center"/>
            <w:hideMark/>
          </w:tcPr>
          <w:p w14:paraId="616FEC18" w14:textId="77777777" w:rsidR="00EF2407" w:rsidRPr="00EF2407" w:rsidRDefault="00EF2407" w:rsidP="00EF2407">
            <w:pPr>
              <w:pStyle w:val="rdo"/>
              <w:rPr>
                <w:noProof/>
              </w:rPr>
            </w:pPr>
            <w:r w:rsidRPr="00EF2407">
              <w:rPr>
                <w:noProof/>
              </w:rPr>
              <w:t>very high</w:t>
            </w:r>
          </w:p>
        </w:tc>
        <w:tc>
          <w:tcPr>
            <w:tcW w:w="0" w:type="auto"/>
            <w:vAlign w:val="center"/>
            <w:hideMark/>
          </w:tcPr>
          <w:p w14:paraId="1DC138AD" w14:textId="77777777" w:rsidR="00EF2407" w:rsidRPr="00EF2407" w:rsidRDefault="00EF2407" w:rsidP="00EF2407">
            <w:pPr>
              <w:pStyle w:val="rdo"/>
              <w:rPr>
                <w:noProof/>
              </w:rPr>
            </w:pPr>
            <w:r w:rsidRPr="00EF2407">
              <w:rPr>
                <w:noProof/>
              </w:rPr>
              <w:t>high</w:t>
            </w:r>
          </w:p>
        </w:tc>
        <w:tc>
          <w:tcPr>
            <w:tcW w:w="0" w:type="auto"/>
            <w:vAlign w:val="center"/>
            <w:hideMark/>
          </w:tcPr>
          <w:p w14:paraId="18A8042A" w14:textId="77777777" w:rsidR="00EF2407" w:rsidRPr="00EF2407" w:rsidRDefault="00EF2407" w:rsidP="00EF2407">
            <w:pPr>
              <w:pStyle w:val="rdo"/>
              <w:rPr>
                <w:noProof/>
              </w:rPr>
            </w:pPr>
            <w:r w:rsidRPr="00EF2407">
              <w:rPr>
                <w:noProof/>
              </w:rPr>
              <w:t>very high</w:t>
            </w:r>
          </w:p>
        </w:tc>
        <w:tc>
          <w:tcPr>
            <w:tcW w:w="0" w:type="auto"/>
            <w:vAlign w:val="center"/>
            <w:hideMark/>
          </w:tcPr>
          <w:p w14:paraId="00B48565" w14:textId="77777777" w:rsidR="00EF2407" w:rsidRPr="00EF2407" w:rsidRDefault="00EF2407" w:rsidP="00EF2407">
            <w:pPr>
              <w:pStyle w:val="rdo"/>
              <w:rPr>
                <w:noProof/>
              </w:rPr>
            </w:pPr>
            <w:r w:rsidRPr="00EF2407">
              <w:rPr>
                <w:noProof/>
              </w:rPr>
              <w:t>continuous quality improvement</w:t>
            </w:r>
          </w:p>
        </w:tc>
      </w:tr>
    </w:tbl>
    <w:p w14:paraId="24F86D43" w14:textId="77777777" w:rsidR="00EF2407" w:rsidRPr="00EF2407" w:rsidRDefault="00EF2407" w:rsidP="00EF2407">
      <w:pPr>
        <w:pStyle w:val="rdo"/>
        <w:rPr>
          <w:noProof/>
        </w:rPr>
      </w:pPr>
      <w:r w:rsidRPr="00EF2407">
        <w:rPr>
          <w:b/>
          <w:bCs/>
          <w:noProof/>
        </w:rPr>
        <w:t>Source</w:t>
      </w:r>
      <w:r w:rsidRPr="00EF2407">
        <w:rPr>
          <w:noProof/>
        </w:rPr>
        <w:t>: Own elaboration based on Ulewicz, 2017</w:t>
      </w:r>
    </w:p>
    <w:p w14:paraId="69846743" w14:textId="77777777" w:rsidR="00EF2407" w:rsidRPr="00EF2407" w:rsidRDefault="00EF2407" w:rsidP="00EF2407">
      <w:pPr>
        <w:pStyle w:val="rdo"/>
        <w:rPr>
          <w:noProof/>
        </w:rPr>
      </w:pPr>
      <w:r w:rsidRPr="00EF2407">
        <w:rPr>
          <w:noProof/>
        </w:rPr>
        <w:t>A key factor differentiating the involvement of external and internal stakeholders in various methods of assessing the quality of university services is the complexity of the assessment process. In more complex processes, the participation of external stakeholders is very high (e.g. accreditations), but requirements for internal stakeholders are also significant (e.g. audits). Management reviews are part of comprehensive quality management systems, both self-assessment-based models and normative QMS systems (see subsection 1.3.1). Their main goal is the continuous improvement of quality.</w:t>
      </w:r>
    </w:p>
    <w:p w14:paraId="177A5537" w14:textId="77777777" w:rsidR="00EF2407" w:rsidRPr="00EF2407" w:rsidRDefault="00EF2407" w:rsidP="00EF2407">
      <w:pPr>
        <w:pStyle w:val="rdo"/>
        <w:rPr>
          <w:noProof/>
        </w:rPr>
      </w:pPr>
      <w:r w:rsidRPr="00EF2407">
        <w:rPr>
          <w:noProof/>
        </w:rPr>
        <w:t xml:space="preserve">There are significant differences between the concept of quality assurance in higher education services as defined by PKA assessment requirements, and the concept of educational quality management as defined by ISO 21001:2018. Besides the fundamental philosophical differences, the two approaches also diverge in their treatment of stakeholders. This comparison is presented in </w:t>
      </w:r>
      <w:r w:rsidRPr="00EF2407">
        <w:rPr>
          <w:b/>
          <w:bCs/>
          <w:noProof/>
        </w:rPr>
        <w:t>Table 57</w:t>
      </w:r>
      <w:r w:rsidRPr="00EF2407">
        <w:rPr>
          <w:noProof/>
        </w:rPr>
        <w:t>.</w:t>
      </w:r>
    </w:p>
    <w:p w14:paraId="4B23CEEF" w14:textId="77777777" w:rsidR="00EF2407" w:rsidRPr="00EF2407" w:rsidRDefault="00000000" w:rsidP="00EF2407">
      <w:pPr>
        <w:pStyle w:val="rdo"/>
        <w:rPr>
          <w:noProof/>
        </w:rPr>
      </w:pPr>
      <w:r>
        <w:rPr>
          <w:noProof/>
        </w:rPr>
        <w:pict w14:anchorId="6CC1E22F">
          <v:rect id="_x0000_i1032" style="width:0;height:1.5pt" o:hralign="center" o:hrstd="t" o:hr="t" fillcolor="#a0a0a0" stroked="f"/>
        </w:pict>
      </w:r>
    </w:p>
    <w:p w14:paraId="37C68A41" w14:textId="77777777" w:rsidR="00EF2407" w:rsidRPr="00EF2407" w:rsidRDefault="00EF2407" w:rsidP="00EF2407">
      <w:pPr>
        <w:pStyle w:val="rdo"/>
        <w:rPr>
          <w:noProof/>
        </w:rPr>
      </w:pPr>
      <w:r w:rsidRPr="00EF2407">
        <w:rPr>
          <w:b/>
          <w:bCs/>
          <w:noProof/>
        </w:rPr>
        <w:t>Table 57. Comparative overview of stakeholder references in the internal quality assurance system requirements defined in the PKA statute vs. ISO 21001:2018 quality management system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3"/>
        <w:gridCol w:w="3946"/>
        <w:gridCol w:w="2233"/>
      </w:tblGrid>
      <w:tr w:rsidR="00EF2407" w:rsidRPr="00EF2407" w14:paraId="31D36EB8" w14:textId="77777777" w:rsidTr="00EF2407">
        <w:trPr>
          <w:tblHeader/>
          <w:tblCellSpacing w:w="15" w:type="dxa"/>
        </w:trPr>
        <w:tc>
          <w:tcPr>
            <w:tcW w:w="0" w:type="auto"/>
            <w:vAlign w:val="center"/>
            <w:hideMark/>
          </w:tcPr>
          <w:p w14:paraId="56B2BAE0" w14:textId="77777777" w:rsidR="00EF2407" w:rsidRPr="00EF2407" w:rsidRDefault="00EF2407" w:rsidP="00EF2407">
            <w:pPr>
              <w:pStyle w:val="rdo"/>
              <w:rPr>
                <w:b/>
                <w:bCs/>
                <w:noProof/>
              </w:rPr>
            </w:pPr>
            <w:r w:rsidRPr="00EF2407">
              <w:rPr>
                <w:b/>
                <w:bCs/>
                <w:noProof/>
              </w:rPr>
              <w:t>PKA Program Evaluation Criteria – General Academic Profile</w:t>
            </w:r>
          </w:p>
        </w:tc>
        <w:tc>
          <w:tcPr>
            <w:tcW w:w="0" w:type="auto"/>
            <w:vAlign w:val="center"/>
            <w:hideMark/>
          </w:tcPr>
          <w:p w14:paraId="21B8065C" w14:textId="77777777" w:rsidR="00EF2407" w:rsidRPr="00EF2407" w:rsidRDefault="00EF2407" w:rsidP="00EF2407">
            <w:pPr>
              <w:pStyle w:val="rdo"/>
              <w:rPr>
                <w:b/>
                <w:bCs/>
                <w:noProof/>
              </w:rPr>
            </w:pPr>
            <w:r w:rsidRPr="00EF2407">
              <w:rPr>
                <w:b/>
                <w:bCs/>
                <w:noProof/>
              </w:rPr>
              <w:t>ISO 21001:2018 Standard</w:t>
            </w:r>
          </w:p>
        </w:tc>
        <w:tc>
          <w:tcPr>
            <w:tcW w:w="0" w:type="auto"/>
            <w:vAlign w:val="center"/>
            <w:hideMark/>
          </w:tcPr>
          <w:p w14:paraId="2BD8A8E0" w14:textId="77777777" w:rsidR="00EF2407" w:rsidRPr="00EF2407" w:rsidRDefault="00EF2407" w:rsidP="00EF2407">
            <w:pPr>
              <w:pStyle w:val="rdo"/>
              <w:rPr>
                <w:b/>
                <w:bCs/>
                <w:noProof/>
              </w:rPr>
            </w:pPr>
            <w:r w:rsidRPr="00EF2407">
              <w:rPr>
                <w:b/>
                <w:bCs/>
                <w:noProof/>
              </w:rPr>
              <w:t>Stakeholder References</w:t>
            </w:r>
          </w:p>
        </w:tc>
      </w:tr>
      <w:tr w:rsidR="00EF2407" w:rsidRPr="00C70DD3" w14:paraId="7DFE0575" w14:textId="77777777" w:rsidTr="00EF2407">
        <w:trPr>
          <w:tblCellSpacing w:w="15" w:type="dxa"/>
        </w:trPr>
        <w:tc>
          <w:tcPr>
            <w:tcW w:w="0" w:type="auto"/>
            <w:vAlign w:val="center"/>
            <w:hideMark/>
          </w:tcPr>
          <w:p w14:paraId="174B5E6A" w14:textId="77777777" w:rsidR="00EF2407" w:rsidRPr="00EF2407" w:rsidRDefault="00EF2407" w:rsidP="00EF2407">
            <w:pPr>
              <w:pStyle w:val="rdo"/>
              <w:rPr>
                <w:noProof/>
              </w:rPr>
            </w:pPr>
            <w:r w:rsidRPr="00EF2407">
              <w:rPr>
                <w:b/>
                <w:bCs/>
                <w:noProof/>
              </w:rPr>
              <w:t>Criterion 1, IQAS 1.2:</w:t>
            </w:r>
            <w:r w:rsidRPr="00EF2407">
              <w:rPr>
                <w:noProof/>
              </w:rPr>
              <w:t xml:space="preserve"> Learning outcomes match the program concept and objectives and are specific, realistic, and allow for the creation of a verification system.</w:t>
            </w:r>
          </w:p>
        </w:tc>
        <w:tc>
          <w:tcPr>
            <w:tcW w:w="0" w:type="auto"/>
            <w:vAlign w:val="center"/>
            <w:hideMark/>
          </w:tcPr>
          <w:p w14:paraId="4171CC9E" w14:textId="77777777" w:rsidR="00EF2407" w:rsidRPr="00EF2407" w:rsidRDefault="00EF2407" w:rsidP="00EF2407">
            <w:pPr>
              <w:pStyle w:val="rdo"/>
              <w:rPr>
                <w:noProof/>
              </w:rPr>
            </w:pPr>
            <w:r w:rsidRPr="00EF2407">
              <w:rPr>
                <w:b/>
                <w:bCs/>
                <w:noProof/>
              </w:rPr>
              <w:t>Chapter 4: Organization Context; 4.2 Understanding needs and expectations of interested parties:</w:t>
            </w:r>
            <w:r w:rsidRPr="00EF2407">
              <w:rPr>
                <w:noProof/>
              </w:rPr>
              <w:t xml:space="preserve"> The organization shall determine: a) interested parties relevant to the EOMS, b) their relevant requirements. Should include learners, other beneficiaries, and staff.</w:t>
            </w:r>
          </w:p>
        </w:tc>
        <w:tc>
          <w:tcPr>
            <w:tcW w:w="0" w:type="auto"/>
            <w:vAlign w:val="center"/>
            <w:hideMark/>
          </w:tcPr>
          <w:p w14:paraId="45C3A782" w14:textId="77777777" w:rsidR="00EF2407" w:rsidRPr="00EF2407" w:rsidRDefault="00EF2407" w:rsidP="00EF2407">
            <w:pPr>
              <w:pStyle w:val="rdo"/>
              <w:rPr>
                <w:noProof/>
              </w:rPr>
            </w:pPr>
            <w:r w:rsidRPr="00EF2407">
              <w:rPr>
                <w:noProof/>
              </w:rPr>
              <w:t>PKA: students</w:t>
            </w:r>
            <w:r w:rsidRPr="00EF2407">
              <w:rPr>
                <w:noProof/>
              </w:rPr>
              <w:br/>
              <w:t>ISO 21001: students, staff, other beneficiaries</w:t>
            </w:r>
          </w:p>
        </w:tc>
      </w:tr>
      <w:tr w:rsidR="00EF2407" w:rsidRPr="00C70DD3" w14:paraId="0B2299EE" w14:textId="77777777" w:rsidTr="00EF2407">
        <w:trPr>
          <w:tblCellSpacing w:w="15" w:type="dxa"/>
        </w:trPr>
        <w:tc>
          <w:tcPr>
            <w:tcW w:w="0" w:type="auto"/>
            <w:vAlign w:val="center"/>
            <w:hideMark/>
          </w:tcPr>
          <w:p w14:paraId="1524548A" w14:textId="77777777" w:rsidR="00EF2407" w:rsidRPr="00EF2407" w:rsidRDefault="00EF2407" w:rsidP="00EF2407">
            <w:pPr>
              <w:pStyle w:val="rdo"/>
              <w:rPr>
                <w:noProof/>
              </w:rPr>
            </w:pPr>
            <w:r w:rsidRPr="00EF2407">
              <w:rPr>
                <w:b/>
                <w:bCs/>
                <w:noProof/>
              </w:rPr>
              <w:lastRenderedPageBreak/>
              <w:t>Criterion 2, IQAS 2.2 &amp; 2.3:</w:t>
            </w:r>
            <w:r w:rsidRPr="00EF2407">
              <w:rPr>
                <w:noProof/>
              </w:rPr>
              <w:t xml:space="preserve"> Study schedule and methods are student-oriented and promote active engagement.</w:t>
            </w:r>
          </w:p>
        </w:tc>
        <w:tc>
          <w:tcPr>
            <w:tcW w:w="0" w:type="auto"/>
            <w:vAlign w:val="center"/>
            <w:hideMark/>
          </w:tcPr>
          <w:p w14:paraId="2DCBEF80" w14:textId="77777777" w:rsidR="00EF2407" w:rsidRPr="00EF2407" w:rsidRDefault="00EF2407" w:rsidP="00EF2407">
            <w:pPr>
              <w:pStyle w:val="rdo"/>
              <w:rPr>
                <w:noProof/>
              </w:rPr>
            </w:pPr>
            <w:r w:rsidRPr="00EF2407">
              <w:rPr>
                <w:b/>
                <w:bCs/>
                <w:noProof/>
              </w:rPr>
              <w:t>Chapter 5: Leadership; 5.1.2 Focus on learners and other beneficiaries:</w:t>
            </w:r>
            <w:r w:rsidRPr="00EF2407">
              <w:rPr>
                <w:noProof/>
              </w:rPr>
              <w:t xml:space="preserve"> Top management must ensure learners' and other beneficiaries’ needs are understood and met. Risks affecting satisfaction must be considered.</w:t>
            </w:r>
          </w:p>
        </w:tc>
        <w:tc>
          <w:tcPr>
            <w:tcW w:w="0" w:type="auto"/>
            <w:vAlign w:val="center"/>
            <w:hideMark/>
          </w:tcPr>
          <w:p w14:paraId="03AFD247" w14:textId="77777777" w:rsidR="00EF2407" w:rsidRPr="00EF2407" w:rsidRDefault="00EF2407" w:rsidP="00EF2407">
            <w:pPr>
              <w:pStyle w:val="rdo"/>
              <w:rPr>
                <w:noProof/>
              </w:rPr>
            </w:pPr>
            <w:r w:rsidRPr="00EF2407">
              <w:rPr>
                <w:noProof/>
              </w:rPr>
              <w:t>PKA: students</w:t>
            </w:r>
            <w:r w:rsidRPr="00EF2407">
              <w:rPr>
                <w:noProof/>
              </w:rPr>
              <w:br/>
              <w:t>ISO 21001: students, staff, beneficiaries, leadership</w:t>
            </w:r>
          </w:p>
        </w:tc>
      </w:tr>
      <w:tr w:rsidR="00EF2407" w:rsidRPr="00EF2407" w14:paraId="600A48DE" w14:textId="77777777" w:rsidTr="00EF2407">
        <w:trPr>
          <w:tblCellSpacing w:w="15" w:type="dxa"/>
        </w:trPr>
        <w:tc>
          <w:tcPr>
            <w:tcW w:w="0" w:type="auto"/>
            <w:vAlign w:val="center"/>
            <w:hideMark/>
          </w:tcPr>
          <w:p w14:paraId="4977F269" w14:textId="77777777" w:rsidR="00EF2407" w:rsidRPr="00EF2407" w:rsidRDefault="00EF2407" w:rsidP="00EF2407">
            <w:pPr>
              <w:pStyle w:val="rdo"/>
              <w:rPr>
                <w:noProof/>
              </w:rPr>
            </w:pPr>
            <w:r w:rsidRPr="00EF2407">
              <w:rPr>
                <w:noProof/>
              </w:rPr>
              <w:t>—</w:t>
            </w:r>
          </w:p>
        </w:tc>
        <w:tc>
          <w:tcPr>
            <w:tcW w:w="0" w:type="auto"/>
            <w:vAlign w:val="center"/>
            <w:hideMark/>
          </w:tcPr>
          <w:p w14:paraId="199B93C4" w14:textId="77777777" w:rsidR="00EF2407" w:rsidRPr="00EF2407" w:rsidRDefault="00EF2407" w:rsidP="00EF2407">
            <w:pPr>
              <w:pStyle w:val="rdo"/>
              <w:rPr>
                <w:noProof/>
              </w:rPr>
            </w:pPr>
            <w:r w:rsidRPr="00EF2407">
              <w:rPr>
                <w:b/>
                <w:bCs/>
                <w:noProof/>
              </w:rPr>
              <w:t>Chapter 6.3 Planning changes:</w:t>
            </w:r>
            <w:r w:rsidRPr="00EF2407">
              <w:rPr>
                <w:noProof/>
              </w:rPr>
              <w:t xml:space="preserve"> Consider purpose, consequences, resource availability, responsibility allocation, and supplier readiness.</w:t>
            </w:r>
          </w:p>
        </w:tc>
        <w:tc>
          <w:tcPr>
            <w:tcW w:w="0" w:type="auto"/>
            <w:vAlign w:val="center"/>
            <w:hideMark/>
          </w:tcPr>
          <w:p w14:paraId="00809615" w14:textId="77777777" w:rsidR="00EF2407" w:rsidRPr="00EF2407" w:rsidRDefault="00EF2407" w:rsidP="00EF2407">
            <w:pPr>
              <w:pStyle w:val="rdo"/>
              <w:rPr>
                <w:noProof/>
              </w:rPr>
            </w:pPr>
            <w:r w:rsidRPr="00EF2407">
              <w:rPr>
                <w:noProof/>
              </w:rPr>
              <w:t>ISO 21001: staff, suppliers</w:t>
            </w:r>
          </w:p>
        </w:tc>
      </w:tr>
      <w:tr w:rsidR="00EF2407" w:rsidRPr="00C70DD3" w14:paraId="2766B9E8" w14:textId="77777777" w:rsidTr="00EF2407">
        <w:trPr>
          <w:tblCellSpacing w:w="15" w:type="dxa"/>
        </w:trPr>
        <w:tc>
          <w:tcPr>
            <w:tcW w:w="0" w:type="auto"/>
            <w:vAlign w:val="center"/>
            <w:hideMark/>
          </w:tcPr>
          <w:p w14:paraId="059A510F" w14:textId="77777777" w:rsidR="00EF2407" w:rsidRPr="00EF2407" w:rsidRDefault="00EF2407" w:rsidP="00EF2407">
            <w:pPr>
              <w:pStyle w:val="rdo"/>
              <w:rPr>
                <w:noProof/>
              </w:rPr>
            </w:pPr>
            <w:r w:rsidRPr="00EF2407">
              <w:rPr>
                <w:b/>
                <w:bCs/>
                <w:noProof/>
              </w:rPr>
              <w:t>Criterion 5, IQAS 5.2:</w:t>
            </w:r>
            <w:r w:rsidRPr="00EF2407">
              <w:rPr>
                <w:noProof/>
              </w:rPr>
              <w:t xml:space="preserve"> Regular review of educational infrastructure with student participation.</w:t>
            </w:r>
          </w:p>
        </w:tc>
        <w:tc>
          <w:tcPr>
            <w:tcW w:w="0" w:type="auto"/>
            <w:vAlign w:val="center"/>
            <w:hideMark/>
          </w:tcPr>
          <w:p w14:paraId="0C245451" w14:textId="77777777" w:rsidR="00EF2407" w:rsidRPr="00EF2407" w:rsidRDefault="00EF2407" w:rsidP="00EF2407">
            <w:pPr>
              <w:pStyle w:val="rdo"/>
              <w:rPr>
                <w:noProof/>
              </w:rPr>
            </w:pPr>
            <w:r w:rsidRPr="00EF2407">
              <w:rPr>
                <w:b/>
                <w:bCs/>
                <w:noProof/>
              </w:rPr>
              <w:t>Chapter 7.1 Resources:</w:t>
            </w:r>
            <w:r w:rsidRPr="00EF2407">
              <w:rPr>
                <w:noProof/>
              </w:rPr>
              <w:t xml:space="preserve"> Organization should provide resources to improve learner engagement, staff competence, and beneficiary satisfaction.</w:t>
            </w:r>
          </w:p>
        </w:tc>
        <w:tc>
          <w:tcPr>
            <w:tcW w:w="0" w:type="auto"/>
            <w:vAlign w:val="center"/>
            <w:hideMark/>
          </w:tcPr>
          <w:p w14:paraId="68C34CD0" w14:textId="77777777" w:rsidR="00EF2407" w:rsidRPr="00EF2407" w:rsidRDefault="00EF2407" w:rsidP="00EF2407">
            <w:pPr>
              <w:pStyle w:val="rdo"/>
              <w:rPr>
                <w:noProof/>
              </w:rPr>
            </w:pPr>
            <w:r w:rsidRPr="00EF2407">
              <w:rPr>
                <w:noProof/>
              </w:rPr>
              <w:t>PKA: students</w:t>
            </w:r>
            <w:r w:rsidRPr="00EF2407">
              <w:rPr>
                <w:noProof/>
              </w:rPr>
              <w:br/>
              <w:t>ISO 21001: students, staff, other beneficiaries</w:t>
            </w:r>
          </w:p>
        </w:tc>
      </w:tr>
      <w:tr w:rsidR="00EF2407" w:rsidRPr="00C70DD3" w14:paraId="15E19E74" w14:textId="77777777" w:rsidTr="00EF2407">
        <w:trPr>
          <w:tblCellSpacing w:w="15" w:type="dxa"/>
        </w:trPr>
        <w:tc>
          <w:tcPr>
            <w:tcW w:w="0" w:type="auto"/>
            <w:vAlign w:val="center"/>
            <w:hideMark/>
          </w:tcPr>
          <w:p w14:paraId="2AF6B3CD" w14:textId="77777777" w:rsidR="00EF2407" w:rsidRPr="00EF2407" w:rsidRDefault="00EF2407" w:rsidP="00EF2407">
            <w:pPr>
              <w:pStyle w:val="rdo"/>
              <w:rPr>
                <w:noProof/>
              </w:rPr>
            </w:pPr>
            <w:r w:rsidRPr="00EF2407">
              <w:rPr>
                <w:b/>
                <w:bCs/>
                <w:noProof/>
              </w:rPr>
              <w:t>Criterion 4, IQAS 4.1:</w:t>
            </w:r>
            <w:r w:rsidRPr="00EF2407">
              <w:rPr>
                <w:noProof/>
              </w:rPr>
              <w:t xml:space="preserve"> Academic staff ensure proper course delivery and learning outcomes.</w:t>
            </w:r>
          </w:p>
        </w:tc>
        <w:tc>
          <w:tcPr>
            <w:tcW w:w="0" w:type="auto"/>
            <w:vAlign w:val="center"/>
            <w:hideMark/>
          </w:tcPr>
          <w:p w14:paraId="555C93FE" w14:textId="77777777" w:rsidR="00EF2407" w:rsidRPr="00EF2407" w:rsidRDefault="00EF2407" w:rsidP="00EF2407">
            <w:pPr>
              <w:pStyle w:val="rdo"/>
              <w:rPr>
                <w:noProof/>
              </w:rPr>
            </w:pPr>
            <w:r w:rsidRPr="00EF2407">
              <w:rPr>
                <w:b/>
                <w:bCs/>
                <w:noProof/>
              </w:rPr>
              <w:t>7.1.2 Human resources:</w:t>
            </w:r>
            <w:r w:rsidRPr="00EF2407">
              <w:rPr>
                <w:noProof/>
              </w:rPr>
              <w:t xml:space="preserve"> Includes employed staff, volunteers, interns, and external supplier personnel.</w:t>
            </w:r>
          </w:p>
        </w:tc>
        <w:tc>
          <w:tcPr>
            <w:tcW w:w="0" w:type="auto"/>
            <w:vAlign w:val="center"/>
            <w:hideMark/>
          </w:tcPr>
          <w:p w14:paraId="5BA64CEA" w14:textId="77777777" w:rsidR="00EF2407" w:rsidRPr="00EF2407" w:rsidRDefault="00EF2407" w:rsidP="00EF2407">
            <w:pPr>
              <w:pStyle w:val="rdo"/>
              <w:rPr>
                <w:noProof/>
              </w:rPr>
            </w:pPr>
            <w:r w:rsidRPr="00EF2407">
              <w:rPr>
                <w:noProof/>
              </w:rPr>
              <w:t>PKA: students, academic staff</w:t>
            </w:r>
            <w:r w:rsidRPr="00EF2407">
              <w:rPr>
                <w:noProof/>
              </w:rPr>
              <w:br/>
              <w:t>ISO 21001: employees, volunteers, suppliers</w:t>
            </w:r>
          </w:p>
        </w:tc>
      </w:tr>
      <w:tr w:rsidR="00EF2407" w:rsidRPr="00C70DD3" w14:paraId="023DB619" w14:textId="77777777" w:rsidTr="00EF2407">
        <w:trPr>
          <w:tblCellSpacing w:w="15" w:type="dxa"/>
        </w:trPr>
        <w:tc>
          <w:tcPr>
            <w:tcW w:w="0" w:type="auto"/>
            <w:vAlign w:val="center"/>
            <w:hideMark/>
          </w:tcPr>
          <w:p w14:paraId="0B887BC5" w14:textId="77777777" w:rsidR="00EF2407" w:rsidRPr="00EF2407" w:rsidRDefault="00EF2407" w:rsidP="00EF2407">
            <w:pPr>
              <w:pStyle w:val="rdo"/>
              <w:rPr>
                <w:noProof/>
              </w:rPr>
            </w:pPr>
            <w:r w:rsidRPr="00EF2407">
              <w:rPr>
                <w:b/>
                <w:bCs/>
                <w:noProof/>
              </w:rPr>
              <w:t>Criterion 4, IQAS 4.2:</w:t>
            </w:r>
            <w:r w:rsidRPr="00EF2407">
              <w:rPr>
                <w:noProof/>
              </w:rPr>
              <w:t xml:space="preserve"> Transparent selection of academic staff, with performance reviews involving students.</w:t>
            </w:r>
          </w:p>
        </w:tc>
        <w:tc>
          <w:tcPr>
            <w:tcW w:w="0" w:type="auto"/>
            <w:vAlign w:val="center"/>
            <w:hideMark/>
          </w:tcPr>
          <w:p w14:paraId="0E00EDD1" w14:textId="77777777" w:rsidR="00EF2407" w:rsidRPr="00EF2407" w:rsidRDefault="00EF2407" w:rsidP="00EF2407">
            <w:pPr>
              <w:pStyle w:val="rdo"/>
              <w:rPr>
                <w:noProof/>
              </w:rPr>
            </w:pPr>
            <w:r w:rsidRPr="00EF2407">
              <w:rPr>
                <w:b/>
                <w:bCs/>
                <w:noProof/>
              </w:rPr>
              <w:t>7.1.6 Organizational knowledge &amp; 7.2.1 Competence:</w:t>
            </w:r>
            <w:r w:rsidRPr="00EF2407">
              <w:rPr>
                <w:noProof/>
              </w:rPr>
              <w:t xml:space="preserve"> Defines staff competence, training, performance evaluation, and continuous development.</w:t>
            </w:r>
          </w:p>
        </w:tc>
        <w:tc>
          <w:tcPr>
            <w:tcW w:w="0" w:type="auto"/>
            <w:vAlign w:val="center"/>
            <w:hideMark/>
          </w:tcPr>
          <w:p w14:paraId="54B015B5" w14:textId="77777777" w:rsidR="00EF2407" w:rsidRPr="00EF2407" w:rsidRDefault="00EF2407" w:rsidP="00EF2407">
            <w:pPr>
              <w:pStyle w:val="rdo"/>
              <w:rPr>
                <w:noProof/>
              </w:rPr>
            </w:pPr>
            <w:r w:rsidRPr="00EF2407">
              <w:rPr>
                <w:noProof/>
              </w:rPr>
              <w:t>PKA: students, staff</w:t>
            </w:r>
            <w:r w:rsidRPr="00EF2407">
              <w:rPr>
                <w:noProof/>
              </w:rPr>
              <w:br/>
              <w:t>ISO 21001: staff, educators</w:t>
            </w:r>
          </w:p>
        </w:tc>
      </w:tr>
      <w:tr w:rsidR="00EF2407" w:rsidRPr="00C70DD3" w14:paraId="20D9E5A9" w14:textId="77777777" w:rsidTr="00EF2407">
        <w:trPr>
          <w:tblCellSpacing w:w="15" w:type="dxa"/>
        </w:trPr>
        <w:tc>
          <w:tcPr>
            <w:tcW w:w="0" w:type="auto"/>
            <w:vAlign w:val="center"/>
            <w:hideMark/>
          </w:tcPr>
          <w:p w14:paraId="147F7B6E" w14:textId="77777777" w:rsidR="00EF2407" w:rsidRPr="00EF2407" w:rsidRDefault="00EF2407" w:rsidP="00EF2407">
            <w:pPr>
              <w:pStyle w:val="rdo"/>
              <w:rPr>
                <w:noProof/>
              </w:rPr>
            </w:pPr>
            <w:r w:rsidRPr="00EF2407">
              <w:rPr>
                <w:b/>
                <w:bCs/>
                <w:noProof/>
              </w:rPr>
              <w:t>Criterion 6, IQAS 6.1 &amp; 6.2:</w:t>
            </w:r>
            <w:r w:rsidRPr="00EF2407">
              <w:rPr>
                <w:noProof/>
              </w:rPr>
              <w:t xml:space="preserve"> Cooperation with socio-economic environment, including employers, in program development and evaluation.</w:t>
            </w:r>
          </w:p>
        </w:tc>
        <w:tc>
          <w:tcPr>
            <w:tcW w:w="0" w:type="auto"/>
            <w:vAlign w:val="center"/>
            <w:hideMark/>
          </w:tcPr>
          <w:p w14:paraId="79AEF417" w14:textId="77777777" w:rsidR="00EF2407" w:rsidRPr="00EF2407" w:rsidRDefault="00EF2407" w:rsidP="00EF2407">
            <w:pPr>
              <w:pStyle w:val="rdo"/>
              <w:rPr>
                <w:noProof/>
              </w:rPr>
            </w:pPr>
            <w:r w:rsidRPr="00EF2407">
              <w:rPr>
                <w:b/>
                <w:bCs/>
                <w:noProof/>
              </w:rPr>
              <w:t>Chapter 7.4 Communication:</w:t>
            </w:r>
            <w:r w:rsidRPr="00EF2407">
              <w:rPr>
                <w:noProof/>
              </w:rPr>
              <w:t xml:space="preserve"> Includes gathering stakeholder input, communicating accurate and relevant information, and effective feedback systems.</w:t>
            </w:r>
          </w:p>
        </w:tc>
        <w:tc>
          <w:tcPr>
            <w:tcW w:w="0" w:type="auto"/>
            <w:vAlign w:val="center"/>
            <w:hideMark/>
          </w:tcPr>
          <w:p w14:paraId="47D711FD" w14:textId="77777777" w:rsidR="00EF2407" w:rsidRPr="00EF2407" w:rsidRDefault="00EF2407" w:rsidP="00EF2407">
            <w:pPr>
              <w:pStyle w:val="rdo"/>
              <w:rPr>
                <w:noProof/>
              </w:rPr>
            </w:pPr>
            <w:r w:rsidRPr="00EF2407">
              <w:rPr>
                <w:noProof/>
              </w:rPr>
              <w:t>PKA: employers, students</w:t>
            </w:r>
            <w:r w:rsidRPr="00EF2407">
              <w:rPr>
                <w:noProof/>
              </w:rPr>
              <w:br/>
              <w:t>ISO 21001: students, beneficiaries</w:t>
            </w:r>
          </w:p>
        </w:tc>
      </w:tr>
      <w:tr w:rsidR="00EF2407" w:rsidRPr="00C70DD3" w14:paraId="452298D6" w14:textId="77777777" w:rsidTr="00EF2407">
        <w:trPr>
          <w:tblCellSpacing w:w="15" w:type="dxa"/>
        </w:trPr>
        <w:tc>
          <w:tcPr>
            <w:tcW w:w="0" w:type="auto"/>
            <w:vAlign w:val="center"/>
            <w:hideMark/>
          </w:tcPr>
          <w:p w14:paraId="624C5A8F" w14:textId="77777777" w:rsidR="00EF2407" w:rsidRPr="00EF2407" w:rsidRDefault="00EF2407" w:rsidP="00EF2407">
            <w:pPr>
              <w:pStyle w:val="rdo"/>
              <w:rPr>
                <w:noProof/>
              </w:rPr>
            </w:pPr>
            <w:r w:rsidRPr="00EF2407">
              <w:rPr>
                <w:noProof/>
              </w:rPr>
              <w:t>—</w:t>
            </w:r>
          </w:p>
        </w:tc>
        <w:tc>
          <w:tcPr>
            <w:tcW w:w="0" w:type="auto"/>
            <w:vAlign w:val="center"/>
            <w:hideMark/>
          </w:tcPr>
          <w:p w14:paraId="263B1BCF" w14:textId="77777777" w:rsidR="00EF2407" w:rsidRPr="00EF2407" w:rsidRDefault="00EF2407" w:rsidP="00EF2407">
            <w:pPr>
              <w:pStyle w:val="rdo"/>
              <w:rPr>
                <w:noProof/>
              </w:rPr>
            </w:pPr>
            <w:r w:rsidRPr="00EF2407">
              <w:rPr>
                <w:b/>
                <w:bCs/>
                <w:noProof/>
              </w:rPr>
              <w:t>Chapter 8.2 Requirements for educational products/services:</w:t>
            </w:r>
            <w:r w:rsidRPr="00EF2407">
              <w:rPr>
                <w:noProof/>
              </w:rPr>
              <w:t xml:space="preserve"> Must reflect organizational policy and needs of current and prospective learners.</w:t>
            </w:r>
          </w:p>
        </w:tc>
        <w:tc>
          <w:tcPr>
            <w:tcW w:w="0" w:type="auto"/>
            <w:vAlign w:val="center"/>
            <w:hideMark/>
          </w:tcPr>
          <w:p w14:paraId="44A69157" w14:textId="77777777" w:rsidR="00EF2407" w:rsidRPr="00EF2407" w:rsidRDefault="00EF2407" w:rsidP="00EF2407">
            <w:pPr>
              <w:pStyle w:val="rdo"/>
              <w:rPr>
                <w:noProof/>
              </w:rPr>
            </w:pPr>
            <w:r w:rsidRPr="00EF2407">
              <w:rPr>
                <w:noProof/>
              </w:rPr>
              <w:t>ISO 21001: current and prospective students</w:t>
            </w:r>
          </w:p>
        </w:tc>
      </w:tr>
      <w:tr w:rsidR="00EF2407" w:rsidRPr="00C70DD3" w14:paraId="57485318" w14:textId="77777777" w:rsidTr="00EF2407">
        <w:trPr>
          <w:tblCellSpacing w:w="15" w:type="dxa"/>
        </w:trPr>
        <w:tc>
          <w:tcPr>
            <w:tcW w:w="0" w:type="auto"/>
            <w:vAlign w:val="center"/>
            <w:hideMark/>
          </w:tcPr>
          <w:p w14:paraId="5B4E289A" w14:textId="77777777" w:rsidR="00EF2407" w:rsidRPr="00EF2407" w:rsidRDefault="00EF2407" w:rsidP="00EF2407">
            <w:pPr>
              <w:pStyle w:val="rdo"/>
              <w:rPr>
                <w:noProof/>
              </w:rPr>
            </w:pPr>
            <w:r w:rsidRPr="00EF2407">
              <w:rPr>
                <w:b/>
                <w:bCs/>
                <w:noProof/>
              </w:rPr>
              <w:t>Criterion 3, IQAS 3.1 &amp; 9.1:</w:t>
            </w:r>
            <w:r w:rsidRPr="00EF2407">
              <w:rPr>
                <w:noProof/>
              </w:rPr>
              <w:t xml:space="preserve"> Transparent admission criteria; public access to relevant program info.</w:t>
            </w:r>
          </w:p>
        </w:tc>
        <w:tc>
          <w:tcPr>
            <w:tcW w:w="0" w:type="auto"/>
            <w:vAlign w:val="center"/>
            <w:hideMark/>
          </w:tcPr>
          <w:p w14:paraId="60787422" w14:textId="77777777" w:rsidR="00EF2407" w:rsidRPr="00EF2407" w:rsidRDefault="00EF2407" w:rsidP="00EF2407">
            <w:pPr>
              <w:pStyle w:val="rdo"/>
              <w:rPr>
                <w:noProof/>
              </w:rPr>
            </w:pPr>
            <w:r w:rsidRPr="00EF2407">
              <w:rPr>
                <w:b/>
                <w:bCs/>
                <w:noProof/>
              </w:rPr>
              <w:t>8.2.2 Communicating requirements:</w:t>
            </w:r>
            <w:r w:rsidRPr="00EF2407">
              <w:rPr>
                <w:noProof/>
              </w:rPr>
              <w:t xml:space="preserve"> Notify learners and stakeholders about educational service expectations and evaluation methods.</w:t>
            </w:r>
          </w:p>
        </w:tc>
        <w:tc>
          <w:tcPr>
            <w:tcW w:w="0" w:type="auto"/>
            <w:vAlign w:val="center"/>
            <w:hideMark/>
          </w:tcPr>
          <w:p w14:paraId="080C348A" w14:textId="77777777" w:rsidR="00EF2407" w:rsidRPr="00EF2407" w:rsidRDefault="00EF2407" w:rsidP="00EF2407">
            <w:pPr>
              <w:pStyle w:val="rdo"/>
              <w:rPr>
                <w:noProof/>
              </w:rPr>
            </w:pPr>
            <w:r w:rsidRPr="00EF2407">
              <w:rPr>
                <w:noProof/>
              </w:rPr>
              <w:t>PKA: information recipients</w:t>
            </w:r>
            <w:r w:rsidRPr="00EF2407">
              <w:rPr>
                <w:noProof/>
              </w:rPr>
              <w:br/>
              <w:t>ISO 21001: students, beneficiaries</w:t>
            </w:r>
          </w:p>
        </w:tc>
      </w:tr>
      <w:tr w:rsidR="00EF2407" w:rsidRPr="00C70DD3" w14:paraId="40EE557A" w14:textId="77777777" w:rsidTr="00EF2407">
        <w:trPr>
          <w:tblCellSpacing w:w="15" w:type="dxa"/>
        </w:trPr>
        <w:tc>
          <w:tcPr>
            <w:tcW w:w="0" w:type="auto"/>
            <w:vAlign w:val="center"/>
            <w:hideMark/>
          </w:tcPr>
          <w:p w14:paraId="0CA8AC12" w14:textId="77777777" w:rsidR="00EF2407" w:rsidRPr="00EF2407" w:rsidRDefault="00EF2407" w:rsidP="00EF2407">
            <w:pPr>
              <w:pStyle w:val="rdo"/>
              <w:rPr>
                <w:noProof/>
              </w:rPr>
            </w:pPr>
            <w:r w:rsidRPr="00EF2407">
              <w:rPr>
                <w:b/>
                <w:bCs/>
                <w:noProof/>
              </w:rPr>
              <w:lastRenderedPageBreak/>
              <w:t>Criterion 8, IQAS 8.1:</w:t>
            </w:r>
            <w:r w:rsidRPr="00EF2407">
              <w:rPr>
                <w:noProof/>
              </w:rPr>
              <w:t xml:space="preserve"> Holistic student support considering diverse needs.</w:t>
            </w:r>
          </w:p>
        </w:tc>
        <w:tc>
          <w:tcPr>
            <w:tcW w:w="0" w:type="auto"/>
            <w:vAlign w:val="center"/>
            <w:hideMark/>
          </w:tcPr>
          <w:p w14:paraId="3DDDD4AE" w14:textId="77777777" w:rsidR="00EF2407" w:rsidRPr="00EF2407" w:rsidRDefault="00EF2407" w:rsidP="00EF2407">
            <w:pPr>
              <w:pStyle w:val="rdo"/>
              <w:rPr>
                <w:noProof/>
              </w:rPr>
            </w:pPr>
            <w:r w:rsidRPr="00EF2407">
              <w:rPr>
                <w:b/>
                <w:bCs/>
                <w:noProof/>
              </w:rPr>
              <w:t>8.5.3 Ownership belonging to stakeholders:</w:t>
            </w:r>
            <w:r w:rsidRPr="00EF2407">
              <w:rPr>
                <w:noProof/>
              </w:rPr>
              <w:t xml:space="preserve"> Manage property of stakeholders with due care.</w:t>
            </w:r>
          </w:p>
        </w:tc>
        <w:tc>
          <w:tcPr>
            <w:tcW w:w="0" w:type="auto"/>
            <w:vAlign w:val="center"/>
            <w:hideMark/>
          </w:tcPr>
          <w:p w14:paraId="0234DC26" w14:textId="77777777" w:rsidR="00EF2407" w:rsidRPr="00EF2407" w:rsidRDefault="00EF2407" w:rsidP="00EF2407">
            <w:pPr>
              <w:pStyle w:val="rdo"/>
              <w:rPr>
                <w:noProof/>
              </w:rPr>
            </w:pPr>
            <w:r w:rsidRPr="00EF2407">
              <w:rPr>
                <w:noProof/>
              </w:rPr>
              <w:t>PKA: students</w:t>
            </w:r>
            <w:r w:rsidRPr="00EF2407">
              <w:rPr>
                <w:noProof/>
              </w:rPr>
              <w:br/>
              <w:t>ISO 21001: various stakeholders</w:t>
            </w:r>
          </w:p>
        </w:tc>
      </w:tr>
      <w:tr w:rsidR="00EF2407" w:rsidRPr="00C70DD3" w14:paraId="4438BBA7" w14:textId="77777777" w:rsidTr="00EF2407">
        <w:trPr>
          <w:tblCellSpacing w:w="15" w:type="dxa"/>
        </w:trPr>
        <w:tc>
          <w:tcPr>
            <w:tcW w:w="0" w:type="auto"/>
            <w:vAlign w:val="center"/>
            <w:hideMark/>
          </w:tcPr>
          <w:p w14:paraId="12520197" w14:textId="77777777" w:rsidR="00EF2407" w:rsidRPr="00EF2407" w:rsidRDefault="00EF2407" w:rsidP="00EF2407">
            <w:pPr>
              <w:pStyle w:val="rdo"/>
              <w:rPr>
                <w:noProof/>
              </w:rPr>
            </w:pPr>
            <w:r w:rsidRPr="00EF2407">
              <w:rPr>
                <w:b/>
                <w:bCs/>
                <w:noProof/>
              </w:rPr>
              <w:t>Criterion 3, IQAS 3.2 &amp; 9.2:</w:t>
            </w:r>
            <w:r w:rsidRPr="00EF2407">
              <w:rPr>
                <w:noProof/>
              </w:rPr>
              <w:t xml:space="preserve"> Student-centered verification methods; program information evaluated by students and others.</w:t>
            </w:r>
          </w:p>
        </w:tc>
        <w:tc>
          <w:tcPr>
            <w:tcW w:w="0" w:type="auto"/>
            <w:vAlign w:val="center"/>
            <w:hideMark/>
          </w:tcPr>
          <w:p w14:paraId="6F13C748" w14:textId="77777777" w:rsidR="00EF2407" w:rsidRPr="00EF2407" w:rsidRDefault="00EF2407" w:rsidP="00EF2407">
            <w:pPr>
              <w:pStyle w:val="rdo"/>
              <w:rPr>
                <w:noProof/>
              </w:rPr>
            </w:pPr>
            <w:r w:rsidRPr="00EF2407">
              <w:rPr>
                <w:b/>
                <w:bCs/>
                <w:noProof/>
              </w:rPr>
              <w:t>9.1.2 Monitoring satisfaction:</w:t>
            </w:r>
            <w:r w:rsidRPr="00EF2407">
              <w:rPr>
                <w:noProof/>
              </w:rPr>
              <w:t xml:space="preserve"> Gather feedback on satisfaction and outcome fulfillment. </w:t>
            </w:r>
            <w:r w:rsidRPr="00EF2407">
              <w:rPr>
                <w:b/>
                <w:bCs/>
                <w:noProof/>
              </w:rPr>
              <w:t>9.1.3 Additional monitoring:</w:t>
            </w:r>
            <w:r w:rsidRPr="00EF2407">
              <w:rPr>
                <w:noProof/>
              </w:rPr>
              <w:t xml:space="preserve"> Feedback from stakeholders on education quality and organizational impact.</w:t>
            </w:r>
          </w:p>
        </w:tc>
        <w:tc>
          <w:tcPr>
            <w:tcW w:w="0" w:type="auto"/>
            <w:vAlign w:val="center"/>
            <w:hideMark/>
          </w:tcPr>
          <w:p w14:paraId="64D115A8" w14:textId="77777777" w:rsidR="00EF2407" w:rsidRPr="00EF2407" w:rsidRDefault="00EF2407" w:rsidP="00EF2407">
            <w:pPr>
              <w:pStyle w:val="rdo"/>
              <w:rPr>
                <w:noProof/>
              </w:rPr>
            </w:pPr>
            <w:r w:rsidRPr="00EF2407">
              <w:rPr>
                <w:noProof/>
              </w:rPr>
              <w:t>PKA: students, info recipients</w:t>
            </w:r>
            <w:r w:rsidRPr="00EF2407">
              <w:rPr>
                <w:noProof/>
              </w:rPr>
              <w:br/>
              <w:t>ISO 21001: students, staff, beneficiaries, society</w:t>
            </w:r>
          </w:p>
        </w:tc>
      </w:tr>
      <w:tr w:rsidR="00EF2407" w:rsidRPr="00C70DD3" w14:paraId="475E2E2C" w14:textId="77777777" w:rsidTr="00EF2407">
        <w:trPr>
          <w:tblCellSpacing w:w="15" w:type="dxa"/>
        </w:trPr>
        <w:tc>
          <w:tcPr>
            <w:tcW w:w="0" w:type="auto"/>
            <w:vAlign w:val="center"/>
            <w:hideMark/>
          </w:tcPr>
          <w:p w14:paraId="4F83C58A" w14:textId="77777777" w:rsidR="00EF2407" w:rsidRPr="00EF2407" w:rsidRDefault="00EF2407" w:rsidP="00EF2407">
            <w:pPr>
              <w:pStyle w:val="rdo"/>
              <w:rPr>
                <w:noProof/>
              </w:rPr>
            </w:pPr>
            <w:r w:rsidRPr="00EF2407">
              <w:rPr>
                <w:b/>
                <w:bCs/>
                <w:noProof/>
              </w:rPr>
              <w:t>Criterion 10, IQAS 10.1:</w:t>
            </w:r>
            <w:r w:rsidRPr="00EF2407">
              <w:rPr>
                <w:noProof/>
              </w:rPr>
              <w:t xml:space="preserve"> Systematic evaluations with internal and external stakeholders for quality improvement.</w:t>
            </w:r>
          </w:p>
        </w:tc>
        <w:tc>
          <w:tcPr>
            <w:tcW w:w="0" w:type="auto"/>
            <w:vAlign w:val="center"/>
            <w:hideMark/>
          </w:tcPr>
          <w:p w14:paraId="0D3E311A" w14:textId="77777777" w:rsidR="00EF2407" w:rsidRPr="00EF2407" w:rsidRDefault="00EF2407" w:rsidP="00EF2407">
            <w:pPr>
              <w:pStyle w:val="rdo"/>
              <w:rPr>
                <w:noProof/>
              </w:rPr>
            </w:pPr>
            <w:r w:rsidRPr="00EF2407">
              <w:rPr>
                <w:b/>
                <w:bCs/>
                <w:noProof/>
              </w:rPr>
              <w:t>9.1.4 &amp; 9.3 Management Review:</w:t>
            </w:r>
            <w:r w:rsidRPr="00EF2407">
              <w:rPr>
                <w:noProof/>
              </w:rPr>
              <w:t xml:space="preserve"> Ensure stakeholder engagement in assessment; include decisions on improvement, changes, and resource needs.</w:t>
            </w:r>
          </w:p>
        </w:tc>
        <w:tc>
          <w:tcPr>
            <w:tcW w:w="0" w:type="auto"/>
            <w:vAlign w:val="center"/>
            <w:hideMark/>
          </w:tcPr>
          <w:p w14:paraId="25EE707D" w14:textId="77777777" w:rsidR="00EF2407" w:rsidRPr="00EF2407" w:rsidRDefault="00EF2407" w:rsidP="00EF2407">
            <w:pPr>
              <w:pStyle w:val="rdo"/>
              <w:rPr>
                <w:noProof/>
              </w:rPr>
            </w:pPr>
            <w:r w:rsidRPr="00EF2407">
              <w:rPr>
                <w:noProof/>
              </w:rPr>
              <w:t>PKA: various stakeholders</w:t>
            </w:r>
            <w:r w:rsidRPr="00EF2407">
              <w:rPr>
                <w:noProof/>
              </w:rPr>
              <w:br/>
              <w:t>ISO 21001: various stakeholders</w:t>
            </w:r>
          </w:p>
        </w:tc>
      </w:tr>
      <w:tr w:rsidR="00EF2407" w:rsidRPr="00C70DD3" w14:paraId="20A4914D" w14:textId="77777777" w:rsidTr="00EF2407">
        <w:trPr>
          <w:tblCellSpacing w:w="15" w:type="dxa"/>
        </w:trPr>
        <w:tc>
          <w:tcPr>
            <w:tcW w:w="0" w:type="auto"/>
            <w:vAlign w:val="center"/>
            <w:hideMark/>
          </w:tcPr>
          <w:p w14:paraId="031E21C2" w14:textId="77777777" w:rsidR="00EF2407" w:rsidRPr="00EF2407" w:rsidRDefault="00EF2407" w:rsidP="00EF2407">
            <w:pPr>
              <w:pStyle w:val="rdo"/>
              <w:rPr>
                <w:noProof/>
              </w:rPr>
            </w:pPr>
            <w:r w:rsidRPr="00EF2407">
              <w:rPr>
                <w:noProof/>
              </w:rPr>
              <w:t>—</w:t>
            </w:r>
          </w:p>
        </w:tc>
        <w:tc>
          <w:tcPr>
            <w:tcW w:w="0" w:type="auto"/>
            <w:vAlign w:val="center"/>
            <w:hideMark/>
          </w:tcPr>
          <w:p w14:paraId="3601C5CD" w14:textId="77777777" w:rsidR="00EF2407" w:rsidRPr="00EF2407" w:rsidRDefault="00EF2407" w:rsidP="00EF2407">
            <w:pPr>
              <w:pStyle w:val="rdo"/>
              <w:rPr>
                <w:noProof/>
              </w:rPr>
            </w:pPr>
            <w:r w:rsidRPr="00EF2407">
              <w:rPr>
                <w:b/>
                <w:bCs/>
                <w:noProof/>
              </w:rPr>
              <w:t>Chapter 10.3 Improvement opportunities:</w:t>
            </w:r>
            <w:r w:rsidRPr="00EF2407">
              <w:rPr>
                <w:noProof/>
              </w:rPr>
              <w:t xml:space="preserve"> Identify and implement actions to meet stakeholder needs and enhance satisfaction.</w:t>
            </w:r>
          </w:p>
        </w:tc>
        <w:tc>
          <w:tcPr>
            <w:tcW w:w="0" w:type="auto"/>
            <w:vAlign w:val="center"/>
            <w:hideMark/>
          </w:tcPr>
          <w:p w14:paraId="7D0E1766" w14:textId="77777777" w:rsidR="00EF2407" w:rsidRPr="00EF2407" w:rsidRDefault="00EF2407" w:rsidP="00EF2407">
            <w:pPr>
              <w:pStyle w:val="rdo"/>
              <w:rPr>
                <w:noProof/>
              </w:rPr>
            </w:pPr>
            <w:r w:rsidRPr="00EF2407">
              <w:rPr>
                <w:noProof/>
              </w:rPr>
              <w:t>ISO 21001: students, staff, beneficiaries, other stakeholders</w:t>
            </w:r>
          </w:p>
        </w:tc>
      </w:tr>
    </w:tbl>
    <w:p w14:paraId="64670A84" w14:textId="77777777" w:rsidR="00EF2407" w:rsidRPr="00EF2407" w:rsidRDefault="00EF2407" w:rsidP="00EF2407">
      <w:pPr>
        <w:pStyle w:val="rdo"/>
        <w:rPr>
          <w:noProof/>
        </w:rPr>
      </w:pPr>
      <w:r w:rsidRPr="00EF2407">
        <w:rPr>
          <w:b/>
          <w:bCs/>
          <w:noProof/>
        </w:rPr>
        <w:t>Source</w:t>
      </w:r>
      <w:r w:rsidRPr="00EF2407">
        <w:rPr>
          <w:noProof/>
        </w:rPr>
        <w:t>: Own elaboration based on ISO 21001:2018; PKA, 2019a</w:t>
      </w:r>
    </w:p>
    <w:p w14:paraId="315F8A28" w14:textId="77777777" w:rsidR="00EF2407" w:rsidRPr="00EF2407" w:rsidRDefault="00EF2407" w:rsidP="007770AA">
      <w:pPr>
        <w:pStyle w:val="rdo"/>
        <w:rPr>
          <w:lang w:val="en-GB"/>
        </w:rPr>
      </w:pPr>
    </w:p>
    <w:p w14:paraId="418993A0" w14:textId="13FB56B2" w:rsidR="007770AA" w:rsidRPr="00EF2407" w:rsidRDefault="00127C0D" w:rsidP="007770AA">
      <w:pPr>
        <w:rPr>
          <w:highlight w:val="yellow"/>
        </w:rPr>
      </w:pPr>
      <w:r w:rsidRPr="00EF2407">
        <w:rPr>
          <w:highlight w:val="yellow"/>
        </w:rP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rsidRPr="00EF2407">
        <w:rPr>
          <w:highlight w:val="yellow"/>
        </w:rPr>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EF2407">
        <w:rPr>
          <w:i/>
          <w:iCs/>
          <w:highlight w:val="yellow"/>
        </w:rPr>
        <w:t>learners</w:t>
      </w:r>
      <w:r w:rsidR="00CA2FD3" w:rsidRPr="00EF2407">
        <w:rPr>
          <w:highlight w:val="yellow"/>
        </w:rPr>
        <w:t>) pojawiają się najczęściej natomiast zazwyczaj wśród odniesień do interesariuszy występują oni wspólnie z pracownikami oraz grupą określaną w normie jako „inni beneficjenci”.</w:t>
      </w:r>
      <w:r w:rsidR="00D167DA" w:rsidRPr="00EF2407">
        <w:rPr>
          <w:highlight w:val="yellow"/>
        </w:rPr>
        <w:t xml:space="preserve"> Podobnie odniesienia do społeczeństwa są w ISO 21001 robione wprost, a</w:t>
      </w:r>
      <w:r w:rsidR="00BB4550" w:rsidRPr="00EF2407">
        <w:rPr>
          <w:highlight w:val="yellow"/>
        </w:rPr>
        <w:t> </w:t>
      </w:r>
      <w:r w:rsidR="00D167DA" w:rsidRPr="00EF2407">
        <w:rPr>
          <w:highlight w:val="yellow"/>
        </w:rPr>
        <w:t>w</w:t>
      </w:r>
      <w:r w:rsidR="00BB4550" w:rsidRPr="00EF2407">
        <w:rPr>
          <w:highlight w:val="yellow"/>
        </w:rPr>
        <w:t> </w:t>
      </w:r>
      <w:r w:rsidR="00D167DA" w:rsidRPr="00EF2407">
        <w:rPr>
          <w:highlight w:val="yellow"/>
        </w:rPr>
        <w:t>kryteriach PKA odnoszą się one tylko d</w:t>
      </w:r>
      <w:r w:rsidR="00877299" w:rsidRPr="00EF2407">
        <w:rPr>
          <w:highlight w:val="yellow"/>
        </w:rPr>
        <w:t>o kontekstu społeczno-gospodarczego ze szczególnym wskazaniem pracodawców. Zestawienie porównawcze w</w:t>
      </w:r>
      <w:r w:rsidR="00A2415B" w:rsidRPr="00EF2407">
        <w:rPr>
          <w:highlight w:val="yellow"/>
        </w:rPr>
        <w:t> Tabeli 57</w:t>
      </w:r>
      <w:r w:rsidR="00877299" w:rsidRPr="00EF2407">
        <w:rPr>
          <w:highlight w:val="yellow"/>
        </w:rPr>
        <w:t xml:space="preserve"> zostało wykonane w taki sposób</w:t>
      </w:r>
      <w:r w:rsidR="005314B4" w:rsidRPr="00EF2407">
        <w:rPr>
          <w:highlight w:val="yellow"/>
        </w:rPr>
        <w:t>,</w:t>
      </w:r>
      <w:r w:rsidR="00877299" w:rsidRPr="00EF2407">
        <w:rPr>
          <w:highlight w:val="yellow"/>
        </w:rPr>
        <w:t xml:space="preserve"> by zestawić ze sobą zagadnienia</w:t>
      </w:r>
      <w:r w:rsidR="00322065" w:rsidRPr="00EF2407">
        <w:rPr>
          <w:highlight w:val="yellow"/>
        </w:rPr>
        <w:t>,</w:t>
      </w:r>
      <w:r w:rsidR="00877299" w:rsidRPr="00EF2407">
        <w:rPr>
          <w:highlight w:val="yellow"/>
        </w:rPr>
        <w:t xml:space="preserve"> dla których znajdują się odniesienia do </w:t>
      </w:r>
      <w:r w:rsidR="00322065" w:rsidRPr="00EF2407">
        <w:rPr>
          <w:highlight w:val="yellow"/>
        </w:rPr>
        <w:t>interesariuszy, a które są zbliżone tematycznie.</w:t>
      </w:r>
      <w:r w:rsidR="00877299" w:rsidRPr="00EF2407">
        <w:rPr>
          <w:highlight w:val="yellow"/>
        </w:rPr>
        <w:t xml:space="preserve"> </w:t>
      </w:r>
      <w:r w:rsidR="00322065" w:rsidRPr="00EF2407">
        <w:rPr>
          <w:highlight w:val="yellow"/>
        </w:rPr>
        <w:t>Takie porównanie ukazuje, że odniesienia do interesariuszy można odnaleźć zarówno w każdym z</w:t>
      </w:r>
      <w:r w:rsidR="00D9066D" w:rsidRPr="00EF2407">
        <w:rPr>
          <w:highlight w:val="yellow"/>
        </w:rPr>
        <w:t> </w:t>
      </w:r>
      <w:r w:rsidR="00322065" w:rsidRPr="00EF2407">
        <w:rPr>
          <w:highlight w:val="yellow"/>
        </w:rPr>
        <w:t>kryteriów PKA</w:t>
      </w:r>
      <w:r w:rsidR="00E77FAC" w:rsidRPr="00EF2407">
        <w:rPr>
          <w:highlight w:val="yellow"/>
        </w:rPr>
        <w:t>,</w:t>
      </w:r>
      <w:r w:rsidR="00322065" w:rsidRPr="00EF2407">
        <w:rPr>
          <w:highlight w:val="yellow"/>
        </w:rPr>
        <w:t xml:space="preserve"> jak i w każdym z rozdziałów normy ISO</w:t>
      </w:r>
      <w:r w:rsidR="00355DA5" w:rsidRPr="00EF2407">
        <w:rPr>
          <w:highlight w:val="yellow"/>
        </w:rPr>
        <w:t> </w:t>
      </w:r>
      <w:r w:rsidR="00322065" w:rsidRPr="00EF2407">
        <w:rPr>
          <w:highlight w:val="yellow"/>
        </w:rPr>
        <w:t>21001 dotyczących wymagań</w:t>
      </w:r>
      <w:r w:rsidR="00877299" w:rsidRPr="00EF2407">
        <w:rPr>
          <w:highlight w:val="yellow"/>
        </w:rPr>
        <w:t>.</w:t>
      </w:r>
      <w:r w:rsidR="00322065" w:rsidRPr="00EF2407">
        <w:rPr>
          <w:highlight w:val="yellow"/>
        </w:rPr>
        <w:t xml:space="preserve"> Jednak zauważalne jest też to, że kryteria PKA odnoszą się do jakości tylko wybranego fragmenty działań uczelni jakim jest kształcenie. W tym aspekcie zastanawiającym jest to dlaczego wymagania </w:t>
      </w:r>
      <w:r w:rsidR="00893BA8" w:rsidRPr="00EF2407">
        <w:rPr>
          <w:highlight w:val="yellow"/>
        </w:rPr>
        <w:t xml:space="preserve">będące obligatoryjnymi dla polskich uczelni nie uwzględniają choćby tak istotnego obszaru jak badania-naukowe, </w:t>
      </w:r>
      <w:r w:rsidR="00893BA8" w:rsidRPr="00EF2407">
        <w:rPr>
          <w:highlight w:val="yellow"/>
        </w:rPr>
        <w:lastRenderedPageBreak/>
        <w:t>a</w:t>
      </w:r>
      <w:r w:rsidR="00D9066D" w:rsidRPr="00EF2407">
        <w:rPr>
          <w:highlight w:val="yellow"/>
        </w:rPr>
        <w:t> </w:t>
      </w:r>
      <w:r w:rsidR="00893BA8" w:rsidRPr="00EF2407">
        <w:rPr>
          <w:highlight w:val="yellow"/>
        </w:rPr>
        <w:t>także innych związanych z efektami działań uczelni. Takie wąskie ujęcie wydaje się nieprzystające do działalności uniwersyteckiej. Z drugiej strony norma ISO</w:t>
      </w:r>
      <w:r w:rsidR="00355DA5" w:rsidRPr="00EF2407">
        <w:rPr>
          <w:highlight w:val="yellow"/>
        </w:rPr>
        <w:t> </w:t>
      </w:r>
      <w:r w:rsidR="00893BA8" w:rsidRPr="00EF2407">
        <w:rPr>
          <w:highlight w:val="yellow"/>
        </w:rPr>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rsidRPr="00EF2407">
        <w:rPr>
          <w:highlight w:val="yellow"/>
        </w:rPr>
        <w:t>szczególnych</w:t>
      </w:r>
      <w:r w:rsidR="00893BA8" w:rsidRPr="00EF2407">
        <w:rPr>
          <w:highlight w:val="yellow"/>
        </w:rPr>
        <w:t xml:space="preserve"> rodzaju działalności</w:t>
      </w:r>
      <w:r w:rsidR="00501A43" w:rsidRPr="00EF2407">
        <w:rPr>
          <w:highlight w:val="yellow"/>
        </w:rPr>
        <w:t xml:space="preserve"> (np. edukacja specjalna, przedszkola)</w:t>
      </w:r>
      <w:r w:rsidR="00893BA8" w:rsidRPr="00EF2407">
        <w:rPr>
          <w:highlight w:val="yellow"/>
        </w:rPr>
        <w:t xml:space="preserve">. </w:t>
      </w:r>
      <w:r w:rsidR="00501A43" w:rsidRPr="00EF2407">
        <w:rPr>
          <w:highlight w:val="yellow"/>
        </w:rPr>
        <w:t>Natomiast sposób zdefiniowania pojęcia zainteresowanych stron stosowanego zamiast określenia interesariuszy precyzyjnie wskazuje, że organizacja powinna uwzględniać szerokie grono różnych grup osób związanych z jej działalnością. W</w:t>
      </w:r>
      <w:r w:rsidR="00A2415B" w:rsidRPr="00EF2407">
        <w:rPr>
          <w:highlight w:val="yellow"/>
        </w:rPr>
        <w:t> </w:t>
      </w:r>
      <w:r w:rsidR="00501A43" w:rsidRPr="00EF2407">
        <w:rPr>
          <w:highlight w:val="yellow"/>
        </w:rPr>
        <w:t>tym kontekście wymagania ISO</w:t>
      </w:r>
      <w:r w:rsidR="00355DA5" w:rsidRPr="00EF2407">
        <w:rPr>
          <w:highlight w:val="yellow"/>
        </w:rPr>
        <w:t> </w:t>
      </w:r>
      <w:r w:rsidR="00501A43" w:rsidRPr="00EF2407">
        <w:rPr>
          <w:highlight w:val="yellow"/>
        </w:rPr>
        <w:t>21001 znacznie lepiej przystają do działalności uniwersyteckiej niż kryteria oceny PKA.</w:t>
      </w:r>
      <w:r w:rsidR="00355DA5" w:rsidRPr="00EF2407">
        <w:rPr>
          <w:highlight w:val="yellow"/>
        </w:rPr>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55F128C1" w14:textId="77777777" w:rsidR="00021773" w:rsidRPr="00EF2407" w:rsidRDefault="00021773" w:rsidP="00021773">
      <w:pPr>
        <w:rPr>
          <w:highlight w:val="yellow"/>
        </w:rPr>
      </w:pPr>
      <w:r w:rsidRPr="00EF2407">
        <w:rPr>
          <w:highlight w:val="yellow"/>
        </w:rPr>
        <w:t xml:space="preserve">W przypadku uczelni publicznych jednym z </w:t>
      </w:r>
      <w:r w:rsidR="002F12CF" w:rsidRPr="00EF2407">
        <w:rPr>
          <w:highlight w:val="yellow"/>
        </w:rPr>
        <w:t>najistotniejszych</w:t>
      </w:r>
      <w:r w:rsidRPr="00EF2407">
        <w:rPr>
          <w:highlight w:val="yellow"/>
        </w:rPr>
        <w:t xml:space="preserve"> interesariuszy jest rząd, który kształtuje politykę państwa wobec szkolnictwa wyższego. Ważne znaczenie ma również samorząd lokalny, szczególnie dla instytucji akademickich, których misja ma regionalny „zasięg” oddziaływania </w:t>
      </w:r>
      <w:r w:rsidRPr="00EF2407">
        <w:rPr>
          <w:noProof/>
          <w:highlight w:val="yellow"/>
        </w:rPr>
        <w:t>(Leja, 2011, s. 174)</w:t>
      </w:r>
      <w:r w:rsidRPr="00EF2407">
        <w:rPr>
          <w:highlight w:val="yellow"/>
        </w:rPr>
        <w:t xml:space="preserve">. A zatem dla tych podmiotów w ramach SZOE należałoby w szczególny sposób uwzględnić rolę przedstawicieli rządu i instytucji państwowych lub samorządowych. </w:t>
      </w:r>
      <w:r w:rsidR="00F836BF" w:rsidRPr="00EF2407">
        <w:rPr>
          <w:highlight w:val="yellow"/>
        </w:rPr>
        <w:t>Jest to obszar, który nie został w szczególny sposób opisany w tekście normy ISO 21001</w:t>
      </w:r>
      <w:r w:rsidR="002F12CF" w:rsidRPr="00EF2407">
        <w:rPr>
          <w:highlight w:val="yellow"/>
        </w:rPr>
        <w:t>.</w:t>
      </w:r>
      <w:r w:rsidR="00F836BF" w:rsidRPr="00EF2407">
        <w:rPr>
          <w:highlight w:val="yellow"/>
        </w:rPr>
        <w:t xml:space="preserve"> </w:t>
      </w:r>
      <w:r w:rsidR="002F12CF" w:rsidRPr="00EF2407">
        <w:rPr>
          <w:highlight w:val="yellow"/>
        </w:rPr>
        <w:t>Jednak</w:t>
      </w:r>
      <w:r w:rsidR="00F836BF" w:rsidRPr="00EF2407">
        <w:rPr>
          <w:highlight w:val="yellow"/>
        </w:rPr>
        <w:t xml:space="preserve"> narzędzia analityczne tam </w:t>
      </w:r>
      <w:r w:rsidR="002F12CF" w:rsidRPr="00EF2407">
        <w:rPr>
          <w:highlight w:val="yellow"/>
        </w:rPr>
        <w:t>przedstawione</w:t>
      </w:r>
      <w:r w:rsidR="00F836BF" w:rsidRPr="00EF2407">
        <w:rPr>
          <w:highlight w:val="yellow"/>
        </w:rPr>
        <w:t xml:space="preserve"> przy poprawnym zastosowaniu muszą prowadzić do uwzględnienia szczególnej roli </w:t>
      </w:r>
      <w:r w:rsidR="002F12CF" w:rsidRPr="00EF2407">
        <w:rPr>
          <w:highlight w:val="yellow"/>
        </w:rPr>
        <w:t>tej grupy</w:t>
      </w:r>
      <w:r w:rsidR="00F836BF" w:rsidRPr="00EF2407">
        <w:rPr>
          <w:highlight w:val="yellow"/>
        </w:rPr>
        <w:t xml:space="preserve"> interesariusz</w:t>
      </w:r>
      <w:r w:rsidR="002F12CF" w:rsidRPr="00EF2407">
        <w:rPr>
          <w:highlight w:val="yellow"/>
        </w:rPr>
        <w:t>y</w:t>
      </w:r>
      <w:r w:rsidR="00F836BF" w:rsidRPr="00EF2407">
        <w:rPr>
          <w:highlight w:val="yellow"/>
        </w:rPr>
        <w:t>.</w:t>
      </w:r>
    </w:p>
    <w:p w14:paraId="1FB566D5" w14:textId="4A3E60B5" w:rsidR="00C84972" w:rsidRPr="00EF2407" w:rsidRDefault="002F12CF" w:rsidP="00021773">
      <w:pPr>
        <w:rPr>
          <w:highlight w:val="yellow"/>
        </w:rPr>
      </w:pPr>
      <w:r w:rsidRPr="00EF2407">
        <w:rPr>
          <w:highlight w:val="yellow"/>
        </w:rPr>
        <w:t xml:space="preserve">Wobec powyższych spostrzeżeń warto również się zastanowić, czy możliwe jest nie spełnianie wymagań oceny PKA przy jednoczesnym spełnieniu wymagań ISO 21001? </w:t>
      </w:r>
      <w:r w:rsidR="00C84972" w:rsidRPr="00EF2407">
        <w:rPr>
          <w:highlight w:val="yellow"/>
        </w:rPr>
        <w:t>Na podstawie pobieżnej analizy informacji z</w:t>
      </w:r>
      <w:r w:rsidR="00A2415B" w:rsidRPr="00EF2407">
        <w:rPr>
          <w:highlight w:val="yellow"/>
        </w:rPr>
        <w:t> Tabeli 57</w:t>
      </w:r>
      <w:r w:rsidR="00C84972" w:rsidRPr="00EF2407">
        <w:rPr>
          <w:highlight w:val="yellow"/>
        </w:rPr>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w:t>
      </w:r>
      <w:r w:rsidR="00D9066D" w:rsidRPr="00EF2407">
        <w:rPr>
          <w:highlight w:val="yellow"/>
        </w:rPr>
        <w:t> </w:t>
      </w:r>
      <w:r w:rsidR="00C84972" w:rsidRPr="00EF2407">
        <w:rPr>
          <w:highlight w:val="yellow"/>
        </w:rPr>
        <w:t xml:space="preserve">zatem spełniając wymagania normy ISO 21001 uczelnia jednocześnie będzie spełniać również kryteria wyznaczone przez PKA. Debacie może jedynie podlegać </w:t>
      </w:r>
      <w:r w:rsidR="004F185B" w:rsidRPr="00EF2407">
        <w:rPr>
          <w:highlight w:val="yellow"/>
        </w:rPr>
        <w:t xml:space="preserve">czy ocena taka będzie na poziomie pozytywnym, czy wyróżniającym, gdyż spełnianie każdego z kryteriów może być ocenione jako spełnione w stopniu zadowalającym lub pełnym (por. </w:t>
      </w:r>
      <w:r w:rsidR="004F185B" w:rsidRPr="00EF2407">
        <w:rPr>
          <w:highlight w:val="yellow"/>
        </w:rPr>
        <w:fldChar w:fldCharType="begin"/>
      </w:r>
      <w:r w:rsidR="004F185B" w:rsidRPr="00EF2407">
        <w:rPr>
          <w:highlight w:val="yellow"/>
        </w:rPr>
        <w:instrText xml:space="preserve"> REF _Ref141468164 \h </w:instrText>
      </w:r>
      <w:r w:rsidR="00EF2407">
        <w:rPr>
          <w:highlight w:val="yellow"/>
        </w:rPr>
        <w:instrText xml:space="preserve"> \* MERGEFORMAT </w:instrText>
      </w:r>
      <w:r w:rsidR="004F185B" w:rsidRPr="00EF2407">
        <w:rPr>
          <w:highlight w:val="yellow"/>
        </w:rPr>
      </w:r>
      <w:r w:rsidR="004F185B" w:rsidRPr="00EF2407">
        <w:rPr>
          <w:highlight w:val="yellow"/>
        </w:rPr>
        <w:fldChar w:fldCharType="separate"/>
      </w:r>
      <w:r w:rsidR="00853138" w:rsidRPr="00EF2407">
        <w:rPr>
          <w:highlight w:val="yellow"/>
        </w:rPr>
        <w:t xml:space="preserve">Tabela </w:t>
      </w:r>
      <w:r w:rsidR="00853138" w:rsidRPr="00EF2407">
        <w:rPr>
          <w:noProof/>
          <w:highlight w:val="yellow"/>
        </w:rPr>
        <w:t>18</w:t>
      </w:r>
      <w:r w:rsidR="004F185B" w:rsidRPr="00EF2407">
        <w:rPr>
          <w:highlight w:val="yellow"/>
        </w:rPr>
        <w:fldChar w:fldCharType="end"/>
      </w:r>
      <w:r w:rsidR="004F185B" w:rsidRPr="00EF2407">
        <w:rPr>
          <w:highlight w:val="yellow"/>
        </w:rPr>
        <w:t xml:space="preserve"> wraz z komentarzem).</w:t>
      </w:r>
    </w:p>
    <w:p w14:paraId="0D36B061" w14:textId="77777777" w:rsidR="00674E70" w:rsidRDefault="003E3F63" w:rsidP="003E3F63">
      <w:r w:rsidRPr="00EF2407">
        <w:rPr>
          <w:highlight w:val="yellow"/>
        </w:rPr>
        <w:t>Z drugiej strony ciekawym zagadnieniem wydaje się też</w:t>
      </w:r>
      <w:r w:rsidR="00436D10" w:rsidRPr="00EF2407">
        <w:rPr>
          <w:highlight w:val="yellow"/>
        </w:rPr>
        <w:t>, czy i jak wiele może brakować do zgodności z wymaganiami normatywnego SZOE</w:t>
      </w:r>
      <w:r w:rsidRPr="00EF2407">
        <w:rPr>
          <w:highlight w:val="yellow"/>
        </w:rPr>
        <w:t xml:space="preserve"> (EOMS, wg ISO 21001)</w:t>
      </w:r>
      <w:r w:rsidR="00436D10" w:rsidRPr="00EF2407">
        <w:rPr>
          <w:highlight w:val="yellow"/>
        </w:rPr>
        <w:t xml:space="preserve"> przy bardzo dobrym wypełnianiu kryteriów oceny PKA?</w:t>
      </w:r>
      <w:r w:rsidRPr="00EF2407">
        <w:rPr>
          <w:highlight w:val="yellow"/>
        </w:rPr>
        <w:t xml:space="preserve"> Niech pomocą w odpowiedzi na to pytanie będzie analiza zgodności kryteriów oceny programowej PKA z jedenastoma zasadami Systemu Zarządzania Organizacją Edukacyjną przedstawiona w </w:t>
      </w:r>
      <w:r w:rsidR="00C64D66" w:rsidRPr="00EF2407">
        <w:rPr>
          <w:highlight w:val="yellow"/>
        </w:rPr>
        <w:t>Tabeli 58</w:t>
      </w:r>
      <w:r w:rsidRPr="00EF2407">
        <w:rPr>
          <w:highlight w:val="yellow"/>
        </w:rPr>
        <w:t>.</w:t>
      </w:r>
    </w:p>
    <w:p w14:paraId="333E88F8" w14:textId="77777777" w:rsidR="004C4EF5" w:rsidRDefault="004C4EF5" w:rsidP="003E3F63"/>
    <w:p w14:paraId="705E0512" w14:textId="77777777" w:rsidR="004C4EF5" w:rsidRPr="004C4EF5" w:rsidRDefault="004C4EF5" w:rsidP="004C4EF5">
      <w:pPr>
        <w:rPr>
          <w:lang w:val="en-GB"/>
        </w:rPr>
      </w:pPr>
      <w:r w:rsidRPr="004C4EF5">
        <w:rPr>
          <w:lang w:val="en-GB"/>
        </w:rPr>
        <w:lastRenderedPageBreak/>
        <w:t>When comparing references to stakeholders in educational quality standards within the framework of the PKA’s program evaluation criteria and the requirements of the quality management system for educational services, one can observe that both documents reference various stakeholder groups. Nevertheless, even a cursory analysis reveals that in the PKA criteria, most references pertain to students. Academic teachers appear next in frequency, while references to other participants in university operations are minimal. In this respect, ISO 21001 shows some similarities but also fundamental differences. Certainly, students (or more precisely, learners) are mentioned most frequently, but usually in references to stakeholders, they appear alongside employees and the group defined in the standard as "other beneficiaries." Similarly, references to society are made explicitly in ISO 21001, whereas in the PKA criteria they only relate to the socio-economic context, with a particular focus on employers.</w:t>
      </w:r>
    </w:p>
    <w:p w14:paraId="61F57BA6" w14:textId="77777777" w:rsidR="004C4EF5" w:rsidRPr="004C4EF5" w:rsidRDefault="004C4EF5" w:rsidP="004C4EF5">
      <w:pPr>
        <w:rPr>
          <w:lang w:val="en-GB"/>
        </w:rPr>
      </w:pPr>
      <w:r w:rsidRPr="004C4EF5">
        <w:rPr>
          <w:lang w:val="en-GB"/>
        </w:rPr>
        <w:t>The comparative table (Table 57) has been constructed to juxtapose topics that reference stakeholders and are thematically similar. This comparison shows that references to stakeholders can be found in each of the PKA criteria as well as in each of the chapters of ISO 21001 that pertain to requirements. However, it is also noticeable that the PKA criteria refer only to the quality of a specific area of university activity—namely, education. In this respect, it is puzzling why requirements that are mandatory for Polish universities do not take into account such a significant area as scientific research or other outcomes of university activities. Such a narrow approach seems misaligned with the broader mission of a university. On the other hand, ISO 21001, being a universal standard designed for educational organizations, includes subchapters and commentaries that detail requirements specific to certain types of educational activity (e.g., special education, kindergartens). Moreover, the way the concept of “interested parties” is defined (used instead of “stakeholders”) clearly indicates that an organization should consider a wide range of different groups connected to its operations. In this context, the requirements of ISO 21001 appear to align much better with university operations than the PKA assessment criteria. Thus, the PKA criteria, being a simplified version of quality-related requirements compared to ISO 21001, may be more suitable for use as a simplified quality management system for educational organizations providing training for specific professional roles, rather than for mature university-level activities.</w:t>
      </w:r>
    </w:p>
    <w:p w14:paraId="21956FBD" w14:textId="77777777" w:rsidR="004C4EF5" w:rsidRPr="004C4EF5" w:rsidRDefault="004C4EF5" w:rsidP="004C4EF5">
      <w:pPr>
        <w:rPr>
          <w:lang w:val="en-GB"/>
        </w:rPr>
      </w:pPr>
      <w:r w:rsidRPr="004C4EF5">
        <w:rPr>
          <w:lang w:val="en-GB"/>
        </w:rPr>
        <w:t>In the case of public universities, one of the most important stakeholders is the government, which shapes the state’s policy toward higher education. Local governments also play a significant role, especially for academic institutions whose mission has a regional scope of influence (Leja, 2011, p. 174). Therefore, in such cases, the role of government and local authority representatives should be particularly considered within the QMS for educational services. This area is not specifically addressed in the text of ISO 21001. However, the analytical tools presented in the standard, when applied correctly, should lead to recognition of this stakeholder group’s special role.</w:t>
      </w:r>
    </w:p>
    <w:p w14:paraId="7CEC76BB" w14:textId="77777777" w:rsidR="004C4EF5" w:rsidRPr="00B57DB9" w:rsidRDefault="004C4EF5" w:rsidP="004C4EF5">
      <w:pPr>
        <w:rPr>
          <w:lang w:val="en-GB"/>
        </w:rPr>
      </w:pPr>
      <w:r w:rsidRPr="004C4EF5">
        <w:rPr>
          <w:lang w:val="en-GB"/>
        </w:rPr>
        <w:t xml:space="preserve">Given the above observations, it is worth considering whether it is possible to not meet the PKA evaluation requirements while simultaneously meeting the ISO 21001 requirements. </w:t>
      </w:r>
      <w:r w:rsidRPr="00B57DB9">
        <w:rPr>
          <w:lang w:val="en-GB"/>
        </w:rPr>
        <w:t xml:space="preserve">Based on a cursory analysis of the information in Table 57, it can be noted that even in the area of stakeholder-related requirements, ISO 21001 guidelines significantly exceed the scope of PKA assessment. Furthermore, due to the mandatory nature of the PKA evaluation, these requirements—as well as all others stemming from legal regulations applicable to universities—serve as the starting point for meeting the standard’s </w:t>
      </w:r>
      <w:r w:rsidRPr="00B57DB9">
        <w:rPr>
          <w:lang w:val="en-GB"/>
        </w:rPr>
        <w:lastRenderedPageBreak/>
        <w:t>requirements. This is a general rule for all normative management systems. Therefore, by fulfilling ISO 21001 requirements, a university will also meet the criteria set by PKA. The only question for debate may be whether the assessment will be at a satisfactory or distinguished level, as each criterion can be rated as met to a satisfactory or full extent (see Table 18 with commentary).</w:t>
      </w:r>
    </w:p>
    <w:p w14:paraId="1693D24E" w14:textId="77777777" w:rsidR="004C4EF5" w:rsidRPr="00B57DB9" w:rsidRDefault="004C4EF5" w:rsidP="004C4EF5">
      <w:pPr>
        <w:rPr>
          <w:lang w:val="en-GB"/>
        </w:rPr>
      </w:pPr>
      <w:r w:rsidRPr="00B57DB9">
        <w:rPr>
          <w:lang w:val="en-GB"/>
        </w:rPr>
        <w:t>Conversely, an interesting issue is whether—and to what extent—compliance with the normative QMS (EOMS according to ISO 21001) may be lacking despite a very strong performance in meeting PKA evaluation criteria. An answer to this question can be guided by the analysis of the compatibility between the PKA program evaluation criteria and the eleven principles of the Educational Organization Management System, presented in Table 58.</w:t>
      </w:r>
    </w:p>
    <w:p w14:paraId="6B19A69D" w14:textId="77777777" w:rsidR="004C4EF5" w:rsidRPr="00B57DB9" w:rsidRDefault="004C4EF5" w:rsidP="003E3F63">
      <w:pPr>
        <w:rPr>
          <w:lang w:val="en-GB"/>
        </w:rPr>
      </w:pPr>
    </w:p>
    <w:p w14:paraId="06193928" w14:textId="37EBA70D" w:rsidR="00091356" w:rsidRPr="004C4EF5" w:rsidRDefault="00091356" w:rsidP="00091356">
      <w:pPr>
        <w:pStyle w:val="Tytutabeli"/>
        <w:rPr>
          <w:highlight w:val="yellow"/>
        </w:rPr>
      </w:pPr>
      <w:bookmarkStart w:id="439" w:name="_Ref157665691"/>
      <w:bookmarkStart w:id="440" w:name="_Ref157665684"/>
      <w:bookmarkStart w:id="441" w:name="_Toc169134781"/>
      <w:r w:rsidRPr="004C4EF5">
        <w:rPr>
          <w:highlight w:val="yellow"/>
        </w:rPr>
        <w:t xml:space="preserve">Tabela </w:t>
      </w:r>
      <w:r w:rsidR="00853138" w:rsidRPr="004C4EF5">
        <w:rPr>
          <w:highlight w:val="yellow"/>
        </w:rPr>
        <w:fldChar w:fldCharType="begin"/>
      </w:r>
      <w:r w:rsidR="00853138" w:rsidRPr="004C4EF5">
        <w:rPr>
          <w:highlight w:val="yellow"/>
        </w:rPr>
        <w:instrText xml:space="preserve"> SEQ Tabela \* ARABIC </w:instrText>
      </w:r>
      <w:r w:rsidR="00853138" w:rsidRPr="004C4EF5">
        <w:rPr>
          <w:highlight w:val="yellow"/>
        </w:rPr>
        <w:fldChar w:fldCharType="separate"/>
      </w:r>
      <w:r w:rsidR="00853138" w:rsidRPr="004C4EF5">
        <w:rPr>
          <w:noProof/>
          <w:highlight w:val="yellow"/>
        </w:rPr>
        <w:t>58</w:t>
      </w:r>
      <w:r w:rsidR="00853138" w:rsidRPr="004C4EF5">
        <w:rPr>
          <w:noProof/>
          <w:highlight w:val="yellow"/>
        </w:rPr>
        <w:fldChar w:fldCharType="end"/>
      </w:r>
      <w:bookmarkEnd w:id="439"/>
      <w:r w:rsidR="00B84102" w:rsidRPr="004C4EF5">
        <w:rPr>
          <w:noProof/>
          <w:highlight w:val="yellow"/>
        </w:rPr>
        <w:t>.</w:t>
      </w:r>
      <w:r w:rsidRPr="004C4EF5">
        <w:rPr>
          <w:highlight w:val="yellow"/>
        </w:rPr>
        <w:t xml:space="preserve"> Ocena zgodności kryteriów oceny programowej PKA dla profilu ogólnoakademickiego z zasadami Systemu Zarządzania Organizacją Edukacyjną zgodnego z ISO 21001</w:t>
      </w:r>
      <w:bookmarkEnd w:id="440"/>
      <w:bookmarkEnd w:id="441"/>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5502"/>
        <w:gridCol w:w="1326"/>
      </w:tblGrid>
      <w:tr w:rsidR="00820656" w:rsidRPr="004C4EF5" w14:paraId="228B185B" w14:textId="77777777" w:rsidTr="001D2950">
        <w:trPr>
          <w:cantSplit/>
          <w:tblHeader/>
        </w:trPr>
        <w:tc>
          <w:tcPr>
            <w:tcW w:w="2243" w:type="dxa"/>
            <w:vAlign w:val="center"/>
          </w:tcPr>
          <w:p w14:paraId="10B264B0" w14:textId="77777777" w:rsidR="00820656" w:rsidRPr="004C4EF5" w:rsidRDefault="00820656" w:rsidP="001D2950">
            <w:pPr>
              <w:pStyle w:val="TekstTabeli"/>
              <w:keepNext/>
              <w:jc w:val="center"/>
              <w:rPr>
                <w:b/>
                <w:bCs w:val="0"/>
                <w:highlight w:val="yellow"/>
                <w:lang w:val="en-US"/>
              </w:rPr>
            </w:pPr>
            <w:r w:rsidRPr="004C4EF5">
              <w:rPr>
                <w:b/>
                <w:bCs w:val="0"/>
                <w:highlight w:val="yellow"/>
                <w:lang w:val="en-US"/>
              </w:rPr>
              <w:t xml:space="preserve">Zasada EOMS </w:t>
            </w:r>
            <w:r w:rsidR="00DE30DF" w:rsidRPr="004C4EF5">
              <w:rPr>
                <w:b/>
                <w:bCs w:val="0"/>
                <w:highlight w:val="yellow"/>
                <w:lang w:val="en-US"/>
              </w:rPr>
              <w:br/>
            </w:r>
            <w:r w:rsidRPr="004C4EF5">
              <w:rPr>
                <w:b/>
                <w:bCs w:val="0"/>
                <w:highlight w:val="yellow"/>
                <w:lang w:val="en-US"/>
              </w:rPr>
              <w:t>(ISO 21001)</w:t>
            </w:r>
          </w:p>
        </w:tc>
        <w:tc>
          <w:tcPr>
            <w:tcW w:w="5502" w:type="dxa"/>
            <w:vAlign w:val="center"/>
          </w:tcPr>
          <w:p w14:paraId="26CD6D69" w14:textId="77777777" w:rsidR="00820656" w:rsidRPr="004C4EF5" w:rsidRDefault="00820656" w:rsidP="001D2950">
            <w:pPr>
              <w:pStyle w:val="TekstTabeli"/>
              <w:keepNext/>
              <w:rPr>
                <w:b/>
                <w:bCs w:val="0"/>
                <w:highlight w:val="yellow"/>
              </w:rPr>
            </w:pPr>
            <w:r w:rsidRPr="004C4EF5">
              <w:rPr>
                <w:b/>
                <w:bCs w:val="0"/>
                <w:highlight w:val="yellow"/>
              </w:rPr>
              <w:t>Opis poziomu zgodności kryteriów oceny PKA</w:t>
            </w:r>
          </w:p>
        </w:tc>
        <w:tc>
          <w:tcPr>
            <w:tcW w:w="1326" w:type="dxa"/>
            <w:vAlign w:val="center"/>
          </w:tcPr>
          <w:p w14:paraId="31EB14D6" w14:textId="77777777" w:rsidR="00820656" w:rsidRPr="004C4EF5" w:rsidRDefault="00820656" w:rsidP="001D2950">
            <w:pPr>
              <w:pStyle w:val="TekstTabeli"/>
              <w:keepNext/>
              <w:jc w:val="center"/>
              <w:rPr>
                <w:b/>
                <w:bCs w:val="0"/>
                <w:highlight w:val="yellow"/>
                <w:lang w:val="en-US"/>
              </w:rPr>
            </w:pPr>
            <w:r w:rsidRPr="004C4EF5">
              <w:rPr>
                <w:b/>
                <w:bCs w:val="0"/>
                <w:highlight w:val="yellow"/>
                <w:lang w:val="en-US"/>
              </w:rPr>
              <w:t xml:space="preserve">Ocena </w:t>
            </w:r>
            <w:r w:rsidR="00DE30DF" w:rsidRPr="004C4EF5">
              <w:rPr>
                <w:b/>
                <w:bCs w:val="0"/>
                <w:highlight w:val="yellow"/>
                <w:lang w:val="en-US"/>
              </w:rPr>
              <w:br/>
            </w:r>
            <w:r w:rsidRPr="004C4EF5">
              <w:rPr>
                <w:b/>
                <w:bCs w:val="0"/>
                <w:highlight w:val="yellow"/>
                <w:lang w:val="en-US"/>
              </w:rPr>
              <w:t>zgodności</w:t>
            </w:r>
          </w:p>
        </w:tc>
      </w:tr>
      <w:tr w:rsidR="00820656" w:rsidRPr="004C4EF5" w14:paraId="02764DF5" w14:textId="77777777" w:rsidTr="001D2950">
        <w:trPr>
          <w:cantSplit/>
        </w:trPr>
        <w:tc>
          <w:tcPr>
            <w:tcW w:w="2243" w:type="dxa"/>
            <w:vAlign w:val="center"/>
          </w:tcPr>
          <w:p w14:paraId="4D3220E4" w14:textId="77777777" w:rsidR="00820656" w:rsidRPr="004C4EF5" w:rsidRDefault="00DE30DF" w:rsidP="001D2950">
            <w:pPr>
              <w:pStyle w:val="TekstTabeli"/>
              <w:jc w:val="center"/>
              <w:rPr>
                <w:highlight w:val="yellow"/>
              </w:rPr>
            </w:pPr>
            <w:r w:rsidRPr="004C4EF5">
              <w:rPr>
                <w:highlight w:val="yellow"/>
              </w:rPr>
              <w:t xml:space="preserve">1. </w:t>
            </w:r>
            <w:r w:rsidR="00820656" w:rsidRPr="004C4EF5">
              <w:rPr>
                <w:highlight w:val="yellow"/>
              </w:rPr>
              <w:t xml:space="preserve">Koncentracja </w:t>
            </w:r>
            <w:r w:rsidRPr="004C4EF5">
              <w:rPr>
                <w:highlight w:val="yellow"/>
              </w:rPr>
              <w:br/>
            </w:r>
            <w:r w:rsidR="00820656" w:rsidRPr="004C4EF5">
              <w:rPr>
                <w:highlight w:val="yellow"/>
              </w:rPr>
              <w:t>na studentach i innych beneficjentach</w:t>
            </w:r>
          </w:p>
        </w:tc>
        <w:tc>
          <w:tcPr>
            <w:tcW w:w="5502" w:type="dxa"/>
            <w:vAlign w:val="center"/>
          </w:tcPr>
          <w:p w14:paraId="1724AFC2" w14:textId="77777777" w:rsidR="00820656" w:rsidRPr="004C4EF5" w:rsidRDefault="008C0B48" w:rsidP="00DE30DF">
            <w:pPr>
              <w:pStyle w:val="TekstTabeli"/>
              <w:rPr>
                <w:highlight w:val="yellow"/>
              </w:rPr>
            </w:pPr>
            <w:r w:rsidRPr="004C4EF5">
              <w:rPr>
                <w:highlight w:val="yellow"/>
              </w:rPr>
              <w:t>Uwzględnianie</w:t>
            </w:r>
            <w:r w:rsidR="00820656" w:rsidRPr="004C4EF5">
              <w:rPr>
                <w:highlight w:val="yellow"/>
              </w:rPr>
              <w:t xml:space="preserve"> student</w:t>
            </w:r>
            <w:r w:rsidRPr="004C4EF5">
              <w:rPr>
                <w:highlight w:val="yellow"/>
              </w:rPr>
              <w:t>ów</w:t>
            </w:r>
            <w:r w:rsidR="00820656" w:rsidRPr="004C4EF5">
              <w:rPr>
                <w:highlight w:val="yellow"/>
              </w:rPr>
              <w:t xml:space="preserve"> jest podkreślan</w:t>
            </w:r>
            <w:r w:rsidRPr="004C4EF5">
              <w:rPr>
                <w:highlight w:val="yellow"/>
              </w:rPr>
              <w:t>e</w:t>
            </w:r>
            <w:r w:rsidR="00820656" w:rsidRPr="004C4EF5">
              <w:rPr>
                <w:highlight w:val="yellow"/>
              </w:rPr>
              <w:t xml:space="preserve"> wielokrotnie i bardzo wyraźnie</w:t>
            </w:r>
            <w:r w:rsidRPr="004C4EF5">
              <w:rPr>
                <w:highlight w:val="yellow"/>
              </w:rPr>
              <w:t>.</w:t>
            </w:r>
            <w:r w:rsidR="00820656" w:rsidRPr="004C4EF5">
              <w:rPr>
                <w:highlight w:val="yellow"/>
              </w:rPr>
              <w:t xml:space="preserve"> </w:t>
            </w:r>
            <w:r w:rsidRPr="004C4EF5">
              <w:rPr>
                <w:highlight w:val="yellow"/>
              </w:rPr>
              <w:t>I</w:t>
            </w:r>
            <w:r w:rsidR="00820656" w:rsidRPr="004C4EF5">
              <w:rPr>
                <w:highlight w:val="yellow"/>
              </w:rPr>
              <w:t>nn</w:t>
            </w:r>
            <w:r w:rsidRPr="004C4EF5">
              <w:rPr>
                <w:highlight w:val="yellow"/>
              </w:rPr>
              <w:t>i</w:t>
            </w:r>
            <w:r w:rsidR="00820656" w:rsidRPr="004C4EF5">
              <w:rPr>
                <w:highlight w:val="yellow"/>
              </w:rPr>
              <w:t xml:space="preserve"> beneficjen</w:t>
            </w:r>
            <w:r w:rsidRPr="004C4EF5">
              <w:rPr>
                <w:highlight w:val="yellow"/>
              </w:rPr>
              <w:t>ci (interesariusze) wspominani</w:t>
            </w:r>
            <w:r w:rsidR="00820656" w:rsidRPr="004C4EF5">
              <w:rPr>
                <w:highlight w:val="yellow"/>
              </w:rPr>
              <w:t xml:space="preserve"> bardzo mało</w:t>
            </w:r>
            <w:r w:rsidRPr="004C4EF5">
              <w:rPr>
                <w:highlight w:val="yellow"/>
              </w:rPr>
              <w:t>, szczątkowo.</w:t>
            </w:r>
          </w:p>
        </w:tc>
        <w:tc>
          <w:tcPr>
            <w:tcW w:w="1326" w:type="dxa"/>
            <w:vAlign w:val="center"/>
          </w:tcPr>
          <w:p w14:paraId="757772A6" w14:textId="77777777" w:rsidR="00820656" w:rsidRPr="004C4EF5" w:rsidRDefault="00DE30DF" w:rsidP="001D2950">
            <w:pPr>
              <w:pStyle w:val="TekstTabeli"/>
              <w:jc w:val="center"/>
              <w:rPr>
                <w:highlight w:val="yellow"/>
                <w:lang w:val="en-US"/>
              </w:rPr>
            </w:pPr>
            <w:r w:rsidRPr="004C4EF5">
              <w:rPr>
                <w:highlight w:val="yellow"/>
                <w:lang w:val="en-US"/>
              </w:rPr>
              <w:t>CZĘŚCIOWO</w:t>
            </w:r>
          </w:p>
        </w:tc>
      </w:tr>
      <w:tr w:rsidR="00820656" w:rsidRPr="004C4EF5" w14:paraId="33C6EC4E" w14:textId="77777777" w:rsidTr="001D2950">
        <w:trPr>
          <w:cantSplit/>
        </w:trPr>
        <w:tc>
          <w:tcPr>
            <w:tcW w:w="2243" w:type="dxa"/>
            <w:vAlign w:val="center"/>
          </w:tcPr>
          <w:p w14:paraId="0F996907" w14:textId="77777777" w:rsidR="00820656" w:rsidRPr="004C4EF5" w:rsidRDefault="00DE30DF" w:rsidP="001D2950">
            <w:pPr>
              <w:pStyle w:val="TekstTabeli"/>
              <w:jc w:val="center"/>
              <w:rPr>
                <w:highlight w:val="yellow"/>
              </w:rPr>
            </w:pPr>
            <w:r w:rsidRPr="004C4EF5">
              <w:rPr>
                <w:highlight w:val="yellow"/>
              </w:rPr>
              <w:t xml:space="preserve">2. </w:t>
            </w:r>
            <w:r w:rsidR="00820656" w:rsidRPr="004C4EF5">
              <w:rPr>
                <w:highlight w:val="yellow"/>
              </w:rPr>
              <w:t xml:space="preserve">Wizjonerskie </w:t>
            </w:r>
            <w:r w:rsidRPr="004C4EF5">
              <w:rPr>
                <w:highlight w:val="yellow"/>
              </w:rPr>
              <w:br/>
            </w:r>
            <w:r w:rsidR="00820656" w:rsidRPr="004C4EF5">
              <w:rPr>
                <w:highlight w:val="yellow"/>
              </w:rPr>
              <w:t>przywództwo</w:t>
            </w:r>
          </w:p>
        </w:tc>
        <w:tc>
          <w:tcPr>
            <w:tcW w:w="5502" w:type="dxa"/>
            <w:vAlign w:val="center"/>
          </w:tcPr>
          <w:p w14:paraId="0B5EEDCB" w14:textId="77777777" w:rsidR="00820656" w:rsidRPr="004C4EF5" w:rsidRDefault="008C0B48" w:rsidP="00DE30DF">
            <w:pPr>
              <w:pStyle w:val="TekstTabeli"/>
              <w:rPr>
                <w:highlight w:val="yellow"/>
              </w:rPr>
            </w:pPr>
            <w:r w:rsidRPr="004C4EF5">
              <w:rPr>
                <w:highlight w:val="yellow"/>
              </w:rPr>
              <w:t>B</w:t>
            </w:r>
            <w:r w:rsidR="00820656" w:rsidRPr="004C4EF5">
              <w:rPr>
                <w:highlight w:val="yellow"/>
              </w:rPr>
              <w:t>rak</w:t>
            </w:r>
            <w:r w:rsidRPr="004C4EF5">
              <w:rPr>
                <w:highlight w:val="yellow"/>
              </w:rPr>
              <w:t xml:space="preserve">. Pewne </w:t>
            </w:r>
            <w:r w:rsidR="00820656" w:rsidRPr="004C4EF5">
              <w:rPr>
                <w:highlight w:val="yellow"/>
              </w:rPr>
              <w:t>niewielkie elementy wynikające z przywództwa, ale odnoszące się do sposobu organizacji procesów są uwzględnione w ramach kryteriów 2 i 10</w:t>
            </w:r>
          </w:p>
        </w:tc>
        <w:tc>
          <w:tcPr>
            <w:tcW w:w="1326" w:type="dxa"/>
            <w:vAlign w:val="center"/>
          </w:tcPr>
          <w:p w14:paraId="53D52A5C"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6CE563F3" w14:textId="77777777" w:rsidTr="001D2950">
        <w:trPr>
          <w:cantSplit/>
        </w:trPr>
        <w:tc>
          <w:tcPr>
            <w:tcW w:w="2243" w:type="dxa"/>
            <w:vAlign w:val="center"/>
          </w:tcPr>
          <w:p w14:paraId="716440DA" w14:textId="77777777" w:rsidR="00820656" w:rsidRPr="004C4EF5" w:rsidRDefault="00DE30DF" w:rsidP="001D2950">
            <w:pPr>
              <w:pStyle w:val="TekstTabeli"/>
              <w:jc w:val="center"/>
              <w:rPr>
                <w:highlight w:val="yellow"/>
              </w:rPr>
            </w:pPr>
            <w:r w:rsidRPr="004C4EF5">
              <w:rPr>
                <w:highlight w:val="yellow"/>
              </w:rPr>
              <w:t xml:space="preserve">3. </w:t>
            </w:r>
            <w:r w:rsidR="00820656" w:rsidRPr="004C4EF5">
              <w:rPr>
                <w:highlight w:val="yellow"/>
              </w:rPr>
              <w:t xml:space="preserve">Zaangażowanie </w:t>
            </w:r>
            <w:r w:rsidRPr="004C4EF5">
              <w:rPr>
                <w:highlight w:val="yellow"/>
              </w:rPr>
              <w:br/>
            </w:r>
            <w:r w:rsidR="00820656" w:rsidRPr="004C4EF5">
              <w:rPr>
                <w:highlight w:val="yellow"/>
              </w:rPr>
              <w:t>pracowników (ludzi)</w:t>
            </w:r>
          </w:p>
        </w:tc>
        <w:tc>
          <w:tcPr>
            <w:tcW w:w="5502" w:type="dxa"/>
            <w:vAlign w:val="center"/>
          </w:tcPr>
          <w:p w14:paraId="2E18E734" w14:textId="77777777" w:rsidR="00820656" w:rsidRPr="004C4EF5" w:rsidRDefault="008C0B48" w:rsidP="00DE30DF">
            <w:pPr>
              <w:pStyle w:val="TekstTabeli"/>
              <w:rPr>
                <w:highlight w:val="yellow"/>
              </w:rPr>
            </w:pPr>
            <w:r w:rsidRPr="004C4EF5">
              <w:rPr>
                <w:highlight w:val="yellow"/>
              </w:rPr>
              <w:t>Brak.</w:t>
            </w:r>
            <w:r w:rsidR="00820656" w:rsidRPr="004C4EF5">
              <w:rPr>
                <w:highlight w:val="yellow"/>
              </w:rPr>
              <w:t xml:space="preserve"> </w:t>
            </w:r>
            <w:r w:rsidRPr="004C4EF5">
              <w:rPr>
                <w:highlight w:val="yellow"/>
              </w:rPr>
              <w:t>J</w:t>
            </w:r>
            <w:r w:rsidR="00820656" w:rsidRPr="004C4EF5">
              <w:rPr>
                <w:highlight w:val="yellow"/>
              </w:rPr>
              <w:t xml:space="preserve">edynie uwzględniona </w:t>
            </w:r>
            <w:r w:rsidRPr="004C4EF5">
              <w:rPr>
                <w:highlight w:val="yellow"/>
              </w:rPr>
              <w:t xml:space="preserve">jest </w:t>
            </w:r>
            <w:r w:rsidR="00820656" w:rsidRPr="004C4EF5">
              <w:rPr>
                <w:highlight w:val="yellow"/>
              </w:rPr>
              <w:t>polityka kadrowa (SJK 4.2) oraz w wielu miejscach określone, że należy zapewnić udział studentów w procesach oceny i podejmowania decyzji</w:t>
            </w:r>
          </w:p>
        </w:tc>
        <w:tc>
          <w:tcPr>
            <w:tcW w:w="1326" w:type="dxa"/>
            <w:vAlign w:val="center"/>
          </w:tcPr>
          <w:p w14:paraId="0C6A810C"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49A5895B" w14:textId="77777777" w:rsidTr="001D2950">
        <w:trPr>
          <w:cantSplit/>
        </w:trPr>
        <w:tc>
          <w:tcPr>
            <w:tcW w:w="2243" w:type="dxa"/>
            <w:vAlign w:val="center"/>
          </w:tcPr>
          <w:p w14:paraId="37386321" w14:textId="77777777" w:rsidR="00820656" w:rsidRPr="004C4EF5" w:rsidRDefault="00DE30DF" w:rsidP="001D2950">
            <w:pPr>
              <w:pStyle w:val="TekstTabeli"/>
              <w:jc w:val="center"/>
              <w:rPr>
                <w:highlight w:val="yellow"/>
              </w:rPr>
            </w:pPr>
            <w:r w:rsidRPr="004C4EF5">
              <w:rPr>
                <w:highlight w:val="yellow"/>
              </w:rPr>
              <w:t xml:space="preserve">4. </w:t>
            </w:r>
            <w:r w:rsidR="00820656" w:rsidRPr="004C4EF5">
              <w:rPr>
                <w:highlight w:val="yellow"/>
              </w:rPr>
              <w:t>Podejście procesowe</w:t>
            </w:r>
          </w:p>
        </w:tc>
        <w:tc>
          <w:tcPr>
            <w:tcW w:w="5502" w:type="dxa"/>
            <w:vAlign w:val="center"/>
          </w:tcPr>
          <w:p w14:paraId="093FBA97" w14:textId="77777777" w:rsidR="00820656" w:rsidRPr="004C4EF5" w:rsidRDefault="008C0B48" w:rsidP="00DE30DF">
            <w:pPr>
              <w:pStyle w:val="TekstTabeli"/>
              <w:rPr>
                <w:highlight w:val="yellow"/>
              </w:rPr>
            </w:pPr>
            <w:r w:rsidRPr="004C4EF5">
              <w:rPr>
                <w:highlight w:val="yellow"/>
              </w:rPr>
              <w:t xml:space="preserve">Brak </w:t>
            </w:r>
            <w:r w:rsidR="00DE30DF" w:rsidRPr="004C4EF5">
              <w:rPr>
                <w:highlight w:val="yellow"/>
              </w:rPr>
              <w:t>bezpośrednich odniesień, kryteria 2 i 10 odnoszą się do sposobu organizacji procesów</w:t>
            </w:r>
            <w:r w:rsidRPr="004C4EF5">
              <w:rPr>
                <w:highlight w:val="yellow"/>
              </w:rPr>
              <w:t>.</w:t>
            </w:r>
          </w:p>
        </w:tc>
        <w:tc>
          <w:tcPr>
            <w:tcW w:w="1326" w:type="dxa"/>
            <w:vAlign w:val="center"/>
          </w:tcPr>
          <w:p w14:paraId="6CE5DEE9"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29E4CDE7" w14:textId="77777777" w:rsidTr="001D2950">
        <w:trPr>
          <w:cantSplit/>
        </w:trPr>
        <w:tc>
          <w:tcPr>
            <w:tcW w:w="2243" w:type="dxa"/>
            <w:vAlign w:val="center"/>
          </w:tcPr>
          <w:p w14:paraId="6E933382" w14:textId="77777777" w:rsidR="00820656" w:rsidRPr="004C4EF5" w:rsidRDefault="00DE30DF" w:rsidP="001D2950">
            <w:pPr>
              <w:pStyle w:val="TekstTabeli"/>
              <w:jc w:val="center"/>
              <w:rPr>
                <w:highlight w:val="yellow"/>
              </w:rPr>
            </w:pPr>
            <w:r w:rsidRPr="004C4EF5">
              <w:rPr>
                <w:highlight w:val="yellow"/>
              </w:rPr>
              <w:t xml:space="preserve">5. </w:t>
            </w:r>
            <w:r w:rsidR="00820656" w:rsidRPr="004C4EF5">
              <w:rPr>
                <w:highlight w:val="yellow"/>
              </w:rPr>
              <w:t>Ciągłe doskonalenie</w:t>
            </w:r>
          </w:p>
        </w:tc>
        <w:tc>
          <w:tcPr>
            <w:tcW w:w="5502" w:type="dxa"/>
            <w:vAlign w:val="center"/>
          </w:tcPr>
          <w:p w14:paraId="202BFF0F" w14:textId="77777777" w:rsidR="00820656" w:rsidRPr="004C4EF5" w:rsidRDefault="00DE30DF" w:rsidP="00DE30DF">
            <w:pPr>
              <w:pStyle w:val="TekstTabeli"/>
              <w:rPr>
                <w:highlight w:val="yellow"/>
              </w:rPr>
            </w:pPr>
            <w:r w:rsidRPr="004C4EF5">
              <w:rPr>
                <w:highlight w:val="yellow"/>
              </w:rPr>
              <w:t>SJK</w:t>
            </w:r>
            <w:r w:rsidR="008C0B48" w:rsidRPr="004C4EF5">
              <w:rPr>
                <w:highlight w:val="yellow"/>
              </w:rPr>
              <w:t> </w:t>
            </w:r>
            <w:r w:rsidRPr="004C4EF5">
              <w:rPr>
                <w:highlight w:val="yellow"/>
              </w:rPr>
              <w:t>10.2</w:t>
            </w:r>
            <w:r w:rsidR="008C0B48" w:rsidRPr="004C4EF5">
              <w:rPr>
                <w:highlight w:val="yellow"/>
              </w:rPr>
              <w:t>,</w:t>
            </w:r>
            <w:r w:rsidRPr="004C4EF5">
              <w:rPr>
                <w:highlight w:val="yellow"/>
              </w:rPr>
              <w:t xml:space="preserve"> </w:t>
            </w:r>
            <w:r w:rsidR="008C0B48" w:rsidRPr="004C4EF5">
              <w:rPr>
                <w:szCs w:val="18"/>
                <w:highlight w:val="yellow"/>
              </w:rPr>
              <w:t>SJK </w:t>
            </w:r>
            <w:r w:rsidRPr="004C4EF5">
              <w:rPr>
                <w:highlight w:val="yellow"/>
              </w:rPr>
              <w:t>9.2</w:t>
            </w:r>
            <w:r w:rsidR="008C0B48" w:rsidRPr="004C4EF5">
              <w:rPr>
                <w:highlight w:val="yellow"/>
              </w:rPr>
              <w:t>,</w:t>
            </w:r>
            <w:r w:rsidRPr="004C4EF5">
              <w:rPr>
                <w:highlight w:val="yellow"/>
              </w:rPr>
              <w:t xml:space="preserve"> </w:t>
            </w:r>
            <w:r w:rsidR="008C0B48" w:rsidRPr="004C4EF5">
              <w:rPr>
                <w:szCs w:val="18"/>
                <w:highlight w:val="yellow"/>
              </w:rPr>
              <w:t>SJK </w:t>
            </w:r>
            <w:r w:rsidRPr="004C4EF5">
              <w:rPr>
                <w:highlight w:val="yellow"/>
              </w:rPr>
              <w:t xml:space="preserve">8.2, </w:t>
            </w:r>
            <w:r w:rsidR="008C0B48" w:rsidRPr="004C4EF5">
              <w:rPr>
                <w:szCs w:val="18"/>
                <w:highlight w:val="yellow"/>
              </w:rPr>
              <w:t>SJK </w:t>
            </w:r>
            <w:r w:rsidRPr="004C4EF5">
              <w:rPr>
                <w:highlight w:val="yellow"/>
              </w:rPr>
              <w:t xml:space="preserve">7.2, </w:t>
            </w:r>
            <w:r w:rsidR="008C0B48" w:rsidRPr="004C4EF5">
              <w:rPr>
                <w:szCs w:val="18"/>
                <w:highlight w:val="yellow"/>
              </w:rPr>
              <w:t>SJK </w:t>
            </w:r>
            <w:r w:rsidRPr="004C4EF5">
              <w:rPr>
                <w:highlight w:val="yellow"/>
              </w:rPr>
              <w:t xml:space="preserve">6.2, </w:t>
            </w:r>
            <w:r w:rsidR="008C0B48" w:rsidRPr="004C4EF5">
              <w:rPr>
                <w:szCs w:val="18"/>
                <w:highlight w:val="yellow"/>
              </w:rPr>
              <w:t>SJK </w:t>
            </w:r>
            <w:r w:rsidRPr="004C4EF5">
              <w:rPr>
                <w:highlight w:val="yellow"/>
              </w:rPr>
              <w:t xml:space="preserve">5.2, </w:t>
            </w:r>
            <w:r w:rsidR="008C0B48" w:rsidRPr="004C4EF5">
              <w:rPr>
                <w:szCs w:val="18"/>
                <w:highlight w:val="yellow"/>
              </w:rPr>
              <w:t>SJK </w:t>
            </w:r>
            <w:r w:rsidRPr="004C4EF5">
              <w:rPr>
                <w:highlight w:val="yellow"/>
              </w:rPr>
              <w:t xml:space="preserve">4.2 </w:t>
            </w:r>
            <w:r w:rsidR="008C0B48" w:rsidRPr="004C4EF5">
              <w:rPr>
                <w:highlight w:val="yellow"/>
              </w:rPr>
              <w:t>(</w:t>
            </w:r>
            <w:r w:rsidRPr="004C4EF5">
              <w:rPr>
                <w:highlight w:val="yellow"/>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2E4AD9A" w14:textId="77777777" w:rsidR="00820656" w:rsidRPr="004C4EF5" w:rsidRDefault="008C0B48" w:rsidP="001D2950">
            <w:pPr>
              <w:pStyle w:val="TekstTabeli"/>
              <w:jc w:val="center"/>
              <w:rPr>
                <w:highlight w:val="yellow"/>
              </w:rPr>
            </w:pPr>
            <w:r w:rsidRPr="004C4EF5">
              <w:rPr>
                <w:highlight w:val="yellow"/>
              </w:rPr>
              <w:t>TAK</w:t>
            </w:r>
          </w:p>
        </w:tc>
      </w:tr>
      <w:tr w:rsidR="00820656" w:rsidRPr="004C4EF5" w14:paraId="6B6563D9" w14:textId="77777777" w:rsidTr="001D2950">
        <w:trPr>
          <w:cantSplit/>
        </w:trPr>
        <w:tc>
          <w:tcPr>
            <w:tcW w:w="2243" w:type="dxa"/>
            <w:vAlign w:val="center"/>
          </w:tcPr>
          <w:p w14:paraId="49BBF268" w14:textId="77777777" w:rsidR="00820656" w:rsidRPr="004C4EF5" w:rsidRDefault="00DE30DF" w:rsidP="001D2950">
            <w:pPr>
              <w:pStyle w:val="TekstTabeli"/>
              <w:jc w:val="center"/>
              <w:rPr>
                <w:highlight w:val="yellow"/>
              </w:rPr>
            </w:pPr>
            <w:r w:rsidRPr="004C4EF5">
              <w:rPr>
                <w:highlight w:val="yellow"/>
              </w:rPr>
              <w:t xml:space="preserve">6. </w:t>
            </w:r>
            <w:r w:rsidR="00820656" w:rsidRPr="004C4EF5">
              <w:rPr>
                <w:highlight w:val="yellow"/>
              </w:rPr>
              <w:t>Podejmowanie decyzji na podstawie faktów</w:t>
            </w:r>
          </w:p>
        </w:tc>
        <w:tc>
          <w:tcPr>
            <w:tcW w:w="5502" w:type="dxa"/>
            <w:vAlign w:val="center"/>
          </w:tcPr>
          <w:p w14:paraId="4A4F514E" w14:textId="77777777" w:rsidR="00820656" w:rsidRPr="004C4EF5" w:rsidRDefault="008C0B48" w:rsidP="00DE30DF">
            <w:pPr>
              <w:pStyle w:val="TekstTabeli"/>
              <w:rPr>
                <w:highlight w:val="yellow"/>
              </w:rPr>
            </w:pPr>
            <w:r w:rsidRPr="004C4EF5">
              <w:rPr>
                <w:szCs w:val="18"/>
                <w:highlight w:val="yellow"/>
              </w:rPr>
              <w:t>SJK </w:t>
            </w:r>
            <w:r w:rsidR="00DE30DF" w:rsidRPr="004C4EF5">
              <w:rPr>
                <w:highlight w:val="yellow"/>
              </w:rPr>
              <w:t xml:space="preserve">4.2, </w:t>
            </w:r>
            <w:r w:rsidRPr="004C4EF5">
              <w:rPr>
                <w:szCs w:val="18"/>
                <w:highlight w:val="yellow"/>
              </w:rPr>
              <w:t>SJK </w:t>
            </w:r>
            <w:r w:rsidR="00DE30DF" w:rsidRPr="004C4EF5">
              <w:rPr>
                <w:highlight w:val="yellow"/>
              </w:rPr>
              <w:t>5.2,</w:t>
            </w:r>
            <w:r w:rsidRPr="004C4EF5">
              <w:rPr>
                <w:highlight w:val="yellow"/>
              </w:rPr>
              <w:t xml:space="preserve"> </w:t>
            </w:r>
            <w:r w:rsidRPr="004C4EF5">
              <w:rPr>
                <w:szCs w:val="18"/>
                <w:highlight w:val="yellow"/>
              </w:rPr>
              <w:t>SJK </w:t>
            </w:r>
            <w:r w:rsidR="00DE30DF" w:rsidRPr="004C4EF5">
              <w:rPr>
                <w:highlight w:val="yellow"/>
              </w:rPr>
              <w:t xml:space="preserve">6.2, </w:t>
            </w:r>
            <w:r w:rsidRPr="004C4EF5">
              <w:rPr>
                <w:szCs w:val="18"/>
                <w:highlight w:val="yellow"/>
              </w:rPr>
              <w:t>SJK </w:t>
            </w:r>
            <w:r w:rsidR="00DE30DF" w:rsidRPr="004C4EF5">
              <w:rPr>
                <w:highlight w:val="yellow"/>
              </w:rPr>
              <w:t xml:space="preserve">7.2, </w:t>
            </w:r>
            <w:r w:rsidRPr="004C4EF5">
              <w:rPr>
                <w:szCs w:val="18"/>
                <w:highlight w:val="yellow"/>
              </w:rPr>
              <w:t>SJK </w:t>
            </w:r>
            <w:r w:rsidR="00DE30DF" w:rsidRPr="004C4EF5">
              <w:rPr>
                <w:highlight w:val="yellow"/>
              </w:rPr>
              <w:t xml:space="preserve">8.2, </w:t>
            </w:r>
            <w:r w:rsidRPr="004C4EF5">
              <w:rPr>
                <w:szCs w:val="18"/>
                <w:highlight w:val="yellow"/>
              </w:rPr>
              <w:t>SJK </w:t>
            </w:r>
            <w:r w:rsidR="00DE30DF" w:rsidRPr="004C4EF5">
              <w:rPr>
                <w:highlight w:val="yellow"/>
              </w:rPr>
              <w:t xml:space="preserve">9.2 i </w:t>
            </w:r>
            <w:r w:rsidRPr="004C4EF5">
              <w:rPr>
                <w:szCs w:val="18"/>
                <w:highlight w:val="yellow"/>
              </w:rPr>
              <w:t>SJK </w:t>
            </w:r>
            <w:r w:rsidR="00DE30DF" w:rsidRPr="004C4EF5">
              <w:rPr>
                <w:highlight w:val="yellow"/>
              </w:rPr>
              <w:t>10.2 uwzględniają pomiar i podejmowanie decyzji w zakresie doskonalenia na podstawie tego pomiaru.</w:t>
            </w:r>
          </w:p>
        </w:tc>
        <w:tc>
          <w:tcPr>
            <w:tcW w:w="1326" w:type="dxa"/>
            <w:vAlign w:val="center"/>
          </w:tcPr>
          <w:p w14:paraId="5FEEE8C9" w14:textId="77777777" w:rsidR="00820656" w:rsidRPr="004C4EF5" w:rsidRDefault="008C0B48" w:rsidP="001D2950">
            <w:pPr>
              <w:pStyle w:val="TekstTabeli"/>
              <w:jc w:val="center"/>
              <w:rPr>
                <w:highlight w:val="yellow"/>
              </w:rPr>
            </w:pPr>
            <w:r w:rsidRPr="004C4EF5">
              <w:rPr>
                <w:highlight w:val="yellow"/>
              </w:rPr>
              <w:t>TAK</w:t>
            </w:r>
          </w:p>
        </w:tc>
      </w:tr>
      <w:tr w:rsidR="00820656" w:rsidRPr="004C4EF5" w14:paraId="3A461185" w14:textId="77777777" w:rsidTr="001D2950">
        <w:trPr>
          <w:cantSplit/>
        </w:trPr>
        <w:tc>
          <w:tcPr>
            <w:tcW w:w="2243" w:type="dxa"/>
            <w:vAlign w:val="center"/>
          </w:tcPr>
          <w:p w14:paraId="2BB46D33" w14:textId="77777777" w:rsidR="00820656" w:rsidRPr="004C4EF5" w:rsidRDefault="00DE30DF" w:rsidP="001D2950">
            <w:pPr>
              <w:pStyle w:val="TekstTabeli"/>
              <w:jc w:val="center"/>
              <w:rPr>
                <w:highlight w:val="yellow"/>
              </w:rPr>
            </w:pPr>
            <w:r w:rsidRPr="004C4EF5">
              <w:rPr>
                <w:highlight w:val="yellow"/>
              </w:rPr>
              <w:t xml:space="preserve">7. </w:t>
            </w:r>
            <w:r w:rsidR="00820656" w:rsidRPr="004C4EF5">
              <w:rPr>
                <w:highlight w:val="yellow"/>
              </w:rPr>
              <w:t>Zarządzanie relacjami</w:t>
            </w:r>
          </w:p>
        </w:tc>
        <w:tc>
          <w:tcPr>
            <w:tcW w:w="5502" w:type="dxa"/>
            <w:vAlign w:val="center"/>
          </w:tcPr>
          <w:p w14:paraId="43CE109F" w14:textId="77777777" w:rsidR="00820656" w:rsidRPr="004C4EF5" w:rsidRDefault="00DE30DF" w:rsidP="00DE30DF">
            <w:pPr>
              <w:pStyle w:val="TekstTabeli"/>
              <w:rPr>
                <w:highlight w:val="yellow"/>
              </w:rPr>
            </w:pPr>
            <w:r w:rsidRPr="004C4EF5">
              <w:rPr>
                <w:highlight w:val="yellow"/>
              </w:rPr>
              <w:t>pewne elementy tego procesu wskazane w SJK 6.1 (współpraca z</w:t>
            </w:r>
            <w:r w:rsidR="001945F3" w:rsidRPr="004C4EF5">
              <w:rPr>
                <w:highlight w:val="yellow"/>
              </w:rPr>
              <w:t> </w:t>
            </w:r>
            <w:r w:rsidRPr="004C4EF5">
              <w:rPr>
                <w:highlight w:val="yellow"/>
              </w:rPr>
              <w:t xml:space="preserve">otoczeniem) i </w:t>
            </w:r>
            <w:r w:rsidR="008C0B48" w:rsidRPr="004C4EF5">
              <w:rPr>
                <w:szCs w:val="18"/>
                <w:highlight w:val="yellow"/>
              </w:rPr>
              <w:t>SJK </w:t>
            </w:r>
            <w:r w:rsidRPr="004C4EF5">
              <w:rPr>
                <w:highlight w:val="yellow"/>
              </w:rPr>
              <w:t>9.2 (informacja),</w:t>
            </w:r>
          </w:p>
        </w:tc>
        <w:tc>
          <w:tcPr>
            <w:tcW w:w="1326" w:type="dxa"/>
            <w:vAlign w:val="center"/>
          </w:tcPr>
          <w:p w14:paraId="53608E75" w14:textId="77777777" w:rsidR="00820656" w:rsidRPr="004C4EF5" w:rsidRDefault="008C0B48" w:rsidP="001D2950">
            <w:pPr>
              <w:pStyle w:val="TekstTabeli"/>
              <w:jc w:val="center"/>
              <w:rPr>
                <w:highlight w:val="yellow"/>
              </w:rPr>
            </w:pPr>
            <w:r w:rsidRPr="004C4EF5">
              <w:rPr>
                <w:highlight w:val="yellow"/>
              </w:rPr>
              <w:t>CZĘŚCIOWO</w:t>
            </w:r>
          </w:p>
        </w:tc>
      </w:tr>
      <w:tr w:rsidR="00820656" w:rsidRPr="004C4EF5" w14:paraId="047A2287" w14:textId="77777777" w:rsidTr="001D2950">
        <w:trPr>
          <w:cantSplit/>
        </w:trPr>
        <w:tc>
          <w:tcPr>
            <w:tcW w:w="2243" w:type="dxa"/>
            <w:vAlign w:val="center"/>
          </w:tcPr>
          <w:p w14:paraId="2D1AEE30" w14:textId="77777777" w:rsidR="00820656" w:rsidRPr="004C4EF5" w:rsidRDefault="00DE30DF" w:rsidP="001D2950">
            <w:pPr>
              <w:pStyle w:val="TekstTabeli"/>
              <w:jc w:val="center"/>
              <w:rPr>
                <w:highlight w:val="yellow"/>
              </w:rPr>
            </w:pPr>
            <w:r w:rsidRPr="004C4EF5">
              <w:rPr>
                <w:highlight w:val="yellow"/>
              </w:rPr>
              <w:t xml:space="preserve">8. </w:t>
            </w:r>
            <w:r w:rsidR="00820656" w:rsidRPr="004C4EF5">
              <w:rPr>
                <w:highlight w:val="yellow"/>
              </w:rPr>
              <w:t xml:space="preserve">Społeczna </w:t>
            </w:r>
            <w:r w:rsidRPr="004C4EF5">
              <w:rPr>
                <w:highlight w:val="yellow"/>
              </w:rPr>
              <w:br/>
            </w:r>
            <w:r w:rsidR="00820656" w:rsidRPr="004C4EF5">
              <w:rPr>
                <w:highlight w:val="yellow"/>
              </w:rPr>
              <w:t xml:space="preserve">odpowiedzialność </w:t>
            </w:r>
            <w:r w:rsidRPr="004C4EF5">
              <w:rPr>
                <w:highlight w:val="yellow"/>
              </w:rPr>
              <w:br/>
            </w:r>
            <w:r w:rsidR="00820656" w:rsidRPr="004C4EF5">
              <w:rPr>
                <w:highlight w:val="yellow"/>
              </w:rPr>
              <w:t>organizacji edukacyjnej</w:t>
            </w:r>
          </w:p>
        </w:tc>
        <w:tc>
          <w:tcPr>
            <w:tcW w:w="5502" w:type="dxa"/>
            <w:vAlign w:val="center"/>
          </w:tcPr>
          <w:p w14:paraId="7D307D3A" w14:textId="77777777" w:rsidR="00820656" w:rsidRPr="004C4EF5" w:rsidRDefault="008C0B48" w:rsidP="00DE30DF">
            <w:pPr>
              <w:pStyle w:val="TekstTabeli"/>
              <w:rPr>
                <w:highlight w:val="yellow"/>
              </w:rPr>
            </w:pPr>
            <w:r w:rsidRPr="004C4EF5">
              <w:rPr>
                <w:highlight w:val="yellow"/>
              </w:rPr>
              <w:t xml:space="preserve">Nie </w:t>
            </w:r>
            <w:r w:rsidR="00DE30DF" w:rsidRPr="004C4EF5">
              <w:rPr>
                <w:highlight w:val="yellow"/>
              </w:rPr>
              <w:t xml:space="preserve">jest wskazana wprost. Pewne elementy odnoszące się do relacji z otoczeniem społeczno-gospodarczym wskazane jedynie w </w:t>
            </w:r>
            <w:r w:rsidRPr="004C4EF5">
              <w:rPr>
                <w:szCs w:val="18"/>
                <w:highlight w:val="yellow"/>
              </w:rPr>
              <w:t>SJK </w:t>
            </w:r>
            <w:r w:rsidR="00DE30DF" w:rsidRPr="004C4EF5">
              <w:rPr>
                <w:highlight w:val="yellow"/>
              </w:rPr>
              <w:t xml:space="preserve">1.1, </w:t>
            </w:r>
            <w:r w:rsidRPr="004C4EF5">
              <w:rPr>
                <w:szCs w:val="18"/>
                <w:highlight w:val="yellow"/>
              </w:rPr>
              <w:t>SJK </w:t>
            </w:r>
            <w:r w:rsidR="00DE30DF" w:rsidRPr="004C4EF5">
              <w:rPr>
                <w:highlight w:val="yellow"/>
              </w:rPr>
              <w:t xml:space="preserve">6.1, </w:t>
            </w:r>
            <w:r w:rsidRPr="004C4EF5">
              <w:rPr>
                <w:szCs w:val="18"/>
                <w:highlight w:val="yellow"/>
              </w:rPr>
              <w:t>SJK </w:t>
            </w:r>
            <w:r w:rsidR="00DE30DF" w:rsidRPr="004C4EF5">
              <w:rPr>
                <w:highlight w:val="yellow"/>
              </w:rPr>
              <w:t>6.2;</w:t>
            </w:r>
          </w:p>
        </w:tc>
        <w:tc>
          <w:tcPr>
            <w:tcW w:w="1326" w:type="dxa"/>
            <w:vAlign w:val="center"/>
          </w:tcPr>
          <w:p w14:paraId="48411973"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161BCFD7" w14:textId="77777777" w:rsidTr="001D2950">
        <w:trPr>
          <w:cantSplit/>
        </w:trPr>
        <w:tc>
          <w:tcPr>
            <w:tcW w:w="2243" w:type="dxa"/>
            <w:vAlign w:val="center"/>
          </w:tcPr>
          <w:p w14:paraId="5C8B4F09" w14:textId="77777777" w:rsidR="00820656" w:rsidRPr="004C4EF5" w:rsidRDefault="00DE30DF" w:rsidP="001D2950">
            <w:pPr>
              <w:pStyle w:val="TekstTabeli"/>
              <w:jc w:val="center"/>
              <w:rPr>
                <w:highlight w:val="yellow"/>
              </w:rPr>
            </w:pPr>
            <w:r w:rsidRPr="004C4EF5">
              <w:rPr>
                <w:highlight w:val="yellow"/>
              </w:rPr>
              <w:t xml:space="preserve">9. </w:t>
            </w:r>
            <w:r w:rsidR="00820656" w:rsidRPr="004C4EF5">
              <w:rPr>
                <w:highlight w:val="yellow"/>
              </w:rPr>
              <w:t xml:space="preserve">Dostępność </w:t>
            </w:r>
            <w:r w:rsidRPr="004C4EF5">
              <w:rPr>
                <w:highlight w:val="yellow"/>
              </w:rPr>
              <w:br/>
            </w:r>
            <w:r w:rsidR="00820656" w:rsidRPr="004C4EF5">
              <w:rPr>
                <w:highlight w:val="yellow"/>
              </w:rPr>
              <w:t>i sprawiedliwość</w:t>
            </w:r>
          </w:p>
        </w:tc>
        <w:tc>
          <w:tcPr>
            <w:tcW w:w="5502" w:type="dxa"/>
            <w:vAlign w:val="center"/>
          </w:tcPr>
          <w:p w14:paraId="6763FCBC" w14:textId="77777777" w:rsidR="00820656" w:rsidRPr="004C4EF5" w:rsidRDefault="00DE30DF" w:rsidP="00DE30DF">
            <w:pPr>
              <w:pStyle w:val="TekstTabeli"/>
              <w:rPr>
                <w:highlight w:val="yellow"/>
              </w:rPr>
            </w:pPr>
            <w:r w:rsidRPr="004C4EF5">
              <w:rPr>
                <w:highlight w:val="yellow"/>
              </w:rPr>
              <w:t xml:space="preserve">SJK 8.1 dostępność nauczycieli dla studentów; </w:t>
            </w:r>
            <w:r w:rsidRPr="004C4EF5">
              <w:rPr>
                <w:highlight w:val="yellow"/>
              </w:rPr>
              <w:br/>
              <w:t>SJK 9.1 dostęp do informacji</w:t>
            </w:r>
          </w:p>
        </w:tc>
        <w:tc>
          <w:tcPr>
            <w:tcW w:w="1326" w:type="dxa"/>
            <w:vAlign w:val="center"/>
          </w:tcPr>
          <w:p w14:paraId="01E3AACB" w14:textId="77777777" w:rsidR="00820656" w:rsidRPr="004C4EF5" w:rsidRDefault="00DE30DF" w:rsidP="001D2950">
            <w:pPr>
              <w:pStyle w:val="TekstTabeli"/>
              <w:jc w:val="center"/>
              <w:rPr>
                <w:highlight w:val="yellow"/>
              </w:rPr>
            </w:pPr>
            <w:r w:rsidRPr="004C4EF5">
              <w:rPr>
                <w:highlight w:val="yellow"/>
              </w:rPr>
              <w:t>NIE</w:t>
            </w:r>
          </w:p>
        </w:tc>
      </w:tr>
      <w:tr w:rsidR="00820656" w:rsidRPr="004C4EF5" w14:paraId="3D02EC23" w14:textId="77777777" w:rsidTr="001D2950">
        <w:trPr>
          <w:cantSplit/>
        </w:trPr>
        <w:tc>
          <w:tcPr>
            <w:tcW w:w="2243" w:type="dxa"/>
            <w:vAlign w:val="center"/>
          </w:tcPr>
          <w:p w14:paraId="44013763" w14:textId="77777777" w:rsidR="00820656" w:rsidRPr="004C4EF5" w:rsidRDefault="00DE30DF" w:rsidP="001D2950">
            <w:pPr>
              <w:pStyle w:val="TekstTabeli"/>
              <w:jc w:val="center"/>
              <w:rPr>
                <w:highlight w:val="yellow"/>
              </w:rPr>
            </w:pPr>
            <w:r w:rsidRPr="004C4EF5">
              <w:rPr>
                <w:highlight w:val="yellow"/>
              </w:rPr>
              <w:t xml:space="preserve">10. </w:t>
            </w:r>
            <w:r w:rsidR="00820656" w:rsidRPr="004C4EF5">
              <w:rPr>
                <w:highlight w:val="yellow"/>
              </w:rPr>
              <w:t>Etyczne postępowanie w ramach procesu kształcenia</w:t>
            </w:r>
          </w:p>
        </w:tc>
        <w:tc>
          <w:tcPr>
            <w:tcW w:w="5502" w:type="dxa"/>
            <w:vAlign w:val="center"/>
          </w:tcPr>
          <w:p w14:paraId="7DB697FE" w14:textId="77777777" w:rsidR="00820656" w:rsidRPr="004C4EF5" w:rsidRDefault="00DE30DF" w:rsidP="00DE30DF">
            <w:pPr>
              <w:pStyle w:val="TekstTabeli"/>
              <w:rPr>
                <w:highlight w:val="yellow"/>
              </w:rPr>
            </w:pPr>
            <w:r w:rsidRPr="004C4EF5">
              <w:rPr>
                <w:highlight w:val="yellow"/>
              </w:rPr>
              <w:t>Brak odniesień</w:t>
            </w:r>
          </w:p>
        </w:tc>
        <w:tc>
          <w:tcPr>
            <w:tcW w:w="1326" w:type="dxa"/>
            <w:vAlign w:val="center"/>
          </w:tcPr>
          <w:p w14:paraId="60F1F2F8" w14:textId="77777777" w:rsidR="00820656" w:rsidRPr="004C4EF5" w:rsidRDefault="00DE30DF" w:rsidP="001D2950">
            <w:pPr>
              <w:pStyle w:val="TekstTabeli"/>
              <w:jc w:val="center"/>
              <w:rPr>
                <w:highlight w:val="yellow"/>
              </w:rPr>
            </w:pPr>
            <w:r w:rsidRPr="004C4EF5">
              <w:rPr>
                <w:highlight w:val="yellow"/>
              </w:rPr>
              <w:t>NIE</w:t>
            </w:r>
          </w:p>
        </w:tc>
      </w:tr>
      <w:tr w:rsidR="00820656" w:rsidRPr="004C4EF5" w14:paraId="1BBF86F7" w14:textId="77777777" w:rsidTr="001D2950">
        <w:trPr>
          <w:cantSplit/>
        </w:trPr>
        <w:tc>
          <w:tcPr>
            <w:tcW w:w="2243" w:type="dxa"/>
            <w:vAlign w:val="center"/>
          </w:tcPr>
          <w:p w14:paraId="3429BE9A" w14:textId="77777777" w:rsidR="00820656" w:rsidRPr="004C4EF5" w:rsidRDefault="00DE30DF" w:rsidP="001D2950">
            <w:pPr>
              <w:pStyle w:val="TekstTabeli"/>
              <w:keepNext/>
              <w:jc w:val="center"/>
              <w:rPr>
                <w:highlight w:val="yellow"/>
              </w:rPr>
            </w:pPr>
            <w:r w:rsidRPr="004C4EF5">
              <w:rPr>
                <w:highlight w:val="yellow"/>
              </w:rPr>
              <w:t xml:space="preserve">11. </w:t>
            </w:r>
            <w:r w:rsidR="00820656" w:rsidRPr="004C4EF5">
              <w:rPr>
                <w:highlight w:val="yellow"/>
              </w:rPr>
              <w:t xml:space="preserve">Bezpieczeństwo </w:t>
            </w:r>
            <w:r w:rsidRPr="004C4EF5">
              <w:rPr>
                <w:highlight w:val="yellow"/>
              </w:rPr>
              <w:br/>
            </w:r>
            <w:r w:rsidR="00820656" w:rsidRPr="004C4EF5">
              <w:rPr>
                <w:highlight w:val="yellow"/>
              </w:rPr>
              <w:t>i ochrona danych</w:t>
            </w:r>
          </w:p>
        </w:tc>
        <w:tc>
          <w:tcPr>
            <w:tcW w:w="5502" w:type="dxa"/>
            <w:vAlign w:val="center"/>
          </w:tcPr>
          <w:p w14:paraId="4081E327" w14:textId="77777777" w:rsidR="00820656" w:rsidRPr="004C4EF5" w:rsidRDefault="00DE30DF" w:rsidP="001D2950">
            <w:pPr>
              <w:pStyle w:val="TekstTabeli"/>
              <w:keepNext/>
              <w:rPr>
                <w:highlight w:val="yellow"/>
                <w:lang w:val="en-US"/>
              </w:rPr>
            </w:pPr>
            <w:r w:rsidRPr="004C4EF5">
              <w:rPr>
                <w:highlight w:val="yellow"/>
                <w:lang w:val="en-US"/>
              </w:rPr>
              <w:t>Brak odniesień</w:t>
            </w:r>
          </w:p>
        </w:tc>
        <w:tc>
          <w:tcPr>
            <w:tcW w:w="1326" w:type="dxa"/>
            <w:vAlign w:val="center"/>
          </w:tcPr>
          <w:p w14:paraId="51F41467" w14:textId="77777777" w:rsidR="00820656" w:rsidRPr="004C4EF5" w:rsidRDefault="00DE30DF" w:rsidP="001D2950">
            <w:pPr>
              <w:pStyle w:val="TekstTabeli"/>
              <w:keepNext/>
              <w:jc w:val="center"/>
              <w:rPr>
                <w:highlight w:val="yellow"/>
                <w:lang w:val="en-US"/>
              </w:rPr>
            </w:pPr>
            <w:r w:rsidRPr="004C4EF5">
              <w:rPr>
                <w:highlight w:val="yellow"/>
                <w:lang w:val="en-US"/>
              </w:rPr>
              <w:t>NIE</w:t>
            </w:r>
          </w:p>
        </w:tc>
      </w:tr>
    </w:tbl>
    <w:p w14:paraId="1DA97984" w14:textId="2424F99C" w:rsidR="008C0B48" w:rsidRPr="004C4EF5" w:rsidRDefault="008C0B48" w:rsidP="008C0B48">
      <w:pPr>
        <w:pStyle w:val="rdo"/>
        <w:rPr>
          <w:highlight w:val="yellow"/>
          <w:lang w:val="pl-PL"/>
        </w:rPr>
      </w:pPr>
      <w:r w:rsidRPr="004C4EF5">
        <w:rPr>
          <w:highlight w:val="yellow"/>
          <w:lang w:val="pl-PL"/>
        </w:rPr>
        <w:t xml:space="preserve">Źródło: opracowanie własne na podstawie </w:t>
      </w:r>
      <w:r w:rsidRPr="004C4EF5">
        <w:rPr>
          <w:noProof/>
          <w:highlight w:val="yellow"/>
          <w:lang w:val="pl-PL"/>
        </w:rPr>
        <w:t>ISO 21001, 2018; PKA, 2019a</w:t>
      </w:r>
    </w:p>
    <w:p w14:paraId="09A770E2" w14:textId="73F7F982" w:rsidR="00477F2F" w:rsidRPr="004C4EF5" w:rsidRDefault="003E3F63" w:rsidP="00477F2F">
      <w:pPr>
        <w:rPr>
          <w:highlight w:val="yellow"/>
        </w:rPr>
      </w:pPr>
      <w:r w:rsidRPr="004C4EF5">
        <w:rPr>
          <w:highlight w:val="yellow"/>
        </w:rPr>
        <w:lastRenderedPageBreak/>
        <w:t xml:space="preserve">Jak można zauważyć zasady oceny PKA w bardzo małym stopniu korespondują z zasadami SZOE opisanymi w normie ISO 21001. Tylko </w:t>
      </w:r>
      <w:r w:rsidR="00085717" w:rsidRPr="004C4EF5">
        <w:rPr>
          <w:highlight w:val="yellow"/>
        </w:rPr>
        <w:t>zasady 5. i 6. odnoszące się do ciągłego doskonalenia i</w:t>
      </w:r>
      <w:r w:rsidR="001945F3" w:rsidRPr="004C4EF5">
        <w:rPr>
          <w:highlight w:val="yellow"/>
        </w:rPr>
        <w:t> </w:t>
      </w:r>
      <w:r w:rsidR="00085717" w:rsidRPr="004C4EF5">
        <w:rPr>
          <w:highlight w:val="yellow"/>
        </w:rPr>
        <w:t>podejmowania decyzji na podstawie faktów można uznać za przedstawione w kryteriach PKA w sposób klarowny. Zasada 1. została uznana z jedynie częściowo odzwierciedloną w kryteriach PKA ze względu na bardzo ograniczone odniesienia do beneficjentów usług uczelni innych niż studenci. Podobnie zostały ocenione odniesienia do zasady 7. dotyczącej zarządzania relacjami. Większość z</w:t>
      </w:r>
      <w:r w:rsidR="001945F3" w:rsidRPr="004C4EF5">
        <w:rPr>
          <w:highlight w:val="yellow"/>
        </w:rPr>
        <w:t> </w:t>
      </w:r>
      <w:r w:rsidR="00085717" w:rsidRPr="004C4EF5">
        <w:rPr>
          <w:highlight w:val="yellow"/>
        </w:rPr>
        <w:t>przedstawionych w</w:t>
      </w:r>
      <w:r w:rsidR="00A2415B" w:rsidRPr="004C4EF5">
        <w:rPr>
          <w:highlight w:val="yellow"/>
        </w:rPr>
        <w:t> Tabeli 58</w:t>
      </w:r>
      <w:r w:rsidR="00085717" w:rsidRPr="004C4EF5">
        <w:rPr>
          <w:highlight w:val="yellow"/>
        </w:rPr>
        <w:t xml:space="preserve"> analiz wskazuje na brak odniesień w ramach kryteriów oceny programowej PKA do zasad normatywnego Systemu Zarządzania Organizacją Edukacyjną wg ISO 21001. Potwierdza to że systemy zapewniania jakości do których należą kryteria oceny PKA „w porównaniu do modeli zarządzania jakością nie wspierają procesów doskonalenia jakości</w:t>
      </w:r>
      <w:r w:rsidR="00477F2F" w:rsidRPr="004C4EF5">
        <w:rPr>
          <w:highlight w:val="yellow"/>
        </w:rPr>
        <w:t>”</w:t>
      </w:r>
      <w:r w:rsidR="00085717" w:rsidRPr="004C4EF5">
        <w:rPr>
          <w:highlight w:val="yellow"/>
        </w:rPr>
        <w:t xml:space="preserve"> </w:t>
      </w:r>
      <w:r w:rsidR="00085717" w:rsidRPr="004C4EF5">
        <w:rPr>
          <w:noProof/>
          <w:highlight w:val="yellow"/>
        </w:rPr>
        <w:t>(Grudowski</w:t>
      </w:r>
      <w:r w:rsidR="006F2CD1" w:rsidRPr="004C4EF5">
        <w:rPr>
          <w:noProof/>
          <w:highlight w:val="yellow"/>
        </w:rPr>
        <w:t xml:space="preserve"> i </w:t>
      </w:r>
      <w:r w:rsidR="00085717" w:rsidRPr="004C4EF5">
        <w:rPr>
          <w:noProof/>
          <w:highlight w:val="yellow"/>
        </w:rPr>
        <w:t>Szefler, 2015a)</w:t>
      </w:r>
      <w:r w:rsidR="00477F2F" w:rsidRPr="004C4EF5">
        <w:rPr>
          <w:highlight w:val="yellow"/>
        </w:rPr>
        <w:t xml:space="preserve"> w sposób odpowiedni pomimo wyrażania wprost potrzeby zapewnienia procesów pomiaru i</w:t>
      </w:r>
      <w:r w:rsidR="001945F3" w:rsidRPr="004C4EF5">
        <w:rPr>
          <w:highlight w:val="yellow"/>
        </w:rPr>
        <w:t> </w:t>
      </w:r>
      <w:r w:rsidR="00477F2F" w:rsidRPr="004C4EF5">
        <w:rPr>
          <w:highlight w:val="yellow"/>
        </w:rPr>
        <w:t>wprowadzania udoskonaleń. Brak uwzględniania tak istotnych elementów zarządzania jak przywództwo i</w:t>
      </w:r>
      <w:r w:rsidR="00D9066D" w:rsidRPr="004C4EF5">
        <w:rPr>
          <w:highlight w:val="yellow"/>
        </w:rPr>
        <w:t> </w:t>
      </w:r>
      <w:r w:rsidR="00477F2F" w:rsidRPr="004C4EF5">
        <w:rPr>
          <w:highlight w:val="yellow"/>
        </w:rPr>
        <w:t>zaangażowanie zespołu</w:t>
      </w:r>
      <w:r w:rsidR="00FC55E5" w:rsidRPr="004C4EF5">
        <w:rPr>
          <w:highlight w:val="yellow"/>
        </w:rPr>
        <w:t>,</w:t>
      </w:r>
      <w:r w:rsidR="00477F2F" w:rsidRPr="004C4EF5">
        <w:rPr>
          <w:highlight w:val="yellow"/>
        </w:rPr>
        <w:t xml:space="preserve"> a także braki w uwzględnianiu szerszego grona interesariuszy wydają się bardzo istotnie wpływać na zmniejszenie szans na skuteczne zarządzanie jakością.</w:t>
      </w:r>
      <w:r w:rsidR="005E0242" w:rsidRPr="004C4EF5">
        <w:rPr>
          <w:highlight w:val="yellow"/>
        </w:rPr>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rsidRPr="004C4EF5">
        <w:rPr>
          <w:highlight w:val="yellow"/>
        </w:rPr>
        <w:t xml:space="preserve"> punktu widzenia systemu zarządzania uczelnią</w:t>
      </w:r>
      <w:r w:rsidR="005E0242" w:rsidRPr="004C4EF5">
        <w:rPr>
          <w:highlight w:val="yellow"/>
        </w:rPr>
        <w:t>, jest</w:t>
      </w:r>
      <w:r w:rsidR="00477F2F" w:rsidRPr="004C4EF5">
        <w:rPr>
          <w:highlight w:val="yellow"/>
        </w:rPr>
        <w:t xml:space="preserve"> poszerzony opis zasad </w:t>
      </w:r>
      <w:r w:rsidR="005E0242" w:rsidRPr="004C4EF5">
        <w:rPr>
          <w:highlight w:val="yellow"/>
        </w:rPr>
        <w:t>SZ</w:t>
      </w:r>
      <w:r w:rsidR="00477F2F" w:rsidRPr="004C4EF5">
        <w:rPr>
          <w:highlight w:val="yellow"/>
        </w:rPr>
        <w:t xml:space="preserve">OE przedstawiony w załączniku B. Zawiera on bardzo klarowne omówienie 11 zasad </w:t>
      </w:r>
      <w:r w:rsidR="005E0242" w:rsidRPr="004C4EF5">
        <w:rPr>
          <w:highlight w:val="yellow"/>
        </w:rPr>
        <w:t xml:space="preserve">Systemu Zarządzania Organizacją </w:t>
      </w:r>
      <w:r w:rsidR="00017DC5" w:rsidRPr="004C4EF5">
        <w:rPr>
          <w:highlight w:val="yellow"/>
        </w:rPr>
        <w:t>Edukacyjną</w:t>
      </w:r>
      <w:r w:rsidR="00477F2F" w:rsidRPr="004C4EF5">
        <w:rPr>
          <w:highlight w:val="yellow"/>
        </w:rPr>
        <w:t xml:space="preserve"> (por. </w:t>
      </w:r>
      <w:r w:rsidR="00477F2F" w:rsidRPr="004C4EF5">
        <w:rPr>
          <w:highlight w:val="yellow"/>
        </w:rPr>
        <w:fldChar w:fldCharType="begin"/>
      </w:r>
      <w:r w:rsidR="00477F2F" w:rsidRPr="004C4EF5">
        <w:rPr>
          <w:highlight w:val="yellow"/>
        </w:rPr>
        <w:instrText xml:space="preserve"> REF _Ref148784306 \h </w:instrText>
      </w:r>
      <w:r w:rsidR="004C4EF5">
        <w:rPr>
          <w:highlight w:val="yellow"/>
        </w:rPr>
        <w:instrText xml:space="preserve"> \* MERGEFORMAT </w:instrText>
      </w:r>
      <w:r w:rsidR="00477F2F" w:rsidRPr="004C4EF5">
        <w:rPr>
          <w:highlight w:val="yellow"/>
        </w:rPr>
      </w:r>
      <w:r w:rsidR="00477F2F" w:rsidRPr="004C4EF5">
        <w:rPr>
          <w:highlight w:val="yellow"/>
        </w:rPr>
        <w:fldChar w:fldCharType="separate"/>
      </w:r>
      <w:r w:rsidR="00853138" w:rsidRPr="004C4EF5">
        <w:rPr>
          <w:highlight w:val="yellow"/>
        </w:rPr>
        <w:t xml:space="preserve">Tabela </w:t>
      </w:r>
      <w:r w:rsidR="00853138" w:rsidRPr="004C4EF5">
        <w:rPr>
          <w:noProof/>
          <w:highlight w:val="yellow"/>
        </w:rPr>
        <w:t>30</w:t>
      </w:r>
      <w:r w:rsidR="00477F2F" w:rsidRPr="004C4EF5">
        <w:rPr>
          <w:highlight w:val="yellow"/>
        </w:rPr>
        <w:fldChar w:fldCharType="end"/>
      </w:r>
      <w:r w:rsidR="00477F2F" w:rsidRPr="004C4EF5">
        <w:rPr>
          <w:highlight w:val="yellow"/>
        </w:rPr>
        <w:t>) odnoszące się do rozszerzonego szczegółowego opisu każdej z zasad, uzasadnienia dla jej istotności, kluczowych korzyści z jej stosowania oraz przykładów działań zgodnych z każdą z zasad.</w:t>
      </w:r>
      <w:r w:rsidR="005E0242" w:rsidRPr="004C4EF5">
        <w:rPr>
          <w:highlight w:val="yellow"/>
        </w:rPr>
        <w:t xml:space="preserve"> </w:t>
      </w:r>
    </w:p>
    <w:p w14:paraId="77A23CDB" w14:textId="0B2BD6CF" w:rsidR="00881745" w:rsidRDefault="00881745" w:rsidP="006D7B59">
      <w:r w:rsidRPr="004C4EF5">
        <w:rPr>
          <w:highlight w:val="yellow"/>
        </w:rPr>
        <w:t xml:space="preserve">W </w:t>
      </w:r>
      <w:r w:rsidR="00017DC5" w:rsidRPr="004C4EF5">
        <w:rPr>
          <w:highlight w:val="yellow"/>
        </w:rPr>
        <w:t>porównaniu</w:t>
      </w:r>
      <w:r w:rsidRPr="004C4EF5">
        <w:rPr>
          <w:highlight w:val="yellow"/>
        </w:rPr>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rsidRPr="004C4EF5">
        <w:rPr>
          <w:highlight w:val="yellow"/>
        </w:rPr>
        <w:t xml:space="preserve"> (por </w:t>
      </w:r>
      <w:r w:rsidR="00804FB3" w:rsidRPr="004C4EF5">
        <w:rPr>
          <w:highlight w:val="yellow"/>
        </w:rPr>
        <w:t>pod</w:t>
      </w:r>
      <w:r w:rsidR="00017DC5" w:rsidRPr="004C4EF5">
        <w:rPr>
          <w:highlight w:val="yellow"/>
        </w:rPr>
        <w:t xml:space="preserve">rozdz. </w:t>
      </w:r>
      <w:r w:rsidR="00017DC5" w:rsidRPr="004C4EF5">
        <w:rPr>
          <w:highlight w:val="yellow"/>
        </w:rPr>
        <w:fldChar w:fldCharType="begin"/>
      </w:r>
      <w:r w:rsidR="00017DC5" w:rsidRPr="004C4EF5">
        <w:rPr>
          <w:highlight w:val="yellow"/>
        </w:rPr>
        <w:instrText xml:space="preserve"> REF _Ref135920762 \r \h </w:instrText>
      </w:r>
      <w:r w:rsidR="004C4EF5">
        <w:rPr>
          <w:highlight w:val="yellow"/>
        </w:rPr>
        <w:instrText xml:space="preserve"> \* MERGEFORMAT </w:instrText>
      </w:r>
      <w:r w:rsidR="00017DC5" w:rsidRPr="004C4EF5">
        <w:rPr>
          <w:highlight w:val="yellow"/>
        </w:rPr>
      </w:r>
      <w:r w:rsidR="00017DC5" w:rsidRPr="004C4EF5">
        <w:rPr>
          <w:highlight w:val="yellow"/>
        </w:rPr>
        <w:fldChar w:fldCharType="separate"/>
      </w:r>
      <w:r w:rsidR="00853138" w:rsidRPr="004C4EF5">
        <w:rPr>
          <w:highlight w:val="yellow"/>
        </w:rPr>
        <w:t>1.3.1</w:t>
      </w:r>
      <w:r w:rsidR="00017DC5" w:rsidRPr="004C4EF5">
        <w:rPr>
          <w:highlight w:val="yellow"/>
        </w:rPr>
        <w:fldChar w:fldCharType="end"/>
      </w:r>
      <w:r w:rsidR="00017DC5" w:rsidRPr="004C4EF5">
        <w:rPr>
          <w:highlight w:val="yellow"/>
        </w:rPr>
        <w:t>)</w:t>
      </w:r>
      <w:r w:rsidRPr="004C4EF5">
        <w:rPr>
          <w:highlight w:val="yellow"/>
        </w:rPr>
        <w:t>. Są one związane z przekazywaniem wiedzy przez nauczyciela (praca nauczyciela), ale również ze zdobywaniem wiedzy przez studenta lub ucznia. Wart</w:t>
      </w:r>
      <w:r w:rsidR="00017DC5" w:rsidRPr="004C4EF5">
        <w:rPr>
          <w:highlight w:val="yellow"/>
        </w:rPr>
        <w:t>ą</w:t>
      </w:r>
      <w:r w:rsidRPr="004C4EF5">
        <w:rPr>
          <w:highlight w:val="yellow"/>
        </w:rPr>
        <w:t xml:space="preserve"> </w:t>
      </w:r>
      <w:r w:rsidR="00017DC5" w:rsidRPr="004C4EF5">
        <w:rPr>
          <w:highlight w:val="yellow"/>
        </w:rPr>
        <w:t>podkreślenia</w:t>
      </w:r>
      <w:r w:rsidRPr="004C4EF5">
        <w:rPr>
          <w:highlight w:val="yellow"/>
        </w:rPr>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rsidRPr="004C4EF5">
        <w:rPr>
          <w:highlight w:val="yellow"/>
        </w:rPr>
        <w:t xml:space="preserve"> Poza tą kluczową ze względu na efekty kształcenia relacją środowisko uczelni obejmuje również szereg innych relacji bezpośrednich i pośrednich pomiędzy interesariuszami. Wszystkie one mają wpływ na poziom satysfakcji różnych grup </w:t>
      </w:r>
      <w:r w:rsidR="006D7B59" w:rsidRPr="004C4EF5">
        <w:rPr>
          <w:highlight w:val="yellow"/>
        </w:rPr>
        <w:lastRenderedPageBreak/>
        <w:t xml:space="preserve">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rsidRPr="004C4EF5">
        <w:rPr>
          <w:highlight w:val="yellow"/>
        </w:rPr>
        <w:t>Rysunku </w:t>
      </w:r>
      <w:r w:rsidR="00FC5B1B" w:rsidRPr="004C4EF5">
        <w:rPr>
          <w:highlight w:val="yellow"/>
        </w:rPr>
        <w:t>29</w:t>
      </w:r>
      <w:r w:rsidR="006D7B59" w:rsidRPr="004C4EF5">
        <w:rPr>
          <w:highlight w:val="yellow"/>
        </w:rPr>
        <w:t>.</w:t>
      </w:r>
    </w:p>
    <w:p w14:paraId="5AD4922F" w14:textId="77777777" w:rsidR="004C4EF5" w:rsidRDefault="004C4EF5" w:rsidP="006D7B59"/>
    <w:p w14:paraId="413E1BF6" w14:textId="77777777" w:rsidR="00802A9A" w:rsidRPr="00B57DB9" w:rsidRDefault="00802A9A" w:rsidP="00802A9A">
      <w:pPr>
        <w:rPr>
          <w:lang w:val="en-GB"/>
        </w:rPr>
      </w:pPr>
      <w:r w:rsidRPr="00B57DB9">
        <w:rPr>
          <w:b/>
          <w:bCs/>
          <w:lang w:val="en-GB"/>
        </w:rPr>
        <w:t>Table 58. Assessment of the compliance of PKA’s program evaluation criteria for the academic profile with the principles of the Educational Organization Management System (EOMS) compliant with ISO 21001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1"/>
        <w:gridCol w:w="5307"/>
        <w:gridCol w:w="1634"/>
      </w:tblGrid>
      <w:tr w:rsidR="00802A9A" w:rsidRPr="00802A9A" w14:paraId="52124364" w14:textId="77777777" w:rsidTr="00802A9A">
        <w:trPr>
          <w:tblHeader/>
          <w:tblCellSpacing w:w="15" w:type="dxa"/>
        </w:trPr>
        <w:tc>
          <w:tcPr>
            <w:tcW w:w="0" w:type="auto"/>
            <w:vAlign w:val="center"/>
            <w:hideMark/>
          </w:tcPr>
          <w:p w14:paraId="06C374C0" w14:textId="77777777" w:rsidR="00802A9A" w:rsidRPr="00802A9A" w:rsidRDefault="00802A9A" w:rsidP="00802A9A">
            <w:pPr>
              <w:rPr>
                <w:b/>
                <w:bCs/>
              </w:rPr>
            </w:pPr>
            <w:r w:rsidRPr="00802A9A">
              <w:rPr>
                <w:b/>
                <w:bCs/>
              </w:rPr>
              <w:t>EOMS Principle (ISO 21001)</w:t>
            </w:r>
          </w:p>
        </w:tc>
        <w:tc>
          <w:tcPr>
            <w:tcW w:w="0" w:type="auto"/>
            <w:vAlign w:val="center"/>
            <w:hideMark/>
          </w:tcPr>
          <w:p w14:paraId="1362AF10" w14:textId="77777777" w:rsidR="00802A9A" w:rsidRPr="00B57DB9" w:rsidRDefault="00802A9A" w:rsidP="00802A9A">
            <w:pPr>
              <w:rPr>
                <w:b/>
                <w:bCs/>
                <w:lang w:val="en-GB"/>
              </w:rPr>
            </w:pPr>
            <w:r w:rsidRPr="00B57DB9">
              <w:rPr>
                <w:b/>
                <w:bCs/>
                <w:lang w:val="en-GB"/>
              </w:rPr>
              <w:t>Description of the level of compliance with PKA evaluation criteria</w:t>
            </w:r>
          </w:p>
        </w:tc>
        <w:tc>
          <w:tcPr>
            <w:tcW w:w="0" w:type="auto"/>
            <w:vAlign w:val="center"/>
            <w:hideMark/>
          </w:tcPr>
          <w:p w14:paraId="4BE2ACF6" w14:textId="77777777" w:rsidR="00802A9A" w:rsidRPr="00802A9A" w:rsidRDefault="00802A9A" w:rsidP="00802A9A">
            <w:pPr>
              <w:rPr>
                <w:b/>
                <w:bCs/>
              </w:rPr>
            </w:pPr>
            <w:r w:rsidRPr="00802A9A">
              <w:rPr>
                <w:b/>
                <w:bCs/>
              </w:rPr>
              <w:t>Compliance Assessment</w:t>
            </w:r>
          </w:p>
        </w:tc>
      </w:tr>
      <w:tr w:rsidR="00802A9A" w:rsidRPr="00802A9A" w14:paraId="04A027AD" w14:textId="77777777" w:rsidTr="00802A9A">
        <w:trPr>
          <w:tblCellSpacing w:w="15" w:type="dxa"/>
        </w:trPr>
        <w:tc>
          <w:tcPr>
            <w:tcW w:w="0" w:type="auto"/>
            <w:vAlign w:val="center"/>
            <w:hideMark/>
          </w:tcPr>
          <w:p w14:paraId="21B02DFE" w14:textId="77777777" w:rsidR="00802A9A" w:rsidRPr="00B57DB9" w:rsidRDefault="00802A9A" w:rsidP="00802A9A">
            <w:pPr>
              <w:rPr>
                <w:lang w:val="en-GB"/>
              </w:rPr>
            </w:pPr>
            <w:r w:rsidRPr="00B57DB9">
              <w:rPr>
                <w:lang w:val="en-GB"/>
              </w:rPr>
              <w:t>1. Focus on students and other beneficiaries</w:t>
            </w:r>
          </w:p>
        </w:tc>
        <w:tc>
          <w:tcPr>
            <w:tcW w:w="0" w:type="auto"/>
            <w:vAlign w:val="center"/>
            <w:hideMark/>
          </w:tcPr>
          <w:p w14:paraId="7EE13ADE" w14:textId="77777777" w:rsidR="00802A9A" w:rsidRPr="00802A9A" w:rsidRDefault="00802A9A" w:rsidP="00802A9A">
            <w:r w:rsidRPr="00B57DB9">
              <w:rPr>
                <w:lang w:val="en-GB"/>
              </w:rPr>
              <w:t xml:space="preserve">Consideration of students is emphasized repeatedly and very clearly. </w:t>
            </w:r>
            <w:r w:rsidRPr="00802A9A">
              <w:t>Other beneficiaries (stakeholders) are mentioned very little and superficially.</w:t>
            </w:r>
          </w:p>
        </w:tc>
        <w:tc>
          <w:tcPr>
            <w:tcW w:w="0" w:type="auto"/>
            <w:vAlign w:val="center"/>
            <w:hideMark/>
          </w:tcPr>
          <w:p w14:paraId="219C4F6F" w14:textId="77777777" w:rsidR="00802A9A" w:rsidRPr="00802A9A" w:rsidRDefault="00802A9A" w:rsidP="00802A9A">
            <w:r w:rsidRPr="00802A9A">
              <w:t>PARTIAL</w:t>
            </w:r>
          </w:p>
        </w:tc>
      </w:tr>
      <w:tr w:rsidR="00802A9A" w:rsidRPr="00802A9A" w14:paraId="2D809517" w14:textId="77777777" w:rsidTr="00802A9A">
        <w:trPr>
          <w:tblCellSpacing w:w="15" w:type="dxa"/>
        </w:trPr>
        <w:tc>
          <w:tcPr>
            <w:tcW w:w="0" w:type="auto"/>
            <w:vAlign w:val="center"/>
            <w:hideMark/>
          </w:tcPr>
          <w:p w14:paraId="0F1EBCDE" w14:textId="77777777" w:rsidR="00802A9A" w:rsidRPr="00802A9A" w:rsidRDefault="00802A9A" w:rsidP="00802A9A">
            <w:r w:rsidRPr="00802A9A">
              <w:t>2. Visionary leadership</w:t>
            </w:r>
          </w:p>
        </w:tc>
        <w:tc>
          <w:tcPr>
            <w:tcW w:w="0" w:type="auto"/>
            <w:vAlign w:val="center"/>
            <w:hideMark/>
          </w:tcPr>
          <w:p w14:paraId="294039C9" w14:textId="77777777" w:rsidR="00802A9A" w:rsidRPr="00B57DB9" w:rsidRDefault="00802A9A" w:rsidP="00802A9A">
            <w:pPr>
              <w:rPr>
                <w:lang w:val="en-GB"/>
              </w:rPr>
            </w:pPr>
            <w:r w:rsidRPr="00B57DB9">
              <w:rPr>
                <w:lang w:val="en-GB"/>
              </w:rPr>
              <w:t>Absent. Some minor elements resulting from leadership, but related to the organization of processes, are included in criteria 2 and 10.</w:t>
            </w:r>
          </w:p>
        </w:tc>
        <w:tc>
          <w:tcPr>
            <w:tcW w:w="0" w:type="auto"/>
            <w:vAlign w:val="center"/>
            <w:hideMark/>
          </w:tcPr>
          <w:p w14:paraId="1FF5A325" w14:textId="77777777" w:rsidR="00802A9A" w:rsidRPr="00802A9A" w:rsidRDefault="00802A9A" w:rsidP="00802A9A">
            <w:r w:rsidRPr="00802A9A">
              <w:t>NO</w:t>
            </w:r>
          </w:p>
        </w:tc>
      </w:tr>
      <w:tr w:rsidR="00802A9A" w:rsidRPr="00802A9A" w14:paraId="75E41A0D" w14:textId="77777777" w:rsidTr="00802A9A">
        <w:trPr>
          <w:tblCellSpacing w:w="15" w:type="dxa"/>
        </w:trPr>
        <w:tc>
          <w:tcPr>
            <w:tcW w:w="0" w:type="auto"/>
            <w:vAlign w:val="center"/>
            <w:hideMark/>
          </w:tcPr>
          <w:p w14:paraId="38E4543E" w14:textId="77777777" w:rsidR="00802A9A" w:rsidRPr="00802A9A" w:rsidRDefault="00802A9A" w:rsidP="00802A9A">
            <w:r w:rsidRPr="00802A9A">
              <w:t>3. Engagement of staff (people)</w:t>
            </w:r>
          </w:p>
        </w:tc>
        <w:tc>
          <w:tcPr>
            <w:tcW w:w="0" w:type="auto"/>
            <w:vAlign w:val="center"/>
            <w:hideMark/>
          </w:tcPr>
          <w:p w14:paraId="2A80B3E7" w14:textId="77777777" w:rsidR="00802A9A" w:rsidRPr="00B57DB9" w:rsidRDefault="00802A9A" w:rsidP="00802A9A">
            <w:pPr>
              <w:rPr>
                <w:lang w:val="en-GB"/>
              </w:rPr>
            </w:pPr>
            <w:r w:rsidRPr="00B57DB9">
              <w:rPr>
                <w:lang w:val="en-GB"/>
              </w:rPr>
              <w:t>Absent. Only human resources policy (SJK 4.2) is included, and it is specified in many places that student participation in evaluation and decision-making processes should be ensured.</w:t>
            </w:r>
          </w:p>
        </w:tc>
        <w:tc>
          <w:tcPr>
            <w:tcW w:w="0" w:type="auto"/>
            <w:vAlign w:val="center"/>
            <w:hideMark/>
          </w:tcPr>
          <w:p w14:paraId="2682758B" w14:textId="77777777" w:rsidR="00802A9A" w:rsidRPr="00802A9A" w:rsidRDefault="00802A9A" w:rsidP="00802A9A">
            <w:r w:rsidRPr="00802A9A">
              <w:t>NO</w:t>
            </w:r>
          </w:p>
        </w:tc>
      </w:tr>
      <w:tr w:rsidR="00802A9A" w:rsidRPr="00802A9A" w14:paraId="568874E5" w14:textId="77777777" w:rsidTr="00802A9A">
        <w:trPr>
          <w:tblCellSpacing w:w="15" w:type="dxa"/>
        </w:trPr>
        <w:tc>
          <w:tcPr>
            <w:tcW w:w="0" w:type="auto"/>
            <w:vAlign w:val="center"/>
            <w:hideMark/>
          </w:tcPr>
          <w:p w14:paraId="4AC86CA4" w14:textId="77777777" w:rsidR="00802A9A" w:rsidRPr="00802A9A" w:rsidRDefault="00802A9A" w:rsidP="00802A9A">
            <w:r w:rsidRPr="00802A9A">
              <w:t>4. Process approach</w:t>
            </w:r>
          </w:p>
        </w:tc>
        <w:tc>
          <w:tcPr>
            <w:tcW w:w="0" w:type="auto"/>
            <w:vAlign w:val="center"/>
            <w:hideMark/>
          </w:tcPr>
          <w:p w14:paraId="05FCBC9A" w14:textId="77777777" w:rsidR="00802A9A" w:rsidRPr="00B57DB9" w:rsidRDefault="00802A9A" w:rsidP="00802A9A">
            <w:pPr>
              <w:rPr>
                <w:lang w:val="en-GB"/>
              </w:rPr>
            </w:pPr>
            <w:r w:rsidRPr="00B57DB9">
              <w:rPr>
                <w:lang w:val="en-GB"/>
              </w:rPr>
              <w:t>No direct references, though criteria 2 and 10 relate to the organization of processes.</w:t>
            </w:r>
          </w:p>
        </w:tc>
        <w:tc>
          <w:tcPr>
            <w:tcW w:w="0" w:type="auto"/>
            <w:vAlign w:val="center"/>
            <w:hideMark/>
          </w:tcPr>
          <w:p w14:paraId="4BDC1E6F" w14:textId="77777777" w:rsidR="00802A9A" w:rsidRPr="00802A9A" w:rsidRDefault="00802A9A" w:rsidP="00802A9A">
            <w:r w:rsidRPr="00802A9A">
              <w:t>NO</w:t>
            </w:r>
          </w:p>
        </w:tc>
      </w:tr>
      <w:tr w:rsidR="00802A9A" w:rsidRPr="00802A9A" w14:paraId="687DAB3C" w14:textId="77777777" w:rsidTr="00802A9A">
        <w:trPr>
          <w:tblCellSpacing w:w="15" w:type="dxa"/>
        </w:trPr>
        <w:tc>
          <w:tcPr>
            <w:tcW w:w="0" w:type="auto"/>
            <w:vAlign w:val="center"/>
            <w:hideMark/>
          </w:tcPr>
          <w:p w14:paraId="4BF95699" w14:textId="77777777" w:rsidR="00802A9A" w:rsidRPr="00802A9A" w:rsidRDefault="00802A9A" w:rsidP="00802A9A">
            <w:r w:rsidRPr="00802A9A">
              <w:t>5. Continuous improvement</w:t>
            </w:r>
          </w:p>
        </w:tc>
        <w:tc>
          <w:tcPr>
            <w:tcW w:w="0" w:type="auto"/>
            <w:vAlign w:val="center"/>
            <w:hideMark/>
          </w:tcPr>
          <w:p w14:paraId="377C0A84" w14:textId="77777777" w:rsidR="00802A9A" w:rsidRPr="00B57DB9" w:rsidRDefault="00802A9A" w:rsidP="00802A9A">
            <w:pPr>
              <w:rPr>
                <w:lang w:val="en-GB"/>
              </w:rPr>
            </w:pPr>
            <w:r w:rsidRPr="00B57DB9">
              <w:rPr>
                <w:lang w:val="en-GB"/>
              </w:rPr>
              <w:t>SJK 10.2, SJK 9.2, SJK 8.2, SJK 7.2, SJK 6.2, SJK 5.2, and SJK 4.2 (within detailed areas) refer to systematic evaluation and quality improvement. Notably, in point 10.2, the concept of quality is not limited to educational quality or a specific area of activity.</w:t>
            </w:r>
          </w:p>
        </w:tc>
        <w:tc>
          <w:tcPr>
            <w:tcW w:w="0" w:type="auto"/>
            <w:vAlign w:val="center"/>
            <w:hideMark/>
          </w:tcPr>
          <w:p w14:paraId="2CAC491D" w14:textId="77777777" w:rsidR="00802A9A" w:rsidRPr="00802A9A" w:rsidRDefault="00802A9A" w:rsidP="00802A9A">
            <w:r w:rsidRPr="00802A9A">
              <w:t>YES</w:t>
            </w:r>
          </w:p>
        </w:tc>
      </w:tr>
      <w:tr w:rsidR="00802A9A" w:rsidRPr="00802A9A" w14:paraId="6DF65A4B" w14:textId="77777777" w:rsidTr="00802A9A">
        <w:trPr>
          <w:tblCellSpacing w:w="15" w:type="dxa"/>
        </w:trPr>
        <w:tc>
          <w:tcPr>
            <w:tcW w:w="0" w:type="auto"/>
            <w:vAlign w:val="center"/>
            <w:hideMark/>
          </w:tcPr>
          <w:p w14:paraId="381F0480" w14:textId="77777777" w:rsidR="00802A9A" w:rsidRPr="00B57DB9" w:rsidRDefault="00802A9A" w:rsidP="00802A9A">
            <w:pPr>
              <w:rPr>
                <w:lang w:val="en-GB"/>
              </w:rPr>
            </w:pPr>
            <w:r w:rsidRPr="00B57DB9">
              <w:rPr>
                <w:lang w:val="en-GB"/>
              </w:rPr>
              <w:t>6. Decision-making based on evidence</w:t>
            </w:r>
          </w:p>
        </w:tc>
        <w:tc>
          <w:tcPr>
            <w:tcW w:w="0" w:type="auto"/>
            <w:vAlign w:val="center"/>
            <w:hideMark/>
          </w:tcPr>
          <w:p w14:paraId="18FC64F7" w14:textId="77777777" w:rsidR="00802A9A" w:rsidRPr="00B57DB9" w:rsidRDefault="00802A9A" w:rsidP="00802A9A">
            <w:pPr>
              <w:rPr>
                <w:lang w:val="en-GB"/>
              </w:rPr>
            </w:pPr>
            <w:r w:rsidRPr="00B57DB9">
              <w:rPr>
                <w:lang w:val="en-GB"/>
              </w:rPr>
              <w:t>SJK 4.2, SJK 5.2, SJK 6.2, SJK 7.2, SJK 8.2, SJK 9.2, and SJK 10.2 include measurement and decision-making regarding improvement based on such measurement.</w:t>
            </w:r>
          </w:p>
        </w:tc>
        <w:tc>
          <w:tcPr>
            <w:tcW w:w="0" w:type="auto"/>
            <w:vAlign w:val="center"/>
            <w:hideMark/>
          </w:tcPr>
          <w:p w14:paraId="25BA0FA1" w14:textId="77777777" w:rsidR="00802A9A" w:rsidRPr="00802A9A" w:rsidRDefault="00802A9A" w:rsidP="00802A9A">
            <w:r w:rsidRPr="00802A9A">
              <w:t>YES</w:t>
            </w:r>
          </w:p>
        </w:tc>
      </w:tr>
      <w:tr w:rsidR="00802A9A" w:rsidRPr="00802A9A" w14:paraId="2D6AAC8D" w14:textId="77777777" w:rsidTr="00802A9A">
        <w:trPr>
          <w:tblCellSpacing w:w="15" w:type="dxa"/>
        </w:trPr>
        <w:tc>
          <w:tcPr>
            <w:tcW w:w="0" w:type="auto"/>
            <w:vAlign w:val="center"/>
            <w:hideMark/>
          </w:tcPr>
          <w:p w14:paraId="1EF2E20A" w14:textId="77777777" w:rsidR="00802A9A" w:rsidRPr="00802A9A" w:rsidRDefault="00802A9A" w:rsidP="00802A9A">
            <w:r w:rsidRPr="00802A9A">
              <w:t>7. Relationship management</w:t>
            </w:r>
          </w:p>
        </w:tc>
        <w:tc>
          <w:tcPr>
            <w:tcW w:w="0" w:type="auto"/>
            <w:vAlign w:val="center"/>
            <w:hideMark/>
          </w:tcPr>
          <w:p w14:paraId="66D65799" w14:textId="77777777" w:rsidR="00802A9A" w:rsidRPr="00B57DB9" w:rsidRDefault="00802A9A" w:rsidP="00802A9A">
            <w:pPr>
              <w:rPr>
                <w:lang w:val="en-GB"/>
              </w:rPr>
            </w:pPr>
            <w:r w:rsidRPr="00B57DB9">
              <w:rPr>
                <w:lang w:val="en-GB"/>
              </w:rPr>
              <w:t>Some elements of this process are indicated in SJK 6.1 (collaboration with the external environment) and SJK 9.2 (information).</w:t>
            </w:r>
          </w:p>
        </w:tc>
        <w:tc>
          <w:tcPr>
            <w:tcW w:w="0" w:type="auto"/>
            <w:vAlign w:val="center"/>
            <w:hideMark/>
          </w:tcPr>
          <w:p w14:paraId="47EB6ABD" w14:textId="77777777" w:rsidR="00802A9A" w:rsidRPr="00802A9A" w:rsidRDefault="00802A9A" w:rsidP="00802A9A">
            <w:r w:rsidRPr="00802A9A">
              <w:t>PARTIAL</w:t>
            </w:r>
          </w:p>
        </w:tc>
      </w:tr>
      <w:tr w:rsidR="00802A9A" w:rsidRPr="00802A9A" w14:paraId="044F457B" w14:textId="77777777" w:rsidTr="00802A9A">
        <w:trPr>
          <w:tblCellSpacing w:w="15" w:type="dxa"/>
        </w:trPr>
        <w:tc>
          <w:tcPr>
            <w:tcW w:w="0" w:type="auto"/>
            <w:vAlign w:val="center"/>
            <w:hideMark/>
          </w:tcPr>
          <w:p w14:paraId="706A7988" w14:textId="77777777" w:rsidR="00802A9A" w:rsidRPr="00B57DB9" w:rsidRDefault="00802A9A" w:rsidP="00802A9A">
            <w:pPr>
              <w:rPr>
                <w:lang w:val="en-GB"/>
              </w:rPr>
            </w:pPr>
            <w:r w:rsidRPr="00B57DB9">
              <w:rPr>
                <w:lang w:val="en-GB"/>
              </w:rPr>
              <w:lastRenderedPageBreak/>
              <w:t>8. Social responsibility of the educational organization</w:t>
            </w:r>
          </w:p>
        </w:tc>
        <w:tc>
          <w:tcPr>
            <w:tcW w:w="0" w:type="auto"/>
            <w:vAlign w:val="center"/>
            <w:hideMark/>
          </w:tcPr>
          <w:p w14:paraId="3FC54E38" w14:textId="77777777" w:rsidR="00802A9A" w:rsidRPr="00B57DB9" w:rsidRDefault="00802A9A" w:rsidP="00802A9A">
            <w:pPr>
              <w:rPr>
                <w:lang w:val="en-GB"/>
              </w:rPr>
            </w:pPr>
            <w:r w:rsidRPr="00B57DB9">
              <w:rPr>
                <w:lang w:val="en-GB"/>
              </w:rPr>
              <w:t>Not directly indicated. Some elements related to relations with the socio-economic environment are found only in SJK 1.1, SJK 6.1, and SJK 6.2.</w:t>
            </w:r>
          </w:p>
        </w:tc>
        <w:tc>
          <w:tcPr>
            <w:tcW w:w="0" w:type="auto"/>
            <w:vAlign w:val="center"/>
            <w:hideMark/>
          </w:tcPr>
          <w:p w14:paraId="0F567EE8" w14:textId="77777777" w:rsidR="00802A9A" w:rsidRPr="00802A9A" w:rsidRDefault="00802A9A" w:rsidP="00802A9A">
            <w:r w:rsidRPr="00802A9A">
              <w:t>NO</w:t>
            </w:r>
          </w:p>
        </w:tc>
      </w:tr>
      <w:tr w:rsidR="00802A9A" w:rsidRPr="00802A9A" w14:paraId="7AD56F29" w14:textId="77777777" w:rsidTr="00802A9A">
        <w:trPr>
          <w:tblCellSpacing w:w="15" w:type="dxa"/>
        </w:trPr>
        <w:tc>
          <w:tcPr>
            <w:tcW w:w="0" w:type="auto"/>
            <w:vAlign w:val="center"/>
            <w:hideMark/>
          </w:tcPr>
          <w:p w14:paraId="70291FD3" w14:textId="77777777" w:rsidR="00802A9A" w:rsidRPr="00802A9A" w:rsidRDefault="00802A9A" w:rsidP="00802A9A">
            <w:r w:rsidRPr="00802A9A">
              <w:t>9. Accessibility and equity</w:t>
            </w:r>
          </w:p>
        </w:tc>
        <w:tc>
          <w:tcPr>
            <w:tcW w:w="0" w:type="auto"/>
            <w:vAlign w:val="center"/>
            <w:hideMark/>
          </w:tcPr>
          <w:p w14:paraId="74B6DEEE" w14:textId="77777777" w:rsidR="00802A9A" w:rsidRPr="00B57DB9" w:rsidRDefault="00802A9A" w:rsidP="00802A9A">
            <w:pPr>
              <w:rPr>
                <w:lang w:val="en-GB"/>
              </w:rPr>
            </w:pPr>
            <w:r w:rsidRPr="00B57DB9">
              <w:rPr>
                <w:lang w:val="en-GB"/>
              </w:rPr>
              <w:t>SJK 8.1 mentions teacher availability to students; SJK 9.1 refers to access to information.</w:t>
            </w:r>
          </w:p>
        </w:tc>
        <w:tc>
          <w:tcPr>
            <w:tcW w:w="0" w:type="auto"/>
            <w:vAlign w:val="center"/>
            <w:hideMark/>
          </w:tcPr>
          <w:p w14:paraId="26934547" w14:textId="77777777" w:rsidR="00802A9A" w:rsidRPr="00802A9A" w:rsidRDefault="00802A9A" w:rsidP="00802A9A">
            <w:r w:rsidRPr="00802A9A">
              <w:t>NO</w:t>
            </w:r>
          </w:p>
        </w:tc>
      </w:tr>
      <w:tr w:rsidR="00802A9A" w:rsidRPr="00802A9A" w14:paraId="26FC6BC3" w14:textId="77777777" w:rsidTr="00802A9A">
        <w:trPr>
          <w:tblCellSpacing w:w="15" w:type="dxa"/>
        </w:trPr>
        <w:tc>
          <w:tcPr>
            <w:tcW w:w="0" w:type="auto"/>
            <w:vAlign w:val="center"/>
            <w:hideMark/>
          </w:tcPr>
          <w:p w14:paraId="691664D7" w14:textId="77777777" w:rsidR="00802A9A" w:rsidRPr="00B57DB9" w:rsidRDefault="00802A9A" w:rsidP="00802A9A">
            <w:pPr>
              <w:rPr>
                <w:lang w:val="en-GB"/>
              </w:rPr>
            </w:pPr>
            <w:r w:rsidRPr="00B57DB9">
              <w:rPr>
                <w:lang w:val="en-GB"/>
              </w:rPr>
              <w:t>10. Ethical behavior in the educational process</w:t>
            </w:r>
          </w:p>
        </w:tc>
        <w:tc>
          <w:tcPr>
            <w:tcW w:w="0" w:type="auto"/>
            <w:vAlign w:val="center"/>
            <w:hideMark/>
          </w:tcPr>
          <w:p w14:paraId="1B276A25" w14:textId="77777777" w:rsidR="00802A9A" w:rsidRPr="00802A9A" w:rsidRDefault="00802A9A" w:rsidP="00802A9A">
            <w:r w:rsidRPr="00802A9A">
              <w:t>No references.</w:t>
            </w:r>
          </w:p>
        </w:tc>
        <w:tc>
          <w:tcPr>
            <w:tcW w:w="0" w:type="auto"/>
            <w:vAlign w:val="center"/>
            <w:hideMark/>
          </w:tcPr>
          <w:p w14:paraId="521FBF58" w14:textId="77777777" w:rsidR="00802A9A" w:rsidRPr="00802A9A" w:rsidRDefault="00802A9A" w:rsidP="00802A9A">
            <w:r w:rsidRPr="00802A9A">
              <w:t>NO</w:t>
            </w:r>
          </w:p>
        </w:tc>
      </w:tr>
      <w:tr w:rsidR="00802A9A" w:rsidRPr="00802A9A" w14:paraId="10C4A5AE" w14:textId="77777777" w:rsidTr="00802A9A">
        <w:trPr>
          <w:tblCellSpacing w:w="15" w:type="dxa"/>
        </w:trPr>
        <w:tc>
          <w:tcPr>
            <w:tcW w:w="0" w:type="auto"/>
            <w:vAlign w:val="center"/>
            <w:hideMark/>
          </w:tcPr>
          <w:p w14:paraId="3CBED4AF" w14:textId="77777777" w:rsidR="00802A9A" w:rsidRPr="00802A9A" w:rsidRDefault="00802A9A" w:rsidP="00802A9A">
            <w:r w:rsidRPr="00802A9A">
              <w:t>11. Data security and protection</w:t>
            </w:r>
          </w:p>
        </w:tc>
        <w:tc>
          <w:tcPr>
            <w:tcW w:w="0" w:type="auto"/>
            <w:vAlign w:val="center"/>
            <w:hideMark/>
          </w:tcPr>
          <w:p w14:paraId="7FF203EE" w14:textId="77777777" w:rsidR="00802A9A" w:rsidRPr="00802A9A" w:rsidRDefault="00802A9A" w:rsidP="00802A9A">
            <w:r w:rsidRPr="00802A9A">
              <w:t>No references.</w:t>
            </w:r>
          </w:p>
        </w:tc>
        <w:tc>
          <w:tcPr>
            <w:tcW w:w="0" w:type="auto"/>
            <w:vAlign w:val="center"/>
            <w:hideMark/>
          </w:tcPr>
          <w:p w14:paraId="028DB0CF" w14:textId="77777777" w:rsidR="00802A9A" w:rsidRPr="00802A9A" w:rsidRDefault="00802A9A" w:rsidP="00802A9A">
            <w:r w:rsidRPr="00802A9A">
              <w:t>NO</w:t>
            </w:r>
          </w:p>
        </w:tc>
      </w:tr>
    </w:tbl>
    <w:p w14:paraId="6314CBB1" w14:textId="77777777" w:rsidR="00802A9A" w:rsidRPr="00B57DB9" w:rsidRDefault="00802A9A" w:rsidP="00802A9A">
      <w:pPr>
        <w:rPr>
          <w:lang w:val="en-GB"/>
        </w:rPr>
      </w:pPr>
      <w:r w:rsidRPr="00B57DB9">
        <w:rPr>
          <w:b/>
          <w:bCs/>
          <w:lang w:val="en-GB"/>
        </w:rPr>
        <w:t>Source:</w:t>
      </w:r>
      <w:r w:rsidRPr="00B57DB9">
        <w:rPr>
          <w:lang w:val="en-GB"/>
        </w:rPr>
        <w:t xml:space="preserve"> Own elaboration based on ISO 21001:2018; PKA, 2019a</w:t>
      </w:r>
    </w:p>
    <w:p w14:paraId="2FD74115" w14:textId="77777777" w:rsidR="00802A9A" w:rsidRPr="00B57DB9" w:rsidRDefault="00802A9A" w:rsidP="00802A9A">
      <w:pPr>
        <w:rPr>
          <w:lang w:val="en-GB"/>
        </w:rPr>
      </w:pPr>
      <w:r w:rsidRPr="00B57DB9">
        <w:rPr>
          <w:lang w:val="en-GB"/>
        </w:rPr>
        <w:t>As can be observed, PKA evaluation principles correspond only minimally with the principles of the Educational Organization Management System (EOMS) described in ISO 21001. Only principles 5 and 6—regarding continuous improvement and evidence-based decision-making—can be considered clearly represented in PKA’s criteria. Principle 1 is deemed only partially reflected due to very limited reference to university service beneficiaries other than students. Similarly, the references to principle 7 on relationship management were rated as partial. Most of the analyses presented in Table 58 indicate the lack of references in PKA’s program evaluation criteria to the principles of the normative Educational Organization Management System based on ISO 21001.</w:t>
      </w:r>
    </w:p>
    <w:p w14:paraId="6FE89F2A" w14:textId="77777777" w:rsidR="00802A9A" w:rsidRPr="00B57DB9" w:rsidRDefault="00802A9A" w:rsidP="00802A9A">
      <w:pPr>
        <w:rPr>
          <w:lang w:val="en-GB"/>
        </w:rPr>
      </w:pPr>
      <w:r w:rsidRPr="00B57DB9">
        <w:rPr>
          <w:lang w:val="en-GB"/>
        </w:rPr>
        <w:t>This confirms that the quality assurance systems, which include the PKA evaluation criteria, “do not adequately support quality improvement processes compared to quality management models” (Grudowski &amp; Szefler, 2015a), despite the explicit expression of the need for measurement and improvement processes. The lack of consideration for such essential management elements as leadership and team engagement, as well as the neglect of a broader group of stakeholders, appears to significantly reduce the chances for effective quality management.</w:t>
      </w:r>
    </w:p>
    <w:p w14:paraId="4A2EF49C" w14:textId="77777777" w:rsidR="00802A9A" w:rsidRPr="00B57DB9" w:rsidRDefault="00802A9A" w:rsidP="00802A9A">
      <w:pPr>
        <w:rPr>
          <w:lang w:val="en-GB"/>
        </w:rPr>
      </w:pPr>
      <w:r w:rsidRPr="00B57DB9">
        <w:rPr>
          <w:lang w:val="en-GB"/>
        </w:rPr>
        <w:t>Therefore, it can be concluded that using ISO 21001 guidelines may be very helpful for Polish universities in improving their quality management systems. It seems that technical universities, in particular, could benefit due to the higher expectations placed upon them by the economy, given their relatively direct influence on the process of creating and implementing innovative solutions that can be commercialized. This also makes the role of industry-related stakeholders significantly greater for technical universities than for other types of universities.</w:t>
      </w:r>
    </w:p>
    <w:p w14:paraId="066AE34F" w14:textId="77777777" w:rsidR="00802A9A" w:rsidRPr="00B57DB9" w:rsidRDefault="00802A9A" w:rsidP="00802A9A">
      <w:pPr>
        <w:rPr>
          <w:lang w:val="en-GB"/>
        </w:rPr>
      </w:pPr>
      <w:r w:rsidRPr="00B57DB9">
        <w:rPr>
          <w:lang w:val="en-GB"/>
        </w:rPr>
        <w:lastRenderedPageBreak/>
        <w:t>Another highly valuable aspect of the ISO 21001 standard, from a university management system perspective, is the extended description of the EOMS principles provided in Annex B. It contains a very clear explanation of the 11 principles of the Educational Organization Management System (see Table 30), including an expanded and detailed description of each principle, justification for its importance, key benefits of its application, and examples of actions compliant with each principle.</w:t>
      </w:r>
    </w:p>
    <w:p w14:paraId="4D9F10FC" w14:textId="77777777" w:rsidR="00802A9A" w:rsidRPr="00B57DB9" w:rsidRDefault="00802A9A" w:rsidP="00802A9A">
      <w:pPr>
        <w:rPr>
          <w:lang w:val="en-GB"/>
        </w:rPr>
      </w:pPr>
      <w:r w:rsidRPr="00B57DB9">
        <w:rPr>
          <w:lang w:val="en-GB"/>
        </w:rPr>
        <w:t>Compared to other services, educational services are distinguished by the specific nature of stakeholder relationships. Particularly noteworthy is the unique relationship between the service recipient—the student—and the service provider—the teacher. To achieve the intended outcomes of the service process—education (acquisition of knowledge and skills)—primarily intangible resources are required (see subsection 1.3.1). These involve the transmission of knowledge by the teacher (teacher’s work) but also the acquisition of knowledge by the student.</w:t>
      </w:r>
    </w:p>
    <w:p w14:paraId="6A5B71BB" w14:textId="77777777" w:rsidR="00802A9A" w:rsidRPr="00B57DB9" w:rsidRDefault="00802A9A" w:rsidP="00802A9A">
      <w:pPr>
        <w:rPr>
          <w:lang w:val="en-GB"/>
        </w:rPr>
      </w:pPr>
      <w:r w:rsidRPr="00B57DB9">
        <w:rPr>
          <w:lang w:val="en-GB"/>
        </w:rPr>
        <w:t>It is important to emphasize that the relationship between the teacher's work outcomes and their inputs is not proportional. One can imagine a situation in which very high teacher input yields very poor service outcomes due to insufficient effort on the student's part. Conversely, the opposite scenario is also possible—very good outcomes with relatively little teacher input—when the student puts in substantial effort to acquire knowledge and skills.</w:t>
      </w:r>
    </w:p>
    <w:p w14:paraId="5126F923" w14:textId="77777777" w:rsidR="00802A9A" w:rsidRPr="00B57DB9" w:rsidRDefault="00802A9A" w:rsidP="00802A9A">
      <w:pPr>
        <w:rPr>
          <w:lang w:val="en-GB"/>
        </w:rPr>
      </w:pPr>
      <w:r w:rsidRPr="00B57DB9">
        <w:rPr>
          <w:lang w:val="en-GB"/>
        </w:rPr>
        <w:t>Apart from this key relationship affecting educational outcomes, the university environment also includes a number of other direct and indirect relationships among stakeholders. All of these influence the level of satisfaction among different stakeholder groups with the university's performance, and thus the results of university service quality measurements. An example model of mutual stakeholder relationships in technical universities in the context of shaping service satisfaction is shown in Figure 29.</w:t>
      </w:r>
    </w:p>
    <w:p w14:paraId="6F9DE52C" w14:textId="77777777" w:rsidR="004C4EF5" w:rsidRPr="00B57DB9" w:rsidRDefault="004C4EF5" w:rsidP="006D7B59">
      <w:pPr>
        <w:rPr>
          <w:lang w:val="en-GB"/>
        </w:rPr>
      </w:pPr>
    </w:p>
    <w:p w14:paraId="26058496" w14:textId="3976D9CD" w:rsidR="006D7B59" w:rsidRDefault="003D0D6A" w:rsidP="00C32144">
      <w:pPr>
        <w:pStyle w:val="Rysunek"/>
      </w:pPr>
      <w:r w:rsidRPr="001E467B">
        <w:rPr>
          <w:noProof/>
        </w:rPr>
        <w:lastRenderedPageBreak/>
        <w:drawing>
          <wp:inline distT="0" distB="0" distL="0" distR="0" wp14:anchorId="3B9AE660" wp14:editId="679E2824">
            <wp:extent cx="4705350" cy="3314700"/>
            <wp:effectExtent l="0" t="0" r="0" b="0"/>
            <wp:docPr id="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5350" cy="3314700"/>
                    </a:xfrm>
                    <a:prstGeom prst="rect">
                      <a:avLst/>
                    </a:prstGeom>
                    <a:noFill/>
                    <a:ln>
                      <a:noFill/>
                    </a:ln>
                  </pic:spPr>
                </pic:pic>
              </a:graphicData>
            </a:graphic>
          </wp:inline>
        </w:drawing>
      </w:r>
    </w:p>
    <w:p w14:paraId="3CBC3F0A" w14:textId="6E72659A" w:rsidR="006D7B59" w:rsidRPr="00B57DB9" w:rsidRDefault="006D7B59" w:rsidP="006D7B59">
      <w:pPr>
        <w:pStyle w:val="Rysunek"/>
        <w:rPr>
          <w:highlight w:val="yellow"/>
        </w:rPr>
      </w:pPr>
      <w:bookmarkStart w:id="442" w:name="_Ref157710966"/>
      <w:bookmarkStart w:id="443" w:name="_Ref157710935"/>
      <w:bookmarkStart w:id="444" w:name="_Toc169134700"/>
      <w:r w:rsidRPr="00B57DB9">
        <w:rPr>
          <w:highlight w:val="yellow"/>
        </w:rPr>
        <w:t xml:space="preserve">Rysunek </w:t>
      </w:r>
      <w:r w:rsidR="00853138" w:rsidRPr="00B57DB9">
        <w:rPr>
          <w:highlight w:val="yellow"/>
        </w:rPr>
        <w:fldChar w:fldCharType="begin"/>
      </w:r>
      <w:r w:rsidR="00853138" w:rsidRPr="00B57DB9">
        <w:rPr>
          <w:highlight w:val="yellow"/>
        </w:rPr>
        <w:instrText xml:space="preserve"> SEQ Rysunek \* ARABIC </w:instrText>
      </w:r>
      <w:r w:rsidR="00853138" w:rsidRPr="00B57DB9">
        <w:rPr>
          <w:highlight w:val="yellow"/>
        </w:rPr>
        <w:fldChar w:fldCharType="separate"/>
      </w:r>
      <w:r w:rsidR="00853138" w:rsidRPr="00B57DB9">
        <w:rPr>
          <w:noProof/>
          <w:highlight w:val="yellow"/>
        </w:rPr>
        <w:t>29</w:t>
      </w:r>
      <w:r w:rsidR="00853138" w:rsidRPr="00B57DB9">
        <w:rPr>
          <w:noProof/>
          <w:highlight w:val="yellow"/>
        </w:rPr>
        <w:fldChar w:fldCharType="end"/>
      </w:r>
      <w:bookmarkEnd w:id="442"/>
      <w:r w:rsidR="0036301D" w:rsidRPr="00B57DB9">
        <w:rPr>
          <w:noProof/>
          <w:highlight w:val="yellow"/>
        </w:rPr>
        <w:t>.</w:t>
      </w:r>
      <w:r w:rsidRPr="00B57DB9">
        <w:rPr>
          <w:highlight w:val="yellow"/>
        </w:rPr>
        <w:t xml:space="preserve"> Model relacji wybranych czynników jakości usług uczelni </w:t>
      </w:r>
      <w:r w:rsidR="00763B05" w:rsidRPr="00B57DB9">
        <w:rPr>
          <w:highlight w:val="yellow"/>
        </w:rPr>
        <w:t xml:space="preserve">technicznej </w:t>
      </w:r>
      <w:r w:rsidRPr="00B57DB9">
        <w:rPr>
          <w:highlight w:val="yellow"/>
        </w:rPr>
        <w:t>związanych z satysfakcją</w:t>
      </w:r>
      <w:r w:rsidR="00C32144" w:rsidRPr="00B57DB9">
        <w:rPr>
          <w:highlight w:val="yellow"/>
        </w:rPr>
        <w:br/>
      </w:r>
      <w:r w:rsidRPr="00B57DB9">
        <w:rPr>
          <w:highlight w:val="yellow"/>
        </w:rPr>
        <w:t>interesariuszy</w:t>
      </w:r>
      <w:bookmarkEnd w:id="443"/>
      <w:bookmarkEnd w:id="444"/>
    </w:p>
    <w:p w14:paraId="1CCB4697" w14:textId="39888D58" w:rsidR="00881745" w:rsidRPr="00B57DB9" w:rsidRDefault="00881745" w:rsidP="006D7B59">
      <w:pPr>
        <w:pStyle w:val="rdo"/>
        <w:rPr>
          <w:highlight w:val="yellow"/>
          <w:lang w:val="pl-PL"/>
        </w:rPr>
      </w:pPr>
      <w:r w:rsidRPr="00B57DB9">
        <w:rPr>
          <w:highlight w:val="yellow"/>
          <w:lang w:val="pl-PL"/>
        </w:rPr>
        <w:t>Źródło: opracowanie własne</w:t>
      </w:r>
    </w:p>
    <w:p w14:paraId="3D5FCE2C" w14:textId="5E9F2F90" w:rsidR="006C0929" w:rsidRPr="00B57DB9" w:rsidRDefault="006C0929" w:rsidP="006C0929">
      <w:pPr>
        <w:rPr>
          <w:highlight w:val="yellow"/>
        </w:rPr>
      </w:pPr>
      <w:r w:rsidRPr="00B57DB9">
        <w:rPr>
          <w:highlight w:val="yellow"/>
        </w:rPr>
        <w:t>Model (</w:t>
      </w:r>
      <w:r w:rsidRPr="00B57DB9">
        <w:rPr>
          <w:highlight w:val="yellow"/>
        </w:rPr>
        <w:fldChar w:fldCharType="begin"/>
      </w:r>
      <w:r w:rsidRPr="00B57DB9">
        <w:rPr>
          <w:highlight w:val="yellow"/>
        </w:rPr>
        <w:instrText xml:space="preserve"> REF _Ref157710966 \h </w:instrText>
      </w:r>
      <w:r w:rsidR="00B57DB9">
        <w:rPr>
          <w:highlight w:val="yellow"/>
        </w:rPr>
        <w:instrText xml:space="preserve">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29</w:t>
      </w:r>
      <w:r w:rsidRPr="00B57DB9">
        <w:rPr>
          <w:highlight w:val="yellow"/>
        </w:rPr>
        <w:fldChar w:fldCharType="end"/>
      </w:r>
      <w:r w:rsidRPr="00B57DB9">
        <w:rPr>
          <w:highlight w:val="yellow"/>
        </w:rP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B57DB9">
        <w:rPr>
          <w:i/>
          <w:iCs/>
          <w:highlight w:val="yellow"/>
        </w:rPr>
        <w:t>alma mater</w:t>
      </w:r>
      <w:r w:rsidRPr="00B57DB9">
        <w:rPr>
          <w:highlight w:val="yellow"/>
        </w:rP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F75341F" w14:textId="5A9BFAD9" w:rsidR="003D1510" w:rsidRPr="00B57DB9" w:rsidRDefault="006D7B59" w:rsidP="006D7B59">
      <w:pPr>
        <w:rPr>
          <w:highlight w:val="yellow"/>
        </w:rPr>
      </w:pPr>
      <w:r w:rsidRPr="00B57DB9">
        <w:rPr>
          <w:highlight w:val="yellow"/>
        </w:rPr>
        <w:t>Miara satysfakcji jest szczególnie istotną miarą jakości usług. Jest to również podkreślone w</w:t>
      </w:r>
      <w:r w:rsidR="006C0929" w:rsidRPr="00B57DB9">
        <w:rPr>
          <w:highlight w:val="yellow"/>
        </w:rPr>
        <w:t> </w:t>
      </w:r>
      <w:r w:rsidRPr="00B57DB9">
        <w:rPr>
          <w:highlight w:val="yellow"/>
        </w:rPr>
        <w:t xml:space="preserve">normie ISO 21001, gdzie już na wstępie </w:t>
      </w:r>
      <w:r w:rsidR="001855F0" w:rsidRPr="00B57DB9">
        <w:rPr>
          <w:highlight w:val="yellow"/>
        </w:rPr>
        <w:t xml:space="preserve">(rozdz. 1) zwiększenie satysfakcji uczniów oraz innych beneficjentów </w:t>
      </w:r>
      <w:r w:rsidRPr="00B57DB9">
        <w:rPr>
          <w:highlight w:val="yellow"/>
        </w:rPr>
        <w:t xml:space="preserve">jest wyraźnie </w:t>
      </w:r>
      <w:r w:rsidR="001F6D7B" w:rsidRPr="00B57DB9">
        <w:rPr>
          <w:highlight w:val="yellow"/>
        </w:rPr>
        <w:t xml:space="preserve">wymienione </w:t>
      </w:r>
      <w:r w:rsidRPr="00B57DB9">
        <w:rPr>
          <w:highlight w:val="yellow"/>
        </w:rPr>
        <w:t xml:space="preserve">wśród celów </w:t>
      </w:r>
      <w:r w:rsidR="001855F0" w:rsidRPr="00B57DB9">
        <w:rPr>
          <w:highlight w:val="yellow"/>
        </w:rPr>
        <w:t>SZOE. Ponadto w pkt. 5.2.1 Normy satysfakcja głównych interesariuszy jest określona jako jeden z głównych wyznaczników koncentracji na interesariuszach,</w:t>
      </w:r>
      <w:r w:rsidR="001F6D7B" w:rsidRPr="00B57DB9">
        <w:rPr>
          <w:highlight w:val="yellow"/>
        </w:rPr>
        <w:t xml:space="preserve"> a w</w:t>
      </w:r>
      <w:r w:rsidR="001855F0" w:rsidRPr="00B57DB9">
        <w:rPr>
          <w:highlight w:val="yellow"/>
        </w:rPr>
        <w:t xml:space="preserve"> </w:t>
      </w:r>
      <w:r w:rsidR="001F6D7B" w:rsidRPr="00B57DB9">
        <w:rPr>
          <w:highlight w:val="yellow"/>
        </w:rPr>
        <w:t xml:space="preserve">punkcie </w:t>
      </w:r>
      <w:r w:rsidR="001855F0" w:rsidRPr="00B57DB9">
        <w:rPr>
          <w:highlight w:val="yellow"/>
        </w:rPr>
        <w:t xml:space="preserve">6.2.1 </w:t>
      </w:r>
      <w:r w:rsidR="001F6D7B" w:rsidRPr="00B57DB9">
        <w:rPr>
          <w:highlight w:val="yellow"/>
        </w:rPr>
        <w:t xml:space="preserve">jest wymieniona jako jeden z głównych elementów do wzięcia pod uwagę </w:t>
      </w:r>
      <w:r w:rsidR="001F6D7B" w:rsidRPr="00B57DB9">
        <w:rPr>
          <w:highlight w:val="yellow"/>
        </w:rPr>
        <w:lastRenderedPageBreak/>
        <w:t xml:space="preserve">przy </w:t>
      </w:r>
      <w:r w:rsidR="001855F0" w:rsidRPr="00B57DB9">
        <w:rPr>
          <w:highlight w:val="yellow"/>
        </w:rPr>
        <w:t>określeni</w:t>
      </w:r>
      <w:r w:rsidR="001F6D7B" w:rsidRPr="00B57DB9">
        <w:rPr>
          <w:highlight w:val="yellow"/>
        </w:rPr>
        <w:t>u</w:t>
      </w:r>
      <w:r w:rsidR="001855F0" w:rsidRPr="00B57DB9">
        <w:rPr>
          <w:highlight w:val="yellow"/>
        </w:rPr>
        <w:t xml:space="preserve"> celów</w:t>
      </w:r>
      <w:r w:rsidR="001F6D7B" w:rsidRPr="00B57DB9">
        <w:rPr>
          <w:highlight w:val="yellow"/>
        </w:rPr>
        <w:t xml:space="preserve"> dla organizacji. Ponadto w pkt.</w:t>
      </w:r>
      <w:r w:rsidR="001855F0" w:rsidRPr="00B57DB9">
        <w:rPr>
          <w:highlight w:val="yellow"/>
        </w:rPr>
        <w:t xml:space="preserve"> 7.1.1 </w:t>
      </w:r>
      <w:r w:rsidR="001F6D7B" w:rsidRPr="00B57DB9">
        <w:rPr>
          <w:highlight w:val="yellow"/>
        </w:rPr>
        <w:t xml:space="preserve">wyraźnie podkreślono </w:t>
      </w:r>
      <w:r w:rsidR="00DF69AB" w:rsidRPr="00B57DB9">
        <w:rPr>
          <w:highlight w:val="yellow"/>
        </w:rPr>
        <w:t>satysfakcj</w:t>
      </w:r>
      <w:r w:rsidR="001F6D7B" w:rsidRPr="00B57DB9">
        <w:rPr>
          <w:highlight w:val="yellow"/>
        </w:rPr>
        <w:t>ę</w:t>
      </w:r>
      <w:r w:rsidR="001855F0" w:rsidRPr="00B57DB9">
        <w:rPr>
          <w:highlight w:val="yellow"/>
        </w:rPr>
        <w:t xml:space="preserve"> również pracowników</w:t>
      </w:r>
      <w:r w:rsidR="001F6D7B" w:rsidRPr="00B57DB9">
        <w:rPr>
          <w:highlight w:val="yellow"/>
        </w:rPr>
        <w:t>, jako równorzędny z zaangażowaniem czynnik sukcesu do brania pod uwagę przy zarządzaniu zasobami. Również w części rozdziału 7. dotyczącej komunikacji (podrozdz. 7.4 Normy) w</w:t>
      </w:r>
      <w:r w:rsidR="001945F3" w:rsidRPr="00B57DB9">
        <w:rPr>
          <w:highlight w:val="yellow"/>
        </w:rPr>
        <w:t> </w:t>
      </w:r>
      <w:r w:rsidR="001855F0" w:rsidRPr="00B57DB9">
        <w:rPr>
          <w:highlight w:val="yellow"/>
        </w:rPr>
        <w:t>7.4.3.1</w:t>
      </w:r>
      <w:r w:rsidR="001F6D7B" w:rsidRPr="00B57DB9">
        <w:rPr>
          <w:highlight w:val="yellow"/>
        </w:rPr>
        <w:t xml:space="preserve"> są wskazane</w:t>
      </w:r>
      <w:r w:rsidR="001855F0" w:rsidRPr="00B57DB9">
        <w:rPr>
          <w:highlight w:val="yellow"/>
        </w:rPr>
        <w:t xml:space="preserve"> ankiety satysfakcji</w:t>
      </w:r>
      <w:r w:rsidR="001F6D7B" w:rsidRPr="00B57DB9">
        <w:rPr>
          <w:highlight w:val="yellow"/>
        </w:rPr>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rsidRPr="00B57DB9">
        <w:rPr>
          <w:highlight w:val="yellow"/>
        </w:rPr>
        <w:t xml:space="preserve"> 9.1.2 </w:t>
      </w:r>
      <w:r w:rsidR="00A93C3E" w:rsidRPr="00B57DB9">
        <w:rPr>
          <w:highlight w:val="yellow"/>
        </w:rPr>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rsidRPr="00B57DB9">
        <w:rPr>
          <w:highlight w:val="yellow"/>
        </w:rPr>
        <w:t>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w:t>
      </w:r>
      <w:r w:rsidR="001945F3" w:rsidRPr="00B57DB9">
        <w:rPr>
          <w:highlight w:val="yellow"/>
        </w:rPr>
        <w:t> </w:t>
      </w:r>
      <w:r w:rsidR="003D1510" w:rsidRPr="00B57DB9">
        <w:rPr>
          <w:highlight w:val="yellow"/>
        </w:rPr>
        <w:t xml:space="preserve">takiego </w:t>
      </w:r>
      <w:r w:rsidR="006C0929" w:rsidRPr="00B57DB9">
        <w:rPr>
          <w:highlight w:val="yellow"/>
        </w:rPr>
        <w:t xml:space="preserve">podejścia </w:t>
      </w:r>
      <w:r w:rsidR="006C0929" w:rsidRPr="00B57DB9">
        <w:rPr>
          <w:noProof/>
          <w:highlight w:val="yellow"/>
        </w:rPr>
        <w:t>(por. Freeman</w:t>
      </w:r>
      <w:r w:rsidR="006F2CD1" w:rsidRPr="00B57DB9">
        <w:rPr>
          <w:noProof/>
          <w:highlight w:val="yellow"/>
        </w:rPr>
        <w:t xml:space="preserve"> i </w:t>
      </w:r>
      <w:r w:rsidR="006C0929" w:rsidRPr="00B57DB9">
        <w:rPr>
          <w:noProof/>
          <w:highlight w:val="yellow"/>
        </w:rPr>
        <w:t>Reed, 1983)</w:t>
      </w:r>
      <w:r w:rsidR="006C0929" w:rsidRPr="00B57DB9">
        <w:rPr>
          <w:highlight w:val="yellow"/>
        </w:rPr>
        <w:t>. Natomiast najstarszy artykuł z roku 1996. zidentyfikowany przy pomocy narzędzia Google Scholar posługujący się tym pojęciem (</w:t>
      </w:r>
      <w:r w:rsidR="006C0929" w:rsidRPr="00B57DB9">
        <w:rPr>
          <w:i/>
          <w:iCs/>
          <w:highlight w:val="yellow"/>
        </w:rPr>
        <w:t>stakeholder-centric</w:t>
      </w:r>
      <w:r w:rsidR="006C0929" w:rsidRPr="00B57DB9">
        <w:rPr>
          <w:highlight w:val="yellow"/>
        </w:rPr>
        <w:t xml:space="preserve">) to artykuł dotyczący analizy architektury software’u prezentujące sposoby przekładania wymagań różnych interesariuszy na wymagania architektury IT </w:t>
      </w:r>
      <w:r w:rsidR="006C0929" w:rsidRPr="00B57DB9">
        <w:rPr>
          <w:noProof/>
          <w:highlight w:val="yellow"/>
        </w:rPr>
        <w:t>(Bot i in., 1996)</w:t>
      </w:r>
      <w:r w:rsidR="006C0929" w:rsidRPr="00B57DB9">
        <w:rPr>
          <w:highlight w:val="yellow"/>
        </w:rPr>
        <w:t>. Jak więc widać koncepcja ta wywodząc się z teorii zarządzania również jest wykorzystywana w innych dziedzinach związanych z</w:t>
      </w:r>
      <w:r w:rsidR="001945F3" w:rsidRPr="00B57DB9">
        <w:rPr>
          <w:highlight w:val="yellow"/>
        </w:rPr>
        <w:t> </w:t>
      </w:r>
      <w:r w:rsidR="006C0929" w:rsidRPr="00B57DB9">
        <w:rPr>
          <w:highlight w:val="yellow"/>
        </w:rPr>
        <w:t>opracowywaniem produktów dla szerokiego grona zróżnicowanych beneficjentów.</w:t>
      </w:r>
    </w:p>
    <w:p w14:paraId="6E5D3D56" w14:textId="1BF084E7" w:rsidR="00881745" w:rsidRDefault="000C1866" w:rsidP="005A1FE4">
      <w:pPr>
        <w:rPr>
          <w:highlight w:val="yellow"/>
        </w:rPr>
      </w:pPr>
      <w:r w:rsidRPr="00B57DB9">
        <w:rPr>
          <w:highlight w:val="yellow"/>
        </w:rPr>
        <w:t xml:space="preserve">W kontekście postrzegania jakości usług uczelni i satysfakcji z efektów ich działań nie sposób pominąć wpływu prestiżu </w:t>
      </w:r>
      <w:r w:rsidR="005967D4" w:rsidRPr="00B57DB9">
        <w:rPr>
          <w:highlight w:val="yellow"/>
        </w:rPr>
        <w:t xml:space="preserve">na indywidualne postrzeganie uczelni (por. </w:t>
      </w:r>
      <w:r w:rsidR="00804FB3" w:rsidRPr="00B57DB9">
        <w:rPr>
          <w:highlight w:val="yellow"/>
        </w:rPr>
        <w:t>pod</w:t>
      </w:r>
      <w:r w:rsidR="005967D4" w:rsidRPr="00B57DB9">
        <w:rPr>
          <w:highlight w:val="yellow"/>
        </w:rPr>
        <w:t xml:space="preserve">rozdz. </w:t>
      </w:r>
      <w:r w:rsidR="005967D4" w:rsidRPr="00B57DB9">
        <w:rPr>
          <w:highlight w:val="yellow"/>
        </w:rPr>
        <w:fldChar w:fldCharType="begin"/>
      </w:r>
      <w:r w:rsidR="005967D4" w:rsidRPr="00B57DB9">
        <w:rPr>
          <w:highlight w:val="yellow"/>
        </w:rPr>
        <w:instrText xml:space="preserve"> REF _Ref137885104 \r \h </w:instrText>
      </w:r>
      <w:r w:rsidR="00B57DB9">
        <w:rPr>
          <w:highlight w:val="yellow"/>
        </w:rPr>
        <w:instrText xml:space="preserve"> \* MERGEFORMAT </w:instrText>
      </w:r>
      <w:r w:rsidR="005967D4" w:rsidRPr="00B57DB9">
        <w:rPr>
          <w:highlight w:val="yellow"/>
        </w:rPr>
      </w:r>
      <w:r w:rsidR="005967D4" w:rsidRPr="00B57DB9">
        <w:rPr>
          <w:highlight w:val="yellow"/>
        </w:rPr>
        <w:fldChar w:fldCharType="separate"/>
      </w:r>
      <w:r w:rsidR="00853138" w:rsidRPr="00B57DB9">
        <w:rPr>
          <w:highlight w:val="yellow"/>
        </w:rPr>
        <w:t>1.2.3</w:t>
      </w:r>
      <w:r w:rsidR="005967D4" w:rsidRPr="00B57DB9">
        <w:rPr>
          <w:highlight w:val="yellow"/>
        </w:rPr>
        <w:fldChar w:fldCharType="end"/>
      </w:r>
      <w:r w:rsidR="005967D4" w:rsidRPr="00B57DB9">
        <w:rPr>
          <w:highlight w:val="yellow"/>
        </w:rPr>
        <w:t>). Jest to szczególnie ważna kategoria oceny w odniesieniu do instytucji edukacji wyższej</w:t>
      </w:r>
      <w:r w:rsidR="00A1314F" w:rsidRPr="00B57DB9">
        <w:rPr>
          <w:highlight w:val="yellow"/>
        </w:rPr>
        <w:t>,</w:t>
      </w:r>
      <w:r w:rsidR="005967D4" w:rsidRPr="00B57DB9">
        <w:rPr>
          <w:highlight w:val="yellow"/>
        </w:rPr>
        <w:t xml:space="preserve"> gdyż „</w:t>
      </w:r>
      <w:r w:rsidR="00A9314B" w:rsidRPr="00B57DB9">
        <w:rPr>
          <w:highlight w:val="yellow"/>
        </w:rPr>
        <w:t>wielu interesariuszy odnosi korzyści z prestiżu uczelni: same uczelnie, organizacje tworzące rankingi i prawdopodobnie sami studenci i rodzice chcą wierzyć, że otrzymują najlepszą edukację na prestiżowej uczelni</w:t>
      </w:r>
      <w:r w:rsidR="005967D4" w:rsidRPr="00B57DB9">
        <w:rPr>
          <w:highlight w:val="yellow"/>
        </w:rPr>
        <w:t>”</w:t>
      </w:r>
      <w:r w:rsidR="00A9314B" w:rsidRPr="00B57DB9">
        <w:rPr>
          <w:highlight w:val="yellow"/>
        </w:rPr>
        <w:t xml:space="preserve"> </w:t>
      </w:r>
      <w:r w:rsidR="00A9314B" w:rsidRPr="00B57DB9">
        <w:rPr>
          <w:noProof/>
          <w:highlight w:val="yellow"/>
        </w:rPr>
        <w:t>(Campbell i</w:t>
      </w:r>
      <w:r w:rsidR="00D9066D" w:rsidRPr="00B57DB9">
        <w:rPr>
          <w:noProof/>
          <w:highlight w:val="yellow"/>
        </w:rPr>
        <w:t> </w:t>
      </w:r>
      <w:r w:rsidR="00A9314B" w:rsidRPr="00B57DB9">
        <w:rPr>
          <w:noProof/>
          <w:highlight w:val="yellow"/>
        </w:rPr>
        <w:t>in., 2019)</w:t>
      </w:r>
      <w:r w:rsidR="005967D4" w:rsidRPr="00B57DB9">
        <w:rPr>
          <w:highlight w:val="yellow"/>
        </w:rPr>
        <w:t>. Natomiast wielu naukowców podkreśla, że „dla pracodawców nie ma większego znaczenia rodzaj ukończonej uczelni (college</w:t>
      </w:r>
      <w:r w:rsidR="009F73EE" w:rsidRPr="00B57DB9">
        <w:rPr>
          <w:highlight w:val="yellow"/>
        </w:rPr>
        <w:t>/</w:t>
      </w:r>
      <w:r w:rsidR="005967D4" w:rsidRPr="00B57DB9">
        <w:rPr>
          <w:highlight w:val="yellow"/>
        </w:rPr>
        <w:t>uczenia przymiotnikowa</w:t>
      </w:r>
      <w:r w:rsidR="009F73EE" w:rsidRPr="00B57DB9">
        <w:rPr>
          <w:highlight w:val="yellow"/>
        </w:rPr>
        <w:t>/</w:t>
      </w:r>
      <w:r w:rsidR="005967D4" w:rsidRPr="00B57DB9">
        <w:rPr>
          <w:highlight w:val="yellow"/>
        </w:rPr>
        <w:t xml:space="preserve">szkoła zawodowa lub uniwersytet) bo rekrutują na podstawie umiejętności przydatnych na stanowisku” </w:t>
      </w:r>
      <w:r w:rsidR="005967D4" w:rsidRPr="00B57DB9">
        <w:rPr>
          <w:noProof/>
          <w:highlight w:val="yellow"/>
        </w:rPr>
        <w:t>(Finch i in., 2013)</w:t>
      </w:r>
      <w:r w:rsidR="005967D4" w:rsidRPr="00B57DB9">
        <w:rPr>
          <w:highlight w:val="yellow"/>
        </w:rPr>
        <w:t>. Co istotne dla formowania programów kształcenia „</w:t>
      </w:r>
      <w:r w:rsidR="005C607C" w:rsidRPr="00B57DB9">
        <w:rPr>
          <w:highlight w:val="yellow"/>
        </w:rPr>
        <w:t>cechy w największym stopniu wpływające na zatrudnienie to głównie umiejętności miękkie (słuchanie, profesjonalizm, umiejętności interpersonalne), ale też umiejętność rozwiązywania problemów</w:t>
      </w:r>
      <w:r w:rsidR="005967D4" w:rsidRPr="00B57DB9">
        <w:rPr>
          <w:highlight w:val="yellow"/>
        </w:rPr>
        <w:t>”</w:t>
      </w:r>
      <w:r w:rsidR="005C607C" w:rsidRPr="00B57DB9">
        <w:rPr>
          <w:highlight w:val="yellow"/>
        </w:rPr>
        <w:t xml:space="preserve"> </w:t>
      </w:r>
      <w:r w:rsidR="005C607C" w:rsidRPr="00B57DB9">
        <w:rPr>
          <w:noProof/>
          <w:highlight w:val="yellow"/>
        </w:rPr>
        <w:t>(Finch i in., 2013)</w:t>
      </w:r>
      <w:r w:rsidR="005967D4" w:rsidRPr="00B57DB9">
        <w:rPr>
          <w:highlight w:val="yellow"/>
        </w:rPr>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rsidRPr="00B57DB9">
        <w:rPr>
          <w:highlight w:val="yellow"/>
        </w:rPr>
        <w:t>opinii interesariuszy oraz wykorzystanie informacji zwrotnej w ten sposób uzyskanej do doskonalenia systemy zarządzania jakością uczelni, ze szczególnym uwzględnieniem specyfiki uczelni technicznych, zostan</w:t>
      </w:r>
      <w:r w:rsidR="00835362" w:rsidRPr="00B57DB9">
        <w:rPr>
          <w:highlight w:val="yellow"/>
        </w:rPr>
        <w:t>ą</w:t>
      </w:r>
      <w:r w:rsidR="00DA1E68" w:rsidRPr="00B57DB9">
        <w:rPr>
          <w:highlight w:val="yellow"/>
        </w:rPr>
        <w:t xml:space="preserve"> przedstawione w kolejnych rozdziałach.</w:t>
      </w:r>
    </w:p>
    <w:p w14:paraId="32D2E394" w14:textId="77777777" w:rsidR="00B57DB9" w:rsidRPr="00B57DB9" w:rsidRDefault="00B57DB9" w:rsidP="005A1FE4"/>
    <w:p w14:paraId="13DEC68D" w14:textId="77777777" w:rsidR="00B57DB9" w:rsidRPr="00B57DB9" w:rsidRDefault="00B57DB9" w:rsidP="00B57DB9">
      <w:pPr>
        <w:rPr>
          <w:lang w:val="en-GB"/>
        </w:rPr>
      </w:pPr>
      <w:r w:rsidRPr="00B57DB9">
        <w:rPr>
          <w:b/>
          <w:bCs/>
          <w:lang w:val="en-GB"/>
        </w:rPr>
        <w:lastRenderedPageBreak/>
        <w:t>Figure 29. Model of the relationships between selected quality factors of services at technical universities related to stakeholder satisfaction</w:t>
      </w:r>
      <w:r w:rsidRPr="00B57DB9">
        <w:rPr>
          <w:lang w:val="en-GB"/>
        </w:rPr>
        <w:br/>
      </w:r>
      <w:r w:rsidRPr="00B57DB9">
        <w:rPr>
          <w:i/>
          <w:iCs/>
          <w:lang w:val="en-GB"/>
        </w:rPr>
        <w:t>Source: Author’s own elaboration</w:t>
      </w:r>
    </w:p>
    <w:p w14:paraId="6473BC07" w14:textId="77777777" w:rsidR="00B57DB9" w:rsidRPr="003B4758" w:rsidRDefault="00B57DB9" w:rsidP="00B57DB9">
      <w:pPr>
        <w:rPr>
          <w:lang w:val="en-GB"/>
        </w:rPr>
      </w:pPr>
      <w:r w:rsidRPr="00B57DB9">
        <w:rPr>
          <w:lang w:val="en-GB"/>
        </w:rPr>
        <w:t xml:space="preserve">The model (Figure 29) presents an original proposal of the mutual relationships between various quality factors of services at technical universities. </w:t>
      </w:r>
      <w:r w:rsidRPr="003B4758">
        <w:rPr>
          <w:lang w:val="en-GB"/>
        </w:rPr>
        <w:t>This detailed model results from the inclusion of graduate salaries as one of the quality factors (indicators). This measure is likely more suitable for technical universities, as the effects of their actions in the economy can be “priced” much faster—especially in terms of salary differences among graduates—engineers. Importantly, this model highlights factors that are directly related to service quality measured through indicators other than those directly related to stakeholder satisfaction or graduate earnings, as well as factors that are only indirectly related. Indirect relationships appear in the case of groups and factors generally not directly connected with the university: parents of students, graduates (who lose direct relations after transitioning from student status), and graduate salaries (typically paid by employers other than the alma mater).</w:t>
      </w:r>
    </w:p>
    <w:p w14:paraId="47014A36" w14:textId="77777777" w:rsidR="00B57DB9" w:rsidRPr="003B4758" w:rsidRDefault="00B57DB9" w:rsidP="00B57DB9">
      <w:pPr>
        <w:rPr>
          <w:lang w:val="en-GB"/>
        </w:rPr>
      </w:pPr>
      <w:r w:rsidRPr="003B4758">
        <w:rPr>
          <w:lang w:val="en-GB"/>
        </w:rPr>
        <w:t>Equally significant are direct, bidirectional relationships, especially with representatives of university authorities and employees. Both groups influence the quality of university outcomes through their own work or through the legal, organizational, and financial resources they provide to the institution. At the same time, the higher the quality of the university’s outcomes, the more positively it affects the satisfaction of these groups who maintain direct contact with the institution at the appropriate level.</w:t>
      </w:r>
    </w:p>
    <w:p w14:paraId="1788C227" w14:textId="77777777" w:rsidR="00B57DB9" w:rsidRPr="003B4758" w:rsidRDefault="00B57DB9" w:rsidP="00B57DB9">
      <w:pPr>
        <w:rPr>
          <w:lang w:val="en-GB"/>
        </w:rPr>
      </w:pPr>
      <w:r w:rsidRPr="003B4758">
        <w:rPr>
          <w:lang w:val="en-GB"/>
        </w:rPr>
        <w:t>Satisfaction measurement is a particularly important indicator of service quality. This is emphasized in ISO 21001, where, in the very introduction (Chapter 1), increasing student and other beneficiary satisfaction is explicitly mentioned among the objectives of the Educational Organizations Management System (EOMS). Moreover, in Section 5.2.1 of the standard, the satisfaction of key stakeholders is listed as one of the main indicators of stakeholder focus, and in Section 6.2.1, it is identified as a crucial element to consider when setting objectives for the organization. Additionally, in Section 7.1.1, employee satisfaction is highlighted as equally important as engagement, and must be taken into account when managing resources. Further, in the communication section of Chapter 7 (Section 7.4 of the standard), subsection 7.4.3.1 points to satisfaction surveys addressed to various stakeholder groups as one of the most important tools for gathering feedback.</w:t>
      </w:r>
    </w:p>
    <w:p w14:paraId="748CFF0C" w14:textId="77777777" w:rsidR="00B57DB9" w:rsidRPr="003B4758" w:rsidRDefault="00B57DB9" w:rsidP="00B57DB9">
      <w:pPr>
        <w:rPr>
          <w:lang w:val="en-GB"/>
        </w:rPr>
      </w:pPr>
      <w:r w:rsidRPr="003B4758">
        <w:rPr>
          <w:lang w:val="en-GB"/>
        </w:rPr>
        <w:t>However, the clearest emphasis on the role of stakeholder satisfaction measurement appears in Chapter 9 (Results – Evaluation of Performance), where an entire subsection (9.1.2) is dedicated to monitoring and measuring satisfaction, listing students, other beneficiaries, and employees. This section of the standard also points out that in addition to measuring satisfaction understood as a level of contentment, methods should be prepared to monitor all signals indicating stakeholder dissatisfaction and their causes.</w:t>
      </w:r>
    </w:p>
    <w:p w14:paraId="602167FE" w14:textId="77777777" w:rsidR="00B57DB9" w:rsidRPr="003B4758" w:rsidRDefault="00B57DB9" w:rsidP="00B57DB9">
      <w:pPr>
        <w:rPr>
          <w:lang w:val="en-GB"/>
        </w:rPr>
      </w:pPr>
      <w:r w:rsidRPr="003B4758">
        <w:rPr>
          <w:lang w:val="en-GB"/>
        </w:rPr>
        <w:t xml:space="preserve">Thus, it can be concluded that the role of satisfaction as a quality level indicator relevant from the perspective of management—particularly quality management—is justified not only in theories concerning service quality but also in the practical management of educational services. In this regard, the approach promoted by ISO 21001 can be described as stakeholder-centricity, analogous to customer-centricity promoted in traditional TQM frameworks such as ISO 9001. The concept of stakeholder focus, </w:t>
      </w:r>
      <w:r w:rsidRPr="003B4758">
        <w:rPr>
          <w:lang w:val="en-GB"/>
        </w:rPr>
        <w:lastRenderedPageBreak/>
        <w:t>similar to earlier customer-focus strategies, stems from the work of Freeman, who advocated the benefits of such an approach (see Freeman &amp; Reed, 1983). Meanwhile, the earliest article identified using Google Scholar that uses the term "stakeholder-centric" dates back to 1996 and pertains to software architecture analysis, showing ways to translate stakeholder requirements into IT architecture requirements (Bot et al., 1996). This demonstrates that the concept, originating in management theory, is also used in other areas related to the development of products for diverse beneficiary groups.</w:t>
      </w:r>
    </w:p>
    <w:p w14:paraId="7C9F6631" w14:textId="77777777" w:rsidR="00B57DB9" w:rsidRPr="003B4758" w:rsidRDefault="00B57DB9" w:rsidP="00B57DB9">
      <w:pPr>
        <w:rPr>
          <w:lang w:val="en-GB"/>
        </w:rPr>
      </w:pPr>
      <w:r w:rsidRPr="003B4758">
        <w:rPr>
          <w:lang w:val="en-GB"/>
        </w:rPr>
        <w:t xml:space="preserve">In the context of the perceived quality of university services and satisfaction with their outcomes, the impact of </w:t>
      </w:r>
      <w:r w:rsidRPr="003B4758">
        <w:rPr>
          <w:i/>
          <w:iCs/>
          <w:lang w:val="en-GB"/>
        </w:rPr>
        <w:t>prestige</w:t>
      </w:r>
      <w:r w:rsidRPr="003B4758">
        <w:rPr>
          <w:lang w:val="en-GB"/>
        </w:rPr>
        <w:t xml:space="preserve"> on individual perceptions of a university must not be overlooked (see Subsection 1.2.3). This is a particularly important evaluation category in relation to higher education institutions, as “many stakeholders benefit from a university’s prestige: the universities themselves, ranking organizations, and likely students and parents who want to believe they are receiving the best education at a prestigious university” (Campbell et al., 2019). On the other hand, many researchers point out that “for employers, the type of institution (college/adjective-labeled school/vocational school or university) is not particularly important, since they recruit based on skills relevant to the job” (Finch et al., 2013). Importantly, for curriculum design, “the features that most influence employability are primarily soft skills (listening, professionalism, interpersonal skills), but also problem-solving ability” (Finch et al., 2013).</w:t>
      </w:r>
    </w:p>
    <w:p w14:paraId="0A206DB9" w14:textId="77777777" w:rsidR="00B57DB9" w:rsidRPr="003B4758" w:rsidRDefault="00B57DB9" w:rsidP="00B57DB9">
      <w:pPr>
        <w:rPr>
          <w:lang w:val="en-GB"/>
        </w:rPr>
      </w:pPr>
      <w:r w:rsidRPr="003B4758">
        <w:rPr>
          <w:lang w:val="en-GB"/>
        </w:rPr>
        <w:t>Nevertheless, the essence of continuous improvement lies in building an organizational capacity to detect signals about the actual needs of stakeholders and to implement and test changes swiftly. Effective ways of identifying stakeholder opinions and using the feedback thus obtained to improve the university’s quality management system—particularly considering the specifics of technical universities—will be presented in the following chapters.</w:t>
      </w:r>
    </w:p>
    <w:p w14:paraId="6202BC55" w14:textId="77777777" w:rsidR="00B57DB9" w:rsidRPr="003B4758" w:rsidRDefault="00B57DB9" w:rsidP="005A1FE4">
      <w:pPr>
        <w:rPr>
          <w:highlight w:val="yellow"/>
          <w:lang w:val="en-GB"/>
        </w:rPr>
      </w:pPr>
    </w:p>
    <w:p w14:paraId="0A06EF4D" w14:textId="77777777" w:rsidR="00E37B75" w:rsidRPr="00B57DB9" w:rsidRDefault="00E37B75" w:rsidP="00E37B75">
      <w:pPr>
        <w:jc w:val="center"/>
        <w:rPr>
          <w:b/>
          <w:bCs/>
          <w:sz w:val="28"/>
          <w:szCs w:val="32"/>
          <w:highlight w:val="yellow"/>
        </w:rPr>
      </w:pPr>
      <w:r w:rsidRPr="00B57DB9">
        <w:rPr>
          <w:b/>
          <w:bCs/>
          <w:sz w:val="28"/>
          <w:szCs w:val="32"/>
          <w:highlight w:val="yellow"/>
        </w:rPr>
        <w:t>***</w:t>
      </w:r>
    </w:p>
    <w:p w14:paraId="4717158B" w14:textId="0C00829D" w:rsidR="00E37B75" w:rsidRPr="00B57DB9" w:rsidRDefault="00E37B75" w:rsidP="00E37B75">
      <w:pPr>
        <w:rPr>
          <w:highlight w:val="yellow"/>
        </w:rPr>
      </w:pPr>
      <w:r w:rsidRPr="00B57DB9">
        <w:rPr>
          <w:highlight w:val="yellow"/>
        </w:rPr>
        <w:t>W ramach pierwszego rozdziału niniejszej pracy omówiono istotne aspekty związane ze specyfiką zarządzania jakością usług uczelni w Polsce</w:t>
      </w:r>
      <w:r w:rsidR="00E77FAC" w:rsidRPr="00B57DB9">
        <w:rPr>
          <w:highlight w:val="yellow"/>
        </w:rPr>
        <w:t>,</w:t>
      </w:r>
      <w:r w:rsidRPr="00B57DB9">
        <w:rPr>
          <w:highlight w:val="yellow"/>
        </w:rPr>
        <w:t xml:space="preserve"> rozpoczynając od omówienia wyzwań dla zarządzania uniwersytetami (</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_Ref164514592 \r \h  \* MERGEFORMAT </w:instrText>
      </w:r>
      <w:r w:rsidRPr="00B57DB9">
        <w:rPr>
          <w:highlight w:val="yellow"/>
        </w:rPr>
      </w:r>
      <w:r w:rsidRPr="00B57DB9">
        <w:rPr>
          <w:highlight w:val="yellow"/>
        </w:rPr>
        <w:fldChar w:fldCharType="separate"/>
      </w:r>
      <w:r w:rsidR="00853138" w:rsidRPr="00B57DB9">
        <w:rPr>
          <w:highlight w:val="yellow"/>
        </w:rPr>
        <w:t>1.1</w:t>
      </w:r>
      <w:r w:rsidRPr="00B57DB9">
        <w:rPr>
          <w:highlight w:val="yellow"/>
        </w:rPr>
        <w:fldChar w:fldCharType="end"/>
      </w:r>
      <w:r w:rsidRPr="00B57DB9">
        <w:rPr>
          <w:highlight w:val="yellow"/>
        </w:rPr>
        <w:t>). Najpierw uwzględniono tło historyczne kształtowania się uniwersytetów i zmian na nich zachodzących (</w:t>
      </w:r>
      <w:r w:rsidR="00804FB3" w:rsidRPr="00B57DB9">
        <w:rPr>
          <w:highlight w:val="yellow"/>
        </w:rPr>
        <w:t>pod</w:t>
      </w:r>
      <w:r w:rsidRPr="00B57DB9">
        <w:rPr>
          <w:highlight w:val="yellow"/>
        </w:rPr>
        <w:t>rozdz.</w:t>
      </w:r>
      <w:r w:rsidRPr="00B57DB9">
        <w:rPr>
          <w:highlight w:val="yellow"/>
        </w:rPr>
        <w:fldChar w:fldCharType="begin"/>
      </w:r>
      <w:r w:rsidRPr="00B57DB9">
        <w:rPr>
          <w:highlight w:val="yellow"/>
        </w:rPr>
        <w:instrText xml:space="preserve"> REF _Ref62845084 \r \h  \* MERGEFORMAT </w:instrText>
      </w:r>
      <w:r w:rsidRPr="00B57DB9">
        <w:rPr>
          <w:highlight w:val="yellow"/>
        </w:rPr>
      </w:r>
      <w:r w:rsidRPr="00B57DB9">
        <w:rPr>
          <w:highlight w:val="yellow"/>
        </w:rPr>
        <w:fldChar w:fldCharType="separate"/>
      </w:r>
      <w:r w:rsidR="00853138" w:rsidRPr="00B57DB9">
        <w:rPr>
          <w:highlight w:val="yellow"/>
        </w:rPr>
        <w:t>1.1.1</w:t>
      </w:r>
      <w:r w:rsidRPr="00B57DB9">
        <w:rPr>
          <w:highlight w:val="yellow"/>
        </w:rPr>
        <w:fldChar w:fldCharType="end"/>
      </w:r>
      <w:r w:rsidRPr="00B57DB9">
        <w:rPr>
          <w:highlight w:val="yellow"/>
        </w:rPr>
        <w:t>). Mogą one być w uproszczeniu zobrazowane jako cykliczne przemiany pomiędzy elitarnością i powszechnością, a także między niezależnością od władzy i</w:t>
      </w:r>
      <w:r w:rsidR="00D9066D" w:rsidRPr="00B57DB9">
        <w:rPr>
          <w:highlight w:val="yellow"/>
        </w:rPr>
        <w:t> </w:t>
      </w:r>
      <w:r w:rsidRPr="00B57DB9">
        <w:rPr>
          <w:highlight w:val="yellow"/>
        </w:rPr>
        <w:t>podległością oraz pomiędzy koncentracją na kształceniu i na badaniach</w:t>
      </w:r>
      <w:r w:rsidR="007518D3" w:rsidRPr="00B57DB9">
        <w:rPr>
          <w:highlight w:val="yellow"/>
        </w:rPr>
        <w:t>,</w:t>
      </w:r>
      <w:r w:rsidRPr="00B57DB9">
        <w:rPr>
          <w:highlight w:val="yellow"/>
        </w:rPr>
        <w:t xml:space="preserve"> co zostało przedstawiona </w:t>
      </w:r>
      <w:r w:rsidR="007518D3" w:rsidRPr="00B57DB9">
        <w:rPr>
          <w:highlight w:val="yellow"/>
        </w:rPr>
        <w:t>w</w:t>
      </w:r>
      <w:r w:rsidR="00D9066D" w:rsidRPr="00B57DB9">
        <w:rPr>
          <w:highlight w:val="yellow"/>
        </w:rPr>
        <w:t> </w:t>
      </w:r>
      <w:r w:rsidRPr="00B57DB9">
        <w:rPr>
          <w:highlight w:val="yellow"/>
        </w:rPr>
        <w:t xml:space="preserve">autorskim </w:t>
      </w:r>
      <w:r w:rsidR="00FC5B1B" w:rsidRPr="00B57DB9">
        <w:rPr>
          <w:highlight w:val="yellow"/>
        </w:rPr>
        <w:t>opracowaniu</w:t>
      </w:r>
      <w:r w:rsidRPr="00B57DB9">
        <w:rPr>
          <w:highlight w:val="yellow"/>
        </w:rPr>
        <w:t xml:space="preserve"> (</w:t>
      </w:r>
      <w:r w:rsidRPr="00B57DB9">
        <w:rPr>
          <w:highlight w:val="yellow"/>
        </w:rPr>
        <w:fldChar w:fldCharType="begin"/>
      </w:r>
      <w:r w:rsidRPr="00B57DB9">
        <w:rPr>
          <w:highlight w:val="yellow"/>
        </w:rPr>
        <w:instrText xml:space="preserve"> REF _Ref134899339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2</w:t>
      </w:r>
      <w:r w:rsidRPr="00B57DB9">
        <w:rPr>
          <w:highlight w:val="yellow"/>
        </w:rPr>
        <w:fldChar w:fldCharType="end"/>
      </w:r>
      <w:r w:rsidRPr="00B57DB9">
        <w:rPr>
          <w:highlight w:val="yellow"/>
        </w:rPr>
        <w:t xml:space="preserve">). Omówiono również istotne zmiany mające wpływ na kształt organizacyjny współczesnych uniwersytetów </w:t>
      </w:r>
      <w:r w:rsidR="007518D3" w:rsidRPr="00B57DB9">
        <w:rPr>
          <w:highlight w:val="yellow"/>
        </w:rPr>
        <w:t xml:space="preserve">(podrozdz. </w:t>
      </w:r>
      <w:r w:rsidR="007518D3" w:rsidRPr="00B57DB9">
        <w:rPr>
          <w:highlight w:val="yellow"/>
        </w:rPr>
        <w:fldChar w:fldCharType="begin"/>
      </w:r>
      <w:r w:rsidR="007518D3" w:rsidRPr="00B57DB9">
        <w:rPr>
          <w:highlight w:val="yellow"/>
        </w:rPr>
        <w:instrText xml:space="preserve"> REF _Ref66113578 \r \h  \* MERGEFORMAT </w:instrText>
      </w:r>
      <w:r w:rsidR="007518D3" w:rsidRPr="00B57DB9">
        <w:rPr>
          <w:highlight w:val="yellow"/>
        </w:rPr>
      </w:r>
      <w:r w:rsidR="007518D3" w:rsidRPr="00B57DB9">
        <w:rPr>
          <w:highlight w:val="yellow"/>
        </w:rPr>
        <w:fldChar w:fldCharType="separate"/>
      </w:r>
      <w:r w:rsidR="00853138" w:rsidRPr="00B57DB9">
        <w:rPr>
          <w:highlight w:val="yellow"/>
        </w:rPr>
        <w:t>1.1.2</w:t>
      </w:r>
      <w:r w:rsidR="007518D3" w:rsidRPr="00B57DB9">
        <w:rPr>
          <w:highlight w:val="yellow"/>
        </w:rPr>
        <w:fldChar w:fldCharType="end"/>
      </w:r>
      <w:r w:rsidR="007518D3" w:rsidRPr="00B57DB9">
        <w:rPr>
          <w:highlight w:val="yellow"/>
        </w:rPr>
        <w:t xml:space="preserve">) </w:t>
      </w:r>
      <w:r w:rsidRPr="00B57DB9">
        <w:rPr>
          <w:highlight w:val="yellow"/>
        </w:rPr>
        <w:t xml:space="preserve">prezentując cechy różnych koncepcji uniwersytetów (liberalny, przedsiębiorczy, społecznie odpowiedzialny), gdyż są one zauważalne na uczelniach publicznych w Polsce (por. </w:t>
      </w:r>
      <w:r w:rsidRPr="00B57DB9">
        <w:rPr>
          <w:highlight w:val="yellow"/>
        </w:rPr>
        <w:fldChar w:fldCharType="begin"/>
      </w:r>
      <w:r w:rsidRPr="00B57DB9">
        <w:rPr>
          <w:highlight w:val="yellow"/>
        </w:rPr>
        <w:instrText xml:space="preserve"> REF _Ref134896694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4</w:t>
      </w:r>
      <w:r w:rsidRPr="00B57DB9">
        <w:rPr>
          <w:highlight w:val="yellow"/>
        </w:rPr>
        <w:fldChar w:fldCharType="end"/>
      </w:r>
      <w:r w:rsidRPr="00B57DB9">
        <w:rPr>
          <w:highlight w:val="yellow"/>
        </w:rPr>
        <w:t xml:space="preserve">). Ponadto omówiono zmiany regulacyjne, zapoczątkowane w roku 2016 wraz z konkursem na założenia dla tzw. „Ustawy 2.0”, następnie przyjętej </w:t>
      </w:r>
      <w:r w:rsidR="007518D3" w:rsidRPr="00B57DB9">
        <w:rPr>
          <w:highlight w:val="yellow"/>
        </w:rPr>
        <w:t>po</w:t>
      </w:r>
      <w:r w:rsidRPr="00B57DB9">
        <w:rPr>
          <w:highlight w:val="yellow"/>
        </w:rPr>
        <w:t xml:space="preserve"> ok. dwóch latach jako „Konstytucja dla Nauki”. Przedstawiono główne założenia tej reformy w kontekście zmian</w:t>
      </w:r>
      <w:r w:rsidR="007518D3" w:rsidRPr="00B57DB9">
        <w:rPr>
          <w:highlight w:val="yellow"/>
        </w:rPr>
        <w:t>,</w:t>
      </w:r>
      <w:r w:rsidRPr="00B57DB9">
        <w:rPr>
          <w:highlight w:val="yellow"/>
        </w:rPr>
        <w:t xml:space="preserve"> jakich doświadcza globalny rynek szkolnictwa, a także zbyt mało znaczącej pozycji polskich uniwersytetów w świecie nauki i edukacji wyższej. Wskazano również na efekty reformy poddawane dość powszechnej krytyce. </w:t>
      </w:r>
      <w:r w:rsidR="007518D3" w:rsidRPr="00B57DB9">
        <w:rPr>
          <w:highlight w:val="yellow"/>
        </w:rPr>
        <w:t xml:space="preserve">Następnie omówiono uwarunkowania realiów polskich przekładające się na nowe </w:t>
      </w:r>
      <w:r w:rsidR="007518D3" w:rsidRPr="00B57DB9">
        <w:rPr>
          <w:highlight w:val="yellow"/>
        </w:rPr>
        <w:lastRenderedPageBreak/>
        <w:t xml:space="preserve">wymagania dla całego środowiska akademickiego, a w sposób szczególny dla zarządzających uczelniami </w:t>
      </w:r>
      <w:r w:rsidRPr="00B57DB9">
        <w:rPr>
          <w:highlight w:val="yellow"/>
        </w:rPr>
        <w:t>(</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_Ref66874449 \r \h  \* MERGEFORMAT </w:instrText>
      </w:r>
      <w:r w:rsidRPr="00B57DB9">
        <w:rPr>
          <w:highlight w:val="yellow"/>
        </w:rPr>
      </w:r>
      <w:r w:rsidRPr="00B57DB9">
        <w:rPr>
          <w:highlight w:val="yellow"/>
        </w:rPr>
        <w:fldChar w:fldCharType="separate"/>
      </w:r>
      <w:r w:rsidR="00853138" w:rsidRPr="00B57DB9">
        <w:rPr>
          <w:highlight w:val="yellow"/>
        </w:rPr>
        <w:t>1.1.3</w:t>
      </w:r>
      <w:r w:rsidRPr="00B57DB9">
        <w:rPr>
          <w:highlight w:val="yellow"/>
        </w:rPr>
        <w:fldChar w:fldCharType="end"/>
      </w:r>
      <w:r w:rsidR="007518D3" w:rsidRPr="00B57DB9">
        <w:rPr>
          <w:highlight w:val="yellow"/>
        </w:rPr>
        <w:t>)</w:t>
      </w:r>
      <w:r w:rsidRPr="00B57DB9">
        <w:rPr>
          <w:highlight w:val="yellow"/>
        </w:rPr>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rsidR="007518D3" w:rsidRPr="00B57DB9">
        <w:rPr>
          <w:highlight w:val="yellow"/>
        </w:rPr>
        <w:t>o</w:t>
      </w:r>
      <w:r w:rsidRPr="00B57DB9">
        <w:rPr>
          <w:highlight w:val="yellow"/>
        </w:rPr>
        <w:t xml:space="preserve"> wyższe</w:t>
      </w:r>
      <w:r w:rsidR="007518D3" w:rsidRPr="00B57DB9">
        <w:rPr>
          <w:highlight w:val="yellow"/>
        </w:rPr>
        <w:t>,</w:t>
      </w:r>
      <w:r w:rsidRPr="00B57DB9">
        <w:rPr>
          <w:highlight w:val="yellow"/>
        </w:rPr>
        <w:t xml:space="preserve"> przedstawiono również opracowania danych statystycznych odzwierciedlające zmiany niektórych wieloletnich trendów w zakresie balansu pomiędzy uczelniami publicznymi oraz niepublicznymi, a także w zakresie wskaźników finansowych uczelni (por.</w:t>
      </w:r>
      <w:r w:rsidR="00D9066D" w:rsidRPr="00B57DB9">
        <w:rPr>
          <w:highlight w:val="yellow"/>
        </w:rPr>
        <w:t> </w:t>
      </w:r>
      <w:r w:rsidRPr="00B57DB9">
        <w:rPr>
          <w:highlight w:val="yellow"/>
        </w:rPr>
        <w:fldChar w:fldCharType="begin"/>
      </w:r>
      <w:r w:rsidRPr="00B57DB9">
        <w:rPr>
          <w:highlight w:val="yellow"/>
        </w:rPr>
        <w:instrText xml:space="preserve"> REF _Ref134899462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6</w:t>
      </w:r>
      <w:r w:rsidRPr="00B57DB9">
        <w:rPr>
          <w:highlight w:val="yellow"/>
        </w:rPr>
        <w:fldChar w:fldCharType="end"/>
      </w:r>
      <w:r w:rsidRPr="00B57DB9">
        <w:rPr>
          <w:highlight w:val="yellow"/>
        </w:rPr>
        <w:t xml:space="preserve"> i </w:t>
      </w:r>
      <w:r w:rsidRPr="00B57DB9">
        <w:rPr>
          <w:highlight w:val="yellow"/>
        </w:rPr>
        <w:fldChar w:fldCharType="begin"/>
      </w:r>
      <w:r w:rsidRPr="00B57DB9">
        <w:rPr>
          <w:highlight w:val="yellow"/>
        </w:rPr>
        <w:instrText xml:space="preserve"> REF _Ref134899630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8</w:t>
      </w:r>
      <w:r w:rsidRPr="00B57DB9">
        <w:rPr>
          <w:highlight w:val="yellow"/>
        </w:rPr>
        <w:fldChar w:fldCharType="end"/>
      </w:r>
      <w:r w:rsidRPr="00B57DB9">
        <w:rPr>
          <w:highlight w:val="yellow"/>
        </w:rPr>
        <w:t>).</w:t>
      </w:r>
    </w:p>
    <w:p w14:paraId="5BA254A7" w14:textId="0566022E" w:rsidR="00E37B75" w:rsidRPr="00B57DB9" w:rsidRDefault="00E37B75" w:rsidP="00E37B75">
      <w:pPr>
        <w:rPr>
          <w:highlight w:val="yellow"/>
        </w:rPr>
      </w:pPr>
      <w:r w:rsidRPr="00B57DB9">
        <w:rPr>
          <w:highlight w:val="yellow"/>
        </w:rPr>
        <w:t>W kolejnym podrozdziale (</w:t>
      </w:r>
      <w:r w:rsidRPr="00B57DB9">
        <w:rPr>
          <w:highlight w:val="yellow"/>
        </w:rPr>
        <w:fldChar w:fldCharType="begin"/>
      </w:r>
      <w:r w:rsidRPr="00B57DB9">
        <w:rPr>
          <w:highlight w:val="yellow"/>
        </w:rPr>
        <w:instrText xml:space="preserve"> REF _Ref164514974 \r \h  \* MERGEFORMAT </w:instrText>
      </w:r>
      <w:r w:rsidRPr="00B57DB9">
        <w:rPr>
          <w:highlight w:val="yellow"/>
        </w:rPr>
      </w:r>
      <w:r w:rsidRPr="00B57DB9">
        <w:rPr>
          <w:highlight w:val="yellow"/>
        </w:rPr>
        <w:fldChar w:fldCharType="separate"/>
      </w:r>
      <w:r w:rsidR="00853138" w:rsidRPr="00B57DB9">
        <w:rPr>
          <w:highlight w:val="yellow"/>
        </w:rPr>
        <w:t>1.2</w:t>
      </w:r>
      <w:r w:rsidRPr="00B57DB9">
        <w:rPr>
          <w:highlight w:val="yellow"/>
        </w:rPr>
        <w:fldChar w:fldCharType="end"/>
      </w:r>
      <w:r w:rsidRPr="00B57DB9">
        <w:rPr>
          <w:highlight w:val="yellow"/>
        </w:rPr>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B57DB9">
        <w:rPr>
          <w:noProof/>
          <w:highlight w:val="yellow"/>
        </w:rPr>
        <w:t>(por. Leja, 2011, s. 18)</w:t>
      </w:r>
      <w:r w:rsidRPr="00B57DB9">
        <w:rPr>
          <w:highlight w:val="yellow"/>
        </w:rPr>
        <w:t xml:space="preserve">. Wskazano, że wśród celów uczelni naturalnym jest dążenie do przygotowania studentów do przyszłej samodzielności </w:t>
      </w:r>
      <w:r w:rsidR="007518D3" w:rsidRPr="00B57DB9">
        <w:rPr>
          <w:highlight w:val="yellow"/>
        </w:rPr>
        <w:t>w zakresie</w:t>
      </w:r>
      <w:r w:rsidRPr="00B57DB9">
        <w:rPr>
          <w:highlight w:val="yellow"/>
        </w:rPr>
        <w:t xml:space="preserve"> osobistego rozwoju </w:t>
      </w:r>
      <w:r w:rsidRPr="00B57DB9">
        <w:rPr>
          <w:noProof/>
          <w:highlight w:val="yellow"/>
        </w:rPr>
        <w:t>(por. Geitz</w:t>
      </w:r>
      <w:r w:rsidR="006F2CD1" w:rsidRPr="00B57DB9">
        <w:rPr>
          <w:noProof/>
          <w:highlight w:val="yellow"/>
        </w:rPr>
        <w:t xml:space="preserve"> i </w:t>
      </w:r>
      <w:r w:rsidRPr="00B57DB9">
        <w:rPr>
          <w:noProof/>
          <w:highlight w:val="yellow"/>
        </w:rPr>
        <w:t>de Geus, 2019, s. 2)</w:t>
      </w:r>
      <w:r w:rsidRPr="00B57DB9">
        <w:rPr>
          <w:highlight w:val="yellow"/>
        </w:rPr>
        <w:t xml:space="preserve">. Ponadto omówiono zagadnienie zasobów uczelni, które </w:t>
      </w:r>
      <w:r w:rsidR="007518D3" w:rsidRPr="00B57DB9">
        <w:rPr>
          <w:highlight w:val="yellow"/>
        </w:rPr>
        <w:t>także</w:t>
      </w:r>
      <w:r w:rsidRPr="00B57DB9">
        <w:rPr>
          <w:highlight w:val="yellow"/>
        </w:rPr>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Pr="00B57DB9">
        <w:rPr>
          <w:highlight w:val="yellow"/>
        </w:rPr>
        <w:fldChar w:fldCharType="begin"/>
      </w:r>
      <w:r w:rsidRPr="00B57DB9">
        <w:rPr>
          <w:highlight w:val="yellow"/>
        </w:rPr>
        <w:instrText xml:space="preserve"> REF _Ref67311339 \r \h  \* MERGEFORMAT </w:instrText>
      </w:r>
      <w:r w:rsidRPr="00B57DB9">
        <w:rPr>
          <w:highlight w:val="yellow"/>
        </w:rPr>
      </w:r>
      <w:r w:rsidRPr="00B57DB9">
        <w:rPr>
          <w:highlight w:val="yellow"/>
        </w:rPr>
        <w:fldChar w:fldCharType="separate"/>
      </w:r>
      <w:r w:rsidR="00853138" w:rsidRPr="00B57DB9">
        <w:rPr>
          <w:highlight w:val="yellow"/>
        </w:rPr>
        <w:t>1.2.2</w:t>
      </w:r>
      <w:r w:rsidRPr="00B57DB9">
        <w:rPr>
          <w:highlight w:val="yellow"/>
        </w:rPr>
        <w:fldChar w:fldCharType="end"/>
      </w:r>
      <w:r w:rsidRPr="00B57DB9">
        <w:rPr>
          <w:highlight w:val="yellow"/>
        </w:rPr>
        <w:t xml:space="preserve">). Przedstawiono w nim teoretyczne aspekty kultury 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B57DB9">
        <w:rPr>
          <w:highlight w:val="yellow"/>
        </w:rPr>
        <w:fldChar w:fldCharType="begin"/>
      </w:r>
      <w:r w:rsidRPr="00B57DB9">
        <w:rPr>
          <w:highlight w:val="yellow"/>
        </w:rPr>
        <w:instrText xml:space="preserve"> REF _Ref134896895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8</w:t>
      </w:r>
      <w:r w:rsidRPr="00B57DB9">
        <w:rPr>
          <w:highlight w:val="yellow"/>
        </w:rPr>
        <w:fldChar w:fldCharType="end"/>
      </w:r>
      <w:r w:rsidRPr="00B57DB9">
        <w:rPr>
          <w:highlight w:val="yellow"/>
        </w:rPr>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rsidR="007518D3" w:rsidRPr="00B57DB9">
        <w:rPr>
          <w:highlight w:val="yellow"/>
        </w:rPr>
        <w:t>,</w:t>
      </w:r>
      <w:r w:rsidRPr="00B57DB9">
        <w:rPr>
          <w:highlight w:val="yellow"/>
        </w:rPr>
        <w:t xml:space="preserve"> gdzie to możliwe</w:t>
      </w:r>
      <w:r w:rsidR="007518D3" w:rsidRPr="00B57DB9">
        <w:rPr>
          <w:highlight w:val="yellow"/>
        </w:rPr>
        <w:t>,</w:t>
      </w:r>
      <w:r w:rsidRPr="00B57DB9">
        <w:rPr>
          <w:highlight w:val="yellow"/>
        </w:rPr>
        <w:t xml:space="preserve"> tworzyć środowisko zasad wspierających osiąganie celów uczelni. Omówiono też zagadnienie prestiżu (podrozdz. </w:t>
      </w:r>
      <w:r w:rsidRPr="00B57DB9">
        <w:rPr>
          <w:highlight w:val="yellow"/>
        </w:rPr>
        <w:fldChar w:fldCharType="begin"/>
      </w:r>
      <w:r w:rsidRPr="00B57DB9">
        <w:rPr>
          <w:highlight w:val="yellow"/>
        </w:rPr>
        <w:instrText xml:space="preserve"> REF _Ref137885104 \r \h  \* MERGEFORMAT </w:instrText>
      </w:r>
      <w:r w:rsidRPr="00B57DB9">
        <w:rPr>
          <w:highlight w:val="yellow"/>
        </w:rPr>
      </w:r>
      <w:r w:rsidRPr="00B57DB9">
        <w:rPr>
          <w:highlight w:val="yellow"/>
        </w:rPr>
        <w:fldChar w:fldCharType="separate"/>
      </w:r>
      <w:r w:rsidR="00853138" w:rsidRPr="00B57DB9">
        <w:rPr>
          <w:highlight w:val="yellow"/>
        </w:rPr>
        <w:t>1.2.3</w:t>
      </w:r>
      <w:r w:rsidRPr="00B57DB9">
        <w:rPr>
          <w:highlight w:val="yellow"/>
        </w:rPr>
        <w:fldChar w:fldCharType="end"/>
      </w:r>
      <w:r w:rsidRPr="00B57DB9">
        <w:rPr>
          <w:highlight w:val="yellow"/>
        </w:rPr>
        <w:t>) w kontekście uniwersytetów. Prestiż w odniesieniu do uczelni jest ważnym czynnikiem związanym z motywacjami do podejmowanych działań przez wielu uczestników organizacji, a także przez interesariuszy niebędący</w:t>
      </w:r>
      <w:r w:rsidR="007518D3" w:rsidRPr="00B57DB9">
        <w:rPr>
          <w:highlight w:val="yellow"/>
        </w:rPr>
        <w:t>ch</w:t>
      </w:r>
      <w:r w:rsidRPr="00B57DB9">
        <w:rPr>
          <w:highlight w:val="yellow"/>
        </w:rPr>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B57DB9">
        <w:rPr>
          <w:noProof/>
          <w:highlight w:val="yellow"/>
        </w:rPr>
        <w:t>(por. Tayar</w:t>
      </w:r>
      <w:r w:rsidR="006F2CD1" w:rsidRPr="00B57DB9">
        <w:rPr>
          <w:noProof/>
          <w:highlight w:val="yellow"/>
        </w:rPr>
        <w:t xml:space="preserve"> i </w:t>
      </w:r>
      <w:r w:rsidRPr="00B57DB9">
        <w:rPr>
          <w:noProof/>
          <w:highlight w:val="yellow"/>
        </w:rPr>
        <w:t>Jack, 2013, s. 154)</w:t>
      </w:r>
      <w:r w:rsidRPr="00B57DB9">
        <w:rPr>
          <w:highlight w:val="yellow"/>
        </w:rPr>
        <w:t xml:space="preserve">. Ponadto prestiż i reputacja uczelni stanowią </w:t>
      </w:r>
      <w:r w:rsidR="007518D3" w:rsidRPr="00B57DB9">
        <w:rPr>
          <w:highlight w:val="yellow"/>
        </w:rPr>
        <w:t xml:space="preserve">nieraz </w:t>
      </w:r>
      <w:r w:rsidRPr="00B57DB9">
        <w:rPr>
          <w:highlight w:val="yellow"/>
        </w:rPr>
        <w:t>najistotniejsze kryteria wyboru uczelni przez kandydatów na studia</w:t>
      </w:r>
      <w:r w:rsidR="007518D3" w:rsidRPr="00B57DB9">
        <w:rPr>
          <w:highlight w:val="yellow"/>
        </w:rPr>
        <w:t>,</w:t>
      </w:r>
      <w:r w:rsidRPr="00B57DB9">
        <w:rPr>
          <w:highlight w:val="yellow"/>
        </w:rPr>
        <w:t xml:space="preserve"> co wią</w:t>
      </w:r>
      <w:r w:rsidR="007518D3" w:rsidRPr="00B57DB9">
        <w:rPr>
          <w:highlight w:val="yellow"/>
        </w:rPr>
        <w:t>że</w:t>
      </w:r>
      <w:r w:rsidRPr="00B57DB9">
        <w:rPr>
          <w:highlight w:val="yellow"/>
        </w:rPr>
        <w:t xml:space="preserve"> się z większymi szansami na zatrudnienie na lepszych stanowiskach. Natomiast wydaje się, że trendy w procesach rekrutacyjnych się zmieniają obecnie w kierunku znacznie mniejszego przywiązywania wagi do tego</w:t>
      </w:r>
      <w:r w:rsidR="007518D3" w:rsidRPr="00B57DB9">
        <w:rPr>
          <w:highlight w:val="yellow"/>
        </w:rPr>
        <w:t>,</w:t>
      </w:r>
      <w:r w:rsidRPr="00B57DB9">
        <w:rPr>
          <w:highlight w:val="yellow"/>
        </w:rPr>
        <w:t xml:space="preserve"> jaką uczelnię ukończyli kandydaci. I choć rola reputacji uczelni wydaje się nieznacznie maleć na rynku </w:t>
      </w:r>
      <w:r w:rsidRPr="00B57DB9">
        <w:rPr>
          <w:highlight w:val="yellow"/>
        </w:rPr>
        <w:lastRenderedPageBreak/>
        <w:t>pracy</w:t>
      </w:r>
      <w:r w:rsidR="007518D3" w:rsidRPr="00B57DB9">
        <w:rPr>
          <w:highlight w:val="yellow"/>
        </w:rPr>
        <w:t>,</w:t>
      </w:r>
      <w:r w:rsidRPr="00B57DB9">
        <w:rPr>
          <w:highlight w:val="yellow"/>
        </w:rPr>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B57DB9">
        <w:rPr>
          <w:highlight w:val="yellow"/>
        </w:rPr>
        <w:fldChar w:fldCharType="begin"/>
      </w:r>
      <w:r w:rsidRPr="00B57DB9">
        <w:rPr>
          <w:highlight w:val="yellow"/>
        </w:rPr>
        <w:instrText xml:space="preserve"> REF _Ref134897016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10</w:t>
      </w:r>
      <w:r w:rsidRPr="00B57DB9">
        <w:rPr>
          <w:highlight w:val="yellow"/>
        </w:rPr>
        <w:fldChar w:fldCharType="end"/>
      </w:r>
      <w:r w:rsidRPr="00B57DB9">
        <w:rPr>
          <w:highlight w:val="yellow"/>
        </w:rPr>
        <w:t>). Nie tylko motywacje związane z reputacją mogą stać w konflikcie z innymi rodzajami motywacji do działań. Także różne cechy kultur typowo obecnych we współczesnych organizacja</w:t>
      </w:r>
      <w:r w:rsidR="007518D3" w:rsidRPr="00B57DB9">
        <w:rPr>
          <w:highlight w:val="yellow"/>
        </w:rPr>
        <w:t>ch</w:t>
      </w:r>
      <w:r w:rsidRPr="00B57DB9">
        <w:rPr>
          <w:highlight w:val="yellow"/>
        </w:rPr>
        <w:t xml:space="preserve"> akademickich mogą prowadzić do sprzecznych interesów. Kolejną specyfiką zarządzania uczelniami omówioną w ramach podrozdziału </w:t>
      </w:r>
      <w:r w:rsidRPr="00B57DB9">
        <w:rPr>
          <w:highlight w:val="yellow"/>
        </w:rPr>
        <w:fldChar w:fldCharType="begin"/>
      </w:r>
      <w:r w:rsidRPr="00B57DB9">
        <w:rPr>
          <w:highlight w:val="yellow"/>
        </w:rPr>
        <w:instrText xml:space="preserve"> REF _Ref164494639 \r \h  \* MERGEFORMAT </w:instrText>
      </w:r>
      <w:r w:rsidRPr="00B57DB9">
        <w:rPr>
          <w:highlight w:val="yellow"/>
        </w:rPr>
      </w:r>
      <w:r w:rsidRPr="00B57DB9">
        <w:rPr>
          <w:highlight w:val="yellow"/>
        </w:rPr>
        <w:fldChar w:fldCharType="separate"/>
      </w:r>
      <w:r w:rsidR="00853138" w:rsidRPr="00B57DB9">
        <w:rPr>
          <w:highlight w:val="yellow"/>
        </w:rPr>
        <w:t>1.2.4</w:t>
      </w:r>
      <w:r w:rsidRPr="00B57DB9">
        <w:rPr>
          <w:highlight w:val="yellow"/>
        </w:rPr>
        <w:fldChar w:fldCharType="end"/>
      </w:r>
      <w:r w:rsidRPr="00B57DB9">
        <w:rPr>
          <w:highlight w:val="yellow"/>
        </w:rPr>
        <w:t xml:space="preserve"> jest istnienie znacznie większego spektrum sprzecznych interesów stanowiących o poziomie wyzwań dla kierownictwa. Wynika to przede wszystkim z bardzo złożonego środowiska relacji uniwersytetu (por. </w:t>
      </w:r>
      <w:r w:rsidRPr="00B57DB9">
        <w:rPr>
          <w:highlight w:val="yellow"/>
        </w:rPr>
        <w:fldChar w:fldCharType="begin"/>
      </w:r>
      <w:r w:rsidRPr="00B57DB9">
        <w:rPr>
          <w:highlight w:val="yellow"/>
        </w:rPr>
        <w:instrText xml:space="preserve"> REF _Ref134899916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13</w:t>
      </w:r>
      <w:r w:rsidRPr="00B57DB9">
        <w:rPr>
          <w:highlight w:val="yellow"/>
        </w:rPr>
        <w:fldChar w:fldCharType="end"/>
      </w:r>
      <w:r w:rsidRPr="00B57DB9">
        <w:rPr>
          <w:highlight w:val="yellow"/>
        </w:rPr>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B57DB9">
        <w:rPr>
          <w:i/>
          <w:iCs/>
          <w:highlight w:val="yellow"/>
        </w:rPr>
        <w:t>win-win</w:t>
      </w:r>
      <w:r w:rsidRPr="00B57DB9">
        <w:rPr>
          <w:highlight w:val="yellow"/>
        </w:rPr>
        <w:t>.</w:t>
      </w:r>
    </w:p>
    <w:p w14:paraId="7D967EBA" w14:textId="735F23AB" w:rsidR="00E37B75" w:rsidRPr="00B57DB9" w:rsidRDefault="00E37B75" w:rsidP="00E37B75">
      <w:pPr>
        <w:rPr>
          <w:highlight w:val="yellow"/>
        </w:rPr>
      </w:pPr>
      <w:r w:rsidRPr="00B57DB9">
        <w:rPr>
          <w:highlight w:val="yellow"/>
        </w:rPr>
        <w:t>Po przedstawieniu szerokich kontekstów związanych z uwarunkowaniami i specyfiką uczelni w</w:t>
      </w:r>
      <w:r w:rsidR="001945F3" w:rsidRPr="00B57DB9">
        <w:rPr>
          <w:highlight w:val="yellow"/>
        </w:rPr>
        <w:t> </w:t>
      </w:r>
      <w:r w:rsidRPr="00B57DB9">
        <w:rPr>
          <w:highlight w:val="yellow"/>
        </w:rPr>
        <w:t>kolejnym podrozdziale (</w:t>
      </w:r>
      <w:r w:rsidRPr="00B57DB9">
        <w:rPr>
          <w:highlight w:val="yellow"/>
        </w:rPr>
        <w:fldChar w:fldCharType="begin"/>
      </w:r>
      <w:r w:rsidRPr="00B57DB9">
        <w:rPr>
          <w:highlight w:val="yellow"/>
        </w:rPr>
        <w:instrText xml:space="preserve"> REF _Ref153646064 \r \h  \* MERGEFORMAT </w:instrText>
      </w:r>
      <w:r w:rsidRPr="00B57DB9">
        <w:rPr>
          <w:highlight w:val="yellow"/>
        </w:rPr>
      </w:r>
      <w:r w:rsidRPr="00B57DB9">
        <w:rPr>
          <w:highlight w:val="yellow"/>
        </w:rPr>
        <w:fldChar w:fldCharType="separate"/>
      </w:r>
      <w:r w:rsidR="00853138" w:rsidRPr="00B57DB9">
        <w:rPr>
          <w:highlight w:val="yellow"/>
        </w:rPr>
        <w:t>1.3</w:t>
      </w:r>
      <w:r w:rsidRPr="00B57DB9">
        <w:rPr>
          <w:highlight w:val="yellow"/>
        </w:rPr>
        <w:fldChar w:fldCharType="end"/>
      </w:r>
      <w:r w:rsidRPr="00B57DB9">
        <w:rPr>
          <w:highlight w:val="yellow"/>
        </w:rPr>
        <w:t>) zostały omówione zagadnienia związane z pomiarem jakości. W pierwszej części (</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_Ref135920762 \r \h  \* MERGEFORMAT </w:instrText>
      </w:r>
      <w:r w:rsidRPr="00B57DB9">
        <w:rPr>
          <w:highlight w:val="yellow"/>
        </w:rPr>
      </w:r>
      <w:r w:rsidRPr="00B57DB9">
        <w:rPr>
          <w:highlight w:val="yellow"/>
        </w:rPr>
        <w:fldChar w:fldCharType="separate"/>
      </w:r>
      <w:r w:rsidR="00853138" w:rsidRPr="00B57DB9">
        <w:rPr>
          <w:highlight w:val="yellow"/>
        </w:rPr>
        <w:t>1.3.1</w:t>
      </w:r>
      <w:r w:rsidRPr="00B57DB9">
        <w:rPr>
          <w:highlight w:val="yellow"/>
        </w:rPr>
        <w:fldChar w:fldCharType="end"/>
      </w:r>
      <w:r w:rsidRPr="00B57DB9">
        <w:rPr>
          <w:highlight w:val="yellow"/>
        </w:rPr>
        <w:t>) skupiono się na omówieniu definicji jakości i modeli jakości mających istotny wpływ na rozumienie różnic pomiędzy jakością klasycznych wyrobów materialnych</w:t>
      </w:r>
      <w:r w:rsidR="00FC55E5" w:rsidRPr="00B57DB9">
        <w:rPr>
          <w:highlight w:val="yellow"/>
        </w:rPr>
        <w:t xml:space="preserve"> </w:t>
      </w:r>
      <w:r w:rsidRPr="00B57DB9">
        <w:rPr>
          <w:highlight w:val="yellow"/>
        </w:rPr>
        <w:t>a jakością usług, w tym szczególnego ich rodzaju</w:t>
      </w:r>
      <w:r w:rsidR="00FC55E5" w:rsidRPr="00B57DB9">
        <w:rPr>
          <w:highlight w:val="yellow"/>
        </w:rPr>
        <w:t>,</w:t>
      </w:r>
      <w:r w:rsidRPr="00B57DB9">
        <w:rPr>
          <w:highlight w:val="yellow"/>
        </w:rPr>
        <w:t xml:space="preserve"> jakimi są usługi uczelni. Usługi te</w:t>
      </w:r>
      <w:r w:rsidR="00FC55E5" w:rsidRPr="00B57DB9">
        <w:rPr>
          <w:highlight w:val="yellow"/>
        </w:rPr>
        <w:t>,</w:t>
      </w:r>
      <w:r w:rsidRPr="00B57DB9">
        <w:rPr>
          <w:highlight w:val="yellow"/>
        </w:rPr>
        <w:t xml:space="preserve"> odznaczając się wysoką niematerialnością i bardzo dużym współudziałem zaangażowania odbiorców w uzyskiwanie efektów</w:t>
      </w:r>
      <w:r w:rsidR="00FC55E5" w:rsidRPr="00B57DB9">
        <w:rPr>
          <w:highlight w:val="yellow"/>
        </w:rPr>
        <w:t>,</w:t>
      </w:r>
      <w:r w:rsidRPr="00B57DB9">
        <w:rPr>
          <w:highlight w:val="yellow"/>
        </w:rPr>
        <w:t xml:space="preserve"> są dość dobrze opisywane przez różne omówione modele jakości usług o</w:t>
      </w:r>
      <w:r w:rsidR="001945F3" w:rsidRPr="00B57DB9">
        <w:rPr>
          <w:highlight w:val="yellow"/>
        </w:rPr>
        <w:t> </w:t>
      </w:r>
      <w:r w:rsidRPr="00B57DB9">
        <w:rPr>
          <w:highlight w:val="yellow"/>
        </w:rPr>
        <w:t>ugruntowanych postawach teoretycznych. Następnie zostały zaprezentowane różne metody pomiaru jakości usług</w:t>
      </w:r>
      <w:r w:rsidR="00FC55E5" w:rsidRPr="00B57DB9">
        <w:rPr>
          <w:highlight w:val="yellow"/>
        </w:rPr>
        <w:t xml:space="preserve"> (podrozdz. </w:t>
      </w:r>
      <w:r w:rsidR="00FC55E5" w:rsidRPr="00B57DB9">
        <w:rPr>
          <w:highlight w:val="yellow"/>
        </w:rPr>
        <w:fldChar w:fldCharType="begin"/>
      </w:r>
      <w:r w:rsidR="00FC55E5" w:rsidRPr="00B57DB9">
        <w:rPr>
          <w:highlight w:val="yellow"/>
        </w:rPr>
        <w:instrText xml:space="preserve"> REF _Ref137319715 \r \h  \* MERGEFORMAT </w:instrText>
      </w:r>
      <w:r w:rsidR="00FC55E5" w:rsidRPr="00B57DB9">
        <w:rPr>
          <w:highlight w:val="yellow"/>
        </w:rPr>
      </w:r>
      <w:r w:rsidR="00FC55E5" w:rsidRPr="00B57DB9">
        <w:rPr>
          <w:highlight w:val="yellow"/>
        </w:rPr>
        <w:fldChar w:fldCharType="separate"/>
      </w:r>
      <w:r w:rsidR="00853138" w:rsidRPr="00B57DB9">
        <w:rPr>
          <w:highlight w:val="yellow"/>
        </w:rPr>
        <w:t>1.3.2</w:t>
      </w:r>
      <w:r w:rsidR="00FC55E5" w:rsidRPr="00B57DB9">
        <w:rPr>
          <w:highlight w:val="yellow"/>
        </w:rPr>
        <w:fldChar w:fldCharType="end"/>
      </w:r>
      <w:r w:rsidR="00FC55E5" w:rsidRPr="00B57DB9">
        <w:rPr>
          <w:highlight w:val="yellow"/>
        </w:rPr>
        <w:t>)</w:t>
      </w:r>
      <w:r w:rsidRPr="00B57DB9">
        <w:rPr>
          <w:highlight w:val="yellow"/>
        </w:rPr>
        <w:t>, które mogą znaleźć zwoje zastosowanie lub choćby mieć wkład w</w:t>
      </w:r>
      <w:r w:rsidR="001945F3" w:rsidRPr="00B57DB9">
        <w:rPr>
          <w:highlight w:val="yellow"/>
        </w:rPr>
        <w:t> </w:t>
      </w:r>
      <w:r w:rsidRPr="00B57DB9">
        <w:rPr>
          <w:highlight w:val="yellow"/>
        </w:rPr>
        <w:t>pomiar jakości usług uczelni. Zostały również omówione istniejące metody oceny w odniesieniu do uczelni</w:t>
      </w:r>
      <w:r w:rsidR="00FC55E5" w:rsidRPr="00B57DB9">
        <w:rPr>
          <w:highlight w:val="yellow"/>
        </w:rPr>
        <w:t>,</w:t>
      </w:r>
      <w:r w:rsidRPr="00B57DB9">
        <w:rPr>
          <w:highlight w:val="yellow"/>
        </w:rPr>
        <w:t xml:space="preserve"> a także autorskie propozycje wskaźników IWRA oraz SSI</w:t>
      </w:r>
      <w:r w:rsidR="00FC55E5" w:rsidRPr="00B57DB9">
        <w:rPr>
          <w:highlight w:val="yellow"/>
        </w:rPr>
        <w:t>,</w:t>
      </w:r>
      <w:r w:rsidRPr="00B57DB9">
        <w:rPr>
          <w:highlight w:val="yellow"/>
        </w:rPr>
        <w:t xml:space="preserve"> stanowiące rozwinięcie istniejących metod pomiaru</w:t>
      </w:r>
      <w:r w:rsidR="00FC55E5" w:rsidRPr="00B57DB9">
        <w:rPr>
          <w:highlight w:val="yellow"/>
        </w:rPr>
        <w:t>,</w:t>
      </w:r>
      <w:r w:rsidRPr="00B57DB9">
        <w:rPr>
          <w:highlight w:val="yellow"/>
        </w:rPr>
        <w:t xml:space="preserve"> mających swoje uzasadnienie zarówno w praktyce</w:t>
      </w:r>
      <w:r w:rsidR="00E77FAC" w:rsidRPr="00B57DB9">
        <w:rPr>
          <w:highlight w:val="yellow"/>
        </w:rPr>
        <w:t>,</w:t>
      </w:r>
      <w:r w:rsidRPr="00B57DB9">
        <w:rPr>
          <w:highlight w:val="yellow"/>
        </w:rPr>
        <w:t xml:space="preserve"> jak i teorii związanej z jakością usług uniwersyteckich. W ostatniej części (</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_Ref66053927 \r \h  \* MERGEFORMAT </w:instrText>
      </w:r>
      <w:r w:rsidRPr="00B57DB9">
        <w:rPr>
          <w:highlight w:val="yellow"/>
        </w:rPr>
      </w:r>
      <w:r w:rsidRPr="00B57DB9">
        <w:rPr>
          <w:highlight w:val="yellow"/>
        </w:rPr>
        <w:fldChar w:fldCharType="separate"/>
      </w:r>
      <w:r w:rsidR="00853138" w:rsidRPr="00B57DB9">
        <w:rPr>
          <w:highlight w:val="yellow"/>
        </w:rPr>
        <w:t>1.3.3</w:t>
      </w:r>
      <w:r w:rsidRPr="00B57DB9">
        <w:rPr>
          <w:highlight w:val="yellow"/>
        </w:rPr>
        <w:fldChar w:fldCharType="end"/>
      </w:r>
      <w:r w:rsidRPr="00B57DB9">
        <w:rPr>
          <w:highlight w:val="yellow"/>
        </w:rPr>
        <w:t xml:space="preserve">) zostały omówione rankingi </w:t>
      </w:r>
      <w:r w:rsidR="00D51AB7" w:rsidRPr="00B57DB9">
        <w:rPr>
          <w:highlight w:val="yellow"/>
        </w:rPr>
        <w:t>uniwersytetów</w:t>
      </w:r>
      <w:r w:rsidR="00FC55E5" w:rsidRPr="00B57DB9">
        <w:rPr>
          <w:highlight w:val="yellow"/>
        </w:rPr>
        <w:t>,</w:t>
      </w:r>
      <w:r w:rsidR="00D51AB7" w:rsidRPr="00B57DB9">
        <w:rPr>
          <w:highlight w:val="yellow"/>
        </w:rPr>
        <w:t xml:space="preserve"> </w:t>
      </w:r>
      <w:r w:rsidRPr="00B57DB9">
        <w:rPr>
          <w:highlight w:val="yellow"/>
        </w:rPr>
        <w:t>gdyż stanowią one szczególną i powszechnie uznaną metodę dla wnioskowania o jakości różnych uczelni. Poza omówieniem istotnych podobieństw i szczegółów pomiędzy najistotniejszymi</w:t>
      </w:r>
      <w:r w:rsidR="00FC55E5" w:rsidRPr="00B57DB9">
        <w:rPr>
          <w:highlight w:val="yellow"/>
        </w:rPr>
        <w:t xml:space="preserve"> – </w:t>
      </w:r>
      <w:r w:rsidRPr="00B57DB9">
        <w:rPr>
          <w:highlight w:val="yellow"/>
        </w:rPr>
        <w:t>z punktu widzenia polskich uczelni</w:t>
      </w:r>
      <w:r w:rsidR="00FC55E5" w:rsidRPr="00B57DB9">
        <w:rPr>
          <w:highlight w:val="yellow"/>
        </w:rPr>
        <w:t xml:space="preserve"> – </w:t>
      </w:r>
      <w:r w:rsidRPr="00B57DB9">
        <w:rPr>
          <w:highlight w:val="yellow"/>
        </w:rPr>
        <w:t>rankingami globalnymi przedstawiono też autorską propozycję rankingu hybrydowego</w:t>
      </w:r>
      <w:r w:rsidR="00FC55E5" w:rsidRPr="00B57DB9">
        <w:rPr>
          <w:highlight w:val="yellow"/>
        </w:rPr>
        <w:t>,</w:t>
      </w:r>
      <w:r w:rsidRPr="00B57DB9">
        <w:rPr>
          <w:highlight w:val="yellow"/>
        </w:rPr>
        <w:t xml:space="preserve"> pozwalającego na statystycznie potwierdzone uszeregowanie uczelni na podstawie kilku spośród najbardziej znanych rankingów globalnych (por. </w:t>
      </w:r>
      <w:r w:rsidRPr="00B57DB9">
        <w:rPr>
          <w:highlight w:val="yellow"/>
        </w:rPr>
        <w:fldChar w:fldCharType="begin"/>
      </w:r>
      <w:r w:rsidRPr="00B57DB9">
        <w:rPr>
          <w:highlight w:val="yellow"/>
        </w:rPr>
        <w:instrText xml:space="preserve"> REF _Ref134645114 \h  \* MERGEFORMAT </w:instrText>
      </w:r>
      <w:r w:rsidRPr="00B57DB9">
        <w:rPr>
          <w:highlight w:val="yellow"/>
        </w:rPr>
      </w:r>
      <w:r w:rsidRPr="00B57DB9">
        <w:rPr>
          <w:highlight w:val="yellow"/>
        </w:rPr>
        <w:fldChar w:fldCharType="separate"/>
      </w:r>
      <w:r w:rsidR="00853138" w:rsidRPr="00B57DB9">
        <w:rPr>
          <w:highlight w:val="yellow"/>
        </w:rPr>
        <w:t>Tabela 23</w:t>
      </w:r>
      <w:r w:rsidRPr="00B57DB9">
        <w:rPr>
          <w:highlight w:val="yellow"/>
        </w:rPr>
        <w:fldChar w:fldCharType="end"/>
      </w:r>
      <w:r w:rsidRPr="00B57DB9">
        <w:rPr>
          <w:highlight w:val="yellow"/>
        </w:rPr>
        <w:t xml:space="preserve">, </w:t>
      </w:r>
      <w:r w:rsidRPr="00B57DB9">
        <w:rPr>
          <w:highlight w:val="yellow"/>
        </w:rPr>
        <w:fldChar w:fldCharType="begin"/>
      </w:r>
      <w:r w:rsidRPr="00B57DB9">
        <w:rPr>
          <w:highlight w:val="yellow"/>
        </w:rPr>
        <w:instrText xml:space="preserve"> REF _Ref134653879 \h  \* MERGEFORMAT </w:instrText>
      </w:r>
      <w:r w:rsidRPr="00B57DB9">
        <w:rPr>
          <w:highlight w:val="yellow"/>
        </w:rPr>
      </w:r>
      <w:r w:rsidRPr="00B57DB9">
        <w:rPr>
          <w:highlight w:val="yellow"/>
        </w:rPr>
        <w:fldChar w:fldCharType="separate"/>
      </w:r>
      <w:r w:rsidR="00853138" w:rsidRPr="00B57DB9">
        <w:rPr>
          <w:highlight w:val="yellow"/>
        </w:rPr>
        <w:t>Tabela 24</w:t>
      </w:r>
      <w:r w:rsidRPr="00B57DB9">
        <w:rPr>
          <w:highlight w:val="yellow"/>
        </w:rPr>
        <w:fldChar w:fldCharType="end"/>
      </w:r>
      <w:r w:rsidRPr="00B57DB9">
        <w:rPr>
          <w:highlight w:val="yellow"/>
        </w:rPr>
        <w:t xml:space="preserve">, </w:t>
      </w:r>
      <w:r w:rsidRPr="00B57DB9">
        <w:rPr>
          <w:highlight w:val="yellow"/>
        </w:rPr>
        <w:fldChar w:fldCharType="begin"/>
      </w:r>
      <w:r w:rsidRPr="00B57DB9">
        <w:rPr>
          <w:highlight w:val="yellow"/>
        </w:rPr>
        <w:instrText xml:space="preserve"> REF _Ref134657767 \h  \* MERGEFORMAT </w:instrText>
      </w:r>
      <w:r w:rsidRPr="00B57DB9">
        <w:rPr>
          <w:highlight w:val="yellow"/>
        </w:rPr>
      </w:r>
      <w:r w:rsidRPr="00B57DB9">
        <w:rPr>
          <w:highlight w:val="yellow"/>
        </w:rPr>
        <w:fldChar w:fldCharType="separate"/>
      </w:r>
      <w:r w:rsidR="00853138" w:rsidRPr="00B57DB9">
        <w:rPr>
          <w:highlight w:val="yellow"/>
        </w:rPr>
        <w:t>Tabela 25</w:t>
      </w:r>
      <w:r w:rsidRPr="00B57DB9">
        <w:rPr>
          <w:highlight w:val="yellow"/>
        </w:rPr>
        <w:fldChar w:fldCharType="end"/>
      </w:r>
      <w:r w:rsidRPr="00B57DB9">
        <w:rPr>
          <w:highlight w:val="yellow"/>
        </w:rPr>
        <w:t xml:space="preserve"> i Załącznik 4). Omówiono też szczegóły metodologii najbardziej uznanego w</w:t>
      </w:r>
      <w:r w:rsidR="001945F3" w:rsidRPr="00B57DB9">
        <w:rPr>
          <w:highlight w:val="yellow"/>
        </w:rPr>
        <w:t> </w:t>
      </w:r>
      <w:r w:rsidRPr="00B57DB9">
        <w:rPr>
          <w:highlight w:val="yellow"/>
        </w:rPr>
        <w:t>Polsce rankingu magazynu Perspektywy o bardzo rozbudowanej strukturze pomiaru.</w:t>
      </w:r>
    </w:p>
    <w:p w14:paraId="1188B3A3" w14:textId="61595730" w:rsidR="00E37B75" w:rsidRPr="00B57DB9" w:rsidRDefault="00E37B75" w:rsidP="00E37B75">
      <w:pPr>
        <w:rPr>
          <w:highlight w:val="yellow"/>
        </w:rPr>
      </w:pPr>
      <w:r w:rsidRPr="00B57DB9">
        <w:rPr>
          <w:highlight w:val="yellow"/>
        </w:rPr>
        <w:t>Po omówieniu zagadnień jakości i jej pomiaru w następnym podrozdziale (</w:t>
      </w:r>
      <w:r w:rsidRPr="00B57DB9">
        <w:rPr>
          <w:highlight w:val="yellow"/>
        </w:rPr>
        <w:fldChar w:fldCharType="begin"/>
      </w:r>
      <w:r w:rsidRPr="00B57DB9">
        <w:rPr>
          <w:highlight w:val="yellow"/>
        </w:rPr>
        <w:instrText xml:space="preserve"> REF _Ref141469082 \r \h  \* MERGEFORMAT </w:instrText>
      </w:r>
      <w:r w:rsidRPr="00B57DB9">
        <w:rPr>
          <w:highlight w:val="yellow"/>
        </w:rPr>
      </w:r>
      <w:r w:rsidRPr="00B57DB9">
        <w:rPr>
          <w:highlight w:val="yellow"/>
        </w:rPr>
        <w:fldChar w:fldCharType="separate"/>
      </w:r>
      <w:r w:rsidR="00853138" w:rsidRPr="00B57DB9">
        <w:rPr>
          <w:highlight w:val="yellow"/>
        </w:rPr>
        <w:t>1.4</w:t>
      </w:r>
      <w:r w:rsidRPr="00B57DB9">
        <w:rPr>
          <w:highlight w:val="yellow"/>
        </w:rPr>
        <w:fldChar w:fldCharType="end"/>
      </w:r>
      <w:r w:rsidRPr="00B57DB9">
        <w:rPr>
          <w:highlight w:val="yellow"/>
        </w:rPr>
        <w:t>) zaprezentowano szerokie tło teoretyczne związane z zarządzaniem jakością w odniesieniu do uczelni. Najpierw omówiono genezę koncepcji zarządzania jakością w kontekście rozwoju teorii i metod zarządzania, a</w:t>
      </w:r>
      <w:r w:rsidR="001945F3" w:rsidRPr="00B57DB9">
        <w:rPr>
          <w:highlight w:val="yellow"/>
        </w:rPr>
        <w:t> </w:t>
      </w:r>
      <w:r w:rsidRPr="00B57DB9">
        <w:rPr>
          <w:highlight w:val="yellow"/>
        </w:rPr>
        <w:t xml:space="preserve">następnie przedstawiono nowoczesne filozofie zarządzania jakością ze szczególnym uwzględnieniem badań nad możliwościami ich adaptacji w środowisku uniwersytetów (rozdz. </w:t>
      </w:r>
      <w:r w:rsidRPr="00B57DB9">
        <w:rPr>
          <w:highlight w:val="yellow"/>
        </w:rPr>
        <w:fldChar w:fldCharType="begin"/>
      </w:r>
      <w:r w:rsidRPr="00B57DB9">
        <w:rPr>
          <w:highlight w:val="yellow"/>
        </w:rPr>
        <w:instrText xml:space="preserve"> REF _Ref156758230 \r \h  \* MERGEFORMAT </w:instrText>
      </w:r>
      <w:r w:rsidRPr="00B57DB9">
        <w:rPr>
          <w:highlight w:val="yellow"/>
        </w:rPr>
      </w:r>
      <w:r w:rsidRPr="00B57DB9">
        <w:rPr>
          <w:highlight w:val="yellow"/>
        </w:rPr>
        <w:fldChar w:fldCharType="separate"/>
      </w:r>
      <w:r w:rsidR="00853138" w:rsidRPr="00B57DB9">
        <w:rPr>
          <w:highlight w:val="yellow"/>
        </w:rPr>
        <w:t>1.4.1</w:t>
      </w:r>
      <w:r w:rsidRPr="00B57DB9">
        <w:rPr>
          <w:highlight w:val="yellow"/>
        </w:rPr>
        <w:fldChar w:fldCharType="end"/>
      </w:r>
      <w:r w:rsidRPr="00B57DB9">
        <w:rPr>
          <w:highlight w:val="yellow"/>
        </w:rPr>
        <w:t xml:space="preserve">). Wskazano na niewielką liczbę opisanych w literaturze przedmiotu implementacji takich metod jak TQM, Lean, SixSigma, czy Lean SixSigma do zarządzania jakością uczelni. Przedstawiono również koncepcje bazujące na samoocenie oraz opracowane z myślą o organizacjach non-profit (CAF, EFQM), a także koncepcje </w:t>
      </w:r>
      <w:r w:rsidRPr="00B57DB9">
        <w:rPr>
          <w:highlight w:val="yellow"/>
        </w:rPr>
        <w:lastRenderedPageBreak/>
        <w:t>dedykowane organizacjom edukacyjnym (ISO 21001:2018), w tym szczególnie uniwersytetom (QualHE). Następnie omówiono specyficzne uwarunkowania wobec zarządzania jakością uczelni w Polsce</w:t>
      </w:r>
      <w:r w:rsidR="00FC55E5" w:rsidRPr="00B57DB9">
        <w:rPr>
          <w:highlight w:val="yellow"/>
        </w:rPr>
        <w:t xml:space="preserve"> (podrozdz. </w:t>
      </w:r>
      <w:r w:rsidR="00FC55E5" w:rsidRPr="00B57DB9">
        <w:rPr>
          <w:highlight w:val="yellow"/>
        </w:rPr>
        <w:fldChar w:fldCharType="begin"/>
      </w:r>
      <w:r w:rsidR="00FC55E5" w:rsidRPr="00B57DB9">
        <w:rPr>
          <w:highlight w:val="yellow"/>
        </w:rPr>
        <w:instrText xml:space="preserve"> REF _Ref147563104 \r \h  \* MERGEFORMAT </w:instrText>
      </w:r>
      <w:r w:rsidR="00FC55E5" w:rsidRPr="00B57DB9">
        <w:rPr>
          <w:highlight w:val="yellow"/>
        </w:rPr>
      </w:r>
      <w:r w:rsidR="00FC55E5" w:rsidRPr="00B57DB9">
        <w:rPr>
          <w:highlight w:val="yellow"/>
        </w:rPr>
        <w:fldChar w:fldCharType="separate"/>
      </w:r>
      <w:r w:rsidR="00853138" w:rsidRPr="00B57DB9">
        <w:rPr>
          <w:highlight w:val="yellow"/>
        </w:rPr>
        <w:t>1.4.2</w:t>
      </w:r>
      <w:r w:rsidR="00FC55E5" w:rsidRPr="00B57DB9">
        <w:rPr>
          <w:highlight w:val="yellow"/>
        </w:rPr>
        <w:fldChar w:fldCharType="end"/>
      </w:r>
      <w:r w:rsidR="00FC55E5" w:rsidRPr="00B57DB9">
        <w:rPr>
          <w:highlight w:val="yellow"/>
        </w:rPr>
        <w:t>)</w:t>
      </w:r>
      <w:r w:rsidRPr="00B57DB9">
        <w:rPr>
          <w:highlight w:val="yellow"/>
        </w:rPr>
        <w:t>. Przeanalizowano poziom dojrzałości metod odnoszących się do doskonalenia jakości implementowanych jako obligatoryjne na polskich uczelniach, co wprost wynika z regulacji prawnych i</w:t>
      </w:r>
      <w:r w:rsidR="00D9066D" w:rsidRPr="00B57DB9">
        <w:rPr>
          <w:highlight w:val="yellow"/>
        </w:rPr>
        <w:t> </w:t>
      </w:r>
      <w:r w:rsidRPr="00B57DB9">
        <w:rPr>
          <w:highlight w:val="yellow"/>
        </w:rPr>
        <w:t xml:space="preserve">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rsidR="00CB4AB6" w:rsidRPr="00B57DB9">
        <w:rPr>
          <w:highlight w:val="yellow"/>
        </w:rPr>
        <w:t>z </w:t>
      </w:r>
      <w:r w:rsidRPr="00B57DB9">
        <w:rPr>
          <w:highlight w:val="yellow"/>
        </w:rPr>
        <w:t>kluczowych elementów skutecznego zarządzania jakością, które ściśle wiąże się z rolą przywódców organizacji. W</w:t>
      </w:r>
      <w:r w:rsidR="00D9066D" w:rsidRPr="00B57DB9">
        <w:rPr>
          <w:highlight w:val="yellow"/>
        </w:rPr>
        <w:t> </w:t>
      </w:r>
      <w:r w:rsidRPr="00B57DB9">
        <w:rPr>
          <w:highlight w:val="yellow"/>
        </w:rPr>
        <w:t>związku z tym w ramach kolejnego podrozdziału (</w:t>
      </w:r>
      <w:r w:rsidRPr="00B57DB9">
        <w:rPr>
          <w:highlight w:val="yellow"/>
        </w:rPr>
        <w:fldChar w:fldCharType="begin"/>
      </w:r>
      <w:r w:rsidRPr="00B57DB9">
        <w:rPr>
          <w:highlight w:val="yellow"/>
        </w:rPr>
        <w:instrText xml:space="preserve"> REF _Ref164499695 \r \h  \* MERGEFORMAT </w:instrText>
      </w:r>
      <w:r w:rsidRPr="00B57DB9">
        <w:rPr>
          <w:highlight w:val="yellow"/>
        </w:rPr>
      </w:r>
      <w:r w:rsidRPr="00B57DB9">
        <w:rPr>
          <w:highlight w:val="yellow"/>
        </w:rPr>
        <w:fldChar w:fldCharType="separate"/>
      </w:r>
      <w:r w:rsidR="00853138" w:rsidRPr="00B57DB9">
        <w:rPr>
          <w:highlight w:val="yellow"/>
        </w:rPr>
        <w:t>1.4.3</w:t>
      </w:r>
      <w:r w:rsidRPr="00B57DB9">
        <w:rPr>
          <w:highlight w:val="yellow"/>
        </w:rPr>
        <w:fldChar w:fldCharType="end"/>
      </w:r>
      <w:r w:rsidRPr="00B57DB9">
        <w:rPr>
          <w:highlight w:val="yellow"/>
        </w:rPr>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B57DB9">
        <w:rPr>
          <w:highlight w:val="yellow"/>
        </w:rPr>
        <w:fldChar w:fldCharType="begin"/>
      </w:r>
      <w:r w:rsidRPr="00B57DB9">
        <w:rPr>
          <w:highlight w:val="yellow"/>
        </w:rPr>
        <w:instrText xml:space="preserve"> REF _Ref141469082 \r \h  \* MERGEFORMAT </w:instrText>
      </w:r>
      <w:r w:rsidRPr="00B57DB9">
        <w:rPr>
          <w:highlight w:val="yellow"/>
        </w:rPr>
      </w:r>
      <w:r w:rsidRPr="00B57DB9">
        <w:rPr>
          <w:highlight w:val="yellow"/>
        </w:rPr>
        <w:fldChar w:fldCharType="separate"/>
      </w:r>
      <w:r w:rsidR="00853138" w:rsidRPr="00B57DB9">
        <w:rPr>
          <w:highlight w:val="yellow"/>
        </w:rPr>
        <w:t>1.4</w:t>
      </w:r>
      <w:r w:rsidRPr="00B57DB9">
        <w:rPr>
          <w:highlight w:val="yellow"/>
        </w:rPr>
        <w:fldChar w:fldCharType="end"/>
      </w:r>
      <w:r w:rsidRPr="00B57DB9">
        <w:rPr>
          <w:highlight w:val="yellow"/>
        </w:rPr>
        <w:t>, który jest związany jedną z dwóch podstaw teoretycznych niniejszej pracy wymienionych we wstępie – teorią zarządzania jakością.</w:t>
      </w:r>
    </w:p>
    <w:p w14:paraId="446036AD" w14:textId="78D1D79C" w:rsidR="00E37B75" w:rsidRDefault="009B4AA9" w:rsidP="009B4AA9">
      <w:r w:rsidRPr="00B57DB9">
        <w:rPr>
          <w:highlight w:val="yellow"/>
        </w:rPr>
        <w:t>Ostatni</w:t>
      </w:r>
      <w:r w:rsidR="00E37B75" w:rsidRPr="00B57DB9">
        <w:rPr>
          <w:highlight w:val="yellow"/>
        </w:rPr>
        <w:t xml:space="preserve"> podrozdział (</w:t>
      </w:r>
      <w:r w:rsidR="00E37B75" w:rsidRPr="00B57DB9">
        <w:rPr>
          <w:highlight w:val="yellow"/>
        </w:rPr>
        <w:fldChar w:fldCharType="begin"/>
      </w:r>
      <w:r w:rsidR="00E37B75" w:rsidRPr="00B57DB9">
        <w:rPr>
          <w:highlight w:val="yellow"/>
        </w:rPr>
        <w:instrText xml:space="preserve"> REF _Ref140912412 \r \h  \* MERGEFORMAT </w:instrText>
      </w:r>
      <w:r w:rsidR="00E37B75" w:rsidRPr="00B57DB9">
        <w:rPr>
          <w:highlight w:val="yellow"/>
        </w:rPr>
      </w:r>
      <w:r w:rsidR="00E37B75" w:rsidRPr="00B57DB9">
        <w:rPr>
          <w:highlight w:val="yellow"/>
        </w:rPr>
        <w:fldChar w:fldCharType="separate"/>
      </w:r>
      <w:r w:rsidR="00853138" w:rsidRPr="00B57DB9">
        <w:rPr>
          <w:highlight w:val="yellow"/>
        </w:rPr>
        <w:t>1.5</w:t>
      </w:r>
      <w:r w:rsidR="00E37B75" w:rsidRPr="00B57DB9">
        <w:rPr>
          <w:highlight w:val="yellow"/>
        </w:rPr>
        <w:fldChar w:fldCharType="end"/>
      </w:r>
      <w:r w:rsidR="00E37B75" w:rsidRPr="00B57DB9">
        <w:rPr>
          <w:highlight w:val="yellow"/>
        </w:rPr>
        <w:t xml:space="preserve">) </w:t>
      </w:r>
      <w:r w:rsidRPr="00B57DB9">
        <w:rPr>
          <w:highlight w:val="yellow"/>
        </w:rPr>
        <w:t xml:space="preserve">części teoretycznej niniejszej pracy </w:t>
      </w:r>
      <w:r w:rsidR="00E37B75" w:rsidRPr="00B57DB9">
        <w:rPr>
          <w:highlight w:val="yellow"/>
        </w:rPr>
        <w:t>dotyczy natomiast zagadnień związanych z teorią interesariuszy. W ramach tej części najpierw omówiono podstawy teoretyczne oraz tło historyczne powstawania koncepcji interesariuszy</w:t>
      </w:r>
      <w:r w:rsidR="00CB4AB6" w:rsidRPr="00B57DB9">
        <w:rPr>
          <w:highlight w:val="yellow"/>
        </w:rPr>
        <w:t>,</w:t>
      </w:r>
      <w:r w:rsidR="00E37B75" w:rsidRPr="00B57DB9">
        <w:rPr>
          <w:highlight w:val="yellow"/>
        </w:rPr>
        <w:t xml:space="preserve"> wskazując na różnorodność definicji oraz różne rodzaje teorii interesariuszy (por. </w:t>
      </w:r>
      <w:r w:rsidR="00E37B75" w:rsidRPr="00B57DB9">
        <w:rPr>
          <w:highlight w:val="yellow"/>
        </w:rPr>
        <w:fldChar w:fldCharType="begin"/>
      </w:r>
      <w:r w:rsidR="00E37B75" w:rsidRPr="00B57DB9">
        <w:rPr>
          <w:highlight w:val="yellow"/>
        </w:rPr>
        <w:instrText xml:space="preserve"> REF _Ref152270743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47</w:t>
      </w:r>
      <w:r w:rsidR="00E37B75" w:rsidRPr="00B57DB9">
        <w:rPr>
          <w:highlight w:val="yellow"/>
        </w:rPr>
        <w:fldChar w:fldCharType="end"/>
      </w:r>
      <w:r w:rsidR="00E37B75" w:rsidRPr="00B57DB9">
        <w:rPr>
          <w:highlight w:val="yellow"/>
        </w:rPr>
        <w:t xml:space="preserve"> i </w:t>
      </w:r>
      <w:r w:rsidR="00E37B75" w:rsidRPr="00B57DB9">
        <w:rPr>
          <w:highlight w:val="yellow"/>
        </w:rPr>
        <w:fldChar w:fldCharType="begin"/>
      </w:r>
      <w:r w:rsidR="00E37B75" w:rsidRPr="00B57DB9">
        <w:rPr>
          <w:highlight w:val="yellow"/>
        </w:rPr>
        <w:instrText xml:space="preserve"> REF _Ref152281484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48</w:t>
      </w:r>
      <w:r w:rsidR="00E37B75" w:rsidRPr="00B57DB9">
        <w:rPr>
          <w:highlight w:val="yellow"/>
        </w:rPr>
        <w:fldChar w:fldCharType="end"/>
      </w:r>
      <w:r w:rsidR="00E37B75" w:rsidRPr="00B57DB9">
        <w:rPr>
          <w:highlight w:val="yellow"/>
        </w:rPr>
        <w:t>). Rozważania te pozwoliły na zaproponowanie autorskiej definicji interesariuszy, mieszczącej się w zakresie teorii menedżerskich w</w:t>
      </w:r>
      <w:r w:rsidR="001945F3" w:rsidRPr="00B57DB9">
        <w:rPr>
          <w:highlight w:val="yellow"/>
        </w:rPr>
        <w:t> </w:t>
      </w:r>
      <w:r w:rsidR="00E37B75" w:rsidRPr="00B57DB9">
        <w:rPr>
          <w:highlight w:val="yellow"/>
        </w:rPr>
        <w:t>odniesieniu do uczelni (</w:t>
      </w:r>
      <w:r w:rsidR="00E37B75" w:rsidRPr="00B57DB9">
        <w:rPr>
          <w:i/>
          <w:iCs/>
          <w:highlight w:val="yellow"/>
        </w:rPr>
        <w:t>osoby lub grupy zainteresowane wysokim poziomem jakości efektów działań uczelni, istotne z</w:t>
      </w:r>
      <w:r w:rsidR="00D9066D" w:rsidRPr="00B57DB9">
        <w:rPr>
          <w:i/>
          <w:iCs/>
          <w:highlight w:val="yellow"/>
        </w:rPr>
        <w:t> </w:t>
      </w:r>
      <w:r w:rsidR="00E37B75" w:rsidRPr="00B57DB9">
        <w:rPr>
          <w:i/>
          <w:iCs/>
          <w:highlight w:val="yellow"/>
        </w:rPr>
        <w:t>punktu widzenia zarządzania organizacją</w:t>
      </w:r>
      <w:r w:rsidR="00E37B75" w:rsidRPr="00B57DB9">
        <w:rPr>
          <w:highlight w:val="yellow"/>
        </w:rPr>
        <w:t xml:space="preserve">). Następnie na podstawie </w:t>
      </w:r>
      <w:r w:rsidR="000601A0" w:rsidRPr="00B57DB9">
        <w:rPr>
          <w:highlight w:val="yellow"/>
        </w:rPr>
        <w:t>studium</w:t>
      </w:r>
      <w:r w:rsidR="00E37B75" w:rsidRPr="00B57DB9">
        <w:rPr>
          <w:highlight w:val="yellow"/>
        </w:rPr>
        <w:t xml:space="preserve"> literatury zaprezentowano listę potencjalnych interesariuszy uczelni wraz przykładami kategoryzacji do różnych grup (</w:t>
      </w:r>
      <w:r w:rsidR="00E37B75" w:rsidRPr="00B57DB9">
        <w:rPr>
          <w:highlight w:val="yellow"/>
        </w:rPr>
        <w:fldChar w:fldCharType="begin"/>
      </w:r>
      <w:r w:rsidR="00E37B75" w:rsidRPr="00B57DB9">
        <w:rPr>
          <w:highlight w:val="yellow"/>
        </w:rPr>
        <w:instrText xml:space="preserve"> REF _Ref153916533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50</w:t>
      </w:r>
      <w:r w:rsidR="00E37B75" w:rsidRPr="00B57DB9">
        <w:rPr>
          <w:highlight w:val="yellow"/>
        </w:rPr>
        <w:fldChar w:fldCharType="end"/>
      </w:r>
      <w:r w:rsidR="00E37B75" w:rsidRPr="00B57DB9">
        <w:rPr>
          <w:highlight w:val="yellow"/>
        </w:rPr>
        <w:t>). Omówiono również wyniki autorskiego badania na podstawie abstraktów artykułów odnoszących się do interesariuszy uczelni</w:t>
      </w:r>
      <w:r w:rsidR="00CB4AB6" w:rsidRPr="00B57DB9">
        <w:rPr>
          <w:highlight w:val="yellow"/>
        </w:rPr>
        <w:t>,</w:t>
      </w:r>
      <w:r w:rsidR="00E37B75" w:rsidRPr="00B57DB9">
        <w:rPr>
          <w:highlight w:val="yellow"/>
        </w:rPr>
        <w:t xml:space="preserve"> pozwalającego na wskazanie najpowszechniej wymienianych w literaturze istotnych dla uczelni grup interesariuszy (</w:t>
      </w:r>
      <w:r w:rsidR="00E37B75" w:rsidRPr="00B57DB9">
        <w:rPr>
          <w:highlight w:val="yellow"/>
        </w:rPr>
        <w:fldChar w:fldCharType="begin"/>
      </w:r>
      <w:r w:rsidR="00E37B75" w:rsidRPr="00B57DB9">
        <w:rPr>
          <w:highlight w:val="yellow"/>
        </w:rPr>
        <w:instrText xml:space="preserve"> REF _Ref155124038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51</w:t>
      </w:r>
      <w:r w:rsidR="00E37B75" w:rsidRPr="00B57DB9">
        <w:rPr>
          <w:highlight w:val="yellow"/>
        </w:rPr>
        <w:fldChar w:fldCharType="end"/>
      </w:r>
      <w:r w:rsidR="00E37B75" w:rsidRPr="00B57DB9">
        <w:rPr>
          <w:highlight w:val="yellow"/>
        </w:rPr>
        <w:t>) oraz zaprezentowano propozycję kategoryzacji tych grup do rodzajów wg typologii Mitchella (</w:t>
      </w:r>
      <w:r w:rsidR="00E37B75" w:rsidRPr="00B57DB9">
        <w:rPr>
          <w:highlight w:val="yellow"/>
        </w:rPr>
        <w:fldChar w:fldCharType="begin"/>
      </w:r>
      <w:r w:rsidR="00E37B75" w:rsidRPr="00B57DB9">
        <w:rPr>
          <w:highlight w:val="yellow"/>
        </w:rPr>
        <w:instrText xml:space="preserve"> REF _Ref134897865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52</w:t>
      </w:r>
      <w:r w:rsidR="00E37B75" w:rsidRPr="00B57DB9">
        <w:rPr>
          <w:highlight w:val="yellow"/>
        </w:rPr>
        <w:fldChar w:fldCharType="end"/>
      </w:r>
      <w:r w:rsidR="00E37B75" w:rsidRPr="00B57DB9">
        <w:rPr>
          <w:highlight w:val="yellow"/>
        </w:rPr>
        <w:t>). Następnie omówiono zagadnienia związane z kształtowaniem relacji z interesariuszami (</w:t>
      </w:r>
      <w:r w:rsidR="00804FB3" w:rsidRPr="00B57DB9">
        <w:rPr>
          <w:highlight w:val="yellow"/>
        </w:rPr>
        <w:t>pod</w:t>
      </w:r>
      <w:r w:rsidR="00E37B75" w:rsidRPr="00B57DB9">
        <w:rPr>
          <w:highlight w:val="yellow"/>
        </w:rPr>
        <w:t xml:space="preserve">rozdz. </w:t>
      </w:r>
      <w:r w:rsidR="00E37B75" w:rsidRPr="00B57DB9">
        <w:rPr>
          <w:highlight w:val="yellow"/>
        </w:rPr>
        <w:fldChar w:fldCharType="begin"/>
      </w:r>
      <w:r w:rsidR="00E37B75" w:rsidRPr="00B57DB9">
        <w:rPr>
          <w:highlight w:val="yellow"/>
        </w:rPr>
        <w:instrText xml:space="preserve"> REF _Ref162381255 \r \h  \* MERGEFORMAT </w:instrText>
      </w:r>
      <w:r w:rsidR="00E37B75" w:rsidRPr="00B57DB9">
        <w:rPr>
          <w:highlight w:val="yellow"/>
        </w:rPr>
      </w:r>
      <w:r w:rsidR="00E37B75" w:rsidRPr="00B57DB9">
        <w:rPr>
          <w:highlight w:val="yellow"/>
        </w:rPr>
        <w:fldChar w:fldCharType="separate"/>
      </w:r>
      <w:r w:rsidR="00853138" w:rsidRPr="00B57DB9">
        <w:rPr>
          <w:highlight w:val="yellow"/>
        </w:rPr>
        <w:t>1.5.2</w:t>
      </w:r>
      <w:r w:rsidR="00E37B75" w:rsidRPr="00B57DB9">
        <w:rPr>
          <w:highlight w:val="yellow"/>
        </w:rPr>
        <w:fldChar w:fldCharType="end"/>
      </w:r>
      <w:r w:rsidR="00E37B75" w:rsidRPr="00B57DB9">
        <w:rPr>
          <w:highlight w:val="yellow"/>
        </w:rPr>
        <w:t xml:space="preserve">). Proces ten (por. </w:t>
      </w:r>
      <w:r w:rsidR="00E37B75" w:rsidRPr="00B57DB9">
        <w:rPr>
          <w:highlight w:val="yellow"/>
        </w:rPr>
        <w:fldChar w:fldCharType="begin"/>
      </w:r>
      <w:r w:rsidR="00E37B75" w:rsidRPr="00B57DB9">
        <w:rPr>
          <w:highlight w:val="yellow"/>
        </w:rPr>
        <w:instrText xml:space="preserve"> REF _Ref155635133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Rysunek </w:t>
      </w:r>
      <w:r w:rsidR="00853138" w:rsidRPr="00B57DB9">
        <w:rPr>
          <w:noProof/>
          <w:highlight w:val="yellow"/>
        </w:rPr>
        <w:t>23</w:t>
      </w:r>
      <w:r w:rsidR="00E37B75" w:rsidRPr="00B57DB9">
        <w:rPr>
          <w:highlight w:val="yellow"/>
        </w:rPr>
        <w:fldChar w:fldCharType="end"/>
      </w:r>
      <w:r w:rsidR="00E37B75" w:rsidRPr="00B57DB9">
        <w:rPr>
          <w:highlight w:val="yellow"/>
        </w:rPr>
        <w:t>) ma swoje fundamenty w strategii organizacji</w:t>
      </w:r>
      <w:r w:rsidR="00CB4AB6" w:rsidRPr="00B57DB9">
        <w:rPr>
          <w:highlight w:val="yellow"/>
        </w:rPr>
        <w:t>,</w:t>
      </w:r>
      <w:r w:rsidR="00E37B75" w:rsidRPr="00B57DB9">
        <w:rPr>
          <w:highlight w:val="yellow"/>
        </w:rPr>
        <w:t xml:space="preserve"> natomiast rozpoczyna się analizą interesariuszy. W związku z tym zasadniczą część tego podrozdziału stanowi omówienie wybranych </w:t>
      </w:r>
      <w:r w:rsidR="00CB4AB6" w:rsidRPr="00B57DB9">
        <w:rPr>
          <w:highlight w:val="yellow"/>
        </w:rPr>
        <w:t xml:space="preserve">w odniesieniu do uczelni </w:t>
      </w:r>
      <w:r w:rsidR="00E37B75" w:rsidRPr="00B57DB9">
        <w:rPr>
          <w:highlight w:val="yellow"/>
        </w:rPr>
        <w:t>metod analizy interesariuszy (</w:t>
      </w:r>
      <w:r w:rsidR="00E37B75" w:rsidRPr="00B57DB9">
        <w:rPr>
          <w:highlight w:val="yellow"/>
        </w:rPr>
        <w:fldChar w:fldCharType="begin"/>
      </w:r>
      <w:r w:rsidR="00E37B75" w:rsidRPr="00B57DB9">
        <w:rPr>
          <w:highlight w:val="yellow"/>
        </w:rPr>
        <w:instrText xml:space="preserve"> REF _Ref156044513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53</w:t>
      </w:r>
      <w:r w:rsidR="00E37B75" w:rsidRPr="00B57DB9">
        <w:rPr>
          <w:highlight w:val="yellow"/>
        </w:rPr>
        <w:fldChar w:fldCharType="end"/>
      </w:r>
      <w:r w:rsidR="00E37B75" w:rsidRPr="00B57DB9">
        <w:rPr>
          <w:highlight w:val="yellow"/>
        </w:rPr>
        <w:t>) i rekomendacji dotyczących kształtowania relacji z nimi oraz metod i</w:t>
      </w:r>
      <w:r w:rsidR="00D9066D" w:rsidRPr="00B57DB9">
        <w:rPr>
          <w:highlight w:val="yellow"/>
        </w:rPr>
        <w:t> </w:t>
      </w:r>
      <w:r w:rsidR="00E37B75" w:rsidRPr="00B57DB9">
        <w:rPr>
          <w:highlight w:val="yellow"/>
        </w:rPr>
        <w:t>kanałów komunikacji z interesariuszami (</w:t>
      </w:r>
      <w:r w:rsidR="00E37B75" w:rsidRPr="00B57DB9">
        <w:rPr>
          <w:highlight w:val="yellow"/>
        </w:rPr>
        <w:fldChar w:fldCharType="begin"/>
      </w:r>
      <w:r w:rsidR="00E37B75" w:rsidRPr="00B57DB9">
        <w:rPr>
          <w:highlight w:val="yellow"/>
        </w:rPr>
        <w:instrText xml:space="preserve"> REF _Ref157001680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54</w:t>
      </w:r>
      <w:r w:rsidR="00E37B75" w:rsidRPr="00B57DB9">
        <w:rPr>
          <w:highlight w:val="yellow"/>
        </w:rPr>
        <w:fldChar w:fldCharType="end"/>
      </w:r>
      <w:r w:rsidR="00E37B75" w:rsidRPr="00B57DB9">
        <w:rPr>
          <w:highlight w:val="yellow"/>
        </w:rPr>
        <w:t>). W następnym podrozdziale (</w:t>
      </w:r>
      <w:r w:rsidR="00E37B75" w:rsidRPr="00B57DB9">
        <w:rPr>
          <w:highlight w:val="yellow"/>
        </w:rPr>
        <w:fldChar w:fldCharType="begin"/>
      </w:r>
      <w:r w:rsidR="00E37B75" w:rsidRPr="00B57DB9">
        <w:rPr>
          <w:highlight w:val="yellow"/>
        </w:rPr>
        <w:instrText xml:space="preserve"> REF _Ref162612597 \r \h  \* MERGEFORMAT </w:instrText>
      </w:r>
      <w:r w:rsidR="00E37B75" w:rsidRPr="00B57DB9">
        <w:rPr>
          <w:highlight w:val="yellow"/>
        </w:rPr>
      </w:r>
      <w:r w:rsidR="00E37B75" w:rsidRPr="00B57DB9">
        <w:rPr>
          <w:highlight w:val="yellow"/>
        </w:rPr>
        <w:fldChar w:fldCharType="separate"/>
      </w:r>
      <w:r w:rsidR="00853138" w:rsidRPr="00B57DB9">
        <w:rPr>
          <w:highlight w:val="yellow"/>
        </w:rPr>
        <w:t>1.5.3</w:t>
      </w:r>
      <w:r w:rsidR="00E37B75" w:rsidRPr="00B57DB9">
        <w:rPr>
          <w:highlight w:val="yellow"/>
        </w:rPr>
        <w:fldChar w:fldCharType="end"/>
      </w:r>
      <w:r w:rsidR="00E37B75" w:rsidRPr="00B57DB9">
        <w:rPr>
          <w:highlight w:val="yellow"/>
        </w:rPr>
        <w:t>) podsumowano dotychczasowe rozważania teoretyczne</w:t>
      </w:r>
      <w:r w:rsidR="00CB4AB6" w:rsidRPr="00B57DB9">
        <w:rPr>
          <w:highlight w:val="yellow"/>
        </w:rPr>
        <w:t>,</w:t>
      </w:r>
      <w:r w:rsidR="00E37B75" w:rsidRPr="00B57DB9">
        <w:rPr>
          <w:highlight w:val="yellow"/>
        </w:rPr>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rsidR="00CB4AB6" w:rsidRPr="00B57DB9">
        <w:rPr>
          <w:highlight w:val="yellow"/>
        </w:rPr>
        <w:t xml:space="preserve">według </w:t>
      </w:r>
      <w:r w:rsidR="00E37B75" w:rsidRPr="00B57DB9">
        <w:rPr>
          <w:highlight w:val="yellow"/>
        </w:rPr>
        <w:t>ISO 21001:2018 (</w:t>
      </w:r>
      <w:r w:rsidR="00E37B75" w:rsidRPr="00B57DB9">
        <w:rPr>
          <w:highlight w:val="yellow"/>
        </w:rPr>
        <w:fldChar w:fldCharType="begin"/>
      </w:r>
      <w:r w:rsidR="00E37B75" w:rsidRPr="00B57DB9">
        <w:rPr>
          <w:highlight w:val="yellow"/>
        </w:rPr>
        <w:instrText xml:space="preserve"> REF _Ref134898257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57</w:t>
      </w:r>
      <w:r w:rsidR="00E37B75" w:rsidRPr="00B57DB9">
        <w:rPr>
          <w:highlight w:val="yellow"/>
        </w:rPr>
        <w:fldChar w:fldCharType="end"/>
      </w:r>
      <w:r w:rsidR="00E37B75" w:rsidRPr="00B57DB9">
        <w:rPr>
          <w:highlight w:val="yellow"/>
        </w:rPr>
        <w:t>). Ponadto zaprezentowano autorską propozycję modelu relacji wybranych czynników jakości usług uczelni technicznej związanych z satysfakcją interesariuszy (</w:t>
      </w:r>
      <w:r w:rsidR="00E37B75" w:rsidRPr="00B57DB9">
        <w:rPr>
          <w:highlight w:val="yellow"/>
        </w:rPr>
        <w:fldChar w:fldCharType="begin"/>
      </w:r>
      <w:r w:rsidR="00E37B75" w:rsidRPr="00B57DB9">
        <w:rPr>
          <w:highlight w:val="yellow"/>
        </w:rPr>
        <w:instrText xml:space="preserve"> REF _Ref157710966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Rysunek </w:t>
      </w:r>
      <w:r w:rsidR="00853138" w:rsidRPr="00B57DB9">
        <w:rPr>
          <w:noProof/>
          <w:highlight w:val="yellow"/>
        </w:rPr>
        <w:t>29</w:t>
      </w:r>
      <w:r w:rsidR="00E37B75" w:rsidRPr="00B57DB9">
        <w:rPr>
          <w:highlight w:val="yellow"/>
        </w:rPr>
        <w:fldChar w:fldCharType="end"/>
      </w:r>
      <w:r w:rsidR="00E37B75" w:rsidRPr="00B57DB9">
        <w:rPr>
          <w:highlight w:val="yellow"/>
        </w:rPr>
        <w:t>)</w:t>
      </w:r>
      <w:r w:rsidR="00CB4AB6" w:rsidRPr="00B57DB9">
        <w:rPr>
          <w:highlight w:val="yellow"/>
        </w:rPr>
        <w:t>,</w:t>
      </w:r>
      <w:r w:rsidR="00E37B75" w:rsidRPr="00B57DB9">
        <w:rPr>
          <w:highlight w:val="yellow"/>
        </w:rPr>
        <w:t xml:space="preserve"> </w:t>
      </w:r>
      <w:r w:rsidR="00E37B75" w:rsidRPr="00B57DB9">
        <w:rPr>
          <w:highlight w:val="yellow"/>
        </w:rPr>
        <w:lastRenderedPageBreak/>
        <w:t xml:space="preserve">stanowiąca jednocześnie syntezę wniosków </w:t>
      </w:r>
      <w:r w:rsidR="00CB4AB6" w:rsidRPr="00B57DB9">
        <w:rPr>
          <w:highlight w:val="yellow"/>
        </w:rPr>
        <w:t>dotyczących</w:t>
      </w:r>
      <w:r w:rsidR="00E37B75" w:rsidRPr="00B57DB9">
        <w:rPr>
          <w:highlight w:val="yellow"/>
        </w:rPr>
        <w:t xml:space="preserve"> pomiaru jakości i roli interesariuszy, ale również podstawę do stworzenia koncepcji badań omówionych w kolejnych częściach niniejszej pracy.</w:t>
      </w:r>
    </w:p>
    <w:p w14:paraId="309905FC" w14:textId="77777777" w:rsidR="00B57DB9" w:rsidRDefault="00B57DB9" w:rsidP="009B4AA9"/>
    <w:p w14:paraId="5A348033" w14:textId="77777777" w:rsidR="00B57DB9" w:rsidRPr="003B4758" w:rsidRDefault="00B57DB9" w:rsidP="00B57DB9">
      <w:pPr>
        <w:rPr>
          <w:lang w:val="en-GB"/>
        </w:rPr>
      </w:pPr>
      <w:r w:rsidRPr="003B4758">
        <w:rPr>
          <w:lang w:val="en-GB"/>
        </w:rPr>
        <w:t>Chapter 1 of this thesis discusses key aspects related to the specifics of quality management in higher education institutions in Poland. It begins by addressing the challenges in university management (Subchapter 1.1). First, the historical background of the development and transformations of universities is considered (Subchapter 1.1.1). These transformations can be broadly characterized as cyclical shifts between elitism and massification, independence and subordination to authority, and a focus on education versus research, as illustrated in the author's own work (Figure 2). Significant changes influencing the organizational structure of modern universities are also discussed (Subchapter 1.1.2), with an overview of different university models (liberal, entrepreneurial, socially responsible), as these are observable in public universities in Poland (cf. Table 4). Furthermore, regulatory changes beginning in 2016 with the competition for the framework of the so-called "Law 2.0", eventually adopted about two years later as the "Constitution for Science", are presented. The main assumptions of this reform are outlined in the context of the evolving global higher education market and the relatively low international standing of Polish universities. The effects of the reform, which have been widely criticized, are also highlighted.</w:t>
      </w:r>
    </w:p>
    <w:p w14:paraId="2B2705C9" w14:textId="77777777" w:rsidR="00B57DB9" w:rsidRPr="003B4758" w:rsidRDefault="00B57DB9" w:rsidP="00B57DB9">
      <w:pPr>
        <w:rPr>
          <w:lang w:val="en-GB"/>
        </w:rPr>
      </w:pPr>
      <w:r w:rsidRPr="003B4758">
        <w:rPr>
          <w:lang w:val="en-GB"/>
        </w:rPr>
        <w:t>Next, the realities specific to Poland that translate into new requirements for the entire academic environment—particularly for university administrators—are discussed (Subchapter 1.1.3). Key demographic trends affecting higher education and changes in funding for science and education are presented, enriched with comparative context from other countries. Due to the dominance of public universities in Poland’s higher education market and significant shifts in state investment approaches, statistical data reflecting changes in long-term trends related to the balance between public and non-public institutions, as well as university financial indicators, are also presented (cf. Figures 6 and 8).</w:t>
      </w:r>
    </w:p>
    <w:p w14:paraId="1315C105" w14:textId="77777777" w:rsidR="00B57DB9" w:rsidRPr="003B4758" w:rsidRDefault="00B57DB9" w:rsidP="00B57DB9">
      <w:pPr>
        <w:rPr>
          <w:lang w:val="en-GB"/>
        </w:rPr>
      </w:pPr>
      <w:r w:rsidRPr="003B4758">
        <w:rPr>
          <w:lang w:val="en-GB"/>
        </w:rPr>
        <w:t>In the next subchapter (1.2), selected issues concerning the specifics of university management are presented. The features distinguishing universities from other types of organizations are analyzed. This helps identify areas that significantly limit the application of classical quality management methods and tools. The first such area examined is university organizational goals, which, especially in public universities, extend far beyond financial objectives. The historical evolution of university goals is presented, shaping the modern mission of universities as a triad of education, research, and public service (cf. Leja, 2011, p. 18). It is noted that a natural goal of universities is to prepare students for future independence in personal development (cf. Geitz &amp; de Geus, 2019, p. 2). University resources, which influence organizational goals, are also discussed. These goals must align with the organizational culture of the given university.</w:t>
      </w:r>
    </w:p>
    <w:p w14:paraId="449A9DDB" w14:textId="77777777" w:rsidR="00B57DB9" w:rsidRPr="003B4758" w:rsidRDefault="00B57DB9" w:rsidP="00B57DB9">
      <w:pPr>
        <w:rPr>
          <w:lang w:val="en-GB"/>
        </w:rPr>
      </w:pPr>
      <w:r w:rsidRPr="003B4758">
        <w:rPr>
          <w:lang w:val="en-GB"/>
        </w:rPr>
        <w:t xml:space="preserve">University organizational culture is explored in the following subchapter (1.2.2), beginning with theoretical aspects and manifestations of organizational culture, followed by a discussion on the distinctive features of university culture. Based on works by Austin and Clark, the relationships among the four fundamental cultural elements shaping academic culture are analyzed: academic profession, discipline, university, and the specific academic institution (cf. Table 8). This analysis identifies cultural areas that </w:t>
      </w:r>
      <w:r w:rsidRPr="003B4758">
        <w:rPr>
          <w:lang w:val="en-GB"/>
        </w:rPr>
        <w:lastRenderedPageBreak/>
        <w:t>may give rise to internal conflicts in academic organizations. Consequently, the conclusions drawn can help administrators shape a university culture that avoids threats and, where possible, supports goal achievement.</w:t>
      </w:r>
    </w:p>
    <w:p w14:paraId="7AA6A782" w14:textId="77777777" w:rsidR="00B57DB9" w:rsidRPr="003B4758" w:rsidRDefault="00B57DB9" w:rsidP="00B57DB9">
      <w:pPr>
        <w:rPr>
          <w:lang w:val="en-GB"/>
        </w:rPr>
      </w:pPr>
      <w:r w:rsidRPr="003B4758">
        <w:rPr>
          <w:lang w:val="en-GB"/>
        </w:rPr>
        <w:t>Prestige in the context of universities is discussed in Subchapter 1.2.3. Prestige is an important motivator for many within and outside the institution. Reputation and prestige often outweigh financial motivations for many academics and researchers. Many studies suggest that universities are more inclined to maximize prestige than profit (cf. Tayar &amp; Jack, 2013, p. 154). Moreover, prestige and reputation frequently play a critical role in prospective students’ university choices, influencing employment prospects. While current recruitment trends suggest decreasing importance of university origin, reputation remains a significant ranking factor. This is illustrated by excerpts from the methodology of selected university rankings, which consider various dimensions of reputation (Table 10). Not only can prestige-driven motivations conflict with other motivations, but cultural traits in academic organizations can also lead to conflicting interests.</w:t>
      </w:r>
    </w:p>
    <w:p w14:paraId="667514F8" w14:textId="77777777" w:rsidR="00B57DB9" w:rsidRPr="003B4758" w:rsidRDefault="00B57DB9" w:rsidP="00B57DB9">
      <w:pPr>
        <w:rPr>
          <w:lang w:val="en-GB"/>
        </w:rPr>
      </w:pPr>
      <w:r w:rsidRPr="003B4758">
        <w:rPr>
          <w:lang w:val="en-GB"/>
        </w:rPr>
        <w:t>Subchapter 1.2.4 discusses the broader spectrum of conflicting interests in university management, presenting significant challenges for leadership. This stems primarily from the complex relational environment within universities (cf. Figure 13). The analysis covers not only potential sources of conflict and causes (e.g., resistance to change) but also methods for achieving win-win outcomes.</w:t>
      </w:r>
    </w:p>
    <w:p w14:paraId="34B259EB" w14:textId="77777777" w:rsidR="00B57DB9" w:rsidRPr="003B4758" w:rsidRDefault="00B57DB9" w:rsidP="00B57DB9">
      <w:pPr>
        <w:rPr>
          <w:lang w:val="en-GB"/>
        </w:rPr>
      </w:pPr>
      <w:r w:rsidRPr="003B4758">
        <w:rPr>
          <w:lang w:val="en-GB"/>
        </w:rPr>
        <w:t>Following this broad contextual discussion, Subchapter 1.3 addresses issues of quality measurement. In Part 1 (1.3.1), the concept of quality and key quality models are examined, highlighting the differences between the quality of material goods and the quality of services, including the unique nature of university services. These services, marked by intangibility and high user participation in outcomes, are well described by several theoretically grounded service quality models. Various service quality measurement methods (1.3.2) are presented that could be applied to or inform quality assessment in universities. Existing evaluation methods and original proposals like the IWRA and SSI indicators are discussed, representing enhancements of established approaches justified by both theory and practice. In the final part (1.3.3), university rankings are analyzed as a commonly accepted method for assessing institutional quality. In addition to comparing leading global rankings relevant to Polish institutions, the author presents a hybrid ranking model allowing for statistically validated university rankings based on several global rankings (cf. Tables 23–25 and Appendix 4). The methodology of the highly regarded Polish "Perspektywy" ranking, with its extensive structure, is also detailed.</w:t>
      </w:r>
    </w:p>
    <w:p w14:paraId="39304E75" w14:textId="77777777" w:rsidR="00B57DB9" w:rsidRPr="003B4758" w:rsidRDefault="00B57DB9" w:rsidP="00B57DB9">
      <w:pPr>
        <w:rPr>
          <w:lang w:val="en-GB"/>
        </w:rPr>
      </w:pPr>
      <w:r w:rsidRPr="003B4758">
        <w:rPr>
          <w:lang w:val="en-GB"/>
        </w:rPr>
        <w:t xml:space="preserve">In Subchapter 1.4, the theoretical foundation for quality management in universities is presented. The origins of quality management concepts are discussed within the broader development of management theory and methods, followed by modern quality management philosophies and their potential for adaptation to the university environment (1.4.1). The limited number of documented implementations of TQM, Lean, Six Sigma, or Lean Six Sigma in higher education is noted. Concepts such as self-assessment, models designed for non-profit organizations (CAF, EFQM), and standards for educational organizations (ISO 21001:2018), particularly universities (QualHE), are also reviewed. The specific conditions for quality management in Polish universities are then explored (1.4.2), including the maturity of mandatory quality improvement methods and the disconnect between legal regulations </w:t>
      </w:r>
      <w:r w:rsidRPr="003B4758">
        <w:rPr>
          <w:lang w:val="en-GB"/>
        </w:rPr>
        <w:lastRenderedPageBreak/>
        <w:t>and contemporary quality management theory. These analyses set the stage for identifying barriers to effective quality management implementation, based on Polish and international research. The concept of a quality culture—closely tied to leadership—is also discussed. As such, Subchapter 1.4.3 explores organizational leadership requirements. These analyses emphasize the importance of university leadership in quality improvement, offering literature-based recommendations for effective leadership and outlining criteria for readiness to implement mature quality management. These reflections summarize Subchapter 1.4 and relate to one of the two theoretical foundations of the thesis—quality management theory.</w:t>
      </w:r>
    </w:p>
    <w:p w14:paraId="0D3EC04A" w14:textId="77777777" w:rsidR="00B57DB9" w:rsidRPr="003B4758" w:rsidRDefault="00B57DB9" w:rsidP="00B57DB9">
      <w:pPr>
        <w:rPr>
          <w:lang w:val="en-GB"/>
        </w:rPr>
      </w:pPr>
      <w:r w:rsidRPr="003B4758">
        <w:rPr>
          <w:lang w:val="en-GB"/>
        </w:rPr>
        <w:t>The final subchapter (1.5) of the theoretical part addresses stakeholder theory. It begins with the historical and theoretical development of stakeholder concepts, showing the diversity of definitions and types of stakeholder theories (cf. Tables 47 and 48). This leads to an original definition of stakeholders in the university context: individuals or groups interested in high-quality outcomes of the university's activities, significant from a managerial perspective. Based on literature review, a list of potential university stakeholders is presented with group classification examples (Table 50). Results of an original study based on abstracts of articles about university stakeholders are discussed, identifying the most frequently mentioned stakeholder groups in literature (Table 51), along with a proposal for classifying them using Mitchell’s typology (Table 52).</w:t>
      </w:r>
    </w:p>
    <w:p w14:paraId="3B638BEF" w14:textId="77777777" w:rsidR="00B57DB9" w:rsidRPr="003B4758" w:rsidRDefault="00B57DB9" w:rsidP="00B57DB9">
      <w:pPr>
        <w:rPr>
          <w:lang w:val="en-GB"/>
        </w:rPr>
      </w:pPr>
      <w:r w:rsidRPr="003B4758">
        <w:rPr>
          <w:lang w:val="en-GB"/>
        </w:rPr>
        <w:t>Subchapter 1.5.2 covers stakeholder relationship development. This process (cf. Figure 23), rooted in organizational strategy, begins with stakeholder analysis. Accordingly, this subchapter focuses on stakeholder analysis methods suitable for universities (Table 53), recommendations for relationship building, and communication methods and channels (Table 54). In the final subchapter (1.5.3), the theoretical discussion is summarized by examining stakeholder roles in university quality management in light of previously discussed concepts and the specific nature of university services. A comparison is made between stakeholder roles in the Polish Accreditation Committee (PKA) requirements and those in the ISO 21001:2018 quality management system for educational organizations (Table 57). Finally, the author presents a model linking selected university service quality factors to stakeholder satisfaction (Figure 29), synthesizing findings on quality measurement and stakeholder roles, and forming the basis for the research concepts presented in the following parts of the thesis.</w:t>
      </w:r>
    </w:p>
    <w:p w14:paraId="56123192" w14:textId="7F6D4C26" w:rsidR="00B57DB9" w:rsidRPr="003B4758" w:rsidRDefault="00B57DB9" w:rsidP="00B57DB9">
      <w:pPr>
        <w:rPr>
          <w:lang w:val="en-GB"/>
        </w:rPr>
      </w:pPr>
    </w:p>
    <w:p w14:paraId="4218ABF0" w14:textId="77777777" w:rsidR="00B57DB9" w:rsidRPr="003B4758" w:rsidRDefault="00B57DB9" w:rsidP="009B4AA9">
      <w:pPr>
        <w:rPr>
          <w:lang w:val="en-GB"/>
        </w:rPr>
      </w:pPr>
    </w:p>
    <w:p w14:paraId="3A1E691C" w14:textId="77777777" w:rsidR="00DE7193" w:rsidRPr="00FC33E0" w:rsidRDefault="00B61EC4" w:rsidP="000176BB">
      <w:pPr>
        <w:pStyle w:val="Heading1"/>
        <w:spacing w:after="240"/>
        <w:ind w:left="431" w:hanging="431"/>
        <w:rPr>
          <w:highlight w:val="yellow"/>
        </w:rPr>
      </w:pPr>
      <w:bookmarkStart w:id="445" w:name="_Ref164502460"/>
      <w:bookmarkStart w:id="446" w:name="_Toc164801019"/>
      <w:bookmarkStart w:id="447" w:name="_Toc168903283"/>
      <w:bookmarkStart w:id="448" w:name="_Toc169134091"/>
      <w:bookmarkEnd w:id="431"/>
      <w:bookmarkEnd w:id="432"/>
      <w:r w:rsidRPr="00FC33E0">
        <w:rPr>
          <w:highlight w:val="yellow"/>
        </w:rPr>
        <w:lastRenderedPageBreak/>
        <w:t>Badanie efektów działania</w:t>
      </w:r>
      <w:r w:rsidR="00787121" w:rsidRPr="00FC33E0">
        <w:rPr>
          <w:highlight w:val="yellow"/>
        </w:rPr>
        <w:t xml:space="preserve"> systemu zarządzania jakością uczelni z uwzględnieniem pomiaru satysfakcji interesariuszy</w:t>
      </w:r>
      <w:bookmarkEnd w:id="445"/>
      <w:bookmarkEnd w:id="446"/>
      <w:bookmarkEnd w:id="447"/>
      <w:bookmarkEnd w:id="448"/>
    </w:p>
    <w:p w14:paraId="3BB31DFB" w14:textId="77777777" w:rsidR="00AC6434" w:rsidRDefault="00AC6434" w:rsidP="00AC6434">
      <w:r w:rsidRPr="00FC33E0">
        <w:rPr>
          <w:highlight w:val="yellow"/>
        </w:rP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rsidRPr="00FC33E0">
        <w:rPr>
          <w:highlight w:val="yellow"/>
        </w:rPr>
        <w:t>e</w:t>
      </w:r>
      <w:r w:rsidRPr="00FC33E0">
        <w:rPr>
          <w:highlight w:val="yellow"/>
        </w:rPr>
        <w:t xml:space="preserve"> </w:t>
      </w:r>
      <w:r w:rsidR="000601A0" w:rsidRPr="00FC33E0">
        <w:rPr>
          <w:highlight w:val="yellow"/>
        </w:rPr>
        <w:t>studium</w:t>
      </w:r>
      <w:r w:rsidRPr="00FC33E0">
        <w:rPr>
          <w:highlight w:val="yellow"/>
        </w:rPr>
        <w:t xml:space="preserve"> literatury będą miały na celu poszerzenie wiedzy o opiniach i postawach różnych interesariuszy uniwersytetów</w:t>
      </w:r>
      <w:r w:rsidR="008A0DE1" w:rsidRPr="00FC33E0">
        <w:rPr>
          <w:highlight w:val="yellow"/>
        </w:rPr>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w:t>
      </w:r>
      <w:r w:rsidR="00B9157A" w:rsidRPr="00FC33E0">
        <w:rPr>
          <w:highlight w:val="yellow"/>
        </w:rPr>
        <w:t>e</w:t>
      </w:r>
      <w:r w:rsidR="008A0DE1" w:rsidRPr="00FC33E0">
        <w:rPr>
          <w:highlight w:val="yellow"/>
        </w:rPr>
        <w:t xml:space="preserve"> pomiędzy zmierzonymi w ramach przeprowadzonego badania wartościami opracowanych wskaźników a wskaźnikami obliczonymi na podstawie innych (zewnętrznych) źródeł. Ma to na celu opracowanie metod pomiarów i analiz </w:t>
      </w:r>
      <w:r w:rsidR="00486195" w:rsidRPr="00FC33E0">
        <w:rPr>
          <w:highlight w:val="yellow"/>
        </w:rPr>
        <w:t>mogących skutecznie wspierać procesy doskonalenia systemów zarządzania jakością uczelni, ze szczególnym uwzględnieniem kontekstu uczelni technicznych.</w:t>
      </w:r>
    </w:p>
    <w:p w14:paraId="0A39E1A7" w14:textId="77777777" w:rsidR="003B4758" w:rsidRPr="003B4758" w:rsidRDefault="003B4758" w:rsidP="003B4758">
      <w:pPr>
        <w:rPr>
          <w:lang w:val="en-GB"/>
        </w:rPr>
      </w:pPr>
      <w:r w:rsidRPr="003B4758">
        <w:rPr>
          <w:b/>
          <w:bCs/>
          <w:lang w:val="en-GB"/>
        </w:rPr>
        <w:t>2. STUDY OF THE EFFECTS OF THE UNIVERSITY QUALITY MANAGEMENT SYSTEM, INCLUDING STAKEHOLDER SATISFACTION MEASUREMENT</w:t>
      </w:r>
    </w:p>
    <w:p w14:paraId="69928621" w14:textId="77777777" w:rsidR="003B4758" w:rsidRPr="003B4758" w:rsidRDefault="003B4758" w:rsidP="003B4758">
      <w:pPr>
        <w:rPr>
          <w:lang w:val="en-GB"/>
        </w:rPr>
      </w:pPr>
      <w:r w:rsidRPr="003B4758">
        <w:rPr>
          <w:lang w:val="en-GB"/>
        </w:rPr>
        <w:t>Following the theoretical discussion on quality management in the context of Polish technical universities and their specific conditions, with consideration of the role of stakeholders, the next chapter of this work will be devoted to methods for studying the effects of a university's quality management system. Based on conclusions from the literature review, the aim of these studies will be to expand knowledge about the opinions and attitudes of various university stakeholders by conducting in-depth interviews with representatives of different stakeholder groups. In this way, the initial hypotheses derived from theoretical conclusions will be supplemented with insights from qualitative research. In the next stage, an attempt will be made to verify these hypotheses through statistical-empirical research. Subsequently, using information from other available studies, the relationships between the values of the developed indicators measured in the conducted research and those calculated based on other (external) sources will be analyzed. The goal is to develop measurement and analysis methods that can effectively support the processes of improving university quality management systems, with particular emphasis on the context of technical universities.</w:t>
      </w:r>
    </w:p>
    <w:p w14:paraId="2E8E4116" w14:textId="77777777" w:rsidR="003B4758" w:rsidRPr="003B4758" w:rsidRDefault="003B4758" w:rsidP="00AC6434">
      <w:pPr>
        <w:rPr>
          <w:lang w:val="en-GB"/>
        </w:rPr>
      </w:pPr>
    </w:p>
    <w:p w14:paraId="6191F29C" w14:textId="77777777" w:rsidR="00B61EC4" w:rsidRPr="003B4758" w:rsidRDefault="009811F3" w:rsidP="00B61EC4">
      <w:pPr>
        <w:pStyle w:val="Heading2"/>
        <w:rPr>
          <w:highlight w:val="yellow"/>
        </w:rPr>
      </w:pPr>
      <w:bookmarkStart w:id="449" w:name="_Ref164502706"/>
      <w:bookmarkStart w:id="450" w:name="_Toc164801020"/>
      <w:bookmarkStart w:id="451" w:name="_Toc168903284"/>
      <w:bookmarkStart w:id="452" w:name="_Toc169134092"/>
      <w:r w:rsidRPr="003B4758">
        <w:rPr>
          <w:highlight w:val="yellow"/>
        </w:rPr>
        <w:t>E</w:t>
      </w:r>
      <w:r w:rsidR="00B61EC4" w:rsidRPr="003B4758">
        <w:rPr>
          <w:highlight w:val="yellow"/>
        </w:rPr>
        <w:t>fekt</w:t>
      </w:r>
      <w:r w:rsidRPr="003B4758">
        <w:rPr>
          <w:highlight w:val="yellow"/>
        </w:rPr>
        <w:t>y</w:t>
      </w:r>
      <w:r w:rsidR="00B61EC4" w:rsidRPr="003B4758">
        <w:rPr>
          <w:highlight w:val="yellow"/>
        </w:rPr>
        <w:t xml:space="preserve"> działań uczelni w świetle opinii i postaw interesariuszy</w:t>
      </w:r>
      <w:bookmarkEnd w:id="449"/>
      <w:bookmarkEnd w:id="450"/>
      <w:bookmarkEnd w:id="451"/>
      <w:bookmarkEnd w:id="452"/>
    </w:p>
    <w:p w14:paraId="37152F00" w14:textId="5B74AD84" w:rsidR="00486195" w:rsidRPr="003B4758" w:rsidRDefault="00486195" w:rsidP="00630D7C">
      <w:pPr>
        <w:rPr>
          <w:highlight w:val="yellow"/>
        </w:rPr>
      </w:pPr>
      <w:r w:rsidRPr="003B4758">
        <w:rPr>
          <w:highlight w:val="yellow"/>
        </w:rPr>
        <w:t xml:space="preserve">Przed przystąpieniem do badań jakościowych sformułowano wstępnie dwie hipotezy odnoszące się do jakości efektów działań uczelni oraz satysfakcji interesariuszy. </w:t>
      </w:r>
      <w:r w:rsidR="005D3867" w:rsidRPr="003B4758">
        <w:rPr>
          <w:highlight w:val="yellow"/>
        </w:rPr>
        <w:t>Pierwsza h</w:t>
      </w:r>
      <w:r w:rsidRPr="003B4758">
        <w:rPr>
          <w:highlight w:val="yellow"/>
        </w:rPr>
        <w:t>ipoteza</w:t>
      </w:r>
      <w:r w:rsidR="00B9157A" w:rsidRPr="003B4758">
        <w:rPr>
          <w:highlight w:val="yellow"/>
        </w:rPr>
        <w:t>,</w:t>
      </w:r>
      <w:r w:rsidRPr="003B4758">
        <w:rPr>
          <w:highlight w:val="yellow"/>
        </w:rPr>
        <w:t xml:space="preserve"> </w:t>
      </w:r>
      <w:r w:rsidRPr="003B4758">
        <w:rPr>
          <w:b/>
          <w:bCs/>
          <w:highlight w:val="yellow"/>
        </w:rPr>
        <w:t>H1</w:t>
      </w:r>
      <w:r w:rsidR="00B9157A" w:rsidRPr="003B4758">
        <w:rPr>
          <w:highlight w:val="yellow"/>
        </w:rPr>
        <w:t>,</w:t>
      </w:r>
      <w:r w:rsidRPr="003B4758">
        <w:rPr>
          <w:highlight w:val="yellow"/>
        </w:rPr>
        <w:t xml:space="preserve"> zakłada istnienie pozytywnej korelacji pomiędzy satysfakcją interesariuszy a innymi wynikami pomiarów jakości usług uczelni. </w:t>
      </w:r>
      <w:r w:rsidR="005D3867" w:rsidRPr="003B4758">
        <w:rPr>
          <w:highlight w:val="yellow"/>
        </w:rPr>
        <w:t>Druga hipoteza</w:t>
      </w:r>
      <w:r w:rsidR="00B9157A" w:rsidRPr="003B4758">
        <w:rPr>
          <w:highlight w:val="yellow"/>
        </w:rPr>
        <w:t>,</w:t>
      </w:r>
      <w:r w:rsidR="005D3867" w:rsidRPr="003B4758">
        <w:rPr>
          <w:highlight w:val="yellow"/>
        </w:rPr>
        <w:t xml:space="preserve"> </w:t>
      </w:r>
      <w:r w:rsidR="005D3867" w:rsidRPr="003B4758">
        <w:rPr>
          <w:b/>
          <w:bCs/>
          <w:highlight w:val="yellow"/>
        </w:rPr>
        <w:t>H2</w:t>
      </w:r>
      <w:r w:rsidR="00B9157A" w:rsidRPr="003B4758">
        <w:rPr>
          <w:highlight w:val="yellow"/>
        </w:rPr>
        <w:t xml:space="preserve">, </w:t>
      </w:r>
      <w:r w:rsidR="005D3867" w:rsidRPr="003B4758">
        <w:rPr>
          <w:highlight w:val="yellow"/>
        </w:rPr>
        <w:t xml:space="preserve">zakłada </w:t>
      </w:r>
      <w:r w:rsidR="00B9157A" w:rsidRPr="003B4758">
        <w:rPr>
          <w:highlight w:val="yellow"/>
        </w:rPr>
        <w:t xml:space="preserve">natomiast </w:t>
      </w:r>
      <w:r w:rsidR="005D3867" w:rsidRPr="003B4758">
        <w:rPr>
          <w:highlight w:val="yellow"/>
        </w:rPr>
        <w:t xml:space="preserve">istnienie korelacji pomiędzy wartościami pomiaru satysfakcji interesariuszy a wartościami autorskiego Indeksu Wyceny Rynkowej Absolwenta. W celu </w:t>
      </w:r>
      <w:r w:rsidR="005D3867" w:rsidRPr="003B4758">
        <w:rPr>
          <w:highlight w:val="yellow"/>
        </w:rPr>
        <w:lastRenderedPageBreak/>
        <w:t>pozyskania odpowiedniej wiedzy do uzupełnienia tych hipotez przeprowadzono badania jakościowe w</w:t>
      </w:r>
      <w:r w:rsidR="00900B60" w:rsidRPr="003B4758">
        <w:rPr>
          <w:highlight w:val="yellow"/>
        </w:rPr>
        <w:t> </w:t>
      </w:r>
      <w:r w:rsidR="005D3867" w:rsidRPr="003B4758">
        <w:rPr>
          <w:highlight w:val="yellow"/>
        </w:rPr>
        <w:t>formie wywiadów pogłębionych z osobami reprezentując</w:t>
      </w:r>
      <w:r w:rsidR="00630D7C" w:rsidRPr="003B4758">
        <w:rPr>
          <w:highlight w:val="yellow"/>
        </w:rPr>
        <w:t>ymi</w:t>
      </w:r>
      <w:r w:rsidR="005D3867" w:rsidRPr="003B4758">
        <w:rPr>
          <w:highlight w:val="yellow"/>
        </w:rPr>
        <w:t xml:space="preserve"> różne rodzaje relacji w odniesieniu do różnych uczelni.</w:t>
      </w:r>
      <w:r w:rsidR="00630D7C" w:rsidRPr="003B4758">
        <w:rPr>
          <w:highlight w:val="yellow"/>
        </w:rPr>
        <w:t xml:space="preserve"> Oczekiwanym efektem tych badań było poszerzenie wiedzy o</w:t>
      </w:r>
      <w:r w:rsidR="001945F3" w:rsidRPr="003B4758">
        <w:rPr>
          <w:highlight w:val="yellow"/>
        </w:rPr>
        <w:t> </w:t>
      </w:r>
      <w:r w:rsidR="00630D7C" w:rsidRPr="003B4758">
        <w:rPr>
          <w:highlight w:val="yellow"/>
        </w:rPr>
        <w:t xml:space="preserve">opiniach i postawach różnych interesariuszy o uczelniach, ich celach, a także </w:t>
      </w:r>
      <w:r w:rsidRPr="003B4758">
        <w:rPr>
          <w:highlight w:val="yellow"/>
        </w:rPr>
        <w:t>wartości</w:t>
      </w:r>
      <w:r w:rsidR="00630D7C" w:rsidRPr="003B4758">
        <w:rPr>
          <w:highlight w:val="yellow"/>
        </w:rPr>
        <w:t>ach</w:t>
      </w:r>
      <w:r w:rsidRPr="003B4758">
        <w:rPr>
          <w:highlight w:val="yellow"/>
        </w:rPr>
        <w:t xml:space="preserve"> przez nie dostarczanych</w:t>
      </w:r>
      <w:r w:rsidR="00630D7C" w:rsidRPr="003B4758">
        <w:rPr>
          <w:highlight w:val="yellow"/>
        </w:rPr>
        <w:t>.</w:t>
      </w:r>
      <w:r w:rsidRPr="003B4758">
        <w:rPr>
          <w:highlight w:val="yellow"/>
        </w:rPr>
        <w:t xml:space="preserve"> Takie podejście do rozumienia jakości wynika z inspiracji definicjami jakości usług odnoszącymi się do różnicy pomiędzy oczekiwaniami a postrzeganiem wartości otrzymanej przez (klientów) interesariuszy (por.</w:t>
      </w:r>
      <w:r w:rsidR="00900B60" w:rsidRPr="003B4758">
        <w:rPr>
          <w:highlight w:val="yellow"/>
        </w:rPr>
        <w:t> </w:t>
      </w:r>
      <w:r w:rsidR="00804FB3" w:rsidRPr="003B4758">
        <w:rPr>
          <w:highlight w:val="yellow"/>
        </w:rPr>
        <w:t>pod</w:t>
      </w:r>
      <w:r w:rsidRPr="003B4758">
        <w:rPr>
          <w:highlight w:val="yellow"/>
        </w:rPr>
        <w:t xml:space="preserve">rozdz. </w:t>
      </w:r>
      <w:r w:rsidRPr="003B4758">
        <w:rPr>
          <w:highlight w:val="yellow"/>
        </w:rPr>
        <w:fldChar w:fldCharType="begin"/>
      </w:r>
      <w:r w:rsidRPr="003B4758">
        <w:rPr>
          <w:highlight w:val="yellow"/>
        </w:rPr>
        <w:instrText xml:space="preserve"> REF _Ref153646064 \r \h </w:instrText>
      </w:r>
      <w:r w:rsidR="003B4758">
        <w:rPr>
          <w:highlight w:val="yellow"/>
        </w:rPr>
        <w:instrText xml:space="preserve"> \* MERGEFORMAT </w:instrText>
      </w:r>
      <w:r w:rsidRPr="003B4758">
        <w:rPr>
          <w:highlight w:val="yellow"/>
        </w:rPr>
      </w:r>
      <w:r w:rsidRPr="003B4758">
        <w:rPr>
          <w:highlight w:val="yellow"/>
        </w:rPr>
        <w:fldChar w:fldCharType="separate"/>
      </w:r>
      <w:r w:rsidR="00853138" w:rsidRPr="003B4758">
        <w:rPr>
          <w:highlight w:val="yellow"/>
        </w:rPr>
        <w:t>1.3</w:t>
      </w:r>
      <w:r w:rsidRPr="003B4758">
        <w:rPr>
          <w:highlight w:val="yellow"/>
        </w:rPr>
        <w:fldChar w:fldCharType="end"/>
      </w:r>
      <w:r w:rsidRPr="003B4758">
        <w:rPr>
          <w:highlight w:val="yellow"/>
        </w:rPr>
        <w:t xml:space="preserve"> i </w:t>
      </w:r>
      <w:r w:rsidRPr="003B4758">
        <w:rPr>
          <w:highlight w:val="yellow"/>
        </w:rPr>
        <w:fldChar w:fldCharType="begin"/>
      </w:r>
      <w:r w:rsidRPr="003B4758">
        <w:rPr>
          <w:highlight w:val="yellow"/>
        </w:rPr>
        <w:instrText xml:space="preserve"> REF _Ref140912412 \r \h </w:instrText>
      </w:r>
      <w:r w:rsidR="003B4758">
        <w:rPr>
          <w:highlight w:val="yellow"/>
        </w:rPr>
        <w:instrText xml:space="preserve"> \* MERGEFORMAT </w:instrText>
      </w:r>
      <w:r w:rsidRPr="003B4758">
        <w:rPr>
          <w:highlight w:val="yellow"/>
        </w:rPr>
      </w:r>
      <w:r w:rsidRPr="003B4758">
        <w:rPr>
          <w:highlight w:val="yellow"/>
        </w:rPr>
        <w:fldChar w:fldCharType="separate"/>
      </w:r>
      <w:r w:rsidR="00853138" w:rsidRPr="003B4758">
        <w:rPr>
          <w:highlight w:val="yellow"/>
        </w:rPr>
        <w:t>1.5</w:t>
      </w:r>
      <w:r w:rsidRPr="003B4758">
        <w:rPr>
          <w:highlight w:val="yellow"/>
        </w:rPr>
        <w:fldChar w:fldCharType="end"/>
      </w:r>
      <w:r w:rsidRPr="003B4758">
        <w:rPr>
          <w:highlight w:val="yellow"/>
        </w:rPr>
        <w:t>).</w:t>
      </w:r>
    </w:p>
    <w:p w14:paraId="42B8F528" w14:textId="77777777" w:rsidR="00B61EC4" w:rsidRDefault="00630D7C" w:rsidP="00BC6AE5">
      <w:r w:rsidRPr="003B4758">
        <w:rPr>
          <w:highlight w:val="yellow"/>
        </w:rPr>
        <w:t xml:space="preserve">Opis założeń i metody przeprowadzonego badania oraz uzyskanych wyników będzie przedmiotem opisów przedstawionych w kolejnych </w:t>
      </w:r>
      <w:r w:rsidR="009811F3" w:rsidRPr="003B4758">
        <w:rPr>
          <w:highlight w:val="yellow"/>
        </w:rPr>
        <w:t>pod</w:t>
      </w:r>
      <w:r w:rsidR="004629BB" w:rsidRPr="003B4758">
        <w:rPr>
          <w:highlight w:val="yellow"/>
        </w:rPr>
        <w:t>ro</w:t>
      </w:r>
      <w:r w:rsidR="00B03664" w:rsidRPr="003B4758">
        <w:rPr>
          <w:highlight w:val="yellow"/>
        </w:rPr>
        <w:t>z</w:t>
      </w:r>
      <w:r w:rsidR="004629BB" w:rsidRPr="003B4758">
        <w:rPr>
          <w:highlight w:val="yellow"/>
        </w:rPr>
        <w:t>dział</w:t>
      </w:r>
      <w:r w:rsidR="00492634" w:rsidRPr="003B4758">
        <w:rPr>
          <w:highlight w:val="yellow"/>
        </w:rPr>
        <w:t>ach</w:t>
      </w:r>
      <w:r w:rsidR="004629BB" w:rsidRPr="003B4758">
        <w:rPr>
          <w:highlight w:val="yellow"/>
        </w:rPr>
        <w:t>.</w:t>
      </w:r>
    </w:p>
    <w:p w14:paraId="564E6C3E" w14:textId="77777777" w:rsidR="003B4758" w:rsidRDefault="003B4758" w:rsidP="00BC6AE5"/>
    <w:p w14:paraId="2C6B7481" w14:textId="77777777" w:rsidR="003B4758" w:rsidRPr="003B4758" w:rsidRDefault="003B4758" w:rsidP="003B4758">
      <w:pPr>
        <w:rPr>
          <w:lang w:val="en-GB"/>
        </w:rPr>
      </w:pPr>
      <w:r w:rsidRPr="003B4758">
        <w:rPr>
          <w:b/>
          <w:bCs/>
          <w:lang w:val="en-GB"/>
        </w:rPr>
        <w:t>2.1 Effects of University Activities in Light of Stakeholder Opinions and Attitudes</w:t>
      </w:r>
    </w:p>
    <w:p w14:paraId="31613315" w14:textId="77777777" w:rsidR="003B4758" w:rsidRPr="003B4758" w:rsidRDefault="003B4758" w:rsidP="003B4758">
      <w:pPr>
        <w:rPr>
          <w:lang w:val="en-GB"/>
        </w:rPr>
      </w:pPr>
      <w:r w:rsidRPr="003B4758">
        <w:rPr>
          <w:lang w:val="en-GB"/>
        </w:rPr>
        <w:t>Before commencing the qualitative research, two initial hypotheses were formulated concerning the quality of university outcomes and stakeholder satisfaction. The first hypothesis, H1, assumes a positive correlation between stakeholder satisfaction and other results from measurements of the university’s service quality. The second hypothesis, H2, assumes a correlation between the values obtained from measuring stakeholder satisfaction and the values of the proprietary Graduate Market Valuation Index.</w:t>
      </w:r>
    </w:p>
    <w:p w14:paraId="78F18BA3" w14:textId="77777777" w:rsidR="003B4758" w:rsidRPr="003B4758" w:rsidRDefault="003B4758" w:rsidP="003B4758">
      <w:pPr>
        <w:rPr>
          <w:lang w:val="en-GB"/>
        </w:rPr>
      </w:pPr>
      <w:r w:rsidRPr="003B4758">
        <w:rPr>
          <w:lang w:val="en-GB"/>
        </w:rPr>
        <w:t>To gather the necessary information to support these hypotheses, qualitative research was conducted in the form of in-depth interviews with individuals representing various types of relationships with different universities. The expected outcome of this research was to expand knowledge about the opinions and attitudes of various stakeholders regarding universities, their goals, and the values they provide. This approach to understanding quality is inspired by service quality definitions, which refer to the gap between expectations and perceived value received by (clients/) stakeholders (see subsections 1.3 and 1.5).</w:t>
      </w:r>
    </w:p>
    <w:p w14:paraId="6586D257" w14:textId="77777777" w:rsidR="003B4758" w:rsidRPr="003B4758" w:rsidRDefault="003B4758" w:rsidP="003B4758">
      <w:pPr>
        <w:rPr>
          <w:lang w:val="en-GB"/>
        </w:rPr>
      </w:pPr>
      <w:r w:rsidRPr="003B4758">
        <w:rPr>
          <w:lang w:val="en-GB"/>
        </w:rPr>
        <w:t>A description of the assumptions, methodology of the research conducted, and the results obtained will be presented in the following subsections.</w:t>
      </w:r>
    </w:p>
    <w:p w14:paraId="43E29E21" w14:textId="77777777" w:rsidR="003B4758" w:rsidRPr="00825C31" w:rsidRDefault="003B4758" w:rsidP="00BC6AE5">
      <w:pPr>
        <w:rPr>
          <w:lang w:val="en-GB"/>
        </w:rPr>
      </w:pPr>
    </w:p>
    <w:p w14:paraId="4CA1D76C" w14:textId="77777777" w:rsidR="00787121" w:rsidRPr="00825C31" w:rsidRDefault="00787121" w:rsidP="00B61EC4">
      <w:pPr>
        <w:pStyle w:val="Heading3"/>
        <w:rPr>
          <w:highlight w:val="yellow"/>
        </w:rPr>
      </w:pPr>
      <w:bookmarkStart w:id="453" w:name="_Ref164502714"/>
      <w:bookmarkStart w:id="454" w:name="_Ref164502715"/>
      <w:bookmarkStart w:id="455" w:name="_Toc164801021"/>
      <w:bookmarkStart w:id="456" w:name="_Toc168903285"/>
      <w:bookmarkStart w:id="457" w:name="_Toc169134093"/>
      <w:r w:rsidRPr="00825C31">
        <w:rPr>
          <w:highlight w:val="yellow"/>
        </w:rPr>
        <w:t>Założenia i cele badań jakościowych: wywiady pogłębione z interesariuszami uczelni</w:t>
      </w:r>
      <w:bookmarkEnd w:id="453"/>
      <w:bookmarkEnd w:id="454"/>
      <w:bookmarkEnd w:id="455"/>
      <w:bookmarkEnd w:id="456"/>
      <w:bookmarkEnd w:id="457"/>
    </w:p>
    <w:p w14:paraId="77D2268B" w14:textId="7A78940F" w:rsidR="00492634" w:rsidRPr="00825C31" w:rsidRDefault="00EE7563" w:rsidP="00EE7563">
      <w:pPr>
        <w:rPr>
          <w:highlight w:val="yellow"/>
        </w:rPr>
      </w:pPr>
      <w:r w:rsidRPr="00825C31">
        <w:rPr>
          <w:highlight w:val="yellow"/>
        </w:rPr>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Wybór grup interesariuszy został dokonany na podstawie analiz przedstawionych w </w:t>
      </w:r>
      <w:r w:rsidR="00FA797F" w:rsidRPr="00825C31">
        <w:rPr>
          <w:highlight w:val="yellow"/>
        </w:rPr>
        <w:t>pod</w:t>
      </w:r>
      <w:r w:rsidRPr="00825C31">
        <w:rPr>
          <w:highlight w:val="yellow"/>
        </w:rPr>
        <w:t xml:space="preserve">rozdziale </w:t>
      </w:r>
      <w:r w:rsidRPr="00825C31">
        <w:rPr>
          <w:highlight w:val="yellow"/>
        </w:rPr>
        <w:fldChar w:fldCharType="begin"/>
      </w:r>
      <w:r w:rsidRPr="00825C31">
        <w:rPr>
          <w:highlight w:val="yellow"/>
        </w:rPr>
        <w:instrText xml:space="preserve"> REF _Ref163576666 \r \h </w:instrText>
      </w:r>
      <w:r w:rsidR="00825C31">
        <w:rPr>
          <w:highlight w:val="yellow"/>
        </w:rPr>
        <w:instrText xml:space="preserve"> \* MERGEFORMAT </w:instrText>
      </w:r>
      <w:r w:rsidRPr="00825C31">
        <w:rPr>
          <w:highlight w:val="yellow"/>
        </w:rPr>
      </w:r>
      <w:r w:rsidRPr="00825C31">
        <w:rPr>
          <w:highlight w:val="yellow"/>
        </w:rPr>
        <w:fldChar w:fldCharType="separate"/>
      </w:r>
      <w:r w:rsidR="00853138" w:rsidRPr="00825C31">
        <w:rPr>
          <w:highlight w:val="yellow"/>
        </w:rPr>
        <w:t>1.5.1</w:t>
      </w:r>
      <w:r w:rsidRPr="00825C31">
        <w:rPr>
          <w:highlight w:val="yellow"/>
        </w:rPr>
        <w:fldChar w:fldCharType="end"/>
      </w:r>
      <w:r w:rsidRPr="00825C31">
        <w:rPr>
          <w:highlight w:val="yellow"/>
        </w:rPr>
        <w:t xml:space="preserve"> przy uwzględnieniu ograniczeń badawczych. Grupy interesariuszy wybrane do badań pomiaru satysfakcji przedstawiono w </w:t>
      </w:r>
      <w:r w:rsidR="00C64D66" w:rsidRPr="00825C31">
        <w:rPr>
          <w:highlight w:val="yellow"/>
        </w:rPr>
        <w:t>Tabeli</w:t>
      </w:r>
      <w:r w:rsidR="000817A9" w:rsidRPr="00825C31">
        <w:rPr>
          <w:highlight w:val="yellow"/>
        </w:rPr>
        <w:t> </w:t>
      </w:r>
      <w:r w:rsidR="00C64D66" w:rsidRPr="00825C31">
        <w:rPr>
          <w:highlight w:val="yellow"/>
        </w:rPr>
        <w:t>59</w:t>
      </w:r>
      <w:r w:rsidRPr="00825C31">
        <w:rPr>
          <w:highlight w:val="yellow"/>
        </w:rPr>
        <w:t xml:space="preserve">. Obejmują one </w:t>
      </w:r>
      <w:r w:rsidR="0011206A" w:rsidRPr="00825C31">
        <w:rPr>
          <w:highlight w:val="yellow"/>
        </w:rPr>
        <w:t>8 spośród 9 grup największej liczbie wskazań w abstraktach artykułów naukowych dotyczących tematyki interesariuszy uczelni (</w:t>
      </w:r>
      <w:r w:rsidR="0011206A" w:rsidRPr="00825C31">
        <w:rPr>
          <w:highlight w:val="yellow"/>
        </w:rPr>
        <w:fldChar w:fldCharType="begin"/>
      </w:r>
      <w:r w:rsidR="0011206A" w:rsidRPr="00825C31">
        <w:rPr>
          <w:highlight w:val="yellow"/>
        </w:rPr>
        <w:instrText xml:space="preserve"> REF _Ref155124038 \h </w:instrText>
      </w:r>
      <w:r w:rsidR="00825C31">
        <w:rPr>
          <w:highlight w:val="yellow"/>
        </w:rPr>
        <w:instrText xml:space="preserve"> \* MERGEFORMAT </w:instrText>
      </w:r>
      <w:r w:rsidR="0011206A" w:rsidRPr="00825C31">
        <w:rPr>
          <w:highlight w:val="yellow"/>
        </w:rPr>
      </w:r>
      <w:r w:rsidR="0011206A" w:rsidRPr="00825C31">
        <w:rPr>
          <w:highlight w:val="yellow"/>
        </w:rPr>
        <w:fldChar w:fldCharType="separate"/>
      </w:r>
      <w:r w:rsidR="00853138" w:rsidRPr="00825C31">
        <w:rPr>
          <w:highlight w:val="yellow"/>
        </w:rPr>
        <w:t xml:space="preserve">Tabela </w:t>
      </w:r>
      <w:r w:rsidR="00853138" w:rsidRPr="00825C31">
        <w:rPr>
          <w:noProof/>
          <w:highlight w:val="yellow"/>
        </w:rPr>
        <w:t>51</w:t>
      </w:r>
      <w:r w:rsidR="0011206A" w:rsidRPr="00825C31">
        <w:rPr>
          <w:highlight w:val="yellow"/>
        </w:rPr>
        <w:fldChar w:fldCharType="end"/>
      </w:r>
      <w:r w:rsidR="0011206A" w:rsidRPr="00825C31">
        <w:rPr>
          <w:highlight w:val="yellow"/>
        </w:rPr>
        <w:t xml:space="preserve">). Jedyna grupa nie </w:t>
      </w:r>
      <w:r w:rsidR="0011206A" w:rsidRPr="00825C31">
        <w:rPr>
          <w:highlight w:val="yellow"/>
        </w:rPr>
        <w:lastRenderedPageBreak/>
        <w:t>odzwierciedlona wprost to przedstawiciele szeroko pojętego społeczeństwa „Społeczeństwo</w:t>
      </w:r>
      <w:r w:rsidR="009F73EE" w:rsidRPr="00825C31">
        <w:rPr>
          <w:highlight w:val="yellow"/>
        </w:rPr>
        <w:t>/</w:t>
      </w:r>
      <w:r w:rsidR="0011206A" w:rsidRPr="00825C31">
        <w:rPr>
          <w:highlight w:val="yellow"/>
        </w:rPr>
        <w:t>media</w:t>
      </w:r>
      <w:r w:rsidR="009F73EE" w:rsidRPr="00825C31">
        <w:rPr>
          <w:highlight w:val="yellow"/>
        </w:rPr>
        <w:t>/</w:t>
      </w:r>
      <w:r w:rsidR="0011206A" w:rsidRPr="00825C31">
        <w:rPr>
          <w:highlight w:val="yellow"/>
        </w:rPr>
        <w:t>otoczenie”. Jest to grupa najmniej homogeniczna w porównaniu do pozostałych ośmiu grup. Ponadto w ramach analizy potencjalnych powiązań interesów tej grupy interesariuszy z</w:t>
      </w:r>
      <w:r w:rsidR="00900B60" w:rsidRPr="00825C31">
        <w:rPr>
          <w:highlight w:val="yellow"/>
        </w:rPr>
        <w:t> </w:t>
      </w:r>
      <w:r w:rsidR="0011206A" w:rsidRPr="00825C31">
        <w:rPr>
          <w:highlight w:val="yellow"/>
        </w:rPr>
        <w:t>uczelnią stwierdzono, że większość z tych relacji nie dotyczy bezpośrednio podstawowej działalności uczelni.</w:t>
      </w:r>
    </w:p>
    <w:p w14:paraId="541D9A4E" w14:textId="7B9BA4FA" w:rsidR="00492634" w:rsidRPr="00825C31" w:rsidRDefault="00492634" w:rsidP="00492634">
      <w:pPr>
        <w:pStyle w:val="Tytutabeli"/>
        <w:rPr>
          <w:highlight w:val="yellow"/>
        </w:rPr>
      </w:pPr>
      <w:bookmarkStart w:id="458" w:name="_Ref163577839"/>
      <w:bookmarkStart w:id="459" w:name="_Ref134898899"/>
      <w:bookmarkStart w:id="460" w:name="_Toc169134782"/>
      <w:r w:rsidRPr="00825C31">
        <w:rPr>
          <w:highlight w:val="yellow"/>
        </w:rPr>
        <w:t xml:space="preserve">Tabela </w:t>
      </w:r>
      <w:r w:rsidR="00853138" w:rsidRPr="00825C31">
        <w:rPr>
          <w:highlight w:val="yellow"/>
        </w:rPr>
        <w:fldChar w:fldCharType="begin"/>
      </w:r>
      <w:r w:rsidR="00853138" w:rsidRPr="00825C31">
        <w:rPr>
          <w:highlight w:val="yellow"/>
        </w:rPr>
        <w:instrText xml:space="preserve"> SEQ Tabela \* ARABIC </w:instrText>
      </w:r>
      <w:r w:rsidR="00853138" w:rsidRPr="00825C31">
        <w:rPr>
          <w:highlight w:val="yellow"/>
        </w:rPr>
        <w:fldChar w:fldCharType="separate"/>
      </w:r>
      <w:r w:rsidR="00853138" w:rsidRPr="00825C31">
        <w:rPr>
          <w:noProof/>
          <w:highlight w:val="yellow"/>
        </w:rPr>
        <w:t>59</w:t>
      </w:r>
      <w:r w:rsidR="00853138" w:rsidRPr="00825C31">
        <w:rPr>
          <w:noProof/>
          <w:highlight w:val="yellow"/>
        </w:rPr>
        <w:fldChar w:fldCharType="end"/>
      </w:r>
      <w:bookmarkEnd w:id="458"/>
      <w:r w:rsidR="00B84102" w:rsidRPr="00825C31">
        <w:rPr>
          <w:noProof/>
          <w:highlight w:val="yellow"/>
        </w:rPr>
        <w:t>.</w:t>
      </w:r>
      <w:r w:rsidRPr="00825C31">
        <w:rPr>
          <w:highlight w:val="yellow"/>
        </w:rPr>
        <w:t xml:space="preserve"> Wybrane grupy interesariuszy uwzględnione w badaniu satysfakcji interesariuszy polskich uczelni technicznych</w:t>
      </w:r>
      <w:bookmarkEnd w:id="459"/>
      <w:bookmarkEnd w:id="4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5947"/>
      </w:tblGrid>
      <w:tr w:rsidR="00EE7563" w:rsidRPr="00825C31" w14:paraId="1C499448" w14:textId="77777777" w:rsidTr="001D2950">
        <w:trPr>
          <w:cantSplit/>
          <w:tblHeader/>
        </w:trPr>
        <w:tc>
          <w:tcPr>
            <w:tcW w:w="3118" w:type="dxa"/>
          </w:tcPr>
          <w:p w14:paraId="0EB58D43" w14:textId="77777777" w:rsidR="00492634" w:rsidRPr="00825C31" w:rsidRDefault="00492634" w:rsidP="001D2950">
            <w:pPr>
              <w:pStyle w:val="TekstTabeli"/>
              <w:keepNext/>
              <w:rPr>
                <w:b/>
                <w:bCs w:val="0"/>
                <w:highlight w:val="yellow"/>
              </w:rPr>
            </w:pPr>
            <w:r w:rsidRPr="00825C31">
              <w:rPr>
                <w:b/>
                <w:bCs w:val="0"/>
                <w:highlight w:val="yellow"/>
              </w:rPr>
              <w:t>Nazwa grupy interesariuszy</w:t>
            </w:r>
          </w:p>
        </w:tc>
        <w:tc>
          <w:tcPr>
            <w:tcW w:w="5953" w:type="dxa"/>
          </w:tcPr>
          <w:p w14:paraId="65F8FE88" w14:textId="77777777" w:rsidR="00492634" w:rsidRPr="00825C31" w:rsidRDefault="00492634" w:rsidP="001D2950">
            <w:pPr>
              <w:pStyle w:val="TekstTabeli"/>
              <w:keepNext/>
              <w:rPr>
                <w:b/>
                <w:bCs w:val="0"/>
                <w:highlight w:val="yellow"/>
              </w:rPr>
            </w:pPr>
            <w:r w:rsidRPr="00825C31">
              <w:rPr>
                <w:b/>
                <w:bCs w:val="0"/>
                <w:highlight w:val="yellow"/>
              </w:rPr>
              <w:t>Opis</w:t>
            </w:r>
          </w:p>
        </w:tc>
      </w:tr>
      <w:tr w:rsidR="00EE7563" w:rsidRPr="00825C31" w14:paraId="113A8D56" w14:textId="77777777" w:rsidTr="001D2950">
        <w:trPr>
          <w:cantSplit/>
        </w:trPr>
        <w:tc>
          <w:tcPr>
            <w:tcW w:w="3118" w:type="dxa"/>
            <w:vAlign w:val="center"/>
          </w:tcPr>
          <w:p w14:paraId="4DCA3EB6" w14:textId="77777777" w:rsidR="00492634" w:rsidRPr="00825C31" w:rsidRDefault="00492634" w:rsidP="005F7DE1">
            <w:pPr>
              <w:pStyle w:val="TekstTabeli"/>
              <w:rPr>
                <w:highlight w:val="yellow"/>
              </w:rPr>
            </w:pPr>
            <w:r w:rsidRPr="00825C31">
              <w:rPr>
                <w:highlight w:val="yellow"/>
              </w:rPr>
              <w:t>Studenci</w:t>
            </w:r>
          </w:p>
        </w:tc>
        <w:tc>
          <w:tcPr>
            <w:tcW w:w="5953" w:type="dxa"/>
          </w:tcPr>
          <w:p w14:paraId="62D49A91" w14:textId="77777777" w:rsidR="00492634" w:rsidRPr="00825C31" w:rsidRDefault="00492634" w:rsidP="00EE7563">
            <w:pPr>
              <w:pStyle w:val="TekstTabeli"/>
              <w:rPr>
                <w:highlight w:val="yellow"/>
              </w:rPr>
            </w:pPr>
            <w:r w:rsidRPr="00825C31">
              <w:rPr>
                <w:highlight w:val="yellow"/>
              </w:rPr>
              <w:t>Grupa obejmuje studentów studiów I, II i III stopnia</w:t>
            </w:r>
          </w:p>
        </w:tc>
      </w:tr>
      <w:tr w:rsidR="00EE7563" w:rsidRPr="00825C31" w14:paraId="20557EA2" w14:textId="77777777" w:rsidTr="001D2950">
        <w:trPr>
          <w:cantSplit/>
        </w:trPr>
        <w:tc>
          <w:tcPr>
            <w:tcW w:w="3118" w:type="dxa"/>
            <w:vAlign w:val="center"/>
          </w:tcPr>
          <w:p w14:paraId="0E4CDBDC" w14:textId="77777777" w:rsidR="00492634" w:rsidRPr="00825C31" w:rsidRDefault="00492634" w:rsidP="005F7DE1">
            <w:pPr>
              <w:pStyle w:val="TekstTabeli"/>
              <w:rPr>
                <w:highlight w:val="yellow"/>
              </w:rPr>
            </w:pPr>
            <w:r w:rsidRPr="00825C31">
              <w:rPr>
                <w:highlight w:val="yellow"/>
              </w:rPr>
              <w:t>Absolwenci</w:t>
            </w:r>
          </w:p>
        </w:tc>
        <w:tc>
          <w:tcPr>
            <w:tcW w:w="5953" w:type="dxa"/>
          </w:tcPr>
          <w:p w14:paraId="359B4291" w14:textId="77777777" w:rsidR="00492634" w:rsidRPr="00825C31" w:rsidRDefault="00492634" w:rsidP="00EE7563">
            <w:pPr>
              <w:pStyle w:val="TekstTabeli"/>
              <w:rPr>
                <w:highlight w:val="yellow"/>
              </w:rPr>
            </w:pPr>
            <w:r w:rsidRPr="00825C31">
              <w:rPr>
                <w:highlight w:val="yellow"/>
              </w:rPr>
              <w:t>Grupa obejmuje absolwentów studiów I, II i III stopnia</w:t>
            </w:r>
          </w:p>
        </w:tc>
      </w:tr>
      <w:tr w:rsidR="00EE7563" w:rsidRPr="00825C31" w14:paraId="3AC9B931" w14:textId="77777777" w:rsidTr="001D2950">
        <w:trPr>
          <w:cantSplit/>
        </w:trPr>
        <w:tc>
          <w:tcPr>
            <w:tcW w:w="3118" w:type="dxa"/>
            <w:vAlign w:val="center"/>
          </w:tcPr>
          <w:p w14:paraId="0AE7CB0C" w14:textId="77777777" w:rsidR="00492634" w:rsidRPr="00825C31" w:rsidRDefault="00492634" w:rsidP="005F7DE1">
            <w:pPr>
              <w:pStyle w:val="TekstTabeli"/>
              <w:rPr>
                <w:highlight w:val="yellow"/>
              </w:rPr>
            </w:pPr>
            <w:r w:rsidRPr="00825C31">
              <w:rPr>
                <w:highlight w:val="yellow"/>
              </w:rPr>
              <w:t>Rodzice absolwentów</w:t>
            </w:r>
          </w:p>
        </w:tc>
        <w:tc>
          <w:tcPr>
            <w:tcW w:w="5953" w:type="dxa"/>
          </w:tcPr>
          <w:p w14:paraId="796535B1" w14:textId="77777777" w:rsidR="00492634" w:rsidRPr="00825C31" w:rsidRDefault="00492634" w:rsidP="00EE7563">
            <w:pPr>
              <w:pStyle w:val="TekstTabeli"/>
              <w:rPr>
                <w:highlight w:val="yellow"/>
              </w:rPr>
            </w:pPr>
            <w:r w:rsidRPr="00825C31">
              <w:rPr>
                <w:highlight w:val="yellow"/>
              </w:rPr>
              <w:t>Grupa obejmuje rodziców (opiekunów) absolwentów studiów I</w:t>
            </w:r>
            <w:r w:rsidR="009C1F20" w:rsidRPr="00825C31">
              <w:rPr>
                <w:highlight w:val="yellow"/>
              </w:rPr>
              <w:t>,</w:t>
            </w:r>
            <w:r w:rsidRPr="00825C31">
              <w:rPr>
                <w:highlight w:val="yellow"/>
              </w:rPr>
              <w:t xml:space="preserve"> II i III stopnia</w:t>
            </w:r>
          </w:p>
        </w:tc>
      </w:tr>
      <w:tr w:rsidR="00EE7563" w:rsidRPr="00825C31" w14:paraId="255E1265" w14:textId="77777777" w:rsidTr="001D2950">
        <w:trPr>
          <w:cantSplit/>
        </w:trPr>
        <w:tc>
          <w:tcPr>
            <w:tcW w:w="3118" w:type="dxa"/>
            <w:vAlign w:val="center"/>
          </w:tcPr>
          <w:p w14:paraId="67D26A3C" w14:textId="77777777" w:rsidR="00492634" w:rsidRPr="00825C31" w:rsidRDefault="00492634" w:rsidP="005F7DE1">
            <w:pPr>
              <w:pStyle w:val="TekstTabeli"/>
              <w:rPr>
                <w:highlight w:val="yellow"/>
              </w:rPr>
            </w:pPr>
            <w:r w:rsidRPr="00825C31">
              <w:rPr>
                <w:highlight w:val="yellow"/>
              </w:rPr>
              <w:t>Nauczyciele akademiccy</w:t>
            </w:r>
          </w:p>
        </w:tc>
        <w:tc>
          <w:tcPr>
            <w:tcW w:w="5953" w:type="dxa"/>
          </w:tcPr>
          <w:p w14:paraId="0E426D0C" w14:textId="77777777" w:rsidR="00492634" w:rsidRPr="00825C31" w:rsidRDefault="00492634" w:rsidP="00EE7563">
            <w:pPr>
              <w:pStyle w:val="TekstTabeli"/>
              <w:rPr>
                <w:highlight w:val="yellow"/>
              </w:rPr>
            </w:pPr>
            <w:r w:rsidRPr="00825C31">
              <w:rPr>
                <w:highlight w:val="yellow"/>
              </w:rPr>
              <w:t>Grupa obejmuje pracowników uczelni, którzy prowadzą zajęcia ze studentami</w:t>
            </w:r>
            <w:r w:rsidR="00640402" w:rsidRPr="00825C31">
              <w:rPr>
                <w:highlight w:val="yellow"/>
              </w:rPr>
              <w:t>,</w:t>
            </w:r>
            <w:r w:rsidRPr="00825C31">
              <w:rPr>
                <w:highlight w:val="yellow"/>
              </w:rPr>
              <w:t xml:space="preserve"> w jakiejkolwiek formie i wymiarze. Pracownicy przekazujący wiedz</w:t>
            </w:r>
            <w:r w:rsidR="00C60868" w:rsidRPr="00825C31">
              <w:rPr>
                <w:highlight w:val="yellow"/>
              </w:rPr>
              <w:t>ę</w:t>
            </w:r>
            <w:r w:rsidRPr="00825C31">
              <w:rPr>
                <w:highlight w:val="yellow"/>
              </w:rPr>
              <w:t xml:space="preserve"> i umiejętności studentom.</w:t>
            </w:r>
          </w:p>
        </w:tc>
      </w:tr>
      <w:tr w:rsidR="00EE7563" w:rsidRPr="00825C31" w14:paraId="7929F657" w14:textId="77777777" w:rsidTr="001D2950">
        <w:trPr>
          <w:cantSplit/>
        </w:trPr>
        <w:tc>
          <w:tcPr>
            <w:tcW w:w="3118" w:type="dxa"/>
            <w:vAlign w:val="center"/>
          </w:tcPr>
          <w:p w14:paraId="24F4668A" w14:textId="77777777" w:rsidR="00492634" w:rsidRPr="00825C31" w:rsidRDefault="00492634" w:rsidP="005F7DE1">
            <w:pPr>
              <w:pStyle w:val="TekstTabeli"/>
              <w:rPr>
                <w:highlight w:val="yellow"/>
              </w:rPr>
            </w:pPr>
            <w:r w:rsidRPr="00825C31">
              <w:rPr>
                <w:highlight w:val="yellow"/>
              </w:rPr>
              <w:t>Pracownicy administracyjni</w:t>
            </w:r>
          </w:p>
        </w:tc>
        <w:tc>
          <w:tcPr>
            <w:tcW w:w="5953" w:type="dxa"/>
          </w:tcPr>
          <w:p w14:paraId="4F0E784D" w14:textId="77777777" w:rsidR="00492634" w:rsidRPr="00825C31" w:rsidRDefault="00492634" w:rsidP="00EE7563">
            <w:pPr>
              <w:pStyle w:val="TekstTabeli"/>
              <w:rPr>
                <w:highlight w:val="yellow"/>
              </w:rPr>
            </w:pPr>
            <w:r w:rsidRPr="00825C31">
              <w:rPr>
                <w:highlight w:val="yellow"/>
              </w:rPr>
              <w:t>Grupa obejmuje pracowników uczelni stanowiących zabezpieczenie organizacyjne procesów nauczania.</w:t>
            </w:r>
          </w:p>
        </w:tc>
      </w:tr>
      <w:tr w:rsidR="00EE7563" w:rsidRPr="00825C31" w14:paraId="5C69A7BB" w14:textId="77777777" w:rsidTr="001D2950">
        <w:trPr>
          <w:cantSplit/>
        </w:trPr>
        <w:tc>
          <w:tcPr>
            <w:tcW w:w="3118" w:type="dxa"/>
            <w:vAlign w:val="center"/>
          </w:tcPr>
          <w:p w14:paraId="59DC55AD" w14:textId="77777777" w:rsidR="00492634" w:rsidRPr="00825C31" w:rsidRDefault="00492634" w:rsidP="005F7DE1">
            <w:pPr>
              <w:pStyle w:val="TekstTabeli"/>
              <w:rPr>
                <w:highlight w:val="yellow"/>
              </w:rPr>
            </w:pPr>
            <w:r w:rsidRPr="00825C31">
              <w:rPr>
                <w:highlight w:val="yellow"/>
              </w:rPr>
              <w:t>Pracodawcy</w:t>
            </w:r>
          </w:p>
        </w:tc>
        <w:tc>
          <w:tcPr>
            <w:tcW w:w="5953" w:type="dxa"/>
          </w:tcPr>
          <w:p w14:paraId="74CFA13D" w14:textId="77777777" w:rsidR="00492634" w:rsidRPr="00825C31" w:rsidRDefault="00492634" w:rsidP="00EE7563">
            <w:pPr>
              <w:pStyle w:val="TekstTabeli"/>
              <w:rPr>
                <w:highlight w:val="yellow"/>
              </w:rPr>
            </w:pPr>
            <w:r w:rsidRPr="00825C31">
              <w:rPr>
                <w:highlight w:val="yellow"/>
              </w:rPr>
              <w:t>Grupa obejmuje pracodawców zatrudniających absolwentów wybranej uczelni, która podlega ocenie.</w:t>
            </w:r>
          </w:p>
        </w:tc>
      </w:tr>
      <w:tr w:rsidR="00EE7563" w:rsidRPr="00825C31" w14:paraId="1E4BABA7" w14:textId="77777777" w:rsidTr="001D2950">
        <w:trPr>
          <w:cantSplit/>
        </w:trPr>
        <w:tc>
          <w:tcPr>
            <w:tcW w:w="3118" w:type="dxa"/>
            <w:vAlign w:val="center"/>
          </w:tcPr>
          <w:p w14:paraId="5C549377" w14:textId="77777777" w:rsidR="00EE7563" w:rsidRPr="00825C31" w:rsidRDefault="00EE7563" w:rsidP="005F7DE1">
            <w:pPr>
              <w:pStyle w:val="TekstTabeli"/>
              <w:rPr>
                <w:highlight w:val="yellow"/>
                <w:lang w:val="en-US"/>
              </w:rPr>
            </w:pPr>
            <w:r w:rsidRPr="00825C31">
              <w:rPr>
                <w:highlight w:val="yellow"/>
              </w:rPr>
              <w:t>Władze samorządowe lub centralne</w:t>
            </w:r>
          </w:p>
        </w:tc>
        <w:tc>
          <w:tcPr>
            <w:tcW w:w="5953" w:type="dxa"/>
          </w:tcPr>
          <w:p w14:paraId="33AA109A" w14:textId="77777777" w:rsidR="00EE7563" w:rsidRPr="00825C31" w:rsidRDefault="00EE7563" w:rsidP="00EE7563">
            <w:pPr>
              <w:pStyle w:val="TekstTabeli"/>
              <w:rPr>
                <w:highlight w:val="yellow"/>
              </w:rPr>
            </w:pPr>
            <w:r w:rsidRPr="00825C31">
              <w:rPr>
                <w:highlight w:val="yellow"/>
              </w:rPr>
              <w:t>Grupa obejmuje przedstawicieli władz samorządowych lub centralnych, którzy są w stanie ocenić wybraną uczelnię.</w:t>
            </w:r>
          </w:p>
        </w:tc>
      </w:tr>
      <w:tr w:rsidR="00EE7563" w:rsidRPr="00825C31" w14:paraId="54742775" w14:textId="77777777" w:rsidTr="001D2950">
        <w:trPr>
          <w:cantSplit/>
        </w:trPr>
        <w:tc>
          <w:tcPr>
            <w:tcW w:w="3118" w:type="dxa"/>
            <w:vAlign w:val="center"/>
          </w:tcPr>
          <w:p w14:paraId="5804F8FD" w14:textId="77777777" w:rsidR="00EE7563" w:rsidRPr="00825C31" w:rsidRDefault="00EE7563" w:rsidP="001D2950">
            <w:pPr>
              <w:pStyle w:val="TekstTabeli"/>
              <w:keepNext/>
              <w:rPr>
                <w:highlight w:val="yellow"/>
              </w:rPr>
            </w:pPr>
            <w:r w:rsidRPr="00825C31">
              <w:rPr>
                <w:highlight w:val="yellow"/>
              </w:rPr>
              <w:t>Władze uczelni</w:t>
            </w:r>
          </w:p>
        </w:tc>
        <w:tc>
          <w:tcPr>
            <w:tcW w:w="5953" w:type="dxa"/>
          </w:tcPr>
          <w:p w14:paraId="51D0DB26" w14:textId="77777777" w:rsidR="00EE7563" w:rsidRPr="00825C31" w:rsidRDefault="00EE7563" w:rsidP="001D2950">
            <w:pPr>
              <w:pStyle w:val="TekstTabeli"/>
              <w:keepNext/>
              <w:rPr>
                <w:highlight w:val="yellow"/>
              </w:rPr>
            </w:pPr>
            <w:r w:rsidRPr="00825C31">
              <w:rPr>
                <w:highlight w:val="yellow"/>
              </w:rPr>
              <w:t>Grupa obejmuje przedstawicieli władz uczelni spośród rektorów, dziekanów lub członków senatu.</w:t>
            </w:r>
          </w:p>
        </w:tc>
      </w:tr>
    </w:tbl>
    <w:p w14:paraId="071A8781" w14:textId="46A3413C" w:rsidR="00492634" w:rsidRPr="00825C31" w:rsidRDefault="00492634" w:rsidP="00492634">
      <w:pPr>
        <w:rPr>
          <w:highlight w:val="yellow"/>
        </w:rPr>
      </w:pPr>
      <w:r w:rsidRPr="00825C31">
        <w:rPr>
          <w:highlight w:val="yellow"/>
        </w:rPr>
        <w:t>Źródło: opracowanie własne</w:t>
      </w:r>
    </w:p>
    <w:p w14:paraId="1FCD04BB" w14:textId="77777777" w:rsidR="00492634" w:rsidRPr="00825C31" w:rsidRDefault="009C1F20" w:rsidP="00492634">
      <w:pPr>
        <w:rPr>
          <w:highlight w:val="yellow"/>
        </w:rPr>
      </w:pPr>
      <w:r w:rsidRPr="00825C31">
        <w:rPr>
          <w:highlight w:val="yellow"/>
        </w:rPr>
        <w:t>Szczegółowy z</w:t>
      </w:r>
      <w:r w:rsidR="0011206A" w:rsidRPr="00825C31">
        <w:rPr>
          <w:highlight w:val="yellow"/>
        </w:rPr>
        <w:t xml:space="preserve">akres </w:t>
      </w:r>
      <w:r w:rsidR="00C60868" w:rsidRPr="00825C31">
        <w:rPr>
          <w:highlight w:val="yellow"/>
        </w:rPr>
        <w:t xml:space="preserve">kryteriów </w:t>
      </w:r>
      <w:r w:rsidRPr="00825C31">
        <w:rPr>
          <w:highlight w:val="yellow"/>
        </w:rPr>
        <w:t xml:space="preserve">kwalifikacji </w:t>
      </w:r>
      <w:r w:rsidR="0011206A" w:rsidRPr="00825C31">
        <w:rPr>
          <w:highlight w:val="yellow"/>
        </w:rPr>
        <w:t xml:space="preserve">przedstawicieli grup interesariuszy uwzględnianych </w:t>
      </w:r>
      <w:r w:rsidRPr="00825C31">
        <w:rPr>
          <w:highlight w:val="yellow"/>
        </w:rPr>
        <w:t>w ramach badania jakościowego został przedstawiony w ramach opisu każdej z grup w</w:t>
      </w:r>
      <w:r w:rsidR="00A2415B" w:rsidRPr="00825C31">
        <w:rPr>
          <w:highlight w:val="yellow"/>
        </w:rPr>
        <w:t> Tabeli 59</w:t>
      </w:r>
      <w:r w:rsidRPr="00825C31">
        <w:rPr>
          <w:highlight w:val="yellow"/>
        </w:rPr>
        <w:t>.</w:t>
      </w:r>
      <w:r w:rsidR="00C60868" w:rsidRPr="00825C31">
        <w:rPr>
          <w:highlight w:val="yellow"/>
        </w:rPr>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rsidRPr="00825C31">
        <w:rPr>
          <w:highlight w:val="yellow"/>
        </w:rPr>
        <w:t>om</w:t>
      </w:r>
      <w:r w:rsidR="00C60868" w:rsidRPr="00825C31">
        <w:rPr>
          <w:highlight w:val="yellow"/>
        </w:rPr>
        <w:t>, a więc mają bezpośrednie doświadczenia związane z</w:t>
      </w:r>
      <w:r w:rsidR="00424A72" w:rsidRPr="00825C31">
        <w:rPr>
          <w:highlight w:val="yellow"/>
        </w:rPr>
        <w:t> </w:t>
      </w:r>
      <w:r w:rsidR="00C60868" w:rsidRPr="00825C31">
        <w:rPr>
          <w:highlight w:val="yellow"/>
        </w:rPr>
        <w:t xml:space="preserve">kształceniem. </w:t>
      </w:r>
      <w:r w:rsidR="00ED7B61" w:rsidRPr="00825C31">
        <w:rPr>
          <w:highlight w:val="yellow"/>
        </w:rPr>
        <w:t>Nie o</w:t>
      </w:r>
      <w:r w:rsidR="00C60868" w:rsidRPr="00825C31">
        <w:rPr>
          <w:highlight w:val="yellow"/>
        </w:rPr>
        <w:t>znacza to</w:t>
      </w:r>
      <w:r w:rsidR="00ED7B61" w:rsidRPr="00825C31">
        <w:rPr>
          <w:highlight w:val="yellow"/>
        </w:rPr>
        <w:t xml:space="preserve"> jednak automatycznie wykluczenia z badania </w:t>
      </w:r>
      <w:r w:rsidR="00424A72" w:rsidRPr="00825C31">
        <w:rPr>
          <w:highlight w:val="yellow"/>
        </w:rPr>
        <w:t>naukowców</w:t>
      </w:r>
      <w:r w:rsidR="00ED7B61" w:rsidRPr="00825C31">
        <w:rPr>
          <w:highlight w:val="yellow"/>
        </w:rPr>
        <w:t xml:space="preserve"> zatrudnionych w grupie pracowników</w:t>
      </w:r>
      <w:r w:rsidR="00C60868" w:rsidRPr="00825C31">
        <w:rPr>
          <w:highlight w:val="yellow"/>
        </w:rPr>
        <w:t xml:space="preserve"> badawczy</w:t>
      </w:r>
      <w:r w:rsidR="00ED7B61" w:rsidRPr="00825C31">
        <w:rPr>
          <w:highlight w:val="yellow"/>
        </w:rPr>
        <w:t>ch</w:t>
      </w:r>
      <w:r w:rsidR="00C60868" w:rsidRPr="00825C31">
        <w:rPr>
          <w:highlight w:val="yellow"/>
        </w:rPr>
        <w:t>.</w:t>
      </w:r>
      <w:r w:rsidR="00ED7B61" w:rsidRPr="00825C31">
        <w:rPr>
          <w:highlight w:val="yellow"/>
        </w:rPr>
        <w:t xml:space="preserve"> Wynika to z ustawowej definicji, według której pracownicy badawczy w zakresie swoich obowiązków mają kształcenie doktorantów </w:t>
      </w:r>
      <w:r w:rsidR="00ED7B61" w:rsidRPr="00825C31">
        <w:rPr>
          <w:noProof/>
          <w:highlight w:val="yellow"/>
        </w:rPr>
        <w:t>(por. Art. 115.1 Dz. U. 574, 2022)</w:t>
      </w:r>
      <w:r w:rsidR="00ED7B61" w:rsidRPr="00825C31">
        <w:rPr>
          <w:highlight w:val="yellow"/>
        </w:rPr>
        <w:t>, a więc osób kwalifikowanych do grupy studentów III stopnia. W związku z tym należy uznać, że opisane kryteria nie zawierają żadnych istotnych wykluczeń lub ograniczeń w zakresie kwalifikowania osób do odpowiednich grup interesariuszy.</w:t>
      </w:r>
    </w:p>
    <w:p w14:paraId="173B3B80" w14:textId="60E2F250" w:rsidR="00787121" w:rsidRPr="00825C31" w:rsidRDefault="00787121" w:rsidP="00787121">
      <w:pPr>
        <w:rPr>
          <w:highlight w:val="yellow"/>
        </w:rPr>
      </w:pPr>
      <w:r w:rsidRPr="00825C31">
        <w:rPr>
          <w:highlight w:val="yellow"/>
        </w:rPr>
        <w:t xml:space="preserve">W badaniu jakościowym zastosowano do doboru próby metodę doboru kwotowego </w:t>
      </w:r>
      <w:r w:rsidRPr="00825C31">
        <w:rPr>
          <w:noProof/>
          <w:highlight w:val="yellow"/>
        </w:rPr>
        <w:t>(por.</w:t>
      </w:r>
      <w:r w:rsidR="00900B60" w:rsidRPr="00825C31">
        <w:rPr>
          <w:noProof/>
          <w:highlight w:val="yellow"/>
        </w:rPr>
        <w:t> </w:t>
      </w:r>
      <w:r w:rsidRPr="00825C31">
        <w:rPr>
          <w:noProof/>
          <w:highlight w:val="yellow"/>
        </w:rPr>
        <w:t>Krosnick, 1999)</w:t>
      </w:r>
      <w:r w:rsidRPr="00825C31">
        <w:rPr>
          <w:highlight w:val="yellow"/>
        </w:rP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w:t>
      </w:r>
      <w:r w:rsidRPr="00825C31">
        <w:rPr>
          <w:highlight w:val="yellow"/>
        </w:rPr>
        <w:lastRenderedPageBreak/>
        <w:t>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56664E81" w14:textId="77777777" w:rsidR="00787121" w:rsidRPr="00825C31" w:rsidRDefault="00787121" w:rsidP="00787121">
      <w:pPr>
        <w:rPr>
          <w:highlight w:val="yellow"/>
        </w:rPr>
      </w:pPr>
      <w:r w:rsidRPr="00825C31">
        <w:rPr>
          <w:highlight w:val="yellow"/>
        </w:rP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rsidRPr="00825C31">
        <w:rPr>
          <w:highlight w:val="yellow"/>
        </w:rPr>
        <w:t> </w:t>
      </w:r>
      <w:r w:rsidRPr="00825C31">
        <w:rPr>
          <w:highlight w:val="yellow"/>
        </w:rPr>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2DDE7CC3" w14:textId="35195D17" w:rsidR="00787121" w:rsidRPr="00825C31" w:rsidRDefault="00787121" w:rsidP="00787121">
      <w:pPr>
        <w:rPr>
          <w:highlight w:val="yellow"/>
        </w:rPr>
      </w:pPr>
      <w:r w:rsidRPr="00825C31">
        <w:rPr>
          <w:highlight w:val="yellow"/>
        </w:rPr>
        <w:t>Pierwszym pytaniem wprowadzającym do tematyki wywiadu było pytanie o to jak respondenci postrzegają co jest kluczową wartością oferowaną przez uczelnię oraz co jest w postrzeganiu respondenta celem</w:t>
      </w:r>
      <w:r w:rsidR="009F73EE" w:rsidRPr="00825C31">
        <w:rPr>
          <w:highlight w:val="yellow"/>
        </w:rPr>
        <w:t>/</w:t>
      </w:r>
      <w:r w:rsidRPr="00825C31">
        <w:rPr>
          <w:highlight w:val="yellow"/>
        </w:rPr>
        <w:t xml:space="preserve">misją istnienia uczelni. Kolejnym celem tego pytania było znalezienie odpowiedzi na </w:t>
      </w:r>
      <w:r w:rsidRPr="00825C31">
        <w:rPr>
          <w:b/>
          <w:bCs/>
          <w:highlight w:val="yellow"/>
        </w:rPr>
        <w:t>pytanie badawcze</w:t>
      </w:r>
      <w:r w:rsidRPr="00825C31">
        <w:rPr>
          <w:highlight w:val="yellow"/>
        </w:rPr>
        <w:t xml:space="preserve"> </w:t>
      </w:r>
      <w:r w:rsidRPr="00825C31">
        <w:rPr>
          <w:b/>
          <w:bCs/>
          <w:highlight w:val="yellow"/>
        </w:rPr>
        <w:t>nr 1</w:t>
      </w:r>
      <w:r w:rsidRPr="00825C31">
        <w:rPr>
          <w:highlight w:val="yellow"/>
        </w:rPr>
        <w:t xml:space="preserve">: </w:t>
      </w:r>
      <w:r w:rsidRPr="00825C31">
        <w:rPr>
          <w:i/>
          <w:iCs/>
          <w:highlight w:val="yellow"/>
        </w:rPr>
        <w:t>Jak różni interesariusze uczelni postrzegają cel istnienia uniwersytetów?</w:t>
      </w:r>
      <w:r w:rsidRPr="00825C31">
        <w:rPr>
          <w:highlight w:val="yellow"/>
        </w:rP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rsidRPr="00825C31">
        <w:rPr>
          <w:highlight w:val="yellow"/>
        </w:rPr>
        <w:t> </w:t>
      </w:r>
      <w:r w:rsidRPr="00825C31">
        <w:rPr>
          <w:highlight w:val="yellow"/>
        </w:rPr>
        <w:t xml:space="preserve">wywiadzie było poznanie opinii na temat, najistotniejszych zdaniem respondentów, grup interesariuszy uczelni. Celem tego pytania była m. in. próba odpowiedzi na </w:t>
      </w:r>
      <w:r w:rsidRPr="00825C31">
        <w:rPr>
          <w:b/>
          <w:bCs/>
          <w:highlight w:val="yellow"/>
        </w:rPr>
        <w:t>pytanie badawcze nr 2</w:t>
      </w:r>
      <w:r w:rsidRPr="00825C31">
        <w:rPr>
          <w:highlight w:val="yellow"/>
        </w:rPr>
        <w:t xml:space="preserve">: Jak różni interesariusze postrzegają znaczenie różnych grup interesariuszy uniwersytetów? </w:t>
      </w:r>
    </w:p>
    <w:p w14:paraId="4B650CC5" w14:textId="67AE9BA7" w:rsidR="00787121" w:rsidRDefault="00787121" w:rsidP="00787121">
      <w:r w:rsidRPr="00825C31">
        <w:rPr>
          <w:highlight w:val="yellow"/>
        </w:rPr>
        <w:t>Następnie w scenariuszu badania zaplanowano pytanie o to jakiej uczelnie są uważane za najlepsze oraz czy również zdaniem respondenta absolwenci tych uczelni są uważani za najlepszych. W</w:t>
      </w:r>
      <w:r w:rsidR="00900B60" w:rsidRPr="00825C31">
        <w:rPr>
          <w:highlight w:val="yellow"/>
        </w:rPr>
        <w:t> </w:t>
      </w:r>
      <w:r w:rsidRPr="00825C31">
        <w:rPr>
          <w:highlight w:val="yellow"/>
        </w:rPr>
        <w:t>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rsidRPr="00825C31">
        <w:rPr>
          <w:highlight w:val="yellow"/>
        </w:rPr>
        <w:t> </w:t>
      </w:r>
      <w:r w:rsidRPr="00825C31">
        <w:rPr>
          <w:highlight w:val="yellow"/>
        </w:rPr>
        <w:t>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w:t>
      </w:r>
      <w:r w:rsidR="001945F3" w:rsidRPr="00825C31">
        <w:rPr>
          <w:highlight w:val="yellow"/>
        </w:rPr>
        <w:t> </w:t>
      </w:r>
      <w:r w:rsidRPr="00825C31">
        <w:rPr>
          <w:highlight w:val="yellow"/>
        </w:rPr>
        <w:t>tematyce rynku i</w:t>
      </w:r>
      <w:r w:rsidR="00900B60" w:rsidRPr="00825C31">
        <w:rPr>
          <w:highlight w:val="yellow"/>
        </w:rPr>
        <w:t> </w:t>
      </w:r>
      <w:r w:rsidRPr="00825C31">
        <w:rPr>
          <w:highlight w:val="yellow"/>
        </w:rPr>
        <w:t>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rsidRPr="00825C31">
        <w:rPr>
          <w:highlight w:val="yellow"/>
        </w:rPr>
        <w:t> </w:t>
      </w:r>
      <w:r w:rsidRPr="00825C31">
        <w:rPr>
          <w:highlight w:val="yellow"/>
        </w:rPr>
        <w:t xml:space="preserve">porównywania </w:t>
      </w:r>
      <w:r w:rsidRPr="00825C31">
        <w:rPr>
          <w:highlight w:val="yellow"/>
        </w:rPr>
        <w:lastRenderedPageBreak/>
        <w:t>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w:t>
      </w:r>
      <w:r w:rsidR="00900B60" w:rsidRPr="00825C31">
        <w:rPr>
          <w:highlight w:val="yellow"/>
        </w:rPr>
        <w:t> </w:t>
      </w:r>
      <w:r w:rsidRPr="00825C31">
        <w:rPr>
          <w:highlight w:val="yellow"/>
        </w:rPr>
        <w:t>dotyczyły możliwości wykorzystania różnych informacji pozyskiwanych z</w:t>
      </w:r>
      <w:r w:rsidR="001945F3" w:rsidRPr="00825C31">
        <w:rPr>
          <w:highlight w:val="yellow"/>
        </w:rPr>
        <w:t> </w:t>
      </w:r>
      <w:r w:rsidRPr="00825C31">
        <w:rPr>
          <w:highlight w:val="yellow"/>
        </w:rPr>
        <w:t>pomiaru satysfakcji interesariuszy do podnoszenia jakości oraz do doskonalenia systemu zarządzania jakością uczelni.</w:t>
      </w:r>
      <w:r w:rsidR="0014716A" w:rsidRPr="00825C31">
        <w:rPr>
          <w:highlight w:val="yellow"/>
        </w:rPr>
        <w:t xml:space="preserve"> W</w:t>
      </w:r>
      <w:r w:rsidR="00900B60" w:rsidRPr="00825C31">
        <w:rPr>
          <w:highlight w:val="yellow"/>
        </w:rPr>
        <w:t> </w:t>
      </w:r>
      <w:r w:rsidR="0014716A" w:rsidRPr="00825C31">
        <w:rPr>
          <w:highlight w:val="yellow"/>
        </w:rPr>
        <w:t xml:space="preserve">następnym </w:t>
      </w:r>
      <w:r w:rsidR="00FA797F" w:rsidRPr="00825C31">
        <w:rPr>
          <w:highlight w:val="yellow"/>
        </w:rPr>
        <w:t>pod</w:t>
      </w:r>
      <w:r w:rsidR="0014716A" w:rsidRPr="00825C31">
        <w:rPr>
          <w:highlight w:val="yellow"/>
        </w:rPr>
        <w:t>rozdziale zostaną omówione wyniki analizy przeprowadzonych wywiadów badania.</w:t>
      </w:r>
    </w:p>
    <w:p w14:paraId="4B450312" w14:textId="77777777" w:rsidR="00825C31" w:rsidRDefault="00825C31" w:rsidP="00787121"/>
    <w:p w14:paraId="16F57624" w14:textId="77777777" w:rsidR="00825C31" w:rsidRPr="00825C31" w:rsidRDefault="00825C31" w:rsidP="00825C31">
      <w:pPr>
        <w:rPr>
          <w:rFonts w:ascii="Times New Roman" w:hAnsi="Times New Roman"/>
          <w:szCs w:val="27"/>
          <w:lang w:val="en-GB" w:eastAsia="pl-PL"/>
        </w:rPr>
      </w:pPr>
      <w:r w:rsidRPr="00825C31">
        <w:rPr>
          <w:lang w:val="en-GB"/>
        </w:rPr>
        <w:t>2.1.1 Assumptions and Objectives of the Qualitative Research: In-Depth Interviews with University Stakeholders</w:t>
      </w:r>
    </w:p>
    <w:p w14:paraId="61C1F38E" w14:textId="77777777" w:rsidR="00825C31" w:rsidRPr="00825C31" w:rsidRDefault="00825C31" w:rsidP="00825C31">
      <w:pPr>
        <w:spacing w:before="100" w:beforeAutospacing="1" w:after="100" w:afterAutospacing="1"/>
        <w:rPr>
          <w:lang w:val="en-GB"/>
        </w:rPr>
      </w:pPr>
      <w:r w:rsidRPr="00825C31">
        <w:rPr>
          <w:lang w:val="en-GB"/>
        </w:rPr>
        <w:t>The aim of the qualitative research was to understand the opinions of various university stakeholders regarding: the role of different stakeholder groups in relation to universities; the quality of university services; individual perceptions of the value of those services; differences between universities; factors influencing the perception of better or worse institutions; and the personal view of the relationship between service quality, satisfaction, and graduate income.</w:t>
      </w:r>
    </w:p>
    <w:p w14:paraId="68A97C6E" w14:textId="77777777" w:rsidR="00825C31" w:rsidRPr="00825C31" w:rsidRDefault="00825C31" w:rsidP="00825C31">
      <w:pPr>
        <w:spacing w:before="100" w:beforeAutospacing="1" w:after="100" w:afterAutospacing="1"/>
        <w:rPr>
          <w:lang w:val="en-GB"/>
        </w:rPr>
      </w:pPr>
      <w:r w:rsidRPr="00825C31">
        <w:rPr>
          <w:lang w:val="en-GB"/>
        </w:rPr>
        <w:t>The selection of stakeholder groups was based on the analysis presented in subsection 1.5.1, taking into account research limitations. The stakeholder groups chosen for the satisfaction measurement study are listed in Table 59. These include 8 out of the 9 groups most frequently mentioned in abstracts of scientific articles related to university stakeholders (see Table 51). The only group not directly represented is the broadly defined “Society/Media/Environment,” which is the least homogeneous compared to the other eight groups. Moreover, analysis of the potential interest links between this group and universities indicated that most of these relationships do not directly relate to the core activities of universities.</w:t>
      </w:r>
    </w:p>
    <w:p w14:paraId="49176CBD" w14:textId="77777777" w:rsidR="00825C31" w:rsidRPr="00825C31" w:rsidRDefault="00825C31" w:rsidP="00825C31">
      <w:pPr>
        <w:spacing w:before="100" w:beforeAutospacing="1" w:after="100" w:afterAutospacing="1"/>
        <w:rPr>
          <w:lang w:val="en-GB"/>
        </w:rPr>
      </w:pPr>
      <w:r w:rsidRPr="00825C31">
        <w:rPr>
          <w:rStyle w:val="Strong"/>
          <w:lang w:val="en-GB"/>
        </w:rPr>
        <w:t>Table 59. Selected Stakeholder Groups Included in the Satisfaction Survey of Polish Technical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7"/>
        <w:gridCol w:w="6815"/>
      </w:tblGrid>
      <w:tr w:rsidR="00825C31" w14:paraId="21870A36" w14:textId="77777777" w:rsidTr="00825C31">
        <w:trPr>
          <w:tblHeader/>
          <w:tblCellSpacing w:w="15" w:type="dxa"/>
        </w:trPr>
        <w:tc>
          <w:tcPr>
            <w:tcW w:w="0" w:type="auto"/>
            <w:vAlign w:val="center"/>
            <w:hideMark/>
          </w:tcPr>
          <w:p w14:paraId="22B37444" w14:textId="77777777" w:rsidR="00825C31" w:rsidRDefault="00825C31">
            <w:pPr>
              <w:spacing w:before="0"/>
              <w:jc w:val="center"/>
              <w:rPr>
                <w:b/>
                <w:bCs/>
              </w:rPr>
            </w:pPr>
            <w:r>
              <w:rPr>
                <w:b/>
                <w:bCs/>
              </w:rPr>
              <w:t>Stakeholder Group Name</w:t>
            </w:r>
          </w:p>
        </w:tc>
        <w:tc>
          <w:tcPr>
            <w:tcW w:w="0" w:type="auto"/>
            <w:vAlign w:val="center"/>
            <w:hideMark/>
          </w:tcPr>
          <w:p w14:paraId="598013DE" w14:textId="77777777" w:rsidR="00825C31" w:rsidRDefault="00825C31">
            <w:pPr>
              <w:jc w:val="center"/>
              <w:rPr>
                <w:b/>
                <w:bCs/>
              </w:rPr>
            </w:pPr>
            <w:r>
              <w:rPr>
                <w:b/>
                <w:bCs/>
              </w:rPr>
              <w:t>Description</w:t>
            </w:r>
          </w:p>
        </w:tc>
      </w:tr>
      <w:tr w:rsidR="00825C31" w:rsidRPr="00C70DD3" w14:paraId="2BE8BBD1" w14:textId="77777777" w:rsidTr="00825C31">
        <w:trPr>
          <w:tblCellSpacing w:w="15" w:type="dxa"/>
        </w:trPr>
        <w:tc>
          <w:tcPr>
            <w:tcW w:w="0" w:type="auto"/>
            <w:vAlign w:val="center"/>
            <w:hideMark/>
          </w:tcPr>
          <w:p w14:paraId="549F75EF" w14:textId="77777777" w:rsidR="00825C31" w:rsidRDefault="00825C31">
            <w:pPr>
              <w:jc w:val="left"/>
            </w:pPr>
            <w:r>
              <w:t>Students</w:t>
            </w:r>
          </w:p>
        </w:tc>
        <w:tc>
          <w:tcPr>
            <w:tcW w:w="0" w:type="auto"/>
            <w:vAlign w:val="center"/>
            <w:hideMark/>
          </w:tcPr>
          <w:p w14:paraId="047C3422" w14:textId="77777777" w:rsidR="00825C31" w:rsidRPr="00825C31" w:rsidRDefault="00825C31">
            <w:pPr>
              <w:rPr>
                <w:lang w:val="en-GB"/>
              </w:rPr>
            </w:pPr>
            <w:r w:rsidRPr="00825C31">
              <w:rPr>
                <w:lang w:val="en-GB"/>
              </w:rPr>
              <w:t>Includes students from first-, second-, and third-cycle programs.</w:t>
            </w:r>
          </w:p>
        </w:tc>
      </w:tr>
      <w:tr w:rsidR="00825C31" w:rsidRPr="00C70DD3" w14:paraId="66846B2E" w14:textId="77777777" w:rsidTr="00825C31">
        <w:trPr>
          <w:tblCellSpacing w:w="15" w:type="dxa"/>
        </w:trPr>
        <w:tc>
          <w:tcPr>
            <w:tcW w:w="0" w:type="auto"/>
            <w:vAlign w:val="center"/>
            <w:hideMark/>
          </w:tcPr>
          <w:p w14:paraId="1A7A14FF" w14:textId="77777777" w:rsidR="00825C31" w:rsidRDefault="00825C31">
            <w:r>
              <w:t>Alumni</w:t>
            </w:r>
          </w:p>
        </w:tc>
        <w:tc>
          <w:tcPr>
            <w:tcW w:w="0" w:type="auto"/>
            <w:vAlign w:val="center"/>
            <w:hideMark/>
          </w:tcPr>
          <w:p w14:paraId="58844CD5" w14:textId="77777777" w:rsidR="00825C31" w:rsidRPr="00825C31" w:rsidRDefault="00825C31">
            <w:pPr>
              <w:rPr>
                <w:lang w:val="en-GB"/>
              </w:rPr>
            </w:pPr>
            <w:r w:rsidRPr="00825C31">
              <w:rPr>
                <w:lang w:val="en-GB"/>
              </w:rPr>
              <w:t>Includes graduates from first-, second-, and third-cycle programs.</w:t>
            </w:r>
          </w:p>
        </w:tc>
      </w:tr>
      <w:tr w:rsidR="00825C31" w:rsidRPr="00C70DD3" w14:paraId="3A848CAA" w14:textId="77777777" w:rsidTr="00825C31">
        <w:trPr>
          <w:tblCellSpacing w:w="15" w:type="dxa"/>
        </w:trPr>
        <w:tc>
          <w:tcPr>
            <w:tcW w:w="0" w:type="auto"/>
            <w:vAlign w:val="center"/>
            <w:hideMark/>
          </w:tcPr>
          <w:p w14:paraId="0110C1D2" w14:textId="77777777" w:rsidR="00825C31" w:rsidRDefault="00825C31">
            <w:r>
              <w:t>Parents of Alumni</w:t>
            </w:r>
          </w:p>
        </w:tc>
        <w:tc>
          <w:tcPr>
            <w:tcW w:w="0" w:type="auto"/>
            <w:vAlign w:val="center"/>
            <w:hideMark/>
          </w:tcPr>
          <w:p w14:paraId="7AE83D4C" w14:textId="77777777" w:rsidR="00825C31" w:rsidRPr="00825C31" w:rsidRDefault="00825C31">
            <w:pPr>
              <w:rPr>
                <w:lang w:val="en-GB"/>
              </w:rPr>
            </w:pPr>
            <w:r w:rsidRPr="00825C31">
              <w:rPr>
                <w:lang w:val="en-GB"/>
              </w:rPr>
              <w:t>Includes parents (guardians) of graduates from all study cycles.</w:t>
            </w:r>
          </w:p>
        </w:tc>
      </w:tr>
      <w:tr w:rsidR="00825C31" w14:paraId="163FF850" w14:textId="77777777" w:rsidTr="00825C31">
        <w:trPr>
          <w:tblCellSpacing w:w="15" w:type="dxa"/>
        </w:trPr>
        <w:tc>
          <w:tcPr>
            <w:tcW w:w="0" w:type="auto"/>
            <w:vAlign w:val="center"/>
            <w:hideMark/>
          </w:tcPr>
          <w:p w14:paraId="0A15251C" w14:textId="77777777" w:rsidR="00825C31" w:rsidRDefault="00825C31">
            <w:r>
              <w:t>Academic Staff</w:t>
            </w:r>
          </w:p>
        </w:tc>
        <w:tc>
          <w:tcPr>
            <w:tcW w:w="0" w:type="auto"/>
            <w:vAlign w:val="center"/>
            <w:hideMark/>
          </w:tcPr>
          <w:p w14:paraId="683D645B" w14:textId="77777777" w:rsidR="00825C31" w:rsidRDefault="00825C31">
            <w:r w:rsidRPr="00825C31">
              <w:rPr>
                <w:lang w:val="en-GB"/>
              </w:rPr>
              <w:t xml:space="preserve">Includes university employees conducting classes with students in any form or scope. </w:t>
            </w:r>
            <w:r>
              <w:t>These are individuals transferring knowledge and skills.</w:t>
            </w:r>
          </w:p>
        </w:tc>
      </w:tr>
      <w:tr w:rsidR="00825C31" w:rsidRPr="00C70DD3" w14:paraId="5CFECABF" w14:textId="77777777" w:rsidTr="00825C31">
        <w:trPr>
          <w:tblCellSpacing w:w="15" w:type="dxa"/>
        </w:trPr>
        <w:tc>
          <w:tcPr>
            <w:tcW w:w="0" w:type="auto"/>
            <w:vAlign w:val="center"/>
            <w:hideMark/>
          </w:tcPr>
          <w:p w14:paraId="2F25D534" w14:textId="77777777" w:rsidR="00825C31" w:rsidRDefault="00825C31">
            <w:r>
              <w:lastRenderedPageBreak/>
              <w:t>Administrative Staff</w:t>
            </w:r>
          </w:p>
        </w:tc>
        <w:tc>
          <w:tcPr>
            <w:tcW w:w="0" w:type="auto"/>
            <w:vAlign w:val="center"/>
            <w:hideMark/>
          </w:tcPr>
          <w:p w14:paraId="5970F1F3" w14:textId="77777777" w:rsidR="00825C31" w:rsidRPr="00825C31" w:rsidRDefault="00825C31">
            <w:pPr>
              <w:rPr>
                <w:lang w:val="en-GB"/>
              </w:rPr>
            </w:pPr>
            <w:r w:rsidRPr="00825C31">
              <w:rPr>
                <w:lang w:val="en-GB"/>
              </w:rPr>
              <w:t>Includes university staff responsible for the organizational support of teaching processes.</w:t>
            </w:r>
          </w:p>
        </w:tc>
      </w:tr>
      <w:tr w:rsidR="00825C31" w:rsidRPr="00C70DD3" w14:paraId="65EA1FF3" w14:textId="77777777" w:rsidTr="00825C31">
        <w:trPr>
          <w:tblCellSpacing w:w="15" w:type="dxa"/>
        </w:trPr>
        <w:tc>
          <w:tcPr>
            <w:tcW w:w="0" w:type="auto"/>
            <w:vAlign w:val="center"/>
            <w:hideMark/>
          </w:tcPr>
          <w:p w14:paraId="35B4E890" w14:textId="77777777" w:rsidR="00825C31" w:rsidRDefault="00825C31">
            <w:r>
              <w:t>Employers</w:t>
            </w:r>
          </w:p>
        </w:tc>
        <w:tc>
          <w:tcPr>
            <w:tcW w:w="0" w:type="auto"/>
            <w:vAlign w:val="center"/>
            <w:hideMark/>
          </w:tcPr>
          <w:p w14:paraId="784ABAB8" w14:textId="77777777" w:rsidR="00825C31" w:rsidRPr="00825C31" w:rsidRDefault="00825C31">
            <w:pPr>
              <w:rPr>
                <w:lang w:val="en-GB"/>
              </w:rPr>
            </w:pPr>
            <w:r w:rsidRPr="00825C31">
              <w:rPr>
                <w:lang w:val="en-GB"/>
              </w:rPr>
              <w:t>Includes employers hiring graduates of the evaluated university.</w:t>
            </w:r>
          </w:p>
        </w:tc>
      </w:tr>
      <w:tr w:rsidR="00825C31" w:rsidRPr="00C70DD3" w14:paraId="679670EF" w14:textId="77777777" w:rsidTr="00825C31">
        <w:trPr>
          <w:tblCellSpacing w:w="15" w:type="dxa"/>
        </w:trPr>
        <w:tc>
          <w:tcPr>
            <w:tcW w:w="0" w:type="auto"/>
            <w:vAlign w:val="center"/>
            <w:hideMark/>
          </w:tcPr>
          <w:p w14:paraId="61D897E6" w14:textId="77777777" w:rsidR="00825C31" w:rsidRDefault="00825C31">
            <w:r>
              <w:t>Local or Central Authorities</w:t>
            </w:r>
          </w:p>
        </w:tc>
        <w:tc>
          <w:tcPr>
            <w:tcW w:w="0" w:type="auto"/>
            <w:vAlign w:val="center"/>
            <w:hideMark/>
          </w:tcPr>
          <w:p w14:paraId="4D483E9A" w14:textId="77777777" w:rsidR="00825C31" w:rsidRPr="00825C31" w:rsidRDefault="00825C31">
            <w:pPr>
              <w:rPr>
                <w:lang w:val="en-GB"/>
              </w:rPr>
            </w:pPr>
            <w:r w:rsidRPr="00825C31">
              <w:rPr>
                <w:lang w:val="en-GB"/>
              </w:rPr>
              <w:t>Includes representatives of local or national government able to evaluate the university.</w:t>
            </w:r>
          </w:p>
        </w:tc>
      </w:tr>
      <w:tr w:rsidR="00825C31" w:rsidRPr="00C70DD3" w14:paraId="43E99ED2" w14:textId="77777777" w:rsidTr="00825C31">
        <w:trPr>
          <w:tblCellSpacing w:w="15" w:type="dxa"/>
        </w:trPr>
        <w:tc>
          <w:tcPr>
            <w:tcW w:w="0" w:type="auto"/>
            <w:vAlign w:val="center"/>
            <w:hideMark/>
          </w:tcPr>
          <w:p w14:paraId="11777C9C" w14:textId="77777777" w:rsidR="00825C31" w:rsidRDefault="00825C31">
            <w:r>
              <w:t>University Authorities</w:t>
            </w:r>
          </w:p>
        </w:tc>
        <w:tc>
          <w:tcPr>
            <w:tcW w:w="0" w:type="auto"/>
            <w:vAlign w:val="center"/>
            <w:hideMark/>
          </w:tcPr>
          <w:p w14:paraId="2FF422D9" w14:textId="77777777" w:rsidR="00825C31" w:rsidRPr="00825C31" w:rsidRDefault="00825C31">
            <w:pPr>
              <w:rPr>
                <w:lang w:val="en-GB"/>
              </w:rPr>
            </w:pPr>
            <w:r w:rsidRPr="00825C31">
              <w:rPr>
                <w:lang w:val="en-GB"/>
              </w:rPr>
              <w:t>Includes representatives of university leadership such as rectors, deans, or senate members.</w:t>
            </w:r>
          </w:p>
        </w:tc>
      </w:tr>
    </w:tbl>
    <w:p w14:paraId="747EBCC5" w14:textId="77777777" w:rsidR="00825C31" w:rsidRPr="00825C31" w:rsidRDefault="00825C31" w:rsidP="00825C31">
      <w:pPr>
        <w:spacing w:before="100" w:beforeAutospacing="1" w:after="100" w:afterAutospacing="1"/>
        <w:rPr>
          <w:lang w:val="en-GB"/>
        </w:rPr>
      </w:pPr>
      <w:r w:rsidRPr="00825C31">
        <w:rPr>
          <w:rStyle w:val="Emphasis"/>
          <w:lang w:val="en-GB"/>
        </w:rPr>
        <w:t>Source: own elaboration</w:t>
      </w:r>
    </w:p>
    <w:p w14:paraId="3D1CD3A4" w14:textId="77777777" w:rsidR="00825C31" w:rsidRPr="00825C31" w:rsidRDefault="00825C31" w:rsidP="00825C31">
      <w:pPr>
        <w:spacing w:before="100" w:beforeAutospacing="1" w:after="100" w:afterAutospacing="1"/>
        <w:rPr>
          <w:lang w:val="en-GB"/>
        </w:rPr>
      </w:pPr>
      <w:r w:rsidRPr="00825C31">
        <w:rPr>
          <w:lang w:val="en-GB"/>
        </w:rPr>
        <w:t>The detailed scope of the criteria for qualifying representatives of stakeholder groups in the qualitative study is presented in the description of each group in Table 59. These criteria reflect the context of Polish public universities and allow for broad inclusion within each category. Only one significant limitation was applied: academic staff were limited to those actively engaged in teaching, i.e., those with direct educational experience. However, this does not automatically exclude research staff, as Polish law (see Article 115.1, Dz. U. 574, 2022) includes educating doctoral students—classified as third-cycle students—within the duties of research staff. Thus, the criteria described do not significantly restrict or exclude individuals from being classified into the appropriate stakeholder groups.</w:t>
      </w:r>
    </w:p>
    <w:p w14:paraId="15F02102" w14:textId="77777777" w:rsidR="00825C31" w:rsidRPr="00825C31" w:rsidRDefault="00825C31" w:rsidP="00825C31">
      <w:pPr>
        <w:spacing w:before="100" w:beforeAutospacing="1" w:after="100" w:afterAutospacing="1"/>
        <w:rPr>
          <w:lang w:val="en-GB"/>
        </w:rPr>
      </w:pPr>
      <w:r w:rsidRPr="00825C31">
        <w:rPr>
          <w:lang w:val="en-GB"/>
        </w:rPr>
        <w:t>The sampling method used in the qualitative study was quota sampling (cf. Krosnick, 1999). The primary aim was to gather insights through in-depth interviews from at least one representative of each selected stakeholder group. Given the frequent overlap of respondent roles during the study, the sample size was expanded to increase the likelihood of observing stakeholder group-specific opinions. Although originally planned for the first quarter of 2020, the study continued throughout the rest of the year due to the expanded respondent pool.</w:t>
      </w:r>
    </w:p>
    <w:p w14:paraId="382F08D1" w14:textId="77777777" w:rsidR="00825C31" w:rsidRPr="00825C31" w:rsidRDefault="00825C31" w:rsidP="00825C31">
      <w:pPr>
        <w:spacing w:before="100" w:beforeAutospacing="1" w:after="100" w:afterAutospacing="1"/>
        <w:rPr>
          <w:lang w:val="en-GB"/>
        </w:rPr>
      </w:pPr>
      <w:r w:rsidRPr="00825C31">
        <w:rPr>
          <w:lang w:val="en-GB"/>
        </w:rPr>
        <w:t>Initially, interviews were conducted in person, with the researcher taking notes and recording audio. Later, due to the epidemiological restrictions in 2020, interviews were held via online meeting platforms. These meetings were also recorded, and the audio files were used for further analysis. The choice of online platform was agreed upon individually with each respondent to accommodate their preferences and limitations. In the absence of specific preferences, the platform chosen prioritized reliability and ease of audio extraction.</w:t>
      </w:r>
    </w:p>
    <w:p w14:paraId="7F721183" w14:textId="77777777" w:rsidR="00825C31" w:rsidRPr="00825C31" w:rsidRDefault="00825C31" w:rsidP="00825C31">
      <w:pPr>
        <w:spacing w:before="100" w:beforeAutospacing="1" w:after="100" w:afterAutospacing="1"/>
        <w:rPr>
          <w:lang w:val="en-GB"/>
        </w:rPr>
      </w:pPr>
      <w:r w:rsidRPr="00825C31">
        <w:rPr>
          <w:lang w:val="en-GB"/>
        </w:rPr>
        <w:t xml:space="preserve">The in-depth interviews were conducted in a way that allowed respondents to freely express their opinions, using situational follow-up questions to better understand the context and rationale behind their views. The research followed a predefined interview guide with questions that could be flexibly </w:t>
      </w:r>
      <w:r w:rsidRPr="00825C31">
        <w:rPr>
          <w:lang w:val="en-GB"/>
        </w:rPr>
        <w:lastRenderedPageBreak/>
        <w:t>reordered to suit the natural flow of the conversation. The question set included topics common to all respondents, as well as questions tailored to specific groups.</w:t>
      </w:r>
    </w:p>
    <w:p w14:paraId="5616DBC1" w14:textId="77777777" w:rsidR="00825C31" w:rsidRPr="00825C31" w:rsidRDefault="00825C31" w:rsidP="00825C31">
      <w:pPr>
        <w:spacing w:before="100" w:beforeAutospacing="1" w:after="100" w:afterAutospacing="1"/>
        <w:rPr>
          <w:lang w:val="en-GB"/>
        </w:rPr>
      </w:pPr>
      <w:r w:rsidRPr="00825C31">
        <w:rPr>
          <w:lang w:val="en-GB"/>
        </w:rPr>
        <w:t xml:space="preserve">The first introductory question asked respondents what they considered to be the key value offered by a university and what they perceived as its mission or purpose. This question also aimed to address Research Question 1: </w:t>
      </w:r>
      <w:r w:rsidRPr="00825C31">
        <w:rPr>
          <w:rStyle w:val="Emphasis"/>
          <w:lang w:val="en-GB"/>
        </w:rPr>
        <w:t>How do different university stakeholders perceive the purpose of universities?</w:t>
      </w:r>
      <w:r w:rsidRPr="00825C31">
        <w:rPr>
          <w:lang w:val="en-GB"/>
        </w:rPr>
        <w:t xml:space="preserve"> It also served to help the researcher orient themselves to the respondent’s general perception of university services to better frame subsequent questions.</w:t>
      </w:r>
    </w:p>
    <w:p w14:paraId="45F95D0B" w14:textId="77777777" w:rsidR="00825C31" w:rsidRPr="00825C31" w:rsidRDefault="00825C31" w:rsidP="00825C31">
      <w:pPr>
        <w:spacing w:before="100" w:beforeAutospacing="1" w:after="100" w:afterAutospacing="1"/>
        <w:rPr>
          <w:lang w:val="en-GB"/>
        </w:rPr>
      </w:pPr>
      <w:r w:rsidRPr="00825C31">
        <w:rPr>
          <w:lang w:val="en-GB"/>
        </w:rPr>
        <w:t xml:space="preserve">The second key topic was stakeholders’ views on which university stakeholder groups are most important, aiming to address Research Question 2: </w:t>
      </w:r>
      <w:r w:rsidRPr="00825C31">
        <w:rPr>
          <w:rStyle w:val="Emphasis"/>
          <w:lang w:val="en-GB"/>
        </w:rPr>
        <w:t>How do various stakeholders perceive the significance of different university stakeholder groups?</w:t>
      </w:r>
    </w:p>
    <w:p w14:paraId="0A735859" w14:textId="77777777" w:rsidR="00825C31" w:rsidRPr="00825C31" w:rsidRDefault="00825C31" w:rsidP="00825C31">
      <w:pPr>
        <w:spacing w:before="100" w:beforeAutospacing="1" w:after="100" w:afterAutospacing="1"/>
        <w:rPr>
          <w:lang w:val="en-GB"/>
        </w:rPr>
      </w:pPr>
      <w:r w:rsidRPr="00825C31">
        <w:rPr>
          <w:lang w:val="en-GB"/>
        </w:rPr>
        <w:t>Next, the interview guide included a question about which universities are considered the best and whether their graduates are also viewed as the best. Where possible, respondents were asked to provide arguments and justification for these views. This question also aimed to identify the categories of quality mentioned by respondents. Interviewers avoided suggesting particular methods of categorizing or comparing universities (e.g., by region or type), but in cases where respondents lacked familiarity with the higher education landscape, supporting questions were used to help clarify their views.</w:t>
      </w:r>
    </w:p>
    <w:p w14:paraId="061110A6" w14:textId="77777777" w:rsidR="00825C31" w:rsidRPr="00825C31" w:rsidRDefault="00825C31" w:rsidP="00825C31">
      <w:pPr>
        <w:spacing w:before="100" w:beforeAutospacing="1" w:after="100" w:afterAutospacing="1"/>
        <w:rPr>
          <w:lang w:val="en-GB"/>
        </w:rPr>
      </w:pPr>
      <w:r w:rsidRPr="00825C31">
        <w:rPr>
          <w:lang w:val="en-GB"/>
        </w:rPr>
        <w:t>Subsequent questions asked respondents for their opinions on the usefulness of various methods for assessing and comparing university service quality. These included measuring graduate success (in general), measuring graduate income levels, and measuring satisfaction across different stakeholder groups.</w:t>
      </w:r>
    </w:p>
    <w:p w14:paraId="57B85A43" w14:textId="77777777" w:rsidR="00825C31" w:rsidRPr="00825C31" w:rsidRDefault="00825C31" w:rsidP="00825C31">
      <w:pPr>
        <w:spacing w:before="100" w:beforeAutospacing="1" w:after="100" w:afterAutospacing="1"/>
        <w:rPr>
          <w:lang w:val="en-GB"/>
        </w:rPr>
      </w:pPr>
      <w:r w:rsidRPr="00825C31">
        <w:rPr>
          <w:lang w:val="en-GB"/>
        </w:rPr>
        <w:t>The final questions in the guide were reserved for respondents familiar with university management practices and focused on how information gathered from stakeholder satisfaction surveys could be used to improve quality and enhance university quality management systems.</w:t>
      </w:r>
    </w:p>
    <w:p w14:paraId="566BB1C0" w14:textId="77777777" w:rsidR="00825C31" w:rsidRPr="00825C31" w:rsidRDefault="00825C31" w:rsidP="00825C31">
      <w:pPr>
        <w:spacing w:before="100" w:beforeAutospacing="1" w:after="100" w:afterAutospacing="1"/>
        <w:rPr>
          <w:lang w:val="en-GB"/>
        </w:rPr>
      </w:pPr>
      <w:r w:rsidRPr="00825C31">
        <w:rPr>
          <w:lang w:val="en-GB"/>
        </w:rPr>
        <w:t>The next subsection will present the analysis results of the conducted interviews.</w:t>
      </w:r>
    </w:p>
    <w:p w14:paraId="43A46FAD" w14:textId="77777777" w:rsidR="00825C31" w:rsidRPr="00825C31" w:rsidRDefault="00825C31" w:rsidP="00787121">
      <w:pPr>
        <w:rPr>
          <w:lang w:val="en-GB"/>
        </w:rPr>
      </w:pPr>
    </w:p>
    <w:p w14:paraId="7EA7C9CA" w14:textId="77777777" w:rsidR="00787121" w:rsidRPr="00825C31" w:rsidRDefault="00787121" w:rsidP="00B61EC4">
      <w:pPr>
        <w:pStyle w:val="Heading3"/>
        <w:rPr>
          <w:highlight w:val="yellow"/>
        </w:rPr>
      </w:pPr>
      <w:bookmarkStart w:id="461" w:name="_Ref137733795"/>
      <w:bookmarkStart w:id="462" w:name="_Toc164801022"/>
      <w:bookmarkStart w:id="463" w:name="_Toc168903286"/>
      <w:bookmarkStart w:id="464" w:name="_Toc169134094"/>
      <w:r w:rsidRPr="00825C31">
        <w:rPr>
          <w:highlight w:val="yellow"/>
        </w:rPr>
        <w:t>Analiza wyników badania jakościowego</w:t>
      </w:r>
      <w:bookmarkEnd w:id="461"/>
      <w:bookmarkEnd w:id="462"/>
      <w:bookmarkEnd w:id="463"/>
      <w:bookmarkEnd w:id="464"/>
    </w:p>
    <w:p w14:paraId="05F53DA0" w14:textId="77777777" w:rsidR="00787121" w:rsidRPr="00825C31" w:rsidRDefault="00787121" w:rsidP="00787121">
      <w:pPr>
        <w:rPr>
          <w:highlight w:val="yellow"/>
        </w:rPr>
      </w:pPr>
      <w:r w:rsidRPr="00825C31">
        <w:rPr>
          <w:highlight w:val="yellow"/>
        </w:rP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2C49E4B0" w14:textId="126EDD6E" w:rsidR="00787121" w:rsidRPr="00825C31" w:rsidRDefault="00787121" w:rsidP="00787121">
      <w:pPr>
        <w:rPr>
          <w:highlight w:val="yellow"/>
        </w:rPr>
      </w:pPr>
      <w:r w:rsidRPr="00825C31">
        <w:rPr>
          <w:highlight w:val="yellow"/>
        </w:rPr>
        <w:t xml:space="preserve">Wybrane stwierdzenia respondentów wywiadów badania jakościowego w dalszej części niniejszego </w:t>
      </w:r>
      <w:r w:rsidR="00FA797F" w:rsidRPr="00825C31">
        <w:rPr>
          <w:highlight w:val="yellow"/>
        </w:rPr>
        <w:t>pod</w:t>
      </w:r>
      <w:r w:rsidRPr="00825C31">
        <w:rPr>
          <w:highlight w:val="yellow"/>
        </w:rPr>
        <w:t xml:space="preserve">rozdziału zostaną zaprezentowane w formie cytatów opatrzonych komentarzami. Natomiast na wstępie każdego z cytatów zostanie umieszczony kod odnoszący się do danych metryczkowych </w:t>
      </w:r>
      <w:r w:rsidRPr="00825C31">
        <w:rPr>
          <w:highlight w:val="yellow"/>
        </w:rPr>
        <w:lastRenderedPageBreak/>
        <w:t>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w:t>
      </w:r>
      <w:r w:rsidR="005314B4" w:rsidRPr="00825C31">
        <w:rPr>
          <w:highlight w:val="yellow"/>
        </w:rPr>
        <w:t>,</w:t>
      </w:r>
      <w:r w:rsidRPr="00825C31">
        <w:rPr>
          <w:highlight w:val="yellow"/>
        </w:rPr>
        <w:t xml:space="preserve">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w:t>
      </w:r>
      <w:r w:rsidR="00900B60" w:rsidRPr="00825C31">
        <w:rPr>
          <w:highlight w:val="yellow"/>
        </w:rPr>
        <w:t> </w:t>
      </w:r>
      <w:r w:rsidRPr="00825C31">
        <w:rPr>
          <w:highlight w:val="yellow"/>
        </w:rPr>
        <w:t>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9D70B4E"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S</w:t>
      </w:r>
      <w:r w:rsidRPr="00825C31">
        <w:rPr>
          <w:highlight w:val="yellow"/>
        </w:rPr>
        <w:t>tudent – S;</w:t>
      </w:r>
    </w:p>
    <w:p w14:paraId="39D9813C"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A</w:t>
      </w:r>
      <w:r w:rsidRPr="00825C31">
        <w:rPr>
          <w:highlight w:val="yellow"/>
        </w:rPr>
        <w:t xml:space="preserve">bsolwent – A; </w:t>
      </w:r>
    </w:p>
    <w:p w14:paraId="683FA2BA"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R</w:t>
      </w:r>
      <w:r w:rsidRPr="00825C31">
        <w:rPr>
          <w:highlight w:val="yellow"/>
        </w:rPr>
        <w:t>odzic – R;</w:t>
      </w:r>
    </w:p>
    <w:p w14:paraId="6C52A1CB"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W</w:t>
      </w:r>
      <w:r w:rsidRPr="00825C31">
        <w:rPr>
          <w:highlight w:val="yellow"/>
        </w:rPr>
        <w:t>ykładowca – W;</w:t>
      </w:r>
    </w:p>
    <w:p w14:paraId="3915DBFD"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Pracownik </w:t>
      </w:r>
      <w:r w:rsidRPr="00825C31">
        <w:rPr>
          <w:highlight w:val="yellow"/>
          <w:u w:val="single"/>
        </w:rPr>
        <w:t>Ad</w:t>
      </w:r>
      <w:r w:rsidRPr="00825C31">
        <w:rPr>
          <w:highlight w:val="yellow"/>
        </w:rPr>
        <w:t xml:space="preserve">ministracyjny – AD; </w:t>
      </w:r>
    </w:p>
    <w:p w14:paraId="16A53A7A"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P</w:t>
      </w:r>
      <w:r w:rsidRPr="00825C31">
        <w:rPr>
          <w:highlight w:val="yellow"/>
        </w:rPr>
        <w:t>rzedsiębiorca – P;</w:t>
      </w:r>
    </w:p>
    <w:p w14:paraId="5BC10B52"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przedstawiciel </w:t>
      </w:r>
      <w:r w:rsidRPr="00825C31">
        <w:rPr>
          <w:highlight w:val="yellow"/>
          <w:u w:val="single"/>
        </w:rPr>
        <w:t>U</w:t>
      </w:r>
      <w:r w:rsidRPr="00825C31">
        <w:rPr>
          <w:highlight w:val="yellow"/>
        </w:rPr>
        <w:t>czelni – U;</w:t>
      </w:r>
    </w:p>
    <w:p w14:paraId="17DC410D"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przedstawiciel </w:t>
      </w:r>
      <w:r w:rsidRPr="00825C31">
        <w:rPr>
          <w:highlight w:val="yellow"/>
          <w:u w:val="single"/>
        </w:rPr>
        <w:t>Wł</w:t>
      </w:r>
      <w:r w:rsidRPr="00825C31">
        <w:rPr>
          <w:highlight w:val="yellow"/>
        </w:rPr>
        <w:t>adz – WŁ.</w:t>
      </w:r>
    </w:p>
    <w:p w14:paraId="77B857A7" w14:textId="4CF7BE57" w:rsidR="00787121" w:rsidRPr="00825C31" w:rsidRDefault="00787121" w:rsidP="00787121">
      <w:pPr>
        <w:rPr>
          <w:highlight w:val="yellow"/>
        </w:rPr>
      </w:pPr>
      <w:r w:rsidRPr="00825C31">
        <w:rPr>
          <w:highlight w:val="yellow"/>
        </w:rPr>
        <w:t>Następną informacją kodowaną jest przynależność respondenta do odpowiedniej kategorii wiekowej. Celem prezentacji tej informacji jest umożliwienie szybkiej orientacji w tym jakiego kontekstu w</w:t>
      </w:r>
      <w:r w:rsidR="00900B60" w:rsidRPr="00825C31">
        <w:rPr>
          <w:highlight w:val="yellow"/>
        </w:rPr>
        <w:t> </w:t>
      </w:r>
      <w:r w:rsidRPr="00825C31">
        <w:rPr>
          <w:highlight w:val="yellow"/>
        </w:rPr>
        <w:t>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w:t>
      </w:r>
      <w:r w:rsidR="00900B60" w:rsidRPr="00825C31">
        <w:rPr>
          <w:highlight w:val="yellow"/>
        </w:rPr>
        <w:t> </w:t>
      </w:r>
      <w:r w:rsidRPr="00825C31">
        <w:rPr>
          <w:highlight w:val="yellow"/>
        </w:rPr>
        <w:t xml:space="preserve">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w:t>
      </w:r>
      <w:r w:rsidRPr="00825C31">
        <w:rPr>
          <w:highlight w:val="yellow"/>
        </w:rPr>
        <w:lastRenderedPageBreak/>
        <w:t>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60789E4" w14:textId="77777777" w:rsidR="00787121" w:rsidRPr="00825C31" w:rsidRDefault="00787121" w:rsidP="00787121">
      <w:pPr>
        <w:rPr>
          <w:highlight w:val="yellow"/>
        </w:rPr>
      </w:pPr>
      <w:r w:rsidRPr="00825C31">
        <w:rPr>
          <w:highlight w:val="yellow"/>
        </w:rPr>
        <w:t>Analizując strukturę respondentów badania jakościowego należy wziąć pod uwagę, że każdy z</w:t>
      </w:r>
      <w:r w:rsidR="001945F3" w:rsidRPr="00825C31">
        <w:rPr>
          <w:highlight w:val="yellow"/>
        </w:rPr>
        <w:t> </w:t>
      </w:r>
      <w:r w:rsidRPr="00825C31">
        <w:rPr>
          <w:highlight w:val="yellow"/>
        </w:rPr>
        <w:t xml:space="preserve">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w:t>
      </w:r>
      <w:r w:rsidR="00C64D66" w:rsidRPr="00825C31">
        <w:rPr>
          <w:highlight w:val="yellow"/>
        </w:rPr>
        <w:t>Tabeli 60.</w:t>
      </w:r>
    </w:p>
    <w:p w14:paraId="1A41E325" w14:textId="5E5D87C7" w:rsidR="00787121" w:rsidRPr="00825C31" w:rsidRDefault="00787121" w:rsidP="00787121">
      <w:pPr>
        <w:pStyle w:val="Tytutabeli"/>
        <w:rPr>
          <w:highlight w:val="yellow"/>
        </w:rPr>
      </w:pPr>
      <w:bookmarkStart w:id="465" w:name="_Ref138254745"/>
      <w:bookmarkStart w:id="466" w:name="_Ref138254740"/>
      <w:bookmarkStart w:id="467" w:name="_Toc169134783"/>
      <w:r w:rsidRPr="00825C31">
        <w:rPr>
          <w:highlight w:val="yellow"/>
        </w:rPr>
        <w:t xml:space="preserve">Tabela </w:t>
      </w:r>
      <w:r w:rsidR="00853138" w:rsidRPr="00825C31">
        <w:rPr>
          <w:highlight w:val="yellow"/>
        </w:rPr>
        <w:fldChar w:fldCharType="begin"/>
      </w:r>
      <w:r w:rsidR="00853138" w:rsidRPr="00825C31">
        <w:rPr>
          <w:highlight w:val="yellow"/>
        </w:rPr>
        <w:instrText xml:space="preserve"> SEQ Tabela \* ARABIC </w:instrText>
      </w:r>
      <w:r w:rsidR="00853138" w:rsidRPr="00825C31">
        <w:rPr>
          <w:highlight w:val="yellow"/>
        </w:rPr>
        <w:fldChar w:fldCharType="separate"/>
      </w:r>
      <w:r w:rsidR="00853138" w:rsidRPr="00825C31">
        <w:rPr>
          <w:noProof/>
          <w:highlight w:val="yellow"/>
        </w:rPr>
        <w:t>60</w:t>
      </w:r>
      <w:r w:rsidR="00853138" w:rsidRPr="00825C31">
        <w:rPr>
          <w:noProof/>
          <w:highlight w:val="yellow"/>
        </w:rPr>
        <w:fldChar w:fldCharType="end"/>
      </w:r>
      <w:bookmarkEnd w:id="465"/>
      <w:r w:rsidR="00B84102" w:rsidRPr="00825C31">
        <w:rPr>
          <w:noProof/>
          <w:highlight w:val="yellow"/>
        </w:rPr>
        <w:t>.</w:t>
      </w:r>
      <w:r w:rsidRPr="00825C31">
        <w:rPr>
          <w:highlight w:val="yellow"/>
        </w:rPr>
        <w:t xml:space="preserve"> Liczba osób reprezentujących każdą z grup interesariuszy wśród 33 respondentów wywiadów pogłębionych</w:t>
      </w:r>
      <w:bookmarkEnd w:id="466"/>
      <w:bookmarkEnd w:id="4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825C31" w14:paraId="4A95B2EC" w14:textId="77777777" w:rsidTr="001D2950">
        <w:trPr>
          <w:cantSplit/>
          <w:tblHeader/>
        </w:trPr>
        <w:tc>
          <w:tcPr>
            <w:tcW w:w="4535" w:type="dxa"/>
            <w:vAlign w:val="center"/>
          </w:tcPr>
          <w:p w14:paraId="6CB3CAE5" w14:textId="77777777" w:rsidR="00787121" w:rsidRPr="00825C31" w:rsidRDefault="00787121" w:rsidP="001D2950">
            <w:pPr>
              <w:keepNext/>
              <w:ind w:firstLine="0"/>
              <w:jc w:val="left"/>
              <w:rPr>
                <w:rFonts w:eastAsia="Times New Roman"/>
                <w:b/>
                <w:bCs/>
                <w:sz w:val="18"/>
                <w:szCs w:val="18"/>
                <w:highlight w:val="yellow"/>
                <w:lang w:val="en-US" w:bidi="en-US"/>
              </w:rPr>
            </w:pPr>
            <w:r w:rsidRPr="00825C31">
              <w:rPr>
                <w:rFonts w:eastAsia="Times New Roman"/>
                <w:b/>
                <w:bCs/>
                <w:sz w:val="18"/>
                <w:szCs w:val="18"/>
                <w:highlight w:val="yellow"/>
                <w:lang w:val="en-US" w:bidi="en-US"/>
              </w:rPr>
              <w:t>Nazwa grupy interesariuszy</w:t>
            </w:r>
          </w:p>
        </w:tc>
        <w:tc>
          <w:tcPr>
            <w:tcW w:w="4535" w:type="dxa"/>
            <w:vAlign w:val="center"/>
          </w:tcPr>
          <w:p w14:paraId="487BA5D5" w14:textId="77777777" w:rsidR="00787121" w:rsidRPr="00825C31" w:rsidRDefault="00787121" w:rsidP="001D2950">
            <w:pPr>
              <w:keepNext/>
              <w:ind w:firstLine="0"/>
              <w:jc w:val="center"/>
              <w:rPr>
                <w:rFonts w:eastAsia="Times New Roman"/>
                <w:b/>
                <w:bCs/>
                <w:sz w:val="18"/>
                <w:szCs w:val="18"/>
                <w:highlight w:val="yellow"/>
                <w:lang w:val="en-US" w:bidi="en-US"/>
              </w:rPr>
            </w:pPr>
            <w:r w:rsidRPr="00825C31">
              <w:rPr>
                <w:rFonts w:eastAsia="Times New Roman"/>
                <w:b/>
                <w:bCs/>
                <w:sz w:val="18"/>
                <w:szCs w:val="18"/>
                <w:highlight w:val="yellow"/>
                <w:lang w:val="en-US" w:bidi="en-US"/>
              </w:rPr>
              <w:t>Liczba reprezentantów wśród respondentów</w:t>
            </w:r>
          </w:p>
        </w:tc>
      </w:tr>
      <w:tr w:rsidR="00787121" w:rsidRPr="00825C31" w14:paraId="007FC1DA" w14:textId="77777777" w:rsidTr="001D2950">
        <w:trPr>
          <w:cantSplit/>
        </w:trPr>
        <w:tc>
          <w:tcPr>
            <w:tcW w:w="4535" w:type="dxa"/>
            <w:vAlign w:val="center"/>
          </w:tcPr>
          <w:p w14:paraId="6BFDD9B4" w14:textId="77777777" w:rsidR="00787121" w:rsidRPr="00825C31" w:rsidRDefault="00787121" w:rsidP="005F7DE1">
            <w:pPr>
              <w:pStyle w:val="TekstTabeli"/>
              <w:rPr>
                <w:highlight w:val="yellow"/>
                <w:lang w:val="en-US"/>
              </w:rPr>
            </w:pPr>
            <w:r w:rsidRPr="00825C31">
              <w:rPr>
                <w:highlight w:val="yellow"/>
                <w:lang w:val="en-US"/>
              </w:rPr>
              <w:t>Studenci</w:t>
            </w:r>
          </w:p>
        </w:tc>
        <w:tc>
          <w:tcPr>
            <w:tcW w:w="4535" w:type="dxa"/>
            <w:vAlign w:val="center"/>
          </w:tcPr>
          <w:p w14:paraId="0495C3A8" w14:textId="77777777" w:rsidR="00787121" w:rsidRPr="00825C31" w:rsidRDefault="00787121" w:rsidP="001D2950">
            <w:pPr>
              <w:pStyle w:val="TekstTabeli"/>
              <w:jc w:val="center"/>
              <w:rPr>
                <w:highlight w:val="yellow"/>
                <w:lang w:val="en-US"/>
              </w:rPr>
            </w:pPr>
            <w:r w:rsidRPr="00825C31">
              <w:rPr>
                <w:highlight w:val="yellow"/>
                <w:lang w:val="en-US"/>
              </w:rPr>
              <w:t>2</w:t>
            </w:r>
          </w:p>
        </w:tc>
      </w:tr>
      <w:tr w:rsidR="00787121" w:rsidRPr="00825C31" w14:paraId="3F52A896" w14:textId="77777777" w:rsidTr="001D2950">
        <w:trPr>
          <w:cantSplit/>
        </w:trPr>
        <w:tc>
          <w:tcPr>
            <w:tcW w:w="4535" w:type="dxa"/>
            <w:vAlign w:val="center"/>
          </w:tcPr>
          <w:p w14:paraId="403C760D" w14:textId="77777777" w:rsidR="00787121" w:rsidRPr="00825C31" w:rsidRDefault="00787121" w:rsidP="005F7DE1">
            <w:pPr>
              <w:pStyle w:val="TekstTabeli"/>
              <w:rPr>
                <w:highlight w:val="yellow"/>
                <w:lang w:val="en-US"/>
              </w:rPr>
            </w:pPr>
            <w:r w:rsidRPr="00825C31">
              <w:rPr>
                <w:highlight w:val="yellow"/>
                <w:lang w:val="en-US"/>
              </w:rPr>
              <w:t>Absolwenci</w:t>
            </w:r>
          </w:p>
        </w:tc>
        <w:tc>
          <w:tcPr>
            <w:tcW w:w="4535" w:type="dxa"/>
            <w:vAlign w:val="center"/>
          </w:tcPr>
          <w:p w14:paraId="6A89B0DB" w14:textId="77777777" w:rsidR="00787121" w:rsidRPr="00825C31" w:rsidRDefault="00787121" w:rsidP="001D2950">
            <w:pPr>
              <w:pStyle w:val="TekstTabeli"/>
              <w:jc w:val="center"/>
              <w:rPr>
                <w:highlight w:val="yellow"/>
                <w:lang w:val="en-US"/>
              </w:rPr>
            </w:pPr>
            <w:r w:rsidRPr="00825C31">
              <w:rPr>
                <w:highlight w:val="yellow"/>
                <w:lang w:val="en-US"/>
              </w:rPr>
              <w:t>33</w:t>
            </w:r>
          </w:p>
        </w:tc>
      </w:tr>
      <w:tr w:rsidR="00787121" w:rsidRPr="00825C31" w14:paraId="3DBB1848" w14:textId="77777777" w:rsidTr="001D2950">
        <w:trPr>
          <w:cantSplit/>
        </w:trPr>
        <w:tc>
          <w:tcPr>
            <w:tcW w:w="4535" w:type="dxa"/>
            <w:vAlign w:val="center"/>
          </w:tcPr>
          <w:p w14:paraId="611A52F7" w14:textId="77777777" w:rsidR="00787121" w:rsidRPr="00825C31" w:rsidRDefault="00787121" w:rsidP="005F7DE1">
            <w:pPr>
              <w:pStyle w:val="TekstTabeli"/>
              <w:rPr>
                <w:highlight w:val="yellow"/>
              </w:rPr>
            </w:pPr>
            <w:r w:rsidRPr="00825C31">
              <w:rPr>
                <w:highlight w:val="yellow"/>
              </w:rPr>
              <w:t>Rodzice (opiekunowie)</w:t>
            </w:r>
          </w:p>
        </w:tc>
        <w:tc>
          <w:tcPr>
            <w:tcW w:w="4535" w:type="dxa"/>
            <w:vAlign w:val="center"/>
          </w:tcPr>
          <w:p w14:paraId="49EDAAB7" w14:textId="77777777" w:rsidR="00787121" w:rsidRPr="00825C31" w:rsidRDefault="00787121" w:rsidP="001D2950">
            <w:pPr>
              <w:pStyle w:val="TekstTabeli"/>
              <w:jc w:val="center"/>
              <w:rPr>
                <w:highlight w:val="yellow"/>
              </w:rPr>
            </w:pPr>
            <w:r w:rsidRPr="00825C31">
              <w:rPr>
                <w:highlight w:val="yellow"/>
              </w:rPr>
              <w:t>12</w:t>
            </w:r>
          </w:p>
        </w:tc>
      </w:tr>
      <w:tr w:rsidR="00787121" w:rsidRPr="00825C31" w14:paraId="1B693065" w14:textId="77777777" w:rsidTr="001D2950">
        <w:trPr>
          <w:cantSplit/>
        </w:trPr>
        <w:tc>
          <w:tcPr>
            <w:tcW w:w="4535" w:type="dxa"/>
            <w:vAlign w:val="center"/>
          </w:tcPr>
          <w:p w14:paraId="4D9F47EA" w14:textId="77777777" w:rsidR="00787121" w:rsidRPr="00825C31" w:rsidRDefault="00787121" w:rsidP="005F7DE1">
            <w:pPr>
              <w:pStyle w:val="TekstTabeli"/>
              <w:rPr>
                <w:highlight w:val="yellow"/>
                <w:lang w:val="en-US"/>
              </w:rPr>
            </w:pPr>
            <w:r w:rsidRPr="00825C31">
              <w:rPr>
                <w:highlight w:val="yellow"/>
              </w:rPr>
              <w:t>Pracownicy administracyjni</w:t>
            </w:r>
          </w:p>
        </w:tc>
        <w:tc>
          <w:tcPr>
            <w:tcW w:w="4535" w:type="dxa"/>
            <w:vAlign w:val="center"/>
          </w:tcPr>
          <w:p w14:paraId="7296B9F7" w14:textId="77777777" w:rsidR="00787121" w:rsidRPr="00825C31" w:rsidRDefault="00787121" w:rsidP="001D2950">
            <w:pPr>
              <w:pStyle w:val="TekstTabeli"/>
              <w:jc w:val="center"/>
              <w:rPr>
                <w:highlight w:val="yellow"/>
                <w:lang w:val="en-US"/>
              </w:rPr>
            </w:pPr>
            <w:r w:rsidRPr="00825C31">
              <w:rPr>
                <w:highlight w:val="yellow"/>
              </w:rPr>
              <w:t>4</w:t>
            </w:r>
          </w:p>
        </w:tc>
      </w:tr>
      <w:tr w:rsidR="00787121" w:rsidRPr="00825C31" w14:paraId="2AFDC30C" w14:textId="77777777" w:rsidTr="001D2950">
        <w:trPr>
          <w:cantSplit/>
        </w:trPr>
        <w:tc>
          <w:tcPr>
            <w:tcW w:w="4535" w:type="dxa"/>
            <w:vAlign w:val="center"/>
          </w:tcPr>
          <w:p w14:paraId="2D724951" w14:textId="77777777" w:rsidR="00787121" w:rsidRPr="00825C31" w:rsidRDefault="00787121" w:rsidP="005F7DE1">
            <w:pPr>
              <w:pStyle w:val="TekstTabeli"/>
              <w:rPr>
                <w:highlight w:val="yellow"/>
              </w:rPr>
            </w:pPr>
            <w:r w:rsidRPr="00825C31">
              <w:rPr>
                <w:highlight w:val="yellow"/>
              </w:rPr>
              <w:t>Pracownicy (naukowi/wykładowcy)</w:t>
            </w:r>
          </w:p>
        </w:tc>
        <w:tc>
          <w:tcPr>
            <w:tcW w:w="4535" w:type="dxa"/>
            <w:vAlign w:val="center"/>
          </w:tcPr>
          <w:p w14:paraId="14736BDD" w14:textId="77777777" w:rsidR="00787121" w:rsidRPr="00825C31" w:rsidRDefault="00787121" w:rsidP="001D2950">
            <w:pPr>
              <w:pStyle w:val="TekstTabeli"/>
              <w:jc w:val="center"/>
              <w:rPr>
                <w:highlight w:val="yellow"/>
              </w:rPr>
            </w:pPr>
            <w:r w:rsidRPr="00825C31">
              <w:rPr>
                <w:highlight w:val="yellow"/>
              </w:rPr>
              <w:t>12</w:t>
            </w:r>
          </w:p>
        </w:tc>
      </w:tr>
      <w:tr w:rsidR="00787121" w:rsidRPr="00825C31" w14:paraId="58AF78E2" w14:textId="77777777" w:rsidTr="001D2950">
        <w:trPr>
          <w:cantSplit/>
        </w:trPr>
        <w:tc>
          <w:tcPr>
            <w:tcW w:w="4535" w:type="dxa"/>
            <w:vAlign w:val="center"/>
          </w:tcPr>
          <w:p w14:paraId="64305AF4" w14:textId="77777777" w:rsidR="00787121" w:rsidRPr="00825C31" w:rsidRDefault="00787121" w:rsidP="005F7DE1">
            <w:pPr>
              <w:pStyle w:val="TekstTabeli"/>
              <w:rPr>
                <w:highlight w:val="yellow"/>
              </w:rPr>
            </w:pPr>
            <w:r w:rsidRPr="00825C31">
              <w:rPr>
                <w:highlight w:val="yellow"/>
              </w:rPr>
              <w:t>Przedsiębiorcy (pracodawcy)</w:t>
            </w:r>
          </w:p>
        </w:tc>
        <w:tc>
          <w:tcPr>
            <w:tcW w:w="4535" w:type="dxa"/>
            <w:vAlign w:val="center"/>
          </w:tcPr>
          <w:p w14:paraId="2E1E3A4D" w14:textId="77777777" w:rsidR="00787121" w:rsidRPr="00825C31" w:rsidRDefault="00787121" w:rsidP="001D2950">
            <w:pPr>
              <w:pStyle w:val="TekstTabeli"/>
              <w:jc w:val="center"/>
              <w:rPr>
                <w:highlight w:val="yellow"/>
              </w:rPr>
            </w:pPr>
            <w:r w:rsidRPr="00825C31">
              <w:rPr>
                <w:highlight w:val="yellow"/>
              </w:rPr>
              <w:t>11</w:t>
            </w:r>
          </w:p>
        </w:tc>
      </w:tr>
      <w:tr w:rsidR="00787121" w:rsidRPr="00825C31" w14:paraId="074DE0FB" w14:textId="77777777" w:rsidTr="001D2950">
        <w:trPr>
          <w:cantSplit/>
        </w:trPr>
        <w:tc>
          <w:tcPr>
            <w:tcW w:w="4535" w:type="dxa"/>
            <w:vAlign w:val="center"/>
          </w:tcPr>
          <w:p w14:paraId="5EBD58EE" w14:textId="77777777" w:rsidR="00787121" w:rsidRPr="00825C31" w:rsidRDefault="00787121" w:rsidP="005F7DE1">
            <w:pPr>
              <w:pStyle w:val="TekstTabeli"/>
              <w:rPr>
                <w:highlight w:val="yellow"/>
              </w:rPr>
            </w:pPr>
            <w:r w:rsidRPr="00825C31">
              <w:rPr>
                <w:highlight w:val="yellow"/>
              </w:rPr>
              <w:t>Władze uczelni</w:t>
            </w:r>
          </w:p>
        </w:tc>
        <w:tc>
          <w:tcPr>
            <w:tcW w:w="4535" w:type="dxa"/>
            <w:vAlign w:val="center"/>
          </w:tcPr>
          <w:p w14:paraId="210992B5" w14:textId="77777777" w:rsidR="00787121" w:rsidRPr="00825C31" w:rsidRDefault="00787121" w:rsidP="001D2950">
            <w:pPr>
              <w:pStyle w:val="TekstTabeli"/>
              <w:jc w:val="center"/>
              <w:rPr>
                <w:highlight w:val="yellow"/>
              </w:rPr>
            </w:pPr>
            <w:r w:rsidRPr="00825C31">
              <w:rPr>
                <w:highlight w:val="yellow"/>
              </w:rPr>
              <w:t>6</w:t>
            </w:r>
          </w:p>
        </w:tc>
      </w:tr>
      <w:tr w:rsidR="00787121" w:rsidRPr="00825C31" w14:paraId="10114FE5" w14:textId="77777777" w:rsidTr="001D2950">
        <w:trPr>
          <w:cantSplit/>
        </w:trPr>
        <w:tc>
          <w:tcPr>
            <w:tcW w:w="4535" w:type="dxa"/>
            <w:vAlign w:val="center"/>
          </w:tcPr>
          <w:p w14:paraId="51BCABA3" w14:textId="77777777" w:rsidR="00787121" w:rsidRPr="00825C31" w:rsidRDefault="00787121" w:rsidP="005F7DE1">
            <w:pPr>
              <w:pStyle w:val="TekstTabeli"/>
              <w:rPr>
                <w:highlight w:val="yellow"/>
                <w:lang w:val="en-US"/>
              </w:rPr>
            </w:pPr>
            <w:r w:rsidRPr="00825C31">
              <w:rPr>
                <w:highlight w:val="yellow"/>
              </w:rPr>
              <w:t>Władze samorządowe</w:t>
            </w:r>
          </w:p>
        </w:tc>
        <w:tc>
          <w:tcPr>
            <w:tcW w:w="4535" w:type="dxa"/>
            <w:vAlign w:val="center"/>
          </w:tcPr>
          <w:p w14:paraId="4E117DBB" w14:textId="77777777" w:rsidR="00787121" w:rsidRPr="00825C31" w:rsidRDefault="00787121" w:rsidP="001D2950">
            <w:pPr>
              <w:pStyle w:val="TekstTabeli"/>
              <w:jc w:val="center"/>
              <w:rPr>
                <w:highlight w:val="yellow"/>
                <w:lang w:val="en-US"/>
              </w:rPr>
            </w:pPr>
            <w:r w:rsidRPr="00825C31">
              <w:rPr>
                <w:highlight w:val="yellow"/>
                <w:lang w:val="en-US"/>
              </w:rPr>
              <w:t>3</w:t>
            </w:r>
          </w:p>
        </w:tc>
      </w:tr>
    </w:tbl>
    <w:p w14:paraId="0332B952" w14:textId="77777777" w:rsidR="00787121" w:rsidRPr="00825C31" w:rsidRDefault="00787121" w:rsidP="00787121">
      <w:pPr>
        <w:pStyle w:val="rdo"/>
        <w:rPr>
          <w:highlight w:val="yellow"/>
          <w:lang w:val="pl-PL"/>
        </w:rPr>
      </w:pPr>
      <w:r w:rsidRPr="00825C31">
        <w:rPr>
          <w:highlight w:val="yellow"/>
          <w:lang w:val="pl-PL"/>
        </w:rPr>
        <w:t>Źródło: opracowanie własne na podstawie wyników wywiadów badania jakościowego</w:t>
      </w:r>
    </w:p>
    <w:p w14:paraId="4BFC29F3" w14:textId="77777777" w:rsidR="00787121" w:rsidRPr="00825C31" w:rsidRDefault="00C64D66" w:rsidP="00787121">
      <w:pPr>
        <w:rPr>
          <w:highlight w:val="yellow"/>
        </w:rPr>
      </w:pPr>
      <w:r w:rsidRPr="00825C31">
        <w:rPr>
          <w:highlight w:val="yellow"/>
        </w:rPr>
        <w:t>M</w:t>
      </w:r>
      <w:r w:rsidR="00787121" w:rsidRPr="00825C31">
        <w:rPr>
          <w:highlight w:val="yellow"/>
        </w:rPr>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rsidRPr="00825C31">
        <w:rPr>
          <w:highlight w:val="yellow"/>
        </w:rPr>
        <w:t> </w:t>
      </w:r>
      <w:r w:rsidR="00787121" w:rsidRPr="00825C31">
        <w:rPr>
          <w:highlight w:val="yellow"/>
        </w:rPr>
        <w:t>swoich wypowiedziach do swoich doświadczeń ze procesu studiowania. Warto też zauważyć, że punkt widzenia każdej z grup interesariuszy jest reprezentowany przez więcej niż jedną osobę.</w:t>
      </w:r>
    </w:p>
    <w:p w14:paraId="23E21ABC" w14:textId="77777777" w:rsidR="00787121" w:rsidRPr="00825C31" w:rsidRDefault="00787121" w:rsidP="00787121">
      <w:pPr>
        <w:rPr>
          <w:highlight w:val="yellow"/>
        </w:rPr>
      </w:pPr>
      <w:r w:rsidRPr="00825C31">
        <w:rPr>
          <w:highlight w:val="yellow"/>
        </w:rPr>
        <w:t>Na pytanie o najważniejszą wartość usług uczelni rozumianą jako odzwierciedlenie szeroko pojętej misji respondenci wskazywali takie wartości jak umiejętność uczelnia się, szeroka wiedza i</w:t>
      </w:r>
      <w:r w:rsidR="001945F3" w:rsidRPr="00825C31">
        <w:rPr>
          <w:highlight w:val="yellow"/>
        </w:rPr>
        <w:t> </w:t>
      </w:r>
      <w:r w:rsidRPr="00825C31">
        <w:rPr>
          <w:highlight w:val="yellow"/>
        </w:rPr>
        <w:t>kompetencje, dostęp do mistrzów w danych dziedzinach, ale również na przygotowanie do zawodu i</w:t>
      </w:r>
      <w:r w:rsidR="001945F3" w:rsidRPr="00825C31">
        <w:rPr>
          <w:highlight w:val="yellow"/>
        </w:rPr>
        <w:t> </w:t>
      </w:r>
      <w:r w:rsidRPr="00825C31">
        <w:rPr>
          <w:highlight w:val="yellow"/>
        </w:rPr>
        <w:t xml:space="preserve">zdobycie praktycznych umiejętności, zdobycie cennych znajomości oraz wykształcenie wartościowych </w:t>
      </w:r>
      <w:r w:rsidRPr="00825C31">
        <w:rPr>
          <w:highlight w:val="yellow"/>
        </w:rPr>
        <w:lastRenderedPageBreak/>
        <w:t>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34286568" w14:textId="65AACD6F" w:rsidR="00787121" w:rsidRPr="00825C31" w:rsidRDefault="00787121" w:rsidP="00787121">
      <w:pPr>
        <w:pStyle w:val="Quote"/>
        <w:rPr>
          <w:sz w:val="18"/>
          <w:szCs w:val="20"/>
          <w:highlight w:val="yellow"/>
        </w:rPr>
      </w:pPr>
      <w:r w:rsidRPr="00825C31">
        <w:rPr>
          <w:b/>
          <w:bCs/>
          <w:sz w:val="18"/>
          <w:szCs w:val="20"/>
          <w:highlight w:val="yellow"/>
        </w:rPr>
        <w:t>(ID:29; NTech; A_R_P; 5; m; F; n/t)</w:t>
      </w:r>
      <w:r w:rsidRPr="00825C31">
        <w:rPr>
          <w:sz w:val="18"/>
          <w:szCs w:val="20"/>
          <w:highlight w:val="yellow"/>
        </w:rPr>
        <w:t xml:space="preserve"> Wydaje mi się, że jest za mało przepływu wiedzy z uczelni do biznesu. (…) Natomiast z punktu widzenia kształcenia (…) najważniejszą, rzeczą jaką uczelnie powinny dawać (mówimy o</w:t>
      </w:r>
      <w:r w:rsidR="00900B60" w:rsidRPr="00825C31">
        <w:rPr>
          <w:sz w:val="18"/>
          <w:szCs w:val="20"/>
          <w:highlight w:val="yellow"/>
        </w:rPr>
        <w:t> </w:t>
      </w:r>
      <w:r w:rsidRPr="00825C31">
        <w:rPr>
          <w:sz w:val="18"/>
          <w:szCs w:val="20"/>
          <w:highlight w:val="yellow"/>
        </w:rPr>
        <w:t>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w:t>
      </w:r>
      <w:r w:rsidR="005314B4" w:rsidRPr="00825C31">
        <w:rPr>
          <w:sz w:val="18"/>
          <w:szCs w:val="20"/>
          <w:highlight w:val="yellow"/>
        </w:rPr>
        <w:t>,</w:t>
      </w:r>
      <w:r w:rsidRPr="00825C31">
        <w:rPr>
          <w:sz w:val="18"/>
          <w:szCs w:val="20"/>
          <w:highlight w:val="yellow"/>
        </w:rPr>
        <w:t xml:space="preserve">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CC708B9" w14:textId="77777777" w:rsidR="00787121" w:rsidRPr="00825C31" w:rsidRDefault="00787121" w:rsidP="00787121">
      <w:pPr>
        <w:rPr>
          <w:highlight w:val="yellow"/>
        </w:rPr>
      </w:pPr>
      <w:r w:rsidRPr="00825C31">
        <w:rPr>
          <w:highlight w:val="yellow"/>
        </w:rPr>
        <w:t>Odmiennie, osoby o doświadczeniach zogniskowanych raczej wokół pracy na uczelni skłaniają się do rozumienia misji uniwersytetu przede wszystkim jako przekazywanie wiedzy z</w:t>
      </w:r>
      <w:r w:rsidR="001945F3" w:rsidRPr="00825C31">
        <w:rPr>
          <w:highlight w:val="yellow"/>
        </w:rPr>
        <w:t> </w:t>
      </w:r>
      <w:r w:rsidRPr="00825C31">
        <w:rPr>
          <w:highlight w:val="yellow"/>
        </w:rPr>
        <w:t>ukierunkowaniem na rozwój naukowy, czego przykładem może być poniższa opinia:</w:t>
      </w:r>
    </w:p>
    <w:p w14:paraId="4AA64EB0" w14:textId="77777777" w:rsidR="00787121" w:rsidRPr="00825C31" w:rsidRDefault="00787121" w:rsidP="00787121">
      <w:pPr>
        <w:rPr>
          <w:i/>
          <w:iCs/>
          <w:sz w:val="18"/>
          <w:szCs w:val="20"/>
          <w:highlight w:val="yellow"/>
          <w:lang w:eastAsia="pl-PL"/>
        </w:rPr>
      </w:pPr>
      <w:r w:rsidRPr="00825C31">
        <w:rPr>
          <w:b/>
          <w:bCs/>
          <w:i/>
          <w:iCs/>
          <w:sz w:val="18"/>
          <w:szCs w:val="20"/>
          <w:highlight w:val="yellow"/>
          <w:lang w:eastAsia="pl-PL"/>
        </w:rPr>
        <w:t>(ID:17; Tech; A_R_W_U; 5; m; F; t/n)</w:t>
      </w:r>
      <w:r w:rsidRPr="00825C31">
        <w:rPr>
          <w:i/>
          <w:iCs/>
          <w:sz w:val="18"/>
          <w:szCs w:val="20"/>
          <w:highlight w:val="yellow"/>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69259997" w14:textId="77777777" w:rsidR="00787121" w:rsidRPr="00825C31" w:rsidRDefault="00787121" w:rsidP="00787121">
      <w:pPr>
        <w:rPr>
          <w:highlight w:val="yellow"/>
          <w:lang w:eastAsia="pl-PL"/>
        </w:rPr>
      </w:pPr>
      <w:r w:rsidRPr="00825C31">
        <w:rPr>
          <w:highlight w:val="yellow"/>
          <w:lang w:eastAsia="pl-PL"/>
        </w:rPr>
        <w:t>lub też na rozwój człowieka w perspektywie dłuższego czasu:</w:t>
      </w:r>
    </w:p>
    <w:p w14:paraId="62822605" w14:textId="77777777" w:rsidR="00787121" w:rsidRPr="00825C31" w:rsidRDefault="00787121" w:rsidP="00787121">
      <w:pPr>
        <w:rPr>
          <w:i/>
          <w:iCs/>
          <w:sz w:val="18"/>
          <w:szCs w:val="20"/>
          <w:highlight w:val="yellow"/>
        </w:rPr>
      </w:pPr>
      <w:r w:rsidRPr="00825C31">
        <w:rPr>
          <w:b/>
          <w:bCs/>
          <w:i/>
          <w:iCs/>
          <w:sz w:val="18"/>
          <w:szCs w:val="20"/>
          <w:highlight w:val="yellow"/>
        </w:rPr>
        <w:t>(ID:17; Tech; A_R_W_U; 5; m; F; t/n)</w:t>
      </w:r>
      <w:r w:rsidRPr="00825C31">
        <w:rPr>
          <w:i/>
          <w:iCs/>
          <w:sz w:val="18"/>
          <w:szCs w:val="20"/>
          <w:highlight w:val="yellow"/>
        </w:rPr>
        <w:t xml:space="preserve"> Studia powinny być ciekawe, tak </w:t>
      </w:r>
      <w:r w:rsidR="00640402" w:rsidRPr="00825C31">
        <w:rPr>
          <w:i/>
          <w:iCs/>
          <w:sz w:val="18"/>
          <w:szCs w:val="20"/>
          <w:highlight w:val="yellow"/>
        </w:rPr>
        <w:t>a</w:t>
      </w:r>
      <w:r w:rsidRPr="00825C31">
        <w:rPr>
          <w:i/>
          <w:iCs/>
          <w:sz w:val="18"/>
          <w:szCs w:val="20"/>
          <w:highlight w:val="yellow"/>
        </w:rPr>
        <w:t>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35F98ACC" w14:textId="77777777" w:rsidR="00787121" w:rsidRPr="00825C31" w:rsidRDefault="00787121" w:rsidP="00787121">
      <w:pPr>
        <w:rPr>
          <w:i/>
          <w:iCs/>
          <w:sz w:val="18"/>
          <w:szCs w:val="20"/>
          <w:highlight w:val="yellow"/>
          <w:lang w:eastAsia="pl-PL"/>
        </w:rPr>
      </w:pPr>
      <w:r w:rsidRPr="00825C31">
        <w:rPr>
          <w:b/>
          <w:bCs/>
          <w:i/>
          <w:iCs/>
          <w:sz w:val="18"/>
          <w:szCs w:val="20"/>
          <w:highlight w:val="yellow"/>
          <w:lang w:eastAsia="pl-PL"/>
        </w:rPr>
        <w:t>(ID:24; NTech; A_W; 3; m; F; t/n)</w:t>
      </w:r>
      <w:r w:rsidRPr="00825C31">
        <w:rPr>
          <w:i/>
          <w:iCs/>
          <w:sz w:val="18"/>
          <w:szCs w:val="20"/>
          <w:highlight w:val="yellow"/>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sidRPr="00825C31">
        <w:rPr>
          <w:i/>
          <w:iCs/>
          <w:sz w:val="18"/>
          <w:szCs w:val="20"/>
          <w:highlight w:val="yellow"/>
          <w:lang w:eastAsia="pl-PL"/>
        </w:rPr>
        <w:t> </w:t>
      </w:r>
      <w:r w:rsidRPr="00825C31">
        <w:rPr>
          <w:i/>
          <w:iCs/>
          <w:sz w:val="18"/>
          <w:szCs w:val="20"/>
          <w:highlight w:val="yellow"/>
          <w:lang w:eastAsia="pl-PL"/>
        </w:rPr>
        <w:t>kształtowaniu człowieka jako osobę, jego osobowości. (…) Uczelnie póki co nie muszą się jeszcze zmieniać w</w:t>
      </w:r>
      <w:r w:rsidR="001945F3" w:rsidRPr="00825C31">
        <w:rPr>
          <w:i/>
          <w:iCs/>
          <w:sz w:val="18"/>
          <w:szCs w:val="20"/>
          <w:highlight w:val="yellow"/>
          <w:lang w:eastAsia="pl-PL"/>
        </w:rPr>
        <w:t> </w:t>
      </w:r>
      <w:r w:rsidRPr="00825C31">
        <w:rPr>
          <w:i/>
          <w:iCs/>
          <w:sz w:val="18"/>
          <w:szCs w:val="20"/>
          <w:highlight w:val="yellow"/>
          <w:lang w:eastAsia="pl-PL"/>
        </w:rPr>
        <w:t xml:space="preserve">takie szkoły </w:t>
      </w:r>
      <w:r w:rsidRPr="00825C31">
        <w:rPr>
          <w:i/>
          <w:iCs/>
          <w:sz w:val="18"/>
          <w:szCs w:val="20"/>
          <w:highlight w:val="yellow"/>
          <w:lang w:eastAsia="pl-PL"/>
        </w:rPr>
        <w:lastRenderedPageBreak/>
        <w:t>zawodowe, czy w takie jakby firmy szkoleniowe, które prowadzą warsztaty, uczące bardzo konkretnych umiejętności które są przydatne (tu i teraz – uzup. autora).</w:t>
      </w:r>
    </w:p>
    <w:p w14:paraId="414E8D0D" w14:textId="77777777" w:rsidR="00787121" w:rsidRDefault="00787121" w:rsidP="00787121">
      <w:r w:rsidRPr="00825C31">
        <w:rPr>
          <w:highlight w:val="yellow"/>
        </w:rPr>
        <w:t>Te przykłady zostały wybrane</w:t>
      </w:r>
      <w:r w:rsidR="005314B4" w:rsidRPr="00825C31">
        <w:rPr>
          <w:highlight w:val="yellow"/>
        </w:rPr>
        <w:t>,</w:t>
      </w:r>
      <w:r w:rsidRPr="00825C31">
        <w:rPr>
          <w:highlight w:val="yellow"/>
        </w:rPr>
        <w:t xml:space="preserv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rsidRPr="00825C31">
        <w:rPr>
          <w:highlight w:val="yellow"/>
        </w:rPr>
        <w:t xml:space="preserve">Tabeli 61 </w:t>
      </w:r>
      <w:r w:rsidRPr="00825C31">
        <w:rPr>
          <w:highlight w:val="yellow"/>
        </w:rPr>
        <w:t>zostało przedstawione ilościowe podsumowanie wskazań konkretnych grup interesariuszy przez całą grupę respondentów.</w:t>
      </w:r>
      <w:r w:rsidR="00C64D66" w:rsidRPr="00825C31">
        <w:rPr>
          <w:highlight w:val="yellow"/>
        </w:rPr>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4E59191E" w14:textId="77777777" w:rsidR="00F17E9D" w:rsidRDefault="00F17E9D" w:rsidP="00787121"/>
    <w:p w14:paraId="5F3BC0D6" w14:textId="77777777" w:rsidR="00F17E9D" w:rsidRPr="00F17E9D" w:rsidRDefault="00F17E9D" w:rsidP="00F17E9D">
      <w:pPr>
        <w:rPr>
          <w:lang w:val="en-GB"/>
        </w:rPr>
      </w:pPr>
      <w:r w:rsidRPr="00F17E9D">
        <w:rPr>
          <w:b/>
          <w:bCs/>
          <w:lang w:val="en-GB"/>
        </w:rPr>
        <w:t>2.1.2 Analysis of Qualitative Research Results</w:t>
      </w:r>
    </w:p>
    <w:p w14:paraId="1261A836" w14:textId="77777777" w:rsidR="00F17E9D" w:rsidRPr="00F17E9D" w:rsidRDefault="00F17E9D" w:rsidP="00F17E9D">
      <w:pPr>
        <w:rPr>
          <w:lang w:val="en-GB"/>
        </w:rPr>
      </w:pPr>
      <w:r w:rsidRPr="00F17E9D">
        <w:rPr>
          <w:lang w:val="en-GB"/>
        </w:rPr>
        <w:t>After conducting qualitative interviews with respondents, the collected information was analyzed to identify similarities and differences in opinions presented by representatives of various stakeholder groups. Based on this analysis, different statements were selected to reflect not only the respondents' opinions but also the reasoning behind them, grounded in the participants’ experiences.</w:t>
      </w:r>
    </w:p>
    <w:p w14:paraId="477EEA9F" w14:textId="77777777" w:rsidR="00F17E9D" w:rsidRPr="00F17E9D" w:rsidRDefault="00F17E9D" w:rsidP="00F17E9D">
      <w:pPr>
        <w:rPr>
          <w:lang w:val="en-GB"/>
        </w:rPr>
      </w:pPr>
      <w:r w:rsidRPr="00F17E9D">
        <w:rPr>
          <w:lang w:val="en-GB"/>
        </w:rPr>
        <w:t>Selected statements from respondents in the qualitative interviews will be presented later in this subsection in the form of quotes with accompanying commentary. At the beginning of each quote, a code referencing the respondent’s demographic data will be included. This code will contain several pieces of information about the specific respondent’s context, enclosed in parentheses. Each piece of the code will be separated by a semicolon. The first element will be a unique respondent ID. This ID is a randomly assigned number preceded by the prefix “ID:”. The next element identifies the type of higher education institution the respondent is associated with, indicating the dominant context of their experience and perspective. In most cases, this distinction was obvious, but where respondents had experience across various types of institutions, the type of institution from which they received their first degree was the deciding factor. This part of the code will be “Tech” for technical universities or “NTech” for non-technical universities.</w:t>
      </w:r>
    </w:p>
    <w:p w14:paraId="6AFBA8C8" w14:textId="77777777" w:rsidR="00F17E9D" w:rsidRPr="00F17E9D" w:rsidRDefault="00F17E9D" w:rsidP="00F17E9D">
      <w:r w:rsidRPr="00F17E9D">
        <w:rPr>
          <w:lang w:val="en-GB"/>
        </w:rPr>
        <w:t xml:space="preserve">The next element indicates which stakeholder groups the respondent belongs to. This allows readers to identify the viewpoints represented and determine whether there are significant similarities or differences among representatives of the same stakeholder group. This information will be encoded using capital letters, mostly single characters, joined by underscores. Since each respondent may belong to one or more stakeholder groups, the coding format must allow for multiple stakeholder symbols in one code. </w:t>
      </w:r>
      <w:r w:rsidRPr="00F17E9D">
        <w:t>The stakeholder groups are encoded as follows:</w:t>
      </w:r>
    </w:p>
    <w:p w14:paraId="5386E463" w14:textId="77777777" w:rsidR="00F17E9D" w:rsidRPr="00F17E9D" w:rsidRDefault="00F17E9D" w:rsidP="00F17E9D">
      <w:pPr>
        <w:numPr>
          <w:ilvl w:val="0"/>
          <w:numId w:val="69"/>
        </w:numPr>
      </w:pPr>
      <w:r w:rsidRPr="00F17E9D">
        <w:t>Student – S</w:t>
      </w:r>
    </w:p>
    <w:p w14:paraId="78F47ACF" w14:textId="77777777" w:rsidR="00F17E9D" w:rsidRPr="00F17E9D" w:rsidRDefault="00F17E9D" w:rsidP="00F17E9D">
      <w:pPr>
        <w:numPr>
          <w:ilvl w:val="0"/>
          <w:numId w:val="69"/>
        </w:numPr>
      </w:pPr>
      <w:r w:rsidRPr="00F17E9D">
        <w:t>Graduate – A</w:t>
      </w:r>
    </w:p>
    <w:p w14:paraId="56185707" w14:textId="77777777" w:rsidR="00F17E9D" w:rsidRPr="00F17E9D" w:rsidRDefault="00F17E9D" w:rsidP="00F17E9D">
      <w:pPr>
        <w:numPr>
          <w:ilvl w:val="0"/>
          <w:numId w:val="69"/>
        </w:numPr>
      </w:pPr>
      <w:r w:rsidRPr="00F17E9D">
        <w:lastRenderedPageBreak/>
        <w:t>Parent – R</w:t>
      </w:r>
    </w:p>
    <w:p w14:paraId="7ECF7CE2" w14:textId="77777777" w:rsidR="00F17E9D" w:rsidRPr="00F17E9D" w:rsidRDefault="00F17E9D" w:rsidP="00F17E9D">
      <w:pPr>
        <w:numPr>
          <w:ilvl w:val="0"/>
          <w:numId w:val="69"/>
        </w:numPr>
      </w:pPr>
      <w:r w:rsidRPr="00F17E9D">
        <w:t>Lecturer – W</w:t>
      </w:r>
    </w:p>
    <w:p w14:paraId="78F6E608" w14:textId="77777777" w:rsidR="00F17E9D" w:rsidRPr="00F17E9D" w:rsidRDefault="00F17E9D" w:rsidP="00F17E9D">
      <w:pPr>
        <w:numPr>
          <w:ilvl w:val="0"/>
          <w:numId w:val="69"/>
        </w:numPr>
      </w:pPr>
      <w:r w:rsidRPr="00F17E9D">
        <w:t>Administrative Staff – AD</w:t>
      </w:r>
    </w:p>
    <w:p w14:paraId="32E3AB88" w14:textId="77777777" w:rsidR="00F17E9D" w:rsidRPr="00F17E9D" w:rsidRDefault="00F17E9D" w:rsidP="00F17E9D">
      <w:pPr>
        <w:numPr>
          <w:ilvl w:val="0"/>
          <w:numId w:val="69"/>
        </w:numPr>
      </w:pPr>
      <w:r w:rsidRPr="00F17E9D">
        <w:t>Entrepreneur – P</w:t>
      </w:r>
    </w:p>
    <w:p w14:paraId="6338462A" w14:textId="77777777" w:rsidR="00F17E9D" w:rsidRPr="00F17E9D" w:rsidRDefault="00F17E9D" w:rsidP="00F17E9D">
      <w:pPr>
        <w:numPr>
          <w:ilvl w:val="0"/>
          <w:numId w:val="69"/>
        </w:numPr>
      </w:pPr>
      <w:r w:rsidRPr="00F17E9D">
        <w:t>University Representative – U</w:t>
      </w:r>
    </w:p>
    <w:p w14:paraId="00E89739" w14:textId="77777777" w:rsidR="00F17E9D" w:rsidRPr="00F17E9D" w:rsidRDefault="00F17E9D" w:rsidP="00F17E9D">
      <w:pPr>
        <w:numPr>
          <w:ilvl w:val="0"/>
          <w:numId w:val="69"/>
        </w:numPr>
      </w:pPr>
      <w:r w:rsidRPr="00F17E9D">
        <w:t>Government/Authority Representative – WŁ</w:t>
      </w:r>
    </w:p>
    <w:p w14:paraId="75FE10A3" w14:textId="77777777" w:rsidR="00F17E9D" w:rsidRPr="00F17E9D" w:rsidRDefault="00F17E9D" w:rsidP="00F17E9D">
      <w:pPr>
        <w:rPr>
          <w:lang w:val="en-GB"/>
        </w:rPr>
      </w:pPr>
      <w:r w:rsidRPr="00F17E9D">
        <w:rPr>
          <w:lang w:val="en-GB"/>
        </w:rPr>
        <w:t>The next demographic indicator is the respondent's age category, which helps understand how long ago they may have completed their studies and what breadth of life experience their views might reflect. This refers to their age at the time of the interview (2020) and is coded as follows:</w:t>
      </w:r>
    </w:p>
    <w:p w14:paraId="2ED1407E" w14:textId="77777777" w:rsidR="00F17E9D" w:rsidRPr="00F17E9D" w:rsidRDefault="00F17E9D" w:rsidP="00F17E9D">
      <w:pPr>
        <w:rPr>
          <w:lang w:val="en-GB"/>
        </w:rPr>
      </w:pPr>
      <w:r w:rsidRPr="00F17E9D">
        <w:rPr>
          <w:lang w:val="en-GB"/>
        </w:rPr>
        <w:t>1 – under 26</w:t>
      </w:r>
      <w:r w:rsidRPr="00F17E9D">
        <w:rPr>
          <w:lang w:val="en-GB"/>
        </w:rPr>
        <w:br/>
        <w:t>2 – 26–35</w:t>
      </w:r>
      <w:r w:rsidRPr="00F17E9D">
        <w:rPr>
          <w:lang w:val="en-GB"/>
        </w:rPr>
        <w:br/>
        <w:t>3 – 36–45</w:t>
      </w:r>
      <w:r w:rsidRPr="00F17E9D">
        <w:rPr>
          <w:lang w:val="en-GB"/>
        </w:rPr>
        <w:br/>
        <w:t>4 – 46–55</w:t>
      </w:r>
      <w:r w:rsidRPr="00F17E9D">
        <w:rPr>
          <w:lang w:val="en-GB"/>
        </w:rPr>
        <w:br/>
        <w:t>5 – 56–65</w:t>
      </w:r>
      <w:r w:rsidRPr="00F17E9D">
        <w:rPr>
          <w:lang w:val="en-GB"/>
        </w:rPr>
        <w:br/>
        <w:t>6 – over 65</w:t>
      </w:r>
    </w:p>
    <w:p w14:paraId="2CA3E9C8" w14:textId="77777777" w:rsidR="00F17E9D" w:rsidRPr="00F17E9D" w:rsidRDefault="00F17E9D" w:rsidP="00F17E9D">
      <w:r w:rsidRPr="00F17E9D">
        <w:rPr>
          <w:lang w:val="en-GB"/>
        </w:rPr>
        <w:t xml:space="preserve">Next, the respondent’s gender is noted, primarily to ensure consistency in analyzing statements that use gendered forms. Male is denoted by "m" and female by "k". The following element is the size of the locality the respondent comes from. This helps interpret the respondent’s context, as the scale of their home community may influence their perspective. </w:t>
      </w:r>
      <w:r w:rsidRPr="00F17E9D">
        <w:t>This is coded using the following capital Latin letters:</w:t>
      </w:r>
    </w:p>
    <w:p w14:paraId="274C667D" w14:textId="77777777" w:rsidR="00F17E9D" w:rsidRPr="00F17E9D" w:rsidRDefault="00F17E9D" w:rsidP="00F17E9D">
      <w:pPr>
        <w:numPr>
          <w:ilvl w:val="0"/>
          <w:numId w:val="70"/>
        </w:numPr>
      </w:pPr>
      <w:r w:rsidRPr="00F17E9D">
        <w:t>A – village</w:t>
      </w:r>
    </w:p>
    <w:p w14:paraId="3904922B" w14:textId="77777777" w:rsidR="00F17E9D" w:rsidRPr="00F17E9D" w:rsidRDefault="00F17E9D" w:rsidP="00F17E9D">
      <w:pPr>
        <w:numPr>
          <w:ilvl w:val="0"/>
          <w:numId w:val="70"/>
        </w:numPr>
      </w:pPr>
      <w:r w:rsidRPr="00F17E9D">
        <w:t>B – rural municipality center</w:t>
      </w:r>
    </w:p>
    <w:p w14:paraId="7F683D68" w14:textId="77777777" w:rsidR="00F17E9D" w:rsidRPr="00F17E9D" w:rsidRDefault="00F17E9D" w:rsidP="00F17E9D">
      <w:pPr>
        <w:numPr>
          <w:ilvl w:val="0"/>
          <w:numId w:val="70"/>
        </w:numPr>
      </w:pPr>
      <w:r w:rsidRPr="00F17E9D">
        <w:t>C – small municipal town</w:t>
      </w:r>
    </w:p>
    <w:p w14:paraId="5D08AB0D" w14:textId="77777777" w:rsidR="00F17E9D" w:rsidRPr="00F17E9D" w:rsidRDefault="00F17E9D" w:rsidP="00F17E9D">
      <w:pPr>
        <w:numPr>
          <w:ilvl w:val="0"/>
          <w:numId w:val="70"/>
        </w:numPr>
      </w:pPr>
      <w:r w:rsidRPr="00F17E9D">
        <w:t>D – small district town</w:t>
      </w:r>
    </w:p>
    <w:p w14:paraId="3096FDB2" w14:textId="77777777" w:rsidR="00F17E9D" w:rsidRPr="00F17E9D" w:rsidRDefault="00F17E9D" w:rsidP="00F17E9D">
      <w:pPr>
        <w:numPr>
          <w:ilvl w:val="0"/>
          <w:numId w:val="70"/>
        </w:numPr>
      </w:pPr>
      <w:r w:rsidRPr="00F17E9D">
        <w:t>E – large district town</w:t>
      </w:r>
    </w:p>
    <w:p w14:paraId="2B8F65B0" w14:textId="77777777" w:rsidR="00F17E9D" w:rsidRPr="00F17E9D" w:rsidRDefault="00F17E9D" w:rsidP="00F17E9D">
      <w:pPr>
        <w:numPr>
          <w:ilvl w:val="0"/>
          <w:numId w:val="70"/>
        </w:numPr>
      </w:pPr>
      <w:r w:rsidRPr="00F17E9D">
        <w:t>F – regional capital</w:t>
      </w:r>
    </w:p>
    <w:p w14:paraId="373CEA7A" w14:textId="77777777" w:rsidR="00F17E9D" w:rsidRPr="00F17E9D" w:rsidRDefault="00F17E9D" w:rsidP="00F17E9D">
      <w:pPr>
        <w:rPr>
          <w:lang w:val="en-GB"/>
        </w:rPr>
      </w:pPr>
      <w:r w:rsidRPr="00F17E9D">
        <w:rPr>
          <w:lang w:val="en-GB"/>
        </w:rPr>
        <w:t>The final coded element is whether the respondent has obtained or is currently pursuing any additional education beyond the one primarily identified in the study. Each of these situations, when applicable, is marked with a "t", and when not applicable, with an "n". Thus, the possible codes are “t/t”, “t/n”, “n/t”, and “n/n”. The first letter indicates whether they already have additional education, and the second whether they are currently pursuing it. For example:</w:t>
      </w:r>
      <w:r w:rsidRPr="00F17E9D">
        <w:rPr>
          <w:lang w:val="en-GB"/>
        </w:rPr>
        <w:br/>
        <w:t>(ID:0; Tech; S_A_R_W_AD_P_U_WŁ; 6; k; A; n/t)</w:t>
      </w:r>
    </w:p>
    <w:p w14:paraId="36FC267C" w14:textId="77777777" w:rsidR="00F17E9D" w:rsidRPr="00F17E9D" w:rsidRDefault="00F17E9D" w:rsidP="00F17E9D">
      <w:pPr>
        <w:rPr>
          <w:lang w:val="en-GB"/>
        </w:rPr>
      </w:pPr>
      <w:r w:rsidRPr="00F17E9D">
        <w:rPr>
          <w:lang w:val="en-GB"/>
        </w:rPr>
        <w:t xml:space="preserve">In analyzing the structure of the qualitative study respondents, it should be noted that each could represent more than one university stakeholder group. Some respondents belonged to only one group, </w:t>
      </w:r>
      <w:r w:rsidRPr="00F17E9D">
        <w:rPr>
          <w:lang w:val="en-GB"/>
        </w:rPr>
        <w:lastRenderedPageBreak/>
        <w:t>while others represented up to five stakeholder perspectives. The total number of respondents representing each group is presented in Table 60.</w:t>
      </w:r>
    </w:p>
    <w:p w14:paraId="025D2690" w14:textId="77777777" w:rsidR="00F17E9D" w:rsidRPr="00F17E9D" w:rsidRDefault="00F17E9D" w:rsidP="00F17E9D">
      <w:pPr>
        <w:rPr>
          <w:lang w:val="en-GB"/>
        </w:rPr>
      </w:pPr>
      <w:r w:rsidRPr="00F17E9D">
        <w:rPr>
          <w:b/>
          <w:bCs/>
          <w:lang w:val="en-GB"/>
        </w:rPr>
        <w:t>Table 60. Number of respondents representing each stakeholder group (out of 33 total)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19"/>
        <w:gridCol w:w="3107"/>
      </w:tblGrid>
      <w:tr w:rsidR="00F17E9D" w:rsidRPr="00F17E9D" w14:paraId="35D47E9D" w14:textId="77777777" w:rsidTr="00F17E9D">
        <w:trPr>
          <w:tblHeader/>
          <w:tblCellSpacing w:w="15" w:type="dxa"/>
        </w:trPr>
        <w:tc>
          <w:tcPr>
            <w:tcW w:w="0" w:type="auto"/>
            <w:vAlign w:val="center"/>
            <w:hideMark/>
          </w:tcPr>
          <w:p w14:paraId="4A9D08AD" w14:textId="77777777" w:rsidR="00F17E9D" w:rsidRPr="00F17E9D" w:rsidRDefault="00F17E9D" w:rsidP="00F17E9D">
            <w:pPr>
              <w:rPr>
                <w:b/>
                <w:bCs/>
              </w:rPr>
            </w:pPr>
            <w:r w:rsidRPr="00F17E9D">
              <w:rPr>
                <w:b/>
                <w:bCs/>
              </w:rPr>
              <w:t>Stakeholder Group</w:t>
            </w:r>
          </w:p>
        </w:tc>
        <w:tc>
          <w:tcPr>
            <w:tcW w:w="0" w:type="auto"/>
            <w:vAlign w:val="center"/>
            <w:hideMark/>
          </w:tcPr>
          <w:p w14:paraId="0562AEB1" w14:textId="77777777" w:rsidR="00F17E9D" w:rsidRPr="00F17E9D" w:rsidRDefault="00F17E9D" w:rsidP="00F17E9D">
            <w:pPr>
              <w:rPr>
                <w:b/>
                <w:bCs/>
              </w:rPr>
            </w:pPr>
            <w:r w:rsidRPr="00F17E9D">
              <w:rPr>
                <w:b/>
                <w:bCs/>
              </w:rPr>
              <w:t>Number of Respondents</w:t>
            </w:r>
          </w:p>
        </w:tc>
      </w:tr>
      <w:tr w:rsidR="00F17E9D" w:rsidRPr="00F17E9D" w14:paraId="5CB1EAA2" w14:textId="77777777" w:rsidTr="00F17E9D">
        <w:trPr>
          <w:tblCellSpacing w:w="15" w:type="dxa"/>
        </w:trPr>
        <w:tc>
          <w:tcPr>
            <w:tcW w:w="0" w:type="auto"/>
            <w:vAlign w:val="center"/>
            <w:hideMark/>
          </w:tcPr>
          <w:p w14:paraId="340A1D5C" w14:textId="77777777" w:rsidR="00F17E9D" w:rsidRPr="00F17E9D" w:rsidRDefault="00F17E9D" w:rsidP="00F17E9D">
            <w:r w:rsidRPr="00F17E9D">
              <w:t>Students</w:t>
            </w:r>
          </w:p>
        </w:tc>
        <w:tc>
          <w:tcPr>
            <w:tcW w:w="0" w:type="auto"/>
            <w:vAlign w:val="center"/>
            <w:hideMark/>
          </w:tcPr>
          <w:p w14:paraId="0315217A" w14:textId="77777777" w:rsidR="00F17E9D" w:rsidRPr="00F17E9D" w:rsidRDefault="00F17E9D" w:rsidP="00F17E9D">
            <w:r w:rsidRPr="00F17E9D">
              <w:t>2</w:t>
            </w:r>
          </w:p>
        </w:tc>
      </w:tr>
      <w:tr w:rsidR="00F17E9D" w:rsidRPr="00F17E9D" w14:paraId="6445B98F" w14:textId="77777777" w:rsidTr="00F17E9D">
        <w:trPr>
          <w:tblCellSpacing w:w="15" w:type="dxa"/>
        </w:trPr>
        <w:tc>
          <w:tcPr>
            <w:tcW w:w="0" w:type="auto"/>
            <w:vAlign w:val="center"/>
            <w:hideMark/>
          </w:tcPr>
          <w:p w14:paraId="3083343A" w14:textId="77777777" w:rsidR="00F17E9D" w:rsidRPr="00F17E9D" w:rsidRDefault="00F17E9D" w:rsidP="00F17E9D">
            <w:r w:rsidRPr="00F17E9D">
              <w:t>Graduates</w:t>
            </w:r>
          </w:p>
        </w:tc>
        <w:tc>
          <w:tcPr>
            <w:tcW w:w="0" w:type="auto"/>
            <w:vAlign w:val="center"/>
            <w:hideMark/>
          </w:tcPr>
          <w:p w14:paraId="34776AB7" w14:textId="77777777" w:rsidR="00F17E9D" w:rsidRPr="00F17E9D" w:rsidRDefault="00F17E9D" w:rsidP="00F17E9D">
            <w:r w:rsidRPr="00F17E9D">
              <w:t>33</w:t>
            </w:r>
          </w:p>
        </w:tc>
      </w:tr>
      <w:tr w:rsidR="00F17E9D" w:rsidRPr="00F17E9D" w14:paraId="39E67D42" w14:textId="77777777" w:rsidTr="00F17E9D">
        <w:trPr>
          <w:tblCellSpacing w:w="15" w:type="dxa"/>
        </w:trPr>
        <w:tc>
          <w:tcPr>
            <w:tcW w:w="0" w:type="auto"/>
            <w:vAlign w:val="center"/>
            <w:hideMark/>
          </w:tcPr>
          <w:p w14:paraId="61EC7CF0" w14:textId="77777777" w:rsidR="00F17E9D" w:rsidRPr="00F17E9D" w:rsidRDefault="00F17E9D" w:rsidP="00F17E9D">
            <w:r w:rsidRPr="00F17E9D">
              <w:t>Parents/Guardians</w:t>
            </w:r>
          </w:p>
        </w:tc>
        <w:tc>
          <w:tcPr>
            <w:tcW w:w="0" w:type="auto"/>
            <w:vAlign w:val="center"/>
            <w:hideMark/>
          </w:tcPr>
          <w:p w14:paraId="4881E2CC" w14:textId="77777777" w:rsidR="00F17E9D" w:rsidRPr="00F17E9D" w:rsidRDefault="00F17E9D" w:rsidP="00F17E9D">
            <w:r w:rsidRPr="00F17E9D">
              <w:t>12</w:t>
            </w:r>
          </w:p>
        </w:tc>
      </w:tr>
      <w:tr w:rsidR="00F17E9D" w:rsidRPr="00F17E9D" w14:paraId="5D0859D3" w14:textId="77777777" w:rsidTr="00F17E9D">
        <w:trPr>
          <w:tblCellSpacing w:w="15" w:type="dxa"/>
        </w:trPr>
        <w:tc>
          <w:tcPr>
            <w:tcW w:w="0" w:type="auto"/>
            <w:vAlign w:val="center"/>
            <w:hideMark/>
          </w:tcPr>
          <w:p w14:paraId="5A601BF3" w14:textId="77777777" w:rsidR="00F17E9D" w:rsidRPr="00F17E9D" w:rsidRDefault="00F17E9D" w:rsidP="00F17E9D">
            <w:r w:rsidRPr="00F17E9D">
              <w:t>Administrative Staff</w:t>
            </w:r>
          </w:p>
        </w:tc>
        <w:tc>
          <w:tcPr>
            <w:tcW w:w="0" w:type="auto"/>
            <w:vAlign w:val="center"/>
            <w:hideMark/>
          </w:tcPr>
          <w:p w14:paraId="341D245A" w14:textId="77777777" w:rsidR="00F17E9D" w:rsidRPr="00F17E9D" w:rsidRDefault="00F17E9D" w:rsidP="00F17E9D">
            <w:r w:rsidRPr="00F17E9D">
              <w:t>4</w:t>
            </w:r>
          </w:p>
        </w:tc>
      </w:tr>
      <w:tr w:rsidR="00F17E9D" w:rsidRPr="00F17E9D" w14:paraId="16037B10" w14:textId="77777777" w:rsidTr="00F17E9D">
        <w:trPr>
          <w:tblCellSpacing w:w="15" w:type="dxa"/>
        </w:trPr>
        <w:tc>
          <w:tcPr>
            <w:tcW w:w="0" w:type="auto"/>
            <w:vAlign w:val="center"/>
            <w:hideMark/>
          </w:tcPr>
          <w:p w14:paraId="246AD848" w14:textId="77777777" w:rsidR="00F17E9D" w:rsidRPr="00F17E9D" w:rsidRDefault="00F17E9D" w:rsidP="00F17E9D">
            <w:r w:rsidRPr="00F17E9D">
              <w:t>Academic Staff/Lecturers</w:t>
            </w:r>
          </w:p>
        </w:tc>
        <w:tc>
          <w:tcPr>
            <w:tcW w:w="0" w:type="auto"/>
            <w:vAlign w:val="center"/>
            <w:hideMark/>
          </w:tcPr>
          <w:p w14:paraId="31F819D3" w14:textId="77777777" w:rsidR="00F17E9D" w:rsidRPr="00F17E9D" w:rsidRDefault="00F17E9D" w:rsidP="00F17E9D">
            <w:r w:rsidRPr="00F17E9D">
              <w:t>12</w:t>
            </w:r>
          </w:p>
        </w:tc>
      </w:tr>
      <w:tr w:rsidR="00F17E9D" w:rsidRPr="00F17E9D" w14:paraId="664E5D2E" w14:textId="77777777" w:rsidTr="00F17E9D">
        <w:trPr>
          <w:tblCellSpacing w:w="15" w:type="dxa"/>
        </w:trPr>
        <w:tc>
          <w:tcPr>
            <w:tcW w:w="0" w:type="auto"/>
            <w:vAlign w:val="center"/>
            <w:hideMark/>
          </w:tcPr>
          <w:p w14:paraId="1E94CC43" w14:textId="77777777" w:rsidR="00F17E9D" w:rsidRPr="00F17E9D" w:rsidRDefault="00F17E9D" w:rsidP="00F17E9D">
            <w:r w:rsidRPr="00F17E9D">
              <w:t>Entrepreneurs/Employers</w:t>
            </w:r>
          </w:p>
        </w:tc>
        <w:tc>
          <w:tcPr>
            <w:tcW w:w="0" w:type="auto"/>
            <w:vAlign w:val="center"/>
            <w:hideMark/>
          </w:tcPr>
          <w:p w14:paraId="4D6CE9B3" w14:textId="77777777" w:rsidR="00F17E9D" w:rsidRPr="00F17E9D" w:rsidRDefault="00F17E9D" w:rsidP="00F17E9D">
            <w:r w:rsidRPr="00F17E9D">
              <w:t>11</w:t>
            </w:r>
          </w:p>
        </w:tc>
      </w:tr>
      <w:tr w:rsidR="00F17E9D" w:rsidRPr="00F17E9D" w14:paraId="59A7938D" w14:textId="77777777" w:rsidTr="00F17E9D">
        <w:trPr>
          <w:tblCellSpacing w:w="15" w:type="dxa"/>
        </w:trPr>
        <w:tc>
          <w:tcPr>
            <w:tcW w:w="0" w:type="auto"/>
            <w:vAlign w:val="center"/>
            <w:hideMark/>
          </w:tcPr>
          <w:p w14:paraId="67598FCA" w14:textId="77777777" w:rsidR="00F17E9D" w:rsidRPr="00F17E9D" w:rsidRDefault="00F17E9D" w:rsidP="00F17E9D">
            <w:r w:rsidRPr="00F17E9D">
              <w:t>University Authorities</w:t>
            </w:r>
          </w:p>
        </w:tc>
        <w:tc>
          <w:tcPr>
            <w:tcW w:w="0" w:type="auto"/>
            <w:vAlign w:val="center"/>
            <w:hideMark/>
          </w:tcPr>
          <w:p w14:paraId="71EE2FAA" w14:textId="77777777" w:rsidR="00F17E9D" w:rsidRPr="00F17E9D" w:rsidRDefault="00F17E9D" w:rsidP="00F17E9D">
            <w:r w:rsidRPr="00F17E9D">
              <w:t>6</w:t>
            </w:r>
          </w:p>
        </w:tc>
      </w:tr>
      <w:tr w:rsidR="00F17E9D" w:rsidRPr="00F17E9D" w14:paraId="43D72824" w14:textId="77777777" w:rsidTr="00F17E9D">
        <w:trPr>
          <w:tblCellSpacing w:w="15" w:type="dxa"/>
        </w:trPr>
        <w:tc>
          <w:tcPr>
            <w:tcW w:w="0" w:type="auto"/>
            <w:vAlign w:val="center"/>
            <w:hideMark/>
          </w:tcPr>
          <w:p w14:paraId="0CD47FBD" w14:textId="77777777" w:rsidR="00F17E9D" w:rsidRPr="00F17E9D" w:rsidRDefault="00F17E9D" w:rsidP="00F17E9D">
            <w:r w:rsidRPr="00F17E9D">
              <w:t>Local Government Authorities</w:t>
            </w:r>
          </w:p>
        </w:tc>
        <w:tc>
          <w:tcPr>
            <w:tcW w:w="0" w:type="auto"/>
            <w:vAlign w:val="center"/>
            <w:hideMark/>
          </w:tcPr>
          <w:p w14:paraId="4F351E45" w14:textId="77777777" w:rsidR="00F17E9D" w:rsidRPr="00F17E9D" w:rsidRDefault="00F17E9D" w:rsidP="00F17E9D">
            <w:r w:rsidRPr="00F17E9D">
              <w:t>3</w:t>
            </w:r>
          </w:p>
        </w:tc>
      </w:tr>
    </w:tbl>
    <w:p w14:paraId="302BB636" w14:textId="77777777" w:rsidR="00F17E9D" w:rsidRPr="00F17E9D" w:rsidRDefault="00F17E9D" w:rsidP="00F17E9D">
      <w:pPr>
        <w:rPr>
          <w:lang w:val="en-GB"/>
        </w:rPr>
      </w:pPr>
      <w:r w:rsidRPr="00F17E9D">
        <w:rPr>
          <w:b/>
          <w:bCs/>
          <w:lang w:val="en-GB"/>
        </w:rPr>
        <w:t>Source:</w:t>
      </w:r>
      <w:r w:rsidRPr="00F17E9D">
        <w:rPr>
          <w:lang w:val="en-GB"/>
        </w:rPr>
        <w:t xml:space="preserve"> Own elaboration based on qualitative interview results</w:t>
      </w:r>
    </w:p>
    <w:p w14:paraId="17F9F3E3" w14:textId="77777777" w:rsidR="00F17E9D" w:rsidRPr="00F17E9D" w:rsidRDefault="00F17E9D" w:rsidP="00F17E9D">
      <w:pPr>
        <w:rPr>
          <w:lang w:val="en-GB"/>
        </w:rPr>
      </w:pPr>
      <w:r w:rsidRPr="00F17E9D">
        <w:rPr>
          <w:lang w:val="en-GB"/>
        </w:rPr>
        <w:t>It is worth noting that all respondents in the study had the experience of being a university graduate. Even those who represented the student perspective had already completed at least a first-cycle degree. All other respondents also referred to their experiences with higher education. Importantly, each stakeholder group was represented by more than one person.</w:t>
      </w:r>
    </w:p>
    <w:p w14:paraId="6B0DFCC4" w14:textId="77777777" w:rsidR="00F17E9D" w:rsidRPr="00F17E9D" w:rsidRDefault="00F17E9D" w:rsidP="00F17E9D">
      <w:pPr>
        <w:rPr>
          <w:lang w:val="en-GB"/>
        </w:rPr>
      </w:pPr>
      <w:r w:rsidRPr="00F17E9D">
        <w:rPr>
          <w:lang w:val="en-GB"/>
        </w:rPr>
        <w:t>When asked about the most important value of university services in the broad sense of mission, respondents mentioned values such as the ability to learn, broad knowledge and skills, access to field experts, career preparation and practical skills, valuable networking opportunities, and the development of moral values and strong soft skills. The understanding of a university’s mission varied depending on individual experiences.</w:t>
      </w:r>
    </w:p>
    <w:p w14:paraId="12A6D8FA" w14:textId="77777777" w:rsidR="00F17E9D" w:rsidRPr="00F17E9D" w:rsidRDefault="00F17E9D" w:rsidP="00F17E9D">
      <w:pPr>
        <w:rPr>
          <w:lang w:val="en-GB"/>
        </w:rPr>
      </w:pPr>
      <w:r w:rsidRPr="00F17E9D">
        <w:rPr>
          <w:lang w:val="en-GB"/>
        </w:rPr>
        <w:t>For example, one respondent with significant business experience said:</w:t>
      </w:r>
    </w:p>
    <w:p w14:paraId="25DEA658" w14:textId="77777777" w:rsidR="00F17E9D" w:rsidRPr="00F17E9D" w:rsidRDefault="00F17E9D" w:rsidP="00F17E9D">
      <w:pPr>
        <w:rPr>
          <w:lang w:val="en-GB"/>
        </w:rPr>
      </w:pPr>
      <w:r w:rsidRPr="00F17E9D">
        <w:rPr>
          <w:lang w:val="en-GB"/>
        </w:rPr>
        <w:t>(ID:29; NTech; A_R_P; 5; m; F; n/t) I think there is too little knowledge transfer from universities to business. (…) From an educational perspective, the most important thing universities should provide (referring to technical universities) is knowledge that can be used professionally. (…) It's been the same for fifty years (...), about 10% of the knowledge conveyed may actually be used in a future job. (…) From my perspective as a parent and an employer, it’s important that universities teach basic things like diligence, reliability, trustworthiness, and that they show what is true and what is not—and that sometimes it's even worth dying for the truth. They should teach moral clarity. (…) Publish or perish (…). Universities operate under a points-based imperative; everything is converted into points. I would be more interested in knowing how much money a company generated using a university-developed patent.</w:t>
      </w:r>
    </w:p>
    <w:p w14:paraId="69A0484C" w14:textId="77777777" w:rsidR="00F17E9D" w:rsidRPr="00F17E9D" w:rsidRDefault="00F17E9D" w:rsidP="00F17E9D">
      <w:pPr>
        <w:rPr>
          <w:lang w:val="en-GB"/>
        </w:rPr>
      </w:pPr>
      <w:r w:rsidRPr="00F17E9D">
        <w:rPr>
          <w:lang w:val="en-GB"/>
        </w:rPr>
        <w:lastRenderedPageBreak/>
        <w:t>By contrast, those with more academic experience tended to view the university’s mission as the pursuit and dissemination of knowledge for scientific development, for example:</w:t>
      </w:r>
    </w:p>
    <w:p w14:paraId="45026CA4" w14:textId="77777777" w:rsidR="00F17E9D" w:rsidRPr="00F17E9D" w:rsidRDefault="00F17E9D" w:rsidP="00F17E9D">
      <w:pPr>
        <w:rPr>
          <w:lang w:val="en-GB"/>
        </w:rPr>
      </w:pPr>
      <w:r w:rsidRPr="00F17E9D">
        <w:rPr>
          <w:lang w:val="en-GB"/>
        </w:rPr>
        <w:t>(ID:17; Tech; A_R_W_U; 5; m; F; t/n) The core value of a university is that it is a place for exchanging ideas and views grounded in science. Depending on the field, we try to discover the truth or solve important problems—from the perspective of the world, nature, phenomena, etc. (…) So, the main added value of a university is that it is—or at least should be—a place for the free exchange of science-based ideas, not just opinions.</w:t>
      </w:r>
    </w:p>
    <w:p w14:paraId="090EB20A" w14:textId="77777777" w:rsidR="00F17E9D" w:rsidRPr="00F17E9D" w:rsidRDefault="00F17E9D" w:rsidP="00F17E9D">
      <w:pPr>
        <w:rPr>
          <w:lang w:val="en-GB"/>
        </w:rPr>
      </w:pPr>
      <w:r w:rsidRPr="00F17E9D">
        <w:rPr>
          <w:lang w:val="en-GB"/>
        </w:rPr>
        <w:t>Or, in terms of long-term human development:</w:t>
      </w:r>
    </w:p>
    <w:p w14:paraId="13D0D0AC" w14:textId="77777777" w:rsidR="00F17E9D" w:rsidRPr="00F17E9D" w:rsidRDefault="00F17E9D" w:rsidP="00F17E9D">
      <w:pPr>
        <w:rPr>
          <w:lang w:val="en-GB"/>
        </w:rPr>
      </w:pPr>
      <w:r w:rsidRPr="00F17E9D">
        <w:rPr>
          <w:lang w:val="en-GB"/>
        </w:rPr>
        <w:t>(ID:17; Tech; A_R_W_U; 5; m; F; t/n) Studies should be interesting and challenging to spark curiosity. (…) Why challenging? Like in sports: if you can easily jump 2.30m, jumping 2m gives you no satisfaction, but 2.31m does. (…) Good universities should educate in a broad sense, not just for a specific profession, because the job market is constantly changing. The goal isn't to teach concrete skills but to cultivate meta-skills—the ability to learn skills. Academic institutions that grant degrees shouldn't educate for the current market needs but for a changing market.</w:t>
      </w:r>
    </w:p>
    <w:p w14:paraId="4CE22250" w14:textId="77777777" w:rsidR="00F17E9D" w:rsidRPr="00F17E9D" w:rsidRDefault="00F17E9D" w:rsidP="00F17E9D">
      <w:pPr>
        <w:rPr>
          <w:lang w:val="en-GB"/>
        </w:rPr>
      </w:pPr>
      <w:r w:rsidRPr="00F17E9D">
        <w:rPr>
          <w:lang w:val="en-GB"/>
        </w:rPr>
        <w:t>(ID:24; NTech; A_W; 3; m; F; t/n) I think a key value is authenticity and the ability to act outside market rules, allowing focus on long-term research that may not be trendy or easy to accept. (…) This long-term outlook allows avoiding current trends and instead focusing on shaping a person’s character. (…) Universities don't yet have to become vocational schools or training companies offering practical workshops.</w:t>
      </w:r>
    </w:p>
    <w:p w14:paraId="1A4B2A03" w14:textId="77777777" w:rsidR="00F17E9D" w:rsidRPr="00F17E9D" w:rsidRDefault="00F17E9D" w:rsidP="00F17E9D">
      <w:pPr>
        <w:rPr>
          <w:lang w:val="en-GB"/>
        </w:rPr>
      </w:pPr>
      <w:r w:rsidRPr="00F17E9D">
        <w:rPr>
          <w:lang w:val="en-GB"/>
        </w:rPr>
        <w:t>These examples illustrate the range of views on what universities’ most important values are. However, such differences were usually not as significant in other areas. More pronounced were the differences in perceptions of who the most important stakeholders are.</w:t>
      </w:r>
    </w:p>
    <w:p w14:paraId="50976B7D" w14:textId="77777777" w:rsidR="00F17E9D" w:rsidRPr="00F17E9D" w:rsidRDefault="00F17E9D" w:rsidP="00F17E9D">
      <w:pPr>
        <w:rPr>
          <w:lang w:val="en-GB"/>
        </w:rPr>
      </w:pPr>
      <w:r w:rsidRPr="00F17E9D">
        <w:rPr>
          <w:lang w:val="en-GB"/>
        </w:rPr>
        <w:t>It is notable that almost all 33 interview respondents named students as one of the most important stakeholder groups. Since many other groups were also mentioned, Table 61 summarizes the frequency with which each group was indicated, showing that students, followed by graduates and employers (understood as business representatives using or organizing value-creation processes involving graduates' skills), are seen as the most important.</w:t>
      </w:r>
    </w:p>
    <w:p w14:paraId="0262D2D3" w14:textId="77777777" w:rsidR="00F17E9D" w:rsidRPr="00F17E9D" w:rsidRDefault="00F17E9D" w:rsidP="00787121">
      <w:pPr>
        <w:rPr>
          <w:lang w:val="en-GB"/>
        </w:rPr>
      </w:pPr>
    </w:p>
    <w:p w14:paraId="7D85F67F" w14:textId="795A32BF" w:rsidR="00787121" w:rsidRPr="00F17E9D" w:rsidRDefault="00787121" w:rsidP="00787121">
      <w:pPr>
        <w:pStyle w:val="Tytutabeli"/>
        <w:rPr>
          <w:highlight w:val="yellow"/>
        </w:rPr>
      </w:pPr>
      <w:bookmarkStart w:id="468" w:name="_Ref138080539"/>
      <w:bookmarkStart w:id="469" w:name="_Ref138080531"/>
      <w:bookmarkStart w:id="470" w:name="_Toc169134784"/>
      <w:r w:rsidRPr="00F17E9D">
        <w:rPr>
          <w:highlight w:val="yellow"/>
        </w:rPr>
        <w:t xml:space="preserve">Tabela </w:t>
      </w:r>
      <w:r w:rsidR="00853138" w:rsidRPr="00F17E9D">
        <w:rPr>
          <w:highlight w:val="yellow"/>
        </w:rPr>
        <w:fldChar w:fldCharType="begin"/>
      </w:r>
      <w:r w:rsidR="00853138" w:rsidRPr="00F17E9D">
        <w:rPr>
          <w:highlight w:val="yellow"/>
        </w:rPr>
        <w:instrText xml:space="preserve"> SEQ Tabela \* ARABIC </w:instrText>
      </w:r>
      <w:r w:rsidR="00853138" w:rsidRPr="00F17E9D">
        <w:rPr>
          <w:highlight w:val="yellow"/>
        </w:rPr>
        <w:fldChar w:fldCharType="separate"/>
      </w:r>
      <w:r w:rsidR="00853138" w:rsidRPr="00F17E9D">
        <w:rPr>
          <w:noProof/>
          <w:highlight w:val="yellow"/>
        </w:rPr>
        <w:t>61</w:t>
      </w:r>
      <w:r w:rsidR="00853138" w:rsidRPr="00F17E9D">
        <w:rPr>
          <w:noProof/>
          <w:highlight w:val="yellow"/>
        </w:rPr>
        <w:fldChar w:fldCharType="end"/>
      </w:r>
      <w:bookmarkEnd w:id="468"/>
      <w:r w:rsidR="00B84102" w:rsidRPr="00F17E9D">
        <w:rPr>
          <w:noProof/>
          <w:highlight w:val="yellow"/>
        </w:rPr>
        <w:t>.</w:t>
      </w:r>
      <w:r w:rsidRPr="00F17E9D">
        <w:rPr>
          <w:highlight w:val="yellow"/>
        </w:rPr>
        <w:t xml:space="preserve"> Liczba wskazań najważniejszych grup interesariuszy wśród 33 respondentów wywiadów pogłębionych</w:t>
      </w:r>
      <w:bookmarkEnd w:id="469"/>
      <w:bookmarkEnd w:id="4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F17E9D" w14:paraId="3CEBBE87" w14:textId="77777777" w:rsidTr="001D2950">
        <w:tc>
          <w:tcPr>
            <w:tcW w:w="4535" w:type="dxa"/>
            <w:vAlign w:val="center"/>
          </w:tcPr>
          <w:p w14:paraId="174E70FB" w14:textId="77777777" w:rsidR="00787121" w:rsidRPr="00F17E9D" w:rsidRDefault="00787121" w:rsidP="001D2950">
            <w:pPr>
              <w:keepNext/>
              <w:ind w:firstLine="0"/>
              <w:jc w:val="left"/>
              <w:rPr>
                <w:rFonts w:eastAsia="Times New Roman"/>
                <w:b/>
                <w:bCs/>
                <w:sz w:val="18"/>
                <w:szCs w:val="18"/>
                <w:highlight w:val="yellow"/>
                <w:lang w:val="en-US" w:bidi="en-US"/>
              </w:rPr>
            </w:pPr>
            <w:r w:rsidRPr="00F17E9D">
              <w:rPr>
                <w:rFonts w:eastAsia="Times New Roman"/>
                <w:b/>
                <w:bCs/>
                <w:sz w:val="18"/>
                <w:szCs w:val="18"/>
                <w:highlight w:val="yellow"/>
                <w:lang w:val="en-US" w:bidi="en-US"/>
              </w:rPr>
              <w:t>Nazwa grupy interesariuszy</w:t>
            </w:r>
          </w:p>
        </w:tc>
        <w:tc>
          <w:tcPr>
            <w:tcW w:w="4535" w:type="dxa"/>
            <w:vAlign w:val="center"/>
          </w:tcPr>
          <w:p w14:paraId="375116FD" w14:textId="77777777" w:rsidR="00787121" w:rsidRPr="00F17E9D" w:rsidRDefault="00787121" w:rsidP="001D2950">
            <w:pPr>
              <w:keepNext/>
              <w:ind w:firstLine="0"/>
              <w:jc w:val="center"/>
              <w:rPr>
                <w:rFonts w:eastAsia="Times New Roman"/>
                <w:b/>
                <w:bCs/>
                <w:sz w:val="18"/>
                <w:szCs w:val="18"/>
                <w:highlight w:val="yellow"/>
                <w:lang w:val="en-US" w:bidi="en-US"/>
              </w:rPr>
            </w:pPr>
            <w:r w:rsidRPr="00F17E9D">
              <w:rPr>
                <w:rFonts w:eastAsia="Times New Roman"/>
                <w:b/>
                <w:bCs/>
                <w:sz w:val="18"/>
                <w:szCs w:val="18"/>
                <w:highlight w:val="yellow"/>
                <w:lang w:val="en-US" w:bidi="en-US"/>
              </w:rPr>
              <w:t>Liczba wskazań wśród respondentów</w:t>
            </w:r>
          </w:p>
        </w:tc>
      </w:tr>
      <w:tr w:rsidR="00787121" w:rsidRPr="00F17E9D" w14:paraId="59948BA1" w14:textId="77777777" w:rsidTr="001D2950">
        <w:tc>
          <w:tcPr>
            <w:tcW w:w="4535" w:type="dxa"/>
            <w:vAlign w:val="center"/>
          </w:tcPr>
          <w:p w14:paraId="3AF919FC" w14:textId="77777777" w:rsidR="00787121" w:rsidRPr="00F17E9D" w:rsidRDefault="00787121" w:rsidP="005F7DE1">
            <w:pPr>
              <w:pStyle w:val="TekstTabeli"/>
              <w:rPr>
                <w:highlight w:val="yellow"/>
                <w:lang w:val="en-US"/>
              </w:rPr>
            </w:pPr>
            <w:r w:rsidRPr="00F17E9D">
              <w:rPr>
                <w:highlight w:val="yellow"/>
                <w:lang w:val="en-US"/>
              </w:rPr>
              <w:t>Studenci</w:t>
            </w:r>
          </w:p>
        </w:tc>
        <w:tc>
          <w:tcPr>
            <w:tcW w:w="4535" w:type="dxa"/>
            <w:vAlign w:val="center"/>
          </w:tcPr>
          <w:p w14:paraId="0166A354" w14:textId="77777777" w:rsidR="00787121" w:rsidRPr="00F17E9D" w:rsidRDefault="00787121" w:rsidP="001D2950">
            <w:pPr>
              <w:pStyle w:val="TekstTabeli"/>
              <w:jc w:val="center"/>
              <w:rPr>
                <w:highlight w:val="yellow"/>
                <w:lang w:val="en-US"/>
              </w:rPr>
            </w:pPr>
            <w:r w:rsidRPr="00F17E9D">
              <w:rPr>
                <w:highlight w:val="yellow"/>
                <w:lang w:val="en-US"/>
              </w:rPr>
              <w:t>28</w:t>
            </w:r>
          </w:p>
        </w:tc>
      </w:tr>
      <w:tr w:rsidR="00787121" w:rsidRPr="00F17E9D" w14:paraId="2A407992" w14:textId="77777777" w:rsidTr="001D2950">
        <w:tc>
          <w:tcPr>
            <w:tcW w:w="4535" w:type="dxa"/>
            <w:vAlign w:val="center"/>
          </w:tcPr>
          <w:p w14:paraId="32BD8F95" w14:textId="77777777" w:rsidR="00787121" w:rsidRPr="00F17E9D" w:rsidRDefault="00787121" w:rsidP="005F7DE1">
            <w:pPr>
              <w:pStyle w:val="TekstTabeli"/>
              <w:rPr>
                <w:highlight w:val="yellow"/>
                <w:lang w:val="en-US"/>
              </w:rPr>
            </w:pPr>
            <w:r w:rsidRPr="00F17E9D">
              <w:rPr>
                <w:highlight w:val="yellow"/>
                <w:lang w:val="en-US"/>
              </w:rPr>
              <w:t>Absolwenci</w:t>
            </w:r>
          </w:p>
        </w:tc>
        <w:tc>
          <w:tcPr>
            <w:tcW w:w="4535" w:type="dxa"/>
            <w:vAlign w:val="center"/>
          </w:tcPr>
          <w:p w14:paraId="2D3A223E" w14:textId="77777777" w:rsidR="00787121" w:rsidRPr="00F17E9D" w:rsidRDefault="00787121" w:rsidP="001D2950">
            <w:pPr>
              <w:pStyle w:val="TekstTabeli"/>
              <w:jc w:val="center"/>
              <w:rPr>
                <w:highlight w:val="yellow"/>
                <w:lang w:val="en-US"/>
              </w:rPr>
            </w:pPr>
            <w:r w:rsidRPr="00F17E9D">
              <w:rPr>
                <w:highlight w:val="yellow"/>
                <w:lang w:val="en-US"/>
              </w:rPr>
              <w:t>19</w:t>
            </w:r>
          </w:p>
        </w:tc>
      </w:tr>
      <w:tr w:rsidR="00787121" w:rsidRPr="00F17E9D" w14:paraId="3BBB4E71" w14:textId="77777777" w:rsidTr="001D2950">
        <w:tc>
          <w:tcPr>
            <w:tcW w:w="4535" w:type="dxa"/>
            <w:vAlign w:val="center"/>
          </w:tcPr>
          <w:p w14:paraId="06848FBD" w14:textId="0EEDB8C0" w:rsidR="00787121" w:rsidRPr="00F17E9D" w:rsidRDefault="00787121" w:rsidP="005F7DE1">
            <w:pPr>
              <w:pStyle w:val="TekstTabeli"/>
              <w:rPr>
                <w:highlight w:val="yellow"/>
              </w:rPr>
            </w:pPr>
            <w:r w:rsidRPr="00F17E9D">
              <w:rPr>
                <w:highlight w:val="yellow"/>
              </w:rPr>
              <w:t>Pracodawcy</w:t>
            </w:r>
            <w:r w:rsidR="009F73EE" w:rsidRPr="00F17E9D">
              <w:rPr>
                <w:highlight w:val="yellow"/>
              </w:rPr>
              <w:t>/</w:t>
            </w:r>
            <w:r w:rsidRPr="00F17E9D">
              <w:rPr>
                <w:highlight w:val="yellow"/>
              </w:rPr>
              <w:t>Przemysł</w:t>
            </w:r>
            <w:r w:rsidR="009F73EE" w:rsidRPr="00F17E9D">
              <w:rPr>
                <w:highlight w:val="yellow"/>
              </w:rPr>
              <w:t>/</w:t>
            </w:r>
            <w:r w:rsidRPr="00F17E9D">
              <w:rPr>
                <w:highlight w:val="yellow"/>
              </w:rPr>
              <w:t>Biznes</w:t>
            </w:r>
          </w:p>
        </w:tc>
        <w:tc>
          <w:tcPr>
            <w:tcW w:w="4535" w:type="dxa"/>
            <w:vAlign w:val="center"/>
          </w:tcPr>
          <w:p w14:paraId="268AF3E5" w14:textId="77777777" w:rsidR="00787121" w:rsidRPr="00F17E9D" w:rsidRDefault="00787121" w:rsidP="001D2950">
            <w:pPr>
              <w:pStyle w:val="TekstTabeli"/>
              <w:jc w:val="center"/>
              <w:rPr>
                <w:highlight w:val="yellow"/>
              </w:rPr>
            </w:pPr>
            <w:r w:rsidRPr="00F17E9D">
              <w:rPr>
                <w:highlight w:val="yellow"/>
              </w:rPr>
              <w:t>17</w:t>
            </w:r>
          </w:p>
        </w:tc>
      </w:tr>
      <w:tr w:rsidR="00787121" w:rsidRPr="00F17E9D" w14:paraId="2FEBE572" w14:textId="77777777" w:rsidTr="001D2950">
        <w:tc>
          <w:tcPr>
            <w:tcW w:w="4535" w:type="dxa"/>
            <w:vAlign w:val="center"/>
          </w:tcPr>
          <w:p w14:paraId="1BBD0C03" w14:textId="2396E45D" w:rsidR="00787121" w:rsidRPr="00F17E9D" w:rsidRDefault="00787121" w:rsidP="005F7DE1">
            <w:pPr>
              <w:pStyle w:val="TekstTabeli"/>
              <w:rPr>
                <w:highlight w:val="yellow"/>
              </w:rPr>
            </w:pPr>
            <w:r w:rsidRPr="00F17E9D">
              <w:rPr>
                <w:highlight w:val="yellow"/>
              </w:rPr>
              <w:t>Władze centralne</w:t>
            </w:r>
            <w:r w:rsidR="009F73EE" w:rsidRPr="00F17E9D">
              <w:rPr>
                <w:highlight w:val="yellow"/>
              </w:rPr>
              <w:t>/</w:t>
            </w:r>
            <w:r w:rsidRPr="00F17E9D">
              <w:rPr>
                <w:highlight w:val="yellow"/>
              </w:rPr>
              <w:t>samorządowe ("państwo")</w:t>
            </w:r>
          </w:p>
        </w:tc>
        <w:tc>
          <w:tcPr>
            <w:tcW w:w="4535" w:type="dxa"/>
            <w:vAlign w:val="center"/>
          </w:tcPr>
          <w:p w14:paraId="3E828317" w14:textId="77777777" w:rsidR="00787121" w:rsidRPr="00F17E9D" w:rsidRDefault="00787121" w:rsidP="001D2950">
            <w:pPr>
              <w:pStyle w:val="TekstTabeli"/>
              <w:jc w:val="center"/>
              <w:rPr>
                <w:highlight w:val="yellow"/>
              </w:rPr>
            </w:pPr>
            <w:r w:rsidRPr="00F17E9D">
              <w:rPr>
                <w:highlight w:val="yellow"/>
              </w:rPr>
              <w:t>9</w:t>
            </w:r>
          </w:p>
        </w:tc>
      </w:tr>
      <w:tr w:rsidR="00787121" w:rsidRPr="00F17E9D" w14:paraId="0C6F21AA" w14:textId="77777777" w:rsidTr="001D2950">
        <w:tc>
          <w:tcPr>
            <w:tcW w:w="4535" w:type="dxa"/>
            <w:vAlign w:val="center"/>
          </w:tcPr>
          <w:p w14:paraId="07CE02F6" w14:textId="77777777" w:rsidR="00787121" w:rsidRPr="00F17E9D" w:rsidRDefault="00787121" w:rsidP="005F7DE1">
            <w:pPr>
              <w:pStyle w:val="TekstTabeli"/>
              <w:rPr>
                <w:highlight w:val="yellow"/>
              </w:rPr>
            </w:pPr>
            <w:r w:rsidRPr="00F17E9D">
              <w:rPr>
                <w:highlight w:val="yellow"/>
              </w:rPr>
              <w:t>Pracownicy (naukowi/wykładowcy)</w:t>
            </w:r>
          </w:p>
        </w:tc>
        <w:tc>
          <w:tcPr>
            <w:tcW w:w="4535" w:type="dxa"/>
            <w:vAlign w:val="center"/>
          </w:tcPr>
          <w:p w14:paraId="055441DB" w14:textId="77777777" w:rsidR="00787121" w:rsidRPr="00F17E9D" w:rsidRDefault="00787121" w:rsidP="001D2950">
            <w:pPr>
              <w:pStyle w:val="TekstTabeli"/>
              <w:jc w:val="center"/>
              <w:rPr>
                <w:highlight w:val="yellow"/>
              </w:rPr>
            </w:pPr>
            <w:r w:rsidRPr="00F17E9D">
              <w:rPr>
                <w:highlight w:val="yellow"/>
              </w:rPr>
              <w:t>11</w:t>
            </w:r>
          </w:p>
        </w:tc>
      </w:tr>
      <w:tr w:rsidR="00787121" w:rsidRPr="00F17E9D" w14:paraId="4FDD5CC3" w14:textId="77777777" w:rsidTr="001D2950">
        <w:tc>
          <w:tcPr>
            <w:tcW w:w="4535" w:type="dxa"/>
            <w:vAlign w:val="center"/>
          </w:tcPr>
          <w:p w14:paraId="1E6B2597" w14:textId="77777777" w:rsidR="00787121" w:rsidRPr="00F17E9D" w:rsidRDefault="00787121" w:rsidP="005F7DE1">
            <w:pPr>
              <w:pStyle w:val="TekstTabeli"/>
              <w:rPr>
                <w:highlight w:val="yellow"/>
              </w:rPr>
            </w:pPr>
            <w:r w:rsidRPr="00F17E9D">
              <w:rPr>
                <w:highlight w:val="yellow"/>
              </w:rPr>
              <w:t>Rodzice</w:t>
            </w:r>
          </w:p>
        </w:tc>
        <w:tc>
          <w:tcPr>
            <w:tcW w:w="4535" w:type="dxa"/>
            <w:vAlign w:val="center"/>
          </w:tcPr>
          <w:p w14:paraId="0F8DD97D" w14:textId="77777777" w:rsidR="00787121" w:rsidRPr="00F17E9D" w:rsidRDefault="00787121" w:rsidP="001D2950">
            <w:pPr>
              <w:pStyle w:val="TekstTabeli"/>
              <w:jc w:val="center"/>
              <w:rPr>
                <w:highlight w:val="yellow"/>
              </w:rPr>
            </w:pPr>
            <w:r w:rsidRPr="00F17E9D">
              <w:rPr>
                <w:highlight w:val="yellow"/>
              </w:rPr>
              <w:t>4</w:t>
            </w:r>
          </w:p>
        </w:tc>
      </w:tr>
      <w:tr w:rsidR="00787121" w:rsidRPr="00F17E9D" w14:paraId="2199EA6E" w14:textId="77777777" w:rsidTr="001D2950">
        <w:tc>
          <w:tcPr>
            <w:tcW w:w="4535" w:type="dxa"/>
            <w:vAlign w:val="center"/>
          </w:tcPr>
          <w:p w14:paraId="7A3C8233" w14:textId="5ED6B393" w:rsidR="00787121" w:rsidRPr="00F17E9D" w:rsidRDefault="00787121" w:rsidP="005F7DE1">
            <w:pPr>
              <w:pStyle w:val="TekstTabeli"/>
              <w:rPr>
                <w:highlight w:val="yellow"/>
              </w:rPr>
            </w:pPr>
            <w:r w:rsidRPr="00F17E9D">
              <w:rPr>
                <w:highlight w:val="yellow"/>
              </w:rPr>
              <w:t>Inne uczelnie</w:t>
            </w:r>
            <w:r w:rsidR="009F73EE" w:rsidRPr="00F17E9D">
              <w:rPr>
                <w:highlight w:val="yellow"/>
              </w:rPr>
              <w:t>/</w:t>
            </w:r>
            <w:r w:rsidRPr="00F17E9D">
              <w:rPr>
                <w:highlight w:val="yellow"/>
              </w:rPr>
              <w:t>ośrodki badawcze</w:t>
            </w:r>
          </w:p>
        </w:tc>
        <w:tc>
          <w:tcPr>
            <w:tcW w:w="4535" w:type="dxa"/>
            <w:vAlign w:val="center"/>
          </w:tcPr>
          <w:p w14:paraId="7E5BC4CD" w14:textId="77777777" w:rsidR="00787121" w:rsidRPr="00F17E9D" w:rsidRDefault="00787121" w:rsidP="001D2950">
            <w:pPr>
              <w:pStyle w:val="TekstTabeli"/>
              <w:jc w:val="center"/>
              <w:rPr>
                <w:highlight w:val="yellow"/>
              </w:rPr>
            </w:pPr>
            <w:r w:rsidRPr="00F17E9D">
              <w:rPr>
                <w:highlight w:val="yellow"/>
              </w:rPr>
              <w:t>2</w:t>
            </w:r>
          </w:p>
        </w:tc>
      </w:tr>
      <w:tr w:rsidR="00787121" w:rsidRPr="00F17E9D" w14:paraId="790206C9" w14:textId="77777777" w:rsidTr="001D2950">
        <w:tc>
          <w:tcPr>
            <w:tcW w:w="4535" w:type="dxa"/>
            <w:vAlign w:val="center"/>
          </w:tcPr>
          <w:p w14:paraId="28C33E7A" w14:textId="2D11BF78" w:rsidR="00787121" w:rsidRPr="00F17E9D" w:rsidRDefault="00787121" w:rsidP="005F7DE1">
            <w:pPr>
              <w:pStyle w:val="TekstTabeli"/>
              <w:rPr>
                <w:highlight w:val="yellow"/>
                <w:lang w:val="en-US"/>
              </w:rPr>
            </w:pPr>
            <w:r w:rsidRPr="00F17E9D">
              <w:rPr>
                <w:highlight w:val="yellow"/>
              </w:rPr>
              <w:t>Naród</w:t>
            </w:r>
            <w:r w:rsidR="009F73EE" w:rsidRPr="00F17E9D">
              <w:rPr>
                <w:highlight w:val="yellow"/>
              </w:rPr>
              <w:t>/</w:t>
            </w:r>
            <w:r w:rsidRPr="00F17E9D">
              <w:rPr>
                <w:highlight w:val="yellow"/>
              </w:rPr>
              <w:t>Społeczeństwo</w:t>
            </w:r>
          </w:p>
        </w:tc>
        <w:tc>
          <w:tcPr>
            <w:tcW w:w="4535" w:type="dxa"/>
            <w:vAlign w:val="center"/>
          </w:tcPr>
          <w:p w14:paraId="654090DB" w14:textId="77777777" w:rsidR="00787121" w:rsidRPr="00F17E9D" w:rsidRDefault="00787121" w:rsidP="001D2950">
            <w:pPr>
              <w:pStyle w:val="TekstTabeli"/>
              <w:jc w:val="center"/>
              <w:rPr>
                <w:highlight w:val="yellow"/>
                <w:lang w:val="en-US"/>
              </w:rPr>
            </w:pPr>
            <w:r w:rsidRPr="00F17E9D">
              <w:rPr>
                <w:highlight w:val="yellow"/>
                <w:lang w:val="en-US"/>
              </w:rPr>
              <w:t>2</w:t>
            </w:r>
          </w:p>
        </w:tc>
      </w:tr>
    </w:tbl>
    <w:p w14:paraId="5DCB3611" w14:textId="77777777" w:rsidR="00787121" w:rsidRPr="00F17E9D" w:rsidRDefault="00787121" w:rsidP="00787121">
      <w:pPr>
        <w:pStyle w:val="rdo"/>
        <w:rPr>
          <w:highlight w:val="yellow"/>
          <w:lang w:val="pl-PL"/>
        </w:rPr>
      </w:pPr>
      <w:r w:rsidRPr="00F17E9D">
        <w:rPr>
          <w:highlight w:val="yellow"/>
          <w:lang w:val="pl-PL"/>
        </w:rPr>
        <w:lastRenderedPageBreak/>
        <w:t>Źródło: opracowanie własne na podstawie wyników wywiadów badania jakościowego</w:t>
      </w:r>
    </w:p>
    <w:p w14:paraId="57E61D7D" w14:textId="3FFD0BA6" w:rsidR="00787121" w:rsidRPr="00F17E9D" w:rsidRDefault="00787121" w:rsidP="00787121">
      <w:pPr>
        <w:rPr>
          <w:highlight w:val="yellow"/>
        </w:rPr>
      </w:pPr>
      <w:r w:rsidRPr="00F17E9D">
        <w:rPr>
          <w:highlight w:val="yellow"/>
        </w:rP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rsidRPr="00F17E9D">
        <w:rPr>
          <w:highlight w:val="yellow"/>
        </w:rPr>
        <w:t> </w:t>
      </w:r>
      <w:r w:rsidRPr="00F17E9D">
        <w:rPr>
          <w:highlight w:val="yellow"/>
        </w:rPr>
        <w:t>istotnej roli pozostałych grup interesariuszy z punktu widzenia celów istnienia uczelni pojawiały się w</w:t>
      </w:r>
      <w:r w:rsidR="001945F3" w:rsidRPr="00F17E9D">
        <w:rPr>
          <w:highlight w:val="yellow"/>
        </w:rPr>
        <w:t> </w:t>
      </w:r>
      <w:r w:rsidRPr="00F17E9D">
        <w:rPr>
          <w:highlight w:val="yellow"/>
        </w:rPr>
        <w:t xml:space="preserve">wywiadach znacznie rzadziej, ale trzeba przyznać, że respondenci wskazywali na te same grupy, które pojawiają się w analizach spotykanych w literaturze przedmiotu (por. </w:t>
      </w:r>
      <w:r w:rsidR="00804FB3" w:rsidRPr="00F17E9D">
        <w:rPr>
          <w:highlight w:val="yellow"/>
        </w:rPr>
        <w:t>pod</w:t>
      </w:r>
      <w:r w:rsidRPr="00F17E9D">
        <w:rPr>
          <w:highlight w:val="yellow"/>
        </w:rPr>
        <w:t xml:space="preserve">rozdz. </w:t>
      </w:r>
      <w:r w:rsidRPr="00F17E9D">
        <w:rPr>
          <w:highlight w:val="yellow"/>
        </w:rPr>
        <w:fldChar w:fldCharType="begin"/>
      </w:r>
      <w:r w:rsidRPr="00F17E9D">
        <w:rPr>
          <w:highlight w:val="yellow"/>
        </w:rPr>
        <w:instrText xml:space="preserve"> REF _Ref135921390 \r \h </w:instrText>
      </w:r>
      <w:r w:rsidR="00F17E9D">
        <w:rPr>
          <w:highlight w:val="yellow"/>
        </w:rPr>
        <w:instrText xml:space="preserve"> \* MERGEFORMAT </w:instrText>
      </w:r>
      <w:r w:rsidRPr="00F17E9D">
        <w:rPr>
          <w:highlight w:val="yellow"/>
        </w:rPr>
      </w:r>
      <w:r w:rsidRPr="00F17E9D">
        <w:rPr>
          <w:highlight w:val="yellow"/>
        </w:rPr>
        <w:fldChar w:fldCharType="separate"/>
      </w:r>
      <w:r w:rsidR="00853138" w:rsidRPr="00F17E9D">
        <w:rPr>
          <w:highlight w:val="yellow"/>
        </w:rPr>
        <w:t>1.4.3</w:t>
      </w:r>
      <w:r w:rsidRPr="00F17E9D">
        <w:rPr>
          <w:highlight w:val="yellow"/>
        </w:rPr>
        <w:fldChar w:fldCharType="end"/>
      </w:r>
      <w:r w:rsidRPr="00F17E9D">
        <w:rPr>
          <w:highlight w:val="yellow"/>
        </w:rP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32063328" w14:textId="77777777" w:rsidR="00787121" w:rsidRPr="00F17E9D" w:rsidRDefault="00787121" w:rsidP="00787121">
      <w:pPr>
        <w:pStyle w:val="Quote"/>
        <w:rPr>
          <w:sz w:val="18"/>
          <w:szCs w:val="20"/>
          <w:highlight w:val="yellow"/>
        </w:rPr>
      </w:pPr>
      <w:r w:rsidRPr="00F17E9D">
        <w:rPr>
          <w:b/>
          <w:bCs/>
          <w:sz w:val="18"/>
          <w:szCs w:val="20"/>
          <w:highlight w:val="yellow"/>
        </w:rPr>
        <w:t>(ID:3; Tech; A_R_W_U_WŁ; 5; m; F; t/n)</w:t>
      </w:r>
      <w:r w:rsidRPr="00F17E9D">
        <w:rPr>
          <w:sz w:val="18"/>
          <w:szCs w:val="20"/>
          <w:highlight w:val="yellow"/>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32E54AD7" w14:textId="77777777" w:rsidR="00787121" w:rsidRPr="00F17E9D" w:rsidRDefault="00787121" w:rsidP="00787121">
      <w:pPr>
        <w:rPr>
          <w:highlight w:val="yellow"/>
        </w:rPr>
      </w:pPr>
      <w:r w:rsidRPr="00F17E9D">
        <w:rPr>
          <w:highlight w:val="yellow"/>
        </w:rP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2174F49F" w14:textId="77777777" w:rsidR="00787121" w:rsidRPr="00F17E9D" w:rsidRDefault="00787121" w:rsidP="00787121">
      <w:pPr>
        <w:rPr>
          <w:i/>
          <w:iCs/>
          <w:sz w:val="18"/>
          <w:szCs w:val="20"/>
          <w:highlight w:val="yellow"/>
        </w:rPr>
      </w:pPr>
      <w:r w:rsidRPr="00F17E9D">
        <w:rPr>
          <w:b/>
          <w:bCs/>
          <w:i/>
          <w:iCs/>
          <w:sz w:val="18"/>
          <w:szCs w:val="20"/>
          <w:highlight w:val="yellow"/>
        </w:rPr>
        <w:t>(ID:6; NTech; A_AD; 2; k; C; t/t)</w:t>
      </w:r>
      <w:r w:rsidRPr="00F17E9D">
        <w:rPr>
          <w:i/>
          <w:iCs/>
          <w:sz w:val="18"/>
          <w:szCs w:val="20"/>
          <w:highlight w:val="yellow"/>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1ED93B6D" w14:textId="77777777" w:rsidR="00787121" w:rsidRPr="00F17E9D" w:rsidRDefault="00787121" w:rsidP="00787121">
      <w:pPr>
        <w:rPr>
          <w:i/>
          <w:iCs/>
          <w:sz w:val="18"/>
          <w:szCs w:val="20"/>
          <w:highlight w:val="yellow"/>
        </w:rPr>
      </w:pPr>
      <w:r w:rsidRPr="00F17E9D">
        <w:rPr>
          <w:b/>
          <w:bCs/>
          <w:i/>
          <w:iCs/>
          <w:sz w:val="18"/>
          <w:szCs w:val="20"/>
          <w:highlight w:val="yellow"/>
        </w:rPr>
        <w:t>(ID:11; Tech; A_R_W_; 6; m; F; n/n)</w:t>
      </w:r>
      <w:r w:rsidRPr="00F17E9D">
        <w:rPr>
          <w:i/>
          <w:iCs/>
          <w:sz w:val="18"/>
          <w:szCs w:val="20"/>
          <w:highlight w:val="yellow"/>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0EC978E7" w14:textId="77777777" w:rsidR="00787121" w:rsidRPr="00F17E9D" w:rsidRDefault="00787121" w:rsidP="00787121">
      <w:pPr>
        <w:rPr>
          <w:highlight w:val="yellow"/>
        </w:rPr>
      </w:pPr>
      <w:r w:rsidRPr="00F17E9D">
        <w:rPr>
          <w:highlight w:val="yellow"/>
        </w:rPr>
        <w:t>Podobnie osoby związane z punktem widzenia władz samorządowych postrzegały studentów jako najważniejszych, ale również wskazując kontekst potrzeb pracodawców (w tym instytucji państwowych) i biznesu:</w:t>
      </w:r>
    </w:p>
    <w:p w14:paraId="622FE126" w14:textId="77777777" w:rsidR="00787121" w:rsidRPr="00F17E9D" w:rsidRDefault="00787121" w:rsidP="00787121">
      <w:pPr>
        <w:rPr>
          <w:i/>
          <w:iCs/>
          <w:sz w:val="18"/>
          <w:szCs w:val="20"/>
          <w:highlight w:val="yellow"/>
        </w:rPr>
      </w:pPr>
      <w:r w:rsidRPr="00F17E9D">
        <w:rPr>
          <w:b/>
          <w:bCs/>
          <w:i/>
          <w:iCs/>
          <w:sz w:val="18"/>
          <w:szCs w:val="20"/>
          <w:highlight w:val="yellow"/>
        </w:rPr>
        <w:t>(ID:27; Tech; A_R_WŁ; 4; m; C; t/n)</w:t>
      </w:r>
      <w:r w:rsidRPr="00F17E9D">
        <w:rPr>
          <w:i/>
          <w:iCs/>
          <w:sz w:val="18"/>
          <w:szCs w:val="20"/>
          <w:highlight w:val="yellow"/>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61DD6796" w14:textId="77777777" w:rsidR="00787121" w:rsidRPr="00F17E9D" w:rsidRDefault="00787121" w:rsidP="00787121">
      <w:pPr>
        <w:rPr>
          <w:i/>
          <w:iCs/>
          <w:sz w:val="18"/>
          <w:szCs w:val="20"/>
          <w:highlight w:val="yellow"/>
        </w:rPr>
      </w:pPr>
      <w:r w:rsidRPr="00F17E9D">
        <w:rPr>
          <w:b/>
          <w:bCs/>
          <w:i/>
          <w:iCs/>
          <w:sz w:val="18"/>
          <w:szCs w:val="20"/>
          <w:highlight w:val="yellow"/>
        </w:rPr>
        <w:t>(ID:23; NTech; A_WŁ; 4; m; E; t/n)</w:t>
      </w:r>
      <w:r w:rsidRPr="00F17E9D">
        <w:rPr>
          <w:i/>
          <w:iCs/>
          <w:sz w:val="18"/>
          <w:szCs w:val="20"/>
          <w:highlight w:val="yellow"/>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sidRPr="00F17E9D">
        <w:rPr>
          <w:i/>
          <w:iCs/>
          <w:sz w:val="18"/>
          <w:szCs w:val="20"/>
          <w:highlight w:val="yellow"/>
        </w:rPr>
        <w:t> </w:t>
      </w:r>
      <w:r w:rsidRPr="00F17E9D">
        <w:rPr>
          <w:i/>
          <w:iCs/>
          <w:sz w:val="18"/>
          <w:szCs w:val="20"/>
          <w:highlight w:val="yellow"/>
        </w:rPr>
        <w:t xml:space="preserve">wyzwaniami. (…) Uczelnie sprzedają pewną obietnicę, czyli mówią: za 3 -5 lat będziesz osoba przygotowaną do </w:t>
      </w:r>
      <w:r w:rsidRPr="00F17E9D">
        <w:rPr>
          <w:i/>
          <w:iCs/>
          <w:sz w:val="18"/>
          <w:szCs w:val="20"/>
          <w:highlight w:val="yellow"/>
        </w:rPr>
        <w:lastRenderedPageBreak/>
        <w:t>pewnych rzeczy, potrafiącą różne rzeczy, atrakcyjną na rynku pracy, postrzeganą przez pracodawcę jako osoba przygotowana do pewnego zadania.</w:t>
      </w:r>
    </w:p>
    <w:p w14:paraId="05DBDE35" w14:textId="77777777" w:rsidR="00787121" w:rsidRPr="00F17E9D" w:rsidRDefault="00787121" w:rsidP="00787121">
      <w:pPr>
        <w:rPr>
          <w:highlight w:val="yellow"/>
        </w:rPr>
      </w:pPr>
      <w:r w:rsidRPr="00F17E9D">
        <w:rPr>
          <w:highlight w:val="yellow"/>
        </w:rP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rsidRPr="00F17E9D">
        <w:rPr>
          <w:highlight w:val="yellow"/>
        </w:rPr>
        <w:t> </w:t>
      </w:r>
      <w:r w:rsidRPr="00F17E9D">
        <w:rPr>
          <w:highlight w:val="yellow"/>
        </w:rPr>
        <w:t>społeczeństwa:</w:t>
      </w:r>
    </w:p>
    <w:p w14:paraId="5EE83C44" w14:textId="77777777" w:rsidR="00787121" w:rsidRPr="00F17E9D" w:rsidRDefault="00787121" w:rsidP="00787121">
      <w:pPr>
        <w:rPr>
          <w:i/>
          <w:iCs/>
          <w:sz w:val="18"/>
          <w:szCs w:val="20"/>
          <w:highlight w:val="yellow"/>
        </w:rPr>
      </w:pPr>
      <w:r w:rsidRPr="00F17E9D">
        <w:rPr>
          <w:b/>
          <w:bCs/>
          <w:i/>
          <w:iCs/>
          <w:sz w:val="18"/>
          <w:szCs w:val="20"/>
          <w:highlight w:val="yellow"/>
        </w:rPr>
        <w:t>(ID:8; NTech; A_AD; 3; m; E; t/n)</w:t>
      </w:r>
      <w:r w:rsidRPr="00F17E9D">
        <w:rPr>
          <w:i/>
          <w:iCs/>
          <w:sz w:val="18"/>
          <w:szCs w:val="20"/>
          <w:highlight w:val="yellow"/>
        </w:rPr>
        <w:t xml:space="preserve"> [Dobra] uczelnia z jednej strony przyciąga talenty – studentów, a</w:t>
      </w:r>
      <w:r w:rsidR="001945F3" w:rsidRPr="00F17E9D">
        <w:rPr>
          <w:i/>
          <w:iCs/>
          <w:sz w:val="18"/>
          <w:szCs w:val="20"/>
          <w:highlight w:val="yellow"/>
        </w:rPr>
        <w:t> </w:t>
      </w:r>
      <w:r w:rsidRPr="00F17E9D">
        <w:rPr>
          <w:i/>
          <w:iCs/>
          <w:sz w:val="18"/>
          <w:szCs w:val="20"/>
          <w:highlight w:val="yellow"/>
        </w:rPr>
        <w:t>z</w:t>
      </w:r>
      <w:r w:rsidR="001945F3" w:rsidRPr="00F17E9D">
        <w:rPr>
          <w:i/>
          <w:iCs/>
          <w:sz w:val="18"/>
          <w:szCs w:val="20"/>
          <w:highlight w:val="yellow"/>
        </w:rPr>
        <w:t> </w:t>
      </w:r>
      <w:r w:rsidRPr="00F17E9D">
        <w:rPr>
          <w:i/>
          <w:iCs/>
          <w:sz w:val="18"/>
          <w:szCs w:val="20"/>
          <w:highlight w:val="yellow"/>
        </w:rPr>
        <w:t>drugiej strony przyciąga inwestorów [do regionu], którzy później te talenty (…) mogą rozwijać.</w:t>
      </w:r>
    </w:p>
    <w:p w14:paraId="0E5CF292" w14:textId="77777777" w:rsidR="00787121" w:rsidRPr="00F17E9D" w:rsidRDefault="00787121" w:rsidP="00787121">
      <w:pPr>
        <w:rPr>
          <w:i/>
          <w:iCs/>
          <w:sz w:val="18"/>
          <w:szCs w:val="20"/>
          <w:highlight w:val="yellow"/>
        </w:rPr>
      </w:pPr>
      <w:r w:rsidRPr="00F17E9D">
        <w:rPr>
          <w:b/>
          <w:bCs/>
          <w:i/>
          <w:iCs/>
          <w:sz w:val="18"/>
          <w:szCs w:val="20"/>
          <w:highlight w:val="yellow"/>
        </w:rPr>
        <w:t>(ID:19; NTech; A_P; 4; m; F; n/n)</w:t>
      </w:r>
      <w:r w:rsidRPr="00F17E9D">
        <w:rPr>
          <w:i/>
          <w:iCs/>
          <w:sz w:val="18"/>
          <w:szCs w:val="20"/>
          <w:highlight w:val="yellow"/>
        </w:rPr>
        <w:t xml:space="preserve"> Myślę, że to nie różni się wiele od prowadzenia każdego innego biznesu, uczelnia powinna się skupiać na studentach i na tym</w:t>
      </w:r>
      <w:r w:rsidR="005314B4" w:rsidRPr="00F17E9D">
        <w:rPr>
          <w:i/>
          <w:iCs/>
          <w:sz w:val="18"/>
          <w:szCs w:val="20"/>
          <w:highlight w:val="yellow"/>
        </w:rPr>
        <w:t>,</w:t>
      </w:r>
      <w:r w:rsidRPr="00F17E9D">
        <w:rPr>
          <w:i/>
          <w:iCs/>
          <w:sz w:val="18"/>
          <w:szCs w:val="20"/>
          <w:highlight w:val="yellow"/>
        </w:rPr>
        <w:t xml:space="preserve"> by ich właściwie kształcić. (…) Gdy mówimy o</w:t>
      </w:r>
      <w:r w:rsidR="001945F3" w:rsidRPr="00F17E9D">
        <w:rPr>
          <w:i/>
          <w:iCs/>
          <w:sz w:val="18"/>
          <w:szCs w:val="20"/>
          <w:highlight w:val="yellow"/>
        </w:rPr>
        <w:t> </w:t>
      </w:r>
      <w:r w:rsidRPr="00F17E9D">
        <w:rPr>
          <w:i/>
          <w:iCs/>
          <w:sz w:val="18"/>
          <w:szCs w:val="20"/>
          <w:highlight w:val="yellow"/>
        </w:rPr>
        <w:t>uczelniach publicznych i o uczelniach prywatnych to wg mnie to są zupełnie dwa różne światy. (…) Uczelnia prywatna jest po to, by przynosić zysk właścicielom. Natomiast jak mówimy o edukacji publicznej utrzymywanej z</w:t>
      </w:r>
      <w:r w:rsidR="001945F3" w:rsidRPr="00F17E9D">
        <w:rPr>
          <w:i/>
          <w:iCs/>
          <w:sz w:val="18"/>
          <w:szCs w:val="20"/>
          <w:highlight w:val="yellow"/>
        </w:rPr>
        <w:t> </w:t>
      </w:r>
      <w:r w:rsidRPr="00F17E9D">
        <w:rPr>
          <w:i/>
          <w:iCs/>
          <w:sz w:val="18"/>
          <w:szCs w:val="20"/>
          <w:highlight w:val="yellow"/>
        </w:rPr>
        <w:t>pieniędzy podatników, to ktoś na jakimś wysokim szczeblu powinien to tak tuningować, żeby potem społeczeństwo miało z tego pożytek.</w:t>
      </w:r>
    </w:p>
    <w:p w14:paraId="1ED273CD" w14:textId="77777777" w:rsidR="00787121" w:rsidRPr="00F17E9D" w:rsidRDefault="00787121" w:rsidP="00787121">
      <w:pPr>
        <w:rPr>
          <w:highlight w:val="yellow"/>
        </w:rPr>
      </w:pPr>
      <w:r w:rsidRPr="00F17E9D">
        <w:rPr>
          <w:highlight w:val="yellow"/>
        </w:rPr>
        <w:t>Pojawiały się również opinie wskazujące na konieczność zachowania pewnej równowagi pomiędzy interesami różnych grup:</w:t>
      </w:r>
    </w:p>
    <w:p w14:paraId="0AB1521F" w14:textId="77777777" w:rsidR="00787121" w:rsidRPr="00F17E9D" w:rsidRDefault="00787121" w:rsidP="00787121">
      <w:pPr>
        <w:rPr>
          <w:i/>
          <w:iCs/>
          <w:sz w:val="18"/>
          <w:szCs w:val="20"/>
          <w:highlight w:val="yellow"/>
        </w:rPr>
      </w:pPr>
      <w:r w:rsidRPr="00F17E9D">
        <w:rPr>
          <w:b/>
          <w:bCs/>
          <w:i/>
          <w:iCs/>
          <w:sz w:val="18"/>
          <w:szCs w:val="20"/>
          <w:highlight w:val="yellow"/>
        </w:rPr>
        <w:t>(ID:17; Tech; A_R_W_U; 5; m; F; t/n)</w:t>
      </w:r>
      <w:r w:rsidRPr="00F17E9D">
        <w:rPr>
          <w:i/>
          <w:iCs/>
          <w:sz w:val="18"/>
          <w:szCs w:val="20"/>
          <w:highlight w:val="yellow"/>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4FA83026" w14:textId="77777777" w:rsidR="00787121" w:rsidRDefault="00787121" w:rsidP="00787121">
      <w:pPr>
        <w:rPr>
          <w:i/>
          <w:iCs/>
          <w:sz w:val="18"/>
          <w:szCs w:val="20"/>
          <w:highlight w:val="yellow"/>
          <w:lang w:eastAsia="pl-PL"/>
        </w:rPr>
      </w:pPr>
      <w:r w:rsidRPr="00F17E9D">
        <w:rPr>
          <w:b/>
          <w:bCs/>
          <w:i/>
          <w:iCs/>
          <w:sz w:val="18"/>
          <w:szCs w:val="20"/>
          <w:highlight w:val="yellow"/>
          <w:lang w:eastAsia="pl-PL"/>
        </w:rPr>
        <w:t>(ID:24; NTech; A_W; 3; m; F; t/n)</w:t>
      </w:r>
      <w:r w:rsidRPr="00F17E9D">
        <w:rPr>
          <w:i/>
          <w:iCs/>
          <w:sz w:val="18"/>
          <w:szCs w:val="20"/>
          <w:highlight w:val="yellow"/>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0D33AB72" w14:textId="77777777" w:rsidR="00F17E9D" w:rsidRPr="00F17E9D" w:rsidRDefault="00F17E9D" w:rsidP="00787121">
      <w:pPr>
        <w:rPr>
          <w:sz w:val="18"/>
          <w:szCs w:val="20"/>
          <w:lang w:eastAsia="pl-PL"/>
        </w:rPr>
      </w:pPr>
    </w:p>
    <w:p w14:paraId="680262D3" w14:textId="77777777" w:rsidR="00F17E9D" w:rsidRPr="00F17E9D" w:rsidRDefault="00F17E9D" w:rsidP="00F17E9D">
      <w:pPr>
        <w:rPr>
          <w:sz w:val="18"/>
          <w:szCs w:val="20"/>
          <w:lang w:val="en-GB" w:eastAsia="pl-PL"/>
        </w:rPr>
      </w:pPr>
      <w:r w:rsidRPr="00F17E9D">
        <w:rPr>
          <w:b/>
          <w:bCs/>
          <w:sz w:val="18"/>
          <w:szCs w:val="20"/>
          <w:lang w:val="en-GB" w:eastAsia="pl-PL"/>
        </w:rPr>
        <w:t>Table 61. Number of mentions of key stakeholder groups among 33 in-depth interview respondents</w:t>
      </w:r>
      <w:r w:rsidRPr="00F17E9D">
        <w:rPr>
          <w:sz w:val="18"/>
          <w:szCs w:val="20"/>
          <w:lang w:val="en-GB" w:eastAsia="pl-PL"/>
        </w:rPr>
        <w:br/>
      </w:r>
      <w:r w:rsidRPr="00F17E9D">
        <w:rPr>
          <w:b/>
          <w:bCs/>
          <w:sz w:val="18"/>
          <w:szCs w:val="20"/>
          <w:lang w:val="en-GB" w:eastAsia="pl-PL"/>
        </w:rPr>
        <w:t>Name of stakeholder group</w:t>
      </w:r>
      <w:r w:rsidRPr="00F17E9D">
        <w:rPr>
          <w:sz w:val="18"/>
          <w:szCs w:val="20"/>
          <w:lang w:val="en-GB" w:eastAsia="pl-PL"/>
        </w:rPr>
        <w:t xml:space="preserve"> | </w:t>
      </w:r>
      <w:r w:rsidRPr="00F17E9D">
        <w:rPr>
          <w:b/>
          <w:bCs/>
          <w:sz w:val="18"/>
          <w:szCs w:val="20"/>
          <w:lang w:val="en-GB" w:eastAsia="pl-PL"/>
        </w:rPr>
        <w:t>Number of mentions among respondents</w:t>
      </w:r>
      <w:r w:rsidRPr="00F17E9D">
        <w:rPr>
          <w:sz w:val="18"/>
          <w:szCs w:val="20"/>
          <w:lang w:val="en-GB" w:eastAsia="pl-PL"/>
        </w:rPr>
        <w:br/>
        <w:t>Students | 28</w:t>
      </w:r>
      <w:r w:rsidRPr="00F17E9D">
        <w:rPr>
          <w:sz w:val="18"/>
          <w:szCs w:val="20"/>
          <w:lang w:val="en-GB" w:eastAsia="pl-PL"/>
        </w:rPr>
        <w:br/>
        <w:t>Graduates | 19</w:t>
      </w:r>
      <w:r w:rsidRPr="00F17E9D">
        <w:rPr>
          <w:sz w:val="18"/>
          <w:szCs w:val="20"/>
          <w:lang w:val="en-GB" w:eastAsia="pl-PL"/>
        </w:rPr>
        <w:br/>
        <w:t>Employers/Industry/Business | 17</w:t>
      </w:r>
      <w:r w:rsidRPr="00F17E9D">
        <w:rPr>
          <w:sz w:val="18"/>
          <w:szCs w:val="20"/>
          <w:lang w:val="en-GB" w:eastAsia="pl-PL"/>
        </w:rPr>
        <w:br/>
        <w:t>Central/local authorities ("the state") | 9</w:t>
      </w:r>
      <w:r w:rsidRPr="00F17E9D">
        <w:rPr>
          <w:sz w:val="18"/>
          <w:szCs w:val="20"/>
          <w:lang w:val="en-GB" w:eastAsia="pl-PL"/>
        </w:rPr>
        <w:br/>
        <w:t>Employees (academic/lecturers) | 11</w:t>
      </w:r>
      <w:r w:rsidRPr="00F17E9D">
        <w:rPr>
          <w:sz w:val="18"/>
          <w:szCs w:val="20"/>
          <w:lang w:val="en-GB" w:eastAsia="pl-PL"/>
        </w:rPr>
        <w:br/>
        <w:t>Parents | 4</w:t>
      </w:r>
      <w:r w:rsidRPr="00F17E9D">
        <w:rPr>
          <w:sz w:val="18"/>
          <w:szCs w:val="20"/>
          <w:lang w:val="en-GB" w:eastAsia="pl-PL"/>
        </w:rPr>
        <w:br/>
      </w:r>
      <w:r w:rsidRPr="00F17E9D">
        <w:rPr>
          <w:sz w:val="18"/>
          <w:szCs w:val="20"/>
          <w:lang w:val="en-GB" w:eastAsia="pl-PL"/>
        </w:rPr>
        <w:lastRenderedPageBreak/>
        <w:t>Other universities/research centers | 2</w:t>
      </w:r>
      <w:r w:rsidRPr="00F17E9D">
        <w:rPr>
          <w:sz w:val="18"/>
          <w:szCs w:val="20"/>
          <w:lang w:val="en-GB" w:eastAsia="pl-PL"/>
        </w:rPr>
        <w:br/>
        <w:t>Nation/Society | 2</w:t>
      </w:r>
      <w:r w:rsidRPr="00F17E9D">
        <w:rPr>
          <w:sz w:val="18"/>
          <w:szCs w:val="20"/>
          <w:lang w:val="en-GB" w:eastAsia="pl-PL"/>
        </w:rPr>
        <w:br/>
      </w:r>
      <w:r w:rsidRPr="00F17E9D">
        <w:rPr>
          <w:i/>
          <w:iCs/>
          <w:sz w:val="18"/>
          <w:szCs w:val="20"/>
          <w:lang w:val="en-GB" w:eastAsia="pl-PL"/>
        </w:rPr>
        <w:t>Source: Own elaboration based on results from qualitative interview research.</w:t>
      </w:r>
    </w:p>
    <w:p w14:paraId="3E962779" w14:textId="77777777" w:rsidR="00F17E9D" w:rsidRPr="00F17E9D" w:rsidRDefault="00F17E9D" w:rsidP="00F17E9D">
      <w:pPr>
        <w:rPr>
          <w:sz w:val="18"/>
          <w:szCs w:val="20"/>
          <w:lang w:val="en-GB" w:eastAsia="pl-PL"/>
        </w:rPr>
      </w:pPr>
      <w:r w:rsidRPr="00F17E9D">
        <w:rPr>
          <w:sz w:val="18"/>
          <w:szCs w:val="20"/>
          <w:lang w:val="en-GB" w:eastAsia="pl-PL"/>
        </w:rPr>
        <w:t>Since the study was based on in-depth interviews, its aim was not to select a representative group of university stakeholders, and thus the proportions of response frequency cannot be generalized to the entire population. However, some trends are worth noting even in quantitative terms, as they may indicate significant directions for statistical research. Opinions regarding the important role of other stakeholder groups from the perspective of the university’s purpose appeared much less frequently in the interviews, but it should be acknowledged that respondents pointed to the same groups that are commonly found in analyses in the subject literature (cf. subsection 1.4.3).</w:t>
      </w:r>
    </w:p>
    <w:p w14:paraId="2175193C" w14:textId="77777777" w:rsidR="00F17E9D" w:rsidRPr="00F17E9D" w:rsidRDefault="00F17E9D" w:rsidP="00F17E9D">
      <w:pPr>
        <w:rPr>
          <w:sz w:val="18"/>
          <w:szCs w:val="20"/>
          <w:lang w:val="en-GB" w:eastAsia="pl-PL"/>
        </w:rPr>
      </w:pPr>
      <w:r w:rsidRPr="00F17E9D">
        <w:rPr>
          <w:sz w:val="18"/>
          <w:szCs w:val="20"/>
          <w:lang w:val="en-GB" w:eastAsia="pl-PL"/>
        </w:rPr>
        <w:t>Nevertheless, since the goal of the study was to capture a broader perspective of the respondents’ opinions, it is worthwhile to cite a few that reflect different views on who is considered an important university stakeholder. It was fairly typical among respondents with greater experience working in academia to identify a broader range of stakeholder groups as highly significant:</w:t>
      </w:r>
    </w:p>
    <w:p w14:paraId="2455E931" w14:textId="77777777" w:rsidR="00F17E9D" w:rsidRPr="00F17E9D" w:rsidRDefault="00F17E9D" w:rsidP="00F17E9D">
      <w:pPr>
        <w:rPr>
          <w:sz w:val="18"/>
          <w:szCs w:val="20"/>
          <w:lang w:val="en-GB" w:eastAsia="pl-PL"/>
        </w:rPr>
      </w:pPr>
      <w:r w:rsidRPr="00F17E9D">
        <w:rPr>
          <w:b/>
          <w:bCs/>
          <w:sz w:val="18"/>
          <w:szCs w:val="20"/>
          <w:lang w:val="en-GB" w:eastAsia="pl-PL"/>
        </w:rPr>
        <w:t>(ID:3; Tech; A_R_W_U_WŁ; 5; m; F; t/n)</w:t>
      </w:r>
      <w:r w:rsidRPr="00F17E9D">
        <w:rPr>
          <w:sz w:val="18"/>
          <w:szCs w:val="20"/>
          <w:lang w:val="en-GB" w:eastAsia="pl-PL"/>
        </w:rPr>
        <w:br/>
        <w:t>“Society as a whole, local authorities, students’ parents are also important stakeholders as taxpayers, as people or institutions shaping regional or national policy, but the key stakeholder is still the student, and in terms of education quality, employers, as part of the socio-economic environment. (...) Employers should be divided into those operating in the private sector and those in the public sector.”</w:t>
      </w:r>
    </w:p>
    <w:p w14:paraId="0EDFC0D7" w14:textId="77777777" w:rsidR="00F17E9D" w:rsidRPr="00F17E9D" w:rsidRDefault="00F17E9D" w:rsidP="00F17E9D">
      <w:pPr>
        <w:rPr>
          <w:sz w:val="18"/>
          <w:szCs w:val="20"/>
          <w:lang w:val="en-GB" w:eastAsia="pl-PL"/>
        </w:rPr>
      </w:pPr>
      <w:r w:rsidRPr="00F17E9D">
        <w:rPr>
          <w:sz w:val="18"/>
          <w:szCs w:val="20"/>
          <w:lang w:val="en-GB" w:eastAsia="pl-PL"/>
        </w:rPr>
        <w:t>Many university employees indicated students as the most important group, arguing that university staff should primarily focus on delivering the best possible education to students:</w:t>
      </w:r>
    </w:p>
    <w:p w14:paraId="38F5A8E2" w14:textId="77777777" w:rsidR="00F17E9D" w:rsidRPr="00F17E9D" w:rsidRDefault="00F17E9D" w:rsidP="00F17E9D">
      <w:pPr>
        <w:rPr>
          <w:sz w:val="18"/>
          <w:szCs w:val="20"/>
          <w:lang w:val="en-GB" w:eastAsia="pl-PL"/>
        </w:rPr>
      </w:pPr>
      <w:r w:rsidRPr="00F17E9D">
        <w:rPr>
          <w:b/>
          <w:bCs/>
          <w:sz w:val="18"/>
          <w:szCs w:val="20"/>
          <w:lang w:val="en-GB" w:eastAsia="pl-PL"/>
        </w:rPr>
        <w:t>(ID:6; NTech; A_AD; 2; f; C; t/t)</w:t>
      </w:r>
      <w:r w:rsidRPr="00F17E9D">
        <w:rPr>
          <w:sz w:val="18"/>
          <w:szCs w:val="20"/>
          <w:lang w:val="en-GB" w:eastAsia="pl-PL"/>
        </w:rPr>
        <w:br/>
        <w:t>“I believe it’s students, but also doctoral students (…) because they are often overlooked. (…) As a university employee, I believe we are here for the students, not the rector or the professors’ staff (…), it’s the students who create the university.”</w:t>
      </w:r>
    </w:p>
    <w:p w14:paraId="435CC975" w14:textId="77777777" w:rsidR="00F17E9D" w:rsidRPr="00F17E9D" w:rsidRDefault="00F17E9D" w:rsidP="00F17E9D">
      <w:pPr>
        <w:rPr>
          <w:sz w:val="18"/>
          <w:szCs w:val="20"/>
          <w:lang w:val="en-GB" w:eastAsia="pl-PL"/>
        </w:rPr>
      </w:pPr>
      <w:r w:rsidRPr="00F17E9D">
        <w:rPr>
          <w:b/>
          <w:bCs/>
          <w:sz w:val="18"/>
          <w:szCs w:val="20"/>
          <w:lang w:val="en-GB" w:eastAsia="pl-PL"/>
        </w:rPr>
        <w:t>(ID:11; Tech; A_R_W_; 6; m; F; n/n)</w:t>
      </w:r>
      <w:r w:rsidRPr="00F17E9D">
        <w:rPr>
          <w:sz w:val="18"/>
          <w:szCs w:val="20"/>
          <w:lang w:val="en-GB" w:eastAsia="pl-PL"/>
        </w:rPr>
        <w:br/>
        <w:t>“Certainly, students are the most important (…). A well-prepared group of students contributes the most. (…) The teaching staff must keep up with developments and changes. (…) Also important is the willingness to study, (…) it's up to the student to decide what kind of university it becomes. As for the teaching staff (…) there's the challenge of keeping up with changing trends and the students themselves. (…) It’s essential to teach what remains fundamentally important. (…) Greater emphasis should be placed on independence, the ability to find information, and to navigate new conditions independently.”</w:t>
      </w:r>
    </w:p>
    <w:p w14:paraId="59A961CC" w14:textId="77777777" w:rsidR="00F17E9D" w:rsidRPr="00F17E9D" w:rsidRDefault="00F17E9D" w:rsidP="00F17E9D">
      <w:pPr>
        <w:rPr>
          <w:sz w:val="18"/>
          <w:szCs w:val="20"/>
          <w:lang w:val="en-GB" w:eastAsia="pl-PL"/>
        </w:rPr>
      </w:pPr>
      <w:r w:rsidRPr="00F17E9D">
        <w:rPr>
          <w:sz w:val="18"/>
          <w:szCs w:val="20"/>
          <w:lang w:val="en-GB" w:eastAsia="pl-PL"/>
        </w:rPr>
        <w:t>Similarly, people associated with local government viewed students as most important, but also emphasized the needs of employers (including state institutions) and business:</w:t>
      </w:r>
    </w:p>
    <w:p w14:paraId="5219B636" w14:textId="77777777" w:rsidR="00F17E9D" w:rsidRPr="00F17E9D" w:rsidRDefault="00F17E9D" w:rsidP="00F17E9D">
      <w:pPr>
        <w:rPr>
          <w:sz w:val="18"/>
          <w:szCs w:val="20"/>
          <w:lang w:val="en-GB" w:eastAsia="pl-PL"/>
        </w:rPr>
      </w:pPr>
      <w:r w:rsidRPr="00F17E9D">
        <w:rPr>
          <w:b/>
          <w:bCs/>
          <w:sz w:val="18"/>
          <w:szCs w:val="20"/>
          <w:lang w:val="en-GB" w:eastAsia="pl-PL"/>
        </w:rPr>
        <w:t>(ID:27; Tech; A_R_WŁ; 4; m; C; t/n)</w:t>
      </w:r>
      <w:r w:rsidRPr="00F17E9D">
        <w:rPr>
          <w:sz w:val="18"/>
          <w:szCs w:val="20"/>
          <w:lang w:val="en-GB" w:eastAsia="pl-PL"/>
        </w:rPr>
        <w:br/>
        <w:t>“A university should still focus mostly on students (…), but also on the practical application of science – business, industry. I think there is still too little of that. All R&amp;D work should be used more widely.”</w:t>
      </w:r>
    </w:p>
    <w:p w14:paraId="3F700D0F" w14:textId="77777777" w:rsidR="00F17E9D" w:rsidRPr="00F17E9D" w:rsidRDefault="00F17E9D" w:rsidP="00F17E9D">
      <w:pPr>
        <w:rPr>
          <w:sz w:val="18"/>
          <w:szCs w:val="20"/>
          <w:lang w:val="en-GB" w:eastAsia="pl-PL"/>
        </w:rPr>
      </w:pPr>
      <w:r w:rsidRPr="00F17E9D">
        <w:rPr>
          <w:b/>
          <w:bCs/>
          <w:sz w:val="18"/>
          <w:szCs w:val="20"/>
          <w:lang w:val="en-GB" w:eastAsia="pl-PL"/>
        </w:rPr>
        <w:t>(ID:23; NTech; A_WŁ; 4; m; E; t/n)</w:t>
      </w:r>
      <w:r w:rsidRPr="00F17E9D">
        <w:rPr>
          <w:sz w:val="18"/>
          <w:szCs w:val="20"/>
          <w:lang w:val="en-GB" w:eastAsia="pl-PL"/>
        </w:rPr>
        <w:br/>
        <w:t xml:space="preserve">“The university’s task is to produce people prepared for specific roles, so employers are important, though it's worth noting that the state can also be an employer. (…) They will provide a highly qualified workforce [graduates] capable </w:t>
      </w:r>
      <w:r w:rsidRPr="00F17E9D">
        <w:rPr>
          <w:sz w:val="18"/>
          <w:szCs w:val="20"/>
          <w:lang w:val="en-GB" w:eastAsia="pl-PL"/>
        </w:rPr>
        <w:lastRenderedPageBreak/>
        <w:t>of meeting challenges. (…) Universities sell a promise, saying: in 3–5 years, you’ll be a person prepared for specific tasks, attractive in the job market, and seen by employers as ready for a particular role.”</w:t>
      </w:r>
    </w:p>
    <w:p w14:paraId="48B1D150" w14:textId="77777777" w:rsidR="00F17E9D" w:rsidRPr="00F17E9D" w:rsidRDefault="00F17E9D" w:rsidP="00F17E9D">
      <w:pPr>
        <w:rPr>
          <w:sz w:val="18"/>
          <w:szCs w:val="20"/>
          <w:lang w:val="en-GB" w:eastAsia="pl-PL"/>
        </w:rPr>
      </w:pPr>
      <w:r w:rsidRPr="00F17E9D">
        <w:rPr>
          <w:sz w:val="18"/>
          <w:szCs w:val="20"/>
          <w:lang w:val="en-GB" w:eastAsia="pl-PL"/>
        </w:rPr>
        <w:t>People not professionally involved in university operations, especially those deeply embedded in business and/or industry, often expressed views that public universities, in particular, should be expected to bring positive outcomes for the economy and society:</w:t>
      </w:r>
    </w:p>
    <w:p w14:paraId="68B7D43C" w14:textId="77777777" w:rsidR="00F17E9D" w:rsidRPr="00F17E9D" w:rsidRDefault="00F17E9D" w:rsidP="00F17E9D">
      <w:pPr>
        <w:rPr>
          <w:sz w:val="18"/>
          <w:szCs w:val="20"/>
          <w:lang w:val="en-GB" w:eastAsia="pl-PL"/>
        </w:rPr>
      </w:pPr>
      <w:r w:rsidRPr="00F17E9D">
        <w:rPr>
          <w:b/>
          <w:bCs/>
          <w:sz w:val="18"/>
          <w:szCs w:val="20"/>
          <w:lang w:val="en-GB" w:eastAsia="pl-PL"/>
        </w:rPr>
        <w:t>(ID:8; NTech; A_AD; 3; m; E; t/n)</w:t>
      </w:r>
      <w:r w:rsidRPr="00F17E9D">
        <w:rPr>
          <w:sz w:val="18"/>
          <w:szCs w:val="20"/>
          <w:lang w:val="en-GB" w:eastAsia="pl-PL"/>
        </w:rPr>
        <w:br/>
        <w:t>“A good university on one hand attracts talent – students, and on the other hand attracts investors [to the region], who can later develop those talents.”</w:t>
      </w:r>
    </w:p>
    <w:p w14:paraId="6F55EA65" w14:textId="77777777" w:rsidR="00F17E9D" w:rsidRPr="00F17E9D" w:rsidRDefault="00F17E9D" w:rsidP="00F17E9D">
      <w:pPr>
        <w:rPr>
          <w:sz w:val="18"/>
          <w:szCs w:val="20"/>
          <w:lang w:val="en-GB" w:eastAsia="pl-PL"/>
        </w:rPr>
      </w:pPr>
      <w:r w:rsidRPr="00F17E9D">
        <w:rPr>
          <w:b/>
          <w:bCs/>
          <w:sz w:val="18"/>
          <w:szCs w:val="20"/>
          <w:lang w:val="en-GB" w:eastAsia="pl-PL"/>
        </w:rPr>
        <w:t>(ID:19; NTech; A_P; 4; m; F; n/n)</w:t>
      </w:r>
      <w:r w:rsidRPr="00F17E9D">
        <w:rPr>
          <w:sz w:val="18"/>
          <w:szCs w:val="20"/>
          <w:lang w:val="en-GB" w:eastAsia="pl-PL"/>
        </w:rPr>
        <w:br/>
        <w:t>“I think it’s not very different from running any other business – a university should focus on students and educating them properly. (…) When talking about public vs. private universities, I think these are two entirely different worlds. (…) A private university is there to bring profit to its owners. Public education, maintained by taxpayer money, should be tuned at a high level so that society benefits from it.”</w:t>
      </w:r>
    </w:p>
    <w:p w14:paraId="4E0E1469" w14:textId="77777777" w:rsidR="00F17E9D" w:rsidRPr="00F17E9D" w:rsidRDefault="00F17E9D" w:rsidP="00F17E9D">
      <w:pPr>
        <w:rPr>
          <w:sz w:val="18"/>
          <w:szCs w:val="20"/>
          <w:lang w:val="en-GB" w:eastAsia="pl-PL"/>
        </w:rPr>
      </w:pPr>
      <w:r w:rsidRPr="00F17E9D">
        <w:rPr>
          <w:sz w:val="18"/>
          <w:szCs w:val="20"/>
          <w:lang w:val="en-GB" w:eastAsia="pl-PL"/>
        </w:rPr>
        <w:t>Some views emphasized the need for balance between the interests of various groups:</w:t>
      </w:r>
    </w:p>
    <w:p w14:paraId="0D31D365" w14:textId="77777777" w:rsidR="00F17E9D" w:rsidRPr="00F17E9D" w:rsidRDefault="00F17E9D" w:rsidP="00F17E9D">
      <w:pPr>
        <w:rPr>
          <w:sz w:val="18"/>
          <w:szCs w:val="20"/>
          <w:lang w:val="en-GB" w:eastAsia="pl-PL"/>
        </w:rPr>
      </w:pPr>
      <w:r w:rsidRPr="00F17E9D">
        <w:rPr>
          <w:b/>
          <w:bCs/>
          <w:sz w:val="18"/>
          <w:szCs w:val="20"/>
          <w:lang w:val="en-GB" w:eastAsia="pl-PL"/>
        </w:rPr>
        <w:t>(ID:17; Tech; A_R_W_U; 5; m; F; t/n)</w:t>
      </w:r>
      <w:r w:rsidRPr="00F17E9D">
        <w:rPr>
          <w:sz w:val="18"/>
          <w:szCs w:val="20"/>
          <w:lang w:val="en-GB" w:eastAsia="pl-PL"/>
        </w:rPr>
        <w:br/>
        <w:t>“There must be a balance among stakeholders that make up the academic community. I wouldn't say students are more important than staff or vice versa. There’s also the external environment, in which business stands out (…), though not ignoring public and social sectors. (…) There are relationships with the ministry [as a stakeholder responsible for funding], (…) formally, the funds are distributed according to specific algorithms. (…) These algorithms, regulations are reviewed, (…) it's a very meticulous, multi-stage process with many contributors. The resulting document is a kind of compromise because many conflicting interests are at play. For example, the costliness of education is an important factor.”</w:t>
      </w:r>
    </w:p>
    <w:p w14:paraId="4B877599" w14:textId="77777777" w:rsidR="00F17E9D" w:rsidRPr="00F17E9D" w:rsidRDefault="00F17E9D" w:rsidP="00F17E9D">
      <w:pPr>
        <w:rPr>
          <w:sz w:val="18"/>
          <w:szCs w:val="20"/>
          <w:lang w:eastAsia="pl-PL"/>
        </w:rPr>
      </w:pPr>
      <w:r w:rsidRPr="00F17E9D">
        <w:rPr>
          <w:b/>
          <w:bCs/>
          <w:sz w:val="18"/>
          <w:szCs w:val="20"/>
          <w:lang w:val="en-GB" w:eastAsia="pl-PL"/>
        </w:rPr>
        <w:t>(ID:24; NTech; A_W; 3; m; F; t/n)</w:t>
      </w:r>
      <w:r w:rsidRPr="00F17E9D">
        <w:rPr>
          <w:sz w:val="18"/>
          <w:szCs w:val="20"/>
          <w:lang w:val="en-GB" w:eastAsia="pl-PL"/>
        </w:rPr>
        <w:br/>
        <w:t xml:space="preserve">“The university’s task is to balance all these voices and interests. (…) In many discussions, it was pointed out that no university has achieved a high global position thanks to teaching alone. So, the better bet is to focus on scientific matters. That may be true, but when prioritizing research results in neglecting student teaching (…) problems arise. (…) If I may, I wouldn’t single out the most important stakeholders. </w:t>
      </w:r>
      <w:r w:rsidRPr="00F17E9D">
        <w:rPr>
          <w:sz w:val="18"/>
          <w:szCs w:val="20"/>
          <w:lang w:eastAsia="pl-PL"/>
        </w:rPr>
        <w:t>I think the university should follow a golden mean.”</w:t>
      </w:r>
    </w:p>
    <w:p w14:paraId="499F31AC" w14:textId="77777777" w:rsidR="00F17E9D" w:rsidRPr="00F17E9D" w:rsidRDefault="00F17E9D" w:rsidP="00787121">
      <w:pPr>
        <w:rPr>
          <w:sz w:val="18"/>
          <w:szCs w:val="20"/>
          <w:lang w:eastAsia="pl-PL"/>
        </w:rPr>
      </w:pPr>
    </w:p>
    <w:p w14:paraId="024C0730" w14:textId="77777777" w:rsidR="00787121" w:rsidRPr="00F17E9D" w:rsidRDefault="00787121" w:rsidP="00787121">
      <w:pPr>
        <w:rPr>
          <w:highlight w:val="yellow"/>
        </w:rPr>
      </w:pPr>
      <w:r w:rsidRPr="00F17E9D">
        <w:rPr>
          <w:highlight w:val="yellow"/>
        </w:rPr>
        <w:t>Kolejnym badanym zagadnieniem było postrzeganie jakości uczelni. Do tego służyły pytania o</w:t>
      </w:r>
      <w:r w:rsidR="001945F3" w:rsidRPr="00F17E9D">
        <w:rPr>
          <w:highlight w:val="yellow"/>
        </w:rPr>
        <w:t> </w:t>
      </w:r>
      <w:r w:rsidRPr="00F17E9D">
        <w:rPr>
          <w:highlight w:val="yellow"/>
        </w:rPr>
        <w:t>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39BC66B3"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(ID:27; Tech; A_R_WŁ; 4; m; C; t/n)</w:t>
      </w:r>
      <w:r w:rsidRPr="00F17E9D">
        <w:rPr>
          <w:i/>
          <w:iCs/>
          <w:sz w:val="18"/>
          <w:szCs w:val="20"/>
          <w:highlight w:val="yellow"/>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sidRPr="00F17E9D">
        <w:rPr>
          <w:i/>
          <w:iCs/>
          <w:sz w:val="18"/>
          <w:szCs w:val="20"/>
          <w:highlight w:val="yellow"/>
          <w:lang w:eastAsia="pl-PL"/>
        </w:rPr>
        <w:t> </w:t>
      </w:r>
      <w:r w:rsidRPr="00F17E9D">
        <w:rPr>
          <w:i/>
          <w:iCs/>
          <w:sz w:val="18"/>
          <w:szCs w:val="20"/>
          <w:highlight w:val="yellow"/>
          <w:lang w:eastAsia="pl-PL"/>
        </w:rPr>
        <w:t>jest kilka uniwersytetów i uczelni technicznych, które się wyróżniają.</w:t>
      </w:r>
    </w:p>
    <w:p w14:paraId="0BBCA598"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lastRenderedPageBreak/>
        <w:t>(ID:26; NTech; A_P; 2; m; D; t/t)</w:t>
      </w:r>
      <w:r w:rsidRPr="00F17E9D">
        <w:rPr>
          <w:i/>
          <w:iCs/>
          <w:sz w:val="18"/>
          <w:szCs w:val="20"/>
          <w:highlight w:val="yellow"/>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5F29640D"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(ID:23; NTech; A_WŁ; 4; m; E; t/n)</w:t>
      </w:r>
      <w:r w:rsidRPr="00F17E9D">
        <w:rPr>
          <w:i/>
          <w:iCs/>
          <w:sz w:val="18"/>
          <w:szCs w:val="20"/>
          <w:highlight w:val="yellow"/>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sidRPr="00F17E9D">
        <w:rPr>
          <w:i/>
          <w:iCs/>
          <w:sz w:val="18"/>
          <w:szCs w:val="20"/>
          <w:highlight w:val="yellow"/>
          <w:lang w:eastAsia="pl-PL"/>
        </w:rPr>
        <w:t> </w:t>
      </w:r>
      <w:r w:rsidRPr="00F17E9D">
        <w:rPr>
          <w:i/>
          <w:iCs/>
          <w:sz w:val="18"/>
          <w:szCs w:val="20"/>
          <w:highlight w:val="yellow"/>
          <w:lang w:eastAsia="pl-PL"/>
        </w:rPr>
        <w:t>absolwenta przez pryzmat marki uczelni.</w:t>
      </w:r>
    </w:p>
    <w:p w14:paraId="51F02A87" w14:textId="77777777" w:rsidR="00787121" w:rsidRPr="00F17E9D" w:rsidRDefault="00787121" w:rsidP="00787121">
      <w:pPr>
        <w:rPr>
          <w:highlight w:val="yellow"/>
          <w:lang w:eastAsia="pl-PL"/>
        </w:rPr>
      </w:pPr>
      <w:r w:rsidRPr="00F17E9D">
        <w:rPr>
          <w:highlight w:val="yellow"/>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059C54CA" w14:textId="77777777" w:rsidR="00787121" w:rsidRPr="00F17E9D" w:rsidRDefault="00787121" w:rsidP="00787121">
      <w:pPr>
        <w:rPr>
          <w:i/>
          <w:iCs/>
          <w:sz w:val="18"/>
          <w:szCs w:val="20"/>
          <w:highlight w:val="yellow"/>
        </w:rPr>
      </w:pPr>
      <w:r w:rsidRPr="00F17E9D">
        <w:rPr>
          <w:b/>
          <w:bCs/>
          <w:i/>
          <w:iCs/>
          <w:sz w:val="18"/>
          <w:szCs w:val="20"/>
          <w:highlight w:val="yellow"/>
        </w:rPr>
        <w:t>(ID:12; NTech; S_A; 2; m; C; t/n)</w:t>
      </w:r>
      <w:r w:rsidRPr="00F17E9D">
        <w:rPr>
          <w:i/>
          <w:iCs/>
          <w:sz w:val="18"/>
          <w:szCs w:val="20"/>
          <w:highlight w:val="yellow"/>
        </w:rPr>
        <w:t xml:space="preserve"> Najbardziej wartościowych studentów kształtują najstarsze uniwersytety. (…) im uniwersytet starszy i z większą tradycją, tym bardziej, w takim ogólnym odczuciu społecznym, jest w</w:t>
      </w:r>
      <w:r w:rsidR="001945F3" w:rsidRPr="00F17E9D">
        <w:rPr>
          <w:i/>
          <w:iCs/>
          <w:sz w:val="18"/>
          <w:szCs w:val="20"/>
          <w:highlight w:val="yellow"/>
        </w:rPr>
        <w:t> </w:t>
      </w:r>
      <w:r w:rsidRPr="00F17E9D">
        <w:rPr>
          <w:i/>
          <w:iCs/>
          <w:sz w:val="18"/>
          <w:szCs w:val="20"/>
          <w:highlight w:val="yellow"/>
        </w:rPr>
        <w:t>stanie generować bardziej wartościowych absolwentów.</w:t>
      </w:r>
    </w:p>
    <w:p w14:paraId="596D7165" w14:textId="77777777" w:rsidR="00787121" w:rsidRPr="00F17E9D" w:rsidRDefault="00787121" w:rsidP="00787121">
      <w:pPr>
        <w:rPr>
          <w:i/>
          <w:iCs/>
          <w:sz w:val="18"/>
          <w:szCs w:val="20"/>
          <w:highlight w:val="yellow"/>
        </w:rPr>
      </w:pPr>
      <w:r w:rsidRPr="00F17E9D">
        <w:rPr>
          <w:b/>
          <w:bCs/>
          <w:i/>
          <w:iCs/>
          <w:sz w:val="18"/>
          <w:szCs w:val="20"/>
          <w:highlight w:val="yellow"/>
        </w:rPr>
        <w:t>(ID:6; NTech; A_AD; 2; k; C; t/t)</w:t>
      </w:r>
      <w:r w:rsidRPr="00F17E9D">
        <w:rPr>
          <w:i/>
          <w:iCs/>
          <w:sz w:val="18"/>
          <w:szCs w:val="20"/>
          <w:highlight w:val="yellow"/>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56A40961" w14:textId="77777777" w:rsidR="00787121" w:rsidRPr="00F17E9D" w:rsidRDefault="00787121" w:rsidP="00787121">
      <w:pPr>
        <w:rPr>
          <w:i/>
          <w:iCs/>
          <w:sz w:val="18"/>
          <w:szCs w:val="20"/>
          <w:highlight w:val="yellow"/>
        </w:rPr>
      </w:pPr>
      <w:r w:rsidRPr="00F17E9D">
        <w:rPr>
          <w:b/>
          <w:bCs/>
          <w:i/>
          <w:iCs/>
          <w:sz w:val="18"/>
          <w:szCs w:val="20"/>
          <w:highlight w:val="yellow"/>
        </w:rPr>
        <w:t>(ID:3; Tech; A_R_W_U_WŁ; 5; m; F; t/n)</w:t>
      </w:r>
      <w:r w:rsidRPr="00F17E9D">
        <w:rPr>
          <w:i/>
          <w:iCs/>
          <w:sz w:val="18"/>
          <w:szCs w:val="20"/>
          <w:highlight w:val="yellow"/>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sidRPr="00F17E9D">
        <w:rPr>
          <w:i/>
          <w:iCs/>
          <w:sz w:val="18"/>
          <w:szCs w:val="20"/>
          <w:highlight w:val="yellow"/>
        </w:rPr>
        <w:t> </w:t>
      </w:r>
      <w:r w:rsidRPr="00F17E9D">
        <w:rPr>
          <w:i/>
          <w:iCs/>
          <w:sz w:val="18"/>
          <w:szCs w:val="20"/>
          <w:highlight w:val="yellow"/>
        </w:rPr>
        <w:t>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6E08B856" w14:textId="77777777" w:rsidR="00787121" w:rsidRPr="00F17E9D" w:rsidRDefault="00787121" w:rsidP="00787121">
      <w:pPr>
        <w:rPr>
          <w:i/>
          <w:iCs/>
          <w:sz w:val="18"/>
          <w:szCs w:val="20"/>
          <w:highlight w:val="yellow"/>
        </w:rPr>
      </w:pPr>
      <w:r w:rsidRPr="00F17E9D">
        <w:rPr>
          <w:b/>
          <w:bCs/>
          <w:i/>
          <w:iCs/>
          <w:sz w:val="18"/>
          <w:szCs w:val="20"/>
          <w:highlight w:val="yellow"/>
        </w:rPr>
        <w:t>(ID:17; Tech; A_R_W_U; 5; m; F; t/n)</w:t>
      </w:r>
      <w:r w:rsidRPr="00F17E9D">
        <w:rPr>
          <w:i/>
          <w:iCs/>
          <w:sz w:val="18"/>
          <w:szCs w:val="20"/>
          <w:highlight w:val="yellow"/>
        </w:rPr>
        <w:t xml:space="preserve"> Generalnie myślę, że absolwenci lepszych uczelni na rynku są lepiej postrzegani. (…) Akademia Leona Koźmińskiego bardzo prosto to mierzy patrząc na wynagrodzenia rok po </w:t>
      </w:r>
      <w:r w:rsidRPr="00F17E9D">
        <w:rPr>
          <w:i/>
          <w:iCs/>
          <w:sz w:val="18"/>
          <w:szCs w:val="20"/>
          <w:highlight w:val="yellow"/>
        </w:rPr>
        <w:lastRenderedPageBreak/>
        <w:t>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sidRPr="00F17E9D">
        <w:rPr>
          <w:i/>
          <w:iCs/>
          <w:sz w:val="18"/>
          <w:szCs w:val="20"/>
          <w:highlight w:val="yellow"/>
        </w:rPr>
        <w:t> </w:t>
      </w:r>
      <w:r w:rsidRPr="00F17E9D">
        <w:rPr>
          <w:i/>
          <w:iCs/>
          <w:sz w:val="18"/>
          <w:szCs w:val="20"/>
          <w:highlight w:val="yellow"/>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5F949CDF" w14:textId="77777777" w:rsidR="00787121" w:rsidRPr="00F17E9D" w:rsidRDefault="00787121" w:rsidP="00787121">
      <w:pPr>
        <w:rPr>
          <w:highlight w:val="yellow"/>
        </w:rPr>
      </w:pPr>
      <w:r w:rsidRPr="00F17E9D">
        <w:rPr>
          <w:highlight w:val="yellow"/>
        </w:rP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63530AED" w14:textId="77777777" w:rsidR="00787121" w:rsidRPr="00F17E9D" w:rsidRDefault="00787121" w:rsidP="00787121">
      <w:pPr>
        <w:rPr>
          <w:i/>
          <w:iCs/>
          <w:sz w:val="18"/>
          <w:szCs w:val="20"/>
          <w:highlight w:val="yellow"/>
        </w:rPr>
      </w:pPr>
      <w:r w:rsidRPr="00F17E9D">
        <w:rPr>
          <w:b/>
          <w:bCs/>
          <w:i/>
          <w:iCs/>
          <w:sz w:val="18"/>
          <w:szCs w:val="20"/>
          <w:highlight w:val="yellow"/>
        </w:rPr>
        <w:t>(ID:14; NTech; A_R_AD_W_P; 5; k; F; t/n)</w:t>
      </w:r>
      <w:r w:rsidRPr="00F17E9D">
        <w:rPr>
          <w:i/>
          <w:iCs/>
          <w:sz w:val="18"/>
          <w:szCs w:val="20"/>
          <w:highlight w:val="yellow"/>
        </w:rPr>
        <w:t xml:space="preserve"> Rzeczywistość zawodowa weryfikuje wiedzę i umiejętności absolwentów, to jest ten moment weryfikacji, czego oni się nauczyli na uczelni.</w:t>
      </w:r>
    </w:p>
    <w:p w14:paraId="03D6FFDE" w14:textId="77777777" w:rsidR="00787121" w:rsidRPr="00F17E9D" w:rsidRDefault="00787121" w:rsidP="00787121">
      <w:pPr>
        <w:rPr>
          <w:i/>
          <w:iCs/>
          <w:sz w:val="18"/>
          <w:szCs w:val="20"/>
          <w:highlight w:val="yellow"/>
        </w:rPr>
      </w:pPr>
      <w:r w:rsidRPr="00F17E9D">
        <w:rPr>
          <w:b/>
          <w:bCs/>
          <w:i/>
          <w:iCs/>
          <w:sz w:val="18"/>
          <w:szCs w:val="20"/>
          <w:highlight w:val="yellow"/>
        </w:rPr>
        <w:t>(ID:1; NTech; A_R_P_U; 5; m; F; t/n)</w:t>
      </w:r>
      <w:r w:rsidRPr="00F17E9D">
        <w:rPr>
          <w:i/>
          <w:iCs/>
          <w:sz w:val="18"/>
          <w:szCs w:val="20"/>
          <w:highlight w:val="yellow"/>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6A228BFD"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(ID:4; Tech; A; 2; m; D; t/t)</w:t>
      </w:r>
      <w:r w:rsidRPr="00F17E9D">
        <w:rPr>
          <w:i/>
          <w:iCs/>
          <w:sz w:val="18"/>
          <w:szCs w:val="20"/>
          <w:highlight w:val="yellow"/>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4A61466C" w14:textId="77777777" w:rsidR="00787121" w:rsidRPr="00F17E9D" w:rsidRDefault="00787121" w:rsidP="00787121">
      <w:pPr>
        <w:rPr>
          <w:i/>
          <w:iCs/>
          <w:sz w:val="18"/>
          <w:szCs w:val="20"/>
          <w:highlight w:val="yellow"/>
        </w:rPr>
      </w:pPr>
      <w:r w:rsidRPr="00F17E9D">
        <w:rPr>
          <w:b/>
          <w:bCs/>
          <w:i/>
          <w:iCs/>
          <w:sz w:val="18"/>
          <w:szCs w:val="20"/>
          <w:highlight w:val="yellow"/>
        </w:rPr>
        <w:t>(ID:8; NTech; A_AD; 3; m; E; t/n)</w:t>
      </w:r>
      <w:r w:rsidRPr="00F17E9D">
        <w:rPr>
          <w:i/>
          <w:iCs/>
          <w:sz w:val="18"/>
          <w:szCs w:val="20"/>
          <w:highlight w:val="yellow"/>
        </w:rPr>
        <w:t xml:space="preserve"> Wymagane jest popracowanie nad kryteriami (…) dlatego, że są regiony. (…) Dlatego zestawienie suchych zarobków nie jest kryterium. Ewentualnie standaryzuje się to poziomem zadowolenia poszczególnych respondentów.</w:t>
      </w:r>
    </w:p>
    <w:p w14:paraId="10D76B17" w14:textId="77777777" w:rsidR="00787121" w:rsidRPr="00F17E9D" w:rsidRDefault="00787121" w:rsidP="00787121">
      <w:pPr>
        <w:rPr>
          <w:i/>
          <w:iCs/>
          <w:sz w:val="18"/>
          <w:szCs w:val="20"/>
          <w:highlight w:val="yellow"/>
        </w:rPr>
      </w:pPr>
      <w:r w:rsidRPr="00F17E9D">
        <w:rPr>
          <w:b/>
          <w:bCs/>
          <w:i/>
          <w:iCs/>
          <w:sz w:val="18"/>
          <w:szCs w:val="20"/>
          <w:highlight w:val="yellow"/>
        </w:rPr>
        <w:t>(ID:28; NTech; A_U; 5; m; F; t/n)</w:t>
      </w:r>
      <w:r w:rsidRPr="00F17E9D">
        <w:rPr>
          <w:i/>
          <w:iCs/>
          <w:sz w:val="18"/>
          <w:szCs w:val="20"/>
          <w:highlight w:val="yellow"/>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3333FA44" w14:textId="77777777" w:rsidR="00787121" w:rsidRPr="00F17E9D" w:rsidRDefault="00787121" w:rsidP="00787121">
      <w:pPr>
        <w:rPr>
          <w:i/>
          <w:iCs/>
          <w:sz w:val="18"/>
          <w:szCs w:val="20"/>
          <w:highlight w:val="yellow"/>
        </w:rPr>
      </w:pPr>
      <w:r w:rsidRPr="00F17E9D">
        <w:rPr>
          <w:b/>
          <w:bCs/>
          <w:i/>
          <w:iCs/>
          <w:sz w:val="18"/>
          <w:szCs w:val="20"/>
          <w:highlight w:val="yellow"/>
        </w:rPr>
        <w:lastRenderedPageBreak/>
        <w:t>(ID:13; Tech; A_P; 3; m; F; n/n)</w:t>
      </w:r>
      <w:r w:rsidRPr="00F17E9D">
        <w:rPr>
          <w:i/>
          <w:iCs/>
          <w:sz w:val="18"/>
          <w:szCs w:val="20"/>
          <w:highlight w:val="yellow"/>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nie dlatego, że czegoś się bałem, bo miałem to gdzieś, ale mi zależało na motywacji. (…) Nieraz nie interesuje mnie wiedza, bo miałem wiele gwiazd. (…) Gwiazd nie potrzebuję.</w:t>
      </w:r>
    </w:p>
    <w:p w14:paraId="6C14E349" w14:textId="77777777" w:rsidR="00787121" w:rsidRPr="00F17E9D" w:rsidRDefault="00787121" w:rsidP="00787121">
      <w:pPr>
        <w:rPr>
          <w:highlight w:val="yellow"/>
        </w:rPr>
      </w:pPr>
      <w:r w:rsidRPr="00F17E9D">
        <w:rPr>
          <w:highlight w:val="yellow"/>
        </w:rP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78604687" w14:textId="77777777" w:rsidR="00787121" w:rsidRPr="00F17E9D" w:rsidRDefault="00787121" w:rsidP="00787121">
      <w:pPr>
        <w:rPr>
          <w:highlight w:val="yellow"/>
        </w:rPr>
      </w:pPr>
      <w:r w:rsidRPr="00F17E9D">
        <w:rPr>
          <w:highlight w:val="yellow"/>
        </w:rP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F17E9D">
        <w:rPr>
          <w:b/>
          <w:bCs/>
          <w:highlight w:val="yellow"/>
        </w:rPr>
        <w:t>H3</w:t>
      </w:r>
      <w:r w:rsidRPr="00F17E9D">
        <w:rPr>
          <w:highlight w:val="yellow"/>
        </w:rPr>
        <w:t xml:space="preserve">: </w:t>
      </w:r>
    </w:p>
    <w:p w14:paraId="207E8F2C" w14:textId="77777777" w:rsidR="00787121" w:rsidRPr="00F17E9D" w:rsidRDefault="00787121" w:rsidP="00787121">
      <w:pPr>
        <w:rPr>
          <w:i/>
          <w:iCs/>
          <w:highlight w:val="yellow"/>
        </w:rPr>
      </w:pPr>
      <w:r w:rsidRPr="00F17E9D">
        <w:rPr>
          <w:i/>
          <w:iCs/>
          <w:highlight w:val="yellow"/>
        </w:rPr>
        <w:t>Absolwenci publicznych uczelni technicznych są wyżej cenieni na rynku pracy niż absolwenci pozostałych uczelni, a uczelnie techniczne uzyskują wyższe wartości Indeksu Wyceny Rynkowej Absolwenta niż pozostałe uczelnie.</w:t>
      </w:r>
    </w:p>
    <w:p w14:paraId="324754A4" w14:textId="77777777" w:rsidR="00787121" w:rsidRPr="00F17E9D" w:rsidRDefault="00787121" w:rsidP="00787121">
      <w:pPr>
        <w:ind w:firstLine="0"/>
        <w:rPr>
          <w:highlight w:val="yellow"/>
        </w:rPr>
      </w:pPr>
      <w:r w:rsidRPr="00F17E9D">
        <w:rPr>
          <w:highlight w:val="yellow"/>
        </w:rPr>
        <w:t xml:space="preserve">Także z inspiracji opiniami respondentów wskazujących na powiązanie pomiędzy jakością polskich uczelni, a wynikami rankingów, w tym rankingu Perspektywy, została postawiona hipoteza </w:t>
      </w:r>
      <w:r w:rsidRPr="00F17E9D">
        <w:rPr>
          <w:b/>
          <w:bCs/>
          <w:highlight w:val="yellow"/>
        </w:rPr>
        <w:t>H4:</w:t>
      </w:r>
    </w:p>
    <w:p w14:paraId="7586E041" w14:textId="77777777" w:rsidR="00787121" w:rsidRPr="00F17E9D" w:rsidRDefault="00787121" w:rsidP="00787121">
      <w:pPr>
        <w:rPr>
          <w:i/>
          <w:iCs/>
          <w:highlight w:val="yellow"/>
        </w:rPr>
      </w:pPr>
      <w:r w:rsidRPr="00F17E9D">
        <w:rPr>
          <w:i/>
          <w:iCs/>
          <w:highlight w:val="yellow"/>
        </w:rPr>
        <w:t>Wyniki Indeksu Wyceny Rynkowej Absolwenta polskich publicznych uczelni technicznych są pozytywnie skorelowane z jakością usług uczelni mierzoną przy pomocy rankingu Perspektywy.</w:t>
      </w:r>
    </w:p>
    <w:p w14:paraId="52562528" w14:textId="54DC35DD" w:rsidR="00787121" w:rsidRPr="00F17E9D" w:rsidRDefault="00787121" w:rsidP="00787121">
      <w:pPr>
        <w:rPr>
          <w:highlight w:val="yellow"/>
        </w:rPr>
      </w:pPr>
      <w:r w:rsidRPr="00F17E9D">
        <w:rPr>
          <w:highlight w:val="yellow"/>
        </w:rPr>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rsidRPr="00F17E9D">
        <w:rPr>
          <w:highlight w:val="yellow"/>
        </w:rPr>
        <w:t> </w:t>
      </w:r>
      <w:r w:rsidRPr="00F17E9D">
        <w:rPr>
          <w:highlight w:val="yellow"/>
        </w:rPr>
        <w:t xml:space="preserve">istotniejszych czynników do brania pod uwagę oraz podejmowania działań zmierzających do jego kształtowania jest też bardzo szeroko opisana w literaturze przedmiotu (por </w:t>
      </w:r>
      <w:r w:rsidR="00804FB3" w:rsidRPr="00F17E9D">
        <w:rPr>
          <w:highlight w:val="yellow"/>
        </w:rPr>
        <w:t>pod</w:t>
      </w:r>
      <w:r w:rsidRPr="00F17E9D">
        <w:rPr>
          <w:highlight w:val="yellow"/>
        </w:rPr>
        <w:t xml:space="preserve">rozdz. </w:t>
      </w:r>
      <w:r w:rsidRPr="00F17E9D">
        <w:rPr>
          <w:highlight w:val="yellow"/>
        </w:rPr>
        <w:fldChar w:fldCharType="begin"/>
      </w:r>
      <w:r w:rsidRPr="00F17E9D">
        <w:rPr>
          <w:highlight w:val="yellow"/>
        </w:rPr>
        <w:instrText xml:space="preserve"> REF _Ref138175150 \r \h </w:instrText>
      </w:r>
      <w:r w:rsidR="00F17E9D">
        <w:rPr>
          <w:highlight w:val="yellow"/>
        </w:rPr>
        <w:instrText xml:space="preserve"> \* MERGEFORMAT </w:instrText>
      </w:r>
      <w:r w:rsidRPr="00F17E9D">
        <w:rPr>
          <w:highlight w:val="yellow"/>
        </w:rPr>
      </w:r>
      <w:r w:rsidRPr="00F17E9D">
        <w:rPr>
          <w:highlight w:val="yellow"/>
        </w:rPr>
        <w:fldChar w:fldCharType="separate"/>
      </w:r>
      <w:r w:rsidR="00853138" w:rsidRPr="00F17E9D">
        <w:rPr>
          <w:highlight w:val="yellow"/>
        </w:rPr>
        <w:t>1.2.3</w:t>
      </w:r>
      <w:r w:rsidRPr="00F17E9D">
        <w:rPr>
          <w:highlight w:val="yellow"/>
        </w:rPr>
        <w:fldChar w:fldCharType="end"/>
      </w:r>
      <w:r w:rsidRPr="00F17E9D">
        <w:rPr>
          <w:highlight w:val="yellow"/>
        </w:rPr>
        <w:t xml:space="preserve">). Kategoria prestiżu jest też nieraz istotnym elementem ocen rankingowych (por. </w:t>
      </w:r>
      <w:r w:rsidR="00804FB3" w:rsidRPr="00F17E9D">
        <w:rPr>
          <w:highlight w:val="yellow"/>
        </w:rPr>
        <w:t>pod</w:t>
      </w:r>
      <w:r w:rsidRPr="00F17E9D">
        <w:rPr>
          <w:highlight w:val="yellow"/>
        </w:rPr>
        <w:t xml:space="preserve">rozdz. </w:t>
      </w:r>
      <w:r w:rsidRPr="00F17E9D">
        <w:rPr>
          <w:highlight w:val="yellow"/>
        </w:rPr>
        <w:fldChar w:fldCharType="begin"/>
      </w:r>
      <w:r w:rsidRPr="00F17E9D">
        <w:rPr>
          <w:highlight w:val="yellow"/>
        </w:rPr>
        <w:instrText xml:space="preserve"> REF _Ref66053927 \r \h </w:instrText>
      </w:r>
      <w:r w:rsidR="00F17E9D">
        <w:rPr>
          <w:highlight w:val="yellow"/>
        </w:rPr>
        <w:instrText xml:space="preserve"> \* MERGEFORMAT </w:instrText>
      </w:r>
      <w:r w:rsidRPr="00F17E9D">
        <w:rPr>
          <w:highlight w:val="yellow"/>
        </w:rPr>
      </w:r>
      <w:r w:rsidRPr="00F17E9D">
        <w:rPr>
          <w:highlight w:val="yellow"/>
        </w:rPr>
        <w:fldChar w:fldCharType="separate"/>
      </w:r>
      <w:r w:rsidR="00853138" w:rsidRPr="00F17E9D">
        <w:rPr>
          <w:highlight w:val="yellow"/>
        </w:rPr>
        <w:t>1.3.3</w:t>
      </w:r>
      <w:r w:rsidRPr="00F17E9D">
        <w:rPr>
          <w:highlight w:val="yellow"/>
        </w:rPr>
        <w:fldChar w:fldCharType="end"/>
      </w:r>
      <w:r w:rsidRPr="00F17E9D">
        <w:rPr>
          <w:highlight w:val="yellow"/>
        </w:rPr>
        <w:t>). Wśród odpowiedzi respondentów wybrzmiewało również spostrzeżenie, że pomiędzy prestiżem uczelni, a</w:t>
      </w:r>
      <w:r w:rsidR="001945F3" w:rsidRPr="00F17E9D">
        <w:rPr>
          <w:highlight w:val="yellow"/>
        </w:rPr>
        <w:t> </w:t>
      </w:r>
      <w:r w:rsidRPr="00F17E9D">
        <w:rPr>
          <w:highlight w:val="yellow"/>
        </w:rPr>
        <w:t>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w:t>
      </w:r>
      <w:r w:rsidR="00E77FAC" w:rsidRPr="00F17E9D">
        <w:rPr>
          <w:highlight w:val="yellow"/>
        </w:rPr>
        <w:t>,</w:t>
      </w:r>
      <w:r w:rsidRPr="00F17E9D">
        <w:rPr>
          <w:highlight w:val="yellow"/>
        </w:rPr>
        <w:t xml:space="preserve"> jak i biznesowe. Stąd też wydaje się, że </w:t>
      </w:r>
      <w:r w:rsidRPr="00F17E9D">
        <w:rPr>
          <w:highlight w:val="yellow"/>
        </w:rPr>
        <w:lastRenderedPageBreak/>
        <w:t xml:space="preserve">powinna występować statystycznie istotna korelacja pomiędzy miarami prestiżu i miarami wyników jakości uczelni. W związku z tym postawiono również hipotezę </w:t>
      </w:r>
      <w:r w:rsidRPr="00F17E9D">
        <w:rPr>
          <w:b/>
          <w:bCs/>
          <w:highlight w:val="yellow"/>
        </w:rPr>
        <w:t>H5</w:t>
      </w:r>
      <w:r w:rsidRPr="00F17E9D">
        <w:rPr>
          <w:highlight w:val="yellow"/>
        </w:rPr>
        <w:t>:</w:t>
      </w:r>
    </w:p>
    <w:p w14:paraId="4DDC6000" w14:textId="77777777" w:rsidR="00787121" w:rsidRPr="00F17E9D" w:rsidRDefault="00787121" w:rsidP="00787121">
      <w:pPr>
        <w:rPr>
          <w:i/>
          <w:iCs/>
          <w:highlight w:val="yellow"/>
        </w:rPr>
      </w:pPr>
      <w:r w:rsidRPr="00F17E9D">
        <w:rPr>
          <w:i/>
          <w:iCs/>
          <w:highlight w:val="yellow"/>
        </w:rPr>
        <w:t>Wyniki Indeksu Wyceny Rynkowej Absolwenta są pozytywnie skorelowane z wynikami oceny prestiżu uczelni.</w:t>
      </w:r>
    </w:p>
    <w:p w14:paraId="1A5BAC21" w14:textId="77777777" w:rsidR="00787121" w:rsidRPr="00F17E9D" w:rsidRDefault="00787121" w:rsidP="00787121">
      <w:pPr>
        <w:rPr>
          <w:highlight w:val="yellow"/>
        </w:rPr>
      </w:pPr>
      <w:r w:rsidRPr="00F17E9D">
        <w:rPr>
          <w:highlight w:val="yellow"/>
        </w:rP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rsidRPr="00F17E9D">
        <w:rPr>
          <w:highlight w:val="yellow"/>
        </w:rPr>
        <w:t> </w:t>
      </w:r>
      <w:r w:rsidRPr="00F17E9D">
        <w:rPr>
          <w:highlight w:val="yellow"/>
        </w:rPr>
        <w:t>in. z takiej oceny.</w:t>
      </w:r>
    </w:p>
    <w:p w14:paraId="49E73672" w14:textId="77777777" w:rsidR="00B61EC4" w:rsidRDefault="00630D7C" w:rsidP="00787121">
      <w:r w:rsidRPr="00F17E9D">
        <w:rPr>
          <w:highlight w:val="yellow"/>
        </w:rPr>
        <w:t xml:space="preserve">Po sformułowaniu hipotez (H3, H4, H5) uzupełniających wstępnie sformułowane na podstawie </w:t>
      </w:r>
      <w:r w:rsidR="000601A0" w:rsidRPr="00F17E9D">
        <w:rPr>
          <w:highlight w:val="yellow"/>
        </w:rPr>
        <w:t>studium</w:t>
      </w:r>
      <w:r w:rsidRPr="00F17E9D">
        <w:rPr>
          <w:highlight w:val="yellow"/>
        </w:rPr>
        <w:t xml:space="preserve"> literatury dwie hipotezy zostało przeprowadzone badanie statystyczno-empiryczne w celu umożliwienia weryfikacji </w:t>
      </w:r>
      <w:r w:rsidR="000601A0" w:rsidRPr="00F17E9D">
        <w:rPr>
          <w:highlight w:val="yellow"/>
        </w:rPr>
        <w:t>tych nowych</w:t>
      </w:r>
      <w:r w:rsidRPr="00F17E9D">
        <w:rPr>
          <w:highlight w:val="yellow"/>
        </w:rPr>
        <w:t xml:space="preserve"> hipotez. Założenia, metoda oraz wyniki tych badań zostaną omówione w kolejnym </w:t>
      </w:r>
      <w:r w:rsidR="00FA797F" w:rsidRPr="00F17E9D">
        <w:rPr>
          <w:highlight w:val="yellow"/>
        </w:rPr>
        <w:t>pod</w:t>
      </w:r>
      <w:r w:rsidRPr="00F17E9D">
        <w:rPr>
          <w:highlight w:val="yellow"/>
        </w:rPr>
        <w:t>rozdziale.</w:t>
      </w:r>
    </w:p>
    <w:p w14:paraId="4FDB2BAB" w14:textId="77777777" w:rsidR="00C435F6" w:rsidRDefault="00C435F6" w:rsidP="00787121"/>
    <w:p w14:paraId="0C4B5F04" w14:textId="77777777" w:rsidR="00B661A7" w:rsidRPr="00B661A7" w:rsidRDefault="00B661A7" w:rsidP="00B661A7">
      <w:pPr>
        <w:rPr>
          <w:lang w:val="en-GB"/>
        </w:rPr>
      </w:pPr>
      <w:r w:rsidRPr="00B661A7">
        <w:rPr>
          <w:lang w:val="en-GB"/>
        </w:rPr>
        <w:t>Another topic under investigation was the perception of university quality. To examine this, respondents were asked which universities they considered the best and which university graduates they viewed as the most competent or highly regarded. Among respondents more closely connected with business or local governments—especially those with an engineering background—there was a fairly widespread belief that graduates of technical universities are more valued in the job market and business world:</w:t>
      </w:r>
    </w:p>
    <w:p w14:paraId="4288C643" w14:textId="77777777" w:rsidR="00B661A7" w:rsidRPr="00B661A7" w:rsidRDefault="00B661A7" w:rsidP="00B661A7">
      <w:pPr>
        <w:rPr>
          <w:lang w:val="en-GB"/>
        </w:rPr>
      </w:pPr>
      <w:r w:rsidRPr="00B661A7">
        <w:rPr>
          <w:b/>
          <w:bCs/>
          <w:lang w:val="en-GB"/>
        </w:rPr>
        <w:t>(ID:27; Tech; A_R_WŁ; 4; m; C; t/n)</w:t>
      </w:r>
      <w:r w:rsidRPr="00B661A7">
        <w:rPr>
          <w:lang w:val="en-GB"/>
        </w:rPr>
        <w:br/>
      </w:r>
      <w:r w:rsidRPr="00B661A7">
        <w:rPr>
          <w:i/>
          <w:iCs/>
          <w:lang w:val="en-GB"/>
        </w:rPr>
        <w:t>I believe that technical and polytechnic fields are indispensable in the modern world. (…) Someone graduating from a technical university essentially has a profession that they can practically apply, so from a local government perspective, technical professions and universities are of great importance. (…) Everyone probably has rankings in mind, and there are a few universities and technical institutions that stand out.</w:t>
      </w:r>
    </w:p>
    <w:p w14:paraId="142ADFD2" w14:textId="77777777" w:rsidR="00B661A7" w:rsidRPr="00B661A7" w:rsidRDefault="00B661A7" w:rsidP="00B661A7">
      <w:pPr>
        <w:rPr>
          <w:lang w:val="en-GB"/>
        </w:rPr>
      </w:pPr>
      <w:r w:rsidRPr="00B661A7">
        <w:rPr>
          <w:b/>
          <w:bCs/>
          <w:lang w:val="en-GB"/>
        </w:rPr>
        <w:t>(ID:26; NTech; A_P; 2; m; D; t/t)</w:t>
      </w:r>
      <w:r w:rsidRPr="00B661A7">
        <w:rPr>
          <w:lang w:val="en-GB"/>
        </w:rPr>
        <w:br/>
      </w:r>
      <w:r w:rsidRPr="00B661A7">
        <w:rPr>
          <w:i/>
          <w:iCs/>
          <w:lang w:val="en-GB"/>
        </w:rPr>
        <w:t>From the employer’s point of view, and likely also that of managers, extra points may be awarded to technical universities. (…) One of the additional criteria is which university was attended, its profile—whether it’s technical or not. (…) Still, experience, especially commercial experience, matters more. (…) For junior positions, candidates from technical programs are more likely to be successfully recruited. (…) Communication skills can also be significant.</w:t>
      </w:r>
    </w:p>
    <w:p w14:paraId="4BD928D8" w14:textId="77777777" w:rsidR="00B661A7" w:rsidRPr="00B661A7" w:rsidRDefault="00B661A7" w:rsidP="00B661A7">
      <w:pPr>
        <w:rPr>
          <w:lang w:val="en-GB"/>
        </w:rPr>
      </w:pPr>
      <w:r w:rsidRPr="00B661A7">
        <w:rPr>
          <w:b/>
          <w:bCs/>
          <w:lang w:val="en-GB"/>
        </w:rPr>
        <w:t>(ID:23; NTech; A_WŁ; 4; m; E; t/n)</w:t>
      </w:r>
      <w:r w:rsidRPr="00B661A7">
        <w:rPr>
          <w:lang w:val="en-GB"/>
        </w:rPr>
        <w:br/>
      </w:r>
      <w:r w:rsidRPr="00B661A7">
        <w:rPr>
          <w:i/>
          <w:iCs/>
          <w:lang w:val="en-GB"/>
        </w:rPr>
        <w:t>I have the impression that, in general, technical universities in Poland are better than classical universities. (…) A new university must build its brand based on real benefits for students—because without them, it will not survive. (…) Students pay and expect high-quality education, not discounts. (…) I think there’s a perception of universities through the lens of brand—and likewise for graduates, who are perceived through the brand of their alma mater.</w:t>
      </w:r>
    </w:p>
    <w:p w14:paraId="6500D117" w14:textId="77777777" w:rsidR="00B661A7" w:rsidRPr="00B661A7" w:rsidRDefault="00B661A7" w:rsidP="00B661A7">
      <w:pPr>
        <w:rPr>
          <w:lang w:val="en-GB"/>
        </w:rPr>
      </w:pPr>
      <w:r w:rsidRPr="00B661A7">
        <w:rPr>
          <w:lang w:val="en-GB"/>
        </w:rPr>
        <w:lastRenderedPageBreak/>
        <w:t>However, a more common belief seems to be that better universities are ranked higher. Respondents generally agreed that graduates from more highly regarded universities tend to achieve better career outcomes, enjoy more success, and are more valued and readily hired by employers. For some, the characteristics of a better university were also associated with its traditions, longevity, and higher prestige. Those familiar with the university landscape emphasized the significance of the IDUB project (Initiative of Excellence – Research University) and the alignment between perceived quality and designation as a research university. This was reflected in statements such as:</w:t>
      </w:r>
    </w:p>
    <w:p w14:paraId="6B624B66" w14:textId="77777777" w:rsidR="00B661A7" w:rsidRPr="00B661A7" w:rsidRDefault="00B661A7" w:rsidP="00B661A7">
      <w:pPr>
        <w:rPr>
          <w:lang w:val="en-GB"/>
        </w:rPr>
      </w:pPr>
      <w:r w:rsidRPr="00B661A7">
        <w:rPr>
          <w:b/>
          <w:bCs/>
          <w:lang w:val="en-GB"/>
        </w:rPr>
        <w:t>(ID:12; NTech; S_A; 2; m; C; t/n)</w:t>
      </w:r>
      <w:r w:rsidRPr="00B661A7">
        <w:rPr>
          <w:lang w:val="en-GB"/>
        </w:rPr>
        <w:br/>
      </w:r>
      <w:r w:rsidRPr="00B661A7">
        <w:rPr>
          <w:i/>
          <w:iCs/>
          <w:lang w:val="en-GB"/>
        </w:rPr>
        <w:t>The most valuable students are trained at the oldest universities. (…) The older and more traditional the university, the more it is perceived to produce more valuable graduates.</w:t>
      </w:r>
    </w:p>
    <w:p w14:paraId="34F38569" w14:textId="77777777" w:rsidR="00B661A7" w:rsidRPr="00B661A7" w:rsidRDefault="00B661A7" w:rsidP="00B661A7">
      <w:pPr>
        <w:rPr>
          <w:lang w:val="en-GB"/>
        </w:rPr>
      </w:pPr>
      <w:r w:rsidRPr="00B661A7">
        <w:rPr>
          <w:b/>
          <w:bCs/>
          <w:lang w:val="en-GB"/>
        </w:rPr>
        <w:t>(ID:6; NTech; A_AD; 2; k; C; t/t)</w:t>
      </w:r>
      <w:r w:rsidRPr="00B661A7">
        <w:rPr>
          <w:lang w:val="en-GB"/>
        </w:rPr>
        <w:br/>
      </w:r>
      <w:r w:rsidRPr="00B661A7">
        <w:rPr>
          <w:i/>
          <w:iCs/>
          <w:lang w:val="en-GB"/>
        </w:rPr>
        <w:t>The same universities keep appearing in the rankings. Most people look at the Perspektywy ranking. (…) There's also an interesting list of top 10 research universities. (…) I feel that when someone lists degrees from UJ [Jagiellonian University], UW [University of Warsaw], Wrocław universities, and so on—it still holds prestige and is taken into account.</w:t>
      </w:r>
    </w:p>
    <w:p w14:paraId="7D51E2A2" w14:textId="77777777" w:rsidR="00B661A7" w:rsidRPr="00B661A7" w:rsidRDefault="00B661A7" w:rsidP="00B661A7">
      <w:pPr>
        <w:rPr>
          <w:lang w:val="en-GB"/>
        </w:rPr>
      </w:pPr>
      <w:r w:rsidRPr="00B661A7">
        <w:rPr>
          <w:b/>
          <w:bCs/>
          <w:lang w:val="en-GB"/>
        </w:rPr>
        <w:t>(ID:3; Tech; A_R_W_U_WŁ; 5; m; F; t/n)</w:t>
      </w:r>
      <w:r w:rsidRPr="00B661A7">
        <w:rPr>
          <w:lang w:val="en-GB"/>
        </w:rPr>
        <w:br/>
      </w:r>
      <w:r w:rsidRPr="00B661A7">
        <w:rPr>
          <w:i/>
          <w:iCs/>
          <w:lang w:val="en-GB"/>
        </w:rPr>
        <w:t>Everything so far indicates that the academic public universities—those involved in both education and research—hold the most value. (…) In the “research university” competition, Gdańsk University of Technology ranks very high, as does the Medical University of Gdańsk. They are among the top ten in the country, and these are measures of their value. (…) Rankings are also a significant criterion for evaluating overall university quality. (…) There are also rankings assessing the strength of a country’s higher education system. (…) The best universities are distinguished by proactive behavior—not just compliance with reality, but creating their own ideas for functioning, which is closely linked to top leadership, especially the role and character of the rector. A rector with a strong vision can make a difference, and this gets reflected in external evaluations. (…) Charismatic leadership from the rector is key, and it must be collaborative. (…) Every group of employees should be considered when implementing changes.</w:t>
      </w:r>
    </w:p>
    <w:p w14:paraId="49706AB8" w14:textId="77777777" w:rsidR="00B661A7" w:rsidRPr="00B661A7" w:rsidRDefault="00B661A7" w:rsidP="00B661A7">
      <w:pPr>
        <w:rPr>
          <w:lang w:val="en-GB"/>
        </w:rPr>
      </w:pPr>
      <w:r w:rsidRPr="00B661A7">
        <w:rPr>
          <w:b/>
          <w:bCs/>
          <w:lang w:val="en-GB"/>
        </w:rPr>
        <w:t>(ID:17; Tech; A_R_W_U; 5; m; F; t/n)</w:t>
      </w:r>
      <w:r w:rsidRPr="00B661A7">
        <w:rPr>
          <w:lang w:val="en-GB"/>
        </w:rPr>
        <w:br/>
      </w:r>
      <w:r w:rsidRPr="00B661A7">
        <w:rPr>
          <w:i/>
          <w:iCs/>
          <w:lang w:val="en-GB"/>
        </w:rPr>
        <w:t xml:space="preserve">Generally, I think graduates of better universities are perceived more positively in the market. (…) Kozminski University tracks this very easily by looking at salaries one year and three years after graduation. (…) We now have the ELA system, which allows us to easily check average graduate earnings. (…) We’re facing a demographic decline, and yet, at my department, we have so many applicants per spot. That’s partly, though not only, due to what you’d call prestige. We have almost 120 years of tradition, high rankings in Perspektywy, and we’re showing up in international rankings as a research university—these are achievements that resonate. Good candidates—some study abroad, but some stay in Poland and choose the best universities. (…) I had the privilege of attending a very good secondary school, and there it was obvious that if you chose a university, you chose a good one. (…) That was a long time ago—there were no rankings then. It was more about the fact that many Olympiad winners studied there. (…) There’s a saying that you don’t have to agree with rankings, but you should </w:t>
      </w:r>
      <w:r w:rsidRPr="00B661A7">
        <w:rPr>
          <w:i/>
          <w:iCs/>
          <w:lang w:val="en-GB"/>
        </w:rPr>
        <w:lastRenderedPageBreak/>
        <w:t>take them into account. (…) To say whether a university is good or bad, you have to look out the window. Since rankings appeared, people have started to compare.</w:t>
      </w:r>
    </w:p>
    <w:p w14:paraId="78BAF712" w14:textId="77777777" w:rsidR="00B661A7" w:rsidRPr="00B661A7" w:rsidRDefault="00B661A7" w:rsidP="00B661A7">
      <w:pPr>
        <w:rPr>
          <w:lang w:val="en-GB"/>
        </w:rPr>
      </w:pPr>
      <w:r w:rsidRPr="00B661A7">
        <w:rPr>
          <w:lang w:val="en-GB"/>
        </w:rPr>
        <w:t>Another aspect explored was whether measuring university quality through graduate success (including salaries) is justifiable. This dimension had already appeared in the earlier quotes on perceived quality and what makes some universities better than others. Further opinions help illuminate both the rationale behind this approach and its limitations as identified by respondents:</w:t>
      </w:r>
    </w:p>
    <w:p w14:paraId="37A572C3" w14:textId="77777777" w:rsidR="00B661A7" w:rsidRPr="00B661A7" w:rsidRDefault="00B661A7" w:rsidP="00B661A7">
      <w:pPr>
        <w:rPr>
          <w:lang w:val="en-GB"/>
        </w:rPr>
      </w:pPr>
      <w:r w:rsidRPr="00B661A7">
        <w:rPr>
          <w:b/>
          <w:bCs/>
          <w:lang w:val="en-GB"/>
        </w:rPr>
        <w:t>(ID:14; NTech; A_R_AD_W_P; 5; k; F; t/n)</w:t>
      </w:r>
      <w:r w:rsidRPr="00B661A7">
        <w:rPr>
          <w:lang w:val="en-GB"/>
        </w:rPr>
        <w:br/>
      </w:r>
      <w:r w:rsidRPr="00B661A7">
        <w:rPr>
          <w:i/>
          <w:iCs/>
          <w:lang w:val="en-GB"/>
        </w:rPr>
        <w:t>The job market verifies graduates’ knowledge and skills—it’s the ultimate test of what they learned in university.</w:t>
      </w:r>
    </w:p>
    <w:p w14:paraId="61307B2E" w14:textId="77777777" w:rsidR="00B661A7" w:rsidRPr="00B661A7" w:rsidRDefault="00B661A7" w:rsidP="00B661A7">
      <w:pPr>
        <w:rPr>
          <w:lang w:val="en-GB"/>
        </w:rPr>
      </w:pPr>
      <w:r w:rsidRPr="00B661A7">
        <w:rPr>
          <w:b/>
          <w:bCs/>
          <w:lang w:val="en-GB"/>
        </w:rPr>
        <w:t>(ID:1; NTech; A_R_P_U; 5; m; F; t/n)</w:t>
      </w:r>
      <w:r w:rsidRPr="00B661A7">
        <w:rPr>
          <w:lang w:val="en-GB"/>
        </w:rPr>
        <w:br/>
      </w:r>
      <w:r w:rsidRPr="00B661A7">
        <w:rPr>
          <w:i/>
          <w:iCs/>
          <w:lang w:val="en-GB"/>
        </w:rPr>
        <w:t>It’s a confirmed fact that SGH graduates tend to earn more than those from other economics universities in Poland. (…) I’ve thought about it (…) and one reason may be a not-so-nice one: they form a network that supports one another and stays in touch.</w:t>
      </w:r>
    </w:p>
    <w:p w14:paraId="1BF27379" w14:textId="77777777" w:rsidR="00B661A7" w:rsidRPr="00B661A7" w:rsidRDefault="00B661A7" w:rsidP="00B661A7">
      <w:pPr>
        <w:rPr>
          <w:lang w:val="en-GB"/>
        </w:rPr>
      </w:pPr>
      <w:r w:rsidRPr="00B661A7">
        <w:rPr>
          <w:b/>
          <w:bCs/>
          <w:lang w:val="en-GB"/>
        </w:rPr>
        <w:t>(ID:4; Tech; A; 2; m; D; t/t)</w:t>
      </w:r>
      <w:r w:rsidRPr="00B661A7">
        <w:rPr>
          <w:lang w:val="en-GB"/>
        </w:rPr>
        <w:br/>
      </w:r>
      <w:r w:rsidRPr="00B661A7">
        <w:rPr>
          <w:i/>
          <w:iCs/>
          <w:lang w:val="en-GB"/>
        </w:rPr>
        <w:t>In technical universities (…) it should be measured this way. If it turns out that there are no measurable learning outcomes—after years of studying accounting, banking, marketing, economics, and production—and graduates can’t apply it, either due to personal limitations or market conditions, what’s the point of such studies? (…) For humanities—not necessarily.</w:t>
      </w:r>
    </w:p>
    <w:p w14:paraId="3F44A1AE" w14:textId="77777777" w:rsidR="00B661A7" w:rsidRPr="00B661A7" w:rsidRDefault="00B661A7" w:rsidP="00B661A7">
      <w:pPr>
        <w:rPr>
          <w:lang w:val="en-GB"/>
        </w:rPr>
      </w:pPr>
      <w:r w:rsidRPr="00B661A7">
        <w:rPr>
          <w:b/>
          <w:bCs/>
          <w:lang w:val="en-GB"/>
        </w:rPr>
        <w:t>(ID:8; NTech; A_AD; 3; m; E; t/n)</w:t>
      </w:r>
      <w:r w:rsidRPr="00B661A7">
        <w:rPr>
          <w:lang w:val="en-GB"/>
        </w:rPr>
        <w:br/>
      </w:r>
      <w:r w:rsidRPr="00B661A7">
        <w:rPr>
          <w:i/>
          <w:iCs/>
          <w:lang w:val="en-GB"/>
        </w:rPr>
        <w:t>The criteria need refinement because of regional differences. (…) So listing raw salary figures isn’t sufficient. Possibly it could be adjusted for respondents’ satisfaction levels.</w:t>
      </w:r>
    </w:p>
    <w:p w14:paraId="46FB56F1" w14:textId="77777777" w:rsidR="00B661A7" w:rsidRPr="00B661A7" w:rsidRDefault="00B661A7" w:rsidP="00B661A7">
      <w:pPr>
        <w:rPr>
          <w:lang w:val="en-GB"/>
        </w:rPr>
      </w:pPr>
      <w:r w:rsidRPr="00B661A7">
        <w:rPr>
          <w:b/>
          <w:bCs/>
          <w:lang w:val="en-GB"/>
        </w:rPr>
        <w:t>(ID:28; NTech; A_U; 5; m; F; t/n)</w:t>
      </w:r>
      <w:r w:rsidRPr="00B661A7">
        <w:rPr>
          <w:lang w:val="en-GB"/>
        </w:rPr>
        <w:br/>
      </w:r>
      <w:r w:rsidRPr="00B661A7">
        <w:rPr>
          <w:i/>
          <w:iCs/>
          <w:lang w:val="en-GB"/>
        </w:rPr>
        <w:t>Sometimes someone gets lucky and mentors a great talent. If that person becomes successful, the teacher becomes well-known, and many people want to study with them. Sometimes graduate success is just random, in my opinion—not a measure of the university. We need averages, medians. (…) [Graduate salary comparisons] only make sense if, say, a music school graduate shows a real tax form. It’s a kind of metric, but not fully reliable.</w:t>
      </w:r>
    </w:p>
    <w:p w14:paraId="33434760" w14:textId="77777777" w:rsidR="00B661A7" w:rsidRPr="00B661A7" w:rsidRDefault="00B661A7" w:rsidP="00B661A7">
      <w:pPr>
        <w:rPr>
          <w:lang w:val="en-GB"/>
        </w:rPr>
      </w:pPr>
      <w:r w:rsidRPr="00B661A7">
        <w:rPr>
          <w:b/>
          <w:bCs/>
          <w:lang w:val="en-GB"/>
        </w:rPr>
        <w:t>(ID:13; Tech; A_P; 3; m; F; n/n)</w:t>
      </w:r>
      <w:r w:rsidRPr="00B661A7">
        <w:rPr>
          <w:lang w:val="en-GB"/>
        </w:rPr>
        <w:br/>
      </w:r>
      <w:r w:rsidRPr="00B661A7">
        <w:rPr>
          <w:i/>
          <w:iCs/>
          <w:lang w:val="en-GB"/>
        </w:rPr>
        <w:t>They admit such strong students that they’re geniuses anyway. (…) To be meaningful, exams should be standardized and student selection randomized. (…) The top 100 students mostly end up in Warsaw. (…) I’ve done a lot of hiring. Sometimes I chose the weaker candidates—not out of fear—but because I valued motivation. (…) I wasn’t always interested in knowledge; I’ve had many "stars." (…) I don’t need stars.</w:t>
      </w:r>
    </w:p>
    <w:p w14:paraId="3715EFF6" w14:textId="77777777" w:rsidR="00B661A7" w:rsidRPr="00B661A7" w:rsidRDefault="00B661A7" w:rsidP="00B661A7">
      <w:pPr>
        <w:rPr>
          <w:lang w:val="en-GB"/>
        </w:rPr>
      </w:pPr>
      <w:r w:rsidRPr="00B661A7">
        <w:rPr>
          <w:lang w:val="en-GB"/>
        </w:rPr>
        <w:t>The last two quotes are particularly interesting. One reflects the perspective of the artistic sector (music), which was echoed by other stakeholders familiar with artistic disciplines. The final quote comes from an employer managing a sales team in industry and contrasts with the more rigid hiring policies of large firms, which often use standardized recruitment procedures where the prestige of a university may matter more in early selection stages.</w:t>
      </w:r>
    </w:p>
    <w:p w14:paraId="5FA39226" w14:textId="77777777" w:rsidR="00B661A7" w:rsidRPr="00B661A7" w:rsidRDefault="00B661A7" w:rsidP="00B661A7">
      <w:pPr>
        <w:rPr>
          <w:lang w:val="en-GB"/>
        </w:rPr>
      </w:pPr>
      <w:r w:rsidRPr="00B661A7">
        <w:rPr>
          <w:lang w:val="en-GB"/>
        </w:rPr>
        <w:lastRenderedPageBreak/>
        <w:t xml:space="preserve">As a result of analyzing the qualitative study responses, it was observed that participants indicated a link between the perceived quality of university services and the value of graduates as potential employees. Many also pointed out that graduating from technical universities is associated with higher perceived value among employers. Based on this, </w:t>
      </w:r>
      <w:r w:rsidRPr="00B661A7">
        <w:rPr>
          <w:b/>
          <w:bCs/>
          <w:lang w:val="en-GB"/>
        </w:rPr>
        <w:t>Hypothesis H3</w:t>
      </w:r>
      <w:r w:rsidRPr="00B661A7">
        <w:rPr>
          <w:lang w:val="en-GB"/>
        </w:rPr>
        <w:t xml:space="preserve"> was formulated:</w:t>
      </w:r>
    </w:p>
    <w:p w14:paraId="212A9738" w14:textId="77777777" w:rsidR="00B661A7" w:rsidRPr="00B661A7" w:rsidRDefault="00B661A7" w:rsidP="00B661A7">
      <w:pPr>
        <w:rPr>
          <w:lang w:val="en-GB"/>
        </w:rPr>
      </w:pPr>
      <w:r w:rsidRPr="00B661A7">
        <w:rPr>
          <w:b/>
          <w:bCs/>
          <w:lang w:val="en-GB"/>
        </w:rPr>
        <w:t>H3:</w:t>
      </w:r>
      <w:r w:rsidRPr="00B661A7">
        <w:rPr>
          <w:lang w:val="en-GB"/>
        </w:rPr>
        <w:t xml:space="preserve"> </w:t>
      </w:r>
      <w:r w:rsidRPr="00B661A7">
        <w:rPr>
          <w:i/>
          <w:iCs/>
          <w:lang w:val="en-GB"/>
        </w:rPr>
        <w:t>Graduates of public technical universities are more valued in the labor market than graduates of other universities, and technical universities achieve higher values on the Graduate Market Valuation Index.</w:t>
      </w:r>
    </w:p>
    <w:p w14:paraId="79F809E5" w14:textId="77777777" w:rsidR="00B661A7" w:rsidRPr="00B661A7" w:rsidRDefault="00B661A7" w:rsidP="00B661A7">
      <w:pPr>
        <w:rPr>
          <w:lang w:val="en-GB"/>
        </w:rPr>
      </w:pPr>
      <w:r w:rsidRPr="00B661A7">
        <w:rPr>
          <w:lang w:val="en-GB"/>
        </w:rPr>
        <w:t xml:space="preserve">Also inspired by respondents’ observations linking university quality to rankings (especially the </w:t>
      </w:r>
      <w:r w:rsidRPr="00B661A7">
        <w:rPr>
          <w:i/>
          <w:iCs/>
          <w:lang w:val="en-GB"/>
        </w:rPr>
        <w:t>Perspektywy</w:t>
      </w:r>
      <w:r w:rsidRPr="00B661A7">
        <w:rPr>
          <w:lang w:val="en-GB"/>
        </w:rPr>
        <w:t xml:space="preserve"> ranking), </w:t>
      </w:r>
      <w:r w:rsidRPr="00B661A7">
        <w:rPr>
          <w:b/>
          <w:bCs/>
          <w:lang w:val="en-GB"/>
        </w:rPr>
        <w:t>Hypothesis H4</w:t>
      </w:r>
      <w:r w:rsidRPr="00B661A7">
        <w:rPr>
          <w:lang w:val="en-GB"/>
        </w:rPr>
        <w:t xml:space="preserve"> was proposed:</w:t>
      </w:r>
    </w:p>
    <w:p w14:paraId="3BA08C21" w14:textId="77777777" w:rsidR="00B661A7" w:rsidRPr="00B661A7" w:rsidRDefault="00B661A7" w:rsidP="00B661A7">
      <w:pPr>
        <w:rPr>
          <w:lang w:val="en-GB"/>
        </w:rPr>
      </w:pPr>
      <w:r w:rsidRPr="00B661A7">
        <w:rPr>
          <w:b/>
          <w:bCs/>
          <w:lang w:val="en-GB"/>
        </w:rPr>
        <w:t>H4:</w:t>
      </w:r>
      <w:r w:rsidRPr="00B661A7">
        <w:rPr>
          <w:lang w:val="en-GB"/>
        </w:rPr>
        <w:t xml:space="preserve"> </w:t>
      </w:r>
      <w:r w:rsidRPr="00B661A7">
        <w:rPr>
          <w:i/>
          <w:iCs/>
          <w:lang w:val="en-GB"/>
        </w:rPr>
        <w:t>The results of the Graduate Market Valuation Index for Polish public technical universities are positively correlated with university service quality as measured by the Perspektywy ranking.</w:t>
      </w:r>
    </w:p>
    <w:p w14:paraId="192CA43C" w14:textId="77777777" w:rsidR="00B661A7" w:rsidRPr="00B661A7" w:rsidRDefault="00B661A7" w:rsidP="00B661A7">
      <w:pPr>
        <w:rPr>
          <w:lang w:val="en-GB"/>
        </w:rPr>
      </w:pPr>
      <w:r w:rsidRPr="00B661A7">
        <w:rPr>
          <w:lang w:val="en-GB"/>
        </w:rPr>
        <w:t xml:space="preserve">Furthermore, it was noted that many respondents observed a connection between a university’s perceived prestige and the actual quality of its services. Prestige, as a factor in university evaluation and strategic positioning, is widely discussed in academic literature (see subsection 1.2.3) and often included in ranking assessments (see subsection 1.3.3). Respondents also noted a </w:t>
      </w:r>
      <w:r w:rsidRPr="00B661A7">
        <w:rPr>
          <w:i/>
          <w:iCs/>
          <w:lang w:val="en-GB"/>
        </w:rPr>
        <w:t>positive feedback loop</w:t>
      </w:r>
      <w:r w:rsidRPr="00B661A7">
        <w:rPr>
          <w:lang w:val="en-GB"/>
        </w:rPr>
        <w:t xml:space="preserve"> between prestige and service quality—prestigious universities attract better students, who then achieve better results, further enhancing the university’s prestige.</w:t>
      </w:r>
    </w:p>
    <w:p w14:paraId="60A547E5" w14:textId="77777777" w:rsidR="00B661A7" w:rsidRPr="00B661A7" w:rsidRDefault="00B661A7" w:rsidP="00B661A7">
      <w:pPr>
        <w:rPr>
          <w:lang w:val="en-GB"/>
        </w:rPr>
      </w:pPr>
      <w:r w:rsidRPr="00B661A7">
        <w:rPr>
          <w:lang w:val="en-GB"/>
        </w:rPr>
        <w:t xml:space="preserve">This led to </w:t>
      </w:r>
      <w:r w:rsidRPr="00B661A7">
        <w:rPr>
          <w:b/>
          <w:bCs/>
          <w:lang w:val="en-GB"/>
        </w:rPr>
        <w:t>Hypothesis H5</w:t>
      </w:r>
      <w:r w:rsidRPr="00B661A7">
        <w:rPr>
          <w:lang w:val="en-GB"/>
        </w:rPr>
        <w:t>:</w:t>
      </w:r>
    </w:p>
    <w:p w14:paraId="3FC3FB93" w14:textId="77777777" w:rsidR="00B661A7" w:rsidRPr="00B661A7" w:rsidRDefault="00B661A7" w:rsidP="00B661A7">
      <w:pPr>
        <w:rPr>
          <w:lang w:val="en-GB"/>
        </w:rPr>
      </w:pPr>
      <w:r w:rsidRPr="00B661A7">
        <w:rPr>
          <w:b/>
          <w:bCs/>
          <w:lang w:val="en-GB"/>
        </w:rPr>
        <w:t>H5:</w:t>
      </w:r>
      <w:r w:rsidRPr="00B661A7">
        <w:rPr>
          <w:lang w:val="en-GB"/>
        </w:rPr>
        <w:t xml:space="preserve"> </w:t>
      </w:r>
      <w:r w:rsidRPr="00B661A7">
        <w:rPr>
          <w:i/>
          <w:iCs/>
          <w:lang w:val="en-GB"/>
        </w:rPr>
        <w:t>The results of the Graduate Market Valuation Index are positively correlated with the results of university prestige assessments.</w:t>
      </w:r>
    </w:p>
    <w:p w14:paraId="5C971902" w14:textId="77777777" w:rsidR="00B661A7" w:rsidRPr="00B661A7" w:rsidRDefault="00B661A7" w:rsidP="00B661A7">
      <w:pPr>
        <w:rPr>
          <w:lang w:val="en-GB"/>
        </w:rPr>
      </w:pPr>
      <w:r w:rsidRPr="00B661A7">
        <w:rPr>
          <w:lang w:val="en-GB"/>
        </w:rPr>
        <w:t>This hypothesis aims to verify whether the role of prestige can be statistically confirmed by examining correlations between prestige metrics and students’ market outcomes. This approach was chosen because the connection between prestige measures and ranking outcomes seems self-evident, given that some rankings include prestige assessments as one of their criteria.</w:t>
      </w:r>
    </w:p>
    <w:p w14:paraId="2BA73D11" w14:textId="77777777" w:rsidR="00B661A7" w:rsidRPr="00B661A7" w:rsidRDefault="00B661A7" w:rsidP="00B661A7">
      <w:pPr>
        <w:rPr>
          <w:lang w:val="en-GB"/>
        </w:rPr>
      </w:pPr>
      <w:r w:rsidRPr="00B661A7">
        <w:rPr>
          <w:lang w:val="en-GB"/>
        </w:rPr>
        <w:t>After formulating the supplementary hypotheses (H3, H4, H5), which build on the two initially derived from the literature review, a statistical-empirical study was conducted to verify them. The assumptions, methods, and results of this research are presented in the next subsection.</w:t>
      </w:r>
    </w:p>
    <w:p w14:paraId="43C95D6E" w14:textId="77777777" w:rsidR="00C435F6" w:rsidRPr="00B661A7" w:rsidRDefault="00C435F6" w:rsidP="00787121">
      <w:pPr>
        <w:rPr>
          <w:lang w:val="en-GB"/>
        </w:rPr>
      </w:pPr>
    </w:p>
    <w:p w14:paraId="46207FB1" w14:textId="77777777" w:rsidR="00B61EC4" w:rsidRPr="00B661A7" w:rsidRDefault="00B61EC4" w:rsidP="00B61EC4">
      <w:pPr>
        <w:pStyle w:val="Heading2"/>
        <w:rPr>
          <w:highlight w:val="yellow"/>
        </w:rPr>
      </w:pPr>
      <w:bookmarkStart w:id="471" w:name="_Ref164502733"/>
      <w:bookmarkStart w:id="472" w:name="_Toc164801023"/>
      <w:bookmarkStart w:id="473" w:name="_Toc168903287"/>
      <w:bookmarkStart w:id="474" w:name="_Toc169134095"/>
      <w:r w:rsidRPr="00B661A7">
        <w:rPr>
          <w:highlight w:val="yellow"/>
        </w:rPr>
        <w:t>Efekty działań uczelni w świetle pomiaru satysfakcji interesariuszy</w:t>
      </w:r>
      <w:bookmarkEnd w:id="471"/>
      <w:bookmarkEnd w:id="472"/>
      <w:bookmarkEnd w:id="473"/>
      <w:bookmarkEnd w:id="474"/>
    </w:p>
    <w:p w14:paraId="67CF7FB1" w14:textId="0A4C7185" w:rsidR="00630D7C" w:rsidRPr="00B661A7" w:rsidRDefault="00630D7C" w:rsidP="00630D7C">
      <w:pPr>
        <w:rPr>
          <w:highlight w:val="yellow"/>
        </w:rPr>
      </w:pPr>
      <w:r w:rsidRPr="00B661A7">
        <w:rPr>
          <w:highlight w:val="yellow"/>
        </w:rPr>
        <w:t xml:space="preserve">Na podstawie </w:t>
      </w:r>
      <w:r w:rsidR="00C84A5C" w:rsidRPr="00B661A7">
        <w:rPr>
          <w:highlight w:val="yellow"/>
        </w:rPr>
        <w:t>studium</w:t>
      </w:r>
      <w:r w:rsidRPr="00B661A7">
        <w:rPr>
          <w:highlight w:val="yellow"/>
        </w:rP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rsidRPr="00B661A7">
        <w:rPr>
          <w:highlight w:val="yellow"/>
        </w:rPr>
        <w:t>między jakością usług uczelni technicznej a satysfakcją interesariuszy i zarobkami absolwentów</w:t>
      </w:r>
      <w:r w:rsidRPr="00B661A7">
        <w:rPr>
          <w:highlight w:val="yellow"/>
        </w:rPr>
        <w:t xml:space="preserve"> (</w:t>
      </w:r>
      <w:r w:rsidRPr="00B661A7">
        <w:rPr>
          <w:highlight w:val="yellow"/>
        </w:rPr>
        <w:fldChar w:fldCharType="begin"/>
      </w:r>
      <w:r w:rsidRPr="00B661A7">
        <w:rPr>
          <w:highlight w:val="yellow"/>
        </w:rPr>
        <w:instrText xml:space="preserve"> REF _Ref437094338 \h  \* MERGEFORMAT </w:instrText>
      </w:r>
      <w:r w:rsidRPr="00B661A7">
        <w:rPr>
          <w:highlight w:val="yellow"/>
        </w:rPr>
      </w:r>
      <w:r w:rsidRPr="00B661A7">
        <w:rPr>
          <w:highlight w:val="yellow"/>
        </w:rPr>
        <w:fldChar w:fldCharType="separate"/>
      </w:r>
      <w:r w:rsidR="00853138" w:rsidRPr="00B661A7">
        <w:rPr>
          <w:highlight w:val="yellow"/>
        </w:rPr>
        <w:t xml:space="preserve">Rysunek </w:t>
      </w:r>
      <w:r w:rsidR="00853138" w:rsidRPr="00B661A7">
        <w:rPr>
          <w:noProof/>
          <w:highlight w:val="yellow"/>
        </w:rPr>
        <w:t>30</w:t>
      </w:r>
      <w:r w:rsidRPr="00B661A7">
        <w:rPr>
          <w:highlight w:val="yellow"/>
        </w:rPr>
        <w:fldChar w:fldCharType="end"/>
      </w:r>
      <w:r w:rsidRPr="00B661A7">
        <w:rPr>
          <w:highlight w:val="yellow"/>
        </w:rPr>
        <w:t>)</w:t>
      </w:r>
      <w:r w:rsidR="00C64D66" w:rsidRPr="00B661A7">
        <w:rPr>
          <w:highlight w:val="yellow"/>
        </w:rPr>
        <w:t>.</w:t>
      </w:r>
    </w:p>
    <w:p w14:paraId="1E6293B4" w14:textId="379FB46D" w:rsidR="00630D7C" w:rsidRPr="00B661A7" w:rsidRDefault="003D0D6A" w:rsidP="0053140B">
      <w:pPr>
        <w:pStyle w:val="Rysunek"/>
        <w:rPr>
          <w:highlight w:val="yellow"/>
        </w:rPr>
      </w:pPr>
      <w:r w:rsidRPr="00B661A7">
        <w:rPr>
          <w:noProof/>
          <w:highlight w:val="yellow"/>
        </w:rPr>
        <w:lastRenderedPageBreak/>
        <w:drawing>
          <wp:inline distT="0" distB="0" distL="0" distR="0" wp14:anchorId="4084D6C7" wp14:editId="091CF996">
            <wp:extent cx="5105400" cy="1441450"/>
            <wp:effectExtent l="0" t="0" r="0" b="0"/>
            <wp:docPr id="4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1441450"/>
                    </a:xfrm>
                    <a:prstGeom prst="rect">
                      <a:avLst/>
                    </a:prstGeom>
                    <a:noFill/>
                    <a:ln>
                      <a:noFill/>
                    </a:ln>
                  </pic:spPr>
                </pic:pic>
              </a:graphicData>
            </a:graphic>
          </wp:inline>
        </w:drawing>
      </w:r>
    </w:p>
    <w:p w14:paraId="46C9112B" w14:textId="236191CF" w:rsidR="00630D7C" w:rsidRPr="00B661A7" w:rsidRDefault="00630D7C" w:rsidP="00630D7C">
      <w:pPr>
        <w:pStyle w:val="Rysunek"/>
        <w:rPr>
          <w:highlight w:val="yellow"/>
        </w:rPr>
      </w:pPr>
      <w:bookmarkStart w:id="475" w:name="_Ref437094338"/>
      <w:bookmarkStart w:id="476" w:name="_Ref437094349"/>
      <w:bookmarkStart w:id="477" w:name="_Toc437182121"/>
      <w:bookmarkStart w:id="478" w:name="_Toc169134701"/>
      <w:r w:rsidRPr="00B661A7">
        <w:rPr>
          <w:highlight w:val="yellow"/>
        </w:rPr>
        <w:t xml:space="preserve">Rysunek </w:t>
      </w:r>
      <w:r w:rsidR="00853138" w:rsidRPr="00B661A7">
        <w:rPr>
          <w:highlight w:val="yellow"/>
        </w:rPr>
        <w:fldChar w:fldCharType="begin"/>
      </w:r>
      <w:r w:rsidR="00853138" w:rsidRPr="00B661A7">
        <w:rPr>
          <w:highlight w:val="yellow"/>
        </w:rPr>
        <w:instrText xml:space="preserve"> SEQ Rysunek \* ARABIC </w:instrText>
      </w:r>
      <w:r w:rsidR="00853138" w:rsidRPr="00B661A7">
        <w:rPr>
          <w:highlight w:val="yellow"/>
        </w:rPr>
        <w:fldChar w:fldCharType="separate"/>
      </w:r>
      <w:r w:rsidR="00853138" w:rsidRPr="00B661A7">
        <w:rPr>
          <w:noProof/>
          <w:highlight w:val="yellow"/>
        </w:rPr>
        <w:t>30</w:t>
      </w:r>
      <w:r w:rsidR="00853138" w:rsidRPr="00B661A7">
        <w:rPr>
          <w:noProof/>
          <w:highlight w:val="yellow"/>
        </w:rPr>
        <w:fldChar w:fldCharType="end"/>
      </w:r>
      <w:bookmarkEnd w:id="475"/>
      <w:r w:rsidR="0036301D" w:rsidRPr="00B661A7">
        <w:rPr>
          <w:noProof/>
          <w:highlight w:val="yellow"/>
        </w:rPr>
        <w:t>.</w:t>
      </w:r>
      <w:r w:rsidRPr="00B661A7">
        <w:rPr>
          <w:highlight w:val="yellow"/>
        </w:rPr>
        <w:t xml:space="preserve"> Model relacji między jakością usług uczelni technicznej, a satysfakcją interesariuszy oraz zarobkami absolwentów.</w:t>
      </w:r>
      <w:bookmarkEnd w:id="476"/>
      <w:bookmarkEnd w:id="477"/>
      <w:bookmarkEnd w:id="478"/>
    </w:p>
    <w:p w14:paraId="2AA481FA" w14:textId="77777777" w:rsidR="00630D7C" w:rsidRPr="00B661A7" w:rsidRDefault="00630D7C" w:rsidP="00DB512C">
      <w:pPr>
        <w:pStyle w:val="rdo"/>
        <w:rPr>
          <w:highlight w:val="yellow"/>
          <w:lang w:val="pl-PL"/>
        </w:rPr>
      </w:pPr>
      <w:r w:rsidRPr="00B661A7">
        <w:rPr>
          <w:highlight w:val="yellow"/>
          <w:lang w:val="pl-PL"/>
        </w:rPr>
        <w:t>Źródło: opracowanie własne</w:t>
      </w:r>
    </w:p>
    <w:p w14:paraId="041B281E" w14:textId="1FDF7D98" w:rsidR="00630D7C" w:rsidRPr="00B661A7" w:rsidRDefault="00630D7C" w:rsidP="00630D7C">
      <w:pPr>
        <w:rPr>
          <w:highlight w:val="yellow"/>
        </w:rPr>
      </w:pPr>
      <w:r w:rsidRPr="00B661A7">
        <w:rPr>
          <w:highlight w:val="yellow"/>
        </w:rP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rsidRPr="00B661A7">
        <w:rPr>
          <w:highlight w:val="yellow"/>
        </w:rPr>
        <w:t> </w:t>
      </w:r>
      <w:r w:rsidRPr="00B661A7">
        <w:rPr>
          <w:highlight w:val="yellow"/>
        </w:rPr>
        <w:t>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w:t>
      </w:r>
      <w:r w:rsidR="00900B60" w:rsidRPr="00B661A7">
        <w:rPr>
          <w:highlight w:val="yellow"/>
        </w:rPr>
        <w:t> </w:t>
      </w:r>
      <w:r w:rsidRPr="00B661A7">
        <w:rPr>
          <w:highlight w:val="yellow"/>
        </w:rPr>
        <w:t xml:space="preserve">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w:t>
      </w:r>
      <w:r w:rsidR="00804FB3" w:rsidRPr="00B661A7">
        <w:rPr>
          <w:highlight w:val="yellow"/>
        </w:rPr>
        <w:t>pod</w:t>
      </w:r>
      <w:r w:rsidRPr="00B661A7">
        <w:rPr>
          <w:highlight w:val="yellow"/>
        </w:rPr>
        <w:t xml:space="preserve">rozdz. </w:t>
      </w:r>
      <w:r w:rsidRPr="00B661A7">
        <w:rPr>
          <w:highlight w:val="yellow"/>
        </w:rPr>
        <w:fldChar w:fldCharType="begin"/>
      </w:r>
      <w:r w:rsidRPr="00B661A7">
        <w:rPr>
          <w:highlight w:val="yellow"/>
        </w:rPr>
        <w:instrText xml:space="preserve"> REF _Ref66053927 \r \h </w:instrText>
      </w:r>
      <w:r w:rsidR="00B661A7">
        <w:rPr>
          <w:highlight w:val="yellow"/>
        </w:rPr>
        <w:instrText xml:space="preserve"> \* MERGEFORMAT </w:instrText>
      </w:r>
      <w:r w:rsidRPr="00B661A7">
        <w:rPr>
          <w:highlight w:val="yellow"/>
        </w:rPr>
      </w:r>
      <w:r w:rsidRPr="00B661A7">
        <w:rPr>
          <w:highlight w:val="yellow"/>
        </w:rPr>
        <w:fldChar w:fldCharType="separate"/>
      </w:r>
      <w:r w:rsidR="00853138" w:rsidRPr="00B661A7">
        <w:rPr>
          <w:highlight w:val="yellow"/>
        </w:rPr>
        <w:t>1.3.3</w:t>
      </w:r>
      <w:r w:rsidRPr="00B661A7">
        <w:rPr>
          <w:highlight w:val="yellow"/>
        </w:rPr>
        <w:fldChar w:fldCharType="end"/>
      </w:r>
      <w:r w:rsidRPr="00B661A7">
        <w:rPr>
          <w:highlight w:val="yellow"/>
        </w:rPr>
        <w:t>). Dodatkowo dane prezentowane w tym rankingu pozwalają stosunkowo łatwo uzyskać zestaw wartości pozycji rankingowych zarówno w</w:t>
      </w:r>
      <w:r w:rsidR="00900B60" w:rsidRPr="00B661A7">
        <w:rPr>
          <w:highlight w:val="yellow"/>
        </w:rPr>
        <w:t> </w:t>
      </w:r>
      <w:r w:rsidRPr="00B661A7">
        <w:rPr>
          <w:highlight w:val="yellow"/>
        </w:rPr>
        <w:t>kontekście globalnym</w:t>
      </w:r>
      <w:r w:rsidR="00E77FAC" w:rsidRPr="00B661A7">
        <w:rPr>
          <w:highlight w:val="yellow"/>
        </w:rPr>
        <w:t>,</w:t>
      </w:r>
      <w:r w:rsidRPr="00B661A7">
        <w:rPr>
          <w:highlight w:val="yellow"/>
        </w:rPr>
        <w:t xml:space="preserve"> jak i krajowym. </w:t>
      </w:r>
    </w:p>
    <w:p w14:paraId="20DEC7A4" w14:textId="77777777" w:rsidR="00630D7C" w:rsidRPr="00B661A7" w:rsidRDefault="00630D7C" w:rsidP="00630D7C">
      <w:pPr>
        <w:rPr>
          <w:highlight w:val="yellow"/>
        </w:rPr>
      </w:pPr>
      <w:r w:rsidRPr="00B661A7">
        <w:rPr>
          <w:highlight w:val="yellow"/>
        </w:rPr>
        <w:t>W zakresie miar odnoszących się do wyników rynkowych absolwentów uczelni w Polsce dysponujemy danymi opracowywanymi w ramach Ogólnopolskiego systemu monitorowania Ekonomicznych Losów Absolwentów. Dane te pozwalają na uzyskanie informacji na poziomie uczelni, ale i poszczególnych kierunków kształcenia zarówno o zarobkach</w:t>
      </w:r>
      <w:r w:rsidR="00E77FAC" w:rsidRPr="00B661A7">
        <w:rPr>
          <w:highlight w:val="yellow"/>
        </w:rPr>
        <w:t>,</w:t>
      </w:r>
      <w:r w:rsidRPr="00B661A7">
        <w:rPr>
          <w:highlight w:val="yellow"/>
        </w:rPr>
        <w:t xml:space="preserve"> jak i zatrudnieniu absolwentów w</w:t>
      </w:r>
      <w:r w:rsidR="001945F3" w:rsidRPr="00B661A7">
        <w:rPr>
          <w:highlight w:val="yellow"/>
        </w:rPr>
        <w:t> </w:t>
      </w:r>
      <w:r w:rsidRPr="00B661A7">
        <w:rPr>
          <w:highlight w:val="yellow"/>
        </w:rP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D9D8FA9" w14:textId="7E6ED510" w:rsidR="00B61EC4" w:rsidRPr="00B661A7" w:rsidRDefault="00630D7C" w:rsidP="004629BB">
      <w:pPr>
        <w:rPr>
          <w:highlight w:val="yellow"/>
        </w:rPr>
      </w:pPr>
      <w:r w:rsidRPr="00B661A7">
        <w:rPr>
          <w:highlight w:val="yellow"/>
        </w:rP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r w:rsidR="00804FB3" w:rsidRPr="00B661A7">
        <w:rPr>
          <w:highlight w:val="yellow"/>
        </w:rPr>
        <w:t>pod</w:t>
      </w:r>
      <w:r w:rsidRPr="00B661A7">
        <w:rPr>
          <w:highlight w:val="yellow"/>
        </w:rPr>
        <w:t>rozdz.</w:t>
      </w:r>
      <w:r w:rsidR="00804FB3" w:rsidRPr="00B661A7">
        <w:rPr>
          <w:highlight w:val="yellow"/>
        </w:rPr>
        <w:t> </w:t>
      </w:r>
      <w:r w:rsidRPr="00B661A7">
        <w:rPr>
          <w:highlight w:val="yellow"/>
        </w:rPr>
        <w:fldChar w:fldCharType="begin"/>
      </w:r>
      <w:r w:rsidRPr="00B661A7">
        <w:rPr>
          <w:highlight w:val="yellow"/>
        </w:rPr>
        <w:instrText xml:space="preserve"> REF _Ref137319715 \r \h  \* MERGEFORMAT </w:instrText>
      </w:r>
      <w:r w:rsidRPr="00B661A7">
        <w:rPr>
          <w:highlight w:val="yellow"/>
        </w:rPr>
      </w:r>
      <w:r w:rsidRPr="00B661A7">
        <w:rPr>
          <w:highlight w:val="yellow"/>
        </w:rPr>
        <w:fldChar w:fldCharType="separate"/>
      </w:r>
      <w:r w:rsidR="00853138" w:rsidRPr="00B661A7">
        <w:rPr>
          <w:highlight w:val="yellow"/>
        </w:rPr>
        <w:t>1.3.2</w:t>
      </w:r>
      <w:r w:rsidRPr="00B661A7">
        <w:rPr>
          <w:highlight w:val="yellow"/>
        </w:rPr>
        <w:fldChar w:fldCharType="end"/>
      </w:r>
      <w:r w:rsidRPr="00B661A7">
        <w:rPr>
          <w:highlight w:val="yellow"/>
        </w:rP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w:t>
      </w:r>
      <w:r w:rsidRPr="00B661A7">
        <w:rPr>
          <w:highlight w:val="yellow"/>
        </w:rPr>
        <w:lastRenderedPageBreak/>
        <w:t>zestawy informacji i danych powinny być łącznie wystarczające do weryfikacji postawionych hipotez badawczych.</w:t>
      </w:r>
    </w:p>
    <w:p w14:paraId="409CF8E6" w14:textId="77777777" w:rsidR="004629BB" w:rsidRDefault="004629BB" w:rsidP="004629BB">
      <w:r w:rsidRPr="00B661A7">
        <w:rPr>
          <w:highlight w:val="yellow"/>
        </w:rPr>
        <w:t xml:space="preserve">Szczegółowe omówienie założeń, zastosowanego narzędzia badawczego oraz wyników badań zostanie zaprezentowane w kolejnych </w:t>
      </w:r>
      <w:r w:rsidR="00FA797F" w:rsidRPr="00B661A7">
        <w:rPr>
          <w:highlight w:val="yellow"/>
        </w:rPr>
        <w:t>pod</w:t>
      </w:r>
      <w:r w:rsidRPr="00B661A7">
        <w:rPr>
          <w:highlight w:val="yellow"/>
        </w:rPr>
        <w:t>rozdziałach</w:t>
      </w:r>
      <w:r w:rsidR="00DB512C" w:rsidRPr="00B661A7">
        <w:rPr>
          <w:highlight w:val="yellow"/>
        </w:rPr>
        <w:t>.</w:t>
      </w:r>
    </w:p>
    <w:p w14:paraId="7716C543" w14:textId="77777777" w:rsidR="00B661A7" w:rsidRDefault="00B661A7" w:rsidP="004629BB"/>
    <w:p w14:paraId="7DEF85B0" w14:textId="77777777" w:rsidR="00B661A7" w:rsidRPr="00B661A7" w:rsidRDefault="00B661A7" w:rsidP="00B661A7">
      <w:pPr>
        <w:rPr>
          <w:lang w:val="en-GB"/>
        </w:rPr>
      </w:pPr>
      <w:r w:rsidRPr="00B661A7">
        <w:rPr>
          <w:b/>
          <w:bCs/>
          <w:lang w:val="en-GB"/>
        </w:rPr>
        <w:t>2.2 Effects of University Activities in the Light of Stakeholder Satisfaction Measurement</w:t>
      </w:r>
    </w:p>
    <w:p w14:paraId="68E8B1E3" w14:textId="77777777" w:rsidR="00B661A7" w:rsidRPr="00B661A7" w:rsidRDefault="00B661A7" w:rsidP="00B661A7">
      <w:pPr>
        <w:rPr>
          <w:lang w:val="en-GB"/>
        </w:rPr>
      </w:pPr>
      <w:r w:rsidRPr="00B661A7">
        <w:rPr>
          <w:lang w:val="en-GB"/>
        </w:rPr>
        <w:t>Based on the literature review and the results of in-depth interviews with stakeholders, it was concluded that it is reasonable to statistically verify the relationships between various forms of quality assessment of university services. To illustrate the examined concept of the relationship between the quality of university services, stakeholder satisfaction with those services, and market outcomes (employment, earnings) of graduates, a model was developed to describe the relationship between the quality of services at a technical university, stakeholder satisfaction, and graduate earnings (Figure 30).</w:t>
      </w:r>
    </w:p>
    <w:p w14:paraId="41FD4288" w14:textId="77777777" w:rsidR="00B661A7" w:rsidRPr="00B661A7" w:rsidRDefault="00B661A7" w:rsidP="00B661A7">
      <w:pPr>
        <w:rPr>
          <w:lang w:val="en-GB"/>
        </w:rPr>
      </w:pPr>
      <w:r w:rsidRPr="00B661A7">
        <w:rPr>
          <w:b/>
          <w:bCs/>
          <w:lang w:val="en-GB"/>
        </w:rPr>
        <w:t>Figure 30. Model of the relationship between the quality of services at a technical university, stakeholder satisfaction, and graduate earnings.</w:t>
      </w:r>
      <w:r w:rsidRPr="00B661A7">
        <w:rPr>
          <w:lang w:val="en-GB"/>
        </w:rPr>
        <w:br/>
      </w:r>
      <w:r w:rsidRPr="00B661A7">
        <w:rPr>
          <w:i/>
          <w:iCs/>
          <w:lang w:val="en-GB"/>
        </w:rPr>
        <w:t>Source: Own elaboration</w:t>
      </w:r>
    </w:p>
    <w:p w14:paraId="2BEE38EB" w14:textId="77777777" w:rsidR="00B661A7" w:rsidRPr="00B661A7" w:rsidRDefault="00B661A7" w:rsidP="00B661A7">
      <w:pPr>
        <w:rPr>
          <w:lang w:val="en-GB"/>
        </w:rPr>
      </w:pPr>
      <w:r w:rsidRPr="00B661A7">
        <w:rPr>
          <w:lang w:val="en-GB"/>
        </w:rPr>
        <w:t xml:space="preserve">To verify the relationships presented in this model, it is necessary to have datasets that allow for linking information on stakeholder satisfaction with university services, university rankings, and the earnings and employment of graduates. To assess the quality of services provided by Polish universities using ranking results, data from the </w:t>
      </w:r>
      <w:r w:rsidRPr="00B661A7">
        <w:rPr>
          <w:i/>
          <w:iCs/>
          <w:lang w:val="en-GB"/>
        </w:rPr>
        <w:t>Perspektywy</w:t>
      </w:r>
      <w:r w:rsidRPr="00B661A7">
        <w:rPr>
          <w:lang w:val="en-GB"/>
        </w:rPr>
        <w:t xml:space="preserve"> ranking can be used, as it has a long-standing and well-established reputation. However, it would also be valuable to use global rankings. This would enable the verification of university performance independently of the specifics of Polish conditions, in the context of more universal quality measures. Unfortunately, due to the limitations of many global rankings that only analyze a subset of the world’s top universities, many renowned international rankings do not include the majority of Polish universities, including technical universities. Therefore, for the statistical analyses required for this study, the </w:t>
      </w:r>
      <w:r w:rsidRPr="00B661A7">
        <w:rPr>
          <w:i/>
          <w:iCs/>
          <w:lang w:val="en-GB"/>
        </w:rPr>
        <w:t>Webometrics</w:t>
      </w:r>
      <w:r w:rsidRPr="00B661A7">
        <w:rPr>
          <w:lang w:val="en-GB"/>
        </w:rPr>
        <w:t xml:space="preserve"> ranking was selected, as it includes results for all Polish technical universities. Despite its differing methodology, this ranking shows results that correlate well with the results of other globally respected rankings (see subsection 1.3.3). Moreover, the data presented in this ranking make it relatively easy to obtain sets of ranking positions both globally and nationally.</w:t>
      </w:r>
    </w:p>
    <w:p w14:paraId="6D0A5D38" w14:textId="77777777" w:rsidR="00B661A7" w:rsidRPr="00B661A7" w:rsidRDefault="00B661A7" w:rsidP="00B661A7">
      <w:pPr>
        <w:rPr>
          <w:lang w:val="en-GB"/>
        </w:rPr>
      </w:pPr>
      <w:r w:rsidRPr="00B661A7">
        <w:rPr>
          <w:lang w:val="en-GB"/>
        </w:rPr>
        <w:t xml:space="preserve">Regarding measures related to the market outcomes of university graduates in Poland, we have access to data developed within the </w:t>
      </w:r>
      <w:r w:rsidRPr="00B661A7">
        <w:rPr>
          <w:i/>
          <w:iCs/>
          <w:lang w:val="en-GB"/>
        </w:rPr>
        <w:t>National System for Monitoring the Economic Fate of Graduates</w:t>
      </w:r>
      <w:r w:rsidRPr="00B661A7">
        <w:rPr>
          <w:lang w:val="en-GB"/>
        </w:rPr>
        <w:t xml:space="preserve">. These data allow for obtaining information at both the university and individual study program level regarding graduate earnings and employment at various times after graduation. Based on these data, it is possible to calculate values for different versions of the </w:t>
      </w:r>
      <w:r w:rsidRPr="00B661A7">
        <w:rPr>
          <w:i/>
          <w:iCs/>
          <w:lang w:val="en-GB"/>
        </w:rPr>
        <w:t>Graduate Market Valuation Index</w:t>
      </w:r>
      <w:r w:rsidRPr="00B661A7">
        <w:rPr>
          <w:lang w:val="en-GB"/>
        </w:rPr>
        <w:t>, which is a more comprehensive measure of graduates’ market success than the average earnings figure alone.</w:t>
      </w:r>
    </w:p>
    <w:p w14:paraId="41A722FB" w14:textId="77777777" w:rsidR="00B661A7" w:rsidRPr="00B661A7" w:rsidRDefault="00B661A7" w:rsidP="00B661A7">
      <w:pPr>
        <w:rPr>
          <w:lang w:val="en-GB"/>
        </w:rPr>
      </w:pPr>
      <w:r w:rsidRPr="00B661A7">
        <w:rPr>
          <w:lang w:val="en-GB"/>
        </w:rPr>
        <w:t xml:space="preserve">None of the above data sets contain information on stakeholder satisfaction with university services, or even with any particular stakeholder group. To obtain such data, a questionnaire survey was conducted among stakeholders. A second aim of this research is to demonstrate the procedure for </w:t>
      </w:r>
      <w:r w:rsidRPr="00B661A7">
        <w:rPr>
          <w:lang w:val="en-GB"/>
        </w:rPr>
        <w:lastRenderedPageBreak/>
        <w:t>calculating a proprietary Stakeholder Satisfaction Index (SSI; see subsection 1.3.2). The acquisition of such data will make it possible to compare correlations between measures related to stakeholder satisfaction and measures of graduates’ market success not only at the university level but also at the level of individual stakeholder groups surveyed. The information and data sets thus obtained should be collectively sufficient to verify the research hypotheses posed.</w:t>
      </w:r>
    </w:p>
    <w:p w14:paraId="43F5D7EB" w14:textId="77777777" w:rsidR="00B661A7" w:rsidRPr="00B661A7" w:rsidRDefault="00B661A7" w:rsidP="00B661A7">
      <w:pPr>
        <w:rPr>
          <w:lang w:val="en-GB"/>
        </w:rPr>
      </w:pPr>
      <w:r w:rsidRPr="00B661A7">
        <w:rPr>
          <w:lang w:val="en-GB"/>
        </w:rPr>
        <w:t>A detailed discussion of the assumptions, the research tool used, and the research results will be presented in the following subsections.</w:t>
      </w:r>
    </w:p>
    <w:p w14:paraId="0E5B09A1" w14:textId="77777777" w:rsidR="00B661A7" w:rsidRPr="00B661A7" w:rsidRDefault="00B661A7" w:rsidP="004629BB">
      <w:pPr>
        <w:rPr>
          <w:lang w:val="en-GB"/>
        </w:rPr>
      </w:pPr>
    </w:p>
    <w:p w14:paraId="6105535D" w14:textId="77777777" w:rsidR="003C08E8" w:rsidRPr="00B661A7" w:rsidRDefault="007B295C" w:rsidP="00B61EC4">
      <w:pPr>
        <w:pStyle w:val="Heading3"/>
        <w:rPr>
          <w:highlight w:val="yellow"/>
        </w:rPr>
      </w:pPr>
      <w:bookmarkStart w:id="479" w:name="_Ref137972036"/>
      <w:bookmarkStart w:id="480" w:name="_Ref138021609"/>
      <w:bookmarkStart w:id="481" w:name="_Toc164801024"/>
      <w:bookmarkStart w:id="482" w:name="_Toc168903288"/>
      <w:bookmarkStart w:id="483" w:name="_Toc169134096"/>
      <w:r w:rsidRPr="00B661A7">
        <w:rPr>
          <w:highlight w:val="yellow"/>
        </w:rPr>
        <w:t>Założenia i c</w:t>
      </w:r>
      <w:r w:rsidR="003C08E8" w:rsidRPr="00B661A7">
        <w:rPr>
          <w:highlight w:val="yellow"/>
        </w:rPr>
        <w:t xml:space="preserve">ele badań </w:t>
      </w:r>
      <w:bookmarkEnd w:id="479"/>
      <w:r w:rsidRPr="00B661A7">
        <w:rPr>
          <w:highlight w:val="yellow"/>
        </w:rPr>
        <w:t>ilościowych</w:t>
      </w:r>
      <w:bookmarkEnd w:id="480"/>
      <w:bookmarkEnd w:id="481"/>
      <w:bookmarkEnd w:id="482"/>
      <w:bookmarkEnd w:id="483"/>
    </w:p>
    <w:p w14:paraId="245BFF63" w14:textId="0FE47C2D" w:rsidR="003C08E8" w:rsidRPr="00B661A7" w:rsidRDefault="003C08E8" w:rsidP="00492634">
      <w:pPr>
        <w:rPr>
          <w:highlight w:val="yellow"/>
        </w:rPr>
      </w:pPr>
      <w:r w:rsidRPr="00B661A7">
        <w:rPr>
          <w:highlight w:val="yellow"/>
        </w:rPr>
        <w:t xml:space="preserve">Badanie satysfakcji interesariuszy uczelni techniczny w Polsce </w:t>
      </w:r>
      <w:r w:rsidR="004629BB" w:rsidRPr="00B661A7">
        <w:rPr>
          <w:highlight w:val="yellow"/>
        </w:rPr>
        <w:t>objęło</w:t>
      </w:r>
      <w:r w:rsidRPr="00B661A7">
        <w:rPr>
          <w:highlight w:val="yellow"/>
        </w:rPr>
        <w:t xml:space="preserve"> 8 grup respondentów </w:t>
      </w:r>
      <w:r w:rsidR="00424A72" w:rsidRPr="00B661A7">
        <w:rPr>
          <w:highlight w:val="yellow"/>
        </w:rPr>
        <w:t xml:space="preserve">analogicznych do grup wybranych przy badaniu jakościowym (por. </w:t>
      </w:r>
      <w:r w:rsidR="00424A72" w:rsidRPr="00B661A7">
        <w:rPr>
          <w:highlight w:val="yellow"/>
        </w:rPr>
        <w:fldChar w:fldCharType="begin"/>
      </w:r>
      <w:r w:rsidR="00424A72" w:rsidRPr="00B661A7">
        <w:rPr>
          <w:highlight w:val="yellow"/>
        </w:rPr>
        <w:instrText xml:space="preserve"> REF _Ref163577839 \h </w:instrText>
      </w:r>
      <w:r w:rsidR="00B661A7">
        <w:rPr>
          <w:highlight w:val="yellow"/>
        </w:rPr>
        <w:instrText xml:space="preserve"> \* MERGEFORMAT </w:instrText>
      </w:r>
      <w:r w:rsidR="00424A72" w:rsidRPr="00B661A7">
        <w:rPr>
          <w:highlight w:val="yellow"/>
        </w:rPr>
      </w:r>
      <w:r w:rsidR="00424A72" w:rsidRPr="00B661A7">
        <w:rPr>
          <w:highlight w:val="yellow"/>
        </w:rPr>
        <w:fldChar w:fldCharType="separate"/>
      </w:r>
      <w:r w:rsidR="00853138" w:rsidRPr="00B661A7">
        <w:rPr>
          <w:highlight w:val="yellow"/>
        </w:rPr>
        <w:t xml:space="preserve">Tabela </w:t>
      </w:r>
      <w:r w:rsidR="00853138" w:rsidRPr="00B661A7">
        <w:rPr>
          <w:noProof/>
          <w:highlight w:val="yellow"/>
        </w:rPr>
        <w:t>59</w:t>
      </w:r>
      <w:r w:rsidR="00424A72" w:rsidRPr="00B661A7">
        <w:rPr>
          <w:highlight w:val="yellow"/>
        </w:rPr>
        <w:fldChar w:fldCharType="end"/>
      </w:r>
      <w:r w:rsidR="00424A72" w:rsidRPr="00B661A7">
        <w:rPr>
          <w:highlight w:val="yellow"/>
        </w:rPr>
        <w:t>). W</w:t>
      </w:r>
      <w:r w:rsidRPr="00B661A7">
        <w:rPr>
          <w:highlight w:val="yellow"/>
        </w:rPr>
        <w:t xml:space="preserve">śród </w:t>
      </w:r>
      <w:r w:rsidR="00424A72" w:rsidRPr="00B661A7">
        <w:rPr>
          <w:highlight w:val="yellow"/>
        </w:rPr>
        <w:t>tych grup</w:t>
      </w:r>
      <w:r w:rsidRPr="00B661A7">
        <w:rPr>
          <w:highlight w:val="yellow"/>
        </w:rPr>
        <w:t xml:space="preserve"> </w:t>
      </w:r>
      <w:r w:rsidR="00424A72" w:rsidRPr="00B661A7">
        <w:rPr>
          <w:highlight w:val="yellow"/>
        </w:rPr>
        <w:t>d</w:t>
      </w:r>
      <w:r w:rsidR="00BA015C" w:rsidRPr="00B661A7">
        <w:rPr>
          <w:highlight w:val="yellow"/>
        </w:rPr>
        <w:t>la tych siedmiu grup zaplanowano pomiar parametrów odnoszących się do satysfakcji z usług ocenianej uczelni oraz takich, które w pewien sposób mogą tę satysfakcję potwierdzać lub uzasadniać. Ósma grupa to</w:t>
      </w:r>
      <w:r w:rsidRPr="00B661A7">
        <w:rPr>
          <w:highlight w:val="yellow"/>
        </w:rPr>
        <w:t xml:space="preserve"> grupa władz uczelni, d</w:t>
      </w:r>
      <w:r w:rsidR="00BA015C" w:rsidRPr="00B661A7">
        <w:rPr>
          <w:highlight w:val="yellow"/>
        </w:rPr>
        <w:t>la</w:t>
      </w:r>
      <w:r w:rsidRPr="00B661A7">
        <w:rPr>
          <w:highlight w:val="yellow"/>
        </w:rPr>
        <w:t xml:space="preserve"> </w:t>
      </w:r>
      <w:r w:rsidR="00424A72" w:rsidRPr="00B661A7">
        <w:rPr>
          <w:highlight w:val="yellow"/>
        </w:rPr>
        <w:t xml:space="preserve">której </w:t>
      </w:r>
      <w:r w:rsidR="00BA015C" w:rsidRPr="00B661A7">
        <w:rPr>
          <w:highlight w:val="yellow"/>
        </w:rPr>
        <w:t xml:space="preserve">zaplanowano, jako najistotniejsze, </w:t>
      </w:r>
      <w:r w:rsidRPr="00B661A7">
        <w:rPr>
          <w:highlight w:val="yellow"/>
        </w:rPr>
        <w:t xml:space="preserve">pytania o określenie znaczenia (wagi) każdej z pozostałych grup </w:t>
      </w:r>
      <w:r w:rsidR="00BA015C" w:rsidRPr="00B661A7">
        <w:rPr>
          <w:highlight w:val="yellow"/>
        </w:rPr>
        <w:t xml:space="preserve">interesariuszy </w:t>
      </w:r>
      <w:r w:rsidRPr="00B661A7">
        <w:rPr>
          <w:highlight w:val="yellow"/>
        </w:rPr>
        <w:t>dla procesów zarządczych uczelni.</w:t>
      </w:r>
    </w:p>
    <w:p w14:paraId="78614251" w14:textId="77777777" w:rsidR="003C08E8" w:rsidRPr="00B661A7" w:rsidRDefault="003C08E8" w:rsidP="00684943">
      <w:pPr>
        <w:rPr>
          <w:highlight w:val="yellow"/>
        </w:rPr>
      </w:pPr>
      <w:r w:rsidRPr="00B661A7">
        <w:rPr>
          <w:highlight w:val="yellow"/>
        </w:rPr>
        <w:t>Do badania wybrano 2</w:t>
      </w:r>
      <w:r w:rsidR="003019CD" w:rsidRPr="00B661A7">
        <w:rPr>
          <w:highlight w:val="yellow"/>
        </w:rPr>
        <w:t>2</w:t>
      </w:r>
      <w:r w:rsidRPr="00B661A7">
        <w:rPr>
          <w:highlight w:val="yellow"/>
        </w:rPr>
        <w:t xml:space="preserve"> </w:t>
      </w:r>
      <w:r w:rsidR="00086FA2" w:rsidRPr="00B661A7">
        <w:rPr>
          <w:highlight w:val="yellow"/>
        </w:rPr>
        <w:t xml:space="preserve">publiczne </w:t>
      </w:r>
      <w:r w:rsidRPr="00B661A7">
        <w:rPr>
          <w:highlight w:val="yellow"/>
        </w:rPr>
        <w:t>uczelnie techniczne</w:t>
      </w:r>
      <w:r w:rsidR="009832CD" w:rsidRPr="00B661A7">
        <w:rPr>
          <w:highlight w:val="yellow"/>
        </w:rPr>
        <w:t>. Za takie uznano</w:t>
      </w:r>
      <w:r w:rsidRPr="00B661A7">
        <w:rPr>
          <w:highlight w:val="yellow"/>
        </w:rPr>
        <w:t xml:space="preserve"> uczelnie, które na większości swoich wydziałów prowadzą kierunki techniczne – inżynierskie. Pełen wykaz tych uczelni znajduje się w załączniku nr </w:t>
      </w:r>
      <w:r w:rsidR="003019CD" w:rsidRPr="00B661A7">
        <w:rPr>
          <w:highlight w:val="yellow"/>
        </w:rPr>
        <w:t>3</w:t>
      </w:r>
      <w:r w:rsidRPr="00B661A7">
        <w:rPr>
          <w:highlight w:val="yellow"/>
        </w:rPr>
        <w:t>. Wyboru uczelni dokonano na podstawie list Ministerstwa Nauki i</w:t>
      </w:r>
      <w:r w:rsidR="00716285" w:rsidRPr="00B661A7">
        <w:rPr>
          <w:highlight w:val="yellow"/>
        </w:rPr>
        <w:t> </w:t>
      </w:r>
      <w:r w:rsidRPr="00B661A7">
        <w:rPr>
          <w:highlight w:val="yellow"/>
        </w:rPr>
        <w:t>Szkolnictwa Wyższego, listy uczelni będących członkami Konferencji Rektorów Polskich Uczelni technicznych i tych stowarzyszonych z KRPUT</w:t>
      </w:r>
      <w:r w:rsidR="00684943" w:rsidRPr="00B661A7">
        <w:rPr>
          <w:highlight w:val="yellow"/>
        </w:rPr>
        <w:t>, listy uczelni klasyfikowanych jako techniczne w ramach rankingu Perspektywy</w:t>
      </w:r>
      <w:r w:rsidRPr="00B661A7">
        <w:rPr>
          <w:highlight w:val="yellow"/>
        </w:rPr>
        <w:t xml:space="preserve"> oraz własnych analiz autora.</w:t>
      </w:r>
      <w:r w:rsidR="00FC4672" w:rsidRPr="00B661A7">
        <w:rPr>
          <w:highlight w:val="yellow"/>
        </w:rPr>
        <w:t xml:space="preserve"> Spośród </w:t>
      </w:r>
      <w:r w:rsidR="00960B5E" w:rsidRPr="00B661A7">
        <w:rPr>
          <w:highlight w:val="yellow"/>
        </w:rPr>
        <w:t xml:space="preserve">516. uczelni w Polsce, z czego 138. to uczelnie publiczne </w:t>
      </w:r>
      <w:r w:rsidR="00960B5E" w:rsidRPr="00B661A7">
        <w:rPr>
          <w:noProof/>
          <w:highlight w:val="yellow"/>
        </w:rPr>
        <w:t>(RAD-on, 2024)</w:t>
      </w:r>
      <w:r w:rsidR="00960B5E" w:rsidRPr="00B661A7">
        <w:rPr>
          <w:highlight w:val="yellow"/>
        </w:rPr>
        <w:t xml:space="preserve">, a w tym </w:t>
      </w:r>
      <w:r w:rsidR="00FC4672" w:rsidRPr="00B661A7">
        <w:rPr>
          <w:highlight w:val="yellow"/>
        </w:rPr>
        <w:t>65</w:t>
      </w:r>
      <w:r w:rsidR="00960B5E" w:rsidRPr="00B661A7">
        <w:rPr>
          <w:highlight w:val="yellow"/>
        </w:rPr>
        <w:t>.</w:t>
      </w:r>
      <w:r w:rsidR="00FC4672" w:rsidRPr="00B661A7">
        <w:rPr>
          <w:highlight w:val="yellow"/>
        </w:rPr>
        <w:t xml:space="preserve"> </w:t>
      </w:r>
      <w:r w:rsidR="00FC4672" w:rsidRPr="00B661A7">
        <w:rPr>
          <w:noProof/>
          <w:highlight w:val="yellow"/>
        </w:rPr>
        <w:t>(MNiSW, 2024)</w:t>
      </w:r>
      <w:r w:rsidR="00FC4672" w:rsidRPr="00B661A7">
        <w:rPr>
          <w:highlight w:val="yellow"/>
        </w:rPr>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rsidRPr="00B661A7">
        <w:rPr>
          <w:highlight w:val="yellow"/>
        </w:rPr>
        <w:t xml:space="preserve">Zatem </w:t>
      </w:r>
      <w:r w:rsidR="00B5097B" w:rsidRPr="00B661A7">
        <w:rPr>
          <w:highlight w:val="yellow"/>
        </w:rPr>
        <w:t xml:space="preserve">ujęciu </w:t>
      </w:r>
      <w:r w:rsidR="00960B5E" w:rsidRPr="00B661A7">
        <w:rPr>
          <w:highlight w:val="yellow"/>
        </w:rPr>
        <w:t>ilości</w:t>
      </w:r>
      <w:r w:rsidR="00B5097B" w:rsidRPr="00B661A7">
        <w:rPr>
          <w:highlight w:val="yellow"/>
        </w:rPr>
        <w:t>owym</w:t>
      </w:r>
      <w:r w:rsidR="00960B5E" w:rsidRPr="00B661A7">
        <w:rPr>
          <w:highlight w:val="yellow"/>
        </w:rPr>
        <w:t xml:space="preserve"> uczelni</w:t>
      </w:r>
      <w:r w:rsidR="00B5097B" w:rsidRPr="00B661A7">
        <w:rPr>
          <w:highlight w:val="yellow"/>
        </w:rPr>
        <w:t>e planowane od objęcia w ramach badania stanowią ok. 16% spośród wszystkich uczelni, ale odpowiadają za kształcenie inżynierów stanowiących ok. 2</w:t>
      </w:r>
      <w:r w:rsidR="009A1063" w:rsidRPr="00B661A7">
        <w:rPr>
          <w:highlight w:val="yellow"/>
        </w:rPr>
        <w:t>1</w:t>
      </w:r>
      <w:r w:rsidR="00B5097B" w:rsidRPr="00B661A7">
        <w:rPr>
          <w:highlight w:val="yellow"/>
        </w:rPr>
        <w:t xml:space="preserve">% spośród absolwentów wszystkich uczelni publicznych </w:t>
      </w:r>
      <w:r w:rsidR="009A1063" w:rsidRPr="00B661A7">
        <w:rPr>
          <w:noProof/>
          <w:highlight w:val="yellow"/>
        </w:rPr>
        <w:t>(GUS, 2023)</w:t>
      </w:r>
      <w:r w:rsidR="00B5097B" w:rsidRPr="00B661A7">
        <w:rPr>
          <w:highlight w:val="yellow"/>
        </w:rPr>
        <w:t>.</w:t>
      </w:r>
    </w:p>
    <w:p w14:paraId="463A16F6" w14:textId="06E47868" w:rsidR="003C08E8" w:rsidRPr="00B661A7" w:rsidRDefault="003C08E8" w:rsidP="003C08E8">
      <w:pPr>
        <w:rPr>
          <w:highlight w:val="yellow"/>
        </w:rPr>
      </w:pPr>
      <w:r w:rsidRPr="00B661A7">
        <w:rPr>
          <w:highlight w:val="yellow"/>
        </w:rPr>
        <w:t>Kwestionariusze do badania satysfakcji interesariuszy składają się z kilku grup pytań dopasowanych do konkretnych rodzajów interesariuszy. Najważniejszą grupę stanowią pytania dotyczące badania satysfakcji z usług edukacyjnych</w:t>
      </w:r>
      <w:r w:rsidR="00C84A5C" w:rsidRPr="00B661A7">
        <w:rPr>
          <w:highlight w:val="yellow"/>
        </w:rPr>
        <w:t xml:space="preserve"> </w:t>
      </w:r>
      <w:r w:rsidRPr="00B661A7">
        <w:rPr>
          <w:highlight w:val="yellow"/>
        </w:rPr>
        <w:t xml:space="preserve">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w:t>
      </w:r>
      <w:r w:rsidRPr="00B661A7">
        <w:rPr>
          <w:highlight w:val="yellow"/>
        </w:rPr>
        <w:lastRenderedPageBreak/>
        <w:t>z</w:t>
      </w:r>
      <w:r w:rsidR="00900B60" w:rsidRPr="00B661A7">
        <w:rPr>
          <w:highlight w:val="yellow"/>
        </w:rPr>
        <w:t> </w:t>
      </w:r>
      <w:r w:rsidRPr="00B661A7">
        <w:rPr>
          <w:highlight w:val="yellow"/>
        </w:rPr>
        <w:t>alternatywnymi odpowiedziami dotyczącymi innych możliwości odpowiedzi. Do pomiaru zarobków użyto pytań o zarobki zarówno w pierwszym</w:t>
      </w:r>
      <w:r w:rsidR="00E77FAC" w:rsidRPr="00B661A7">
        <w:rPr>
          <w:highlight w:val="yellow"/>
        </w:rPr>
        <w:t>,</w:t>
      </w:r>
      <w:r w:rsidRPr="00B661A7">
        <w:rPr>
          <w:highlight w:val="yellow"/>
        </w:rPr>
        <w:t xml:space="preserve"> jak i w trzecim roku po ukończeniu studiów. Zastosowano skalę przedziałową.</w:t>
      </w:r>
    </w:p>
    <w:p w14:paraId="3D8FA6D2" w14:textId="77777777" w:rsidR="003C08E8" w:rsidRPr="00B661A7" w:rsidRDefault="003C08E8" w:rsidP="003C08E8">
      <w:pPr>
        <w:rPr>
          <w:highlight w:val="yellow"/>
        </w:rPr>
      </w:pPr>
      <w:r w:rsidRPr="00B661A7">
        <w:rPr>
          <w:highlight w:val="yellow"/>
        </w:rPr>
        <w:t xml:space="preserve">Pytania w badaniach satysfakcji pracowników uczelni </w:t>
      </w:r>
      <w:r w:rsidR="00684943" w:rsidRPr="00B661A7">
        <w:rPr>
          <w:highlight w:val="yellow"/>
        </w:rPr>
        <w:t xml:space="preserve">służą badaniu </w:t>
      </w:r>
      <w:r w:rsidRPr="00B661A7">
        <w:rPr>
          <w:highlight w:val="yellow"/>
        </w:rPr>
        <w:t>ich opini</w:t>
      </w:r>
      <w:r w:rsidR="00684943" w:rsidRPr="00B661A7">
        <w:rPr>
          <w:highlight w:val="yellow"/>
        </w:rPr>
        <w:t>i</w:t>
      </w:r>
      <w:r w:rsidRPr="00B661A7">
        <w:rPr>
          <w:highlight w:val="yellow"/>
        </w:rPr>
        <w:t xml:space="preserve"> nt. rożnych aspektów działań uczelni. Od pozostałych badań istotnie różni się badanie przedstawicieli władz. Dotyczy ono bowiem znacznie większej liczby uczelni podlegających ocenie i wyrażeniu opinii. Natomiast od</w:t>
      </w:r>
      <w:r w:rsidR="00684943" w:rsidRPr="00B661A7">
        <w:rPr>
          <w:highlight w:val="yellow"/>
        </w:rPr>
        <w:t xml:space="preserve"> badań wśród</w:t>
      </w:r>
      <w:r w:rsidRPr="00B661A7">
        <w:rPr>
          <w:highlight w:val="yellow"/>
        </w:rPr>
        <w:t xml:space="preserve"> pozostałych </w:t>
      </w:r>
      <w:r w:rsidR="00684943" w:rsidRPr="00B661A7">
        <w:rPr>
          <w:highlight w:val="yellow"/>
        </w:rPr>
        <w:t xml:space="preserve">grup najbardziej </w:t>
      </w:r>
      <w:r w:rsidRPr="00B661A7">
        <w:rPr>
          <w:highlight w:val="yellow"/>
        </w:rPr>
        <w:t>różni się badanie wśród osób zarządzających uczelnią, gdyż ma ono na celu przede wszystkim określenie ważności każdej z grup interesariuszy dla zarządzających uczelnią przy podejmowaniu istotnych decyzji zarządczych.</w:t>
      </w:r>
      <w:r w:rsidR="00684943" w:rsidRPr="00B661A7">
        <w:rPr>
          <w:highlight w:val="yellow"/>
        </w:rPr>
        <w:t xml:space="preserve"> </w:t>
      </w:r>
      <w:r w:rsidRPr="00B661A7">
        <w:rPr>
          <w:highlight w:val="yellow"/>
        </w:rPr>
        <w:t>Przykładowe kwestionariusze do badania satysfakcji interesariuszy przedstawiono w załącznik</w:t>
      </w:r>
      <w:r w:rsidR="00684943" w:rsidRPr="00B661A7">
        <w:rPr>
          <w:highlight w:val="yellow"/>
        </w:rPr>
        <w:t>u 2. Ze względu na specyfikę różnych grup interesariuszy zestaw pytań dla każdej z nich jest nieco inny i dostosowany do szczególnych uwarunkowa</w:t>
      </w:r>
      <w:r w:rsidR="003A33A4" w:rsidRPr="00B661A7">
        <w:rPr>
          <w:highlight w:val="yellow"/>
        </w:rPr>
        <w:t>ń</w:t>
      </w:r>
      <w:r w:rsidR="00684943" w:rsidRPr="00B661A7">
        <w:rPr>
          <w:highlight w:val="yellow"/>
        </w:rPr>
        <w:t xml:space="preserve">. W </w:t>
      </w:r>
      <w:r w:rsidR="00C64D66" w:rsidRPr="00B661A7">
        <w:rPr>
          <w:highlight w:val="yellow"/>
        </w:rPr>
        <w:t>Tabeli 62</w:t>
      </w:r>
      <w:r w:rsidR="00684943" w:rsidRPr="00B661A7">
        <w:rPr>
          <w:highlight w:val="yellow"/>
        </w:rPr>
        <w:t xml:space="preserve"> przedstawiono zbiorczą analizę struktury pytań badawczych w zależności od rodzaju badanej grupy interesariuszy.</w:t>
      </w:r>
    </w:p>
    <w:p w14:paraId="4AFF9CC2" w14:textId="17F93414" w:rsidR="003C08E8" w:rsidRPr="00B661A7" w:rsidRDefault="003C08E8" w:rsidP="003C08E8">
      <w:pPr>
        <w:pStyle w:val="Tytutabeli"/>
        <w:rPr>
          <w:highlight w:val="yellow"/>
        </w:rPr>
      </w:pPr>
      <w:bookmarkStart w:id="484" w:name="_Ref137642473"/>
      <w:bookmarkStart w:id="485" w:name="_Ref138019734"/>
      <w:bookmarkStart w:id="486" w:name="_Toc169134785"/>
      <w:r w:rsidRPr="00B661A7">
        <w:rPr>
          <w:highlight w:val="yellow"/>
        </w:rPr>
        <w:t xml:space="preserve">Tabela </w:t>
      </w:r>
      <w:r w:rsidR="00853138" w:rsidRPr="00B661A7">
        <w:rPr>
          <w:highlight w:val="yellow"/>
        </w:rPr>
        <w:fldChar w:fldCharType="begin"/>
      </w:r>
      <w:r w:rsidR="00853138" w:rsidRPr="00B661A7">
        <w:rPr>
          <w:highlight w:val="yellow"/>
        </w:rPr>
        <w:instrText xml:space="preserve"> SEQ Tabela \* ARABIC </w:instrText>
      </w:r>
      <w:r w:rsidR="00853138" w:rsidRPr="00B661A7">
        <w:rPr>
          <w:highlight w:val="yellow"/>
        </w:rPr>
        <w:fldChar w:fldCharType="separate"/>
      </w:r>
      <w:r w:rsidR="00853138" w:rsidRPr="00B661A7">
        <w:rPr>
          <w:noProof/>
          <w:highlight w:val="yellow"/>
        </w:rPr>
        <w:t>62</w:t>
      </w:r>
      <w:r w:rsidR="00853138" w:rsidRPr="00B661A7">
        <w:rPr>
          <w:noProof/>
          <w:highlight w:val="yellow"/>
        </w:rPr>
        <w:fldChar w:fldCharType="end"/>
      </w:r>
      <w:bookmarkEnd w:id="484"/>
      <w:r w:rsidR="00B84102" w:rsidRPr="00B661A7">
        <w:rPr>
          <w:noProof/>
          <w:highlight w:val="yellow"/>
        </w:rPr>
        <w:t>.</w:t>
      </w:r>
      <w:r w:rsidRPr="00B661A7">
        <w:rPr>
          <w:highlight w:val="yellow"/>
        </w:rPr>
        <w:t xml:space="preserve"> Zestawienie rodzajów użytych pytań na poszczególnych kwestionariuszach badania satysfakcji interesariuszy</w:t>
      </w:r>
      <w:bookmarkEnd w:id="485"/>
      <w:bookmarkEnd w:id="4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6"/>
        <w:gridCol w:w="1812"/>
        <w:gridCol w:w="2266"/>
        <w:gridCol w:w="2548"/>
      </w:tblGrid>
      <w:tr w:rsidR="00DF6921" w:rsidRPr="00B661A7" w14:paraId="030FACEB" w14:textId="77777777" w:rsidTr="001D2950">
        <w:trPr>
          <w:cantSplit/>
          <w:tblHeader/>
        </w:trPr>
        <w:tc>
          <w:tcPr>
            <w:tcW w:w="2438" w:type="dxa"/>
            <w:vAlign w:val="center"/>
          </w:tcPr>
          <w:p w14:paraId="4B2D897B" w14:textId="77777777" w:rsidR="003C08E8" w:rsidRPr="00B661A7" w:rsidRDefault="003C08E8" w:rsidP="001D2950">
            <w:pPr>
              <w:pStyle w:val="TekstTabeli"/>
              <w:keepNext/>
              <w:rPr>
                <w:b/>
                <w:bCs w:val="0"/>
                <w:highlight w:val="yellow"/>
              </w:rPr>
            </w:pPr>
            <w:r w:rsidRPr="00B661A7">
              <w:rPr>
                <w:b/>
                <w:bCs w:val="0"/>
                <w:highlight w:val="yellow"/>
              </w:rPr>
              <w:t>Grupa interesariuszy</w:t>
            </w:r>
          </w:p>
        </w:tc>
        <w:tc>
          <w:tcPr>
            <w:tcW w:w="1814" w:type="dxa"/>
            <w:vAlign w:val="center"/>
          </w:tcPr>
          <w:p w14:paraId="2D0006B5" w14:textId="77777777" w:rsidR="003C08E8" w:rsidRPr="00B661A7" w:rsidRDefault="003C08E8" w:rsidP="001D2950">
            <w:pPr>
              <w:pStyle w:val="TekstTabeli"/>
              <w:keepNext/>
              <w:rPr>
                <w:b/>
                <w:bCs w:val="0"/>
                <w:highlight w:val="yellow"/>
              </w:rPr>
            </w:pPr>
            <w:r w:rsidRPr="00B661A7">
              <w:rPr>
                <w:b/>
                <w:bCs w:val="0"/>
                <w:highlight w:val="yellow"/>
              </w:rPr>
              <w:t xml:space="preserve">Pytania dotyczące </w:t>
            </w:r>
            <w:r w:rsidR="00684943" w:rsidRPr="00B661A7">
              <w:rPr>
                <w:b/>
                <w:bCs w:val="0"/>
                <w:highlight w:val="yellow"/>
              </w:rPr>
              <w:br/>
            </w:r>
            <w:r w:rsidRPr="00B661A7">
              <w:rPr>
                <w:b/>
                <w:bCs w:val="0"/>
                <w:highlight w:val="yellow"/>
              </w:rPr>
              <w:t>satysfakcji</w:t>
            </w:r>
          </w:p>
        </w:tc>
        <w:tc>
          <w:tcPr>
            <w:tcW w:w="2268" w:type="dxa"/>
            <w:vAlign w:val="center"/>
          </w:tcPr>
          <w:p w14:paraId="750E0B1E" w14:textId="77777777" w:rsidR="003C08E8" w:rsidRPr="00B661A7" w:rsidRDefault="003C08E8" w:rsidP="001D2950">
            <w:pPr>
              <w:pStyle w:val="TekstTabeli"/>
              <w:keepNext/>
              <w:rPr>
                <w:b/>
                <w:bCs w:val="0"/>
                <w:highlight w:val="yellow"/>
              </w:rPr>
            </w:pPr>
            <w:r w:rsidRPr="00B661A7">
              <w:rPr>
                <w:b/>
                <w:bCs w:val="0"/>
                <w:highlight w:val="yellow"/>
              </w:rPr>
              <w:t xml:space="preserve">Pytania dotyczące </w:t>
            </w:r>
            <w:r w:rsidR="00684943" w:rsidRPr="00B661A7">
              <w:rPr>
                <w:b/>
                <w:bCs w:val="0"/>
                <w:highlight w:val="yellow"/>
              </w:rPr>
              <w:br/>
            </w:r>
            <w:r w:rsidRPr="00B661A7">
              <w:rPr>
                <w:b/>
                <w:bCs w:val="0"/>
                <w:highlight w:val="yellow"/>
              </w:rPr>
              <w:t>zarobków i zatrudnienia</w:t>
            </w:r>
          </w:p>
        </w:tc>
        <w:tc>
          <w:tcPr>
            <w:tcW w:w="2551" w:type="dxa"/>
            <w:vAlign w:val="center"/>
          </w:tcPr>
          <w:p w14:paraId="36CD7509" w14:textId="77777777" w:rsidR="003C08E8" w:rsidRPr="00B661A7" w:rsidRDefault="003C08E8" w:rsidP="001D2950">
            <w:pPr>
              <w:pStyle w:val="TekstTabeli"/>
              <w:keepNext/>
              <w:rPr>
                <w:b/>
                <w:bCs w:val="0"/>
                <w:highlight w:val="yellow"/>
              </w:rPr>
            </w:pPr>
            <w:r w:rsidRPr="00B661A7">
              <w:rPr>
                <w:b/>
                <w:bCs w:val="0"/>
                <w:highlight w:val="yellow"/>
              </w:rPr>
              <w:t>Inne rodzaje pytań</w:t>
            </w:r>
          </w:p>
        </w:tc>
      </w:tr>
      <w:tr w:rsidR="00DF6921" w:rsidRPr="00B661A7" w14:paraId="4C804727" w14:textId="77777777" w:rsidTr="001D2950">
        <w:trPr>
          <w:cantSplit/>
        </w:trPr>
        <w:tc>
          <w:tcPr>
            <w:tcW w:w="2438" w:type="dxa"/>
            <w:vAlign w:val="center"/>
          </w:tcPr>
          <w:p w14:paraId="0B697443" w14:textId="77777777" w:rsidR="003C08E8" w:rsidRPr="00B661A7" w:rsidRDefault="003C08E8" w:rsidP="00DB512C">
            <w:pPr>
              <w:pStyle w:val="TekstTabeli"/>
              <w:rPr>
                <w:highlight w:val="yellow"/>
              </w:rPr>
            </w:pPr>
            <w:r w:rsidRPr="00B661A7">
              <w:rPr>
                <w:highlight w:val="yellow"/>
              </w:rPr>
              <w:t>Studenci</w:t>
            </w:r>
          </w:p>
        </w:tc>
        <w:tc>
          <w:tcPr>
            <w:tcW w:w="1814" w:type="dxa"/>
            <w:vAlign w:val="center"/>
          </w:tcPr>
          <w:p w14:paraId="679DED5B"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30A7A3AD"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vAlign w:val="center"/>
          </w:tcPr>
          <w:p w14:paraId="2A3EF66C"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51F54936" w14:textId="77777777" w:rsidTr="001D2950">
        <w:trPr>
          <w:cantSplit/>
        </w:trPr>
        <w:tc>
          <w:tcPr>
            <w:tcW w:w="2438" w:type="dxa"/>
            <w:vAlign w:val="center"/>
          </w:tcPr>
          <w:p w14:paraId="70368CAA" w14:textId="77777777" w:rsidR="003C08E8" w:rsidRPr="00B661A7" w:rsidRDefault="003C08E8" w:rsidP="00DB512C">
            <w:pPr>
              <w:pStyle w:val="TekstTabeli"/>
              <w:rPr>
                <w:highlight w:val="yellow"/>
              </w:rPr>
            </w:pPr>
            <w:r w:rsidRPr="00B661A7">
              <w:rPr>
                <w:highlight w:val="yellow"/>
              </w:rPr>
              <w:t>Absolwenci</w:t>
            </w:r>
          </w:p>
        </w:tc>
        <w:tc>
          <w:tcPr>
            <w:tcW w:w="1814" w:type="dxa"/>
            <w:vAlign w:val="center"/>
          </w:tcPr>
          <w:p w14:paraId="77BF4C5E"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00E1A0AC"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vAlign w:val="center"/>
          </w:tcPr>
          <w:p w14:paraId="6ADD96F6"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6EE359C9" w14:textId="77777777" w:rsidTr="001D2950">
        <w:trPr>
          <w:cantSplit/>
        </w:trPr>
        <w:tc>
          <w:tcPr>
            <w:tcW w:w="2438" w:type="dxa"/>
            <w:vAlign w:val="center"/>
          </w:tcPr>
          <w:p w14:paraId="4A068CEF" w14:textId="77777777" w:rsidR="003C08E8" w:rsidRPr="00B661A7" w:rsidRDefault="003C08E8" w:rsidP="00DB512C">
            <w:pPr>
              <w:pStyle w:val="TekstTabeli"/>
              <w:rPr>
                <w:highlight w:val="yellow"/>
              </w:rPr>
            </w:pPr>
            <w:r w:rsidRPr="00B661A7">
              <w:rPr>
                <w:highlight w:val="yellow"/>
              </w:rPr>
              <w:t>Rodzice</w:t>
            </w:r>
          </w:p>
        </w:tc>
        <w:tc>
          <w:tcPr>
            <w:tcW w:w="1814" w:type="dxa"/>
            <w:vAlign w:val="center"/>
          </w:tcPr>
          <w:p w14:paraId="78599160"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1F2B06F0"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vAlign w:val="center"/>
          </w:tcPr>
          <w:p w14:paraId="50B5F0CA"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295752C9" w14:textId="77777777" w:rsidTr="001D2950">
        <w:trPr>
          <w:cantSplit/>
        </w:trPr>
        <w:tc>
          <w:tcPr>
            <w:tcW w:w="2438" w:type="dxa"/>
            <w:vAlign w:val="center"/>
          </w:tcPr>
          <w:p w14:paraId="22F85D25" w14:textId="77777777" w:rsidR="003C08E8" w:rsidRPr="00B661A7" w:rsidRDefault="003C08E8" w:rsidP="00DB512C">
            <w:pPr>
              <w:pStyle w:val="TekstTabeli"/>
              <w:rPr>
                <w:highlight w:val="yellow"/>
              </w:rPr>
            </w:pPr>
            <w:r w:rsidRPr="00B661A7">
              <w:rPr>
                <w:highlight w:val="yellow"/>
              </w:rPr>
              <w:t xml:space="preserve">Pracownicy naukowi </w:t>
            </w:r>
            <w:r w:rsidR="00684943" w:rsidRPr="00B661A7">
              <w:rPr>
                <w:highlight w:val="yellow"/>
              </w:rPr>
              <w:br/>
              <w:t xml:space="preserve">i </w:t>
            </w:r>
            <w:r w:rsidRPr="00B661A7">
              <w:rPr>
                <w:highlight w:val="yellow"/>
              </w:rPr>
              <w:t>dydaktyczni</w:t>
            </w:r>
          </w:p>
        </w:tc>
        <w:tc>
          <w:tcPr>
            <w:tcW w:w="1814" w:type="dxa"/>
            <w:vAlign w:val="center"/>
          </w:tcPr>
          <w:p w14:paraId="2D1A284A"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5F885C2C" w14:textId="77777777" w:rsidR="003C08E8" w:rsidRPr="00B661A7" w:rsidRDefault="003C08E8" w:rsidP="001D2950">
            <w:pPr>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vAlign w:val="center"/>
          </w:tcPr>
          <w:p w14:paraId="0D44F428"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1491AFC1" w14:textId="77777777" w:rsidTr="001D2950">
        <w:trPr>
          <w:cantSplit/>
        </w:trPr>
        <w:tc>
          <w:tcPr>
            <w:tcW w:w="2438" w:type="dxa"/>
            <w:vAlign w:val="center"/>
          </w:tcPr>
          <w:p w14:paraId="160FC1F6" w14:textId="77777777" w:rsidR="003C08E8" w:rsidRPr="00B661A7" w:rsidRDefault="003C08E8" w:rsidP="00DB512C">
            <w:pPr>
              <w:pStyle w:val="TekstTabeli"/>
              <w:rPr>
                <w:highlight w:val="yellow"/>
              </w:rPr>
            </w:pPr>
            <w:r w:rsidRPr="00B661A7">
              <w:rPr>
                <w:highlight w:val="yellow"/>
              </w:rPr>
              <w:t>Pracownicy administracyjni</w:t>
            </w:r>
          </w:p>
        </w:tc>
        <w:tc>
          <w:tcPr>
            <w:tcW w:w="1814" w:type="dxa"/>
            <w:vAlign w:val="center"/>
          </w:tcPr>
          <w:p w14:paraId="7590C525"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4DE800EB" w14:textId="77777777" w:rsidR="003C08E8" w:rsidRPr="00B661A7" w:rsidRDefault="003C08E8" w:rsidP="001D2950">
            <w:pPr>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vAlign w:val="center"/>
          </w:tcPr>
          <w:p w14:paraId="5878278A"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1CC1246C" w14:textId="77777777" w:rsidTr="001D2950">
        <w:trPr>
          <w:cantSplit/>
        </w:trPr>
        <w:tc>
          <w:tcPr>
            <w:tcW w:w="2438" w:type="dxa"/>
            <w:vAlign w:val="center"/>
          </w:tcPr>
          <w:p w14:paraId="341031B1" w14:textId="77777777" w:rsidR="003C08E8" w:rsidRPr="00B661A7" w:rsidRDefault="003C08E8" w:rsidP="00DB512C">
            <w:pPr>
              <w:pStyle w:val="TekstTabeli"/>
              <w:rPr>
                <w:highlight w:val="yellow"/>
              </w:rPr>
            </w:pPr>
            <w:r w:rsidRPr="00B661A7">
              <w:rPr>
                <w:highlight w:val="yellow"/>
              </w:rPr>
              <w:t>Pracodawcy</w:t>
            </w:r>
          </w:p>
        </w:tc>
        <w:tc>
          <w:tcPr>
            <w:tcW w:w="1814" w:type="dxa"/>
            <w:vAlign w:val="center"/>
          </w:tcPr>
          <w:p w14:paraId="6C4F1E14"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3241C9BF"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vAlign w:val="center"/>
          </w:tcPr>
          <w:p w14:paraId="20E56E31"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4194DADB" w14:textId="77777777" w:rsidTr="001D2950">
        <w:trPr>
          <w:cantSplit/>
        </w:trPr>
        <w:tc>
          <w:tcPr>
            <w:tcW w:w="2438" w:type="dxa"/>
            <w:vAlign w:val="center"/>
          </w:tcPr>
          <w:p w14:paraId="389EF5D0" w14:textId="77777777" w:rsidR="003C08E8" w:rsidRPr="00B661A7" w:rsidRDefault="003C08E8" w:rsidP="00DB512C">
            <w:pPr>
              <w:pStyle w:val="TekstTabeli"/>
              <w:rPr>
                <w:highlight w:val="yellow"/>
              </w:rPr>
            </w:pPr>
            <w:r w:rsidRPr="00B661A7">
              <w:rPr>
                <w:highlight w:val="yellow"/>
              </w:rPr>
              <w:t xml:space="preserve">Przedstawiciele władz lokalnych </w:t>
            </w:r>
            <w:r w:rsidR="00684943" w:rsidRPr="00B661A7">
              <w:rPr>
                <w:highlight w:val="yellow"/>
              </w:rPr>
              <w:t>i</w:t>
            </w:r>
            <w:r w:rsidRPr="00B661A7">
              <w:rPr>
                <w:highlight w:val="yellow"/>
              </w:rPr>
              <w:t xml:space="preserve"> centralnych</w:t>
            </w:r>
          </w:p>
        </w:tc>
        <w:tc>
          <w:tcPr>
            <w:tcW w:w="1814" w:type="dxa"/>
            <w:vAlign w:val="center"/>
          </w:tcPr>
          <w:p w14:paraId="4548F757"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1B45A916" w14:textId="77777777" w:rsidR="003C08E8" w:rsidRPr="00B661A7" w:rsidRDefault="003C08E8" w:rsidP="001D2950">
            <w:pPr>
              <w:ind w:firstLine="0"/>
              <w:jc w:val="center"/>
              <w:rPr>
                <w:rFonts w:eastAsia="Times New Roman"/>
                <w:sz w:val="18"/>
                <w:szCs w:val="20"/>
                <w:highlight w:val="yellow"/>
                <w:lang w:bidi="en-US"/>
              </w:rPr>
            </w:pPr>
          </w:p>
        </w:tc>
        <w:tc>
          <w:tcPr>
            <w:tcW w:w="2551" w:type="dxa"/>
            <w:vAlign w:val="center"/>
          </w:tcPr>
          <w:p w14:paraId="5A747AB8" w14:textId="77777777" w:rsidR="003C08E8" w:rsidRPr="00B661A7" w:rsidRDefault="003C08E8" w:rsidP="001D2950">
            <w:pPr>
              <w:spacing w:line="276" w:lineRule="auto"/>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(pytania o opinię dot. efektów różnych działań uczelni)</w:t>
            </w:r>
          </w:p>
        </w:tc>
      </w:tr>
      <w:tr w:rsidR="00DF6921" w:rsidRPr="00B661A7" w14:paraId="303D45D7" w14:textId="77777777" w:rsidTr="001D2950">
        <w:trPr>
          <w:cantSplit/>
        </w:trPr>
        <w:tc>
          <w:tcPr>
            <w:tcW w:w="2438" w:type="dxa"/>
            <w:vAlign w:val="center"/>
          </w:tcPr>
          <w:p w14:paraId="069CE0A0" w14:textId="77777777" w:rsidR="003C08E8" w:rsidRPr="00B661A7" w:rsidRDefault="003C08E8" w:rsidP="001D2950">
            <w:pPr>
              <w:keepNext/>
              <w:ind w:firstLine="0"/>
              <w:jc w:val="left"/>
              <w:rPr>
                <w:rFonts w:eastAsia="Times New Roman"/>
                <w:sz w:val="18"/>
                <w:szCs w:val="20"/>
                <w:highlight w:val="yellow"/>
                <w:lang w:bidi="en-US"/>
              </w:rPr>
            </w:pPr>
            <w:r w:rsidRPr="00B661A7">
              <w:rPr>
                <w:rFonts w:eastAsia="Times New Roman"/>
                <w:sz w:val="18"/>
                <w:szCs w:val="20"/>
                <w:highlight w:val="yellow"/>
                <w:lang w:bidi="en-US"/>
              </w:rPr>
              <w:t>Zarządzający uczelnią</w:t>
            </w:r>
          </w:p>
        </w:tc>
        <w:tc>
          <w:tcPr>
            <w:tcW w:w="1814" w:type="dxa"/>
            <w:vAlign w:val="center"/>
          </w:tcPr>
          <w:p w14:paraId="4B61FE2A" w14:textId="77777777" w:rsidR="003C08E8" w:rsidRPr="00B661A7" w:rsidRDefault="003C08E8" w:rsidP="001D2950">
            <w:pPr>
              <w:keepNext/>
              <w:ind w:firstLine="0"/>
              <w:jc w:val="center"/>
              <w:rPr>
                <w:rFonts w:eastAsia="Times New Roman"/>
                <w:sz w:val="18"/>
                <w:szCs w:val="20"/>
                <w:highlight w:val="yellow"/>
                <w:lang w:bidi="en-US"/>
              </w:rPr>
            </w:pPr>
          </w:p>
        </w:tc>
        <w:tc>
          <w:tcPr>
            <w:tcW w:w="2268" w:type="dxa"/>
            <w:vAlign w:val="center"/>
          </w:tcPr>
          <w:p w14:paraId="09607943" w14:textId="77777777" w:rsidR="003C08E8" w:rsidRPr="00B661A7" w:rsidRDefault="003C08E8" w:rsidP="001D2950">
            <w:pPr>
              <w:keepNext/>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vAlign w:val="center"/>
          </w:tcPr>
          <w:p w14:paraId="5518B74F" w14:textId="77777777" w:rsidR="003C08E8" w:rsidRPr="00B661A7" w:rsidRDefault="003C08E8" w:rsidP="001D2950">
            <w:pPr>
              <w:keepNext/>
              <w:spacing w:line="276" w:lineRule="auto"/>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(pytania o opinię dot. efektów różnych działań uczelni)</w:t>
            </w:r>
            <w:r w:rsidRPr="00B661A7">
              <w:rPr>
                <w:rFonts w:eastAsia="Times New Roman"/>
                <w:sz w:val="18"/>
                <w:szCs w:val="20"/>
                <w:highlight w:val="yellow"/>
                <w:lang w:bidi="en-US"/>
              </w:rPr>
              <w:br/>
            </w: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Style w:val="TekstTabeliZnak"/>
                <w:rFonts w:eastAsia="Calibri"/>
                <w:highlight w:val="yellow"/>
              </w:rPr>
              <w:t xml:space="preserve">(pytania o uszeregowanie grup interesariuszy wg </w:t>
            </w:r>
            <w:r w:rsidR="00661B1E" w:rsidRPr="00B661A7">
              <w:rPr>
                <w:rStyle w:val="TekstTabeliZnak"/>
                <w:rFonts w:eastAsia="Calibri"/>
                <w:highlight w:val="yellow"/>
              </w:rPr>
              <w:br/>
            </w:r>
            <w:r w:rsidRPr="00B661A7">
              <w:rPr>
                <w:rStyle w:val="TekstTabeliZnak"/>
                <w:rFonts w:eastAsia="Calibri"/>
                <w:highlight w:val="yellow"/>
              </w:rPr>
              <w:t>ważności)</w:t>
            </w:r>
          </w:p>
        </w:tc>
      </w:tr>
    </w:tbl>
    <w:p w14:paraId="39AD1169" w14:textId="77777777" w:rsidR="003C08E8" w:rsidRPr="00B661A7" w:rsidRDefault="003C08E8" w:rsidP="007770AA">
      <w:pPr>
        <w:pStyle w:val="rdo"/>
        <w:rPr>
          <w:highlight w:val="yellow"/>
          <w:lang w:val="pl-PL"/>
        </w:rPr>
      </w:pPr>
      <w:r w:rsidRPr="00B661A7">
        <w:rPr>
          <w:highlight w:val="yellow"/>
          <w:lang w:val="pl-PL"/>
        </w:rPr>
        <w:t>Źródło: opracowanie własne</w:t>
      </w:r>
    </w:p>
    <w:p w14:paraId="3F81CDD9" w14:textId="0643B1EE" w:rsidR="003A33A4" w:rsidRPr="00B661A7" w:rsidRDefault="003A33A4" w:rsidP="00F41F46">
      <w:pPr>
        <w:rPr>
          <w:highlight w:val="yellow"/>
        </w:rPr>
      </w:pPr>
      <w:r w:rsidRPr="00B661A7">
        <w:rPr>
          <w:highlight w:val="yellow"/>
        </w:rP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rsidRPr="00B661A7">
        <w:rPr>
          <w:highlight w:val="yellow"/>
        </w:rPr>
        <w:t> Tabeli 62</w:t>
      </w:r>
      <w:r w:rsidRPr="00B661A7">
        <w:rPr>
          <w:highlight w:val="yellow"/>
        </w:rPr>
        <w:t xml:space="preserve"> </w:t>
      </w:r>
      <w:r w:rsidRPr="00B661A7">
        <w:rPr>
          <w:highlight w:val="yellow"/>
        </w:rPr>
        <w:lastRenderedPageBreak/>
        <w:t>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rsidRPr="00B661A7">
        <w:rPr>
          <w:highlight w:val="yellow"/>
        </w:rPr>
        <w:t xml:space="preserve"> Zarobków dotyczyły 2 pytania różniące się okresem od uzyskania dyplomu przez absolwenta. Jedno zostało zaplanowane dla pozyskania informacji dotyczących okresu po roku od ukończenia studiów, a</w:t>
      </w:r>
      <w:r w:rsidR="00716285" w:rsidRPr="00B661A7">
        <w:rPr>
          <w:highlight w:val="yellow"/>
        </w:rPr>
        <w:t> </w:t>
      </w:r>
      <w:r w:rsidR="00297B9E" w:rsidRPr="00B661A7">
        <w:rPr>
          <w:highlight w:val="yellow"/>
        </w:rPr>
        <w:t>drugie okresu po 3 latach od uzyskania dyplomu</w:t>
      </w:r>
      <w:r w:rsidR="00297B9E" w:rsidRPr="00B661A7">
        <w:rPr>
          <w:rStyle w:val="FootnoteReference"/>
          <w:highlight w:val="yellow"/>
        </w:rPr>
        <w:footnoteReference w:id="45"/>
      </w:r>
      <w:r w:rsidR="00297B9E" w:rsidRPr="00B661A7">
        <w:rPr>
          <w:highlight w:val="yellow"/>
        </w:rPr>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rsidRPr="00B661A7">
        <w:rPr>
          <w:highlight w:val="yellow"/>
        </w:rPr>
        <w:t>itp. Wśród tych grup należy wyróżnić studentów dla których to pytanie miało formę pytania o spodziewane zarobki po studiach. Dla pozostałych grup (pracownicy i zarządzający uczelnią) pytanie zaplanowano</w:t>
      </w:r>
      <w:r w:rsidR="00640402" w:rsidRPr="00B661A7">
        <w:rPr>
          <w:highlight w:val="yellow"/>
        </w:rPr>
        <w:t>,</w:t>
      </w:r>
      <w:r w:rsidR="0089649C" w:rsidRPr="00B661A7">
        <w:rPr>
          <w:highlight w:val="yellow"/>
        </w:rPr>
        <w:t xml:space="preserve"> tak </w:t>
      </w:r>
      <w:r w:rsidR="00640402" w:rsidRPr="00B661A7">
        <w:rPr>
          <w:highlight w:val="yellow"/>
        </w:rPr>
        <w:t>a</w:t>
      </w:r>
      <w:r w:rsidR="0089649C" w:rsidRPr="00B661A7">
        <w:rPr>
          <w:highlight w:val="yellow"/>
        </w:rPr>
        <w:t>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w:t>
      </w:r>
      <w:r w:rsidR="00E77FAC" w:rsidRPr="00B661A7">
        <w:rPr>
          <w:highlight w:val="yellow"/>
        </w:rPr>
        <w:t>,</w:t>
      </w:r>
      <w:r w:rsidR="0089649C" w:rsidRPr="00B661A7">
        <w:rPr>
          <w:highlight w:val="yellow"/>
        </w:rPr>
        <w:t xml:space="preserve"> jak i samorządowych) o opinie dotyczącą oceny efektów działań uczelni dla regionu i</w:t>
      </w:r>
      <w:r w:rsidR="00900B60" w:rsidRPr="00B661A7">
        <w:rPr>
          <w:highlight w:val="yellow"/>
        </w:rPr>
        <w:t> </w:t>
      </w:r>
      <w:r w:rsidR="0089649C" w:rsidRPr="00B661A7">
        <w:rPr>
          <w:highlight w:val="yellow"/>
        </w:rPr>
        <w:t>dla kraju.</w:t>
      </w:r>
      <w:r w:rsidR="00C27D2A" w:rsidRPr="00B661A7">
        <w:rPr>
          <w:highlight w:val="yellow"/>
        </w:rPr>
        <w:t xml:space="preserve"> W</w:t>
      </w:r>
      <w:r w:rsidR="00101097" w:rsidRPr="00B661A7">
        <w:rPr>
          <w:highlight w:val="yellow"/>
        </w:rPr>
        <w:t> Tabeli 62</w:t>
      </w:r>
      <w:r w:rsidR="00C27D2A" w:rsidRPr="00B661A7">
        <w:rPr>
          <w:highlight w:val="yellow"/>
        </w:rPr>
        <w:t xml:space="preserve"> nie uwzględniono bardzo istotnej grupy pytań dla analiz statystycznych jaką są pytania metryczkowe. Wynika to z faktu</w:t>
      </w:r>
      <w:r w:rsidR="00556509" w:rsidRPr="00B661A7">
        <w:rPr>
          <w:highlight w:val="yellow"/>
        </w:rPr>
        <w:t>,</w:t>
      </w:r>
      <w:r w:rsidR="00C27D2A" w:rsidRPr="00B661A7">
        <w:rPr>
          <w:highlight w:val="yellow"/>
        </w:rPr>
        <w:t xml:space="preserve"> iż ten rodzaj pytań jest typowy dla różnych kwestionariuszy i</w:t>
      </w:r>
      <w:r w:rsidR="00900B60" w:rsidRPr="00B661A7">
        <w:rPr>
          <w:highlight w:val="yellow"/>
        </w:rPr>
        <w:t> </w:t>
      </w:r>
      <w:r w:rsidR="00C27D2A" w:rsidRPr="00B661A7">
        <w:rPr>
          <w:highlight w:val="yellow"/>
        </w:rPr>
        <w:t>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rsidRPr="00B661A7">
        <w:rPr>
          <w:highlight w:val="yellow"/>
        </w:rPr>
        <w:t> Tabeli 62</w:t>
      </w:r>
      <w:r w:rsidR="00C27D2A" w:rsidRPr="00B661A7">
        <w:rPr>
          <w:highlight w:val="yellow"/>
        </w:rPr>
        <w:t xml:space="preserve">, gdyż nie są one kluczowe dla osiągnięcia </w:t>
      </w:r>
      <w:r w:rsidR="00F91BDC" w:rsidRPr="00B661A7">
        <w:rPr>
          <w:highlight w:val="yellow"/>
        </w:rPr>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71C2DC77" w14:textId="1E214254" w:rsidR="00297B9E" w:rsidRDefault="00833DD4" w:rsidP="00C24F79">
      <w:r w:rsidRPr="00B661A7">
        <w:rPr>
          <w:highlight w:val="yellow"/>
        </w:rP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rsidRPr="00B661A7">
        <w:rPr>
          <w:highlight w:val="yellow"/>
        </w:rPr>
        <w:t>Jednym z najbardziej istotnych wniosków z</w:t>
      </w:r>
      <w:r w:rsidR="00716285" w:rsidRPr="00B661A7">
        <w:rPr>
          <w:highlight w:val="yellow"/>
        </w:rPr>
        <w:t> </w:t>
      </w:r>
      <w:r w:rsidR="0046164D" w:rsidRPr="00B661A7">
        <w:rPr>
          <w:highlight w:val="yellow"/>
        </w:rPr>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rsidRPr="00B661A7">
        <w:rPr>
          <w:highlight w:val="yellow"/>
        </w:rPr>
        <w:t xml:space="preserve">Ze względu na powyższe wnioski wybrano formę ankiety internetowej. Ponadto ze </w:t>
      </w:r>
      <w:r w:rsidR="00C24F79" w:rsidRPr="00B661A7">
        <w:rPr>
          <w:highlight w:val="yellow"/>
        </w:rPr>
        <w:lastRenderedPageBreak/>
        <w:t xml:space="preserve">względu na to, iż badanie zostało </w:t>
      </w:r>
      <w:r w:rsidR="002E12C2" w:rsidRPr="00B661A7">
        <w:rPr>
          <w:highlight w:val="yellow"/>
        </w:rPr>
        <w:t xml:space="preserve">ostatecznie </w:t>
      </w:r>
      <w:r w:rsidR="00C24F79" w:rsidRPr="00B661A7">
        <w:rPr>
          <w:highlight w:val="yellow"/>
        </w:rPr>
        <w:t>zaplanowane do przeprowadzenia w okresie od drugiego do trzeciego kwartału roku 2020 to ta forma pozwoliła również na przezwyciężenie ograniczeń logistycznych jakie zaistniały w tym roku. Natomiast przed</w:t>
      </w:r>
      <w:r w:rsidR="0046164D" w:rsidRPr="00B661A7">
        <w:rPr>
          <w:highlight w:val="yellow"/>
        </w:rPr>
        <w:t xml:space="preserve"> przystąpieniem do tworzenia kwestionariusza badania dokonano poszukiwań </w:t>
      </w:r>
      <w:r w:rsidR="00C24F79" w:rsidRPr="00B661A7">
        <w:rPr>
          <w:highlight w:val="yellow"/>
        </w:rPr>
        <w:t>serwisu</w:t>
      </w:r>
      <w:r w:rsidR="0046164D" w:rsidRPr="00B661A7">
        <w:rPr>
          <w:highlight w:val="yellow"/>
        </w:rPr>
        <w:t xml:space="preserve"> ankiet internetowych, o</w:t>
      </w:r>
      <w:r w:rsidR="00716285" w:rsidRPr="00B661A7">
        <w:rPr>
          <w:highlight w:val="yellow"/>
        </w:rPr>
        <w:t> </w:t>
      </w:r>
      <w:r w:rsidR="0046164D" w:rsidRPr="00B661A7">
        <w:rPr>
          <w:highlight w:val="yellow"/>
        </w:rPr>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w:t>
      </w:r>
      <w:r w:rsidR="00900B60" w:rsidRPr="00B661A7">
        <w:rPr>
          <w:highlight w:val="yellow"/>
        </w:rPr>
        <w:t> </w:t>
      </w:r>
      <w:r w:rsidR="0046164D" w:rsidRPr="00B661A7">
        <w:rPr>
          <w:highlight w:val="yellow"/>
        </w:rPr>
        <w:t>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rsidRPr="00B661A7">
        <w:rPr>
          <w:highlight w:val="yellow"/>
        </w:rPr>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rsidRPr="00B661A7">
        <w:rPr>
          <w:highlight w:val="yellow"/>
        </w:rPr>
        <w:t> </w:t>
      </w:r>
      <w:r w:rsidR="002E12C2" w:rsidRPr="00B661A7">
        <w:rPr>
          <w:highlight w:val="yellow"/>
        </w:rPr>
        <w:t xml:space="preserve">kolejnych </w:t>
      </w:r>
      <w:r w:rsidR="00FA797F" w:rsidRPr="00B661A7">
        <w:rPr>
          <w:highlight w:val="yellow"/>
        </w:rPr>
        <w:t>pod</w:t>
      </w:r>
      <w:r w:rsidR="002E12C2" w:rsidRPr="00B661A7">
        <w:rPr>
          <w:highlight w:val="yellow"/>
        </w:rPr>
        <w:t>rozdziałach.</w:t>
      </w:r>
    </w:p>
    <w:p w14:paraId="20702280" w14:textId="797FC3DE" w:rsidR="00D75904" w:rsidRPr="00D75904" w:rsidRDefault="00D75904" w:rsidP="00D75904">
      <w:pPr>
        <w:ind w:firstLine="0"/>
      </w:pPr>
    </w:p>
    <w:p w14:paraId="08E843C6" w14:textId="77777777" w:rsidR="00D75904" w:rsidRPr="00D75904" w:rsidRDefault="00D75904" w:rsidP="00D75904">
      <w:pPr>
        <w:rPr>
          <w:lang w:val="en-GB"/>
        </w:rPr>
      </w:pPr>
      <w:r w:rsidRPr="00D75904">
        <w:rPr>
          <w:b/>
          <w:bCs/>
          <w:lang w:val="en-GB"/>
        </w:rPr>
        <w:t>2.2.1 Assumptions and Objectives of the Quantitative Research</w:t>
      </w:r>
    </w:p>
    <w:p w14:paraId="517CAA0B" w14:textId="77777777" w:rsidR="00D75904" w:rsidRPr="00D75904" w:rsidRDefault="00D75904" w:rsidP="00D75904">
      <w:pPr>
        <w:rPr>
          <w:lang w:val="en-GB"/>
        </w:rPr>
      </w:pPr>
      <w:r w:rsidRPr="00D75904">
        <w:rPr>
          <w:lang w:val="en-GB"/>
        </w:rPr>
        <w:t>The study on the satisfaction of stakeholders of technical universities in Poland covered eight respondent groups, analogous to those selected for the qualitative study (see Table 59). Among these groups, for seven of them, measurements were planned for parameters related to satisfaction with the services of the evaluated university and others that might confirm or justify that satisfaction in some way. The eighth group comprised university authorities, for whom the primary focus was on questions determining the significance (weight) of each of the other stakeholder groups in the university's management processes.</w:t>
      </w:r>
    </w:p>
    <w:p w14:paraId="36943ACB" w14:textId="77777777" w:rsidR="00D75904" w:rsidRPr="00D75904" w:rsidRDefault="00D75904" w:rsidP="00D75904">
      <w:pPr>
        <w:rPr>
          <w:lang w:val="en-GB"/>
        </w:rPr>
      </w:pPr>
      <w:r w:rsidRPr="00D75904">
        <w:rPr>
          <w:lang w:val="en-GB"/>
        </w:rPr>
        <w:t xml:space="preserve">The study included 22 public technical universities. These were defined as institutions offering engineering programs across most of their faculties. A full list of these universities is provided in Appendix 3. The selection was based on lists from the Ministry of Science and Higher Education, the list of members of the Conference of Rectors of Polish Technical Universities (KRPUT), those associated with KRPUT, institutions classified as technical in the </w:t>
      </w:r>
      <w:r w:rsidRPr="00D75904">
        <w:rPr>
          <w:i/>
          <w:iCs/>
          <w:lang w:val="en-GB"/>
        </w:rPr>
        <w:t>Perspektywy</w:t>
      </w:r>
      <w:r w:rsidRPr="00D75904">
        <w:rPr>
          <w:lang w:val="en-GB"/>
        </w:rPr>
        <w:t xml:space="preserve"> ranking, and the author's own analysis. Out of 516 universities in Poland—138 of which are public (RAD-on, 2024), and 65 (MNiSW, 2024) directly under the ministry responsible for higher education—19 were classified as technical. The remaining three institutions included in the group of 22 are the Maritime University, Maritime Technical University, and the Military University of Technology. These are supervised by ministries other than the Ministry of Science and Higher Education, yet they also offer a broad range of engineering education. Thus, the universities included in this quantitative study represent around 16% of all institutions but account for about 21% of engineering graduates from public universities (GUS, 2023).</w:t>
      </w:r>
    </w:p>
    <w:p w14:paraId="6FA04C91" w14:textId="77777777" w:rsidR="00D75904" w:rsidRPr="00D75904" w:rsidRDefault="00D75904" w:rsidP="00D75904">
      <w:pPr>
        <w:rPr>
          <w:lang w:val="en-GB"/>
        </w:rPr>
      </w:pPr>
      <w:r w:rsidRPr="00D75904">
        <w:rPr>
          <w:lang w:val="en-GB"/>
        </w:rPr>
        <w:t xml:space="preserve">The stakeholder satisfaction questionnaires consisted of several sets of questions tailored to each specific stakeholder group. The most important were questions assessing satisfaction with educational services provided by the evaluated university—or, for employee groups, satisfaction with their </w:t>
      </w:r>
      <w:r w:rsidRPr="00D75904">
        <w:rPr>
          <w:lang w:val="en-GB"/>
        </w:rPr>
        <w:lastRenderedPageBreak/>
        <w:t>work. These questions were formulated as statements on various aspects of satisfaction. A 7-point Likert scale was used (from "strongly disagree" to "strongly agree").</w:t>
      </w:r>
    </w:p>
    <w:p w14:paraId="73A65A2C" w14:textId="77777777" w:rsidR="00D75904" w:rsidRPr="00D75904" w:rsidRDefault="00D75904" w:rsidP="00D75904">
      <w:pPr>
        <w:rPr>
          <w:lang w:val="en-GB"/>
        </w:rPr>
      </w:pPr>
      <w:r w:rsidRPr="00D75904">
        <w:rPr>
          <w:lang w:val="en-GB"/>
        </w:rPr>
        <w:t>The second group of questions concerned earnings and employment. These were mainly addressed in the graduate survey but also reflected in questionnaires for students, parents of graduates, and employers. The employment question used an open monthly time scale, with alternative answers covering other possible employment scenarios. Earnings were assessed by asking about income both one year and three years after graduation, using an interval scale.</w:t>
      </w:r>
    </w:p>
    <w:p w14:paraId="4FDE41CB" w14:textId="77777777" w:rsidR="00D75904" w:rsidRPr="00D75904" w:rsidRDefault="00D75904" w:rsidP="00D75904">
      <w:pPr>
        <w:rPr>
          <w:lang w:val="en-GB"/>
        </w:rPr>
      </w:pPr>
      <w:r w:rsidRPr="00D75904">
        <w:rPr>
          <w:lang w:val="en-GB"/>
        </w:rPr>
        <w:t>The employee satisfaction surveys focused on their opinions regarding various university activities. The survey for university authorities differed significantly from the others as it included a larger number of evaluated institutions and aimed to assess the importance of each stakeholder group in the university's strategic decisions. Example stakeholder satisfaction questionnaires are provided in Appendix 2. Due to the diversity of stakeholder groups, each group had a slightly different, tailored set of questions. Table 62 presents a summary analysis of the question structure depending on the stakeholder group.</w:t>
      </w:r>
    </w:p>
    <w:p w14:paraId="1C8EF3AC" w14:textId="77777777" w:rsidR="00D75904" w:rsidRPr="00D75904" w:rsidRDefault="00D75904" w:rsidP="00D75904">
      <w:pPr>
        <w:rPr>
          <w:lang w:val="en-GB"/>
        </w:rPr>
      </w:pPr>
      <w:r w:rsidRPr="00D75904">
        <w:rPr>
          <w:b/>
          <w:bCs/>
          <w:lang w:val="en-GB"/>
        </w:rPr>
        <w:t>Table 62. Summary of question types in stakeholder satisfaction surveys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9"/>
        <w:gridCol w:w="1872"/>
        <w:gridCol w:w="2248"/>
        <w:gridCol w:w="2863"/>
      </w:tblGrid>
      <w:tr w:rsidR="00D75904" w:rsidRPr="00D75904" w14:paraId="4F11788A" w14:textId="77777777" w:rsidTr="00D75904">
        <w:trPr>
          <w:tblHeader/>
          <w:tblCellSpacing w:w="15" w:type="dxa"/>
        </w:trPr>
        <w:tc>
          <w:tcPr>
            <w:tcW w:w="0" w:type="auto"/>
            <w:vAlign w:val="center"/>
            <w:hideMark/>
          </w:tcPr>
          <w:p w14:paraId="3326C8AE" w14:textId="77777777" w:rsidR="00D75904" w:rsidRPr="00D75904" w:rsidRDefault="00D75904" w:rsidP="00D75904">
            <w:pPr>
              <w:rPr>
                <w:b/>
                <w:bCs/>
              </w:rPr>
            </w:pPr>
            <w:r w:rsidRPr="00D75904">
              <w:rPr>
                <w:b/>
                <w:bCs/>
              </w:rPr>
              <w:t>Stakeholder Group</w:t>
            </w:r>
          </w:p>
        </w:tc>
        <w:tc>
          <w:tcPr>
            <w:tcW w:w="0" w:type="auto"/>
            <w:vAlign w:val="center"/>
            <w:hideMark/>
          </w:tcPr>
          <w:p w14:paraId="71ED81B7" w14:textId="77777777" w:rsidR="00D75904" w:rsidRPr="00D75904" w:rsidRDefault="00D75904" w:rsidP="00D75904">
            <w:pPr>
              <w:rPr>
                <w:b/>
                <w:bCs/>
              </w:rPr>
            </w:pPr>
            <w:r w:rsidRPr="00D75904">
              <w:rPr>
                <w:b/>
                <w:bCs/>
              </w:rPr>
              <w:t>Satisfaction Questions</w:t>
            </w:r>
          </w:p>
        </w:tc>
        <w:tc>
          <w:tcPr>
            <w:tcW w:w="0" w:type="auto"/>
            <w:vAlign w:val="center"/>
            <w:hideMark/>
          </w:tcPr>
          <w:p w14:paraId="3F9646C3" w14:textId="77777777" w:rsidR="00D75904" w:rsidRPr="00D75904" w:rsidRDefault="00D75904" w:rsidP="00D75904">
            <w:pPr>
              <w:rPr>
                <w:b/>
                <w:bCs/>
              </w:rPr>
            </w:pPr>
            <w:r w:rsidRPr="00D75904">
              <w:rPr>
                <w:b/>
                <w:bCs/>
              </w:rPr>
              <w:t>Questions on Earnings &amp; Employment</w:t>
            </w:r>
          </w:p>
        </w:tc>
        <w:tc>
          <w:tcPr>
            <w:tcW w:w="0" w:type="auto"/>
            <w:vAlign w:val="center"/>
            <w:hideMark/>
          </w:tcPr>
          <w:p w14:paraId="0325754B" w14:textId="77777777" w:rsidR="00D75904" w:rsidRPr="00D75904" w:rsidRDefault="00D75904" w:rsidP="00D75904">
            <w:pPr>
              <w:rPr>
                <w:b/>
                <w:bCs/>
              </w:rPr>
            </w:pPr>
            <w:r w:rsidRPr="00D75904">
              <w:rPr>
                <w:b/>
                <w:bCs/>
              </w:rPr>
              <w:t>Other Questions</w:t>
            </w:r>
          </w:p>
        </w:tc>
      </w:tr>
      <w:tr w:rsidR="00D75904" w:rsidRPr="00D75904" w14:paraId="43EB59C5" w14:textId="77777777" w:rsidTr="00D75904">
        <w:trPr>
          <w:tblCellSpacing w:w="15" w:type="dxa"/>
        </w:trPr>
        <w:tc>
          <w:tcPr>
            <w:tcW w:w="0" w:type="auto"/>
            <w:vAlign w:val="center"/>
            <w:hideMark/>
          </w:tcPr>
          <w:p w14:paraId="6C4A2C1C" w14:textId="77777777" w:rsidR="00D75904" w:rsidRPr="00D75904" w:rsidRDefault="00D75904" w:rsidP="00D75904">
            <w:r w:rsidRPr="00D75904">
              <w:t>Students</w:t>
            </w:r>
          </w:p>
        </w:tc>
        <w:tc>
          <w:tcPr>
            <w:tcW w:w="0" w:type="auto"/>
            <w:vAlign w:val="center"/>
            <w:hideMark/>
          </w:tcPr>
          <w:p w14:paraId="748B272E" w14:textId="77777777" w:rsidR="00D75904" w:rsidRPr="00D75904" w:rsidRDefault="00D75904" w:rsidP="00D75904">
            <w:r w:rsidRPr="00D75904">
              <w:t>+</w:t>
            </w:r>
          </w:p>
        </w:tc>
        <w:tc>
          <w:tcPr>
            <w:tcW w:w="0" w:type="auto"/>
            <w:vAlign w:val="center"/>
            <w:hideMark/>
          </w:tcPr>
          <w:p w14:paraId="196AF70A" w14:textId="77777777" w:rsidR="00D75904" w:rsidRPr="00D75904" w:rsidRDefault="00D75904" w:rsidP="00D75904">
            <w:r w:rsidRPr="00D75904">
              <w:t>+</w:t>
            </w:r>
          </w:p>
        </w:tc>
        <w:tc>
          <w:tcPr>
            <w:tcW w:w="0" w:type="auto"/>
            <w:vAlign w:val="center"/>
            <w:hideMark/>
          </w:tcPr>
          <w:p w14:paraId="379400B1" w14:textId="77777777" w:rsidR="00D75904" w:rsidRPr="00D75904" w:rsidRDefault="00D75904" w:rsidP="00D75904"/>
        </w:tc>
      </w:tr>
      <w:tr w:rsidR="00D75904" w:rsidRPr="00D75904" w14:paraId="0B622F4A" w14:textId="77777777" w:rsidTr="00D75904">
        <w:trPr>
          <w:tblCellSpacing w:w="15" w:type="dxa"/>
        </w:trPr>
        <w:tc>
          <w:tcPr>
            <w:tcW w:w="0" w:type="auto"/>
            <w:vAlign w:val="center"/>
            <w:hideMark/>
          </w:tcPr>
          <w:p w14:paraId="36DFC1BE" w14:textId="77777777" w:rsidR="00D75904" w:rsidRPr="00D75904" w:rsidRDefault="00D75904" w:rsidP="00D75904">
            <w:r w:rsidRPr="00D75904">
              <w:t>Graduates</w:t>
            </w:r>
          </w:p>
        </w:tc>
        <w:tc>
          <w:tcPr>
            <w:tcW w:w="0" w:type="auto"/>
            <w:vAlign w:val="center"/>
            <w:hideMark/>
          </w:tcPr>
          <w:p w14:paraId="4118746F" w14:textId="77777777" w:rsidR="00D75904" w:rsidRPr="00D75904" w:rsidRDefault="00D75904" w:rsidP="00D75904">
            <w:r w:rsidRPr="00D75904">
              <w:t>+</w:t>
            </w:r>
          </w:p>
        </w:tc>
        <w:tc>
          <w:tcPr>
            <w:tcW w:w="0" w:type="auto"/>
            <w:vAlign w:val="center"/>
            <w:hideMark/>
          </w:tcPr>
          <w:p w14:paraId="62379B11" w14:textId="77777777" w:rsidR="00D75904" w:rsidRPr="00D75904" w:rsidRDefault="00D75904" w:rsidP="00D75904">
            <w:r w:rsidRPr="00D75904">
              <w:t>+</w:t>
            </w:r>
          </w:p>
        </w:tc>
        <w:tc>
          <w:tcPr>
            <w:tcW w:w="0" w:type="auto"/>
            <w:vAlign w:val="center"/>
            <w:hideMark/>
          </w:tcPr>
          <w:p w14:paraId="0A44C5BA" w14:textId="77777777" w:rsidR="00D75904" w:rsidRPr="00D75904" w:rsidRDefault="00D75904" w:rsidP="00D75904"/>
        </w:tc>
      </w:tr>
      <w:tr w:rsidR="00D75904" w:rsidRPr="00D75904" w14:paraId="71C917E5" w14:textId="77777777" w:rsidTr="00D75904">
        <w:trPr>
          <w:tblCellSpacing w:w="15" w:type="dxa"/>
        </w:trPr>
        <w:tc>
          <w:tcPr>
            <w:tcW w:w="0" w:type="auto"/>
            <w:vAlign w:val="center"/>
            <w:hideMark/>
          </w:tcPr>
          <w:p w14:paraId="50BCDEA2" w14:textId="77777777" w:rsidR="00D75904" w:rsidRPr="00D75904" w:rsidRDefault="00D75904" w:rsidP="00D75904">
            <w:r w:rsidRPr="00D75904">
              <w:t>Parents</w:t>
            </w:r>
          </w:p>
        </w:tc>
        <w:tc>
          <w:tcPr>
            <w:tcW w:w="0" w:type="auto"/>
            <w:vAlign w:val="center"/>
            <w:hideMark/>
          </w:tcPr>
          <w:p w14:paraId="78B5C1E4" w14:textId="77777777" w:rsidR="00D75904" w:rsidRPr="00D75904" w:rsidRDefault="00D75904" w:rsidP="00D75904">
            <w:r w:rsidRPr="00D75904">
              <w:t>+</w:t>
            </w:r>
          </w:p>
        </w:tc>
        <w:tc>
          <w:tcPr>
            <w:tcW w:w="0" w:type="auto"/>
            <w:vAlign w:val="center"/>
            <w:hideMark/>
          </w:tcPr>
          <w:p w14:paraId="6FDC4E3F" w14:textId="77777777" w:rsidR="00D75904" w:rsidRPr="00D75904" w:rsidRDefault="00D75904" w:rsidP="00D75904">
            <w:r w:rsidRPr="00D75904">
              <w:t>+</w:t>
            </w:r>
          </w:p>
        </w:tc>
        <w:tc>
          <w:tcPr>
            <w:tcW w:w="0" w:type="auto"/>
            <w:vAlign w:val="center"/>
            <w:hideMark/>
          </w:tcPr>
          <w:p w14:paraId="71B2C1FE" w14:textId="77777777" w:rsidR="00D75904" w:rsidRPr="00D75904" w:rsidRDefault="00D75904" w:rsidP="00D75904"/>
        </w:tc>
      </w:tr>
      <w:tr w:rsidR="00D75904" w:rsidRPr="00D75904" w14:paraId="6BD44935" w14:textId="77777777" w:rsidTr="00D75904">
        <w:trPr>
          <w:tblCellSpacing w:w="15" w:type="dxa"/>
        </w:trPr>
        <w:tc>
          <w:tcPr>
            <w:tcW w:w="0" w:type="auto"/>
            <w:vAlign w:val="center"/>
            <w:hideMark/>
          </w:tcPr>
          <w:p w14:paraId="4AA69850" w14:textId="77777777" w:rsidR="00D75904" w:rsidRPr="00D75904" w:rsidRDefault="00D75904" w:rsidP="00D75904">
            <w:r w:rsidRPr="00D75904">
              <w:t>Academic &amp; Teaching Staff</w:t>
            </w:r>
          </w:p>
        </w:tc>
        <w:tc>
          <w:tcPr>
            <w:tcW w:w="0" w:type="auto"/>
            <w:vAlign w:val="center"/>
            <w:hideMark/>
          </w:tcPr>
          <w:p w14:paraId="742E1318" w14:textId="77777777" w:rsidR="00D75904" w:rsidRPr="00D75904" w:rsidRDefault="00D75904" w:rsidP="00D75904">
            <w:r w:rsidRPr="00D75904">
              <w:t>+</w:t>
            </w:r>
          </w:p>
        </w:tc>
        <w:tc>
          <w:tcPr>
            <w:tcW w:w="0" w:type="auto"/>
            <w:vAlign w:val="center"/>
            <w:hideMark/>
          </w:tcPr>
          <w:p w14:paraId="269F7E59" w14:textId="77777777" w:rsidR="00D75904" w:rsidRPr="00D75904" w:rsidRDefault="00D75904" w:rsidP="00D75904">
            <w:r w:rsidRPr="00D75904">
              <w:t>+ (within opinion questions)</w:t>
            </w:r>
          </w:p>
        </w:tc>
        <w:tc>
          <w:tcPr>
            <w:tcW w:w="0" w:type="auto"/>
            <w:vAlign w:val="center"/>
            <w:hideMark/>
          </w:tcPr>
          <w:p w14:paraId="4FBEF545" w14:textId="77777777" w:rsidR="00D75904" w:rsidRPr="00D75904" w:rsidRDefault="00D75904" w:rsidP="00D75904"/>
        </w:tc>
      </w:tr>
      <w:tr w:rsidR="00D75904" w:rsidRPr="00D75904" w14:paraId="50AC20E4" w14:textId="77777777" w:rsidTr="00D75904">
        <w:trPr>
          <w:tblCellSpacing w:w="15" w:type="dxa"/>
        </w:trPr>
        <w:tc>
          <w:tcPr>
            <w:tcW w:w="0" w:type="auto"/>
            <w:vAlign w:val="center"/>
            <w:hideMark/>
          </w:tcPr>
          <w:p w14:paraId="4A095ABC" w14:textId="77777777" w:rsidR="00D75904" w:rsidRPr="00D75904" w:rsidRDefault="00D75904" w:rsidP="00D75904">
            <w:r w:rsidRPr="00D75904">
              <w:t>Administrative Staff</w:t>
            </w:r>
          </w:p>
        </w:tc>
        <w:tc>
          <w:tcPr>
            <w:tcW w:w="0" w:type="auto"/>
            <w:vAlign w:val="center"/>
            <w:hideMark/>
          </w:tcPr>
          <w:p w14:paraId="63EAA819" w14:textId="77777777" w:rsidR="00D75904" w:rsidRPr="00D75904" w:rsidRDefault="00D75904" w:rsidP="00D75904">
            <w:r w:rsidRPr="00D75904">
              <w:t>+</w:t>
            </w:r>
          </w:p>
        </w:tc>
        <w:tc>
          <w:tcPr>
            <w:tcW w:w="0" w:type="auto"/>
            <w:vAlign w:val="center"/>
            <w:hideMark/>
          </w:tcPr>
          <w:p w14:paraId="3C3FC410" w14:textId="77777777" w:rsidR="00D75904" w:rsidRPr="00D75904" w:rsidRDefault="00D75904" w:rsidP="00D75904">
            <w:r w:rsidRPr="00D75904">
              <w:t>+ (within opinion questions)</w:t>
            </w:r>
          </w:p>
        </w:tc>
        <w:tc>
          <w:tcPr>
            <w:tcW w:w="0" w:type="auto"/>
            <w:vAlign w:val="center"/>
            <w:hideMark/>
          </w:tcPr>
          <w:p w14:paraId="755172C0" w14:textId="77777777" w:rsidR="00D75904" w:rsidRPr="00D75904" w:rsidRDefault="00D75904" w:rsidP="00D75904"/>
        </w:tc>
      </w:tr>
      <w:tr w:rsidR="00D75904" w:rsidRPr="00D75904" w14:paraId="1D578439" w14:textId="77777777" w:rsidTr="00D75904">
        <w:trPr>
          <w:tblCellSpacing w:w="15" w:type="dxa"/>
        </w:trPr>
        <w:tc>
          <w:tcPr>
            <w:tcW w:w="0" w:type="auto"/>
            <w:vAlign w:val="center"/>
            <w:hideMark/>
          </w:tcPr>
          <w:p w14:paraId="7676AF74" w14:textId="77777777" w:rsidR="00D75904" w:rsidRPr="00D75904" w:rsidRDefault="00D75904" w:rsidP="00D75904">
            <w:r w:rsidRPr="00D75904">
              <w:t>Employers</w:t>
            </w:r>
          </w:p>
        </w:tc>
        <w:tc>
          <w:tcPr>
            <w:tcW w:w="0" w:type="auto"/>
            <w:vAlign w:val="center"/>
            <w:hideMark/>
          </w:tcPr>
          <w:p w14:paraId="4235F32C" w14:textId="77777777" w:rsidR="00D75904" w:rsidRPr="00D75904" w:rsidRDefault="00D75904" w:rsidP="00D75904">
            <w:r w:rsidRPr="00D75904">
              <w:t>+</w:t>
            </w:r>
          </w:p>
        </w:tc>
        <w:tc>
          <w:tcPr>
            <w:tcW w:w="0" w:type="auto"/>
            <w:vAlign w:val="center"/>
            <w:hideMark/>
          </w:tcPr>
          <w:p w14:paraId="2ABEA68B" w14:textId="77777777" w:rsidR="00D75904" w:rsidRPr="00D75904" w:rsidRDefault="00D75904" w:rsidP="00D75904">
            <w:r w:rsidRPr="00D75904">
              <w:t>+</w:t>
            </w:r>
          </w:p>
        </w:tc>
        <w:tc>
          <w:tcPr>
            <w:tcW w:w="0" w:type="auto"/>
            <w:vAlign w:val="center"/>
            <w:hideMark/>
          </w:tcPr>
          <w:p w14:paraId="6F07E7E1" w14:textId="77777777" w:rsidR="00D75904" w:rsidRPr="00D75904" w:rsidRDefault="00D75904" w:rsidP="00D75904"/>
        </w:tc>
      </w:tr>
      <w:tr w:rsidR="00D75904" w:rsidRPr="00D75904" w14:paraId="66CE79D8" w14:textId="77777777" w:rsidTr="00D75904">
        <w:trPr>
          <w:tblCellSpacing w:w="15" w:type="dxa"/>
        </w:trPr>
        <w:tc>
          <w:tcPr>
            <w:tcW w:w="0" w:type="auto"/>
            <w:vAlign w:val="center"/>
            <w:hideMark/>
          </w:tcPr>
          <w:p w14:paraId="41783E52" w14:textId="77777777" w:rsidR="00D75904" w:rsidRPr="00D75904" w:rsidRDefault="00D75904" w:rsidP="00D75904">
            <w:r w:rsidRPr="00D75904">
              <w:t>Local and Central Authorities</w:t>
            </w:r>
          </w:p>
        </w:tc>
        <w:tc>
          <w:tcPr>
            <w:tcW w:w="0" w:type="auto"/>
            <w:vAlign w:val="center"/>
            <w:hideMark/>
          </w:tcPr>
          <w:p w14:paraId="3CFBB1CC" w14:textId="77777777" w:rsidR="00D75904" w:rsidRPr="00D75904" w:rsidRDefault="00D75904" w:rsidP="00D75904">
            <w:r w:rsidRPr="00D75904">
              <w:t>+</w:t>
            </w:r>
          </w:p>
        </w:tc>
        <w:tc>
          <w:tcPr>
            <w:tcW w:w="0" w:type="auto"/>
            <w:vAlign w:val="center"/>
            <w:hideMark/>
          </w:tcPr>
          <w:p w14:paraId="1EE0A911" w14:textId="77777777" w:rsidR="00D75904" w:rsidRPr="00D75904" w:rsidRDefault="00D75904" w:rsidP="00D75904"/>
        </w:tc>
        <w:tc>
          <w:tcPr>
            <w:tcW w:w="0" w:type="auto"/>
            <w:vAlign w:val="center"/>
            <w:hideMark/>
          </w:tcPr>
          <w:p w14:paraId="2BC2AF5E" w14:textId="77777777" w:rsidR="00D75904" w:rsidRPr="00D75904" w:rsidRDefault="00D75904" w:rsidP="00D75904">
            <w:r w:rsidRPr="00D75904">
              <w:t>+ (opinions on university impact)</w:t>
            </w:r>
          </w:p>
        </w:tc>
      </w:tr>
      <w:tr w:rsidR="00D75904" w:rsidRPr="00C70DD3" w14:paraId="76F722B7" w14:textId="77777777" w:rsidTr="00D75904">
        <w:trPr>
          <w:tblCellSpacing w:w="15" w:type="dxa"/>
        </w:trPr>
        <w:tc>
          <w:tcPr>
            <w:tcW w:w="0" w:type="auto"/>
            <w:vAlign w:val="center"/>
            <w:hideMark/>
          </w:tcPr>
          <w:p w14:paraId="1A25455D" w14:textId="77777777" w:rsidR="00D75904" w:rsidRPr="00D75904" w:rsidRDefault="00D75904" w:rsidP="00D75904">
            <w:r w:rsidRPr="00D75904">
              <w:t>University Authorities</w:t>
            </w:r>
          </w:p>
        </w:tc>
        <w:tc>
          <w:tcPr>
            <w:tcW w:w="0" w:type="auto"/>
            <w:vAlign w:val="center"/>
            <w:hideMark/>
          </w:tcPr>
          <w:p w14:paraId="22E2B7DC" w14:textId="77777777" w:rsidR="00D75904" w:rsidRPr="00D75904" w:rsidRDefault="00D75904" w:rsidP="00D75904"/>
        </w:tc>
        <w:tc>
          <w:tcPr>
            <w:tcW w:w="0" w:type="auto"/>
            <w:vAlign w:val="center"/>
            <w:hideMark/>
          </w:tcPr>
          <w:p w14:paraId="6EB439CD" w14:textId="77777777" w:rsidR="00D75904" w:rsidRPr="00D75904" w:rsidRDefault="00D75904" w:rsidP="00D75904">
            <w:r w:rsidRPr="00D75904">
              <w:t>+ (within opinion questions)</w:t>
            </w:r>
          </w:p>
        </w:tc>
        <w:tc>
          <w:tcPr>
            <w:tcW w:w="0" w:type="auto"/>
            <w:vAlign w:val="center"/>
            <w:hideMark/>
          </w:tcPr>
          <w:p w14:paraId="131A673C" w14:textId="77777777" w:rsidR="00D75904" w:rsidRPr="00D75904" w:rsidRDefault="00D75904" w:rsidP="00D75904">
            <w:pPr>
              <w:rPr>
                <w:lang w:val="en-GB"/>
              </w:rPr>
            </w:pPr>
            <w:r w:rsidRPr="00D75904">
              <w:rPr>
                <w:lang w:val="en-GB"/>
              </w:rPr>
              <w:t>+ (stakeholder importance ranking and university impact)</w:t>
            </w:r>
          </w:p>
        </w:tc>
      </w:tr>
    </w:tbl>
    <w:p w14:paraId="01FBAFFC" w14:textId="77777777" w:rsidR="00D75904" w:rsidRPr="00D75904" w:rsidRDefault="00D75904" w:rsidP="00D75904">
      <w:pPr>
        <w:rPr>
          <w:lang w:val="en-GB"/>
        </w:rPr>
      </w:pPr>
      <w:r w:rsidRPr="00D75904">
        <w:rPr>
          <w:i/>
          <w:iCs/>
          <w:lang w:val="en-GB"/>
        </w:rPr>
        <w:t>Source: Own elaboration</w:t>
      </w:r>
    </w:p>
    <w:p w14:paraId="2F9B006F" w14:textId="77777777" w:rsidR="00D75904" w:rsidRPr="00D75904" w:rsidRDefault="00D75904" w:rsidP="00D75904">
      <w:pPr>
        <w:rPr>
          <w:lang w:val="en-GB"/>
        </w:rPr>
      </w:pPr>
      <w:r w:rsidRPr="00D75904">
        <w:rPr>
          <w:lang w:val="en-GB"/>
        </w:rPr>
        <w:t xml:space="preserve">The structure of the research tool featured three key groups of questions regarding the phenomena under investigation. Firstly, questions concerning satisfaction with university services—present </w:t>
      </w:r>
      <w:r w:rsidRPr="00D75904">
        <w:rPr>
          <w:lang w:val="en-GB"/>
        </w:rPr>
        <w:lastRenderedPageBreak/>
        <w:t>in each relevant questionnaire—used a 7-point rating scale to facilitate statistical analysis. Secondly, questions on graduate earnings and employment. These were asked to groups likely to have direct knowledge of these parameters, using appropriate measurement scales. The earnings questions employed intervals defined in increments of PLN 1,000—starting with earnings below PLN 1,000 and ending with earnings above PLN 10,000. Two separate questions assessed earnings one year and three years after graduation.</w:t>
      </w:r>
    </w:p>
    <w:p w14:paraId="686C6A68" w14:textId="77777777" w:rsidR="00D75904" w:rsidRPr="00D75904" w:rsidRDefault="00D75904" w:rsidP="00D75904">
      <w:pPr>
        <w:rPr>
          <w:lang w:val="en-GB"/>
        </w:rPr>
      </w:pPr>
      <w:r w:rsidRPr="00D75904">
        <w:rPr>
          <w:lang w:val="en-GB"/>
        </w:rPr>
        <w:t>The employment question was semi-open, asking for the number of months between graduation and employment and allowing other options such as no employment, employment before graduation, etc. For students, this question addressed expected post-graduation earnings. For staff and university management, it was framed as an opinion question comparing graduates’ earnings from the evaluated university with those from other institutions.</w:t>
      </w:r>
    </w:p>
    <w:p w14:paraId="223AFE96" w14:textId="77777777" w:rsidR="00D75904" w:rsidRPr="00D75904" w:rsidRDefault="00D75904" w:rsidP="00D75904">
      <w:pPr>
        <w:rPr>
          <w:lang w:val="en-GB"/>
        </w:rPr>
      </w:pPr>
      <w:r w:rsidRPr="00D75904">
        <w:rPr>
          <w:lang w:val="en-GB"/>
        </w:rPr>
        <w:t>Among the "other questions," those for university managers were key to achieving the research goals. There were also opinion-based questions posed to both university and municipal/national authorities regarding the university’s regional and national impact. Demographic questions (not shown in Table 62) were also included for statistical analysis, as were additional helper questions for better understanding observed phenomena. These non-essential questions were minimized to reduce the time burden on respondents, which was critical given the limitations in resources and organization. A snowball sampling method was used to assemble the respondent group.</w:t>
      </w:r>
    </w:p>
    <w:p w14:paraId="4C457C0F" w14:textId="77777777" w:rsidR="00D75904" w:rsidRPr="00D75904" w:rsidRDefault="00D75904" w:rsidP="00D75904">
      <w:pPr>
        <w:rPr>
          <w:lang w:val="en-GB"/>
        </w:rPr>
      </w:pPr>
      <w:r w:rsidRPr="00D75904">
        <w:rPr>
          <w:lang w:val="en-GB"/>
        </w:rPr>
        <w:t>Preparation of the research tool was preceded by a pilot study conducted among selected stakeholders at Gdańsk University of Technology. Its aim was to verify data collection using both paper and online questionnaires. One major conclusion from the pilot was that paper surveys are significantly more demanding logistically—posing a problem when attempting to reach diverse stakeholders across many institutions. On the other hand, online surveys posed challenges in filtering questions to avoid respondents having to navigate irrelevant items.</w:t>
      </w:r>
    </w:p>
    <w:p w14:paraId="20B534CD" w14:textId="77777777" w:rsidR="00D75904" w:rsidRPr="00D75904" w:rsidRDefault="00D75904" w:rsidP="00D75904">
      <w:pPr>
        <w:rPr>
          <w:lang w:val="en-GB"/>
        </w:rPr>
      </w:pPr>
      <w:r w:rsidRPr="00D75904">
        <w:rPr>
          <w:lang w:val="en-GB"/>
        </w:rPr>
        <w:t>As a result, the online survey format was chosen. Since the research was scheduled for Q2–Q3 of 2020, this method also helped overcome the logistical issues of that year. Before finalizing the questionnaire, a search was conducted for an online survey platform with advanced filtering options. However, the available options were limited, and the chosen platform could not fully meet the author's requirements. Therefore, each stakeholder section in the tool was preceded by a filter question regarding group affiliation. While this limited the number of questions shown, it still resulted in notable inconvenience, as respondents had to navigate through many filtering pages before completing the survey.</w:t>
      </w:r>
    </w:p>
    <w:p w14:paraId="62B75EC8" w14:textId="77777777" w:rsidR="00D75904" w:rsidRPr="00D75904" w:rsidRDefault="00D75904" w:rsidP="00D75904">
      <w:pPr>
        <w:rPr>
          <w:lang w:val="en-GB"/>
        </w:rPr>
      </w:pPr>
      <w:r w:rsidRPr="00D75904">
        <w:rPr>
          <w:lang w:val="en-GB"/>
        </w:rPr>
        <w:t>These limitations undoubtedly affected the quality of the collected data. The results of the study—both regarding the respondent group and the representativeness of the sample, as well as the achievement of research objectives—are discussed in the subsequent subsections.</w:t>
      </w:r>
    </w:p>
    <w:p w14:paraId="118BA800" w14:textId="77777777" w:rsidR="00B661A7" w:rsidRPr="00D75904" w:rsidRDefault="00B661A7" w:rsidP="00C24F79">
      <w:pPr>
        <w:rPr>
          <w:lang w:val="en-GB"/>
        </w:rPr>
      </w:pPr>
    </w:p>
    <w:p w14:paraId="5B90AAE1" w14:textId="77777777" w:rsidR="003C08E8" w:rsidRPr="00D75904" w:rsidRDefault="003C08E8" w:rsidP="00B61EC4">
      <w:pPr>
        <w:pStyle w:val="Heading3"/>
        <w:rPr>
          <w:highlight w:val="yellow"/>
        </w:rPr>
      </w:pPr>
      <w:bookmarkStart w:id="487" w:name="_Ref137647622"/>
      <w:bookmarkStart w:id="488" w:name="_Ref137647645"/>
      <w:bookmarkStart w:id="489" w:name="_Ref137763110"/>
      <w:bookmarkStart w:id="490" w:name="_Ref137763114"/>
      <w:bookmarkStart w:id="491" w:name="_Ref137805973"/>
      <w:bookmarkStart w:id="492" w:name="_Toc164801025"/>
      <w:bookmarkStart w:id="493" w:name="_Toc168903289"/>
      <w:bookmarkStart w:id="494" w:name="_Toc169134097"/>
      <w:r w:rsidRPr="00D75904">
        <w:rPr>
          <w:highlight w:val="yellow"/>
        </w:rPr>
        <w:lastRenderedPageBreak/>
        <w:t xml:space="preserve">Analiza </w:t>
      </w:r>
      <w:r w:rsidR="00847F16" w:rsidRPr="00D75904">
        <w:rPr>
          <w:highlight w:val="yellow"/>
        </w:rPr>
        <w:t>grupy badawczej</w:t>
      </w:r>
      <w:r w:rsidRPr="00D75904">
        <w:rPr>
          <w:highlight w:val="yellow"/>
        </w:rPr>
        <w:t xml:space="preserve"> badania kwestionariuszowego</w:t>
      </w:r>
      <w:bookmarkEnd w:id="487"/>
      <w:bookmarkEnd w:id="488"/>
      <w:bookmarkEnd w:id="489"/>
      <w:bookmarkEnd w:id="490"/>
      <w:bookmarkEnd w:id="491"/>
      <w:bookmarkEnd w:id="492"/>
      <w:bookmarkEnd w:id="493"/>
      <w:bookmarkEnd w:id="494"/>
    </w:p>
    <w:p w14:paraId="57F85812" w14:textId="77777777" w:rsidR="003C08E8" w:rsidRPr="00D75904" w:rsidRDefault="003C08E8" w:rsidP="00980EB8">
      <w:pPr>
        <w:rPr>
          <w:highlight w:val="yellow"/>
        </w:rPr>
      </w:pPr>
      <w:r w:rsidRPr="00D75904">
        <w:rPr>
          <w:highlight w:val="yellow"/>
        </w:rPr>
        <w:t>Badanie kwestionariuszowe zostało przeprowadzone przy pomocy narzędzia badawczego w</w:t>
      </w:r>
      <w:r w:rsidR="00716285" w:rsidRPr="00D75904">
        <w:rPr>
          <w:highlight w:val="yellow"/>
        </w:rPr>
        <w:t> </w:t>
      </w:r>
      <w:r w:rsidRPr="00D75904">
        <w:rPr>
          <w:highlight w:val="yellow"/>
        </w:rPr>
        <w:t>postaci ankiety internetowej stworzonej w portalu ankietaplus.pl</w:t>
      </w:r>
      <w:r w:rsidRPr="00D75904">
        <w:rPr>
          <w:rStyle w:val="FootnoteReference"/>
          <w:highlight w:val="yellow"/>
        </w:rPr>
        <w:footnoteReference w:id="46"/>
      </w:r>
      <w:r w:rsidRPr="00D75904">
        <w:rPr>
          <w:highlight w:val="yellow"/>
        </w:rPr>
        <w:t xml:space="preserve">. Badanie było kierowane do wybranych grup interesariuszy uczelni przy wykorzystaniu metody kuli śnieżnej </w:t>
      </w:r>
      <w:r w:rsidR="00921CC1" w:rsidRPr="00D75904">
        <w:rPr>
          <w:noProof/>
          <w:highlight w:val="yellow"/>
        </w:rPr>
        <w:t>(por. Krosnick, 1999)</w:t>
      </w:r>
      <w:r w:rsidRPr="00D75904">
        <w:rPr>
          <w:highlight w:val="yellow"/>
        </w:rPr>
        <w:t xml:space="preserve"> do doboru próby. Jest to metoda nieprobabilistyczna.</w:t>
      </w:r>
    </w:p>
    <w:p w14:paraId="6D579EAD" w14:textId="5EAF1F01" w:rsidR="003C08E8" w:rsidRPr="00D75904" w:rsidRDefault="003C08E8" w:rsidP="003C08E8">
      <w:pPr>
        <w:pStyle w:val="Tytutabeli"/>
        <w:rPr>
          <w:highlight w:val="yellow"/>
        </w:rPr>
      </w:pPr>
      <w:bookmarkStart w:id="495" w:name="_Toc169134786"/>
      <w:r w:rsidRPr="00D75904">
        <w:rPr>
          <w:highlight w:val="yellow"/>
        </w:rPr>
        <w:t xml:space="preserve">Tabela </w:t>
      </w:r>
      <w:r w:rsidR="00853138" w:rsidRPr="00D75904">
        <w:rPr>
          <w:highlight w:val="yellow"/>
        </w:rPr>
        <w:fldChar w:fldCharType="begin"/>
      </w:r>
      <w:r w:rsidR="00853138" w:rsidRPr="00D75904">
        <w:rPr>
          <w:highlight w:val="yellow"/>
        </w:rPr>
        <w:instrText xml:space="preserve"> SEQ Tabela \* ARABIC </w:instrText>
      </w:r>
      <w:r w:rsidR="00853138" w:rsidRPr="00D75904">
        <w:rPr>
          <w:highlight w:val="yellow"/>
        </w:rPr>
        <w:fldChar w:fldCharType="separate"/>
      </w:r>
      <w:r w:rsidR="00853138" w:rsidRPr="00D75904">
        <w:rPr>
          <w:noProof/>
          <w:highlight w:val="yellow"/>
        </w:rPr>
        <w:t>63</w:t>
      </w:r>
      <w:r w:rsidR="00853138" w:rsidRPr="00D75904">
        <w:rPr>
          <w:noProof/>
          <w:highlight w:val="yellow"/>
        </w:rPr>
        <w:fldChar w:fldCharType="end"/>
      </w:r>
      <w:r w:rsidR="00B84102" w:rsidRPr="00D75904">
        <w:rPr>
          <w:noProof/>
          <w:highlight w:val="yellow"/>
        </w:rPr>
        <w:t>.</w:t>
      </w:r>
      <w:r w:rsidRPr="00D75904">
        <w:rPr>
          <w:highlight w:val="yellow"/>
        </w:rPr>
        <w:t xml:space="preserve"> Statystyki rezultatów liczby uzyskanych odpowiedzi uczestników badania kwestionariuszowego</w:t>
      </w:r>
      <w:bookmarkEnd w:id="495"/>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0"/>
        <w:gridCol w:w="1701"/>
      </w:tblGrid>
      <w:tr w:rsidR="003C08E8" w:rsidRPr="00D75904" w14:paraId="05E6708A" w14:textId="77777777" w:rsidTr="001D2950">
        <w:trPr>
          <w:cantSplit/>
          <w:tblHeader/>
        </w:trPr>
        <w:tc>
          <w:tcPr>
            <w:tcW w:w="7370" w:type="dxa"/>
            <w:vAlign w:val="center"/>
          </w:tcPr>
          <w:p w14:paraId="556F4184" w14:textId="77777777" w:rsidR="003C08E8" w:rsidRPr="00D75904" w:rsidRDefault="003C08E8" w:rsidP="001D2950">
            <w:pPr>
              <w:keepNext/>
              <w:ind w:firstLine="0"/>
              <w:jc w:val="left"/>
              <w:rPr>
                <w:rFonts w:eastAsia="Times New Roman"/>
                <w:b/>
                <w:bCs/>
                <w:sz w:val="18"/>
                <w:szCs w:val="18"/>
                <w:highlight w:val="yellow"/>
                <w:lang w:bidi="en-US"/>
              </w:rPr>
            </w:pPr>
            <w:r w:rsidRPr="00D75904">
              <w:rPr>
                <w:rFonts w:eastAsia="Times New Roman"/>
                <w:b/>
                <w:bCs/>
                <w:sz w:val="18"/>
                <w:szCs w:val="18"/>
                <w:highlight w:val="yellow"/>
                <w:lang w:bidi="en-US"/>
              </w:rPr>
              <w:t xml:space="preserve">Kategoria kwalifikacji odpowiedzi </w:t>
            </w:r>
          </w:p>
        </w:tc>
        <w:tc>
          <w:tcPr>
            <w:tcW w:w="1701" w:type="dxa"/>
            <w:vAlign w:val="center"/>
          </w:tcPr>
          <w:p w14:paraId="283149BC" w14:textId="77777777" w:rsidR="003C08E8" w:rsidRPr="00D75904" w:rsidRDefault="003C08E8" w:rsidP="001D2950">
            <w:pPr>
              <w:keepNext/>
              <w:ind w:firstLine="0"/>
              <w:jc w:val="center"/>
              <w:rPr>
                <w:rFonts w:eastAsia="Times New Roman"/>
                <w:b/>
                <w:bCs/>
                <w:sz w:val="18"/>
                <w:szCs w:val="18"/>
                <w:highlight w:val="yellow"/>
                <w:lang w:bidi="en-US"/>
              </w:rPr>
            </w:pPr>
            <w:r w:rsidRPr="00D75904">
              <w:rPr>
                <w:rFonts w:eastAsia="Times New Roman"/>
                <w:b/>
                <w:bCs/>
                <w:sz w:val="18"/>
                <w:szCs w:val="18"/>
                <w:highlight w:val="yellow"/>
                <w:lang w:bidi="en-US"/>
              </w:rPr>
              <w:t>Wartość</w:t>
            </w:r>
          </w:p>
        </w:tc>
      </w:tr>
      <w:tr w:rsidR="003C08E8" w:rsidRPr="00D75904" w14:paraId="4F671373" w14:textId="77777777" w:rsidTr="001D2950">
        <w:trPr>
          <w:cantSplit/>
        </w:trPr>
        <w:tc>
          <w:tcPr>
            <w:tcW w:w="7370" w:type="dxa"/>
          </w:tcPr>
          <w:p w14:paraId="74781D4B" w14:textId="77777777" w:rsidR="003C08E8" w:rsidRPr="00D75904" w:rsidRDefault="003C08E8" w:rsidP="00DB512C">
            <w:pPr>
              <w:pStyle w:val="TekstTabeli"/>
              <w:rPr>
                <w:highlight w:val="yellow"/>
              </w:rPr>
            </w:pPr>
            <w:r w:rsidRPr="00D75904">
              <w:rPr>
                <w:highlight w:val="yellow"/>
              </w:rPr>
              <w:t>Liczba rozpoczętych ankiet</w:t>
            </w:r>
          </w:p>
        </w:tc>
        <w:tc>
          <w:tcPr>
            <w:tcW w:w="1701" w:type="dxa"/>
          </w:tcPr>
          <w:p w14:paraId="3F08CB2B" w14:textId="77777777" w:rsidR="003C08E8" w:rsidRPr="00D75904" w:rsidRDefault="003C08E8" w:rsidP="001D2950">
            <w:pPr>
              <w:pStyle w:val="TekstTabeli"/>
              <w:jc w:val="center"/>
              <w:rPr>
                <w:highlight w:val="yellow"/>
              </w:rPr>
            </w:pPr>
            <w:r w:rsidRPr="00D75904">
              <w:rPr>
                <w:highlight w:val="yellow"/>
              </w:rPr>
              <w:t>259</w:t>
            </w:r>
          </w:p>
        </w:tc>
      </w:tr>
      <w:tr w:rsidR="003C08E8" w:rsidRPr="00D75904" w14:paraId="1664383D" w14:textId="77777777" w:rsidTr="001D2950">
        <w:trPr>
          <w:cantSplit/>
        </w:trPr>
        <w:tc>
          <w:tcPr>
            <w:tcW w:w="7370" w:type="dxa"/>
          </w:tcPr>
          <w:p w14:paraId="40621305" w14:textId="77777777" w:rsidR="003C08E8" w:rsidRPr="00D75904" w:rsidRDefault="003C08E8" w:rsidP="00DB512C">
            <w:pPr>
              <w:pStyle w:val="TekstTabeli"/>
              <w:rPr>
                <w:highlight w:val="yellow"/>
              </w:rPr>
            </w:pPr>
            <w:r w:rsidRPr="00D75904">
              <w:rPr>
                <w:highlight w:val="yellow"/>
              </w:rPr>
              <w:t>Liczba zakończonych ankiet</w:t>
            </w:r>
          </w:p>
        </w:tc>
        <w:tc>
          <w:tcPr>
            <w:tcW w:w="1701" w:type="dxa"/>
          </w:tcPr>
          <w:p w14:paraId="0D808468" w14:textId="77777777" w:rsidR="003C08E8" w:rsidRPr="00D75904" w:rsidRDefault="003C08E8" w:rsidP="001D2950">
            <w:pPr>
              <w:pStyle w:val="TekstTabeli"/>
              <w:jc w:val="center"/>
              <w:rPr>
                <w:highlight w:val="yellow"/>
              </w:rPr>
            </w:pPr>
            <w:r w:rsidRPr="00D75904">
              <w:rPr>
                <w:highlight w:val="yellow"/>
              </w:rPr>
              <w:t>138</w:t>
            </w:r>
          </w:p>
        </w:tc>
      </w:tr>
      <w:tr w:rsidR="003C08E8" w:rsidRPr="00D75904" w14:paraId="4E6B004E" w14:textId="77777777" w:rsidTr="001D2950">
        <w:trPr>
          <w:cantSplit/>
        </w:trPr>
        <w:tc>
          <w:tcPr>
            <w:tcW w:w="7370" w:type="dxa"/>
          </w:tcPr>
          <w:p w14:paraId="1DCE4751" w14:textId="77777777" w:rsidR="003C08E8" w:rsidRPr="00D75904" w:rsidRDefault="003C08E8" w:rsidP="00DB512C">
            <w:pPr>
              <w:pStyle w:val="TekstTabeli"/>
              <w:rPr>
                <w:highlight w:val="yellow"/>
              </w:rPr>
            </w:pPr>
            <w:r w:rsidRPr="00D75904">
              <w:rPr>
                <w:highlight w:val="yellow"/>
              </w:rPr>
              <w:t>Proporcja liczby ankiet zakończonych do liczby ankiet rozpoczętych</w:t>
            </w:r>
          </w:p>
        </w:tc>
        <w:tc>
          <w:tcPr>
            <w:tcW w:w="1701" w:type="dxa"/>
          </w:tcPr>
          <w:p w14:paraId="0D92A906" w14:textId="77777777" w:rsidR="003C08E8" w:rsidRPr="00D75904" w:rsidRDefault="003C08E8" w:rsidP="001D2950">
            <w:pPr>
              <w:pStyle w:val="TekstTabeli"/>
              <w:jc w:val="center"/>
              <w:rPr>
                <w:highlight w:val="yellow"/>
              </w:rPr>
            </w:pPr>
            <w:r w:rsidRPr="00D75904">
              <w:rPr>
                <w:highlight w:val="yellow"/>
              </w:rPr>
              <w:t>53,28%</w:t>
            </w:r>
          </w:p>
        </w:tc>
      </w:tr>
      <w:tr w:rsidR="003C08E8" w:rsidRPr="00D75904" w14:paraId="023E596C" w14:textId="77777777" w:rsidTr="001D2950">
        <w:trPr>
          <w:cantSplit/>
        </w:trPr>
        <w:tc>
          <w:tcPr>
            <w:tcW w:w="7370" w:type="dxa"/>
          </w:tcPr>
          <w:p w14:paraId="79F781DB" w14:textId="77777777" w:rsidR="003C08E8" w:rsidRPr="00D75904" w:rsidRDefault="003C08E8" w:rsidP="00DB512C">
            <w:pPr>
              <w:pStyle w:val="TekstTabeli"/>
              <w:rPr>
                <w:highlight w:val="yellow"/>
              </w:rPr>
            </w:pPr>
            <w:r w:rsidRPr="00D75904">
              <w:rPr>
                <w:highlight w:val="yellow"/>
              </w:rPr>
              <w:t>Liczba respondentów ankiet rozpoczętych</w:t>
            </w:r>
            <w:r w:rsidRPr="00D75904">
              <w:rPr>
                <w:rStyle w:val="FootnoteReference"/>
                <w:highlight w:val="yellow"/>
                <w:lang w:val="en-US"/>
              </w:rPr>
              <w:footnoteReference w:id="47"/>
            </w:r>
          </w:p>
        </w:tc>
        <w:tc>
          <w:tcPr>
            <w:tcW w:w="1701" w:type="dxa"/>
          </w:tcPr>
          <w:p w14:paraId="273DA060" w14:textId="77777777" w:rsidR="003C08E8" w:rsidRPr="00D75904" w:rsidRDefault="003C08E8" w:rsidP="001D2950">
            <w:pPr>
              <w:pStyle w:val="TekstTabeli"/>
              <w:jc w:val="center"/>
              <w:rPr>
                <w:highlight w:val="yellow"/>
              </w:rPr>
            </w:pPr>
            <w:r w:rsidRPr="00D75904">
              <w:rPr>
                <w:highlight w:val="yellow"/>
              </w:rPr>
              <w:t>249</w:t>
            </w:r>
          </w:p>
        </w:tc>
      </w:tr>
      <w:tr w:rsidR="003C08E8" w:rsidRPr="00D75904" w14:paraId="078B5142" w14:textId="77777777" w:rsidTr="001D2950">
        <w:trPr>
          <w:cantSplit/>
        </w:trPr>
        <w:tc>
          <w:tcPr>
            <w:tcW w:w="7370" w:type="dxa"/>
          </w:tcPr>
          <w:p w14:paraId="2CF92FD8" w14:textId="77777777" w:rsidR="003C08E8" w:rsidRPr="00D75904" w:rsidRDefault="003C08E8" w:rsidP="00DB512C">
            <w:pPr>
              <w:pStyle w:val="TekstTabeli"/>
              <w:rPr>
                <w:highlight w:val="yellow"/>
              </w:rPr>
            </w:pPr>
            <w:r w:rsidRPr="00D75904">
              <w:rPr>
                <w:highlight w:val="yellow"/>
              </w:rPr>
              <w:t>Liczba respondentów ankiet zakończonych</w:t>
            </w:r>
          </w:p>
        </w:tc>
        <w:tc>
          <w:tcPr>
            <w:tcW w:w="1701" w:type="dxa"/>
          </w:tcPr>
          <w:p w14:paraId="6EAD405E" w14:textId="77777777" w:rsidR="003C08E8" w:rsidRPr="00D75904" w:rsidRDefault="003C08E8" w:rsidP="001D2950">
            <w:pPr>
              <w:pStyle w:val="TekstTabeli"/>
              <w:jc w:val="center"/>
              <w:rPr>
                <w:highlight w:val="yellow"/>
              </w:rPr>
            </w:pPr>
            <w:r w:rsidRPr="00D75904">
              <w:rPr>
                <w:highlight w:val="yellow"/>
              </w:rPr>
              <w:t>133</w:t>
            </w:r>
          </w:p>
        </w:tc>
      </w:tr>
      <w:tr w:rsidR="003C08E8" w:rsidRPr="00D75904" w14:paraId="498B5776" w14:textId="77777777" w:rsidTr="001D2950">
        <w:trPr>
          <w:cantSplit/>
        </w:trPr>
        <w:tc>
          <w:tcPr>
            <w:tcW w:w="7370" w:type="dxa"/>
          </w:tcPr>
          <w:p w14:paraId="06B9153D" w14:textId="77777777" w:rsidR="003C08E8" w:rsidRPr="00D75904" w:rsidRDefault="003C08E8" w:rsidP="001D2950">
            <w:pPr>
              <w:pStyle w:val="TekstTabeli"/>
              <w:keepNext/>
              <w:rPr>
                <w:highlight w:val="yellow"/>
              </w:rPr>
            </w:pPr>
            <w:r w:rsidRPr="00D75904">
              <w:rPr>
                <w:highlight w:val="yellow"/>
              </w:rPr>
              <w:t xml:space="preserve">Proporcja liczby respondentów ankiet zakończonych do liczby respondentów ankiet </w:t>
            </w:r>
            <w:r w:rsidRPr="00D75904">
              <w:rPr>
                <w:highlight w:val="yellow"/>
              </w:rPr>
              <w:br/>
              <w:t>rozpoczętych</w:t>
            </w:r>
          </w:p>
        </w:tc>
        <w:tc>
          <w:tcPr>
            <w:tcW w:w="1701" w:type="dxa"/>
          </w:tcPr>
          <w:p w14:paraId="05708AD9" w14:textId="77777777" w:rsidR="003C08E8" w:rsidRPr="00D75904" w:rsidRDefault="003C08E8" w:rsidP="001D2950">
            <w:pPr>
              <w:pStyle w:val="TekstTabeli"/>
              <w:keepNext/>
              <w:jc w:val="center"/>
              <w:rPr>
                <w:highlight w:val="yellow"/>
              </w:rPr>
            </w:pPr>
            <w:r w:rsidRPr="00D75904">
              <w:rPr>
                <w:highlight w:val="yellow"/>
              </w:rPr>
              <w:t>53,41%</w:t>
            </w:r>
          </w:p>
        </w:tc>
      </w:tr>
    </w:tbl>
    <w:p w14:paraId="01A71F4A" w14:textId="77777777" w:rsidR="003C08E8" w:rsidRPr="00D75904" w:rsidRDefault="003C08E8" w:rsidP="007770AA">
      <w:pPr>
        <w:pStyle w:val="rdo"/>
        <w:rPr>
          <w:highlight w:val="yellow"/>
        </w:rPr>
      </w:pPr>
      <w:r w:rsidRPr="00D75904">
        <w:rPr>
          <w:highlight w:val="yellow"/>
        </w:rPr>
        <w:t>Źródło: opracowanie własne</w:t>
      </w:r>
    </w:p>
    <w:p w14:paraId="0368100F" w14:textId="33C0F05F" w:rsidR="003C08E8" w:rsidRPr="00D75904" w:rsidRDefault="003C08E8" w:rsidP="003C08E8">
      <w:pPr>
        <w:rPr>
          <w:highlight w:val="yellow"/>
        </w:rPr>
      </w:pPr>
      <w:r w:rsidRPr="00D75904">
        <w:rPr>
          <w:highlight w:val="yellow"/>
        </w:rP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rsidR="00921CC1" w:rsidRPr="00D75904">
        <w:rPr>
          <w:noProof/>
          <w:highlight w:val="yellow"/>
        </w:rPr>
        <w:t>(Hoonakker</w:t>
      </w:r>
      <w:r w:rsidR="006F2CD1" w:rsidRPr="00D75904">
        <w:rPr>
          <w:noProof/>
          <w:highlight w:val="yellow"/>
        </w:rPr>
        <w:t xml:space="preserve"> i </w:t>
      </w:r>
      <w:r w:rsidR="00921CC1" w:rsidRPr="00D75904">
        <w:rPr>
          <w:noProof/>
          <w:highlight w:val="yellow"/>
        </w:rPr>
        <w:t>Carayon, 2009; Matzat i in., 2009; por. Vehovar i in., 2002; Villar i in., 2013)</w:t>
      </w:r>
      <w:r w:rsidRPr="00D75904">
        <w:rPr>
          <w:highlight w:val="yellow"/>
        </w:rPr>
        <w:t>. Wartości takie wskazują na dość długie lub skomplikowane badanie. Należy tu podkreślić, że istotnym ograniczeniem był brak możliwości zaimplementowania nieco bardziej zaawansowanej logiki wyświetlania uczestnikom badania stron z</w:t>
      </w:r>
      <w:r w:rsidR="00716285" w:rsidRPr="00D75904">
        <w:rPr>
          <w:highlight w:val="yellow"/>
        </w:rPr>
        <w:t> </w:t>
      </w:r>
      <w:r w:rsidRPr="00D75904">
        <w:rPr>
          <w:highlight w:val="yellow"/>
        </w:rPr>
        <w:t>odpowiedziami. Prawdopodobnie najlepszą formą byłoby zastosowanie jednej strony z pytaniami filtrującymi, na której uczestnik badania miałby możliwość zadeklarować, do których grup interesariuszy uczelni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rsidRPr="00D75904">
        <w:rPr>
          <w:highlight w:val="yellow"/>
        </w:rPr>
        <w:t> </w:t>
      </w:r>
      <w:r w:rsidRPr="00D75904">
        <w:rPr>
          <w:highlight w:val="yellow"/>
        </w:rPr>
        <w:t>poszukiwaniach odpowiedniego narzędzia trudno było znaleźć takie, które pozwalałoby na sprawne zaprojektowanie kwestionariusza, choćby z taką formą ograniczenia długości badania, jaka została zastosowana.</w:t>
      </w:r>
    </w:p>
    <w:p w14:paraId="4A3CCF70" w14:textId="77777777" w:rsidR="003C08E8" w:rsidRPr="00D75904" w:rsidRDefault="003C08E8" w:rsidP="003C08E8">
      <w:pPr>
        <w:rPr>
          <w:highlight w:val="yellow"/>
        </w:rPr>
      </w:pPr>
      <w:r w:rsidRPr="00D75904">
        <w:rPr>
          <w:highlight w:val="yellow"/>
        </w:rPr>
        <w:lastRenderedPageBreak/>
        <w:t xml:space="preserve">Kolejnym prawdopodobnie pomocnym usprawnieniem dla następnych badań tego rodzaju byłoby zmodyfikowanie kolejności wyświetlanych sekcji z pytaniami, tak </w:t>
      </w:r>
      <w:r w:rsidR="00640402" w:rsidRPr="00D75904">
        <w:rPr>
          <w:highlight w:val="yellow"/>
        </w:rPr>
        <w:t>a</w:t>
      </w:r>
      <w:r w:rsidRPr="00D75904">
        <w:rPr>
          <w:highlight w:val="yellow"/>
        </w:rPr>
        <w:t>by najpierw wyświetlić pytania metryczkowe, które zazwyczaj nie wymagają takiego zaangażowania intelektualnego, jak pytania dotyczące oceny uczelni itp.</w:t>
      </w:r>
    </w:p>
    <w:p w14:paraId="19EEE5AC" w14:textId="3DB0E19D" w:rsidR="003C08E8" w:rsidRPr="00D75904" w:rsidRDefault="003C08E8" w:rsidP="003C08E8">
      <w:pPr>
        <w:rPr>
          <w:highlight w:val="yellow"/>
        </w:rPr>
      </w:pPr>
      <w:r w:rsidRPr="00D75904">
        <w:rPr>
          <w:highlight w:val="yellow"/>
        </w:rP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rsidRPr="00D75904">
        <w:rPr>
          <w:highlight w:val="yellow"/>
        </w:rPr>
        <w:fldChar w:fldCharType="begin"/>
      </w:r>
      <w:r w:rsidRPr="00D75904">
        <w:rPr>
          <w:highlight w:val="yellow"/>
        </w:rPr>
        <w:instrText xml:space="preserve"> REF _Ref134900359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 xml:space="preserve">Rysunek </w:t>
      </w:r>
      <w:r w:rsidR="00853138" w:rsidRPr="00D75904">
        <w:rPr>
          <w:noProof/>
          <w:highlight w:val="yellow"/>
        </w:rPr>
        <w:t>31</w:t>
      </w:r>
      <w:r w:rsidRPr="00D75904">
        <w:rPr>
          <w:highlight w:val="yellow"/>
        </w:rPr>
        <w:fldChar w:fldCharType="end"/>
      </w:r>
      <w:r w:rsidRPr="00D75904">
        <w:rPr>
          <w:highlight w:val="yellow"/>
        </w:rPr>
        <w:t xml:space="preserve">). </w:t>
      </w:r>
    </w:p>
    <w:p w14:paraId="7CEDB3E0" w14:textId="75C9FB9B" w:rsidR="003C08E8" w:rsidRPr="00D75904" w:rsidRDefault="003D0D6A" w:rsidP="00244D55">
      <w:pPr>
        <w:pStyle w:val="Rysunek"/>
        <w:rPr>
          <w:highlight w:val="yellow"/>
        </w:rPr>
      </w:pPr>
      <w:r w:rsidRPr="00D75904">
        <w:rPr>
          <w:noProof/>
          <w:highlight w:val="yellow"/>
        </w:rPr>
        <w:drawing>
          <wp:inline distT="0" distB="0" distL="0" distR="0" wp14:anchorId="43306B55" wp14:editId="736E9EAB">
            <wp:extent cx="2000250" cy="1511300"/>
            <wp:effectExtent l="0" t="0" r="0" b="0"/>
            <wp:docPr id="50"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0250" cy="1511300"/>
                    </a:xfrm>
                    <a:prstGeom prst="rect">
                      <a:avLst/>
                    </a:prstGeom>
                    <a:noFill/>
                    <a:ln>
                      <a:noFill/>
                    </a:ln>
                  </pic:spPr>
                </pic:pic>
              </a:graphicData>
            </a:graphic>
          </wp:inline>
        </w:drawing>
      </w:r>
    </w:p>
    <w:p w14:paraId="461A81A6" w14:textId="22D8C7D2" w:rsidR="003C08E8" w:rsidRPr="00D75904" w:rsidRDefault="003C08E8" w:rsidP="003C08E8">
      <w:pPr>
        <w:pStyle w:val="Rysunek"/>
        <w:rPr>
          <w:highlight w:val="yellow"/>
        </w:rPr>
      </w:pPr>
      <w:bookmarkStart w:id="496" w:name="_Ref134900359"/>
      <w:bookmarkStart w:id="497" w:name="_Ref134900368"/>
      <w:bookmarkStart w:id="498" w:name="_Toc169134702"/>
      <w:r w:rsidRPr="00D75904">
        <w:rPr>
          <w:highlight w:val="yellow"/>
        </w:rPr>
        <w:t xml:space="preserve">Rysunek </w:t>
      </w:r>
      <w:r w:rsidR="00853138" w:rsidRPr="00D75904">
        <w:rPr>
          <w:highlight w:val="yellow"/>
        </w:rPr>
        <w:fldChar w:fldCharType="begin"/>
      </w:r>
      <w:r w:rsidR="00853138" w:rsidRPr="00D75904">
        <w:rPr>
          <w:highlight w:val="yellow"/>
        </w:rPr>
        <w:instrText xml:space="preserve"> SEQ Rysunek \* ARABIC </w:instrText>
      </w:r>
      <w:r w:rsidR="00853138" w:rsidRPr="00D75904">
        <w:rPr>
          <w:highlight w:val="yellow"/>
        </w:rPr>
        <w:fldChar w:fldCharType="separate"/>
      </w:r>
      <w:r w:rsidR="00853138" w:rsidRPr="00D75904">
        <w:rPr>
          <w:noProof/>
          <w:highlight w:val="yellow"/>
        </w:rPr>
        <w:t>31</w:t>
      </w:r>
      <w:r w:rsidR="00853138" w:rsidRPr="00D75904">
        <w:rPr>
          <w:noProof/>
          <w:highlight w:val="yellow"/>
        </w:rPr>
        <w:fldChar w:fldCharType="end"/>
      </w:r>
      <w:bookmarkEnd w:id="496"/>
      <w:r w:rsidR="0036301D" w:rsidRPr="00D75904">
        <w:rPr>
          <w:noProof/>
          <w:highlight w:val="yellow"/>
        </w:rPr>
        <w:t>.</w:t>
      </w:r>
      <w:r w:rsidRPr="00D75904">
        <w:rPr>
          <w:highlight w:val="yellow"/>
        </w:rPr>
        <w:t xml:space="preserve"> Struktura respondentów badania kwestionariuszowego wg płci</w:t>
      </w:r>
      <w:bookmarkEnd w:id="497"/>
      <w:bookmarkEnd w:id="498"/>
    </w:p>
    <w:p w14:paraId="01EC9F17" w14:textId="77777777" w:rsidR="003C08E8" w:rsidRPr="00D75904" w:rsidRDefault="003C08E8" w:rsidP="007770AA">
      <w:pPr>
        <w:pStyle w:val="rdo"/>
        <w:rPr>
          <w:highlight w:val="yellow"/>
          <w:lang w:val="pl-PL"/>
        </w:rPr>
      </w:pPr>
      <w:r w:rsidRPr="00D75904">
        <w:rPr>
          <w:highlight w:val="yellow"/>
          <w:lang w:val="pl-PL"/>
        </w:rPr>
        <w:t>Źródło: opracowanie własne</w:t>
      </w:r>
    </w:p>
    <w:p w14:paraId="6D9FEA67" w14:textId="4201F34A" w:rsidR="003C08E8" w:rsidRPr="00D75904" w:rsidRDefault="003C08E8" w:rsidP="003C08E8">
      <w:pPr>
        <w:rPr>
          <w:highlight w:val="yellow"/>
        </w:rPr>
      </w:pPr>
      <w:r w:rsidRPr="00D75904">
        <w:rPr>
          <w:highlight w:val="yellow"/>
        </w:rPr>
        <w:t xml:space="preserve">Przedstawiona na </w:t>
      </w:r>
      <w:r w:rsidR="00792D13" w:rsidRPr="00D75904">
        <w:rPr>
          <w:highlight w:val="yellow"/>
        </w:rPr>
        <w:t>Rysunku</w:t>
      </w:r>
      <w:r w:rsidR="00520FE4" w:rsidRPr="00D75904">
        <w:rPr>
          <w:highlight w:val="yellow"/>
        </w:rPr>
        <w:t> </w:t>
      </w:r>
      <w:r w:rsidR="00792D13" w:rsidRPr="00D75904">
        <w:rPr>
          <w:highlight w:val="yellow"/>
        </w:rPr>
        <w:t>31</w:t>
      </w:r>
      <w:r w:rsidRPr="00D75904">
        <w:rPr>
          <w:highlight w:val="yellow"/>
        </w:rP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rsidRPr="00D75904">
        <w:rPr>
          <w:highlight w:val="yellow"/>
        </w:rPr>
        <w:t>Rysunku</w:t>
      </w:r>
      <w:r w:rsidR="00520FE4" w:rsidRPr="00D75904">
        <w:rPr>
          <w:highlight w:val="yellow"/>
        </w:rPr>
        <w:t> </w:t>
      </w:r>
      <w:r w:rsidR="00792D13" w:rsidRPr="00D75904">
        <w:rPr>
          <w:highlight w:val="yellow"/>
        </w:rPr>
        <w:t>32</w:t>
      </w:r>
      <w:r w:rsidRPr="00D75904">
        <w:rPr>
          <w:highlight w:val="yellow"/>
        </w:rP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rsidRPr="00D75904">
        <w:rPr>
          <w:highlight w:val="yellow"/>
        </w:rPr>
        <w:t>pod</w:t>
      </w:r>
      <w:r w:rsidRPr="00D75904">
        <w:rPr>
          <w:highlight w:val="yellow"/>
        </w:rPr>
        <w:t xml:space="preserve">rozdziale </w:t>
      </w:r>
      <w:r w:rsidRPr="00D75904">
        <w:rPr>
          <w:highlight w:val="yellow"/>
        </w:rPr>
        <w:fldChar w:fldCharType="begin"/>
      </w:r>
      <w:r w:rsidRPr="00D75904">
        <w:rPr>
          <w:highlight w:val="yellow"/>
        </w:rPr>
        <w:instrText xml:space="preserve"> REF _Ref66874449 \n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1.1.3</w:t>
      </w:r>
      <w:r w:rsidRPr="00D75904">
        <w:rPr>
          <w:highlight w:val="yellow"/>
        </w:rPr>
        <w:fldChar w:fldCharType="end"/>
      </w:r>
      <w:r w:rsidRPr="00D75904">
        <w:rPr>
          <w:highlight w:val="yellow"/>
        </w:rPr>
        <w:t xml:space="preserve"> (</w:t>
      </w:r>
      <w:r w:rsidRPr="00D75904">
        <w:rPr>
          <w:highlight w:val="yellow"/>
        </w:rPr>
        <w:fldChar w:fldCharType="begin"/>
      </w:r>
      <w:r w:rsidRPr="00D75904">
        <w:rPr>
          <w:highlight w:val="yellow"/>
        </w:rPr>
        <w:instrText xml:space="preserve"> REF _Ref66874449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Uwarunkowania funkcjonowania uczelni w Polsce</w:t>
      </w:r>
      <w:r w:rsidRPr="00D75904">
        <w:rPr>
          <w:highlight w:val="yellow"/>
        </w:rPr>
        <w:fldChar w:fldCharType="end"/>
      </w:r>
      <w:r w:rsidRPr="00D75904">
        <w:rPr>
          <w:highlight w:val="yellow"/>
        </w:rP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rsidRPr="00D75904">
        <w:rPr>
          <w:highlight w:val="yellow"/>
        </w:rPr>
        <w:t> </w:t>
      </w:r>
      <w:r w:rsidRPr="00D75904">
        <w:rPr>
          <w:highlight w:val="yellow"/>
        </w:rPr>
        <w:t xml:space="preserve">zmieniały się w ostatnich latach nie </w:t>
      </w:r>
      <w:r w:rsidRPr="00D75904">
        <w:rPr>
          <w:highlight w:val="yellow"/>
        </w:rPr>
        <w:lastRenderedPageBreak/>
        <w:t>tylko ze względu na zmiany przepisów prawa, ale również na przemiany społeczno-kulturowe w zakresie kształcenia ustawicznego oraz coraz większej swobody zarówno podejmowania aktywności zawodowej</w:t>
      </w:r>
      <w:r w:rsidR="00E77FAC" w:rsidRPr="00D75904">
        <w:rPr>
          <w:highlight w:val="yellow"/>
        </w:rPr>
        <w:t>,</w:t>
      </w:r>
      <w:r w:rsidRPr="00D75904">
        <w:rPr>
          <w:highlight w:val="yellow"/>
        </w:rPr>
        <w:t xml:space="preserve"> jak i jej kończenia.</w:t>
      </w:r>
    </w:p>
    <w:p w14:paraId="2AF06257" w14:textId="71575D51" w:rsidR="003C08E8" w:rsidRPr="00D75904" w:rsidRDefault="003D0D6A" w:rsidP="00244D55">
      <w:pPr>
        <w:pStyle w:val="Rysunek"/>
        <w:rPr>
          <w:highlight w:val="yellow"/>
        </w:rPr>
      </w:pPr>
      <w:r w:rsidRPr="00D75904">
        <w:rPr>
          <w:noProof/>
          <w:highlight w:val="yellow"/>
        </w:rPr>
        <w:drawing>
          <wp:inline distT="0" distB="0" distL="0" distR="0" wp14:anchorId="339269F5" wp14:editId="388F6D0D">
            <wp:extent cx="2927350" cy="1873250"/>
            <wp:effectExtent l="0" t="0" r="0" b="0"/>
            <wp:docPr id="51"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7350" cy="1873250"/>
                    </a:xfrm>
                    <a:prstGeom prst="rect">
                      <a:avLst/>
                    </a:prstGeom>
                    <a:noFill/>
                    <a:ln>
                      <a:noFill/>
                    </a:ln>
                  </pic:spPr>
                </pic:pic>
              </a:graphicData>
            </a:graphic>
          </wp:inline>
        </w:drawing>
      </w:r>
    </w:p>
    <w:p w14:paraId="62F963D1" w14:textId="4E668C4A" w:rsidR="003C08E8" w:rsidRPr="00D75904" w:rsidRDefault="003C08E8" w:rsidP="003C08E8">
      <w:pPr>
        <w:pStyle w:val="Rysunek"/>
        <w:rPr>
          <w:highlight w:val="yellow"/>
        </w:rPr>
      </w:pPr>
      <w:bookmarkStart w:id="499" w:name="_Ref134900397"/>
      <w:bookmarkStart w:id="500" w:name="_Ref134900388"/>
      <w:bookmarkStart w:id="501" w:name="_Ref134900624"/>
      <w:bookmarkStart w:id="502" w:name="_Toc169134703"/>
      <w:r w:rsidRPr="00D75904">
        <w:rPr>
          <w:highlight w:val="yellow"/>
        </w:rPr>
        <w:t xml:space="preserve">Rysunek </w:t>
      </w:r>
      <w:r w:rsidR="00853138" w:rsidRPr="00D75904">
        <w:rPr>
          <w:highlight w:val="yellow"/>
        </w:rPr>
        <w:fldChar w:fldCharType="begin"/>
      </w:r>
      <w:r w:rsidR="00853138" w:rsidRPr="00D75904">
        <w:rPr>
          <w:highlight w:val="yellow"/>
        </w:rPr>
        <w:instrText xml:space="preserve"> SEQ Rysunek \* ARABIC </w:instrText>
      </w:r>
      <w:r w:rsidR="00853138" w:rsidRPr="00D75904">
        <w:rPr>
          <w:highlight w:val="yellow"/>
        </w:rPr>
        <w:fldChar w:fldCharType="separate"/>
      </w:r>
      <w:r w:rsidR="00853138" w:rsidRPr="00D75904">
        <w:rPr>
          <w:noProof/>
          <w:highlight w:val="yellow"/>
        </w:rPr>
        <w:t>32</w:t>
      </w:r>
      <w:r w:rsidR="00853138" w:rsidRPr="00D75904">
        <w:rPr>
          <w:noProof/>
          <w:highlight w:val="yellow"/>
        </w:rPr>
        <w:fldChar w:fldCharType="end"/>
      </w:r>
      <w:bookmarkEnd w:id="499"/>
      <w:r w:rsidR="0036301D" w:rsidRPr="00D75904">
        <w:rPr>
          <w:noProof/>
          <w:highlight w:val="yellow"/>
        </w:rPr>
        <w:t>.</w:t>
      </w:r>
      <w:r w:rsidRPr="00D75904">
        <w:rPr>
          <w:highlight w:val="yellow"/>
        </w:rPr>
        <w:t xml:space="preserve"> Struktura respondentów badania kwestionariuszowego wg kategorii wiekowych</w:t>
      </w:r>
      <w:bookmarkEnd w:id="500"/>
      <w:bookmarkEnd w:id="501"/>
      <w:bookmarkEnd w:id="502"/>
    </w:p>
    <w:p w14:paraId="14773C51" w14:textId="77777777" w:rsidR="003C08E8" w:rsidRPr="00D75904" w:rsidRDefault="003C08E8" w:rsidP="007770AA">
      <w:pPr>
        <w:pStyle w:val="rdo"/>
        <w:rPr>
          <w:highlight w:val="yellow"/>
          <w:lang w:val="pl-PL"/>
        </w:rPr>
      </w:pPr>
      <w:r w:rsidRPr="00D75904">
        <w:rPr>
          <w:highlight w:val="yellow"/>
          <w:lang w:val="pl-PL"/>
        </w:rPr>
        <w:t>Źródło: opracowanie własne</w:t>
      </w:r>
    </w:p>
    <w:p w14:paraId="3D51BEC6" w14:textId="5FDF37DF" w:rsidR="003C08E8" w:rsidRDefault="003C08E8" w:rsidP="003C08E8">
      <w:r w:rsidRPr="00D75904">
        <w:rPr>
          <w:highlight w:val="yellow"/>
        </w:rPr>
        <w:t>W badaniu kwestionariuszowym znaczną większość (ok. 2/3) respondentów stanowiły osoby w</w:t>
      </w:r>
      <w:r w:rsidR="00900B60" w:rsidRPr="00D75904">
        <w:rPr>
          <w:highlight w:val="yellow"/>
        </w:rPr>
        <w:t> </w:t>
      </w:r>
      <w:r w:rsidRPr="00D75904">
        <w:rPr>
          <w:highlight w:val="yellow"/>
        </w:rPr>
        <w:t>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w:t>
      </w:r>
      <w:r w:rsidR="00900B60" w:rsidRPr="00D75904">
        <w:rPr>
          <w:highlight w:val="yellow"/>
        </w:rPr>
        <w:t> </w:t>
      </w:r>
      <w:r w:rsidRPr="00D75904">
        <w:rPr>
          <w:highlight w:val="yellow"/>
        </w:rPr>
        <w:fldChar w:fldCharType="begin"/>
      </w:r>
      <w:r w:rsidRPr="00D75904">
        <w:rPr>
          <w:highlight w:val="yellow"/>
        </w:rPr>
        <w:instrText xml:space="preserve"> REF _Ref134898291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 xml:space="preserve">Tabela </w:t>
      </w:r>
      <w:r w:rsidR="00853138" w:rsidRPr="00D75904">
        <w:rPr>
          <w:noProof/>
          <w:highlight w:val="yellow"/>
        </w:rPr>
        <w:t>64</w:t>
      </w:r>
      <w:r w:rsidRPr="00D75904">
        <w:rPr>
          <w:highlight w:val="yellow"/>
        </w:rPr>
        <w:fldChar w:fldCharType="end"/>
      </w:r>
      <w:r w:rsidRPr="00D75904">
        <w:rPr>
          <w:highlight w:val="yellow"/>
        </w:rPr>
        <w:t>) można stwierdzić z całą pewnością, że grupa wiekowa 19-–25 lat jest niedoreprezentowana</w:t>
      </w:r>
      <w:r w:rsidRPr="00D75904">
        <w:rPr>
          <w:rStyle w:val="FootnoteReference"/>
          <w:highlight w:val="yellow"/>
        </w:rPr>
        <w:footnoteReference w:id="48"/>
      </w:r>
      <w:r w:rsidRPr="00D75904">
        <w:rPr>
          <w:highlight w:val="yellow"/>
        </w:rPr>
        <w:t>.</w:t>
      </w:r>
    </w:p>
    <w:p w14:paraId="7D77C64A" w14:textId="77777777" w:rsidR="00D75904" w:rsidRDefault="00D75904" w:rsidP="003C08E8"/>
    <w:p w14:paraId="0E42A2E9" w14:textId="77777777" w:rsidR="00022D18" w:rsidRPr="00022D18" w:rsidRDefault="00022D18" w:rsidP="00022D18">
      <w:pPr>
        <w:rPr>
          <w:lang w:val="en-GB"/>
        </w:rPr>
      </w:pPr>
      <w:r w:rsidRPr="00022D18">
        <w:rPr>
          <w:b/>
          <w:bCs/>
          <w:lang w:val="en-GB"/>
        </w:rPr>
        <w:t>2.2.2 Analysis of the Research Group in the Questionnaire Study</w:t>
      </w:r>
    </w:p>
    <w:p w14:paraId="2D7073B3" w14:textId="77777777" w:rsidR="00022D18" w:rsidRPr="00022D18" w:rsidRDefault="00022D18" w:rsidP="00022D18">
      <w:pPr>
        <w:rPr>
          <w:lang w:val="en-GB"/>
        </w:rPr>
      </w:pPr>
      <w:r w:rsidRPr="00022D18">
        <w:rPr>
          <w:lang w:val="en-GB"/>
        </w:rPr>
        <w:t>The questionnaire study was conducted using a research tool in the form of an online survey created on the ankietaplus.pl platform. The study was directed at selected groups of university stakeholders, using the snowball sampling method (cf. Krosnick, 1999) to select participants. This is a non-probabilistic method.</w:t>
      </w:r>
    </w:p>
    <w:p w14:paraId="4E137690" w14:textId="77777777" w:rsidR="00022D18" w:rsidRPr="00022D18" w:rsidRDefault="00022D18" w:rsidP="00022D18">
      <w:pPr>
        <w:rPr>
          <w:lang w:val="en-GB"/>
        </w:rPr>
      </w:pPr>
      <w:r w:rsidRPr="00022D18">
        <w:rPr>
          <w:b/>
          <w:bCs/>
          <w:lang w:val="en-GB"/>
        </w:rPr>
        <w:t>Table 63. Statistics of the number of responses obtained in the questionnaire study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66"/>
        <w:gridCol w:w="1463"/>
      </w:tblGrid>
      <w:tr w:rsidR="00022D18" w:rsidRPr="00022D18" w14:paraId="6DC9363C" w14:textId="77777777" w:rsidTr="00022D18">
        <w:trPr>
          <w:tblHeader/>
          <w:tblCellSpacing w:w="15" w:type="dxa"/>
        </w:trPr>
        <w:tc>
          <w:tcPr>
            <w:tcW w:w="0" w:type="auto"/>
            <w:vAlign w:val="center"/>
            <w:hideMark/>
          </w:tcPr>
          <w:p w14:paraId="5BB858AA" w14:textId="77777777" w:rsidR="00022D18" w:rsidRPr="00022D18" w:rsidRDefault="00022D18" w:rsidP="00022D18">
            <w:pPr>
              <w:rPr>
                <w:b/>
                <w:bCs/>
              </w:rPr>
            </w:pPr>
            <w:r w:rsidRPr="00022D18">
              <w:rPr>
                <w:b/>
                <w:bCs/>
              </w:rPr>
              <w:t>Response Qualification Category</w:t>
            </w:r>
          </w:p>
        </w:tc>
        <w:tc>
          <w:tcPr>
            <w:tcW w:w="0" w:type="auto"/>
            <w:vAlign w:val="center"/>
            <w:hideMark/>
          </w:tcPr>
          <w:p w14:paraId="4A2E503E" w14:textId="77777777" w:rsidR="00022D18" w:rsidRPr="00022D18" w:rsidRDefault="00022D18" w:rsidP="00022D18">
            <w:pPr>
              <w:rPr>
                <w:b/>
                <w:bCs/>
              </w:rPr>
            </w:pPr>
            <w:r w:rsidRPr="00022D18">
              <w:rPr>
                <w:b/>
                <w:bCs/>
              </w:rPr>
              <w:t>Value</w:t>
            </w:r>
          </w:p>
        </w:tc>
      </w:tr>
      <w:tr w:rsidR="00022D18" w:rsidRPr="00022D18" w14:paraId="03219E5C" w14:textId="77777777" w:rsidTr="00022D18">
        <w:trPr>
          <w:tblCellSpacing w:w="15" w:type="dxa"/>
        </w:trPr>
        <w:tc>
          <w:tcPr>
            <w:tcW w:w="0" w:type="auto"/>
            <w:vAlign w:val="center"/>
            <w:hideMark/>
          </w:tcPr>
          <w:p w14:paraId="5B328239" w14:textId="77777777" w:rsidR="00022D18" w:rsidRPr="00022D18" w:rsidRDefault="00022D18" w:rsidP="00022D18">
            <w:r w:rsidRPr="00022D18">
              <w:t>Number of started surveys</w:t>
            </w:r>
          </w:p>
        </w:tc>
        <w:tc>
          <w:tcPr>
            <w:tcW w:w="0" w:type="auto"/>
            <w:vAlign w:val="center"/>
            <w:hideMark/>
          </w:tcPr>
          <w:p w14:paraId="3BBAAA3C" w14:textId="77777777" w:rsidR="00022D18" w:rsidRPr="00022D18" w:rsidRDefault="00022D18" w:rsidP="00022D18">
            <w:r w:rsidRPr="00022D18">
              <w:t>259</w:t>
            </w:r>
          </w:p>
        </w:tc>
      </w:tr>
      <w:tr w:rsidR="00022D18" w:rsidRPr="00022D18" w14:paraId="3AFD6790" w14:textId="77777777" w:rsidTr="00022D18">
        <w:trPr>
          <w:tblCellSpacing w:w="15" w:type="dxa"/>
        </w:trPr>
        <w:tc>
          <w:tcPr>
            <w:tcW w:w="0" w:type="auto"/>
            <w:vAlign w:val="center"/>
            <w:hideMark/>
          </w:tcPr>
          <w:p w14:paraId="3BC4EBBD" w14:textId="77777777" w:rsidR="00022D18" w:rsidRPr="00022D18" w:rsidRDefault="00022D18" w:rsidP="00022D18">
            <w:r w:rsidRPr="00022D18">
              <w:t>Number of completed surveys</w:t>
            </w:r>
          </w:p>
        </w:tc>
        <w:tc>
          <w:tcPr>
            <w:tcW w:w="0" w:type="auto"/>
            <w:vAlign w:val="center"/>
            <w:hideMark/>
          </w:tcPr>
          <w:p w14:paraId="0C9493F9" w14:textId="77777777" w:rsidR="00022D18" w:rsidRPr="00022D18" w:rsidRDefault="00022D18" w:rsidP="00022D18">
            <w:r w:rsidRPr="00022D18">
              <w:t>138</w:t>
            </w:r>
          </w:p>
        </w:tc>
      </w:tr>
      <w:tr w:rsidR="00022D18" w:rsidRPr="00022D18" w14:paraId="3B3DF125" w14:textId="77777777" w:rsidTr="00022D18">
        <w:trPr>
          <w:tblCellSpacing w:w="15" w:type="dxa"/>
        </w:trPr>
        <w:tc>
          <w:tcPr>
            <w:tcW w:w="0" w:type="auto"/>
            <w:vAlign w:val="center"/>
            <w:hideMark/>
          </w:tcPr>
          <w:p w14:paraId="267ACA51" w14:textId="77777777" w:rsidR="00022D18" w:rsidRPr="00022D18" w:rsidRDefault="00022D18" w:rsidP="00022D18">
            <w:pPr>
              <w:rPr>
                <w:lang w:val="en-GB"/>
              </w:rPr>
            </w:pPr>
            <w:r w:rsidRPr="00022D18">
              <w:rPr>
                <w:lang w:val="en-GB"/>
              </w:rPr>
              <w:lastRenderedPageBreak/>
              <w:t>Ratio of completed surveys to started surveys</w:t>
            </w:r>
          </w:p>
        </w:tc>
        <w:tc>
          <w:tcPr>
            <w:tcW w:w="0" w:type="auto"/>
            <w:vAlign w:val="center"/>
            <w:hideMark/>
          </w:tcPr>
          <w:p w14:paraId="4FB05872" w14:textId="77777777" w:rsidR="00022D18" w:rsidRPr="00022D18" w:rsidRDefault="00022D18" w:rsidP="00022D18">
            <w:r w:rsidRPr="00022D18">
              <w:t>53.28%</w:t>
            </w:r>
          </w:p>
        </w:tc>
      </w:tr>
      <w:tr w:rsidR="00022D18" w:rsidRPr="00022D18" w14:paraId="34F9E2A3" w14:textId="77777777" w:rsidTr="00022D18">
        <w:trPr>
          <w:tblCellSpacing w:w="15" w:type="dxa"/>
        </w:trPr>
        <w:tc>
          <w:tcPr>
            <w:tcW w:w="0" w:type="auto"/>
            <w:vAlign w:val="center"/>
            <w:hideMark/>
          </w:tcPr>
          <w:p w14:paraId="5258E937" w14:textId="77777777" w:rsidR="00022D18" w:rsidRPr="00022D18" w:rsidRDefault="00022D18" w:rsidP="00022D18">
            <w:pPr>
              <w:rPr>
                <w:lang w:val="en-GB"/>
              </w:rPr>
            </w:pPr>
            <w:r w:rsidRPr="00022D18">
              <w:rPr>
                <w:lang w:val="en-GB"/>
              </w:rPr>
              <w:t>Number of respondents in started surveys</w:t>
            </w:r>
          </w:p>
        </w:tc>
        <w:tc>
          <w:tcPr>
            <w:tcW w:w="0" w:type="auto"/>
            <w:vAlign w:val="center"/>
            <w:hideMark/>
          </w:tcPr>
          <w:p w14:paraId="37F7B57A" w14:textId="77777777" w:rsidR="00022D18" w:rsidRPr="00022D18" w:rsidRDefault="00022D18" w:rsidP="00022D18">
            <w:r w:rsidRPr="00022D18">
              <w:t>249</w:t>
            </w:r>
          </w:p>
        </w:tc>
      </w:tr>
      <w:tr w:rsidR="00022D18" w:rsidRPr="00022D18" w14:paraId="283B8222" w14:textId="77777777" w:rsidTr="00022D18">
        <w:trPr>
          <w:tblCellSpacing w:w="15" w:type="dxa"/>
        </w:trPr>
        <w:tc>
          <w:tcPr>
            <w:tcW w:w="0" w:type="auto"/>
            <w:vAlign w:val="center"/>
            <w:hideMark/>
          </w:tcPr>
          <w:p w14:paraId="71784E78" w14:textId="77777777" w:rsidR="00022D18" w:rsidRPr="00022D18" w:rsidRDefault="00022D18" w:rsidP="00022D18">
            <w:pPr>
              <w:rPr>
                <w:lang w:val="en-GB"/>
              </w:rPr>
            </w:pPr>
            <w:r w:rsidRPr="00022D18">
              <w:rPr>
                <w:lang w:val="en-GB"/>
              </w:rPr>
              <w:t>Number of respondents in completed surveys</w:t>
            </w:r>
          </w:p>
        </w:tc>
        <w:tc>
          <w:tcPr>
            <w:tcW w:w="0" w:type="auto"/>
            <w:vAlign w:val="center"/>
            <w:hideMark/>
          </w:tcPr>
          <w:p w14:paraId="2F6747D5" w14:textId="77777777" w:rsidR="00022D18" w:rsidRPr="00022D18" w:rsidRDefault="00022D18" w:rsidP="00022D18">
            <w:r w:rsidRPr="00022D18">
              <w:t>133</w:t>
            </w:r>
          </w:p>
        </w:tc>
      </w:tr>
      <w:tr w:rsidR="00022D18" w:rsidRPr="00022D18" w14:paraId="3A1FE693" w14:textId="77777777" w:rsidTr="00022D18">
        <w:trPr>
          <w:tblCellSpacing w:w="15" w:type="dxa"/>
        </w:trPr>
        <w:tc>
          <w:tcPr>
            <w:tcW w:w="0" w:type="auto"/>
            <w:vAlign w:val="center"/>
            <w:hideMark/>
          </w:tcPr>
          <w:p w14:paraId="0DFC1E55" w14:textId="77777777" w:rsidR="00022D18" w:rsidRPr="00022D18" w:rsidRDefault="00022D18" w:rsidP="00022D18">
            <w:pPr>
              <w:rPr>
                <w:lang w:val="en-GB"/>
              </w:rPr>
            </w:pPr>
            <w:r w:rsidRPr="00022D18">
              <w:rPr>
                <w:lang w:val="en-GB"/>
              </w:rPr>
              <w:t>Ratio of respondents in completed surveys to respondents in started surveys</w:t>
            </w:r>
          </w:p>
        </w:tc>
        <w:tc>
          <w:tcPr>
            <w:tcW w:w="0" w:type="auto"/>
            <w:vAlign w:val="center"/>
            <w:hideMark/>
          </w:tcPr>
          <w:p w14:paraId="1C245D67" w14:textId="77777777" w:rsidR="00022D18" w:rsidRPr="00022D18" w:rsidRDefault="00022D18" w:rsidP="00022D18">
            <w:r w:rsidRPr="00022D18">
              <w:t>53.41%</w:t>
            </w:r>
          </w:p>
        </w:tc>
      </w:tr>
    </w:tbl>
    <w:p w14:paraId="74DD6B0B" w14:textId="77777777" w:rsidR="00022D18" w:rsidRPr="00022D18" w:rsidRDefault="00022D18" w:rsidP="00022D18">
      <w:r w:rsidRPr="00022D18">
        <w:rPr>
          <w:i/>
          <w:iCs/>
        </w:rPr>
        <w:t>Source: Author’s own elaboration</w:t>
      </w:r>
    </w:p>
    <w:p w14:paraId="6D60766F" w14:textId="77777777" w:rsidR="00022D18" w:rsidRPr="00022D18" w:rsidRDefault="00022D18" w:rsidP="00022D18">
      <w:pPr>
        <w:rPr>
          <w:lang w:val="en-GB"/>
        </w:rPr>
      </w:pPr>
      <w:r w:rsidRPr="00022D18">
        <w:rPr>
          <w:lang w:val="en-GB"/>
        </w:rPr>
        <w:t>The proportion of completed to started surveys—both for the overall group of study participants and for those classified as respondents based on filter questions—at the level of approximately 53%, should be considered not very high (Hoonakker &amp; Carayon, 2009; Matzat et al., 2009; cf. Vehovar et al., 2002; Villar et al., 2013). Such values indicate a relatively long or complicated survey. It is worth emphasizing here that a significant limitation was the inability to implement more advanced logic for displaying response pages to participants. Ideally, a single page with filtering questions would have been used, allowing the participant to declare which university stakeholder groups they belong to. Based on these responses, the research tool would then display only those pages with questions relevant to the indicated stakeholder groups.</w:t>
      </w:r>
    </w:p>
    <w:p w14:paraId="28AC80D4" w14:textId="77777777" w:rsidR="00022D18" w:rsidRPr="00022D18" w:rsidRDefault="00022D18" w:rsidP="00022D18">
      <w:pPr>
        <w:rPr>
          <w:lang w:val="en-GB"/>
        </w:rPr>
      </w:pPr>
      <w:r w:rsidRPr="00022D18">
        <w:rPr>
          <w:lang w:val="en-GB"/>
        </w:rPr>
        <w:t>In the tool used, however, a certain form of question display limitation was applied. This solution involved presenting participants with a filtering question about their belonging to a given stakeholder group. In case of a negative answer, the following question pages were not displayed, and the survey skipped to the next filtering question about another stakeholder group. This technical limitation should be considered a significant factor in participants’ willingness to continue answering questions. It was also difficult to find a tool that allowed for efficient questionnaire design—even with such basic logic aimed at reducing survey length.</w:t>
      </w:r>
    </w:p>
    <w:p w14:paraId="7CD70C45" w14:textId="77777777" w:rsidR="00022D18" w:rsidRPr="00022D18" w:rsidRDefault="00022D18" w:rsidP="00022D18">
      <w:pPr>
        <w:rPr>
          <w:lang w:val="en-GB"/>
        </w:rPr>
      </w:pPr>
      <w:r w:rsidRPr="00022D18">
        <w:rPr>
          <w:lang w:val="en-GB"/>
        </w:rPr>
        <w:t>Another potentially helpful improvement for future similar studies would be to modify the order of question sections, displaying demographic (profiling) questions first, which usually require less cognitive effort than questions evaluating the university, etc.</w:t>
      </w:r>
    </w:p>
    <w:p w14:paraId="60FEA94D" w14:textId="77777777" w:rsidR="00022D18" w:rsidRPr="00022D18" w:rsidRDefault="00022D18" w:rsidP="00022D18">
      <w:pPr>
        <w:rPr>
          <w:lang w:val="en-GB"/>
        </w:rPr>
      </w:pPr>
      <w:r w:rsidRPr="00022D18">
        <w:rPr>
          <w:lang w:val="en-GB"/>
        </w:rPr>
        <w:t>After an initial quantitative analysis of full and partial responses and qualification against the study population (university stakeholders), responses with obvious errors were removed. Additionally, it was necessary to standardize or categorize responses to some questions (mainly open-ended ones) to facilitate further analysis. For the purposes of the following descriptions, the term "questionnaire study respondent" will refer to those respondents who completed the survey. This group consisted of 133 respondents, among whom the gender ratio was nearly equal (see Figure 31).</w:t>
      </w:r>
    </w:p>
    <w:p w14:paraId="24B1E117" w14:textId="77777777" w:rsidR="00022D18" w:rsidRPr="00022D18" w:rsidRDefault="00022D18" w:rsidP="00022D18">
      <w:pPr>
        <w:rPr>
          <w:lang w:val="en-GB"/>
        </w:rPr>
      </w:pPr>
      <w:r w:rsidRPr="00022D18">
        <w:rPr>
          <w:b/>
          <w:bCs/>
          <w:lang w:val="en-GB"/>
        </w:rPr>
        <w:t>Figure 31. Structure of questionnaire study respondents by gender</w:t>
      </w:r>
      <w:r w:rsidRPr="00022D18">
        <w:rPr>
          <w:lang w:val="en-GB"/>
        </w:rPr>
        <w:br/>
      </w:r>
      <w:r w:rsidRPr="00022D18">
        <w:rPr>
          <w:i/>
          <w:iCs/>
          <w:lang w:val="en-GB"/>
        </w:rPr>
        <w:t>Source: Author’s own elaboration</w:t>
      </w:r>
    </w:p>
    <w:p w14:paraId="5714FB55" w14:textId="77777777" w:rsidR="00022D18" w:rsidRPr="00022D18" w:rsidRDefault="00022D18" w:rsidP="00022D18">
      <w:pPr>
        <w:rPr>
          <w:lang w:val="en-GB"/>
        </w:rPr>
      </w:pPr>
      <w:r w:rsidRPr="00022D18">
        <w:rPr>
          <w:lang w:val="en-GB"/>
        </w:rPr>
        <w:t xml:space="preserve">The structure presented in Figure 31 shows an almost equal number of women and men, with a slight predominance of women. Therefore, it can be stated that despite the non-random sampling </w:t>
      </w:r>
      <w:r w:rsidRPr="00022D18">
        <w:rPr>
          <w:lang w:val="en-GB"/>
        </w:rPr>
        <w:lastRenderedPageBreak/>
        <w:t>method, the structure of the sample closely resembles the population in terms of gender. However, the structure looks somewhat different when analyzed by age.</w:t>
      </w:r>
    </w:p>
    <w:p w14:paraId="5AFACCC3" w14:textId="77777777" w:rsidR="00022D18" w:rsidRPr="00022D18" w:rsidRDefault="00022D18" w:rsidP="00022D18">
      <w:pPr>
        <w:rPr>
          <w:lang w:val="en-GB"/>
        </w:rPr>
      </w:pPr>
      <w:r w:rsidRPr="00022D18">
        <w:rPr>
          <w:lang w:val="en-GB"/>
        </w:rPr>
        <w:t>For the analysis presented in Figure 32, responses were first grouped into age categories. The age of 25 was used to distinguish the first two categories, as it is typical for completing a full (two-stage) study cycle to obtain a master's degree. The subsequent categories were defined as consecutive 10-year periods up to the typical retirement age of 65. The highest category in this analysis was defined for individuals over the age of 65. It should be noted that this age grouping differs somewhat from the convention used in the analysis of students (ages 19–24) in subsection 1.1.3 (Conditions of Higher Education Functioning in Poland), as that analysis was based on categories defined by the Central Statistical Office (GUS). In contrast, the aim in this analysis was to use age categories that would, on one hand, represent equal intervals and, on the other, reflect typical thresholds marking the end of formal education, entry into the labor market, and retirement age. Of course, it must be acknowledged that these thresholds are highly conventional and have changed in recent years due to legal reforms and socio-cultural changes in lifelong learning and flexible employment practices.</w:t>
      </w:r>
    </w:p>
    <w:p w14:paraId="628E295B" w14:textId="77777777" w:rsidR="00022D18" w:rsidRPr="00022D18" w:rsidRDefault="00022D18" w:rsidP="00022D18">
      <w:pPr>
        <w:rPr>
          <w:lang w:val="en-GB"/>
        </w:rPr>
      </w:pPr>
      <w:r w:rsidRPr="00022D18">
        <w:rPr>
          <w:b/>
          <w:bCs/>
          <w:lang w:val="en-GB"/>
        </w:rPr>
        <w:t>Figure 32. Structure of questionnaire study respondents by age category</w:t>
      </w:r>
      <w:r w:rsidRPr="00022D18">
        <w:rPr>
          <w:lang w:val="en-GB"/>
        </w:rPr>
        <w:br/>
      </w:r>
      <w:r w:rsidRPr="00022D18">
        <w:rPr>
          <w:i/>
          <w:iCs/>
          <w:lang w:val="en-GB"/>
        </w:rPr>
        <w:t>Source: Author’s own elaboration</w:t>
      </w:r>
    </w:p>
    <w:p w14:paraId="02D58412" w14:textId="77777777" w:rsidR="00022D18" w:rsidRPr="00022D18" w:rsidRDefault="00022D18" w:rsidP="00022D18">
      <w:pPr>
        <w:rPr>
          <w:lang w:val="en-GB"/>
        </w:rPr>
      </w:pPr>
      <w:r w:rsidRPr="00022D18">
        <w:rPr>
          <w:lang w:val="en-GB"/>
        </w:rPr>
        <w:t>In the questionnaire study, a significant majority (approx. 2/3) of respondents were aged 26–45. This can likely be explained by a large proportion of university graduates in the sample. It is highly probable that the 7% share of respondents under 26 years old is much lower than in the general population of university stakeholders. When comparing the sample structure with the age structure of the Polish population in 2020 (cf. Table 64), it can be concluded with certainty that the 19–25 age group is underrepresented.</w:t>
      </w:r>
    </w:p>
    <w:p w14:paraId="0410997C" w14:textId="77777777" w:rsidR="00C70968" w:rsidRPr="00022D18" w:rsidRDefault="00C70968" w:rsidP="003C08E8">
      <w:pPr>
        <w:rPr>
          <w:lang w:val="en-GB"/>
        </w:rPr>
      </w:pPr>
    </w:p>
    <w:p w14:paraId="0BDCDE93" w14:textId="07202479" w:rsidR="003C08E8" w:rsidRPr="00022D18" w:rsidRDefault="003C08E8" w:rsidP="003C08E8">
      <w:pPr>
        <w:pStyle w:val="Tytutabeli"/>
        <w:rPr>
          <w:highlight w:val="yellow"/>
        </w:rPr>
      </w:pPr>
      <w:bookmarkStart w:id="503" w:name="_Ref134898291"/>
      <w:bookmarkStart w:id="504" w:name="_Toc169134787"/>
      <w:r w:rsidRPr="00022D18">
        <w:rPr>
          <w:highlight w:val="yellow"/>
        </w:rPr>
        <w:t xml:space="preserve">Tabela </w:t>
      </w:r>
      <w:r w:rsidR="00853138" w:rsidRPr="00022D18">
        <w:rPr>
          <w:highlight w:val="yellow"/>
        </w:rPr>
        <w:fldChar w:fldCharType="begin"/>
      </w:r>
      <w:r w:rsidR="00853138" w:rsidRPr="00022D18">
        <w:rPr>
          <w:highlight w:val="yellow"/>
        </w:rPr>
        <w:instrText xml:space="preserve"> SEQ Tabela \* ARABIC </w:instrText>
      </w:r>
      <w:r w:rsidR="00853138" w:rsidRPr="00022D18">
        <w:rPr>
          <w:highlight w:val="yellow"/>
        </w:rPr>
        <w:fldChar w:fldCharType="separate"/>
      </w:r>
      <w:r w:rsidR="00853138" w:rsidRPr="00022D18">
        <w:rPr>
          <w:noProof/>
          <w:highlight w:val="yellow"/>
        </w:rPr>
        <w:t>64</w:t>
      </w:r>
      <w:r w:rsidR="00853138" w:rsidRPr="00022D18">
        <w:rPr>
          <w:noProof/>
          <w:highlight w:val="yellow"/>
        </w:rPr>
        <w:fldChar w:fldCharType="end"/>
      </w:r>
      <w:bookmarkEnd w:id="503"/>
      <w:r w:rsidR="00B84102" w:rsidRPr="00022D18">
        <w:rPr>
          <w:noProof/>
          <w:highlight w:val="yellow"/>
        </w:rPr>
        <w:t>.</w:t>
      </w:r>
      <w:r w:rsidRPr="00022D18">
        <w:rPr>
          <w:highlight w:val="yellow"/>
        </w:rPr>
        <w:t xml:space="preserve"> Liczba ludności Polski na dzień 31 grudnia 2020 r. wg wybranych kategorii wiekowych</w:t>
      </w:r>
      <w:bookmarkEnd w:id="50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7"/>
        <w:gridCol w:w="3175"/>
        <w:gridCol w:w="4479"/>
      </w:tblGrid>
      <w:tr w:rsidR="003C08E8" w:rsidRPr="00022D18" w14:paraId="0D51DA44" w14:textId="77777777" w:rsidTr="001D2950">
        <w:trPr>
          <w:cantSplit/>
          <w:trHeight w:val="285"/>
          <w:tblHeader/>
        </w:trPr>
        <w:tc>
          <w:tcPr>
            <w:tcW w:w="1417" w:type="dxa"/>
            <w:noWrap/>
            <w:vAlign w:val="center"/>
            <w:hideMark/>
          </w:tcPr>
          <w:p w14:paraId="33536D8B"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022D18">
              <w:rPr>
                <w:rFonts w:eastAsia="Times New Roman" w:cs="Arial"/>
                <w:b/>
                <w:bCs/>
                <w:color w:val="000000"/>
                <w:sz w:val="18"/>
                <w:szCs w:val="18"/>
                <w:highlight w:val="yellow"/>
                <w:lang w:val="en-US" w:eastAsia="pl-PL" w:bidi="en-US"/>
              </w:rPr>
              <w:t>Kategoria wiekowa</w:t>
            </w:r>
          </w:p>
        </w:tc>
        <w:tc>
          <w:tcPr>
            <w:tcW w:w="3175" w:type="dxa"/>
            <w:noWrap/>
            <w:vAlign w:val="center"/>
            <w:hideMark/>
          </w:tcPr>
          <w:p w14:paraId="229E338E"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Liczba ludności Polski w 2020 r. w</w:t>
            </w:r>
            <w:r w:rsidR="00C70968" w:rsidRPr="00022D18">
              <w:rPr>
                <w:rFonts w:eastAsia="Times New Roman" w:cs="Arial"/>
                <w:b/>
                <w:bCs/>
                <w:color w:val="000000"/>
                <w:sz w:val="18"/>
                <w:szCs w:val="18"/>
                <w:highlight w:val="yellow"/>
                <w:lang w:eastAsia="pl-PL" w:bidi="en-US"/>
              </w:rPr>
              <w:t> </w:t>
            </w:r>
            <w:r w:rsidRPr="00022D18">
              <w:rPr>
                <w:rFonts w:eastAsia="Times New Roman" w:cs="Arial"/>
                <w:b/>
                <w:bCs/>
                <w:color w:val="000000"/>
                <w:sz w:val="18"/>
                <w:szCs w:val="18"/>
                <w:highlight w:val="yellow"/>
                <w:lang w:eastAsia="pl-PL" w:bidi="en-US"/>
              </w:rPr>
              <w:t>ramach kategorii wiekowej</w:t>
            </w:r>
          </w:p>
        </w:tc>
        <w:tc>
          <w:tcPr>
            <w:tcW w:w="4479" w:type="dxa"/>
            <w:vAlign w:val="center"/>
          </w:tcPr>
          <w:p w14:paraId="2A2CA20F"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Udział liczby ludności kategorii wiekowej w liczbie ludności Polski w wieku powyżej 18</w:t>
            </w:r>
            <w:r w:rsidR="005A1FE4" w:rsidRPr="00022D18">
              <w:rPr>
                <w:rFonts w:eastAsia="Times New Roman" w:cs="Arial"/>
                <w:b/>
                <w:bCs/>
                <w:color w:val="000000"/>
                <w:sz w:val="18"/>
                <w:szCs w:val="18"/>
                <w:highlight w:val="yellow"/>
                <w:lang w:eastAsia="pl-PL" w:bidi="en-US"/>
              </w:rPr>
              <w:t> </w:t>
            </w:r>
            <w:r w:rsidRPr="00022D18">
              <w:rPr>
                <w:rFonts w:eastAsia="Times New Roman" w:cs="Arial"/>
                <w:b/>
                <w:bCs/>
                <w:color w:val="000000"/>
                <w:sz w:val="18"/>
                <w:szCs w:val="18"/>
                <w:highlight w:val="yellow"/>
                <w:lang w:eastAsia="pl-PL" w:bidi="en-US"/>
              </w:rPr>
              <w:t>lat</w:t>
            </w:r>
          </w:p>
        </w:tc>
      </w:tr>
      <w:tr w:rsidR="003C08E8" w:rsidRPr="00022D18" w14:paraId="5185B6DE" w14:textId="77777777" w:rsidTr="001D2950">
        <w:trPr>
          <w:cantSplit/>
          <w:trHeight w:val="285"/>
        </w:trPr>
        <w:tc>
          <w:tcPr>
            <w:tcW w:w="1417" w:type="dxa"/>
            <w:noWrap/>
            <w:hideMark/>
          </w:tcPr>
          <w:p w14:paraId="182F1AC1"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pow. 65 lat</w:t>
            </w:r>
          </w:p>
        </w:tc>
        <w:tc>
          <w:tcPr>
            <w:tcW w:w="3175" w:type="dxa"/>
            <w:noWrap/>
            <w:hideMark/>
          </w:tcPr>
          <w:p w14:paraId="62220C7E"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6 580 294</w:t>
            </w:r>
          </w:p>
        </w:tc>
        <w:tc>
          <w:tcPr>
            <w:tcW w:w="4479" w:type="dxa"/>
          </w:tcPr>
          <w:p w14:paraId="4F462852"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21,26%</w:t>
            </w:r>
          </w:p>
        </w:tc>
      </w:tr>
      <w:tr w:rsidR="003C08E8" w:rsidRPr="00022D18" w14:paraId="3561657D" w14:textId="77777777" w:rsidTr="001D2950">
        <w:trPr>
          <w:cantSplit/>
          <w:trHeight w:val="285"/>
        </w:trPr>
        <w:tc>
          <w:tcPr>
            <w:tcW w:w="1417" w:type="dxa"/>
            <w:noWrap/>
            <w:hideMark/>
          </w:tcPr>
          <w:p w14:paraId="11C53DC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65 lat</w:t>
            </w:r>
          </w:p>
        </w:tc>
        <w:tc>
          <w:tcPr>
            <w:tcW w:w="3175" w:type="dxa"/>
            <w:noWrap/>
            <w:hideMark/>
          </w:tcPr>
          <w:p w14:paraId="56DF36E2"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5 093 382</w:t>
            </w:r>
          </w:p>
        </w:tc>
        <w:tc>
          <w:tcPr>
            <w:tcW w:w="4479" w:type="dxa"/>
          </w:tcPr>
          <w:p w14:paraId="4C495C29"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16,45%</w:t>
            </w:r>
          </w:p>
        </w:tc>
      </w:tr>
      <w:tr w:rsidR="003C08E8" w:rsidRPr="00022D18" w14:paraId="6C561239" w14:textId="77777777" w:rsidTr="001D2950">
        <w:trPr>
          <w:cantSplit/>
          <w:trHeight w:val="285"/>
        </w:trPr>
        <w:tc>
          <w:tcPr>
            <w:tcW w:w="1417" w:type="dxa"/>
            <w:noWrap/>
            <w:hideMark/>
          </w:tcPr>
          <w:p w14:paraId="747F4905"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46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55 lat</w:t>
            </w:r>
          </w:p>
        </w:tc>
        <w:tc>
          <w:tcPr>
            <w:tcW w:w="3175" w:type="dxa"/>
            <w:noWrap/>
            <w:hideMark/>
          </w:tcPr>
          <w:p w14:paraId="5221322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4 842 506</w:t>
            </w:r>
          </w:p>
        </w:tc>
        <w:tc>
          <w:tcPr>
            <w:tcW w:w="4479" w:type="dxa"/>
          </w:tcPr>
          <w:p w14:paraId="5E8D4327"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15,64%</w:t>
            </w:r>
          </w:p>
        </w:tc>
      </w:tr>
      <w:tr w:rsidR="003C08E8" w:rsidRPr="00022D18" w14:paraId="1EFF5B9C" w14:textId="77777777" w:rsidTr="001D2950">
        <w:trPr>
          <w:cantSplit/>
          <w:trHeight w:val="285"/>
        </w:trPr>
        <w:tc>
          <w:tcPr>
            <w:tcW w:w="1417" w:type="dxa"/>
            <w:noWrap/>
            <w:hideMark/>
          </w:tcPr>
          <w:p w14:paraId="3D05F37E"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36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45 lat</w:t>
            </w:r>
          </w:p>
        </w:tc>
        <w:tc>
          <w:tcPr>
            <w:tcW w:w="3175" w:type="dxa"/>
            <w:noWrap/>
            <w:hideMark/>
          </w:tcPr>
          <w:p w14:paraId="285AFA1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6 251 278</w:t>
            </w:r>
          </w:p>
        </w:tc>
        <w:tc>
          <w:tcPr>
            <w:tcW w:w="4479" w:type="dxa"/>
          </w:tcPr>
          <w:p w14:paraId="4538617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20,19%</w:t>
            </w:r>
          </w:p>
        </w:tc>
      </w:tr>
      <w:tr w:rsidR="003C08E8" w:rsidRPr="00022D18" w14:paraId="372947F8" w14:textId="77777777" w:rsidTr="001D2950">
        <w:trPr>
          <w:cantSplit/>
          <w:trHeight w:val="285"/>
        </w:trPr>
        <w:tc>
          <w:tcPr>
            <w:tcW w:w="1417" w:type="dxa"/>
            <w:noWrap/>
            <w:hideMark/>
          </w:tcPr>
          <w:p w14:paraId="456A398D"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35 lat</w:t>
            </w:r>
          </w:p>
        </w:tc>
        <w:tc>
          <w:tcPr>
            <w:tcW w:w="3175" w:type="dxa"/>
            <w:noWrap/>
            <w:hideMark/>
          </w:tcPr>
          <w:p w14:paraId="172EB3D0"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5 421 695</w:t>
            </w:r>
          </w:p>
        </w:tc>
        <w:tc>
          <w:tcPr>
            <w:tcW w:w="4479" w:type="dxa"/>
          </w:tcPr>
          <w:p w14:paraId="75B4E10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17,51%</w:t>
            </w:r>
          </w:p>
        </w:tc>
      </w:tr>
      <w:tr w:rsidR="003C08E8" w:rsidRPr="00022D18" w14:paraId="241911BC" w14:textId="77777777" w:rsidTr="001D2950">
        <w:trPr>
          <w:cantSplit/>
          <w:trHeight w:val="285"/>
        </w:trPr>
        <w:tc>
          <w:tcPr>
            <w:tcW w:w="1417" w:type="dxa"/>
            <w:noWrap/>
            <w:hideMark/>
          </w:tcPr>
          <w:p w14:paraId="45BAD620"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19</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25 lat</w:t>
            </w:r>
          </w:p>
        </w:tc>
        <w:tc>
          <w:tcPr>
            <w:tcW w:w="3175" w:type="dxa"/>
            <w:noWrap/>
            <w:hideMark/>
          </w:tcPr>
          <w:p w14:paraId="2BB56C15"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3 229 968</w:t>
            </w:r>
          </w:p>
        </w:tc>
        <w:tc>
          <w:tcPr>
            <w:tcW w:w="4479" w:type="dxa"/>
          </w:tcPr>
          <w:p w14:paraId="6A002F07"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10,43%</w:t>
            </w:r>
          </w:p>
        </w:tc>
      </w:tr>
    </w:tbl>
    <w:p w14:paraId="70CA2C3D" w14:textId="2C0124B3" w:rsidR="003C08E8" w:rsidRPr="00022D18" w:rsidRDefault="003C08E8" w:rsidP="007770AA">
      <w:pPr>
        <w:pStyle w:val="rdo"/>
        <w:rPr>
          <w:highlight w:val="yellow"/>
          <w:lang w:val="pl-PL"/>
        </w:rPr>
      </w:pPr>
      <w:r w:rsidRPr="00022D18">
        <w:rPr>
          <w:highlight w:val="yellow"/>
          <w:lang w:val="pl-PL"/>
        </w:rPr>
        <w:t xml:space="preserve">Źródło: opracowanie własne na podstawie </w:t>
      </w:r>
      <w:r w:rsidR="00921CC1" w:rsidRPr="00022D18">
        <w:rPr>
          <w:noProof/>
          <w:highlight w:val="yellow"/>
          <w:lang w:val="pl-PL"/>
        </w:rPr>
        <w:t>GUS, 2021a</w:t>
      </w:r>
    </w:p>
    <w:p w14:paraId="1710234A" w14:textId="77777777" w:rsidR="003C08E8" w:rsidRPr="00022D18" w:rsidRDefault="003C08E8" w:rsidP="003C08E8">
      <w:pPr>
        <w:rPr>
          <w:highlight w:val="yellow"/>
        </w:rPr>
      </w:pPr>
      <w:r w:rsidRPr="00022D18">
        <w:rPr>
          <w:highlight w:val="yellow"/>
        </w:rPr>
        <w:t>Ze względu na to, iż populacja badana nie jest tożsama z populacją Polski wśród osób dorosłych, to na podstawie analogicznego porównania nie można wyciągnąć jednoznacznego wniosku o</w:t>
      </w:r>
      <w:r w:rsidR="00716285" w:rsidRPr="00022D18">
        <w:rPr>
          <w:highlight w:val="yellow"/>
        </w:rPr>
        <w:t> </w:t>
      </w:r>
      <w:r w:rsidRPr="00022D18">
        <w:rPr>
          <w:highlight w:val="yellow"/>
        </w:rPr>
        <w:t xml:space="preserve">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w:t>
      </w:r>
      <w:r w:rsidRPr="00022D18">
        <w:rPr>
          <w:highlight w:val="yellow"/>
        </w:rPr>
        <w:lastRenderedPageBreak/>
        <w:t>Spisu Ludności 2021 można stwierdzić, że osoby z wyższym wykształceniem w Polsce to niemal 20% całej populacji (7,6 mln z 38,4 mln), natomiast udział studentów (1,2 mln) to ok.</w:t>
      </w:r>
      <w:r w:rsidR="00716285" w:rsidRPr="00022D18">
        <w:rPr>
          <w:highlight w:val="yellow"/>
        </w:rPr>
        <w:t> </w:t>
      </w:r>
      <w:r w:rsidRPr="00022D18">
        <w:rPr>
          <w:highlight w:val="yellow"/>
        </w:rPr>
        <w:t xml:space="preserve">3% </w:t>
      </w:r>
      <w:r w:rsidR="00921CC1" w:rsidRPr="00022D18">
        <w:rPr>
          <w:noProof/>
          <w:highlight w:val="yellow"/>
        </w:rPr>
        <w:t>(GUS, 2022a)</w:t>
      </w:r>
      <w:r w:rsidRPr="00022D18">
        <w:rPr>
          <w:highlight w:val="yellow"/>
        </w:rPr>
        <w:t>. Zatem wśród osób w wieku powyżej 25 lat udział osób z wyższym wykształceniem w</w:t>
      </w:r>
      <w:r w:rsidR="00716285" w:rsidRPr="00022D18">
        <w:rPr>
          <w:highlight w:val="yellow"/>
        </w:rPr>
        <w:t> </w:t>
      </w:r>
      <w:r w:rsidRPr="00022D18">
        <w:rPr>
          <w:highlight w:val="yellow"/>
        </w:rPr>
        <w:t>przybliżeniu wynosi 27% (7,6 mln z 28,2 mln). Na tej podstawie oszacowano strukturę wiekową populacji badanej w zakresie grup studentów i absolwentów. Wyniki tego oszacowania przedstawiono w</w:t>
      </w:r>
      <w:r w:rsidR="00716285" w:rsidRPr="00022D18">
        <w:rPr>
          <w:highlight w:val="yellow"/>
        </w:rPr>
        <w:t> </w:t>
      </w:r>
      <w:r w:rsidR="00C64D66" w:rsidRPr="00022D18">
        <w:rPr>
          <w:highlight w:val="yellow"/>
        </w:rPr>
        <w:t>Tabeli 65</w:t>
      </w:r>
      <w:r w:rsidRPr="00022D18">
        <w:rPr>
          <w:highlight w:val="yellow"/>
        </w:rPr>
        <w:t>.</w:t>
      </w:r>
    </w:p>
    <w:p w14:paraId="61267C90" w14:textId="53F10B1B" w:rsidR="003C08E8" w:rsidRPr="00022D18" w:rsidRDefault="003C08E8" w:rsidP="003C08E8">
      <w:pPr>
        <w:pStyle w:val="Tytutabeli"/>
        <w:rPr>
          <w:highlight w:val="yellow"/>
        </w:rPr>
      </w:pPr>
      <w:bookmarkStart w:id="505" w:name="_Ref134898333"/>
      <w:bookmarkStart w:id="506" w:name="_Ref134898325"/>
      <w:bookmarkStart w:id="507" w:name="_Toc169134788"/>
      <w:r w:rsidRPr="00022D18">
        <w:rPr>
          <w:highlight w:val="yellow"/>
        </w:rPr>
        <w:t xml:space="preserve">Tabela </w:t>
      </w:r>
      <w:r w:rsidR="00853138" w:rsidRPr="00022D18">
        <w:rPr>
          <w:highlight w:val="yellow"/>
        </w:rPr>
        <w:fldChar w:fldCharType="begin"/>
      </w:r>
      <w:r w:rsidR="00853138" w:rsidRPr="00022D18">
        <w:rPr>
          <w:highlight w:val="yellow"/>
        </w:rPr>
        <w:instrText xml:space="preserve"> SEQ Tabela \* ARABIC </w:instrText>
      </w:r>
      <w:r w:rsidR="00853138" w:rsidRPr="00022D18">
        <w:rPr>
          <w:highlight w:val="yellow"/>
        </w:rPr>
        <w:fldChar w:fldCharType="separate"/>
      </w:r>
      <w:r w:rsidR="00853138" w:rsidRPr="00022D18">
        <w:rPr>
          <w:noProof/>
          <w:highlight w:val="yellow"/>
        </w:rPr>
        <w:t>65</w:t>
      </w:r>
      <w:r w:rsidR="00853138" w:rsidRPr="00022D18">
        <w:rPr>
          <w:noProof/>
          <w:highlight w:val="yellow"/>
        </w:rPr>
        <w:fldChar w:fldCharType="end"/>
      </w:r>
      <w:bookmarkEnd w:id="505"/>
      <w:r w:rsidR="00B84102" w:rsidRPr="00022D18">
        <w:rPr>
          <w:noProof/>
          <w:highlight w:val="yellow"/>
        </w:rPr>
        <w:t>.</w:t>
      </w:r>
      <w:r w:rsidRPr="00022D18">
        <w:rPr>
          <w:highlight w:val="yellow"/>
        </w:rPr>
        <w:t xml:space="preserve"> Oszacowanie struktury populacji badanej absolwentów i studentów wg wybranych grup wiekowych</w:t>
      </w:r>
      <w:bookmarkEnd w:id="506"/>
      <w:bookmarkEnd w:id="507"/>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3175"/>
        <w:gridCol w:w="4479"/>
      </w:tblGrid>
      <w:tr w:rsidR="003C08E8" w:rsidRPr="00022D18" w14:paraId="401A1731" w14:textId="77777777" w:rsidTr="001D2950">
        <w:trPr>
          <w:trHeight w:val="285"/>
        </w:trPr>
        <w:tc>
          <w:tcPr>
            <w:tcW w:w="1417" w:type="dxa"/>
            <w:noWrap/>
            <w:vAlign w:val="center"/>
          </w:tcPr>
          <w:p w14:paraId="1C858060"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022D18">
              <w:rPr>
                <w:rFonts w:eastAsia="Times New Roman" w:cs="Arial"/>
                <w:b/>
                <w:bCs/>
                <w:color w:val="000000"/>
                <w:sz w:val="18"/>
                <w:szCs w:val="18"/>
                <w:highlight w:val="yellow"/>
                <w:lang w:val="en-US" w:eastAsia="pl-PL" w:bidi="en-US"/>
              </w:rPr>
              <w:t>Kategoria wiekowa</w:t>
            </w:r>
          </w:p>
        </w:tc>
        <w:tc>
          <w:tcPr>
            <w:tcW w:w="3175" w:type="dxa"/>
            <w:noWrap/>
            <w:vAlign w:val="center"/>
          </w:tcPr>
          <w:p w14:paraId="489A911B"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 xml:space="preserve">Oszacowana liczebność grupy </w:t>
            </w:r>
            <w:r w:rsidRPr="00022D18">
              <w:rPr>
                <w:rFonts w:eastAsia="Times New Roman" w:cs="Arial"/>
                <w:b/>
                <w:bCs/>
                <w:color w:val="000000"/>
                <w:sz w:val="18"/>
                <w:szCs w:val="18"/>
                <w:highlight w:val="yellow"/>
                <w:lang w:eastAsia="pl-PL" w:bidi="en-US"/>
              </w:rPr>
              <w:br/>
              <w:t xml:space="preserve">wiekowej populacji badanej wśród </w:t>
            </w:r>
            <w:r w:rsidR="000574A6" w:rsidRPr="00022D18">
              <w:rPr>
                <w:rFonts w:eastAsia="Times New Roman" w:cs="Arial"/>
                <w:b/>
                <w:bCs/>
                <w:color w:val="000000"/>
                <w:sz w:val="18"/>
                <w:szCs w:val="18"/>
                <w:highlight w:val="yellow"/>
                <w:lang w:eastAsia="pl-PL" w:bidi="en-US"/>
              </w:rPr>
              <w:br/>
            </w:r>
            <w:r w:rsidRPr="00022D18">
              <w:rPr>
                <w:rFonts w:eastAsia="Times New Roman" w:cs="Arial"/>
                <w:b/>
                <w:bCs/>
                <w:color w:val="000000"/>
                <w:sz w:val="18"/>
                <w:szCs w:val="18"/>
                <w:highlight w:val="yellow"/>
                <w:lang w:eastAsia="pl-PL" w:bidi="en-US"/>
              </w:rPr>
              <w:t>studentów i absolwentów</w:t>
            </w:r>
          </w:p>
        </w:tc>
        <w:tc>
          <w:tcPr>
            <w:tcW w:w="4479" w:type="dxa"/>
            <w:noWrap/>
            <w:vAlign w:val="center"/>
          </w:tcPr>
          <w:p w14:paraId="6CBD956B"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Udział liczby osób z kategorii wiekowej w</w:t>
            </w:r>
            <w:r w:rsidR="00C70968" w:rsidRPr="00022D18">
              <w:rPr>
                <w:rFonts w:eastAsia="Times New Roman" w:cs="Arial"/>
                <w:b/>
                <w:bCs/>
                <w:color w:val="000000"/>
                <w:sz w:val="18"/>
                <w:szCs w:val="18"/>
                <w:highlight w:val="yellow"/>
                <w:lang w:eastAsia="pl-PL" w:bidi="en-US"/>
              </w:rPr>
              <w:t> </w:t>
            </w:r>
            <w:r w:rsidRPr="00022D18">
              <w:rPr>
                <w:rFonts w:eastAsia="Times New Roman" w:cs="Arial"/>
                <w:b/>
                <w:bCs/>
                <w:color w:val="000000"/>
                <w:sz w:val="18"/>
                <w:szCs w:val="18"/>
                <w:highlight w:val="yellow"/>
                <w:lang w:eastAsia="pl-PL" w:bidi="en-US"/>
              </w:rPr>
              <w:t>całkowitej liczbie oszacowanej populacji</w:t>
            </w:r>
          </w:p>
        </w:tc>
      </w:tr>
      <w:tr w:rsidR="003C08E8" w:rsidRPr="00022D18" w14:paraId="0D769C6E" w14:textId="77777777" w:rsidTr="001D2950">
        <w:trPr>
          <w:trHeight w:val="285"/>
        </w:trPr>
        <w:tc>
          <w:tcPr>
            <w:tcW w:w="1417" w:type="dxa"/>
            <w:noWrap/>
            <w:hideMark/>
          </w:tcPr>
          <w:p w14:paraId="43F88D3D"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pow. 65 lat</w:t>
            </w:r>
          </w:p>
        </w:tc>
        <w:tc>
          <w:tcPr>
            <w:tcW w:w="3175" w:type="dxa"/>
            <w:noWrap/>
            <w:hideMark/>
          </w:tcPr>
          <w:p w14:paraId="314F4037"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1 776 679</w:t>
            </w:r>
          </w:p>
        </w:tc>
        <w:tc>
          <w:tcPr>
            <w:tcW w:w="4479" w:type="dxa"/>
            <w:noWrap/>
            <w:hideMark/>
          </w:tcPr>
          <w:p w14:paraId="485F5CC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20,25%</w:t>
            </w:r>
          </w:p>
        </w:tc>
      </w:tr>
      <w:tr w:rsidR="003C08E8" w:rsidRPr="00022D18" w14:paraId="0F37BA3F" w14:textId="77777777" w:rsidTr="001D2950">
        <w:trPr>
          <w:trHeight w:val="285"/>
        </w:trPr>
        <w:tc>
          <w:tcPr>
            <w:tcW w:w="1417" w:type="dxa"/>
            <w:noWrap/>
            <w:hideMark/>
          </w:tcPr>
          <w:p w14:paraId="1A5BD78B"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65 lat</w:t>
            </w:r>
          </w:p>
        </w:tc>
        <w:tc>
          <w:tcPr>
            <w:tcW w:w="3175" w:type="dxa"/>
            <w:noWrap/>
            <w:hideMark/>
          </w:tcPr>
          <w:p w14:paraId="5068B015"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1 375 213</w:t>
            </w:r>
          </w:p>
        </w:tc>
        <w:tc>
          <w:tcPr>
            <w:tcW w:w="4479" w:type="dxa"/>
            <w:noWrap/>
            <w:hideMark/>
          </w:tcPr>
          <w:p w14:paraId="5B38057F"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15,67%</w:t>
            </w:r>
          </w:p>
        </w:tc>
      </w:tr>
      <w:tr w:rsidR="003C08E8" w:rsidRPr="00022D18" w14:paraId="45019D98" w14:textId="77777777" w:rsidTr="001D2950">
        <w:trPr>
          <w:trHeight w:val="285"/>
        </w:trPr>
        <w:tc>
          <w:tcPr>
            <w:tcW w:w="1417" w:type="dxa"/>
            <w:noWrap/>
            <w:hideMark/>
          </w:tcPr>
          <w:p w14:paraId="67F0C5F2"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46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55 lat</w:t>
            </w:r>
          </w:p>
        </w:tc>
        <w:tc>
          <w:tcPr>
            <w:tcW w:w="3175" w:type="dxa"/>
            <w:noWrap/>
            <w:hideMark/>
          </w:tcPr>
          <w:p w14:paraId="1AE6C48F"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1 307 476</w:t>
            </w:r>
          </w:p>
        </w:tc>
        <w:tc>
          <w:tcPr>
            <w:tcW w:w="4479" w:type="dxa"/>
            <w:noWrap/>
            <w:hideMark/>
          </w:tcPr>
          <w:p w14:paraId="220F6E27"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14,90%</w:t>
            </w:r>
          </w:p>
        </w:tc>
      </w:tr>
      <w:tr w:rsidR="003C08E8" w:rsidRPr="00022D18" w14:paraId="3932560A" w14:textId="77777777" w:rsidTr="001D2950">
        <w:trPr>
          <w:trHeight w:val="285"/>
        </w:trPr>
        <w:tc>
          <w:tcPr>
            <w:tcW w:w="1417" w:type="dxa"/>
            <w:noWrap/>
            <w:hideMark/>
          </w:tcPr>
          <w:p w14:paraId="6A07985F"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36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45 lat</w:t>
            </w:r>
          </w:p>
        </w:tc>
        <w:tc>
          <w:tcPr>
            <w:tcW w:w="3175" w:type="dxa"/>
            <w:noWrap/>
            <w:hideMark/>
          </w:tcPr>
          <w:p w14:paraId="406D71A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1 687 845</w:t>
            </w:r>
          </w:p>
        </w:tc>
        <w:tc>
          <w:tcPr>
            <w:tcW w:w="4479" w:type="dxa"/>
            <w:noWrap/>
            <w:hideMark/>
          </w:tcPr>
          <w:p w14:paraId="41AD877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19,24%</w:t>
            </w:r>
          </w:p>
        </w:tc>
      </w:tr>
      <w:tr w:rsidR="003C08E8" w:rsidRPr="00022D18" w14:paraId="261857C9" w14:textId="77777777" w:rsidTr="001D2950">
        <w:trPr>
          <w:trHeight w:val="285"/>
        </w:trPr>
        <w:tc>
          <w:tcPr>
            <w:tcW w:w="1417" w:type="dxa"/>
            <w:noWrap/>
            <w:hideMark/>
          </w:tcPr>
          <w:p w14:paraId="5B1BA2DC"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35 lat</w:t>
            </w:r>
          </w:p>
        </w:tc>
        <w:tc>
          <w:tcPr>
            <w:tcW w:w="3175" w:type="dxa"/>
            <w:noWrap/>
            <w:hideMark/>
          </w:tcPr>
          <w:p w14:paraId="4E43BAF9"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1 463 857</w:t>
            </w:r>
          </w:p>
        </w:tc>
        <w:tc>
          <w:tcPr>
            <w:tcW w:w="4479" w:type="dxa"/>
            <w:noWrap/>
            <w:hideMark/>
          </w:tcPr>
          <w:p w14:paraId="1768AF4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16,68%</w:t>
            </w:r>
          </w:p>
        </w:tc>
      </w:tr>
      <w:tr w:rsidR="003C08E8" w:rsidRPr="00022D18" w14:paraId="05C09DA6" w14:textId="77777777" w:rsidTr="001D2950">
        <w:trPr>
          <w:trHeight w:val="285"/>
        </w:trPr>
        <w:tc>
          <w:tcPr>
            <w:tcW w:w="1417" w:type="dxa"/>
            <w:noWrap/>
            <w:hideMark/>
          </w:tcPr>
          <w:p w14:paraId="0EEC8793"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19</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25 lat</w:t>
            </w:r>
          </w:p>
        </w:tc>
        <w:tc>
          <w:tcPr>
            <w:tcW w:w="3175" w:type="dxa"/>
            <w:noWrap/>
            <w:hideMark/>
          </w:tcPr>
          <w:p w14:paraId="2319C5CE"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1 162 788</w:t>
            </w:r>
          </w:p>
        </w:tc>
        <w:tc>
          <w:tcPr>
            <w:tcW w:w="4479" w:type="dxa"/>
            <w:noWrap/>
            <w:hideMark/>
          </w:tcPr>
          <w:p w14:paraId="2EC63A8A"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13,25%</w:t>
            </w:r>
          </w:p>
        </w:tc>
      </w:tr>
    </w:tbl>
    <w:p w14:paraId="496C90CB" w14:textId="19AD8596" w:rsidR="003C08E8" w:rsidRPr="00022D18" w:rsidRDefault="003C08E8" w:rsidP="007770AA">
      <w:pPr>
        <w:pStyle w:val="rdo"/>
        <w:rPr>
          <w:highlight w:val="yellow"/>
          <w:lang w:val="pl-PL"/>
        </w:rPr>
      </w:pPr>
      <w:r w:rsidRPr="00022D18">
        <w:rPr>
          <w:highlight w:val="yellow"/>
          <w:lang w:val="pl-PL"/>
        </w:rPr>
        <w:t xml:space="preserve">Źródło: opracowanie własne na podstawie </w:t>
      </w:r>
      <w:r w:rsidR="00921CC1" w:rsidRPr="00022D18">
        <w:rPr>
          <w:noProof/>
          <w:highlight w:val="yellow"/>
          <w:lang w:val="pl-PL"/>
        </w:rPr>
        <w:t>GUS, 2021a, 2022a</w:t>
      </w:r>
    </w:p>
    <w:p w14:paraId="64FB8B05" w14:textId="1B38B946" w:rsidR="003C08E8" w:rsidRPr="00022D18" w:rsidRDefault="003C08E8" w:rsidP="003C08E8">
      <w:pPr>
        <w:rPr>
          <w:highlight w:val="yellow"/>
        </w:rPr>
      </w:pPr>
      <w:r w:rsidRPr="00022D18">
        <w:rPr>
          <w:highlight w:val="yellow"/>
        </w:rP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w:t>
      </w:r>
      <w:r w:rsidR="00FA797F" w:rsidRPr="00022D18">
        <w:rPr>
          <w:highlight w:val="yellow"/>
        </w:rPr>
        <w:t>pod</w:t>
      </w:r>
      <w:r w:rsidRPr="00022D18">
        <w:rPr>
          <w:highlight w:val="yellow"/>
        </w:rPr>
        <w:t>rozdz</w:t>
      </w:r>
      <w:r w:rsidR="00FA797F" w:rsidRPr="00022D18">
        <w:rPr>
          <w:highlight w:val="yellow"/>
        </w:rPr>
        <w:t>.</w:t>
      </w:r>
      <w:r w:rsidR="00804FB3" w:rsidRPr="00022D18">
        <w:rPr>
          <w:highlight w:val="yellow"/>
        </w:rPr>
        <w:t> </w:t>
      </w:r>
      <w:r w:rsidRPr="00022D18">
        <w:rPr>
          <w:highlight w:val="yellow"/>
        </w:rPr>
        <w:fldChar w:fldCharType="begin"/>
      </w:r>
      <w:r w:rsidRPr="00022D18">
        <w:rPr>
          <w:highlight w:val="yellow"/>
        </w:rPr>
        <w:instrText xml:space="preserve"> PAGEREF _Ref66874449 \h </w:instrText>
      </w:r>
      <w:r w:rsidRPr="00022D18">
        <w:rPr>
          <w:highlight w:val="yellow"/>
        </w:rPr>
      </w:r>
      <w:r w:rsidRPr="00022D18">
        <w:rPr>
          <w:highlight w:val="yellow"/>
        </w:rPr>
        <w:fldChar w:fldCharType="separate"/>
      </w:r>
      <w:r w:rsidR="00853138" w:rsidRPr="00022D18">
        <w:rPr>
          <w:noProof/>
          <w:highlight w:val="yellow"/>
        </w:rPr>
        <w:t>27</w:t>
      </w:r>
      <w:r w:rsidRPr="00022D18">
        <w:rPr>
          <w:highlight w:val="yellow"/>
        </w:rPr>
        <w:fldChar w:fldCharType="end"/>
      </w:r>
      <w:r w:rsidRPr="00022D18">
        <w:rPr>
          <w:highlight w:val="yellow"/>
        </w:rPr>
        <w:fldChar w:fldCharType="begin"/>
      </w:r>
      <w:r w:rsidRPr="00022D18">
        <w:rPr>
          <w:highlight w:val="yellow"/>
        </w:rPr>
        <w:instrText xml:space="preserve"> REF _Ref66874449 \n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1.1.3</w:t>
      </w:r>
      <w:r w:rsidRPr="00022D18">
        <w:rPr>
          <w:highlight w:val="yellow"/>
        </w:rPr>
        <w:fldChar w:fldCharType="end"/>
      </w:r>
      <w:r w:rsidRPr="00022D18">
        <w:rPr>
          <w:highlight w:val="yellow"/>
        </w:rPr>
        <w:t>)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w:t>
      </w:r>
      <w:r w:rsidR="00900B60" w:rsidRPr="00022D18">
        <w:rPr>
          <w:highlight w:val="yellow"/>
        </w:rPr>
        <w:t> </w:t>
      </w:r>
      <w:r w:rsidRPr="00022D18">
        <w:rPr>
          <w:highlight w:val="yellow"/>
        </w:rPr>
        <w:fldChar w:fldCharType="begin"/>
      </w:r>
      <w:r w:rsidRPr="00022D18">
        <w:rPr>
          <w:highlight w:val="yellow"/>
        </w:rPr>
        <w:instrText xml:space="preserve"> REF _Ref134900397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 xml:space="preserve">Rysunek </w:t>
      </w:r>
      <w:r w:rsidR="00853138" w:rsidRPr="00022D18">
        <w:rPr>
          <w:noProof/>
          <w:highlight w:val="yellow"/>
        </w:rPr>
        <w:t>32</w:t>
      </w:r>
      <w:r w:rsidRPr="00022D18">
        <w:rPr>
          <w:highlight w:val="yellow"/>
        </w:rPr>
        <w:fldChar w:fldCharType="end"/>
      </w:r>
      <w:r w:rsidRPr="00022D18">
        <w:rPr>
          <w:highlight w:val="yellow"/>
        </w:rPr>
        <w:t>). Na tej podstawie można z dość dużym prawdopodobieństwem wnioskować o</w:t>
      </w:r>
      <w:r w:rsidR="00900B60" w:rsidRPr="00022D18">
        <w:rPr>
          <w:highlight w:val="yellow"/>
        </w:rPr>
        <w:t> </w:t>
      </w:r>
      <w:r w:rsidRPr="00022D18">
        <w:rPr>
          <w:highlight w:val="yellow"/>
        </w:rPr>
        <w:t>nadreprezentacji w grupach wiekowych 26–45 lat oraz o niedoreprezentowaniu pozostałych grup wiekowych w grupie badawczej, jednak należy pamiętać, że populacja z oszacowania przedstawionego w</w:t>
      </w:r>
      <w:r w:rsidR="00C70968" w:rsidRPr="00022D18">
        <w:rPr>
          <w:highlight w:val="yellow"/>
        </w:rPr>
        <w:t> Tabeli 65</w:t>
      </w:r>
      <w:r w:rsidRPr="00022D18">
        <w:rPr>
          <w:highlight w:val="yellow"/>
        </w:rP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21111F67" w14:textId="77777777" w:rsidR="003C08E8" w:rsidRPr="00022D18" w:rsidRDefault="003C08E8" w:rsidP="003C08E8">
      <w:pPr>
        <w:rPr>
          <w:highlight w:val="yellow"/>
        </w:rPr>
      </w:pPr>
      <w:r w:rsidRPr="00022D18">
        <w:rPr>
          <w:highlight w:val="yellow"/>
        </w:rP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rsidRPr="00022D18">
        <w:rPr>
          <w:highlight w:val="yellow"/>
        </w:rPr>
        <w:t>Rysunku</w:t>
      </w:r>
      <w:r w:rsidR="00520FE4" w:rsidRPr="00022D18">
        <w:rPr>
          <w:highlight w:val="yellow"/>
        </w:rPr>
        <w:t> </w:t>
      </w:r>
      <w:r w:rsidR="00792D13" w:rsidRPr="00022D18">
        <w:rPr>
          <w:highlight w:val="yellow"/>
        </w:rPr>
        <w:t>33</w:t>
      </w:r>
      <w:r w:rsidRPr="00022D18">
        <w:rPr>
          <w:highlight w:val="yellow"/>
        </w:rPr>
        <w:t>.</w:t>
      </w:r>
    </w:p>
    <w:p w14:paraId="28EE6B11" w14:textId="0164E2AE" w:rsidR="003C08E8" w:rsidRPr="00022D18" w:rsidRDefault="003D0D6A" w:rsidP="00244D55">
      <w:pPr>
        <w:pStyle w:val="Rysunek"/>
        <w:rPr>
          <w:highlight w:val="yellow"/>
        </w:rPr>
      </w:pPr>
      <w:r w:rsidRPr="00022D18">
        <w:rPr>
          <w:noProof/>
          <w:highlight w:val="yellow"/>
        </w:rPr>
        <w:lastRenderedPageBreak/>
        <w:drawing>
          <wp:inline distT="0" distB="0" distL="0" distR="0" wp14:anchorId="12F799D3" wp14:editId="018C60A9">
            <wp:extent cx="3454400" cy="1873250"/>
            <wp:effectExtent l="0" t="0" r="0" b="0"/>
            <wp:docPr id="52"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4400" cy="1873250"/>
                    </a:xfrm>
                    <a:prstGeom prst="rect">
                      <a:avLst/>
                    </a:prstGeom>
                    <a:noFill/>
                    <a:ln>
                      <a:noFill/>
                    </a:ln>
                  </pic:spPr>
                </pic:pic>
              </a:graphicData>
            </a:graphic>
          </wp:inline>
        </w:drawing>
      </w:r>
    </w:p>
    <w:p w14:paraId="5D8E2AF0" w14:textId="70672E96" w:rsidR="003C08E8" w:rsidRPr="00022D18" w:rsidRDefault="003C08E8" w:rsidP="003C08E8">
      <w:pPr>
        <w:pStyle w:val="Rysunek"/>
        <w:rPr>
          <w:highlight w:val="yellow"/>
        </w:rPr>
      </w:pPr>
      <w:bookmarkStart w:id="508" w:name="_Ref134900457"/>
      <w:bookmarkStart w:id="509" w:name="_Ref134900450"/>
      <w:bookmarkStart w:id="510" w:name="_Toc169134704"/>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33</w:t>
      </w:r>
      <w:r w:rsidR="00853138" w:rsidRPr="00022D18">
        <w:rPr>
          <w:noProof/>
          <w:highlight w:val="yellow"/>
        </w:rPr>
        <w:fldChar w:fldCharType="end"/>
      </w:r>
      <w:bookmarkEnd w:id="508"/>
      <w:r w:rsidR="0036301D" w:rsidRPr="00022D18">
        <w:rPr>
          <w:noProof/>
          <w:highlight w:val="yellow"/>
        </w:rPr>
        <w:t>.</w:t>
      </w:r>
      <w:r w:rsidRPr="00022D18">
        <w:rPr>
          <w:highlight w:val="yellow"/>
        </w:rPr>
        <w:t xml:space="preserve"> Struktura respondentów badania kwestionariuszowego wg kryterium kategorii i wielkości</w:t>
      </w:r>
      <w:r w:rsidRPr="00022D18">
        <w:rPr>
          <w:highlight w:val="yellow"/>
        </w:rPr>
        <w:br/>
        <w:t>miejscowości pochodzenia</w:t>
      </w:r>
      <w:bookmarkEnd w:id="509"/>
      <w:bookmarkEnd w:id="510"/>
    </w:p>
    <w:p w14:paraId="32122922"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7DC0BF0F" w14:textId="77777777" w:rsidR="003C08E8" w:rsidRPr="00022D18" w:rsidRDefault="003C08E8" w:rsidP="003C08E8">
      <w:pPr>
        <w:rPr>
          <w:highlight w:val="yellow"/>
        </w:rPr>
      </w:pPr>
      <w:r w:rsidRPr="00022D18">
        <w:rPr>
          <w:highlight w:val="yellow"/>
        </w:rP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rsidR="00921CC1" w:rsidRPr="00022D18">
        <w:rPr>
          <w:noProof/>
          <w:highlight w:val="yellow"/>
        </w:rPr>
        <w:t>(GUS, 2019b, s. 15)</w:t>
      </w:r>
      <w:r w:rsidRPr="00022D18">
        <w:rPr>
          <w:highlight w:val="yellow"/>
        </w:rP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666EAE1D" w14:textId="1299E892" w:rsidR="003C08E8" w:rsidRPr="00022D18" w:rsidRDefault="003C08E8" w:rsidP="003C08E8">
      <w:pPr>
        <w:rPr>
          <w:highlight w:val="yellow"/>
        </w:rPr>
      </w:pPr>
      <w:r w:rsidRPr="00022D18">
        <w:rPr>
          <w:highlight w:val="yellow"/>
        </w:rPr>
        <w:t>Następnym etapem analizy było podsumowanie ilościowe respondentów wg grup interesariuszy jakie reprezentują. Należy podkreślić, że każdy respondent miał techniczną możliwość wyboru każdej z</w:t>
      </w:r>
      <w:r w:rsidR="00900B60" w:rsidRPr="00022D18">
        <w:rPr>
          <w:highlight w:val="yellow"/>
        </w:rPr>
        <w:t> </w:t>
      </w:r>
      <w:r w:rsidRPr="00022D18">
        <w:rPr>
          <w:highlight w:val="yellow"/>
        </w:rPr>
        <w:t xml:space="preserve">grup interesariuszy przedstawionych na </w:t>
      </w:r>
      <w:r w:rsidR="00792D13" w:rsidRPr="00022D18">
        <w:rPr>
          <w:highlight w:val="yellow"/>
        </w:rPr>
        <w:t>Rysunku</w:t>
      </w:r>
      <w:r w:rsidR="00520FE4" w:rsidRPr="00022D18">
        <w:rPr>
          <w:highlight w:val="yellow"/>
        </w:rPr>
        <w:t> </w:t>
      </w:r>
      <w:r w:rsidR="00792D13" w:rsidRPr="00022D18">
        <w:rPr>
          <w:highlight w:val="yellow"/>
        </w:rPr>
        <w:t>34</w:t>
      </w:r>
      <w:r w:rsidRPr="00022D18">
        <w:rPr>
          <w:highlight w:val="yellow"/>
        </w:rPr>
        <w:t>, natomiast dla większości z nich musiał wybrać tylko jedną uczelnię do oceny.</w:t>
      </w:r>
    </w:p>
    <w:p w14:paraId="3F1A7E8E" w14:textId="58094788" w:rsidR="003C08E8" w:rsidRPr="00022D18" w:rsidRDefault="003D0D6A" w:rsidP="00244D55">
      <w:pPr>
        <w:pStyle w:val="Rysunek"/>
        <w:rPr>
          <w:highlight w:val="yellow"/>
        </w:rPr>
      </w:pPr>
      <w:r w:rsidRPr="00022D18">
        <w:rPr>
          <w:noProof/>
          <w:highlight w:val="yellow"/>
        </w:rPr>
        <w:drawing>
          <wp:inline distT="0" distB="0" distL="0" distR="0" wp14:anchorId="3FD4E182" wp14:editId="74901F2F">
            <wp:extent cx="4318000" cy="1866900"/>
            <wp:effectExtent l="0" t="0" r="0" b="0"/>
            <wp:docPr id="5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8000" cy="1866900"/>
                    </a:xfrm>
                    <a:prstGeom prst="rect">
                      <a:avLst/>
                    </a:prstGeom>
                    <a:noFill/>
                    <a:ln>
                      <a:noFill/>
                    </a:ln>
                  </pic:spPr>
                </pic:pic>
              </a:graphicData>
            </a:graphic>
          </wp:inline>
        </w:drawing>
      </w:r>
    </w:p>
    <w:p w14:paraId="7675D643" w14:textId="7A1F23FB" w:rsidR="003C08E8" w:rsidRPr="00022D18" w:rsidRDefault="003C08E8" w:rsidP="003C08E8">
      <w:pPr>
        <w:pStyle w:val="Rysunek"/>
        <w:rPr>
          <w:highlight w:val="yellow"/>
        </w:rPr>
      </w:pPr>
      <w:bookmarkStart w:id="511" w:name="_Ref134900483"/>
      <w:bookmarkStart w:id="512" w:name="_Ref134900476"/>
      <w:bookmarkStart w:id="513" w:name="_Ref134900494"/>
      <w:bookmarkStart w:id="514" w:name="_Ref134900512"/>
      <w:bookmarkStart w:id="515" w:name="_Toc169134705"/>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34</w:t>
      </w:r>
      <w:r w:rsidR="00853138" w:rsidRPr="00022D18">
        <w:rPr>
          <w:noProof/>
          <w:highlight w:val="yellow"/>
        </w:rPr>
        <w:fldChar w:fldCharType="end"/>
      </w:r>
      <w:bookmarkEnd w:id="511"/>
      <w:r w:rsidR="0036301D" w:rsidRPr="00022D18">
        <w:rPr>
          <w:noProof/>
          <w:highlight w:val="yellow"/>
        </w:rPr>
        <w:t>.</w:t>
      </w:r>
      <w:r w:rsidRPr="00022D18">
        <w:rPr>
          <w:highlight w:val="yellow"/>
        </w:rPr>
        <w:t xml:space="preserve"> Struktura respondentów badania kwestionariuszowego wg przynależności do grup interesariuszy</w:t>
      </w:r>
      <w:bookmarkEnd w:id="512"/>
      <w:bookmarkEnd w:id="513"/>
      <w:bookmarkEnd w:id="514"/>
      <w:bookmarkEnd w:id="515"/>
    </w:p>
    <w:p w14:paraId="21A9CFE3"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0A990193" w14:textId="77777777" w:rsidR="003C08E8" w:rsidRPr="00022D18" w:rsidRDefault="003C08E8" w:rsidP="003C08E8">
      <w:pPr>
        <w:rPr>
          <w:highlight w:val="yellow"/>
        </w:rPr>
      </w:pPr>
      <w:r w:rsidRPr="00022D18">
        <w:rPr>
          <w:highlight w:val="yellow"/>
        </w:rPr>
        <w:lastRenderedPageBreak/>
        <w:t xml:space="preserve">Ze względu na to, iż wielu spośród respondentów oceniało uczelnie z perspektywy więcej niż jednej grupy interesariuszy, to liczności poszczególnych grup przedstawionych na </w:t>
      </w:r>
      <w:r w:rsidR="00792D13" w:rsidRPr="00022D18">
        <w:rPr>
          <w:highlight w:val="yellow"/>
        </w:rPr>
        <w:t>Rysunku</w:t>
      </w:r>
      <w:r w:rsidR="00520FE4" w:rsidRPr="00022D18">
        <w:rPr>
          <w:highlight w:val="yellow"/>
        </w:rPr>
        <w:t> </w:t>
      </w:r>
      <w:r w:rsidR="00792D13" w:rsidRPr="00022D18">
        <w:rPr>
          <w:highlight w:val="yellow"/>
        </w:rPr>
        <w:t>34</w:t>
      </w:r>
      <w:r w:rsidRPr="00022D18">
        <w:rPr>
          <w:highlight w:val="yellow"/>
        </w:rP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rsidRPr="00022D18">
        <w:rPr>
          <w:highlight w:val="yellow"/>
        </w:rPr>
        <w:t>Rysunku</w:t>
      </w:r>
      <w:r w:rsidR="00520FE4" w:rsidRPr="00022D18">
        <w:rPr>
          <w:highlight w:val="yellow"/>
        </w:rPr>
        <w:t> </w:t>
      </w:r>
      <w:r w:rsidR="00792D13" w:rsidRPr="00022D18">
        <w:rPr>
          <w:highlight w:val="yellow"/>
        </w:rPr>
        <w:t>35</w:t>
      </w:r>
      <w:r w:rsidRPr="00022D18">
        <w:rPr>
          <w:highlight w:val="yellow"/>
        </w:rPr>
        <w:t>.</w:t>
      </w:r>
    </w:p>
    <w:p w14:paraId="2ADE0A2B" w14:textId="3E91927D" w:rsidR="003C08E8" w:rsidRPr="00022D18" w:rsidRDefault="003D0D6A" w:rsidP="00244D55">
      <w:pPr>
        <w:pStyle w:val="Rysunek"/>
        <w:rPr>
          <w:highlight w:val="yellow"/>
        </w:rPr>
      </w:pPr>
      <w:r w:rsidRPr="00022D18">
        <w:rPr>
          <w:noProof/>
          <w:highlight w:val="yellow"/>
        </w:rPr>
        <w:drawing>
          <wp:inline distT="0" distB="0" distL="0" distR="0" wp14:anchorId="64DC185C" wp14:editId="4BF62FB8">
            <wp:extent cx="4337050" cy="2228850"/>
            <wp:effectExtent l="0" t="0" r="0" b="0"/>
            <wp:docPr id="54"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7050" cy="2228850"/>
                    </a:xfrm>
                    <a:prstGeom prst="rect">
                      <a:avLst/>
                    </a:prstGeom>
                    <a:noFill/>
                    <a:ln>
                      <a:noFill/>
                    </a:ln>
                  </pic:spPr>
                </pic:pic>
              </a:graphicData>
            </a:graphic>
          </wp:inline>
        </w:drawing>
      </w:r>
    </w:p>
    <w:p w14:paraId="2338DC14" w14:textId="2303C3C1" w:rsidR="003C08E8" w:rsidRPr="00022D18" w:rsidRDefault="003C08E8" w:rsidP="003C08E8">
      <w:pPr>
        <w:pStyle w:val="Rysunek"/>
        <w:rPr>
          <w:highlight w:val="yellow"/>
        </w:rPr>
      </w:pPr>
      <w:bookmarkStart w:id="516" w:name="_Ref134900542"/>
      <w:bookmarkStart w:id="517" w:name="_Ref134900535"/>
      <w:bookmarkStart w:id="518" w:name="_Toc169134706"/>
      <w:r w:rsidRPr="00022D18">
        <w:rPr>
          <w:rStyle w:val="TytutabeliZnak"/>
          <w:rFonts w:eastAsia="Calibri"/>
          <w:highlight w:val="yellow"/>
        </w:rPr>
        <w:t xml:space="preserve">Rysunek </w:t>
      </w:r>
      <w:r w:rsidRPr="00022D18">
        <w:rPr>
          <w:rStyle w:val="TytutabeliZnak"/>
          <w:rFonts w:eastAsia="Calibri"/>
          <w:highlight w:val="yellow"/>
        </w:rPr>
        <w:fldChar w:fldCharType="begin"/>
      </w:r>
      <w:r w:rsidRPr="00022D18">
        <w:rPr>
          <w:rStyle w:val="TytutabeliZnak"/>
          <w:rFonts w:eastAsia="Calibri"/>
          <w:highlight w:val="yellow"/>
        </w:rPr>
        <w:instrText xml:space="preserve"> SEQ Rysunek \* ARABIC </w:instrText>
      </w:r>
      <w:r w:rsidRPr="00022D18">
        <w:rPr>
          <w:rStyle w:val="TytutabeliZnak"/>
          <w:rFonts w:eastAsia="Calibri"/>
          <w:highlight w:val="yellow"/>
        </w:rPr>
        <w:fldChar w:fldCharType="separate"/>
      </w:r>
      <w:r w:rsidR="00853138" w:rsidRPr="00022D18">
        <w:rPr>
          <w:rStyle w:val="TytutabeliZnak"/>
          <w:rFonts w:eastAsia="Calibri"/>
          <w:noProof/>
          <w:highlight w:val="yellow"/>
        </w:rPr>
        <w:t>35</w:t>
      </w:r>
      <w:r w:rsidRPr="00022D18">
        <w:rPr>
          <w:rStyle w:val="TytutabeliZnak"/>
          <w:rFonts w:eastAsia="Calibri"/>
          <w:highlight w:val="yellow"/>
        </w:rPr>
        <w:fldChar w:fldCharType="end"/>
      </w:r>
      <w:bookmarkEnd w:id="516"/>
      <w:r w:rsidR="0036301D" w:rsidRPr="00022D18">
        <w:rPr>
          <w:rStyle w:val="TytutabeliZnak"/>
          <w:rFonts w:eastAsia="Calibri"/>
          <w:highlight w:val="yellow"/>
        </w:rPr>
        <w:t>.</w:t>
      </w:r>
      <w:r w:rsidRPr="00022D18">
        <w:rPr>
          <w:rStyle w:val="TytutabeliZnak"/>
          <w:rFonts w:eastAsia="Calibri"/>
          <w:highlight w:val="yellow"/>
        </w:rPr>
        <w:t xml:space="preserve"> Udział wybranych grup interesariuszy w badaniu kwestionariuszowym wśród </w:t>
      </w:r>
      <w:r w:rsidR="009C081D" w:rsidRPr="00022D18">
        <w:rPr>
          <w:rStyle w:val="TytutabeliZnak"/>
          <w:rFonts w:eastAsia="Calibri"/>
          <w:highlight w:val="yellow"/>
        </w:rPr>
        <w:t xml:space="preserve">grupy </w:t>
      </w:r>
      <w:r w:rsidRPr="00022D18">
        <w:rPr>
          <w:highlight w:val="yellow"/>
        </w:rPr>
        <w:t>badanych absolwentów</w:t>
      </w:r>
      <w:r w:rsidRPr="00022D18">
        <w:rPr>
          <w:rStyle w:val="FootnoteReference"/>
          <w:highlight w:val="yellow"/>
        </w:rPr>
        <w:footnoteReference w:id="49"/>
      </w:r>
      <w:bookmarkEnd w:id="517"/>
      <w:bookmarkEnd w:id="518"/>
    </w:p>
    <w:p w14:paraId="575FB78B"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0E1125E4" w14:textId="18D3BE70" w:rsidR="009C081D" w:rsidRPr="00022D18" w:rsidRDefault="003C08E8" w:rsidP="009C081D">
      <w:pPr>
        <w:rPr>
          <w:highlight w:val="yellow"/>
        </w:rPr>
      </w:pPr>
      <w:r w:rsidRPr="00022D18">
        <w:rPr>
          <w:highlight w:val="yellow"/>
        </w:rPr>
        <w:t xml:space="preserve">Analizując </w:t>
      </w:r>
      <w:r w:rsidR="00792D13" w:rsidRPr="00022D18">
        <w:rPr>
          <w:highlight w:val="yellow"/>
        </w:rPr>
        <w:t>informacje</w:t>
      </w:r>
      <w:r w:rsidRPr="00022D18">
        <w:rPr>
          <w:highlight w:val="yellow"/>
        </w:rPr>
        <w:t xml:space="preserve"> przedstawion</w:t>
      </w:r>
      <w:r w:rsidR="00792D13" w:rsidRPr="00022D18">
        <w:rPr>
          <w:highlight w:val="yellow"/>
        </w:rPr>
        <w:t>e na Rysunku</w:t>
      </w:r>
      <w:r w:rsidR="00520FE4" w:rsidRPr="00022D18">
        <w:rPr>
          <w:highlight w:val="yellow"/>
        </w:rPr>
        <w:t> </w:t>
      </w:r>
      <w:r w:rsidR="00792D13" w:rsidRPr="00022D18">
        <w:rPr>
          <w:highlight w:val="yellow"/>
        </w:rPr>
        <w:t>35</w:t>
      </w:r>
      <w:r w:rsidRPr="00022D18">
        <w:rPr>
          <w:highlight w:val="yellow"/>
        </w:rP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rsidRPr="00022D18">
        <w:rPr>
          <w:highlight w:val="yellow"/>
        </w:rPr>
        <w:fldChar w:fldCharType="begin"/>
      </w:r>
      <w:r w:rsidRPr="00022D18">
        <w:rPr>
          <w:highlight w:val="yellow"/>
        </w:rPr>
        <w:instrText xml:space="preserve"> REF _Ref134900483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 xml:space="preserve">Rysunek </w:t>
      </w:r>
      <w:r w:rsidR="00853138" w:rsidRPr="00022D18">
        <w:rPr>
          <w:noProof/>
          <w:highlight w:val="yellow"/>
        </w:rPr>
        <w:t>34</w:t>
      </w:r>
      <w:r w:rsidRPr="00022D18">
        <w:rPr>
          <w:highlight w:val="yellow"/>
        </w:rPr>
        <w:fldChar w:fldCharType="end"/>
      </w:r>
      <w:r w:rsidRPr="00022D18">
        <w:rPr>
          <w:highlight w:val="yellow"/>
        </w:rPr>
        <w:t>).</w:t>
      </w:r>
      <w:r w:rsidR="009C081D" w:rsidRPr="00022D18">
        <w:rPr>
          <w:highlight w:val="yellow"/>
        </w:rPr>
        <w:t xml:space="preserve"> Wśród nich proporcje pomiędzy kobietami i mężczyznami są bliskie równych, choć występuje pewna niewielka przewaga kobiet nad mężczyznami (zob. </w:t>
      </w:r>
      <w:r w:rsidR="009C081D" w:rsidRPr="00022D18">
        <w:rPr>
          <w:highlight w:val="yellow"/>
        </w:rPr>
        <w:fldChar w:fldCharType="begin"/>
      </w:r>
      <w:r w:rsidR="009C081D" w:rsidRPr="00022D18">
        <w:rPr>
          <w:highlight w:val="yellow"/>
        </w:rPr>
        <w:instrText xml:space="preserve"> REF _Ref134900561 \h </w:instrText>
      </w:r>
      <w:r w:rsidR="00022D18">
        <w:rPr>
          <w:highlight w:val="yellow"/>
        </w:rPr>
        <w:instrText xml:space="preserve"> \* MERGEFORMAT </w:instrText>
      </w:r>
      <w:r w:rsidR="009C081D" w:rsidRPr="00022D18">
        <w:rPr>
          <w:highlight w:val="yellow"/>
        </w:rPr>
      </w:r>
      <w:r w:rsidR="009C081D" w:rsidRPr="00022D18">
        <w:rPr>
          <w:highlight w:val="yellow"/>
        </w:rPr>
        <w:fldChar w:fldCharType="separate"/>
      </w:r>
      <w:r w:rsidR="00853138" w:rsidRPr="00022D18">
        <w:rPr>
          <w:highlight w:val="yellow"/>
        </w:rPr>
        <w:t xml:space="preserve">Rysunek </w:t>
      </w:r>
      <w:r w:rsidR="00853138" w:rsidRPr="00022D18">
        <w:rPr>
          <w:noProof/>
          <w:highlight w:val="yellow"/>
        </w:rPr>
        <w:t>36</w:t>
      </w:r>
      <w:r w:rsidR="009C081D" w:rsidRPr="00022D18">
        <w:rPr>
          <w:highlight w:val="yellow"/>
        </w:rPr>
        <w:fldChar w:fldCharType="end"/>
      </w:r>
      <w:r w:rsidR="009C081D" w:rsidRPr="00022D18">
        <w:rPr>
          <w:highlight w:val="yellow"/>
        </w:rPr>
        <w:t xml:space="preserve">), a więc w porównaniu z całkowitą populacją respondentów występuje pewna różnica (por. </w:t>
      </w:r>
      <w:r w:rsidR="009C081D" w:rsidRPr="00022D18">
        <w:rPr>
          <w:highlight w:val="yellow"/>
        </w:rPr>
        <w:fldChar w:fldCharType="begin"/>
      </w:r>
      <w:r w:rsidR="009C081D" w:rsidRPr="00022D18">
        <w:rPr>
          <w:highlight w:val="yellow"/>
        </w:rPr>
        <w:instrText xml:space="preserve"> REF _Ref134900359 \h </w:instrText>
      </w:r>
      <w:r w:rsidR="00022D18">
        <w:rPr>
          <w:highlight w:val="yellow"/>
        </w:rPr>
        <w:instrText xml:space="preserve"> \* MERGEFORMAT </w:instrText>
      </w:r>
      <w:r w:rsidR="009C081D" w:rsidRPr="00022D18">
        <w:rPr>
          <w:highlight w:val="yellow"/>
        </w:rPr>
      </w:r>
      <w:r w:rsidR="009C081D" w:rsidRPr="00022D18">
        <w:rPr>
          <w:highlight w:val="yellow"/>
        </w:rPr>
        <w:fldChar w:fldCharType="separate"/>
      </w:r>
      <w:r w:rsidR="00853138" w:rsidRPr="00022D18">
        <w:rPr>
          <w:highlight w:val="yellow"/>
        </w:rPr>
        <w:t xml:space="preserve">Rysunek </w:t>
      </w:r>
      <w:r w:rsidR="00853138" w:rsidRPr="00022D18">
        <w:rPr>
          <w:noProof/>
          <w:highlight w:val="yellow"/>
        </w:rPr>
        <w:t>31</w:t>
      </w:r>
      <w:r w:rsidR="009C081D" w:rsidRPr="00022D18">
        <w:rPr>
          <w:highlight w:val="yellow"/>
        </w:rPr>
        <w:fldChar w:fldCharType="end"/>
      </w:r>
      <w:r w:rsidR="009C081D" w:rsidRPr="00022D18">
        <w:rPr>
          <w:highlight w:val="yellow"/>
        </w:rPr>
        <w:t>).</w:t>
      </w:r>
    </w:p>
    <w:p w14:paraId="42E75FDD" w14:textId="051A7A1A" w:rsidR="003C08E8" w:rsidRPr="00022D18" w:rsidRDefault="003D0D6A" w:rsidP="003C08E8">
      <w:pPr>
        <w:pStyle w:val="Rysunek"/>
        <w:rPr>
          <w:highlight w:val="yellow"/>
        </w:rPr>
      </w:pPr>
      <w:r w:rsidRPr="00022D18">
        <w:rPr>
          <w:noProof/>
          <w:highlight w:val="yellow"/>
        </w:rPr>
        <w:lastRenderedPageBreak/>
        <w:drawing>
          <wp:inline distT="0" distB="0" distL="0" distR="0" wp14:anchorId="6A9F5CFB" wp14:editId="47759679">
            <wp:extent cx="2108200" cy="1581150"/>
            <wp:effectExtent l="0" t="0" r="0" b="0"/>
            <wp:docPr id="5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8200" cy="1581150"/>
                    </a:xfrm>
                    <a:prstGeom prst="rect">
                      <a:avLst/>
                    </a:prstGeom>
                    <a:noFill/>
                    <a:ln>
                      <a:noFill/>
                    </a:ln>
                  </pic:spPr>
                </pic:pic>
              </a:graphicData>
            </a:graphic>
          </wp:inline>
        </w:drawing>
      </w:r>
    </w:p>
    <w:p w14:paraId="4155786D" w14:textId="3D92B1F8" w:rsidR="003C08E8" w:rsidRPr="00022D18" w:rsidRDefault="003C08E8" w:rsidP="003C08E8">
      <w:pPr>
        <w:pStyle w:val="Rysunek"/>
        <w:rPr>
          <w:highlight w:val="yellow"/>
        </w:rPr>
      </w:pPr>
      <w:bookmarkStart w:id="519" w:name="_Ref134900561"/>
      <w:bookmarkStart w:id="520" w:name="_Ref137806801"/>
      <w:bookmarkStart w:id="521" w:name="_Toc169134707"/>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36</w:t>
      </w:r>
      <w:r w:rsidR="00853138" w:rsidRPr="00022D18">
        <w:rPr>
          <w:noProof/>
          <w:highlight w:val="yellow"/>
        </w:rPr>
        <w:fldChar w:fldCharType="end"/>
      </w:r>
      <w:bookmarkEnd w:id="519"/>
      <w:r w:rsidR="0036301D" w:rsidRPr="00022D18">
        <w:rPr>
          <w:noProof/>
          <w:highlight w:val="yellow"/>
        </w:rPr>
        <w:t>.</w:t>
      </w:r>
      <w:r w:rsidRPr="00022D18">
        <w:rPr>
          <w:highlight w:val="yellow"/>
        </w:rPr>
        <w:t xml:space="preserve"> Struktura respondentów badania kwestionariuszowego z grupy absolwentów uczelni wg płci</w:t>
      </w:r>
      <w:bookmarkEnd w:id="520"/>
      <w:bookmarkEnd w:id="521"/>
    </w:p>
    <w:p w14:paraId="06F9D0F5"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38D1F4F0" w14:textId="427EECD8" w:rsidR="003C08E8" w:rsidRPr="00022D18" w:rsidRDefault="003C08E8" w:rsidP="003C08E8">
      <w:pPr>
        <w:rPr>
          <w:highlight w:val="yellow"/>
        </w:rPr>
      </w:pPr>
      <w:r w:rsidRPr="00022D18">
        <w:rPr>
          <w:highlight w:val="yellow"/>
        </w:rPr>
        <w:t>Pod względem struktury płci w grupie absolwentów – respondentów badania kwestionariuszowego (</w:t>
      </w:r>
      <w:r w:rsidR="00792D13" w:rsidRPr="00022D18">
        <w:rPr>
          <w:highlight w:val="yellow"/>
        </w:rPr>
        <w:fldChar w:fldCharType="begin"/>
      </w:r>
      <w:r w:rsidR="00792D13" w:rsidRPr="00022D18">
        <w:rPr>
          <w:highlight w:val="yellow"/>
        </w:rPr>
        <w:instrText xml:space="preserve"> REF _Ref134900561 \h </w:instrText>
      </w:r>
      <w:r w:rsidR="00022D18">
        <w:rPr>
          <w:highlight w:val="yellow"/>
        </w:rPr>
        <w:instrText xml:space="preserve"> \* MERGEFORMAT </w:instrText>
      </w:r>
      <w:r w:rsidR="00792D13" w:rsidRPr="00022D18">
        <w:rPr>
          <w:highlight w:val="yellow"/>
        </w:rPr>
      </w:r>
      <w:r w:rsidR="00792D13" w:rsidRPr="00022D18">
        <w:rPr>
          <w:highlight w:val="yellow"/>
        </w:rPr>
        <w:fldChar w:fldCharType="separate"/>
      </w:r>
      <w:r w:rsidR="00853138" w:rsidRPr="00022D18">
        <w:rPr>
          <w:highlight w:val="yellow"/>
        </w:rPr>
        <w:t xml:space="preserve">Rysunek </w:t>
      </w:r>
      <w:r w:rsidR="00853138" w:rsidRPr="00022D18">
        <w:rPr>
          <w:noProof/>
          <w:highlight w:val="yellow"/>
        </w:rPr>
        <w:t>36</w:t>
      </w:r>
      <w:r w:rsidR="00792D13" w:rsidRPr="00022D18">
        <w:rPr>
          <w:highlight w:val="yellow"/>
        </w:rPr>
        <w:fldChar w:fldCharType="end"/>
      </w:r>
      <w:r w:rsidRPr="00022D18">
        <w:rPr>
          <w:highlight w:val="yellow"/>
        </w:rPr>
        <w:t>) oraz w całej populacji badania występuje podobieństwo</w:t>
      </w:r>
      <w:r w:rsidR="00CB4AB6" w:rsidRPr="00022D18">
        <w:rPr>
          <w:highlight w:val="yellow"/>
        </w:rPr>
        <w:t>,</w:t>
      </w:r>
      <w:r w:rsidRPr="00022D18">
        <w:rPr>
          <w:highlight w:val="yellow"/>
        </w:rPr>
        <w:t xml:space="preserve"> tak jak i pod względem struktury wieku (por. </w:t>
      </w:r>
      <w:r w:rsidRPr="00022D18">
        <w:rPr>
          <w:highlight w:val="yellow"/>
        </w:rPr>
        <w:fldChar w:fldCharType="begin"/>
      </w:r>
      <w:r w:rsidRPr="00022D18">
        <w:rPr>
          <w:highlight w:val="yellow"/>
        </w:rPr>
        <w:instrText xml:space="preserve"> REF _Ref134900397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 xml:space="preserve">Rysunek </w:t>
      </w:r>
      <w:r w:rsidR="00853138" w:rsidRPr="00022D18">
        <w:rPr>
          <w:noProof/>
          <w:highlight w:val="yellow"/>
        </w:rPr>
        <w:t>32</w:t>
      </w:r>
      <w:r w:rsidRPr="00022D18">
        <w:rPr>
          <w:highlight w:val="yellow"/>
        </w:rPr>
        <w:fldChar w:fldCharType="end"/>
      </w:r>
      <w:r w:rsidR="00792D13" w:rsidRPr="00022D18">
        <w:rPr>
          <w:highlight w:val="yellow"/>
        </w:rPr>
        <w:t xml:space="preserve"> oraz </w:t>
      </w:r>
      <w:r w:rsidR="00792D13" w:rsidRPr="00022D18">
        <w:rPr>
          <w:highlight w:val="yellow"/>
        </w:rPr>
        <w:fldChar w:fldCharType="begin"/>
      </w:r>
      <w:r w:rsidR="00792D13" w:rsidRPr="00022D18">
        <w:rPr>
          <w:highlight w:val="yellow"/>
        </w:rPr>
        <w:instrText xml:space="preserve"> REF _Ref134900651 \h </w:instrText>
      </w:r>
      <w:r w:rsidR="00022D18">
        <w:rPr>
          <w:highlight w:val="yellow"/>
        </w:rPr>
        <w:instrText xml:space="preserve"> \* MERGEFORMAT </w:instrText>
      </w:r>
      <w:r w:rsidR="00792D13" w:rsidRPr="00022D18">
        <w:rPr>
          <w:highlight w:val="yellow"/>
        </w:rPr>
      </w:r>
      <w:r w:rsidR="00792D13" w:rsidRPr="00022D18">
        <w:rPr>
          <w:highlight w:val="yellow"/>
        </w:rPr>
        <w:fldChar w:fldCharType="separate"/>
      </w:r>
      <w:r w:rsidR="00853138" w:rsidRPr="00022D18">
        <w:rPr>
          <w:highlight w:val="yellow"/>
        </w:rPr>
        <w:t xml:space="preserve">Rysunek </w:t>
      </w:r>
      <w:r w:rsidR="00853138" w:rsidRPr="00022D18">
        <w:rPr>
          <w:noProof/>
          <w:highlight w:val="yellow"/>
        </w:rPr>
        <w:t>37</w:t>
      </w:r>
      <w:r w:rsidR="00792D13" w:rsidRPr="00022D18">
        <w:rPr>
          <w:highlight w:val="yellow"/>
        </w:rPr>
        <w:fldChar w:fldCharType="end"/>
      </w:r>
      <w:r w:rsidRPr="00022D18">
        <w:rPr>
          <w:highlight w:val="yellow"/>
        </w:rPr>
        <w:t>). Niewątpliwie wynika to z faktu, że absolwenci stanowią znaczną większość spośród ogółu respondentów badania.</w:t>
      </w:r>
    </w:p>
    <w:p w14:paraId="69AE5BEC" w14:textId="3D461C5F" w:rsidR="003C08E8" w:rsidRPr="00022D18" w:rsidRDefault="003D0D6A" w:rsidP="003C08E8">
      <w:pPr>
        <w:pStyle w:val="Rysunek"/>
        <w:rPr>
          <w:highlight w:val="yellow"/>
        </w:rPr>
      </w:pPr>
      <w:r w:rsidRPr="00022D18">
        <w:rPr>
          <w:noProof/>
          <w:highlight w:val="yellow"/>
        </w:rPr>
        <w:drawing>
          <wp:inline distT="0" distB="0" distL="0" distR="0" wp14:anchorId="7EBF0809" wp14:editId="45327F30">
            <wp:extent cx="2927350" cy="1866900"/>
            <wp:effectExtent l="0" t="0" r="0" b="0"/>
            <wp:docPr id="5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7350" cy="1866900"/>
                    </a:xfrm>
                    <a:prstGeom prst="rect">
                      <a:avLst/>
                    </a:prstGeom>
                    <a:noFill/>
                    <a:ln>
                      <a:noFill/>
                    </a:ln>
                  </pic:spPr>
                </pic:pic>
              </a:graphicData>
            </a:graphic>
          </wp:inline>
        </w:drawing>
      </w:r>
    </w:p>
    <w:p w14:paraId="61096A8A" w14:textId="2298E262" w:rsidR="003C08E8" w:rsidRPr="00022D18" w:rsidRDefault="003C08E8" w:rsidP="003C08E8">
      <w:pPr>
        <w:pStyle w:val="Rysunek"/>
        <w:rPr>
          <w:highlight w:val="yellow"/>
        </w:rPr>
      </w:pPr>
      <w:bookmarkStart w:id="522" w:name="_Ref134900651"/>
      <w:bookmarkStart w:id="523" w:name="_Ref134900615"/>
      <w:bookmarkStart w:id="524" w:name="_Ref134900644"/>
      <w:bookmarkStart w:id="525" w:name="_Ref137806762"/>
      <w:bookmarkStart w:id="526" w:name="_Toc169134708"/>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37</w:t>
      </w:r>
      <w:r w:rsidR="00853138" w:rsidRPr="00022D18">
        <w:rPr>
          <w:noProof/>
          <w:highlight w:val="yellow"/>
        </w:rPr>
        <w:fldChar w:fldCharType="end"/>
      </w:r>
      <w:bookmarkEnd w:id="522"/>
      <w:r w:rsidR="0036301D" w:rsidRPr="00022D18">
        <w:rPr>
          <w:noProof/>
          <w:highlight w:val="yellow"/>
        </w:rPr>
        <w:t>.</w:t>
      </w:r>
      <w:r w:rsidRPr="00022D18">
        <w:rPr>
          <w:highlight w:val="yellow"/>
        </w:rPr>
        <w:t xml:space="preserve"> Struktura respondentów badania kwestionariuszowego z grupy absolwentów uczelni wg kategorii wiekowych</w:t>
      </w:r>
      <w:bookmarkEnd w:id="523"/>
      <w:bookmarkEnd w:id="524"/>
      <w:bookmarkEnd w:id="525"/>
      <w:bookmarkEnd w:id="526"/>
    </w:p>
    <w:p w14:paraId="414908FF"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29EB08D0" w14:textId="6A5D55EB" w:rsidR="003C08E8" w:rsidRDefault="003C08E8" w:rsidP="003C08E8">
      <w:r w:rsidRPr="00022D18">
        <w:rPr>
          <w:highlight w:val="yellow"/>
        </w:rPr>
        <w:t xml:space="preserve">Przedstawiona na </w:t>
      </w:r>
      <w:r w:rsidR="00792D13" w:rsidRPr="00022D18">
        <w:rPr>
          <w:highlight w:val="yellow"/>
        </w:rPr>
        <w:t>R</w:t>
      </w:r>
      <w:r w:rsidRPr="00022D18">
        <w:rPr>
          <w:highlight w:val="yellow"/>
        </w:rPr>
        <w:t>ysunku</w:t>
      </w:r>
      <w:r w:rsidR="00520FE4" w:rsidRPr="00022D18">
        <w:rPr>
          <w:highlight w:val="yellow"/>
        </w:rPr>
        <w:t> </w:t>
      </w:r>
      <w:r w:rsidR="00792D13" w:rsidRPr="00022D18">
        <w:rPr>
          <w:highlight w:val="yellow"/>
        </w:rPr>
        <w:t>37</w:t>
      </w:r>
      <w:r w:rsidRPr="00022D18">
        <w:rPr>
          <w:highlight w:val="yellow"/>
        </w:rP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w:t>
      </w:r>
      <w:r w:rsidR="00900B60" w:rsidRPr="00022D18">
        <w:rPr>
          <w:highlight w:val="yellow"/>
        </w:rPr>
        <w:t> </w:t>
      </w:r>
      <w:r w:rsidRPr="00022D18">
        <w:rPr>
          <w:highlight w:val="yellow"/>
        </w:rPr>
        <w:t xml:space="preserve">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w:t>
      </w:r>
      <w:r w:rsidRPr="00022D18">
        <w:rPr>
          <w:highlight w:val="yellow"/>
        </w:rPr>
        <w:lastRenderedPageBreak/>
        <w:t xml:space="preserve">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rsidRPr="00022D18">
        <w:rPr>
          <w:highlight w:val="yellow"/>
        </w:rPr>
        <w:t>Rysunku 38.</w:t>
      </w:r>
    </w:p>
    <w:p w14:paraId="43D5B767" w14:textId="77777777" w:rsidR="00A72FF7" w:rsidRDefault="00A72FF7" w:rsidP="003C08E8"/>
    <w:p w14:paraId="36498FBB" w14:textId="77777777" w:rsidR="00A72FF7" w:rsidRPr="00A72FF7" w:rsidRDefault="00A72FF7" w:rsidP="00A72FF7">
      <w:pPr>
        <w:rPr>
          <w:lang w:val="en-GB"/>
        </w:rPr>
      </w:pPr>
      <w:r w:rsidRPr="00A72FF7">
        <w:rPr>
          <w:b/>
          <w:bCs/>
          <w:lang w:val="en-GB"/>
        </w:rPr>
        <w:t>Table 64. Population of Poland as of December 31, 2020, by selected age categories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2"/>
        <w:gridCol w:w="3077"/>
        <w:gridCol w:w="3293"/>
      </w:tblGrid>
      <w:tr w:rsidR="00A72FF7" w:rsidRPr="00C70DD3" w14:paraId="6C036B79" w14:textId="77777777" w:rsidTr="00A72FF7">
        <w:trPr>
          <w:tblHeader/>
          <w:tblCellSpacing w:w="15" w:type="dxa"/>
        </w:trPr>
        <w:tc>
          <w:tcPr>
            <w:tcW w:w="0" w:type="auto"/>
            <w:vAlign w:val="center"/>
            <w:hideMark/>
          </w:tcPr>
          <w:p w14:paraId="3F1BCD9A" w14:textId="77777777" w:rsidR="00A72FF7" w:rsidRPr="00A72FF7" w:rsidRDefault="00A72FF7" w:rsidP="00A72FF7">
            <w:pPr>
              <w:rPr>
                <w:b/>
                <w:bCs/>
              </w:rPr>
            </w:pPr>
            <w:r w:rsidRPr="00A72FF7">
              <w:rPr>
                <w:b/>
                <w:bCs/>
              </w:rPr>
              <w:t>Age category</w:t>
            </w:r>
          </w:p>
        </w:tc>
        <w:tc>
          <w:tcPr>
            <w:tcW w:w="0" w:type="auto"/>
            <w:vAlign w:val="center"/>
            <w:hideMark/>
          </w:tcPr>
          <w:p w14:paraId="28AB7087" w14:textId="77777777" w:rsidR="00A72FF7" w:rsidRPr="00A72FF7" w:rsidRDefault="00A72FF7" w:rsidP="00A72FF7">
            <w:pPr>
              <w:rPr>
                <w:b/>
                <w:bCs/>
                <w:lang w:val="en-GB"/>
              </w:rPr>
            </w:pPr>
            <w:r w:rsidRPr="00A72FF7">
              <w:rPr>
                <w:b/>
                <w:bCs/>
                <w:lang w:val="en-GB"/>
              </w:rPr>
              <w:t>Population of Poland in 2020 within the age category</w:t>
            </w:r>
          </w:p>
        </w:tc>
        <w:tc>
          <w:tcPr>
            <w:tcW w:w="0" w:type="auto"/>
            <w:vAlign w:val="center"/>
            <w:hideMark/>
          </w:tcPr>
          <w:p w14:paraId="5408ADE1" w14:textId="77777777" w:rsidR="00A72FF7" w:rsidRPr="00A72FF7" w:rsidRDefault="00A72FF7" w:rsidP="00A72FF7">
            <w:pPr>
              <w:rPr>
                <w:b/>
                <w:bCs/>
                <w:lang w:val="en-GB"/>
              </w:rPr>
            </w:pPr>
            <w:r w:rsidRPr="00A72FF7">
              <w:rPr>
                <w:b/>
                <w:bCs/>
                <w:lang w:val="en-GB"/>
              </w:rPr>
              <w:t>Share of the age category in the population of Poland aged 18+</w:t>
            </w:r>
          </w:p>
        </w:tc>
      </w:tr>
      <w:tr w:rsidR="00A72FF7" w:rsidRPr="00A72FF7" w14:paraId="5796C9BC" w14:textId="77777777" w:rsidTr="00A72FF7">
        <w:trPr>
          <w:tblCellSpacing w:w="15" w:type="dxa"/>
        </w:trPr>
        <w:tc>
          <w:tcPr>
            <w:tcW w:w="0" w:type="auto"/>
            <w:vAlign w:val="center"/>
            <w:hideMark/>
          </w:tcPr>
          <w:p w14:paraId="5A3EFFE2" w14:textId="77777777" w:rsidR="00A72FF7" w:rsidRPr="00A72FF7" w:rsidRDefault="00A72FF7" w:rsidP="00A72FF7">
            <w:r w:rsidRPr="00A72FF7">
              <w:t>Over 65</w:t>
            </w:r>
          </w:p>
        </w:tc>
        <w:tc>
          <w:tcPr>
            <w:tcW w:w="0" w:type="auto"/>
            <w:vAlign w:val="center"/>
            <w:hideMark/>
          </w:tcPr>
          <w:p w14:paraId="3DEB75EA" w14:textId="77777777" w:rsidR="00A72FF7" w:rsidRPr="00A72FF7" w:rsidRDefault="00A72FF7" w:rsidP="00A72FF7">
            <w:r w:rsidRPr="00A72FF7">
              <w:t>6,580,294</w:t>
            </w:r>
          </w:p>
        </w:tc>
        <w:tc>
          <w:tcPr>
            <w:tcW w:w="0" w:type="auto"/>
            <w:vAlign w:val="center"/>
            <w:hideMark/>
          </w:tcPr>
          <w:p w14:paraId="0D1772AB" w14:textId="77777777" w:rsidR="00A72FF7" w:rsidRPr="00A72FF7" w:rsidRDefault="00A72FF7" w:rsidP="00A72FF7">
            <w:r w:rsidRPr="00A72FF7">
              <w:t>21.26%</w:t>
            </w:r>
          </w:p>
        </w:tc>
      </w:tr>
      <w:tr w:rsidR="00A72FF7" w:rsidRPr="00A72FF7" w14:paraId="5215F162" w14:textId="77777777" w:rsidTr="00A72FF7">
        <w:trPr>
          <w:tblCellSpacing w:w="15" w:type="dxa"/>
        </w:trPr>
        <w:tc>
          <w:tcPr>
            <w:tcW w:w="0" w:type="auto"/>
            <w:vAlign w:val="center"/>
            <w:hideMark/>
          </w:tcPr>
          <w:p w14:paraId="4EC6134D" w14:textId="77777777" w:rsidR="00A72FF7" w:rsidRPr="00A72FF7" w:rsidRDefault="00A72FF7" w:rsidP="00A72FF7">
            <w:r w:rsidRPr="00A72FF7">
              <w:t>56–65</w:t>
            </w:r>
          </w:p>
        </w:tc>
        <w:tc>
          <w:tcPr>
            <w:tcW w:w="0" w:type="auto"/>
            <w:vAlign w:val="center"/>
            <w:hideMark/>
          </w:tcPr>
          <w:p w14:paraId="1FDF614B" w14:textId="77777777" w:rsidR="00A72FF7" w:rsidRPr="00A72FF7" w:rsidRDefault="00A72FF7" w:rsidP="00A72FF7">
            <w:r w:rsidRPr="00A72FF7">
              <w:t>5,093,382</w:t>
            </w:r>
          </w:p>
        </w:tc>
        <w:tc>
          <w:tcPr>
            <w:tcW w:w="0" w:type="auto"/>
            <w:vAlign w:val="center"/>
            <w:hideMark/>
          </w:tcPr>
          <w:p w14:paraId="57A4386F" w14:textId="77777777" w:rsidR="00A72FF7" w:rsidRPr="00A72FF7" w:rsidRDefault="00A72FF7" w:rsidP="00A72FF7">
            <w:r w:rsidRPr="00A72FF7">
              <w:t>16.45%</w:t>
            </w:r>
          </w:p>
        </w:tc>
      </w:tr>
      <w:tr w:rsidR="00A72FF7" w:rsidRPr="00A72FF7" w14:paraId="0FCB84E7" w14:textId="77777777" w:rsidTr="00A72FF7">
        <w:trPr>
          <w:tblCellSpacing w:w="15" w:type="dxa"/>
        </w:trPr>
        <w:tc>
          <w:tcPr>
            <w:tcW w:w="0" w:type="auto"/>
            <w:vAlign w:val="center"/>
            <w:hideMark/>
          </w:tcPr>
          <w:p w14:paraId="2EDA2E7E" w14:textId="77777777" w:rsidR="00A72FF7" w:rsidRPr="00A72FF7" w:rsidRDefault="00A72FF7" w:rsidP="00A72FF7">
            <w:r w:rsidRPr="00A72FF7">
              <w:t>46–55</w:t>
            </w:r>
          </w:p>
        </w:tc>
        <w:tc>
          <w:tcPr>
            <w:tcW w:w="0" w:type="auto"/>
            <w:vAlign w:val="center"/>
            <w:hideMark/>
          </w:tcPr>
          <w:p w14:paraId="03367537" w14:textId="77777777" w:rsidR="00A72FF7" w:rsidRPr="00A72FF7" w:rsidRDefault="00A72FF7" w:rsidP="00A72FF7">
            <w:r w:rsidRPr="00A72FF7">
              <w:t>4,842,506</w:t>
            </w:r>
          </w:p>
        </w:tc>
        <w:tc>
          <w:tcPr>
            <w:tcW w:w="0" w:type="auto"/>
            <w:vAlign w:val="center"/>
            <w:hideMark/>
          </w:tcPr>
          <w:p w14:paraId="5B3B5F7F" w14:textId="77777777" w:rsidR="00A72FF7" w:rsidRPr="00A72FF7" w:rsidRDefault="00A72FF7" w:rsidP="00A72FF7">
            <w:r w:rsidRPr="00A72FF7">
              <w:t>15.64%</w:t>
            </w:r>
          </w:p>
        </w:tc>
      </w:tr>
      <w:tr w:rsidR="00A72FF7" w:rsidRPr="00A72FF7" w14:paraId="636CE63D" w14:textId="77777777" w:rsidTr="00A72FF7">
        <w:trPr>
          <w:tblCellSpacing w:w="15" w:type="dxa"/>
        </w:trPr>
        <w:tc>
          <w:tcPr>
            <w:tcW w:w="0" w:type="auto"/>
            <w:vAlign w:val="center"/>
            <w:hideMark/>
          </w:tcPr>
          <w:p w14:paraId="0DB63C68" w14:textId="77777777" w:rsidR="00A72FF7" w:rsidRPr="00A72FF7" w:rsidRDefault="00A72FF7" w:rsidP="00A72FF7">
            <w:r w:rsidRPr="00A72FF7">
              <w:t>36–45</w:t>
            </w:r>
          </w:p>
        </w:tc>
        <w:tc>
          <w:tcPr>
            <w:tcW w:w="0" w:type="auto"/>
            <w:vAlign w:val="center"/>
            <w:hideMark/>
          </w:tcPr>
          <w:p w14:paraId="233814E2" w14:textId="77777777" w:rsidR="00A72FF7" w:rsidRPr="00A72FF7" w:rsidRDefault="00A72FF7" w:rsidP="00A72FF7">
            <w:r w:rsidRPr="00A72FF7">
              <w:t>6,251,278</w:t>
            </w:r>
          </w:p>
        </w:tc>
        <w:tc>
          <w:tcPr>
            <w:tcW w:w="0" w:type="auto"/>
            <w:vAlign w:val="center"/>
            <w:hideMark/>
          </w:tcPr>
          <w:p w14:paraId="3985F74C" w14:textId="77777777" w:rsidR="00A72FF7" w:rsidRPr="00A72FF7" w:rsidRDefault="00A72FF7" w:rsidP="00A72FF7">
            <w:r w:rsidRPr="00A72FF7">
              <w:t>20.19%</w:t>
            </w:r>
          </w:p>
        </w:tc>
      </w:tr>
      <w:tr w:rsidR="00A72FF7" w:rsidRPr="00A72FF7" w14:paraId="6974FAEB" w14:textId="77777777" w:rsidTr="00A72FF7">
        <w:trPr>
          <w:tblCellSpacing w:w="15" w:type="dxa"/>
        </w:trPr>
        <w:tc>
          <w:tcPr>
            <w:tcW w:w="0" w:type="auto"/>
            <w:vAlign w:val="center"/>
            <w:hideMark/>
          </w:tcPr>
          <w:p w14:paraId="63C9A4E0" w14:textId="77777777" w:rsidR="00A72FF7" w:rsidRPr="00A72FF7" w:rsidRDefault="00A72FF7" w:rsidP="00A72FF7">
            <w:r w:rsidRPr="00A72FF7">
              <w:t>26–35</w:t>
            </w:r>
          </w:p>
        </w:tc>
        <w:tc>
          <w:tcPr>
            <w:tcW w:w="0" w:type="auto"/>
            <w:vAlign w:val="center"/>
            <w:hideMark/>
          </w:tcPr>
          <w:p w14:paraId="49C702BC" w14:textId="77777777" w:rsidR="00A72FF7" w:rsidRPr="00A72FF7" w:rsidRDefault="00A72FF7" w:rsidP="00A72FF7">
            <w:r w:rsidRPr="00A72FF7">
              <w:t>5,421,695</w:t>
            </w:r>
          </w:p>
        </w:tc>
        <w:tc>
          <w:tcPr>
            <w:tcW w:w="0" w:type="auto"/>
            <w:vAlign w:val="center"/>
            <w:hideMark/>
          </w:tcPr>
          <w:p w14:paraId="72C0CC92" w14:textId="77777777" w:rsidR="00A72FF7" w:rsidRPr="00A72FF7" w:rsidRDefault="00A72FF7" w:rsidP="00A72FF7">
            <w:r w:rsidRPr="00A72FF7">
              <w:t>17.51%</w:t>
            </w:r>
          </w:p>
        </w:tc>
      </w:tr>
      <w:tr w:rsidR="00A72FF7" w:rsidRPr="00A72FF7" w14:paraId="1400EBE1" w14:textId="77777777" w:rsidTr="00A72FF7">
        <w:trPr>
          <w:tblCellSpacing w:w="15" w:type="dxa"/>
        </w:trPr>
        <w:tc>
          <w:tcPr>
            <w:tcW w:w="0" w:type="auto"/>
            <w:vAlign w:val="center"/>
            <w:hideMark/>
          </w:tcPr>
          <w:p w14:paraId="47CAE934" w14:textId="77777777" w:rsidR="00A72FF7" w:rsidRPr="00A72FF7" w:rsidRDefault="00A72FF7" w:rsidP="00A72FF7">
            <w:r w:rsidRPr="00A72FF7">
              <w:t>19–25</w:t>
            </w:r>
          </w:p>
        </w:tc>
        <w:tc>
          <w:tcPr>
            <w:tcW w:w="0" w:type="auto"/>
            <w:vAlign w:val="center"/>
            <w:hideMark/>
          </w:tcPr>
          <w:p w14:paraId="4E6155F1" w14:textId="77777777" w:rsidR="00A72FF7" w:rsidRPr="00A72FF7" w:rsidRDefault="00A72FF7" w:rsidP="00A72FF7">
            <w:r w:rsidRPr="00A72FF7">
              <w:t>3,229,968</w:t>
            </w:r>
          </w:p>
        </w:tc>
        <w:tc>
          <w:tcPr>
            <w:tcW w:w="0" w:type="auto"/>
            <w:vAlign w:val="center"/>
            <w:hideMark/>
          </w:tcPr>
          <w:p w14:paraId="072AE787" w14:textId="77777777" w:rsidR="00A72FF7" w:rsidRPr="00A72FF7" w:rsidRDefault="00A72FF7" w:rsidP="00A72FF7">
            <w:r w:rsidRPr="00A72FF7">
              <w:t>10.43%</w:t>
            </w:r>
          </w:p>
        </w:tc>
      </w:tr>
      <w:tr w:rsidR="00A72FF7" w:rsidRPr="00C70DD3" w14:paraId="0F989BB1" w14:textId="77777777" w:rsidTr="00A72FF7">
        <w:trPr>
          <w:tblCellSpacing w:w="15" w:type="dxa"/>
        </w:trPr>
        <w:tc>
          <w:tcPr>
            <w:tcW w:w="0" w:type="auto"/>
            <w:vAlign w:val="center"/>
            <w:hideMark/>
          </w:tcPr>
          <w:p w14:paraId="0265D54F" w14:textId="77777777" w:rsidR="00A72FF7" w:rsidRPr="00A72FF7" w:rsidRDefault="00A72FF7" w:rsidP="00A72FF7">
            <w:pPr>
              <w:rPr>
                <w:lang w:val="en-GB"/>
              </w:rPr>
            </w:pPr>
            <w:r w:rsidRPr="00A72FF7">
              <w:rPr>
                <w:i/>
                <w:iCs/>
                <w:lang w:val="en-GB"/>
              </w:rPr>
              <w:t>Source: Own compilation based on GUS, 2021a</w:t>
            </w:r>
          </w:p>
        </w:tc>
        <w:tc>
          <w:tcPr>
            <w:tcW w:w="0" w:type="auto"/>
            <w:vAlign w:val="center"/>
            <w:hideMark/>
          </w:tcPr>
          <w:p w14:paraId="17B4DE84" w14:textId="77777777" w:rsidR="00A72FF7" w:rsidRPr="00A72FF7" w:rsidRDefault="00A72FF7" w:rsidP="00A72FF7">
            <w:pPr>
              <w:rPr>
                <w:lang w:val="en-GB"/>
              </w:rPr>
            </w:pPr>
          </w:p>
        </w:tc>
        <w:tc>
          <w:tcPr>
            <w:tcW w:w="0" w:type="auto"/>
            <w:vAlign w:val="center"/>
            <w:hideMark/>
          </w:tcPr>
          <w:p w14:paraId="10C924E2" w14:textId="77777777" w:rsidR="00A72FF7" w:rsidRPr="00A72FF7" w:rsidRDefault="00A72FF7" w:rsidP="00A72FF7">
            <w:pPr>
              <w:rPr>
                <w:lang w:val="en-GB"/>
              </w:rPr>
            </w:pPr>
          </w:p>
        </w:tc>
      </w:tr>
    </w:tbl>
    <w:p w14:paraId="6C998182" w14:textId="77777777" w:rsidR="00A72FF7" w:rsidRPr="00A72FF7" w:rsidRDefault="00A72FF7" w:rsidP="00A72FF7">
      <w:pPr>
        <w:rPr>
          <w:lang w:val="en-GB"/>
        </w:rPr>
      </w:pPr>
      <w:r w:rsidRPr="00A72FF7">
        <w:rPr>
          <w:lang w:val="en-GB"/>
        </w:rPr>
        <w:t>Since the surveyed population is not identical to the adult population of Poland, a direct comparison cannot conclusively determine overrepresentation of the 26–35 and 36–45 age groups in the questionnaire-based study. For a better estimation of the size of the surveyed population (stakeholders of higher education institutions), it would be necessary to use data on the number of people with higher education in Poland. However, such data is not assigned to the PESEL database, making it less accessible than demographic data.</w:t>
      </w:r>
    </w:p>
    <w:p w14:paraId="580A3882" w14:textId="77777777" w:rsidR="00A72FF7" w:rsidRPr="00A72FF7" w:rsidRDefault="00A72FF7" w:rsidP="00A72FF7">
      <w:pPr>
        <w:rPr>
          <w:lang w:val="en-GB"/>
        </w:rPr>
      </w:pPr>
      <w:r w:rsidRPr="00A72FF7">
        <w:rPr>
          <w:lang w:val="en-GB"/>
        </w:rPr>
        <w:t xml:space="preserve">Based on preliminary results from the 2021 National Census, it can be stated that individuals with higher education constitute nearly 20% of the entire population (7.6 million out of 38.4 million), and students make up about 3% (1.2 million). Among people over 25 years of age, the share of those with higher education is approximately 27% (7.6 million out of 28.2 million). Based on this, the age structure of the surveyed population of students and graduates was estimated. The results are shown in </w:t>
      </w:r>
      <w:r w:rsidRPr="00A72FF7">
        <w:rPr>
          <w:b/>
          <w:bCs/>
          <w:lang w:val="en-GB"/>
        </w:rPr>
        <w:t>Table 65</w:t>
      </w:r>
      <w:r w:rsidRPr="00A72FF7">
        <w:rPr>
          <w:lang w:val="en-GB"/>
        </w:rPr>
        <w:t>.</w:t>
      </w:r>
    </w:p>
    <w:p w14:paraId="1B26BCCE" w14:textId="7E08BFDB" w:rsidR="00A72FF7" w:rsidRPr="00A72FF7" w:rsidRDefault="00A72FF7" w:rsidP="00A72FF7">
      <w:pPr>
        <w:rPr>
          <w:lang w:val="en-GB"/>
        </w:rPr>
      </w:pPr>
    </w:p>
    <w:p w14:paraId="3825DBB1" w14:textId="77777777" w:rsidR="00A72FF7" w:rsidRPr="00A72FF7" w:rsidRDefault="00A72FF7" w:rsidP="00A72FF7">
      <w:pPr>
        <w:rPr>
          <w:lang w:val="en-GB"/>
        </w:rPr>
      </w:pPr>
      <w:r w:rsidRPr="00A72FF7">
        <w:rPr>
          <w:b/>
          <w:bCs/>
          <w:lang w:val="en-GB"/>
        </w:rPr>
        <w:lastRenderedPageBreak/>
        <w:t>Table 65. Estimated structure of the surveyed population of graduates and students by selected age groups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5"/>
        <w:gridCol w:w="3595"/>
        <w:gridCol w:w="2602"/>
      </w:tblGrid>
      <w:tr w:rsidR="00A72FF7" w:rsidRPr="00C70DD3" w14:paraId="3DB38C19" w14:textId="77777777" w:rsidTr="00A72FF7">
        <w:trPr>
          <w:tblHeader/>
          <w:tblCellSpacing w:w="15" w:type="dxa"/>
        </w:trPr>
        <w:tc>
          <w:tcPr>
            <w:tcW w:w="0" w:type="auto"/>
            <w:vAlign w:val="center"/>
            <w:hideMark/>
          </w:tcPr>
          <w:p w14:paraId="1F69D943" w14:textId="77777777" w:rsidR="00A72FF7" w:rsidRPr="00A72FF7" w:rsidRDefault="00A72FF7" w:rsidP="00A72FF7">
            <w:pPr>
              <w:rPr>
                <w:b/>
                <w:bCs/>
              </w:rPr>
            </w:pPr>
            <w:r w:rsidRPr="00A72FF7">
              <w:rPr>
                <w:b/>
                <w:bCs/>
              </w:rPr>
              <w:t>Age category</w:t>
            </w:r>
          </w:p>
        </w:tc>
        <w:tc>
          <w:tcPr>
            <w:tcW w:w="0" w:type="auto"/>
            <w:vAlign w:val="center"/>
            <w:hideMark/>
          </w:tcPr>
          <w:p w14:paraId="3AC0AF84" w14:textId="77777777" w:rsidR="00A72FF7" w:rsidRPr="00A72FF7" w:rsidRDefault="00A72FF7" w:rsidP="00A72FF7">
            <w:pPr>
              <w:rPr>
                <w:b/>
                <w:bCs/>
                <w:lang w:val="en-GB"/>
              </w:rPr>
            </w:pPr>
            <w:r w:rsidRPr="00A72FF7">
              <w:rPr>
                <w:b/>
                <w:bCs/>
                <w:lang w:val="en-GB"/>
              </w:rPr>
              <w:t>Estimated number of people in the age group (students and graduates)</w:t>
            </w:r>
          </w:p>
        </w:tc>
        <w:tc>
          <w:tcPr>
            <w:tcW w:w="0" w:type="auto"/>
            <w:vAlign w:val="center"/>
            <w:hideMark/>
          </w:tcPr>
          <w:p w14:paraId="0D1A1C12" w14:textId="77777777" w:rsidR="00A72FF7" w:rsidRPr="00A72FF7" w:rsidRDefault="00A72FF7" w:rsidP="00A72FF7">
            <w:pPr>
              <w:rPr>
                <w:b/>
                <w:bCs/>
                <w:lang w:val="en-GB"/>
              </w:rPr>
            </w:pPr>
            <w:r w:rsidRPr="00A72FF7">
              <w:rPr>
                <w:b/>
                <w:bCs/>
                <w:lang w:val="en-GB"/>
              </w:rPr>
              <w:t>Share of age group in estimated population</w:t>
            </w:r>
          </w:p>
        </w:tc>
      </w:tr>
      <w:tr w:rsidR="00A72FF7" w:rsidRPr="00A72FF7" w14:paraId="568BA9D0" w14:textId="77777777" w:rsidTr="00A72FF7">
        <w:trPr>
          <w:tblCellSpacing w:w="15" w:type="dxa"/>
        </w:trPr>
        <w:tc>
          <w:tcPr>
            <w:tcW w:w="0" w:type="auto"/>
            <w:vAlign w:val="center"/>
            <w:hideMark/>
          </w:tcPr>
          <w:p w14:paraId="2C125F58" w14:textId="77777777" w:rsidR="00A72FF7" w:rsidRPr="00A72FF7" w:rsidRDefault="00A72FF7" w:rsidP="00A72FF7">
            <w:r w:rsidRPr="00A72FF7">
              <w:t>Over 65</w:t>
            </w:r>
          </w:p>
        </w:tc>
        <w:tc>
          <w:tcPr>
            <w:tcW w:w="0" w:type="auto"/>
            <w:vAlign w:val="center"/>
            <w:hideMark/>
          </w:tcPr>
          <w:p w14:paraId="57E078A7" w14:textId="77777777" w:rsidR="00A72FF7" w:rsidRPr="00A72FF7" w:rsidRDefault="00A72FF7" w:rsidP="00A72FF7">
            <w:r w:rsidRPr="00A72FF7">
              <w:t>1,776,679</w:t>
            </w:r>
          </w:p>
        </w:tc>
        <w:tc>
          <w:tcPr>
            <w:tcW w:w="0" w:type="auto"/>
            <w:vAlign w:val="center"/>
            <w:hideMark/>
          </w:tcPr>
          <w:p w14:paraId="598175A9" w14:textId="77777777" w:rsidR="00A72FF7" w:rsidRPr="00A72FF7" w:rsidRDefault="00A72FF7" w:rsidP="00A72FF7">
            <w:r w:rsidRPr="00A72FF7">
              <w:t>20.25%</w:t>
            </w:r>
          </w:p>
        </w:tc>
      </w:tr>
      <w:tr w:rsidR="00A72FF7" w:rsidRPr="00A72FF7" w14:paraId="79E60EE9" w14:textId="77777777" w:rsidTr="00A72FF7">
        <w:trPr>
          <w:tblCellSpacing w:w="15" w:type="dxa"/>
        </w:trPr>
        <w:tc>
          <w:tcPr>
            <w:tcW w:w="0" w:type="auto"/>
            <w:vAlign w:val="center"/>
            <w:hideMark/>
          </w:tcPr>
          <w:p w14:paraId="46FE6D19" w14:textId="77777777" w:rsidR="00A72FF7" w:rsidRPr="00A72FF7" w:rsidRDefault="00A72FF7" w:rsidP="00A72FF7">
            <w:r w:rsidRPr="00A72FF7">
              <w:t>56–65</w:t>
            </w:r>
          </w:p>
        </w:tc>
        <w:tc>
          <w:tcPr>
            <w:tcW w:w="0" w:type="auto"/>
            <w:vAlign w:val="center"/>
            <w:hideMark/>
          </w:tcPr>
          <w:p w14:paraId="29AC3E70" w14:textId="77777777" w:rsidR="00A72FF7" w:rsidRPr="00A72FF7" w:rsidRDefault="00A72FF7" w:rsidP="00A72FF7">
            <w:r w:rsidRPr="00A72FF7">
              <w:t>1,375,213</w:t>
            </w:r>
          </w:p>
        </w:tc>
        <w:tc>
          <w:tcPr>
            <w:tcW w:w="0" w:type="auto"/>
            <w:vAlign w:val="center"/>
            <w:hideMark/>
          </w:tcPr>
          <w:p w14:paraId="4FE406CF" w14:textId="77777777" w:rsidR="00A72FF7" w:rsidRPr="00A72FF7" w:rsidRDefault="00A72FF7" w:rsidP="00A72FF7">
            <w:r w:rsidRPr="00A72FF7">
              <w:t>15.67%</w:t>
            </w:r>
          </w:p>
        </w:tc>
      </w:tr>
      <w:tr w:rsidR="00A72FF7" w:rsidRPr="00A72FF7" w14:paraId="5E9F6BFA" w14:textId="77777777" w:rsidTr="00A72FF7">
        <w:trPr>
          <w:tblCellSpacing w:w="15" w:type="dxa"/>
        </w:trPr>
        <w:tc>
          <w:tcPr>
            <w:tcW w:w="0" w:type="auto"/>
            <w:vAlign w:val="center"/>
            <w:hideMark/>
          </w:tcPr>
          <w:p w14:paraId="09D6E713" w14:textId="77777777" w:rsidR="00A72FF7" w:rsidRPr="00A72FF7" w:rsidRDefault="00A72FF7" w:rsidP="00A72FF7">
            <w:r w:rsidRPr="00A72FF7">
              <w:t>46–55</w:t>
            </w:r>
          </w:p>
        </w:tc>
        <w:tc>
          <w:tcPr>
            <w:tcW w:w="0" w:type="auto"/>
            <w:vAlign w:val="center"/>
            <w:hideMark/>
          </w:tcPr>
          <w:p w14:paraId="146B8312" w14:textId="77777777" w:rsidR="00A72FF7" w:rsidRPr="00A72FF7" w:rsidRDefault="00A72FF7" w:rsidP="00A72FF7">
            <w:r w:rsidRPr="00A72FF7">
              <w:t>1,307,476</w:t>
            </w:r>
          </w:p>
        </w:tc>
        <w:tc>
          <w:tcPr>
            <w:tcW w:w="0" w:type="auto"/>
            <w:vAlign w:val="center"/>
            <w:hideMark/>
          </w:tcPr>
          <w:p w14:paraId="7B9001BB" w14:textId="77777777" w:rsidR="00A72FF7" w:rsidRPr="00A72FF7" w:rsidRDefault="00A72FF7" w:rsidP="00A72FF7">
            <w:r w:rsidRPr="00A72FF7">
              <w:t>14.90%</w:t>
            </w:r>
          </w:p>
        </w:tc>
      </w:tr>
      <w:tr w:rsidR="00A72FF7" w:rsidRPr="00A72FF7" w14:paraId="50A6E904" w14:textId="77777777" w:rsidTr="00A72FF7">
        <w:trPr>
          <w:tblCellSpacing w:w="15" w:type="dxa"/>
        </w:trPr>
        <w:tc>
          <w:tcPr>
            <w:tcW w:w="0" w:type="auto"/>
            <w:vAlign w:val="center"/>
            <w:hideMark/>
          </w:tcPr>
          <w:p w14:paraId="24FE3834" w14:textId="77777777" w:rsidR="00A72FF7" w:rsidRPr="00A72FF7" w:rsidRDefault="00A72FF7" w:rsidP="00A72FF7">
            <w:r w:rsidRPr="00A72FF7">
              <w:t>36–45</w:t>
            </w:r>
          </w:p>
        </w:tc>
        <w:tc>
          <w:tcPr>
            <w:tcW w:w="0" w:type="auto"/>
            <w:vAlign w:val="center"/>
            <w:hideMark/>
          </w:tcPr>
          <w:p w14:paraId="47BEE953" w14:textId="77777777" w:rsidR="00A72FF7" w:rsidRPr="00A72FF7" w:rsidRDefault="00A72FF7" w:rsidP="00A72FF7">
            <w:r w:rsidRPr="00A72FF7">
              <w:t>1,687,845</w:t>
            </w:r>
          </w:p>
        </w:tc>
        <w:tc>
          <w:tcPr>
            <w:tcW w:w="0" w:type="auto"/>
            <w:vAlign w:val="center"/>
            <w:hideMark/>
          </w:tcPr>
          <w:p w14:paraId="0209E51B" w14:textId="77777777" w:rsidR="00A72FF7" w:rsidRPr="00A72FF7" w:rsidRDefault="00A72FF7" w:rsidP="00A72FF7">
            <w:r w:rsidRPr="00A72FF7">
              <w:t>19.24%</w:t>
            </w:r>
          </w:p>
        </w:tc>
      </w:tr>
      <w:tr w:rsidR="00A72FF7" w:rsidRPr="00A72FF7" w14:paraId="646B3AEF" w14:textId="77777777" w:rsidTr="00A72FF7">
        <w:trPr>
          <w:tblCellSpacing w:w="15" w:type="dxa"/>
        </w:trPr>
        <w:tc>
          <w:tcPr>
            <w:tcW w:w="0" w:type="auto"/>
            <w:vAlign w:val="center"/>
            <w:hideMark/>
          </w:tcPr>
          <w:p w14:paraId="2E461EBD" w14:textId="77777777" w:rsidR="00A72FF7" w:rsidRPr="00A72FF7" w:rsidRDefault="00A72FF7" w:rsidP="00A72FF7">
            <w:r w:rsidRPr="00A72FF7">
              <w:t>26–35</w:t>
            </w:r>
          </w:p>
        </w:tc>
        <w:tc>
          <w:tcPr>
            <w:tcW w:w="0" w:type="auto"/>
            <w:vAlign w:val="center"/>
            <w:hideMark/>
          </w:tcPr>
          <w:p w14:paraId="531612CC" w14:textId="77777777" w:rsidR="00A72FF7" w:rsidRPr="00A72FF7" w:rsidRDefault="00A72FF7" w:rsidP="00A72FF7">
            <w:r w:rsidRPr="00A72FF7">
              <w:t>1,463,857</w:t>
            </w:r>
          </w:p>
        </w:tc>
        <w:tc>
          <w:tcPr>
            <w:tcW w:w="0" w:type="auto"/>
            <w:vAlign w:val="center"/>
            <w:hideMark/>
          </w:tcPr>
          <w:p w14:paraId="10DC09A8" w14:textId="77777777" w:rsidR="00A72FF7" w:rsidRPr="00A72FF7" w:rsidRDefault="00A72FF7" w:rsidP="00A72FF7">
            <w:r w:rsidRPr="00A72FF7">
              <w:t>16.68%</w:t>
            </w:r>
          </w:p>
        </w:tc>
      </w:tr>
      <w:tr w:rsidR="00A72FF7" w:rsidRPr="00A72FF7" w14:paraId="40D5E2DD" w14:textId="77777777" w:rsidTr="00A72FF7">
        <w:trPr>
          <w:tblCellSpacing w:w="15" w:type="dxa"/>
        </w:trPr>
        <w:tc>
          <w:tcPr>
            <w:tcW w:w="0" w:type="auto"/>
            <w:vAlign w:val="center"/>
            <w:hideMark/>
          </w:tcPr>
          <w:p w14:paraId="00C0D8EA" w14:textId="77777777" w:rsidR="00A72FF7" w:rsidRPr="00A72FF7" w:rsidRDefault="00A72FF7" w:rsidP="00A72FF7">
            <w:r w:rsidRPr="00A72FF7">
              <w:t>19–25</w:t>
            </w:r>
          </w:p>
        </w:tc>
        <w:tc>
          <w:tcPr>
            <w:tcW w:w="0" w:type="auto"/>
            <w:vAlign w:val="center"/>
            <w:hideMark/>
          </w:tcPr>
          <w:p w14:paraId="014E46AE" w14:textId="77777777" w:rsidR="00A72FF7" w:rsidRPr="00A72FF7" w:rsidRDefault="00A72FF7" w:rsidP="00A72FF7">
            <w:r w:rsidRPr="00A72FF7">
              <w:t>1,162,788</w:t>
            </w:r>
          </w:p>
        </w:tc>
        <w:tc>
          <w:tcPr>
            <w:tcW w:w="0" w:type="auto"/>
            <w:vAlign w:val="center"/>
            <w:hideMark/>
          </w:tcPr>
          <w:p w14:paraId="32FA2122" w14:textId="77777777" w:rsidR="00A72FF7" w:rsidRPr="00A72FF7" w:rsidRDefault="00A72FF7" w:rsidP="00A72FF7">
            <w:r w:rsidRPr="00A72FF7">
              <w:t>13.25%</w:t>
            </w:r>
          </w:p>
        </w:tc>
      </w:tr>
      <w:tr w:rsidR="00A72FF7" w:rsidRPr="00C70DD3" w14:paraId="391DEF33" w14:textId="77777777" w:rsidTr="00A72FF7">
        <w:trPr>
          <w:tblCellSpacing w:w="15" w:type="dxa"/>
        </w:trPr>
        <w:tc>
          <w:tcPr>
            <w:tcW w:w="0" w:type="auto"/>
            <w:vAlign w:val="center"/>
            <w:hideMark/>
          </w:tcPr>
          <w:p w14:paraId="686D0ABE" w14:textId="77777777" w:rsidR="00A72FF7" w:rsidRPr="00A72FF7" w:rsidRDefault="00A72FF7" w:rsidP="00A72FF7">
            <w:pPr>
              <w:rPr>
                <w:lang w:val="en-GB"/>
              </w:rPr>
            </w:pPr>
            <w:r w:rsidRPr="00A72FF7">
              <w:rPr>
                <w:i/>
                <w:iCs/>
                <w:lang w:val="en-GB"/>
              </w:rPr>
              <w:t>Source: Own compilation based on GUS, 2021a, 2022a</w:t>
            </w:r>
          </w:p>
        </w:tc>
        <w:tc>
          <w:tcPr>
            <w:tcW w:w="0" w:type="auto"/>
            <w:vAlign w:val="center"/>
            <w:hideMark/>
          </w:tcPr>
          <w:p w14:paraId="3A420413" w14:textId="77777777" w:rsidR="00A72FF7" w:rsidRPr="00A72FF7" w:rsidRDefault="00A72FF7" w:rsidP="00A72FF7">
            <w:pPr>
              <w:rPr>
                <w:lang w:val="en-GB"/>
              </w:rPr>
            </w:pPr>
          </w:p>
        </w:tc>
        <w:tc>
          <w:tcPr>
            <w:tcW w:w="0" w:type="auto"/>
            <w:vAlign w:val="center"/>
            <w:hideMark/>
          </w:tcPr>
          <w:p w14:paraId="11A319B5" w14:textId="77777777" w:rsidR="00A72FF7" w:rsidRPr="00A72FF7" w:rsidRDefault="00A72FF7" w:rsidP="00A72FF7">
            <w:pPr>
              <w:rPr>
                <w:lang w:val="en-GB"/>
              </w:rPr>
            </w:pPr>
          </w:p>
        </w:tc>
      </w:tr>
    </w:tbl>
    <w:p w14:paraId="4C6E4514" w14:textId="77777777" w:rsidR="00A72FF7" w:rsidRPr="00A72FF7" w:rsidRDefault="00A72FF7" w:rsidP="00A72FF7">
      <w:pPr>
        <w:rPr>
          <w:lang w:val="en-GB"/>
        </w:rPr>
      </w:pPr>
      <w:r w:rsidRPr="00A72FF7">
        <w:rPr>
          <w:lang w:val="en-GB"/>
        </w:rPr>
        <w:t>The estimates for age groups over 25 were calculated using the assumed ratio of people with higher education to the total population, set at 27%. For the 19–25 age group, representing mainly students, the estimation was based on the net enrollment ratio (see Subchapter 271.1.3), set at 36%.</w:t>
      </w:r>
    </w:p>
    <w:p w14:paraId="3D5CEA08" w14:textId="77777777" w:rsidR="00A72FF7" w:rsidRPr="00A72FF7" w:rsidRDefault="00A72FF7" w:rsidP="00A72FF7">
      <w:pPr>
        <w:rPr>
          <w:lang w:val="en-GB"/>
        </w:rPr>
      </w:pPr>
      <w:r w:rsidRPr="00A72FF7">
        <w:rPr>
          <w:lang w:val="en-GB"/>
        </w:rPr>
        <w:t>Comparing the estimated age structure of the student and graduate population with the structure of the research sample reveals discrepancies. These are most pronounced in the 26–45 age group, where the estimated share is under 26%, significantly lower than the approx. 69% in the research sample (see Figure 32). This suggests a likely overrepresentation of the 26–45 age groups and underrepresentation of other age groups in the sample. However, it must be noted that the estimated population in Table 65 excludes stakeholders who are neither students nor graduates.</w:t>
      </w:r>
    </w:p>
    <w:p w14:paraId="308AFF9C" w14:textId="77777777" w:rsidR="00A72FF7" w:rsidRPr="00A72FF7" w:rsidRDefault="00A72FF7" w:rsidP="00A72FF7">
      <w:pPr>
        <w:rPr>
          <w:lang w:val="en-GB"/>
        </w:rPr>
      </w:pPr>
      <w:r w:rsidRPr="00A72FF7">
        <w:rPr>
          <w:lang w:val="en-GB"/>
        </w:rPr>
        <w:t>While it can be assumed that the number of individuals under 26 in the surveyed population is close to the number of students in that category, and that academic staff and university authorities are fully contained within the graduate group, more significant discrepancies are expected for entrepreneurs and parents of graduates. These discrepancies are difficult to estimate reliably based on available data.</w:t>
      </w:r>
    </w:p>
    <w:p w14:paraId="5F7CE12E" w14:textId="77777777" w:rsidR="00A72FF7" w:rsidRPr="00A72FF7" w:rsidRDefault="00A72FF7" w:rsidP="00A72FF7">
      <w:pPr>
        <w:rPr>
          <w:lang w:val="en-GB"/>
        </w:rPr>
      </w:pPr>
      <w:r w:rsidRPr="00A72FF7">
        <w:rPr>
          <w:lang w:val="en-GB"/>
        </w:rPr>
        <w:t xml:space="preserve">The next step of the analysis examined the sample structure by place of origin. Respondents selected one of the predefined categories regarding the size and function of their place of residence in the region. The results are presented in </w:t>
      </w:r>
      <w:r w:rsidRPr="00A72FF7">
        <w:rPr>
          <w:b/>
          <w:bCs/>
          <w:lang w:val="en-GB"/>
        </w:rPr>
        <w:t>Figure 33</w:t>
      </w:r>
      <w:r w:rsidRPr="00A72FF7">
        <w:rPr>
          <w:lang w:val="en-GB"/>
        </w:rPr>
        <w:t>.</w:t>
      </w:r>
    </w:p>
    <w:p w14:paraId="54D795EC" w14:textId="5441DEAF" w:rsidR="00A72FF7" w:rsidRPr="00A72FF7" w:rsidRDefault="00A72FF7" w:rsidP="00A72FF7">
      <w:pPr>
        <w:rPr>
          <w:lang w:val="en-GB"/>
        </w:rPr>
      </w:pPr>
    </w:p>
    <w:p w14:paraId="6D9F745F" w14:textId="77777777" w:rsidR="00A72FF7" w:rsidRPr="00A72FF7" w:rsidRDefault="00A72FF7" w:rsidP="00A72FF7">
      <w:pPr>
        <w:rPr>
          <w:lang w:val="en-GB"/>
        </w:rPr>
      </w:pPr>
      <w:r w:rsidRPr="00A72FF7">
        <w:rPr>
          <w:b/>
          <w:bCs/>
          <w:lang w:val="en-GB"/>
        </w:rPr>
        <w:t>Figure 33. Structure of questionnaire respondents by category and size of place of origin</w:t>
      </w:r>
      <w:r w:rsidRPr="00A72FF7">
        <w:rPr>
          <w:lang w:val="en-GB"/>
        </w:rPr>
        <w:br/>
      </w:r>
      <w:r w:rsidRPr="00A72FF7">
        <w:rPr>
          <w:i/>
          <w:iCs/>
          <w:lang w:val="en-GB"/>
        </w:rPr>
        <w:t>Source: Own compilation</w:t>
      </w:r>
    </w:p>
    <w:p w14:paraId="19404119" w14:textId="77777777" w:rsidR="00A72FF7" w:rsidRPr="00A72FF7" w:rsidRDefault="00A72FF7" w:rsidP="00A72FF7">
      <w:pPr>
        <w:rPr>
          <w:lang w:val="en-GB"/>
        </w:rPr>
      </w:pPr>
      <w:r w:rsidRPr="00A72FF7">
        <w:rPr>
          <w:lang w:val="en-GB"/>
        </w:rPr>
        <w:lastRenderedPageBreak/>
        <w:t>In summary, about 14% of respondents came from rural areas, and around 86% from towns and cities of various sizes. According to GUS, students from rural areas make up approximately one-third of all students (GUS, 2019b, p. 15). Thus, it can be reasonably concluded that rural respondents are underrepresented in the survey sample. However, this comparison only applies to the student group, which is only a portion of the total surveyed population. Furthermore, the referenced GUS report (2018) provides this data as an estimate, and newer reports do not include it.</w:t>
      </w:r>
    </w:p>
    <w:p w14:paraId="510E14CD" w14:textId="77777777" w:rsidR="00A72FF7" w:rsidRPr="00A72FF7" w:rsidRDefault="00A72FF7" w:rsidP="00A72FF7">
      <w:pPr>
        <w:rPr>
          <w:lang w:val="en-GB"/>
        </w:rPr>
      </w:pPr>
      <w:r w:rsidRPr="00A72FF7">
        <w:rPr>
          <w:lang w:val="en-GB"/>
        </w:rPr>
        <w:t xml:space="preserve">The next analysis stage was a quantitative summary of respondents by stakeholder groups. Each respondent could technically choose any stakeholder group from </w:t>
      </w:r>
      <w:r w:rsidRPr="00A72FF7">
        <w:rPr>
          <w:b/>
          <w:bCs/>
          <w:lang w:val="en-GB"/>
        </w:rPr>
        <w:t>Figure 34</w:t>
      </w:r>
      <w:r w:rsidRPr="00A72FF7">
        <w:rPr>
          <w:lang w:val="en-GB"/>
        </w:rPr>
        <w:t>, although for most of them, only one university was selected for evaluation.</w:t>
      </w:r>
    </w:p>
    <w:p w14:paraId="2440E992" w14:textId="748CAFD1" w:rsidR="00A72FF7" w:rsidRPr="00A72FF7" w:rsidRDefault="00A72FF7" w:rsidP="00A72FF7">
      <w:pPr>
        <w:rPr>
          <w:lang w:val="en-GB"/>
        </w:rPr>
      </w:pPr>
    </w:p>
    <w:p w14:paraId="694D4B7F" w14:textId="77777777" w:rsidR="00A72FF7" w:rsidRPr="00A72FF7" w:rsidRDefault="00A72FF7" w:rsidP="00A72FF7">
      <w:pPr>
        <w:rPr>
          <w:lang w:val="en-GB"/>
        </w:rPr>
      </w:pPr>
      <w:r w:rsidRPr="00A72FF7">
        <w:rPr>
          <w:b/>
          <w:bCs/>
          <w:lang w:val="en-GB"/>
        </w:rPr>
        <w:t>Figure 34. Structure of questionnaire respondents by stakeholder group</w:t>
      </w:r>
      <w:r w:rsidRPr="00A72FF7">
        <w:rPr>
          <w:lang w:val="en-GB"/>
        </w:rPr>
        <w:br/>
      </w:r>
      <w:r w:rsidRPr="00A72FF7">
        <w:rPr>
          <w:i/>
          <w:iCs/>
          <w:lang w:val="en-GB"/>
        </w:rPr>
        <w:t>Source: Own compilation</w:t>
      </w:r>
    </w:p>
    <w:p w14:paraId="55562F96" w14:textId="77777777" w:rsidR="00A72FF7" w:rsidRPr="00A72FF7" w:rsidRDefault="00A72FF7" w:rsidP="00A72FF7">
      <w:pPr>
        <w:rPr>
          <w:lang w:val="en-GB"/>
        </w:rPr>
      </w:pPr>
      <w:r w:rsidRPr="00A72FF7">
        <w:rPr>
          <w:lang w:val="en-GB"/>
        </w:rPr>
        <w:t xml:space="preserve">Because many respondents evaluated universities from more than one stakeholder perspective, the totals for each group in Figure 34 add up to a number significantly higher than the number of survey participants. A notable feature is the large number of graduates, but it's important to emphasize that members of this group often also belong to several other stakeholder groups. The representation of other groups, along with the extent to which each is represented within the graduate group, is shown in </w:t>
      </w:r>
      <w:r w:rsidRPr="00A72FF7">
        <w:rPr>
          <w:b/>
          <w:bCs/>
          <w:lang w:val="en-GB"/>
        </w:rPr>
        <w:t>Figure 35</w:t>
      </w:r>
      <w:r w:rsidRPr="00A72FF7">
        <w:rPr>
          <w:lang w:val="en-GB"/>
        </w:rPr>
        <w:t>.</w:t>
      </w:r>
    </w:p>
    <w:p w14:paraId="666C6F46" w14:textId="7B472CC0" w:rsidR="00A72FF7" w:rsidRPr="00A72FF7" w:rsidRDefault="00A72FF7" w:rsidP="00A72FF7">
      <w:pPr>
        <w:rPr>
          <w:lang w:val="en-GB"/>
        </w:rPr>
      </w:pPr>
    </w:p>
    <w:p w14:paraId="68F5ABD7" w14:textId="77777777" w:rsidR="00A72FF7" w:rsidRPr="00A72FF7" w:rsidRDefault="00A72FF7" w:rsidP="00A72FF7">
      <w:pPr>
        <w:rPr>
          <w:lang w:val="en-GB"/>
        </w:rPr>
      </w:pPr>
      <w:r w:rsidRPr="00A72FF7">
        <w:rPr>
          <w:b/>
          <w:bCs/>
          <w:lang w:val="en-GB"/>
        </w:rPr>
        <w:t>Figure 35. Participation of selected stakeholder groups in the survey among the group of graduates</w:t>
      </w:r>
      <w:r w:rsidRPr="00A72FF7">
        <w:rPr>
          <w:lang w:val="en-GB"/>
        </w:rPr>
        <w:br/>
      </w:r>
      <w:r w:rsidRPr="00A72FF7">
        <w:rPr>
          <w:i/>
          <w:iCs/>
          <w:lang w:val="en-GB"/>
        </w:rPr>
        <w:t>Source: Own compilation</w:t>
      </w:r>
    </w:p>
    <w:p w14:paraId="33CE4806" w14:textId="77777777" w:rsidR="00A72FF7" w:rsidRPr="00A72FF7" w:rsidRDefault="00A72FF7" w:rsidP="00A72FF7">
      <w:pPr>
        <w:rPr>
          <w:lang w:val="en-GB"/>
        </w:rPr>
      </w:pPr>
      <w:r w:rsidRPr="00A72FF7">
        <w:rPr>
          <w:lang w:val="en-GB"/>
        </w:rPr>
        <w:t>All respondents from the parent, local government, and university administration groups also belonged to the graduate group. Since it is generally not feasible to become a university academic without having graduated from one, the fact that not 100% of academic staff are included in the graduate population likely reflects a deliberate choice by some respondents not to fill out the graduate-related section. The research tool allowed for this possibility.</w:t>
      </w:r>
    </w:p>
    <w:p w14:paraId="0BADDDC2" w14:textId="77777777" w:rsidR="00A72FF7" w:rsidRPr="00A72FF7" w:rsidRDefault="00A72FF7" w:rsidP="00A72FF7">
      <w:pPr>
        <w:rPr>
          <w:lang w:val="en-GB"/>
        </w:rPr>
      </w:pPr>
      <w:r w:rsidRPr="00A72FF7">
        <w:rPr>
          <w:lang w:val="en-GB"/>
        </w:rPr>
        <w:t xml:space="preserve">Among graduates, the largest subgroups by number were parents, entrepreneurs, and academic or teaching staff. These are also the three most numerous stakeholder groups after graduates (see Figure 34). The gender ratio among them is roughly balanced, with a slight predominance of women (see </w:t>
      </w:r>
      <w:r w:rsidRPr="00A72FF7">
        <w:rPr>
          <w:b/>
          <w:bCs/>
          <w:lang w:val="en-GB"/>
        </w:rPr>
        <w:t>Figure 36</w:t>
      </w:r>
      <w:r w:rsidRPr="00A72FF7">
        <w:rPr>
          <w:lang w:val="en-GB"/>
        </w:rPr>
        <w:t>), which differs somewhat from the overall respondent population (see Figure 31).</w:t>
      </w:r>
    </w:p>
    <w:p w14:paraId="28210B35" w14:textId="6A452FC9" w:rsidR="00A72FF7" w:rsidRPr="00A72FF7" w:rsidRDefault="00A72FF7" w:rsidP="00A72FF7">
      <w:pPr>
        <w:rPr>
          <w:lang w:val="en-GB"/>
        </w:rPr>
      </w:pPr>
    </w:p>
    <w:p w14:paraId="16B7BEC8" w14:textId="77777777" w:rsidR="00A72FF7" w:rsidRPr="00A72FF7" w:rsidRDefault="00A72FF7" w:rsidP="00A72FF7">
      <w:pPr>
        <w:rPr>
          <w:lang w:val="en-GB"/>
        </w:rPr>
      </w:pPr>
      <w:r w:rsidRPr="00A72FF7">
        <w:rPr>
          <w:b/>
          <w:bCs/>
          <w:lang w:val="en-GB"/>
        </w:rPr>
        <w:t>Figure 36. Gender structure of university graduate respondents in the questionnaire study</w:t>
      </w:r>
      <w:r w:rsidRPr="00A72FF7">
        <w:rPr>
          <w:lang w:val="en-GB"/>
        </w:rPr>
        <w:br/>
      </w:r>
      <w:r w:rsidRPr="00A72FF7">
        <w:rPr>
          <w:i/>
          <w:iCs/>
          <w:lang w:val="en-GB"/>
        </w:rPr>
        <w:t>Source: Own compilation</w:t>
      </w:r>
    </w:p>
    <w:p w14:paraId="221EBFEC" w14:textId="77777777" w:rsidR="00A72FF7" w:rsidRPr="00A72FF7" w:rsidRDefault="00A72FF7" w:rsidP="00A72FF7">
      <w:pPr>
        <w:rPr>
          <w:lang w:val="en-GB"/>
        </w:rPr>
      </w:pPr>
      <w:r w:rsidRPr="00A72FF7">
        <w:rPr>
          <w:lang w:val="en-GB"/>
        </w:rPr>
        <w:lastRenderedPageBreak/>
        <w:t xml:space="preserve">The gender and age structure among graduate respondents is similar to that of the overall respondent population (compare Figure 32 and </w:t>
      </w:r>
      <w:r w:rsidRPr="00A72FF7">
        <w:rPr>
          <w:b/>
          <w:bCs/>
          <w:lang w:val="en-GB"/>
        </w:rPr>
        <w:t>Figure 37</w:t>
      </w:r>
      <w:r w:rsidRPr="00A72FF7">
        <w:rPr>
          <w:lang w:val="en-GB"/>
        </w:rPr>
        <w:t>). This is clearly due to the high proportion of graduates among all respondents.</w:t>
      </w:r>
    </w:p>
    <w:p w14:paraId="10B57C3B" w14:textId="7AC0269A" w:rsidR="00A72FF7" w:rsidRPr="00A72FF7" w:rsidRDefault="00A72FF7" w:rsidP="00A72FF7">
      <w:pPr>
        <w:rPr>
          <w:lang w:val="en-GB"/>
        </w:rPr>
      </w:pPr>
    </w:p>
    <w:p w14:paraId="1D6B9F74" w14:textId="77777777" w:rsidR="00A72FF7" w:rsidRPr="00A72FF7" w:rsidRDefault="00A72FF7" w:rsidP="00A72FF7">
      <w:pPr>
        <w:rPr>
          <w:lang w:val="en-GB"/>
        </w:rPr>
      </w:pPr>
      <w:r w:rsidRPr="00A72FF7">
        <w:rPr>
          <w:b/>
          <w:bCs/>
          <w:lang w:val="en-GB"/>
        </w:rPr>
        <w:t>Figure 37. Age structure of university graduate respondents in the questionnaire study</w:t>
      </w:r>
      <w:r w:rsidRPr="00A72FF7">
        <w:rPr>
          <w:lang w:val="en-GB"/>
        </w:rPr>
        <w:br/>
      </w:r>
      <w:r w:rsidRPr="00A72FF7">
        <w:rPr>
          <w:i/>
          <w:iCs/>
          <w:lang w:val="en-GB"/>
        </w:rPr>
        <w:t>Source: Own compilation</w:t>
      </w:r>
    </w:p>
    <w:p w14:paraId="44D0EB93" w14:textId="77777777" w:rsidR="00A72FF7" w:rsidRPr="00A72FF7" w:rsidRDefault="00A72FF7" w:rsidP="00A72FF7">
      <w:pPr>
        <w:rPr>
          <w:lang w:val="en-GB"/>
        </w:rPr>
      </w:pPr>
      <w:r w:rsidRPr="00A72FF7">
        <w:rPr>
          <w:lang w:val="en-GB"/>
        </w:rPr>
        <w:t>The age structure of graduates closely mirrors the overall age structure of all survey respondents. In both cases, those aged 26–45 comprise over two-thirds of the population. Likewise, the number of respondents aged 46–55 is smaller than those aged 56–65. The most notable difference is in the under-26 age group, which is significantly smaller among graduates. This is likely because stakeholders who are graduates are rarely under 26 years of age. However, this group might include individuals who completed first-cycle studies (bachelor’s or engineering degrees). The research tool allowed such individuals to evaluate their completed institutions.</w:t>
      </w:r>
    </w:p>
    <w:p w14:paraId="1DEA365A" w14:textId="77777777" w:rsidR="00A72FF7" w:rsidRPr="00A72FF7" w:rsidRDefault="00A72FF7" w:rsidP="00A72FF7">
      <w:pPr>
        <w:rPr>
          <w:lang w:val="en-GB"/>
        </w:rPr>
      </w:pPr>
      <w:r w:rsidRPr="00A72FF7">
        <w:rPr>
          <w:lang w:val="en-GB"/>
        </w:rPr>
        <w:t xml:space="preserve">The next parameter analyzed within the graduate group was the type of university graduated from. Since the questionnaire allowed for free-text entry of university names, standardization was necessary to ensure consistent naming in the dataset. One challenge was identifying valid but outdated university names, which graduates often entered based on the name used during their studies. Based on respondents' answers, a preliminary, general classification of universities was developed by legal form and location within the Republic of Poland. Selected categories and the structure of graduate respondents are shown in </w:t>
      </w:r>
      <w:r w:rsidRPr="00A72FF7">
        <w:rPr>
          <w:b/>
          <w:bCs/>
          <w:lang w:val="en-GB"/>
        </w:rPr>
        <w:t>Figure 38</w:t>
      </w:r>
      <w:r w:rsidRPr="00A72FF7">
        <w:rPr>
          <w:lang w:val="en-GB"/>
        </w:rPr>
        <w:t>.</w:t>
      </w:r>
    </w:p>
    <w:p w14:paraId="4CF1E349" w14:textId="77777777" w:rsidR="00A72FF7" w:rsidRPr="00A72FF7" w:rsidRDefault="00A72FF7" w:rsidP="003C08E8">
      <w:pPr>
        <w:rPr>
          <w:lang w:val="en-GB"/>
        </w:rPr>
      </w:pPr>
    </w:p>
    <w:p w14:paraId="38BDD5CD" w14:textId="073A7B5E" w:rsidR="003C08E8" w:rsidRDefault="003D0D6A" w:rsidP="003C08E8">
      <w:pPr>
        <w:pStyle w:val="Rysunek"/>
      </w:pPr>
      <w:r w:rsidRPr="001E467B">
        <w:rPr>
          <w:noProof/>
        </w:rPr>
        <w:drawing>
          <wp:inline distT="0" distB="0" distL="0" distR="0" wp14:anchorId="01A42EF8" wp14:editId="04CB52F7">
            <wp:extent cx="4159250" cy="1981200"/>
            <wp:effectExtent l="0" t="0" r="0" b="0"/>
            <wp:docPr id="5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9250" cy="1981200"/>
                    </a:xfrm>
                    <a:prstGeom prst="rect">
                      <a:avLst/>
                    </a:prstGeom>
                    <a:noFill/>
                    <a:ln>
                      <a:noFill/>
                    </a:ln>
                  </pic:spPr>
                </pic:pic>
              </a:graphicData>
            </a:graphic>
          </wp:inline>
        </w:drawing>
      </w:r>
    </w:p>
    <w:p w14:paraId="65BFE2D3" w14:textId="3E51E5E8" w:rsidR="003C08E8" w:rsidRPr="006552C0" w:rsidRDefault="003C08E8" w:rsidP="003C08E8">
      <w:pPr>
        <w:pStyle w:val="Rysunek"/>
        <w:rPr>
          <w:highlight w:val="yellow"/>
        </w:rPr>
      </w:pPr>
      <w:bookmarkStart w:id="527" w:name="_Ref134900684"/>
      <w:bookmarkStart w:id="528" w:name="_Ref134900676"/>
      <w:bookmarkStart w:id="529" w:name="_Ref134900706"/>
      <w:bookmarkStart w:id="530" w:name="_Toc169134709"/>
      <w:r w:rsidRPr="006552C0">
        <w:rPr>
          <w:highlight w:val="yellow"/>
        </w:rPr>
        <w:t xml:space="preserve">Rysunek </w:t>
      </w:r>
      <w:r w:rsidR="00853138" w:rsidRPr="006552C0">
        <w:rPr>
          <w:highlight w:val="yellow"/>
        </w:rPr>
        <w:fldChar w:fldCharType="begin"/>
      </w:r>
      <w:r w:rsidR="00853138" w:rsidRPr="006552C0">
        <w:rPr>
          <w:highlight w:val="yellow"/>
        </w:rPr>
        <w:instrText xml:space="preserve"> SEQ Rysunek \* ARABIC </w:instrText>
      </w:r>
      <w:r w:rsidR="00853138" w:rsidRPr="006552C0">
        <w:rPr>
          <w:highlight w:val="yellow"/>
        </w:rPr>
        <w:fldChar w:fldCharType="separate"/>
      </w:r>
      <w:r w:rsidR="00853138" w:rsidRPr="006552C0">
        <w:rPr>
          <w:noProof/>
          <w:highlight w:val="yellow"/>
        </w:rPr>
        <w:t>38</w:t>
      </w:r>
      <w:r w:rsidR="00853138" w:rsidRPr="006552C0">
        <w:rPr>
          <w:noProof/>
          <w:highlight w:val="yellow"/>
        </w:rPr>
        <w:fldChar w:fldCharType="end"/>
      </w:r>
      <w:bookmarkEnd w:id="527"/>
      <w:r w:rsidR="0036301D" w:rsidRPr="006552C0">
        <w:rPr>
          <w:noProof/>
          <w:highlight w:val="yellow"/>
        </w:rPr>
        <w:t>.</w:t>
      </w:r>
      <w:r w:rsidRPr="006552C0">
        <w:rPr>
          <w:highlight w:val="yellow"/>
        </w:rPr>
        <w:t xml:space="preserve"> Struktura respondentów badania kwestionariuszowego należących do grupy absolwentów wg rodzaju ukończonej uczelni.</w:t>
      </w:r>
      <w:bookmarkEnd w:id="528"/>
      <w:bookmarkEnd w:id="529"/>
      <w:bookmarkEnd w:id="530"/>
    </w:p>
    <w:p w14:paraId="0D6DB230" w14:textId="02CD89CE" w:rsidR="000855C6" w:rsidRPr="006552C0" w:rsidRDefault="003C08E8" w:rsidP="000855C6">
      <w:pPr>
        <w:rPr>
          <w:highlight w:val="yellow"/>
        </w:rPr>
      </w:pPr>
      <w:r w:rsidRPr="006552C0">
        <w:rPr>
          <w:highlight w:val="yellow"/>
        </w:rPr>
        <w:t xml:space="preserve">Na podstawie analizy struktury respondentów absolwentów wg rodzaju ukończonej uczelni przedstawionej na </w:t>
      </w:r>
      <w:r w:rsidR="00792D13" w:rsidRPr="006552C0">
        <w:rPr>
          <w:highlight w:val="yellow"/>
        </w:rPr>
        <w:t>Rysunku</w:t>
      </w:r>
      <w:r w:rsidR="00520FE4" w:rsidRPr="006552C0">
        <w:rPr>
          <w:highlight w:val="yellow"/>
        </w:rPr>
        <w:t> </w:t>
      </w:r>
      <w:r w:rsidR="00792D13" w:rsidRPr="006552C0">
        <w:rPr>
          <w:highlight w:val="yellow"/>
        </w:rPr>
        <w:t>38</w:t>
      </w:r>
      <w:r w:rsidRPr="006552C0">
        <w:rPr>
          <w:highlight w:val="yellow"/>
        </w:rP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w:t>
      </w:r>
      <w:r w:rsidRPr="006552C0">
        <w:rPr>
          <w:highlight w:val="yellow"/>
        </w:rPr>
        <w:lastRenderedPageBreak/>
        <w:t xml:space="preserve">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rsidRPr="006552C0">
        <w:rPr>
          <w:highlight w:val="yellow"/>
        </w:rPr>
        <w:fldChar w:fldCharType="begin"/>
      </w:r>
      <w:r w:rsidRPr="006552C0">
        <w:rPr>
          <w:highlight w:val="yellow"/>
        </w:rPr>
        <w:instrText xml:space="preserve"> REF _Ref134899462 \h </w:instrText>
      </w:r>
      <w:r w:rsidR="006552C0">
        <w:rPr>
          <w:highlight w:val="yellow"/>
        </w:rPr>
        <w:instrText xml:space="preserve"> \* MERGEFORMAT </w:instrText>
      </w:r>
      <w:r w:rsidRPr="006552C0">
        <w:rPr>
          <w:highlight w:val="yellow"/>
        </w:rPr>
      </w:r>
      <w:r w:rsidRPr="006552C0">
        <w:rPr>
          <w:highlight w:val="yellow"/>
        </w:rPr>
        <w:fldChar w:fldCharType="separate"/>
      </w:r>
      <w:r w:rsidR="00853138" w:rsidRPr="006552C0">
        <w:rPr>
          <w:highlight w:val="yellow"/>
        </w:rPr>
        <w:t xml:space="preserve">Rysunek </w:t>
      </w:r>
      <w:r w:rsidR="00853138" w:rsidRPr="006552C0">
        <w:rPr>
          <w:noProof/>
          <w:highlight w:val="yellow"/>
        </w:rPr>
        <w:t>6</w:t>
      </w:r>
      <w:r w:rsidRPr="006552C0">
        <w:rPr>
          <w:highlight w:val="yellow"/>
        </w:rPr>
        <w:fldChar w:fldCharType="end"/>
      </w:r>
      <w:r w:rsidRPr="006552C0">
        <w:rPr>
          <w:highlight w:val="yellow"/>
        </w:rP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rsidRPr="006552C0">
        <w:rPr>
          <w:highlight w:val="yellow"/>
        </w:rPr>
        <w:t>(</w:t>
      </w:r>
      <w:r w:rsidR="000855C6" w:rsidRPr="006552C0">
        <w:rPr>
          <w:highlight w:val="yellow"/>
        </w:rPr>
        <w:fldChar w:fldCharType="begin"/>
      </w:r>
      <w:r w:rsidR="000855C6" w:rsidRPr="006552C0">
        <w:rPr>
          <w:highlight w:val="yellow"/>
        </w:rPr>
        <w:instrText xml:space="preserve"> REF _Ref134895617 \h </w:instrText>
      </w:r>
      <w:r w:rsidR="006552C0">
        <w:rPr>
          <w:highlight w:val="yellow"/>
        </w:rPr>
        <w:instrText xml:space="preserve"> \* MERGEFORMAT </w:instrText>
      </w:r>
      <w:r w:rsidR="000855C6" w:rsidRPr="006552C0">
        <w:rPr>
          <w:highlight w:val="yellow"/>
        </w:rPr>
      </w:r>
      <w:r w:rsidR="000855C6" w:rsidRPr="006552C0">
        <w:rPr>
          <w:highlight w:val="yellow"/>
        </w:rPr>
        <w:fldChar w:fldCharType="separate"/>
      </w:r>
      <w:r w:rsidR="00853138" w:rsidRPr="006552C0">
        <w:rPr>
          <w:highlight w:val="yellow"/>
        </w:rPr>
        <w:t xml:space="preserve">Rysunek </w:t>
      </w:r>
      <w:r w:rsidR="00853138" w:rsidRPr="006552C0">
        <w:rPr>
          <w:noProof/>
          <w:highlight w:val="yellow"/>
        </w:rPr>
        <w:t>39</w:t>
      </w:r>
      <w:r w:rsidR="000855C6" w:rsidRPr="006552C0">
        <w:rPr>
          <w:highlight w:val="yellow"/>
        </w:rPr>
        <w:fldChar w:fldCharType="end"/>
      </w:r>
      <w:r w:rsidR="000855C6" w:rsidRPr="006552C0">
        <w:rPr>
          <w:highlight w:val="yellow"/>
        </w:rPr>
        <w:t>)</w:t>
      </w:r>
      <w:r w:rsidRPr="006552C0">
        <w:rPr>
          <w:highlight w:val="yellow"/>
        </w:rPr>
        <w:t xml:space="preserve"> ten wniosek stanie się jeszcze mocniejszy</w:t>
      </w:r>
      <w:r w:rsidR="000855C6" w:rsidRPr="006552C0">
        <w:rPr>
          <w:highlight w:val="yellow"/>
        </w:rPr>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rsidRPr="006552C0">
        <w:rPr>
          <w:noProof/>
          <w:highlight w:val="yellow"/>
        </w:rPr>
        <w:t>(GUS, 2019b, s. 213)</w:t>
      </w:r>
      <w:r w:rsidR="000855C6" w:rsidRPr="006552C0">
        <w:rPr>
          <w:highlight w:val="yellow"/>
        </w:rPr>
        <w:t>. Oczywiście należy mieć na uwadze, że szacowanie udziału grupy absolwentów uczelni technicznych w</w:t>
      </w:r>
      <w:r w:rsidR="00B43E76" w:rsidRPr="006552C0">
        <w:rPr>
          <w:highlight w:val="yellow"/>
        </w:rPr>
        <w:t> </w:t>
      </w:r>
      <w:r w:rsidR="000855C6" w:rsidRPr="006552C0">
        <w:rPr>
          <w:highlight w:val="yellow"/>
        </w:rPr>
        <w:t>ogóle populacji absolwentów uczelni jest dalekie od ideału, niemniej przy tak dużych rozbieżnościach z</w:t>
      </w:r>
      <w:r w:rsidR="00B43E76" w:rsidRPr="006552C0">
        <w:rPr>
          <w:highlight w:val="yellow"/>
        </w:rPr>
        <w:t> </w:t>
      </w:r>
      <w:r w:rsidR="000855C6" w:rsidRPr="006552C0">
        <w:rPr>
          <w:highlight w:val="yellow"/>
        </w:rPr>
        <w:t>dużym prawdopodobieństwem można przyjąć, że wskazana powyżej rozbieżność występuje. Na pewno niemożliwą do wiarygodnego oszacowania na podstawie tak ograniczonego zestawu informacji jest skala tej rozbieżności.</w:t>
      </w:r>
    </w:p>
    <w:p w14:paraId="4459A6BE" w14:textId="77777777" w:rsidR="00C70968" w:rsidRPr="006552C0" w:rsidRDefault="00C70968" w:rsidP="00C70968">
      <w:pPr>
        <w:rPr>
          <w:highlight w:val="yellow"/>
        </w:rPr>
      </w:pPr>
      <w:r w:rsidRPr="006552C0">
        <w:rPr>
          <w:highlight w:val="yellow"/>
        </w:rP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w:t>
      </w:r>
      <w:r w:rsidR="00716285" w:rsidRPr="006552C0">
        <w:rPr>
          <w:highlight w:val="yellow"/>
        </w:rPr>
        <w:t> </w:t>
      </w:r>
      <w:r w:rsidRPr="006552C0">
        <w:rPr>
          <w:highlight w:val="yellow"/>
        </w:rPr>
        <w:t>województwa pomorskiego, jak i uczelni technicznych.</w:t>
      </w:r>
    </w:p>
    <w:p w14:paraId="3E5E8F8E" w14:textId="0CA0354B" w:rsidR="003C08E8" w:rsidRPr="006552C0" w:rsidRDefault="003D0D6A" w:rsidP="003C08E8">
      <w:pPr>
        <w:pStyle w:val="Rysunek"/>
        <w:rPr>
          <w:highlight w:val="yellow"/>
        </w:rPr>
      </w:pPr>
      <w:r w:rsidRPr="006552C0">
        <w:rPr>
          <w:noProof/>
          <w:highlight w:val="yellow"/>
        </w:rPr>
        <w:lastRenderedPageBreak/>
        <w:drawing>
          <wp:inline distT="0" distB="0" distL="0" distR="0" wp14:anchorId="12AA9093" wp14:editId="7CF98CEC">
            <wp:extent cx="5759450" cy="6121400"/>
            <wp:effectExtent l="0" t="0" r="0" b="0"/>
            <wp:docPr id="5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6121400"/>
                    </a:xfrm>
                    <a:prstGeom prst="rect">
                      <a:avLst/>
                    </a:prstGeom>
                    <a:noFill/>
                    <a:ln>
                      <a:noFill/>
                    </a:ln>
                  </pic:spPr>
                </pic:pic>
              </a:graphicData>
            </a:graphic>
          </wp:inline>
        </w:drawing>
      </w:r>
    </w:p>
    <w:p w14:paraId="4CB60DD5" w14:textId="43262FF6" w:rsidR="003C08E8" w:rsidRPr="006552C0" w:rsidRDefault="003C08E8" w:rsidP="003C08E8">
      <w:pPr>
        <w:pStyle w:val="Rysunek"/>
        <w:rPr>
          <w:highlight w:val="yellow"/>
        </w:rPr>
      </w:pPr>
      <w:bookmarkStart w:id="531" w:name="_Ref134895617"/>
      <w:bookmarkStart w:id="532" w:name="_Ref134895603"/>
      <w:bookmarkStart w:id="533" w:name="_Toc169134710"/>
      <w:r w:rsidRPr="006552C0">
        <w:rPr>
          <w:highlight w:val="yellow"/>
        </w:rPr>
        <w:t xml:space="preserve">Rysunek </w:t>
      </w:r>
      <w:r w:rsidR="00853138" w:rsidRPr="006552C0">
        <w:rPr>
          <w:highlight w:val="yellow"/>
        </w:rPr>
        <w:fldChar w:fldCharType="begin"/>
      </w:r>
      <w:r w:rsidR="00853138" w:rsidRPr="006552C0">
        <w:rPr>
          <w:highlight w:val="yellow"/>
        </w:rPr>
        <w:instrText xml:space="preserve"> SEQ Rysunek \* ARABIC </w:instrText>
      </w:r>
      <w:r w:rsidR="00853138" w:rsidRPr="006552C0">
        <w:rPr>
          <w:highlight w:val="yellow"/>
        </w:rPr>
        <w:fldChar w:fldCharType="separate"/>
      </w:r>
      <w:r w:rsidR="00853138" w:rsidRPr="006552C0">
        <w:rPr>
          <w:noProof/>
          <w:highlight w:val="yellow"/>
        </w:rPr>
        <w:t>39</w:t>
      </w:r>
      <w:r w:rsidR="00853138" w:rsidRPr="006552C0">
        <w:rPr>
          <w:noProof/>
          <w:highlight w:val="yellow"/>
        </w:rPr>
        <w:fldChar w:fldCharType="end"/>
      </w:r>
      <w:bookmarkEnd w:id="531"/>
      <w:r w:rsidR="0036301D" w:rsidRPr="006552C0">
        <w:rPr>
          <w:noProof/>
          <w:highlight w:val="yellow"/>
        </w:rPr>
        <w:t>.</w:t>
      </w:r>
      <w:r w:rsidRPr="006552C0">
        <w:rPr>
          <w:highlight w:val="yellow"/>
        </w:rPr>
        <w:t xml:space="preserve"> Struktura grupy absolwentów respondentów badania kwestionariuszowego ze względu na ocenianą uczelnię</w:t>
      </w:r>
      <w:bookmarkEnd w:id="532"/>
      <w:bookmarkEnd w:id="533"/>
    </w:p>
    <w:p w14:paraId="7F3D76A6" w14:textId="77777777" w:rsidR="003C08E8" w:rsidRPr="006552C0" w:rsidRDefault="003C08E8" w:rsidP="007770AA">
      <w:pPr>
        <w:pStyle w:val="rdo"/>
        <w:rPr>
          <w:highlight w:val="yellow"/>
          <w:lang w:val="pl-PL"/>
        </w:rPr>
      </w:pPr>
      <w:r w:rsidRPr="006552C0">
        <w:rPr>
          <w:highlight w:val="yellow"/>
          <w:lang w:val="pl-PL"/>
        </w:rPr>
        <w:t>Źródło: opracowanie własne</w:t>
      </w:r>
    </w:p>
    <w:p w14:paraId="73FDA913" w14:textId="77777777" w:rsidR="003C08E8" w:rsidRDefault="003C08E8" w:rsidP="003C08E8">
      <w:r w:rsidRPr="006552C0">
        <w:rPr>
          <w:highlight w:val="yellow"/>
        </w:rP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w:t>
      </w:r>
      <w:r w:rsidR="00FC55E5" w:rsidRPr="006552C0">
        <w:rPr>
          <w:highlight w:val="yellow"/>
        </w:rPr>
        <w:t>,</w:t>
      </w:r>
      <w:r w:rsidRPr="006552C0">
        <w:rPr>
          <w:highlight w:val="yellow"/>
        </w:rPr>
        <w:t xml:space="preserve"> a także</w:t>
      </w:r>
      <w:r w:rsidR="00FC55E5" w:rsidRPr="006552C0">
        <w:rPr>
          <w:highlight w:val="yellow"/>
        </w:rPr>
        <w:t>,</w:t>
      </w:r>
      <w:r w:rsidRPr="006552C0">
        <w:rPr>
          <w:highlight w:val="yellow"/>
        </w:rPr>
        <w:t xml:space="preserve"> potwierdzonymi dla ogółu respondentów</w:t>
      </w:r>
      <w:r w:rsidR="00FC55E5" w:rsidRPr="006552C0">
        <w:rPr>
          <w:highlight w:val="yellow"/>
        </w:rPr>
        <w:t>,</w:t>
      </w:r>
      <w:r w:rsidRPr="006552C0">
        <w:rPr>
          <w:highlight w:val="yellow"/>
        </w:rPr>
        <w:t xml:space="preserve"> istotnymi rozbieżnościami w zakresie różnych wymiarów struktury w porównaniu do populacji badanej sprawia, że z dużym prawdopodobieństwem można przyjąć, iż wnioski z badania</w:t>
      </w:r>
      <w:r w:rsidR="00847F16" w:rsidRPr="006552C0">
        <w:rPr>
          <w:highlight w:val="yellow"/>
        </w:rPr>
        <w:t xml:space="preserve"> w zakresie analizy rezultatów odpowiedzi w grupach innych niż absolwenci</w:t>
      </w:r>
      <w:r w:rsidRPr="006552C0">
        <w:rPr>
          <w:highlight w:val="yellow"/>
        </w:rPr>
        <w:t xml:space="preserve"> nie mogą być wiarygodnie uogólniane na całą populację.</w:t>
      </w:r>
    </w:p>
    <w:p w14:paraId="1BF014CA" w14:textId="77777777" w:rsidR="006552C0" w:rsidRDefault="006552C0" w:rsidP="003C08E8"/>
    <w:p w14:paraId="3D7E9DBE" w14:textId="77777777" w:rsidR="006552C0" w:rsidRPr="007C05BD" w:rsidRDefault="006552C0" w:rsidP="006552C0">
      <w:pPr>
        <w:rPr>
          <w:lang w:val="en-GB"/>
        </w:rPr>
      </w:pPr>
      <w:r w:rsidRPr="007C05BD">
        <w:rPr>
          <w:b/>
          <w:bCs/>
          <w:lang w:val="en-GB"/>
        </w:rPr>
        <w:t>Figure 38. Structure of survey respondents belonging to the group of graduates by type of completed higher education institution.</w:t>
      </w:r>
    </w:p>
    <w:p w14:paraId="3D7659D7" w14:textId="77777777" w:rsidR="006552C0" w:rsidRPr="007C05BD" w:rsidRDefault="006552C0" w:rsidP="006552C0">
      <w:pPr>
        <w:rPr>
          <w:lang w:val="en-GB"/>
        </w:rPr>
      </w:pPr>
      <w:r w:rsidRPr="007C05BD">
        <w:rPr>
          <w:lang w:val="en-GB"/>
        </w:rPr>
        <w:t>Based on the analysis of the structure of graduate respondents by type of completed institution, as presented in Figure 38, it can be stated that there is a clear overrepresentation of graduates from public universities among the respondents. Since it is difficult to access reliable research on the structure of the surveyed population in terms of the type of university graduates attended, it may be assumed—based on data published over many years by Statistics Poland (GUS) regarding the differences in the number of students attending public and non-public institutions—that the proportions between the number of graduates from public and non-public universities in Poland should be similar. Therefore, the share of non-public university graduates in the group of graduates from public universities within the surveyed population (5.3%) deviates significantly from the estimated values for the overall population, which range between 30% and 50% (see Figure 6). With high probability, this confirms the non-randomness of the respondent group, which is undoubtedly a result of using the snowball sampling method to select the research group.</w:t>
      </w:r>
    </w:p>
    <w:p w14:paraId="00616274" w14:textId="77777777" w:rsidR="006552C0" w:rsidRPr="007C05BD" w:rsidRDefault="006552C0" w:rsidP="006552C0">
      <w:pPr>
        <w:rPr>
          <w:lang w:val="en-GB"/>
        </w:rPr>
      </w:pPr>
      <w:r w:rsidRPr="007C05BD">
        <w:rPr>
          <w:lang w:val="en-GB"/>
        </w:rPr>
        <w:t>When we look at the structure of graduate respondents based on the name of the assessed institution (Figure 39), this conclusion becomes even more evident, especially due to the overrepresentation of respondents from universities in the Pomeranian Voivodeship in the research group. They account for 47% of all graduate respondents. The most strongly represented institution in this group is Gdańsk University of Technology. This is likely because the research was particularly targeted at stakeholders of technical universities, which was reflected in the concept of using the snowball method for selecting the research group—where the initial respondents asked to participate in the study were stakeholders of technical institutions. Only subsequent respondents belonged to stakeholders of non-technical institutions, and the selection process mainly involved passing on the survey link to other people.</w:t>
      </w:r>
    </w:p>
    <w:p w14:paraId="330AAB59" w14:textId="77777777" w:rsidR="006552C0" w:rsidRPr="007C05BD" w:rsidRDefault="006552C0" w:rsidP="006552C0">
      <w:pPr>
        <w:rPr>
          <w:lang w:val="en-GB"/>
        </w:rPr>
      </w:pPr>
      <w:r w:rsidRPr="007C05BD">
        <w:rPr>
          <w:lang w:val="en-GB"/>
        </w:rPr>
        <w:t>Further analysis shows that students of technical universities account for approximately 43% of all graduate respondents. Compared to GUS data from 2018, this also indicates a strong overrepresentation of this group in the surveyed population, since in Poland, about 20% of all higher education students study at technical universities (GUS, 2019b, p. 213). Of course, estimating the proportion of technical university graduates in the total graduate population is far from ideal; nevertheless, given such large discrepancies, it can be reasonably assumed that the above-noted overrepresentation exists. However, the scale of this discrepancy cannot be reliably estimated based on such a limited set of data.</w:t>
      </w:r>
    </w:p>
    <w:p w14:paraId="3B5C3972" w14:textId="77777777" w:rsidR="006552C0" w:rsidRPr="007C05BD" w:rsidRDefault="006552C0" w:rsidP="006552C0">
      <w:pPr>
        <w:rPr>
          <w:lang w:val="en-GB"/>
        </w:rPr>
      </w:pPr>
      <w:r w:rsidRPr="007C05BD">
        <w:rPr>
          <w:b/>
          <w:bCs/>
          <w:lang w:val="en-GB"/>
        </w:rPr>
        <w:t>In summary</w:t>
      </w:r>
      <w:r w:rsidRPr="007C05BD">
        <w:rPr>
          <w:lang w:val="en-GB"/>
        </w:rPr>
        <w:t>, it can be concluded that the research group—as both the total population of quantitative survey respondents and the subset of graduates—exhibits characteristics of overrepresentation of certain groups compared to the expected structure of the surveyed population. This primarily stems from differences in age structure and place of origin, both for the total group of respondents and the group of graduates, in comparison with the studied population. Additionally, for graduates, there is a significant overrepresentation in terms of institutions located in the Pomeranian Voivodeship and technical universities.</w:t>
      </w:r>
    </w:p>
    <w:p w14:paraId="5C14908C" w14:textId="77777777" w:rsidR="006552C0" w:rsidRPr="007C05BD" w:rsidRDefault="006552C0" w:rsidP="006552C0">
      <w:pPr>
        <w:rPr>
          <w:lang w:val="en-GB"/>
        </w:rPr>
      </w:pPr>
      <w:r w:rsidRPr="007C05BD">
        <w:rPr>
          <w:b/>
          <w:bCs/>
          <w:lang w:val="en-GB"/>
        </w:rPr>
        <w:lastRenderedPageBreak/>
        <w:t>Figure 39. Structure of graduate respondents of the questionnaire survey by assessed university</w:t>
      </w:r>
      <w:r w:rsidRPr="007C05BD">
        <w:rPr>
          <w:lang w:val="en-GB"/>
        </w:rPr>
        <w:br/>
        <w:t>Source: own elaboration</w:t>
      </w:r>
    </w:p>
    <w:p w14:paraId="1BFA254D" w14:textId="77777777" w:rsidR="006552C0" w:rsidRPr="007C05BD" w:rsidRDefault="006552C0" w:rsidP="006552C0">
      <w:pPr>
        <w:rPr>
          <w:lang w:val="en-GB"/>
        </w:rPr>
      </w:pPr>
      <w:r w:rsidRPr="007C05BD">
        <w:rPr>
          <w:lang w:val="en-GB"/>
        </w:rPr>
        <w:t>Considering the remaining stakeholder groups among the respondents, and the fact that most of them simultaneously represent the group of graduates, analyzing the structure of each of these groups appears to be of little significance. Especially since none of the remaining groups are represented by more than 20 respondents. Combined with the non-random selection of the research group and significant, confirmed discrepancies in the overall respondent structure compared to the studied population, it can be assumed with high probability that conclusions from the study regarding the analysis of responses in groups other than graduates cannot be reliably generalized to the entire population.</w:t>
      </w:r>
    </w:p>
    <w:p w14:paraId="4F7FEECD" w14:textId="77777777" w:rsidR="006552C0" w:rsidRPr="007C05BD" w:rsidRDefault="006552C0" w:rsidP="003C08E8">
      <w:pPr>
        <w:rPr>
          <w:lang w:val="en-GB"/>
        </w:rPr>
      </w:pPr>
    </w:p>
    <w:p w14:paraId="654C37F5" w14:textId="77777777" w:rsidR="000574A6" w:rsidRPr="00B61EC4" w:rsidRDefault="000574A6" w:rsidP="00B61EC4">
      <w:pPr>
        <w:pStyle w:val="Heading3"/>
        <w:rPr>
          <w:rStyle w:val="Heading3Char"/>
        </w:rPr>
      </w:pPr>
      <w:bookmarkStart w:id="534" w:name="_Ref437093143"/>
      <w:bookmarkStart w:id="535" w:name="_Ref437093160"/>
      <w:bookmarkStart w:id="536" w:name="_Ref437181714"/>
      <w:bookmarkStart w:id="537" w:name="_Toc164801026"/>
      <w:bookmarkStart w:id="538" w:name="_Toc168903290"/>
      <w:bookmarkStart w:id="539" w:name="_Toc169134098"/>
      <w:r w:rsidRPr="00847F16">
        <w:t xml:space="preserve">Pomiar satysfakcji interesariuszy uczelni technicznych jako efektu działań </w:t>
      </w:r>
      <w:r w:rsidRPr="00B61EC4">
        <w:rPr>
          <w:rStyle w:val="Heading3Char"/>
        </w:rPr>
        <w:t>uczelni</w:t>
      </w:r>
      <w:bookmarkEnd w:id="534"/>
      <w:bookmarkEnd w:id="535"/>
      <w:bookmarkEnd w:id="536"/>
      <w:bookmarkEnd w:id="537"/>
      <w:bookmarkEnd w:id="538"/>
      <w:bookmarkEnd w:id="539"/>
    </w:p>
    <w:p w14:paraId="380BAE29" w14:textId="77777777" w:rsidR="00847F16" w:rsidRPr="00317772" w:rsidRDefault="00847F16" w:rsidP="00847F16">
      <w:pPr>
        <w:rPr>
          <w:highlight w:val="yellow"/>
        </w:rPr>
      </w:pPr>
      <w:r w:rsidRPr="00317772">
        <w:rPr>
          <w:highlight w:val="yellow"/>
        </w:rP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rsidRPr="00317772">
        <w:rPr>
          <w:highlight w:val="yellow"/>
        </w:rPr>
        <w:t>pod</w:t>
      </w:r>
      <w:r w:rsidRPr="00317772">
        <w:rPr>
          <w:highlight w:val="yellow"/>
        </w:rP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332533E9" w14:textId="1EF65CC3" w:rsidR="00847F16" w:rsidRPr="00317772" w:rsidRDefault="00847F16" w:rsidP="00847F16">
      <w:pPr>
        <w:rPr>
          <w:highlight w:val="yellow"/>
        </w:rPr>
      </w:pPr>
      <w:r w:rsidRPr="00317772">
        <w:rPr>
          <w:highlight w:val="yellow"/>
        </w:rPr>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rsidR="00921CC1" w:rsidRPr="00317772">
        <w:rPr>
          <w:noProof/>
          <w:highlight w:val="yellow"/>
        </w:rPr>
        <w:t xml:space="preserve">(por. </w:t>
      </w:r>
      <w:r w:rsidR="00921CC1" w:rsidRPr="00317772">
        <w:rPr>
          <w:noProof/>
          <w:highlight w:val="yellow"/>
          <w:lang w:val="en-GB"/>
        </w:rPr>
        <w:t>Khodayari</w:t>
      </w:r>
      <w:r w:rsidR="006F2CD1" w:rsidRPr="00317772">
        <w:rPr>
          <w:noProof/>
          <w:highlight w:val="yellow"/>
          <w:lang w:val="en-GB"/>
        </w:rPr>
        <w:t xml:space="preserve"> i </w:t>
      </w:r>
      <w:r w:rsidR="00921CC1" w:rsidRPr="00317772">
        <w:rPr>
          <w:noProof/>
          <w:highlight w:val="yellow"/>
          <w:lang w:val="en-GB"/>
        </w:rPr>
        <w:t>Khodayari, 2011; Khoo i in., 2017; Likert, 1932; Spreng</w:t>
      </w:r>
      <w:r w:rsidR="006F2CD1" w:rsidRPr="00317772">
        <w:rPr>
          <w:noProof/>
          <w:highlight w:val="yellow"/>
          <w:lang w:val="en-GB"/>
        </w:rPr>
        <w:t xml:space="preserve"> i </w:t>
      </w:r>
      <w:r w:rsidR="00921CC1" w:rsidRPr="00317772">
        <w:rPr>
          <w:noProof/>
          <w:highlight w:val="yellow"/>
          <w:lang w:val="en-GB"/>
        </w:rPr>
        <w:t>Mackoy, 1996)</w:t>
      </w:r>
      <w:r w:rsidRPr="00317772">
        <w:rPr>
          <w:highlight w:val="yellow"/>
          <w:lang w:val="en-GB"/>
        </w:rPr>
        <w:t xml:space="preserve">. </w:t>
      </w:r>
      <w:r w:rsidRPr="00317772">
        <w:rPr>
          <w:highlight w:val="yellow"/>
        </w:rP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rsidRPr="00317772">
        <w:rPr>
          <w:highlight w:val="yellow"/>
        </w:rPr>
        <w:t> </w:t>
      </w:r>
      <w:r w:rsidRPr="00317772">
        <w:rPr>
          <w:highlight w:val="yellow"/>
        </w:rPr>
        <w:t>ramach analizy dla danej grupy.</w:t>
      </w:r>
    </w:p>
    <w:p w14:paraId="35454364" w14:textId="77777777" w:rsidR="00847F16" w:rsidRPr="00317772" w:rsidRDefault="00847F16" w:rsidP="00847F16">
      <w:pPr>
        <w:rPr>
          <w:highlight w:val="yellow"/>
        </w:rPr>
      </w:pPr>
      <w:r w:rsidRPr="00317772">
        <w:rPr>
          <w:highlight w:val="yellow"/>
        </w:rPr>
        <w:t xml:space="preserve">Wśród respondentów należących do grupy studentów odpowiedzi na pytanie dotyczące satysfakcji z usług ocenianej uczelni odpowiedziało 14 osób. Rozkład tych odpowiedzi został przedstawiony na </w:t>
      </w:r>
      <w:r w:rsidR="000855C6" w:rsidRPr="00317772">
        <w:rPr>
          <w:highlight w:val="yellow"/>
        </w:rPr>
        <w:t>Rysunku</w:t>
      </w:r>
      <w:r w:rsidR="00520FE4" w:rsidRPr="00317772">
        <w:rPr>
          <w:highlight w:val="yellow"/>
        </w:rPr>
        <w:t> </w:t>
      </w:r>
      <w:r w:rsidR="000855C6" w:rsidRPr="00317772">
        <w:rPr>
          <w:highlight w:val="yellow"/>
        </w:rPr>
        <w:t>40</w:t>
      </w:r>
      <w:r w:rsidRPr="00317772">
        <w:rPr>
          <w:highlight w:val="yellow"/>
        </w:rPr>
        <w:t>.</w:t>
      </w:r>
    </w:p>
    <w:p w14:paraId="3D3733B0" w14:textId="1ABD8F1C" w:rsidR="00847F16" w:rsidRPr="00317772" w:rsidRDefault="003D0D6A" w:rsidP="00847F16">
      <w:pPr>
        <w:pStyle w:val="Rysunek"/>
        <w:rPr>
          <w:highlight w:val="yellow"/>
        </w:rPr>
      </w:pPr>
      <w:r w:rsidRPr="00317772">
        <w:rPr>
          <w:noProof/>
          <w:highlight w:val="yellow"/>
        </w:rPr>
        <w:lastRenderedPageBreak/>
        <w:drawing>
          <wp:inline distT="0" distB="0" distL="0" distR="0" wp14:anchorId="34791EE3" wp14:editId="3522FFD6">
            <wp:extent cx="3549650" cy="1441450"/>
            <wp:effectExtent l="0" t="0" r="0" b="0"/>
            <wp:docPr id="5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09C6B10C" w14:textId="2E9D2734" w:rsidR="00847F16" w:rsidRPr="00317772" w:rsidRDefault="00847F16" w:rsidP="00847F16">
      <w:pPr>
        <w:pStyle w:val="Rysunek"/>
        <w:rPr>
          <w:highlight w:val="yellow"/>
        </w:rPr>
      </w:pPr>
      <w:bookmarkStart w:id="540" w:name="_Ref134900831"/>
      <w:bookmarkStart w:id="541" w:name="_Ref134900820"/>
      <w:bookmarkStart w:id="542" w:name="_Toc169134711"/>
      <w:r w:rsidRPr="00317772">
        <w:rPr>
          <w:highlight w:val="yellow"/>
        </w:rPr>
        <w:t xml:space="preserve">Rysunek </w:t>
      </w:r>
      <w:r w:rsidR="00853138" w:rsidRPr="00317772">
        <w:rPr>
          <w:highlight w:val="yellow"/>
        </w:rPr>
        <w:fldChar w:fldCharType="begin"/>
      </w:r>
      <w:r w:rsidR="00853138" w:rsidRPr="00317772">
        <w:rPr>
          <w:highlight w:val="yellow"/>
        </w:rPr>
        <w:instrText xml:space="preserve"> SEQ Rysunek \* ARABIC </w:instrText>
      </w:r>
      <w:r w:rsidR="00853138" w:rsidRPr="00317772">
        <w:rPr>
          <w:highlight w:val="yellow"/>
        </w:rPr>
        <w:fldChar w:fldCharType="separate"/>
      </w:r>
      <w:r w:rsidR="00853138" w:rsidRPr="00317772">
        <w:rPr>
          <w:noProof/>
          <w:highlight w:val="yellow"/>
        </w:rPr>
        <w:t>40</w:t>
      </w:r>
      <w:r w:rsidR="00853138" w:rsidRPr="00317772">
        <w:rPr>
          <w:noProof/>
          <w:highlight w:val="yellow"/>
        </w:rPr>
        <w:fldChar w:fldCharType="end"/>
      </w:r>
      <w:bookmarkEnd w:id="540"/>
      <w:r w:rsidR="0036301D" w:rsidRPr="00317772">
        <w:rPr>
          <w:noProof/>
          <w:highlight w:val="yellow"/>
        </w:rPr>
        <w:t>.</w:t>
      </w:r>
      <w:r w:rsidRPr="00317772">
        <w:rPr>
          <w:highlight w:val="yellow"/>
        </w:rPr>
        <w:t xml:space="preserve"> Podsumowanie odpowiedzi respondentów z grupy studentów na pytanie: „Moja satysfakcja z usług edukacyjnych ocenianej uczelni jest wysoka”; N=14 ; X</w:t>
      </w:r>
      <w:r w:rsidRPr="00317772">
        <w:rPr>
          <w:rFonts w:cs="Arial"/>
          <w:highlight w:val="yellow"/>
        </w:rPr>
        <w:t>̅</w:t>
      </w:r>
      <w:r w:rsidRPr="00317772">
        <w:rPr>
          <w:highlight w:val="yellow"/>
        </w:rPr>
        <w:t xml:space="preserve"> = 5,071, SD</w:t>
      </w:r>
      <w:r w:rsidRPr="00317772">
        <w:rPr>
          <w:highlight w:val="yellow"/>
          <w:vertAlign w:val="superscript"/>
        </w:rPr>
        <w:t>2</w:t>
      </w:r>
      <w:r w:rsidRPr="00317772">
        <w:rPr>
          <w:highlight w:val="yellow"/>
        </w:rPr>
        <w:t xml:space="preserve"> = 2,225; SD = 1,492</w:t>
      </w:r>
      <w:bookmarkEnd w:id="541"/>
      <w:bookmarkEnd w:id="542"/>
    </w:p>
    <w:p w14:paraId="2682BF20" w14:textId="77777777" w:rsidR="00847F16" w:rsidRPr="00317772" w:rsidRDefault="00847F16" w:rsidP="007770AA">
      <w:pPr>
        <w:pStyle w:val="rdo"/>
        <w:rPr>
          <w:highlight w:val="yellow"/>
          <w:lang w:val="pl-PL"/>
        </w:rPr>
      </w:pPr>
      <w:r w:rsidRPr="00317772">
        <w:rPr>
          <w:highlight w:val="yellow"/>
          <w:lang w:val="pl-PL"/>
        </w:rPr>
        <w:t>Źródło: opracowanie własne na podstawie wyników badania kwestionariuszowego</w:t>
      </w:r>
    </w:p>
    <w:p w14:paraId="00EAF716" w14:textId="5C891C1E" w:rsidR="00847F16" w:rsidRPr="00317772" w:rsidRDefault="00847F16" w:rsidP="00847F16">
      <w:pPr>
        <w:rPr>
          <w:highlight w:val="yellow"/>
        </w:rPr>
      </w:pPr>
      <w:r w:rsidRPr="00317772">
        <w:rPr>
          <w:highlight w:val="yellow"/>
        </w:rPr>
        <w:t>Średnia ocena satysfakcji respondentów z grupy studentów wyliczona na podstawie odpowiedzi na pytanie „Moja satysfakcja z usług edukacyjnych ocenianej uczelni jest wysoka” (</w:t>
      </w:r>
      <w:r w:rsidRPr="00317772">
        <w:rPr>
          <w:highlight w:val="yellow"/>
        </w:rPr>
        <w:fldChar w:fldCharType="begin"/>
      </w:r>
      <w:r w:rsidRPr="00317772">
        <w:rPr>
          <w:highlight w:val="yellow"/>
        </w:rPr>
        <w:instrText xml:space="preserve"> REF _Ref134900831 \h </w:instrText>
      </w:r>
      <w:r w:rsidR="00317772">
        <w:rPr>
          <w:highlight w:val="yellow"/>
        </w:rPr>
        <w:instrText xml:space="preserve"> \* MERGEFORMAT </w:instrText>
      </w:r>
      <w:r w:rsidRPr="00317772">
        <w:rPr>
          <w:highlight w:val="yellow"/>
        </w:rPr>
      </w:r>
      <w:r w:rsidRPr="00317772">
        <w:rPr>
          <w:highlight w:val="yellow"/>
        </w:rPr>
        <w:fldChar w:fldCharType="separate"/>
      </w:r>
      <w:r w:rsidR="00853138" w:rsidRPr="00317772">
        <w:rPr>
          <w:highlight w:val="yellow"/>
        </w:rPr>
        <w:t xml:space="preserve">Rysunek </w:t>
      </w:r>
      <w:r w:rsidR="00853138" w:rsidRPr="00317772">
        <w:rPr>
          <w:noProof/>
          <w:highlight w:val="yellow"/>
        </w:rPr>
        <w:t>40</w:t>
      </w:r>
      <w:r w:rsidRPr="00317772">
        <w:rPr>
          <w:highlight w:val="yellow"/>
        </w:rPr>
        <w:fldChar w:fldCharType="end"/>
      </w:r>
      <w:r w:rsidRPr="00317772">
        <w:rPr>
          <w:highlight w:val="yellow"/>
        </w:rP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w:t>
      </w:r>
      <w:r w:rsidR="00B43E76" w:rsidRPr="00317772">
        <w:rPr>
          <w:highlight w:val="yellow"/>
        </w:rPr>
        <w:t> </w:t>
      </w:r>
      <w:r w:rsidRPr="00317772">
        <w:rPr>
          <w:highlight w:val="yellow"/>
        </w:rPr>
        <w:t>wartościach granicy dolnej 4,210 i granicy górnej 5,932. Przeprowadzono też test zgodności odpowiedzi z rozkładem normalnym przy wykorzystaniu testu Chi</w:t>
      </w:r>
      <w:r w:rsidRPr="00317772">
        <w:rPr>
          <w:highlight w:val="yellow"/>
          <w:vertAlign w:val="superscript"/>
        </w:rPr>
        <w:t>2</w:t>
      </w:r>
      <w:r w:rsidRPr="00317772">
        <w:rPr>
          <w:highlight w:val="yellow"/>
        </w:rPr>
        <w:t>. Uzyskana wartość Chi</w:t>
      </w:r>
      <w:r w:rsidRPr="00317772">
        <w:rPr>
          <w:highlight w:val="yellow"/>
          <w:vertAlign w:val="superscript"/>
        </w:rPr>
        <w:t>2</w:t>
      </w:r>
      <w:r w:rsidRPr="00317772">
        <w:rPr>
          <w:highlight w:val="yellow"/>
        </w:rPr>
        <w:t xml:space="preserve"> wyniosła 2,70 wobec wartości granicznej 9,49, co oznacza, że nie ma podstaw do odrzucenia hipotezy zerowej, więc można przyjąć z prawdopodobieństwem na poziomie 95%, że rozkład uzyskanych odpowiedzi jest zgodny z</w:t>
      </w:r>
      <w:r w:rsidR="00B43E76" w:rsidRPr="00317772">
        <w:rPr>
          <w:highlight w:val="yellow"/>
        </w:rPr>
        <w:t> </w:t>
      </w:r>
      <w:r w:rsidRPr="00317772">
        <w:rPr>
          <w:highlight w:val="yellow"/>
        </w:rPr>
        <w:t>rozkładem normalnym.</w:t>
      </w:r>
    </w:p>
    <w:p w14:paraId="5115ACE8" w14:textId="77777777" w:rsidR="00847F16" w:rsidRPr="00317772" w:rsidRDefault="00847F16" w:rsidP="00847F16">
      <w:pPr>
        <w:rPr>
          <w:highlight w:val="yellow"/>
        </w:rPr>
      </w:pPr>
      <w:r w:rsidRPr="00317772">
        <w:rPr>
          <w:highlight w:val="yellow"/>
        </w:rPr>
        <w:t xml:space="preserve">Wśród respondentów należących do grupy absolwentów odpowiedzi na pytanie dotyczące satysfakcji z usług ocenianej uczelni odpowiedziało 120 osób. Rozkład tych odpowiedzi został przedstawiony na </w:t>
      </w:r>
      <w:r w:rsidR="000855C6" w:rsidRPr="00317772">
        <w:rPr>
          <w:highlight w:val="yellow"/>
        </w:rPr>
        <w:t>Rysunku</w:t>
      </w:r>
      <w:r w:rsidR="00520FE4" w:rsidRPr="00317772">
        <w:rPr>
          <w:highlight w:val="yellow"/>
        </w:rPr>
        <w:t> </w:t>
      </w:r>
      <w:r w:rsidR="000855C6" w:rsidRPr="00317772">
        <w:rPr>
          <w:highlight w:val="yellow"/>
        </w:rPr>
        <w:t>41</w:t>
      </w:r>
      <w:r w:rsidRPr="00317772">
        <w:rPr>
          <w:highlight w:val="yellow"/>
        </w:rPr>
        <w:t>.</w:t>
      </w:r>
    </w:p>
    <w:p w14:paraId="479716AD" w14:textId="7C89F760" w:rsidR="00847F16" w:rsidRPr="00317772" w:rsidRDefault="003D0D6A" w:rsidP="00847F16">
      <w:pPr>
        <w:pStyle w:val="Rysunek"/>
        <w:rPr>
          <w:highlight w:val="yellow"/>
        </w:rPr>
      </w:pPr>
      <w:r w:rsidRPr="00317772">
        <w:rPr>
          <w:noProof/>
          <w:highlight w:val="yellow"/>
        </w:rPr>
        <w:drawing>
          <wp:inline distT="0" distB="0" distL="0" distR="0" wp14:anchorId="25A2B462" wp14:editId="11D03B91">
            <wp:extent cx="4584700" cy="1441450"/>
            <wp:effectExtent l="0" t="0" r="0" b="0"/>
            <wp:docPr id="60"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4700" cy="1441450"/>
                    </a:xfrm>
                    <a:prstGeom prst="rect">
                      <a:avLst/>
                    </a:prstGeom>
                    <a:noFill/>
                    <a:ln>
                      <a:noFill/>
                    </a:ln>
                  </pic:spPr>
                </pic:pic>
              </a:graphicData>
            </a:graphic>
          </wp:inline>
        </w:drawing>
      </w:r>
    </w:p>
    <w:p w14:paraId="0A4DBA5A" w14:textId="0303DA4A" w:rsidR="00847F16" w:rsidRPr="00317772" w:rsidRDefault="00847F16" w:rsidP="00847F16">
      <w:pPr>
        <w:pStyle w:val="Rysunek"/>
        <w:rPr>
          <w:highlight w:val="yellow"/>
        </w:rPr>
      </w:pPr>
      <w:bookmarkStart w:id="543" w:name="_Ref134900872"/>
      <w:bookmarkStart w:id="544" w:name="_Ref134900864"/>
      <w:bookmarkStart w:id="545" w:name="_Ref134901075"/>
      <w:bookmarkStart w:id="546" w:name="_Toc169134712"/>
      <w:r w:rsidRPr="00317772">
        <w:rPr>
          <w:highlight w:val="yellow"/>
        </w:rPr>
        <w:t xml:space="preserve">Rysunek </w:t>
      </w:r>
      <w:r w:rsidR="00853138" w:rsidRPr="00317772">
        <w:rPr>
          <w:highlight w:val="yellow"/>
        </w:rPr>
        <w:fldChar w:fldCharType="begin"/>
      </w:r>
      <w:r w:rsidR="00853138" w:rsidRPr="00317772">
        <w:rPr>
          <w:highlight w:val="yellow"/>
        </w:rPr>
        <w:instrText xml:space="preserve"> SEQ Rysunek \* ARABIC </w:instrText>
      </w:r>
      <w:r w:rsidR="00853138" w:rsidRPr="00317772">
        <w:rPr>
          <w:highlight w:val="yellow"/>
        </w:rPr>
        <w:fldChar w:fldCharType="separate"/>
      </w:r>
      <w:r w:rsidR="00853138" w:rsidRPr="00317772">
        <w:rPr>
          <w:noProof/>
          <w:highlight w:val="yellow"/>
        </w:rPr>
        <w:t>41</w:t>
      </w:r>
      <w:r w:rsidR="00853138" w:rsidRPr="00317772">
        <w:rPr>
          <w:noProof/>
          <w:highlight w:val="yellow"/>
        </w:rPr>
        <w:fldChar w:fldCharType="end"/>
      </w:r>
      <w:bookmarkEnd w:id="543"/>
      <w:r w:rsidR="0036301D" w:rsidRPr="00317772">
        <w:rPr>
          <w:noProof/>
          <w:highlight w:val="yellow"/>
        </w:rPr>
        <w:t>.</w:t>
      </w:r>
      <w:r w:rsidRPr="00317772">
        <w:rPr>
          <w:highlight w:val="yellow"/>
        </w:rPr>
        <w:t xml:space="preserve"> Podsumowanie odpowiedzi respondentów z grupy absolwentów na pytanie: „Moja satysfakcja z</w:t>
      </w:r>
      <w:r w:rsidR="00B43E76" w:rsidRPr="00317772">
        <w:rPr>
          <w:highlight w:val="yellow"/>
        </w:rPr>
        <w:t> </w:t>
      </w:r>
      <w:r w:rsidRPr="00317772">
        <w:rPr>
          <w:highlight w:val="yellow"/>
        </w:rPr>
        <w:t>(efektów) usług edukacyjnych ocenianej uczelni jest wysoka”; N= 120 ; X</w:t>
      </w:r>
      <w:r w:rsidRPr="00317772">
        <w:rPr>
          <w:rFonts w:cs="Arial"/>
          <w:highlight w:val="yellow"/>
        </w:rPr>
        <w:t>̅</w:t>
      </w:r>
      <w:r w:rsidRPr="00317772">
        <w:rPr>
          <w:highlight w:val="yellow"/>
        </w:rPr>
        <w:t xml:space="preserve"> = 5,193; SD</w:t>
      </w:r>
      <w:r w:rsidRPr="00317772">
        <w:rPr>
          <w:highlight w:val="yellow"/>
          <w:vertAlign w:val="superscript"/>
        </w:rPr>
        <w:t>2</w:t>
      </w:r>
      <w:r w:rsidRPr="00317772">
        <w:rPr>
          <w:highlight w:val="yellow"/>
        </w:rPr>
        <w:t xml:space="preserve"> = 1,971; SD = 1,404</w:t>
      </w:r>
      <w:bookmarkEnd w:id="544"/>
      <w:bookmarkEnd w:id="545"/>
      <w:bookmarkEnd w:id="546"/>
    </w:p>
    <w:p w14:paraId="62F2B774" w14:textId="77777777" w:rsidR="00847F16" w:rsidRPr="00317772" w:rsidRDefault="00847F16" w:rsidP="007770AA">
      <w:pPr>
        <w:pStyle w:val="rdo"/>
        <w:rPr>
          <w:highlight w:val="yellow"/>
          <w:lang w:val="pl-PL"/>
        </w:rPr>
      </w:pPr>
      <w:r w:rsidRPr="00317772">
        <w:rPr>
          <w:highlight w:val="yellow"/>
          <w:lang w:val="pl-PL"/>
        </w:rPr>
        <w:t>Źródło: opracowanie własne na podstawie wyników badania kwestionariuszowego</w:t>
      </w:r>
    </w:p>
    <w:p w14:paraId="1474D627" w14:textId="13089513" w:rsidR="00847F16" w:rsidRPr="00317772" w:rsidRDefault="00847F16" w:rsidP="00847F16">
      <w:pPr>
        <w:rPr>
          <w:highlight w:val="yellow"/>
        </w:rPr>
      </w:pPr>
      <w:r w:rsidRPr="00317772">
        <w:rPr>
          <w:highlight w:val="yellow"/>
        </w:rPr>
        <w:t>Średnia ocena satysfakcji respondentów z grupy absolwentów wyliczona na podstawie odpowiedzi na pytanie „Moja satysfakcja z (efektów) usług edukacyjnych ocenianej uczelni jest wysoka” (</w:t>
      </w:r>
      <w:r w:rsidRPr="00317772">
        <w:rPr>
          <w:highlight w:val="yellow"/>
        </w:rPr>
        <w:fldChar w:fldCharType="begin"/>
      </w:r>
      <w:r w:rsidRPr="00317772">
        <w:rPr>
          <w:highlight w:val="yellow"/>
        </w:rPr>
        <w:instrText xml:space="preserve"> REF _Ref134900872 \h </w:instrText>
      </w:r>
      <w:r w:rsidR="00317772">
        <w:rPr>
          <w:highlight w:val="yellow"/>
        </w:rPr>
        <w:instrText xml:space="preserve"> \* MERGEFORMAT </w:instrText>
      </w:r>
      <w:r w:rsidRPr="00317772">
        <w:rPr>
          <w:highlight w:val="yellow"/>
        </w:rPr>
      </w:r>
      <w:r w:rsidRPr="00317772">
        <w:rPr>
          <w:highlight w:val="yellow"/>
        </w:rPr>
        <w:fldChar w:fldCharType="separate"/>
      </w:r>
      <w:r w:rsidR="00853138" w:rsidRPr="00317772">
        <w:rPr>
          <w:highlight w:val="yellow"/>
        </w:rPr>
        <w:t xml:space="preserve">Rysunek </w:t>
      </w:r>
      <w:r w:rsidR="00853138" w:rsidRPr="00317772">
        <w:rPr>
          <w:noProof/>
          <w:highlight w:val="yellow"/>
        </w:rPr>
        <w:t>41</w:t>
      </w:r>
      <w:r w:rsidRPr="00317772">
        <w:rPr>
          <w:highlight w:val="yellow"/>
        </w:rPr>
        <w:fldChar w:fldCharType="end"/>
      </w:r>
      <w:r w:rsidRPr="00317772">
        <w:rPr>
          <w:highlight w:val="yellow"/>
        </w:rPr>
        <w:t xml:space="preserve">) uplasowała się na poziomie bardzo zbliżonym do stwierdzenia „raczej się zgadzam” (5,193). Odchylenie standardowe wartości odpowiedzi wyniosło SD=1,971 punktu odpowiedzi, co </w:t>
      </w:r>
      <w:r w:rsidRPr="00317772">
        <w:rPr>
          <w:highlight w:val="yellow"/>
        </w:rPr>
        <w:lastRenderedPageBreak/>
        <w:t>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317772">
        <w:rPr>
          <w:highlight w:val="yellow"/>
          <w:vertAlign w:val="superscript"/>
        </w:rPr>
        <w:t>2</w:t>
      </w:r>
      <w:r w:rsidRPr="00317772">
        <w:rPr>
          <w:highlight w:val="yellow"/>
        </w:rP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6148570E" w14:textId="77777777" w:rsidR="00847F16" w:rsidRPr="007C05BD" w:rsidRDefault="00847F16" w:rsidP="00847F16">
      <w:pPr>
        <w:rPr>
          <w:lang w:val="en-GB"/>
        </w:rPr>
      </w:pPr>
      <w:r w:rsidRPr="00317772">
        <w:rPr>
          <w:highlight w:val="yellow"/>
        </w:rPr>
        <w:t xml:space="preserve">Wśród respondentów należących do grupy rodziców lub opiekunów uzyskano 23 odpowiedzi na pytanie dotyczące satysfakcji z usług ocenianej uczelni. </w:t>
      </w:r>
      <w:r w:rsidRPr="007C05BD">
        <w:rPr>
          <w:highlight w:val="yellow"/>
          <w:lang w:val="en-GB"/>
        </w:rPr>
        <w:t xml:space="preserve">Rozkład tych odpowiedzi został przedstawiony na </w:t>
      </w:r>
      <w:r w:rsidR="000855C6" w:rsidRPr="007C05BD">
        <w:rPr>
          <w:highlight w:val="yellow"/>
          <w:lang w:val="en-GB"/>
        </w:rPr>
        <w:t>Rysunku</w:t>
      </w:r>
      <w:r w:rsidR="00520FE4" w:rsidRPr="007C05BD">
        <w:rPr>
          <w:highlight w:val="yellow"/>
          <w:lang w:val="en-GB"/>
        </w:rPr>
        <w:t> </w:t>
      </w:r>
      <w:r w:rsidR="000855C6" w:rsidRPr="007C05BD">
        <w:rPr>
          <w:highlight w:val="yellow"/>
          <w:lang w:val="en-GB"/>
        </w:rPr>
        <w:t>42</w:t>
      </w:r>
      <w:r w:rsidRPr="007C05BD">
        <w:rPr>
          <w:highlight w:val="yellow"/>
          <w:lang w:val="en-GB"/>
        </w:rPr>
        <w:t>.</w:t>
      </w:r>
    </w:p>
    <w:p w14:paraId="7F5173FD" w14:textId="77777777" w:rsidR="00317772" w:rsidRPr="007C05BD" w:rsidRDefault="00317772" w:rsidP="00317772">
      <w:pPr>
        <w:rPr>
          <w:lang w:val="en-GB"/>
        </w:rPr>
      </w:pPr>
      <w:r w:rsidRPr="007C05BD">
        <w:rPr>
          <w:lang w:val="en-GB"/>
        </w:rPr>
        <w:t>Due to one of the objectives of this work—namely, to present a methodology for calculating the Stakeholder Satisfaction Index (SSI), and subsequently applying the information obtained from this measurement to improve quality management systems (QMS) at technical universities—this subsection outlines the necessary steps for calculating the aforementioned index using the results of quantitative research. Given the limitations of the study, the calculations will be based on the entire group of respondents. However, for the purposes of implementing QMS improvement actions, these results should ideally be developed separately for each university or for organizations comprising universities with a shared quality management system.</w:t>
      </w:r>
    </w:p>
    <w:p w14:paraId="72DBA02D" w14:textId="77777777" w:rsidR="00317772" w:rsidRPr="007C05BD" w:rsidRDefault="00317772" w:rsidP="00317772">
      <w:pPr>
        <w:rPr>
          <w:lang w:val="en-GB"/>
        </w:rPr>
      </w:pPr>
      <w:r w:rsidRPr="007C05BD">
        <w:rPr>
          <w:lang w:val="en-GB"/>
        </w:rPr>
        <w:t>The first step is calculating the satisfaction index for individual stakeholder groups. In the qualitative study, data on this parameter were collected using a closed-ended question based on a 7-point verbal Likert scale (see Khodayari &amp; Khodayari, 2011; Khoo et al., 2017; Likert, 1932; Spreng &amp; Mackoy, 1996). Respondents were asked to indicate the degree to which they agreed with statements about their satisfaction with the services of the evaluated university. The scale allowed the following response options: “strongly agree,” “agree,” “somewhat agree,” “neither agree nor disagree,” “somewhat disagree,” “disagree,” “strongly disagree.” For some statements, the answer “not applicable” was also allowed. In the analysis, each response was assigned a score ranging from 7 for “strongly agree” to 1 for “strongly disagree.” If a response of “not applicable” was given, it was excluded from the analysis for that group.</w:t>
      </w:r>
    </w:p>
    <w:p w14:paraId="6E9CD482" w14:textId="77777777" w:rsidR="00317772" w:rsidRPr="007C05BD" w:rsidRDefault="00317772" w:rsidP="00317772">
      <w:pPr>
        <w:rPr>
          <w:lang w:val="en-GB"/>
        </w:rPr>
      </w:pPr>
      <w:r w:rsidRPr="007C05BD">
        <w:rPr>
          <w:lang w:val="en-GB"/>
        </w:rPr>
        <w:t>Among respondents in the student group, 14 people answered the question regarding satisfaction with the services of the evaluated university. The distribution of these responses is shown in Figure 40.</w:t>
      </w:r>
    </w:p>
    <w:p w14:paraId="11916A4D" w14:textId="77777777" w:rsidR="00317772" w:rsidRPr="007C05BD" w:rsidRDefault="00317772" w:rsidP="00317772">
      <w:pPr>
        <w:rPr>
          <w:lang w:val="en-GB"/>
        </w:rPr>
      </w:pPr>
      <w:r w:rsidRPr="007C05BD">
        <w:rPr>
          <w:b/>
          <w:bCs/>
          <w:lang w:val="en-GB"/>
        </w:rPr>
        <w:t>Figure 40. Summary of responses from the student group to the question: “My satisfaction with the educational services of the evaluated university is high”; N = 14; X̅ = 5.071, SD² = 2.225; SD = 1.492</w:t>
      </w:r>
      <w:r w:rsidRPr="007C05BD">
        <w:rPr>
          <w:lang w:val="en-GB"/>
        </w:rPr>
        <w:br/>
      </w:r>
      <w:r w:rsidRPr="007C05BD">
        <w:rPr>
          <w:i/>
          <w:iCs/>
          <w:lang w:val="en-GB"/>
        </w:rPr>
        <w:t>Source: Own elaboration based on questionnaire survey results</w:t>
      </w:r>
    </w:p>
    <w:p w14:paraId="12A7D52E" w14:textId="77777777" w:rsidR="00317772" w:rsidRPr="007C05BD" w:rsidRDefault="00317772" w:rsidP="00317772">
      <w:pPr>
        <w:rPr>
          <w:lang w:val="en-GB"/>
        </w:rPr>
      </w:pPr>
      <w:r w:rsidRPr="007C05BD">
        <w:rPr>
          <w:lang w:val="en-GB"/>
        </w:rPr>
        <w:t xml:space="preserve">The average satisfaction score of respondents in the student group, based on the answers to the question “My satisfaction with the educational services of the evaluated university is high” (Figure </w:t>
      </w:r>
      <w:r w:rsidRPr="007C05BD">
        <w:rPr>
          <w:lang w:val="en-GB"/>
        </w:rPr>
        <w:lastRenderedPageBreak/>
        <w:t>40), was approximately at the level of “somewhat agree” (5.071). The standard deviation of the responses was SD = 1.492. A confidence interval for the expected value of the studied population was calculated at a 0.05 significance level, with a lower bound of 4.210 and an upper bound of 5.932. A chi-square test was also conducted to verify the normality of the response distribution. The resulting chi-square value was 2.70 compared to the critical value of 9.49, meaning there is no basis to reject the null hypothesis. Therefore, with 95% confidence, it can be assumed that the distribution of the obtained responses follows a normal distribution.</w:t>
      </w:r>
    </w:p>
    <w:p w14:paraId="4BAA0AF2" w14:textId="77777777" w:rsidR="00317772" w:rsidRPr="007C05BD" w:rsidRDefault="00317772" w:rsidP="00317772">
      <w:pPr>
        <w:rPr>
          <w:lang w:val="en-GB"/>
        </w:rPr>
      </w:pPr>
      <w:r w:rsidRPr="007C05BD">
        <w:rPr>
          <w:lang w:val="en-GB"/>
        </w:rPr>
        <w:t>Among respondents in the graduate group, 120 people answered the question about satisfaction with the services of the evaluated university. The distribution of these responses is shown in Figure 41.</w:t>
      </w:r>
    </w:p>
    <w:p w14:paraId="5572B975" w14:textId="77777777" w:rsidR="00317772" w:rsidRPr="007C05BD" w:rsidRDefault="00317772" w:rsidP="00317772">
      <w:pPr>
        <w:rPr>
          <w:lang w:val="en-GB"/>
        </w:rPr>
      </w:pPr>
      <w:r w:rsidRPr="007C05BD">
        <w:rPr>
          <w:b/>
          <w:bCs/>
          <w:lang w:val="en-GB"/>
        </w:rPr>
        <w:t>Figure 41. Summary of responses from the graduate group to the question: “My satisfaction with the (outcomes of) educational services of the evaluated university is high”; N = 120; X̅ = 5.193; SD² = 1.971; SD = 1.404</w:t>
      </w:r>
      <w:r w:rsidRPr="007C05BD">
        <w:rPr>
          <w:lang w:val="en-GB"/>
        </w:rPr>
        <w:br/>
      </w:r>
      <w:r w:rsidRPr="007C05BD">
        <w:rPr>
          <w:i/>
          <w:iCs/>
          <w:lang w:val="en-GB"/>
        </w:rPr>
        <w:t>Source: Own elaboration based on questionnaire survey results</w:t>
      </w:r>
    </w:p>
    <w:p w14:paraId="2D41ABA6" w14:textId="77777777" w:rsidR="00317772" w:rsidRPr="007C05BD" w:rsidRDefault="00317772" w:rsidP="00317772">
      <w:pPr>
        <w:rPr>
          <w:lang w:val="en-GB"/>
        </w:rPr>
      </w:pPr>
      <w:r w:rsidRPr="007C05BD">
        <w:rPr>
          <w:lang w:val="en-GB"/>
        </w:rPr>
        <w:t>The average satisfaction score of respondents in the graduate group, based on the responses to the question “My satisfaction with the (outcomes of) educational services of the evaluated university is high” (Figure 41), was also close to “somewhat agree” (5.193). The standard deviation of responses was SD = 1.404, which seems relatively high. A confidence interval for the expected value of the studied population was calculated at a 0.05 significance level, with a lower bound of 4.938 and an upper bound of 5.448. These values show a significantly narrower spread compared to the student group. However, after conducting the chi-square test for normality of the distribution, a chi-square value of 19.94 was obtained versus the critical value of 9.49, meaning the null hypothesis must be rejected. Therefore, with 95% confidence, it can be concluded that the distribution of the obtained responses does not follow a normal distribution. This result prevents the use of statistical methods that assume normality of the data distribution for reliable inference.</w:t>
      </w:r>
    </w:p>
    <w:p w14:paraId="4B62D998" w14:textId="77777777" w:rsidR="00317772" w:rsidRPr="00317772" w:rsidRDefault="00317772" w:rsidP="00317772">
      <w:r w:rsidRPr="007C05BD">
        <w:rPr>
          <w:lang w:val="en-GB"/>
        </w:rPr>
        <w:t xml:space="preserve">Among respondents from the group of parents or guardians, 23 responses were obtained for the question regarding satisfaction with the services of the evaluated university. </w:t>
      </w:r>
      <w:r w:rsidRPr="00317772">
        <w:t>The distribution of these responses is presented in Figure 42.</w:t>
      </w:r>
    </w:p>
    <w:p w14:paraId="2F409977" w14:textId="7418CB4F" w:rsidR="00847F16" w:rsidRDefault="003D0D6A" w:rsidP="00847F16">
      <w:pPr>
        <w:pStyle w:val="Rysunek"/>
      </w:pPr>
      <w:r w:rsidRPr="001E467B">
        <w:rPr>
          <w:noProof/>
        </w:rPr>
        <w:lastRenderedPageBreak/>
        <w:drawing>
          <wp:inline distT="0" distB="0" distL="0" distR="0" wp14:anchorId="6DEEE17D" wp14:editId="60F3628E">
            <wp:extent cx="3549650" cy="1441450"/>
            <wp:effectExtent l="0" t="0" r="0" b="0"/>
            <wp:docPr id="6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5C4C3ADA" w14:textId="0FB4D170" w:rsidR="00847F16" w:rsidRPr="00F77ECF" w:rsidRDefault="00847F16" w:rsidP="00847F16">
      <w:pPr>
        <w:pStyle w:val="Tytutabeli"/>
        <w:rPr>
          <w:highlight w:val="yellow"/>
        </w:rPr>
      </w:pPr>
      <w:bookmarkStart w:id="547" w:name="_Ref134901104"/>
      <w:bookmarkStart w:id="548" w:name="_Ref134901095"/>
      <w:bookmarkStart w:id="549" w:name="_Ref134901141"/>
      <w:bookmarkStart w:id="550" w:name="_Toc169134713"/>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42</w:t>
      </w:r>
      <w:r w:rsidR="00853138" w:rsidRPr="00F77ECF">
        <w:rPr>
          <w:noProof/>
          <w:highlight w:val="yellow"/>
        </w:rPr>
        <w:fldChar w:fldCharType="end"/>
      </w:r>
      <w:bookmarkEnd w:id="547"/>
      <w:r w:rsidR="0036301D" w:rsidRPr="00F77ECF">
        <w:rPr>
          <w:noProof/>
          <w:highlight w:val="yellow"/>
        </w:rPr>
        <w:t>.</w:t>
      </w:r>
      <w:r w:rsidRPr="00F77ECF">
        <w:rPr>
          <w:highlight w:val="yellow"/>
        </w:rPr>
        <w:t xml:space="preserve"> Podsumowanie odpowiedzi respondentów z grupy rodziców lub opiekunów na pytanie: „Moja satysfakcja z (efektów) usług edukacyjnych ocenianej uczelni jest wysoka”; N = 23; X</w:t>
      </w:r>
      <w:r w:rsidRPr="00F77ECF">
        <w:rPr>
          <w:rFonts w:cs="Arial"/>
          <w:highlight w:val="yellow"/>
        </w:rPr>
        <w:t>̅</w:t>
      </w:r>
      <w:r w:rsidRPr="00F77ECF">
        <w:rPr>
          <w:highlight w:val="yellow"/>
        </w:rPr>
        <w:t xml:space="preserve"> = 5,696; SD</w:t>
      </w:r>
      <w:r w:rsidRPr="00F77ECF">
        <w:rPr>
          <w:highlight w:val="yellow"/>
          <w:vertAlign w:val="superscript"/>
        </w:rPr>
        <w:t>2</w:t>
      </w:r>
      <w:r w:rsidRPr="00F77ECF">
        <w:rPr>
          <w:highlight w:val="yellow"/>
        </w:rPr>
        <w:t xml:space="preserve"> = 1,858; SD = 1,363</w:t>
      </w:r>
      <w:bookmarkEnd w:id="548"/>
      <w:bookmarkEnd w:id="549"/>
      <w:bookmarkEnd w:id="550"/>
    </w:p>
    <w:p w14:paraId="737AA81D"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43906875" w14:textId="2348DDA2" w:rsidR="00847F16" w:rsidRPr="00F77ECF" w:rsidRDefault="00847F16" w:rsidP="00847F16">
      <w:pPr>
        <w:rPr>
          <w:highlight w:val="yellow"/>
        </w:rPr>
      </w:pPr>
      <w:r w:rsidRPr="00F77ECF">
        <w:rPr>
          <w:highlight w:val="yellow"/>
        </w:rPr>
        <w:t>Średnia ocena satysfakcji respondentów z grupy rodziców wyliczona na podstawie odpowiedzi na pytanie „Moja satysfakcja z (efektów) usług edukacyjnych ocenianej uczelni jest wysoka” (</w:t>
      </w:r>
      <w:r w:rsidRPr="00F77ECF">
        <w:rPr>
          <w:highlight w:val="yellow"/>
        </w:rPr>
        <w:fldChar w:fldCharType="begin"/>
      </w:r>
      <w:r w:rsidRPr="00F77ECF">
        <w:rPr>
          <w:highlight w:val="yellow"/>
        </w:rPr>
        <w:instrText xml:space="preserve"> REF _Ref134901104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42</w:t>
      </w:r>
      <w:r w:rsidRPr="00F77ECF">
        <w:rPr>
          <w:highlight w:val="yellow"/>
        </w:rPr>
        <w:fldChar w:fldCharType="end"/>
      </w:r>
      <w:r w:rsidRPr="00F77ECF">
        <w:rPr>
          <w:highlight w:val="yellow"/>
        </w:rP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F77ECF">
        <w:rPr>
          <w:highlight w:val="yellow"/>
          <w:vertAlign w:val="superscript"/>
        </w:rPr>
        <w:t>2</w:t>
      </w:r>
      <w:r w:rsidRPr="00F77ECF">
        <w:rPr>
          <w:highlight w:val="yellow"/>
        </w:rPr>
        <w:t xml:space="preserve"> równą 7,35 wobec wartości granicznej 9,49, co oznacza, że nie ma podstaw do odrzucenia hipotezy zerowej, więc można przyjąć z prawdopodobieństwem na poziomie 95%, że rozkład uzyskanych odpowiedzi jest zgodny z</w:t>
      </w:r>
      <w:r w:rsidR="003328B8" w:rsidRPr="00F77ECF">
        <w:rPr>
          <w:highlight w:val="yellow"/>
        </w:rPr>
        <w:t> </w:t>
      </w:r>
      <w:r w:rsidRPr="00F77ECF">
        <w:rPr>
          <w:highlight w:val="yellow"/>
        </w:rP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rsidRPr="00F77ECF">
        <w:rPr>
          <w:highlight w:val="yellow"/>
        </w:rPr>
        <w:t> </w:t>
      </w:r>
      <w:r w:rsidRPr="00F77ECF">
        <w:rPr>
          <w:highlight w:val="yellow"/>
        </w:rP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rsidR="00921CC1" w:rsidRPr="00F77ECF">
        <w:rPr>
          <w:noProof/>
          <w:highlight w:val="yellow"/>
        </w:rPr>
        <w:t>(Bukowski</w:t>
      </w:r>
      <w:r w:rsidR="006F2CD1" w:rsidRPr="00F77ECF">
        <w:rPr>
          <w:noProof/>
          <w:highlight w:val="yellow"/>
        </w:rPr>
        <w:t xml:space="preserve"> i </w:t>
      </w:r>
      <w:r w:rsidR="00921CC1" w:rsidRPr="00F77ECF">
        <w:rPr>
          <w:noProof/>
          <w:highlight w:val="yellow"/>
        </w:rPr>
        <w:t>Kosmala, 2007, s. 3)</w:t>
      </w:r>
      <w:r w:rsidRPr="00F77ECF">
        <w:rPr>
          <w:highlight w:val="yellow"/>
        </w:rPr>
        <w:t xml:space="preserve"> na oceny wszystkich ocenianych uczelni. To znaczy konkretny respondent oceniający więcej niż jedną uczelnię z</w:t>
      </w:r>
      <w:r w:rsidR="00B43E76" w:rsidRPr="00F77ECF">
        <w:rPr>
          <w:highlight w:val="yellow"/>
        </w:rPr>
        <w:t> </w:t>
      </w:r>
      <w:r w:rsidRPr="00F77ECF">
        <w:rPr>
          <w:highlight w:val="yellow"/>
        </w:rPr>
        <w:t>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1604172A" w14:textId="77777777" w:rsidR="00847F16" w:rsidRPr="00F77ECF" w:rsidRDefault="00847F16" w:rsidP="00847F16">
      <w:pPr>
        <w:rPr>
          <w:highlight w:val="yellow"/>
        </w:rPr>
      </w:pPr>
      <w:r w:rsidRPr="00F77ECF">
        <w:rPr>
          <w:highlight w:val="yellow"/>
        </w:rP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rsidRPr="00F77ECF">
        <w:rPr>
          <w:highlight w:val="yellow"/>
        </w:rPr>
        <w:t>Rysunku</w:t>
      </w:r>
      <w:r w:rsidR="00520FE4" w:rsidRPr="00F77ECF">
        <w:rPr>
          <w:highlight w:val="yellow"/>
        </w:rPr>
        <w:t> </w:t>
      </w:r>
      <w:r w:rsidR="000855C6" w:rsidRPr="00F77ECF">
        <w:rPr>
          <w:highlight w:val="yellow"/>
        </w:rPr>
        <w:t>43</w:t>
      </w:r>
      <w:r w:rsidRPr="00F77ECF">
        <w:rPr>
          <w:highlight w:val="yellow"/>
        </w:rPr>
        <w:t>.</w:t>
      </w:r>
    </w:p>
    <w:p w14:paraId="35F964C0" w14:textId="0D952A60" w:rsidR="00847F16" w:rsidRPr="00F77ECF" w:rsidRDefault="003D0D6A" w:rsidP="00847F16">
      <w:pPr>
        <w:pStyle w:val="Rysunek"/>
        <w:rPr>
          <w:highlight w:val="yellow"/>
        </w:rPr>
      </w:pPr>
      <w:r w:rsidRPr="00F77ECF">
        <w:rPr>
          <w:noProof/>
          <w:highlight w:val="yellow"/>
        </w:rPr>
        <w:drawing>
          <wp:inline distT="0" distB="0" distL="0" distR="0" wp14:anchorId="004D5E5B" wp14:editId="69F59655">
            <wp:extent cx="3378200" cy="1441450"/>
            <wp:effectExtent l="0" t="0" r="0" b="0"/>
            <wp:docPr id="6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8200" cy="1441450"/>
                    </a:xfrm>
                    <a:prstGeom prst="rect">
                      <a:avLst/>
                    </a:prstGeom>
                    <a:noFill/>
                    <a:ln>
                      <a:noFill/>
                    </a:ln>
                  </pic:spPr>
                </pic:pic>
              </a:graphicData>
            </a:graphic>
          </wp:inline>
        </w:drawing>
      </w:r>
    </w:p>
    <w:p w14:paraId="3B9ADFF5" w14:textId="63CFB470" w:rsidR="00847F16" w:rsidRPr="00F77ECF" w:rsidRDefault="00847F16" w:rsidP="00847F16">
      <w:pPr>
        <w:pStyle w:val="Tytutabeli"/>
        <w:rPr>
          <w:highlight w:val="yellow"/>
        </w:rPr>
      </w:pPr>
      <w:bookmarkStart w:id="551" w:name="_Ref134901184"/>
      <w:bookmarkStart w:id="552" w:name="_Ref134901176"/>
      <w:bookmarkStart w:id="553" w:name="_Toc169134714"/>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43</w:t>
      </w:r>
      <w:r w:rsidR="00853138" w:rsidRPr="00F77ECF">
        <w:rPr>
          <w:noProof/>
          <w:highlight w:val="yellow"/>
        </w:rPr>
        <w:fldChar w:fldCharType="end"/>
      </w:r>
      <w:bookmarkEnd w:id="551"/>
      <w:r w:rsidR="0036301D" w:rsidRPr="00F77ECF">
        <w:rPr>
          <w:noProof/>
          <w:highlight w:val="yellow"/>
        </w:rPr>
        <w:t>.</w:t>
      </w:r>
      <w:r w:rsidRPr="00F77ECF">
        <w:rPr>
          <w:highlight w:val="yellow"/>
        </w:rPr>
        <w:t xml:space="preserve"> Podsumowanie odpowiedzi respondentów z grupy pracowników administracyjnych na pytanie: Moja satysfakcja z pracy na ocenianej uczelni jest wysoka; N = 4; X</w:t>
      </w:r>
      <w:r w:rsidRPr="00F77ECF">
        <w:rPr>
          <w:rFonts w:cs="Arial"/>
          <w:highlight w:val="yellow"/>
        </w:rPr>
        <w:t>̅</w:t>
      </w:r>
      <w:r w:rsidRPr="00F77ECF">
        <w:rPr>
          <w:highlight w:val="yellow"/>
        </w:rPr>
        <w:t xml:space="preserve"> = 6,750; SD</w:t>
      </w:r>
      <w:r w:rsidRPr="00F77ECF">
        <w:rPr>
          <w:highlight w:val="yellow"/>
          <w:vertAlign w:val="superscript"/>
        </w:rPr>
        <w:t>2</w:t>
      </w:r>
      <w:r w:rsidRPr="00F77ECF">
        <w:rPr>
          <w:highlight w:val="yellow"/>
        </w:rPr>
        <w:t xml:space="preserve"> = 0,250; SD = 0,500</w:t>
      </w:r>
      <w:bookmarkEnd w:id="552"/>
      <w:bookmarkEnd w:id="553"/>
    </w:p>
    <w:p w14:paraId="3F8E9B69"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5CECEA14" w14:textId="3D6B4B1F" w:rsidR="00847F16" w:rsidRPr="00F77ECF" w:rsidRDefault="00847F16" w:rsidP="00847F16">
      <w:pPr>
        <w:rPr>
          <w:highlight w:val="yellow"/>
        </w:rPr>
      </w:pPr>
      <w:r w:rsidRPr="00F77ECF">
        <w:rPr>
          <w:highlight w:val="yellow"/>
        </w:rPr>
        <w:t>Średnia ocena satysfakcji respondentów z grupy pracowników administracyjnych wyliczona na podstawie odpowiedzi na pytanie „Moja satysfakcja z pracy na ocenianej uczelni jest wysoka” (</w:t>
      </w:r>
      <w:r w:rsidRPr="00F77ECF">
        <w:rPr>
          <w:highlight w:val="yellow"/>
        </w:rPr>
        <w:fldChar w:fldCharType="begin"/>
      </w:r>
      <w:r w:rsidRPr="00F77ECF">
        <w:rPr>
          <w:highlight w:val="yellow"/>
        </w:rPr>
        <w:instrText xml:space="preserve"> REF _Ref134901184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43</w:t>
      </w:r>
      <w:r w:rsidRPr="00F77ECF">
        <w:rPr>
          <w:highlight w:val="yellow"/>
        </w:rPr>
        <w:fldChar w:fldCharType="end"/>
      </w:r>
      <w:r w:rsidRPr="00F77ECF">
        <w:rPr>
          <w:highlight w:val="yellow"/>
        </w:rP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rsidRPr="00F77ECF">
        <w:rPr>
          <w:highlight w:val="yellow"/>
        </w:rPr>
        <w:t> </w:t>
      </w:r>
      <w:r w:rsidRPr="00F77ECF">
        <w:rPr>
          <w:highlight w:val="yellow"/>
        </w:rP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07DCE06E" w14:textId="77777777" w:rsidR="00847F16" w:rsidRPr="00F77ECF" w:rsidRDefault="00847F16" w:rsidP="00847F16">
      <w:pPr>
        <w:rPr>
          <w:highlight w:val="yellow"/>
        </w:rPr>
      </w:pPr>
      <w:r w:rsidRPr="00F77ECF">
        <w:rPr>
          <w:highlight w:val="yellow"/>
        </w:rP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rsidRPr="00F77ECF">
        <w:rPr>
          <w:highlight w:val="yellow"/>
        </w:rPr>
        <w:t>Rysunku</w:t>
      </w:r>
      <w:r w:rsidR="00520FE4" w:rsidRPr="00F77ECF">
        <w:rPr>
          <w:highlight w:val="yellow"/>
        </w:rPr>
        <w:t> </w:t>
      </w:r>
      <w:r w:rsidR="000855C6" w:rsidRPr="00F77ECF">
        <w:rPr>
          <w:highlight w:val="yellow"/>
        </w:rPr>
        <w:t>44</w:t>
      </w:r>
      <w:r w:rsidRPr="00F77ECF">
        <w:rPr>
          <w:highlight w:val="yellow"/>
        </w:rPr>
        <w:t>.</w:t>
      </w:r>
    </w:p>
    <w:p w14:paraId="3F9A834C" w14:textId="7E5F0A2B" w:rsidR="00847F16" w:rsidRPr="00F77ECF" w:rsidRDefault="003D0D6A" w:rsidP="00847F16">
      <w:pPr>
        <w:pStyle w:val="Rysunek"/>
        <w:rPr>
          <w:highlight w:val="yellow"/>
        </w:rPr>
      </w:pPr>
      <w:r w:rsidRPr="00F77ECF">
        <w:rPr>
          <w:noProof/>
          <w:highlight w:val="yellow"/>
        </w:rPr>
        <w:drawing>
          <wp:inline distT="0" distB="0" distL="0" distR="0" wp14:anchorId="33296E26" wp14:editId="178FAFFC">
            <wp:extent cx="3943350" cy="1441450"/>
            <wp:effectExtent l="0" t="0" r="0" b="0"/>
            <wp:docPr id="6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3350" cy="1441450"/>
                    </a:xfrm>
                    <a:prstGeom prst="rect">
                      <a:avLst/>
                    </a:prstGeom>
                    <a:noFill/>
                    <a:ln>
                      <a:noFill/>
                    </a:ln>
                  </pic:spPr>
                </pic:pic>
              </a:graphicData>
            </a:graphic>
          </wp:inline>
        </w:drawing>
      </w:r>
    </w:p>
    <w:p w14:paraId="25ABE250" w14:textId="79257CA9" w:rsidR="00847F16" w:rsidRPr="00F77ECF" w:rsidRDefault="00847F16" w:rsidP="00847F16">
      <w:pPr>
        <w:pStyle w:val="Tytutabeli"/>
        <w:rPr>
          <w:highlight w:val="yellow"/>
        </w:rPr>
      </w:pPr>
      <w:bookmarkStart w:id="554" w:name="_Ref134901235"/>
      <w:bookmarkStart w:id="555" w:name="_Ref134901227"/>
      <w:bookmarkStart w:id="556" w:name="_Toc169134715"/>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44</w:t>
      </w:r>
      <w:r w:rsidR="00853138" w:rsidRPr="00F77ECF">
        <w:rPr>
          <w:noProof/>
          <w:highlight w:val="yellow"/>
        </w:rPr>
        <w:fldChar w:fldCharType="end"/>
      </w:r>
      <w:bookmarkEnd w:id="554"/>
      <w:r w:rsidR="0036301D" w:rsidRPr="00F77ECF">
        <w:rPr>
          <w:noProof/>
          <w:highlight w:val="yellow"/>
        </w:rPr>
        <w:t>.</w:t>
      </w:r>
      <w:r w:rsidRPr="00F77ECF">
        <w:rPr>
          <w:highlight w:val="yellow"/>
        </w:rPr>
        <w:t xml:space="preserve"> Podsumowanie odpowiedzi respondentów z grupy pracowników naukowych lub dydaktycznych na pytanie: „Moja satysfakcja z pracy na ocenianej uczelni jest wysoka”; N = 16; X</w:t>
      </w:r>
      <w:r w:rsidRPr="00F77ECF">
        <w:rPr>
          <w:rFonts w:cs="Arial"/>
          <w:highlight w:val="yellow"/>
        </w:rPr>
        <w:t>̅</w:t>
      </w:r>
      <w:r w:rsidRPr="00F77ECF">
        <w:rPr>
          <w:highlight w:val="yellow"/>
        </w:rPr>
        <w:t xml:space="preserve"> = 6,000; SD</w:t>
      </w:r>
      <w:r w:rsidRPr="00F77ECF">
        <w:rPr>
          <w:highlight w:val="yellow"/>
          <w:vertAlign w:val="superscript"/>
        </w:rPr>
        <w:t>2</w:t>
      </w:r>
      <w:r w:rsidRPr="00F77ECF">
        <w:rPr>
          <w:highlight w:val="yellow"/>
        </w:rPr>
        <w:t xml:space="preserve"> = 2,267; SD = 1,506</w:t>
      </w:r>
      <w:bookmarkEnd w:id="555"/>
      <w:bookmarkEnd w:id="556"/>
    </w:p>
    <w:p w14:paraId="4E15D986"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3746C7F1" w14:textId="582DB1BD" w:rsidR="00847F16" w:rsidRPr="00F77ECF" w:rsidRDefault="00847F16" w:rsidP="00847F16">
      <w:pPr>
        <w:rPr>
          <w:highlight w:val="yellow"/>
        </w:rPr>
      </w:pPr>
      <w:r w:rsidRPr="00F77ECF">
        <w:rPr>
          <w:highlight w:val="yellow"/>
        </w:rPr>
        <w:lastRenderedPageBreak/>
        <w:t>Średnia ocena satysfakcji respondentów z grupy pracowników naukowych lub dydaktycznych wyliczona na podstawie odpowiedzi na pytanie „Moja satysfakcja z pracy na ocenianej uczelni jest wysoka” (</w:t>
      </w:r>
      <w:r w:rsidRPr="00F77ECF">
        <w:rPr>
          <w:highlight w:val="yellow"/>
        </w:rPr>
        <w:fldChar w:fldCharType="begin"/>
      </w:r>
      <w:r w:rsidRPr="00F77ECF">
        <w:rPr>
          <w:highlight w:val="yellow"/>
        </w:rPr>
        <w:instrText xml:space="preserve"> REF _Ref134901235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44</w:t>
      </w:r>
      <w:r w:rsidRPr="00F77ECF">
        <w:rPr>
          <w:highlight w:val="yellow"/>
        </w:rPr>
        <w:fldChar w:fldCharType="end"/>
      </w:r>
      <w:r w:rsidRPr="00F77ECF">
        <w:rPr>
          <w:highlight w:val="yellow"/>
        </w:rP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F77ECF">
        <w:rPr>
          <w:highlight w:val="yellow"/>
          <w:vertAlign w:val="superscript"/>
        </w:rPr>
        <w:t>2</w:t>
      </w:r>
      <w:r w:rsidRPr="00F77ECF">
        <w:rPr>
          <w:highlight w:val="yellow"/>
        </w:rP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1712F5C" w14:textId="77777777" w:rsidR="00847F16" w:rsidRPr="00F77ECF" w:rsidRDefault="00847F16" w:rsidP="00847F16">
      <w:pPr>
        <w:rPr>
          <w:highlight w:val="yellow"/>
        </w:rPr>
      </w:pPr>
      <w:r w:rsidRPr="00F77ECF">
        <w:rPr>
          <w:highlight w:val="yellow"/>
        </w:rPr>
        <w:t xml:space="preserve">Wśród respondentów należących do grupy władz uczelni odpowiedzi na pytanie dotyczące satysfakcji z usług ocenianej uczelni odpowiedziało 5 osób. Rozkład tych odpowiedzi został przedstawiony </w:t>
      </w:r>
      <w:r w:rsidR="000855C6" w:rsidRPr="00F77ECF">
        <w:rPr>
          <w:highlight w:val="yellow"/>
        </w:rPr>
        <w:t>na Rysunku</w:t>
      </w:r>
      <w:r w:rsidR="00520FE4" w:rsidRPr="00F77ECF">
        <w:rPr>
          <w:highlight w:val="yellow"/>
        </w:rPr>
        <w:t> </w:t>
      </w:r>
      <w:r w:rsidR="000855C6" w:rsidRPr="00F77ECF">
        <w:rPr>
          <w:highlight w:val="yellow"/>
        </w:rPr>
        <w:t>45</w:t>
      </w:r>
      <w:r w:rsidRPr="00F77ECF">
        <w:rPr>
          <w:highlight w:val="yellow"/>
        </w:rPr>
        <w:t>.</w:t>
      </w:r>
    </w:p>
    <w:p w14:paraId="5E32A8D9" w14:textId="6B24AD9A" w:rsidR="00847F16" w:rsidRPr="00F77ECF" w:rsidRDefault="003D0D6A" w:rsidP="00847F16">
      <w:pPr>
        <w:pStyle w:val="Rysunek"/>
        <w:rPr>
          <w:highlight w:val="yellow"/>
        </w:rPr>
      </w:pPr>
      <w:r w:rsidRPr="00F77ECF">
        <w:rPr>
          <w:noProof/>
          <w:highlight w:val="yellow"/>
        </w:rPr>
        <w:drawing>
          <wp:inline distT="0" distB="0" distL="0" distR="0" wp14:anchorId="57737E46" wp14:editId="2CEBBFAA">
            <wp:extent cx="3740150" cy="1441450"/>
            <wp:effectExtent l="0" t="0" r="0" b="0"/>
            <wp:docPr id="6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40150" cy="1441450"/>
                    </a:xfrm>
                    <a:prstGeom prst="rect">
                      <a:avLst/>
                    </a:prstGeom>
                    <a:noFill/>
                    <a:ln>
                      <a:noFill/>
                    </a:ln>
                  </pic:spPr>
                </pic:pic>
              </a:graphicData>
            </a:graphic>
          </wp:inline>
        </w:drawing>
      </w:r>
    </w:p>
    <w:p w14:paraId="58847129" w14:textId="3F86DF5D" w:rsidR="00847F16" w:rsidRPr="00F77ECF" w:rsidRDefault="00847F16" w:rsidP="00847F16">
      <w:pPr>
        <w:pStyle w:val="Tytutabeli"/>
        <w:rPr>
          <w:highlight w:val="yellow"/>
        </w:rPr>
      </w:pPr>
      <w:bookmarkStart w:id="557" w:name="_Ref134901293"/>
      <w:bookmarkStart w:id="558" w:name="_Ref134901286"/>
      <w:bookmarkStart w:id="559" w:name="_Toc169134716"/>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45</w:t>
      </w:r>
      <w:r w:rsidR="00853138" w:rsidRPr="00F77ECF">
        <w:rPr>
          <w:noProof/>
          <w:highlight w:val="yellow"/>
        </w:rPr>
        <w:fldChar w:fldCharType="end"/>
      </w:r>
      <w:bookmarkEnd w:id="557"/>
      <w:r w:rsidR="0036301D" w:rsidRPr="00F77ECF">
        <w:rPr>
          <w:noProof/>
          <w:highlight w:val="yellow"/>
        </w:rPr>
        <w:t>.</w:t>
      </w:r>
      <w:r w:rsidRPr="00F77ECF">
        <w:rPr>
          <w:highlight w:val="yellow"/>
        </w:rPr>
        <w:t xml:space="preserve"> Podsumowanie odpowiedzi respondentów z grupy władz uczelni na pytanie: „Ogólny poziom mojej satysfakcji z jakości usług edukacyjnych ocenianej uczelni jest wysoki”; N = 5; X</w:t>
      </w:r>
      <w:r w:rsidRPr="00F77ECF">
        <w:rPr>
          <w:rFonts w:cs="Arial"/>
          <w:highlight w:val="yellow"/>
        </w:rPr>
        <w:t>̅</w:t>
      </w:r>
      <w:r w:rsidRPr="00F77ECF">
        <w:rPr>
          <w:highlight w:val="yellow"/>
        </w:rPr>
        <w:t xml:space="preserve"> = 5,800; SD</w:t>
      </w:r>
      <w:r w:rsidRPr="00F77ECF">
        <w:rPr>
          <w:highlight w:val="yellow"/>
          <w:vertAlign w:val="superscript"/>
        </w:rPr>
        <w:t>2</w:t>
      </w:r>
      <w:r w:rsidRPr="00F77ECF">
        <w:rPr>
          <w:highlight w:val="yellow"/>
        </w:rPr>
        <w:t xml:space="preserve"> = 0,700; SD = 0,837</w:t>
      </w:r>
      <w:bookmarkEnd w:id="558"/>
      <w:bookmarkEnd w:id="559"/>
    </w:p>
    <w:p w14:paraId="6BF6140C"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5A6C0E9D" w14:textId="6C087274" w:rsidR="00847F16" w:rsidRPr="00F77ECF" w:rsidRDefault="00847F16" w:rsidP="00847F16">
      <w:pPr>
        <w:rPr>
          <w:highlight w:val="yellow"/>
        </w:rPr>
      </w:pPr>
      <w:r w:rsidRPr="00F77ECF">
        <w:rPr>
          <w:highlight w:val="yellow"/>
        </w:rPr>
        <w:t>Średnia ocena satysfakcji respondentów z grupy władz uczelni wyliczona na podstawie odpowiedzi na pytanie „Ogólny poziom mojej satysfakcji z jakości usług edukacyjnych ocenianej uczelni jest wysoki” (</w:t>
      </w:r>
      <w:r w:rsidRPr="00F77ECF">
        <w:rPr>
          <w:highlight w:val="yellow"/>
        </w:rPr>
        <w:fldChar w:fldCharType="begin"/>
      </w:r>
      <w:r w:rsidRPr="00F77ECF">
        <w:rPr>
          <w:highlight w:val="yellow"/>
        </w:rPr>
        <w:instrText xml:space="preserve"> REF _Ref134901293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45</w:t>
      </w:r>
      <w:r w:rsidRPr="00F77ECF">
        <w:rPr>
          <w:highlight w:val="yellow"/>
        </w:rPr>
        <w:fldChar w:fldCharType="end"/>
      </w:r>
      <w:r w:rsidRPr="00F77ECF">
        <w:rPr>
          <w:highlight w:val="yellow"/>
        </w:rP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rsidRPr="00F77ECF">
        <w:rPr>
          <w:highlight w:val="yellow"/>
        </w:rPr>
        <w:t> </w:t>
      </w:r>
      <w:r w:rsidRPr="00F77ECF">
        <w:rPr>
          <w:highlight w:val="yellow"/>
        </w:rP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E79796B" w14:textId="77777777" w:rsidR="00847F16" w:rsidRPr="00F77ECF" w:rsidRDefault="00847F16" w:rsidP="00847F16">
      <w:pPr>
        <w:rPr>
          <w:highlight w:val="yellow"/>
        </w:rPr>
      </w:pPr>
      <w:r w:rsidRPr="00F77ECF">
        <w:rPr>
          <w:highlight w:val="yellow"/>
        </w:rPr>
        <w:lastRenderedPageBreak/>
        <w:t xml:space="preserve">Wśród respondentów należących do grupy przedsiębiorców uzyskano 20 odpowiedzi na pytanie dotyczące satysfakcji z usług ocenianej uczelni. Rozkład tych odpowiedzi został przedstawiony na </w:t>
      </w:r>
      <w:r w:rsidR="000855C6" w:rsidRPr="00F77ECF">
        <w:rPr>
          <w:highlight w:val="yellow"/>
        </w:rPr>
        <w:t>Rysunku</w:t>
      </w:r>
      <w:r w:rsidR="00520FE4" w:rsidRPr="00F77ECF">
        <w:rPr>
          <w:highlight w:val="yellow"/>
        </w:rPr>
        <w:t> </w:t>
      </w:r>
      <w:r w:rsidR="000855C6" w:rsidRPr="00F77ECF">
        <w:rPr>
          <w:highlight w:val="yellow"/>
        </w:rPr>
        <w:t>46</w:t>
      </w:r>
      <w:r w:rsidRPr="00F77ECF">
        <w:rPr>
          <w:highlight w:val="yellow"/>
        </w:rPr>
        <w:t>.</w:t>
      </w:r>
    </w:p>
    <w:p w14:paraId="1533FCA7" w14:textId="6EB333B0" w:rsidR="00847F16" w:rsidRPr="00F77ECF" w:rsidRDefault="003D0D6A" w:rsidP="00847F16">
      <w:pPr>
        <w:pStyle w:val="Rysunek"/>
        <w:rPr>
          <w:highlight w:val="yellow"/>
        </w:rPr>
      </w:pPr>
      <w:r w:rsidRPr="00F77ECF">
        <w:rPr>
          <w:noProof/>
          <w:highlight w:val="yellow"/>
        </w:rPr>
        <w:drawing>
          <wp:inline distT="0" distB="0" distL="0" distR="0" wp14:anchorId="04C01CD3" wp14:editId="6CC22285">
            <wp:extent cx="3498850" cy="1441450"/>
            <wp:effectExtent l="0" t="0" r="0" b="0"/>
            <wp:docPr id="6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98850" cy="1441450"/>
                    </a:xfrm>
                    <a:prstGeom prst="rect">
                      <a:avLst/>
                    </a:prstGeom>
                    <a:noFill/>
                    <a:ln>
                      <a:noFill/>
                    </a:ln>
                  </pic:spPr>
                </pic:pic>
              </a:graphicData>
            </a:graphic>
          </wp:inline>
        </w:drawing>
      </w:r>
    </w:p>
    <w:p w14:paraId="06705309" w14:textId="4F05161A" w:rsidR="00847F16" w:rsidRPr="00F77ECF" w:rsidRDefault="00847F16" w:rsidP="00847F16">
      <w:pPr>
        <w:pStyle w:val="Tytutabeli"/>
        <w:rPr>
          <w:highlight w:val="yellow"/>
        </w:rPr>
      </w:pPr>
      <w:bookmarkStart w:id="560" w:name="_Ref134901370"/>
      <w:bookmarkStart w:id="561" w:name="_Ref134901363"/>
      <w:bookmarkStart w:id="562" w:name="_Toc169134717"/>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46</w:t>
      </w:r>
      <w:r w:rsidR="00853138" w:rsidRPr="00F77ECF">
        <w:rPr>
          <w:noProof/>
          <w:highlight w:val="yellow"/>
        </w:rPr>
        <w:fldChar w:fldCharType="end"/>
      </w:r>
      <w:bookmarkEnd w:id="560"/>
      <w:r w:rsidR="0036301D" w:rsidRPr="00F77ECF">
        <w:rPr>
          <w:noProof/>
          <w:highlight w:val="yellow"/>
        </w:rPr>
        <w:t>.</w:t>
      </w:r>
      <w:r w:rsidRPr="00F77ECF">
        <w:rPr>
          <w:highlight w:val="yellow"/>
        </w:rPr>
        <w:t xml:space="preserve"> Podsumowanie odpowiedzi respondentów z grupy przedsiębiorców na pytanie: „Moja satysfakcja z</w:t>
      </w:r>
      <w:r w:rsidR="003328B8" w:rsidRPr="00F77ECF">
        <w:rPr>
          <w:highlight w:val="yellow"/>
        </w:rPr>
        <w:t> </w:t>
      </w:r>
      <w:r w:rsidRPr="00F77ECF">
        <w:rPr>
          <w:highlight w:val="yellow"/>
        </w:rPr>
        <w:t>(efektów) usług edukacyjnych na ocenianej uczelni jest wysoka”; N = 20; X</w:t>
      </w:r>
      <w:r w:rsidRPr="00F77ECF">
        <w:rPr>
          <w:rFonts w:cs="Arial"/>
          <w:highlight w:val="yellow"/>
        </w:rPr>
        <w:t>̅</w:t>
      </w:r>
      <w:r w:rsidRPr="00F77ECF">
        <w:rPr>
          <w:highlight w:val="yellow"/>
        </w:rPr>
        <w:t xml:space="preserve"> = 4,800; SD</w:t>
      </w:r>
      <w:r w:rsidRPr="00F77ECF">
        <w:rPr>
          <w:highlight w:val="yellow"/>
          <w:vertAlign w:val="superscript"/>
        </w:rPr>
        <w:t>2</w:t>
      </w:r>
      <w:r w:rsidRPr="00F77ECF">
        <w:rPr>
          <w:highlight w:val="yellow"/>
        </w:rPr>
        <w:t xml:space="preserve"> = 3,747; SD = 1,936</w:t>
      </w:r>
      <w:bookmarkEnd w:id="561"/>
      <w:bookmarkEnd w:id="562"/>
    </w:p>
    <w:p w14:paraId="1E2E34DF"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6DAF161E" w14:textId="1B1BC155" w:rsidR="00847F16" w:rsidRPr="00F77ECF" w:rsidRDefault="00847F16" w:rsidP="00847F16">
      <w:pPr>
        <w:rPr>
          <w:highlight w:val="yellow"/>
        </w:rPr>
      </w:pPr>
      <w:r w:rsidRPr="00F77ECF">
        <w:rPr>
          <w:highlight w:val="yellow"/>
        </w:rPr>
        <w:t>Średnia ocena satysfakcji respondentów z grupy przedsiębiorców wyliczona na podstawie odpowiedzi na pytanie „Moja satysfakcja z (efektów) usług edukacyjnych na ocenianej uczelni jest wysoka” (</w:t>
      </w:r>
      <w:r w:rsidRPr="00F77ECF">
        <w:rPr>
          <w:highlight w:val="yellow"/>
        </w:rPr>
        <w:fldChar w:fldCharType="begin"/>
      </w:r>
      <w:r w:rsidRPr="00F77ECF">
        <w:rPr>
          <w:highlight w:val="yellow"/>
        </w:rPr>
        <w:instrText xml:space="preserve"> REF _Ref134901370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46</w:t>
      </w:r>
      <w:r w:rsidRPr="00F77ECF">
        <w:rPr>
          <w:highlight w:val="yellow"/>
        </w:rPr>
        <w:fldChar w:fldCharType="end"/>
      </w:r>
      <w:r w:rsidRPr="00F77ECF">
        <w:rPr>
          <w:highlight w:val="yellow"/>
        </w:rP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rsidRPr="00F77ECF">
        <w:rPr>
          <w:highlight w:val="yellow"/>
        </w:rPr>
        <w:t> </w:t>
      </w:r>
      <w:r w:rsidRPr="00F77ECF">
        <w:rPr>
          <w:highlight w:val="yellow"/>
        </w:rPr>
        <w:t>największych rozpiętości spośród wszystkich badanych grup respondentów. Natomiast po przeprowadzeniu testu zgodności odpowiedzi z rozkładem normalnym uzyskano wartość Chi</w:t>
      </w:r>
      <w:r w:rsidRPr="00F77ECF">
        <w:rPr>
          <w:highlight w:val="yellow"/>
          <w:vertAlign w:val="superscript"/>
        </w:rPr>
        <w:t>2</w:t>
      </w:r>
      <w:r w:rsidRPr="00F77ECF">
        <w:rPr>
          <w:highlight w:val="yellow"/>
        </w:rP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0F06532" w14:textId="77777777" w:rsidR="00847F16" w:rsidRPr="007C05BD" w:rsidRDefault="00847F16" w:rsidP="00847F16">
      <w:pPr>
        <w:rPr>
          <w:lang w:val="en-GB"/>
        </w:rPr>
      </w:pPr>
      <w:r w:rsidRPr="00F77ECF">
        <w:rPr>
          <w:highlight w:val="yellow"/>
        </w:rPr>
        <w:t xml:space="preserve">Wśród respondentów należących do grupy władz samorządowych uzyskano 2 odpowiedzi na pytanie dotyczące satysfakcji z usług ocenianej uczelni. </w:t>
      </w:r>
      <w:r w:rsidRPr="007C05BD">
        <w:rPr>
          <w:highlight w:val="yellow"/>
          <w:lang w:val="en-GB"/>
        </w:rPr>
        <w:t xml:space="preserve">Rozkład tych odpowiedzi został przedstawiony na </w:t>
      </w:r>
      <w:r w:rsidR="000855C6" w:rsidRPr="007C05BD">
        <w:rPr>
          <w:highlight w:val="yellow"/>
          <w:lang w:val="en-GB"/>
        </w:rPr>
        <w:t>Rysunku</w:t>
      </w:r>
      <w:r w:rsidR="00520FE4" w:rsidRPr="007C05BD">
        <w:rPr>
          <w:highlight w:val="yellow"/>
          <w:lang w:val="en-GB"/>
        </w:rPr>
        <w:t> </w:t>
      </w:r>
      <w:r w:rsidR="000855C6" w:rsidRPr="007C05BD">
        <w:rPr>
          <w:highlight w:val="yellow"/>
          <w:lang w:val="en-GB"/>
        </w:rPr>
        <w:t>47</w:t>
      </w:r>
      <w:r w:rsidRPr="007C05BD">
        <w:rPr>
          <w:highlight w:val="yellow"/>
          <w:lang w:val="en-GB"/>
        </w:rPr>
        <w:t>.</w:t>
      </w:r>
    </w:p>
    <w:p w14:paraId="7FBE2809" w14:textId="77777777" w:rsidR="00F77ECF" w:rsidRPr="007C05BD" w:rsidRDefault="00F77ECF" w:rsidP="00847F16">
      <w:pPr>
        <w:rPr>
          <w:lang w:val="en-GB"/>
        </w:rPr>
      </w:pPr>
    </w:p>
    <w:p w14:paraId="025D72D6" w14:textId="77777777" w:rsidR="00F77ECF" w:rsidRPr="00F77ECF" w:rsidRDefault="00F77ECF" w:rsidP="00F77ECF">
      <w:pPr>
        <w:rPr>
          <w:lang w:val="en-GB"/>
        </w:rPr>
      </w:pPr>
      <w:r w:rsidRPr="00F77ECF">
        <w:rPr>
          <w:b/>
          <w:bCs/>
          <w:lang w:val="en-GB"/>
        </w:rPr>
        <w:t xml:space="preserve">Figure 42. Summary of responses from the group of parents or guardians to the question: “My satisfaction with the (outcomes of) educational services of the evaluated university is high”; </w:t>
      </w:r>
      <w:r w:rsidRPr="00F77ECF">
        <w:rPr>
          <w:b/>
          <w:bCs/>
          <w:lang w:val="en-GB"/>
        </w:rPr>
        <w:lastRenderedPageBreak/>
        <w:t>N = 23; X̅ = 5.696; SD² = 1.858; SD = 1.363</w:t>
      </w:r>
      <w:r w:rsidRPr="00F77ECF">
        <w:rPr>
          <w:lang w:val="en-GB"/>
        </w:rPr>
        <w:br/>
      </w:r>
      <w:r w:rsidRPr="00F77ECF">
        <w:rPr>
          <w:i/>
          <w:iCs/>
          <w:lang w:val="en-GB"/>
        </w:rPr>
        <w:t>Source: Own elaboration based on questionnaire survey results</w:t>
      </w:r>
    </w:p>
    <w:p w14:paraId="560B3643" w14:textId="77777777" w:rsidR="00F77ECF" w:rsidRPr="00F77ECF" w:rsidRDefault="00F77ECF" w:rsidP="00F77ECF">
      <w:pPr>
        <w:rPr>
          <w:lang w:val="en-GB"/>
        </w:rPr>
      </w:pPr>
      <w:r w:rsidRPr="00F77ECF">
        <w:rPr>
          <w:lang w:val="en-GB"/>
        </w:rPr>
        <w:t>The average satisfaction score from respondents in the parents' group, based on responses to the question “My satisfaction with the (outcomes of) educational services of the evaluated university is high” (Figure 42), was at a level very close to the statement “agree” (5.696). The standard deviation of responses was SD = 1.363, which seems to be a relatively high value. A confidence interval for the expected value of the surveyed population was calculated at a significance level of 0.05, with a lower bound of 4.969 and an upper bound of 6.422. These values have a slightly narrower spread than those for the student group but are significantly wider than for the graduate group.</w:t>
      </w:r>
    </w:p>
    <w:p w14:paraId="072D7CDD" w14:textId="77777777" w:rsidR="00F77ECF" w:rsidRPr="00F77ECF" w:rsidRDefault="00F77ECF" w:rsidP="00F77ECF">
      <w:pPr>
        <w:rPr>
          <w:lang w:val="en-GB"/>
        </w:rPr>
      </w:pPr>
      <w:r w:rsidRPr="00F77ECF">
        <w:rPr>
          <w:lang w:val="en-GB"/>
        </w:rPr>
        <w:t xml:space="preserve">A chi-square test for normal distribution of responses yielded a value of </w:t>
      </w:r>
      <w:r w:rsidRPr="00F77ECF">
        <w:t>χ</w:t>
      </w:r>
      <w:r w:rsidRPr="00F77ECF">
        <w:rPr>
          <w:lang w:val="en-GB"/>
        </w:rPr>
        <w:t>² = 7.35 versus a critical value of 9.49, indicating no basis for rejecting the null hypothesis. Thus, it can be assumed with 95% confidence that the distribution of the obtained responses follows a normal distribution. However, it should be noted that due to the small number of responses, this analysis is subject to certain limitations. Each respondent in this group (parents) could evaluate a maximum of three universities. This sometimes forced respondents to select only some universities for evaluation (in cases where they had more than three children in different institutions). More importantly, the statistics calculated did not distinguish between universities or between the first and subsequent universities evaluated by a single respondent. Based on an analysis of individual responses, it was observed that respondents usually evaluated the university they had a better opinion of first. This suggests a potential bias that should be considered when designing future studies. Additionally, the possibility of a projection effect (Bukowski &amp; Kosmala, 2007, p. 3) should be taken into account—that is, a respondent evaluating multiple universities might form their opinions based on prior impressions or an overall level of satisfaction with all institutions collectively. On the other hand, such opinions may also be significantly influenced by the individual achievements of their children, independent of the services received.</w:t>
      </w:r>
    </w:p>
    <w:p w14:paraId="771BF091" w14:textId="77777777" w:rsidR="00F77ECF" w:rsidRPr="00F77ECF" w:rsidRDefault="00F77ECF" w:rsidP="00F77ECF">
      <w:pPr>
        <w:rPr>
          <w:lang w:val="en-GB"/>
        </w:rPr>
      </w:pPr>
      <w:r w:rsidRPr="00F77ECF">
        <w:rPr>
          <w:b/>
          <w:bCs/>
          <w:lang w:val="en-GB"/>
        </w:rPr>
        <w:t>Figure 43. Summary of responses from the group of administrative university staff to the question: “My satisfaction with working at the evaluated university is high”; N = 4; X̅ = 6.750; SD² = 0.250; SD = 0.500</w:t>
      </w:r>
      <w:r w:rsidRPr="00F77ECF">
        <w:rPr>
          <w:lang w:val="en-GB"/>
        </w:rPr>
        <w:br/>
      </w:r>
      <w:r w:rsidRPr="00F77ECF">
        <w:rPr>
          <w:i/>
          <w:iCs/>
          <w:lang w:val="en-GB"/>
        </w:rPr>
        <w:t>Source: Own elaboration based on questionnaire survey results</w:t>
      </w:r>
    </w:p>
    <w:p w14:paraId="05E8D30E" w14:textId="77777777" w:rsidR="00F77ECF" w:rsidRPr="00F77ECF" w:rsidRDefault="00F77ECF" w:rsidP="00F77ECF">
      <w:pPr>
        <w:rPr>
          <w:lang w:val="en-GB"/>
        </w:rPr>
      </w:pPr>
      <w:r w:rsidRPr="00F77ECF">
        <w:rPr>
          <w:lang w:val="en-GB"/>
        </w:rPr>
        <w:t>The average satisfaction score from respondents in the administrative staff group was very close to the statement “strongly agree” (6.750). The standard deviation was SD = 0.500, indicating a high level of agreement among responses. A confidence interval at the 0.05 significance level was calculated, with a lower bound of 5.954 and an upper bound of 7.546. However, it should be noted that due to the very small number of responses, this analysis has significant limitations—as evidenced by the upper bound exceeding the maximum score on the scale. For the purpose of illustrating the method of calculating the aggregated SSI index, only the average score from this group will be used in further descriptions and analyses.</w:t>
      </w:r>
    </w:p>
    <w:p w14:paraId="4FF5749C" w14:textId="77777777" w:rsidR="00F77ECF" w:rsidRPr="007C05BD" w:rsidRDefault="00F77ECF" w:rsidP="00F77ECF">
      <w:pPr>
        <w:rPr>
          <w:lang w:val="en-GB"/>
        </w:rPr>
      </w:pPr>
      <w:r w:rsidRPr="007C05BD">
        <w:rPr>
          <w:b/>
          <w:bCs/>
          <w:lang w:val="en-GB"/>
        </w:rPr>
        <w:t xml:space="preserve">Figure 44. Summary of responses from the group of academic or teaching staff to the question: “My satisfaction with working at the evaluated university is high”; N = 16; X̅ = 6.000; </w:t>
      </w:r>
      <w:r w:rsidRPr="007C05BD">
        <w:rPr>
          <w:b/>
          <w:bCs/>
          <w:lang w:val="en-GB"/>
        </w:rPr>
        <w:lastRenderedPageBreak/>
        <w:t>SD² = 2.267; SD = 1.506</w:t>
      </w:r>
      <w:r w:rsidRPr="007C05BD">
        <w:rPr>
          <w:lang w:val="en-GB"/>
        </w:rPr>
        <w:br/>
      </w:r>
      <w:r w:rsidRPr="007C05BD">
        <w:rPr>
          <w:i/>
          <w:iCs/>
          <w:lang w:val="en-GB"/>
        </w:rPr>
        <w:t>Source: Own elaboration based on questionnaire survey results</w:t>
      </w:r>
    </w:p>
    <w:p w14:paraId="16876B2D" w14:textId="77777777" w:rsidR="00F77ECF" w:rsidRPr="007C05BD" w:rsidRDefault="00F77ECF" w:rsidP="00F77ECF">
      <w:pPr>
        <w:rPr>
          <w:lang w:val="en-GB"/>
        </w:rPr>
      </w:pPr>
      <w:r w:rsidRPr="007C05BD">
        <w:rPr>
          <w:lang w:val="en-GB"/>
        </w:rPr>
        <w:t xml:space="preserve">The average satisfaction score for the academic or teaching staff group was very close to “agree” (6.000). The standard deviation was SD = 1.506, which is relatively high. A confidence interval at a 0.05 significance level was calculated, with a lower bound of 5.198 and an upper bound of 6.802. These values are similar in spread to those obtained for the student group. However, the chi-square test yielded a value of </w:t>
      </w:r>
      <w:r w:rsidRPr="00F77ECF">
        <w:t>χ</w:t>
      </w:r>
      <w:r w:rsidRPr="007C05BD">
        <w:rPr>
          <w:lang w:val="en-GB"/>
        </w:rPr>
        <w:t>² = 27.39 versus the critical value of 9.49, indicating that the null hypothesis should be rejected. Therefore, the response distribution does not follow a normal distribution, and any analysis assuming normality would not produce reliable conclusions.</w:t>
      </w:r>
    </w:p>
    <w:p w14:paraId="64276367" w14:textId="77777777" w:rsidR="00F77ECF" w:rsidRPr="007C05BD" w:rsidRDefault="00F77ECF" w:rsidP="00F77ECF">
      <w:pPr>
        <w:rPr>
          <w:lang w:val="en-GB"/>
        </w:rPr>
      </w:pPr>
      <w:r w:rsidRPr="007C05BD">
        <w:rPr>
          <w:b/>
          <w:bCs/>
          <w:lang w:val="en-GB"/>
        </w:rPr>
        <w:t>Figure 45. Summary of responses from the group of university authorities to the question: “My overall satisfaction with the quality of educational services of the evaluated university is high”; N = 5; X̅ = 5.800; SD² = 0.700; SD = 0.837</w:t>
      </w:r>
      <w:r w:rsidRPr="007C05BD">
        <w:rPr>
          <w:lang w:val="en-GB"/>
        </w:rPr>
        <w:br/>
      </w:r>
      <w:r w:rsidRPr="007C05BD">
        <w:rPr>
          <w:i/>
          <w:iCs/>
          <w:lang w:val="en-GB"/>
        </w:rPr>
        <w:t>Source: Own elaboration based on questionnaire survey results</w:t>
      </w:r>
    </w:p>
    <w:p w14:paraId="561D6040" w14:textId="77777777" w:rsidR="00F77ECF" w:rsidRPr="007C05BD" w:rsidRDefault="00F77ECF" w:rsidP="00F77ECF">
      <w:pPr>
        <w:rPr>
          <w:lang w:val="en-GB"/>
        </w:rPr>
      </w:pPr>
      <w:r w:rsidRPr="007C05BD">
        <w:rPr>
          <w:lang w:val="en-GB"/>
        </w:rPr>
        <w:t>The average satisfaction score among university authorities was very close to “agree” (5.800). The standard deviation was SD = 0.837, which is significantly lower than those observed in the larger groups of graduates and parents. A confidence interval at a 0.05 significance level was calculated, with a lower bound of 4.761 and an upper bound of 6.839. However, due to the small number of responses, this analysis is also significantly limited. For the purposes of further analysis and illustration of the SSI index calculation method, only the average value for this group will be used.</w:t>
      </w:r>
    </w:p>
    <w:p w14:paraId="40025E6D" w14:textId="77777777" w:rsidR="00F77ECF" w:rsidRPr="007C05BD" w:rsidRDefault="00F77ECF" w:rsidP="00F77ECF">
      <w:pPr>
        <w:rPr>
          <w:lang w:val="en-GB"/>
        </w:rPr>
      </w:pPr>
      <w:r w:rsidRPr="007C05BD">
        <w:rPr>
          <w:b/>
          <w:bCs/>
          <w:lang w:val="en-GB"/>
        </w:rPr>
        <w:t>Figure 46. Summary of responses from the group of entrepreneurs to the question: “My satisfaction with the (outcomes of) educational services at the evaluated university is high”; N = 20; X̅ = 4.800; SD² = 3.747; SD = 1.936</w:t>
      </w:r>
      <w:r w:rsidRPr="007C05BD">
        <w:rPr>
          <w:lang w:val="en-GB"/>
        </w:rPr>
        <w:br/>
      </w:r>
      <w:r w:rsidRPr="007C05BD">
        <w:rPr>
          <w:i/>
          <w:iCs/>
          <w:lang w:val="en-GB"/>
        </w:rPr>
        <w:t>Source: Own elaboration based on questionnaire survey results</w:t>
      </w:r>
    </w:p>
    <w:p w14:paraId="35ED5A02" w14:textId="77777777" w:rsidR="00F77ECF" w:rsidRPr="007C05BD" w:rsidRDefault="00F77ECF" w:rsidP="00F77ECF">
      <w:pPr>
        <w:rPr>
          <w:lang w:val="en-GB"/>
        </w:rPr>
      </w:pPr>
      <w:r w:rsidRPr="007C05BD">
        <w:rPr>
          <w:lang w:val="en-GB"/>
        </w:rPr>
        <w:t xml:space="preserve">The average satisfaction score from the entrepreneur group was very close to the response “somewhat agree” (4.800). The standard deviation was SD = 1.936, the highest among all respondent groups. A confidence interval at a 0.05 significance level was calculated, with a lower bound of 3.805 and an upper bound of 5.795, representing one of the widest ranges among the respondent groups. The chi-square test produced a value of </w:t>
      </w:r>
      <w:r w:rsidRPr="00F77ECF">
        <w:t>χ</w:t>
      </w:r>
      <w:r w:rsidRPr="007C05BD">
        <w:rPr>
          <w:lang w:val="en-GB"/>
        </w:rPr>
        <w:t>² = 10.63 compared to the critical value of 9.49, meaning the null hypothesis must be rejected. Thus, it can be concluded with 95% confidence that the response distribution does not follow a normal distribution. This result again invalidates the use of statistical methods that assume normality. Additionally, each respondent in this group could evaluate a maximum of three universities, which sometimes led to selective assessment (e.g., when employing graduates from more than three institutions). Furthermore, no distinction was made between universities or the order in which each was evaluated.</w:t>
      </w:r>
    </w:p>
    <w:p w14:paraId="6DA2D378" w14:textId="77777777" w:rsidR="00F77ECF" w:rsidRPr="007C05BD" w:rsidRDefault="00F77ECF" w:rsidP="00F77ECF">
      <w:pPr>
        <w:rPr>
          <w:lang w:val="en-GB"/>
        </w:rPr>
      </w:pPr>
      <w:r w:rsidRPr="007C05BD">
        <w:rPr>
          <w:b/>
          <w:bCs/>
          <w:lang w:val="en-GB"/>
        </w:rPr>
        <w:t>Figure 47. Summary of responses from the group of local government authorities to the question regarding satisfaction with the services of the evaluated university</w:t>
      </w:r>
    </w:p>
    <w:p w14:paraId="19E1DF60" w14:textId="77777777" w:rsidR="00F77ECF" w:rsidRPr="007C05BD" w:rsidRDefault="00F77ECF" w:rsidP="00847F16">
      <w:pPr>
        <w:rPr>
          <w:lang w:val="en-GB"/>
        </w:rPr>
      </w:pPr>
    </w:p>
    <w:p w14:paraId="5167295F" w14:textId="140E1938" w:rsidR="00847F16" w:rsidRDefault="003D0D6A" w:rsidP="00847F16">
      <w:pPr>
        <w:pStyle w:val="Rysunek"/>
      </w:pPr>
      <w:r w:rsidRPr="001E467B">
        <w:rPr>
          <w:noProof/>
        </w:rPr>
        <w:lastRenderedPageBreak/>
        <w:drawing>
          <wp:inline distT="0" distB="0" distL="0" distR="0" wp14:anchorId="591E7283" wp14:editId="7FC3C29E">
            <wp:extent cx="2997200" cy="1441450"/>
            <wp:effectExtent l="0" t="0" r="0" b="0"/>
            <wp:docPr id="6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7200" cy="1441450"/>
                    </a:xfrm>
                    <a:prstGeom prst="rect">
                      <a:avLst/>
                    </a:prstGeom>
                    <a:noFill/>
                    <a:ln>
                      <a:noFill/>
                    </a:ln>
                  </pic:spPr>
                </pic:pic>
              </a:graphicData>
            </a:graphic>
          </wp:inline>
        </w:drawing>
      </w:r>
    </w:p>
    <w:p w14:paraId="7DAB053D" w14:textId="571FDEB5" w:rsidR="00847F16" w:rsidRPr="00F77ECF" w:rsidRDefault="00847F16" w:rsidP="00847F16">
      <w:pPr>
        <w:pStyle w:val="Tytutabeli"/>
        <w:rPr>
          <w:highlight w:val="yellow"/>
        </w:rPr>
      </w:pPr>
      <w:bookmarkStart w:id="563" w:name="_Ref134901424"/>
      <w:bookmarkStart w:id="564" w:name="_Ref134901416"/>
      <w:bookmarkStart w:id="565" w:name="_Toc169134718"/>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47</w:t>
      </w:r>
      <w:r w:rsidR="00853138" w:rsidRPr="00F77ECF">
        <w:rPr>
          <w:noProof/>
          <w:highlight w:val="yellow"/>
        </w:rPr>
        <w:fldChar w:fldCharType="end"/>
      </w:r>
      <w:bookmarkEnd w:id="563"/>
      <w:r w:rsidR="0036301D" w:rsidRPr="00F77ECF">
        <w:rPr>
          <w:noProof/>
          <w:highlight w:val="yellow"/>
        </w:rPr>
        <w:t>.</w:t>
      </w:r>
      <w:r w:rsidRPr="00F77ECF">
        <w:rPr>
          <w:highlight w:val="yellow"/>
        </w:rPr>
        <w:t xml:space="preserve"> Podsumowanie odpowiedzi respondentów z grupy władz samorządowych na pytanie: „Ogólny poziom mojej satysfakcji z jakości usług edukacyjnych ocenianej uczelni jest wysoki”; N = 2; X</w:t>
      </w:r>
      <w:r w:rsidRPr="00F77ECF">
        <w:rPr>
          <w:rFonts w:cs="Arial"/>
          <w:highlight w:val="yellow"/>
        </w:rPr>
        <w:t>̅</w:t>
      </w:r>
      <w:r w:rsidRPr="00F77ECF">
        <w:rPr>
          <w:highlight w:val="yellow"/>
        </w:rPr>
        <w:t xml:space="preserve"> = 6,500; SD</w:t>
      </w:r>
      <w:r w:rsidRPr="00F77ECF">
        <w:rPr>
          <w:highlight w:val="yellow"/>
          <w:vertAlign w:val="superscript"/>
        </w:rPr>
        <w:t>2</w:t>
      </w:r>
      <w:r w:rsidRPr="00F77ECF">
        <w:rPr>
          <w:highlight w:val="yellow"/>
        </w:rPr>
        <w:t xml:space="preserve"> = 0,500; SD = 0,707</w:t>
      </w:r>
      <w:bookmarkEnd w:id="564"/>
      <w:bookmarkEnd w:id="565"/>
    </w:p>
    <w:p w14:paraId="24F4EC4C"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6319F241" w14:textId="3954560D" w:rsidR="00847F16" w:rsidRPr="00F77ECF" w:rsidRDefault="00847F16" w:rsidP="00847F16">
      <w:pPr>
        <w:rPr>
          <w:highlight w:val="yellow"/>
        </w:rPr>
      </w:pPr>
      <w:r w:rsidRPr="00F77ECF">
        <w:rPr>
          <w:highlight w:val="yellow"/>
        </w:rPr>
        <w:t>Średnia ocena satysfakcji respondentów z grupy władz samorządowych wyliczona na podstawie odpowiedzi na pytanie „Ogólny poziom mojej satysfakcji z jakości usług edukacyjnych ocenianej uczelni jest wysoki” (</w:t>
      </w:r>
      <w:r w:rsidRPr="00F77ECF">
        <w:rPr>
          <w:highlight w:val="yellow"/>
        </w:rPr>
        <w:fldChar w:fldCharType="begin"/>
      </w:r>
      <w:r w:rsidRPr="00F77ECF">
        <w:rPr>
          <w:highlight w:val="yellow"/>
        </w:rPr>
        <w:instrText xml:space="preserve"> REF _Ref134901424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47</w:t>
      </w:r>
      <w:r w:rsidRPr="00F77ECF">
        <w:rPr>
          <w:highlight w:val="yellow"/>
        </w:rPr>
        <w:fldChar w:fldCharType="end"/>
      </w:r>
      <w:r w:rsidRPr="00F77ECF">
        <w:rPr>
          <w:highlight w:val="yellow"/>
        </w:rP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56F8EDD" w14:textId="77777777" w:rsidR="00847F16" w:rsidRPr="00F77ECF" w:rsidRDefault="00847F16" w:rsidP="00847F16">
      <w:pPr>
        <w:rPr>
          <w:highlight w:val="yellow"/>
        </w:rPr>
      </w:pPr>
      <w:r w:rsidRPr="00F77ECF">
        <w:rPr>
          <w:highlight w:val="yellow"/>
        </w:rP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rsidRPr="00F77ECF">
        <w:rPr>
          <w:highlight w:val="yellow"/>
        </w:rPr>
        <w:t>Tabeli 66</w:t>
      </w:r>
      <w:r w:rsidRPr="00F77ECF">
        <w:rPr>
          <w:highlight w:val="yellow"/>
        </w:rPr>
        <w:t>.</w:t>
      </w:r>
    </w:p>
    <w:p w14:paraId="53C899AA" w14:textId="110CA2EB" w:rsidR="00847F16" w:rsidRPr="00F77ECF" w:rsidRDefault="00847F16" w:rsidP="00847F16">
      <w:pPr>
        <w:pStyle w:val="Tytutabeli"/>
        <w:rPr>
          <w:highlight w:val="yellow"/>
        </w:rPr>
      </w:pPr>
      <w:bookmarkStart w:id="566" w:name="_Ref134898419"/>
      <w:bookmarkStart w:id="567" w:name="_Ref134898408"/>
      <w:bookmarkStart w:id="568" w:name="_Ref134898474"/>
      <w:bookmarkStart w:id="569" w:name="_Toc169134789"/>
      <w:r w:rsidRPr="00F77ECF">
        <w:rPr>
          <w:highlight w:val="yellow"/>
        </w:rPr>
        <w:t xml:space="preserve">Tabela </w:t>
      </w:r>
      <w:r w:rsidR="00853138" w:rsidRPr="00F77ECF">
        <w:rPr>
          <w:highlight w:val="yellow"/>
        </w:rPr>
        <w:fldChar w:fldCharType="begin"/>
      </w:r>
      <w:r w:rsidR="00853138" w:rsidRPr="00F77ECF">
        <w:rPr>
          <w:highlight w:val="yellow"/>
        </w:rPr>
        <w:instrText xml:space="preserve"> SEQ Tabela \* ARABIC </w:instrText>
      </w:r>
      <w:r w:rsidR="00853138" w:rsidRPr="00F77ECF">
        <w:rPr>
          <w:highlight w:val="yellow"/>
        </w:rPr>
        <w:fldChar w:fldCharType="separate"/>
      </w:r>
      <w:r w:rsidR="00853138" w:rsidRPr="00F77ECF">
        <w:rPr>
          <w:noProof/>
          <w:highlight w:val="yellow"/>
        </w:rPr>
        <w:t>66</w:t>
      </w:r>
      <w:r w:rsidR="00853138" w:rsidRPr="00F77ECF">
        <w:rPr>
          <w:noProof/>
          <w:highlight w:val="yellow"/>
        </w:rPr>
        <w:fldChar w:fldCharType="end"/>
      </w:r>
      <w:bookmarkEnd w:id="566"/>
      <w:r w:rsidR="00B84102" w:rsidRPr="00F77ECF">
        <w:rPr>
          <w:noProof/>
          <w:highlight w:val="yellow"/>
        </w:rPr>
        <w:t>.</w:t>
      </w:r>
      <w:r w:rsidRPr="00F77ECF">
        <w:rPr>
          <w:highlight w:val="yellow"/>
        </w:rPr>
        <w:t xml:space="preserve"> Zestawienie wyników odpowiedzi na pytania dotyczące satysfakcji z usług uczelni w ramach różnych grup respondentów badania kwestionariuszowego</w:t>
      </w:r>
      <w:bookmarkEnd w:id="567"/>
      <w:bookmarkEnd w:id="568"/>
      <w:bookmarkEnd w:id="5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6"/>
        <w:gridCol w:w="1932"/>
        <w:gridCol w:w="1919"/>
        <w:gridCol w:w="1955"/>
      </w:tblGrid>
      <w:tr w:rsidR="00DF6921" w:rsidRPr="00F77ECF" w14:paraId="044C1F98" w14:textId="77777777" w:rsidTr="001D2950">
        <w:trPr>
          <w:cantSplit/>
          <w:tblHeader/>
        </w:trPr>
        <w:tc>
          <w:tcPr>
            <w:tcW w:w="3266" w:type="dxa"/>
            <w:vAlign w:val="center"/>
          </w:tcPr>
          <w:p w14:paraId="51BBDF74"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Nazwa grupy respondentów</w:t>
            </w:r>
          </w:p>
        </w:tc>
        <w:tc>
          <w:tcPr>
            <w:tcW w:w="1932" w:type="dxa"/>
            <w:vAlign w:val="center"/>
          </w:tcPr>
          <w:p w14:paraId="2F785708"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X</w:t>
            </w:r>
            <w:r w:rsidRPr="00F77ECF">
              <w:rPr>
                <w:rFonts w:eastAsia="Times New Roman" w:cs="Arial"/>
                <w:b/>
                <w:bCs/>
                <w:sz w:val="18"/>
                <w:szCs w:val="18"/>
                <w:highlight w:val="yellow"/>
                <w:lang w:bidi="en-US"/>
              </w:rPr>
              <w:t>̅ [średnia]</w:t>
            </w:r>
          </w:p>
        </w:tc>
        <w:tc>
          <w:tcPr>
            <w:tcW w:w="1919" w:type="dxa"/>
            <w:vAlign w:val="center"/>
          </w:tcPr>
          <w:p w14:paraId="36AFAB58"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SD</w:t>
            </w:r>
            <w:r w:rsidRPr="00F77ECF">
              <w:rPr>
                <w:rFonts w:eastAsia="Times New Roman"/>
                <w:b/>
                <w:bCs/>
                <w:sz w:val="18"/>
                <w:szCs w:val="18"/>
                <w:highlight w:val="yellow"/>
                <w:vertAlign w:val="superscript"/>
                <w:lang w:bidi="en-US"/>
              </w:rPr>
              <w:t>2</w:t>
            </w:r>
            <w:r w:rsidRPr="00F77ECF">
              <w:rPr>
                <w:rFonts w:eastAsia="Times New Roman"/>
                <w:b/>
                <w:bCs/>
                <w:sz w:val="18"/>
                <w:szCs w:val="18"/>
                <w:highlight w:val="yellow"/>
                <w:lang w:bidi="en-US"/>
              </w:rPr>
              <w:t xml:space="preserve"> [wariancja]</w:t>
            </w:r>
          </w:p>
        </w:tc>
        <w:tc>
          <w:tcPr>
            <w:tcW w:w="1955" w:type="dxa"/>
            <w:vAlign w:val="center"/>
          </w:tcPr>
          <w:p w14:paraId="0C4D15DB"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SD [odch. stand.]</w:t>
            </w:r>
          </w:p>
        </w:tc>
      </w:tr>
      <w:tr w:rsidR="00DF6921" w:rsidRPr="00F77ECF" w14:paraId="02D69726" w14:textId="77777777" w:rsidTr="001D2950">
        <w:trPr>
          <w:cantSplit/>
        </w:trPr>
        <w:tc>
          <w:tcPr>
            <w:tcW w:w="3266" w:type="dxa"/>
            <w:vAlign w:val="center"/>
          </w:tcPr>
          <w:p w14:paraId="7764C40F" w14:textId="77777777" w:rsidR="00847F16" w:rsidRPr="00F77ECF" w:rsidRDefault="00847F16" w:rsidP="005F7DE1">
            <w:pPr>
              <w:pStyle w:val="TekstTabeli"/>
              <w:rPr>
                <w:highlight w:val="yellow"/>
              </w:rPr>
            </w:pPr>
            <w:r w:rsidRPr="00F77ECF">
              <w:rPr>
                <w:highlight w:val="yellow"/>
              </w:rPr>
              <w:t>Studenci</w:t>
            </w:r>
          </w:p>
        </w:tc>
        <w:tc>
          <w:tcPr>
            <w:tcW w:w="1932" w:type="dxa"/>
            <w:vAlign w:val="center"/>
          </w:tcPr>
          <w:p w14:paraId="6FC27C57" w14:textId="77777777" w:rsidR="00847F16" w:rsidRPr="00F77ECF" w:rsidRDefault="00847F16" w:rsidP="001D2950">
            <w:pPr>
              <w:pStyle w:val="TekstTabeli"/>
              <w:jc w:val="center"/>
              <w:rPr>
                <w:highlight w:val="yellow"/>
              </w:rPr>
            </w:pPr>
            <w:r w:rsidRPr="00F77ECF">
              <w:rPr>
                <w:highlight w:val="yellow"/>
                <w:lang w:val="en-US"/>
              </w:rPr>
              <w:t>5,071</w:t>
            </w:r>
          </w:p>
        </w:tc>
        <w:tc>
          <w:tcPr>
            <w:tcW w:w="1919" w:type="dxa"/>
            <w:vAlign w:val="center"/>
          </w:tcPr>
          <w:p w14:paraId="1329106A" w14:textId="77777777" w:rsidR="00847F16" w:rsidRPr="00F77ECF" w:rsidRDefault="00847F16" w:rsidP="001D2950">
            <w:pPr>
              <w:pStyle w:val="TekstTabeli"/>
              <w:jc w:val="center"/>
              <w:rPr>
                <w:highlight w:val="yellow"/>
              </w:rPr>
            </w:pPr>
            <w:r w:rsidRPr="00F77ECF">
              <w:rPr>
                <w:highlight w:val="yellow"/>
                <w:lang w:val="en-US"/>
              </w:rPr>
              <w:t>2,225</w:t>
            </w:r>
          </w:p>
        </w:tc>
        <w:tc>
          <w:tcPr>
            <w:tcW w:w="1955" w:type="dxa"/>
            <w:vAlign w:val="center"/>
          </w:tcPr>
          <w:p w14:paraId="29678142" w14:textId="77777777" w:rsidR="00847F16" w:rsidRPr="00F77ECF" w:rsidRDefault="00847F16" w:rsidP="001D2950">
            <w:pPr>
              <w:pStyle w:val="TekstTabeli"/>
              <w:jc w:val="center"/>
              <w:rPr>
                <w:highlight w:val="yellow"/>
              </w:rPr>
            </w:pPr>
            <w:r w:rsidRPr="00F77ECF">
              <w:rPr>
                <w:highlight w:val="yellow"/>
                <w:lang w:val="en-US"/>
              </w:rPr>
              <w:t>1,492</w:t>
            </w:r>
          </w:p>
        </w:tc>
      </w:tr>
      <w:tr w:rsidR="00DF6921" w:rsidRPr="00F77ECF" w14:paraId="33F03C46" w14:textId="77777777" w:rsidTr="001D2950">
        <w:trPr>
          <w:cantSplit/>
        </w:trPr>
        <w:tc>
          <w:tcPr>
            <w:tcW w:w="3266" w:type="dxa"/>
            <w:vAlign w:val="center"/>
          </w:tcPr>
          <w:p w14:paraId="7D713BEE" w14:textId="77777777" w:rsidR="00847F16" w:rsidRPr="00F77ECF" w:rsidRDefault="00847F16" w:rsidP="005F7DE1">
            <w:pPr>
              <w:pStyle w:val="TekstTabeli"/>
              <w:rPr>
                <w:highlight w:val="yellow"/>
              </w:rPr>
            </w:pPr>
            <w:r w:rsidRPr="00F77ECF">
              <w:rPr>
                <w:highlight w:val="yellow"/>
              </w:rPr>
              <w:t>Absolwenci</w:t>
            </w:r>
          </w:p>
        </w:tc>
        <w:tc>
          <w:tcPr>
            <w:tcW w:w="1932" w:type="dxa"/>
            <w:vAlign w:val="center"/>
          </w:tcPr>
          <w:p w14:paraId="7C152354" w14:textId="77777777" w:rsidR="00847F16" w:rsidRPr="00F77ECF" w:rsidRDefault="00847F16" w:rsidP="001D2950">
            <w:pPr>
              <w:pStyle w:val="TekstTabeli"/>
              <w:jc w:val="center"/>
              <w:rPr>
                <w:highlight w:val="yellow"/>
              </w:rPr>
            </w:pPr>
            <w:r w:rsidRPr="00F77ECF">
              <w:rPr>
                <w:highlight w:val="yellow"/>
                <w:lang w:val="en-US"/>
              </w:rPr>
              <w:t>5,193</w:t>
            </w:r>
          </w:p>
        </w:tc>
        <w:tc>
          <w:tcPr>
            <w:tcW w:w="1919" w:type="dxa"/>
            <w:vAlign w:val="center"/>
          </w:tcPr>
          <w:p w14:paraId="51F946D3" w14:textId="77777777" w:rsidR="00847F16" w:rsidRPr="00F77ECF" w:rsidRDefault="00847F16" w:rsidP="001D2950">
            <w:pPr>
              <w:pStyle w:val="TekstTabeli"/>
              <w:jc w:val="center"/>
              <w:rPr>
                <w:highlight w:val="yellow"/>
              </w:rPr>
            </w:pPr>
            <w:r w:rsidRPr="00F77ECF">
              <w:rPr>
                <w:highlight w:val="yellow"/>
                <w:lang w:val="en-US"/>
              </w:rPr>
              <w:t>1,971</w:t>
            </w:r>
          </w:p>
        </w:tc>
        <w:tc>
          <w:tcPr>
            <w:tcW w:w="1955" w:type="dxa"/>
            <w:vAlign w:val="center"/>
          </w:tcPr>
          <w:p w14:paraId="631EE97D" w14:textId="77777777" w:rsidR="00847F16" w:rsidRPr="00F77ECF" w:rsidRDefault="00847F16" w:rsidP="001D2950">
            <w:pPr>
              <w:pStyle w:val="TekstTabeli"/>
              <w:jc w:val="center"/>
              <w:rPr>
                <w:highlight w:val="yellow"/>
              </w:rPr>
            </w:pPr>
            <w:r w:rsidRPr="00F77ECF">
              <w:rPr>
                <w:highlight w:val="yellow"/>
                <w:lang w:val="en-US"/>
              </w:rPr>
              <w:t>1,404</w:t>
            </w:r>
          </w:p>
        </w:tc>
      </w:tr>
      <w:tr w:rsidR="00DF6921" w:rsidRPr="00F77ECF" w14:paraId="57D1F0BA" w14:textId="77777777" w:rsidTr="001D2950">
        <w:trPr>
          <w:cantSplit/>
        </w:trPr>
        <w:tc>
          <w:tcPr>
            <w:tcW w:w="3266" w:type="dxa"/>
            <w:vAlign w:val="center"/>
          </w:tcPr>
          <w:p w14:paraId="2245176F" w14:textId="77777777" w:rsidR="00847F16" w:rsidRPr="00F77ECF" w:rsidRDefault="00847F16" w:rsidP="005F7DE1">
            <w:pPr>
              <w:pStyle w:val="TekstTabeli"/>
              <w:rPr>
                <w:highlight w:val="yellow"/>
              </w:rPr>
            </w:pPr>
            <w:r w:rsidRPr="00F77ECF">
              <w:rPr>
                <w:highlight w:val="yellow"/>
              </w:rPr>
              <w:t>Rodzice/opiekunowie</w:t>
            </w:r>
          </w:p>
        </w:tc>
        <w:tc>
          <w:tcPr>
            <w:tcW w:w="1932" w:type="dxa"/>
            <w:vAlign w:val="center"/>
          </w:tcPr>
          <w:p w14:paraId="4FA0B42C" w14:textId="77777777" w:rsidR="00847F16" w:rsidRPr="00F77ECF" w:rsidRDefault="00847F16" w:rsidP="001D2950">
            <w:pPr>
              <w:pStyle w:val="TekstTabeli"/>
              <w:jc w:val="center"/>
              <w:rPr>
                <w:highlight w:val="yellow"/>
              </w:rPr>
            </w:pPr>
            <w:r w:rsidRPr="00F77ECF">
              <w:rPr>
                <w:highlight w:val="yellow"/>
                <w:lang w:val="en-US"/>
              </w:rPr>
              <w:t>5,696</w:t>
            </w:r>
          </w:p>
        </w:tc>
        <w:tc>
          <w:tcPr>
            <w:tcW w:w="1919" w:type="dxa"/>
            <w:vAlign w:val="center"/>
          </w:tcPr>
          <w:p w14:paraId="632CD453" w14:textId="77777777" w:rsidR="00847F16" w:rsidRPr="00F77ECF" w:rsidRDefault="00847F16" w:rsidP="001D2950">
            <w:pPr>
              <w:pStyle w:val="TekstTabeli"/>
              <w:jc w:val="center"/>
              <w:rPr>
                <w:highlight w:val="yellow"/>
              </w:rPr>
            </w:pPr>
            <w:r w:rsidRPr="00F77ECF">
              <w:rPr>
                <w:highlight w:val="yellow"/>
                <w:lang w:val="en-US"/>
              </w:rPr>
              <w:t>1,858</w:t>
            </w:r>
          </w:p>
        </w:tc>
        <w:tc>
          <w:tcPr>
            <w:tcW w:w="1955" w:type="dxa"/>
            <w:vAlign w:val="center"/>
          </w:tcPr>
          <w:p w14:paraId="49DA53E9" w14:textId="77777777" w:rsidR="00847F16" w:rsidRPr="00F77ECF" w:rsidRDefault="00847F16" w:rsidP="001D2950">
            <w:pPr>
              <w:pStyle w:val="TekstTabeli"/>
              <w:jc w:val="center"/>
              <w:rPr>
                <w:highlight w:val="yellow"/>
              </w:rPr>
            </w:pPr>
            <w:r w:rsidRPr="00F77ECF">
              <w:rPr>
                <w:highlight w:val="yellow"/>
                <w:lang w:val="en-US"/>
              </w:rPr>
              <w:t>1,363</w:t>
            </w:r>
          </w:p>
        </w:tc>
      </w:tr>
      <w:tr w:rsidR="00DF6921" w:rsidRPr="00F77ECF" w14:paraId="29E05241" w14:textId="77777777" w:rsidTr="001D2950">
        <w:trPr>
          <w:cantSplit/>
        </w:trPr>
        <w:tc>
          <w:tcPr>
            <w:tcW w:w="3266" w:type="dxa"/>
            <w:vAlign w:val="center"/>
          </w:tcPr>
          <w:p w14:paraId="2C0CFCAB" w14:textId="77777777" w:rsidR="00847F16" w:rsidRPr="00F77ECF" w:rsidRDefault="00847F16" w:rsidP="005F7DE1">
            <w:pPr>
              <w:pStyle w:val="TekstTabeli"/>
              <w:rPr>
                <w:highlight w:val="yellow"/>
              </w:rPr>
            </w:pPr>
            <w:r w:rsidRPr="00F77ECF">
              <w:rPr>
                <w:highlight w:val="yellow"/>
              </w:rPr>
              <w:t>Pracownicy administracyjni</w:t>
            </w:r>
          </w:p>
        </w:tc>
        <w:tc>
          <w:tcPr>
            <w:tcW w:w="1932" w:type="dxa"/>
            <w:vAlign w:val="center"/>
          </w:tcPr>
          <w:p w14:paraId="0945F195" w14:textId="77777777" w:rsidR="00847F16" w:rsidRPr="00F77ECF" w:rsidRDefault="00847F16" w:rsidP="001D2950">
            <w:pPr>
              <w:pStyle w:val="TekstTabeli"/>
              <w:jc w:val="center"/>
              <w:rPr>
                <w:highlight w:val="yellow"/>
              </w:rPr>
            </w:pPr>
            <w:r w:rsidRPr="00F77ECF">
              <w:rPr>
                <w:highlight w:val="yellow"/>
                <w:lang w:val="en-US"/>
              </w:rPr>
              <w:t>6,750</w:t>
            </w:r>
          </w:p>
        </w:tc>
        <w:tc>
          <w:tcPr>
            <w:tcW w:w="1919" w:type="dxa"/>
            <w:vAlign w:val="center"/>
          </w:tcPr>
          <w:p w14:paraId="5B51A337" w14:textId="77777777" w:rsidR="00847F16" w:rsidRPr="00F77ECF" w:rsidRDefault="00847F16" w:rsidP="001D2950">
            <w:pPr>
              <w:pStyle w:val="TekstTabeli"/>
              <w:jc w:val="center"/>
              <w:rPr>
                <w:highlight w:val="yellow"/>
              </w:rPr>
            </w:pPr>
            <w:r w:rsidRPr="00F77ECF">
              <w:rPr>
                <w:highlight w:val="yellow"/>
                <w:lang w:val="en-US"/>
              </w:rPr>
              <w:t>0,250</w:t>
            </w:r>
          </w:p>
        </w:tc>
        <w:tc>
          <w:tcPr>
            <w:tcW w:w="1955" w:type="dxa"/>
            <w:vAlign w:val="center"/>
          </w:tcPr>
          <w:p w14:paraId="65EF56C3" w14:textId="77777777" w:rsidR="00847F16" w:rsidRPr="00F77ECF" w:rsidRDefault="00847F16" w:rsidP="001D2950">
            <w:pPr>
              <w:pStyle w:val="TekstTabeli"/>
              <w:jc w:val="center"/>
              <w:rPr>
                <w:highlight w:val="yellow"/>
              </w:rPr>
            </w:pPr>
            <w:r w:rsidRPr="00F77ECF">
              <w:rPr>
                <w:highlight w:val="yellow"/>
                <w:lang w:val="en-US"/>
              </w:rPr>
              <w:t>0,500</w:t>
            </w:r>
          </w:p>
        </w:tc>
      </w:tr>
      <w:tr w:rsidR="00DF6921" w:rsidRPr="00F77ECF" w14:paraId="51F0CAFF" w14:textId="77777777" w:rsidTr="001D2950">
        <w:trPr>
          <w:cantSplit/>
        </w:trPr>
        <w:tc>
          <w:tcPr>
            <w:tcW w:w="3266" w:type="dxa"/>
            <w:vAlign w:val="center"/>
          </w:tcPr>
          <w:p w14:paraId="1DC0522B" w14:textId="77777777" w:rsidR="00847F16" w:rsidRPr="00F77ECF" w:rsidRDefault="00847F16" w:rsidP="005F7DE1">
            <w:pPr>
              <w:pStyle w:val="TekstTabeli"/>
              <w:rPr>
                <w:highlight w:val="yellow"/>
              </w:rPr>
            </w:pPr>
            <w:r w:rsidRPr="00F77ECF">
              <w:rPr>
                <w:highlight w:val="yellow"/>
              </w:rPr>
              <w:t xml:space="preserve">Pracownicy naukowi </w:t>
            </w:r>
            <w:r w:rsidRPr="00F77ECF">
              <w:rPr>
                <w:highlight w:val="yellow"/>
              </w:rPr>
              <w:br/>
              <w:t>lub dydaktyczni</w:t>
            </w:r>
          </w:p>
        </w:tc>
        <w:tc>
          <w:tcPr>
            <w:tcW w:w="1932" w:type="dxa"/>
            <w:vAlign w:val="center"/>
          </w:tcPr>
          <w:p w14:paraId="761D0B31" w14:textId="77777777" w:rsidR="00847F16" w:rsidRPr="00F77ECF" w:rsidRDefault="00847F16" w:rsidP="001D2950">
            <w:pPr>
              <w:pStyle w:val="TekstTabeli"/>
              <w:jc w:val="center"/>
              <w:rPr>
                <w:highlight w:val="yellow"/>
              </w:rPr>
            </w:pPr>
            <w:r w:rsidRPr="00F77ECF">
              <w:rPr>
                <w:highlight w:val="yellow"/>
                <w:lang w:val="en-US"/>
              </w:rPr>
              <w:t>6,000</w:t>
            </w:r>
          </w:p>
        </w:tc>
        <w:tc>
          <w:tcPr>
            <w:tcW w:w="1919" w:type="dxa"/>
            <w:vAlign w:val="center"/>
          </w:tcPr>
          <w:p w14:paraId="53435341" w14:textId="77777777" w:rsidR="00847F16" w:rsidRPr="00F77ECF" w:rsidRDefault="00847F16" w:rsidP="001D2950">
            <w:pPr>
              <w:pStyle w:val="TekstTabeli"/>
              <w:jc w:val="center"/>
              <w:rPr>
                <w:highlight w:val="yellow"/>
              </w:rPr>
            </w:pPr>
            <w:r w:rsidRPr="00F77ECF">
              <w:rPr>
                <w:highlight w:val="yellow"/>
                <w:lang w:val="en-US"/>
              </w:rPr>
              <w:t>2,267</w:t>
            </w:r>
          </w:p>
        </w:tc>
        <w:tc>
          <w:tcPr>
            <w:tcW w:w="1955" w:type="dxa"/>
            <w:vAlign w:val="center"/>
          </w:tcPr>
          <w:p w14:paraId="58DDD993" w14:textId="77777777" w:rsidR="00847F16" w:rsidRPr="00F77ECF" w:rsidRDefault="00847F16" w:rsidP="001D2950">
            <w:pPr>
              <w:pStyle w:val="TekstTabeli"/>
              <w:jc w:val="center"/>
              <w:rPr>
                <w:highlight w:val="yellow"/>
              </w:rPr>
            </w:pPr>
            <w:r w:rsidRPr="00F77ECF">
              <w:rPr>
                <w:highlight w:val="yellow"/>
                <w:lang w:val="en-US"/>
              </w:rPr>
              <w:t>1,506</w:t>
            </w:r>
          </w:p>
        </w:tc>
      </w:tr>
      <w:tr w:rsidR="00DF6921" w:rsidRPr="00F77ECF" w14:paraId="71D4997C" w14:textId="77777777" w:rsidTr="001D2950">
        <w:trPr>
          <w:cantSplit/>
        </w:trPr>
        <w:tc>
          <w:tcPr>
            <w:tcW w:w="3266" w:type="dxa"/>
            <w:vAlign w:val="center"/>
          </w:tcPr>
          <w:p w14:paraId="1DA87660" w14:textId="77777777" w:rsidR="00847F16" w:rsidRPr="00F77ECF" w:rsidRDefault="00847F16" w:rsidP="005F7DE1">
            <w:pPr>
              <w:pStyle w:val="TekstTabeli"/>
              <w:rPr>
                <w:highlight w:val="yellow"/>
              </w:rPr>
            </w:pPr>
            <w:r w:rsidRPr="00F77ECF">
              <w:rPr>
                <w:highlight w:val="yellow"/>
              </w:rPr>
              <w:t>Władze uczelni</w:t>
            </w:r>
          </w:p>
        </w:tc>
        <w:tc>
          <w:tcPr>
            <w:tcW w:w="1932" w:type="dxa"/>
            <w:vAlign w:val="center"/>
          </w:tcPr>
          <w:p w14:paraId="62D1FD44" w14:textId="77777777" w:rsidR="00847F16" w:rsidRPr="00F77ECF" w:rsidRDefault="00847F16" w:rsidP="001D2950">
            <w:pPr>
              <w:pStyle w:val="TekstTabeli"/>
              <w:jc w:val="center"/>
              <w:rPr>
                <w:highlight w:val="yellow"/>
              </w:rPr>
            </w:pPr>
            <w:r w:rsidRPr="00F77ECF">
              <w:rPr>
                <w:highlight w:val="yellow"/>
                <w:lang w:val="en-US"/>
              </w:rPr>
              <w:t>5,800</w:t>
            </w:r>
          </w:p>
        </w:tc>
        <w:tc>
          <w:tcPr>
            <w:tcW w:w="1919" w:type="dxa"/>
            <w:vAlign w:val="center"/>
          </w:tcPr>
          <w:p w14:paraId="2CEE02FB" w14:textId="77777777" w:rsidR="00847F16" w:rsidRPr="00F77ECF" w:rsidRDefault="00847F16" w:rsidP="001D2950">
            <w:pPr>
              <w:pStyle w:val="TekstTabeli"/>
              <w:jc w:val="center"/>
              <w:rPr>
                <w:highlight w:val="yellow"/>
              </w:rPr>
            </w:pPr>
            <w:r w:rsidRPr="00F77ECF">
              <w:rPr>
                <w:highlight w:val="yellow"/>
                <w:lang w:val="en-US"/>
              </w:rPr>
              <w:t>0,700</w:t>
            </w:r>
          </w:p>
        </w:tc>
        <w:tc>
          <w:tcPr>
            <w:tcW w:w="1955" w:type="dxa"/>
            <w:vAlign w:val="center"/>
          </w:tcPr>
          <w:p w14:paraId="41F51287" w14:textId="77777777" w:rsidR="00847F16" w:rsidRPr="00F77ECF" w:rsidRDefault="00847F16" w:rsidP="001D2950">
            <w:pPr>
              <w:pStyle w:val="TekstTabeli"/>
              <w:jc w:val="center"/>
              <w:rPr>
                <w:highlight w:val="yellow"/>
              </w:rPr>
            </w:pPr>
            <w:r w:rsidRPr="00F77ECF">
              <w:rPr>
                <w:highlight w:val="yellow"/>
                <w:lang w:val="en-US"/>
              </w:rPr>
              <w:t>0,837</w:t>
            </w:r>
          </w:p>
        </w:tc>
      </w:tr>
      <w:tr w:rsidR="00DF6921" w:rsidRPr="00F77ECF" w14:paraId="6D52D35F" w14:textId="77777777" w:rsidTr="001D2950">
        <w:trPr>
          <w:cantSplit/>
        </w:trPr>
        <w:tc>
          <w:tcPr>
            <w:tcW w:w="3266" w:type="dxa"/>
            <w:vAlign w:val="center"/>
          </w:tcPr>
          <w:p w14:paraId="04111F17" w14:textId="77777777" w:rsidR="00847F16" w:rsidRPr="00F77ECF" w:rsidRDefault="00847F16" w:rsidP="005F7DE1">
            <w:pPr>
              <w:pStyle w:val="TekstTabeli"/>
              <w:rPr>
                <w:highlight w:val="yellow"/>
              </w:rPr>
            </w:pPr>
            <w:r w:rsidRPr="00F77ECF">
              <w:rPr>
                <w:highlight w:val="yellow"/>
              </w:rPr>
              <w:t>Przedsiębiorcy</w:t>
            </w:r>
          </w:p>
        </w:tc>
        <w:tc>
          <w:tcPr>
            <w:tcW w:w="1932" w:type="dxa"/>
            <w:vAlign w:val="center"/>
          </w:tcPr>
          <w:p w14:paraId="1FE25E58" w14:textId="77777777" w:rsidR="00847F16" w:rsidRPr="00F77ECF" w:rsidRDefault="00847F16" w:rsidP="001D2950">
            <w:pPr>
              <w:pStyle w:val="TekstTabeli"/>
              <w:jc w:val="center"/>
              <w:rPr>
                <w:highlight w:val="yellow"/>
              </w:rPr>
            </w:pPr>
            <w:r w:rsidRPr="00F77ECF">
              <w:rPr>
                <w:highlight w:val="yellow"/>
                <w:lang w:val="en-US"/>
              </w:rPr>
              <w:t>4,800</w:t>
            </w:r>
          </w:p>
        </w:tc>
        <w:tc>
          <w:tcPr>
            <w:tcW w:w="1919" w:type="dxa"/>
            <w:vAlign w:val="center"/>
          </w:tcPr>
          <w:p w14:paraId="4A4A1728" w14:textId="77777777" w:rsidR="00847F16" w:rsidRPr="00F77ECF" w:rsidRDefault="00847F16" w:rsidP="001D2950">
            <w:pPr>
              <w:pStyle w:val="TekstTabeli"/>
              <w:jc w:val="center"/>
              <w:rPr>
                <w:highlight w:val="yellow"/>
              </w:rPr>
            </w:pPr>
            <w:r w:rsidRPr="00F77ECF">
              <w:rPr>
                <w:highlight w:val="yellow"/>
                <w:lang w:val="en-US"/>
              </w:rPr>
              <w:t>3,747</w:t>
            </w:r>
          </w:p>
        </w:tc>
        <w:tc>
          <w:tcPr>
            <w:tcW w:w="1955" w:type="dxa"/>
            <w:vAlign w:val="center"/>
          </w:tcPr>
          <w:p w14:paraId="1767346C" w14:textId="77777777" w:rsidR="00847F16" w:rsidRPr="00F77ECF" w:rsidRDefault="00847F16" w:rsidP="001D2950">
            <w:pPr>
              <w:pStyle w:val="TekstTabeli"/>
              <w:jc w:val="center"/>
              <w:rPr>
                <w:highlight w:val="yellow"/>
              </w:rPr>
            </w:pPr>
            <w:r w:rsidRPr="00F77ECF">
              <w:rPr>
                <w:highlight w:val="yellow"/>
                <w:lang w:val="en-US"/>
              </w:rPr>
              <w:t>1,936</w:t>
            </w:r>
          </w:p>
        </w:tc>
      </w:tr>
      <w:tr w:rsidR="00DF6921" w:rsidRPr="00F77ECF" w14:paraId="716E0EE3" w14:textId="77777777" w:rsidTr="001D2950">
        <w:trPr>
          <w:cantSplit/>
        </w:trPr>
        <w:tc>
          <w:tcPr>
            <w:tcW w:w="3266" w:type="dxa"/>
            <w:vAlign w:val="center"/>
          </w:tcPr>
          <w:p w14:paraId="1D83CFEF" w14:textId="77777777" w:rsidR="00847F16" w:rsidRPr="00F77ECF" w:rsidRDefault="00847F16" w:rsidP="005F7DE1">
            <w:pPr>
              <w:pStyle w:val="TekstTabeli"/>
              <w:rPr>
                <w:highlight w:val="yellow"/>
              </w:rPr>
            </w:pPr>
            <w:r w:rsidRPr="00F77ECF">
              <w:rPr>
                <w:highlight w:val="yellow"/>
              </w:rPr>
              <w:t>Władze samorządowe</w:t>
            </w:r>
          </w:p>
        </w:tc>
        <w:tc>
          <w:tcPr>
            <w:tcW w:w="1932" w:type="dxa"/>
            <w:vAlign w:val="center"/>
          </w:tcPr>
          <w:p w14:paraId="64CCD75E" w14:textId="77777777" w:rsidR="00847F16" w:rsidRPr="00F77ECF" w:rsidRDefault="00847F16" w:rsidP="001D2950">
            <w:pPr>
              <w:pStyle w:val="TekstTabeli"/>
              <w:jc w:val="center"/>
              <w:rPr>
                <w:highlight w:val="yellow"/>
              </w:rPr>
            </w:pPr>
            <w:r w:rsidRPr="00F77ECF">
              <w:rPr>
                <w:highlight w:val="yellow"/>
                <w:lang w:val="en-US"/>
              </w:rPr>
              <w:t>6,500</w:t>
            </w:r>
          </w:p>
        </w:tc>
        <w:tc>
          <w:tcPr>
            <w:tcW w:w="1919" w:type="dxa"/>
            <w:vAlign w:val="center"/>
          </w:tcPr>
          <w:p w14:paraId="216F1F4C" w14:textId="77777777" w:rsidR="00847F16" w:rsidRPr="00F77ECF" w:rsidRDefault="00847F16" w:rsidP="001D2950">
            <w:pPr>
              <w:pStyle w:val="TekstTabeli"/>
              <w:jc w:val="center"/>
              <w:rPr>
                <w:highlight w:val="yellow"/>
              </w:rPr>
            </w:pPr>
            <w:r w:rsidRPr="00F77ECF">
              <w:rPr>
                <w:highlight w:val="yellow"/>
                <w:lang w:val="en-US"/>
              </w:rPr>
              <w:t>0,500</w:t>
            </w:r>
          </w:p>
        </w:tc>
        <w:tc>
          <w:tcPr>
            <w:tcW w:w="1955" w:type="dxa"/>
            <w:vAlign w:val="center"/>
          </w:tcPr>
          <w:p w14:paraId="3F105A89" w14:textId="77777777" w:rsidR="00847F16" w:rsidRPr="00F77ECF" w:rsidRDefault="00847F16" w:rsidP="001D2950">
            <w:pPr>
              <w:pStyle w:val="TekstTabeli"/>
              <w:jc w:val="center"/>
              <w:rPr>
                <w:highlight w:val="yellow"/>
              </w:rPr>
            </w:pPr>
            <w:r w:rsidRPr="00F77ECF">
              <w:rPr>
                <w:highlight w:val="yellow"/>
                <w:lang w:val="en-US"/>
              </w:rPr>
              <w:t>0,707</w:t>
            </w:r>
          </w:p>
        </w:tc>
      </w:tr>
    </w:tbl>
    <w:p w14:paraId="263E017E"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33CC0F53" w14:textId="77777777" w:rsidR="00847F16" w:rsidRPr="00F77ECF" w:rsidRDefault="00847F16" w:rsidP="00847F16">
      <w:pPr>
        <w:rPr>
          <w:highlight w:val="yellow"/>
        </w:rPr>
      </w:pPr>
      <w:r w:rsidRPr="00F77ECF">
        <w:rPr>
          <w:highlight w:val="yellow"/>
        </w:rPr>
        <w:t>Analizując wyniki odpowiedzi respondentów na poziomie zagregowanym do poszczególnych grup interesariuszy można zauważyć, że istotnie wyższe średnie poziomy satysfakcji zmierzono w</w:t>
      </w:r>
      <w:r w:rsidR="003328B8" w:rsidRPr="00F77ECF">
        <w:rPr>
          <w:highlight w:val="yellow"/>
        </w:rPr>
        <w:t> </w:t>
      </w:r>
      <w:r w:rsidRPr="00F77ECF">
        <w:rPr>
          <w:highlight w:val="yellow"/>
        </w:rPr>
        <w:t>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w:t>
      </w:r>
      <w:r w:rsidR="003328B8" w:rsidRPr="00F77ECF">
        <w:rPr>
          <w:highlight w:val="yellow"/>
        </w:rPr>
        <w:t> </w:t>
      </w:r>
      <w:r w:rsidRPr="00F77ECF">
        <w:rPr>
          <w:highlight w:val="yellow"/>
        </w:rPr>
        <w:t xml:space="preserve">niż </w:t>
      </w:r>
      <w:r w:rsidRPr="00F77ECF">
        <w:rPr>
          <w:highlight w:val="yellow"/>
        </w:rPr>
        <w:lastRenderedPageBreak/>
        <w:t>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3674A0BF" w14:textId="7376077D" w:rsidR="00847F16" w:rsidRPr="00F77ECF" w:rsidRDefault="00847F16" w:rsidP="00847F16">
      <w:pPr>
        <w:rPr>
          <w:highlight w:val="yellow"/>
        </w:rPr>
      </w:pPr>
      <w:r w:rsidRPr="00F77ECF">
        <w:rPr>
          <w:highlight w:val="yellow"/>
        </w:rPr>
        <w:t>Biorąc pod uwagę to że częściowe indeksy SSI są w przypadku uzyskanych wyników tożsame z rezultatem średniej wartości odpowiedzi dotyczącej ogólnego poziomu satysfakcji respondentów można przyjąć, że w tym szczególnym przypadku SSI</w:t>
      </w:r>
      <w:r w:rsidRPr="00F77ECF">
        <w:rPr>
          <w:highlight w:val="yellow"/>
          <w:vertAlign w:val="subscript"/>
        </w:rPr>
        <w:t>a</w:t>
      </w:r>
      <w:r w:rsidRPr="00F77ECF">
        <w:rPr>
          <w:highlight w:val="yellow"/>
        </w:rPr>
        <w:t xml:space="preserve"> = </w:t>
      </w:r>
      <w:r w:rsidRPr="00F77ECF">
        <w:rPr>
          <w:szCs w:val="20"/>
          <w:highlight w:val="yellow"/>
        </w:rPr>
        <w:t>X</w:t>
      </w:r>
      <w:r w:rsidRPr="00F77ECF">
        <w:rPr>
          <w:rFonts w:cs="Arial"/>
          <w:szCs w:val="20"/>
          <w:highlight w:val="yellow"/>
        </w:rPr>
        <w:t>̅</w:t>
      </w:r>
      <w:r w:rsidRPr="00F77ECF">
        <w:rPr>
          <w:rFonts w:cs="Arial"/>
          <w:szCs w:val="20"/>
          <w:highlight w:val="yellow"/>
          <w:vertAlign w:val="subscript"/>
        </w:rPr>
        <w:t>a</w:t>
      </w:r>
      <w:r w:rsidRPr="00F77ECF">
        <w:rPr>
          <w:rFonts w:cs="Arial"/>
          <w:szCs w:val="20"/>
          <w:highlight w:val="yellow"/>
        </w:rPr>
        <w:t xml:space="preserve"> . Taki zestaw wartości pozwala na wyliczenie uproszczonego wskaźnika SSI</w:t>
      </w:r>
      <w:r w:rsidRPr="00F77ECF">
        <w:rPr>
          <w:rFonts w:cs="Arial"/>
          <w:szCs w:val="20"/>
          <w:highlight w:val="yellow"/>
          <w:vertAlign w:val="subscript"/>
        </w:rPr>
        <w:t>upr</w:t>
      </w:r>
      <w:r w:rsidRPr="00F77ECF">
        <w:rPr>
          <w:rFonts w:cs="Arial"/>
          <w:szCs w:val="20"/>
          <w:highlight w:val="yellow"/>
        </w:rPr>
        <w:t xml:space="preserve"> (zob. </w:t>
      </w:r>
      <w:r w:rsidR="00804FB3" w:rsidRPr="00F77ECF">
        <w:rPr>
          <w:rFonts w:cs="Arial"/>
          <w:szCs w:val="20"/>
          <w:highlight w:val="yellow"/>
        </w:rPr>
        <w:t>pod</w:t>
      </w:r>
      <w:r w:rsidRPr="00F77ECF">
        <w:rPr>
          <w:rFonts w:cs="Arial"/>
          <w:szCs w:val="20"/>
          <w:highlight w:val="yellow"/>
        </w:rPr>
        <w:t xml:space="preserve">rozdz. </w:t>
      </w:r>
      <w:r w:rsidRPr="00F77ECF">
        <w:rPr>
          <w:rFonts w:cs="Arial"/>
          <w:szCs w:val="20"/>
          <w:highlight w:val="yellow"/>
        </w:rPr>
        <w:fldChar w:fldCharType="begin"/>
      </w:r>
      <w:r w:rsidRPr="00F77ECF">
        <w:rPr>
          <w:rFonts w:cs="Arial"/>
          <w:szCs w:val="20"/>
          <w:highlight w:val="yellow"/>
        </w:rPr>
        <w:instrText xml:space="preserve"> REF _Ref137319715 \r \h </w:instrText>
      </w:r>
      <w:r w:rsidR="00F77ECF">
        <w:rPr>
          <w:rFonts w:cs="Arial"/>
          <w:szCs w:val="20"/>
          <w:highlight w:val="yellow"/>
        </w:rPr>
        <w:instrText xml:space="preserve"> \* MERGEFORMAT </w:instrText>
      </w:r>
      <w:r w:rsidRPr="00F77ECF">
        <w:rPr>
          <w:rFonts w:cs="Arial"/>
          <w:szCs w:val="20"/>
          <w:highlight w:val="yellow"/>
        </w:rPr>
      </w:r>
      <w:r w:rsidRPr="00F77ECF">
        <w:rPr>
          <w:rFonts w:cs="Arial"/>
          <w:szCs w:val="20"/>
          <w:highlight w:val="yellow"/>
        </w:rPr>
        <w:fldChar w:fldCharType="separate"/>
      </w:r>
      <w:r w:rsidR="00853138" w:rsidRPr="00F77ECF">
        <w:rPr>
          <w:rFonts w:cs="Arial"/>
          <w:szCs w:val="20"/>
          <w:highlight w:val="yellow"/>
        </w:rPr>
        <w:t>1.3.2</w:t>
      </w:r>
      <w:r w:rsidRPr="00F77ECF">
        <w:rPr>
          <w:rFonts w:cs="Arial"/>
          <w:szCs w:val="20"/>
          <w:highlight w:val="yellow"/>
        </w:rPr>
        <w:fldChar w:fldCharType="end"/>
      </w:r>
      <w:r w:rsidRPr="00F77ECF">
        <w:rPr>
          <w:rFonts w:cs="Arial"/>
          <w:szCs w:val="20"/>
          <w:highlight w:val="yellow"/>
        </w:rPr>
        <w:t xml:space="preserve">.). </w:t>
      </w:r>
      <w:r w:rsidRPr="00F77ECF">
        <w:rPr>
          <w:highlight w:val="yellow"/>
        </w:rPr>
        <w:t>Wartość uproszczonego indeksu SSI wynosi 5,726, czyli jest zbliżona do wartości odpowiedzi „zgadzam się”. Można zatem przyjąć, że średnio respondenci zgadzają się ze stwierdzeniem, że ich ogólny poziom satysfakcji jest wysoki.</w:t>
      </w:r>
    </w:p>
    <w:p w14:paraId="33477EB4" w14:textId="77777777" w:rsidR="00847F16" w:rsidRPr="00F77ECF" w:rsidRDefault="00847F16" w:rsidP="00847F16">
      <w:pPr>
        <w:rPr>
          <w:highlight w:val="yellow"/>
        </w:rPr>
      </w:pPr>
      <w:r w:rsidRPr="00F77ECF">
        <w:rPr>
          <w:highlight w:val="yellow"/>
        </w:rP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rsidRPr="00F77ECF">
        <w:rPr>
          <w:highlight w:val="yellow"/>
        </w:rPr>
        <w:t>Tabeli 67</w:t>
      </w:r>
      <w:r w:rsidRPr="00F77ECF">
        <w:rPr>
          <w:highlight w:val="yellow"/>
        </w:rPr>
        <w:t>.</w:t>
      </w:r>
    </w:p>
    <w:p w14:paraId="58D48586" w14:textId="4713593C" w:rsidR="00847F16" w:rsidRPr="00F77ECF" w:rsidRDefault="00847F16" w:rsidP="00847F16">
      <w:pPr>
        <w:pStyle w:val="Tytutabeli"/>
        <w:rPr>
          <w:highlight w:val="yellow"/>
        </w:rPr>
      </w:pPr>
      <w:bookmarkStart w:id="570" w:name="_Ref134898522"/>
      <w:bookmarkStart w:id="571" w:name="_Ref134898513"/>
      <w:bookmarkStart w:id="572" w:name="_Ref134898540"/>
      <w:bookmarkStart w:id="573" w:name="_Toc169134790"/>
      <w:r w:rsidRPr="00F77ECF">
        <w:rPr>
          <w:highlight w:val="yellow"/>
        </w:rPr>
        <w:t xml:space="preserve">Tabela </w:t>
      </w:r>
      <w:r w:rsidR="00853138" w:rsidRPr="00F77ECF">
        <w:rPr>
          <w:highlight w:val="yellow"/>
        </w:rPr>
        <w:fldChar w:fldCharType="begin"/>
      </w:r>
      <w:r w:rsidR="00853138" w:rsidRPr="00F77ECF">
        <w:rPr>
          <w:highlight w:val="yellow"/>
        </w:rPr>
        <w:instrText xml:space="preserve"> SEQ Tabela \* ARABIC </w:instrText>
      </w:r>
      <w:r w:rsidR="00853138" w:rsidRPr="00F77ECF">
        <w:rPr>
          <w:highlight w:val="yellow"/>
        </w:rPr>
        <w:fldChar w:fldCharType="separate"/>
      </w:r>
      <w:r w:rsidR="00853138" w:rsidRPr="00F77ECF">
        <w:rPr>
          <w:noProof/>
          <w:highlight w:val="yellow"/>
        </w:rPr>
        <w:t>67</w:t>
      </w:r>
      <w:r w:rsidR="00853138" w:rsidRPr="00F77ECF">
        <w:rPr>
          <w:noProof/>
          <w:highlight w:val="yellow"/>
        </w:rPr>
        <w:fldChar w:fldCharType="end"/>
      </w:r>
      <w:bookmarkEnd w:id="570"/>
      <w:r w:rsidR="00B84102" w:rsidRPr="00F77ECF">
        <w:rPr>
          <w:noProof/>
          <w:highlight w:val="yellow"/>
        </w:rPr>
        <w:t>.</w:t>
      </w:r>
      <w:r w:rsidRPr="00F77ECF">
        <w:rPr>
          <w:highlight w:val="yellow"/>
        </w:rPr>
        <w:t xml:space="preserve"> Uśrednione wagi istotności wpływu na ocenę SSI poszczególnych grup interesariuszy</w:t>
      </w:r>
      <w:bookmarkEnd w:id="571"/>
      <w:bookmarkEnd w:id="572"/>
      <w:bookmarkEnd w:id="5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DF6921" w:rsidRPr="00F77ECF" w14:paraId="574D3C03" w14:textId="77777777" w:rsidTr="001D2950">
        <w:trPr>
          <w:cantSplit/>
          <w:tblHeader/>
        </w:trPr>
        <w:tc>
          <w:tcPr>
            <w:tcW w:w="2265" w:type="dxa"/>
            <w:vAlign w:val="center"/>
          </w:tcPr>
          <w:p w14:paraId="6C13401E"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Grupa interesariuszy dla pytania nr 1</w:t>
            </w:r>
            <w:r w:rsidRPr="00F77ECF">
              <w:rPr>
                <w:rStyle w:val="FootnoteReference"/>
                <w:rFonts w:eastAsia="Times New Roman"/>
                <w:sz w:val="22"/>
                <w:highlight w:val="yellow"/>
                <w:lang w:val="en-US" w:bidi="en-US"/>
              </w:rPr>
              <w:footnoteReference w:id="50"/>
            </w:r>
          </w:p>
        </w:tc>
        <w:tc>
          <w:tcPr>
            <w:tcW w:w="2265" w:type="dxa"/>
            <w:vAlign w:val="center"/>
          </w:tcPr>
          <w:p w14:paraId="398FA1F4" w14:textId="77777777" w:rsidR="00847F16" w:rsidRPr="00F77ECF" w:rsidRDefault="00847F16" w:rsidP="001D2950">
            <w:pPr>
              <w:keepNext/>
              <w:ind w:firstLine="0"/>
              <w:jc w:val="center"/>
              <w:rPr>
                <w:rFonts w:eastAsia="Times New Roman"/>
                <w:b/>
                <w:bCs/>
                <w:sz w:val="18"/>
                <w:szCs w:val="18"/>
                <w:highlight w:val="yellow"/>
                <w:lang w:bidi="en-US"/>
              </w:rPr>
            </w:pPr>
            <w:r w:rsidRPr="00F77ECF">
              <w:rPr>
                <w:rFonts w:eastAsia="Times New Roman"/>
                <w:b/>
                <w:bCs/>
                <w:sz w:val="18"/>
                <w:szCs w:val="18"/>
                <w:highlight w:val="yellow"/>
                <w:lang w:bidi="en-US"/>
              </w:rPr>
              <w:t>Uśrednione wagi dla pytania nr 1</w:t>
            </w:r>
          </w:p>
        </w:tc>
        <w:tc>
          <w:tcPr>
            <w:tcW w:w="2266" w:type="dxa"/>
            <w:vAlign w:val="center"/>
          </w:tcPr>
          <w:p w14:paraId="5644EC93"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Grupa interesariuszy dla pytania nr 2</w:t>
            </w:r>
            <w:r w:rsidRPr="00F77ECF">
              <w:rPr>
                <w:rStyle w:val="FootnoteReference"/>
                <w:rFonts w:eastAsia="Times New Roman"/>
                <w:sz w:val="22"/>
                <w:highlight w:val="yellow"/>
                <w:lang w:val="en-US" w:bidi="en-US"/>
              </w:rPr>
              <w:footnoteReference w:id="51"/>
            </w:r>
          </w:p>
        </w:tc>
        <w:tc>
          <w:tcPr>
            <w:tcW w:w="2266" w:type="dxa"/>
            <w:vAlign w:val="center"/>
          </w:tcPr>
          <w:p w14:paraId="2D34A290" w14:textId="77777777" w:rsidR="00847F16" w:rsidRPr="00F77ECF" w:rsidRDefault="00847F16" w:rsidP="001D2950">
            <w:pPr>
              <w:keepNext/>
              <w:ind w:firstLine="0"/>
              <w:jc w:val="center"/>
              <w:rPr>
                <w:rFonts w:eastAsia="Times New Roman"/>
                <w:b/>
                <w:bCs/>
                <w:sz w:val="18"/>
                <w:szCs w:val="18"/>
                <w:highlight w:val="yellow"/>
                <w:lang w:bidi="en-US"/>
              </w:rPr>
            </w:pPr>
            <w:r w:rsidRPr="00F77ECF">
              <w:rPr>
                <w:rFonts w:eastAsia="Times New Roman"/>
                <w:b/>
                <w:bCs/>
                <w:sz w:val="18"/>
                <w:szCs w:val="18"/>
                <w:highlight w:val="yellow"/>
                <w:lang w:bidi="en-US"/>
              </w:rPr>
              <w:t>Uśrednione wagi dla pytania nr 2</w:t>
            </w:r>
          </w:p>
        </w:tc>
      </w:tr>
      <w:tr w:rsidR="00DF6921" w:rsidRPr="00F77ECF" w14:paraId="11B00E45" w14:textId="77777777" w:rsidTr="001D2950">
        <w:trPr>
          <w:cantSplit/>
        </w:trPr>
        <w:tc>
          <w:tcPr>
            <w:tcW w:w="2265" w:type="dxa"/>
            <w:vAlign w:val="center"/>
          </w:tcPr>
          <w:p w14:paraId="490426CA" w14:textId="77777777" w:rsidR="00847F16" w:rsidRPr="00F77ECF" w:rsidRDefault="00847F16" w:rsidP="005F7DE1">
            <w:pPr>
              <w:pStyle w:val="TekstTabeli"/>
              <w:rPr>
                <w:highlight w:val="yellow"/>
              </w:rPr>
            </w:pPr>
            <w:r w:rsidRPr="00F77ECF">
              <w:rPr>
                <w:highlight w:val="yellow"/>
                <w:lang w:val="en-US"/>
              </w:rPr>
              <w:t>Studenci</w:t>
            </w:r>
          </w:p>
        </w:tc>
        <w:tc>
          <w:tcPr>
            <w:tcW w:w="2265" w:type="dxa"/>
            <w:vAlign w:val="center"/>
          </w:tcPr>
          <w:p w14:paraId="3F50FC35" w14:textId="77777777" w:rsidR="00847F16" w:rsidRPr="00F77ECF" w:rsidRDefault="00847F16" w:rsidP="001D2950">
            <w:pPr>
              <w:pStyle w:val="TekstTabeli"/>
              <w:jc w:val="center"/>
              <w:rPr>
                <w:highlight w:val="yellow"/>
              </w:rPr>
            </w:pPr>
            <w:r w:rsidRPr="00F77ECF">
              <w:rPr>
                <w:highlight w:val="yellow"/>
                <w:lang w:val="en-US"/>
              </w:rPr>
              <w:t>22,00%</w:t>
            </w:r>
          </w:p>
        </w:tc>
        <w:tc>
          <w:tcPr>
            <w:tcW w:w="2266" w:type="dxa"/>
            <w:vAlign w:val="center"/>
          </w:tcPr>
          <w:p w14:paraId="20E85B84" w14:textId="77777777" w:rsidR="00847F16" w:rsidRPr="00F77ECF" w:rsidRDefault="00847F16" w:rsidP="005F7DE1">
            <w:pPr>
              <w:pStyle w:val="TekstTabeli"/>
              <w:rPr>
                <w:highlight w:val="yellow"/>
              </w:rPr>
            </w:pPr>
            <w:r w:rsidRPr="00F77ECF">
              <w:rPr>
                <w:highlight w:val="yellow"/>
                <w:lang w:val="en-US"/>
              </w:rPr>
              <w:t>Studenci</w:t>
            </w:r>
          </w:p>
        </w:tc>
        <w:tc>
          <w:tcPr>
            <w:tcW w:w="2266" w:type="dxa"/>
            <w:vAlign w:val="center"/>
          </w:tcPr>
          <w:p w14:paraId="0D0B9DC4" w14:textId="77777777" w:rsidR="00847F16" w:rsidRPr="00F77ECF" w:rsidRDefault="00847F16" w:rsidP="001D2950">
            <w:pPr>
              <w:pStyle w:val="TekstTabeli"/>
              <w:jc w:val="center"/>
              <w:rPr>
                <w:highlight w:val="yellow"/>
              </w:rPr>
            </w:pPr>
            <w:r w:rsidRPr="00F77ECF">
              <w:rPr>
                <w:highlight w:val="yellow"/>
                <w:lang w:val="en-US"/>
              </w:rPr>
              <w:t>18,00%</w:t>
            </w:r>
          </w:p>
        </w:tc>
      </w:tr>
      <w:tr w:rsidR="00DF6921" w:rsidRPr="00F77ECF" w14:paraId="707C94D6" w14:textId="77777777" w:rsidTr="001D2950">
        <w:trPr>
          <w:cantSplit/>
        </w:trPr>
        <w:tc>
          <w:tcPr>
            <w:tcW w:w="2265" w:type="dxa"/>
            <w:vAlign w:val="center"/>
          </w:tcPr>
          <w:p w14:paraId="2A202B09" w14:textId="77777777" w:rsidR="00847F16" w:rsidRPr="00F77ECF" w:rsidRDefault="00847F16" w:rsidP="005F7DE1">
            <w:pPr>
              <w:pStyle w:val="TekstTabeli"/>
              <w:rPr>
                <w:highlight w:val="yellow"/>
              </w:rPr>
            </w:pPr>
            <w:r w:rsidRPr="00F77ECF">
              <w:rPr>
                <w:highlight w:val="yellow"/>
                <w:lang w:val="en-US"/>
              </w:rPr>
              <w:t>Absolwenci</w:t>
            </w:r>
          </w:p>
        </w:tc>
        <w:tc>
          <w:tcPr>
            <w:tcW w:w="2265" w:type="dxa"/>
            <w:vAlign w:val="center"/>
          </w:tcPr>
          <w:p w14:paraId="2F1FB410" w14:textId="77777777" w:rsidR="00847F16" w:rsidRPr="00F77ECF" w:rsidRDefault="00847F16" w:rsidP="001D2950">
            <w:pPr>
              <w:pStyle w:val="TekstTabeli"/>
              <w:jc w:val="center"/>
              <w:rPr>
                <w:highlight w:val="yellow"/>
              </w:rPr>
            </w:pPr>
            <w:r w:rsidRPr="00F77ECF">
              <w:rPr>
                <w:highlight w:val="yellow"/>
                <w:lang w:val="en-US"/>
              </w:rPr>
              <w:t>24,00%</w:t>
            </w:r>
          </w:p>
        </w:tc>
        <w:tc>
          <w:tcPr>
            <w:tcW w:w="2266" w:type="dxa"/>
            <w:vAlign w:val="center"/>
          </w:tcPr>
          <w:p w14:paraId="6E4BA1B3" w14:textId="77777777" w:rsidR="00847F16" w:rsidRPr="00F77ECF" w:rsidRDefault="00847F16" w:rsidP="005F7DE1">
            <w:pPr>
              <w:pStyle w:val="TekstTabeli"/>
              <w:rPr>
                <w:highlight w:val="yellow"/>
              </w:rPr>
            </w:pPr>
            <w:r w:rsidRPr="00F77ECF">
              <w:rPr>
                <w:highlight w:val="yellow"/>
                <w:lang w:val="en-US"/>
              </w:rPr>
              <w:t>Absolwenci</w:t>
            </w:r>
          </w:p>
        </w:tc>
        <w:tc>
          <w:tcPr>
            <w:tcW w:w="2266" w:type="dxa"/>
            <w:vAlign w:val="center"/>
          </w:tcPr>
          <w:p w14:paraId="668752B3" w14:textId="77777777" w:rsidR="00847F16" w:rsidRPr="00F77ECF" w:rsidRDefault="00847F16" w:rsidP="001D2950">
            <w:pPr>
              <w:pStyle w:val="TekstTabeli"/>
              <w:jc w:val="center"/>
              <w:rPr>
                <w:highlight w:val="yellow"/>
              </w:rPr>
            </w:pPr>
            <w:r w:rsidRPr="00F77ECF">
              <w:rPr>
                <w:highlight w:val="yellow"/>
                <w:lang w:val="en-US"/>
              </w:rPr>
              <w:t>23,00%</w:t>
            </w:r>
          </w:p>
        </w:tc>
      </w:tr>
      <w:tr w:rsidR="00DF6921" w:rsidRPr="00F77ECF" w14:paraId="256C9D67" w14:textId="77777777" w:rsidTr="001D2950">
        <w:trPr>
          <w:cantSplit/>
        </w:trPr>
        <w:tc>
          <w:tcPr>
            <w:tcW w:w="2265" w:type="dxa"/>
            <w:vAlign w:val="center"/>
          </w:tcPr>
          <w:p w14:paraId="7666C096" w14:textId="77777777" w:rsidR="00847F16" w:rsidRPr="00F77ECF" w:rsidRDefault="00847F16" w:rsidP="005F7DE1">
            <w:pPr>
              <w:pStyle w:val="TekstTabeli"/>
              <w:rPr>
                <w:highlight w:val="yellow"/>
              </w:rPr>
            </w:pPr>
            <w:r w:rsidRPr="00F77ECF">
              <w:rPr>
                <w:highlight w:val="yellow"/>
                <w:lang w:val="en-US"/>
              </w:rPr>
              <w:t>Rodzice/opiekunowie</w:t>
            </w:r>
          </w:p>
        </w:tc>
        <w:tc>
          <w:tcPr>
            <w:tcW w:w="2265" w:type="dxa"/>
            <w:vAlign w:val="center"/>
          </w:tcPr>
          <w:p w14:paraId="5EF73B98" w14:textId="77777777" w:rsidR="00847F16" w:rsidRPr="00F77ECF" w:rsidRDefault="00847F16" w:rsidP="001D2950">
            <w:pPr>
              <w:pStyle w:val="TekstTabeli"/>
              <w:jc w:val="center"/>
              <w:rPr>
                <w:highlight w:val="yellow"/>
              </w:rPr>
            </w:pPr>
            <w:r w:rsidRPr="00F77ECF">
              <w:rPr>
                <w:highlight w:val="yellow"/>
                <w:lang w:val="en-US"/>
              </w:rPr>
              <w:t>0,40%</w:t>
            </w:r>
          </w:p>
        </w:tc>
        <w:tc>
          <w:tcPr>
            <w:tcW w:w="2266" w:type="dxa"/>
            <w:vAlign w:val="center"/>
          </w:tcPr>
          <w:p w14:paraId="4DB60EDC" w14:textId="77777777" w:rsidR="00847F16" w:rsidRPr="00F77ECF" w:rsidRDefault="00847F16" w:rsidP="005F7DE1">
            <w:pPr>
              <w:pStyle w:val="TekstTabeli"/>
              <w:rPr>
                <w:highlight w:val="yellow"/>
              </w:rPr>
            </w:pPr>
            <w:r w:rsidRPr="00F77ECF">
              <w:rPr>
                <w:highlight w:val="yellow"/>
                <w:lang w:val="en-US"/>
              </w:rPr>
              <w:t>Rodzice/opiekunowie</w:t>
            </w:r>
          </w:p>
        </w:tc>
        <w:tc>
          <w:tcPr>
            <w:tcW w:w="2266" w:type="dxa"/>
            <w:vAlign w:val="center"/>
          </w:tcPr>
          <w:p w14:paraId="5C64E330" w14:textId="77777777" w:rsidR="00847F16" w:rsidRPr="00F77ECF" w:rsidRDefault="00847F16" w:rsidP="001D2950">
            <w:pPr>
              <w:pStyle w:val="TekstTabeli"/>
              <w:jc w:val="center"/>
              <w:rPr>
                <w:highlight w:val="yellow"/>
              </w:rPr>
            </w:pPr>
            <w:r w:rsidRPr="00F77ECF">
              <w:rPr>
                <w:highlight w:val="yellow"/>
                <w:lang w:val="en-US"/>
              </w:rPr>
              <w:t>0,20%</w:t>
            </w:r>
          </w:p>
        </w:tc>
      </w:tr>
      <w:tr w:rsidR="00DF6921" w:rsidRPr="00F77ECF" w14:paraId="265950DE" w14:textId="77777777" w:rsidTr="001D2950">
        <w:trPr>
          <w:cantSplit/>
        </w:trPr>
        <w:tc>
          <w:tcPr>
            <w:tcW w:w="2265" w:type="dxa"/>
            <w:vAlign w:val="center"/>
          </w:tcPr>
          <w:p w14:paraId="52DF40A6" w14:textId="77777777" w:rsidR="00847F16" w:rsidRPr="00F77ECF" w:rsidRDefault="00847F16" w:rsidP="005F7DE1">
            <w:pPr>
              <w:pStyle w:val="TekstTabeli"/>
              <w:rPr>
                <w:highlight w:val="yellow"/>
              </w:rPr>
            </w:pPr>
            <w:r w:rsidRPr="00F77ECF">
              <w:rPr>
                <w:highlight w:val="yellow"/>
                <w:lang w:val="en-US"/>
              </w:rPr>
              <w:t xml:space="preserve">Pracownicy </w:t>
            </w:r>
            <w:r w:rsidRPr="00F77ECF">
              <w:rPr>
                <w:highlight w:val="yellow"/>
                <w:lang w:val="en-US"/>
              </w:rPr>
              <w:br/>
              <w:t>administracyjni</w:t>
            </w:r>
          </w:p>
        </w:tc>
        <w:tc>
          <w:tcPr>
            <w:tcW w:w="2265" w:type="dxa"/>
            <w:vAlign w:val="center"/>
          </w:tcPr>
          <w:p w14:paraId="59BFFE0A" w14:textId="77777777" w:rsidR="00847F16" w:rsidRPr="00F77ECF" w:rsidRDefault="00847F16" w:rsidP="001D2950">
            <w:pPr>
              <w:pStyle w:val="TekstTabeli"/>
              <w:jc w:val="center"/>
              <w:rPr>
                <w:highlight w:val="yellow"/>
              </w:rPr>
            </w:pPr>
            <w:r w:rsidRPr="00F77ECF">
              <w:rPr>
                <w:highlight w:val="yellow"/>
                <w:lang w:val="en-US"/>
              </w:rPr>
              <w:t>12,00%</w:t>
            </w:r>
          </w:p>
        </w:tc>
        <w:tc>
          <w:tcPr>
            <w:tcW w:w="2266" w:type="dxa"/>
            <w:vAlign w:val="center"/>
          </w:tcPr>
          <w:p w14:paraId="3581A864" w14:textId="77777777" w:rsidR="00847F16" w:rsidRPr="00F77ECF" w:rsidRDefault="00847F16" w:rsidP="005F7DE1">
            <w:pPr>
              <w:pStyle w:val="TekstTabeli"/>
              <w:rPr>
                <w:highlight w:val="yellow"/>
              </w:rPr>
            </w:pPr>
            <w:r w:rsidRPr="00F77ECF">
              <w:rPr>
                <w:highlight w:val="yellow"/>
                <w:lang w:val="en-US"/>
              </w:rPr>
              <w:t xml:space="preserve">Pracownicy </w:t>
            </w:r>
            <w:r w:rsidRPr="00F77ECF">
              <w:rPr>
                <w:highlight w:val="yellow"/>
                <w:lang w:val="en-US"/>
              </w:rPr>
              <w:br/>
              <w:t>administracyjni</w:t>
            </w:r>
          </w:p>
        </w:tc>
        <w:tc>
          <w:tcPr>
            <w:tcW w:w="2266" w:type="dxa"/>
            <w:vAlign w:val="center"/>
          </w:tcPr>
          <w:p w14:paraId="4A25C73D" w14:textId="77777777" w:rsidR="00847F16" w:rsidRPr="00F77ECF" w:rsidRDefault="00847F16" w:rsidP="001D2950">
            <w:pPr>
              <w:pStyle w:val="TekstTabeli"/>
              <w:jc w:val="center"/>
              <w:rPr>
                <w:highlight w:val="yellow"/>
              </w:rPr>
            </w:pPr>
            <w:r w:rsidRPr="00F77ECF">
              <w:rPr>
                <w:highlight w:val="yellow"/>
                <w:lang w:val="en-US"/>
              </w:rPr>
              <w:t>9,80%</w:t>
            </w:r>
          </w:p>
        </w:tc>
      </w:tr>
      <w:tr w:rsidR="00DF6921" w:rsidRPr="00F77ECF" w14:paraId="3F91FB2E" w14:textId="77777777" w:rsidTr="001D2950">
        <w:trPr>
          <w:cantSplit/>
        </w:trPr>
        <w:tc>
          <w:tcPr>
            <w:tcW w:w="2265" w:type="dxa"/>
            <w:vAlign w:val="center"/>
          </w:tcPr>
          <w:p w14:paraId="4B802918" w14:textId="77777777" w:rsidR="00847F16" w:rsidRPr="00F77ECF" w:rsidRDefault="00847F16" w:rsidP="005F7DE1">
            <w:pPr>
              <w:pStyle w:val="TekstTabeli"/>
              <w:rPr>
                <w:highlight w:val="yellow"/>
              </w:rPr>
            </w:pPr>
            <w:r w:rsidRPr="00F77ECF">
              <w:rPr>
                <w:highlight w:val="yellow"/>
              </w:rPr>
              <w:t>Pracownicy naukowi lub dydaktyczni</w:t>
            </w:r>
          </w:p>
        </w:tc>
        <w:tc>
          <w:tcPr>
            <w:tcW w:w="2265" w:type="dxa"/>
            <w:vAlign w:val="center"/>
          </w:tcPr>
          <w:p w14:paraId="0EB54C66" w14:textId="77777777" w:rsidR="00847F16" w:rsidRPr="00F77ECF" w:rsidRDefault="00847F16" w:rsidP="001D2950">
            <w:pPr>
              <w:pStyle w:val="TekstTabeli"/>
              <w:jc w:val="center"/>
              <w:rPr>
                <w:highlight w:val="yellow"/>
              </w:rPr>
            </w:pPr>
            <w:r w:rsidRPr="00F77ECF">
              <w:rPr>
                <w:highlight w:val="yellow"/>
                <w:lang w:val="en-US"/>
              </w:rPr>
              <w:t>17,60%</w:t>
            </w:r>
          </w:p>
        </w:tc>
        <w:tc>
          <w:tcPr>
            <w:tcW w:w="2266" w:type="dxa"/>
            <w:vAlign w:val="center"/>
          </w:tcPr>
          <w:p w14:paraId="5C408DE4" w14:textId="77777777" w:rsidR="00847F16" w:rsidRPr="00F77ECF" w:rsidRDefault="00847F16" w:rsidP="005F7DE1">
            <w:pPr>
              <w:pStyle w:val="TekstTabeli"/>
              <w:rPr>
                <w:highlight w:val="yellow"/>
              </w:rPr>
            </w:pPr>
            <w:r w:rsidRPr="00F77ECF">
              <w:rPr>
                <w:highlight w:val="yellow"/>
              </w:rPr>
              <w:t>Pracownicy naukowi lub dydaktyczni</w:t>
            </w:r>
          </w:p>
        </w:tc>
        <w:tc>
          <w:tcPr>
            <w:tcW w:w="2266" w:type="dxa"/>
            <w:vAlign w:val="center"/>
          </w:tcPr>
          <w:p w14:paraId="33903D72" w14:textId="77777777" w:rsidR="00847F16" w:rsidRPr="00F77ECF" w:rsidRDefault="00847F16" w:rsidP="001D2950">
            <w:pPr>
              <w:pStyle w:val="TekstTabeli"/>
              <w:jc w:val="center"/>
              <w:rPr>
                <w:highlight w:val="yellow"/>
              </w:rPr>
            </w:pPr>
            <w:r w:rsidRPr="00F77ECF">
              <w:rPr>
                <w:highlight w:val="yellow"/>
                <w:lang w:val="en-US"/>
              </w:rPr>
              <w:t>25,00%</w:t>
            </w:r>
          </w:p>
        </w:tc>
      </w:tr>
      <w:tr w:rsidR="00DF6921" w:rsidRPr="00F77ECF" w14:paraId="439CBD7B" w14:textId="77777777" w:rsidTr="001D2950">
        <w:trPr>
          <w:cantSplit/>
        </w:trPr>
        <w:tc>
          <w:tcPr>
            <w:tcW w:w="2265" w:type="dxa"/>
            <w:vAlign w:val="center"/>
          </w:tcPr>
          <w:p w14:paraId="5E5DF976" w14:textId="77777777" w:rsidR="00847F16" w:rsidRPr="00F77ECF" w:rsidRDefault="00847F16" w:rsidP="005F7DE1">
            <w:pPr>
              <w:pStyle w:val="TekstTabeli"/>
              <w:rPr>
                <w:highlight w:val="yellow"/>
              </w:rPr>
            </w:pPr>
            <w:r w:rsidRPr="00F77ECF">
              <w:rPr>
                <w:highlight w:val="yellow"/>
                <w:lang w:val="en-US"/>
              </w:rPr>
              <w:t>Przedsiębiorcy</w:t>
            </w:r>
          </w:p>
        </w:tc>
        <w:tc>
          <w:tcPr>
            <w:tcW w:w="2265" w:type="dxa"/>
            <w:vAlign w:val="center"/>
          </w:tcPr>
          <w:p w14:paraId="56381755" w14:textId="77777777" w:rsidR="00847F16" w:rsidRPr="00F77ECF" w:rsidRDefault="00847F16" w:rsidP="001D2950">
            <w:pPr>
              <w:pStyle w:val="TekstTabeli"/>
              <w:jc w:val="center"/>
              <w:rPr>
                <w:highlight w:val="yellow"/>
              </w:rPr>
            </w:pPr>
            <w:r w:rsidRPr="00F77ECF">
              <w:rPr>
                <w:highlight w:val="yellow"/>
                <w:lang w:val="en-US"/>
              </w:rPr>
              <w:t>14,00%</w:t>
            </w:r>
          </w:p>
        </w:tc>
        <w:tc>
          <w:tcPr>
            <w:tcW w:w="2266" w:type="dxa"/>
            <w:vAlign w:val="center"/>
          </w:tcPr>
          <w:p w14:paraId="40E3EE32" w14:textId="77777777" w:rsidR="00847F16" w:rsidRPr="00F77ECF" w:rsidRDefault="00847F16" w:rsidP="005F7DE1">
            <w:pPr>
              <w:pStyle w:val="TekstTabeli"/>
              <w:rPr>
                <w:highlight w:val="yellow"/>
              </w:rPr>
            </w:pPr>
            <w:r w:rsidRPr="00F77ECF">
              <w:rPr>
                <w:highlight w:val="yellow"/>
                <w:lang w:val="en-US"/>
              </w:rPr>
              <w:t>Przedsiębiorcy</w:t>
            </w:r>
          </w:p>
        </w:tc>
        <w:tc>
          <w:tcPr>
            <w:tcW w:w="2266" w:type="dxa"/>
            <w:vAlign w:val="center"/>
          </w:tcPr>
          <w:p w14:paraId="0335D799" w14:textId="77777777" w:rsidR="00847F16" w:rsidRPr="00F77ECF" w:rsidRDefault="00847F16" w:rsidP="001D2950">
            <w:pPr>
              <w:pStyle w:val="TekstTabeli"/>
              <w:jc w:val="center"/>
              <w:rPr>
                <w:highlight w:val="yellow"/>
              </w:rPr>
            </w:pPr>
            <w:r w:rsidRPr="00F77ECF">
              <w:rPr>
                <w:highlight w:val="yellow"/>
                <w:lang w:val="en-US"/>
              </w:rPr>
              <w:t>12,00%</w:t>
            </w:r>
          </w:p>
        </w:tc>
      </w:tr>
      <w:tr w:rsidR="00DF6921" w:rsidRPr="00F77ECF" w14:paraId="7327821F" w14:textId="77777777" w:rsidTr="001D2950">
        <w:trPr>
          <w:cantSplit/>
        </w:trPr>
        <w:tc>
          <w:tcPr>
            <w:tcW w:w="2265" w:type="dxa"/>
            <w:vAlign w:val="center"/>
          </w:tcPr>
          <w:p w14:paraId="6F1DFAAA" w14:textId="77777777" w:rsidR="00847F16" w:rsidRPr="00F77ECF" w:rsidRDefault="00847F16" w:rsidP="001D2950">
            <w:pPr>
              <w:pStyle w:val="TekstTabeli"/>
              <w:keepNext/>
              <w:rPr>
                <w:highlight w:val="yellow"/>
              </w:rPr>
            </w:pPr>
            <w:r w:rsidRPr="00F77ECF">
              <w:rPr>
                <w:highlight w:val="yellow"/>
                <w:lang w:val="en-US"/>
              </w:rPr>
              <w:t>Władze samorządowe</w:t>
            </w:r>
          </w:p>
        </w:tc>
        <w:tc>
          <w:tcPr>
            <w:tcW w:w="2265" w:type="dxa"/>
            <w:vAlign w:val="center"/>
          </w:tcPr>
          <w:p w14:paraId="6C263A93" w14:textId="77777777" w:rsidR="00847F16" w:rsidRPr="00F77ECF" w:rsidRDefault="00847F16" w:rsidP="001D2950">
            <w:pPr>
              <w:pStyle w:val="TekstTabeli"/>
              <w:keepNext/>
              <w:jc w:val="center"/>
              <w:rPr>
                <w:highlight w:val="yellow"/>
              </w:rPr>
            </w:pPr>
            <w:r w:rsidRPr="00F77ECF">
              <w:rPr>
                <w:highlight w:val="yellow"/>
                <w:lang w:val="en-US"/>
              </w:rPr>
              <w:t>10,00%</w:t>
            </w:r>
          </w:p>
        </w:tc>
        <w:tc>
          <w:tcPr>
            <w:tcW w:w="2266" w:type="dxa"/>
            <w:vAlign w:val="center"/>
          </w:tcPr>
          <w:p w14:paraId="11A20C1F" w14:textId="77777777" w:rsidR="00847F16" w:rsidRPr="00F77ECF" w:rsidRDefault="00847F16" w:rsidP="001D2950">
            <w:pPr>
              <w:pStyle w:val="TekstTabeli"/>
              <w:keepNext/>
              <w:rPr>
                <w:highlight w:val="yellow"/>
              </w:rPr>
            </w:pPr>
            <w:r w:rsidRPr="00F77ECF">
              <w:rPr>
                <w:highlight w:val="yellow"/>
                <w:lang w:val="en-US"/>
              </w:rPr>
              <w:t>Władze samorządowe</w:t>
            </w:r>
          </w:p>
        </w:tc>
        <w:tc>
          <w:tcPr>
            <w:tcW w:w="2266" w:type="dxa"/>
            <w:vAlign w:val="center"/>
          </w:tcPr>
          <w:p w14:paraId="10B7B856" w14:textId="77777777" w:rsidR="00847F16" w:rsidRPr="00F77ECF" w:rsidRDefault="00847F16" w:rsidP="001D2950">
            <w:pPr>
              <w:pStyle w:val="TekstTabeli"/>
              <w:keepNext/>
              <w:jc w:val="center"/>
              <w:rPr>
                <w:highlight w:val="yellow"/>
              </w:rPr>
            </w:pPr>
            <w:r w:rsidRPr="00F77ECF">
              <w:rPr>
                <w:highlight w:val="yellow"/>
                <w:lang w:val="en-US"/>
              </w:rPr>
              <w:t>12,00%</w:t>
            </w:r>
          </w:p>
        </w:tc>
      </w:tr>
    </w:tbl>
    <w:p w14:paraId="4DB7D905"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badań kwestionariuszowych</w:t>
      </w:r>
    </w:p>
    <w:p w14:paraId="210D751A" w14:textId="120A2D4A" w:rsidR="00847F16" w:rsidRDefault="00C64D66" w:rsidP="00847F16">
      <w:pPr>
        <w:ind w:firstLine="0"/>
      </w:pPr>
      <w:r w:rsidRPr="00F77ECF">
        <w:rPr>
          <w:highlight w:val="yellow"/>
        </w:rPr>
        <w:lastRenderedPageBreak/>
        <w:t>Są to w</w:t>
      </w:r>
      <w:r w:rsidR="00847F16" w:rsidRPr="00F77ECF">
        <w:rPr>
          <w:highlight w:val="yellow"/>
        </w:rPr>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r w:rsidR="00804FB3" w:rsidRPr="00F77ECF">
        <w:rPr>
          <w:highlight w:val="yellow"/>
        </w:rPr>
        <w:t>pod</w:t>
      </w:r>
      <w:r w:rsidR="00847F16" w:rsidRPr="00F77ECF">
        <w:rPr>
          <w:highlight w:val="yellow"/>
        </w:rPr>
        <w:t xml:space="preserve">rozdz. </w:t>
      </w:r>
      <w:r w:rsidR="00847F16" w:rsidRPr="00F77ECF">
        <w:rPr>
          <w:highlight w:val="yellow"/>
        </w:rPr>
        <w:fldChar w:fldCharType="begin"/>
      </w:r>
      <w:r w:rsidR="00847F16" w:rsidRPr="00F77ECF">
        <w:rPr>
          <w:highlight w:val="yellow"/>
        </w:rPr>
        <w:instrText xml:space="preserve"> REF _Ref137319715 \r \h </w:instrText>
      </w:r>
      <w:r w:rsidR="00F77ECF">
        <w:rPr>
          <w:highlight w:val="yellow"/>
        </w:rPr>
        <w:instrText xml:space="preserve"> \* MERGEFORMAT </w:instrText>
      </w:r>
      <w:r w:rsidR="00847F16" w:rsidRPr="00F77ECF">
        <w:rPr>
          <w:highlight w:val="yellow"/>
        </w:rPr>
      </w:r>
      <w:r w:rsidR="00847F16" w:rsidRPr="00F77ECF">
        <w:rPr>
          <w:highlight w:val="yellow"/>
        </w:rPr>
        <w:fldChar w:fldCharType="separate"/>
      </w:r>
      <w:r w:rsidR="00853138" w:rsidRPr="00F77ECF">
        <w:rPr>
          <w:highlight w:val="yellow"/>
        </w:rPr>
        <w:t>1.3.2</w:t>
      </w:r>
      <w:r w:rsidR="00847F16" w:rsidRPr="00F77ECF">
        <w:rPr>
          <w:highlight w:val="yellow"/>
        </w:rPr>
        <w:fldChar w:fldCharType="end"/>
      </w:r>
      <w:r w:rsidR="00847F16" w:rsidRPr="00F77ECF">
        <w:rPr>
          <w:highlight w:val="yellow"/>
        </w:rPr>
        <w:t xml:space="preserve">) można wyliczyć indeks satysfakcji interesariuszy na podstawie wybranych wag oraz wartości cząstkowych SSI. </w:t>
      </w:r>
      <w:r w:rsidRPr="00F77ECF">
        <w:rPr>
          <w:highlight w:val="yellow"/>
        </w:rPr>
        <w:t xml:space="preserve">Obliczone na podstawie wyników </w:t>
      </w:r>
      <w:r w:rsidR="00847F16" w:rsidRPr="00F77ECF">
        <w:rPr>
          <w:highlight w:val="yellow"/>
        </w:rPr>
        <w:t xml:space="preserve">niniejszego badania kwestionariuszowego wartości wag cząstkowych zostały przedstawione w </w:t>
      </w:r>
      <w:r w:rsidRPr="00F77ECF">
        <w:rPr>
          <w:highlight w:val="yellow"/>
        </w:rPr>
        <w:t>Tabeli 68</w:t>
      </w:r>
      <w:r w:rsidR="00847F16" w:rsidRPr="00F77ECF">
        <w:rPr>
          <w:highlight w:val="yellow"/>
        </w:rPr>
        <w:t>.</w:t>
      </w:r>
    </w:p>
    <w:p w14:paraId="3D35F7F8" w14:textId="77777777" w:rsidR="00F77ECF" w:rsidRDefault="00F77ECF" w:rsidP="00847F16">
      <w:pPr>
        <w:ind w:firstLine="0"/>
      </w:pPr>
    </w:p>
    <w:p w14:paraId="35619ADE" w14:textId="77777777" w:rsidR="00F77ECF" w:rsidRPr="007C05BD" w:rsidRDefault="00F77ECF" w:rsidP="00F77ECF">
      <w:pPr>
        <w:ind w:firstLine="0"/>
        <w:rPr>
          <w:lang w:val="en-GB"/>
        </w:rPr>
      </w:pPr>
      <w:r w:rsidRPr="007C05BD">
        <w:rPr>
          <w:b/>
          <w:bCs/>
          <w:lang w:val="en-GB"/>
        </w:rPr>
        <w:t>Figure 47. Summary of responses from local government representatives to the question: “The overall level of my satisfaction with the quality of educational services of the evaluated university is high”; N = 2; X̅ = 6.500; SD² = 0.500; SD = 0.707</w:t>
      </w:r>
      <w:r w:rsidRPr="007C05BD">
        <w:rPr>
          <w:b/>
          <w:bCs/>
          <w:lang w:val="en-GB"/>
        </w:rPr>
        <w:br/>
        <w:t>Source: own study based on questionnaire survey results</w:t>
      </w:r>
    </w:p>
    <w:p w14:paraId="7C7F137B" w14:textId="77777777" w:rsidR="00F77ECF" w:rsidRPr="007C05BD" w:rsidRDefault="00F77ECF" w:rsidP="00F77ECF">
      <w:pPr>
        <w:ind w:firstLine="0"/>
        <w:rPr>
          <w:lang w:val="en-GB"/>
        </w:rPr>
      </w:pPr>
      <w:r w:rsidRPr="007C05BD">
        <w:rPr>
          <w:lang w:val="en-GB"/>
        </w:rPr>
        <w:t>The average satisfaction rating of respondents from the local government group, calculated based on the responses to the question "The overall level of my satisfaction with the quality of educational services of the evaluated university is high" (Figure 47), was at a level very close to the statement "strongly agree" (6.500). The standard deviation of the responses was SD = 0.707 points, indicating a relatively high consistency of the responses. Due to the very small number of responses, the above analysis is subject to significant limitations. For the purpose of illustrating the method of calculating the aggregated SSI index for further descriptions and analyses, only the mean value calculated for the responses from this respondent group will be considered.</w:t>
      </w:r>
    </w:p>
    <w:p w14:paraId="321B57E9" w14:textId="77777777" w:rsidR="00F77ECF" w:rsidRPr="007C05BD" w:rsidRDefault="00F77ECF" w:rsidP="00F77ECF">
      <w:pPr>
        <w:ind w:firstLine="0"/>
        <w:rPr>
          <w:lang w:val="en-GB"/>
        </w:rPr>
      </w:pPr>
      <w:r w:rsidRPr="007C05BD">
        <w:rPr>
          <w:lang w:val="en-GB"/>
        </w:rPr>
        <w:t xml:space="preserve">After analyzing the survey results for individual respondent groups, certain similarities and differences in the results between the different groups can be observed, which are presented in the summary in </w:t>
      </w:r>
      <w:r w:rsidRPr="007C05BD">
        <w:rPr>
          <w:b/>
          <w:bCs/>
          <w:lang w:val="en-GB"/>
        </w:rPr>
        <w:t>Table 66</w:t>
      </w:r>
      <w:r w:rsidRPr="007C05BD">
        <w:rPr>
          <w:lang w:val="en-GB"/>
        </w:rPr>
        <w:t>.</w:t>
      </w:r>
    </w:p>
    <w:p w14:paraId="5E0853CB" w14:textId="77777777" w:rsidR="00F77ECF" w:rsidRPr="007C05BD" w:rsidRDefault="00F77ECF" w:rsidP="00F77ECF">
      <w:pPr>
        <w:ind w:firstLine="0"/>
        <w:rPr>
          <w:lang w:val="en-GB"/>
        </w:rPr>
      </w:pPr>
      <w:r w:rsidRPr="007C05BD">
        <w:rPr>
          <w:b/>
          <w:bCs/>
          <w:lang w:val="en-GB"/>
        </w:rPr>
        <w:t>Table 66. Summary of responses to questions about satisfaction with university services across different respondent groups from the questionnaire survey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0"/>
        <w:gridCol w:w="905"/>
        <w:gridCol w:w="1405"/>
        <w:gridCol w:w="2320"/>
      </w:tblGrid>
      <w:tr w:rsidR="00F77ECF" w:rsidRPr="00F77ECF" w14:paraId="56EA719C" w14:textId="77777777" w:rsidTr="00F77ECF">
        <w:trPr>
          <w:tblHeader/>
          <w:tblCellSpacing w:w="15" w:type="dxa"/>
        </w:trPr>
        <w:tc>
          <w:tcPr>
            <w:tcW w:w="0" w:type="auto"/>
            <w:vAlign w:val="center"/>
            <w:hideMark/>
          </w:tcPr>
          <w:p w14:paraId="00837DE6" w14:textId="77777777" w:rsidR="00F77ECF" w:rsidRPr="00F77ECF" w:rsidRDefault="00F77ECF" w:rsidP="00F77ECF">
            <w:pPr>
              <w:ind w:firstLine="0"/>
              <w:rPr>
                <w:b/>
                <w:bCs/>
              </w:rPr>
            </w:pPr>
            <w:r w:rsidRPr="00F77ECF">
              <w:rPr>
                <w:b/>
                <w:bCs/>
              </w:rPr>
              <w:t>Respondent Group</w:t>
            </w:r>
          </w:p>
        </w:tc>
        <w:tc>
          <w:tcPr>
            <w:tcW w:w="0" w:type="auto"/>
            <w:vAlign w:val="center"/>
            <w:hideMark/>
          </w:tcPr>
          <w:p w14:paraId="4F818A4A" w14:textId="77777777" w:rsidR="00F77ECF" w:rsidRPr="00F77ECF" w:rsidRDefault="00F77ECF" w:rsidP="00F77ECF">
            <w:pPr>
              <w:ind w:firstLine="0"/>
              <w:rPr>
                <w:b/>
                <w:bCs/>
              </w:rPr>
            </w:pPr>
            <w:r w:rsidRPr="00F77ECF">
              <w:rPr>
                <w:b/>
                <w:bCs/>
              </w:rPr>
              <w:t>X̅ [mean]</w:t>
            </w:r>
          </w:p>
        </w:tc>
        <w:tc>
          <w:tcPr>
            <w:tcW w:w="0" w:type="auto"/>
            <w:vAlign w:val="center"/>
            <w:hideMark/>
          </w:tcPr>
          <w:p w14:paraId="37A31964" w14:textId="77777777" w:rsidR="00F77ECF" w:rsidRPr="00F77ECF" w:rsidRDefault="00F77ECF" w:rsidP="00F77ECF">
            <w:pPr>
              <w:ind w:firstLine="0"/>
              <w:rPr>
                <w:b/>
                <w:bCs/>
              </w:rPr>
            </w:pPr>
            <w:r w:rsidRPr="00F77ECF">
              <w:rPr>
                <w:b/>
                <w:bCs/>
              </w:rPr>
              <w:t>SD² [variance]</w:t>
            </w:r>
          </w:p>
        </w:tc>
        <w:tc>
          <w:tcPr>
            <w:tcW w:w="0" w:type="auto"/>
            <w:vAlign w:val="center"/>
            <w:hideMark/>
          </w:tcPr>
          <w:p w14:paraId="0711F4D6" w14:textId="77777777" w:rsidR="00F77ECF" w:rsidRPr="00F77ECF" w:rsidRDefault="00F77ECF" w:rsidP="00F77ECF">
            <w:pPr>
              <w:ind w:firstLine="0"/>
              <w:rPr>
                <w:b/>
                <w:bCs/>
              </w:rPr>
            </w:pPr>
            <w:r w:rsidRPr="00F77ECF">
              <w:rPr>
                <w:b/>
                <w:bCs/>
              </w:rPr>
              <w:t>SD [standard deviation]</w:t>
            </w:r>
          </w:p>
        </w:tc>
      </w:tr>
      <w:tr w:rsidR="00F77ECF" w:rsidRPr="00F77ECF" w14:paraId="50BB0D35" w14:textId="77777777" w:rsidTr="00F77ECF">
        <w:trPr>
          <w:tblCellSpacing w:w="15" w:type="dxa"/>
        </w:trPr>
        <w:tc>
          <w:tcPr>
            <w:tcW w:w="0" w:type="auto"/>
            <w:vAlign w:val="center"/>
            <w:hideMark/>
          </w:tcPr>
          <w:p w14:paraId="7B154C87" w14:textId="77777777" w:rsidR="00F77ECF" w:rsidRPr="00F77ECF" w:rsidRDefault="00F77ECF" w:rsidP="00F77ECF">
            <w:pPr>
              <w:ind w:firstLine="0"/>
            </w:pPr>
            <w:r w:rsidRPr="00F77ECF">
              <w:t>Students</w:t>
            </w:r>
          </w:p>
        </w:tc>
        <w:tc>
          <w:tcPr>
            <w:tcW w:w="0" w:type="auto"/>
            <w:vAlign w:val="center"/>
            <w:hideMark/>
          </w:tcPr>
          <w:p w14:paraId="7B25D598" w14:textId="77777777" w:rsidR="00F77ECF" w:rsidRPr="00F77ECF" w:rsidRDefault="00F77ECF" w:rsidP="00F77ECF">
            <w:pPr>
              <w:ind w:firstLine="0"/>
            </w:pPr>
            <w:r w:rsidRPr="00F77ECF">
              <w:t>5.071</w:t>
            </w:r>
          </w:p>
        </w:tc>
        <w:tc>
          <w:tcPr>
            <w:tcW w:w="0" w:type="auto"/>
            <w:vAlign w:val="center"/>
            <w:hideMark/>
          </w:tcPr>
          <w:p w14:paraId="7580207A" w14:textId="77777777" w:rsidR="00F77ECF" w:rsidRPr="00F77ECF" w:rsidRDefault="00F77ECF" w:rsidP="00F77ECF">
            <w:pPr>
              <w:ind w:firstLine="0"/>
            </w:pPr>
            <w:r w:rsidRPr="00F77ECF">
              <w:t>2.225</w:t>
            </w:r>
          </w:p>
        </w:tc>
        <w:tc>
          <w:tcPr>
            <w:tcW w:w="0" w:type="auto"/>
            <w:vAlign w:val="center"/>
            <w:hideMark/>
          </w:tcPr>
          <w:p w14:paraId="4F6AD6B0" w14:textId="77777777" w:rsidR="00F77ECF" w:rsidRPr="00F77ECF" w:rsidRDefault="00F77ECF" w:rsidP="00F77ECF">
            <w:pPr>
              <w:ind w:firstLine="0"/>
            </w:pPr>
            <w:r w:rsidRPr="00F77ECF">
              <w:t>1.492</w:t>
            </w:r>
          </w:p>
        </w:tc>
      </w:tr>
      <w:tr w:rsidR="00F77ECF" w:rsidRPr="00F77ECF" w14:paraId="3AEA3B7A" w14:textId="77777777" w:rsidTr="00F77ECF">
        <w:trPr>
          <w:tblCellSpacing w:w="15" w:type="dxa"/>
        </w:trPr>
        <w:tc>
          <w:tcPr>
            <w:tcW w:w="0" w:type="auto"/>
            <w:vAlign w:val="center"/>
            <w:hideMark/>
          </w:tcPr>
          <w:p w14:paraId="32F679FB" w14:textId="77777777" w:rsidR="00F77ECF" w:rsidRPr="00F77ECF" w:rsidRDefault="00F77ECF" w:rsidP="00F77ECF">
            <w:pPr>
              <w:ind w:firstLine="0"/>
            </w:pPr>
            <w:r w:rsidRPr="00F77ECF">
              <w:t>Alumni</w:t>
            </w:r>
          </w:p>
        </w:tc>
        <w:tc>
          <w:tcPr>
            <w:tcW w:w="0" w:type="auto"/>
            <w:vAlign w:val="center"/>
            <w:hideMark/>
          </w:tcPr>
          <w:p w14:paraId="34B24FDA" w14:textId="77777777" w:rsidR="00F77ECF" w:rsidRPr="00F77ECF" w:rsidRDefault="00F77ECF" w:rsidP="00F77ECF">
            <w:pPr>
              <w:ind w:firstLine="0"/>
            </w:pPr>
            <w:r w:rsidRPr="00F77ECF">
              <w:t>5.193</w:t>
            </w:r>
          </w:p>
        </w:tc>
        <w:tc>
          <w:tcPr>
            <w:tcW w:w="0" w:type="auto"/>
            <w:vAlign w:val="center"/>
            <w:hideMark/>
          </w:tcPr>
          <w:p w14:paraId="37AE247B" w14:textId="77777777" w:rsidR="00F77ECF" w:rsidRPr="00F77ECF" w:rsidRDefault="00F77ECF" w:rsidP="00F77ECF">
            <w:pPr>
              <w:ind w:firstLine="0"/>
            </w:pPr>
            <w:r w:rsidRPr="00F77ECF">
              <w:t>1.971</w:t>
            </w:r>
          </w:p>
        </w:tc>
        <w:tc>
          <w:tcPr>
            <w:tcW w:w="0" w:type="auto"/>
            <w:vAlign w:val="center"/>
            <w:hideMark/>
          </w:tcPr>
          <w:p w14:paraId="2EBA44B2" w14:textId="77777777" w:rsidR="00F77ECF" w:rsidRPr="00F77ECF" w:rsidRDefault="00F77ECF" w:rsidP="00F77ECF">
            <w:pPr>
              <w:ind w:firstLine="0"/>
            </w:pPr>
            <w:r w:rsidRPr="00F77ECF">
              <w:t>1.404</w:t>
            </w:r>
          </w:p>
        </w:tc>
      </w:tr>
      <w:tr w:rsidR="00F77ECF" w:rsidRPr="00F77ECF" w14:paraId="1D0A4037" w14:textId="77777777" w:rsidTr="00F77ECF">
        <w:trPr>
          <w:tblCellSpacing w:w="15" w:type="dxa"/>
        </w:trPr>
        <w:tc>
          <w:tcPr>
            <w:tcW w:w="0" w:type="auto"/>
            <w:vAlign w:val="center"/>
            <w:hideMark/>
          </w:tcPr>
          <w:p w14:paraId="46F896DB" w14:textId="77777777" w:rsidR="00F77ECF" w:rsidRPr="00F77ECF" w:rsidRDefault="00F77ECF" w:rsidP="00F77ECF">
            <w:pPr>
              <w:ind w:firstLine="0"/>
            </w:pPr>
            <w:r w:rsidRPr="00F77ECF">
              <w:t>Parents/Guardians</w:t>
            </w:r>
          </w:p>
        </w:tc>
        <w:tc>
          <w:tcPr>
            <w:tcW w:w="0" w:type="auto"/>
            <w:vAlign w:val="center"/>
            <w:hideMark/>
          </w:tcPr>
          <w:p w14:paraId="49C019BD" w14:textId="77777777" w:rsidR="00F77ECF" w:rsidRPr="00F77ECF" w:rsidRDefault="00F77ECF" w:rsidP="00F77ECF">
            <w:pPr>
              <w:ind w:firstLine="0"/>
            </w:pPr>
            <w:r w:rsidRPr="00F77ECF">
              <w:t>5.696</w:t>
            </w:r>
          </w:p>
        </w:tc>
        <w:tc>
          <w:tcPr>
            <w:tcW w:w="0" w:type="auto"/>
            <w:vAlign w:val="center"/>
            <w:hideMark/>
          </w:tcPr>
          <w:p w14:paraId="69A83AC1" w14:textId="77777777" w:rsidR="00F77ECF" w:rsidRPr="00F77ECF" w:rsidRDefault="00F77ECF" w:rsidP="00F77ECF">
            <w:pPr>
              <w:ind w:firstLine="0"/>
            </w:pPr>
            <w:r w:rsidRPr="00F77ECF">
              <w:t>1.858</w:t>
            </w:r>
          </w:p>
        </w:tc>
        <w:tc>
          <w:tcPr>
            <w:tcW w:w="0" w:type="auto"/>
            <w:vAlign w:val="center"/>
            <w:hideMark/>
          </w:tcPr>
          <w:p w14:paraId="75E2E8CF" w14:textId="77777777" w:rsidR="00F77ECF" w:rsidRPr="00F77ECF" w:rsidRDefault="00F77ECF" w:rsidP="00F77ECF">
            <w:pPr>
              <w:ind w:firstLine="0"/>
            </w:pPr>
            <w:r w:rsidRPr="00F77ECF">
              <w:t>1.363</w:t>
            </w:r>
          </w:p>
        </w:tc>
      </w:tr>
      <w:tr w:rsidR="00F77ECF" w:rsidRPr="00F77ECF" w14:paraId="54121932" w14:textId="77777777" w:rsidTr="00F77ECF">
        <w:trPr>
          <w:tblCellSpacing w:w="15" w:type="dxa"/>
        </w:trPr>
        <w:tc>
          <w:tcPr>
            <w:tcW w:w="0" w:type="auto"/>
            <w:vAlign w:val="center"/>
            <w:hideMark/>
          </w:tcPr>
          <w:p w14:paraId="2D4E50ED" w14:textId="77777777" w:rsidR="00F77ECF" w:rsidRPr="00F77ECF" w:rsidRDefault="00F77ECF" w:rsidP="00F77ECF">
            <w:pPr>
              <w:ind w:firstLine="0"/>
            </w:pPr>
            <w:r w:rsidRPr="00F77ECF">
              <w:t>Administrative Staff</w:t>
            </w:r>
          </w:p>
        </w:tc>
        <w:tc>
          <w:tcPr>
            <w:tcW w:w="0" w:type="auto"/>
            <w:vAlign w:val="center"/>
            <w:hideMark/>
          </w:tcPr>
          <w:p w14:paraId="308370DC" w14:textId="77777777" w:rsidR="00F77ECF" w:rsidRPr="00F77ECF" w:rsidRDefault="00F77ECF" w:rsidP="00F77ECF">
            <w:pPr>
              <w:ind w:firstLine="0"/>
            </w:pPr>
            <w:r w:rsidRPr="00F77ECF">
              <w:t>6.750</w:t>
            </w:r>
          </w:p>
        </w:tc>
        <w:tc>
          <w:tcPr>
            <w:tcW w:w="0" w:type="auto"/>
            <w:vAlign w:val="center"/>
            <w:hideMark/>
          </w:tcPr>
          <w:p w14:paraId="3D8D7CD1" w14:textId="77777777" w:rsidR="00F77ECF" w:rsidRPr="00F77ECF" w:rsidRDefault="00F77ECF" w:rsidP="00F77ECF">
            <w:pPr>
              <w:ind w:firstLine="0"/>
            </w:pPr>
            <w:r w:rsidRPr="00F77ECF">
              <w:t>0.250</w:t>
            </w:r>
          </w:p>
        </w:tc>
        <w:tc>
          <w:tcPr>
            <w:tcW w:w="0" w:type="auto"/>
            <w:vAlign w:val="center"/>
            <w:hideMark/>
          </w:tcPr>
          <w:p w14:paraId="77FA300B" w14:textId="77777777" w:rsidR="00F77ECF" w:rsidRPr="00F77ECF" w:rsidRDefault="00F77ECF" w:rsidP="00F77ECF">
            <w:pPr>
              <w:ind w:firstLine="0"/>
            </w:pPr>
            <w:r w:rsidRPr="00F77ECF">
              <w:t>0.500</w:t>
            </w:r>
          </w:p>
        </w:tc>
      </w:tr>
      <w:tr w:rsidR="00F77ECF" w:rsidRPr="00F77ECF" w14:paraId="5AB021B7" w14:textId="77777777" w:rsidTr="00F77ECF">
        <w:trPr>
          <w:tblCellSpacing w:w="15" w:type="dxa"/>
        </w:trPr>
        <w:tc>
          <w:tcPr>
            <w:tcW w:w="0" w:type="auto"/>
            <w:vAlign w:val="center"/>
            <w:hideMark/>
          </w:tcPr>
          <w:p w14:paraId="555D6F1A" w14:textId="77777777" w:rsidR="00F77ECF" w:rsidRPr="00F77ECF" w:rsidRDefault="00F77ECF" w:rsidP="00F77ECF">
            <w:pPr>
              <w:ind w:firstLine="0"/>
            </w:pPr>
            <w:r w:rsidRPr="00F77ECF">
              <w:t>Academic or Teaching Staff</w:t>
            </w:r>
          </w:p>
        </w:tc>
        <w:tc>
          <w:tcPr>
            <w:tcW w:w="0" w:type="auto"/>
            <w:vAlign w:val="center"/>
            <w:hideMark/>
          </w:tcPr>
          <w:p w14:paraId="7C7C0D69" w14:textId="77777777" w:rsidR="00F77ECF" w:rsidRPr="00F77ECF" w:rsidRDefault="00F77ECF" w:rsidP="00F77ECF">
            <w:pPr>
              <w:ind w:firstLine="0"/>
            </w:pPr>
            <w:r w:rsidRPr="00F77ECF">
              <w:t>6.000</w:t>
            </w:r>
          </w:p>
        </w:tc>
        <w:tc>
          <w:tcPr>
            <w:tcW w:w="0" w:type="auto"/>
            <w:vAlign w:val="center"/>
            <w:hideMark/>
          </w:tcPr>
          <w:p w14:paraId="3E1B7499" w14:textId="77777777" w:rsidR="00F77ECF" w:rsidRPr="00F77ECF" w:rsidRDefault="00F77ECF" w:rsidP="00F77ECF">
            <w:pPr>
              <w:ind w:firstLine="0"/>
            </w:pPr>
            <w:r w:rsidRPr="00F77ECF">
              <w:t>2.267</w:t>
            </w:r>
          </w:p>
        </w:tc>
        <w:tc>
          <w:tcPr>
            <w:tcW w:w="0" w:type="auto"/>
            <w:vAlign w:val="center"/>
            <w:hideMark/>
          </w:tcPr>
          <w:p w14:paraId="3E54EA5F" w14:textId="77777777" w:rsidR="00F77ECF" w:rsidRPr="00F77ECF" w:rsidRDefault="00F77ECF" w:rsidP="00F77ECF">
            <w:pPr>
              <w:ind w:firstLine="0"/>
            </w:pPr>
            <w:r w:rsidRPr="00F77ECF">
              <w:t>1.506</w:t>
            </w:r>
          </w:p>
        </w:tc>
      </w:tr>
      <w:tr w:rsidR="00F77ECF" w:rsidRPr="00F77ECF" w14:paraId="655F43A1" w14:textId="77777777" w:rsidTr="00F77ECF">
        <w:trPr>
          <w:tblCellSpacing w:w="15" w:type="dxa"/>
        </w:trPr>
        <w:tc>
          <w:tcPr>
            <w:tcW w:w="0" w:type="auto"/>
            <w:vAlign w:val="center"/>
            <w:hideMark/>
          </w:tcPr>
          <w:p w14:paraId="320A5634" w14:textId="77777777" w:rsidR="00F77ECF" w:rsidRPr="00F77ECF" w:rsidRDefault="00F77ECF" w:rsidP="00F77ECF">
            <w:pPr>
              <w:ind w:firstLine="0"/>
            </w:pPr>
            <w:r w:rsidRPr="00F77ECF">
              <w:t>University Authorities</w:t>
            </w:r>
          </w:p>
        </w:tc>
        <w:tc>
          <w:tcPr>
            <w:tcW w:w="0" w:type="auto"/>
            <w:vAlign w:val="center"/>
            <w:hideMark/>
          </w:tcPr>
          <w:p w14:paraId="5199D1DF" w14:textId="77777777" w:rsidR="00F77ECF" w:rsidRPr="00F77ECF" w:rsidRDefault="00F77ECF" w:rsidP="00F77ECF">
            <w:pPr>
              <w:ind w:firstLine="0"/>
            </w:pPr>
            <w:r w:rsidRPr="00F77ECF">
              <w:t>5.800</w:t>
            </w:r>
          </w:p>
        </w:tc>
        <w:tc>
          <w:tcPr>
            <w:tcW w:w="0" w:type="auto"/>
            <w:vAlign w:val="center"/>
            <w:hideMark/>
          </w:tcPr>
          <w:p w14:paraId="15152EB5" w14:textId="77777777" w:rsidR="00F77ECF" w:rsidRPr="00F77ECF" w:rsidRDefault="00F77ECF" w:rsidP="00F77ECF">
            <w:pPr>
              <w:ind w:firstLine="0"/>
            </w:pPr>
            <w:r w:rsidRPr="00F77ECF">
              <w:t>0.700</w:t>
            </w:r>
          </w:p>
        </w:tc>
        <w:tc>
          <w:tcPr>
            <w:tcW w:w="0" w:type="auto"/>
            <w:vAlign w:val="center"/>
            <w:hideMark/>
          </w:tcPr>
          <w:p w14:paraId="68AD8F4C" w14:textId="77777777" w:rsidR="00F77ECF" w:rsidRPr="00F77ECF" w:rsidRDefault="00F77ECF" w:rsidP="00F77ECF">
            <w:pPr>
              <w:ind w:firstLine="0"/>
            </w:pPr>
            <w:r w:rsidRPr="00F77ECF">
              <w:t>0.837</w:t>
            </w:r>
          </w:p>
        </w:tc>
      </w:tr>
      <w:tr w:rsidR="00F77ECF" w:rsidRPr="00F77ECF" w14:paraId="257D2B85" w14:textId="77777777" w:rsidTr="00F77ECF">
        <w:trPr>
          <w:tblCellSpacing w:w="15" w:type="dxa"/>
        </w:trPr>
        <w:tc>
          <w:tcPr>
            <w:tcW w:w="0" w:type="auto"/>
            <w:vAlign w:val="center"/>
            <w:hideMark/>
          </w:tcPr>
          <w:p w14:paraId="12B25C58" w14:textId="77777777" w:rsidR="00F77ECF" w:rsidRPr="00F77ECF" w:rsidRDefault="00F77ECF" w:rsidP="00F77ECF">
            <w:pPr>
              <w:ind w:firstLine="0"/>
            </w:pPr>
            <w:r w:rsidRPr="00F77ECF">
              <w:lastRenderedPageBreak/>
              <w:t>Entrepreneurs</w:t>
            </w:r>
          </w:p>
        </w:tc>
        <w:tc>
          <w:tcPr>
            <w:tcW w:w="0" w:type="auto"/>
            <w:vAlign w:val="center"/>
            <w:hideMark/>
          </w:tcPr>
          <w:p w14:paraId="5F8D622D" w14:textId="77777777" w:rsidR="00F77ECF" w:rsidRPr="00F77ECF" w:rsidRDefault="00F77ECF" w:rsidP="00F77ECF">
            <w:pPr>
              <w:ind w:firstLine="0"/>
            </w:pPr>
            <w:r w:rsidRPr="00F77ECF">
              <w:t>4.800</w:t>
            </w:r>
          </w:p>
        </w:tc>
        <w:tc>
          <w:tcPr>
            <w:tcW w:w="0" w:type="auto"/>
            <w:vAlign w:val="center"/>
            <w:hideMark/>
          </w:tcPr>
          <w:p w14:paraId="4DFC39C1" w14:textId="77777777" w:rsidR="00F77ECF" w:rsidRPr="00F77ECF" w:rsidRDefault="00F77ECF" w:rsidP="00F77ECF">
            <w:pPr>
              <w:ind w:firstLine="0"/>
            </w:pPr>
            <w:r w:rsidRPr="00F77ECF">
              <w:t>3.747</w:t>
            </w:r>
          </w:p>
        </w:tc>
        <w:tc>
          <w:tcPr>
            <w:tcW w:w="0" w:type="auto"/>
            <w:vAlign w:val="center"/>
            <w:hideMark/>
          </w:tcPr>
          <w:p w14:paraId="6040800C" w14:textId="77777777" w:rsidR="00F77ECF" w:rsidRPr="00F77ECF" w:rsidRDefault="00F77ECF" w:rsidP="00F77ECF">
            <w:pPr>
              <w:ind w:firstLine="0"/>
            </w:pPr>
            <w:r w:rsidRPr="00F77ECF">
              <w:t>1.936</w:t>
            </w:r>
          </w:p>
        </w:tc>
      </w:tr>
      <w:tr w:rsidR="00F77ECF" w:rsidRPr="00F77ECF" w14:paraId="784C5493" w14:textId="77777777" w:rsidTr="00F77ECF">
        <w:trPr>
          <w:tblCellSpacing w:w="15" w:type="dxa"/>
        </w:trPr>
        <w:tc>
          <w:tcPr>
            <w:tcW w:w="0" w:type="auto"/>
            <w:vAlign w:val="center"/>
            <w:hideMark/>
          </w:tcPr>
          <w:p w14:paraId="4DFB5B04" w14:textId="77777777" w:rsidR="00F77ECF" w:rsidRPr="00F77ECF" w:rsidRDefault="00F77ECF" w:rsidP="00F77ECF">
            <w:pPr>
              <w:ind w:firstLine="0"/>
            </w:pPr>
            <w:r w:rsidRPr="00F77ECF">
              <w:t>Local Government Authorities</w:t>
            </w:r>
          </w:p>
        </w:tc>
        <w:tc>
          <w:tcPr>
            <w:tcW w:w="0" w:type="auto"/>
            <w:vAlign w:val="center"/>
            <w:hideMark/>
          </w:tcPr>
          <w:p w14:paraId="3EDF9027" w14:textId="77777777" w:rsidR="00F77ECF" w:rsidRPr="00F77ECF" w:rsidRDefault="00F77ECF" w:rsidP="00F77ECF">
            <w:pPr>
              <w:ind w:firstLine="0"/>
            </w:pPr>
            <w:r w:rsidRPr="00F77ECF">
              <w:t>6.500</w:t>
            </w:r>
          </w:p>
        </w:tc>
        <w:tc>
          <w:tcPr>
            <w:tcW w:w="0" w:type="auto"/>
            <w:vAlign w:val="center"/>
            <w:hideMark/>
          </w:tcPr>
          <w:p w14:paraId="21AA10FF" w14:textId="77777777" w:rsidR="00F77ECF" w:rsidRPr="00F77ECF" w:rsidRDefault="00F77ECF" w:rsidP="00F77ECF">
            <w:pPr>
              <w:ind w:firstLine="0"/>
            </w:pPr>
            <w:r w:rsidRPr="00F77ECF">
              <w:t>0.500</w:t>
            </w:r>
          </w:p>
        </w:tc>
        <w:tc>
          <w:tcPr>
            <w:tcW w:w="0" w:type="auto"/>
            <w:vAlign w:val="center"/>
            <w:hideMark/>
          </w:tcPr>
          <w:p w14:paraId="145ABE89" w14:textId="77777777" w:rsidR="00F77ECF" w:rsidRPr="00F77ECF" w:rsidRDefault="00F77ECF" w:rsidP="00F77ECF">
            <w:pPr>
              <w:ind w:firstLine="0"/>
            </w:pPr>
            <w:r w:rsidRPr="00F77ECF">
              <w:t>0.707</w:t>
            </w:r>
          </w:p>
        </w:tc>
      </w:tr>
    </w:tbl>
    <w:p w14:paraId="23557E32" w14:textId="77777777" w:rsidR="00F77ECF" w:rsidRPr="007C05BD" w:rsidRDefault="00F77ECF" w:rsidP="00F77ECF">
      <w:pPr>
        <w:ind w:firstLine="0"/>
        <w:rPr>
          <w:lang w:val="en-GB"/>
        </w:rPr>
      </w:pPr>
      <w:r w:rsidRPr="007C05BD">
        <w:rPr>
          <w:i/>
          <w:iCs/>
          <w:lang w:val="en-GB"/>
        </w:rPr>
        <w:t>Source: own study based on questionnaire survey results</w:t>
      </w:r>
    </w:p>
    <w:p w14:paraId="21D70222" w14:textId="77777777" w:rsidR="00F77ECF" w:rsidRPr="007C05BD" w:rsidRDefault="00F77ECF" w:rsidP="00F77ECF">
      <w:pPr>
        <w:ind w:firstLine="0"/>
        <w:rPr>
          <w:lang w:val="en-GB"/>
        </w:rPr>
      </w:pPr>
      <w:r w:rsidRPr="007C05BD">
        <w:rPr>
          <w:lang w:val="en-GB"/>
        </w:rPr>
        <w:t>Analyzing the respondents' answers at the aggregated level for individual stakeholder groups, it can be seen that significantly higher average satisfaction levels were measured among internal university stakeholders (staff, university authorities) and among parents, while the lowest results were observed among entrepreneurs and students. Interestingly, the overall satisfaction results were higher for alumni than for current students. This may suggest that, on average, alumni—having more experience and the ability to assess the service over time—are more satisfied with the value of the services received than students who evaluate the service while still receiving it. It can be assumed that many factors may influence this phenomenon, but due to the mentioned limitations of this particular study, it would be advisable to first confirm such a trend based on research involving larger, statistically representative groups.</w:t>
      </w:r>
    </w:p>
    <w:p w14:paraId="50798E25" w14:textId="77777777" w:rsidR="00F77ECF" w:rsidRPr="007C05BD" w:rsidRDefault="00F77ECF" w:rsidP="00F77ECF">
      <w:pPr>
        <w:ind w:firstLine="0"/>
        <w:rPr>
          <w:lang w:val="en-GB"/>
        </w:rPr>
      </w:pPr>
      <w:r w:rsidRPr="007C05BD">
        <w:rPr>
          <w:lang w:val="en-GB"/>
        </w:rPr>
        <w:t xml:space="preserve">Given that the partial SSI indices in this case are identical to the results of the average responses regarding the overall satisfaction level of the respondents, it can be assumed that in this specific case, </w:t>
      </w:r>
      <w:r w:rsidRPr="007C05BD">
        <w:rPr>
          <w:b/>
          <w:bCs/>
          <w:lang w:val="en-GB"/>
        </w:rPr>
        <w:t>SSIₐ = X̅ₐ</w:t>
      </w:r>
      <w:r w:rsidRPr="007C05BD">
        <w:rPr>
          <w:lang w:val="en-GB"/>
        </w:rPr>
        <w:t>. This set of values allows for the calculation of the simplified SSI index (</w:t>
      </w:r>
      <w:r w:rsidRPr="007C05BD">
        <w:rPr>
          <w:b/>
          <w:bCs/>
          <w:lang w:val="en-GB"/>
        </w:rPr>
        <w:t>SSI&lt;sub&gt;upr&lt;/sub&gt;</w:t>
      </w:r>
      <w:r w:rsidRPr="007C05BD">
        <w:rPr>
          <w:lang w:val="en-GB"/>
        </w:rPr>
        <w:t xml:space="preserve">, see subsection 1.3.2). The value of the simplified SSI index is </w:t>
      </w:r>
      <w:r w:rsidRPr="007C05BD">
        <w:rPr>
          <w:b/>
          <w:bCs/>
          <w:lang w:val="en-GB"/>
        </w:rPr>
        <w:t>5.726</w:t>
      </w:r>
      <w:r w:rsidRPr="007C05BD">
        <w:rPr>
          <w:lang w:val="en-GB"/>
        </w:rPr>
        <w:t>, which corresponds closely to the answer "agree." Therefore, it can be concluded that, on average, respondents agree with the statement that their overall satisfaction level is high.</w:t>
      </w:r>
    </w:p>
    <w:p w14:paraId="624EF955" w14:textId="77777777" w:rsidR="00F77ECF" w:rsidRPr="007C05BD" w:rsidRDefault="00F77ECF" w:rsidP="00F77ECF">
      <w:pPr>
        <w:ind w:firstLine="0"/>
        <w:rPr>
          <w:lang w:val="en-GB"/>
        </w:rPr>
      </w:pPr>
      <w:r w:rsidRPr="007C05BD">
        <w:rPr>
          <w:lang w:val="en-GB"/>
        </w:rPr>
        <w:t xml:space="preserve">Based on the results of qualitative research and interviews with university authorities, it can be stated with certainty that, from the university authorities' perspective, the opinions of different stakeholder groups are not equally important. Therefore, it would be appropriate to assign weights to each group. There are many possible methods for determining weights for aggregated measures. In this study, two questions were used in the university authorities’ section to determine which stakeholder groups are or should be most important when making decisions regarding the university. Based on these responses, average weights for each stakeholder group were calculated. The values of these average weights are presented in </w:t>
      </w:r>
      <w:r w:rsidRPr="007C05BD">
        <w:rPr>
          <w:b/>
          <w:bCs/>
          <w:lang w:val="en-GB"/>
        </w:rPr>
        <w:t>Table 67</w:t>
      </w:r>
      <w:r w:rsidRPr="007C05BD">
        <w:rPr>
          <w:lang w:val="en-GB"/>
        </w:rPr>
        <w:t>.</w:t>
      </w:r>
    </w:p>
    <w:p w14:paraId="0AC00E32" w14:textId="77777777" w:rsidR="00F77ECF" w:rsidRPr="007C05BD" w:rsidRDefault="00F77ECF" w:rsidP="00F77ECF">
      <w:pPr>
        <w:ind w:firstLine="0"/>
        <w:rPr>
          <w:lang w:val="en-GB"/>
        </w:rPr>
      </w:pPr>
      <w:r w:rsidRPr="007C05BD">
        <w:rPr>
          <w:b/>
          <w:bCs/>
          <w:lang w:val="en-GB"/>
        </w:rPr>
        <w:t>Table 67. Average importance weights of stakeholder groups' influence on the SSI evaluation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1"/>
        <w:gridCol w:w="1465"/>
        <w:gridCol w:w="3056"/>
        <w:gridCol w:w="1480"/>
      </w:tblGrid>
      <w:tr w:rsidR="00F77ECF" w:rsidRPr="00F77ECF" w14:paraId="5E008E42" w14:textId="77777777" w:rsidTr="00F77ECF">
        <w:trPr>
          <w:tblHeader/>
          <w:tblCellSpacing w:w="15" w:type="dxa"/>
        </w:trPr>
        <w:tc>
          <w:tcPr>
            <w:tcW w:w="0" w:type="auto"/>
            <w:vAlign w:val="center"/>
            <w:hideMark/>
          </w:tcPr>
          <w:p w14:paraId="04ED3F40" w14:textId="77777777" w:rsidR="00F77ECF" w:rsidRPr="00F77ECF" w:rsidRDefault="00F77ECF" w:rsidP="00F77ECF">
            <w:pPr>
              <w:ind w:firstLine="0"/>
              <w:rPr>
                <w:b/>
                <w:bCs/>
              </w:rPr>
            </w:pPr>
            <w:r w:rsidRPr="00F77ECF">
              <w:rPr>
                <w:b/>
                <w:bCs/>
              </w:rPr>
              <w:t>Stakeholder Group for Question 1</w:t>
            </w:r>
          </w:p>
        </w:tc>
        <w:tc>
          <w:tcPr>
            <w:tcW w:w="0" w:type="auto"/>
            <w:vAlign w:val="center"/>
            <w:hideMark/>
          </w:tcPr>
          <w:p w14:paraId="1CA03EBD" w14:textId="77777777" w:rsidR="00F77ECF" w:rsidRPr="00F77ECF" w:rsidRDefault="00F77ECF" w:rsidP="00F77ECF">
            <w:pPr>
              <w:ind w:firstLine="0"/>
              <w:rPr>
                <w:b/>
                <w:bCs/>
              </w:rPr>
            </w:pPr>
            <w:r w:rsidRPr="00F77ECF">
              <w:rPr>
                <w:b/>
                <w:bCs/>
              </w:rPr>
              <w:t>Avg. Weight Q1</w:t>
            </w:r>
          </w:p>
        </w:tc>
        <w:tc>
          <w:tcPr>
            <w:tcW w:w="0" w:type="auto"/>
            <w:vAlign w:val="center"/>
            <w:hideMark/>
          </w:tcPr>
          <w:p w14:paraId="4A938CE3" w14:textId="77777777" w:rsidR="00F77ECF" w:rsidRPr="00F77ECF" w:rsidRDefault="00F77ECF" w:rsidP="00F77ECF">
            <w:pPr>
              <w:ind w:firstLine="0"/>
              <w:rPr>
                <w:b/>
                <w:bCs/>
              </w:rPr>
            </w:pPr>
            <w:r w:rsidRPr="00F77ECF">
              <w:rPr>
                <w:b/>
                <w:bCs/>
              </w:rPr>
              <w:t>Stakeholder Group for Question 2</w:t>
            </w:r>
          </w:p>
        </w:tc>
        <w:tc>
          <w:tcPr>
            <w:tcW w:w="0" w:type="auto"/>
            <w:vAlign w:val="center"/>
            <w:hideMark/>
          </w:tcPr>
          <w:p w14:paraId="1990AB19" w14:textId="77777777" w:rsidR="00F77ECF" w:rsidRPr="00F77ECF" w:rsidRDefault="00F77ECF" w:rsidP="00F77ECF">
            <w:pPr>
              <w:ind w:firstLine="0"/>
              <w:rPr>
                <w:b/>
                <w:bCs/>
              </w:rPr>
            </w:pPr>
            <w:r w:rsidRPr="00F77ECF">
              <w:rPr>
                <w:b/>
                <w:bCs/>
              </w:rPr>
              <w:t>Avg. Weight Q2</w:t>
            </w:r>
          </w:p>
        </w:tc>
      </w:tr>
      <w:tr w:rsidR="00F77ECF" w:rsidRPr="00F77ECF" w14:paraId="1B6648E6" w14:textId="77777777" w:rsidTr="00F77ECF">
        <w:trPr>
          <w:tblCellSpacing w:w="15" w:type="dxa"/>
        </w:trPr>
        <w:tc>
          <w:tcPr>
            <w:tcW w:w="0" w:type="auto"/>
            <w:vAlign w:val="center"/>
            <w:hideMark/>
          </w:tcPr>
          <w:p w14:paraId="565E724F" w14:textId="77777777" w:rsidR="00F77ECF" w:rsidRPr="00F77ECF" w:rsidRDefault="00F77ECF" w:rsidP="00F77ECF">
            <w:pPr>
              <w:ind w:firstLine="0"/>
            </w:pPr>
            <w:r w:rsidRPr="00F77ECF">
              <w:t>Students</w:t>
            </w:r>
          </w:p>
        </w:tc>
        <w:tc>
          <w:tcPr>
            <w:tcW w:w="0" w:type="auto"/>
            <w:vAlign w:val="center"/>
            <w:hideMark/>
          </w:tcPr>
          <w:p w14:paraId="005435F7" w14:textId="77777777" w:rsidR="00F77ECF" w:rsidRPr="00F77ECF" w:rsidRDefault="00F77ECF" w:rsidP="00F77ECF">
            <w:pPr>
              <w:ind w:firstLine="0"/>
            </w:pPr>
            <w:r w:rsidRPr="00F77ECF">
              <w:t>22.00%</w:t>
            </w:r>
          </w:p>
        </w:tc>
        <w:tc>
          <w:tcPr>
            <w:tcW w:w="0" w:type="auto"/>
            <w:vAlign w:val="center"/>
            <w:hideMark/>
          </w:tcPr>
          <w:p w14:paraId="39A70279" w14:textId="77777777" w:rsidR="00F77ECF" w:rsidRPr="00F77ECF" w:rsidRDefault="00F77ECF" w:rsidP="00F77ECF">
            <w:pPr>
              <w:ind w:firstLine="0"/>
            </w:pPr>
            <w:r w:rsidRPr="00F77ECF">
              <w:t>Students</w:t>
            </w:r>
          </w:p>
        </w:tc>
        <w:tc>
          <w:tcPr>
            <w:tcW w:w="0" w:type="auto"/>
            <w:vAlign w:val="center"/>
            <w:hideMark/>
          </w:tcPr>
          <w:p w14:paraId="5716A935" w14:textId="77777777" w:rsidR="00F77ECF" w:rsidRPr="00F77ECF" w:rsidRDefault="00F77ECF" w:rsidP="00F77ECF">
            <w:pPr>
              <w:ind w:firstLine="0"/>
            </w:pPr>
            <w:r w:rsidRPr="00F77ECF">
              <w:t>18.00%</w:t>
            </w:r>
          </w:p>
        </w:tc>
      </w:tr>
      <w:tr w:rsidR="00F77ECF" w:rsidRPr="00F77ECF" w14:paraId="2AD09D42" w14:textId="77777777" w:rsidTr="00F77ECF">
        <w:trPr>
          <w:tblCellSpacing w:w="15" w:type="dxa"/>
        </w:trPr>
        <w:tc>
          <w:tcPr>
            <w:tcW w:w="0" w:type="auto"/>
            <w:vAlign w:val="center"/>
            <w:hideMark/>
          </w:tcPr>
          <w:p w14:paraId="3E074F96" w14:textId="77777777" w:rsidR="00F77ECF" w:rsidRPr="00F77ECF" w:rsidRDefault="00F77ECF" w:rsidP="00F77ECF">
            <w:pPr>
              <w:ind w:firstLine="0"/>
            </w:pPr>
            <w:r w:rsidRPr="00F77ECF">
              <w:t>Alumni</w:t>
            </w:r>
          </w:p>
        </w:tc>
        <w:tc>
          <w:tcPr>
            <w:tcW w:w="0" w:type="auto"/>
            <w:vAlign w:val="center"/>
            <w:hideMark/>
          </w:tcPr>
          <w:p w14:paraId="3984F187" w14:textId="77777777" w:rsidR="00F77ECF" w:rsidRPr="00F77ECF" w:rsidRDefault="00F77ECF" w:rsidP="00F77ECF">
            <w:pPr>
              <w:ind w:firstLine="0"/>
            </w:pPr>
            <w:r w:rsidRPr="00F77ECF">
              <w:t>24.00%</w:t>
            </w:r>
          </w:p>
        </w:tc>
        <w:tc>
          <w:tcPr>
            <w:tcW w:w="0" w:type="auto"/>
            <w:vAlign w:val="center"/>
            <w:hideMark/>
          </w:tcPr>
          <w:p w14:paraId="3C329F2F" w14:textId="77777777" w:rsidR="00F77ECF" w:rsidRPr="00F77ECF" w:rsidRDefault="00F77ECF" w:rsidP="00F77ECF">
            <w:pPr>
              <w:ind w:firstLine="0"/>
            </w:pPr>
            <w:r w:rsidRPr="00F77ECF">
              <w:t>Alumni</w:t>
            </w:r>
          </w:p>
        </w:tc>
        <w:tc>
          <w:tcPr>
            <w:tcW w:w="0" w:type="auto"/>
            <w:vAlign w:val="center"/>
            <w:hideMark/>
          </w:tcPr>
          <w:p w14:paraId="7D11B16D" w14:textId="77777777" w:rsidR="00F77ECF" w:rsidRPr="00F77ECF" w:rsidRDefault="00F77ECF" w:rsidP="00F77ECF">
            <w:pPr>
              <w:ind w:firstLine="0"/>
            </w:pPr>
            <w:r w:rsidRPr="00F77ECF">
              <w:t>23.00%</w:t>
            </w:r>
          </w:p>
        </w:tc>
      </w:tr>
      <w:tr w:rsidR="00F77ECF" w:rsidRPr="00F77ECF" w14:paraId="0578B93C" w14:textId="77777777" w:rsidTr="00F77ECF">
        <w:trPr>
          <w:tblCellSpacing w:w="15" w:type="dxa"/>
        </w:trPr>
        <w:tc>
          <w:tcPr>
            <w:tcW w:w="0" w:type="auto"/>
            <w:vAlign w:val="center"/>
            <w:hideMark/>
          </w:tcPr>
          <w:p w14:paraId="202DADCB" w14:textId="77777777" w:rsidR="00F77ECF" w:rsidRPr="00F77ECF" w:rsidRDefault="00F77ECF" w:rsidP="00F77ECF">
            <w:pPr>
              <w:ind w:firstLine="0"/>
            </w:pPr>
            <w:r w:rsidRPr="00F77ECF">
              <w:t>Parents/Guardians</w:t>
            </w:r>
          </w:p>
        </w:tc>
        <w:tc>
          <w:tcPr>
            <w:tcW w:w="0" w:type="auto"/>
            <w:vAlign w:val="center"/>
            <w:hideMark/>
          </w:tcPr>
          <w:p w14:paraId="1370FCCC" w14:textId="77777777" w:rsidR="00F77ECF" w:rsidRPr="00F77ECF" w:rsidRDefault="00F77ECF" w:rsidP="00F77ECF">
            <w:pPr>
              <w:ind w:firstLine="0"/>
            </w:pPr>
            <w:r w:rsidRPr="00F77ECF">
              <w:t>0.40%</w:t>
            </w:r>
          </w:p>
        </w:tc>
        <w:tc>
          <w:tcPr>
            <w:tcW w:w="0" w:type="auto"/>
            <w:vAlign w:val="center"/>
            <w:hideMark/>
          </w:tcPr>
          <w:p w14:paraId="709ECC7D" w14:textId="77777777" w:rsidR="00F77ECF" w:rsidRPr="00F77ECF" w:rsidRDefault="00F77ECF" w:rsidP="00F77ECF">
            <w:pPr>
              <w:ind w:firstLine="0"/>
            </w:pPr>
            <w:r w:rsidRPr="00F77ECF">
              <w:t>Parents/Guardians</w:t>
            </w:r>
          </w:p>
        </w:tc>
        <w:tc>
          <w:tcPr>
            <w:tcW w:w="0" w:type="auto"/>
            <w:vAlign w:val="center"/>
            <w:hideMark/>
          </w:tcPr>
          <w:p w14:paraId="1717C1F6" w14:textId="77777777" w:rsidR="00F77ECF" w:rsidRPr="00F77ECF" w:rsidRDefault="00F77ECF" w:rsidP="00F77ECF">
            <w:pPr>
              <w:ind w:firstLine="0"/>
            </w:pPr>
            <w:r w:rsidRPr="00F77ECF">
              <w:t>0.20%</w:t>
            </w:r>
          </w:p>
        </w:tc>
      </w:tr>
      <w:tr w:rsidR="00F77ECF" w:rsidRPr="00F77ECF" w14:paraId="0B473FC2" w14:textId="77777777" w:rsidTr="00F77ECF">
        <w:trPr>
          <w:tblCellSpacing w:w="15" w:type="dxa"/>
        </w:trPr>
        <w:tc>
          <w:tcPr>
            <w:tcW w:w="0" w:type="auto"/>
            <w:vAlign w:val="center"/>
            <w:hideMark/>
          </w:tcPr>
          <w:p w14:paraId="0366F57D" w14:textId="77777777" w:rsidR="00F77ECF" w:rsidRPr="00F77ECF" w:rsidRDefault="00F77ECF" w:rsidP="00F77ECF">
            <w:pPr>
              <w:ind w:firstLine="0"/>
            </w:pPr>
            <w:r w:rsidRPr="00F77ECF">
              <w:t>Administrative Staff</w:t>
            </w:r>
          </w:p>
        </w:tc>
        <w:tc>
          <w:tcPr>
            <w:tcW w:w="0" w:type="auto"/>
            <w:vAlign w:val="center"/>
            <w:hideMark/>
          </w:tcPr>
          <w:p w14:paraId="1FE462DA" w14:textId="77777777" w:rsidR="00F77ECF" w:rsidRPr="00F77ECF" w:rsidRDefault="00F77ECF" w:rsidP="00F77ECF">
            <w:pPr>
              <w:ind w:firstLine="0"/>
            </w:pPr>
            <w:r w:rsidRPr="00F77ECF">
              <w:t>12.00%</w:t>
            </w:r>
          </w:p>
        </w:tc>
        <w:tc>
          <w:tcPr>
            <w:tcW w:w="0" w:type="auto"/>
            <w:vAlign w:val="center"/>
            <w:hideMark/>
          </w:tcPr>
          <w:p w14:paraId="17B0FFA4" w14:textId="77777777" w:rsidR="00F77ECF" w:rsidRPr="00F77ECF" w:rsidRDefault="00F77ECF" w:rsidP="00F77ECF">
            <w:pPr>
              <w:ind w:firstLine="0"/>
            </w:pPr>
            <w:r w:rsidRPr="00F77ECF">
              <w:t>Administrative Staff</w:t>
            </w:r>
          </w:p>
        </w:tc>
        <w:tc>
          <w:tcPr>
            <w:tcW w:w="0" w:type="auto"/>
            <w:vAlign w:val="center"/>
            <w:hideMark/>
          </w:tcPr>
          <w:p w14:paraId="7C4C0420" w14:textId="77777777" w:rsidR="00F77ECF" w:rsidRPr="00F77ECF" w:rsidRDefault="00F77ECF" w:rsidP="00F77ECF">
            <w:pPr>
              <w:ind w:firstLine="0"/>
            </w:pPr>
            <w:r w:rsidRPr="00F77ECF">
              <w:t>9.80%</w:t>
            </w:r>
          </w:p>
        </w:tc>
      </w:tr>
      <w:tr w:rsidR="00F77ECF" w:rsidRPr="00F77ECF" w14:paraId="1C25281B" w14:textId="77777777" w:rsidTr="00F77ECF">
        <w:trPr>
          <w:tblCellSpacing w:w="15" w:type="dxa"/>
        </w:trPr>
        <w:tc>
          <w:tcPr>
            <w:tcW w:w="0" w:type="auto"/>
            <w:vAlign w:val="center"/>
            <w:hideMark/>
          </w:tcPr>
          <w:p w14:paraId="476599F7" w14:textId="77777777" w:rsidR="00F77ECF" w:rsidRPr="00F77ECF" w:rsidRDefault="00F77ECF" w:rsidP="00F77ECF">
            <w:pPr>
              <w:ind w:firstLine="0"/>
            </w:pPr>
            <w:r w:rsidRPr="00F77ECF">
              <w:lastRenderedPageBreak/>
              <w:t>Academic/Teaching Staff</w:t>
            </w:r>
          </w:p>
        </w:tc>
        <w:tc>
          <w:tcPr>
            <w:tcW w:w="0" w:type="auto"/>
            <w:vAlign w:val="center"/>
            <w:hideMark/>
          </w:tcPr>
          <w:p w14:paraId="1FD0842E" w14:textId="77777777" w:rsidR="00F77ECF" w:rsidRPr="00F77ECF" w:rsidRDefault="00F77ECF" w:rsidP="00F77ECF">
            <w:pPr>
              <w:ind w:firstLine="0"/>
            </w:pPr>
            <w:r w:rsidRPr="00F77ECF">
              <w:t>17.60%</w:t>
            </w:r>
          </w:p>
        </w:tc>
        <w:tc>
          <w:tcPr>
            <w:tcW w:w="0" w:type="auto"/>
            <w:vAlign w:val="center"/>
            <w:hideMark/>
          </w:tcPr>
          <w:p w14:paraId="1D6B9E52" w14:textId="77777777" w:rsidR="00F77ECF" w:rsidRPr="00F77ECF" w:rsidRDefault="00F77ECF" w:rsidP="00F77ECF">
            <w:pPr>
              <w:ind w:firstLine="0"/>
            </w:pPr>
            <w:r w:rsidRPr="00F77ECF">
              <w:t>Academic/Teaching Staff</w:t>
            </w:r>
          </w:p>
        </w:tc>
        <w:tc>
          <w:tcPr>
            <w:tcW w:w="0" w:type="auto"/>
            <w:vAlign w:val="center"/>
            <w:hideMark/>
          </w:tcPr>
          <w:p w14:paraId="44A57FD0" w14:textId="77777777" w:rsidR="00F77ECF" w:rsidRPr="00F77ECF" w:rsidRDefault="00F77ECF" w:rsidP="00F77ECF">
            <w:pPr>
              <w:ind w:firstLine="0"/>
            </w:pPr>
            <w:r w:rsidRPr="00F77ECF">
              <w:t>25.00%</w:t>
            </w:r>
          </w:p>
        </w:tc>
      </w:tr>
      <w:tr w:rsidR="00F77ECF" w:rsidRPr="00F77ECF" w14:paraId="30D6F4CF" w14:textId="77777777" w:rsidTr="00F77ECF">
        <w:trPr>
          <w:tblCellSpacing w:w="15" w:type="dxa"/>
        </w:trPr>
        <w:tc>
          <w:tcPr>
            <w:tcW w:w="0" w:type="auto"/>
            <w:vAlign w:val="center"/>
            <w:hideMark/>
          </w:tcPr>
          <w:p w14:paraId="5880499B" w14:textId="77777777" w:rsidR="00F77ECF" w:rsidRPr="00F77ECF" w:rsidRDefault="00F77ECF" w:rsidP="00F77ECF">
            <w:pPr>
              <w:ind w:firstLine="0"/>
            </w:pPr>
            <w:r w:rsidRPr="00F77ECF">
              <w:t>Entrepreneurs</w:t>
            </w:r>
          </w:p>
        </w:tc>
        <w:tc>
          <w:tcPr>
            <w:tcW w:w="0" w:type="auto"/>
            <w:vAlign w:val="center"/>
            <w:hideMark/>
          </w:tcPr>
          <w:p w14:paraId="4C94A92F" w14:textId="77777777" w:rsidR="00F77ECF" w:rsidRPr="00F77ECF" w:rsidRDefault="00F77ECF" w:rsidP="00F77ECF">
            <w:pPr>
              <w:ind w:firstLine="0"/>
            </w:pPr>
            <w:r w:rsidRPr="00F77ECF">
              <w:t>14.00%</w:t>
            </w:r>
          </w:p>
        </w:tc>
        <w:tc>
          <w:tcPr>
            <w:tcW w:w="0" w:type="auto"/>
            <w:vAlign w:val="center"/>
            <w:hideMark/>
          </w:tcPr>
          <w:p w14:paraId="7E2B3CCC" w14:textId="77777777" w:rsidR="00F77ECF" w:rsidRPr="00F77ECF" w:rsidRDefault="00F77ECF" w:rsidP="00F77ECF">
            <w:pPr>
              <w:ind w:firstLine="0"/>
            </w:pPr>
            <w:r w:rsidRPr="00F77ECF">
              <w:t>Entrepreneurs</w:t>
            </w:r>
          </w:p>
        </w:tc>
        <w:tc>
          <w:tcPr>
            <w:tcW w:w="0" w:type="auto"/>
            <w:vAlign w:val="center"/>
            <w:hideMark/>
          </w:tcPr>
          <w:p w14:paraId="5BC85E4F" w14:textId="77777777" w:rsidR="00F77ECF" w:rsidRPr="00F77ECF" w:rsidRDefault="00F77ECF" w:rsidP="00F77ECF">
            <w:pPr>
              <w:ind w:firstLine="0"/>
            </w:pPr>
            <w:r w:rsidRPr="00F77ECF">
              <w:t>12.00%</w:t>
            </w:r>
          </w:p>
        </w:tc>
      </w:tr>
      <w:tr w:rsidR="00F77ECF" w:rsidRPr="00F77ECF" w14:paraId="76FB80F6" w14:textId="77777777" w:rsidTr="00F77ECF">
        <w:trPr>
          <w:tblCellSpacing w:w="15" w:type="dxa"/>
        </w:trPr>
        <w:tc>
          <w:tcPr>
            <w:tcW w:w="0" w:type="auto"/>
            <w:vAlign w:val="center"/>
            <w:hideMark/>
          </w:tcPr>
          <w:p w14:paraId="417A898F" w14:textId="77777777" w:rsidR="00F77ECF" w:rsidRPr="00F77ECF" w:rsidRDefault="00F77ECF" w:rsidP="00F77ECF">
            <w:pPr>
              <w:ind w:firstLine="0"/>
            </w:pPr>
            <w:r w:rsidRPr="00F77ECF">
              <w:t>Local Government Authorities</w:t>
            </w:r>
          </w:p>
        </w:tc>
        <w:tc>
          <w:tcPr>
            <w:tcW w:w="0" w:type="auto"/>
            <w:vAlign w:val="center"/>
            <w:hideMark/>
          </w:tcPr>
          <w:p w14:paraId="14FBFD0E" w14:textId="77777777" w:rsidR="00F77ECF" w:rsidRPr="00F77ECF" w:rsidRDefault="00F77ECF" w:rsidP="00F77ECF">
            <w:pPr>
              <w:ind w:firstLine="0"/>
            </w:pPr>
            <w:r w:rsidRPr="00F77ECF">
              <w:t>10.00%</w:t>
            </w:r>
          </w:p>
        </w:tc>
        <w:tc>
          <w:tcPr>
            <w:tcW w:w="0" w:type="auto"/>
            <w:vAlign w:val="center"/>
            <w:hideMark/>
          </w:tcPr>
          <w:p w14:paraId="2227CE37" w14:textId="77777777" w:rsidR="00F77ECF" w:rsidRPr="00F77ECF" w:rsidRDefault="00F77ECF" w:rsidP="00F77ECF">
            <w:pPr>
              <w:ind w:firstLine="0"/>
            </w:pPr>
            <w:r w:rsidRPr="00F77ECF">
              <w:t>Local Government Authorities</w:t>
            </w:r>
          </w:p>
        </w:tc>
        <w:tc>
          <w:tcPr>
            <w:tcW w:w="0" w:type="auto"/>
            <w:vAlign w:val="center"/>
            <w:hideMark/>
          </w:tcPr>
          <w:p w14:paraId="6C1EDC6F" w14:textId="77777777" w:rsidR="00F77ECF" w:rsidRPr="00F77ECF" w:rsidRDefault="00F77ECF" w:rsidP="00F77ECF">
            <w:pPr>
              <w:ind w:firstLine="0"/>
            </w:pPr>
            <w:r w:rsidRPr="00F77ECF">
              <w:t>12.00%</w:t>
            </w:r>
          </w:p>
        </w:tc>
      </w:tr>
    </w:tbl>
    <w:p w14:paraId="298F5A46" w14:textId="77777777" w:rsidR="00F77ECF" w:rsidRPr="007C05BD" w:rsidRDefault="00F77ECF" w:rsidP="00F77ECF">
      <w:pPr>
        <w:ind w:firstLine="0"/>
        <w:rPr>
          <w:lang w:val="en-GB"/>
        </w:rPr>
      </w:pPr>
      <w:r w:rsidRPr="007C05BD">
        <w:rPr>
          <w:i/>
          <w:iCs/>
          <w:lang w:val="en-GB"/>
        </w:rPr>
        <w:t>Source: own study based on questionnaire survey results</w:t>
      </w:r>
    </w:p>
    <w:p w14:paraId="7B870179" w14:textId="77777777" w:rsidR="00F77ECF" w:rsidRPr="007C05BD" w:rsidRDefault="00F77ECF" w:rsidP="00F77ECF">
      <w:pPr>
        <w:ind w:firstLine="0"/>
        <w:rPr>
          <w:lang w:val="en-GB"/>
        </w:rPr>
      </w:pPr>
      <w:r w:rsidRPr="007C05BD">
        <w:rPr>
          <w:lang w:val="en-GB"/>
        </w:rPr>
        <w:t xml:space="preserve">These values were calculated based on responses provided by university authorities. The answers took the form of distributing 100 points among various stakeholder groups in a way that reflects the respondent’s opinion on the importance of each group from the perspective of improving the evaluated university’s services. For the purposes of illustrating the process of calculating the weighted stakeholder satisfaction index, all responses were used regardless of which university they referred to. Using formula (2) (see subsection 1.3.2), it is possible to calculate the stakeholder satisfaction index based on the selected weights and partial SSI values. The weights calculated from the questionnaire survey results are presented in </w:t>
      </w:r>
      <w:r w:rsidRPr="007C05BD">
        <w:rPr>
          <w:b/>
          <w:bCs/>
          <w:lang w:val="en-GB"/>
        </w:rPr>
        <w:t>Table 68</w:t>
      </w:r>
      <w:r w:rsidRPr="007C05BD">
        <w:rPr>
          <w:lang w:val="en-GB"/>
        </w:rPr>
        <w:t>.</w:t>
      </w:r>
    </w:p>
    <w:p w14:paraId="6B9E5ACF" w14:textId="77777777" w:rsidR="00F77ECF" w:rsidRPr="007C05BD" w:rsidRDefault="00F77ECF" w:rsidP="00847F16">
      <w:pPr>
        <w:ind w:firstLine="0"/>
        <w:rPr>
          <w:lang w:val="en-GB"/>
        </w:rPr>
      </w:pPr>
    </w:p>
    <w:p w14:paraId="1C522995" w14:textId="21CC87E2" w:rsidR="00847F16" w:rsidRPr="00F77ECF" w:rsidRDefault="00847F16" w:rsidP="00847F16">
      <w:pPr>
        <w:pStyle w:val="Tytutabeli"/>
        <w:rPr>
          <w:highlight w:val="yellow"/>
        </w:rPr>
      </w:pPr>
      <w:bookmarkStart w:id="574" w:name="_Ref134898572"/>
      <w:bookmarkStart w:id="575" w:name="_Ref134898564"/>
      <w:bookmarkStart w:id="576" w:name="_Ref134898594"/>
      <w:bookmarkStart w:id="577" w:name="_Toc169134791"/>
      <w:r w:rsidRPr="00F77ECF">
        <w:rPr>
          <w:highlight w:val="yellow"/>
        </w:rPr>
        <w:t xml:space="preserve">Tabela </w:t>
      </w:r>
      <w:r w:rsidR="00853138" w:rsidRPr="00F77ECF">
        <w:rPr>
          <w:highlight w:val="yellow"/>
        </w:rPr>
        <w:fldChar w:fldCharType="begin"/>
      </w:r>
      <w:r w:rsidR="00853138" w:rsidRPr="00F77ECF">
        <w:rPr>
          <w:highlight w:val="yellow"/>
        </w:rPr>
        <w:instrText xml:space="preserve"> SEQ Tabela \* ARABIC </w:instrText>
      </w:r>
      <w:r w:rsidR="00853138" w:rsidRPr="00F77ECF">
        <w:rPr>
          <w:highlight w:val="yellow"/>
        </w:rPr>
        <w:fldChar w:fldCharType="separate"/>
      </w:r>
      <w:r w:rsidR="00853138" w:rsidRPr="00F77ECF">
        <w:rPr>
          <w:noProof/>
          <w:highlight w:val="yellow"/>
        </w:rPr>
        <w:t>68</w:t>
      </w:r>
      <w:r w:rsidR="00853138" w:rsidRPr="00F77ECF">
        <w:rPr>
          <w:noProof/>
          <w:highlight w:val="yellow"/>
        </w:rPr>
        <w:fldChar w:fldCharType="end"/>
      </w:r>
      <w:bookmarkEnd w:id="574"/>
      <w:r w:rsidR="00B84102" w:rsidRPr="00F77ECF">
        <w:rPr>
          <w:noProof/>
          <w:highlight w:val="yellow"/>
        </w:rPr>
        <w:t>.</w:t>
      </w:r>
      <w:r w:rsidRPr="00F77ECF">
        <w:rPr>
          <w:highlight w:val="yellow"/>
        </w:rPr>
        <w:t xml:space="preserve"> Wartości cząstkowych SSI dla poszczególnych grup interesariuszy.</w:t>
      </w:r>
      <w:bookmarkEnd w:id="575"/>
      <w:bookmarkEnd w:id="576"/>
      <w:bookmarkEnd w:id="577"/>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4535"/>
      </w:tblGrid>
      <w:tr w:rsidR="00847F16" w:rsidRPr="00F77ECF" w14:paraId="26D99797" w14:textId="77777777" w:rsidTr="001D2950">
        <w:trPr>
          <w:cantSplit/>
          <w:trHeight w:val="285"/>
          <w:tblHeader/>
        </w:trPr>
        <w:tc>
          <w:tcPr>
            <w:tcW w:w="4535" w:type="dxa"/>
            <w:noWrap/>
            <w:vAlign w:val="center"/>
          </w:tcPr>
          <w:p w14:paraId="17120961" w14:textId="77777777" w:rsidR="00847F16" w:rsidRPr="00F77ECF" w:rsidRDefault="00847F16" w:rsidP="001D2950">
            <w:pPr>
              <w:keepNext/>
              <w:spacing w:before="0" w:line="240" w:lineRule="auto"/>
              <w:ind w:firstLine="0"/>
              <w:jc w:val="center"/>
              <w:rPr>
                <w:rFonts w:eastAsia="Times New Roman" w:cs="Arial"/>
                <w:b/>
                <w:bCs/>
                <w:color w:val="000000"/>
                <w:szCs w:val="20"/>
                <w:highlight w:val="yellow"/>
                <w:lang w:val="en-US" w:eastAsia="pl-PL" w:bidi="en-US"/>
              </w:rPr>
            </w:pPr>
            <w:r w:rsidRPr="00F77ECF">
              <w:rPr>
                <w:rFonts w:eastAsia="Times New Roman" w:cs="Arial"/>
                <w:b/>
                <w:bCs/>
                <w:color w:val="000000"/>
                <w:sz w:val="18"/>
                <w:szCs w:val="18"/>
                <w:highlight w:val="yellow"/>
                <w:lang w:val="en-US" w:eastAsia="pl-PL" w:bidi="en-US"/>
              </w:rPr>
              <w:t>Nazwa cząstkowego SSI</w:t>
            </w:r>
          </w:p>
        </w:tc>
        <w:tc>
          <w:tcPr>
            <w:tcW w:w="4535" w:type="dxa"/>
            <w:noWrap/>
            <w:vAlign w:val="center"/>
          </w:tcPr>
          <w:p w14:paraId="29FE9652" w14:textId="77777777" w:rsidR="00847F16" w:rsidRPr="00F77ECF" w:rsidRDefault="00847F1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F77ECF">
              <w:rPr>
                <w:rFonts w:eastAsia="Times New Roman" w:cs="Arial"/>
                <w:b/>
                <w:bCs/>
                <w:color w:val="000000"/>
                <w:sz w:val="18"/>
                <w:szCs w:val="18"/>
                <w:highlight w:val="yellow"/>
                <w:lang w:val="en-US" w:eastAsia="pl-PL" w:bidi="en-US"/>
              </w:rPr>
              <w:t>Wartość cząstkowego SSI</w:t>
            </w:r>
          </w:p>
        </w:tc>
      </w:tr>
      <w:tr w:rsidR="00847F16" w:rsidRPr="00F77ECF" w14:paraId="28743093" w14:textId="77777777" w:rsidTr="001D2950">
        <w:trPr>
          <w:cantSplit/>
          <w:trHeight w:val="285"/>
        </w:trPr>
        <w:tc>
          <w:tcPr>
            <w:tcW w:w="4535" w:type="dxa"/>
            <w:noWrap/>
            <w:vAlign w:val="center"/>
            <w:hideMark/>
          </w:tcPr>
          <w:p w14:paraId="0499407E"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studenci</w:t>
            </w:r>
          </w:p>
        </w:tc>
        <w:tc>
          <w:tcPr>
            <w:tcW w:w="4535" w:type="dxa"/>
            <w:noWrap/>
            <w:vAlign w:val="center"/>
            <w:hideMark/>
          </w:tcPr>
          <w:p w14:paraId="064BE3F0"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5,071</w:t>
            </w:r>
          </w:p>
        </w:tc>
      </w:tr>
      <w:tr w:rsidR="00847F16" w:rsidRPr="00F77ECF" w14:paraId="222F0C46" w14:textId="77777777" w:rsidTr="001D2950">
        <w:trPr>
          <w:cantSplit/>
          <w:trHeight w:val="285"/>
        </w:trPr>
        <w:tc>
          <w:tcPr>
            <w:tcW w:w="4535" w:type="dxa"/>
            <w:noWrap/>
            <w:vAlign w:val="center"/>
            <w:hideMark/>
          </w:tcPr>
          <w:p w14:paraId="0C784EB3"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absolwenci</w:t>
            </w:r>
          </w:p>
        </w:tc>
        <w:tc>
          <w:tcPr>
            <w:tcW w:w="4535" w:type="dxa"/>
            <w:noWrap/>
            <w:vAlign w:val="center"/>
            <w:hideMark/>
          </w:tcPr>
          <w:p w14:paraId="7E6FCD97"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5,193</w:t>
            </w:r>
          </w:p>
        </w:tc>
      </w:tr>
      <w:tr w:rsidR="00847F16" w:rsidRPr="00F77ECF" w14:paraId="0B3E3A7B" w14:textId="77777777" w:rsidTr="001D2950">
        <w:trPr>
          <w:cantSplit/>
          <w:trHeight w:val="285"/>
        </w:trPr>
        <w:tc>
          <w:tcPr>
            <w:tcW w:w="4535" w:type="dxa"/>
            <w:noWrap/>
            <w:vAlign w:val="center"/>
            <w:hideMark/>
          </w:tcPr>
          <w:p w14:paraId="01F69AFF"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rodzice</w:t>
            </w:r>
          </w:p>
        </w:tc>
        <w:tc>
          <w:tcPr>
            <w:tcW w:w="4535" w:type="dxa"/>
            <w:noWrap/>
            <w:vAlign w:val="center"/>
            <w:hideMark/>
          </w:tcPr>
          <w:p w14:paraId="6CA4D9A3"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5,696</w:t>
            </w:r>
          </w:p>
        </w:tc>
      </w:tr>
      <w:tr w:rsidR="00847F16" w:rsidRPr="00F77ECF" w14:paraId="5550E6C7" w14:textId="77777777" w:rsidTr="001D2950">
        <w:trPr>
          <w:cantSplit/>
          <w:trHeight w:val="285"/>
        </w:trPr>
        <w:tc>
          <w:tcPr>
            <w:tcW w:w="4535" w:type="dxa"/>
            <w:noWrap/>
            <w:vAlign w:val="center"/>
            <w:hideMark/>
          </w:tcPr>
          <w:p w14:paraId="6D563941"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pracownicyAdm</w:t>
            </w:r>
          </w:p>
        </w:tc>
        <w:tc>
          <w:tcPr>
            <w:tcW w:w="4535" w:type="dxa"/>
            <w:noWrap/>
            <w:vAlign w:val="center"/>
            <w:hideMark/>
          </w:tcPr>
          <w:p w14:paraId="1FDF51C6"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6,750</w:t>
            </w:r>
          </w:p>
        </w:tc>
      </w:tr>
      <w:tr w:rsidR="00847F16" w:rsidRPr="00F77ECF" w14:paraId="0318C102" w14:textId="77777777" w:rsidTr="001D2950">
        <w:trPr>
          <w:cantSplit/>
          <w:trHeight w:val="285"/>
        </w:trPr>
        <w:tc>
          <w:tcPr>
            <w:tcW w:w="4535" w:type="dxa"/>
            <w:noWrap/>
            <w:vAlign w:val="center"/>
            <w:hideMark/>
          </w:tcPr>
          <w:p w14:paraId="1BB255EF"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pracownicyNauk</w:t>
            </w:r>
          </w:p>
        </w:tc>
        <w:tc>
          <w:tcPr>
            <w:tcW w:w="4535" w:type="dxa"/>
            <w:noWrap/>
            <w:vAlign w:val="center"/>
            <w:hideMark/>
          </w:tcPr>
          <w:p w14:paraId="23976C0C"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6,000</w:t>
            </w:r>
          </w:p>
        </w:tc>
      </w:tr>
      <w:tr w:rsidR="00847F16" w:rsidRPr="00F77ECF" w14:paraId="755BCBC5" w14:textId="77777777" w:rsidTr="001D2950">
        <w:trPr>
          <w:cantSplit/>
          <w:trHeight w:val="285"/>
        </w:trPr>
        <w:tc>
          <w:tcPr>
            <w:tcW w:w="4535" w:type="dxa"/>
            <w:noWrap/>
            <w:vAlign w:val="center"/>
            <w:hideMark/>
          </w:tcPr>
          <w:p w14:paraId="67B1297D"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władzeUcz</w:t>
            </w:r>
          </w:p>
        </w:tc>
        <w:tc>
          <w:tcPr>
            <w:tcW w:w="4535" w:type="dxa"/>
            <w:noWrap/>
            <w:vAlign w:val="center"/>
            <w:hideMark/>
          </w:tcPr>
          <w:p w14:paraId="1291905C"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5,800</w:t>
            </w:r>
          </w:p>
        </w:tc>
      </w:tr>
      <w:tr w:rsidR="00847F16" w:rsidRPr="00F77ECF" w14:paraId="512818EC" w14:textId="77777777" w:rsidTr="001D2950">
        <w:trPr>
          <w:cantSplit/>
          <w:trHeight w:val="285"/>
        </w:trPr>
        <w:tc>
          <w:tcPr>
            <w:tcW w:w="4535" w:type="dxa"/>
            <w:noWrap/>
            <w:vAlign w:val="center"/>
            <w:hideMark/>
          </w:tcPr>
          <w:p w14:paraId="5DA5472A"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przedsiębiorcy</w:t>
            </w:r>
          </w:p>
        </w:tc>
        <w:tc>
          <w:tcPr>
            <w:tcW w:w="4535" w:type="dxa"/>
            <w:noWrap/>
            <w:vAlign w:val="center"/>
            <w:hideMark/>
          </w:tcPr>
          <w:p w14:paraId="28A8072D"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4,800</w:t>
            </w:r>
          </w:p>
        </w:tc>
      </w:tr>
      <w:tr w:rsidR="00847F16" w:rsidRPr="00F77ECF" w14:paraId="442C7FC2" w14:textId="77777777" w:rsidTr="001D2950">
        <w:trPr>
          <w:cantSplit/>
          <w:trHeight w:val="285"/>
        </w:trPr>
        <w:tc>
          <w:tcPr>
            <w:tcW w:w="4535" w:type="dxa"/>
            <w:noWrap/>
            <w:vAlign w:val="center"/>
            <w:hideMark/>
          </w:tcPr>
          <w:p w14:paraId="0A50EBD5" w14:textId="77777777" w:rsidR="00847F16" w:rsidRPr="00F77ECF" w:rsidRDefault="00847F16" w:rsidP="001D2950">
            <w:pPr>
              <w:keepNext/>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władzeSam</w:t>
            </w:r>
          </w:p>
        </w:tc>
        <w:tc>
          <w:tcPr>
            <w:tcW w:w="4535" w:type="dxa"/>
            <w:noWrap/>
            <w:vAlign w:val="center"/>
            <w:hideMark/>
          </w:tcPr>
          <w:p w14:paraId="5D73F28A" w14:textId="77777777" w:rsidR="00847F16" w:rsidRPr="00F77ECF" w:rsidRDefault="00847F16" w:rsidP="001D2950">
            <w:pPr>
              <w:keepNext/>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6,500</w:t>
            </w:r>
          </w:p>
        </w:tc>
      </w:tr>
    </w:tbl>
    <w:p w14:paraId="7A2E1754"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5541FA42" w14:textId="160C7779" w:rsidR="00847F16" w:rsidRPr="00F77ECF" w:rsidRDefault="00847F16" w:rsidP="00847F16">
      <w:pPr>
        <w:rPr>
          <w:highlight w:val="yellow"/>
        </w:rPr>
      </w:pPr>
      <w:r w:rsidRPr="00F77ECF">
        <w:rPr>
          <w:highlight w:val="yellow"/>
        </w:rPr>
        <w:t xml:space="preserve">Analizując wartości cząstkowe z </w:t>
      </w:r>
      <w:r w:rsidR="00C96A1A" w:rsidRPr="00F77ECF">
        <w:rPr>
          <w:highlight w:val="yellow"/>
        </w:rPr>
        <w:t>Tabeli 68</w:t>
      </w:r>
      <w:r w:rsidRPr="00F77ECF">
        <w:rPr>
          <w:highlight w:val="yellow"/>
        </w:rP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rsidRPr="00F77ECF">
        <w:rPr>
          <w:highlight w:val="yellow"/>
        </w:rPr>
        <w:fldChar w:fldCharType="begin"/>
      </w:r>
      <w:r w:rsidRPr="00F77ECF">
        <w:rPr>
          <w:highlight w:val="yellow"/>
        </w:rPr>
        <w:instrText xml:space="preserve"> REF _Ref134898522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Tabela </w:t>
      </w:r>
      <w:r w:rsidR="00853138" w:rsidRPr="00F77ECF">
        <w:rPr>
          <w:noProof/>
          <w:highlight w:val="yellow"/>
        </w:rPr>
        <w:t>67</w:t>
      </w:r>
      <w:r w:rsidRPr="00F77ECF">
        <w:rPr>
          <w:highlight w:val="yellow"/>
        </w:rPr>
        <w:fldChar w:fldCharType="end"/>
      </w:r>
      <w:r w:rsidRPr="00F77ECF">
        <w:rPr>
          <w:highlight w:val="yellow"/>
        </w:rP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F77ECF">
        <w:rPr>
          <w:i/>
          <w:iCs/>
          <w:highlight w:val="yellow"/>
        </w:rPr>
        <w:t>tu i teraz</w:t>
      </w:r>
      <w:r w:rsidRPr="00F77ECF">
        <w:rPr>
          <w:highlight w:val="yellow"/>
        </w:rPr>
        <w:t>, raczej odnosi się do perspektywy krótkoterminowej. Z tego względu zagregowane indeksy SSI zostaną rozróżnione jako SSI</w:t>
      </w:r>
      <w:r w:rsidRPr="00F77ECF">
        <w:rPr>
          <w:highlight w:val="yellow"/>
          <w:vertAlign w:val="subscript"/>
        </w:rPr>
        <w:t>długoterminowy</w:t>
      </w:r>
      <w:r w:rsidRPr="00F77ECF">
        <w:rPr>
          <w:highlight w:val="yellow"/>
        </w:rPr>
        <w:t xml:space="preserve">, </w:t>
      </w:r>
      <w:r w:rsidR="00556509" w:rsidRPr="00F77ECF">
        <w:rPr>
          <w:highlight w:val="yellow"/>
        </w:rPr>
        <w:t>będący</w:t>
      </w:r>
      <w:r w:rsidRPr="00F77ECF">
        <w:rPr>
          <w:highlight w:val="yellow"/>
        </w:rPr>
        <w:t xml:space="preserve"> rezultatem obliczeń uwzględniających wagi wyliczone na </w:t>
      </w:r>
      <w:r w:rsidRPr="00F77ECF">
        <w:rPr>
          <w:highlight w:val="yellow"/>
        </w:rPr>
        <w:lastRenderedPageBreak/>
        <w:t>podstawie pytania nr 1, a także SSI</w:t>
      </w:r>
      <w:r w:rsidRPr="00F77ECF">
        <w:rPr>
          <w:highlight w:val="yellow"/>
          <w:vertAlign w:val="subscript"/>
        </w:rPr>
        <w:t>krótkoterminowy</w:t>
      </w:r>
      <w:r w:rsidRPr="00F77ECF">
        <w:rPr>
          <w:highlight w:val="yellow"/>
        </w:rPr>
        <w:t xml:space="preserve">, będący rezultatem obliczeń uwzględniających wagi wyliczone na podstawie pytania nr 2 (patrz </w:t>
      </w:r>
      <w:r w:rsidRPr="00F77ECF">
        <w:rPr>
          <w:highlight w:val="yellow"/>
        </w:rPr>
        <w:fldChar w:fldCharType="begin"/>
      </w:r>
      <w:r w:rsidRPr="00F77ECF">
        <w:rPr>
          <w:highlight w:val="yellow"/>
        </w:rPr>
        <w:instrText xml:space="preserve"> REF _Ref134898522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Tabela </w:t>
      </w:r>
      <w:r w:rsidR="00853138" w:rsidRPr="00F77ECF">
        <w:rPr>
          <w:noProof/>
          <w:highlight w:val="yellow"/>
        </w:rPr>
        <w:t>67</w:t>
      </w:r>
      <w:r w:rsidRPr="00F77ECF">
        <w:rPr>
          <w:highlight w:val="yellow"/>
        </w:rPr>
        <w:fldChar w:fldCharType="end"/>
      </w:r>
      <w:r w:rsidRPr="00F77ECF">
        <w:rPr>
          <w:highlight w:val="yellow"/>
        </w:rPr>
        <w:t>).</w:t>
      </w:r>
    </w:p>
    <w:p w14:paraId="5F2AA2D9" w14:textId="77777777" w:rsidR="00847F16" w:rsidRPr="00F77ECF" w:rsidRDefault="00847F16" w:rsidP="00847F16">
      <w:pPr>
        <w:rPr>
          <w:highlight w:val="yellow"/>
        </w:rPr>
      </w:pPr>
      <w:r w:rsidRPr="00F77ECF">
        <w:rPr>
          <w:highlight w:val="yellow"/>
        </w:rPr>
        <w:t>Wartości zagregowanych ważonych SSI dla przeprowadzonego badania kwestionariuszowego wynoszą odpowiednio:</w:t>
      </w:r>
    </w:p>
    <w:p w14:paraId="01B635C1" w14:textId="77777777" w:rsidR="00847F16" w:rsidRPr="00F77ECF" w:rsidRDefault="00847F16">
      <w:pPr>
        <w:pStyle w:val="ListParagraph"/>
        <w:numPr>
          <w:ilvl w:val="0"/>
          <w:numId w:val="22"/>
        </w:numPr>
        <w:spacing w:before="60"/>
        <w:ind w:left="993" w:hanging="284"/>
        <w:rPr>
          <w:highlight w:val="yellow"/>
        </w:rPr>
      </w:pPr>
      <w:r w:rsidRPr="00F77ECF">
        <w:rPr>
          <w:highlight w:val="yellow"/>
        </w:rPr>
        <w:t>SSI</w:t>
      </w:r>
      <w:r w:rsidRPr="00F77ECF">
        <w:rPr>
          <w:highlight w:val="yellow"/>
          <w:vertAlign w:val="subscript"/>
        </w:rPr>
        <w:t>długoterminowy</w:t>
      </w:r>
      <w:r w:rsidRPr="00F77ECF">
        <w:rPr>
          <w:highlight w:val="yellow"/>
        </w:rPr>
        <w:t xml:space="preserve"> = 5,573</w:t>
      </w:r>
    </w:p>
    <w:p w14:paraId="4638D533" w14:textId="77777777" w:rsidR="00847F16" w:rsidRPr="00F77ECF" w:rsidRDefault="00847F16">
      <w:pPr>
        <w:pStyle w:val="ListParagraph"/>
        <w:numPr>
          <w:ilvl w:val="0"/>
          <w:numId w:val="22"/>
        </w:numPr>
        <w:spacing w:before="60"/>
        <w:ind w:left="993" w:hanging="284"/>
        <w:rPr>
          <w:highlight w:val="yellow"/>
        </w:rPr>
      </w:pPr>
      <w:r w:rsidRPr="00F77ECF">
        <w:rPr>
          <w:highlight w:val="yellow"/>
        </w:rPr>
        <w:t>SSI</w:t>
      </w:r>
      <w:r w:rsidRPr="00F77ECF">
        <w:rPr>
          <w:highlight w:val="yellow"/>
          <w:vertAlign w:val="subscript"/>
        </w:rPr>
        <w:t>krótkoterminowy</w:t>
      </w:r>
      <w:r w:rsidRPr="00F77ECF">
        <w:rPr>
          <w:highlight w:val="yellow"/>
        </w:rPr>
        <w:t xml:space="preserve"> = 5,636.</w:t>
      </w:r>
    </w:p>
    <w:p w14:paraId="0D57E631" w14:textId="77777777" w:rsidR="00847F16" w:rsidRPr="00F77ECF" w:rsidRDefault="00847F16" w:rsidP="00847F16">
      <w:pPr>
        <w:ind w:firstLine="0"/>
        <w:rPr>
          <w:highlight w:val="yellow"/>
        </w:rPr>
      </w:pPr>
      <w:r w:rsidRPr="00F77ECF">
        <w:rPr>
          <w:highlight w:val="yellow"/>
        </w:rP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w:t>
      </w:r>
      <w:r w:rsidR="003328B8" w:rsidRPr="00F77ECF">
        <w:rPr>
          <w:highlight w:val="yellow"/>
        </w:rPr>
        <w:t> </w:t>
      </w:r>
      <w:r w:rsidRPr="00F77ECF">
        <w:rPr>
          <w:highlight w:val="yellow"/>
        </w:rP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rsidRPr="00F77ECF">
        <w:rPr>
          <w:highlight w:val="yellow"/>
        </w:rPr>
        <w:t> </w:t>
      </w:r>
      <w:r w:rsidRPr="00F77ECF">
        <w:rPr>
          <w:highlight w:val="yellow"/>
        </w:rPr>
        <w:t>SSI krótkoterminowego miała znacznie wyższa waga oceny grupy pracowników naukowych i dydaktycznych w SSI krótkoterminowym niż w SSI krótkoterminowym.</w:t>
      </w:r>
    </w:p>
    <w:p w14:paraId="0026960F" w14:textId="77777777" w:rsidR="004C427B" w:rsidRPr="00F77ECF" w:rsidRDefault="00847F16" w:rsidP="004C427B">
      <w:pPr>
        <w:rPr>
          <w:highlight w:val="yellow"/>
        </w:rPr>
      </w:pPr>
      <w:r w:rsidRPr="00F77ECF">
        <w:rPr>
          <w:highlight w:val="yellow"/>
        </w:rP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rsidRPr="00F77ECF">
        <w:rPr>
          <w:highlight w:val="yellow"/>
        </w:rPr>
        <w:t xml:space="preserve"> Ze względu na zidentyfikowane ograniczenia badania nie jest możliwe</w:t>
      </w:r>
      <w:r w:rsidR="005314B4" w:rsidRPr="00F77ECF">
        <w:rPr>
          <w:highlight w:val="yellow"/>
        </w:rPr>
        <w:t>,</w:t>
      </w:r>
      <w:r w:rsidR="004C427B" w:rsidRPr="00F77ECF">
        <w:rPr>
          <w:highlight w:val="yellow"/>
        </w:rPr>
        <w:t xml:space="preserve"> by zweryfikować hipotezę H1:</w:t>
      </w:r>
    </w:p>
    <w:p w14:paraId="63577006" w14:textId="77777777" w:rsidR="004C427B" w:rsidRPr="00F77ECF" w:rsidRDefault="004C427B" w:rsidP="004C427B">
      <w:pPr>
        <w:rPr>
          <w:i/>
          <w:iCs/>
          <w:highlight w:val="yellow"/>
        </w:rPr>
      </w:pPr>
      <w:r w:rsidRPr="00F77ECF">
        <w:rPr>
          <w:i/>
          <w:iCs/>
          <w:highlight w:val="yellow"/>
        </w:rPr>
        <w:t>Wyniki pomiaru satysfakcji interesariuszy są pozytywnie skorelowane z innymi wynikami jakości usług uczelni (m. in. można określić, jakie wartości wskaźników satysfakcji interesariuszy polskich uczelni technicznych wyróżniają najlepsze spośród tych uczelni).</w:t>
      </w:r>
    </w:p>
    <w:p w14:paraId="2C718753" w14:textId="77777777" w:rsidR="00847F16" w:rsidRDefault="004C427B" w:rsidP="009873DE">
      <w:pPr>
        <w:ind w:firstLine="0"/>
      </w:pPr>
      <w:r w:rsidRPr="00F77ECF">
        <w:rPr>
          <w:highlight w:val="yellow"/>
        </w:rP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rsidRPr="00F77ECF">
        <w:rPr>
          <w:highlight w:val="yellow"/>
        </w:rPr>
        <w:t>pod</w:t>
      </w:r>
      <w:r w:rsidRPr="00F77ECF">
        <w:rPr>
          <w:highlight w:val="yellow"/>
        </w:rPr>
        <w:t>rozdziałach zostaną omówione relacje pomiarów satysfakcji interesariuszy uczelni i wyników związanych z rynkową wyceną sukcesów absolwentów oraz zostanie podjęta próba weryfikacji kolejny hipotez badawczych postawionych w niniejszej pracy.</w:t>
      </w:r>
    </w:p>
    <w:p w14:paraId="563FBC3C" w14:textId="77777777" w:rsidR="00F77ECF" w:rsidRDefault="00F77ECF" w:rsidP="009873DE">
      <w:pPr>
        <w:ind w:firstLine="0"/>
      </w:pPr>
    </w:p>
    <w:p w14:paraId="3617AD8A" w14:textId="77777777" w:rsidR="00F77ECF" w:rsidRPr="007C05BD" w:rsidRDefault="00F77ECF" w:rsidP="00F77ECF">
      <w:pPr>
        <w:ind w:firstLine="0"/>
        <w:rPr>
          <w:lang w:val="en-GB"/>
        </w:rPr>
      </w:pPr>
      <w:r w:rsidRPr="007C05BD">
        <w:rPr>
          <w:b/>
          <w:bCs/>
          <w:lang w:val="en-GB"/>
        </w:rPr>
        <w:lastRenderedPageBreak/>
        <w:t>Table 68. Partial SSI Values for Individual Stakeholder Groups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46"/>
        <w:gridCol w:w="1898"/>
      </w:tblGrid>
      <w:tr w:rsidR="00F77ECF" w:rsidRPr="00F77ECF" w14:paraId="7CE02605" w14:textId="77777777" w:rsidTr="00F77ECF">
        <w:trPr>
          <w:tblHeader/>
          <w:tblCellSpacing w:w="15" w:type="dxa"/>
        </w:trPr>
        <w:tc>
          <w:tcPr>
            <w:tcW w:w="0" w:type="auto"/>
            <w:vAlign w:val="center"/>
            <w:hideMark/>
          </w:tcPr>
          <w:p w14:paraId="45694D57" w14:textId="77777777" w:rsidR="00F77ECF" w:rsidRPr="00F77ECF" w:rsidRDefault="00F77ECF" w:rsidP="00F77ECF">
            <w:pPr>
              <w:ind w:firstLine="0"/>
              <w:rPr>
                <w:b/>
                <w:bCs/>
              </w:rPr>
            </w:pPr>
            <w:r w:rsidRPr="00F77ECF">
              <w:rPr>
                <w:b/>
                <w:bCs/>
              </w:rPr>
              <w:t>Name of Partial SSI</w:t>
            </w:r>
          </w:p>
        </w:tc>
        <w:tc>
          <w:tcPr>
            <w:tcW w:w="0" w:type="auto"/>
            <w:vAlign w:val="center"/>
            <w:hideMark/>
          </w:tcPr>
          <w:p w14:paraId="73C8E402" w14:textId="77777777" w:rsidR="00F77ECF" w:rsidRPr="00F77ECF" w:rsidRDefault="00F77ECF" w:rsidP="00F77ECF">
            <w:pPr>
              <w:ind w:firstLine="0"/>
              <w:rPr>
                <w:b/>
                <w:bCs/>
              </w:rPr>
            </w:pPr>
            <w:r w:rsidRPr="00F77ECF">
              <w:rPr>
                <w:b/>
                <w:bCs/>
              </w:rPr>
              <w:t>Value of Partial SSI</w:t>
            </w:r>
          </w:p>
        </w:tc>
      </w:tr>
      <w:tr w:rsidR="00F77ECF" w:rsidRPr="00F77ECF" w14:paraId="7B0067CB" w14:textId="77777777" w:rsidTr="00F77ECF">
        <w:trPr>
          <w:tblCellSpacing w:w="15" w:type="dxa"/>
        </w:trPr>
        <w:tc>
          <w:tcPr>
            <w:tcW w:w="0" w:type="auto"/>
            <w:vAlign w:val="center"/>
            <w:hideMark/>
          </w:tcPr>
          <w:p w14:paraId="3E1F936A" w14:textId="77777777" w:rsidR="00F77ECF" w:rsidRPr="00F77ECF" w:rsidRDefault="00F77ECF" w:rsidP="00F77ECF">
            <w:pPr>
              <w:ind w:firstLine="0"/>
            </w:pPr>
            <w:r w:rsidRPr="00F77ECF">
              <w:t>SSI_students</w:t>
            </w:r>
          </w:p>
        </w:tc>
        <w:tc>
          <w:tcPr>
            <w:tcW w:w="0" w:type="auto"/>
            <w:vAlign w:val="center"/>
            <w:hideMark/>
          </w:tcPr>
          <w:p w14:paraId="5C671E40" w14:textId="77777777" w:rsidR="00F77ECF" w:rsidRPr="00F77ECF" w:rsidRDefault="00F77ECF" w:rsidP="00F77ECF">
            <w:pPr>
              <w:ind w:firstLine="0"/>
            </w:pPr>
            <w:r w:rsidRPr="00F77ECF">
              <w:t>5.071</w:t>
            </w:r>
          </w:p>
        </w:tc>
      </w:tr>
      <w:tr w:rsidR="00F77ECF" w:rsidRPr="00F77ECF" w14:paraId="3CAAA423" w14:textId="77777777" w:rsidTr="00F77ECF">
        <w:trPr>
          <w:tblCellSpacing w:w="15" w:type="dxa"/>
        </w:trPr>
        <w:tc>
          <w:tcPr>
            <w:tcW w:w="0" w:type="auto"/>
            <w:vAlign w:val="center"/>
            <w:hideMark/>
          </w:tcPr>
          <w:p w14:paraId="599AE230" w14:textId="77777777" w:rsidR="00F77ECF" w:rsidRPr="00F77ECF" w:rsidRDefault="00F77ECF" w:rsidP="00F77ECF">
            <w:pPr>
              <w:ind w:firstLine="0"/>
            </w:pPr>
            <w:r w:rsidRPr="00F77ECF">
              <w:t>SSI_graduates</w:t>
            </w:r>
          </w:p>
        </w:tc>
        <w:tc>
          <w:tcPr>
            <w:tcW w:w="0" w:type="auto"/>
            <w:vAlign w:val="center"/>
            <w:hideMark/>
          </w:tcPr>
          <w:p w14:paraId="25E426A1" w14:textId="77777777" w:rsidR="00F77ECF" w:rsidRPr="00F77ECF" w:rsidRDefault="00F77ECF" w:rsidP="00F77ECF">
            <w:pPr>
              <w:ind w:firstLine="0"/>
            </w:pPr>
            <w:r w:rsidRPr="00F77ECF">
              <w:t>5.193</w:t>
            </w:r>
          </w:p>
        </w:tc>
      </w:tr>
      <w:tr w:rsidR="00F77ECF" w:rsidRPr="00F77ECF" w14:paraId="46457374" w14:textId="77777777" w:rsidTr="00F77ECF">
        <w:trPr>
          <w:tblCellSpacing w:w="15" w:type="dxa"/>
        </w:trPr>
        <w:tc>
          <w:tcPr>
            <w:tcW w:w="0" w:type="auto"/>
            <w:vAlign w:val="center"/>
            <w:hideMark/>
          </w:tcPr>
          <w:p w14:paraId="7967AEA6" w14:textId="77777777" w:rsidR="00F77ECF" w:rsidRPr="00F77ECF" w:rsidRDefault="00F77ECF" w:rsidP="00F77ECF">
            <w:pPr>
              <w:ind w:firstLine="0"/>
            </w:pPr>
            <w:r w:rsidRPr="00F77ECF">
              <w:t>SSI_parents</w:t>
            </w:r>
          </w:p>
        </w:tc>
        <w:tc>
          <w:tcPr>
            <w:tcW w:w="0" w:type="auto"/>
            <w:vAlign w:val="center"/>
            <w:hideMark/>
          </w:tcPr>
          <w:p w14:paraId="19A411A4" w14:textId="77777777" w:rsidR="00F77ECF" w:rsidRPr="00F77ECF" w:rsidRDefault="00F77ECF" w:rsidP="00F77ECF">
            <w:pPr>
              <w:ind w:firstLine="0"/>
            </w:pPr>
            <w:r w:rsidRPr="00F77ECF">
              <w:t>5.696</w:t>
            </w:r>
          </w:p>
        </w:tc>
      </w:tr>
      <w:tr w:rsidR="00F77ECF" w:rsidRPr="00F77ECF" w14:paraId="2D5AEE54" w14:textId="77777777" w:rsidTr="00F77ECF">
        <w:trPr>
          <w:tblCellSpacing w:w="15" w:type="dxa"/>
        </w:trPr>
        <w:tc>
          <w:tcPr>
            <w:tcW w:w="0" w:type="auto"/>
            <w:vAlign w:val="center"/>
            <w:hideMark/>
          </w:tcPr>
          <w:p w14:paraId="716B0FCA" w14:textId="77777777" w:rsidR="00F77ECF" w:rsidRPr="00F77ECF" w:rsidRDefault="00F77ECF" w:rsidP="00F77ECF">
            <w:pPr>
              <w:ind w:firstLine="0"/>
            </w:pPr>
            <w:r w:rsidRPr="00F77ECF">
              <w:t>SSI_adminStaff</w:t>
            </w:r>
          </w:p>
        </w:tc>
        <w:tc>
          <w:tcPr>
            <w:tcW w:w="0" w:type="auto"/>
            <w:vAlign w:val="center"/>
            <w:hideMark/>
          </w:tcPr>
          <w:p w14:paraId="3349B2BE" w14:textId="77777777" w:rsidR="00F77ECF" w:rsidRPr="00F77ECF" w:rsidRDefault="00F77ECF" w:rsidP="00F77ECF">
            <w:pPr>
              <w:ind w:firstLine="0"/>
            </w:pPr>
            <w:r w:rsidRPr="00F77ECF">
              <w:t>6.750</w:t>
            </w:r>
          </w:p>
        </w:tc>
      </w:tr>
      <w:tr w:rsidR="00F77ECF" w:rsidRPr="00F77ECF" w14:paraId="14D30C95" w14:textId="77777777" w:rsidTr="00F77ECF">
        <w:trPr>
          <w:tblCellSpacing w:w="15" w:type="dxa"/>
        </w:trPr>
        <w:tc>
          <w:tcPr>
            <w:tcW w:w="0" w:type="auto"/>
            <w:vAlign w:val="center"/>
            <w:hideMark/>
          </w:tcPr>
          <w:p w14:paraId="1475D50D" w14:textId="77777777" w:rsidR="00F77ECF" w:rsidRPr="00F77ECF" w:rsidRDefault="00F77ECF" w:rsidP="00F77ECF">
            <w:pPr>
              <w:ind w:firstLine="0"/>
            </w:pPr>
            <w:r w:rsidRPr="00F77ECF">
              <w:t>SSI_academicStaff</w:t>
            </w:r>
          </w:p>
        </w:tc>
        <w:tc>
          <w:tcPr>
            <w:tcW w:w="0" w:type="auto"/>
            <w:vAlign w:val="center"/>
            <w:hideMark/>
          </w:tcPr>
          <w:p w14:paraId="077B009C" w14:textId="77777777" w:rsidR="00F77ECF" w:rsidRPr="00F77ECF" w:rsidRDefault="00F77ECF" w:rsidP="00F77ECF">
            <w:pPr>
              <w:ind w:firstLine="0"/>
            </w:pPr>
            <w:r w:rsidRPr="00F77ECF">
              <w:t>6.000</w:t>
            </w:r>
          </w:p>
        </w:tc>
      </w:tr>
      <w:tr w:rsidR="00F77ECF" w:rsidRPr="00F77ECF" w14:paraId="3C40ABDD" w14:textId="77777777" w:rsidTr="00F77ECF">
        <w:trPr>
          <w:tblCellSpacing w:w="15" w:type="dxa"/>
        </w:trPr>
        <w:tc>
          <w:tcPr>
            <w:tcW w:w="0" w:type="auto"/>
            <w:vAlign w:val="center"/>
            <w:hideMark/>
          </w:tcPr>
          <w:p w14:paraId="7F967489" w14:textId="77777777" w:rsidR="00F77ECF" w:rsidRPr="00F77ECF" w:rsidRDefault="00F77ECF" w:rsidP="00F77ECF">
            <w:pPr>
              <w:ind w:firstLine="0"/>
            </w:pPr>
            <w:r w:rsidRPr="00F77ECF">
              <w:t>SSI_universityMgmt</w:t>
            </w:r>
          </w:p>
        </w:tc>
        <w:tc>
          <w:tcPr>
            <w:tcW w:w="0" w:type="auto"/>
            <w:vAlign w:val="center"/>
            <w:hideMark/>
          </w:tcPr>
          <w:p w14:paraId="4A01A5C1" w14:textId="77777777" w:rsidR="00F77ECF" w:rsidRPr="00F77ECF" w:rsidRDefault="00F77ECF" w:rsidP="00F77ECF">
            <w:pPr>
              <w:ind w:firstLine="0"/>
            </w:pPr>
            <w:r w:rsidRPr="00F77ECF">
              <w:t>5.800</w:t>
            </w:r>
          </w:p>
        </w:tc>
      </w:tr>
      <w:tr w:rsidR="00F77ECF" w:rsidRPr="00F77ECF" w14:paraId="655D105B" w14:textId="77777777" w:rsidTr="00F77ECF">
        <w:trPr>
          <w:tblCellSpacing w:w="15" w:type="dxa"/>
        </w:trPr>
        <w:tc>
          <w:tcPr>
            <w:tcW w:w="0" w:type="auto"/>
            <w:vAlign w:val="center"/>
            <w:hideMark/>
          </w:tcPr>
          <w:p w14:paraId="180E1375" w14:textId="77777777" w:rsidR="00F77ECF" w:rsidRPr="00F77ECF" w:rsidRDefault="00F77ECF" w:rsidP="00F77ECF">
            <w:pPr>
              <w:ind w:firstLine="0"/>
            </w:pPr>
            <w:r w:rsidRPr="00F77ECF">
              <w:t>SSI_businesses</w:t>
            </w:r>
          </w:p>
        </w:tc>
        <w:tc>
          <w:tcPr>
            <w:tcW w:w="0" w:type="auto"/>
            <w:vAlign w:val="center"/>
            <w:hideMark/>
          </w:tcPr>
          <w:p w14:paraId="6F0D1EA2" w14:textId="77777777" w:rsidR="00F77ECF" w:rsidRPr="00F77ECF" w:rsidRDefault="00F77ECF" w:rsidP="00F77ECF">
            <w:pPr>
              <w:ind w:firstLine="0"/>
            </w:pPr>
            <w:r w:rsidRPr="00F77ECF">
              <w:t>4.800</w:t>
            </w:r>
          </w:p>
        </w:tc>
      </w:tr>
      <w:tr w:rsidR="00F77ECF" w:rsidRPr="00F77ECF" w14:paraId="77900F36" w14:textId="77777777" w:rsidTr="00F77ECF">
        <w:trPr>
          <w:tblCellSpacing w:w="15" w:type="dxa"/>
        </w:trPr>
        <w:tc>
          <w:tcPr>
            <w:tcW w:w="0" w:type="auto"/>
            <w:vAlign w:val="center"/>
            <w:hideMark/>
          </w:tcPr>
          <w:p w14:paraId="3E49554A" w14:textId="77777777" w:rsidR="00F77ECF" w:rsidRPr="00F77ECF" w:rsidRDefault="00F77ECF" w:rsidP="00F77ECF">
            <w:pPr>
              <w:ind w:firstLine="0"/>
            </w:pPr>
            <w:r w:rsidRPr="00F77ECF">
              <w:t>SSI_localGovt</w:t>
            </w:r>
          </w:p>
        </w:tc>
        <w:tc>
          <w:tcPr>
            <w:tcW w:w="0" w:type="auto"/>
            <w:vAlign w:val="center"/>
            <w:hideMark/>
          </w:tcPr>
          <w:p w14:paraId="1E59D6BF" w14:textId="77777777" w:rsidR="00F77ECF" w:rsidRPr="00F77ECF" w:rsidRDefault="00F77ECF" w:rsidP="00F77ECF">
            <w:pPr>
              <w:ind w:firstLine="0"/>
            </w:pPr>
            <w:r w:rsidRPr="00F77ECF">
              <w:t>6.500</w:t>
            </w:r>
          </w:p>
        </w:tc>
      </w:tr>
      <w:tr w:rsidR="00F77ECF" w:rsidRPr="00C70DD3" w14:paraId="32C25388" w14:textId="77777777" w:rsidTr="00F77ECF">
        <w:trPr>
          <w:tblCellSpacing w:w="15" w:type="dxa"/>
        </w:trPr>
        <w:tc>
          <w:tcPr>
            <w:tcW w:w="0" w:type="auto"/>
            <w:vAlign w:val="center"/>
            <w:hideMark/>
          </w:tcPr>
          <w:p w14:paraId="6CA482CD" w14:textId="77777777" w:rsidR="00F77ECF" w:rsidRPr="007C05BD" w:rsidRDefault="00F77ECF" w:rsidP="00F77ECF">
            <w:pPr>
              <w:ind w:firstLine="0"/>
              <w:rPr>
                <w:lang w:val="en-GB"/>
              </w:rPr>
            </w:pPr>
            <w:r w:rsidRPr="007C05BD">
              <w:rPr>
                <w:i/>
                <w:iCs/>
                <w:lang w:val="en-GB"/>
              </w:rPr>
              <w:t>Source: Own elaboration based on the results of the questionnaire survey.</w:t>
            </w:r>
          </w:p>
        </w:tc>
        <w:tc>
          <w:tcPr>
            <w:tcW w:w="0" w:type="auto"/>
            <w:vAlign w:val="center"/>
            <w:hideMark/>
          </w:tcPr>
          <w:p w14:paraId="7E3AD9CC" w14:textId="77777777" w:rsidR="00F77ECF" w:rsidRPr="007C05BD" w:rsidRDefault="00F77ECF" w:rsidP="00F77ECF">
            <w:pPr>
              <w:ind w:firstLine="0"/>
              <w:rPr>
                <w:lang w:val="en-GB"/>
              </w:rPr>
            </w:pPr>
          </w:p>
        </w:tc>
      </w:tr>
    </w:tbl>
    <w:p w14:paraId="640B5BF3" w14:textId="77777777" w:rsidR="00F77ECF" w:rsidRPr="007C05BD" w:rsidRDefault="00F77ECF" w:rsidP="00F77ECF">
      <w:pPr>
        <w:ind w:firstLine="0"/>
        <w:rPr>
          <w:lang w:val="en-GB"/>
        </w:rPr>
      </w:pPr>
      <w:r w:rsidRPr="007C05BD">
        <w:rPr>
          <w:lang w:val="en-GB"/>
        </w:rPr>
        <w:t>When analyzing the partial values from Table 68 alongside the previously presented weight values, it should be noted that the weights obtained based on the responses of university representatives do not include the opinions of this stakeholder group (i.e., university authorities). This is due to the fact that this method of assigning weights is intended to reflect the utilitarian nature of the SSI index from the perspective of university management. The aim is to highlight the role of the SSI index as a tool for supporting decision-making processes related to improving the university's quality management system.</w:t>
      </w:r>
    </w:p>
    <w:p w14:paraId="22D3676D" w14:textId="77777777" w:rsidR="00F77ECF" w:rsidRPr="00F77ECF" w:rsidRDefault="00F77ECF" w:rsidP="00F77ECF">
      <w:pPr>
        <w:ind w:firstLine="0"/>
      </w:pPr>
      <w:r w:rsidRPr="007C05BD">
        <w:rPr>
          <w:lang w:val="en-GB"/>
        </w:rPr>
        <w:t xml:space="preserve">Taking into account the two questions used to determine the weights, it should be noted that Question 1, compared to Question 2 (see Table 67), pertains to the perception of stakeholder importance from a more long-term perspective, encouraging the respondent to reflect on the conceptual role of each stakeholder group. In contrast, Question 2, which refers to the current practice of considering stakeholder opinions, reflects more of a short-term perspective. </w:t>
      </w:r>
      <w:r w:rsidRPr="00F77ECF">
        <w:t>Therefore, the aggregated SSI indices are distinguished as:</w:t>
      </w:r>
    </w:p>
    <w:p w14:paraId="23337486" w14:textId="77777777" w:rsidR="00F77ECF" w:rsidRPr="007C05BD" w:rsidRDefault="00F77ECF" w:rsidP="00F77ECF">
      <w:pPr>
        <w:numPr>
          <w:ilvl w:val="0"/>
          <w:numId w:val="71"/>
        </w:numPr>
        <w:rPr>
          <w:lang w:val="en-GB"/>
        </w:rPr>
      </w:pPr>
      <w:r w:rsidRPr="007C05BD">
        <w:rPr>
          <w:b/>
          <w:bCs/>
          <w:lang w:val="en-GB"/>
        </w:rPr>
        <w:t>SSI_long-term</w:t>
      </w:r>
      <w:r w:rsidRPr="007C05BD">
        <w:rPr>
          <w:lang w:val="en-GB"/>
        </w:rPr>
        <w:t>, resulting from calculations based on weights derived from Question 1, and</w:t>
      </w:r>
    </w:p>
    <w:p w14:paraId="080A0DCD" w14:textId="77777777" w:rsidR="00F77ECF" w:rsidRPr="007C05BD" w:rsidRDefault="00F77ECF" w:rsidP="00F77ECF">
      <w:pPr>
        <w:numPr>
          <w:ilvl w:val="0"/>
          <w:numId w:val="71"/>
        </w:numPr>
        <w:rPr>
          <w:lang w:val="en-GB"/>
        </w:rPr>
      </w:pPr>
      <w:r w:rsidRPr="007C05BD">
        <w:rPr>
          <w:b/>
          <w:bCs/>
          <w:lang w:val="en-GB"/>
        </w:rPr>
        <w:t>SSI_short-term</w:t>
      </w:r>
      <w:r w:rsidRPr="007C05BD">
        <w:rPr>
          <w:lang w:val="en-GB"/>
        </w:rPr>
        <w:t>, resulting from calculations based on weights derived from Question 2 (see Table 67).</w:t>
      </w:r>
    </w:p>
    <w:p w14:paraId="04C03224" w14:textId="77777777" w:rsidR="00F77ECF" w:rsidRPr="007C05BD" w:rsidRDefault="00F77ECF" w:rsidP="00F77ECF">
      <w:pPr>
        <w:ind w:firstLine="0"/>
        <w:rPr>
          <w:lang w:val="en-GB"/>
        </w:rPr>
      </w:pPr>
      <w:r w:rsidRPr="007C05BD">
        <w:rPr>
          <w:lang w:val="en-GB"/>
        </w:rPr>
        <w:t>The values of the aggregated weighted SSI for the conducted questionnaire study are:</w:t>
      </w:r>
    </w:p>
    <w:p w14:paraId="5C503930" w14:textId="77777777" w:rsidR="00F77ECF" w:rsidRPr="00F77ECF" w:rsidRDefault="00F77ECF" w:rsidP="00F77ECF">
      <w:pPr>
        <w:numPr>
          <w:ilvl w:val="0"/>
          <w:numId w:val="72"/>
        </w:numPr>
      </w:pPr>
      <w:r w:rsidRPr="00F77ECF">
        <w:rPr>
          <w:b/>
          <w:bCs/>
        </w:rPr>
        <w:t>SSI_long-term = 5.573</w:t>
      </w:r>
    </w:p>
    <w:p w14:paraId="0CAEC36D" w14:textId="77777777" w:rsidR="00F77ECF" w:rsidRPr="00F77ECF" w:rsidRDefault="00F77ECF" w:rsidP="00F77ECF">
      <w:pPr>
        <w:numPr>
          <w:ilvl w:val="0"/>
          <w:numId w:val="72"/>
        </w:numPr>
      </w:pPr>
      <w:r w:rsidRPr="00F77ECF">
        <w:rPr>
          <w:b/>
          <w:bCs/>
        </w:rPr>
        <w:t>SSI_short-term = 5.636</w:t>
      </w:r>
    </w:p>
    <w:p w14:paraId="278BF009" w14:textId="77777777" w:rsidR="00F77ECF" w:rsidRPr="007C05BD" w:rsidRDefault="00F77ECF" w:rsidP="00F77ECF">
      <w:pPr>
        <w:ind w:firstLine="0"/>
        <w:rPr>
          <w:lang w:val="en-GB"/>
        </w:rPr>
      </w:pPr>
      <w:r w:rsidRPr="007C05BD">
        <w:rPr>
          <w:lang w:val="en-GB"/>
        </w:rPr>
        <w:t xml:space="preserve">It can be observed that the value of the short-term SSI index is slightly higher than that of the long-term SSI index. The occurrence of a difference between the values calculated from the same set of respondents' answers but using different weights for each stakeholder group is a completely natural </w:t>
      </w:r>
      <w:r w:rsidRPr="007C05BD">
        <w:rPr>
          <w:lang w:val="en-GB"/>
        </w:rPr>
        <w:lastRenderedPageBreak/>
        <w:t>phenomenon. Analyzing such differences allows for a better understanding of the impact of each stakeholder group’s opinion on the overall value of the SSI index, which can be interpreted as the average satisfaction level of the university’s stakeholders.</w:t>
      </w:r>
    </w:p>
    <w:p w14:paraId="3E844F07" w14:textId="77777777" w:rsidR="00F77ECF" w:rsidRPr="007C05BD" w:rsidRDefault="00F77ECF" w:rsidP="00F77ECF">
      <w:pPr>
        <w:ind w:firstLine="0"/>
        <w:rPr>
          <w:lang w:val="en-GB"/>
        </w:rPr>
      </w:pPr>
      <w:r w:rsidRPr="007C05BD">
        <w:rPr>
          <w:lang w:val="en-GB"/>
        </w:rPr>
        <w:t>In the presented study, the most significant factor influencing the difference between the long-term and short-term SSI values was the considerably higher weight given to academic and teaching staff in the short-term SSI compared to the long-term SSI.</w:t>
      </w:r>
    </w:p>
    <w:p w14:paraId="74D89D80" w14:textId="77777777" w:rsidR="00F77ECF" w:rsidRPr="007C05BD" w:rsidRDefault="00F77ECF" w:rsidP="00F77ECF">
      <w:pPr>
        <w:ind w:firstLine="0"/>
        <w:rPr>
          <w:lang w:val="en-GB"/>
        </w:rPr>
      </w:pPr>
      <w:r w:rsidRPr="007C05BD">
        <w:rPr>
          <w:b/>
          <w:bCs/>
          <w:lang w:val="en-GB"/>
        </w:rPr>
        <w:t>In summary</w:t>
      </w:r>
      <w:r w:rsidRPr="007C05BD">
        <w:rPr>
          <w:lang w:val="en-GB"/>
        </w:rPr>
        <w:t>, it can be stated that the conducted questionnaire study was affected by several factors limiting its representativeness. Primarily, the sample group was too small and too diverse in terms of the universities being evaluated. Moreover, the characteristics of the research sample significantly deviated from the characteristics of the general population, greatly limiting the ability to generalize findings. Tests for the normality of responses among individual stakeholder groups also yielded varied results, regardless of group size.</w:t>
      </w:r>
    </w:p>
    <w:p w14:paraId="351F2F29" w14:textId="77777777" w:rsidR="00F77ECF" w:rsidRPr="007C05BD" w:rsidRDefault="00F77ECF" w:rsidP="00F77ECF">
      <w:pPr>
        <w:ind w:firstLine="0"/>
        <w:rPr>
          <w:lang w:val="en-GB"/>
        </w:rPr>
      </w:pPr>
      <w:r w:rsidRPr="007C05BD">
        <w:rPr>
          <w:lang w:val="en-GB"/>
        </w:rPr>
        <w:t>Nevertheless, the primary goal—presenting the research procedure and the method of calculating the aggregated Stakeholder Satisfaction Index (SSI)—was achieved. However, to enable this, it was necessary to combine responses from all stakeholder groups, as the sample size was insufficient to determine an aggregated SSI at the level of an individual university.</w:t>
      </w:r>
    </w:p>
    <w:p w14:paraId="086114E2" w14:textId="77777777" w:rsidR="00F77ECF" w:rsidRPr="007C05BD" w:rsidRDefault="00F77ECF" w:rsidP="00F77ECF">
      <w:pPr>
        <w:ind w:firstLine="0"/>
        <w:rPr>
          <w:lang w:val="en-GB"/>
        </w:rPr>
      </w:pPr>
      <w:r w:rsidRPr="007C05BD">
        <w:rPr>
          <w:lang w:val="en-GB"/>
        </w:rPr>
        <w:t xml:space="preserve">Given the identified limitations, it is not possible to verify </w:t>
      </w:r>
      <w:r w:rsidRPr="007C05BD">
        <w:rPr>
          <w:b/>
          <w:bCs/>
          <w:lang w:val="en-GB"/>
        </w:rPr>
        <w:t>Hypothesis H1</w:t>
      </w:r>
      <w:r w:rsidRPr="007C05BD">
        <w:rPr>
          <w:lang w:val="en-GB"/>
        </w:rPr>
        <w:t>:</w:t>
      </w:r>
    </w:p>
    <w:p w14:paraId="0F6AE58A" w14:textId="77777777" w:rsidR="00F77ECF" w:rsidRPr="007C05BD" w:rsidRDefault="00F77ECF" w:rsidP="00F77ECF">
      <w:pPr>
        <w:ind w:firstLine="0"/>
        <w:rPr>
          <w:lang w:val="en-GB"/>
        </w:rPr>
      </w:pPr>
      <w:r w:rsidRPr="007C05BD">
        <w:rPr>
          <w:lang w:val="en-GB"/>
        </w:rPr>
        <w:t>"Stakeholder satisfaction measurement results are positively correlated with other quality outcomes of university services (e.g., it is possible to identify which values of the stakeholder satisfaction index distinguish the best Polish technical universities)."</w:t>
      </w:r>
    </w:p>
    <w:p w14:paraId="12F4A4E5" w14:textId="77777777" w:rsidR="00F77ECF" w:rsidRPr="007C05BD" w:rsidRDefault="00F77ECF" w:rsidP="00F77ECF">
      <w:pPr>
        <w:ind w:firstLine="0"/>
        <w:rPr>
          <w:lang w:val="en-GB"/>
        </w:rPr>
      </w:pPr>
      <w:r w:rsidRPr="007C05BD">
        <w:rPr>
          <w:lang w:val="en-GB"/>
        </w:rPr>
        <w:t>The results of the conducted study do not allow for the determination of stakeholder satisfaction values (e.g., calculation of the SSI index) for different universities, not only due to the small sample size. The variation in the number of universities evaluated was also insufficient to conduct such analyses.</w:t>
      </w:r>
    </w:p>
    <w:p w14:paraId="4E669CCA" w14:textId="77777777" w:rsidR="00F77ECF" w:rsidRPr="007C05BD" w:rsidRDefault="00F77ECF" w:rsidP="00F77ECF">
      <w:pPr>
        <w:ind w:firstLine="0"/>
        <w:rPr>
          <w:lang w:val="en-GB"/>
        </w:rPr>
      </w:pPr>
      <w:r w:rsidRPr="007C05BD">
        <w:rPr>
          <w:lang w:val="en-GB"/>
        </w:rPr>
        <w:t>The following subsections will discuss the relationships between stakeholder satisfaction measurements and outcomes related to the market valuation of graduates’ success, and an attempt will be made to verify further research hypotheses posed in this study.</w:t>
      </w:r>
    </w:p>
    <w:p w14:paraId="3CF9D1AD" w14:textId="77777777" w:rsidR="00F77ECF" w:rsidRPr="007C05BD" w:rsidRDefault="00F77ECF" w:rsidP="009873DE">
      <w:pPr>
        <w:ind w:firstLine="0"/>
        <w:rPr>
          <w:lang w:val="en-GB"/>
        </w:rPr>
      </w:pPr>
    </w:p>
    <w:p w14:paraId="1A6147A8" w14:textId="77777777" w:rsidR="00B61EC4" w:rsidRDefault="0021443A" w:rsidP="00B61EC4">
      <w:pPr>
        <w:pStyle w:val="Heading2"/>
      </w:pPr>
      <w:bookmarkStart w:id="578" w:name="_Ref164502761"/>
      <w:bookmarkStart w:id="579" w:name="_Toc164801027"/>
      <w:bookmarkStart w:id="580" w:name="_Toc168903291"/>
      <w:bookmarkStart w:id="581" w:name="_Toc169134099"/>
      <w:r>
        <w:t>Możliwości stosowania</w:t>
      </w:r>
      <w:r w:rsidR="00B61EC4">
        <w:t xml:space="preserve"> miar satysfakcji interesariuszy </w:t>
      </w:r>
      <w:r>
        <w:t>w doskonaleniu systemu zarzadzania jakością uczelni</w:t>
      </w:r>
      <w:bookmarkEnd w:id="578"/>
      <w:bookmarkEnd w:id="579"/>
      <w:bookmarkEnd w:id="580"/>
      <w:bookmarkEnd w:id="581"/>
    </w:p>
    <w:p w14:paraId="2106BCF8" w14:textId="77777777"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w:t>
      </w:r>
      <w:r w:rsidR="002D490F">
        <w:lastRenderedPageBreak/>
        <w:t xml:space="preserve">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1A8C2DC5" w14:textId="77777777" w:rsidR="003016B7" w:rsidRPr="00754915" w:rsidRDefault="009873DE" w:rsidP="00B61EC4">
      <w:pPr>
        <w:pStyle w:val="Heading3"/>
      </w:pPr>
      <w:bookmarkStart w:id="582" w:name="_Ref137910300"/>
      <w:bookmarkStart w:id="583" w:name="_Toc164801028"/>
      <w:bookmarkStart w:id="584" w:name="_Toc168903292"/>
      <w:bookmarkStart w:id="585" w:name="_Toc1691341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82"/>
      <w:bookmarkEnd w:id="583"/>
      <w:bookmarkEnd w:id="584"/>
      <w:bookmarkEnd w:id="585"/>
    </w:p>
    <w:p w14:paraId="0EC49079" w14:textId="1C922E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r w:rsidR="00804FB3">
        <w:t>pod</w:t>
      </w:r>
      <w:r>
        <w:t xml:space="preserve">rozdz. </w:t>
      </w:r>
      <w:r>
        <w:fldChar w:fldCharType="begin"/>
      </w:r>
      <w:r>
        <w:instrText xml:space="preserve"> REF _Ref137319715 \r \h </w:instrText>
      </w:r>
      <w:r>
        <w:fldChar w:fldCharType="separate"/>
      </w:r>
      <w:r w:rsidR="0085313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853138" w:rsidRPr="00684943">
        <w:t xml:space="preserve">Tabela </w:t>
      </w:r>
      <w:r w:rsidR="00853138">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r w:rsidR="00804FB3">
        <w:t>pod</w:t>
      </w:r>
      <w:r w:rsidR="009E38D0">
        <w:t xml:space="preserve">rozdz. </w:t>
      </w:r>
      <w:r w:rsidR="009E38D0">
        <w:fldChar w:fldCharType="begin"/>
      </w:r>
      <w:r w:rsidR="009E38D0">
        <w:instrText xml:space="preserve"> REF _Ref137647645 \r \h </w:instrText>
      </w:r>
      <w:r w:rsidR="009E38D0">
        <w:fldChar w:fldCharType="separate"/>
      </w:r>
      <w:r w:rsidR="00853138">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załączniku 3. </w:t>
      </w:r>
      <w:r w:rsidR="001A6695">
        <w:t>Lista ta jest w dużym stopniu zbieżna z klasyfikacją uczelni technicznych przyjmowaną przez twórców rankingu Perspektywy z wyjątkiem Polsko-Japońskiej Akademii Technik Komputerowych, która spośród pozostałych uczelni wyróżnia się tym,</w:t>
      </w:r>
      <w:r w:rsidR="00157494">
        <w:t xml:space="preserve"> </w:t>
      </w:r>
      <w:r w:rsidR="001A6695">
        <w:t>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FootnoteReference"/>
        </w:rPr>
        <w:footnoteReference w:id="52"/>
      </w:r>
      <w:r w:rsidR="00BA3A19">
        <w:t xml:space="preserve">). </w:t>
      </w:r>
      <w:r w:rsidR="00EC12B3">
        <w:t>Drugą składową IWRA jest wartość zarobków w określonym okresie.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w:t>
      </w:r>
      <w:r w:rsidR="00B43E76">
        <w:t> </w:t>
      </w:r>
      <w:r w:rsidR="00EC12B3">
        <w:t xml:space="preserve">rozpiętości 1000 zł tak, że pierwszy przedział zawierał wartości poniżej 1 tys. zł, a najwyższy przedział </w:t>
      </w:r>
      <w:r w:rsidR="00EC12B3">
        <w:lastRenderedPageBreak/>
        <w:t>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w:t>
      </w:r>
      <w:r w:rsidR="00804FB3">
        <w:t>pod</w:t>
      </w:r>
      <w:r w:rsidR="00297B9E">
        <w:t xml:space="preserve">rozdz. </w:t>
      </w:r>
      <w:r w:rsidR="00297B9E">
        <w:fldChar w:fldCharType="begin"/>
      </w:r>
      <w:r w:rsidR="00297B9E">
        <w:instrText xml:space="preserve"> REF _Ref138021609 \r \h </w:instrText>
      </w:r>
      <w:r w:rsidR="00297B9E">
        <w:fldChar w:fldCharType="separate"/>
      </w:r>
      <w:r w:rsidR="00853138">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w:t>
      </w:r>
      <w:r w:rsidR="00E77FAC">
        <w:t>,</w:t>
      </w:r>
      <w:r w:rsidR="001D17A2">
        <w:t xml:space="preserve"> jak i</w:t>
      </w:r>
      <w:r w:rsidR="00606ADC">
        <w:t> </w:t>
      </w:r>
      <w:r w:rsidR="001D17A2">
        <w:t>do jego elementów składowych w podziale na różne grupy respondentów</w:t>
      </w:r>
      <w:r w:rsidR="00754915">
        <w:t>.</w:t>
      </w:r>
    </w:p>
    <w:p w14:paraId="25E72463" w14:textId="1828572C" w:rsidR="004D677F" w:rsidRDefault="004D677F" w:rsidP="004D677F">
      <w:pPr>
        <w:pStyle w:val="Tytutabeli"/>
      </w:pPr>
      <w:bookmarkStart w:id="586" w:name="_Ref137661449"/>
      <w:bookmarkStart w:id="587" w:name="_Ref137661439"/>
      <w:bookmarkStart w:id="588" w:name="_Toc169134792"/>
      <w:r>
        <w:t xml:space="preserve">Tabela </w:t>
      </w:r>
      <w:fldSimple w:instr=" SEQ Tabela \* ARABIC ">
        <w:r w:rsidR="00853138">
          <w:rPr>
            <w:noProof/>
          </w:rPr>
          <w:t>69</w:t>
        </w:r>
      </w:fldSimple>
      <w:bookmarkEnd w:id="586"/>
      <w:r w:rsidR="00B84102">
        <w:rPr>
          <w:noProof/>
        </w:rPr>
        <w:t>.</w:t>
      </w:r>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87"/>
      <w:r w:rsidR="001E1A75">
        <w:t>; N=120</w:t>
      </w:r>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2"/>
        <w:gridCol w:w="1544"/>
        <w:gridCol w:w="1405"/>
        <w:gridCol w:w="1401"/>
      </w:tblGrid>
      <w:tr w:rsidR="00DF6921" w:rsidRPr="00A61DD9" w14:paraId="5EB17813" w14:textId="77777777" w:rsidTr="001D2950">
        <w:trPr>
          <w:cantSplit/>
          <w:tblHeader/>
        </w:trPr>
        <w:tc>
          <w:tcPr>
            <w:tcW w:w="4820" w:type="dxa"/>
          </w:tcPr>
          <w:p w14:paraId="2F6BA6CF" w14:textId="77777777" w:rsidR="001D17A2" w:rsidRPr="001D2950" w:rsidRDefault="001D17A2"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Parametr</w:t>
            </w:r>
          </w:p>
        </w:tc>
        <w:tc>
          <w:tcPr>
            <w:tcW w:w="1560" w:type="dxa"/>
          </w:tcPr>
          <w:p w14:paraId="4FEB198E"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Nietechniczne</w:t>
            </w:r>
            <w:r w:rsidR="00A61DD9" w:rsidRPr="001D2950">
              <w:rPr>
                <w:rStyle w:val="FootnoteReference"/>
                <w:rFonts w:eastAsia="Times New Roman"/>
                <w:sz w:val="22"/>
                <w:lang w:val="en-US" w:bidi="en-US"/>
              </w:rPr>
              <w:footnoteReference w:id="53"/>
            </w:r>
          </w:p>
        </w:tc>
        <w:tc>
          <w:tcPr>
            <w:tcW w:w="1418" w:type="dxa"/>
          </w:tcPr>
          <w:p w14:paraId="09404BEF"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Techniczne</w:t>
            </w:r>
            <w:r w:rsidR="00A61DD9" w:rsidRPr="001D2950">
              <w:rPr>
                <w:rStyle w:val="FootnoteReference"/>
                <w:rFonts w:eastAsia="Times New Roman"/>
                <w:sz w:val="22"/>
                <w:lang w:val="en-US" w:bidi="en-US"/>
              </w:rPr>
              <w:footnoteReference w:id="54"/>
            </w:r>
          </w:p>
        </w:tc>
        <w:tc>
          <w:tcPr>
            <w:tcW w:w="1418" w:type="dxa"/>
          </w:tcPr>
          <w:p w14:paraId="02ADC028"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Ogółem</w:t>
            </w:r>
          </w:p>
        </w:tc>
      </w:tr>
      <w:tr w:rsidR="00DF6921" w:rsidRPr="00A61DD9" w14:paraId="3397529A" w14:textId="77777777" w:rsidTr="001D2950">
        <w:trPr>
          <w:cantSplit/>
        </w:trPr>
        <w:tc>
          <w:tcPr>
            <w:tcW w:w="4820" w:type="dxa"/>
            <w:vAlign w:val="center"/>
          </w:tcPr>
          <w:p w14:paraId="59585DED" w14:textId="77777777" w:rsidR="001D17A2" w:rsidRPr="001D2950" w:rsidRDefault="001D17A2" w:rsidP="005F7DE1">
            <w:pPr>
              <w:pStyle w:val="TekstTabeli"/>
            </w:pPr>
            <w:r w:rsidRPr="001D2950">
              <w:t>Stopa zatrudnienia po 1 roku od ukończenia studiów</w:t>
            </w:r>
          </w:p>
        </w:tc>
        <w:tc>
          <w:tcPr>
            <w:tcW w:w="1560" w:type="dxa"/>
            <w:vAlign w:val="center"/>
          </w:tcPr>
          <w:p w14:paraId="2E182298" w14:textId="77777777" w:rsidR="001D17A2" w:rsidRPr="001D2950" w:rsidRDefault="001D17A2" w:rsidP="001D2950">
            <w:pPr>
              <w:pStyle w:val="TekstTabeli"/>
              <w:jc w:val="center"/>
            </w:pPr>
            <w:r w:rsidRPr="001D2950">
              <w:t>97,1%</w:t>
            </w:r>
          </w:p>
        </w:tc>
        <w:tc>
          <w:tcPr>
            <w:tcW w:w="1418" w:type="dxa"/>
            <w:vAlign w:val="center"/>
          </w:tcPr>
          <w:p w14:paraId="6EF3DE5C" w14:textId="77777777" w:rsidR="001D17A2" w:rsidRPr="001D2950" w:rsidRDefault="001D17A2" w:rsidP="001D2950">
            <w:pPr>
              <w:pStyle w:val="TekstTabeli"/>
              <w:jc w:val="center"/>
            </w:pPr>
            <w:r w:rsidRPr="001D2950">
              <w:t>90,4%</w:t>
            </w:r>
          </w:p>
        </w:tc>
        <w:tc>
          <w:tcPr>
            <w:tcW w:w="1418" w:type="dxa"/>
            <w:vAlign w:val="center"/>
          </w:tcPr>
          <w:p w14:paraId="1CA651A8" w14:textId="77777777" w:rsidR="001D17A2" w:rsidRPr="001D2950" w:rsidRDefault="001D17A2" w:rsidP="001D2950">
            <w:pPr>
              <w:pStyle w:val="TekstTabeli"/>
              <w:jc w:val="center"/>
            </w:pPr>
            <w:r w:rsidRPr="001D2950">
              <w:t>94,2%</w:t>
            </w:r>
          </w:p>
        </w:tc>
      </w:tr>
      <w:tr w:rsidR="00DF6921" w:rsidRPr="00A61DD9" w14:paraId="28DFF3FF" w14:textId="77777777" w:rsidTr="001D2950">
        <w:trPr>
          <w:cantSplit/>
        </w:trPr>
        <w:tc>
          <w:tcPr>
            <w:tcW w:w="4820" w:type="dxa"/>
            <w:vAlign w:val="center"/>
          </w:tcPr>
          <w:p w14:paraId="4F48BD1B" w14:textId="77777777" w:rsidR="001D17A2" w:rsidRPr="001D2950" w:rsidRDefault="001D17A2" w:rsidP="005F7DE1">
            <w:pPr>
              <w:pStyle w:val="TekstTabeli"/>
            </w:pPr>
            <w:r w:rsidRPr="001D2950">
              <w:t>Stopa zatrudnienia po 3 latach od ukończenia studiów</w:t>
            </w:r>
          </w:p>
        </w:tc>
        <w:tc>
          <w:tcPr>
            <w:tcW w:w="1560" w:type="dxa"/>
            <w:vAlign w:val="center"/>
          </w:tcPr>
          <w:p w14:paraId="348B8283" w14:textId="77777777" w:rsidR="001D17A2" w:rsidRPr="001D2950" w:rsidRDefault="001D17A2" w:rsidP="001D2950">
            <w:pPr>
              <w:pStyle w:val="TekstTabeli"/>
              <w:jc w:val="center"/>
            </w:pPr>
            <w:r w:rsidRPr="001D2950">
              <w:t>97,1%</w:t>
            </w:r>
          </w:p>
        </w:tc>
        <w:tc>
          <w:tcPr>
            <w:tcW w:w="1418" w:type="dxa"/>
            <w:vAlign w:val="center"/>
          </w:tcPr>
          <w:p w14:paraId="671A9CED" w14:textId="77777777" w:rsidR="001D17A2" w:rsidRPr="001D2950" w:rsidRDefault="001D17A2" w:rsidP="001D2950">
            <w:pPr>
              <w:pStyle w:val="TekstTabeli"/>
              <w:jc w:val="center"/>
            </w:pPr>
            <w:r w:rsidRPr="001D2950">
              <w:t>92,3%</w:t>
            </w:r>
          </w:p>
        </w:tc>
        <w:tc>
          <w:tcPr>
            <w:tcW w:w="1418" w:type="dxa"/>
            <w:vAlign w:val="center"/>
          </w:tcPr>
          <w:p w14:paraId="030318ED" w14:textId="77777777" w:rsidR="001D17A2" w:rsidRPr="001D2950" w:rsidRDefault="001D17A2" w:rsidP="001D2950">
            <w:pPr>
              <w:pStyle w:val="TekstTabeli"/>
              <w:jc w:val="center"/>
            </w:pPr>
            <w:r w:rsidRPr="001D2950">
              <w:t>95,0%</w:t>
            </w:r>
          </w:p>
        </w:tc>
      </w:tr>
      <w:tr w:rsidR="00DF6921" w:rsidRPr="00A61DD9" w14:paraId="759C4DD2" w14:textId="77777777" w:rsidTr="001D2950">
        <w:trPr>
          <w:cantSplit/>
        </w:trPr>
        <w:tc>
          <w:tcPr>
            <w:tcW w:w="4820" w:type="dxa"/>
            <w:vAlign w:val="center"/>
          </w:tcPr>
          <w:p w14:paraId="32A04473" w14:textId="77777777" w:rsidR="001D17A2" w:rsidRPr="001D2950" w:rsidRDefault="00A61DD9" w:rsidP="005F7DE1">
            <w:pPr>
              <w:pStyle w:val="TekstTabeli"/>
            </w:pPr>
            <w:r w:rsidRPr="001D2950">
              <w:t xml:space="preserve">Przeciętne wynagrodzenie po 1 roku od ukończenia </w:t>
            </w:r>
            <w:r w:rsidR="002A77F6" w:rsidRPr="001D2950">
              <w:br/>
            </w:r>
            <w:r w:rsidRPr="001D2950">
              <w:t>studiów</w:t>
            </w:r>
          </w:p>
        </w:tc>
        <w:tc>
          <w:tcPr>
            <w:tcW w:w="1560" w:type="dxa"/>
            <w:vAlign w:val="center"/>
          </w:tcPr>
          <w:p w14:paraId="496EACD8" w14:textId="77777777" w:rsidR="001D17A2" w:rsidRPr="001D2950" w:rsidRDefault="00A61DD9" w:rsidP="001D2950">
            <w:pPr>
              <w:pStyle w:val="TekstTabeli"/>
              <w:jc w:val="center"/>
            </w:pPr>
            <w:r w:rsidRPr="001D2950">
              <w:t>1 948,53 zł</w:t>
            </w:r>
          </w:p>
        </w:tc>
        <w:tc>
          <w:tcPr>
            <w:tcW w:w="1418" w:type="dxa"/>
            <w:vAlign w:val="center"/>
          </w:tcPr>
          <w:p w14:paraId="35E9B5BB" w14:textId="77777777" w:rsidR="001D17A2" w:rsidRPr="001D2950" w:rsidRDefault="00A61DD9" w:rsidP="001D2950">
            <w:pPr>
              <w:pStyle w:val="TekstTabeli"/>
              <w:jc w:val="center"/>
            </w:pPr>
            <w:r w:rsidRPr="001D2950">
              <w:t>2 442,31 zł</w:t>
            </w:r>
          </w:p>
        </w:tc>
        <w:tc>
          <w:tcPr>
            <w:tcW w:w="1418" w:type="dxa"/>
            <w:vAlign w:val="center"/>
          </w:tcPr>
          <w:p w14:paraId="61EDA9EA" w14:textId="77777777" w:rsidR="001D17A2" w:rsidRPr="001D2950" w:rsidRDefault="00A61DD9" w:rsidP="001D2950">
            <w:pPr>
              <w:pStyle w:val="TekstTabeli"/>
              <w:jc w:val="center"/>
            </w:pPr>
            <w:r w:rsidRPr="001D2950">
              <w:t>2 380,73 zł</w:t>
            </w:r>
          </w:p>
        </w:tc>
      </w:tr>
      <w:tr w:rsidR="00DF6921" w:rsidRPr="00A61DD9" w14:paraId="48B67EA1" w14:textId="77777777" w:rsidTr="001D2950">
        <w:trPr>
          <w:cantSplit/>
        </w:trPr>
        <w:tc>
          <w:tcPr>
            <w:tcW w:w="4820" w:type="dxa"/>
            <w:vAlign w:val="center"/>
          </w:tcPr>
          <w:p w14:paraId="08626D00" w14:textId="77777777" w:rsidR="001D17A2" w:rsidRPr="001D2950" w:rsidRDefault="00A61DD9" w:rsidP="005F7DE1">
            <w:pPr>
              <w:pStyle w:val="TekstTabeli"/>
            </w:pPr>
            <w:r w:rsidRPr="001D2950">
              <w:t xml:space="preserve">Przeciętne wynagrodzenie po 3 latach od ukończenia </w:t>
            </w:r>
            <w:r w:rsidR="002A77F6" w:rsidRPr="001D2950">
              <w:br/>
            </w:r>
            <w:r w:rsidRPr="001D2950">
              <w:t>studiów</w:t>
            </w:r>
          </w:p>
        </w:tc>
        <w:tc>
          <w:tcPr>
            <w:tcW w:w="1560" w:type="dxa"/>
            <w:vAlign w:val="center"/>
          </w:tcPr>
          <w:p w14:paraId="42FC4848" w14:textId="77777777" w:rsidR="001D17A2" w:rsidRPr="001D2950" w:rsidRDefault="00A61DD9" w:rsidP="001D2950">
            <w:pPr>
              <w:pStyle w:val="TekstTabeli"/>
              <w:jc w:val="center"/>
            </w:pPr>
            <w:r w:rsidRPr="001D2950">
              <w:t>2 419,12 zł</w:t>
            </w:r>
          </w:p>
        </w:tc>
        <w:tc>
          <w:tcPr>
            <w:tcW w:w="1418" w:type="dxa"/>
            <w:vAlign w:val="center"/>
          </w:tcPr>
          <w:p w14:paraId="636DBD3C" w14:textId="77777777" w:rsidR="001D17A2" w:rsidRPr="001D2950" w:rsidRDefault="00A61DD9" w:rsidP="001D2950">
            <w:pPr>
              <w:pStyle w:val="TekstTabeli"/>
              <w:jc w:val="center"/>
            </w:pPr>
            <w:r w:rsidRPr="001D2950">
              <w:t>3 644,23 zł</w:t>
            </w:r>
          </w:p>
        </w:tc>
        <w:tc>
          <w:tcPr>
            <w:tcW w:w="1418" w:type="dxa"/>
            <w:vAlign w:val="center"/>
          </w:tcPr>
          <w:p w14:paraId="040180CA" w14:textId="77777777" w:rsidR="001D17A2" w:rsidRPr="001D2950" w:rsidRDefault="00A61DD9" w:rsidP="001D2950">
            <w:pPr>
              <w:pStyle w:val="TekstTabeli"/>
              <w:jc w:val="center"/>
            </w:pPr>
            <w:r w:rsidRPr="001D2950">
              <w:t>3 540,00 zł</w:t>
            </w:r>
          </w:p>
        </w:tc>
      </w:tr>
      <w:tr w:rsidR="00DF6921" w:rsidRPr="00A61DD9" w14:paraId="77558878" w14:textId="77777777" w:rsidTr="001D2950">
        <w:trPr>
          <w:cantSplit/>
        </w:trPr>
        <w:tc>
          <w:tcPr>
            <w:tcW w:w="4820" w:type="dxa"/>
            <w:vAlign w:val="center"/>
          </w:tcPr>
          <w:p w14:paraId="1C24B7A3" w14:textId="77777777" w:rsidR="001D17A2" w:rsidRPr="001D2950" w:rsidRDefault="002A77F6" w:rsidP="005F7DE1">
            <w:pPr>
              <w:pStyle w:val="TekstTabeli"/>
            </w:pPr>
            <w:r w:rsidRPr="001D2950">
              <w:t>Wartość IWRA po 1 roku od ukończenia studiów</w:t>
            </w:r>
          </w:p>
        </w:tc>
        <w:tc>
          <w:tcPr>
            <w:tcW w:w="1560" w:type="dxa"/>
            <w:vAlign w:val="center"/>
          </w:tcPr>
          <w:p w14:paraId="47A5B730" w14:textId="77777777" w:rsidR="001D17A2" w:rsidRPr="001D2950" w:rsidRDefault="002A77F6" w:rsidP="001D2950">
            <w:pPr>
              <w:pStyle w:val="TekstTabeli"/>
              <w:jc w:val="center"/>
            </w:pPr>
            <w:r w:rsidRPr="001D2950">
              <w:t>1 891,22 zł</w:t>
            </w:r>
          </w:p>
        </w:tc>
        <w:tc>
          <w:tcPr>
            <w:tcW w:w="1418" w:type="dxa"/>
            <w:vAlign w:val="center"/>
          </w:tcPr>
          <w:p w14:paraId="3B719783" w14:textId="77777777" w:rsidR="001D17A2" w:rsidRPr="001D2950" w:rsidRDefault="002A77F6" w:rsidP="001D2950">
            <w:pPr>
              <w:pStyle w:val="TekstTabeli"/>
              <w:jc w:val="center"/>
            </w:pPr>
            <w:r w:rsidRPr="001D2950">
              <w:t>2 207,47 zł</w:t>
            </w:r>
          </w:p>
        </w:tc>
        <w:tc>
          <w:tcPr>
            <w:tcW w:w="1418" w:type="dxa"/>
            <w:vAlign w:val="center"/>
          </w:tcPr>
          <w:p w14:paraId="0FCE45B9" w14:textId="77777777" w:rsidR="001D17A2" w:rsidRPr="001D2950" w:rsidRDefault="002A77F6" w:rsidP="001D2950">
            <w:pPr>
              <w:pStyle w:val="TekstTabeli"/>
              <w:jc w:val="center"/>
            </w:pPr>
            <w:r w:rsidRPr="001D2950">
              <w:t>2 241,86 zł</w:t>
            </w:r>
          </w:p>
        </w:tc>
      </w:tr>
      <w:tr w:rsidR="00DF6921" w:rsidRPr="00A61DD9" w14:paraId="3BDE16F3" w14:textId="77777777" w:rsidTr="001D2950">
        <w:trPr>
          <w:cantSplit/>
        </w:trPr>
        <w:tc>
          <w:tcPr>
            <w:tcW w:w="4820" w:type="dxa"/>
            <w:vAlign w:val="center"/>
          </w:tcPr>
          <w:p w14:paraId="276161A0" w14:textId="77777777" w:rsidR="002A77F6" w:rsidRPr="001D2950" w:rsidRDefault="002A77F6" w:rsidP="005F7DE1">
            <w:pPr>
              <w:pStyle w:val="TekstTabeli"/>
            </w:pPr>
            <w:r w:rsidRPr="001D2950">
              <w:t>Wartość IWRA po 3 latach od ukończenia studiów</w:t>
            </w:r>
          </w:p>
        </w:tc>
        <w:tc>
          <w:tcPr>
            <w:tcW w:w="1560" w:type="dxa"/>
            <w:vAlign w:val="center"/>
          </w:tcPr>
          <w:p w14:paraId="5DEAFEAE" w14:textId="77777777" w:rsidR="002A77F6" w:rsidRPr="001D2950" w:rsidRDefault="002A77F6" w:rsidP="001D2950">
            <w:pPr>
              <w:pStyle w:val="TekstTabeli"/>
              <w:jc w:val="center"/>
            </w:pPr>
            <w:r w:rsidRPr="001D2950">
              <w:t>2 347,97 zł</w:t>
            </w:r>
          </w:p>
        </w:tc>
        <w:tc>
          <w:tcPr>
            <w:tcW w:w="1418" w:type="dxa"/>
            <w:vAlign w:val="center"/>
          </w:tcPr>
          <w:p w14:paraId="1B3944F6" w14:textId="77777777" w:rsidR="002A77F6" w:rsidRPr="001D2950" w:rsidRDefault="002A77F6" w:rsidP="001D2950">
            <w:pPr>
              <w:pStyle w:val="TekstTabeli"/>
              <w:jc w:val="center"/>
            </w:pPr>
            <w:r w:rsidRPr="001D2950">
              <w:t>3 363,91 zł</w:t>
            </w:r>
          </w:p>
        </w:tc>
        <w:tc>
          <w:tcPr>
            <w:tcW w:w="1418" w:type="dxa"/>
            <w:vAlign w:val="center"/>
          </w:tcPr>
          <w:p w14:paraId="7F174C7B" w14:textId="77777777" w:rsidR="002A77F6" w:rsidRPr="001D2950" w:rsidRDefault="002A77F6" w:rsidP="001D2950">
            <w:pPr>
              <w:pStyle w:val="TekstTabeli"/>
              <w:jc w:val="center"/>
            </w:pPr>
            <w:r w:rsidRPr="001D2950">
              <w:t>3 363,00 zł</w:t>
            </w:r>
          </w:p>
        </w:tc>
      </w:tr>
    </w:tbl>
    <w:p w14:paraId="52234350" w14:textId="77777777" w:rsidR="008F15CB" w:rsidRPr="00D95B07" w:rsidRDefault="00593C10" w:rsidP="007770AA">
      <w:pPr>
        <w:pStyle w:val="rdo"/>
        <w:rPr>
          <w:lang w:val="pl-PL"/>
        </w:rPr>
      </w:pPr>
      <w:r w:rsidRPr="00D95B07">
        <w:rPr>
          <w:lang w:val="pl-PL"/>
        </w:rPr>
        <w:t>Źródło: opracowanie własne na podstawie wyników badania kwestionariuszowego</w:t>
      </w:r>
    </w:p>
    <w:p w14:paraId="2DDA4881" w14:textId="77777777" w:rsidR="001E1A75" w:rsidRDefault="00593C10" w:rsidP="00A85AA1">
      <w:pPr>
        <w:ind w:left="113"/>
      </w:pPr>
      <w:r>
        <w:t xml:space="preserve">Analizując wartości parametrów przedstawionych w </w:t>
      </w:r>
      <w:r w:rsidR="00C96A1A">
        <w:t>Tabeli 69</w:t>
      </w:r>
      <w:r>
        <w:t xml:space="preserve"> można zauważyć, że wartości zarówno indeksu IWRA po roku</w:t>
      </w:r>
      <w:r w:rsidR="00E77FAC">
        <w:t>,</w:t>
      </w:r>
      <w:r>
        <w:t xml:space="preserve"> jak i </w:t>
      </w:r>
      <w:r w:rsidR="00CB4AB6">
        <w:t xml:space="preserve">po </w:t>
      </w:r>
      <w:r>
        <w:t>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 xml:space="preserve">pomiędzy cechą ukończonej uczeni jaką jest zaklasyfikowanie do grupy uczelni technicznych </w:t>
      </w:r>
      <w:r w:rsidR="00606ADC">
        <w:lastRenderedPageBreak/>
        <w:t>(przypisana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2A1C3AAE" w14:textId="05C18B8F" w:rsidR="009677FC" w:rsidRDefault="009677FC" w:rsidP="009677FC">
      <w:pPr>
        <w:pStyle w:val="Tytutabeli"/>
      </w:pPr>
      <w:bookmarkStart w:id="589" w:name="_Ref137715854"/>
      <w:bookmarkStart w:id="590" w:name="_Ref137715835"/>
      <w:bookmarkStart w:id="591" w:name="_Toc169134793"/>
      <w:r>
        <w:t xml:space="preserve">Tabela </w:t>
      </w:r>
      <w:fldSimple w:instr=" SEQ Tabela \* ARABIC ">
        <w:r w:rsidR="00853138">
          <w:rPr>
            <w:noProof/>
          </w:rPr>
          <w:t>70</w:t>
        </w:r>
      </w:fldSimple>
      <w:bookmarkEnd w:id="589"/>
      <w:r w:rsidR="00B84102">
        <w:rPr>
          <w:noProof/>
        </w:rPr>
        <w:t>.</w:t>
      </w:r>
      <w:r>
        <w:t xml:space="preserve"> Korelacje pomiędzy klasyfikowaniem uczelni jako techniczną, a wynagrodzeniem i zatrudnieniem absolwentów po roku i po 3 latach od ukończenia studiów.</w:t>
      </w:r>
      <w:bookmarkEnd w:id="590"/>
      <w:bookmarkEnd w:id="59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5D59E0" w:rsidRPr="005D59E0" w14:paraId="49DEDFCC" w14:textId="77777777" w:rsidTr="001D2950">
        <w:trPr>
          <w:cantSplit/>
          <w:tblHeader/>
        </w:trPr>
        <w:tc>
          <w:tcPr>
            <w:tcW w:w="4536" w:type="dxa"/>
            <w:vAlign w:val="center"/>
          </w:tcPr>
          <w:p w14:paraId="1803F96F" w14:textId="77777777" w:rsidR="005D59E0" w:rsidRPr="001D2950" w:rsidRDefault="005D59E0"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vAlign w:val="center"/>
          </w:tcPr>
          <w:p w14:paraId="6B84D117" w14:textId="77777777" w:rsidR="005D59E0" w:rsidRPr="001D2950" w:rsidRDefault="005D59E0"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korelacji r-Pearsona</w:t>
            </w:r>
          </w:p>
        </w:tc>
        <w:tc>
          <w:tcPr>
            <w:tcW w:w="2268" w:type="dxa"/>
            <w:vAlign w:val="center"/>
          </w:tcPr>
          <w:p w14:paraId="61566148" w14:textId="77777777" w:rsidR="005D59E0" w:rsidRPr="001D2950" w:rsidRDefault="005D59E0"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5D59E0" w:rsidRPr="005D59E0" w14:paraId="392321FA" w14:textId="77777777" w:rsidTr="001D2950">
        <w:trPr>
          <w:cantSplit/>
        </w:trPr>
        <w:tc>
          <w:tcPr>
            <w:tcW w:w="4536" w:type="dxa"/>
            <w:vAlign w:val="center"/>
          </w:tcPr>
          <w:p w14:paraId="063C6A62" w14:textId="77777777" w:rsidR="005D59E0" w:rsidRPr="001D2950" w:rsidRDefault="009677FC" w:rsidP="005F7DE1">
            <w:pPr>
              <w:pStyle w:val="TekstTabeli"/>
            </w:pPr>
            <w:r w:rsidRPr="001D2950">
              <w:t>T</w:t>
            </w:r>
            <w:r w:rsidR="005D59E0" w:rsidRPr="001D2950">
              <w:t>echniczna vs zarobki po 1 roku</w:t>
            </w:r>
          </w:p>
        </w:tc>
        <w:tc>
          <w:tcPr>
            <w:tcW w:w="2268" w:type="dxa"/>
            <w:vAlign w:val="center"/>
          </w:tcPr>
          <w:p w14:paraId="56C9D9D6" w14:textId="77777777" w:rsidR="005D59E0" w:rsidRPr="001D2950" w:rsidRDefault="005D59E0" w:rsidP="001D2950">
            <w:pPr>
              <w:pStyle w:val="TekstTabeli"/>
              <w:jc w:val="center"/>
              <w:rPr>
                <w:b/>
              </w:rPr>
            </w:pPr>
            <w:r w:rsidRPr="001D2950">
              <w:rPr>
                <w:b/>
              </w:rPr>
              <w:t>0,1852</w:t>
            </w:r>
          </w:p>
        </w:tc>
        <w:tc>
          <w:tcPr>
            <w:tcW w:w="2268" w:type="dxa"/>
            <w:vAlign w:val="center"/>
          </w:tcPr>
          <w:p w14:paraId="18B6D557" w14:textId="77777777" w:rsidR="005D59E0" w:rsidRPr="001D2950" w:rsidRDefault="005D59E0" w:rsidP="001D2950">
            <w:pPr>
              <w:pStyle w:val="TekstTabeli"/>
              <w:jc w:val="center"/>
              <w:rPr>
                <w:i/>
                <w:iCs/>
              </w:rPr>
            </w:pPr>
            <w:r w:rsidRPr="001D2950">
              <w:rPr>
                <w:i/>
                <w:iCs/>
              </w:rPr>
              <w:t>0,0429</w:t>
            </w:r>
          </w:p>
        </w:tc>
      </w:tr>
      <w:tr w:rsidR="005D59E0" w:rsidRPr="005D59E0" w14:paraId="04E61009" w14:textId="77777777" w:rsidTr="001D2950">
        <w:trPr>
          <w:cantSplit/>
        </w:trPr>
        <w:tc>
          <w:tcPr>
            <w:tcW w:w="4536" w:type="dxa"/>
            <w:vAlign w:val="center"/>
          </w:tcPr>
          <w:p w14:paraId="13DB5694" w14:textId="77777777" w:rsidR="005D59E0" w:rsidRPr="001D2950" w:rsidRDefault="009677FC" w:rsidP="005F7DE1">
            <w:pPr>
              <w:pStyle w:val="TekstTabeli"/>
            </w:pPr>
            <w:r w:rsidRPr="001D2950">
              <w:t xml:space="preserve">Techniczna </w:t>
            </w:r>
            <w:r w:rsidR="005D59E0" w:rsidRPr="001D2950">
              <w:t>vs zatrudnienie po 1 roku</w:t>
            </w:r>
          </w:p>
        </w:tc>
        <w:tc>
          <w:tcPr>
            <w:tcW w:w="2268" w:type="dxa"/>
            <w:vAlign w:val="center"/>
          </w:tcPr>
          <w:p w14:paraId="60952EAD" w14:textId="77777777" w:rsidR="005D59E0" w:rsidRPr="001D2950" w:rsidRDefault="005D59E0" w:rsidP="001D2950">
            <w:pPr>
              <w:pStyle w:val="TekstTabeli"/>
              <w:jc w:val="center"/>
            </w:pPr>
            <w:r w:rsidRPr="001D2950">
              <w:t>-0,1411</w:t>
            </w:r>
          </w:p>
        </w:tc>
        <w:tc>
          <w:tcPr>
            <w:tcW w:w="2268" w:type="dxa"/>
            <w:vAlign w:val="center"/>
          </w:tcPr>
          <w:p w14:paraId="562C848E" w14:textId="77777777" w:rsidR="005D59E0" w:rsidRPr="001D2950" w:rsidRDefault="005D59E0" w:rsidP="001D2950">
            <w:pPr>
              <w:pStyle w:val="TekstTabeli"/>
              <w:jc w:val="center"/>
              <w:rPr>
                <w:i/>
                <w:iCs/>
              </w:rPr>
            </w:pPr>
            <w:r w:rsidRPr="001D2950">
              <w:rPr>
                <w:i/>
                <w:iCs/>
              </w:rPr>
              <w:t>0,1242</w:t>
            </w:r>
          </w:p>
        </w:tc>
      </w:tr>
      <w:tr w:rsidR="005D59E0" w:rsidRPr="005D59E0" w14:paraId="71AE151E" w14:textId="77777777" w:rsidTr="001D2950">
        <w:trPr>
          <w:cantSplit/>
        </w:trPr>
        <w:tc>
          <w:tcPr>
            <w:tcW w:w="4536" w:type="dxa"/>
            <w:vAlign w:val="center"/>
          </w:tcPr>
          <w:p w14:paraId="0901D196" w14:textId="77777777" w:rsidR="005D59E0" w:rsidRPr="001D2950" w:rsidRDefault="009677FC" w:rsidP="005F7DE1">
            <w:pPr>
              <w:pStyle w:val="TekstTabeli"/>
            </w:pPr>
            <w:r w:rsidRPr="001D2950">
              <w:t xml:space="preserve">Techniczna </w:t>
            </w:r>
            <w:r w:rsidR="005D59E0" w:rsidRPr="001D2950">
              <w:t>vs zarobki po 3 latach</w:t>
            </w:r>
          </w:p>
        </w:tc>
        <w:tc>
          <w:tcPr>
            <w:tcW w:w="2268" w:type="dxa"/>
            <w:vAlign w:val="center"/>
          </w:tcPr>
          <w:p w14:paraId="25D21054" w14:textId="77777777" w:rsidR="005D59E0" w:rsidRPr="001D2950" w:rsidRDefault="005D59E0" w:rsidP="001D2950">
            <w:pPr>
              <w:pStyle w:val="TekstTabeli"/>
              <w:jc w:val="center"/>
              <w:rPr>
                <w:b/>
              </w:rPr>
            </w:pPr>
            <w:r w:rsidRPr="001D2950">
              <w:rPr>
                <w:b/>
              </w:rPr>
              <w:t>0,2977</w:t>
            </w:r>
          </w:p>
        </w:tc>
        <w:tc>
          <w:tcPr>
            <w:tcW w:w="2268" w:type="dxa"/>
            <w:vAlign w:val="center"/>
          </w:tcPr>
          <w:p w14:paraId="06C94022" w14:textId="77777777" w:rsidR="005D59E0" w:rsidRPr="001D2950" w:rsidRDefault="005D59E0" w:rsidP="001D2950">
            <w:pPr>
              <w:pStyle w:val="TekstTabeli"/>
              <w:jc w:val="center"/>
              <w:rPr>
                <w:i/>
                <w:iCs/>
              </w:rPr>
            </w:pPr>
            <w:r w:rsidRPr="001D2950">
              <w:rPr>
                <w:i/>
                <w:iCs/>
              </w:rPr>
              <w:t>0,0010</w:t>
            </w:r>
          </w:p>
        </w:tc>
      </w:tr>
      <w:tr w:rsidR="005D59E0" w:rsidRPr="005D59E0" w14:paraId="4D236876" w14:textId="77777777" w:rsidTr="001D2950">
        <w:trPr>
          <w:cantSplit/>
        </w:trPr>
        <w:tc>
          <w:tcPr>
            <w:tcW w:w="4536" w:type="dxa"/>
            <w:vAlign w:val="center"/>
          </w:tcPr>
          <w:p w14:paraId="3E6D05A7" w14:textId="77777777" w:rsidR="005D59E0" w:rsidRPr="001D2950" w:rsidRDefault="009677FC" w:rsidP="005F7DE1">
            <w:pPr>
              <w:pStyle w:val="TekstTabeli"/>
            </w:pPr>
            <w:r w:rsidRPr="001D2950">
              <w:t xml:space="preserve">Techniczna </w:t>
            </w:r>
            <w:r w:rsidR="005D59E0" w:rsidRPr="001D2950">
              <w:t>vs zatrudnienie po 3 latach</w:t>
            </w:r>
          </w:p>
        </w:tc>
        <w:tc>
          <w:tcPr>
            <w:tcW w:w="2268" w:type="dxa"/>
            <w:vAlign w:val="center"/>
          </w:tcPr>
          <w:p w14:paraId="777EA4EA" w14:textId="77777777" w:rsidR="005D59E0" w:rsidRPr="001D2950" w:rsidRDefault="005D59E0" w:rsidP="001D2950">
            <w:pPr>
              <w:pStyle w:val="TekstTabeli"/>
              <w:jc w:val="center"/>
            </w:pPr>
            <w:r w:rsidRPr="001D2950">
              <w:t>-0,1080</w:t>
            </w:r>
          </w:p>
        </w:tc>
        <w:tc>
          <w:tcPr>
            <w:tcW w:w="2268" w:type="dxa"/>
            <w:vAlign w:val="center"/>
          </w:tcPr>
          <w:p w14:paraId="5089AFA0" w14:textId="77777777" w:rsidR="005D59E0" w:rsidRPr="001D2950" w:rsidRDefault="005D59E0" w:rsidP="001D2950">
            <w:pPr>
              <w:pStyle w:val="TekstTabeli"/>
              <w:jc w:val="center"/>
              <w:rPr>
                <w:i/>
                <w:iCs/>
              </w:rPr>
            </w:pPr>
            <w:r w:rsidRPr="001D2950">
              <w:rPr>
                <w:i/>
                <w:iCs/>
              </w:rPr>
              <w:t>0,2402</w:t>
            </w:r>
          </w:p>
        </w:tc>
      </w:tr>
    </w:tbl>
    <w:p w14:paraId="626B60D0"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C6E059F" w14:textId="411BF038"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FootnoteReference"/>
        </w:rPr>
        <w:footnoteReference w:id="55"/>
      </w:r>
      <w:r w:rsidR="00AA4CDC">
        <w:t xml:space="preserve">. </w:t>
      </w:r>
      <w:r w:rsidR="00A51435">
        <w:t xml:space="preserve">Oba te istotne statystycznie parametry wskazują na korelację niską wg klasyfikacji zaproponowanej przez J. Guilford’a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853138">
        <w:t>niżej</w:t>
      </w:r>
      <w:r w:rsidR="00C96A1A">
        <w:rPr>
          <w:color w:val="FF0000"/>
        </w:rPr>
        <w:fldChar w:fldCharType="end"/>
      </w:r>
      <w:r w:rsidR="00C96A1A">
        <w:rPr>
          <w:color w:val="FF0000"/>
        </w:rPr>
        <w:t xml:space="preserve"> </w:t>
      </w:r>
      <w:r w:rsidR="00C96A1A">
        <w:t>klasyfikacja.</w:t>
      </w:r>
    </w:p>
    <w:p w14:paraId="33DA7A7B" w14:textId="08FC1BE4" w:rsidR="00A51435" w:rsidRDefault="00A51435" w:rsidP="00A51435">
      <w:pPr>
        <w:pStyle w:val="Tytutabeli"/>
      </w:pPr>
      <w:bookmarkStart w:id="592" w:name="_Ref136544259"/>
      <w:bookmarkStart w:id="593" w:name="_Ref136544219"/>
      <w:bookmarkStart w:id="594" w:name="_Toc169134794"/>
      <w:r>
        <w:t xml:space="preserve">Tabela </w:t>
      </w:r>
      <w:fldSimple w:instr=" SEQ Tabela \* ARABIC ">
        <w:r w:rsidR="00853138">
          <w:rPr>
            <w:noProof/>
          </w:rPr>
          <w:t>71</w:t>
        </w:r>
      </w:fldSimple>
      <w:bookmarkEnd w:id="592"/>
      <w:r w:rsidR="00B84102">
        <w:rPr>
          <w:noProof/>
        </w:rPr>
        <w:t>.</w:t>
      </w:r>
      <w:r>
        <w:t xml:space="preserve"> Interpretacja zakresów wartości korelacji r-Pearsona</w:t>
      </w:r>
      <w:bookmarkEnd w:id="593"/>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5529"/>
      </w:tblGrid>
      <w:tr w:rsidR="00A51435" w:rsidRPr="00673500" w14:paraId="67E2C974" w14:textId="77777777" w:rsidTr="001D2950">
        <w:trPr>
          <w:cantSplit/>
          <w:tblHeader/>
        </w:trPr>
        <w:tc>
          <w:tcPr>
            <w:tcW w:w="3510" w:type="dxa"/>
          </w:tcPr>
          <w:p w14:paraId="5F9992BA"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Zakres wartości statystyki r-Pearsona</w:t>
            </w:r>
          </w:p>
        </w:tc>
        <w:tc>
          <w:tcPr>
            <w:tcW w:w="5529" w:type="dxa"/>
          </w:tcPr>
          <w:p w14:paraId="219EE5CE"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Interpretacja przedziału wartości</w:t>
            </w:r>
          </w:p>
        </w:tc>
      </w:tr>
      <w:tr w:rsidR="00A51435" w:rsidRPr="00673500" w14:paraId="4F933CCB" w14:textId="77777777" w:rsidTr="001D2950">
        <w:trPr>
          <w:cantSplit/>
        </w:trPr>
        <w:tc>
          <w:tcPr>
            <w:tcW w:w="3510" w:type="dxa"/>
            <w:vAlign w:val="center"/>
          </w:tcPr>
          <w:p w14:paraId="02575B22" w14:textId="77777777" w:rsidR="00A51435" w:rsidRPr="001D2950" w:rsidRDefault="00A51435" w:rsidP="005F7DE1">
            <w:pPr>
              <w:pStyle w:val="TekstTabeli"/>
            </w:pPr>
            <w:r w:rsidRPr="001D2950">
              <w:t>r = 0,0</w:t>
            </w:r>
          </w:p>
        </w:tc>
        <w:tc>
          <w:tcPr>
            <w:tcW w:w="5529" w:type="dxa"/>
            <w:vAlign w:val="center"/>
          </w:tcPr>
          <w:p w14:paraId="6C4FE1B8" w14:textId="77777777" w:rsidR="00A51435" w:rsidRPr="001D2950" w:rsidRDefault="00A51435" w:rsidP="005F7DE1">
            <w:pPr>
              <w:pStyle w:val="TekstTabeli"/>
            </w:pPr>
            <w:r w:rsidRPr="001D2950">
              <w:t>Zupełny brak korelacji</w:t>
            </w:r>
          </w:p>
        </w:tc>
      </w:tr>
      <w:tr w:rsidR="00A51435" w:rsidRPr="00673500" w14:paraId="61960E0C" w14:textId="77777777" w:rsidTr="001D2950">
        <w:trPr>
          <w:cantSplit/>
        </w:trPr>
        <w:tc>
          <w:tcPr>
            <w:tcW w:w="3510" w:type="dxa"/>
            <w:vAlign w:val="center"/>
          </w:tcPr>
          <w:p w14:paraId="5E900658" w14:textId="77777777" w:rsidR="00A51435" w:rsidRPr="001D2950" w:rsidRDefault="00A51435" w:rsidP="005F7DE1">
            <w:pPr>
              <w:pStyle w:val="TekstTabeli"/>
            </w:pPr>
            <w:r w:rsidRPr="001D2950">
              <w:t>r większe od 0,0 i mniejsze lub równe 0,1</w:t>
            </w:r>
          </w:p>
        </w:tc>
        <w:tc>
          <w:tcPr>
            <w:tcW w:w="5529" w:type="dxa"/>
            <w:vAlign w:val="center"/>
          </w:tcPr>
          <w:p w14:paraId="56504C90" w14:textId="77777777" w:rsidR="00A51435" w:rsidRPr="001D2950" w:rsidRDefault="00A51435" w:rsidP="005F7DE1">
            <w:pPr>
              <w:pStyle w:val="TekstTabeli"/>
            </w:pPr>
            <w:r w:rsidRPr="001D2950">
              <w:t>Korelacja nikła, prawie brak korelacji</w:t>
            </w:r>
          </w:p>
        </w:tc>
      </w:tr>
      <w:tr w:rsidR="00A51435" w:rsidRPr="00673500" w14:paraId="53AF30E8" w14:textId="77777777" w:rsidTr="001D2950">
        <w:trPr>
          <w:cantSplit/>
        </w:trPr>
        <w:tc>
          <w:tcPr>
            <w:tcW w:w="3510" w:type="dxa"/>
            <w:vAlign w:val="center"/>
          </w:tcPr>
          <w:p w14:paraId="54A5C51D" w14:textId="77777777" w:rsidR="00A51435" w:rsidRPr="001D2950" w:rsidRDefault="00A51435" w:rsidP="005F7DE1">
            <w:pPr>
              <w:pStyle w:val="TekstTabeli"/>
            </w:pPr>
            <w:r w:rsidRPr="001D2950">
              <w:t>r większe od 0,1 i mniejsze lub równe 0,3</w:t>
            </w:r>
          </w:p>
        </w:tc>
        <w:tc>
          <w:tcPr>
            <w:tcW w:w="5529" w:type="dxa"/>
            <w:vAlign w:val="center"/>
          </w:tcPr>
          <w:p w14:paraId="7687D2CE" w14:textId="77777777" w:rsidR="00A51435" w:rsidRPr="001D2950" w:rsidRDefault="00A51435" w:rsidP="005F7DE1">
            <w:pPr>
              <w:pStyle w:val="TekstTabeli"/>
            </w:pPr>
            <w:r w:rsidRPr="001D2950">
              <w:t>Niska korelacja</w:t>
            </w:r>
          </w:p>
        </w:tc>
      </w:tr>
      <w:tr w:rsidR="00A51435" w:rsidRPr="00673500" w14:paraId="7633BE16" w14:textId="77777777" w:rsidTr="001D2950">
        <w:trPr>
          <w:cantSplit/>
        </w:trPr>
        <w:tc>
          <w:tcPr>
            <w:tcW w:w="3510" w:type="dxa"/>
            <w:vAlign w:val="center"/>
          </w:tcPr>
          <w:p w14:paraId="02F408BB" w14:textId="77777777" w:rsidR="00A51435" w:rsidRPr="001D2950" w:rsidRDefault="00A51435" w:rsidP="005F7DE1">
            <w:pPr>
              <w:pStyle w:val="TekstTabeli"/>
            </w:pPr>
            <w:r w:rsidRPr="001D2950">
              <w:t>r większe od 0,3 i mniejsze lub równe 0,5</w:t>
            </w:r>
          </w:p>
        </w:tc>
        <w:tc>
          <w:tcPr>
            <w:tcW w:w="5529" w:type="dxa"/>
            <w:vAlign w:val="center"/>
          </w:tcPr>
          <w:p w14:paraId="66FF963E" w14:textId="77777777" w:rsidR="00A51435" w:rsidRPr="001D2950" w:rsidRDefault="00A51435" w:rsidP="005F7DE1">
            <w:pPr>
              <w:pStyle w:val="TekstTabeli"/>
            </w:pPr>
            <w:r w:rsidRPr="001D2950">
              <w:t>Korelacja umiarkowana, w praktyce zazwyczaj istotna</w:t>
            </w:r>
          </w:p>
        </w:tc>
      </w:tr>
      <w:tr w:rsidR="00A51435" w:rsidRPr="00673500" w14:paraId="2D6ED6BF" w14:textId="77777777" w:rsidTr="001D2950">
        <w:trPr>
          <w:cantSplit/>
        </w:trPr>
        <w:tc>
          <w:tcPr>
            <w:tcW w:w="3510" w:type="dxa"/>
            <w:vAlign w:val="center"/>
          </w:tcPr>
          <w:p w14:paraId="3A10429C" w14:textId="77777777" w:rsidR="00A51435" w:rsidRPr="001D2950" w:rsidRDefault="00A51435" w:rsidP="005F7DE1">
            <w:pPr>
              <w:pStyle w:val="TekstTabeli"/>
            </w:pPr>
            <w:r w:rsidRPr="001D2950">
              <w:t>r większe od 0,5 i mniejsze lub równe 0,7</w:t>
            </w:r>
          </w:p>
        </w:tc>
        <w:tc>
          <w:tcPr>
            <w:tcW w:w="5529" w:type="dxa"/>
            <w:vAlign w:val="center"/>
          </w:tcPr>
          <w:p w14:paraId="1CD834D0" w14:textId="77777777" w:rsidR="00A51435" w:rsidRPr="001D2950" w:rsidRDefault="00A51435" w:rsidP="005F7DE1">
            <w:pPr>
              <w:pStyle w:val="TekstTabeli"/>
            </w:pPr>
            <w:r w:rsidRPr="001D2950">
              <w:t>Korelacja wysoka, silna relacja</w:t>
            </w:r>
          </w:p>
        </w:tc>
      </w:tr>
      <w:tr w:rsidR="00A51435" w:rsidRPr="00673500" w14:paraId="5E5B401F" w14:textId="77777777" w:rsidTr="001D2950">
        <w:trPr>
          <w:cantSplit/>
        </w:trPr>
        <w:tc>
          <w:tcPr>
            <w:tcW w:w="3510" w:type="dxa"/>
            <w:vAlign w:val="center"/>
          </w:tcPr>
          <w:p w14:paraId="1031264C" w14:textId="77777777" w:rsidR="00A51435" w:rsidRPr="001D2950" w:rsidRDefault="00A51435" w:rsidP="005F7DE1">
            <w:pPr>
              <w:pStyle w:val="TekstTabeli"/>
            </w:pPr>
            <w:r w:rsidRPr="001D2950">
              <w:t>r większe od 0,7 i mniejsze lub równe 0,9</w:t>
            </w:r>
          </w:p>
        </w:tc>
        <w:tc>
          <w:tcPr>
            <w:tcW w:w="5529" w:type="dxa"/>
            <w:vAlign w:val="center"/>
          </w:tcPr>
          <w:p w14:paraId="4896DAF8" w14:textId="77777777" w:rsidR="00A51435" w:rsidRPr="001D2950" w:rsidRDefault="00A51435" w:rsidP="005F7DE1">
            <w:pPr>
              <w:pStyle w:val="TekstTabeli"/>
            </w:pPr>
            <w:r w:rsidRPr="001D2950">
              <w:t>Korelacja bardzo wysoka, bardzo silna zależność</w:t>
            </w:r>
          </w:p>
        </w:tc>
      </w:tr>
      <w:tr w:rsidR="00A51435" w:rsidRPr="00673500" w14:paraId="589F9CEB" w14:textId="77777777" w:rsidTr="001D2950">
        <w:trPr>
          <w:cantSplit/>
        </w:trPr>
        <w:tc>
          <w:tcPr>
            <w:tcW w:w="3510" w:type="dxa"/>
            <w:vAlign w:val="center"/>
          </w:tcPr>
          <w:p w14:paraId="6DB7D1E8" w14:textId="77777777" w:rsidR="00A51435" w:rsidRPr="001D2950" w:rsidRDefault="00A51435" w:rsidP="005F7DE1">
            <w:pPr>
              <w:pStyle w:val="TekstTabeli"/>
            </w:pPr>
            <w:r w:rsidRPr="001D2950">
              <w:t xml:space="preserve">r większe od 0,9 i mniejsze lub równe </w:t>
            </w:r>
            <w:r w:rsidR="00893A9B" w:rsidRPr="001D2950">
              <w:t>1</w:t>
            </w:r>
            <w:r w:rsidRPr="001D2950">
              <w:t>,</w:t>
            </w:r>
            <w:r w:rsidR="00893A9B" w:rsidRPr="001D2950">
              <w:t>0</w:t>
            </w:r>
          </w:p>
        </w:tc>
        <w:tc>
          <w:tcPr>
            <w:tcW w:w="5529" w:type="dxa"/>
            <w:vAlign w:val="center"/>
          </w:tcPr>
          <w:p w14:paraId="3FFC99A8" w14:textId="77777777" w:rsidR="00A51435" w:rsidRPr="001D2950" w:rsidRDefault="00A51435" w:rsidP="005F7DE1">
            <w:pPr>
              <w:pStyle w:val="TekstTabeli"/>
            </w:pPr>
            <w:r w:rsidRPr="001D2950">
              <w:t>Korelacja niemal pełna; ryzyko, że obie zmienne są nośnikiem tych samych informacji i mają w istocie takie samo znaczenie</w:t>
            </w:r>
          </w:p>
        </w:tc>
      </w:tr>
    </w:tbl>
    <w:p w14:paraId="7E53C9DF" w14:textId="641DB0C3" w:rsidR="00A51435" w:rsidRPr="00D95B07" w:rsidRDefault="00A51435" w:rsidP="007770AA">
      <w:pPr>
        <w:pStyle w:val="rdo"/>
        <w:rPr>
          <w:lang w:val="pl-PL"/>
        </w:rPr>
      </w:pPr>
      <w:r w:rsidRPr="00D95B07">
        <w:rPr>
          <w:lang w:val="pl-PL"/>
        </w:rPr>
        <w:t xml:space="preserve">Źródło: opracowanie własne na podstawie </w:t>
      </w:r>
      <w:r w:rsidR="00921CC1" w:rsidRPr="00D95B07">
        <w:rPr>
          <w:noProof/>
          <w:lang w:val="pl-PL"/>
        </w:rPr>
        <w:t xml:space="preserve">Kang </w:t>
      </w:r>
      <w:r w:rsidR="006F2CD1">
        <w:rPr>
          <w:noProof/>
          <w:lang w:val="pl-PL"/>
        </w:rPr>
        <w:t>i</w:t>
      </w:r>
      <w:r w:rsidR="00921CC1" w:rsidRPr="00D95B07">
        <w:rPr>
          <w:noProof/>
          <w:lang w:val="pl-PL"/>
        </w:rPr>
        <w:t xml:space="preserve"> Ahn, 2021; Naukowiec.org, 2023; Van Aswegen </w:t>
      </w:r>
      <w:r w:rsidR="006F2CD1">
        <w:rPr>
          <w:noProof/>
          <w:lang w:val="pl-PL"/>
        </w:rPr>
        <w:t>i </w:t>
      </w:r>
      <w:r w:rsidR="00921CC1" w:rsidRPr="00D95B07">
        <w:rPr>
          <w:noProof/>
          <w:lang w:val="pl-PL"/>
        </w:rPr>
        <w:t>Engelbrecht, 2009</w:t>
      </w:r>
    </w:p>
    <w:p w14:paraId="6F745C6E" w14:textId="5AB26F2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w:t>
      </w:r>
      <w:r w:rsidR="005E59B7">
        <w:lastRenderedPageBreak/>
        <w:t>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w:t>
      </w:r>
      <w:r w:rsidR="00B43E76">
        <w:t> </w:t>
      </w:r>
      <w:r w:rsidR="00A85AA1">
        <w:t>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921CC1" w:rsidRPr="00921CC1">
        <w:rPr>
          <w:noProof/>
        </w:rPr>
        <w:t>(por. MEiN, 2023a)</w:t>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921CC1" w:rsidRPr="00921CC1">
        <w:rPr>
          <w:noProof/>
        </w:rPr>
        <w:t>(por. Rocki, 2021, s. 51)</w:t>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853138">
        <w:t xml:space="preserve">Tabela </w:t>
      </w:r>
      <w:r w:rsidR="00853138">
        <w:rPr>
          <w:noProof/>
        </w:rPr>
        <w:t>70</w:t>
      </w:r>
      <w:r w:rsidR="003C5667">
        <w:fldChar w:fldCharType="end"/>
      </w:r>
      <w:r w:rsidR="003C5667">
        <w:t>).</w:t>
      </w:r>
    </w:p>
    <w:p w14:paraId="5E0AE1DE" w14:textId="49513768" w:rsidR="00421C8A" w:rsidRDefault="00421C8A" w:rsidP="00421C8A">
      <w:pPr>
        <w:pStyle w:val="Tytutabeli"/>
      </w:pPr>
      <w:bookmarkStart w:id="595" w:name="_Ref137730572"/>
      <w:bookmarkStart w:id="596" w:name="_Ref137730564"/>
      <w:bookmarkStart w:id="597" w:name="_Toc169134795"/>
      <w:r>
        <w:t xml:space="preserve">Tabela </w:t>
      </w:r>
      <w:fldSimple w:instr=" SEQ Tabela \* ARABIC ">
        <w:r w:rsidR="00853138">
          <w:rPr>
            <w:noProof/>
          </w:rPr>
          <w:t>72</w:t>
        </w:r>
      </w:fldSimple>
      <w:bookmarkEnd w:id="595"/>
      <w:r w:rsidR="00B84102">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596"/>
      <w:bookmarkEnd w:id="597"/>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421C8A" w:rsidRPr="005D59E0" w14:paraId="2B6A6432" w14:textId="77777777" w:rsidTr="001D2950">
        <w:trPr>
          <w:cantSplit/>
          <w:tblHeader/>
        </w:trPr>
        <w:tc>
          <w:tcPr>
            <w:tcW w:w="4536" w:type="dxa"/>
            <w:vAlign w:val="center"/>
          </w:tcPr>
          <w:p w14:paraId="6287EFDE" w14:textId="77777777" w:rsidR="00421C8A" w:rsidRPr="001D2950" w:rsidRDefault="00421C8A"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vAlign w:val="center"/>
          </w:tcPr>
          <w:p w14:paraId="1409F8E9" w14:textId="77777777" w:rsidR="00421C8A" w:rsidRPr="001D2950" w:rsidRDefault="00421C8A"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vAlign w:val="center"/>
          </w:tcPr>
          <w:p w14:paraId="5D9EAD47" w14:textId="77777777" w:rsidR="00421C8A" w:rsidRPr="001D2950" w:rsidRDefault="00421C8A"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F32244" w:rsidRPr="005D59E0" w14:paraId="5FF87CBE" w14:textId="77777777" w:rsidTr="001D2950">
        <w:trPr>
          <w:cantSplit/>
        </w:trPr>
        <w:tc>
          <w:tcPr>
            <w:tcW w:w="4536" w:type="dxa"/>
            <w:vAlign w:val="center"/>
          </w:tcPr>
          <w:p w14:paraId="2B929F1E" w14:textId="77777777" w:rsidR="00F32244" w:rsidRPr="001D2950" w:rsidRDefault="00F32244" w:rsidP="005F7DE1">
            <w:pPr>
              <w:pStyle w:val="TekstTabeli"/>
            </w:pPr>
            <w:r w:rsidRPr="001D2950">
              <w:t>Techniczna vs zatrudnienie po 1 roku</w:t>
            </w:r>
          </w:p>
        </w:tc>
        <w:tc>
          <w:tcPr>
            <w:tcW w:w="2268" w:type="dxa"/>
            <w:vAlign w:val="center"/>
          </w:tcPr>
          <w:p w14:paraId="32EF0A48" w14:textId="77777777" w:rsidR="00F32244" w:rsidRPr="001D2950" w:rsidRDefault="00F32244" w:rsidP="001D2950">
            <w:pPr>
              <w:pStyle w:val="TekstTabeli"/>
              <w:jc w:val="center"/>
            </w:pPr>
            <w:r w:rsidRPr="001D2950">
              <w:rPr>
                <w:b/>
              </w:rPr>
              <w:t>-0,1508</w:t>
            </w:r>
          </w:p>
        </w:tc>
        <w:tc>
          <w:tcPr>
            <w:tcW w:w="2268" w:type="dxa"/>
            <w:vAlign w:val="center"/>
          </w:tcPr>
          <w:p w14:paraId="176A3178" w14:textId="77777777" w:rsidR="00F32244" w:rsidRPr="001D2950" w:rsidRDefault="00F32244" w:rsidP="001D2950">
            <w:pPr>
              <w:pStyle w:val="TekstTabeli"/>
              <w:jc w:val="center"/>
              <w:rPr>
                <w:i/>
                <w:iCs/>
              </w:rPr>
            </w:pPr>
            <w:r w:rsidRPr="001D2950">
              <w:rPr>
                <w:i/>
                <w:iCs/>
              </w:rPr>
              <w:t>0,0010</w:t>
            </w:r>
          </w:p>
        </w:tc>
      </w:tr>
      <w:tr w:rsidR="00F32244" w:rsidRPr="005D59E0" w14:paraId="6B0469C9" w14:textId="77777777" w:rsidTr="001D2950">
        <w:trPr>
          <w:cantSplit/>
        </w:trPr>
        <w:tc>
          <w:tcPr>
            <w:tcW w:w="4536" w:type="dxa"/>
            <w:vAlign w:val="center"/>
          </w:tcPr>
          <w:p w14:paraId="5AD66F0C" w14:textId="77777777" w:rsidR="00F32244" w:rsidRPr="001D2950" w:rsidRDefault="00F32244" w:rsidP="005F7DE1">
            <w:pPr>
              <w:pStyle w:val="TekstTabeli"/>
            </w:pPr>
            <w:r w:rsidRPr="001D2950">
              <w:t>Techniczna vs zarobki po 1 roku</w:t>
            </w:r>
          </w:p>
        </w:tc>
        <w:tc>
          <w:tcPr>
            <w:tcW w:w="2268" w:type="dxa"/>
            <w:vAlign w:val="center"/>
          </w:tcPr>
          <w:p w14:paraId="6F6EFA05" w14:textId="77777777" w:rsidR="00F32244" w:rsidRPr="001D2950" w:rsidRDefault="00F32244" w:rsidP="001D2950">
            <w:pPr>
              <w:pStyle w:val="TekstTabeli"/>
              <w:jc w:val="center"/>
              <w:rPr>
                <w:lang w:val="en-US"/>
              </w:rPr>
            </w:pPr>
            <w:r w:rsidRPr="001D2950">
              <w:t>0,0141</w:t>
            </w:r>
          </w:p>
        </w:tc>
        <w:tc>
          <w:tcPr>
            <w:tcW w:w="2268" w:type="dxa"/>
            <w:vAlign w:val="center"/>
          </w:tcPr>
          <w:p w14:paraId="0F7A89C8" w14:textId="77777777" w:rsidR="00F32244" w:rsidRPr="001D2950" w:rsidRDefault="00F32244" w:rsidP="001D2950">
            <w:pPr>
              <w:pStyle w:val="TekstTabeli"/>
              <w:jc w:val="center"/>
              <w:rPr>
                <w:i/>
                <w:iCs/>
                <w:lang w:val="en-US"/>
              </w:rPr>
            </w:pPr>
            <w:r w:rsidRPr="001D2950">
              <w:rPr>
                <w:i/>
                <w:iCs/>
              </w:rPr>
              <w:t>0,7604</w:t>
            </w:r>
          </w:p>
        </w:tc>
      </w:tr>
      <w:tr w:rsidR="00F32244" w:rsidRPr="005D59E0" w14:paraId="2426E772" w14:textId="77777777" w:rsidTr="001D2950">
        <w:trPr>
          <w:cantSplit/>
        </w:trPr>
        <w:tc>
          <w:tcPr>
            <w:tcW w:w="4536" w:type="dxa"/>
            <w:vAlign w:val="center"/>
          </w:tcPr>
          <w:p w14:paraId="235B43B3" w14:textId="77777777" w:rsidR="00F32244" w:rsidRPr="001D2950" w:rsidRDefault="00F32244" w:rsidP="005F7DE1">
            <w:pPr>
              <w:pStyle w:val="TekstTabeli"/>
            </w:pPr>
            <w:r w:rsidRPr="001D2950">
              <w:t>Techniczna vs IWRA po 1 roku</w:t>
            </w:r>
          </w:p>
        </w:tc>
        <w:tc>
          <w:tcPr>
            <w:tcW w:w="2268" w:type="dxa"/>
            <w:vAlign w:val="center"/>
          </w:tcPr>
          <w:p w14:paraId="7F40F148" w14:textId="77777777" w:rsidR="00F32244" w:rsidRPr="001D2950" w:rsidRDefault="00F32244" w:rsidP="001D2950">
            <w:pPr>
              <w:pStyle w:val="TekstTabeli"/>
              <w:jc w:val="center"/>
            </w:pPr>
            <w:r w:rsidRPr="001D2950">
              <w:t>-0,0597</w:t>
            </w:r>
          </w:p>
        </w:tc>
        <w:tc>
          <w:tcPr>
            <w:tcW w:w="2268" w:type="dxa"/>
            <w:vAlign w:val="center"/>
          </w:tcPr>
          <w:p w14:paraId="79754D64" w14:textId="77777777" w:rsidR="00F32244" w:rsidRPr="001D2950" w:rsidRDefault="00F32244" w:rsidP="001D2950">
            <w:pPr>
              <w:pStyle w:val="TekstTabeli"/>
              <w:jc w:val="center"/>
              <w:rPr>
                <w:i/>
                <w:iCs/>
              </w:rPr>
            </w:pPr>
            <w:r w:rsidRPr="001D2950">
              <w:rPr>
                <w:i/>
                <w:iCs/>
              </w:rPr>
              <w:t>0,1961</w:t>
            </w:r>
          </w:p>
        </w:tc>
      </w:tr>
      <w:tr w:rsidR="00F32244" w:rsidRPr="005D59E0" w14:paraId="2B1AA190" w14:textId="77777777" w:rsidTr="001D2950">
        <w:trPr>
          <w:cantSplit/>
        </w:trPr>
        <w:tc>
          <w:tcPr>
            <w:tcW w:w="4536" w:type="dxa"/>
            <w:vAlign w:val="center"/>
          </w:tcPr>
          <w:p w14:paraId="0389CC78" w14:textId="77777777" w:rsidR="00F32244" w:rsidRPr="001D2950" w:rsidRDefault="00F32244" w:rsidP="005F7DE1">
            <w:pPr>
              <w:pStyle w:val="TekstTabeli"/>
            </w:pPr>
            <w:r w:rsidRPr="001D2950">
              <w:t>Techniczna vs WWZ po 1 roku</w:t>
            </w:r>
          </w:p>
        </w:tc>
        <w:tc>
          <w:tcPr>
            <w:tcW w:w="2268" w:type="dxa"/>
            <w:vAlign w:val="center"/>
          </w:tcPr>
          <w:p w14:paraId="5875D914" w14:textId="77777777" w:rsidR="00F32244" w:rsidRPr="001D2950" w:rsidRDefault="00F32244" w:rsidP="001D2950">
            <w:pPr>
              <w:pStyle w:val="TekstTabeli"/>
              <w:jc w:val="center"/>
            </w:pPr>
            <w:r w:rsidRPr="001D2950">
              <w:t>0,0195</w:t>
            </w:r>
          </w:p>
        </w:tc>
        <w:tc>
          <w:tcPr>
            <w:tcW w:w="2268" w:type="dxa"/>
            <w:vAlign w:val="center"/>
          </w:tcPr>
          <w:p w14:paraId="3C15CB07" w14:textId="77777777" w:rsidR="00F32244" w:rsidRPr="001D2950" w:rsidRDefault="00F32244" w:rsidP="001D2950">
            <w:pPr>
              <w:pStyle w:val="TekstTabeli"/>
              <w:jc w:val="center"/>
              <w:rPr>
                <w:i/>
                <w:iCs/>
              </w:rPr>
            </w:pPr>
            <w:r w:rsidRPr="001D2950">
              <w:rPr>
                <w:i/>
                <w:iCs/>
              </w:rPr>
              <w:t>0,6736</w:t>
            </w:r>
          </w:p>
        </w:tc>
      </w:tr>
      <w:tr w:rsidR="00F32244" w:rsidRPr="005D59E0" w14:paraId="44D4D9E3" w14:textId="77777777" w:rsidTr="001D2950">
        <w:trPr>
          <w:cantSplit/>
        </w:trPr>
        <w:tc>
          <w:tcPr>
            <w:tcW w:w="4536" w:type="dxa"/>
            <w:vAlign w:val="center"/>
          </w:tcPr>
          <w:p w14:paraId="37B4D8DF" w14:textId="77777777" w:rsidR="00F32244" w:rsidRPr="001D2950" w:rsidRDefault="00F32244" w:rsidP="005F7DE1">
            <w:pPr>
              <w:pStyle w:val="TekstTabeli"/>
            </w:pPr>
            <w:r w:rsidRPr="001D2950">
              <w:t>Techniczna vs zatrudnienie po 3 latach</w:t>
            </w:r>
          </w:p>
        </w:tc>
        <w:tc>
          <w:tcPr>
            <w:tcW w:w="2268" w:type="dxa"/>
            <w:vAlign w:val="center"/>
          </w:tcPr>
          <w:p w14:paraId="2FF0A866" w14:textId="77777777" w:rsidR="00F32244" w:rsidRPr="001D2950" w:rsidRDefault="00F32244" w:rsidP="001D2950">
            <w:pPr>
              <w:pStyle w:val="TekstTabeli"/>
              <w:jc w:val="center"/>
              <w:rPr>
                <w:lang w:val="en-US"/>
              </w:rPr>
            </w:pPr>
            <w:r w:rsidRPr="001D2950">
              <w:t>0,0678</w:t>
            </w:r>
          </w:p>
        </w:tc>
        <w:tc>
          <w:tcPr>
            <w:tcW w:w="2268" w:type="dxa"/>
            <w:vAlign w:val="center"/>
          </w:tcPr>
          <w:p w14:paraId="3E790C2C" w14:textId="77777777" w:rsidR="00F32244" w:rsidRPr="001D2950" w:rsidRDefault="00F32244" w:rsidP="001D2950">
            <w:pPr>
              <w:pStyle w:val="TekstTabeli"/>
              <w:jc w:val="center"/>
              <w:rPr>
                <w:i/>
                <w:iCs/>
                <w:lang w:val="en-US"/>
              </w:rPr>
            </w:pPr>
            <w:r w:rsidRPr="001D2950">
              <w:rPr>
                <w:i/>
                <w:iCs/>
              </w:rPr>
              <w:t>0,1424</w:t>
            </w:r>
          </w:p>
        </w:tc>
      </w:tr>
      <w:tr w:rsidR="00F32244" w:rsidRPr="005D59E0" w14:paraId="07E7AF5F" w14:textId="77777777" w:rsidTr="001D2950">
        <w:trPr>
          <w:cantSplit/>
        </w:trPr>
        <w:tc>
          <w:tcPr>
            <w:tcW w:w="4536" w:type="dxa"/>
            <w:vAlign w:val="center"/>
          </w:tcPr>
          <w:p w14:paraId="34B7B481" w14:textId="77777777" w:rsidR="00F32244" w:rsidRPr="001D2950" w:rsidRDefault="00F32244" w:rsidP="005F7DE1">
            <w:pPr>
              <w:pStyle w:val="TekstTabeli"/>
            </w:pPr>
            <w:r w:rsidRPr="001D2950">
              <w:t>Techniczna vs zarobki po 3 latach</w:t>
            </w:r>
          </w:p>
        </w:tc>
        <w:tc>
          <w:tcPr>
            <w:tcW w:w="2268" w:type="dxa"/>
            <w:vAlign w:val="center"/>
          </w:tcPr>
          <w:p w14:paraId="069486F1" w14:textId="77777777" w:rsidR="00F32244" w:rsidRPr="001D2950" w:rsidRDefault="00F32244" w:rsidP="001D2950">
            <w:pPr>
              <w:pStyle w:val="TekstTabeli"/>
              <w:jc w:val="center"/>
              <w:rPr>
                <w:b/>
              </w:rPr>
            </w:pPr>
            <w:r w:rsidRPr="001D2950">
              <w:rPr>
                <w:b/>
              </w:rPr>
              <w:t>0,1281</w:t>
            </w:r>
          </w:p>
        </w:tc>
        <w:tc>
          <w:tcPr>
            <w:tcW w:w="2268" w:type="dxa"/>
            <w:vAlign w:val="center"/>
          </w:tcPr>
          <w:p w14:paraId="0B09895F" w14:textId="77777777" w:rsidR="00F32244" w:rsidRPr="001D2950" w:rsidRDefault="00F32244" w:rsidP="001D2950">
            <w:pPr>
              <w:pStyle w:val="TekstTabeli"/>
              <w:jc w:val="center"/>
              <w:rPr>
                <w:i/>
                <w:iCs/>
              </w:rPr>
            </w:pPr>
            <w:r w:rsidRPr="001D2950">
              <w:rPr>
                <w:i/>
                <w:iCs/>
              </w:rPr>
              <w:t>0,0054</w:t>
            </w:r>
          </w:p>
        </w:tc>
      </w:tr>
      <w:tr w:rsidR="00F32244" w:rsidRPr="005D59E0" w14:paraId="3351C393" w14:textId="77777777" w:rsidTr="001D2950">
        <w:trPr>
          <w:cantSplit/>
        </w:trPr>
        <w:tc>
          <w:tcPr>
            <w:tcW w:w="4536" w:type="dxa"/>
            <w:vAlign w:val="center"/>
          </w:tcPr>
          <w:p w14:paraId="5E3F8948" w14:textId="77777777" w:rsidR="00F32244" w:rsidRPr="001D2950" w:rsidRDefault="00F32244" w:rsidP="005F7DE1">
            <w:pPr>
              <w:pStyle w:val="TekstTabeli"/>
            </w:pPr>
            <w:r w:rsidRPr="001D2950">
              <w:t>Techniczna vs IWRA po 3 latach</w:t>
            </w:r>
          </w:p>
        </w:tc>
        <w:tc>
          <w:tcPr>
            <w:tcW w:w="2268" w:type="dxa"/>
            <w:vAlign w:val="center"/>
          </w:tcPr>
          <w:p w14:paraId="46826AB8" w14:textId="77777777" w:rsidR="00F32244" w:rsidRPr="001D2950" w:rsidRDefault="00F32244" w:rsidP="001D2950">
            <w:pPr>
              <w:pStyle w:val="TekstTabeli"/>
              <w:jc w:val="center"/>
              <w:rPr>
                <w:b/>
              </w:rPr>
            </w:pPr>
            <w:r w:rsidRPr="001D2950">
              <w:rPr>
                <w:b/>
              </w:rPr>
              <w:t>0,1336</w:t>
            </w:r>
          </w:p>
        </w:tc>
        <w:tc>
          <w:tcPr>
            <w:tcW w:w="2268" w:type="dxa"/>
            <w:vAlign w:val="center"/>
          </w:tcPr>
          <w:p w14:paraId="1444ED56" w14:textId="77777777" w:rsidR="00F32244" w:rsidRPr="001D2950" w:rsidRDefault="00F32244" w:rsidP="001D2950">
            <w:pPr>
              <w:pStyle w:val="TekstTabeli"/>
              <w:jc w:val="center"/>
              <w:rPr>
                <w:i/>
                <w:iCs/>
              </w:rPr>
            </w:pPr>
            <w:r w:rsidRPr="001D2950">
              <w:rPr>
                <w:i/>
                <w:iCs/>
              </w:rPr>
              <w:t>0,0037</w:t>
            </w:r>
          </w:p>
        </w:tc>
      </w:tr>
      <w:tr w:rsidR="00F32244" w:rsidRPr="005D59E0" w14:paraId="5336BCB3" w14:textId="77777777" w:rsidTr="001D2950">
        <w:trPr>
          <w:cantSplit/>
        </w:trPr>
        <w:tc>
          <w:tcPr>
            <w:tcW w:w="4536" w:type="dxa"/>
            <w:vAlign w:val="center"/>
          </w:tcPr>
          <w:p w14:paraId="62C8B53E" w14:textId="77777777" w:rsidR="00F32244" w:rsidRPr="001D2950" w:rsidRDefault="00F32244" w:rsidP="001D2950">
            <w:pPr>
              <w:pStyle w:val="TekstTabeli"/>
              <w:keepNext/>
            </w:pPr>
            <w:r w:rsidRPr="001D2950">
              <w:t>Techniczna vs WWZ po 3 latach</w:t>
            </w:r>
          </w:p>
        </w:tc>
        <w:tc>
          <w:tcPr>
            <w:tcW w:w="2268" w:type="dxa"/>
            <w:vAlign w:val="center"/>
          </w:tcPr>
          <w:p w14:paraId="48DDF95E" w14:textId="77777777" w:rsidR="00F32244" w:rsidRPr="001D2950" w:rsidRDefault="00F32244" w:rsidP="001D2950">
            <w:pPr>
              <w:pStyle w:val="TekstTabeli"/>
              <w:keepNext/>
              <w:jc w:val="center"/>
              <w:rPr>
                <w:b/>
              </w:rPr>
            </w:pPr>
            <w:r w:rsidRPr="001D2950">
              <w:rPr>
                <w:b/>
              </w:rPr>
              <w:t>0,1532</w:t>
            </w:r>
          </w:p>
        </w:tc>
        <w:tc>
          <w:tcPr>
            <w:tcW w:w="2268" w:type="dxa"/>
            <w:vAlign w:val="center"/>
          </w:tcPr>
          <w:p w14:paraId="06B46FEE" w14:textId="77777777" w:rsidR="00F32244" w:rsidRPr="001D2950" w:rsidRDefault="00F32244" w:rsidP="001D2950">
            <w:pPr>
              <w:pStyle w:val="TekstTabeli"/>
              <w:keepNext/>
              <w:jc w:val="center"/>
              <w:rPr>
                <w:i/>
                <w:iCs/>
              </w:rPr>
            </w:pPr>
            <w:r w:rsidRPr="001D2950">
              <w:rPr>
                <w:i/>
                <w:iCs/>
              </w:rPr>
              <w:t>0,0009</w:t>
            </w:r>
          </w:p>
        </w:tc>
      </w:tr>
    </w:tbl>
    <w:p w14:paraId="75F2048D" w14:textId="3451A6BD" w:rsidR="00421C8A" w:rsidRPr="00D95B07" w:rsidRDefault="00421C8A" w:rsidP="007770AA">
      <w:pPr>
        <w:pStyle w:val="rdo"/>
        <w:rPr>
          <w:lang w:val="pl-PL"/>
        </w:rPr>
      </w:pPr>
      <w:r w:rsidRPr="00D95B07">
        <w:rPr>
          <w:lang w:val="pl-PL"/>
        </w:rPr>
        <w:t>Źródło: opracowanie własne na podstawie danych z ELA</w:t>
      </w:r>
      <w:r w:rsidR="00782C6F">
        <w:rPr>
          <w:lang w:val="pl-PL"/>
        </w:rPr>
        <w:t xml:space="preserve">, </w:t>
      </w:r>
      <w:r w:rsidR="00921CC1" w:rsidRPr="00D95B07">
        <w:rPr>
          <w:noProof/>
          <w:lang w:val="pl-PL"/>
        </w:rPr>
        <w:t>ELA 2020, 2021</w:t>
      </w:r>
    </w:p>
    <w:p w14:paraId="60A59A25" w14:textId="7777777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w:t>
      </w:r>
      <w:r>
        <w:lastRenderedPageBreak/>
        <w:t>dwóch parametrów oraz do Względnego Wskaźnika Zarobków wyliczanego w ramach ELA. Jest to wskaźnik odnoszący się do relacji pomiędzy średnimi zarobkami absolwentów danego kierunku a</w:t>
      </w:r>
      <w:r w:rsidR="00C70968">
        <w:t> </w:t>
      </w:r>
      <w:r>
        <w:t xml:space="preserve">średnim poziomem zarobków w powiecie zamieszkania tych absolwentów </w:t>
      </w:r>
      <w:r w:rsidR="00921CC1" w:rsidRPr="00921CC1">
        <w:rPr>
          <w:noProof/>
        </w:rPr>
        <w:t>(MEiN, 2023a; Rocki, 2018, s. 224)</w:t>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4C176045" w14:textId="3C2CC91E"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r w:rsidR="00804FB3">
        <w:t>pod</w:t>
      </w:r>
      <w:r>
        <w:t xml:space="preserve">rozdz. </w:t>
      </w:r>
      <w:r>
        <w:fldChar w:fldCharType="begin"/>
      </w:r>
      <w:r>
        <w:instrText xml:space="preserve"> REF _Ref137733795 \r \h </w:instrText>
      </w:r>
      <w:r>
        <w:fldChar w:fldCharType="separate"/>
      </w:r>
      <w:r w:rsidR="00853138">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7D5274F" w14:textId="77777777"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0751DF4A" w14:textId="7777777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6AEFC856" w14:textId="77777777"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BE57CC3" w14:textId="77777777"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7DEFFF81" w14:textId="77777777"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7B2A00AE" w14:textId="77777777"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15690721" w14:textId="7777777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79433076" w14:textId="77777777" w:rsidR="006C09A0" w:rsidRDefault="003D76E9">
      <w:pPr>
        <w:pStyle w:val="Wypunktowanie"/>
        <w:numPr>
          <w:ilvl w:val="0"/>
          <w:numId w:val="25"/>
        </w:numPr>
        <w:ind w:left="993" w:hanging="284"/>
      </w:pPr>
      <w:r>
        <w:lastRenderedPageBreak/>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21A716E8" w14:textId="77777777"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22267576" w14:textId="77777777"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3874E5AB" w14:textId="77777777"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779B94A1" w14:textId="77777777"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6A1D794" w14:textId="77777777"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29D8229B" w14:textId="77777777"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3B465FB" w14:textId="77777777"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1AB92793" w14:textId="5E84AF1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w:t>
      </w:r>
      <w:r w:rsidR="00B43E76">
        <w:t> </w:t>
      </w:r>
      <w:r>
        <w:t>zatrudnieniu i zarobków absolwentów po roku od uzyskania dyplomu, a</w:t>
      </w:r>
      <w:r w:rsidR="003328B8">
        <w:t> </w:t>
      </w:r>
      <w:r>
        <w:t xml:space="preserve">zatem należy przyjąć hipotezę zerową i stwierdzić, że: </w:t>
      </w:r>
    </w:p>
    <w:p w14:paraId="4C3000A1" w14:textId="77777777"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6894EC3D" w14:textId="396BEDF4" w:rsidR="001F3A5F" w:rsidRDefault="001F3A5F">
      <w:pPr>
        <w:pStyle w:val="Wypunktowanie"/>
        <w:numPr>
          <w:ilvl w:val="0"/>
          <w:numId w:val="25"/>
        </w:numPr>
        <w:ind w:left="993" w:hanging="284"/>
      </w:pPr>
      <w:r>
        <w:t>Ad. H3f: należy odrzucić hipotezę zerową mówiącą o braku związku między zaklasyfikowaniem uczelni jako technicznej a wartościami jej wskaźnika IWRA w porównaniu do wartości tego wskaźnika dla pozostałych uczelni wyliczonymi na podstawie danych o</w:t>
      </w:r>
      <w:r w:rsidR="003328B8">
        <w:t> </w:t>
      </w:r>
      <w:r>
        <w:t xml:space="preserve">zatrudnieniu </w:t>
      </w:r>
      <w:r>
        <w:lastRenderedPageBreak/>
        <w:t>i</w:t>
      </w:r>
      <w:r w:rsidR="00B43E76">
        <w:t> </w:t>
      </w:r>
      <w:r>
        <w:t>zarobków absolwentów po 3. latach od uzyskania dyplomu. W związku z</w:t>
      </w:r>
      <w:r w:rsidR="003328B8">
        <w:t> </w:t>
      </w:r>
      <w:r>
        <w:t xml:space="preserve">tym należy stwierdzić, że: </w:t>
      </w:r>
    </w:p>
    <w:p w14:paraId="3437D280" w14:textId="77777777"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5C935962" w14:textId="3CB711D5"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w:t>
      </w:r>
      <w:r w:rsidR="00B43E76">
        <w:t> </w:t>
      </w:r>
      <w:r w:rsidR="00B04C57">
        <w:t>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w:t>
      </w:r>
      <w:r w:rsidR="00B43E76">
        <w:t> </w:t>
      </w:r>
      <w:r w:rsidR="008B65CC">
        <w:t>potrzeb w zakresie kompetencji są w</w:t>
      </w:r>
      <w:r w:rsidR="003328B8">
        <w:t> </w:t>
      </w:r>
      <w:r w:rsidR="008B65CC">
        <w:t>stanie oferować pracę absolwentom tylko jednego rodzaju uczelni.</w:t>
      </w:r>
    </w:p>
    <w:p w14:paraId="1BD8D920" w14:textId="39AD0C8E"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w:t>
      </w:r>
      <w:r>
        <w:lastRenderedPageBreak/>
        <w:t>zweryfikowanie powiązań pomiędzy IWRA i jego składowymi, a postrzeganą przez absolwentów satysfakcją z otrzymanej usługi. Spośród dwóch wyżej wymienionych badań jedynie przeprowadzone w</w:t>
      </w:r>
      <w:r w:rsidR="00B43E76">
        <w:t> </w:t>
      </w:r>
      <w:r>
        <w:t>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dla którego respondenci oceniali również to</w:t>
      </w:r>
      <w:r w:rsidR="00640402">
        <w:t>,</w:t>
      </w:r>
      <w:r w:rsidR="00B74155">
        <w:t xml:space="preserve">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w:t>
      </w:r>
      <w:r w:rsidR="00B43E76">
        <w:t> </w:t>
      </w:r>
      <w:r w:rsidR="00802419">
        <w:t>wartości usług uczelni przez respondentów z grupy absolwentów przedstawiono w</w:t>
      </w:r>
      <w:r w:rsidR="003328B8">
        <w:t> </w:t>
      </w:r>
      <w:r w:rsidR="00C96A1A">
        <w:t>Tabeli 73</w:t>
      </w:r>
      <w:r w:rsidR="00802419">
        <w:t>.</w:t>
      </w:r>
    </w:p>
    <w:p w14:paraId="690E4FE7" w14:textId="2127086C" w:rsidR="00FF0240" w:rsidRDefault="00FF0240" w:rsidP="00FF0240">
      <w:pPr>
        <w:pStyle w:val="Tytutabeli"/>
      </w:pPr>
      <w:bookmarkStart w:id="598" w:name="_Ref137759871"/>
      <w:bookmarkStart w:id="599" w:name="_Ref137759863"/>
      <w:bookmarkStart w:id="600" w:name="_Toc169134796"/>
      <w:r>
        <w:t xml:space="preserve">Tabela </w:t>
      </w:r>
      <w:fldSimple w:instr=" SEQ Tabela \* ARABIC ">
        <w:r w:rsidR="00853138">
          <w:rPr>
            <w:noProof/>
          </w:rPr>
          <w:t>73</w:t>
        </w:r>
      </w:fldSimple>
      <w:bookmarkEnd w:id="598"/>
      <w:r w:rsidR="00B84102">
        <w:rPr>
          <w:noProof/>
        </w:rPr>
        <w:t>.</w:t>
      </w:r>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99"/>
      <w:bookmarkEnd w:id="6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8"/>
        <w:gridCol w:w="1077"/>
        <w:gridCol w:w="1077"/>
        <w:gridCol w:w="1077"/>
        <w:gridCol w:w="1077"/>
        <w:gridCol w:w="1077"/>
        <w:gridCol w:w="1077"/>
      </w:tblGrid>
      <w:tr w:rsidR="00DF6921" w14:paraId="25BB5419" w14:textId="77777777" w:rsidTr="001D2950">
        <w:trPr>
          <w:cantSplit/>
          <w:tblHeader/>
        </w:trPr>
        <w:tc>
          <w:tcPr>
            <w:tcW w:w="2608" w:type="dxa"/>
            <w:vAlign w:val="center"/>
          </w:tcPr>
          <w:p w14:paraId="651C425C" w14:textId="77777777" w:rsidR="00FF1481" w:rsidRPr="001D2950" w:rsidRDefault="00FF1481" w:rsidP="001D2950">
            <w:pPr>
              <w:keepNext/>
              <w:ind w:firstLine="0"/>
              <w:jc w:val="left"/>
              <w:rPr>
                <w:rFonts w:eastAsia="Times New Roman"/>
                <w:sz w:val="22"/>
                <w:lang w:val="en-US" w:bidi="en-US"/>
              </w:rPr>
            </w:pPr>
            <w:r w:rsidRPr="001D2950">
              <w:rPr>
                <w:rFonts w:eastAsia="Times New Roman"/>
                <w:b/>
                <w:bCs/>
                <w:sz w:val="18"/>
                <w:szCs w:val="18"/>
                <w:lang w:val="en-US" w:bidi="en-US"/>
              </w:rPr>
              <w:t>Opis badanej korelacji</w:t>
            </w:r>
          </w:p>
        </w:tc>
        <w:tc>
          <w:tcPr>
            <w:tcW w:w="1077" w:type="dxa"/>
            <w:vAlign w:val="center"/>
          </w:tcPr>
          <w:p w14:paraId="082A9D6A"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w:t>
            </w:r>
            <w:r w:rsidR="00361E22" w:rsidRPr="001D2950">
              <w:rPr>
                <w:rStyle w:val="FootnoteReference"/>
                <w:rFonts w:eastAsia="Times New Roman"/>
                <w:sz w:val="22"/>
                <w:lang w:val="en-US" w:bidi="en-US"/>
              </w:rPr>
              <w:footnoteReference w:id="56"/>
            </w:r>
            <w:r w:rsidRPr="001D2950">
              <w:rPr>
                <w:rFonts w:eastAsia="Times New Roman"/>
                <w:b/>
                <w:bCs/>
                <w:sz w:val="18"/>
                <w:szCs w:val="18"/>
                <w:lang w:bidi="en-US"/>
              </w:rPr>
              <w:t xml:space="preserve">- </w:t>
            </w:r>
            <w:r w:rsidRPr="001D2950">
              <w:rPr>
                <w:rFonts w:eastAsia="Times New Roman"/>
                <w:b/>
                <w:bCs/>
                <w:sz w:val="18"/>
                <w:szCs w:val="18"/>
                <w:lang w:bidi="en-US"/>
              </w:rPr>
              <w:br/>
            </w:r>
            <w:r w:rsidR="00231F88" w:rsidRPr="001D2950">
              <w:rPr>
                <w:rFonts w:eastAsia="Times New Roman"/>
                <w:b/>
                <w:bCs/>
                <w:sz w:val="18"/>
                <w:szCs w:val="18"/>
                <w:lang w:bidi="en-US"/>
              </w:rPr>
              <w:t>nietechn.</w:t>
            </w:r>
          </w:p>
        </w:tc>
        <w:tc>
          <w:tcPr>
            <w:tcW w:w="1077" w:type="dxa"/>
            <w:vAlign w:val="center"/>
          </w:tcPr>
          <w:p w14:paraId="65E5A4C0"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p </w:t>
            </w:r>
            <w:r w:rsidR="00361E22" w:rsidRPr="001D2950">
              <w:rPr>
                <w:rStyle w:val="FootnoteReference"/>
                <w:rFonts w:eastAsia="Times New Roman"/>
                <w:sz w:val="22"/>
                <w:lang w:val="en-US" w:bidi="en-US"/>
              </w:rPr>
              <w:footnoteReference w:id="57"/>
            </w:r>
            <w:r w:rsidRPr="001D2950">
              <w:rPr>
                <w:rFonts w:eastAsia="Times New Roman"/>
                <w:b/>
                <w:bCs/>
                <w:sz w:val="18"/>
                <w:szCs w:val="18"/>
                <w:lang w:bidi="en-US"/>
              </w:rPr>
              <w:t xml:space="preserve">- </w:t>
            </w:r>
            <w:r w:rsidRPr="001D2950">
              <w:rPr>
                <w:rFonts w:eastAsia="Times New Roman"/>
                <w:b/>
                <w:bCs/>
                <w:sz w:val="18"/>
                <w:szCs w:val="18"/>
                <w:lang w:bidi="en-US"/>
              </w:rPr>
              <w:br/>
              <w:t>nietechn.</w:t>
            </w:r>
          </w:p>
        </w:tc>
        <w:tc>
          <w:tcPr>
            <w:tcW w:w="1077" w:type="dxa"/>
            <w:vAlign w:val="center"/>
          </w:tcPr>
          <w:p w14:paraId="35EE5143"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vAlign w:val="center"/>
          </w:tcPr>
          <w:p w14:paraId="12B04651"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vAlign w:val="center"/>
          </w:tcPr>
          <w:p w14:paraId="0F865623"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r - </w:t>
            </w:r>
            <w:r w:rsidRPr="001D2950">
              <w:rPr>
                <w:rFonts w:eastAsia="Times New Roman"/>
                <w:b/>
                <w:bCs/>
                <w:sz w:val="18"/>
                <w:szCs w:val="18"/>
                <w:lang w:bidi="en-US"/>
              </w:rPr>
              <w:br/>
              <w:t>ogółem</w:t>
            </w:r>
          </w:p>
        </w:tc>
        <w:tc>
          <w:tcPr>
            <w:tcW w:w="1077" w:type="dxa"/>
            <w:vAlign w:val="center"/>
          </w:tcPr>
          <w:p w14:paraId="2FA345D9"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ogółem</w:t>
            </w:r>
          </w:p>
        </w:tc>
      </w:tr>
      <w:tr w:rsidR="00DF6921" w14:paraId="7069A9DD" w14:textId="77777777" w:rsidTr="001D2950">
        <w:trPr>
          <w:cantSplit/>
        </w:trPr>
        <w:tc>
          <w:tcPr>
            <w:tcW w:w="2608" w:type="dxa"/>
            <w:vAlign w:val="center"/>
          </w:tcPr>
          <w:p w14:paraId="1E961AC0" w14:textId="77777777" w:rsidR="00FF1481" w:rsidRPr="001D2950" w:rsidRDefault="00B03008" w:rsidP="005F7DE1">
            <w:pPr>
              <w:pStyle w:val="TekstTabeli"/>
            </w:pPr>
            <w:r w:rsidRPr="001D2950">
              <w:t xml:space="preserve">zarobki po 1 roku vs </w:t>
            </w:r>
            <w:r w:rsidRPr="001D2950">
              <w:br/>
              <w:t>Satysfakcja</w:t>
            </w:r>
          </w:p>
        </w:tc>
        <w:tc>
          <w:tcPr>
            <w:tcW w:w="1077" w:type="dxa"/>
            <w:vAlign w:val="center"/>
          </w:tcPr>
          <w:p w14:paraId="7F8CFF27" w14:textId="77777777" w:rsidR="00FF1481" w:rsidRPr="001D2950" w:rsidRDefault="00B03008" w:rsidP="001D2950">
            <w:pPr>
              <w:pStyle w:val="TekstTabeli"/>
              <w:jc w:val="center"/>
            </w:pPr>
            <w:r w:rsidRPr="001D2950">
              <w:t>-0,1154</w:t>
            </w:r>
          </w:p>
        </w:tc>
        <w:tc>
          <w:tcPr>
            <w:tcW w:w="1077" w:type="dxa"/>
            <w:vAlign w:val="center"/>
          </w:tcPr>
          <w:p w14:paraId="5F257F57" w14:textId="77777777" w:rsidR="00FF1481" w:rsidRPr="001D2950" w:rsidRDefault="00B03008" w:rsidP="001D2950">
            <w:pPr>
              <w:pStyle w:val="TekstTabeli"/>
              <w:jc w:val="center"/>
              <w:rPr>
                <w:i/>
                <w:iCs/>
              </w:rPr>
            </w:pPr>
            <w:r w:rsidRPr="001D2950">
              <w:rPr>
                <w:i/>
                <w:iCs/>
              </w:rPr>
              <w:t>0,3489</w:t>
            </w:r>
          </w:p>
        </w:tc>
        <w:tc>
          <w:tcPr>
            <w:tcW w:w="1077" w:type="dxa"/>
            <w:vAlign w:val="center"/>
          </w:tcPr>
          <w:p w14:paraId="3C931654" w14:textId="77777777" w:rsidR="00FF1481" w:rsidRPr="001D2950" w:rsidRDefault="00B03008" w:rsidP="001D2950">
            <w:pPr>
              <w:pStyle w:val="TekstTabeli"/>
              <w:jc w:val="center"/>
              <w:rPr>
                <w:u w:val="single"/>
              </w:rPr>
            </w:pPr>
            <w:r w:rsidRPr="001D2950">
              <w:rPr>
                <w:u w:val="single"/>
              </w:rPr>
              <w:t>0,2278</w:t>
            </w:r>
          </w:p>
        </w:tc>
        <w:tc>
          <w:tcPr>
            <w:tcW w:w="1077" w:type="dxa"/>
            <w:vAlign w:val="center"/>
          </w:tcPr>
          <w:p w14:paraId="71CC79AB" w14:textId="77777777" w:rsidR="00FF1481" w:rsidRPr="001D2950" w:rsidRDefault="00B03008" w:rsidP="001D2950">
            <w:pPr>
              <w:pStyle w:val="TekstTabeli"/>
              <w:jc w:val="center"/>
              <w:rPr>
                <w:i/>
                <w:iCs/>
              </w:rPr>
            </w:pPr>
            <w:r w:rsidRPr="001D2950">
              <w:rPr>
                <w:i/>
                <w:iCs/>
              </w:rPr>
              <w:t>0,1044</w:t>
            </w:r>
          </w:p>
        </w:tc>
        <w:tc>
          <w:tcPr>
            <w:tcW w:w="1077" w:type="dxa"/>
            <w:vAlign w:val="center"/>
          </w:tcPr>
          <w:p w14:paraId="4C647734" w14:textId="77777777" w:rsidR="00FF1481" w:rsidRPr="001D2950" w:rsidRDefault="00B03008" w:rsidP="001D2950">
            <w:pPr>
              <w:pStyle w:val="TekstTabeli"/>
              <w:jc w:val="center"/>
            </w:pPr>
            <w:r w:rsidRPr="001D2950">
              <w:t>0,0647</w:t>
            </w:r>
          </w:p>
        </w:tc>
        <w:tc>
          <w:tcPr>
            <w:tcW w:w="1077" w:type="dxa"/>
            <w:vAlign w:val="center"/>
          </w:tcPr>
          <w:p w14:paraId="453DD6E3" w14:textId="77777777" w:rsidR="00FF1481" w:rsidRPr="001D2950" w:rsidRDefault="00B03008" w:rsidP="001D2950">
            <w:pPr>
              <w:pStyle w:val="TekstTabeli"/>
              <w:jc w:val="center"/>
              <w:rPr>
                <w:i/>
                <w:iCs/>
              </w:rPr>
            </w:pPr>
            <w:r w:rsidRPr="001D2950">
              <w:rPr>
                <w:i/>
                <w:iCs/>
              </w:rPr>
              <w:t>0,4825</w:t>
            </w:r>
          </w:p>
        </w:tc>
      </w:tr>
      <w:tr w:rsidR="00DF6921" w14:paraId="3DAB9356" w14:textId="77777777" w:rsidTr="001D2950">
        <w:trPr>
          <w:cantSplit/>
        </w:trPr>
        <w:tc>
          <w:tcPr>
            <w:tcW w:w="2608" w:type="dxa"/>
            <w:vAlign w:val="center"/>
          </w:tcPr>
          <w:p w14:paraId="20A6769A" w14:textId="77777777" w:rsidR="00FF1481" w:rsidRPr="001D2950" w:rsidRDefault="00B03008" w:rsidP="005F7DE1">
            <w:pPr>
              <w:pStyle w:val="TekstTabeli"/>
            </w:pPr>
            <w:r w:rsidRPr="001D2950">
              <w:t xml:space="preserve">zarobki po 1 roku vs </w:t>
            </w:r>
            <w:r w:rsidRPr="001D2950">
              <w:br/>
              <w:t>Postrzegana Wartość</w:t>
            </w:r>
          </w:p>
        </w:tc>
        <w:tc>
          <w:tcPr>
            <w:tcW w:w="1077" w:type="dxa"/>
            <w:vAlign w:val="center"/>
          </w:tcPr>
          <w:p w14:paraId="2D20BA67" w14:textId="77777777" w:rsidR="00FF1481" w:rsidRPr="001D2950" w:rsidRDefault="005F45E9" w:rsidP="001D2950">
            <w:pPr>
              <w:pStyle w:val="TekstTabeli"/>
              <w:jc w:val="center"/>
            </w:pPr>
            <w:r w:rsidRPr="001D2950">
              <w:t>-0,1036</w:t>
            </w:r>
          </w:p>
        </w:tc>
        <w:tc>
          <w:tcPr>
            <w:tcW w:w="1077" w:type="dxa"/>
            <w:vAlign w:val="center"/>
          </w:tcPr>
          <w:p w14:paraId="5B9BCDB2" w14:textId="77777777" w:rsidR="00FF1481" w:rsidRPr="001D2950" w:rsidRDefault="005F45E9" w:rsidP="001D2950">
            <w:pPr>
              <w:pStyle w:val="TekstTabeli"/>
              <w:jc w:val="center"/>
              <w:rPr>
                <w:i/>
                <w:iCs/>
              </w:rPr>
            </w:pPr>
            <w:r w:rsidRPr="001D2950">
              <w:rPr>
                <w:i/>
                <w:iCs/>
              </w:rPr>
              <w:t>0,4004</w:t>
            </w:r>
          </w:p>
        </w:tc>
        <w:tc>
          <w:tcPr>
            <w:tcW w:w="1077" w:type="dxa"/>
            <w:vAlign w:val="center"/>
          </w:tcPr>
          <w:p w14:paraId="032EFC0F" w14:textId="77777777" w:rsidR="00FF1481" w:rsidRPr="001D2950" w:rsidRDefault="005F45E9" w:rsidP="001D2950">
            <w:pPr>
              <w:pStyle w:val="TekstTabeli"/>
              <w:jc w:val="center"/>
            </w:pPr>
            <w:r w:rsidRPr="001D2950">
              <w:t>0,1641</w:t>
            </w:r>
          </w:p>
        </w:tc>
        <w:tc>
          <w:tcPr>
            <w:tcW w:w="1077" w:type="dxa"/>
            <w:vAlign w:val="center"/>
          </w:tcPr>
          <w:p w14:paraId="3C888F7C" w14:textId="77777777" w:rsidR="00FF1481" w:rsidRPr="001D2950" w:rsidRDefault="005F45E9" w:rsidP="001D2950">
            <w:pPr>
              <w:pStyle w:val="TekstTabeli"/>
              <w:jc w:val="center"/>
              <w:rPr>
                <w:i/>
                <w:iCs/>
              </w:rPr>
            </w:pPr>
            <w:r w:rsidRPr="001D2950">
              <w:rPr>
                <w:i/>
                <w:iCs/>
              </w:rPr>
              <w:t>0,2449</w:t>
            </w:r>
          </w:p>
        </w:tc>
        <w:tc>
          <w:tcPr>
            <w:tcW w:w="1077" w:type="dxa"/>
            <w:vAlign w:val="center"/>
          </w:tcPr>
          <w:p w14:paraId="5DF55F30" w14:textId="77777777" w:rsidR="00FF1481" w:rsidRPr="001D2950" w:rsidRDefault="003451CF" w:rsidP="001D2950">
            <w:pPr>
              <w:pStyle w:val="TekstTabeli"/>
              <w:jc w:val="center"/>
            </w:pPr>
            <w:r w:rsidRPr="001D2950">
              <w:t>0,0243</w:t>
            </w:r>
          </w:p>
        </w:tc>
        <w:tc>
          <w:tcPr>
            <w:tcW w:w="1077" w:type="dxa"/>
            <w:vAlign w:val="center"/>
          </w:tcPr>
          <w:p w14:paraId="2951AECC" w14:textId="77777777" w:rsidR="00FF1481" w:rsidRPr="001D2950" w:rsidRDefault="005F45E9" w:rsidP="001D2950">
            <w:pPr>
              <w:pStyle w:val="TekstTabeli"/>
              <w:jc w:val="center"/>
              <w:rPr>
                <w:i/>
                <w:iCs/>
              </w:rPr>
            </w:pPr>
            <w:r w:rsidRPr="001D2950">
              <w:rPr>
                <w:i/>
                <w:iCs/>
              </w:rPr>
              <w:t>0,7922</w:t>
            </w:r>
          </w:p>
        </w:tc>
      </w:tr>
      <w:tr w:rsidR="00DF6921" w14:paraId="39070BA7" w14:textId="77777777" w:rsidTr="001D2950">
        <w:trPr>
          <w:cantSplit/>
        </w:trPr>
        <w:tc>
          <w:tcPr>
            <w:tcW w:w="2608" w:type="dxa"/>
            <w:vAlign w:val="center"/>
          </w:tcPr>
          <w:p w14:paraId="7A40322A" w14:textId="77777777" w:rsidR="00FF1481" w:rsidRPr="001D2950" w:rsidRDefault="005F45E9" w:rsidP="005F7DE1">
            <w:pPr>
              <w:pStyle w:val="TekstTabeli"/>
            </w:pPr>
            <w:r w:rsidRPr="001D2950">
              <w:t>zatrudnienie po 1 roku vs</w:t>
            </w:r>
            <w:r w:rsidRPr="001D2950">
              <w:br/>
              <w:t>Satysfakcja</w:t>
            </w:r>
          </w:p>
        </w:tc>
        <w:tc>
          <w:tcPr>
            <w:tcW w:w="1077" w:type="dxa"/>
            <w:vAlign w:val="center"/>
          </w:tcPr>
          <w:p w14:paraId="0BD172FE" w14:textId="77777777" w:rsidR="00FF1481" w:rsidRPr="001D2950" w:rsidRDefault="0013006F" w:rsidP="001D2950">
            <w:pPr>
              <w:pStyle w:val="TekstTabeli"/>
              <w:jc w:val="center"/>
            </w:pPr>
            <w:r w:rsidRPr="001D2950">
              <w:t>-0,1036</w:t>
            </w:r>
          </w:p>
        </w:tc>
        <w:tc>
          <w:tcPr>
            <w:tcW w:w="1077" w:type="dxa"/>
            <w:vAlign w:val="center"/>
          </w:tcPr>
          <w:p w14:paraId="7D3525F4" w14:textId="77777777" w:rsidR="00FF1481" w:rsidRPr="001D2950" w:rsidRDefault="0013006F" w:rsidP="001D2950">
            <w:pPr>
              <w:pStyle w:val="TekstTabeli"/>
              <w:jc w:val="center"/>
              <w:rPr>
                <w:i/>
                <w:iCs/>
              </w:rPr>
            </w:pPr>
            <w:r w:rsidRPr="001D2950">
              <w:rPr>
                <w:i/>
                <w:iCs/>
              </w:rPr>
              <w:t>0,4004</w:t>
            </w:r>
          </w:p>
        </w:tc>
        <w:tc>
          <w:tcPr>
            <w:tcW w:w="1077" w:type="dxa"/>
            <w:vAlign w:val="center"/>
          </w:tcPr>
          <w:p w14:paraId="7AFDFDDE" w14:textId="77777777" w:rsidR="00FF1481" w:rsidRPr="001D2950" w:rsidRDefault="0013006F" w:rsidP="001D2950">
            <w:pPr>
              <w:pStyle w:val="TekstTabeli"/>
              <w:jc w:val="center"/>
            </w:pPr>
            <w:r w:rsidRPr="001D2950">
              <w:t>0,1379</w:t>
            </w:r>
          </w:p>
        </w:tc>
        <w:tc>
          <w:tcPr>
            <w:tcW w:w="1077" w:type="dxa"/>
            <w:vAlign w:val="center"/>
          </w:tcPr>
          <w:p w14:paraId="7D013424" w14:textId="77777777" w:rsidR="00FF1481" w:rsidRPr="001D2950" w:rsidRDefault="0013006F" w:rsidP="001D2950">
            <w:pPr>
              <w:pStyle w:val="TekstTabeli"/>
              <w:jc w:val="center"/>
              <w:rPr>
                <w:i/>
                <w:iCs/>
              </w:rPr>
            </w:pPr>
            <w:r w:rsidRPr="001D2950">
              <w:rPr>
                <w:i/>
                <w:iCs/>
              </w:rPr>
              <w:t>0,3297</w:t>
            </w:r>
          </w:p>
        </w:tc>
        <w:tc>
          <w:tcPr>
            <w:tcW w:w="1077" w:type="dxa"/>
            <w:vAlign w:val="center"/>
          </w:tcPr>
          <w:p w14:paraId="323A4B14" w14:textId="77777777" w:rsidR="00FF1481" w:rsidRPr="001D2950" w:rsidRDefault="0013006F" w:rsidP="001D2950">
            <w:pPr>
              <w:pStyle w:val="TekstTabeli"/>
              <w:jc w:val="center"/>
            </w:pPr>
            <w:r w:rsidRPr="001D2950">
              <w:t>0,0525</w:t>
            </w:r>
          </w:p>
        </w:tc>
        <w:tc>
          <w:tcPr>
            <w:tcW w:w="1077" w:type="dxa"/>
            <w:vAlign w:val="center"/>
          </w:tcPr>
          <w:p w14:paraId="015F1DCE" w14:textId="77777777" w:rsidR="00FF1481" w:rsidRPr="001D2950" w:rsidRDefault="0013006F" w:rsidP="001D2950">
            <w:pPr>
              <w:pStyle w:val="TekstTabeli"/>
              <w:jc w:val="center"/>
              <w:rPr>
                <w:i/>
                <w:iCs/>
              </w:rPr>
            </w:pPr>
            <w:r w:rsidRPr="001D2950">
              <w:rPr>
                <w:i/>
                <w:iCs/>
              </w:rPr>
              <w:t>0,5691</w:t>
            </w:r>
          </w:p>
        </w:tc>
      </w:tr>
      <w:tr w:rsidR="00DF6921" w14:paraId="24EDADA0" w14:textId="77777777" w:rsidTr="001D2950">
        <w:trPr>
          <w:cantSplit/>
        </w:trPr>
        <w:tc>
          <w:tcPr>
            <w:tcW w:w="2608" w:type="dxa"/>
            <w:vAlign w:val="center"/>
          </w:tcPr>
          <w:p w14:paraId="5E56D8C3" w14:textId="77777777" w:rsidR="00FF1481" w:rsidRPr="001D2950" w:rsidRDefault="005F45E9" w:rsidP="005F7DE1">
            <w:pPr>
              <w:pStyle w:val="TekstTabeli"/>
            </w:pPr>
            <w:r w:rsidRPr="001D2950">
              <w:t>zatrudnienie po 1 roku vs</w:t>
            </w:r>
            <w:r w:rsidRPr="001D2950">
              <w:br/>
              <w:t>Postrzegana Wartość</w:t>
            </w:r>
          </w:p>
        </w:tc>
        <w:tc>
          <w:tcPr>
            <w:tcW w:w="1077" w:type="dxa"/>
            <w:vAlign w:val="center"/>
          </w:tcPr>
          <w:p w14:paraId="44C6A700" w14:textId="77777777" w:rsidR="00FF1481" w:rsidRPr="001D2950" w:rsidRDefault="0013006F" w:rsidP="001D2950">
            <w:pPr>
              <w:pStyle w:val="TekstTabeli"/>
              <w:jc w:val="center"/>
            </w:pPr>
            <w:r w:rsidRPr="001D2950">
              <w:t>-0,1154</w:t>
            </w:r>
          </w:p>
        </w:tc>
        <w:tc>
          <w:tcPr>
            <w:tcW w:w="1077" w:type="dxa"/>
            <w:vAlign w:val="center"/>
          </w:tcPr>
          <w:p w14:paraId="14019600" w14:textId="77777777" w:rsidR="00FF1481" w:rsidRPr="001D2950" w:rsidRDefault="0013006F" w:rsidP="001D2950">
            <w:pPr>
              <w:pStyle w:val="TekstTabeli"/>
              <w:jc w:val="center"/>
              <w:rPr>
                <w:i/>
                <w:iCs/>
              </w:rPr>
            </w:pPr>
            <w:r w:rsidRPr="001D2950">
              <w:rPr>
                <w:i/>
                <w:iCs/>
              </w:rPr>
              <w:t>0,3489</w:t>
            </w:r>
          </w:p>
        </w:tc>
        <w:tc>
          <w:tcPr>
            <w:tcW w:w="1077" w:type="dxa"/>
            <w:vAlign w:val="center"/>
          </w:tcPr>
          <w:p w14:paraId="1BE4402A" w14:textId="77777777" w:rsidR="00FF1481" w:rsidRPr="001D2950" w:rsidRDefault="0013006F" w:rsidP="001D2950">
            <w:pPr>
              <w:pStyle w:val="TekstTabeli"/>
              <w:jc w:val="center"/>
            </w:pPr>
            <w:r w:rsidRPr="001D2950">
              <w:t>0,0699</w:t>
            </w:r>
          </w:p>
        </w:tc>
        <w:tc>
          <w:tcPr>
            <w:tcW w:w="1077" w:type="dxa"/>
            <w:vAlign w:val="center"/>
          </w:tcPr>
          <w:p w14:paraId="1E7E4DA6" w14:textId="77777777" w:rsidR="00FF1481" w:rsidRPr="001D2950" w:rsidRDefault="0013006F" w:rsidP="001D2950">
            <w:pPr>
              <w:pStyle w:val="TekstTabeli"/>
              <w:jc w:val="center"/>
              <w:rPr>
                <w:i/>
                <w:iCs/>
              </w:rPr>
            </w:pPr>
            <w:r w:rsidRPr="001D2950">
              <w:rPr>
                <w:i/>
                <w:iCs/>
              </w:rPr>
              <w:t>0,6222</w:t>
            </w:r>
          </w:p>
        </w:tc>
        <w:tc>
          <w:tcPr>
            <w:tcW w:w="1077" w:type="dxa"/>
            <w:vAlign w:val="center"/>
          </w:tcPr>
          <w:p w14:paraId="6E758A3B" w14:textId="77777777" w:rsidR="00FF1481" w:rsidRPr="001D2950" w:rsidRDefault="0013006F" w:rsidP="001D2950">
            <w:pPr>
              <w:pStyle w:val="TekstTabeli"/>
              <w:jc w:val="center"/>
            </w:pPr>
            <w:r w:rsidRPr="001D2950">
              <w:t>-0,0231</w:t>
            </w:r>
          </w:p>
        </w:tc>
        <w:tc>
          <w:tcPr>
            <w:tcW w:w="1077" w:type="dxa"/>
            <w:vAlign w:val="center"/>
          </w:tcPr>
          <w:p w14:paraId="2E44EABA" w14:textId="77777777" w:rsidR="00FF1481" w:rsidRPr="001D2950" w:rsidRDefault="0013006F" w:rsidP="001D2950">
            <w:pPr>
              <w:pStyle w:val="TekstTabeli"/>
              <w:jc w:val="center"/>
              <w:rPr>
                <w:i/>
                <w:iCs/>
              </w:rPr>
            </w:pPr>
            <w:r w:rsidRPr="001D2950">
              <w:rPr>
                <w:i/>
                <w:iCs/>
              </w:rPr>
              <w:t>0,8024</w:t>
            </w:r>
          </w:p>
        </w:tc>
      </w:tr>
      <w:tr w:rsidR="00DF6921" w14:paraId="196A0EAA" w14:textId="77777777" w:rsidTr="001D2950">
        <w:trPr>
          <w:cantSplit/>
        </w:trPr>
        <w:tc>
          <w:tcPr>
            <w:tcW w:w="2608" w:type="dxa"/>
            <w:vAlign w:val="center"/>
          </w:tcPr>
          <w:p w14:paraId="4D2A949D" w14:textId="77777777" w:rsidR="008464E1" w:rsidRPr="001D2950" w:rsidRDefault="008464E1" w:rsidP="005F7DE1">
            <w:pPr>
              <w:pStyle w:val="TekstTabeli"/>
            </w:pPr>
            <w:r w:rsidRPr="001D2950">
              <w:t xml:space="preserve">zarobki po 3. latach vs </w:t>
            </w:r>
            <w:r w:rsidRPr="001D2950">
              <w:br/>
              <w:t>Satysfakcja</w:t>
            </w:r>
          </w:p>
        </w:tc>
        <w:tc>
          <w:tcPr>
            <w:tcW w:w="1077" w:type="dxa"/>
            <w:vAlign w:val="center"/>
          </w:tcPr>
          <w:p w14:paraId="75941B6E" w14:textId="77777777" w:rsidR="008464E1" w:rsidRPr="001D2950" w:rsidRDefault="00386154" w:rsidP="001D2950">
            <w:pPr>
              <w:pStyle w:val="TekstTabeli"/>
              <w:jc w:val="center"/>
            </w:pPr>
            <w:r w:rsidRPr="001D2950">
              <w:t>0,0428</w:t>
            </w:r>
          </w:p>
        </w:tc>
        <w:tc>
          <w:tcPr>
            <w:tcW w:w="1077" w:type="dxa"/>
            <w:vAlign w:val="center"/>
          </w:tcPr>
          <w:p w14:paraId="4DED4757" w14:textId="77777777" w:rsidR="008464E1" w:rsidRPr="001D2950" w:rsidRDefault="00386154" w:rsidP="001D2950">
            <w:pPr>
              <w:pStyle w:val="TekstTabeli"/>
              <w:jc w:val="center"/>
              <w:rPr>
                <w:i/>
                <w:iCs/>
              </w:rPr>
            </w:pPr>
            <w:r w:rsidRPr="001D2950">
              <w:rPr>
                <w:i/>
                <w:iCs/>
              </w:rPr>
              <w:t>0,7286</w:t>
            </w:r>
          </w:p>
        </w:tc>
        <w:tc>
          <w:tcPr>
            <w:tcW w:w="1077" w:type="dxa"/>
            <w:vAlign w:val="center"/>
          </w:tcPr>
          <w:p w14:paraId="22D6C287" w14:textId="77777777" w:rsidR="008464E1" w:rsidRPr="001D2950" w:rsidRDefault="00386154" w:rsidP="001D2950">
            <w:pPr>
              <w:pStyle w:val="TekstTabeli"/>
              <w:jc w:val="center"/>
              <w:rPr>
                <w:b/>
              </w:rPr>
            </w:pPr>
            <w:r w:rsidRPr="001D2950">
              <w:rPr>
                <w:b/>
              </w:rPr>
              <w:t>0,2709</w:t>
            </w:r>
          </w:p>
        </w:tc>
        <w:tc>
          <w:tcPr>
            <w:tcW w:w="1077" w:type="dxa"/>
            <w:vAlign w:val="center"/>
          </w:tcPr>
          <w:p w14:paraId="23F17A6E" w14:textId="77777777" w:rsidR="008464E1" w:rsidRPr="001D2950" w:rsidRDefault="00386154" w:rsidP="001D2950">
            <w:pPr>
              <w:pStyle w:val="TekstTabeli"/>
              <w:jc w:val="center"/>
              <w:rPr>
                <w:i/>
                <w:iCs/>
              </w:rPr>
            </w:pPr>
            <w:r w:rsidRPr="001D2950">
              <w:rPr>
                <w:i/>
                <w:iCs/>
              </w:rPr>
              <w:t>0,0521</w:t>
            </w:r>
          </w:p>
        </w:tc>
        <w:tc>
          <w:tcPr>
            <w:tcW w:w="1077" w:type="dxa"/>
            <w:vAlign w:val="center"/>
          </w:tcPr>
          <w:p w14:paraId="01F28915" w14:textId="77777777" w:rsidR="008464E1" w:rsidRPr="001D2950" w:rsidRDefault="00386154" w:rsidP="001D2950">
            <w:pPr>
              <w:pStyle w:val="TekstTabeli"/>
              <w:jc w:val="center"/>
              <w:rPr>
                <w:b/>
              </w:rPr>
            </w:pPr>
            <w:r w:rsidRPr="001D2950">
              <w:rPr>
                <w:b/>
              </w:rPr>
              <w:t>0,1651</w:t>
            </w:r>
          </w:p>
        </w:tc>
        <w:tc>
          <w:tcPr>
            <w:tcW w:w="1077" w:type="dxa"/>
            <w:vAlign w:val="center"/>
          </w:tcPr>
          <w:p w14:paraId="5081AA2B" w14:textId="77777777" w:rsidR="008464E1" w:rsidRPr="001D2950" w:rsidRDefault="00386154" w:rsidP="001D2950">
            <w:pPr>
              <w:pStyle w:val="TekstTabeli"/>
              <w:jc w:val="center"/>
              <w:rPr>
                <w:i/>
                <w:iCs/>
              </w:rPr>
            </w:pPr>
            <w:r w:rsidRPr="001D2950">
              <w:rPr>
                <w:i/>
                <w:iCs/>
              </w:rPr>
              <w:t>0,0715</w:t>
            </w:r>
          </w:p>
        </w:tc>
      </w:tr>
      <w:tr w:rsidR="00DF6921" w14:paraId="66B987CB" w14:textId="77777777" w:rsidTr="001D2950">
        <w:trPr>
          <w:cantSplit/>
        </w:trPr>
        <w:tc>
          <w:tcPr>
            <w:tcW w:w="2608" w:type="dxa"/>
            <w:vAlign w:val="center"/>
          </w:tcPr>
          <w:p w14:paraId="14C14E7A" w14:textId="77777777" w:rsidR="008464E1" w:rsidRPr="001D2950" w:rsidRDefault="008464E1" w:rsidP="005F7DE1">
            <w:pPr>
              <w:pStyle w:val="TekstTabeli"/>
            </w:pPr>
            <w:r w:rsidRPr="001D2950">
              <w:t xml:space="preserve">zarobki po 3. latach vs </w:t>
            </w:r>
            <w:r w:rsidRPr="001D2950">
              <w:br/>
              <w:t>Postrzegana Wartość</w:t>
            </w:r>
          </w:p>
        </w:tc>
        <w:tc>
          <w:tcPr>
            <w:tcW w:w="1077" w:type="dxa"/>
            <w:vAlign w:val="center"/>
          </w:tcPr>
          <w:p w14:paraId="56EC5312" w14:textId="77777777" w:rsidR="008464E1" w:rsidRPr="001D2950" w:rsidRDefault="00610E27" w:rsidP="001D2950">
            <w:pPr>
              <w:pStyle w:val="TekstTabeli"/>
              <w:jc w:val="center"/>
            </w:pPr>
            <w:r w:rsidRPr="001D2950">
              <w:t>0,0000</w:t>
            </w:r>
          </w:p>
        </w:tc>
        <w:tc>
          <w:tcPr>
            <w:tcW w:w="1077" w:type="dxa"/>
            <w:vAlign w:val="center"/>
          </w:tcPr>
          <w:p w14:paraId="433BAE95" w14:textId="77777777" w:rsidR="008464E1" w:rsidRPr="001D2950" w:rsidRDefault="00610E27" w:rsidP="001D2950">
            <w:pPr>
              <w:pStyle w:val="TekstTabeli"/>
              <w:jc w:val="center"/>
              <w:rPr>
                <w:i/>
                <w:iCs/>
              </w:rPr>
            </w:pPr>
            <w:r w:rsidRPr="001D2950">
              <w:rPr>
                <w:i/>
                <w:iCs/>
              </w:rPr>
              <w:t>&gt;0,9999</w:t>
            </w:r>
          </w:p>
        </w:tc>
        <w:tc>
          <w:tcPr>
            <w:tcW w:w="1077" w:type="dxa"/>
            <w:vAlign w:val="center"/>
          </w:tcPr>
          <w:p w14:paraId="63A56A2F" w14:textId="77777777" w:rsidR="008464E1" w:rsidRPr="001D2950" w:rsidRDefault="00610E27" w:rsidP="001D2950">
            <w:pPr>
              <w:pStyle w:val="TekstTabeli"/>
              <w:jc w:val="center"/>
              <w:rPr>
                <w:b/>
              </w:rPr>
            </w:pPr>
            <w:r w:rsidRPr="001D2950">
              <w:rPr>
                <w:b/>
              </w:rPr>
              <w:t>0,2622</w:t>
            </w:r>
          </w:p>
        </w:tc>
        <w:tc>
          <w:tcPr>
            <w:tcW w:w="1077" w:type="dxa"/>
            <w:vAlign w:val="center"/>
          </w:tcPr>
          <w:p w14:paraId="5BE78808" w14:textId="77777777" w:rsidR="008464E1" w:rsidRPr="001D2950" w:rsidRDefault="00610E27" w:rsidP="001D2950">
            <w:pPr>
              <w:pStyle w:val="TekstTabeli"/>
              <w:jc w:val="center"/>
              <w:rPr>
                <w:i/>
                <w:iCs/>
              </w:rPr>
            </w:pPr>
            <w:r w:rsidRPr="001D2950">
              <w:rPr>
                <w:i/>
                <w:iCs/>
              </w:rPr>
              <w:t>0,0604</w:t>
            </w:r>
          </w:p>
        </w:tc>
        <w:tc>
          <w:tcPr>
            <w:tcW w:w="1077" w:type="dxa"/>
            <w:vAlign w:val="center"/>
          </w:tcPr>
          <w:p w14:paraId="5C5A7784" w14:textId="77777777" w:rsidR="008464E1" w:rsidRPr="001D2950" w:rsidRDefault="00610E27" w:rsidP="001D2950">
            <w:pPr>
              <w:pStyle w:val="TekstTabeli"/>
              <w:jc w:val="center"/>
            </w:pPr>
            <w:r w:rsidRPr="001D2950">
              <w:t>0,1233</w:t>
            </w:r>
          </w:p>
        </w:tc>
        <w:tc>
          <w:tcPr>
            <w:tcW w:w="1077" w:type="dxa"/>
            <w:vAlign w:val="center"/>
          </w:tcPr>
          <w:p w14:paraId="15A7F047" w14:textId="77777777" w:rsidR="008464E1" w:rsidRPr="001D2950" w:rsidRDefault="00610E27" w:rsidP="001D2950">
            <w:pPr>
              <w:pStyle w:val="TekstTabeli"/>
              <w:jc w:val="center"/>
              <w:rPr>
                <w:i/>
                <w:iCs/>
              </w:rPr>
            </w:pPr>
            <w:r w:rsidRPr="001D2950">
              <w:rPr>
                <w:i/>
                <w:iCs/>
              </w:rPr>
              <w:t>0,1796</w:t>
            </w:r>
          </w:p>
        </w:tc>
      </w:tr>
      <w:tr w:rsidR="00DF6921" w14:paraId="1F625768" w14:textId="77777777" w:rsidTr="001D2950">
        <w:trPr>
          <w:cantSplit/>
        </w:trPr>
        <w:tc>
          <w:tcPr>
            <w:tcW w:w="2608" w:type="dxa"/>
            <w:vAlign w:val="center"/>
          </w:tcPr>
          <w:p w14:paraId="769B52D4" w14:textId="77777777" w:rsidR="008464E1" w:rsidRPr="001D2950" w:rsidRDefault="008464E1" w:rsidP="005F7DE1">
            <w:pPr>
              <w:pStyle w:val="TekstTabeli"/>
            </w:pPr>
            <w:r w:rsidRPr="001D2950">
              <w:t>zatrudnienie po 3. latach vs</w:t>
            </w:r>
            <w:r w:rsidRPr="001D2950">
              <w:br/>
              <w:t>Satysfakcja</w:t>
            </w:r>
          </w:p>
        </w:tc>
        <w:tc>
          <w:tcPr>
            <w:tcW w:w="1077" w:type="dxa"/>
            <w:vAlign w:val="center"/>
          </w:tcPr>
          <w:p w14:paraId="3FC59849" w14:textId="77777777" w:rsidR="008464E1" w:rsidRPr="001D2950" w:rsidRDefault="00610E27" w:rsidP="001D2950">
            <w:pPr>
              <w:pStyle w:val="TekstTabeli"/>
              <w:jc w:val="center"/>
            </w:pPr>
            <w:r w:rsidRPr="001D2950">
              <w:t>-0,1713</w:t>
            </w:r>
          </w:p>
        </w:tc>
        <w:tc>
          <w:tcPr>
            <w:tcW w:w="1077" w:type="dxa"/>
            <w:vAlign w:val="center"/>
          </w:tcPr>
          <w:p w14:paraId="1A6FF95F" w14:textId="77777777" w:rsidR="008464E1" w:rsidRPr="001D2950" w:rsidRDefault="001711FB" w:rsidP="001D2950">
            <w:pPr>
              <w:pStyle w:val="TekstTabeli"/>
              <w:jc w:val="center"/>
              <w:rPr>
                <w:i/>
                <w:iCs/>
              </w:rPr>
            </w:pPr>
            <w:r w:rsidRPr="001D2950">
              <w:rPr>
                <w:i/>
                <w:iCs/>
              </w:rPr>
              <w:t>0,1624</w:t>
            </w:r>
          </w:p>
        </w:tc>
        <w:tc>
          <w:tcPr>
            <w:tcW w:w="1077" w:type="dxa"/>
            <w:vAlign w:val="center"/>
          </w:tcPr>
          <w:p w14:paraId="54BE649D" w14:textId="77777777" w:rsidR="008464E1" w:rsidRPr="001D2950" w:rsidRDefault="00610E27" w:rsidP="001D2950">
            <w:pPr>
              <w:pStyle w:val="TekstTabeli"/>
              <w:jc w:val="center"/>
            </w:pPr>
            <w:r w:rsidRPr="001D2950">
              <w:t>0,1122</w:t>
            </w:r>
          </w:p>
        </w:tc>
        <w:tc>
          <w:tcPr>
            <w:tcW w:w="1077" w:type="dxa"/>
            <w:vAlign w:val="center"/>
          </w:tcPr>
          <w:p w14:paraId="2726B03B" w14:textId="77777777" w:rsidR="008464E1" w:rsidRPr="001D2950" w:rsidRDefault="001711FB" w:rsidP="001D2950">
            <w:pPr>
              <w:pStyle w:val="TekstTabeli"/>
              <w:jc w:val="center"/>
              <w:rPr>
                <w:i/>
                <w:iCs/>
              </w:rPr>
            </w:pPr>
            <w:r w:rsidRPr="001D2950">
              <w:rPr>
                <w:i/>
                <w:iCs/>
              </w:rPr>
              <w:t>0,4284</w:t>
            </w:r>
          </w:p>
        </w:tc>
        <w:tc>
          <w:tcPr>
            <w:tcW w:w="1077" w:type="dxa"/>
            <w:vAlign w:val="center"/>
          </w:tcPr>
          <w:p w14:paraId="12438F11" w14:textId="77777777" w:rsidR="008464E1" w:rsidRPr="001D2950" w:rsidRDefault="00610E27" w:rsidP="001D2950">
            <w:pPr>
              <w:pStyle w:val="TekstTabeli"/>
              <w:jc w:val="center"/>
            </w:pPr>
            <w:r w:rsidRPr="001D2950">
              <w:t>-0,0010</w:t>
            </w:r>
          </w:p>
        </w:tc>
        <w:tc>
          <w:tcPr>
            <w:tcW w:w="1077" w:type="dxa"/>
            <w:vAlign w:val="center"/>
          </w:tcPr>
          <w:p w14:paraId="44D44B87" w14:textId="77777777" w:rsidR="008464E1" w:rsidRPr="001D2950" w:rsidRDefault="00610E27" w:rsidP="001D2950">
            <w:pPr>
              <w:pStyle w:val="TekstTabeli"/>
              <w:jc w:val="center"/>
              <w:rPr>
                <w:i/>
                <w:iCs/>
              </w:rPr>
            </w:pPr>
            <w:r w:rsidRPr="001D2950">
              <w:rPr>
                <w:i/>
                <w:iCs/>
              </w:rPr>
              <w:t>0,9913</w:t>
            </w:r>
          </w:p>
        </w:tc>
      </w:tr>
      <w:tr w:rsidR="00DF6921" w14:paraId="2248660F" w14:textId="77777777" w:rsidTr="001D2950">
        <w:trPr>
          <w:cantSplit/>
        </w:trPr>
        <w:tc>
          <w:tcPr>
            <w:tcW w:w="2608" w:type="dxa"/>
            <w:vAlign w:val="center"/>
          </w:tcPr>
          <w:p w14:paraId="1ABFF0B3" w14:textId="77777777" w:rsidR="008464E1" w:rsidRPr="001D2950" w:rsidRDefault="008464E1" w:rsidP="005F7DE1">
            <w:pPr>
              <w:pStyle w:val="TekstTabeli"/>
            </w:pPr>
            <w:r w:rsidRPr="001D2950">
              <w:t>zatrudnienie po 3. latach vs</w:t>
            </w:r>
            <w:r w:rsidRPr="001D2950">
              <w:br/>
              <w:t>Postrzegana Wartość</w:t>
            </w:r>
          </w:p>
        </w:tc>
        <w:tc>
          <w:tcPr>
            <w:tcW w:w="1077" w:type="dxa"/>
            <w:vAlign w:val="center"/>
          </w:tcPr>
          <w:p w14:paraId="5081B42E" w14:textId="77777777" w:rsidR="008464E1" w:rsidRPr="001D2950" w:rsidRDefault="001711FB" w:rsidP="001D2950">
            <w:pPr>
              <w:pStyle w:val="TekstTabeli"/>
              <w:jc w:val="center"/>
            </w:pPr>
            <w:r w:rsidRPr="001D2950">
              <w:t>-0,1672</w:t>
            </w:r>
          </w:p>
        </w:tc>
        <w:tc>
          <w:tcPr>
            <w:tcW w:w="1077" w:type="dxa"/>
            <w:vAlign w:val="center"/>
          </w:tcPr>
          <w:p w14:paraId="1AEA288C" w14:textId="77777777" w:rsidR="008464E1" w:rsidRPr="001D2950" w:rsidRDefault="001711FB" w:rsidP="001D2950">
            <w:pPr>
              <w:pStyle w:val="TekstTabeli"/>
              <w:jc w:val="center"/>
              <w:rPr>
                <w:i/>
                <w:iCs/>
              </w:rPr>
            </w:pPr>
            <w:r w:rsidRPr="001D2950">
              <w:rPr>
                <w:i/>
                <w:iCs/>
              </w:rPr>
              <w:t>0,1730</w:t>
            </w:r>
          </w:p>
        </w:tc>
        <w:tc>
          <w:tcPr>
            <w:tcW w:w="1077" w:type="dxa"/>
            <w:vAlign w:val="center"/>
          </w:tcPr>
          <w:p w14:paraId="2422428D" w14:textId="77777777" w:rsidR="008464E1" w:rsidRPr="001D2950" w:rsidRDefault="001711FB" w:rsidP="001D2950">
            <w:pPr>
              <w:pStyle w:val="TekstTabeli"/>
              <w:jc w:val="center"/>
              <w:rPr>
                <w:b/>
              </w:rPr>
            </w:pPr>
            <w:r w:rsidRPr="001D2950">
              <w:rPr>
                <w:b/>
              </w:rPr>
              <w:t>0,3033</w:t>
            </w:r>
          </w:p>
        </w:tc>
        <w:tc>
          <w:tcPr>
            <w:tcW w:w="1077" w:type="dxa"/>
            <w:vAlign w:val="center"/>
          </w:tcPr>
          <w:p w14:paraId="515FDDD5" w14:textId="77777777" w:rsidR="008464E1" w:rsidRPr="001D2950" w:rsidRDefault="001711FB" w:rsidP="001D2950">
            <w:pPr>
              <w:pStyle w:val="TekstTabeli"/>
              <w:jc w:val="center"/>
              <w:rPr>
                <w:i/>
                <w:iCs/>
              </w:rPr>
            </w:pPr>
            <w:r w:rsidRPr="001D2950">
              <w:rPr>
                <w:i/>
                <w:iCs/>
              </w:rPr>
              <w:t>0,0288</w:t>
            </w:r>
          </w:p>
        </w:tc>
        <w:tc>
          <w:tcPr>
            <w:tcW w:w="1077" w:type="dxa"/>
            <w:vAlign w:val="center"/>
          </w:tcPr>
          <w:p w14:paraId="65CE2093" w14:textId="77777777" w:rsidR="008464E1" w:rsidRPr="001D2950" w:rsidRDefault="001711FB" w:rsidP="001D2950">
            <w:pPr>
              <w:pStyle w:val="TekstTabeli"/>
              <w:jc w:val="center"/>
              <w:rPr>
                <w:u w:val="single"/>
              </w:rPr>
            </w:pPr>
            <w:r w:rsidRPr="001D2950">
              <w:rPr>
                <w:u w:val="single"/>
              </w:rPr>
              <w:t>0,1429</w:t>
            </w:r>
          </w:p>
        </w:tc>
        <w:tc>
          <w:tcPr>
            <w:tcW w:w="1077" w:type="dxa"/>
            <w:vAlign w:val="center"/>
          </w:tcPr>
          <w:p w14:paraId="2FC48C55" w14:textId="77777777" w:rsidR="008464E1" w:rsidRPr="001D2950" w:rsidRDefault="001711FB" w:rsidP="001D2950">
            <w:pPr>
              <w:pStyle w:val="TekstTabeli"/>
              <w:jc w:val="center"/>
              <w:rPr>
                <w:i/>
                <w:iCs/>
              </w:rPr>
            </w:pPr>
            <w:r w:rsidRPr="001D2950">
              <w:rPr>
                <w:i/>
                <w:iCs/>
              </w:rPr>
              <w:t>0,1194</w:t>
            </w:r>
          </w:p>
        </w:tc>
      </w:tr>
      <w:tr w:rsidR="00DF6921" w14:paraId="330A7650" w14:textId="77777777" w:rsidTr="001D2950">
        <w:trPr>
          <w:cantSplit/>
        </w:trPr>
        <w:tc>
          <w:tcPr>
            <w:tcW w:w="2608" w:type="dxa"/>
            <w:vAlign w:val="center"/>
          </w:tcPr>
          <w:p w14:paraId="4E80045F" w14:textId="77777777" w:rsidR="00AD2D65" w:rsidRPr="001D2950" w:rsidRDefault="00AD2D65" w:rsidP="001D2950">
            <w:pPr>
              <w:pStyle w:val="TekstTabeli"/>
              <w:keepNext/>
            </w:pPr>
            <w:r w:rsidRPr="001D2950">
              <w:t xml:space="preserve">Satysfakcja vs </w:t>
            </w:r>
            <w:r w:rsidRPr="001D2950">
              <w:br/>
              <w:t>Postrzegana wartość</w:t>
            </w:r>
          </w:p>
        </w:tc>
        <w:tc>
          <w:tcPr>
            <w:tcW w:w="1077" w:type="dxa"/>
            <w:vAlign w:val="center"/>
          </w:tcPr>
          <w:p w14:paraId="20348FD3" w14:textId="77777777" w:rsidR="00AD2D65" w:rsidRPr="001D2950" w:rsidRDefault="00AD2D65" w:rsidP="001D2950">
            <w:pPr>
              <w:pStyle w:val="TekstTabeli"/>
              <w:keepNext/>
              <w:jc w:val="center"/>
              <w:rPr>
                <w:b/>
              </w:rPr>
            </w:pPr>
            <w:r w:rsidRPr="001D2950">
              <w:rPr>
                <w:b/>
              </w:rPr>
              <w:t>0,7923</w:t>
            </w:r>
          </w:p>
        </w:tc>
        <w:tc>
          <w:tcPr>
            <w:tcW w:w="1077" w:type="dxa"/>
            <w:vAlign w:val="center"/>
          </w:tcPr>
          <w:p w14:paraId="1B7E46EE" w14:textId="77777777" w:rsidR="00AD2D65" w:rsidRPr="001D2950" w:rsidRDefault="00AD2D65" w:rsidP="001D2950">
            <w:pPr>
              <w:pStyle w:val="TekstTabeli"/>
              <w:keepNext/>
              <w:jc w:val="center"/>
              <w:rPr>
                <w:i/>
                <w:iCs/>
              </w:rPr>
            </w:pPr>
            <w:r w:rsidRPr="001D2950">
              <w:rPr>
                <w:i/>
                <w:iCs/>
              </w:rPr>
              <w:t>&lt;0,0001</w:t>
            </w:r>
          </w:p>
        </w:tc>
        <w:tc>
          <w:tcPr>
            <w:tcW w:w="1077" w:type="dxa"/>
            <w:vAlign w:val="center"/>
          </w:tcPr>
          <w:p w14:paraId="5673D18E" w14:textId="77777777" w:rsidR="00AD2D65" w:rsidRPr="001D2950" w:rsidRDefault="00AD2D65" w:rsidP="001D2950">
            <w:pPr>
              <w:pStyle w:val="TekstTabeli"/>
              <w:keepNext/>
              <w:jc w:val="center"/>
              <w:rPr>
                <w:b/>
              </w:rPr>
            </w:pPr>
            <w:r w:rsidRPr="001D2950">
              <w:rPr>
                <w:b/>
              </w:rPr>
              <w:t>0,8359</w:t>
            </w:r>
          </w:p>
        </w:tc>
        <w:tc>
          <w:tcPr>
            <w:tcW w:w="1077" w:type="dxa"/>
            <w:vAlign w:val="center"/>
          </w:tcPr>
          <w:p w14:paraId="343B1E29" w14:textId="77777777" w:rsidR="00AD2D65" w:rsidRPr="001D2950" w:rsidRDefault="00AD2D65" w:rsidP="001D2950">
            <w:pPr>
              <w:pStyle w:val="TekstTabeli"/>
              <w:keepNext/>
              <w:jc w:val="center"/>
              <w:rPr>
                <w:i/>
                <w:iCs/>
              </w:rPr>
            </w:pPr>
            <w:r w:rsidRPr="001D2950">
              <w:rPr>
                <w:i/>
                <w:iCs/>
              </w:rPr>
              <w:t>&lt;0,0001</w:t>
            </w:r>
          </w:p>
        </w:tc>
        <w:tc>
          <w:tcPr>
            <w:tcW w:w="1077" w:type="dxa"/>
            <w:vAlign w:val="center"/>
          </w:tcPr>
          <w:p w14:paraId="5B00E21C" w14:textId="77777777" w:rsidR="00AD2D65" w:rsidRPr="001D2950" w:rsidRDefault="00AD2D65" w:rsidP="001D2950">
            <w:pPr>
              <w:pStyle w:val="TekstTabeli"/>
              <w:keepNext/>
              <w:jc w:val="center"/>
              <w:rPr>
                <w:b/>
              </w:rPr>
            </w:pPr>
            <w:r w:rsidRPr="001D2950">
              <w:rPr>
                <w:b/>
              </w:rPr>
              <w:t>0,8112</w:t>
            </w:r>
          </w:p>
        </w:tc>
        <w:tc>
          <w:tcPr>
            <w:tcW w:w="1077" w:type="dxa"/>
            <w:vAlign w:val="center"/>
          </w:tcPr>
          <w:p w14:paraId="4BEF367F" w14:textId="77777777" w:rsidR="00AD2D65" w:rsidRPr="001D2950" w:rsidRDefault="00AD2D65" w:rsidP="001D2950">
            <w:pPr>
              <w:pStyle w:val="TekstTabeli"/>
              <w:keepNext/>
              <w:jc w:val="center"/>
              <w:rPr>
                <w:i/>
                <w:iCs/>
              </w:rPr>
            </w:pPr>
            <w:r w:rsidRPr="001D2950">
              <w:rPr>
                <w:i/>
                <w:iCs/>
              </w:rPr>
              <w:t>&lt;0,0001</w:t>
            </w:r>
          </w:p>
        </w:tc>
      </w:tr>
    </w:tbl>
    <w:p w14:paraId="33699C2D"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75993E44" w14:textId="5740FB1D"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t>
      </w:r>
      <w:r>
        <w:lastRenderedPageBreak/>
        <w:t xml:space="preserve">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otrzymanych usług uczelni zarówno w odniesieniu do całej populacji badanych absolwentów</w:t>
      </w:r>
      <w:r w:rsidR="00E77FAC">
        <w:t>,</w:t>
      </w:r>
      <w:r>
        <w:t xml:space="preserve">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853138">
        <w:t xml:space="preserve">Tabela </w:t>
      </w:r>
      <w:r w:rsidR="00853138">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w:t>
      </w:r>
      <w:r w:rsidR="00B43E76">
        <w:t> </w:t>
      </w:r>
      <w:r w:rsidR="00082011">
        <w:t>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12F6A154" w14:textId="77777777" w:rsidR="00711DEE" w:rsidRDefault="00711DEE" w:rsidP="00711DEE">
      <w:r>
        <w:t xml:space="preserve">Odnosząc się to hipotezy </w:t>
      </w:r>
      <w:r w:rsidRPr="00125CE3">
        <w:rPr>
          <w:b/>
          <w:bCs/>
        </w:rPr>
        <w:t>H2</w:t>
      </w:r>
      <w:r>
        <w:t>:</w:t>
      </w:r>
    </w:p>
    <w:p w14:paraId="1A97D947"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4E773064" w14:textId="7777777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4D883DA0" w14:textId="77777777"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7EB10008" w14:textId="77777777"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675B3C19" w14:textId="77777777"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321D7B67" w14:textId="7777777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013DC9C" w14:textId="77777777" w:rsidR="00044336" w:rsidRDefault="00044336" w:rsidP="00044336">
      <w:r>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05031D60" w14:textId="77777777" w:rsidR="00044336" w:rsidRDefault="00044336">
      <w:pPr>
        <w:pStyle w:val="Wypunktowanie"/>
        <w:numPr>
          <w:ilvl w:val="0"/>
          <w:numId w:val="27"/>
        </w:numPr>
        <w:ind w:left="993" w:hanging="284"/>
      </w:pPr>
      <w:r>
        <w:lastRenderedPageBreak/>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638A910A" w14:textId="77777777"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55EB0A11" w14:textId="77777777"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34EE1B6C" w14:textId="77777777"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2D9ED1A2" w14:textId="77777777"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40DCEDB2" w14:textId="77777777"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697A831" w14:textId="77777777"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331C5A89" w14:textId="5EE28DD8"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w:t>
      </w:r>
      <w:r w:rsidR="00B43E76">
        <w:rPr>
          <w:i/>
          <w:iCs/>
        </w:rPr>
        <w:t> </w:t>
      </w:r>
      <w:r w:rsidR="00660008">
        <w:rPr>
          <w:i/>
          <w:iCs/>
        </w:rPr>
        <w:t>grupie absolwentów uczelni nietechnicznych ta korelacja nie występuje.</w:t>
      </w:r>
    </w:p>
    <w:p w14:paraId="61CA01A0" w14:textId="3DD574A7"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853138">
        <w:t>2.2.2</w:t>
      </w:r>
      <w:r>
        <w:fldChar w:fldCharType="end"/>
      </w:r>
      <w:r>
        <w:t xml:space="preserve"> ograniczenia przeprowadzonego badania wnioski z weryfikacji hipotez można odnosić jedynie do badanej grupy respondentów, a</w:t>
      </w:r>
      <w:r w:rsidR="00B43E76">
        <w:t> </w:t>
      </w:r>
      <w:r>
        <w:t>nie można w z sposób prawidłowy ich uogólnić na całą populację absolwentów polskich uczelni. Niemniej z zaobserwowanych relacji pomiędzy zatrudnieniem i zarobkami a</w:t>
      </w:r>
      <w:r w:rsidR="003328B8">
        <w:t> </w:t>
      </w:r>
      <w:r>
        <w:t>postrzeganą satysfakcją i</w:t>
      </w:r>
      <w:r w:rsidR="00B43E76">
        <w:t> </w:t>
      </w:r>
      <w:r>
        <w:t>postrzeganą wartością usług ocenianych uczelni można wyciągnąć przypuszczenia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w:t>
      </w:r>
      <w:r>
        <w:lastRenderedPageBreak/>
        <w:t xml:space="preserve">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1DAD3862" w14:textId="673CF159"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w:t>
      </w:r>
      <w:r w:rsidR="00B43E76">
        <w:t> </w:t>
      </w:r>
      <w:r>
        <w:t xml:space="preserve">można siłę tej korelacji uznać z bardzo </w:t>
      </w:r>
      <w:r w:rsidR="00494468">
        <w:t>wysoką, ale jednak nie na tyle wysoką</w:t>
      </w:r>
      <w:r w:rsidR="005314B4">
        <w:t>,</w:t>
      </w:r>
      <w:r w:rsidR="00494468">
        <w:t xml:space="preserve"> by zakwalifikować je do kategorii korelacji niemal pełnej wg. Guilforda. A zatem raczej ryzyko tego, że oba te parametry mają w</w:t>
      </w:r>
      <w:r w:rsidR="00B43E76">
        <w:t> </w:t>
      </w:r>
      <w:r w:rsidR="00494468">
        <w:t>istocie takie samo znaczenie jest raczej niskie. W związku z tym rozróżnianie ich przy pomiarze wydaje się być uzasadnione.</w:t>
      </w:r>
    </w:p>
    <w:p w14:paraId="1958D89A" w14:textId="3326AB07"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w:t>
      </w:r>
      <w:r w:rsidR="00B43E76">
        <w:t> </w:t>
      </w:r>
      <w:r w:rsidR="008403AA">
        <w:t>postrzeganej wartości usług uczelni. Z tego powodu do dalszych analiz zależności pomiędzy wartościami indeksu IWRA, a wynikami rankingów zostaną wzięte pod uwagę jedynie uczelnie techniczne.</w:t>
      </w:r>
    </w:p>
    <w:p w14:paraId="007A4CFD" w14:textId="77777777" w:rsidR="00BB3567" w:rsidRDefault="009873DE" w:rsidP="00B61EC4">
      <w:pPr>
        <w:pStyle w:val="Heading3"/>
      </w:pPr>
      <w:bookmarkStart w:id="601" w:name="_Ref162436354"/>
      <w:bookmarkStart w:id="602" w:name="_Toc164801029"/>
      <w:bookmarkStart w:id="603" w:name="_Toc168903293"/>
      <w:bookmarkStart w:id="604" w:name="_Toc169134101"/>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w:t>
      </w:r>
      <w:bookmarkEnd w:id="601"/>
      <w:bookmarkEnd w:id="602"/>
      <w:bookmarkEnd w:id="603"/>
      <w:bookmarkEnd w:id="604"/>
    </w:p>
    <w:p w14:paraId="6EE82C7F" w14:textId="43E65D5A" w:rsidR="00847F16" w:rsidRDefault="00BC2E11" w:rsidP="00847F16">
      <w:r>
        <w:t>Spośród wielu metod pomiaru jakości usług uczelni rankingi wydają się być jedną z najpopularniejszych. Jest wiele rankingów, które przykuwają uwagę osób zainteresowanych uczelniami zarówno na poziomie krajowym</w:t>
      </w:r>
      <w:r w:rsidR="00E77FAC">
        <w:t>,</w:t>
      </w:r>
      <w:r>
        <w:t xml:space="preserve"> jak i międzynarodowym. Metodologie wybranych spośród nich zarówno w odniesieniu globalnym</w:t>
      </w:r>
      <w:r w:rsidR="00E77FAC">
        <w:t>,</w:t>
      </w:r>
      <w:r>
        <w:t xml:space="preserve"> jak i specyfiki polskiej zostały omówione w </w:t>
      </w:r>
      <w:r w:rsidR="00FA797F">
        <w:t>pod</w:t>
      </w:r>
      <w:r>
        <w:t xml:space="preserve">rozdziale </w:t>
      </w:r>
      <w:r>
        <w:fldChar w:fldCharType="begin"/>
      </w:r>
      <w:r>
        <w:instrText xml:space="preserve"> REF _Ref66053927 \r \h </w:instrText>
      </w:r>
      <w:r>
        <w:fldChar w:fldCharType="separate"/>
      </w:r>
      <w:r w:rsidR="00853138">
        <w:t>1.3.3</w:t>
      </w:r>
      <w:r>
        <w:fldChar w:fldCharType="end"/>
      </w:r>
      <w:r>
        <w:t>. Z punktu widzenia doskonalenia systemów zarządzania jakością polskich uczelni technicznych warto poznać</w:t>
      </w:r>
      <w:r w:rsidR="00640402">
        <w:t>,</w:t>
      </w:r>
      <w:r>
        <w:t xml:space="preserve"> w jaki sposób pomiar jakości przy pomocy rankingów jest zbieżny z innymi metodami pomiaru jakości usług. Dzięki temu możliwy byłby dobór pewnej ograniczonej grupy wskaźników jakości, które warto </w:t>
      </w:r>
      <w:r>
        <w:lastRenderedPageBreak/>
        <w:t xml:space="preserve">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w:t>
      </w:r>
      <w:r w:rsidR="00E77FAC">
        <w:t>czasie</w:t>
      </w:r>
      <w:r>
        <w:t>,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w:t>
      </w:r>
      <w:r w:rsidR="00B43E76">
        <w:t> </w:t>
      </w:r>
      <w:r w:rsidR="00D81125">
        <w:t>H5. Sformułowanie hipotezy H4 było wynikiem analizy stwierdzeń respondentów badania jakościowego wskazujących na to, że za lepsze uczelnie uznają te, które uzyskują lepsze pozycje w rankingach, a</w:t>
      </w:r>
      <w:r w:rsidR="00B43E76">
        <w:t> </w:t>
      </w:r>
      <w:r w:rsidR="00D81125">
        <w:t>w</w:t>
      </w:r>
      <w:r w:rsidR="00B43E76">
        <w:t> </w:t>
      </w:r>
      <w:r w:rsidR="00D81125">
        <w:t>kontekście polskich uczelni wskazywany był ranking Perspektywy. Brzmi ona:</w:t>
      </w:r>
    </w:p>
    <w:p w14:paraId="5BFFF2E1" w14:textId="77777777"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051598F4" w14:textId="5D0E4952"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853138">
        <w:t>2.2.1</w:t>
      </w:r>
      <w:r>
        <w:fldChar w:fldCharType="end"/>
      </w:r>
      <w:r>
        <w:t xml:space="preserve"> (por. </w:t>
      </w:r>
      <w:r>
        <w:fldChar w:fldCharType="begin"/>
      </w:r>
      <w:r>
        <w:instrText xml:space="preserve"> REF _Ref437094338 \h </w:instrText>
      </w:r>
      <w:r>
        <w:fldChar w:fldCharType="separate"/>
      </w:r>
      <w:r w:rsidR="00853138" w:rsidRPr="00BC4204">
        <w:t xml:space="preserve">Rysunek </w:t>
      </w:r>
      <w:r w:rsidR="00853138">
        <w:rPr>
          <w:noProof/>
        </w:rPr>
        <w:t>30</w:t>
      </w:r>
      <w:r>
        <w:fldChar w:fldCharType="end"/>
      </w:r>
      <w:r>
        <w:t xml:space="preserve">). </w:t>
      </w:r>
      <w:r w:rsidR="00D81125">
        <w:t>Natomiast hipoteza H5 brzmiąca:</w:t>
      </w:r>
    </w:p>
    <w:p w14:paraId="28997BBE" w14:textId="77777777" w:rsidR="008403AA" w:rsidRPr="00D81125" w:rsidRDefault="00D81125" w:rsidP="00D81125">
      <w:pPr>
        <w:rPr>
          <w:i/>
          <w:iCs/>
        </w:rPr>
      </w:pPr>
      <w:r w:rsidRPr="00D81125">
        <w:rPr>
          <w:i/>
          <w:iCs/>
        </w:rPr>
        <w:t>Wyniki Indeksu Wyceny Rynkowej Absolwenta są pozytywnie skorelowane z wynikami oceny prestiżu uczelni</w:t>
      </w:r>
    </w:p>
    <w:p w14:paraId="232CFD38" w14:textId="461E45EA"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r w:rsidR="00804FB3">
        <w:t>pod</w:t>
      </w:r>
      <w:r w:rsidR="00D81125">
        <w:t xml:space="preserve">rozdz. </w:t>
      </w:r>
      <w:r w:rsidR="00D81125">
        <w:fldChar w:fldCharType="begin"/>
      </w:r>
      <w:r w:rsidR="00D81125">
        <w:instrText xml:space="preserve"> REF _Ref137885104 \r \h </w:instrText>
      </w:r>
      <w:r w:rsidR="00D81125">
        <w:fldChar w:fldCharType="separate"/>
      </w:r>
      <w:r w:rsidR="00853138">
        <w:t>1.2.3</w:t>
      </w:r>
      <w:r w:rsidR="00D81125">
        <w:fldChar w:fldCharType="end"/>
      </w:r>
      <w:r w:rsidR="00D81125">
        <w:t>).</w:t>
      </w:r>
    </w:p>
    <w:p w14:paraId="0FFB14FA" w14:textId="1CC6E98D"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rankingu (będące liczbami całkowitymi)</w:t>
      </w:r>
      <w:r w:rsidR="00E77FAC">
        <w:t>,</w:t>
      </w:r>
      <w:r>
        <w:t xml:space="preserve"> jak i ocena ogólna będącą średnią ważoną poszczególnych ocen szczegółowych. Ze względu na ograniczoną dostępność oceny ogólnej wyliczanej przez autorów rankingu Perspektywy 2022 na potrzeby niniejszych analiz dokonano obliczeń średniej ważonej oceny z</w:t>
      </w:r>
      <w:r w:rsidR="00B43E76">
        <w:t> </w:t>
      </w:r>
      <w:r>
        <w:t>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poziomie (r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w:t>
      </w:r>
      <w:r w:rsidR="00180BB4">
        <w:lastRenderedPageBreak/>
        <w:t xml:space="preserve">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rankingu</w:t>
      </w:r>
      <w:r w:rsidR="00E77FAC">
        <w:t>,</w:t>
      </w:r>
      <w:r w:rsidR="00F310B6">
        <w:t xml:space="preserve"> jak i wartość Wskaźnika Oceny Punktowej. Wyniki tych analiz przedstawiono w </w:t>
      </w:r>
      <w:r w:rsidR="00C96A1A">
        <w:t>Tabeli 74</w:t>
      </w:r>
      <w:r w:rsidR="00F310B6">
        <w:t>.</w:t>
      </w:r>
    </w:p>
    <w:p w14:paraId="2E60872C" w14:textId="6250E455" w:rsidR="00E250BD" w:rsidRDefault="00E250BD" w:rsidP="00E250BD">
      <w:pPr>
        <w:pStyle w:val="Tytutabeli"/>
      </w:pPr>
      <w:bookmarkStart w:id="605" w:name="_Ref137889325"/>
      <w:bookmarkStart w:id="606" w:name="_Ref137889313"/>
      <w:bookmarkStart w:id="607" w:name="_Toc169134797"/>
      <w:r>
        <w:t xml:space="preserve">Tabela </w:t>
      </w:r>
      <w:fldSimple w:instr=" SEQ Tabela \* ARABIC ">
        <w:r w:rsidR="00853138">
          <w:rPr>
            <w:noProof/>
          </w:rPr>
          <w:t>74</w:t>
        </w:r>
      </w:fldSimple>
      <w:bookmarkEnd w:id="605"/>
      <w:r w:rsidR="00B84102">
        <w:rPr>
          <w:noProof/>
        </w:rPr>
        <w:t>.</w:t>
      </w:r>
      <w:r>
        <w:t xml:space="preserve"> Korelacje pomiędzy </w:t>
      </w:r>
      <w:r w:rsidR="00F310B6">
        <w:t>miarami ogólnej oceny uczelni technicznych w rankingu Perspektywy 2022, a elementami składowymi ocen rankingowych</w:t>
      </w:r>
      <w:r>
        <w:t>.</w:t>
      </w:r>
      <w:bookmarkEnd w:id="606"/>
      <w:bookmarkEnd w:id="607"/>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E250BD" w:rsidRPr="005D59E0" w14:paraId="71863D40" w14:textId="77777777" w:rsidTr="001D2950">
        <w:trPr>
          <w:cantSplit/>
          <w:tblHeader/>
        </w:trPr>
        <w:tc>
          <w:tcPr>
            <w:tcW w:w="4536" w:type="dxa"/>
            <w:vAlign w:val="center"/>
          </w:tcPr>
          <w:p w14:paraId="482E8058" w14:textId="77777777" w:rsidR="00E250BD" w:rsidRPr="001D2950" w:rsidRDefault="00E250BD"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vAlign w:val="center"/>
          </w:tcPr>
          <w:p w14:paraId="3AFE963F" w14:textId="77777777" w:rsidR="00E250BD" w:rsidRPr="001D2950" w:rsidRDefault="00E250BD"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vAlign w:val="center"/>
          </w:tcPr>
          <w:p w14:paraId="53D6C667" w14:textId="77777777" w:rsidR="00E250BD" w:rsidRPr="001D2950" w:rsidRDefault="00E250BD"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E250BD" w:rsidRPr="005D59E0" w14:paraId="77331AE1" w14:textId="77777777" w:rsidTr="001D2950">
        <w:trPr>
          <w:cantSplit/>
        </w:trPr>
        <w:tc>
          <w:tcPr>
            <w:tcW w:w="4536" w:type="dxa"/>
            <w:vAlign w:val="center"/>
          </w:tcPr>
          <w:p w14:paraId="45E8A64D" w14:textId="77777777" w:rsidR="00E250BD" w:rsidRPr="001D2950" w:rsidRDefault="00FA2FB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Wskaźnik Oceny Punktowej</w:t>
            </w:r>
          </w:p>
        </w:tc>
        <w:tc>
          <w:tcPr>
            <w:tcW w:w="2268" w:type="dxa"/>
            <w:vAlign w:val="center"/>
          </w:tcPr>
          <w:p w14:paraId="0940C11A" w14:textId="77777777" w:rsidR="00E250BD" w:rsidRPr="001D2950" w:rsidRDefault="00FA2FB7"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-0,9749</w:t>
            </w:r>
          </w:p>
        </w:tc>
        <w:tc>
          <w:tcPr>
            <w:tcW w:w="2268" w:type="dxa"/>
            <w:vAlign w:val="center"/>
          </w:tcPr>
          <w:p w14:paraId="143CAFDB" w14:textId="77777777" w:rsidR="00E250BD" w:rsidRPr="001D2950" w:rsidRDefault="00FA2FB7"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93964F0" w14:textId="77777777" w:rsidTr="001D2950">
        <w:trPr>
          <w:cantSplit/>
        </w:trPr>
        <w:tc>
          <w:tcPr>
            <w:tcW w:w="4536" w:type="dxa"/>
            <w:vAlign w:val="center"/>
          </w:tcPr>
          <w:p w14:paraId="7E9B1E06" w14:textId="77777777" w:rsidR="00E250BD"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 (12%)</w:t>
            </w:r>
          </w:p>
        </w:tc>
        <w:tc>
          <w:tcPr>
            <w:tcW w:w="2268" w:type="dxa"/>
            <w:vAlign w:val="center"/>
          </w:tcPr>
          <w:p w14:paraId="1FDBC8CA" w14:textId="77777777" w:rsidR="00E250BD"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-0,8345</w:t>
            </w:r>
          </w:p>
        </w:tc>
        <w:tc>
          <w:tcPr>
            <w:tcW w:w="2268" w:type="dxa"/>
            <w:vAlign w:val="center"/>
          </w:tcPr>
          <w:p w14:paraId="4DB2A38E" w14:textId="77777777" w:rsidR="00E250BD"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9C5D94F" w14:textId="77777777" w:rsidTr="001D2950">
        <w:trPr>
          <w:cantSplit/>
        </w:trPr>
        <w:tc>
          <w:tcPr>
            <w:tcW w:w="4536" w:type="dxa"/>
            <w:vAlign w:val="center"/>
          </w:tcPr>
          <w:p w14:paraId="09E229A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vAlign w:val="center"/>
          </w:tcPr>
          <w:p w14:paraId="4465873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-0,8086</w:t>
            </w:r>
          </w:p>
        </w:tc>
        <w:tc>
          <w:tcPr>
            <w:tcW w:w="2268" w:type="dxa"/>
            <w:vAlign w:val="center"/>
          </w:tcPr>
          <w:p w14:paraId="06006F98"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3364136" w14:textId="77777777" w:rsidTr="001D2950">
        <w:trPr>
          <w:cantSplit/>
        </w:trPr>
        <w:tc>
          <w:tcPr>
            <w:tcW w:w="4536" w:type="dxa"/>
            <w:vAlign w:val="center"/>
          </w:tcPr>
          <w:p w14:paraId="162E834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vAlign w:val="center"/>
          </w:tcPr>
          <w:p w14:paraId="116F94B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-0,7771</w:t>
            </w:r>
          </w:p>
        </w:tc>
        <w:tc>
          <w:tcPr>
            <w:tcW w:w="2268" w:type="dxa"/>
            <w:vAlign w:val="center"/>
          </w:tcPr>
          <w:p w14:paraId="00A7DF82"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235BD4F" w14:textId="77777777" w:rsidTr="001D2950">
        <w:trPr>
          <w:cantSplit/>
        </w:trPr>
        <w:tc>
          <w:tcPr>
            <w:tcW w:w="4536" w:type="dxa"/>
            <w:vAlign w:val="center"/>
          </w:tcPr>
          <w:p w14:paraId="13709D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vAlign w:val="center"/>
          </w:tcPr>
          <w:p w14:paraId="624F2208"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-0,9418</w:t>
            </w:r>
          </w:p>
        </w:tc>
        <w:tc>
          <w:tcPr>
            <w:tcW w:w="2268" w:type="dxa"/>
            <w:vAlign w:val="center"/>
          </w:tcPr>
          <w:p w14:paraId="10D97A4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9B06B6" w14:textId="77777777" w:rsidTr="001D2950">
        <w:trPr>
          <w:cantSplit/>
        </w:trPr>
        <w:tc>
          <w:tcPr>
            <w:tcW w:w="4536" w:type="dxa"/>
            <w:vAlign w:val="center"/>
          </w:tcPr>
          <w:p w14:paraId="62AC314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vAlign w:val="center"/>
          </w:tcPr>
          <w:p w14:paraId="02EC3A4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-0,9160</w:t>
            </w:r>
          </w:p>
        </w:tc>
        <w:tc>
          <w:tcPr>
            <w:tcW w:w="2268" w:type="dxa"/>
            <w:vAlign w:val="center"/>
          </w:tcPr>
          <w:p w14:paraId="3B83B3F1"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3F9CA8C" w14:textId="77777777" w:rsidTr="001D2950">
        <w:trPr>
          <w:cantSplit/>
        </w:trPr>
        <w:tc>
          <w:tcPr>
            <w:tcW w:w="4536" w:type="dxa"/>
            <w:vAlign w:val="center"/>
          </w:tcPr>
          <w:p w14:paraId="445D3CA6"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Innowacyjność (8%)</w:t>
            </w:r>
          </w:p>
        </w:tc>
        <w:tc>
          <w:tcPr>
            <w:tcW w:w="2268" w:type="dxa"/>
            <w:vAlign w:val="center"/>
          </w:tcPr>
          <w:p w14:paraId="47EC7F8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-0,5883</w:t>
            </w:r>
          </w:p>
        </w:tc>
        <w:tc>
          <w:tcPr>
            <w:tcW w:w="2268" w:type="dxa"/>
            <w:vAlign w:val="center"/>
          </w:tcPr>
          <w:p w14:paraId="56E6167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0,0040</w:t>
            </w:r>
          </w:p>
        </w:tc>
      </w:tr>
      <w:tr w:rsidR="00F310B6" w:rsidRPr="005D59E0" w14:paraId="3D012444" w14:textId="77777777" w:rsidTr="001D2950">
        <w:trPr>
          <w:cantSplit/>
        </w:trPr>
        <w:tc>
          <w:tcPr>
            <w:tcW w:w="4536" w:type="dxa"/>
            <w:vAlign w:val="center"/>
          </w:tcPr>
          <w:p w14:paraId="30DC307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vAlign w:val="center"/>
          </w:tcPr>
          <w:p w14:paraId="0A3CAD7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-0,9195</w:t>
            </w:r>
          </w:p>
        </w:tc>
        <w:tc>
          <w:tcPr>
            <w:tcW w:w="2268" w:type="dxa"/>
            <w:vAlign w:val="center"/>
          </w:tcPr>
          <w:p w14:paraId="54D6517E"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7F4FB66A" w14:textId="77777777" w:rsidTr="001D2950">
        <w:trPr>
          <w:cantSplit/>
        </w:trPr>
        <w:tc>
          <w:tcPr>
            <w:tcW w:w="4536" w:type="dxa"/>
            <w:vAlign w:val="center"/>
          </w:tcPr>
          <w:p w14:paraId="6FD9283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vAlign w:val="center"/>
          </w:tcPr>
          <w:p w14:paraId="78E85B7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-0,8654</w:t>
            </w:r>
          </w:p>
        </w:tc>
        <w:tc>
          <w:tcPr>
            <w:tcW w:w="2268" w:type="dxa"/>
            <w:vAlign w:val="center"/>
          </w:tcPr>
          <w:p w14:paraId="050A82FC"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E26A4F3" w14:textId="77777777" w:rsidTr="001D2950">
        <w:trPr>
          <w:cantSplit/>
        </w:trPr>
        <w:tc>
          <w:tcPr>
            <w:tcW w:w="4536" w:type="dxa"/>
            <w:vAlign w:val="center"/>
          </w:tcPr>
          <w:p w14:paraId="3015FB8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vAlign w:val="center"/>
          </w:tcPr>
          <w:p w14:paraId="565FC0D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-0,7606</w:t>
            </w:r>
          </w:p>
        </w:tc>
        <w:tc>
          <w:tcPr>
            <w:tcW w:w="2268" w:type="dxa"/>
            <w:vAlign w:val="center"/>
          </w:tcPr>
          <w:p w14:paraId="3276AF0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1E92AD2" w14:textId="77777777" w:rsidTr="001D2950">
        <w:trPr>
          <w:cantSplit/>
        </w:trPr>
        <w:tc>
          <w:tcPr>
            <w:tcW w:w="4536" w:type="dxa"/>
            <w:vAlign w:val="center"/>
          </w:tcPr>
          <w:p w14:paraId="7B92B13A"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vAlign w:val="center"/>
          </w:tcPr>
          <w:p w14:paraId="45A5EBB1"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-0,8474</w:t>
            </w:r>
          </w:p>
        </w:tc>
        <w:tc>
          <w:tcPr>
            <w:tcW w:w="2268" w:type="dxa"/>
            <w:vAlign w:val="center"/>
          </w:tcPr>
          <w:p w14:paraId="094FB54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4BD9AF" w14:textId="77777777" w:rsidTr="001D2950">
        <w:trPr>
          <w:cantSplit/>
        </w:trPr>
        <w:tc>
          <w:tcPr>
            <w:tcW w:w="4536" w:type="dxa"/>
            <w:vAlign w:val="center"/>
          </w:tcPr>
          <w:p w14:paraId="791C9A92"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(12%)</w:t>
            </w:r>
          </w:p>
        </w:tc>
        <w:tc>
          <w:tcPr>
            <w:tcW w:w="2268" w:type="dxa"/>
            <w:vAlign w:val="center"/>
          </w:tcPr>
          <w:p w14:paraId="5962BC8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0,9088</w:t>
            </w:r>
          </w:p>
        </w:tc>
        <w:tc>
          <w:tcPr>
            <w:tcW w:w="2268" w:type="dxa"/>
            <w:vAlign w:val="center"/>
          </w:tcPr>
          <w:p w14:paraId="3BE7CA62"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BC29A80" w14:textId="77777777" w:rsidTr="001D2950">
        <w:trPr>
          <w:cantSplit/>
        </w:trPr>
        <w:tc>
          <w:tcPr>
            <w:tcW w:w="4536" w:type="dxa"/>
            <w:vAlign w:val="center"/>
          </w:tcPr>
          <w:p w14:paraId="66EADE5F"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vAlign w:val="center"/>
          </w:tcPr>
          <w:p w14:paraId="5B61CD8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0,8894</w:t>
            </w:r>
          </w:p>
        </w:tc>
        <w:tc>
          <w:tcPr>
            <w:tcW w:w="2268" w:type="dxa"/>
            <w:vAlign w:val="center"/>
          </w:tcPr>
          <w:p w14:paraId="5215DCC0"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2DB97068" w14:textId="77777777" w:rsidTr="001D2950">
        <w:trPr>
          <w:cantSplit/>
        </w:trPr>
        <w:tc>
          <w:tcPr>
            <w:tcW w:w="4536" w:type="dxa"/>
            <w:vAlign w:val="center"/>
          </w:tcPr>
          <w:p w14:paraId="63ADF7CA" w14:textId="77777777" w:rsidR="00C015CE" w:rsidRPr="001D2950" w:rsidRDefault="00C015C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Prestiż – Uznanie międzynarodowe (2%)</w:t>
            </w:r>
          </w:p>
        </w:tc>
        <w:tc>
          <w:tcPr>
            <w:tcW w:w="2268" w:type="dxa"/>
            <w:vAlign w:val="center"/>
          </w:tcPr>
          <w:p w14:paraId="2407F1AD" w14:textId="77777777" w:rsidR="00C015CE" w:rsidRPr="001D2950" w:rsidRDefault="00C015CE" w:rsidP="001D2950">
            <w:pPr>
              <w:spacing w:before="60"/>
              <w:ind w:firstLine="0"/>
              <w:contextualSpacing/>
              <w:jc w:val="center"/>
              <w:rPr>
                <w:rFonts w:eastAsia="Times New Roman"/>
                <w:b/>
                <w:bCs/>
                <w:sz w:val="18"/>
                <w:szCs w:val="18"/>
                <w:lang w:val="en-US" w:bidi="en-US"/>
              </w:rPr>
            </w:pPr>
            <w:r w:rsidRPr="001D2950">
              <w:rPr>
                <w:rFonts w:eastAsia="Times New Roman"/>
                <w:b/>
                <w:bCs/>
                <w:sz w:val="18"/>
                <w:szCs w:val="18"/>
                <w:lang w:val="en-US" w:bidi="en-US"/>
              </w:rPr>
              <w:t>0,9446</w:t>
            </w:r>
          </w:p>
        </w:tc>
        <w:tc>
          <w:tcPr>
            <w:tcW w:w="2268" w:type="dxa"/>
            <w:vAlign w:val="center"/>
          </w:tcPr>
          <w:p w14:paraId="5FCF45E6" w14:textId="77777777" w:rsidR="00C015CE" w:rsidRPr="001D2950" w:rsidRDefault="00C015CE" w:rsidP="001D2950">
            <w:pPr>
              <w:spacing w:before="60"/>
              <w:ind w:firstLine="0"/>
              <w:contextualSpacing/>
              <w:jc w:val="center"/>
              <w:rPr>
                <w:rFonts w:eastAsia="Times New Roman"/>
                <w:i/>
                <w:iCs/>
                <w:sz w:val="18"/>
                <w:szCs w:val="18"/>
                <w:lang w:val="en-US" w:bidi="en-US"/>
              </w:rPr>
            </w:pPr>
            <w:r w:rsidRPr="001D2950">
              <w:rPr>
                <w:rFonts w:eastAsia="Times New Roman"/>
                <w:i/>
                <w:iCs/>
                <w:sz w:val="18"/>
                <w:szCs w:val="18"/>
                <w:lang w:bidi="en-US"/>
              </w:rPr>
              <w:t>&lt;0,0001</w:t>
            </w:r>
          </w:p>
        </w:tc>
      </w:tr>
      <w:tr w:rsidR="00F310B6" w:rsidRPr="005D59E0" w14:paraId="59E19828" w14:textId="77777777" w:rsidTr="001D2950">
        <w:trPr>
          <w:cantSplit/>
        </w:trPr>
        <w:tc>
          <w:tcPr>
            <w:tcW w:w="4536" w:type="dxa"/>
            <w:vAlign w:val="center"/>
          </w:tcPr>
          <w:p w14:paraId="3E1A162E"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vAlign w:val="center"/>
          </w:tcPr>
          <w:p w14:paraId="09D1B8B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0,8288</w:t>
            </w:r>
          </w:p>
        </w:tc>
        <w:tc>
          <w:tcPr>
            <w:tcW w:w="2268" w:type="dxa"/>
            <w:vAlign w:val="center"/>
          </w:tcPr>
          <w:p w14:paraId="4DA8A57D"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69FBA23" w14:textId="77777777" w:rsidTr="001D2950">
        <w:trPr>
          <w:cantSplit/>
        </w:trPr>
        <w:tc>
          <w:tcPr>
            <w:tcW w:w="4536" w:type="dxa"/>
            <w:vAlign w:val="center"/>
          </w:tcPr>
          <w:p w14:paraId="3E971803"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vAlign w:val="center"/>
          </w:tcPr>
          <w:p w14:paraId="458110FE"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0,9299</w:t>
            </w:r>
          </w:p>
        </w:tc>
        <w:tc>
          <w:tcPr>
            <w:tcW w:w="2268" w:type="dxa"/>
            <w:vAlign w:val="center"/>
          </w:tcPr>
          <w:p w14:paraId="0375BB5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6920BC5A" w14:textId="77777777" w:rsidTr="001D2950">
        <w:trPr>
          <w:cantSplit/>
        </w:trPr>
        <w:tc>
          <w:tcPr>
            <w:tcW w:w="4536" w:type="dxa"/>
            <w:vAlign w:val="center"/>
          </w:tcPr>
          <w:p w14:paraId="48B4B4E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vAlign w:val="center"/>
          </w:tcPr>
          <w:p w14:paraId="578C896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0,8822</w:t>
            </w:r>
          </w:p>
        </w:tc>
        <w:tc>
          <w:tcPr>
            <w:tcW w:w="2268" w:type="dxa"/>
            <w:vAlign w:val="center"/>
          </w:tcPr>
          <w:p w14:paraId="45806147"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0CD73472" w14:textId="77777777" w:rsidTr="001D2950">
        <w:trPr>
          <w:cantSplit/>
        </w:trPr>
        <w:tc>
          <w:tcPr>
            <w:tcW w:w="4536" w:type="dxa"/>
            <w:vAlign w:val="center"/>
          </w:tcPr>
          <w:p w14:paraId="27E6C78D" w14:textId="77777777" w:rsidR="00C015CE" w:rsidRPr="001D2950" w:rsidRDefault="00C015CE" w:rsidP="001D2950">
            <w:pPr>
              <w:spacing w:before="60" w:line="276" w:lineRule="auto"/>
              <w:ind w:firstLine="0"/>
              <w:jc w:val="left"/>
              <w:rPr>
                <w:rFonts w:eastAsia="Times New Roman" w:cs="Arial"/>
                <w:sz w:val="18"/>
                <w:szCs w:val="18"/>
                <w:lang w:bidi="en-US"/>
              </w:rPr>
            </w:pPr>
            <w:r w:rsidRPr="001D2950">
              <w:rPr>
                <w:rFonts w:eastAsia="Times New Roman" w:cs="Arial"/>
                <w:sz w:val="18"/>
                <w:szCs w:val="18"/>
                <w:lang w:bidi="en-US"/>
              </w:rPr>
              <w:t>Wskaźnik Oceny Punktowej vs</w:t>
            </w:r>
            <w:r w:rsidRPr="001D2950">
              <w:rPr>
                <w:rFonts w:eastAsia="Times New Roman" w:cs="Arial"/>
                <w:sz w:val="18"/>
                <w:szCs w:val="18"/>
                <w:lang w:bidi="en-US"/>
              </w:rPr>
              <w:br/>
              <w:t xml:space="preserve"> Potencjał naukowy - Nasycenie kadry osobami o najwyższych kwalifikacjach (3%)</w:t>
            </w:r>
          </w:p>
        </w:tc>
        <w:tc>
          <w:tcPr>
            <w:tcW w:w="2268" w:type="dxa"/>
            <w:vAlign w:val="center"/>
          </w:tcPr>
          <w:p w14:paraId="5B82338E" w14:textId="77777777" w:rsidR="00C015CE" w:rsidRPr="001D2950" w:rsidRDefault="00C015CE" w:rsidP="001D2950">
            <w:pPr>
              <w:spacing w:before="60"/>
              <w:ind w:firstLine="0"/>
              <w:contextualSpacing/>
              <w:jc w:val="center"/>
              <w:rPr>
                <w:rFonts w:eastAsia="Times New Roman"/>
                <w:sz w:val="18"/>
                <w:szCs w:val="18"/>
                <w:lang w:bidi="en-US"/>
              </w:rPr>
            </w:pPr>
            <w:r w:rsidRPr="001D2950">
              <w:rPr>
                <w:rFonts w:eastAsia="Times New Roman"/>
                <w:sz w:val="18"/>
                <w:szCs w:val="18"/>
                <w:lang w:bidi="en-US"/>
              </w:rPr>
              <w:t>0,3571</w:t>
            </w:r>
          </w:p>
        </w:tc>
        <w:tc>
          <w:tcPr>
            <w:tcW w:w="2268" w:type="dxa"/>
            <w:vAlign w:val="center"/>
          </w:tcPr>
          <w:p w14:paraId="2D00A56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0,1027</w:t>
            </w:r>
          </w:p>
        </w:tc>
      </w:tr>
      <w:tr w:rsidR="00C015CE" w:rsidRPr="005D59E0" w14:paraId="59C379A8" w14:textId="77777777" w:rsidTr="001D2950">
        <w:trPr>
          <w:cantSplit/>
        </w:trPr>
        <w:tc>
          <w:tcPr>
            <w:tcW w:w="4536" w:type="dxa"/>
            <w:vAlign w:val="center"/>
          </w:tcPr>
          <w:p w14:paraId="3703B7D5"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habilit. (1%)</w:t>
            </w:r>
          </w:p>
        </w:tc>
        <w:tc>
          <w:tcPr>
            <w:tcW w:w="2268" w:type="dxa"/>
            <w:vAlign w:val="center"/>
          </w:tcPr>
          <w:p w14:paraId="24B0259F"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0,9607</w:t>
            </w:r>
          </w:p>
        </w:tc>
        <w:tc>
          <w:tcPr>
            <w:tcW w:w="2268" w:type="dxa"/>
            <w:vAlign w:val="center"/>
          </w:tcPr>
          <w:p w14:paraId="14A003E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C015CE" w:rsidRPr="005D59E0" w14:paraId="448856E2" w14:textId="77777777" w:rsidTr="001D2950">
        <w:trPr>
          <w:cantSplit/>
        </w:trPr>
        <w:tc>
          <w:tcPr>
            <w:tcW w:w="4536" w:type="dxa"/>
            <w:vAlign w:val="center"/>
          </w:tcPr>
          <w:p w14:paraId="3B1F04B6"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doktorskie (1%)</w:t>
            </w:r>
          </w:p>
        </w:tc>
        <w:tc>
          <w:tcPr>
            <w:tcW w:w="2268" w:type="dxa"/>
            <w:vAlign w:val="center"/>
          </w:tcPr>
          <w:p w14:paraId="30049C6D"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0,8703</w:t>
            </w:r>
          </w:p>
        </w:tc>
        <w:tc>
          <w:tcPr>
            <w:tcW w:w="2268" w:type="dxa"/>
            <w:vAlign w:val="center"/>
          </w:tcPr>
          <w:p w14:paraId="3BF1C110"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F310B6" w:rsidRPr="005D59E0" w14:paraId="02EE5CA1" w14:textId="77777777" w:rsidTr="001D2950">
        <w:trPr>
          <w:cantSplit/>
        </w:trPr>
        <w:tc>
          <w:tcPr>
            <w:tcW w:w="4536" w:type="dxa"/>
            <w:vAlign w:val="center"/>
          </w:tcPr>
          <w:p w14:paraId="3D79EE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Innowacyjność (8%)</w:t>
            </w:r>
          </w:p>
        </w:tc>
        <w:tc>
          <w:tcPr>
            <w:tcW w:w="2268" w:type="dxa"/>
            <w:vAlign w:val="center"/>
          </w:tcPr>
          <w:p w14:paraId="09B7BD6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0,5433</w:t>
            </w:r>
          </w:p>
        </w:tc>
        <w:tc>
          <w:tcPr>
            <w:tcW w:w="2268" w:type="dxa"/>
            <w:vAlign w:val="center"/>
          </w:tcPr>
          <w:p w14:paraId="68EA633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0,0090</w:t>
            </w:r>
          </w:p>
        </w:tc>
      </w:tr>
      <w:tr w:rsidR="00F310B6" w:rsidRPr="005D59E0" w14:paraId="348A4B51" w14:textId="77777777" w:rsidTr="001D2950">
        <w:trPr>
          <w:cantSplit/>
        </w:trPr>
        <w:tc>
          <w:tcPr>
            <w:tcW w:w="4536" w:type="dxa"/>
            <w:vAlign w:val="center"/>
          </w:tcPr>
          <w:p w14:paraId="0D643FD1"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vAlign w:val="center"/>
          </w:tcPr>
          <w:p w14:paraId="59F0F8A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0,9211</w:t>
            </w:r>
          </w:p>
        </w:tc>
        <w:tc>
          <w:tcPr>
            <w:tcW w:w="2268" w:type="dxa"/>
            <w:vAlign w:val="center"/>
          </w:tcPr>
          <w:p w14:paraId="0C806408"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9E98840" w14:textId="77777777" w:rsidTr="001D2950">
        <w:trPr>
          <w:cantSplit/>
        </w:trPr>
        <w:tc>
          <w:tcPr>
            <w:tcW w:w="4536" w:type="dxa"/>
            <w:vAlign w:val="center"/>
          </w:tcPr>
          <w:p w14:paraId="3878360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vAlign w:val="center"/>
          </w:tcPr>
          <w:p w14:paraId="76BE391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0,8952</w:t>
            </w:r>
          </w:p>
        </w:tc>
        <w:tc>
          <w:tcPr>
            <w:tcW w:w="2268" w:type="dxa"/>
            <w:vAlign w:val="center"/>
          </w:tcPr>
          <w:p w14:paraId="7AA1BD56"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6E4C90C" w14:textId="77777777" w:rsidTr="001D2950">
        <w:trPr>
          <w:cantSplit/>
        </w:trPr>
        <w:tc>
          <w:tcPr>
            <w:tcW w:w="4536" w:type="dxa"/>
            <w:vAlign w:val="center"/>
          </w:tcPr>
          <w:p w14:paraId="7F1CCA66" w14:textId="77777777" w:rsidR="00E250BD" w:rsidRPr="001D2950" w:rsidRDefault="00710CB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vAlign w:val="center"/>
          </w:tcPr>
          <w:p w14:paraId="0E8DB261" w14:textId="77777777" w:rsidR="00E250BD" w:rsidRPr="001D2950" w:rsidRDefault="00710CB0"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0,7978</w:t>
            </w:r>
          </w:p>
        </w:tc>
        <w:tc>
          <w:tcPr>
            <w:tcW w:w="2268" w:type="dxa"/>
            <w:vAlign w:val="center"/>
          </w:tcPr>
          <w:p w14:paraId="6D00E883" w14:textId="77777777" w:rsidR="00E250BD"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0830D696" w14:textId="77777777" w:rsidTr="001D2950">
        <w:trPr>
          <w:cantSplit/>
        </w:trPr>
        <w:tc>
          <w:tcPr>
            <w:tcW w:w="4536" w:type="dxa"/>
            <w:vAlign w:val="center"/>
          </w:tcPr>
          <w:p w14:paraId="2201BB16" w14:textId="77777777" w:rsidR="00E250BD" w:rsidRPr="001D2950" w:rsidRDefault="00710CB0"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Korelacja 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vAlign w:val="center"/>
          </w:tcPr>
          <w:p w14:paraId="3772F9C8" w14:textId="77777777" w:rsidR="00E250BD" w:rsidRPr="001D2950" w:rsidRDefault="00710CB0" w:rsidP="001D2950">
            <w:pPr>
              <w:keepNext/>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0,8749</w:t>
            </w:r>
          </w:p>
        </w:tc>
        <w:tc>
          <w:tcPr>
            <w:tcW w:w="2268" w:type="dxa"/>
            <w:vAlign w:val="center"/>
          </w:tcPr>
          <w:p w14:paraId="50E54FBD" w14:textId="77777777" w:rsidR="00E250BD" w:rsidRPr="001D2950" w:rsidRDefault="00172AD1" w:rsidP="001D2950">
            <w:pPr>
              <w:keepNext/>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bl>
    <w:p w14:paraId="54A4F290" w14:textId="77777777"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921CC1" w:rsidRPr="00D95B07">
        <w:rPr>
          <w:noProof/>
          <w:lang w:val="pl-PL"/>
        </w:rPr>
        <w:t>(Perspektywy, 2022b)</w:t>
      </w:r>
    </w:p>
    <w:p w14:paraId="56FA4F62" w14:textId="421E6CDC"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w:t>
      </w:r>
      <w:r w:rsidR="00E77FAC">
        <w:t>,</w:t>
      </w:r>
      <w:r>
        <w:t xml:space="preserve"> jak i</w:t>
      </w:r>
      <w:r w:rsidR="00B43E76">
        <w:t> </w:t>
      </w:r>
      <w:r>
        <w:t>t</w:t>
      </w:r>
      <w:r w:rsidR="00CB4AB6">
        <w:t>ę</w:t>
      </w:r>
      <w:r>
        <w:t xml:space="preserve">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w:t>
      </w:r>
      <w:r w:rsidR="000144D2">
        <w:t> </w:t>
      </w:r>
      <w:r w:rsidR="004C310F">
        <w:t>przypadku Pozycji w</w:t>
      </w:r>
      <w:r w:rsidR="00B43E76">
        <w:t> </w:t>
      </w:r>
      <w:r w:rsidR="004C310F">
        <w:t xml:space="preserve">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w:t>
      </w:r>
      <w:r w:rsidR="00E77FAC">
        <w:t>,</w:t>
      </w:r>
      <w:r w:rsidR="00287937">
        <w:t xml:space="preserve"> jak i</w:t>
      </w:r>
      <w:r w:rsidR="00B43E76">
        <w:t> </w:t>
      </w:r>
      <w:r w:rsidR="00287937">
        <w:t xml:space="preserve">Wskaźnikiem Oceny Punktowej bardzo silnie </w:t>
      </w:r>
      <w:r w:rsidR="005E701A">
        <w:t>powiązana jest ocena w kategorii Efektywność naukowa. W tym przypadku uzasadnieniem może być największy udział tej kategorii w ogólnej ocenie (28%) w</w:t>
      </w:r>
      <w:r w:rsidR="00B43E76">
        <w:t> </w:t>
      </w:r>
      <w:r w:rsidR="005E701A">
        <w:t>porównaniu do pozostałych kategorii oceny. Natomiast dość zaskakującym wydaje się, że nawet jeszcze nieco silniejsza korelacja występuje w</w:t>
      </w:r>
      <w:r w:rsidR="000144D2">
        <w:t> </w:t>
      </w:r>
      <w:r w:rsidR="005E701A">
        <w:t>przypadku kategorii Potencjał naukowy. Zarówno wobec Pozycji w rankingu</w:t>
      </w:r>
      <w:r w:rsidR="00E77FAC">
        <w:t>,</w:t>
      </w:r>
      <w:r w:rsidR="005E701A">
        <w:t xml:space="preserve">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oktorskie (1%) (por.</w:t>
      </w:r>
      <w:r w:rsidR="00B43E76">
        <w:t> </w:t>
      </w:r>
      <w:r w:rsidR="00DF7489">
        <w:fldChar w:fldCharType="begin"/>
      </w:r>
      <w:r w:rsidR="00DF7489">
        <w:instrText xml:space="preserve"> REF _Ref134515427 \h </w:instrText>
      </w:r>
      <w:r w:rsidR="00DF7489">
        <w:fldChar w:fldCharType="separate"/>
      </w:r>
      <w:r w:rsidR="00853138">
        <w:t xml:space="preserve">Tabela </w:t>
      </w:r>
      <w:r w:rsidR="0085313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w:t>
      </w:r>
      <w:r w:rsidR="00B43E76">
        <w:t>edłu</w:t>
      </w:r>
      <w:r w:rsidR="00DF7489">
        <w:t xml:space="preserve">g metodologii rankingu Perspektywy 2022 sposób wyliczenia wartości oceny parametrycznej uczelni jest analogiczny to wskaźnika Yi stosowanego przy procesie określania dotacji dla uczelni </w:t>
      </w:r>
      <w:r w:rsidR="00921CC1" w:rsidRPr="00921CC1">
        <w:rPr>
          <w:noProof/>
        </w:rPr>
        <w:t>(Perspektywy, 2022a)</w:t>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921CC1" w:rsidRPr="00921CC1">
        <w:rPr>
          <w:noProof/>
        </w:rPr>
        <w:t>(Dz. U. 305, 2022)</w:t>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921CC1" w:rsidRPr="00921CC1">
        <w:rPr>
          <w:noProof/>
        </w:rPr>
        <w:lastRenderedPageBreak/>
        <w:t>(Dz. U. 305, 2022)</w:t>
      </w:r>
      <w:r w:rsidR="003205A8">
        <w:t>.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5BC450F8" w14:textId="77777777"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1563294A" w14:textId="4BD20757"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r w:rsidR="00804FB3">
        <w:t>pod</w:t>
      </w:r>
      <w:r w:rsidR="000B21EF">
        <w:t xml:space="preserve">rozdz.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Ponieważ jednak w </w:t>
      </w:r>
      <w:r w:rsidR="00707AA5">
        <w:t>kolejnych analizach zostaną uwzględnione parametry pochodzące z danych z</w:t>
      </w:r>
      <w:r w:rsidR="003328B8">
        <w:t> </w:t>
      </w:r>
      <w:r w:rsidR="00707AA5">
        <w:t>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1833C4A4" w14:textId="2C5E0403" w:rsidR="00083628" w:rsidRDefault="00083628" w:rsidP="00083628">
      <w:pPr>
        <w:pStyle w:val="Tytutabeli"/>
      </w:pPr>
      <w:bookmarkStart w:id="608" w:name="_Ref162954853"/>
      <w:bookmarkStart w:id="609" w:name="_Ref162954839"/>
      <w:bookmarkStart w:id="610" w:name="_Toc169134798"/>
      <w:r>
        <w:t xml:space="preserve">Tabela </w:t>
      </w:r>
      <w:fldSimple w:instr=" SEQ Tabela \* ARABIC ">
        <w:r w:rsidR="00853138">
          <w:rPr>
            <w:noProof/>
          </w:rPr>
          <w:t>75</w:t>
        </w:r>
      </w:fldSimple>
      <w:bookmarkEnd w:id="608"/>
      <w:r w:rsidR="00B84102">
        <w:rPr>
          <w:noProof/>
        </w:rPr>
        <w:t>.</w:t>
      </w:r>
      <w:r>
        <w:t xml:space="preserve"> Korelacje pomiędzy wartościami IWRA i jego składowymi, a miarami ogólnej oceny uczelni technicznych w rankingu Perspektywy 2022, oraz wynikami rankingu Webometrics i wartościami pomiaru prestiżu.</w:t>
      </w:r>
      <w:bookmarkEnd w:id="609"/>
      <w:bookmarkEnd w:id="610"/>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083628" w:rsidRPr="005D59E0" w14:paraId="4203699A" w14:textId="77777777" w:rsidTr="001D2950">
        <w:trPr>
          <w:cantSplit/>
          <w:tblHeader/>
        </w:trPr>
        <w:tc>
          <w:tcPr>
            <w:tcW w:w="4536" w:type="dxa"/>
            <w:vAlign w:val="center"/>
          </w:tcPr>
          <w:p w14:paraId="150B895E" w14:textId="77777777" w:rsidR="00083628" w:rsidRPr="001D2950" w:rsidRDefault="00083628"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vAlign w:val="center"/>
          </w:tcPr>
          <w:p w14:paraId="76A1A10E" w14:textId="77777777" w:rsidR="00083628" w:rsidRPr="001D2950" w:rsidRDefault="0008362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vAlign w:val="center"/>
          </w:tcPr>
          <w:p w14:paraId="31AC81FC" w14:textId="77777777" w:rsidR="00083628" w:rsidRPr="001D2950" w:rsidRDefault="0008362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083628" w:rsidRPr="005D59E0" w14:paraId="648C9BDD" w14:textId="77777777" w:rsidTr="001D2950">
        <w:trPr>
          <w:cantSplit/>
        </w:trPr>
        <w:tc>
          <w:tcPr>
            <w:tcW w:w="4536" w:type="dxa"/>
            <w:vAlign w:val="center"/>
          </w:tcPr>
          <w:p w14:paraId="17F7169C" w14:textId="77777777" w:rsidR="00083628" w:rsidRPr="001D2950" w:rsidRDefault="0008362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IWRA_3R</w:t>
            </w:r>
          </w:p>
        </w:tc>
        <w:tc>
          <w:tcPr>
            <w:tcW w:w="2268" w:type="dxa"/>
            <w:vAlign w:val="center"/>
          </w:tcPr>
          <w:p w14:paraId="7D2B1418" w14:textId="77777777" w:rsidR="00083628" w:rsidRPr="001D2950" w:rsidRDefault="00083628"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0,8292</w:t>
            </w:r>
          </w:p>
        </w:tc>
        <w:tc>
          <w:tcPr>
            <w:tcW w:w="2268" w:type="dxa"/>
            <w:vAlign w:val="center"/>
          </w:tcPr>
          <w:p w14:paraId="78AECA1C"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1CEC8DA4" w14:textId="77777777" w:rsidTr="001D2950">
        <w:trPr>
          <w:cantSplit/>
        </w:trPr>
        <w:tc>
          <w:tcPr>
            <w:tcW w:w="4536" w:type="dxa"/>
            <w:vAlign w:val="center"/>
          </w:tcPr>
          <w:p w14:paraId="01446BB1" w14:textId="77777777" w:rsidR="00083628" w:rsidRPr="001D2950" w:rsidRDefault="0081517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Zatrudnienie_3R</w:t>
            </w:r>
          </w:p>
        </w:tc>
        <w:tc>
          <w:tcPr>
            <w:tcW w:w="2268" w:type="dxa"/>
            <w:vAlign w:val="center"/>
          </w:tcPr>
          <w:p w14:paraId="38E42930" w14:textId="77777777" w:rsidR="00083628" w:rsidRPr="001D2950" w:rsidRDefault="0081517D" w:rsidP="001D2950">
            <w:pPr>
              <w:spacing w:before="60"/>
              <w:ind w:firstLine="0"/>
              <w:jc w:val="center"/>
              <w:rPr>
                <w:rFonts w:eastAsia="Times New Roman"/>
                <w:sz w:val="18"/>
                <w:szCs w:val="18"/>
                <w:lang w:bidi="en-US"/>
              </w:rPr>
            </w:pPr>
            <w:r w:rsidRPr="001D2950">
              <w:rPr>
                <w:rFonts w:eastAsia="Times New Roman"/>
                <w:sz w:val="18"/>
                <w:szCs w:val="18"/>
                <w:lang w:bidi="en-US"/>
              </w:rPr>
              <w:t>0,2436</w:t>
            </w:r>
          </w:p>
        </w:tc>
        <w:tc>
          <w:tcPr>
            <w:tcW w:w="2268" w:type="dxa"/>
            <w:vAlign w:val="center"/>
          </w:tcPr>
          <w:p w14:paraId="240CDFA5"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0,2747</w:t>
            </w:r>
          </w:p>
        </w:tc>
      </w:tr>
      <w:tr w:rsidR="00083628" w:rsidRPr="005D59E0" w14:paraId="427F3CF6" w14:textId="77777777" w:rsidTr="001D2950">
        <w:trPr>
          <w:cantSplit/>
        </w:trPr>
        <w:tc>
          <w:tcPr>
            <w:tcW w:w="4536" w:type="dxa"/>
            <w:vAlign w:val="center"/>
          </w:tcPr>
          <w:p w14:paraId="3A02981B"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Zarobki_3R</w:t>
            </w:r>
          </w:p>
        </w:tc>
        <w:tc>
          <w:tcPr>
            <w:tcW w:w="2268" w:type="dxa"/>
            <w:vAlign w:val="center"/>
          </w:tcPr>
          <w:p w14:paraId="1092213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0,8297</w:t>
            </w:r>
          </w:p>
        </w:tc>
        <w:tc>
          <w:tcPr>
            <w:tcW w:w="2268" w:type="dxa"/>
            <w:vAlign w:val="center"/>
          </w:tcPr>
          <w:p w14:paraId="511234C5"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4550D4DF" w14:textId="77777777" w:rsidTr="001D2950">
        <w:trPr>
          <w:cantSplit/>
        </w:trPr>
        <w:tc>
          <w:tcPr>
            <w:tcW w:w="4536" w:type="dxa"/>
            <w:vAlign w:val="center"/>
          </w:tcPr>
          <w:p w14:paraId="26528994"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WskaźnikOcenyPunktowej vs WWZ_3R</w:t>
            </w:r>
          </w:p>
        </w:tc>
        <w:tc>
          <w:tcPr>
            <w:tcW w:w="2268" w:type="dxa"/>
            <w:vAlign w:val="center"/>
          </w:tcPr>
          <w:p w14:paraId="4774AEE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0,8656</w:t>
            </w:r>
          </w:p>
        </w:tc>
        <w:tc>
          <w:tcPr>
            <w:tcW w:w="2268" w:type="dxa"/>
            <w:vAlign w:val="center"/>
          </w:tcPr>
          <w:p w14:paraId="6267DB31"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78E6B637" w14:textId="77777777" w:rsidTr="001D2950">
        <w:trPr>
          <w:cantSplit/>
        </w:trPr>
        <w:tc>
          <w:tcPr>
            <w:tcW w:w="4536" w:type="dxa"/>
            <w:vAlign w:val="center"/>
          </w:tcPr>
          <w:p w14:paraId="49034255"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IWRA-WWZ_3R</w:t>
            </w:r>
          </w:p>
        </w:tc>
        <w:tc>
          <w:tcPr>
            <w:tcW w:w="2268" w:type="dxa"/>
            <w:vAlign w:val="center"/>
          </w:tcPr>
          <w:p w14:paraId="1D14901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0,8282</w:t>
            </w:r>
          </w:p>
        </w:tc>
        <w:tc>
          <w:tcPr>
            <w:tcW w:w="2268" w:type="dxa"/>
            <w:vAlign w:val="center"/>
          </w:tcPr>
          <w:p w14:paraId="38E9B58D"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2F5CA8FB" w14:textId="77777777" w:rsidTr="001D2950">
        <w:trPr>
          <w:cantSplit/>
        </w:trPr>
        <w:tc>
          <w:tcPr>
            <w:tcW w:w="4536" w:type="dxa"/>
            <w:vAlign w:val="center"/>
          </w:tcPr>
          <w:p w14:paraId="45E94D92"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IWRA_3R</w:t>
            </w:r>
          </w:p>
        </w:tc>
        <w:tc>
          <w:tcPr>
            <w:tcW w:w="2268" w:type="dxa"/>
            <w:vAlign w:val="center"/>
          </w:tcPr>
          <w:p w14:paraId="2251C1F7"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-0,4799</w:t>
            </w:r>
          </w:p>
        </w:tc>
        <w:tc>
          <w:tcPr>
            <w:tcW w:w="2268" w:type="dxa"/>
            <w:vAlign w:val="center"/>
          </w:tcPr>
          <w:p w14:paraId="358AF819"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0,0238</w:t>
            </w:r>
          </w:p>
        </w:tc>
      </w:tr>
      <w:tr w:rsidR="00425FAC" w:rsidRPr="005D59E0" w14:paraId="0B168642" w14:textId="77777777" w:rsidTr="001D2950">
        <w:trPr>
          <w:cantSplit/>
        </w:trPr>
        <w:tc>
          <w:tcPr>
            <w:tcW w:w="4536" w:type="dxa"/>
            <w:vAlign w:val="center"/>
          </w:tcPr>
          <w:p w14:paraId="10CB6D1E"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w:t>
            </w:r>
            <w:r w:rsidRPr="001D2950">
              <w:rPr>
                <w:rFonts w:eastAsia="Times New Roman"/>
                <w:sz w:val="18"/>
                <w:szCs w:val="18"/>
                <w:lang w:bidi="en-US"/>
              </w:rPr>
              <w:br/>
              <w:t xml:space="preserve"> IWRA-WWZ_3R</w:t>
            </w:r>
          </w:p>
        </w:tc>
        <w:tc>
          <w:tcPr>
            <w:tcW w:w="2268" w:type="dxa"/>
            <w:vAlign w:val="center"/>
          </w:tcPr>
          <w:p w14:paraId="6725D9C2"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-0,5818</w:t>
            </w:r>
          </w:p>
        </w:tc>
        <w:tc>
          <w:tcPr>
            <w:tcW w:w="2268" w:type="dxa"/>
            <w:vAlign w:val="center"/>
          </w:tcPr>
          <w:p w14:paraId="321FDAB8"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0,0045</w:t>
            </w:r>
          </w:p>
        </w:tc>
      </w:tr>
      <w:tr w:rsidR="00425FAC" w:rsidRPr="005D59E0" w14:paraId="6C34E225" w14:textId="77777777" w:rsidTr="001D2950">
        <w:trPr>
          <w:cantSplit/>
        </w:trPr>
        <w:tc>
          <w:tcPr>
            <w:tcW w:w="4536" w:type="dxa"/>
            <w:vAlign w:val="center"/>
          </w:tcPr>
          <w:p w14:paraId="7A295B6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w:t>
            </w:r>
            <w:r w:rsidRPr="001D2950">
              <w:rPr>
                <w:rFonts w:eastAsia="Times New Roman"/>
                <w:sz w:val="18"/>
                <w:szCs w:val="18"/>
                <w:lang w:bidi="en-US"/>
              </w:rPr>
              <w:br/>
              <w:t xml:space="preserve"> Zatrudnienie_3R</w:t>
            </w:r>
          </w:p>
        </w:tc>
        <w:tc>
          <w:tcPr>
            <w:tcW w:w="2268" w:type="dxa"/>
            <w:vAlign w:val="center"/>
          </w:tcPr>
          <w:p w14:paraId="1FA47EEC"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-0,8163</w:t>
            </w:r>
          </w:p>
        </w:tc>
        <w:tc>
          <w:tcPr>
            <w:tcW w:w="2268" w:type="dxa"/>
            <w:vAlign w:val="center"/>
          </w:tcPr>
          <w:p w14:paraId="04A5EAFF"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95F4331" w14:textId="77777777" w:rsidTr="001D2950">
        <w:trPr>
          <w:cantSplit/>
        </w:trPr>
        <w:tc>
          <w:tcPr>
            <w:tcW w:w="4536" w:type="dxa"/>
            <w:vAlign w:val="center"/>
          </w:tcPr>
          <w:p w14:paraId="43D49768"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Zarobki_3R</w:t>
            </w:r>
          </w:p>
        </w:tc>
        <w:tc>
          <w:tcPr>
            <w:tcW w:w="2268" w:type="dxa"/>
            <w:vAlign w:val="center"/>
          </w:tcPr>
          <w:p w14:paraId="4DC15542"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-0,2779</w:t>
            </w:r>
          </w:p>
        </w:tc>
        <w:tc>
          <w:tcPr>
            <w:tcW w:w="2268" w:type="dxa"/>
            <w:vAlign w:val="center"/>
          </w:tcPr>
          <w:p w14:paraId="0CF0B513"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0,2105</w:t>
            </w:r>
          </w:p>
        </w:tc>
      </w:tr>
      <w:tr w:rsidR="00425FAC" w:rsidRPr="005D59E0" w14:paraId="0E7217B6" w14:textId="77777777" w:rsidTr="001D2950">
        <w:trPr>
          <w:cantSplit/>
        </w:trPr>
        <w:tc>
          <w:tcPr>
            <w:tcW w:w="4536" w:type="dxa"/>
            <w:vAlign w:val="center"/>
          </w:tcPr>
          <w:p w14:paraId="26A1658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WWZ_3R</w:t>
            </w:r>
          </w:p>
        </w:tc>
        <w:tc>
          <w:tcPr>
            <w:tcW w:w="2268" w:type="dxa"/>
            <w:vAlign w:val="center"/>
          </w:tcPr>
          <w:p w14:paraId="18BFA9E8"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-0,3651</w:t>
            </w:r>
          </w:p>
        </w:tc>
        <w:tc>
          <w:tcPr>
            <w:tcW w:w="2268" w:type="dxa"/>
            <w:vAlign w:val="center"/>
          </w:tcPr>
          <w:p w14:paraId="0BE5EAEC"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0,0947</w:t>
            </w:r>
          </w:p>
        </w:tc>
      </w:tr>
      <w:tr w:rsidR="00425FAC" w:rsidRPr="005D59E0" w14:paraId="70A331EC" w14:textId="77777777" w:rsidTr="001D2950">
        <w:trPr>
          <w:cantSplit/>
        </w:trPr>
        <w:tc>
          <w:tcPr>
            <w:tcW w:w="4536" w:type="dxa"/>
            <w:vAlign w:val="center"/>
          </w:tcPr>
          <w:p w14:paraId="4A044887"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IWRA_3R</w:t>
            </w:r>
          </w:p>
        </w:tc>
        <w:tc>
          <w:tcPr>
            <w:tcW w:w="2268" w:type="dxa"/>
            <w:vAlign w:val="center"/>
          </w:tcPr>
          <w:p w14:paraId="215F51B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-0,5160</w:t>
            </w:r>
          </w:p>
        </w:tc>
        <w:tc>
          <w:tcPr>
            <w:tcW w:w="2268" w:type="dxa"/>
            <w:vAlign w:val="center"/>
          </w:tcPr>
          <w:p w14:paraId="60CE97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0,0140</w:t>
            </w:r>
          </w:p>
        </w:tc>
      </w:tr>
      <w:tr w:rsidR="00425FAC" w:rsidRPr="005D59E0" w14:paraId="0E17190A" w14:textId="77777777" w:rsidTr="001D2950">
        <w:trPr>
          <w:cantSplit/>
        </w:trPr>
        <w:tc>
          <w:tcPr>
            <w:tcW w:w="4536" w:type="dxa"/>
            <w:vAlign w:val="center"/>
          </w:tcPr>
          <w:p w14:paraId="3FBF1462"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w:t>
            </w:r>
            <w:r w:rsidRPr="001D2950">
              <w:rPr>
                <w:rFonts w:eastAsia="Times New Roman"/>
                <w:sz w:val="18"/>
                <w:szCs w:val="18"/>
                <w:lang w:val="en-GB" w:bidi="en-US"/>
              </w:rPr>
              <w:br/>
              <w:t xml:space="preserve"> IWRA-WWZ_3R</w:t>
            </w:r>
          </w:p>
        </w:tc>
        <w:tc>
          <w:tcPr>
            <w:tcW w:w="2268" w:type="dxa"/>
            <w:vAlign w:val="center"/>
          </w:tcPr>
          <w:p w14:paraId="207DD1F0"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-0,6192</w:t>
            </w:r>
          </w:p>
        </w:tc>
        <w:tc>
          <w:tcPr>
            <w:tcW w:w="2268" w:type="dxa"/>
            <w:vAlign w:val="center"/>
          </w:tcPr>
          <w:p w14:paraId="15EBB1F7"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0,0021</w:t>
            </w:r>
          </w:p>
        </w:tc>
      </w:tr>
      <w:tr w:rsidR="00425FAC" w:rsidRPr="005D59E0" w14:paraId="2F99F18D" w14:textId="77777777" w:rsidTr="001D2950">
        <w:trPr>
          <w:cantSplit/>
        </w:trPr>
        <w:tc>
          <w:tcPr>
            <w:tcW w:w="4536" w:type="dxa"/>
            <w:vAlign w:val="center"/>
          </w:tcPr>
          <w:p w14:paraId="272852F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Country 2023H1 vs</w:t>
            </w:r>
            <w:r w:rsidRPr="001D2950">
              <w:rPr>
                <w:rFonts w:eastAsia="Times New Roman"/>
                <w:sz w:val="18"/>
                <w:szCs w:val="18"/>
                <w:lang w:bidi="en-US"/>
              </w:rPr>
              <w:br/>
              <w:t xml:space="preserve"> Zatrudnienie_3R</w:t>
            </w:r>
          </w:p>
        </w:tc>
        <w:tc>
          <w:tcPr>
            <w:tcW w:w="2268" w:type="dxa"/>
            <w:vAlign w:val="center"/>
          </w:tcPr>
          <w:p w14:paraId="5103F91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-0,8037</w:t>
            </w:r>
          </w:p>
        </w:tc>
        <w:tc>
          <w:tcPr>
            <w:tcW w:w="2268" w:type="dxa"/>
            <w:vAlign w:val="center"/>
          </w:tcPr>
          <w:p w14:paraId="2077D10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5FAD8E" w14:textId="77777777" w:rsidTr="001D2950">
        <w:trPr>
          <w:cantSplit/>
        </w:trPr>
        <w:tc>
          <w:tcPr>
            <w:tcW w:w="4536" w:type="dxa"/>
            <w:vAlign w:val="center"/>
          </w:tcPr>
          <w:p w14:paraId="3FD46E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Country 2023H1 vs Zarobki_3R</w:t>
            </w:r>
          </w:p>
        </w:tc>
        <w:tc>
          <w:tcPr>
            <w:tcW w:w="2268" w:type="dxa"/>
            <w:vAlign w:val="center"/>
          </w:tcPr>
          <w:p w14:paraId="538F2C5C"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-0,3207</w:t>
            </w:r>
          </w:p>
        </w:tc>
        <w:tc>
          <w:tcPr>
            <w:tcW w:w="2268" w:type="dxa"/>
            <w:vAlign w:val="center"/>
          </w:tcPr>
          <w:p w14:paraId="36A5A96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0,1456</w:t>
            </w:r>
          </w:p>
        </w:tc>
      </w:tr>
      <w:tr w:rsidR="00425FAC" w:rsidRPr="005D59E0" w14:paraId="061CE28E" w14:textId="77777777" w:rsidTr="001D2950">
        <w:trPr>
          <w:cantSplit/>
        </w:trPr>
        <w:tc>
          <w:tcPr>
            <w:tcW w:w="4536" w:type="dxa"/>
            <w:vAlign w:val="center"/>
          </w:tcPr>
          <w:p w14:paraId="4D91E6B8" w14:textId="77777777" w:rsidR="00425FAC" w:rsidRPr="001D2950" w:rsidRDefault="00425FAC" w:rsidP="001D2950">
            <w:pPr>
              <w:keepNext/>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WWZ_3R</w:t>
            </w:r>
          </w:p>
        </w:tc>
        <w:tc>
          <w:tcPr>
            <w:tcW w:w="2268" w:type="dxa"/>
            <w:vAlign w:val="center"/>
          </w:tcPr>
          <w:p w14:paraId="714CFB48" w14:textId="77777777" w:rsidR="00425FAC" w:rsidRPr="001D2950" w:rsidRDefault="00425FAC" w:rsidP="001D2950">
            <w:pPr>
              <w:keepNext/>
              <w:spacing w:before="60"/>
              <w:ind w:firstLine="0"/>
              <w:jc w:val="center"/>
              <w:rPr>
                <w:rFonts w:eastAsia="Times New Roman"/>
                <w:sz w:val="18"/>
                <w:szCs w:val="18"/>
                <w:lang w:bidi="en-US"/>
              </w:rPr>
            </w:pPr>
            <w:r w:rsidRPr="001D2950">
              <w:rPr>
                <w:rFonts w:eastAsia="Times New Roman"/>
                <w:sz w:val="18"/>
                <w:szCs w:val="18"/>
                <w:lang w:bidi="en-US"/>
              </w:rPr>
              <w:t>-0,4128</w:t>
            </w:r>
          </w:p>
        </w:tc>
        <w:tc>
          <w:tcPr>
            <w:tcW w:w="2268" w:type="dxa"/>
            <w:vAlign w:val="center"/>
          </w:tcPr>
          <w:p w14:paraId="3150DC36"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0,0562</w:t>
            </w:r>
          </w:p>
        </w:tc>
      </w:tr>
    </w:tbl>
    <w:p w14:paraId="1D2C1A62" w14:textId="77777777" w:rsidR="00083628" w:rsidRPr="00D95B07" w:rsidRDefault="00083628"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00A92110" w:rsidRPr="00D95B07">
        <w:rPr>
          <w:lang w:val="pl-PL"/>
        </w:rPr>
        <w:t xml:space="preserve">, wyników rankingu Webometrics </w:t>
      </w:r>
      <w:r w:rsidR="00921CC1" w:rsidRPr="00D95B07">
        <w:rPr>
          <w:noProof/>
          <w:lang w:val="pl-PL"/>
        </w:rPr>
        <w:t>(Cybermetrics Lab, 2023)</w:t>
      </w:r>
      <w:r w:rsidR="00A92110" w:rsidRPr="00D95B07">
        <w:rPr>
          <w:lang w:val="pl-PL"/>
        </w:rPr>
        <w:t xml:space="preserve"> oraz danych z bazy ELA </w:t>
      </w:r>
      <w:r w:rsidR="00921CC1" w:rsidRPr="00D95B07">
        <w:rPr>
          <w:noProof/>
          <w:lang w:val="pl-PL"/>
        </w:rPr>
        <w:t>(ELA 2020, 2021)</w:t>
      </w:r>
    </w:p>
    <w:p w14:paraId="3FFCEF4D" w14:textId="7777777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w:t>
      </w:r>
      <w:r w:rsidR="00E77FAC">
        <w:t>,</w:t>
      </w:r>
      <w:r>
        <w:t xml:space="preserve"> jak i oba rodzaje wskaźnika IWRA wykazują korelację bardzo silną z WOP (r &gt; 0,82)</w:t>
      </w:r>
      <w:r w:rsidR="006162B8">
        <w:t xml:space="preserve">. </w:t>
      </w:r>
    </w:p>
    <w:p w14:paraId="657544AC" w14:textId="77777777"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5ED8634F" w14:textId="77777777"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2E66ABF6" w14:textId="1B3E8321"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pozycji </w:t>
      </w:r>
      <w:r w:rsidR="00A92110">
        <w:lastRenderedPageBreak/>
        <w:t>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w:t>
      </w:r>
      <w:r w:rsidR="00E77FAC">
        <w:t>,</w:t>
      </w:r>
      <w:r w:rsidR="00CC7DA6">
        <w:t xml:space="preserve"> jak i w wersji tylko dla Polski (</w:t>
      </w:r>
      <w:r w:rsidR="00CC7DA6" w:rsidRPr="00CC7DA6">
        <w:t>Webometrics Country 2023H1</w:t>
      </w:r>
      <w:r w:rsidR="00CC7DA6">
        <w:t>). Analizy te odnoszą się do wyników rankingu Webometrics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w:t>
      </w:r>
      <w:r w:rsidR="00E77FAC">
        <w:t>,</w:t>
      </w:r>
      <w:r w:rsidR="00425FAC">
        <w:t xml:space="preserve"> jak i krajowej korelacje te osiągają wartości powyżej r</w:t>
      </w:r>
      <w:r w:rsidR="00B43E76">
        <w:t> </w:t>
      </w:r>
      <w:r w:rsidR="00425FAC">
        <w:t>=</w:t>
      </w:r>
      <w:r w:rsidR="00B43E76">
        <w:t> </w:t>
      </w:r>
      <w:r w:rsidR="00425FAC">
        <w:t>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w:t>
      </w:r>
      <w:r w:rsidR="00B43E76">
        <w:t> </w:t>
      </w:r>
      <w:r w:rsidR="00C63D7B">
        <w:t>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w:t>
      </w:r>
      <w:r w:rsidR="00B43E76">
        <w:t> </w:t>
      </w:r>
      <w:r w:rsidR="00B44776">
        <w:t>wynikami tych rankingów, ale o mniejszej sile niż te dla wspom</w:t>
      </w:r>
      <w:r w:rsidR="00905C85">
        <w:t>nian</w:t>
      </w:r>
      <w:r w:rsidR="00B44776">
        <w:t xml:space="preserve">ych wyżej </w:t>
      </w:r>
      <w:r w:rsidR="00905C85">
        <w:t>zależności.</w:t>
      </w:r>
    </w:p>
    <w:p w14:paraId="33DFC32D" w14:textId="3705A543"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853138">
        <w:t xml:space="preserve">Tabela </w:t>
      </w:r>
      <w:r w:rsidR="00853138">
        <w:rPr>
          <w:noProof/>
        </w:rPr>
        <w:t>26</w:t>
      </w:r>
      <w:r w:rsidR="003A7FBB">
        <w:fldChar w:fldCharType="end"/>
      </w:r>
      <w:r w:rsidR="003A7FBB">
        <w:t>).</w:t>
      </w:r>
    </w:p>
    <w:p w14:paraId="2A4F61C7" w14:textId="30C83A4E" w:rsidR="00425FAC" w:rsidRDefault="00425FAC" w:rsidP="003A7FBB">
      <w:pPr>
        <w:pStyle w:val="Tytutabeli"/>
      </w:pPr>
      <w:bookmarkStart w:id="611" w:name="_Ref137917794"/>
      <w:bookmarkStart w:id="612" w:name="_Ref137917781"/>
      <w:bookmarkStart w:id="613" w:name="_Toc169134799"/>
      <w:r w:rsidRPr="003A7FBB">
        <w:t>Tabela</w:t>
      </w:r>
      <w:r>
        <w:t xml:space="preserve"> </w:t>
      </w:r>
      <w:fldSimple w:instr=" SEQ Tabela \* ARABIC ">
        <w:r w:rsidR="00853138">
          <w:rPr>
            <w:noProof/>
          </w:rPr>
          <w:t>76</w:t>
        </w:r>
      </w:fldSimple>
      <w:bookmarkEnd w:id="611"/>
      <w:r w:rsidR="00B84102">
        <w:rPr>
          <w:noProof/>
        </w:rPr>
        <w:t>.</w:t>
      </w:r>
      <w:r>
        <w:t xml:space="preserve"> Korelacje pomiędzy wartościami pomiaru prestiżu polskich uczelni technicznych a wynikami miar IWRA i jego składowymi</w:t>
      </w:r>
      <w:r w:rsidR="00C63D7B">
        <w:t xml:space="preserve"> </w:t>
      </w:r>
      <w:r>
        <w:t>oraz wynikami rankingu Webometrics.</w:t>
      </w:r>
      <w:bookmarkEnd w:id="612"/>
      <w:bookmarkEnd w:id="613"/>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425FAC" w:rsidRPr="005D59E0" w14:paraId="7C73CDE8" w14:textId="77777777" w:rsidTr="001D2950">
        <w:trPr>
          <w:cantSplit/>
          <w:tblHeader/>
        </w:trPr>
        <w:tc>
          <w:tcPr>
            <w:tcW w:w="4536" w:type="dxa"/>
            <w:vAlign w:val="center"/>
          </w:tcPr>
          <w:p w14:paraId="4266CD42" w14:textId="77777777" w:rsidR="00425FAC" w:rsidRPr="001D2950" w:rsidRDefault="00425FAC"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vAlign w:val="center"/>
          </w:tcPr>
          <w:p w14:paraId="7CDD3F21" w14:textId="77777777" w:rsidR="00425FAC" w:rsidRPr="001D2950" w:rsidRDefault="00425FAC"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B26B2"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vAlign w:val="center"/>
          </w:tcPr>
          <w:p w14:paraId="4ECBD33E" w14:textId="77777777" w:rsidR="00425FAC" w:rsidRPr="001D2950" w:rsidRDefault="00425FAC"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425FAC" w:rsidRPr="005D59E0" w14:paraId="052C722D" w14:textId="77777777" w:rsidTr="001D2950">
        <w:trPr>
          <w:cantSplit/>
        </w:trPr>
        <w:tc>
          <w:tcPr>
            <w:tcW w:w="4536" w:type="dxa"/>
            <w:vAlign w:val="center"/>
          </w:tcPr>
          <w:p w14:paraId="01AF3C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w:t>
            </w:r>
          </w:p>
        </w:tc>
        <w:tc>
          <w:tcPr>
            <w:tcW w:w="2268" w:type="dxa"/>
            <w:vAlign w:val="center"/>
          </w:tcPr>
          <w:p w14:paraId="3A9FF22D"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-0,8345</w:t>
            </w:r>
          </w:p>
        </w:tc>
        <w:tc>
          <w:tcPr>
            <w:tcW w:w="2268" w:type="dxa"/>
            <w:vAlign w:val="center"/>
          </w:tcPr>
          <w:p w14:paraId="251A835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01ED53" w14:textId="77777777" w:rsidTr="001D2950">
        <w:trPr>
          <w:cantSplit/>
        </w:trPr>
        <w:tc>
          <w:tcPr>
            <w:tcW w:w="4536" w:type="dxa"/>
            <w:vAlign w:val="center"/>
          </w:tcPr>
          <w:p w14:paraId="1524E139"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Prestiż</w:t>
            </w:r>
          </w:p>
        </w:tc>
        <w:tc>
          <w:tcPr>
            <w:tcW w:w="2268" w:type="dxa"/>
            <w:vAlign w:val="center"/>
          </w:tcPr>
          <w:p w14:paraId="42E0F603"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0,9088</w:t>
            </w:r>
          </w:p>
        </w:tc>
        <w:tc>
          <w:tcPr>
            <w:tcW w:w="2268" w:type="dxa"/>
            <w:vAlign w:val="center"/>
          </w:tcPr>
          <w:p w14:paraId="4B4AB4AB"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46B4F52E" w14:textId="77777777" w:rsidTr="001D2950">
        <w:trPr>
          <w:cantSplit/>
        </w:trPr>
        <w:tc>
          <w:tcPr>
            <w:tcW w:w="4536" w:type="dxa"/>
            <w:vAlign w:val="center"/>
          </w:tcPr>
          <w:p w14:paraId="40FA3D8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Prestiż</w:t>
            </w:r>
          </w:p>
        </w:tc>
        <w:tc>
          <w:tcPr>
            <w:tcW w:w="2268" w:type="dxa"/>
            <w:vAlign w:val="center"/>
          </w:tcPr>
          <w:p w14:paraId="5B173C9B"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-0,3184</w:t>
            </w:r>
          </w:p>
        </w:tc>
        <w:tc>
          <w:tcPr>
            <w:tcW w:w="2268" w:type="dxa"/>
            <w:vAlign w:val="center"/>
          </w:tcPr>
          <w:p w14:paraId="257CFAF9"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0,1486</w:t>
            </w:r>
          </w:p>
        </w:tc>
      </w:tr>
      <w:tr w:rsidR="00425FAC" w:rsidRPr="005D59E0" w14:paraId="0568F0B2" w14:textId="77777777" w:rsidTr="001D2950">
        <w:trPr>
          <w:cantSplit/>
        </w:trPr>
        <w:tc>
          <w:tcPr>
            <w:tcW w:w="4536" w:type="dxa"/>
            <w:vAlign w:val="center"/>
          </w:tcPr>
          <w:p w14:paraId="272EAD92"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Prestiż</w:t>
            </w:r>
          </w:p>
        </w:tc>
        <w:tc>
          <w:tcPr>
            <w:tcW w:w="2268" w:type="dxa"/>
            <w:vAlign w:val="center"/>
          </w:tcPr>
          <w:p w14:paraId="44C574EF"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-0,3728</w:t>
            </w:r>
          </w:p>
        </w:tc>
        <w:tc>
          <w:tcPr>
            <w:tcW w:w="2268" w:type="dxa"/>
            <w:vAlign w:val="center"/>
          </w:tcPr>
          <w:p w14:paraId="6623C5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0,0875</w:t>
            </w:r>
          </w:p>
        </w:tc>
      </w:tr>
      <w:tr w:rsidR="00425FAC" w:rsidRPr="005D59E0" w14:paraId="7AB0496D" w14:textId="77777777" w:rsidTr="001D2950">
        <w:trPr>
          <w:cantSplit/>
        </w:trPr>
        <w:tc>
          <w:tcPr>
            <w:tcW w:w="4536" w:type="dxa"/>
            <w:vAlign w:val="center"/>
          </w:tcPr>
          <w:p w14:paraId="25E6834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IWRA_3R vs Prestiż</w:t>
            </w:r>
          </w:p>
        </w:tc>
        <w:tc>
          <w:tcPr>
            <w:tcW w:w="2268" w:type="dxa"/>
            <w:vAlign w:val="center"/>
          </w:tcPr>
          <w:p w14:paraId="17461CFF"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0,8267</w:t>
            </w:r>
          </w:p>
        </w:tc>
        <w:tc>
          <w:tcPr>
            <w:tcW w:w="2268" w:type="dxa"/>
            <w:vAlign w:val="center"/>
          </w:tcPr>
          <w:p w14:paraId="77D327F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72135779" w14:textId="77777777" w:rsidTr="001D2950">
        <w:trPr>
          <w:cantSplit/>
        </w:trPr>
        <w:tc>
          <w:tcPr>
            <w:tcW w:w="4536" w:type="dxa"/>
            <w:vAlign w:val="center"/>
          </w:tcPr>
          <w:p w14:paraId="57FDC49F"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IWRA-WWZ_3R vs Prestiż</w:t>
            </w:r>
          </w:p>
        </w:tc>
        <w:tc>
          <w:tcPr>
            <w:tcW w:w="2268" w:type="dxa"/>
            <w:vAlign w:val="center"/>
          </w:tcPr>
          <w:p w14:paraId="3D6CE280"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0,7979</w:t>
            </w:r>
          </w:p>
        </w:tc>
        <w:tc>
          <w:tcPr>
            <w:tcW w:w="2268" w:type="dxa"/>
            <w:vAlign w:val="center"/>
          </w:tcPr>
          <w:p w14:paraId="153A211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54C01202" w14:textId="77777777" w:rsidTr="001D2950">
        <w:trPr>
          <w:cantSplit/>
        </w:trPr>
        <w:tc>
          <w:tcPr>
            <w:tcW w:w="4536" w:type="dxa"/>
            <w:vAlign w:val="center"/>
          </w:tcPr>
          <w:p w14:paraId="6B0FB60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Zatrudnienie 3R vs Prestiż</w:t>
            </w:r>
          </w:p>
        </w:tc>
        <w:tc>
          <w:tcPr>
            <w:tcW w:w="2268" w:type="dxa"/>
            <w:vAlign w:val="center"/>
          </w:tcPr>
          <w:p w14:paraId="54C78BDA"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0,1190</w:t>
            </w:r>
          </w:p>
        </w:tc>
        <w:tc>
          <w:tcPr>
            <w:tcW w:w="2268" w:type="dxa"/>
            <w:vAlign w:val="center"/>
          </w:tcPr>
          <w:p w14:paraId="064D0B88"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0,5979</w:t>
            </w:r>
          </w:p>
        </w:tc>
      </w:tr>
      <w:tr w:rsidR="00425FAC" w:rsidRPr="005D59E0" w14:paraId="10AF6FFC" w14:textId="77777777" w:rsidTr="001D2950">
        <w:trPr>
          <w:cantSplit/>
        </w:trPr>
        <w:tc>
          <w:tcPr>
            <w:tcW w:w="4536" w:type="dxa"/>
            <w:vAlign w:val="center"/>
          </w:tcPr>
          <w:p w14:paraId="677FBA0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t>
            </w:r>
            <w:r w:rsidRPr="001D2950">
              <w:rPr>
                <w:rFonts w:eastAsia="Times New Roman"/>
                <w:sz w:val="22"/>
                <w:lang w:bidi="en-US"/>
              </w:rPr>
              <w:t xml:space="preserve"> </w:t>
            </w:r>
            <w:r w:rsidRPr="001D2950">
              <w:rPr>
                <w:rFonts w:eastAsia="Times New Roman"/>
                <w:sz w:val="18"/>
                <w:szCs w:val="18"/>
                <w:lang w:bidi="en-US"/>
              </w:rPr>
              <w:t>Zatrudnienie 1R vs Prestiż</w:t>
            </w:r>
          </w:p>
        </w:tc>
        <w:tc>
          <w:tcPr>
            <w:tcW w:w="2268" w:type="dxa"/>
            <w:vAlign w:val="center"/>
          </w:tcPr>
          <w:p w14:paraId="2A0FAC0E" w14:textId="77777777" w:rsidR="00425FAC" w:rsidRPr="001D2950" w:rsidRDefault="00425FAC" w:rsidP="001D2950">
            <w:pPr>
              <w:spacing w:before="60"/>
              <w:ind w:firstLine="0"/>
              <w:jc w:val="center"/>
              <w:rPr>
                <w:rFonts w:eastAsia="Times New Roman"/>
                <w:sz w:val="18"/>
                <w:szCs w:val="18"/>
                <w:u w:val="single"/>
                <w:lang w:bidi="en-US"/>
              </w:rPr>
            </w:pPr>
            <w:r w:rsidRPr="001D2950">
              <w:rPr>
                <w:rFonts w:eastAsia="Times New Roman"/>
                <w:sz w:val="18"/>
                <w:szCs w:val="18"/>
                <w:u w:val="single"/>
                <w:lang w:bidi="en-US"/>
              </w:rPr>
              <w:t>-0,3746</w:t>
            </w:r>
          </w:p>
        </w:tc>
        <w:tc>
          <w:tcPr>
            <w:tcW w:w="2268" w:type="dxa"/>
            <w:vAlign w:val="center"/>
          </w:tcPr>
          <w:p w14:paraId="364859F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0,0859</w:t>
            </w:r>
          </w:p>
        </w:tc>
      </w:tr>
      <w:tr w:rsidR="00425FAC" w:rsidRPr="005D59E0" w14:paraId="321D849D" w14:textId="77777777" w:rsidTr="001D2950">
        <w:trPr>
          <w:cantSplit/>
        </w:trPr>
        <w:tc>
          <w:tcPr>
            <w:tcW w:w="4536" w:type="dxa"/>
            <w:vAlign w:val="center"/>
          </w:tcPr>
          <w:p w14:paraId="3567CC92"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Zarobki 3R vs Prestiż</w:t>
            </w:r>
          </w:p>
        </w:tc>
        <w:tc>
          <w:tcPr>
            <w:tcW w:w="2268" w:type="dxa"/>
            <w:vAlign w:val="center"/>
          </w:tcPr>
          <w:p w14:paraId="6A1FD574"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0,8675</w:t>
            </w:r>
          </w:p>
        </w:tc>
        <w:tc>
          <w:tcPr>
            <w:tcW w:w="2268" w:type="dxa"/>
            <w:vAlign w:val="center"/>
          </w:tcPr>
          <w:p w14:paraId="624CA9DE"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33E0915C" w14:textId="77777777" w:rsidTr="001D2950">
        <w:trPr>
          <w:cantSplit/>
        </w:trPr>
        <w:tc>
          <w:tcPr>
            <w:tcW w:w="4536" w:type="dxa"/>
            <w:vAlign w:val="center"/>
          </w:tcPr>
          <w:p w14:paraId="31754225" w14:textId="77777777" w:rsidR="00425FAC" w:rsidRPr="001D2950" w:rsidRDefault="00425FAC"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WWZ 3R vs Prestiż</w:t>
            </w:r>
          </w:p>
        </w:tc>
        <w:tc>
          <w:tcPr>
            <w:tcW w:w="2268" w:type="dxa"/>
            <w:vAlign w:val="center"/>
          </w:tcPr>
          <w:p w14:paraId="7A774760" w14:textId="77777777" w:rsidR="00425FAC" w:rsidRPr="001D2950" w:rsidRDefault="00425FAC" w:rsidP="001D2950">
            <w:pPr>
              <w:keepNext/>
              <w:spacing w:before="60"/>
              <w:ind w:firstLine="0"/>
              <w:jc w:val="center"/>
              <w:rPr>
                <w:rFonts w:eastAsia="Times New Roman"/>
                <w:b/>
                <w:bCs/>
                <w:sz w:val="18"/>
                <w:szCs w:val="18"/>
                <w:lang w:bidi="en-US"/>
              </w:rPr>
            </w:pPr>
            <w:r w:rsidRPr="001D2950">
              <w:rPr>
                <w:rFonts w:eastAsia="Times New Roman"/>
                <w:b/>
                <w:bCs/>
                <w:sz w:val="18"/>
                <w:szCs w:val="18"/>
                <w:lang w:bidi="en-US"/>
              </w:rPr>
              <w:t>0,8811</w:t>
            </w:r>
          </w:p>
        </w:tc>
        <w:tc>
          <w:tcPr>
            <w:tcW w:w="2268" w:type="dxa"/>
            <w:vAlign w:val="center"/>
          </w:tcPr>
          <w:p w14:paraId="4CFA2815"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bl>
    <w:p w14:paraId="49354732" w14:textId="77777777" w:rsidR="00425FAC" w:rsidRPr="00D95B07" w:rsidRDefault="00425FAC"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Pr="00D95B07">
        <w:rPr>
          <w:lang w:val="pl-PL"/>
        </w:rPr>
        <w:t xml:space="preserve">, wyników rankingu Webometrics </w:t>
      </w:r>
      <w:r w:rsidR="00921CC1" w:rsidRPr="00D95B07">
        <w:rPr>
          <w:noProof/>
          <w:lang w:val="pl-PL"/>
        </w:rPr>
        <w:t>(Cybermetrics Lab, 2023)</w:t>
      </w:r>
      <w:r w:rsidRPr="00D95B07">
        <w:rPr>
          <w:lang w:val="pl-PL"/>
        </w:rPr>
        <w:t xml:space="preserve"> oraz danych z bazy ELA </w:t>
      </w:r>
      <w:r w:rsidR="00921CC1" w:rsidRPr="00D95B07">
        <w:rPr>
          <w:noProof/>
          <w:lang w:val="pl-PL"/>
        </w:rPr>
        <w:t>(ELA 2020, 2021)</w:t>
      </w:r>
    </w:p>
    <w:p w14:paraId="1BF91BAA" w14:textId="77777777"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3EA6FBB6" w14:textId="77777777"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7133C60" w14:textId="7777777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7FFFEC0" w14:textId="073A7B20" w:rsidR="00847F16" w:rsidRPr="00847F16" w:rsidRDefault="00783960" w:rsidP="00BC04EA">
      <w:r>
        <w:lastRenderedPageBreak/>
        <w:t xml:space="preserve">Podsumowując, można stwierdzić, że opisane w niniejszym </w:t>
      </w:r>
      <w:r w:rsidR="00804FB3">
        <w:t>pod</w:t>
      </w:r>
      <w:r>
        <w:t>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w:t>
      </w:r>
      <w:r w:rsidR="00E77FAC">
        <w:t>,</w:t>
      </w:r>
      <w:r>
        <w:t xml:space="preserve"> jak i</w:t>
      </w:r>
      <w:r w:rsidR="00B43E76">
        <w:t> </w:t>
      </w:r>
      <w:r>
        <w:t>z</w:t>
      </w:r>
      <w:r w:rsidR="00B43E76">
        <w:t> </w:t>
      </w:r>
      <w:r>
        <w:t xml:space="preserve">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2DCD75B" w14:textId="77777777" w:rsidR="0021443A" w:rsidRPr="00000137" w:rsidRDefault="0021443A" w:rsidP="0021443A">
      <w:pPr>
        <w:pStyle w:val="Heading3"/>
      </w:pPr>
      <w:bookmarkStart w:id="614" w:name="_Ref164502786"/>
      <w:bookmarkStart w:id="615" w:name="_Toc164801030"/>
      <w:bookmarkStart w:id="616" w:name="_Toc168903294"/>
      <w:bookmarkStart w:id="617" w:name="_Toc169134102"/>
      <w:r w:rsidRPr="00000137">
        <w:t>Zastosowanie informacji o satysfakcji interesariuszy w doskonaleniu systemu zarządzania jakością uczelni</w:t>
      </w:r>
      <w:bookmarkEnd w:id="614"/>
      <w:bookmarkEnd w:id="615"/>
      <w:bookmarkEnd w:id="616"/>
      <w:bookmarkEnd w:id="617"/>
    </w:p>
    <w:p w14:paraId="0D3E7C1A" w14:textId="4CB5B1FF"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r w:rsidR="00804FB3">
        <w:t>pod</w:t>
      </w:r>
      <w:r w:rsidRPr="00000137">
        <w:t xml:space="preserve">rozdz. </w:t>
      </w:r>
      <w:r>
        <w:fldChar w:fldCharType="begin"/>
      </w:r>
      <w:r>
        <w:instrText xml:space="preserve"> REF _Ref156758230 \r \h </w:instrText>
      </w:r>
      <w:r>
        <w:fldChar w:fldCharType="separate"/>
      </w:r>
      <w:r w:rsidR="00853138">
        <w:t>1.4.1</w:t>
      </w:r>
      <w:r>
        <w:fldChar w:fldCharType="end"/>
      </w:r>
      <w:r>
        <w:t xml:space="preserve"> i </w:t>
      </w:r>
      <w:r>
        <w:fldChar w:fldCharType="begin"/>
      </w:r>
      <w:r>
        <w:instrText xml:space="preserve"> REF _Ref162612597 \r \h </w:instrText>
      </w:r>
      <w:r>
        <w:fldChar w:fldCharType="separate"/>
      </w:r>
      <w:r w:rsidR="00853138">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r w:rsidR="00804FB3">
        <w:t>pod</w:t>
      </w:r>
      <w:r>
        <w:t xml:space="preserve">rozdz. </w:t>
      </w:r>
      <w:r>
        <w:fldChar w:fldCharType="begin"/>
      </w:r>
      <w:r>
        <w:instrText xml:space="preserve"> REF _Ref162612683 \r \h </w:instrText>
      </w:r>
      <w:r>
        <w:fldChar w:fldCharType="separate"/>
      </w:r>
      <w:r w:rsidR="00853138">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w:t>
      </w:r>
      <w:r w:rsidR="00E77FAC">
        <w:t>,</w:t>
      </w:r>
      <w:r>
        <w:t xml:space="preserve"> jak i</w:t>
      </w:r>
      <w:r w:rsidR="00B43E76">
        <w:t> </w:t>
      </w:r>
      <w:r>
        <w:t>pozostałych norm należących do grupy norm odnoszących się do systemu zarządzania</w:t>
      </w:r>
      <w:r w:rsidR="00CB4AB6">
        <w:t>,</w:t>
      </w:r>
      <w:r>
        <w:t xml:space="preserve"> tzw. </w:t>
      </w:r>
      <w:r w:rsidRPr="006F2CD1">
        <w:rPr>
          <w:lang w:val="en-GB"/>
        </w:rPr>
        <w:t>MSS (</w:t>
      </w:r>
      <w:r w:rsidRPr="006F2CD1">
        <w:rPr>
          <w:i/>
          <w:iCs/>
          <w:lang w:val="en-GB"/>
        </w:rPr>
        <w:t>Management System Standards</w:t>
      </w:r>
      <w:r w:rsidRPr="006F2CD1">
        <w:rPr>
          <w:lang w:val="en-GB"/>
        </w:rPr>
        <w:t>)</w:t>
      </w:r>
      <w:r w:rsidR="00CB4AB6" w:rsidRPr="006F2CD1">
        <w:rPr>
          <w:lang w:val="en-GB"/>
        </w:rPr>
        <w:t>,</w:t>
      </w:r>
      <w:r w:rsidRPr="006F2CD1">
        <w:rPr>
          <w:lang w:val="en-GB"/>
        </w:rPr>
        <w:t xml:space="preserve"> jest tzw. cykl Deminga – PDCA </w:t>
      </w:r>
      <w:r w:rsidRPr="00A65F36">
        <w:rPr>
          <w:noProof/>
          <w:lang w:val="en-GB"/>
        </w:rPr>
        <w:t xml:space="preserve">(por. Majerník i in., 2017; Ronalter </w:t>
      </w:r>
      <w:r w:rsidR="00B43E76">
        <w:rPr>
          <w:noProof/>
          <w:lang w:val="en-GB"/>
        </w:rPr>
        <w:t>I </w:t>
      </w:r>
      <w:r w:rsidRPr="00A65F36">
        <w:rPr>
          <w:noProof/>
          <w:lang w:val="en-GB"/>
        </w:rPr>
        <w:t>in., 2023; Silva i in., 2020)</w:t>
      </w:r>
      <w:r w:rsidRPr="00A65F36">
        <w:rPr>
          <w:lang w:val="en-GB"/>
        </w:rPr>
        <w:t xml:space="preserve">. </w:t>
      </w:r>
      <w:r>
        <w:t xml:space="preserve">Ponadto norma ISO 21001:2018 należy do tzw. grupy norm zharmonizowanych, które „posiadają taką samą strukturę i wiele wspólnych terminów” </w:t>
      </w:r>
      <w:r w:rsidRPr="006D7578">
        <w:rPr>
          <w:noProof/>
        </w:rPr>
        <w:t>(ISO, 2024)</w:t>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rsidRPr="006D7578">
        <w:rPr>
          <w:noProof/>
        </w:rPr>
        <w:t>(ISO, 2024)</w:t>
      </w:r>
      <w:r>
        <w:t>.</w:t>
      </w:r>
    </w:p>
    <w:p w14:paraId="312BB435" w14:textId="012CA2CB" w:rsidR="0021443A" w:rsidRDefault="0021443A" w:rsidP="0021443A">
      <w:r>
        <w:lastRenderedPageBreak/>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r w:rsidR="00804FB3">
        <w:t>pod</w:t>
      </w:r>
      <w:r>
        <w:t xml:space="preserve">rozdz. </w:t>
      </w:r>
      <w:r>
        <w:fldChar w:fldCharType="begin"/>
      </w:r>
      <w:r>
        <w:instrText xml:space="preserve"> REF _Ref135920762 \r \h </w:instrText>
      </w:r>
      <w:r>
        <w:fldChar w:fldCharType="separate"/>
      </w:r>
      <w:r w:rsidR="00853138">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sidRPr="00E3014B">
        <w:rPr>
          <w:noProof/>
        </w:rPr>
        <w:t>(Nasim i in., 2020)</w:t>
      </w:r>
      <w:r>
        <w:t>. Na tej podstawie w dalszych rozważaniach dotyczących roli pomiaru satysfakcji interesariuszy analizy na podstawie wymagań normy ISO 21001:2018 będą uogólniane do systemów zarządzania jakością.</w:t>
      </w:r>
    </w:p>
    <w:p w14:paraId="74AD2905"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rPr>
          <w:noProof/>
        </w:rPr>
        <w:t>(ISO 21001, 2018)</w:t>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Dodatkowo w załączniku B dla 4 z 11 zasad Systemu Zarządzania Organizacją Edukacyjną wg ISO 21001 wprost wymieniono wzrost satysfakcji interesariuszy wśród kluczowych korzyści ze stosowania tych zasad. Wszystko to świadczy tym jak bardzo interesariuszocentryczne podejście proponuje norma ISO 21001:2018.</w:t>
      </w:r>
    </w:p>
    <w:p w14:paraId="320BA7DE" w14:textId="783982A6"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w:t>
      </w:r>
      <w:r w:rsidR="00B43E76">
        <w:t> </w:t>
      </w:r>
      <w:r>
        <w:t>grupy SSI również będzie pomocne dla dobrego spełniania wymagań związanych z</w:t>
      </w:r>
      <w:r w:rsidR="003328B8">
        <w:t> </w:t>
      </w:r>
      <w:r>
        <w:t xml:space="preserve">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w:t>
      </w:r>
      <w:r>
        <w:lastRenderedPageBreak/>
        <w:t>o</w:t>
      </w:r>
      <w:r w:rsidR="00B43E76">
        <w:t> </w:t>
      </w:r>
      <w:r>
        <w:t>rzeczywistych poziomach satysfakcji w różnych grupach interesariuszy, a monitorowanie zmian wartości stosowanych wskaźników SSI może pomóc zweryfikować efektywność działań podejmowanych w</w:t>
      </w:r>
      <w:r w:rsidR="00B43E76">
        <w:t> </w:t>
      </w:r>
      <w:r>
        <w:t>celu spełniania odpowiednich wymagań. Także w</w:t>
      </w:r>
      <w:r w:rsidR="003328B8">
        <w:t> </w:t>
      </w:r>
      <w:r>
        <w:t>ramach wymagań rozdziału 8. „Działanie” (</w:t>
      </w:r>
      <w:r w:rsidRPr="005254D7">
        <w:rPr>
          <w:i/>
          <w:iCs/>
        </w:rPr>
        <w:t>Operation</w:t>
      </w:r>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w:t>
      </w:r>
      <w:r w:rsidR="005314B4">
        <w:t>,</w:t>
      </w:r>
      <w:r>
        <w:t xml:space="preserve"> by monitorować zarówno negatywne</w:t>
      </w:r>
      <w:r w:rsidR="00E77FAC">
        <w:t>,</w:t>
      </w:r>
      <w:r>
        <w:t xml:space="preserve"> jak i pozytywne informacje zwrotne </w:t>
      </w:r>
      <w:r w:rsidRPr="00C2407A">
        <w:rPr>
          <w:noProof/>
        </w:rPr>
        <w:t>(ISO 21001, 2018)</w:t>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433BDA7" w14:textId="77032B71" w:rsidR="0021443A" w:rsidRDefault="0021443A" w:rsidP="0021443A">
      <w:r>
        <w:t xml:space="preserve">Uczelnie w Polsce są poddawane ocenie programowej PKA, a zatem spełnianie jej kryteriów jest wymaganiem obligatoryjnym istotnie wpływającym na możliwość funkcjonowania tych instytucji (por. </w:t>
      </w:r>
      <w:r w:rsidR="00804FB3">
        <w:t>pod</w:t>
      </w:r>
      <w:r>
        <w:t xml:space="preserve">rozdz. </w:t>
      </w:r>
      <w:r>
        <w:fldChar w:fldCharType="begin"/>
      </w:r>
      <w:r>
        <w:instrText xml:space="preserve"> REF _Ref137319715 \r \h </w:instrText>
      </w:r>
      <w:r>
        <w:fldChar w:fldCharType="separate"/>
      </w:r>
      <w:r w:rsidR="00853138">
        <w:t>1.3.2</w:t>
      </w:r>
      <w:r>
        <w:fldChar w:fldCharType="end"/>
      </w:r>
      <w:r>
        <w:t xml:space="preserve"> i </w:t>
      </w:r>
      <w:r>
        <w:fldChar w:fldCharType="begin"/>
      </w:r>
      <w:r>
        <w:instrText xml:space="preserve"> REF _Ref156758230 \r \h </w:instrText>
      </w:r>
      <w:r>
        <w:fldChar w:fldCharType="separate"/>
      </w:r>
      <w:r w:rsidR="00853138">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853138">
        <w:t>1.5.3</w:t>
      </w:r>
      <w:r>
        <w:fldChar w:fldCharType="end"/>
      </w:r>
      <w:r>
        <w:t xml:space="preserve"> (por. </w:t>
      </w:r>
      <w:r>
        <w:fldChar w:fldCharType="begin"/>
      </w:r>
      <w:r>
        <w:instrText xml:space="preserve"> REF _Ref134898257 \h </w:instrText>
      </w:r>
      <w:r>
        <w:fldChar w:fldCharType="separate"/>
      </w:r>
      <w:r w:rsidR="00853138" w:rsidRPr="00ED45D2">
        <w:t xml:space="preserve">Tabela </w:t>
      </w:r>
      <w:r w:rsidR="00853138">
        <w:rPr>
          <w:noProof/>
        </w:rPr>
        <w:t>57</w:t>
      </w:r>
      <w:r>
        <w:fldChar w:fldCharType="end"/>
      </w:r>
      <w:r>
        <w:t>) jednak warto również przeanalizować czy i w jakim stopni</w:t>
      </w:r>
      <w:r w:rsidR="00640402">
        <w:t>u</w:t>
      </w:r>
      <w:r>
        <w:t xml:space="preserve">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w:t>
      </w:r>
      <w:r>
        <w:lastRenderedPageBreak/>
        <w:t xml:space="preserve">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4FFF6684" w14:textId="77777777"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w:t>
      </w:r>
      <w:r w:rsidR="005314B4">
        <w:t>,</w:t>
      </w:r>
      <w:r>
        <w:t xml:space="preserv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140CAE4C" w14:textId="77777777" w:rsidR="009B4AA9" w:rsidRPr="009B4AA9" w:rsidRDefault="009B4AA9" w:rsidP="009B4AA9">
      <w:pPr>
        <w:jc w:val="center"/>
        <w:rPr>
          <w:b/>
          <w:bCs/>
          <w:sz w:val="32"/>
          <w:szCs w:val="36"/>
        </w:rPr>
      </w:pPr>
      <w:r w:rsidRPr="009B4AA9">
        <w:rPr>
          <w:b/>
          <w:bCs/>
          <w:sz w:val="32"/>
          <w:szCs w:val="36"/>
        </w:rPr>
        <w:t>***</w:t>
      </w:r>
    </w:p>
    <w:p w14:paraId="45875301" w14:textId="3B4BEC3F"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00853138">
        <w:t>2</w:t>
      </w:r>
      <w:r w:rsidRPr="009B4AA9">
        <w:fldChar w:fldCharType="end"/>
      </w:r>
      <w:r w:rsidRPr="009B4AA9">
        <w:t xml:space="preserve"> niniejszej pracy zawiera opis części badawczej, gdzie przedstawiono genezę dla postawionych hipotez badawczych</w:t>
      </w:r>
      <w:r w:rsidR="00E77FAC">
        <w:t>,</w:t>
      </w:r>
      <w:r w:rsidRPr="009B4AA9">
        <w:t xml:space="preserve"> jak i założenia oraz wyniki przeprowadzonych badań jakościowych oraz ilościowych. Pierwsze dwie hipotezy</w:t>
      </w:r>
      <w:r w:rsidR="00BA3A2B">
        <w:t>,</w:t>
      </w:r>
      <w:r w:rsidRPr="009B4AA9">
        <w:t xml:space="preserve"> H1 i H2</w:t>
      </w:r>
      <w:r w:rsidR="00BA3A2B">
        <w:t>,</w:t>
      </w:r>
      <w:r w:rsidRPr="009B4AA9">
        <w:t xml:space="preserve"> </w:t>
      </w:r>
      <w:r w:rsidR="00BA3A2B">
        <w:t>stanowiące</w:t>
      </w:r>
      <w:r w:rsidRPr="009B4AA9">
        <w:t xml:space="preserve"> inspiracj</w:t>
      </w:r>
      <w:r w:rsidR="00BA3A2B">
        <w:t>ę</w:t>
      </w:r>
      <w:r w:rsidRPr="009B4AA9">
        <w:t xml:space="preserve"> do badań jakościowych</w:t>
      </w:r>
      <w:r w:rsidR="00BA3A2B">
        <w:t>,</w:t>
      </w:r>
      <w:r w:rsidRPr="009B4AA9">
        <w:t xml:space="preserve"> zostały omówione w podrozdziale </w:t>
      </w:r>
      <w:r w:rsidRPr="009B4AA9">
        <w:fldChar w:fldCharType="begin"/>
      </w:r>
      <w:r w:rsidRPr="009B4AA9">
        <w:instrText xml:space="preserve"> REF _Ref164502706 \r \h  \* MERGEFORMAT </w:instrText>
      </w:r>
      <w:r w:rsidRPr="009B4AA9">
        <w:fldChar w:fldCharType="separate"/>
      </w:r>
      <w:r w:rsidR="00853138">
        <w:t>2.1</w:t>
      </w:r>
      <w:r w:rsidRPr="009B4AA9">
        <w:fldChar w:fldCharType="end"/>
      </w:r>
      <w:r w:rsidRPr="009B4AA9">
        <w:t>. W ramach omówienia założeń badania jakościowego (</w:t>
      </w:r>
      <w:r w:rsidR="00804FB3">
        <w:t>pod</w:t>
      </w:r>
      <w:r w:rsidRPr="009B4AA9">
        <w:t>rozdz.</w:t>
      </w:r>
      <w:r w:rsidR="00804FB3">
        <w:t> </w:t>
      </w:r>
      <w:r w:rsidRPr="009B4AA9">
        <w:fldChar w:fldCharType="begin"/>
      </w:r>
      <w:r w:rsidRPr="009B4AA9">
        <w:instrText xml:space="preserve"> REF _Ref164502714 \r \h  \* MERGEFORMAT </w:instrText>
      </w:r>
      <w:r w:rsidRPr="009B4AA9">
        <w:fldChar w:fldCharType="separate"/>
      </w:r>
      <w:r w:rsidR="00853138">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r w:rsidR="00094BA6">
        <w:t>pod</w:t>
      </w:r>
      <w:r w:rsidRPr="009B4AA9">
        <w:t xml:space="preserve">rozdz. </w:t>
      </w:r>
      <w:r w:rsidRPr="009B4AA9">
        <w:fldChar w:fldCharType="begin"/>
      </w:r>
      <w:r w:rsidRPr="009B4AA9">
        <w:instrText xml:space="preserve"> REF _Ref137733795 \r \h  \* MERGEFORMAT </w:instrText>
      </w:r>
      <w:r w:rsidRPr="009B4AA9">
        <w:fldChar w:fldCharType="separate"/>
      </w:r>
      <w:r w:rsidR="00853138">
        <w:t>2.1.2</w:t>
      </w:r>
      <w:r w:rsidRPr="009B4AA9">
        <w:fldChar w:fldCharType="end"/>
      </w:r>
      <w:r w:rsidRPr="009B4AA9">
        <w:t>) przeprowadzonego wśród 33 respondentów. Na podstawie wniosków płynących z analizy stwierdzeń respondentów sformułowano hipotezy H3, H4, i H5</w:t>
      </w:r>
      <w:r w:rsidR="00BA3A2B">
        <w:t>,</w:t>
      </w:r>
      <w:r w:rsidRPr="009B4AA9">
        <w:t xml:space="preserve"> będące inspiracją do przeprowadzenia badań ilościowych wśród interesariuszy uczelni.</w:t>
      </w:r>
    </w:p>
    <w:p w14:paraId="73882C72" w14:textId="77A351FD" w:rsidR="009B4AA9" w:rsidRPr="009B4AA9" w:rsidRDefault="009B4AA9" w:rsidP="009B4AA9">
      <w:r w:rsidRPr="009B4AA9">
        <w:t>Do weryfikacji postawionych hipotez odnośnie do efektów działań uczelni w świetle pomiaru satysfakcji interesariuszy posłużyły przeprowadzone badania kwestionariuszowe (</w:t>
      </w:r>
      <w:r w:rsidR="00094BA6">
        <w:t>pod</w:t>
      </w:r>
      <w:r w:rsidRPr="009B4AA9">
        <w:t xml:space="preserve">rozdz. </w:t>
      </w:r>
      <w:r w:rsidRPr="009B4AA9">
        <w:fldChar w:fldCharType="begin"/>
      </w:r>
      <w:r w:rsidRPr="009B4AA9">
        <w:instrText xml:space="preserve"> REF _Ref164502733 \r \h  \* MERGEFORMAT </w:instrText>
      </w:r>
      <w:r w:rsidRPr="009B4AA9">
        <w:fldChar w:fldCharType="separate"/>
      </w:r>
      <w:r w:rsidR="00853138">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00853138" w:rsidRPr="00BC4204">
        <w:t xml:space="preserve">Rysunek </w:t>
      </w:r>
      <w:r w:rsidR="00853138">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00853138">
        <w:t>2.2.1</w:t>
      </w:r>
      <w:r w:rsidRPr="009B4AA9">
        <w:fldChar w:fldCharType="end"/>
      </w:r>
      <w:r w:rsidRPr="009B4AA9">
        <w:t xml:space="preserve"> przedstawiono założenia dla narzędzia badawczego i wykorzystanego do przeprowadzenia badania kwestionariuszowego z opisem typów pytań zaplanowanych dla każdej </w:t>
      </w:r>
      <w:r w:rsidRPr="009B4AA9">
        <w:lastRenderedPageBreak/>
        <w:t>z wybranych grup interesariuszy (</w:t>
      </w:r>
      <w:r w:rsidRPr="009B4AA9">
        <w:fldChar w:fldCharType="begin"/>
      </w:r>
      <w:r w:rsidRPr="009B4AA9">
        <w:instrText xml:space="preserve"> REF _Ref137642473 \h  \* MERGEFORMAT </w:instrText>
      </w:r>
      <w:r w:rsidRPr="009B4AA9">
        <w:fldChar w:fldCharType="separate"/>
      </w:r>
      <w:r w:rsidR="00853138" w:rsidRPr="00684943">
        <w:t xml:space="preserve">Tabela </w:t>
      </w:r>
      <w:r w:rsidR="00853138">
        <w:rPr>
          <w:noProof/>
        </w:rPr>
        <w:t>62</w:t>
      </w:r>
      <w:r w:rsidRPr="009B4AA9">
        <w:fldChar w:fldCharType="end"/>
      </w:r>
      <w:r w:rsidRPr="009B4AA9">
        <w:t>) oraz uzasadnieniem dla wyboru szczegółowych rozwiązań w zakresie niektórych skal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00853138">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w:t>
      </w:r>
      <w:r w:rsidR="00B43E76">
        <w:t> </w:t>
      </w:r>
      <w:r w:rsidRPr="009B4AA9">
        <w:t>kolejnym podrozdziale (</w:t>
      </w:r>
      <w:r w:rsidRPr="009B4AA9">
        <w:fldChar w:fldCharType="begin"/>
      </w:r>
      <w:r w:rsidRPr="009B4AA9">
        <w:instrText xml:space="preserve"> REF _Ref437093143 \r \h  \* MERGEFORMAT </w:instrText>
      </w:r>
      <w:r w:rsidRPr="009B4AA9">
        <w:fldChar w:fldCharType="separate"/>
      </w:r>
      <w:r w:rsidR="00853138">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00853138">
        <w:t xml:space="preserve">Tabela </w:t>
      </w:r>
      <w:r w:rsidR="00853138">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00853138">
        <w:t xml:space="preserve">Tabela </w:t>
      </w:r>
      <w:r w:rsidR="00853138">
        <w:rPr>
          <w:noProof/>
        </w:rPr>
        <w:t>68</w:t>
      </w:r>
      <w:r w:rsidRPr="009B4AA9">
        <w:fldChar w:fldCharType="end"/>
      </w:r>
      <w:r w:rsidRPr="009B4AA9">
        <w:t xml:space="preserve">) </w:t>
      </w:r>
      <w:r w:rsidR="00BA3A2B">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4A1DFE82" w14:textId="6FF79E85" w:rsidR="009B4AA9" w:rsidRPr="00D215CD" w:rsidRDefault="009B4AA9" w:rsidP="009B4AA9">
      <w:r w:rsidRPr="009B4AA9">
        <w:t>W ramach kolejnej części – badań ilościowych (</w:t>
      </w:r>
      <w:r w:rsidR="00094BA6">
        <w:t>pod</w:t>
      </w:r>
      <w:r w:rsidRPr="009B4AA9">
        <w:t xml:space="preserve">rozdz. </w:t>
      </w:r>
      <w:r w:rsidRPr="009B4AA9">
        <w:fldChar w:fldCharType="begin"/>
      </w:r>
      <w:r w:rsidRPr="009B4AA9">
        <w:instrText xml:space="preserve"> REF _Ref164502761 \r \h  \* MERGEFORMAT </w:instrText>
      </w:r>
      <w:r w:rsidRPr="009B4AA9">
        <w:fldChar w:fldCharType="separate"/>
      </w:r>
      <w:r w:rsidR="00853138">
        <w:t>2.3</w:t>
      </w:r>
      <w:r w:rsidRPr="009B4AA9">
        <w:fldChar w:fldCharType="end"/>
      </w:r>
      <w:r w:rsidRPr="009B4AA9">
        <w:t>) przedstawiono wyniki analiz relacji pomiędzy wynikami wskaźników odnoszących się do jakości efektów działań uczelni</w:t>
      </w:r>
      <w:r w:rsidR="00BA3A2B">
        <w:t>,</w:t>
      </w:r>
      <w:r w:rsidRPr="009B4AA9">
        <w:t xml:space="preserve"> poszerzając badania o analizy danych z innych dostępnych źródeł (ELA, rankingi). Najpierw omówiono relacje pomiędzy wskaźnikami odnoszącymi się do zarobków i zatrudnienia absolwentów oraz ich satysfakcji z</w:t>
      </w:r>
      <w:r w:rsidR="00B43E76">
        <w:t> </w:t>
      </w:r>
      <w:r w:rsidRPr="009B4AA9">
        <w:t>usług uczelni</w:t>
      </w:r>
      <w:r w:rsidR="00BA3A2B">
        <w:t xml:space="preserve"> </w:t>
      </w:r>
      <w:r w:rsidR="00BA3A2B" w:rsidRPr="009B4AA9">
        <w:t>(</w:t>
      </w:r>
      <w:r w:rsidR="00BA3A2B">
        <w:t>pod</w:t>
      </w:r>
      <w:r w:rsidR="00BA3A2B" w:rsidRPr="009B4AA9">
        <w:t xml:space="preserve">rozdz. </w:t>
      </w:r>
      <w:r w:rsidR="00BA3A2B" w:rsidRPr="009B4AA9">
        <w:fldChar w:fldCharType="begin"/>
      </w:r>
      <w:r w:rsidR="00BA3A2B" w:rsidRPr="009B4AA9">
        <w:instrText xml:space="preserve"> REF _Ref137910300 \r \h  \* MERGEFORMAT </w:instrText>
      </w:r>
      <w:r w:rsidR="00BA3A2B" w:rsidRPr="009B4AA9">
        <w:fldChar w:fldCharType="separate"/>
      </w:r>
      <w:r w:rsidR="00853138">
        <w:t>2.3.1</w:t>
      </w:r>
      <w:r w:rsidR="00BA3A2B" w:rsidRPr="009B4AA9">
        <w:fldChar w:fldCharType="end"/>
      </w:r>
      <w:r w:rsidR="00BA3A2B" w:rsidRPr="009B4AA9">
        <w:t>)</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rsidR="00E77FAC">
        <w:t>,</w:t>
      </w:r>
      <w:r w:rsidRPr="009B4AA9">
        <w:t xml:space="preserve">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w:t>
      </w:r>
      <w:r w:rsidR="00B43E76">
        <w:t> </w:t>
      </w:r>
      <w:r w:rsidRPr="009B4AA9">
        <w:t>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00853138">
        <w:t>2.3.2</w:t>
      </w:r>
      <w:r w:rsidRPr="009B4AA9">
        <w:fldChar w:fldCharType="end"/>
      </w:r>
      <w:r w:rsidRPr="009B4AA9">
        <w:t>) opisano wyniki badań związanych z próbą weryfikacji hipotez H4 i H5 (korelacja IWRA i wyników rankingów oraz badań prestiżu uczelni). Badania te zostały przeprowadzon</w:t>
      </w:r>
      <w:r w:rsidR="00BA3A2B">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Webometrics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predyktorów jakości uczelni technicznych (rozumianej jako wynik oceny rankingowej)</w:t>
      </w:r>
      <w:r w:rsidR="00BA3A2B">
        <w:t>,</w:t>
      </w:r>
      <w:r w:rsidRPr="009B4AA9">
        <w:t xml:space="preserve"> znacznie łatwiejszych </w:t>
      </w:r>
      <w:r w:rsidRPr="009B4AA9">
        <w:lastRenderedPageBreak/>
        <w:t>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00853138">
        <w:t>2.3.3</w:t>
      </w:r>
      <w:r w:rsidRPr="009B4AA9">
        <w:fldChar w:fldCharType="end"/>
      </w:r>
      <w:r w:rsidRPr="009B4AA9">
        <w:t>)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interesariuszocentryzmu może być w pełni realizowan</w:t>
      </w:r>
      <w:r w:rsidR="00BA3A2B">
        <w:t>a</w:t>
      </w:r>
      <w:r w:rsidRPr="009B4AA9">
        <w:t xml:space="preserve"> jedynie poprzez wdrożenie dojrzałego systemu zarządzania jakością.</w:t>
      </w:r>
    </w:p>
    <w:p w14:paraId="7BB9AD0C" w14:textId="77777777" w:rsidR="00DD50DE" w:rsidRPr="00C70DD3" w:rsidRDefault="00DD50DE" w:rsidP="000176BB">
      <w:pPr>
        <w:pStyle w:val="Heading1"/>
        <w:spacing w:after="240"/>
        <w:ind w:left="431" w:hanging="431"/>
        <w:rPr>
          <w:highlight w:val="yellow"/>
        </w:rPr>
      </w:pPr>
      <w:bookmarkStart w:id="618" w:name="_Ref164502797"/>
      <w:bookmarkStart w:id="619" w:name="_Toc164801031"/>
      <w:bookmarkStart w:id="620" w:name="_Toc168903295"/>
      <w:bookmarkStart w:id="621" w:name="_Toc169134103"/>
      <w:r w:rsidRPr="00C70DD3">
        <w:rPr>
          <w:rStyle w:val="Heading1Char"/>
          <w:b/>
          <w:bCs/>
          <w:caps/>
          <w:highlight w:val="yellow"/>
        </w:rPr>
        <w:lastRenderedPageBreak/>
        <w:t xml:space="preserve">Model doskonalenia systemów zarządzania jakością polskich uczelni technicznych </w:t>
      </w:r>
      <w:r w:rsidR="00556509" w:rsidRPr="00C70DD3">
        <w:rPr>
          <w:rStyle w:val="Heading1Char"/>
          <w:b/>
          <w:bCs/>
          <w:caps/>
          <w:highlight w:val="yellow"/>
        </w:rPr>
        <w:t>na podstawie</w:t>
      </w:r>
      <w:r w:rsidRPr="00C70DD3">
        <w:rPr>
          <w:highlight w:val="yellow"/>
        </w:rPr>
        <w:t xml:space="preserve"> pomiaru satysfakcji interesariuszy</w:t>
      </w:r>
      <w:bookmarkEnd w:id="618"/>
      <w:bookmarkEnd w:id="619"/>
      <w:bookmarkEnd w:id="620"/>
      <w:bookmarkEnd w:id="621"/>
    </w:p>
    <w:p w14:paraId="1D308DD0" w14:textId="329A6C28" w:rsidR="0056796C" w:rsidRPr="00C70DD3" w:rsidRDefault="00B61EC4" w:rsidP="00DD50DE">
      <w:pPr>
        <w:rPr>
          <w:highlight w:val="yellow"/>
        </w:rPr>
      </w:pPr>
      <w:r w:rsidRPr="00C70DD3">
        <w:rPr>
          <w:highlight w:val="yellow"/>
        </w:rPr>
        <w:t>Jak wykazano w poprzednim rozdziale</w:t>
      </w:r>
      <w:r w:rsidR="0021443A" w:rsidRPr="00C70DD3">
        <w:rPr>
          <w:highlight w:val="yellow"/>
        </w:rPr>
        <w:t>,</w:t>
      </w:r>
      <w:r w:rsidRPr="00C70DD3">
        <w:rPr>
          <w:highlight w:val="yellow"/>
        </w:rPr>
        <w:t xml:space="preserve"> </w:t>
      </w:r>
      <w:r w:rsidR="0021443A" w:rsidRPr="00C70DD3">
        <w:rPr>
          <w:highlight w:val="yellow"/>
        </w:rPr>
        <w:t>dzięki</w:t>
      </w:r>
      <w:r w:rsidRPr="00C70DD3">
        <w:rPr>
          <w:highlight w:val="yellow"/>
        </w:rPr>
        <w:t xml:space="preserve"> </w:t>
      </w:r>
      <w:r w:rsidR="0021443A" w:rsidRPr="00C70DD3">
        <w:rPr>
          <w:highlight w:val="yellow"/>
        </w:rPr>
        <w:t>z</w:t>
      </w:r>
      <w:r w:rsidRPr="00C70DD3">
        <w:rPr>
          <w:highlight w:val="yellow"/>
        </w:rPr>
        <w:t>definiowani</w:t>
      </w:r>
      <w:r w:rsidR="0021443A" w:rsidRPr="00C70DD3">
        <w:rPr>
          <w:highlight w:val="yellow"/>
        </w:rPr>
        <w:t>u</w:t>
      </w:r>
      <w:r w:rsidRPr="00C70DD3">
        <w:rPr>
          <w:highlight w:val="yellow"/>
        </w:rPr>
        <w:t xml:space="preserve"> jakości jako stopnia spełnienia wymagań można uznać wszelkie systemy zarządzania uczelnią za zgodne z pojęciem SZJ poprzez to, że celem ich istnienia jest lepsze spełnianie różnorodnych wymagań. W związku z tym każdy istniejący w</w:t>
      </w:r>
      <w:r w:rsidR="00CD0649" w:rsidRPr="00C70DD3">
        <w:rPr>
          <w:highlight w:val="yellow"/>
        </w:rPr>
        <w:t> </w:t>
      </w:r>
      <w:r w:rsidRPr="00C70DD3">
        <w:rPr>
          <w:highlight w:val="yellow"/>
        </w:rPr>
        <w:t>praktyce system zarządzania w różnych organizacjach, choćby był w swej formie niespójny i tworzony w sposób chaotyczny</w:t>
      </w:r>
      <w:r w:rsidR="00B9157A" w:rsidRPr="00C70DD3">
        <w:rPr>
          <w:highlight w:val="yellow"/>
        </w:rPr>
        <w:t>,</w:t>
      </w:r>
      <w:r w:rsidRPr="00C70DD3">
        <w:rPr>
          <w:highlight w:val="yellow"/>
        </w:rPr>
        <w:t xml:space="preserve">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w:t>
      </w:r>
      <w:r w:rsidR="00A1314F" w:rsidRPr="00C70DD3">
        <w:rPr>
          <w:highlight w:val="yellow"/>
        </w:rPr>
        <w:t>,</w:t>
      </w:r>
      <w:r w:rsidRPr="00C70DD3">
        <w:rPr>
          <w:highlight w:val="yellow"/>
        </w:rPr>
        <w:t xml:space="preserve"> gdyż przy ocenie efektów doskonalenia SZJ należy uwzględnić możliwość wszelkich nieprawidłowości w stosowaniu ustalonych reguł działania. Ponadto</w:t>
      </w:r>
      <w:r w:rsidR="00A1314F" w:rsidRPr="00C70DD3">
        <w:rPr>
          <w:highlight w:val="yellow"/>
        </w:rPr>
        <w:t>,</w:t>
      </w:r>
      <w:r w:rsidRPr="00C70DD3">
        <w:rPr>
          <w:highlight w:val="yellow"/>
        </w:rPr>
        <w:t xml:space="preserve"> oceniając proces doskonalenia poprzez efekty działalności organizacji</w:t>
      </w:r>
      <w:r w:rsidR="00A1314F" w:rsidRPr="00C70DD3">
        <w:rPr>
          <w:highlight w:val="yellow"/>
        </w:rPr>
        <w:t>,</w:t>
      </w:r>
      <w:r w:rsidRPr="00C70DD3">
        <w:rPr>
          <w:highlight w:val="yellow"/>
        </w:rPr>
        <w:t xml:space="preserve"> powinno się uwzględnić wpływ otoczenia zewnętrznego uczelni, które może determinować taki, a nie inny poziom wyników działań uczelni.</w:t>
      </w:r>
      <w:r w:rsidR="002D490F" w:rsidRPr="00C70DD3">
        <w:rPr>
          <w:highlight w:val="yellow"/>
        </w:rPr>
        <w:t xml:space="preserve"> Z</w:t>
      </w:r>
      <w:r w:rsidR="004A51C6" w:rsidRPr="00C70DD3">
        <w:rPr>
          <w:highlight w:val="yellow"/>
        </w:rPr>
        <w:t> </w:t>
      </w:r>
      <w:r w:rsidR="002D490F" w:rsidRPr="00C70DD3">
        <w:rPr>
          <w:highlight w:val="yellow"/>
        </w:rPr>
        <w:t xml:space="preserve">inspiracji </w:t>
      </w:r>
      <w:r w:rsidR="000601A0" w:rsidRPr="00C70DD3">
        <w:rPr>
          <w:highlight w:val="yellow"/>
        </w:rPr>
        <w:t xml:space="preserve">wynikami </w:t>
      </w:r>
      <w:r w:rsidR="002D490F" w:rsidRPr="00C70DD3">
        <w:rPr>
          <w:highlight w:val="yellow"/>
        </w:rPr>
        <w:t>przeprowadzon</w:t>
      </w:r>
      <w:r w:rsidR="00A1314F" w:rsidRPr="00C70DD3">
        <w:rPr>
          <w:highlight w:val="yellow"/>
        </w:rPr>
        <w:t>ego</w:t>
      </w:r>
      <w:r w:rsidR="002D490F" w:rsidRPr="00C70DD3">
        <w:rPr>
          <w:highlight w:val="yellow"/>
        </w:rPr>
        <w:t xml:space="preserve"> </w:t>
      </w:r>
      <w:r w:rsidR="000601A0" w:rsidRPr="00C70DD3">
        <w:rPr>
          <w:highlight w:val="yellow"/>
        </w:rPr>
        <w:t>studium</w:t>
      </w:r>
      <w:r w:rsidR="002D490F" w:rsidRPr="00C70DD3">
        <w:rPr>
          <w:highlight w:val="yellow"/>
        </w:rPr>
        <w:t xml:space="preserve"> literatury oraz badaniami satysfakcji interesariuszy wraz z analizą różnych mierników odnoszących się do </w:t>
      </w:r>
      <w:r w:rsidR="00BE4789" w:rsidRPr="00C70DD3">
        <w:rPr>
          <w:highlight w:val="yellow"/>
        </w:rPr>
        <w:t xml:space="preserve">efektów działań uczelni został opracowany autorski model opisujący praktyczne kroki postępowania w celu doskonalenia systemu zarządzania jakością uczelni. </w:t>
      </w:r>
      <w:r w:rsidR="0001442F" w:rsidRPr="00C70DD3">
        <w:rPr>
          <w:highlight w:val="yellow"/>
        </w:rPr>
        <w:t xml:space="preserve">Pojęcie </w:t>
      </w:r>
      <w:r w:rsidR="00A1314F" w:rsidRPr="00C70DD3">
        <w:rPr>
          <w:highlight w:val="yellow"/>
        </w:rPr>
        <w:t>„</w:t>
      </w:r>
      <w:r w:rsidR="0001442F" w:rsidRPr="00C70DD3">
        <w:rPr>
          <w:highlight w:val="yellow"/>
        </w:rPr>
        <w:t>model</w:t>
      </w:r>
      <w:r w:rsidR="00A1314F" w:rsidRPr="00C70DD3">
        <w:rPr>
          <w:highlight w:val="yellow"/>
        </w:rPr>
        <w:t xml:space="preserve">” </w:t>
      </w:r>
      <w:r w:rsidR="0001442F" w:rsidRPr="00C70DD3">
        <w:rPr>
          <w:highlight w:val="yellow"/>
        </w:rPr>
        <w:t xml:space="preserve">jest w tym kontekście użyte jako pewna reprezentacja rzeczywistości. Natomiast tu konkretnie odnosi się ono, poprzez analogię do definicji modelu biznesowego, do ustalonej „logiki działań (…) dla tworzenia wartości” </w:t>
      </w:r>
      <w:r w:rsidR="0001442F" w:rsidRPr="00C70DD3">
        <w:rPr>
          <w:noProof/>
          <w:highlight w:val="yellow"/>
        </w:rPr>
        <w:t>(Shafer i in., 2005, s. 202)</w:t>
      </w:r>
      <w:r w:rsidR="0001442F" w:rsidRPr="00C70DD3">
        <w:rPr>
          <w:highlight w:val="yellow"/>
        </w:rPr>
        <w:t>. Opracowany model</w:t>
      </w:r>
      <w:r w:rsidR="00BE4789" w:rsidRPr="00C70DD3">
        <w:rPr>
          <w:highlight w:val="yellow"/>
        </w:rPr>
        <w:t xml:space="preserve"> uwzględnia szczególny kontekst uwarunkowań polski</w:t>
      </w:r>
      <w:r w:rsidR="00A1314F" w:rsidRPr="00C70DD3">
        <w:rPr>
          <w:highlight w:val="yellow"/>
        </w:rPr>
        <w:t>ch</w:t>
      </w:r>
      <w:r w:rsidR="00BE4789" w:rsidRPr="00C70DD3">
        <w:rPr>
          <w:highlight w:val="yellow"/>
        </w:rPr>
        <w:t xml:space="preserve"> publicznych uczelni technicznych. Natomiast jego charakterystyczną cechą jest wykorzystanie pomiarów informacji zwrotnych od interesariuszy. W</w:t>
      </w:r>
      <w:r w:rsidR="004A51C6" w:rsidRPr="00C70DD3">
        <w:rPr>
          <w:highlight w:val="yellow"/>
        </w:rPr>
        <w:t> </w:t>
      </w:r>
      <w:r w:rsidR="00BE4789" w:rsidRPr="00C70DD3">
        <w:rPr>
          <w:highlight w:val="yellow"/>
        </w:rPr>
        <w:t>związku z tym model ten pozwala na praktyczną realizację idei interesariuszocentryzmu w zarządzaniu organizacją jaką</w:t>
      </w:r>
      <w:r w:rsidR="00A1314F" w:rsidRPr="00C70DD3">
        <w:rPr>
          <w:highlight w:val="yellow"/>
        </w:rPr>
        <w:t>,</w:t>
      </w:r>
      <w:r w:rsidR="00BE4789" w:rsidRPr="00C70DD3">
        <w:rPr>
          <w:highlight w:val="yellow"/>
        </w:rPr>
        <w:t xml:space="preserve"> jest uczelnia. </w:t>
      </w:r>
    </w:p>
    <w:p w14:paraId="6ABD2021" w14:textId="77777777" w:rsidR="00787121" w:rsidRDefault="0001442F" w:rsidP="00DD50DE">
      <w:r w:rsidRPr="00C70DD3">
        <w:rPr>
          <w:highlight w:val="yellow"/>
        </w:rPr>
        <w:t xml:space="preserve">W kolejnych </w:t>
      </w:r>
      <w:r w:rsidR="00804FB3" w:rsidRPr="00C70DD3">
        <w:rPr>
          <w:highlight w:val="yellow"/>
        </w:rPr>
        <w:t>pod</w:t>
      </w:r>
      <w:r w:rsidR="00BE4789" w:rsidRPr="00C70DD3">
        <w:rPr>
          <w:highlight w:val="yellow"/>
        </w:rPr>
        <w:t>rozdziałach zostanie zaprezentowana struktura tego modelu wraz z</w:t>
      </w:r>
      <w:r w:rsidR="00A1314F" w:rsidRPr="00C70DD3">
        <w:rPr>
          <w:highlight w:val="yellow"/>
        </w:rPr>
        <w:t>e</w:t>
      </w:r>
      <w:r w:rsidR="00BE4789" w:rsidRPr="00C70DD3">
        <w:rPr>
          <w:highlight w:val="yellow"/>
        </w:rPr>
        <w:t xml:space="preserve"> szczegółowym uzasadnieniem dla jej formy, a także rekomendacjami dla konkretnych działań doskonalących. Ponadto zostaną też omówione relacje modelu do wymagań określonych w normie ISO 21001 w</w:t>
      </w:r>
      <w:r w:rsidR="004A51C6" w:rsidRPr="00C70DD3">
        <w:rPr>
          <w:highlight w:val="yellow"/>
        </w:rPr>
        <w:t> </w:t>
      </w:r>
      <w:r w:rsidR="00BE4789" w:rsidRPr="00C70DD3">
        <w:rPr>
          <w:highlight w:val="yellow"/>
        </w:rPr>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rsidRPr="00C70DD3">
        <w:rPr>
          <w:highlight w:val="yellow"/>
        </w:rPr>
        <w:t>m</w:t>
      </w:r>
      <w:r w:rsidR="00BE4789" w:rsidRPr="00C70DD3">
        <w:rPr>
          <w:highlight w:val="yellow"/>
        </w:rPr>
        <w:t xml:space="preserve"> się do wyników analiz wykonanych w ramach niniejszej pracy.</w:t>
      </w:r>
    </w:p>
    <w:p w14:paraId="3B27CC2C" w14:textId="77777777" w:rsidR="00C70DD3" w:rsidRPr="00C70DD3" w:rsidRDefault="00C70DD3" w:rsidP="00C70DD3">
      <w:pPr>
        <w:rPr>
          <w:lang w:val="en-GB"/>
        </w:rPr>
      </w:pPr>
      <w:r w:rsidRPr="00C70DD3">
        <w:rPr>
          <w:lang w:val="en-GB"/>
        </w:rPr>
        <w:t>3. MODEL FOR IMPROVING QUALITY MANAGEMENT SYSTEMS IN POLISH TECHNICAL UNIVERSITIES BASED ON STAKEHOLDER SATISFACTION MEASUREMENT</w:t>
      </w:r>
    </w:p>
    <w:p w14:paraId="00D087AF" w14:textId="77777777" w:rsidR="00C70DD3" w:rsidRPr="00C70DD3" w:rsidRDefault="00C70DD3" w:rsidP="00C70DD3">
      <w:pPr>
        <w:rPr>
          <w:lang w:val="en-GB"/>
        </w:rPr>
      </w:pPr>
    </w:p>
    <w:p w14:paraId="5AF1F3ED" w14:textId="77777777" w:rsidR="00C70DD3" w:rsidRPr="00C70DD3" w:rsidRDefault="00C70DD3" w:rsidP="00C70DD3">
      <w:pPr>
        <w:rPr>
          <w:lang w:val="en-GB"/>
        </w:rPr>
      </w:pPr>
      <w:r w:rsidRPr="00C70DD3">
        <w:rPr>
          <w:lang w:val="en-GB"/>
        </w:rPr>
        <w:t xml:space="preserve">As demonstrated in the previous chapter, by defining quality as the degree of fulfillment of requirements, any university management system can be considered consistent with the concept of a Quality Management System (QMS), since their very purpose is to better meet various requirements. Therefore, any existing management system in practice, even if inconsistent in form and created in a </w:t>
      </w:r>
      <w:r w:rsidRPr="00C70DD3">
        <w:rPr>
          <w:lang w:val="en-GB"/>
        </w:rPr>
        <w:lastRenderedPageBreak/>
        <w:t>chaotic manner, is also a quality management system—one that can be improved with greater or lesser effectiveness.</w:t>
      </w:r>
    </w:p>
    <w:p w14:paraId="03843390" w14:textId="77777777" w:rsidR="00C70DD3" w:rsidRPr="00C70DD3" w:rsidRDefault="00C70DD3" w:rsidP="00C70DD3">
      <w:pPr>
        <w:rPr>
          <w:lang w:val="en-GB"/>
        </w:rPr>
      </w:pPr>
      <w:bookmarkStart w:id="622" w:name="_Hlk205116323"/>
      <w:r w:rsidRPr="00C70DD3">
        <w:rPr>
          <w:lang w:val="en-GB"/>
        </w:rPr>
        <w:t>The effects of improving a particular QMS should be assessed, just like the outcomes of applying such a QMS, through the organizational performance it generates. However, this is not a straightforward matter, as evaluating the results of QMS improvement must take into account the possibility of irregularities in applying the established rules of operation. Furthermore, when assessing the improvement process by means of organizational performance, the influence of the university’s external environment should be considered, as it may determine the level of outcomes achieved by the institution.</w:t>
      </w:r>
    </w:p>
    <w:p w14:paraId="76541049" w14:textId="77777777" w:rsidR="00C70DD3" w:rsidRPr="00C70DD3" w:rsidRDefault="00C70DD3" w:rsidP="00C70DD3">
      <w:pPr>
        <w:rPr>
          <w:lang w:val="en-GB"/>
        </w:rPr>
      </w:pPr>
      <w:r w:rsidRPr="00C70DD3">
        <w:rPr>
          <w:lang w:val="en-GB"/>
        </w:rPr>
        <w:t>Inspired by a literature review, stakeholder satisfaction surveys, and the analysis of various performance indicators related to university operations, an original model was developed to describe practical steps for improving a university’s quality management system. The term "model" is used here as a kind of representation of reality. Specifically, it refers—by analogy to the definition of a business model—to a defined “logic of actions (…) for creating value” (Shafer et al., 2005, p. 202).</w:t>
      </w:r>
    </w:p>
    <w:p w14:paraId="666B578D" w14:textId="77777777" w:rsidR="00C70DD3" w:rsidRPr="00C70DD3" w:rsidRDefault="00C70DD3" w:rsidP="00C70DD3">
      <w:pPr>
        <w:rPr>
          <w:lang w:val="en-GB"/>
        </w:rPr>
      </w:pPr>
      <w:r w:rsidRPr="00C70DD3">
        <w:rPr>
          <w:lang w:val="en-GB"/>
        </w:rPr>
        <w:t>The developed model takes into account the specific context and conditions of Polish public technical universities. A distinguishing feature of the model is its use of stakeholder feedback measurement. As such, the model enables the practical implementation of the concept of stakeholder-centrism in managing an organization like a university.</w:t>
      </w:r>
    </w:p>
    <w:bookmarkEnd w:id="622"/>
    <w:p w14:paraId="19309BAE" w14:textId="77777777" w:rsidR="00C70DD3" w:rsidRPr="00C70DD3" w:rsidRDefault="00C70DD3" w:rsidP="00C70DD3">
      <w:pPr>
        <w:rPr>
          <w:lang w:val="en-GB"/>
        </w:rPr>
      </w:pPr>
      <w:r w:rsidRPr="00C70DD3">
        <w:rPr>
          <w:lang w:val="en-GB"/>
        </w:rPr>
        <w:t>In the following subsections, the structure of this model will be presented along with a detailed justification for its form and recommendations for specific improvement actions. Furthermore, the model's alignment with the requirements of the ISO 21001 standard will be discussed in the context of supporting the implementation of a mature quality management system in higher education institutions through the use of the proposed tools. The practical aspect of the proposed solutions will also be complemented by a set of indicators useful in the process of QMS improvement in universities, along with justification based on the analysis carried out within this study.</w:t>
      </w:r>
    </w:p>
    <w:p w14:paraId="74867B56" w14:textId="77777777" w:rsidR="00787121" w:rsidRPr="006C1446" w:rsidRDefault="00787121" w:rsidP="00787121">
      <w:pPr>
        <w:pStyle w:val="Heading2"/>
        <w:rPr>
          <w:highlight w:val="yellow"/>
        </w:rPr>
      </w:pPr>
      <w:bookmarkStart w:id="623" w:name="_Ref164502803"/>
      <w:bookmarkStart w:id="624" w:name="_Toc164801032"/>
      <w:bookmarkStart w:id="625" w:name="_Toc168903296"/>
      <w:bookmarkStart w:id="626" w:name="_Toc169134104"/>
      <w:r w:rsidRPr="006C1446">
        <w:rPr>
          <w:highlight w:val="yellow"/>
        </w:rPr>
        <w:t>Struktura Modelu Doskonalenia Systemu Zarządzania Jakością Uczelni Inspirowanego Satysfakcją Interesariuszy</w:t>
      </w:r>
      <w:bookmarkEnd w:id="623"/>
      <w:bookmarkEnd w:id="624"/>
      <w:bookmarkEnd w:id="625"/>
      <w:bookmarkEnd w:id="626"/>
    </w:p>
    <w:p w14:paraId="66367AEA" w14:textId="77777777" w:rsidR="00276213" w:rsidRPr="006C1446" w:rsidRDefault="003826FE" w:rsidP="00DD50DE">
      <w:pPr>
        <w:rPr>
          <w:highlight w:val="yellow"/>
        </w:rPr>
      </w:pPr>
      <w:r w:rsidRPr="006C1446">
        <w:rPr>
          <w:highlight w:val="yellow"/>
        </w:rPr>
        <w:t xml:space="preserve">Na podstawie </w:t>
      </w:r>
      <w:r w:rsidR="002D490F" w:rsidRPr="006C1446">
        <w:rPr>
          <w:highlight w:val="yellow"/>
        </w:rPr>
        <w:t>przedstawionego powyżej</w:t>
      </w:r>
      <w:r w:rsidR="007B0AE1" w:rsidRPr="006C1446">
        <w:rPr>
          <w:highlight w:val="yellow"/>
        </w:rPr>
        <w:t xml:space="preserve"> rozumienia pojęcia systemu zarządzania jakością uczelni, a także </w:t>
      </w:r>
      <w:r w:rsidRPr="006C1446">
        <w:rPr>
          <w:highlight w:val="yellow"/>
        </w:rPr>
        <w:t>wniosków z badań literatury oraz wywiadów badania jakościowego</w:t>
      </w:r>
      <w:r w:rsidR="00AF75C2" w:rsidRPr="006C1446">
        <w:rPr>
          <w:highlight w:val="yellow"/>
        </w:rPr>
        <w:t xml:space="preserve"> i</w:t>
      </w:r>
      <w:r w:rsidRPr="006C1446">
        <w:rPr>
          <w:highlight w:val="yellow"/>
        </w:rPr>
        <w:t xml:space="preserve"> badań ilościowych został opracowany autorski </w:t>
      </w:r>
      <w:r w:rsidRPr="006C1446">
        <w:rPr>
          <w:b/>
          <w:bCs/>
          <w:highlight w:val="yellow"/>
        </w:rPr>
        <w:t xml:space="preserve">model doskonalenia systemu zarządzania jakością uczelni inspirowanego satysfakcją interesariuszy (ang. </w:t>
      </w:r>
      <w:r w:rsidRPr="006C1446">
        <w:rPr>
          <w:b/>
          <w:bCs/>
          <w:i/>
          <w:iCs/>
          <w:highlight w:val="yellow"/>
        </w:rPr>
        <w:t>Stakeholder</w:t>
      </w:r>
      <w:r w:rsidR="00A1314F" w:rsidRPr="006C1446">
        <w:rPr>
          <w:b/>
          <w:bCs/>
          <w:i/>
          <w:iCs/>
          <w:highlight w:val="yellow"/>
        </w:rPr>
        <w:t>s</w:t>
      </w:r>
      <w:r w:rsidRPr="006C1446">
        <w:rPr>
          <w:b/>
          <w:bCs/>
          <w:i/>
          <w:iCs/>
          <w:highlight w:val="yellow"/>
        </w:rPr>
        <w:t xml:space="preserve"> Satisfaction Driven Quality </w:t>
      </w:r>
      <w:r w:rsidR="00A1314F" w:rsidRPr="006C1446">
        <w:rPr>
          <w:b/>
          <w:bCs/>
          <w:i/>
          <w:iCs/>
          <w:highlight w:val="yellow"/>
        </w:rPr>
        <w:t>M</w:t>
      </w:r>
      <w:r w:rsidRPr="006C1446">
        <w:rPr>
          <w:b/>
          <w:bCs/>
          <w:i/>
          <w:iCs/>
          <w:highlight w:val="yellow"/>
        </w:rPr>
        <w:t>anagement Model</w:t>
      </w:r>
      <w:r w:rsidRPr="006C1446">
        <w:rPr>
          <w:b/>
          <w:bCs/>
          <w:highlight w:val="yellow"/>
        </w:rPr>
        <w:t xml:space="preserve"> – SSDQM)</w:t>
      </w:r>
      <w:r w:rsidRPr="006C1446">
        <w:rPr>
          <w:highlight w:val="yellow"/>
        </w:rPr>
        <w:t xml:space="preserve">. Celem </w:t>
      </w:r>
      <w:r w:rsidR="00276213" w:rsidRPr="006C1446">
        <w:rPr>
          <w:highlight w:val="yellow"/>
        </w:rPr>
        <w:t xml:space="preserve">opracowania </w:t>
      </w:r>
      <w:r w:rsidRPr="006C1446">
        <w:rPr>
          <w:highlight w:val="yellow"/>
        </w:rPr>
        <w:t>tego modelu jest pokazanie całościowego procesu doskonalenia implementujące</w:t>
      </w:r>
      <w:r w:rsidR="00A1314F" w:rsidRPr="006C1446">
        <w:rPr>
          <w:highlight w:val="yellow"/>
        </w:rPr>
        <w:t>go</w:t>
      </w:r>
      <w:r w:rsidRPr="006C1446">
        <w:rPr>
          <w:highlight w:val="yellow"/>
        </w:rPr>
        <w:t xml:space="preserve"> koncepcję interesariuszocentryzmu. </w:t>
      </w:r>
      <w:r w:rsidR="00276213" w:rsidRPr="006C1446">
        <w:rPr>
          <w:highlight w:val="yellow"/>
        </w:rPr>
        <w:t>Dzięki uwzględnieniu poszerzonej analizy interesariuszy oraz sposobów pozyskiwania informacji zwrotnej od nich j</w:t>
      </w:r>
      <w:r w:rsidRPr="006C1446">
        <w:rPr>
          <w:highlight w:val="yellow"/>
        </w:rPr>
        <w:t>est to koncepcja odpowiednia dla złożonego środowiska uczelni, a szczególnie uczelni publicznych. Jednocześnie model ten zawiera niezbędne etapy procesu postępowania</w:t>
      </w:r>
      <w:r w:rsidR="000276B1" w:rsidRPr="006C1446">
        <w:rPr>
          <w:highlight w:val="yellow"/>
        </w:rPr>
        <w:t>,</w:t>
      </w:r>
      <w:r w:rsidRPr="006C1446">
        <w:rPr>
          <w:highlight w:val="yellow"/>
        </w:rPr>
        <w:t xml:space="preserve"> wyselekcjonowane przy próbie opracowania narzędzia nieprzytłaczającego poziomem złożoności przy implementacji, a jednocześnie odpowiednim zarówno dla organizacji niewielkich</w:t>
      </w:r>
      <w:r w:rsidR="00E77FAC" w:rsidRPr="006C1446">
        <w:rPr>
          <w:highlight w:val="yellow"/>
        </w:rPr>
        <w:t>,</w:t>
      </w:r>
      <w:r w:rsidRPr="006C1446">
        <w:rPr>
          <w:highlight w:val="yellow"/>
        </w:rPr>
        <w:t xml:space="preserve"> jak i dużych uniwersytetów.</w:t>
      </w:r>
      <w:r w:rsidR="00ED2996" w:rsidRPr="006C1446">
        <w:rPr>
          <w:highlight w:val="yellow"/>
        </w:rPr>
        <w:t xml:space="preserve"> Zaproponowane etapy postępowania i narzędzia do zastosowania przy analizie udoskonaleń i ich wdrażaniu nie stanowią bowiem zamkniętego katalogu</w:t>
      </w:r>
      <w:r w:rsidR="000276B1" w:rsidRPr="006C1446">
        <w:rPr>
          <w:highlight w:val="yellow"/>
        </w:rPr>
        <w:t>,</w:t>
      </w:r>
      <w:r w:rsidR="00ED2996" w:rsidRPr="006C1446">
        <w:rPr>
          <w:highlight w:val="yellow"/>
        </w:rPr>
        <w:t xml:space="preserve"> lecz propozycję konkretnej logiki postępowania, gdzie podkreślona jest rola pomiaru satysfakcji </w:t>
      </w:r>
      <w:r w:rsidR="00ED2996" w:rsidRPr="006C1446">
        <w:rPr>
          <w:highlight w:val="yellow"/>
        </w:rPr>
        <w:lastRenderedPageBreak/>
        <w:t xml:space="preserve">interesariuszy oraz pozyskiwania od nich informacji zwrotnej. </w:t>
      </w:r>
      <w:r w:rsidR="00276213" w:rsidRPr="006C1446">
        <w:rPr>
          <w:highlight w:val="yellow"/>
        </w:rPr>
        <w:t>U</w:t>
      </w:r>
      <w:r w:rsidR="00ED2996" w:rsidRPr="006C1446">
        <w:rPr>
          <w:highlight w:val="yellow"/>
        </w:rPr>
        <w:t xml:space="preserve">względniona jest także konieczność </w:t>
      </w:r>
      <w:r w:rsidR="00276213" w:rsidRPr="006C1446">
        <w:rPr>
          <w:highlight w:val="yellow"/>
        </w:rPr>
        <w:t>analizowania</w:t>
      </w:r>
      <w:r w:rsidR="00ED2996" w:rsidRPr="006C1446">
        <w:rPr>
          <w:highlight w:val="yellow"/>
        </w:rPr>
        <w:t xml:space="preserve"> innych </w:t>
      </w:r>
      <w:r w:rsidR="00276213" w:rsidRPr="006C1446">
        <w:rPr>
          <w:highlight w:val="yellow"/>
        </w:rPr>
        <w:t xml:space="preserve">źródeł </w:t>
      </w:r>
      <w:r w:rsidR="00ED2996" w:rsidRPr="006C1446">
        <w:rPr>
          <w:highlight w:val="yellow"/>
        </w:rPr>
        <w:t>informacji w celu weryfikacji zakresu potrzeb i</w:t>
      </w:r>
      <w:r w:rsidR="004A51C6" w:rsidRPr="006C1446">
        <w:rPr>
          <w:highlight w:val="yellow"/>
        </w:rPr>
        <w:t> </w:t>
      </w:r>
      <w:r w:rsidR="00ED2996" w:rsidRPr="006C1446">
        <w:rPr>
          <w:highlight w:val="yellow"/>
        </w:rPr>
        <w:t xml:space="preserve">obszarów do doskonalenia. </w:t>
      </w:r>
      <w:r w:rsidR="00276213" w:rsidRPr="006C1446">
        <w:rPr>
          <w:highlight w:val="yellow"/>
        </w:rPr>
        <w:t>Głównym celem zastosowania tego modelu jest wprowadzanie udoskonaleń do systemu zarządzania jakością uczelni rozumianego zgodnie z filozofią TQM</w:t>
      </w:r>
      <w:r w:rsidR="001F58C2" w:rsidRPr="006C1446">
        <w:rPr>
          <w:highlight w:val="yellow"/>
        </w:rPr>
        <w:t xml:space="preserve">, jako „nieustannie ewoluującego systemu zarządzania” </w:t>
      </w:r>
      <w:r w:rsidR="001F58C2" w:rsidRPr="006C1446">
        <w:rPr>
          <w:noProof/>
          <w:highlight w:val="yellow"/>
        </w:rPr>
        <w:t>(Andersson i in., 2006, s. 283)</w:t>
      </w:r>
      <w:r w:rsidR="00276213" w:rsidRPr="006C1446">
        <w:rPr>
          <w:highlight w:val="yellow"/>
        </w:rPr>
        <w:t>.</w:t>
      </w:r>
      <w:r w:rsidR="001F58C2" w:rsidRPr="006C1446">
        <w:rPr>
          <w:highlight w:val="yellow"/>
        </w:rPr>
        <w:t xml:space="preserve"> A zatem w tym rozumieniu wszelkie działania mające na celu wdrożenie udoskonaleń w funkcjonowaniu organizacji stanowią udoskonalenia systemu zarządzania jakością organizacji.</w:t>
      </w:r>
    </w:p>
    <w:p w14:paraId="531659C5" w14:textId="77777777" w:rsidR="00AF75C2" w:rsidRPr="006C1446" w:rsidRDefault="00AF75C2" w:rsidP="00DD50DE">
      <w:pPr>
        <w:rPr>
          <w:highlight w:val="yellow"/>
        </w:rPr>
      </w:pPr>
      <w:r w:rsidRPr="006C1446">
        <w:rPr>
          <w:highlight w:val="yellow"/>
        </w:rPr>
        <w:t xml:space="preserve">Anglojęzyczna nazwa tego modelu jest podstawą do utworzenia skrótu SSDQM, który będzie szeroko stosowany w dalszych opisach. Określenie </w:t>
      </w:r>
      <w:r w:rsidRPr="006C1446">
        <w:rPr>
          <w:i/>
          <w:iCs/>
          <w:highlight w:val="yellow"/>
        </w:rPr>
        <w:t>stakeholder</w:t>
      </w:r>
      <w:r w:rsidR="00A1314F" w:rsidRPr="006C1446">
        <w:rPr>
          <w:i/>
          <w:iCs/>
          <w:highlight w:val="yellow"/>
        </w:rPr>
        <w:t>s</w:t>
      </w:r>
      <w:r w:rsidRPr="006C1446">
        <w:rPr>
          <w:i/>
          <w:iCs/>
          <w:highlight w:val="yellow"/>
        </w:rPr>
        <w:t xml:space="preserve"> satisfaction driven</w:t>
      </w:r>
      <w:r w:rsidRPr="006C1446">
        <w:rPr>
          <w:highlight w:val="yellow"/>
        </w:rPr>
        <w:t xml:space="preserve"> w języku angielski</w:t>
      </w:r>
      <w:r w:rsidR="000276B1" w:rsidRPr="006C1446">
        <w:rPr>
          <w:highlight w:val="yellow"/>
        </w:rPr>
        <w:t>m</w:t>
      </w:r>
      <w:r w:rsidRPr="006C1446">
        <w:rPr>
          <w:highlight w:val="yellow"/>
        </w:rPr>
        <w:t xml:space="preserve"> w sposób syntetyczny oddaje istotę tego podejścia w sposób znacznie bardziej przystępny niż możliwe do stosowania określenia w języku polskim. Zdecydowano się na użycie polskiego terminu „inspirowany satysfakcją interesariuszy”</w:t>
      </w:r>
      <w:r w:rsidR="00A1314F" w:rsidRPr="006C1446">
        <w:rPr>
          <w:highlight w:val="yellow"/>
        </w:rPr>
        <w:t>,</w:t>
      </w:r>
      <w:r w:rsidRPr="006C1446">
        <w:rPr>
          <w:highlight w:val="yellow"/>
        </w:rPr>
        <w:t xml:space="preserve"> gdyż zdaniem autora w odniesieniu do istoty działań w ramach </w:t>
      </w:r>
      <w:r w:rsidR="000276B1" w:rsidRPr="006C1446">
        <w:rPr>
          <w:highlight w:val="yellow"/>
        </w:rPr>
        <w:t>m</w:t>
      </w:r>
      <w:r w:rsidRPr="006C1446">
        <w:rPr>
          <w:highlight w:val="yellow"/>
        </w:rPr>
        <w:t>odelu jest to określenie lepsze niż często spotykane w literaturze przedmiot</w:t>
      </w:r>
      <w:r w:rsidR="000276B1" w:rsidRPr="006C1446">
        <w:rPr>
          <w:highlight w:val="yellow"/>
        </w:rPr>
        <w:t>u</w:t>
      </w:r>
      <w:r w:rsidRPr="006C1446">
        <w:rPr>
          <w:highlight w:val="yellow"/>
        </w:rPr>
        <w:t xml:space="preserve">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rsidRPr="006C1446">
        <w:rPr>
          <w:highlight w:val="yellow"/>
        </w:rPr>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B7EB096" w14:textId="0B790D65" w:rsidR="00DB1ACD" w:rsidRDefault="002E4C53" w:rsidP="00DB1ACD">
      <w:r w:rsidRPr="006C1446">
        <w:rPr>
          <w:highlight w:val="yellow"/>
        </w:rPr>
        <w:t>Sam model zostanie zaprezentowany poniżej w kilku etapach</w:t>
      </w:r>
      <w:r w:rsidR="00DB1ACD" w:rsidRPr="006C1446">
        <w:rPr>
          <w:highlight w:val="yellow"/>
        </w:rPr>
        <w:t>,</w:t>
      </w:r>
      <w:r w:rsidRPr="006C1446">
        <w:rPr>
          <w:highlight w:val="yellow"/>
        </w:rPr>
        <w:t xml:space="preserve"> na dwóch poziomach szczegółowości. Zanim więc zostaną zaprezentowane szczegółowe kroki postepowania wraz z</w:t>
      </w:r>
      <w:r w:rsidR="004A51C6" w:rsidRPr="006C1446">
        <w:rPr>
          <w:highlight w:val="yellow"/>
        </w:rPr>
        <w:t> </w:t>
      </w:r>
      <w:r w:rsidRPr="006C1446">
        <w:rPr>
          <w:highlight w:val="yellow"/>
        </w:rPr>
        <w:t>ich zależnościami, to zostanie omówiona s</w:t>
      </w:r>
      <w:r w:rsidR="00ED2996" w:rsidRPr="006C1446">
        <w:rPr>
          <w:highlight w:val="yellow"/>
        </w:rPr>
        <w:t>truktura etapów głównych modelu (</w:t>
      </w:r>
      <w:r w:rsidR="00276213" w:rsidRPr="006C1446">
        <w:rPr>
          <w:highlight w:val="yellow"/>
        </w:rPr>
        <w:fldChar w:fldCharType="begin"/>
      </w:r>
      <w:r w:rsidR="00276213" w:rsidRPr="006C1446">
        <w:rPr>
          <w:highlight w:val="yellow"/>
        </w:rPr>
        <w:instrText xml:space="preserve"> REF _Ref162330018 \h </w:instrText>
      </w:r>
      <w:r w:rsidR="006C1446">
        <w:rPr>
          <w:highlight w:val="yellow"/>
        </w:rPr>
        <w:instrText xml:space="preserve"> \* MERGEFORMAT </w:instrText>
      </w:r>
      <w:r w:rsidR="00276213" w:rsidRPr="006C1446">
        <w:rPr>
          <w:highlight w:val="yellow"/>
        </w:rPr>
      </w:r>
      <w:r w:rsidR="00276213" w:rsidRPr="006C1446">
        <w:rPr>
          <w:highlight w:val="yellow"/>
        </w:rPr>
        <w:fldChar w:fldCharType="separate"/>
      </w:r>
      <w:r w:rsidR="00853138" w:rsidRPr="006C1446">
        <w:rPr>
          <w:highlight w:val="yellow"/>
        </w:rPr>
        <w:t xml:space="preserve">Rysunek </w:t>
      </w:r>
      <w:r w:rsidR="00853138" w:rsidRPr="006C1446">
        <w:rPr>
          <w:noProof/>
          <w:highlight w:val="yellow"/>
        </w:rPr>
        <w:t>48</w:t>
      </w:r>
      <w:r w:rsidR="00276213" w:rsidRPr="006C1446">
        <w:rPr>
          <w:highlight w:val="yellow"/>
        </w:rPr>
        <w:fldChar w:fldCharType="end"/>
      </w:r>
      <w:r w:rsidR="00ED2996" w:rsidRPr="006C1446">
        <w:rPr>
          <w:highlight w:val="yellow"/>
        </w:rPr>
        <w:t>).</w:t>
      </w:r>
      <w:r w:rsidR="00DB1ACD" w:rsidRPr="006C1446">
        <w:rPr>
          <w:highlight w:val="yellow"/>
        </w:rPr>
        <w:t xml:space="preserve"> Analogicznie do uznanych i szeroko stosowanych modeli doskonalenia jakości również model SSDQM nawiązuje swoją strukturą do klasycznego cyklu PDCA. Nie stanowi on jednak adaptacji tego cyklu</w:t>
      </w:r>
      <w:r w:rsidR="000276B1" w:rsidRPr="006C1446">
        <w:rPr>
          <w:highlight w:val="yellow"/>
        </w:rPr>
        <w:t>,</w:t>
      </w:r>
      <w:r w:rsidR="00DB1ACD" w:rsidRPr="006C1446">
        <w:rPr>
          <w:highlight w:val="yellow"/>
        </w:rPr>
        <w:t xml:space="preserve"> lecz jest opracowany jako cykl postępowania uwzględniający analizę interesariuszy uczelni, a także przygotowywanie i wdrażanie udoskonaleń w sposób optymalny przy uwzględnieniu charakterystyki i zasobów konkretnej uczelni. Niemniej kolejne etapy związane z analizą interesariuszy oraz problemów do poprawy przypominają fazę planowania (</w:t>
      </w:r>
      <w:r w:rsidR="00DB1ACD" w:rsidRPr="006C1446">
        <w:rPr>
          <w:i/>
          <w:iCs/>
          <w:highlight w:val="yellow"/>
        </w:rPr>
        <w:t>Plan</w:t>
      </w:r>
      <w:r w:rsidR="00DB1ACD" w:rsidRPr="006C1446">
        <w:rPr>
          <w:highlight w:val="yellow"/>
        </w:rPr>
        <w:t xml:space="preserve">) w cyklu PDCA. Następne </w:t>
      </w:r>
      <w:r w:rsidR="000276B1" w:rsidRPr="006C1446">
        <w:rPr>
          <w:highlight w:val="yellow"/>
        </w:rPr>
        <w:t xml:space="preserve">etapy, </w:t>
      </w:r>
      <w:r w:rsidR="00DB1ACD" w:rsidRPr="006C1446">
        <w:rPr>
          <w:highlight w:val="yellow"/>
        </w:rPr>
        <w:t>związane z implementacją propozycji zmian, ustanowieniem regularnego pozyskiwania informacji zwrotnej</w:t>
      </w:r>
      <w:r w:rsidR="000276B1" w:rsidRPr="006C1446">
        <w:rPr>
          <w:highlight w:val="yellow"/>
        </w:rPr>
        <w:t xml:space="preserve"> oraz </w:t>
      </w:r>
      <w:r w:rsidR="00DB1ACD" w:rsidRPr="006C1446">
        <w:rPr>
          <w:highlight w:val="yellow"/>
        </w:rPr>
        <w:t>stałej praktyki działań doskonalących</w:t>
      </w:r>
      <w:r w:rsidR="000276B1" w:rsidRPr="006C1446">
        <w:rPr>
          <w:highlight w:val="yellow"/>
        </w:rPr>
        <w:t>,</w:t>
      </w:r>
      <w:r w:rsidR="00DB1ACD" w:rsidRPr="006C1446">
        <w:rPr>
          <w:highlight w:val="yellow"/>
        </w:rPr>
        <w:t xml:space="preserve"> przypominają następujące po sobie fazy</w:t>
      </w:r>
      <w:r w:rsidR="000276B1" w:rsidRPr="006C1446">
        <w:rPr>
          <w:highlight w:val="yellow"/>
        </w:rPr>
        <w:t>:</w:t>
      </w:r>
      <w:r w:rsidR="00DB1ACD" w:rsidRPr="006C1446">
        <w:rPr>
          <w:highlight w:val="yellow"/>
        </w:rPr>
        <w:t xml:space="preserve"> </w:t>
      </w:r>
      <w:r w:rsidR="000276B1" w:rsidRPr="006C1446">
        <w:rPr>
          <w:highlight w:val="yellow"/>
        </w:rPr>
        <w:t>„</w:t>
      </w:r>
      <w:r w:rsidR="00DB1ACD" w:rsidRPr="006C1446">
        <w:rPr>
          <w:highlight w:val="yellow"/>
        </w:rPr>
        <w:t>wykonaj</w:t>
      </w:r>
      <w:r w:rsidR="000276B1" w:rsidRPr="006C1446">
        <w:rPr>
          <w:highlight w:val="yellow"/>
        </w:rPr>
        <w:t>”</w:t>
      </w:r>
      <w:r w:rsidR="00DB1ACD" w:rsidRPr="006C1446">
        <w:rPr>
          <w:highlight w:val="yellow"/>
        </w:rPr>
        <w:t xml:space="preserve"> (</w:t>
      </w:r>
      <w:r w:rsidR="00DB1ACD" w:rsidRPr="006C1446">
        <w:rPr>
          <w:i/>
          <w:iCs/>
          <w:highlight w:val="yellow"/>
        </w:rPr>
        <w:t>Do</w:t>
      </w:r>
      <w:r w:rsidR="00DB1ACD" w:rsidRPr="006C1446">
        <w:rPr>
          <w:highlight w:val="yellow"/>
        </w:rPr>
        <w:t xml:space="preserve">), </w:t>
      </w:r>
      <w:r w:rsidR="000276B1" w:rsidRPr="006C1446">
        <w:rPr>
          <w:highlight w:val="yellow"/>
        </w:rPr>
        <w:t>„</w:t>
      </w:r>
      <w:r w:rsidR="00DB1ACD" w:rsidRPr="006C1446">
        <w:rPr>
          <w:highlight w:val="yellow"/>
        </w:rPr>
        <w:t>sprawdzaj</w:t>
      </w:r>
      <w:r w:rsidR="000276B1" w:rsidRPr="006C1446">
        <w:rPr>
          <w:highlight w:val="yellow"/>
        </w:rPr>
        <w:t>”</w:t>
      </w:r>
      <w:r w:rsidR="00DB1ACD" w:rsidRPr="006C1446">
        <w:rPr>
          <w:highlight w:val="yellow"/>
        </w:rPr>
        <w:t xml:space="preserve"> (</w:t>
      </w:r>
      <w:r w:rsidR="00DB1ACD" w:rsidRPr="006C1446">
        <w:rPr>
          <w:i/>
          <w:iCs/>
          <w:highlight w:val="yellow"/>
        </w:rPr>
        <w:t>Check</w:t>
      </w:r>
      <w:r w:rsidR="00DB1ACD" w:rsidRPr="006C1446">
        <w:rPr>
          <w:highlight w:val="yellow"/>
        </w:rPr>
        <w:t xml:space="preserve">) oraz </w:t>
      </w:r>
      <w:r w:rsidR="000276B1" w:rsidRPr="006C1446">
        <w:rPr>
          <w:highlight w:val="yellow"/>
        </w:rPr>
        <w:t>„</w:t>
      </w:r>
      <w:r w:rsidR="00DB1ACD" w:rsidRPr="006C1446">
        <w:rPr>
          <w:highlight w:val="yellow"/>
        </w:rPr>
        <w:t>działaj</w:t>
      </w:r>
      <w:r w:rsidR="000276B1" w:rsidRPr="006C1446">
        <w:rPr>
          <w:highlight w:val="yellow"/>
        </w:rPr>
        <w:t>”</w:t>
      </w:r>
      <w:r w:rsidR="00DB1ACD" w:rsidRPr="006C1446">
        <w:rPr>
          <w:highlight w:val="yellow"/>
        </w:rPr>
        <w:t xml:space="preserve"> (</w:t>
      </w:r>
      <w:r w:rsidR="00DB1ACD" w:rsidRPr="006C1446">
        <w:rPr>
          <w:i/>
          <w:iCs/>
          <w:highlight w:val="yellow"/>
        </w:rPr>
        <w:t>Act</w:t>
      </w:r>
      <w:r w:rsidR="00DB1ACD" w:rsidRPr="006C1446">
        <w:rPr>
          <w:highlight w:val="yellow"/>
        </w:rPr>
        <w:t>). W podobny sposób zbudowane są uznane i szeroko stosowane normatywne systemy zarządzania</w:t>
      </w:r>
      <w:r w:rsidR="000276B1" w:rsidRPr="006C1446">
        <w:rPr>
          <w:highlight w:val="yellow"/>
        </w:rPr>
        <w:t>,</w:t>
      </w:r>
      <w:r w:rsidR="00DB1ACD" w:rsidRPr="006C1446">
        <w:rPr>
          <w:highlight w:val="yellow"/>
        </w:rPr>
        <w:t xml:space="preserve"> opracowane na podstawie normy ISO 9001, w tym norma ISO 21001:2018. Warto podkreślić też, że </w:t>
      </w:r>
      <w:r w:rsidR="000276B1" w:rsidRPr="006C1446">
        <w:rPr>
          <w:highlight w:val="yellow"/>
        </w:rPr>
        <w:t xml:space="preserve">– </w:t>
      </w:r>
      <w:r w:rsidR="00DB1ACD" w:rsidRPr="006C1446">
        <w:rPr>
          <w:highlight w:val="yellow"/>
        </w:rPr>
        <w:t>podobnie jak dla systemów normatywnych</w:t>
      </w:r>
      <w:r w:rsidR="000276B1" w:rsidRPr="006C1446">
        <w:rPr>
          <w:highlight w:val="yellow"/>
        </w:rPr>
        <w:t xml:space="preserve"> – </w:t>
      </w:r>
      <w:r w:rsidR="00DB1ACD" w:rsidRPr="006C1446">
        <w:rPr>
          <w:highlight w:val="yellow"/>
        </w:rPr>
        <w:t xml:space="preserve">fazie planowania zostało poświęconych najwięcej etapów głównych (patrz </w:t>
      </w:r>
      <w:r w:rsidR="00DB1ACD" w:rsidRPr="006C1446">
        <w:rPr>
          <w:highlight w:val="yellow"/>
        </w:rPr>
        <w:fldChar w:fldCharType="begin"/>
      </w:r>
      <w:r w:rsidR="00DB1ACD" w:rsidRPr="006C1446">
        <w:rPr>
          <w:highlight w:val="yellow"/>
        </w:rPr>
        <w:instrText xml:space="preserve"> REF _Ref146984870 \h </w:instrText>
      </w:r>
      <w:r w:rsidR="006C1446">
        <w:rPr>
          <w:highlight w:val="yellow"/>
        </w:rPr>
        <w:instrText xml:space="preserve"> \* MERGEFORMAT </w:instrText>
      </w:r>
      <w:r w:rsidR="00DB1ACD" w:rsidRPr="006C1446">
        <w:rPr>
          <w:highlight w:val="yellow"/>
        </w:rPr>
      </w:r>
      <w:r w:rsidR="00DB1ACD" w:rsidRPr="006C1446">
        <w:rPr>
          <w:highlight w:val="yellow"/>
        </w:rPr>
        <w:fldChar w:fldCharType="separate"/>
      </w:r>
      <w:r w:rsidR="00853138" w:rsidRPr="006C1446">
        <w:rPr>
          <w:highlight w:val="yellow"/>
        </w:rPr>
        <w:t xml:space="preserve">Tabela </w:t>
      </w:r>
      <w:r w:rsidR="00853138" w:rsidRPr="006C1446">
        <w:rPr>
          <w:noProof/>
          <w:highlight w:val="yellow"/>
        </w:rPr>
        <w:t>29</w:t>
      </w:r>
      <w:r w:rsidR="00DB1ACD" w:rsidRPr="006C1446">
        <w:rPr>
          <w:highlight w:val="yellow"/>
        </w:rPr>
        <w:fldChar w:fldCharType="end"/>
      </w:r>
      <w:r w:rsidR="00DB1ACD" w:rsidRPr="006C1446">
        <w:rPr>
          <w:highlight w:val="yellow"/>
        </w:rPr>
        <w:t xml:space="preserve">). Wynika to </w:t>
      </w:r>
      <w:r w:rsidR="000276B1" w:rsidRPr="006C1446">
        <w:rPr>
          <w:highlight w:val="yellow"/>
        </w:rPr>
        <w:t>stąd</w:t>
      </w:r>
      <w:r w:rsidR="00DB1ACD" w:rsidRPr="006C1446">
        <w:rPr>
          <w:highlight w:val="yellow"/>
        </w:rPr>
        <w:t>,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76878EA7" w14:textId="77777777" w:rsidR="008C192C" w:rsidRDefault="008C192C" w:rsidP="00DB1ACD"/>
    <w:p w14:paraId="28380B05" w14:textId="77777777" w:rsidR="008C192C" w:rsidRPr="005E7CB5" w:rsidRDefault="008C192C" w:rsidP="008C192C">
      <w:pPr>
        <w:ind w:left="432" w:firstLine="0"/>
        <w:rPr>
          <w:b/>
          <w:bCs/>
          <w:lang w:val="en-GB"/>
        </w:rPr>
      </w:pPr>
      <w:r w:rsidRPr="005E7CB5">
        <w:rPr>
          <w:b/>
          <w:bCs/>
          <w:lang w:val="en-GB"/>
        </w:rPr>
        <w:t>3.1 Structure of the University Quality Management System Improvement Model Inspired by Stakeholder Satisfaction</w:t>
      </w:r>
    </w:p>
    <w:p w14:paraId="090B96C9" w14:textId="77777777" w:rsidR="008C192C" w:rsidRPr="005E7CB5" w:rsidRDefault="008C192C" w:rsidP="008C192C">
      <w:pPr>
        <w:rPr>
          <w:lang w:val="en-GB"/>
        </w:rPr>
      </w:pPr>
      <w:bookmarkStart w:id="627" w:name="_Hlk205116393"/>
      <w:r w:rsidRPr="005E7CB5">
        <w:rPr>
          <w:lang w:val="en-GB"/>
        </w:rPr>
        <w:t xml:space="preserve">Based on the previously discussed understanding of the concept of a university quality management system, as well as conclusions drawn from the literature review, qualitative interviews, and quantitative research, an original model has been developed: the </w:t>
      </w:r>
      <w:r w:rsidRPr="005E7CB5">
        <w:rPr>
          <w:i/>
          <w:iCs/>
          <w:lang w:val="en-GB"/>
        </w:rPr>
        <w:t>Stakeholders Satisfaction Driven Quality Management Model</w:t>
      </w:r>
      <w:r w:rsidRPr="005E7CB5">
        <w:rPr>
          <w:lang w:val="en-GB"/>
        </w:rPr>
        <w:t xml:space="preserve"> (SSDQM). The objective of this model is to present a comprehensive improvement process that implements the concept of stakeholder-centrism. Through the inclusion of an extended stakeholder analysis and mechanisms for obtaining feedback, the model is particularly well-suited to the complex environment of universities, especially public institutions.</w:t>
      </w:r>
    </w:p>
    <w:p w14:paraId="1CA459F0" w14:textId="77777777" w:rsidR="008C192C" w:rsidRPr="005E7CB5" w:rsidRDefault="008C192C" w:rsidP="008C192C">
      <w:pPr>
        <w:rPr>
          <w:lang w:val="en-GB"/>
        </w:rPr>
      </w:pPr>
      <w:r w:rsidRPr="005E7CB5">
        <w:rPr>
          <w:lang w:val="en-GB"/>
        </w:rPr>
        <w:t>At the same time, the model encompasses essential process stages, selected with the intention of developing a tool that does not overwhelm users with implementation complexity, while still remaining appropriate for both small institutions and large universities. The proposed steps and tools for improvement analysis and implementation do not constitute a closed catalogue; rather, they represent a proposal of a specific logic of action in which the role of stakeholder satisfaction measurement and feedback acquisition is emphasised. The model also acknowledges the necessity of analysing other sources of information to verify the scope of needs and areas for improvement.</w:t>
      </w:r>
    </w:p>
    <w:p w14:paraId="681B1983" w14:textId="77777777" w:rsidR="008C192C" w:rsidRPr="005E7CB5" w:rsidRDefault="008C192C" w:rsidP="008C192C">
      <w:pPr>
        <w:rPr>
          <w:lang w:val="en-GB"/>
        </w:rPr>
      </w:pPr>
      <w:r w:rsidRPr="005E7CB5">
        <w:rPr>
          <w:lang w:val="en-GB"/>
        </w:rPr>
        <w:t>The primary goal of applying this model is to implement enhancements to the university's quality management system, understood in accordance with the philosophy of Total Quality Management (TQM) as a "continuously evolving management system" (Andersson et al., 2006, p. 283). Accordingly, any activities aimed at introducing improvements to the functioning of the organisation are, in this interpretation, enhancements of the organisation's quality management system.</w:t>
      </w:r>
    </w:p>
    <w:p w14:paraId="72AEA1CF" w14:textId="77777777" w:rsidR="008C192C" w:rsidRPr="005E7CB5" w:rsidRDefault="008C192C" w:rsidP="008C192C">
      <w:pPr>
        <w:rPr>
          <w:lang w:val="en-GB"/>
        </w:rPr>
      </w:pPr>
      <w:r w:rsidRPr="005E7CB5">
        <w:rPr>
          <w:lang w:val="en-GB"/>
        </w:rPr>
        <w:t xml:space="preserve">The English name of the model forms the basis for the acronym SSDQM, which will be widely used in the following sections. The phrase </w:t>
      </w:r>
      <w:r w:rsidRPr="005E7CB5">
        <w:rPr>
          <w:i/>
          <w:iCs/>
          <w:lang w:val="en-GB"/>
        </w:rPr>
        <w:t>stakeholders satisfaction driven</w:t>
      </w:r>
      <w:r w:rsidRPr="005E7CB5">
        <w:rPr>
          <w:lang w:val="en-GB"/>
        </w:rPr>
        <w:t xml:space="preserve"> succinctly captures the essence of this approach more effectively than any directly translatable Polish equivalent. The Polish term </w:t>
      </w:r>
      <w:r w:rsidRPr="005E7CB5">
        <w:rPr>
          <w:i/>
          <w:iCs/>
          <w:lang w:val="en-GB"/>
        </w:rPr>
        <w:t>inspirowany satysfakcją interesariuszy</w:t>
      </w:r>
      <w:r w:rsidRPr="005E7CB5">
        <w:rPr>
          <w:lang w:val="en-GB"/>
        </w:rPr>
        <w:t xml:space="preserve"> (inspired by stakeholder satisfaction) was chosen by the author as a more accurate expression of the model’s essence compared to commonly used terms in the Polish literature such as "driven by", "powered by", or "oriented towards". Nevertheless, it is acknowledged that even this term does not fully convey the model’s intent, which is to inspire the practical application of stakeholder-centric thinking. Therefore, drawing inspiration for improvement from stakeholder focus and satisfaction, measuring university performance with a particular emphasis on stakeholder-related indicators, and treating increased stakeholder satisfaction as a key goal of improvement initiatives constitute the foundation of the SSDQM model.</w:t>
      </w:r>
    </w:p>
    <w:p w14:paraId="30827FA1" w14:textId="77777777" w:rsidR="008C192C" w:rsidRPr="005E7CB5" w:rsidRDefault="008C192C" w:rsidP="008C192C">
      <w:pPr>
        <w:rPr>
          <w:lang w:val="en-GB"/>
        </w:rPr>
      </w:pPr>
      <w:r w:rsidRPr="005E7CB5">
        <w:rPr>
          <w:lang w:val="en-GB"/>
        </w:rPr>
        <w:t xml:space="preserve">The model itself will be presented in several stages, across two levels of granularity. Before the detailed procedural steps and their interdependencies are outlined, the structure of the model’s main stages will be discussed (Figure 48). Analogous to recognised and widely applied quality improvement models, the SSDQM model is structurally aligned with the classical PDCA cycle. However, it does not constitute a direct adaptation of this cycle; instead, it has been developed as a process cycle that </w:t>
      </w:r>
      <w:r w:rsidRPr="005E7CB5">
        <w:rPr>
          <w:lang w:val="en-GB"/>
        </w:rPr>
        <w:lastRenderedPageBreak/>
        <w:t>integrates stakeholder analysis and the preparation and implementation of improvements in a manner optimally suited to the specific characteristics and resources of a given university.</w:t>
      </w:r>
    </w:p>
    <w:p w14:paraId="19672007" w14:textId="77777777" w:rsidR="008C192C" w:rsidRPr="005E7CB5" w:rsidRDefault="008C192C" w:rsidP="008C192C">
      <w:pPr>
        <w:rPr>
          <w:lang w:val="en-GB"/>
        </w:rPr>
      </w:pPr>
      <w:r w:rsidRPr="005E7CB5">
        <w:rPr>
          <w:lang w:val="en-GB"/>
        </w:rPr>
        <w:t xml:space="preserve">Nevertheless, the stages related to stakeholder analysis and the identification of issues requiring improvement resemble the </w:t>
      </w:r>
      <w:r w:rsidRPr="005E7CB5">
        <w:rPr>
          <w:i/>
          <w:iCs/>
          <w:lang w:val="en-GB"/>
        </w:rPr>
        <w:t>Plan</w:t>
      </w:r>
      <w:r w:rsidRPr="005E7CB5">
        <w:rPr>
          <w:lang w:val="en-GB"/>
        </w:rPr>
        <w:t xml:space="preserve"> phase of the PDCA cycle. The subsequent stages, which involve implementing proposed changes, establishing systematic feedback acquisition, and embedding a continuous improvement practice, correspond to the </w:t>
      </w:r>
      <w:r w:rsidRPr="005E7CB5">
        <w:rPr>
          <w:i/>
          <w:iCs/>
          <w:lang w:val="en-GB"/>
        </w:rPr>
        <w:t>Do</w:t>
      </w:r>
      <w:r w:rsidRPr="005E7CB5">
        <w:rPr>
          <w:lang w:val="en-GB"/>
        </w:rPr>
        <w:t xml:space="preserve">, </w:t>
      </w:r>
      <w:r w:rsidRPr="005E7CB5">
        <w:rPr>
          <w:i/>
          <w:iCs/>
          <w:lang w:val="en-GB"/>
        </w:rPr>
        <w:t>Check</w:t>
      </w:r>
      <w:r w:rsidRPr="005E7CB5">
        <w:rPr>
          <w:lang w:val="en-GB"/>
        </w:rPr>
        <w:t xml:space="preserve">, and </w:t>
      </w:r>
      <w:r w:rsidRPr="005E7CB5">
        <w:rPr>
          <w:i/>
          <w:iCs/>
          <w:lang w:val="en-GB"/>
        </w:rPr>
        <w:t>Act</w:t>
      </w:r>
      <w:r w:rsidRPr="005E7CB5">
        <w:rPr>
          <w:lang w:val="en-GB"/>
        </w:rPr>
        <w:t xml:space="preserve"> phases, respectively. Similarly constructed are widely recognised normative quality management systems based on ISO 9001, including ISO 21001:2018, which is dedicated to educational organisations.</w:t>
      </w:r>
    </w:p>
    <w:p w14:paraId="24446C89" w14:textId="77777777" w:rsidR="008C192C" w:rsidRPr="005E7CB5" w:rsidRDefault="008C192C" w:rsidP="008C192C">
      <w:pPr>
        <w:rPr>
          <w:lang w:val="en-GB"/>
        </w:rPr>
      </w:pPr>
      <w:r w:rsidRPr="005E7CB5">
        <w:rPr>
          <w:lang w:val="en-GB"/>
        </w:rPr>
        <w:t>It is also worth noting that—as in normative systems—the planning phase includes the most main stages (see Table 29). This results from the premise that effective planning helps avoid waste and inefficiencies in subsequent stages of action. Therefore, the proposed stages related to stakeholder satisfaction analysis and identification of areas for improvement have been supplemented with a stage dedicated to selecting specific areas for the implementation of improvements. This is of particular importance, as such an approach enables focused efforts toward a clearly defined goal, consciously selected from among others as the one most likely to deliver results in the most effective manner.</w:t>
      </w:r>
    </w:p>
    <w:bookmarkEnd w:id="627"/>
    <w:p w14:paraId="6649320C" w14:textId="5843508F" w:rsidR="00B12AF3" w:rsidRDefault="003D0D6A" w:rsidP="00B12AF3">
      <w:pPr>
        <w:pStyle w:val="Rysunek"/>
      </w:pPr>
      <w:r w:rsidRPr="001E467B">
        <w:rPr>
          <w:noProof/>
        </w:rPr>
        <w:lastRenderedPageBreak/>
        <w:drawing>
          <wp:inline distT="0" distB="0" distL="0" distR="0" wp14:anchorId="4DF53733" wp14:editId="79F572D5">
            <wp:extent cx="4686300" cy="6184900"/>
            <wp:effectExtent l="0" t="0" r="0" b="0"/>
            <wp:docPr id="6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6300" cy="6184900"/>
                    </a:xfrm>
                    <a:prstGeom prst="rect">
                      <a:avLst/>
                    </a:prstGeom>
                    <a:noFill/>
                    <a:ln>
                      <a:noFill/>
                    </a:ln>
                  </pic:spPr>
                </pic:pic>
              </a:graphicData>
            </a:graphic>
          </wp:inline>
        </w:drawing>
      </w:r>
    </w:p>
    <w:p w14:paraId="2111E21C" w14:textId="23CD9EF6" w:rsidR="00795F42" w:rsidRPr="00AA7788" w:rsidRDefault="00B12AF3" w:rsidP="00B12AF3">
      <w:pPr>
        <w:pStyle w:val="Tytutabeli"/>
        <w:rPr>
          <w:highlight w:val="yellow"/>
        </w:rPr>
      </w:pPr>
      <w:bookmarkStart w:id="628" w:name="_Ref162330018"/>
      <w:bookmarkStart w:id="629" w:name="_Ref162330010"/>
      <w:bookmarkStart w:id="630" w:name="_Toc169134719"/>
      <w:r w:rsidRPr="00AA7788">
        <w:rPr>
          <w:highlight w:val="yellow"/>
        </w:rPr>
        <w:t xml:space="preserve">Rysunek </w:t>
      </w:r>
      <w:r w:rsidR="00853138" w:rsidRPr="00AA7788">
        <w:rPr>
          <w:highlight w:val="yellow"/>
        </w:rPr>
        <w:fldChar w:fldCharType="begin"/>
      </w:r>
      <w:r w:rsidR="00853138" w:rsidRPr="00AA7788">
        <w:rPr>
          <w:highlight w:val="yellow"/>
        </w:rPr>
        <w:instrText xml:space="preserve"> SEQ Rysunek \* ARABIC </w:instrText>
      </w:r>
      <w:r w:rsidR="00853138" w:rsidRPr="00AA7788">
        <w:rPr>
          <w:highlight w:val="yellow"/>
        </w:rPr>
        <w:fldChar w:fldCharType="separate"/>
      </w:r>
      <w:r w:rsidR="00853138" w:rsidRPr="00AA7788">
        <w:rPr>
          <w:noProof/>
          <w:highlight w:val="yellow"/>
        </w:rPr>
        <w:t>48</w:t>
      </w:r>
      <w:r w:rsidR="00853138" w:rsidRPr="00AA7788">
        <w:rPr>
          <w:noProof/>
          <w:highlight w:val="yellow"/>
        </w:rPr>
        <w:fldChar w:fldCharType="end"/>
      </w:r>
      <w:bookmarkEnd w:id="628"/>
      <w:r w:rsidR="00096852" w:rsidRPr="00AA7788">
        <w:rPr>
          <w:highlight w:val="yellow"/>
        </w:rPr>
        <w:t>.</w:t>
      </w:r>
      <w:r w:rsidRPr="00AA7788">
        <w:rPr>
          <w:highlight w:val="yellow"/>
        </w:rPr>
        <w:t xml:space="preserve"> Struktura głównych elementów modelu doskonalenia SZJ uczelni inspirowanego satysfakcją interesariuszy (SSDQM)</w:t>
      </w:r>
      <w:bookmarkEnd w:id="629"/>
      <w:bookmarkEnd w:id="630"/>
    </w:p>
    <w:p w14:paraId="461C074A" w14:textId="77777777" w:rsidR="00795F42" w:rsidRPr="00AA7788" w:rsidRDefault="00B12AF3" w:rsidP="00B12AF3">
      <w:pPr>
        <w:pStyle w:val="rdo"/>
        <w:rPr>
          <w:highlight w:val="yellow"/>
          <w:lang w:val="pl-PL"/>
        </w:rPr>
      </w:pPr>
      <w:r w:rsidRPr="00AA7788">
        <w:rPr>
          <w:highlight w:val="yellow"/>
          <w:lang w:val="pl-PL"/>
        </w:rPr>
        <w:t>Źródło: opracowanie własne</w:t>
      </w:r>
    </w:p>
    <w:p w14:paraId="3C5087C9" w14:textId="77777777" w:rsidR="003826FE" w:rsidRDefault="00BD20EC" w:rsidP="00DD50DE">
      <w:r w:rsidRPr="00AA7788">
        <w:rPr>
          <w:highlight w:val="yellow"/>
        </w:rPr>
        <w:t>Model SSDQM w swej głównej strukturze jest cykliczny. Jednak iteracyjność jest wbudowana w niego również na niższych, szczegółowych poziomach.</w:t>
      </w:r>
      <w:r w:rsidR="00DE5B26" w:rsidRPr="00AA7788">
        <w:rPr>
          <w:highlight w:val="yellow"/>
        </w:rPr>
        <w:t xml:space="preserve"> Całościowy diagram modelu obejmujący wszystkie etapy szczegółowe wraz z ich pełnymi opisami stanowi </w:t>
      </w:r>
      <w:r w:rsidR="002E4C53" w:rsidRPr="00AA7788">
        <w:rPr>
          <w:highlight w:val="yellow"/>
        </w:rPr>
        <w:t>Z</w:t>
      </w:r>
      <w:r w:rsidR="00DE5B26" w:rsidRPr="00AA7788">
        <w:rPr>
          <w:highlight w:val="yellow"/>
        </w:rPr>
        <w:t xml:space="preserve">ałącznik 7. Omówienie szczegółowej struktury Modelu zostanie przedstawione poniżej w częściach wraz z prezentacją szczegółowych diagramów etapów postępowania oraz pełnymi opisami tych etapów. </w:t>
      </w:r>
      <w:r w:rsidR="00FC5B1B" w:rsidRPr="00AA7788">
        <w:rPr>
          <w:highlight w:val="yellow"/>
        </w:rPr>
        <w:t>Część d</w:t>
      </w:r>
      <w:r w:rsidR="00DE5B26" w:rsidRPr="00AA7788">
        <w:rPr>
          <w:highlight w:val="yellow"/>
        </w:rPr>
        <w:t>iagram</w:t>
      </w:r>
      <w:r w:rsidR="00FC5B1B" w:rsidRPr="00AA7788">
        <w:rPr>
          <w:highlight w:val="yellow"/>
        </w:rPr>
        <w:t>u</w:t>
      </w:r>
      <w:r w:rsidR="00DE5B26" w:rsidRPr="00AA7788">
        <w:rPr>
          <w:highlight w:val="yellow"/>
        </w:rPr>
        <w:t xml:space="preserve"> odnosząc</w:t>
      </w:r>
      <w:r w:rsidR="00FC5B1B" w:rsidRPr="00AA7788">
        <w:rPr>
          <w:highlight w:val="yellow"/>
        </w:rPr>
        <w:t>a</w:t>
      </w:r>
      <w:r w:rsidR="00DE5B26" w:rsidRPr="00AA7788">
        <w:rPr>
          <w:highlight w:val="yellow"/>
        </w:rPr>
        <w:t xml:space="preserve"> się do pierwszej części modelu</w:t>
      </w:r>
      <w:r w:rsidR="000276B1" w:rsidRPr="00AA7788">
        <w:rPr>
          <w:highlight w:val="yellow"/>
        </w:rPr>
        <w:t>,</w:t>
      </w:r>
      <w:r w:rsidR="00DE5B26" w:rsidRPr="00AA7788">
        <w:rPr>
          <w:highlight w:val="yellow"/>
        </w:rPr>
        <w:t xml:space="preserve"> obejmującej etapy</w:t>
      </w:r>
      <w:r w:rsidR="00292582" w:rsidRPr="00AA7788">
        <w:rPr>
          <w:highlight w:val="yellow"/>
        </w:rPr>
        <w:t xml:space="preserve"> główne</w:t>
      </w:r>
      <w:r w:rsidR="00DE5B26" w:rsidRPr="00AA7788">
        <w:rPr>
          <w:highlight w:val="yellow"/>
        </w:rPr>
        <w:t xml:space="preserve"> od 1 do 4</w:t>
      </w:r>
      <w:r w:rsidR="000276B1" w:rsidRPr="00AA7788">
        <w:rPr>
          <w:highlight w:val="yellow"/>
        </w:rPr>
        <w:t>,</w:t>
      </w:r>
      <w:r w:rsidR="00DE5B26" w:rsidRPr="00AA7788">
        <w:rPr>
          <w:highlight w:val="yellow"/>
        </w:rPr>
        <w:t xml:space="preserve"> znajduj</w:t>
      </w:r>
      <w:r w:rsidR="00292582" w:rsidRPr="00AA7788">
        <w:rPr>
          <w:highlight w:val="yellow"/>
        </w:rPr>
        <w:t>e</w:t>
      </w:r>
      <w:r w:rsidR="00DE5B26" w:rsidRPr="00AA7788">
        <w:rPr>
          <w:highlight w:val="yellow"/>
        </w:rPr>
        <w:t xml:space="preserve"> się </w:t>
      </w:r>
      <w:r w:rsidR="00FC5B1B" w:rsidRPr="00AA7788">
        <w:rPr>
          <w:highlight w:val="yellow"/>
        </w:rPr>
        <w:t xml:space="preserve">na </w:t>
      </w:r>
      <w:r w:rsidR="00345BF3" w:rsidRPr="00AA7788">
        <w:rPr>
          <w:highlight w:val="yellow"/>
        </w:rPr>
        <w:t>Rysunku </w:t>
      </w:r>
      <w:r w:rsidR="00FC5B1B" w:rsidRPr="00AA7788">
        <w:rPr>
          <w:highlight w:val="yellow"/>
        </w:rPr>
        <w:t>49</w:t>
      </w:r>
      <w:r w:rsidR="00DE5B26" w:rsidRPr="00AA7788">
        <w:rPr>
          <w:highlight w:val="yellow"/>
        </w:rPr>
        <w:t>.</w:t>
      </w:r>
    </w:p>
    <w:p w14:paraId="4B7BC849" w14:textId="77777777" w:rsidR="00AA7788" w:rsidRDefault="00AA7788" w:rsidP="00DD50DE"/>
    <w:p w14:paraId="63E40B72" w14:textId="77777777" w:rsidR="00AA7788" w:rsidRPr="005E7CB5" w:rsidRDefault="00AA7788" w:rsidP="00AA7788">
      <w:pPr>
        <w:rPr>
          <w:lang w:val="en-GB"/>
        </w:rPr>
      </w:pPr>
      <w:bookmarkStart w:id="631" w:name="_Hlk205116449"/>
      <w:r w:rsidRPr="005E7CB5">
        <w:rPr>
          <w:b/>
          <w:bCs/>
          <w:lang w:val="en-GB"/>
        </w:rPr>
        <w:lastRenderedPageBreak/>
        <w:t>Figure 48. Structure of the Main Elements of the Stakeholders Satisfaction Driven Quality Management Model (SSDQM)</w:t>
      </w:r>
      <w:r w:rsidRPr="005E7CB5">
        <w:rPr>
          <w:lang w:val="en-GB"/>
        </w:rPr>
        <w:br/>
      </w:r>
      <w:r w:rsidRPr="005E7CB5">
        <w:rPr>
          <w:i/>
          <w:iCs/>
          <w:lang w:val="en-GB"/>
        </w:rPr>
        <w:t>Source: Author’s own elaboration</w:t>
      </w:r>
    </w:p>
    <w:p w14:paraId="3E980A47" w14:textId="77777777" w:rsidR="00AA7788" w:rsidRPr="005E7CB5" w:rsidRDefault="00AA7788" w:rsidP="00AA7788">
      <w:pPr>
        <w:rPr>
          <w:lang w:val="en-GB"/>
        </w:rPr>
      </w:pPr>
      <w:r w:rsidRPr="005E7CB5">
        <w:rPr>
          <w:lang w:val="en-GB"/>
        </w:rPr>
        <w:t xml:space="preserve">The SSDQM model is cyclical in its core structure. However, iteration is embedded not only at the macro level but also at lower, more detailed levels. The complete diagram of the model, encompassing all detailed stages along with their full descriptions, is presented in </w:t>
      </w:r>
      <w:r w:rsidRPr="005E7CB5">
        <w:rPr>
          <w:i/>
          <w:iCs/>
          <w:lang w:val="en-GB"/>
        </w:rPr>
        <w:t>Appendix 7</w:t>
      </w:r>
      <w:r w:rsidRPr="005E7CB5">
        <w:rPr>
          <w:lang w:val="en-GB"/>
        </w:rPr>
        <w:t xml:space="preserve">. The discussion of the model’s detailed structure will follow in subsequent sections, accompanied by visual representations of the individual procedural stages and comprehensive descriptions of those stages. The section of the diagram corresponding to the first part of the model—comprising main stages 1 through 4—is shown in </w:t>
      </w:r>
      <w:r w:rsidRPr="005E7CB5">
        <w:rPr>
          <w:i/>
          <w:iCs/>
          <w:lang w:val="en-GB"/>
        </w:rPr>
        <w:t>Figure 49</w:t>
      </w:r>
      <w:r w:rsidRPr="005E7CB5">
        <w:rPr>
          <w:lang w:val="en-GB"/>
        </w:rPr>
        <w:t>.</w:t>
      </w:r>
    </w:p>
    <w:bookmarkEnd w:id="631"/>
    <w:p w14:paraId="3BA0F2F9" w14:textId="77777777" w:rsidR="00AA7788" w:rsidRPr="005E7CB5" w:rsidRDefault="00AA7788" w:rsidP="00DD50DE">
      <w:pPr>
        <w:rPr>
          <w:lang w:val="en-GB"/>
        </w:rPr>
      </w:pPr>
    </w:p>
    <w:p w14:paraId="7876050E" w14:textId="36EBC169" w:rsidR="00B12AF3" w:rsidRDefault="003D0D6A" w:rsidP="00B12AF3">
      <w:pPr>
        <w:pStyle w:val="Rysunek"/>
      </w:pPr>
      <w:r w:rsidRPr="001E467B">
        <w:rPr>
          <w:noProof/>
        </w:rPr>
        <w:drawing>
          <wp:inline distT="0" distB="0" distL="0" distR="0" wp14:anchorId="53538714" wp14:editId="1221D4C2">
            <wp:extent cx="5397500" cy="4311650"/>
            <wp:effectExtent l="0" t="0" r="0" b="0"/>
            <wp:docPr id="6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7500" cy="4311650"/>
                    </a:xfrm>
                    <a:prstGeom prst="rect">
                      <a:avLst/>
                    </a:prstGeom>
                    <a:noFill/>
                    <a:ln>
                      <a:noFill/>
                    </a:ln>
                  </pic:spPr>
                </pic:pic>
              </a:graphicData>
            </a:graphic>
          </wp:inline>
        </w:drawing>
      </w:r>
    </w:p>
    <w:p w14:paraId="62ACDE86" w14:textId="3CCF1469" w:rsidR="00CB7C1E" w:rsidRPr="00AA7788" w:rsidRDefault="00B12AF3" w:rsidP="00B12AF3">
      <w:pPr>
        <w:pStyle w:val="Tytutabeli"/>
        <w:rPr>
          <w:highlight w:val="yellow"/>
        </w:rPr>
      </w:pPr>
      <w:bookmarkStart w:id="632" w:name="_Ref162333839"/>
      <w:bookmarkStart w:id="633" w:name="_Ref162333832"/>
      <w:bookmarkStart w:id="634" w:name="_Toc169134720"/>
      <w:r w:rsidRPr="00AA7788">
        <w:rPr>
          <w:highlight w:val="yellow"/>
        </w:rPr>
        <w:t xml:space="preserve">Rysunek </w:t>
      </w:r>
      <w:r w:rsidR="00853138" w:rsidRPr="00AA7788">
        <w:rPr>
          <w:highlight w:val="yellow"/>
        </w:rPr>
        <w:fldChar w:fldCharType="begin"/>
      </w:r>
      <w:r w:rsidR="00853138" w:rsidRPr="00AA7788">
        <w:rPr>
          <w:highlight w:val="yellow"/>
        </w:rPr>
        <w:instrText xml:space="preserve"> SEQ Rysunek \* ARABIC </w:instrText>
      </w:r>
      <w:r w:rsidR="00853138" w:rsidRPr="00AA7788">
        <w:rPr>
          <w:highlight w:val="yellow"/>
        </w:rPr>
        <w:fldChar w:fldCharType="separate"/>
      </w:r>
      <w:r w:rsidR="00853138" w:rsidRPr="00AA7788">
        <w:rPr>
          <w:noProof/>
          <w:highlight w:val="yellow"/>
        </w:rPr>
        <w:t>49</w:t>
      </w:r>
      <w:r w:rsidR="00853138" w:rsidRPr="00AA7788">
        <w:rPr>
          <w:noProof/>
          <w:highlight w:val="yellow"/>
        </w:rPr>
        <w:fldChar w:fldCharType="end"/>
      </w:r>
      <w:bookmarkEnd w:id="632"/>
      <w:r w:rsidR="00096852" w:rsidRPr="00AA7788">
        <w:rPr>
          <w:highlight w:val="yellow"/>
        </w:rPr>
        <w:t>.</w:t>
      </w:r>
      <w:r w:rsidRPr="00AA7788">
        <w:rPr>
          <w:highlight w:val="yellow"/>
        </w:rPr>
        <w:t xml:space="preserve"> Struktura szczegółowa elementów w zakresie punktów od 1 do 4 modelu SSDQM</w:t>
      </w:r>
      <w:bookmarkEnd w:id="633"/>
      <w:bookmarkEnd w:id="634"/>
    </w:p>
    <w:p w14:paraId="1CE19F03" w14:textId="77777777" w:rsidR="00B12AF3" w:rsidRPr="00AA7788" w:rsidRDefault="00B12AF3" w:rsidP="00B12AF3">
      <w:pPr>
        <w:pStyle w:val="rdo"/>
        <w:rPr>
          <w:highlight w:val="yellow"/>
          <w:lang w:val="pl-PL"/>
        </w:rPr>
      </w:pPr>
      <w:r w:rsidRPr="00AA7788">
        <w:rPr>
          <w:highlight w:val="yellow"/>
          <w:lang w:val="pl-PL"/>
        </w:rPr>
        <w:t>Źródło: opracowanie własne</w:t>
      </w:r>
    </w:p>
    <w:p w14:paraId="169DF1E3" w14:textId="77777777" w:rsidR="00CB7C1E" w:rsidRPr="00AA7788" w:rsidRDefault="006E46BB" w:rsidP="00DD50DE">
      <w:pPr>
        <w:rPr>
          <w:highlight w:val="yellow"/>
        </w:rPr>
      </w:pPr>
      <w:r w:rsidRPr="00AA7788">
        <w:rPr>
          <w:highlight w:val="yellow"/>
        </w:rPr>
        <w:t>Poniżej przedstawiono pełny opis elementów szczegółowych dla punktów od 1 do 4 modelu SSDQM:</w:t>
      </w:r>
    </w:p>
    <w:p w14:paraId="445542FE" w14:textId="77777777" w:rsidR="00CB7C1E" w:rsidRPr="00AA7788" w:rsidRDefault="00CB7C1E" w:rsidP="006E46BB">
      <w:pPr>
        <w:spacing w:before="60" w:line="300" w:lineRule="auto"/>
        <w:ind w:firstLine="0"/>
        <w:rPr>
          <w:sz w:val="18"/>
          <w:szCs w:val="18"/>
          <w:highlight w:val="yellow"/>
        </w:rPr>
      </w:pPr>
      <w:r w:rsidRPr="00AA7788">
        <w:rPr>
          <w:sz w:val="18"/>
          <w:szCs w:val="18"/>
          <w:highlight w:val="yellow"/>
        </w:rPr>
        <w:t>1 Identyfikacja misji, wizji i celów uczelni ze szczególnym uwzględnieniem roli interesariuszy w systemie zarządzania jakością</w:t>
      </w:r>
    </w:p>
    <w:p w14:paraId="15F7E697" w14:textId="5769F292" w:rsidR="00CB7C1E" w:rsidRPr="00AA7788" w:rsidRDefault="00CB7C1E" w:rsidP="006E46BB">
      <w:pPr>
        <w:spacing w:before="60" w:line="300" w:lineRule="auto"/>
        <w:ind w:firstLine="0"/>
        <w:rPr>
          <w:sz w:val="18"/>
          <w:szCs w:val="18"/>
          <w:highlight w:val="yellow"/>
        </w:rPr>
      </w:pPr>
      <w:r w:rsidRPr="00AA7788">
        <w:rPr>
          <w:sz w:val="18"/>
          <w:szCs w:val="18"/>
          <w:highlight w:val="yellow"/>
        </w:rPr>
        <w:t>2 Identyfikacja istotnych interesariuszy (zastosowanie metod identyfikacji i analizy interesariuszy opisanych w</w:t>
      </w:r>
      <w:r w:rsidR="004A51C6" w:rsidRPr="00AA7788">
        <w:rPr>
          <w:sz w:val="18"/>
          <w:szCs w:val="18"/>
          <w:highlight w:val="yellow"/>
        </w:rPr>
        <w:t> </w:t>
      </w:r>
      <w:r w:rsidR="00094BA6" w:rsidRPr="00AA7788">
        <w:rPr>
          <w:sz w:val="18"/>
          <w:szCs w:val="18"/>
          <w:highlight w:val="yellow"/>
        </w:rPr>
        <w:t>pod</w:t>
      </w:r>
      <w:r w:rsidRPr="00AA7788">
        <w:rPr>
          <w:sz w:val="18"/>
          <w:szCs w:val="18"/>
          <w:highlight w:val="yellow"/>
        </w:rPr>
        <w:t xml:space="preserve">rozdz. </w:t>
      </w:r>
      <w:r w:rsidR="000B58A9" w:rsidRPr="00AA7788">
        <w:rPr>
          <w:color w:val="FF0000"/>
          <w:sz w:val="18"/>
          <w:szCs w:val="18"/>
          <w:highlight w:val="yellow"/>
        </w:rPr>
        <w:fldChar w:fldCharType="begin"/>
      </w:r>
      <w:r w:rsidR="000B58A9" w:rsidRPr="00AA7788">
        <w:rPr>
          <w:sz w:val="18"/>
          <w:szCs w:val="18"/>
          <w:highlight w:val="yellow"/>
        </w:rPr>
        <w:instrText xml:space="preserve"> REF _Ref140912412 \r \h </w:instrText>
      </w:r>
      <w:r w:rsidR="00AA7788">
        <w:rPr>
          <w:color w:val="FF0000"/>
          <w:sz w:val="18"/>
          <w:szCs w:val="18"/>
          <w:highlight w:val="yellow"/>
        </w:rPr>
        <w:instrText xml:space="preserve"> \* MERGEFORMAT </w:instrText>
      </w:r>
      <w:r w:rsidR="000B58A9" w:rsidRPr="00AA7788">
        <w:rPr>
          <w:color w:val="FF0000"/>
          <w:sz w:val="18"/>
          <w:szCs w:val="18"/>
          <w:highlight w:val="yellow"/>
        </w:rPr>
      </w:r>
      <w:r w:rsidR="000B58A9" w:rsidRPr="00AA7788">
        <w:rPr>
          <w:color w:val="FF0000"/>
          <w:sz w:val="18"/>
          <w:szCs w:val="18"/>
          <w:highlight w:val="yellow"/>
        </w:rPr>
        <w:fldChar w:fldCharType="separate"/>
      </w:r>
      <w:r w:rsidR="00853138" w:rsidRPr="00AA7788">
        <w:rPr>
          <w:sz w:val="18"/>
          <w:szCs w:val="18"/>
          <w:highlight w:val="yellow"/>
        </w:rPr>
        <w:t>1.5</w:t>
      </w:r>
      <w:r w:rsidR="000B58A9" w:rsidRPr="00AA7788">
        <w:rPr>
          <w:color w:val="FF0000"/>
          <w:sz w:val="18"/>
          <w:szCs w:val="18"/>
          <w:highlight w:val="yellow"/>
        </w:rPr>
        <w:fldChar w:fldCharType="end"/>
      </w:r>
      <w:r w:rsidRPr="00AA7788">
        <w:rPr>
          <w:sz w:val="18"/>
          <w:szCs w:val="18"/>
          <w:highlight w:val="yellow"/>
        </w:rPr>
        <w:t>)</w:t>
      </w:r>
    </w:p>
    <w:p w14:paraId="6255D9F0" w14:textId="168BB8E3"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lastRenderedPageBreak/>
        <w:t xml:space="preserve">2.1 Analiza szerokiego spektrum potencjalnych interesariuszy uczelni (m.in. wykorzystanie listy z załącznika C do ISO 21001:2018 lub wyników analiz z </w:t>
      </w:r>
      <w:r w:rsidR="00804FB3" w:rsidRPr="00AA7788">
        <w:rPr>
          <w:sz w:val="18"/>
          <w:szCs w:val="18"/>
          <w:highlight w:val="yellow"/>
        </w:rPr>
        <w:t>pod</w:t>
      </w:r>
      <w:r w:rsidRPr="00AA7788">
        <w:rPr>
          <w:sz w:val="18"/>
          <w:szCs w:val="18"/>
          <w:highlight w:val="yellow"/>
        </w:rPr>
        <w:t xml:space="preserve">rozdziału </w:t>
      </w:r>
      <w:r w:rsidR="000B58A9" w:rsidRPr="00AA7788">
        <w:rPr>
          <w:color w:val="FF0000"/>
          <w:sz w:val="18"/>
          <w:szCs w:val="18"/>
          <w:highlight w:val="yellow"/>
        </w:rPr>
        <w:fldChar w:fldCharType="begin"/>
      </w:r>
      <w:r w:rsidR="000B58A9" w:rsidRPr="00AA7788">
        <w:rPr>
          <w:sz w:val="18"/>
          <w:szCs w:val="18"/>
          <w:highlight w:val="yellow"/>
        </w:rPr>
        <w:instrText xml:space="preserve"> REF _Ref140912412 \r \h </w:instrText>
      </w:r>
      <w:r w:rsidR="00AA7788">
        <w:rPr>
          <w:color w:val="FF0000"/>
          <w:sz w:val="18"/>
          <w:szCs w:val="18"/>
          <w:highlight w:val="yellow"/>
        </w:rPr>
        <w:instrText xml:space="preserve"> \* MERGEFORMAT </w:instrText>
      </w:r>
      <w:r w:rsidR="000B58A9" w:rsidRPr="00AA7788">
        <w:rPr>
          <w:color w:val="FF0000"/>
          <w:sz w:val="18"/>
          <w:szCs w:val="18"/>
          <w:highlight w:val="yellow"/>
        </w:rPr>
      </w:r>
      <w:r w:rsidR="000B58A9" w:rsidRPr="00AA7788">
        <w:rPr>
          <w:color w:val="FF0000"/>
          <w:sz w:val="18"/>
          <w:szCs w:val="18"/>
          <w:highlight w:val="yellow"/>
        </w:rPr>
        <w:fldChar w:fldCharType="separate"/>
      </w:r>
      <w:r w:rsidR="00853138" w:rsidRPr="00AA7788">
        <w:rPr>
          <w:sz w:val="18"/>
          <w:szCs w:val="18"/>
          <w:highlight w:val="yellow"/>
        </w:rPr>
        <w:t>1.5</w:t>
      </w:r>
      <w:r w:rsidR="000B58A9" w:rsidRPr="00AA7788">
        <w:rPr>
          <w:color w:val="FF0000"/>
          <w:sz w:val="18"/>
          <w:szCs w:val="18"/>
          <w:highlight w:val="yellow"/>
        </w:rPr>
        <w:fldChar w:fldCharType="end"/>
      </w:r>
    </w:p>
    <w:p w14:paraId="1296B70A"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2.2 Opis cech każdej z grup w celu ich odpowiedniej klasyfikacji</w:t>
      </w:r>
    </w:p>
    <w:p w14:paraId="3AF8AEDC"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2.3 Wybór najistotniejszych grup interesariuszy przy uwzględnieniu misji i celów organizacji</w:t>
      </w:r>
    </w:p>
    <w:p w14:paraId="7158F88C" w14:textId="77777777" w:rsidR="00CB7C1E" w:rsidRPr="00AA7788" w:rsidRDefault="00CB7C1E" w:rsidP="006E46BB">
      <w:pPr>
        <w:spacing w:before="60" w:line="300" w:lineRule="auto"/>
        <w:ind w:firstLine="0"/>
        <w:rPr>
          <w:sz w:val="18"/>
          <w:szCs w:val="18"/>
          <w:highlight w:val="yellow"/>
        </w:rPr>
      </w:pPr>
      <w:r w:rsidRPr="00AA7788">
        <w:rPr>
          <w:sz w:val="18"/>
          <w:szCs w:val="18"/>
          <w:highlight w:val="yellow"/>
        </w:rPr>
        <w:t>3 Identyfikacja istotnych obszarów doskonalenia z punktu widzenia interesariuszy</w:t>
      </w:r>
      <w:r w:rsidR="00BA3A2B" w:rsidRPr="00AA7788">
        <w:rPr>
          <w:sz w:val="18"/>
          <w:szCs w:val="18"/>
          <w:highlight w:val="yellow"/>
        </w:rPr>
        <w:t xml:space="preserve"> – </w:t>
      </w:r>
      <w:r w:rsidRPr="00AA7788">
        <w:rPr>
          <w:sz w:val="18"/>
          <w:szCs w:val="18"/>
          <w:highlight w:val="yellow"/>
        </w:rPr>
        <w:t>badanie jakościowe</w:t>
      </w:r>
    </w:p>
    <w:p w14:paraId="7D440FC3"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3.1 Wybór celowy grupy respondentów do wywiadów jakościowych (z uwzględnieniem przedstawicieli władz uczelni oraz przedstawicieli wszystkich istotnych grup interesariuszy)</w:t>
      </w:r>
    </w:p>
    <w:p w14:paraId="371DA440"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3.2 Opracowanie planu wywiadów umożliwiającego osiągnięcie celu badania (identyfikacja obszarów doskonalenia istotnych z punktu widzenia interesariuszy)</w:t>
      </w:r>
    </w:p>
    <w:p w14:paraId="07330132"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3.3 Przeprowadzenie wywiadów badania jakościowego</w:t>
      </w:r>
    </w:p>
    <w:p w14:paraId="4AC19BC0"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3.4 Analiza wyników wywiadu, w tym określenie potencjalnie najistotniejszych obszarów doskonalenia z</w:t>
      </w:r>
      <w:r w:rsidR="004A51C6" w:rsidRPr="00AA7788">
        <w:rPr>
          <w:sz w:val="18"/>
          <w:szCs w:val="18"/>
          <w:highlight w:val="yellow"/>
        </w:rPr>
        <w:t> </w:t>
      </w:r>
      <w:r w:rsidRPr="00AA7788">
        <w:rPr>
          <w:sz w:val="18"/>
          <w:szCs w:val="18"/>
          <w:highlight w:val="yellow"/>
        </w:rPr>
        <w:t>punktu widzenia interesariuszy</w:t>
      </w:r>
    </w:p>
    <w:p w14:paraId="0081049F" w14:textId="77777777" w:rsidR="00CB7C1E" w:rsidRPr="00AA7788" w:rsidRDefault="00CB7C1E" w:rsidP="006E46BB">
      <w:pPr>
        <w:spacing w:before="60" w:line="300" w:lineRule="auto"/>
        <w:ind w:firstLine="0"/>
        <w:rPr>
          <w:sz w:val="18"/>
          <w:szCs w:val="18"/>
          <w:highlight w:val="yellow"/>
        </w:rPr>
      </w:pPr>
      <w:r w:rsidRPr="00AA7788">
        <w:rPr>
          <w:sz w:val="18"/>
          <w:szCs w:val="18"/>
          <w:highlight w:val="yellow"/>
        </w:rPr>
        <w:t>4 Analiza zewnętrznych źródeł informacji potencjalnie skorelowanych z wynikami działań organizacji wobec interesariuszy (rankingi, ELA, inne dostępne wyniki zewnętrznych badań)</w:t>
      </w:r>
    </w:p>
    <w:p w14:paraId="709B0281" w14:textId="77777777" w:rsidR="00CB2ADC" w:rsidRPr="00AA7788" w:rsidRDefault="00CB2ADC" w:rsidP="00DD50DE">
      <w:pPr>
        <w:rPr>
          <w:highlight w:val="yellow"/>
        </w:rPr>
      </w:pPr>
      <w:r w:rsidRPr="00AA7788">
        <w:rPr>
          <w:highlight w:val="yellow"/>
        </w:rP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w:t>
      </w:r>
      <w:r w:rsidR="000276B1" w:rsidRPr="00AA7788">
        <w:rPr>
          <w:highlight w:val="yellow"/>
        </w:rPr>
        <w:t>,</w:t>
      </w:r>
      <w:r w:rsidRPr="00AA7788">
        <w:rPr>
          <w:highlight w:val="yellow"/>
        </w:rPr>
        <w:t xml:space="preserve"> od tych, które stanowią doprecyzowanie lub istotne uzupełnienie danego punktu. Natomiast bardziej szczegółowe omówienie każdego z etapów zostan</w:t>
      </w:r>
      <w:r w:rsidR="000276B1" w:rsidRPr="00AA7788">
        <w:rPr>
          <w:highlight w:val="yellow"/>
        </w:rPr>
        <w:t>ie</w:t>
      </w:r>
      <w:r w:rsidRPr="00AA7788">
        <w:rPr>
          <w:highlight w:val="yellow"/>
        </w:rPr>
        <w:t xml:space="preserve"> zaprezentowane poniżej każdej z prezentowanych części szczegółowego diagramu SSDQM.</w:t>
      </w:r>
    </w:p>
    <w:p w14:paraId="05BBF84B" w14:textId="77777777" w:rsidR="00CB7C1E" w:rsidRPr="00AA7788" w:rsidRDefault="006E46BB" w:rsidP="00DD50DE">
      <w:pPr>
        <w:rPr>
          <w:highlight w:val="yellow"/>
        </w:rPr>
      </w:pPr>
      <w:r w:rsidRPr="00AA7788">
        <w:rPr>
          <w:highlight w:val="yellow"/>
        </w:rPr>
        <w:t xml:space="preserve">Punkty od 1 do 4 stanowią pierwszą część fazy planowania </w:t>
      </w:r>
      <w:r w:rsidR="00FD60D8" w:rsidRPr="00AA7788">
        <w:rPr>
          <w:highlight w:val="yellow"/>
        </w:rPr>
        <w:t>(</w:t>
      </w:r>
      <w:r w:rsidR="00FD60D8" w:rsidRPr="00AA7788">
        <w:rPr>
          <w:i/>
          <w:iCs/>
          <w:highlight w:val="yellow"/>
        </w:rPr>
        <w:t>Plan</w:t>
      </w:r>
      <w:r w:rsidR="00FD60D8" w:rsidRPr="00AA7788">
        <w:rPr>
          <w:highlight w:val="yellow"/>
        </w:rPr>
        <w:t xml:space="preserve">) w cyklu </w:t>
      </w:r>
      <w:r w:rsidRPr="00AA7788">
        <w:rPr>
          <w:highlight w:val="yellow"/>
        </w:rPr>
        <w:t>udoskonaleń systemu zarządzania jakością.</w:t>
      </w:r>
      <w:r w:rsidR="00BE2ACB" w:rsidRPr="00AA7788">
        <w:rPr>
          <w:highlight w:val="yellow"/>
        </w:rPr>
        <w:t xml:space="preserve"> Istotą etapów działań w tej części jest przygotowanie do weryfikacji hipotez odnośnie do najistotniejszych obszarów do poprawy przy pomocy badań statystycznych w</w:t>
      </w:r>
      <w:r w:rsidR="004A51C6" w:rsidRPr="00AA7788">
        <w:rPr>
          <w:highlight w:val="yellow"/>
        </w:rPr>
        <w:t> </w:t>
      </w:r>
      <w:r w:rsidR="00BE2ACB" w:rsidRPr="00AA7788">
        <w:rPr>
          <w:highlight w:val="yellow"/>
        </w:rPr>
        <w:t>kolejnych etapach. W tym celu należy przeprowadzić wywiady z wybranymi przedstawicielami różnych grup interesariuszy, aby rozpoznać spektrum potencjalnych problemów istotnych z</w:t>
      </w:r>
      <w:r w:rsidR="004A51C6" w:rsidRPr="00AA7788">
        <w:rPr>
          <w:highlight w:val="yellow"/>
        </w:rPr>
        <w:t> </w:t>
      </w:r>
      <w:r w:rsidR="00BE2ACB" w:rsidRPr="00AA7788">
        <w:rPr>
          <w:highlight w:val="yellow"/>
        </w:rPr>
        <w:t>ich perspektywy, a także lepiej poznać ich rozumienie potrzeb i celów odnoście do relacji</w:t>
      </w:r>
      <w:r w:rsidR="00E96D8F" w:rsidRPr="00AA7788">
        <w:rPr>
          <w:highlight w:val="yellow"/>
        </w:rPr>
        <w:t>,</w:t>
      </w:r>
      <w:r w:rsidR="00BE2ACB" w:rsidRPr="00AA7788">
        <w:rPr>
          <w:highlight w:val="yellow"/>
        </w:rPr>
        <w:t xml:space="preserve">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w:t>
      </w:r>
      <w:r w:rsidR="00E96D8F" w:rsidRPr="00AA7788">
        <w:rPr>
          <w:highlight w:val="yellow"/>
        </w:rPr>
        <w:t>,</w:t>
      </w:r>
      <w:r w:rsidR="00BE2ACB" w:rsidRPr="00AA7788">
        <w:rPr>
          <w:highlight w:val="yellow"/>
        </w:rPr>
        <w:t xml:space="preserve"> jakim jest identyfikacja strategii uczelni. Łatwo sobie bowiem wyobrazić, że </w:t>
      </w:r>
      <w:r w:rsidR="00A32FA1" w:rsidRPr="00AA7788">
        <w:rPr>
          <w:highlight w:val="yellow"/>
        </w:rPr>
        <w:t>zupełnie inne będą cele działań doskonalących dla niewielkiej uczelni prywatnej o charakterze lokalnym</w:t>
      </w:r>
      <w:r w:rsidR="00E96D8F" w:rsidRPr="00AA7788">
        <w:rPr>
          <w:highlight w:val="yellow"/>
        </w:rPr>
        <w:t>,</w:t>
      </w:r>
      <w:r w:rsidR="00A32FA1" w:rsidRPr="00AA7788">
        <w:rPr>
          <w:highlight w:val="yellow"/>
        </w:rPr>
        <w:t xml:space="preserve"> skoncentrowanej na kształceniu w wąskiej dziedzinie, a zupełnie inne dla dużego uniwersytetu z aspiracjami międzynarodowymi</w:t>
      </w:r>
      <w:r w:rsidR="00E96D8F" w:rsidRPr="00AA7788">
        <w:rPr>
          <w:highlight w:val="yellow"/>
        </w:rPr>
        <w:t>,</w:t>
      </w:r>
      <w:r w:rsidR="00A32FA1" w:rsidRPr="00AA7788">
        <w:rPr>
          <w:highlight w:val="yellow"/>
        </w:rPr>
        <w:t xml:space="preserve"> obejmującego kształcenie i badania naukowe w wielu dziedzinach nauki.</w:t>
      </w:r>
    </w:p>
    <w:p w14:paraId="173103C8" w14:textId="7E4E9D52" w:rsidR="008F7470" w:rsidRPr="00AA7788" w:rsidRDefault="008F7470" w:rsidP="00021251">
      <w:pPr>
        <w:rPr>
          <w:highlight w:val="yellow"/>
        </w:rPr>
      </w:pPr>
      <w:r w:rsidRPr="00AA7788">
        <w:rPr>
          <w:highlight w:val="yellow"/>
        </w:rPr>
        <w:t>Etap drugi</w:t>
      </w:r>
      <w:r w:rsidR="002D3260" w:rsidRPr="00AA7788">
        <w:rPr>
          <w:highlight w:val="yellow"/>
        </w:rPr>
        <w:t>, czyli analiza istotnych interesariuszy rozpoczyna się od wstępnej analizy szerokiego spektrum potencjalnych interesariuszy</w:t>
      </w:r>
      <w:r w:rsidR="00223189" w:rsidRPr="00AA7788">
        <w:rPr>
          <w:highlight w:val="yellow"/>
        </w:rPr>
        <w:t xml:space="preserve"> (2.1)</w:t>
      </w:r>
      <w:r w:rsidR="002D3260" w:rsidRPr="00AA7788">
        <w:rPr>
          <w:highlight w:val="yellow"/>
        </w:rPr>
        <w:t xml:space="preserve">. Ma to na celu zidentyfikowanie różnych </w:t>
      </w:r>
      <w:r w:rsidR="00E96D8F" w:rsidRPr="00AA7788">
        <w:rPr>
          <w:highlight w:val="yellow"/>
        </w:rPr>
        <w:t xml:space="preserve">grup </w:t>
      </w:r>
      <w:r w:rsidR="002D3260" w:rsidRPr="00AA7788">
        <w:rPr>
          <w:highlight w:val="yellow"/>
        </w:rPr>
        <w:t>potencjalnie istotnych z punktu widzenia konkretnej uczelni po to, by uzyskać maksymalny poziom pewności, że żadna z istotnych grup nie zostanie pominięta przy kolejnych bardziej szczegółowych analizach. W</w:t>
      </w:r>
      <w:r w:rsidR="004A51C6" w:rsidRPr="00AA7788">
        <w:rPr>
          <w:highlight w:val="yellow"/>
        </w:rPr>
        <w:t> </w:t>
      </w:r>
      <w:r w:rsidR="002D3260" w:rsidRPr="00AA7788">
        <w:rPr>
          <w:highlight w:val="yellow"/>
        </w:rPr>
        <w:t>tym celu warto posłużyć się różnymi listami potencjalnych interesariuszy uczelni</w:t>
      </w:r>
      <w:r w:rsidR="00E96D8F" w:rsidRPr="00AA7788">
        <w:rPr>
          <w:highlight w:val="yellow"/>
        </w:rPr>
        <w:t>,</w:t>
      </w:r>
      <w:r w:rsidR="002D3260" w:rsidRPr="00AA7788">
        <w:rPr>
          <w:highlight w:val="yellow"/>
        </w:rPr>
        <w:t xml:space="preserve"> jakie można znaleźć w</w:t>
      </w:r>
      <w:r w:rsidR="00CD0649" w:rsidRPr="00AA7788">
        <w:rPr>
          <w:highlight w:val="yellow"/>
        </w:rPr>
        <w:t> </w:t>
      </w:r>
      <w:r w:rsidR="002D3260" w:rsidRPr="00AA7788">
        <w:rPr>
          <w:highlight w:val="yellow"/>
        </w:rPr>
        <w:t xml:space="preserve">literaturze przedmiotu (patrz </w:t>
      </w:r>
      <w:r w:rsidR="00094BA6" w:rsidRPr="00AA7788">
        <w:rPr>
          <w:highlight w:val="yellow"/>
        </w:rPr>
        <w:t>pod</w:t>
      </w:r>
      <w:r w:rsidR="002D3260" w:rsidRPr="00AA7788">
        <w:rPr>
          <w:highlight w:val="yellow"/>
        </w:rPr>
        <w:t xml:space="preserve">rozdz. </w:t>
      </w:r>
      <w:r w:rsidR="002D3260" w:rsidRPr="00AA7788">
        <w:rPr>
          <w:highlight w:val="yellow"/>
        </w:rPr>
        <w:fldChar w:fldCharType="begin"/>
      </w:r>
      <w:r w:rsidR="002D3260" w:rsidRPr="00AA7788">
        <w:rPr>
          <w:highlight w:val="yellow"/>
        </w:rPr>
        <w:instrText xml:space="preserve"> REF _Ref162380476 \r \h </w:instrText>
      </w:r>
      <w:r w:rsidR="00AA7788">
        <w:rPr>
          <w:highlight w:val="yellow"/>
        </w:rPr>
        <w:instrText xml:space="preserve"> \* MERGEFORMAT </w:instrText>
      </w:r>
      <w:r w:rsidR="002D3260" w:rsidRPr="00AA7788">
        <w:rPr>
          <w:highlight w:val="yellow"/>
        </w:rPr>
      </w:r>
      <w:r w:rsidR="002D3260" w:rsidRPr="00AA7788">
        <w:rPr>
          <w:highlight w:val="yellow"/>
        </w:rPr>
        <w:fldChar w:fldCharType="separate"/>
      </w:r>
      <w:r w:rsidR="00853138" w:rsidRPr="00AA7788">
        <w:rPr>
          <w:highlight w:val="yellow"/>
        </w:rPr>
        <w:t>1.5.1</w:t>
      </w:r>
      <w:r w:rsidR="002D3260" w:rsidRPr="00AA7788">
        <w:rPr>
          <w:highlight w:val="yellow"/>
        </w:rPr>
        <w:fldChar w:fldCharType="end"/>
      </w:r>
      <w:r w:rsidR="002D3260" w:rsidRPr="00AA7788">
        <w:rPr>
          <w:highlight w:val="yellow"/>
        </w:rPr>
        <w:t xml:space="preserve"> oraz </w:t>
      </w:r>
      <w:r w:rsidR="002D3260" w:rsidRPr="00AA7788">
        <w:rPr>
          <w:highlight w:val="yellow"/>
        </w:rPr>
        <w:fldChar w:fldCharType="begin"/>
      </w:r>
      <w:r w:rsidR="002D3260" w:rsidRPr="00AA7788">
        <w:rPr>
          <w:highlight w:val="yellow"/>
        </w:rPr>
        <w:instrText xml:space="preserve"> REF _Ref153916533 \h </w:instrText>
      </w:r>
      <w:r w:rsidR="00AA7788">
        <w:rPr>
          <w:highlight w:val="yellow"/>
        </w:rPr>
        <w:instrText xml:space="preserve"> \* MERGEFORMAT </w:instrText>
      </w:r>
      <w:r w:rsidR="002D3260" w:rsidRPr="00AA7788">
        <w:rPr>
          <w:highlight w:val="yellow"/>
        </w:rPr>
      </w:r>
      <w:r w:rsidR="002D3260" w:rsidRPr="00AA7788">
        <w:rPr>
          <w:highlight w:val="yellow"/>
        </w:rPr>
        <w:fldChar w:fldCharType="separate"/>
      </w:r>
      <w:r w:rsidR="00853138" w:rsidRPr="00AA7788">
        <w:rPr>
          <w:highlight w:val="yellow"/>
        </w:rPr>
        <w:t xml:space="preserve">Tabela </w:t>
      </w:r>
      <w:r w:rsidR="00853138" w:rsidRPr="00AA7788">
        <w:rPr>
          <w:noProof/>
          <w:highlight w:val="yellow"/>
        </w:rPr>
        <w:t>50</w:t>
      </w:r>
      <w:r w:rsidR="002D3260" w:rsidRPr="00AA7788">
        <w:rPr>
          <w:highlight w:val="yellow"/>
        </w:rPr>
        <w:fldChar w:fldCharType="end"/>
      </w:r>
      <w:r w:rsidR="002D3260" w:rsidRPr="00AA7788">
        <w:rPr>
          <w:highlight w:val="yellow"/>
        </w:rPr>
        <w:t xml:space="preserve">) lub też w załączniku </w:t>
      </w:r>
      <w:r w:rsidR="00416D06" w:rsidRPr="00AA7788">
        <w:rPr>
          <w:highlight w:val="yellow"/>
        </w:rPr>
        <w:t>C do normy ISO 21001:2018.</w:t>
      </w:r>
      <w:r w:rsidR="009B234C" w:rsidRPr="00AA7788">
        <w:rPr>
          <w:highlight w:val="yellow"/>
        </w:rPr>
        <w:t xml:space="preserve"> Kolejnym krokiem postępowania jest przygotowanie opisu cech każdej z grup </w:t>
      </w:r>
      <w:r w:rsidR="009B234C" w:rsidRPr="00AA7788">
        <w:rPr>
          <w:highlight w:val="yellow"/>
        </w:rPr>
        <w:lastRenderedPageBreak/>
        <w:t>interesariuszy</w:t>
      </w:r>
      <w:r w:rsidR="00223189" w:rsidRPr="00AA7788">
        <w:rPr>
          <w:highlight w:val="yellow"/>
        </w:rPr>
        <w:t xml:space="preserve"> (2.2)</w:t>
      </w:r>
      <w:r w:rsidR="009B234C" w:rsidRPr="00AA7788">
        <w:rPr>
          <w:highlight w:val="yellow"/>
        </w:rPr>
        <w:t xml:space="preserve">, tak </w:t>
      </w:r>
      <w:r w:rsidR="00640402" w:rsidRPr="00AA7788">
        <w:rPr>
          <w:highlight w:val="yellow"/>
        </w:rPr>
        <w:t>a</w:t>
      </w:r>
      <w:r w:rsidR="009B234C" w:rsidRPr="00AA7788">
        <w:rPr>
          <w:highlight w:val="yellow"/>
        </w:rPr>
        <w:t>by można było każdą z grup zaklasyfikować wg odpowiednich typologii interesariuszy. Warto przy tych opisach wziąć pod uwagę cechy odróżniające poszczególne grupy interesariuszy w ramach kilku rodzajów klasyfikacji</w:t>
      </w:r>
      <w:r w:rsidR="00E96D8F" w:rsidRPr="00AA7788">
        <w:rPr>
          <w:highlight w:val="yellow"/>
        </w:rPr>
        <w:t>,</w:t>
      </w:r>
      <w:r w:rsidR="009B234C" w:rsidRPr="00AA7788">
        <w:rPr>
          <w:highlight w:val="yellow"/>
        </w:rPr>
        <w:t xml:space="preserve"> jakie można znaleźć w opracowaniach teoretycznych dotyczących interesariuszy (patrz </w:t>
      </w:r>
      <w:r w:rsidR="00094BA6" w:rsidRPr="00AA7788">
        <w:rPr>
          <w:highlight w:val="yellow"/>
        </w:rPr>
        <w:t>pod</w:t>
      </w:r>
      <w:r w:rsidR="009B234C" w:rsidRPr="00AA7788">
        <w:rPr>
          <w:highlight w:val="yellow"/>
        </w:rPr>
        <w:t>rozdz.</w:t>
      </w:r>
      <w:r w:rsidR="00C7289B" w:rsidRPr="00AA7788">
        <w:rPr>
          <w:highlight w:val="yellow"/>
        </w:rPr>
        <w:t xml:space="preserve"> </w:t>
      </w:r>
      <w:r w:rsidR="00C7289B" w:rsidRPr="00AA7788">
        <w:rPr>
          <w:highlight w:val="yellow"/>
        </w:rPr>
        <w:fldChar w:fldCharType="begin"/>
      </w:r>
      <w:r w:rsidR="00C7289B" w:rsidRPr="00AA7788">
        <w:rPr>
          <w:highlight w:val="yellow"/>
        </w:rPr>
        <w:instrText xml:space="preserve"> REF _Ref162381229 \r \h </w:instrText>
      </w:r>
      <w:r w:rsidR="00AA7788">
        <w:rPr>
          <w:highlight w:val="yellow"/>
        </w:rPr>
        <w:instrText xml:space="preserve"> \* MERGEFORMAT </w:instrText>
      </w:r>
      <w:r w:rsidR="00C7289B" w:rsidRPr="00AA7788">
        <w:rPr>
          <w:highlight w:val="yellow"/>
        </w:rPr>
      </w:r>
      <w:r w:rsidR="00C7289B" w:rsidRPr="00AA7788">
        <w:rPr>
          <w:highlight w:val="yellow"/>
        </w:rPr>
        <w:fldChar w:fldCharType="separate"/>
      </w:r>
      <w:r w:rsidR="00853138" w:rsidRPr="00AA7788">
        <w:rPr>
          <w:highlight w:val="yellow"/>
        </w:rPr>
        <w:t>1.5.1</w:t>
      </w:r>
      <w:r w:rsidR="00C7289B" w:rsidRPr="00AA7788">
        <w:rPr>
          <w:highlight w:val="yellow"/>
        </w:rPr>
        <w:fldChar w:fldCharType="end"/>
      </w:r>
      <w:r w:rsidR="00C7289B" w:rsidRPr="00AA7788">
        <w:rPr>
          <w:highlight w:val="yellow"/>
        </w:rPr>
        <w:t xml:space="preserve"> i </w:t>
      </w:r>
      <w:r w:rsidR="00C7289B" w:rsidRPr="00AA7788">
        <w:rPr>
          <w:highlight w:val="yellow"/>
        </w:rPr>
        <w:fldChar w:fldCharType="begin"/>
      </w:r>
      <w:r w:rsidR="00C7289B" w:rsidRPr="00AA7788">
        <w:rPr>
          <w:highlight w:val="yellow"/>
        </w:rPr>
        <w:instrText xml:space="preserve"> REF _Ref162381255 \r \h </w:instrText>
      </w:r>
      <w:r w:rsidR="00AA7788">
        <w:rPr>
          <w:highlight w:val="yellow"/>
        </w:rPr>
        <w:instrText xml:space="preserve"> \* MERGEFORMAT </w:instrText>
      </w:r>
      <w:r w:rsidR="00C7289B" w:rsidRPr="00AA7788">
        <w:rPr>
          <w:highlight w:val="yellow"/>
        </w:rPr>
      </w:r>
      <w:r w:rsidR="00C7289B" w:rsidRPr="00AA7788">
        <w:rPr>
          <w:highlight w:val="yellow"/>
        </w:rPr>
        <w:fldChar w:fldCharType="separate"/>
      </w:r>
      <w:r w:rsidR="00853138" w:rsidRPr="00AA7788">
        <w:rPr>
          <w:highlight w:val="yellow"/>
        </w:rPr>
        <w:t>1.5.2</w:t>
      </w:r>
      <w:r w:rsidR="00C7289B" w:rsidRPr="00AA7788">
        <w:rPr>
          <w:highlight w:val="yellow"/>
        </w:rPr>
        <w:fldChar w:fldCharType="end"/>
      </w:r>
      <w:r w:rsidR="00C7289B" w:rsidRPr="00AA7788">
        <w:rPr>
          <w:highlight w:val="yellow"/>
        </w:rPr>
        <w:t xml:space="preserve">). </w:t>
      </w:r>
      <w:r w:rsidR="00CC1ACE" w:rsidRPr="00AA7788">
        <w:rPr>
          <w:highlight w:val="yellow"/>
        </w:rPr>
        <w:t>Następny</w:t>
      </w:r>
      <w:r w:rsidR="00C7289B" w:rsidRPr="00AA7788">
        <w:rPr>
          <w:highlight w:val="yellow"/>
        </w:rPr>
        <w:t xml:space="preserve"> krok postępowania, czyli etap szczegółowy 2.3</w:t>
      </w:r>
      <w:r w:rsidR="00E96D8F" w:rsidRPr="00AA7788">
        <w:rPr>
          <w:highlight w:val="yellow"/>
        </w:rPr>
        <w:t>,</w:t>
      </w:r>
      <w:r w:rsidR="00C7289B" w:rsidRPr="00AA7788">
        <w:rPr>
          <w:highlight w:val="yellow"/>
        </w:rPr>
        <w:t xml:space="preserve"> dotyczy wyboru najistotniejszych grup interesariuszy z punktu widzenia uczelni. W</w:t>
      </w:r>
      <w:r w:rsidR="00CD0649" w:rsidRPr="00AA7788">
        <w:rPr>
          <w:highlight w:val="yellow"/>
        </w:rPr>
        <w:t> </w:t>
      </w:r>
      <w:r w:rsidR="00C7289B" w:rsidRPr="00AA7788">
        <w:rPr>
          <w:highlight w:val="yellow"/>
        </w:rPr>
        <w:t>tym celu należy ten wybór poprzedzić odpowiednimi analizami. Przykładowe, wybrane na podstawie literatury metody analizy, które mogą znaleźć zastosowanie dla uczelni</w:t>
      </w:r>
      <w:r w:rsidR="00E96D8F" w:rsidRPr="00AA7788">
        <w:rPr>
          <w:highlight w:val="yellow"/>
        </w:rPr>
        <w:t>,</w:t>
      </w:r>
      <w:r w:rsidR="00C7289B" w:rsidRPr="00AA7788">
        <w:rPr>
          <w:highlight w:val="yellow"/>
        </w:rPr>
        <w:t xml:space="preserve"> zawiera </w:t>
      </w:r>
      <w:r w:rsidR="009B234C" w:rsidRPr="00AA7788">
        <w:rPr>
          <w:highlight w:val="yellow"/>
        </w:rPr>
        <w:fldChar w:fldCharType="begin"/>
      </w:r>
      <w:r w:rsidR="009B234C" w:rsidRPr="00AA7788">
        <w:rPr>
          <w:highlight w:val="yellow"/>
        </w:rPr>
        <w:instrText xml:space="preserve"> REF _Ref156044513 \h </w:instrText>
      </w:r>
      <w:r w:rsidR="00AA7788">
        <w:rPr>
          <w:highlight w:val="yellow"/>
        </w:rPr>
        <w:instrText xml:space="preserve"> \* MERGEFORMAT </w:instrText>
      </w:r>
      <w:r w:rsidR="009B234C" w:rsidRPr="00AA7788">
        <w:rPr>
          <w:highlight w:val="yellow"/>
        </w:rPr>
      </w:r>
      <w:r w:rsidR="009B234C" w:rsidRPr="00AA7788">
        <w:rPr>
          <w:highlight w:val="yellow"/>
        </w:rPr>
        <w:fldChar w:fldCharType="separate"/>
      </w:r>
      <w:r w:rsidR="00853138" w:rsidRPr="00AA7788">
        <w:rPr>
          <w:highlight w:val="yellow"/>
        </w:rPr>
        <w:t xml:space="preserve">Tabela </w:t>
      </w:r>
      <w:r w:rsidR="00853138" w:rsidRPr="00AA7788">
        <w:rPr>
          <w:noProof/>
          <w:highlight w:val="yellow"/>
        </w:rPr>
        <w:t>53</w:t>
      </w:r>
      <w:r w:rsidR="009B234C" w:rsidRPr="00AA7788">
        <w:rPr>
          <w:highlight w:val="yellow"/>
        </w:rPr>
        <w:fldChar w:fldCharType="end"/>
      </w:r>
      <w:r w:rsidR="00C7289B" w:rsidRPr="00AA7788">
        <w:rPr>
          <w:highlight w:val="yellow"/>
        </w:rPr>
        <w:t xml:space="preserve">. </w:t>
      </w:r>
      <w:r w:rsidR="00021251" w:rsidRPr="00AA7788">
        <w:rPr>
          <w:highlight w:val="yellow"/>
        </w:rPr>
        <w:t>Następnie warto wybór poprzeć pewną formą decyzji, która pozwoli na doprecyzowanie zakresu dalszych badań i analiz.</w:t>
      </w:r>
    </w:p>
    <w:p w14:paraId="4E6ABB6A" w14:textId="4FA595BA" w:rsidR="00CC1ACE" w:rsidRPr="00AA7788" w:rsidRDefault="00CC1ACE" w:rsidP="00021251">
      <w:pPr>
        <w:rPr>
          <w:highlight w:val="yellow"/>
        </w:rPr>
      </w:pPr>
      <w:r w:rsidRPr="00AA7788">
        <w:rPr>
          <w:highlight w:val="yellow"/>
        </w:rP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w:t>
      </w:r>
      <w:r w:rsidR="004A51C6" w:rsidRPr="00AA7788">
        <w:rPr>
          <w:highlight w:val="yellow"/>
        </w:rPr>
        <w:t> </w:t>
      </w:r>
      <w:r w:rsidRPr="00AA7788">
        <w:rPr>
          <w:highlight w:val="yellow"/>
        </w:rPr>
        <w:t>postaci wywiadów z przedstawicielami wszystkich istotnych grup jest to forma relatywnie łatwa w</w:t>
      </w:r>
      <w:r w:rsidR="00CD0649" w:rsidRPr="00AA7788">
        <w:rPr>
          <w:highlight w:val="yellow"/>
        </w:rPr>
        <w:t> </w:t>
      </w:r>
      <w:r w:rsidRPr="00AA7788">
        <w:rPr>
          <w:highlight w:val="yellow"/>
        </w:rPr>
        <w:t>zastosowaniu i pozwalająca na wzbogacenie własnych analiz</w:t>
      </w:r>
      <w:r w:rsidR="007603CC" w:rsidRPr="00AA7788">
        <w:rPr>
          <w:highlight w:val="yellow"/>
        </w:rPr>
        <w:t xml:space="preserve"> o głos interesariuszy. W związku z tym kluczowym jest</w:t>
      </w:r>
      <w:r w:rsidR="00E96D8F" w:rsidRPr="00AA7788">
        <w:rPr>
          <w:highlight w:val="yellow"/>
        </w:rPr>
        <w:t>,</w:t>
      </w:r>
      <w:r w:rsidR="007603CC" w:rsidRPr="00AA7788">
        <w:rPr>
          <w:highlight w:val="yellow"/>
        </w:rPr>
        <w:t xml:space="preserve"> by pozyskać opinie od przedstawicieli wszystkich istotnych grup wybranych na wcześniejszym etapie. </w:t>
      </w:r>
      <w:r w:rsidR="000A7BB0" w:rsidRPr="00AA7788">
        <w:rPr>
          <w:highlight w:val="yellow"/>
        </w:rPr>
        <w:t>By to badanie dobrze przygotować</w:t>
      </w:r>
      <w:r w:rsidR="00E96D8F" w:rsidRPr="00AA7788">
        <w:rPr>
          <w:highlight w:val="yellow"/>
        </w:rPr>
        <w:t>,</w:t>
      </w:r>
      <w:r w:rsidR="000A7BB0" w:rsidRPr="00AA7788">
        <w:rPr>
          <w:highlight w:val="yellow"/>
        </w:rPr>
        <w:t xml:space="preserve"> najpierw należy wybrać grupę respondentów do badania. </w:t>
      </w:r>
      <w:r w:rsidR="006166D7" w:rsidRPr="00AA7788">
        <w:rPr>
          <w:highlight w:val="yellow"/>
        </w:rPr>
        <w:t xml:space="preserve">Niezwykle istotnym jest pozyskanie również opinii od kierownictwa uczelni, zatem należy uwzględnić również tę grupę osób wśród </w:t>
      </w:r>
      <w:r w:rsidR="003A603B" w:rsidRPr="00AA7788">
        <w:rPr>
          <w:highlight w:val="yellow"/>
        </w:rPr>
        <w:t>tych wybranych do badania.</w:t>
      </w:r>
      <w:r w:rsidR="006166D7" w:rsidRPr="00AA7788">
        <w:rPr>
          <w:highlight w:val="yellow"/>
        </w:rPr>
        <w:t xml:space="preserve"> </w:t>
      </w:r>
      <w:r w:rsidR="000A7BB0" w:rsidRPr="00AA7788">
        <w:rPr>
          <w:highlight w:val="yellow"/>
        </w:rPr>
        <w:t>Do osiągnięcia celu tego etapu jest wystarczające</w:t>
      </w:r>
      <w:r w:rsidR="003A603B" w:rsidRPr="00AA7788">
        <w:rPr>
          <w:highlight w:val="yellow"/>
        </w:rPr>
        <w:t>,</w:t>
      </w:r>
      <w:r w:rsidR="000A7BB0" w:rsidRPr="00AA7788">
        <w:rPr>
          <w:highlight w:val="yellow"/>
        </w:rPr>
        <w:t xml:space="preserve"> by posłużyć się doborem celowym, gdyż wnioski i informacje zwrotne od interesariuszy pozyskane w badaniu jakościowym mają na celu umożliwienie postawienia hipotez o</w:t>
      </w:r>
      <w:r w:rsidR="003A603B" w:rsidRPr="00AA7788">
        <w:rPr>
          <w:highlight w:val="yellow"/>
        </w:rPr>
        <w:t> </w:t>
      </w:r>
      <w:r w:rsidR="000A7BB0" w:rsidRPr="00AA7788">
        <w:rPr>
          <w:highlight w:val="yellow"/>
        </w:rPr>
        <w:t>najistotniejszych obszarach do poprawy. Hipotezy te będą weryfikowane przy pomocy bad</w:t>
      </w:r>
      <w:r w:rsidR="006166D7" w:rsidRPr="00AA7788">
        <w:rPr>
          <w:highlight w:val="yellow"/>
        </w:rPr>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rsidRPr="00AA7788">
        <w:rPr>
          <w:highlight w:val="yellow"/>
        </w:rPr>
        <w:t>wymagających</w:t>
      </w:r>
      <w:r w:rsidR="006166D7" w:rsidRPr="00AA7788">
        <w:rPr>
          <w:highlight w:val="yellow"/>
        </w:rPr>
        <w:t xml:space="preserve"> poprawy.</w:t>
      </w:r>
      <w:r w:rsidR="00227EF6" w:rsidRPr="00AA7788">
        <w:rPr>
          <w:highlight w:val="yellow"/>
        </w:rPr>
        <w:t xml:space="preserve"> Scenariusz taki może mieć dość prostą formę listy pytań, ale też może zawierać bardziej szczegółowe opracowanie dotyczące planu działań podejmowanych prze</w:t>
      </w:r>
      <w:r w:rsidR="00223189" w:rsidRPr="00AA7788">
        <w:rPr>
          <w:highlight w:val="yellow"/>
        </w:rPr>
        <w:t>z</w:t>
      </w:r>
      <w:r w:rsidR="00227EF6" w:rsidRPr="00AA7788">
        <w:rPr>
          <w:highlight w:val="yellow"/>
        </w:rPr>
        <w:t xml:space="preserve"> ankietera w trakcie badania.</w:t>
      </w:r>
      <w:r w:rsidR="00223189" w:rsidRPr="00AA7788">
        <w:rPr>
          <w:highlight w:val="yellow"/>
        </w:rPr>
        <w:t xml:space="preserve"> Następnie należy przeprowadzić badanie (3.3) zgodnie z opracowanym scenariuszem. Po zakończeniu przeprowadzania wywiadów należy opracować pozyskane </w:t>
      </w:r>
      <w:r w:rsidR="006B53D1" w:rsidRPr="00AA7788">
        <w:rPr>
          <w:highlight w:val="yellow"/>
        </w:rPr>
        <w:t>w ich trakcie informacje, a także je przeanalizować (3.4), w celu identyfikacji potencjalnych obszarów do poprawy</w:t>
      </w:r>
      <w:r w:rsidR="00E96D8F" w:rsidRPr="00AA7788">
        <w:rPr>
          <w:highlight w:val="yellow"/>
        </w:rPr>
        <w:t>,</w:t>
      </w:r>
      <w:r w:rsidR="006B53D1" w:rsidRPr="00AA7788">
        <w:rPr>
          <w:highlight w:val="yellow"/>
        </w:rPr>
        <w:t xml:space="preserve"> wynikających z opinii respondentów.</w:t>
      </w:r>
    </w:p>
    <w:p w14:paraId="6FA4AE57" w14:textId="7A1B4063" w:rsidR="00A96CDE" w:rsidRPr="00AA7788" w:rsidRDefault="00A96CDE" w:rsidP="00021251">
      <w:pPr>
        <w:rPr>
          <w:highlight w:val="yellow"/>
        </w:rPr>
      </w:pPr>
      <w:r w:rsidRPr="00AA7788">
        <w:rPr>
          <w:highlight w:val="yellow"/>
        </w:rPr>
        <w:t>Po zakończeniu badania jakościowego i określeniu obszarów do doskonalenia zgodnych z</w:t>
      </w:r>
      <w:r w:rsidR="004566C0" w:rsidRPr="00AA7788">
        <w:rPr>
          <w:highlight w:val="yellow"/>
        </w:rPr>
        <w:t> </w:t>
      </w:r>
      <w:r w:rsidRPr="00AA7788">
        <w:rPr>
          <w:highlight w:val="yellow"/>
        </w:rPr>
        <w:t xml:space="preserve">opiniami respondentów warto wzbogacić obszar poszukiwań o analizy różnych dostępnych źródeł zewnętrznych. Zatem w ramach 4. etapu głównego w zależności od rodzaju uczelni różne </w:t>
      </w:r>
      <w:r w:rsidR="00137BD6" w:rsidRPr="00AA7788">
        <w:rPr>
          <w:highlight w:val="yellow"/>
        </w:rPr>
        <w:t>źródła informacji pozyskiwanych przez zewnętrzne instytucje mogą być dostępne do analizy. Dla polskich uczelni są dostępne rankingi takie jak np. ranking magazynu Perspektywy</w:t>
      </w:r>
      <w:r w:rsidR="00E96D8F" w:rsidRPr="00AA7788">
        <w:rPr>
          <w:highlight w:val="yellow"/>
        </w:rPr>
        <w:t>,</w:t>
      </w:r>
      <w:r w:rsidR="00137BD6" w:rsidRPr="00AA7788">
        <w:rPr>
          <w:highlight w:val="yellow"/>
        </w:rPr>
        <w:t xml:space="preserve"> pozwalający na prześledzenie ocen w zakresie wielu składowych oceny na przestrzeni wielu lat, czy ranking Webometrics</w:t>
      </w:r>
      <w:r w:rsidR="00E96D8F" w:rsidRPr="00AA7788">
        <w:rPr>
          <w:highlight w:val="yellow"/>
        </w:rPr>
        <w:t>,</w:t>
      </w:r>
      <w:r w:rsidR="00137BD6" w:rsidRPr="00AA7788">
        <w:rPr>
          <w:highlight w:val="yellow"/>
        </w:rPr>
        <w:t xml:space="preserve"> również uwzględniający większość polskich uczelni. Poza rankingami mogą też istnieć inne istotne z</w:t>
      </w:r>
      <w:r w:rsidR="004566C0" w:rsidRPr="00AA7788">
        <w:rPr>
          <w:highlight w:val="yellow"/>
        </w:rPr>
        <w:t> </w:t>
      </w:r>
      <w:r w:rsidR="00137BD6" w:rsidRPr="00AA7788">
        <w:rPr>
          <w:highlight w:val="yellow"/>
        </w:rPr>
        <w:t>punktu widzenia uczelni źródła informacji</w:t>
      </w:r>
      <w:r w:rsidR="00E96D8F" w:rsidRPr="00AA7788">
        <w:rPr>
          <w:highlight w:val="yellow"/>
        </w:rPr>
        <w:t>,</w:t>
      </w:r>
      <w:r w:rsidR="00137BD6" w:rsidRPr="00AA7788">
        <w:rPr>
          <w:highlight w:val="yellow"/>
        </w:rPr>
        <w:t xml:space="preserve"> pozwalające na </w:t>
      </w:r>
      <w:r w:rsidR="00D910B3" w:rsidRPr="00AA7788">
        <w:rPr>
          <w:highlight w:val="yellow"/>
        </w:rPr>
        <w:t>identyfikację istotnych obszarów do doskonalenia. Analizy z</w:t>
      </w:r>
      <w:r w:rsidR="00CD0649" w:rsidRPr="00AA7788">
        <w:rPr>
          <w:highlight w:val="yellow"/>
        </w:rPr>
        <w:t> </w:t>
      </w:r>
      <w:r w:rsidR="00D910B3" w:rsidRPr="00AA7788">
        <w:rPr>
          <w:highlight w:val="yellow"/>
        </w:rPr>
        <w:t xml:space="preserve">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w:t>
      </w:r>
      <w:r w:rsidR="00D910B3" w:rsidRPr="00AA7788">
        <w:rPr>
          <w:highlight w:val="yellow"/>
        </w:rPr>
        <w:lastRenderedPageBreak/>
        <w:t>statystycznej</w:t>
      </w:r>
      <w:r w:rsidR="00E96D8F" w:rsidRPr="00AA7788">
        <w:rPr>
          <w:highlight w:val="yellow"/>
        </w:rPr>
        <w:t>,</w:t>
      </w:r>
      <w:r w:rsidR="00D910B3" w:rsidRPr="00AA7788">
        <w:rPr>
          <w:highlight w:val="yellow"/>
        </w:rPr>
        <w:t xml:space="preserve"> pozwalającej na określenie tego, które ze zidentyfikowanych obszarów są rzeczywiście istotne dla interesariuszy.</w:t>
      </w:r>
    </w:p>
    <w:p w14:paraId="1BC141D5" w14:textId="77777777" w:rsidR="005066FA" w:rsidRDefault="00292582" w:rsidP="00DD50DE">
      <w:r w:rsidRPr="00AA7788">
        <w:rPr>
          <w:highlight w:val="yellow"/>
        </w:rPr>
        <w:t>Diagram przedstawiający drugą części modelu</w:t>
      </w:r>
      <w:r w:rsidR="00E96D8F" w:rsidRPr="00AA7788">
        <w:rPr>
          <w:highlight w:val="yellow"/>
        </w:rPr>
        <w:t>,</w:t>
      </w:r>
      <w:r w:rsidRPr="00AA7788">
        <w:rPr>
          <w:highlight w:val="yellow"/>
        </w:rPr>
        <w:t xml:space="preserve"> obejmującą etapy główne 5 i 6</w:t>
      </w:r>
      <w:r w:rsidR="00E96D8F" w:rsidRPr="00AA7788">
        <w:rPr>
          <w:highlight w:val="yellow"/>
        </w:rPr>
        <w:t>,</w:t>
      </w:r>
      <w:r w:rsidRPr="00AA7788">
        <w:rPr>
          <w:highlight w:val="yellow"/>
        </w:rPr>
        <w:t xml:space="preserve"> został zaprezentowany </w:t>
      </w:r>
      <w:r w:rsidR="00FC5B1B" w:rsidRPr="00AA7788">
        <w:rPr>
          <w:highlight w:val="yellow"/>
        </w:rPr>
        <w:t xml:space="preserve">na </w:t>
      </w:r>
      <w:r w:rsidR="00345BF3" w:rsidRPr="00AA7788">
        <w:rPr>
          <w:highlight w:val="yellow"/>
        </w:rPr>
        <w:t>Rysunku </w:t>
      </w:r>
      <w:r w:rsidR="00FC5B1B" w:rsidRPr="00AA7788">
        <w:rPr>
          <w:highlight w:val="yellow"/>
        </w:rPr>
        <w:t>50</w:t>
      </w:r>
      <w:r w:rsidRPr="00AA7788">
        <w:rPr>
          <w:highlight w:val="yellow"/>
        </w:rPr>
        <w:t xml:space="preserve"> wraz z pełnymi nazwami każdego z etapów </w:t>
      </w:r>
      <w:r w:rsidR="008F7470" w:rsidRPr="00AA7788">
        <w:rPr>
          <w:highlight w:val="yellow"/>
        </w:rPr>
        <w:t xml:space="preserve">szczegółowych </w:t>
      </w:r>
      <w:r w:rsidRPr="00AA7788">
        <w:rPr>
          <w:highlight w:val="yellow"/>
        </w:rPr>
        <w:t>poniżej diagramu.</w:t>
      </w:r>
    </w:p>
    <w:p w14:paraId="0E1F7D56" w14:textId="77777777" w:rsidR="00AA7788" w:rsidRDefault="00AA7788" w:rsidP="00DD50DE"/>
    <w:p w14:paraId="485805B1" w14:textId="77777777" w:rsidR="00205548" w:rsidRPr="00205548" w:rsidRDefault="00205548" w:rsidP="00205548">
      <w:pPr>
        <w:rPr>
          <w:lang w:val="en-GB"/>
        </w:rPr>
      </w:pPr>
      <w:bookmarkStart w:id="635" w:name="_Hlk205116488"/>
      <w:r w:rsidRPr="00205548">
        <w:rPr>
          <w:b/>
          <w:bCs/>
          <w:lang w:val="en-GB"/>
        </w:rPr>
        <w:t>Figure 49. Detailed Structure of Elements Covering Stages 1 to 4 of the SSDQM Model</w:t>
      </w:r>
      <w:r w:rsidRPr="00205548">
        <w:rPr>
          <w:lang w:val="en-GB"/>
        </w:rPr>
        <w:br/>
      </w:r>
      <w:r w:rsidRPr="00205548">
        <w:rPr>
          <w:i/>
          <w:iCs/>
          <w:lang w:val="en-GB"/>
        </w:rPr>
        <w:t>Source: Author’s own elaboration</w:t>
      </w:r>
    </w:p>
    <w:p w14:paraId="73DF28BF" w14:textId="77777777" w:rsidR="00205548" w:rsidRPr="00205548" w:rsidRDefault="00205548" w:rsidP="00205548">
      <w:pPr>
        <w:rPr>
          <w:lang w:val="en-GB"/>
        </w:rPr>
      </w:pPr>
      <w:r w:rsidRPr="00205548">
        <w:rPr>
          <w:lang w:val="en-GB"/>
        </w:rPr>
        <w:t>The following presents the full description of the detailed elements corresponding to stages 1 through 4 of the SSDQM model:</w:t>
      </w:r>
    </w:p>
    <w:p w14:paraId="532B123C" w14:textId="526FC92E" w:rsidR="00205548" w:rsidRPr="00205548" w:rsidRDefault="00205548" w:rsidP="00205548">
      <w:pPr>
        <w:pStyle w:val="ListParagraph"/>
        <w:ind w:firstLine="0"/>
        <w:rPr>
          <w:lang w:val="en-GB"/>
        </w:rPr>
      </w:pPr>
      <w:r>
        <w:rPr>
          <w:b/>
          <w:bCs/>
          <w:lang w:val="en-GB"/>
        </w:rPr>
        <w:t xml:space="preserve">1. </w:t>
      </w:r>
      <w:r w:rsidRPr="00205548">
        <w:rPr>
          <w:b/>
          <w:bCs/>
          <w:lang w:val="en-GB"/>
        </w:rPr>
        <w:t>Identification of the university’s mission, vision, and objectives, with particular emphasis on the role of stakeholders in the quality management system.</w:t>
      </w:r>
    </w:p>
    <w:p w14:paraId="36676289" w14:textId="307371CE" w:rsidR="00205548" w:rsidRPr="00205548" w:rsidRDefault="00205548" w:rsidP="00205548">
      <w:pPr>
        <w:ind w:left="720" w:firstLine="0"/>
        <w:rPr>
          <w:lang w:val="en-GB"/>
        </w:rPr>
      </w:pPr>
      <w:r>
        <w:rPr>
          <w:b/>
          <w:bCs/>
          <w:lang w:val="en-GB"/>
        </w:rPr>
        <w:t xml:space="preserve">2. </w:t>
      </w:r>
      <w:r w:rsidRPr="00205548">
        <w:rPr>
          <w:b/>
          <w:bCs/>
          <w:lang w:val="en-GB"/>
        </w:rPr>
        <w:t>Identification of key stakeholders</w:t>
      </w:r>
      <w:r w:rsidRPr="00205548">
        <w:rPr>
          <w:lang w:val="en-GB"/>
        </w:rPr>
        <w:t xml:space="preserve"> (application of stakeholder identification and analysis methods as outlined in subsection 1.5):</w:t>
      </w:r>
      <w:r w:rsidRPr="00205548">
        <w:rPr>
          <w:lang w:val="en-GB"/>
        </w:rPr>
        <w:br/>
      </w:r>
      <w:r w:rsidRPr="00205548">
        <w:t> </w:t>
      </w:r>
      <w:r w:rsidRPr="00205548">
        <w:rPr>
          <w:lang w:val="en-GB"/>
        </w:rPr>
        <w:t>2.1. Analysis of a broad spectrum of potential university stakeholders (e.g., utilizing the list from Annex C of ISO 21001:2018 or findings from subsection 1.5)</w:t>
      </w:r>
      <w:r w:rsidRPr="00205548">
        <w:rPr>
          <w:lang w:val="en-GB"/>
        </w:rPr>
        <w:br/>
      </w:r>
      <w:r w:rsidRPr="00205548">
        <w:t> </w:t>
      </w:r>
      <w:r w:rsidRPr="00205548">
        <w:rPr>
          <w:lang w:val="en-GB"/>
        </w:rPr>
        <w:t>2.2. Description of the characteristics of each stakeholder group to allow for appropriate classification</w:t>
      </w:r>
      <w:r w:rsidRPr="00205548">
        <w:rPr>
          <w:lang w:val="en-GB"/>
        </w:rPr>
        <w:br/>
      </w:r>
      <w:r w:rsidRPr="00205548">
        <w:t> </w:t>
      </w:r>
      <w:r w:rsidRPr="00205548">
        <w:rPr>
          <w:lang w:val="en-GB"/>
        </w:rPr>
        <w:t>2.3. Selection of the most relevant stakeholder groups in alignment with the institution's mission and objectives</w:t>
      </w:r>
    </w:p>
    <w:p w14:paraId="373BFA56" w14:textId="28F0C468" w:rsidR="00205548" w:rsidRPr="00205548" w:rsidRDefault="00205548" w:rsidP="00205548">
      <w:pPr>
        <w:ind w:left="720" w:firstLine="0"/>
        <w:rPr>
          <w:lang w:val="en-GB"/>
        </w:rPr>
      </w:pPr>
      <w:r>
        <w:rPr>
          <w:b/>
          <w:bCs/>
          <w:lang w:val="en-GB"/>
        </w:rPr>
        <w:t xml:space="preserve">3. </w:t>
      </w:r>
      <w:r w:rsidRPr="00205548">
        <w:rPr>
          <w:b/>
          <w:bCs/>
          <w:lang w:val="en-GB"/>
        </w:rPr>
        <w:t>Identification of key areas for improvement from the stakeholders' perspective – qualitative study:</w:t>
      </w:r>
      <w:r w:rsidRPr="00205548">
        <w:rPr>
          <w:lang w:val="en-GB"/>
        </w:rPr>
        <w:br/>
      </w:r>
      <w:r w:rsidRPr="00205548">
        <w:t> </w:t>
      </w:r>
      <w:r w:rsidRPr="00205548">
        <w:rPr>
          <w:lang w:val="en-GB"/>
        </w:rPr>
        <w:t>3.1. Purposeful selection of interview respondents (including university management and representatives of all major stakeholder groups)</w:t>
      </w:r>
      <w:r w:rsidRPr="00205548">
        <w:rPr>
          <w:lang w:val="en-GB"/>
        </w:rPr>
        <w:br/>
      </w:r>
      <w:r w:rsidRPr="00205548">
        <w:t> </w:t>
      </w:r>
      <w:r w:rsidRPr="00205548">
        <w:rPr>
          <w:lang w:val="en-GB"/>
        </w:rPr>
        <w:t>3.2. Development of an interview plan designed to achieve the research objective (identification of areas for improvement from the stakeholders' point of view)</w:t>
      </w:r>
      <w:r w:rsidRPr="00205548">
        <w:rPr>
          <w:lang w:val="en-GB"/>
        </w:rPr>
        <w:br/>
      </w:r>
      <w:r w:rsidRPr="00205548">
        <w:t> </w:t>
      </w:r>
      <w:r w:rsidRPr="00205548">
        <w:rPr>
          <w:lang w:val="en-GB"/>
        </w:rPr>
        <w:t>3.3. Execution of qualitative interviews</w:t>
      </w:r>
      <w:r w:rsidRPr="00205548">
        <w:rPr>
          <w:lang w:val="en-GB"/>
        </w:rPr>
        <w:br/>
      </w:r>
      <w:r w:rsidRPr="00205548">
        <w:t> </w:t>
      </w:r>
      <w:r w:rsidRPr="00205548">
        <w:rPr>
          <w:lang w:val="en-GB"/>
        </w:rPr>
        <w:t>3.4. Analysis of interview findings, including identification of the most critical areas for improvement from the stakeholders' perspective</w:t>
      </w:r>
    </w:p>
    <w:p w14:paraId="12FF838C" w14:textId="1392C8E3" w:rsidR="00205548" w:rsidRPr="00205548" w:rsidRDefault="00205548" w:rsidP="00205548">
      <w:pPr>
        <w:ind w:left="720" w:firstLine="0"/>
        <w:rPr>
          <w:lang w:val="en-GB"/>
        </w:rPr>
      </w:pPr>
      <w:r>
        <w:rPr>
          <w:b/>
          <w:bCs/>
          <w:lang w:val="en-GB"/>
        </w:rPr>
        <w:t xml:space="preserve">4. </w:t>
      </w:r>
      <w:r w:rsidRPr="00205548">
        <w:rPr>
          <w:b/>
          <w:bCs/>
          <w:lang w:val="en-GB"/>
        </w:rPr>
        <w:t>Analysis of external sources of information potentially correlated with the university’s stakeholder-related performance (rankings, ELA, other available external study results)</w:t>
      </w:r>
    </w:p>
    <w:p w14:paraId="6F663E37" w14:textId="77777777" w:rsidR="00205548" w:rsidRPr="00205548" w:rsidRDefault="00205548" w:rsidP="00205548">
      <w:pPr>
        <w:rPr>
          <w:lang w:val="en-GB"/>
        </w:rPr>
      </w:pPr>
      <w:r w:rsidRPr="00205548">
        <w:rPr>
          <w:lang w:val="en-GB"/>
        </w:rPr>
        <w:t>The above detailed descriptions have been provided due to the visual limitations of the diagram format. In several instances, the labels within the diagram are abbreviated versions of the full description. To ensure clarity, any components not explicitly visible in the diagram have been added in parentheses, thereby distinguishing between elements found directly in the diagram and those that serve as clarifications or essential complements to each stage. A more detailed discussion of each of the steps will be presented below each section of the SSDQM detailed diagram.</w:t>
      </w:r>
    </w:p>
    <w:p w14:paraId="406DB233" w14:textId="77777777" w:rsidR="00205548" w:rsidRPr="00205548" w:rsidRDefault="00205548" w:rsidP="00205548">
      <w:pPr>
        <w:rPr>
          <w:lang w:val="en-GB"/>
        </w:rPr>
      </w:pPr>
      <w:r w:rsidRPr="00205548">
        <w:rPr>
          <w:lang w:val="en-GB"/>
        </w:rPr>
        <w:lastRenderedPageBreak/>
        <w:t xml:space="preserve">Stages 1 through 4 constitute the first part of the </w:t>
      </w:r>
      <w:r w:rsidRPr="00205548">
        <w:rPr>
          <w:b/>
          <w:bCs/>
          <w:lang w:val="en-GB"/>
        </w:rPr>
        <w:t>planning phase (Plan)</w:t>
      </w:r>
      <w:r w:rsidRPr="00205548">
        <w:rPr>
          <w:lang w:val="en-GB"/>
        </w:rPr>
        <w:t xml:space="preserve"> in the quality management improvement cycle. The key purpose of these activities is to lay the foundation for hypothesis testing regarding the most critical improvement areas through statistical research in subsequent stages. To this end, interviews should be conducted with selected representatives of various stakeholder groups in order to identify the spectrum of potentially significant problems from their perspective, and to gain a deeper understanding of their needs and expectations regarding their relationship with the university.</w:t>
      </w:r>
    </w:p>
    <w:p w14:paraId="4B5A2FDC" w14:textId="77777777" w:rsidR="00205548" w:rsidRPr="00205548" w:rsidRDefault="00205548" w:rsidP="00205548">
      <w:pPr>
        <w:rPr>
          <w:lang w:val="en-GB"/>
        </w:rPr>
      </w:pPr>
      <w:r w:rsidRPr="00205548">
        <w:rPr>
          <w:lang w:val="en-GB"/>
        </w:rPr>
        <w:t>However, such analyses must not occur in isolation from the university’s mission, vision, and both long- and short-term strategic objectives. Hence, the initial step is to establish the broader context for the entire improvement process by identifying the reference framework for all subsequent actions—namely, the university’s strategy. It is easy to imagine that the objectives of improvement efforts will differ significantly between a small, locally focused private institution offering specialized education and a large research university with international aspirations, encompassing multiple scientific disciplines.</w:t>
      </w:r>
    </w:p>
    <w:p w14:paraId="5DEAE2E3" w14:textId="77777777" w:rsidR="00205548" w:rsidRPr="00205548" w:rsidRDefault="00205548" w:rsidP="00205548">
      <w:pPr>
        <w:rPr>
          <w:lang w:val="en-GB"/>
        </w:rPr>
      </w:pPr>
      <w:r w:rsidRPr="00205548">
        <w:rPr>
          <w:b/>
          <w:bCs/>
          <w:lang w:val="en-GB"/>
        </w:rPr>
        <w:t>Stage 2</w:t>
      </w:r>
      <w:r w:rsidRPr="00205548">
        <w:rPr>
          <w:lang w:val="en-GB"/>
        </w:rPr>
        <w:t>, the analysis of key stakeholders, begins with a preliminary review of a wide spectrum of potential stakeholders (Step 2.1). The goal is to identify all groups potentially significant for the specific university in order to ensure that no critical groups are omitted from more detailed subsequent analyses. To support this, various stakeholder lists available in the academic literature (see subsection 1.5.1 and Table 50) or in Annex C of ISO 21001:2018 may be employed. The next step (2.2) involves describing the characteristics of each stakeholder group to enable appropriate classification according to stakeholder typologies. When constructing these descriptions, it is valuable to consider distinguishing characteristics across several classification models drawn from stakeholder theory (see subsections 1.5.1 and 1.5.2).</w:t>
      </w:r>
    </w:p>
    <w:p w14:paraId="170F01BF" w14:textId="77777777" w:rsidR="00205548" w:rsidRPr="00205548" w:rsidRDefault="00205548" w:rsidP="00205548">
      <w:pPr>
        <w:rPr>
          <w:lang w:val="en-GB"/>
        </w:rPr>
      </w:pPr>
      <w:r w:rsidRPr="00205548">
        <w:rPr>
          <w:lang w:val="en-GB"/>
        </w:rPr>
        <w:t>The next step (2.3) concerns the selection of the most relevant stakeholder groups from the university’s perspective. This selection should be preceded by an appropriate analysis. Table 53 provides examples of methods derived from the literature that may be applied in the context of higher education institutions. The final selection should be supported by a formal decision that helps define the scope of subsequent research and analyses.</w:t>
      </w:r>
    </w:p>
    <w:p w14:paraId="35C2C9B7" w14:textId="77777777" w:rsidR="00205548" w:rsidRPr="00205548" w:rsidRDefault="00205548" w:rsidP="00205548">
      <w:pPr>
        <w:rPr>
          <w:lang w:val="en-GB"/>
        </w:rPr>
      </w:pPr>
      <w:r w:rsidRPr="00205548">
        <w:rPr>
          <w:b/>
          <w:bCs/>
          <w:lang w:val="en-GB"/>
        </w:rPr>
        <w:t>Stage 3</w:t>
      </w:r>
      <w:r w:rsidRPr="00205548">
        <w:rPr>
          <w:lang w:val="en-GB"/>
        </w:rPr>
        <w:t xml:space="preserve"> concerns gathering stakeholder feedback through qualitative research. The aim here is to identify potential areas for improvement that are simultaneously important to stakeholders. Given the nature of such feedback—gathered through interviews with representatives of all major groups—this method is relatively straightforward and enables enriching the university’s internal analyses with the voices of its stakeholders. Consequently, it is essential to gather input from representatives of all stakeholder groups identified in the earlier stages. Preparatory work begins with the selection of respondents (3.1), ensuring the inclusion of university leadership. For the purposes of this stage, purposive sampling is sufficient, as the qualitative findings are intended to inform the formulation of hypotheses regarding the most important areas for improvement. These hypotheses will later be tested through quantitative research.</w:t>
      </w:r>
    </w:p>
    <w:p w14:paraId="0CC13658" w14:textId="77777777" w:rsidR="00205548" w:rsidRPr="00205548" w:rsidRDefault="00205548" w:rsidP="00205548">
      <w:pPr>
        <w:rPr>
          <w:lang w:val="en-GB"/>
        </w:rPr>
      </w:pPr>
      <w:r w:rsidRPr="00205548">
        <w:rPr>
          <w:lang w:val="en-GB"/>
        </w:rPr>
        <w:t xml:space="preserve">After selecting the interview participants, a research plan or interview script should be developed (3.2) to guide data collection on stakeholders’ perceptions of areas requiring improvement. This script can take the form of a simple list of questions or a more elaborate plan detailing the interviewer's </w:t>
      </w:r>
      <w:r w:rsidRPr="00205548">
        <w:rPr>
          <w:lang w:val="en-GB"/>
        </w:rPr>
        <w:lastRenderedPageBreak/>
        <w:t>intended actions. The interviews should then be conducted (3.3) in accordance with the developed protocol. Once completed, the gathered information must be processed and analyzed (3.4) in order to identify improvement areas as indicated by respondents.</w:t>
      </w:r>
    </w:p>
    <w:p w14:paraId="6B4E7EAB" w14:textId="77777777" w:rsidR="00205548" w:rsidRPr="00205548" w:rsidRDefault="00205548" w:rsidP="00205548">
      <w:pPr>
        <w:rPr>
          <w:lang w:val="en-GB"/>
        </w:rPr>
      </w:pPr>
      <w:r w:rsidRPr="00205548">
        <w:rPr>
          <w:lang w:val="en-GB"/>
        </w:rPr>
        <w:t xml:space="preserve">Following the qualitative study and identification of improvement areas from the stakeholder perspective, it is advisable to supplement the analysis with available external sources. Thus, in </w:t>
      </w:r>
      <w:r w:rsidRPr="00205548">
        <w:rPr>
          <w:b/>
          <w:bCs/>
          <w:lang w:val="en-GB"/>
        </w:rPr>
        <w:t>Stage 4</w:t>
      </w:r>
      <w:r w:rsidRPr="00205548">
        <w:rPr>
          <w:lang w:val="en-GB"/>
        </w:rPr>
        <w:t xml:space="preserve">, depending on the type of institution, various types of data collected by external organizations may be available for examination. For Polish universities, rankings such as the </w:t>
      </w:r>
      <w:r w:rsidRPr="00205548">
        <w:rPr>
          <w:i/>
          <w:iCs/>
          <w:lang w:val="en-GB"/>
        </w:rPr>
        <w:t>Perspektywy</w:t>
      </w:r>
      <w:r w:rsidRPr="00205548">
        <w:rPr>
          <w:lang w:val="en-GB"/>
        </w:rPr>
        <w:t xml:space="preserve"> magazine ranking—which allows for tracing performance across several criteria over time—or the Webometrics ranking may serve as valuable sources. Besides rankings, there may also be other relevant sources of information providing insight into possible areas for development. Analyses from this stage should culminate in a summary report that complements the hypotheses drawn from the previous stage. These two sets of findings together define the objectives for statistical validation, ultimately allowing for the determination of which identified areas are genuinely important to stakeholders.</w:t>
      </w:r>
    </w:p>
    <w:p w14:paraId="3D5E68DF" w14:textId="77777777" w:rsidR="00205548" w:rsidRPr="00205548" w:rsidRDefault="00205548" w:rsidP="00205548">
      <w:pPr>
        <w:rPr>
          <w:lang w:val="en-GB"/>
        </w:rPr>
      </w:pPr>
      <w:r w:rsidRPr="00205548">
        <w:rPr>
          <w:lang w:val="en-GB"/>
        </w:rPr>
        <w:t xml:space="preserve">The diagram representing the second part of the model, covering main stages 5 and 6, is presented in </w:t>
      </w:r>
      <w:r w:rsidRPr="00205548">
        <w:rPr>
          <w:b/>
          <w:bCs/>
          <w:lang w:val="en-GB"/>
        </w:rPr>
        <w:t>Figure 50</w:t>
      </w:r>
      <w:r w:rsidRPr="00205548">
        <w:rPr>
          <w:lang w:val="en-GB"/>
        </w:rPr>
        <w:t>, with full labels for each detailed stage provided below the diagram.</w:t>
      </w:r>
    </w:p>
    <w:bookmarkEnd w:id="635"/>
    <w:p w14:paraId="0A20DA96" w14:textId="77777777" w:rsidR="00AA7788" w:rsidRPr="00205548" w:rsidRDefault="00AA7788" w:rsidP="00DD50DE">
      <w:pPr>
        <w:rPr>
          <w:lang w:val="en-GB"/>
        </w:rPr>
      </w:pPr>
    </w:p>
    <w:p w14:paraId="60075687" w14:textId="648F8022" w:rsidR="00B12AF3" w:rsidRDefault="003D0D6A" w:rsidP="00B12AF3">
      <w:pPr>
        <w:pStyle w:val="Rysunek"/>
      </w:pPr>
      <w:r w:rsidRPr="001E467B">
        <w:rPr>
          <w:noProof/>
        </w:rPr>
        <w:drawing>
          <wp:inline distT="0" distB="0" distL="0" distR="0" wp14:anchorId="4671E527" wp14:editId="0B555AF8">
            <wp:extent cx="5397500" cy="4051300"/>
            <wp:effectExtent l="0" t="0" r="0" b="0"/>
            <wp:docPr id="6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7500" cy="4051300"/>
                    </a:xfrm>
                    <a:prstGeom prst="rect">
                      <a:avLst/>
                    </a:prstGeom>
                    <a:noFill/>
                    <a:ln>
                      <a:noFill/>
                    </a:ln>
                  </pic:spPr>
                </pic:pic>
              </a:graphicData>
            </a:graphic>
          </wp:inline>
        </w:drawing>
      </w:r>
    </w:p>
    <w:p w14:paraId="148F6432" w14:textId="1DBBE95B" w:rsidR="00CB7C1E" w:rsidRPr="008B44B8" w:rsidRDefault="00B12AF3" w:rsidP="00B12AF3">
      <w:pPr>
        <w:pStyle w:val="Tytutabeli"/>
        <w:rPr>
          <w:highlight w:val="yellow"/>
        </w:rPr>
      </w:pPr>
      <w:bookmarkStart w:id="636" w:name="_Ref162379027"/>
      <w:bookmarkStart w:id="637" w:name="_Ref162379019"/>
      <w:bookmarkStart w:id="638" w:name="_Toc169134721"/>
      <w:r w:rsidRPr="008B44B8">
        <w:rPr>
          <w:highlight w:val="yellow"/>
        </w:rPr>
        <w:t xml:space="preserve">Rysunek </w:t>
      </w:r>
      <w:r w:rsidR="00853138" w:rsidRPr="008B44B8">
        <w:rPr>
          <w:highlight w:val="yellow"/>
        </w:rPr>
        <w:fldChar w:fldCharType="begin"/>
      </w:r>
      <w:r w:rsidR="00853138" w:rsidRPr="008B44B8">
        <w:rPr>
          <w:highlight w:val="yellow"/>
        </w:rPr>
        <w:instrText xml:space="preserve"> SEQ Rysunek \* ARABIC </w:instrText>
      </w:r>
      <w:r w:rsidR="00853138" w:rsidRPr="008B44B8">
        <w:rPr>
          <w:highlight w:val="yellow"/>
        </w:rPr>
        <w:fldChar w:fldCharType="separate"/>
      </w:r>
      <w:r w:rsidR="00853138" w:rsidRPr="008B44B8">
        <w:rPr>
          <w:noProof/>
          <w:highlight w:val="yellow"/>
        </w:rPr>
        <w:t>50</w:t>
      </w:r>
      <w:r w:rsidR="00853138" w:rsidRPr="008B44B8">
        <w:rPr>
          <w:noProof/>
          <w:highlight w:val="yellow"/>
        </w:rPr>
        <w:fldChar w:fldCharType="end"/>
      </w:r>
      <w:bookmarkEnd w:id="636"/>
      <w:r w:rsidR="00096852" w:rsidRPr="008B44B8">
        <w:rPr>
          <w:highlight w:val="yellow"/>
        </w:rPr>
        <w:t>.</w:t>
      </w:r>
      <w:r w:rsidRPr="008B44B8">
        <w:rPr>
          <w:highlight w:val="yellow"/>
        </w:rPr>
        <w:t xml:space="preserve"> Struktura szczegółowa elementów w zakresie punktów od 5 do 6 modelu SSDQM</w:t>
      </w:r>
      <w:bookmarkEnd w:id="637"/>
      <w:bookmarkEnd w:id="638"/>
    </w:p>
    <w:p w14:paraId="5C037BE6" w14:textId="77777777" w:rsidR="00B12AF3" w:rsidRPr="008B44B8" w:rsidRDefault="00B12AF3" w:rsidP="00B12AF3">
      <w:pPr>
        <w:pStyle w:val="rdo"/>
        <w:rPr>
          <w:highlight w:val="yellow"/>
          <w:lang w:val="pl-PL"/>
        </w:rPr>
      </w:pPr>
      <w:r w:rsidRPr="008B44B8">
        <w:rPr>
          <w:highlight w:val="yellow"/>
          <w:lang w:val="pl-PL"/>
        </w:rPr>
        <w:t>Źródło: opracowanie własne</w:t>
      </w:r>
    </w:p>
    <w:p w14:paraId="0CB50711" w14:textId="77777777" w:rsidR="006E46BB" w:rsidRPr="008B44B8" w:rsidRDefault="006E46BB" w:rsidP="006E46BB">
      <w:pPr>
        <w:rPr>
          <w:highlight w:val="yellow"/>
        </w:rPr>
      </w:pPr>
      <w:r w:rsidRPr="008B44B8">
        <w:rPr>
          <w:highlight w:val="yellow"/>
        </w:rPr>
        <w:t>Poniżej przedstawiono pełny opis elementów szczegółowych dla punktów 5 i 6 modelu SSDQM:</w:t>
      </w:r>
    </w:p>
    <w:p w14:paraId="17DCC8DB" w14:textId="77777777" w:rsidR="00CB7C1E" w:rsidRPr="008B44B8" w:rsidRDefault="00CB7C1E" w:rsidP="006E46BB">
      <w:pPr>
        <w:spacing w:before="60" w:line="300" w:lineRule="auto"/>
        <w:ind w:firstLine="0"/>
        <w:rPr>
          <w:sz w:val="18"/>
          <w:szCs w:val="18"/>
          <w:highlight w:val="yellow"/>
        </w:rPr>
      </w:pPr>
      <w:r w:rsidRPr="008B44B8">
        <w:rPr>
          <w:sz w:val="18"/>
          <w:szCs w:val="18"/>
          <w:highlight w:val="yellow"/>
        </w:rPr>
        <w:lastRenderedPageBreak/>
        <w:t>5 Statystyczna weryfikacja poziomu satysfakcji interesariuszy oraz istotności innych wniosków z badania jakościowego</w:t>
      </w:r>
    </w:p>
    <w:p w14:paraId="0C123D72"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5.1 Opracowanie narzędzia badawczego</w:t>
      </w:r>
    </w:p>
    <w:p w14:paraId="32CC079F" w14:textId="77777777" w:rsidR="00CB7C1E" w:rsidRPr="008B44B8" w:rsidRDefault="00CB7C1E" w:rsidP="006E46BB">
      <w:pPr>
        <w:spacing w:before="60" w:line="300" w:lineRule="auto"/>
        <w:ind w:left="720" w:firstLine="0"/>
        <w:rPr>
          <w:sz w:val="18"/>
          <w:szCs w:val="18"/>
          <w:highlight w:val="yellow"/>
        </w:rPr>
      </w:pPr>
      <w:r w:rsidRPr="008B44B8">
        <w:rPr>
          <w:sz w:val="18"/>
          <w:szCs w:val="18"/>
          <w:highlight w:val="yellow"/>
        </w:rPr>
        <w:t>5.1.1 Wybór szczegółowych pytań pomiaru SSI (np. doprecyzowanie zakresów czasowych – sugerowane mierzenie satysfakcji absolwentów zaraz po ukończeniu studiów oraz co najmniej w 3 lata po ukończeniu studiów)</w:t>
      </w:r>
    </w:p>
    <w:p w14:paraId="584D23FF" w14:textId="77777777" w:rsidR="00CB7C1E" w:rsidRPr="008B44B8" w:rsidRDefault="00CB7C1E" w:rsidP="006E46BB">
      <w:pPr>
        <w:spacing w:before="60" w:line="300" w:lineRule="auto"/>
        <w:ind w:left="720" w:firstLine="0"/>
        <w:rPr>
          <w:sz w:val="18"/>
          <w:szCs w:val="18"/>
          <w:highlight w:val="yellow"/>
        </w:rPr>
      </w:pPr>
      <w:r w:rsidRPr="008B44B8">
        <w:rPr>
          <w:sz w:val="18"/>
          <w:szCs w:val="18"/>
          <w:highlight w:val="yellow"/>
        </w:rPr>
        <w:t xml:space="preserve">5.1.2 Opracowanie pytań dodatkowych </w:t>
      </w:r>
      <w:r w:rsidR="00EF354C" w:rsidRPr="008B44B8">
        <w:rPr>
          <w:sz w:val="18"/>
          <w:szCs w:val="18"/>
          <w:highlight w:val="yellow"/>
        </w:rPr>
        <w:t>(</w:t>
      </w:r>
      <w:r w:rsidRPr="008B44B8">
        <w:rPr>
          <w:sz w:val="18"/>
          <w:szCs w:val="18"/>
          <w:highlight w:val="yellow"/>
        </w:rPr>
        <w:t>pozwalających pozyskać odpowiedzi na istotne pytania wynikające z badania jakościowego</w:t>
      </w:r>
      <w:r w:rsidR="00EF354C" w:rsidRPr="008B44B8">
        <w:rPr>
          <w:sz w:val="18"/>
          <w:szCs w:val="18"/>
          <w:highlight w:val="yellow"/>
        </w:rPr>
        <w:t>)</w:t>
      </w:r>
    </w:p>
    <w:p w14:paraId="226AC12F"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5.2 Wybór metody doboru grupy badawczej (pozwalającej na uzyskanie wiarygodnych i statystycznie istotnych odpowiedzi)</w:t>
      </w:r>
    </w:p>
    <w:p w14:paraId="7481EFDA"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5.3 Weryfikacja narzędzia pomiarowego poprzez przeprowadzenie badania pilotażowego</w:t>
      </w:r>
    </w:p>
    <w:p w14:paraId="37DB7ED9"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5.4 Wprowadzenie ewentualnych korekt do narzędzia pomiarowego</w:t>
      </w:r>
    </w:p>
    <w:p w14:paraId="7A9E2006"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5.5 Przeprowadzenie badania właściwego</w:t>
      </w:r>
    </w:p>
    <w:p w14:paraId="1F3F742D"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5.6 Analiza wyników badania</w:t>
      </w:r>
    </w:p>
    <w:p w14:paraId="6058AEB3" w14:textId="77777777" w:rsidR="00CB7C1E" w:rsidRPr="008B44B8" w:rsidRDefault="00CB7C1E" w:rsidP="006E46BB">
      <w:pPr>
        <w:spacing w:before="60" w:line="300" w:lineRule="auto"/>
        <w:ind w:left="720" w:firstLine="0"/>
        <w:rPr>
          <w:sz w:val="18"/>
          <w:szCs w:val="18"/>
          <w:highlight w:val="yellow"/>
        </w:rPr>
      </w:pPr>
      <w:r w:rsidRPr="008B44B8">
        <w:rPr>
          <w:sz w:val="18"/>
          <w:szCs w:val="18"/>
          <w:highlight w:val="yellow"/>
        </w:rPr>
        <w:t>5.6.1 Weryfikacja reprezentatywności grupy badawczej</w:t>
      </w:r>
    </w:p>
    <w:p w14:paraId="4532E663" w14:textId="77777777" w:rsidR="00CB7C1E" w:rsidRPr="008B44B8" w:rsidRDefault="00CB7C1E" w:rsidP="006E46BB">
      <w:pPr>
        <w:spacing w:before="60" w:line="300" w:lineRule="auto"/>
        <w:ind w:left="720" w:firstLine="0"/>
        <w:rPr>
          <w:sz w:val="18"/>
          <w:szCs w:val="18"/>
          <w:highlight w:val="yellow"/>
        </w:rPr>
      </w:pPr>
      <w:r w:rsidRPr="008B44B8">
        <w:rPr>
          <w:sz w:val="18"/>
          <w:szCs w:val="18"/>
          <w:highlight w:val="yellow"/>
        </w:rPr>
        <w:t>5.6.2 Weryfikacji statystycznej istotności uzyskanych wyników</w:t>
      </w:r>
    </w:p>
    <w:p w14:paraId="4CBD4A3E" w14:textId="77777777" w:rsidR="00CB7C1E" w:rsidRPr="008B44B8" w:rsidRDefault="00CB7C1E" w:rsidP="006E46BB">
      <w:pPr>
        <w:spacing w:before="60" w:line="300" w:lineRule="auto"/>
        <w:ind w:left="720" w:firstLine="0"/>
        <w:rPr>
          <w:sz w:val="18"/>
          <w:szCs w:val="18"/>
          <w:highlight w:val="yellow"/>
        </w:rPr>
      </w:pPr>
      <w:r w:rsidRPr="008B44B8">
        <w:rPr>
          <w:sz w:val="18"/>
          <w:szCs w:val="18"/>
          <w:highlight w:val="yellow"/>
        </w:rPr>
        <w:t xml:space="preserve">5.6.3 Obliczenie miar istotnych wskaźników, w tym SSI (różnych jego wersji oraz innych istotnych wskaźników z punktu widzenia celu badania: np. IWRA, </w:t>
      </w:r>
      <w:r w:rsidR="00FA3EFF" w:rsidRPr="008B44B8">
        <w:rPr>
          <w:sz w:val="18"/>
          <w:szCs w:val="18"/>
          <w:highlight w:val="yellow"/>
        </w:rPr>
        <w:t xml:space="preserve">itp.) </w:t>
      </w:r>
    </w:p>
    <w:p w14:paraId="14D6040B" w14:textId="77777777" w:rsidR="00CB7C1E" w:rsidRPr="008B44B8" w:rsidRDefault="00CB7C1E" w:rsidP="006E46BB">
      <w:pPr>
        <w:spacing w:before="60" w:line="300" w:lineRule="auto"/>
        <w:ind w:left="720" w:firstLine="0"/>
        <w:rPr>
          <w:sz w:val="18"/>
          <w:szCs w:val="18"/>
          <w:highlight w:val="yellow"/>
        </w:rPr>
      </w:pPr>
      <w:r w:rsidRPr="008B44B8">
        <w:rPr>
          <w:sz w:val="18"/>
          <w:szCs w:val="18"/>
          <w:highlight w:val="yellow"/>
        </w:rPr>
        <w:t xml:space="preserve">5.6.4 Analiza relacji wartości miar obliczonych na podstawie wyników badania z innymi miarami </w:t>
      </w:r>
      <w:r w:rsidR="00FA3EFF" w:rsidRPr="008B44B8">
        <w:rPr>
          <w:sz w:val="18"/>
          <w:szCs w:val="18"/>
          <w:highlight w:val="yellow"/>
        </w:rPr>
        <w:t>(</w:t>
      </w:r>
      <w:r w:rsidRPr="008B44B8">
        <w:rPr>
          <w:sz w:val="18"/>
          <w:szCs w:val="18"/>
          <w:highlight w:val="yellow"/>
        </w:rPr>
        <w:t>odnoszącymi się do wyników organizacji</w:t>
      </w:r>
      <w:r w:rsidR="00FA3EFF" w:rsidRPr="008B44B8">
        <w:rPr>
          <w:sz w:val="18"/>
          <w:szCs w:val="18"/>
          <w:highlight w:val="yellow"/>
        </w:rPr>
        <w:t>, np. wskaźniki opracowane na podstawie rankingów, wskaźniki oceny prestiżu, itp.)</w:t>
      </w:r>
    </w:p>
    <w:p w14:paraId="7165D377"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5.7 Opracowanie raportu z badania</w:t>
      </w:r>
    </w:p>
    <w:p w14:paraId="6A6E6248" w14:textId="77777777" w:rsidR="00CB7C1E" w:rsidRPr="008B44B8" w:rsidRDefault="00CB7C1E" w:rsidP="006E46BB">
      <w:pPr>
        <w:spacing w:before="60" w:line="300" w:lineRule="auto"/>
        <w:ind w:firstLine="0"/>
        <w:rPr>
          <w:sz w:val="18"/>
          <w:szCs w:val="18"/>
          <w:highlight w:val="yellow"/>
        </w:rPr>
      </w:pPr>
      <w:r w:rsidRPr="008B44B8">
        <w:rPr>
          <w:sz w:val="18"/>
          <w:szCs w:val="18"/>
          <w:highlight w:val="yellow"/>
        </w:rPr>
        <w:t>6 Wybór obszarów do doskonalenia</w:t>
      </w:r>
    </w:p>
    <w:p w14:paraId="27BD4D48"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6.1 Analiza przyczyn wyzwań w obszarach potwierdzonych przez badanie jako istotne do poprawy (zastosowanie metod analitycznych takich jak np. 5xWHY wraz z tzw. diagramem Ishikawy, i in.)</w:t>
      </w:r>
    </w:p>
    <w:p w14:paraId="244A96EE" w14:textId="77777777" w:rsidR="00CB7C1E" w:rsidRPr="008B44B8" w:rsidRDefault="00CB7C1E" w:rsidP="006E46BB">
      <w:pPr>
        <w:spacing w:before="60" w:line="300" w:lineRule="auto"/>
        <w:ind w:left="360" w:firstLine="0"/>
        <w:rPr>
          <w:sz w:val="18"/>
          <w:szCs w:val="18"/>
          <w:highlight w:val="yellow"/>
        </w:rPr>
      </w:pPr>
      <w:r w:rsidRPr="008B44B8">
        <w:rPr>
          <w:sz w:val="18"/>
          <w:szCs w:val="18"/>
          <w:highlight w:val="yellow"/>
        </w:rPr>
        <w:t>6.2 Analiza potencjału poprawy (w odniesieniu do poszczególnych przyczyn istniejących wyzwań, z</w:t>
      </w:r>
      <w:r w:rsidR="001C5211" w:rsidRPr="008B44B8">
        <w:rPr>
          <w:sz w:val="18"/>
          <w:szCs w:val="18"/>
          <w:highlight w:val="yellow"/>
        </w:rPr>
        <w:t xml:space="preserve"> </w:t>
      </w:r>
      <w:r w:rsidRPr="008B44B8">
        <w:rPr>
          <w:sz w:val="18"/>
          <w:szCs w:val="18"/>
          <w:highlight w:val="yellow"/>
        </w:rPr>
        <w:t>uwzględnieniem trudności lub kosztów osiągnięcia celów poprawy, w kontekście celów i wartości organizacji)</w:t>
      </w:r>
    </w:p>
    <w:p w14:paraId="5C8CDEC8" w14:textId="77777777" w:rsidR="00CB7C1E" w:rsidRDefault="00CB7C1E" w:rsidP="006E46BB">
      <w:pPr>
        <w:spacing w:before="60" w:line="300" w:lineRule="auto"/>
        <w:ind w:left="360" w:firstLine="0"/>
        <w:rPr>
          <w:sz w:val="18"/>
          <w:szCs w:val="18"/>
          <w:highlight w:val="yellow"/>
        </w:rPr>
      </w:pPr>
      <w:r w:rsidRPr="008B44B8">
        <w:rPr>
          <w:sz w:val="18"/>
          <w:szCs w:val="18"/>
          <w:highlight w:val="yellow"/>
        </w:rPr>
        <w:t>6.3 Wybór szczegółowych obszarów do poprawy (zastosowanie metod analitycznych</w:t>
      </w:r>
      <w:r w:rsidR="00E96D8F" w:rsidRPr="008B44B8">
        <w:rPr>
          <w:sz w:val="18"/>
          <w:szCs w:val="18"/>
          <w:highlight w:val="yellow"/>
        </w:rPr>
        <w:t>,</w:t>
      </w:r>
      <w:r w:rsidRPr="008B44B8">
        <w:rPr>
          <w:sz w:val="18"/>
          <w:szCs w:val="18"/>
          <w:highlight w:val="yellow"/>
        </w:rPr>
        <w:t xml:space="preserve"> np. tzw. diagram Pareto-Lorentza, i in.)</w:t>
      </w:r>
    </w:p>
    <w:p w14:paraId="622307DA" w14:textId="77777777" w:rsidR="00237884" w:rsidRDefault="00237884" w:rsidP="006E46BB">
      <w:pPr>
        <w:spacing w:before="60" w:line="300" w:lineRule="auto"/>
        <w:ind w:left="360" w:firstLine="0"/>
        <w:rPr>
          <w:sz w:val="18"/>
          <w:szCs w:val="18"/>
          <w:highlight w:val="yellow"/>
        </w:rPr>
      </w:pPr>
    </w:p>
    <w:p w14:paraId="1A8EB469" w14:textId="77777777" w:rsidR="00237884" w:rsidRPr="005E7CB5" w:rsidRDefault="00237884" w:rsidP="00237884">
      <w:pPr>
        <w:spacing w:before="60" w:line="300" w:lineRule="auto"/>
        <w:ind w:left="360" w:firstLine="0"/>
        <w:rPr>
          <w:sz w:val="18"/>
          <w:szCs w:val="18"/>
          <w:lang w:val="en-GB"/>
        </w:rPr>
      </w:pPr>
      <w:bookmarkStart w:id="639" w:name="_Hlk205116545"/>
      <w:r w:rsidRPr="005E7CB5">
        <w:rPr>
          <w:sz w:val="18"/>
          <w:szCs w:val="18"/>
          <w:lang w:val="en-GB"/>
        </w:rPr>
        <w:t>Figure 50. Detailed structure of the elements covering points 5 and 6 of the SSDQM model</w:t>
      </w:r>
    </w:p>
    <w:p w14:paraId="6FABF14A"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Source: own elaboration</w:t>
      </w:r>
    </w:p>
    <w:p w14:paraId="32549939" w14:textId="77777777" w:rsidR="00237884" w:rsidRPr="005E7CB5" w:rsidRDefault="00237884" w:rsidP="00237884">
      <w:pPr>
        <w:spacing w:before="60" w:line="300" w:lineRule="auto"/>
        <w:ind w:left="360" w:firstLine="0"/>
        <w:rPr>
          <w:sz w:val="18"/>
          <w:szCs w:val="18"/>
          <w:lang w:val="en-GB"/>
        </w:rPr>
      </w:pPr>
    </w:p>
    <w:p w14:paraId="7286E490"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Below is the complete description of the detailed elements for points 5 and 6 of the SSDQM model:</w:t>
      </w:r>
    </w:p>
    <w:p w14:paraId="3BFB65BE" w14:textId="77777777" w:rsidR="00237884" w:rsidRPr="005E7CB5" w:rsidRDefault="00237884" w:rsidP="00237884">
      <w:pPr>
        <w:spacing w:before="60" w:line="300" w:lineRule="auto"/>
        <w:ind w:left="360" w:firstLine="0"/>
        <w:rPr>
          <w:sz w:val="18"/>
          <w:szCs w:val="18"/>
          <w:lang w:val="en-GB"/>
        </w:rPr>
      </w:pPr>
    </w:p>
    <w:p w14:paraId="367B0690"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 Statistical Verification of Stakeholder Satisfaction Levels and Significance of Other Findings from the Qualitative Study</w:t>
      </w:r>
    </w:p>
    <w:p w14:paraId="28B7824E"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5.1 Development of the Research Instrument</w:t>
      </w:r>
    </w:p>
    <w:p w14:paraId="230EA276"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5.1.1 Selecting specific questions to measure SSI (Stakeholder Satisfaction Index)—e.g., clarifying time ranges by measuring graduate satisfaction immediately upon graduation and again at least three years later.</w:t>
      </w:r>
    </w:p>
    <w:p w14:paraId="037B3E38" w14:textId="77777777" w:rsidR="00237884" w:rsidRPr="005E7CB5" w:rsidRDefault="00237884" w:rsidP="00237884">
      <w:pPr>
        <w:spacing w:before="60" w:line="300" w:lineRule="auto"/>
        <w:ind w:left="360" w:firstLine="0"/>
        <w:rPr>
          <w:sz w:val="18"/>
          <w:szCs w:val="18"/>
          <w:lang w:val="en-GB"/>
        </w:rPr>
      </w:pPr>
    </w:p>
    <w:p w14:paraId="2A0EAA69"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5.1.2 Designing additional questions to obtain responses addressing key issues emerging from the qualitative study.</w:t>
      </w:r>
    </w:p>
    <w:p w14:paraId="0FAC3D3D" w14:textId="77777777" w:rsidR="00237884" w:rsidRPr="005E7CB5" w:rsidRDefault="00237884" w:rsidP="00237884">
      <w:pPr>
        <w:spacing w:before="60" w:line="300" w:lineRule="auto"/>
        <w:ind w:left="360" w:firstLine="0"/>
        <w:rPr>
          <w:sz w:val="18"/>
          <w:szCs w:val="18"/>
          <w:lang w:val="en-GB"/>
        </w:rPr>
      </w:pPr>
    </w:p>
    <w:p w14:paraId="5DB5FE63"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5.2 Selecting a sampling method that allows obtaining reliable and statistically significant responses.</w:t>
      </w:r>
    </w:p>
    <w:p w14:paraId="29ED02C5"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5.3 Pilot-testing the measurement instrument.</w:t>
      </w:r>
    </w:p>
    <w:p w14:paraId="048FFB23"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lastRenderedPageBreak/>
        <w:t>5.4 Implementing any necessary corrections to the instrument.</w:t>
      </w:r>
    </w:p>
    <w:p w14:paraId="22A230B4"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5.5 Conducting the main survey.</w:t>
      </w:r>
    </w:p>
    <w:p w14:paraId="43332BB4"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5.6 Analyzing survey results:</w:t>
      </w:r>
    </w:p>
    <w:p w14:paraId="1D2068B7"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5.6.1 Verifying representativeness of the sample group.</w:t>
      </w:r>
    </w:p>
    <w:p w14:paraId="7F5E0387" w14:textId="77777777" w:rsidR="00237884" w:rsidRPr="005E7CB5" w:rsidRDefault="00237884" w:rsidP="00237884">
      <w:pPr>
        <w:spacing w:before="60" w:line="300" w:lineRule="auto"/>
        <w:ind w:left="360" w:firstLine="0"/>
        <w:rPr>
          <w:sz w:val="18"/>
          <w:szCs w:val="18"/>
          <w:lang w:val="en-GB"/>
        </w:rPr>
      </w:pPr>
    </w:p>
    <w:p w14:paraId="54BA4415"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5.6.2 Verifying statistical significance of the results.</w:t>
      </w:r>
    </w:p>
    <w:p w14:paraId="08D2C528" w14:textId="77777777" w:rsidR="00237884" w:rsidRPr="005E7CB5" w:rsidRDefault="00237884" w:rsidP="00237884">
      <w:pPr>
        <w:spacing w:before="60" w:line="300" w:lineRule="auto"/>
        <w:ind w:left="360" w:firstLine="0"/>
        <w:rPr>
          <w:sz w:val="18"/>
          <w:szCs w:val="18"/>
          <w:lang w:val="en-GB"/>
        </w:rPr>
      </w:pPr>
    </w:p>
    <w:p w14:paraId="18E235BF"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5.6.3 Calculating key metrics, including SSI (in its various versions) and other relevant indicators tailored to the study’s purpose (e.g., IWRA).</w:t>
      </w:r>
    </w:p>
    <w:p w14:paraId="3934AC4A" w14:textId="77777777" w:rsidR="00237884" w:rsidRPr="005E7CB5" w:rsidRDefault="00237884" w:rsidP="00237884">
      <w:pPr>
        <w:spacing w:before="60" w:line="300" w:lineRule="auto"/>
        <w:ind w:left="360" w:firstLine="0"/>
        <w:rPr>
          <w:sz w:val="18"/>
          <w:szCs w:val="18"/>
          <w:lang w:val="en-GB"/>
        </w:rPr>
      </w:pPr>
    </w:p>
    <w:p w14:paraId="34C26CCC"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5.6.4 Analyzing relationships between the metrics derived from the survey and external performance measures (e.g. ranking-based indicators, prestige scores).</w:t>
      </w:r>
    </w:p>
    <w:p w14:paraId="21D4A6C0" w14:textId="77777777" w:rsidR="00237884" w:rsidRPr="005E7CB5" w:rsidRDefault="00237884" w:rsidP="00237884">
      <w:pPr>
        <w:spacing w:before="60" w:line="300" w:lineRule="auto"/>
        <w:ind w:left="360" w:firstLine="0"/>
        <w:rPr>
          <w:sz w:val="18"/>
          <w:szCs w:val="18"/>
          <w:lang w:val="en-GB"/>
        </w:rPr>
      </w:pPr>
    </w:p>
    <w:p w14:paraId="760DE904"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5.7 Preparing a comprehensive report of the study.</w:t>
      </w:r>
    </w:p>
    <w:p w14:paraId="0EB1336B"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6. Selection of Areas for Improvement</w:t>
      </w:r>
    </w:p>
    <w:p w14:paraId="3F0E582D"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6.1 Analyzing root causes of challenges identified as significant for improvement, using analytic techniques such as the 5 Whys method and Ishikawa (cause</w:t>
      </w:r>
      <w:r w:rsidRPr="005E7CB5">
        <w:rPr>
          <w:rFonts w:ascii="Cambria Math" w:hAnsi="Cambria Math" w:cs="Cambria Math"/>
          <w:sz w:val="18"/>
          <w:szCs w:val="18"/>
          <w:lang w:val="en-GB"/>
        </w:rPr>
        <w:t>‑</w:t>
      </w:r>
      <w:r w:rsidRPr="005E7CB5">
        <w:rPr>
          <w:sz w:val="18"/>
          <w:szCs w:val="18"/>
          <w:lang w:val="en-GB"/>
        </w:rPr>
        <w:t>and</w:t>
      </w:r>
      <w:r w:rsidRPr="005E7CB5">
        <w:rPr>
          <w:rFonts w:ascii="Cambria Math" w:hAnsi="Cambria Math" w:cs="Cambria Math"/>
          <w:sz w:val="18"/>
          <w:szCs w:val="18"/>
          <w:lang w:val="en-GB"/>
        </w:rPr>
        <w:t>‑</w:t>
      </w:r>
      <w:r w:rsidRPr="005E7CB5">
        <w:rPr>
          <w:sz w:val="18"/>
          <w:szCs w:val="18"/>
          <w:lang w:val="en-GB"/>
        </w:rPr>
        <w:t>effect) diagrams.</w:t>
      </w:r>
    </w:p>
    <w:p w14:paraId="24599B0E"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6.2 Analyzing improvement potential by evaluating each root cause in terms of difficulty, costs, institutional goals, and values.</w:t>
      </w:r>
    </w:p>
    <w:p w14:paraId="1C9E205C" w14:textId="77777777" w:rsidR="00237884" w:rsidRPr="005E7CB5" w:rsidRDefault="00237884" w:rsidP="00237884">
      <w:pPr>
        <w:spacing w:before="60" w:line="300" w:lineRule="auto"/>
        <w:ind w:left="360" w:firstLine="0"/>
        <w:rPr>
          <w:sz w:val="18"/>
          <w:szCs w:val="18"/>
          <w:lang w:val="en-GB"/>
        </w:rPr>
      </w:pPr>
      <w:r w:rsidRPr="005E7CB5">
        <w:rPr>
          <w:sz w:val="18"/>
          <w:szCs w:val="18"/>
          <w:lang w:val="en-GB"/>
        </w:rPr>
        <w:t>6.3 Selecting specific improvement areas using analytic methods like Pareto</w:t>
      </w:r>
      <w:r w:rsidRPr="005E7CB5">
        <w:rPr>
          <w:rFonts w:ascii="Cambria Math" w:hAnsi="Cambria Math" w:cs="Cambria Math"/>
          <w:sz w:val="18"/>
          <w:szCs w:val="18"/>
          <w:lang w:val="en-GB"/>
        </w:rPr>
        <w:t>‑</w:t>
      </w:r>
      <w:r w:rsidRPr="005E7CB5">
        <w:rPr>
          <w:sz w:val="18"/>
          <w:szCs w:val="18"/>
          <w:lang w:val="en-GB"/>
        </w:rPr>
        <w:t>Lorenz diagrams.</w:t>
      </w:r>
    </w:p>
    <w:bookmarkEnd w:id="639"/>
    <w:p w14:paraId="3183BBDA" w14:textId="77777777" w:rsidR="00237884" w:rsidRPr="005E7CB5" w:rsidRDefault="00237884" w:rsidP="006E46BB">
      <w:pPr>
        <w:spacing w:before="60" w:line="300" w:lineRule="auto"/>
        <w:ind w:left="360" w:firstLine="0"/>
        <w:rPr>
          <w:sz w:val="18"/>
          <w:szCs w:val="18"/>
          <w:highlight w:val="yellow"/>
          <w:lang w:val="en-GB"/>
        </w:rPr>
      </w:pPr>
    </w:p>
    <w:p w14:paraId="234B92F2" w14:textId="6DEAC4F5" w:rsidR="006E46BB" w:rsidRDefault="006E46BB" w:rsidP="006E46BB">
      <w:pPr>
        <w:rPr>
          <w:highlight w:val="yellow"/>
        </w:rPr>
      </w:pPr>
      <w:r w:rsidRPr="008B44B8">
        <w:rPr>
          <w:highlight w:val="yellow"/>
        </w:rPr>
        <w:t>Punkty 5 i 6 stanowią drugą część fazy planowania</w:t>
      </w:r>
      <w:r w:rsidR="00FD60D8" w:rsidRPr="008B44B8">
        <w:rPr>
          <w:highlight w:val="yellow"/>
        </w:rPr>
        <w:t xml:space="preserve"> (</w:t>
      </w:r>
      <w:r w:rsidR="00FD60D8" w:rsidRPr="008B44B8">
        <w:rPr>
          <w:i/>
          <w:iCs/>
          <w:highlight w:val="yellow"/>
        </w:rPr>
        <w:t>Plan</w:t>
      </w:r>
      <w:r w:rsidR="00FD60D8" w:rsidRPr="008B44B8">
        <w:rPr>
          <w:highlight w:val="yellow"/>
        </w:rPr>
        <w:t>)</w:t>
      </w:r>
      <w:r w:rsidRPr="008B44B8">
        <w:rPr>
          <w:highlight w:val="yellow"/>
        </w:rPr>
        <w:t xml:space="preserve"> </w:t>
      </w:r>
      <w:r w:rsidR="00FD60D8" w:rsidRPr="008B44B8">
        <w:rPr>
          <w:highlight w:val="yellow"/>
        </w:rPr>
        <w:t xml:space="preserve">w cyklu </w:t>
      </w:r>
      <w:r w:rsidRPr="008B44B8">
        <w:rPr>
          <w:highlight w:val="yellow"/>
        </w:rPr>
        <w:t>udoskonaleń systemu zarządzania jakością.</w:t>
      </w:r>
      <w:r w:rsidR="0096766B" w:rsidRPr="008B44B8">
        <w:rPr>
          <w:highlight w:val="yellow"/>
        </w:rPr>
        <w:t xml:space="preserve"> Są one kluczową częścią planowania</w:t>
      </w:r>
      <w:r w:rsidR="00A1314F" w:rsidRPr="008B44B8">
        <w:rPr>
          <w:highlight w:val="yellow"/>
        </w:rPr>
        <w:t>,</w:t>
      </w:r>
      <w:r w:rsidR="0096766B" w:rsidRPr="008B44B8">
        <w:rPr>
          <w:highlight w:val="yellow"/>
        </w:rPr>
        <w:t xml:space="preserve">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rsidRPr="008B44B8">
        <w:rPr>
          <w:highlight w:val="yellow"/>
        </w:rPr>
        <w:t xml:space="preserve"> W ramach punktu głównego 5 należy zacząć od opracowania narzędzia badawczego (5.1)</w:t>
      </w:r>
      <w:r w:rsidR="00E96D8F" w:rsidRPr="008B44B8">
        <w:rPr>
          <w:highlight w:val="yellow"/>
        </w:rPr>
        <w:t>,</w:t>
      </w:r>
      <w:r w:rsidR="00810B18" w:rsidRPr="008B44B8">
        <w:rPr>
          <w:highlight w:val="yellow"/>
        </w:rPr>
        <w:t xml:space="preserve"> przy czym rekomendowane jest najpierw wybranie pytań dotyczących pomiaru satysfakcji interesariuszy</w:t>
      </w:r>
      <w:r w:rsidR="0040473C" w:rsidRPr="008B44B8">
        <w:rPr>
          <w:highlight w:val="yellow"/>
        </w:rPr>
        <w:t xml:space="preserve"> (5.1.1)</w:t>
      </w:r>
      <w:r w:rsidR="00810B18" w:rsidRPr="008B44B8">
        <w:rPr>
          <w:highlight w:val="yellow"/>
        </w:rPr>
        <w:t>. W ramach tych pytań należy ustalić</w:t>
      </w:r>
      <w:r w:rsidR="00E96D8F" w:rsidRPr="008B44B8">
        <w:rPr>
          <w:highlight w:val="yellow"/>
        </w:rPr>
        <w:t>,</w:t>
      </w:r>
      <w:r w:rsidR="00810B18" w:rsidRPr="008B44B8">
        <w:rPr>
          <w:highlight w:val="yellow"/>
        </w:rPr>
        <w:t xml:space="preserve"> jakich zakresów czasowych mają dotyczyć pytania, czy i jakie kryteria kwalifikacji respondentów stosować oraz jakiej skali odpowiedzi użyć. Na podstawie analiz przedstawionych w</w:t>
      </w:r>
      <w:r w:rsidR="0077784F" w:rsidRPr="008B44B8">
        <w:rPr>
          <w:highlight w:val="yellow"/>
        </w:rPr>
        <w:t> </w:t>
      </w:r>
      <w:r w:rsidR="00804FB3" w:rsidRPr="008B44B8">
        <w:rPr>
          <w:highlight w:val="yellow"/>
        </w:rPr>
        <w:t>pod</w:t>
      </w:r>
      <w:r w:rsidR="00810B18" w:rsidRPr="008B44B8">
        <w:rPr>
          <w:highlight w:val="yellow"/>
        </w:rPr>
        <w:t xml:space="preserve">rozdziałach </w:t>
      </w:r>
      <w:r w:rsidR="00810B18" w:rsidRPr="008B44B8">
        <w:rPr>
          <w:highlight w:val="yellow"/>
        </w:rPr>
        <w:fldChar w:fldCharType="begin"/>
      </w:r>
      <w:r w:rsidR="00810B18" w:rsidRPr="008B44B8">
        <w:rPr>
          <w:highlight w:val="yellow"/>
        </w:rPr>
        <w:instrText xml:space="preserve"> REF _Ref137910300 \r \h </w:instrText>
      </w:r>
      <w:r w:rsidR="008B44B8">
        <w:rPr>
          <w:highlight w:val="yellow"/>
        </w:rPr>
        <w:instrText xml:space="preserve"> \* MERGEFORMAT </w:instrText>
      </w:r>
      <w:r w:rsidR="00810B18" w:rsidRPr="008B44B8">
        <w:rPr>
          <w:highlight w:val="yellow"/>
        </w:rPr>
      </w:r>
      <w:r w:rsidR="00810B18" w:rsidRPr="008B44B8">
        <w:rPr>
          <w:highlight w:val="yellow"/>
        </w:rPr>
        <w:fldChar w:fldCharType="separate"/>
      </w:r>
      <w:r w:rsidR="00853138" w:rsidRPr="008B44B8">
        <w:rPr>
          <w:highlight w:val="yellow"/>
        </w:rPr>
        <w:t>2.3.1</w:t>
      </w:r>
      <w:r w:rsidR="00810B18" w:rsidRPr="008B44B8">
        <w:rPr>
          <w:highlight w:val="yellow"/>
        </w:rPr>
        <w:fldChar w:fldCharType="end"/>
      </w:r>
      <w:r w:rsidR="00810B18" w:rsidRPr="008B44B8">
        <w:rPr>
          <w:highlight w:val="yellow"/>
        </w:rPr>
        <w:t xml:space="preserve"> i </w:t>
      </w:r>
      <w:r w:rsidR="00810B18" w:rsidRPr="008B44B8">
        <w:rPr>
          <w:highlight w:val="yellow"/>
        </w:rPr>
        <w:fldChar w:fldCharType="begin"/>
      </w:r>
      <w:r w:rsidR="00810B18" w:rsidRPr="008B44B8">
        <w:rPr>
          <w:highlight w:val="yellow"/>
        </w:rPr>
        <w:instrText xml:space="preserve"> REF _Ref162436354 \r \h </w:instrText>
      </w:r>
      <w:r w:rsidR="008B44B8">
        <w:rPr>
          <w:highlight w:val="yellow"/>
        </w:rPr>
        <w:instrText xml:space="preserve"> \* MERGEFORMAT </w:instrText>
      </w:r>
      <w:r w:rsidR="00810B18" w:rsidRPr="008B44B8">
        <w:rPr>
          <w:highlight w:val="yellow"/>
        </w:rPr>
      </w:r>
      <w:r w:rsidR="00810B18" w:rsidRPr="008B44B8">
        <w:rPr>
          <w:highlight w:val="yellow"/>
        </w:rPr>
        <w:fldChar w:fldCharType="separate"/>
      </w:r>
      <w:r w:rsidR="00853138" w:rsidRPr="008B44B8">
        <w:rPr>
          <w:highlight w:val="yellow"/>
        </w:rPr>
        <w:t>2.3.2</w:t>
      </w:r>
      <w:r w:rsidR="00810B18" w:rsidRPr="008B44B8">
        <w:rPr>
          <w:highlight w:val="yellow"/>
        </w:rPr>
        <w:fldChar w:fldCharType="end"/>
      </w:r>
      <w:r w:rsidR="0077784F" w:rsidRPr="008B44B8">
        <w:rPr>
          <w:highlight w:val="yellow"/>
        </w:rPr>
        <w:t xml:space="preserve"> </w:t>
      </w:r>
      <w:r w:rsidR="00810B18" w:rsidRPr="008B44B8">
        <w:rPr>
          <w:highlight w:val="yellow"/>
        </w:rPr>
        <w:t xml:space="preserve">można </w:t>
      </w:r>
      <w:r w:rsidR="0077784F" w:rsidRPr="008B44B8">
        <w:rPr>
          <w:highlight w:val="yellow"/>
        </w:rPr>
        <w:t>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w:t>
      </w:r>
      <w:r w:rsidR="00E96D8F" w:rsidRPr="008B44B8">
        <w:rPr>
          <w:highlight w:val="yellow"/>
        </w:rPr>
        <w:t>,</w:t>
      </w:r>
      <w:r w:rsidR="0077784F" w:rsidRPr="008B44B8">
        <w:rPr>
          <w:highlight w:val="yellow"/>
        </w:rPr>
        <w:t xml:space="preserv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w:t>
      </w:r>
      <w:r w:rsidR="00094BA6" w:rsidRPr="008B44B8">
        <w:rPr>
          <w:highlight w:val="yellow"/>
        </w:rPr>
        <w:t>pod</w:t>
      </w:r>
      <w:r w:rsidR="0077784F" w:rsidRPr="008B44B8">
        <w:rPr>
          <w:highlight w:val="yellow"/>
        </w:rPr>
        <w:t xml:space="preserve">rozdz. </w:t>
      </w:r>
      <w:r w:rsidR="0077784F" w:rsidRPr="008B44B8">
        <w:rPr>
          <w:highlight w:val="yellow"/>
        </w:rPr>
        <w:fldChar w:fldCharType="begin"/>
      </w:r>
      <w:r w:rsidR="0077784F" w:rsidRPr="008B44B8">
        <w:rPr>
          <w:highlight w:val="yellow"/>
        </w:rPr>
        <w:instrText xml:space="preserve"> REF _Ref137319715 \r \h </w:instrText>
      </w:r>
      <w:r w:rsidR="008B44B8">
        <w:rPr>
          <w:highlight w:val="yellow"/>
        </w:rPr>
        <w:instrText xml:space="preserve"> \* MERGEFORMAT </w:instrText>
      </w:r>
      <w:r w:rsidR="0077784F" w:rsidRPr="008B44B8">
        <w:rPr>
          <w:highlight w:val="yellow"/>
        </w:rPr>
      </w:r>
      <w:r w:rsidR="0077784F" w:rsidRPr="008B44B8">
        <w:rPr>
          <w:highlight w:val="yellow"/>
        </w:rPr>
        <w:fldChar w:fldCharType="separate"/>
      </w:r>
      <w:r w:rsidR="00853138" w:rsidRPr="008B44B8">
        <w:rPr>
          <w:highlight w:val="yellow"/>
        </w:rPr>
        <w:t>1.3.2</w:t>
      </w:r>
      <w:r w:rsidR="0077784F" w:rsidRPr="008B44B8">
        <w:rPr>
          <w:highlight w:val="yellow"/>
        </w:rPr>
        <w:fldChar w:fldCharType="end"/>
      </w:r>
      <w:r w:rsidR="0077784F" w:rsidRPr="008B44B8">
        <w:rPr>
          <w:highlight w:val="yellow"/>
        </w:rPr>
        <w:t>).</w:t>
      </w:r>
      <w:r w:rsidR="0040473C" w:rsidRPr="008B44B8">
        <w:rPr>
          <w:highlight w:val="yellow"/>
        </w:rPr>
        <w:t xml:space="preserve"> Kolejnym krokiem (5.1.2) jest opracowanie pozostałych pytań do badania kwestionariuszowego, tak </w:t>
      </w:r>
      <w:r w:rsidR="00640402" w:rsidRPr="008B44B8">
        <w:rPr>
          <w:highlight w:val="yellow"/>
        </w:rPr>
        <w:t>a</w:t>
      </w:r>
      <w:r w:rsidR="0040473C" w:rsidRPr="008B44B8">
        <w:rPr>
          <w:highlight w:val="yellow"/>
        </w:rPr>
        <w:t xml:space="preserve">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w:t>
      </w:r>
      <w:r w:rsidR="0040473C" w:rsidRPr="008B44B8">
        <w:rPr>
          <w:highlight w:val="yellow"/>
        </w:rPr>
        <w:lastRenderedPageBreak/>
        <w:t>stosowanie odpowiednich miar efektów działań organizacji oraz funkcjonowania istniejącego system</w:t>
      </w:r>
      <w:r w:rsidR="006554F6" w:rsidRPr="008B44B8">
        <w:rPr>
          <w:highlight w:val="yellow"/>
        </w:rPr>
        <w:t>u</w:t>
      </w:r>
      <w:r w:rsidR="0040473C" w:rsidRPr="008B44B8">
        <w:rPr>
          <w:highlight w:val="yellow"/>
        </w:rPr>
        <w:t xml:space="preserve"> zarzadzania jakością</w:t>
      </w:r>
      <w:r w:rsidR="006A3FB6" w:rsidRPr="008B44B8">
        <w:rPr>
          <w:highlight w:val="yellow"/>
        </w:rPr>
        <w:t>. W ramach opracowania pytań dodatkowych warto również rozważyć umożliwienie respondentom udzielenia swobodnej wypowiedzi w</w:t>
      </w:r>
      <w:r w:rsidR="004566C0" w:rsidRPr="008B44B8">
        <w:rPr>
          <w:highlight w:val="yellow"/>
        </w:rPr>
        <w:t> </w:t>
      </w:r>
      <w:r w:rsidR="006A3FB6" w:rsidRPr="008B44B8">
        <w:rPr>
          <w:highlight w:val="yellow"/>
        </w:rPr>
        <w:t>ramach pytań otwartych</w:t>
      </w:r>
      <w:r w:rsidR="0040473C" w:rsidRPr="008B44B8">
        <w:rPr>
          <w:highlight w:val="yellow"/>
        </w:rPr>
        <w:t>.</w:t>
      </w:r>
      <w:r w:rsidR="001F0F8F" w:rsidRPr="008B44B8">
        <w:rPr>
          <w:highlight w:val="yellow"/>
        </w:rPr>
        <w:t xml:space="preserve"> </w:t>
      </w:r>
      <w:r w:rsidR="006A3FB6" w:rsidRPr="008B44B8">
        <w:rPr>
          <w:highlight w:val="yellow"/>
        </w:rPr>
        <w:t xml:space="preserve">Niewątpliwie może to stanowić utrudnienie procesu analizy odpowiedzi, ale jednocześnie może pozwolić na uzyskanie istotnej informacji zwrotnej, która bez tego nie byłaby możliwa do pozyskania w ramach pytań zamkniętych. </w:t>
      </w:r>
      <w:r w:rsidR="001F0F8F" w:rsidRPr="008B44B8">
        <w:rPr>
          <w:highlight w:val="yellow"/>
        </w:rPr>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wśród interesariuszy poszczególnych wydziałów lub kierunków studiów. Takie badanie może być niezwykle kosztow</w:t>
      </w:r>
      <w:r w:rsidR="00E96D8F" w:rsidRPr="008B44B8">
        <w:rPr>
          <w:highlight w:val="yellow"/>
        </w:rPr>
        <w:t>n</w:t>
      </w:r>
      <w:r w:rsidR="001F0F8F" w:rsidRPr="008B44B8">
        <w:rPr>
          <w:highlight w:val="yellow"/>
        </w:rPr>
        <w:t>e</w:t>
      </w:r>
      <w:r w:rsidR="00E96D8F" w:rsidRPr="008B44B8">
        <w:rPr>
          <w:highlight w:val="yellow"/>
        </w:rPr>
        <w:t>,</w:t>
      </w:r>
      <w:r w:rsidR="001F0F8F" w:rsidRPr="008B44B8">
        <w:rPr>
          <w:highlight w:val="yellow"/>
        </w:rPr>
        <w:t xml:space="preserve"> w związku z tym należy podjąć decyzję co do metody doboru grupy badawczej, która w możliwie najlepszy sposób pozwala na osiągnięcie statystycznej reprezentatywności dla każdej z wybranych do badania grup interesariuszy.</w:t>
      </w:r>
      <w:r w:rsidR="00840BD6" w:rsidRPr="008B44B8">
        <w:rPr>
          <w:highlight w:val="yellow"/>
        </w:rPr>
        <w:t xml:space="preserve"> </w:t>
      </w:r>
      <w:r w:rsidR="00EF354C" w:rsidRPr="008B44B8">
        <w:rPr>
          <w:highlight w:val="yellow"/>
        </w:rPr>
        <w:t xml:space="preserve">W ramach tego kroku należy określić również zakres czasowy badania, co </w:t>
      </w:r>
      <w:r w:rsidR="00E96D8F" w:rsidRPr="008B44B8">
        <w:rPr>
          <w:highlight w:val="yellow"/>
        </w:rPr>
        <w:t>też</w:t>
      </w:r>
      <w:r w:rsidR="00EF354C" w:rsidRPr="008B44B8">
        <w:rPr>
          <w:highlight w:val="yellow"/>
        </w:rPr>
        <w:t xml:space="preserve">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w:t>
      </w:r>
      <w:r w:rsidR="00CD0649" w:rsidRPr="008B44B8">
        <w:rPr>
          <w:highlight w:val="yellow"/>
        </w:rPr>
        <w:t> </w:t>
      </w:r>
      <w:r w:rsidR="00EF354C" w:rsidRPr="008B44B8">
        <w:rPr>
          <w:highlight w:val="yellow"/>
        </w:rPr>
        <w:t xml:space="preserve">na końcu badania mogą </w:t>
      </w:r>
      <w:r w:rsidR="0042464B" w:rsidRPr="008B44B8">
        <w:rPr>
          <w:highlight w:val="yellow"/>
        </w:rPr>
        <w:t>się różnić ze względu na wpływ jakiś istotnych losowych wydarzeń odnoszących się do potencjalnie jednorodnej grupy respondentów</w:t>
      </w:r>
      <w:r w:rsidR="00EF354C" w:rsidRPr="008B44B8">
        <w:rPr>
          <w:highlight w:val="yellow"/>
        </w:rPr>
        <w:t xml:space="preserve">. </w:t>
      </w:r>
      <w:r w:rsidR="00840BD6" w:rsidRPr="008B44B8">
        <w:rPr>
          <w:highlight w:val="yellow"/>
        </w:rPr>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rsidRPr="008B44B8">
        <w:rPr>
          <w:highlight w:val="yellow"/>
        </w:rPr>
        <w:t>możliwości poprawy narzędzia badawczego,</w:t>
      </w:r>
      <w:r w:rsidR="00840BD6" w:rsidRPr="008B44B8">
        <w:rPr>
          <w:highlight w:val="yellow"/>
        </w:rPr>
        <w:t xml:space="preserve"> </w:t>
      </w:r>
      <w:r w:rsidR="00EF354C" w:rsidRPr="008B44B8">
        <w:rPr>
          <w:highlight w:val="yellow"/>
        </w:rPr>
        <w:t xml:space="preserve">należy </w:t>
      </w:r>
      <w:r w:rsidR="00840BD6" w:rsidRPr="008B44B8">
        <w:rPr>
          <w:highlight w:val="yellow"/>
        </w:rPr>
        <w:t>wprowadz</w:t>
      </w:r>
      <w:r w:rsidR="00EF354C" w:rsidRPr="008B44B8">
        <w:rPr>
          <w:highlight w:val="yellow"/>
        </w:rPr>
        <w:t>ić do niego stosowne</w:t>
      </w:r>
      <w:r w:rsidR="00840BD6" w:rsidRPr="008B44B8">
        <w:rPr>
          <w:highlight w:val="yellow"/>
        </w:rPr>
        <w:t xml:space="preserve"> korekt</w:t>
      </w:r>
      <w:r w:rsidR="00EF354C" w:rsidRPr="008B44B8">
        <w:rPr>
          <w:highlight w:val="yellow"/>
        </w:rPr>
        <w:t>y (5.4). W przypadku znacznych zmian warto przeprowadzić kolejne badanie pilotażowe w celu potwierdzenia czy narzędzie może być uznane za gotowe do zastosowania. Kolejnym krokiem, po stwierdzeniu gotowości do badania jest jego przeprowadzenie (5.5).</w:t>
      </w:r>
      <w:r w:rsidR="00D27D02" w:rsidRPr="008B44B8">
        <w:rPr>
          <w:highlight w:val="yellow"/>
        </w:rPr>
        <w:t xml:space="preserve"> W trakcie przeprowadzenia badania należy zagwarantować niezmienność narzędzia pomiarowego, a także</w:t>
      </w:r>
      <w:r w:rsidR="00E96D8F" w:rsidRPr="008B44B8">
        <w:rPr>
          <w:highlight w:val="yellow"/>
        </w:rPr>
        <w:t xml:space="preserve"> –</w:t>
      </w:r>
      <w:r w:rsidR="00D27D02" w:rsidRPr="008B44B8">
        <w:rPr>
          <w:highlight w:val="yellow"/>
        </w:rPr>
        <w:t xml:space="preserve"> na ile to możliwe</w:t>
      </w:r>
      <w:r w:rsidR="00E96D8F" w:rsidRPr="008B44B8">
        <w:rPr>
          <w:highlight w:val="yellow"/>
        </w:rPr>
        <w:t xml:space="preserve"> –</w:t>
      </w:r>
      <w:r w:rsidR="00D27D02" w:rsidRPr="008B44B8">
        <w:rPr>
          <w:highlight w:val="yellow"/>
        </w:rPr>
        <w:t xml:space="preserve"> ograniczyć wpływ czynników zależnych od badaczy na wyniki tego pomiaru.</w:t>
      </w:r>
      <w:r w:rsidR="006A3FB6" w:rsidRPr="008B44B8">
        <w:rPr>
          <w:highlight w:val="yellow"/>
        </w:rPr>
        <w:t xml:space="preserve"> Po zakończeniu badania należy przeanalizować uzyskane odpowiedzi (5.6)</w:t>
      </w:r>
      <w:r w:rsidR="0052405C" w:rsidRPr="008B44B8">
        <w:rPr>
          <w:highlight w:val="yellow"/>
        </w:rPr>
        <w:t>,</w:t>
      </w:r>
      <w:r w:rsidR="006A3FB6" w:rsidRPr="008B44B8">
        <w:rPr>
          <w:highlight w:val="yellow"/>
        </w:rPr>
        <w:t xml:space="preserve"> by dzięki temu uzyskać informacje możliwe do wykorzystania na dalszych etapach procesu doskonalenia.</w:t>
      </w:r>
      <w:r w:rsidR="0052405C" w:rsidRPr="008B44B8">
        <w:rPr>
          <w:highlight w:val="yellow"/>
        </w:rPr>
        <w:t xml:space="preserve"> Proces analizy należy zacząć od weryfikacji </w:t>
      </w:r>
      <w:r w:rsidR="00D568BD" w:rsidRPr="008B44B8">
        <w:rPr>
          <w:highlight w:val="yellow"/>
        </w:rPr>
        <w:t>reprezentatywności grupy badawczej (5.6.1)</w:t>
      </w:r>
      <w:r w:rsidR="00E96D8F" w:rsidRPr="008B44B8">
        <w:rPr>
          <w:highlight w:val="yellow"/>
        </w:rPr>
        <w:t>,</w:t>
      </w:r>
      <w:r w:rsidR="00D568BD" w:rsidRPr="008B44B8">
        <w:rPr>
          <w:highlight w:val="yellow"/>
        </w:rPr>
        <w:t xml:space="preserve">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rsidRPr="008B44B8">
        <w:rPr>
          <w:highlight w:val="yellow"/>
        </w:rPr>
        <w:t xml:space="preserve"> W kolejnym kroku (5.6.2) należy sprawdzić</w:t>
      </w:r>
      <w:r w:rsidR="00E96D8F" w:rsidRPr="008B44B8">
        <w:rPr>
          <w:highlight w:val="yellow"/>
        </w:rPr>
        <w:t>,</w:t>
      </w:r>
      <w:r w:rsidR="002348B9" w:rsidRPr="008B44B8">
        <w:rPr>
          <w:highlight w:val="yellow"/>
        </w:rPr>
        <w:t xml:space="preserve"> czy uzyskiwane odpowiedzi na pytania są statystycznie istotnie zgodne z rozkładem normalnym. W przypadku wykrycia odstępstw od rozkładu normalnego w ramach odpowiedzi na jakieś </w:t>
      </w:r>
      <w:r w:rsidR="00E96D8F" w:rsidRPr="008B44B8">
        <w:rPr>
          <w:highlight w:val="yellow"/>
        </w:rPr>
        <w:t>pytanie</w:t>
      </w:r>
      <w:r w:rsidR="002348B9" w:rsidRPr="008B44B8">
        <w:rPr>
          <w:highlight w:val="yellow"/>
        </w:rPr>
        <w:t xml:space="preserve"> w </w:t>
      </w:r>
      <w:r w:rsidR="00E96D8F" w:rsidRPr="008B44B8">
        <w:rPr>
          <w:highlight w:val="yellow"/>
        </w:rPr>
        <w:t>którejś</w:t>
      </w:r>
      <w:r w:rsidR="002348B9" w:rsidRPr="008B44B8">
        <w:rPr>
          <w:highlight w:val="yellow"/>
        </w:rPr>
        <w:t xml:space="preserve"> z</w:t>
      </w:r>
      <w:r w:rsidR="004566C0" w:rsidRPr="008B44B8">
        <w:rPr>
          <w:highlight w:val="yellow"/>
        </w:rPr>
        <w:t> </w:t>
      </w:r>
      <w:r w:rsidR="002348B9" w:rsidRPr="008B44B8">
        <w:rPr>
          <w:highlight w:val="yellow"/>
        </w:rPr>
        <w:t>grup respondentów należy uwzględnić we wnioskach z badania, że w ramach konkretnego pytania nie możemy wnioskować o populacji</w:t>
      </w:r>
      <w:r w:rsidR="00E96D8F" w:rsidRPr="008B44B8">
        <w:rPr>
          <w:highlight w:val="yellow"/>
        </w:rPr>
        <w:t>,</w:t>
      </w:r>
      <w:r w:rsidR="002348B9" w:rsidRPr="008B44B8">
        <w:rPr>
          <w:highlight w:val="yellow"/>
        </w:rPr>
        <w:t xml:space="preserve"> powołując się na </w:t>
      </w:r>
      <w:r w:rsidR="006055F0" w:rsidRPr="008B44B8">
        <w:rPr>
          <w:highlight w:val="yellow"/>
        </w:rPr>
        <w:t>cechy i parametry</w:t>
      </w:r>
      <w:r w:rsidR="002348B9" w:rsidRPr="008B44B8">
        <w:rPr>
          <w:highlight w:val="yellow"/>
        </w:rPr>
        <w:t xml:space="preserve"> rozkładu normalnego</w:t>
      </w:r>
      <w:r w:rsidR="006055F0" w:rsidRPr="008B44B8">
        <w:rPr>
          <w:highlight w:val="yellow"/>
        </w:rPr>
        <w:t xml:space="preserve"> (średnia, odchylenie standardowe)</w:t>
      </w:r>
      <w:r w:rsidR="002348B9" w:rsidRPr="008B44B8">
        <w:rPr>
          <w:highlight w:val="yellow"/>
        </w:rPr>
        <w:t>.</w:t>
      </w:r>
      <w:r w:rsidR="00BE211B" w:rsidRPr="008B44B8">
        <w:rPr>
          <w:highlight w:val="yellow"/>
        </w:rPr>
        <w:t xml:space="preserve"> W przypadku badanych zmiennych, które powinny być niezależne</w:t>
      </w:r>
      <w:r w:rsidR="0075093C" w:rsidRPr="008B44B8">
        <w:rPr>
          <w:highlight w:val="yellow"/>
        </w:rPr>
        <w:t>,</w:t>
      </w:r>
      <w:r w:rsidR="00BE211B" w:rsidRPr="008B44B8">
        <w:rPr>
          <w:highlight w:val="yellow"/>
        </w:rPr>
        <w:t xml:space="preserve"> można </w:t>
      </w:r>
      <w:r w:rsidR="00BE211B" w:rsidRPr="008B44B8">
        <w:rPr>
          <w:highlight w:val="yellow"/>
        </w:rPr>
        <w:lastRenderedPageBreak/>
        <w:t>sprawdzić uzyskane wyniki testami statystycznymi na niezależność zmiennych w celu weryfikacji wiarygodności pozyskanych danych.</w:t>
      </w:r>
      <w:r w:rsidR="007A3125" w:rsidRPr="008B44B8">
        <w:rPr>
          <w:highlight w:val="yellow"/>
        </w:rPr>
        <w:t xml:space="preserve"> Ponadto w przypadku pytań dotyczących wstępnych hipotez odnoś</w:t>
      </w:r>
      <w:r w:rsidR="0075093C" w:rsidRPr="008B44B8">
        <w:rPr>
          <w:highlight w:val="yellow"/>
        </w:rPr>
        <w:t>n</w:t>
      </w:r>
      <w:r w:rsidR="007A3125" w:rsidRPr="008B44B8">
        <w:rPr>
          <w:highlight w:val="yellow"/>
        </w:rPr>
        <w:t>ie do obszarów wymagających udoskonaleń należy również sprawdzić</w:t>
      </w:r>
      <w:r w:rsidR="0075093C" w:rsidRPr="008B44B8">
        <w:rPr>
          <w:highlight w:val="yellow"/>
        </w:rPr>
        <w:t>,</w:t>
      </w:r>
      <w:r w:rsidR="007A3125" w:rsidRPr="008B44B8">
        <w:rPr>
          <w:highlight w:val="yellow"/>
        </w:rPr>
        <w:t xml:space="preserve"> czy uzyskane odpowiedzi wspierają postawione hipotezy w sposób statystycznie istotny</w:t>
      </w:r>
      <w:r w:rsidR="0075093C" w:rsidRPr="008B44B8">
        <w:rPr>
          <w:highlight w:val="yellow"/>
        </w:rPr>
        <w:t>, czy nie</w:t>
      </w:r>
      <w:r w:rsidR="007A3125" w:rsidRPr="008B44B8">
        <w:rPr>
          <w:highlight w:val="yellow"/>
        </w:rPr>
        <w:t>.</w:t>
      </w:r>
      <w:r w:rsidR="00FA3EFF" w:rsidRPr="008B44B8">
        <w:rPr>
          <w:highlight w:val="yellow"/>
        </w:rPr>
        <w:t xml:space="preserve"> Po zweryfikowaniu statystycznej wiarygodności uzyskanych danych można przejść do kolejnego etapu analizy</w:t>
      </w:r>
      <w:r w:rsidR="00831F77" w:rsidRPr="008B44B8">
        <w:rPr>
          <w:highlight w:val="yellow"/>
        </w:rPr>
        <w:t xml:space="preserve"> (5.6.3)</w:t>
      </w:r>
      <w:r w:rsidR="00FA3EFF" w:rsidRPr="008B44B8">
        <w:rPr>
          <w:highlight w:val="yellow"/>
        </w:rPr>
        <w:t xml:space="preserve"> polegającego na wyliczeniu wskaźników odnoszących się do satysfakcji interesariuszy (SSI – patrz </w:t>
      </w:r>
      <w:r w:rsidR="00094BA6" w:rsidRPr="008B44B8">
        <w:rPr>
          <w:highlight w:val="yellow"/>
        </w:rPr>
        <w:t>pod</w:t>
      </w:r>
      <w:r w:rsidR="00FA3EFF" w:rsidRPr="008B44B8">
        <w:rPr>
          <w:highlight w:val="yellow"/>
        </w:rPr>
        <w:t xml:space="preserve">rozdz. </w:t>
      </w:r>
      <w:r w:rsidR="00FA3EFF" w:rsidRPr="008B44B8">
        <w:rPr>
          <w:highlight w:val="yellow"/>
        </w:rPr>
        <w:fldChar w:fldCharType="begin"/>
      </w:r>
      <w:r w:rsidR="00FA3EFF" w:rsidRPr="008B44B8">
        <w:rPr>
          <w:highlight w:val="yellow"/>
        </w:rPr>
        <w:instrText xml:space="preserve"> REF _Ref137319715 \r \h </w:instrText>
      </w:r>
      <w:r w:rsidR="008B44B8">
        <w:rPr>
          <w:highlight w:val="yellow"/>
        </w:rPr>
        <w:instrText xml:space="preserve"> \* MERGEFORMAT </w:instrText>
      </w:r>
      <w:r w:rsidR="00FA3EFF" w:rsidRPr="008B44B8">
        <w:rPr>
          <w:highlight w:val="yellow"/>
        </w:rPr>
      </w:r>
      <w:r w:rsidR="00FA3EFF" w:rsidRPr="008B44B8">
        <w:rPr>
          <w:highlight w:val="yellow"/>
        </w:rPr>
        <w:fldChar w:fldCharType="separate"/>
      </w:r>
      <w:r w:rsidR="00853138" w:rsidRPr="008B44B8">
        <w:rPr>
          <w:highlight w:val="yellow"/>
        </w:rPr>
        <w:t>1.3.2</w:t>
      </w:r>
      <w:r w:rsidR="00FA3EFF" w:rsidRPr="008B44B8">
        <w:rPr>
          <w:highlight w:val="yellow"/>
        </w:rPr>
        <w:fldChar w:fldCharType="end"/>
      </w:r>
      <w:r w:rsidR="00FA3EFF" w:rsidRPr="008B44B8">
        <w:rPr>
          <w:highlight w:val="yellow"/>
        </w:rPr>
        <w:t>) lub innych</w:t>
      </w:r>
      <w:r w:rsidR="0075093C" w:rsidRPr="008B44B8">
        <w:rPr>
          <w:highlight w:val="yellow"/>
        </w:rPr>
        <w:t>,</w:t>
      </w:r>
      <w:r w:rsidR="00FA3EFF" w:rsidRPr="008B44B8">
        <w:rPr>
          <w:highlight w:val="yellow"/>
        </w:rPr>
        <w:t xml:space="preserve"> jeśli pytania pozwalające na ich obliczenie zostały uwzględnione w kwestionariuszu badania ilościowego. </w:t>
      </w:r>
      <w:r w:rsidR="00831F77" w:rsidRPr="008B44B8">
        <w:rPr>
          <w:highlight w:val="yellow"/>
        </w:rPr>
        <w:t>Następnym krokiem (5.6.4) jest przeanalizowanie relacji miar wyliczonych w ramach przeprowadzonego badania z miarami obliczonymi na podstawie badań zewnętrznych</w:t>
      </w:r>
      <w:r w:rsidR="0075093C" w:rsidRPr="008B44B8">
        <w:rPr>
          <w:highlight w:val="yellow"/>
        </w:rPr>
        <w:t>,</w:t>
      </w:r>
      <w:r w:rsidR="00831F77" w:rsidRPr="008B44B8">
        <w:rPr>
          <w:highlight w:val="yellow"/>
        </w:rPr>
        <w:t xml:space="preserve"> takich jak np. rankingi lub inne badania niezależne od uczelni.</w:t>
      </w:r>
      <w:r w:rsidR="003E5A63" w:rsidRPr="008B44B8">
        <w:rPr>
          <w:highlight w:val="yellow"/>
        </w:rPr>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rsidRPr="008B44B8">
        <w:rPr>
          <w:highlight w:val="yellow"/>
        </w:rPr>
        <w:t>.</w:t>
      </w:r>
      <w:r w:rsidR="003E5A63" w:rsidRPr="008B44B8">
        <w:rPr>
          <w:highlight w:val="yellow"/>
        </w:rPr>
        <w:t xml:space="preserve"> </w:t>
      </w:r>
      <w:r w:rsidR="00F01981" w:rsidRPr="008B44B8">
        <w:rPr>
          <w:highlight w:val="yellow"/>
        </w:rPr>
        <w:t>W tym raporcie</w:t>
      </w:r>
      <w:r w:rsidR="003E5A63" w:rsidRPr="008B44B8">
        <w:rPr>
          <w:highlight w:val="yellow"/>
        </w:rPr>
        <w:t xml:space="preserve"> należy uwzględnić wnioski płynące z </w:t>
      </w:r>
      <w:r w:rsidR="00F01981" w:rsidRPr="008B44B8">
        <w:rPr>
          <w:highlight w:val="yellow"/>
        </w:rPr>
        <w:t xml:space="preserve">analiz przeprowadzonych w poprzednich krokach, a także wnioski płynące z </w:t>
      </w:r>
      <w:r w:rsidR="003E5A63" w:rsidRPr="008B44B8">
        <w:rPr>
          <w:highlight w:val="yellow"/>
        </w:rPr>
        <w:t>odpowiedzi respondentów na pytania otwart</w:t>
      </w:r>
      <w:r w:rsidR="00F01981" w:rsidRPr="008B44B8">
        <w:rPr>
          <w:highlight w:val="yellow"/>
        </w:rPr>
        <w:t>e</w:t>
      </w:r>
      <w:r w:rsidR="003E5A63" w:rsidRPr="008B44B8">
        <w:rPr>
          <w:highlight w:val="yellow"/>
        </w:rPr>
        <w:t xml:space="preserve"> lub inne wymagające uwzględnienia.</w:t>
      </w:r>
    </w:p>
    <w:p w14:paraId="48600ECE" w14:textId="77777777" w:rsidR="00237884" w:rsidRDefault="00237884" w:rsidP="006E46BB">
      <w:pPr>
        <w:rPr>
          <w:highlight w:val="yellow"/>
        </w:rPr>
      </w:pPr>
    </w:p>
    <w:p w14:paraId="62536BA1" w14:textId="77777777" w:rsidR="00B50BE4" w:rsidRPr="00B50BE4" w:rsidRDefault="00B50BE4" w:rsidP="00B50BE4">
      <w:pPr>
        <w:rPr>
          <w:lang w:val="en-GB"/>
        </w:rPr>
      </w:pPr>
      <w:bookmarkStart w:id="640" w:name="_Hlk205116627"/>
      <w:r w:rsidRPr="00B50BE4">
        <w:rPr>
          <w:b/>
          <w:bCs/>
          <w:lang w:val="en-GB"/>
        </w:rPr>
        <w:t>Points 5 and 6</w:t>
      </w:r>
      <w:r w:rsidRPr="00B50BE4">
        <w:rPr>
          <w:lang w:val="en-GB"/>
        </w:rPr>
        <w:t xml:space="preserve"> constitute the </w:t>
      </w:r>
      <w:r w:rsidRPr="00B50BE4">
        <w:rPr>
          <w:b/>
          <w:bCs/>
          <w:lang w:val="en-GB"/>
        </w:rPr>
        <w:t>second part of the planning phase (Plan)</w:t>
      </w:r>
      <w:r w:rsidRPr="00B50BE4">
        <w:rPr>
          <w:lang w:val="en-GB"/>
        </w:rPr>
        <w:t xml:space="preserve"> in the quality management system improvement cycle. They are a crucial part of planning because they include </w:t>
      </w:r>
      <w:r w:rsidRPr="00B50BE4">
        <w:rPr>
          <w:b/>
          <w:bCs/>
          <w:lang w:val="en-GB"/>
        </w:rPr>
        <w:t>verification (confirmation) of the scope of significant areas for improvement using statistical methods</w:t>
      </w:r>
      <w:r w:rsidRPr="00B50BE4">
        <w:rPr>
          <w:lang w:val="en-GB"/>
        </w:rPr>
        <w:t xml:space="preserve">, as well as the </w:t>
      </w:r>
      <w:r w:rsidRPr="00B50BE4">
        <w:rPr>
          <w:b/>
          <w:bCs/>
          <w:lang w:val="en-GB"/>
        </w:rPr>
        <w:t>identification of root causes</w:t>
      </w:r>
      <w:r w:rsidRPr="00B50BE4">
        <w:rPr>
          <w:lang w:val="en-GB"/>
        </w:rPr>
        <w:t xml:space="preserve"> of the identified issues and the </w:t>
      </w:r>
      <w:r w:rsidRPr="00B50BE4">
        <w:rPr>
          <w:b/>
          <w:bCs/>
          <w:lang w:val="en-GB"/>
        </w:rPr>
        <w:t>selection of those improvement areas</w:t>
      </w:r>
      <w:r w:rsidRPr="00B50BE4">
        <w:rPr>
          <w:lang w:val="en-GB"/>
        </w:rPr>
        <w:t xml:space="preserve"> that will yield the most </w:t>
      </w:r>
      <w:r w:rsidRPr="00B50BE4">
        <w:rPr>
          <w:b/>
          <w:bCs/>
          <w:lang w:val="en-GB"/>
        </w:rPr>
        <w:t>efficient results</w:t>
      </w:r>
      <w:r w:rsidRPr="00B50BE4">
        <w:rPr>
          <w:lang w:val="en-GB"/>
        </w:rPr>
        <w:t xml:space="preserve"> (in terms of time, resources, and impact scale).</w:t>
      </w:r>
    </w:p>
    <w:p w14:paraId="3554F7C0" w14:textId="77777777" w:rsidR="00B50BE4" w:rsidRPr="00B50BE4" w:rsidRDefault="00B50BE4" w:rsidP="00B50BE4">
      <w:pPr>
        <w:rPr>
          <w:lang w:val="en-GB"/>
        </w:rPr>
      </w:pPr>
      <w:r w:rsidRPr="00B50BE4">
        <w:rPr>
          <w:lang w:val="en-GB"/>
        </w:rPr>
        <w:t xml:space="preserve">In </w:t>
      </w:r>
      <w:r w:rsidRPr="00B50BE4">
        <w:rPr>
          <w:b/>
          <w:bCs/>
          <w:lang w:val="en-GB"/>
        </w:rPr>
        <w:t>Main Point 5</w:t>
      </w:r>
      <w:r w:rsidRPr="00B50BE4">
        <w:rPr>
          <w:lang w:val="en-GB"/>
        </w:rPr>
        <w:t xml:space="preserve">, the process should begin with the </w:t>
      </w:r>
      <w:r w:rsidRPr="00B50BE4">
        <w:rPr>
          <w:b/>
          <w:bCs/>
          <w:lang w:val="en-GB"/>
        </w:rPr>
        <w:t>development of a research instrument (5.1)</w:t>
      </w:r>
      <w:r w:rsidRPr="00B50BE4">
        <w:rPr>
          <w:lang w:val="en-GB"/>
        </w:rPr>
        <w:t xml:space="preserve">. It is recommended to first select questions focused on </w:t>
      </w:r>
      <w:r w:rsidRPr="00B50BE4">
        <w:rPr>
          <w:b/>
          <w:bCs/>
          <w:lang w:val="en-GB"/>
        </w:rPr>
        <w:t>measuring stakeholder satisfaction (5.1.1)</w:t>
      </w:r>
      <w:r w:rsidRPr="00B50BE4">
        <w:rPr>
          <w:lang w:val="en-GB"/>
        </w:rPr>
        <w:t xml:space="preserve">. These questions should define the relevant </w:t>
      </w:r>
      <w:r w:rsidRPr="00B50BE4">
        <w:rPr>
          <w:b/>
          <w:bCs/>
          <w:lang w:val="en-GB"/>
        </w:rPr>
        <w:t>time frames</w:t>
      </w:r>
      <w:r w:rsidRPr="00B50BE4">
        <w:rPr>
          <w:lang w:val="en-GB"/>
        </w:rPr>
        <w:t xml:space="preserve">, specify </w:t>
      </w:r>
      <w:r w:rsidRPr="00B50BE4">
        <w:rPr>
          <w:b/>
          <w:bCs/>
          <w:lang w:val="en-GB"/>
        </w:rPr>
        <w:t>respondent eligibility criteria</w:t>
      </w:r>
      <w:r w:rsidRPr="00B50BE4">
        <w:rPr>
          <w:lang w:val="en-GB"/>
        </w:rPr>
        <w:t xml:space="preserve">, and determine the appropriate </w:t>
      </w:r>
      <w:r w:rsidRPr="00B50BE4">
        <w:rPr>
          <w:b/>
          <w:bCs/>
          <w:lang w:val="en-GB"/>
        </w:rPr>
        <w:t>answer scales</w:t>
      </w:r>
      <w:r w:rsidRPr="00B50BE4">
        <w:rPr>
          <w:lang w:val="en-GB"/>
        </w:rPr>
        <w:t>.</w:t>
      </w:r>
    </w:p>
    <w:p w14:paraId="17B148AF" w14:textId="77777777" w:rsidR="00B50BE4" w:rsidRPr="00B50BE4" w:rsidRDefault="00B50BE4" w:rsidP="00B50BE4">
      <w:pPr>
        <w:rPr>
          <w:lang w:val="en-GB"/>
        </w:rPr>
      </w:pPr>
      <w:r w:rsidRPr="00B50BE4">
        <w:rPr>
          <w:lang w:val="en-GB"/>
        </w:rPr>
        <w:t xml:space="preserve">Based on the analyses presented in subsections 2.3.1 and 2.3.2, it can be stated that, for the alumni group, </w:t>
      </w:r>
      <w:r w:rsidRPr="00B50BE4">
        <w:rPr>
          <w:b/>
          <w:bCs/>
          <w:lang w:val="en-GB"/>
        </w:rPr>
        <w:t>feedback collected three years after graduation</w:t>
      </w:r>
      <w:r w:rsidRPr="00B50BE4">
        <w:rPr>
          <w:lang w:val="en-GB"/>
        </w:rPr>
        <w:t xml:space="preserve"> is </w:t>
      </w:r>
      <w:r w:rsidRPr="00B50BE4">
        <w:rPr>
          <w:b/>
          <w:bCs/>
          <w:lang w:val="en-GB"/>
        </w:rPr>
        <w:t>better correlated</w:t>
      </w:r>
      <w:r w:rsidRPr="00B50BE4">
        <w:rPr>
          <w:lang w:val="en-GB"/>
        </w:rPr>
        <w:t xml:space="preserve"> with other institutional performance metrics. Similarly, for other stakeholder groups, one can define specific qualification criteria or respondent distinctions, allowing for the creation of </w:t>
      </w:r>
      <w:r w:rsidRPr="00B50BE4">
        <w:rPr>
          <w:b/>
          <w:bCs/>
          <w:lang w:val="en-GB"/>
        </w:rPr>
        <w:t>different versions of the Stakeholder Satisfaction Index (SSI)</w:t>
      </w:r>
      <w:r w:rsidRPr="00B50BE4">
        <w:rPr>
          <w:lang w:val="en-GB"/>
        </w:rPr>
        <w:t>.</w:t>
      </w:r>
    </w:p>
    <w:p w14:paraId="073E2371" w14:textId="77777777" w:rsidR="00B50BE4" w:rsidRPr="00B50BE4" w:rsidRDefault="00B50BE4" w:rsidP="00B50BE4">
      <w:pPr>
        <w:rPr>
          <w:lang w:val="en-GB"/>
        </w:rPr>
      </w:pPr>
      <w:r w:rsidRPr="00B50BE4">
        <w:rPr>
          <w:lang w:val="en-GB"/>
        </w:rPr>
        <w:t xml:space="preserve">Regarding measurement scales, one can use </w:t>
      </w:r>
      <w:r w:rsidRPr="00B50BE4">
        <w:rPr>
          <w:b/>
          <w:bCs/>
          <w:lang w:val="en-GB"/>
        </w:rPr>
        <w:t>5-point or 7-point Likert scales</w:t>
      </w:r>
      <w:r w:rsidRPr="00B50BE4">
        <w:rPr>
          <w:lang w:val="en-GB"/>
        </w:rPr>
        <w:t xml:space="preserve"> when </w:t>
      </w:r>
      <w:r w:rsidRPr="00B50BE4">
        <w:rPr>
          <w:b/>
          <w:bCs/>
          <w:lang w:val="en-GB"/>
        </w:rPr>
        <w:t>non-forced responses</w:t>
      </w:r>
      <w:r w:rsidRPr="00B50BE4">
        <w:rPr>
          <w:lang w:val="en-GB"/>
        </w:rPr>
        <w:t xml:space="preserve"> (i.e., including a neutral option) are preferred. Alternatively, a </w:t>
      </w:r>
      <w:r w:rsidRPr="00B50BE4">
        <w:rPr>
          <w:b/>
          <w:bCs/>
          <w:lang w:val="en-GB"/>
        </w:rPr>
        <w:t>10-point scale</w:t>
      </w:r>
      <w:r w:rsidRPr="00B50BE4">
        <w:rPr>
          <w:lang w:val="en-GB"/>
        </w:rPr>
        <w:t xml:space="preserve"> can be used if a </w:t>
      </w:r>
      <w:r w:rsidRPr="00B50BE4">
        <w:rPr>
          <w:b/>
          <w:bCs/>
          <w:lang w:val="en-GB"/>
        </w:rPr>
        <w:t>forced-choice methodology</w:t>
      </w:r>
      <w:r w:rsidRPr="00B50BE4">
        <w:rPr>
          <w:lang w:val="en-GB"/>
        </w:rPr>
        <w:t xml:space="preserve"> is desired—similar to how the </w:t>
      </w:r>
      <w:r w:rsidRPr="00B50BE4">
        <w:rPr>
          <w:b/>
          <w:bCs/>
          <w:lang w:val="en-GB"/>
        </w:rPr>
        <w:t>Net Promoter Score (NPS)</w:t>
      </w:r>
      <w:r w:rsidRPr="00B50BE4">
        <w:rPr>
          <w:lang w:val="en-GB"/>
        </w:rPr>
        <w:t xml:space="preserve"> is calculated (see subsection 1.3.2).</w:t>
      </w:r>
    </w:p>
    <w:p w14:paraId="75E24C90" w14:textId="77777777" w:rsidR="00B50BE4" w:rsidRPr="00B50BE4" w:rsidRDefault="00B50BE4" w:rsidP="00B50BE4">
      <w:pPr>
        <w:rPr>
          <w:lang w:val="en-GB"/>
        </w:rPr>
      </w:pPr>
      <w:r w:rsidRPr="00B50BE4">
        <w:rPr>
          <w:lang w:val="en-GB"/>
        </w:rPr>
        <w:t>The next step (</w:t>
      </w:r>
      <w:r w:rsidRPr="00B50BE4">
        <w:rPr>
          <w:b/>
          <w:bCs/>
          <w:lang w:val="en-GB"/>
        </w:rPr>
        <w:t>5.1.2</w:t>
      </w:r>
      <w:r w:rsidRPr="00B50BE4">
        <w:rPr>
          <w:lang w:val="en-GB"/>
        </w:rPr>
        <w:t xml:space="preserve">) is the </w:t>
      </w:r>
      <w:r w:rsidRPr="00B50BE4">
        <w:rPr>
          <w:b/>
          <w:bCs/>
          <w:lang w:val="en-GB"/>
        </w:rPr>
        <w:t>design of the remaining survey questions</w:t>
      </w:r>
      <w:r w:rsidRPr="00B50BE4">
        <w:rPr>
          <w:lang w:val="en-GB"/>
        </w:rPr>
        <w:t xml:space="preserve">, which should help ensure reliable responses related to the hypotheses developed during previous analyses and studies. Dividing the instrument design process into two detailed steps is meant to emphasize the </w:t>
      </w:r>
      <w:r w:rsidRPr="00B50BE4">
        <w:rPr>
          <w:b/>
          <w:bCs/>
          <w:lang w:val="en-GB"/>
        </w:rPr>
        <w:t xml:space="preserve">importance </w:t>
      </w:r>
      <w:r w:rsidRPr="00B50BE4">
        <w:rPr>
          <w:b/>
          <w:bCs/>
          <w:lang w:val="en-GB"/>
        </w:rPr>
        <w:lastRenderedPageBreak/>
        <w:t>of stakeholder satisfaction measurement</w:t>
      </w:r>
      <w:r w:rsidRPr="00B50BE4">
        <w:rPr>
          <w:lang w:val="en-GB"/>
        </w:rPr>
        <w:t xml:space="preserve"> as a core element of the entire model. It promotes a </w:t>
      </w:r>
      <w:r w:rsidRPr="00B50BE4">
        <w:rPr>
          <w:b/>
          <w:bCs/>
          <w:lang w:val="en-GB"/>
        </w:rPr>
        <w:t>stakeholder-centered focus</w:t>
      </w:r>
      <w:r w:rsidRPr="00B50BE4">
        <w:rPr>
          <w:lang w:val="en-GB"/>
        </w:rPr>
        <w:t xml:space="preserve"> through the use of appropriate metrics that assess both organizational outcomes and the effectiveness of the existing quality management system.</w:t>
      </w:r>
    </w:p>
    <w:p w14:paraId="05A01818" w14:textId="77777777" w:rsidR="00B50BE4" w:rsidRPr="00B50BE4" w:rsidRDefault="00B50BE4" w:rsidP="00B50BE4">
      <w:pPr>
        <w:rPr>
          <w:lang w:val="en-GB"/>
        </w:rPr>
      </w:pPr>
      <w:r w:rsidRPr="00B50BE4">
        <w:rPr>
          <w:lang w:val="en-GB"/>
        </w:rPr>
        <w:t xml:space="preserve">When developing additional questions, it is also worth considering allowing respondents to </w:t>
      </w:r>
      <w:r w:rsidRPr="00B50BE4">
        <w:rPr>
          <w:b/>
          <w:bCs/>
          <w:lang w:val="en-GB"/>
        </w:rPr>
        <w:t>freely express their views</w:t>
      </w:r>
      <w:r w:rsidRPr="00B50BE4">
        <w:rPr>
          <w:lang w:val="en-GB"/>
        </w:rPr>
        <w:t xml:space="preserve"> through open-ended questions. Although this may complicate the analysis, it can provide </w:t>
      </w:r>
      <w:r w:rsidRPr="00B50BE4">
        <w:rPr>
          <w:b/>
          <w:bCs/>
          <w:lang w:val="en-GB"/>
        </w:rPr>
        <w:t>valuable insights</w:t>
      </w:r>
      <w:r w:rsidRPr="00B50BE4">
        <w:rPr>
          <w:lang w:val="en-GB"/>
        </w:rPr>
        <w:t xml:space="preserve"> that would not be possible to obtain through closed-ended formats.</w:t>
      </w:r>
    </w:p>
    <w:p w14:paraId="69C8F3DC" w14:textId="77777777" w:rsidR="00B50BE4" w:rsidRPr="00B50BE4" w:rsidRDefault="00B50BE4" w:rsidP="00B50BE4">
      <w:pPr>
        <w:rPr>
          <w:lang w:val="en-GB"/>
        </w:rPr>
      </w:pPr>
      <w:r w:rsidRPr="00B50BE4">
        <w:rPr>
          <w:lang w:val="en-GB"/>
        </w:rPr>
        <w:t xml:space="preserve">After designing the research tool, the next step is to </w:t>
      </w:r>
      <w:r w:rsidRPr="00B50BE4">
        <w:rPr>
          <w:b/>
          <w:bCs/>
          <w:lang w:val="en-GB"/>
        </w:rPr>
        <w:t>select a sampling method (5.2)</w:t>
      </w:r>
      <w:r w:rsidRPr="00B50BE4">
        <w:rPr>
          <w:lang w:val="en-GB"/>
        </w:rPr>
        <w:t xml:space="preserve">. The goal should be to use a </w:t>
      </w:r>
      <w:r w:rsidRPr="00B50BE4">
        <w:rPr>
          <w:b/>
          <w:bCs/>
          <w:lang w:val="en-GB"/>
        </w:rPr>
        <w:t>random sampling approach</w:t>
      </w:r>
      <w:r w:rsidRPr="00B50BE4">
        <w:rPr>
          <w:lang w:val="en-GB"/>
        </w:rPr>
        <w:t xml:space="preserve"> to ensure </w:t>
      </w:r>
      <w:r w:rsidRPr="00B50BE4">
        <w:rPr>
          <w:b/>
          <w:bCs/>
          <w:lang w:val="en-GB"/>
        </w:rPr>
        <w:t>statistical credibility</w:t>
      </w:r>
      <w:r w:rsidRPr="00B50BE4">
        <w:rPr>
          <w:lang w:val="en-GB"/>
        </w:rPr>
        <w:t xml:space="preserve"> of the results. At this stage, it is also important to assess whether the necessary resources are available for such a study. Universities are complex institutions, and it may be justified to conduct separate surveys for stakeholders of specific faculties or academic programs. While such targeted research could be expensive, a decision must be made on the </w:t>
      </w:r>
      <w:r w:rsidRPr="00B50BE4">
        <w:rPr>
          <w:b/>
          <w:bCs/>
          <w:lang w:val="en-GB"/>
        </w:rPr>
        <w:t>sampling strategy</w:t>
      </w:r>
      <w:r w:rsidRPr="00B50BE4">
        <w:rPr>
          <w:lang w:val="en-GB"/>
        </w:rPr>
        <w:t xml:space="preserve"> that will provide the </w:t>
      </w:r>
      <w:r w:rsidRPr="00B50BE4">
        <w:rPr>
          <w:b/>
          <w:bCs/>
          <w:lang w:val="en-GB"/>
        </w:rPr>
        <w:t>best possible statistical representativeness</w:t>
      </w:r>
      <w:r w:rsidRPr="00B50BE4">
        <w:rPr>
          <w:lang w:val="en-GB"/>
        </w:rPr>
        <w:t xml:space="preserve"> for each selected stakeholder group.</w:t>
      </w:r>
    </w:p>
    <w:p w14:paraId="5D402007" w14:textId="77777777" w:rsidR="00B50BE4" w:rsidRPr="00B50BE4" w:rsidRDefault="00B50BE4" w:rsidP="00B50BE4">
      <w:pPr>
        <w:rPr>
          <w:lang w:val="en-GB"/>
        </w:rPr>
      </w:pPr>
      <w:r w:rsidRPr="00B50BE4">
        <w:rPr>
          <w:lang w:val="en-GB"/>
        </w:rPr>
        <w:t xml:space="preserve">This step should also define the </w:t>
      </w:r>
      <w:r w:rsidRPr="00B50BE4">
        <w:rPr>
          <w:b/>
          <w:bCs/>
          <w:lang w:val="en-GB"/>
        </w:rPr>
        <w:t>time frame</w:t>
      </w:r>
      <w:r w:rsidRPr="00B50BE4">
        <w:rPr>
          <w:lang w:val="en-GB"/>
        </w:rPr>
        <w:t xml:space="preserve"> of the study, as it directly impacts the </w:t>
      </w:r>
      <w:r w:rsidRPr="00B50BE4">
        <w:rPr>
          <w:b/>
          <w:bCs/>
          <w:lang w:val="en-GB"/>
        </w:rPr>
        <w:t>reliability of the results</w:t>
      </w:r>
      <w:r w:rsidRPr="00B50BE4">
        <w:rPr>
          <w:lang w:val="en-GB"/>
        </w:rPr>
        <w:t xml:space="preserve">. A </w:t>
      </w:r>
      <w:r w:rsidRPr="00B50BE4">
        <w:rPr>
          <w:b/>
          <w:bCs/>
          <w:lang w:val="en-GB"/>
        </w:rPr>
        <w:t>too short period</w:t>
      </w:r>
      <w:r w:rsidRPr="00B50BE4">
        <w:rPr>
          <w:lang w:val="en-GB"/>
        </w:rPr>
        <w:t xml:space="preserve"> may limit the ability to collect valid data, while a </w:t>
      </w:r>
      <w:r w:rsidRPr="00B50BE4">
        <w:rPr>
          <w:b/>
          <w:bCs/>
          <w:lang w:val="en-GB"/>
        </w:rPr>
        <w:t>too long period</w:t>
      </w:r>
      <w:r w:rsidRPr="00B50BE4">
        <w:rPr>
          <w:lang w:val="en-GB"/>
        </w:rPr>
        <w:t xml:space="preserve"> increases the risk of response variability due to </w:t>
      </w:r>
      <w:r w:rsidRPr="00B50BE4">
        <w:rPr>
          <w:b/>
          <w:bCs/>
          <w:lang w:val="en-GB"/>
        </w:rPr>
        <w:t>external random events</w:t>
      </w:r>
      <w:r w:rsidRPr="00B50BE4">
        <w:rPr>
          <w:lang w:val="en-GB"/>
        </w:rPr>
        <w:t xml:space="preserve"> affecting the respondent group, which might otherwise be homogeneous.</w:t>
      </w:r>
    </w:p>
    <w:p w14:paraId="001995F9" w14:textId="77777777" w:rsidR="00B50BE4" w:rsidRPr="00B50BE4" w:rsidRDefault="00B50BE4" w:rsidP="00B50BE4">
      <w:pPr>
        <w:rPr>
          <w:lang w:val="en-GB"/>
        </w:rPr>
      </w:pPr>
      <w:r w:rsidRPr="00B50BE4">
        <w:rPr>
          <w:lang w:val="en-GB"/>
        </w:rPr>
        <w:t>The next step (</w:t>
      </w:r>
      <w:r w:rsidRPr="00B50BE4">
        <w:rPr>
          <w:b/>
          <w:bCs/>
          <w:lang w:val="en-GB"/>
        </w:rPr>
        <w:t>5.3</w:t>
      </w:r>
      <w:r w:rsidRPr="00B50BE4">
        <w:rPr>
          <w:lang w:val="en-GB"/>
        </w:rPr>
        <w:t xml:space="preserve">) is to </w:t>
      </w:r>
      <w:r w:rsidRPr="00B50BE4">
        <w:rPr>
          <w:b/>
          <w:bCs/>
          <w:lang w:val="en-GB"/>
        </w:rPr>
        <w:t>pilot test the research instrument</w:t>
      </w:r>
      <w:r w:rsidRPr="00B50BE4">
        <w:rPr>
          <w:lang w:val="en-GB"/>
        </w:rPr>
        <w:t xml:space="preserve">. This pilot should evaluate the questionnaire’s functionality and identify any aspects that could jeopardize the study’s success. If the pilot reveals any significant areas for improvement, </w:t>
      </w:r>
      <w:r w:rsidRPr="00B50BE4">
        <w:rPr>
          <w:b/>
          <w:bCs/>
          <w:lang w:val="en-GB"/>
        </w:rPr>
        <w:t>necessary adjustments should be made (5.4)</w:t>
      </w:r>
      <w:r w:rsidRPr="00B50BE4">
        <w:rPr>
          <w:lang w:val="en-GB"/>
        </w:rPr>
        <w:t>. In case of major changes, another pilot may be required to confirm that the tool is ready for final use.</w:t>
      </w:r>
    </w:p>
    <w:p w14:paraId="709B145F" w14:textId="77777777" w:rsidR="00B50BE4" w:rsidRPr="00B50BE4" w:rsidRDefault="00B50BE4" w:rsidP="00B50BE4">
      <w:pPr>
        <w:rPr>
          <w:lang w:val="en-GB"/>
        </w:rPr>
      </w:pPr>
      <w:r w:rsidRPr="00B50BE4">
        <w:rPr>
          <w:lang w:val="en-GB"/>
        </w:rPr>
        <w:t xml:space="preserve">Once the tool is validated, the next step is to </w:t>
      </w:r>
      <w:r w:rsidRPr="00B50BE4">
        <w:rPr>
          <w:b/>
          <w:bCs/>
          <w:lang w:val="en-GB"/>
        </w:rPr>
        <w:t>carry out the actual study (5.5)</w:t>
      </w:r>
      <w:r w:rsidRPr="00B50BE4">
        <w:rPr>
          <w:lang w:val="en-GB"/>
        </w:rPr>
        <w:t xml:space="preserve">. During implementation, it is crucial to </w:t>
      </w:r>
      <w:r w:rsidRPr="00B50BE4">
        <w:rPr>
          <w:b/>
          <w:bCs/>
          <w:lang w:val="en-GB"/>
        </w:rPr>
        <w:t>keep the instrument unchanged</w:t>
      </w:r>
      <w:r w:rsidRPr="00B50BE4">
        <w:rPr>
          <w:lang w:val="en-GB"/>
        </w:rPr>
        <w:t xml:space="preserve"> and to </w:t>
      </w:r>
      <w:r w:rsidRPr="00B50BE4">
        <w:rPr>
          <w:b/>
          <w:bCs/>
          <w:lang w:val="en-GB"/>
        </w:rPr>
        <w:t>minimize researcher-induced bias</w:t>
      </w:r>
      <w:r w:rsidRPr="00B50BE4">
        <w:rPr>
          <w:lang w:val="en-GB"/>
        </w:rPr>
        <w:t xml:space="preserve"> as much as possible.</w:t>
      </w:r>
    </w:p>
    <w:p w14:paraId="08697315" w14:textId="77777777" w:rsidR="00B50BE4" w:rsidRPr="00B50BE4" w:rsidRDefault="00B50BE4" w:rsidP="00B50BE4">
      <w:pPr>
        <w:rPr>
          <w:lang w:val="en-GB"/>
        </w:rPr>
      </w:pPr>
      <w:r w:rsidRPr="00B50BE4">
        <w:rPr>
          <w:lang w:val="en-GB"/>
        </w:rPr>
        <w:t xml:space="preserve">After the study concludes, responses should be </w:t>
      </w:r>
      <w:r w:rsidRPr="00B50BE4">
        <w:rPr>
          <w:b/>
          <w:bCs/>
          <w:lang w:val="en-GB"/>
        </w:rPr>
        <w:t>analyzed (5.6)</w:t>
      </w:r>
      <w:r w:rsidRPr="00B50BE4">
        <w:rPr>
          <w:lang w:val="en-GB"/>
        </w:rPr>
        <w:t xml:space="preserve"> to extract information useful for the next stages of the improvement process. The analysis should begin by </w:t>
      </w:r>
      <w:r w:rsidRPr="00B50BE4">
        <w:rPr>
          <w:b/>
          <w:bCs/>
          <w:lang w:val="en-GB"/>
        </w:rPr>
        <w:t>verifying the representativeness of the study group (5.6.1)</w:t>
      </w:r>
      <w:r w:rsidRPr="00B50BE4">
        <w:rPr>
          <w:lang w:val="en-GB"/>
        </w:rPr>
        <w:t xml:space="preserve"> by comparing the respondent group’s structure to the entire population. To do this, demographic or classification questions must include items that identify respondents’ group memberships within the previously defined population structure (stakeholder groups).</w:t>
      </w:r>
    </w:p>
    <w:p w14:paraId="5070A367" w14:textId="77777777" w:rsidR="00B50BE4" w:rsidRPr="00B50BE4" w:rsidRDefault="00B50BE4" w:rsidP="00B50BE4">
      <w:pPr>
        <w:rPr>
          <w:lang w:val="en-GB"/>
        </w:rPr>
      </w:pPr>
      <w:r w:rsidRPr="00B50BE4">
        <w:rPr>
          <w:lang w:val="en-GB"/>
        </w:rPr>
        <w:t>In the next step (</w:t>
      </w:r>
      <w:r w:rsidRPr="00B50BE4">
        <w:rPr>
          <w:b/>
          <w:bCs/>
          <w:lang w:val="en-GB"/>
        </w:rPr>
        <w:t>5.6.2</w:t>
      </w:r>
      <w:r w:rsidRPr="00B50BE4">
        <w:rPr>
          <w:lang w:val="en-GB"/>
        </w:rPr>
        <w:t xml:space="preserve">), it is necessary to verify whether responses to each question are </w:t>
      </w:r>
      <w:r w:rsidRPr="00B50BE4">
        <w:rPr>
          <w:b/>
          <w:bCs/>
          <w:lang w:val="en-GB"/>
        </w:rPr>
        <w:t>statistically consistent with a normal distribution</w:t>
      </w:r>
      <w:r w:rsidRPr="00B50BE4">
        <w:rPr>
          <w:lang w:val="en-GB"/>
        </w:rPr>
        <w:t xml:space="preserve">. If any group’s responses to a specific question significantly deviate from normal distribution, the conclusion must acknowledge that, </w:t>
      </w:r>
      <w:r w:rsidRPr="00B50BE4">
        <w:rPr>
          <w:b/>
          <w:bCs/>
          <w:lang w:val="en-GB"/>
        </w:rPr>
        <w:t>for that question</w:t>
      </w:r>
      <w:r w:rsidRPr="00B50BE4">
        <w:rPr>
          <w:lang w:val="en-GB"/>
        </w:rPr>
        <w:t xml:space="preserve">, one </w:t>
      </w:r>
      <w:r w:rsidRPr="00B50BE4">
        <w:rPr>
          <w:b/>
          <w:bCs/>
          <w:lang w:val="en-GB"/>
        </w:rPr>
        <w:t>cannot generalize</w:t>
      </w:r>
      <w:r w:rsidRPr="00B50BE4">
        <w:rPr>
          <w:lang w:val="en-GB"/>
        </w:rPr>
        <w:t xml:space="preserve"> findings to the population based on typical normal distribution parameters (e.g., mean, standard deviation).</w:t>
      </w:r>
    </w:p>
    <w:p w14:paraId="0C3977CB" w14:textId="77777777" w:rsidR="00B50BE4" w:rsidRPr="00B50BE4" w:rsidRDefault="00B50BE4" w:rsidP="00B50BE4">
      <w:pPr>
        <w:rPr>
          <w:lang w:val="en-GB"/>
        </w:rPr>
      </w:pPr>
      <w:r w:rsidRPr="00B50BE4">
        <w:rPr>
          <w:lang w:val="en-GB"/>
        </w:rPr>
        <w:t xml:space="preserve">For variables expected to be independent, </w:t>
      </w:r>
      <w:r w:rsidRPr="00B50BE4">
        <w:rPr>
          <w:b/>
          <w:bCs/>
          <w:lang w:val="en-GB"/>
        </w:rPr>
        <w:t>statistical tests for independence</w:t>
      </w:r>
      <w:r w:rsidRPr="00B50BE4">
        <w:rPr>
          <w:lang w:val="en-GB"/>
        </w:rPr>
        <w:t xml:space="preserve"> can be conducted to verify data reliability. Additionally, if questions were based on hypotheses regarding areas needing improvement, statistical analysis should determine whether the results </w:t>
      </w:r>
      <w:r w:rsidRPr="00B50BE4">
        <w:rPr>
          <w:b/>
          <w:bCs/>
          <w:lang w:val="en-GB"/>
        </w:rPr>
        <w:t>support or reject those hypotheses</w:t>
      </w:r>
      <w:r w:rsidRPr="00B50BE4">
        <w:rPr>
          <w:lang w:val="en-GB"/>
        </w:rPr>
        <w:t>.</w:t>
      </w:r>
    </w:p>
    <w:p w14:paraId="13B56444" w14:textId="77777777" w:rsidR="00B50BE4" w:rsidRPr="00B50BE4" w:rsidRDefault="00B50BE4" w:rsidP="00B50BE4">
      <w:pPr>
        <w:rPr>
          <w:lang w:val="en-GB"/>
        </w:rPr>
      </w:pPr>
      <w:r w:rsidRPr="00B50BE4">
        <w:rPr>
          <w:lang w:val="en-GB"/>
        </w:rPr>
        <w:lastRenderedPageBreak/>
        <w:t>Once the data’s statistical reliability is confirmed, the next step (</w:t>
      </w:r>
      <w:r w:rsidRPr="00B50BE4">
        <w:rPr>
          <w:b/>
          <w:bCs/>
          <w:lang w:val="en-GB"/>
        </w:rPr>
        <w:t>5.6.3</w:t>
      </w:r>
      <w:r w:rsidRPr="00B50BE4">
        <w:rPr>
          <w:lang w:val="en-GB"/>
        </w:rPr>
        <w:t xml:space="preserve">) is to </w:t>
      </w:r>
      <w:r w:rsidRPr="00B50BE4">
        <w:rPr>
          <w:b/>
          <w:bCs/>
          <w:lang w:val="en-GB"/>
        </w:rPr>
        <w:t>calculate key metrics</w:t>
      </w:r>
      <w:r w:rsidRPr="00B50BE4">
        <w:rPr>
          <w:lang w:val="en-GB"/>
        </w:rPr>
        <w:t xml:space="preserve">, including the </w:t>
      </w:r>
      <w:r w:rsidRPr="00B50BE4">
        <w:rPr>
          <w:b/>
          <w:bCs/>
          <w:lang w:val="en-GB"/>
        </w:rPr>
        <w:t>Stakeholder Satisfaction Index (SSI)</w:t>
      </w:r>
      <w:r w:rsidRPr="00B50BE4">
        <w:rPr>
          <w:lang w:val="en-GB"/>
        </w:rPr>
        <w:t>—refer to subsection 1.3.2—or any other indicators that the survey was designed to measure.</w:t>
      </w:r>
    </w:p>
    <w:p w14:paraId="30D43D0D" w14:textId="77777777" w:rsidR="00B50BE4" w:rsidRPr="00B50BE4" w:rsidRDefault="00B50BE4" w:rsidP="00B50BE4">
      <w:pPr>
        <w:rPr>
          <w:lang w:val="en-GB"/>
        </w:rPr>
      </w:pPr>
      <w:r w:rsidRPr="00B50BE4">
        <w:rPr>
          <w:lang w:val="en-GB"/>
        </w:rPr>
        <w:t>The following step (</w:t>
      </w:r>
      <w:r w:rsidRPr="00B50BE4">
        <w:rPr>
          <w:b/>
          <w:bCs/>
          <w:lang w:val="en-GB"/>
        </w:rPr>
        <w:t>5.6.4</w:t>
      </w:r>
      <w:r w:rsidRPr="00B50BE4">
        <w:rPr>
          <w:lang w:val="en-GB"/>
        </w:rPr>
        <w:t xml:space="preserve">) involves </w:t>
      </w:r>
      <w:r w:rsidRPr="00B50BE4">
        <w:rPr>
          <w:b/>
          <w:bCs/>
          <w:lang w:val="en-GB"/>
        </w:rPr>
        <w:t>analyzing correlations between the calculated metrics</w:t>
      </w:r>
      <w:r w:rsidRPr="00B50BE4">
        <w:rPr>
          <w:lang w:val="en-GB"/>
        </w:rPr>
        <w:t xml:space="preserve"> and </w:t>
      </w:r>
      <w:r w:rsidRPr="00B50BE4">
        <w:rPr>
          <w:b/>
          <w:bCs/>
          <w:lang w:val="en-GB"/>
        </w:rPr>
        <w:t>external performance indicators</w:t>
      </w:r>
      <w:r w:rsidRPr="00B50BE4">
        <w:rPr>
          <w:lang w:val="en-GB"/>
        </w:rPr>
        <w:t xml:space="preserve">, such as rankings or other independent evaluations. This comparison can deepen insights into which internal measures are </w:t>
      </w:r>
      <w:r w:rsidRPr="00B50BE4">
        <w:rPr>
          <w:b/>
          <w:bCs/>
          <w:lang w:val="en-GB"/>
        </w:rPr>
        <w:t>more effective for assessing organizational performance</w:t>
      </w:r>
      <w:r w:rsidRPr="00B50BE4">
        <w:rPr>
          <w:lang w:val="en-GB"/>
        </w:rPr>
        <w:t xml:space="preserve"> and </w:t>
      </w:r>
      <w:r w:rsidRPr="00B50BE4">
        <w:rPr>
          <w:b/>
          <w:bCs/>
          <w:lang w:val="en-GB"/>
        </w:rPr>
        <w:t>enhance understanding of root causes</w:t>
      </w:r>
      <w:r w:rsidRPr="00B50BE4">
        <w:rPr>
          <w:lang w:val="en-GB"/>
        </w:rPr>
        <w:t xml:space="preserve"> of the identified issues.</w:t>
      </w:r>
    </w:p>
    <w:p w14:paraId="5936E5FA" w14:textId="77777777" w:rsidR="00B50BE4" w:rsidRPr="00B50BE4" w:rsidRDefault="00B50BE4" w:rsidP="00B50BE4">
      <w:pPr>
        <w:rPr>
          <w:lang w:val="en-GB"/>
        </w:rPr>
      </w:pPr>
      <w:r w:rsidRPr="00B50BE4">
        <w:rPr>
          <w:lang w:val="en-GB"/>
        </w:rPr>
        <w:t xml:space="preserve">The final step is to </w:t>
      </w:r>
      <w:r w:rsidRPr="00B50BE4">
        <w:rPr>
          <w:b/>
          <w:bCs/>
          <w:lang w:val="en-GB"/>
        </w:rPr>
        <w:t>prepare a comprehensive report (5.7)</w:t>
      </w:r>
      <w:r w:rsidRPr="00B50BE4">
        <w:rPr>
          <w:lang w:val="en-GB"/>
        </w:rPr>
        <w:t xml:space="preserve">. This report should summarize conclusions drawn from the previous analysis steps as well as insights from </w:t>
      </w:r>
      <w:r w:rsidRPr="00B50BE4">
        <w:rPr>
          <w:b/>
          <w:bCs/>
          <w:lang w:val="en-GB"/>
        </w:rPr>
        <w:t>open-ended responses or other items requiring special consideration</w:t>
      </w:r>
      <w:r w:rsidRPr="00B50BE4">
        <w:rPr>
          <w:lang w:val="en-GB"/>
        </w:rPr>
        <w:t>.</w:t>
      </w:r>
    </w:p>
    <w:bookmarkEnd w:id="640"/>
    <w:p w14:paraId="6E157EC8" w14:textId="77777777" w:rsidR="00237884" w:rsidRPr="005E7CB5" w:rsidRDefault="00237884" w:rsidP="006E46BB">
      <w:pPr>
        <w:rPr>
          <w:highlight w:val="yellow"/>
          <w:lang w:val="en-GB"/>
        </w:rPr>
      </w:pPr>
    </w:p>
    <w:p w14:paraId="25512429" w14:textId="3EC79EC8" w:rsidR="00D242E4" w:rsidRDefault="00F01981" w:rsidP="006E46BB">
      <w:r w:rsidRPr="008B44B8">
        <w:rPr>
          <w:highlight w:val="yellow"/>
        </w:rP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w:t>
      </w:r>
      <w:r w:rsidR="00CD0649" w:rsidRPr="008B44B8">
        <w:rPr>
          <w:highlight w:val="yellow"/>
        </w:rPr>
        <w:t> </w:t>
      </w:r>
      <w:r w:rsidRPr="008B44B8">
        <w:rPr>
          <w:highlight w:val="yellow"/>
        </w:rPr>
        <w:t xml:space="preserve">wybór tych spośród nich, które mają największy potencjał </w:t>
      </w:r>
      <w:r w:rsidR="0075093C" w:rsidRPr="008B44B8">
        <w:rPr>
          <w:highlight w:val="yellow"/>
        </w:rPr>
        <w:t xml:space="preserve">do </w:t>
      </w:r>
      <w:r w:rsidRPr="008B44B8">
        <w:rPr>
          <w:highlight w:val="yellow"/>
        </w:rPr>
        <w:t>osiągnięci</w:t>
      </w:r>
      <w:r w:rsidR="0075093C" w:rsidRPr="008B44B8">
        <w:rPr>
          <w:highlight w:val="yellow"/>
        </w:rPr>
        <w:t>a</w:t>
      </w:r>
      <w:r w:rsidRPr="008B44B8">
        <w:rPr>
          <w:highlight w:val="yellow"/>
        </w:rPr>
        <w:t xml:space="preserve"> efektów procesu zmian.</w:t>
      </w:r>
      <w:r w:rsidR="0052132B" w:rsidRPr="008B44B8">
        <w:rPr>
          <w:highlight w:val="yellow"/>
        </w:rPr>
        <w:t xml:space="preserve"> W</w:t>
      </w:r>
      <w:r w:rsidR="00CD0649" w:rsidRPr="008B44B8">
        <w:rPr>
          <w:highlight w:val="yellow"/>
        </w:rPr>
        <w:t> </w:t>
      </w:r>
      <w:r w:rsidR="0052132B" w:rsidRPr="008B44B8">
        <w:rPr>
          <w:highlight w:val="yellow"/>
        </w:rPr>
        <w:t>związku z tym, że na tym etapie procesu doskonalenia wiedza dotycząca istotnych obszarów do poprawy została już pozyskana</w:t>
      </w:r>
      <w:r w:rsidR="0075093C" w:rsidRPr="008B44B8">
        <w:rPr>
          <w:highlight w:val="yellow"/>
        </w:rPr>
        <w:t>,</w:t>
      </w:r>
      <w:r w:rsidR="0052132B" w:rsidRPr="008B44B8">
        <w:rPr>
          <w:highlight w:val="yellow"/>
        </w:rPr>
        <w:t xml:space="preserve"> należy przystąpić do analizy przyczyn problemów (wyzwań) w każdym z tych obszarów</w:t>
      </w:r>
      <w:r w:rsidR="00F7187D" w:rsidRPr="008B44B8">
        <w:rPr>
          <w:highlight w:val="yellow"/>
        </w:rPr>
        <w:t xml:space="preserve"> (6.1)</w:t>
      </w:r>
      <w:r w:rsidR="0052132B" w:rsidRPr="008B44B8">
        <w:rPr>
          <w:highlight w:val="yellow"/>
        </w:rPr>
        <w:t>. Do tego celu można wykorzystać szeroki wachlarz metod analitycznych. Niemniej</w:t>
      </w:r>
      <w:r w:rsidR="00F7187D" w:rsidRPr="008B44B8">
        <w:rPr>
          <w:highlight w:val="yellow"/>
        </w:rPr>
        <w:t xml:space="preserve"> nawet</w:t>
      </w:r>
      <w:r w:rsidR="0052132B" w:rsidRPr="008B44B8">
        <w:rPr>
          <w:highlight w:val="yellow"/>
        </w:rPr>
        <w:t xml:space="preserve"> zastosowanie podstawowych</w:t>
      </w:r>
      <w:r w:rsidR="00F7187D" w:rsidRPr="008B44B8">
        <w:rPr>
          <w:highlight w:val="yellow"/>
        </w:rPr>
        <w:t>,</w:t>
      </w:r>
      <w:r w:rsidR="0052132B" w:rsidRPr="008B44B8">
        <w:rPr>
          <w:highlight w:val="yellow"/>
        </w:rPr>
        <w:t xml:space="preserve"> </w:t>
      </w:r>
      <w:r w:rsidR="00F7187D" w:rsidRPr="008B44B8">
        <w:rPr>
          <w:highlight w:val="yellow"/>
        </w:rPr>
        <w:t>powszechnie znanych technik analizy przyczyn źródłowych,</w:t>
      </w:r>
      <w:r w:rsidR="0052132B" w:rsidRPr="008B44B8">
        <w:rPr>
          <w:highlight w:val="yellow"/>
        </w:rPr>
        <w:t xml:space="preserve"> takich jak analiza 5xWHY </w:t>
      </w:r>
      <w:r w:rsidR="00F7187D" w:rsidRPr="008B44B8">
        <w:rPr>
          <w:highlight w:val="yellow"/>
        </w:rPr>
        <w:t>wraz z tzw. diagramem Ishikawy (przyczyn i skutków)</w:t>
      </w:r>
      <w:r w:rsidR="0075093C" w:rsidRPr="008B44B8">
        <w:rPr>
          <w:highlight w:val="yellow"/>
        </w:rPr>
        <w:t>,</w:t>
      </w:r>
      <w:r w:rsidR="00F7187D" w:rsidRPr="008B44B8">
        <w:rPr>
          <w:highlight w:val="yellow"/>
        </w:rPr>
        <w:t xml:space="preserve"> pozwoli na szybkie określenie dość szerokiego zakresu przyczyn istniejących wyzwań. W przypadku mierzenia się ze złożonymi i</w:t>
      </w:r>
      <w:r w:rsidR="00CD0649" w:rsidRPr="008B44B8">
        <w:rPr>
          <w:highlight w:val="yellow"/>
        </w:rPr>
        <w:t> </w:t>
      </w:r>
      <w:r w:rsidR="00F7187D" w:rsidRPr="008B44B8">
        <w:rPr>
          <w:highlight w:val="yellow"/>
        </w:rPr>
        <w:t>skomplikowanymi problemami można taką analizę poszerzyć również o</w:t>
      </w:r>
      <w:r w:rsidR="004566C0" w:rsidRPr="008B44B8">
        <w:rPr>
          <w:highlight w:val="yellow"/>
        </w:rPr>
        <w:t> </w:t>
      </w:r>
      <w:r w:rsidR="00DF63FD" w:rsidRPr="008B44B8">
        <w:rPr>
          <w:highlight w:val="yellow"/>
        </w:rPr>
        <w:t>inne techniki pozwalające na opracowanie pomysłów na rozwiązanie problemu</w:t>
      </w:r>
      <w:r w:rsidR="0075093C" w:rsidRPr="008B44B8">
        <w:rPr>
          <w:highlight w:val="yellow"/>
        </w:rPr>
        <w:t>,</w:t>
      </w:r>
      <w:r w:rsidR="00DF63FD" w:rsidRPr="008B44B8">
        <w:rPr>
          <w:highlight w:val="yellow"/>
        </w:rPr>
        <w:t xml:space="preserve"> korzystając np. z</w:t>
      </w:r>
      <w:r w:rsidR="004566C0" w:rsidRPr="008B44B8">
        <w:rPr>
          <w:highlight w:val="yellow"/>
        </w:rPr>
        <w:t> </w:t>
      </w:r>
      <w:r w:rsidR="00DF63FD" w:rsidRPr="008B44B8">
        <w:rPr>
          <w:highlight w:val="yellow"/>
        </w:rPr>
        <w:t xml:space="preserve">metod takich jak drzewo stanu przyszłego </w:t>
      </w:r>
      <w:r w:rsidR="00DF63FD" w:rsidRPr="008B44B8">
        <w:rPr>
          <w:noProof/>
          <w:highlight w:val="yellow"/>
        </w:rPr>
        <w:t>(Sarkar i in., 2021, s. 203)</w:t>
      </w:r>
      <w:r w:rsidR="00DF63FD" w:rsidRPr="008B44B8">
        <w:rPr>
          <w:highlight w:val="yellow"/>
        </w:rPr>
        <w:t xml:space="preserve">, czy szeregu metod wchodzących w skład metodologii TRIZ </w:t>
      </w:r>
      <w:r w:rsidR="00DF63FD" w:rsidRPr="008B44B8">
        <w:rPr>
          <w:noProof/>
          <w:highlight w:val="yellow"/>
        </w:rPr>
        <w:t>(Chai i</w:t>
      </w:r>
      <w:r w:rsidR="00CD0649" w:rsidRPr="008B44B8">
        <w:rPr>
          <w:noProof/>
          <w:highlight w:val="yellow"/>
        </w:rPr>
        <w:t> </w:t>
      </w:r>
      <w:r w:rsidR="00DF63FD" w:rsidRPr="008B44B8">
        <w:rPr>
          <w:noProof/>
          <w:highlight w:val="yellow"/>
        </w:rPr>
        <w:t>in., 2005)</w:t>
      </w:r>
      <w:r w:rsidR="00DF63FD" w:rsidRPr="008B44B8">
        <w:rPr>
          <w:highlight w:val="yellow"/>
        </w:rPr>
        <w:t>.</w:t>
      </w:r>
      <w:r w:rsidR="000E5D5C" w:rsidRPr="008B44B8">
        <w:rPr>
          <w:highlight w:val="yellow"/>
        </w:rPr>
        <w:t xml:space="preserve"> W następnym kroku (6.2) należy w odniesieniu do zidentyfikowanych przyczyn problemów określić ich potencjalny wpływ na możliwość osiągnięcia poprawy. W tym celu należy oszacować nie tylko efekty</w:t>
      </w:r>
      <w:r w:rsidR="0075093C" w:rsidRPr="008B44B8">
        <w:rPr>
          <w:highlight w:val="yellow"/>
        </w:rPr>
        <w:t>,</w:t>
      </w:r>
      <w:r w:rsidR="000E5D5C" w:rsidRPr="008B44B8">
        <w:rPr>
          <w:highlight w:val="yellow"/>
        </w:rPr>
        <w:t xml:space="preserve"> jakie można by osiągnąć wprowadzając realne do osiągnięcia korekty, ale również zasoby</w:t>
      </w:r>
      <w:r w:rsidR="0075093C" w:rsidRPr="008B44B8">
        <w:rPr>
          <w:highlight w:val="yellow"/>
        </w:rPr>
        <w:t>,</w:t>
      </w:r>
      <w:r w:rsidR="000E5D5C" w:rsidRPr="008B44B8">
        <w:rPr>
          <w:highlight w:val="yellow"/>
        </w:rPr>
        <w:t xml:space="preserve"> jakie są do tego wymagane oraz czas potrzebny na wdrożenie. Po uwzględnieniu tych zagadnień można przystąpić do wyboru priorytetów i ustalenia kolejności obszarów</w:t>
      </w:r>
      <w:r w:rsidR="00640402" w:rsidRPr="008B44B8">
        <w:rPr>
          <w:highlight w:val="yellow"/>
        </w:rPr>
        <w:t>,</w:t>
      </w:r>
      <w:r w:rsidR="000E5D5C" w:rsidRPr="008B44B8">
        <w:rPr>
          <w:highlight w:val="yellow"/>
        </w:rPr>
        <w:t xml:space="preserve"> w jakich warto podejmować działania doskonalące (6.3). W tym celu warto mieć na uwadze tzw. zasadę Pareto (20</w:t>
      </w:r>
      <w:r w:rsidR="0075093C" w:rsidRPr="008B44B8">
        <w:rPr>
          <w:highlight w:val="yellow"/>
        </w:rPr>
        <w:t>–</w:t>
      </w:r>
      <w:r w:rsidR="000E5D5C" w:rsidRPr="008B44B8">
        <w:rPr>
          <w:highlight w:val="yellow"/>
        </w:rPr>
        <w:t>80)</w:t>
      </w:r>
      <w:r w:rsidR="0075093C" w:rsidRPr="008B44B8">
        <w:rPr>
          <w:highlight w:val="yellow"/>
        </w:rPr>
        <w:t>,</w:t>
      </w:r>
      <w:r w:rsidR="000E5D5C" w:rsidRPr="008B44B8">
        <w:rPr>
          <w:highlight w:val="yellow"/>
        </w:rPr>
        <w:t xml:space="preserve">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w:t>
      </w:r>
      <w:r w:rsidR="0075093C" w:rsidRPr="008B44B8">
        <w:rPr>
          <w:highlight w:val="yellow"/>
        </w:rPr>
        <w:t>a</w:t>
      </w:r>
      <w:r w:rsidR="000E5D5C" w:rsidRPr="008B44B8">
        <w:rPr>
          <w:highlight w:val="yellow"/>
        </w:rPr>
        <w:t xml:space="preserve"> jest tzw. diagram Pareto-Lorentza. Jest to diagram pokazujący na wykresie kolumnowym obszary działań o największym wpływie na potencjalne efekty uszeregowane od najistotniejszych do najmniej istotnych</w:t>
      </w:r>
      <w:r w:rsidR="0075093C" w:rsidRPr="008B44B8">
        <w:rPr>
          <w:highlight w:val="yellow"/>
        </w:rPr>
        <w:t>,</w:t>
      </w:r>
      <w:r w:rsidR="000E5D5C" w:rsidRPr="008B44B8">
        <w:rPr>
          <w:highlight w:val="yellow"/>
        </w:rPr>
        <w:t xml:space="preserve"> z naniesioną na niego krzywą wartości skumulowanych. Dzięki temu można łatwo wybrać grupę elementów odpowiedzialnych łącznie za pewien poziom efektu, </w:t>
      </w:r>
      <w:r w:rsidR="007F66EA" w:rsidRPr="008B44B8">
        <w:rPr>
          <w:highlight w:val="yellow"/>
        </w:rPr>
        <w:t>którego się oczekuje</w:t>
      </w:r>
      <w:r w:rsidR="000E5D5C" w:rsidRPr="008B44B8">
        <w:rPr>
          <w:highlight w:val="yellow"/>
        </w:rPr>
        <w:t>. Zazwyczaj przyjmuje si</w:t>
      </w:r>
      <w:r w:rsidR="002B258A" w:rsidRPr="008B44B8">
        <w:rPr>
          <w:highlight w:val="yellow"/>
        </w:rPr>
        <w:t xml:space="preserve">ę poziom </w:t>
      </w:r>
      <w:r w:rsidR="007F66EA" w:rsidRPr="008B44B8">
        <w:rPr>
          <w:highlight w:val="yellow"/>
        </w:rPr>
        <w:t xml:space="preserve">ok. </w:t>
      </w:r>
      <w:r w:rsidR="002B258A" w:rsidRPr="008B44B8">
        <w:rPr>
          <w:highlight w:val="yellow"/>
        </w:rPr>
        <w:t>80%</w:t>
      </w:r>
      <w:r w:rsidR="007F66EA" w:rsidRPr="008B44B8">
        <w:rPr>
          <w:highlight w:val="yellow"/>
        </w:rPr>
        <w:t>,</w:t>
      </w:r>
      <w:r w:rsidR="002B258A" w:rsidRPr="008B44B8">
        <w:rPr>
          <w:highlight w:val="yellow"/>
        </w:rPr>
        <w:t xml:space="preserve"> nawiązując do reguły Pareto. Natomiast w przypadku bardziej złożonych problemów do poprawy taka analiza może jeszcze </w:t>
      </w:r>
      <w:r w:rsidR="002B258A" w:rsidRPr="008B44B8">
        <w:rPr>
          <w:highlight w:val="yellow"/>
        </w:rPr>
        <w:lastRenderedPageBreak/>
        <w:t>nie dać zadowalających efektów. W takiej sytuacji można posłużyć się również innymi technikami pomagającymi wybrać właściwe problemy do zajęcia się nimi w pierwszej kolejności. Na przykład można skorzystać z techniki</w:t>
      </w:r>
      <w:r w:rsidR="00D242E4" w:rsidRPr="008B44B8">
        <w:rPr>
          <w:highlight w:val="yellow"/>
        </w:rPr>
        <w:t xml:space="preserve"> WSJF (</w:t>
      </w:r>
      <w:r w:rsidR="00D242E4" w:rsidRPr="008B44B8">
        <w:rPr>
          <w:i/>
          <w:iCs/>
          <w:highlight w:val="yellow"/>
        </w:rPr>
        <w:t>Weighted Shortest Job First</w:t>
      </w:r>
      <w:r w:rsidR="00D242E4" w:rsidRPr="008B44B8">
        <w:rPr>
          <w:highlight w:val="yellow"/>
        </w:rPr>
        <w:t xml:space="preserve">) </w:t>
      </w:r>
      <w:r w:rsidR="002B258A" w:rsidRPr="008B44B8">
        <w:rPr>
          <w:highlight w:val="yellow"/>
        </w:rPr>
        <w:t xml:space="preserve">określającej </w:t>
      </w:r>
      <w:r w:rsidR="00D242E4" w:rsidRPr="008B44B8">
        <w:rPr>
          <w:highlight w:val="yellow"/>
        </w:rPr>
        <w:t xml:space="preserve">pierwszeństwo najkrótszych ważonych zadań </w:t>
      </w:r>
      <w:r w:rsidR="00D242E4" w:rsidRPr="008B44B8">
        <w:rPr>
          <w:noProof/>
          <w:highlight w:val="yellow"/>
        </w:rPr>
        <w:t>(por. Webber, 2022)</w:t>
      </w:r>
      <w:r w:rsidR="002B258A" w:rsidRPr="008B44B8">
        <w:rPr>
          <w:highlight w:val="yellow"/>
        </w:rPr>
        <w:t>.</w:t>
      </w:r>
      <w:r w:rsidR="00D242E4" w:rsidRPr="008B44B8">
        <w:rPr>
          <w:highlight w:val="yellow"/>
        </w:rPr>
        <w:t xml:space="preserve"> </w:t>
      </w:r>
      <w:r w:rsidR="002B258A" w:rsidRPr="008B44B8">
        <w:rPr>
          <w:highlight w:val="yellow"/>
        </w:rPr>
        <w:t>Jest to</w:t>
      </w:r>
      <w:r w:rsidR="00D242E4" w:rsidRPr="008B44B8">
        <w:rPr>
          <w:highlight w:val="yellow"/>
        </w:rPr>
        <w:t xml:space="preserve"> metoda uwzględniająca praktyczne implikacje teorii dotyczących kosztów opóźnień </w:t>
      </w:r>
      <w:r w:rsidR="00D242E4" w:rsidRPr="008B44B8">
        <w:rPr>
          <w:noProof/>
          <w:highlight w:val="yellow"/>
        </w:rPr>
        <w:t>(Reinertsen</w:t>
      </w:r>
      <w:r w:rsidR="006F2CD1" w:rsidRPr="008B44B8">
        <w:rPr>
          <w:noProof/>
          <w:highlight w:val="yellow"/>
        </w:rPr>
        <w:t xml:space="preserve"> i </w:t>
      </w:r>
      <w:r w:rsidR="00D242E4" w:rsidRPr="008B44B8">
        <w:rPr>
          <w:noProof/>
          <w:highlight w:val="yellow"/>
        </w:rPr>
        <w:t>Smith, 1991)</w:t>
      </w:r>
      <w:r w:rsidR="007F66EA" w:rsidRPr="008B44B8">
        <w:rPr>
          <w:highlight w:val="yellow"/>
        </w:rPr>
        <w:t>,</w:t>
      </w:r>
      <w:r w:rsidR="002B258A" w:rsidRPr="008B44B8">
        <w:rPr>
          <w:highlight w:val="yellow"/>
        </w:rPr>
        <w:t xml:space="preserve"> promując</w:t>
      </w:r>
      <w:r w:rsidR="007F66EA" w:rsidRPr="008B44B8">
        <w:rPr>
          <w:highlight w:val="yellow"/>
        </w:rPr>
        <w:t>ych</w:t>
      </w:r>
      <w:r w:rsidR="002B258A" w:rsidRPr="008B44B8">
        <w:rPr>
          <w:highlight w:val="yellow"/>
        </w:rPr>
        <w:t xml:space="preserve"> uwzględnienie czynnika czasu w procesach doskonalenia i podkreślając</w:t>
      </w:r>
      <w:r w:rsidR="007F66EA" w:rsidRPr="008B44B8">
        <w:rPr>
          <w:highlight w:val="yellow"/>
        </w:rPr>
        <w:t>ych</w:t>
      </w:r>
      <w:r w:rsidR="002B258A" w:rsidRPr="008B44B8">
        <w:rPr>
          <w:highlight w:val="yellow"/>
        </w:rPr>
        <w:t xml:space="preserve"> wagę skracania cykli doskonalenia</w:t>
      </w:r>
      <w:r w:rsidR="00D242E4" w:rsidRPr="008B44B8">
        <w:rPr>
          <w:highlight w:val="yellow"/>
        </w:rPr>
        <w:t>.</w:t>
      </w:r>
      <w:r w:rsidR="002B258A" w:rsidRPr="008B44B8">
        <w:rPr>
          <w:highlight w:val="yellow"/>
        </w:rPr>
        <w:t xml:space="preserve"> Niezależnie od tego</w:t>
      </w:r>
      <w:r w:rsidR="007F66EA" w:rsidRPr="008B44B8">
        <w:rPr>
          <w:highlight w:val="yellow"/>
        </w:rPr>
        <w:t>,</w:t>
      </w:r>
      <w:r w:rsidR="002B258A" w:rsidRPr="008B44B8">
        <w:rPr>
          <w:highlight w:val="yellow"/>
        </w:rPr>
        <w:t xml:space="preserve"> czy na tym etapie procesu doskonalenia ta konkretna technika zostanie zastosowana</w:t>
      </w:r>
      <w:r w:rsidR="007F66EA" w:rsidRPr="008B44B8">
        <w:rPr>
          <w:highlight w:val="yellow"/>
        </w:rPr>
        <w:t>,</w:t>
      </w:r>
      <w:r w:rsidR="002B258A" w:rsidRPr="008B44B8">
        <w:rPr>
          <w:highlight w:val="yellow"/>
        </w:rPr>
        <w:t xml:space="preserve"> to warto mieć na uwadze, że brak lub późniejsze wprowadzenie zmian wiąże się z pewnymi potencjalnymi kosztami i</w:t>
      </w:r>
      <w:r w:rsidR="00CD0649" w:rsidRPr="008B44B8">
        <w:rPr>
          <w:highlight w:val="yellow"/>
        </w:rPr>
        <w:t> </w:t>
      </w:r>
      <w:r w:rsidR="002B258A" w:rsidRPr="008B44B8">
        <w:rPr>
          <w:highlight w:val="yellow"/>
        </w:rPr>
        <w:t>przy wyborze kolejności działań doskonalących należy uwzględnić perspektywę minimalizowania tych kosztów.</w:t>
      </w:r>
    </w:p>
    <w:p w14:paraId="6123943C" w14:textId="77777777" w:rsidR="005E7CB5" w:rsidRPr="005E7CB5" w:rsidRDefault="005E7CB5" w:rsidP="005E7CB5">
      <w:pPr>
        <w:rPr>
          <w:lang w:val="en-GB"/>
        </w:rPr>
      </w:pPr>
      <w:bookmarkStart w:id="641" w:name="_Hlk205116684"/>
      <w:r w:rsidRPr="005E7CB5">
        <w:rPr>
          <w:lang w:val="en-GB"/>
        </w:rPr>
        <w:t xml:space="preserve">After gathering the knowledge obtained thus far regarding the state of the university's quality management system and the outcomes of its activities, one may proceed to </w:t>
      </w:r>
      <w:r w:rsidRPr="005E7CB5">
        <w:rPr>
          <w:b/>
          <w:bCs/>
          <w:lang w:val="en-GB"/>
        </w:rPr>
        <w:t>Stage 6</w:t>
      </w:r>
      <w:r w:rsidRPr="005E7CB5">
        <w:rPr>
          <w:lang w:val="en-GB"/>
        </w:rPr>
        <w:t xml:space="preserve">, the outcome of which will be the </w:t>
      </w:r>
      <w:r w:rsidRPr="005E7CB5">
        <w:rPr>
          <w:b/>
          <w:bCs/>
          <w:lang w:val="en-GB"/>
        </w:rPr>
        <w:t>selection of specific areas for improvement</w:t>
      </w:r>
      <w:r w:rsidRPr="005E7CB5">
        <w:rPr>
          <w:lang w:val="en-GB"/>
        </w:rPr>
        <w:t xml:space="preserve">. This stage is crucial for conducting further analyses aimed at </w:t>
      </w:r>
      <w:r w:rsidRPr="005E7CB5">
        <w:rPr>
          <w:b/>
          <w:bCs/>
          <w:lang w:val="en-GB"/>
        </w:rPr>
        <w:t>identifying the likely causes of existing problems</w:t>
      </w:r>
      <w:r w:rsidRPr="005E7CB5">
        <w:rPr>
          <w:lang w:val="en-GB"/>
        </w:rPr>
        <w:t xml:space="preserve">, followed by determining and selecting those causes with </w:t>
      </w:r>
      <w:r w:rsidRPr="005E7CB5">
        <w:rPr>
          <w:b/>
          <w:bCs/>
          <w:lang w:val="en-GB"/>
        </w:rPr>
        <w:t>the greatest potential to generate effective change outcomes</w:t>
      </w:r>
      <w:r w:rsidRPr="005E7CB5">
        <w:rPr>
          <w:lang w:val="en-GB"/>
        </w:rPr>
        <w:t>.</w:t>
      </w:r>
    </w:p>
    <w:p w14:paraId="2CFABACF" w14:textId="77777777" w:rsidR="005E7CB5" w:rsidRPr="005E7CB5" w:rsidRDefault="005E7CB5" w:rsidP="005E7CB5">
      <w:pPr>
        <w:rPr>
          <w:lang w:val="en-GB"/>
        </w:rPr>
      </w:pPr>
      <w:r w:rsidRPr="005E7CB5">
        <w:rPr>
          <w:lang w:val="en-GB"/>
        </w:rPr>
        <w:t xml:space="preserve">Since, at this stage of the improvement process, information regarding the critical areas for enhancement has already been collected, the next step is to proceed with an </w:t>
      </w:r>
      <w:r w:rsidRPr="005E7CB5">
        <w:rPr>
          <w:b/>
          <w:bCs/>
          <w:lang w:val="en-GB"/>
        </w:rPr>
        <w:t>analysis of the root causes</w:t>
      </w:r>
      <w:r w:rsidRPr="005E7CB5">
        <w:rPr>
          <w:lang w:val="en-GB"/>
        </w:rPr>
        <w:t xml:space="preserve"> of the problems (or challenges) in each identified area (</w:t>
      </w:r>
      <w:r w:rsidRPr="005E7CB5">
        <w:rPr>
          <w:b/>
          <w:bCs/>
          <w:lang w:val="en-GB"/>
        </w:rPr>
        <w:t>6.1</w:t>
      </w:r>
      <w:r w:rsidRPr="005E7CB5">
        <w:rPr>
          <w:lang w:val="en-GB"/>
        </w:rPr>
        <w:t xml:space="preserve">). A wide range of analytical techniques can be employed for this purpose. However, even the application of basic and widely known root cause analysis methods—such as the </w:t>
      </w:r>
      <w:r w:rsidRPr="005E7CB5">
        <w:rPr>
          <w:b/>
          <w:bCs/>
          <w:lang w:val="en-GB"/>
        </w:rPr>
        <w:t>5 Whys analysis</w:t>
      </w:r>
      <w:r w:rsidRPr="005E7CB5">
        <w:rPr>
          <w:lang w:val="en-GB"/>
        </w:rPr>
        <w:t xml:space="preserve"> combined with the </w:t>
      </w:r>
      <w:r w:rsidRPr="005E7CB5">
        <w:rPr>
          <w:b/>
          <w:bCs/>
          <w:lang w:val="en-GB"/>
        </w:rPr>
        <w:t>Ishikawa (cause-and-effect) diagram</w:t>
      </w:r>
      <w:r w:rsidRPr="005E7CB5">
        <w:rPr>
          <w:lang w:val="en-GB"/>
        </w:rPr>
        <w:t>—can swiftly yield a broad overview of the underlying causes of existing challenges.</w:t>
      </w:r>
    </w:p>
    <w:p w14:paraId="29DD5817" w14:textId="77777777" w:rsidR="005E7CB5" w:rsidRPr="005E7CB5" w:rsidRDefault="005E7CB5" w:rsidP="005E7CB5">
      <w:pPr>
        <w:rPr>
          <w:lang w:val="en-GB"/>
        </w:rPr>
      </w:pPr>
      <w:r w:rsidRPr="005E7CB5">
        <w:rPr>
          <w:lang w:val="en-GB"/>
        </w:rPr>
        <w:t xml:space="preserve">When dealing with more </w:t>
      </w:r>
      <w:r w:rsidRPr="005E7CB5">
        <w:rPr>
          <w:b/>
          <w:bCs/>
          <w:lang w:val="en-GB"/>
        </w:rPr>
        <w:t>complex and intricate problems</w:t>
      </w:r>
      <w:r w:rsidRPr="005E7CB5">
        <w:rPr>
          <w:lang w:val="en-GB"/>
        </w:rPr>
        <w:t xml:space="preserve">, the analysis can be extended using additional techniques designed to support </w:t>
      </w:r>
      <w:r w:rsidRPr="005E7CB5">
        <w:rPr>
          <w:b/>
          <w:bCs/>
          <w:lang w:val="en-GB"/>
        </w:rPr>
        <w:t>problem-solving ideation</w:t>
      </w:r>
      <w:r w:rsidRPr="005E7CB5">
        <w:rPr>
          <w:lang w:val="en-GB"/>
        </w:rPr>
        <w:t xml:space="preserve">, such as the </w:t>
      </w:r>
      <w:r w:rsidRPr="005E7CB5">
        <w:rPr>
          <w:b/>
          <w:bCs/>
          <w:lang w:val="en-GB"/>
        </w:rPr>
        <w:t>Future State Tree</w:t>
      </w:r>
      <w:r w:rsidRPr="005E7CB5">
        <w:rPr>
          <w:lang w:val="en-GB"/>
        </w:rPr>
        <w:t xml:space="preserve"> (Sarkar et al., 2021, p. 203) or a set of tools from the </w:t>
      </w:r>
      <w:r w:rsidRPr="005E7CB5">
        <w:rPr>
          <w:b/>
          <w:bCs/>
          <w:lang w:val="en-GB"/>
        </w:rPr>
        <w:t>TRIZ methodology</w:t>
      </w:r>
      <w:r w:rsidRPr="005E7CB5">
        <w:rPr>
          <w:lang w:val="en-GB"/>
        </w:rPr>
        <w:t xml:space="preserve"> (Chai et al., 2005).</w:t>
      </w:r>
    </w:p>
    <w:p w14:paraId="2B89295F" w14:textId="77777777" w:rsidR="005E7CB5" w:rsidRPr="005E7CB5" w:rsidRDefault="005E7CB5" w:rsidP="005E7CB5">
      <w:pPr>
        <w:rPr>
          <w:lang w:val="en-GB"/>
        </w:rPr>
      </w:pPr>
      <w:r w:rsidRPr="005E7CB5">
        <w:rPr>
          <w:lang w:val="en-GB"/>
        </w:rPr>
        <w:t>In the next step (</w:t>
      </w:r>
      <w:r w:rsidRPr="005E7CB5">
        <w:rPr>
          <w:b/>
          <w:bCs/>
          <w:lang w:val="en-GB"/>
        </w:rPr>
        <w:t>6.2</w:t>
      </w:r>
      <w:r w:rsidRPr="005E7CB5">
        <w:rPr>
          <w:lang w:val="en-GB"/>
        </w:rPr>
        <w:t xml:space="preserve">), it is necessary to assess, for each identified root cause, its </w:t>
      </w:r>
      <w:r w:rsidRPr="005E7CB5">
        <w:rPr>
          <w:b/>
          <w:bCs/>
          <w:lang w:val="en-GB"/>
        </w:rPr>
        <w:t>potential impact on the improvement process</w:t>
      </w:r>
      <w:r w:rsidRPr="005E7CB5">
        <w:rPr>
          <w:lang w:val="en-GB"/>
        </w:rPr>
        <w:t xml:space="preserve">. This assessment should estimate not only the </w:t>
      </w:r>
      <w:r w:rsidRPr="005E7CB5">
        <w:rPr>
          <w:b/>
          <w:bCs/>
          <w:lang w:val="en-GB"/>
        </w:rPr>
        <w:t>potential results</w:t>
      </w:r>
      <w:r w:rsidRPr="005E7CB5">
        <w:rPr>
          <w:lang w:val="en-GB"/>
        </w:rPr>
        <w:t xml:space="preserve"> achievable through feasible corrective actions, but also the </w:t>
      </w:r>
      <w:r w:rsidRPr="005E7CB5">
        <w:rPr>
          <w:b/>
          <w:bCs/>
          <w:lang w:val="en-GB"/>
        </w:rPr>
        <w:t>required resources</w:t>
      </w:r>
      <w:r w:rsidRPr="005E7CB5">
        <w:rPr>
          <w:lang w:val="en-GB"/>
        </w:rPr>
        <w:t xml:space="preserve"> and </w:t>
      </w:r>
      <w:r w:rsidRPr="005E7CB5">
        <w:rPr>
          <w:b/>
          <w:bCs/>
          <w:lang w:val="en-GB"/>
        </w:rPr>
        <w:t>implementation time</w:t>
      </w:r>
      <w:r w:rsidRPr="005E7CB5">
        <w:rPr>
          <w:lang w:val="en-GB"/>
        </w:rPr>
        <w:t xml:space="preserve">. Taking these factors into account enables the organization to </w:t>
      </w:r>
      <w:r w:rsidRPr="005E7CB5">
        <w:rPr>
          <w:b/>
          <w:bCs/>
          <w:lang w:val="en-GB"/>
        </w:rPr>
        <w:t>prioritize and determine the order</w:t>
      </w:r>
      <w:r w:rsidRPr="005E7CB5">
        <w:rPr>
          <w:lang w:val="en-GB"/>
        </w:rPr>
        <w:t xml:space="preserve"> in which improvement actions should be undertaken (</w:t>
      </w:r>
      <w:r w:rsidRPr="005E7CB5">
        <w:rPr>
          <w:b/>
          <w:bCs/>
          <w:lang w:val="en-GB"/>
        </w:rPr>
        <w:t>6.3</w:t>
      </w:r>
      <w:r w:rsidRPr="005E7CB5">
        <w:rPr>
          <w:lang w:val="en-GB"/>
        </w:rPr>
        <w:t>).</w:t>
      </w:r>
    </w:p>
    <w:p w14:paraId="4804F222" w14:textId="77777777" w:rsidR="005E7CB5" w:rsidRPr="005E7CB5" w:rsidRDefault="005E7CB5" w:rsidP="005E7CB5">
      <w:pPr>
        <w:rPr>
          <w:lang w:val="en-GB"/>
        </w:rPr>
      </w:pPr>
      <w:r w:rsidRPr="005E7CB5">
        <w:rPr>
          <w:lang w:val="en-GB"/>
        </w:rPr>
        <w:t xml:space="preserve">In this regard, it is beneficial to consider the </w:t>
      </w:r>
      <w:r w:rsidRPr="005E7CB5">
        <w:rPr>
          <w:b/>
          <w:bCs/>
          <w:lang w:val="en-GB"/>
        </w:rPr>
        <w:t>Pareto Principle (the 80–20 rule)</w:t>
      </w:r>
      <w:r w:rsidRPr="005E7CB5">
        <w:rPr>
          <w:lang w:val="en-GB"/>
        </w:rPr>
        <w:t xml:space="preserve">, which suggests that improvement efforts should be focused on the relatively few areas that generate the greatest potential benefits. Several analytical tools can be used for this purpose. One of the most popular and simultaneously straightforward is the </w:t>
      </w:r>
      <w:r w:rsidRPr="005E7CB5">
        <w:rPr>
          <w:b/>
          <w:bCs/>
          <w:lang w:val="en-GB"/>
        </w:rPr>
        <w:t>Pareto-Lorenz diagram</w:t>
      </w:r>
      <w:r w:rsidRPr="005E7CB5">
        <w:rPr>
          <w:lang w:val="en-GB"/>
        </w:rPr>
        <w:t xml:space="preserve">, which displays on a bar chart the action areas with the highest impact, ordered from most to least significant, and includes a cumulative value curve. This facilitates the identification of a group of elements responsible for a substantial portion of the expected outcome—typically assumed to be </w:t>
      </w:r>
      <w:r w:rsidRPr="005E7CB5">
        <w:rPr>
          <w:b/>
          <w:bCs/>
          <w:lang w:val="en-GB"/>
        </w:rPr>
        <w:t>around 80%</w:t>
      </w:r>
      <w:r w:rsidRPr="005E7CB5">
        <w:rPr>
          <w:lang w:val="en-GB"/>
        </w:rPr>
        <w:t>, in reference to the Pareto rule.</w:t>
      </w:r>
    </w:p>
    <w:p w14:paraId="00C9ED47" w14:textId="77777777" w:rsidR="005E7CB5" w:rsidRPr="005E7CB5" w:rsidRDefault="005E7CB5" w:rsidP="005E7CB5">
      <w:pPr>
        <w:rPr>
          <w:lang w:val="en-GB"/>
        </w:rPr>
      </w:pPr>
      <w:r w:rsidRPr="005E7CB5">
        <w:rPr>
          <w:lang w:val="en-GB"/>
        </w:rPr>
        <w:t xml:space="preserve">However, for more </w:t>
      </w:r>
      <w:r w:rsidRPr="005E7CB5">
        <w:rPr>
          <w:b/>
          <w:bCs/>
          <w:lang w:val="en-GB"/>
        </w:rPr>
        <w:t>complex improvement challenges</w:t>
      </w:r>
      <w:r w:rsidRPr="005E7CB5">
        <w:rPr>
          <w:lang w:val="en-GB"/>
        </w:rPr>
        <w:t xml:space="preserve">, this kind of analysis may not be sufficient to yield satisfactory results. In such cases, </w:t>
      </w:r>
      <w:r w:rsidRPr="005E7CB5">
        <w:rPr>
          <w:b/>
          <w:bCs/>
          <w:lang w:val="en-GB"/>
        </w:rPr>
        <w:t>other prioritization techniques</w:t>
      </w:r>
      <w:r w:rsidRPr="005E7CB5">
        <w:rPr>
          <w:lang w:val="en-GB"/>
        </w:rPr>
        <w:t xml:space="preserve"> may be used to help </w:t>
      </w:r>
      <w:r w:rsidRPr="005E7CB5">
        <w:rPr>
          <w:lang w:val="en-GB"/>
        </w:rPr>
        <w:lastRenderedPageBreak/>
        <w:t xml:space="preserve">determine which issues should be addressed first. One example is the </w:t>
      </w:r>
      <w:r w:rsidRPr="005E7CB5">
        <w:rPr>
          <w:b/>
          <w:bCs/>
          <w:lang w:val="en-GB"/>
        </w:rPr>
        <w:t>WSJF method (Weighted Shortest Job First)</w:t>
      </w:r>
      <w:r w:rsidRPr="005E7CB5">
        <w:rPr>
          <w:lang w:val="en-GB"/>
        </w:rPr>
        <w:t xml:space="preserve">, which prioritizes the </w:t>
      </w:r>
      <w:r w:rsidRPr="005E7CB5">
        <w:rPr>
          <w:b/>
          <w:bCs/>
          <w:lang w:val="en-GB"/>
        </w:rPr>
        <w:t>shortest weighted tasks</w:t>
      </w:r>
      <w:r w:rsidRPr="005E7CB5">
        <w:rPr>
          <w:lang w:val="en-GB"/>
        </w:rPr>
        <w:t xml:space="preserve"> (see Webber, 2022). This approach takes into account the </w:t>
      </w:r>
      <w:r w:rsidRPr="005E7CB5">
        <w:rPr>
          <w:b/>
          <w:bCs/>
          <w:lang w:val="en-GB"/>
        </w:rPr>
        <w:t>practical implications of delay cost theories</w:t>
      </w:r>
      <w:r w:rsidRPr="005E7CB5">
        <w:rPr>
          <w:lang w:val="en-GB"/>
        </w:rPr>
        <w:t xml:space="preserve"> (Reinertsen &amp; Smith, 1991), which emphasize the </w:t>
      </w:r>
      <w:r w:rsidRPr="005E7CB5">
        <w:rPr>
          <w:b/>
          <w:bCs/>
          <w:lang w:val="en-GB"/>
        </w:rPr>
        <w:t>time factor in improvement processes</w:t>
      </w:r>
      <w:r w:rsidRPr="005E7CB5">
        <w:rPr>
          <w:lang w:val="en-GB"/>
        </w:rPr>
        <w:t xml:space="preserve"> and promote the </w:t>
      </w:r>
      <w:r w:rsidRPr="005E7CB5">
        <w:rPr>
          <w:b/>
          <w:bCs/>
          <w:lang w:val="en-GB"/>
        </w:rPr>
        <w:t>acceleration of improvement cycles</w:t>
      </w:r>
      <w:r w:rsidRPr="005E7CB5">
        <w:rPr>
          <w:lang w:val="en-GB"/>
        </w:rPr>
        <w:t>.</w:t>
      </w:r>
    </w:p>
    <w:p w14:paraId="5DA077FC" w14:textId="77777777" w:rsidR="005E7CB5" w:rsidRPr="005E7CB5" w:rsidRDefault="005E7CB5" w:rsidP="005E7CB5">
      <w:pPr>
        <w:rPr>
          <w:lang w:val="en-GB"/>
        </w:rPr>
      </w:pPr>
      <w:r w:rsidRPr="005E7CB5">
        <w:rPr>
          <w:lang w:val="en-GB"/>
        </w:rPr>
        <w:t xml:space="preserve">Regardless of whether this particular method is applied at this point in the process, it is important to recognize that </w:t>
      </w:r>
      <w:r w:rsidRPr="005E7CB5">
        <w:rPr>
          <w:b/>
          <w:bCs/>
          <w:lang w:val="en-GB"/>
        </w:rPr>
        <w:t>delays or failure to implement changes</w:t>
      </w:r>
      <w:r w:rsidRPr="005E7CB5">
        <w:rPr>
          <w:lang w:val="en-GB"/>
        </w:rPr>
        <w:t xml:space="preserve"> incur </w:t>
      </w:r>
      <w:r w:rsidRPr="005E7CB5">
        <w:rPr>
          <w:b/>
          <w:bCs/>
          <w:lang w:val="en-GB"/>
        </w:rPr>
        <w:t>potential costs</w:t>
      </w:r>
      <w:r w:rsidRPr="005E7CB5">
        <w:rPr>
          <w:lang w:val="en-GB"/>
        </w:rPr>
        <w:t xml:space="preserve">. Therefore, when </w:t>
      </w:r>
      <w:r w:rsidRPr="005E7CB5">
        <w:rPr>
          <w:b/>
          <w:bCs/>
          <w:lang w:val="en-GB"/>
        </w:rPr>
        <w:t>determining the order of improvement actions</w:t>
      </w:r>
      <w:r w:rsidRPr="005E7CB5">
        <w:rPr>
          <w:lang w:val="en-GB"/>
        </w:rPr>
        <w:t xml:space="preserve">, it is essential to consider the </w:t>
      </w:r>
      <w:r w:rsidRPr="005E7CB5">
        <w:rPr>
          <w:b/>
          <w:bCs/>
          <w:lang w:val="en-GB"/>
        </w:rPr>
        <w:t>perspective of minimizing these costs</w:t>
      </w:r>
      <w:r w:rsidRPr="005E7CB5">
        <w:rPr>
          <w:lang w:val="en-GB"/>
        </w:rPr>
        <w:t>.</w:t>
      </w:r>
    </w:p>
    <w:bookmarkEnd w:id="641"/>
    <w:p w14:paraId="375BB92F" w14:textId="77777777" w:rsidR="008B44B8" w:rsidRPr="005E7CB5" w:rsidRDefault="008B44B8" w:rsidP="006E46BB">
      <w:pPr>
        <w:rPr>
          <w:lang w:val="en-GB"/>
        </w:rPr>
      </w:pPr>
    </w:p>
    <w:p w14:paraId="34E4EEFE" w14:textId="65D5B886" w:rsidR="00B12AF3" w:rsidRDefault="003D0D6A" w:rsidP="00B12AF3">
      <w:pPr>
        <w:pStyle w:val="Rysunek"/>
      </w:pPr>
      <w:r w:rsidRPr="001E467B">
        <w:rPr>
          <w:noProof/>
        </w:rPr>
        <w:lastRenderedPageBreak/>
        <w:drawing>
          <wp:inline distT="0" distB="0" distL="0" distR="0" wp14:anchorId="1A70EFAC" wp14:editId="58523C07">
            <wp:extent cx="5397500" cy="6165850"/>
            <wp:effectExtent l="0" t="0" r="0" b="0"/>
            <wp:docPr id="70"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7500" cy="6165850"/>
                    </a:xfrm>
                    <a:prstGeom prst="rect">
                      <a:avLst/>
                    </a:prstGeom>
                    <a:noFill/>
                    <a:ln>
                      <a:noFill/>
                    </a:ln>
                  </pic:spPr>
                </pic:pic>
              </a:graphicData>
            </a:graphic>
          </wp:inline>
        </w:drawing>
      </w:r>
    </w:p>
    <w:p w14:paraId="4DB165A8" w14:textId="6F886E0F" w:rsidR="00E465C8" w:rsidRPr="00F32653" w:rsidRDefault="00B12AF3" w:rsidP="00B12AF3">
      <w:pPr>
        <w:pStyle w:val="Tytutabeli"/>
        <w:rPr>
          <w:noProof/>
          <w:highlight w:val="yellow"/>
        </w:rPr>
      </w:pPr>
      <w:bookmarkStart w:id="642" w:name="_Ref162379469"/>
      <w:bookmarkStart w:id="643" w:name="_Ref162379462"/>
      <w:bookmarkStart w:id="644" w:name="_Toc169134722"/>
      <w:r w:rsidRPr="00F32653">
        <w:rPr>
          <w:highlight w:val="yellow"/>
        </w:rPr>
        <w:t xml:space="preserve">Rysunek </w:t>
      </w:r>
      <w:r w:rsidR="00853138" w:rsidRPr="00F32653">
        <w:rPr>
          <w:highlight w:val="yellow"/>
        </w:rPr>
        <w:fldChar w:fldCharType="begin"/>
      </w:r>
      <w:r w:rsidR="00853138" w:rsidRPr="00F32653">
        <w:rPr>
          <w:highlight w:val="yellow"/>
        </w:rPr>
        <w:instrText xml:space="preserve"> SEQ Rysunek \* ARABIC </w:instrText>
      </w:r>
      <w:r w:rsidR="00853138" w:rsidRPr="00F32653">
        <w:rPr>
          <w:highlight w:val="yellow"/>
        </w:rPr>
        <w:fldChar w:fldCharType="separate"/>
      </w:r>
      <w:r w:rsidR="00853138" w:rsidRPr="00F32653">
        <w:rPr>
          <w:noProof/>
          <w:highlight w:val="yellow"/>
        </w:rPr>
        <w:t>51</w:t>
      </w:r>
      <w:r w:rsidR="00853138" w:rsidRPr="00F32653">
        <w:rPr>
          <w:noProof/>
          <w:highlight w:val="yellow"/>
        </w:rPr>
        <w:fldChar w:fldCharType="end"/>
      </w:r>
      <w:bookmarkEnd w:id="642"/>
      <w:r w:rsidR="00096852" w:rsidRPr="00F32653">
        <w:rPr>
          <w:highlight w:val="yellow"/>
        </w:rPr>
        <w:t>.</w:t>
      </w:r>
      <w:r w:rsidRPr="00F32653">
        <w:rPr>
          <w:highlight w:val="yellow"/>
        </w:rPr>
        <w:t xml:space="preserve"> Struktura szczegółowa elementów w zakresie punktów od 7 do 9 modelu SSDQM</w:t>
      </w:r>
      <w:bookmarkEnd w:id="643"/>
      <w:bookmarkEnd w:id="644"/>
    </w:p>
    <w:p w14:paraId="2995C0A3" w14:textId="77777777" w:rsidR="00B12AF3" w:rsidRPr="00D95B07" w:rsidRDefault="00B12AF3" w:rsidP="00B12AF3">
      <w:pPr>
        <w:pStyle w:val="rdo"/>
        <w:rPr>
          <w:lang w:val="pl-PL"/>
        </w:rPr>
      </w:pPr>
      <w:r w:rsidRPr="00F32653">
        <w:rPr>
          <w:highlight w:val="yellow"/>
          <w:lang w:val="pl-PL"/>
        </w:rPr>
        <w:t>Źródło: opracowanie własne</w:t>
      </w:r>
    </w:p>
    <w:p w14:paraId="710C088D" w14:textId="340DF57B" w:rsidR="00FD60D8" w:rsidRPr="005E7CB5" w:rsidRDefault="00DB1ACD" w:rsidP="00FD60D8">
      <w:pPr>
        <w:rPr>
          <w:highlight w:val="yellow"/>
        </w:rPr>
      </w:pPr>
      <w:r w:rsidRPr="005E7CB5">
        <w:rPr>
          <w:highlight w:val="yellow"/>
        </w:rPr>
        <w:t>Po wyborze konkretnych, szczegółowych obszarów do doskonalenia wraz z ustalonymi dla nich priorytetami i kolejnością wdrażania można przejść do kolejnego</w:t>
      </w:r>
      <w:r w:rsidR="007F66EA" w:rsidRPr="005E7CB5">
        <w:rPr>
          <w:highlight w:val="yellow"/>
        </w:rPr>
        <w:t>,</w:t>
      </w:r>
      <w:r w:rsidRPr="005E7CB5">
        <w:rPr>
          <w:highlight w:val="yellow"/>
        </w:rPr>
        <w:t xml:space="preserve"> 7. etapu (por. </w:t>
      </w:r>
      <w:r w:rsidRPr="005E7CB5">
        <w:rPr>
          <w:highlight w:val="yellow"/>
        </w:rPr>
        <w:fldChar w:fldCharType="begin"/>
      </w:r>
      <w:r w:rsidRPr="005E7CB5">
        <w:rPr>
          <w:highlight w:val="yellow"/>
        </w:rPr>
        <w:instrText xml:space="preserve"> REF _Ref162379469 \h </w:instrText>
      </w:r>
      <w:r w:rsidR="005E7CB5">
        <w:rPr>
          <w:highlight w:val="yellow"/>
        </w:rPr>
        <w:instrText xml:space="preserve"> \* MERGEFORMAT </w:instrText>
      </w:r>
      <w:r w:rsidRPr="005E7CB5">
        <w:rPr>
          <w:highlight w:val="yellow"/>
        </w:rPr>
      </w:r>
      <w:r w:rsidRPr="005E7CB5">
        <w:rPr>
          <w:highlight w:val="yellow"/>
        </w:rPr>
        <w:fldChar w:fldCharType="separate"/>
      </w:r>
      <w:r w:rsidR="00853138" w:rsidRPr="005E7CB5">
        <w:rPr>
          <w:highlight w:val="yellow"/>
        </w:rPr>
        <w:t xml:space="preserve">Rysunek </w:t>
      </w:r>
      <w:r w:rsidR="00853138" w:rsidRPr="005E7CB5">
        <w:rPr>
          <w:noProof/>
          <w:highlight w:val="yellow"/>
        </w:rPr>
        <w:t>51</w:t>
      </w:r>
      <w:r w:rsidRPr="005E7CB5">
        <w:rPr>
          <w:highlight w:val="yellow"/>
        </w:rPr>
        <w:fldChar w:fldCharType="end"/>
      </w:r>
      <w:r w:rsidRPr="005E7CB5">
        <w:rPr>
          <w:highlight w:val="yellow"/>
        </w:rPr>
        <w:t xml:space="preserve">). </w:t>
      </w:r>
      <w:r w:rsidR="00FD60D8" w:rsidRPr="005E7CB5">
        <w:rPr>
          <w:highlight w:val="yellow"/>
        </w:rPr>
        <w:t>Poniżej przedstawiono pełny opis elementów szczegółowych dla punktów 7 i 8 modelu SSDQM:</w:t>
      </w:r>
    </w:p>
    <w:p w14:paraId="75B0F32B" w14:textId="77777777" w:rsidR="00E465C8" w:rsidRPr="005E7CB5" w:rsidRDefault="00CB7C1E" w:rsidP="00FD60D8">
      <w:pPr>
        <w:spacing w:before="60" w:line="300" w:lineRule="auto"/>
        <w:ind w:firstLine="0"/>
        <w:rPr>
          <w:sz w:val="18"/>
          <w:szCs w:val="20"/>
          <w:highlight w:val="yellow"/>
        </w:rPr>
      </w:pPr>
      <w:r w:rsidRPr="005E7CB5">
        <w:rPr>
          <w:sz w:val="18"/>
          <w:szCs w:val="20"/>
          <w:highlight w:val="yellow"/>
        </w:rPr>
        <w:t xml:space="preserve">7 </w:t>
      </w:r>
      <w:r w:rsidR="00E465C8" w:rsidRPr="005E7CB5">
        <w:rPr>
          <w:sz w:val="18"/>
          <w:szCs w:val="20"/>
          <w:highlight w:val="yellow"/>
        </w:rPr>
        <w:t>Implementacja zmian w celu osiągnięcia poprawy w wybranych obszarach</w:t>
      </w:r>
    </w:p>
    <w:p w14:paraId="206DB2D5"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 </w:t>
      </w:r>
      <w:r w:rsidR="00E465C8" w:rsidRPr="005E7CB5">
        <w:rPr>
          <w:sz w:val="18"/>
          <w:szCs w:val="20"/>
          <w:highlight w:val="yellow"/>
        </w:rPr>
        <w:t>Zapewnienie zaangażowania i wsparcia najwyższego kierownictwa w zakresie decyzyjności i zasobów niezbędnych do wdrażania zmian</w:t>
      </w:r>
    </w:p>
    <w:p w14:paraId="2B7252BF"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7.2 </w:t>
      </w:r>
      <w:r w:rsidR="00E465C8" w:rsidRPr="005E7CB5">
        <w:rPr>
          <w:sz w:val="18"/>
          <w:szCs w:val="20"/>
          <w:highlight w:val="yellow"/>
        </w:rPr>
        <w:t xml:space="preserve">Przypisanie metody wdrażania zmian w zależności od charakterystyki problemu: metody zwinne (Agile: Kaizen, Scrum, Kanban, -&gt; wdrożenie Minimalnego Produktu Możliwego do Wprowadzenia </w:t>
      </w:r>
      <w:r w:rsidR="00854B9B" w:rsidRPr="005E7CB5">
        <w:rPr>
          <w:sz w:val="18"/>
          <w:szCs w:val="20"/>
          <w:highlight w:val="yellow"/>
        </w:rPr>
        <w:t xml:space="preserve">– </w:t>
      </w:r>
      <w:r w:rsidR="00E465C8" w:rsidRPr="005E7CB5">
        <w:rPr>
          <w:sz w:val="18"/>
          <w:szCs w:val="20"/>
          <w:highlight w:val="yellow"/>
        </w:rPr>
        <w:t>MVP – Minimum Viable Product) lub metody kaskadowe/projektowe (opracowanie planu i harmonogramów realizacji)</w:t>
      </w:r>
    </w:p>
    <w:p w14:paraId="5BDD3A28"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7.3 </w:t>
      </w:r>
      <w:r w:rsidR="00E465C8" w:rsidRPr="005E7CB5">
        <w:rPr>
          <w:sz w:val="18"/>
          <w:szCs w:val="20"/>
          <w:highlight w:val="yellow"/>
        </w:rPr>
        <w:t>[Z] Określenie wstępnej wizji celu do poprawy</w:t>
      </w:r>
    </w:p>
    <w:p w14:paraId="510D0964"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lastRenderedPageBreak/>
        <w:t xml:space="preserve">7.4 </w:t>
      </w:r>
      <w:r w:rsidR="00E465C8" w:rsidRPr="005E7CB5">
        <w:rPr>
          <w:sz w:val="18"/>
          <w:szCs w:val="20"/>
          <w:highlight w:val="yellow"/>
        </w:rPr>
        <w:t>[Z] Określenie przewidywanych etapów wdrożenia i celów cząstkowych (m. in. uwzględnienie potrzeb treningu i wsparcia dla osób będących pod wpływem zmian)</w:t>
      </w:r>
    </w:p>
    <w:p w14:paraId="7C2E1AA4" w14:textId="77777777" w:rsidR="00E465C8" w:rsidRPr="005E7CB5" w:rsidRDefault="00CB7C1E" w:rsidP="00FD60D8">
      <w:pPr>
        <w:spacing w:before="60" w:line="300" w:lineRule="auto"/>
        <w:ind w:left="360" w:firstLine="0"/>
        <w:rPr>
          <w:sz w:val="18"/>
          <w:szCs w:val="20"/>
          <w:highlight w:val="yellow"/>
          <w:lang w:val="en-GB"/>
        </w:rPr>
      </w:pPr>
      <w:r w:rsidRPr="005E7CB5">
        <w:rPr>
          <w:sz w:val="18"/>
          <w:szCs w:val="20"/>
          <w:highlight w:val="yellow"/>
        </w:rPr>
        <w:t xml:space="preserve">7.5 </w:t>
      </w:r>
      <w:r w:rsidR="00E465C8" w:rsidRPr="005E7CB5">
        <w:rPr>
          <w:sz w:val="18"/>
          <w:szCs w:val="20"/>
          <w:highlight w:val="yellow"/>
        </w:rPr>
        <w:t xml:space="preserve">[Z] Ustalenie szczegółów pracy zespołu doskonalącego (skład zespołu i role w zespole, długość iteracji/sprintów, stopień zgodności z rekomendacjami konkretnej metody pracy – np. </w:t>
      </w:r>
      <w:r w:rsidR="00E465C8" w:rsidRPr="005E7CB5">
        <w:rPr>
          <w:sz w:val="18"/>
          <w:szCs w:val="20"/>
          <w:highlight w:val="yellow"/>
          <w:lang w:val="en-GB"/>
        </w:rPr>
        <w:t>Scrum, SAFe, Kanban, FDD – Feature Driven Development, DSDM – Dynamic Systems Development Method, ScrumBan, LeanStartUp, inne)</w:t>
      </w:r>
    </w:p>
    <w:p w14:paraId="0FC0F334"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7.6 </w:t>
      </w:r>
      <w:r w:rsidR="00E465C8" w:rsidRPr="005E7CB5">
        <w:rPr>
          <w:sz w:val="18"/>
          <w:szCs w:val="20"/>
          <w:highlight w:val="yellow"/>
        </w:rPr>
        <w:t xml:space="preserve">[Z] Określenie minimalnego zakresu pierwszej weryfikowalnej wersji wdrożonych zmian (rodzaj MVP) </w:t>
      </w:r>
    </w:p>
    <w:p w14:paraId="783EBB79"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7.7 </w:t>
      </w:r>
      <w:r w:rsidR="00E465C8" w:rsidRPr="005E7CB5">
        <w:rPr>
          <w:sz w:val="18"/>
          <w:szCs w:val="20"/>
          <w:highlight w:val="yellow"/>
        </w:rPr>
        <w:t>[Z] Ustalenie wstępnego planu działań wraz z ich przewidywanymi kosztami oraz wzajemnymi zależnościami</w:t>
      </w:r>
    </w:p>
    <w:p w14:paraId="19AB09E5"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7.8 </w:t>
      </w:r>
      <w:r w:rsidR="00E465C8" w:rsidRPr="005E7CB5">
        <w:rPr>
          <w:sz w:val="18"/>
          <w:szCs w:val="20"/>
          <w:highlight w:val="yellow"/>
        </w:rPr>
        <w:t>[Z] Iteracyjne wdrażanie zmian i ich bieżąca weryfikacja (plan, realizacja, weryfikacja)</w:t>
      </w:r>
    </w:p>
    <w:p w14:paraId="51A75043"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7.9 </w:t>
      </w:r>
      <w:r w:rsidR="00E465C8" w:rsidRPr="005E7CB5">
        <w:rPr>
          <w:sz w:val="18"/>
          <w:szCs w:val="20"/>
          <w:highlight w:val="yellow"/>
        </w:rPr>
        <w:t>[Z] Iteracyjne przeglądy i doskonalenie sposobów pracy i współpracy zespołu</w:t>
      </w:r>
    </w:p>
    <w:p w14:paraId="1ABEEB6A"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7.10 </w:t>
      </w:r>
      <w:r w:rsidR="00E465C8" w:rsidRPr="005E7CB5">
        <w:rPr>
          <w:sz w:val="18"/>
          <w:szCs w:val="20"/>
          <w:highlight w:val="yellow"/>
        </w:rPr>
        <w:t>[Z] Weryfikacja MVP i ustalenie kolejnych etapów najbardziej wartościowych udoskonaleń pierwszej minimalnej wdrożonej wersji zmian (przy osiąganiu celu maksymalizować ilość pracy niewykonanej)</w:t>
      </w:r>
    </w:p>
    <w:p w14:paraId="295A0984"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7.11 </w:t>
      </w:r>
      <w:r w:rsidR="00E465C8" w:rsidRPr="005E7CB5">
        <w:rPr>
          <w:sz w:val="18"/>
          <w:szCs w:val="20"/>
          <w:highlight w:val="yellow"/>
        </w:rPr>
        <w:t>[Z] Iteracyjne wdrażanie kolejnych udoskonaleń do MVP, aż do osiągnięcia celu poprawy lub określenia nowych celów doskonalenia</w:t>
      </w:r>
    </w:p>
    <w:p w14:paraId="7E2BD5C8"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7.12 </w:t>
      </w:r>
      <w:r w:rsidR="00E465C8" w:rsidRPr="005E7CB5">
        <w:rPr>
          <w:sz w:val="18"/>
          <w:szCs w:val="20"/>
          <w:highlight w:val="yellow"/>
        </w:rPr>
        <w:t>[K] Szczegółowe określenie celu do osiągnięcia</w:t>
      </w:r>
    </w:p>
    <w:p w14:paraId="72B548C6"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7.13 </w:t>
      </w:r>
      <w:r w:rsidR="00E465C8" w:rsidRPr="005E7CB5">
        <w:rPr>
          <w:sz w:val="18"/>
          <w:szCs w:val="20"/>
          <w:highlight w:val="yellow"/>
        </w:rPr>
        <w:t>[K] Wykonanie planu wdrożenia, przy wykorzystaniu dostępnych zasobów (m. in. uwzględnienie potrzeb treningu i wsparcia dla osób będących pod wpływem zmian)</w:t>
      </w:r>
    </w:p>
    <w:p w14:paraId="2FB5BC28"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7.14 </w:t>
      </w:r>
      <w:r w:rsidR="00E465C8" w:rsidRPr="005E7CB5">
        <w:rPr>
          <w:sz w:val="18"/>
          <w:szCs w:val="20"/>
          <w:highlight w:val="yellow"/>
        </w:rPr>
        <w:t>[K] Weryfikacja planu i opracowanie harmonogramu wraz z harmonogramem wykorzystania zasobów</w:t>
      </w:r>
    </w:p>
    <w:p w14:paraId="6A00177B"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7.15 </w:t>
      </w:r>
      <w:r w:rsidR="00E465C8" w:rsidRPr="005E7CB5">
        <w:rPr>
          <w:sz w:val="18"/>
          <w:szCs w:val="20"/>
          <w:highlight w:val="yellow"/>
        </w:rPr>
        <w:t>[K] Określenie ścieżki krytycznej projektu i najistotniejszych ryzyk do monitorowania</w:t>
      </w:r>
    </w:p>
    <w:p w14:paraId="2091B86E"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7.16 </w:t>
      </w:r>
      <w:r w:rsidR="00E465C8" w:rsidRPr="005E7CB5">
        <w:rPr>
          <w:sz w:val="18"/>
          <w:szCs w:val="20"/>
          <w:highlight w:val="yellow"/>
        </w:rPr>
        <w:t>[K] Wprowadzenie ewentualnych korekt do planu</w:t>
      </w:r>
    </w:p>
    <w:p w14:paraId="115D1946"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7.17 </w:t>
      </w:r>
      <w:r w:rsidR="00E465C8" w:rsidRPr="005E7CB5">
        <w:rPr>
          <w:sz w:val="18"/>
          <w:szCs w:val="20"/>
          <w:highlight w:val="yellow"/>
        </w:rPr>
        <w:t xml:space="preserve">[K] Realizacja planu i monitorowanie sytuacji w celu identyfikacji konieczności wprowadzenie modyfikacji do planu </w:t>
      </w:r>
    </w:p>
    <w:p w14:paraId="3B9F4695"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7.18 </w:t>
      </w:r>
      <w:r w:rsidR="00E465C8" w:rsidRPr="005E7CB5">
        <w:rPr>
          <w:sz w:val="18"/>
          <w:szCs w:val="20"/>
          <w:highlight w:val="yellow"/>
        </w:rPr>
        <w:t>[K] Weryfikacja stopnia osiągnięcia celu poprawy</w:t>
      </w:r>
    </w:p>
    <w:p w14:paraId="686385C9" w14:textId="77777777" w:rsidR="00E465C8" w:rsidRPr="005E7CB5" w:rsidRDefault="00CB7C1E" w:rsidP="00FD60D8">
      <w:pPr>
        <w:spacing w:before="60" w:line="300" w:lineRule="auto"/>
        <w:ind w:firstLine="0"/>
        <w:rPr>
          <w:sz w:val="18"/>
          <w:szCs w:val="20"/>
          <w:highlight w:val="yellow"/>
        </w:rPr>
      </w:pPr>
      <w:r w:rsidRPr="005E7CB5">
        <w:rPr>
          <w:sz w:val="18"/>
          <w:szCs w:val="20"/>
          <w:highlight w:val="yellow"/>
        </w:rPr>
        <w:t xml:space="preserve">8 </w:t>
      </w:r>
      <w:r w:rsidR="00E465C8" w:rsidRPr="005E7CB5">
        <w:rPr>
          <w:sz w:val="18"/>
          <w:szCs w:val="20"/>
          <w:highlight w:val="yellow"/>
        </w:rPr>
        <w:t>Zaplanowanie ciągłego pozyskiwania informacji zwrotnej</w:t>
      </w:r>
    </w:p>
    <w:p w14:paraId="4D10710C"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8.1 </w:t>
      </w:r>
      <w:r w:rsidR="00E465C8" w:rsidRPr="005E7CB5">
        <w:rPr>
          <w:sz w:val="18"/>
          <w:szCs w:val="20"/>
          <w:highlight w:val="yellow"/>
        </w:rPr>
        <w:t>Ustalenie szczegółów metod ciągłego pozyskiwania informacji zwrotnej</w:t>
      </w:r>
    </w:p>
    <w:p w14:paraId="0ACDAAF6"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8.2 </w:t>
      </w:r>
      <w:r w:rsidR="00E465C8" w:rsidRPr="005E7CB5">
        <w:rPr>
          <w:sz w:val="18"/>
          <w:szCs w:val="20"/>
          <w:highlight w:val="yellow"/>
        </w:rPr>
        <w:t>Zaplanowanie regularnych cykli pozyskiwania informacji zwrotnej</w:t>
      </w:r>
    </w:p>
    <w:p w14:paraId="0F244B6E" w14:textId="77777777" w:rsidR="00E465C8" w:rsidRPr="005E7CB5" w:rsidRDefault="00CB7C1E" w:rsidP="00FD60D8">
      <w:pPr>
        <w:spacing w:before="60" w:line="300" w:lineRule="auto"/>
        <w:ind w:left="360" w:firstLine="0"/>
        <w:rPr>
          <w:sz w:val="18"/>
          <w:szCs w:val="20"/>
          <w:highlight w:val="yellow"/>
        </w:rPr>
      </w:pPr>
      <w:r w:rsidRPr="005E7CB5">
        <w:rPr>
          <w:sz w:val="18"/>
          <w:szCs w:val="20"/>
          <w:highlight w:val="yellow"/>
        </w:rPr>
        <w:t xml:space="preserve">8.3 </w:t>
      </w:r>
      <w:r w:rsidR="00E465C8" w:rsidRPr="005E7CB5">
        <w:rPr>
          <w:sz w:val="18"/>
          <w:szCs w:val="20"/>
          <w:highlight w:val="yellow"/>
        </w:rPr>
        <w:t>Automatyzacja procesu pozyskiwania informacji zwrotnej tam</w:t>
      </w:r>
      <w:r w:rsidR="00FD60D8" w:rsidRPr="005E7CB5">
        <w:rPr>
          <w:sz w:val="18"/>
          <w:szCs w:val="20"/>
          <w:highlight w:val="yellow"/>
        </w:rPr>
        <w:t>,</w:t>
      </w:r>
      <w:r w:rsidR="00E465C8" w:rsidRPr="005E7CB5">
        <w:rPr>
          <w:sz w:val="18"/>
          <w:szCs w:val="20"/>
          <w:highlight w:val="yellow"/>
        </w:rPr>
        <w:t xml:space="preserve"> gdzie to możliwe (wspierające osiąganie celów pozyskiwania informacji zwrotnej)</w:t>
      </w:r>
    </w:p>
    <w:p w14:paraId="7E6E66F1" w14:textId="5F864577" w:rsidR="00E465C8" w:rsidRPr="00FD60D8" w:rsidRDefault="00CB7C1E" w:rsidP="00FD60D8">
      <w:pPr>
        <w:spacing w:before="60" w:line="300" w:lineRule="auto"/>
        <w:ind w:left="360" w:firstLine="0"/>
        <w:rPr>
          <w:sz w:val="18"/>
          <w:szCs w:val="20"/>
        </w:rPr>
      </w:pPr>
      <w:r w:rsidRPr="005E7CB5">
        <w:rPr>
          <w:sz w:val="18"/>
          <w:szCs w:val="20"/>
          <w:highlight w:val="yellow"/>
        </w:rPr>
        <w:t xml:space="preserve">8.4 </w:t>
      </w:r>
      <w:r w:rsidR="00E465C8" w:rsidRPr="005E7CB5">
        <w:rPr>
          <w:sz w:val="18"/>
          <w:szCs w:val="20"/>
          <w:highlight w:val="yellow"/>
        </w:rPr>
        <w:t>Zaangażowanie interesariuszy w proces udzielania informacji zwrotnej (m. in. poprzez komunikowanie o</w:t>
      </w:r>
      <w:r w:rsidR="00CD0649" w:rsidRPr="005E7CB5">
        <w:rPr>
          <w:sz w:val="18"/>
          <w:szCs w:val="20"/>
          <w:highlight w:val="yellow"/>
        </w:rPr>
        <w:t> </w:t>
      </w:r>
      <w:r w:rsidR="00E465C8" w:rsidRPr="005E7CB5">
        <w:rPr>
          <w:sz w:val="18"/>
          <w:szCs w:val="20"/>
          <w:highlight w:val="yellow"/>
        </w:rPr>
        <w:t>tym</w:t>
      </w:r>
      <w:r w:rsidR="00640402" w:rsidRPr="005E7CB5">
        <w:rPr>
          <w:sz w:val="18"/>
          <w:szCs w:val="20"/>
          <w:highlight w:val="yellow"/>
        </w:rPr>
        <w:t>,</w:t>
      </w:r>
      <w:r w:rsidR="00E465C8" w:rsidRPr="005E7CB5">
        <w:rPr>
          <w:sz w:val="18"/>
          <w:szCs w:val="20"/>
          <w:highlight w:val="yellow"/>
        </w:rPr>
        <w:t xml:space="preserve"> w jaki sposób ich informacja zwrotna przyczyniła się do wdrożenia konkretnych zmian)</w:t>
      </w:r>
    </w:p>
    <w:p w14:paraId="27344F06" w14:textId="77777777" w:rsidR="00F32653" w:rsidRPr="00D112E2" w:rsidRDefault="00F32653" w:rsidP="00F32653"/>
    <w:p w14:paraId="39D27332" w14:textId="098750D2" w:rsidR="00F32653" w:rsidRPr="00F32653" w:rsidRDefault="00F32653" w:rsidP="00F32653">
      <w:pPr>
        <w:rPr>
          <w:lang w:val="en-GB"/>
        </w:rPr>
      </w:pPr>
      <w:bookmarkStart w:id="645" w:name="_Hlk205116718"/>
      <w:r w:rsidRPr="00F32653">
        <w:rPr>
          <w:lang w:val="en-GB"/>
        </w:rPr>
        <w:t>Figure 51. Detailed Structure of the Elements Corresponding to Points 7 to 9 of the SSDQM Model</w:t>
      </w:r>
    </w:p>
    <w:p w14:paraId="24C90225" w14:textId="599A24EC" w:rsidR="00F32653" w:rsidRPr="00F32653" w:rsidRDefault="00F32653" w:rsidP="00F32653">
      <w:pPr>
        <w:rPr>
          <w:lang w:val="en-GB"/>
        </w:rPr>
      </w:pPr>
      <w:r w:rsidRPr="00F32653">
        <w:rPr>
          <w:lang w:val="en-GB"/>
        </w:rPr>
        <w:t>Source: Author's own work</w:t>
      </w:r>
    </w:p>
    <w:p w14:paraId="7C266681" w14:textId="77777777" w:rsidR="00F32653" w:rsidRPr="00F32653" w:rsidRDefault="00F32653" w:rsidP="00F32653">
      <w:pPr>
        <w:rPr>
          <w:lang w:val="en-GB"/>
        </w:rPr>
      </w:pPr>
      <w:r w:rsidRPr="00F32653">
        <w:rPr>
          <w:lang w:val="en-GB"/>
        </w:rPr>
        <w:t xml:space="preserve">After selecting specific, detailed areas for improvement along with their established priorities and implementation order, one can proceed to the </w:t>
      </w:r>
      <w:r w:rsidRPr="00F32653">
        <w:rPr>
          <w:b/>
          <w:bCs/>
          <w:lang w:val="en-GB"/>
        </w:rPr>
        <w:t>next, 7th stage</w:t>
      </w:r>
      <w:r w:rsidRPr="00F32653">
        <w:rPr>
          <w:lang w:val="en-GB"/>
        </w:rPr>
        <w:t xml:space="preserve"> (see Figure 51). Below is a full description of the detailed elements for </w:t>
      </w:r>
      <w:r w:rsidRPr="00F32653">
        <w:rPr>
          <w:b/>
          <w:bCs/>
          <w:lang w:val="en-GB"/>
        </w:rPr>
        <w:t>points 7 and 8 of the SSDQM model</w:t>
      </w:r>
      <w:r w:rsidRPr="00F32653">
        <w:rPr>
          <w:lang w:val="en-GB"/>
        </w:rPr>
        <w:t>:</w:t>
      </w:r>
    </w:p>
    <w:p w14:paraId="2F61DA9D" w14:textId="77777777" w:rsidR="00F32653" w:rsidRPr="00F32653" w:rsidRDefault="00F32653" w:rsidP="00F32653">
      <w:pPr>
        <w:ind w:left="432" w:firstLine="0"/>
        <w:rPr>
          <w:b/>
          <w:bCs/>
          <w:lang w:val="en-GB"/>
        </w:rPr>
      </w:pPr>
      <w:r w:rsidRPr="00F32653">
        <w:rPr>
          <w:b/>
          <w:bCs/>
          <w:lang w:val="en-GB"/>
        </w:rPr>
        <w:t>7. Implementation of Changes to Achieve Improvement in Selected Areas</w:t>
      </w:r>
    </w:p>
    <w:p w14:paraId="580C8EE7" w14:textId="77777777" w:rsidR="00F32653" w:rsidRPr="00F32653" w:rsidRDefault="00F32653" w:rsidP="00F32653">
      <w:pPr>
        <w:rPr>
          <w:lang w:val="en-GB"/>
        </w:rPr>
      </w:pPr>
      <w:r w:rsidRPr="00F32653">
        <w:rPr>
          <w:b/>
          <w:bCs/>
          <w:lang w:val="en-GB"/>
        </w:rPr>
        <w:t>7.1</w:t>
      </w:r>
      <w:r w:rsidRPr="00F32653">
        <w:rPr>
          <w:lang w:val="en-GB"/>
        </w:rPr>
        <w:t xml:space="preserve"> Ensuring the commitment and support of top management regarding decision-making and the resources necessary for implementing changes.</w:t>
      </w:r>
    </w:p>
    <w:p w14:paraId="74D313E6" w14:textId="77777777" w:rsidR="00F32653" w:rsidRPr="00F32653" w:rsidRDefault="00F32653" w:rsidP="00F32653">
      <w:pPr>
        <w:rPr>
          <w:lang w:val="en-GB"/>
        </w:rPr>
      </w:pPr>
      <w:r w:rsidRPr="00F32653">
        <w:rPr>
          <w:b/>
          <w:bCs/>
          <w:lang w:val="en-GB"/>
        </w:rPr>
        <w:lastRenderedPageBreak/>
        <w:t>7.2</w:t>
      </w:r>
      <w:r w:rsidRPr="00F32653">
        <w:rPr>
          <w:lang w:val="en-GB"/>
        </w:rPr>
        <w:t xml:space="preserve"> Assigning the method of change implementation depending on the nature of the problem:</w:t>
      </w:r>
      <w:r w:rsidRPr="00F32653">
        <w:rPr>
          <w:lang w:val="en-GB"/>
        </w:rPr>
        <w:br/>
        <w:t xml:space="preserve">– </w:t>
      </w:r>
      <w:r w:rsidRPr="00F32653">
        <w:rPr>
          <w:b/>
          <w:bCs/>
          <w:lang w:val="en-GB"/>
        </w:rPr>
        <w:t>Agile methods</w:t>
      </w:r>
      <w:r w:rsidRPr="00F32653">
        <w:rPr>
          <w:lang w:val="en-GB"/>
        </w:rPr>
        <w:t xml:space="preserve"> (e.g., Kaizen, Scrum, Kanban → implementation of a </w:t>
      </w:r>
      <w:r w:rsidRPr="00F32653">
        <w:rPr>
          <w:i/>
          <w:iCs/>
          <w:lang w:val="en-GB"/>
        </w:rPr>
        <w:t>Minimum Viable Product</w:t>
      </w:r>
      <w:r w:rsidRPr="00F32653">
        <w:rPr>
          <w:lang w:val="en-GB"/>
        </w:rPr>
        <w:t xml:space="preserve"> – MVP)</w:t>
      </w:r>
      <w:r w:rsidRPr="00F32653">
        <w:rPr>
          <w:lang w:val="en-GB"/>
        </w:rPr>
        <w:br/>
        <w:t xml:space="preserve">– or </w:t>
      </w:r>
      <w:r w:rsidRPr="00F32653">
        <w:rPr>
          <w:b/>
          <w:bCs/>
          <w:lang w:val="en-GB"/>
        </w:rPr>
        <w:t>Waterfall/project-based methods</w:t>
      </w:r>
      <w:r w:rsidRPr="00F32653">
        <w:rPr>
          <w:lang w:val="en-GB"/>
        </w:rPr>
        <w:t xml:space="preserve"> (development of plans and implementation schedules).</w:t>
      </w:r>
    </w:p>
    <w:p w14:paraId="60AF528B" w14:textId="77777777" w:rsidR="00F32653" w:rsidRPr="00F32653" w:rsidRDefault="00F32653" w:rsidP="00F32653">
      <w:pPr>
        <w:rPr>
          <w:lang w:val="en-GB"/>
        </w:rPr>
      </w:pPr>
      <w:r w:rsidRPr="00F32653">
        <w:rPr>
          <w:b/>
          <w:bCs/>
          <w:lang w:val="en-GB"/>
        </w:rPr>
        <w:t>7.3 [Agile]</w:t>
      </w:r>
      <w:r w:rsidRPr="00F32653">
        <w:rPr>
          <w:lang w:val="en-GB"/>
        </w:rPr>
        <w:t xml:space="preserve"> Defining an initial vision of the improvement goal.</w:t>
      </w:r>
    </w:p>
    <w:p w14:paraId="40FE7F3B" w14:textId="77777777" w:rsidR="00F32653" w:rsidRPr="00F32653" w:rsidRDefault="00F32653" w:rsidP="00F32653">
      <w:pPr>
        <w:rPr>
          <w:lang w:val="en-GB"/>
        </w:rPr>
      </w:pPr>
      <w:r w:rsidRPr="00F32653">
        <w:rPr>
          <w:b/>
          <w:bCs/>
          <w:lang w:val="en-GB"/>
        </w:rPr>
        <w:t>7.4 [Agile]</w:t>
      </w:r>
      <w:r w:rsidRPr="00F32653">
        <w:rPr>
          <w:lang w:val="en-GB"/>
        </w:rPr>
        <w:t xml:space="preserve"> Defining expected implementation stages and interim goals (including training and support needs for those affected by the changes).</w:t>
      </w:r>
    </w:p>
    <w:p w14:paraId="7E63C103" w14:textId="77777777" w:rsidR="00F32653" w:rsidRPr="00F32653" w:rsidRDefault="00F32653" w:rsidP="00F32653">
      <w:pPr>
        <w:rPr>
          <w:lang w:val="en-GB"/>
        </w:rPr>
      </w:pPr>
      <w:r w:rsidRPr="00F32653">
        <w:rPr>
          <w:b/>
          <w:bCs/>
          <w:lang w:val="en-GB"/>
        </w:rPr>
        <w:t>7.5 [Agile]</w:t>
      </w:r>
      <w:r w:rsidRPr="00F32653">
        <w:rPr>
          <w:lang w:val="en-GB"/>
        </w:rPr>
        <w:t xml:space="preserve"> Defining the details of the improvement team’s work (team composition and roles, length of iterations/sprints, degree of alignment with specific working methods – e.g., Scrum, SAFe, Kanban, FDD – Feature Driven Development, DSDM – Dynamic Systems Development Method, Scrumban, LeanStartup, others).</w:t>
      </w:r>
    </w:p>
    <w:p w14:paraId="53F09456" w14:textId="77777777" w:rsidR="00F32653" w:rsidRPr="00F32653" w:rsidRDefault="00F32653" w:rsidP="00F32653">
      <w:pPr>
        <w:rPr>
          <w:lang w:val="en-GB"/>
        </w:rPr>
      </w:pPr>
      <w:r w:rsidRPr="00F32653">
        <w:rPr>
          <w:b/>
          <w:bCs/>
          <w:lang w:val="en-GB"/>
        </w:rPr>
        <w:t>7.6 [Agile]</w:t>
      </w:r>
      <w:r w:rsidRPr="00F32653">
        <w:rPr>
          <w:lang w:val="en-GB"/>
        </w:rPr>
        <w:t xml:space="preserve"> Defining the minimal scope of the first verifiable version of implemented changes (type of MVP).</w:t>
      </w:r>
    </w:p>
    <w:p w14:paraId="4F779802" w14:textId="77777777" w:rsidR="00F32653" w:rsidRPr="00F32653" w:rsidRDefault="00F32653" w:rsidP="00F32653">
      <w:pPr>
        <w:rPr>
          <w:lang w:val="en-GB"/>
        </w:rPr>
      </w:pPr>
      <w:r w:rsidRPr="00F32653">
        <w:rPr>
          <w:b/>
          <w:bCs/>
          <w:lang w:val="en-GB"/>
        </w:rPr>
        <w:t>7.7 [Agile]</w:t>
      </w:r>
      <w:r w:rsidRPr="00F32653">
        <w:rPr>
          <w:lang w:val="en-GB"/>
        </w:rPr>
        <w:t xml:space="preserve"> Establishing a preliminary action plan with projected costs and interdependencies.</w:t>
      </w:r>
    </w:p>
    <w:p w14:paraId="3A0F6CBA" w14:textId="77777777" w:rsidR="00F32653" w:rsidRPr="00F32653" w:rsidRDefault="00F32653" w:rsidP="00F32653">
      <w:pPr>
        <w:rPr>
          <w:lang w:val="en-GB"/>
        </w:rPr>
      </w:pPr>
      <w:r w:rsidRPr="00F32653">
        <w:rPr>
          <w:b/>
          <w:bCs/>
          <w:lang w:val="en-GB"/>
        </w:rPr>
        <w:t>7.8 [Agile]</w:t>
      </w:r>
      <w:r w:rsidRPr="00F32653">
        <w:rPr>
          <w:lang w:val="en-GB"/>
        </w:rPr>
        <w:t xml:space="preserve"> Iterative implementation of changes and their ongoing verification (plan, execute, verify).</w:t>
      </w:r>
    </w:p>
    <w:p w14:paraId="7CCAF9E7" w14:textId="77777777" w:rsidR="00F32653" w:rsidRPr="00F32653" w:rsidRDefault="00F32653" w:rsidP="00F32653">
      <w:pPr>
        <w:rPr>
          <w:lang w:val="en-GB"/>
        </w:rPr>
      </w:pPr>
      <w:r w:rsidRPr="00F32653">
        <w:rPr>
          <w:b/>
          <w:bCs/>
          <w:lang w:val="en-GB"/>
        </w:rPr>
        <w:t>7.9 [Agile]</w:t>
      </w:r>
      <w:r w:rsidRPr="00F32653">
        <w:rPr>
          <w:lang w:val="en-GB"/>
        </w:rPr>
        <w:t xml:space="preserve"> Iterative reviews and improvement of team working and collaboration methods.</w:t>
      </w:r>
    </w:p>
    <w:p w14:paraId="11E2070F" w14:textId="77777777" w:rsidR="00F32653" w:rsidRPr="00F32653" w:rsidRDefault="00F32653" w:rsidP="00F32653">
      <w:pPr>
        <w:rPr>
          <w:lang w:val="en-GB"/>
        </w:rPr>
      </w:pPr>
      <w:r w:rsidRPr="00F32653">
        <w:rPr>
          <w:b/>
          <w:bCs/>
          <w:lang w:val="en-GB"/>
        </w:rPr>
        <w:t>7.10 [Agile]</w:t>
      </w:r>
      <w:r w:rsidRPr="00F32653">
        <w:rPr>
          <w:lang w:val="en-GB"/>
        </w:rPr>
        <w:t xml:space="preserve"> Verification of the MVP and determining subsequent stages for the most valuable improvements of the first minimally implemented version (aiming to </w:t>
      </w:r>
      <w:r w:rsidRPr="00F32653">
        <w:rPr>
          <w:b/>
          <w:bCs/>
          <w:lang w:val="en-GB"/>
        </w:rPr>
        <w:t>maximize the amount of work not done</w:t>
      </w:r>
      <w:r w:rsidRPr="00F32653">
        <w:rPr>
          <w:lang w:val="en-GB"/>
        </w:rPr>
        <w:t xml:space="preserve"> while achieving the goal).</w:t>
      </w:r>
    </w:p>
    <w:p w14:paraId="273592E8" w14:textId="77777777" w:rsidR="00F32653" w:rsidRPr="00F32653" w:rsidRDefault="00F32653" w:rsidP="00F32653">
      <w:pPr>
        <w:rPr>
          <w:lang w:val="en-GB"/>
        </w:rPr>
      </w:pPr>
      <w:r w:rsidRPr="00F32653">
        <w:rPr>
          <w:b/>
          <w:bCs/>
          <w:lang w:val="en-GB"/>
        </w:rPr>
        <w:t>7.11 [Agile]</w:t>
      </w:r>
      <w:r w:rsidRPr="00F32653">
        <w:rPr>
          <w:lang w:val="en-GB"/>
        </w:rPr>
        <w:t xml:space="preserve"> Iterative implementation of further improvements to the MVP until the improvement goal is achieved or new improvement goals are defined.</w:t>
      </w:r>
    </w:p>
    <w:p w14:paraId="4D519A8F" w14:textId="77777777" w:rsidR="00F32653" w:rsidRPr="00F32653" w:rsidRDefault="00F32653" w:rsidP="00F32653">
      <w:pPr>
        <w:rPr>
          <w:lang w:val="en-GB"/>
        </w:rPr>
      </w:pPr>
      <w:r w:rsidRPr="00F32653">
        <w:rPr>
          <w:b/>
          <w:bCs/>
          <w:lang w:val="en-GB"/>
        </w:rPr>
        <w:t>7.12 [Waterfall]</w:t>
      </w:r>
      <w:r w:rsidRPr="00F32653">
        <w:rPr>
          <w:lang w:val="en-GB"/>
        </w:rPr>
        <w:t xml:space="preserve"> Detailed definition of the improvement goal.</w:t>
      </w:r>
    </w:p>
    <w:p w14:paraId="4EA33657" w14:textId="77777777" w:rsidR="00F32653" w:rsidRPr="00F32653" w:rsidRDefault="00F32653" w:rsidP="00F32653">
      <w:pPr>
        <w:rPr>
          <w:lang w:val="en-GB"/>
        </w:rPr>
      </w:pPr>
      <w:r w:rsidRPr="00F32653">
        <w:rPr>
          <w:b/>
          <w:bCs/>
          <w:lang w:val="en-GB"/>
        </w:rPr>
        <w:t>7.13 [Waterfall]</w:t>
      </w:r>
      <w:r w:rsidRPr="00F32653">
        <w:rPr>
          <w:lang w:val="en-GB"/>
        </w:rPr>
        <w:t xml:space="preserve"> Execution of the implementation plan using available resources (including training and support for those impacted by changes).</w:t>
      </w:r>
    </w:p>
    <w:p w14:paraId="66689200" w14:textId="77777777" w:rsidR="00F32653" w:rsidRPr="00F32653" w:rsidRDefault="00F32653" w:rsidP="00F32653">
      <w:pPr>
        <w:rPr>
          <w:lang w:val="en-GB"/>
        </w:rPr>
      </w:pPr>
      <w:r w:rsidRPr="00F32653">
        <w:rPr>
          <w:b/>
          <w:bCs/>
          <w:lang w:val="en-GB"/>
        </w:rPr>
        <w:t>7.14 [Waterfall]</w:t>
      </w:r>
      <w:r w:rsidRPr="00F32653">
        <w:rPr>
          <w:lang w:val="en-GB"/>
        </w:rPr>
        <w:t xml:space="preserve"> Plan verification and development of a schedule, including a resource usage timeline.</w:t>
      </w:r>
    </w:p>
    <w:p w14:paraId="54B60781" w14:textId="77777777" w:rsidR="00F32653" w:rsidRPr="00F32653" w:rsidRDefault="00F32653" w:rsidP="00F32653">
      <w:pPr>
        <w:rPr>
          <w:lang w:val="en-GB"/>
        </w:rPr>
      </w:pPr>
      <w:r w:rsidRPr="00F32653">
        <w:rPr>
          <w:b/>
          <w:bCs/>
          <w:lang w:val="en-GB"/>
        </w:rPr>
        <w:t>7.15 [Waterfall]</w:t>
      </w:r>
      <w:r w:rsidRPr="00F32653">
        <w:rPr>
          <w:lang w:val="en-GB"/>
        </w:rPr>
        <w:t xml:space="preserve"> Identification of the project's critical path and the most important risks to be monitored.</w:t>
      </w:r>
    </w:p>
    <w:p w14:paraId="664AC337" w14:textId="77777777" w:rsidR="00F32653" w:rsidRPr="00F32653" w:rsidRDefault="00F32653" w:rsidP="00F32653">
      <w:pPr>
        <w:rPr>
          <w:lang w:val="en-GB"/>
        </w:rPr>
      </w:pPr>
      <w:r w:rsidRPr="00F32653">
        <w:rPr>
          <w:b/>
          <w:bCs/>
          <w:lang w:val="en-GB"/>
        </w:rPr>
        <w:t>7.16 [Waterfall]</w:t>
      </w:r>
      <w:r w:rsidRPr="00F32653">
        <w:rPr>
          <w:lang w:val="en-GB"/>
        </w:rPr>
        <w:t xml:space="preserve"> Introduction of necessary corrections to the plan.</w:t>
      </w:r>
    </w:p>
    <w:p w14:paraId="5D300FA3" w14:textId="77777777" w:rsidR="00F32653" w:rsidRPr="00F32653" w:rsidRDefault="00F32653" w:rsidP="00F32653">
      <w:pPr>
        <w:rPr>
          <w:lang w:val="en-GB"/>
        </w:rPr>
      </w:pPr>
      <w:r w:rsidRPr="00F32653">
        <w:rPr>
          <w:b/>
          <w:bCs/>
          <w:lang w:val="en-GB"/>
        </w:rPr>
        <w:t>7.17 [Waterfall]</w:t>
      </w:r>
      <w:r w:rsidRPr="00F32653">
        <w:rPr>
          <w:lang w:val="en-GB"/>
        </w:rPr>
        <w:t xml:space="preserve"> Execution of the plan and monitoring the situation to identify the need for plan modifications.</w:t>
      </w:r>
    </w:p>
    <w:p w14:paraId="17D4C752" w14:textId="77777777" w:rsidR="00F32653" w:rsidRPr="00F32653" w:rsidRDefault="00F32653" w:rsidP="00F32653">
      <w:pPr>
        <w:rPr>
          <w:lang w:val="en-GB"/>
        </w:rPr>
      </w:pPr>
      <w:r w:rsidRPr="00F32653">
        <w:rPr>
          <w:b/>
          <w:bCs/>
          <w:lang w:val="en-GB"/>
        </w:rPr>
        <w:t>7.18 [Waterfall]</w:t>
      </w:r>
      <w:r w:rsidRPr="00F32653">
        <w:rPr>
          <w:lang w:val="en-GB"/>
        </w:rPr>
        <w:t xml:space="preserve"> Verification of the degree to which the improvement goal has been achieved.</w:t>
      </w:r>
    </w:p>
    <w:p w14:paraId="6E582E83" w14:textId="77777777" w:rsidR="00F32653" w:rsidRPr="00F32653" w:rsidRDefault="00F32653" w:rsidP="00F32653">
      <w:pPr>
        <w:ind w:left="432" w:firstLine="0"/>
        <w:rPr>
          <w:b/>
          <w:bCs/>
          <w:lang w:val="en-GB"/>
        </w:rPr>
      </w:pPr>
      <w:r w:rsidRPr="00F32653">
        <w:rPr>
          <w:b/>
          <w:bCs/>
          <w:lang w:val="en-GB"/>
        </w:rPr>
        <w:t>8. Planning for Continuous Feedback Collection</w:t>
      </w:r>
    </w:p>
    <w:p w14:paraId="47FD41C3" w14:textId="77777777" w:rsidR="00F32653" w:rsidRPr="00F32653" w:rsidRDefault="00F32653" w:rsidP="00F32653">
      <w:pPr>
        <w:rPr>
          <w:lang w:val="en-GB"/>
        </w:rPr>
      </w:pPr>
      <w:r w:rsidRPr="00F32653">
        <w:rPr>
          <w:b/>
          <w:bCs/>
          <w:lang w:val="en-GB"/>
        </w:rPr>
        <w:t>8.1</w:t>
      </w:r>
      <w:r w:rsidRPr="00F32653">
        <w:rPr>
          <w:lang w:val="en-GB"/>
        </w:rPr>
        <w:t xml:space="preserve"> Determining the details of methods for continuous feedback collection.</w:t>
      </w:r>
    </w:p>
    <w:p w14:paraId="59D0BE83" w14:textId="77777777" w:rsidR="00F32653" w:rsidRPr="00F32653" w:rsidRDefault="00F32653" w:rsidP="00F32653">
      <w:pPr>
        <w:rPr>
          <w:lang w:val="en-GB"/>
        </w:rPr>
      </w:pPr>
      <w:r w:rsidRPr="00F32653">
        <w:rPr>
          <w:b/>
          <w:bCs/>
          <w:lang w:val="en-GB"/>
        </w:rPr>
        <w:lastRenderedPageBreak/>
        <w:t>8.2</w:t>
      </w:r>
      <w:r w:rsidRPr="00F32653">
        <w:rPr>
          <w:lang w:val="en-GB"/>
        </w:rPr>
        <w:t xml:space="preserve"> Planning regular feedback collection cycles.</w:t>
      </w:r>
    </w:p>
    <w:p w14:paraId="38299E47" w14:textId="77777777" w:rsidR="00F32653" w:rsidRPr="00F32653" w:rsidRDefault="00F32653" w:rsidP="00F32653">
      <w:pPr>
        <w:rPr>
          <w:lang w:val="en-GB"/>
        </w:rPr>
      </w:pPr>
      <w:r w:rsidRPr="00F32653">
        <w:rPr>
          <w:b/>
          <w:bCs/>
          <w:lang w:val="en-GB"/>
        </w:rPr>
        <w:t>8.3</w:t>
      </w:r>
      <w:r w:rsidRPr="00F32653">
        <w:rPr>
          <w:lang w:val="en-GB"/>
        </w:rPr>
        <w:t xml:space="preserve"> Automating the feedback collection process wherever possible (to support the achievement of feedback-related goals).</w:t>
      </w:r>
    </w:p>
    <w:p w14:paraId="2FA9D8D8" w14:textId="77777777" w:rsidR="00F32653" w:rsidRPr="00F32653" w:rsidRDefault="00F32653" w:rsidP="00F32653">
      <w:pPr>
        <w:rPr>
          <w:lang w:val="en-GB"/>
        </w:rPr>
      </w:pPr>
      <w:r w:rsidRPr="00F32653">
        <w:rPr>
          <w:b/>
          <w:bCs/>
          <w:lang w:val="en-GB"/>
        </w:rPr>
        <w:t>8.4</w:t>
      </w:r>
      <w:r w:rsidRPr="00F32653">
        <w:rPr>
          <w:lang w:val="en-GB"/>
        </w:rPr>
        <w:t xml:space="preserve"> Engaging stakeholders in the feedback process (e.g., by communicating how their feedback contributed to the implementation of specific changes).</w:t>
      </w:r>
    </w:p>
    <w:bookmarkEnd w:id="645"/>
    <w:p w14:paraId="4ACD2A52" w14:textId="77777777" w:rsidR="00F32653" w:rsidRPr="00F32653" w:rsidRDefault="00F32653" w:rsidP="00D112E2">
      <w:pPr>
        <w:ind w:firstLine="0"/>
        <w:rPr>
          <w:lang w:val="en-GB"/>
        </w:rPr>
      </w:pPr>
    </w:p>
    <w:p w14:paraId="6C701D4A" w14:textId="6EC30614" w:rsidR="00FD60D8" w:rsidRPr="00D112E2" w:rsidRDefault="00FD60D8" w:rsidP="00FD60D8">
      <w:pPr>
        <w:rPr>
          <w:highlight w:val="yellow"/>
        </w:rPr>
      </w:pPr>
      <w:r w:rsidRPr="00D112E2">
        <w:rPr>
          <w:highlight w:val="yellow"/>
        </w:rPr>
        <w:t xml:space="preserve">Punkty od 7 i 8 odpowiadają fazom </w:t>
      </w:r>
      <w:r w:rsidR="007F66EA" w:rsidRPr="00D112E2">
        <w:rPr>
          <w:highlight w:val="yellow"/>
        </w:rPr>
        <w:t>„</w:t>
      </w:r>
      <w:r w:rsidR="00EA5D6A" w:rsidRPr="00D112E2">
        <w:rPr>
          <w:highlight w:val="yellow"/>
        </w:rPr>
        <w:t>wykonaj</w:t>
      </w:r>
      <w:r w:rsidR="007F66EA" w:rsidRPr="00D112E2">
        <w:rPr>
          <w:highlight w:val="yellow"/>
        </w:rPr>
        <w:t>”</w:t>
      </w:r>
      <w:r w:rsidRPr="00D112E2">
        <w:rPr>
          <w:highlight w:val="yellow"/>
        </w:rPr>
        <w:t xml:space="preserve"> (</w:t>
      </w:r>
      <w:r w:rsidRPr="00D112E2">
        <w:rPr>
          <w:i/>
          <w:iCs/>
          <w:highlight w:val="yellow"/>
        </w:rPr>
        <w:t>Do</w:t>
      </w:r>
      <w:r w:rsidRPr="00D112E2">
        <w:rPr>
          <w:highlight w:val="yellow"/>
        </w:rPr>
        <w:t xml:space="preserve">) i </w:t>
      </w:r>
      <w:r w:rsidR="007F66EA" w:rsidRPr="00D112E2">
        <w:rPr>
          <w:highlight w:val="yellow"/>
        </w:rPr>
        <w:t>„</w:t>
      </w:r>
      <w:r w:rsidRPr="00D112E2">
        <w:rPr>
          <w:highlight w:val="yellow"/>
        </w:rPr>
        <w:t>sprawdzaj</w:t>
      </w:r>
      <w:r w:rsidR="007F66EA" w:rsidRPr="00D112E2">
        <w:rPr>
          <w:highlight w:val="yellow"/>
        </w:rPr>
        <w:t>”</w:t>
      </w:r>
      <w:r w:rsidRPr="00D112E2">
        <w:rPr>
          <w:highlight w:val="yellow"/>
        </w:rPr>
        <w:t xml:space="preserve"> (</w:t>
      </w:r>
      <w:r w:rsidRPr="00D112E2">
        <w:rPr>
          <w:i/>
          <w:iCs/>
          <w:highlight w:val="yellow"/>
        </w:rPr>
        <w:t>Check</w:t>
      </w:r>
      <w:r w:rsidRPr="00D112E2">
        <w:rPr>
          <w:highlight w:val="yellow"/>
        </w:rPr>
        <w:t>) cyklu udoskonaleń systemu zarządzania jakością.</w:t>
      </w:r>
      <w:r w:rsidR="00F91D1C" w:rsidRPr="00D112E2">
        <w:rPr>
          <w:highlight w:val="yellow"/>
        </w:rPr>
        <w:t xml:space="preserve"> Stanowią one trzon i centralną część procesu doskonalenia. Etap 7 zawiera w sobie ustaloną logikę postępowania w zależności od rodzaju problemu wybranego do doskonalenia. Niezależnie od tego jednak</w:t>
      </w:r>
      <w:r w:rsidR="007F66EA" w:rsidRPr="00D112E2">
        <w:rPr>
          <w:highlight w:val="yellow"/>
        </w:rPr>
        <w:t>,</w:t>
      </w:r>
      <w:r w:rsidR="00F91D1C" w:rsidRPr="00D112E2">
        <w:rPr>
          <w:highlight w:val="yellow"/>
        </w:rPr>
        <w:t xml:space="preserve"> jaki problem będzie podjęty</w:t>
      </w:r>
      <w:r w:rsidR="007F66EA" w:rsidRPr="00D112E2">
        <w:rPr>
          <w:highlight w:val="yellow"/>
        </w:rPr>
        <w:t>,</w:t>
      </w:r>
      <w:r w:rsidR="00F91D1C" w:rsidRPr="00D112E2">
        <w:rPr>
          <w:highlight w:val="yellow"/>
        </w:rPr>
        <w:t xml:space="preserve"> należy najpierw zapewnić odpowiednie wsparcie lub zaangażowanie kierownictwa w procesy doskonalące (7.1). Może mieć to formę bezpośredniego i aktywnego udziału władz uczelni lub wydziałów w zespole doskonalący</w:t>
      </w:r>
      <w:r w:rsidR="007F66EA" w:rsidRPr="00D112E2">
        <w:rPr>
          <w:highlight w:val="yellow"/>
        </w:rPr>
        <w:t>m</w:t>
      </w:r>
      <w:r w:rsidR="00F91D1C" w:rsidRPr="00D112E2">
        <w:rPr>
          <w:highlight w:val="yellow"/>
        </w:rPr>
        <w:t xml:space="preserve">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w:t>
      </w:r>
      <w:r w:rsidR="007F66EA" w:rsidRPr="00D112E2">
        <w:rPr>
          <w:highlight w:val="yellow"/>
        </w:rPr>
        <w:t>,</w:t>
      </w:r>
      <w:r w:rsidR="00F91D1C" w:rsidRPr="00D112E2">
        <w:rPr>
          <w:highlight w:val="yellow"/>
        </w:rPr>
        <w:t xml:space="preserve"> więc również skala potrzebnego wsparcia ze strony kierownictwa organizacji może być różna. Niemniej należy zapewnić, że</w:t>
      </w:r>
      <w:r w:rsidR="007F66EA" w:rsidRPr="00D112E2">
        <w:rPr>
          <w:highlight w:val="yellow"/>
        </w:rPr>
        <w:t>by</w:t>
      </w:r>
      <w:r w:rsidR="00F91D1C" w:rsidRPr="00D112E2">
        <w:rPr>
          <w:highlight w:val="yellow"/>
        </w:rPr>
        <w:t xml:space="preserve"> zespół doskonalący dysponował odpowiednimi zasobami, środkami i możliwościami do szybkiego wdrażania i weryfikacji efektów zaplanowanych zmian.</w:t>
      </w:r>
      <w:r w:rsidR="00B15F87" w:rsidRPr="00D112E2">
        <w:rPr>
          <w:highlight w:val="yellow"/>
        </w:rPr>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rsidRPr="00D112E2">
        <w:rPr>
          <w:highlight w:val="yellow"/>
        </w:rPr>
        <w:t xml:space="preserve"> </w:t>
      </w:r>
      <w:r w:rsidR="00256D54" w:rsidRPr="00D112E2">
        <w:rPr>
          <w:noProof/>
          <w:highlight w:val="yellow"/>
        </w:rPr>
        <w:t>(por. Balaji</w:t>
      </w:r>
      <w:r w:rsidR="006F2CD1" w:rsidRPr="00D112E2">
        <w:rPr>
          <w:noProof/>
          <w:highlight w:val="yellow"/>
        </w:rPr>
        <w:t xml:space="preserve"> i </w:t>
      </w:r>
      <w:r w:rsidR="00256D54" w:rsidRPr="00D112E2">
        <w:rPr>
          <w:noProof/>
          <w:highlight w:val="yellow"/>
        </w:rPr>
        <w:t>Murugaiyan, 2012; Mishra</w:t>
      </w:r>
      <w:r w:rsidR="006F2CD1" w:rsidRPr="00D112E2">
        <w:rPr>
          <w:noProof/>
          <w:highlight w:val="yellow"/>
        </w:rPr>
        <w:t xml:space="preserve"> i </w:t>
      </w:r>
      <w:r w:rsidR="00256D54" w:rsidRPr="00D112E2">
        <w:rPr>
          <w:noProof/>
          <w:highlight w:val="yellow"/>
        </w:rPr>
        <w:t>Alzoubi, 2023)</w:t>
      </w:r>
      <w:r w:rsidR="00B15F87" w:rsidRPr="00D112E2">
        <w:rPr>
          <w:highlight w:val="yellow"/>
        </w:rPr>
        <w:t>.</w:t>
      </w:r>
      <w:r w:rsidR="00F6562D" w:rsidRPr="00D112E2">
        <w:rPr>
          <w:highlight w:val="yellow"/>
        </w:rPr>
        <w:t xml:space="preserve"> </w:t>
      </w:r>
      <w:r w:rsidR="00256D54" w:rsidRPr="00D112E2">
        <w:rPr>
          <w:highlight w:val="yellow"/>
        </w:rPr>
        <w:t>W celu dokonania odpowiedniego wyboru można się posłużyć modelami decyzyjnymi opracowanymi w literaturze przedmiotu</w:t>
      </w:r>
      <w:r w:rsidR="007F66EA" w:rsidRPr="00D112E2">
        <w:rPr>
          <w:highlight w:val="yellow"/>
        </w:rPr>
        <w:t>,</w:t>
      </w:r>
      <w:r w:rsidR="00256D54" w:rsidRPr="00D112E2">
        <w:rPr>
          <w:highlight w:val="yellow"/>
        </w:rPr>
        <w:t xml:space="preserve"> jak choćby tym przedstawionym przez Thesinga i in. </w:t>
      </w:r>
      <w:r w:rsidR="00256D54" w:rsidRPr="00D112E2">
        <w:rPr>
          <w:noProof/>
          <w:highlight w:val="yellow"/>
        </w:rPr>
        <w:t>(2021)</w:t>
      </w:r>
      <w:r w:rsidR="00256D54" w:rsidRPr="00D112E2">
        <w:rPr>
          <w:highlight w:val="yellow"/>
        </w:rPr>
        <w:t>. Jednak najistotniejszym parametrem przy podejmowaniu decyzji wydaj</w:t>
      </w:r>
      <w:r w:rsidR="007F66EA" w:rsidRPr="00D112E2">
        <w:rPr>
          <w:highlight w:val="yellow"/>
        </w:rPr>
        <w:t>e</w:t>
      </w:r>
      <w:r w:rsidR="00256D54" w:rsidRPr="00D112E2">
        <w:rPr>
          <w:highlight w:val="yellow"/>
        </w:rPr>
        <w:t xml:space="preserve"> się być poziom pewności co do stałości wymagań. Otóż projekty charakteryzujące się istotną niepewnością co do stałości wymagań w czasie, np. duże lub prowadzone w dynamicznie zmieniającym się otoczeniu</w:t>
      </w:r>
      <w:r w:rsidR="007F66EA" w:rsidRPr="00D112E2">
        <w:rPr>
          <w:highlight w:val="yellow"/>
        </w:rPr>
        <w:t>,</w:t>
      </w:r>
      <w:r w:rsidR="00256D54" w:rsidRPr="00D112E2">
        <w:rPr>
          <w:highlight w:val="yellow"/>
        </w:rPr>
        <w:t xml:space="preserve"> będą prowadzone znacznie bardziej efektywnie w przypadku zastosowania metodologii zwinnych (</w:t>
      </w:r>
      <w:r w:rsidR="00256D54" w:rsidRPr="00D112E2">
        <w:rPr>
          <w:i/>
          <w:iCs/>
          <w:highlight w:val="yellow"/>
        </w:rPr>
        <w:t>agile</w:t>
      </w:r>
      <w:r w:rsidR="00256D54" w:rsidRPr="00D112E2">
        <w:rPr>
          <w:highlight w:val="yellow"/>
        </w:rPr>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D112E2">
        <w:rPr>
          <w:i/>
          <w:iCs/>
          <w:highlight w:val="yellow"/>
        </w:rPr>
        <w:t>waterfall</w:t>
      </w:r>
      <w:r w:rsidR="00256D54" w:rsidRPr="00D112E2">
        <w:rPr>
          <w:highlight w:val="yellow"/>
        </w:rPr>
        <w:t xml:space="preserve">). Dotyczy to także zmian </w:t>
      </w:r>
      <w:r w:rsidR="00305A63" w:rsidRPr="00D112E2">
        <w:rPr>
          <w:highlight w:val="yellow"/>
        </w:rPr>
        <w:t xml:space="preserve">stosunkowo </w:t>
      </w:r>
      <w:r w:rsidR="00256D54" w:rsidRPr="00D112E2">
        <w:rPr>
          <w:highlight w:val="yellow"/>
        </w:rPr>
        <w:t xml:space="preserve">niewielkich </w:t>
      </w:r>
      <w:r w:rsidR="00305A63" w:rsidRPr="00D112E2">
        <w:rPr>
          <w:highlight w:val="yellow"/>
        </w:rPr>
        <w:t>o</w:t>
      </w:r>
      <w:r w:rsidR="004566C0" w:rsidRPr="00D112E2">
        <w:rPr>
          <w:highlight w:val="yellow"/>
        </w:rPr>
        <w:t> </w:t>
      </w:r>
      <w:r w:rsidR="00305A63" w:rsidRPr="00D112E2">
        <w:rPr>
          <w:highlight w:val="yellow"/>
        </w:rPr>
        <w:t>nie budzących wątpliwości metodach wdrożenia. W takich sytuacjach metody projektowe (kaskadowe) zapewniają transparentność postępów w ramach całego procesu wdrożenia.</w:t>
      </w:r>
    </w:p>
    <w:p w14:paraId="242095E6" w14:textId="330ECCCD" w:rsidR="008F7470" w:rsidRDefault="00A5698A" w:rsidP="00FD60D8">
      <w:r w:rsidRPr="00D112E2">
        <w:rPr>
          <w:highlight w:val="yellow"/>
        </w:rPr>
        <w:t xml:space="preserve">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t>
      </w:r>
      <w:r w:rsidRPr="00D112E2">
        <w:rPr>
          <w:highlight w:val="yellow"/>
        </w:rPr>
        <w:lastRenderedPageBreak/>
        <w:t>wizja celu jest konieczna do klarownego sprecyzowania, gdyż stanowi punkt odniesienia i ramy</w:t>
      </w:r>
      <w:r w:rsidR="00640402" w:rsidRPr="00D112E2">
        <w:rPr>
          <w:highlight w:val="yellow"/>
        </w:rPr>
        <w:t>,</w:t>
      </w:r>
      <w:r w:rsidRPr="00D112E2">
        <w:rPr>
          <w:highlight w:val="yellow"/>
        </w:rPr>
        <w:t xml:space="preserve"> w</w:t>
      </w:r>
      <w:r w:rsidR="004566C0" w:rsidRPr="00D112E2">
        <w:rPr>
          <w:highlight w:val="yellow"/>
        </w:rPr>
        <w:t> </w:t>
      </w:r>
      <w:r w:rsidRPr="00D112E2">
        <w:rPr>
          <w:highlight w:val="yellow"/>
        </w:rPr>
        <w:t>jakich będą podejmowane dalsze działania doskonalące.</w:t>
      </w:r>
      <w:r w:rsidR="00D4228E" w:rsidRPr="00D112E2">
        <w:rPr>
          <w:highlight w:val="yellow"/>
        </w:rPr>
        <w:t xml:space="preserve"> Z podobnych przyczyn w kolejnym kroku powinno się określić przewidywane etapy wdrożenia (7.4) i cele cząstkowe. </w:t>
      </w:r>
      <w:r w:rsidR="00114AF4" w:rsidRPr="00D112E2">
        <w:rPr>
          <w:highlight w:val="yellow"/>
        </w:rPr>
        <w:t>Nie jest sensowe w zmiennym i</w:t>
      </w:r>
      <w:r w:rsidR="00CD0649" w:rsidRPr="00D112E2">
        <w:rPr>
          <w:highlight w:val="yellow"/>
        </w:rPr>
        <w:t> </w:t>
      </w:r>
      <w:r w:rsidR="00114AF4" w:rsidRPr="00D112E2">
        <w:rPr>
          <w:highlight w:val="yellow"/>
        </w:rPr>
        <w:t>obarczonym dużą niepewnością środowisku inwestowanie zasobów w określanie dalekosiężnych szczegółowych planów działania. Natomiast warto starannie przeanalizować wymagania dla najbliższych, krótkoterminowych działań, by te, które będą podejmowane</w:t>
      </w:r>
      <w:r w:rsidR="007F66EA" w:rsidRPr="00D112E2">
        <w:rPr>
          <w:highlight w:val="yellow"/>
        </w:rPr>
        <w:t>,</w:t>
      </w:r>
      <w:r w:rsidR="00114AF4" w:rsidRPr="00D112E2">
        <w:rPr>
          <w:highlight w:val="yellow"/>
        </w:rPr>
        <w:t xml:space="preserv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rsidRPr="00D112E2">
        <w:rPr>
          <w:highlight w:val="yellow"/>
        </w:rPr>
        <w:t> </w:t>
      </w:r>
      <w:r w:rsidR="00114AF4" w:rsidRPr="00D112E2">
        <w:rPr>
          <w:highlight w:val="yellow"/>
        </w:rPr>
        <w:t>zaplanować odpowiednie metody wsparcia dla tych osób.</w:t>
      </w:r>
      <w:r w:rsidR="00D16261" w:rsidRPr="00D112E2">
        <w:rPr>
          <w:highlight w:val="yellow"/>
        </w:rPr>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12E2">
        <w:rPr>
          <w:i/>
          <w:iCs/>
          <w:highlight w:val="yellow"/>
        </w:rPr>
        <w:t>Feature Driven Development</w:t>
      </w:r>
      <w:r w:rsidR="00D16261" w:rsidRPr="00D112E2">
        <w:rPr>
          <w:highlight w:val="yellow"/>
        </w:rPr>
        <w:t>), DSDM (</w:t>
      </w:r>
      <w:r w:rsidR="00D16261" w:rsidRPr="00D112E2">
        <w:rPr>
          <w:i/>
          <w:iCs/>
          <w:highlight w:val="yellow"/>
        </w:rPr>
        <w:t>Dynamic Systems Development Method</w:t>
      </w:r>
      <w:r w:rsidR="00D16261" w:rsidRPr="00D112E2">
        <w:rPr>
          <w:highlight w:val="yellow"/>
        </w:rPr>
        <w:t>)</w:t>
      </w:r>
      <w:r w:rsidR="00325384" w:rsidRPr="00D112E2">
        <w:rPr>
          <w:highlight w:val="yellow"/>
        </w:rPr>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D112E2">
        <w:rPr>
          <w:i/>
          <w:iCs/>
          <w:highlight w:val="yellow"/>
        </w:rPr>
        <w:t>Minimum Viable Product)</w:t>
      </w:r>
      <w:r w:rsidR="005314B4" w:rsidRPr="00D112E2">
        <w:rPr>
          <w:highlight w:val="yellow"/>
        </w:rPr>
        <w:t>,</w:t>
      </w:r>
      <w:r w:rsidR="00325384" w:rsidRPr="00D112E2">
        <w:rPr>
          <w:highlight w:val="yellow"/>
        </w:rPr>
        <w:t xml:space="preserve"> stosowanej przez zespoły </w:t>
      </w:r>
      <w:r w:rsidR="005314B4" w:rsidRPr="00D112E2">
        <w:rPr>
          <w:highlight w:val="yellow"/>
        </w:rPr>
        <w:t>wykorzystujące</w:t>
      </w:r>
      <w:r w:rsidR="00325384" w:rsidRPr="00D112E2">
        <w:rPr>
          <w:highlight w:val="yellow"/>
        </w:rPr>
        <w:t xml:space="preserve"> metody zwinne</w:t>
      </w:r>
      <w:r w:rsidR="00422643" w:rsidRPr="00D112E2">
        <w:rPr>
          <w:highlight w:val="yellow"/>
        </w:rPr>
        <w:t xml:space="preserve"> </w:t>
      </w:r>
      <w:r w:rsidR="00422643" w:rsidRPr="00D112E2">
        <w:rPr>
          <w:noProof/>
          <w:highlight w:val="yellow"/>
        </w:rPr>
        <w:t>(Duc</w:t>
      </w:r>
      <w:r w:rsidR="006F2CD1" w:rsidRPr="00D112E2">
        <w:rPr>
          <w:noProof/>
          <w:highlight w:val="yellow"/>
        </w:rPr>
        <w:t xml:space="preserve"> i </w:t>
      </w:r>
      <w:r w:rsidR="00422643" w:rsidRPr="00D112E2">
        <w:rPr>
          <w:noProof/>
          <w:highlight w:val="yellow"/>
        </w:rPr>
        <w:t>Abrahamsson, 2016)</w:t>
      </w:r>
      <w:r w:rsidR="00325384" w:rsidRPr="00D112E2">
        <w:rPr>
          <w:highlight w:val="yellow"/>
        </w:rPr>
        <w:t>.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rsidRPr="00D112E2">
        <w:rPr>
          <w:highlight w:val="yellow"/>
        </w:rPr>
        <w:t> </w:t>
      </w:r>
      <w:r w:rsidR="00325384" w:rsidRPr="00D112E2">
        <w:rPr>
          <w:highlight w:val="yellow"/>
        </w:rPr>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rsidRPr="00D112E2">
        <w:rPr>
          <w:highlight w:val="yellow"/>
        </w:rPr>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D112E2">
        <w:rPr>
          <w:b/>
          <w:bCs/>
          <w:highlight w:val="yellow"/>
        </w:rPr>
        <w:t>MCV</w:t>
      </w:r>
      <w:r w:rsidR="00590478" w:rsidRPr="00D112E2">
        <w:rPr>
          <w:highlight w:val="yellow"/>
        </w:rPr>
        <w:t xml:space="preserve"> (</w:t>
      </w:r>
      <w:r w:rsidR="00590478" w:rsidRPr="00D112E2">
        <w:rPr>
          <w:b/>
          <w:bCs/>
          <w:i/>
          <w:iCs/>
          <w:highlight w:val="yellow"/>
        </w:rPr>
        <w:t>Minimal Checkable Version</w:t>
      </w:r>
      <w:r w:rsidR="00590478" w:rsidRPr="00D112E2">
        <w:rPr>
          <w:highlight w:val="yellow"/>
        </w:rPr>
        <w:t>)</w:t>
      </w:r>
      <w:r w:rsidR="00422643" w:rsidRPr="00D112E2">
        <w:rPr>
          <w:highlight w:val="yellow"/>
        </w:rPr>
        <w:t>, która prawdopodobnie będzie lepiej wspierała zrozumienie tej koncepcji.</w:t>
      </w:r>
      <w:r w:rsidR="00325384" w:rsidRPr="00D112E2">
        <w:rPr>
          <w:highlight w:val="yellow"/>
        </w:rPr>
        <w:t xml:space="preserve"> Po określeniu minimalnej weryfikowalnej wersji zmian d</w:t>
      </w:r>
      <w:r w:rsidR="00422643" w:rsidRPr="00D112E2">
        <w:rPr>
          <w:highlight w:val="yellow"/>
        </w:rPr>
        <w:t>o wdrożenia należy opracować wstępny plan realizacji tak określonego zakresu działań (7.7) wraz z ich przewidywanymi kosztami oraz wzajemnymi zależnościami.</w:t>
      </w:r>
      <w:r w:rsidR="00DB7868" w:rsidRPr="00D112E2">
        <w:rPr>
          <w:highlight w:val="yellow"/>
        </w:rPr>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w:t>
      </w:r>
      <w:r w:rsidR="005314B4" w:rsidRPr="00D112E2">
        <w:rPr>
          <w:highlight w:val="yellow"/>
        </w:rPr>
        <w:t>,</w:t>
      </w:r>
      <w:r w:rsidR="00DB7868" w:rsidRPr="00D112E2">
        <w:rPr>
          <w:highlight w:val="yellow"/>
        </w:rPr>
        <w:t xml:space="preserve"> by kolejne iteracje były jednakowej długości, poprzedzone krótkim planowaniem szczegółów działań</w:t>
      </w:r>
      <w:r w:rsidR="003C206E" w:rsidRPr="00D112E2">
        <w:rPr>
          <w:highlight w:val="yellow"/>
        </w:rPr>
        <w:t xml:space="preserve"> i podziału zadań w zespole</w:t>
      </w:r>
      <w:r w:rsidR="00DB7868" w:rsidRPr="00D112E2">
        <w:rPr>
          <w:highlight w:val="yellow"/>
        </w:rPr>
        <w:t xml:space="preserve">, podsumowane przeglądem osiągniętych rezultatów w trakcie trwania iteracji. </w:t>
      </w:r>
      <w:r w:rsidR="002E66CC" w:rsidRPr="00D112E2">
        <w:rPr>
          <w:highlight w:val="yellow"/>
        </w:rPr>
        <w:t>P</w:t>
      </w:r>
      <w:r w:rsidR="00DB7868" w:rsidRPr="00D112E2">
        <w:rPr>
          <w:highlight w:val="yellow"/>
        </w:rPr>
        <w:t>rzegląd osiągniętych rezultatów powinien się odbywać z udziałem odbiorców tych efektów lub ich przedstawicieli</w:t>
      </w:r>
      <w:r w:rsidR="005314B4" w:rsidRPr="00D112E2">
        <w:rPr>
          <w:highlight w:val="yellow"/>
        </w:rPr>
        <w:t>,</w:t>
      </w:r>
      <w:r w:rsidR="00DB7868" w:rsidRPr="00D112E2">
        <w:rPr>
          <w:highlight w:val="yellow"/>
        </w:rPr>
        <w:t xml:space="preserve"> co pozwoli na szybkie uzyskanie informacji zwrotnej i weryfikację </w:t>
      </w:r>
      <w:r w:rsidR="003C206E" w:rsidRPr="00D112E2">
        <w:rPr>
          <w:highlight w:val="yellow"/>
        </w:rPr>
        <w:t>wprowadzanych zmian. Warto też podkreślić</w:t>
      </w:r>
      <w:r w:rsidR="005314B4" w:rsidRPr="00D112E2">
        <w:rPr>
          <w:highlight w:val="yellow"/>
        </w:rPr>
        <w:t>,</w:t>
      </w:r>
      <w:r w:rsidR="003C206E" w:rsidRPr="00D112E2">
        <w:rPr>
          <w:highlight w:val="yellow"/>
        </w:rPr>
        <w:t xml:space="preserve"> że długość iteracji powinna być odpowiedni</w:t>
      </w:r>
      <w:r w:rsidR="005D3289" w:rsidRPr="00D112E2">
        <w:rPr>
          <w:highlight w:val="yellow"/>
        </w:rPr>
        <w:t>a</w:t>
      </w:r>
      <w:r w:rsidR="003C206E" w:rsidRPr="00D112E2">
        <w:rPr>
          <w:highlight w:val="yellow"/>
        </w:rPr>
        <w:t>, by dało się osiągnąć choćby najmniejsze weryfikowalne efekty, ale jednocześnie jak naj</w:t>
      </w:r>
      <w:r w:rsidR="005D3289" w:rsidRPr="00D112E2">
        <w:rPr>
          <w:highlight w:val="yellow"/>
        </w:rPr>
        <w:t>mniejsza</w:t>
      </w:r>
      <w:r w:rsidR="003C206E" w:rsidRPr="00D112E2">
        <w:rPr>
          <w:highlight w:val="yellow"/>
        </w:rPr>
        <w:t xml:space="preserve">, by w jak najkrótszych odstępach czasu otrzymywać wartościową informację zwrotną. Niemniej istotnym aspektem jest wielkość i skład </w:t>
      </w:r>
      <w:r w:rsidR="003C206E" w:rsidRPr="00D112E2">
        <w:rPr>
          <w:highlight w:val="yellow"/>
        </w:rPr>
        <w:lastRenderedPageBreak/>
        <w:t>zespołu. Przyjmuje się, że zespół mający osiągnąć dobry poziom efektywności i współpracy powinien być jak najmniejszy. Jednak w</w:t>
      </w:r>
      <w:r w:rsidR="004566C0" w:rsidRPr="00D112E2">
        <w:rPr>
          <w:highlight w:val="yellow"/>
        </w:rPr>
        <w:t> </w:t>
      </w:r>
      <w:r w:rsidR="003C206E" w:rsidRPr="00D112E2">
        <w:rPr>
          <w:highlight w:val="yellow"/>
        </w:rPr>
        <w:t xml:space="preserve">zależności od stopnia złożoności zadań kompetencje w zespole powinny być wystarczająco szerokie, by móc osiągnąć zamierzone rezultaty. W metodzie Scrum za optymalną wielkość zespołu uznaje się </w:t>
      </w:r>
      <w:r w:rsidR="005D3289" w:rsidRPr="00D112E2">
        <w:rPr>
          <w:highlight w:val="yellow"/>
        </w:rPr>
        <w:t xml:space="preserve">zazwyczaj </w:t>
      </w:r>
      <w:r w:rsidR="003C206E" w:rsidRPr="00D112E2">
        <w:rPr>
          <w:highlight w:val="yellow"/>
        </w:rPr>
        <w:t>7 osób</w:t>
      </w:r>
      <w:r w:rsidR="00A1314F" w:rsidRPr="00D112E2">
        <w:rPr>
          <w:highlight w:val="yellow"/>
        </w:rPr>
        <w:t>,</w:t>
      </w:r>
      <w:r w:rsidR="00800A0B" w:rsidRPr="00D112E2">
        <w:rPr>
          <w:highlight w:val="yellow"/>
        </w:rPr>
        <w:t xml:space="preserve"> gdyż powyżej tej liczby ilość wzajemnych relacji istotnie obniża efektywność działania </w:t>
      </w:r>
      <w:r w:rsidR="00800A0B" w:rsidRPr="00D112E2">
        <w:rPr>
          <w:noProof/>
          <w:highlight w:val="yellow"/>
        </w:rPr>
        <w:t>(Mundra i in., 2013)</w:t>
      </w:r>
      <w:r w:rsidR="00800A0B" w:rsidRPr="00D112E2">
        <w:rPr>
          <w:highlight w:val="yellow"/>
        </w:rPr>
        <w:t>.</w:t>
      </w:r>
      <w:r w:rsidR="003C206E" w:rsidRPr="00D112E2">
        <w:rPr>
          <w:highlight w:val="yellow"/>
        </w:rPr>
        <w:t xml:space="preserve"> </w:t>
      </w:r>
      <w:r w:rsidR="0055341C" w:rsidRPr="00D112E2">
        <w:rPr>
          <w:highlight w:val="yellow"/>
        </w:rPr>
        <w:t>C</w:t>
      </w:r>
      <w:r w:rsidR="003C206E" w:rsidRPr="00D112E2">
        <w:rPr>
          <w:highlight w:val="yellow"/>
        </w:rPr>
        <w:t xml:space="preserve">zas trwania iteracji </w:t>
      </w:r>
      <w:r w:rsidR="0055341C" w:rsidRPr="00D112E2">
        <w:rPr>
          <w:highlight w:val="yellow"/>
        </w:rPr>
        <w:t xml:space="preserve">w metodzie Scrum jest rekomendowany na od 1 do 4 tygodni </w:t>
      </w:r>
      <w:r w:rsidR="002E66CC" w:rsidRPr="00D112E2">
        <w:rPr>
          <w:noProof/>
          <w:highlight w:val="yellow"/>
        </w:rPr>
        <w:t>(Anand i in., 2021; Sutherland</w:t>
      </w:r>
      <w:r w:rsidR="006F2CD1" w:rsidRPr="00D112E2">
        <w:rPr>
          <w:noProof/>
          <w:highlight w:val="yellow"/>
        </w:rPr>
        <w:t xml:space="preserve"> i </w:t>
      </w:r>
      <w:r w:rsidR="002E66CC" w:rsidRPr="00D112E2">
        <w:rPr>
          <w:noProof/>
          <w:highlight w:val="yellow"/>
        </w:rPr>
        <w:t>Schwaber, 2011)</w:t>
      </w:r>
      <w:r w:rsidR="002E66CC" w:rsidRPr="00D112E2">
        <w:rPr>
          <w:highlight w:val="yellow"/>
        </w:rPr>
        <w:t xml:space="preserve">. Kolejnym niezwykle istotnym krokiem jest iteracyjne </w:t>
      </w:r>
      <w:r w:rsidR="005D3289" w:rsidRPr="00D112E2">
        <w:rPr>
          <w:highlight w:val="yellow"/>
        </w:rPr>
        <w:t>wy</w:t>
      </w:r>
      <w:r w:rsidR="002E66CC" w:rsidRPr="00D112E2">
        <w:rPr>
          <w:highlight w:val="yellow"/>
        </w:rPr>
        <w:t>konywanie przez zespół przeglądu i refleksji nad metodami pracy i</w:t>
      </w:r>
      <w:r w:rsidR="00CD0649" w:rsidRPr="00D112E2">
        <w:rPr>
          <w:highlight w:val="yellow"/>
        </w:rPr>
        <w:t> </w:t>
      </w:r>
      <w:r w:rsidR="002E66CC" w:rsidRPr="00D112E2">
        <w:rPr>
          <w:highlight w:val="yellow"/>
        </w:rPr>
        <w:t>współpracy (7.9). Taki sposób działania pozwoli na usystematyzowane, regularne i zarządzalne zdobywanie doświadczenia przez zespół</w:t>
      </w:r>
      <w:r w:rsidR="005D3289" w:rsidRPr="00D112E2">
        <w:rPr>
          <w:highlight w:val="yellow"/>
        </w:rPr>
        <w:t>,</w:t>
      </w:r>
      <w:r w:rsidR="002E66CC" w:rsidRPr="00D112E2">
        <w:rPr>
          <w:highlight w:val="yellow"/>
        </w:rPr>
        <w:t xml:space="preserve"> co przyczyni się do coraz lepszej przewidywalności efektów. Przegląd taki powinien się odbywać po każdej iteracji</w:t>
      </w:r>
      <w:r w:rsidR="005D3289" w:rsidRPr="00D112E2">
        <w:rPr>
          <w:highlight w:val="yellow"/>
        </w:rPr>
        <w:t>,</w:t>
      </w:r>
      <w:r w:rsidR="002E66CC" w:rsidRPr="00D112E2">
        <w:rPr>
          <w:highlight w:val="yellow"/>
        </w:rPr>
        <w:t xml:space="preserve"> po przeprowadzeniu weryfikacji efektów pracy zespołu w</w:t>
      </w:r>
      <w:r w:rsidR="004566C0" w:rsidRPr="00D112E2">
        <w:rPr>
          <w:highlight w:val="yellow"/>
        </w:rPr>
        <w:t> </w:t>
      </w:r>
      <w:r w:rsidR="002E66CC" w:rsidRPr="00D112E2">
        <w:rPr>
          <w:highlight w:val="yellow"/>
        </w:rPr>
        <w:t xml:space="preserve">trakcie </w:t>
      </w:r>
      <w:r w:rsidR="008077AD" w:rsidRPr="00D112E2">
        <w:rPr>
          <w:highlight w:val="yellow"/>
        </w:rPr>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rsidRPr="00D112E2">
        <w:rPr>
          <w:highlight w:val="yellow"/>
        </w:rPr>
        <w:t xml:space="preserve"> </w:t>
      </w:r>
      <w:r w:rsidR="008077AD" w:rsidRPr="00D112E2">
        <w:rPr>
          <w:highlight w:val="yellow"/>
        </w:rPr>
        <w:t>(7.10). Z</w:t>
      </w:r>
      <w:r w:rsidR="004566C0" w:rsidRPr="00D112E2">
        <w:rPr>
          <w:highlight w:val="yellow"/>
        </w:rPr>
        <w:t> </w:t>
      </w:r>
      <w:r w:rsidR="008077AD" w:rsidRPr="00D112E2">
        <w:rPr>
          <w:highlight w:val="yellow"/>
        </w:rPr>
        <w:t xml:space="preserve">dużym prawdopodobieństwem można założyć, że jeśli środowisko wdrażanych udoskonaleń nie uległo istotnym zmianom, ani uzyskane w trakcie przeglądów efektów poszczególnych iteracji informacje zwrotne nie </w:t>
      </w:r>
      <w:r w:rsidR="004F6A89" w:rsidRPr="00D112E2">
        <w:rPr>
          <w:highlight w:val="yellow"/>
        </w:rPr>
        <w:t>zakwestionowały</w:t>
      </w:r>
      <w:r w:rsidR="008077AD" w:rsidRPr="00D112E2">
        <w:rPr>
          <w:highlight w:val="yellow"/>
        </w:rPr>
        <w:t xml:space="preserve"> wiedzy pozyskanej w trakcie wcześniejszych analiz</w:t>
      </w:r>
      <w:r w:rsidR="004F6A89" w:rsidRPr="00D112E2">
        <w:rPr>
          <w:highlight w:val="yellow"/>
        </w:rPr>
        <w:t>,</w:t>
      </w:r>
      <w:r w:rsidR="008077AD" w:rsidRPr="00D112E2">
        <w:rPr>
          <w:highlight w:val="yellow"/>
        </w:rPr>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rsidRPr="00D112E2">
        <w:rPr>
          <w:highlight w:val="yellow"/>
        </w:rPr>
        <w:t xml:space="preserve">Niemniej przed rozpoczęciem kolejnych iteracji implementacji udoskonaleń należy ustalić w sposób celowy </w:t>
      </w:r>
      <w:r w:rsidR="004272FB" w:rsidRPr="00D112E2">
        <w:rPr>
          <w:highlight w:val="yellow"/>
        </w:rPr>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47FD9894" w14:textId="77777777" w:rsidR="00D112E2" w:rsidRDefault="00D112E2" w:rsidP="00FD60D8"/>
    <w:p w14:paraId="053A85D5" w14:textId="77777777" w:rsidR="00D112E2" w:rsidRPr="00D112E2" w:rsidRDefault="00D112E2" w:rsidP="00D112E2">
      <w:pPr>
        <w:rPr>
          <w:lang w:val="en-GB"/>
        </w:rPr>
      </w:pPr>
      <w:bookmarkStart w:id="646" w:name="_Hlk205116758"/>
      <w:r w:rsidRPr="00D112E2">
        <w:rPr>
          <w:b/>
          <w:bCs/>
          <w:lang w:val="en-GB"/>
        </w:rPr>
        <w:t>Points 7 and 8 correspond to the “Do” and “Check” phases in the improvement cycle of the university quality management system. They form the core and central part of the improvement process.</w:t>
      </w:r>
    </w:p>
    <w:p w14:paraId="312CF148" w14:textId="77777777" w:rsidR="00D112E2" w:rsidRPr="00D112E2" w:rsidRDefault="00D112E2" w:rsidP="00D112E2">
      <w:pPr>
        <w:rPr>
          <w:lang w:val="en-GB"/>
        </w:rPr>
      </w:pPr>
      <w:r w:rsidRPr="00D112E2">
        <w:rPr>
          <w:b/>
          <w:bCs/>
          <w:lang w:val="en-GB"/>
        </w:rPr>
        <w:t>Stage 7</w:t>
      </w:r>
      <w:r w:rsidRPr="00D112E2">
        <w:rPr>
          <w:lang w:val="en-GB"/>
        </w:rPr>
        <w:t xml:space="preserve"> outlines the logic of action depending on the type of problem being addressed. Regardless of which problem is chosen, the first step is to secure appropriate support or engagement from leadership in the improvement process (7.1). This might take the form of direct and active participation of university or faculty authorities in the improvement team or broad authorization for team representatives to implement changes in designated areas of the university’s quality management system. The scale of leadership support needed may vary depending on the complexity and nature of identified root causes. Nevertheless, the improvement team must be provided with adequate resources and authority to quickly implement changes and verify their effects.</w:t>
      </w:r>
    </w:p>
    <w:p w14:paraId="243113C6" w14:textId="77777777" w:rsidR="00D112E2" w:rsidRPr="00D112E2" w:rsidRDefault="00D112E2" w:rsidP="00D112E2">
      <w:pPr>
        <w:rPr>
          <w:lang w:val="en-GB"/>
        </w:rPr>
      </w:pPr>
      <w:r w:rsidRPr="00D112E2">
        <w:rPr>
          <w:b/>
          <w:bCs/>
          <w:lang w:val="en-GB"/>
        </w:rPr>
        <w:t>Step 7.2</w:t>
      </w:r>
      <w:r w:rsidRPr="00D112E2">
        <w:rPr>
          <w:lang w:val="en-GB"/>
        </w:rPr>
        <w:t xml:space="preserve"> is about choosing the methodology for implementing improvements. This is a decision point between using traditional (“waterfall”) project-based methods or agile methodologies. These two fundamentally different approaches each excel in different contexts, so neither is universally superior (cf. Balaji &amp; Murugaiyan, 2012; Mishra &amp; Alzoubi, 2023). Several decision models exist in the literature, </w:t>
      </w:r>
      <w:r w:rsidRPr="00D112E2">
        <w:rPr>
          <w:lang w:val="en-GB"/>
        </w:rPr>
        <w:lastRenderedPageBreak/>
        <w:t>such as Thesing et al. (2021). The key criterion tends to be the stability of requirements: projects with high uncertainty or dynamic environments benefit more from agile methodologies, whereas projects with stable, well-defined requirements (e.g. regulatory compliance) or strict timelines are often more effectively delivered via waterfall methods.</w:t>
      </w:r>
    </w:p>
    <w:p w14:paraId="09D06AC0" w14:textId="77777777" w:rsidR="00D112E2" w:rsidRPr="00D112E2" w:rsidRDefault="00D112E2" w:rsidP="00D112E2">
      <w:pPr>
        <w:rPr>
          <w:lang w:val="en-GB"/>
        </w:rPr>
      </w:pPr>
      <w:r w:rsidRPr="00D112E2">
        <w:rPr>
          <w:lang w:val="en-GB"/>
        </w:rPr>
        <w:t>If an agile approach is selected, the first step is to define (or refine) a preliminary vision of the improvement goal (7.3). Agile demands a provisional vision because changing or uncertain environments often mean the goal may evolve during implementation. Still, a defined vision provides essential clarity and guidance for subsequent improvement actions. In step 7.4, it becomes important to outline expected phases and sub</w:t>
      </w:r>
      <w:r w:rsidRPr="00D112E2">
        <w:rPr>
          <w:lang w:val="en-GB"/>
        </w:rPr>
        <w:noBreakHyphen/>
        <w:t>goals—even in a changing environment, focusing planning on the immediate short-term actions that deliver verifiable results is most effective. Also, since changes are likely to affect multiple stakeholder groups, potential adverse impacts must be identified from the outset and support mechanisms planned accordingly.</w:t>
      </w:r>
    </w:p>
    <w:p w14:paraId="1B9BF6BC" w14:textId="77777777" w:rsidR="00D112E2" w:rsidRPr="00D112E2" w:rsidRDefault="00D112E2" w:rsidP="00D112E2">
      <w:pPr>
        <w:rPr>
          <w:lang w:val="en-GB"/>
        </w:rPr>
      </w:pPr>
      <w:r w:rsidRPr="00D112E2">
        <w:rPr>
          <w:lang w:val="en-GB"/>
        </w:rPr>
        <w:t xml:space="preserve">Next, in </w:t>
      </w:r>
      <w:r w:rsidRPr="00D112E2">
        <w:rPr>
          <w:b/>
          <w:bCs/>
          <w:lang w:val="en-GB"/>
        </w:rPr>
        <w:t>step 7.5</w:t>
      </w:r>
      <w:r w:rsidRPr="00D112E2">
        <w:rPr>
          <w:lang w:val="en-GB"/>
        </w:rPr>
        <w:t xml:space="preserve">, team collaboration rules must be established. Teams may adopt recognized frameworks like Scrum, Kanban, FDD, DSDM, ScrumBan, Lean Startup, SAFe, etc., chosen based on suitability and familiarity with the team. Once team collaboration norms are set, </w:t>
      </w:r>
      <w:r w:rsidRPr="00D112E2">
        <w:rPr>
          <w:b/>
          <w:bCs/>
          <w:lang w:val="en-GB"/>
        </w:rPr>
        <w:t>step 7.6</w:t>
      </w:r>
      <w:r w:rsidRPr="00D112E2">
        <w:rPr>
          <w:lang w:val="en-GB"/>
        </w:rPr>
        <w:t xml:space="preserve"> involves defining the scope of the first verifiable implementation—akin to a Minimum Viable Product (MVP). Because of variability and uncertainty, it is crucial to test whether the proposed improvement delivers results promptly. If changes involve beneficial features for stakeholders, they should begin enjoying benefits as soon as possible. It may not require delivering full functionality—just core elements sufficient to validate the concept and deliver early value.</w:t>
      </w:r>
    </w:p>
    <w:p w14:paraId="49553980" w14:textId="77777777" w:rsidR="00D112E2" w:rsidRPr="00D112E2" w:rsidRDefault="00D112E2" w:rsidP="00D112E2">
      <w:pPr>
        <w:rPr>
          <w:lang w:val="en-GB"/>
        </w:rPr>
      </w:pPr>
      <w:r w:rsidRPr="00D112E2">
        <w:rPr>
          <w:lang w:val="en-GB"/>
        </w:rPr>
        <w:t xml:space="preserve">Given potential confusion around “product,” the model instead proposes the concept of a </w:t>
      </w:r>
      <w:r w:rsidRPr="00D112E2">
        <w:rPr>
          <w:b/>
          <w:bCs/>
          <w:lang w:val="en-GB"/>
        </w:rPr>
        <w:t>Minimal Checkable Version (MCV)</w:t>
      </w:r>
      <w:r w:rsidRPr="00D112E2">
        <w:rPr>
          <w:lang w:val="en-GB"/>
        </w:rPr>
        <w:t xml:space="preserve">—a broader, more general term better suited to changes in institutional processes. Once the MCV is defined, </w:t>
      </w:r>
      <w:r w:rsidRPr="00D112E2">
        <w:rPr>
          <w:b/>
          <w:bCs/>
          <w:lang w:val="en-GB"/>
        </w:rPr>
        <w:t>step 7.7</w:t>
      </w:r>
      <w:r w:rsidRPr="00D112E2">
        <w:rPr>
          <w:lang w:val="en-GB"/>
        </w:rPr>
        <w:t xml:space="preserve"> is to plan its implementation—including expected costs and dependencies. Then the team should implement changes iteratively and verify them continuously (7.8). Each iteration should be of equal length, begin with brief planning and task allocation, and end with a review of results—with stakeholders or their representatives involved to provide feedback. Iterations must be short enough to yield verifiable results quickly, yet long enough to complete meaningful work. The team should be as small as possible while covering necessary competencies—Scrum teams, for example, typically consist of around seven people, and iterations tend to last between 1–4 weeks (Anand et al., 2021; Sutherland &amp; Schwaber, 2011).</w:t>
      </w:r>
    </w:p>
    <w:p w14:paraId="658BCDF9" w14:textId="77777777" w:rsidR="00D112E2" w:rsidRPr="00D112E2" w:rsidRDefault="00D112E2" w:rsidP="00D112E2">
      <w:pPr>
        <w:rPr>
          <w:lang w:val="en-GB"/>
        </w:rPr>
      </w:pPr>
      <w:r w:rsidRPr="00D112E2">
        <w:rPr>
          <w:b/>
          <w:bCs/>
          <w:lang w:val="en-GB"/>
        </w:rPr>
        <w:t>Step 7.9</w:t>
      </w:r>
      <w:r w:rsidRPr="00D112E2">
        <w:rPr>
          <w:lang w:val="en-GB"/>
        </w:rPr>
        <w:t xml:space="preserve"> calls for iterative retrospectives on team methods and collaboration. This systematic reflection builds team capability and improves predictability. After achieving the MCV over one or more iterations, the team should verify that phase (7.10) and determine the next improvements to implement—continuing until the improvement goal is met or new improvement objectives are defined. Even if the next stage largely continues planned ideas, it remains important to consciously set priorities to maximize impact quickly. Finally, </w:t>
      </w:r>
      <w:r w:rsidRPr="00D112E2">
        <w:rPr>
          <w:b/>
          <w:bCs/>
          <w:lang w:val="en-GB"/>
        </w:rPr>
        <w:t>step 7.11</w:t>
      </w:r>
      <w:r w:rsidRPr="00D112E2">
        <w:rPr>
          <w:lang w:val="en-GB"/>
        </w:rPr>
        <w:t xml:space="preserve"> continues iterative implementation of enhancements until the improvement goal is reached or new goals emerge.</w:t>
      </w:r>
    </w:p>
    <w:bookmarkEnd w:id="646"/>
    <w:p w14:paraId="6E781F65" w14:textId="77777777" w:rsidR="00D112E2" w:rsidRPr="00D112E2" w:rsidRDefault="00D112E2" w:rsidP="00FD60D8">
      <w:pPr>
        <w:rPr>
          <w:lang w:val="en-GB"/>
        </w:rPr>
      </w:pPr>
    </w:p>
    <w:p w14:paraId="11234F55" w14:textId="0FDC2940" w:rsidR="008F7470" w:rsidRPr="00D112E2" w:rsidRDefault="002851DD" w:rsidP="00FD60D8">
      <w:pPr>
        <w:rPr>
          <w:highlight w:val="yellow"/>
        </w:rPr>
      </w:pPr>
      <w:r w:rsidRPr="00D112E2">
        <w:rPr>
          <w:highlight w:val="yellow"/>
        </w:rPr>
        <w:lastRenderedPageBreak/>
        <w:t>Przy wyborze ścieżki postępowania dla metod kaskadowych (projektowych) najpierw należy szczegółowo określić cel do osiągnięcia (7.12). Im lepiej doprecyzowany cel</w:t>
      </w:r>
      <w:r w:rsidR="005D3289" w:rsidRPr="00D112E2">
        <w:rPr>
          <w:highlight w:val="yellow"/>
        </w:rPr>
        <w:t>,</w:t>
      </w:r>
      <w:r w:rsidRPr="00D112E2">
        <w:rPr>
          <w:highlight w:val="yellow"/>
        </w:rPr>
        <w:t xml:space="preserve"> tym łatwiej będzie później ocenić stopień jego osiągnięcia. Tak więc opis celu powinien nie tylko określać pożądany efekt</w:t>
      </w:r>
      <w:r w:rsidR="005D3289" w:rsidRPr="00D112E2">
        <w:rPr>
          <w:highlight w:val="yellow"/>
        </w:rPr>
        <w:t>,</w:t>
      </w:r>
      <w:r w:rsidRPr="00D112E2">
        <w:rPr>
          <w:highlight w:val="yellow"/>
        </w:rPr>
        <w:t xml:space="preserve"> ale także ograniczenia związane z jego osiąganiem. Mogą to być ograniczenia czasowe, związane z</w:t>
      </w:r>
      <w:r w:rsidR="004566C0" w:rsidRPr="00D112E2">
        <w:rPr>
          <w:highlight w:val="yellow"/>
        </w:rPr>
        <w:t> </w:t>
      </w:r>
      <w:r w:rsidRPr="00D112E2">
        <w:rPr>
          <w:highlight w:val="yellow"/>
        </w:rPr>
        <w:t>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w:t>
      </w:r>
      <w:r w:rsidR="005D3289" w:rsidRPr="00D112E2">
        <w:rPr>
          <w:highlight w:val="yellow"/>
        </w:rPr>
        <w:t>,</w:t>
      </w:r>
      <w:r w:rsidRPr="00D112E2">
        <w:rPr>
          <w:highlight w:val="yellow"/>
        </w:rPr>
        <w:t xml:space="preserve"> to należy sporządzić dokładny plan wdrożenia (7.13)</w:t>
      </w:r>
      <w:r w:rsidR="005D3289" w:rsidRPr="00D112E2">
        <w:rPr>
          <w:highlight w:val="yellow"/>
        </w:rPr>
        <w:t>,</w:t>
      </w:r>
      <w:r w:rsidRPr="00D112E2">
        <w:rPr>
          <w:highlight w:val="yellow"/>
        </w:rPr>
        <w:t xml:space="preserve"> uwzględniający wykorzystanie dostępnych zasobów. Na tym etapie należy też zidentyfikować ograniczenia wynikające z</w:t>
      </w:r>
      <w:r w:rsidR="00CD0649" w:rsidRPr="00D112E2">
        <w:rPr>
          <w:highlight w:val="yellow"/>
        </w:rPr>
        <w:t> </w:t>
      </w:r>
      <w:r w:rsidRPr="00D112E2">
        <w:rPr>
          <w:highlight w:val="yellow"/>
        </w:rPr>
        <w:t>potencjalnie negatywnie odbieranych przez interesariuszy skutków implementacji zmian, a także przewidzieć odpowiednie metody wsparcia tych osób.</w:t>
      </w:r>
      <w:r w:rsidR="00427048" w:rsidRPr="00D112E2">
        <w:rPr>
          <w:highlight w:val="yellow"/>
        </w:rPr>
        <w:t xml:space="preserve"> W następnym k</w:t>
      </w:r>
      <w:r w:rsidR="005D3289" w:rsidRPr="00D112E2">
        <w:rPr>
          <w:highlight w:val="yellow"/>
        </w:rPr>
        <w:t>ro</w:t>
      </w:r>
      <w:r w:rsidR="00427048" w:rsidRPr="00D112E2">
        <w:rPr>
          <w:highlight w:val="yellow"/>
        </w:rPr>
        <w:t>ku należy dokonać weryfikacji opracowanego planu (7.14) oraz wykonać harmonogram działań oraz harmonogram wykorzystania zasobów. Przy weryfikacji planu, w zależności od jego stopnia złożoności, można skorzystać z wiedzy i</w:t>
      </w:r>
      <w:r w:rsidR="00CD0649" w:rsidRPr="00D112E2">
        <w:rPr>
          <w:highlight w:val="yellow"/>
        </w:rPr>
        <w:t> </w:t>
      </w:r>
      <w:r w:rsidR="00427048" w:rsidRPr="00D112E2">
        <w:rPr>
          <w:highlight w:val="yellow"/>
        </w:rPr>
        <w:t>doświadczeń osób będących w stanie udzielić wartościowych wskazówek w celu osiągnięcia jak najlepszego planu. Gdy już plan zostanie zweryfikowany należy określić ścieżkę krytyczną projektu (7.15)</w:t>
      </w:r>
      <w:r w:rsidR="00A1314F" w:rsidRPr="00D112E2">
        <w:rPr>
          <w:highlight w:val="yellow"/>
        </w:rPr>
        <w:t>,</w:t>
      </w:r>
      <w:r w:rsidR="00427048" w:rsidRPr="00D112E2">
        <w:rPr>
          <w:highlight w:val="yellow"/>
        </w:rPr>
        <w:t xml:space="preserve">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w:t>
      </w:r>
      <w:r w:rsidR="005D3289" w:rsidRPr="00D112E2">
        <w:rPr>
          <w:highlight w:val="yellow"/>
        </w:rPr>
        <w:t>,</w:t>
      </w:r>
      <w:r w:rsidR="00427048" w:rsidRPr="00D112E2">
        <w:rPr>
          <w:highlight w:val="yellow"/>
        </w:rPr>
        <w:t xml:space="preserve"> tak też należy w tym kroku zidentyfikować inne istotne ryzyka</w:t>
      </w:r>
      <w:r w:rsidR="005D3289" w:rsidRPr="00D112E2">
        <w:rPr>
          <w:highlight w:val="yellow"/>
        </w:rPr>
        <w:t>,</w:t>
      </w:r>
      <w:r w:rsidR="00427048" w:rsidRPr="00D112E2">
        <w:rPr>
          <w:highlight w:val="yellow"/>
        </w:rPr>
        <w:t xml:space="preserve"> jakie mogą wymagać monitorowania i podejmowania odpowiednich działań</w:t>
      </w:r>
      <w:r w:rsidR="005314B4" w:rsidRPr="00D112E2">
        <w:rPr>
          <w:highlight w:val="yellow"/>
        </w:rPr>
        <w:t>,</w:t>
      </w:r>
      <w:r w:rsidR="00427048" w:rsidRPr="00D112E2">
        <w:rPr>
          <w:highlight w:val="yellow"/>
        </w:rPr>
        <w:t xml:space="preserve"> by zabezpieczyć możliwość osiągnięcia celu implementowanych zmian. W przypadku stwierdzenia potrzeby wprowadzenia korekt do plan</w:t>
      </w:r>
      <w:r w:rsidR="005D3289" w:rsidRPr="00D112E2">
        <w:rPr>
          <w:highlight w:val="yellow"/>
        </w:rPr>
        <w:t>u</w:t>
      </w:r>
      <w:r w:rsidR="00427048" w:rsidRPr="00D112E2">
        <w:rPr>
          <w:highlight w:val="yellow"/>
        </w:rPr>
        <w:t xml:space="preserve"> należy go odpowiednio zmodyfikować (7.16) przed przystąpieniem do realizacji.</w:t>
      </w:r>
      <w:r w:rsidR="002A656B" w:rsidRPr="00D112E2">
        <w:rPr>
          <w:highlight w:val="yellow"/>
        </w:rPr>
        <w:t xml:space="preserve"> W</w:t>
      </w:r>
      <w:r w:rsidR="00AA23F3" w:rsidRPr="00D112E2">
        <w:rPr>
          <w:highlight w:val="yellow"/>
        </w:rPr>
        <w:t> </w:t>
      </w:r>
      <w:r w:rsidR="002A656B" w:rsidRPr="00D112E2">
        <w:rPr>
          <w:highlight w:val="yellow"/>
        </w:rPr>
        <w:t xml:space="preserve">trakcie realizacji planu (7.17) należy również nieustannie monitorować postępy projektu w celu identyfikacji potrzeby wdrożenia modyfikacji do pierwotnego planu oraz jak najszybszego podjęcia odpowiednich kroków zmierzających do </w:t>
      </w:r>
      <w:r w:rsidR="0006721F" w:rsidRPr="00D112E2">
        <w:rPr>
          <w:highlight w:val="yellow"/>
        </w:rPr>
        <w:t>zabezpieczenia możliwości osiągnięcia celu projektu. Po zakończeniu realizowania zaplanowanych działań należy zweryfikować</w:t>
      </w:r>
      <w:r w:rsidR="00640402" w:rsidRPr="00D112E2">
        <w:rPr>
          <w:highlight w:val="yellow"/>
        </w:rPr>
        <w:t>,</w:t>
      </w:r>
      <w:r w:rsidR="0006721F" w:rsidRPr="00D112E2">
        <w:rPr>
          <w:highlight w:val="yellow"/>
        </w:rPr>
        <w:t xml:space="preserve"> w jakim stopniu udało się osiągnąć cele zaplanowanych zmian (7.18).</w:t>
      </w:r>
    </w:p>
    <w:p w14:paraId="12A71AE4" w14:textId="5407CA82" w:rsidR="00427048" w:rsidRPr="00D112E2" w:rsidRDefault="00A35D38" w:rsidP="00FD60D8">
      <w:pPr>
        <w:rPr>
          <w:highlight w:val="yellow"/>
        </w:rPr>
      </w:pPr>
      <w:r w:rsidRPr="00D112E2">
        <w:rPr>
          <w:highlight w:val="yellow"/>
        </w:rP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rsidRPr="00D112E2">
        <w:rPr>
          <w:highlight w:val="yellow"/>
        </w:rPr>
        <w:t>ę</w:t>
      </w:r>
      <w:r w:rsidRPr="00D112E2">
        <w:rPr>
          <w:highlight w:val="yellow"/>
        </w:rPr>
        <w:t>powania. Celem tego etapu jest opracowanie i</w:t>
      </w:r>
      <w:r w:rsidR="00AA23F3" w:rsidRPr="00D112E2">
        <w:rPr>
          <w:highlight w:val="yellow"/>
        </w:rPr>
        <w:t> </w:t>
      </w:r>
      <w:r w:rsidRPr="00D112E2">
        <w:rPr>
          <w:highlight w:val="yellow"/>
        </w:rPr>
        <w:t xml:space="preserve">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rsidRPr="00D112E2">
        <w:rPr>
          <w:highlight w:val="yellow"/>
        </w:rPr>
        <w:t>Co niezwykle ważne, należy rozpatrzyć możliwe do zastosowania metody</w:t>
      </w:r>
      <w:r w:rsidR="005D3289" w:rsidRPr="00D112E2">
        <w:rPr>
          <w:highlight w:val="yellow"/>
        </w:rPr>
        <w:t>,</w:t>
      </w:r>
      <w:r w:rsidR="004C2B55" w:rsidRPr="00D112E2">
        <w:rPr>
          <w:highlight w:val="yellow"/>
        </w:rPr>
        <w:t xml:space="preserve"> biorąc pod uwagę specyfikę każdej z grup </w:t>
      </w:r>
      <w:r w:rsidR="004C2B55" w:rsidRPr="00D112E2">
        <w:rPr>
          <w:highlight w:val="yellow"/>
        </w:rPr>
        <w:lastRenderedPageBreak/>
        <w:t xml:space="preserve">interesariuszy, tak </w:t>
      </w:r>
      <w:r w:rsidR="00640402" w:rsidRPr="00D112E2">
        <w:rPr>
          <w:highlight w:val="yellow"/>
        </w:rPr>
        <w:t>a</w:t>
      </w:r>
      <w:r w:rsidR="004C2B55" w:rsidRPr="00D112E2">
        <w:rPr>
          <w:highlight w:val="yellow"/>
        </w:rPr>
        <w:t>by wybrane metody maksymalizowały szanse na pozyskanie wartościowych informacji od każdej spośród wybranych wcześniej najistotniejszych grup. W tym celu warto przeanalizować również zwyczaje w ramach interakcji każdej z grup z uczelnią i</w:t>
      </w:r>
      <w:r w:rsidR="005D3289" w:rsidRPr="00D112E2">
        <w:rPr>
          <w:highlight w:val="yellow"/>
        </w:rPr>
        <w:t>, </w:t>
      </w:r>
      <w:r w:rsidR="004C2B55" w:rsidRPr="00D112E2">
        <w:rPr>
          <w:highlight w:val="yellow"/>
        </w:rPr>
        <w:t>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w:t>
      </w:r>
      <w:r w:rsidR="005D3289" w:rsidRPr="00D112E2">
        <w:rPr>
          <w:highlight w:val="yellow"/>
        </w:rPr>
        <w:t xml:space="preserve"> opinii – </w:t>
      </w:r>
      <w:r w:rsidR="004C2B55" w:rsidRPr="00D112E2">
        <w:rPr>
          <w:highlight w:val="yellow"/>
        </w:rPr>
        <w:t xml:space="preserve">prawdopodobnie raczej skrajnych.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rsidRPr="00D112E2">
        <w:rPr>
          <w:highlight w:val="yellow"/>
        </w:rPr>
        <w:t xml:space="preserve">ułatwienie działań związanych </w:t>
      </w:r>
      <w:r w:rsidR="00334567" w:rsidRPr="00D112E2">
        <w:rPr>
          <w:highlight w:val="yellow"/>
        </w:rPr>
        <w:t xml:space="preserve">z </w:t>
      </w:r>
      <w:r w:rsidR="00A60099" w:rsidRPr="00D112E2">
        <w:rPr>
          <w:highlight w:val="yellow"/>
        </w:rPr>
        <w:t>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w:t>
      </w:r>
      <w:r w:rsidR="00AA23F3" w:rsidRPr="00D112E2">
        <w:rPr>
          <w:highlight w:val="yellow"/>
        </w:rPr>
        <w:t> </w:t>
      </w:r>
      <w:r w:rsidR="00A60099" w:rsidRPr="00D112E2">
        <w:rPr>
          <w:highlight w:val="yellow"/>
        </w:rPr>
        <w:t>najprostszych się wydaje otwarte komunikowanie</w:t>
      </w:r>
      <w:r w:rsidR="00334567" w:rsidRPr="00D112E2">
        <w:rPr>
          <w:highlight w:val="yellow"/>
        </w:rPr>
        <w:t>,</w:t>
      </w:r>
      <w:r w:rsidR="00A60099" w:rsidRPr="00D112E2">
        <w:rPr>
          <w:highlight w:val="yellow"/>
        </w:rPr>
        <w:t xml:space="preserv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2FBF5A58" w14:textId="77777777" w:rsidR="008F7470" w:rsidRDefault="002320A6" w:rsidP="004B241B">
      <w:r w:rsidRPr="00D112E2">
        <w:rPr>
          <w:highlight w:val="yellow"/>
        </w:rPr>
        <w:t xml:space="preserve">Po zaplanowaniu ciągłego pozyskiwania informacji zwrotnej od interesariuszy, </w:t>
      </w:r>
      <w:r w:rsidR="00C66E08" w:rsidRPr="00D112E2">
        <w:rPr>
          <w:highlight w:val="yellow"/>
        </w:rPr>
        <w:t>należy przejść do ostatniego etapu głównego omawianego modelu doskonalenia systemu zarządzania jakością uczelni</w:t>
      </w:r>
      <w:r w:rsidR="00334567" w:rsidRPr="00D112E2">
        <w:rPr>
          <w:highlight w:val="yellow"/>
        </w:rPr>
        <w:t>,</w:t>
      </w:r>
      <w:r w:rsidR="00C66E08" w:rsidRPr="00D112E2">
        <w:rPr>
          <w:highlight w:val="yellow"/>
        </w:rPr>
        <w:t xml:space="preserve"> związanego z ustanowieniem praktyki ciągłego doskonalenia. Etap ten zostanie zaprezentowany na </w:t>
      </w:r>
      <w:r w:rsidR="00345BF3" w:rsidRPr="00D112E2">
        <w:rPr>
          <w:highlight w:val="yellow"/>
        </w:rPr>
        <w:t>Rysunku </w:t>
      </w:r>
      <w:r w:rsidR="00DB1ACD" w:rsidRPr="00D112E2">
        <w:rPr>
          <w:highlight w:val="yellow"/>
        </w:rPr>
        <w:t>52</w:t>
      </w:r>
      <w:r w:rsidR="00C66E08" w:rsidRPr="00D112E2">
        <w:rPr>
          <w:highlight w:val="yellow"/>
        </w:rPr>
        <w:t xml:space="preserve"> </w:t>
      </w:r>
      <w:r w:rsidR="004B241B" w:rsidRPr="00D112E2">
        <w:rPr>
          <w:highlight w:val="yellow"/>
        </w:rPr>
        <w:t>wraz pełnymi nazwami każdego z etapów szczegółowych jako czwarta i</w:t>
      </w:r>
      <w:r w:rsidR="00345BF3" w:rsidRPr="00D112E2">
        <w:rPr>
          <w:highlight w:val="yellow"/>
        </w:rPr>
        <w:t> </w:t>
      </w:r>
      <w:r w:rsidR="004B241B" w:rsidRPr="00D112E2">
        <w:rPr>
          <w:highlight w:val="yellow"/>
        </w:rPr>
        <w:t>ostatnia część omówienia modelu SSDQM.</w:t>
      </w:r>
    </w:p>
    <w:p w14:paraId="386D304B" w14:textId="77777777" w:rsidR="00D112E2" w:rsidRDefault="00D112E2" w:rsidP="004B241B"/>
    <w:p w14:paraId="029B26C5" w14:textId="77777777" w:rsidR="00D112E2" w:rsidRPr="00D112E2" w:rsidRDefault="00D112E2" w:rsidP="00D112E2">
      <w:pPr>
        <w:rPr>
          <w:lang w:val="en-GB"/>
        </w:rPr>
      </w:pPr>
      <w:bookmarkStart w:id="647" w:name="_Hlk205116800"/>
      <w:r w:rsidRPr="00D112E2">
        <w:rPr>
          <w:lang w:val="en-GB"/>
        </w:rPr>
        <w:t>When selecting the implementation pathway based on the waterfall (project-based) methodology, the first step is to define the objective to be achieved in detail (</w:t>
      </w:r>
      <w:r w:rsidRPr="00D112E2">
        <w:rPr>
          <w:b/>
          <w:bCs/>
          <w:lang w:val="en-GB"/>
        </w:rPr>
        <w:t>7.12</w:t>
      </w:r>
      <w:r w:rsidRPr="00D112E2">
        <w:rPr>
          <w:lang w:val="en-GB"/>
        </w:rPr>
        <w:t>). The more precisely the objective is articulated, the easier it will be to later assess the extent to which it has been accomplished. Therefore, the objective description should not only specify the desired outcome but also the constraints associated with achieving it. These constraints may include time and cost limitations, as well as other conditions such as methodological boundaries or acceptable side effects of the actions undertaken. Such constraints can be particularly important in some situations, often arising from awareness of risks associated with change implementation and from the organizational culture of a given higher education institution.</w:t>
      </w:r>
    </w:p>
    <w:p w14:paraId="152B0AF1" w14:textId="77777777" w:rsidR="00D112E2" w:rsidRPr="00D112E2" w:rsidRDefault="00D112E2" w:rsidP="00D112E2">
      <w:pPr>
        <w:rPr>
          <w:lang w:val="en-GB"/>
        </w:rPr>
      </w:pPr>
      <w:r w:rsidRPr="00D112E2">
        <w:rPr>
          <w:lang w:val="en-GB"/>
        </w:rPr>
        <w:lastRenderedPageBreak/>
        <w:t>Once the objective has been adequately defined, a detailed implementation plan must be developed (</w:t>
      </w:r>
      <w:r w:rsidRPr="00D112E2">
        <w:rPr>
          <w:b/>
          <w:bCs/>
          <w:lang w:val="en-GB"/>
        </w:rPr>
        <w:t>7.13</w:t>
      </w:r>
      <w:r w:rsidRPr="00D112E2">
        <w:rPr>
          <w:lang w:val="en-GB"/>
        </w:rPr>
        <w:t>), accounting for the use of available resources. At this stage, it is also necessary to identify limitations resulting from potential adverse reactions from stakeholders to the implementation of changes, and to plan appropriate support measures for those affected. In the subsequent step, the developed plan should be verified (</w:t>
      </w:r>
      <w:r w:rsidRPr="00D112E2">
        <w:rPr>
          <w:b/>
          <w:bCs/>
          <w:lang w:val="en-GB"/>
        </w:rPr>
        <w:t>7.14</w:t>
      </w:r>
      <w:r w:rsidRPr="00D112E2">
        <w:rPr>
          <w:lang w:val="en-GB"/>
        </w:rPr>
        <w:t>) and both an action schedule and a resource utilization timetable should be created. Depending on the plan’s complexity, verification may benefit from the knowledge and experience of individuals capable of providing valuable insights to ensure the best possible implementation roadmap.</w:t>
      </w:r>
    </w:p>
    <w:p w14:paraId="2F4F7BF2" w14:textId="77777777" w:rsidR="00D112E2" w:rsidRPr="00D112E2" w:rsidRDefault="00D112E2" w:rsidP="00D112E2">
      <w:pPr>
        <w:rPr>
          <w:lang w:val="en-GB"/>
        </w:rPr>
      </w:pPr>
      <w:r w:rsidRPr="00D112E2">
        <w:rPr>
          <w:lang w:val="en-GB"/>
        </w:rPr>
        <w:t>Once the plan is verified, the project’s critical path should be identified (</w:t>
      </w:r>
      <w:r w:rsidRPr="00D112E2">
        <w:rPr>
          <w:b/>
          <w:bCs/>
          <w:lang w:val="en-GB"/>
        </w:rPr>
        <w:t>7.15</w:t>
      </w:r>
      <w:r w:rsidRPr="00D112E2">
        <w:rPr>
          <w:lang w:val="en-GB"/>
        </w:rPr>
        <w:t>), as it essentially represents the bottleneck in the plan’s execution and thus becomes one of the primary areas for the project team’s focused attention—any delays along this path will directly translate into delays of the entire project. Just as the critical path is related to the project's risks, other significant risks that may require monitoring and preventive actions should also be identified at this stage to safeguard the successful realization of the implementation goal. If necessary, the plan should be revised accordingly (</w:t>
      </w:r>
      <w:r w:rsidRPr="00D112E2">
        <w:rPr>
          <w:b/>
          <w:bCs/>
          <w:lang w:val="en-GB"/>
        </w:rPr>
        <w:t>7.16</w:t>
      </w:r>
      <w:r w:rsidRPr="00D112E2">
        <w:rPr>
          <w:lang w:val="en-GB"/>
        </w:rPr>
        <w:t>) before execution begins.</w:t>
      </w:r>
    </w:p>
    <w:p w14:paraId="1752CCD5" w14:textId="77777777" w:rsidR="00D112E2" w:rsidRPr="00D112E2" w:rsidRDefault="00D112E2" w:rsidP="00D112E2">
      <w:pPr>
        <w:rPr>
          <w:lang w:val="en-GB"/>
        </w:rPr>
      </w:pPr>
      <w:r w:rsidRPr="00D112E2">
        <w:rPr>
          <w:lang w:val="en-GB"/>
        </w:rPr>
        <w:t>During the implementation phase (</w:t>
      </w:r>
      <w:r w:rsidRPr="00D112E2">
        <w:rPr>
          <w:b/>
          <w:bCs/>
          <w:lang w:val="en-GB"/>
        </w:rPr>
        <w:t>7.17</w:t>
      </w:r>
      <w:r w:rsidRPr="00D112E2">
        <w:rPr>
          <w:lang w:val="en-GB"/>
        </w:rPr>
        <w:t>), project progress must be continuously monitored to identify potential needs for modifying the original plan and to enable swift corrective actions to secure the intended outcomes. Upon completion of the planned activities, the final step is to assess the degree to which the set objectives have been achieved (</w:t>
      </w:r>
      <w:r w:rsidRPr="00D112E2">
        <w:rPr>
          <w:b/>
          <w:bCs/>
          <w:lang w:val="en-GB"/>
        </w:rPr>
        <w:t>7.18</w:t>
      </w:r>
      <w:r w:rsidRPr="00D112E2">
        <w:rPr>
          <w:lang w:val="en-GB"/>
        </w:rPr>
        <w:t>).</w:t>
      </w:r>
    </w:p>
    <w:p w14:paraId="5E88B9A7" w14:textId="77777777" w:rsidR="00D112E2" w:rsidRPr="00D112E2" w:rsidRDefault="00D112E2" w:rsidP="00D112E2">
      <w:pPr>
        <w:rPr>
          <w:lang w:val="en-GB"/>
        </w:rPr>
      </w:pPr>
      <w:r w:rsidRPr="00D112E2">
        <w:rPr>
          <w:lang w:val="en-GB"/>
        </w:rPr>
        <w:t xml:space="preserve">Regardless of the chosen implementation methodology, once the implementation goal is reached or the planned changes have been completed, activities within </w:t>
      </w:r>
      <w:r w:rsidRPr="00D112E2">
        <w:rPr>
          <w:b/>
          <w:bCs/>
          <w:lang w:val="en-GB"/>
        </w:rPr>
        <w:t>Stage 8</w:t>
      </w:r>
      <w:r w:rsidRPr="00D112E2">
        <w:rPr>
          <w:lang w:val="en-GB"/>
        </w:rPr>
        <w:t xml:space="preserve"> of the model proceed according to a uniform logic. The aim of this stage is to design and establish a </w:t>
      </w:r>
      <w:r w:rsidRPr="00D112E2">
        <w:rPr>
          <w:b/>
          <w:bCs/>
          <w:lang w:val="en-GB"/>
        </w:rPr>
        <w:t>system (or methods) for continuous feedback acquisition</w:t>
      </w:r>
      <w:r w:rsidRPr="00D112E2">
        <w:rPr>
          <w:lang w:val="en-GB"/>
        </w:rPr>
        <w:t>. The term “continuous” rather than “cyclical” is used deliberately. In stakeholder feedback processes, cyclical activities may risk encouraging periods of inactivity. Nevertheless, continuous processes may also involve regular sequences of actions. The emphasis on continuity is also intended to guide efforts toward embedding feedback acquisition mechanisms within permanent communication channels with different stakeholder groups.</w:t>
      </w:r>
    </w:p>
    <w:p w14:paraId="3E47374D" w14:textId="77777777" w:rsidR="00D112E2" w:rsidRPr="00D112E2" w:rsidRDefault="00D112E2" w:rsidP="00D112E2">
      <w:pPr>
        <w:rPr>
          <w:lang w:val="en-GB"/>
        </w:rPr>
      </w:pPr>
      <w:r w:rsidRPr="00D112E2">
        <w:rPr>
          <w:lang w:val="en-GB"/>
        </w:rPr>
        <w:t>The first step (</w:t>
      </w:r>
      <w:r w:rsidRPr="00D112E2">
        <w:rPr>
          <w:b/>
          <w:bCs/>
          <w:lang w:val="en-GB"/>
        </w:rPr>
        <w:t>8.1</w:t>
      </w:r>
      <w:r w:rsidRPr="00D112E2">
        <w:rPr>
          <w:lang w:val="en-GB"/>
        </w:rPr>
        <w:t>) involves determining and planning the specific methods for continuous stakeholder feedback collection. It is essential to consider methods appropriate to the characteristics of each stakeholder group to maximize the likelihood of obtaining valuable insights from all previously identified key groups. To this end, it is also useful to analyze the patterns of interaction each group has with the university and to embed feedback mechanisms into existing communication channels.</w:t>
      </w:r>
    </w:p>
    <w:p w14:paraId="4D215392" w14:textId="77777777" w:rsidR="00D112E2" w:rsidRPr="00D112E2" w:rsidRDefault="00D112E2" w:rsidP="00D112E2">
      <w:pPr>
        <w:rPr>
          <w:lang w:val="en-GB"/>
        </w:rPr>
      </w:pPr>
      <w:r w:rsidRPr="00D112E2">
        <w:rPr>
          <w:lang w:val="en-GB"/>
        </w:rPr>
        <w:t>It can be reasonably assumed that feedback acquired continuously may be subject to motivational biases—stakeholders are often prompted to provide feedback by emotionally charged events, which may lead to receiving primarily extreme opinions. Therefore, methods should also be incorporated that enable the gathering of insights from more representative stakeholder samples. Often, these will be feedback inquiries initiated by the institution, requiring a degree of regularity. Thus, the next step (</w:t>
      </w:r>
      <w:r w:rsidRPr="00D112E2">
        <w:rPr>
          <w:b/>
          <w:bCs/>
          <w:lang w:val="en-GB"/>
        </w:rPr>
        <w:t>8.2</w:t>
      </w:r>
      <w:r w:rsidRPr="00D112E2">
        <w:rPr>
          <w:lang w:val="en-GB"/>
        </w:rPr>
        <w:t xml:space="preserve">) is to </w:t>
      </w:r>
      <w:r w:rsidRPr="00D112E2">
        <w:rPr>
          <w:b/>
          <w:bCs/>
          <w:lang w:val="en-GB"/>
        </w:rPr>
        <w:t>plan and establish regular feedback collection cycles</w:t>
      </w:r>
      <w:r w:rsidRPr="00D112E2">
        <w:rPr>
          <w:lang w:val="en-GB"/>
        </w:rPr>
        <w:t xml:space="preserve"> from stakeholders.</w:t>
      </w:r>
    </w:p>
    <w:p w14:paraId="128FF6A3" w14:textId="77777777" w:rsidR="00D112E2" w:rsidRPr="00D112E2" w:rsidRDefault="00D112E2" w:rsidP="00D112E2">
      <w:pPr>
        <w:rPr>
          <w:lang w:val="en-GB"/>
        </w:rPr>
      </w:pPr>
      <w:r w:rsidRPr="00D112E2">
        <w:rPr>
          <w:lang w:val="en-GB"/>
        </w:rPr>
        <w:lastRenderedPageBreak/>
        <w:t xml:space="preserve">Following that, </w:t>
      </w:r>
      <w:r w:rsidRPr="00D112E2">
        <w:rPr>
          <w:b/>
          <w:bCs/>
          <w:lang w:val="en-GB"/>
        </w:rPr>
        <w:t>automation</w:t>
      </w:r>
      <w:r w:rsidRPr="00D112E2">
        <w:rPr>
          <w:lang w:val="en-GB"/>
        </w:rPr>
        <w:t xml:space="preserve"> of the feedback acquisition process should be considered wherever feasible (</w:t>
      </w:r>
      <w:r w:rsidRPr="00D112E2">
        <w:rPr>
          <w:b/>
          <w:bCs/>
          <w:lang w:val="en-GB"/>
        </w:rPr>
        <w:t>8.3</w:t>
      </w:r>
      <w:r w:rsidRPr="00D112E2">
        <w:rPr>
          <w:lang w:val="en-GB"/>
        </w:rPr>
        <w:t xml:space="preserve">). This aims not only to streamline the effort involved in stakeholder opinion surveys but—critically—to </w:t>
      </w:r>
      <w:r w:rsidRPr="00D112E2">
        <w:rPr>
          <w:b/>
          <w:bCs/>
          <w:lang w:val="en-GB"/>
        </w:rPr>
        <w:t>standardize and institutionalize</w:t>
      </w:r>
      <w:r w:rsidRPr="00D112E2">
        <w:rPr>
          <w:lang w:val="en-GB"/>
        </w:rPr>
        <w:t xml:space="preserve"> these actions by increasing the barriers to discontinuation or neglect of the feedback process.</w:t>
      </w:r>
    </w:p>
    <w:p w14:paraId="37F58296" w14:textId="77777777" w:rsidR="00D112E2" w:rsidRPr="00D112E2" w:rsidRDefault="00D112E2" w:rsidP="00D112E2">
      <w:pPr>
        <w:rPr>
          <w:lang w:val="en-GB"/>
        </w:rPr>
      </w:pPr>
      <w:r w:rsidRPr="00D112E2">
        <w:rPr>
          <w:lang w:val="en-GB"/>
        </w:rPr>
        <w:t xml:space="preserve">Regardless of the planned feedback collection methods, the usefulness of the information obtained largely depends on the </w:t>
      </w:r>
      <w:r w:rsidRPr="00D112E2">
        <w:rPr>
          <w:b/>
          <w:bCs/>
          <w:lang w:val="en-GB"/>
        </w:rPr>
        <w:t>engagement of stakeholders</w:t>
      </w:r>
      <w:r w:rsidRPr="00D112E2">
        <w:rPr>
          <w:lang w:val="en-GB"/>
        </w:rPr>
        <w:t xml:space="preserve"> in the process. For this reason, specific actions should be taken to enhance stakeholder participation in communication with the university (</w:t>
      </w:r>
      <w:r w:rsidRPr="00D112E2">
        <w:rPr>
          <w:b/>
          <w:bCs/>
          <w:lang w:val="en-GB"/>
        </w:rPr>
        <w:t>8.4</w:t>
      </w:r>
      <w:r w:rsidRPr="00D112E2">
        <w:rPr>
          <w:lang w:val="en-GB"/>
        </w:rPr>
        <w:t xml:space="preserve">). Numerous strategies can be employed here, but one of the simplest is to openly communicate which improvements were implemented as a result of feedback received from particular stakeholder groups. Additional valuable recommendations in this regard can be found in </w:t>
      </w:r>
      <w:r w:rsidRPr="00D112E2">
        <w:rPr>
          <w:b/>
          <w:bCs/>
          <w:lang w:val="en-GB"/>
        </w:rPr>
        <w:t>Annex D</w:t>
      </w:r>
      <w:r w:rsidRPr="00D112E2">
        <w:rPr>
          <w:lang w:val="en-GB"/>
        </w:rPr>
        <w:t xml:space="preserve"> of the </w:t>
      </w:r>
      <w:r w:rsidRPr="00D112E2">
        <w:rPr>
          <w:b/>
          <w:bCs/>
          <w:lang w:val="en-GB"/>
        </w:rPr>
        <w:t>ISO 21001:2018</w:t>
      </w:r>
      <w:r w:rsidRPr="00D112E2">
        <w:rPr>
          <w:lang w:val="en-GB"/>
        </w:rPr>
        <w:t xml:space="preserve"> standard, as well as in </w:t>
      </w:r>
      <w:r w:rsidRPr="00D112E2">
        <w:rPr>
          <w:b/>
          <w:bCs/>
          <w:lang w:val="en-GB"/>
        </w:rPr>
        <w:t>Clause 7.4</w:t>
      </w:r>
      <w:r w:rsidRPr="00D112E2">
        <w:rPr>
          <w:lang w:val="en-GB"/>
        </w:rPr>
        <w:t xml:space="preserve"> of the standard (Communication), and other sources in the relevant literature.</w:t>
      </w:r>
    </w:p>
    <w:p w14:paraId="609F973F" w14:textId="77777777" w:rsidR="00D112E2" w:rsidRPr="00D112E2" w:rsidRDefault="00D112E2" w:rsidP="00D112E2">
      <w:pPr>
        <w:rPr>
          <w:lang w:val="en-GB"/>
        </w:rPr>
      </w:pPr>
      <w:r w:rsidRPr="00D112E2">
        <w:rPr>
          <w:lang w:val="en-GB"/>
        </w:rPr>
        <w:t xml:space="preserve">Upon completion of the planning for continuous stakeholder feedback acquisition, the model advances to its </w:t>
      </w:r>
      <w:r w:rsidRPr="00D112E2">
        <w:rPr>
          <w:b/>
          <w:bCs/>
          <w:lang w:val="en-GB"/>
        </w:rPr>
        <w:t>final core stage</w:t>
      </w:r>
      <w:r w:rsidRPr="00D112E2">
        <w:rPr>
          <w:lang w:val="en-GB"/>
        </w:rPr>
        <w:t xml:space="preserve">, concerning the </w:t>
      </w:r>
      <w:r w:rsidRPr="00D112E2">
        <w:rPr>
          <w:b/>
          <w:bCs/>
          <w:lang w:val="en-GB"/>
        </w:rPr>
        <w:t>institutionalization of continuous improvement practices</w:t>
      </w:r>
      <w:r w:rsidRPr="00D112E2">
        <w:rPr>
          <w:lang w:val="en-GB"/>
        </w:rPr>
        <w:t xml:space="preserve">. This stage is presented in </w:t>
      </w:r>
      <w:r w:rsidRPr="00D112E2">
        <w:rPr>
          <w:b/>
          <w:bCs/>
          <w:lang w:val="en-GB"/>
        </w:rPr>
        <w:t>Figure 52</w:t>
      </w:r>
      <w:r w:rsidRPr="00D112E2">
        <w:rPr>
          <w:lang w:val="en-GB"/>
        </w:rPr>
        <w:t xml:space="preserve">, along with full names of each sub-stage, and constitutes the </w:t>
      </w:r>
      <w:r w:rsidRPr="00D112E2">
        <w:rPr>
          <w:b/>
          <w:bCs/>
          <w:lang w:val="en-GB"/>
        </w:rPr>
        <w:t>fourth and final part</w:t>
      </w:r>
      <w:r w:rsidRPr="00D112E2">
        <w:rPr>
          <w:lang w:val="en-GB"/>
        </w:rPr>
        <w:t xml:space="preserve"> of the SSDQM model overview.</w:t>
      </w:r>
    </w:p>
    <w:bookmarkEnd w:id="647"/>
    <w:p w14:paraId="2BBB9DA1" w14:textId="77777777" w:rsidR="00D112E2" w:rsidRPr="00CA7BCE" w:rsidRDefault="00D112E2" w:rsidP="004B241B">
      <w:pPr>
        <w:rPr>
          <w:lang w:val="en-GB"/>
        </w:rPr>
      </w:pPr>
    </w:p>
    <w:p w14:paraId="5AF9C0AD" w14:textId="7226F1AC" w:rsidR="00B12AF3" w:rsidRDefault="003D0D6A" w:rsidP="00B12AF3">
      <w:pPr>
        <w:pStyle w:val="Rysunek"/>
      </w:pPr>
      <w:r w:rsidRPr="001E467B">
        <w:rPr>
          <w:noProof/>
        </w:rPr>
        <w:drawing>
          <wp:inline distT="0" distB="0" distL="0" distR="0" wp14:anchorId="79A75F8A" wp14:editId="7194BD16">
            <wp:extent cx="5397500" cy="3219450"/>
            <wp:effectExtent l="0" t="0" r="0" b="0"/>
            <wp:docPr id="71"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7500" cy="3219450"/>
                    </a:xfrm>
                    <a:prstGeom prst="rect">
                      <a:avLst/>
                    </a:prstGeom>
                    <a:noFill/>
                    <a:ln>
                      <a:noFill/>
                    </a:ln>
                  </pic:spPr>
                </pic:pic>
              </a:graphicData>
            </a:graphic>
          </wp:inline>
        </w:drawing>
      </w:r>
    </w:p>
    <w:p w14:paraId="3A619D77" w14:textId="3492BEC7" w:rsidR="00E465C8" w:rsidRPr="00B83BF5" w:rsidRDefault="00B12AF3" w:rsidP="00B12AF3">
      <w:pPr>
        <w:pStyle w:val="Tytutabeli"/>
        <w:rPr>
          <w:highlight w:val="yellow"/>
        </w:rPr>
      </w:pPr>
      <w:bookmarkStart w:id="648" w:name="_Ref162599588"/>
      <w:bookmarkStart w:id="649" w:name="_Ref162599577"/>
      <w:bookmarkStart w:id="650" w:name="_Toc169134723"/>
      <w:r w:rsidRPr="00B83BF5">
        <w:rPr>
          <w:highlight w:val="yellow"/>
        </w:rPr>
        <w:t xml:space="preserve">Rysunek </w:t>
      </w:r>
      <w:r w:rsidR="00853138" w:rsidRPr="00B83BF5">
        <w:rPr>
          <w:highlight w:val="yellow"/>
        </w:rPr>
        <w:fldChar w:fldCharType="begin"/>
      </w:r>
      <w:r w:rsidR="00853138" w:rsidRPr="00B83BF5">
        <w:rPr>
          <w:highlight w:val="yellow"/>
        </w:rPr>
        <w:instrText xml:space="preserve"> SEQ Rysunek \* ARABIC </w:instrText>
      </w:r>
      <w:r w:rsidR="00853138" w:rsidRPr="00B83BF5">
        <w:rPr>
          <w:highlight w:val="yellow"/>
        </w:rPr>
        <w:fldChar w:fldCharType="separate"/>
      </w:r>
      <w:r w:rsidR="00853138" w:rsidRPr="00B83BF5">
        <w:rPr>
          <w:noProof/>
          <w:highlight w:val="yellow"/>
        </w:rPr>
        <w:t>52</w:t>
      </w:r>
      <w:r w:rsidR="00853138" w:rsidRPr="00B83BF5">
        <w:rPr>
          <w:noProof/>
          <w:highlight w:val="yellow"/>
        </w:rPr>
        <w:fldChar w:fldCharType="end"/>
      </w:r>
      <w:bookmarkEnd w:id="648"/>
      <w:r w:rsidR="00096852" w:rsidRPr="00B83BF5">
        <w:rPr>
          <w:highlight w:val="yellow"/>
        </w:rPr>
        <w:t>.</w:t>
      </w:r>
      <w:r w:rsidRPr="00B83BF5">
        <w:rPr>
          <w:highlight w:val="yellow"/>
        </w:rPr>
        <w:t xml:space="preserve"> Struktura szczegółowa elementów w zakresie punktu 9 modelu SSDQM</w:t>
      </w:r>
      <w:bookmarkEnd w:id="649"/>
      <w:bookmarkEnd w:id="650"/>
    </w:p>
    <w:p w14:paraId="4DE2B84B" w14:textId="77777777" w:rsidR="00B12AF3" w:rsidRPr="00B83BF5" w:rsidRDefault="00B12AF3" w:rsidP="00B12AF3">
      <w:pPr>
        <w:pStyle w:val="rdo"/>
        <w:rPr>
          <w:highlight w:val="yellow"/>
          <w:lang w:val="pl-PL"/>
        </w:rPr>
      </w:pPr>
      <w:r w:rsidRPr="00B83BF5">
        <w:rPr>
          <w:highlight w:val="yellow"/>
          <w:lang w:val="pl-PL"/>
        </w:rPr>
        <w:t>Źródło: opracowanie własne</w:t>
      </w:r>
    </w:p>
    <w:p w14:paraId="0DC4FBD4" w14:textId="77777777" w:rsidR="00EA5D6A" w:rsidRPr="00B83BF5" w:rsidRDefault="00EA5D6A" w:rsidP="00EA5D6A">
      <w:pPr>
        <w:rPr>
          <w:highlight w:val="yellow"/>
        </w:rPr>
      </w:pPr>
      <w:r w:rsidRPr="00B83BF5">
        <w:rPr>
          <w:highlight w:val="yellow"/>
        </w:rPr>
        <w:t>Poniżej przedstawiono pełny opis elementów szczegółowych dla punktu 9 modelu SSDQM:</w:t>
      </w:r>
    </w:p>
    <w:p w14:paraId="58FD9AAD" w14:textId="77777777" w:rsidR="00CB7C1E" w:rsidRPr="00B83BF5" w:rsidRDefault="00CB7C1E" w:rsidP="00EA5D6A">
      <w:pPr>
        <w:spacing w:before="60" w:line="300" w:lineRule="auto"/>
        <w:ind w:firstLine="0"/>
        <w:rPr>
          <w:sz w:val="18"/>
          <w:szCs w:val="20"/>
          <w:highlight w:val="yellow"/>
        </w:rPr>
      </w:pPr>
      <w:r w:rsidRPr="00B83BF5">
        <w:rPr>
          <w:sz w:val="18"/>
          <w:szCs w:val="20"/>
          <w:highlight w:val="yellow"/>
        </w:rPr>
        <w:t>9 Ciągłe doskonalenie</w:t>
      </w:r>
    </w:p>
    <w:p w14:paraId="1423D490"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lastRenderedPageBreak/>
        <w:t>9.1 Identyfikacja i ustanowienie wiarygodnych wskaźników działań uczelni (pozwalających na rzetelne i wiarygodne pozyskiwanie informacji w celu pomiaru i weryfikacji efektów działalności uczelni, w tym wprowadzanych zmian)</w:t>
      </w:r>
    </w:p>
    <w:p w14:paraId="3D9E5980" w14:textId="77777777" w:rsidR="00CB7C1E" w:rsidRPr="00B83BF5" w:rsidRDefault="00CB7C1E" w:rsidP="00EA5D6A">
      <w:pPr>
        <w:spacing w:before="60" w:line="300" w:lineRule="auto"/>
        <w:ind w:left="720" w:firstLine="0"/>
        <w:rPr>
          <w:sz w:val="18"/>
          <w:szCs w:val="20"/>
          <w:highlight w:val="yellow"/>
        </w:rPr>
      </w:pPr>
      <w:r w:rsidRPr="00B83BF5">
        <w:rPr>
          <w:sz w:val="18"/>
          <w:szCs w:val="20"/>
          <w:highlight w:val="yellow"/>
        </w:rPr>
        <w:t>9.1.1 Opracowanie zestawu wskaźników na podstawie dostępnej literatury oraz własnych badań uwzględniających specyfikę organizacji</w:t>
      </w:r>
    </w:p>
    <w:p w14:paraId="7EDC5E62" w14:textId="77777777" w:rsidR="00CB7C1E" w:rsidRPr="00B83BF5" w:rsidRDefault="00CB7C1E" w:rsidP="00EA5D6A">
      <w:pPr>
        <w:spacing w:before="60" w:line="300" w:lineRule="auto"/>
        <w:ind w:left="720" w:firstLine="0"/>
        <w:rPr>
          <w:sz w:val="18"/>
          <w:szCs w:val="20"/>
          <w:highlight w:val="yellow"/>
        </w:rPr>
      </w:pPr>
      <w:r w:rsidRPr="00B83BF5">
        <w:rPr>
          <w:sz w:val="18"/>
          <w:szCs w:val="20"/>
          <w:highlight w:val="yellow"/>
        </w:rPr>
        <w:t>9.1.2 Podjęcie zobowiązania przez najwyższe kierownictwo do długoterminowego utrzymania pomiaru wybranych stałych wskaźników (obok zestawu wskaźników mogących podlegać zmianom w ramach zmieniających się potrzeb)</w:t>
      </w:r>
    </w:p>
    <w:p w14:paraId="671DE277"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t xml:space="preserve">9.2 Ustanowienie cykli pomiaru i weryfikacji efektów działań uczelni (w tym działań doskonalących, np. metod ciągłego i cyklicznego </w:t>
      </w:r>
      <w:r w:rsidR="002320A6" w:rsidRPr="00B83BF5">
        <w:rPr>
          <w:sz w:val="18"/>
          <w:szCs w:val="20"/>
          <w:highlight w:val="yellow"/>
        </w:rPr>
        <w:t>analizowania</w:t>
      </w:r>
      <w:r w:rsidRPr="00B83BF5">
        <w:rPr>
          <w:sz w:val="18"/>
          <w:szCs w:val="20"/>
          <w:highlight w:val="yellow"/>
        </w:rPr>
        <w:t xml:space="preserve"> informacji zwrotnej od interesariuszy)</w:t>
      </w:r>
    </w:p>
    <w:p w14:paraId="0085DBA8" w14:textId="77777777" w:rsidR="00CB7C1E" w:rsidRPr="00B83BF5" w:rsidRDefault="00CB7C1E" w:rsidP="00EA5D6A">
      <w:pPr>
        <w:spacing w:before="60" w:line="300" w:lineRule="auto"/>
        <w:ind w:left="720" w:firstLine="0"/>
        <w:rPr>
          <w:sz w:val="18"/>
          <w:szCs w:val="20"/>
          <w:highlight w:val="yellow"/>
        </w:rPr>
      </w:pPr>
      <w:r w:rsidRPr="00B83BF5">
        <w:rPr>
          <w:sz w:val="18"/>
          <w:szCs w:val="20"/>
          <w:highlight w:val="yellow"/>
        </w:rPr>
        <w:t xml:space="preserve">9.2.1 Ustalenie potrzeb w zakresie długości cyklu pomiarów (i weryfikacji efektów działań uczelni w zależności od specyficznych uwarunkowań konkretnej uczelni, tak </w:t>
      </w:r>
      <w:r w:rsidR="00640402" w:rsidRPr="00B83BF5">
        <w:rPr>
          <w:sz w:val="18"/>
          <w:szCs w:val="20"/>
          <w:highlight w:val="yellow"/>
        </w:rPr>
        <w:t>a</w:t>
      </w:r>
      <w:r w:rsidRPr="00B83BF5">
        <w:rPr>
          <w:sz w:val="18"/>
          <w:szCs w:val="20"/>
          <w:highlight w:val="yellow"/>
        </w:rPr>
        <w:t>by pomiar pozwalał na osiągnięcie celów</w:t>
      </w:r>
      <w:r w:rsidR="00334567" w:rsidRPr="00B83BF5">
        <w:rPr>
          <w:sz w:val="18"/>
          <w:szCs w:val="20"/>
          <w:highlight w:val="yellow"/>
        </w:rPr>
        <w:t>, dla których jest przeprowadzany</w:t>
      </w:r>
      <w:r w:rsidRPr="00B83BF5">
        <w:rPr>
          <w:sz w:val="18"/>
          <w:szCs w:val="20"/>
          <w:highlight w:val="yellow"/>
        </w:rPr>
        <w:t>)</w:t>
      </w:r>
    </w:p>
    <w:p w14:paraId="2A486924" w14:textId="77777777" w:rsidR="00CB7C1E" w:rsidRPr="00B83BF5" w:rsidRDefault="00CB7C1E" w:rsidP="00EA5D6A">
      <w:pPr>
        <w:spacing w:before="60" w:line="300" w:lineRule="auto"/>
        <w:ind w:left="720" w:firstLine="0"/>
        <w:rPr>
          <w:sz w:val="18"/>
          <w:szCs w:val="20"/>
          <w:highlight w:val="yellow"/>
        </w:rPr>
      </w:pPr>
      <w:r w:rsidRPr="00B83BF5">
        <w:rPr>
          <w:sz w:val="18"/>
          <w:szCs w:val="20"/>
          <w:highlight w:val="yellow"/>
        </w:rPr>
        <w:t>9.2.2 Ustanowienie zestawu metod pomiaru i weryfikacji efektów działań (uczelni, w tym procesów zmian/doskonalenia)</w:t>
      </w:r>
    </w:p>
    <w:p w14:paraId="36F64AE5"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t>9.3 Ustanowienie cykli przeglądu wniosków z pomiarów (efektów działań uczelni, w tym działań doskonalących) oraz pozyskiwania informacji zwrotnej (od interesariuszy)</w:t>
      </w:r>
    </w:p>
    <w:p w14:paraId="21A3F6BE"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t>9.4 Ustanowienie cykli regularnej analizy (kolejnych) obszarów do poprawy oraz wdrażania zmian</w:t>
      </w:r>
    </w:p>
    <w:p w14:paraId="2A3D9404"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t xml:space="preserve">9.5 Zaplanowanie sposobów na świętowanie sukcesów w ramach organizacji (w zakresie wybranych spośród najistotniejszych wskaźników efektów działań, np. osiągnięcia wzrostu poziomu satysfakcji interesariuszy, tak </w:t>
      </w:r>
      <w:r w:rsidR="00640402" w:rsidRPr="00B83BF5">
        <w:rPr>
          <w:sz w:val="18"/>
          <w:szCs w:val="20"/>
          <w:highlight w:val="yellow"/>
        </w:rPr>
        <w:t>a</w:t>
      </w:r>
      <w:r w:rsidRPr="00B83BF5">
        <w:rPr>
          <w:sz w:val="18"/>
          <w:szCs w:val="20"/>
          <w:highlight w:val="yellow"/>
        </w:rPr>
        <w:t>by wzmocnić zaangażowanie społeczności uczelni w udzielanie informacji zwrotniej oraz podejmowanie działań doskonalących)</w:t>
      </w:r>
    </w:p>
    <w:p w14:paraId="176431C0"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t>9.6 Ustanowienie sposobów transparentnego gromadzenia wiedzy (w zakresie działań doskonalących)</w:t>
      </w:r>
    </w:p>
    <w:p w14:paraId="79D5537C" w14:textId="77777777" w:rsidR="00CB7C1E" w:rsidRPr="00B83BF5" w:rsidRDefault="00CB7C1E" w:rsidP="00EA5D6A">
      <w:pPr>
        <w:spacing w:before="60" w:line="300" w:lineRule="auto"/>
        <w:ind w:left="360" w:firstLine="0"/>
        <w:rPr>
          <w:sz w:val="18"/>
          <w:szCs w:val="20"/>
          <w:highlight w:val="yellow"/>
        </w:rPr>
      </w:pPr>
      <w:r w:rsidRPr="00B83BF5">
        <w:rPr>
          <w:sz w:val="18"/>
          <w:szCs w:val="20"/>
          <w:highlight w:val="yellow"/>
        </w:rPr>
        <w:t xml:space="preserve">9.7 Ustanowienie regularnych przeglądów (np. retrospektywy) procesu ciągłego doskonalenia </w:t>
      </w:r>
    </w:p>
    <w:p w14:paraId="07F0B9DB" w14:textId="77777777" w:rsidR="00CB7C1E" w:rsidRPr="00EA5D6A" w:rsidRDefault="00CB7C1E" w:rsidP="00EA5D6A">
      <w:pPr>
        <w:spacing w:before="60" w:line="300" w:lineRule="auto"/>
        <w:ind w:left="360" w:firstLine="0"/>
        <w:rPr>
          <w:sz w:val="18"/>
          <w:szCs w:val="20"/>
        </w:rPr>
      </w:pPr>
      <w:r w:rsidRPr="00B83BF5">
        <w:rPr>
          <w:sz w:val="18"/>
          <w:szCs w:val="20"/>
          <w:highlight w:val="yellow"/>
        </w:rPr>
        <w:t>9.8 Regularne wdrażanie usprawnień (potrzebnych modyfikacji) procesu ciągłego doskonalenia.</w:t>
      </w:r>
    </w:p>
    <w:p w14:paraId="373C8ACB" w14:textId="77777777" w:rsidR="00B83BF5" w:rsidRDefault="00B83BF5" w:rsidP="00EA5D6A"/>
    <w:p w14:paraId="6FF9959F" w14:textId="77777777" w:rsidR="00B83BF5" w:rsidRPr="00B83BF5" w:rsidRDefault="00B83BF5" w:rsidP="00B83BF5">
      <w:pPr>
        <w:rPr>
          <w:lang w:val="en-GB"/>
        </w:rPr>
      </w:pPr>
      <w:bookmarkStart w:id="651" w:name="_Hlk205116850"/>
      <w:r w:rsidRPr="00B83BF5">
        <w:rPr>
          <w:b/>
          <w:bCs/>
          <w:lang w:val="en-GB"/>
        </w:rPr>
        <w:t>Figure 52. Detailed Structure of the Elements Corresponding to Point 9 of the SSDQM Model</w:t>
      </w:r>
      <w:r w:rsidRPr="00B83BF5">
        <w:rPr>
          <w:lang w:val="en-GB"/>
        </w:rPr>
        <w:br/>
      </w:r>
      <w:r w:rsidRPr="00B83BF5">
        <w:rPr>
          <w:i/>
          <w:iCs/>
          <w:lang w:val="en-GB"/>
        </w:rPr>
        <w:t>Source: Author’s own work</w:t>
      </w:r>
    </w:p>
    <w:p w14:paraId="54EDDC16" w14:textId="77777777" w:rsidR="00B83BF5" w:rsidRPr="00B83BF5" w:rsidRDefault="00B83BF5" w:rsidP="00B83BF5">
      <w:pPr>
        <w:rPr>
          <w:lang w:val="en-GB"/>
        </w:rPr>
      </w:pPr>
      <w:r w:rsidRPr="00B83BF5">
        <w:rPr>
          <w:lang w:val="en-GB"/>
        </w:rPr>
        <w:t xml:space="preserve">Below is a comprehensive description of the detailed components for </w:t>
      </w:r>
      <w:r w:rsidRPr="00B83BF5">
        <w:rPr>
          <w:b/>
          <w:bCs/>
          <w:lang w:val="en-GB"/>
        </w:rPr>
        <w:t>Point 9</w:t>
      </w:r>
      <w:r w:rsidRPr="00B83BF5">
        <w:rPr>
          <w:lang w:val="en-GB"/>
        </w:rPr>
        <w:t xml:space="preserve"> of the SSDQM model:</w:t>
      </w:r>
    </w:p>
    <w:p w14:paraId="4421246A" w14:textId="77777777" w:rsidR="00B83BF5" w:rsidRPr="00B83BF5" w:rsidRDefault="00B83BF5" w:rsidP="00B83BF5">
      <w:pPr>
        <w:rPr>
          <w:lang w:val="en-GB"/>
        </w:rPr>
      </w:pPr>
      <w:r w:rsidRPr="00B83BF5">
        <w:rPr>
          <w:b/>
          <w:bCs/>
          <w:lang w:val="en-GB"/>
        </w:rPr>
        <w:t>9. Continuous Improvement</w:t>
      </w:r>
    </w:p>
    <w:p w14:paraId="467EC9FA" w14:textId="77777777" w:rsidR="00B83BF5" w:rsidRPr="00B83BF5" w:rsidRDefault="00B83BF5" w:rsidP="00B83BF5">
      <w:pPr>
        <w:rPr>
          <w:lang w:val="en-GB"/>
        </w:rPr>
      </w:pPr>
      <w:r w:rsidRPr="00B83BF5">
        <w:rPr>
          <w:b/>
          <w:bCs/>
          <w:lang w:val="en-GB"/>
        </w:rPr>
        <w:t>9.1</w:t>
      </w:r>
      <w:r w:rsidRPr="00B83BF5">
        <w:rPr>
          <w:lang w:val="en-GB"/>
        </w:rPr>
        <w:t xml:space="preserve"> Identification and establishment of reliable indicators of university operations (enabling accurate and credible data collection for the purpose of measuring and verifying the effects of the university’s activities, including the changes implemented)</w:t>
      </w:r>
    </w:p>
    <w:p w14:paraId="09176300" w14:textId="77777777" w:rsidR="00B83BF5" w:rsidRPr="00B83BF5" w:rsidRDefault="00B83BF5" w:rsidP="00B83BF5">
      <w:pPr>
        <w:ind w:left="720" w:firstLine="0"/>
        <w:rPr>
          <w:lang w:val="en-GB"/>
        </w:rPr>
      </w:pPr>
      <w:r w:rsidRPr="00B83BF5">
        <w:rPr>
          <w:b/>
          <w:bCs/>
          <w:lang w:val="en-GB"/>
        </w:rPr>
        <w:t>9.1.1</w:t>
      </w:r>
      <w:r w:rsidRPr="00B83BF5">
        <w:rPr>
          <w:lang w:val="en-GB"/>
        </w:rPr>
        <w:t xml:space="preserve"> Development of a set of indicators based on the available literature and internal research that takes into account the specific characteristics of the organization</w:t>
      </w:r>
    </w:p>
    <w:p w14:paraId="613DAF0B" w14:textId="77777777" w:rsidR="00B83BF5" w:rsidRPr="00B83BF5" w:rsidRDefault="00B83BF5" w:rsidP="00B83BF5">
      <w:pPr>
        <w:ind w:left="720" w:firstLine="0"/>
        <w:rPr>
          <w:lang w:val="en-GB"/>
        </w:rPr>
      </w:pPr>
      <w:r w:rsidRPr="00B83BF5">
        <w:rPr>
          <w:b/>
          <w:bCs/>
          <w:lang w:val="en-GB"/>
        </w:rPr>
        <w:t>9.1.2</w:t>
      </w:r>
      <w:r w:rsidRPr="00B83BF5">
        <w:rPr>
          <w:lang w:val="en-GB"/>
        </w:rPr>
        <w:t xml:space="preserve"> Commitment by top management to maintain the long-term measurement of selected fixed indicators (in addition to a set of indicators that may be subject to change depending on evolving needs)</w:t>
      </w:r>
    </w:p>
    <w:p w14:paraId="1671341B" w14:textId="77777777" w:rsidR="00B83BF5" w:rsidRPr="00B83BF5" w:rsidRDefault="00B83BF5" w:rsidP="00B83BF5">
      <w:pPr>
        <w:rPr>
          <w:lang w:val="en-GB"/>
        </w:rPr>
      </w:pPr>
      <w:r w:rsidRPr="00B83BF5">
        <w:rPr>
          <w:b/>
          <w:bCs/>
          <w:lang w:val="en-GB"/>
        </w:rPr>
        <w:lastRenderedPageBreak/>
        <w:t>9.2</w:t>
      </w:r>
      <w:r w:rsidRPr="00B83BF5">
        <w:rPr>
          <w:lang w:val="en-GB"/>
        </w:rPr>
        <w:t xml:space="preserve"> Establishment of measurement cycles and verification of the effects of university activities (including improvement initiatives, e.g., methods for continuous and periodic analysis of stakeholder feedback)</w:t>
      </w:r>
    </w:p>
    <w:p w14:paraId="0FE8B3FF" w14:textId="77777777" w:rsidR="00B83BF5" w:rsidRPr="00B83BF5" w:rsidRDefault="00B83BF5" w:rsidP="00B83BF5">
      <w:pPr>
        <w:ind w:left="720" w:firstLine="0"/>
        <w:rPr>
          <w:lang w:val="en-GB"/>
        </w:rPr>
      </w:pPr>
      <w:r w:rsidRPr="00B83BF5">
        <w:rPr>
          <w:b/>
          <w:bCs/>
          <w:lang w:val="en-GB"/>
        </w:rPr>
        <w:t>9.2.1</w:t>
      </w:r>
      <w:r w:rsidRPr="00B83BF5">
        <w:rPr>
          <w:lang w:val="en-GB"/>
        </w:rPr>
        <w:t xml:space="preserve"> Determination of the appropriate length of measurement cycles (and verification of the effects of university activities based on the specific conditions of the institution, ensuring that measurements serve the intended goals)</w:t>
      </w:r>
    </w:p>
    <w:p w14:paraId="6D4DFC59" w14:textId="77777777" w:rsidR="00B83BF5" w:rsidRPr="00B83BF5" w:rsidRDefault="00B83BF5" w:rsidP="00B83BF5">
      <w:pPr>
        <w:ind w:left="720" w:firstLine="0"/>
        <w:rPr>
          <w:lang w:val="en-GB"/>
        </w:rPr>
      </w:pPr>
      <w:r w:rsidRPr="00B83BF5">
        <w:rPr>
          <w:b/>
          <w:bCs/>
          <w:lang w:val="en-GB"/>
        </w:rPr>
        <w:t>9.2.2</w:t>
      </w:r>
      <w:r w:rsidRPr="00B83BF5">
        <w:rPr>
          <w:lang w:val="en-GB"/>
        </w:rPr>
        <w:t xml:space="preserve"> Establishment of a set of methods for measuring and verifying the outcomes of activities (including change/improvement processes)</w:t>
      </w:r>
    </w:p>
    <w:p w14:paraId="63D6E3CE" w14:textId="77777777" w:rsidR="00B83BF5" w:rsidRPr="00B83BF5" w:rsidRDefault="00B83BF5" w:rsidP="00B83BF5">
      <w:pPr>
        <w:rPr>
          <w:lang w:val="en-GB"/>
        </w:rPr>
      </w:pPr>
      <w:r w:rsidRPr="00B83BF5">
        <w:rPr>
          <w:b/>
          <w:bCs/>
          <w:lang w:val="en-GB"/>
        </w:rPr>
        <w:t>9.3</w:t>
      </w:r>
      <w:r w:rsidRPr="00B83BF5">
        <w:rPr>
          <w:lang w:val="en-GB"/>
        </w:rPr>
        <w:t xml:space="preserve"> Establishment of review cycles for the conclusions derived from measurements (regarding the outcomes of university activities, including improvement initiatives) and for stakeholder feedback collection</w:t>
      </w:r>
    </w:p>
    <w:p w14:paraId="45EE513E" w14:textId="77777777" w:rsidR="00B83BF5" w:rsidRPr="00B83BF5" w:rsidRDefault="00B83BF5" w:rsidP="00B83BF5">
      <w:pPr>
        <w:rPr>
          <w:lang w:val="en-GB"/>
        </w:rPr>
      </w:pPr>
      <w:r w:rsidRPr="00B83BF5">
        <w:rPr>
          <w:b/>
          <w:bCs/>
          <w:lang w:val="en-GB"/>
        </w:rPr>
        <w:t>9.4</w:t>
      </w:r>
      <w:r w:rsidRPr="00B83BF5">
        <w:rPr>
          <w:lang w:val="en-GB"/>
        </w:rPr>
        <w:t xml:space="preserve"> Establishment of regular cycles for the analysis of (subsequent) areas for improvement and the implementation of changes</w:t>
      </w:r>
    </w:p>
    <w:p w14:paraId="62AF9794" w14:textId="77777777" w:rsidR="00B83BF5" w:rsidRPr="00B83BF5" w:rsidRDefault="00B83BF5" w:rsidP="00B83BF5">
      <w:pPr>
        <w:rPr>
          <w:lang w:val="en-GB"/>
        </w:rPr>
      </w:pPr>
      <w:r w:rsidRPr="00B83BF5">
        <w:rPr>
          <w:b/>
          <w:bCs/>
          <w:lang w:val="en-GB"/>
        </w:rPr>
        <w:t>9.5</w:t>
      </w:r>
      <w:r w:rsidRPr="00B83BF5">
        <w:rPr>
          <w:lang w:val="en-GB"/>
        </w:rPr>
        <w:t xml:space="preserve">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p>
    <w:p w14:paraId="055703BA" w14:textId="77777777" w:rsidR="00B83BF5" w:rsidRPr="00B83BF5" w:rsidRDefault="00B83BF5" w:rsidP="00B83BF5">
      <w:pPr>
        <w:rPr>
          <w:lang w:val="en-GB"/>
        </w:rPr>
      </w:pPr>
      <w:r w:rsidRPr="00B83BF5">
        <w:rPr>
          <w:b/>
          <w:bCs/>
          <w:lang w:val="en-GB"/>
        </w:rPr>
        <w:t>9.6</w:t>
      </w:r>
      <w:r w:rsidRPr="00B83BF5">
        <w:rPr>
          <w:lang w:val="en-GB"/>
        </w:rPr>
        <w:t xml:space="preserve"> Establishment of transparent methods for knowledge accumulation (related to improvement activities)</w:t>
      </w:r>
    </w:p>
    <w:p w14:paraId="7636ACD1" w14:textId="77777777" w:rsidR="00B83BF5" w:rsidRPr="00B83BF5" w:rsidRDefault="00B83BF5" w:rsidP="00B83BF5">
      <w:pPr>
        <w:rPr>
          <w:lang w:val="en-GB"/>
        </w:rPr>
      </w:pPr>
      <w:r w:rsidRPr="00B83BF5">
        <w:rPr>
          <w:b/>
          <w:bCs/>
          <w:lang w:val="en-GB"/>
        </w:rPr>
        <w:t>9.7</w:t>
      </w:r>
      <w:r w:rsidRPr="00B83BF5">
        <w:rPr>
          <w:lang w:val="en-GB"/>
        </w:rPr>
        <w:t xml:space="preserve"> Establishment of regular reviews (e.g., retrospectives) of the continuous improvement process</w:t>
      </w:r>
    </w:p>
    <w:p w14:paraId="2A90BB3F" w14:textId="77777777" w:rsidR="00B83BF5" w:rsidRPr="00B83BF5" w:rsidRDefault="00B83BF5" w:rsidP="00B83BF5">
      <w:pPr>
        <w:rPr>
          <w:lang w:val="en-GB"/>
        </w:rPr>
      </w:pPr>
      <w:r w:rsidRPr="00B83BF5">
        <w:rPr>
          <w:b/>
          <w:bCs/>
          <w:lang w:val="en-GB"/>
        </w:rPr>
        <w:t>9.8</w:t>
      </w:r>
      <w:r w:rsidRPr="00B83BF5">
        <w:rPr>
          <w:lang w:val="en-GB"/>
        </w:rPr>
        <w:t xml:space="preserve"> Regular implementation of enhancements (necessary modifications) to the continuous improvement process</w:t>
      </w:r>
    </w:p>
    <w:bookmarkEnd w:id="651"/>
    <w:p w14:paraId="393DB996" w14:textId="77777777" w:rsidR="00B83BF5" w:rsidRPr="00CA7BCE" w:rsidRDefault="00B83BF5" w:rsidP="00EA5D6A">
      <w:pPr>
        <w:rPr>
          <w:lang w:val="en-GB"/>
        </w:rPr>
      </w:pPr>
    </w:p>
    <w:p w14:paraId="3916B923" w14:textId="37E72330" w:rsidR="00EA5D6A" w:rsidRPr="00B83BF5" w:rsidRDefault="00EA5D6A" w:rsidP="00EA5D6A">
      <w:pPr>
        <w:rPr>
          <w:highlight w:val="yellow"/>
        </w:rPr>
      </w:pPr>
      <w:r w:rsidRPr="00B83BF5">
        <w:rPr>
          <w:highlight w:val="yellow"/>
        </w:rPr>
        <w:t xml:space="preserve">Punkt 9 stanowi fazę </w:t>
      </w:r>
      <w:r w:rsidR="00334567" w:rsidRPr="00B83BF5">
        <w:rPr>
          <w:highlight w:val="yellow"/>
        </w:rPr>
        <w:t>„</w:t>
      </w:r>
      <w:r w:rsidRPr="00B83BF5">
        <w:rPr>
          <w:highlight w:val="yellow"/>
        </w:rPr>
        <w:t>działaj</w:t>
      </w:r>
      <w:r w:rsidR="00334567" w:rsidRPr="00B83BF5">
        <w:rPr>
          <w:highlight w:val="yellow"/>
        </w:rPr>
        <w:t>”</w:t>
      </w:r>
      <w:r w:rsidRPr="00B83BF5">
        <w:rPr>
          <w:highlight w:val="yellow"/>
        </w:rPr>
        <w:t xml:space="preserve"> (</w:t>
      </w:r>
      <w:r w:rsidRPr="00B83BF5">
        <w:rPr>
          <w:i/>
          <w:iCs/>
          <w:highlight w:val="yellow"/>
        </w:rPr>
        <w:t>Act</w:t>
      </w:r>
      <w:r w:rsidRPr="00B83BF5">
        <w:rPr>
          <w:highlight w:val="yellow"/>
        </w:rPr>
        <w:t>) cyklu udoskonaleń systemu zarządzania jakością.</w:t>
      </w:r>
      <w:r w:rsidR="004B241B" w:rsidRPr="00B83BF5">
        <w:rPr>
          <w:highlight w:val="yellow"/>
        </w:rPr>
        <w:t xml:space="preserve"> Aby proces ciągłego doskonalenia mógł być prowadzony efektywnie</w:t>
      </w:r>
      <w:r w:rsidR="00334567" w:rsidRPr="00B83BF5">
        <w:rPr>
          <w:highlight w:val="yellow"/>
        </w:rPr>
        <w:t>,</w:t>
      </w:r>
      <w:r w:rsidR="004B241B" w:rsidRPr="00B83BF5">
        <w:rPr>
          <w:highlight w:val="yellow"/>
        </w:rPr>
        <w:t xml:space="preserve"> musi wykorzystywać rzetelne informacje o stanie faktycznym</w:t>
      </w:r>
      <w:r w:rsidR="00FC55E5" w:rsidRPr="00B83BF5">
        <w:rPr>
          <w:highlight w:val="yellow"/>
        </w:rPr>
        <w:t>,</w:t>
      </w:r>
      <w:r w:rsidR="004B241B" w:rsidRPr="00B83BF5">
        <w:rPr>
          <w:highlight w:val="yellow"/>
        </w:rPr>
        <w:t xml:space="preserve"> a także o efektach wdrażanych usprawnień. Po zaplanowaniu sposobów pozyskiwania informacji zwrotnej od interesariuszy należy także zaplanować inne metody pomiaru efektów działań uczelni</w:t>
      </w:r>
      <w:r w:rsidR="00334567" w:rsidRPr="00B83BF5">
        <w:rPr>
          <w:highlight w:val="yellow"/>
        </w:rPr>
        <w:t>,</w:t>
      </w:r>
      <w:r w:rsidR="004B241B" w:rsidRPr="00B83BF5">
        <w:rPr>
          <w:highlight w:val="yellow"/>
        </w:rPr>
        <w:t xml:space="preserve"> pozwalające na porównywalność danych w czasie. Wydaje się, że bardzo dobrym wsparciem procesu wnioskowania o efektach działań uczelni w czasie </w:t>
      </w:r>
      <w:r w:rsidR="005116C6" w:rsidRPr="00B83BF5">
        <w:rPr>
          <w:highlight w:val="yellow"/>
        </w:rPr>
        <w:t>jest ustanowienie zestawu wskaźników (9.1), potwierdzonych jako użyteczne w ramach wcześniejszych badań, np. w trakcie etapów głównych 4 i 5. Oczywiście warto wykorzystać również wiedzę dostępną w literaturze przedmiotu</w:t>
      </w:r>
      <w:r w:rsidR="005314B4" w:rsidRPr="00B83BF5">
        <w:rPr>
          <w:highlight w:val="yellow"/>
        </w:rPr>
        <w:t>,</w:t>
      </w:r>
      <w:r w:rsidR="005116C6" w:rsidRPr="00B83BF5">
        <w:rPr>
          <w:highlight w:val="yellow"/>
        </w:rPr>
        <w:t xml:space="preserve"> by w sposób teoretyczny zweryfikować kompletność i odpowiedniość opracowanego zestawu wskaźników (9.1.1). Niezwykle istotnym jest</w:t>
      </w:r>
      <w:r w:rsidR="005314B4" w:rsidRPr="00B83BF5">
        <w:rPr>
          <w:highlight w:val="yellow"/>
        </w:rPr>
        <w:t>,</w:t>
      </w:r>
      <w:r w:rsidR="005116C6" w:rsidRPr="00B83BF5">
        <w:rPr>
          <w:highlight w:val="yellow"/>
        </w:rPr>
        <w:t xml:space="preserve">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t>
      </w:r>
      <w:r w:rsidR="005116C6" w:rsidRPr="00B83BF5">
        <w:rPr>
          <w:highlight w:val="yellow"/>
        </w:rPr>
        <w:lastRenderedPageBreak/>
        <w:t>wskaźników odpowiednich do pomiaru efektów działań konkretnej uczelni należy ustanowić regularne cykle dokonywania pomiarów i weryfikacji mierzonych efektów (9.2). W tym celu należy ustalić potrzeby w</w:t>
      </w:r>
      <w:r w:rsidR="00AA23F3" w:rsidRPr="00B83BF5">
        <w:rPr>
          <w:highlight w:val="yellow"/>
        </w:rPr>
        <w:t> </w:t>
      </w:r>
      <w:r w:rsidR="005116C6" w:rsidRPr="00B83BF5">
        <w:rPr>
          <w:highlight w:val="yellow"/>
        </w:rPr>
        <w:t xml:space="preserve">zakresie długości cyku pomiarowego, tak </w:t>
      </w:r>
      <w:r w:rsidR="00640402" w:rsidRPr="00B83BF5">
        <w:rPr>
          <w:highlight w:val="yellow"/>
        </w:rPr>
        <w:t>a</w:t>
      </w:r>
      <w:r w:rsidR="005116C6" w:rsidRPr="00B83BF5">
        <w:rPr>
          <w:highlight w:val="yellow"/>
        </w:rPr>
        <w:t>by z jednej strony proces mierzenie i analizy nie był nadmiernie uciążliwy lub kosztowny dla uczelni, a</w:t>
      </w:r>
      <w:r w:rsidR="00334567" w:rsidRPr="00B83BF5">
        <w:rPr>
          <w:highlight w:val="yellow"/>
        </w:rPr>
        <w:t xml:space="preserve"> z drugiej</w:t>
      </w:r>
      <w:r w:rsidR="005314B4" w:rsidRPr="00B83BF5">
        <w:rPr>
          <w:highlight w:val="yellow"/>
        </w:rPr>
        <w:t>,</w:t>
      </w:r>
      <w:r w:rsidR="005116C6" w:rsidRPr="00B83BF5">
        <w:rPr>
          <w:highlight w:val="yellow"/>
        </w:rPr>
        <w:t xml:space="preserve"> by zapewniał osiągnięcie celów pomiaru i analiz (9.2.1). </w:t>
      </w:r>
      <w:r w:rsidR="00856F41" w:rsidRPr="00B83BF5">
        <w:rPr>
          <w:highlight w:val="yellow"/>
        </w:rPr>
        <w:t>Następnie należy ustanowić i wdrożyć do stosowania opracowany zestaw metod pomiaru i weryfikacji efektów działań uczelni (9.2.2) w różnych wybranych obszarach. W</w:t>
      </w:r>
      <w:r w:rsidR="004566C0" w:rsidRPr="00B83BF5">
        <w:rPr>
          <w:highlight w:val="yellow"/>
        </w:rPr>
        <w:t> </w:t>
      </w:r>
      <w:r w:rsidR="00856F41" w:rsidRPr="00B83BF5">
        <w:rPr>
          <w:highlight w:val="yellow"/>
        </w:rPr>
        <w:t>następnym kroku należy ustanowić cykle przeglądu wniosków z przeprowadzanych pomiarów i</w:t>
      </w:r>
      <w:r w:rsidR="004566C0" w:rsidRPr="00B83BF5">
        <w:rPr>
          <w:highlight w:val="yellow"/>
        </w:rPr>
        <w:t> </w:t>
      </w:r>
      <w:r w:rsidR="00856F41" w:rsidRPr="00B83BF5">
        <w:rPr>
          <w:highlight w:val="yellow"/>
        </w:rPr>
        <w:t>analiz (9.3)</w:t>
      </w:r>
      <w:r w:rsidR="00334567" w:rsidRPr="00B83BF5">
        <w:rPr>
          <w:highlight w:val="yellow"/>
        </w:rPr>
        <w:t>.</w:t>
      </w:r>
      <w:r w:rsidR="00856F41" w:rsidRPr="00B83BF5">
        <w:rPr>
          <w:highlight w:val="yellow"/>
        </w:rPr>
        <w:t xml:space="preserve"> </w:t>
      </w:r>
      <w:r w:rsidR="00334567" w:rsidRPr="00B83BF5">
        <w:rPr>
          <w:highlight w:val="yellow"/>
        </w:rPr>
        <w:t xml:space="preserve">Jest </w:t>
      </w:r>
      <w:r w:rsidR="00856F41" w:rsidRPr="00B83BF5">
        <w:rPr>
          <w:highlight w:val="yellow"/>
        </w:rPr>
        <w:t>to o tyle istotne, że zespół dokonujący pomiarów w tak złożonej organizacji</w:t>
      </w:r>
      <w:r w:rsidR="00334567" w:rsidRPr="00B83BF5">
        <w:rPr>
          <w:highlight w:val="yellow"/>
        </w:rPr>
        <w:t>,</w:t>
      </w:r>
      <w:r w:rsidR="00856F41" w:rsidRPr="00B83BF5">
        <w:rPr>
          <w:highlight w:val="yellow"/>
        </w:rPr>
        <w:t xml:space="preserve"> jaką jest uczelni</w:t>
      </w:r>
      <w:r w:rsidR="00334567" w:rsidRPr="00B83BF5">
        <w:rPr>
          <w:highlight w:val="yellow"/>
        </w:rPr>
        <w:t>a,</w:t>
      </w:r>
      <w:r w:rsidR="00856F41" w:rsidRPr="00B83BF5">
        <w:rPr>
          <w:highlight w:val="yellow"/>
        </w:rPr>
        <w:t xml:space="preserve"> może nie być tym samy</w:t>
      </w:r>
      <w:r w:rsidR="00334567" w:rsidRPr="00B83BF5">
        <w:rPr>
          <w:highlight w:val="yellow"/>
        </w:rPr>
        <w:t>m</w:t>
      </w:r>
      <w:r w:rsidR="00856F41" w:rsidRPr="00B83BF5">
        <w:rPr>
          <w:highlight w:val="yellow"/>
        </w:rPr>
        <w:t>, który jest umocowany do podejmowania inicjatyw doskonalących. A</w:t>
      </w:r>
      <w:r w:rsidR="004566C0" w:rsidRPr="00B83BF5">
        <w:rPr>
          <w:highlight w:val="yellow"/>
        </w:rPr>
        <w:t> </w:t>
      </w:r>
      <w:r w:rsidR="00856F41" w:rsidRPr="00B83BF5">
        <w:rPr>
          <w:highlight w:val="yellow"/>
        </w:rPr>
        <w:t>co za tym idzie</w:t>
      </w:r>
      <w:r w:rsidR="00334567" w:rsidRPr="00B83BF5">
        <w:rPr>
          <w:highlight w:val="yellow"/>
        </w:rPr>
        <w:t>,</w:t>
      </w:r>
      <w:r w:rsidR="00856F41" w:rsidRPr="00B83BF5">
        <w:rPr>
          <w:highlight w:val="yellow"/>
        </w:rPr>
        <w:t xml:space="preserve"> taki przegląd powinien być wykonywany przez zespół </w:t>
      </w:r>
      <w:r w:rsidR="00334567" w:rsidRPr="00B83BF5">
        <w:rPr>
          <w:highlight w:val="yellow"/>
        </w:rPr>
        <w:t xml:space="preserve">– </w:t>
      </w:r>
      <w:r w:rsidR="00856F41" w:rsidRPr="00B83BF5">
        <w:rPr>
          <w:highlight w:val="yellow"/>
        </w:rPr>
        <w:t>osoby</w:t>
      </w:r>
      <w:r w:rsidR="00334567" w:rsidRPr="00B83BF5">
        <w:rPr>
          <w:highlight w:val="yellow"/>
        </w:rPr>
        <w:t xml:space="preserve"> </w:t>
      </w:r>
      <w:r w:rsidR="00856F41" w:rsidRPr="00B83BF5">
        <w:rPr>
          <w:highlight w:val="yellow"/>
        </w:rPr>
        <w:t>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rsidRPr="00B83BF5">
        <w:rPr>
          <w:highlight w:val="yellow"/>
        </w:rPr>
        <w:t> </w:t>
      </w:r>
      <w:r w:rsidR="00856F41" w:rsidRPr="00B83BF5">
        <w:rPr>
          <w:highlight w:val="yellow"/>
        </w:rPr>
        <w:t xml:space="preserve">pomiarów należy również ustanowić cykliczność procesu analizy (kolejnych) potencjalnych obszarów do poprawy i udoskonaleń (9.4). </w:t>
      </w:r>
      <w:r w:rsidR="003D0CBA" w:rsidRPr="00B83BF5">
        <w:rPr>
          <w:highlight w:val="yellow"/>
        </w:rPr>
        <w:t>Również w tym przypadku wydaje się, że cykle te powinny wynikać i</w:t>
      </w:r>
      <w:r w:rsidR="004566C0" w:rsidRPr="00B83BF5">
        <w:rPr>
          <w:highlight w:val="yellow"/>
        </w:rPr>
        <w:t> </w:t>
      </w:r>
      <w:r w:rsidR="003D0CBA" w:rsidRPr="00B83BF5">
        <w:rPr>
          <w:highlight w:val="yellow"/>
        </w:rPr>
        <w:t xml:space="preserve">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w:t>
      </w:r>
      <w:r w:rsidR="00334567" w:rsidRPr="00B83BF5">
        <w:rPr>
          <w:highlight w:val="yellow"/>
        </w:rPr>
        <w:t>wprowadzanie nowych metod wykazyjących</w:t>
      </w:r>
      <w:r w:rsidR="003D0CBA" w:rsidRPr="00B83BF5">
        <w:rPr>
          <w:highlight w:val="yellow"/>
        </w:rPr>
        <w:t xml:space="preserve"> potencjał do przynoszenia dodatkowych korzyści z ich stosowania.</w:t>
      </w:r>
    </w:p>
    <w:p w14:paraId="37C93E7E" w14:textId="77777777" w:rsidR="008F7470" w:rsidRPr="00B83BF5" w:rsidRDefault="003D0CBA" w:rsidP="00EA5D6A">
      <w:pPr>
        <w:rPr>
          <w:highlight w:val="yellow"/>
        </w:rPr>
      </w:pPr>
      <w:r w:rsidRPr="00B83BF5">
        <w:rPr>
          <w:highlight w:val="yellow"/>
        </w:rP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rsidRPr="00B83BF5">
        <w:rPr>
          <w:highlight w:val="yellow"/>
        </w:rPr>
        <w:t xml:space="preserve"> należy zaplanować sposoby na świętowanie sukcesów (9.5). Jest to istotne</w:t>
      </w:r>
      <w:r w:rsidR="005314B4" w:rsidRPr="00B83BF5">
        <w:rPr>
          <w:highlight w:val="yellow"/>
        </w:rPr>
        <w:t>,</w:t>
      </w:r>
      <w:r w:rsidR="00D73ED6" w:rsidRPr="00B83BF5">
        <w:rPr>
          <w:highlight w:val="yellow"/>
        </w:rPr>
        <w:t xml:space="preserve"> by sposoby świętowania były zgodne kulturą organizacyjną uczelni, a konkretnie z formą kultury organizacyjnej</w:t>
      </w:r>
      <w:r w:rsidR="00334567" w:rsidRPr="00B83BF5">
        <w:rPr>
          <w:highlight w:val="yellow"/>
        </w:rPr>
        <w:t>,</w:t>
      </w:r>
      <w:r w:rsidR="00D73ED6" w:rsidRPr="00B83BF5">
        <w:rPr>
          <w:highlight w:val="yellow"/>
        </w:rPr>
        <w:t xml:space="preserve"> jaką kierownictwo uczelni chce promować w ramach konkretnej instytucji. Świętowanie to może </w:t>
      </w:r>
      <w:r w:rsidR="00334567" w:rsidRPr="00B83BF5">
        <w:rPr>
          <w:highlight w:val="yellow"/>
        </w:rPr>
        <w:t xml:space="preserve">też </w:t>
      </w:r>
      <w:r w:rsidR="00D73ED6" w:rsidRPr="00B83BF5">
        <w:rPr>
          <w:highlight w:val="yellow"/>
        </w:rPr>
        <w:t>stanowić okazję do komunikowania sukcesów z</w:t>
      </w:r>
      <w:r w:rsidR="004566C0" w:rsidRPr="00B83BF5">
        <w:rPr>
          <w:highlight w:val="yellow"/>
        </w:rPr>
        <w:t> </w:t>
      </w:r>
      <w:r w:rsidR="00D73ED6" w:rsidRPr="00B83BF5">
        <w:rPr>
          <w:highlight w:val="yellow"/>
        </w:rPr>
        <w:t xml:space="preserve">różnymi interesariuszami i nie tylko wzmacniać prestiż uczelni, ale </w:t>
      </w:r>
      <w:r w:rsidR="00334567" w:rsidRPr="00B83BF5">
        <w:rPr>
          <w:highlight w:val="yellow"/>
        </w:rPr>
        <w:t xml:space="preserve">– </w:t>
      </w:r>
      <w:r w:rsidR="00D73ED6" w:rsidRPr="00B83BF5">
        <w:rPr>
          <w:highlight w:val="yellow"/>
        </w:rPr>
        <w:t xml:space="preserve">co chyba jeszcze bardziej istotne </w:t>
      </w:r>
      <w:r w:rsidR="00334567" w:rsidRPr="00B83BF5">
        <w:rPr>
          <w:highlight w:val="yellow"/>
        </w:rPr>
        <w:t xml:space="preserve">– </w:t>
      </w:r>
      <w:r w:rsidR="00D73ED6" w:rsidRPr="00B83BF5">
        <w:rPr>
          <w:highlight w:val="yellow"/>
        </w:rPr>
        <w:t>pomagać wzmocnić zaangażowanie społeczności akademickiej w procesy udoskonaleń oraz zaangażowanie rożnych grup interesariuszy w udzielanie rzetelnej informacji zwrotnej.</w:t>
      </w:r>
      <w:r w:rsidR="00820DFD" w:rsidRPr="00B83BF5">
        <w:rPr>
          <w:highlight w:val="yellow"/>
        </w:rPr>
        <w:t xml:space="preserve"> Cały proces doskonalenia zgodny z omawianym modelem SSDQM jest okazją do pozyskiwania i weryfikowania wielu informacji o konkretnej organizacji</w:t>
      </w:r>
      <w:r w:rsidR="00E77FAC" w:rsidRPr="00B83BF5">
        <w:rPr>
          <w:highlight w:val="yellow"/>
        </w:rPr>
        <w:t>,</w:t>
      </w:r>
      <w:r w:rsidR="00820DFD" w:rsidRPr="00B83BF5">
        <w:rPr>
          <w:highlight w:val="yellow"/>
        </w:rPr>
        <w:t xml:space="preserve"> jak i specyfice procesów doskonalenia. Jest to cenna wiedza organizacyjna, z której warto korzystać w przyszłości</w:t>
      </w:r>
      <w:r w:rsidR="004902EC" w:rsidRPr="00B83BF5">
        <w:rPr>
          <w:highlight w:val="yellow"/>
        </w:rPr>
        <w:t>.</w:t>
      </w:r>
      <w:r w:rsidR="00820DFD" w:rsidRPr="00B83BF5">
        <w:rPr>
          <w:highlight w:val="yellow"/>
        </w:rPr>
        <w:t xml:space="preserve"> </w:t>
      </w:r>
      <w:r w:rsidR="004902EC" w:rsidRPr="00B83BF5">
        <w:rPr>
          <w:highlight w:val="yellow"/>
        </w:rPr>
        <w:t>N</w:t>
      </w:r>
      <w:r w:rsidR="00820DFD" w:rsidRPr="00B83BF5">
        <w:rPr>
          <w:highlight w:val="yellow"/>
        </w:rPr>
        <w:t xml:space="preserve">ależy </w:t>
      </w:r>
      <w:r w:rsidR="004902EC" w:rsidRPr="00B83BF5">
        <w:rPr>
          <w:highlight w:val="yellow"/>
        </w:rPr>
        <w:t xml:space="preserve">więc </w:t>
      </w:r>
      <w:r w:rsidR="00820DFD" w:rsidRPr="00B83BF5">
        <w:rPr>
          <w:highlight w:val="yellow"/>
        </w:rPr>
        <w:t>zaplanować i ustanowić sposoby na jak najbardziej transparentne gromadzenie pozyskanej wiedzy (9.6)</w:t>
      </w:r>
      <w:r w:rsidR="004902EC" w:rsidRPr="00B83BF5">
        <w:rPr>
          <w:highlight w:val="yellow"/>
        </w:rPr>
        <w:t xml:space="preserve"> odnośnie do szeroko pojętych działań doskonalących</w:t>
      </w:r>
      <w:r w:rsidR="00820DFD" w:rsidRPr="00B83BF5">
        <w:rPr>
          <w:highlight w:val="yellow"/>
        </w:rPr>
        <w:t>.</w:t>
      </w:r>
      <w:r w:rsidR="006045A9" w:rsidRPr="00B83BF5">
        <w:rPr>
          <w:highlight w:val="yellow"/>
        </w:rPr>
        <w:t xml:space="preserve"> Po wykonaniu działań z wszystkich dotychczasowych etapów zespół zaangażowany w ten pro</w:t>
      </w:r>
      <w:r w:rsidR="00DE6FC5" w:rsidRPr="00B83BF5">
        <w:rPr>
          <w:highlight w:val="yellow"/>
        </w:rPr>
        <w:t>ces powinien mieć doświadczenie wystarczające do dokonania refleksji na temat samego procesu doskonalenia i metod stosowanych w ramach ciągłego doskonalenia w uczelni. W</w:t>
      </w:r>
      <w:r w:rsidR="004566C0" w:rsidRPr="00B83BF5">
        <w:rPr>
          <w:highlight w:val="yellow"/>
        </w:rPr>
        <w:t> </w:t>
      </w:r>
      <w:r w:rsidR="00DE6FC5" w:rsidRPr="00B83BF5">
        <w:rPr>
          <w:highlight w:val="yellow"/>
        </w:rPr>
        <w:t>związku z tym należy jako element procesu ciągłego doskonalenia ustanowić regularne przeglądy</w:t>
      </w:r>
      <w:r w:rsidR="00405FF5" w:rsidRPr="00B83BF5">
        <w:rPr>
          <w:highlight w:val="yellow"/>
        </w:rPr>
        <w:t xml:space="preserve"> samego procesu doskonalenia</w:t>
      </w:r>
      <w:r w:rsidR="00DE6FC5" w:rsidRPr="00B83BF5">
        <w:rPr>
          <w:highlight w:val="yellow"/>
        </w:rPr>
        <w:t xml:space="preserve">, np. w formie </w:t>
      </w:r>
      <w:r w:rsidR="00DE6FC5" w:rsidRPr="00B83BF5">
        <w:rPr>
          <w:highlight w:val="yellow"/>
        </w:rPr>
        <w:lastRenderedPageBreak/>
        <w:t>praktyki retrospektywy, oraz tego</w:t>
      </w:r>
      <w:r w:rsidR="00405FF5" w:rsidRPr="00B83BF5">
        <w:rPr>
          <w:highlight w:val="yellow"/>
        </w:rPr>
        <w:t>,</w:t>
      </w:r>
      <w:r w:rsidR="00DE6FC5" w:rsidRPr="00B83BF5">
        <w:rPr>
          <w:highlight w:val="yellow"/>
        </w:rPr>
        <w:t xml:space="preserve">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3E6F4C41" w14:textId="77777777" w:rsidR="008F7470" w:rsidRPr="00B83BF5" w:rsidRDefault="00DE6FC5" w:rsidP="00EA5D6A">
      <w:pPr>
        <w:rPr>
          <w:highlight w:val="yellow"/>
        </w:rPr>
      </w:pPr>
      <w:r w:rsidRPr="00B83BF5">
        <w:rPr>
          <w:highlight w:val="yellow"/>
        </w:rP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rsidRPr="00B83BF5">
        <w:rPr>
          <w:highlight w:val="yellow"/>
        </w:rPr>
        <w:t xml:space="preserve">zidentyfikowanych misji, wizji i celów uczelni. W związku z tym wydaje się, że przy poprawnym wdrożeniu metod ciągłego doskonalenia w ramach </w:t>
      </w:r>
      <w:r w:rsidR="00405FF5" w:rsidRPr="00B83BF5">
        <w:rPr>
          <w:highlight w:val="yellow"/>
        </w:rPr>
        <w:t>omówionego m</w:t>
      </w:r>
      <w:r w:rsidR="003F57E3" w:rsidRPr="00B83BF5">
        <w:rPr>
          <w:highlight w:val="yellow"/>
        </w:rPr>
        <w:t>odelu inspiracją dla rozpoczęcia kolejnego cyklu doskonalenia zgodnie z całą strukturą postępowania będą istotne zmiany otoczenia mające wpływ na misję, wizję lub cele uczelni lub sama zmiana strategii uczelni.</w:t>
      </w:r>
    </w:p>
    <w:p w14:paraId="4ECD2358" w14:textId="77777777" w:rsidR="00E465C8" w:rsidRDefault="00EA2C49" w:rsidP="00DD50DE">
      <w:r w:rsidRPr="00B83BF5">
        <w:rPr>
          <w:highlight w:val="yellow"/>
        </w:rPr>
        <w:t>Ze względu na wspólne z wymaganiami normy ISO 21001:2018 podejście</w:t>
      </w:r>
      <w:r w:rsidR="00405FF5" w:rsidRPr="00B83BF5">
        <w:rPr>
          <w:highlight w:val="yellow"/>
        </w:rPr>
        <w:t>,</w:t>
      </w:r>
      <w:r w:rsidRPr="00B83BF5">
        <w:rPr>
          <w:highlight w:val="yellow"/>
        </w:rPr>
        <w:t xml:space="preserve"> stawiające w centrum działań doskonalących satysfakcję wszystkich zainteresowanych stron</w:t>
      </w:r>
      <w:r w:rsidR="00405FF5" w:rsidRPr="00B83BF5">
        <w:rPr>
          <w:highlight w:val="yellow"/>
        </w:rPr>
        <w:t>,</w:t>
      </w:r>
      <w:r w:rsidRPr="00B83BF5">
        <w:rPr>
          <w:highlight w:val="yellow"/>
        </w:rPr>
        <w:t xml:space="preserve">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rsidRPr="00B83BF5">
        <w:rPr>
          <w:highlight w:val="yellow"/>
        </w:rPr>
        <w:t>pod</w:t>
      </w:r>
      <w:r w:rsidRPr="00B83BF5">
        <w:rPr>
          <w:highlight w:val="yellow"/>
        </w:rPr>
        <w:t>rozdziale.</w:t>
      </w:r>
    </w:p>
    <w:p w14:paraId="58E5D101" w14:textId="77777777" w:rsidR="00B83BF5" w:rsidRDefault="00B83BF5" w:rsidP="00DD50DE"/>
    <w:p w14:paraId="2EF92169" w14:textId="77777777" w:rsidR="009F3D3F" w:rsidRPr="009F3D3F" w:rsidRDefault="009F3D3F" w:rsidP="009F3D3F">
      <w:pPr>
        <w:rPr>
          <w:lang w:val="en-GB"/>
        </w:rPr>
      </w:pPr>
      <w:bookmarkStart w:id="652" w:name="_Hlk205116899"/>
      <w:r w:rsidRPr="009F3D3F">
        <w:rPr>
          <w:b/>
          <w:bCs/>
          <w:lang w:val="en-GB"/>
        </w:rPr>
        <w:t>Point 9 constitutes the "Act" phase of the quality management system improvement cycle.</w:t>
      </w:r>
      <w:r w:rsidRPr="009F3D3F">
        <w:rPr>
          <w:lang w:val="en-GB"/>
        </w:rPr>
        <w:b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w:t>
      </w:r>
    </w:p>
    <w:p w14:paraId="26838E91" w14:textId="77777777" w:rsidR="009F3D3F" w:rsidRPr="009F3D3F" w:rsidRDefault="009F3D3F" w:rsidP="009F3D3F">
      <w:pPr>
        <w:rPr>
          <w:lang w:val="en-GB"/>
        </w:rPr>
      </w:pPr>
      <w:r w:rsidRPr="009F3D3F">
        <w:rPr>
          <w:lang w:val="en-GB"/>
        </w:rPr>
        <w:t>Establishing a set of indicators (9.1), validated as useful in previous research—e.g., during main stages 4 and 5—appears to be a highly effective support for drawing conclusions about the university’s performance over time. It is, of course, also advisable to use knowledge from the literature to theoretically verify the completeness and appropriateness of the developed set of indicators (9.1.1). It is essential that at least some of these indicators allow for long-term verification of the effects of university activities. For this reason, it may be necessary to obtain a formal commitment from top management to maintain selected long-term indicators (9.1.2). In addition to such long-term indicators, it is also worth testing the usefulness of other indicators that may allow for more accurate conclusions in the university’s evolving environment.</w:t>
      </w:r>
    </w:p>
    <w:p w14:paraId="200106DA" w14:textId="77777777" w:rsidR="009F3D3F" w:rsidRPr="009F3D3F" w:rsidRDefault="009F3D3F" w:rsidP="009F3D3F">
      <w:pPr>
        <w:rPr>
          <w:lang w:val="en-GB"/>
        </w:rPr>
      </w:pPr>
      <w:r w:rsidRPr="009F3D3F">
        <w:rPr>
          <w:lang w:val="en-GB"/>
        </w:rPr>
        <w:t>Once an appropriate set of indicators for measuring the effects of a specific university’s activities has been established, regular cycles for measuring and verifying outcomes must be introduced (9.2). To this end, it is necessary to determine the appropriate length of measurement cycles so that, on one hand, the process of measuring and analysis does not become overly burdensome or costly, and on the other, it fulfills its intended purpose (9.2.1). Next, a set of measurement and verification methods should be implemented for application in various selected areas (9.2.2).</w:t>
      </w:r>
    </w:p>
    <w:p w14:paraId="6270992F" w14:textId="77777777" w:rsidR="009F3D3F" w:rsidRPr="009F3D3F" w:rsidRDefault="009F3D3F" w:rsidP="009F3D3F">
      <w:pPr>
        <w:rPr>
          <w:lang w:val="en-GB"/>
        </w:rPr>
      </w:pPr>
      <w:r w:rsidRPr="009F3D3F">
        <w:rPr>
          <w:lang w:val="en-GB"/>
        </w:rPr>
        <w:lastRenderedPageBreak/>
        <w:t>The following step involves establishing review cycles for the conclusions drawn from the conducted measurements and analyses (9.3). This is particularly important because the team conducting the measurements in such a complex organization as a university may not be the same as the one empowered to initiate improvement efforts. Therefore, such reviews should be carried out by individuals or teams with real influence over decisions related to the implementation of improvements—potentially involving university or faculty leadership, or their duly authorized representatives. Naturally, the cycles for reviewing conclusions from measurements should be synchronized with the measurement and analysis cycles established in the previous step.</w:t>
      </w:r>
    </w:p>
    <w:p w14:paraId="14B17E90" w14:textId="77777777" w:rsidR="009F3D3F" w:rsidRPr="009F3D3F" w:rsidRDefault="009F3D3F" w:rsidP="009F3D3F">
      <w:pPr>
        <w:rPr>
          <w:lang w:val="en-GB"/>
        </w:rPr>
      </w:pPr>
      <w:r w:rsidRPr="009F3D3F">
        <w:rPr>
          <w:lang w:val="en-GB"/>
        </w:rPr>
        <w:t>After determining the frequency of reviews of measurement conclusions, cycles for analyzing (new) potential areas for improvement must also be established (9.4). These, too, should be derived from and synchronized with the earlier-established cycles for measurement and conclusion review. The analysis of improvement areas should include methods used during main stage 6, incorporating any reflections on the effectiveness of those methods. Additionally, opportunities should be considered for enriching the existing toolkit with new methods that show potential to bring added value.</w:t>
      </w:r>
    </w:p>
    <w:p w14:paraId="78510FA9" w14:textId="77777777" w:rsidR="009F3D3F" w:rsidRPr="009F3D3F" w:rsidRDefault="009F3D3F" w:rsidP="009F3D3F">
      <w:pPr>
        <w:rPr>
          <w:lang w:val="en-GB"/>
        </w:rPr>
      </w:pPr>
      <w:r w:rsidRPr="009F3D3F">
        <w:rPr>
          <w:lang w:val="en-GB"/>
        </w:rPr>
        <w:t>One potential outcome of measurements, analyses, and conclusion reviews regarding the university's operations and the improvements implemented in its quality management system may be the confirmation of successful achievement of objectives. To foster motivation among all individuals involved in implementing improvements, it is important to plan ways to celebrate successes (9.5). It is essential that the methods of celebration align with the university’s organizational culture, specifically the type of culture that the leadership intends to promote within the institution. Celebrations may also serve as opportunities to communicate successes to various stakeholders, which can not only enhance the university’s prestige but—perhaps more importantly—boost the academic community’s engagement in improvement processes, as well as encourage stakeholders to provide valuable feedback.</w:t>
      </w:r>
    </w:p>
    <w:p w14:paraId="58D2ACD2" w14:textId="77777777" w:rsidR="009F3D3F" w:rsidRPr="009F3D3F" w:rsidRDefault="009F3D3F" w:rsidP="009F3D3F">
      <w:pPr>
        <w:rPr>
          <w:lang w:val="en-GB"/>
        </w:rPr>
      </w:pPr>
      <w:r w:rsidRPr="009F3D3F">
        <w:rPr>
          <w:lang w:val="en-GB"/>
        </w:rPr>
        <w:t>The entire improvement process outlined in the SSDQM model presents an opportunity to acquire and verify a wealth of information about the specific organization and the nature of improvement processes. This constitutes valuable organizational knowledge that should be leveraged in the future. Therefore, it is necessary to plan and implement transparent methods for collecting this knowledge (9.6), especially concerning broadly defined improvement activities.</w:t>
      </w:r>
    </w:p>
    <w:p w14:paraId="253CD9D2" w14:textId="77777777" w:rsidR="009F3D3F" w:rsidRPr="009F3D3F" w:rsidRDefault="009F3D3F" w:rsidP="009F3D3F">
      <w:pPr>
        <w:rPr>
          <w:lang w:val="en-GB"/>
        </w:rPr>
      </w:pPr>
      <w:r w:rsidRPr="009F3D3F">
        <w:rPr>
          <w:lang w:val="en-GB"/>
        </w:rPr>
        <w:t>After completing the actions in all previous steps, the team involved in the process should possess sufficient experience to reflect on the continuous improvement process itself and the methods used. As a result, the process should include regular reviews—such as retrospectives—of the continuous improvement process and how it is applied in practice (9.7). This, in turn, will enable regular implementation of enhancements (necessary adjustments) to the continuous improvement process (9.8). Ultimately, this will lead to increasingly effective and better-adapted application of continuous improvement practices tailored to the specific needs of the university.</w:t>
      </w:r>
    </w:p>
    <w:p w14:paraId="7EA1C7B7" w14:textId="77777777" w:rsidR="009F3D3F" w:rsidRPr="009F3D3F" w:rsidRDefault="009F3D3F" w:rsidP="009F3D3F">
      <w:pPr>
        <w:rPr>
          <w:b/>
          <w:bCs/>
          <w:lang w:val="en-GB"/>
        </w:rPr>
      </w:pPr>
      <w:r w:rsidRPr="009F3D3F">
        <w:rPr>
          <w:b/>
          <w:bCs/>
          <w:lang w:val="en-GB"/>
        </w:rPr>
        <w:t>Upon completing the activities outlined in Stage 9, the need to initiate a new improvement cycle should be considered.</w:t>
      </w:r>
    </w:p>
    <w:p w14:paraId="2A7D057D" w14:textId="1F77B703" w:rsidR="009F3D3F" w:rsidRPr="009F3D3F" w:rsidRDefault="009F3D3F" w:rsidP="009F3D3F">
      <w:pPr>
        <w:rPr>
          <w:lang w:val="en-GB"/>
        </w:rPr>
      </w:pPr>
      <w:r w:rsidRPr="009F3D3F">
        <w:rPr>
          <w:lang w:val="en-GB"/>
        </w:rPr>
        <w:lastRenderedPageBreak/>
        <w:t>At this point, it is important to note that the continuous improvement practices implemented in accordance with the SSDQM model across successive stages will ensure ongoing enhancement of processes within the context of the university’s defined mission, vision, and objectives. Therefore, it can be assumed that, when continuous improvement methods are properly implemented as outlined in this model, the trigger for launching a new improvement cycle aligned with the full procedural structure will be significant environmental changes impacting the university's mission, vision, or goals—or a shift in the university's strategy itself.</w:t>
      </w:r>
    </w:p>
    <w:p w14:paraId="194848BB" w14:textId="77777777" w:rsidR="009F3D3F" w:rsidRPr="009F3D3F" w:rsidRDefault="009F3D3F" w:rsidP="009F3D3F">
      <w:pPr>
        <w:rPr>
          <w:lang w:val="en-GB"/>
        </w:rPr>
      </w:pPr>
      <w:r w:rsidRPr="009F3D3F">
        <w:rPr>
          <w:lang w:val="en-GB"/>
        </w:rPr>
        <w:t>Given its alignment with the ISO 21001:2018 standard—particularly the emphasis on stakeholder satisfaction at the core of improvement activities—the SSDQM model appears to be a valuable tool for implementing a mature management system in educational organizations that complies with this standard. A discussion of the relationships between the SSDQM model and the requirements of ISO 21001:2018 will be presented in the following subsection.</w:t>
      </w:r>
    </w:p>
    <w:p w14:paraId="2ED1B69E" w14:textId="77777777" w:rsidR="004638FA" w:rsidRPr="009F3D3F" w:rsidRDefault="00B47F8D" w:rsidP="00B47F8D">
      <w:pPr>
        <w:pStyle w:val="Heading2"/>
        <w:rPr>
          <w:highlight w:val="yellow"/>
        </w:rPr>
      </w:pPr>
      <w:bookmarkStart w:id="653" w:name="_Ref164502811"/>
      <w:bookmarkStart w:id="654" w:name="_Toc164801033"/>
      <w:bookmarkStart w:id="655" w:name="_Toc168903297"/>
      <w:bookmarkStart w:id="656" w:name="_Toc169134105"/>
      <w:bookmarkEnd w:id="652"/>
      <w:r w:rsidRPr="009F3D3F">
        <w:rPr>
          <w:highlight w:val="yellow"/>
        </w:rPr>
        <w:t>K</w:t>
      </w:r>
      <w:r w:rsidR="00787121" w:rsidRPr="009F3D3F">
        <w:rPr>
          <w:highlight w:val="yellow"/>
        </w:rPr>
        <w:t xml:space="preserve">orzyści z zastosowania modelu SSDQM przy wdrażaniu i stosowaniu normatywnych </w:t>
      </w:r>
      <w:r w:rsidRPr="009F3D3F">
        <w:rPr>
          <w:highlight w:val="yellow"/>
        </w:rPr>
        <w:t>SZJ</w:t>
      </w:r>
      <w:bookmarkEnd w:id="653"/>
      <w:bookmarkEnd w:id="654"/>
      <w:bookmarkEnd w:id="655"/>
      <w:bookmarkEnd w:id="656"/>
    </w:p>
    <w:p w14:paraId="3E57A876" w14:textId="67D3C08F" w:rsidR="00B03664" w:rsidRDefault="00EA2C49" w:rsidP="00B03664">
      <w:pPr>
        <w:rPr>
          <w:highlight w:val="yellow"/>
        </w:rPr>
      </w:pPr>
      <w:r w:rsidRPr="009F3D3F">
        <w:rPr>
          <w:highlight w:val="yellow"/>
        </w:rPr>
        <w:t>Po przeanalizowaniu szczegółów struktury modelu SSDQM i jego istotnych wymagań w procesie doskonalenia systemy zarządzania jakością uczelni można zauważyć oczywiste zbieżności z</w:t>
      </w:r>
      <w:r w:rsidR="004566C0" w:rsidRPr="009F3D3F">
        <w:rPr>
          <w:highlight w:val="yellow"/>
        </w:rPr>
        <w:t> </w:t>
      </w:r>
      <w:r w:rsidRPr="009F3D3F">
        <w:rPr>
          <w:highlight w:val="yellow"/>
        </w:rPr>
        <w:t>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poszczególnych kroków sformułowanych w ram</w:t>
      </w:r>
      <w:r w:rsidR="00405CB4" w:rsidRPr="009F3D3F">
        <w:rPr>
          <w:highlight w:val="yellow"/>
        </w:rPr>
        <w:t>a</w:t>
      </w:r>
      <w:r w:rsidRPr="009F3D3F">
        <w:rPr>
          <w:highlight w:val="yellow"/>
        </w:rPr>
        <w:t>ch modelu SSDQM</w:t>
      </w:r>
      <w:r w:rsidR="00405CB4" w:rsidRPr="009F3D3F">
        <w:rPr>
          <w:highlight w:val="yellow"/>
        </w:rPr>
        <w:t xml:space="preserve"> została przedstawiona w formie tabelarycznej (</w:t>
      </w:r>
      <w:r w:rsidR="00405CB4" w:rsidRPr="009F3D3F">
        <w:rPr>
          <w:highlight w:val="yellow"/>
        </w:rPr>
        <w:fldChar w:fldCharType="begin"/>
      </w:r>
      <w:r w:rsidR="00405CB4" w:rsidRPr="009F3D3F">
        <w:rPr>
          <w:highlight w:val="yellow"/>
        </w:rPr>
        <w:instrText xml:space="preserve"> REF _Ref162710660 \h </w:instrText>
      </w:r>
      <w:r w:rsidR="009F3D3F">
        <w:rPr>
          <w:highlight w:val="yellow"/>
        </w:rPr>
        <w:instrText xml:space="preserve"> \* MERGEFORMAT </w:instrText>
      </w:r>
      <w:r w:rsidR="00405CB4" w:rsidRPr="009F3D3F">
        <w:rPr>
          <w:highlight w:val="yellow"/>
        </w:rPr>
      </w:r>
      <w:r w:rsidR="00405CB4" w:rsidRPr="009F3D3F">
        <w:rPr>
          <w:highlight w:val="yellow"/>
        </w:rPr>
        <w:fldChar w:fldCharType="separate"/>
      </w:r>
      <w:r w:rsidR="00853138" w:rsidRPr="009F3D3F">
        <w:rPr>
          <w:highlight w:val="yellow"/>
        </w:rPr>
        <w:t xml:space="preserve">Tabela </w:t>
      </w:r>
      <w:r w:rsidR="00853138" w:rsidRPr="009F3D3F">
        <w:rPr>
          <w:noProof/>
          <w:highlight w:val="yellow"/>
        </w:rPr>
        <w:t>77</w:t>
      </w:r>
      <w:r w:rsidR="00405CB4" w:rsidRPr="009F3D3F">
        <w:rPr>
          <w:highlight w:val="yellow"/>
        </w:rPr>
        <w:fldChar w:fldCharType="end"/>
      </w:r>
      <w:r w:rsidR="00405CB4" w:rsidRPr="009F3D3F">
        <w:rPr>
          <w:highlight w:val="yellow"/>
        </w:rPr>
        <w:t>).</w:t>
      </w:r>
    </w:p>
    <w:p w14:paraId="37E85235" w14:textId="77777777" w:rsidR="009F3D3F" w:rsidRPr="009F3D3F" w:rsidRDefault="009F3D3F" w:rsidP="009F3D3F">
      <w:pPr>
        <w:ind w:left="432" w:firstLine="0"/>
        <w:rPr>
          <w:b/>
          <w:bCs/>
          <w:lang w:val="en-GB"/>
        </w:rPr>
      </w:pPr>
      <w:r w:rsidRPr="009F3D3F">
        <w:rPr>
          <w:b/>
          <w:bCs/>
          <w:lang w:val="en-GB"/>
        </w:rPr>
        <w:t>Benefits of Applying the SSDQM Model in the Implementation and Operation of Normative Quality Management Systems (QMS)</w:t>
      </w:r>
    </w:p>
    <w:p w14:paraId="66A68967" w14:textId="77777777" w:rsidR="009F3D3F" w:rsidRPr="009F3D3F" w:rsidRDefault="009F3D3F" w:rsidP="009F3D3F">
      <w:pPr>
        <w:rPr>
          <w:lang w:val="en-GB"/>
        </w:rPr>
      </w:pPr>
      <w:r w:rsidRPr="009F3D3F">
        <w:rPr>
          <w:lang w:val="en-GB"/>
        </w:rPr>
        <w:t>Following a detailed analysis of the structure of the SSDQM model and its critical requirements within the process of improving the university’s quality management system, evident convergences with selected requirements of the ISO 21001:2018 standard can be observed. The most significant alignment between these two tools supporting university management lies in the fact that the SSDQM model involves stakeholder satisfaction measurement—preceded by the identification and analysis of the characteristics of each relevant stakeholder group. Analogous requirements constitute the foundation of the management system described by the Standard.</w:t>
      </w:r>
    </w:p>
    <w:p w14:paraId="1DF21F91" w14:textId="77777777" w:rsidR="009F3D3F" w:rsidRPr="009F3D3F" w:rsidRDefault="009F3D3F" w:rsidP="009F3D3F">
      <w:pPr>
        <w:rPr>
          <w:lang w:val="en-GB"/>
        </w:rPr>
      </w:pPr>
      <w:r w:rsidRPr="009F3D3F">
        <w:rPr>
          <w:lang w:val="en-GB"/>
        </w:rPr>
        <w:t>A detailed analysis of the requirements of ISO 21001:2018, the fulfillment of which may be supported through the execution of specific steps defined in the SSDQM model, is presented in tabular form (Table 77).</w:t>
      </w:r>
    </w:p>
    <w:p w14:paraId="43E68145" w14:textId="02A83125" w:rsidR="00D947AB" w:rsidRPr="00CA7BCE" w:rsidRDefault="00D947AB" w:rsidP="00D947AB">
      <w:pPr>
        <w:pStyle w:val="Tytutabeli"/>
        <w:rPr>
          <w:highlight w:val="yellow"/>
        </w:rPr>
      </w:pPr>
      <w:bookmarkStart w:id="657" w:name="_Ref162710660"/>
      <w:bookmarkStart w:id="658" w:name="_Ref162710653"/>
      <w:bookmarkStart w:id="659" w:name="_Toc169134800"/>
      <w:r w:rsidRPr="00CA7BCE">
        <w:rPr>
          <w:highlight w:val="yellow"/>
        </w:rPr>
        <w:lastRenderedPageBreak/>
        <w:t xml:space="preserve">Tabela </w:t>
      </w:r>
      <w:r w:rsidR="00853138" w:rsidRPr="00CA7BCE">
        <w:rPr>
          <w:highlight w:val="yellow"/>
        </w:rPr>
        <w:fldChar w:fldCharType="begin"/>
      </w:r>
      <w:r w:rsidR="00853138" w:rsidRPr="00CA7BCE">
        <w:rPr>
          <w:highlight w:val="yellow"/>
        </w:rPr>
        <w:instrText xml:space="preserve"> SEQ Tabela \* ARABIC </w:instrText>
      </w:r>
      <w:r w:rsidR="00853138" w:rsidRPr="00CA7BCE">
        <w:rPr>
          <w:highlight w:val="yellow"/>
        </w:rPr>
        <w:fldChar w:fldCharType="separate"/>
      </w:r>
      <w:r w:rsidR="00853138" w:rsidRPr="00CA7BCE">
        <w:rPr>
          <w:noProof/>
          <w:highlight w:val="yellow"/>
        </w:rPr>
        <w:t>77</w:t>
      </w:r>
      <w:r w:rsidR="00853138" w:rsidRPr="00CA7BCE">
        <w:rPr>
          <w:noProof/>
          <w:highlight w:val="yellow"/>
        </w:rPr>
        <w:fldChar w:fldCharType="end"/>
      </w:r>
      <w:bookmarkEnd w:id="657"/>
      <w:r w:rsidR="00B84102" w:rsidRPr="00CA7BCE">
        <w:rPr>
          <w:highlight w:val="yellow"/>
        </w:rPr>
        <w:t>.</w:t>
      </w:r>
      <w:r w:rsidRPr="00CA7BCE">
        <w:rPr>
          <w:highlight w:val="yellow"/>
        </w:rPr>
        <w:t xml:space="preserve"> Relacje do etapów autorskiego modelu doskonalenia SZJ uczelni z wykorzystaniem pomiaru satysfakcji interesariuszy w normie ISO 21001:2018</w:t>
      </w:r>
      <w:bookmarkEnd w:id="658"/>
      <w:bookmarkEnd w:id="659"/>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8"/>
        <w:gridCol w:w="5499"/>
      </w:tblGrid>
      <w:tr w:rsidR="00845D13" w:rsidRPr="00CA7BCE" w14:paraId="6481ED70" w14:textId="77777777" w:rsidTr="001D2950">
        <w:trPr>
          <w:cantSplit/>
          <w:tblHeader/>
        </w:trPr>
        <w:tc>
          <w:tcPr>
            <w:tcW w:w="3628" w:type="dxa"/>
          </w:tcPr>
          <w:p w14:paraId="7CFA1C10" w14:textId="77777777" w:rsidR="004638FA" w:rsidRPr="00CA7BCE" w:rsidRDefault="004638FA" w:rsidP="001D2950">
            <w:pPr>
              <w:pStyle w:val="TekstTabeli"/>
              <w:keepNext/>
              <w:jc w:val="center"/>
              <w:rPr>
                <w:b/>
                <w:bCs w:val="0"/>
                <w:highlight w:val="yellow"/>
              </w:rPr>
            </w:pPr>
            <w:r w:rsidRPr="00CA7BCE">
              <w:rPr>
                <w:b/>
                <w:bCs w:val="0"/>
                <w:highlight w:val="yellow"/>
              </w:rPr>
              <w:t>S</w:t>
            </w:r>
            <w:r w:rsidR="004B5898" w:rsidRPr="00CA7BCE">
              <w:rPr>
                <w:b/>
                <w:bCs w:val="0"/>
                <w:highlight w:val="yellow"/>
              </w:rPr>
              <w:t>S</w:t>
            </w:r>
            <w:r w:rsidRPr="00CA7BCE">
              <w:rPr>
                <w:b/>
                <w:bCs w:val="0"/>
                <w:highlight w:val="yellow"/>
              </w:rPr>
              <w:t>DQM</w:t>
            </w:r>
            <w:r w:rsidR="00D947AB" w:rsidRPr="00CA7BCE">
              <w:rPr>
                <w:rStyle w:val="FootnoteReference"/>
                <w:highlight w:val="yellow"/>
                <w:lang w:val="en-US"/>
              </w:rPr>
              <w:footnoteReference w:id="58"/>
            </w:r>
          </w:p>
        </w:tc>
        <w:tc>
          <w:tcPr>
            <w:tcW w:w="5499" w:type="dxa"/>
          </w:tcPr>
          <w:p w14:paraId="22139683" w14:textId="77777777" w:rsidR="004638FA" w:rsidRPr="00CA7BCE" w:rsidRDefault="00391396" w:rsidP="001D2950">
            <w:pPr>
              <w:pStyle w:val="TekstTabeli"/>
              <w:keepNext/>
              <w:jc w:val="center"/>
              <w:rPr>
                <w:b/>
                <w:bCs w:val="0"/>
                <w:highlight w:val="yellow"/>
              </w:rPr>
            </w:pPr>
            <w:r w:rsidRPr="00CA7BCE">
              <w:rPr>
                <w:b/>
                <w:bCs w:val="0"/>
                <w:highlight w:val="yellow"/>
              </w:rPr>
              <w:t xml:space="preserve">Odniesienia </w:t>
            </w:r>
            <w:r w:rsidR="00D947AB" w:rsidRPr="00CA7BCE">
              <w:rPr>
                <w:b/>
                <w:bCs w:val="0"/>
                <w:highlight w:val="yellow"/>
              </w:rPr>
              <w:t>w</w:t>
            </w:r>
            <w:r w:rsidRPr="00CA7BCE">
              <w:rPr>
                <w:b/>
                <w:bCs w:val="0"/>
                <w:highlight w:val="yellow"/>
              </w:rPr>
              <w:t xml:space="preserve"> </w:t>
            </w:r>
            <w:r w:rsidR="004638FA" w:rsidRPr="00CA7BCE">
              <w:rPr>
                <w:b/>
                <w:bCs w:val="0"/>
                <w:highlight w:val="yellow"/>
              </w:rPr>
              <w:t>ISO 21001</w:t>
            </w:r>
            <w:r w:rsidR="00D947AB" w:rsidRPr="00CA7BCE">
              <w:rPr>
                <w:b/>
                <w:bCs w:val="0"/>
                <w:highlight w:val="yellow"/>
              </w:rPr>
              <w:t>:2018</w:t>
            </w:r>
            <w:r w:rsidR="00B4213B" w:rsidRPr="00CA7BCE">
              <w:rPr>
                <w:rStyle w:val="FootnoteReference"/>
                <w:highlight w:val="yellow"/>
                <w:lang w:val="en-US"/>
              </w:rPr>
              <w:footnoteReference w:id="59"/>
            </w:r>
          </w:p>
        </w:tc>
      </w:tr>
      <w:tr w:rsidR="00845D13" w:rsidRPr="00CA7BCE" w14:paraId="0A059878" w14:textId="77777777" w:rsidTr="001D2950">
        <w:trPr>
          <w:cantSplit/>
        </w:trPr>
        <w:tc>
          <w:tcPr>
            <w:tcW w:w="3628" w:type="dxa"/>
          </w:tcPr>
          <w:p w14:paraId="677ED753" w14:textId="77777777" w:rsidR="004638FA" w:rsidRPr="00CA7BCE" w:rsidRDefault="004638FA" w:rsidP="004638FA">
            <w:pPr>
              <w:pStyle w:val="TekstTabeli"/>
              <w:rPr>
                <w:highlight w:val="yellow"/>
              </w:rPr>
            </w:pPr>
            <w:r w:rsidRPr="00CA7BCE">
              <w:rPr>
                <w:highlight w:val="yellow"/>
              </w:rPr>
              <w:t>1. Identyfikacja misji, wizji i celów uczelni ze szczególnym uwzględnieniem roli interesariuszy w systemie zarządzania jakością</w:t>
            </w:r>
          </w:p>
        </w:tc>
        <w:tc>
          <w:tcPr>
            <w:tcW w:w="5499" w:type="dxa"/>
          </w:tcPr>
          <w:p w14:paraId="08176BBD" w14:textId="77777777" w:rsidR="004638FA" w:rsidRPr="00CA7BCE" w:rsidRDefault="004638FA" w:rsidP="004638FA">
            <w:pPr>
              <w:pStyle w:val="TekstTabeli"/>
              <w:rPr>
                <w:highlight w:val="yellow"/>
              </w:rPr>
            </w:pPr>
            <w:r w:rsidRPr="00CA7BCE">
              <w:rPr>
                <w:highlight w:val="yellow"/>
              </w:rPr>
              <w:t>4.1 Rozumienie kontekstu organizacji</w:t>
            </w:r>
            <w:r w:rsidR="00F65AC8" w:rsidRPr="00CA7BCE">
              <w:rPr>
                <w:highlight w:val="yellow"/>
              </w:rPr>
              <w:t xml:space="preserve"> „Organizacja powinna określić (…) kwestie, które są istotne dla jej celu, społecznej odpowiedzialności i strategicznego kierunku, a</w:t>
            </w:r>
            <w:r w:rsidR="00C73791" w:rsidRPr="00CA7BCE">
              <w:rPr>
                <w:highlight w:val="yellow"/>
              </w:rPr>
              <w:t> </w:t>
            </w:r>
            <w:r w:rsidR="00F65AC8" w:rsidRPr="00CA7BCE">
              <w:rPr>
                <w:highlight w:val="yellow"/>
              </w:rPr>
              <w:t>także wpływają na jej zdolność do osiągnięcia zamierzonych rezultatów”</w:t>
            </w:r>
            <w:r w:rsidRPr="00CA7BCE">
              <w:rPr>
                <w:highlight w:val="yellow"/>
              </w:rPr>
              <w:br/>
              <w:t xml:space="preserve">4.2 Rozumienie potrzeb i oczekiwań </w:t>
            </w:r>
            <w:r w:rsidR="002D7F63" w:rsidRPr="00CA7BCE">
              <w:rPr>
                <w:highlight w:val="yellow"/>
              </w:rPr>
              <w:t>zainteresowanych stron</w:t>
            </w:r>
          </w:p>
          <w:p w14:paraId="058CEA4F" w14:textId="77777777" w:rsidR="002D7F63" w:rsidRPr="00CA7BCE" w:rsidRDefault="002D7F63" w:rsidP="004638FA">
            <w:pPr>
              <w:pStyle w:val="TekstTabeli"/>
              <w:rPr>
                <w:highlight w:val="yellow"/>
              </w:rPr>
            </w:pPr>
            <w:r w:rsidRPr="00CA7BCE">
              <w:rPr>
                <w:highlight w:val="yellow"/>
              </w:rPr>
              <w:t>*0.6 Misja, wizja i strategia organizacji (nawiązanie do podlagając</w:t>
            </w:r>
            <w:r w:rsidR="00F65AC8" w:rsidRPr="00CA7BCE">
              <w:rPr>
                <w:highlight w:val="yellow"/>
              </w:rPr>
              <w:t>ych</w:t>
            </w:r>
            <w:r w:rsidRPr="00CA7BCE">
              <w:rPr>
                <w:highlight w:val="yellow"/>
              </w:rPr>
              <w:t xml:space="preserve"> zmianom w ramach cyklicznych przeglądów strategii)</w:t>
            </w:r>
          </w:p>
        </w:tc>
      </w:tr>
      <w:tr w:rsidR="00845D13" w:rsidRPr="00CA7BCE" w14:paraId="1D6BD2F4" w14:textId="77777777" w:rsidTr="001D2950">
        <w:trPr>
          <w:cantSplit/>
        </w:trPr>
        <w:tc>
          <w:tcPr>
            <w:tcW w:w="3628" w:type="dxa"/>
          </w:tcPr>
          <w:p w14:paraId="13B6D6D0" w14:textId="7535C82B" w:rsidR="004638FA" w:rsidRPr="00CA7BCE" w:rsidRDefault="002D7F63" w:rsidP="004638FA">
            <w:pPr>
              <w:pStyle w:val="TekstTabeli"/>
              <w:rPr>
                <w:highlight w:val="yellow"/>
              </w:rPr>
            </w:pPr>
            <w:r w:rsidRPr="00CA7BCE">
              <w:rPr>
                <w:highlight w:val="yellow"/>
              </w:rPr>
              <w:t xml:space="preserve">2. </w:t>
            </w:r>
            <w:r w:rsidR="004638FA" w:rsidRPr="00CA7BCE">
              <w:rPr>
                <w:highlight w:val="yellow"/>
              </w:rPr>
              <w:t xml:space="preserve">Identyfikacja istotnych interesariuszy (zastosowanie metod identyfikacji i analizy interesariuszy opisanych w </w:t>
            </w:r>
            <w:r w:rsidR="00094BA6" w:rsidRPr="00CA7BCE">
              <w:rPr>
                <w:highlight w:val="yellow"/>
              </w:rPr>
              <w:t>pod</w:t>
            </w:r>
            <w:r w:rsidR="004638FA" w:rsidRPr="00CA7BCE">
              <w:rPr>
                <w:highlight w:val="yellow"/>
              </w:rPr>
              <w:t>rozdz.</w:t>
            </w:r>
            <w:r w:rsidR="000B58A9" w:rsidRPr="00CA7BCE">
              <w:rPr>
                <w:highlight w:val="yellow"/>
              </w:rPr>
              <w:t xml:space="preserve"> </w:t>
            </w:r>
            <w:r w:rsidR="000B58A9" w:rsidRPr="00CA7BCE">
              <w:rPr>
                <w:color w:val="FF0000"/>
                <w:szCs w:val="18"/>
                <w:highlight w:val="yellow"/>
                <w:lang w:val="en-US"/>
              </w:rPr>
              <w:fldChar w:fldCharType="begin"/>
            </w:r>
            <w:r w:rsidR="000B58A9" w:rsidRPr="00CA7BCE">
              <w:rPr>
                <w:szCs w:val="18"/>
                <w:highlight w:val="yellow"/>
              </w:rPr>
              <w:instrText xml:space="preserve"> REF _Ref140912412 \r \h </w:instrText>
            </w:r>
            <w:r w:rsidR="00CA7BCE" w:rsidRPr="00C70DD3">
              <w:rPr>
                <w:color w:val="FF0000"/>
                <w:szCs w:val="18"/>
                <w:highlight w:val="yellow"/>
              </w:rPr>
              <w:instrText xml:space="preserve"> \* MERGEFORMAT </w:instrText>
            </w:r>
            <w:r w:rsidR="000B58A9" w:rsidRPr="00CA7BCE">
              <w:rPr>
                <w:color w:val="FF0000"/>
                <w:szCs w:val="18"/>
                <w:highlight w:val="yellow"/>
                <w:lang w:val="en-US"/>
              </w:rPr>
            </w:r>
            <w:r w:rsidR="000B58A9" w:rsidRPr="00CA7BCE">
              <w:rPr>
                <w:color w:val="FF0000"/>
                <w:szCs w:val="18"/>
                <w:highlight w:val="yellow"/>
                <w:lang w:val="en-US"/>
              </w:rPr>
              <w:fldChar w:fldCharType="separate"/>
            </w:r>
            <w:r w:rsidR="00853138" w:rsidRPr="00CA7BCE">
              <w:rPr>
                <w:szCs w:val="18"/>
                <w:highlight w:val="yellow"/>
              </w:rPr>
              <w:t>1.5</w:t>
            </w:r>
            <w:r w:rsidR="000B58A9" w:rsidRPr="00CA7BCE">
              <w:rPr>
                <w:color w:val="FF0000"/>
                <w:szCs w:val="18"/>
                <w:highlight w:val="yellow"/>
                <w:lang w:val="en-US"/>
              </w:rPr>
              <w:fldChar w:fldCharType="end"/>
            </w:r>
            <w:r w:rsidR="004638FA" w:rsidRPr="00CA7BCE">
              <w:rPr>
                <w:highlight w:val="yellow"/>
              </w:rPr>
              <w:t xml:space="preserve"> </w:t>
            </w:r>
            <w:r w:rsidR="00391396" w:rsidRPr="00CA7BCE">
              <w:rPr>
                <w:highlight w:val="yellow"/>
              </w:rPr>
              <w:t>niniejszej pracy</w:t>
            </w:r>
            <w:r w:rsidR="004638FA" w:rsidRPr="00CA7BCE">
              <w:rPr>
                <w:highlight w:val="yellow"/>
              </w:rPr>
              <w:t>)</w:t>
            </w:r>
          </w:p>
        </w:tc>
        <w:tc>
          <w:tcPr>
            <w:tcW w:w="5499" w:type="dxa"/>
          </w:tcPr>
          <w:p w14:paraId="685BAB46" w14:textId="77777777" w:rsidR="00F65AC8" w:rsidRPr="00CA7BCE" w:rsidRDefault="00EF5BF2" w:rsidP="00F65AC8">
            <w:pPr>
              <w:pStyle w:val="TekstTabeli"/>
              <w:rPr>
                <w:highlight w:val="yellow"/>
              </w:rPr>
            </w:pPr>
            <w:r w:rsidRPr="00CA7BCE">
              <w:rPr>
                <w:highlight w:val="yellow"/>
              </w:rPr>
              <w:t xml:space="preserve">4.2 Rozumienie potrzeb i oczekiwań </w:t>
            </w:r>
            <w:r w:rsidR="00F65AC8" w:rsidRPr="00CA7BCE">
              <w:rPr>
                <w:highlight w:val="yellow"/>
              </w:rPr>
              <w:t>interesariuszy „(…) organizacja powinna określić:</w:t>
            </w:r>
            <w:r w:rsidR="009414A3" w:rsidRPr="00CA7BCE">
              <w:rPr>
                <w:highlight w:val="yellow"/>
              </w:rPr>
              <w:t xml:space="preserve"> </w:t>
            </w:r>
            <w:r w:rsidR="00F65AC8" w:rsidRPr="00CA7BCE">
              <w:rPr>
                <w:highlight w:val="yellow"/>
              </w:rPr>
              <w:t xml:space="preserve">a) interesariuszy, którzy są istotni (…); b) istotne wymagania tych </w:t>
            </w:r>
            <w:r w:rsidR="009414A3" w:rsidRPr="00CA7BCE">
              <w:rPr>
                <w:highlight w:val="yellow"/>
              </w:rPr>
              <w:t>interesariuszy</w:t>
            </w:r>
            <w:r w:rsidR="00F65AC8" w:rsidRPr="00CA7BCE">
              <w:rPr>
                <w:highlight w:val="yellow"/>
              </w:rPr>
              <w:t>.</w:t>
            </w:r>
          </w:p>
          <w:p w14:paraId="1FC681BC" w14:textId="77777777" w:rsidR="004638FA" w:rsidRPr="00CA7BCE" w:rsidRDefault="009414A3" w:rsidP="004638FA">
            <w:pPr>
              <w:pStyle w:val="TekstTabeli"/>
              <w:rPr>
                <w:highlight w:val="yellow"/>
              </w:rPr>
            </w:pPr>
            <w:r w:rsidRPr="00CA7BCE">
              <w:rPr>
                <w:highlight w:val="yellow"/>
              </w:rPr>
              <w:t xml:space="preserve">Nie wprost </w:t>
            </w:r>
            <w:r w:rsidR="002D7F63" w:rsidRPr="00CA7BCE">
              <w:rPr>
                <w:highlight w:val="yellow"/>
              </w:rPr>
              <w:t>5.1.2 Koncentracja na uczących się oraz innych beneficjentach</w:t>
            </w:r>
          </w:p>
        </w:tc>
      </w:tr>
      <w:tr w:rsidR="00845D13" w:rsidRPr="00CA7BCE" w14:paraId="4431577C" w14:textId="77777777" w:rsidTr="001D2950">
        <w:trPr>
          <w:cantSplit/>
        </w:trPr>
        <w:tc>
          <w:tcPr>
            <w:tcW w:w="3628" w:type="dxa"/>
          </w:tcPr>
          <w:p w14:paraId="4C88A352" w14:textId="2B4D1362" w:rsidR="004638FA" w:rsidRPr="00CA7BCE" w:rsidRDefault="002D7F63" w:rsidP="004638FA">
            <w:pPr>
              <w:pStyle w:val="TekstTabeli"/>
              <w:rPr>
                <w:highlight w:val="yellow"/>
              </w:rPr>
            </w:pPr>
            <w:r w:rsidRPr="00CA7BCE">
              <w:rPr>
                <w:highlight w:val="yellow"/>
              </w:rPr>
              <w:t xml:space="preserve">2.1 </w:t>
            </w:r>
            <w:r w:rsidR="004638FA" w:rsidRPr="00CA7BCE">
              <w:rPr>
                <w:highlight w:val="yellow"/>
              </w:rPr>
              <w:t>Analiza szerokiego spektrum potencjalnych interesariuszy uczelni (m.in. wykorzystanie listy z</w:t>
            </w:r>
            <w:r w:rsidR="000518F8" w:rsidRPr="00CA7BCE">
              <w:rPr>
                <w:highlight w:val="yellow"/>
              </w:rPr>
              <w:t> </w:t>
            </w:r>
            <w:r w:rsidR="004638FA" w:rsidRPr="00CA7BCE">
              <w:rPr>
                <w:highlight w:val="yellow"/>
              </w:rPr>
              <w:t xml:space="preserve">załącznika C do ISO 21001:2018 lub wyników analiz </w:t>
            </w:r>
            <w:r w:rsidR="00391396" w:rsidRPr="00CA7BCE">
              <w:rPr>
                <w:highlight w:val="yellow"/>
              </w:rPr>
              <w:t xml:space="preserve">interesariuszy </w:t>
            </w:r>
            <w:r w:rsidR="004638FA" w:rsidRPr="00CA7BCE">
              <w:rPr>
                <w:highlight w:val="yellow"/>
              </w:rPr>
              <w:t>z</w:t>
            </w:r>
            <w:r w:rsidR="000518F8" w:rsidRPr="00CA7BCE">
              <w:rPr>
                <w:highlight w:val="yellow"/>
              </w:rPr>
              <w:t> </w:t>
            </w:r>
            <w:r w:rsidR="00804FB3" w:rsidRPr="00CA7BCE">
              <w:rPr>
                <w:highlight w:val="yellow"/>
              </w:rPr>
              <w:t>pod</w:t>
            </w:r>
            <w:r w:rsidR="004638FA" w:rsidRPr="00CA7BCE">
              <w:rPr>
                <w:highlight w:val="yellow"/>
              </w:rPr>
              <w:t>rozdziału</w:t>
            </w:r>
            <w:r w:rsidR="000B58A9" w:rsidRPr="00CA7BCE">
              <w:rPr>
                <w:highlight w:val="yellow"/>
              </w:rPr>
              <w:t xml:space="preserve"> </w:t>
            </w:r>
            <w:r w:rsidR="000B58A9" w:rsidRPr="00CA7BCE">
              <w:rPr>
                <w:color w:val="FF0000"/>
                <w:szCs w:val="18"/>
                <w:highlight w:val="yellow"/>
                <w:lang w:val="en-US"/>
              </w:rPr>
              <w:fldChar w:fldCharType="begin"/>
            </w:r>
            <w:r w:rsidR="000B58A9" w:rsidRPr="00CA7BCE">
              <w:rPr>
                <w:szCs w:val="18"/>
                <w:highlight w:val="yellow"/>
              </w:rPr>
              <w:instrText xml:space="preserve"> REF _Ref140912412 \r \h </w:instrText>
            </w:r>
            <w:r w:rsidR="00CA7BCE" w:rsidRPr="00CA7BCE">
              <w:rPr>
                <w:color w:val="FF0000"/>
                <w:szCs w:val="18"/>
                <w:highlight w:val="yellow"/>
              </w:rPr>
              <w:instrText xml:space="preserve"> \* MERGEFORMAT </w:instrText>
            </w:r>
            <w:r w:rsidR="000B58A9" w:rsidRPr="00CA7BCE">
              <w:rPr>
                <w:color w:val="FF0000"/>
                <w:szCs w:val="18"/>
                <w:highlight w:val="yellow"/>
                <w:lang w:val="en-US"/>
              </w:rPr>
            </w:r>
            <w:r w:rsidR="000B58A9" w:rsidRPr="00CA7BCE">
              <w:rPr>
                <w:color w:val="FF0000"/>
                <w:szCs w:val="18"/>
                <w:highlight w:val="yellow"/>
                <w:lang w:val="en-US"/>
              </w:rPr>
              <w:fldChar w:fldCharType="separate"/>
            </w:r>
            <w:r w:rsidR="00853138" w:rsidRPr="00CA7BCE">
              <w:rPr>
                <w:szCs w:val="18"/>
                <w:highlight w:val="yellow"/>
              </w:rPr>
              <w:t>1.5</w:t>
            </w:r>
            <w:r w:rsidR="000B58A9" w:rsidRPr="00CA7BCE">
              <w:rPr>
                <w:color w:val="FF0000"/>
                <w:szCs w:val="18"/>
                <w:highlight w:val="yellow"/>
                <w:lang w:val="en-US"/>
              </w:rPr>
              <w:fldChar w:fldCharType="end"/>
            </w:r>
            <w:r w:rsidR="004638FA" w:rsidRPr="00CA7BCE">
              <w:rPr>
                <w:highlight w:val="yellow"/>
              </w:rPr>
              <w:t xml:space="preserve"> </w:t>
            </w:r>
            <w:r w:rsidR="00391396" w:rsidRPr="00CA7BCE">
              <w:rPr>
                <w:highlight w:val="yellow"/>
              </w:rPr>
              <w:t>niniejszej pracy</w:t>
            </w:r>
            <w:r w:rsidR="004638FA" w:rsidRPr="00CA7BCE">
              <w:rPr>
                <w:highlight w:val="yellow"/>
              </w:rPr>
              <w:t>)</w:t>
            </w:r>
          </w:p>
        </w:tc>
        <w:tc>
          <w:tcPr>
            <w:tcW w:w="5499" w:type="dxa"/>
          </w:tcPr>
          <w:p w14:paraId="30EE61F9" w14:textId="77777777" w:rsidR="004638FA" w:rsidRPr="00CA7BCE" w:rsidRDefault="009414A3" w:rsidP="004638FA">
            <w:pPr>
              <w:pStyle w:val="TekstTabeli"/>
              <w:rPr>
                <w:highlight w:val="yellow"/>
              </w:rPr>
            </w:pPr>
            <w:r w:rsidRPr="00CA7BCE">
              <w:rPr>
                <w:highlight w:val="yellow"/>
              </w:rPr>
              <w:t>jw.</w:t>
            </w:r>
          </w:p>
        </w:tc>
      </w:tr>
      <w:tr w:rsidR="00845D13" w:rsidRPr="00CA7BCE" w14:paraId="3F95854D" w14:textId="77777777" w:rsidTr="001D2950">
        <w:trPr>
          <w:cantSplit/>
        </w:trPr>
        <w:tc>
          <w:tcPr>
            <w:tcW w:w="3628" w:type="dxa"/>
          </w:tcPr>
          <w:p w14:paraId="33F61B92" w14:textId="77777777" w:rsidR="004638FA" w:rsidRPr="00CA7BCE" w:rsidRDefault="002D7F63" w:rsidP="004638FA">
            <w:pPr>
              <w:pStyle w:val="TekstTabeli"/>
              <w:rPr>
                <w:highlight w:val="yellow"/>
              </w:rPr>
            </w:pPr>
            <w:r w:rsidRPr="00CA7BCE">
              <w:rPr>
                <w:highlight w:val="yellow"/>
              </w:rPr>
              <w:t xml:space="preserve">2.2 </w:t>
            </w:r>
            <w:r w:rsidR="004638FA" w:rsidRPr="00CA7BCE">
              <w:rPr>
                <w:highlight w:val="yellow"/>
              </w:rPr>
              <w:t>Opis cech każdej z grup w celu ich odpowiedniej klasyfikacji</w:t>
            </w:r>
          </w:p>
        </w:tc>
        <w:tc>
          <w:tcPr>
            <w:tcW w:w="5499" w:type="dxa"/>
          </w:tcPr>
          <w:p w14:paraId="038C7C9F" w14:textId="77777777" w:rsidR="004638FA" w:rsidRPr="00CA7BCE" w:rsidRDefault="009414A3" w:rsidP="004638FA">
            <w:pPr>
              <w:pStyle w:val="TekstTabeli"/>
              <w:rPr>
                <w:highlight w:val="yellow"/>
              </w:rPr>
            </w:pPr>
            <w:r w:rsidRPr="00CA7BCE">
              <w:rPr>
                <w:highlight w:val="yellow"/>
              </w:rPr>
              <w:t>jw</w:t>
            </w:r>
            <w:r w:rsidR="0084324A" w:rsidRPr="00CA7BCE">
              <w:rPr>
                <w:highlight w:val="yellow"/>
              </w:rPr>
              <w:t>.</w:t>
            </w:r>
          </w:p>
        </w:tc>
      </w:tr>
      <w:tr w:rsidR="00845D13" w:rsidRPr="00CA7BCE" w14:paraId="40F57E14" w14:textId="77777777" w:rsidTr="001D2950">
        <w:trPr>
          <w:cantSplit/>
        </w:trPr>
        <w:tc>
          <w:tcPr>
            <w:tcW w:w="3628" w:type="dxa"/>
          </w:tcPr>
          <w:p w14:paraId="6627B4E2" w14:textId="77777777" w:rsidR="004638FA" w:rsidRPr="00CA7BCE" w:rsidRDefault="002D7F63" w:rsidP="004638FA">
            <w:pPr>
              <w:pStyle w:val="TekstTabeli"/>
              <w:rPr>
                <w:highlight w:val="yellow"/>
              </w:rPr>
            </w:pPr>
            <w:r w:rsidRPr="00CA7BCE">
              <w:rPr>
                <w:highlight w:val="yellow"/>
              </w:rPr>
              <w:t xml:space="preserve">2.3 </w:t>
            </w:r>
            <w:r w:rsidR="004638FA" w:rsidRPr="00CA7BCE">
              <w:rPr>
                <w:highlight w:val="yellow"/>
              </w:rPr>
              <w:t xml:space="preserve">Wybór najistotniejszych grup interesariuszy </w:t>
            </w:r>
            <w:r w:rsidR="00DA079B" w:rsidRPr="00CA7BCE">
              <w:rPr>
                <w:highlight w:val="yellow"/>
              </w:rPr>
              <w:t>(z</w:t>
            </w:r>
            <w:r w:rsidR="004638FA" w:rsidRPr="00CA7BCE">
              <w:rPr>
                <w:highlight w:val="yellow"/>
              </w:rPr>
              <w:t xml:space="preserve"> uwzględnieni</w:t>
            </w:r>
            <w:r w:rsidR="00DA079B" w:rsidRPr="00CA7BCE">
              <w:rPr>
                <w:highlight w:val="yellow"/>
              </w:rPr>
              <w:t>em</w:t>
            </w:r>
            <w:r w:rsidR="004638FA" w:rsidRPr="00CA7BCE">
              <w:rPr>
                <w:highlight w:val="yellow"/>
              </w:rPr>
              <w:t xml:space="preserve"> misji i celów organizacji</w:t>
            </w:r>
            <w:r w:rsidR="00DA079B" w:rsidRPr="00CA7BCE">
              <w:rPr>
                <w:highlight w:val="yellow"/>
              </w:rPr>
              <w:t>)</w:t>
            </w:r>
          </w:p>
        </w:tc>
        <w:tc>
          <w:tcPr>
            <w:tcW w:w="5499" w:type="dxa"/>
          </w:tcPr>
          <w:p w14:paraId="1C53411C" w14:textId="77777777" w:rsidR="00DA079B" w:rsidRPr="00CA7BCE" w:rsidRDefault="009414A3" w:rsidP="004638FA">
            <w:pPr>
              <w:pStyle w:val="TekstTabeli"/>
              <w:rPr>
                <w:highlight w:val="yellow"/>
              </w:rPr>
            </w:pPr>
            <w:r w:rsidRPr="00CA7BCE">
              <w:rPr>
                <w:highlight w:val="yellow"/>
              </w:rPr>
              <w:t>jw.</w:t>
            </w:r>
          </w:p>
        </w:tc>
      </w:tr>
      <w:tr w:rsidR="00845D13" w:rsidRPr="00CA7BCE" w14:paraId="13C170B7" w14:textId="77777777" w:rsidTr="001D2950">
        <w:trPr>
          <w:cantSplit/>
        </w:trPr>
        <w:tc>
          <w:tcPr>
            <w:tcW w:w="3628" w:type="dxa"/>
          </w:tcPr>
          <w:p w14:paraId="24F293DE" w14:textId="77777777" w:rsidR="004638FA" w:rsidRPr="00CA7BCE" w:rsidRDefault="002D7F63" w:rsidP="004638FA">
            <w:pPr>
              <w:pStyle w:val="TekstTabeli"/>
              <w:rPr>
                <w:highlight w:val="yellow"/>
              </w:rPr>
            </w:pPr>
            <w:r w:rsidRPr="00CA7BCE">
              <w:rPr>
                <w:highlight w:val="yellow"/>
              </w:rPr>
              <w:t xml:space="preserve">3. </w:t>
            </w:r>
            <w:r w:rsidR="004638FA" w:rsidRPr="00CA7BCE">
              <w:rPr>
                <w:highlight w:val="yellow"/>
              </w:rPr>
              <w:t>Identyfikacja istotnych obszarów doskonalenia z punktu widzenia interesariuszy</w:t>
            </w:r>
            <w:r w:rsidR="00BA3A2B" w:rsidRPr="00CA7BCE">
              <w:rPr>
                <w:highlight w:val="yellow"/>
              </w:rPr>
              <w:t xml:space="preserve"> – </w:t>
            </w:r>
            <w:r w:rsidR="004638FA" w:rsidRPr="00CA7BCE">
              <w:rPr>
                <w:highlight w:val="yellow"/>
              </w:rPr>
              <w:t>badanie jakościowe</w:t>
            </w:r>
          </w:p>
        </w:tc>
        <w:tc>
          <w:tcPr>
            <w:tcW w:w="5499" w:type="dxa"/>
          </w:tcPr>
          <w:p w14:paraId="091F73E2" w14:textId="77777777" w:rsidR="004638FA" w:rsidRPr="00CA7BCE" w:rsidRDefault="008024F5" w:rsidP="004638FA">
            <w:pPr>
              <w:pStyle w:val="TekstTabeli"/>
              <w:rPr>
                <w:highlight w:val="yellow"/>
              </w:rPr>
            </w:pPr>
            <w:r w:rsidRPr="00CA7BCE">
              <w:rPr>
                <w:highlight w:val="yellow"/>
              </w:rPr>
              <w:t>Nie wprost: 9.3.3 Rezultaty przeglądu zarządzania: jednym z</w:t>
            </w:r>
            <w:r w:rsidR="00845D13" w:rsidRPr="00CA7BCE">
              <w:rPr>
                <w:highlight w:val="yellow"/>
              </w:rPr>
              <w:t> </w:t>
            </w:r>
            <w:r w:rsidRPr="00CA7BCE">
              <w:rPr>
                <w:highlight w:val="yellow"/>
              </w:rPr>
              <w:t>rezultatów są „okazje/szanse na nieustanne ulepszenia”</w:t>
            </w:r>
          </w:p>
          <w:p w14:paraId="16AD5C7A" w14:textId="77777777" w:rsidR="00CF47A1" w:rsidRPr="00CA7BCE" w:rsidRDefault="00CF47A1" w:rsidP="004638FA">
            <w:pPr>
              <w:pStyle w:val="TekstTabeli"/>
              <w:rPr>
                <w:highlight w:val="yellow"/>
              </w:rPr>
            </w:pPr>
            <w:r w:rsidRPr="00CA7BCE">
              <w:rPr>
                <w:highlight w:val="yellow"/>
              </w:rPr>
              <w:t xml:space="preserve">Załącznik E.3 jako inspiracja „grupy fokusowe” </w:t>
            </w:r>
            <w:r w:rsidR="00BA3A2B" w:rsidRPr="00CA7BCE">
              <w:rPr>
                <w:highlight w:val="yellow"/>
              </w:rPr>
              <w:t xml:space="preserve">– </w:t>
            </w:r>
            <w:r w:rsidRPr="00CA7BCE">
              <w:rPr>
                <w:highlight w:val="yellow"/>
              </w:rPr>
              <w:t>przykład metody badań jakościowych</w:t>
            </w:r>
          </w:p>
        </w:tc>
      </w:tr>
      <w:tr w:rsidR="00845D13" w:rsidRPr="00CA7BCE" w14:paraId="26413D28" w14:textId="77777777" w:rsidTr="001D2950">
        <w:trPr>
          <w:cantSplit/>
        </w:trPr>
        <w:tc>
          <w:tcPr>
            <w:tcW w:w="3628" w:type="dxa"/>
          </w:tcPr>
          <w:p w14:paraId="7F0DDF63" w14:textId="77777777" w:rsidR="004638FA" w:rsidRPr="00CA7BCE" w:rsidRDefault="002D7F63" w:rsidP="004638FA">
            <w:pPr>
              <w:pStyle w:val="TekstTabeli"/>
              <w:rPr>
                <w:highlight w:val="yellow"/>
              </w:rPr>
            </w:pPr>
            <w:r w:rsidRPr="00CA7BCE">
              <w:rPr>
                <w:highlight w:val="yellow"/>
              </w:rPr>
              <w:t xml:space="preserve">3.1 </w:t>
            </w:r>
            <w:r w:rsidR="004638FA" w:rsidRPr="00CA7BCE">
              <w:rPr>
                <w:highlight w:val="yellow"/>
              </w:rPr>
              <w:t>Wybór celowy grupy respondentów do wywiadów jakościowych (z uwzględnieniem przedstawicieli władz uczelni oraz przedstawicieli wszystkich istotnych grup interesariuszy)</w:t>
            </w:r>
          </w:p>
        </w:tc>
        <w:tc>
          <w:tcPr>
            <w:tcW w:w="5499" w:type="dxa"/>
          </w:tcPr>
          <w:p w14:paraId="523FE109" w14:textId="77777777" w:rsidR="00DA079B" w:rsidRPr="00CA7BCE" w:rsidRDefault="00DA079B" w:rsidP="004638FA">
            <w:pPr>
              <w:pStyle w:val="TekstTabeli"/>
              <w:rPr>
                <w:highlight w:val="yellow"/>
              </w:rPr>
            </w:pPr>
            <w:r w:rsidRPr="00CA7BCE">
              <w:rPr>
                <w:highlight w:val="yellow"/>
              </w:rPr>
              <w:t>9.1.4.2 „Organizacja powinna zapewnić, że (…) interesariusze zaangażowani w ocenę lub będący pod jej wpływem zostali zidentyfikowani”</w:t>
            </w:r>
          </w:p>
          <w:p w14:paraId="77A8EAB6" w14:textId="77777777" w:rsidR="004565B3" w:rsidRPr="00CA7BCE" w:rsidRDefault="003E4F6B" w:rsidP="004638FA">
            <w:pPr>
              <w:pStyle w:val="TekstTabeli"/>
              <w:rPr>
                <w:highlight w:val="yellow"/>
              </w:rPr>
            </w:pPr>
            <w:r w:rsidRPr="00CA7BCE">
              <w:rPr>
                <w:highlight w:val="yellow"/>
              </w:rPr>
              <w:t xml:space="preserve">Nie wprost: </w:t>
            </w:r>
            <w:r w:rsidR="004565B3" w:rsidRPr="00CA7BCE">
              <w:rPr>
                <w:highlight w:val="yellow"/>
              </w:rPr>
              <w:t>Załącznik B.2. Wizjonerskie przywództwo B.2.4 Możliwe działania</w:t>
            </w:r>
            <w:r w:rsidRPr="00CA7BCE">
              <w:rPr>
                <w:highlight w:val="yellow"/>
              </w:rPr>
              <w:t xml:space="preserve"> „</w:t>
            </w:r>
            <w:r w:rsidR="004565B3" w:rsidRPr="00CA7BCE">
              <w:rPr>
                <w:highlight w:val="yellow"/>
              </w:rPr>
              <w:t>komunikowanie misji, wizji, strategii, polityki i procesów organizacji na wszystkich poziomach organizacji;</w:t>
            </w:r>
            <w:r w:rsidRPr="00CA7BCE">
              <w:rPr>
                <w:highlight w:val="yellow"/>
              </w:rPr>
              <w:t xml:space="preserve"> (…) </w:t>
            </w:r>
            <w:r w:rsidR="004565B3" w:rsidRPr="00CA7BCE">
              <w:rPr>
                <w:highlight w:val="yellow"/>
              </w:rPr>
              <w:t>zapewnienie, aby liderzy na wszystkich poziomach byli pozytywnymi przykładami dla osób w organizacji;</w:t>
            </w:r>
            <w:r w:rsidRPr="00CA7BCE">
              <w:rPr>
                <w:highlight w:val="yellow"/>
              </w:rPr>
              <w:t>”</w:t>
            </w:r>
          </w:p>
        </w:tc>
      </w:tr>
      <w:tr w:rsidR="00845D13" w:rsidRPr="00CA7BCE" w14:paraId="7AABDAC5" w14:textId="77777777" w:rsidTr="001D2950">
        <w:trPr>
          <w:cantSplit/>
        </w:trPr>
        <w:tc>
          <w:tcPr>
            <w:tcW w:w="3628" w:type="dxa"/>
          </w:tcPr>
          <w:p w14:paraId="2FD3F6E2" w14:textId="77777777" w:rsidR="004638FA" w:rsidRPr="00CA7BCE" w:rsidRDefault="002D7F63" w:rsidP="004638FA">
            <w:pPr>
              <w:pStyle w:val="TekstTabeli"/>
              <w:rPr>
                <w:highlight w:val="yellow"/>
              </w:rPr>
            </w:pPr>
            <w:r w:rsidRPr="00CA7BCE">
              <w:rPr>
                <w:highlight w:val="yellow"/>
              </w:rPr>
              <w:t xml:space="preserve">3.2 </w:t>
            </w:r>
            <w:r w:rsidR="004638FA" w:rsidRPr="00CA7BCE">
              <w:rPr>
                <w:highlight w:val="yellow"/>
              </w:rPr>
              <w:t>Opracowanie planu wywiadów umożliwiającego osiągnięcie celu badania (identyfikacja obszarów doskonalenia istotnych z punktu widzenia interesariuszy)</w:t>
            </w:r>
          </w:p>
        </w:tc>
        <w:tc>
          <w:tcPr>
            <w:tcW w:w="5499" w:type="dxa"/>
          </w:tcPr>
          <w:p w14:paraId="71B2FD49" w14:textId="77777777" w:rsidR="004638FA" w:rsidRPr="00CA7BCE" w:rsidRDefault="008D1C68" w:rsidP="004638FA">
            <w:pPr>
              <w:pStyle w:val="TekstTabeli"/>
              <w:rPr>
                <w:highlight w:val="yellow"/>
              </w:rPr>
            </w:pPr>
            <w:r w:rsidRPr="00CA7BCE">
              <w:rPr>
                <w:highlight w:val="yellow"/>
              </w:rPr>
              <w:t xml:space="preserve">6. Planowanie </w:t>
            </w:r>
            <w:r w:rsidR="00E911AB" w:rsidRPr="00CA7BCE">
              <w:rPr>
                <w:highlight w:val="yellow"/>
              </w:rPr>
              <w:t>–</w:t>
            </w:r>
            <w:r w:rsidRPr="00CA7BCE">
              <w:rPr>
                <w:highlight w:val="yellow"/>
              </w:rPr>
              <w:t xml:space="preserve"> </w:t>
            </w:r>
            <w:r w:rsidR="00E911AB" w:rsidRPr="00CA7BCE">
              <w:rPr>
                <w:highlight w:val="yellow"/>
              </w:rPr>
              <w:t>jako jeden z głównych elementów systemu zarządzania. Odnosi się do szerszego zakresu zagadnień</w:t>
            </w:r>
            <w:r w:rsidR="000276B1" w:rsidRPr="00CA7BCE">
              <w:rPr>
                <w:highlight w:val="yellow"/>
              </w:rPr>
              <w:t>,</w:t>
            </w:r>
            <w:r w:rsidR="00E911AB" w:rsidRPr="00CA7BCE">
              <w:rPr>
                <w:highlight w:val="yellow"/>
              </w:rPr>
              <w:t xml:space="preserve"> lecz podkreśla znaczenie funkcji planowania przy podejmowaniu różnych działań.</w:t>
            </w:r>
          </w:p>
        </w:tc>
      </w:tr>
      <w:tr w:rsidR="00845D13" w:rsidRPr="00CA7BCE" w14:paraId="3991B0D0" w14:textId="77777777" w:rsidTr="001D2950">
        <w:trPr>
          <w:cantSplit/>
        </w:trPr>
        <w:tc>
          <w:tcPr>
            <w:tcW w:w="3628" w:type="dxa"/>
          </w:tcPr>
          <w:p w14:paraId="2DF49E25" w14:textId="77777777" w:rsidR="004638FA" w:rsidRPr="00CA7BCE" w:rsidRDefault="002D7F63" w:rsidP="004638FA">
            <w:pPr>
              <w:pStyle w:val="TekstTabeli"/>
              <w:rPr>
                <w:highlight w:val="yellow"/>
                <w:lang w:val="en-US"/>
              </w:rPr>
            </w:pPr>
            <w:r w:rsidRPr="00CA7BCE">
              <w:rPr>
                <w:highlight w:val="yellow"/>
                <w:lang w:val="en-US"/>
              </w:rPr>
              <w:t xml:space="preserve">3.3 </w:t>
            </w:r>
            <w:r w:rsidR="004638FA" w:rsidRPr="00CA7BCE">
              <w:rPr>
                <w:highlight w:val="yellow"/>
                <w:lang w:val="en-US"/>
              </w:rPr>
              <w:t>Przeprowadzenie wywiadów badania jakościowego</w:t>
            </w:r>
          </w:p>
        </w:tc>
        <w:tc>
          <w:tcPr>
            <w:tcW w:w="5499" w:type="dxa"/>
          </w:tcPr>
          <w:p w14:paraId="1C63BE8C" w14:textId="77777777" w:rsidR="004638FA" w:rsidRPr="00CA7BCE" w:rsidRDefault="00E911AB" w:rsidP="004638FA">
            <w:pPr>
              <w:pStyle w:val="TekstTabeli"/>
              <w:rPr>
                <w:highlight w:val="yellow"/>
              </w:rPr>
            </w:pPr>
            <w:r w:rsidRPr="00CA7BCE">
              <w:rPr>
                <w:highlight w:val="yellow"/>
              </w:rPr>
              <w:t>4.2 j.w</w:t>
            </w:r>
          </w:p>
        </w:tc>
      </w:tr>
      <w:tr w:rsidR="00845D13" w:rsidRPr="00CA7BCE" w14:paraId="5AC837C0" w14:textId="77777777" w:rsidTr="001D2950">
        <w:trPr>
          <w:cantSplit/>
        </w:trPr>
        <w:tc>
          <w:tcPr>
            <w:tcW w:w="3628" w:type="dxa"/>
          </w:tcPr>
          <w:p w14:paraId="2538FEFF" w14:textId="77777777" w:rsidR="004638FA" w:rsidRPr="00CA7BCE" w:rsidRDefault="002D7F63" w:rsidP="004638FA">
            <w:pPr>
              <w:pStyle w:val="TekstTabeli"/>
              <w:rPr>
                <w:highlight w:val="yellow"/>
              </w:rPr>
            </w:pPr>
            <w:r w:rsidRPr="00CA7BCE">
              <w:rPr>
                <w:highlight w:val="yellow"/>
              </w:rPr>
              <w:lastRenderedPageBreak/>
              <w:t xml:space="preserve">3.4 </w:t>
            </w:r>
            <w:r w:rsidR="004638FA" w:rsidRPr="00CA7BCE">
              <w:rPr>
                <w:highlight w:val="yellow"/>
              </w:rPr>
              <w:t>Analiza wyników wywiadu, w tym określenie potencjalnie najistotniejszych obszarów doskonalenia z punktu widzenia interesariuszy</w:t>
            </w:r>
          </w:p>
        </w:tc>
        <w:tc>
          <w:tcPr>
            <w:tcW w:w="5499" w:type="dxa"/>
          </w:tcPr>
          <w:p w14:paraId="169B318A" w14:textId="77777777" w:rsidR="004638FA" w:rsidRPr="00CA7BCE" w:rsidRDefault="009414A3" w:rsidP="004565B3">
            <w:pPr>
              <w:pStyle w:val="TekstTabeli"/>
              <w:rPr>
                <w:highlight w:val="yellow"/>
              </w:rPr>
            </w:pPr>
            <w:r w:rsidRPr="00CA7BCE">
              <w:rPr>
                <w:highlight w:val="yellow"/>
              </w:rPr>
              <w:t>9.1.5 Analiza i ocena „Organizacja powinna analizować i</w:t>
            </w:r>
            <w:r w:rsidR="00C73791" w:rsidRPr="00CA7BCE">
              <w:rPr>
                <w:highlight w:val="yellow"/>
              </w:rPr>
              <w:t> </w:t>
            </w:r>
            <w:r w:rsidRPr="00CA7BCE">
              <w:rPr>
                <w:highlight w:val="yellow"/>
              </w:rPr>
              <w:t>oceniać odpowiednie dane i informacje wynikające z monitorowania i</w:t>
            </w:r>
            <w:r w:rsidR="00854B9B" w:rsidRPr="00CA7BCE">
              <w:rPr>
                <w:highlight w:val="yellow"/>
              </w:rPr>
              <w:t> </w:t>
            </w:r>
            <w:r w:rsidRPr="00CA7BCE">
              <w:rPr>
                <w:highlight w:val="yellow"/>
              </w:rPr>
              <w:t xml:space="preserve">pomiarów.(…) </w:t>
            </w:r>
            <w:r w:rsidR="004565B3" w:rsidRPr="00CA7BCE">
              <w:rPr>
                <w:highlight w:val="yellow"/>
              </w:rPr>
              <w:t>[</w:t>
            </w:r>
            <w:r w:rsidRPr="00CA7BCE">
              <w:rPr>
                <w:highlight w:val="yellow"/>
              </w:rPr>
              <w:t>m. in.</w:t>
            </w:r>
            <w:r w:rsidR="004565B3" w:rsidRPr="00CA7BCE">
              <w:rPr>
                <w:highlight w:val="yellow"/>
              </w:rPr>
              <w:t>]</w:t>
            </w:r>
            <w:r w:rsidRPr="00CA7BCE">
              <w:rPr>
                <w:highlight w:val="yellow"/>
              </w:rPr>
              <w:t>: b) stopnia satysfakcji beneficjentów; c)</w:t>
            </w:r>
            <w:r w:rsidR="00854B9B" w:rsidRPr="00CA7BCE">
              <w:rPr>
                <w:highlight w:val="yellow"/>
              </w:rPr>
              <w:t> </w:t>
            </w:r>
            <w:r w:rsidRPr="00CA7BCE">
              <w:rPr>
                <w:highlight w:val="yellow"/>
              </w:rPr>
              <w:t>stopnia satysfakcji personelu;</w:t>
            </w:r>
            <w:r w:rsidR="004565B3" w:rsidRPr="00CA7BCE">
              <w:rPr>
                <w:highlight w:val="yellow"/>
              </w:rPr>
              <w:t xml:space="preserve"> </w:t>
            </w:r>
            <w:r w:rsidRPr="00CA7BCE">
              <w:rPr>
                <w:highlight w:val="yellow"/>
              </w:rPr>
              <w:t>h) potrzeby wprowadzenia ulepszeń do systemu zarządzania organizacją edukacyjną.”</w:t>
            </w:r>
          </w:p>
        </w:tc>
      </w:tr>
      <w:tr w:rsidR="00845D13" w:rsidRPr="00CA7BCE" w14:paraId="32A9C313" w14:textId="77777777" w:rsidTr="001D2950">
        <w:trPr>
          <w:cantSplit/>
        </w:trPr>
        <w:tc>
          <w:tcPr>
            <w:tcW w:w="3628" w:type="dxa"/>
          </w:tcPr>
          <w:p w14:paraId="4E0F9891" w14:textId="77777777" w:rsidR="004638FA" w:rsidRPr="00CA7BCE" w:rsidRDefault="00AE0D03" w:rsidP="004638FA">
            <w:pPr>
              <w:pStyle w:val="TekstTabeli"/>
              <w:rPr>
                <w:highlight w:val="yellow"/>
              </w:rPr>
            </w:pPr>
            <w:r w:rsidRPr="00CA7BCE">
              <w:rPr>
                <w:highlight w:val="yellow"/>
              </w:rPr>
              <w:t xml:space="preserve">4. </w:t>
            </w:r>
            <w:r w:rsidR="004638FA" w:rsidRPr="00CA7BCE">
              <w:rPr>
                <w:highlight w:val="yellow"/>
              </w:rPr>
              <w:t>Analiza zewnętrznych źródeł informacji potencjalnie skorelowanych z wynikami działań organizacji wobec interesariuszy (rankingi, ELA, inne dostępne wyniki zewnętrznych badań)</w:t>
            </w:r>
          </w:p>
        </w:tc>
        <w:tc>
          <w:tcPr>
            <w:tcW w:w="5499" w:type="dxa"/>
          </w:tcPr>
          <w:p w14:paraId="475CC805" w14:textId="77777777" w:rsidR="004565B3" w:rsidRPr="00CA7BCE" w:rsidRDefault="004565B3" w:rsidP="004565B3">
            <w:pPr>
              <w:pStyle w:val="TekstTabeli"/>
              <w:rPr>
                <w:highlight w:val="yellow"/>
              </w:rPr>
            </w:pPr>
            <w:r w:rsidRPr="00CA7BCE">
              <w:rPr>
                <w:highlight w:val="yellow"/>
              </w:rPr>
              <w:t>9.1.5 Analiza i ocena „Organizacja powinna analizować i</w:t>
            </w:r>
            <w:r w:rsidR="00C73791" w:rsidRPr="00CA7BCE">
              <w:rPr>
                <w:highlight w:val="yellow"/>
              </w:rPr>
              <w:t> </w:t>
            </w:r>
            <w:r w:rsidRPr="00CA7BCE">
              <w:rPr>
                <w:highlight w:val="yellow"/>
              </w:rPr>
              <w:t>oceniać odpowiednie dane i informacje wynikające z monitorowania i</w:t>
            </w:r>
            <w:r w:rsidR="00854B9B" w:rsidRPr="00CA7BCE">
              <w:rPr>
                <w:highlight w:val="yellow"/>
              </w:rPr>
              <w:t> </w:t>
            </w:r>
            <w:r w:rsidRPr="00CA7BCE">
              <w:rPr>
                <w:highlight w:val="yellow"/>
              </w:rPr>
              <w:t>pomiarów.(…) [m. in.]: d) wydajności i</w:t>
            </w:r>
            <w:r w:rsidR="00C73791" w:rsidRPr="00CA7BCE">
              <w:rPr>
                <w:highlight w:val="yellow"/>
              </w:rPr>
              <w:t> </w:t>
            </w:r>
            <w:r w:rsidRPr="00CA7BCE">
              <w:rPr>
                <w:highlight w:val="yellow"/>
              </w:rPr>
              <w:t xml:space="preserve">efektywności </w:t>
            </w:r>
            <w:r w:rsidR="005738ED" w:rsidRPr="00CA7BCE">
              <w:rPr>
                <w:highlight w:val="yellow"/>
              </w:rPr>
              <w:t>SZOE</w:t>
            </w:r>
            <w:r w:rsidRPr="00CA7BCE">
              <w:rPr>
                <w:highlight w:val="yellow"/>
              </w:rPr>
              <w:t>; e) czy planowanie zostało wdrożone efektywnie; f) efektywności działań podjętych w celu zarządzania ryzykiem i wykorzystania szans; h) potrzeby wprowadzenia ulepszeń do systemu zarządzania organizacją edukacyjną.</w:t>
            </w:r>
          </w:p>
          <w:p w14:paraId="4D723D62" w14:textId="77777777" w:rsidR="004565B3" w:rsidRPr="00CA7BCE" w:rsidRDefault="004565B3" w:rsidP="004565B3">
            <w:pPr>
              <w:pStyle w:val="TekstTabeli"/>
              <w:rPr>
                <w:highlight w:val="yellow"/>
              </w:rPr>
            </w:pPr>
            <w:r w:rsidRPr="00CA7BCE">
              <w:rPr>
                <w:highlight w:val="yellow"/>
              </w:rPr>
              <w:t>Załącznik E.3 jako inspiracja „analizy danych statystycznych;”</w:t>
            </w:r>
          </w:p>
        </w:tc>
      </w:tr>
      <w:tr w:rsidR="00845D13" w:rsidRPr="00CA7BCE" w14:paraId="21C537DF" w14:textId="77777777" w:rsidTr="001D2950">
        <w:trPr>
          <w:cantSplit/>
        </w:trPr>
        <w:tc>
          <w:tcPr>
            <w:tcW w:w="3628" w:type="dxa"/>
          </w:tcPr>
          <w:p w14:paraId="35AD8E03" w14:textId="77777777" w:rsidR="004638FA" w:rsidRPr="00CA7BCE" w:rsidRDefault="00AE0D03" w:rsidP="004638FA">
            <w:pPr>
              <w:pStyle w:val="TekstTabeli"/>
              <w:rPr>
                <w:highlight w:val="yellow"/>
              </w:rPr>
            </w:pPr>
            <w:r w:rsidRPr="00CA7BCE">
              <w:rPr>
                <w:highlight w:val="yellow"/>
              </w:rPr>
              <w:t xml:space="preserve">5. </w:t>
            </w:r>
            <w:r w:rsidR="004638FA" w:rsidRPr="00CA7BCE">
              <w:rPr>
                <w:highlight w:val="yellow"/>
              </w:rPr>
              <w:t>Statystyczna weryfikacja poziomu satysfakcji interesariuszy oraz istotności innych wniosków z badania jakościowego</w:t>
            </w:r>
          </w:p>
        </w:tc>
        <w:tc>
          <w:tcPr>
            <w:tcW w:w="5499" w:type="dxa"/>
          </w:tcPr>
          <w:p w14:paraId="5E2DE852" w14:textId="77777777" w:rsidR="004565B3" w:rsidRPr="00CA7BCE" w:rsidRDefault="004565B3" w:rsidP="004638FA">
            <w:pPr>
              <w:pStyle w:val="TekstTabeli"/>
              <w:rPr>
                <w:highlight w:val="yellow"/>
              </w:rPr>
            </w:pPr>
            <w:r w:rsidRPr="00CA7BCE">
              <w:rPr>
                <w:highlight w:val="yellow"/>
              </w:rPr>
              <w:t>9.1.5 jw.</w:t>
            </w:r>
          </w:p>
          <w:p w14:paraId="22368CD3" w14:textId="77777777" w:rsidR="004638FA" w:rsidRPr="00CA7BCE" w:rsidRDefault="00DA079B" w:rsidP="004638FA">
            <w:pPr>
              <w:pStyle w:val="TekstTabeli"/>
              <w:rPr>
                <w:highlight w:val="yellow"/>
              </w:rPr>
            </w:pPr>
            <w:r w:rsidRPr="00CA7BCE">
              <w:rPr>
                <w:highlight w:val="yellow"/>
              </w:rPr>
              <w:t>Załącznik E.3 jako inspiracja</w:t>
            </w:r>
            <w:r w:rsidR="00CF47A1" w:rsidRPr="00CA7BCE">
              <w:rPr>
                <w:highlight w:val="yellow"/>
              </w:rPr>
              <w:t xml:space="preserve"> „ankiety satysfakcji; analizy danych statystycznych;”</w:t>
            </w:r>
          </w:p>
        </w:tc>
      </w:tr>
      <w:tr w:rsidR="00845D13" w:rsidRPr="00CA7BCE" w14:paraId="4904A49B" w14:textId="77777777" w:rsidTr="001D2950">
        <w:trPr>
          <w:cantSplit/>
        </w:trPr>
        <w:tc>
          <w:tcPr>
            <w:tcW w:w="3628" w:type="dxa"/>
          </w:tcPr>
          <w:p w14:paraId="25FD28DA" w14:textId="77777777" w:rsidR="004638FA" w:rsidRPr="00CA7BCE" w:rsidRDefault="00AE0D03" w:rsidP="004638FA">
            <w:pPr>
              <w:pStyle w:val="TekstTabeli"/>
              <w:rPr>
                <w:highlight w:val="yellow"/>
                <w:lang w:val="en-US"/>
              </w:rPr>
            </w:pPr>
            <w:r w:rsidRPr="00CA7BCE">
              <w:rPr>
                <w:highlight w:val="yellow"/>
                <w:lang w:val="en-US"/>
              </w:rPr>
              <w:t xml:space="preserve">5.1 </w:t>
            </w:r>
            <w:r w:rsidR="004638FA" w:rsidRPr="00CA7BCE">
              <w:rPr>
                <w:highlight w:val="yellow"/>
                <w:lang w:val="en-US"/>
              </w:rPr>
              <w:t>Opracowanie narzędzia badawczego</w:t>
            </w:r>
          </w:p>
        </w:tc>
        <w:tc>
          <w:tcPr>
            <w:tcW w:w="5499" w:type="dxa"/>
          </w:tcPr>
          <w:p w14:paraId="7C14E791" w14:textId="77777777" w:rsidR="004638FA" w:rsidRPr="00CA7BCE" w:rsidRDefault="00DA079B" w:rsidP="004638FA">
            <w:pPr>
              <w:pStyle w:val="TekstTabeli"/>
              <w:rPr>
                <w:highlight w:val="yellow"/>
              </w:rPr>
            </w:pPr>
            <w:r w:rsidRPr="00CA7BCE">
              <w:rPr>
                <w:highlight w:val="yellow"/>
              </w:rPr>
              <w:t>9.1.4.1 „organizacja powinna określić (…) metody pozyskiwania, monitorowania i przeglądów informacji o wynikach (efektach działań)”</w:t>
            </w:r>
          </w:p>
        </w:tc>
      </w:tr>
      <w:tr w:rsidR="00845D13" w:rsidRPr="00CA7BCE" w14:paraId="4DCAC154" w14:textId="77777777" w:rsidTr="001D2950">
        <w:trPr>
          <w:cantSplit/>
        </w:trPr>
        <w:tc>
          <w:tcPr>
            <w:tcW w:w="3628" w:type="dxa"/>
          </w:tcPr>
          <w:p w14:paraId="522B9CC2" w14:textId="77777777" w:rsidR="004638FA" w:rsidRPr="00CA7BCE" w:rsidRDefault="00AE0D03" w:rsidP="004638FA">
            <w:pPr>
              <w:pStyle w:val="TekstTabeli"/>
              <w:rPr>
                <w:highlight w:val="yellow"/>
              </w:rPr>
            </w:pPr>
            <w:r w:rsidRPr="00CA7BCE">
              <w:rPr>
                <w:highlight w:val="yellow"/>
              </w:rPr>
              <w:t xml:space="preserve">5.1.1 </w:t>
            </w:r>
            <w:r w:rsidR="0084324A" w:rsidRPr="00CA7BCE">
              <w:rPr>
                <w:highlight w:val="yellow"/>
              </w:rPr>
              <w:t xml:space="preserve">Wybór </w:t>
            </w:r>
            <w:r w:rsidR="004638FA" w:rsidRPr="00CA7BCE">
              <w:rPr>
                <w:highlight w:val="yellow"/>
              </w:rPr>
              <w:t>szczegółowych pytań pomiaru SSI (np. doprecyzowanie zakresów czasowych</w:t>
            </w:r>
            <w:r w:rsidR="00BA3A2B" w:rsidRPr="00CA7BCE">
              <w:rPr>
                <w:highlight w:val="yellow"/>
              </w:rPr>
              <w:t xml:space="preserve"> – </w:t>
            </w:r>
            <w:r w:rsidR="004638FA" w:rsidRPr="00CA7BCE">
              <w:rPr>
                <w:highlight w:val="yellow"/>
              </w:rPr>
              <w:t>sugerowane mierzenie satysfakcji absolwentów zaraz po ukończeniu studiów oraz co najmniej w 3 lata po ukończeniu studiów)</w:t>
            </w:r>
          </w:p>
        </w:tc>
        <w:tc>
          <w:tcPr>
            <w:tcW w:w="5499" w:type="dxa"/>
          </w:tcPr>
          <w:p w14:paraId="6E299F22" w14:textId="77777777" w:rsidR="004638FA" w:rsidRPr="00CA7BCE" w:rsidRDefault="00DA079B" w:rsidP="004638FA">
            <w:pPr>
              <w:pStyle w:val="TekstTabeli"/>
              <w:rPr>
                <w:highlight w:val="yellow"/>
              </w:rPr>
            </w:pPr>
            <w:r w:rsidRPr="00CA7BCE">
              <w:rPr>
                <w:highlight w:val="yellow"/>
              </w:rPr>
              <w:t>9.1.4.1 j.w.</w:t>
            </w:r>
          </w:p>
        </w:tc>
      </w:tr>
      <w:tr w:rsidR="00845D13" w:rsidRPr="00CA7BCE" w14:paraId="60A5384B" w14:textId="77777777" w:rsidTr="001D2950">
        <w:trPr>
          <w:cantSplit/>
        </w:trPr>
        <w:tc>
          <w:tcPr>
            <w:tcW w:w="3628" w:type="dxa"/>
          </w:tcPr>
          <w:p w14:paraId="76679598" w14:textId="77777777" w:rsidR="004638FA" w:rsidRPr="00CA7BCE" w:rsidRDefault="00AE0D03" w:rsidP="004638FA">
            <w:pPr>
              <w:pStyle w:val="TekstTabeli"/>
              <w:rPr>
                <w:highlight w:val="yellow"/>
              </w:rPr>
            </w:pPr>
            <w:r w:rsidRPr="00CA7BCE">
              <w:rPr>
                <w:highlight w:val="yellow"/>
              </w:rPr>
              <w:t xml:space="preserve">5.1.2 </w:t>
            </w:r>
            <w:r w:rsidR="0084324A" w:rsidRPr="00CA7BCE">
              <w:rPr>
                <w:highlight w:val="yellow"/>
              </w:rPr>
              <w:t xml:space="preserve">Opracowanie </w:t>
            </w:r>
            <w:r w:rsidR="004638FA" w:rsidRPr="00CA7BCE">
              <w:rPr>
                <w:highlight w:val="yellow"/>
              </w:rPr>
              <w:t xml:space="preserve">pytań dodatkowych </w:t>
            </w:r>
            <w:r w:rsidR="00EF354C" w:rsidRPr="00CA7BCE">
              <w:rPr>
                <w:highlight w:val="yellow"/>
              </w:rPr>
              <w:t>(</w:t>
            </w:r>
            <w:r w:rsidR="004638FA" w:rsidRPr="00CA7BCE">
              <w:rPr>
                <w:highlight w:val="yellow"/>
              </w:rPr>
              <w:t>pozwalających pozyskać odpowiedzi na istotne pytania wynikające z badania jakościowego</w:t>
            </w:r>
            <w:r w:rsidR="00EF354C" w:rsidRPr="00CA7BCE">
              <w:rPr>
                <w:highlight w:val="yellow"/>
              </w:rPr>
              <w:t>)</w:t>
            </w:r>
          </w:p>
        </w:tc>
        <w:tc>
          <w:tcPr>
            <w:tcW w:w="5499" w:type="dxa"/>
          </w:tcPr>
          <w:p w14:paraId="7EE2DF80" w14:textId="77777777" w:rsidR="004638FA" w:rsidRPr="00CA7BCE" w:rsidRDefault="00DA079B" w:rsidP="004638FA">
            <w:pPr>
              <w:pStyle w:val="TekstTabeli"/>
              <w:rPr>
                <w:highlight w:val="yellow"/>
              </w:rPr>
            </w:pPr>
            <w:r w:rsidRPr="00CA7BCE">
              <w:rPr>
                <w:highlight w:val="yellow"/>
              </w:rPr>
              <w:t>9.1.4.1 j.w.</w:t>
            </w:r>
          </w:p>
        </w:tc>
      </w:tr>
      <w:tr w:rsidR="00845D13" w:rsidRPr="00CA7BCE" w14:paraId="3947A753" w14:textId="77777777" w:rsidTr="001D2950">
        <w:trPr>
          <w:cantSplit/>
        </w:trPr>
        <w:tc>
          <w:tcPr>
            <w:tcW w:w="3628" w:type="dxa"/>
          </w:tcPr>
          <w:p w14:paraId="3D6D8CC2" w14:textId="77777777" w:rsidR="004638FA" w:rsidRPr="00CA7BCE" w:rsidRDefault="00AE0D03" w:rsidP="004638FA">
            <w:pPr>
              <w:pStyle w:val="TekstTabeli"/>
              <w:rPr>
                <w:highlight w:val="yellow"/>
              </w:rPr>
            </w:pPr>
            <w:r w:rsidRPr="00CA7BCE">
              <w:rPr>
                <w:highlight w:val="yellow"/>
              </w:rPr>
              <w:t xml:space="preserve">5.2 </w:t>
            </w:r>
            <w:r w:rsidR="0084324A" w:rsidRPr="00CA7BCE">
              <w:rPr>
                <w:highlight w:val="yellow"/>
              </w:rPr>
              <w:t xml:space="preserve">Wybór </w:t>
            </w:r>
            <w:r w:rsidR="004638FA" w:rsidRPr="00CA7BCE">
              <w:rPr>
                <w:highlight w:val="yellow"/>
              </w:rPr>
              <w:t>metody doboru grupy badawczej (pozwalającej na uzyskanie wiarygodnych i statystycznie istotnych odpowiedzi)</w:t>
            </w:r>
          </w:p>
        </w:tc>
        <w:tc>
          <w:tcPr>
            <w:tcW w:w="5499" w:type="dxa"/>
          </w:tcPr>
          <w:p w14:paraId="2EBDBD74" w14:textId="77777777" w:rsidR="00DA079B" w:rsidRPr="00CA7BCE" w:rsidRDefault="00DA079B" w:rsidP="004638FA">
            <w:pPr>
              <w:pStyle w:val="TekstTabeli"/>
              <w:rPr>
                <w:highlight w:val="yellow"/>
              </w:rPr>
            </w:pPr>
            <w:r w:rsidRPr="00CA7BCE">
              <w:rPr>
                <w:highlight w:val="yellow"/>
              </w:rPr>
              <w:t>9.1.4.1 j.w.</w:t>
            </w:r>
          </w:p>
          <w:p w14:paraId="4019CFDA" w14:textId="77777777" w:rsidR="004638FA" w:rsidRPr="00CA7BCE" w:rsidRDefault="004565B3" w:rsidP="004638FA">
            <w:pPr>
              <w:pStyle w:val="TekstTabeli"/>
              <w:rPr>
                <w:highlight w:val="yellow"/>
              </w:rPr>
            </w:pPr>
            <w:r w:rsidRPr="00CA7BCE">
              <w:rPr>
                <w:highlight w:val="yellow"/>
              </w:rPr>
              <w:t xml:space="preserve">Nie wprost </w:t>
            </w:r>
            <w:r w:rsidR="00DA079B" w:rsidRPr="00CA7BCE">
              <w:rPr>
                <w:highlight w:val="yellow"/>
              </w:rPr>
              <w:t>9.1.4.2 „Organizacja powinna zapewnić, że (…) interesariusze zaangażowani w ocenę lub będący pod jej wpływem zostali zidentyfikowani”</w:t>
            </w:r>
          </w:p>
        </w:tc>
      </w:tr>
      <w:tr w:rsidR="00845D13" w:rsidRPr="00CA7BCE" w14:paraId="384BFE8F" w14:textId="77777777" w:rsidTr="001D2950">
        <w:trPr>
          <w:cantSplit/>
        </w:trPr>
        <w:tc>
          <w:tcPr>
            <w:tcW w:w="3628" w:type="dxa"/>
          </w:tcPr>
          <w:p w14:paraId="0CEAFFC9" w14:textId="77777777" w:rsidR="004638FA" w:rsidRPr="00CA7BCE" w:rsidRDefault="00AE0D03" w:rsidP="004638FA">
            <w:pPr>
              <w:pStyle w:val="TekstTabeli"/>
              <w:rPr>
                <w:highlight w:val="yellow"/>
              </w:rPr>
            </w:pPr>
            <w:r w:rsidRPr="00CA7BCE">
              <w:rPr>
                <w:highlight w:val="yellow"/>
              </w:rPr>
              <w:t xml:space="preserve">5.3 </w:t>
            </w:r>
            <w:r w:rsidR="0084324A" w:rsidRPr="00CA7BCE">
              <w:rPr>
                <w:highlight w:val="yellow"/>
              </w:rPr>
              <w:t xml:space="preserve">Weryfikacja </w:t>
            </w:r>
            <w:r w:rsidR="004638FA" w:rsidRPr="00CA7BCE">
              <w:rPr>
                <w:highlight w:val="yellow"/>
              </w:rPr>
              <w:t>narzędzia pomiarowego poprzez przeprowadzenie badania pilotażowego</w:t>
            </w:r>
          </w:p>
        </w:tc>
        <w:tc>
          <w:tcPr>
            <w:tcW w:w="5499" w:type="dxa"/>
          </w:tcPr>
          <w:p w14:paraId="2E637353" w14:textId="77777777" w:rsidR="004638FA" w:rsidRPr="00CA7BCE" w:rsidRDefault="00B75FBD" w:rsidP="004638FA">
            <w:pPr>
              <w:pStyle w:val="TekstTabeli"/>
              <w:rPr>
                <w:highlight w:val="yellow"/>
              </w:rPr>
            </w:pPr>
            <w:r w:rsidRPr="00CA7BCE">
              <w:rPr>
                <w:highlight w:val="yellow"/>
              </w:rPr>
              <w:t>Brak nawiązania</w:t>
            </w:r>
          </w:p>
        </w:tc>
      </w:tr>
      <w:tr w:rsidR="00845D13" w:rsidRPr="00CA7BCE" w14:paraId="1AF4EEAF" w14:textId="77777777" w:rsidTr="001D2950">
        <w:trPr>
          <w:cantSplit/>
        </w:trPr>
        <w:tc>
          <w:tcPr>
            <w:tcW w:w="3628" w:type="dxa"/>
          </w:tcPr>
          <w:p w14:paraId="567191C2" w14:textId="77777777" w:rsidR="004638FA" w:rsidRPr="00CA7BCE" w:rsidRDefault="00AE0D03" w:rsidP="004638FA">
            <w:pPr>
              <w:pStyle w:val="TekstTabeli"/>
              <w:rPr>
                <w:highlight w:val="yellow"/>
              </w:rPr>
            </w:pPr>
            <w:r w:rsidRPr="00CA7BCE">
              <w:rPr>
                <w:highlight w:val="yellow"/>
              </w:rPr>
              <w:t xml:space="preserve">5.4 </w:t>
            </w:r>
            <w:r w:rsidR="0084324A" w:rsidRPr="00CA7BCE">
              <w:rPr>
                <w:highlight w:val="yellow"/>
              </w:rPr>
              <w:t xml:space="preserve">Wprowadzenie </w:t>
            </w:r>
            <w:r w:rsidR="004638FA" w:rsidRPr="00CA7BCE">
              <w:rPr>
                <w:highlight w:val="yellow"/>
              </w:rPr>
              <w:t>ewentualnych korekt do narzędzia pomiarowego</w:t>
            </w:r>
          </w:p>
        </w:tc>
        <w:tc>
          <w:tcPr>
            <w:tcW w:w="5499" w:type="dxa"/>
          </w:tcPr>
          <w:p w14:paraId="5DF1A933" w14:textId="77777777" w:rsidR="004638FA" w:rsidRPr="00CA7BCE" w:rsidRDefault="00B75FBD" w:rsidP="004638FA">
            <w:pPr>
              <w:pStyle w:val="TekstTabeli"/>
              <w:rPr>
                <w:highlight w:val="yellow"/>
              </w:rPr>
            </w:pPr>
            <w:r w:rsidRPr="00CA7BCE">
              <w:rPr>
                <w:highlight w:val="yellow"/>
              </w:rPr>
              <w:t>Brak nawiązania</w:t>
            </w:r>
          </w:p>
        </w:tc>
      </w:tr>
      <w:tr w:rsidR="00845D13" w:rsidRPr="00CA7BCE" w14:paraId="6F146B0D" w14:textId="77777777" w:rsidTr="001D2950">
        <w:trPr>
          <w:cantSplit/>
        </w:trPr>
        <w:tc>
          <w:tcPr>
            <w:tcW w:w="3628" w:type="dxa"/>
          </w:tcPr>
          <w:p w14:paraId="41756B4B" w14:textId="77777777" w:rsidR="004638FA" w:rsidRPr="00CA7BCE" w:rsidRDefault="00AE0D03" w:rsidP="004638FA">
            <w:pPr>
              <w:pStyle w:val="TekstTabeli"/>
              <w:rPr>
                <w:highlight w:val="yellow"/>
                <w:lang w:val="en-US"/>
              </w:rPr>
            </w:pPr>
            <w:r w:rsidRPr="00CA7BCE">
              <w:rPr>
                <w:highlight w:val="yellow"/>
              </w:rPr>
              <w:t xml:space="preserve">5.5 </w:t>
            </w:r>
            <w:r w:rsidR="0084324A" w:rsidRPr="00CA7BCE">
              <w:rPr>
                <w:highlight w:val="yellow"/>
                <w:lang w:val="en-US"/>
              </w:rPr>
              <w:t xml:space="preserve">Przeprowadzenie </w:t>
            </w:r>
            <w:r w:rsidR="004638FA" w:rsidRPr="00CA7BCE">
              <w:rPr>
                <w:highlight w:val="yellow"/>
                <w:lang w:val="en-US"/>
              </w:rPr>
              <w:t>badania właściwego</w:t>
            </w:r>
          </w:p>
        </w:tc>
        <w:tc>
          <w:tcPr>
            <w:tcW w:w="5499" w:type="dxa"/>
          </w:tcPr>
          <w:p w14:paraId="50A1ED2B" w14:textId="77777777" w:rsidR="004638FA" w:rsidRPr="00CA7BCE" w:rsidRDefault="00B75FBD" w:rsidP="004638FA">
            <w:pPr>
              <w:pStyle w:val="TekstTabeli"/>
              <w:rPr>
                <w:highlight w:val="yellow"/>
                <w:lang w:val="en-US"/>
              </w:rPr>
            </w:pPr>
            <w:r w:rsidRPr="00CA7BCE">
              <w:rPr>
                <w:highlight w:val="yellow"/>
              </w:rPr>
              <w:t>4.2 j.w</w:t>
            </w:r>
          </w:p>
        </w:tc>
      </w:tr>
      <w:tr w:rsidR="00845D13" w:rsidRPr="00CA7BCE" w14:paraId="6792B390" w14:textId="77777777" w:rsidTr="001D2950">
        <w:trPr>
          <w:cantSplit/>
        </w:trPr>
        <w:tc>
          <w:tcPr>
            <w:tcW w:w="3628" w:type="dxa"/>
          </w:tcPr>
          <w:p w14:paraId="7D5BC928" w14:textId="77777777" w:rsidR="004638FA" w:rsidRPr="00CA7BCE" w:rsidRDefault="00AE0D03" w:rsidP="004638FA">
            <w:pPr>
              <w:pStyle w:val="TekstTabeli"/>
              <w:rPr>
                <w:highlight w:val="yellow"/>
                <w:lang w:val="en-US"/>
              </w:rPr>
            </w:pPr>
            <w:r w:rsidRPr="00CA7BCE">
              <w:rPr>
                <w:highlight w:val="yellow"/>
                <w:lang w:val="en-US"/>
              </w:rPr>
              <w:t xml:space="preserve">5.6 </w:t>
            </w:r>
            <w:r w:rsidR="004638FA" w:rsidRPr="00CA7BCE">
              <w:rPr>
                <w:highlight w:val="yellow"/>
                <w:lang w:val="en-US"/>
              </w:rPr>
              <w:t>Analiza wyników badania</w:t>
            </w:r>
          </w:p>
        </w:tc>
        <w:tc>
          <w:tcPr>
            <w:tcW w:w="5499" w:type="dxa"/>
          </w:tcPr>
          <w:p w14:paraId="4540F20D" w14:textId="77777777" w:rsidR="004638FA" w:rsidRPr="00CA7BCE" w:rsidRDefault="00EF5BF2" w:rsidP="004638FA">
            <w:pPr>
              <w:pStyle w:val="TekstTabeli"/>
              <w:rPr>
                <w:highlight w:val="yellow"/>
              </w:rPr>
            </w:pPr>
            <w:r w:rsidRPr="00CA7BCE">
              <w:rPr>
                <w:highlight w:val="yellow"/>
              </w:rPr>
              <w:t>8.3.3 Dane wejściowe dla projektowania i rozwoju (ulepszania)</w:t>
            </w:r>
          </w:p>
        </w:tc>
      </w:tr>
      <w:tr w:rsidR="00845D13" w:rsidRPr="00CA7BCE" w14:paraId="2F6EC44E" w14:textId="77777777" w:rsidTr="001D2950">
        <w:trPr>
          <w:cantSplit/>
        </w:trPr>
        <w:tc>
          <w:tcPr>
            <w:tcW w:w="3628" w:type="dxa"/>
          </w:tcPr>
          <w:p w14:paraId="01FF8929" w14:textId="77777777" w:rsidR="004638FA" w:rsidRPr="00CA7BCE" w:rsidRDefault="00AE0D03" w:rsidP="004638FA">
            <w:pPr>
              <w:pStyle w:val="TekstTabeli"/>
              <w:rPr>
                <w:highlight w:val="yellow"/>
                <w:lang w:val="en-US"/>
              </w:rPr>
            </w:pPr>
            <w:r w:rsidRPr="00CA7BCE">
              <w:rPr>
                <w:highlight w:val="yellow"/>
                <w:lang w:val="en-US"/>
              </w:rPr>
              <w:t xml:space="preserve">5.6.1 </w:t>
            </w:r>
            <w:r w:rsidR="004638FA" w:rsidRPr="00CA7BCE">
              <w:rPr>
                <w:highlight w:val="yellow"/>
                <w:lang w:val="en-US"/>
              </w:rPr>
              <w:t>Weryfikacja reprezentatywności grupy badawczej</w:t>
            </w:r>
          </w:p>
        </w:tc>
        <w:tc>
          <w:tcPr>
            <w:tcW w:w="5499" w:type="dxa"/>
          </w:tcPr>
          <w:p w14:paraId="433DA84F" w14:textId="77777777" w:rsidR="004638FA" w:rsidRPr="00CA7BCE" w:rsidRDefault="00B75FBD" w:rsidP="004638FA">
            <w:pPr>
              <w:pStyle w:val="TekstTabeli"/>
              <w:rPr>
                <w:highlight w:val="yellow"/>
              </w:rPr>
            </w:pPr>
            <w:r w:rsidRPr="00CA7BCE">
              <w:rPr>
                <w:highlight w:val="yellow"/>
              </w:rPr>
              <w:t>9.1.5 jw.</w:t>
            </w:r>
          </w:p>
        </w:tc>
      </w:tr>
      <w:tr w:rsidR="00845D13" w:rsidRPr="00CA7BCE" w14:paraId="197ED291" w14:textId="77777777" w:rsidTr="001D2950">
        <w:trPr>
          <w:cantSplit/>
        </w:trPr>
        <w:tc>
          <w:tcPr>
            <w:tcW w:w="3628" w:type="dxa"/>
          </w:tcPr>
          <w:p w14:paraId="476DBA81" w14:textId="77777777" w:rsidR="004638FA" w:rsidRPr="00CA7BCE" w:rsidRDefault="00AE0D03" w:rsidP="004638FA">
            <w:pPr>
              <w:pStyle w:val="TekstTabeli"/>
              <w:rPr>
                <w:highlight w:val="yellow"/>
              </w:rPr>
            </w:pPr>
            <w:r w:rsidRPr="00CA7BCE">
              <w:rPr>
                <w:highlight w:val="yellow"/>
              </w:rPr>
              <w:t xml:space="preserve">5.6.2 </w:t>
            </w:r>
            <w:r w:rsidR="004638FA" w:rsidRPr="00CA7BCE">
              <w:rPr>
                <w:highlight w:val="yellow"/>
              </w:rPr>
              <w:t>Weryfikacji statystycznej istotności uzyskanych wyników</w:t>
            </w:r>
          </w:p>
        </w:tc>
        <w:tc>
          <w:tcPr>
            <w:tcW w:w="5499" w:type="dxa"/>
          </w:tcPr>
          <w:p w14:paraId="5798BC5B" w14:textId="77777777" w:rsidR="004638FA" w:rsidRPr="00CA7BCE" w:rsidRDefault="00B75FBD" w:rsidP="004638FA">
            <w:pPr>
              <w:pStyle w:val="TekstTabeli"/>
              <w:rPr>
                <w:highlight w:val="yellow"/>
              </w:rPr>
            </w:pPr>
            <w:r w:rsidRPr="00CA7BCE">
              <w:rPr>
                <w:highlight w:val="yellow"/>
              </w:rPr>
              <w:t>9.1.5 jw.</w:t>
            </w:r>
          </w:p>
        </w:tc>
      </w:tr>
      <w:tr w:rsidR="00845D13" w:rsidRPr="00CA7BCE" w14:paraId="69A1423F" w14:textId="77777777" w:rsidTr="001D2950">
        <w:trPr>
          <w:cantSplit/>
        </w:trPr>
        <w:tc>
          <w:tcPr>
            <w:tcW w:w="3628" w:type="dxa"/>
          </w:tcPr>
          <w:p w14:paraId="3160C08B" w14:textId="77777777" w:rsidR="004638FA" w:rsidRPr="00CA7BCE" w:rsidRDefault="00AE0D03" w:rsidP="004638FA">
            <w:pPr>
              <w:pStyle w:val="TekstTabeli"/>
              <w:rPr>
                <w:highlight w:val="yellow"/>
              </w:rPr>
            </w:pPr>
            <w:r w:rsidRPr="00CA7BCE">
              <w:rPr>
                <w:highlight w:val="yellow"/>
              </w:rPr>
              <w:t xml:space="preserve">5.6.3 </w:t>
            </w:r>
            <w:r w:rsidR="009D78D4" w:rsidRPr="00CA7BCE">
              <w:rPr>
                <w:highlight w:val="yellow"/>
              </w:rPr>
              <w:t>Obliczenie miar istotnych wskaźników, w tym SSI (różnych jego wersji oraz innych istotnych wskaźników z punktu widzenia celu badania</w:t>
            </w:r>
            <w:r w:rsidR="00845D13" w:rsidRPr="00CA7BCE">
              <w:rPr>
                <w:highlight w:val="yellow"/>
              </w:rPr>
              <w:t>)</w:t>
            </w:r>
          </w:p>
        </w:tc>
        <w:tc>
          <w:tcPr>
            <w:tcW w:w="5499" w:type="dxa"/>
          </w:tcPr>
          <w:p w14:paraId="67C7735A" w14:textId="77777777" w:rsidR="004638FA" w:rsidRPr="00CA7BCE" w:rsidRDefault="00EF5BF2" w:rsidP="004638FA">
            <w:pPr>
              <w:pStyle w:val="TekstTabeli"/>
              <w:rPr>
                <w:highlight w:val="yellow"/>
              </w:rPr>
            </w:pPr>
            <w:r w:rsidRPr="00CA7BCE">
              <w:rPr>
                <w:highlight w:val="yellow"/>
              </w:rPr>
              <w:t>8.3.3 Dane wejściowe dla projektowania i rozwoju (ulepszania)</w:t>
            </w:r>
            <w:r w:rsidR="005738ED" w:rsidRPr="00CA7BCE">
              <w:rPr>
                <w:highlight w:val="yellow"/>
              </w:rPr>
              <w:t xml:space="preserve"> „dane wejściowe powinny być kompletne, jednoznaczne i adekwatne do celów poprawy.</w:t>
            </w:r>
          </w:p>
        </w:tc>
      </w:tr>
      <w:tr w:rsidR="00845D13" w:rsidRPr="00CA7BCE" w14:paraId="59625AA1" w14:textId="77777777" w:rsidTr="001D2950">
        <w:trPr>
          <w:cantSplit/>
        </w:trPr>
        <w:tc>
          <w:tcPr>
            <w:tcW w:w="3628" w:type="dxa"/>
          </w:tcPr>
          <w:p w14:paraId="6A776312" w14:textId="77777777" w:rsidR="004638FA" w:rsidRPr="00CA7BCE" w:rsidRDefault="009D78D4" w:rsidP="004638FA">
            <w:pPr>
              <w:pStyle w:val="TekstTabeli"/>
              <w:rPr>
                <w:highlight w:val="yellow"/>
              </w:rPr>
            </w:pPr>
            <w:r w:rsidRPr="00CA7BCE">
              <w:rPr>
                <w:highlight w:val="yellow"/>
              </w:rPr>
              <w:t xml:space="preserve">5.6.4 </w:t>
            </w:r>
            <w:r w:rsidR="004638FA" w:rsidRPr="00CA7BCE">
              <w:rPr>
                <w:highlight w:val="yellow"/>
              </w:rPr>
              <w:t xml:space="preserve">Analiza relacji wartości miar obliczonych na podstawie wyników badania z innymi miarami </w:t>
            </w:r>
            <w:r w:rsidR="00FA3EFF" w:rsidRPr="00CA7BCE">
              <w:rPr>
                <w:highlight w:val="yellow"/>
              </w:rPr>
              <w:t>(</w:t>
            </w:r>
            <w:r w:rsidR="004638FA" w:rsidRPr="00CA7BCE">
              <w:rPr>
                <w:highlight w:val="yellow"/>
              </w:rPr>
              <w:t>odnoszącymi się do wyników organizacji</w:t>
            </w:r>
            <w:r w:rsidR="00FA3EFF" w:rsidRPr="00CA7BCE">
              <w:rPr>
                <w:highlight w:val="yellow"/>
              </w:rPr>
              <w:t>)</w:t>
            </w:r>
          </w:p>
        </w:tc>
        <w:tc>
          <w:tcPr>
            <w:tcW w:w="5499" w:type="dxa"/>
          </w:tcPr>
          <w:p w14:paraId="012090DF" w14:textId="77777777" w:rsidR="004638FA" w:rsidRPr="00CA7BCE" w:rsidRDefault="00EF5BF2" w:rsidP="004638FA">
            <w:pPr>
              <w:pStyle w:val="TekstTabeli"/>
              <w:rPr>
                <w:highlight w:val="yellow"/>
              </w:rPr>
            </w:pPr>
            <w:r w:rsidRPr="00CA7BCE">
              <w:rPr>
                <w:highlight w:val="yellow"/>
              </w:rPr>
              <w:t xml:space="preserve">8.3.3 </w:t>
            </w:r>
            <w:r w:rsidR="005738ED" w:rsidRPr="00CA7BCE">
              <w:rPr>
                <w:highlight w:val="yellow"/>
              </w:rPr>
              <w:t>jw.</w:t>
            </w:r>
          </w:p>
        </w:tc>
      </w:tr>
      <w:tr w:rsidR="00845D13" w:rsidRPr="00CA7BCE" w14:paraId="002AD287" w14:textId="77777777" w:rsidTr="001D2950">
        <w:trPr>
          <w:cantSplit/>
        </w:trPr>
        <w:tc>
          <w:tcPr>
            <w:tcW w:w="3628" w:type="dxa"/>
          </w:tcPr>
          <w:p w14:paraId="2D3BC55B" w14:textId="77777777" w:rsidR="004638FA" w:rsidRPr="00CA7BCE" w:rsidRDefault="009D78D4" w:rsidP="004638FA">
            <w:pPr>
              <w:pStyle w:val="TekstTabeli"/>
              <w:rPr>
                <w:highlight w:val="yellow"/>
                <w:lang w:val="en-US"/>
              </w:rPr>
            </w:pPr>
            <w:r w:rsidRPr="00CA7BCE">
              <w:rPr>
                <w:highlight w:val="yellow"/>
                <w:lang w:val="en-US"/>
              </w:rPr>
              <w:lastRenderedPageBreak/>
              <w:t xml:space="preserve">5.7 </w:t>
            </w:r>
            <w:r w:rsidR="004638FA" w:rsidRPr="00CA7BCE">
              <w:rPr>
                <w:highlight w:val="yellow"/>
                <w:lang w:val="en-US"/>
              </w:rPr>
              <w:t>Opracowanie raportu z badania</w:t>
            </w:r>
          </w:p>
        </w:tc>
        <w:tc>
          <w:tcPr>
            <w:tcW w:w="5499" w:type="dxa"/>
          </w:tcPr>
          <w:p w14:paraId="690F0474" w14:textId="77777777" w:rsidR="004638FA" w:rsidRPr="00CA7BCE" w:rsidRDefault="00EF5BF2" w:rsidP="004638FA">
            <w:pPr>
              <w:pStyle w:val="TekstTabeli"/>
              <w:rPr>
                <w:highlight w:val="yellow"/>
              </w:rPr>
            </w:pPr>
            <w:r w:rsidRPr="00CA7BCE">
              <w:rPr>
                <w:highlight w:val="yellow"/>
              </w:rPr>
              <w:t xml:space="preserve">8.3.3 </w:t>
            </w:r>
            <w:r w:rsidR="005738ED" w:rsidRPr="00CA7BCE">
              <w:rPr>
                <w:highlight w:val="yellow"/>
              </w:rPr>
              <w:t>jw.</w:t>
            </w:r>
          </w:p>
        </w:tc>
      </w:tr>
      <w:tr w:rsidR="00845D13" w:rsidRPr="00CA7BCE" w14:paraId="70CC3F59" w14:textId="77777777" w:rsidTr="001D2950">
        <w:trPr>
          <w:cantSplit/>
        </w:trPr>
        <w:tc>
          <w:tcPr>
            <w:tcW w:w="3628" w:type="dxa"/>
          </w:tcPr>
          <w:p w14:paraId="05DB263D" w14:textId="77777777" w:rsidR="004638FA" w:rsidRPr="00CA7BCE" w:rsidRDefault="009D78D4" w:rsidP="004638FA">
            <w:pPr>
              <w:pStyle w:val="TekstTabeli"/>
              <w:rPr>
                <w:highlight w:val="yellow"/>
                <w:lang w:val="en-US"/>
              </w:rPr>
            </w:pPr>
            <w:r w:rsidRPr="00CA7BCE">
              <w:rPr>
                <w:highlight w:val="yellow"/>
                <w:lang w:val="en-US"/>
              </w:rPr>
              <w:t xml:space="preserve">6. </w:t>
            </w:r>
            <w:r w:rsidR="004638FA" w:rsidRPr="00CA7BCE">
              <w:rPr>
                <w:highlight w:val="yellow"/>
                <w:lang w:val="en-US"/>
              </w:rPr>
              <w:t>Wybór obszarów do doskonalenia</w:t>
            </w:r>
          </w:p>
        </w:tc>
        <w:tc>
          <w:tcPr>
            <w:tcW w:w="5499" w:type="dxa"/>
          </w:tcPr>
          <w:p w14:paraId="4356B78C" w14:textId="77777777" w:rsidR="004638FA" w:rsidRPr="00CA7BCE" w:rsidRDefault="009021B8" w:rsidP="004638FA">
            <w:pPr>
              <w:pStyle w:val="TekstTabeli"/>
              <w:rPr>
                <w:highlight w:val="yellow"/>
              </w:rPr>
            </w:pPr>
            <w:r w:rsidRPr="00CA7BCE">
              <w:rPr>
                <w:highlight w:val="yellow"/>
              </w:rPr>
              <w:t>Brak odniesienia w Normie do procesu selekcji i priorytetyzacji obszarów do poprawy.</w:t>
            </w:r>
          </w:p>
        </w:tc>
      </w:tr>
      <w:tr w:rsidR="00845D13" w:rsidRPr="00CA7BCE" w14:paraId="659EB50D" w14:textId="77777777" w:rsidTr="001D2950">
        <w:trPr>
          <w:cantSplit/>
        </w:trPr>
        <w:tc>
          <w:tcPr>
            <w:tcW w:w="3628" w:type="dxa"/>
          </w:tcPr>
          <w:p w14:paraId="66A729F2" w14:textId="77777777" w:rsidR="004638FA" w:rsidRPr="00CA7BCE" w:rsidRDefault="007B0D0A" w:rsidP="004638FA">
            <w:pPr>
              <w:pStyle w:val="TekstTabeli"/>
              <w:rPr>
                <w:highlight w:val="yellow"/>
              </w:rPr>
            </w:pPr>
            <w:r w:rsidRPr="00CA7BCE">
              <w:rPr>
                <w:highlight w:val="yellow"/>
              </w:rPr>
              <w:t xml:space="preserve">6.1 </w:t>
            </w:r>
            <w:r w:rsidR="004638FA" w:rsidRPr="00CA7BCE">
              <w:rPr>
                <w:highlight w:val="yellow"/>
              </w:rPr>
              <w:t>Analiza przyczyn wyzwań w obszarach potwierdzonych przez badanie jako istotne do poprawy (zastosowanie metod analitycznych takich jak np. 5xWHY wraz z tzw. diagramem Ishikawy, i in.)</w:t>
            </w:r>
          </w:p>
        </w:tc>
        <w:tc>
          <w:tcPr>
            <w:tcW w:w="5499" w:type="dxa"/>
          </w:tcPr>
          <w:p w14:paraId="3601296B" w14:textId="77777777" w:rsidR="004638FA" w:rsidRPr="00CA7BCE" w:rsidRDefault="007E5170" w:rsidP="007E5170">
            <w:pPr>
              <w:pStyle w:val="TekstTabeli"/>
              <w:rPr>
                <w:highlight w:val="yellow"/>
              </w:rPr>
            </w:pPr>
            <w:r w:rsidRPr="00CA7BCE">
              <w:rPr>
                <w:highlight w:val="yellow"/>
              </w:rPr>
              <w:t>Nie wprost: 10.1.1 „Gdy wystąpi niezgodność, organizacja powinna: (…) b) ocenić potrzebę działania w celu wyeliminowania przyczyn niezgodności, aby nie powtórzyła się ona lub nie wystąpiła gdzie indziej, poprzez (…) określenie przyczyn niezgodności”.</w:t>
            </w:r>
          </w:p>
        </w:tc>
      </w:tr>
      <w:tr w:rsidR="00845D13" w:rsidRPr="00CA7BCE" w14:paraId="4C154FAA" w14:textId="77777777" w:rsidTr="001D2950">
        <w:trPr>
          <w:cantSplit/>
        </w:trPr>
        <w:tc>
          <w:tcPr>
            <w:tcW w:w="3628" w:type="dxa"/>
          </w:tcPr>
          <w:p w14:paraId="1494A2FF" w14:textId="77777777" w:rsidR="004638FA" w:rsidRPr="00CA7BCE" w:rsidRDefault="007B0D0A" w:rsidP="004638FA">
            <w:pPr>
              <w:pStyle w:val="TekstTabeli"/>
              <w:rPr>
                <w:highlight w:val="yellow"/>
              </w:rPr>
            </w:pPr>
            <w:r w:rsidRPr="00CA7BCE">
              <w:rPr>
                <w:highlight w:val="yellow"/>
              </w:rPr>
              <w:t xml:space="preserve">6.2 </w:t>
            </w:r>
            <w:r w:rsidR="004638FA" w:rsidRPr="00CA7BCE">
              <w:rPr>
                <w:highlight w:val="yellow"/>
              </w:rPr>
              <w:t>Analiza potencjału poprawy (w odniesieniu do poszczególnych przyczyn istniejących wyzwań, z</w:t>
            </w:r>
            <w:r w:rsidR="000518F8" w:rsidRPr="00CA7BCE">
              <w:rPr>
                <w:highlight w:val="yellow"/>
              </w:rPr>
              <w:t> </w:t>
            </w:r>
            <w:r w:rsidR="004638FA" w:rsidRPr="00CA7BCE">
              <w:rPr>
                <w:highlight w:val="yellow"/>
              </w:rPr>
              <w:t>uwzględnieniem trudności lub kosztów osiągnięcia celów poprawy, w kontekście celów i wartości organizacji)</w:t>
            </w:r>
          </w:p>
        </w:tc>
        <w:tc>
          <w:tcPr>
            <w:tcW w:w="5499" w:type="dxa"/>
          </w:tcPr>
          <w:p w14:paraId="253DBA00" w14:textId="77777777" w:rsidR="004638FA" w:rsidRPr="00CA7BCE" w:rsidRDefault="007E5170" w:rsidP="004638FA">
            <w:pPr>
              <w:pStyle w:val="TekstTabeli"/>
              <w:rPr>
                <w:highlight w:val="yellow"/>
              </w:rPr>
            </w:pPr>
            <w:r w:rsidRPr="00CA7BCE">
              <w:rPr>
                <w:highlight w:val="yellow"/>
              </w:rPr>
              <w:t>Brak bezpośredniego odniesienia do tego aspektu. Norma określa, że organizacja powinna wdrożyć wszelkie potrzebne działania</w:t>
            </w:r>
            <w:r w:rsidR="009021B8" w:rsidRPr="00CA7BCE">
              <w:rPr>
                <w:highlight w:val="yellow"/>
              </w:rPr>
              <w:t xml:space="preserve"> nie</w:t>
            </w:r>
            <w:r w:rsidRPr="00CA7BCE">
              <w:rPr>
                <w:highlight w:val="yellow"/>
              </w:rPr>
              <w:t xml:space="preserve"> podejmując zagadnienia ustalenia priorytetów dla działań doskonalących na podstawie ocenianego potencjału różnych przeanalizowanych obszarów poprawy przy uwzględnieniu</w:t>
            </w:r>
            <w:r w:rsidR="009021B8" w:rsidRPr="00CA7BCE">
              <w:rPr>
                <w:highlight w:val="yellow"/>
              </w:rPr>
              <w:t>: celów i wartości organizacji,</w:t>
            </w:r>
            <w:r w:rsidRPr="00CA7BCE">
              <w:rPr>
                <w:highlight w:val="yellow"/>
              </w:rPr>
              <w:t xml:space="preserve"> spodziewanych efektów i ograniczonych zasobów.</w:t>
            </w:r>
          </w:p>
        </w:tc>
      </w:tr>
      <w:tr w:rsidR="00845D13" w:rsidRPr="00CA7BCE" w14:paraId="2CF78290" w14:textId="77777777" w:rsidTr="001D2950">
        <w:trPr>
          <w:cantSplit/>
        </w:trPr>
        <w:tc>
          <w:tcPr>
            <w:tcW w:w="3628" w:type="dxa"/>
          </w:tcPr>
          <w:p w14:paraId="689E1967" w14:textId="0A4A9E4A" w:rsidR="004638FA" w:rsidRPr="00CA7BCE" w:rsidRDefault="007B0D0A" w:rsidP="004638FA">
            <w:pPr>
              <w:pStyle w:val="TekstTabeli"/>
              <w:rPr>
                <w:highlight w:val="yellow"/>
              </w:rPr>
            </w:pPr>
            <w:r w:rsidRPr="00CA7BCE">
              <w:rPr>
                <w:highlight w:val="yellow"/>
              </w:rPr>
              <w:t xml:space="preserve">6.3 </w:t>
            </w:r>
            <w:r w:rsidR="004638FA" w:rsidRPr="00CA7BCE">
              <w:rPr>
                <w:highlight w:val="yellow"/>
              </w:rPr>
              <w:t>Wybór szczegółowych obszarów do poprawy (zastosowanie metod analitycznych np. tzw. diagram Pareto-Lorentza, i</w:t>
            </w:r>
            <w:r w:rsidR="00AA23F3" w:rsidRPr="00CA7BCE">
              <w:rPr>
                <w:highlight w:val="yellow"/>
              </w:rPr>
              <w:t> </w:t>
            </w:r>
            <w:r w:rsidR="004638FA" w:rsidRPr="00CA7BCE">
              <w:rPr>
                <w:highlight w:val="yellow"/>
              </w:rPr>
              <w:t>in.)</w:t>
            </w:r>
          </w:p>
        </w:tc>
        <w:tc>
          <w:tcPr>
            <w:tcW w:w="5499" w:type="dxa"/>
          </w:tcPr>
          <w:p w14:paraId="14416CCC" w14:textId="77777777" w:rsidR="004638FA" w:rsidRPr="00CA7BCE" w:rsidRDefault="009021B8" w:rsidP="004638FA">
            <w:pPr>
              <w:pStyle w:val="TekstTabeli"/>
              <w:rPr>
                <w:highlight w:val="yellow"/>
              </w:rPr>
            </w:pPr>
            <w:r w:rsidRPr="00CA7BCE">
              <w:rPr>
                <w:highlight w:val="yellow"/>
              </w:rPr>
              <w:t xml:space="preserve">jw. </w:t>
            </w:r>
            <w:r w:rsidRPr="00CA7BCE">
              <w:rPr>
                <w:highlight w:val="yellow"/>
              </w:rPr>
              <w:br/>
              <w:t>Po wstępnej analizie potencjału poprawy oraz poziomu trudności wdrożenia poprawy dla poszczególnych obszarów do poprawy należy ustalić priorytety i/lub kolejność działań.</w:t>
            </w:r>
          </w:p>
        </w:tc>
      </w:tr>
      <w:tr w:rsidR="00845D13" w:rsidRPr="00CA7BCE" w14:paraId="15C2062B" w14:textId="77777777" w:rsidTr="001D2950">
        <w:trPr>
          <w:cantSplit/>
        </w:trPr>
        <w:tc>
          <w:tcPr>
            <w:tcW w:w="3628" w:type="dxa"/>
          </w:tcPr>
          <w:p w14:paraId="2E58877C" w14:textId="77777777" w:rsidR="004638FA" w:rsidRPr="00CA7BCE" w:rsidRDefault="00354453" w:rsidP="004638FA">
            <w:pPr>
              <w:pStyle w:val="TekstTabeli"/>
              <w:rPr>
                <w:highlight w:val="yellow"/>
              </w:rPr>
            </w:pPr>
            <w:r w:rsidRPr="00CA7BCE">
              <w:rPr>
                <w:highlight w:val="yellow"/>
              </w:rPr>
              <w:t xml:space="preserve">7. </w:t>
            </w:r>
            <w:r w:rsidR="004638FA" w:rsidRPr="00CA7BCE">
              <w:rPr>
                <w:highlight w:val="yellow"/>
              </w:rPr>
              <w:t>Implementacja zmian w celu osiągnięcia poprawy w wybranych obszarach</w:t>
            </w:r>
          </w:p>
        </w:tc>
        <w:tc>
          <w:tcPr>
            <w:tcW w:w="5499" w:type="dxa"/>
          </w:tcPr>
          <w:p w14:paraId="15526A3B" w14:textId="77777777" w:rsidR="004638FA" w:rsidRPr="00CA7BCE" w:rsidRDefault="00D02A9B" w:rsidP="004638FA">
            <w:pPr>
              <w:pStyle w:val="TekstTabeli"/>
              <w:rPr>
                <w:highlight w:val="yellow"/>
              </w:rPr>
            </w:pPr>
            <w:r w:rsidRPr="00CA7BCE">
              <w:rPr>
                <w:highlight w:val="yellow"/>
              </w:rPr>
              <w:t>Nie wprost: 8.1 Operacyjne planowanie i kontrola 8.1.1 Ogólne „Organizacja powinna planować wdrażać i kontrolować (sterować) procesy niezbędne do spełniania wymagań”.</w:t>
            </w:r>
            <w:r w:rsidRPr="00CA7BCE">
              <w:rPr>
                <w:highlight w:val="yellow"/>
              </w:rPr>
              <w:br/>
              <w:t xml:space="preserve">10.1.1 „(…) organizacja powinna (…) </w:t>
            </w:r>
            <w:r w:rsidR="00391396" w:rsidRPr="00CA7BCE">
              <w:rPr>
                <w:highlight w:val="yellow"/>
              </w:rPr>
              <w:t xml:space="preserve">c) </w:t>
            </w:r>
            <w:r w:rsidRPr="00CA7BCE">
              <w:rPr>
                <w:highlight w:val="yellow"/>
              </w:rPr>
              <w:t>wdrożyć wszelkie niezbędne działania”</w:t>
            </w:r>
          </w:p>
        </w:tc>
      </w:tr>
      <w:tr w:rsidR="00845D13" w:rsidRPr="00CA7BCE" w14:paraId="444451E7" w14:textId="77777777" w:rsidTr="001D2950">
        <w:trPr>
          <w:cantSplit/>
        </w:trPr>
        <w:tc>
          <w:tcPr>
            <w:tcW w:w="3628" w:type="dxa"/>
          </w:tcPr>
          <w:p w14:paraId="4F7363F5" w14:textId="77777777" w:rsidR="004638FA" w:rsidRPr="00CA7BCE" w:rsidRDefault="00354453" w:rsidP="004638FA">
            <w:pPr>
              <w:pStyle w:val="TekstTabeli"/>
              <w:rPr>
                <w:highlight w:val="yellow"/>
              </w:rPr>
            </w:pPr>
            <w:r w:rsidRPr="00CA7BCE">
              <w:rPr>
                <w:highlight w:val="yellow"/>
              </w:rPr>
              <w:t xml:space="preserve">7.1 </w:t>
            </w:r>
            <w:r w:rsidR="004638FA" w:rsidRPr="00CA7BCE">
              <w:rPr>
                <w:highlight w:val="yellow"/>
              </w:rPr>
              <w:t>Zapewnienie zaangażowania i wsparcia najwyższego kierownictwa w zakresie decyzyjności i</w:t>
            </w:r>
            <w:r w:rsidR="000518F8" w:rsidRPr="00CA7BCE">
              <w:rPr>
                <w:highlight w:val="yellow"/>
              </w:rPr>
              <w:t> </w:t>
            </w:r>
            <w:r w:rsidR="004638FA" w:rsidRPr="00CA7BCE">
              <w:rPr>
                <w:highlight w:val="yellow"/>
              </w:rPr>
              <w:t>zasobów niezbędnych do wdrażania zmian</w:t>
            </w:r>
          </w:p>
        </w:tc>
        <w:tc>
          <w:tcPr>
            <w:tcW w:w="5499" w:type="dxa"/>
          </w:tcPr>
          <w:p w14:paraId="18CE7AA9" w14:textId="77777777" w:rsidR="004638FA" w:rsidRPr="00CA7BCE" w:rsidRDefault="004565B3" w:rsidP="004638FA">
            <w:pPr>
              <w:pStyle w:val="TekstTabeli"/>
              <w:rPr>
                <w:highlight w:val="yellow"/>
              </w:rPr>
            </w:pPr>
            <w:r w:rsidRPr="00CA7BCE">
              <w:rPr>
                <w:highlight w:val="yellow"/>
              </w:rPr>
              <w:t>Nie wprost 5.3 Role, odpowiedzialność i władza w organizacji „Najwyższe kierownictwo powinno przydzielić odpowiedzialność i</w:t>
            </w:r>
            <w:r w:rsidR="00854B9B" w:rsidRPr="00CA7BCE">
              <w:rPr>
                <w:highlight w:val="yellow"/>
              </w:rPr>
              <w:t> </w:t>
            </w:r>
            <w:r w:rsidRPr="00CA7BCE">
              <w:rPr>
                <w:highlight w:val="yellow"/>
              </w:rPr>
              <w:t>władzę (…)”</w:t>
            </w:r>
          </w:p>
        </w:tc>
      </w:tr>
      <w:tr w:rsidR="00845D13" w:rsidRPr="00CA7BCE" w14:paraId="12050D1A" w14:textId="77777777" w:rsidTr="001D2950">
        <w:trPr>
          <w:cantSplit/>
        </w:trPr>
        <w:tc>
          <w:tcPr>
            <w:tcW w:w="3628" w:type="dxa"/>
          </w:tcPr>
          <w:p w14:paraId="0C06E0B7" w14:textId="77777777" w:rsidR="004638FA" w:rsidRPr="00CA7BCE" w:rsidRDefault="00354453" w:rsidP="004638FA">
            <w:pPr>
              <w:pStyle w:val="TekstTabeli"/>
              <w:rPr>
                <w:highlight w:val="yellow"/>
              </w:rPr>
            </w:pPr>
            <w:r w:rsidRPr="00CA7BCE">
              <w:rPr>
                <w:highlight w:val="yellow"/>
              </w:rPr>
              <w:t xml:space="preserve">7.2 </w:t>
            </w:r>
            <w:r w:rsidR="004638FA" w:rsidRPr="00CA7BCE">
              <w:rPr>
                <w:highlight w:val="yellow"/>
              </w:rPr>
              <w:t>Przypisanie metody wdrażania zmian w zależności od charakterystyki problemu: metody zwinne lub metody kaskadowe/projektowe</w:t>
            </w:r>
          </w:p>
        </w:tc>
        <w:tc>
          <w:tcPr>
            <w:tcW w:w="5499" w:type="dxa"/>
          </w:tcPr>
          <w:p w14:paraId="7EE77F21" w14:textId="77777777" w:rsidR="004638FA" w:rsidRPr="00CA7BCE" w:rsidRDefault="00FE1DB8" w:rsidP="004638FA">
            <w:pPr>
              <w:pStyle w:val="TekstTabeli"/>
              <w:rPr>
                <w:highlight w:val="yellow"/>
              </w:rPr>
            </w:pPr>
            <w:r w:rsidRPr="00CA7BCE">
              <w:rPr>
                <w:highlight w:val="yellow"/>
              </w:rPr>
              <w:t xml:space="preserve">Brak </w:t>
            </w:r>
            <w:r w:rsidR="00B25FCF" w:rsidRPr="00CA7BCE">
              <w:rPr>
                <w:highlight w:val="yellow"/>
              </w:rPr>
              <w:t>odniesień</w:t>
            </w:r>
            <w:r w:rsidRPr="00CA7BCE">
              <w:rPr>
                <w:highlight w:val="yellow"/>
              </w:rPr>
              <w:t xml:space="preserve"> w normie.</w:t>
            </w:r>
            <w:r w:rsidRPr="00CA7BCE">
              <w:rPr>
                <w:highlight w:val="yellow"/>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CA7BCE" w14:paraId="764C818C" w14:textId="77777777" w:rsidTr="001D2950">
        <w:trPr>
          <w:cantSplit/>
        </w:trPr>
        <w:tc>
          <w:tcPr>
            <w:tcW w:w="3628" w:type="dxa"/>
          </w:tcPr>
          <w:p w14:paraId="66D45883" w14:textId="77777777" w:rsidR="004638FA" w:rsidRPr="00CA7BCE" w:rsidRDefault="00354453" w:rsidP="004638FA">
            <w:pPr>
              <w:pStyle w:val="TekstTabeli"/>
              <w:rPr>
                <w:highlight w:val="yellow"/>
              </w:rPr>
            </w:pPr>
            <w:r w:rsidRPr="00CA7BCE">
              <w:rPr>
                <w:highlight w:val="yellow"/>
              </w:rPr>
              <w:t xml:space="preserve">7.3 </w:t>
            </w:r>
            <w:r w:rsidR="004638FA" w:rsidRPr="00CA7BCE">
              <w:rPr>
                <w:highlight w:val="yellow"/>
              </w:rPr>
              <w:t>[</w:t>
            </w:r>
            <w:r w:rsidRPr="00CA7BCE">
              <w:rPr>
                <w:highlight w:val="yellow"/>
              </w:rPr>
              <w:t>Z</w:t>
            </w:r>
            <w:r w:rsidR="004638FA" w:rsidRPr="00CA7BCE">
              <w:rPr>
                <w:highlight w:val="yellow"/>
              </w:rPr>
              <w:t>]</w:t>
            </w:r>
            <w:r w:rsidR="00DB50FB" w:rsidRPr="00CA7BCE">
              <w:rPr>
                <w:rStyle w:val="FootnoteReference"/>
                <w:highlight w:val="yellow"/>
                <w:lang w:val="en-US"/>
              </w:rPr>
              <w:footnoteReference w:id="60"/>
            </w:r>
            <w:r w:rsidR="004638FA" w:rsidRPr="00CA7BCE">
              <w:rPr>
                <w:highlight w:val="yellow"/>
              </w:rPr>
              <w:t xml:space="preserve"> Określenie wstępnej wizji celu do poprawy</w:t>
            </w:r>
          </w:p>
        </w:tc>
        <w:tc>
          <w:tcPr>
            <w:tcW w:w="5499" w:type="dxa"/>
          </w:tcPr>
          <w:p w14:paraId="7B549106" w14:textId="77777777" w:rsidR="004638FA" w:rsidRPr="00CA7BCE" w:rsidRDefault="00391396" w:rsidP="004638FA">
            <w:pPr>
              <w:pStyle w:val="TekstTabeli"/>
              <w:rPr>
                <w:highlight w:val="yellow"/>
              </w:rPr>
            </w:pPr>
            <w:r w:rsidRPr="00CA7BCE">
              <w:rPr>
                <w:highlight w:val="yellow"/>
              </w:rPr>
              <w:t>Brak bezpośrednich odniesień w normie.</w:t>
            </w:r>
          </w:p>
        </w:tc>
      </w:tr>
      <w:tr w:rsidR="00845D13" w:rsidRPr="00CA7BCE" w14:paraId="67ED6617" w14:textId="77777777" w:rsidTr="001D2950">
        <w:trPr>
          <w:cantSplit/>
        </w:trPr>
        <w:tc>
          <w:tcPr>
            <w:tcW w:w="3628" w:type="dxa"/>
          </w:tcPr>
          <w:p w14:paraId="7012C720" w14:textId="0067B8AF" w:rsidR="004638FA" w:rsidRPr="00CA7BCE" w:rsidRDefault="00354453" w:rsidP="004638FA">
            <w:pPr>
              <w:pStyle w:val="TekstTabeli"/>
              <w:rPr>
                <w:highlight w:val="yellow"/>
              </w:rPr>
            </w:pPr>
            <w:r w:rsidRPr="00CA7BCE">
              <w:rPr>
                <w:highlight w:val="yellow"/>
              </w:rPr>
              <w:t xml:space="preserve">7.4 </w:t>
            </w:r>
            <w:r w:rsidR="004638FA" w:rsidRPr="00CA7BCE">
              <w:rPr>
                <w:highlight w:val="yellow"/>
              </w:rPr>
              <w:t>[</w:t>
            </w:r>
            <w:r w:rsidR="00FE1DB8" w:rsidRPr="00CA7BCE">
              <w:rPr>
                <w:highlight w:val="yellow"/>
              </w:rPr>
              <w:t>Z</w:t>
            </w:r>
            <w:r w:rsidR="004638FA" w:rsidRPr="00CA7BCE">
              <w:rPr>
                <w:highlight w:val="yellow"/>
              </w:rPr>
              <w:t>] Określenie przewidywanych etapów wdrożenia i celów cząstkowych (m.</w:t>
            </w:r>
            <w:r w:rsidR="00AA23F3" w:rsidRPr="00CA7BCE">
              <w:rPr>
                <w:highlight w:val="yellow"/>
              </w:rPr>
              <w:t> </w:t>
            </w:r>
            <w:r w:rsidR="004638FA" w:rsidRPr="00CA7BCE">
              <w:rPr>
                <w:highlight w:val="yellow"/>
              </w:rPr>
              <w:t xml:space="preserve">in. uwzględnienie potrzeb </w:t>
            </w:r>
            <w:r w:rsidR="00B25FCF" w:rsidRPr="00CA7BCE">
              <w:rPr>
                <w:highlight w:val="yellow"/>
              </w:rPr>
              <w:t>szkolenia</w:t>
            </w:r>
            <w:r w:rsidR="004638FA" w:rsidRPr="00CA7BCE">
              <w:rPr>
                <w:highlight w:val="yellow"/>
              </w:rPr>
              <w:t xml:space="preserve"> i</w:t>
            </w:r>
            <w:r w:rsidR="00AA23F3" w:rsidRPr="00CA7BCE">
              <w:rPr>
                <w:highlight w:val="yellow"/>
              </w:rPr>
              <w:t> </w:t>
            </w:r>
            <w:r w:rsidR="004638FA" w:rsidRPr="00CA7BCE">
              <w:rPr>
                <w:highlight w:val="yellow"/>
              </w:rPr>
              <w:t>wsparcia dla osób będących pod wpływem zmian)</w:t>
            </w:r>
          </w:p>
        </w:tc>
        <w:tc>
          <w:tcPr>
            <w:tcW w:w="5499" w:type="dxa"/>
          </w:tcPr>
          <w:p w14:paraId="1B6E0CCA" w14:textId="77777777" w:rsidR="004638FA" w:rsidRPr="00CA7BCE" w:rsidRDefault="00B25FCF" w:rsidP="004638FA">
            <w:pPr>
              <w:pStyle w:val="TekstTabeli"/>
              <w:rPr>
                <w:highlight w:val="yellow"/>
              </w:rPr>
            </w:pPr>
            <w:r w:rsidRPr="00CA7BCE">
              <w:rPr>
                <w:highlight w:val="yellow"/>
              </w:rPr>
              <w:t>Brak odniesień w normie.</w:t>
            </w:r>
          </w:p>
        </w:tc>
      </w:tr>
      <w:tr w:rsidR="00845D13" w:rsidRPr="00CA7BCE" w14:paraId="7FFFD288" w14:textId="77777777" w:rsidTr="001D2950">
        <w:trPr>
          <w:cantSplit/>
        </w:trPr>
        <w:tc>
          <w:tcPr>
            <w:tcW w:w="3628" w:type="dxa"/>
          </w:tcPr>
          <w:p w14:paraId="19726FDA" w14:textId="77777777" w:rsidR="004638FA" w:rsidRPr="00CA7BCE" w:rsidRDefault="00354453" w:rsidP="004638FA">
            <w:pPr>
              <w:pStyle w:val="TekstTabeli"/>
              <w:rPr>
                <w:highlight w:val="yellow"/>
              </w:rPr>
            </w:pPr>
            <w:r w:rsidRPr="00CA7BCE">
              <w:rPr>
                <w:highlight w:val="yellow"/>
              </w:rPr>
              <w:t xml:space="preserve">7.5 </w:t>
            </w:r>
            <w:r w:rsidR="004638FA" w:rsidRPr="00CA7BCE">
              <w:rPr>
                <w:highlight w:val="yellow"/>
              </w:rPr>
              <w:t>[</w:t>
            </w:r>
            <w:r w:rsidR="00FE1DB8" w:rsidRPr="00CA7BCE">
              <w:rPr>
                <w:highlight w:val="yellow"/>
              </w:rPr>
              <w:t>Z</w:t>
            </w:r>
            <w:r w:rsidR="004638FA" w:rsidRPr="00CA7BCE">
              <w:rPr>
                <w:highlight w:val="yellow"/>
              </w:rPr>
              <w:t>] Ustalenie szczegółów pracy zespołu doskonalącego</w:t>
            </w:r>
          </w:p>
        </w:tc>
        <w:tc>
          <w:tcPr>
            <w:tcW w:w="5499" w:type="dxa"/>
          </w:tcPr>
          <w:p w14:paraId="5639BC76" w14:textId="77777777" w:rsidR="004638FA" w:rsidRPr="00CA7BCE" w:rsidRDefault="00B25FCF" w:rsidP="004638FA">
            <w:pPr>
              <w:pStyle w:val="TekstTabeli"/>
              <w:rPr>
                <w:highlight w:val="yellow"/>
                <w:lang w:val="en-US"/>
              </w:rPr>
            </w:pPr>
            <w:r w:rsidRPr="00CA7BCE">
              <w:rPr>
                <w:highlight w:val="yellow"/>
              </w:rPr>
              <w:t>Brak odniesień w normie.</w:t>
            </w:r>
          </w:p>
        </w:tc>
      </w:tr>
      <w:tr w:rsidR="00845D13" w:rsidRPr="00CA7BCE" w14:paraId="21E69521" w14:textId="77777777" w:rsidTr="001D2950">
        <w:trPr>
          <w:cantSplit/>
        </w:trPr>
        <w:tc>
          <w:tcPr>
            <w:tcW w:w="3628" w:type="dxa"/>
          </w:tcPr>
          <w:p w14:paraId="143C992E" w14:textId="77777777" w:rsidR="004638FA" w:rsidRPr="00CA7BCE" w:rsidRDefault="00354453" w:rsidP="004638FA">
            <w:pPr>
              <w:pStyle w:val="TekstTabeli"/>
              <w:rPr>
                <w:highlight w:val="yellow"/>
              </w:rPr>
            </w:pPr>
            <w:r w:rsidRPr="00CA7BCE">
              <w:rPr>
                <w:highlight w:val="yellow"/>
              </w:rPr>
              <w:t xml:space="preserve">7.6 </w:t>
            </w:r>
            <w:r w:rsidR="004638FA" w:rsidRPr="00CA7BCE">
              <w:rPr>
                <w:highlight w:val="yellow"/>
              </w:rPr>
              <w:t>[</w:t>
            </w:r>
            <w:r w:rsidR="00FE1DB8" w:rsidRPr="00CA7BCE">
              <w:rPr>
                <w:highlight w:val="yellow"/>
              </w:rPr>
              <w:t>Z</w:t>
            </w:r>
            <w:r w:rsidR="004638FA" w:rsidRPr="00CA7BCE">
              <w:rPr>
                <w:highlight w:val="yellow"/>
              </w:rPr>
              <w:t xml:space="preserve">] Określenie minimalnego zakresu pierwszej weryfikowalnej wersji wdrożonych zmian (rodzaj MVP) </w:t>
            </w:r>
          </w:p>
        </w:tc>
        <w:tc>
          <w:tcPr>
            <w:tcW w:w="5499" w:type="dxa"/>
          </w:tcPr>
          <w:p w14:paraId="73CD313B" w14:textId="77777777" w:rsidR="004638FA" w:rsidRPr="00CA7BCE" w:rsidRDefault="00B25FCF" w:rsidP="004638FA">
            <w:pPr>
              <w:pStyle w:val="TekstTabeli"/>
              <w:rPr>
                <w:highlight w:val="yellow"/>
              </w:rPr>
            </w:pPr>
            <w:r w:rsidRPr="00CA7BCE">
              <w:rPr>
                <w:highlight w:val="yellow"/>
              </w:rPr>
              <w:t>Brak odniesień w normie.</w:t>
            </w:r>
          </w:p>
        </w:tc>
      </w:tr>
      <w:tr w:rsidR="00845D13" w:rsidRPr="00CA7BCE" w14:paraId="5BF1F0CF" w14:textId="77777777" w:rsidTr="001D2950">
        <w:trPr>
          <w:cantSplit/>
        </w:trPr>
        <w:tc>
          <w:tcPr>
            <w:tcW w:w="3628" w:type="dxa"/>
          </w:tcPr>
          <w:p w14:paraId="25F3CDA9" w14:textId="77777777" w:rsidR="004638FA" w:rsidRPr="00CA7BCE" w:rsidRDefault="00354453" w:rsidP="004638FA">
            <w:pPr>
              <w:pStyle w:val="TekstTabeli"/>
              <w:rPr>
                <w:highlight w:val="yellow"/>
              </w:rPr>
            </w:pPr>
            <w:r w:rsidRPr="00CA7BCE">
              <w:rPr>
                <w:highlight w:val="yellow"/>
              </w:rPr>
              <w:t xml:space="preserve">7.7 </w:t>
            </w:r>
            <w:r w:rsidR="004638FA" w:rsidRPr="00CA7BCE">
              <w:rPr>
                <w:highlight w:val="yellow"/>
              </w:rPr>
              <w:t>[</w:t>
            </w:r>
            <w:r w:rsidR="00FE1DB8" w:rsidRPr="00CA7BCE">
              <w:rPr>
                <w:highlight w:val="yellow"/>
              </w:rPr>
              <w:t>Z</w:t>
            </w:r>
            <w:r w:rsidR="004638FA" w:rsidRPr="00CA7BCE">
              <w:rPr>
                <w:highlight w:val="yellow"/>
              </w:rPr>
              <w:t xml:space="preserve">] </w:t>
            </w:r>
            <w:r w:rsidR="000518F8" w:rsidRPr="00CA7BCE">
              <w:rPr>
                <w:highlight w:val="yellow"/>
              </w:rPr>
              <w:t xml:space="preserve">Ustalenie </w:t>
            </w:r>
            <w:r w:rsidR="004638FA" w:rsidRPr="00CA7BCE">
              <w:rPr>
                <w:highlight w:val="yellow"/>
              </w:rPr>
              <w:t>wstępnego planu działań wraz z ich przewidywanymi kosztami oraz wzajemnymi zależnościami</w:t>
            </w:r>
          </w:p>
        </w:tc>
        <w:tc>
          <w:tcPr>
            <w:tcW w:w="5499" w:type="dxa"/>
          </w:tcPr>
          <w:p w14:paraId="1525887D" w14:textId="77777777" w:rsidR="004638FA" w:rsidRPr="00CA7BCE" w:rsidRDefault="00B25FCF" w:rsidP="004638FA">
            <w:pPr>
              <w:pStyle w:val="TekstTabeli"/>
              <w:rPr>
                <w:highlight w:val="yellow"/>
              </w:rPr>
            </w:pPr>
            <w:r w:rsidRPr="00CA7BCE">
              <w:rPr>
                <w:highlight w:val="yellow"/>
              </w:rPr>
              <w:t>Brak bezpośrednich odniesień w normie.</w:t>
            </w:r>
            <w:r w:rsidRPr="00CA7BCE">
              <w:rPr>
                <w:highlight w:val="yellow"/>
              </w:rPr>
              <w:br/>
              <w:t>Są jednak odniesienia do analizy zasobów, np. punkt 7.1</w:t>
            </w:r>
            <w:r w:rsidR="00C73791" w:rsidRPr="00CA7BCE">
              <w:rPr>
                <w:highlight w:val="yellow"/>
              </w:rPr>
              <w:t> </w:t>
            </w:r>
            <w:r w:rsidRPr="00CA7BCE">
              <w:rPr>
                <w:highlight w:val="yellow"/>
              </w:rPr>
              <w:t>Zasoby.</w:t>
            </w:r>
          </w:p>
        </w:tc>
      </w:tr>
      <w:tr w:rsidR="00845D13" w:rsidRPr="00CA7BCE" w14:paraId="48052C44" w14:textId="77777777" w:rsidTr="001D2950">
        <w:trPr>
          <w:cantSplit/>
        </w:trPr>
        <w:tc>
          <w:tcPr>
            <w:tcW w:w="3628" w:type="dxa"/>
          </w:tcPr>
          <w:p w14:paraId="6BB02763" w14:textId="77777777" w:rsidR="004638FA" w:rsidRPr="00CA7BCE" w:rsidRDefault="00354453" w:rsidP="004638FA">
            <w:pPr>
              <w:pStyle w:val="TekstTabeli"/>
              <w:rPr>
                <w:highlight w:val="yellow"/>
              </w:rPr>
            </w:pPr>
            <w:r w:rsidRPr="00CA7BCE">
              <w:rPr>
                <w:highlight w:val="yellow"/>
              </w:rPr>
              <w:lastRenderedPageBreak/>
              <w:t xml:space="preserve">7.8 </w:t>
            </w:r>
            <w:r w:rsidR="004638FA" w:rsidRPr="00CA7BCE">
              <w:rPr>
                <w:highlight w:val="yellow"/>
              </w:rPr>
              <w:t>[</w:t>
            </w:r>
            <w:r w:rsidR="00FE1DB8" w:rsidRPr="00CA7BCE">
              <w:rPr>
                <w:highlight w:val="yellow"/>
              </w:rPr>
              <w:t>Z</w:t>
            </w:r>
            <w:r w:rsidR="004638FA" w:rsidRPr="00CA7BCE">
              <w:rPr>
                <w:highlight w:val="yellow"/>
              </w:rPr>
              <w:t xml:space="preserve">] </w:t>
            </w:r>
            <w:r w:rsidR="000518F8" w:rsidRPr="00CA7BCE">
              <w:rPr>
                <w:highlight w:val="yellow"/>
              </w:rPr>
              <w:t xml:space="preserve">Iteracyjne </w:t>
            </w:r>
            <w:r w:rsidR="004638FA" w:rsidRPr="00CA7BCE">
              <w:rPr>
                <w:highlight w:val="yellow"/>
              </w:rPr>
              <w:t>wdrażanie zmian i ich bieżąca weryfikacja (plan, realizacja, weryfikacja)</w:t>
            </w:r>
          </w:p>
        </w:tc>
        <w:tc>
          <w:tcPr>
            <w:tcW w:w="5499" w:type="dxa"/>
          </w:tcPr>
          <w:p w14:paraId="5FE3FA46" w14:textId="77777777" w:rsidR="004638FA" w:rsidRPr="00CA7BCE" w:rsidRDefault="00FE1DB8" w:rsidP="004638FA">
            <w:pPr>
              <w:pStyle w:val="TekstTabeli"/>
              <w:rPr>
                <w:highlight w:val="yellow"/>
              </w:rPr>
            </w:pPr>
            <w:r w:rsidRPr="00CA7BCE">
              <w:rPr>
                <w:highlight w:val="yellow"/>
              </w:rPr>
              <w:t>Nie wprost: 8.3.4.2 w notce do tego punktu znajduje się jedyne określenie iteracyjności wprost w procesie doskonalenia w całym dokumencie.</w:t>
            </w:r>
          </w:p>
        </w:tc>
      </w:tr>
      <w:tr w:rsidR="00845D13" w:rsidRPr="00CA7BCE" w14:paraId="0A507A10" w14:textId="77777777" w:rsidTr="001D2950">
        <w:trPr>
          <w:cantSplit/>
        </w:trPr>
        <w:tc>
          <w:tcPr>
            <w:tcW w:w="3628" w:type="dxa"/>
          </w:tcPr>
          <w:p w14:paraId="09800892" w14:textId="77777777" w:rsidR="004638FA" w:rsidRPr="00CA7BCE" w:rsidRDefault="00354453" w:rsidP="004638FA">
            <w:pPr>
              <w:pStyle w:val="TekstTabeli"/>
              <w:rPr>
                <w:highlight w:val="yellow"/>
              </w:rPr>
            </w:pPr>
            <w:r w:rsidRPr="00CA7BCE">
              <w:rPr>
                <w:highlight w:val="yellow"/>
              </w:rPr>
              <w:t xml:space="preserve">7.9 </w:t>
            </w:r>
            <w:r w:rsidR="004638FA" w:rsidRPr="00CA7BCE">
              <w:rPr>
                <w:highlight w:val="yellow"/>
              </w:rPr>
              <w:t>[</w:t>
            </w:r>
            <w:r w:rsidR="00FE1DB8" w:rsidRPr="00CA7BCE">
              <w:rPr>
                <w:highlight w:val="yellow"/>
              </w:rPr>
              <w:t>Z</w:t>
            </w:r>
            <w:r w:rsidR="004638FA" w:rsidRPr="00CA7BCE">
              <w:rPr>
                <w:highlight w:val="yellow"/>
              </w:rPr>
              <w:t xml:space="preserve">] </w:t>
            </w:r>
            <w:r w:rsidR="000518F8" w:rsidRPr="00CA7BCE">
              <w:rPr>
                <w:highlight w:val="yellow"/>
              </w:rPr>
              <w:t xml:space="preserve">Iteracyjne </w:t>
            </w:r>
            <w:r w:rsidR="004638FA" w:rsidRPr="00CA7BCE">
              <w:rPr>
                <w:highlight w:val="yellow"/>
              </w:rPr>
              <w:t>przeglądy i doskonalenie sposobów pracy i współpracy zespołu</w:t>
            </w:r>
          </w:p>
        </w:tc>
        <w:tc>
          <w:tcPr>
            <w:tcW w:w="5499" w:type="dxa"/>
          </w:tcPr>
          <w:p w14:paraId="0FD570AE" w14:textId="77777777" w:rsidR="004638FA" w:rsidRPr="00CA7BCE" w:rsidRDefault="00FE1DB8" w:rsidP="004638FA">
            <w:pPr>
              <w:pStyle w:val="TekstTabeli"/>
              <w:rPr>
                <w:highlight w:val="yellow"/>
              </w:rPr>
            </w:pPr>
            <w:r w:rsidRPr="00CA7BCE">
              <w:rPr>
                <w:highlight w:val="yellow"/>
              </w:rPr>
              <w:t>jw.</w:t>
            </w:r>
          </w:p>
        </w:tc>
      </w:tr>
      <w:tr w:rsidR="00845D13" w:rsidRPr="00CA7BCE" w14:paraId="0DF3262A" w14:textId="77777777" w:rsidTr="001D2950">
        <w:trPr>
          <w:cantSplit/>
        </w:trPr>
        <w:tc>
          <w:tcPr>
            <w:tcW w:w="3628" w:type="dxa"/>
          </w:tcPr>
          <w:p w14:paraId="4C6769CA" w14:textId="77777777" w:rsidR="004638FA" w:rsidRPr="00CA7BCE" w:rsidRDefault="00354453" w:rsidP="004638FA">
            <w:pPr>
              <w:pStyle w:val="TekstTabeli"/>
              <w:rPr>
                <w:highlight w:val="yellow"/>
              </w:rPr>
            </w:pPr>
            <w:r w:rsidRPr="00CA7BCE">
              <w:rPr>
                <w:highlight w:val="yellow"/>
              </w:rPr>
              <w:t xml:space="preserve">7.10 </w:t>
            </w:r>
            <w:r w:rsidR="004638FA" w:rsidRPr="00CA7BCE">
              <w:rPr>
                <w:highlight w:val="yellow"/>
              </w:rPr>
              <w:t>[</w:t>
            </w:r>
            <w:r w:rsidR="00FE1DB8" w:rsidRPr="00CA7BCE">
              <w:rPr>
                <w:highlight w:val="yellow"/>
              </w:rPr>
              <w:t>Z</w:t>
            </w:r>
            <w:r w:rsidR="004638FA" w:rsidRPr="00CA7BCE">
              <w:rPr>
                <w:highlight w:val="yellow"/>
              </w:rPr>
              <w:t xml:space="preserve">] </w:t>
            </w:r>
            <w:r w:rsidR="000518F8" w:rsidRPr="00CA7BCE">
              <w:rPr>
                <w:highlight w:val="yellow"/>
              </w:rPr>
              <w:t xml:space="preserve">Weryfikacja </w:t>
            </w:r>
            <w:r w:rsidR="004638FA" w:rsidRPr="00CA7BCE">
              <w:rPr>
                <w:highlight w:val="yellow"/>
              </w:rPr>
              <w:t>MVP i ustalenie kolejnych etapów najbardziej wartościowych udoskonaleń pierwszej minimalnej wdrożonej wersji zmian (przy osiąganiu celu maksymalizować ilość pracy niewykonanej)</w:t>
            </w:r>
          </w:p>
        </w:tc>
        <w:tc>
          <w:tcPr>
            <w:tcW w:w="5499" w:type="dxa"/>
          </w:tcPr>
          <w:p w14:paraId="36524A24" w14:textId="77777777" w:rsidR="004638FA" w:rsidRPr="00CA7BCE" w:rsidRDefault="00B25FCF" w:rsidP="004638FA">
            <w:pPr>
              <w:pStyle w:val="TekstTabeli"/>
              <w:rPr>
                <w:highlight w:val="yellow"/>
              </w:rPr>
            </w:pPr>
            <w:r w:rsidRPr="00CA7BCE">
              <w:rPr>
                <w:highlight w:val="yellow"/>
              </w:rPr>
              <w:t>Brak bezpośrednich odniesień w normie.</w:t>
            </w:r>
            <w:r w:rsidRPr="00CA7BCE">
              <w:rPr>
                <w:highlight w:val="yellow"/>
              </w:rPr>
              <w:br/>
              <w:t>Są jednak odniesienia do analizy i weryfikacji efektów działań, np.</w:t>
            </w:r>
            <w:r w:rsidR="00854B9B" w:rsidRPr="00CA7BCE">
              <w:rPr>
                <w:highlight w:val="yellow"/>
              </w:rPr>
              <w:t> </w:t>
            </w:r>
            <w:r w:rsidRPr="00CA7BCE">
              <w:rPr>
                <w:highlight w:val="yellow"/>
              </w:rPr>
              <w:t>punkt 9.1 Monitorowanie, pomiar, analiza i</w:t>
            </w:r>
            <w:r w:rsidR="00C73791" w:rsidRPr="00CA7BCE">
              <w:rPr>
                <w:highlight w:val="yellow"/>
              </w:rPr>
              <w:t> </w:t>
            </w:r>
            <w:r w:rsidRPr="00CA7BCE">
              <w:rPr>
                <w:highlight w:val="yellow"/>
              </w:rPr>
              <w:t>ocena.</w:t>
            </w:r>
          </w:p>
        </w:tc>
      </w:tr>
      <w:tr w:rsidR="00845D13" w:rsidRPr="00CA7BCE" w14:paraId="1A336663" w14:textId="77777777" w:rsidTr="001D2950">
        <w:trPr>
          <w:cantSplit/>
        </w:trPr>
        <w:tc>
          <w:tcPr>
            <w:tcW w:w="3628" w:type="dxa"/>
          </w:tcPr>
          <w:p w14:paraId="440BDFFD" w14:textId="77777777" w:rsidR="004638FA" w:rsidRPr="00CA7BCE" w:rsidRDefault="00354453" w:rsidP="004638FA">
            <w:pPr>
              <w:pStyle w:val="TekstTabeli"/>
              <w:rPr>
                <w:highlight w:val="yellow"/>
              </w:rPr>
            </w:pPr>
            <w:r w:rsidRPr="00CA7BCE">
              <w:rPr>
                <w:highlight w:val="yellow"/>
              </w:rPr>
              <w:t xml:space="preserve">7.11 </w:t>
            </w:r>
            <w:r w:rsidR="004638FA" w:rsidRPr="00CA7BCE">
              <w:rPr>
                <w:highlight w:val="yellow"/>
              </w:rPr>
              <w:t>[</w:t>
            </w:r>
            <w:r w:rsidR="00FE1DB8" w:rsidRPr="00CA7BCE">
              <w:rPr>
                <w:highlight w:val="yellow"/>
              </w:rPr>
              <w:t>Z</w:t>
            </w:r>
            <w:r w:rsidR="004638FA" w:rsidRPr="00CA7BCE">
              <w:rPr>
                <w:highlight w:val="yellow"/>
              </w:rPr>
              <w:t xml:space="preserve">] </w:t>
            </w:r>
            <w:r w:rsidR="000518F8" w:rsidRPr="00CA7BCE">
              <w:rPr>
                <w:highlight w:val="yellow"/>
              </w:rPr>
              <w:t xml:space="preserve">Iteracyjne </w:t>
            </w:r>
            <w:r w:rsidR="004638FA" w:rsidRPr="00CA7BCE">
              <w:rPr>
                <w:highlight w:val="yellow"/>
              </w:rPr>
              <w:t>wdrażanie kolejnych udoskonaleń do MVP, aż do osiągnięcia celu poprawy lub określenia nowych celów doskonalenia</w:t>
            </w:r>
          </w:p>
        </w:tc>
        <w:tc>
          <w:tcPr>
            <w:tcW w:w="5499" w:type="dxa"/>
          </w:tcPr>
          <w:p w14:paraId="169CD8BC" w14:textId="77777777" w:rsidR="004638FA" w:rsidRPr="00CA7BCE" w:rsidRDefault="00FE1DB8" w:rsidP="004638FA">
            <w:pPr>
              <w:pStyle w:val="TekstTabeli"/>
              <w:rPr>
                <w:highlight w:val="yellow"/>
              </w:rPr>
            </w:pPr>
            <w:r w:rsidRPr="00CA7BCE">
              <w:rPr>
                <w:highlight w:val="yellow"/>
              </w:rPr>
              <w:t xml:space="preserve">Patrz </w:t>
            </w:r>
            <w:r w:rsidR="00B25FCF" w:rsidRPr="00CA7BCE">
              <w:rPr>
                <w:highlight w:val="yellow"/>
              </w:rPr>
              <w:t xml:space="preserve">opis punktu </w:t>
            </w:r>
            <w:r w:rsidRPr="00CA7BCE">
              <w:rPr>
                <w:highlight w:val="yellow"/>
              </w:rPr>
              <w:t>7.8</w:t>
            </w:r>
            <w:r w:rsidR="00B25FCF" w:rsidRPr="00CA7BCE">
              <w:rPr>
                <w:highlight w:val="yellow"/>
              </w:rPr>
              <w:t xml:space="preserve"> dot. autorskiego modelu SSDQM</w:t>
            </w:r>
          </w:p>
        </w:tc>
      </w:tr>
      <w:tr w:rsidR="00845D13" w:rsidRPr="00CA7BCE" w14:paraId="1913BA02" w14:textId="77777777" w:rsidTr="001D2950">
        <w:trPr>
          <w:cantSplit/>
        </w:trPr>
        <w:tc>
          <w:tcPr>
            <w:tcW w:w="3628" w:type="dxa"/>
          </w:tcPr>
          <w:p w14:paraId="40EB9F62" w14:textId="77777777" w:rsidR="004638FA" w:rsidRPr="00CA7BCE" w:rsidRDefault="00354453" w:rsidP="004638FA">
            <w:pPr>
              <w:pStyle w:val="TekstTabeli"/>
              <w:rPr>
                <w:highlight w:val="yellow"/>
              </w:rPr>
            </w:pPr>
            <w:r w:rsidRPr="00CA7BCE">
              <w:rPr>
                <w:highlight w:val="yellow"/>
              </w:rPr>
              <w:t xml:space="preserve">7.12 </w:t>
            </w:r>
            <w:r w:rsidR="004638FA" w:rsidRPr="00CA7BCE">
              <w:rPr>
                <w:highlight w:val="yellow"/>
              </w:rPr>
              <w:t>[</w:t>
            </w:r>
            <w:r w:rsidR="00B25FCF" w:rsidRPr="00CA7BCE">
              <w:rPr>
                <w:highlight w:val="yellow"/>
              </w:rPr>
              <w:t>K</w:t>
            </w:r>
            <w:r w:rsidR="004638FA" w:rsidRPr="00CA7BCE">
              <w:rPr>
                <w:highlight w:val="yellow"/>
              </w:rPr>
              <w:t>]</w:t>
            </w:r>
            <w:r w:rsidR="00DB50FB" w:rsidRPr="00CA7BCE">
              <w:rPr>
                <w:rStyle w:val="FootnoteReference"/>
                <w:highlight w:val="yellow"/>
                <w:lang w:val="en-US"/>
              </w:rPr>
              <w:footnoteReference w:id="61"/>
            </w:r>
            <w:r w:rsidR="004638FA" w:rsidRPr="00CA7BCE">
              <w:rPr>
                <w:highlight w:val="yellow"/>
              </w:rPr>
              <w:t xml:space="preserve"> Szczegółowe określenie celu do osiągnięcia</w:t>
            </w:r>
          </w:p>
        </w:tc>
        <w:tc>
          <w:tcPr>
            <w:tcW w:w="5499" w:type="dxa"/>
          </w:tcPr>
          <w:p w14:paraId="2A4E4E04" w14:textId="77777777" w:rsidR="004638FA" w:rsidRPr="00CA7BCE" w:rsidRDefault="00B25FCF" w:rsidP="004638FA">
            <w:pPr>
              <w:pStyle w:val="TekstTabeli"/>
              <w:rPr>
                <w:highlight w:val="yellow"/>
              </w:rPr>
            </w:pPr>
            <w:r w:rsidRPr="00CA7BCE">
              <w:rPr>
                <w:highlight w:val="yellow"/>
              </w:rPr>
              <w:t>Brak bezpośrednich odniesień w normie.</w:t>
            </w:r>
          </w:p>
        </w:tc>
      </w:tr>
      <w:tr w:rsidR="00845D13" w:rsidRPr="00CA7BCE" w14:paraId="14D3D8B4" w14:textId="77777777" w:rsidTr="001D2950">
        <w:trPr>
          <w:cantSplit/>
        </w:trPr>
        <w:tc>
          <w:tcPr>
            <w:tcW w:w="3628" w:type="dxa"/>
          </w:tcPr>
          <w:p w14:paraId="24D3AE4D" w14:textId="77777777" w:rsidR="004638FA" w:rsidRPr="00CA7BCE" w:rsidRDefault="00354453" w:rsidP="004638FA">
            <w:pPr>
              <w:pStyle w:val="TekstTabeli"/>
              <w:rPr>
                <w:highlight w:val="yellow"/>
              </w:rPr>
            </w:pPr>
            <w:r w:rsidRPr="00CA7BCE">
              <w:rPr>
                <w:highlight w:val="yellow"/>
              </w:rPr>
              <w:t xml:space="preserve">7.13 </w:t>
            </w:r>
            <w:r w:rsidR="004638FA" w:rsidRPr="00CA7BCE">
              <w:rPr>
                <w:highlight w:val="yellow"/>
              </w:rPr>
              <w:t>[</w:t>
            </w:r>
            <w:r w:rsidR="00B25FCF" w:rsidRPr="00CA7BCE">
              <w:rPr>
                <w:highlight w:val="yellow"/>
              </w:rPr>
              <w:t>K</w:t>
            </w:r>
            <w:r w:rsidR="004638FA" w:rsidRPr="00CA7BCE">
              <w:rPr>
                <w:highlight w:val="yellow"/>
              </w:rPr>
              <w:t>] Wykonanie planu wdrożenia, przy wykorzystaniu dostępnych zasobów (m. in. uwzględnienie potrzeb treningu i wsparcia dla osób będących pod wpływem zmian)</w:t>
            </w:r>
          </w:p>
        </w:tc>
        <w:tc>
          <w:tcPr>
            <w:tcW w:w="5499" w:type="dxa"/>
          </w:tcPr>
          <w:p w14:paraId="67D29610" w14:textId="77777777" w:rsidR="004638FA" w:rsidRPr="00CA7BCE" w:rsidRDefault="00391396" w:rsidP="004638FA">
            <w:pPr>
              <w:pStyle w:val="TekstTabeli"/>
              <w:rPr>
                <w:highlight w:val="yellow"/>
              </w:rPr>
            </w:pPr>
            <w:r w:rsidRPr="00CA7BCE">
              <w:rPr>
                <w:highlight w:val="yellow"/>
              </w:rPr>
              <w:t>Brak bezpośrednich odniesień w normie.</w:t>
            </w:r>
          </w:p>
        </w:tc>
      </w:tr>
      <w:tr w:rsidR="00845D13" w:rsidRPr="00CA7BCE" w14:paraId="75BC810F" w14:textId="77777777" w:rsidTr="001D2950">
        <w:trPr>
          <w:cantSplit/>
        </w:trPr>
        <w:tc>
          <w:tcPr>
            <w:tcW w:w="3628" w:type="dxa"/>
          </w:tcPr>
          <w:p w14:paraId="1E2D32A8" w14:textId="77777777" w:rsidR="004638FA" w:rsidRPr="00CA7BCE" w:rsidRDefault="00354453" w:rsidP="004638FA">
            <w:pPr>
              <w:pStyle w:val="TekstTabeli"/>
              <w:rPr>
                <w:highlight w:val="yellow"/>
              </w:rPr>
            </w:pPr>
            <w:r w:rsidRPr="00CA7BCE">
              <w:rPr>
                <w:highlight w:val="yellow"/>
              </w:rPr>
              <w:t xml:space="preserve">7.14 </w:t>
            </w:r>
            <w:r w:rsidR="004638FA" w:rsidRPr="00CA7BCE">
              <w:rPr>
                <w:highlight w:val="yellow"/>
              </w:rPr>
              <w:t>[</w:t>
            </w:r>
            <w:r w:rsidR="00B25FCF" w:rsidRPr="00CA7BCE">
              <w:rPr>
                <w:highlight w:val="yellow"/>
              </w:rPr>
              <w:t>K</w:t>
            </w:r>
            <w:r w:rsidR="004638FA" w:rsidRPr="00CA7BCE">
              <w:rPr>
                <w:highlight w:val="yellow"/>
              </w:rPr>
              <w:t>] Weryfikacja planu i opracowanie harmonogramu wraz z harmonogramem wykorzystania zasobów</w:t>
            </w:r>
          </w:p>
        </w:tc>
        <w:tc>
          <w:tcPr>
            <w:tcW w:w="5499" w:type="dxa"/>
          </w:tcPr>
          <w:p w14:paraId="46FD1286" w14:textId="77777777" w:rsidR="004638FA" w:rsidRPr="00CA7BCE" w:rsidRDefault="00391396" w:rsidP="004638FA">
            <w:pPr>
              <w:pStyle w:val="TekstTabeli"/>
              <w:rPr>
                <w:highlight w:val="yellow"/>
              </w:rPr>
            </w:pPr>
            <w:r w:rsidRPr="00CA7BCE">
              <w:rPr>
                <w:highlight w:val="yellow"/>
              </w:rPr>
              <w:t>Brak bezpośrednich odniesień w normie.</w:t>
            </w:r>
          </w:p>
        </w:tc>
      </w:tr>
      <w:tr w:rsidR="00845D13" w:rsidRPr="00CA7BCE" w14:paraId="6A9E3550" w14:textId="77777777" w:rsidTr="001D2950">
        <w:trPr>
          <w:cantSplit/>
        </w:trPr>
        <w:tc>
          <w:tcPr>
            <w:tcW w:w="3628" w:type="dxa"/>
          </w:tcPr>
          <w:p w14:paraId="5BB0093E" w14:textId="77777777" w:rsidR="00391396" w:rsidRPr="00CA7BCE" w:rsidRDefault="00391396" w:rsidP="00391396">
            <w:pPr>
              <w:pStyle w:val="TekstTabeli"/>
              <w:rPr>
                <w:highlight w:val="yellow"/>
              </w:rPr>
            </w:pPr>
            <w:r w:rsidRPr="00CA7BCE">
              <w:rPr>
                <w:highlight w:val="yellow"/>
              </w:rPr>
              <w:t>7.15 [K] Określenie ścieżki krytycznej projektu i</w:t>
            </w:r>
            <w:r w:rsidR="00C73791" w:rsidRPr="00CA7BCE">
              <w:rPr>
                <w:highlight w:val="yellow"/>
              </w:rPr>
              <w:t> </w:t>
            </w:r>
            <w:r w:rsidRPr="00CA7BCE">
              <w:rPr>
                <w:highlight w:val="yellow"/>
              </w:rPr>
              <w:t>najistotniejszych ryzyk do monitorowania</w:t>
            </w:r>
          </w:p>
        </w:tc>
        <w:tc>
          <w:tcPr>
            <w:tcW w:w="5499" w:type="dxa"/>
          </w:tcPr>
          <w:p w14:paraId="0B5F85D7" w14:textId="77777777" w:rsidR="00391396" w:rsidRPr="00CA7BCE" w:rsidRDefault="00391396" w:rsidP="00391396">
            <w:pPr>
              <w:pStyle w:val="TekstTabeli"/>
              <w:rPr>
                <w:highlight w:val="yellow"/>
              </w:rPr>
            </w:pPr>
            <w:r w:rsidRPr="00CA7BCE">
              <w:rPr>
                <w:highlight w:val="yellow"/>
              </w:rPr>
              <w:t>Brak odniesień w normie.</w:t>
            </w:r>
          </w:p>
        </w:tc>
      </w:tr>
      <w:tr w:rsidR="00845D13" w:rsidRPr="00CA7BCE" w14:paraId="357D6ED8" w14:textId="77777777" w:rsidTr="001D2950">
        <w:trPr>
          <w:cantSplit/>
        </w:trPr>
        <w:tc>
          <w:tcPr>
            <w:tcW w:w="3628" w:type="dxa"/>
          </w:tcPr>
          <w:p w14:paraId="52701E58" w14:textId="77777777" w:rsidR="00391396" w:rsidRPr="00CA7BCE" w:rsidRDefault="00391396" w:rsidP="00391396">
            <w:pPr>
              <w:pStyle w:val="TekstTabeli"/>
              <w:rPr>
                <w:highlight w:val="yellow"/>
              </w:rPr>
            </w:pPr>
            <w:r w:rsidRPr="00CA7BCE">
              <w:rPr>
                <w:highlight w:val="yellow"/>
              </w:rPr>
              <w:t>7.16 [K] Wprowadzenie ewentualnych korekt do planu</w:t>
            </w:r>
          </w:p>
        </w:tc>
        <w:tc>
          <w:tcPr>
            <w:tcW w:w="5499" w:type="dxa"/>
          </w:tcPr>
          <w:p w14:paraId="3248FF78" w14:textId="77777777" w:rsidR="00391396" w:rsidRPr="00CA7BCE" w:rsidRDefault="00391396" w:rsidP="00391396">
            <w:pPr>
              <w:pStyle w:val="TekstTabeli"/>
              <w:rPr>
                <w:highlight w:val="yellow"/>
              </w:rPr>
            </w:pPr>
            <w:r w:rsidRPr="00CA7BCE">
              <w:rPr>
                <w:highlight w:val="yellow"/>
              </w:rPr>
              <w:t>Brak bezpośrednich odniesień w normie.</w:t>
            </w:r>
          </w:p>
        </w:tc>
      </w:tr>
      <w:tr w:rsidR="00845D13" w:rsidRPr="00CA7BCE" w14:paraId="390C33D1" w14:textId="77777777" w:rsidTr="001D2950">
        <w:trPr>
          <w:cantSplit/>
        </w:trPr>
        <w:tc>
          <w:tcPr>
            <w:tcW w:w="3628" w:type="dxa"/>
          </w:tcPr>
          <w:p w14:paraId="28121C8D" w14:textId="77777777" w:rsidR="00391396" w:rsidRPr="00CA7BCE" w:rsidRDefault="00391396" w:rsidP="00391396">
            <w:pPr>
              <w:pStyle w:val="TekstTabeli"/>
              <w:rPr>
                <w:highlight w:val="yellow"/>
              </w:rPr>
            </w:pPr>
            <w:r w:rsidRPr="00CA7BCE">
              <w:rPr>
                <w:highlight w:val="yellow"/>
              </w:rPr>
              <w:t xml:space="preserve">7.17 [K] Realizacja planu i monitorowanie sytuacji w celu identyfikacji konieczności wprowadzenie modyfikacji do planu </w:t>
            </w:r>
          </w:p>
        </w:tc>
        <w:tc>
          <w:tcPr>
            <w:tcW w:w="5499" w:type="dxa"/>
          </w:tcPr>
          <w:p w14:paraId="59DE1D05" w14:textId="77777777" w:rsidR="00391396" w:rsidRPr="00CA7BCE" w:rsidRDefault="00391396" w:rsidP="00391396">
            <w:pPr>
              <w:pStyle w:val="TekstTabeli"/>
              <w:rPr>
                <w:highlight w:val="yellow"/>
              </w:rPr>
            </w:pPr>
            <w:r w:rsidRPr="00CA7BCE">
              <w:rPr>
                <w:highlight w:val="yellow"/>
              </w:rPr>
              <w:t>Nie wprost: 10.1.1 „(…) organizacja powinna (…) c)</w:t>
            </w:r>
            <w:r w:rsidR="00C73791" w:rsidRPr="00CA7BCE">
              <w:rPr>
                <w:highlight w:val="yellow"/>
              </w:rPr>
              <w:t> </w:t>
            </w:r>
            <w:r w:rsidRPr="00CA7BCE">
              <w:rPr>
                <w:highlight w:val="yellow"/>
              </w:rPr>
              <w:t>wdrożyć wszelkie niezbędne działania”</w:t>
            </w:r>
          </w:p>
        </w:tc>
      </w:tr>
      <w:tr w:rsidR="00845D13" w:rsidRPr="00CA7BCE" w14:paraId="5238E750" w14:textId="77777777" w:rsidTr="001D2950">
        <w:trPr>
          <w:cantSplit/>
        </w:trPr>
        <w:tc>
          <w:tcPr>
            <w:tcW w:w="3628" w:type="dxa"/>
          </w:tcPr>
          <w:p w14:paraId="242C9B17" w14:textId="77777777" w:rsidR="00391396" w:rsidRPr="00CA7BCE" w:rsidRDefault="00391396" w:rsidP="00391396">
            <w:pPr>
              <w:pStyle w:val="TekstTabeli"/>
              <w:rPr>
                <w:highlight w:val="yellow"/>
              </w:rPr>
            </w:pPr>
            <w:r w:rsidRPr="00CA7BCE">
              <w:rPr>
                <w:highlight w:val="yellow"/>
              </w:rPr>
              <w:t>7.18 [K] Weryfikacja stopnia osiągnięcia celu poprawy</w:t>
            </w:r>
          </w:p>
        </w:tc>
        <w:tc>
          <w:tcPr>
            <w:tcW w:w="5499" w:type="dxa"/>
          </w:tcPr>
          <w:p w14:paraId="5E4683BE" w14:textId="77777777" w:rsidR="00391396" w:rsidRPr="00CA7BCE" w:rsidRDefault="00391396" w:rsidP="00391396">
            <w:pPr>
              <w:pStyle w:val="TekstTabeli"/>
              <w:rPr>
                <w:highlight w:val="yellow"/>
              </w:rPr>
            </w:pPr>
            <w:r w:rsidRPr="00CA7BCE">
              <w:rPr>
                <w:highlight w:val="yellow"/>
              </w:rPr>
              <w:t>Brak bezpośrednich odniesień w normie.</w:t>
            </w:r>
            <w:r w:rsidRPr="00CA7BCE">
              <w:rPr>
                <w:highlight w:val="yellow"/>
              </w:rPr>
              <w:br/>
              <w:t>Są jednak odniesienia do analizy i weryfikacji efektów działań, np.</w:t>
            </w:r>
            <w:r w:rsidR="00854B9B" w:rsidRPr="00CA7BCE">
              <w:rPr>
                <w:highlight w:val="yellow"/>
              </w:rPr>
              <w:t> </w:t>
            </w:r>
            <w:r w:rsidRPr="00CA7BCE">
              <w:rPr>
                <w:highlight w:val="yellow"/>
              </w:rPr>
              <w:t>punkt 9.1 Monitorowanie, pomiar, analiza i ocena.</w:t>
            </w:r>
          </w:p>
        </w:tc>
      </w:tr>
      <w:tr w:rsidR="00845D13" w:rsidRPr="00CA7BCE" w14:paraId="27A96C73" w14:textId="77777777" w:rsidTr="001D2950">
        <w:trPr>
          <w:cantSplit/>
        </w:trPr>
        <w:tc>
          <w:tcPr>
            <w:tcW w:w="3628" w:type="dxa"/>
          </w:tcPr>
          <w:p w14:paraId="6C0ED95A" w14:textId="77777777" w:rsidR="00391396" w:rsidRPr="00CA7BCE" w:rsidRDefault="00391396" w:rsidP="00391396">
            <w:pPr>
              <w:pStyle w:val="TekstTabeli"/>
              <w:rPr>
                <w:highlight w:val="yellow"/>
              </w:rPr>
            </w:pPr>
            <w:r w:rsidRPr="00CA7BCE">
              <w:rPr>
                <w:highlight w:val="yellow"/>
              </w:rPr>
              <w:t>8. Zaplanowanie ciągłego pozyskiwania informacji zwrotnej</w:t>
            </w:r>
          </w:p>
        </w:tc>
        <w:tc>
          <w:tcPr>
            <w:tcW w:w="5499" w:type="dxa"/>
          </w:tcPr>
          <w:p w14:paraId="10B5441D" w14:textId="77777777" w:rsidR="00391396" w:rsidRPr="00CA7BCE" w:rsidRDefault="00391396" w:rsidP="00391396">
            <w:pPr>
              <w:pStyle w:val="TekstTabeli"/>
              <w:rPr>
                <w:highlight w:val="yellow"/>
              </w:rPr>
            </w:pPr>
            <w:r w:rsidRPr="00CA7BCE">
              <w:rPr>
                <w:highlight w:val="yellow"/>
              </w:rPr>
              <w:t>7.4.2 Cel komunikacji „Komunikacja wewnętrzna i zewnętrzna powinna mieć na celu: a) poszukiwanie opinii lub zgody istotnych interesariuszy”</w:t>
            </w:r>
          </w:p>
          <w:p w14:paraId="1502CE1A" w14:textId="77777777" w:rsidR="00391396" w:rsidRPr="00CA7BCE" w:rsidRDefault="00391396" w:rsidP="00391396">
            <w:pPr>
              <w:pStyle w:val="TekstTabeli"/>
              <w:rPr>
                <w:highlight w:val="yellow"/>
              </w:rPr>
            </w:pPr>
            <w:r w:rsidRPr="00CA7BCE">
              <w:rPr>
                <w:highlight w:val="yellow"/>
              </w:rPr>
              <w:t>9.1.2 Satysfakcja studentów, innych beneficjentów i pracowników</w:t>
            </w:r>
          </w:p>
        </w:tc>
      </w:tr>
      <w:tr w:rsidR="00845D13" w:rsidRPr="00CA7BCE" w14:paraId="460D0E31" w14:textId="77777777" w:rsidTr="001D2950">
        <w:trPr>
          <w:cantSplit/>
        </w:trPr>
        <w:tc>
          <w:tcPr>
            <w:tcW w:w="3628" w:type="dxa"/>
          </w:tcPr>
          <w:p w14:paraId="29B249AD" w14:textId="77777777" w:rsidR="00391396" w:rsidRPr="00CA7BCE" w:rsidRDefault="00391396" w:rsidP="00391396">
            <w:pPr>
              <w:pStyle w:val="TekstTabeli"/>
              <w:rPr>
                <w:highlight w:val="yellow"/>
              </w:rPr>
            </w:pPr>
            <w:r w:rsidRPr="00CA7BCE">
              <w:rPr>
                <w:highlight w:val="yellow"/>
              </w:rPr>
              <w:t>8.1 Ustalenie szczegółów metod ciągłego pozyskiwania informacji zwrotnej</w:t>
            </w:r>
          </w:p>
        </w:tc>
        <w:tc>
          <w:tcPr>
            <w:tcW w:w="5499" w:type="dxa"/>
          </w:tcPr>
          <w:p w14:paraId="37C139C8" w14:textId="77777777" w:rsidR="00391396" w:rsidRPr="00CA7BCE" w:rsidRDefault="00391396" w:rsidP="00391396">
            <w:pPr>
              <w:pStyle w:val="TekstTabeli"/>
              <w:rPr>
                <w:highlight w:val="yellow"/>
              </w:rPr>
            </w:pPr>
            <w:r w:rsidRPr="00CA7BCE">
              <w:rPr>
                <w:highlight w:val="yellow"/>
              </w:rPr>
              <w:t>9.1.4 Metody monitorowania, pomiaru, analizy i oceny</w:t>
            </w:r>
          </w:p>
          <w:p w14:paraId="0AD26F86" w14:textId="77777777" w:rsidR="00391396" w:rsidRPr="00CA7BCE" w:rsidRDefault="00391396" w:rsidP="00391396">
            <w:pPr>
              <w:pStyle w:val="TekstTabeli"/>
              <w:rPr>
                <w:highlight w:val="yellow"/>
              </w:rPr>
            </w:pPr>
            <w:r w:rsidRPr="00CA7BCE">
              <w:rPr>
                <w:highlight w:val="yellow"/>
              </w:rPr>
              <w:t>9.1.4.1 „organizacja powinna określić (…) metody pozyskiwania, monitorowania i przeglądów informacji o wynikach (efektach działań)”</w:t>
            </w:r>
          </w:p>
        </w:tc>
      </w:tr>
      <w:tr w:rsidR="00845D13" w:rsidRPr="00CA7BCE" w14:paraId="790BD04D" w14:textId="77777777" w:rsidTr="001D2950">
        <w:trPr>
          <w:cantSplit/>
        </w:trPr>
        <w:tc>
          <w:tcPr>
            <w:tcW w:w="3628" w:type="dxa"/>
          </w:tcPr>
          <w:p w14:paraId="7DE65593" w14:textId="77777777" w:rsidR="00391396" w:rsidRPr="00CA7BCE" w:rsidRDefault="00391396" w:rsidP="00391396">
            <w:pPr>
              <w:pStyle w:val="TekstTabeli"/>
              <w:rPr>
                <w:highlight w:val="yellow"/>
              </w:rPr>
            </w:pPr>
            <w:r w:rsidRPr="00CA7BCE">
              <w:rPr>
                <w:highlight w:val="yellow"/>
              </w:rPr>
              <w:t>8.2 Zaplanowanie regularnych cykli pozyskiwania informacji zwrotnej</w:t>
            </w:r>
          </w:p>
        </w:tc>
        <w:tc>
          <w:tcPr>
            <w:tcW w:w="5499" w:type="dxa"/>
          </w:tcPr>
          <w:p w14:paraId="086DD833" w14:textId="77777777" w:rsidR="00391396" w:rsidRPr="00CA7BCE" w:rsidRDefault="00391396" w:rsidP="00391396">
            <w:pPr>
              <w:pStyle w:val="TekstTabeli"/>
              <w:rPr>
                <w:highlight w:val="yellow"/>
              </w:rPr>
            </w:pPr>
            <w:r w:rsidRPr="00CA7BCE">
              <w:rPr>
                <w:highlight w:val="yellow"/>
              </w:rPr>
              <w:t>Nie wprost: 7.4.3.2 „W zaplanowanych odstępach czasu organizacja powinna: a) monitorować wdrożenie swoich działań komunikacyjnych; b) analizować i doskonalić plan komunikacji na podstawie wyników monitorowania”.</w:t>
            </w:r>
          </w:p>
        </w:tc>
      </w:tr>
      <w:tr w:rsidR="00845D13" w:rsidRPr="00CA7BCE" w14:paraId="77F3142B" w14:textId="77777777" w:rsidTr="001D2950">
        <w:trPr>
          <w:cantSplit/>
        </w:trPr>
        <w:tc>
          <w:tcPr>
            <w:tcW w:w="3628" w:type="dxa"/>
          </w:tcPr>
          <w:p w14:paraId="55430784" w14:textId="77777777" w:rsidR="00391396" w:rsidRPr="00CA7BCE" w:rsidRDefault="00391396" w:rsidP="00391396">
            <w:pPr>
              <w:pStyle w:val="TekstTabeli"/>
              <w:rPr>
                <w:highlight w:val="yellow"/>
              </w:rPr>
            </w:pPr>
            <w:r w:rsidRPr="00CA7BCE">
              <w:rPr>
                <w:highlight w:val="yellow"/>
              </w:rPr>
              <w:lastRenderedPageBreak/>
              <w:t>8.3 Automatyzacja procesu pozyskiwania informacji zwrotnej tam, gdzie to możliwe (wspierające osiąganie celów pozyskiwania informacji zwrotnej)</w:t>
            </w:r>
          </w:p>
        </w:tc>
        <w:tc>
          <w:tcPr>
            <w:tcW w:w="5499" w:type="dxa"/>
          </w:tcPr>
          <w:p w14:paraId="07844260" w14:textId="77777777" w:rsidR="00391396" w:rsidRPr="00CA7BCE" w:rsidRDefault="00391396" w:rsidP="00391396">
            <w:pPr>
              <w:pStyle w:val="TekstTabeli"/>
              <w:rPr>
                <w:highlight w:val="yellow"/>
              </w:rPr>
            </w:pPr>
            <w:r w:rsidRPr="00CA7BCE">
              <w:rPr>
                <w:highlight w:val="yellow"/>
              </w:rPr>
              <w:t>8.5.1.1 g) wdrożenie rozwiązań minimalizujących błędy ludzkie”</w:t>
            </w:r>
          </w:p>
        </w:tc>
      </w:tr>
      <w:tr w:rsidR="00845D13" w:rsidRPr="00CA7BCE" w14:paraId="41EA2FE2" w14:textId="77777777" w:rsidTr="001D2950">
        <w:trPr>
          <w:cantSplit/>
        </w:trPr>
        <w:tc>
          <w:tcPr>
            <w:tcW w:w="3628" w:type="dxa"/>
          </w:tcPr>
          <w:p w14:paraId="4359B7C6" w14:textId="77777777" w:rsidR="00391396" w:rsidRPr="00CA7BCE" w:rsidRDefault="00391396" w:rsidP="00391396">
            <w:pPr>
              <w:pStyle w:val="TekstTabeli"/>
              <w:rPr>
                <w:highlight w:val="yellow"/>
              </w:rPr>
            </w:pPr>
            <w:r w:rsidRPr="00CA7BCE">
              <w:rPr>
                <w:highlight w:val="yellow"/>
              </w:rPr>
              <w:t>8.4 Zaangażowanie interesariuszy w proces udzielania informacji zwrotnej (m. in. poprzez komunikowanie o tym</w:t>
            </w:r>
            <w:r w:rsidR="00640402" w:rsidRPr="00CA7BCE">
              <w:rPr>
                <w:highlight w:val="yellow"/>
              </w:rPr>
              <w:t>,</w:t>
            </w:r>
            <w:r w:rsidRPr="00CA7BCE">
              <w:rPr>
                <w:highlight w:val="yellow"/>
              </w:rPr>
              <w:t xml:space="preserve"> w jaki sposób ich informacja zwrotna przyczyniła się do wdrożenia konkretnych zmian)</w:t>
            </w:r>
          </w:p>
        </w:tc>
        <w:tc>
          <w:tcPr>
            <w:tcW w:w="5499" w:type="dxa"/>
          </w:tcPr>
          <w:p w14:paraId="63EBEE09" w14:textId="77777777" w:rsidR="00391396" w:rsidRPr="00CA7BCE" w:rsidRDefault="00391396" w:rsidP="00391396">
            <w:pPr>
              <w:pStyle w:val="TekstTabeli"/>
              <w:rPr>
                <w:highlight w:val="yellow"/>
              </w:rPr>
            </w:pPr>
            <w:r w:rsidRPr="00CA7BCE">
              <w:rPr>
                <w:highlight w:val="yellow"/>
              </w:rPr>
              <w:t>9.1.4.2 „organizacja powinna zapewnić, że (…) interesariusze zaangażowani w lub będący pod wpływem procesu oceny zostaną zidentyfikowani”</w:t>
            </w:r>
          </w:p>
          <w:p w14:paraId="6D17B791" w14:textId="77777777" w:rsidR="00391396" w:rsidRPr="00CA7BCE" w:rsidRDefault="00391396" w:rsidP="00391396">
            <w:pPr>
              <w:pStyle w:val="TekstTabeli"/>
              <w:rPr>
                <w:highlight w:val="yellow"/>
              </w:rPr>
            </w:pPr>
            <w:r w:rsidRPr="00CA7BCE">
              <w:rPr>
                <w:highlight w:val="yellow"/>
              </w:rPr>
              <w:t xml:space="preserve">7.4.2 jw. </w:t>
            </w:r>
          </w:p>
        </w:tc>
      </w:tr>
      <w:tr w:rsidR="00845D13" w:rsidRPr="00CA7BCE" w14:paraId="74B86AA9" w14:textId="77777777" w:rsidTr="001D2950">
        <w:trPr>
          <w:cantSplit/>
        </w:trPr>
        <w:tc>
          <w:tcPr>
            <w:tcW w:w="3628" w:type="dxa"/>
          </w:tcPr>
          <w:p w14:paraId="503BD4D5" w14:textId="77777777" w:rsidR="00391396" w:rsidRPr="00CA7BCE" w:rsidRDefault="00391396" w:rsidP="00391396">
            <w:pPr>
              <w:pStyle w:val="TekstTabeli"/>
              <w:rPr>
                <w:highlight w:val="yellow"/>
              </w:rPr>
            </w:pPr>
            <w:r w:rsidRPr="00CA7BCE">
              <w:rPr>
                <w:highlight w:val="yellow"/>
              </w:rPr>
              <w:t>9. Ciągłe doskonalenie</w:t>
            </w:r>
          </w:p>
        </w:tc>
        <w:tc>
          <w:tcPr>
            <w:tcW w:w="5499" w:type="dxa"/>
          </w:tcPr>
          <w:p w14:paraId="2260C027" w14:textId="77777777" w:rsidR="00391396" w:rsidRPr="00CA7BCE" w:rsidRDefault="00391396" w:rsidP="00391396">
            <w:pPr>
              <w:pStyle w:val="TekstTabeli"/>
              <w:rPr>
                <w:highlight w:val="yellow"/>
              </w:rPr>
            </w:pPr>
            <w:r w:rsidRPr="00CA7BCE">
              <w:rPr>
                <w:highlight w:val="yellow"/>
              </w:rPr>
              <w:t>10.2 Ciągłe doskonalenie</w:t>
            </w:r>
          </w:p>
        </w:tc>
      </w:tr>
      <w:tr w:rsidR="00845D13" w:rsidRPr="00CA7BCE" w14:paraId="034851C6" w14:textId="77777777" w:rsidTr="001D2950">
        <w:trPr>
          <w:cantSplit/>
        </w:trPr>
        <w:tc>
          <w:tcPr>
            <w:tcW w:w="3628" w:type="dxa"/>
          </w:tcPr>
          <w:p w14:paraId="61E0D512" w14:textId="77777777" w:rsidR="00391396" w:rsidRPr="00CA7BCE" w:rsidRDefault="00391396" w:rsidP="00391396">
            <w:pPr>
              <w:pStyle w:val="TekstTabeli"/>
              <w:rPr>
                <w:highlight w:val="yellow"/>
              </w:rPr>
            </w:pPr>
            <w:r w:rsidRPr="00CA7BCE">
              <w:rPr>
                <w:highlight w:val="yellow"/>
              </w:rPr>
              <w:t>9.1 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095B012A" w14:textId="77777777" w:rsidR="00391396" w:rsidRPr="00CA7BCE" w:rsidRDefault="00391396" w:rsidP="00391396">
            <w:pPr>
              <w:pStyle w:val="TekstTabeli"/>
              <w:rPr>
                <w:highlight w:val="yellow"/>
              </w:rPr>
            </w:pPr>
            <w:r w:rsidRPr="00CA7BCE">
              <w:rPr>
                <w:highlight w:val="yellow"/>
              </w:rPr>
              <w:t>9.1.5 Analiza i ewaluacja: „organizacja powinna analizować i</w:t>
            </w:r>
            <w:r w:rsidR="00845D13" w:rsidRPr="00CA7BCE">
              <w:rPr>
                <w:highlight w:val="yellow"/>
              </w:rPr>
              <w:t> </w:t>
            </w:r>
            <w:r w:rsidRPr="00CA7BCE">
              <w:rPr>
                <w:highlight w:val="yellow"/>
              </w:rPr>
              <w:t>oceniać odpowiednie dane i informacje pozyskiwane w procesach monitoringu i pomiaru”</w:t>
            </w:r>
          </w:p>
        </w:tc>
      </w:tr>
      <w:tr w:rsidR="00845D13" w:rsidRPr="00CA7BCE" w14:paraId="2390524D" w14:textId="77777777" w:rsidTr="001D2950">
        <w:trPr>
          <w:cantSplit/>
        </w:trPr>
        <w:tc>
          <w:tcPr>
            <w:tcW w:w="3628" w:type="dxa"/>
          </w:tcPr>
          <w:p w14:paraId="0875BE2C" w14:textId="77777777" w:rsidR="00391396" w:rsidRPr="00CA7BCE" w:rsidRDefault="00391396" w:rsidP="00391396">
            <w:pPr>
              <w:pStyle w:val="TekstTabeli"/>
              <w:rPr>
                <w:highlight w:val="yellow"/>
              </w:rPr>
            </w:pPr>
            <w:r w:rsidRPr="00CA7BCE">
              <w:rPr>
                <w:highlight w:val="yellow"/>
              </w:rPr>
              <w:t>9.1.1 Opracowanie zestawu wskaźników na podstawie dostępnej literatury oraz własnych badań uwzględniających specyfikę organizacji</w:t>
            </w:r>
          </w:p>
        </w:tc>
        <w:tc>
          <w:tcPr>
            <w:tcW w:w="5499" w:type="dxa"/>
          </w:tcPr>
          <w:p w14:paraId="280D5C07" w14:textId="77777777" w:rsidR="00391396" w:rsidRPr="00CA7BCE" w:rsidRDefault="00391396" w:rsidP="00C73791">
            <w:pPr>
              <w:pStyle w:val="TekstTabeli"/>
              <w:rPr>
                <w:highlight w:val="yellow"/>
              </w:rPr>
            </w:pPr>
            <w:r w:rsidRPr="00CA7BCE">
              <w:rPr>
                <w:highlight w:val="yellow"/>
              </w:rPr>
              <w:t>9.1.5 Analiza i ocena</w:t>
            </w:r>
            <w:r w:rsidR="00C73791" w:rsidRPr="00CA7BCE">
              <w:rPr>
                <w:highlight w:val="yellow"/>
              </w:rPr>
              <w:br/>
            </w:r>
            <w:r w:rsidRPr="00CA7BCE">
              <w:rPr>
                <w:highlight w:val="yellow"/>
              </w:rPr>
              <w:t>W punkcie tym została podana lista obszarów do oceny, m.</w:t>
            </w:r>
            <w:r w:rsidR="00845D13" w:rsidRPr="00CA7BCE">
              <w:rPr>
                <w:highlight w:val="yellow"/>
              </w:rPr>
              <w:t> </w:t>
            </w:r>
            <w:r w:rsidRPr="00CA7BCE">
              <w:rPr>
                <w:highlight w:val="yellow"/>
              </w:rPr>
              <w:t>in. poziomy satysfakcji różnych grup interesariuszy, wyniki i</w:t>
            </w:r>
            <w:r w:rsidR="00845D13" w:rsidRPr="00CA7BCE">
              <w:rPr>
                <w:highlight w:val="yellow"/>
              </w:rPr>
              <w:t> </w:t>
            </w:r>
            <w:r w:rsidRPr="00CA7BCE">
              <w:rPr>
                <w:highlight w:val="yellow"/>
              </w:rPr>
              <w:t>efektywność SZOE, i in.</w:t>
            </w:r>
          </w:p>
        </w:tc>
      </w:tr>
      <w:tr w:rsidR="00845D13" w:rsidRPr="00CA7BCE" w14:paraId="5085E63F" w14:textId="77777777" w:rsidTr="001D2950">
        <w:trPr>
          <w:cantSplit/>
        </w:trPr>
        <w:tc>
          <w:tcPr>
            <w:tcW w:w="3628" w:type="dxa"/>
          </w:tcPr>
          <w:p w14:paraId="72B20F6D" w14:textId="77777777" w:rsidR="00391396" w:rsidRPr="00CA7BCE" w:rsidRDefault="00391396" w:rsidP="00391396">
            <w:pPr>
              <w:pStyle w:val="TekstTabeli"/>
              <w:rPr>
                <w:highlight w:val="yellow"/>
              </w:rPr>
            </w:pPr>
            <w:r w:rsidRPr="00CA7BCE">
              <w:rPr>
                <w:highlight w:val="yellow"/>
              </w:rPr>
              <w:t>9.1.2 Podjęcie zobowiązania przez najwyższe kierownictwo do długoterminowego utrzymania pomiaru wybranych stałych wskaźników (obok zestawu wskaźników mogących podlegać zmianom w ramach zmieniających się potrzeb)</w:t>
            </w:r>
          </w:p>
        </w:tc>
        <w:tc>
          <w:tcPr>
            <w:tcW w:w="5499" w:type="dxa"/>
          </w:tcPr>
          <w:p w14:paraId="3406BAAD" w14:textId="77777777" w:rsidR="00391396" w:rsidRPr="00CA7BCE" w:rsidRDefault="00391396" w:rsidP="00391396">
            <w:pPr>
              <w:pStyle w:val="TekstTabeli"/>
              <w:rPr>
                <w:highlight w:val="yellow"/>
              </w:rPr>
            </w:pPr>
            <w:r w:rsidRPr="00CA7BCE">
              <w:rPr>
                <w:highlight w:val="yellow"/>
              </w:rPr>
              <w:t>Nie wprost: 5.3 Role, odpowiedzialność i władza w organizacji „Najwyższe kierownictwo powinno przydzielić odpowiedzialność i</w:t>
            </w:r>
            <w:r w:rsidR="00854B9B" w:rsidRPr="00CA7BCE">
              <w:rPr>
                <w:highlight w:val="yellow"/>
              </w:rPr>
              <w:t> </w:t>
            </w:r>
            <w:r w:rsidRPr="00CA7BCE">
              <w:rPr>
                <w:highlight w:val="yellow"/>
              </w:rPr>
              <w:t>władzę (…)”</w:t>
            </w:r>
          </w:p>
          <w:p w14:paraId="01345AA4" w14:textId="77777777" w:rsidR="00391396" w:rsidRPr="00CA7BCE" w:rsidRDefault="00391396" w:rsidP="00391396">
            <w:pPr>
              <w:pStyle w:val="TekstTabeli"/>
              <w:rPr>
                <w:highlight w:val="yellow"/>
              </w:rPr>
            </w:pPr>
            <w:r w:rsidRPr="00CA7BCE">
              <w:rPr>
                <w:highlight w:val="yellow"/>
              </w:rPr>
              <w:t>Wiąże się to, i jest w zgodzie, z wizjonerskim przywództwem, które powinno się m. in. przejawiać się dawaniem przykładu brania odpowiedzialności i podejmowania zobowiązań lub delegowania władzy.</w:t>
            </w:r>
          </w:p>
        </w:tc>
      </w:tr>
      <w:tr w:rsidR="00845D13" w:rsidRPr="00CA7BCE" w14:paraId="47CD3231" w14:textId="77777777" w:rsidTr="001D2950">
        <w:trPr>
          <w:cantSplit/>
        </w:trPr>
        <w:tc>
          <w:tcPr>
            <w:tcW w:w="3628" w:type="dxa"/>
          </w:tcPr>
          <w:p w14:paraId="3BDEE038" w14:textId="77777777" w:rsidR="00391396" w:rsidRPr="00CA7BCE" w:rsidRDefault="00391396" w:rsidP="00391396">
            <w:pPr>
              <w:pStyle w:val="TekstTabeli"/>
              <w:rPr>
                <w:highlight w:val="yellow"/>
              </w:rPr>
            </w:pPr>
            <w:r w:rsidRPr="00CA7BCE">
              <w:rPr>
                <w:highlight w:val="yellow"/>
              </w:rPr>
              <w:t xml:space="preserve">9.2 Ustanowienie cykli pomiaru i weryfikacji efektów działań uczelni (w tym działań doskonalących, np. metod ciągłego i cyklicznego </w:t>
            </w:r>
            <w:r w:rsidR="002320A6" w:rsidRPr="00CA7BCE">
              <w:rPr>
                <w:highlight w:val="yellow"/>
              </w:rPr>
              <w:t>analizowania</w:t>
            </w:r>
            <w:r w:rsidRPr="00CA7BCE">
              <w:rPr>
                <w:highlight w:val="yellow"/>
              </w:rPr>
              <w:t xml:space="preserve"> informacji zwrotnej od interesariuszy)</w:t>
            </w:r>
          </w:p>
        </w:tc>
        <w:tc>
          <w:tcPr>
            <w:tcW w:w="5499" w:type="dxa"/>
          </w:tcPr>
          <w:p w14:paraId="704CA7C5" w14:textId="77777777" w:rsidR="00391396" w:rsidRPr="00CA7BCE" w:rsidRDefault="00391396" w:rsidP="00391396">
            <w:pPr>
              <w:pStyle w:val="TekstTabeli"/>
              <w:rPr>
                <w:highlight w:val="yellow"/>
              </w:rPr>
            </w:pPr>
            <w:r w:rsidRPr="00CA7BCE">
              <w:rPr>
                <w:highlight w:val="yellow"/>
              </w:rPr>
              <w:t>9.2.2 „organizacja powinna planować, ustanowić, wdrożyć i</w:t>
            </w:r>
            <w:r w:rsidR="00845D13" w:rsidRPr="00CA7BCE">
              <w:rPr>
                <w:highlight w:val="yellow"/>
              </w:rPr>
              <w:t> </w:t>
            </w:r>
            <w:r w:rsidRPr="00CA7BCE">
              <w:rPr>
                <w:highlight w:val="yellow"/>
              </w:rPr>
              <w:t xml:space="preserve">utrzymywać program(y) audytu, uwzględniając </w:t>
            </w:r>
            <w:r w:rsidRPr="00CA7BCE">
              <w:rPr>
                <w:highlight w:val="yellow"/>
                <w:u w:val="single"/>
              </w:rPr>
              <w:t>częstotliwość</w:t>
            </w:r>
            <w:r w:rsidRPr="00CA7BCE">
              <w:rPr>
                <w:highlight w:val="yellow"/>
              </w:rPr>
              <w:t xml:space="preserve">, </w:t>
            </w:r>
            <w:r w:rsidRPr="00CA7BCE">
              <w:rPr>
                <w:highlight w:val="yellow"/>
                <w:u w:val="single"/>
              </w:rPr>
              <w:t>metody</w:t>
            </w:r>
            <w:r w:rsidRPr="00CA7BCE">
              <w:rPr>
                <w:highlight w:val="yellow"/>
              </w:rPr>
              <w:t xml:space="preserve">, odpowiedzialność i proces raportowania, które powinny uwzględniać cele systemu zarządzania, ważność audytowanych procesów, informację zwrotną od interesariuszy i rezultaty wcześniejszych audytów (…)” </w:t>
            </w:r>
          </w:p>
        </w:tc>
      </w:tr>
      <w:tr w:rsidR="00845D13" w:rsidRPr="00CA7BCE" w14:paraId="14DEDF16" w14:textId="77777777" w:rsidTr="001D2950">
        <w:trPr>
          <w:cantSplit/>
        </w:trPr>
        <w:tc>
          <w:tcPr>
            <w:tcW w:w="3628" w:type="dxa"/>
          </w:tcPr>
          <w:p w14:paraId="260B64EF" w14:textId="77777777" w:rsidR="00391396" w:rsidRPr="00CA7BCE" w:rsidRDefault="00391396" w:rsidP="00391396">
            <w:pPr>
              <w:pStyle w:val="TekstTabeli"/>
              <w:rPr>
                <w:highlight w:val="yellow"/>
              </w:rPr>
            </w:pPr>
            <w:r w:rsidRPr="00CA7BCE">
              <w:rPr>
                <w:highlight w:val="yellow"/>
              </w:rPr>
              <w:t>9.2.1 Ustalenie potrzeb w zakresie długości cyklu pomiarów i weryfikacji efektów działań uczelni w zależności od specyficznych uwarunkowań konkretnej uczelni</w:t>
            </w:r>
          </w:p>
        </w:tc>
        <w:tc>
          <w:tcPr>
            <w:tcW w:w="5499" w:type="dxa"/>
          </w:tcPr>
          <w:p w14:paraId="1E2BE437" w14:textId="77777777" w:rsidR="00391396" w:rsidRPr="00CA7BCE" w:rsidRDefault="00391396" w:rsidP="00391396">
            <w:pPr>
              <w:pStyle w:val="TekstTabeli"/>
              <w:rPr>
                <w:highlight w:val="yellow"/>
              </w:rPr>
            </w:pPr>
            <w:r w:rsidRPr="00CA7BCE">
              <w:rPr>
                <w:highlight w:val="yellow"/>
              </w:rPr>
              <w:t>9.2.2 j.w.</w:t>
            </w:r>
          </w:p>
        </w:tc>
      </w:tr>
      <w:tr w:rsidR="00845D13" w:rsidRPr="00CA7BCE" w14:paraId="6C2CA43B" w14:textId="77777777" w:rsidTr="001D2950">
        <w:trPr>
          <w:cantSplit/>
        </w:trPr>
        <w:tc>
          <w:tcPr>
            <w:tcW w:w="3628" w:type="dxa"/>
          </w:tcPr>
          <w:p w14:paraId="4520FEF2" w14:textId="77777777" w:rsidR="00391396" w:rsidRPr="00CA7BCE" w:rsidRDefault="00391396" w:rsidP="00391396">
            <w:pPr>
              <w:pStyle w:val="TekstTabeli"/>
              <w:rPr>
                <w:highlight w:val="yellow"/>
              </w:rPr>
            </w:pPr>
            <w:r w:rsidRPr="00CA7BCE">
              <w:rPr>
                <w:highlight w:val="yellow"/>
              </w:rPr>
              <w:t>9.2.2 Ustanowienie zestawu metod pomiaru i</w:t>
            </w:r>
            <w:r w:rsidR="00845D13" w:rsidRPr="00CA7BCE">
              <w:rPr>
                <w:highlight w:val="yellow"/>
              </w:rPr>
              <w:t> </w:t>
            </w:r>
            <w:r w:rsidRPr="00CA7BCE">
              <w:rPr>
                <w:highlight w:val="yellow"/>
              </w:rPr>
              <w:t>weryfikacji efektów działań uczelni</w:t>
            </w:r>
          </w:p>
        </w:tc>
        <w:tc>
          <w:tcPr>
            <w:tcW w:w="5499" w:type="dxa"/>
          </w:tcPr>
          <w:p w14:paraId="1DE16D59" w14:textId="77777777" w:rsidR="00391396" w:rsidRPr="00CA7BCE" w:rsidRDefault="00391396" w:rsidP="00391396">
            <w:pPr>
              <w:pStyle w:val="TekstTabeli"/>
              <w:rPr>
                <w:highlight w:val="yellow"/>
              </w:rPr>
            </w:pPr>
            <w:r w:rsidRPr="00CA7BCE">
              <w:rPr>
                <w:highlight w:val="yellow"/>
              </w:rPr>
              <w:t>9.2.2 j.w.</w:t>
            </w:r>
          </w:p>
        </w:tc>
      </w:tr>
      <w:tr w:rsidR="00845D13" w:rsidRPr="00CA7BCE" w14:paraId="7BDCE898" w14:textId="77777777" w:rsidTr="001D2950">
        <w:trPr>
          <w:cantSplit/>
        </w:trPr>
        <w:tc>
          <w:tcPr>
            <w:tcW w:w="3628" w:type="dxa"/>
          </w:tcPr>
          <w:p w14:paraId="07A54E6B" w14:textId="77777777" w:rsidR="00391396" w:rsidRPr="00CA7BCE" w:rsidRDefault="00391396" w:rsidP="00391396">
            <w:pPr>
              <w:pStyle w:val="TekstTabeli"/>
              <w:rPr>
                <w:highlight w:val="yellow"/>
              </w:rPr>
            </w:pPr>
            <w:r w:rsidRPr="00CA7BCE">
              <w:rPr>
                <w:highlight w:val="yellow"/>
              </w:rPr>
              <w:t>9.3 Ustanowienie cykli przeglądu wniosków z pomiarów (efektów działań uczelni, w tym działań doskonalących) oraz pozyskiwania informacji zwrotnej (od interesariuszy)</w:t>
            </w:r>
          </w:p>
        </w:tc>
        <w:tc>
          <w:tcPr>
            <w:tcW w:w="5499" w:type="dxa"/>
          </w:tcPr>
          <w:p w14:paraId="6BBE1065" w14:textId="77777777" w:rsidR="00391396" w:rsidRPr="00CA7BCE" w:rsidRDefault="00391396" w:rsidP="00391396">
            <w:pPr>
              <w:pStyle w:val="TekstTabeli"/>
              <w:rPr>
                <w:highlight w:val="yellow"/>
              </w:rPr>
            </w:pPr>
            <w:r w:rsidRPr="00CA7BCE">
              <w:rPr>
                <w:highlight w:val="yellow"/>
              </w:rPr>
              <w:t>4.4.1 „Organizacja powinna ustanowić, wdrożyć, utrzymywać i</w:t>
            </w:r>
            <w:r w:rsidR="00854B9B" w:rsidRPr="00CA7BCE">
              <w:rPr>
                <w:highlight w:val="yellow"/>
              </w:rPr>
              <w:t> </w:t>
            </w:r>
            <w:r w:rsidRPr="00CA7BCE">
              <w:rPr>
                <w:highlight w:val="yellow"/>
                <w:u w:val="single"/>
              </w:rPr>
              <w:t>nieustannie doskonalić</w:t>
            </w:r>
            <w:r w:rsidRPr="00CA7BCE">
              <w:rPr>
                <w:highlight w:val="yellow"/>
              </w:rPr>
              <w:t xml:space="preserve"> SZOE, w tym podstawowe procesy i</w:t>
            </w:r>
            <w:r w:rsidR="00845D13" w:rsidRPr="00CA7BCE">
              <w:rPr>
                <w:highlight w:val="yellow"/>
              </w:rPr>
              <w:t> </w:t>
            </w:r>
            <w:r w:rsidRPr="00CA7BCE">
              <w:rPr>
                <w:highlight w:val="yellow"/>
              </w:rPr>
              <w:t>ich wzajemne oddziaływania (…). Organizacja powinna (…): c) określić i zastosować kryteria oraz metody (włączając monitorowanie, pomiar i powiązane wskaźniki efektywności) potrzebne do zapewnienia skutecznego działania i kontroli tych procesów; g)</w:t>
            </w:r>
            <w:r w:rsidR="00C73791" w:rsidRPr="00CA7BCE">
              <w:rPr>
                <w:highlight w:val="yellow"/>
              </w:rPr>
              <w:t> </w:t>
            </w:r>
            <w:r w:rsidRPr="00CA7BCE">
              <w:rPr>
                <w:highlight w:val="yellow"/>
              </w:rPr>
              <w:t>ocenić te</w:t>
            </w:r>
            <w:r w:rsidR="00854B9B" w:rsidRPr="00CA7BCE">
              <w:rPr>
                <w:highlight w:val="yellow"/>
              </w:rPr>
              <w:t> </w:t>
            </w:r>
            <w:r w:rsidRPr="00CA7BCE">
              <w:rPr>
                <w:highlight w:val="yellow"/>
              </w:rPr>
              <w:t>procesy i wdrożyć wszelkie zmiany potrzebne do zapewnienia, że</w:t>
            </w:r>
            <w:r w:rsidR="00854B9B" w:rsidRPr="00CA7BCE">
              <w:rPr>
                <w:highlight w:val="yellow"/>
              </w:rPr>
              <w:t> </w:t>
            </w:r>
            <w:r w:rsidRPr="00CA7BCE">
              <w:rPr>
                <w:highlight w:val="yellow"/>
              </w:rPr>
              <w:t>procesy te osiągną zamierzone rezultaty; h) doskonalić procesy i</w:t>
            </w:r>
            <w:r w:rsidR="00854B9B" w:rsidRPr="00CA7BCE">
              <w:rPr>
                <w:highlight w:val="yellow"/>
              </w:rPr>
              <w:t> </w:t>
            </w:r>
            <w:r w:rsidRPr="00CA7BCE">
              <w:rPr>
                <w:highlight w:val="yellow"/>
              </w:rPr>
              <w:t>EOMS”.</w:t>
            </w:r>
          </w:p>
          <w:p w14:paraId="7587F55D" w14:textId="77777777" w:rsidR="00391396" w:rsidRPr="00CA7BCE" w:rsidRDefault="00391396" w:rsidP="00391396">
            <w:pPr>
              <w:pStyle w:val="TekstTabeli"/>
              <w:rPr>
                <w:highlight w:val="yellow"/>
              </w:rPr>
            </w:pPr>
            <w:r w:rsidRPr="00CA7BCE">
              <w:rPr>
                <w:highlight w:val="yellow"/>
              </w:rPr>
              <w:t>10.3 c) „poprawianie wydajności i skuteczności SZOE”.</w:t>
            </w:r>
          </w:p>
        </w:tc>
      </w:tr>
      <w:tr w:rsidR="00845D13" w:rsidRPr="00CA7BCE" w14:paraId="5730CB98" w14:textId="77777777" w:rsidTr="001D2950">
        <w:trPr>
          <w:cantSplit/>
        </w:trPr>
        <w:tc>
          <w:tcPr>
            <w:tcW w:w="3628" w:type="dxa"/>
          </w:tcPr>
          <w:p w14:paraId="64D3FA24" w14:textId="77777777" w:rsidR="00391396" w:rsidRPr="00CA7BCE" w:rsidRDefault="00391396" w:rsidP="00391396">
            <w:pPr>
              <w:pStyle w:val="TekstTabeli"/>
              <w:rPr>
                <w:highlight w:val="yellow"/>
              </w:rPr>
            </w:pPr>
            <w:r w:rsidRPr="00CA7BCE">
              <w:rPr>
                <w:highlight w:val="yellow"/>
              </w:rPr>
              <w:lastRenderedPageBreak/>
              <w:t>9.4 Ustanowienie cykli regularnej analizy (kolejnych) obszarów do poprawy oraz wdrażania zmian</w:t>
            </w:r>
          </w:p>
        </w:tc>
        <w:tc>
          <w:tcPr>
            <w:tcW w:w="5499" w:type="dxa"/>
          </w:tcPr>
          <w:p w14:paraId="333018B6" w14:textId="77777777" w:rsidR="00391396" w:rsidRPr="00CA7BCE" w:rsidRDefault="00391396" w:rsidP="00391396">
            <w:pPr>
              <w:pStyle w:val="TekstTabeli"/>
              <w:rPr>
                <w:highlight w:val="yellow"/>
              </w:rPr>
            </w:pPr>
            <w:r w:rsidRPr="00CA7BCE">
              <w:rPr>
                <w:highlight w:val="yellow"/>
              </w:rPr>
              <w:t xml:space="preserve">Nie wprost, np.: 7.1.5.2 Przejrzystość pomiarów „Kiedy śledzenie pomiarów jest (…) uznane przez organizację za istotną część zapewnienia wiarygodności wyników pomiarów, pomiary zasobów powinny być: (…) [wykonywane] </w:t>
            </w:r>
            <w:r w:rsidRPr="00CA7BCE">
              <w:rPr>
                <w:highlight w:val="yellow"/>
                <w:u w:val="single"/>
              </w:rPr>
              <w:t>w</w:t>
            </w:r>
            <w:r w:rsidR="00845D13" w:rsidRPr="00CA7BCE">
              <w:rPr>
                <w:highlight w:val="yellow"/>
                <w:u w:val="single"/>
              </w:rPr>
              <w:t> </w:t>
            </w:r>
            <w:r w:rsidRPr="00CA7BCE">
              <w:rPr>
                <w:highlight w:val="yellow"/>
                <w:u w:val="single"/>
              </w:rPr>
              <w:t>określonych odstępach czasu</w:t>
            </w:r>
            <w:r w:rsidRPr="00CA7BCE">
              <w:rPr>
                <w:highlight w:val="yellow"/>
              </w:rPr>
              <w:t>”. Wykonywanie różnych czynności w ustalonych cyklach pojawia się przy wielu aspektach doskonalenia systemy zarządzania zgodnie z</w:t>
            </w:r>
            <w:r w:rsidR="00845D13" w:rsidRPr="00CA7BCE">
              <w:rPr>
                <w:highlight w:val="yellow"/>
              </w:rPr>
              <w:t> </w:t>
            </w:r>
            <w:r w:rsidRPr="00CA7BCE">
              <w:rPr>
                <w:highlight w:val="yellow"/>
              </w:rPr>
              <w:t>ISO</w:t>
            </w:r>
            <w:r w:rsidR="00845D13" w:rsidRPr="00CA7BCE">
              <w:rPr>
                <w:highlight w:val="yellow"/>
              </w:rPr>
              <w:t> </w:t>
            </w:r>
            <w:r w:rsidRPr="00CA7BCE">
              <w:rPr>
                <w:highlight w:val="yellow"/>
              </w:rPr>
              <w:t>21001.</w:t>
            </w:r>
          </w:p>
        </w:tc>
      </w:tr>
      <w:tr w:rsidR="00845D13" w:rsidRPr="00CA7BCE" w14:paraId="218D60D6" w14:textId="77777777" w:rsidTr="001D2950">
        <w:trPr>
          <w:cantSplit/>
        </w:trPr>
        <w:tc>
          <w:tcPr>
            <w:tcW w:w="3628" w:type="dxa"/>
          </w:tcPr>
          <w:p w14:paraId="05FF5905" w14:textId="69862DF7" w:rsidR="00391396" w:rsidRPr="00CA7BCE" w:rsidRDefault="00391396" w:rsidP="00391396">
            <w:pPr>
              <w:pStyle w:val="TekstTabeli"/>
              <w:rPr>
                <w:highlight w:val="yellow"/>
              </w:rPr>
            </w:pPr>
            <w:r w:rsidRPr="00CA7BCE">
              <w:rPr>
                <w:highlight w:val="yellow"/>
              </w:rPr>
              <w:t>9.5 Zaplanowanie sposobów na świętowanie sukcesów w ramach organizacji (w</w:t>
            </w:r>
            <w:r w:rsidR="00AA23F3" w:rsidRPr="00CA7BCE">
              <w:rPr>
                <w:highlight w:val="yellow"/>
              </w:rPr>
              <w:t> </w:t>
            </w:r>
            <w:r w:rsidRPr="00CA7BCE">
              <w:rPr>
                <w:highlight w:val="yellow"/>
              </w:rPr>
              <w:t xml:space="preserve">zakresie wybranych spośród najistotniejszych wskaźników efektów działań, np. osiągnięcia wzrostu poziomu satysfakcji interesariuszy, tak </w:t>
            </w:r>
            <w:r w:rsidR="00640402" w:rsidRPr="00CA7BCE">
              <w:rPr>
                <w:highlight w:val="yellow"/>
              </w:rPr>
              <w:t>a</w:t>
            </w:r>
            <w:r w:rsidRPr="00CA7BCE">
              <w:rPr>
                <w:highlight w:val="yellow"/>
              </w:rPr>
              <w:t>by wzmocnić zaangażowanie społeczności uczelni w udzielanie informacji zwrotniej oraz podejmowanie działań doskonalących)</w:t>
            </w:r>
          </w:p>
        </w:tc>
        <w:tc>
          <w:tcPr>
            <w:tcW w:w="5499" w:type="dxa"/>
          </w:tcPr>
          <w:p w14:paraId="3006BD47" w14:textId="77777777" w:rsidR="00391396" w:rsidRPr="00CA7BCE" w:rsidRDefault="00391396" w:rsidP="00391396">
            <w:pPr>
              <w:pStyle w:val="TekstTabeli"/>
              <w:rPr>
                <w:highlight w:val="yellow"/>
              </w:rPr>
            </w:pPr>
            <w:r w:rsidRPr="00CA7BCE">
              <w:rPr>
                <w:highlight w:val="yellow"/>
              </w:rPr>
              <w:t>Nie wprost: „7.1.4 Środowisko pracy. Organizacja powinna określić, zapewnić i utrzymać środowisko (warunki) niezbędne do wspierania szeroko pojętego dobra interesariuszy (</w:t>
            </w:r>
            <w:r w:rsidRPr="00CA7BCE">
              <w:rPr>
                <w:i/>
                <w:iCs/>
                <w:highlight w:val="yellow"/>
              </w:rPr>
              <w:t>overall wellbeing</w:t>
            </w:r>
            <w:r w:rsidRPr="00CA7BCE">
              <w:rPr>
                <w:highlight w:val="yellow"/>
              </w:rPr>
              <w:t>) poprzez uwzględnienie: a)</w:t>
            </w:r>
            <w:r w:rsidR="00C73791" w:rsidRPr="00CA7BCE">
              <w:rPr>
                <w:highlight w:val="yellow"/>
              </w:rPr>
              <w:t> </w:t>
            </w:r>
            <w:r w:rsidRPr="00CA7BCE">
              <w:rPr>
                <w:highlight w:val="yellow"/>
              </w:rPr>
              <w:t>czynników psychospołecznych; b) czynników fizycznych;”</w:t>
            </w:r>
            <w:r w:rsidR="00C73791" w:rsidRPr="00CA7BCE">
              <w:rPr>
                <w:highlight w:val="yellow"/>
              </w:rPr>
              <w:t xml:space="preserve"> </w:t>
            </w:r>
            <w:r w:rsidR="00C73791" w:rsidRPr="00CA7BCE">
              <w:rPr>
                <w:highlight w:val="yellow"/>
              </w:rPr>
              <w:br/>
            </w:r>
            <w:r w:rsidRPr="00CA7BCE">
              <w:rPr>
                <w:highlight w:val="yellow"/>
              </w:rPr>
              <w:t>Nota 1 wśród czynników psychospołecznych wymienia m. in. nagrody, wsparcie przełożonych i satysfakcję z pracy.</w:t>
            </w:r>
          </w:p>
          <w:p w14:paraId="0D9829EF" w14:textId="77777777" w:rsidR="00391396" w:rsidRPr="00CA7BCE" w:rsidRDefault="00391396" w:rsidP="00391396">
            <w:pPr>
              <w:pStyle w:val="TekstTabeli"/>
              <w:rPr>
                <w:highlight w:val="yellow"/>
              </w:rPr>
            </w:pPr>
            <w:r w:rsidRPr="00CA7BCE">
              <w:rPr>
                <w:highlight w:val="yellow"/>
              </w:rPr>
              <w:t>Załącznik B.2. Wizjonerskie przywództwo B.2.4 Możliwe działania „(…) inspirowanie, zachęcanie I docenianie wkładu ludzi;”</w:t>
            </w:r>
          </w:p>
        </w:tc>
      </w:tr>
      <w:tr w:rsidR="00845D13" w:rsidRPr="00CA7BCE" w14:paraId="034F7935" w14:textId="77777777" w:rsidTr="001D2950">
        <w:trPr>
          <w:cantSplit/>
        </w:trPr>
        <w:tc>
          <w:tcPr>
            <w:tcW w:w="3628" w:type="dxa"/>
          </w:tcPr>
          <w:p w14:paraId="47C8AF42" w14:textId="77777777" w:rsidR="00391396" w:rsidRPr="00CA7BCE" w:rsidRDefault="00391396" w:rsidP="00391396">
            <w:pPr>
              <w:pStyle w:val="TekstTabeli"/>
              <w:rPr>
                <w:highlight w:val="yellow"/>
              </w:rPr>
            </w:pPr>
            <w:r w:rsidRPr="00CA7BCE">
              <w:rPr>
                <w:highlight w:val="yellow"/>
              </w:rPr>
              <w:t>9.6 Ustanowienie sposobów transparentnego gromadzenia wiedzy (w zakresie działań doskonalących)</w:t>
            </w:r>
          </w:p>
        </w:tc>
        <w:tc>
          <w:tcPr>
            <w:tcW w:w="5499" w:type="dxa"/>
          </w:tcPr>
          <w:p w14:paraId="78F855AF" w14:textId="77777777" w:rsidR="00391396" w:rsidRPr="00CA7BCE" w:rsidRDefault="00391396" w:rsidP="00391396">
            <w:pPr>
              <w:pStyle w:val="TekstTabeli"/>
              <w:rPr>
                <w:highlight w:val="yellow"/>
              </w:rPr>
            </w:pPr>
            <w:r w:rsidRPr="00CA7BCE">
              <w:rPr>
                <w:highlight w:val="yellow"/>
              </w:rPr>
              <w:t>4.4.2 W wymaganym zakresie organizacja powinna: a)</w:t>
            </w:r>
            <w:r w:rsidR="00C73791" w:rsidRPr="00CA7BCE">
              <w:rPr>
                <w:highlight w:val="yellow"/>
              </w:rPr>
              <w:t> </w:t>
            </w:r>
            <w:r w:rsidRPr="00CA7BCE">
              <w:rPr>
                <w:highlight w:val="yellow"/>
              </w:rPr>
              <w:t xml:space="preserve">utrzymywać udokumentowaną informację, aby wspierać działanie jej procesów; b) zachowywać udokumentowaną informację, aby mieć pewność, że procesy są realizowane zgodnie z planem. </w:t>
            </w:r>
          </w:p>
          <w:p w14:paraId="69FC0B30" w14:textId="77777777" w:rsidR="00391396" w:rsidRPr="00CA7BCE" w:rsidRDefault="00391396" w:rsidP="00391396">
            <w:pPr>
              <w:pStyle w:val="TekstTabeli"/>
              <w:rPr>
                <w:highlight w:val="yellow"/>
              </w:rPr>
            </w:pPr>
            <w:r w:rsidRPr="00CA7BCE">
              <w:rPr>
                <w:highlight w:val="yellow"/>
              </w:rPr>
              <w:t>5.3 Role, odpowiedzialność i władza w organizacji „Najwyższe kierownictwo powinno przydzielić odpowiedzialność i</w:t>
            </w:r>
            <w:r w:rsidR="00845D13" w:rsidRPr="00CA7BCE">
              <w:rPr>
                <w:highlight w:val="yellow"/>
              </w:rPr>
              <w:t> </w:t>
            </w:r>
            <w:r w:rsidRPr="00CA7BCE">
              <w:rPr>
                <w:highlight w:val="yellow"/>
              </w:rPr>
              <w:t>władzę do: (…) raportowania o wynikach (…) i szansach na usprawnienia do najwyższego kierownictwa”</w:t>
            </w:r>
          </w:p>
          <w:p w14:paraId="054630F2" w14:textId="77777777" w:rsidR="00391396" w:rsidRPr="00CA7BCE" w:rsidRDefault="00391396" w:rsidP="00391396">
            <w:pPr>
              <w:pStyle w:val="TekstTabeli"/>
              <w:rPr>
                <w:highlight w:val="yellow"/>
              </w:rPr>
            </w:pPr>
            <w:r w:rsidRPr="00CA7BCE">
              <w:rPr>
                <w:highlight w:val="yellow"/>
              </w:rPr>
              <w:t>7.1.6 Wiedza organizacyjna 7.1.6.1 Ogólne „(…) wiedza powinna być utrzymywana i udostępniana w wymaganym zakresie”</w:t>
            </w:r>
          </w:p>
          <w:p w14:paraId="70D054BB" w14:textId="77777777" w:rsidR="00391396" w:rsidRPr="00CA7BCE" w:rsidRDefault="00391396" w:rsidP="00391396">
            <w:pPr>
              <w:pStyle w:val="TekstTabeli"/>
              <w:rPr>
                <w:highlight w:val="yellow"/>
              </w:rPr>
            </w:pPr>
            <w:r w:rsidRPr="00CA7BCE">
              <w:rPr>
                <w:highlight w:val="yellow"/>
              </w:rPr>
              <w:t>Nie wprost: 10.1.2 „Organizacja musi zachować udokumentowane informacje jako dowód: a) charakteru niezgodności i</w:t>
            </w:r>
            <w:r w:rsidR="00845D13" w:rsidRPr="00CA7BCE">
              <w:rPr>
                <w:highlight w:val="yellow"/>
              </w:rPr>
              <w:t> </w:t>
            </w:r>
            <w:r w:rsidRPr="00CA7BCE">
              <w:rPr>
                <w:highlight w:val="yellow"/>
              </w:rPr>
              <w:t>wszelkich podjętych działań; b) wyników jakichkolwiek działań korygujących.”</w:t>
            </w:r>
          </w:p>
        </w:tc>
      </w:tr>
      <w:tr w:rsidR="00845D13" w:rsidRPr="00CA7BCE" w14:paraId="1F78D162" w14:textId="77777777" w:rsidTr="001D2950">
        <w:trPr>
          <w:cantSplit/>
        </w:trPr>
        <w:tc>
          <w:tcPr>
            <w:tcW w:w="3628" w:type="dxa"/>
          </w:tcPr>
          <w:p w14:paraId="1AE98FB1" w14:textId="77777777" w:rsidR="00391396" w:rsidRPr="00CA7BCE" w:rsidRDefault="00391396" w:rsidP="00391396">
            <w:pPr>
              <w:pStyle w:val="TekstTabeli"/>
              <w:rPr>
                <w:highlight w:val="yellow"/>
              </w:rPr>
            </w:pPr>
            <w:r w:rsidRPr="00CA7BCE">
              <w:rPr>
                <w:highlight w:val="yellow"/>
              </w:rPr>
              <w:t>9.7 Ustanowienie regularnych przeglądów (np.</w:t>
            </w:r>
            <w:r w:rsidR="00845D13" w:rsidRPr="00CA7BCE">
              <w:rPr>
                <w:highlight w:val="yellow"/>
              </w:rPr>
              <w:t> </w:t>
            </w:r>
            <w:r w:rsidRPr="00CA7BCE">
              <w:rPr>
                <w:highlight w:val="yellow"/>
              </w:rPr>
              <w:t xml:space="preserve">retrospektywy) procesu ciągłego doskonalenia </w:t>
            </w:r>
          </w:p>
        </w:tc>
        <w:tc>
          <w:tcPr>
            <w:tcW w:w="5499" w:type="dxa"/>
          </w:tcPr>
          <w:p w14:paraId="0D3A3DF1" w14:textId="77777777" w:rsidR="00391396" w:rsidRPr="00CA7BCE" w:rsidRDefault="00391396" w:rsidP="00391396">
            <w:pPr>
              <w:pStyle w:val="TekstTabeli"/>
              <w:rPr>
                <w:highlight w:val="yellow"/>
              </w:rPr>
            </w:pPr>
            <w:r w:rsidRPr="00CA7BCE">
              <w:rPr>
                <w:highlight w:val="yellow"/>
              </w:rPr>
              <w:t>4.4.1 „Organizacja powinna (…): h) doskonalić procesy i</w:t>
            </w:r>
            <w:r w:rsidR="00C73791" w:rsidRPr="00CA7BCE">
              <w:rPr>
                <w:highlight w:val="yellow"/>
              </w:rPr>
              <w:t> </w:t>
            </w:r>
            <w:r w:rsidRPr="00CA7BCE">
              <w:rPr>
                <w:highlight w:val="yellow"/>
              </w:rPr>
              <w:t>ZSOE”.</w:t>
            </w:r>
          </w:p>
          <w:p w14:paraId="0E66F95B" w14:textId="77777777" w:rsidR="00391396" w:rsidRPr="00CA7BCE" w:rsidRDefault="00391396" w:rsidP="00391396">
            <w:pPr>
              <w:pStyle w:val="TekstTabeli"/>
              <w:rPr>
                <w:highlight w:val="yellow"/>
              </w:rPr>
            </w:pPr>
            <w:r w:rsidRPr="00CA7BCE">
              <w:rPr>
                <w:highlight w:val="yellow"/>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CA7BCE" w14:paraId="7E7B1732" w14:textId="77777777" w:rsidTr="001D2950">
        <w:trPr>
          <w:cantSplit/>
        </w:trPr>
        <w:tc>
          <w:tcPr>
            <w:tcW w:w="3628" w:type="dxa"/>
          </w:tcPr>
          <w:p w14:paraId="79054E5A" w14:textId="77777777" w:rsidR="00391396" w:rsidRPr="00CA7BCE" w:rsidRDefault="00391396" w:rsidP="001D2950">
            <w:pPr>
              <w:pStyle w:val="TekstTabeli"/>
              <w:keepNext/>
              <w:rPr>
                <w:highlight w:val="yellow"/>
              </w:rPr>
            </w:pPr>
            <w:r w:rsidRPr="00CA7BCE">
              <w:rPr>
                <w:highlight w:val="yellow"/>
              </w:rPr>
              <w:t>9.8 Regularne wdrażanie usprawnień (potrzebnych modyfikacji) procesu ciągłego doskonalenia.</w:t>
            </w:r>
          </w:p>
        </w:tc>
        <w:tc>
          <w:tcPr>
            <w:tcW w:w="5499" w:type="dxa"/>
          </w:tcPr>
          <w:p w14:paraId="5B9BC3E9" w14:textId="77777777" w:rsidR="00391396" w:rsidRPr="00CA7BCE" w:rsidRDefault="00391396" w:rsidP="001D2950">
            <w:pPr>
              <w:pStyle w:val="TekstTabeli"/>
              <w:keepNext/>
              <w:rPr>
                <w:highlight w:val="yellow"/>
              </w:rPr>
            </w:pPr>
            <w:r w:rsidRPr="00CA7BCE">
              <w:rPr>
                <w:highlight w:val="yellow"/>
              </w:rPr>
              <w:t>4.4.1 „(…) Organizacja powinna (…) wdrożyć wszelkie zmiany potrzebne do zapewnienia, że procesy te osiągną zamierzone rezultaty”.</w:t>
            </w:r>
          </w:p>
          <w:p w14:paraId="01B7AD2C" w14:textId="77777777" w:rsidR="00391396" w:rsidRPr="00CA7BCE" w:rsidRDefault="00391396" w:rsidP="001D2950">
            <w:pPr>
              <w:pStyle w:val="TekstTabeli"/>
              <w:keepNext/>
              <w:rPr>
                <w:highlight w:val="yellow"/>
              </w:rPr>
            </w:pPr>
            <w:r w:rsidRPr="00CA7BCE">
              <w:rPr>
                <w:highlight w:val="yellow"/>
              </w:rPr>
              <w:t>10.3 Szanse na doskonalenie „Organizacja powinna określić i wybrać możliwości poprawy oraz wdrożyć wszelkie niezbędne działania, aby sprostać wymaganiom (…) [interesariuszy], zwiększyć ich satysfakcję, (…) [w tym]: a)</w:t>
            </w:r>
            <w:r w:rsidR="00845D13" w:rsidRPr="00CA7BCE">
              <w:rPr>
                <w:highlight w:val="yellow"/>
              </w:rPr>
              <w:t> </w:t>
            </w:r>
            <w:r w:rsidRPr="00CA7BCE">
              <w:rPr>
                <w:highlight w:val="yellow"/>
              </w:rPr>
              <w:t>poprawianie produktów i</w:t>
            </w:r>
            <w:r w:rsidR="00854B9B" w:rsidRPr="00CA7BCE">
              <w:rPr>
                <w:highlight w:val="yellow"/>
              </w:rPr>
              <w:t> </w:t>
            </w:r>
            <w:r w:rsidRPr="00CA7BCE">
              <w:rPr>
                <w:highlight w:val="yellow"/>
              </w:rPr>
              <w:t>usług, aby spełnić wymagania oraz sprostać przyszłym potrzebom i oczekiwaniom; b) korygowanie, zapobieganie lub zmniejszanie niepożądanych efektów; c) poprawianie wydajności i</w:t>
            </w:r>
            <w:r w:rsidR="00854B9B" w:rsidRPr="00CA7BCE">
              <w:rPr>
                <w:highlight w:val="yellow"/>
              </w:rPr>
              <w:t> </w:t>
            </w:r>
            <w:r w:rsidRPr="00CA7BCE">
              <w:rPr>
                <w:highlight w:val="yellow"/>
              </w:rPr>
              <w:t>skuteczności SZOE.”</w:t>
            </w:r>
          </w:p>
        </w:tc>
      </w:tr>
    </w:tbl>
    <w:p w14:paraId="5335CB6E" w14:textId="7904683A" w:rsidR="004638FA" w:rsidRPr="00D95B07" w:rsidRDefault="00DE1CAF" w:rsidP="00DE1CAF">
      <w:pPr>
        <w:pStyle w:val="rdo"/>
        <w:rPr>
          <w:lang w:val="pl-PL"/>
        </w:rPr>
      </w:pPr>
      <w:r w:rsidRPr="00CA7BCE">
        <w:rPr>
          <w:highlight w:val="yellow"/>
          <w:lang w:val="pl-PL"/>
        </w:rPr>
        <w:t xml:space="preserve">Źródło: opracowanie własne na podstawie </w:t>
      </w:r>
      <w:r w:rsidRPr="00CA7BCE">
        <w:rPr>
          <w:noProof/>
          <w:highlight w:val="yellow"/>
          <w:lang w:val="pl-PL"/>
        </w:rPr>
        <w:t>ISO 21001:2018</w:t>
      </w:r>
    </w:p>
    <w:p w14:paraId="1936E7D1" w14:textId="77777777" w:rsidR="00CA7BCE" w:rsidRDefault="00CA7BCE" w:rsidP="00C143B6"/>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4"/>
        <w:gridCol w:w="4778"/>
      </w:tblGrid>
      <w:tr w:rsidR="00AD0E39" w:rsidRPr="00AD0E39" w14:paraId="6C0BF96A" w14:textId="77777777" w:rsidTr="00AD0E39">
        <w:trPr>
          <w:tblHeader/>
          <w:tblCellSpacing w:w="15" w:type="dxa"/>
        </w:trPr>
        <w:tc>
          <w:tcPr>
            <w:tcW w:w="0" w:type="auto"/>
            <w:vAlign w:val="center"/>
            <w:hideMark/>
          </w:tcPr>
          <w:p w14:paraId="3528754B" w14:textId="77777777" w:rsidR="00AD0E39" w:rsidRPr="00AD0E39" w:rsidRDefault="00AD0E39" w:rsidP="00AD0E39">
            <w:pPr>
              <w:rPr>
                <w:b/>
                <w:bCs/>
              </w:rPr>
            </w:pPr>
            <w:r w:rsidRPr="00AD0E39">
              <w:rPr>
                <w:b/>
                <w:bCs/>
              </w:rPr>
              <w:lastRenderedPageBreak/>
              <w:t>SSDQM Stage</w:t>
            </w:r>
          </w:p>
        </w:tc>
        <w:tc>
          <w:tcPr>
            <w:tcW w:w="0" w:type="auto"/>
            <w:vAlign w:val="center"/>
            <w:hideMark/>
          </w:tcPr>
          <w:p w14:paraId="6C2895E9" w14:textId="77777777" w:rsidR="00AD0E39" w:rsidRPr="00AD0E39" w:rsidRDefault="00AD0E39" w:rsidP="00AD0E39">
            <w:pPr>
              <w:rPr>
                <w:b/>
                <w:bCs/>
              </w:rPr>
            </w:pPr>
            <w:r w:rsidRPr="00AD0E39">
              <w:rPr>
                <w:b/>
                <w:bCs/>
              </w:rPr>
              <w:t>Relevant ISO 21001:2018 Requirements</w:t>
            </w:r>
          </w:p>
        </w:tc>
      </w:tr>
      <w:tr w:rsidR="00AD0E39" w:rsidRPr="00C70DD3" w14:paraId="0E7A36B9" w14:textId="77777777" w:rsidTr="00AD0E39">
        <w:trPr>
          <w:tblCellSpacing w:w="15" w:type="dxa"/>
        </w:trPr>
        <w:tc>
          <w:tcPr>
            <w:tcW w:w="0" w:type="auto"/>
            <w:vAlign w:val="center"/>
            <w:hideMark/>
          </w:tcPr>
          <w:p w14:paraId="226C3565" w14:textId="77777777" w:rsidR="00AD0E39" w:rsidRPr="00AD0E39" w:rsidRDefault="00AD0E39" w:rsidP="00AD0E39">
            <w:pPr>
              <w:rPr>
                <w:lang w:val="en-GB"/>
              </w:rPr>
            </w:pPr>
            <w:r w:rsidRPr="00AD0E39">
              <w:rPr>
                <w:b/>
                <w:bCs/>
                <w:lang w:val="en-GB"/>
              </w:rPr>
              <w:t>1. Identification of the university’s mission, vision and objectives</w:t>
            </w:r>
            <w:r w:rsidRPr="00AD0E39">
              <w:rPr>
                <w:lang w:val="en-GB"/>
              </w:rPr>
              <w:t>, with emphasis on stakeholders</w:t>
            </w:r>
          </w:p>
        </w:tc>
        <w:tc>
          <w:tcPr>
            <w:tcW w:w="0" w:type="auto"/>
            <w:vAlign w:val="center"/>
            <w:hideMark/>
          </w:tcPr>
          <w:p w14:paraId="2C492E19" w14:textId="77777777" w:rsidR="00AD0E39" w:rsidRPr="00AD0E39" w:rsidRDefault="00AD0E39" w:rsidP="00AD0E39">
            <w:pPr>
              <w:rPr>
                <w:lang w:val="en-GB"/>
              </w:rPr>
            </w:pPr>
            <w:r w:rsidRPr="00AD0E39">
              <w:rPr>
                <w:b/>
                <w:bCs/>
                <w:lang w:val="en-GB"/>
              </w:rPr>
              <w:t>4.1</w:t>
            </w:r>
            <w:r w:rsidRPr="00AD0E39">
              <w:rPr>
                <w:lang w:val="en-GB"/>
              </w:rPr>
              <w:t xml:space="preserve"> Context of the organization: the organization should determine issues relevant to its purpose, social responsibility, and strategic direction, affecting its ability to achieve intended outcomes.</w:t>
            </w:r>
            <w:r w:rsidRPr="00AD0E39">
              <w:rPr>
                <w:lang w:val="en-GB"/>
              </w:rPr>
              <w:br/>
            </w:r>
            <w:r w:rsidRPr="00AD0E39">
              <w:rPr>
                <w:b/>
                <w:bCs/>
                <w:lang w:val="en-GB"/>
              </w:rPr>
              <w:t>4.2</w:t>
            </w:r>
            <w:r w:rsidRPr="00AD0E39">
              <w:rPr>
                <w:lang w:val="en-GB"/>
              </w:rPr>
              <w:t xml:space="preserve"> Understanding stakeholder needs and expectations.</w:t>
            </w:r>
            <w:r w:rsidRPr="00AD0E39">
              <w:rPr>
                <w:lang w:val="en-GB"/>
              </w:rPr>
              <w:br/>
            </w:r>
            <w:r w:rsidRPr="00AD0E39">
              <w:rPr>
                <w:i/>
                <w:iCs/>
                <w:lang w:val="en-GB"/>
              </w:rPr>
              <w:t>Also: 0.6 Mission, vision and strategy subjected to periodic review.</w:t>
            </w:r>
          </w:p>
        </w:tc>
      </w:tr>
      <w:tr w:rsidR="00AD0E39" w:rsidRPr="00AD0E39" w14:paraId="1F73F4B8" w14:textId="77777777" w:rsidTr="00AD0E39">
        <w:trPr>
          <w:tblCellSpacing w:w="15" w:type="dxa"/>
        </w:trPr>
        <w:tc>
          <w:tcPr>
            <w:tcW w:w="0" w:type="auto"/>
            <w:vAlign w:val="center"/>
            <w:hideMark/>
          </w:tcPr>
          <w:p w14:paraId="01920F2F" w14:textId="77777777" w:rsidR="00AD0E39" w:rsidRPr="00AD0E39" w:rsidRDefault="00AD0E39" w:rsidP="00AD0E39">
            <w:pPr>
              <w:rPr>
                <w:lang w:val="en-GB"/>
              </w:rPr>
            </w:pPr>
            <w:r w:rsidRPr="00AD0E39">
              <w:rPr>
                <w:b/>
                <w:bCs/>
                <w:lang w:val="en-GB"/>
              </w:rPr>
              <w:t>2. Identification of key stakeholders</w:t>
            </w:r>
            <w:r w:rsidRPr="00AD0E39">
              <w:rPr>
                <w:lang w:val="en-GB"/>
              </w:rPr>
              <w:t xml:space="preserve"> using stakeholder identification/analysis methods</w:t>
            </w:r>
          </w:p>
        </w:tc>
        <w:tc>
          <w:tcPr>
            <w:tcW w:w="0" w:type="auto"/>
            <w:vAlign w:val="center"/>
            <w:hideMark/>
          </w:tcPr>
          <w:p w14:paraId="5B5D257C" w14:textId="77777777" w:rsidR="00AD0E39" w:rsidRPr="00AD0E39" w:rsidRDefault="00AD0E39" w:rsidP="00AD0E39">
            <w:r w:rsidRPr="00AD0E39">
              <w:rPr>
                <w:b/>
                <w:bCs/>
                <w:lang w:val="en-GB"/>
              </w:rPr>
              <w:t>4.2</w:t>
            </w:r>
            <w:r w:rsidRPr="00AD0E39">
              <w:rPr>
                <w:lang w:val="en-GB"/>
              </w:rPr>
              <w:t xml:space="preserve"> Understanding stakeholders: determining who is relevant and what their requirements are.</w:t>
            </w:r>
            <w:r w:rsidRPr="00AD0E39">
              <w:rPr>
                <w:lang w:val="en-GB"/>
              </w:rPr>
              <w:br/>
            </w:r>
            <w:r w:rsidRPr="00AD0E39">
              <w:t xml:space="preserve">Indirectly: </w:t>
            </w:r>
            <w:r w:rsidRPr="00AD0E39">
              <w:rPr>
                <w:b/>
                <w:bCs/>
              </w:rPr>
              <w:t>5.1.2</w:t>
            </w:r>
            <w:r w:rsidRPr="00AD0E39">
              <w:t xml:space="preserve"> Focus on learners and other beneficiaries.</w:t>
            </w:r>
          </w:p>
        </w:tc>
      </w:tr>
      <w:tr w:rsidR="00AD0E39" w:rsidRPr="00AD0E39" w14:paraId="236754AD" w14:textId="77777777" w:rsidTr="00AD0E39">
        <w:trPr>
          <w:tblCellSpacing w:w="15" w:type="dxa"/>
        </w:trPr>
        <w:tc>
          <w:tcPr>
            <w:tcW w:w="0" w:type="auto"/>
            <w:vAlign w:val="center"/>
            <w:hideMark/>
          </w:tcPr>
          <w:p w14:paraId="3E8000A6" w14:textId="77777777" w:rsidR="00AD0E39" w:rsidRPr="00AD0E39" w:rsidRDefault="00AD0E39" w:rsidP="00AD0E39">
            <w:pPr>
              <w:rPr>
                <w:lang w:val="en-GB"/>
              </w:rPr>
            </w:pPr>
            <w:r w:rsidRPr="00AD0E39">
              <w:rPr>
                <w:b/>
                <w:bCs/>
                <w:lang w:val="en-GB"/>
              </w:rPr>
              <w:t>2.1–2.3</w:t>
            </w:r>
            <w:r w:rsidRPr="00AD0E39">
              <w:rPr>
                <w:lang w:val="en-GB"/>
              </w:rPr>
              <w:t xml:space="preserve"> Analyze broad potential stakeholder spectrum, describe group characteristics, select most significant stakeholders</w:t>
            </w:r>
          </w:p>
        </w:tc>
        <w:tc>
          <w:tcPr>
            <w:tcW w:w="0" w:type="auto"/>
            <w:vAlign w:val="center"/>
            <w:hideMark/>
          </w:tcPr>
          <w:p w14:paraId="4FA5B6EC" w14:textId="77777777" w:rsidR="00AD0E39" w:rsidRPr="00AD0E39" w:rsidRDefault="00AD0E39" w:rsidP="00AD0E39">
            <w:r w:rsidRPr="00AD0E39">
              <w:t>Supports the steps under 4.2.</w:t>
            </w:r>
          </w:p>
        </w:tc>
      </w:tr>
      <w:tr w:rsidR="00AD0E39" w:rsidRPr="00C70DD3" w14:paraId="06A1FD0B" w14:textId="77777777" w:rsidTr="00AD0E39">
        <w:trPr>
          <w:tblCellSpacing w:w="15" w:type="dxa"/>
        </w:trPr>
        <w:tc>
          <w:tcPr>
            <w:tcW w:w="0" w:type="auto"/>
            <w:vAlign w:val="center"/>
            <w:hideMark/>
          </w:tcPr>
          <w:p w14:paraId="4E283BA0" w14:textId="77777777" w:rsidR="00AD0E39" w:rsidRPr="00AD0E39" w:rsidRDefault="00AD0E39" w:rsidP="00AD0E39">
            <w:pPr>
              <w:rPr>
                <w:lang w:val="en-GB"/>
              </w:rPr>
            </w:pPr>
            <w:r w:rsidRPr="00AD0E39">
              <w:rPr>
                <w:b/>
                <w:bCs/>
                <w:lang w:val="en-GB"/>
              </w:rPr>
              <w:t>3. Identification of key improvement areas from stakeholders’ perspective (qualitative study)</w:t>
            </w:r>
          </w:p>
        </w:tc>
        <w:tc>
          <w:tcPr>
            <w:tcW w:w="0" w:type="auto"/>
            <w:vAlign w:val="center"/>
            <w:hideMark/>
          </w:tcPr>
          <w:p w14:paraId="78844D9A" w14:textId="77777777" w:rsidR="00AD0E39" w:rsidRPr="00AD0E39" w:rsidRDefault="00AD0E39" w:rsidP="00AD0E39">
            <w:pPr>
              <w:rPr>
                <w:lang w:val="en-GB"/>
              </w:rPr>
            </w:pPr>
            <w:r w:rsidRPr="00AD0E39">
              <w:rPr>
                <w:lang w:val="en-GB"/>
              </w:rPr>
              <w:t xml:space="preserve">Indirectly: </w:t>
            </w:r>
            <w:r w:rsidRPr="00AD0E39">
              <w:rPr>
                <w:b/>
                <w:bCs/>
                <w:lang w:val="en-GB"/>
              </w:rPr>
              <w:t>9.3.3</w:t>
            </w:r>
            <w:r w:rsidRPr="00AD0E39">
              <w:rPr>
                <w:lang w:val="en-GB"/>
              </w:rPr>
              <w:t xml:space="preserve"> Management review results should include opportunities for continuous improvement; Annex E.3 referenced for focus group method inspiration.</w:t>
            </w:r>
          </w:p>
        </w:tc>
      </w:tr>
      <w:tr w:rsidR="00AD0E39" w:rsidRPr="00C70DD3" w14:paraId="6AD7D1BF" w14:textId="77777777" w:rsidTr="00AD0E39">
        <w:trPr>
          <w:tblCellSpacing w:w="15" w:type="dxa"/>
        </w:trPr>
        <w:tc>
          <w:tcPr>
            <w:tcW w:w="0" w:type="auto"/>
            <w:vAlign w:val="center"/>
            <w:hideMark/>
          </w:tcPr>
          <w:p w14:paraId="0F753849" w14:textId="77777777" w:rsidR="00AD0E39" w:rsidRPr="00AD0E39" w:rsidRDefault="00AD0E39" w:rsidP="00AD0E39">
            <w:pPr>
              <w:rPr>
                <w:lang w:val="en-GB"/>
              </w:rPr>
            </w:pPr>
            <w:r w:rsidRPr="00AD0E39">
              <w:rPr>
                <w:b/>
                <w:bCs/>
                <w:lang w:val="en-GB"/>
              </w:rPr>
              <w:t>3.1 Targeted selection of respondents for qualitative interviews (incl. university leaders and stakeholder representatives)</w:t>
            </w:r>
          </w:p>
        </w:tc>
        <w:tc>
          <w:tcPr>
            <w:tcW w:w="0" w:type="auto"/>
            <w:vAlign w:val="center"/>
            <w:hideMark/>
          </w:tcPr>
          <w:p w14:paraId="1EFCFF38" w14:textId="77777777" w:rsidR="00AD0E39" w:rsidRPr="00AD0E39" w:rsidRDefault="00AD0E39" w:rsidP="00AD0E39">
            <w:pPr>
              <w:rPr>
                <w:lang w:val="en-GB"/>
              </w:rPr>
            </w:pPr>
            <w:r w:rsidRPr="00AD0E39">
              <w:rPr>
                <w:b/>
                <w:bCs/>
                <w:lang w:val="en-GB"/>
              </w:rPr>
              <w:t>9.1.4.2</w:t>
            </w:r>
            <w:r w:rsidRPr="00AD0E39">
              <w:rPr>
                <w:lang w:val="en-GB"/>
              </w:rPr>
              <w:t xml:space="preserve"> The organization must ensure that stakeholders involved in or affected by evaluation are identified; Annex B.2 Visionary leadership includes communicating mission and being role models.</w:t>
            </w:r>
          </w:p>
        </w:tc>
      </w:tr>
      <w:tr w:rsidR="00AD0E39" w:rsidRPr="00C70DD3" w14:paraId="3AA5CFD3" w14:textId="77777777" w:rsidTr="00AD0E39">
        <w:trPr>
          <w:tblCellSpacing w:w="15" w:type="dxa"/>
        </w:trPr>
        <w:tc>
          <w:tcPr>
            <w:tcW w:w="0" w:type="auto"/>
            <w:vAlign w:val="center"/>
            <w:hideMark/>
          </w:tcPr>
          <w:p w14:paraId="74967462" w14:textId="77777777" w:rsidR="00AD0E39" w:rsidRPr="00AD0E39" w:rsidRDefault="00AD0E39" w:rsidP="00AD0E39">
            <w:pPr>
              <w:rPr>
                <w:lang w:val="en-GB"/>
              </w:rPr>
            </w:pPr>
            <w:r w:rsidRPr="00AD0E39">
              <w:rPr>
                <w:b/>
                <w:bCs/>
                <w:lang w:val="en-GB"/>
              </w:rPr>
              <w:t>3.2 Interview plan development to reach study objective</w:t>
            </w:r>
          </w:p>
        </w:tc>
        <w:tc>
          <w:tcPr>
            <w:tcW w:w="0" w:type="auto"/>
            <w:vAlign w:val="center"/>
            <w:hideMark/>
          </w:tcPr>
          <w:p w14:paraId="4AFBD84D" w14:textId="77777777" w:rsidR="00AD0E39" w:rsidRPr="00AD0E39" w:rsidRDefault="00AD0E39" w:rsidP="00AD0E39">
            <w:pPr>
              <w:rPr>
                <w:lang w:val="en-GB"/>
              </w:rPr>
            </w:pPr>
            <w:r w:rsidRPr="00AD0E39">
              <w:rPr>
                <w:b/>
                <w:bCs/>
                <w:lang w:val="en-GB"/>
              </w:rPr>
              <w:t>6</w:t>
            </w:r>
            <w:r w:rsidRPr="00AD0E39">
              <w:rPr>
                <w:lang w:val="en-GB"/>
              </w:rPr>
              <w:t xml:space="preserve"> Planning: one of the main QMS components emphasizing planning as critical in decision</w:t>
            </w:r>
            <w:r w:rsidRPr="00AD0E39">
              <w:rPr>
                <w:lang w:val="en-GB"/>
              </w:rPr>
              <w:noBreakHyphen/>
              <w:t>making.</w:t>
            </w:r>
          </w:p>
        </w:tc>
      </w:tr>
      <w:tr w:rsidR="00AD0E39" w:rsidRPr="00AD0E39" w14:paraId="6BE2E638" w14:textId="77777777" w:rsidTr="00AD0E39">
        <w:trPr>
          <w:tblCellSpacing w:w="15" w:type="dxa"/>
        </w:trPr>
        <w:tc>
          <w:tcPr>
            <w:tcW w:w="0" w:type="auto"/>
            <w:vAlign w:val="center"/>
            <w:hideMark/>
          </w:tcPr>
          <w:p w14:paraId="0622A0EE" w14:textId="77777777" w:rsidR="00AD0E39" w:rsidRPr="00AD0E39" w:rsidRDefault="00AD0E39" w:rsidP="00AD0E39">
            <w:r w:rsidRPr="00AD0E39">
              <w:rPr>
                <w:b/>
                <w:bCs/>
              </w:rPr>
              <w:t>3.3 Conduct qualitative interviews</w:t>
            </w:r>
          </w:p>
        </w:tc>
        <w:tc>
          <w:tcPr>
            <w:tcW w:w="0" w:type="auto"/>
            <w:vAlign w:val="center"/>
            <w:hideMark/>
          </w:tcPr>
          <w:p w14:paraId="798484AD" w14:textId="77777777" w:rsidR="00AD0E39" w:rsidRPr="00AD0E39" w:rsidRDefault="00AD0E39" w:rsidP="00AD0E39">
            <w:r w:rsidRPr="00AD0E39">
              <w:t xml:space="preserve">Aligns with </w:t>
            </w:r>
            <w:r w:rsidRPr="00AD0E39">
              <w:rPr>
                <w:b/>
                <w:bCs/>
              </w:rPr>
              <w:t>4.2</w:t>
            </w:r>
            <w:r w:rsidRPr="00AD0E39">
              <w:t xml:space="preserve"> Understanding stakeholders.</w:t>
            </w:r>
          </w:p>
        </w:tc>
      </w:tr>
      <w:tr w:rsidR="00AD0E39" w:rsidRPr="00C70DD3" w14:paraId="2EB946CB" w14:textId="77777777" w:rsidTr="00AD0E39">
        <w:trPr>
          <w:tblCellSpacing w:w="15" w:type="dxa"/>
        </w:trPr>
        <w:tc>
          <w:tcPr>
            <w:tcW w:w="0" w:type="auto"/>
            <w:vAlign w:val="center"/>
            <w:hideMark/>
          </w:tcPr>
          <w:p w14:paraId="7AA6D878" w14:textId="77777777" w:rsidR="00AD0E39" w:rsidRPr="00AD0E39" w:rsidRDefault="00AD0E39" w:rsidP="00AD0E39">
            <w:pPr>
              <w:rPr>
                <w:lang w:val="en-GB"/>
              </w:rPr>
            </w:pPr>
            <w:r w:rsidRPr="00AD0E39">
              <w:rPr>
                <w:b/>
                <w:bCs/>
                <w:lang w:val="en-GB"/>
              </w:rPr>
              <w:t>3.4 Analyze interview results to identify significant improvement areas</w:t>
            </w:r>
          </w:p>
        </w:tc>
        <w:tc>
          <w:tcPr>
            <w:tcW w:w="0" w:type="auto"/>
            <w:vAlign w:val="center"/>
            <w:hideMark/>
          </w:tcPr>
          <w:p w14:paraId="6DCB639C" w14:textId="77777777" w:rsidR="00AD0E39" w:rsidRPr="00AD0E39" w:rsidRDefault="00AD0E39" w:rsidP="00AD0E39">
            <w:pPr>
              <w:rPr>
                <w:lang w:val="en-GB"/>
              </w:rPr>
            </w:pPr>
            <w:r w:rsidRPr="00AD0E39">
              <w:rPr>
                <w:b/>
                <w:bCs/>
                <w:lang w:val="en-GB"/>
              </w:rPr>
              <w:t>9.1.5</w:t>
            </w:r>
            <w:r w:rsidRPr="00AD0E39">
              <w:rPr>
                <w:lang w:val="en-GB"/>
              </w:rPr>
              <w:t xml:space="preserve"> Analysis and evaluation of data—including stakeholder and staff satisfaction and needs for improvement.</w:t>
            </w:r>
          </w:p>
        </w:tc>
      </w:tr>
      <w:tr w:rsidR="00AD0E39" w:rsidRPr="00AD0E39" w14:paraId="7861EEA2" w14:textId="77777777" w:rsidTr="00AD0E39">
        <w:trPr>
          <w:tblCellSpacing w:w="15" w:type="dxa"/>
        </w:trPr>
        <w:tc>
          <w:tcPr>
            <w:tcW w:w="0" w:type="auto"/>
            <w:vAlign w:val="center"/>
            <w:hideMark/>
          </w:tcPr>
          <w:p w14:paraId="14DD9B9C" w14:textId="77777777" w:rsidR="00AD0E39" w:rsidRPr="00AD0E39" w:rsidRDefault="00AD0E39" w:rsidP="00AD0E39">
            <w:pPr>
              <w:rPr>
                <w:lang w:val="en-GB"/>
              </w:rPr>
            </w:pPr>
            <w:r w:rsidRPr="00AD0E39">
              <w:rPr>
                <w:b/>
                <w:bCs/>
                <w:lang w:val="en-GB"/>
              </w:rPr>
              <w:t>4. Analysis of external sources (rankings, external surveys correlated with stakeholder outcomes)</w:t>
            </w:r>
          </w:p>
        </w:tc>
        <w:tc>
          <w:tcPr>
            <w:tcW w:w="0" w:type="auto"/>
            <w:vAlign w:val="center"/>
            <w:hideMark/>
          </w:tcPr>
          <w:p w14:paraId="14A77C8D" w14:textId="77777777" w:rsidR="00AD0E39" w:rsidRPr="00AD0E39" w:rsidRDefault="00AD0E39" w:rsidP="00AD0E39">
            <w:r w:rsidRPr="00AD0E39">
              <w:rPr>
                <w:b/>
                <w:bCs/>
                <w:lang w:val="en-GB"/>
              </w:rPr>
              <w:t>9.1.5</w:t>
            </w:r>
            <w:r w:rsidRPr="00AD0E39">
              <w:rPr>
                <w:lang w:val="en-GB"/>
              </w:rPr>
              <w:t xml:space="preserve"> Analysis and evaluation: includes performance, effectiveness, risk and opportunity management, and need for improvements. </w:t>
            </w:r>
            <w:r w:rsidRPr="00AD0E39">
              <w:t>Annex E.3 referenced for statistical data analysis.</w:t>
            </w:r>
          </w:p>
        </w:tc>
      </w:tr>
      <w:tr w:rsidR="00AD0E39" w:rsidRPr="00C70DD3" w14:paraId="249DBCD0" w14:textId="77777777" w:rsidTr="00AD0E39">
        <w:trPr>
          <w:tblCellSpacing w:w="15" w:type="dxa"/>
        </w:trPr>
        <w:tc>
          <w:tcPr>
            <w:tcW w:w="0" w:type="auto"/>
            <w:vAlign w:val="center"/>
            <w:hideMark/>
          </w:tcPr>
          <w:p w14:paraId="600CACA5" w14:textId="77777777" w:rsidR="00AD0E39" w:rsidRPr="00AD0E39" w:rsidRDefault="00AD0E39" w:rsidP="00AD0E39">
            <w:pPr>
              <w:rPr>
                <w:lang w:val="en-GB"/>
              </w:rPr>
            </w:pPr>
            <w:r w:rsidRPr="00AD0E39">
              <w:rPr>
                <w:b/>
                <w:bCs/>
                <w:lang w:val="en-GB"/>
              </w:rPr>
              <w:lastRenderedPageBreak/>
              <w:t>5. Statistical verification of stakeholder satisfaction and qualitative findings</w:t>
            </w:r>
          </w:p>
        </w:tc>
        <w:tc>
          <w:tcPr>
            <w:tcW w:w="0" w:type="auto"/>
            <w:vAlign w:val="center"/>
            <w:hideMark/>
          </w:tcPr>
          <w:p w14:paraId="61481014" w14:textId="77777777" w:rsidR="00AD0E39" w:rsidRPr="00AD0E39" w:rsidRDefault="00AD0E39" w:rsidP="00AD0E39">
            <w:pPr>
              <w:rPr>
                <w:lang w:val="en-GB"/>
              </w:rPr>
            </w:pPr>
            <w:r w:rsidRPr="00AD0E39">
              <w:rPr>
                <w:b/>
                <w:bCs/>
                <w:lang w:val="en-GB"/>
              </w:rPr>
              <w:t>9.1.5</w:t>
            </w:r>
            <w:r w:rsidRPr="00AD0E39">
              <w:rPr>
                <w:lang w:val="en-GB"/>
              </w:rPr>
              <w:t xml:space="preserve"> As above; satisfaction surveys and statistical analysis referenced in Annex E.3.</w:t>
            </w:r>
          </w:p>
        </w:tc>
      </w:tr>
      <w:tr w:rsidR="00AD0E39" w:rsidRPr="00C70DD3" w14:paraId="42060675" w14:textId="77777777" w:rsidTr="00AD0E39">
        <w:trPr>
          <w:tblCellSpacing w:w="15" w:type="dxa"/>
        </w:trPr>
        <w:tc>
          <w:tcPr>
            <w:tcW w:w="0" w:type="auto"/>
            <w:vAlign w:val="center"/>
            <w:hideMark/>
          </w:tcPr>
          <w:p w14:paraId="52614078" w14:textId="77777777" w:rsidR="00AD0E39" w:rsidRPr="00AD0E39" w:rsidRDefault="00AD0E39" w:rsidP="00AD0E39">
            <w:pPr>
              <w:rPr>
                <w:lang w:val="en-GB"/>
              </w:rPr>
            </w:pPr>
            <w:r w:rsidRPr="00AD0E39">
              <w:rPr>
                <w:b/>
                <w:bCs/>
                <w:lang w:val="en-GB"/>
              </w:rPr>
              <w:t>5.1–5.2</w:t>
            </w:r>
            <w:r w:rsidRPr="00AD0E39">
              <w:rPr>
                <w:lang w:val="en-GB"/>
              </w:rPr>
              <w:t xml:space="preserve"> Development of research instrument, survey tools and sampling methods</w:t>
            </w:r>
          </w:p>
        </w:tc>
        <w:tc>
          <w:tcPr>
            <w:tcW w:w="0" w:type="auto"/>
            <w:vAlign w:val="center"/>
            <w:hideMark/>
          </w:tcPr>
          <w:p w14:paraId="77F30B50" w14:textId="77777777" w:rsidR="00AD0E39" w:rsidRPr="00AD0E39" w:rsidRDefault="00AD0E39" w:rsidP="00AD0E39">
            <w:pPr>
              <w:rPr>
                <w:lang w:val="en-GB"/>
              </w:rPr>
            </w:pPr>
            <w:r w:rsidRPr="00AD0E39">
              <w:rPr>
                <w:b/>
                <w:bCs/>
                <w:lang w:val="en-GB"/>
              </w:rPr>
              <w:t>9.1.4.1</w:t>
            </w:r>
            <w:r w:rsidRPr="00AD0E39">
              <w:rPr>
                <w:lang w:val="en-GB"/>
              </w:rPr>
              <w:t xml:space="preserve"> The organization should determine methods for collecting, monitoring and reviewing information on results.</w:t>
            </w:r>
          </w:p>
        </w:tc>
      </w:tr>
      <w:tr w:rsidR="00AD0E39" w:rsidRPr="00AD0E39" w14:paraId="183D4E8C" w14:textId="77777777" w:rsidTr="00AD0E39">
        <w:trPr>
          <w:tblCellSpacing w:w="15" w:type="dxa"/>
        </w:trPr>
        <w:tc>
          <w:tcPr>
            <w:tcW w:w="0" w:type="auto"/>
            <w:vAlign w:val="center"/>
            <w:hideMark/>
          </w:tcPr>
          <w:p w14:paraId="7C327CDC" w14:textId="77777777" w:rsidR="00AD0E39" w:rsidRPr="00AD0E39" w:rsidRDefault="00AD0E39" w:rsidP="00AD0E39">
            <w:pPr>
              <w:rPr>
                <w:lang w:val="en-GB"/>
              </w:rPr>
            </w:pPr>
            <w:r w:rsidRPr="00AD0E39">
              <w:rPr>
                <w:b/>
                <w:bCs/>
                <w:lang w:val="en-GB"/>
              </w:rPr>
              <w:t>5.1.1–5.1.2</w:t>
            </w:r>
            <w:r w:rsidRPr="00AD0E39">
              <w:rPr>
                <w:lang w:val="en-GB"/>
              </w:rPr>
              <w:t xml:space="preserve"> Define SSI questions and additional items derived from qualitative research</w:t>
            </w:r>
          </w:p>
        </w:tc>
        <w:tc>
          <w:tcPr>
            <w:tcW w:w="0" w:type="auto"/>
            <w:vAlign w:val="center"/>
            <w:hideMark/>
          </w:tcPr>
          <w:p w14:paraId="37ECF344" w14:textId="77777777" w:rsidR="00AD0E39" w:rsidRPr="00AD0E39" w:rsidRDefault="00AD0E39" w:rsidP="00AD0E39">
            <w:r w:rsidRPr="00AD0E39">
              <w:t xml:space="preserve">Aligns with </w:t>
            </w:r>
            <w:r w:rsidRPr="00AD0E39">
              <w:rPr>
                <w:b/>
                <w:bCs/>
              </w:rPr>
              <w:t>9.1.4.1</w:t>
            </w:r>
            <w:r w:rsidRPr="00AD0E39">
              <w:t xml:space="preserve"> requirements.</w:t>
            </w:r>
          </w:p>
        </w:tc>
      </w:tr>
      <w:tr w:rsidR="00AD0E39" w:rsidRPr="00AD0E39" w14:paraId="6CB8E334" w14:textId="77777777" w:rsidTr="00AD0E39">
        <w:trPr>
          <w:tblCellSpacing w:w="15" w:type="dxa"/>
        </w:trPr>
        <w:tc>
          <w:tcPr>
            <w:tcW w:w="0" w:type="auto"/>
            <w:vAlign w:val="center"/>
            <w:hideMark/>
          </w:tcPr>
          <w:p w14:paraId="02FB1858" w14:textId="77777777" w:rsidR="00AD0E39" w:rsidRPr="00AD0E39" w:rsidRDefault="00AD0E39" w:rsidP="00AD0E39">
            <w:pPr>
              <w:rPr>
                <w:lang w:val="en-GB"/>
              </w:rPr>
            </w:pPr>
            <w:r w:rsidRPr="00AD0E39">
              <w:rPr>
                <w:b/>
                <w:bCs/>
                <w:lang w:val="en-GB"/>
              </w:rPr>
              <w:t>5.2</w:t>
            </w:r>
            <w:r w:rsidRPr="00AD0E39">
              <w:rPr>
                <w:lang w:val="en-GB"/>
              </w:rPr>
              <w:t xml:space="preserve"> Selection of sampling method to produce statistically valid responses</w:t>
            </w:r>
          </w:p>
        </w:tc>
        <w:tc>
          <w:tcPr>
            <w:tcW w:w="0" w:type="auto"/>
            <w:vAlign w:val="center"/>
            <w:hideMark/>
          </w:tcPr>
          <w:p w14:paraId="75E1A662" w14:textId="77777777" w:rsidR="00AD0E39" w:rsidRPr="00AD0E39" w:rsidRDefault="00AD0E39" w:rsidP="00AD0E39">
            <w:r w:rsidRPr="00AD0E39">
              <w:t>As above.</w:t>
            </w:r>
          </w:p>
        </w:tc>
      </w:tr>
      <w:tr w:rsidR="00AD0E39" w:rsidRPr="00C70DD3" w14:paraId="6EC42ED5" w14:textId="77777777" w:rsidTr="00AD0E39">
        <w:trPr>
          <w:tblCellSpacing w:w="15" w:type="dxa"/>
        </w:trPr>
        <w:tc>
          <w:tcPr>
            <w:tcW w:w="0" w:type="auto"/>
            <w:vAlign w:val="center"/>
            <w:hideMark/>
          </w:tcPr>
          <w:p w14:paraId="0BF13E80" w14:textId="77777777" w:rsidR="00AD0E39" w:rsidRPr="00AD0E39" w:rsidRDefault="00AD0E39" w:rsidP="00AD0E39">
            <w:pPr>
              <w:rPr>
                <w:lang w:val="en-GB"/>
              </w:rPr>
            </w:pPr>
            <w:r w:rsidRPr="00AD0E39">
              <w:rPr>
                <w:b/>
                <w:bCs/>
                <w:lang w:val="en-GB"/>
              </w:rPr>
              <w:t>5.3–5.7</w:t>
            </w:r>
            <w:r w:rsidRPr="00AD0E39">
              <w:rPr>
                <w:lang w:val="en-GB"/>
              </w:rPr>
              <w:t xml:space="preserve"> Pilot testing, survey execution, data analysis (representativeness test, significance testing, metric calculation, report preparation)</w:t>
            </w:r>
          </w:p>
        </w:tc>
        <w:tc>
          <w:tcPr>
            <w:tcW w:w="0" w:type="auto"/>
            <w:vAlign w:val="center"/>
            <w:hideMark/>
          </w:tcPr>
          <w:p w14:paraId="40F76AAC" w14:textId="77777777" w:rsidR="00AD0E39" w:rsidRPr="00AD0E39" w:rsidRDefault="00AD0E39" w:rsidP="00AD0E39">
            <w:pPr>
              <w:rPr>
                <w:lang w:val="en-GB"/>
              </w:rPr>
            </w:pPr>
            <w:r w:rsidRPr="00AD0E39">
              <w:rPr>
                <w:lang w:val="en-GB"/>
              </w:rPr>
              <w:t xml:space="preserve">Partially aligned: </w:t>
            </w:r>
            <w:r w:rsidRPr="00AD0E39">
              <w:rPr>
                <w:b/>
                <w:bCs/>
                <w:lang w:val="en-GB"/>
              </w:rPr>
              <w:t>8.3.3</w:t>
            </w:r>
            <w:r w:rsidRPr="00AD0E39">
              <w:rPr>
                <w:lang w:val="en-GB"/>
              </w:rPr>
              <w:t xml:space="preserve"> Input data for design and development (improvement).</w:t>
            </w:r>
          </w:p>
        </w:tc>
      </w:tr>
      <w:tr w:rsidR="00AD0E39" w:rsidRPr="00C70DD3" w14:paraId="1006F108" w14:textId="77777777" w:rsidTr="00AD0E39">
        <w:trPr>
          <w:tblCellSpacing w:w="15" w:type="dxa"/>
        </w:trPr>
        <w:tc>
          <w:tcPr>
            <w:tcW w:w="0" w:type="auto"/>
            <w:vAlign w:val="center"/>
            <w:hideMark/>
          </w:tcPr>
          <w:p w14:paraId="7745A639" w14:textId="77777777" w:rsidR="00AD0E39" w:rsidRPr="00AD0E39" w:rsidRDefault="00AD0E39" w:rsidP="00AD0E39">
            <w:pPr>
              <w:rPr>
                <w:lang w:val="en-GB"/>
              </w:rPr>
            </w:pPr>
            <w:r w:rsidRPr="00AD0E39">
              <w:rPr>
                <w:b/>
                <w:bCs/>
                <w:lang w:val="en-GB"/>
              </w:rPr>
              <w:t>6. Selection of improvement areas (prioritization)</w:t>
            </w:r>
          </w:p>
        </w:tc>
        <w:tc>
          <w:tcPr>
            <w:tcW w:w="0" w:type="auto"/>
            <w:vAlign w:val="center"/>
            <w:hideMark/>
          </w:tcPr>
          <w:p w14:paraId="4606DADC" w14:textId="77777777" w:rsidR="00AD0E39" w:rsidRPr="00AD0E39" w:rsidRDefault="00AD0E39" w:rsidP="00AD0E39">
            <w:pPr>
              <w:rPr>
                <w:lang w:val="en-GB"/>
              </w:rPr>
            </w:pPr>
            <w:r w:rsidRPr="00AD0E39">
              <w:rPr>
                <w:lang w:val="en-GB"/>
              </w:rPr>
              <w:t>Not explicitly required by the standard, though it expects organizations to implement necessary corrective actions.</w:t>
            </w:r>
          </w:p>
        </w:tc>
      </w:tr>
      <w:tr w:rsidR="00AD0E39" w:rsidRPr="00C70DD3" w14:paraId="267353CB" w14:textId="77777777" w:rsidTr="00AD0E39">
        <w:trPr>
          <w:tblCellSpacing w:w="15" w:type="dxa"/>
        </w:trPr>
        <w:tc>
          <w:tcPr>
            <w:tcW w:w="0" w:type="auto"/>
            <w:vAlign w:val="center"/>
            <w:hideMark/>
          </w:tcPr>
          <w:p w14:paraId="755981D7" w14:textId="77777777" w:rsidR="00AD0E39" w:rsidRPr="00AD0E39" w:rsidRDefault="00AD0E39" w:rsidP="00AD0E39">
            <w:pPr>
              <w:rPr>
                <w:lang w:val="en-GB"/>
              </w:rPr>
            </w:pPr>
            <w:r w:rsidRPr="00AD0E39">
              <w:rPr>
                <w:b/>
                <w:bCs/>
                <w:lang w:val="en-GB"/>
              </w:rPr>
              <w:t>6.1–6.3</w:t>
            </w:r>
            <w:r w:rsidRPr="00AD0E39">
              <w:rPr>
                <w:lang w:val="en-GB"/>
              </w:rPr>
              <w:t xml:space="preserve"> Root-cause analysis, improvement potential evaluation, prioritization via Pareto or similar methods</w:t>
            </w:r>
          </w:p>
        </w:tc>
        <w:tc>
          <w:tcPr>
            <w:tcW w:w="0" w:type="auto"/>
            <w:vAlign w:val="center"/>
            <w:hideMark/>
          </w:tcPr>
          <w:p w14:paraId="05D70F51" w14:textId="77777777" w:rsidR="00AD0E39" w:rsidRPr="00AD0E39" w:rsidRDefault="00AD0E39" w:rsidP="00AD0E39">
            <w:pPr>
              <w:rPr>
                <w:lang w:val="en-GB"/>
              </w:rPr>
            </w:pPr>
            <w:r w:rsidRPr="00AD0E39">
              <w:rPr>
                <w:lang w:val="en-GB"/>
              </w:rPr>
              <w:t xml:space="preserve">Indirect: </w:t>
            </w:r>
            <w:r w:rsidRPr="00AD0E39">
              <w:rPr>
                <w:b/>
                <w:bCs/>
                <w:lang w:val="en-GB"/>
              </w:rPr>
              <w:t>10.1.1</w:t>
            </w:r>
            <w:r w:rsidRPr="00AD0E39">
              <w:rPr>
                <w:lang w:val="en-GB"/>
              </w:rPr>
              <w:t xml:space="preserve"> when nonconformities occur, determine root causes and plan actions.</w:t>
            </w:r>
          </w:p>
        </w:tc>
      </w:tr>
      <w:tr w:rsidR="00AD0E39" w:rsidRPr="00C70DD3" w14:paraId="18E87FE1" w14:textId="77777777" w:rsidTr="00AD0E39">
        <w:trPr>
          <w:tblCellSpacing w:w="15" w:type="dxa"/>
        </w:trPr>
        <w:tc>
          <w:tcPr>
            <w:tcW w:w="0" w:type="auto"/>
            <w:vAlign w:val="center"/>
            <w:hideMark/>
          </w:tcPr>
          <w:p w14:paraId="31626385" w14:textId="77777777" w:rsidR="00AD0E39" w:rsidRPr="00AD0E39" w:rsidRDefault="00AD0E39" w:rsidP="00AD0E39">
            <w:pPr>
              <w:rPr>
                <w:lang w:val="en-GB"/>
              </w:rPr>
            </w:pPr>
            <w:r w:rsidRPr="00AD0E39">
              <w:rPr>
                <w:b/>
                <w:bCs/>
                <w:lang w:val="en-GB"/>
              </w:rPr>
              <w:t>7. Implementation of changes in selected areas</w:t>
            </w:r>
          </w:p>
        </w:tc>
        <w:tc>
          <w:tcPr>
            <w:tcW w:w="0" w:type="auto"/>
            <w:vAlign w:val="center"/>
            <w:hideMark/>
          </w:tcPr>
          <w:p w14:paraId="2690B7D0" w14:textId="77777777" w:rsidR="00AD0E39" w:rsidRPr="00AD0E39" w:rsidRDefault="00AD0E39" w:rsidP="00AD0E39">
            <w:pPr>
              <w:rPr>
                <w:lang w:val="en-GB"/>
              </w:rPr>
            </w:pPr>
            <w:r w:rsidRPr="00AD0E39">
              <w:rPr>
                <w:lang w:val="en-GB"/>
              </w:rPr>
              <w:t xml:space="preserve">Implicit: </w:t>
            </w:r>
            <w:r w:rsidRPr="00AD0E39">
              <w:rPr>
                <w:b/>
                <w:bCs/>
                <w:lang w:val="en-GB"/>
              </w:rPr>
              <w:t>8.1</w:t>
            </w:r>
            <w:r w:rsidRPr="00AD0E39">
              <w:rPr>
                <w:lang w:val="en-GB"/>
              </w:rPr>
              <w:t xml:space="preserve"> Operational planning and control requires planning, implementation and control of processes; </w:t>
            </w:r>
            <w:r w:rsidRPr="00AD0E39">
              <w:rPr>
                <w:b/>
                <w:bCs/>
                <w:lang w:val="en-GB"/>
              </w:rPr>
              <w:t>10.1.1</w:t>
            </w:r>
            <w:r w:rsidRPr="00AD0E39">
              <w:rPr>
                <w:lang w:val="en-GB"/>
              </w:rPr>
              <w:t xml:space="preserve"> implementing necessary corrective actions.</w:t>
            </w:r>
          </w:p>
        </w:tc>
      </w:tr>
      <w:tr w:rsidR="00AD0E39" w:rsidRPr="00C70DD3" w14:paraId="08D70432" w14:textId="77777777" w:rsidTr="00AD0E39">
        <w:trPr>
          <w:tblCellSpacing w:w="15" w:type="dxa"/>
        </w:trPr>
        <w:tc>
          <w:tcPr>
            <w:tcW w:w="0" w:type="auto"/>
            <w:vAlign w:val="center"/>
            <w:hideMark/>
          </w:tcPr>
          <w:p w14:paraId="2A7EA1FF" w14:textId="77777777" w:rsidR="00AD0E39" w:rsidRPr="00AD0E39" w:rsidRDefault="00AD0E39" w:rsidP="00AD0E39">
            <w:pPr>
              <w:rPr>
                <w:lang w:val="en-GB"/>
              </w:rPr>
            </w:pPr>
            <w:r w:rsidRPr="00AD0E39">
              <w:rPr>
                <w:b/>
                <w:bCs/>
                <w:lang w:val="en-GB"/>
              </w:rPr>
              <w:t>7.1</w:t>
            </w:r>
            <w:r w:rsidRPr="00AD0E39">
              <w:rPr>
                <w:lang w:val="en-GB"/>
              </w:rPr>
              <w:t xml:space="preserve"> Leadership engagement and resource support for implementation</w:t>
            </w:r>
          </w:p>
        </w:tc>
        <w:tc>
          <w:tcPr>
            <w:tcW w:w="0" w:type="auto"/>
            <w:vAlign w:val="center"/>
            <w:hideMark/>
          </w:tcPr>
          <w:p w14:paraId="57198382" w14:textId="77777777" w:rsidR="00AD0E39" w:rsidRPr="00AD0E39" w:rsidRDefault="00AD0E39" w:rsidP="00AD0E39">
            <w:pPr>
              <w:rPr>
                <w:lang w:val="en-GB"/>
              </w:rPr>
            </w:pPr>
            <w:r w:rsidRPr="00AD0E39">
              <w:rPr>
                <w:lang w:val="en-GB"/>
              </w:rPr>
              <w:t xml:space="preserve">Indirect: </w:t>
            </w:r>
            <w:r w:rsidRPr="00AD0E39">
              <w:rPr>
                <w:b/>
                <w:bCs/>
                <w:lang w:val="en-GB"/>
              </w:rPr>
              <w:t>5.3</w:t>
            </w:r>
            <w:r w:rsidRPr="00AD0E39">
              <w:rPr>
                <w:lang w:val="en-GB"/>
              </w:rPr>
              <w:t xml:space="preserve"> Top management should assign responsibilities and authority.</w:t>
            </w:r>
          </w:p>
        </w:tc>
      </w:tr>
      <w:tr w:rsidR="00AD0E39" w:rsidRPr="00C70DD3" w14:paraId="6ECD0138" w14:textId="77777777" w:rsidTr="00AD0E39">
        <w:trPr>
          <w:tblCellSpacing w:w="15" w:type="dxa"/>
        </w:trPr>
        <w:tc>
          <w:tcPr>
            <w:tcW w:w="0" w:type="auto"/>
            <w:vAlign w:val="center"/>
            <w:hideMark/>
          </w:tcPr>
          <w:p w14:paraId="3BC8B035" w14:textId="77777777" w:rsidR="00AD0E39" w:rsidRPr="00AD0E39" w:rsidRDefault="00AD0E39" w:rsidP="00AD0E39">
            <w:pPr>
              <w:rPr>
                <w:lang w:val="en-GB"/>
              </w:rPr>
            </w:pPr>
            <w:r w:rsidRPr="00AD0E39">
              <w:rPr>
                <w:b/>
                <w:bCs/>
                <w:lang w:val="en-GB"/>
              </w:rPr>
              <w:t>7.2–7.11</w:t>
            </w:r>
            <w:r w:rsidRPr="00AD0E39">
              <w:rPr>
                <w:lang w:val="en-GB"/>
              </w:rPr>
              <w:t xml:space="preserve"> Agile or waterfall-based implementation steps (MVP/MCV, planning, iterative verification, retrospectives, etc.)</w:t>
            </w:r>
          </w:p>
        </w:tc>
        <w:tc>
          <w:tcPr>
            <w:tcW w:w="0" w:type="auto"/>
            <w:vAlign w:val="center"/>
            <w:hideMark/>
          </w:tcPr>
          <w:p w14:paraId="1D1CA404" w14:textId="77777777" w:rsidR="00AD0E39" w:rsidRPr="00AD0E39" w:rsidRDefault="00AD0E39" w:rsidP="00AD0E39">
            <w:pPr>
              <w:rPr>
                <w:lang w:val="en-GB"/>
              </w:rPr>
            </w:pPr>
            <w:r w:rsidRPr="00AD0E39">
              <w:rPr>
                <w:lang w:val="en-GB"/>
              </w:rPr>
              <w:t xml:space="preserve">Not directly covered, though iterative improvement is mentioned at </w:t>
            </w:r>
            <w:r w:rsidRPr="00AD0E39">
              <w:rPr>
                <w:b/>
                <w:bCs/>
                <w:lang w:val="en-GB"/>
              </w:rPr>
              <w:t>8.3.4.2</w:t>
            </w:r>
            <w:r w:rsidRPr="00AD0E39">
              <w:rPr>
                <w:lang w:val="en-GB"/>
              </w:rPr>
              <w:t>.</w:t>
            </w:r>
          </w:p>
        </w:tc>
      </w:tr>
      <w:tr w:rsidR="00AD0E39" w:rsidRPr="00C70DD3" w14:paraId="298F7783" w14:textId="77777777" w:rsidTr="00AD0E39">
        <w:trPr>
          <w:tblCellSpacing w:w="15" w:type="dxa"/>
        </w:trPr>
        <w:tc>
          <w:tcPr>
            <w:tcW w:w="0" w:type="auto"/>
            <w:vAlign w:val="center"/>
            <w:hideMark/>
          </w:tcPr>
          <w:p w14:paraId="49B4C465" w14:textId="77777777" w:rsidR="00AD0E39" w:rsidRPr="00AD0E39" w:rsidRDefault="00AD0E39" w:rsidP="00AD0E39">
            <w:pPr>
              <w:rPr>
                <w:lang w:val="en-GB"/>
              </w:rPr>
            </w:pPr>
            <w:r w:rsidRPr="00AD0E39">
              <w:rPr>
                <w:b/>
                <w:bCs/>
                <w:lang w:val="en-GB"/>
              </w:rPr>
              <w:t>7.12–7.18</w:t>
            </w:r>
            <w:r w:rsidRPr="00AD0E39">
              <w:rPr>
                <w:lang w:val="en-GB"/>
              </w:rPr>
              <w:t xml:space="preserve"> Detailed goal definition, plan verification, critical path and risk identification, implementation monitoring, achievement verification</w:t>
            </w:r>
          </w:p>
        </w:tc>
        <w:tc>
          <w:tcPr>
            <w:tcW w:w="0" w:type="auto"/>
            <w:vAlign w:val="center"/>
            <w:hideMark/>
          </w:tcPr>
          <w:p w14:paraId="36DF24B1" w14:textId="77777777" w:rsidR="00AD0E39" w:rsidRPr="00AD0E39" w:rsidRDefault="00AD0E39" w:rsidP="00AD0E39">
            <w:pPr>
              <w:rPr>
                <w:lang w:val="en-GB"/>
              </w:rPr>
            </w:pPr>
            <w:r w:rsidRPr="00AD0E39">
              <w:rPr>
                <w:lang w:val="en-GB"/>
              </w:rPr>
              <w:t xml:space="preserve">Not explicitly required in the standard; some elements are covered under corrective action and monitoring clauses such as </w:t>
            </w:r>
            <w:r w:rsidRPr="00AD0E39">
              <w:rPr>
                <w:b/>
                <w:bCs/>
                <w:lang w:val="en-GB"/>
              </w:rPr>
              <w:t>9.1</w:t>
            </w:r>
            <w:r w:rsidRPr="00AD0E39">
              <w:rPr>
                <w:lang w:val="en-GB"/>
              </w:rPr>
              <w:t>.</w:t>
            </w:r>
          </w:p>
        </w:tc>
      </w:tr>
      <w:tr w:rsidR="00AD0E39" w:rsidRPr="00AD0E39" w14:paraId="36CCB994" w14:textId="77777777" w:rsidTr="00AD0E39">
        <w:trPr>
          <w:tblCellSpacing w:w="15" w:type="dxa"/>
        </w:trPr>
        <w:tc>
          <w:tcPr>
            <w:tcW w:w="0" w:type="auto"/>
            <w:vAlign w:val="center"/>
            <w:hideMark/>
          </w:tcPr>
          <w:p w14:paraId="7FE8B4ED" w14:textId="77777777" w:rsidR="00AD0E39" w:rsidRPr="00AD0E39" w:rsidRDefault="00AD0E39" w:rsidP="00AD0E39">
            <w:pPr>
              <w:rPr>
                <w:lang w:val="en-GB"/>
              </w:rPr>
            </w:pPr>
            <w:r w:rsidRPr="00AD0E39">
              <w:rPr>
                <w:b/>
                <w:bCs/>
                <w:lang w:val="en-GB"/>
              </w:rPr>
              <w:lastRenderedPageBreak/>
              <w:t>8. Planning for continuous feedback loops</w:t>
            </w:r>
          </w:p>
        </w:tc>
        <w:tc>
          <w:tcPr>
            <w:tcW w:w="0" w:type="auto"/>
            <w:vAlign w:val="center"/>
            <w:hideMark/>
          </w:tcPr>
          <w:p w14:paraId="1D71EE39" w14:textId="77777777" w:rsidR="00AD0E39" w:rsidRPr="00AD0E39" w:rsidRDefault="00AD0E39" w:rsidP="00AD0E39">
            <w:r w:rsidRPr="00AD0E39">
              <w:rPr>
                <w:b/>
                <w:bCs/>
                <w:lang w:val="en-GB"/>
              </w:rPr>
              <w:t>7.4.2</w:t>
            </w:r>
            <w:r w:rsidRPr="00AD0E39">
              <w:rPr>
                <w:lang w:val="en-GB"/>
              </w:rPr>
              <w:t xml:space="preserve"> Communication objective: seek opinions or agreement of key stakeholders.</w:t>
            </w:r>
            <w:r w:rsidRPr="00AD0E39">
              <w:rPr>
                <w:lang w:val="en-GB"/>
              </w:rPr>
              <w:br/>
            </w:r>
            <w:r w:rsidRPr="00AD0E39">
              <w:rPr>
                <w:b/>
                <w:bCs/>
              </w:rPr>
              <w:t>9.1.2</w:t>
            </w:r>
            <w:r w:rsidRPr="00AD0E39">
              <w:t xml:space="preserve"> Stakeholder satisfaction obligation.</w:t>
            </w:r>
          </w:p>
        </w:tc>
      </w:tr>
      <w:tr w:rsidR="00AD0E39" w:rsidRPr="00AD0E39" w14:paraId="7925071D" w14:textId="77777777" w:rsidTr="00AD0E39">
        <w:trPr>
          <w:tblCellSpacing w:w="15" w:type="dxa"/>
        </w:trPr>
        <w:tc>
          <w:tcPr>
            <w:tcW w:w="0" w:type="auto"/>
            <w:vAlign w:val="center"/>
            <w:hideMark/>
          </w:tcPr>
          <w:p w14:paraId="66F8376F" w14:textId="77777777" w:rsidR="00AD0E39" w:rsidRPr="00AD0E39" w:rsidRDefault="00AD0E39" w:rsidP="00AD0E39">
            <w:pPr>
              <w:rPr>
                <w:lang w:val="en-GB"/>
              </w:rPr>
            </w:pPr>
            <w:r w:rsidRPr="00AD0E39">
              <w:rPr>
                <w:b/>
                <w:bCs/>
                <w:lang w:val="en-GB"/>
              </w:rPr>
              <w:t>8.1–8.4</w:t>
            </w:r>
            <w:r w:rsidRPr="00AD0E39">
              <w:rPr>
                <w:lang w:val="en-GB"/>
              </w:rPr>
              <w:t xml:space="preserve"> Detailed methods, regular cycles, automation, and stakeholder engagement in feedback mechanisms</w:t>
            </w:r>
          </w:p>
        </w:tc>
        <w:tc>
          <w:tcPr>
            <w:tcW w:w="0" w:type="auto"/>
            <w:vAlign w:val="center"/>
            <w:hideMark/>
          </w:tcPr>
          <w:p w14:paraId="5B7380E7" w14:textId="77777777" w:rsidR="00AD0E39" w:rsidRPr="00AD0E39" w:rsidRDefault="00AD0E39" w:rsidP="00AD0E39">
            <w:r w:rsidRPr="00AD0E39">
              <w:rPr>
                <w:b/>
                <w:bCs/>
                <w:lang w:val="en-GB"/>
              </w:rPr>
              <w:t>9.1.4</w:t>
            </w:r>
            <w:r w:rsidRPr="00AD0E39">
              <w:rPr>
                <w:lang w:val="en-GB"/>
              </w:rPr>
              <w:t xml:space="preserve"> Monitoring, measurement, analysis and evaluation methods.</w:t>
            </w:r>
            <w:r w:rsidRPr="00AD0E39">
              <w:rPr>
                <w:lang w:val="en-GB"/>
              </w:rPr>
              <w:br/>
              <w:t xml:space="preserve">Automation: </w:t>
            </w:r>
            <w:r w:rsidRPr="00AD0E39">
              <w:rPr>
                <w:b/>
                <w:bCs/>
                <w:lang w:val="en-GB"/>
              </w:rPr>
              <w:t>8.5.1.1(g)</w:t>
            </w:r>
            <w:r w:rsidRPr="00AD0E39">
              <w:rPr>
                <w:lang w:val="en-GB"/>
              </w:rPr>
              <w:t xml:space="preserve"> minimizing human error.</w:t>
            </w:r>
            <w:r w:rsidRPr="00AD0E39">
              <w:rPr>
                <w:lang w:val="en-GB"/>
              </w:rPr>
              <w:br/>
            </w:r>
            <w:r w:rsidRPr="00AD0E39">
              <w:t xml:space="preserve">Stakeholder identification: </w:t>
            </w:r>
            <w:r w:rsidRPr="00AD0E39">
              <w:rPr>
                <w:b/>
                <w:bCs/>
              </w:rPr>
              <w:t>9.1.4.2</w:t>
            </w:r>
            <w:r w:rsidRPr="00AD0E39">
              <w:t>.</w:t>
            </w:r>
          </w:p>
        </w:tc>
      </w:tr>
      <w:tr w:rsidR="00AD0E39" w:rsidRPr="00AD0E39" w14:paraId="067ABBD5" w14:textId="77777777" w:rsidTr="00AD0E39">
        <w:trPr>
          <w:tblCellSpacing w:w="15" w:type="dxa"/>
        </w:trPr>
        <w:tc>
          <w:tcPr>
            <w:tcW w:w="0" w:type="auto"/>
            <w:vAlign w:val="center"/>
            <w:hideMark/>
          </w:tcPr>
          <w:p w14:paraId="1C8EE4A4" w14:textId="77777777" w:rsidR="00AD0E39" w:rsidRPr="00AD0E39" w:rsidRDefault="00AD0E39" w:rsidP="00AD0E39">
            <w:r w:rsidRPr="00AD0E39">
              <w:rPr>
                <w:b/>
                <w:bCs/>
              </w:rPr>
              <w:t>9. Continuous Improvement</w:t>
            </w:r>
          </w:p>
        </w:tc>
        <w:tc>
          <w:tcPr>
            <w:tcW w:w="0" w:type="auto"/>
            <w:vAlign w:val="center"/>
            <w:hideMark/>
          </w:tcPr>
          <w:p w14:paraId="30E619DB" w14:textId="77777777" w:rsidR="00AD0E39" w:rsidRPr="00AD0E39" w:rsidRDefault="00AD0E39" w:rsidP="00AD0E39">
            <w:r w:rsidRPr="00AD0E39">
              <w:rPr>
                <w:b/>
                <w:bCs/>
              </w:rPr>
              <w:t>10.2</w:t>
            </w:r>
            <w:r w:rsidRPr="00AD0E39">
              <w:t xml:space="preserve"> Organizations must maintain improvement.</w:t>
            </w:r>
          </w:p>
        </w:tc>
      </w:tr>
      <w:tr w:rsidR="00AD0E39" w:rsidRPr="00C70DD3" w14:paraId="6FC59139" w14:textId="77777777" w:rsidTr="00AD0E39">
        <w:trPr>
          <w:tblCellSpacing w:w="15" w:type="dxa"/>
        </w:trPr>
        <w:tc>
          <w:tcPr>
            <w:tcW w:w="0" w:type="auto"/>
            <w:vAlign w:val="center"/>
            <w:hideMark/>
          </w:tcPr>
          <w:p w14:paraId="2D84829E" w14:textId="77777777" w:rsidR="00AD0E39" w:rsidRPr="00AD0E39" w:rsidRDefault="00AD0E39" w:rsidP="00AD0E39">
            <w:pPr>
              <w:rPr>
                <w:lang w:val="en-GB"/>
              </w:rPr>
            </w:pPr>
            <w:r w:rsidRPr="00AD0E39">
              <w:rPr>
                <w:b/>
                <w:bCs/>
                <w:lang w:val="en-GB"/>
              </w:rPr>
              <w:t>9.1–9.8</w:t>
            </w:r>
            <w:r w:rsidRPr="00AD0E39">
              <w:rPr>
                <w:lang w:val="en-GB"/>
              </w:rPr>
              <w:t xml:space="preserve"> Establishing reliable indicators, measurement cycles, review cycles, celebration of successes, knowledge capture, regular retrospectives, and ongoing refinement</w:t>
            </w:r>
          </w:p>
        </w:tc>
        <w:tc>
          <w:tcPr>
            <w:tcW w:w="0" w:type="auto"/>
            <w:vAlign w:val="center"/>
            <w:hideMark/>
          </w:tcPr>
          <w:p w14:paraId="4F93AFA1" w14:textId="77777777" w:rsidR="00AD0E39" w:rsidRPr="00AD0E39" w:rsidRDefault="00AD0E39" w:rsidP="00AD0E39">
            <w:pPr>
              <w:rPr>
                <w:lang w:val="en-GB"/>
              </w:rPr>
            </w:pPr>
            <w:r w:rsidRPr="00AD0E39">
              <w:rPr>
                <w:b/>
                <w:bCs/>
                <w:lang w:val="en-GB"/>
              </w:rPr>
              <w:t>9.1.5</w:t>
            </w:r>
            <w:r w:rsidRPr="00AD0E39">
              <w:rPr>
                <w:lang w:val="en-GB"/>
              </w:rPr>
              <w:t xml:space="preserve"> for analysis and evaluation of monitoring data; </w:t>
            </w:r>
            <w:r w:rsidRPr="00AD0E39">
              <w:rPr>
                <w:b/>
                <w:bCs/>
                <w:lang w:val="en-GB"/>
              </w:rPr>
              <w:t>4.4.1</w:t>
            </w:r>
            <w:r w:rsidRPr="00AD0E39">
              <w:rPr>
                <w:lang w:val="en-GB"/>
              </w:rPr>
              <w:t xml:space="preserve"> continual improvement of EOMS and associated processes; </w:t>
            </w:r>
            <w:r w:rsidRPr="00AD0E39">
              <w:rPr>
                <w:b/>
                <w:bCs/>
                <w:lang w:val="en-GB"/>
              </w:rPr>
              <w:t>10.3</w:t>
            </w:r>
            <w:r w:rsidRPr="00AD0E39">
              <w:rPr>
                <w:lang w:val="en-GB"/>
              </w:rPr>
              <w:t xml:space="preserve"> opportunities for improvement as described in standard clauses.</w:t>
            </w:r>
          </w:p>
        </w:tc>
      </w:tr>
    </w:tbl>
    <w:p w14:paraId="09611A77" w14:textId="77777777" w:rsidR="00AD0E39" w:rsidRPr="00AD0E39" w:rsidRDefault="00AD0E39" w:rsidP="00AD0E39">
      <w:pPr>
        <w:rPr>
          <w:lang w:val="en-GB"/>
        </w:rPr>
      </w:pPr>
      <w:r w:rsidRPr="00AD0E39">
        <w:rPr>
          <w:i/>
          <w:iCs/>
          <w:lang w:val="en-GB"/>
        </w:rPr>
        <w:t>Source: Author’s own analysis based on ISO 21001:2018.</w:t>
      </w:r>
    </w:p>
    <w:p w14:paraId="0962B37A" w14:textId="77777777" w:rsidR="00CA7BCE" w:rsidRPr="00AD0E39" w:rsidRDefault="00CA7BCE" w:rsidP="00C143B6">
      <w:pPr>
        <w:rPr>
          <w:lang w:val="en-GB"/>
        </w:rPr>
      </w:pPr>
    </w:p>
    <w:p w14:paraId="51CA2BE1" w14:textId="67642EC2" w:rsidR="000C72D7" w:rsidRDefault="006E5AF0" w:rsidP="00C143B6">
      <w:r w:rsidRPr="00AD0E39">
        <w:rPr>
          <w:highlight w:val="yellow"/>
        </w:rPr>
        <w:t>Spośród zaprezentowanych w</w:t>
      </w:r>
      <w:r w:rsidR="001A31E0" w:rsidRPr="00AD0E39">
        <w:rPr>
          <w:highlight w:val="yellow"/>
        </w:rPr>
        <w:t> Tabeli 77</w:t>
      </w:r>
      <w:r w:rsidRPr="00AD0E39">
        <w:rPr>
          <w:highlight w:val="yellow"/>
        </w:rPr>
        <w:t xml:space="preserve"> przeanalizowanych 65. kroków modelu SSDQM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w:t>
      </w:r>
      <w:r w:rsidR="000276B1" w:rsidRPr="00AD0E39">
        <w:rPr>
          <w:highlight w:val="yellow"/>
        </w:rPr>
        <w:t>,</w:t>
      </w:r>
      <w:r w:rsidRPr="00AD0E39">
        <w:rPr>
          <w:highlight w:val="yellow"/>
        </w:rPr>
        <w:t xml:space="preserve"> lecz jedynie jest wspomniane, by wdrażać wszelkie niezbędne usprawnienia. W samym tym stwierdzeniu jest zawart</w:t>
      </w:r>
      <w:r w:rsidR="008402C8" w:rsidRPr="00AD0E39">
        <w:rPr>
          <w:highlight w:val="yellow"/>
        </w:rPr>
        <w:t>e założenie, że nie wszystkie pomysły na poprawę muszą być niezbędne do wdrożenia. A</w:t>
      </w:r>
      <w:r w:rsidR="00AA23F3" w:rsidRPr="00AD0E39">
        <w:rPr>
          <w:highlight w:val="yellow"/>
        </w:rPr>
        <w:t> </w:t>
      </w:r>
      <w:r w:rsidR="008402C8" w:rsidRPr="00AD0E39">
        <w:rPr>
          <w:highlight w:val="yellow"/>
        </w:rPr>
        <w:t>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w:t>
      </w:r>
      <w:r w:rsidR="00AA23F3" w:rsidRPr="00AD0E39">
        <w:rPr>
          <w:highlight w:val="yellow"/>
        </w:rPr>
        <w:t> </w:t>
      </w:r>
      <w:r w:rsidR="008402C8" w:rsidRPr="00AD0E39">
        <w:rPr>
          <w:highlight w:val="yellow"/>
        </w:rPr>
        <w:t xml:space="preserve">związku z tym również mogą one być uznane za </w:t>
      </w:r>
      <w:r w:rsidR="00937D03" w:rsidRPr="00AD0E39">
        <w:rPr>
          <w:highlight w:val="yellow"/>
        </w:rPr>
        <w:t>interpretację wymagań normy w</w:t>
      </w:r>
      <w:r w:rsidR="001A31E0" w:rsidRPr="00AD0E39">
        <w:rPr>
          <w:highlight w:val="yellow"/>
        </w:rPr>
        <w:t> </w:t>
      </w:r>
      <w:r w:rsidR="00937D03" w:rsidRPr="00AD0E39">
        <w:rPr>
          <w:highlight w:val="yellow"/>
        </w:rPr>
        <w:t>formie rekomendacji do praktycznego stosowania określanych w niej zadań.</w:t>
      </w:r>
      <w:r w:rsidR="007F545A" w:rsidRPr="00AD0E39">
        <w:rPr>
          <w:highlight w:val="yellow"/>
        </w:rPr>
        <w:t xml:space="preserve"> Warto też zauważyć że spośród 65. etapów (głównych i szczegółowych) modelu SSDQM ze względu na wielopoziomową jego strukturę etapów związanych z praktycznym stosowaniem Modelu jest jedynie </w:t>
      </w:r>
      <w:r w:rsidR="001C6A03" w:rsidRPr="00AD0E39">
        <w:rPr>
          <w:highlight w:val="yellow"/>
        </w:rPr>
        <w:t>54. są etapami związanymi ze wskazówkami do bezpośredniego wykonywania. W tym 9 kroków dotyczy implementacji zmian z wykorzystaniem metod zwinnych, a 7 z wykorzystaniem metod kaskadowych</w:t>
      </w:r>
      <w:r w:rsidR="00D34922" w:rsidRPr="00AD0E39">
        <w:rPr>
          <w:highlight w:val="yellow"/>
        </w:rPr>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rsidRPr="00AD0E39">
        <w:rPr>
          <w:highlight w:val="yellow"/>
        </w:rPr>
        <w:t> </w:t>
      </w:r>
      <w:r w:rsidR="00D34922" w:rsidRPr="00AD0E39">
        <w:rPr>
          <w:highlight w:val="yellow"/>
        </w:rPr>
        <w:t xml:space="preserve">wiele wymagań jest </w:t>
      </w:r>
      <w:r w:rsidR="00D34922" w:rsidRPr="00AD0E39">
        <w:rPr>
          <w:highlight w:val="yellow"/>
        </w:rPr>
        <w:lastRenderedPageBreak/>
        <w:t>w</w:t>
      </w:r>
      <w:r w:rsidR="00AA23F3" w:rsidRPr="00AD0E39">
        <w:rPr>
          <w:highlight w:val="yellow"/>
        </w:rPr>
        <w:t> </w:t>
      </w:r>
      <w:r w:rsidR="00D34922" w:rsidRPr="00AD0E39">
        <w:rPr>
          <w:highlight w:val="yellow"/>
        </w:rPr>
        <w:t>tekście Normy definiowanych na jeszcze niższych poziomów</w:t>
      </w:r>
      <w:r w:rsidR="000276B1" w:rsidRPr="00AD0E39">
        <w:rPr>
          <w:highlight w:val="yellow"/>
        </w:rPr>
        <w:t>,</w:t>
      </w:r>
      <w:r w:rsidR="00D34922" w:rsidRPr="00AD0E39">
        <w:rPr>
          <w:highlight w:val="yellow"/>
        </w:rPr>
        <w:t xml:space="preserve"> lecz te wymagania już nie posiadają swoich wyodrębnionych tytułów. </w:t>
      </w:r>
      <w:r w:rsidR="00094742" w:rsidRPr="00AD0E39">
        <w:rPr>
          <w:highlight w:val="yellow"/>
        </w:rPr>
        <w:t>W całości tekst Normy w ramach części dotyczącej wymagań obejmuje 12</w:t>
      </w:r>
      <w:r w:rsidR="00600AB8" w:rsidRPr="00AD0E39">
        <w:rPr>
          <w:highlight w:val="yellow"/>
        </w:rPr>
        <w:t>9</w:t>
      </w:r>
      <w:r w:rsidR="00094742" w:rsidRPr="00AD0E39">
        <w:rPr>
          <w:highlight w:val="yellow"/>
        </w:rPr>
        <w:t xml:space="preserve"> punktów, z czego 9</w:t>
      </w:r>
      <w:r w:rsidR="00600AB8" w:rsidRPr="00AD0E39">
        <w:rPr>
          <w:highlight w:val="yellow"/>
        </w:rPr>
        <w:t>1</w:t>
      </w:r>
      <w:r w:rsidR="00094742" w:rsidRPr="00AD0E39">
        <w:rPr>
          <w:highlight w:val="yellow"/>
        </w:rPr>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rsidRPr="00AD0E39">
        <w:rPr>
          <w:highlight w:val="yellow"/>
        </w:rPr>
        <w:t xml:space="preserve"> przede wszystkim duże części wymagań z rozdziałów 7. (Wsparcie) i 8. (Działanie).</w:t>
      </w:r>
      <w:r w:rsidR="0077463C" w:rsidRPr="00AD0E39">
        <w:rPr>
          <w:highlight w:val="yellow"/>
        </w:rPr>
        <w:t xml:space="preserve"> I o ile tematykę tych rozdziałów w dość ogólnym poziomie można odnieść do 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w:t>
      </w:r>
      <w:r w:rsidR="00A1314F" w:rsidRPr="00AD0E39">
        <w:rPr>
          <w:highlight w:val="yellow"/>
        </w:rPr>
        <w:t>,</w:t>
      </w:r>
      <w:r w:rsidR="0077463C" w:rsidRPr="00AD0E39">
        <w:rPr>
          <w:highlight w:val="yellow"/>
        </w:rPr>
        <w:t xml:space="preserve">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rsidRPr="00AD0E39">
        <w:rPr>
          <w:highlight w:val="yellow"/>
        </w:rPr>
        <w:t>, czy</w:t>
      </w:r>
      <w:r w:rsidR="0077463C" w:rsidRPr="00AD0E39">
        <w:rPr>
          <w:highlight w:val="yellow"/>
        </w:rPr>
        <w:t xml:space="preserve"> też postępowaniem w przypadku skarg i odwołań (np. 9.1.2.2 Obsługa skarg i odwołań) są jak najbardziej naturalne</w:t>
      </w:r>
      <w:r w:rsidR="00DE1653" w:rsidRPr="00AD0E39">
        <w:rPr>
          <w:highlight w:val="yellow"/>
        </w:rPr>
        <w:t>. Wymagania te oczywiście są formułowane na takim poziome ogólności, by dało się je zastosować zarówno do małej firmy szkoleniowej</w:t>
      </w:r>
      <w:r w:rsidR="00E77FAC" w:rsidRPr="00AD0E39">
        <w:rPr>
          <w:highlight w:val="yellow"/>
        </w:rPr>
        <w:t>,</w:t>
      </w:r>
      <w:r w:rsidR="00DE1653" w:rsidRPr="00AD0E39">
        <w:rPr>
          <w:highlight w:val="yellow"/>
        </w:rPr>
        <w:t xml:space="preserve">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rsidRPr="00AD0E39">
        <w:rPr>
          <w:highlight w:val="yellow"/>
        </w:rPr>
        <w:t xml:space="preserve"> Warto jednak zauważyć, że dla wielu z tych obszarów rekomendacji znajdują się podobieństwa w sposobie podejścia do rozwiązywania problemów i sposobów na zapewniania odpowiednich rozwiązań. Stąd w</w:t>
      </w:r>
      <w:r w:rsidR="001A31E0" w:rsidRPr="00AD0E39">
        <w:rPr>
          <w:highlight w:val="yellow"/>
        </w:rPr>
        <w:t> </w:t>
      </w:r>
      <w:r w:rsidR="002D48A7" w:rsidRPr="00AD0E39">
        <w:rPr>
          <w:highlight w:val="yellow"/>
        </w:rPr>
        <w:t>wielu punktach w</w:t>
      </w:r>
      <w:r w:rsidR="001A31E0" w:rsidRPr="00AD0E39">
        <w:rPr>
          <w:highlight w:val="yellow"/>
        </w:rPr>
        <w:t> Tabeli 77</w:t>
      </w:r>
      <w:r w:rsidR="002D48A7" w:rsidRPr="00AD0E39">
        <w:rPr>
          <w:highlight w:val="yellow"/>
        </w:rPr>
        <w:t xml:space="preserve"> w komentarzach wskazano relacje nie bezpośrednie, ale wykazujące pewne podobieństwa.</w:t>
      </w:r>
    </w:p>
    <w:p w14:paraId="1C646FCB" w14:textId="77777777" w:rsidR="00C92610" w:rsidRDefault="00C92610" w:rsidP="00C143B6"/>
    <w:p w14:paraId="35027806" w14:textId="77777777" w:rsidR="00553A23" w:rsidRPr="00553A23" w:rsidRDefault="00553A23" w:rsidP="00553A23">
      <w:pPr>
        <w:rPr>
          <w:lang w:val="en-GB"/>
        </w:rPr>
      </w:pPr>
      <w:r w:rsidRPr="00553A23">
        <w:rPr>
          <w:lang w:val="en-GB"/>
        </w:rPr>
        <w:t>Among the 65 analyzed steps of the SSDQM model presented in Table 77, only 17 steps were found to have no direct correspondence with the requirements of ISO 21001:2018. These steps are limited to the main stages 5, 6, and 7. In stage 5, these are steps 5.3 and 5.4, which concern detailed procedures for verifying the measurement tool (a survey questionnaire) through pilot testing and implementing potential modifications based on its results. In stage 6, the lack of direct correspondence applies to the description of the main point—selecting areas for improvement—as the Standard does not explicitly address this issue. It only states that necessary improvements should be implemented. This statement implies that not all proposed improvements must necessarily be implemented. Hence, it may be concluded that this stage constitutes a more detailed elaboration of the guidelines implicit in the Standard.</w:t>
      </w:r>
    </w:p>
    <w:p w14:paraId="3AC35A58" w14:textId="77777777" w:rsidR="00553A23" w:rsidRPr="00553A23" w:rsidRDefault="00553A23" w:rsidP="00553A23">
      <w:pPr>
        <w:rPr>
          <w:lang w:val="en-GB"/>
        </w:rPr>
      </w:pPr>
      <w:r w:rsidRPr="00553A23">
        <w:rPr>
          <w:lang w:val="en-GB"/>
        </w:rPr>
        <w:lastRenderedPageBreak/>
        <w:t>Similarly, the steps from the main stage 7 that lack direct correspondence to the requirements of the Standard pertain to specific procedural recommendations for implementing changes. Consequently, they can also be interpreted as practical recommendations derived from the Standard's requirements. It is also worth noting that, among the 65 steps (main and detailed) of the SSDQM model, only 54 are directly related to practical application due to the model’s multi-level structure. Of these, 9 steps pertain to implementing changes using agile methods, and 7 using waterfall methods. Thus, the total number of actionable steps in a single cycle of applying the SSDQM model ranges from 47 to 49 detailed steps.</w:t>
      </w:r>
    </w:p>
    <w:p w14:paraId="736DA57A" w14:textId="77777777" w:rsidR="00553A23" w:rsidRPr="00553A23" w:rsidRDefault="00553A23" w:rsidP="00553A23">
      <w:pPr>
        <w:rPr>
          <w:lang w:val="en-GB"/>
        </w:rPr>
      </w:pPr>
      <w:r w:rsidRPr="00553A23">
        <w:rPr>
          <w:lang w:val="en-GB"/>
        </w:rPr>
        <w:t>For comparison, it is useful to refer to the number of points associated with the requirements of ISO 21001. The table of contents of the Standard alone includes 85 subsections spanning Chapters 4 through 10. This count only considers three levels of the structural hierarchy; however, many additional requirements are defined at lower levels in the body of the text, even though they are not assigned separate titles. In total, the Standard includes 129 numbered requirement points, of which 91 are at the lowest level and contain various specified requirements.</w:t>
      </w:r>
    </w:p>
    <w:p w14:paraId="50722C69" w14:textId="77777777" w:rsidR="00553A23" w:rsidRPr="00553A23" w:rsidRDefault="00553A23" w:rsidP="00553A23">
      <w:pPr>
        <w:rPr>
          <w:lang w:val="en-GB"/>
        </w:rPr>
      </w:pPr>
      <w:r w:rsidRPr="00553A23">
        <w:rPr>
          <w:lang w:val="en-GB"/>
        </w:rPr>
        <w:t>Based on this preliminary quantitative comparison between the complexity of the SSDQM model and the ISO 21001:2018 requirements, it can be hypothesized that applying the SSDQM model may be significantly easier. Nonetheless, this may also indicate that the SSDQM model does not cover certain areas that are considered essential within the scope of the Standard. This is indeed the case. These areas include, in particular, substantial portions of the requirements from Chapters 7 (Support) and 8 (Operation). While the general themes of these chapters can be loosely related to the procedural steps in the SSDQM model, the scope of the Standard clearly extends far beyond the domain of improvement activities.</w:t>
      </w:r>
    </w:p>
    <w:p w14:paraId="471E91FC" w14:textId="77777777" w:rsidR="00553A23" w:rsidRPr="00553A23" w:rsidRDefault="00553A23" w:rsidP="00553A23">
      <w:pPr>
        <w:rPr>
          <w:lang w:val="en-GB"/>
        </w:rPr>
      </w:pPr>
      <w:r w:rsidRPr="00553A23">
        <w:rPr>
          <w:lang w:val="en-GB"/>
        </w:rPr>
        <w:t>Importantly, the SSDQM model does not reference recommendations or requirements concerning solutions or practices specific to educational services. In this respect, the model is more universally applicable than ISO 21001:2018. This is not surprising, as the ISO standard is designed to establish requirements for organizations operating within the educational services market. Thus, the presence of highly specific requirements—such as those concerning the provision of appropriate learning resources (e.g., 7.1.6.2 Learning Resources), student admission processes (e.g., 8.5.1.2 Learner Admission), or the handling of complaints and appeals (e.g., 9.1.2.2 Handling Complaints and Appeals)—is entirely natural.</w:t>
      </w:r>
    </w:p>
    <w:p w14:paraId="7AD34237" w14:textId="77777777" w:rsidR="00553A23" w:rsidRPr="00553A23" w:rsidRDefault="00553A23" w:rsidP="00553A23">
      <w:pPr>
        <w:rPr>
          <w:lang w:val="en-GB"/>
        </w:rPr>
      </w:pPr>
      <w:r w:rsidRPr="00553A23">
        <w:rPr>
          <w:lang w:val="en-GB"/>
        </w:rPr>
        <w:t>These requirements are intentionally formulated at a level of generality that allows them to be applicable both to small training enterprises and to large institutions with highly complex structures, such as many universities in Poland and around the world. Other areas of the Standard’s requirements not covered by the SSDQM model are more directly related to the scope of the management system defined by the Standard itself. These include, for example, issues regarding the determination of the scope of the Educational Organization Management System (4.4 EOMS) and the organization’s policy and its communication (5.2 Policy).</w:t>
      </w:r>
    </w:p>
    <w:p w14:paraId="15A037BC" w14:textId="77777777" w:rsidR="00553A23" w:rsidRPr="00553A23" w:rsidRDefault="00553A23" w:rsidP="00553A23">
      <w:pPr>
        <w:rPr>
          <w:lang w:val="en-GB"/>
        </w:rPr>
      </w:pPr>
      <w:r w:rsidRPr="00553A23">
        <w:rPr>
          <w:lang w:val="en-GB"/>
        </w:rPr>
        <w:t xml:space="preserve">Nonetheless, it is worth emphasizing that, for many of these areas, the SSDQM model offers analogous approaches to problem-solving and strategies for ensuring adequate solutions. Therefore, in </w:t>
      </w:r>
      <w:r w:rsidRPr="00553A23">
        <w:rPr>
          <w:lang w:val="en-GB"/>
        </w:rPr>
        <w:lastRenderedPageBreak/>
        <w:t>numerous points in Table 77, the comments identify not direct correlations, but rather conceptual similarities.</w:t>
      </w:r>
    </w:p>
    <w:p w14:paraId="007F6E9C" w14:textId="77777777" w:rsidR="00C92610" w:rsidRPr="00553A23" w:rsidRDefault="00C92610" w:rsidP="00C143B6">
      <w:pPr>
        <w:rPr>
          <w:lang w:val="en-GB"/>
        </w:rPr>
      </w:pPr>
    </w:p>
    <w:p w14:paraId="54022650" w14:textId="77777777" w:rsidR="000C72D7" w:rsidRPr="00553A23" w:rsidRDefault="009E351C" w:rsidP="00C143B6">
      <w:pPr>
        <w:rPr>
          <w:highlight w:val="yellow"/>
        </w:rPr>
      </w:pPr>
      <w:r w:rsidRPr="00553A23">
        <w:rPr>
          <w:highlight w:val="yellow"/>
        </w:rPr>
        <w:t>Podsumowując omówione podobieństwa i różnice pomiędzy krokami postępowania opisane w</w:t>
      </w:r>
      <w:r w:rsidR="004566C0" w:rsidRPr="00553A23">
        <w:rPr>
          <w:highlight w:val="yellow"/>
        </w:rPr>
        <w:t> </w:t>
      </w:r>
      <w:r w:rsidRPr="00553A23">
        <w:rPr>
          <w:highlight w:val="yellow"/>
        </w:rP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rsidRPr="00553A23">
        <w:rPr>
          <w:highlight w:val="yellow"/>
        </w:rPr>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rsidRPr="00553A23">
        <w:rPr>
          <w:highlight w:val="yellow"/>
        </w:rPr>
        <w:t> </w:t>
      </w:r>
      <w:r w:rsidR="00552EA3" w:rsidRPr="00553A23">
        <w:rPr>
          <w:highlight w:val="yellow"/>
        </w:rPr>
        <w:t>praktyce.</w:t>
      </w:r>
    </w:p>
    <w:p w14:paraId="7184A127" w14:textId="77777777" w:rsidR="000C72D7" w:rsidRDefault="00552EA3" w:rsidP="00C143B6">
      <w:r w:rsidRPr="00553A23">
        <w:rPr>
          <w:highlight w:val="yellow"/>
        </w:rP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rsidRPr="00553A23">
        <w:rPr>
          <w:highlight w:val="yellow"/>
        </w:rPr>
        <w:t>pod</w:t>
      </w:r>
      <w:r w:rsidRPr="00553A23">
        <w:rPr>
          <w:highlight w:val="yellow"/>
        </w:rPr>
        <w:t>rozdziału zostanie zaprezentowane omówienie zestawu wskaźników, który zdaniem autora powinien być brany pod uwagę przy stosowaniu modelu SSDQM przez polskie uczelnie techniczne.</w:t>
      </w:r>
    </w:p>
    <w:p w14:paraId="517F27AE" w14:textId="77777777" w:rsidR="00553A23" w:rsidRDefault="00553A23" w:rsidP="00C143B6"/>
    <w:p w14:paraId="22B1503A" w14:textId="77777777" w:rsidR="00553A23" w:rsidRPr="00553A23" w:rsidRDefault="00553A23" w:rsidP="00553A23">
      <w:pPr>
        <w:rPr>
          <w:lang w:val="en-GB"/>
        </w:rPr>
      </w:pPr>
      <w:r w:rsidRPr="00553A23">
        <w:rPr>
          <w:lang w:val="en-GB"/>
        </w:rPr>
        <w:t>To summarize the discussed similarities and differences between the procedural steps described within the SSDQM model and the requirements presented in the ISO 21001:2018 standard, it can be stated that applying the SSDQM model will support activities within the normative management system of an educational organization. Primarily, when using SSDQM, the entire area related to stakeholder analysis and the regular collection of feedback from them will be carried out in accordance with the Standard’s requirements. Similarly, the area related to the documented process of implementing improvement actions and knowledge gathering will be addressed.</w:t>
      </w:r>
    </w:p>
    <w:p w14:paraId="075F8136" w14:textId="77777777" w:rsidR="00553A23" w:rsidRPr="00C70DD3" w:rsidRDefault="00553A23" w:rsidP="00553A23">
      <w:pPr>
        <w:rPr>
          <w:lang w:val="en-GB"/>
        </w:rPr>
      </w:pPr>
      <w:r w:rsidRPr="00C70DD3">
        <w:rPr>
          <w:lang w:val="en-GB"/>
        </w:rPr>
        <w:t xml:space="preserve">Of course, due to the purpose of the SSDQM model, its application will not ensure full compliance with all the Standard’s requirements, but it can significantly contribute to the organization’s capacity to implement changes. Based on experience from using the SSDQM model, organizations can also implement various types of changes, including those arising from the desire to adopt a particular standard (including ISO 21001) or to prepare for any accreditation. In such a situation, some stages related </w:t>
      </w:r>
      <w:r w:rsidRPr="00C70DD3">
        <w:rPr>
          <w:lang w:val="en-GB"/>
        </w:rPr>
        <w:lastRenderedPageBreak/>
        <w:t>to measuring stakeholder satisfaction may be reduced to the necessary minimum, which is within the flexibility offered by the recommendations for practical use of the SSDQM model.</w:t>
      </w:r>
    </w:p>
    <w:p w14:paraId="75ECBAAC" w14:textId="77777777" w:rsidR="00553A23" w:rsidRPr="00C70DD3" w:rsidRDefault="00553A23" w:rsidP="00553A23">
      <w:pPr>
        <w:rPr>
          <w:lang w:val="en-GB"/>
        </w:rPr>
      </w:pPr>
      <w:r w:rsidRPr="00C70DD3">
        <w:rPr>
          <w:lang w:val="en-GB"/>
        </w:rPr>
        <w:t>The quality management system improvement model inspired by stakeholder satisfaction promotes the use of indicators that help in a reliable assessment of the university’s performance. These indicators should be selected according to the specific requirements of the organization and the characteristics of its market and stakeholder environment. Nonetheless, it can be asserted with considerable confidence that certain indicators will typically be more suitable for Polish technical universities than others. Based on the results of studies conducted in the following subsection, a discussion of a set of indicators will be presented, which, according to the author, should be considered when applying the SSDQM model by Polish technical universities.</w:t>
      </w:r>
    </w:p>
    <w:p w14:paraId="2134B777" w14:textId="77777777" w:rsidR="00553A23" w:rsidRPr="00C70DD3" w:rsidRDefault="00553A23" w:rsidP="00C143B6">
      <w:pPr>
        <w:rPr>
          <w:lang w:val="en-GB"/>
        </w:rPr>
      </w:pPr>
    </w:p>
    <w:p w14:paraId="08274A0F" w14:textId="77777777" w:rsidR="00511706" w:rsidRPr="00B03664" w:rsidRDefault="00511706" w:rsidP="00787121">
      <w:pPr>
        <w:pStyle w:val="Heading2"/>
      </w:pPr>
      <w:bookmarkStart w:id="660" w:name="_Ref164502816"/>
      <w:bookmarkStart w:id="661" w:name="_Toc164801034"/>
      <w:bookmarkStart w:id="662" w:name="_Toc168903298"/>
      <w:bookmarkStart w:id="663" w:name="_Toc169134106"/>
      <w:r w:rsidRPr="00B03664">
        <w:t>Propozycja zestawu wybranych wskaźników skuteczności działań uczelni technicznych w Polsce</w:t>
      </w:r>
      <w:bookmarkEnd w:id="660"/>
      <w:bookmarkEnd w:id="661"/>
      <w:bookmarkEnd w:id="662"/>
      <w:bookmarkEnd w:id="663"/>
    </w:p>
    <w:p w14:paraId="6650E2B6" w14:textId="77777777"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w:t>
      </w:r>
      <w:r w:rsidR="005314B4">
        <w:t>,</w:t>
      </w:r>
      <w:r w:rsidR="000872C4">
        <w:t xml:space="preserve"> by przydatność konkretnych miar była zweryfikowana w procesie pozyskiwania wiedzy przez organizację. W tak złożonych systemach jak uczelnie, które są pod wpływem wielu czynników zarówno o charakterze globalnym</w:t>
      </w:r>
      <w:r w:rsidR="00E77FAC">
        <w:t>,</w:t>
      </w:r>
      <w:r w:rsidR="000872C4">
        <w:t xml:space="preserve"> jak i lokalnym wskaźniki, które dla większości innych uczelni byłyby pomocne w</w:t>
      </w:r>
      <w:r w:rsidR="004566C0">
        <w:t> </w:t>
      </w:r>
      <w:r w:rsidR="000872C4">
        <w:t>przypadku innej mogą się okazać nieprzydatne lub nawet dające mylne sygnały (informacje).</w:t>
      </w:r>
    </w:p>
    <w:p w14:paraId="481641F9" w14:textId="780132EE" w:rsidR="00E3060F" w:rsidRDefault="00872343" w:rsidP="00531824">
      <w:r>
        <w:t xml:space="preserve">Spośród wskaźników </w:t>
      </w:r>
      <w:r w:rsidR="00603D59">
        <w:t>związanych z pomiarem satysfakcji interesariuszy warto mierzyć i monitorować zmiany wartości zarówno bazowego wskaźnika SSI</w:t>
      </w:r>
      <w:r w:rsidR="00E77FAC">
        <w:t>,</w:t>
      </w:r>
      <w:r w:rsidR="00603D59">
        <w:t xml:space="preserve">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w:t>
      </w:r>
      <w:r w:rsidR="000F471E">
        <w:lastRenderedPageBreak/>
        <w:t>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w:t>
      </w:r>
      <w:r w:rsidR="00AA23F3">
        <w:t> </w:t>
      </w:r>
      <w:r w:rsidR="00F07027">
        <w:t>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18EDCFD7" w14:textId="728F619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853138">
        <w:t xml:space="preserve">Tabela </w:t>
      </w:r>
      <w:r w:rsidR="00853138">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 xml:space="preserve">tym do celów </w:t>
      </w:r>
      <w:r w:rsidR="00357AC0">
        <w:lastRenderedPageBreak/>
        <w:t>wykorzystania, któregoś z wyżej wymienionych wskaźników (lub podobnego) jako predyktora jakości należałoby dla uczelni nietechnicznych najpierw zweryfikować jego wiarygodność poprzez przeprowadzenie odpowiedniego badania.</w:t>
      </w:r>
    </w:p>
    <w:p w14:paraId="764B3189" w14:textId="26C162DC"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w:t>
      </w:r>
      <w:r w:rsidR="00AA23F3">
        <w:t> </w:t>
      </w:r>
      <w:r w:rsidR="000276BD">
        <w:t xml:space="preserve">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w:t>
      </w:r>
      <w:r w:rsidR="00AA23F3">
        <w:t> </w:t>
      </w:r>
      <w:r w:rsidR="000276BD">
        <w:t>ramach każdego parametru składowego są wyliczane na podstawie relacji do najlepszego wyniku w</w:t>
      </w:r>
      <w:r w:rsidR="00AA23F3">
        <w:t> </w:t>
      </w:r>
      <w:r w:rsidR="000276BD">
        <w:t>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w:t>
      </w:r>
      <w:r w:rsidR="00AA23F3">
        <w:t> </w:t>
      </w:r>
      <w:r w:rsidR="006B26B2">
        <w:t>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w:t>
      </w:r>
      <w:r w:rsidR="00AA23F3">
        <w:t> </w:t>
      </w:r>
      <w:r w:rsidR="00794F9D">
        <w:t>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rsidRPr="007E1110">
        <w:rPr>
          <w:noProof/>
        </w:rPr>
        <w:t>(por. Art. 226a Dz. U. 574, 2022)</w:t>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3DB84B15" w14:textId="77777777" w:rsidR="00D137C7" w:rsidRDefault="00447387" w:rsidP="00542A82">
      <w:r>
        <w:lastRenderedPageBreak/>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rsidRPr="003020E4">
        <w:rPr>
          <w:noProof/>
        </w:rPr>
        <w:t>(Perspektywy, 2022a)</w:t>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62253746" w14:textId="11EE68DF"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853138">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w:t>
      </w:r>
      <w:r w:rsidR="00AA23F3">
        <w:t> </w:t>
      </w:r>
      <w:r>
        <w:t>jednoznaczne wnioski. W kontekście polski uczelni, spośród których wiele nie jest uwzględnianych w</w:t>
      </w:r>
      <w:r w:rsidR="00AA23F3">
        <w:t> </w:t>
      </w:r>
      <w:r>
        <w:t xml:space="preserve">globalnych rankingach ocena taka wymaga dobrego zrozumienia stosowanej metodologii, by móc ją stosować. W tym kontekście warto przywołać autorską propozycję rankingu </w:t>
      </w:r>
      <w:r w:rsidR="00D137C7">
        <w:t xml:space="preserve">RV250 (por. </w:t>
      </w:r>
      <w:r w:rsidR="00094BA6">
        <w:t>pod</w:t>
      </w:r>
      <w:r w:rsidR="00D137C7">
        <w:t xml:space="preserve">rozdz. </w:t>
      </w:r>
      <w:r w:rsidR="00D137C7">
        <w:fldChar w:fldCharType="begin"/>
      </w:r>
      <w:r w:rsidR="00D137C7">
        <w:instrText xml:space="preserve"> REF _Ref66053927 \r \h </w:instrText>
      </w:r>
      <w:r w:rsidR="00D137C7">
        <w:fldChar w:fldCharType="separate"/>
      </w:r>
      <w:r w:rsidR="00853138">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w:t>
      </w:r>
      <w:r w:rsidR="00AA23F3">
        <w:t> </w:t>
      </w:r>
      <w:r w:rsidR="00D137C7">
        <w:t>polskich uczelni w nim się nie pojawia. Natomiast na podstawie analogicznej koncepcji możliwe jest opracowania takiej wersji rankingu zbiorczego, która pozwoli na uwzględnienie również polskich uczelni.</w:t>
      </w:r>
    </w:p>
    <w:p w14:paraId="48C65FAE" w14:textId="77777777"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 xml:space="preserve">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w:t>
      </w:r>
      <w:r>
        <w:lastRenderedPageBreak/>
        <w:t>inspirowała do osiągania lepszych rezultatów w zakresie wielu innych istotnych dla interesariuszy obszarów efektów działań uczelni technicznej.</w:t>
      </w:r>
    </w:p>
    <w:p w14:paraId="7D517B96" w14:textId="513E6C0F" w:rsidR="00D065D1" w:rsidRDefault="00D065D1" w:rsidP="00D065D1">
      <w:r>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rsidRPr="00D065D1">
        <w:rPr>
          <w:noProof/>
        </w:rPr>
        <w:t>(Perspektywy, 2022a)</w:t>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w:t>
      </w:r>
      <w:r w:rsidR="00AA23F3">
        <w:t> </w:t>
      </w:r>
      <w:r w:rsidR="000B7AEE">
        <w:t>porównaniu do siły korelacji innych parametrów z oceną ogólną nie jest ona, ani znacznie wyższa, ani znacznie niższa. Na tej podstawie można stwierdzić, że posługiwanie się miarami związanymi z</w:t>
      </w:r>
      <w:r w:rsidR="00AA23F3">
        <w:t> </w:t>
      </w:r>
      <w:r w:rsidR="000B7AEE">
        <w:t>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FootnoteReference"/>
        </w:rPr>
        <w:footnoteReference w:id="62"/>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w:t>
      </w:r>
      <w:r w:rsidR="005314B4">
        <w:t>,</w:t>
      </w:r>
      <w:r w:rsidR="00B6526F">
        <w:t xml:space="preserve"> by umożliwić zbadanie rzeczywiście istniejącej korelacji pomiędzy wartościami zarobków i zatrudnienia, wartościami pomiaru satysfakcji w przypadku badanej populacji absolwentów konkretnej uczelni.</w:t>
      </w:r>
    </w:p>
    <w:p w14:paraId="39FF207B" w14:textId="5AF6976E"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853138" w:rsidRPr="00545CDD">
        <w:t xml:space="preserve">Tabela </w:t>
      </w:r>
      <w:r w:rsidR="00853138" w:rsidRPr="00545CDD">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0B8DD33F" w14:textId="6B5585DA" w:rsidR="00DA2A4D" w:rsidRDefault="00DA2A4D" w:rsidP="00DA2A4D">
      <w:pPr>
        <w:pStyle w:val="Tytutabeli"/>
      </w:pPr>
      <w:bookmarkStart w:id="664" w:name="_Ref163293949"/>
      <w:bookmarkStart w:id="665" w:name="_Ref163293941"/>
      <w:bookmarkStart w:id="666" w:name="_Toc169134801"/>
      <w:r>
        <w:lastRenderedPageBreak/>
        <w:t xml:space="preserve">Tabela </w:t>
      </w:r>
      <w:fldSimple w:instr=" SEQ Tabela \* ARABIC ">
        <w:r w:rsidR="00853138">
          <w:rPr>
            <w:noProof/>
          </w:rPr>
          <w:t>78</w:t>
        </w:r>
      </w:fldSimple>
      <w:bookmarkEnd w:id="664"/>
      <w:r w:rsidR="00B84102">
        <w:t>.</w:t>
      </w:r>
      <w:r>
        <w:t xml:space="preserve"> Propozycja zestawu wskaźników stosowanych w ramach monitorowania efektów działań uczelni technicznej stosującej model doskonalenia SSDQM</w:t>
      </w:r>
      <w:bookmarkEnd w:id="665"/>
      <w:bookmarkEnd w:id="6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3115"/>
        <w:gridCol w:w="5437"/>
      </w:tblGrid>
      <w:tr w:rsidR="004B3FB1" w:rsidRPr="004B3FB1" w14:paraId="310E214D" w14:textId="77777777" w:rsidTr="001D2950">
        <w:trPr>
          <w:cantSplit/>
          <w:tblHeader/>
        </w:trPr>
        <w:tc>
          <w:tcPr>
            <w:tcW w:w="510" w:type="dxa"/>
          </w:tcPr>
          <w:p w14:paraId="5AEDD314" w14:textId="77777777" w:rsidR="004B3FB1" w:rsidRPr="001D2950" w:rsidRDefault="004B3FB1" w:rsidP="001D2950">
            <w:pPr>
              <w:pStyle w:val="TekstTabeli"/>
              <w:keepNext/>
              <w:rPr>
                <w:b/>
                <w:bCs w:val="0"/>
                <w:lang w:val="en-US"/>
              </w:rPr>
            </w:pPr>
            <w:r w:rsidRPr="001D2950">
              <w:rPr>
                <w:b/>
                <w:bCs w:val="0"/>
                <w:lang w:val="en-US"/>
              </w:rPr>
              <w:t>Lp.</w:t>
            </w:r>
          </w:p>
        </w:tc>
        <w:tc>
          <w:tcPr>
            <w:tcW w:w="3118" w:type="dxa"/>
          </w:tcPr>
          <w:p w14:paraId="70C79322" w14:textId="77777777" w:rsidR="004B3FB1" w:rsidRPr="001D2950" w:rsidRDefault="004B3FB1" w:rsidP="001D2950">
            <w:pPr>
              <w:pStyle w:val="TekstTabeli"/>
              <w:keepNext/>
              <w:rPr>
                <w:b/>
                <w:bCs w:val="0"/>
              </w:rPr>
            </w:pPr>
            <w:r w:rsidRPr="001D2950">
              <w:rPr>
                <w:b/>
                <w:bCs w:val="0"/>
              </w:rPr>
              <w:t>Nazwa</w:t>
            </w:r>
          </w:p>
        </w:tc>
        <w:tc>
          <w:tcPr>
            <w:tcW w:w="5443" w:type="dxa"/>
          </w:tcPr>
          <w:p w14:paraId="33647CA2" w14:textId="03E9EE24" w:rsidR="004B3FB1" w:rsidRPr="001D2950" w:rsidRDefault="004B3FB1" w:rsidP="001D2950">
            <w:pPr>
              <w:pStyle w:val="TekstTabeli"/>
              <w:keepNext/>
              <w:rPr>
                <w:b/>
                <w:bCs w:val="0"/>
              </w:rPr>
            </w:pPr>
            <w:r w:rsidRPr="001D2950">
              <w:rPr>
                <w:b/>
                <w:bCs w:val="0"/>
              </w:rPr>
              <w:t>Opis</w:t>
            </w:r>
            <w:r w:rsidR="009F73EE">
              <w:rPr>
                <w:b/>
                <w:bCs w:val="0"/>
              </w:rPr>
              <w:t>/</w:t>
            </w:r>
            <w:r w:rsidRPr="001D2950">
              <w:rPr>
                <w:b/>
                <w:bCs w:val="0"/>
              </w:rPr>
              <w:t>komentarz</w:t>
            </w:r>
          </w:p>
        </w:tc>
      </w:tr>
      <w:tr w:rsidR="004B3FB1" w:rsidRPr="004B3FB1" w14:paraId="7802221C" w14:textId="77777777" w:rsidTr="001D2950">
        <w:trPr>
          <w:cantSplit/>
        </w:trPr>
        <w:tc>
          <w:tcPr>
            <w:tcW w:w="510" w:type="dxa"/>
            <w:vAlign w:val="center"/>
          </w:tcPr>
          <w:p w14:paraId="062067A2" w14:textId="77777777" w:rsidR="004B3FB1" w:rsidRPr="001D2950" w:rsidRDefault="004B3FB1" w:rsidP="004B3FB1">
            <w:pPr>
              <w:pStyle w:val="TekstTabeli"/>
              <w:rPr>
                <w:lang w:val="en-US"/>
              </w:rPr>
            </w:pPr>
            <w:r w:rsidRPr="001D2950">
              <w:rPr>
                <w:lang w:val="en-US"/>
              </w:rPr>
              <w:t>1.</w:t>
            </w:r>
          </w:p>
        </w:tc>
        <w:tc>
          <w:tcPr>
            <w:tcW w:w="3118" w:type="dxa"/>
            <w:vAlign w:val="center"/>
          </w:tcPr>
          <w:p w14:paraId="24347178" w14:textId="77777777" w:rsidR="004B3FB1" w:rsidRPr="001D2950" w:rsidRDefault="004B3FB1" w:rsidP="004B3FB1">
            <w:pPr>
              <w:pStyle w:val="TekstTabeli"/>
            </w:pPr>
            <w:r w:rsidRPr="001D2950">
              <w:t>SSI</w:t>
            </w:r>
          </w:p>
        </w:tc>
        <w:tc>
          <w:tcPr>
            <w:tcW w:w="5443" w:type="dxa"/>
            <w:vAlign w:val="center"/>
          </w:tcPr>
          <w:p w14:paraId="0AF1C43E" w14:textId="77777777" w:rsidR="004B3FB1" w:rsidRPr="001D2950" w:rsidRDefault="004B3FB1" w:rsidP="004B3FB1">
            <w:pPr>
              <w:pStyle w:val="TekstTabeli"/>
            </w:pPr>
            <w:r w:rsidRPr="001D2950">
              <w:t>Zagregowany Indeks Satysfakcji Interesariuszy</w:t>
            </w:r>
          </w:p>
        </w:tc>
      </w:tr>
      <w:tr w:rsidR="004B3FB1" w:rsidRPr="004B3FB1" w14:paraId="1B979A41" w14:textId="77777777" w:rsidTr="001D2950">
        <w:trPr>
          <w:cantSplit/>
        </w:trPr>
        <w:tc>
          <w:tcPr>
            <w:tcW w:w="510" w:type="dxa"/>
            <w:vAlign w:val="center"/>
          </w:tcPr>
          <w:p w14:paraId="04E39718" w14:textId="77777777" w:rsidR="004B3FB1" w:rsidRPr="001D2950" w:rsidRDefault="004B3FB1" w:rsidP="004B3FB1">
            <w:pPr>
              <w:pStyle w:val="TekstTabeli"/>
              <w:rPr>
                <w:lang w:val="en-US"/>
              </w:rPr>
            </w:pPr>
            <w:r w:rsidRPr="001D2950">
              <w:rPr>
                <w:lang w:val="en-US"/>
              </w:rPr>
              <w:t>2.</w:t>
            </w:r>
          </w:p>
        </w:tc>
        <w:tc>
          <w:tcPr>
            <w:tcW w:w="3118" w:type="dxa"/>
            <w:vAlign w:val="center"/>
          </w:tcPr>
          <w:p w14:paraId="2A281E34" w14:textId="77777777" w:rsidR="004B3FB1" w:rsidRPr="001D2950" w:rsidRDefault="004B3FB1" w:rsidP="004B3FB1">
            <w:pPr>
              <w:pStyle w:val="TekstTabeli"/>
            </w:pPr>
            <w:r w:rsidRPr="001D2950">
              <w:t>SSI cząstkowe</w:t>
            </w:r>
          </w:p>
        </w:tc>
        <w:tc>
          <w:tcPr>
            <w:tcW w:w="5443" w:type="dxa"/>
            <w:vAlign w:val="center"/>
          </w:tcPr>
          <w:p w14:paraId="601B8A5A" w14:textId="77777777" w:rsidR="004B3FB1" w:rsidRPr="001D2950" w:rsidRDefault="004B3FB1" w:rsidP="004B3FB1">
            <w:pPr>
              <w:pStyle w:val="TekstTabeli"/>
            </w:pPr>
            <w:r w:rsidRPr="001D2950">
              <w:t>Indeksy Satysfakcji Interesariuszy obliczane dla każdej z grup interesariuszy osobno</w:t>
            </w:r>
          </w:p>
        </w:tc>
      </w:tr>
      <w:tr w:rsidR="00E3060F" w:rsidRPr="004B3FB1" w14:paraId="6CD76997" w14:textId="77777777" w:rsidTr="001D2950">
        <w:trPr>
          <w:cantSplit/>
        </w:trPr>
        <w:tc>
          <w:tcPr>
            <w:tcW w:w="510" w:type="dxa"/>
            <w:vAlign w:val="center"/>
          </w:tcPr>
          <w:p w14:paraId="2205773F" w14:textId="77777777" w:rsidR="00E3060F" w:rsidRPr="001D2950" w:rsidRDefault="00E3060F" w:rsidP="00E3060F">
            <w:pPr>
              <w:pStyle w:val="TekstTabeli"/>
              <w:rPr>
                <w:lang w:val="en-US"/>
              </w:rPr>
            </w:pPr>
            <w:r w:rsidRPr="001D2950">
              <w:rPr>
                <w:lang w:val="en-US"/>
              </w:rPr>
              <w:t>3.</w:t>
            </w:r>
          </w:p>
        </w:tc>
        <w:tc>
          <w:tcPr>
            <w:tcW w:w="3118" w:type="dxa"/>
            <w:vAlign w:val="center"/>
          </w:tcPr>
          <w:p w14:paraId="46BC783D" w14:textId="77777777" w:rsidR="00E3060F" w:rsidRPr="001D2950" w:rsidRDefault="00E3060F" w:rsidP="00E3060F">
            <w:pPr>
              <w:pStyle w:val="TekstTabeli"/>
              <w:rPr>
                <w:lang w:val="en-US"/>
              </w:rPr>
            </w:pPr>
            <w:r w:rsidRPr="001D2950">
              <w:t>Liczba uprawnień habilitacyjnych</w:t>
            </w:r>
          </w:p>
        </w:tc>
        <w:tc>
          <w:tcPr>
            <w:tcW w:w="5443" w:type="dxa"/>
            <w:vAlign w:val="center"/>
          </w:tcPr>
          <w:p w14:paraId="475D9985" w14:textId="77777777" w:rsidR="00E3060F" w:rsidRPr="001D2950" w:rsidRDefault="00E3060F" w:rsidP="00E3060F">
            <w:pPr>
              <w:pStyle w:val="TekstTabeli"/>
            </w:pPr>
            <w:r w:rsidRPr="001D2950">
              <w:t>Parametr najsilniej skorelowany z ogólną oceną w rankingu Perspektywy. Czynniki sprzyjające wyższym wartościom tego parametru w znacznym stopniu zależne od działań uczelni.</w:t>
            </w:r>
          </w:p>
        </w:tc>
      </w:tr>
      <w:tr w:rsidR="00E3060F" w:rsidRPr="004B3FB1" w14:paraId="67EE1B9B" w14:textId="77777777" w:rsidTr="001D2950">
        <w:trPr>
          <w:cantSplit/>
        </w:trPr>
        <w:tc>
          <w:tcPr>
            <w:tcW w:w="510" w:type="dxa"/>
            <w:vAlign w:val="center"/>
          </w:tcPr>
          <w:p w14:paraId="1EFAC3BD" w14:textId="77777777" w:rsidR="00E3060F" w:rsidRPr="001D2950" w:rsidRDefault="00E3060F" w:rsidP="00E3060F">
            <w:pPr>
              <w:pStyle w:val="TekstTabeli"/>
            </w:pPr>
            <w:r w:rsidRPr="001D2950">
              <w:rPr>
                <w:lang w:val="en-US"/>
              </w:rPr>
              <w:t>4.</w:t>
            </w:r>
          </w:p>
        </w:tc>
        <w:tc>
          <w:tcPr>
            <w:tcW w:w="3118" w:type="dxa"/>
            <w:vAlign w:val="center"/>
          </w:tcPr>
          <w:p w14:paraId="1533E322" w14:textId="77777777" w:rsidR="00E3060F" w:rsidRPr="001D2950" w:rsidRDefault="00E3060F" w:rsidP="00E3060F">
            <w:pPr>
              <w:pStyle w:val="TekstTabeli"/>
            </w:pPr>
            <w:r w:rsidRPr="001D2950">
              <w:t>Ocena parametryczna</w:t>
            </w:r>
          </w:p>
        </w:tc>
        <w:tc>
          <w:tcPr>
            <w:tcW w:w="5443" w:type="dxa"/>
            <w:vAlign w:val="center"/>
          </w:tcPr>
          <w:p w14:paraId="029D4F0B" w14:textId="77777777" w:rsidR="00E3060F" w:rsidRPr="001D2950" w:rsidRDefault="00E3060F" w:rsidP="00E3060F">
            <w:pPr>
              <w:pStyle w:val="TekstTabeli"/>
            </w:pPr>
            <w:r w:rsidRPr="001D2950">
              <w:t>Liczba i poziom uzyskanych ocen parametrycznych w ramach różnych dyscyplin nauki w procesie ewaluacji jakości działalności naukowej.</w:t>
            </w:r>
          </w:p>
        </w:tc>
      </w:tr>
      <w:tr w:rsidR="00E3060F" w:rsidRPr="004B3FB1" w14:paraId="5DAC1974" w14:textId="77777777" w:rsidTr="001D2950">
        <w:trPr>
          <w:cantSplit/>
        </w:trPr>
        <w:tc>
          <w:tcPr>
            <w:tcW w:w="510" w:type="dxa"/>
            <w:vAlign w:val="center"/>
          </w:tcPr>
          <w:p w14:paraId="34A5F582" w14:textId="77777777" w:rsidR="00E3060F" w:rsidRPr="001D2950" w:rsidRDefault="00E3060F" w:rsidP="00E3060F">
            <w:pPr>
              <w:pStyle w:val="TekstTabeli"/>
              <w:rPr>
                <w:lang w:val="en-US"/>
              </w:rPr>
            </w:pPr>
            <w:r w:rsidRPr="001D2950">
              <w:rPr>
                <w:lang w:val="en-US"/>
              </w:rPr>
              <w:t>5.</w:t>
            </w:r>
          </w:p>
        </w:tc>
        <w:tc>
          <w:tcPr>
            <w:tcW w:w="3118" w:type="dxa"/>
            <w:vAlign w:val="center"/>
          </w:tcPr>
          <w:p w14:paraId="5DC851CB" w14:textId="77777777" w:rsidR="00E3060F" w:rsidRPr="001D2950" w:rsidRDefault="00E3060F" w:rsidP="00E3060F">
            <w:pPr>
              <w:pStyle w:val="TekstTabeli"/>
              <w:rPr>
                <w:lang w:val="en-US"/>
              </w:rPr>
            </w:pPr>
            <w:r w:rsidRPr="001D2950">
              <w:t>Pozycja w rankingu Webometrics</w:t>
            </w:r>
          </w:p>
        </w:tc>
        <w:tc>
          <w:tcPr>
            <w:tcW w:w="5443" w:type="dxa"/>
            <w:vAlign w:val="center"/>
          </w:tcPr>
          <w:p w14:paraId="68F6C338" w14:textId="77777777" w:rsidR="00E3060F" w:rsidRPr="001D2950" w:rsidRDefault="00E3060F" w:rsidP="00E3060F">
            <w:pPr>
              <w:pStyle w:val="TekstTabeli"/>
            </w:pPr>
            <w:r w:rsidRPr="001D2950">
              <w:t>Wskaźnik niezwykle łatwy do monitorowania, wykazujący istotną korelację do poziomy zatrudnienia absolwentów uczelni technicznych po 3 latach od zakończenia studiów</w:t>
            </w:r>
          </w:p>
        </w:tc>
      </w:tr>
      <w:tr w:rsidR="00E3060F" w:rsidRPr="004B3FB1" w14:paraId="75877719" w14:textId="77777777" w:rsidTr="001D2950">
        <w:trPr>
          <w:cantSplit/>
        </w:trPr>
        <w:tc>
          <w:tcPr>
            <w:tcW w:w="510" w:type="dxa"/>
            <w:vAlign w:val="center"/>
          </w:tcPr>
          <w:p w14:paraId="2E595660" w14:textId="77777777" w:rsidR="00E3060F" w:rsidRPr="001D2950" w:rsidRDefault="00E3060F" w:rsidP="00E3060F">
            <w:pPr>
              <w:pStyle w:val="TekstTabeli"/>
              <w:rPr>
                <w:lang w:val="en-US"/>
              </w:rPr>
            </w:pPr>
            <w:r w:rsidRPr="001D2950">
              <w:rPr>
                <w:lang w:val="en-US"/>
              </w:rPr>
              <w:t>6.</w:t>
            </w:r>
          </w:p>
        </w:tc>
        <w:tc>
          <w:tcPr>
            <w:tcW w:w="3118" w:type="dxa"/>
            <w:vAlign w:val="center"/>
          </w:tcPr>
          <w:p w14:paraId="3453758C" w14:textId="77777777" w:rsidR="00E3060F" w:rsidRPr="001D2950" w:rsidRDefault="00E3060F" w:rsidP="00E3060F">
            <w:pPr>
              <w:pStyle w:val="TekstTabeli"/>
              <w:rPr>
                <w:lang w:val="en-US"/>
              </w:rPr>
            </w:pPr>
            <w:r w:rsidRPr="001D2950">
              <w:t>Uznanie międzynarodowe (Perspektywy)</w:t>
            </w:r>
          </w:p>
        </w:tc>
        <w:tc>
          <w:tcPr>
            <w:tcW w:w="5443" w:type="dxa"/>
            <w:vAlign w:val="center"/>
          </w:tcPr>
          <w:p w14:paraId="00D13914" w14:textId="77777777" w:rsidR="00E3060F" w:rsidRPr="001D2950" w:rsidRDefault="00E3060F" w:rsidP="00E3060F">
            <w:pPr>
              <w:pStyle w:val="TekstTabeli"/>
            </w:pPr>
            <w:r w:rsidRPr="001D2950">
              <w:t>Ocena pozycji uczelni w rankingach globalnych (silna korelacja z</w:t>
            </w:r>
            <w:r w:rsidR="004566C0" w:rsidRPr="001D2950">
              <w:t> </w:t>
            </w:r>
            <w:r w:rsidRPr="001D2950">
              <w:t>oceną ogólną w rankingu Perspektywy)</w:t>
            </w:r>
          </w:p>
        </w:tc>
      </w:tr>
      <w:tr w:rsidR="00E3060F" w:rsidRPr="004B3FB1" w14:paraId="48CC0683" w14:textId="77777777" w:rsidTr="001D2950">
        <w:trPr>
          <w:cantSplit/>
        </w:trPr>
        <w:tc>
          <w:tcPr>
            <w:tcW w:w="510" w:type="dxa"/>
            <w:vAlign w:val="center"/>
          </w:tcPr>
          <w:p w14:paraId="68F0FB2F" w14:textId="77777777" w:rsidR="00E3060F" w:rsidRPr="001D2950" w:rsidRDefault="00E3060F" w:rsidP="00E3060F">
            <w:pPr>
              <w:pStyle w:val="TekstTabeli"/>
            </w:pPr>
            <w:r w:rsidRPr="001D2950">
              <w:rPr>
                <w:lang w:val="en-US"/>
              </w:rPr>
              <w:t>7.</w:t>
            </w:r>
          </w:p>
        </w:tc>
        <w:tc>
          <w:tcPr>
            <w:tcW w:w="3118" w:type="dxa"/>
            <w:vAlign w:val="center"/>
          </w:tcPr>
          <w:p w14:paraId="7FE11E40" w14:textId="77777777" w:rsidR="00E3060F" w:rsidRPr="001D2950" w:rsidRDefault="00E3060F" w:rsidP="00E3060F">
            <w:pPr>
              <w:pStyle w:val="TekstTabeli"/>
            </w:pPr>
            <w:r w:rsidRPr="001D2950">
              <w:t>WOP na podstawie rankingu Perspektywy</w:t>
            </w:r>
          </w:p>
        </w:tc>
        <w:tc>
          <w:tcPr>
            <w:tcW w:w="5443" w:type="dxa"/>
            <w:vAlign w:val="center"/>
          </w:tcPr>
          <w:p w14:paraId="7A5277D4" w14:textId="77777777" w:rsidR="00E3060F" w:rsidRPr="001D2950" w:rsidRDefault="00E3060F" w:rsidP="00E3060F">
            <w:pPr>
              <w:pStyle w:val="TekstTabeli"/>
            </w:pPr>
            <w:r w:rsidRPr="001D2950">
              <w:t>Wskaźnik Oceny Punktowej, niepublikowany wskaźnik oceny ważonej szczegółowych parametrów oceny w rankingu Perspektywy</w:t>
            </w:r>
            <w:r w:rsidRPr="001D2950">
              <w:rPr>
                <w:rStyle w:val="FootnoteReference"/>
                <w:lang w:val="en-US"/>
              </w:rPr>
              <w:footnoteReference w:id="63"/>
            </w:r>
          </w:p>
        </w:tc>
      </w:tr>
      <w:tr w:rsidR="00E3060F" w:rsidRPr="004B3FB1" w14:paraId="3609FF9E" w14:textId="77777777" w:rsidTr="001D2950">
        <w:trPr>
          <w:cantSplit/>
        </w:trPr>
        <w:tc>
          <w:tcPr>
            <w:tcW w:w="510" w:type="dxa"/>
            <w:vAlign w:val="center"/>
          </w:tcPr>
          <w:p w14:paraId="5622AB3A" w14:textId="77777777" w:rsidR="00E3060F" w:rsidRPr="001D2950" w:rsidRDefault="00E3060F" w:rsidP="00E3060F">
            <w:pPr>
              <w:pStyle w:val="TekstTabeli"/>
              <w:rPr>
                <w:lang w:val="en-US"/>
              </w:rPr>
            </w:pPr>
            <w:r w:rsidRPr="001D2950">
              <w:rPr>
                <w:lang w:val="en-US"/>
              </w:rPr>
              <w:t>8.</w:t>
            </w:r>
          </w:p>
        </w:tc>
        <w:tc>
          <w:tcPr>
            <w:tcW w:w="3118" w:type="dxa"/>
            <w:vAlign w:val="center"/>
          </w:tcPr>
          <w:p w14:paraId="0B0FAF88" w14:textId="77777777" w:rsidR="00E3060F" w:rsidRPr="001D2950" w:rsidRDefault="00E3060F" w:rsidP="00E3060F">
            <w:pPr>
              <w:pStyle w:val="TekstTabeli"/>
            </w:pPr>
            <w:r w:rsidRPr="001D2950">
              <w:t>Poziom zarobków absolwentów po 3. latach od zakończenia studiów</w:t>
            </w:r>
          </w:p>
        </w:tc>
        <w:tc>
          <w:tcPr>
            <w:tcW w:w="5443" w:type="dxa"/>
            <w:vAlign w:val="center"/>
          </w:tcPr>
          <w:p w14:paraId="73CDB79D"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7B893BA8" w14:textId="77777777" w:rsidTr="001D2950">
        <w:trPr>
          <w:cantSplit/>
        </w:trPr>
        <w:tc>
          <w:tcPr>
            <w:tcW w:w="510" w:type="dxa"/>
            <w:vAlign w:val="center"/>
          </w:tcPr>
          <w:p w14:paraId="38A0145C" w14:textId="77777777" w:rsidR="00E3060F" w:rsidRPr="001D2950" w:rsidRDefault="00E3060F" w:rsidP="00E3060F">
            <w:pPr>
              <w:pStyle w:val="TekstTabeli"/>
              <w:rPr>
                <w:lang w:val="en-US"/>
              </w:rPr>
            </w:pPr>
            <w:r w:rsidRPr="001D2950">
              <w:rPr>
                <w:lang w:val="en-US"/>
              </w:rPr>
              <w:t>9.</w:t>
            </w:r>
          </w:p>
        </w:tc>
        <w:tc>
          <w:tcPr>
            <w:tcW w:w="3118" w:type="dxa"/>
            <w:vAlign w:val="center"/>
          </w:tcPr>
          <w:p w14:paraId="7039DD98" w14:textId="77777777" w:rsidR="00E3060F" w:rsidRPr="001D2950" w:rsidRDefault="00E3060F" w:rsidP="00E3060F">
            <w:pPr>
              <w:pStyle w:val="TekstTabeli"/>
            </w:pPr>
            <w:r w:rsidRPr="001D2950">
              <w:t>Stopa zatrudnienia absolwentów po 3. latach od zakończenia studiów</w:t>
            </w:r>
          </w:p>
        </w:tc>
        <w:tc>
          <w:tcPr>
            <w:tcW w:w="5443" w:type="dxa"/>
            <w:vAlign w:val="center"/>
          </w:tcPr>
          <w:p w14:paraId="76F6F7B1"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29EECB54" w14:textId="77777777" w:rsidTr="001D2950">
        <w:trPr>
          <w:cantSplit/>
        </w:trPr>
        <w:tc>
          <w:tcPr>
            <w:tcW w:w="510" w:type="dxa"/>
            <w:vAlign w:val="center"/>
          </w:tcPr>
          <w:p w14:paraId="5AC28DB2" w14:textId="77777777" w:rsidR="00E3060F" w:rsidRPr="001D2950" w:rsidRDefault="00E3060F" w:rsidP="001D2950">
            <w:pPr>
              <w:pStyle w:val="TekstTabeli"/>
              <w:keepNext/>
              <w:rPr>
                <w:lang w:val="en-US"/>
              </w:rPr>
            </w:pPr>
            <w:r w:rsidRPr="001D2950">
              <w:rPr>
                <w:lang w:val="en-US"/>
              </w:rPr>
              <w:t>10.</w:t>
            </w:r>
          </w:p>
        </w:tc>
        <w:tc>
          <w:tcPr>
            <w:tcW w:w="3118" w:type="dxa"/>
            <w:vAlign w:val="center"/>
          </w:tcPr>
          <w:p w14:paraId="74C2D4A1" w14:textId="77777777" w:rsidR="00E3060F" w:rsidRPr="001D2950" w:rsidRDefault="00E3060F" w:rsidP="001D2950">
            <w:pPr>
              <w:pStyle w:val="TekstTabeli"/>
              <w:keepNext/>
            </w:pPr>
            <w:r w:rsidRPr="001D2950">
              <w:t>Wskaźnik prestiżu rankingu Perspektywy</w:t>
            </w:r>
          </w:p>
        </w:tc>
        <w:tc>
          <w:tcPr>
            <w:tcW w:w="5443" w:type="dxa"/>
            <w:vAlign w:val="center"/>
          </w:tcPr>
          <w:p w14:paraId="71642510" w14:textId="77777777" w:rsidR="00E3060F" w:rsidRPr="001D2950" w:rsidRDefault="00E3060F" w:rsidP="001D2950">
            <w:pPr>
              <w:pStyle w:val="TekstTabeli"/>
              <w:keepNext/>
            </w:pPr>
            <w:r w:rsidRPr="001D2950">
              <w:t>Ocena na podstawie badania ankietowego wykonywanego wśród kadry akademickiej w Polsce przez Fundację Edukacyjną „Perspektywy” oraz parametru „uznanie międzynarodowe”</w:t>
            </w:r>
          </w:p>
        </w:tc>
      </w:tr>
    </w:tbl>
    <w:p w14:paraId="48FB1A60" w14:textId="77777777" w:rsidR="00DA2A4D" w:rsidRPr="00D95B07" w:rsidRDefault="00E3060F" w:rsidP="00E3060F">
      <w:pPr>
        <w:pStyle w:val="rdo"/>
        <w:rPr>
          <w:lang w:val="pl-PL"/>
        </w:rPr>
      </w:pPr>
      <w:r w:rsidRPr="00D95B07">
        <w:rPr>
          <w:lang w:val="pl-PL"/>
        </w:rPr>
        <w:t>Źródło: opracowanie własne</w:t>
      </w:r>
    </w:p>
    <w:p w14:paraId="642FABF1" w14:textId="23E2E8B5" w:rsidR="00DA2A4D" w:rsidRPr="00A80B85" w:rsidRDefault="0018054B" w:rsidP="004F24CC">
      <w:r>
        <w:t xml:space="preserve">Przedstawione w </w:t>
      </w:r>
      <w:r w:rsidR="00C96A1A">
        <w:t>Tabeli 78</w:t>
      </w:r>
      <w:r>
        <w:t xml:space="preserve"> rekomendowane wskaźniki stanowią </w:t>
      </w:r>
      <w:r w:rsidR="00934E1F">
        <w:t>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w:t>
      </w:r>
      <w:r w:rsidR="00AA23F3">
        <w:t> </w:t>
      </w:r>
      <w:r w:rsidR="00934E1F">
        <w:t xml:space="preserve">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do zarządzania jakością uczelni oraz tymi </w:t>
      </w:r>
      <w:r w:rsidR="00A80B85">
        <w:lastRenderedPageBreak/>
        <w:t xml:space="preserve">zawartymi w załącznikach do normy ISO 21001. Autorska lista propozycji wartych do rozważenia przy stosowaniu modelu SSDQM została </w:t>
      </w:r>
      <w:r w:rsidR="00A80B85" w:rsidRPr="00A80B85">
        <w:t>przedstawiona w</w:t>
      </w:r>
      <w:r w:rsidR="00C96A1A">
        <w:t> </w:t>
      </w:r>
      <w:r w:rsidR="00C96A1A" w:rsidRPr="00A80B85">
        <w:t>Tabeli</w:t>
      </w:r>
      <w:r w:rsidR="00C96A1A">
        <w:t> 79</w:t>
      </w:r>
      <w:r w:rsidR="00A80B85" w:rsidRPr="00A80B85">
        <w:t>.</w:t>
      </w:r>
    </w:p>
    <w:p w14:paraId="13E418F1" w14:textId="152E8AB6" w:rsidR="00D855E2" w:rsidRPr="00AE7E6F" w:rsidRDefault="00D855E2" w:rsidP="00D855E2">
      <w:pPr>
        <w:pStyle w:val="Tytutabeli"/>
      </w:pPr>
      <w:bookmarkStart w:id="667" w:name="_Ref163297173"/>
      <w:bookmarkStart w:id="668" w:name="_Ref134898852"/>
      <w:bookmarkStart w:id="669" w:name="_Toc169134802"/>
      <w:r w:rsidRPr="00AE7E6F">
        <w:t xml:space="preserve">Tabela </w:t>
      </w:r>
      <w:fldSimple w:instr=" SEQ Tabela \* ARABIC ">
        <w:r w:rsidR="00853138">
          <w:rPr>
            <w:noProof/>
          </w:rPr>
          <w:t>79</w:t>
        </w:r>
      </w:fldSimple>
      <w:bookmarkEnd w:id="667"/>
      <w:r w:rsidR="00B84102">
        <w:t>.</w:t>
      </w:r>
      <w:r w:rsidRPr="00AE7E6F">
        <w:t xml:space="preserve"> Przykłady mierników </w:t>
      </w:r>
      <w:r w:rsidR="00AE7E6F">
        <w:t xml:space="preserve">dodatkowych odnoszących się do </w:t>
      </w:r>
      <w:r w:rsidRPr="00AE7E6F">
        <w:t>efektów działań uczelni</w:t>
      </w:r>
      <w:bookmarkEnd w:id="668"/>
      <w:bookmarkEnd w:id="6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2"/>
        <w:gridCol w:w="6230"/>
      </w:tblGrid>
      <w:tr w:rsidR="00D855E2" w:rsidRPr="00233788" w14:paraId="7FAE7272" w14:textId="77777777" w:rsidTr="001D2950">
        <w:trPr>
          <w:cantSplit/>
          <w:tblHeader/>
        </w:trPr>
        <w:tc>
          <w:tcPr>
            <w:tcW w:w="2835" w:type="dxa"/>
          </w:tcPr>
          <w:p w14:paraId="309D879B" w14:textId="77777777" w:rsidR="00D855E2" w:rsidRPr="001D2950" w:rsidRDefault="00D855E2" w:rsidP="001D2950">
            <w:pPr>
              <w:pStyle w:val="TekstTabeli"/>
              <w:keepNext/>
              <w:rPr>
                <w:b/>
                <w:bCs w:val="0"/>
              </w:rPr>
            </w:pPr>
            <w:r w:rsidRPr="001D2950">
              <w:rPr>
                <w:b/>
                <w:bCs w:val="0"/>
              </w:rPr>
              <w:t>Nazwa kategorii mierników</w:t>
            </w:r>
          </w:p>
        </w:tc>
        <w:tc>
          <w:tcPr>
            <w:tcW w:w="6236" w:type="dxa"/>
          </w:tcPr>
          <w:p w14:paraId="266805AD" w14:textId="77777777" w:rsidR="00D855E2" w:rsidRPr="001D2950" w:rsidRDefault="00D855E2" w:rsidP="001D2950">
            <w:pPr>
              <w:pStyle w:val="TekstTabeli"/>
              <w:keepNext/>
              <w:rPr>
                <w:b/>
                <w:bCs w:val="0"/>
              </w:rPr>
            </w:pPr>
            <w:r w:rsidRPr="001D2950">
              <w:rPr>
                <w:b/>
                <w:bCs w:val="0"/>
              </w:rPr>
              <w:t>Nazwa miernika</w:t>
            </w:r>
          </w:p>
        </w:tc>
      </w:tr>
      <w:tr w:rsidR="00D855E2" w:rsidRPr="00233788" w14:paraId="372494D1" w14:textId="77777777" w:rsidTr="001D2950">
        <w:trPr>
          <w:cantSplit/>
        </w:trPr>
        <w:tc>
          <w:tcPr>
            <w:tcW w:w="2835" w:type="dxa"/>
          </w:tcPr>
          <w:p w14:paraId="62696CE2" w14:textId="77777777" w:rsidR="00D855E2" w:rsidRPr="001D2950" w:rsidRDefault="00D855E2" w:rsidP="00A80B85">
            <w:pPr>
              <w:pStyle w:val="TekstTabeli"/>
            </w:pPr>
            <w:r w:rsidRPr="001D2950">
              <w:t>Mierniki efektów ekonomicznych</w:t>
            </w:r>
          </w:p>
        </w:tc>
        <w:tc>
          <w:tcPr>
            <w:tcW w:w="6236" w:type="dxa"/>
          </w:tcPr>
          <w:p w14:paraId="0183027B" w14:textId="77777777" w:rsidR="00575477" w:rsidRPr="001D2950" w:rsidRDefault="00575477" w:rsidP="00A80B85">
            <w:pPr>
              <w:pStyle w:val="TekstTabeli"/>
            </w:pPr>
            <w:r w:rsidRPr="001D2950">
              <w:t>dochody uczelni</w:t>
            </w:r>
            <w:r w:rsidR="0058350A" w:rsidRPr="001D2950">
              <w:t>;</w:t>
            </w:r>
          </w:p>
          <w:p w14:paraId="1A02DD23" w14:textId="77777777" w:rsidR="00D855E2" w:rsidRPr="001D2950" w:rsidRDefault="00D855E2" w:rsidP="00A80B85">
            <w:pPr>
              <w:pStyle w:val="TekstTabeli"/>
            </w:pPr>
            <w:r w:rsidRPr="001D2950">
              <w:t>liczba doktorantów przypadających na 1 samodzielnego pracownika naukowo-dydaktycznego</w:t>
            </w:r>
            <w:r w:rsidR="0058350A" w:rsidRPr="001D2950">
              <w:t>;</w:t>
            </w:r>
          </w:p>
          <w:p w14:paraId="7AEA40E2" w14:textId="77777777" w:rsidR="00D855E2" w:rsidRPr="001D2950" w:rsidRDefault="00D855E2" w:rsidP="00A80B85">
            <w:pPr>
              <w:pStyle w:val="TekstTabeli"/>
            </w:pPr>
            <w:r w:rsidRPr="001D2950">
              <w:t xml:space="preserve">kwota dotacji przypadająca na 1 </w:t>
            </w:r>
            <w:r w:rsidR="00575477" w:rsidRPr="001D2950">
              <w:t>studenta lub doktoranta</w:t>
            </w:r>
            <w:r w:rsidR="0058350A" w:rsidRPr="001D2950">
              <w:t>;</w:t>
            </w:r>
          </w:p>
          <w:p w14:paraId="07C81A26" w14:textId="77777777" w:rsidR="00D855E2" w:rsidRPr="001D2950" w:rsidRDefault="00D855E2" w:rsidP="00A80B85">
            <w:pPr>
              <w:pStyle w:val="TekstTabeli"/>
            </w:pPr>
            <w:r w:rsidRPr="001D2950">
              <w:t>kwota pozyskanych grantów badawczych</w:t>
            </w:r>
            <w:r w:rsidR="0058350A" w:rsidRPr="001D2950">
              <w:t>;</w:t>
            </w:r>
          </w:p>
          <w:p w14:paraId="229FDF3A" w14:textId="77777777" w:rsidR="00D855E2" w:rsidRPr="001D2950" w:rsidRDefault="00D855E2" w:rsidP="00A80B85">
            <w:pPr>
              <w:pStyle w:val="TekstTabeli"/>
            </w:pPr>
            <w:r w:rsidRPr="001D2950">
              <w:t>wartość realizowanych projektów rozwojowych uczelni</w:t>
            </w:r>
            <w:r w:rsidR="0058350A" w:rsidRPr="001D2950">
              <w:t>;</w:t>
            </w:r>
          </w:p>
          <w:p w14:paraId="6A43691E" w14:textId="77777777" w:rsidR="00575477" w:rsidRPr="001D2950" w:rsidRDefault="00575477" w:rsidP="001D2950">
            <w:pPr>
              <w:pStyle w:val="TekstTabeli"/>
              <w:keepNext/>
            </w:pPr>
            <w:r w:rsidRPr="001D2950">
              <w:t>ilość funduszy pozyskanych w ramach inwestycji</w:t>
            </w:r>
            <w:r w:rsidR="0058350A" w:rsidRPr="001D2950">
              <w:t>;</w:t>
            </w:r>
          </w:p>
        </w:tc>
      </w:tr>
      <w:tr w:rsidR="00575477" w:rsidRPr="00233788" w14:paraId="38B50F47" w14:textId="77777777" w:rsidTr="001D2950">
        <w:trPr>
          <w:cantSplit/>
        </w:trPr>
        <w:tc>
          <w:tcPr>
            <w:tcW w:w="2835" w:type="dxa"/>
          </w:tcPr>
          <w:p w14:paraId="116DE581" w14:textId="77777777" w:rsidR="00575477" w:rsidRPr="001D2950" w:rsidRDefault="00575477" w:rsidP="00A80B85">
            <w:pPr>
              <w:pStyle w:val="TekstTabeli"/>
            </w:pPr>
            <w:r w:rsidRPr="001D2950">
              <w:t>Mierniki związane z wdrożeniami odkryć naukowych</w:t>
            </w:r>
          </w:p>
        </w:tc>
        <w:tc>
          <w:tcPr>
            <w:tcW w:w="6236" w:type="dxa"/>
          </w:tcPr>
          <w:p w14:paraId="400A3598" w14:textId="77777777" w:rsidR="00575477" w:rsidRPr="001D2950" w:rsidRDefault="00575477" w:rsidP="00575477">
            <w:pPr>
              <w:pStyle w:val="TekstTabeli"/>
            </w:pPr>
            <w:r w:rsidRPr="001D2950">
              <w:t>liczba zgłoszonych patentów</w:t>
            </w:r>
            <w:r w:rsidR="0058350A" w:rsidRPr="001D2950">
              <w:t>;</w:t>
            </w:r>
          </w:p>
          <w:p w14:paraId="62B6D6BE" w14:textId="77777777" w:rsidR="00575477" w:rsidRPr="001D2950" w:rsidRDefault="00575477" w:rsidP="00575477">
            <w:pPr>
              <w:pStyle w:val="TekstTabeli"/>
            </w:pPr>
            <w:r w:rsidRPr="001D2950">
              <w:t>liczba przyjętych zgłoszeń patentowych</w:t>
            </w:r>
            <w:r w:rsidR="0058350A" w:rsidRPr="001D2950">
              <w:t>;</w:t>
            </w:r>
          </w:p>
          <w:p w14:paraId="1B591EA7" w14:textId="77777777" w:rsidR="00575477" w:rsidRPr="001D2950" w:rsidRDefault="00575477" w:rsidP="00A80B85">
            <w:pPr>
              <w:pStyle w:val="TekstTabeli"/>
            </w:pPr>
            <w:r w:rsidRPr="001D2950">
              <w:t>przychody firm spin-off z produktów opracowanych w efekcie prowadzonych badań</w:t>
            </w:r>
            <w:r w:rsidR="0058350A" w:rsidRPr="001D2950">
              <w:t>;</w:t>
            </w:r>
          </w:p>
          <w:p w14:paraId="44F9A829" w14:textId="77777777" w:rsidR="00575477" w:rsidRPr="001D2950" w:rsidRDefault="00575477" w:rsidP="00A80B85">
            <w:pPr>
              <w:pStyle w:val="TekstTabeli"/>
            </w:pPr>
            <w:r w:rsidRPr="001D2950">
              <w:t>przychody z tytułu praw patentowych</w:t>
            </w:r>
            <w:r w:rsidR="0058350A" w:rsidRPr="001D2950">
              <w:t>;</w:t>
            </w:r>
          </w:p>
        </w:tc>
      </w:tr>
      <w:tr w:rsidR="00D855E2" w:rsidRPr="00233788" w14:paraId="4A4CF59C" w14:textId="77777777" w:rsidTr="001D2950">
        <w:trPr>
          <w:cantSplit/>
        </w:trPr>
        <w:tc>
          <w:tcPr>
            <w:tcW w:w="2835" w:type="dxa"/>
          </w:tcPr>
          <w:p w14:paraId="1517DD3A" w14:textId="77777777" w:rsidR="00D855E2" w:rsidRPr="001D2950" w:rsidRDefault="00D855E2" w:rsidP="00A80B85">
            <w:pPr>
              <w:pStyle w:val="TekstTabeli"/>
            </w:pPr>
            <w:r w:rsidRPr="001D2950">
              <w:t>Mierniki efektów organizacyjnych</w:t>
            </w:r>
          </w:p>
        </w:tc>
        <w:tc>
          <w:tcPr>
            <w:tcW w:w="6236" w:type="dxa"/>
          </w:tcPr>
          <w:p w14:paraId="4F8ECA05" w14:textId="77777777" w:rsidR="00575477" w:rsidRPr="001D2950" w:rsidRDefault="00575477" w:rsidP="00A80B85">
            <w:pPr>
              <w:pStyle w:val="TekstTabeli"/>
            </w:pPr>
            <w:r w:rsidRPr="001D2950">
              <w:t>liczba studentów lub doktorantów przypadających na 1 samodzielnego pracownika naukowo-dydaktycznego lub dydaktycznego</w:t>
            </w:r>
            <w:r w:rsidR="0058350A" w:rsidRPr="001D2950">
              <w:t>;</w:t>
            </w:r>
          </w:p>
          <w:p w14:paraId="33E8F463" w14:textId="77777777" w:rsidR="00D855E2" w:rsidRPr="001D2950" w:rsidRDefault="00D855E2" w:rsidP="00A80B85">
            <w:pPr>
              <w:pStyle w:val="TekstTabeli"/>
            </w:pPr>
            <w:r w:rsidRPr="001D2950">
              <w:t xml:space="preserve">liczba samodzielnych pracowników </w:t>
            </w:r>
            <w:r w:rsidR="00575477" w:rsidRPr="001D2950">
              <w:t xml:space="preserve">naukowych lub </w:t>
            </w:r>
            <w:r w:rsidRPr="001D2950">
              <w:t>naukowo-dydaktycznych</w:t>
            </w:r>
            <w:r w:rsidR="00575477" w:rsidRPr="001D2950">
              <w:t xml:space="preserve"> lub dydaktycznych</w:t>
            </w:r>
            <w:r w:rsidR="0058350A" w:rsidRPr="001D2950">
              <w:t>;</w:t>
            </w:r>
          </w:p>
          <w:p w14:paraId="0AF45A40" w14:textId="77777777" w:rsidR="00D855E2" w:rsidRPr="001D2950" w:rsidRDefault="00D855E2" w:rsidP="00A80B85">
            <w:pPr>
              <w:pStyle w:val="TekstTabeli"/>
            </w:pPr>
            <w:r w:rsidRPr="001D2950">
              <w:t>stosunek liczby nauczycieli do liczby studentów/doktorantów</w:t>
            </w:r>
            <w:r w:rsidR="0058350A" w:rsidRPr="001D2950">
              <w:t>;</w:t>
            </w:r>
          </w:p>
          <w:p w14:paraId="5B370C62" w14:textId="77777777" w:rsidR="00D855E2" w:rsidRPr="001D2950" w:rsidRDefault="00D855E2" w:rsidP="00A80B85">
            <w:pPr>
              <w:pStyle w:val="TekstTabeli"/>
            </w:pPr>
            <w:r w:rsidRPr="001D2950">
              <w:t>wielkość grup</w:t>
            </w:r>
            <w:r w:rsidR="002C4BC2" w:rsidRPr="001D2950">
              <w:t xml:space="preserve"> studenckich</w:t>
            </w:r>
            <w:r w:rsidR="0058350A" w:rsidRPr="001D2950">
              <w:t>;</w:t>
            </w:r>
          </w:p>
          <w:p w14:paraId="69E30236" w14:textId="77777777" w:rsidR="00D855E2" w:rsidRPr="001D2950" w:rsidRDefault="00D855E2" w:rsidP="00A80B85">
            <w:pPr>
              <w:pStyle w:val="TekstTabeli"/>
            </w:pPr>
            <w:r w:rsidRPr="001D2950">
              <w:t>liczba pracowników administracji przypadająca na 1 pracownika naukowo-dydaktycznego</w:t>
            </w:r>
            <w:r w:rsidR="0058350A" w:rsidRPr="001D2950">
              <w:t>;</w:t>
            </w:r>
          </w:p>
          <w:p w14:paraId="44D8C010" w14:textId="77777777" w:rsidR="00575477" w:rsidRPr="001D2950" w:rsidRDefault="00575477" w:rsidP="001D2950">
            <w:pPr>
              <w:pStyle w:val="TekstTabeli"/>
              <w:keepNext/>
            </w:pPr>
            <w:r w:rsidRPr="001D2950">
              <w:t>wskaźniki proporcji różnych grup wśród ogółu pracowników (administracyjni, naukowych, naukowo-dydaktyczni, dydaktyczni)</w:t>
            </w:r>
            <w:r w:rsidR="0058350A" w:rsidRPr="001D2950">
              <w:t>;</w:t>
            </w:r>
          </w:p>
        </w:tc>
      </w:tr>
      <w:tr w:rsidR="00D855E2" w:rsidRPr="00233788" w14:paraId="75F61ADB" w14:textId="77777777" w:rsidTr="001D2950">
        <w:trPr>
          <w:cantSplit/>
        </w:trPr>
        <w:tc>
          <w:tcPr>
            <w:tcW w:w="2835" w:type="dxa"/>
          </w:tcPr>
          <w:p w14:paraId="05774CAC" w14:textId="77777777" w:rsidR="00D855E2" w:rsidRPr="001D2950" w:rsidRDefault="00D855E2" w:rsidP="00A80B85">
            <w:pPr>
              <w:pStyle w:val="TekstTabeli"/>
            </w:pPr>
            <w:r w:rsidRPr="001D2950">
              <w:t>Mierniki odnoszące się do infrastruktury</w:t>
            </w:r>
          </w:p>
        </w:tc>
        <w:tc>
          <w:tcPr>
            <w:tcW w:w="6236" w:type="dxa"/>
          </w:tcPr>
          <w:p w14:paraId="4CC524A5" w14:textId="77777777" w:rsidR="00575477" w:rsidRPr="001D2950" w:rsidRDefault="00575477" w:rsidP="00575477">
            <w:pPr>
              <w:pStyle w:val="TekstTabeli"/>
            </w:pPr>
            <w:r w:rsidRPr="001D2950">
              <w:t>baza dydaktyczna i administracyjna</w:t>
            </w:r>
            <w:r w:rsidR="0058350A" w:rsidRPr="001D2950">
              <w:t>;</w:t>
            </w:r>
          </w:p>
          <w:p w14:paraId="421BB6B1" w14:textId="77777777" w:rsidR="00D855E2" w:rsidRPr="001D2950" w:rsidRDefault="00575477" w:rsidP="00A80B85">
            <w:pPr>
              <w:pStyle w:val="TekstTabeli"/>
            </w:pPr>
            <w:r w:rsidRPr="001D2950">
              <w:t xml:space="preserve">czas potrzebny na przemieszczanie się w ramach </w:t>
            </w:r>
            <w:r w:rsidR="0058350A" w:rsidRPr="001D2950">
              <w:t>miejsc odbywania zajęć;</w:t>
            </w:r>
          </w:p>
          <w:p w14:paraId="3C3C7B98" w14:textId="77777777" w:rsidR="0058350A" w:rsidRPr="001D2950" w:rsidRDefault="0058350A" w:rsidP="00A80B85">
            <w:pPr>
              <w:pStyle w:val="TekstTabeli"/>
            </w:pPr>
            <w:r w:rsidRPr="001D2950">
              <w:t>liczba dostępnych miejsc w akademikach;</w:t>
            </w:r>
          </w:p>
          <w:p w14:paraId="775E4125" w14:textId="77777777" w:rsidR="0058350A" w:rsidRPr="001D2950" w:rsidRDefault="0058350A" w:rsidP="0058350A">
            <w:pPr>
              <w:pStyle w:val="TekstTabeli"/>
            </w:pPr>
            <w:r w:rsidRPr="001D2950">
              <w:t>skomunikowanie kampusu (infrastruktury) uczelni z istotnymi dla interesariuszy miejscami;</w:t>
            </w:r>
          </w:p>
        </w:tc>
      </w:tr>
      <w:tr w:rsidR="00D855E2" w:rsidRPr="00233788" w14:paraId="154BC84F" w14:textId="77777777" w:rsidTr="001D2950">
        <w:trPr>
          <w:cantSplit/>
        </w:trPr>
        <w:tc>
          <w:tcPr>
            <w:tcW w:w="2835" w:type="dxa"/>
          </w:tcPr>
          <w:p w14:paraId="7D712B7B" w14:textId="77777777" w:rsidR="00D855E2" w:rsidRPr="001D2950" w:rsidRDefault="00D855E2" w:rsidP="00A80B85">
            <w:pPr>
              <w:pStyle w:val="TekstTabeli"/>
            </w:pPr>
            <w:r w:rsidRPr="001D2950">
              <w:t>Mierniki odnoszące się do efektów dla interesariuszy</w:t>
            </w:r>
          </w:p>
        </w:tc>
        <w:tc>
          <w:tcPr>
            <w:tcW w:w="6236" w:type="dxa"/>
          </w:tcPr>
          <w:p w14:paraId="799E0B7C" w14:textId="77777777" w:rsidR="00D855E2" w:rsidRPr="001D2950" w:rsidRDefault="00D855E2" w:rsidP="00A80B85">
            <w:pPr>
              <w:pStyle w:val="TekstTabeli"/>
            </w:pPr>
            <w:r w:rsidRPr="001D2950">
              <w:t>zatrudnialność absolwentów</w:t>
            </w:r>
            <w:r w:rsidR="0058350A" w:rsidRPr="001D2950">
              <w:t>;</w:t>
            </w:r>
          </w:p>
          <w:p w14:paraId="3F2B935A" w14:textId="77777777" w:rsidR="00D855E2" w:rsidRPr="001D2950" w:rsidRDefault="00D855E2" w:rsidP="00A80B85">
            <w:pPr>
              <w:pStyle w:val="TekstTabeli"/>
            </w:pPr>
            <w:r w:rsidRPr="001D2950">
              <w:t>zdawalność egzaminów zewnętrznych</w:t>
            </w:r>
            <w:r w:rsidR="0058350A" w:rsidRPr="001D2950">
              <w:t>;</w:t>
            </w:r>
          </w:p>
          <w:p w14:paraId="05C0AE8D" w14:textId="77777777" w:rsidR="00D855E2" w:rsidRPr="001D2950" w:rsidRDefault="00D855E2" w:rsidP="00A80B85">
            <w:pPr>
              <w:pStyle w:val="TekstTabeli"/>
            </w:pPr>
            <w:r w:rsidRPr="001D2950">
              <w:t>przyrost wynagrodzenia absolwentów</w:t>
            </w:r>
            <w:r w:rsidR="0058350A" w:rsidRPr="001D2950">
              <w:t>;</w:t>
            </w:r>
          </w:p>
          <w:p w14:paraId="4BF51C4E" w14:textId="77777777" w:rsidR="00D855E2" w:rsidRPr="001D2950" w:rsidRDefault="00D855E2" w:rsidP="00A80B85">
            <w:pPr>
              <w:pStyle w:val="TekstTabeli"/>
            </w:pPr>
            <w:r w:rsidRPr="001D2950">
              <w:t>liczba noblistów wśród absolwentów</w:t>
            </w:r>
            <w:r w:rsidR="0058350A" w:rsidRPr="001D2950">
              <w:t>;</w:t>
            </w:r>
          </w:p>
        </w:tc>
      </w:tr>
      <w:tr w:rsidR="00D855E2" w:rsidRPr="00233788" w14:paraId="5E83A7C3" w14:textId="77777777" w:rsidTr="001D2950">
        <w:trPr>
          <w:cantSplit/>
        </w:trPr>
        <w:tc>
          <w:tcPr>
            <w:tcW w:w="2835" w:type="dxa"/>
          </w:tcPr>
          <w:p w14:paraId="17504EBA" w14:textId="77777777" w:rsidR="00D855E2" w:rsidRPr="001D2950" w:rsidRDefault="00D855E2" w:rsidP="00A80B85">
            <w:pPr>
              <w:pStyle w:val="TekstTabeli"/>
            </w:pPr>
            <w:r w:rsidRPr="001D2950">
              <w:t xml:space="preserve">Mierniki odnoszące się do popularności </w:t>
            </w:r>
            <w:r w:rsidR="0040437F" w:rsidRPr="001D2950">
              <w:t>uczelni</w:t>
            </w:r>
            <w:r w:rsidRPr="001D2950">
              <w:t xml:space="preserve"> w Internecie</w:t>
            </w:r>
          </w:p>
        </w:tc>
        <w:tc>
          <w:tcPr>
            <w:tcW w:w="6236" w:type="dxa"/>
          </w:tcPr>
          <w:p w14:paraId="7EE8E8BE" w14:textId="77777777" w:rsidR="00D855E2" w:rsidRPr="001D2950" w:rsidRDefault="0058350A" w:rsidP="00A80B85">
            <w:pPr>
              <w:pStyle w:val="TekstTabeli"/>
            </w:pPr>
            <w:r w:rsidRPr="001D2950">
              <w:t>liczba subskrybentów w mediach społecznościowych;</w:t>
            </w:r>
          </w:p>
          <w:p w14:paraId="4835C38C" w14:textId="77777777" w:rsidR="0058350A" w:rsidRPr="001D2950" w:rsidRDefault="0058350A" w:rsidP="00A80B85">
            <w:pPr>
              <w:pStyle w:val="TekstTabeli"/>
            </w:pPr>
            <w:r w:rsidRPr="001D2950">
              <w:t>liczba wyświetleń materiałów publikowanych przez uczelnię i jej pracowników oraz studentów;</w:t>
            </w:r>
          </w:p>
          <w:p w14:paraId="519BBBE2" w14:textId="77777777" w:rsidR="0058350A" w:rsidRPr="001D2950" w:rsidRDefault="00AE7E6F" w:rsidP="00A80B85">
            <w:pPr>
              <w:pStyle w:val="TekstTabeli"/>
            </w:pPr>
            <w:r w:rsidRPr="001D2950">
              <w:t>liczba stron zawierających linki do stron uczelni (narzędzia analizy SEO);</w:t>
            </w:r>
          </w:p>
        </w:tc>
      </w:tr>
      <w:tr w:rsidR="00D855E2" w:rsidRPr="00233788" w14:paraId="6F6B678D" w14:textId="77777777" w:rsidTr="001D2950">
        <w:trPr>
          <w:cantSplit/>
        </w:trPr>
        <w:tc>
          <w:tcPr>
            <w:tcW w:w="2835" w:type="dxa"/>
          </w:tcPr>
          <w:p w14:paraId="7BC7DBCC" w14:textId="77777777" w:rsidR="00D855E2" w:rsidRPr="001D2950" w:rsidRDefault="00D855E2" w:rsidP="00A80B85">
            <w:pPr>
              <w:pStyle w:val="TekstTabeli"/>
            </w:pPr>
            <w:r w:rsidRPr="001D2950">
              <w:t>Mierniki procesów kształcenia</w:t>
            </w:r>
          </w:p>
        </w:tc>
        <w:tc>
          <w:tcPr>
            <w:tcW w:w="6236" w:type="dxa"/>
          </w:tcPr>
          <w:p w14:paraId="3D4819E5" w14:textId="77777777" w:rsidR="00D855E2" w:rsidRPr="001D2950" w:rsidRDefault="00D855E2" w:rsidP="00A80B85">
            <w:pPr>
              <w:pStyle w:val="TekstTabeli"/>
            </w:pPr>
            <w:r w:rsidRPr="001D2950">
              <w:t>poziom realizacji określonych efektów kształcenia (wiedza, umiejętności, kompetencje społeczne)</w:t>
            </w:r>
            <w:r w:rsidR="0058350A" w:rsidRPr="001D2950">
              <w:t>;</w:t>
            </w:r>
          </w:p>
          <w:p w14:paraId="1216388A" w14:textId="77777777" w:rsidR="00D855E2" w:rsidRPr="001D2950" w:rsidRDefault="00D855E2" w:rsidP="00A80B85">
            <w:pPr>
              <w:pStyle w:val="TekstTabeli"/>
            </w:pPr>
            <w:r w:rsidRPr="001D2950">
              <w:t>ocena zajęć</w:t>
            </w:r>
            <w:r w:rsidR="0058350A" w:rsidRPr="001D2950">
              <w:t xml:space="preserve"> i prowadzących przedmioty;</w:t>
            </w:r>
          </w:p>
          <w:p w14:paraId="7983D182" w14:textId="77777777" w:rsidR="0058350A" w:rsidRPr="001D2950" w:rsidRDefault="0058350A" w:rsidP="001D2950">
            <w:pPr>
              <w:pStyle w:val="TekstTabeli"/>
              <w:keepNext/>
            </w:pPr>
            <w:r w:rsidRPr="001D2950">
              <w:t>poziom kwalifikacji kadry nauczającej (różne ujęcia);</w:t>
            </w:r>
          </w:p>
          <w:p w14:paraId="51095E17" w14:textId="77777777" w:rsidR="0058350A" w:rsidRPr="001D2950" w:rsidRDefault="0058350A" w:rsidP="001D2950">
            <w:pPr>
              <w:pStyle w:val="TekstTabeli"/>
              <w:keepNext/>
            </w:pPr>
            <w:r w:rsidRPr="001D2950">
              <w:t>wskaźnik akredytacji kierunków studiów (np. akredytacje nieobligatoryjne);</w:t>
            </w:r>
          </w:p>
        </w:tc>
      </w:tr>
      <w:tr w:rsidR="00D855E2" w:rsidRPr="00233788" w14:paraId="3407311F" w14:textId="77777777" w:rsidTr="001D2950">
        <w:trPr>
          <w:cantSplit/>
        </w:trPr>
        <w:tc>
          <w:tcPr>
            <w:tcW w:w="2835" w:type="dxa"/>
          </w:tcPr>
          <w:p w14:paraId="06708C34" w14:textId="77777777" w:rsidR="00D855E2" w:rsidRPr="001D2950" w:rsidRDefault="00D855E2" w:rsidP="00A80B85">
            <w:pPr>
              <w:pStyle w:val="TekstTabeli"/>
            </w:pPr>
            <w:r w:rsidRPr="001D2950">
              <w:t>Mierniki poziomu naukowego jednostki</w:t>
            </w:r>
          </w:p>
        </w:tc>
        <w:tc>
          <w:tcPr>
            <w:tcW w:w="6236" w:type="dxa"/>
          </w:tcPr>
          <w:p w14:paraId="26BF63A9" w14:textId="77777777" w:rsidR="00D855E2" w:rsidRPr="001D2950" w:rsidRDefault="00D855E2" w:rsidP="00A80B85">
            <w:pPr>
              <w:pStyle w:val="TekstTabeli"/>
            </w:pPr>
            <w:r w:rsidRPr="001D2950">
              <w:t xml:space="preserve">liczba i cytowalność publikacji </w:t>
            </w:r>
            <w:r w:rsidR="0058350A" w:rsidRPr="001D2950">
              <w:t>pracowników i studentów uczelni (różne narzędzia);</w:t>
            </w:r>
          </w:p>
          <w:p w14:paraId="175F09C9" w14:textId="77777777" w:rsidR="00D855E2" w:rsidRPr="001D2950" w:rsidRDefault="00D855E2" w:rsidP="00A80B85">
            <w:pPr>
              <w:pStyle w:val="TekstTabeli"/>
            </w:pPr>
            <w:r w:rsidRPr="001D2950">
              <w:t xml:space="preserve">liczba noblistów </w:t>
            </w:r>
            <w:r w:rsidR="00575477" w:rsidRPr="001D2950">
              <w:t xml:space="preserve">i laureatów prestiżowych nagród naukowych </w:t>
            </w:r>
            <w:r w:rsidRPr="001D2950">
              <w:t xml:space="preserve">wśród </w:t>
            </w:r>
            <w:r w:rsidR="00575477" w:rsidRPr="001D2950">
              <w:t>pracowników</w:t>
            </w:r>
            <w:r w:rsidR="0058350A" w:rsidRPr="001D2950">
              <w:t xml:space="preserve"> uczelni;</w:t>
            </w:r>
          </w:p>
        </w:tc>
      </w:tr>
      <w:tr w:rsidR="00D855E2" w:rsidRPr="00CA4E44" w14:paraId="5A4F3879" w14:textId="77777777" w:rsidTr="001D2950">
        <w:trPr>
          <w:cantSplit/>
        </w:trPr>
        <w:tc>
          <w:tcPr>
            <w:tcW w:w="2835" w:type="dxa"/>
          </w:tcPr>
          <w:p w14:paraId="12F44895" w14:textId="77777777" w:rsidR="00D855E2" w:rsidRPr="001D2950" w:rsidRDefault="00575477" w:rsidP="00A80B85">
            <w:pPr>
              <w:pStyle w:val="TekstTabeli"/>
            </w:pPr>
            <w:r w:rsidRPr="001D2950">
              <w:lastRenderedPageBreak/>
              <w:t>Mierniki</w:t>
            </w:r>
            <w:r w:rsidR="00CA4E44" w:rsidRPr="001D2950">
              <w:t xml:space="preserve"> </w:t>
            </w:r>
            <w:r w:rsidRPr="001D2950">
              <w:t>związane z informacją o</w:t>
            </w:r>
            <w:r w:rsidR="0058350A" w:rsidRPr="001D2950">
              <w:t> </w:t>
            </w:r>
            <w:r w:rsidR="00CA4E44" w:rsidRPr="001D2950">
              <w:t>satysf</w:t>
            </w:r>
            <w:r w:rsidR="001B0484" w:rsidRPr="001D2950">
              <w:t>ak</w:t>
            </w:r>
            <w:r w:rsidR="00CA4E44" w:rsidRPr="001D2950">
              <w:t>cji odbiorców</w:t>
            </w:r>
          </w:p>
        </w:tc>
        <w:tc>
          <w:tcPr>
            <w:tcW w:w="6236" w:type="dxa"/>
          </w:tcPr>
          <w:p w14:paraId="40913932" w14:textId="77777777" w:rsidR="00575477" w:rsidRPr="001D2950" w:rsidRDefault="00575477" w:rsidP="001D2950">
            <w:pPr>
              <w:pStyle w:val="TekstTabeli"/>
              <w:keepNext/>
              <w:rPr>
                <w:lang w:val="en-GB"/>
              </w:rPr>
            </w:pPr>
            <w:r w:rsidRPr="001D2950">
              <w:rPr>
                <w:lang w:val="en-GB"/>
              </w:rPr>
              <w:t>liczba skarg i odwołań</w:t>
            </w:r>
            <w:r w:rsidR="0058350A" w:rsidRPr="001D2950">
              <w:rPr>
                <w:lang w:val="en-GB"/>
              </w:rPr>
              <w:t>;</w:t>
            </w:r>
          </w:p>
          <w:p w14:paraId="1E4C0E6E" w14:textId="77777777" w:rsidR="00CA4E44" w:rsidRPr="001D2950" w:rsidRDefault="00CA4E44" w:rsidP="00A80B85">
            <w:pPr>
              <w:pStyle w:val="TekstTabeli"/>
              <w:rPr>
                <w:lang w:val="en-GB"/>
              </w:rPr>
            </w:pPr>
            <w:r w:rsidRPr="001D2950">
              <w:rPr>
                <w:lang w:val="en-GB"/>
              </w:rPr>
              <w:t>PGCV (Potential Gain Customer Value)</w:t>
            </w:r>
            <w:r w:rsidR="0058350A" w:rsidRPr="001D2950">
              <w:rPr>
                <w:lang w:val="en-GB"/>
              </w:rPr>
              <w:t>;</w:t>
            </w:r>
          </w:p>
          <w:p w14:paraId="66D24E93" w14:textId="77777777" w:rsidR="001B0484" w:rsidRPr="001D2950" w:rsidRDefault="001B0484" w:rsidP="00A80B85">
            <w:pPr>
              <w:pStyle w:val="TekstTabeli"/>
              <w:rPr>
                <w:lang w:val="en-GB"/>
              </w:rPr>
            </w:pPr>
            <w:r w:rsidRPr="001D2950">
              <w:rPr>
                <w:lang w:val="en-GB"/>
              </w:rPr>
              <w:t>ACSI (American Customer Satisfaction Index measurement method)</w:t>
            </w:r>
            <w:r w:rsidR="0058350A" w:rsidRPr="001D2950">
              <w:rPr>
                <w:lang w:val="en-GB"/>
              </w:rPr>
              <w:t>;</w:t>
            </w:r>
          </w:p>
          <w:p w14:paraId="2D1D5B95" w14:textId="77777777" w:rsidR="00575477" w:rsidRPr="001D2950" w:rsidRDefault="001B0484" w:rsidP="00A80B85">
            <w:pPr>
              <w:pStyle w:val="TekstTabeli"/>
              <w:rPr>
                <w:lang w:val="en-GB"/>
              </w:rPr>
            </w:pPr>
            <w:r w:rsidRPr="001D2950">
              <w:rPr>
                <w:lang w:val="en-GB"/>
              </w:rPr>
              <w:t>IPA (Importance Performance Analysis)</w:t>
            </w:r>
            <w:r w:rsidR="0058350A" w:rsidRPr="001D2950">
              <w:rPr>
                <w:lang w:val="en-GB"/>
              </w:rPr>
              <w:t>;</w:t>
            </w:r>
          </w:p>
        </w:tc>
      </w:tr>
      <w:tr w:rsidR="00244AAA" w:rsidRPr="002C4BC2" w14:paraId="7C266D3E" w14:textId="77777777" w:rsidTr="001D2950">
        <w:trPr>
          <w:cantSplit/>
          <w:trHeight w:val="37"/>
        </w:trPr>
        <w:tc>
          <w:tcPr>
            <w:tcW w:w="2835" w:type="dxa"/>
          </w:tcPr>
          <w:p w14:paraId="2C364F87" w14:textId="77777777" w:rsidR="00244AAA" w:rsidRPr="001D2950" w:rsidRDefault="002C4BC2" w:rsidP="002C4BC2">
            <w:pPr>
              <w:pStyle w:val="TekstTabeli"/>
            </w:pPr>
            <w:r w:rsidRPr="001D2950">
              <w:t>Mierniki związane z procesem studiowania</w:t>
            </w:r>
          </w:p>
        </w:tc>
        <w:tc>
          <w:tcPr>
            <w:tcW w:w="6236" w:type="dxa"/>
          </w:tcPr>
          <w:p w14:paraId="3A95B227" w14:textId="77777777" w:rsidR="00244AAA" w:rsidRPr="001D2950" w:rsidRDefault="002C4BC2" w:rsidP="001D2950">
            <w:pPr>
              <w:pStyle w:val="TekstTabeli"/>
              <w:keepNext/>
            </w:pPr>
            <w:r w:rsidRPr="001D2950">
              <w:t>wskaźnik rezygnacji ze studiów</w:t>
            </w:r>
            <w:r w:rsidR="0058350A" w:rsidRPr="001D2950">
              <w:t>;</w:t>
            </w:r>
          </w:p>
          <w:p w14:paraId="1BE06048" w14:textId="77777777" w:rsidR="002C4BC2" w:rsidRPr="001D2950" w:rsidRDefault="002C4BC2" w:rsidP="001D2950">
            <w:pPr>
              <w:pStyle w:val="TekstTabeli"/>
              <w:keepNext/>
            </w:pPr>
            <w:r w:rsidRPr="001D2950">
              <w:t>wskaźnik zdawalności na kolejny semestr</w:t>
            </w:r>
            <w:r w:rsidR="0058350A" w:rsidRPr="001D2950">
              <w:t>;</w:t>
            </w:r>
          </w:p>
          <w:p w14:paraId="09DA6308" w14:textId="77777777" w:rsidR="002C4BC2" w:rsidRPr="001D2950" w:rsidRDefault="002C4BC2" w:rsidP="001D2950">
            <w:pPr>
              <w:pStyle w:val="TekstTabeli"/>
              <w:keepNext/>
            </w:pPr>
            <w:r w:rsidRPr="001D2950">
              <w:t>wskaźnik frekwencji na zajęciach (np. wykładach)</w:t>
            </w:r>
            <w:r w:rsidR="0058350A" w:rsidRPr="001D2950">
              <w:t>;</w:t>
            </w:r>
          </w:p>
          <w:p w14:paraId="1A15D837" w14:textId="77777777" w:rsidR="002C4BC2" w:rsidRPr="001D2950" w:rsidRDefault="002C4BC2" w:rsidP="001D2950">
            <w:pPr>
              <w:pStyle w:val="TekstTabeli"/>
              <w:keepNext/>
            </w:pPr>
            <w:r w:rsidRPr="001D2950">
              <w:t>wskaźnik popularności wyboru przedmiotów i specjalności</w:t>
            </w:r>
            <w:r w:rsidR="0058350A" w:rsidRPr="001D2950">
              <w:t>;</w:t>
            </w:r>
          </w:p>
          <w:p w14:paraId="53147332" w14:textId="77777777" w:rsidR="002C4BC2" w:rsidRPr="001D2950" w:rsidRDefault="002C4BC2" w:rsidP="001D2950">
            <w:pPr>
              <w:pStyle w:val="TekstTabeli"/>
              <w:keepNext/>
            </w:pPr>
            <w:r w:rsidRPr="001D2950">
              <w:t>wskaźnik ukończenia studiów</w:t>
            </w:r>
            <w:r w:rsidR="0058350A" w:rsidRPr="001D2950">
              <w:t>;</w:t>
            </w:r>
          </w:p>
          <w:p w14:paraId="52942E5D" w14:textId="77777777" w:rsidR="002C4BC2" w:rsidRPr="001D2950" w:rsidRDefault="002C4BC2" w:rsidP="001D2950">
            <w:pPr>
              <w:pStyle w:val="TekstTabeli"/>
              <w:keepNext/>
            </w:pPr>
            <w:r w:rsidRPr="001D2950">
              <w:t>wskaźnik długość czasu studiowania na jednym kierunku</w:t>
            </w:r>
            <w:r w:rsidR="0058350A" w:rsidRPr="001D2950">
              <w:t>;</w:t>
            </w:r>
          </w:p>
          <w:p w14:paraId="19C38087" w14:textId="77777777" w:rsidR="002C4BC2" w:rsidRPr="001D2950" w:rsidRDefault="002C4BC2" w:rsidP="001D2950">
            <w:pPr>
              <w:pStyle w:val="TekstTabeli"/>
              <w:keepNext/>
            </w:pPr>
            <w:r w:rsidRPr="001D2950">
              <w:t xml:space="preserve">poziom osiągnięć </w:t>
            </w:r>
            <w:r w:rsidR="00575477" w:rsidRPr="001D2950">
              <w:t xml:space="preserve">studentów </w:t>
            </w:r>
            <w:r w:rsidRPr="001D2950">
              <w:t>związanych z nauczaniem</w:t>
            </w:r>
            <w:r w:rsidR="0058350A" w:rsidRPr="001D2950">
              <w:t>;</w:t>
            </w:r>
          </w:p>
        </w:tc>
      </w:tr>
    </w:tbl>
    <w:p w14:paraId="6939D82F" w14:textId="47E7F762"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1B0484" w:rsidRPr="00D95B07">
        <w:rPr>
          <w:noProof/>
          <w:lang w:val="pl-PL"/>
        </w:rPr>
        <w:t xml:space="preserve">Grudowski </w:t>
      </w:r>
      <w:r w:rsidR="006F2CD1">
        <w:rPr>
          <w:noProof/>
          <w:lang w:val="pl-PL"/>
        </w:rPr>
        <w:t>i</w:t>
      </w:r>
      <w:r w:rsidR="001B0484" w:rsidRPr="00D95B07">
        <w:rPr>
          <w:noProof/>
          <w:lang w:val="pl-PL"/>
        </w:rPr>
        <w:t xml:space="preserve"> Lewandowski, 2012; ISO 21001, 2018, cz. zał. E; Raharjo i in., 2023</w:t>
      </w:r>
    </w:p>
    <w:p w14:paraId="6B277C3B" w14:textId="3C59632A" w:rsidR="00D855E2" w:rsidRDefault="004042A5" w:rsidP="00D855E2">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00853138" w:rsidRPr="00AE7E6F">
        <w:t xml:space="preserve">Tabela </w:t>
      </w:r>
      <w:r w:rsidR="00853138">
        <w:rPr>
          <w:noProof/>
        </w:rPr>
        <w:t>79</w:t>
      </w:r>
      <w:r w:rsidRPr="00A80B85">
        <w:fldChar w:fldCharType="end"/>
      </w:r>
      <w:r w:rsidRPr="00A80B85">
        <w:t>)</w:t>
      </w:r>
      <w:r>
        <w:t xml:space="preserve"> jest analogicznych lub zbieżnych z</w:t>
      </w:r>
      <w:r w:rsidR="001A31E0">
        <w:t> </w:t>
      </w:r>
      <w:r>
        <w:t>miarami wykorzystywanymi w metodologiach różnych rankingów. Niektóre bowiem z takich metodologii wykorzystują bardzo wiele różnorodnych parametrów oceny biorąc pod uwagę wiele perspektyw analizując zarówno czynniki odnoszące się do przyczyn</w:t>
      </w:r>
      <w:r w:rsidR="00E77FAC">
        <w:t>,</w:t>
      </w:r>
      <w:r>
        <w:t xml:space="preserve">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w:t>
      </w:r>
      <w:r w:rsidR="00E77FAC">
        <w:t>,</w:t>
      </w:r>
      <w:r w:rsidR="00DB65CD">
        <w:t xml:space="preserve"> jak i zmian w</w:t>
      </w:r>
      <w:r w:rsidR="001A31E0">
        <w:t> </w:t>
      </w:r>
      <w:r w:rsidR="00DB65CD">
        <w:t>czasie.</w:t>
      </w:r>
    </w:p>
    <w:p w14:paraId="64D5D89F" w14:textId="77777777" w:rsidR="00D855E2" w:rsidRDefault="0040437F" w:rsidP="00531824">
      <w:r>
        <w:t xml:space="preserve">Przedstawione w niniejszym </w:t>
      </w:r>
      <w:r w:rsidR="00804FB3">
        <w:t>pod</w:t>
      </w:r>
      <w:r>
        <w:t>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w:t>
      </w:r>
      <w:r w:rsidR="00DB65CD">
        <w:lastRenderedPageBreak/>
        <w:t xml:space="preserve">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w:t>
      </w:r>
      <w:r w:rsidR="004566C0">
        <w:t> </w:t>
      </w:r>
      <w:r w:rsidR="00A64A94">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7AE428E5" w14:textId="77777777" w:rsidR="00531824" w:rsidRPr="008C71AF" w:rsidRDefault="00A64A94" w:rsidP="00804FB3">
      <w:pPr>
        <w:numPr>
          <w:ilvl w:val="0"/>
          <w:numId w:val="2"/>
        </w:numPr>
        <w:ind w:left="714" w:hanging="357"/>
      </w:pPr>
      <w:r w:rsidRPr="008C71AF">
        <w:t>Misji uczelni</w:t>
      </w:r>
    </w:p>
    <w:p w14:paraId="1E01D0EE" w14:textId="77777777" w:rsidR="00531824" w:rsidRPr="008C71AF" w:rsidRDefault="00A64A94" w:rsidP="00804FB3">
      <w:pPr>
        <w:numPr>
          <w:ilvl w:val="0"/>
          <w:numId w:val="2"/>
        </w:numPr>
        <w:spacing w:before="0"/>
        <w:ind w:left="714" w:hanging="357"/>
      </w:pPr>
      <w:r w:rsidRPr="008C71AF">
        <w:t>Wizji uczelni</w:t>
      </w:r>
    </w:p>
    <w:p w14:paraId="46B8F820" w14:textId="77777777" w:rsidR="00531824" w:rsidRPr="008C71AF" w:rsidRDefault="00A64A94" w:rsidP="00804FB3">
      <w:pPr>
        <w:numPr>
          <w:ilvl w:val="0"/>
          <w:numId w:val="2"/>
        </w:numPr>
        <w:spacing w:before="0"/>
        <w:ind w:left="714" w:hanging="357"/>
      </w:pPr>
      <w:r w:rsidRPr="008C71AF">
        <w:t>P</w:t>
      </w:r>
      <w:r w:rsidR="00531824" w:rsidRPr="008C71AF">
        <w:t>olityki jakości</w:t>
      </w:r>
    </w:p>
    <w:p w14:paraId="4113D045" w14:textId="7777777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3029CF71" w14:textId="0CFB71AE"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008C71AF" w:rsidRPr="008C71AF">
        <w:rPr>
          <w:noProof/>
        </w:rPr>
        <w:t>(Grudowski</w:t>
      </w:r>
      <w:r w:rsidR="006F2CD1">
        <w:rPr>
          <w:noProof/>
        </w:rPr>
        <w:t xml:space="preserve"> i </w:t>
      </w:r>
      <w:r w:rsidR="008C71AF" w:rsidRPr="008C71AF">
        <w:rPr>
          <w:noProof/>
        </w:rPr>
        <w:t>Szefler, 2015b)</w:t>
      </w:r>
      <w:r w:rsidR="008C71AF" w:rsidRPr="008C71AF">
        <w:t>.</w:t>
      </w:r>
    </w:p>
    <w:p w14:paraId="4F07FCDD" w14:textId="77777777"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07C89D3" w14:textId="77777777" w:rsidR="00804FB3" w:rsidRDefault="00EF0ECB" w:rsidP="004566C0">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w:t>
      </w:r>
      <w:r w:rsidR="004566C0">
        <w:t> </w:t>
      </w:r>
      <w:r w:rsidR="00531824" w:rsidRPr="008C71AF">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44C00778" w14:textId="77777777" w:rsidR="009B4AA9" w:rsidRPr="009B4AA9" w:rsidRDefault="009B4AA9" w:rsidP="009B4AA9">
      <w:pPr>
        <w:jc w:val="center"/>
        <w:rPr>
          <w:b/>
          <w:bCs/>
          <w:sz w:val="32"/>
          <w:szCs w:val="36"/>
        </w:rPr>
      </w:pPr>
      <w:r w:rsidRPr="009B4AA9">
        <w:rPr>
          <w:b/>
          <w:bCs/>
          <w:sz w:val="32"/>
          <w:szCs w:val="36"/>
        </w:rPr>
        <w:t>***</w:t>
      </w:r>
    </w:p>
    <w:p w14:paraId="15EB59B1" w14:textId="6A18B356" w:rsidR="00C20097" w:rsidRDefault="009B4AA9" w:rsidP="009B4AA9">
      <w:r>
        <w:lastRenderedPageBreak/>
        <w:t xml:space="preserve">W rozdziale </w:t>
      </w:r>
      <w:r>
        <w:fldChar w:fldCharType="begin"/>
      </w:r>
      <w:r>
        <w:instrText xml:space="preserve"> REF _Ref164502797 \r \h </w:instrText>
      </w:r>
      <w:r>
        <w:fldChar w:fldCharType="separate"/>
      </w:r>
      <w:r w:rsidR="00853138">
        <w:t>3</w:t>
      </w:r>
      <w:r>
        <w:fldChar w:fldCharType="end"/>
      </w:r>
      <w:r>
        <w:t>. zaprezentowano i opisano autorski model doskonalenia systemu zarządzania jakością</w:t>
      </w:r>
      <w:r w:rsidR="00BA3A2B">
        <w:t>,</w:t>
      </w:r>
      <w:r>
        <w:t xml:space="preserve"> inspirowanego satysfakcją interesariuszy (SSDQM)</w:t>
      </w:r>
      <w:r w:rsidR="00BA3A2B">
        <w:t>,</w:t>
      </w:r>
      <w:r>
        <w:t xml:space="preserve"> jako narzędzie pozwalające na praktyczne realizowanie idei interesariuszocentryzmu przy doskonaleniu działań uczelni i jej systemu zarządzania jakością. W ramach podrozdziału </w:t>
      </w:r>
      <w:r>
        <w:fldChar w:fldCharType="begin"/>
      </w:r>
      <w:r>
        <w:instrText xml:space="preserve"> REF _Ref164502803 \r \h </w:instrText>
      </w:r>
      <w:r>
        <w:fldChar w:fldCharType="separate"/>
      </w:r>
      <w:r w:rsidR="00853138">
        <w:t>3.1</w:t>
      </w:r>
      <w:r>
        <w:fldChar w:fldCharType="end"/>
      </w:r>
      <w:r>
        <w:t xml:space="preserve"> zaprezentowano zarówno strukturę głównych elementów Modelu (</w:t>
      </w:r>
      <w:r>
        <w:fldChar w:fldCharType="begin"/>
      </w:r>
      <w:r>
        <w:instrText xml:space="preserve"> REF _Ref162330018 \h </w:instrText>
      </w:r>
      <w:r>
        <w:fldChar w:fldCharType="separate"/>
      </w:r>
      <w:r w:rsidR="00853138">
        <w:t xml:space="preserve">Rysunek </w:t>
      </w:r>
      <w:r w:rsidR="00853138">
        <w:rPr>
          <w:noProof/>
        </w:rPr>
        <w:t>48</w:t>
      </w:r>
      <w:r>
        <w:fldChar w:fldCharType="end"/>
      </w:r>
      <w:r>
        <w:t>)</w:t>
      </w:r>
      <w:r w:rsidR="00E77FAC">
        <w:t>,</w:t>
      </w:r>
      <w:r>
        <w:t xml:space="preserve">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853138">
        <w:t xml:space="preserve">Rysunek </w:t>
      </w:r>
      <w:r w:rsidR="00853138">
        <w:rPr>
          <w:noProof/>
        </w:rPr>
        <w:t>49</w:t>
      </w:r>
      <w:r>
        <w:fldChar w:fldCharType="end"/>
      </w:r>
      <w:r>
        <w:t xml:space="preserve">, </w:t>
      </w:r>
      <w:r>
        <w:fldChar w:fldCharType="begin"/>
      </w:r>
      <w:r>
        <w:instrText xml:space="preserve"> REF _Ref162379027 \h </w:instrText>
      </w:r>
      <w:r>
        <w:fldChar w:fldCharType="separate"/>
      </w:r>
      <w:r w:rsidR="00853138">
        <w:t xml:space="preserve">Rysunek </w:t>
      </w:r>
      <w:r w:rsidR="00853138">
        <w:rPr>
          <w:noProof/>
        </w:rPr>
        <w:t>50</w:t>
      </w:r>
      <w:r>
        <w:fldChar w:fldCharType="end"/>
      </w:r>
      <w:r>
        <w:t xml:space="preserve">,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i </w:t>
      </w:r>
      <w:r>
        <w:fldChar w:fldCharType="begin"/>
      </w:r>
      <w:r>
        <w:instrText xml:space="preserve"> REF _Ref162599588 \h </w:instrText>
      </w:r>
      <w:r>
        <w:fldChar w:fldCharType="separate"/>
      </w:r>
      <w:r w:rsidR="00853138">
        <w:t xml:space="preserve">Rysunek </w:t>
      </w:r>
      <w:r w:rsidR="00853138">
        <w:rPr>
          <w:noProof/>
        </w:rPr>
        <w:t>52</w:t>
      </w:r>
      <w:r>
        <w:fldChar w:fldCharType="end"/>
      </w:r>
      <w:r>
        <w:t>) wraz z omówieniem szczegółów dotyczących każdego z etapów</w:t>
      </w:r>
      <w:r w:rsidR="00BA3A2B">
        <w:t>,</w:t>
      </w:r>
      <w:r>
        <w:t xml:space="preserve"> zawierającym uzasadnienia dla zaproponowanej formy oraz rekomendacje w odniesieniu praktycznego stosowania proponowanego modelu. Następnie w ramach omówienia potencjalnych korzyści ze stosowania modelu SSDQM (</w:t>
      </w:r>
      <w:r w:rsidR="00094BA6">
        <w:t>pod</w:t>
      </w:r>
      <w:r>
        <w:t xml:space="preserve">rozdz. </w:t>
      </w:r>
      <w:r>
        <w:fldChar w:fldCharType="begin"/>
      </w:r>
      <w:r>
        <w:instrText xml:space="preserve"> REF _Ref164502811 \r \h </w:instrText>
      </w:r>
      <w:r>
        <w:fldChar w:fldCharType="separate"/>
      </w:r>
      <w:r w:rsidR="00853138">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rsidR="00853138">
        <w:t xml:space="preserve">Tabela </w:t>
      </w:r>
      <w:r w:rsidR="00853138">
        <w:rPr>
          <w:noProof/>
        </w:rPr>
        <w:t>77</w:t>
      </w:r>
      <w:r>
        <w:fldChar w:fldCharType="end"/>
      </w:r>
      <w:r>
        <w:t>) jako aktualnie najobszern</w:t>
      </w:r>
      <w:r w:rsidR="00BA3A2B">
        <w:t>iejszy</w:t>
      </w:r>
      <w:r>
        <w:t xml:space="preserve"> i powszechnie uznany zakres wymagań dla dojrzałego systemu zarządzania jakością</w:t>
      </w:r>
      <w:r w:rsidR="00BA3A2B">
        <w:t>,</w:t>
      </w:r>
      <w:r>
        <w:t xml:space="preserve"> dostosowanego do implementacji dla polskich uczelni technicznych. </w:t>
      </w:r>
      <w:r w:rsidR="00C20097">
        <w:t xml:space="preserve">Zarządzanie jakością wymaga stałego doskonalenia – podobnie jak i zastosowane do tego metody. W ramach uzupełniania praktycznych rekomendacji oraz syntezy wniosków z przeprowadzonych badań i studium literatury (podrozdz. </w:t>
      </w:r>
      <w:r w:rsidR="00C20097">
        <w:fldChar w:fldCharType="begin"/>
      </w:r>
      <w:r w:rsidR="00C20097">
        <w:instrText xml:space="preserve"> REF _Ref164502816 \r \h </w:instrText>
      </w:r>
      <w:r w:rsidR="00C20097">
        <w:fldChar w:fldCharType="separate"/>
      </w:r>
      <w:r w:rsidR="00853138">
        <w:t>3.3</w:t>
      </w:r>
      <w:r w:rsidR="00C20097">
        <w:fldChar w:fldCharType="end"/>
      </w:r>
      <w:r w:rsidR="00C20097">
        <w:t>)</w:t>
      </w:r>
      <w:r w:rsidR="00C20097" w:rsidRPr="00C20097">
        <w:t xml:space="preserve"> </w:t>
      </w:r>
      <w:r w:rsidR="00C20097">
        <w:t>zaproponowano zestaw wskaźników (</w:t>
      </w:r>
      <w:r w:rsidR="00C20097">
        <w:fldChar w:fldCharType="begin"/>
      </w:r>
      <w:r w:rsidR="00C20097">
        <w:instrText xml:space="preserve"> REF _Ref163293949 \h </w:instrText>
      </w:r>
      <w:r w:rsidR="00C20097">
        <w:fldChar w:fldCharType="separate"/>
      </w:r>
      <w:r w:rsidR="00853138">
        <w:t xml:space="preserve">Tabela </w:t>
      </w:r>
      <w:r w:rsidR="00853138">
        <w:rPr>
          <w:noProof/>
        </w:rPr>
        <w:t>78</w:t>
      </w:r>
      <w:r w:rsidR="00C20097">
        <w:fldChar w:fldCharType="end"/>
      </w:r>
      <w:r w:rsidR="00C20097">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00DCAB1B" w14:textId="77777777" w:rsidR="003776DF" w:rsidRPr="00067CA7" w:rsidRDefault="003776DF" w:rsidP="00F64C76">
      <w:pPr>
        <w:pStyle w:val="Heading1"/>
        <w:numPr>
          <w:ilvl w:val="0"/>
          <w:numId w:val="0"/>
        </w:numPr>
        <w:ind w:left="432"/>
      </w:pPr>
      <w:bookmarkStart w:id="670" w:name="_Toc164801036"/>
      <w:bookmarkStart w:id="671" w:name="_Toc168903299"/>
      <w:bookmarkStart w:id="672" w:name="_Toc169134107"/>
      <w:r w:rsidRPr="00067CA7">
        <w:lastRenderedPageBreak/>
        <w:t>Podsumowanie</w:t>
      </w:r>
      <w:bookmarkEnd w:id="670"/>
      <w:bookmarkEnd w:id="671"/>
      <w:bookmarkEnd w:id="672"/>
    </w:p>
    <w:p w14:paraId="2C9CC915" w14:textId="77777777"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ej do realiów uczelni idei interesariuszocetryzmu stanowi oryginalną syntezę wniosków wynikających z teorii zarządzania jakością oraz menedżerskich teorii interesariuszy.</w:t>
      </w:r>
    </w:p>
    <w:p w14:paraId="15DAECCB" w14:textId="77777777"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0ABAF5A3" w14:textId="77777777"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zy usługi publicznych uczelni technicznych są oceniane 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w:t>
      </w:r>
      <w:r w:rsidR="00A4701A">
        <w:lastRenderedPageBreak/>
        <w:t xml:space="preserve">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 zarobkach w porównaniu do grupy absolwentów uczelni nietechnicznych.</w:t>
      </w:r>
    </w:p>
    <w:p w14:paraId="416E2DCB" w14:textId="77777777"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ADF9016" w14:textId="41866F2E" w:rsidR="008A61F3" w:rsidRDefault="008A61F3" w:rsidP="008A61F3">
      <w:pPr>
        <w:pStyle w:val="Tytutabeli"/>
      </w:pPr>
      <w:bookmarkStart w:id="673" w:name="_Ref164719946"/>
      <w:bookmarkStart w:id="674" w:name="_Ref164719939"/>
      <w:bookmarkStart w:id="675" w:name="_Toc169134803"/>
      <w:r>
        <w:t xml:space="preserve">Tabela </w:t>
      </w:r>
      <w:fldSimple w:instr=" SEQ Tabela \* ARABIC ">
        <w:r w:rsidR="00853138">
          <w:rPr>
            <w:noProof/>
          </w:rPr>
          <w:t>80</w:t>
        </w:r>
      </w:fldSimple>
      <w:bookmarkEnd w:id="673"/>
      <w:r w:rsidR="00B84102">
        <w:t>.</w:t>
      </w:r>
      <w:r>
        <w:t xml:space="preserve"> Zestawienie wyników weryfikacji hipotez</w:t>
      </w:r>
      <w:bookmarkEnd w:id="674"/>
      <w:bookmarkEnd w:id="6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7"/>
        <w:gridCol w:w="6803"/>
        <w:gridCol w:w="1531"/>
      </w:tblGrid>
      <w:tr w:rsidR="00A4701A" w14:paraId="133A2F29" w14:textId="77777777" w:rsidTr="001D2950">
        <w:trPr>
          <w:cantSplit/>
          <w:tblHeader/>
        </w:trPr>
        <w:tc>
          <w:tcPr>
            <w:tcW w:w="587" w:type="dxa"/>
          </w:tcPr>
          <w:p w14:paraId="2DA77B27" w14:textId="77777777" w:rsidR="00A4701A" w:rsidRPr="001D2950" w:rsidRDefault="00A4701A" w:rsidP="001D2950">
            <w:pPr>
              <w:pStyle w:val="TekstTabeli"/>
              <w:keepNext/>
              <w:rPr>
                <w:b/>
                <w:bCs w:val="0"/>
                <w:lang w:val="en-US"/>
              </w:rPr>
            </w:pPr>
            <w:r w:rsidRPr="001D2950">
              <w:rPr>
                <w:b/>
                <w:bCs w:val="0"/>
                <w:lang w:val="en-US"/>
              </w:rPr>
              <w:t>Nr</w:t>
            </w:r>
          </w:p>
        </w:tc>
        <w:tc>
          <w:tcPr>
            <w:tcW w:w="6803" w:type="dxa"/>
          </w:tcPr>
          <w:p w14:paraId="0D2C54DF" w14:textId="77777777" w:rsidR="00A4701A" w:rsidRPr="001D2950" w:rsidRDefault="00A4701A" w:rsidP="001D2950">
            <w:pPr>
              <w:pStyle w:val="TekstTabeli"/>
              <w:keepNext/>
              <w:rPr>
                <w:b/>
                <w:bCs w:val="0"/>
                <w:lang w:val="en-US"/>
              </w:rPr>
            </w:pPr>
            <w:r w:rsidRPr="001D2950">
              <w:rPr>
                <w:b/>
                <w:bCs w:val="0"/>
                <w:lang w:val="en-US"/>
              </w:rPr>
              <w:t>Hipoteza</w:t>
            </w:r>
          </w:p>
        </w:tc>
        <w:tc>
          <w:tcPr>
            <w:tcW w:w="1531" w:type="dxa"/>
          </w:tcPr>
          <w:p w14:paraId="78C0B059" w14:textId="77777777" w:rsidR="00A4701A" w:rsidRPr="001D2950" w:rsidRDefault="00A4701A" w:rsidP="001D2950">
            <w:pPr>
              <w:pStyle w:val="TekstTabeli"/>
              <w:keepNext/>
              <w:rPr>
                <w:b/>
                <w:bCs w:val="0"/>
                <w:lang w:val="en-US"/>
              </w:rPr>
            </w:pPr>
            <w:r w:rsidRPr="001D2950">
              <w:rPr>
                <w:b/>
                <w:bCs w:val="0"/>
                <w:lang w:val="en-US"/>
              </w:rPr>
              <w:t>H</w:t>
            </w:r>
            <w:r w:rsidRPr="001D2950">
              <w:rPr>
                <w:b/>
                <w:bCs w:val="0"/>
                <w:vertAlign w:val="subscript"/>
                <w:lang w:val="en-US"/>
              </w:rPr>
              <w:t>0</w:t>
            </w:r>
            <w:r w:rsidRPr="001D2950">
              <w:rPr>
                <w:b/>
                <w:bCs w:val="0"/>
                <w:lang w:val="en-US"/>
              </w:rPr>
              <w:t xml:space="preserve"> odrzucona?</w:t>
            </w:r>
          </w:p>
        </w:tc>
      </w:tr>
      <w:tr w:rsidR="00A4701A" w14:paraId="222ED8A0" w14:textId="77777777" w:rsidTr="001D2950">
        <w:trPr>
          <w:cantSplit/>
        </w:trPr>
        <w:tc>
          <w:tcPr>
            <w:tcW w:w="587" w:type="dxa"/>
            <w:vAlign w:val="center"/>
          </w:tcPr>
          <w:p w14:paraId="3A2FEFDE" w14:textId="77777777" w:rsidR="00A4701A" w:rsidRPr="001D2950" w:rsidRDefault="00A4701A" w:rsidP="001D2950">
            <w:pPr>
              <w:pStyle w:val="TekstTabeli"/>
              <w:jc w:val="center"/>
              <w:rPr>
                <w:u w:val="single"/>
                <w:lang w:val="en-US"/>
              </w:rPr>
            </w:pPr>
            <w:r w:rsidRPr="001D2950">
              <w:rPr>
                <w:u w:val="single"/>
                <w:lang w:val="en-US"/>
              </w:rPr>
              <w:t>H1</w:t>
            </w:r>
          </w:p>
        </w:tc>
        <w:tc>
          <w:tcPr>
            <w:tcW w:w="6803" w:type="dxa"/>
            <w:vAlign w:val="center"/>
          </w:tcPr>
          <w:p w14:paraId="5C11E56C" w14:textId="77777777" w:rsidR="00A4701A" w:rsidRPr="001D2950" w:rsidRDefault="001F7692" w:rsidP="00A4701A">
            <w:pPr>
              <w:pStyle w:val="TekstTabeli"/>
            </w:pPr>
            <w:r w:rsidRPr="001D2950">
              <w:t>Wyniki pomiaru satysfakcji interesariuszy są pozytywnie skorelowane z innymi wynikami jakości usług uczelni.</w:t>
            </w:r>
          </w:p>
        </w:tc>
        <w:tc>
          <w:tcPr>
            <w:tcW w:w="1531" w:type="dxa"/>
            <w:vAlign w:val="center"/>
          </w:tcPr>
          <w:p w14:paraId="359B4EE8" w14:textId="77777777" w:rsidR="00A4701A" w:rsidRPr="001D2950" w:rsidRDefault="001F7692" w:rsidP="001D2950">
            <w:pPr>
              <w:pStyle w:val="TekstTabeli"/>
              <w:jc w:val="center"/>
            </w:pPr>
            <w:r w:rsidRPr="001D2950">
              <w:t>NIE</w:t>
            </w:r>
          </w:p>
        </w:tc>
      </w:tr>
      <w:tr w:rsidR="00A4701A" w14:paraId="67B31466" w14:textId="77777777" w:rsidTr="001D2950">
        <w:trPr>
          <w:cantSplit/>
        </w:trPr>
        <w:tc>
          <w:tcPr>
            <w:tcW w:w="587" w:type="dxa"/>
            <w:vAlign w:val="center"/>
          </w:tcPr>
          <w:p w14:paraId="7A392A65" w14:textId="77777777" w:rsidR="00A4701A" w:rsidRPr="001D2950" w:rsidRDefault="00A4701A" w:rsidP="001D2950">
            <w:pPr>
              <w:pStyle w:val="TekstTabeli"/>
              <w:jc w:val="center"/>
              <w:rPr>
                <w:u w:val="single"/>
                <w:lang w:val="en-US"/>
              </w:rPr>
            </w:pPr>
            <w:r w:rsidRPr="001D2950">
              <w:rPr>
                <w:u w:val="single"/>
                <w:lang w:val="en-US"/>
              </w:rPr>
              <w:t>H2</w:t>
            </w:r>
          </w:p>
        </w:tc>
        <w:tc>
          <w:tcPr>
            <w:tcW w:w="6803" w:type="dxa"/>
            <w:vAlign w:val="center"/>
          </w:tcPr>
          <w:p w14:paraId="7E1C4E56" w14:textId="77777777" w:rsidR="00A4701A" w:rsidRPr="001D2950" w:rsidRDefault="001F7692" w:rsidP="00A4701A">
            <w:pPr>
              <w:pStyle w:val="TekstTabeli"/>
            </w:pPr>
            <w:r w:rsidRPr="001D2950">
              <w:t>Wyniki pomiaru satysfakcji interesariuszy są pozytywnie skorelowane z wartościami Indeksu Wyceny Rynkowej Absolwenta.</w:t>
            </w:r>
          </w:p>
        </w:tc>
        <w:tc>
          <w:tcPr>
            <w:tcW w:w="1531" w:type="dxa"/>
            <w:vAlign w:val="center"/>
          </w:tcPr>
          <w:p w14:paraId="1EF63DF1" w14:textId="77777777" w:rsidR="00A4701A" w:rsidRPr="001D2950" w:rsidRDefault="001F7692" w:rsidP="001D2950">
            <w:pPr>
              <w:pStyle w:val="TekstTabeli"/>
              <w:jc w:val="center"/>
            </w:pPr>
            <w:r w:rsidRPr="001D2950">
              <w:t>NIE</w:t>
            </w:r>
          </w:p>
        </w:tc>
      </w:tr>
      <w:tr w:rsidR="00A4701A" w14:paraId="5593614C" w14:textId="77777777" w:rsidTr="001D2950">
        <w:trPr>
          <w:cantSplit/>
        </w:trPr>
        <w:tc>
          <w:tcPr>
            <w:tcW w:w="587" w:type="dxa"/>
            <w:vAlign w:val="center"/>
          </w:tcPr>
          <w:p w14:paraId="5C2282B1" w14:textId="77777777" w:rsidR="00A4701A" w:rsidRPr="001D2950" w:rsidRDefault="00A4701A" w:rsidP="001D2950">
            <w:pPr>
              <w:pStyle w:val="TekstTabeli"/>
              <w:jc w:val="center"/>
              <w:rPr>
                <w:lang w:val="en-US"/>
              </w:rPr>
            </w:pPr>
            <w:r w:rsidRPr="001D2950">
              <w:rPr>
                <w:lang w:val="en-US"/>
              </w:rPr>
              <w:t>H2a</w:t>
            </w:r>
          </w:p>
        </w:tc>
        <w:tc>
          <w:tcPr>
            <w:tcW w:w="6803" w:type="dxa"/>
            <w:vAlign w:val="center"/>
          </w:tcPr>
          <w:p w14:paraId="32FCA0E2" w14:textId="77777777" w:rsidR="00A4701A" w:rsidRPr="001D2950" w:rsidRDefault="001F7692" w:rsidP="00A4701A">
            <w:pPr>
              <w:pStyle w:val="TekstTabeli"/>
            </w:pPr>
            <w:r w:rsidRPr="001D2950">
              <w:t>Stopa zatrudnienia wśród absolwentów uczelni po roku od uzyskania dyplomu jest pozytywnie skorelowana z wartościami satysfakcji z usług uczelni.</w:t>
            </w:r>
          </w:p>
        </w:tc>
        <w:tc>
          <w:tcPr>
            <w:tcW w:w="1531" w:type="dxa"/>
            <w:vAlign w:val="center"/>
          </w:tcPr>
          <w:p w14:paraId="20B4DD1D" w14:textId="77777777" w:rsidR="00A4701A" w:rsidRPr="001D2950" w:rsidRDefault="001F7692" w:rsidP="001D2950">
            <w:pPr>
              <w:pStyle w:val="TekstTabeli"/>
              <w:jc w:val="center"/>
            </w:pPr>
            <w:r w:rsidRPr="001D2950">
              <w:t>NIE</w:t>
            </w:r>
          </w:p>
        </w:tc>
      </w:tr>
      <w:tr w:rsidR="00A4701A" w14:paraId="6DBAE3A9" w14:textId="77777777" w:rsidTr="001D2950">
        <w:trPr>
          <w:cantSplit/>
        </w:trPr>
        <w:tc>
          <w:tcPr>
            <w:tcW w:w="587" w:type="dxa"/>
            <w:vAlign w:val="center"/>
          </w:tcPr>
          <w:p w14:paraId="1208908E" w14:textId="77777777" w:rsidR="00A4701A" w:rsidRPr="001D2950" w:rsidRDefault="00A4701A" w:rsidP="001D2950">
            <w:pPr>
              <w:pStyle w:val="TekstTabeli"/>
              <w:jc w:val="center"/>
              <w:rPr>
                <w:lang w:val="en-US"/>
              </w:rPr>
            </w:pPr>
            <w:r w:rsidRPr="001D2950">
              <w:rPr>
                <w:lang w:val="en-US"/>
              </w:rPr>
              <w:t>H2b</w:t>
            </w:r>
          </w:p>
        </w:tc>
        <w:tc>
          <w:tcPr>
            <w:tcW w:w="6803" w:type="dxa"/>
            <w:vAlign w:val="center"/>
          </w:tcPr>
          <w:p w14:paraId="6D9E594C" w14:textId="77777777" w:rsidR="00A4701A" w:rsidRPr="001D2950" w:rsidRDefault="001F7692" w:rsidP="00A4701A">
            <w:pPr>
              <w:pStyle w:val="TekstTabeli"/>
            </w:pPr>
            <w:r w:rsidRPr="001D2950">
              <w:t>Stopa zatrudnienia wśród absolwentów uczelni po 3 latach od uzyskania dyplomu jest pozytywnie skorelowana z wartościami satysfakcji z usług uczelni.</w:t>
            </w:r>
          </w:p>
        </w:tc>
        <w:tc>
          <w:tcPr>
            <w:tcW w:w="1531" w:type="dxa"/>
            <w:vAlign w:val="center"/>
          </w:tcPr>
          <w:p w14:paraId="6ED49DE9" w14:textId="77777777" w:rsidR="00A4701A" w:rsidRPr="001D2950" w:rsidRDefault="001F7692" w:rsidP="001D2950">
            <w:pPr>
              <w:pStyle w:val="TekstTabeli"/>
              <w:jc w:val="center"/>
            </w:pPr>
            <w:r w:rsidRPr="001D2950">
              <w:t>NIE</w:t>
            </w:r>
          </w:p>
        </w:tc>
      </w:tr>
      <w:tr w:rsidR="00A4701A" w14:paraId="078EB441" w14:textId="77777777" w:rsidTr="001D2950">
        <w:trPr>
          <w:cantSplit/>
        </w:trPr>
        <w:tc>
          <w:tcPr>
            <w:tcW w:w="587" w:type="dxa"/>
            <w:vAlign w:val="center"/>
          </w:tcPr>
          <w:p w14:paraId="35BCB984" w14:textId="77777777" w:rsidR="00A4701A" w:rsidRPr="001D2950" w:rsidRDefault="00A4701A" w:rsidP="001D2950">
            <w:pPr>
              <w:pStyle w:val="TekstTabeli"/>
              <w:jc w:val="center"/>
              <w:rPr>
                <w:lang w:val="en-US"/>
              </w:rPr>
            </w:pPr>
            <w:r w:rsidRPr="001D2950">
              <w:rPr>
                <w:lang w:val="en-US"/>
              </w:rPr>
              <w:t>H2c</w:t>
            </w:r>
          </w:p>
        </w:tc>
        <w:tc>
          <w:tcPr>
            <w:tcW w:w="6803" w:type="dxa"/>
            <w:vAlign w:val="center"/>
          </w:tcPr>
          <w:p w14:paraId="2425BED1" w14:textId="77777777" w:rsidR="00A4701A" w:rsidRPr="001D2950" w:rsidRDefault="001F7692" w:rsidP="00A4701A">
            <w:pPr>
              <w:pStyle w:val="TekstTabeli"/>
            </w:pPr>
            <w:r w:rsidRPr="001D2950">
              <w:t>Poziom zarobków absolwentów uczelni po roku od uzyskania dyplomu jest pozytywnie skorelowany z wartościami satysfakcji z usług uczelni.</w:t>
            </w:r>
          </w:p>
        </w:tc>
        <w:tc>
          <w:tcPr>
            <w:tcW w:w="1531" w:type="dxa"/>
            <w:vAlign w:val="center"/>
          </w:tcPr>
          <w:p w14:paraId="571624CD" w14:textId="77777777" w:rsidR="00A4701A" w:rsidRPr="001D2950" w:rsidRDefault="001F7692" w:rsidP="001D2950">
            <w:pPr>
              <w:pStyle w:val="TekstTabeli"/>
              <w:jc w:val="center"/>
            </w:pPr>
            <w:r w:rsidRPr="001D2950">
              <w:t>NIE</w:t>
            </w:r>
          </w:p>
        </w:tc>
      </w:tr>
      <w:tr w:rsidR="00A4701A" w14:paraId="7390C0A4" w14:textId="77777777" w:rsidTr="001D2950">
        <w:trPr>
          <w:cantSplit/>
        </w:trPr>
        <w:tc>
          <w:tcPr>
            <w:tcW w:w="587" w:type="dxa"/>
            <w:vAlign w:val="center"/>
          </w:tcPr>
          <w:p w14:paraId="08A5C4AF" w14:textId="77777777" w:rsidR="00A4701A" w:rsidRPr="001D2950" w:rsidRDefault="00A4701A" w:rsidP="001D2950">
            <w:pPr>
              <w:pStyle w:val="TekstTabeli"/>
              <w:jc w:val="center"/>
              <w:rPr>
                <w:lang w:val="en-US"/>
              </w:rPr>
            </w:pPr>
            <w:r w:rsidRPr="001D2950">
              <w:rPr>
                <w:lang w:val="en-US"/>
              </w:rPr>
              <w:t>H2d</w:t>
            </w:r>
          </w:p>
        </w:tc>
        <w:tc>
          <w:tcPr>
            <w:tcW w:w="6803" w:type="dxa"/>
            <w:vAlign w:val="center"/>
          </w:tcPr>
          <w:p w14:paraId="5A772159" w14:textId="77777777" w:rsidR="00A4701A" w:rsidRPr="001D2950" w:rsidRDefault="001F7692" w:rsidP="00A4701A">
            <w:pPr>
              <w:pStyle w:val="TekstTabeli"/>
            </w:pPr>
            <w:r w:rsidRPr="001D2950">
              <w:t>Poziom zarobków absolwentów uczelni po 3 latach od uzyskania dyplomu jest pozytywnie skorelowany z wartościami satysfakcji z usług uczelni.</w:t>
            </w:r>
          </w:p>
        </w:tc>
        <w:tc>
          <w:tcPr>
            <w:tcW w:w="1531" w:type="dxa"/>
            <w:vAlign w:val="center"/>
          </w:tcPr>
          <w:p w14:paraId="274740E1" w14:textId="77777777" w:rsidR="00A4701A" w:rsidRPr="001D2950" w:rsidRDefault="001F7692" w:rsidP="001D2950">
            <w:pPr>
              <w:pStyle w:val="TekstTabeli"/>
              <w:jc w:val="center"/>
              <w:rPr>
                <w:b/>
                <w:bCs w:val="0"/>
              </w:rPr>
            </w:pPr>
            <w:r w:rsidRPr="001D2950">
              <w:rPr>
                <w:b/>
                <w:bCs w:val="0"/>
              </w:rPr>
              <w:t>TAK</w:t>
            </w:r>
          </w:p>
        </w:tc>
      </w:tr>
      <w:tr w:rsidR="00A4701A" w14:paraId="4063D322" w14:textId="77777777" w:rsidTr="001D2950">
        <w:trPr>
          <w:cantSplit/>
        </w:trPr>
        <w:tc>
          <w:tcPr>
            <w:tcW w:w="587" w:type="dxa"/>
            <w:vAlign w:val="center"/>
          </w:tcPr>
          <w:p w14:paraId="133B49AB" w14:textId="77777777" w:rsidR="00A4701A" w:rsidRPr="001D2950" w:rsidRDefault="00A4701A" w:rsidP="001D2950">
            <w:pPr>
              <w:pStyle w:val="TekstTabeli"/>
              <w:jc w:val="center"/>
              <w:rPr>
                <w:u w:val="single"/>
                <w:lang w:val="en-US"/>
              </w:rPr>
            </w:pPr>
            <w:r w:rsidRPr="001D2950">
              <w:rPr>
                <w:u w:val="single"/>
                <w:lang w:val="en-US"/>
              </w:rPr>
              <w:t>H3</w:t>
            </w:r>
          </w:p>
        </w:tc>
        <w:tc>
          <w:tcPr>
            <w:tcW w:w="6803" w:type="dxa"/>
            <w:vAlign w:val="center"/>
          </w:tcPr>
          <w:p w14:paraId="6485E2C9" w14:textId="77777777" w:rsidR="00A4701A" w:rsidRPr="001D2950" w:rsidRDefault="00415BB4" w:rsidP="00A4701A">
            <w:pPr>
              <w:pStyle w:val="TekstTabeli"/>
            </w:pPr>
            <w:r w:rsidRPr="001D2950">
              <w:t>Absolwenci publicznych uczelni technicznych są wyżej cenieni na rynku pracy niż absolwenci pozostałych uczelni, a uczelnie techniczne uzyskują wyższe wartości Indeksu Wyceny Rynkowej Absolwenta.</w:t>
            </w:r>
          </w:p>
        </w:tc>
        <w:tc>
          <w:tcPr>
            <w:tcW w:w="1531" w:type="dxa"/>
            <w:vAlign w:val="center"/>
          </w:tcPr>
          <w:p w14:paraId="7F5A25A9" w14:textId="77777777" w:rsidR="00A4701A" w:rsidRPr="001D2950" w:rsidRDefault="00415BB4" w:rsidP="001D2950">
            <w:pPr>
              <w:pStyle w:val="TekstTabeli"/>
              <w:jc w:val="center"/>
            </w:pPr>
            <w:r w:rsidRPr="001D2950">
              <w:t>NIE</w:t>
            </w:r>
          </w:p>
        </w:tc>
      </w:tr>
      <w:tr w:rsidR="00A4701A" w14:paraId="16B0E466" w14:textId="77777777" w:rsidTr="001D2950">
        <w:trPr>
          <w:cantSplit/>
        </w:trPr>
        <w:tc>
          <w:tcPr>
            <w:tcW w:w="587" w:type="dxa"/>
            <w:vAlign w:val="center"/>
          </w:tcPr>
          <w:p w14:paraId="50A79A3D" w14:textId="77777777" w:rsidR="00A4701A" w:rsidRPr="001D2950" w:rsidRDefault="00A4701A" w:rsidP="001D2950">
            <w:pPr>
              <w:pStyle w:val="TekstTabeli"/>
              <w:jc w:val="center"/>
              <w:rPr>
                <w:lang w:val="en-US"/>
              </w:rPr>
            </w:pPr>
            <w:r w:rsidRPr="001D2950">
              <w:rPr>
                <w:lang w:val="en-US"/>
              </w:rPr>
              <w:t>H3a</w:t>
            </w:r>
            <w:r w:rsidR="00415BB4" w:rsidRPr="001D2950">
              <w:rPr>
                <w:lang w:val="en-US"/>
              </w:rPr>
              <w:t>’</w:t>
            </w:r>
          </w:p>
        </w:tc>
        <w:tc>
          <w:tcPr>
            <w:tcW w:w="6803" w:type="dxa"/>
            <w:vAlign w:val="center"/>
          </w:tcPr>
          <w:p w14:paraId="48D4FCA9" w14:textId="77777777" w:rsidR="00A4701A" w:rsidRPr="001D2950" w:rsidRDefault="00A4701A" w:rsidP="00A4701A">
            <w:pPr>
              <w:pStyle w:val="TekstTabeli"/>
            </w:pPr>
            <w:r w:rsidRPr="001D2950">
              <w:t xml:space="preserve">Stopa zatrudnienia wśród absolwentów publicznych uczelni technicznych po roku od uzyskania dyplomu jest </w:t>
            </w:r>
            <w:r w:rsidR="00415BB4" w:rsidRPr="001D2950">
              <w:t>niższa</w:t>
            </w:r>
            <w:r w:rsidR="008A61F3" w:rsidRPr="001D2950">
              <w:rPr>
                <w:rStyle w:val="FootnoteReference"/>
              </w:rPr>
              <w:footnoteReference w:id="64"/>
            </w:r>
            <w:r w:rsidRPr="001D2950">
              <w:t xml:space="preserve"> niż stopa zatrudnienia absolwentów pozostałych uczelni w tym samym okresie.</w:t>
            </w:r>
          </w:p>
        </w:tc>
        <w:tc>
          <w:tcPr>
            <w:tcW w:w="1531" w:type="dxa"/>
            <w:vAlign w:val="center"/>
          </w:tcPr>
          <w:p w14:paraId="2DEDCBD1" w14:textId="77777777" w:rsidR="00A4701A" w:rsidRPr="001D2950" w:rsidRDefault="00415BB4" w:rsidP="001D2950">
            <w:pPr>
              <w:pStyle w:val="TekstTabeli"/>
              <w:jc w:val="center"/>
              <w:rPr>
                <w:b/>
                <w:bCs w:val="0"/>
              </w:rPr>
            </w:pPr>
            <w:r w:rsidRPr="001D2950">
              <w:rPr>
                <w:b/>
                <w:bCs w:val="0"/>
              </w:rPr>
              <w:t>TAK</w:t>
            </w:r>
          </w:p>
        </w:tc>
      </w:tr>
      <w:tr w:rsidR="00A4701A" w14:paraId="3C515259" w14:textId="77777777" w:rsidTr="001D2950">
        <w:trPr>
          <w:cantSplit/>
        </w:trPr>
        <w:tc>
          <w:tcPr>
            <w:tcW w:w="587" w:type="dxa"/>
            <w:vAlign w:val="center"/>
          </w:tcPr>
          <w:p w14:paraId="1B36DDDF" w14:textId="77777777" w:rsidR="00A4701A" w:rsidRPr="001D2950" w:rsidRDefault="00A4701A" w:rsidP="001D2950">
            <w:pPr>
              <w:pStyle w:val="TekstTabeli"/>
              <w:jc w:val="center"/>
              <w:rPr>
                <w:lang w:val="en-US"/>
              </w:rPr>
            </w:pPr>
            <w:r w:rsidRPr="001D2950">
              <w:rPr>
                <w:lang w:val="en-US"/>
              </w:rPr>
              <w:t>H3b</w:t>
            </w:r>
          </w:p>
        </w:tc>
        <w:tc>
          <w:tcPr>
            <w:tcW w:w="6803" w:type="dxa"/>
            <w:vAlign w:val="center"/>
          </w:tcPr>
          <w:p w14:paraId="22EA6C0F" w14:textId="77777777" w:rsidR="00A4701A" w:rsidRPr="001D2950" w:rsidRDefault="00A4701A" w:rsidP="00A4701A">
            <w:pPr>
              <w:pStyle w:val="TekstTabeli"/>
            </w:pPr>
            <w:r w:rsidRPr="001D2950">
              <w:t>Stopa zatrudnienia wśród absolwentów publicznych uczelni technicznych po 3</w:t>
            </w:r>
            <w:r w:rsidR="00415BB4" w:rsidRPr="001D2950">
              <w:t> </w:t>
            </w:r>
            <w:r w:rsidRPr="001D2950">
              <w:t>latach od uzyskania dyplomu jest wyższa niż stopa zatrudnienia absolwentów pozostałych uczelni w tym samym okresie</w:t>
            </w:r>
          </w:p>
        </w:tc>
        <w:tc>
          <w:tcPr>
            <w:tcW w:w="1531" w:type="dxa"/>
            <w:vAlign w:val="center"/>
          </w:tcPr>
          <w:p w14:paraId="16405032" w14:textId="77777777" w:rsidR="00A4701A" w:rsidRPr="001D2950" w:rsidRDefault="00415BB4" w:rsidP="001D2950">
            <w:pPr>
              <w:pStyle w:val="TekstTabeli"/>
              <w:jc w:val="center"/>
            </w:pPr>
            <w:r w:rsidRPr="001D2950">
              <w:t>NIE</w:t>
            </w:r>
          </w:p>
        </w:tc>
      </w:tr>
      <w:tr w:rsidR="00A4701A" w14:paraId="3CAF7CF3" w14:textId="77777777" w:rsidTr="001D2950">
        <w:trPr>
          <w:cantSplit/>
        </w:trPr>
        <w:tc>
          <w:tcPr>
            <w:tcW w:w="587" w:type="dxa"/>
            <w:vAlign w:val="center"/>
          </w:tcPr>
          <w:p w14:paraId="16D1056A" w14:textId="77777777" w:rsidR="00A4701A" w:rsidRPr="001D2950" w:rsidRDefault="00A4701A" w:rsidP="001D2950">
            <w:pPr>
              <w:pStyle w:val="TekstTabeli"/>
              <w:jc w:val="center"/>
              <w:rPr>
                <w:lang w:val="en-US"/>
              </w:rPr>
            </w:pPr>
            <w:r w:rsidRPr="001D2950">
              <w:rPr>
                <w:lang w:val="en-US"/>
              </w:rPr>
              <w:t>H3c</w:t>
            </w:r>
          </w:p>
        </w:tc>
        <w:tc>
          <w:tcPr>
            <w:tcW w:w="6803" w:type="dxa"/>
            <w:vAlign w:val="center"/>
          </w:tcPr>
          <w:p w14:paraId="6BC96841" w14:textId="77777777" w:rsidR="00A4701A" w:rsidRPr="001D2950" w:rsidRDefault="00415BB4" w:rsidP="00A4701A">
            <w:pPr>
              <w:pStyle w:val="TekstTabeli"/>
            </w:pPr>
            <w:r w:rsidRPr="001D2950">
              <w:t>Średnie zarobki absolwentów publicznych uczelni technicznych po roku od uzyskania dyplomu są wyższe niż średnie zarobki absolwentów pozostałych uczelni w tym samym okresie.</w:t>
            </w:r>
          </w:p>
        </w:tc>
        <w:tc>
          <w:tcPr>
            <w:tcW w:w="1531" w:type="dxa"/>
            <w:vAlign w:val="center"/>
          </w:tcPr>
          <w:p w14:paraId="28B18106" w14:textId="77777777" w:rsidR="00A4701A" w:rsidRPr="001D2950" w:rsidRDefault="00415BB4" w:rsidP="001D2950">
            <w:pPr>
              <w:pStyle w:val="TekstTabeli"/>
              <w:jc w:val="center"/>
            </w:pPr>
            <w:r w:rsidRPr="001D2950">
              <w:t>NIE</w:t>
            </w:r>
          </w:p>
        </w:tc>
      </w:tr>
      <w:tr w:rsidR="00A4701A" w14:paraId="5A1870D9" w14:textId="77777777" w:rsidTr="001D2950">
        <w:trPr>
          <w:cantSplit/>
        </w:trPr>
        <w:tc>
          <w:tcPr>
            <w:tcW w:w="587" w:type="dxa"/>
            <w:vAlign w:val="center"/>
          </w:tcPr>
          <w:p w14:paraId="335951D7" w14:textId="77777777" w:rsidR="00A4701A" w:rsidRPr="001D2950" w:rsidRDefault="00A4701A" w:rsidP="001D2950">
            <w:pPr>
              <w:pStyle w:val="TekstTabeli"/>
              <w:jc w:val="center"/>
              <w:rPr>
                <w:lang w:val="en-US"/>
              </w:rPr>
            </w:pPr>
            <w:r w:rsidRPr="001D2950">
              <w:rPr>
                <w:lang w:val="en-US"/>
              </w:rPr>
              <w:t>H3d</w:t>
            </w:r>
          </w:p>
        </w:tc>
        <w:tc>
          <w:tcPr>
            <w:tcW w:w="6803" w:type="dxa"/>
            <w:vAlign w:val="center"/>
          </w:tcPr>
          <w:p w14:paraId="04A57D9A" w14:textId="77777777" w:rsidR="00A4701A" w:rsidRPr="001D2950" w:rsidRDefault="00415BB4" w:rsidP="00A4701A">
            <w:pPr>
              <w:pStyle w:val="TekstTabeli"/>
            </w:pPr>
            <w:r w:rsidRPr="001D2950">
              <w:t>Średnie zarobki absolwentów publicznych uczelni technicznych po 3. latach od uzyskania dyplomu są wyższe niż średnie zarobki absolwentów pozostałych uczelni w tym samym okresie.</w:t>
            </w:r>
          </w:p>
        </w:tc>
        <w:tc>
          <w:tcPr>
            <w:tcW w:w="1531" w:type="dxa"/>
            <w:vAlign w:val="center"/>
          </w:tcPr>
          <w:p w14:paraId="5BD01DEA" w14:textId="77777777" w:rsidR="00A4701A" w:rsidRPr="001D2950" w:rsidRDefault="00415BB4" w:rsidP="001D2950">
            <w:pPr>
              <w:pStyle w:val="TekstTabeli"/>
              <w:jc w:val="center"/>
              <w:rPr>
                <w:b/>
                <w:bCs w:val="0"/>
              </w:rPr>
            </w:pPr>
            <w:r w:rsidRPr="001D2950">
              <w:rPr>
                <w:b/>
                <w:bCs w:val="0"/>
              </w:rPr>
              <w:t>TAK</w:t>
            </w:r>
          </w:p>
        </w:tc>
      </w:tr>
      <w:tr w:rsidR="00A4701A" w14:paraId="3B686AF8" w14:textId="77777777" w:rsidTr="001D2950">
        <w:trPr>
          <w:cantSplit/>
        </w:trPr>
        <w:tc>
          <w:tcPr>
            <w:tcW w:w="587" w:type="dxa"/>
            <w:vAlign w:val="center"/>
          </w:tcPr>
          <w:p w14:paraId="76AE22AD" w14:textId="77777777" w:rsidR="00A4701A" w:rsidRPr="001D2950" w:rsidRDefault="00A4701A" w:rsidP="001D2950">
            <w:pPr>
              <w:pStyle w:val="TekstTabeli"/>
              <w:jc w:val="center"/>
              <w:rPr>
                <w:lang w:val="en-US"/>
              </w:rPr>
            </w:pPr>
            <w:r w:rsidRPr="001D2950">
              <w:rPr>
                <w:lang w:val="en-US"/>
              </w:rPr>
              <w:t>H3e</w:t>
            </w:r>
          </w:p>
        </w:tc>
        <w:tc>
          <w:tcPr>
            <w:tcW w:w="6803" w:type="dxa"/>
            <w:vAlign w:val="center"/>
          </w:tcPr>
          <w:p w14:paraId="11752BA1" w14:textId="77777777" w:rsidR="00A4701A" w:rsidRPr="001D2950" w:rsidRDefault="00415BB4" w:rsidP="00A4701A">
            <w:pPr>
              <w:pStyle w:val="TekstTabeli"/>
            </w:pPr>
            <w:r w:rsidRPr="001D2950">
              <w:t>Wartości wskaźników IWRA, obliczonych na podstawie danych o zatrudnieniu i zarobkach absolwentów po roku od uzyskania dyplomu, dla uczelni technicznych są wyższe niż dla pozostałych uczelni.</w:t>
            </w:r>
          </w:p>
        </w:tc>
        <w:tc>
          <w:tcPr>
            <w:tcW w:w="1531" w:type="dxa"/>
            <w:vAlign w:val="center"/>
          </w:tcPr>
          <w:p w14:paraId="57177ECD" w14:textId="77777777" w:rsidR="00A4701A" w:rsidRPr="001D2950" w:rsidRDefault="00415BB4" w:rsidP="001D2950">
            <w:pPr>
              <w:pStyle w:val="TekstTabeli"/>
              <w:jc w:val="center"/>
            </w:pPr>
            <w:r w:rsidRPr="001D2950">
              <w:t>NIE</w:t>
            </w:r>
          </w:p>
        </w:tc>
      </w:tr>
      <w:tr w:rsidR="00A4701A" w14:paraId="407E12E4" w14:textId="77777777" w:rsidTr="001D2950">
        <w:trPr>
          <w:cantSplit/>
        </w:trPr>
        <w:tc>
          <w:tcPr>
            <w:tcW w:w="587" w:type="dxa"/>
            <w:vAlign w:val="center"/>
          </w:tcPr>
          <w:p w14:paraId="2FDC8689" w14:textId="77777777" w:rsidR="00A4701A" w:rsidRPr="001D2950" w:rsidRDefault="00A4701A" w:rsidP="001D2950">
            <w:pPr>
              <w:pStyle w:val="TekstTabeli"/>
              <w:jc w:val="center"/>
              <w:rPr>
                <w:lang w:val="en-US"/>
              </w:rPr>
            </w:pPr>
            <w:r w:rsidRPr="001D2950">
              <w:rPr>
                <w:lang w:val="en-US"/>
              </w:rPr>
              <w:t>H3f</w:t>
            </w:r>
          </w:p>
        </w:tc>
        <w:tc>
          <w:tcPr>
            <w:tcW w:w="6803" w:type="dxa"/>
            <w:vAlign w:val="center"/>
          </w:tcPr>
          <w:p w14:paraId="3A21F276" w14:textId="77777777" w:rsidR="00A4701A" w:rsidRPr="001D2950" w:rsidRDefault="00415BB4" w:rsidP="00A4701A">
            <w:pPr>
              <w:pStyle w:val="TekstTabeli"/>
            </w:pPr>
            <w:r w:rsidRPr="001D2950">
              <w:t>Wartości wskaźników IWRA, obliczonych na podstawie danych o zatrudnieniu i zarobkach absolwentów po 3. latach od uzyskania dyplomu, dla uczelni technicznych są wyższe niż dla pozostałych uczelni.</w:t>
            </w:r>
          </w:p>
        </w:tc>
        <w:tc>
          <w:tcPr>
            <w:tcW w:w="1531" w:type="dxa"/>
            <w:vAlign w:val="center"/>
          </w:tcPr>
          <w:p w14:paraId="435F77A7" w14:textId="77777777" w:rsidR="00A4701A" w:rsidRPr="001D2950" w:rsidRDefault="00415BB4" w:rsidP="001D2950">
            <w:pPr>
              <w:pStyle w:val="TekstTabeli"/>
              <w:jc w:val="center"/>
              <w:rPr>
                <w:b/>
                <w:bCs w:val="0"/>
              </w:rPr>
            </w:pPr>
            <w:r w:rsidRPr="001D2950">
              <w:rPr>
                <w:b/>
                <w:bCs w:val="0"/>
              </w:rPr>
              <w:t>TAK</w:t>
            </w:r>
          </w:p>
        </w:tc>
      </w:tr>
      <w:tr w:rsidR="00A4701A" w14:paraId="6B595265" w14:textId="77777777" w:rsidTr="001D2950">
        <w:trPr>
          <w:cantSplit/>
        </w:trPr>
        <w:tc>
          <w:tcPr>
            <w:tcW w:w="587" w:type="dxa"/>
            <w:vAlign w:val="center"/>
          </w:tcPr>
          <w:p w14:paraId="3FA78AC5" w14:textId="77777777" w:rsidR="00A4701A" w:rsidRPr="001D2950" w:rsidRDefault="00A4701A" w:rsidP="001D2950">
            <w:pPr>
              <w:pStyle w:val="TekstTabeli"/>
              <w:jc w:val="center"/>
              <w:rPr>
                <w:u w:val="single"/>
                <w:lang w:val="en-US"/>
              </w:rPr>
            </w:pPr>
            <w:r w:rsidRPr="001D2950">
              <w:rPr>
                <w:u w:val="single"/>
                <w:lang w:val="en-US"/>
              </w:rPr>
              <w:t>H4</w:t>
            </w:r>
          </w:p>
        </w:tc>
        <w:tc>
          <w:tcPr>
            <w:tcW w:w="6803" w:type="dxa"/>
            <w:vAlign w:val="center"/>
          </w:tcPr>
          <w:p w14:paraId="19838E85" w14:textId="77777777" w:rsidR="00A4701A" w:rsidRPr="001D2950" w:rsidRDefault="007228DF" w:rsidP="00A4701A">
            <w:pPr>
              <w:pStyle w:val="TekstTabeli"/>
            </w:pPr>
            <w:r w:rsidRPr="001D2950">
              <w:t>Wyniki Indeksu Wyceny Rynkowej Absolwenta polskich publicznych uczelni technicznych są pozytywnie skorelowane z jakością usług uczelni mierzoną przy pomocy rankingu Perspektywy.</w:t>
            </w:r>
          </w:p>
        </w:tc>
        <w:tc>
          <w:tcPr>
            <w:tcW w:w="1531" w:type="dxa"/>
            <w:vAlign w:val="center"/>
          </w:tcPr>
          <w:p w14:paraId="66FF4DD2" w14:textId="77777777" w:rsidR="00A4701A" w:rsidRPr="001D2950" w:rsidRDefault="007228DF" w:rsidP="001D2950">
            <w:pPr>
              <w:pStyle w:val="TekstTabeli"/>
              <w:jc w:val="center"/>
              <w:rPr>
                <w:b/>
                <w:bCs w:val="0"/>
              </w:rPr>
            </w:pPr>
            <w:r w:rsidRPr="001D2950">
              <w:rPr>
                <w:b/>
                <w:bCs w:val="0"/>
              </w:rPr>
              <w:t>TAK</w:t>
            </w:r>
          </w:p>
        </w:tc>
      </w:tr>
      <w:tr w:rsidR="00A4701A" w14:paraId="2F4CF053" w14:textId="77777777" w:rsidTr="001D2950">
        <w:trPr>
          <w:cantSplit/>
        </w:trPr>
        <w:tc>
          <w:tcPr>
            <w:tcW w:w="587" w:type="dxa"/>
            <w:vAlign w:val="center"/>
          </w:tcPr>
          <w:p w14:paraId="5CBAD61D" w14:textId="77777777" w:rsidR="00A4701A" w:rsidRPr="001D2950" w:rsidRDefault="00A4701A" w:rsidP="001D2950">
            <w:pPr>
              <w:pStyle w:val="TekstTabeli"/>
              <w:keepNext/>
              <w:jc w:val="center"/>
              <w:rPr>
                <w:u w:val="single"/>
                <w:lang w:val="en-US"/>
              </w:rPr>
            </w:pPr>
            <w:r w:rsidRPr="001D2950">
              <w:rPr>
                <w:u w:val="single"/>
                <w:lang w:val="en-US"/>
              </w:rPr>
              <w:lastRenderedPageBreak/>
              <w:t>H5</w:t>
            </w:r>
          </w:p>
        </w:tc>
        <w:tc>
          <w:tcPr>
            <w:tcW w:w="6803" w:type="dxa"/>
            <w:vAlign w:val="center"/>
          </w:tcPr>
          <w:p w14:paraId="06B50642" w14:textId="77777777" w:rsidR="00A4701A" w:rsidRPr="001D2950" w:rsidRDefault="007228DF" w:rsidP="001D2950">
            <w:pPr>
              <w:pStyle w:val="TekstTabeli"/>
              <w:keepNext/>
            </w:pPr>
            <w:r w:rsidRPr="001D2950">
              <w:t>Wyniki Indeksu Wyceny Rynkowej Absolwenta są pozytywnie skorelowane z wynikami oceny prestiżu uczelni.</w:t>
            </w:r>
          </w:p>
        </w:tc>
        <w:tc>
          <w:tcPr>
            <w:tcW w:w="1531" w:type="dxa"/>
            <w:vAlign w:val="center"/>
          </w:tcPr>
          <w:p w14:paraId="69BDBEC8" w14:textId="77777777" w:rsidR="00A4701A" w:rsidRPr="001D2950" w:rsidRDefault="007228DF" w:rsidP="001D2950">
            <w:pPr>
              <w:pStyle w:val="TekstTabeli"/>
              <w:keepNext/>
              <w:jc w:val="center"/>
              <w:rPr>
                <w:b/>
                <w:bCs w:val="0"/>
              </w:rPr>
            </w:pPr>
            <w:r w:rsidRPr="001D2950">
              <w:rPr>
                <w:b/>
                <w:bCs w:val="0"/>
              </w:rPr>
              <w:t>TAK</w:t>
            </w:r>
          </w:p>
        </w:tc>
      </w:tr>
    </w:tbl>
    <w:p w14:paraId="35AC68AF" w14:textId="77777777"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3238D4D2" w14:textId="3702E5CD"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853138">
        <w:t xml:space="preserve">Tabela </w:t>
      </w:r>
      <w:r w:rsidR="00853138">
        <w:rPr>
          <w:noProof/>
        </w:rPr>
        <w:t>80</w:t>
      </w:r>
      <w:r>
        <w:fldChar w:fldCharType="end"/>
      </w:r>
      <w:r>
        <w:t>) przedstawiono zarówno hipotezy główne</w:t>
      </w:r>
      <w:r w:rsidR="00E77FAC">
        <w:t>,</w:t>
      </w:r>
      <w:r>
        <w:t xml:space="preserv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49494E8F"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 do stosowania przy doskonaleniu systemu zarzadzania jakością uczelni. Dzięki przeprowadzonym badaniom ilościowym w zaproponowanych rozwiązaniach uwzględniono takie, które mają szczególnie silne poparcie do wykorzystania dla uczelni technicznych.</w:t>
      </w:r>
    </w:p>
    <w:p w14:paraId="1C57AEB9" w14:textId="305A498D"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 Stakeholders Satisfaction Drive</w:t>
      </w:r>
      <w:r w:rsidR="00C37BF8">
        <w:t>n</w:t>
      </w:r>
      <w:r>
        <w:t xml:space="preserve"> Quality </w:t>
      </w:r>
      <w:r w:rsidR="00C37BF8">
        <w:t>M</w:t>
      </w:r>
      <w:r>
        <w:t xml:space="preserve">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możliwość wdrażania w praktyce idei interesariuszocentryzmu i skupienia w zakresie działań doskonalących na tworzeniu wartości dla interesariuszy. Proponowane rozwiązanie poprzez wbudowaną w nie iteracyjność korzysta z</w:t>
      </w:r>
      <w:r w:rsidR="00AA23F3">
        <w:t> </w:t>
      </w:r>
      <w:r w:rsidR="00D25407">
        <w:t>idei metod zwinnych</w:t>
      </w:r>
      <w:r w:rsidR="00C37BF8">
        <w:t>,</w:t>
      </w:r>
      <w:r w:rsidR="00D25407">
        <w:t xml:space="preserve"> jednocześnie pozwalając na zastosowanie w uzasadnionych przypadkach metod kaskadowych (projektowych) przy wdrażaniu zmian. Niemniej cechą wspólną zarówno metod zwinnych</w:t>
      </w:r>
      <w:r w:rsidR="00E77FAC">
        <w:t>,</w:t>
      </w:r>
      <w:r w:rsidR="00D25407">
        <w:t xml:space="preserve"> jak i dojrzałych systemów zarządzania jakością jest promowanie wartości, które przy świadomym praktykowaniu w ramach rozwijania kultury organizacyjnej uczelni będą przybliżały jej formę do zbliżonej do form znanych z tzw. organizacji turkusowych.</w:t>
      </w:r>
    </w:p>
    <w:p w14:paraId="6AD6C2D3" w14:textId="77777777" w:rsidR="003077E3" w:rsidRDefault="00D25407" w:rsidP="003077E3">
      <w:r>
        <w:lastRenderedPageBreak/>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znaczniej rozbieżności struktury grupy badawczej w</w:t>
      </w:r>
      <w:r w:rsidR="0046030D">
        <w:t> </w:t>
      </w:r>
      <w:r w:rsidR="00EF5258">
        <w:t>porównaniu do struktury badanej populacji</w:t>
      </w:r>
      <w:r w:rsidR="00C37BF8">
        <w:t>.</w:t>
      </w:r>
    </w:p>
    <w:p w14:paraId="4BFD0DC4" w14:textId="77777777"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przejść od klientocentryzmu do interesariuszocentryzmu</w:t>
      </w:r>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4605EE72" w14:textId="77777777"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 gdy przygotowywana w najlepszy możliwy sposób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6C9967E0" w14:textId="77777777" w:rsidR="00820D54" w:rsidRPr="0065065D" w:rsidRDefault="00820D54" w:rsidP="00276247">
      <w:pPr>
        <w:pStyle w:val="Heading1"/>
        <w:numPr>
          <w:ilvl w:val="0"/>
          <w:numId w:val="0"/>
        </w:numPr>
        <w:ind w:left="432"/>
        <w:rPr>
          <w:lang w:val="en-GB"/>
        </w:rPr>
      </w:pPr>
      <w:bookmarkStart w:id="676" w:name="_Toc164801037"/>
      <w:bookmarkStart w:id="677" w:name="_Toc168903300"/>
      <w:bookmarkStart w:id="678" w:name="_Toc169134108"/>
      <w:r w:rsidRPr="0065065D">
        <w:rPr>
          <w:lang w:val="en-GB"/>
        </w:rPr>
        <w:lastRenderedPageBreak/>
        <w:t>Spis literatury</w:t>
      </w:r>
      <w:bookmarkEnd w:id="676"/>
      <w:bookmarkEnd w:id="677"/>
      <w:bookmarkEnd w:id="678"/>
    </w:p>
    <w:p w14:paraId="5432DBC2" w14:textId="77777777" w:rsidR="00536B28" w:rsidRPr="0095417C" w:rsidRDefault="00536B28">
      <w:pPr>
        <w:pStyle w:val="Wypunktowanie"/>
        <w:numPr>
          <w:ilvl w:val="0"/>
          <w:numId w:val="43"/>
        </w:numPr>
        <w:ind w:left="851" w:hanging="284"/>
      </w:pPr>
      <w:r w:rsidRPr="00545CDD">
        <w:rPr>
          <w:lang w:val="en-GB"/>
        </w:rPr>
        <w:t xml:space="preserve">Aakhus, M., &amp; Bzdak, M. (2015). Stakeholder engagement as communication design practice. </w:t>
      </w:r>
      <w:r w:rsidRPr="0095417C">
        <w:t>Journal of Public Affairs, 15(2), 188–200. https://doi.org/10.1002/pa.1569</w:t>
      </w:r>
    </w:p>
    <w:p w14:paraId="3E258428" w14:textId="77777777" w:rsidR="00536B28" w:rsidRPr="00545CDD" w:rsidRDefault="00536B28" w:rsidP="0095417C">
      <w:pPr>
        <w:pStyle w:val="Wypunktowanie"/>
        <w:rPr>
          <w:lang w:val="en-GB"/>
        </w:rPr>
      </w:pPr>
      <w:r w:rsidRPr="00545CDD">
        <w:rPr>
          <w:lang w:val="en-GB"/>
        </w:rPr>
        <w:t>Adeinat, I., Al Rahahleh, N., &amp; Al Bassam, T. (2022). Lean Six Sigma and Assurance of Learning (AoL) in higher education: a case study. International Journal of Quality &amp; Reliability Management, 39(2), 570–587. https://doi.org/10.1108/IJQRM-01-2021-0017</w:t>
      </w:r>
    </w:p>
    <w:p w14:paraId="404BD4D6" w14:textId="77777777" w:rsidR="00536B28" w:rsidRPr="0095417C" w:rsidRDefault="00536B28" w:rsidP="0095417C">
      <w:pPr>
        <w:pStyle w:val="Wypunktowanie"/>
      </w:pPr>
      <w:r w:rsidRPr="00545CDD">
        <w:rPr>
          <w:lang w:val="en-GB"/>
        </w:rPr>
        <w:t xml:space="preserve">Aguillo, I. (2009). Measuring the institution’s footprint in the web. </w:t>
      </w:r>
      <w:r w:rsidRPr="0095417C">
        <w:t>Library Hi Tech, 27(4), 540–556. https://doi.org/10.1108/073788309</w:t>
      </w:r>
    </w:p>
    <w:p w14:paraId="3830FB92" w14:textId="77777777" w:rsidR="00536B28" w:rsidRPr="00902D41" w:rsidRDefault="00536B28" w:rsidP="00902D41">
      <w:pPr>
        <w:pStyle w:val="Wypunktowanie"/>
        <w:rPr>
          <w:noProof/>
          <w:lang w:val="en-GB"/>
        </w:rPr>
      </w:pPr>
      <w:r w:rsidRPr="00902D41">
        <w:rPr>
          <w:noProof/>
          <w:lang w:val="en-GB"/>
        </w:rPr>
        <w:t xml:space="preserve">Aguillo, I. (2023). </w:t>
      </w:r>
      <w:r w:rsidRPr="00902D41">
        <w:rPr>
          <w:i/>
          <w:iCs/>
          <w:noProof/>
          <w:lang w:val="en-GB"/>
        </w:rPr>
        <w:t>Methodology of Ranking Web of Universities</w:t>
      </w:r>
      <w:r w:rsidRPr="00902D41">
        <w:rPr>
          <w:noProof/>
          <w:lang w:val="en-GB"/>
        </w:rPr>
        <w:t>. Cybermetrics Lab. https://www.webometrics.info/en/Methodology</w:t>
      </w:r>
    </w:p>
    <w:p w14:paraId="4A2FE41C" w14:textId="77777777" w:rsidR="00536B28" w:rsidRPr="00902D41" w:rsidRDefault="00536B28" w:rsidP="00902D41">
      <w:pPr>
        <w:pStyle w:val="Wypunktowanie"/>
        <w:rPr>
          <w:noProof/>
          <w:lang w:val="en-GB"/>
        </w:rPr>
      </w:pPr>
      <w:r w:rsidRPr="00902D41">
        <w:rPr>
          <w:noProof/>
          <w:lang w:val="en-GB"/>
        </w:rPr>
        <w:t xml:space="preserve">Al-Turki, U. M., Duffuaa, S., Ayar, T., &amp; Demirel, O. (2008). Stakeholders integration in higher education: supply chain approach. </w:t>
      </w:r>
      <w:r w:rsidRPr="00902D41">
        <w:rPr>
          <w:i/>
          <w:iCs/>
          <w:noProof/>
          <w:lang w:val="en-GB"/>
        </w:rPr>
        <w:t>European Journal of Engineering Education</w:t>
      </w:r>
      <w:r w:rsidRPr="00902D41">
        <w:rPr>
          <w:noProof/>
          <w:lang w:val="en-GB"/>
        </w:rPr>
        <w:t xml:space="preserve">, </w:t>
      </w:r>
      <w:r w:rsidRPr="00902D41">
        <w:rPr>
          <w:i/>
          <w:iCs/>
          <w:noProof/>
          <w:lang w:val="en-GB"/>
        </w:rPr>
        <w:t>33</w:t>
      </w:r>
      <w:r w:rsidRPr="00902D41">
        <w:rPr>
          <w:noProof/>
          <w:lang w:val="en-GB"/>
        </w:rPr>
        <w:t>(2), 211–219. https://doi.org/10.1080/03043790801980136</w:t>
      </w:r>
    </w:p>
    <w:p w14:paraId="2A4ED85F" w14:textId="77777777" w:rsidR="00536B28" w:rsidRPr="00902D41" w:rsidRDefault="00536B28" w:rsidP="00902D41">
      <w:pPr>
        <w:pStyle w:val="Wypunktowanie"/>
        <w:rPr>
          <w:noProof/>
          <w:lang w:val="en-GB"/>
        </w:rPr>
      </w:pPr>
      <w:r w:rsidRPr="00545CDD">
        <w:rPr>
          <w:noProof/>
        </w:rPr>
        <w:t>Al</w:t>
      </w:r>
      <w:r w:rsidRPr="00545CDD">
        <w:rPr>
          <w:rFonts w:ascii="Cambria Math" w:hAnsi="Cambria Math" w:cs="Cambria Math"/>
          <w:noProof/>
        </w:rPr>
        <w:t>‐</w:t>
      </w:r>
      <w:r w:rsidRPr="00545CDD">
        <w:rPr>
          <w:noProof/>
        </w:rPr>
        <w:t xml:space="preserve">Khafaji, A. W., Oberhelman, D. R., Baum, W., &amp; Koch, B. (2009). </w:t>
      </w:r>
      <w:r w:rsidRPr="00902D41">
        <w:rPr>
          <w:noProof/>
          <w:lang w:val="en-GB"/>
        </w:rPr>
        <w:t xml:space="preserve">Communication in Stakeholder Management. W E. Chinyio &amp; P. Olomolaiye (Red.), </w:t>
      </w:r>
      <w:r w:rsidRPr="00902D41">
        <w:rPr>
          <w:i/>
          <w:iCs/>
          <w:noProof/>
          <w:lang w:val="en-GB"/>
        </w:rPr>
        <w:t>Construction Stakeholder Management</w:t>
      </w:r>
      <w:r w:rsidRPr="00902D41">
        <w:rPr>
          <w:noProof/>
          <w:lang w:val="en-GB"/>
        </w:rPr>
        <w:t xml:space="preserve"> (ss. 159–173). Wiley. https://doi.org/10.1002/9781444315349.ch10</w:t>
      </w:r>
    </w:p>
    <w:p w14:paraId="2DCF71F4" w14:textId="77777777" w:rsidR="00536B28" w:rsidRPr="00902D41" w:rsidRDefault="00536B28" w:rsidP="00902D41">
      <w:pPr>
        <w:pStyle w:val="Wypunktowanie"/>
        <w:rPr>
          <w:noProof/>
          <w:lang w:val="en-GB"/>
        </w:rPr>
      </w:pPr>
      <w:r w:rsidRPr="00545CDD">
        <w:rPr>
          <w:noProof/>
        </w:rPr>
        <w:t xml:space="preserve">Aliu, D., Akatay, A., &amp; Aliu, A. (2018). </w:t>
      </w:r>
      <w:r w:rsidRPr="00902D41">
        <w:rPr>
          <w:noProof/>
          <w:lang w:val="en-GB"/>
        </w:rPr>
        <w:t xml:space="preserve">The Influence of Inter-Stakeholders’ Communication on University – Industry Collaboration. </w:t>
      </w:r>
      <w:r w:rsidRPr="00902D41">
        <w:rPr>
          <w:i/>
          <w:iCs/>
          <w:noProof/>
          <w:lang w:val="en-GB"/>
        </w:rPr>
        <w:t>Scholedge International Journal of Business Policy &amp; Governance ISSN 2394-3351</w:t>
      </w:r>
      <w:r w:rsidRPr="00902D41">
        <w:rPr>
          <w:noProof/>
          <w:lang w:val="en-GB"/>
        </w:rPr>
        <w:t xml:space="preserve">, </w:t>
      </w:r>
      <w:r w:rsidRPr="00902D41">
        <w:rPr>
          <w:i/>
          <w:iCs/>
          <w:noProof/>
          <w:lang w:val="en-GB"/>
        </w:rPr>
        <w:t>4</w:t>
      </w:r>
      <w:r w:rsidRPr="00902D41">
        <w:rPr>
          <w:noProof/>
          <w:lang w:val="en-GB"/>
        </w:rPr>
        <w:t>(8), 78. https://doi.org/10.19085/journal.sijbpg040801</w:t>
      </w:r>
    </w:p>
    <w:p w14:paraId="0A537563" w14:textId="77777777" w:rsidR="00536B28" w:rsidRPr="00902D41" w:rsidRDefault="00536B28" w:rsidP="00902D41">
      <w:pPr>
        <w:pStyle w:val="Wypunktowanie"/>
        <w:rPr>
          <w:noProof/>
          <w:lang w:val="en-GB"/>
        </w:rPr>
      </w:pPr>
      <w:r w:rsidRPr="00902D41">
        <w:rPr>
          <w:noProof/>
          <w:lang w:val="en-GB"/>
        </w:rPr>
        <w:t xml:space="preserve">Alkabbanie, R. (2020). ESG 2015 vs. ISO 9001:2015 Regarding Stakeholders. </w:t>
      </w:r>
      <w:r w:rsidRPr="00902D41">
        <w:rPr>
          <w:i/>
          <w:iCs/>
          <w:noProof/>
          <w:lang w:val="en-GB"/>
        </w:rPr>
        <w:t>International Journal of Social Sciences &amp; Educational Studies</w:t>
      </w:r>
      <w:r w:rsidRPr="00902D41">
        <w:rPr>
          <w:noProof/>
          <w:lang w:val="en-GB"/>
        </w:rPr>
        <w:t xml:space="preserve">, </w:t>
      </w:r>
      <w:r w:rsidRPr="00902D41">
        <w:rPr>
          <w:i/>
          <w:iCs/>
          <w:noProof/>
          <w:lang w:val="en-GB"/>
        </w:rPr>
        <w:t>7</w:t>
      </w:r>
      <w:r w:rsidRPr="00902D41">
        <w:rPr>
          <w:noProof/>
          <w:lang w:val="en-GB"/>
        </w:rPr>
        <w:t>(2). https://doi.org/10.23918/ijsses.v7i2p46</w:t>
      </w:r>
    </w:p>
    <w:p w14:paraId="3ECAFEFA" w14:textId="77777777" w:rsidR="00536B28" w:rsidRPr="00902D41" w:rsidRDefault="00536B28" w:rsidP="00902D41">
      <w:pPr>
        <w:pStyle w:val="Wypunktowanie"/>
        <w:rPr>
          <w:noProof/>
          <w:lang w:val="en-GB"/>
        </w:rPr>
      </w:pPr>
      <w:r w:rsidRPr="00902D41">
        <w:rPr>
          <w:noProof/>
          <w:lang w:val="en-GB"/>
        </w:rPr>
        <w:t xml:space="preserve">Alkuwaiti, A. (2021). </w:t>
      </w:r>
      <w:r w:rsidRPr="00902D41">
        <w:rPr>
          <w:i/>
          <w:iCs/>
          <w:noProof/>
          <w:lang w:val="en-GB"/>
        </w:rPr>
        <w:t>Webometrics Ranking: Change in Methodology &amp; January 2021 Results at Glance</w:t>
      </w:r>
      <w:r w:rsidRPr="00902D41">
        <w:rPr>
          <w:noProof/>
          <w:lang w:val="en-GB"/>
        </w:rPr>
        <w:t>. http://www.drahmedalkuwaiti.com/admin/data/form_14936/files/element_4_3f06cedca61fa7fbd8e20020e556832c-54-Change in Metho_Jan 2021 Result 210216.pdf</w:t>
      </w:r>
    </w:p>
    <w:p w14:paraId="0CA49683" w14:textId="77777777" w:rsidR="00536B28" w:rsidRPr="00902D41" w:rsidRDefault="00536B28" w:rsidP="00902D41">
      <w:pPr>
        <w:pStyle w:val="Wypunktowanie"/>
        <w:rPr>
          <w:noProof/>
          <w:lang w:val="en-GB"/>
        </w:rPr>
      </w:pPr>
      <w:r w:rsidRPr="00902D41">
        <w:rPr>
          <w:noProof/>
          <w:lang w:val="en-GB"/>
        </w:rPr>
        <w:t xml:space="preserve">Alnadi, M., &amp; McLaughlin, P. (2021). Critical success factors of Lean Six Sigma from leaders’ perspective. </w:t>
      </w:r>
      <w:r w:rsidRPr="00902D41">
        <w:rPr>
          <w:i/>
          <w:iCs/>
          <w:noProof/>
          <w:lang w:val="en-GB"/>
        </w:rPr>
        <w:t>International Journal of Lean Six Sigma</w:t>
      </w:r>
      <w:r w:rsidRPr="00902D41">
        <w:rPr>
          <w:noProof/>
          <w:lang w:val="en-GB"/>
        </w:rPr>
        <w:t xml:space="preserve">, </w:t>
      </w:r>
      <w:r w:rsidRPr="00902D41">
        <w:rPr>
          <w:i/>
          <w:iCs/>
          <w:noProof/>
          <w:lang w:val="en-GB"/>
        </w:rPr>
        <w:t>12</w:t>
      </w:r>
      <w:r w:rsidRPr="00902D41">
        <w:rPr>
          <w:noProof/>
          <w:lang w:val="en-GB"/>
        </w:rPr>
        <w:t>(5), 1073–1088. https://doi.org/10.1108/IJLSS-06-2020-0079</w:t>
      </w:r>
    </w:p>
    <w:p w14:paraId="212EE354" w14:textId="77777777" w:rsidR="00536B28" w:rsidRPr="00902D41" w:rsidRDefault="00536B28" w:rsidP="00902D41">
      <w:pPr>
        <w:pStyle w:val="Wypunktowanie"/>
        <w:rPr>
          <w:noProof/>
        </w:rPr>
      </w:pPr>
      <w:r w:rsidRPr="00902D41">
        <w:rPr>
          <w:noProof/>
        </w:rPr>
        <w:t xml:space="preserve">AMuz Gdańsk. (2018). </w:t>
      </w:r>
      <w:r w:rsidRPr="00902D41">
        <w:rPr>
          <w:i/>
          <w:iCs/>
          <w:noProof/>
        </w:rPr>
        <w:t>WSZJK Akademii Muzycznej w Gdańsku</w:t>
      </w:r>
      <w:r w:rsidRPr="00902D41">
        <w:rPr>
          <w:noProof/>
        </w:rPr>
        <w:t>. Wewnętrzny System Zapewniania Jakości Kształcenia. https://www.amuz.gda.pl/akademia/akty-prawne/wewnetrzny-system-zapewniania-jakosci-ksztalcenia,71</w:t>
      </w:r>
    </w:p>
    <w:p w14:paraId="1ED3C8C9" w14:textId="77777777" w:rsidR="00536B28" w:rsidRPr="00902D41" w:rsidRDefault="00536B28" w:rsidP="00902D41">
      <w:pPr>
        <w:pStyle w:val="Wypunktowanie"/>
        <w:rPr>
          <w:noProof/>
          <w:lang w:val="en-GB"/>
        </w:rPr>
      </w:pPr>
      <w:r w:rsidRPr="00902D41">
        <w:rPr>
          <w:noProof/>
          <w:lang w:val="en-GB"/>
        </w:rPr>
        <w:t xml:space="preserve">Anand, A., Kaur, J., Singh, O., &amp; H. Alhazmi, O. (2021). Optimal Sprint Length Determination for Agile-Based Software Development. </w:t>
      </w:r>
      <w:r w:rsidRPr="00902D41">
        <w:rPr>
          <w:i/>
          <w:iCs/>
          <w:noProof/>
          <w:lang w:val="en-GB"/>
        </w:rPr>
        <w:t>Computers, Materials &amp; Continua</w:t>
      </w:r>
      <w:r w:rsidRPr="00902D41">
        <w:rPr>
          <w:noProof/>
          <w:lang w:val="en-GB"/>
        </w:rPr>
        <w:t xml:space="preserve">, </w:t>
      </w:r>
      <w:r w:rsidRPr="00902D41">
        <w:rPr>
          <w:i/>
          <w:iCs/>
          <w:noProof/>
          <w:lang w:val="en-GB"/>
        </w:rPr>
        <w:t>68</w:t>
      </w:r>
      <w:r w:rsidRPr="00902D41">
        <w:rPr>
          <w:noProof/>
          <w:lang w:val="en-GB"/>
        </w:rPr>
        <w:t>(3), 3693–3712. https://doi.org/10.32604/cmc.2021.017461</w:t>
      </w:r>
    </w:p>
    <w:p w14:paraId="3DCA947F" w14:textId="77777777" w:rsidR="00536B28" w:rsidRPr="00902D41" w:rsidRDefault="00536B28" w:rsidP="00902D41">
      <w:pPr>
        <w:pStyle w:val="Wypunktowanie"/>
        <w:rPr>
          <w:noProof/>
          <w:lang w:val="en-GB"/>
        </w:rPr>
      </w:pPr>
      <w:r w:rsidRPr="00902D41">
        <w:rPr>
          <w:noProof/>
          <w:lang w:val="en-GB"/>
        </w:rPr>
        <w:t xml:space="preserve">Anderson, J. C., Rungtusanatham, M., &amp; Schroeder, R. G. (1994). A THEORY OF QUALITY MANAGEMENT UNDERLYING THE DEMING MANAGEMENT METHOD. </w:t>
      </w:r>
      <w:r w:rsidRPr="00902D41">
        <w:rPr>
          <w:i/>
          <w:iCs/>
          <w:noProof/>
          <w:lang w:val="en-GB"/>
        </w:rPr>
        <w:t>Academy of Management Review</w:t>
      </w:r>
      <w:r w:rsidRPr="00902D41">
        <w:rPr>
          <w:noProof/>
          <w:lang w:val="en-GB"/>
        </w:rPr>
        <w:t xml:space="preserve">, </w:t>
      </w:r>
      <w:r w:rsidRPr="00902D41">
        <w:rPr>
          <w:i/>
          <w:iCs/>
          <w:noProof/>
          <w:lang w:val="en-GB"/>
        </w:rPr>
        <w:t>19</w:t>
      </w:r>
      <w:r w:rsidRPr="00902D41">
        <w:rPr>
          <w:noProof/>
          <w:lang w:val="en-GB"/>
        </w:rPr>
        <w:t>(3), 472–509. https://doi.org/10.5465/amr.1994.9412271808</w:t>
      </w:r>
    </w:p>
    <w:p w14:paraId="1FAF9EEF" w14:textId="77777777" w:rsidR="00536B28" w:rsidRPr="00902D41" w:rsidRDefault="00536B28" w:rsidP="00902D41">
      <w:pPr>
        <w:pStyle w:val="Wypunktowanie"/>
        <w:rPr>
          <w:noProof/>
          <w:lang w:val="en-GB"/>
        </w:rPr>
      </w:pPr>
      <w:r w:rsidRPr="00902D41">
        <w:rPr>
          <w:noProof/>
          <w:lang w:val="en-GB"/>
        </w:rPr>
        <w:lastRenderedPageBreak/>
        <w:t xml:space="preserve">Andersson, R., Eriksson, H., &amp; Torstensson, H. (2006). Similarities and differences between TQM, six sigma and lean.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282–296. https://doi.org/10.1108/09544780610660004</w:t>
      </w:r>
    </w:p>
    <w:p w14:paraId="2F7105A6" w14:textId="77777777" w:rsidR="00536B28" w:rsidRPr="00902D41" w:rsidRDefault="00536B28" w:rsidP="00902D41">
      <w:pPr>
        <w:pStyle w:val="Wypunktowanie"/>
        <w:rPr>
          <w:noProof/>
          <w:lang w:val="en-GB"/>
        </w:rPr>
      </w:pPr>
      <w:r w:rsidRPr="00902D41">
        <w:rPr>
          <w:noProof/>
          <w:lang w:val="en-GB"/>
        </w:rPr>
        <w:t xml:space="preserve">Andriof, J., &amp; Waddock, S. (2017). Unfolding Stakeholder Engagement. W </w:t>
      </w:r>
      <w:r w:rsidRPr="00902D41">
        <w:rPr>
          <w:i/>
          <w:iCs/>
          <w:noProof/>
          <w:lang w:val="en-GB"/>
        </w:rPr>
        <w:t>Unfolding Stakeholder Thinking</w:t>
      </w:r>
      <w:r w:rsidRPr="00902D41">
        <w:rPr>
          <w:noProof/>
          <w:lang w:val="en-GB"/>
        </w:rPr>
        <w:t xml:space="preserve"> (ss. 19–42). Routledge. https://doi.org/10.4324/9781351281881-2</w:t>
      </w:r>
    </w:p>
    <w:p w14:paraId="1DF28E71" w14:textId="77777777" w:rsidR="00536B28" w:rsidRPr="00902D41" w:rsidRDefault="00536B28" w:rsidP="00902D41">
      <w:pPr>
        <w:pStyle w:val="Wypunktowanie"/>
        <w:rPr>
          <w:noProof/>
          <w:lang w:val="en-GB"/>
        </w:rPr>
      </w:pPr>
      <w:r w:rsidRPr="00902D41">
        <w:rPr>
          <w:noProof/>
          <w:lang w:val="en-GB"/>
        </w:rPr>
        <w:t xml:space="preserve">Annamdevula, S., &amp; Bellamkonda, R. S. (2016). Effect of student perceived service quality on student satisfaction, loyalty and motivation in Indian universities Development of HiEduQual. </w:t>
      </w:r>
      <w:r w:rsidRPr="00902D41">
        <w:rPr>
          <w:i/>
          <w:iCs/>
          <w:noProof/>
          <w:lang w:val="en-GB"/>
        </w:rPr>
        <w:t>JOURNAL OF MODELLING IN MANAGEMENT</w:t>
      </w:r>
      <w:r w:rsidRPr="00902D41">
        <w:rPr>
          <w:noProof/>
          <w:lang w:val="en-GB"/>
        </w:rPr>
        <w:t xml:space="preserve">, </w:t>
      </w:r>
      <w:r w:rsidRPr="00902D41">
        <w:rPr>
          <w:i/>
          <w:iCs/>
          <w:noProof/>
          <w:lang w:val="en-GB"/>
        </w:rPr>
        <w:t>11</w:t>
      </w:r>
      <w:r w:rsidRPr="00902D41">
        <w:rPr>
          <w:noProof/>
          <w:lang w:val="en-GB"/>
        </w:rPr>
        <w:t>(2), 488–517. https://doi.org/10.1108/JM2-01-2014-0010</w:t>
      </w:r>
    </w:p>
    <w:p w14:paraId="7D4F566B" w14:textId="77777777" w:rsidR="00536B28" w:rsidRPr="00902D41" w:rsidRDefault="00536B28" w:rsidP="00902D41">
      <w:pPr>
        <w:pStyle w:val="Wypunktowanie"/>
        <w:rPr>
          <w:noProof/>
        </w:rPr>
      </w:pPr>
      <w:r w:rsidRPr="00545CDD">
        <w:rPr>
          <w:noProof/>
        </w:rPr>
        <w:t xml:space="preserve">Antonowicz, D., Brdulak, J., Hulicka, M., J\kedrzejewski, T., Kowalski, R., Kulczycki, E., Szadkowski, K., Szot, A., Wolszczak-Derlacz, J., &amp; Kwiek, M. (2016). </w:t>
      </w:r>
      <w:r w:rsidRPr="00902D41">
        <w:rPr>
          <w:noProof/>
        </w:rPr>
        <w:t xml:space="preserve">Reformować? Nie reformować? Szerszy kontekst zmian w szkolnictwie wyższym. </w:t>
      </w:r>
      <w:r w:rsidRPr="00902D41">
        <w:rPr>
          <w:i/>
          <w:iCs/>
          <w:noProof/>
        </w:rPr>
        <w:t>Nauka</w:t>
      </w:r>
      <w:r w:rsidRPr="00902D41">
        <w:rPr>
          <w:noProof/>
        </w:rPr>
        <w:t>.</w:t>
      </w:r>
    </w:p>
    <w:p w14:paraId="67B3511D" w14:textId="77777777" w:rsidR="00536B28" w:rsidRPr="00902D41" w:rsidRDefault="00536B28" w:rsidP="00902D41">
      <w:pPr>
        <w:pStyle w:val="Wypunktowanie"/>
        <w:rPr>
          <w:noProof/>
          <w:lang w:val="en-GB"/>
        </w:rPr>
      </w:pPr>
      <w:r w:rsidRPr="00902D41">
        <w:rPr>
          <w:noProof/>
          <w:lang w:val="en-GB"/>
        </w:rPr>
        <w:t xml:space="preserve">Antony, J. (2014). Readiness factors for the Lean Six Sigma journey in the higher education sector.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63</w:t>
      </w:r>
      <w:r w:rsidRPr="00902D41">
        <w:rPr>
          <w:noProof/>
          <w:lang w:val="en-GB"/>
        </w:rPr>
        <w:t>(2), 257–264. https://doi.org/10.1108/IJPPM-04-2013-0077</w:t>
      </w:r>
    </w:p>
    <w:p w14:paraId="653BA451" w14:textId="77777777" w:rsidR="00536B28" w:rsidRPr="00902D41" w:rsidRDefault="00536B28" w:rsidP="00902D41">
      <w:pPr>
        <w:pStyle w:val="Wypunktowanie"/>
        <w:rPr>
          <w:noProof/>
          <w:lang w:val="en-GB"/>
        </w:rPr>
      </w:pPr>
      <w:r w:rsidRPr="00902D41">
        <w:rPr>
          <w:noProof/>
          <w:lang w:val="en-GB"/>
        </w:rPr>
        <w:t xml:space="preserve">Antony, J. (2017). Lean Six Sigma for higher education.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574–576. https://doi.org/10.1108/IJPPM-03-2017-0063</w:t>
      </w:r>
    </w:p>
    <w:p w14:paraId="3C1BAF03" w14:textId="77777777" w:rsidR="00536B28" w:rsidRPr="00902D41" w:rsidRDefault="00536B28" w:rsidP="00902D41">
      <w:pPr>
        <w:pStyle w:val="Wypunktowanie"/>
        <w:rPr>
          <w:noProof/>
          <w:lang w:val="en-GB"/>
        </w:rPr>
      </w:pPr>
      <w:r w:rsidRPr="00902D41">
        <w:rPr>
          <w:noProof/>
          <w:lang w:val="en-GB"/>
        </w:rPr>
        <w:t xml:space="preserve">Antony, J., Ghadge, A., Ashby, S. A., &amp; Cudney, E. A. (2018). Lean Six Sigma journey in a UK higher education institute: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(2), 510–526. https://doi.org/10.1108/IJQRM-01-2017-0005</w:t>
      </w:r>
    </w:p>
    <w:p w14:paraId="0D15DC09" w14:textId="77777777" w:rsidR="00536B28" w:rsidRPr="00902D41" w:rsidRDefault="00536B28" w:rsidP="00902D41">
      <w:pPr>
        <w:pStyle w:val="Wypunktowanie"/>
        <w:rPr>
          <w:noProof/>
          <w:lang w:val="en-GB"/>
        </w:rPr>
      </w:pPr>
      <w:r w:rsidRPr="00902D41">
        <w:rPr>
          <w:noProof/>
          <w:lang w:val="en-GB"/>
        </w:rPr>
        <w:t xml:space="preserve">Antony, J., Krishan, N., Cullen, D., &amp; Kumar, M. (2012). Lean Six Sigma for higher education institutions (HEIs): Challenges, barriers, success factors, tools/techniques.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61</w:t>
      </w:r>
      <w:r w:rsidRPr="00902D41">
        <w:rPr>
          <w:noProof/>
          <w:lang w:val="en-GB"/>
        </w:rPr>
        <w:t>(8), 940–948. https://doi.org/10.1108/17410401211277165</w:t>
      </w:r>
    </w:p>
    <w:p w14:paraId="1AA705DC" w14:textId="77777777" w:rsidR="00536B28" w:rsidRPr="00902D41" w:rsidRDefault="00536B28" w:rsidP="00902D41">
      <w:pPr>
        <w:pStyle w:val="Wypunktowanie"/>
        <w:rPr>
          <w:noProof/>
          <w:lang w:val="en-GB"/>
        </w:rPr>
      </w:pPr>
      <w:r w:rsidRPr="00902D41">
        <w:rPr>
          <w:noProof/>
          <w:lang w:val="en-GB"/>
        </w:rPr>
        <w:t xml:space="preserve">Antony, J., McDermott, O., Sony, M., Cudney, E. A., Snee, R. D., &amp; Hoerl, R. W. (2021). A study into the pros and cons of ISO 18404: viewpoints from leading academics and practitioners. </w:t>
      </w:r>
      <w:r w:rsidRPr="00902D41">
        <w:rPr>
          <w:i/>
          <w:iCs/>
          <w:noProof/>
          <w:lang w:val="en-GB"/>
        </w:rPr>
        <w:t>The TQM Journal</w:t>
      </w:r>
      <w:r w:rsidRPr="00902D41">
        <w:rPr>
          <w:noProof/>
          <w:lang w:val="en-GB"/>
        </w:rPr>
        <w:t xml:space="preserve">, </w:t>
      </w:r>
      <w:r w:rsidRPr="00902D41">
        <w:rPr>
          <w:i/>
          <w:iCs/>
          <w:noProof/>
          <w:lang w:val="en-GB"/>
        </w:rPr>
        <w:t>33</w:t>
      </w:r>
      <w:r w:rsidRPr="00902D41">
        <w:rPr>
          <w:noProof/>
          <w:lang w:val="en-GB"/>
        </w:rPr>
        <w:t>(8), 1845–1866. https://doi.org/10.1108/TQM-03-2021-0065</w:t>
      </w:r>
    </w:p>
    <w:p w14:paraId="1498926E" w14:textId="77777777" w:rsidR="00536B28" w:rsidRPr="00902D41" w:rsidRDefault="00536B28" w:rsidP="00902D41">
      <w:pPr>
        <w:pStyle w:val="Wypunktowanie"/>
        <w:rPr>
          <w:noProof/>
          <w:lang w:val="en-GB"/>
        </w:rPr>
      </w:pPr>
      <w:r w:rsidRPr="00902D41">
        <w:rPr>
          <w:noProof/>
          <w:lang w:val="en-GB"/>
        </w:rPr>
        <w:t xml:space="preserve">Antony, J., Scheumann, T., Sunder M., V., Cudney, E., Rodgers, B., &amp; Grigg, N. P. (2022). Using Six Sigma DMAIC for Lean project management in education: a case study in a German kindergarten.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(13–14), 1489–1509. https://doi.org/10.1080/14783363.2021.1973891</w:t>
      </w:r>
    </w:p>
    <w:p w14:paraId="3C3640B5" w14:textId="77777777" w:rsidR="00536B28" w:rsidRPr="00902D41" w:rsidRDefault="00536B28" w:rsidP="00902D41">
      <w:pPr>
        <w:pStyle w:val="Wypunktowanie"/>
        <w:rPr>
          <w:noProof/>
          <w:lang w:val="en-GB"/>
        </w:rPr>
      </w:pPr>
      <w:r w:rsidRPr="00902D41">
        <w:rPr>
          <w:noProof/>
          <w:lang w:val="en-GB"/>
        </w:rPr>
        <w:t xml:space="preserve">Arnheiter, E. D., &amp; Maleyeff, J. (2005). The integration of lean management and Six Sigma. </w:t>
      </w:r>
      <w:r w:rsidRPr="00902D41">
        <w:rPr>
          <w:i/>
          <w:iCs/>
          <w:noProof/>
          <w:lang w:val="en-GB"/>
        </w:rPr>
        <w:t>The TQM Magazine</w:t>
      </w:r>
      <w:r w:rsidRPr="00902D41">
        <w:rPr>
          <w:noProof/>
          <w:lang w:val="en-GB"/>
        </w:rPr>
        <w:t xml:space="preserve">, </w:t>
      </w:r>
      <w:r w:rsidRPr="00902D41">
        <w:rPr>
          <w:i/>
          <w:iCs/>
          <w:noProof/>
          <w:lang w:val="en-GB"/>
        </w:rPr>
        <w:t>17</w:t>
      </w:r>
      <w:r w:rsidRPr="00902D41">
        <w:rPr>
          <w:noProof/>
          <w:lang w:val="en-GB"/>
        </w:rPr>
        <w:t>(1), 5–18. https://doi.org/10.1108/09544780510573020</w:t>
      </w:r>
    </w:p>
    <w:p w14:paraId="085D22D2" w14:textId="77777777" w:rsidR="00536B28" w:rsidRPr="00902D41" w:rsidRDefault="00536B28" w:rsidP="00902D41">
      <w:pPr>
        <w:pStyle w:val="Wypunktowanie"/>
        <w:rPr>
          <w:noProof/>
          <w:lang w:val="en-GB"/>
        </w:rPr>
      </w:pPr>
      <w:r w:rsidRPr="00902D41">
        <w:rPr>
          <w:noProof/>
          <w:lang w:val="en-GB"/>
        </w:rPr>
        <w:t xml:space="preserve">ARWU. (2020). </w:t>
      </w:r>
      <w:r w:rsidRPr="00902D41">
        <w:rPr>
          <w:i/>
          <w:iCs/>
          <w:noProof/>
          <w:lang w:val="en-GB"/>
        </w:rPr>
        <w:t>ARWU World University Rankings 2020</w:t>
      </w:r>
      <w:r w:rsidRPr="00902D41">
        <w:rPr>
          <w:noProof/>
          <w:lang w:val="en-GB"/>
        </w:rPr>
        <w:t>. Ranking Shanghai. http://www.shanghairanking.com/ARWU2020.html</w:t>
      </w:r>
    </w:p>
    <w:p w14:paraId="780D7534" w14:textId="77777777" w:rsidR="00536B28" w:rsidRPr="00902D41" w:rsidRDefault="00536B28" w:rsidP="00902D41">
      <w:pPr>
        <w:pStyle w:val="Wypunktowanie"/>
        <w:rPr>
          <w:noProof/>
          <w:lang w:val="en-GB"/>
        </w:rPr>
      </w:pPr>
      <w:r w:rsidRPr="00902D41">
        <w:rPr>
          <w:noProof/>
          <w:lang w:val="en-GB"/>
        </w:rPr>
        <w:t xml:space="preserve">ARWU. (2022a). </w:t>
      </w:r>
      <w:r w:rsidRPr="00902D41">
        <w:rPr>
          <w:i/>
          <w:iCs/>
          <w:noProof/>
          <w:lang w:val="en-GB"/>
        </w:rPr>
        <w:t>ARWU World University Ranking 2022</w:t>
      </w:r>
      <w:r w:rsidRPr="00902D41">
        <w:rPr>
          <w:noProof/>
          <w:lang w:val="en-GB"/>
        </w:rPr>
        <w:t>. Ranking Shanghai. http://www.shanghairanking.com/rankings/arwu/2022</w:t>
      </w:r>
    </w:p>
    <w:p w14:paraId="37563E75" w14:textId="77777777" w:rsidR="00536B28" w:rsidRPr="00902D41" w:rsidRDefault="00536B28" w:rsidP="00902D41">
      <w:pPr>
        <w:pStyle w:val="Wypunktowanie"/>
        <w:rPr>
          <w:noProof/>
          <w:lang w:val="en-GB"/>
        </w:rPr>
      </w:pPr>
      <w:r w:rsidRPr="00902D41">
        <w:rPr>
          <w:noProof/>
          <w:lang w:val="en-GB"/>
        </w:rPr>
        <w:t xml:space="preserve">ARWU. (2022b). </w:t>
      </w:r>
      <w:r w:rsidRPr="00902D41">
        <w:rPr>
          <w:i/>
          <w:iCs/>
          <w:noProof/>
          <w:lang w:val="en-GB"/>
        </w:rPr>
        <w:t>ARWU World University Rankings 2022 methodology</w:t>
      </w:r>
      <w:r w:rsidRPr="00902D41">
        <w:rPr>
          <w:noProof/>
          <w:lang w:val="en-GB"/>
        </w:rPr>
        <w:t>. Ranking Shanghai. http://www.shanghairanking.com/methodology/arwu/2022</w:t>
      </w:r>
    </w:p>
    <w:p w14:paraId="02A6DE02" w14:textId="77777777" w:rsidR="00536B28" w:rsidRPr="00902D41" w:rsidRDefault="00536B28" w:rsidP="00902D41">
      <w:pPr>
        <w:pStyle w:val="Wypunktowanie"/>
        <w:rPr>
          <w:noProof/>
          <w:lang w:val="en-GB"/>
        </w:rPr>
      </w:pPr>
      <w:r w:rsidRPr="00902D41">
        <w:rPr>
          <w:noProof/>
          <w:lang w:val="en-GB"/>
        </w:rPr>
        <w:lastRenderedPageBreak/>
        <w:t xml:space="preserve">Asif, M., Awan, M. U., Khan, M. K., &amp; Ahmad, N. (2013). A model for total quality management in higher education. </w:t>
      </w:r>
      <w:r w:rsidRPr="00902D41">
        <w:rPr>
          <w:i/>
          <w:iCs/>
          <w:noProof/>
          <w:lang w:val="en-GB"/>
        </w:rPr>
        <w:t>Quality &amp; Quantity</w:t>
      </w:r>
      <w:r w:rsidRPr="00902D41">
        <w:rPr>
          <w:noProof/>
          <w:lang w:val="en-GB"/>
        </w:rPr>
        <w:t xml:space="preserve">, </w:t>
      </w:r>
      <w:r w:rsidRPr="00902D41">
        <w:rPr>
          <w:i/>
          <w:iCs/>
          <w:noProof/>
          <w:lang w:val="en-GB"/>
        </w:rPr>
        <w:t>47</w:t>
      </w:r>
      <w:r w:rsidRPr="00902D41">
        <w:rPr>
          <w:noProof/>
          <w:lang w:val="en-GB"/>
        </w:rPr>
        <w:t>(4), 1883–1904. https://doi.org/10.1007/s11135-011-9632-9</w:t>
      </w:r>
    </w:p>
    <w:p w14:paraId="569F9B7D" w14:textId="77777777" w:rsidR="00536B28" w:rsidRPr="00902D41" w:rsidRDefault="00536B28" w:rsidP="00902D41">
      <w:pPr>
        <w:pStyle w:val="Wypunktowanie"/>
        <w:rPr>
          <w:noProof/>
          <w:lang w:val="en-GB"/>
        </w:rPr>
      </w:pPr>
      <w:r w:rsidRPr="00902D41">
        <w:rPr>
          <w:noProof/>
          <w:lang w:val="en-GB"/>
        </w:rPr>
        <w:t xml:space="preserve">Atherton, S. C., Blodgett, M. S., &amp; Atherton, C. A. (2011). Fiduciary princiles: corporate Responsibilities to Stakeholders. </w:t>
      </w:r>
      <w:r w:rsidRPr="00902D41">
        <w:rPr>
          <w:i/>
          <w:iCs/>
          <w:noProof/>
          <w:lang w:val="en-GB"/>
        </w:rPr>
        <w:t>Journal of Religion and Business Ethics</w:t>
      </w:r>
      <w:r w:rsidRPr="00902D41">
        <w:rPr>
          <w:noProof/>
          <w:lang w:val="en-GB"/>
        </w:rPr>
        <w:t xml:space="preserve">, </w:t>
      </w:r>
      <w:r w:rsidRPr="00902D41">
        <w:rPr>
          <w:i/>
          <w:iCs/>
          <w:noProof/>
          <w:lang w:val="en-GB"/>
        </w:rPr>
        <w:t>2</w:t>
      </w:r>
      <w:r w:rsidRPr="00902D41">
        <w:rPr>
          <w:noProof/>
          <w:lang w:val="en-GB"/>
        </w:rPr>
        <w:t>(2).</w:t>
      </w:r>
    </w:p>
    <w:p w14:paraId="441CDD0F" w14:textId="77777777" w:rsidR="00536B28" w:rsidRPr="00902D41" w:rsidRDefault="00536B28" w:rsidP="00902D41">
      <w:pPr>
        <w:pStyle w:val="Wypunktowanie"/>
        <w:rPr>
          <w:noProof/>
          <w:lang w:val="en-GB"/>
        </w:rPr>
      </w:pPr>
      <w:r w:rsidRPr="00902D41">
        <w:rPr>
          <w:noProof/>
          <w:lang w:val="en-GB"/>
        </w:rPr>
        <w:t xml:space="preserve">Athiyaman, A. (1997). Linking student satisfaction and service quality perceptions: the case of university education. </w:t>
      </w:r>
      <w:r w:rsidRPr="00902D41">
        <w:rPr>
          <w:i/>
          <w:iCs/>
          <w:noProof/>
          <w:lang w:val="en-GB"/>
        </w:rPr>
        <w:t>European Journal of Marketing</w:t>
      </w:r>
      <w:r w:rsidRPr="00902D41">
        <w:rPr>
          <w:noProof/>
          <w:lang w:val="en-GB"/>
        </w:rPr>
        <w:t xml:space="preserve">, </w:t>
      </w:r>
      <w:r w:rsidRPr="00902D41">
        <w:rPr>
          <w:i/>
          <w:iCs/>
          <w:noProof/>
          <w:lang w:val="en-GB"/>
        </w:rPr>
        <w:t>31</w:t>
      </w:r>
      <w:r w:rsidRPr="00902D41">
        <w:rPr>
          <w:noProof/>
          <w:lang w:val="en-GB"/>
        </w:rPr>
        <w:t>(7), 528–540. https://doi.org/10.1108/03090569710176655</w:t>
      </w:r>
    </w:p>
    <w:p w14:paraId="22596058" w14:textId="77777777" w:rsidR="00536B28" w:rsidRPr="00902D41" w:rsidRDefault="00536B28" w:rsidP="00902D41">
      <w:pPr>
        <w:pStyle w:val="Wypunktowanie"/>
        <w:rPr>
          <w:noProof/>
          <w:lang w:val="en-GB"/>
        </w:rPr>
      </w:pPr>
      <w:r w:rsidRPr="00902D41">
        <w:rPr>
          <w:noProof/>
          <w:lang w:val="en-GB"/>
        </w:rPr>
        <w:t xml:space="preserve">Austin, A. E. (1990). Faculty cultures, faculty values. </w:t>
      </w:r>
      <w:r w:rsidRPr="00902D41">
        <w:rPr>
          <w:i/>
          <w:iCs/>
          <w:noProof/>
          <w:lang w:val="en-GB"/>
        </w:rPr>
        <w:t>New directions for institutional research</w:t>
      </w:r>
      <w:r w:rsidRPr="00902D41">
        <w:rPr>
          <w:noProof/>
          <w:lang w:val="en-GB"/>
        </w:rPr>
        <w:t xml:space="preserve">, </w:t>
      </w:r>
      <w:r w:rsidRPr="00902D41">
        <w:rPr>
          <w:i/>
          <w:iCs/>
          <w:noProof/>
          <w:lang w:val="en-GB"/>
        </w:rPr>
        <w:t>1990</w:t>
      </w:r>
      <w:r w:rsidRPr="00902D41">
        <w:rPr>
          <w:noProof/>
          <w:lang w:val="en-GB"/>
        </w:rPr>
        <w:t>(68), 61–74.</w:t>
      </w:r>
    </w:p>
    <w:p w14:paraId="59D1C5EA" w14:textId="77777777" w:rsidR="00536B28" w:rsidRPr="00902D41" w:rsidRDefault="00536B28" w:rsidP="00902D41">
      <w:pPr>
        <w:pStyle w:val="Wypunktowanie"/>
        <w:rPr>
          <w:noProof/>
        </w:rPr>
      </w:pPr>
      <w:r w:rsidRPr="00902D41">
        <w:rPr>
          <w:noProof/>
          <w:lang w:val="en-GB"/>
        </w:rPr>
        <w:t xml:space="preserve">Avcı, Ö., Ring, E., &amp; Mitchell, L. (2015). Stakeholders in U.S. higher education: An analysis through two theories of stakeholders. </w:t>
      </w:r>
      <w:r w:rsidRPr="00902D41">
        <w:rPr>
          <w:i/>
          <w:iCs/>
          <w:noProof/>
        </w:rPr>
        <w:t>Bilgi Ekonomisi ve Yönetimi Dergisi</w:t>
      </w:r>
      <w:r w:rsidRPr="00902D41">
        <w:rPr>
          <w:noProof/>
        </w:rPr>
        <w:t xml:space="preserve">, </w:t>
      </w:r>
      <w:r w:rsidRPr="00902D41">
        <w:rPr>
          <w:i/>
          <w:iCs/>
          <w:noProof/>
        </w:rPr>
        <w:t>10</w:t>
      </w:r>
      <w:r w:rsidRPr="00902D41">
        <w:rPr>
          <w:noProof/>
        </w:rPr>
        <w:t>(2), 45–54. http://dergipark.ulakbim.gov.tr/beyder/article/view/5000166649</w:t>
      </w:r>
    </w:p>
    <w:p w14:paraId="5FA299D1" w14:textId="77777777" w:rsidR="00536B28" w:rsidRPr="00902D41" w:rsidRDefault="00536B28" w:rsidP="00902D41">
      <w:pPr>
        <w:pStyle w:val="Wypunktowanie"/>
        <w:rPr>
          <w:noProof/>
          <w:lang w:val="en-GB"/>
        </w:rPr>
      </w:pPr>
      <w:r w:rsidRPr="00902D41">
        <w:rPr>
          <w:noProof/>
        </w:rPr>
        <w:t xml:space="preserve">Balaji, S., &amp; Murugaiyan, M. S. (2012). </w:t>
      </w:r>
      <w:r w:rsidRPr="00902D41">
        <w:rPr>
          <w:noProof/>
          <w:lang w:val="en-GB"/>
        </w:rPr>
        <w:t xml:space="preserve">Waterfall vs. V-Model vs. Agile: A comparative study on SDLC. </w:t>
      </w:r>
      <w:r w:rsidRPr="00902D41">
        <w:rPr>
          <w:i/>
          <w:iCs/>
          <w:noProof/>
          <w:lang w:val="en-GB"/>
        </w:rPr>
        <w:t>International Journal of Information Technology and Business Management</w:t>
      </w:r>
      <w:r w:rsidRPr="00902D41">
        <w:rPr>
          <w:noProof/>
          <w:lang w:val="en-GB"/>
        </w:rPr>
        <w:t xml:space="preserve">, </w:t>
      </w:r>
      <w:r w:rsidRPr="00902D41">
        <w:rPr>
          <w:i/>
          <w:iCs/>
          <w:noProof/>
          <w:lang w:val="en-GB"/>
        </w:rPr>
        <w:t>2</w:t>
      </w:r>
      <w:r w:rsidRPr="00902D41">
        <w:rPr>
          <w:noProof/>
          <w:lang w:val="en-GB"/>
        </w:rPr>
        <w:t>(1), 26–30.</w:t>
      </w:r>
    </w:p>
    <w:p w14:paraId="7BF3D1C5" w14:textId="77777777" w:rsidR="00536B28" w:rsidRPr="00902D41" w:rsidRDefault="00536B28" w:rsidP="00902D41">
      <w:pPr>
        <w:pStyle w:val="Wypunktowanie"/>
        <w:rPr>
          <w:noProof/>
          <w:lang w:val="en-GB"/>
        </w:rPr>
      </w:pPr>
      <w:r w:rsidRPr="00902D41">
        <w:rPr>
          <w:noProof/>
          <w:lang w:val="en-GB"/>
        </w:rPr>
        <w:t xml:space="preserve">Barker, K. (2007). The UK Research Assessment Exercise: the evolution of a national research evaluation system. </w:t>
      </w:r>
      <w:r w:rsidRPr="00902D41">
        <w:rPr>
          <w:i/>
          <w:iCs/>
          <w:noProof/>
          <w:lang w:val="en-GB"/>
        </w:rPr>
        <w:t>Research Evaluation</w:t>
      </w:r>
      <w:r w:rsidRPr="00902D41">
        <w:rPr>
          <w:noProof/>
          <w:lang w:val="en-GB"/>
        </w:rPr>
        <w:t xml:space="preserve">, </w:t>
      </w:r>
      <w:r w:rsidRPr="00902D41">
        <w:rPr>
          <w:i/>
          <w:iCs/>
          <w:noProof/>
          <w:lang w:val="en-GB"/>
        </w:rPr>
        <w:t>16</w:t>
      </w:r>
      <w:r w:rsidRPr="00902D41">
        <w:rPr>
          <w:noProof/>
          <w:lang w:val="en-GB"/>
        </w:rPr>
        <w:t>(1), 3–12. https://doi.org/10.3152/095820207X190674</w:t>
      </w:r>
    </w:p>
    <w:p w14:paraId="53C37384" w14:textId="77777777" w:rsidR="00536B28" w:rsidRPr="00902D41" w:rsidRDefault="00536B28" w:rsidP="00902D41">
      <w:pPr>
        <w:pStyle w:val="Wypunktowanie"/>
        <w:rPr>
          <w:noProof/>
          <w:lang w:val="en-GB"/>
        </w:rPr>
      </w:pPr>
      <w:r w:rsidRPr="00545CDD">
        <w:rPr>
          <w:noProof/>
        </w:rPr>
        <w:t xml:space="preserve">Bayraktar, E., Tatoglu, E., &amp; Zaim, S. (2008). </w:t>
      </w:r>
      <w:r w:rsidRPr="00902D41">
        <w:rPr>
          <w:noProof/>
          <w:lang w:val="en-GB"/>
        </w:rPr>
        <w:t xml:space="preserve">An instrument for measuring the critical factors of TQM in Turkish higher education. </w:t>
      </w:r>
      <w:r w:rsidRPr="00902D41">
        <w:rPr>
          <w:i/>
          <w:iCs/>
          <w:noProof/>
          <w:lang w:val="en-GB"/>
        </w:rPr>
        <w:t>Total Quality Management &amp; Business Excellence</w:t>
      </w:r>
      <w:r w:rsidRPr="00902D41">
        <w:rPr>
          <w:noProof/>
          <w:lang w:val="en-GB"/>
        </w:rPr>
        <w:t xml:space="preserve">, </w:t>
      </w:r>
      <w:r w:rsidRPr="00902D41">
        <w:rPr>
          <w:i/>
          <w:iCs/>
          <w:noProof/>
          <w:lang w:val="en-GB"/>
        </w:rPr>
        <w:t>19</w:t>
      </w:r>
      <w:r w:rsidRPr="00902D41">
        <w:rPr>
          <w:noProof/>
          <w:lang w:val="en-GB"/>
        </w:rPr>
        <w:t>(6), 551–574. https://doi.org/10.1080/14783360802023921</w:t>
      </w:r>
    </w:p>
    <w:p w14:paraId="0C338006" w14:textId="77777777" w:rsidR="00536B28" w:rsidRPr="00902D41" w:rsidRDefault="00536B28" w:rsidP="00902D41">
      <w:pPr>
        <w:pStyle w:val="Wypunktowanie"/>
        <w:rPr>
          <w:noProof/>
          <w:lang w:val="en-GB"/>
        </w:rPr>
      </w:pPr>
      <w:r w:rsidRPr="00902D41">
        <w:rPr>
          <w:noProof/>
          <w:lang w:val="en-GB"/>
        </w:rPr>
        <w:t xml:space="preserve">Beerkens, M., &amp; Udam, M. (2017). Stakeholders in Higher Education Quality Assurance: Richness in Diversity? </w:t>
      </w:r>
      <w:r w:rsidRPr="00902D41">
        <w:rPr>
          <w:i/>
          <w:iCs/>
          <w:noProof/>
          <w:lang w:val="en-GB"/>
        </w:rPr>
        <w:t>Higher Education Policy</w:t>
      </w:r>
      <w:r w:rsidRPr="00902D41">
        <w:rPr>
          <w:noProof/>
          <w:lang w:val="en-GB"/>
        </w:rPr>
        <w:t xml:space="preserve">, </w:t>
      </w:r>
      <w:r w:rsidRPr="00902D41">
        <w:rPr>
          <w:i/>
          <w:iCs/>
          <w:noProof/>
          <w:lang w:val="en-GB"/>
        </w:rPr>
        <w:t>30</w:t>
      </w:r>
      <w:r w:rsidRPr="00902D41">
        <w:rPr>
          <w:noProof/>
          <w:lang w:val="en-GB"/>
        </w:rPr>
        <w:t>(3), 341–359. https://doi.org/10.1057/s41307-016-0032-6</w:t>
      </w:r>
    </w:p>
    <w:p w14:paraId="2EC31D54" w14:textId="77777777" w:rsidR="00536B28" w:rsidRPr="00902D41" w:rsidRDefault="00536B28" w:rsidP="00902D41">
      <w:pPr>
        <w:pStyle w:val="Wypunktowanie"/>
        <w:rPr>
          <w:noProof/>
          <w:lang w:val="en-GB"/>
        </w:rPr>
      </w:pPr>
      <w:r w:rsidRPr="00902D41">
        <w:rPr>
          <w:noProof/>
          <w:lang w:val="en-GB"/>
        </w:rPr>
        <w:t xml:space="preserve">Belash, O., Popov, M., Ryzhov, N., Ryaskov, Y., Shaposhnikov, S., &amp; Shestopalov, M. (2015). Research on University Education Quality Assurance: Methodology and Results of Stakeholders’ Satisfaction Monitoring. </w:t>
      </w:r>
      <w:r w:rsidRPr="00902D41">
        <w:rPr>
          <w:i/>
          <w:iCs/>
          <w:noProof/>
          <w:lang w:val="en-GB"/>
        </w:rPr>
        <w:t>Procedia - Social and Behavioral Sciences</w:t>
      </w:r>
      <w:r w:rsidRPr="00902D41">
        <w:rPr>
          <w:noProof/>
          <w:lang w:val="en-GB"/>
        </w:rPr>
        <w:t xml:space="preserve">, </w:t>
      </w:r>
      <w:r w:rsidRPr="00902D41">
        <w:rPr>
          <w:i/>
          <w:iCs/>
          <w:noProof/>
          <w:lang w:val="en-GB"/>
        </w:rPr>
        <w:t>214</w:t>
      </w:r>
      <w:r w:rsidRPr="00902D41">
        <w:rPr>
          <w:noProof/>
          <w:lang w:val="en-GB"/>
        </w:rPr>
        <w:t>(June), 344–358. https://doi.org/10.1016/j.sbspro.2015.11.658</w:t>
      </w:r>
    </w:p>
    <w:p w14:paraId="0E48ED5F" w14:textId="77777777" w:rsidR="00536B28" w:rsidRPr="00902D41" w:rsidRDefault="00536B28" w:rsidP="00902D41">
      <w:pPr>
        <w:pStyle w:val="Wypunktowanie"/>
        <w:rPr>
          <w:noProof/>
          <w:lang w:val="en-GB"/>
        </w:rPr>
      </w:pPr>
      <w:r w:rsidRPr="00902D41">
        <w:rPr>
          <w:noProof/>
          <w:lang w:val="en-GB"/>
        </w:rPr>
        <w:t xml:space="preserve">Bendermacher, G. W. G., oude Egbrink, M. G. A., Wolfhagen, I. H. A. P., &amp; Dolmans, D. H. J. M. (2017). Unravelling quality culture in higher education: a realist review.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(1), 39–60. https://doi.org/10.1007/s10734-015-9979-2</w:t>
      </w:r>
    </w:p>
    <w:p w14:paraId="1EC6FE6D" w14:textId="77777777" w:rsidR="00536B28" w:rsidRPr="00902D41" w:rsidRDefault="00536B28" w:rsidP="00902D41">
      <w:pPr>
        <w:pStyle w:val="Wypunktowanie"/>
        <w:rPr>
          <w:noProof/>
        </w:rPr>
      </w:pPr>
      <w:r w:rsidRPr="00902D41">
        <w:rPr>
          <w:noProof/>
        </w:rPr>
        <w:t xml:space="preserve">Bendkowski, J. (2016). Jednostkowe korzyści z uczestnictwa w nieformalnych sieciach wiedzy. </w:t>
      </w:r>
      <w:r w:rsidRPr="00902D41">
        <w:rPr>
          <w:i/>
          <w:iCs/>
          <w:noProof/>
        </w:rPr>
        <w:t>Zeszyty Naukowe. Organizacja i Zarządzanie / Politechnika Śląska</w:t>
      </w:r>
      <w:r w:rsidRPr="00902D41">
        <w:rPr>
          <w:noProof/>
        </w:rPr>
        <w:t xml:space="preserve">, </w:t>
      </w:r>
      <w:r w:rsidRPr="00902D41">
        <w:rPr>
          <w:i/>
          <w:iCs/>
          <w:noProof/>
        </w:rPr>
        <w:t>89</w:t>
      </w:r>
      <w:r w:rsidRPr="00902D41">
        <w:rPr>
          <w:noProof/>
        </w:rPr>
        <w:t>, 11–23.</w:t>
      </w:r>
    </w:p>
    <w:p w14:paraId="531B55D1" w14:textId="77777777" w:rsidR="00536B28" w:rsidRPr="00902D41" w:rsidRDefault="00536B28" w:rsidP="00902D41">
      <w:pPr>
        <w:pStyle w:val="Wypunktowanie"/>
        <w:rPr>
          <w:noProof/>
          <w:lang w:val="en-GB"/>
        </w:rPr>
      </w:pPr>
      <w:r w:rsidRPr="00902D41">
        <w:rPr>
          <w:noProof/>
        </w:rPr>
        <w:t xml:space="preserve">Bielawa, A. (2011). Przegląd najważniejszych modeli zarządzania jakością usług. </w:t>
      </w:r>
      <w:r w:rsidRPr="00902D41">
        <w:rPr>
          <w:i/>
          <w:iCs/>
          <w:noProof/>
          <w:lang w:val="en-GB"/>
        </w:rPr>
        <w:t>Studia i Prace WNEiZ</w:t>
      </w:r>
      <w:r w:rsidRPr="00902D41">
        <w:rPr>
          <w:noProof/>
          <w:lang w:val="en-GB"/>
        </w:rPr>
        <w:t xml:space="preserve">, </w:t>
      </w:r>
      <w:r w:rsidRPr="00902D41">
        <w:rPr>
          <w:i/>
          <w:iCs/>
          <w:noProof/>
          <w:lang w:val="en-GB"/>
        </w:rPr>
        <w:t>24</w:t>
      </w:r>
      <w:r w:rsidRPr="00902D41">
        <w:rPr>
          <w:noProof/>
          <w:lang w:val="en-GB"/>
        </w:rPr>
        <w:t>.</w:t>
      </w:r>
    </w:p>
    <w:p w14:paraId="5AB811EF" w14:textId="77777777" w:rsidR="00536B28" w:rsidRPr="00902D41" w:rsidRDefault="00536B28" w:rsidP="00902D41">
      <w:pPr>
        <w:pStyle w:val="Wypunktowanie"/>
        <w:rPr>
          <w:noProof/>
          <w:lang w:val="en-GB"/>
        </w:rPr>
      </w:pPr>
      <w:r w:rsidRPr="00902D41">
        <w:rPr>
          <w:noProof/>
          <w:lang w:val="en-GB"/>
        </w:rPr>
        <w:t xml:space="preserve">Blackmore, P., &amp; Kandiko, C. B. C. B. (2011). Motivation in academic life: a prestige economy. </w:t>
      </w:r>
      <w:r w:rsidRPr="00902D41">
        <w:rPr>
          <w:i/>
          <w:iCs/>
          <w:noProof/>
          <w:lang w:val="en-GB"/>
        </w:rPr>
        <w:t>Research in Post-Compulsory Education</w:t>
      </w:r>
      <w:r w:rsidRPr="00902D41">
        <w:rPr>
          <w:noProof/>
          <w:lang w:val="en-GB"/>
        </w:rPr>
        <w:t xml:space="preserve">, </w:t>
      </w:r>
      <w:r w:rsidRPr="00902D41">
        <w:rPr>
          <w:i/>
          <w:iCs/>
          <w:noProof/>
          <w:lang w:val="en-GB"/>
        </w:rPr>
        <w:t>16</w:t>
      </w:r>
      <w:r w:rsidRPr="00902D41">
        <w:rPr>
          <w:noProof/>
          <w:lang w:val="en-GB"/>
        </w:rPr>
        <w:t>(4), 399–411. https://doi.org/10.1080/13596748.2011.626971</w:t>
      </w:r>
    </w:p>
    <w:p w14:paraId="6294E3F3" w14:textId="77777777" w:rsidR="00536B28" w:rsidRPr="00902D41" w:rsidRDefault="00536B28" w:rsidP="00902D41">
      <w:pPr>
        <w:pStyle w:val="Wypunktowanie"/>
        <w:rPr>
          <w:noProof/>
          <w:lang w:val="en-GB"/>
        </w:rPr>
      </w:pPr>
      <w:r w:rsidRPr="00902D41">
        <w:rPr>
          <w:noProof/>
          <w:lang w:val="en-GB"/>
        </w:rPr>
        <w:lastRenderedPageBreak/>
        <w:t xml:space="preserve">Blanchard, K. H., Zigarmi, D., &amp; Nelson, R. B. (1993). Situational Leadership® After 25 Years: A Retrospective. </w:t>
      </w:r>
      <w:r w:rsidRPr="00902D41">
        <w:rPr>
          <w:i/>
          <w:iCs/>
          <w:noProof/>
          <w:lang w:val="en-GB"/>
        </w:rPr>
        <w:t>Journal of Leadership Studies</w:t>
      </w:r>
      <w:r w:rsidRPr="00902D41">
        <w:rPr>
          <w:noProof/>
          <w:lang w:val="en-GB"/>
        </w:rPr>
        <w:t xml:space="preserve">, </w:t>
      </w:r>
      <w:r w:rsidRPr="00902D41">
        <w:rPr>
          <w:i/>
          <w:iCs/>
          <w:noProof/>
          <w:lang w:val="en-GB"/>
        </w:rPr>
        <w:t>1</w:t>
      </w:r>
      <w:r w:rsidRPr="00902D41">
        <w:rPr>
          <w:noProof/>
          <w:lang w:val="en-GB"/>
        </w:rPr>
        <w:t>(1), 21–36. https://doi.org/10.1177/107179199300100104</w:t>
      </w:r>
    </w:p>
    <w:p w14:paraId="04F9D139" w14:textId="77777777" w:rsidR="00536B28" w:rsidRPr="00902D41" w:rsidRDefault="00536B28" w:rsidP="00902D41">
      <w:pPr>
        <w:pStyle w:val="Wypunktowanie"/>
        <w:rPr>
          <w:noProof/>
        </w:rPr>
      </w:pPr>
      <w:r w:rsidRPr="00545CDD">
        <w:rPr>
          <w:noProof/>
        </w:rPr>
        <w:t xml:space="preserve">Blikle, A. (2017). </w:t>
      </w:r>
      <w:r w:rsidRPr="00545CDD">
        <w:rPr>
          <w:i/>
          <w:iCs/>
          <w:noProof/>
        </w:rPr>
        <w:t xml:space="preserve">Doktryna jakości. </w:t>
      </w:r>
      <w:r w:rsidRPr="00902D41">
        <w:rPr>
          <w:i/>
          <w:iCs/>
          <w:noProof/>
        </w:rPr>
        <w:t>Rzecz o turkusowej samoorganizacji.</w:t>
      </w:r>
      <w:r w:rsidRPr="00902D41">
        <w:rPr>
          <w:noProof/>
        </w:rPr>
        <w:t xml:space="preserve"> (II). Wydawnictwo HELION.</w:t>
      </w:r>
    </w:p>
    <w:p w14:paraId="7EDC396A" w14:textId="77777777" w:rsidR="00536B28" w:rsidRPr="00902D41" w:rsidRDefault="00536B28" w:rsidP="00902D41">
      <w:pPr>
        <w:pStyle w:val="Wypunktowanie"/>
        <w:rPr>
          <w:noProof/>
        </w:rPr>
      </w:pPr>
      <w:r w:rsidRPr="00902D41">
        <w:rPr>
          <w:noProof/>
        </w:rPr>
        <w:t xml:space="preserve">Bobińska, B. (2012). Funkcjonowanie sektora publicznego jako organizacji „otwartych na klienta”. </w:t>
      </w:r>
      <w:r w:rsidRPr="00902D41">
        <w:rPr>
          <w:i/>
          <w:iCs/>
          <w:noProof/>
        </w:rPr>
        <w:t>Zeszyty Naukowe Zachodniopomorskiej Szkoły Biznesu Firma i Rynek</w:t>
      </w:r>
      <w:r w:rsidRPr="00902D41">
        <w:rPr>
          <w:noProof/>
        </w:rPr>
        <w:t xml:space="preserve">, </w:t>
      </w:r>
      <w:r w:rsidRPr="00902D41">
        <w:rPr>
          <w:i/>
          <w:iCs/>
          <w:noProof/>
        </w:rPr>
        <w:t>1</w:t>
      </w:r>
      <w:r w:rsidRPr="00902D41">
        <w:rPr>
          <w:noProof/>
        </w:rPr>
        <w:t>, 59–71.</w:t>
      </w:r>
    </w:p>
    <w:p w14:paraId="6193A32C" w14:textId="77777777" w:rsidR="00536B28" w:rsidRPr="00902D41" w:rsidRDefault="00536B28" w:rsidP="00902D41">
      <w:pPr>
        <w:pStyle w:val="Wypunktowanie"/>
        <w:rPr>
          <w:noProof/>
          <w:lang w:val="en-GB"/>
        </w:rPr>
      </w:pPr>
      <w:r w:rsidRPr="00545CDD">
        <w:rPr>
          <w:noProof/>
          <w:lang w:val="en-GB"/>
        </w:rPr>
        <w:t xml:space="preserve">Bot, S., Lung, C.-H., &amp; Farrell, M. (1996). </w:t>
      </w:r>
      <w:r w:rsidRPr="00902D41">
        <w:rPr>
          <w:noProof/>
          <w:lang w:val="en-GB"/>
        </w:rPr>
        <w:t xml:space="preserve">A stakeholder-centric software architecture analysis approach. </w:t>
      </w:r>
      <w:r w:rsidRPr="00902D41">
        <w:rPr>
          <w:i/>
          <w:iCs/>
          <w:noProof/>
          <w:lang w:val="en-GB"/>
        </w:rPr>
        <w:t>Joint proceedings of the second international software architecture workshop (ISAW-2) and international workshop on multiple perspectives in software development (Viewpoints ’96) on SIGSOFT ’96 workshops</w:t>
      </w:r>
      <w:r w:rsidRPr="00902D41">
        <w:rPr>
          <w:noProof/>
          <w:lang w:val="en-GB"/>
        </w:rPr>
        <w:t>, 152–154. https://doi.org/10.1145/243327.243632</w:t>
      </w:r>
    </w:p>
    <w:p w14:paraId="77E7BF00" w14:textId="77777777" w:rsidR="00536B28" w:rsidRPr="00902D41" w:rsidRDefault="00536B28" w:rsidP="00902D41">
      <w:pPr>
        <w:pStyle w:val="Wypunktowanie"/>
        <w:rPr>
          <w:noProof/>
          <w:lang w:val="en-GB"/>
        </w:rPr>
      </w:pPr>
      <w:r w:rsidRPr="00902D41">
        <w:rPr>
          <w:noProof/>
          <w:lang w:val="en-GB"/>
        </w:rPr>
        <w:t xml:space="preserve">Brady, M. K., &amp; Cronin, J. J. (2001). Some New Thoughts on Conceptualizing Perceived Service Quality: A Hierarchical Approach. </w:t>
      </w:r>
      <w:r w:rsidRPr="00902D41">
        <w:rPr>
          <w:i/>
          <w:iCs/>
          <w:noProof/>
          <w:lang w:val="en-GB"/>
        </w:rPr>
        <w:t>Journal of Marketing</w:t>
      </w:r>
      <w:r w:rsidRPr="00902D41">
        <w:rPr>
          <w:noProof/>
          <w:lang w:val="en-GB"/>
        </w:rPr>
        <w:t xml:space="preserve">, </w:t>
      </w:r>
      <w:r w:rsidRPr="00902D41">
        <w:rPr>
          <w:i/>
          <w:iCs/>
          <w:noProof/>
          <w:lang w:val="en-GB"/>
        </w:rPr>
        <w:t>65</w:t>
      </w:r>
      <w:r w:rsidRPr="00902D41">
        <w:rPr>
          <w:noProof/>
          <w:lang w:val="en-GB"/>
        </w:rPr>
        <w:t>(3), 34–49. https://doi.org/10.1509/jmkg.65.3.34.18334</w:t>
      </w:r>
    </w:p>
    <w:p w14:paraId="1097520C" w14:textId="77777777" w:rsidR="00536B28" w:rsidRPr="00902D41" w:rsidRDefault="00536B28" w:rsidP="00902D41">
      <w:pPr>
        <w:pStyle w:val="Wypunktowanie"/>
        <w:rPr>
          <w:noProof/>
        </w:rPr>
      </w:pPr>
      <w:r w:rsidRPr="00902D41">
        <w:rPr>
          <w:noProof/>
          <w:lang w:val="en-GB"/>
        </w:rPr>
        <w:t xml:space="preserve">Bragantini, D., &amp; Matteo, L. (2017). Stakeholders communication approach: A new era. </w:t>
      </w:r>
      <w:r w:rsidRPr="00902D41">
        <w:rPr>
          <w:i/>
          <w:iCs/>
          <w:noProof/>
        </w:rPr>
        <w:t>Project Management Development--Practice and Perspectives</w:t>
      </w:r>
      <w:r w:rsidRPr="00902D41">
        <w:rPr>
          <w:noProof/>
        </w:rPr>
        <w:t xml:space="preserve">, </w:t>
      </w:r>
      <w:r w:rsidRPr="00902D41">
        <w:rPr>
          <w:i/>
          <w:iCs/>
          <w:noProof/>
        </w:rPr>
        <w:t>27</w:t>
      </w:r>
      <w:r w:rsidRPr="00902D41">
        <w:rPr>
          <w:noProof/>
        </w:rPr>
        <w:t>, 19.</w:t>
      </w:r>
    </w:p>
    <w:p w14:paraId="18335155" w14:textId="77777777" w:rsidR="00536B28" w:rsidRPr="00902D41" w:rsidRDefault="00536B28" w:rsidP="00902D41">
      <w:pPr>
        <w:pStyle w:val="Wypunktowanie"/>
        <w:rPr>
          <w:noProof/>
        </w:rPr>
      </w:pPr>
      <w:r w:rsidRPr="00902D41">
        <w:rPr>
          <w:noProof/>
        </w:rPr>
        <w:t xml:space="preserve">Brdulak, J. (2016). Ocena jakości kształcenia w Polsce – problemy i rekomendacje. </w:t>
      </w:r>
      <w:r w:rsidRPr="00902D41">
        <w:rPr>
          <w:i/>
          <w:iCs/>
          <w:noProof/>
        </w:rPr>
        <w:t>Nauka i Szkolnictwo Wyższe</w:t>
      </w:r>
      <w:r w:rsidRPr="00902D41">
        <w:rPr>
          <w:noProof/>
        </w:rPr>
        <w:t xml:space="preserve">, </w:t>
      </w:r>
      <w:r w:rsidRPr="00902D41">
        <w:rPr>
          <w:i/>
          <w:iCs/>
          <w:noProof/>
        </w:rPr>
        <w:t>2</w:t>
      </w:r>
      <w:r w:rsidRPr="00902D41">
        <w:rPr>
          <w:noProof/>
        </w:rPr>
        <w:t>(2(48)), 81–94. https://doi.org/10.14746/nisw.2016.2.4</w:t>
      </w:r>
    </w:p>
    <w:p w14:paraId="03C3DB7C" w14:textId="77777777" w:rsidR="00536B28" w:rsidRPr="00902D41" w:rsidRDefault="00536B28" w:rsidP="00902D41">
      <w:pPr>
        <w:pStyle w:val="Wypunktowanie"/>
        <w:rPr>
          <w:noProof/>
          <w:lang w:val="en-GB"/>
        </w:rPr>
      </w:pPr>
      <w:r w:rsidRPr="00545CDD">
        <w:rPr>
          <w:noProof/>
          <w:lang w:val="en-GB"/>
        </w:rPr>
        <w:t xml:space="preserve">Broadhead, L.-A., &amp; Howard, S. (1998). </w:t>
      </w:r>
      <w:r w:rsidRPr="00902D41">
        <w:rPr>
          <w:noProof/>
          <w:lang w:val="en-GB"/>
        </w:rPr>
        <w:t xml:space="preserve">The Research Assessment Exercise. </w:t>
      </w:r>
      <w:r w:rsidRPr="00902D41">
        <w:rPr>
          <w:i/>
          <w:iCs/>
          <w:noProof/>
          <w:lang w:val="en-GB"/>
        </w:rPr>
        <w:t>education policy analysis archives</w:t>
      </w:r>
      <w:r w:rsidRPr="00902D41">
        <w:rPr>
          <w:noProof/>
          <w:lang w:val="en-GB"/>
        </w:rPr>
        <w:t xml:space="preserve">, </w:t>
      </w:r>
      <w:r w:rsidRPr="00902D41">
        <w:rPr>
          <w:i/>
          <w:iCs/>
          <w:noProof/>
          <w:lang w:val="en-GB"/>
        </w:rPr>
        <w:t>6</w:t>
      </w:r>
      <w:r w:rsidRPr="00902D41">
        <w:rPr>
          <w:noProof/>
          <w:lang w:val="en-GB"/>
        </w:rPr>
        <w:t>, 8. https://doi.org/10.14507/epaa.v6n8.1998</w:t>
      </w:r>
    </w:p>
    <w:p w14:paraId="0BC7E0F8" w14:textId="77777777" w:rsidR="00536B28" w:rsidRPr="00902D41" w:rsidRDefault="00536B28" w:rsidP="00902D41">
      <w:pPr>
        <w:pStyle w:val="Wypunktowanie"/>
        <w:rPr>
          <w:noProof/>
        </w:rPr>
      </w:pPr>
      <w:r w:rsidRPr="00902D41">
        <w:rPr>
          <w:noProof/>
          <w:lang w:val="en-GB"/>
        </w:rPr>
        <w:t xml:space="preserve">Bryson, J. M. (2004). Stakeholder Identification and Analysis Techniques. </w:t>
      </w:r>
      <w:r w:rsidRPr="00902D41">
        <w:rPr>
          <w:i/>
          <w:iCs/>
          <w:noProof/>
        </w:rPr>
        <w:t>Public Management Reviews</w:t>
      </w:r>
      <w:r w:rsidRPr="00902D41">
        <w:rPr>
          <w:noProof/>
        </w:rPr>
        <w:t xml:space="preserve">, </w:t>
      </w:r>
      <w:r w:rsidRPr="00902D41">
        <w:rPr>
          <w:i/>
          <w:iCs/>
          <w:noProof/>
        </w:rPr>
        <w:t>6</w:t>
      </w:r>
      <w:r w:rsidRPr="00902D41">
        <w:rPr>
          <w:noProof/>
        </w:rPr>
        <w:t>(1), 31–53.</w:t>
      </w:r>
    </w:p>
    <w:p w14:paraId="0E0E310F" w14:textId="77777777" w:rsidR="00536B28" w:rsidRPr="00902D41" w:rsidRDefault="00536B28" w:rsidP="00902D41">
      <w:pPr>
        <w:pStyle w:val="Wypunktowanie"/>
        <w:rPr>
          <w:noProof/>
        </w:rPr>
      </w:pPr>
      <w:r w:rsidRPr="00902D41">
        <w:rPr>
          <w:noProof/>
        </w:rPr>
        <w:t xml:space="preserve">Bukowski, S., &amp; Kosmala, B. (2007). Techniki projekcyjne w identyfikacji przekonań. </w:t>
      </w:r>
      <w:r w:rsidRPr="00902D41">
        <w:rPr>
          <w:i/>
          <w:iCs/>
          <w:noProof/>
        </w:rPr>
        <w:t>Psychoterapia</w:t>
      </w:r>
      <w:r w:rsidRPr="00902D41">
        <w:rPr>
          <w:noProof/>
        </w:rPr>
        <w:t xml:space="preserve">, </w:t>
      </w:r>
      <w:r w:rsidRPr="00902D41">
        <w:rPr>
          <w:i/>
          <w:iCs/>
          <w:noProof/>
        </w:rPr>
        <w:t>4</w:t>
      </w:r>
      <w:r w:rsidRPr="00902D41">
        <w:rPr>
          <w:noProof/>
        </w:rPr>
        <w:t>(143), 37–44. http://poradnia-empatia.pl/userfiles/poradnia-empatiapl/file/Techniki projekcyjne w identyfikacji przekonan po autoryzacji.pdf</w:t>
      </w:r>
    </w:p>
    <w:p w14:paraId="517CD14F" w14:textId="77777777" w:rsidR="00536B28" w:rsidRPr="00902D41" w:rsidRDefault="00536B28" w:rsidP="00902D41">
      <w:pPr>
        <w:pStyle w:val="Wypunktowanie"/>
        <w:rPr>
          <w:noProof/>
          <w:lang w:val="en-GB"/>
        </w:rPr>
      </w:pPr>
      <w:r w:rsidRPr="00902D41">
        <w:rPr>
          <w:noProof/>
          <w:lang w:val="en-GB"/>
        </w:rPr>
        <w:t xml:space="preserve">Burrows, J. (1999). Going Beyond Labels: A Framework for Profiling Institutional Stakeholders. </w:t>
      </w:r>
      <w:r w:rsidRPr="00902D41">
        <w:rPr>
          <w:i/>
          <w:iCs/>
          <w:noProof/>
          <w:lang w:val="en-GB"/>
        </w:rPr>
        <w:t>Contemporary Education</w:t>
      </w:r>
      <w:r w:rsidRPr="00902D41">
        <w:rPr>
          <w:noProof/>
          <w:lang w:val="en-GB"/>
        </w:rPr>
        <w:t xml:space="preserve">, </w:t>
      </w:r>
      <w:r w:rsidRPr="00902D41">
        <w:rPr>
          <w:i/>
          <w:iCs/>
          <w:noProof/>
          <w:lang w:val="en-GB"/>
        </w:rPr>
        <w:t>70</w:t>
      </w:r>
      <w:r w:rsidRPr="00902D41">
        <w:rPr>
          <w:noProof/>
          <w:lang w:val="en-GB"/>
        </w:rPr>
        <w:t>(4), 5. http://search.ebscohost.com/login.aspx?direct=true&amp;db=a9h&amp;AN=3116623&amp;site=ehost-live</w:t>
      </w:r>
    </w:p>
    <w:p w14:paraId="3C769AC4" w14:textId="77777777" w:rsidR="00536B28" w:rsidRPr="00902D41" w:rsidRDefault="00536B28" w:rsidP="00902D41">
      <w:pPr>
        <w:pStyle w:val="Wypunktowanie"/>
        <w:rPr>
          <w:noProof/>
          <w:lang w:val="en-GB"/>
        </w:rPr>
      </w:pPr>
      <w:r w:rsidRPr="00902D41">
        <w:rPr>
          <w:noProof/>
          <w:lang w:val="en-GB"/>
        </w:rPr>
        <w:t xml:space="preserve">Byrne, J., Jørgensen, T., &amp; Loukkola, T. (2013). </w:t>
      </w:r>
      <w:r w:rsidRPr="00902D41">
        <w:rPr>
          <w:i/>
          <w:iCs/>
          <w:noProof/>
          <w:lang w:val="en-GB"/>
        </w:rPr>
        <w:t>Quality assurance in doctoral education: Results of the ARDE Project.</w:t>
      </w:r>
      <w:r w:rsidRPr="00902D41">
        <w:rPr>
          <w:noProof/>
          <w:lang w:val="en-GB"/>
        </w:rPr>
        <w:t xml:space="preserve"> European University Association.</w:t>
      </w:r>
    </w:p>
    <w:p w14:paraId="2D1C2D97" w14:textId="77777777" w:rsidR="00536B28" w:rsidRPr="00902D41" w:rsidRDefault="00536B28" w:rsidP="00902D41">
      <w:pPr>
        <w:pStyle w:val="Wypunktowanie"/>
        <w:rPr>
          <w:noProof/>
          <w:lang w:val="en-GB"/>
        </w:rPr>
      </w:pPr>
      <w:r w:rsidRPr="00902D41">
        <w:rPr>
          <w:noProof/>
          <w:lang w:val="en-GB"/>
        </w:rPr>
        <w:t xml:space="preserve">Calabretta, G., Gemser, G., &amp; Wijnberg, N. M. (2017). The Interplay between Intuition and Rationality in Strategic Decision Making: A Paradox Perspective. </w:t>
      </w:r>
      <w:r w:rsidRPr="00902D41">
        <w:rPr>
          <w:i/>
          <w:iCs/>
          <w:noProof/>
          <w:lang w:val="en-GB"/>
        </w:rPr>
        <w:t>Organization Studies</w:t>
      </w:r>
      <w:r w:rsidRPr="00902D41">
        <w:rPr>
          <w:noProof/>
          <w:lang w:val="en-GB"/>
        </w:rPr>
        <w:t xml:space="preserve">, </w:t>
      </w:r>
      <w:r w:rsidRPr="00902D41">
        <w:rPr>
          <w:i/>
          <w:iCs/>
          <w:noProof/>
          <w:lang w:val="en-GB"/>
        </w:rPr>
        <w:t>38</w:t>
      </w:r>
      <w:r w:rsidRPr="00902D41">
        <w:rPr>
          <w:noProof/>
          <w:lang w:val="en-GB"/>
        </w:rPr>
        <w:t>(3–4), 365–401. https://doi.org/10.1177/0170840616655483</w:t>
      </w:r>
    </w:p>
    <w:p w14:paraId="2D0DD246" w14:textId="77777777" w:rsidR="00536B28" w:rsidRPr="00902D41" w:rsidRDefault="00536B28" w:rsidP="00902D41">
      <w:pPr>
        <w:pStyle w:val="Wypunktowanie"/>
        <w:rPr>
          <w:noProof/>
          <w:lang w:val="en-GB"/>
        </w:rPr>
      </w:pPr>
      <w:r w:rsidRPr="00902D41">
        <w:rPr>
          <w:noProof/>
          <w:lang w:val="en-GB"/>
        </w:rPr>
        <w:t xml:space="preserve">Campbell, C. M. C. M., Jimenez, M., &amp; Arrozal, C. A. N. C. A. N. (2019). Prestige or education: college teaching and rigor of courses in prestigious and non-prestigious institutions in the U.S. </w:t>
      </w:r>
      <w:r w:rsidRPr="00902D41">
        <w:rPr>
          <w:i/>
          <w:iCs/>
          <w:noProof/>
          <w:lang w:val="en-GB"/>
        </w:rPr>
        <w:t>Higher Education</w:t>
      </w:r>
      <w:r w:rsidRPr="00902D41">
        <w:rPr>
          <w:noProof/>
          <w:lang w:val="en-GB"/>
        </w:rPr>
        <w:t xml:space="preserve">, </w:t>
      </w:r>
      <w:r w:rsidRPr="00902D41">
        <w:rPr>
          <w:i/>
          <w:iCs/>
          <w:noProof/>
          <w:lang w:val="en-GB"/>
        </w:rPr>
        <w:t>77</w:t>
      </w:r>
      <w:r w:rsidRPr="00902D41">
        <w:rPr>
          <w:noProof/>
          <w:lang w:val="en-GB"/>
        </w:rPr>
        <w:t>(4), 717–738. https://doi.org/10.1007/s10734-018-0297-3</w:t>
      </w:r>
    </w:p>
    <w:p w14:paraId="064887CC" w14:textId="77777777" w:rsidR="00536B28" w:rsidRPr="00902D41" w:rsidRDefault="00536B28" w:rsidP="00902D41">
      <w:pPr>
        <w:pStyle w:val="Wypunktowanie"/>
        <w:rPr>
          <w:noProof/>
          <w:lang w:val="en-GB"/>
        </w:rPr>
      </w:pPr>
      <w:r w:rsidRPr="00902D41">
        <w:rPr>
          <w:noProof/>
          <w:lang w:val="en-GB"/>
        </w:rPr>
        <w:t xml:space="preserve">Carayannis, E. G., &amp; Campbell, D. F. J. (2009). „Mode 3” and „Quadruple Helix”: toward a 21st century fractal innovation ecosystem. </w:t>
      </w:r>
      <w:r w:rsidRPr="00902D41">
        <w:rPr>
          <w:i/>
          <w:iCs/>
          <w:noProof/>
          <w:lang w:val="en-GB"/>
        </w:rPr>
        <w:t>International Journal of Technology Management</w:t>
      </w:r>
      <w:r w:rsidRPr="00902D41">
        <w:rPr>
          <w:noProof/>
          <w:lang w:val="en-GB"/>
        </w:rPr>
        <w:t xml:space="preserve">, </w:t>
      </w:r>
      <w:r w:rsidRPr="00902D41">
        <w:rPr>
          <w:i/>
          <w:iCs/>
          <w:noProof/>
          <w:lang w:val="en-GB"/>
        </w:rPr>
        <w:t>46</w:t>
      </w:r>
      <w:r w:rsidRPr="00902D41">
        <w:rPr>
          <w:noProof/>
          <w:lang w:val="en-GB"/>
        </w:rPr>
        <w:t>(3/4), 201. https://doi.org/10.1504/IJTM.2009.023374</w:t>
      </w:r>
    </w:p>
    <w:p w14:paraId="278E51B6" w14:textId="77777777" w:rsidR="00536B28" w:rsidRPr="00902D41" w:rsidRDefault="00536B28" w:rsidP="00902D41">
      <w:pPr>
        <w:pStyle w:val="Wypunktowanie"/>
        <w:rPr>
          <w:noProof/>
          <w:lang w:val="en-GB"/>
        </w:rPr>
      </w:pPr>
      <w:r w:rsidRPr="00902D41">
        <w:rPr>
          <w:noProof/>
          <w:lang w:val="en-GB"/>
        </w:rPr>
        <w:lastRenderedPageBreak/>
        <w:t xml:space="preserve">Carrillat, F. A., Jaramillo, F., &amp; Mulki, J. P. (2007). The validity of the SERVQUAL and SERVPERF scales. </w:t>
      </w:r>
      <w:r w:rsidRPr="00902D41">
        <w:rPr>
          <w:i/>
          <w:iCs/>
          <w:noProof/>
          <w:lang w:val="en-GB"/>
        </w:rPr>
        <w:t>International Journal of Service Industry Management</w:t>
      </w:r>
      <w:r w:rsidRPr="00902D41">
        <w:rPr>
          <w:noProof/>
          <w:lang w:val="en-GB"/>
        </w:rPr>
        <w:t xml:space="preserve">, </w:t>
      </w:r>
      <w:r w:rsidRPr="00902D41">
        <w:rPr>
          <w:i/>
          <w:iCs/>
          <w:noProof/>
          <w:lang w:val="en-GB"/>
        </w:rPr>
        <w:t>18</w:t>
      </w:r>
      <w:r w:rsidRPr="00902D41">
        <w:rPr>
          <w:noProof/>
          <w:lang w:val="en-GB"/>
        </w:rPr>
        <w:t>(5), 472–490. https://doi.org/10.1108/09564230710826250</w:t>
      </w:r>
    </w:p>
    <w:p w14:paraId="19E17A3A" w14:textId="77777777" w:rsidR="00536B28" w:rsidRPr="00902D41" w:rsidRDefault="00536B28" w:rsidP="00902D41">
      <w:pPr>
        <w:pStyle w:val="Wypunktowanie"/>
        <w:rPr>
          <w:noProof/>
          <w:lang w:val="en-GB"/>
        </w:rPr>
      </w:pPr>
      <w:r w:rsidRPr="00902D41">
        <w:rPr>
          <w:noProof/>
          <w:lang w:val="en-GB"/>
        </w:rPr>
        <w:t xml:space="preserve">Carroll, A. B. (1979). A three-dimensional conceptual model of corporate performance. </w:t>
      </w:r>
      <w:r w:rsidRPr="00902D41">
        <w:rPr>
          <w:i/>
          <w:iCs/>
          <w:noProof/>
          <w:lang w:val="en-GB"/>
        </w:rPr>
        <w:t>Corporate Social Responsibility</w:t>
      </w:r>
      <w:r w:rsidRPr="00902D41">
        <w:rPr>
          <w:noProof/>
          <w:lang w:val="en-GB"/>
        </w:rPr>
        <w:t>, 497–505. https://doi.org/10.5465/amr.1979.4498296</w:t>
      </w:r>
    </w:p>
    <w:p w14:paraId="7A1AC501" w14:textId="77777777" w:rsidR="00536B28" w:rsidRPr="00902D41" w:rsidRDefault="00536B28" w:rsidP="00902D41">
      <w:pPr>
        <w:pStyle w:val="Wypunktowanie"/>
        <w:rPr>
          <w:noProof/>
          <w:lang w:val="en-GB"/>
        </w:rPr>
      </w:pPr>
      <w:r w:rsidRPr="00902D41">
        <w:rPr>
          <w:noProof/>
          <w:lang w:val="en-GB"/>
        </w:rPr>
        <w:t xml:space="preserve">Chai, K.-H., Zhang, J., &amp; Tan, K.-C. (2005). A TRIZ-Based Method for New Service Design. </w:t>
      </w:r>
      <w:r w:rsidRPr="00902D41">
        <w:rPr>
          <w:i/>
          <w:iCs/>
          <w:noProof/>
          <w:lang w:val="en-GB"/>
        </w:rPr>
        <w:t>Journal of Service Research</w:t>
      </w:r>
      <w:r w:rsidRPr="00902D41">
        <w:rPr>
          <w:noProof/>
          <w:lang w:val="en-GB"/>
        </w:rPr>
        <w:t xml:space="preserve">, </w:t>
      </w:r>
      <w:r w:rsidRPr="00902D41">
        <w:rPr>
          <w:i/>
          <w:iCs/>
          <w:noProof/>
          <w:lang w:val="en-GB"/>
        </w:rPr>
        <w:t>8</w:t>
      </w:r>
      <w:r w:rsidRPr="00902D41">
        <w:rPr>
          <w:noProof/>
          <w:lang w:val="en-GB"/>
        </w:rPr>
        <w:t>(1), 48–66. https://doi.org/10.1177/1094670505276683</w:t>
      </w:r>
    </w:p>
    <w:p w14:paraId="7004B192" w14:textId="77777777" w:rsidR="00536B28" w:rsidRPr="00902D41" w:rsidRDefault="00536B28" w:rsidP="00902D41">
      <w:pPr>
        <w:pStyle w:val="Wypunktowanie"/>
        <w:rPr>
          <w:noProof/>
          <w:lang w:val="en-GB"/>
        </w:rPr>
      </w:pPr>
      <w:r w:rsidRPr="00902D41">
        <w:rPr>
          <w:noProof/>
          <w:lang w:val="en-GB"/>
        </w:rPr>
        <w:t xml:space="preserve">Clark, B. R. (1972). The organizational saga in higher education. </w:t>
      </w:r>
      <w:r w:rsidRPr="00902D41">
        <w:rPr>
          <w:i/>
          <w:iCs/>
          <w:noProof/>
          <w:lang w:val="en-GB"/>
        </w:rPr>
        <w:t>Administrative science quarterly</w:t>
      </w:r>
      <w:r w:rsidRPr="00902D41">
        <w:rPr>
          <w:noProof/>
          <w:lang w:val="en-GB"/>
        </w:rPr>
        <w:t>, 178–184.</w:t>
      </w:r>
    </w:p>
    <w:p w14:paraId="7F1D11C4" w14:textId="77777777" w:rsidR="00536B28" w:rsidRPr="00902D41" w:rsidRDefault="00536B28" w:rsidP="00902D41">
      <w:pPr>
        <w:pStyle w:val="Wypunktowanie"/>
        <w:rPr>
          <w:noProof/>
          <w:lang w:val="en-GB"/>
        </w:rPr>
      </w:pPr>
      <w:r w:rsidRPr="00902D41">
        <w:rPr>
          <w:noProof/>
          <w:lang w:val="en-GB"/>
        </w:rPr>
        <w:t xml:space="preserve">Clark, B. R. (1980). </w:t>
      </w:r>
      <w:r w:rsidRPr="00902D41">
        <w:rPr>
          <w:i/>
          <w:iCs/>
          <w:noProof/>
          <w:lang w:val="en-GB"/>
        </w:rPr>
        <w:t>Academic Culture</w:t>
      </w:r>
      <w:r w:rsidRPr="00902D41">
        <w:rPr>
          <w:noProof/>
          <w:lang w:val="en-GB"/>
        </w:rPr>
        <w:t xml:space="preserve"> (42). Yale University Higher Education Research Group.</w:t>
      </w:r>
    </w:p>
    <w:p w14:paraId="193F836B" w14:textId="77777777" w:rsidR="00536B28" w:rsidRPr="00902D41" w:rsidRDefault="00536B28" w:rsidP="00902D41">
      <w:pPr>
        <w:pStyle w:val="Wypunktowanie"/>
        <w:rPr>
          <w:noProof/>
          <w:lang w:val="en-GB"/>
        </w:rPr>
      </w:pPr>
      <w:r w:rsidRPr="00902D41">
        <w:rPr>
          <w:noProof/>
          <w:lang w:val="en-GB"/>
        </w:rPr>
        <w:t xml:space="preserve">Clarkson, M. B. E. (1995). A Stakeholder Framework for Analyzing and Evaluating Corporate Social Performance. </w:t>
      </w:r>
      <w:r w:rsidRPr="00902D41">
        <w:rPr>
          <w:i/>
          <w:iCs/>
          <w:noProof/>
          <w:lang w:val="en-GB"/>
        </w:rPr>
        <w:t>The Academy of Management Review</w:t>
      </w:r>
      <w:r w:rsidRPr="00902D41">
        <w:rPr>
          <w:noProof/>
          <w:lang w:val="en-GB"/>
        </w:rPr>
        <w:t xml:space="preserve">, </w:t>
      </w:r>
      <w:r w:rsidRPr="00902D41">
        <w:rPr>
          <w:i/>
          <w:iCs/>
          <w:noProof/>
          <w:lang w:val="en-GB"/>
        </w:rPr>
        <w:t>20</w:t>
      </w:r>
      <w:r w:rsidRPr="00902D41">
        <w:rPr>
          <w:noProof/>
          <w:lang w:val="en-GB"/>
        </w:rPr>
        <w:t>(1), 92. https://doi.org/10.2307/258888</w:t>
      </w:r>
    </w:p>
    <w:p w14:paraId="34A1530C" w14:textId="77777777" w:rsidR="00536B28" w:rsidRPr="00902D41" w:rsidRDefault="00536B28" w:rsidP="00902D41">
      <w:pPr>
        <w:pStyle w:val="Wypunktowanie"/>
        <w:rPr>
          <w:noProof/>
          <w:lang w:val="en-GB"/>
        </w:rPr>
      </w:pPr>
      <w:r w:rsidRPr="00902D41">
        <w:rPr>
          <w:noProof/>
          <w:lang w:val="en-GB"/>
        </w:rPr>
        <w:t xml:space="preserve">Collyer, F. (2013). The production of scholarly knowledge in the global market arena: University ranking systems, prestige and power. </w:t>
      </w:r>
      <w:r w:rsidRPr="00902D41">
        <w:rPr>
          <w:i/>
          <w:iCs/>
          <w:noProof/>
          <w:lang w:val="en-GB"/>
        </w:rPr>
        <w:t>Critical Studies in Education</w:t>
      </w:r>
      <w:r w:rsidRPr="00902D41">
        <w:rPr>
          <w:noProof/>
          <w:lang w:val="en-GB"/>
        </w:rPr>
        <w:t xml:space="preserve">, </w:t>
      </w:r>
      <w:r w:rsidRPr="00902D41">
        <w:rPr>
          <w:i/>
          <w:iCs/>
          <w:noProof/>
          <w:lang w:val="en-GB"/>
        </w:rPr>
        <w:t>54</w:t>
      </w:r>
      <w:r w:rsidRPr="00902D41">
        <w:rPr>
          <w:noProof/>
          <w:lang w:val="en-GB"/>
        </w:rPr>
        <w:t>(3), 245–259. https://doi.org/10.1080/17508487.2013.788049</w:t>
      </w:r>
    </w:p>
    <w:p w14:paraId="2BFBCF86" w14:textId="77777777" w:rsidR="00536B28" w:rsidRPr="00902D41" w:rsidRDefault="00536B28" w:rsidP="00902D41">
      <w:pPr>
        <w:pStyle w:val="Wypunktowanie"/>
        <w:rPr>
          <w:noProof/>
          <w:lang w:val="en-GB"/>
        </w:rPr>
      </w:pPr>
      <w:r w:rsidRPr="00902D41">
        <w:rPr>
          <w:noProof/>
          <w:lang w:val="en-GB"/>
        </w:rPr>
        <w:t xml:space="preserve">Cronin, J. J. (2016). Retrospective: a cross-sectional test of the effect and conceptualization of service value revisited. </w:t>
      </w:r>
      <w:r w:rsidRPr="00902D41">
        <w:rPr>
          <w:i/>
          <w:iCs/>
          <w:noProof/>
          <w:lang w:val="en-GB"/>
        </w:rPr>
        <w:t>Journal of Services Marketing</w:t>
      </w:r>
      <w:r w:rsidRPr="00902D41">
        <w:rPr>
          <w:noProof/>
          <w:lang w:val="en-GB"/>
        </w:rPr>
        <w:t xml:space="preserve">, </w:t>
      </w:r>
      <w:r w:rsidRPr="00902D41">
        <w:rPr>
          <w:i/>
          <w:iCs/>
          <w:noProof/>
          <w:lang w:val="en-GB"/>
        </w:rPr>
        <w:t>30</w:t>
      </w:r>
      <w:r w:rsidRPr="00902D41">
        <w:rPr>
          <w:noProof/>
          <w:lang w:val="en-GB"/>
        </w:rPr>
        <w:t>(3), 261–265. https://doi.org/10.1108/JSM-11-2015-0328</w:t>
      </w:r>
    </w:p>
    <w:p w14:paraId="76550B30" w14:textId="77777777" w:rsidR="00536B28" w:rsidRPr="00902D41" w:rsidRDefault="00536B28" w:rsidP="00902D41">
      <w:pPr>
        <w:pStyle w:val="Wypunktowanie"/>
        <w:rPr>
          <w:noProof/>
          <w:lang w:val="en-GB"/>
        </w:rPr>
      </w:pPr>
      <w:r w:rsidRPr="00902D41">
        <w:rPr>
          <w:noProof/>
          <w:lang w:val="en-GB"/>
        </w:rPr>
        <w:t>Cronin, J. J., Brady, M. K., Brand, R. R., Hightower, R., &amp; Shemwell, D. J. (1997). A cross</w:t>
      </w:r>
      <w:r w:rsidRPr="00902D41">
        <w:rPr>
          <w:rFonts w:ascii="Cambria Math" w:hAnsi="Cambria Math" w:cs="Cambria Math"/>
          <w:noProof/>
          <w:lang w:val="en-GB"/>
        </w:rPr>
        <w:t>‐</w:t>
      </w:r>
      <w:r w:rsidRPr="00902D41">
        <w:rPr>
          <w:noProof/>
          <w:lang w:val="en-GB"/>
        </w:rPr>
        <w:t xml:space="preserve">sectional test of the effect and conceptualization of service value. </w:t>
      </w:r>
      <w:r w:rsidRPr="00902D41">
        <w:rPr>
          <w:i/>
          <w:iCs/>
          <w:noProof/>
          <w:lang w:val="en-GB"/>
        </w:rPr>
        <w:t>Journal of Services Marketing</w:t>
      </w:r>
      <w:r w:rsidRPr="00902D41">
        <w:rPr>
          <w:noProof/>
          <w:lang w:val="en-GB"/>
        </w:rPr>
        <w:t xml:space="preserve">, </w:t>
      </w:r>
      <w:r w:rsidRPr="00902D41">
        <w:rPr>
          <w:i/>
          <w:iCs/>
          <w:noProof/>
          <w:lang w:val="en-GB"/>
        </w:rPr>
        <w:t>11</w:t>
      </w:r>
      <w:r w:rsidRPr="00902D41">
        <w:rPr>
          <w:noProof/>
          <w:lang w:val="en-GB"/>
        </w:rPr>
        <w:t>(6), 375–391. https://doi.org/10.1108/08876049710187482</w:t>
      </w:r>
    </w:p>
    <w:p w14:paraId="379B2387" w14:textId="77777777" w:rsidR="00536B28" w:rsidRPr="00902D41" w:rsidRDefault="00536B28" w:rsidP="00902D41">
      <w:pPr>
        <w:pStyle w:val="Wypunktowanie"/>
        <w:rPr>
          <w:noProof/>
          <w:lang w:val="en-GB"/>
        </w:rPr>
      </w:pPr>
      <w:r w:rsidRPr="00902D41">
        <w:rPr>
          <w:noProof/>
          <w:lang w:val="en-GB"/>
        </w:rPr>
        <w:t xml:space="preserve">Cronin Jr, J. J., &amp; Taylor, S. A. (1992). Measuring service quality: a reexamination and extension. </w:t>
      </w:r>
      <w:r w:rsidRPr="00902D41">
        <w:rPr>
          <w:i/>
          <w:iCs/>
          <w:noProof/>
          <w:lang w:val="en-GB"/>
        </w:rPr>
        <w:t>Journal of marketing</w:t>
      </w:r>
      <w:r w:rsidRPr="00902D41">
        <w:rPr>
          <w:noProof/>
          <w:lang w:val="en-GB"/>
        </w:rPr>
        <w:t xml:space="preserve">, </w:t>
      </w:r>
      <w:r w:rsidRPr="00902D41">
        <w:rPr>
          <w:i/>
          <w:iCs/>
          <w:noProof/>
          <w:lang w:val="en-GB"/>
        </w:rPr>
        <w:t>56</w:t>
      </w:r>
      <w:r w:rsidRPr="00902D41">
        <w:rPr>
          <w:noProof/>
          <w:lang w:val="en-GB"/>
        </w:rPr>
        <w:t>(3), 55–68. https://doi.org/10.1177/00222429920560030</w:t>
      </w:r>
    </w:p>
    <w:p w14:paraId="55AECBE2" w14:textId="77777777" w:rsidR="00536B28" w:rsidRPr="00902D41" w:rsidRDefault="00536B28" w:rsidP="00902D41">
      <w:pPr>
        <w:pStyle w:val="Wypunktowanie"/>
        <w:rPr>
          <w:noProof/>
          <w:lang w:val="en-GB"/>
        </w:rPr>
      </w:pPr>
      <w:r w:rsidRPr="00902D41">
        <w:rPr>
          <w:noProof/>
          <w:lang w:val="en-GB"/>
        </w:rPr>
        <w:t xml:space="preserve">Cwynar, K. M. (2005). THE IDEA OF THE UNIVERSITY IN EUROPEAN CULTURE. </w:t>
      </w:r>
      <w:r w:rsidRPr="00902D41">
        <w:rPr>
          <w:i/>
          <w:iCs/>
          <w:noProof/>
          <w:lang w:val="en-GB"/>
        </w:rPr>
        <w:t>Polityka i Społeczeństwo</w:t>
      </w:r>
      <w:r w:rsidRPr="00902D41">
        <w:rPr>
          <w:noProof/>
          <w:lang w:val="en-GB"/>
        </w:rPr>
        <w:t>, 60–72.</w:t>
      </w:r>
    </w:p>
    <w:p w14:paraId="2DD06EC6" w14:textId="77777777" w:rsidR="00536B28" w:rsidRPr="00902D41" w:rsidRDefault="00536B28" w:rsidP="00902D41">
      <w:pPr>
        <w:pStyle w:val="Wypunktowanie"/>
        <w:rPr>
          <w:noProof/>
          <w:lang w:val="en-GB"/>
        </w:rPr>
      </w:pPr>
      <w:r w:rsidRPr="00902D41">
        <w:rPr>
          <w:noProof/>
          <w:lang w:val="en-GB"/>
        </w:rPr>
        <w:t xml:space="preserve">Cybermetrics Lab. (2023). </w:t>
      </w:r>
      <w:r w:rsidRPr="00902D41">
        <w:rPr>
          <w:i/>
          <w:iCs/>
          <w:noProof/>
          <w:lang w:val="en-GB"/>
        </w:rPr>
        <w:t>Ranking Web of Universities 2023</w:t>
      </w:r>
      <w:r w:rsidRPr="00902D41">
        <w:rPr>
          <w:noProof/>
          <w:lang w:val="en-GB"/>
        </w:rPr>
        <w:t>. Webometrics 2023 Jan Ranking. https://www.webometrics.info/en/world</w:t>
      </w:r>
    </w:p>
    <w:p w14:paraId="30367B52" w14:textId="77777777" w:rsidR="00536B28" w:rsidRPr="00902D41" w:rsidRDefault="00536B28" w:rsidP="00902D41">
      <w:pPr>
        <w:pStyle w:val="Wypunktowanie"/>
        <w:rPr>
          <w:noProof/>
        </w:rPr>
      </w:pPr>
      <w:r w:rsidRPr="00902D41">
        <w:rPr>
          <w:noProof/>
        </w:rPr>
        <w:t xml:space="preserve">Czarnik, S., &amp; Turek, K. (2014). </w:t>
      </w:r>
      <w:r w:rsidRPr="00902D41">
        <w:rPr>
          <w:i/>
          <w:iCs/>
          <w:noProof/>
        </w:rPr>
        <w:t>Aktywność zawodowa i wykształcenie Polaków</w:t>
      </w:r>
      <w:r w:rsidRPr="00902D41">
        <w:rPr>
          <w:noProof/>
        </w:rPr>
        <w:t>. https://www.parp.gov.pl/images/PARP_publications/pdf/20012.pdf</w:t>
      </w:r>
    </w:p>
    <w:p w14:paraId="3525C704" w14:textId="77777777" w:rsidR="00536B28" w:rsidRPr="00902D41" w:rsidRDefault="00536B28" w:rsidP="00902D41">
      <w:pPr>
        <w:pStyle w:val="Wypunktowanie"/>
        <w:rPr>
          <w:noProof/>
          <w:lang w:val="en-GB"/>
        </w:rPr>
      </w:pPr>
      <w:r w:rsidRPr="00902D41">
        <w:rPr>
          <w:noProof/>
          <w:lang w:val="en-GB"/>
        </w:rPr>
        <w:t xml:space="preserve">Dabholkar, P. A., Thorpe, D. I., &amp; Rentz, J. O. (1996). A measure of service quality for retail stores: Scale development and validation. </w:t>
      </w:r>
      <w:r w:rsidRPr="00902D41">
        <w:rPr>
          <w:i/>
          <w:iCs/>
          <w:noProof/>
          <w:lang w:val="en-GB"/>
        </w:rPr>
        <w:t>Journal of the Academy of Marketing Science</w:t>
      </w:r>
      <w:r w:rsidRPr="00902D41">
        <w:rPr>
          <w:noProof/>
          <w:lang w:val="en-GB"/>
        </w:rPr>
        <w:t xml:space="preserve">, </w:t>
      </w:r>
      <w:r w:rsidRPr="00902D41">
        <w:rPr>
          <w:i/>
          <w:iCs/>
          <w:noProof/>
          <w:lang w:val="en-GB"/>
        </w:rPr>
        <w:t>24</w:t>
      </w:r>
      <w:r w:rsidRPr="00902D41">
        <w:rPr>
          <w:noProof/>
          <w:lang w:val="en-GB"/>
        </w:rPr>
        <w:t>(1), 3–16. https://doi.org/10.1007/bf02893933</w:t>
      </w:r>
    </w:p>
    <w:p w14:paraId="0550B036" w14:textId="77777777" w:rsidR="00536B28" w:rsidRPr="00902D41" w:rsidRDefault="00536B28" w:rsidP="00902D41">
      <w:pPr>
        <w:pStyle w:val="Wypunktowanie"/>
        <w:rPr>
          <w:noProof/>
          <w:lang w:val="en-GB"/>
        </w:rPr>
      </w:pPr>
      <w:r w:rsidRPr="00902D41">
        <w:rPr>
          <w:noProof/>
        </w:rPr>
        <w:t xml:space="preserve">Dąbrowski, T. J., Brdulak, H., Jastrzębska, E., &amp; Legutko-kobus, P. (2018). </w:t>
      </w:r>
      <w:r w:rsidRPr="00902D41">
        <w:rPr>
          <w:noProof/>
          <w:lang w:val="en-GB"/>
        </w:rPr>
        <w:t xml:space="preserve">Teaching methods and programs University Social Responsibility Strategies. </w:t>
      </w:r>
      <w:r w:rsidRPr="00902D41">
        <w:rPr>
          <w:i/>
          <w:iCs/>
          <w:noProof/>
          <w:lang w:val="en-GB"/>
        </w:rPr>
        <w:t>E-Mentor</w:t>
      </w:r>
      <w:r w:rsidRPr="00902D41">
        <w:rPr>
          <w:noProof/>
          <w:lang w:val="en-GB"/>
        </w:rPr>
        <w:t xml:space="preserve">, </w:t>
      </w:r>
      <w:r w:rsidRPr="00902D41">
        <w:rPr>
          <w:i/>
          <w:iCs/>
          <w:noProof/>
          <w:lang w:val="en-GB"/>
        </w:rPr>
        <w:t>5</w:t>
      </w:r>
      <w:r w:rsidRPr="00902D41">
        <w:rPr>
          <w:noProof/>
          <w:lang w:val="en-GB"/>
        </w:rPr>
        <w:t>(77), 4–12.</w:t>
      </w:r>
    </w:p>
    <w:p w14:paraId="0384AD3C" w14:textId="77777777" w:rsidR="00536B28" w:rsidRPr="00902D41" w:rsidRDefault="00536B28" w:rsidP="00902D41">
      <w:pPr>
        <w:pStyle w:val="Wypunktowanie"/>
        <w:rPr>
          <w:noProof/>
          <w:lang w:val="en-GB"/>
        </w:rPr>
      </w:pPr>
      <w:r w:rsidRPr="00902D41">
        <w:rPr>
          <w:noProof/>
          <w:lang w:val="en-GB"/>
        </w:rPr>
        <w:t>Dahlgaard, J. J., &amp; Dahlgaard</w:t>
      </w:r>
      <w:r w:rsidRPr="00902D41">
        <w:rPr>
          <w:rFonts w:ascii="Cambria Math" w:hAnsi="Cambria Math" w:cs="Cambria Math"/>
          <w:noProof/>
          <w:lang w:val="en-GB"/>
        </w:rPr>
        <w:t>‐</w:t>
      </w:r>
      <w:r w:rsidRPr="00902D41">
        <w:rPr>
          <w:noProof/>
          <w:lang w:val="en-GB"/>
        </w:rPr>
        <w:t xml:space="preserve">Park, S. M. (2006). Lean production, six sigma quality, TQM and company culture.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263–281. https://doi.org/10.1108/09544780610659998</w:t>
      </w:r>
    </w:p>
    <w:p w14:paraId="13F69152" w14:textId="77777777" w:rsidR="00536B28" w:rsidRPr="00902D41" w:rsidRDefault="00536B28" w:rsidP="00902D41">
      <w:pPr>
        <w:pStyle w:val="Wypunktowanie"/>
        <w:rPr>
          <w:noProof/>
          <w:lang w:val="en-GB"/>
        </w:rPr>
      </w:pPr>
      <w:r w:rsidRPr="00902D41">
        <w:rPr>
          <w:noProof/>
          <w:lang w:val="en-GB"/>
        </w:rPr>
        <w:t xml:space="preserve">de Boer, H., Enders, J., &amp; Schimank, U. S. (2007). On the Way towards New Public Management? The Governance of University Systems in England, the Netherlands, Austria, </w:t>
      </w:r>
      <w:r w:rsidRPr="00902D41">
        <w:rPr>
          <w:noProof/>
          <w:lang w:val="en-GB"/>
        </w:rPr>
        <w:lastRenderedPageBreak/>
        <w:t xml:space="preserve">and Germany. W D. Jansen (Red.), </w:t>
      </w:r>
      <w:r w:rsidRPr="00902D41">
        <w:rPr>
          <w:i/>
          <w:iCs/>
          <w:noProof/>
          <w:lang w:val="en-GB"/>
        </w:rPr>
        <w:t>New Forms of Governance in Research Organizations</w:t>
      </w:r>
      <w:r w:rsidRPr="00902D41">
        <w:rPr>
          <w:noProof/>
          <w:lang w:val="en-GB"/>
        </w:rPr>
        <w:t xml:space="preserve"> (ss. 3–22). Springer Netherlands. https://doi.org/10.1007/978-1-4020-5831-8</w:t>
      </w:r>
    </w:p>
    <w:p w14:paraId="7531A4F1" w14:textId="77777777" w:rsidR="00536B28" w:rsidRPr="00902D41" w:rsidRDefault="00536B28" w:rsidP="00902D41">
      <w:pPr>
        <w:pStyle w:val="Wypunktowanie"/>
        <w:rPr>
          <w:noProof/>
          <w:lang w:val="en-GB"/>
        </w:rPr>
      </w:pPr>
      <w:r w:rsidRPr="00902D41">
        <w:rPr>
          <w:noProof/>
          <w:lang w:val="en-GB"/>
        </w:rPr>
        <w:t xml:space="preserve">de Haan, E., Verhoef, P. C., &amp; Wiesel, T. (2015). The predictive ability of different customer feedback metrics for retention. </w:t>
      </w:r>
      <w:r w:rsidRPr="00902D41">
        <w:rPr>
          <w:i/>
          <w:iCs/>
          <w:noProof/>
          <w:lang w:val="en-GB"/>
        </w:rPr>
        <w:t>International Journal of Research in Marketing</w:t>
      </w:r>
      <w:r w:rsidRPr="00902D41">
        <w:rPr>
          <w:noProof/>
          <w:lang w:val="en-GB"/>
        </w:rPr>
        <w:t xml:space="preserve">, </w:t>
      </w:r>
      <w:r w:rsidRPr="00902D41">
        <w:rPr>
          <w:i/>
          <w:iCs/>
          <w:noProof/>
          <w:lang w:val="en-GB"/>
        </w:rPr>
        <w:t>32</w:t>
      </w:r>
      <w:r w:rsidRPr="00902D41">
        <w:rPr>
          <w:noProof/>
          <w:lang w:val="en-GB"/>
        </w:rPr>
        <w:t>(2), 195–206. https://doi.org/10.1016/j.ijresmar.2015.02.004</w:t>
      </w:r>
    </w:p>
    <w:p w14:paraId="0C91AD90" w14:textId="77777777" w:rsidR="00536B28" w:rsidRPr="00902D41" w:rsidRDefault="00536B28" w:rsidP="00902D41">
      <w:pPr>
        <w:pStyle w:val="Wypunktowanie"/>
        <w:rPr>
          <w:noProof/>
          <w:lang w:val="en-GB"/>
        </w:rPr>
      </w:pPr>
      <w:r w:rsidRPr="00902D41">
        <w:rPr>
          <w:noProof/>
          <w:lang w:val="en-GB"/>
        </w:rPr>
        <w:t xml:space="preserve">de Jong, J., &amp; den Hartog, D. (2010). Measuring Innovative Work Behaviour. </w:t>
      </w:r>
      <w:r w:rsidRPr="00902D41">
        <w:rPr>
          <w:i/>
          <w:iCs/>
          <w:noProof/>
          <w:lang w:val="en-GB"/>
        </w:rPr>
        <w:t>Creativity and Innovation Management</w:t>
      </w:r>
      <w:r w:rsidRPr="00902D41">
        <w:rPr>
          <w:noProof/>
          <w:lang w:val="en-GB"/>
        </w:rPr>
        <w:t xml:space="preserve">, </w:t>
      </w:r>
      <w:r w:rsidRPr="00902D41">
        <w:rPr>
          <w:i/>
          <w:iCs/>
          <w:noProof/>
          <w:lang w:val="en-GB"/>
        </w:rPr>
        <w:t>19</w:t>
      </w:r>
      <w:r w:rsidRPr="00902D41">
        <w:rPr>
          <w:noProof/>
          <w:lang w:val="en-GB"/>
        </w:rPr>
        <w:t>(1), 23–36. https://doi.org/10.1111/j.1467-8691.2010.00547.x</w:t>
      </w:r>
    </w:p>
    <w:p w14:paraId="4BBC121A" w14:textId="77777777" w:rsidR="00536B28" w:rsidRPr="00902D41" w:rsidRDefault="00536B28" w:rsidP="00902D41">
      <w:pPr>
        <w:pStyle w:val="Wypunktowanie"/>
        <w:rPr>
          <w:noProof/>
          <w:lang w:val="en-GB"/>
        </w:rPr>
      </w:pPr>
      <w:r w:rsidRPr="00902D41">
        <w:rPr>
          <w:noProof/>
          <w:lang w:val="en-GB"/>
        </w:rPr>
        <w:t xml:space="preserve">De Ridder-Symoens, H. (2020). Universities and Their Missions in Early Modern Times. W L. Engwall (Red.), </w:t>
      </w:r>
      <w:r w:rsidRPr="00902D41">
        <w:rPr>
          <w:i/>
          <w:iCs/>
          <w:noProof/>
          <w:lang w:val="en-GB"/>
        </w:rPr>
        <w:t>Missions of Universities : Past, Present, Future</w:t>
      </w:r>
      <w:r w:rsidRPr="00902D41">
        <w:rPr>
          <w:noProof/>
          <w:lang w:val="en-GB"/>
        </w:rPr>
        <w:t xml:space="preserve"> (ss. 43–61). Springer International Publishing. https://doi.org/10.1007/978-3-030-41834-2_4</w:t>
      </w:r>
    </w:p>
    <w:p w14:paraId="090F5068" w14:textId="77777777" w:rsidR="00536B28" w:rsidRPr="00902D41" w:rsidRDefault="00536B28" w:rsidP="00902D41">
      <w:pPr>
        <w:pStyle w:val="Wypunktowanie"/>
        <w:rPr>
          <w:noProof/>
          <w:lang w:val="en-GB"/>
        </w:rPr>
      </w:pPr>
      <w:r w:rsidRPr="00902D41">
        <w:rPr>
          <w:noProof/>
          <w:lang w:val="en-GB"/>
        </w:rPr>
        <w:t xml:space="preserve">Degtjarjova, I., Lapina, I., &amp; Freidenfelds, D. (2018). Student as stakeholder: “voice of customer” in higher education quality development. </w:t>
      </w:r>
      <w:r w:rsidRPr="00902D41">
        <w:rPr>
          <w:i/>
          <w:iCs/>
          <w:noProof/>
          <w:lang w:val="en-GB"/>
        </w:rPr>
        <w:t>Marketing and Management of Innovations</w:t>
      </w:r>
      <w:r w:rsidRPr="00902D41">
        <w:rPr>
          <w:noProof/>
          <w:lang w:val="en-GB"/>
        </w:rPr>
        <w:t xml:space="preserve">, </w:t>
      </w:r>
      <w:r w:rsidRPr="00902D41">
        <w:rPr>
          <w:i/>
          <w:iCs/>
          <w:noProof/>
          <w:lang w:val="en-GB"/>
        </w:rPr>
        <w:t>2</w:t>
      </w:r>
      <w:r w:rsidRPr="00902D41">
        <w:rPr>
          <w:noProof/>
          <w:lang w:val="en-GB"/>
        </w:rPr>
        <w:t>, 388–398. https://doi.org/10.21272/mmi.2018.2-30</w:t>
      </w:r>
    </w:p>
    <w:p w14:paraId="2B8C5AE8" w14:textId="77777777" w:rsidR="00536B28" w:rsidRPr="00902D41" w:rsidRDefault="00536B28" w:rsidP="00902D41">
      <w:pPr>
        <w:pStyle w:val="Wypunktowanie"/>
        <w:rPr>
          <w:noProof/>
        </w:rPr>
      </w:pPr>
      <w:r w:rsidRPr="00545CDD">
        <w:rPr>
          <w:noProof/>
        </w:rPr>
        <w:t xml:space="preserve">Detyna, B. (2022). </w:t>
      </w:r>
      <w:r w:rsidRPr="00902D41">
        <w:rPr>
          <w:noProof/>
        </w:rPr>
        <w:t xml:space="preserve">Lean Management a jakość zarządzania w uczelni – szanse i zagrożenia. </w:t>
      </w:r>
      <w:r w:rsidRPr="00902D41">
        <w:rPr>
          <w:i/>
          <w:iCs/>
          <w:noProof/>
        </w:rPr>
        <w:t>Problemy Jakości</w:t>
      </w:r>
      <w:r w:rsidRPr="00902D41">
        <w:rPr>
          <w:noProof/>
        </w:rPr>
        <w:t xml:space="preserve">, </w:t>
      </w:r>
      <w:r w:rsidRPr="00902D41">
        <w:rPr>
          <w:i/>
          <w:iCs/>
          <w:noProof/>
        </w:rPr>
        <w:t>1</w:t>
      </w:r>
      <w:r w:rsidRPr="00902D41">
        <w:rPr>
          <w:noProof/>
        </w:rPr>
        <w:t>(3), 11–19. https://doi.org/10.15199/46.2022.3.2</w:t>
      </w:r>
    </w:p>
    <w:p w14:paraId="428847CE" w14:textId="77777777" w:rsidR="00536B28" w:rsidRPr="00902D41" w:rsidRDefault="00536B28" w:rsidP="00902D41">
      <w:pPr>
        <w:pStyle w:val="Wypunktowanie"/>
        <w:rPr>
          <w:noProof/>
          <w:lang w:val="en-GB"/>
        </w:rPr>
      </w:pPr>
      <w:r w:rsidRPr="00545CDD">
        <w:rPr>
          <w:noProof/>
          <w:lang w:val="en-GB"/>
        </w:rPr>
        <w:t xml:space="preserve">Dingsøyr, T., Nerur, S., Balijepally, V., &amp; Moe, N. B. (2012). </w:t>
      </w:r>
      <w:r w:rsidRPr="00902D41">
        <w:rPr>
          <w:noProof/>
          <w:lang w:val="en-GB"/>
        </w:rPr>
        <w:t xml:space="preserve">A decade of agile methodologies: Towards explaining agile software development. </w:t>
      </w:r>
      <w:r w:rsidRPr="00902D41">
        <w:rPr>
          <w:i/>
          <w:iCs/>
          <w:noProof/>
          <w:lang w:val="en-GB"/>
        </w:rPr>
        <w:t>Journal of Systems and Software</w:t>
      </w:r>
      <w:r w:rsidRPr="00902D41">
        <w:rPr>
          <w:noProof/>
          <w:lang w:val="en-GB"/>
        </w:rPr>
        <w:t xml:space="preserve">, </w:t>
      </w:r>
      <w:r w:rsidRPr="00902D41">
        <w:rPr>
          <w:i/>
          <w:iCs/>
          <w:noProof/>
          <w:lang w:val="en-GB"/>
        </w:rPr>
        <w:t>85</w:t>
      </w:r>
      <w:r w:rsidRPr="00902D41">
        <w:rPr>
          <w:noProof/>
          <w:lang w:val="en-GB"/>
        </w:rPr>
        <w:t>(6), 1213–1221. https://doi.org/10.1016/j.jss.2012.02.033</w:t>
      </w:r>
    </w:p>
    <w:p w14:paraId="0137754B" w14:textId="77777777" w:rsidR="00536B28" w:rsidRPr="00902D41" w:rsidRDefault="00536B28" w:rsidP="00902D41">
      <w:pPr>
        <w:pStyle w:val="Wypunktowanie"/>
        <w:rPr>
          <w:noProof/>
          <w:lang w:val="en-GB"/>
        </w:rPr>
      </w:pPr>
      <w:r w:rsidRPr="00902D41">
        <w:rPr>
          <w:noProof/>
          <w:lang w:val="en-GB"/>
        </w:rPr>
        <w:t xml:space="preserve">Dobbins, M., Horváthová, B., &amp; Labanino, R. P. (2021). Exploring interest intermediation in Central and Eastern Europe: is higher education different? </w:t>
      </w:r>
      <w:r w:rsidRPr="00902D41">
        <w:rPr>
          <w:i/>
          <w:iCs/>
          <w:noProof/>
          <w:lang w:val="en-GB"/>
        </w:rPr>
        <w:t>Interest Groups &amp; Advocacy</w:t>
      </w:r>
      <w:r w:rsidRPr="00902D41">
        <w:rPr>
          <w:noProof/>
          <w:lang w:val="en-GB"/>
        </w:rPr>
        <w:t xml:space="preserve">, </w:t>
      </w:r>
      <w:r w:rsidRPr="00902D41">
        <w:rPr>
          <w:i/>
          <w:iCs/>
          <w:noProof/>
          <w:lang w:val="en-GB"/>
        </w:rPr>
        <w:t>10</w:t>
      </w:r>
      <w:r w:rsidRPr="00902D41">
        <w:rPr>
          <w:noProof/>
          <w:lang w:val="en-GB"/>
        </w:rPr>
        <w:t>(4), 399–429. https://doi.org/10.1057/s41309-021-00136-x</w:t>
      </w:r>
    </w:p>
    <w:p w14:paraId="479B6E5A" w14:textId="77777777" w:rsidR="00536B28" w:rsidRPr="00902D41" w:rsidRDefault="00536B28" w:rsidP="00902D41">
      <w:pPr>
        <w:pStyle w:val="Wypunktowanie"/>
        <w:rPr>
          <w:noProof/>
          <w:lang w:val="en-GB"/>
        </w:rPr>
      </w:pPr>
      <w:r w:rsidRPr="00902D41">
        <w:rPr>
          <w:noProof/>
          <w:lang w:val="en-GB"/>
        </w:rPr>
        <w:t xml:space="preserve">Donaldson, T., &amp; Preston, L. E. (1995). The Stakeholder Theory of the Corporation: Concepts, Evidence, and Implications. </w:t>
      </w:r>
      <w:r w:rsidRPr="00902D41">
        <w:rPr>
          <w:i/>
          <w:iCs/>
          <w:noProof/>
          <w:lang w:val="en-GB"/>
        </w:rPr>
        <w:t>Academy of Management Review</w:t>
      </w:r>
      <w:r w:rsidRPr="00902D41">
        <w:rPr>
          <w:noProof/>
          <w:lang w:val="en-GB"/>
        </w:rPr>
        <w:t xml:space="preserve">, </w:t>
      </w:r>
      <w:r w:rsidRPr="00902D41">
        <w:rPr>
          <w:i/>
          <w:iCs/>
          <w:noProof/>
          <w:lang w:val="en-GB"/>
        </w:rPr>
        <w:t>20</w:t>
      </w:r>
      <w:r w:rsidRPr="00902D41">
        <w:rPr>
          <w:noProof/>
          <w:lang w:val="en-GB"/>
        </w:rPr>
        <w:t>(1), 65–91. https://doi.org/10.5465/amr.1995.9503271992</w:t>
      </w:r>
    </w:p>
    <w:p w14:paraId="30E53DB3" w14:textId="77777777" w:rsidR="00536B28" w:rsidRPr="00902D41" w:rsidRDefault="00536B28" w:rsidP="00902D41">
      <w:pPr>
        <w:pStyle w:val="Wypunktowanie"/>
        <w:rPr>
          <w:noProof/>
          <w:lang w:val="en-GB"/>
        </w:rPr>
      </w:pPr>
      <w:r w:rsidRPr="00902D41">
        <w:rPr>
          <w:noProof/>
          <w:lang w:val="en-GB"/>
        </w:rPr>
        <w:t xml:space="preserve">Douglas, J., Antony, J., &amp; Douglas, A. (2015). Waste identification and elimination in HEIs: the role of Lean thinking.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32</w:t>
      </w:r>
      <w:r w:rsidRPr="00902D41">
        <w:rPr>
          <w:noProof/>
          <w:lang w:val="en-GB"/>
        </w:rPr>
        <w:t>(9), 970–981. https://doi.org/10.1108/IJQRM-10-2014-0160</w:t>
      </w:r>
    </w:p>
    <w:p w14:paraId="657CDA83" w14:textId="77777777" w:rsidR="00536B28" w:rsidRPr="00902D41" w:rsidRDefault="00536B28" w:rsidP="00902D41">
      <w:pPr>
        <w:pStyle w:val="Wypunktowanie"/>
        <w:rPr>
          <w:noProof/>
          <w:lang w:val="en-GB"/>
        </w:rPr>
      </w:pPr>
      <w:r w:rsidRPr="00902D41">
        <w:rPr>
          <w:noProof/>
          <w:lang w:val="en-GB"/>
        </w:rPr>
        <w:t xml:space="preserve">Drucker, P. F. (1984). Converting Social Problems into Business Opportunities: The New Meaning of Corporate Social Responsibility. </w:t>
      </w:r>
      <w:r w:rsidRPr="00902D41">
        <w:rPr>
          <w:i/>
          <w:iCs/>
          <w:noProof/>
          <w:lang w:val="en-GB"/>
        </w:rPr>
        <w:t>California Management Review</w:t>
      </w:r>
      <w:r w:rsidRPr="00902D41">
        <w:rPr>
          <w:noProof/>
          <w:lang w:val="en-GB"/>
        </w:rPr>
        <w:t xml:space="preserve">, </w:t>
      </w:r>
      <w:r w:rsidRPr="00902D41">
        <w:rPr>
          <w:i/>
          <w:iCs/>
          <w:noProof/>
          <w:lang w:val="en-GB"/>
        </w:rPr>
        <w:t>26</w:t>
      </w:r>
      <w:r w:rsidRPr="00902D41">
        <w:rPr>
          <w:noProof/>
          <w:lang w:val="en-GB"/>
        </w:rPr>
        <w:t>(2), 53–63. https://doi.org/10.2307/41165066</w:t>
      </w:r>
    </w:p>
    <w:p w14:paraId="01D7AF4E" w14:textId="77777777" w:rsidR="00536B28" w:rsidRPr="00902D41" w:rsidRDefault="00536B28" w:rsidP="00902D41">
      <w:pPr>
        <w:pStyle w:val="Wypunktowanie"/>
        <w:rPr>
          <w:noProof/>
        </w:rPr>
      </w:pPr>
      <w:r w:rsidRPr="00902D41">
        <w:rPr>
          <w:noProof/>
          <w:lang w:val="en-GB"/>
        </w:rPr>
        <w:t xml:space="preserve">Duc, A. N., &amp; Abrahamsson, P. (2016). Minimum Viable Product or Multiple Facet Product? The Role of MVP in Software Startups. W H. Sharp &amp; T. Hall (Red.), </w:t>
      </w:r>
      <w:r w:rsidRPr="00902D41">
        <w:rPr>
          <w:i/>
          <w:iCs/>
          <w:noProof/>
          <w:lang w:val="en-GB"/>
        </w:rPr>
        <w:t>Agile Processes, in Software Engineering, and Extreme Programming</w:t>
      </w:r>
      <w:r w:rsidRPr="00902D41">
        <w:rPr>
          <w:noProof/>
          <w:lang w:val="en-GB"/>
        </w:rPr>
        <w:t xml:space="preserve"> (ss. 118–130). </w:t>
      </w:r>
      <w:r w:rsidRPr="00902D41">
        <w:rPr>
          <w:noProof/>
        </w:rPr>
        <w:t>Springer International Publishing. https://doi.org/10.1007/978-3-319-33515-5_10</w:t>
      </w:r>
    </w:p>
    <w:p w14:paraId="4A6D0366" w14:textId="77777777" w:rsidR="00536B28" w:rsidRPr="00902D41" w:rsidRDefault="00536B28" w:rsidP="00902D41">
      <w:pPr>
        <w:pStyle w:val="Wypunktowanie"/>
        <w:rPr>
          <w:noProof/>
        </w:rPr>
      </w:pPr>
      <w:r w:rsidRPr="00902D41">
        <w:rPr>
          <w:noProof/>
        </w:rPr>
        <w:t xml:space="preserve">Dz. U. 1787. (2018). </w:t>
      </w:r>
      <w:r w:rsidRPr="00902D41">
        <w:rPr>
          <w:i/>
          <w:iCs/>
          <w:noProof/>
        </w:rPr>
        <w:t>Rozporządzenie Ministra Nauki i Szkolnictwa Wyższego w sprawie kryteriów oceny programowej</w:t>
      </w:r>
      <w:r w:rsidRPr="00902D41">
        <w:rPr>
          <w:noProof/>
        </w:rPr>
        <w:t>. Kancelaria Sejmu RP. https://isap.sejm.gov.pl/isap.nsf/download.xsp/WDU20180001787/O/D20181787.pdf</w:t>
      </w:r>
    </w:p>
    <w:p w14:paraId="53284582" w14:textId="77777777" w:rsidR="00536B28" w:rsidRPr="00902D41" w:rsidRDefault="00536B28" w:rsidP="00902D41">
      <w:pPr>
        <w:pStyle w:val="Wypunktowanie"/>
        <w:rPr>
          <w:noProof/>
        </w:rPr>
      </w:pPr>
      <w:r w:rsidRPr="00902D41">
        <w:rPr>
          <w:noProof/>
        </w:rPr>
        <w:t xml:space="preserve">Dz. U. 2508. (2018). </w:t>
      </w:r>
      <w:r w:rsidRPr="00902D41">
        <w:rPr>
          <w:i/>
          <w:iCs/>
          <w:noProof/>
        </w:rPr>
        <w:t>Rozporządzenie Ministra Nauki i Szkolnictwa wyższego z dnia 13 grudnia 2018</w:t>
      </w:r>
      <w:r w:rsidRPr="00902D41">
        <w:rPr>
          <w:noProof/>
        </w:rPr>
        <w:t>. Dziennik Ustaw RP.</w:t>
      </w:r>
    </w:p>
    <w:p w14:paraId="4AFF7AD2" w14:textId="77777777" w:rsidR="00536B28" w:rsidRPr="00902D41" w:rsidRDefault="00536B28" w:rsidP="00902D41">
      <w:pPr>
        <w:pStyle w:val="Wypunktowanie"/>
        <w:rPr>
          <w:noProof/>
        </w:rPr>
      </w:pPr>
      <w:r w:rsidRPr="00902D41">
        <w:rPr>
          <w:noProof/>
        </w:rPr>
        <w:lastRenderedPageBreak/>
        <w:t xml:space="preserve">Dz. U. 305. (2022). </w:t>
      </w:r>
      <w:r w:rsidRPr="00902D41">
        <w:rPr>
          <w:i/>
          <w:iCs/>
          <w:noProof/>
        </w:rPr>
        <w:t>Rozporządzenie Ministra Nauki i Szkolnictwa wyższego z dnia 8 lutego 2022</w:t>
      </w:r>
      <w:r w:rsidRPr="00902D41">
        <w:rPr>
          <w:noProof/>
        </w:rPr>
        <w:t>. Dziennik Ustaw RP.</w:t>
      </w:r>
    </w:p>
    <w:p w14:paraId="4617A806" w14:textId="77777777" w:rsidR="00536B28" w:rsidRPr="00902D41" w:rsidRDefault="00536B28" w:rsidP="00902D41">
      <w:pPr>
        <w:pStyle w:val="Wypunktowanie"/>
        <w:rPr>
          <w:noProof/>
        </w:rPr>
      </w:pPr>
      <w:r w:rsidRPr="00902D41">
        <w:rPr>
          <w:noProof/>
        </w:rPr>
        <w:t xml:space="preserve">Dz. U. 574. (2022). </w:t>
      </w:r>
      <w:r w:rsidRPr="00902D41">
        <w:rPr>
          <w:i/>
          <w:iCs/>
          <w:noProof/>
        </w:rPr>
        <w:t>Ustawa z dnia 20 lipca 2018 r. Prawo o szkolnictwie wyższym i nauce</w:t>
      </w:r>
      <w:r w:rsidRPr="00902D41">
        <w:rPr>
          <w:noProof/>
        </w:rPr>
        <w:t xml:space="preserve"> (Numer Dz. U. 574 z 11.03.2022). Kancelaria Sejmu RP. https://isap.sejm.gov.pl/isap.nsf/DocDetails.xsp?id=WDU20220000574</w:t>
      </w:r>
    </w:p>
    <w:p w14:paraId="1495D0F0" w14:textId="77777777" w:rsidR="00536B28" w:rsidRPr="00902D41" w:rsidRDefault="00536B28" w:rsidP="00902D41">
      <w:pPr>
        <w:pStyle w:val="Wypunktowanie"/>
        <w:rPr>
          <w:noProof/>
        </w:rPr>
      </w:pPr>
      <w:r w:rsidRPr="00902D41">
        <w:rPr>
          <w:noProof/>
          <w:lang w:val="en-GB"/>
        </w:rPr>
        <w:t xml:space="preserve">Dzhuguryan, L., Iwan, S., &amp; Marchuk, I. (2019). </w:t>
      </w:r>
      <w:r w:rsidRPr="00902D41">
        <w:rPr>
          <w:noProof/>
        </w:rPr>
        <w:t xml:space="preserve">Zarządzanie jakością kształcenia w szkolnictwie wyższym na podstawie monitoringu procesu edukacyjnego. </w:t>
      </w:r>
      <w:r w:rsidRPr="00902D41">
        <w:rPr>
          <w:i/>
          <w:iCs/>
          <w:noProof/>
        </w:rPr>
        <w:t>Zeszyty Naukowe Politechniki Częstochowskiej Zarządzanie</w:t>
      </w:r>
      <w:r w:rsidRPr="00902D41">
        <w:rPr>
          <w:noProof/>
        </w:rPr>
        <w:t xml:space="preserve">, </w:t>
      </w:r>
      <w:r w:rsidRPr="00902D41">
        <w:rPr>
          <w:i/>
          <w:iCs/>
          <w:noProof/>
        </w:rPr>
        <w:t>34</w:t>
      </w:r>
      <w:r w:rsidRPr="00902D41">
        <w:rPr>
          <w:noProof/>
        </w:rPr>
        <w:t>(1), 38–49. https://doi.org/10.17512/znpcz.2019.2.03</w:t>
      </w:r>
    </w:p>
    <w:p w14:paraId="527D4A19" w14:textId="77777777" w:rsidR="00536B28" w:rsidRPr="00902D41" w:rsidRDefault="00536B28" w:rsidP="00902D41">
      <w:pPr>
        <w:pStyle w:val="Wypunktowanie"/>
        <w:rPr>
          <w:noProof/>
        </w:rPr>
      </w:pPr>
      <w:r w:rsidRPr="00902D41">
        <w:rPr>
          <w:noProof/>
        </w:rPr>
        <w:t xml:space="preserve">Dziadkowiec, J. (2006). Wybrane metody badania i oceny jakości usług. </w:t>
      </w:r>
      <w:r w:rsidRPr="00902D41">
        <w:rPr>
          <w:i/>
          <w:iCs/>
          <w:noProof/>
        </w:rPr>
        <w:t>Zeszyty Naukowe Akademii Ekonimicznej w Krakowie</w:t>
      </w:r>
      <w:r w:rsidRPr="00902D41">
        <w:rPr>
          <w:noProof/>
        </w:rPr>
        <w:t xml:space="preserve">, </w:t>
      </w:r>
      <w:r w:rsidRPr="00902D41">
        <w:rPr>
          <w:i/>
          <w:iCs/>
          <w:noProof/>
        </w:rPr>
        <w:t>717</w:t>
      </w:r>
      <w:r w:rsidRPr="00902D41">
        <w:rPr>
          <w:noProof/>
        </w:rPr>
        <w:t>, 23–35.</w:t>
      </w:r>
    </w:p>
    <w:p w14:paraId="2B9082CA" w14:textId="77777777" w:rsidR="00536B28" w:rsidRPr="00902D41" w:rsidRDefault="00536B28" w:rsidP="00902D41">
      <w:pPr>
        <w:pStyle w:val="Wypunktowanie"/>
        <w:rPr>
          <w:noProof/>
        </w:rPr>
      </w:pPr>
      <w:r w:rsidRPr="00902D41">
        <w:rPr>
          <w:noProof/>
        </w:rPr>
        <w:t xml:space="preserve">Dziadkowiec, J., &amp; Sikora, T. (2015). </w:t>
      </w:r>
      <w:r w:rsidRPr="00902D41">
        <w:rPr>
          <w:i/>
          <w:iCs/>
          <w:noProof/>
        </w:rPr>
        <w:t>Wybrane aspekty zarządzania jakością usług jakościa</w:t>
      </w:r>
      <w:r w:rsidRPr="00902D41">
        <w:rPr>
          <w:noProof/>
        </w:rPr>
        <w:t>.</w:t>
      </w:r>
    </w:p>
    <w:p w14:paraId="61F653D3" w14:textId="77777777" w:rsidR="00536B28" w:rsidRPr="00902D41" w:rsidRDefault="00536B28" w:rsidP="00902D41">
      <w:pPr>
        <w:pStyle w:val="Wypunktowanie"/>
        <w:rPr>
          <w:noProof/>
        </w:rPr>
      </w:pPr>
      <w:r w:rsidRPr="00902D41">
        <w:rPr>
          <w:noProof/>
        </w:rPr>
        <w:t xml:space="preserve">Dziedziczak-Foltyn, A. (2018). Konsultatywność w projektowaniu reformy szkolnictwa wyższego w Polsce na przykładzie Ustawy 2.0. </w:t>
      </w:r>
      <w:r w:rsidRPr="00902D41">
        <w:rPr>
          <w:i/>
          <w:iCs/>
          <w:noProof/>
        </w:rPr>
        <w:t>Nauka i Szkolnictwo Wyższe</w:t>
      </w:r>
      <w:r w:rsidRPr="00902D41">
        <w:rPr>
          <w:noProof/>
        </w:rPr>
        <w:t xml:space="preserve">, </w:t>
      </w:r>
      <w:r w:rsidRPr="00902D41">
        <w:rPr>
          <w:i/>
          <w:iCs/>
          <w:noProof/>
        </w:rPr>
        <w:t>1(51)</w:t>
      </w:r>
      <w:r w:rsidRPr="00902D41">
        <w:rPr>
          <w:noProof/>
        </w:rPr>
        <w:t>. https://doi.org/10.14746/nisw.2018.1.10</w:t>
      </w:r>
    </w:p>
    <w:p w14:paraId="41FABAB1" w14:textId="77777777" w:rsidR="00536B28" w:rsidRPr="00902D41" w:rsidRDefault="00536B28" w:rsidP="00902D41">
      <w:pPr>
        <w:pStyle w:val="Wypunktowanie"/>
        <w:rPr>
          <w:noProof/>
          <w:lang w:val="en-GB"/>
        </w:rPr>
      </w:pPr>
      <w:r w:rsidRPr="00902D41">
        <w:rPr>
          <w:noProof/>
        </w:rPr>
        <w:t xml:space="preserve">Dzimińska, M., Fijałkowska, J., &amp; Sułkowski, Ł. (2020). </w:t>
      </w:r>
      <w:r w:rsidRPr="00902D41">
        <w:rPr>
          <w:noProof/>
          <w:lang w:val="en-GB"/>
        </w:rPr>
        <w:t xml:space="preserve">A Conceptual Model Proposal: Universities as Culture Change Agents for Sustainable Development.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(11), 4635. https://doi.org/10.3390/su12114635</w:t>
      </w:r>
    </w:p>
    <w:p w14:paraId="4AD8E780" w14:textId="77777777" w:rsidR="00536B28" w:rsidRPr="00902D41" w:rsidRDefault="00536B28" w:rsidP="00902D41">
      <w:pPr>
        <w:pStyle w:val="Wypunktowanie"/>
        <w:rPr>
          <w:noProof/>
          <w:lang w:val="en-GB"/>
        </w:rPr>
      </w:pPr>
      <w:r w:rsidRPr="00902D41">
        <w:rPr>
          <w:noProof/>
          <w:lang w:val="en-GB"/>
        </w:rPr>
        <w:t xml:space="preserve">EIPA, &amp; EUPAN. (2013). </w:t>
      </w:r>
      <w:r w:rsidRPr="00902D41">
        <w:rPr>
          <w:i/>
          <w:iCs/>
          <w:noProof/>
          <w:lang w:val="en-GB"/>
        </w:rPr>
        <w:t>CAF Education 2013</w:t>
      </w:r>
      <w:r w:rsidRPr="00902D41">
        <w:rPr>
          <w:noProof/>
          <w:lang w:val="en-GB"/>
        </w:rPr>
        <w:t>.</w:t>
      </w:r>
    </w:p>
    <w:p w14:paraId="7E35F31C" w14:textId="77777777" w:rsidR="00536B28" w:rsidRPr="00902D41" w:rsidRDefault="00536B28" w:rsidP="00902D41">
      <w:pPr>
        <w:pStyle w:val="Wypunktowanie"/>
        <w:rPr>
          <w:noProof/>
        </w:rPr>
      </w:pPr>
      <w:r w:rsidRPr="00545CDD">
        <w:rPr>
          <w:noProof/>
        </w:rPr>
        <w:t xml:space="preserve">EIPA, &amp; EUPAN. </w:t>
      </w:r>
      <w:r w:rsidRPr="00902D41">
        <w:rPr>
          <w:noProof/>
        </w:rPr>
        <w:t xml:space="preserve">(2020). </w:t>
      </w:r>
      <w:r w:rsidRPr="00902D41">
        <w:rPr>
          <w:i/>
          <w:iCs/>
          <w:noProof/>
        </w:rPr>
        <w:t>Wspólna Metoda Oceny. Europejski model doskonalenia organizacji sektora publicznego poprzez samoocenę</w:t>
      </w:r>
      <w:r w:rsidRPr="00902D41">
        <w:rPr>
          <w:noProof/>
        </w:rPr>
        <w:t>. https://www.gov.pl/attachment/13844091-cd71-4a98-b729-1983306e5b87</w:t>
      </w:r>
    </w:p>
    <w:p w14:paraId="76BC82AA" w14:textId="77777777" w:rsidR="00536B28" w:rsidRPr="00902D41" w:rsidRDefault="00536B28" w:rsidP="00902D41">
      <w:pPr>
        <w:pStyle w:val="Wypunktowanie"/>
        <w:rPr>
          <w:noProof/>
        </w:rPr>
      </w:pPr>
      <w:r w:rsidRPr="00902D41">
        <w:rPr>
          <w:noProof/>
        </w:rPr>
        <w:t xml:space="preserve">ELA 2020. (2021). </w:t>
      </w:r>
      <w:r w:rsidRPr="00902D41">
        <w:rPr>
          <w:i/>
          <w:iCs/>
          <w:noProof/>
        </w:rPr>
        <w:t>Ekonomiczne Losy Absolwentów - zbiór danych źródłowych dla Uczelni obejmujący dane absolwentów studiów I, II stopnia i jednolitych studiów magiserskich do 2020 roku</w:t>
      </w:r>
      <w:r w:rsidRPr="00902D41">
        <w:rPr>
          <w:noProof/>
        </w:rPr>
        <w:t>. https://ela.nauka.gov.pl/pl/experts/source-data</w:t>
      </w:r>
    </w:p>
    <w:p w14:paraId="38ED9996" w14:textId="77777777" w:rsidR="00536B28" w:rsidRPr="00902D41" w:rsidRDefault="00536B28" w:rsidP="00902D41">
      <w:pPr>
        <w:pStyle w:val="Wypunktowanie"/>
        <w:rPr>
          <w:noProof/>
          <w:lang w:val="en-GB"/>
        </w:rPr>
      </w:pPr>
      <w:r w:rsidRPr="00902D41">
        <w:rPr>
          <w:noProof/>
          <w:lang w:val="en-GB"/>
        </w:rPr>
        <w:t xml:space="preserve">Elton, L. (2000). The UK Research Assessment Exercise: Unintended Consequences. </w:t>
      </w:r>
      <w:r w:rsidRPr="00902D41">
        <w:rPr>
          <w:i/>
          <w:iCs/>
          <w:noProof/>
          <w:lang w:val="en-GB"/>
        </w:rPr>
        <w:t>Higher Education Quarterly</w:t>
      </w:r>
      <w:r w:rsidRPr="00902D41">
        <w:rPr>
          <w:noProof/>
          <w:lang w:val="en-GB"/>
        </w:rPr>
        <w:t xml:space="preserve">, </w:t>
      </w:r>
      <w:r w:rsidRPr="00902D41">
        <w:rPr>
          <w:i/>
          <w:iCs/>
          <w:noProof/>
          <w:lang w:val="en-GB"/>
        </w:rPr>
        <w:t>54</w:t>
      </w:r>
      <w:r w:rsidRPr="00902D41">
        <w:rPr>
          <w:noProof/>
          <w:lang w:val="en-GB"/>
        </w:rPr>
        <w:t>(3), 274–283. https://doi.org/10.1111/1468-2273.00160</w:t>
      </w:r>
    </w:p>
    <w:p w14:paraId="0E29E3A4" w14:textId="77777777" w:rsidR="00536B28" w:rsidRPr="00902D41" w:rsidRDefault="00536B28" w:rsidP="00902D41">
      <w:pPr>
        <w:pStyle w:val="Wypunktowanie"/>
        <w:rPr>
          <w:noProof/>
          <w:lang w:val="en-GB"/>
        </w:rPr>
      </w:pPr>
      <w:r w:rsidRPr="00902D41">
        <w:rPr>
          <w:noProof/>
          <w:lang w:val="en-GB"/>
        </w:rPr>
        <w:t xml:space="preserve">ENQA. (2015). </w:t>
      </w:r>
      <w:r w:rsidRPr="00902D41">
        <w:rPr>
          <w:i/>
          <w:iCs/>
          <w:noProof/>
          <w:lang w:val="en-GB"/>
        </w:rPr>
        <w:t>Standards and guidelines for quality assurance in the European Higher Education Area (ESG)</w:t>
      </w:r>
      <w:r w:rsidRPr="00902D41">
        <w:rPr>
          <w:noProof/>
          <w:lang w:val="en-GB"/>
        </w:rPr>
        <w:t>. ENQA Brussels.</w:t>
      </w:r>
    </w:p>
    <w:p w14:paraId="780EBD60" w14:textId="77777777" w:rsidR="00536B28" w:rsidRPr="00902D41" w:rsidRDefault="00536B28" w:rsidP="00902D41">
      <w:pPr>
        <w:pStyle w:val="Wypunktowanie"/>
        <w:rPr>
          <w:noProof/>
          <w:lang w:val="en-GB"/>
        </w:rPr>
      </w:pPr>
      <w:r w:rsidRPr="00902D41">
        <w:rPr>
          <w:noProof/>
          <w:lang w:val="en-GB"/>
        </w:rPr>
        <w:t xml:space="preserve">Eskerod, P., Huemann, M., &amp; Savage, G. (2015). Project Stakeholder Management—Past and Present.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6–14. https://doi.org/10.1002/pmj.21555</w:t>
      </w:r>
    </w:p>
    <w:p w14:paraId="688411EB" w14:textId="77777777" w:rsidR="00536B28" w:rsidRPr="00902D41" w:rsidRDefault="00536B28" w:rsidP="00902D41">
      <w:pPr>
        <w:pStyle w:val="Wypunktowanie"/>
        <w:rPr>
          <w:noProof/>
          <w:lang w:val="en-GB"/>
        </w:rPr>
      </w:pPr>
      <w:r w:rsidRPr="00902D41">
        <w:rPr>
          <w:noProof/>
          <w:lang w:val="en-GB"/>
        </w:rPr>
        <w:t xml:space="preserve">Etzkowitz, H. (2003). Research groups as ‘quasi-firms’: the invention of the entrepreneurial university. </w:t>
      </w:r>
      <w:r w:rsidRPr="00902D41">
        <w:rPr>
          <w:i/>
          <w:iCs/>
          <w:noProof/>
          <w:lang w:val="en-GB"/>
        </w:rPr>
        <w:t>Research Policy</w:t>
      </w:r>
      <w:r w:rsidRPr="00902D41">
        <w:rPr>
          <w:noProof/>
          <w:lang w:val="en-GB"/>
        </w:rPr>
        <w:t xml:space="preserve">, </w:t>
      </w:r>
      <w:r w:rsidRPr="00902D41">
        <w:rPr>
          <w:i/>
          <w:iCs/>
          <w:noProof/>
          <w:lang w:val="en-GB"/>
        </w:rPr>
        <w:t>32</w:t>
      </w:r>
      <w:r w:rsidRPr="00902D41">
        <w:rPr>
          <w:noProof/>
          <w:lang w:val="en-GB"/>
        </w:rPr>
        <w:t>(1), 109–121. https://doi.org/10.1016/S0048-7333(02)00009-4</w:t>
      </w:r>
    </w:p>
    <w:p w14:paraId="2DB062ED" w14:textId="77777777" w:rsidR="00536B28" w:rsidRPr="00902D41" w:rsidRDefault="00536B28" w:rsidP="00902D41">
      <w:pPr>
        <w:pStyle w:val="Wypunktowanie"/>
        <w:rPr>
          <w:noProof/>
          <w:lang w:val="en-GB"/>
        </w:rPr>
      </w:pPr>
      <w:r w:rsidRPr="00902D41">
        <w:rPr>
          <w:noProof/>
          <w:lang w:val="en-GB"/>
        </w:rPr>
        <w:t xml:space="preserve">Etzkowitz, H., &amp; Dzisah, J. (2008). Rethinking development: circulation in the triple helix. </w:t>
      </w:r>
      <w:r w:rsidRPr="00902D41">
        <w:rPr>
          <w:i/>
          <w:iCs/>
          <w:noProof/>
          <w:lang w:val="en-GB"/>
        </w:rPr>
        <w:t>Technology Analysis &amp; Strategic Management</w:t>
      </w:r>
      <w:r w:rsidRPr="00902D41">
        <w:rPr>
          <w:noProof/>
          <w:lang w:val="en-GB"/>
        </w:rPr>
        <w:t xml:space="preserve">, </w:t>
      </w:r>
      <w:r w:rsidRPr="00902D41">
        <w:rPr>
          <w:i/>
          <w:iCs/>
          <w:noProof/>
          <w:lang w:val="en-GB"/>
        </w:rPr>
        <w:t>20</w:t>
      </w:r>
      <w:r w:rsidRPr="00902D41">
        <w:rPr>
          <w:noProof/>
          <w:lang w:val="en-GB"/>
        </w:rPr>
        <w:t>(6), 653–666. https://doi.org/10.1080/09537320802426309</w:t>
      </w:r>
    </w:p>
    <w:p w14:paraId="62CFEFEB" w14:textId="77777777" w:rsidR="00536B28" w:rsidRPr="00902D41" w:rsidRDefault="00536B28" w:rsidP="00902D41">
      <w:pPr>
        <w:pStyle w:val="Wypunktowanie"/>
        <w:rPr>
          <w:noProof/>
          <w:lang w:val="en-GB"/>
        </w:rPr>
      </w:pPr>
      <w:r w:rsidRPr="00902D41">
        <w:rPr>
          <w:noProof/>
          <w:lang w:val="en-GB"/>
        </w:rPr>
        <w:t xml:space="preserve">Etzkowitz, H., &amp; Leydesdorff, L. (1997). </w:t>
      </w:r>
      <w:r w:rsidRPr="00902D41">
        <w:rPr>
          <w:i/>
          <w:iCs/>
          <w:noProof/>
          <w:lang w:val="en-GB"/>
        </w:rPr>
        <w:t>Universities and the global knowledge economy: A triple helix of university-industry relations</w:t>
      </w:r>
      <w:r w:rsidRPr="00902D41">
        <w:rPr>
          <w:noProof/>
          <w:lang w:val="en-GB"/>
        </w:rPr>
        <w:t>. Pinter.</w:t>
      </w:r>
    </w:p>
    <w:p w14:paraId="5E33F1B2" w14:textId="77777777" w:rsidR="00536B28" w:rsidRPr="00902D41" w:rsidRDefault="00536B28" w:rsidP="00902D41">
      <w:pPr>
        <w:pStyle w:val="Wypunktowanie"/>
        <w:rPr>
          <w:noProof/>
          <w:lang w:val="en-GB"/>
        </w:rPr>
      </w:pPr>
      <w:r w:rsidRPr="00902D41">
        <w:rPr>
          <w:noProof/>
          <w:lang w:val="en-GB"/>
        </w:rPr>
        <w:lastRenderedPageBreak/>
        <w:t xml:space="preserve">Faishol, O. K. L. M. A., &amp; Subriadi, A. P. (2022). Change management scenario to improve Webometrics ranking. </w:t>
      </w:r>
      <w:r w:rsidRPr="00902D41">
        <w:rPr>
          <w:i/>
          <w:iCs/>
          <w:noProof/>
          <w:lang w:val="en-GB"/>
        </w:rPr>
        <w:t>Procedia Computer Science</w:t>
      </w:r>
      <w:r w:rsidRPr="00902D41">
        <w:rPr>
          <w:noProof/>
          <w:lang w:val="en-GB"/>
        </w:rPr>
        <w:t xml:space="preserve">, </w:t>
      </w:r>
      <w:r w:rsidRPr="00902D41">
        <w:rPr>
          <w:i/>
          <w:iCs/>
          <w:noProof/>
          <w:lang w:val="en-GB"/>
        </w:rPr>
        <w:t>197</w:t>
      </w:r>
      <w:r w:rsidRPr="00902D41">
        <w:rPr>
          <w:noProof/>
          <w:lang w:val="en-GB"/>
        </w:rPr>
        <w:t>, 557–565. https://doi.org/10.1016/j.procs.2021.12.173</w:t>
      </w:r>
    </w:p>
    <w:p w14:paraId="09CC2604" w14:textId="77777777" w:rsidR="00536B28" w:rsidRPr="00902D41" w:rsidRDefault="00536B28" w:rsidP="00902D41">
      <w:pPr>
        <w:pStyle w:val="Wypunktowanie"/>
        <w:rPr>
          <w:noProof/>
          <w:lang w:val="en-GB"/>
        </w:rPr>
      </w:pPr>
      <w:r w:rsidRPr="00902D41">
        <w:rPr>
          <w:noProof/>
          <w:lang w:val="en-GB"/>
        </w:rPr>
        <w:t xml:space="preserve">Finch, D., McDonald, S., &amp; Staple, J. (2013). Reputational interdependence: an examination of category reputation in higher education. </w:t>
      </w:r>
      <w:r w:rsidRPr="00902D41">
        <w:rPr>
          <w:i/>
          <w:iCs/>
          <w:noProof/>
          <w:lang w:val="en-GB"/>
        </w:rPr>
        <w:t>Journal of Marketing for Higher Education</w:t>
      </w:r>
      <w:r w:rsidRPr="00902D41">
        <w:rPr>
          <w:noProof/>
          <w:lang w:val="en-GB"/>
        </w:rPr>
        <w:t xml:space="preserve">, </w:t>
      </w:r>
      <w:r w:rsidRPr="00902D41">
        <w:rPr>
          <w:i/>
          <w:iCs/>
          <w:noProof/>
          <w:lang w:val="en-GB"/>
        </w:rPr>
        <w:t>23</w:t>
      </w:r>
      <w:r w:rsidRPr="00902D41">
        <w:rPr>
          <w:noProof/>
          <w:lang w:val="en-GB"/>
        </w:rPr>
        <w:t>(1), 34–61. https://doi.org/10.1080/08841241.2013.810184</w:t>
      </w:r>
    </w:p>
    <w:p w14:paraId="77DB0D97" w14:textId="77777777" w:rsidR="00536B28" w:rsidRPr="00902D41" w:rsidRDefault="00536B28" w:rsidP="00902D41">
      <w:pPr>
        <w:pStyle w:val="Wypunktowanie"/>
        <w:rPr>
          <w:noProof/>
          <w:lang w:val="en-GB"/>
        </w:rPr>
      </w:pPr>
      <w:r w:rsidRPr="00902D41">
        <w:rPr>
          <w:noProof/>
          <w:lang w:val="en-GB"/>
        </w:rPr>
        <w:t xml:space="preserve">Firdaus, A. (2005). The development of HEdPERF: a new measuring instrument of service quality for the higher education sector. </w:t>
      </w:r>
      <w:r w:rsidRPr="00902D41">
        <w:rPr>
          <w:i/>
          <w:iCs/>
          <w:noProof/>
          <w:lang w:val="en-GB"/>
        </w:rPr>
        <w:t>International Journal of Consumer Studies</w:t>
      </w:r>
      <w:r w:rsidRPr="00902D41">
        <w:rPr>
          <w:noProof/>
          <w:lang w:val="en-GB"/>
        </w:rPr>
        <w:t xml:space="preserve">, </w:t>
      </w:r>
      <w:r w:rsidRPr="00902D41">
        <w:rPr>
          <w:i/>
          <w:iCs/>
          <w:noProof/>
          <w:lang w:val="en-GB"/>
        </w:rPr>
        <w:t>30</w:t>
      </w:r>
      <w:r w:rsidRPr="00902D41">
        <w:rPr>
          <w:noProof/>
          <w:lang w:val="en-GB"/>
        </w:rPr>
        <w:t>(6), 569–581. https://doi.org/10.1111/j.1470-6431.2005.00480.x</w:t>
      </w:r>
    </w:p>
    <w:p w14:paraId="29A54528" w14:textId="77777777" w:rsidR="00536B28" w:rsidRPr="00902D41" w:rsidRDefault="00536B28" w:rsidP="00902D41">
      <w:pPr>
        <w:pStyle w:val="Wypunktowanie"/>
        <w:rPr>
          <w:noProof/>
          <w:lang w:val="en-GB"/>
        </w:rPr>
      </w:pPr>
      <w:r w:rsidRPr="00902D41">
        <w:rPr>
          <w:noProof/>
          <w:lang w:val="en-GB"/>
        </w:rPr>
        <w:t xml:space="preserve">Firdaus, A. (2006). Measuring service quality in higher education: HEdPERF versus SERVPERF. </w:t>
      </w:r>
      <w:r w:rsidRPr="00902D41">
        <w:rPr>
          <w:i/>
          <w:iCs/>
          <w:noProof/>
          <w:lang w:val="en-GB"/>
        </w:rPr>
        <w:t>Marketing Intelligence &amp; Planning</w:t>
      </w:r>
      <w:r w:rsidRPr="00902D41">
        <w:rPr>
          <w:noProof/>
          <w:lang w:val="en-GB"/>
        </w:rPr>
        <w:t xml:space="preserve">, </w:t>
      </w:r>
      <w:r w:rsidRPr="00902D41">
        <w:rPr>
          <w:i/>
          <w:iCs/>
          <w:noProof/>
          <w:lang w:val="en-GB"/>
        </w:rPr>
        <w:t>24</w:t>
      </w:r>
      <w:r w:rsidRPr="00902D41">
        <w:rPr>
          <w:noProof/>
          <w:lang w:val="en-GB"/>
        </w:rPr>
        <w:t>(1), 31–47. https://doi.org/10.1108/02634500610641543</w:t>
      </w:r>
    </w:p>
    <w:p w14:paraId="445AC734" w14:textId="77777777" w:rsidR="00536B28" w:rsidRPr="00902D41" w:rsidRDefault="00536B28" w:rsidP="00902D41">
      <w:pPr>
        <w:pStyle w:val="Wypunktowanie"/>
        <w:rPr>
          <w:noProof/>
          <w:lang w:val="en-GB"/>
        </w:rPr>
      </w:pPr>
      <w:r w:rsidRPr="00902D41">
        <w:rPr>
          <w:noProof/>
          <w:lang w:val="en-GB"/>
        </w:rPr>
        <w:t xml:space="preserve">Fisher, N. I., &amp; Kordupleski, R. E. (2019). Good and bad market research: A critical review of Net Promoter Score. </w:t>
      </w:r>
      <w:r w:rsidRPr="00902D41">
        <w:rPr>
          <w:i/>
          <w:iCs/>
          <w:noProof/>
          <w:lang w:val="en-GB"/>
        </w:rPr>
        <w:t>Applied Stochastic Models in Business and Industry</w:t>
      </w:r>
      <w:r w:rsidRPr="00902D41">
        <w:rPr>
          <w:noProof/>
          <w:lang w:val="en-GB"/>
        </w:rPr>
        <w:t xml:space="preserve">, </w:t>
      </w:r>
      <w:r w:rsidRPr="00902D41">
        <w:rPr>
          <w:i/>
          <w:iCs/>
          <w:noProof/>
          <w:lang w:val="en-GB"/>
        </w:rPr>
        <w:t>35</w:t>
      </w:r>
      <w:r w:rsidRPr="00902D41">
        <w:rPr>
          <w:noProof/>
          <w:lang w:val="en-GB"/>
        </w:rPr>
        <w:t>(1), 138–151. https://doi.org/10.1002/asmb.2417</w:t>
      </w:r>
    </w:p>
    <w:p w14:paraId="6998EE27" w14:textId="77777777" w:rsidR="00536B28" w:rsidRPr="00902D41" w:rsidRDefault="00536B28" w:rsidP="00902D41">
      <w:pPr>
        <w:pStyle w:val="Wypunktowanie"/>
        <w:rPr>
          <w:noProof/>
          <w:lang w:val="en-GB"/>
        </w:rPr>
      </w:pPr>
      <w:r w:rsidRPr="00902D41">
        <w:rPr>
          <w:noProof/>
          <w:lang w:val="en-GB"/>
        </w:rPr>
        <w:t xml:space="preserve">Fleaca, E., Fleaca, B., &amp; Maiduc, S. (2017). Modeling Stakeholders Relationships to Strengthen the Entrepreneurial Behavior of Higher Education Institutions. </w:t>
      </w:r>
      <w:r w:rsidRPr="00902D41">
        <w:rPr>
          <w:i/>
          <w:iCs/>
          <w:noProof/>
          <w:lang w:val="en-GB"/>
        </w:rPr>
        <w:t>Procedia Engineering</w:t>
      </w:r>
      <w:r w:rsidRPr="00902D41">
        <w:rPr>
          <w:noProof/>
          <w:lang w:val="en-GB"/>
        </w:rPr>
        <w:t xml:space="preserve">, </w:t>
      </w:r>
      <w:r w:rsidRPr="00902D41">
        <w:rPr>
          <w:i/>
          <w:iCs/>
          <w:noProof/>
          <w:lang w:val="en-GB"/>
        </w:rPr>
        <w:t>181</w:t>
      </w:r>
      <w:r w:rsidRPr="00902D41">
        <w:rPr>
          <w:noProof/>
          <w:lang w:val="en-GB"/>
        </w:rPr>
        <w:t>, 935–942. https://doi.org/10.1016/j.proeng.2017.02.490</w:t>
      </w:r>
    </w:p>
    <w:p w14:paraId="2AF54D53" w14:textId="77777777" w:rsidR="00536B28" w:rsidRPr="00902D41" w:rsidRDefault="00536B28" w:rsidP="00902D41">
      <w:pPr>
        <w:pStyle w:val="Wypunktowanie"/>
        <w:rPr>
          <w:noProof/>
          <w:lang w:val="en-GB"/>
        </w:rPr>
      </w:pPr>
      <w:r w:rsidRPr="00902D41">
        <w:rPr>
          <w:noProof/>
          <w:lang w:val="en-GB"/>
        </w:rPr>
        <w:t xml:space="preserve">Fonseca, L., &amp; Domingues, J. P. (2017). ISO 9001: 2015 edition - management, quality and value. </w:t>
      </w:r>
      <w:r w:rsidRPr="00902D41">
        <w:rPr>
          <w:i/>
          <w:iCs/>
          <w:noProof/>
          <w:lang w:val="en-GB"/>
        </w:rPr>
        <w:t>International journal of quality research</w:t>
      </w:r>
      <w:r w:rsidRPr="00902D41">
        <w:rPr>
          <w:noProof/>
          <w:lang w:val="en-GB"/>
        </w:rPr>
        <w:t xml:space="preserve">, </w:t>
      </w:r>
      <w:r w:rsidRPr="00902D41">
        <w:rPr>
          <w:i/>
          <w:iCs/>
          <w:noProof/>
          <w:lang w:val="en-GB"/>
        </w:rPr>
        <w:t>1</w:t>
      </w:r>
      <w:r w:rsidRPr="00902D41">
        <w:rPr>
          <w:noProof/>
          <w:lang w:val="en-GB"/>
        </w:rPr>
        <w:t>(11), 149–158. https://doi.org/10.18421/IJQR11.01-09</w:t>
      </w:r>
    </w:p>
    <w:p w14:paraId="1FA425FF" w14:textId="77777777" w:rsidR="00536B28" w:rsidRPr="00902D41" w:rsidRDefault="00536B28" w:rsidP="00902D41">
      <w:pPr>
        <w:pStyle w:val="Wypunktowanie"/>
        <w:rPr>
          <w:noProof/>
          <w:lang w:val="en-GB"/>
        </w:rPr>
      </w:pPr>
      <w:r w:rsidRPr="00545CDD">
        <w:rPr>
          <w:noProof/>
        </w:rPr>
        <w:t xml:space="preserve">Frankowicz, M. (2012). </w:t>
      </w:r>
      <w:r w:rsidRPr="00902D41">
        <w:rPr>
          <w:i/>
          <w:iCs/>
          <w:noProof/>
        </w:rPr>
        <w:t>Wewnętrzne systemy zapewniania jakości kształcenia w odnisieniu do nowych regulacji prawnych</w:t>
      </w:r>
      <w:r w:rsidRPr="00902D41">
        <w:rPr>
          <w:noProof/>
        </w:rPr>
        <w:t xml:space="preserve">. </w:t>
      </w:r>
      <w:r w:rsidRPr="00902D41">
        <w:rPr>
          <w:noProof/>
          <w:lang w:val="en-GB"/>
        </w:rPr>
        <w:t>Zespół Ekspertów Bolońskich.</w:t>
      </w:r>
    </w:p>
    <w:p w14:paraId="77526DFE" w14:textId="77777777" w:rsidR="00536B28" w:rsidRPr="00902D41" w:rsidRDefault="00536B28" w:rsidP="00902D41">
      <w:pPr>
        <w:pStyle w:val="Wypunktowanie"/>
        <w:rPr>
          <w:noProof/>
          <w:lang w:val="en-GB"/>
        </w:rPr>
      </w:pPr>
      <w:r w:rsidRPr="00902D41">
        <w:rPr>
          <w:noProof/>
          <w:lang w:val="en-GB"/>
        </w:rPr>
        <w:t xml:space="preserve">Freeman, R. E. (2010). </w:t>
      </w:r>
      <w:r w:rsidRPr="00902D41">
        <w:rPr>
          <w:i/>
          <w:iCs/>
          <w:noProof/>
          <w:lang w:val="en-GB"/>
        </w:rPr>
        <w:t>Strategic Management: A stakeholder apporach</w:t>
      </w:r>
      <w:r w:rsidRPr="00902D41">
        <w:rPr>
          <w:noProof/>
          <w:lang w:val="en-GB"/>
        </w:rPr>
        <w:t>. Cambridge University Press.</w:t>
      </w:r>
    </w:p>
    <w:p w14:paraId="3052989E" w14:textId="77777777" w:rsidR="00536B28" w:rsidRPr="00902D41" w:rsidRDefault="00536B28" w:rsidP="00902D41">
      <w:pPr>
        <w:pStyle w:val="Wypunktowanie"/>
        <w:rPr>
          <w:noProof/>
          <w:lang w:val="en-GB"/>
        </w:rPr>
      </w:pPr>
      <w:r w:rsidRPr="00902D41">
        <w:rPr>
          <w:noProof/>
          <w:lang w:val="en-GB"/>
        </w:rPr>
        <w:t xml:space="preserve">Freeman, R. E., &amp; McVea, J. (2001). A stakeholder approach to strategic management. </w:t>
      </w:r>
      <w:r w:rsidRPr="00902D41">
        <w:rPr>
          <w:i/>
          <w:iCs/>
          <w:noProof/>
          <w:lang w:val="en-GB"/>
        </w:rPr>
        <w:t>SSRN Electronic Journal</w:t>
      </w:r>
      <w:r w:rsidRPr="00902D41">
        <w:rPr>
          <w:noProof/>
          <w:lang w:val="en-GB"/>
        </w:rPr>
        <w:t>.</w:t>
      </w:r>
    </w:p>
    <w:p w14:paraId="6BB5BC3D" w14:textId="77777777" w:rsidR="00536B28" w:rsidRPr="00902D41" w:rsidRDefault="00536B28" w:rsidP="00902D41">
      <w:pPr>
        <w:pStyle w:val="Wypunktowanie"/>
        <w:rPr>
          <w:noProof/>
          <w:lang w:val="en-GB"/>
        </w:rPr>
      </w:pPr>
      <w:r w:rsidRPr="00902D41">
        <w:rPr>
          <w:noProof/>
          <w:lang w:val="en-GB"/>
        </w:rPr>
        <w:t xml:space="preserve">Freeman, R. E., &amp; Reed, D. L. (1983). Stockholders and Stakeholders: A New Perspective on Corporate Governance. </w:t>
      </w:r>
      <w:r w:rsidRPr="00902D41">
        <w:rPr>
          <w:i/>
          <w:iCs/>
          <w:noProof/>
          <w:lang w:val="en-GB"/>
        </w:rPr>
        <w:t>California Management Review</w:t>
      </w:r>
      <w:r w:rsidRPr="00902D41">
        <w:rPr>
          <w:noProof/>
          <w:lang w:val="en-GB"/>
        </w:rPr>
        <w:t xml:space="preserve">, </w:t>
      </w:r>
      <w:r w:rsidRPr="00902D41">
        <w:rPr>
          <w:i/>
          <w:iCs/>
          <w:noProof/>
          <w:lang w:val="en-GB"/>
        </w:rPr>
        <w:t>25</w:t>
      </w:r>
      <w:r w:rsidRPr="00902D41">
        <w:rPr>
          <w:noProof/>
          <w:lang w:val="en-GB"/>
        </w:rPr>
        <w:t>(3), 88–106. https://doi.org/10.2307/41165018</w:t>
      </w:r>
    </w:p>
    <w:p w14:paraId="36035E02" w14:textId="77777777" w:rsidR="00536B28" w:rsidRPr="00902D41" w:rsidRDefault="00536B28" w:rsidP="00902D41">
      <w:pPr>
        <w:pStyle w:val="Wypunktowanie"/>
        <w:rPr>
          <w:noProof/>
          <w:lang w:val="en-GB"/>
        </w:rPr>
      </w:pPr>
      <w:r w:rsidRPr="00902D41">
        <w:rPr>
          <w:noProof/>
          <w:lang w:val="en-GB"/>
        </w:rPr>
        <w:t xml:space="preserve">Friedman, M. (1970). The Social Responsibility of Business Is to Increase Its Profits. W </w:t>
      </w:r>
      <w:r w:rsidRPr="00902D41">
        <w:rPr>
          <w:i/>
          <w:iCs/>
          <w:noProof/>
          <w:lang w:val="en-GB"/>
        </w:rPr>
        <w:t>Corporate Ethics and Corporate Governance</w:t>
      </w:r>
      <w:r w:rsidRPr="00902D41">
        <w:rPr>
          <w:noProof/>
          <w:lang w:val="en-GB"/>
        </w:rPr>
        <w:t xml:space="preserve"> (ss. 173–178). Springer Berlin Heidelberg. https://doi.org/10.1007/978-3-540-70818-6_14</w:t>
      </w:r>
    </w:p>
    <w:p w14:paraId="3A3A314B" w14:textId="77777777" w:rsidR="00536B28" w:rsidRPr="00902D41" w:rsidRDefault="00536B28" w:rsidP="00902D41">
      <w:pPr>
        <w:pStyle w:val="Wypunktowanie"/>
        <w:rPr>
          <w:noProof/>
          <w:lang w:val="en-GB"/>
        </w:rPr>
      </w:pPr>
      <w:r w:rsidRPr="00902D41">
        <w:rPr>
          <w:noProof/>
          <w:lang w:val="en-GB"/>
        </w:rPr>
        <w:t xml:space="preserve">Galvao, A., Mascarenhas, C., Marques, C., Ferreira, J., &amp; Ratten, V. (2019). Triple helix and its evolution: a systematic literature review. </w:t>
      </w:r>
      <w:r w:rsidRPr="00902D41">
        <w:rPr>
          <w:i/>
          <w:iCs/>
          <w:noProof/>
          <w:lang w:val="en-GB"/>
        </w:rPr>
        <w:t>Journal of Science and Technology Policy Management</w:t>
      </w:r>
      <w:r w:rsidRPr="00902D41">
        <w:rPr>
          <w:noProof/>
          <w:lang w:val="en-GB"/>
        </w:rPr>
        <w:t xml:space="preserve">, </w:t>
      </w:r>
      <w:r w:rsidRPr="00902D41">
        <w:rPr>
          <w:i/>
          <w:iCs/>
          <w:noProof/>
          <w:lang w:val="en-GB"/>
        </w:rPr>
        <w:t>10</w:t>
      </w:r>
      <w:r w:rsidRPr="00902D41">
        <w:rPr>
          <w:noProof/>
          <w:lang w:val="en-GB"/>
        </w:rPr>
        <w:t>(3), 812–833. https://doi.org/10.1108/JSTPM-10-2018-0103</w:t>
      </w:r>
    </w:p>
    <w:p w14:paraId="6581D76C" w14:textId="77777777" w:rsidR="00536B28" w:rsidRPr="00902D41" w:rsidRDefault="00536B28" w:rsidP="00902D41">
      <w:pPr>
        <w:pStyle w:val="Wypunktowanie"/>
        <w:rPr>
          <w:noProof/>
          <w:lang w:val="en-GB"/>
        </w:rPr>
      </w:pPr>
      <w:r w:rsidRPr="00902D41">
        <w:rPr>
          <w:noProof/>
          <w:lang w:val="en-GB"/>
        </w:rPr>
        <w:t xml:space="preserve">Geitz, G., &amp; de Geus, J. (2019). Design-based education, sustainable teaching, and learning. </w:t>
      </w:r>
      <w:r w:rsidRPr="00902D41">
        <w:rPr>
          <w:i/>
          <w:iCs/>
          <w:noProof/>
          <w:lang w:val="en-GB"/>
        </w:rPr>
        <w:t>Cogent Education</w:t>
      </w:r>
      <w:r w:rsidRPr="00902D41">
        <w:rPr>
          <w:noProof/>
          <w:lang w:val="en-GB"/>
        </w:rPr>
        <w:t xml:space="preserve">, </w:t>
      </w:r>
      <w:r w:rsidRPr="00902D41">
        <w:rPr>
          <w:i/>
          <w:iCs/>
          <w:noProof/>
          <w:lang w:val="en-GB"/>
        </w:rPr>
        <w:t>6</w:t>
      </w:r>
      <w:r w:rsidRPr="00902D41">
        <w:rPr>
          <w:noProof/>
          <w:lang w:val="en-GB"/>
        </w:rPr>
        <w:t>(1), 1647919. https://doi.org/10.1080/2331186X.2019.1647919</w:t>
      </w:r>
    </w:p>
    <w:p w14:paraId="41322785" w14:textId="77777777" w:rsidR="00536B28" w:rsidRPr="00902D41" w:rsidRDefault="00536B28" w:rsidP="00902D41">
      <w:pPr>
        <w:pStyle w:val="Wypunktowanie"/>
        <w:rPr>
          <w:noProof/>
          <w:lang w:val="en-GB"/>
        </w:rPr>
      </w:pPr>
      <w:r w:rsidRPr="00902D41">
        <w:rPr>
          <w:noProof/>
          <w:lang w:val="en-GB"/>
        </w:rPr>
        <w:lastRenderedPageBreak/>
        <w:t xml:space="preserve">Geryk, M. (2018). </w:t>
      </w:r>
      <w:r w:rsidRPr="00902D41">
        <w:rPr>
          <w:i/>
          <w:iCs/>
          <w:noProof/>
          <w:lang w:val="en-GB"/>
        </w:rPr>
        <w:t>Universities of the Future: Universities in Transition Under the Influence of Stakeholders’ Changing Requirements</w:t>
      </w:r>
      <w:r w:rsidRPr="00902D41">
        <w:rPr>
          <w:noProof/>
          <w:lang w:val="en-GB"/>
        </w:rPr>
        <w:t xml:space="preserve"> (ss. 116–124). https://doi.org/10.1007/978-3-319-60372-8_12</w:t>
      </w:r>
    </w:p>
    <w:p w14:paraId="3C22F8A0" w14:textId="77777777" w:rsidR="00536B28" w:rsidRPr="00902D41" w:rsidRDefault="00536B28" w:rsidP="00902D41">
      <w:pPr>
        <w:pStyle w:val="Wypunktowanie"/>
        <w:rPr>
          <w:noProof/>
        </w:rPr>
      </w:pPr>
      <w:r w:rsidRPr="00902D41">
        <w:rPr>
          <w:noProof/>
        </w:rPr>
        <w:t xml:space="preserve">Gilmore, A. (2006). </w:t>
      </w:r>
      <w:r w:rsidRPr="00902D41">
        <w:rPr>
          <w:i/>
          <w:iCs/>
          <w:noProof/>
        </w:rPr>
        <w:t>Usługi. Marketing i zarządzanie.</w:t>
      </w:r>
      <w:r w:rsidRPr="00902D41">
        <w:rPr>
          <w:noProof/>
        </w:rPr>
        <w:t xml:space="preserve"> Wydawnictwo PWE.</w:t>
      </w:r>
    </w:p>
    <w:p w14:paraId="24A8EDC4" w14:textId="77777777" w:rsidR="00536B28" w:rsidRPr="00902D41" w:rsidRDefault="00536B28" w:rsidP="00902D41">
      <w:pPr>
        <w:pStyle w:val="Wypunktowanie"/>
        <w:rPr>
          <w:noProof/>
        </w:rPr>
      </w:pPr>
      <w:r w:rsidRPr="00902D41">
        <w:rPr>
          <w:noProof/>
        </w:rPr>
        <w:t xml:space="preserve">Główny Urząd Statystyczny. (2020). </w:t>
      </w:r>
      <w:r w:rsidRPr="00902D41">
        <w:rPr>
          <w:i/>
          <w:iCs/>
          <w:noProof/>
        </w:rPr>
        <w:t>GUS - Bank Danych Lokalnych</w:t>
      </w:r>
      <w:r w:rsidRPr="00902D41">
        <w:rPr>
          <w:noProof/>
        </w:rPr>
        <w:t>. https://bdl.stat.gov.pl/BDL/dane/podgrup/tablica%0Ahttps://bdl.stat.gov.pl/BDL/dane/teryt/jednostka/1610#</w:t>
      </w:r>
    </w:p>
    <w:p w14:paraId="7FB6314C" w14:textId="77777777" w:rsidR="00536B28" w:rsidRPr="00902D41" w:rsidRDefault="00536B28" w:rsidP="00902D41">
      <w:pPr>
        <w:pStyle w:val="Wypunktowanie"/>
        <w:rPr>
          <w:noProof/>
        </w:rPr>
      </w:pPr>
      <w:r w:rsidRPr="00902D41">
        <w:rPr>
          <w:noProof/>
        </w:rPr>
        <w:t xml:space="preserve">Gołata, K., &amp; Sojkin, B. (2020). Determinanty budowania wizerunku i reputacji wyższej uczelni wobec jej intersariuszy. </w:t>
      </w:r>
      <w:r w:rsidRPr="00902D41">
        <w:rPr>
          <w:i/>
          <w:iCs/>
          <w:noProof/>
        </w:rPr>
        <w:t>Marketing Instytucji Naukowych i Badawczych</w:t>
      </w:r>
      <w:r w:rsidRPr="00902D41">
        <w:rPr>
          <w:noProof/>
        </w:rPr>
        <w:t xml:space="preserve">, </w:t>
      </w:r>
      <w:r w:rsidRPr="00902D41">
        <w:rPr>
          <w:i/>
          <w:iCs/>
          <w:noProof/>
        </w:rPr>
        <w:t>35</w:t>
      </w:r>
      <w:r w:rsidRPr="00902D41">
        <w:rPr>
          <w:noProof/>
        </w:rPr>
        <w:t>(1), 29–58. https://doi.org/10.2478/minib-2020-0002</w:t>
      </w:r>
    </w:p>
    <w:p w14:paraId="0B8E1A30" w14:textId="77777777" w:rsidR="00536B28" w:rsidRPr="00902D41" w:rsidRDefault="00536B28" w:rsidP="00902D41">
      <w:pPr>
        <w:pStyle w:val="Wypunktowanie"/>
        <w:rPr>
          <w:noProof/>
          <w:lang w:val="en-GB"/>
        </w:rPr>
      </w:pPr>
      <w:r w:rsidRPr="00545CDD">
        <w:rPr>
          <w:noProof/>
          <w:lang w:val="en-GB"/>
        </w:rPr>
        <w:t xml:space="preserve">Goodley, B. (2023). </w:t>
      </w:r>
      <w:r w:rsidRPr="00902D41">
        <w:rPr>
          <w:i/>
          <w:iCs/>
          <w:noProof/>
          <w:lang w:val="en-GB"/>
        </w:rPr>
        <w:t>Highest NPS Scores 2023</w:t>
      </w:r>
      <w:r w:rsidRPr="00902D41">
        <w:rPr>
          <w:noProof/>
          <w:lang w:val="en-GB"/>
        </w:rPr>
        <w:t>. customergauge.com. https://customergauge.com/benchmarks/blog/top-highest-nps-scores</w:t>
      </w:r>
    </w:p>
    <w:p w14:paraId="658F545D" w14:textId="77777777" w:rsidR="00536B28" w:rsidRPr="00902D41" w:rsidRDefault="00536B28" w:rsidP="00902D41">
      <w:pPr>
        <w:pStyle w:val="Wypunktowanie"/>
        <w:rPr>
          <w:noProof/>
          <w:lang w:val="en-GB"/>
        </w:rPr>
      </w:pPr>
      <w:r w:rsidRPr="00902D41">
        <w:rPr>
          <w:noProof/>
          <w:lang w:val="en-GB"/>
        </w:rPr>
        <w:t xml:space="preserve">Grönroos, C. (1984). A Service Quality Model and its Marketing Implications. </w:t>
      </w:r>
      <w:r w:rsidRPr="00902D41">
        <w:rPr>
          <w:i/>
          <w:iCs/>
          <w:noProof/>
          <w:lang w:val="en-GB"/>
        </w:rPr>
        <w:t>European Journal of Marketing</w:t>
      </w:r>
      <w:r w:rsidRPr="00902D41">
        <w:rPr>
          <w:noProof/>
          <w:lang w:val="en-GB"/>
        </w:rPr>
        <w:t xml:space="preserve">, </w:t>
      </w:r>
      <w:r w:rsidRPr="00902D41">
        <w:rPr>
          <w:i/>
          <w:iCs/>
          <w:noProof/>
          <w:lang w:val="en-GB"/>
        </w:rPr>
        <w:t>18</w:t>
      </w:r>
      <w:r w:rsidRPr="00902D41">
        <w:rPr>
          <w:noProof/>
          <w:lang w:val="en-GB"/>
        </w:rPr>
        <w:t>(4), 36–44. https://doi.org/10.1108/EUM0000000004784</w:t>
      </w:r>
    </w:p>
    <w:p w14:paraId="46A46514" w14:textId="77777777" w:rsidR="00536B28" w:rsidRPr="00902D41" w:rsidRDefault="00536B28" w:rsidP="00902D41">
      <w:pPr>
        <w:pStyle w:val="Wypunktowanie"/>
        <w:rPr>
          <w:noProof/>
        </w:rPr>
      </w:pPr>
      <w:r w:rsidRPr="00545CDD">
        <w:rPr>
          <w:noProof/>
        </w:rPr>
        <w:t xml:space="preserve">Grudowski, P. (2020a). </w:t>
      </w:r>
      <w:r w:rsidRPr="00902D41">
        <w:rPr>
          <w:i/>
          <w:iCs/>
          <w:noProof/>
        </w:rPr>
        <w:t>Perspektywa jakości w szkolnictwie wyższym. O modelu QualHE</w:t>
      </w:r>
      <w:r w:rsidRPr="00902D41">
        <w:rPr>
          <w:noProof/>
        </w:rPr>
        <w:t>. PWE.</w:t>
      </w:r>
    </w:p>
    <w:p w14:paraId="2BC67C52" w14:textId="77777777" w:rsidR="00536B28" w:rsidRPr="00902D41" w:rsidRDefault="00536B28" w:rsidP="00902D41">
      <w:pPr>
        <w:pStyle w:val="Wypunktowanie"/>
        <w:rPr>
          <w:noProof/>
        </w:rPr>
      </w:pPr>
      <w:r w:rsidRPr="00902D41">
        <w:rPr>
          <w:noProof/>
        </w:rPr>
        <w:t xml:space="preserve">Grudowski, P. (2020b). Wykorzystanie wybranych normatywnych systemów zarządzania w instytucjach szkolnictwa wyższego. </w:t>
      </w:r>
      <w:r w:rsidRPr="00902D41">
        <w:rPr>
          <w:i/>
          <w:iCs/>
          <w:noProof/>
        </w:rPr>
        <w:t>Problemy Jakości</w:t>
      </w:r>
      <w:r w:rsidRPr="00902D41">
        <w:rPr>
          <w:noProof/>
        </w:rPr>
        <w:t xml:space="preserve">, </w:t>
      </w:r>
      <w:r w:rsidRPr="00902D41">
        <w:rPr>
          <w:i/>
          <w:iCs/>
          <w:noProof/>
        </w:rPr>
        <w:t>1</w:t>
      </w:r>
      <w:r w:rsidRPr="00902D41">
        <w:rPr>
          <w:noProof/>
        </w:rPr>
        <w:t>(8), 4–10. https://doi.org/10.15199/46.2020.8.1</w:t>
      </w:r>
    </w:p>
    <w:p w14:paraId="789C1746" w14:textId="77777777" w:rsidR="00536B28" w:rsidRPr="00902D41" w:rsidRDefault="00536B28" w:rsidP="00902D41">
      <w:pPr>
        <w:pStyle w:val="Wypunktowanie"/>
        <w:rPr>
          <w:noProof/>
        </w:rPr>
      </w:pPr>
      <w:r w:rsidRPr="00902D41">
        <w:rPr>
          <w:noProof/>
        </w:rPr>
        <w:t xml:space="preserve">Grudowski, P., &amp; Lewandowski, K. (2012). Pojęcie jakości kształcenia i uwarunkowania jej kwantyfikacji w uczelniach wyższych. </w:t>
      </w:r>
      <w:r w:rsidRPr="00902D41">
        <w:rPr>
          <w:i/>
          <w:iCs/>
          <w:noProof/>
        </w:rPr>
        <w:t>Zarządzanie i Finanse</w:t>
      </w:r>
      <w:r w:rsidRPr="00902D41">
        <w:rPr>
          <w:noProof/>
        </w:rPr>
        <w:t xml:space="preserve">, </w:t>
      </w:r>
      <w:r w:rsidRPr="00902D41">
        <w:rPr>
          <w:i/>
          <w:iCs/>
          <w:noProof/>
        </w:rPr>
        <w:t>R. 10</w:t>
      </w:r>
      <w:r w:rsidRPr="00902D41">
        <w:rPr>
          <w:noProof/>
        </w:rPr>
        <w:t>(nr 3, cz. 1), 394–403. http://jmf.wzr.pl/pim/2012_3_1_29.pdf</w:t>
      </w:r>
    </w:p>
    <w:p w14:paraId="1735CF32" w14:textId="77777777" w:rsidR="00536B28" w:rsidRPr="00902D41" w:rsidRDefault="00536B28" w:rsidP="00902D41">
      <w:pPr>
        <w:pStyle w:val="Wypunktowanie"/>
        <w:rPr>
          <w:noProof/>
        </w:rPr>
      </w:pPr>
      <w:r w:rsidRPr="00902D41">
        <w:rPr>
          <w:noProof/>
        </w:rPr>
        <w:t xml:space="preserve">Grudowski, P., &amp; Szefler, J. P. (2015a). Rola interesariuszy w działaniach na rzecz projektowania i doskonalenia systemów zarządzania jakością polskich uczelni. </w:t>
      </w:r>
      <w:r w:rsidRPr="00902D41">
        <w:rPr>
          <w:i/>
          <w:iCs/>
          <w:noProof/>
        </w:rPr>
        <w:t>Przegląd Organizacji</w:t>
      </w:r>
      <w:r w:rsidRPr="00902D41">
        <w:rPr>
          <w:noProof/>
        </w:rPr>
        <w:t>, 12–18. https://doi.org/10.33141/po.2015.04.02</w:t>
      </w:r>
    </w:p>
    <w:p w14:paraId="065A60E6" w14:textId="77777777" w:rsidR="00536B28" w:rsidRPr="00902D41" w:rsidRDefault="00536B28" w:rsidP="00902D41">
      <w:pPr>
        <w:pStyle w:val="Wypunktowanie"/>
        <w:rPr>
          <w:noProof/>
          <w:lang w:val="en-GB"/>
        </w:rPr>
      </w:pPr>
      <w:r w:rsidRPr="00902D41">
        <w:rPr>
          <w:noProof/>
        </w:rPr>
        <w:t xml:space="preserve">Grudowski, P., &amp; Szefler, J. P. (2015b). </w:t>
      </w:r>
      <w:r w:rsidRPr="00902D41">
        <w:rPr>
          <w:noProof/>
          <w:lang w:val="en-GB"/>
        </w:rPr>
        <w:t xml:space="preserve">Stakeholders Satisfaction Index as an Important Factor of Improving Quality Management Systems of Universities in Poland. </w:t>
      </w:r>
      <w:r w:rsidRPr="00902D41">
        <w:rPr>
          <w:i/>
          <w:iCs/>
          <w:noProof/>
          <w:lang w:val="en-GB"/>
        </w:rPr>
        <w:t>Managing in Recovering Markets, GCMRM 2015</w:t>
      </w:r>
      <w:r w:rsidRPr="00902D41">
        <w:rPr>
          <w:noProof/>
          <w:lang w:val="en-GB"/>
        </w:rPr>
        <w:t>.</w:t>
      </w:r>
    </w:p>
    <w:p w14:paraId="5443FFB7" w14:textId="77777777" w:rsidR="00536B28" w:rsidRPr="00902D41" w:rsidRDefault="00536B28" w:rsidP="00902D41">
      <w:pPr>
        <w:pStyle w:val="Wypunktowanie"/>
        <w:rPr>
          <w:noProof/>
          <w:lang w:val="en-GB"/>
        </w:rPr>
      </w:pPr>
      <w:r w:rsidRPr="00902D41">
        <w:rPr>
          <w:noProof/>
          <w:lang w:val="en-GB"/>
        </w:rPr>
        <w:t xml:space="preserve">Gummesson, E. (1998). Productivity, quality and relationship marketing in service operations. </w:t>
      </w:r>
      <w:r w:rsidRPr="00902D41">
        <w:rPr>
          <w:i/>
          <w:iCs/>
          <w:noProof/>
          <w:lang w:val="en-GB"/>
        </w:rPr>
        <w:t>International Journal of Contemporary Hospitality Management</w:t>
      </w:r>
      <w:r w:rsidRPr="00902D41">
        <w:rPr>
          <w:noProof/>
          <w:lang w:val="en-GB"/>
        </w:rPr>
        <w:t xml:space="preserve">, </w:t>
      </w:r>
      <w:r w:rsidRPr="00902D41">
        <w:rPr>
          <w:i/>
          <w:iCs/>
          <w:noProof/>
          <w:lang w:val="en-GB"/>
        </w:rPr>
        <w:t>10</w:t>
      </w:r>
      <w:r w:rsidRPr="00902D41">
        <w:rPr>
          <w:noProof/>
          <w:lang w:val="en-GB"/>
        </w:rPr>
        <w:t>(1), 4–15. https://doi.org/10.1108/09596119810199282</w:t>
      </w:r>
    </w:p>
    <w:p w14:paraId="4FB5F71B" w14:textId="77777777" w:rsidR="00536B28" w:rsidRPr="00902D41" w:rsidRDefault="00536B28" w:rsidP="00902D41">
      <w:pPr>
        <w:pStyle w:val="Wypunktowanie"/>
        <w:rPr>
          <w:noProof/>
          <w:lang w:val="en-GB"/>
        </w:rPr>
      </w:pPr>
      <w:r w:rsidRPr="00902D41">
        <w:rPr>
          <w:noProof/>
          <w:lang w:val="en-GB"/>
        </w:rPr>
        <w:t xml:space="preserve">Gupta, M., Boyd, L., &amp; Kuzmits, F. (2011). The evaporating cloud: a tool for resolving workplace conflict. </w:t>
      </w:r>
      <w:r w:rsidRPr="00902D41">
        <w:rPr>
          <w:i/>
          <w:iCs/>
          <w:noProof/>
          <w:lang w:val="en-GB"/>
        </w:rPr>
        <w:t>International Journal of Conflict Management</w:t>
      </w:r>
      <w:r w:rsidRPr="00902D41">
        <w:rPr>
          <w:noProof/>
          <w:lang w:val="en-GB"/>
        </w:rPr>
        <w:t xml:space="preserve">, </w:t>
      </w:r>
      <w:r w:rsidRPr="00902D41">
        <w:rPr>
          <w:i/>
          <w:iCs/>
          <w:noProof/>
          <w:lang w:val="en-GB"/>
        </w:rPr>
        <w:t>22</w:t>
      </w:r>
      <w:r w:rsidRPr="00902D41">
        <w:rPr>
          <w:noProof/>
          <w:lang w:val="en-GB"/>
        </w:rPr>
        <w:t>(4), 394–412. https://doi.org/10.1108/10444061111171387</w:t>
      </w:r>
    </w:p>
    <w:p w14:paraId="12D5A8AB" w14:textId="77777777" w:rsidR="00536B28" w:rsidRPr="00902D41" w:rsidRDefault="00536B28" w:rsidP="00902D41">
      <w:pPr>
        <w:pStyle w:val="Wypunktowanie"/>
        <w:rPr>
          <w:noProof/>
          <w:lang w:val="en-GB"/>
        </w:rPr>
      </w:pPr>
      <w:r w:rsidRPr="00902D41">
        <w:rPr>
          <w:noProof/>
          <w:lang w:val="en-GB"/>
        </w:rPr>
        <w:t xml:space="preserve">Gupta, M., Digalwar, A., Gupta, A., &amp; Goyal, A. (2022). Integrating Theory of Constraints, Lean and Six Sigma: a framework development and its application. </w:t>
      </w:r>
      <w:r w:rsidRPr="00902D41">
        <w:rPr>
          <w:i/>
          <w:iCs/>
          <w:noProof/>
          <w:lang w:val="en-GB"/>
        </w:rPr>
        <w:t>Production Planning &amp; Control</w:t>
      </w:r>
      <w:r w:rsidRPr="00902D41">
        <w:rPr>
          <w:noProof/>
          <w:lang w:val="en-GB"/>
        </w:rPr>
        <w:t>, 1–24. https://doi.org/10.1080/09537287.2022.2071351</w:t>
      </w:r>
    </w:p>
    <w:p w14:paraId="29B46424" w14:textId="77777777" w:rsidR="00536B28" w:rsidRPr="00902D41" w:rsidRDefault="00536B28" w:rsidP="00902D41">
      <w:pPr>
        <w:pStyle w:val="Wypunktowanie"/>
        <w:rPr>
          <w:noProof/>
          <w:lang w:val="en-GB"/>
        </w:rPr>
      </w:pPr>
      <w:r w:rsidRPr="00902D41">
        <w:rPr>
          <w:noProof/>
          <w:lang w:val="en-GB"/>
        </w:rPr>
        <w:t xml:space="preserve">Gupta, S., Sharma, M., &amp; Sunder M., V. (2016). Lean services: a systematic review.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65</w:t>
      </w:r>
      <w:r w:rsidRPr="00902D41">
        <w:rPr>
          <w:noProof/>
          <w:lang w:val="en-GB"/>
        </w:rPr>
        <w:t>(8), 1025–1056. https://doi.org/10.1108/IJPPM-02-2015-0032</w:t>
      </w:r>
    </w:p>
    <w:p w14:paraId="08727F84" w14:textId="77777777" w:rsidR="00536B28" w:rsidRPr="00902D41" w:rsidRDefault="00536B28" w:rsidP="00902D41">
      <w:pPr>
        <w:pStyle w:val="Wypunktowanie"/>
        <w:rPr>
          <w:noProof/>
        </w:rPr>
      </w:pPr>
      <w:r w:rsidRPr="00902D41">
        <w:rPr>
          <w:noProof/>
        </w:rPr>
        <w:lastRenderedPageBreak/>
        <w:t xml:space="preserve">GUS. (2005). </w:t>
      </w:r>
      <w:r w:rsidRPr="00902D41">
        <w:rPr>
          <w:i/>
          <w:iCs/>
          <w:noProof/>
        </w:rPr>
        <w:t>Rocznik Statystyczny 2005</w:t>
      </w:r>
      <w:r w:rsidRPr="00902D41">
        <w:rPr>
          <w:noProof/>
        </w:rPr>
        <w:t>.</w:t>
      </w:r>
    </w:p>
    <w:p w14:paraId="2B92948A" w14:textId="77777777" w:rsidR="00536B28" w:rsidRPr="00902D41" w:rsidRDefault="00536B28" w:rsidP="00902D41">
      <w:pPr>
        <w:pStyle w:val="Wypunktowanie"/>
        <w:rPr>
          <w:noProof/>
        </w:rPr>
      </w:pPr>
      <w:r w:rsidRPr="00902D41">
        <w:rPr>
          <w:noProof/>
        </w:rPr>
        <w:t xml:space="preserve">GUS. (2010a). </w:t>
      </w:r>
      <w:r w:rsidRPr="00902D41">
        <w:rPr>
          <w:i/>
          <w:iCs/>
          <w:noProof/>
        </w:rPr>
        <w:t>Rocznik demograficzny 2010</w:t>
      </w:r>
      <w:r w:rsidRPr="00902D41">
        <w:rPr>
          <w:noProof/>
        </w:rPr>
        <w:t>.</w:t>
      </w:r>
    </w:p>
    <w:p w14:paraId="315944B4" w14:textId="77777777" w:rsidR="00536B28" w:rsidRPr="00902D41" w:rsidRDefault="00536B28" w:rsidP="00902D41">
      <w:pPr>
        <w:pStyle w:val="Wypunktowanie"/>
        <w:rPr>
          <w:noProof/>
        </w:rPr>
      </w:pPr>
      <w:r w:rsidRPr="00902D41">
        <w:rPr>
          <w:noProof/>
        </w:rPr>
        <w:t xml:space="preserve">GUS. (2010b). </w:t>
      </w:r>
      <w:r w:rsidRPr="00902D41">
        <w:rPr>
          <w:i/>
          <w:iCs/>
          <w:noProof/>
        </w:rPr>
        <w:t>Rocznik Statystyczny 2010</w:t>
      </w:r>
      <w:r w:rsidRPr="00902D41">
        <w:rPr>
          <w:noProof/>
        </w:rPr>
        <w:t>.</w:t>
      </w:r>
    </w:p>
    <w:p w14:paraId="48AD8DAC" w14:textId="77777777" w:rsidR="00536B28" w:rsidRPr="00902D41" w:rsidRDefault="00536B28" w:rsidP="00902D41">
      <w:pPr>
        <w:pStyle w:val="Wypunktowanie"/>
        <w:rPr>
          <w:noProof/>
        </w:rPr>
      </w:pPr>
      <w:r w:rsidRPr="00902D41">
        <w:rPr>
          <w:noProof/>
        </w:rPr>
        <w:t xml:space="preserve">GUS. (2011a). </w:t>
      </w:r>
      <w:r w:rsidRPr="00902D41">
        <w:rPr>
          <w:i/>
          <w:iCs/>
          <w:noProof/>
        </w:rPr>
        <w:t>Rocznik demograficzny 2011</w:t>
      </w:r>
      <w:r w:rsidRPr="00902D41">
        <w:rPr>
          <w:noProof/>
        </w:rPr>
        <w:t>.</w:t>
      </w:r>
    </w:p>
    <w:p w14:paraId="4520E8FC" w14:textId="77777777" w:rsidR="00536B28" w:rsidRPr="00902D41" w:rsidRDefault="00536B28" w:rsidP="00902D41">
      <w:pPr>
        <w:pStyle w:val="Wypunktowanie"/>
        <w:rPr>
          <w:noProof/>
        </w:rPr>
      </w:pPr>
      <w:r w:rsidRPr="00902D41">
        <w:rPr>
          <w:noProof/>
        </w:rPr>
        <w:t xml:space="preserve">GUS. (2011b). </w:t>
      </w:r>
      <w:r w:rsidRPr="00902D41">
        <w:rPr>
          <w:i/>
          <w:iCs/>
          <w:noProof/>
        </w:rPr>
        <w:t>Szkoły wyższe i ich finanse w 2010 r.</w:t>
      </w:r>
    </w:p>
    <w:p w14:paraId="1A96DBCC" w14:textId="77777777" w:rsidR="00536B28" w:rsidRPr="00902D41" w:rsidRDefault="00536B28" w:rsidP="00902D41">
      <w:pPr>
        <w:pStyle w:val="Wypunktowanie"/>
        <w:rPr>
          <w:noProof/>
        </w:rPr>
      </w:pPr>
      <w:r w:rsidRPr="00902D41">
        <w:rPr>
          <w:noProof/>
        </w:rPr>
        <w:t xml:space="preserve">GUS. (2012a). </w:t>
      </w:r>
      <w:r w:rsidRPr="00902D41">
        <w:rPr>
          <w:i/>
          <w:iCs/>
          <w:noProof/>
        </w:rPr>
        <w:t>Rocznik demograficzny 2012</w:t>
      </w:r>
      <w:r w:rsidRPr="00902D41">
        <w:rPr>
          <w:noProof/>
        </w:rPr>
        <w:t>.</w:t>
      </w:r>
    </w:p>
    <w:p w14:paraId="287AE931" w14:textId="77777777" w:rsidR="00536B28" w:rsidRPr="00902D41" w:rsidRDefault="00536B28" w:rsidP="00902D41">
      <w:pPr>
        <w:pStyle w:val="Wypunktowanie"/>
        <w:rPr>
          <w:noProof/>
        </w:rPr>
      </w:pPr>
      <w:r w:rsidRPr="00902D41">
        <w:rPr>
          <w:noProof/>
        </w:rPr>
        <w:t xml:space="preserve">GUS. (2012b). </w:t>
      </w:r>
      <w:r w:rsidRPr="00902D41">
        <w:rPr>
          <w:i/>
          <w:iCs/>
          <w:noProof/>
        </w:rPr>
        <w:t>Szkoły wyższe i ich finanse w 2011 r.</w:t>
      </w:r>
    </w:p>
    <w:p w14:paraId="0E50CC9A" w14:textId="77777777" w:rsidR="00536B28" w:rsidRPr="00902D41" w:rsidRDefault="00536B28" w:rsidP="00902D41">
      <w:pPr>
        <w:pStyle w:val="Wypunktowanie"/>
        <w:rPr>
          <w:noProof/>
        </w:rPr>
      </w:pPr>
      <w:r w:rsidRPr="00902D41">
        <w:rPr>
          <w:noProof/>
        </w:rPr>
        <w:t xml:space="preserve">GUS. (2013a). </w:t>
      </w:r>
      <w:r w:rsidRPr="00902D41">
        <w:rPr>
          <w:i/>
          <w:iCs/>
          <w:noProof/>
        </w:rPr>
        <w:t>Rocznik demograficzny 2013</w:t>
      </w:r>
      <w:r w:rsidRPr="00902D41">
        <w:rPr>
          <w:noProof/>
        </w:rPr>
        <w:t>.</w:t>
      </w:r>
    </w:p>
    <w:p w14:paraId="4CC5F494" w14:textId="77777777" w:rsidR="00536B28" w:rsidRPr="00902D41" w:rsidRDefault="00536B28" w:rsidP="00902D41">
      <w:pPr>
        <w:pStyle w:val="Wypunktowanie"/>
        <w:rPr>
          <w:noProof/>
        </w:rPr>
      </w:pPr>
      <w:r w:rsidRPr="00902D41">
        <w:rPr>
          <w:noProof/>
        </w:rPr>
        <w:t xml:space="preserve">GUS. (2013b). </w:t>
      </w:r>
      <w:r w:rsidRPr="00902D41">
        <w:rPr>
          <w:i/>
          <w:iCs/>
          <w:noProof/>
        </w:rPr>
        <w:t>Szkoły wyższe i ich finanse w 2012 r.</w:t>
      </w:r>
    </w:p>
    <w:p w14:paraId="6144BA4A" w14:textId="77777777" w:rsidR="00536B28" w:rsidRPr="00902D41" w:rsidRDefault="00536B28" w:rsidP="00902D41">
      <w:pPr>
        <w:pStyle w:val="Wypunktowanie"/>
        <w:rPr>
          <w:noProof/>
        </w:rPr>
      </w:pPr>
      <w:r w:rsidRPr="00902D41">
        <w:rPr>
          <w:noProof/>
        </w:rPr>
        <w:t xml:space="preserve">GUS. (2014a). </w:t>
      </w:r>
      <w:r w:rsidRPr="00902D41">
        <w:rPr>
          <w:i/>
          <w:iCs/>
          <w:noProof/>
        </w:rPr>
        <w:t>Rocznik demograficzny 2014</w:t>
      </w:r>
      <w:r w:rsidRPr="00902D41">
        <w:rPr>
          <w:noProof/>
        </w:rPr>
        <w:t>.</w:t>
      </w:r>
    </w:p>
    <w:p w14:paraId="24AB91A2" w14:textId="77777777" w:rsidR="00536B28" w:rsidRPr="00902D41" w:rsidRDefault="00536B28" w:rsidP="00902D41">
      <w:pPr>
        <w:pStyle w:val="Wypunktowanie"/>
        <w:rPr>
          <w:noProof/>
        </w:rPr>
      </w:pPr>
      <w:r w:rsidRPr="00902D41">
        <w:rPr>
          <w:noProof/>
        </w:rPr>
        <w:t xml:space="preserve">GUS. (2014b). </w:t>
      </w:r>
      <w:r w:rsidRPr="00902D41">
        <w:rPr>
          <w:i/>
          <w:iCs/>
          <w:noProof/>
        </w:rPr>
        <w:t>Szkoły wyższe i ich finanse w 2013r.</w:t>
      </w:r>
    </w:p>
    <w:p w14:paraId="64FECB24" w14:textId="77777777" w:rsidR="00536B28" w:rsidRPr="00902D41" w:rsidRDefault="00536B28" w:rsidP="00902D41">
      <w:pPr>
        <w:pStyle w:val="Wypunktowanie"/>
        <w:rPr>
          <w:noProof/>
        </w:rPr>
      </w:pPr>
      <w:r w:rsidRPr="00902D41">
        <w:rPr>
          <w:noProof/>
        </w:rPr>
        <w:t xml:space="preserve">GUS. (2015a). </w:t>
      </w:r>
      <w:r w:rsidRPr="00902D41">
        <w:rPr>
          <w:i/>
          <w:iCs/>
          <w:noProof/>
        </w:rPr>
        <w:t>Rocznik demograficzny 2015</w:t>
      </w:r>
      <w:r w:rsidRPr="00902D41">
        <w:rPr>
          <w:noProof/>
        </w:rPr>
        <w:t>.</w:t>
      </w:r>
    </w:p>
    <w:p w14:paraId="1DC4155F" w14:textId="77777777" w:rsidR="00536B28" w:rsidRPr="00902D41" w:rsidRDefault="00536B28" w:rsidP="00902D41">
      <w:pPr>
        <w:pStyle w:val="Wypunktowanie"/>
        <w:rPr>
          <w:noProof/>
        </w:rPr>
      </w:pPr>
      <w:r w:rsidRPr="00902D41">
        <w:rPr>
          <w:noProof/>
        </w:rPr>
        <w:t xml:space="preserve">GUS. (2015b). </w:t>
      </w:r>
      <w:r w:rsidRPr="00902D41">
        <w:rPr>
          <w:i/>
          <w:iCs/>
          <w:noProof/>
        </w:rPr>
        <w:t>Szkoły wyższe i ich finanse w 2014 r.</w:t>
      </w:r>
    </w:p>
    <w:p w14:paraId="0674A991" w14:textId="77777777" w:rsidR="00536B28" w:rsidRPr="00902D41" w:rsidRDefault="00536B28" w:rsidP="00902D41">
      <w:pPr>
        <w:pStyle w:val="Wypunktowanie"/>
        <w:rPr>
          <w:noProof/>
        </w:rPr>
      </w:pPr>
      <w:r w:rsidRPr="00902D41">
        <w:rPr>
          <w:noProof/>
        </w:rPr>
        <w:t xml:space="preserve">GUS. (2016a). </w:t>
      </w:r>
      <w:r w:rsidRPr="00902D41">
        <w:rPr>
          <w:i/>
          <w:iCs/>
          <w:noProof/>
        </w:rPr>
        <w:t>Rocznik demograficzny 2016</w:t>
      </w:r>
      <w:r w:rsidRPr="00902D41">
        <w:rPr>
          <w:noProof/>
        </w:rPr>
        <w:t>.</w:t>
      </w:r>
    </w:p>
    <w:p w14:paraId="4499E12A" w14:textId="77777777" w:rsidR="00536B28" w:rsidRPr="00902D41" w:rsidRDefault="00536B28" w:rsidP="00902D41">
      <w:pPr>
        <w:pStyle w:val="Wypunktowanie"/>
        <w:rPr>
          <w:noProof/>
        </w:rPr>
      </w:pPr>
      <w:r w:rsidRPr="00902D41">
        <w:rPr>
          <w:noProof/>
        </w:rPr>
        <w:t xml:space="preserve">GUS. (2016b). </w:t>
      </w:r>
      <w:r w:rsidRPr="00902D41">
        <w:rPr>
          <w:i/>
          <w:iCs/>
          <w:noProof/>
        </w:rPr>
        <w:t>Szkoły wyższe i ich finanse w 2015 r.</w:t>
      </w:r>
    </w:p>
    <w:p w14:paraId="5E5FD8A8" w14:textId="77777777" w:rsidR="00536B28" w:rsidRPr="00902D41" w:rsidRDefault="00536B28" w:rsidP="00902D41">
      <w:pPr>
        <w:pStyle w:val="Wypunktowanie"/>
        <w:rPr>
          <w:noProof/>
        </w:rPr>
      </w:pPr>
      <w:r w:rsidRPr="00902D41">
        <w:rPr>
          <w:noProof/>
        </w:rPr>
        <w:t xml:space="preserve">GUS. (2017a). </w:t>
      </w:r>
      <w:r w:rsidRPr="00902D41">
        <w:rPr>
          <w:i/>
          <w:iCs/>
          <w:noProof/>
        </w:rPr>
        <w:t>Rocznik demograficzny 2017</w:t>
      </w:r>
      <w:r w:rsidRPr="00902D41">
        <w:rPr>
          <w:noProof/>
        </w:rPr>
        <w:t>.</w:t>
      </w:r>
    </w:p>
    <w:p w14:paraId="1E077B0D" w14:textId="77777777" w:rsidR="00536B28" w:rsidRPr="00902D41" w:rsidRDefault="00536B28" w:rsidP="00902D41">
      <w:pPr>
        <w:pStyle w:val="Wypunktowanie"/>
        <w:rPr>
          <w:noProof/>
        </w:rPr>
      </w:pPr>
      <w:r w:rsidRPr="00902D41">
        <w:rPr>
          <w:noProof/>
        </w:rPr>
        <w:t xml:space="preserve">GUS. (2017b). </w:t>
      </w:r>
      <w:r w:rsidRPr="00902D41">
        <w:rPr>
          <w:i/>
          <w:iCs/>
          <w:noProof/>
        </w:rPr>
        <w:t>Szkoły wyższe i ich finanse w 2016 r.</w:t>
      </w:r>
    </w:p>
    <w:p w14:paraId="20086948" w14:textId="77777777" w:rsidR="00536B28" w:rsidRPr="00902D41" w:rsidRDefault="00536B28" w:rsidP="00902D41">
      <w:pPr>
        <w:pStyle w:val="Wypunktowanie"/>
        <w:rPr>
          <w:noProof/>
        </w:rPr>
      </w:pPr>
      <w:r w:rsidRPr="00902D41">
        <w:rPr>
          <w:noProof/>
        </w:rPr>
        <w:t xml:space="preserve">GUS. (2018a). </w:t>
      </w:r>
      <w:r w:rsidRPr="00902D41">
        <w:rPr>
          <w:i/>
          <w:iCs/>
          <w:noProof/>
        </w:rPr>
        <w:t>Rocznik demograficzny 2018</w:t>
      </w:r>
      <w:r w:rsidRPr="00902D41">
        <w:rPr>
          <w:noProof/>
        </w:rPr>
        <w:t>.</w:t>
      </w:r>
    </w:p>
    <w:p w14:paraId="7DBBB489" w14:textId="77777777" w:rsidR="00536B28" w:rsidRPr="00902D41" w:rsidRDefault="00536B28" w:rsidP="00902D41">
      <w:pPr>
        <w:pStyle w:val="Wypunktowanie"/>
        <w:rPr>
          <w:noProof/>
        </w:rPr>
      </w:pPr>
      <w:r w:rsidRPr="00902D41">
        <w:rPr>
          <w:noProof/>
        </w:rPr>
        <w:t xml:space="preserve">GUS. (2018b). </w:t>
      </w:r>
      <w:r w:rsidRPr="00902D41">
        <w:rPr>
          <w:i/>
          <w:iCs/>
          <w:noProof/>
        </w:rPr>
        <w:t>Szkoły wyższe i ich finanse w 2017 r.</w:t>
      </w:r>
    </w:p>
    <w:p w14:paraId="2509F39E" w14:textId="77777777" w:rsidR="00536B28" w:rsidRPr="00902D41" w:rsidRDefault="00536B28" w:rsidP="00902D41">
      <w:pPr>
        <w:pStyle w:val="Wypunktowanie"/>
        <w:rPr>
          <w:noProof/>
        </w:rPr>
      </w:pPr>
      <w:r w:rsidRPr="00902D41">
        <w:rPr>
          <w:noProof/>
        </w:rPr>
        <w:t xml:space="preserve">GUS. (2019a). </w:t>
      </w:r>
      <w:r w:rsidRPr="00902D41">
        <w:rPr>
          <w:i/>
          <w:iCs/>
          <w:noProof/>
        </w:rPr>
        <w:t>Rocznik demograficzny 2019</w:t>
      </w:r>
      <w:r w:rsidRPr="00902D41">
        <w:rPr>
          <w:noProof/>
        </w:rPr>
        <w:t>.</w:t>
      </w:r>
    </w:p>
    <w:p w14:paraId="09D3B404" w14:textId="77777777" w:rsidR="00536B28" w:rsidRPr="00902D41" w:rsidRDefault="00536B28" w:rsidP="00902D41">
      <w:pPr>
        <w:pStyle w:val="Wypunktowanie"/>
        <w:rPr>
          <w:noProof/>
        </w:rPr>
      </w:pPr>
      <w:r w:rsidRPr="00902D41">
        <w:rPr>
          <w:noProof/>
        </w:rPr>
        <w:t xml:space="preserve">GUS. (2019b). </w:t>
      </w:r>
      <w:r w:rsidRPr="00902D41">
        <w:rPr>
          <w:i/>
          <w:iCs/>
          <w:noProof/>
        </w:rPr>
        <w:t>Szkoły wyższe i ich finanse w 2018 r.</w:t>
      </w:r>
    </w:p>
    <w:p w14:paraId="19ADB919" w14:textId="77777777" w:rsidR="00536B28" w:rsidRPr="00902D41" w:rsidRDefault="00536B28" w:rsidP="00902D41">
      <w:pPr>
        <w:pStyle w:val="Wypunktowanie"/>
        <w:rPr>
          <w:noProof/>
        </w:rPr>
      </w:pPr>
      <w:r w:rsidRPr="00902D41">
        <w:rPr>
          <w:noProof/>
        </w:rPr>
        <w:t xml:space="preserve">GUS. (2020a). </w:t>
      </w:r>
      <w:r w:rsidRPr="00902D41">
        <w:rPr>
          <w:i/>
          <w:iCs/>
          <w:noProof/>
        </w:rPr>
        <w:t>Działalność badawcza i rozwojowa w Polsce w 2019 r.</w:t>
      </w:r>
      <w:r w:rsidRPr="00902D41">
        <w:rPr>
          <w:noProof/>
        </w:rPr>
        <w:t xml:space="preserve"> https://stat.gov.pl/download/gfx/portalinformacyjny/pl/defaultaktualnosci/5496/8/9/1/dzialalnosc_badawcza_i_rozwojowa_w_polsce_w_2019.pdf</w:t>
      </w:r>
    </w:p>
    <w:p w14:paraId="38A2BE09" w14:textId="77777777" w:rsidR="00536B28" w:rsidRPr="00902D41" w:rsidRDefault="00536B28" w:rsidP="00902D41">
      <w:pPr>
        <w:pStyle w:val="Wypunktowanie"/>
        <w:rPr>
          <w:noProof/>
        </w:rPr>
      </w:pPr>
      <w:r w:rsidRPr="00902D41">
        <w:rPr>
          <w:noProof/>
        </w:rPr>
        <w:t xml:space="preserve">GUS. (2020b). </w:t>
      </w:r>
      <w:r w:rsidRPr="00902D41">
        <w:rPr>
          <w:i/>
          <w:iCs/>
          <w:noProof/>
        </w:rPr>
        <w:t>Ludność. Stan i struktura oraz ruch naturalny w przekroju terytorialnym w 2020 r.</w:t>
      </w:r>
      <w:r w:rsidRPr="00902D41">
        <w:rPr>
          <w:noProof/>
        </w:rPr>
        <w:t xml:space="preserve"> </w:t>
      </w:r>
      <w:r w:rsidRPr="00902D41">
        <w:rPr>
          <w:i/>
          <w:iCs/>
          <w:noProof/>
        </w:rPr>
        <w:t>1</w:t>
      </w:r>
      <w:r w:rsidRPr="00902D41">
        <w:rPr>
          <w:noProof/>
        </w:rPr>
        <w:t>.</w:t>
      </w:r>
    </w:p>
    <w:p w14:paraId="566143D2" w14:textId="77777777" w:rsidR="00536B28" w:rsidRPr="00902D41" w:rsidRDefault="00536B28" w:rsidP="00902D41">
      <w:pPr>
        <w:pStyle w:val="Wypunktowanie"/>
        <w:rPr>
          <w:noProof/>
        </w:rPr>
      </w:pPr>
      <w:r w:rsidRPr="00902D41">
        <w:rPr>
          <w:noProof/>
        </w:rPr>
        <w:t xml:space="preserve">GUS. (2020c). </w:t>
      </w:r>
      <w:r w:rsidRPr="00902D41">
        <w:rPr>
          <w:i/>
          <w:iCs/>
          <w:noProof/>
        </w:rPr>
        <w:t>Rocznik demograficzny 2020</w:t>
      </w:r>
      <w:r w:rsidRPr="00902D41">
        <w:rPr>
          <w:noProof/>
        </w:rPr>
        <w:t>.</w:t>
      </w:r>
    </w:p>
    <w:p w14:paraId="6C73C659" w14:textId="77777777" w:rsidR="00536B28" w:rsidRPr="00902D41" w:rsidRDefault="00536B28" w:rsidP="00902D41">
      <w:pPr>
        <w:pStyle w:val="Wypunktowanie"/>
        <w:rPr>
          <w:noProof/>
        </w:rPr>
      </w:pPr>
      <w:r w:rsidRPr="00902D41">
        <w:rPr>
          <w:noProof/>
        </w:rPr>
        <w:t xml:space="preserve">GUS. (2020d). </w:t>
      </w:r>
      <w:r w:rsidRPr="00902D41">
        <w:rPr>
          <w:i/>
          <w:iCs/>
          <w:noProof/>
        </w:rPr>
        <w:t>Szkolnictwo wyższe i jego finanse w 2019 r.</w:t>
      </w:r>
    </w:p>
    <w:p w14:paraId="308D3639" w14:textId="77777777" w:rsidR="00536B28" w:rsidRPr="00902D41" w:rsidRDefault="00536B28" w:rsidP="00902D41">
      <w:pPr>
        <w:pStyle w:val="Wypunktowanie"/>
        <w:rPr>
          <w:noProof/>
        </w:rPr>
      </w:pPr>
      <w:r w:rsidRPr="00902D41">
        <w:rPr>
          <w:noProof/>
        </w:rPr>
        <w:t xml:space="preserve">GUS. (2021a). </w:t>
      </w:r>
      <w:r w:rsidRPr="00902D41">
        <w:rPr>
          <w:i/>
          <w:iCs/>
          <w:noProof/>
        </w:rPr>
        <w:t>Rocznik Demograficzny</w:t>
      </w:r>
      <w:r w:rsidRPr="00902D41">
        <w:rPr>
          <w:noProof/>
        </w:rPr>
        <w:t>.</w:t>
      </w:r>
    </w:p>
    <w:p w14:paraId="34660625" w14:textId="77777777" w:rsidR="00536B28" w:rsidRPr="00902D41" w:rsidRDefault="00536B28" w:rsidP="00902D41">
      <w:pPr>
        <w:pStyle w:val="Wypunktowanie"/>
        <w:rPr>
          <w:noProof/>
        </w:rPr>
      </w:pPr>
      <w:r w:rsidRPr="00902D41">
        <w:rPr>
          <w:noProof/>
        </w:rPr>
        <w:t xml:space="preserve">GUS. (2021b). </w:t>
      </w:r>
      <w:r w:rsidRPr="00902D41">
        <w:rPr>
          <w:i/>
          <w:iCs/>
          <w:noProof/>
        </w:rPr>
        <w:t>Szkolnictwo wyższe i jego finanse w 2020 r.</w:t>
      </w:r>
    </w:p>
    <w:p w14:paraId="49068053" w14:textId="77777777" w:rsidR="00536B28" w:rsidRPr="00902D41" w:rsidRDefault="00536B28" w:rsidP="00902D41">
      <w:pPr>
        <w:pStyle w:val="Wypunktowanie"/>
        <w:rPr>
          <w:noProof/>
        </w:rPr>
      </w:pPr>
      <w:r w:rsidRPr="00902D41">
        <w:rPr>
          <w:noProof/>
        </w:rPr>
        <w:t xml:space="preserve">GUS. (2022a). </w:t>
      </w:r>
      <w:r w:rsidRPr="00902D41">
        <w:rPr>
          <w:i/>
          <w:iCs/>
          <w:noProof/>
        </w:rPr>
        <w:t>Ludność według cech społecznych – wyniki wstępne NSP 2021</w:t>
      </w:r>
      <w:r w:rsidRPr="00902D41">
        <w:rPr>
          <w:noProof/>
        </w:rPr>
        <w:t>.</w:t>
      </w:r>
    </w:p>
    <w:p w14:paraId="1975C38D" w14:textId="77777777" w:rsidR="00536B28" w:rsidRPr="00902D41" w:rsidRDefault="00536B28" w:rsidP="00902D41">
      <w:pPr>
        <w:pStyle w:val="Wypunktowanie"/>
        <w:rPr>
          <w:noProof/>
        </w:rPr>
      </w:pPr>
      <w:r w:rsidRPr="00902D41">
        <w:rPr>
          <w:noProof/>
        </w:rPr>
        <w:t xml:space="preserve">GUS. (2022b). </w:t>
      </w:r>
      <w:r w:rsidRPr="00902D41">
        <w:rPr>
          <w:i/>
          <w:iCs/>
          <w:noProof/>
        </w:rPr>
        <w:t>Szkolnictwo wyższe i jego finanse w 2021 r.</w:t>
      </w:r>
    </w:p>
    <w:p w14:paraId="55DBB211" w14:textId="77777777" w:rsidR="00536B28" w:rsidRPr="00902D41" w:rsidRDefault="00536B28" w:rsidP="00902D41">
      <w:pPr>
        <w:pStyle w:val="Wypunktowanie"/>
        <w:rPr>
          <w:noProof/>
        </w:rPr>
      </w:pPr>
      <w:r w:rsidRPr="00902D41">
        <w:rPr>
          <w:noProof/>
        </w:rPr>
        <w:t xml:space="preserve">GUS. (2023). </w:t>
      </w:r>
      <w:r w:rsidRPr="00902D41">
        <w:rPr>
          <w:i/>
          <w:iCs/>
          <w:noProof/>
        </w:rPr>
        <w:t>Szkolnictwo wyższe i jego finanse w 2022 r.</w:t>
      </w:r>
    </w:p>
    <w:p w14:paraId="684B18B4" w14:textId="77777777" w:rsidR="00536B28" w:rsidRPr="00902D41" w:rsidRDefault="00536B28" w:rsidP="00902D41">
      <w:pPr>
        <w:pStyle w:val="Wypunktowanie"/>
        <w:rPr>
          <w:noProof/>
          <w:lang w:val="en-GB"/>
        </w:rPr>
      </w:pPr>
      <w:r w:rsidRPr="00902D41">
        <w:rPr>
          <w:noProof/>
          <w:lang w:val="en-GB"/>
        </w:rPr>
        <w:t xml:space="preserve">Habermas, J., &amp; Blazek, J. R. (1987). The Idea of the University: Learning Processes. </w:t>
      </w:r>
      <w:r w:rsidRPr="00902D41">
        <w:rPr>
          <w:i/>
          <w:iCs/>
          <w:noProof/>
          <w:lang w:val="en-GB"/>
        </w:rPr>
        <w:t>New German Critique</w:t>
      </w:r>
      <w:r w:rsidRPr="00902D41">
        <w:rPr>
          <w:noProof/>
          <w:lang w:val="en-GB"/>
        </w:rPr>
        <w:t xml:space="preserve">, </w:t>
      </w:r>
      <w:r w:rsidRPr="00902D41">
        <w:rPr>
          <w:i/>
          <w:iCs/>
          <w:noProof/>
          <w:lang w:val="en-GB"/>
        </w:rPr>
        <w:t>41</w:t>
      </w:r>
      <w:r w:rsidRPr="00902D41">
        <w:rPr>
          <w:noProof/>
          <w:lang w:val="en-GB"/>
        </w:rPr>
        <w:t>, 3. https://doi.org/10.2307/488273</w:t>
      </w:r>
    </w:p>
    <w:p w14:paraId="23FFAC20" w14:textId="77777777" w:rsidR="00536B28" w:rsidRPr="00902D41" w:rsidRDefault="00536B28" w:rsidP="00902D41">
      <w:pPr>
        <w:pStyle w:val="Wypunktowanie"/>
        <w:rPr>
          <w:noProof/>
          <w:lang w:val="en-GB"/>
        </w:rPr>
      </w:pPr>
      <w:r w:rsidRPr="00902D41">
        <w:rPr>
          <w:noProof/>
          <w:lang w:val="en-GB"/>
        </w:rPr>
        <w:t xml:space="preserve">Hadid, W. (2019). Lean service, business strategy and ABC and their impact on firm performance. </w:t>
      </w:r>
      <w:r w:rsidRPr="00902D41">
        <w:rPr>
          <w:i/>
          <w:iCs/>
          <w:noProof/>
          <w:lang w:val="en-GB"/>
        </w:rPr>
        <w:t>Production Planning &amp; Control</w:t>
      </w:r>
      <w:r w:rsidRPr="00902D41">
        <w:rPr>
          <w:noProof/>
          <w:lang w:val="en-GB"/>
        </w:rPr>
        <w:t xml:space="preserve">, </w:t>
      </w:r>
      <w:r w:rsidRPr="00902D41">
        <w:rPr>
          <w:i/>
          <w:iCs/>
          <w:noProof/>
          <w:lang w:val="en-GB"/>
        </w:rPr>
        <w:t>30</w:t>
      </w:r>
      <w:r w:rsidRPr="00902D41">
        <w:rPr>
          <w:noProof/>
          <w:lang w:val="en-GB"/>
        </w:rPr>
        <w:t>(14), 1203–1217. https://doi.org/10.1080/09537287.2019.1599146</w:t>
      </w:r>
    </w:p>
    <w:p w14:paraId="227B0F55" w14:textId="77777777" w:rsidR="00536B28" w:rsidRPr="00902D41" w:rsidRDefault="00536B28" w:rsidP="00902D41">
      <w:pPr>
        <w:pStyle w:val="Wypunktowanie"/>
        <w:rPr>
          <w:noProof/>
          <w:lang w:val="en-GB"/>
        </w:rPr>
      </w:pPr>
      <w:r w:rsidRPr="00902D41">
        <w:rPr>
          <w:noProof/>
          <w:lang w:val="en-GB"/>
        </w:rPr>
        <w:lastRenderedPageBreak/>
        <w:t xml:space="preserve">Haerizadeh, M., &amp; Sunder M., V. (2019). Impacts of Lean Six Sigma on improving a higher education system: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36</w:t>
      </w:r>
      <w:r w:rsidRPr="00902D41">
        <w:rPr>
          <w:noProof/>
          <w:lang w:val="en-GB"/>
        </w:rPr>
        <w:t>(6), 983–998. https://doi.org/10.1108/IJQRM-07-2018-0198</w:t>
      </w:r>
    </w:p>
    <w:p w14:paraId="66080332" w14:textId="77777777" w:rsidR="00536B28" w:rsidRPr="00902D41" w:rsidRDefault="00536B28" w:rsidP="00902D41">
      <w:pPr>
        <w:pStyle w:val="Wypunktowanie"/>
        <w:rPr>
          <w:noProof/>
          <w:lang w:val="en-GB"/>
        </w:rPr>
      </w:pPr>
      <w:r w:rsidRPr="00902D41">
        <w:rPr>
          <w:noProof/>
        </w:rPr>
        <w:t xml:space="preserve">Hall, H. (2013). Zastosowanie Metod NPS i CSI w Badaniach Poziomu Satysfakcji I Lojalności Studentów. </w:t>
      </w:r>
      <w:r w:rsidRPr="00902D41">
        <w:rPr>
          <w:i/>
          <w:iCs/>
          <w:noProof/>
          <w:lang w:val="en-GB"/>
        </w:rPr>
        <w:t>Modern Management Review</w:t>
      </w:r>
      <w:r w:rsidRPr="00902D41">
        <w:rPr>
          <w:noProof/>
          <w:lang w:val="en-GB"/>
        </w:rPr>
        <w:t xml:space="preserve">, </w:t>
      </w:r>
      <w:r w:rsidRPr="00902D41">
        <w:rPr>
          <w:i/>
          <w:iCs/>
          <w:noProof/>
          <w:lang w:val="en-GB"/>
        </w:rPr>
        <w:t>XVIII</w:t>
      </w:r>
      <w:r w:rsidRPr="00902D41">
        <w:rPr>
          <w:noProof/>
          <w:lang w:val="en-GB"/>
        </w:rPr>
        <w:t>, 51–61. https://doi.org/10.7862/rz.2013.mmr.5</w:t>
      </w:r>
    </w:p>
    <w:p w14:paraId="5C6F94C4" w14:textId="77777777" w:rsidR="00536B28" w:rsidRPr="00902D41" w:rsidRDefault="00536B28" w:rsidP="00902D41">
      <w:pPr>
        <w:pStyle w:val="Wypunktowanie"/>
        <w:rPr>
          <w:noProof/>
          <w:lang w:val="en-GB"/>
        </w:rPr>
      </w:pPr>
      <w:r w:rsidRPr="00902D41">
        <w:rPr>
          <w:noProof/>
          <w:lang w:val="en-GB"/>
        </w:rPr>
        <w:t xml:space="preserve">Harvey, L., &amp; Stensaker, B. (2008). Quality Culture: understandings, boundaries and linkages. </w:t>
      </w:r>
      <w:r w:rsidRPr="00902D41">
        <w:rPr>
          <w:i/>
          <w:iCs/>
          <w:noProof/>
          <w:lang w:val="en-GB"/>
        </w:rPr>
        <w:t>European Journal of Education</w:t>
      </w:r>
      <w:r w:rsidRPr="00902D41">
        <w:rPr>
          <w:noProof/>
          <w:lang w:val="en-GB"/>
        </w:rPr>
        <w:t xml:space="preserve">, </w:t>
      </w:r>
      <w:r w:rsidRPr="00902D41">
        <w:rPr>
          <w:i/>
          <w:iCs/>
          <w:noProof/>
          <w:lang w:val="en-GB"/>
        </w:rPr>
        <w:t>43</w:t>
      </w:r>
      <w:r w:rsidRPr="00902D41">
        <w:rPr>
          <w:noProof/>
          <w:lang w:val="en-GB"/>
        </w:rPr>
        <w:t>(4), 427–442. https://doi.org/10.1111/j.1465-3435.2008.00367.x</w:t>
      </w:r>
    </w:p>
    <w:p w14:paraId="3FAB09DB" w14:textId="77777777" w:rsidR="00536B28" w:rsidRPr="00902D41" w:rsidRDefault="00536B28" w:rsidP="00902D41">
      <w:pPr>
        <w:pStyle w:val="Wypunktowanie"/>
        <w:rPr>
          <w:noProof/>
          <w:lang w:val="en-GB"/>
        </w:rPr>
      </w:pPr>
      <w:r w:rsidRPr="00902D41">
        <w:rPr>
          <w:noProof/>
          <w:lang w:val="en-GB"/>
        </w:rPr>
        <w:t xml:space="preserve">Hildesheim, C., &amp; Sonntag, K. (2020). The Quality Culture Inventory: a comprehensive approach towards measuring quality culture in higher education. </w:t>
      </w:r>
      <w:r w:rsidRPr="00902D41">
        <w:rPr>
          <w:i/>
          <w:iCs/>
          <w:noProof/>
          <w:lang w:val="en-GB"/>
        </w:rPr>
        <w:t>Studies in Higher Education</w:t>
      </w:r>
      <w:r w:rsidRPr="00902D41">
        <w:rPr>
          <w:noProof/>
          <w:lang w:val="en-GB"/>
        </w:rPr>
        <w:t xml:space="preserve">, </w:t>
      </w:r>
      <w:r w:rsidRPr="00902D41">
        <w:rPr>
          <w:i/>
          <w:iCs/>
          <w:noProof/>
          <w:lang w:val="en-GB"/>
        </w:rPr>
        <w:t>45</w:t>
      </w:r>
      <w:r w:rsidRPr="00902D41">
        <w:rPr>
          <w:noProof/>
          <w:lang w:val="en-GB"/>
        </w:rPr>
        <w:t>(4), 892–908. https://doi.org/10.1080/03075079.2019.1672639</w:t>
      </w:r>
    </w:p>
    <w:p w14:paraId="1FA5EA8E" w14:textId="77777777" w:rsidR="00536B28" w:rsidRPr="00902D41" w:rsidRDefault="00536B28" w:rsidP="00902D41">
      <w:pPr>
        <w:pStyle w:val="Wypunktowanie"/>
        <w:rPr>
          <w:noProof/>
          <w:lang w:val="en-GB"/>
        </w:rPr>
      </w:pPr>
      <w:r w:rsidRPr="00902D41">
        <w:rPr>
          <w:noProof/>
          <w:lang w:val="en-GB"/>
        </w:rPr>
        <w:t xml:space="preserve">Hillerbrand, R., &amp; Werker, C. (2019). Values in University–Industry Collaborations: The Case of Academics Working at Universities of Technology. </w:t>
      </w:r>
      <w:r w:rsidRPr="00902D41">
        <w:rPr>
          <w:i/>
          <w:iCs/>
          <w:noProof/>
          <w:lang w:val="en-GB"/>
        </w:rPr>
        <w:t>Science and Engineering Ethics</w:t>
      </w:r>
      <w:r w:rsidRPr="00902D41">
        <w:rPr>
          <w:noProof/>
          <w:lang w:val="en-GB"/>
        </w:rPr>
        <w:t xml:space="preserve">, </w:t>
      </w:r>
      <w:r w:rsidRPr="00902D41">
        <w:rPr>
          <w:i/>
          <w:iCs/>
          <w:noProof/>
          <w:lang w:val="en-GB"/>
        </w:rPr>
        <w:t>25</w:t>
      </w:r>
      <w:r w:rsidRPr="00902D41">
        <w:rPr>
          <w:noProof/>
          <w:lang w:val="en-GB"/>
        </w:rPr>
        <w:t>(6), 1633–1656. https://doi.org/10.1007/s11948-019-00144-w</w:t>
      </w:r>
    </w:p>
    <w:p w14:paraId="3B2414D1" w14:textId="77777777" w:rsidR="00536B28" w:rsidRPr="00902D41" w:rsidRDefault="00536B28" w:rsidP="00902D41">
      <w:pPr>
        <w:pStyle w:val="Wypunktowanie"/>
        <w:rPr>
          <w:noProof/>
          <w:lang w:val="en-GB"/>
        </w:rPr>
      </w:pPr>
      <w:r w:rsidRPr="00902D41">
        <w:rPr>
          <w:noProof/>
          <w:lang w:val="en-GB"/>
        </w:rPr>
        <w:t xml:space="preserve">Holland, M. M., &amp; Ford, K. S. (2021). Legitimating Prestige through Diversity: How Higher Education Institutions Represent Ethno-Racial Diversity across Levels of Selectivity. </w:t>
      </w:r>
      <w:r w:rsidRPr="00902D41">
        <w:rPr>
          <w:i/>
          <w:iCs/>
          <w:noProof/>
          <w:lang w:val="en-GB"/>
        </w:rPr>
        <w:t>The Journal of Higher Education</w:t>
      </w:r>
      <w:r w:rsidRPr="00902D41">
        <w:rPr>
          <w:noProof/>
          <w:lang w:val="en-GB"/>
        </w:rPr>
        <w:t xml:space="preserve">, </w:t>
      </w:r>
      <w:r w:rsidRPr="00902D41">
        <w:rPr>
          <w:i/>
          <w:iCs/>
          <w:noProof/>
          <w:lang w:val="en-GB"/>
        </w:rPr>
        <w:t>92</w:t>
      </w:r>
      <w:r w:rsidRPr="00902D41">
        <w:rPr>
          <w:noProof/>
          <w:lang w:val="en-GB"/>
        </w:rPr>
        <w:t>(1), 1–30. https://doi.org/10.1080/00221546.2020.1740532</w:t>
      </w:r>
    </w:p>
    <w:p w14:paraId="723F577C" w14:textId="77777777" w:rsidR="00536B28" w:rsidRPr="00902D41" w:rsidRDefault="00536B28" w:rsidP="00902D41">
      <w:pPr>
        <w:pStyle w:val="Wypunktowanie"/>
        <w:rPr>
          <w:noProof/>
          <w:lang w:val="en-GB"/>
        </w:rPr>
      </w:pPr>
      <w:r w:rsidRPr="00902D41">
        <w:rPr>
          <w:noProof/>
          <w:lang w:val="en-GB"/>
        </w:rPr>
        <w:t xml:space="preserve">Holweg, M. (2007). The genealogy of lean production.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(2), 420–437. https://doi.org/10.1016/j.jom.2006.04.001</w:t>
      </w:r>
    </w:p>
    <w:p w14:paraId="030C2DC8" w14:textId="77777777" w:rsidR="00536B28" w:rsidRPr="00902D41" w:rsidRDefault="00536B28" w:rsidP="00902D41">
      <w:pPr>
        <w:pStyle w:val="Wypunktowanie"/>
        <w:rPr>
          <w:noProof/>
          <w:lang w:val="en-GB"/>
        </w:rPr>
      </w:pPr>
      <w:r w:rsidRPr="00902D41">
        <w:rPr>
          <w:noProof/>
          <w:lang w:val="en-GB"/>
        </w:rPr>
        <w:t xml:space="preserve">Hoonakker, P., &amp; Carayon, P. (2009). Questionnaire Survey Nonresponse: A Comparison of Postal Mail and Internet Surveys. </w:t>
      </w:r>
      <w:r w:rsidRPr="00902D41">
        <w:rPr>
          <w:i/>
          <w:iCs/>
          <w:noProof/>
          <w:lang w:val="en-GB"/>
        </w:rPr>
        <w:t>International Journal of Human-Computer Interaction</w:t>
      </w:r>
      <w:r w:rsidRPr="00902D41">
        <w:rPr>
          <w:noProof/>
          <w:lang w:val="en-GB"/>
        </w:rPr>
        <w:t xml:space="preserve">, </w:t>
      </w:r>
      <w:r w:rsidRPr="00902D41">
        <w:rPr>
          <w:i/>
          <w:iCs/>
          <w:noProof/>
          <w:lang w:val="en-GB"/>
        </w:rPr>
        <w:t>25</w:t>
      </w:r>
      <w:r w:rsidRPr="00902D41">
        <w:rPr>
          <w:noProof/>
          <w:lang w:val="en-GB"/>
        </w:rPr>
        <w:t>(5), 348–373. https://doi.org/10.1080/10447310902864951</w:t>
      </w:r>
    </w:p>
    <w:p w14:paraId="0544FD58" w14:textId="77777777" w:rsidR="00536B28" w:rsidRPr="00902D41" w:rsidRDefault="00536B28" w:rsidP="00902D41">
      <w:pPr>
        <w:pStyle w:val="Wypunktowanie"/>
        <w:rPr>
          <w:noProof/>
          <w:lang w:val="en-GB"/>
        </w:rPr>
      </w:pPr>
      <w:r w:rsidRPr="00902D41">
        <w:rPr>
          <w:noProof/>
          <w:lang w:val="en-GB"/>
        </w:rPr>
        <w:t xml:space="preserve">Huang, Y., Li, X., Wilck, J., &amp; Berg, T. (2012). Cost reduction in healthcare via Lean Six Sigma. </w:t>
      </w:r>
      <w:r w:rsidRPr="00902D41">
        <w:rPr>
          <w:i/>
          <w:iCs/>
          <w:noProof/>
          <w:lang w:val="en-GB"/>
        </w:rPr>
        <w:t>62nd IIE Annual Conference and Expo 2012</w:t>
      </w:r>
      <w:r w:rsidRPr="00902D41">
        <w:rPr>
          <w:noProof/>
          <w:lang w:val="en-GB"/>
        </w:rPr>
        <w:t>, 1263–1270.</w:t>
      </w:r>
    </w:p>
    <w:p w14:paraId="42B7C87A" w14:textId="77777777" w:rsidR="00536B28" w:rsidRPr="00902D41" w:rsidRDefault="00536B28" w:rsidP="00902D41">
      <w:pPr>
        <w:pStyle w:val="Wypunktowanie"/>
        <w:rPr>
          <w:noProof/>
          <w:lang w:val="en-GB"/>
        </w:rPr>
      </w:pPr>
      <w:r w:rsidRPr="00902D41">
        <w:rPr>
          <w:noProof/>
          <w:lang w:val="en-GB"/>
        </w:rPr>
        <w:t xml:space="preserve">Hundal, G. S., Thiyagarajan, S., Alduraibi, M., Laux, C. M., Furterer, S. L., Cudney, E. A., &amp; Antony, J. (2022). The impact of Lean Six Sigma practices on supply chain resilience during COVID 19 disruption: a conceptual framework.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(15–16), 1913–1931. https://doi.org/10.1080/14783363.2021.2014313</w:t>
      </w:r>
    </w:p>
    <w:p w14:paraId="1F92C0F0" w14:textId="77777777" w:rsidR="00536B28" w:rsidRPr="00902D41" w:rsidRDefault="00536B28" w:rsidP="00902D41">
      <w:pPr>
        <w:pStyle w:val="Wypunktowanie"/>
        <w:rPr>
          <w:noProof/>
          <w:lang w:val="en-GB"/>
        </w:rPr>
      </w:pPr>
      <w:r w:rsidRPr="00902D41">
        <w:rPr>
          <w:noProof/>
          <w:lang w:val="en-GB"/>
        </w:rPr>
        <w:t xml:space="preserve">Hussinki, H., Kianto, A., Vanhala, M., &amp; Ritala, P. (2019). Happy Employees Make Happy Customers: The Role of Intellectual Capital in Supporting Sustainable Value Creation in Organizations. W </w:t>
      </w:r>
      <w:r w:rsidRPr="00902D41">
        <w:rPr>
          <w:i/>
          <w:iCs/>
          <w:noProof/>
          <w:lang w:val="en-GB"/>
        </w:rPr>
        <w:t>Intellectual Capital Management as a Driver of Sustainability</w:t>
      </w:r>
      <w:r w:rsidRPr="00902D41">
        <w:rPr>
          <w:noProof/>
          <w:lang w:val="en-GB"/>
        </w:rPr>
        <w:t xml:space="preserve"> (ss. 101–117). Springer International Publishing. https://doi.org/10.1007/978-3-319-79051-0_6</w:t>
      </w:r>
    </w:p>
    <w:p w14:paraId="5C006C76" w14:textId="77777777" w:rsidR="00536B28" w:rsidRPr="00902D41" w:rsidRDefault="00536B28" w:rsidP="00902D41">
      <w:pPr>
        <w:pStyle w:val="Wypunktowanie"/>
        <w:rPr>
          <w:noProof/>
          <w:lang w:val="en-GB"/>
        </w:rPr>
      </w:pPr>
      <w:r w:rsidRPr="00545CDD">
        <w:rPr>
          <w:noProof/>
        </w:rPr>
        <w:t xml:space="preserve">Iacobucci, D., Ostrom, A., &amp; Grayson, K. (1995). </w:t>
      </w:r>
      <w:r w:rsidRPr="00902D41">
        <w:rPr>
          <w:noProof/>
          <w:lang w:val="en-GB"/>
        </w:rPr>
        <w:t xml:space="preserve">Distinguishing Service Quality and Customer Satisfaction: The Voice of the Consumer. </w:t>
      </w:r>
      <w:r w:rsidRPr="00902D41">
        <w:rPr>
          <w:i/>
          <w:iCs/>
          <w:noProof/>
          <w:lang w:val="en-GB"/>
        </w:rPr>
        <w:t>Journal of Consumer Psychology</w:t>
      </w:r>
      <w:r w:rsidRPr="00902D41">
        <w:rPr>
          <w:noProof/>
          <w:lang w:val="en-GB"/>
        </w:rPr>
        <w:t xml:space="preserve">, </w:t>
      </w:r>
      <w:r w:rsidRPr="00902D41">
        <w:rPr>
          <w:i/>
          <w:iCs/>
          <w:noProof/>
          <w:lang w:val="en-GB"/>
        </w:rPr>
        <w:t>4</w:t>
      </w:r>
      <w:r w:rsidRPr="00902D41">
        <w:rPr>
          <w:noProof/>
          <w:lang w:val="en-GB"/>
        </w:rPr>
        <w:t>(3), 277–303. https://doi.org/10.1207/s15327663jcp0403_04</w:t>
      </w:r>
    </w:p>
    <w:p w14:paraId="174DCA54" w14:textId="77777777" w:rsidR="00536B28" w:rsidRPr="00902D41" w:rsidRDefault="00536B28" w:rsidP="00902D41">
      <w:pPr>
        <w:pStyle w:val="Wypunktowanie"/>
        <w:rPr>
          <w:noProof/>
          <w:lang w:val="en-GB"/>
        </w:rPr>
      </w:pPr>
      <w:r w:rsidRPr="00902D41">
        <w:rPr>
          <w:noProof/>
          <w:lang w:val="en-GB"/>
        </w:rPr>
        <w:t xml:space="preserve">Iqbal, S., Taib, C. A. Bin, &amp; Razalli, M. R. (2023). The effect of accreditation on higher education performance through quality culture mediation: the perceptions of administrative and quality managers. </w:t>
      </w:r>
      <w:r w:rsidRPr="00902D41">
        <w:rPr>
          <w:i/>
          <w:iCs/>
          <w:noProof/>
          <w:lang w:val="en-GB"/>
        </w:rPr>
        <w:t>The TQM Journal</w:t>
      </w:r>
      <w:r w:rsidRPr="00902D41">
        <w:rPr>
          <w:noProof/>
          <w:lang w:val="en-GB"/>
        </w:rPr>
        <w:t>. https://doi.org/10.1108/TQM-11-2022-0322</w:t>
      </w:r>
    </w:p>
    <w:p w14:paraId="1E57BBBB" w14:textId="77777777" w:rsidR="00536B28" w:rsidRPr="00902D41" w:rsidRDefault="00536B28" w:rsidP="00902D41">
      <w:pPr>
        <w:pStyle w:val="Wypunktowanie"/>
        <w:rPr>
          <w:noProof/>
          <w:lang w:val="en-GB"/>
        </w:rPr>
      </w:pPr>
      <w:r w:rsidRPr="00902D41">
        <w:rPr>
          <w:noProof/>
          <w:lang w:val="en-GB"/>
        </w:rPr>
        <w:lastRenderedPageBreak/>
        <w:t xml:space="preserve">ISO. (2024). </w:t>
      </w:r>
      <w:r w:rsidRPr="00902D41">
        <w:rPr>
          <w:i/>
          <w:iCs/>
          <w:noProof/>
          <w:lang w:val="en-GB"/>
        </w:rPr>
        <w:t>Management System Standards list</w:t>
      </w:r>
      <w:r w:rsidRPr="00902D41">
        <w:rPr>
          <w:noProof/>
          <w:lang w:val="en-GB"/>
        </w:rPr>
        <w:t>. https://www.iso.org/management-system-standards-list.html</w:t>
      </w:r>
    </w:p>
    <w:p w14:paraId="26C9A5CA" w14:textId="77777777" w:rsidR="00536B28" w:rsidRPr="00902D41" w:rsidRDefault="00536B28" w:rsidP="00902D41">
      <w:pPr>
        <w:pStyle w:val="Wypunktowanie"/>
        <w:rPr>
          <w:noProof/>
          <w:lang w:val="en-GB"/>
        </w:rPr>
      </w:pPr>
      <w:r w:rsidRPr="00902D41">
        <w:rPr>
          <w:noProof/>
          <w:lang w:val="en-GB"/>
        </w:rPr>
        <w:t xml:space="preserve">ISO 21001. (2018). </w:t>
      </w:r>
      <w:r w:rsidRPr="00902D41">
        <w:rPr>
          <w:i/>
          <w:iCs/>
          <w:noProof/>
          <w:lang w:val="en-GB"/>
        </w:rPr>
        <w:t>Educational organizations - Management systems for educational organizations - Requirements with guidance for use</w:t>
      </w:r>
      <w:r w:rsidRPr="00902D41">
        <w:rPr>
          <w:noProof/>
          <w:lang w:val="en-GB"/>
        </w:rPr>
        <w:t>.</w:t>
      </w:r>
    </w:p>
    <w:p w14:paraId="20E9FA58" w14:textId="77777777" w:rsidR="00536B28" w:rsidRPr="00902D41" w:rsidRDefault="00536B28" w:rsidP="00902D41">
      <w:pPr>
        <w:pStyle w:val="Wypunktowanie"/>
        <w:rPr>
          <w:noProof/>
          <w:lang w:val="en-GB"/>
        </w:rPr>
      </w:pPr>
      <w:r w:rsidRPr="00902D41">
        <w:rPr>
          <w:noProof/>
          <w:lang w:val="en-GB"/>
        </w:rPr>
        <w:t xml:space="preserve">Jackson, G. (2021). </w:t>
      </w:r>
      <w:r w:rsidRPr="00902D41">
        <w:rPr>
          <w:i/>
          <w:iCs/>
          <w:noProof/>
          <w:lang w:val="en-GB"/>
        </w:rPr>
        <w:t>Stakeholders’ Communication During Learning Analytics Implementation in Higher Education</w:t>
      </w:r>
      <w:r w:rsidRPr="00902D41">
        <w:rPr>
          <w:noProof/>
          <w:lang w:val="en-GB"/>
        </w:rPr>
        <w:t>. Walden University.</w:t>
      </w:r>
    </w:p>
    <w:p w14:paraId="4B35D224" w14:textId="77777777" w:rsidR="00536B28" w:rsidRPr="00902D41" w:rsidRDefault="00536B28" w:rsidP="00902D41">
      <w:pPr>
        <w:pStyle w:val="Wypunktowanie"/>
        <w:rPr>
          <w:noProof/>
          <w:lang w:val="en-GB"/>
        </w:rPr>
      </w:pPr>
      <w:r w:rsidRPr="00902D41">
        <w:rPr>
          <w:noProof/>
          <w:lang w:val="en-GB"/>
        </w:rPr>
        <w:t xml:space="preserve">Jackson, M. C. (1982). The nature of soft systems thinking. The work of Churchman, Ackoff and Checkland. </w:t>
      </w:r>
      <w:r w:rsidRPr="00902D41">
        <w:rPr>
          <w:i/>
          <w:iCs/>
          <w:noProof/>
          <w:lang w:val="en-GB"/>
        </w:rPr>
        <w:t>Journal of applied systems analysis</w:t>
      </w:r>
      <w:r w:rsidRPr="00902D41">
        <w:rPr>
          <w:noProof/>
          <w:lang w:val="en-GB"/>
        </w:rPr>
        <w:t xml:space="preserve">, </w:t>
      </w:r>
      <w:r w:rsidRPr="00902D41">
        <w:rPr>
          <w:i/>
          <w:iCs/>
          <w:noProof/>
          <w:lang w:val="en-GB"/>
        </w:rPr>
        <w:t>9</w:t>
      </w:r>
      <w:r w:rsidRPr="00902D41">
        <w:rPr>
          <w:noProof/>
          <w:lang w:val="en-GB"/>
        </w:rPr>
        <w:t>(1), 17–29.</w:t>
      </w:r>
    </w:p>
    <w:p w14:paraId="6ACB968D" w14:textId="77777777" w:rsidR="00536B28" w:rsidRPr="00902D41" w:rsidRDefault="00536B28" w:rsidP="00902D41">
      <w:pPr>
        <w:pStyle w:val="Wypunktowanie"/>
        <w:rPr>
          <w:noProof/>
          <w:lang w:val="en-GB"/>
        </w:rPr>
      </w:pPr>
      <w:r w:rsidRPr="00902D41">
        <w:rPr>
          <w:noProof/>
          <w:lang w:val="en-GB"/>
        </w:rPr>
        <w:t xml:space="preserve">Jain, S. K., &amp; Gupta, G. (2004). Measuring Service Quality: Servqual vs. Servperf Scales. </w:t>
      </w:r>
      <w:r w:rsidRPr="00902D41">
        <w:rPr>
          <w:i/>
          <w:iCs/>
          <w:noProof/>
          <w:lang w:val="en-GB"/>
        </w:rPr>
        <w:t>Vikalpa: The Journal for Decision Makers</w:t>
      </w:r>
      <w:r w:rsidRPr="00902D41">
        <w:rPr>
          <w:noProof/>
          <w:lang w:val="en-GB"/>
        </w:rPr>
        <w:t xml:space="preserve">, </w:t>
      </w:r>
      <w:r w:rsidRPr="00902D41">
        <w:rPr>
          <w:i/>
          <w:iCs/>
          <w:noProof/>
          <w:lang w:val="en-GB"/>
        </w:rPr>
        <w:t>29</w:t>
      </w:r>
      <w:r w:rsidRPr="00902D41">
        <w:rPr>
          <w:noProof/>
          <w:lang w:val="en-GB"/>
        </w:rPr>
        <w:t>(2), 25–38. https://doi.org/10.1177/0256090920040203</w:t>
      </w:r>
    </w:p>
    <w:p w14:paraId="1F5B9982" w14:textId="77777777" w:rsidR="00536B28" w:rsidRPr="00902D41" w:rsidRDefault="00536B28" w:rsidP="00902D41">
      <w:pPr>
        <w:pStyle w:val="Wypunktowanie"/>
        <w:rPr>
          <w:noProof/>
        </w:rPr>
      </w:pPr>
      <w:r w:rsidRPr="00545CDD">
        <w:rPr>
          <w:noProof/>
        </w:rPr>
        <w:t xml:space="preserve">Jastrzębska, E. (2016). </w:t>
      </w:r>
      <w:r w:rsidRPr="00902D41">
        <w:rPr>
          <w:noProof/>
        </w:rPr>
        <w:t xml:space="preserve">Angażowanie interesariuszy jako istota społecznej odpowiedzialności według ISO 26000. W </w:t>
      </w:r>
      <w:r w:rsidRPr="00902D41">
        <w:rPr>
          <w:i/>
          <w:iCs/>
          <w:noProof/>
        </w:rPr>
        <w:t>Reklama i PR z perspektywy współczesnych problemów komunikacji marketingowej (Red.) A. Wiśniewska, A. Kozłowska</w:t>
      </w:r>
      <w:r w:rsidRPr="00902D41">
        <w:rPr>
          <w:noProof/>
        </w:rPr>
        <w:t xml:space="preserve"> (ss. 71–91). Wyższa Szkoła Promocji, Mediów i Show Businessu.</w:t>
      </w:r>
    </w:p>
    <w:p w14:paraId="181CD47D" w14:textId="77777777" w:rsidR="00536B28" w:rsidRPr="00902D41" w:rsidRDefault="00536B28" w:rsidP="00902D41">
      <w:pPr>
        <w:pStyle w:val="Wypunktowanie"/>
        <w:rPr>
          <w:noProof/>
          <w:lang w:val="en-GB"/>
        </w:rPr>
      </w:pPr>
      <w:r w:rsidRPr="00902D41">
        <w:rPr>
          <w:noProof/>
        </w:rPr>
        <w:t xml:space="preserve">Jonas, A. (2009). </w:t>
      </w:r>
      <w:r w:rsidRPr="00902D41">
        <w:rPr>
          <w:i/>
          <w:iCs/>
          <w:noProof/>
        </w:rPr>
        <w:t>Tworzenie relacji z klientem w firmach usługowych a jakość usług</w:t>
      </w:r>
      <w:r w:rsidRPr="00902D41">
        <w:rPr>
          <w:noProof/>
        </w:rPr>
        <w:t xml:space="preserve">. </w:t>
      </w:r>
      <w:r w:rsidRPr="00902D41">
        <w:rPr>
          <w:i/>
          <w:iCs/>
          <w:noProof/>
          <w:lang w:val="en-GB"/>
        </w:rPr>
        <w:t>823</w:t>
      </w:r>
      <w:r w:rsidRPr="00902D41">
        <w:rPr>
          <w:noProof/>
          <w:lang w:val="en-GB"/>
        </w:rPr>
        <w:t>.</w:t>
      </w:r>
    </w:p>
    <w:p w14:paraId="25108518" w14:textId="77777777" w:rsidR="00536B28" w:rsidRPr="00902D41" w:rsidRDefault="00536B28" w:rsidP="00902D41">
      <w:pPr>
        <w:pStyle w:val="Wypunktowanie"/>
        <w:rPr>
          <w:noProof/>
          <w:lang w:val="en-GB"/>
        </w:rPr>
      </w:pPr>
      <w:r w:rsidRPr="00902D41">
        <w:rPr>
          <w:noProof/>
          <w:lang w:val="en-GB"/>
        </w:rPr>
        <w:t xml:space="preserve">Jongbloed, B., Enders, J., &amp; Salerno, C. (2008). Higher education and its communities: Interconnections, interdependencies and a research agenda. </w:t>
      </w:r>
      <w:r w:rsidRPr="00902D41">
        <w:rPr>
          <w:i/>
          <w:iCs/>
          <w:noProof/>
          <w:lang w:val="en-GB"/>
        </w:rPr>
        <w:t>Higher Education</w:t>
      </w:r>
      <w:r w:rsidRPr="00902D41">
        <w:rPr>
          <w:noProof/>
          <w:lang w:val="en-GB"/>
        </w:rPr>
        <w:t xml:space="preserve">, </w:t>
      </w:r>
      <w:r w:rsidRPr="00902D41">
        <w:rPr>
          <w:i/>
          <w:iCs/>
          <w:noProof/>
          <w:lang w:val="en-GB"/>
        </w:rPr>
        <w:t>56</w:t>
      </w:r>
      <w:r w:rsidRPr="00902D41">
        <w:rPr>
          <w:noProof/>
          <w:lang w:val="en-GB"/>
        </w:rPr>
        <w:t>(3), 303–324. https://doi.org/10.1007/s10734-008-9128-2</w:t>
      </w:r>
    </w:p>
    <w:p w14:paraId="05CEC0B7" w14:textId="77777777" w:rsidR="00536B28" w:rsidRPr="00902D41" w:rsidRDefault="00536B28" w:rsidP="00902D41">
      <w:pPr>
        <w:pStyle w:val="Wypunktowanie"/>
        <w:rPr>
          <w:noProof/>
          <w:lang w:val="en-GB"/>
        </w:rPr>
      </w:pPr>
      <w:r w:rsidRPr="00902D41">
        <w:rPr>
          <w:noProof/>
          <w:lang w:val="en-GB"/>
        </w:rPr>
        <w:t xml:space="preserve">Jyoti, J., Kour, S., &amp; Sharma, J. (2017). Impact of total quality services on financial performance: role of service profit chain. </w:t>
      </w:r>
      <w:r w:rsidRPr="00902D41">
        <w:rPr>
          <w:i/>
          <w:iCs/>
          <w:noProof/>
          <w:lang w:val="en-GB"/>
        </w:rPr>
        <w:t>Total Quality Management &amp; Business Excellence</w:t>
      </w:r>
      <w:r w:rsidRPr="00902D41">
        <w:rPr>
          <w:noProof/>
          <w:lang w:val="en-GB"/>
        </w:rPr>
        <w:t xml:space="preserve">, </w:t>
      </w:r>
      <w:r w:rsidRPr="00902D41">
        <w:rPr>
          <w:i/>
          <w:iCs/>
          <w:noProof/>
          <w:lang w:val="en-GB"/>
        </w:rPr>
        <w:t>28</w:t>
      </w:r>
      <w:r w:rsidRPr="00902D41">
        <w:rPr>
          <w:noProof/>
          <w:lang w:val="en-GB"/>
        </w:rPr>
        <w:t>(7–8), 897–929. https://doi.org/10.1080/14783363.2016.1274649</w:t>
      </w:r>
    </w:p>
    <w:p w14:paraId="67C3DB89" w14:textId="77777777" w:rsidR="00536B28" w:rsidRPr="00902D41" w:rsidRDefault="00536B28" w:rsidP="00902D41">
      <w:pPr>
        <w:pStyle w:val="Wypunktowanie"/>
        <w:rPr>
          <w:noProof/>
        </w:rPr>
      </w:pPr>
      <w:r w:rsidRPr="00545CDD">
        <w:rPr>
          <w:noProof/>
        </w:rPr>
        <w:t xml:space="preserve">Kalinowski, J. (2017). </w:t>
      </w:r>
      <w:r w:rsidRPr="00545CDD">
        <w:rPr>
          <w:i/>
          <w:iCs/>
          <w:noProof/>
        </w:rPr>
        <w:t>​</w:t>
      </w:r>
      <w:r w:rsidRPr="00902D41">
        <w:rPr>
          <w:i/>
          <w:iCs/>
          <w:noProof/>
        </w:rPr>
        <w:t>Finansowanie uczelni na nowych zasadach - komentarz: dr Jacek Kalinowski​</w:t>
      </w:r>
      <w:r w:rsidRPr="00902D41">
        <w:rPr>
          <w:noProof/>
        </w:rPr>
        <w:t>. https://opinieouczelniach.pl/artykul/finansowanie-uczelni-na-nowych-zasadach-komentarz-dr-jacek-kalinowski/</w:t>
      </w:r>
    </w:p>
    <w:p w14:paraId="5FC9F34E" w14:textId="77777777" w:rsidR="00536B28" w:rsidRPr="00902D41" w:rsidRDefault="00536B28" w:rsidP="00902D41">
      <w:pPr>
        <w:pStyle w:val="Wypunktowanie"/>
        <w:rPr>
          <w:noProof/>
          <w:lang w:val="en-GB"/>
        </w:rPr>
      </w:pPr>
      <w:r w:rsidRPr="00902D41">
        <w:rPr>
          <w:noProof/>
          <w:lang w:val="en-GB"/>
        </w:rPr>
        <w:t xml:space="preserve">Kang, H., &amp; Ahn, J.-W. (2021). Model Setting and Interpretation of Results in Research Using Structural Equation Modeling: A Checklist with Guiding Questions for Reporting. </w:t>
      </w:r>
      <w:r w:rsidRPr="00902D41">
        <w:rPr>
          <w:i/>
          <w:iCs/>
          <w:noProof/>
          <w:lang w:val="en-GB"/>
        </w:rPr>
        <w:t>Asian Nursing Research</w:t>
      </w:r>
      <w:r w:rsidRPr="00902D41">
        <w:rPr>
          <w:noProof/>
          <w:lang w:val="en-GB"/>
        </w:rPr>
        <w:t xml:space="preserve">, </w:t>
      </w:r>
      <w:r w:rsidRPr="00902D41">
        <w:rPr>
          <w:i/>
          <w:iCs/>
          <w:noProof/>
          <w:lang w:val="en-GB"/>
        </w:rPr>
        <w:t>15</w:t>
      </w:r>
      <w:r w:rsidRPr="00902D41">
        <w:rPr>
          <w:noProof/>
          <w:lang w:val="en-GB"/>
        </w:rPr>
        <w:t>(3), 157–162. https://doi.org/10.1016/j.anr.2021.06.001</w:t>
      </w:r>
    </w:p>
    <w:p w14:paraId="6187DDB0" w14:textId="77777777" w:rsidR="00536B28" w:rsidRPr="00902D41" w:rsidRDefault="00536B28" w:rsidP="00902D41">
      <w:pPr>
        <w:pStyle w:val="Wypunktowanie"/>
        <w:rPr>
          <w:noProof/>
          <w:lang w:val="en-GB"/>
        </w:rPr>
      </w:pPr>
      <w:r w:rsidRPr="00545CDD">
        <w:rPr>
          <w:noProof/>
        </w:rPr>
        <w:t xml:space="preserve">Kanji, G. K., &amp; Tambi, M. A. B. A. (1999). </w:t>
      </w:r>
      <w:r w:rsidRPr="00902D41">
        <w:rPr>
          <w:noProof/>
          <w:lang w:val="en-GB"/>
        </w:rPr>
        <w:t xml:space="preserve">Total quality management in UK higher education institutions. </w:t>
      </w:r>
      <w:r w:rsidRPr="00902D41">
        <w:rPr>
          <w:i/>
          <w:iCs/>
          <w:noProof/>
          <w:lang w:val="en-GB"/>
        </w:rPr>
        <w:t>Total Quality Management</w:t>
      </w:r>
      <w:r w:rsidRPr="00902D41">
        <w:rPr>
          <w:noProof/>
          <w:lang w:val="en-GB"/>
        </w:rPr>
        <w:t xml:space="preserve">, </w:t>
      </w:r>
      <w:r w:rsidRPr="00902D41">
        <w:rPr>
          <w:i/>
          <w:iCs/>
          <w:noProof/>
          <w:lang w:val="en-GB"/>
        </w:rPr>
        <w:t>10</w:t>
      </w:r>
      <w:r w:rsidRPr="00902D41">
        <w:rPr>
          <w:noProof/>
          <w:lang w:val="en-GB"/>
        </w:rPr>
        <w:t>(1), 129–153. https://doi.org/10.1080/0954412998126</w:t>
      </w:r>
    </w:p>
    <w:p w14:paraId="3450876C" w14:textId="77777777" w:rsidR="00536B28" w:rsidRPr="00902D41" w:rsidRDefault="00536B28" w:rsidP="00902D41">
      <w:pPr>
        <w:pStyle w:val="Wypunktowanie"/>
        <w:rPr>
          <w:noProof/>
          <w:lang w:val="en-GB"/>
        </w:rPr>
      </w:pPr>
      <w:r w:rsidRPr="00902D41">
        <w:rPr>
          <w:noProof/>
          <w:lang w:val="en-GB"/>
        </w:rPr>
        <w:t xml:space="preserve">Kaplan, R. S., &amp; Norton, D. P. (1992). The balanced scorecard--measures that drive performance. </w:t>
      </w:r>
      <w:r w:rsidRPr="00902D41">
        <w:rPr>
          <w:i/>
          <w:iCs/>
          <w:noProof/>
          <w:lang w:val="en-GB"/>
        </w:rPr>
        <w:t>Harvard business review</w:t>
      </w:r>
      <w:r w:rsidRPr="00902D41">
        <w:rPr>
          <w:noProof/>
          <w:lang w:val="en-GB"/>
        </w:rPr>
        <w:t xml:space="preserve">, </w:t>
      </w:r>
      <w:r w:rsidRPr="00902D41">
        <w:rPr>
          <w:i/>
          <w:iCs/>
          <w:noProof/>
          <w:lang w:val="en-GB"/>
        </w:rPr>
        <w:t>70</w:t>
      </w:r>
      <w:r w:rsidRPr="00902D41">
        <w:rPr>
          <w:noProof/>
          <w:lang w:val="en-GB"/>
        </w:rPr>
        <w:t>(1), 71–79.</w:t>
      </w:r>
    </w:p>
    <w:p w14:paraId="106815F3" w14:textId="77777777" w:rsidR="00536B28" w:rsidRPr="00902D41" w:rsidRDefault="00536B28" w:rsidP="00902D41">
      <w:pPr>
        <w:pStyle w:val="Wypunktowanie"/>
        <w:rPr>
          <w:noProof/>
          <w:lang w:val="en-GB"/>
        </w:rPr>
      </w:pPr>
      <w:r w:rsidRPr="00902D41">
        <w:rPr>
          <w:noProof/>
          <w:lang w:val="en-GB"/>
        </w:rPr>
        <w:t xml:space="preserve">Karwacka, M. (2011). </w:t>
      </w:r>
      <w:r w:rsidRPr="00902D41">
        <w:rPr>
          <w:i/>
          <w:iCs/>
          <w:noProof/>
          <w:lang w:val="en-GB"/>
        </w:rPr>
        <w:t>Interesariusze</w:t>
      </w:r>
      <w:r w:rsidRPr="00902D41">
        <w:rPr>
          <w:noProof/>
          <w:lang w:val="en-GB"/>
        </w:rPr>
        <w:t>.</w:t>
      </w:r>
    </w:p>
    <w:p w14:paraId="041ECB58" w14:textId="77777777" w:rsidR="00536B28" w:rsidRPr="00902D41" w:rsidRDefault="00536B28" w:rsidP="00902D41">
      <w:pPr>
        <w:pStyle w:val="Wypunktowanie"/>
        <w:rPr>
          <w:noProof/>
          <w:lang w:val="en-GB"/>
        </w:rPr>
      </w:pPr>
      <w:r w:rsidRPr="00902D41">
        <w:rPr>
          <w:noProof/>
          <w:lang w:val="en-GB"/>
        </w:rPr>
        <w:t xml:space="preserve">Keremidchiev, S. (2021). Theoretical foundations of stakeholder theory. </w:t>
      </w:r>
      <w:r w:rsidRPr="00902D41">
        <w:rPr>
          <w:i/>
          <w:iCs/>
          <w:noProof/>
          <w:lang w:val="en-GB"/>
        </w:rPr>
        <w:t>Ikonomicheski Izsledvania</w:t>
      </w:r>
      <w:r w:rsidRPr="00902D41">
        <w:rPr>
          <w:noProof/>
          <w:lang w:val="en-GB"/>
        </w:rPr>
        <w:t xml:space="preserve">, </w:t>
      </w:r>
      <w:r w:rsidRPr="00902D41">
        <w:rPr>
          <w:i/>
          <w:iCs/>
          <w:noProof/>
          <w:lang w:val="en-GB"/>
        </w:rPr>
        <w:t>30</w:t>
      </w:r>
      <w:r w:rsidRPr="00902D41">
        <w:rPr>
          <w:noProof/>
          <w:lang w:val="en-GB"/>
        </w:rPr>
        <w:t>(1), 70–88.</w:t>
      </w:r>
    </w:p>
    <w:p w14:paraId="2C6BAE0F" w14:textId="77777777" w:rsidR="00536B28" w:rsidRPr="00902D41" w:rsidRDefault="00536B28" w:rsidP="00902D41">
      <w:pPr>
        <w:pStyle w:val="Wypunktowanie"/>
        <w:rPr>
          <w:noProof/>
          <w:lang w:val="en-GB"/>
        </w:rPr>
      </w:pPr>
      <w:r w:rsidRPr="00902D41">
        <w:rPr>
          <w:noProof/>
          <w:lang w:val="en-GB"/>
        </w:rPr>
        <w:t xml:space="preserve">Kettunen, J. (2015). Stakeholder relationships in higher education. </w:t>
      </w:r>
      <w:r w:rsidRPr="00902D41">
        <w:rPr>
          <w:i/>
          <w:iCs/>
          <w:noProof/>
          <w:lang w:val="en-GB"/>
        </w:rPr>
        <w:t>Tertiary Education and Management</w:t>
      </w:r>
      <w:r w:rsidRPr="00902D41">
        <w:rPr>
          <w:noProof/>
          <w:lang w:val="en-GB"/>
        </w:rPr>
        <w:t xml:space="preserve">, </w:t>
      </w:r>
      <w:r w:rsidRPr="00902D41">
        <w:rPr>
          <w:i/>
          <w:iCs/>
          <w:noProof/>
          <w:lang w:val="en-GB"/>
        </w:rPr>
        <w:t>21</w:t>
      </w:r>
      <w:r w:rsidRPr="00902D41">
        <w:rPr>
          <w:noProof/>
          <w:lang w:val="en-GB"/>
        </w:rPr>
        <w:t>(1), 56–65. https://doi.org/10.1080/13583883.2014.997277</w:t>
      </w:r>
    </w:p>
    <w:p w14:paraId="3A014D0B" w14:textId="77777777" w:rsidR="00536B28" w:rsidRPr="00902D41" w:rsidRDefault="00536B28" w:rsidP="00902D41">
      <w:pPr>
        <w:pStyle w:val="Wypunktowanie"/>
        <w:rPr>
          <w:noProof/>
          <w:lang w:val="en-GB"/>
        </w:rPr>
      </w:pPr>
      <w:r w:rsidRPr="00902D41">
        <w:rPr>
          <w:noProof/>
          <w:lang w:val="en-GB"/>
        </w:rPr>
        <w:lastRenderedPageBreak/>
        <w:t xml:space="preserve">Kezar, A., &amp; Eckel, P. D. (2002). The Effect of Institutional Culture on Change Strategies in Higher Education. </w:t>
      </w:r>
      <w:r w:rsidRPr="00902D41">
        <w:rPr>
          <w:i/>
          <w:iCs/>
          <w:noProof/>
          <w:lang w:val="en-GB"/>
        </w:rPr>
        <w:t>The Journal of Higher Education</w:t>
      </w:r>
      <w:r w:rsidRPr="00902D41">
        <w:rPr>
          <w:noProof/>
          <w:lang w:val="en-GB"/>
        </w:rPr>
        <w:t xml:space="preserve">, </w:t>
      </w:r>
      <w:r w:rsidRPr="00902D41">
        <w:rPr>
          <w:i/>
          <w:iCs/>
          <w:noProof/>
          <w:lang w:val="en-GB"/>
        </w:rPr>
        <w:t>73</w:t>
      </w:r>
      <w:r w:rsidRPr="00902D41">
        <w:rPr>
          <w:noProof/>
          <w:lang w:val="en-GB"/>
        </w:rPr>
        <w:t>(4), 435–460. https://doi.org/10.1080/00221546.2002.11777159</w:t>
      </w:r>
    </w:p>
    <w:p w14:paraId="5EF55F6F" w14:textId="77777777" w:rsidR="00536B28" w:rsidRPr="00902D41" w:rsidRDefault="00536B28" w:rsidP="00902D41">
      <w:pPr>
        <w:pStyle w:val="Wypunktowanie"/>
        <w:rPr>
          <w:noProof/>
          <w:lang w:val="en-GB"/>
        </w:rPr>
      </w:pPr>
      <w:r w:rsidRPr="00902D41">
        <w:rPr>
          <w:noProof/>
          <w:lang w:val="en-GB"/>
        </w:rPr>
        <w:t xml:space="preserve">Khazanchi, S., Lewis, M. W., &amp; Boyer, K. K. (2007). Innovation-supportive culture: The impact of organizational values on process innovation.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(4), 871–884. https://doi.org/10.1016/j.jom.2006.08.003</w:t>
      </w:r>
    </w:p>
    <w:p w14:paraId="065B0742" w14:textId="77777777" w:rsidR="00536B28" w:rsidRPr="00902D41" w:rsidRDefault="00536B28" w:rsidP="00902D41">
      <w:pPr>
        <w:pStyle w:val="Wypunktowanie"/>
        <w:rPr>
          <w:noProof/>
          <w:lang w:val="en-GB"/>
        </w:rPr>
      </w:pPr>
      <w:r w:rsidRPr="00902D41">
        <w:rPr>
          <w:noProof/>
          <w:lang w:val="en-GB"/>
        </w:rPr>
        <w:t xml:space="preserve">Khodayari, F., &amp; Khodayari, B. (2011). Service Quality in Higher Education (Case study: Measuring service quality of Islamic Azad University, Firoozkooh branch). </w:t>
      </w:r>
      <w:r w:rsidRPr="00902D41">
        <w:rPr>
          <w:i/>
          <w:iCs/>
          <w:noProof/>
          <w:lang w:val="en-GB"/>
        </w:rPr>
        <w:t>Interdisciplinary Journal of Research in Business</w:t>
      </w:r>
      <w:r w:rsidRPr="00902D41">
        <w:rPr>
          <w:noProof/>
          <w:lang w:val="en-GB"/>
        </w:rPr>
        <w:t xml:space="preserve">, </w:t>
      </w:r>
      <w:r w:rsidRPr="00902D41">
        <w:rPr>
          <w:i/>
          <w:iCs/>
          <w:noProof/>
          <w:lang w:val="en-GB"/>
        </w:rPr>
        <w:t>1</w:t>
      </w:r>
      <w:r w:rsidRPr="00902D41">
        <w:rPr>
          <w:noProof/>
          <w:lang w:val="en-GB"/>
        </w:rPr>
        <w:t>(9), 38–46.</w:t>
      </w:r>
    </w:p>
    <w:p w14:paraId="6D3231F6" w14:textId="77777777" w:rsidR="00536B28" w:rsidRPr="00902D41" w:rsidRDefault="00536B28" w:rsidP="00902D41">
      <w:pPr>
        <w:pStyle w:val="Wypunktowanie"/>
        <w:rPr>
          <w:noProof/>
          <w:lang w:val="en-GB"/>
        </w:rPr>
      </w:pPr>
      <w:r w:rsidRPr="00902D41">
        <w:rPr>
          <w:noProof/>
          <w:lang w:val="en-GB"/>
        </w:rPr>
        <w:t xml:space="preserve">Khoo, S., Ha, H., &amp; McGregor, S. L. T. T. (2017). Service quality and student/customer satisfaction in the private tertiary education sector in Singapore. </w:t>
      </w:r>
      <w:r w:rsidRPr="00902D41">
        <w:rPr>
          <w:i/>
          <w:iCs/>
          <w:noProof/>
          <w:lang w:val="en-GB"/>
        </w:rPr>
        <w:t>International Journal of Educational Management</w:t>
      </w:r>
      <w:r w:rsidRPr="00902D41">
        <w:rPr>
          <w:noProof/>
          <w:lang w:val="en-GB"/>
        </w:rPr>
        <w:t xml:space="preserve">, </w:t>
      </w:r>
      <w:r w:rsidRPr="00902D41">
        <w:rPr>
          <w:i/>
          <w:iCs/>
          <w:noProof/>
          <w:lang w:val="en-GB"/>
        </w:rPr>
        <w:t>31</w:t>
      </w:r>
      <w:r w:rsidRPr="00902D41">
        <w:rPr>
          <w:noProof/>
          <w:lang w:val="en-GB"/>
        </w:rPr>
        <w:t>(4), 430–444. https://doi.org/10.1108/IJEM-09-2015-0121</w:t>
      </w:r>
    </w:p>
    <w:p w14:paraId="39B3930B" w14:textId="77777777" w:rsidR="00536B28" w:rsidRPr="00902D41" w:rsidRDefault="00536B28" w:rsidP="00902D41">
      <w:pPr>
        <w:pStyle w:val="Wypunktowanie"/>
        <w:rPr>
          <w:noProof/>
        </w:rPr>
      </w:pPr>
      <w:r w:rsidRPr="00545CDD">
        <w:rPr>
          <w:noProof/>
        </w:rPr>
        <w:t xml:space="preserve">Kieraciński, P. (2020). </w:t>
      </w:r>
      <w:r w:rsidRPr="00902D41">
        <w:rPr>
          <w:noProof/>
        </w:rPr>
        <w:t xml:space="preserve">Habilitacja fakultatywna? </w:t>
      </w:r>
      <w:r w:rsidRPr="00902D41">
        <w:rPr>
          <w:i/>
          <w:iCs/>
          <w:noProof/>
        </w:rPr>
        <w:t>Forum Akademickie</w:t>
      </w:r>
      <w:r w:rsidRPr="00902D41">
        <w:rPr>
          <w:noProof/>
        </w:rPr>
        <w:t xml:space="preserve">, </w:t>
      </w:r>
      <w:r w:rsidRPr="00902D41">
        <w:rPr>
          <w:i/>
          <w:iCs/>
          <w:noProof/>
        </w:rPr>
        <w:t>4</w:t>
      </w:r>
      <w:r w:rsidRPr="00902D41">
        <w:rPr>
          <w:noProof/>
        </w:rPr>
        <w:t>. https://miesiecznik.forumakademickie.pl/czasopisma/fa-04-2020/habilitacja-fakultatywna</w:t>
      </w:r>
    </w:p>
    <w:p w14:paraId="391CDD65" w14:textId="77777777" w:rsidR="00536B28" w:rsidRPr="00902D41" w:rsidRDefault="00536B28" w:rsidP="00902D41">
      <w:pPr>
        <w:pStyle w:val="Wypunktowanie"/>
        <w:rPr>
          <w:noProof/>
          <w:lang w:val="en-GB"/>
        </w:rPr>
      </w:pPr>
      <w:r w:rsidRPr="00902D41">
        <w:rPr>
          <w:noProof/>
          <w:lang w:val="en-GB"/>
        </w:rPr>
        <w:t xml:space="preserve">Kim, T. (2009). Shifting patterns of transnational academic mobility: A comparative and historical approach. </w:t>
      </w:r>
      <w:r w:rsidRPr="00902D41">
        <w:rPr>
          <w:i/>
          <w:iCs/>
          <w:noProof/>
          <w:lang w:val="en-GB"/>
        </w:rPr>
        <w:t>Comparative Education</w:t>
      </w:r>
      <w:r w:rsidRPr="00902D41">
        <w:rPr>
          <w:noProof/>
          <w:lang w:val="en-GB"/>
        </w:rPr>
        <w:t xml:space="preserve">, </w:t>
      </w:r>
      <w:r w:rsidRPr="00902D41">
        <w:rPr>
          <w:i/>
          <w:iCs/>
          <w:noProof/>
          <w:lang w:val="en-GB"/>
        </w:rPr>
        <w:t>45</w:t>
      </w:r>
      <w:r w:rsidRPr="00902D41">
        <w:rPr>
          <w:noProof/>
          <w:lang w:val="en-GB"/>
        </w:rPr>
        <w:t>(3), 387–403. https://doi.org/10.1080/03050060903184957</w:t>
      </w:r>
    </w:p>
    <w:p w14:paraId="236641B6" w14:textId="77777777" w:rsidR="00536B28" w:rsidRPr="00902D41" w:rsidRDefault="00536B28" w:rsidP="00902D41">
      <w:pPr>
        <w:pStyle w:val="Wypunktowanie"/>
        <w:rPr>
          <w:noProof/>
          <w:lang w:val="en-GB"/>
        </w:rPr>
      </w:pPr>
      <w:r w:rsidRPr="00902D41">
        <w:rPr>
          <w:noProof/>
          <w:lang w:val="en-GB"/>
        </w:rPr>
        <w:t xml:space="preserve">Koch, J. V. (2003). TQM: why is its impact in higher education so small? </w:t>
      </w:r>
      <w:r w:rsidRPr="00902D41">
        <w:rPr>
          <w:i/>
          <w:iCs/>
          <w:noProof/>
          <w:lang w:val="en-GB"/>
        </w:rPr>
        <w:t>The TQM Magazine</w:t>
      </w:r>
      <w:r w:rsidRPr="00902D41">
        <w:rPr>
          <w:noProof/>
          <w:lang w:val="en-GB"/>
        </w:rPr>
        <w:t xml:space="preserve">, </w:t>
      </w:r>
      <w:r w:rsidRPr="00902D41">
        <w:rPr>
          <w:i/>
          <w:iCs/>
          <w:noProof/>
          <w:lang w:val="en-GB"/>
        </w:rPr>
        <w:t>15</w:t>
      </w:r>
      <w:r w:rsidRPr="00902D41">
        <w:rPr>
          <w:noProof/>
          <w:lang w:val="en-GB"/>
        </w:rPr>
        <w:t>(5), 325–333. https://doi.org/10.1108/09544780310487721</w:t>
      </w:r>
    </w:p>
    <w:p w14:paraId="24F3AAAD" w14:textId="77777777" w:rsidR="00536B28" w:rsidRPr="00902D41" w:rsidRDefault="00536B28" w:rsidP="00902D41">
      <w:pPr>
        <w:pStyle w:val="Wypunktowanie"/>
        <w:rPr>
          <w:noProof/>
          <w:lang w:val="en-GB"/>
        </w:rPr>
      </w:pPr>
      <w:r w:rsidRPr="00545CDD">
        <w:rPr>
          <w:noProof/>
        </w:rPr>
        <w:t xml:space="preserve">Kola, A. M., &amp; Leja, K. (2017). </w:t>
      </w:r>
      <w:r w:rsidRPr="00902D41">
        <w:rPr>
          <w:noProof/>
          <w:lang w:val="en-GB"/>
        </w:rPr>
        <w:t xml:space="preserve">The Third Sector in the Universities’ Third Mission. W Ł. Sułkowski (Red.), </w:t>
      </w:r>
      <w:r w:rsidRPr="00902D41">
        <w:rPr>
          <w:i/>
          <w:iCs/>
          <w:noProof/>
          <w:lang w:val="en-GB"/>
        </w:rPr>
        <w:t>New Horizons in Management Sciences</w:t>
      </w:r>
      <w:r w:rsidRPr="00902D41">
        <w:rPr>
          <w:noProof/>
          <w:lang w:val="en-GB"/>
        </w:rPr>
        <w:t xml:space="preserve"> (ss. 99–125). Peter Lang. https://doi.org/10.3726/b10970</w:t>
      </w:r>
    </w:p>
    <w:p w14:paraId="32E7743B" w14:textId="77777777" w:rsidR="00536B28" w:rsidRPr="00902D41" w:rsidRDefault="00536B28" w:rsidP="00902D41">
      <w:pPr>
        <w:pStyle w:val="Wypunktowanie"/>
        <w:rPr>
          <w:noProof/>
        </w:rPr>
      </w:pPr>
      <w:r w:rsidRPr="00545CDD">
        <w:rPr>
          <w:noProof/>
        </w:rPr>
        <w:t xml:space="preserve">Kolman, R., &amp; Tkaczyk, T. (1996). </w:t>
      </w:r>
      <w:r w:rsidRPr="00902D41">
        <w:rPr>
          <w:i/>
          <w:iCs/>
          <w:noProof/>
        </w:rPr>
        <w:t>Jakość usług. Poradnik.</w:t>
      </w:r>
      <w:r w:rsidRPr="00902D41">
        <w:rPr>
          <w:noProof/>
        </w:rPr>
        <w:t xml:space="preserve"> TNOiK.</w:t>
      </w:r>
    </w:p>
    <w:p w14:paraId="7462DCEA" w14:textId="77777777" w:rsidR="00536B28" w:rsidRPr="00545CDD" w:rsidRDefault="00536B28" w:rsidP="00902D41">
      <w:pPr>
        <w:pStyle w:val="Wypunktowanie"/>
        <w:rPr>
          <w:noProof/>
        </w:rPr>
      </w:pPr>
      <w:r w:rsidRPr="00545CDD">
        <w:rPr>
          <w:noProof/>
          <w:lang w:val="en-GB"/>
        </w:rPr>
        <w:t xml:space="preserve">Kotler, P., Armstrong, G., Saunders, J., &amp; Wong, V. (2002). </w:t>
      </w:r>
      <w:r w:rsidRPr="00902D41">
        <w:rPr>
          <w:i/>
          <w:iCs/>
          <w:noProof/>
        </w:rPr>
        <w:t>Marketing. Podręcznik europejski.</w:t>
      </w:r>
      <w:r w:rsidRPr="00902D41">
        <w:rPr>
          <w:noProof/>
        </w:rPr>
        <w:t xml:space="preserve"> </w:t>
      </w:r>
      <w:r w:rsidRPr="00545CDD">
        <w:rPr>
          <w:noProof/>
        </w:rPr>
        <w:t>Wydawnictwo PWE.</w:t>
      </w:r>
    </w:p>
    <w:p w14:paraId="0FC1E2EA" w14:textId="77777777" w:rsidR="00536B28" w:rsidRPr="00902D41" w:rsidRDefault="00536B28" w:rsidP="00902D41">
      <w:pPr>
        <w:pStyle w:val="Wypunktowanie"/>
        <w:rPr>
          <w:noProof/>
          <w:lang w:val="en-GB"/>
        </w:rPr>
      </w:pPr>
      <w:r w:rsidRPr="00902D41">
        <w:rPr>
          <w:noProof/>
          <w:lang w:val="en-GB"/>
        </w:rPr>
        <w:t xml:space="preserve">Kristensen, K., &amp; Eskildsen, J. (2014). Is the NPS a trustworthy performance measure? </w:t>
      </w:r>
      <w:r w:rsidRPr="00902D41">
        <w:rPr>
          <w:i/>
          <w:iCs/>
          <w:noProof/>
          <w:lang w:val="en-GB"/>
        </w:rPr>
        <w:t>The TQM Journal</w:t>
      </w:r>
      <w:r w:rsidRPr="00902D41">
        <w:rPr>
          <w:noProof/>
          <w:lang w:val="en-GB"/>
        </w:rPr>
        <w:t xml:space="preserve">, </w:t>
      </w:r>
      <w:r w:rsidRPr="00902D41">
        <w:rPr>
          <w:i/>
          <w:iCs/>
          <w:noProof/>
          <w:lang w:val="en-GB"/>
        </w:rPr>
        <w:t>26</w:t>
      </w:r>
      <w:r w:rsidRPr="00902D41">
        <w:rPr>
          <w:noProof/>
          <w:lang w:val="en-GB"/>
        </w:rPr>
        <w:t>(2), 202–214. https://doi.org/10.1108/TQM-03-2011-0021</w:t>
      </w:r>
    </w:p>
    <w:p w14:paraId="1C2ADFAF" w14:textId="77777777" w:rsidR="00536B28" w:rsidRPr="00902D41" w:rsidRDefault="00536B28" w:rsidP="00902D41">
      <w:pPr>
        <w:pStyle w:val="Wypunktowanie"/>
        <w:rPr>
          <w:noProof/>
          <w:lang w:val="en-GB"/>
        </w:rPr>
      </w:pPr>
      <w:r w:rsidRPr="00902D41">
        <w:rPr>
          <w:noProof/>
          <w:lang w:val="en-GB"/>
        </w:rPr>
        <w:t xml:space="preserve">Krosnick, J. A. (1999). SURVEY RESEARCH. </w:t>
      </w:r>
      <w:r w:rsidRPr="00902D41">
        <w:rPr>
          <w:i/>
          <w:iCs/>
          <w:noProof/>
          <w:lang w:val="en-GB"/>
        </w:rPr>
        <w:t>Annual Review of Psychology</w:t>
      </w:r>
      <w:r w:rsidRPr="00902D41">
        <w:rPr>
          <w:noProof/>
          <w:lang w:val="en-GB"/>
        </w:rPr>
        <w:t xml:space="preserve">, </w:t>
      </w:r>
      <w:r w:rsidRPr="00902D41">
        <w:rPr>
          <w:i/>
          <w:iCs/>
          <w:noProof/>
          <w:lang w:val="en-GB"/>
        </w:rPr>
        <w:t>50</w:t>
      </w:r>
      <w:r w:rsidRPr="00902D41">
        <w:rPr>
          <w:noProof/>
          <w:lang w:val="en-GB"/>
        </w:rPr>
        <w:t>(1), 537–567. https://doi.org/10.1146/annurev.psych.50.1.537</w:t>
      </w:r>
    </w:p>
    <w:p w14:paraId="33D40AA7" w14:textId="77777777" w:rsidR="00536B28" w:rsidRPr="00902D41" w:rsidRDefault="00536B28" w:rsidP="00902D41">
      <w:pPr>
        <w:pStyle w:val="Wypunktowanie"/>
        <w:rPr>
          <w:noProof/>
        </w:rPr>
      </w:pPr>
      <w:r w:rsidRPr="00902D41">
        <w:rPr>
          <w:noProof/>
        </w:rPr>
        <w:t xml:space="preserve">Kulas, P. (2020). (Nie) przewidziane konsekwencje? Reforma edukacji oraz reforma nauki i szkolnictwa wyższego realizowane przez rząd PiS wobec obietnicy realizacji państwa dobrobytu. W </w:t>
      </w:r>
      <w:r w:rsidRPr="00902D41">
        <w:rPr>
          <w:i/>
          <w:iCs/>
          <w:noProof/>
        </w:rPr>
        <w:t>Miejsca sporu. Księga dedykowana profesorowi Pawłowi Śpiewakowi</w:t>
      </w:r>
      <w:r w:rsidRPr="00902D41">
        <w:rPr>
          <w:noProof/>
        </w:rPr>
        <w:t xml:space="preserve"> (ss. 130–154). Wydawnictwa Uniwersytetu Warszawskiego. https://www.ceeol.com/search/chapter-detail?id=843567</w:t>
      </w:r>
    </w:p>
    <w:p w14:paraId="68A9667B" w14:textId="77777777" w:rsidR="00536B28" w:rsidRPr="00902D41" w:rsidRDefault="00536B28" w:rsidP="00902D41">
      <w:pPr>
        <w:pStyle w:val="Wypunktowanie"/>
        <w:rPr>
          <w:noProof/>
          <w:lang w:val="en-GB"/>
        </w:rPr>
      </w:pPr>
      <w:r w:rsidRPr="00902D41">
        <w:rPr>
          <w:noProof/>
        </w:rPr>
        <w:t xml:space="preserve">Kulikowski, K., &amp; Antipow, E. (2023). Niezamierzone konsekwencje punktozy jako wartości kulturowej polskiej społeczności akademickiej. </w:t>
      </w:r>
      <w:r w:rsidRPr="00902D41">
        <w:rPr>
          <w:i/>
          <w:iCs/>
          <w:noProof/>
          <w:lang w:val="en-GB"/>
        </w:rPr>
        <w:t>Studia Socjologiczne</w:t>
      </w:r>
      <w:r w:rsidRPr="00902D41">
        <w:rPr>
          <w:noProof/>
          <w:lang w:val="en-GB"/>
        </w:rPr>
        <w:t>. https://doi.org/10.24425/sts.2020.132476</w:t>
      </w:r>
    </w:p>
    <w:p w14:paraId="45CD7744" w14:textId="77777777" w:rsidR="00536B28" w:rsidRPr="00902D41" w:rsidRDefault="00536B28" w:rsidP="00902D41">
      <w:pPr>
        <w:pStyle w:val="Wypunktowanie"/>
        <w:rPr>
          <w:noProof/>
          <w:lang w:val="en-GB"/>
        </w:rPr>
      </w:pPr>
      <w:r w:rsidRPr="00902D41">
        <w:rPr>
          <w:noProof/>
          <w:lang w:val="en-GB"/>
        </w:rPr>
        <w:t xml:space="preserve">Kwiek, M. (2006). The University and the State. </w:t>
      </w:r>
      <w:r w:rsidRPr="00902D41">
        <w:rPr>
          <w:i/>
          <w:iCs/>
          <w:noProof/>
          <w:lang w:val="en-GB"/>
        </w:rPr>
        <w:t>The Journal of Higher Education</w:t>
      </w:r>
      <w:r w:rsidRPr="00902D41">
        <w:rPr>
          <w:noProof/>
          <w:lang w:val="en-GB"/>
        </w:rPr>
        <w:t>. https://doi.org/10.2307/1975223</w:t>
      </w:r>
    </w:p>
    <w:p w14:paraId="76654BD5" w14:textId="77777777" w:rsidR="00536B28" w:rsidRPr="00902D41" w:rsidRDefault="00536B28" w:rsidP="00902D41">
      <w:pPr>
        <w:pStyle w:val="Wypunktowanie"/>
        <w:rPr>
          <w:noProof/>
        </w:rPr>
      </w:pPr>
      <w:r w:rsidRPr="00902D41">
        <w:rPr>
          <w:noProof/>
        </w:rPr>
        <w:lastRenderedPageBreak/>
        <w:t xml:space="preserve">Kwiek, M. (2015). </w:t>
      </w:r>
      <w:r w:rsidRPr="00902D41">
        <w:rPr>
          <w:i/>
          <w:iCs/>
          <w:noProof/>
        </w:rPr>
        <w:t>Uniwersytet w dobie przemian. Instytucje i kadra akademicka w warunkach rosnącej konkurencji</w:t>
      </w:r>
      <w:r w:rsidRPr="00902D41">
        <w:rPr>
          <w:noProof/>
        </w:rPr>
        <w:t xml:space="preserve"> (I). Wydawnictwo Naukowe PWN.</w:t>
      </w:r>
    </w:p>
    <w:p w14:paraId="271B2C4E" w14:textId="77777777" w:rsidR="00536B28" w:rsidRPr="00902D41" w:rsidRDefault="00536B28" w:rsidP="00902D41">
      <w:pPr>
        <w:pStyle w:val="Wypunktowanie"/>
        <w:rPr>
          <w:noProof/>
        </w:rPr>
      </w:pPr>
      <w:r w:rsidRPr="00902D41">
        <w:rPr>
          <w:noProof/>
        </w:rPr>
        <w:t xml:space="preserve">Kwiek, M. (2017). Wprowadzenie: Reforma szkolnictwa wyższego w Polsce i jej wyzwania. Jak stopniowa dehermetyzacja systemu prowadzi do jego stratyfikacji. </w:t>
      </w:r>
      <w:r w:rsidRPr="00902D41">
        <w:rPr>
          <w:i/>
          <w:iCs/>
          <w:noProof/>
        </w:rPr>
        <w:t>Nauka i Szkolnictwo Wyższe</w:t>
      </w:r>
      <w:r w:rsidRPr="00902D41">
        <w:rPr>
          <w:noProof/>
        </w:rPr>
        <w:t xml:space="preserve">, </w:t>
      </w:r>
      <w:r w:rsidRPr="00902D41">
        <w:rPr>
          <w:i/>
          <w:iCs/>
          <w:noProof/>
        </w:rPr>
        <w:t>2(50)</w:t>
      </w:r>
      <w:r w:rsidRPr="00902D41">
        <w:rPr>
          <w:noProof/>
        </w:rPr>
        <w:t>, 9–38. https://doi.org/10.14746/nisw.2017.2.0</w:t>
      </w:r>
    </w:p>
    <w:p w14:paraId="587F84FA" w14:textId="77777777" w:rsidR="00536B28" w:rsidRPr="00902D41" w:rsidRDefault="00536B28" w:rsidP="00902D41">
      <w:pPr>
        <w:pStyle w:val="Wypunktowanie"/>
        <w:rPr>
          <w:noProof/>
        </w:rPr>
      </w:pPr>
      <w:r w:rsidRPr="00902D41">
        <w:rPr>
          <w:noProof/>
          <w:lang w:val="en-GB"/>
        </w:rPr>
        <w:t xml:space="preserve">Kwiek, M. (2019). </w:t>
      </w:r>
      <w:r w:rsidRPr="00902D41">
        <w:rPr>
          <w:i/>
          <w:iCs/>
          <w:noProof/>
          <w:lang w:val="en-GB"/>
        </w:rPr>
        <w:t>Changing European academics: A comparative study of social stratification, work patterns and research productivity</w:t>
      </w:r>
      <w:r w:rsidRPr="00902D41">
        <w:rPr>
          <w:noProof/>
          <w:lang w:val="en-GB"/>
        </w:rPr>
        <w:t xml:space="preserve">. </w:t>
      </w:r>
      <w:r w:rsidRPr="00902D41">
        <w:rPr>
          <w:noProof/>
        </w:rPr>
        <w:t>Routledge.</w:t>
      </w:r>
    </w:p>
    <w:p w14:paraId="2F1D4017" w14:textId="77777777" w:rsidR="00536B28" w:rsidRPr="00902D41" w:rsidRDefault="00536B28" w:rsidP="00902D41">
      <w:pPr>
        <w:pStyle w:val="Wypunktowanie"/>
        <w:rPr>
          <w:noProof/>
        </w:rPr>
      </w:pPr>
      <w:r w:rsidRPr="00902D41">
        <w:rPr>
          <w:noProof/>
        </w:rPr>
        <w:t xml:space="preserve">Kwiek, M., Antonowicz, D., Brdulak, J., Hulicka, M., Jędrzejewski, T., Kowalski, R., Kulczycki, E., Szadkowski, K., Szot, A., &amp; Wolszczak-Derlacz, J. (2016). </w:t>
      </w:r>
      <w:r w:rsidRPr="00902D41">
        <w:rPr>
          <w:i/>
          <w:iCs/>
          <w:noProof/>
        </w:rPr>
        <w:t>Projekt założeń do ustawy Prawo o szkolnictwie wyższym</w:t>
      </w:r>
      <w:r w:rsidRPr="00902D41">
        <w:rPr>
          <w:noProof/>
        </w:rPr>
        <w:t>. Uniwersytet im. Adama Mickiewicza w Poznniu. https://repozytorium.amu.edu.pl/bitstream/10593/16175/1/Projekt_zalozen_Kwiek_et_al_2016_Final.pdf</w:t>
      </w:r>
    </w:p>
    <w:p w14:paraId="103080F5" w14:textId="77777777" w:rsidR="00536B28" w:rsidRPr="00902D41" w:rsidRDefault="00536B28" w:rsidP="00902D41">
      <w:pPr>
        <w:pStyle w:val="Wypunktowanie"/>
        <w:rPr>
          <w:noProof/>
        </w:rPr>
      </w:pPr>
      <w:r w:rsidRPr="00902D41">
        <w:rPr>
          <w:noProof/>
        </w:rPr>
        <w:t xml:space="preserve">Laloux, F. (2015). </w:t>
      </w:r>
      <w:r w:rsidRPr="00902D41">
        <w:rPr>
          <w:i/>
          <w:iCs/>
          <w:noProof/>
        </w:rPr>
        <w:t>Pracować inaczej</w:t>
      </w:r>
      <w:r w:rsidRPr="00902D41">
        <w:rPr>
          <w:noProof/>
        </w:rPr>
        <w:t>. Wydawnictwo Studio EMKA.</w:t>
      </w:r>
    </w:p>
    <w:p w14:paraId="2FCFFF3C" w14:textId="77777777" w:rsidR="00536B28" w:rsidRPr="00902D41" w:rsidRDefault="00536B28" w:rsidP="00902D41">
      <w:pPr>
        <w:pStyle w:val="Wypunktowanie"/>
        <w:rPr>
          <w:noProof/>
          <w:lang w:val="en-GB"/>
        </w:rPr>
      </w:pPr>
      <w:r w:rsidRPr="00902D41">
        <w:rPr>
          <w:noProof/>
          <w:lang w:val="en-GB"/>
        </w:rPr>
        <w:t xml:space="preserve">Laurett, R., &amp; Mendes, L. (2019). EFQM model’s application in the context of higher education. </w:t>
      </w:r>
      <w:r w:rsidRPr="00902D41">
        <w:rPr>
          <w:i/>
          <w:iCs/>
          <w:noProof/>
          <w:lang w:val="en-GB"/>
        </w:rPr>
        <w:t>International Journal of Quality &amp; Reliability Management</w:t>
      </w:r>
      <w:r w:rsidRPr="00902D41">
        <w:rPr>
          <w:noProof/>
          <w:lang w:val="en-GB"/>
        </w:rPr>
        <w:t>.</w:t>
      </w:r>
    </w:p>
    <w:p w14:paraId="597F7E88" w14:textId="77777777" w:rsidR="00536B28" w:rsidRPr="00902D41" w:rsidRDefault="00536B28" w:rsidP="00902D41">
      <w:pPr>
        <w:pStyle w:val="Wypunktowanie"/>
        <w:rPr>
          <w:noProof/>
          <w:lang w:val="en-GB"/>
        </w:rPr>
      </w:pPr>
      <w:r w:rsidRPr="00902D41">
        <w:rPr>
          <w:noProof/>
          <w:lang w:val="en-GB"/>
        </w:rPr>
        <w:t xml:space="preserve">LeBlanc, G., &amp; Nguyen, N. (1997). Searching for excellence in business education: an exploratory study of customer impressions of service quality. </w:t>
      </w:r>
      <w:r w:rsidRPr="00902D41">
        <w:rPr>
          <w:i/>
          <w:iCs/>
          <w:noProof/>
          <w:lang w:val="en-GB"/>
        </w:rPr>
        <w:t>International Journal of Educational Management</w:t>
      </w:r>
      <w:r w:rsidRPr="00902D41">
        <w:rPr>
          <w:noProof/>
          <w:lang w:val="en-GB"/>
        </w:rPr>
        <w:t xml:space="preserve">, </w:t>
      </w:r>
      <w:r w:rsidRPr="00902D41">
        <w:rPr>
          <w:i/>
          <w:iCs/>
          <w:noProof/>
          <w:lang w:val="en-GB"/>
        </w:rPr>
        <w:t>11</w:t>
      </w:r>
      <w:r w:rsidRPr="00902D41">
        <w:rPr>
          <w:noProof/>
          <w:lang w:val="en-GB"/>
        </w:rPr>
        <w:t>(2), 72–79. https://doi.org/10.1108/09513549710163961</w:t>
      </w:r>
    </w:p>
    <w:p w14:paraId="0B260A2A" w14:textId="77777777" w:rsidR="00536B28" w:rsidRPr="00902D41" w:rsidRDefault="00536B28" w:rsidP="00902D41">
      <w:pPr>
        <w:pStyle w:val="Wypunktowanie"/>
        <w:rPr>
          <w:noProof/>
        </w:rPr>
      </w:pPr>
      <w:r w:rsidRPr="00545CDD">
        <w:rPr>
          <w:noProof/>
        </w:rPr>
        <w:t xml:space="preserve">Leja, K. (2003). </w:t>
      </w:r>
      <w:r w:rsidRPr="00902D41">
        <w:rPr>
          <w:i/>
          <w:iCs/>
          <w:noProof/>
        </w:rPr>
        <w:t>Instytucja Akademicka. Strategia. Efektywność . Jakość</w:t>
      </w:r>
      <w:r w:rsidRPr="00902D41">
        <w:rPr>
          <w:noProof/>
        </w:rPr>
        <w:t>. Gdańskie Towarzystwo Naukowe. https://www.researchgate.net/profile/Krzysztof-Leja/publication/273575064_Instytucja_Akademicka_StrategiaEfektywnosc_Jakosc/links/55a7e68108ae481aa7f56161/Instytucja-Akademicka-StrategiaEfektywnosc-Jakosc.pdf</w:t>
      </w:r>
    </w:p>
    <w:p w14:paraId="4D60B02B" w14:textId="77777777" w:rsidR="00536B28" w:rsidRPr="00902D41" w:rsidRDefault="00536B28" w:rsidP="00902D41">
      <w:pPr>
        <w:pStyle w:val="Wypunktowanie"/>
        <w:rPr>
          <w:noProof/>
        </w:rPr>
      </w:pPr>
      <w:r w:rsidRPr="00902D41">
        <w:rPr>
          <w:noProof/>
        </w:rPr>
        <w:t xml:space="preserve">Leja, K. (2011). </w:t>
      </w:r>
      <w:r w:rsidRPr="00902D41">
        <w:rPr>
          <w:i/>
          <w:iCs/>
          <w:noProof/>
        </w:rPr>
        <w:t>Koncepcje zarządzania współczesnym uniwersytetem</w:t>
      </w:r>
      <w:r w:rsidRPr="00902D41">
        <w:rPr>
          <w:noProof/>
        </w:rPr>
        <w:t>. https://doi.org/10.13140/RG.2.1.3539.1529</w:t>
      </w:r>
    </w:p>
    <w:p w14:paraId="11534355" w14:textId="77777777" w:rsidR="00536B28" w:rsidRPr="00902D41" w:rsidRDefault="00536B28" w:rsidP="00902D41">
      <w:pPr>
        <w:pStyle w:val="Wypunktowanie"/>
        <w:rPr>
          <w:noProof/>
        </w:rPr>
      </w:pPr>
      <w:r w:rsidRPr="00902D41">
        <w:rPr>
          <w:noProof/>
        </w:rPr>
        <w:t xml:space="preserve">Leja, K. (2012). Uczelnia społecznie odpowiedzialna. </w:t>
      </w:r>
      <w:r w:rsidRPr="00902D41">
        <w:rPr>
          <w:i/>
          <w:iCs/>
          <w:noProof/>
        </w:rPr>
        <w:t>Pomorski Przegląd Gospodarczy</w:t>
      </w:r>
      <w:r w:rsidRPr="00902D41">
        <w:rPr>
          <w:noProof/>
        </w:rPr>
        <w:t xml:space="preserve">, </w:t>
      </w:r>
      <w:r w:rsidRPr="00902D41">
        <w:rPr>
          <w:i/>
          <w:iCs/>
          <w:noProof/>
        </w:rPr>
        <w:t>4</w:t>
      </w:r>
      <w:r w:rsidRPr="00902D41">
        <w:rPr>
          <w:noProof/>
        </w:rPr>
        <w:t>, 47–49. https://ppg.ibngr.pl/pomorski-przeglad-gospodarczy/uczelnia-spolecznie-odpowiedzialna</w:t>
      </w:r>
    </w:p>
    <w:p w14:paraId="424AC1F6" w14:textId="77777777" w:rsidR="00536B28" w:rsidRPr="00902D41" w:rsidRDefault="00536B28" w:rsidP="00902D41">
      <w:pPr>
        <w:pStyle w:val="Wypunktowanie"/>
        <w:rPr>
          <w:noProof/>
        </w:rPr>
      </w:pPr>
      <w:r w:rsidRPr="00902D41">
        <w:rPr>
          <w:noProof/>
        </w:rPr>
        <w:t xml:space="preserve">Leja, K. (2019). </w:t>
      </w:r>
      <w:r w:rsidRPr="00902D41">
        <w:rPr>
          <w:i/>
          <w:iCs/>
          <w:noProof/>
        </w:rPr>
        <w:t>Misja społecznie odpowiedzialnego uniwersytetu</w:t>
      </w:r>
      <w:r w:rsidRPr="00902D41">
        <w:rPr>
          <w:noProof/>
        </w:rPr>
        <w:t xml:space="preserve"> (ss. 11–13). w: Jastrzębska E., Przybysz M., Społeczna odpowiedzialność. Znaczenie dla uczelni i sposoby wdrażania, Ministerstwo Nauki i Szkolnictwa Wyższego, Ministerstwo Inwestycji i Rozwoju, 2019.</w:t>
      </w:r>
    </w:p>
    <w:p w14:paraId="48FFC90B" w14:textId="77777777" w:rsidR="00536B28" w:rsidRPr="00902D41" w:rsidRDefault="00536B28" w:rsidP="00902D41">
      <w:pPr>
        <w:pStyle w:val="Wypunktowanie"/>
        <w:rPr>
          <w:noProof/>
        </w:rPr>
      </w:pPr>
      <w:r w:rsidRPr="00902D41">
        <w:rPr>
          <w:noProof/>
        </w:rPr>
        <w:t xml:space="preserve">Leja, K., &amp; Kitowski, P. (2013). Doktorat akademicki czy zawodowy na marginesie badań sondażowych w Politechnice Gdańskiej. W </w:t>
      </w:r>
      <w:r w:rsidRPr="00902D41">
        <w:rPr>
          <w:i/>
          <w:iCs/>
          <w:noProof/>
        </w:rPr>
        <w:t>K. Jędralska (red.), Modele kształcenia na studiach doktoranckich w dziedzinie nauk ekonomicznych, Uniwersytet Ekonomiczny w Katowicach, Katowice 2013, s. 205-226</w:t>
      </w:r>
      <w:r w:rsidRPr="00902D41">
        <w:rPr>
          <w:noProof/>
        </w:rPr>
        <w:t xml:space="preserve"> (ss. 205–226). w: K. Jędralska (red.), Modele kształcenia na studiach doktoranckich w dziedzinie nauk ekonomicznych, Uniwersytet Ekonomiczny w Katowicach, Katowice 2013, s. 205-226.</w:t>
      </w:r>
    </w:p>
    <w:p w14:paraId="17D07A33" w14:textId="77777777" w:rsidR="00536B28" w:rsidRPr="00902D41" w:rsidRDefault="00536B28" w:rsidP="00902D41">
      <w:pPr>
        <w:pStyle w:val="Wypunktowanie"/>
        <w:rPr>
          <w:noProof/>
        </w:rPr>
      </w:pPr>
      <w:r w:rsidRPr="00902D41">
        <w:rPr>
          <w:noProof/>
        </w:rPr>
        <w:t xml:space="preserve">Leja, K., &amp; Pawlak, A. (2021). Uczelnia organizacją w odcieniu turkusu - szansa czy iluzja? </w:t>
      </w:r>
      <w:r w:rsidRPr="00902D41">
        <w:rPr>
          <w:i/>
          <w:iCs/>
          <w:noProof/>
        </w:rPr>
        <w:t>e-mentor</w:t>
      </w:r>
      <w:r w:rsidRPr="00902D41">
        <w:rPr>
          <w:noProof/>
        </w:rPr>
        <w:t xml:space="preserve">, </w:t>
      </w:r>
      <w:r w:rsidRPr="00902D41">
        <w:rPr>
          <w:i/>
          <w:iCs/>
          <w:noProof/>
        </w:rPr>
        <w:t>2 (89)</w:t>
      </w:r>
      <w:r w:rsidRPr="00902D41">
        <w:rPr>
          <w:noProof/>
        </w:rPr>
        <w:t>, 15–24.</w:t>
      </w:r>
    </w:p>
    <w:p w14:paraId="33ECA9C8" w14:textId="77777777" w:rsidR="00536B28" w:rsidRPr="00902D41" w:rsidRDefault="00536B28" w:rsidP="00902D41">
      <w:pPr>
        <w:pStyle w:val="Wypunktowanie"/>
        <w:rPr>
          <w:noProof/>
        </w:rPr>
      </w:pPr>
      <w:r w:rsidRPr="00902D41">
        <w:rPr>
          <w:noProof/>
          <w:lang w:val="en-GB"/>
        </w:rPr>
        <w:lastRenderedPageBreak/>
        <w:t xml:space="preserve">Levy, A. (1986). Second-order planned change: Definition and conceptualization. </w:t>
      </w:r>
      <w:r w:rsidRPr="00902D41">
        <w:rPr>
          <w:i/>
          <w:iCs/>
          <w:noProof/>
        </w:rPr>
        <w:t>Organizational Dynamics</w:t>
      </w:r>
      <w:r w:rsidRPr="00902D41">
        <w:rPr>
          <w:noProof/>
        </w:rPr>
        <w:t xml:space="preserve">, </w:t>
      </w:r>
      <w:r w:rsidRPr="00902D41">
        <w:rPr>
          <w:i/>
          <w:iCs/>
          <w:noProof/>
        </w:rPr>
        <w:t>15</w:t>
      </w:r>
      <w:r w:rsidRPr="00902D41">
        <w:rPr>
          <w:noProof/>
        </w:rPr>
        <w:t>(1), 5–23. https://doi.org/10.1016/0090-2616(86)90022-7</w:t>
      </w:r>
    </w:p>
    <w:p w14:paraId="193A1A6D" w14:textId="77777777" w:rsidR="00536B28" w:rsidRPr="00902D41" w:rsidRDefault="00536B28" w:rsidP="00902D41">
      <w:pPr>
        <w:pStyle w:val="Wypunktowanie"/>
        <w:rPr>
          <w:noProof/>
          <w:lang w:val="en-GB"/>
        </w:rPr>
      </w:pPr>
      <w:r w:rsidRPr="00902D41">
        <w:rPr>
          <w:noProof/>
        </w:rPr>
        <w:t xml:space="preserve">Lewandowski, K., &amp; Zieliński, G. (2012). Determinanty percepcji jakości usług edukacyjnych w perspektywie grup interesariuszy. </w:t>
      </w:r>
      <w:r w:rsidRPr="00902D41">
        <w:rPr>
          <w:i/>
          <w:iCs/>
          <w:noProof/>
          <w:lang w:val="en-GB"/>
        </w:rPr>
        <w:t>Zarządzanie i Finanse</w:t>
      </w:r>
      <w:r w:rsidRPr="00902D41">
        <w:rPr>
          <w:noProof/>
          <w:lang w:val="en-GB"/>
        </w:rPr>
        <w:t xml:space="preserve">, </w:t>
      </w:r>
      <w:r w:rsidRPr="00902D41">
        <w:rPr>
          <w:i/>
          <w:iCs/>
          <w:noProof/>
          <w:lang w:val="en-GB"/>
        </w:rPr>
        <w:t>3</w:t>
      </w:r>
      <w:r w:rsidRPr="00902D41">
        <w:rPr>
          <w:noProof/>
          <w:lang w:val="en-GB"/>
        </w:rPr>
        <w:t>(3), 42–54.</w:t>
      </w:r>
    </w:p>
    <w:p w14:paraId="651486FC" w14:textId="77777777" w:rsidR="00536B28" w:rsidRPr="00902D41" w:rsidRDefault="00536B28" w:rsidP="00902D41">
      <w:pPr>
        <w:pStyle w:val="Wypunktowanie"/>
        <w:rPr>
          <w:noProof/>
          <w:lang w:val="en-GB"/>
        </w:rPr>
      </w:pPr>
      <w:r w:rsidRPr="00902D41">
        <w:rPr>
          <w:noProof/>
          <w:lang w:val="en-GB"/>
        </w:rPr>
        <w:t xml:space="preserve">Likert, R. (1932). Technique for the Measurement of Attitudes. </w:t>
      </w:r>
      <w:r w:rsidRPr="00902D41">
        <w:rPr>
          <w:i/>
          <w:iCs/>
          <w:noProof/>
          <w:lang w:val="en-GB"/>
        </w:rPr>
        <w:t>Archives of Psychology</w:t>
      </w:r>
      <w:r w:rsidRPr="00902D41">
        <w:rPr>
          <w:noProof/>
          <w:lang w:val="en-GB"/>
        </w:rPr>
        <w:t xml:space="preserve">, </w:t>
      </w:r>
      <w:r w:rsidRPr="00902D41">
        <w:rPr>
          <w:i/>
          <w:iCs/>
          <w:noProof/>
          <w:lang w:val="en-GB"/>
        </w:rPr>
        <w:t>22</w:t>
      </w:r>
      <w:r w:rsidRPr="00902D41">
        <w:rPr>
          <w:noProof/>
          <w:lang w:val="en-GB"/>
        </w:rPr>
        <w:t>(140).</w:t>
      </w:r>
    </w:p>
    <w:p w14:paraId="5F8B6503" w14:textId="77777777" w:rsidR="00536B28" w:rsidRPr="00902D41" w:rsidRDefault="00536B28" w:rsidP="00902D41">
      <w:pPr>
        <w:pStyle w:val="Wypunktowanie"/>
        <w:rPr>
          <w:noProof/>
          <w:lang w:val="en-GB"/>
        </w:rPr>
      </w:pPr>
      <w:r w:rsidRPr="00902D41">
        <w:rPr>
          <w:noProof/>
          <w:lang w:val="en-GB"/>
        </w:rPr>
        <w:t xml:space="preserve">Linderman, K., Schroeder, R. G., Zaheer, S., &amp; Choo, A. S. (2003). Six Sigma: a goal-theoretic perspective.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193–203. https://doi.org/10.1016/S0272-6963(02)00087-6</w:t>
      </w:r>
    </w:p>
    <w:p w14:paraId="01AEFA69" w14:textId="77777777" w:rsidR="00536B28" w:rsidRPr="00902D41" w:rsidRDefault="00536B28" w:rsidP="00902D41">
      <w:pPr>
        <w:pStyle w:val="Wypunktowanie"/>
        <w:rPr>
          <w:noProof/>
        </w:rPr>
      </w:pPr>
      <w:r w:rsidRPr="00902D41">
        <w:rPr>
          <w:noProof/>
        </w:rPr>
        <w:t xml:space="preserve">Lisowska, A., &amp; Ziemiński, Ł. (2012). Zarządzanie jakością w urzędach administracji publicznej. </w:t>
      </w:r>
      <w:r w:rsidRPr="00902D41">
        <w:rPr>
          <w:i/>
          <w:iCs/>
          <w:noProof/>
        </w:rPr>
        <w:t>Zeszyty Naukowe Uniwersytetu Przyrodniczo-Humanistycznego w Siedlcach</w:t>
      </w:r>
      <w:r w:rsidRPr="00902D41">
        <w:rPr>
          <w:noProof/>
        </w:rPr>
        <w:t xml:space="preserve">, </w:t>
      </w:r>
      <w:r w:rsidRPr="00902D41">
        <w:rPr>
          <w:i/>
          <w:iCs/>
          <w:noProof/>
        </w:rPr>
        <w:t>95</w:t>
      </w:r>
      <w:r w:rsidRPr="00902D41">
        <w:rPr>
          <w:noProof/>
        </w:rPr>
        <w:t>, 302–322.</w:t>
      </w:r>
    </w:p>
    <w:p w14:paraId="30C94B36" w14:textId="77777777" w:rsidR="00536B28" w:rsidRPr="00902D41" w:rsidRDefault="00536B28" w:rsidP="00902D41">
      <w:pPr>
        <w:pStyle w:val="Wypunktowanie"/>
        <w:rPr>
          <w:noProof/>
          <w:lang w:val="en-GB"/>
        </w:rPr>
      </w:pPr>
      <w:r w:rsidRPr="00545CDD">
        <w:rPr>
          <w:noProof/>
          <w:lang w:val="en-GB"/>
        </w:rPr>
        <w:t xml:space="preserve">Liu, Y., Ren, Y., Zhang, M., Wei, K., &amp; Hao, L. (2023). </w:t>
      </w:r>
      <w:r w:rsidRPr="00902D41">
        <w:rPr>
          <w:noProof/>
          <w:lang w:val="en-GB"/>
        </w:rPr>
        <w:t xml:space="preserve">Solenoid valves quality improvement based on Six Sigma management. </w:t>
      </w:r>
      <w:r w:rsidRPr="00902D41">
        <w:rPr>
          <w:i/>
          <w:iCs/>
          <w:noProof/>
          <w:lang w:val="en-GB"/>
        </w:rPr>
        <w:t>International Journal of Lean Six Sigma</w:t>
      </w:r>
      <w:r w:rsidRPr="00902D41">
        <w:rPr>
          <w:noProof/>
          <w:lang w:val="en-GB"/>
        </w:rPr>
        <w:t xml:space="preserve">, </w:t>
      </w:r>
      <w:r w:rsidRPr="00902D41">
        <w:rPr>
          <w:i/>
          <w:iCs/>
          <w:noProof/>
          <w:lang w:val="en-GB"/>
        </w:rPr>
        <w:t>14</w:t>
      </w:r>
      <w:r w:rsidRPr="00902D41">
        <w:rPr>
          <w:noProof/>
          <w:lang w:val="en-GB"/>
        </w:rPr>
        <w:t>(1), 72–93. https://doi.org/10.1108/IJLSS-08-2021-0140</w:t>
      </w:r>
    </w:p>
    <w:p w14:paraId="355731E2" w14:textId="77777777" w:rsidR="00536B28" w:rsidRPr="00902D41" w:rsidRDefault="00536B28" w:rsidP="00902D41">
      <w:pPr>
        <w:pStyle w:val="Wypunktowanie"/>
        <w:rPr>
          <w:noProof/>
          <w:lang w:val="en-GB"/>
        </w:rPr>
      </w:pPr>
      <w:r w:rsidRPr="00902D41">
        <w:rPr>
          <w:noProof/>
          <w:lang w:val="en-GB"/>
        </w:rPr>
        <w:t xml:space="preserve">Loi, T. H. (2015). Stakeholder management: a case of its related capability and performance. </w:t>
      </w:r>
      <w:r w:rsidRPr="00902D41">
        <w:rPr>
          <w:i/>
          <w:iCs/>
          <w:noProof/>
          <w:lang w:val="en-GB"/>
        </w:rPr>
        <w:t>Management Decision</w:t>
      </w:r>
      <w:r w:rsidRPr="00902D41">
        <w:rPr>
          <w:noProof/>
          <w:lang w:val="en-GB"/>
        </w:rPr>
        <w:t xml:space="preserve">, </w:t>
      </w:r>
      <w:r w:rsidRPr="00902D41">
        <w:rPr>
          <w:i/>
          <w:iCs/>
          <w:noProof/>
          <w:lang w:val="en-GB"/>
        </w:rPr>
        <w:t>54</w:t>
      </w:r>
      <w:r w:rsidRPr="00902D41">
        <w:rPr>
          <w:noProof/>
          <w:lang w:val="en-GB"/>
        </w:rPr>
        <w:t>(1), 148–173. https://doi.org/10.1108/MD-06-2015-0244</w:t>
      </w:r>
    </w:p>
    <w:p w14:paraId="6D217EB8" w14:textId="77777777" w:rsidR="00536B28" w:rsidRPr="00902D41" w:rsidRDefault="00536B28" w:rsidP="00902D41">
      <w:pPr>
        <w:pStyle w:val="Wypunktowanie"/>
        <w:rPr>
          <w:noProof/>
          <w:lang w:val="en-GB"/>
        </w:rPr>
      </w:pPr>
      <w:r w:rsidRPr="00545CDD">
        <w:rPr>
          <w:noProof/>
        </w:rPr>
        <w:t xml:space="preserve">Lowalekar, H., &amp; Ravi, R. R. (2017). </w:t>
      </w:r>
      <w:r w:rsidRPr="00902D41">
        <w:rPr>
          <w:noProof/>
          <w:lang w:val="en-GB"/>
        </w:rPr>
        <w:t xml:space="preserve">Revolutionizing blood bank inventory management using the TOC thinking process: An Indian case study. </w:t>
      </w:r>
      <w:r w:rsidRPr="00902D41">
        <w:rPr>
          <w:i/>
          <w:iCs/>
          <w:noProof/>
          <w:lang w:val="en-GB"/>
        </w:rPr>
        <w:t>International Journal of Production Economics</w:t>
      </w:r>
      <w:r w:rsidRPr="00902D41">
        <w:rPr>
          <w:noProof/>
          <w:lang w:val="en-GB"/>
        </w:rPr>
        <w:t xml:space="preserve">, </w:t>
      </w:r>
      <w:r w:rsidRPr="00902D41">
        <w:rPr>
          <w:i/>
          <w:iCs/>
          <w:noProof/>
          <w:lang w:val="en-GB"/>
        </w:rPr>
        <w:t>186</w:t>
      </w:r>
      <w:r w:rsidRPr="00902D41">
        <w:rPr>
          <w:noProof/>
          <w:lang w:val="en-GB"/>
        </w:rPr>
        <w:t>, 89–122. https://doi.org/10.1016/j.ijpe.2017.02.003</w:t>
      </w:r>
    </w:p>
    <w:p w14:paraId="39074DF5" w14:textId="77777777" w:rsidR="00536B28" w:rsidRPr="00902D41" w:rsidRDefault="00536B28" w:rsidP="00902D41">
      <w:pPr>
        <w:pStyle w:val="Wypunktowanie"/>
        <w:rPr>
          <w:noProof/>
          <w:lang w:val="en-GB"/>
        </w:rPr>
      </w:pPr>
      <w:r w:rsidRPr="00902D41">
        <w:rPr>
          <w:noProof/>
          <w:lang w:val="en-GB"/>
        </w:rPr>
        <w:t xml:space="preserve">Lozano-Ros, R. (2003). </w:t>
      </w:r>
      <w:r w:rsidRPr="00902D41">
        <w:rPr>
          <w:i/>
          <w:iCs/>
          <w:noProof/>
          <w:lang w:val="en-GB"/>
        </w:rPr>
        <w:t>Sustainable development in higher education. Incorporation, assessment and reporting of sustainable development in higher education institutions.</w:t>
      </w:r>
      <w:r w:rsidRPr="00902D41">
        <w:rPr>
          <w:noProof/>
          <w:lang w:val="en-GB"/>
        </w:rPr>
        <w:t xml:space="preserve"> [Lund University]. https://lup.lub.lu.se/luur/download?func=downloadFile&amp;recordOId=1325193&amp;fileOId=1325194</w:t>
      </w:r>
    </w:p>
    <w:p w14:paraId="6846863F" w14:textId="77777777" w:rsidR="00536B28" w:rsidRPr="00902D41" w:rsidRDefault="00536B28" w:rsidP="00902D41">
      <w:pPr>
        <w:pStyle w:val="Wypunktowanie"/>
        <w:rPr>
          <w:noProof/>
          <w:lang w:val="en-GB"/>
        </w:rPr>
      </w:pPr>
      <w:r w:rsidRPr="00902D41">
        <w:rPr>
          <w:noProof/>
          <w:lang w:val="en-GB"/>
        </w:rPr>
        <w:t xml:space="preserve">Lozano, R. (2006). Incorporation and institutionalization of SD into universities: breaking through barriers to change. </w:t>
      </w:r>
      <w:r w:rsidRPr="00902D41">
        <w:rPr>
          <w:i/>
          <w:iCs/>
          <w:noProof/>
          <w:lang w:val="en-GB"/>
        </w:rPr>
        <w:t>Journal of Cleaner Production</w:t>
      </w:r>
      <w:r w:rsidRPr="00902D41">
        <w:rPr>
          <w:noProof/>
          <w:lang w:val="en-GB"/>
        </w:rPr>
        <w:t xml:space="preserve">, </w:t>
      </w:r>
      <w:r w:rsidRPr="00902D41">
        <w:rPr>
          <w:i/>
          <w:iCs/>
          <w:noProof/>
          <w:lang w:val="en-GB"/>
        </w:rPr>
        <w:t>14</w:t>
      </w:r>
      <w:r w:rsidRPr="00902D41">
        <w:rPr>
          <w:noProof/>
          <w:lang w:val="en-GB"/>
        </w:rPr>
        <w:t>(9–11), 787–796. https://doi.org/10.1016/j.jclepro.2005.12.010</w:t>
      </w:r>
    </w:p>
    <w:p w14:paraId="7498FB58" w14:textId="77777777" w:rsidR="00536B28" w:rsidRPr="00902D41" w:rsidRDefault="00536B28" w:rsidP="00902D41">
      <w:pPr>
        <w:pStyle w:val="Wypunktowanie"/>
        <w:rPr>
          <w:noProof/>
          <w:lang w:val="en-GB"/>
        </w:rPr>
      </w:pPr>
      <w:r w:rsidRPr="00545CDD">
        <w:rPr>
          <w:noProof/>
        </w:rPr>
        <w:t xml:space="preserve">Lu, J., Laux, C., &amp; Antony, J. (2017). </w:t>
      </w:r>
      <w:r w:rsidRPr="00902D41">
        <w:rPr>
          <w:noProof/>
          <w:lang w:val="en-GB"/>
        </w:rPr>
        <w:t xml:space="preserve">Lean Six Sigma leadership in higher education institutions.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638–650. https://doi.org/10.1108/IJPPM-09-2016-0195</w:t>
      </w:r>
    </w:p>
    <w:p w14:paraId="2BEF64B8" w14:textId="77777777" w:rsidR="00536B28" w:rsidRPr="00902D41" w:rsidRDefault="00536B28" w:rsidP="00902D41">
      <w:pPr>
        <w:pStyle w:val="Wypunktowanie"/>
        <w:rPr>
          <w:noProof/>
        </w:rPr>
      </w:pPr>
      <w:r w:rsidRPr="00902D41">
        <w:rPr>
          <w:noProof/>
        </w:rPr>
        <w:t xml:space="preserve">Maciąg, J. (2016). Uwarunkowania wdrożenia koncepcji Lean Sevice w polskich szkołach wyższych. </w:t>
      </w:r>
      <w:r w:rsidRPr="00902D41">
        <w:rPr>
          <w:i/>
          <w:iCs/>
          <w:noProof/>
        </w:rPr>
        <w:t>Zarządzanie Publiczne</w:t>
      </w:r>
      <w:r w:rsidRPr="00902D41">
        <w:rPr>
          <w:noProof/>
        </w:rPr>
        <w:t xml:space="preserve">, </w:t>
      </w:r>
      <w:r w:rsidRPr="00902D41">
        <w:rPr>
          <w:i/>
          <w:iCs/>
          <w:noProof/>
        </w:rPr>
        <w:t>1</w:t>
      </w:r>
      <w:r w:rsidRPr="00902D41">
        <w:rPr>
          <w:noProof/>
        </w:rPr>
        <w:t>(33). https://doi.org/https://doi.org/10.4467/20843968ZP.16.005.4939</w:t>
      </w:r>
    </w:p>
    <w:p w14:paraId="19F7A32A" w14:textId="77777777" w:rsidR="00536B28" w:rsidRPr="00902D41" w:rsidRDefault="00536B28" w:rsidP="00902D41">
      <w:pPr>
        <w:pStyle w:val="Wypunktowanie"/>
        <w:rPr>
          <w:noProof/>
          <w:lang w:val="en-GB"/>
        </w:rPr>
      </w:pPr>
      <w:r w:rsidRPr="00545CDD">
        <w:rPr>
          <w:noProof/>
          <w:lang w:val="en-GB"/>
        </w:rPr>
        <w:t xml:space="preserve">Mainardes, E. W., Alves, H., &amp; Raposo, M. (2010). </w:t>
      </w:r>
      <w:r w:rsidRPr="00902D41">
        <w:rPr>
          <w:noProof/>
          <w:lang w:val="en-GB"/>
        </w:rPr>
        <w:t xml:space="preserve">An Exploratory Research on the Stakeholders of a University. </w:t>
      </w:r>
      <w:r w:rsidRPr="00902D41">
        <w:rPr>
          <w:i/>
          <w:iCs/>
          <w:noProof/>
          <w:lang w:val="en-GB"/>
        </w:rPr>
        <w:t>Journal of Management and Strategy</w:t>
      </w:r>
      <w:r w:rsidRPr="00902D41">
        <w:rPr>
          <w:noProof/>
          <w:lang w:val="en-GB"/>
        </w:rPr>
        <w:t xml:space="preserve">, </w:t>
      </w:r>
      <w:r w:rsidRPr="00902D41">
        <w:rPr>
          <w:i/>
          <w:iCs/>
          <w:noProof/>
          <w:lang w:val="en-GB"/>
        </w:rPr>
        <w:t>1</w:t>
      </w:r>
      <w:r w:rsidRPr="00902D41">
        <w:rPr>
          <w:noProof/>
          <w:lang w:val="en-GB"/>
        </w:rPr>
        <w:t>(1), 76–88. https://doi.org/10.5430/jms.v1n1p76</w:t>
      </w:r>
    </w:p>
    <w:p w14:paraId="4C3B3E33" w14:textId="77777777" w:rsidR="00536B28" w:rsidRPr="00902D41" w:rsidRDefault="00536B28" w:rsidP="00902D41">
      <w:pPr>
        <w:pStyle w:val="Wypunktowanie"/>
        <w:rPr>
          <w:noProof/>
          <w:lang w:val="en-GB"/>
        </w:rPr>
      </w:pPr>
      <w:r w:rsidRPr="00902D41">
        <w:rPr>
          <w:noProof/>
          <w:lang w:val="en-GB"/>
        </w:rPr>
        <w:lastRenderedPageBreak/>
        <w:t xml:space="preserve">Mainardes, E. W., Alves, H., &amp; Raposo, M. (2012). A model for stakeholder classification and stakeholder relationships. </w:t>
      </w:r>
      <w:r w:rsidRPr="00902D41">
        <w:rPr>
          <w:i/>
          <w:iCs/>
          <w:noProof/>
          <w:lang w:val="en-GB"/>
        </w:rPr>
        <w:t>MANAGEMENT DECISION</w:t>
      </w:r>
      <w:r w:rsidRPr="00902D41">
        <w:rPr>
          <w:noProof/>
          <w:lang w:val="en-GB"/>
        </w:rPr>
        <w:t xml:space="preserve">, </w:t>
      </w:r>
      <w:r w:rsidRPr="00902D41">
        <w:rPr>
          <w:i/>
          <w:iCs/>
          <w:noProof/>
          <w:lang w:val="en-GB"/>
        </w:rPr>
        <w:t>50</w:t>
      </w:r>
      <w:r w:rsidRPr="00902D41">
        <w:rPr>
          <w:noProof/>
          <w:lang w:val="en-GB"/>
        </w:rPr>
        <w:t>(10), 1861–1879. https://doi.org/10.1108/00251741211279648</w:t>
      </w:r>
    </w:p>
    <w:p w14:paraId="17CE105C" w14:textId="77777777" w:rsidR="00536B28" w:rsidRPr="00902D41" w:rsidRDefault="00536B28" w:rsidP="00902D41">
      <w:pPr>
        <w:pStyle w:val="Wypunktowanie"/>
        <w:rPr>
          <w:noProof/>
          <w:lang w:val="en-GB"/>
        </w:rPr>
      </w:pPr>
      <w:r w:rsidRPr="00902D41">
        <w:rPr>
          <w:noProof/>
          <w:lang w:val="en-GB"/>
        </w:rPr>
        <w:t xml:space="preserve">Majerník, M., Daneshjo, N., Sančiová, G., &amp; Chovancová, J. (2017). Design Of Integrated Management Systems According To The Revised Iso Standards. </w:t>
      </w:r>
      <w:r w:rsidRPr="00902D41">
        <w:rPr>
          <w:i/>
          <w:iCs/>
          <w:noProof/>
          <w:lang w:val="en-GB"/>
        </w:rPr>
        <w:t>Polish Journal of Management Studies</w:t>
      </w:r>
      <w:r w:rsidRPr="00902D41">
        <w:rPr>
          <w:noProof/>
          <w:lang w:val="en-GB"/>
        </w:rPr>
        <w:t xml:space="preserve">, </w:t>
      </w:r>
      <w:r w:rsidRPr="00902D41">
        <w:rPr>
          <w:i/>
          <w:iCs/>
          <w:noProof/>
          <w:lang w:val="en-GB"/>
        </w:rPr>
        <w:t>15</w:t>
      </w:r>
      <w:r w:rsidRPr="00902D41">
        <w:rPr>
          <w:noProof/>
          <w:lang w:val="en-GB"/>
        </w:rPr>
        <w:t>(1), 135–143. https://doi.org/10.17512/pjms.2017.15.1.13</w:t>
      </w:r>
    </w:p>
    <w:p w14:paraId="57564721" w14:textId="77777777" w:rsidR="00536B28" w:rsidRPr="00902D41" w:rsidRDefault="00536B28" w:rsidP="00902D41">
      <w:pPr>
        <w:pStyle w:val="Wypunktowanie"/>
        <w:rPr>
          <w:noProof/>
        </w:rPr>
      </w:pPr>
      <w:r w:rsidRPr="00545CDD">
        <w:rPr>
          <w:noProof/>
        </w:rPr>
        <w:t xml:space="preserve">Marcinkowska, M. (2011). </w:t>
      </w:r>
      <w:r w:rsidRPr="00902D41">
        <w:rPr>
          <w:noProof/>
        </w:rPr>
        <w:t xml:space="preserve">Tworzenie wartości przedsiębiorstwa dla interesariuszy. </w:t>
      </w:r>
      <w:r w:rsidRPr="00902D41">
        <w:rPr>
          <w:i/>
          <w:iCs/>
          <w:noProof/>
        </w:rPr>
        <w:t>Zeszyty Naukowe Uniwersytetu Szczecińskiego. Finanse, Rynki finansowe, Ubezpieczenia</w:t>
      </w:r>
      <w:r w:rsidRPr="00902D41">
        <w:rPr>
          <w:noProof/>
        </w:rPr>
        <w:t xml:space="preserve">, </w:t>
      </w:r>
      <w:r w:rsidRPr="00902D41">
        <w:rPr>
          <w:i/>
          <w:iCs/>
          <w:noProof/>
        </w:rPr>
        <w:t>639</w:t>
      </w:r>
      <w:r w:rsidRPr="00902D41">
        <w:rPr>
          <w:noProof/>
        </w:rPr>
        <w:t>, 855–870. http://www.wneiz.pl/nauka_wneiz/frfu/37-2011/FRFU-37-855.pdf</w:t>
      </w:r>
    </w:p>
    <w:p w14:paraId="23F38F30" w14:textId="77777777" w:rsidR="00536B28" w:rsidRPr="00902D41" w:rsidRDefault="00536B28" w:rsidP="00902D41">
      <w:pPr>
        <w:pStyle w:val="Wypunktowanie"/>
        <w:rPr>
          <w:noProof/>
          <w:lang w:val="en-GB"/>
        </w:rPr>
      </w:pPr>
      <w:r w:rsidRPr="00902D41">
        <w:rPr>
          <w:noProof/>
          <w:lang w:val="en-GB"/>
        </w:rPr>
        <w:t xml:space="preserve">Marginson, S. (2006). Dynamics of National and Global Competition in Higher Education. </w:t>
      </w:r>
      <w:r w:rsidRPr="00902D41">
        <w:rPr>
          <w:i/>
          <w:iCs/>
          <w:noProof/>
          <w:lang w:val="en-GB"/>
        </w:rPr>
        <w:t>Higher Education</w:t>
      </w:r>
      <w:r w:rsidRPr="00902D41">
        <w:rPr>
          <w:noProof/>
          <w:lang w:val="en-GB"/>
        </w:rPr>
        <w:t xml:space="preserve">, </w:t>
      </w:r>
      <w:r w:rsidRPr="00902D41">
        <w:rPr>
          <w:i/>
          <w:iCs/>
          <w:noProof/>
          <w:lang w:val="en-GB"/>
        </w:rPr>
        <w:t>52</w:t>
      </w:r>
      <w:r w:rsidRPr="00902D41">
        <w:rPr>
          <w:noProof/>
          <w:lang w:val="en-GB"/>
        </w:rPr>
        <w:t>(1), 1–39. https://doi.org/10.1007/s10734-004-7649-x</w:t>
      </w:r>
    </w:p>
    <w:p w14:paraId="51C8E1E1" w14:textId="77777777" w:rsidR="00536B28" w:rsidRPr="00902D41" w:rsidRDefault="00536B28" w:rsidP="00902D41">
      <w:pPr>
        <w:pStyle w:val="Wypunktowanie"/>
        <w:rPr>
          <w:noProof/>
          <w:lang w:val="en-GB"/>
        </w:rPr>
      </w:pPr>
      <w:r w:rsidRPr="00902D41">
        <w:rPr>
          <w:noProof/>
          <w:lang w:val="en-GB"/>
        </w:rPr>
        <w:t xml:space="preserve">Maric, I. (2013). Stakeholder Analisys of Higher Education Institutions. </w:t>
      </w:r>
      <w:r w:rsidRPr="00902D41">
        <w:rPr>
          <w:i/>
          <w:iCs/>
          <w:noProof/>
          <w:lang w:val="en-GB"/>
        </w:rPr>
        <w:t>Interdisciplinary Description of Complex Systems</w:t>
      </w:r>
      <w:r w:rsidRPr="00902D41">
        <w:rPr>
          <w:noProof/>
          <w:lang w:val="en-GB"/>
        </w:rPr>
        <w:t xml:space="preserve">, </w:t>
      </w:r>
      <w:r w:rsidRPr="00902D41">
        <w:rPr>
          <w:i/>
          <w:iCs/>
          <w:noProof/>
          <w:lang w:val="en-GB"/>
        </w:rPr>
        <w:t>11</w:t>
      </w:r>
      <w:r w:rsidRPr="00902D41">
        <w:rPr>
          <w:noProof/>
          <w:lang w:val="en-GB"/>
        </w:rPr>
        <w:t>(2), 217–226. https://doi.org/10.7906/indecs.11.2.4</w:t>
      </w:r>
    </w:p>
    <w:p w14:paraId="228E4C7B" w14:textId="77777777" w:rsidR="00536B28" w:rsidRPr="00902D41" w:rsidRDefault="00536B28" w:rsidP="00902D41">
      <w:pPr>
        <w:pStyle w:val="Wypunktowanie"/>
        <w:rPr>
          <w:noProof/>
          <w:lang w:val="en-GB"/>
        </w:rPr>
      </w:pPr>
      <w:r w:rsidRPr="00902D41">
        <w:rPr>
          <w:noProof/>
          <w:lang w:val="en-GB"/>
        </w:rPr>
        <w:t xml:space="preserve">Martin, J. B., &amp; Reynolds, T. P. (2002). Academic-industrial relationships: Opportunities and pitfalls. </w:t>
      </w:r>
      <w:r w:rsidRPr="00902D41">
        <w:rPr>
          <w:i/>
          <w:iCs/>
          <w:noProof/>
          <w:lang w:val="en-GB"/>
        </w:rPr>
        <w:t>Science and Engineering Ethics</w:t>
      </w:r>
      <w:r w:rsidRPr="00902D41">
        <w:rPr>
          <w:noProof/>
          <w:lang w:val="en-GB"/>
        </w:rPr>
        <w:t xml:space="preserve">, </w:t>
      </w:r>
      <w:r w:rsidRPr="00902D41">
        <w:rPr>
          <w:i/>
          <w:iCs/>
          <w:noProof/>
          <w:lang w:val="en-GB"/>
        </w:rPr>
        <w:t>8</w:t>
      </w:r>
      <w:r w:rsidRPr="00902D41">
        <w:rPr>
          <w:noProof/>
          <w:lang w:val="en-GB"/>
        </w:rPr>
        <w:t>(3), 443–454. https://doi.org/10.1007/s11948-002-0066-6</w:t>
      </w:r>
    </w:p>
    <w:p w14:paraId="4818D90F" w14:textId="77777777" w:rsidR="00536B28" w:rsidRPr="00902D41" w:rsidRDefault="00536B28" w:rsidP="00902D41">
      <w:pPr>
        <w:pStyle w:val="Wypunktowanie"/>
        <w:rPr>
          <w:noProof/>
        </w:rPr>
      </w:pPr>
      <w:r w:rsidRPr="00902D41">
        <w:rPr>
          <w:noProof/>
          <w:lang w:val="en-GB"/>
        </w:rPr>
        <w:t xml:space="preserve">Matzat, U., Snijders, C., &amp; van der Horst, W. (2009). Effects of different types of progress indicators on drop-out rates in web surveys. </w:t>
      </w:r>
      <w:r w:rsidRPr="00902D41">
        <w:rPr>
          <w:i/>
          <w:iCs/>
          <w:noProof/>
        </w:rPr>
        <w:t>Social Psychology</w:t>
      </w:r>
      <w:r w:rsidRPr="00902D41">
        <w:rPr>
          <w:noProof/>
        </w:rPr>
        <w:t xml:space="preserve">, </w:t>
      </w:r>
      <w:r w:rsidRPr="00902D41">
        <w:rPr>
          <w:i/>
          <w:iCs/>
          <w:noProof/>
        </w:rPr>
        <w:t>40</w:t>
      </w:r>
      <w:r w:rsidRPr="00902D41">
        <w:rPr>
          <w:noProof/>
        </w:rPr>
        <w:t>(1), 43.</w:t>
      </w:r>
    </w:p>
    <w:p w14:paraId="7C4BEE23" w14:textId="77777777" w:rsidR="00536B28" w:rsidRPr="00902D41" w:rsidRDefault="00536B28" w:rsidP="00902D41">
      <w:pPr>
        <w:pStyle w:val="Wypunktowanie"/>
        <w:rPr>
          <w:noProof/>
        </w:rPr>
      </w:pPr>
      <w:r w:rsidRPr="00902D41">
        <w:rPr>
          <w:noProof/>
        </w:rPr>
        <w:t xml:space="preserve">Mazur, J. (2001). </w:t>
      </w:r>
      <w:r w:rsidRPr="00902D41">
        <w:rPr>
          <w:i/>
          <w:iCs/>
          <w:noProof/>
        </w:rPr>
        <w:t>Zarządzanie marketingiem usług</w:t>
      </w:r>
      <w:r w:rsidRPr="00902D41">
        <w:rPr>
          <w:noProof/>
        </w:rPr>
        <w:t>. Difin.</w:t>
      </w:r>
    </w:p>
    <w:p w14:paraId="07FB9ED1" w14:textId="77777777" w:rsidR="00536B28" w:rsidRPr="00902D41" w:rsidRDefault="00536B28" w:rsidP="00902D41">
      <w:pPr>
        <w:pStyle w:val="Wypunktowanie"/>
        <w:rPr>
          <w:noProof/>
          <w:lang w:val="en-GB"/>
        </w:rPr>
      </w:pPr>
      <w:r w:rsidRPr="00545CDD">
        <w:rPr>
          <w:noProof/>
          <w:lang w:val="en-GB"/>
        </w:rPr>
        <w:t xml:space="preserve">McGrath, S. K., &amp; Whitty, S. J. (2017). </w:t>
      </w:r>
      <w:r w:rsidRPr="00902D41">
        <w:rPr>
          <w:noProof/>
          <w:lang w:val="en-GB"/>
        </w:rPr>
        <w:t xml:space="preserve">Stakeholder defined. </w:t>
      </w:r>
      <w:r w:rsidRPr="00902D41">
        <w:rPr>
          <w:i/>
          <w:iCs/>
          <w:noProof/>
          <w:lang w:val="en-GB"/>
        </w:rPr>
        <w:t>International Journal of Managing Projects in Business</w:t>
      </w:r>
      <w:r w:rsidRPr="00902D41">
        <w:rPr>
          <w:noProof/>
          <w:lang w:val="en-GB"/>
        </w:rPr>
        <w:t xml:space="preserve">, </w:t>
      </w:r>
      <w:r w:rsidRPr="00902D41">
        <w:rPr>
          <w:i/>
          <w:iCs/>
          <w:noProof/>
          <w:lang w:val="en-GB"/>
        </w:rPr>
        <w:t>10</w:t>
      </w:r>
      <w:r w:rsidRPr="00902D41">
        <w:rPr>
          <w:noProof/>
          <w:lang w:val="en-GB"/>
        </w:rPr>
        <w:t>(4), 721–748. https://doi.org/10.1108/IJMPB-12-2016-0097</w:t>
      </w:r>
    </w:p>
    <w:p w14:paraId="5B087331" w14:textId="77777777" w:rsidR="00536B28" w:rsidRPr="00902D41" w:rsidRDefault="00536B28" w:rsidP="00902D41">
      <w:pPr>
        <w:pStyle w:val="Wypunktowanie"/>
        <w:rPr>
          <w:noProof/>
        </w:rPr>
      </w:pPr>
      <w:r w:rsidRPr="00902D41">
        <w:rPr>
          <w:noProof/>
        </w:rPr>
        <w:t xml:space="preserve">MEiN. (2023a). </w:t>
      </w:r>
      <w:r w:rsidRPr="00902D41">
        <w:rPr>
          <w:i/>
          <w:iCs/>
          <w:noProof/>
        </w:rPr>
        <w:t>Ekonomiczne Losy Absolwentów</w:t>
      </w:r>
      <w:r w:rsidRPr="00902D41">
        <w:rPr>
          <w:noProof/>
        </w:rPr>
        <w:t>. https://www.gov.pl/web/edukacja-i-nauka/ekonomiczne-losy-absolwentow</w:t>
      </w:r>
    </w:p>
    <w:p w14:paraId="6E3812A3" w14:textId="77777777" w:rsidR="00536B28" w:rsidRPr="00902D41" w:rsidRDefault="00536B28" w:rsidP="00902D41">
      <w:pPr>
        <w:pStyle w:val="Wypunktowanie"/>
        <w:rPr>
          <w:noProof/>
        </w:rPr>
      </w:pPr>
      <w:r w:rsidRPr="00902D41">
        <w:rPr>
          <w:noProof/>
        </w:rPr>
        <w:t xml:space="preserve">MEiN. (2023b). </w:t>
      </w:r>
      <w:r w:rsidRPr="00902D41">
        <w:rPr>
          <w:i/>
          <w:iCs/>
          <w:noProof/>
        </w:rPr>
        <w:t>Konstytucja dla Nauki</w:t>
      </w:r>
      <w:r w:rsidRPr="00902D41">
        <w:rPr>
          <w:noProof/>
        </w:rPr>
        <w:t>. Serwis Rzeczypospolitej Polskiej. https://www.gov.pl/web/edukacja-i-nauka/konstytucja-dla-nauki-2</w:t>
      </w:r>
    </w:p>
    <w:p w14:paraId="782FF05F" w14:textId="77777777" w:rsidR="00536B28" w:rsidRPr="00902D41" w:rsidRDefault="00536B28" w:rsidP="00902D41">
      <w:pPr>
        <w:pStyle w:val="Wypunktowanie"/>
        <w:rPr>
          <w:noProof/>
          <w:lang w:val="en-GB"/>
        </w:rPr>
      </w:pPr>
      <w:r w:rsidRPr="00902D41">
        <w:rPr>
          <w:noProof/>
          <w:lang w:val="en-GB"/>
        </w:rPr>
        <w:t xml:space="preserve">Merton, R. K. (1968). The Matthew Effect in Science: The reward and communication systems of science are considered. </w:t>
      </w:r>
      <w:r w:rsidRPr="00902D41">
        <w:rPr>
          <w:i/>
          <w:iCs/>
          <w:noProof/>
          <w:lang w:val="en-GB"/>
        </w:rPr>
        <w:t>Science</w:t>
      </w:r>
      <w:r w:rsidRPr="00902D41">
        <w:rPr>
          <w:noProof/>
          <w:lang w:val="en-GB"/>
        </w:rPr>
        <w:t xml:space="preserve">, </w:t>
      </w:r>
      <w:r w:rsidRPr="00902D41">
        <w:rPr>
          <w:i/>
          <w:iCs/>
          <w:noProof/>
          <w:lang w:val="en-GB"/>
        </w:rPr>
        <w:t>159</w:t>
      </w:r>
      <w:r w:rsidRPr="00902D41">
        <w:rPr>
          <w:noProof/>
          <w:lang w:val="en-GB"/>
        </w:rPr>
        <w:t>(3810), 56–63. https://doi.org/10.1126/science.159.3810.56</w:t>
      </w:r>
    </w:p>
    <w:p w14:paraId="622561C6" w14:textId="77777777" w:rsidR="00536B28" w:rsidRPr="00902D41" w:rsidRDefault="00536B28" w:rsidP="00902D41">
      <w:pPr>
        <w:pStyle w:val="Wypunktowanie"/>
        <w:rPr>
          <w:noProof/>
          <w:lang w:val="en-GB"/>
        </w:rPr>
      </w:pPr>
      <w:r w:rsidRPr="00902D41">
        <w:rPr>
          <w:i/>
          <w:iCs/>
          <w:noProof/>
          <w:lang w:val="en-GB"/>
        </w:rPr>
        <w:t>Methodology of Round University Ranking 2020</w:t>
      </w:r>
      <w:r w:rsidRPr="00902D41">
        <w:rPr>
          <w:noProof/>
          <w:lang w:val="en-GB"/>
        </w:rPr>
        <w:t>. (2020). https://roundranking.com/methodology/methodology.html</w:t>
      </w:r>
    </w:p>
    <w:p w14:paraId="4F24CD1C" w14:textId="77777777" w:rsidR="00536B28" w:rsidRPr="00902D41" w:rsidRDefault="00536B28" w:rsidP="00902D41">
      <w:pPr>
        <w:pStyle w:val="Wypunktowanie"/>
        <w:rPr>
          <w:noProof/>
        </w:rPr>
      </w:pPr>
      <w:r w:rsidRPr="00902D41">
        <w:rPr>
          <w:i/>
          <w:iCs/>
          <w:noProof/>
        </w:rPr>
        <w:t>Metodologia Rankingu Szkół Wyższych Perspektywy 2020</w:t>
      </w:r>
      <w:r w:rsidRPr="00902D41">
        <w:rPr>
          <w:noProof/>
        </w:rPr>
        <w:t>. (2020, luty 23). http://ranking.perspektywy.pl/2020/article/metodologia-rankingu-uczelni-akademickich</w:t>
      </w:r>
    </w:p>
    <w:p w14:paraId="51DD7F64" w14:textId="77777777" w:rsidR="00536B28" w:rsidRPr="00902D41" w:rsidRDefault="00536B28" w:rsidP="00902D41">
      <w:pPr>
        <w:pStyle w:val="Wypunktowanie"/>
        <w:rPr>
          <w:noProof/>
        </w:rPr>
      </w:pPr>
      <w:r w:rsidRPr="00902D41">
        <w:rPr>
          <w:noProof/>
          <w:lang w:val="en-GB"/>
        </w:rPr>
        <w:t xml:space="preserve">Miles, S. (2017). Stakeholder Theory Classification: A Theoretical and Empirical Evaluation of Definitions. </w:t>
      </w:r>
      <w:r w:rsidRPr="00902D41">
        <w:rPr>
          <w:i/>
          <w:iCs/>
          <w:noProof/>
        </w:rPr>
        <w:t>Journal of Business Ethics</w:t>
      </w:r>
      <w:r w:rsidRPr="00902D41">
        <w:rPr>
          <w:noProof/>
        </w:rPr>
        <w:t xml:space="preserve">, </w:t>
      </w:r>
      <w:r w:rsidRPr="00902D41">
        <w:rPr>
          <w:i/>
          <w:iCs/>
          <w:noProof/>
        </w:rPr>
        <w:t>142</w:t>
      </w:r>
      <w:r w:rsidRPr="00902D41">
        <w:rPr>
          <w:noProof/>
        </w:rPr>
        <w:t>(3), 437–459. https://doi.org/10.1007/s10551-015-2741-y</w:t>
      </w:r>
    </w:p>
    <w:p w14:paraId="396CFF76" w14:textId="77777777" w:rsidR="00536B28" w:rsidRPr="00902D41" w:rsidRDefault="00536B28" w:rsidP="00902D41">
      <w:pPr>
        <w:pStyle w:val="Wypunktowanie"/>
        <w:rPr>
          <w:noProof/>
        </w:rPr>
      </w:pPr>
      <w:r w:rsidRPr="00902D41">
        <w:rPr>
          <w:noProof/>
        </w:rPr>
        <w:t xml:space="preserve">Ministerstwo Nauki i Szkolnictwa Wyższego, &amp; MNiSW. (2019). </w:t>
      </w:r>
      <w:r w:rsidRPr="00902D41">
        <w:rPr>
          <w:i/>
          <w:iCs/>
          <w:noProof/>
        </w:rPr>
        <w:t>Przewodnik po systemie szkolnictwa wyższego i nauki</w:t>
      </w:r>
      <w:r w:rsidRPr="00902D41">
        <w:rPr>
          <w:noProof/>
        </w:rPr>
        <w:t>. https://konstytucjadlanauki.gov.pl/content/uploads/2019/02/przewodnik-po-reformie-wydanie-i-poprawione-marzec-2019.pdf</w:t>
      </w:r>
    </w:p>
    <w:p w14:paraId="25912D6E" w14:textId="77777777" w:rsidR="00536B28" w:rsidRPr="00902D41" w:rsidRDefault="00536B28" w:rsidP="00902D41">
      <w:pPr>
        <w:pStyle w:val="Wypunktowanie"/>
        <w:rPr>
          <w:noProof/>
          <w:lang w:val="en-GB"/>
        </w:rPr>
      </w:pPr>
      <w:r w:rsidRPr="00902D41">
        <w:rPr>
          <w:noProof/>
          <w:lang w:val="en-GB"/>
        </w:rPr>
        <w:lastRenderedPageBreak/>
        <w:t xml:space="preserve">Mintzberg, H. (1983). The case for corporate social responsibility. </w:t>
      </w:r>
      <w:r w:rsidRPr="00902D41">
        <w:rPr>
          <w:i/>
          <w:iCs/>
          <w:noProof/>
          <w:lang w:val="en-GB"/>
        </w:rPr>
        <w:t>Journal of Business Strategy</w:t>
      </w:r>
      <w:r w:rsidRPr="00902D41">
        <w:rPr>
          <w:noProof/>
          <w:lang w:val="en-GB"/>
        </w:rPr>
        <w:t xml:space="preserve">, </w:t>
      </w:r>
      <w:r w:rsidRPr="00902D41">
        <w:rPr>
          <w:i/>
          <w:iCs/>
          <w:noProof/>
          <w:lang w:val="en-GB"/>
        </w:rPr>
        <w:t>4</w:t>
      </w:r>
      <w:r w:rsidRPr="00902D41">
        <w:rPr>
          <w:noProof/>
          <w:lang w:val="en-GB"/>
        </w:rPr>
        <w:t>(2), 3–15. https://doi.org/10.1108/eb039015</w:t>
      </w:r>
    </w:p>
    <w:p w14:paraId="4D88AD73" w14:textId="77777777" w:rsidR="00536B28" w:rsidRPr="00902D41" w:rsidRDefault="00536B28" w:rsidP="00902D41">
      <w:pPr>
        <w:pStyle w:val="Wypunktowanie"/>
        <w:rPr>
          <w:noProof/>
          <w:lang w:val="en-GB"/>
        </w:rPr>
      </w:pPr>
      <w:r w:rsidRPr="00902D41">
        <w:rPr>
          <w:noProof/>
          <w:lang w:val="en-GB"/>
        </w:rPr>
        <w:t xml:space="preserve">Mishra, A., &amp; Alzoubi, Y. I. (2023). Structured software development versus agile software development: a comparative analysis. </w:t>
      </w:r>
      <w:r w:rsidRPr="00902D41">
        <w:rPr>
          <w:i/>
          <w:iCs/>
          <w:noProof/>
          <w:lang w:val="en-GB"/>
        </w:rPr>
        <w:t>International Journal of System Assurance Engineering and Management</w:t>
      </w:r>
      <w:r w:rsidRPr="00902D41">
        <w:rPr>
          <w:noProof/>
          <w:lang w:val="en-GB"/>
        </w:rPr>
        <w:t xml:space="preserve">, </w:t>
      </w:r>
      <w:r w:rsidRPr="00902D41">
        <w:rPr>
          <w:i/>
          <w:iCs/>
          <w:noProof/>
          <w:lang w:val="en-GB"/>
        </w:rPr>
        <w:t>14</w:t>
      </w:r>
      <w:r w:rsidRPr="00902D41">
        <w:rPr>
          <w:noProof/>
          <w:lang w:val="en-GB"/>
        </w:rPr>
        <w:t>(4), 1504–1522. https://doi.org/10.1007/s13198-023-01958-5</w:t>
      </w:r>
    </w:p>
    <w:p w14:paraId="0F73027A" w14:textId="77777777" w:rsidR="00536B28" w:rsidRPr="00902D41" w:rsidRDefault="00536B28" w:rsidP="00902D41">
      <w:pPr>
        <w:pStyle w:val="Wypunktowanie"/>
        <w:rPr>
          <w:noProof/>
        </w:rPr>
      </w:pPr>
      <w:r w:rsidRPr="00902D41">
        <w:rPr>
          <w:noProof/>
          <w:lang w:val="en-GB"/>
        </w:rPr>
        <w:t xml:space="preserve">Mitchell, R. K., Agle, B. R., &amp; Wood, D. J. (1997). Towards a theory of stakeholder identification and Salience: Defining the Principle of Who and What Really Counts. </w:t>
      </w:r>
      <w:r w:rsidRPr="00902D41">
        <w:rPr>
          <w:i/>
          <w:iCs/>
          <w:noProof/>
        </w:rPr>
        <w:t>Academy of Management</w:t>
      </w:r>
      <w:r w:rsidRPr="00902D41">
        <w:rPr>
          <w:noProof/>
        </w:rPr>
        <w:t xml:space="preserve">, </w:t>
      </w:r>
      <w:r w:rsidRPr="00902D41">
        <w:rPr>
          <w:i/>
          <w:iCs/>
          <w:noProof/>
        </w:rPr>
        <w:t>22</w:t>
      </w:r>
      <w:r w:rsidRPr="00902D41">
        <w:rPr>
          <w:noProof/>
        </w:rPr>
        <w:t>(4), 853–886.</w:t>
      </w:r>
    </w:p>
    <w:p w14:paraId="4A32B2CC" w14:textId="77777777" w:rsidR="00536B28" w:rsidRPr="00902D41" w:rsidRDefault="00536B28" w:rsidP="00902D41">
      <w:pPr>
        <w:pStyle w:val="Wypunktowanie"/>
        <w:rPr>
          <w:noProof/>
        </w:rPr>
      </w:pPr>
      <w:r w:rsidRPr="00902D41">
        <w:rPr>
          <w:noProof/>
        </w:rPr>
        <w:t xml:space="preserve">MNiSW. (2013). </w:t>
      </w:r>
      <w:r w:rsidRPr="00902D41">
        <w:rPr>
          <w:i/>
          <w:iCs/>
          <w:noProof/>
        </w:rPr>
        <w:t>Szkolnictwo wyższe w polsce 2013</w:t>
      </w:r>
      <w:r w:rsidRPr="00902D41">
        <w:rPr>
          <w:noProof/>
        </w:rPr>
        <w:t>.</w:t>
      </w:r>
    </w:p>
    <w:p w14:paraId="160229F5" w14:textId="77777777" w:rsidR="00536B28" w:rsidRPr="00902D41" w:rsidRDefault="00536B28" w:rsidP="00902D41">
      <w:pPr>
        <w:pStyle w:val="Wypunktowanie"/>
        <w:rPr>
          <w:noProof/>
        </w:rPr>
      </w:pPr>
      <w:r w:rsidRPr="00902D41">
        <w:rPr>
          <w:noProof/>
        </w:rPr>
        <w:t xml:space="preserve">MNiSW. (2019a). Konstytucja dla Nauki. Prawo o szkolnictwie wyższym i nauce - komentarz. W </w:t>
      </w:r>
      <w:r w:rsidRPr="00902D41">
        <w:rPr>
          <w:i/>
          <w:iCs/>
          <w:noProof/>
        </w:rPr>
        <w:t>Prawo o szkolnictwie wyższym i nauce. Komentarz</w:t>
      </w:r>
      <w:r w:rsidRPr="00902D41">
        <w:rPr>
          <w:noProof/>
        </w:rPr>
        <w:t xml:space="preserve"> (Numer 7).</w:t>
      </w:r>
    </w:p>
    <w:p w14:paraId="6C105A6B" w14:textId="77777777" w:rsidR="00536B28" w:rsidRPr="00902D41" w:rsidRDefault="00536B28" w:rsidP="00902D41">
      <w:pPr>
        <w:pStyle w:val="Wypunktowanie"/>
        <w:rPr>
          <w:noProof/>
        </w:rPr>
      </w:pPr>
      <w:r w:rsidRPr="00902D41">
        <w:rPr>
          <w:noProof/>
        </w:rPr>
        <w:t xml:space="preserve">MNiSW. (2019b). </w:t>
      </w:r>
      <w:r w:rsidRPr="00902D41">
        <w:rPr>
          <w:i/>
          <w:iCs/>
          <w:noProof/>
        </w:rPr>
        <w:t>Finansowanie uczelni w świetle przepisów Ustawy 2.0</w:t>
      </w:r>
      <w:r w:rsidRPr="00902D41">
        <w:rPr>
          <w:noProof/>
        </w:rPr>
        <w:t>.</w:t>
      </w:r>
    </w:p>
    <w:p w14:paraId="4A69A079" w14:textId="77777777" w:rsidR="00536B28" w:rsidRPr="00902D41" w:rsidRDefault="00536B28" w:rsidP="00902D41">
      <w:pPr>
        <w:pStyle w:val="Wypunktowanie"/>
        <w:rPr>
          <w:noProof/>
        </w:rPr>
      </w:pPr>
      <w:r w:rsidRPr="00902D41">
        <w:rPr>
          <w:noProof/>
        </w:rPr>
        <w:t xml:space="preserve">MNiSW. (2024). </w:t>
      </w:r>
      <w:r w:rsidRPr="00902D41">
        <w:rPr>
          <w:i/>
          <w:iCs/>
          <w:noProof/>
        </w:rPr>
        <w:t>Wykaz uczelni publicznych nadzorowanych przez ministra właściwego ds. szkolnictwa wyższego i nauki - publiczne uczelnie akademickie</w:t>
      </w:r>
      <w:r w:rsidRPr="00902D41">
        <w:rPr>
          <w:noProof/>
        </w:rPr>
        <w:t>. https://www.gov.pl/web/nauka/wykaz-uczelni-publicznych-nadzorowanych-przez-ministra-wlasciwego-ds-szkolnictwa-wyzszego-i-nauki-publiczne-uczelnie-akademickie</w:t>
      </w:r>
    </w:p>
    <w:p w14:paraId="513E277C" w14:textId="77777777" w:rsidR="00536B28" w:rsidRPr="00902D41" w:rsidRDefault="00536B28" w:rsidP="00902D41">
      <w:pPr>
        <w:pStyle w:val="Wypunktowanie"/>
        <w:rPr>
          <w:noProof/>
          <w:lang w:val="en-GB"/>
        </w:rPr>
      </w:pPr>
      <w:r w:rsidRPr="00902D41">
        <w:rPr>
          <w:noProof/>
          <w:lang w:val="en-GB"/>
        </w:rPr>
        <w:t xml:space="preserve">Mogaji, E. (2019). Strategic stakeholder communications on Twitter by UK universities. </w:t>
      </w:r>
      <w:r w:rsidRPr="00902D41">
        <w:rPr>
          <w:i/>
          <w:iCs/>
          <w:noProof/>
          <w:lang w:val="en-GB"/>
        </w:rPr>
        <w:t>Research Agenda Working Papers</w:t>
      </w:r>
      <w:r w:rsidRPr="00902D41">
        <w:rPr>
          <w:noProof/>
          <w:lang w:val="en-GB"/>
        </w:rPr>
        <w:t xml:space="preserve">, </w:t>
      </w:r>
      <w:r w:rsidRPr="00902D41">
        <w:rPr>
          <w:i/>
          <w:iCs/>
          <w:noProof/>
          <w:lang w:val="en-GB"/>
        </w:rPr>
        <w:t>2019</w:t>
      </w:r>
      <w:r w:rsidRPr="00902D41">
        <w:rPr>
          <w:noProof/>
          <w:lang w:val="en-GB"/>
        </w:rPr>
        <w:t>(08), 104–119.</w:t>
      </w:r>
    </w:p>
    <w:p w14:paraId="587D9E9B" w14:textId="77777777" w:rsidR="00536B28" w:rsidRPr="00902D41" w:rsidRDefault="00536B28" w:rsidP="00902D41">
      <w:pPr>
        <w:pStyle w:val="Wypunktowanie"/>
        <w:rPr>
          <w:noProof/>
          <w:lang w:val="en-GB"/>
        </w:rPr>
      </w:pPr>
      <w:r w:rsidRPr="00545CDD">
        <w:rPr>
          <w:noProof/>
        </w:rPr>
        <w:t xml:space="preserve">Mogaji, E., Watat, J. K., Olaleye, S. A., &amp; Ukpabi, D. (2021). </w:t>
      </w:r>
      <w:r w:rsidRPr="00902D41">
        <w:rPr>
          <w:noProof/>
          <w:lang w:val="en-GB"/>
        </w:rPr>
        <w:t xml:space="preserve">Recruit, Retain and Report: UK Universities’ Strategic Communication with Stakeholders on Twitter. W </w:t>
      </w:r>
      <w:r w:rsidRPr="00902D41">
        <w:rPr>
          <w:i/>
          <w:iCs/>
          <w:noProof/>
          <w:lang w:val="en-GB"/>
        </w:rPr>
        <w:t>Strategic Corporate Communication in the Digital Age</w:t>
      </w:r>
      <w:r w:rsidRPr="00902D41">
        <w:rPr>
          <w:noProof/>
          <w:lang w:val="en-GB"/>
        </w:rPr>
        <w:t xml:space="preserve"> (ss. 89–114). Emerald Publishing Limited. https://doi.org/10.1108/978-1-80071-264-520211006</w:t>
      </w:r>
    </w:p>
    <w:p w14:paraId="663A82FD" w14:textId="77777777" w:rsidR="00536B28" w:rsidRPr="00902D41" w:rsidRDefault="00536B28" w:rsidP="00902D41">
      <w:pPr>
        <w:pStyle w:val="Wypunktowanie"/>
        <w:rPr>
          <w:noProof/>
        </w:rPr>
      </w:pPr>
      <w:r w:rsidRPr="00902D41">
        <w:rPr>
          <w:noProof/>
        </w:rPr>
        <w:t xml:space="preserve">Moroń, D. (2016). Wpływ przemian demograficznych na szkolnictwo wyższe w Polsce. </w:t>
      </w:r>
      <w:r w:rsidRPr="00902D41">
        <w:rPr>
          <w:i/>
          <w:iCs/>
          <w:noProof/>
        </w:rPr>
        <w:t>Studia Ekonomiczne. Zeszyty Naukowe Uniwersytetu Ekonomicznego w Katowicach</w:t>
      </w:r>
      <w:r w:rsidRPr="00902D41">
        <w:rPr>
          <w:noProof/>
        </w:rPr>
        <w:t xml:space="preserve">, </w:t>
      </w:r>
      <w:r w:rsidRPr="00902D41">
        <w:rPr>
          <w:i/>
          <w:iCs/>
          <w:noProof/>
        </w:rPr>
        <w:t>290</w:t>
      </w:r>
      <w:r w:rsidRPr="00902D41">
        <w:rPr>
          <w:noProof/>
        </w:rPr>
        <w:t>, 107–116.</w:t>
      </w:r>
    </w:p>
    <w:p w14:paraId="6DC00637" w14:textId="77777777" w:rsidR="00536B28" w:rsidRPr="00902D41" w:rsidRDefault="00536B28" w:rsidP="00902D41">
      <w:pPr>
        <w:pStyle w:val="Wypunktowanie"/>
        <w:rPr>
          <w:noProof/>
          <w:lang w:val="en-GB"/>
        </w:rPr>
      </w:pPr>
      <w:r w:rsidRPr="00545CDD">
        <w:rPr>
          <w:noProof/>
          <w:lang w:val="en-GB"/>
        </w:rPr>
        <w:t xml:space="preserve">Morsing, M., &amp; Schultz, M. (2006). </w:t>
      </w:r>
      <w:r w:rsidRPr="00902D41">
        <w:rPr>
          <w:noProof/>
          <w:lang w:val="en-GB"/>
        </w:rPr>
        <w:t xml:space="preserve">Corporate social responsibility communication: stakeholder information, response and involvement strategies. </w:t>
      </w:r>
      <w:r w:rsidRPr="00902D41">
        <w:rPr>
          <w:i/>
          <w:iCs/>
          <w:noProof/>
          <w:lang w:val="en-GB"/>
        </w:rPr>
        <w:t>Business Ethics: A European Review</w:t>
      </w:r>
      <w:r w:rsidRPr="00902D41">
        <w:rPr>
          <w:noProof/>
          <w:lang w:val="en-GB"/>
        </w:rPr>
        <w:t xml:space="preserve">, </w:t>
      </w:r>
      <w:r w:rsidRPr="00902D41">
        <w:rPr>
          <w:i/>
          <w:iCs/>
          <w:noProof/>
          <w:lang w:val="en-GB"/>
        </w:rPr>
        <w:t>15</w:t>
      </w:r>
      <w:r w:rsidRPr="00902D41">
        <w:rPr>
          <w:noProof/>
          <w:lang w:val="en-GB"/>
        </w:rPr>
        <w:t>(4), 323–338. https://doi.org/10.1111/j.1467-8608.2006.00460.x</w:t>
      </w:r>
    </w:p>
    <w:p w14:paraId="7ABB51CE" w14:textId="77777777" w:rsidR="00536B28" w:rsidRPr="00902D41" w:rsidRDefault="00536B28" w:rsidP="00902D41">
      <w:pPr>
        <w:pStyle w:val="Wypunktowanie"/>
        <w:rPr>
          <w:noProof/>
          <w:lang w:val="en-GB"/>
        </w:rPr>
      </w:pPr>
      <w:r w:rsidRPr="00902D41">
        <w:rPr>
          <w:noProof/>
          <w:lang w:val="en-GB"/>
        </w:rPr>
        <w:t xml:space="preserve">Moszyk, K., &amp; Deja, M. (2023). Reduction of exceeding the guaranteed service time for external trucks at the DCT Gdańsk container terminal using a six sigma framework. </w:t>
      </w:r>
      <w:r w:rsidRPr="00902D41">
        <w:rPr>
          <w:i/>
          <w:iCs/>
          <w:noProof/>
          <w:lang w:val="en-GB"/>
        </w:rPr>
        <w:t>International Journal of Lean Six Sigma</w:t>
      </w:r>
      <w:r w:rsidRPr="00902D41">
        <w:rPr>
          <w:noProof/>
          <w:lang w:val="en-GB"/>
        </w:rPr>
        <w:t>. https://doi.org/10.1108/IJLSS-05-2022-0100</w:t>
      </w:r>
    </w:p>
    <w:p w14:paraId="7F3E4657" w14:textId="77777777" w:rsidR="00536B28" w:rsidRPr="00902D41" w:rsidRDefault="00536B28" w:rsidP="00902D41">
      <w:pPr>
        <w:pStyle w:val="Wypunktowanie"/>
        <w:rPr>
          <w:noProof/>
          <w:lang w:val="en-GB"/>
        </w:rPr>
      </w:pPr>
      <w:r w:rsidRPr="00902D41">
        <w:rPr>
          <w:noProof/>
          <w:lang w:val="en-GB"/>
        </w:rPr>
        <w:t xml:space="preserve">Mueller, S. L., &amp; Thomas, A. S. (2001). Culture and entrepreneurial potential. </w:t>
      </w:r>
      <w:r w:rsidRPr="00902D41">
        <w:rPr>
          <w:i/>
          <w:iCs/>
          <w:noProof/>
          <w:lang w:val="en-GB"/>
        </w:rPr>
        <w:t>Journal of Business Venturing</w:t>
      </w:r>
      <w:r w:rsidRPr="00902D41">
        <w:rPr>
          <w:noProof/>
          <w:lang w:val="en-GB"/>
        </w:rPr>
        <w:t xml:space="preserve">, </w:t>
      </w:r>
      <w:r w:rsidRPr="00902D41">
        <w:rPr>
          <w:i/>
          <w:iCs/>
          <w:noProof/>
          <w:lang w:val="en-GB"/>
        </w:rPr>
        <w:t>16</w:t>
      </w:r>
      <w:r w:rsidRPr="00902D41">
        <w:rPr>
          <w:noProof/>
          <w:lang w:val="en-GB"/>
        </w:rPr>
        <w:t>(1), 51–75. https://doi.org/10.1016/S0883-9026(99)00039-7</w:t>
      </w:r>
    </w:p>
    <w:p w14:paraId="131D7736" w14:textId="77777777" w:rsidR="00536B28" w:rsidRPr="00902D41" w:rsidRDefault="00536B28" w:rsidP="00902D41">
      <w:pPr>
        <w:pStyle w:val="Wypunktowanie"/>
        <w:rPr>
          <w:noProof/>
          <w:lang w:val="en-GB"/>
        </w:rPr>
      </w:pPr>
      <w:r w:rsidRPr="00902D41">
        <w:rPr>
          <w:noProof/>
        </w:rPr>
        <w:t xml:space="preserve">Mundra, A., Misra, S., &amp; Dhawale, C. A. (2013). </w:t>
      </w:r>
      <w:r w:rsidRPr="00902D41">
        <w:rPr>
          <w:noProof/>
          <w:lang w:val="en-GB"/>
        </w:rPr>
        <w:t xml:space="preserve">Practical Scrum-Scrum Team: Way to Produce Successful and Quality Software. </w:t>
      </w:r>
      <w:r w:rsidRPr="00902D41">
        <w:rPr>
          <w:i/>
          <w:iCs/>
          <w:noProof/>
          <w:lang w:val="en-GB"/>
        </w:rPr>
        <w:t>2013 13th International Conference on Computational Science and Its Applications</w:t>
      </w:r>
      <w:r w:rsidRPr="00902D41">
        <w:rPr>
          <w:noProof/>
          <w:lang w:val="en-GB"/>
        </w:rPr>
        <w:t>, 119–123. https://doi.org/10.1109/ICCSA.2013.25</w:t>
      </w:r>
    </w:p>
    <w:p w14:paraId="6C7312FA" w14:textId="77777777" w:rsidR="00536B28" w:rsidRPr="00902D41" w:rsidRDefault="00536B28" w:rsidP="00902D41">
      <w:pPr>
        <w:pStyle w:val="Wypunktowanie"/>
        <w:rPr>
          <w:noProof/>
          <w:lang w:val="en-GB"/>
        </w:rPr>
      </w:pPr>
      <w:r w:rsidRPr="00902D41">
        <w:rPr>
          <w:noProof/>
          <w:lang w:val="en-GB"/>
        </w:rPr>
        <w:t xml:space="preserve">Munshi, R. (2019). Higher Education Service Quality Model (HESQUAL) to Improve Service Quality of Higher Education Institutes. </w:t>
      </w:r>
      <w:r w:rsidRPr="00902D41">
        <w:rPr>
          <w:i/>
          <w:iCs/>
          <w:noProof/>
          <w:lang w:val="en-GB"/>
        </w:rPr>
        <w:t>International Journal of Research in Humanities, Arts and Literature</w:t>
      </w:r>
      <w:r w:rsidRPr="00902D41">
        <w:rPr>
          <w:noProof/>
          <w:lang w:val="en-GB"/>
        </w:rPr>
        <w:t xml:space="preserve">, </w:t>
      </w:r>
      <w:r w:rsidRPr="00902D41">
        <w:rPr>
          <w:i/>
          <w:iCs/>
          <w:noProof/>
          <w:lang w:val="en-GB"/>
        </w:rPr>
        <w:t>7</w:t>
      </w:r>
      <w:r w:rsidRPr="00902D41">
        <w:rPr>
          <w:noProof/>
          <w:lang w:val="en-GB"/>
        </w:rPr>
        <w:t>(1), 181–190.</w:t>
      </w:r>
    </w:p>
    <w:p w14:paraId="15AC0226" w14:textId="77777777" w:rsidR="00536B28" w:rsidRPr="00902D41" w:rsidRDefault="00536B28" w:rsidP="00902D41">
      <w:pPr>
        <w:pStyle w:val="Wypunktowanie"/>
        <w:rPr>
          <w:noProof/>
          <w:lang w:val="en-GB"/>
        </w:rPr>
      </w:pPr>
      <w:r w:rsidRPr="00902D41">
        <w:rPr>
          <w:i/>
          <w:iCs/>
          <w:noProof/>
          <w:lang w:val="en-GB"/>
        </w:rPr>
        <w:lastRenderedPageBreak/>
        <w:t>MyPlan College Rankings</w:t>
      </w:r>
      <w:r w:rsidRPr="00902D41">
        <w:rPr>
          <w:noProof/>
          <w:lang w:val="en-GB"/>
        </w:rPr>
        <w:t>. (2020). https://www.myplan.com/education/colleges/college_rankings_1.php</w:t>
      </w:r>
    </w:p>
    <w:p w14:paraId="02DB3311" w14:textId="77777777" w:rsidR="00536B28" w:rsidRPr="00902D41" w:rsidRDefault="00536B28" w:rsidP="00902D41">
      <w:pPr>
        <w:pStyle w:val="Wypunktowanie"/>
        <w:rPr>
          <w:noProof/>
          <w:lang w:val="en-GB"/>
        </w:rPr>
      </w:pPr>
      <w:r w:rsidRPr="00902D41">
        <w:rPr>
          <w:noProof/>
          <w:lang w:val="en-GB"/>
        </w:rPr>
        <w:t xml:space="preserve">Nasim, K., Sikander, A., &amp; Tian, X. (2020). Twenty years of research on total quality management in Higher Education: A systematic literature review. </w:t>
      </w:r>
      <w:r w:rsidRPr="00902D41">
        <w:rPr>
          <w:i/>
          <w:iCs/>
          <w:noProof/>
          <w:lang w:val="en-GB"/>
        </w:rPr>
        <w:t>Higher Education Quarterly</w:t>
      </w:r>
      <w:r w:rsidRPr="00902D41">
        <w:rPr>
          <w:noProof/>
          <w:lang w:val="en-GB"/>
        </w:rPr>
        <w:t xml:space="preserve">, </w:t>
      </w:r>
      <w:r w:rsidRPr="00902D41">
        <w:rPr>
          <w:i/>
          <w:iCs/>
          <w:noProof/>
          <w:lang w:val="en-GB"/>
        </w:rPr>
        <w:t>74</w:t>
      </w:r>
      <w:r w:rsidRPr="00902D41">
        <w:rPr>
          <w:noProof/>
          <w:lang w:val="en-GB"/>
        </w:rPr>
        <w:t>(1), 75–97. https://doi.org/10.1111/hequ.12227</w:t>
      </w:r>
    </w:p>
    <w:p w14:paraId="2E42BCB0" w14:textId="77777777" w:rsidR="00536B28" w:rsidRPr="00902D41" w:rsidRDefault="00536B28" w:rsidP="00902D41">
      <w:pPr>
        <w:pStyle w:val="Wypunktowanie"/>
        <w:rPr>
          <w:noProof/>
        </w:rPr>
      </w:pPr>
      <w:r w:rsidRPr="00545CDD">
        <w:rPr>
          <w:noProof/>
        </w:rPr>
        <w:t xml:space="preserve">Nauka w Polsce - PAP. </w:t>
      </w:r>
      <w:r w:rsidRPr="00902D41">
        <w:rPr>
          <w:noProof/>
        </w:rPr>
        <w:t xml:space="preserve">(2020). </w:t>
      </w:r>
      <w:r w:rsidRPr="00902D41">
        <w:rPr>
          <w:i/>
          <w:iCs/>
          <w:noProof/>
        </w:rPr>
        <w:t>Trzy gdańskie szkoły wyższe utworzyły Związek Uczelni im. Daniela Fahrenheita</w:t>
      </w:r>
      <w:r w:rsidRPr="00902D41">
        <w:rPr>
          <w:noProof/>
        </w:rPr>
        <w:t>. https://naukawpolsce.pap.pl/aktualnosci/news%2C85430%2Ctrzy-gdanskie-szkoly-wyzsze-utworzyly-zwiazek-uczelni-im-daniela-fahrenheita</w:t>
      </w:r>
    </w:p>
    <w:p w14:paraId="514D778B" w14:textId="77777777" w:rsidR="00536B28" w:rsidRPr="00902D41" w:rsidRDefault="00536B28" w:rsidP="00902D41">
      <w:pPr>
        <w:pStyle w:val="Wypunktowanie"/>
        <w:rPr>
          <w:noProof/>
        </w:rPr>
      </w:pPr>
      <w:r w:rsidRPr="00902D41">
        <w:rPr>
          <w:noProof/>
        </w:rPr>
        <w:t xml:space="preserve">Naukowiec.org. (2023). </w:t>
      </w:r>
      <w:r w:rsidRPr="00902D41">
        <w:rPr>
          <w:i/>
          <w:iCs/>
          <w:noProof/>
        </w:rPr>
        <w:t>Siła korelacji, klasyfikacja - opis</w:t>
      </w:r>
      <w:r w:rsidRPr="00902D41">
        <w:rPr>
          <w:noProof/>
        </w:rPr>
        <w:t>. https://www.naukowiec.org/wiedza/statystyka/sila-korelacji--klasyfikacja_512.html</w:t>
      </w:r>
    </w:p>
    <w:p w14:paraId="23EFE48B" w14:textId="77777777" w:rsidR="00536B28" w:rsidRPr="00902D41" w:rsidRDefault="00536B28" w:rsidP="00902D41">
      <w:pPr>
        <w:pStyle w:val="Wypunktowanie"/>
        <w:rPr>
          <w:noProof/>
          <w:lang w:val="en-GB"/>
        </w:rPr>
      </w:pPr>
      <w:r w:rsidRPr="00902D41">
        <w:rPr>
          <w:noProof/>
        </w:rPr>
        <w:t xml:space="preserve">Nazarko, J., Komuda, M., Kuźmicz, K., Szubzda, E., &amp; Urban, J. (2008). </w:t>
      </w:r>
      <w:r w:rsidRPr="00902D41">
        <w:rPr>
          <w:i/>
          <w:iCs/>
          <w:noProof/>
        </w:rPr>
        <w:t>Metoda DEA w badaniu efektywności instytucji sektora publicznego na przykładzie szkół wyższych</w:t>
      </w:r>
      <w:r w:rsidRPr="00902D41">
        <w:rPr>
          <w:noProof/>
        </w:rPr>
        <w:t xml:space="preserve">. </w:t>
      </w:r>
      <w:r w:rsidRPr="00902D41">
        <w:rPr>
          <w:i/>
          <w:iCs/>
          <w:noProof/>
          <w:lang w:val="en-GB"/>
        </w:rPr>
        <w:t>4</w:t>
      </w:r>
      <w:r w:rsidRPr="00902D41">
        <w:rPr>
          <w:noProof/>
          <w:lang w:val="en-GB"/>
        </w:rPr>
        <w:t>.</w:t>
      </w:r>
    </w:p>
    <w:p w14:paraId="451F6231" w14:textId="77777777" w:rsidR="00536B28" w:rsidRPr="00902D41" w:rsidRDefault="00536B28" w:rsidP="00902D41">
      <w:pPr>
        <w:pStyle w:val="Wypunktowanie"/>
        <w:rPr>
          <w:noProof/>
          <w:lang w:val="en-GB"/>
        </w:rPr>
      </w:pPr>
      <w:r w:rsidRPr="00902D41">
        <w:rPr>
          <w:noProof/>
          <w:lang w:val="en-GB"/>
        </w:rPr>
        <w:t xml:space="preserve">Neave, G. (2002). The Stakeholder Perspective Historically Explored. W </w:t>
      </w:r>
      <w:r w:rsidRPr="00902D41">
        <w:rPr>
          <w:i/>
          <w:iCs/>
          <w:noProof/>
          <w:lang w:val="en-GB"/>
        </w:rPr>
        <w:t>HIGHER EDUCATION IN A GLOBALISING WORLD</w:t>
      </w:r>
      <w:r w:rsidRPr="00902D41">
        <w:rPr>
          <w:noProof/>
          <w:lang w:val="en-GB"/>
        </w:rPr>
        <w:t xml:space="preserve"> (ss. 17–37). https://doi.org/10.1007/978-94-010-0579-1_2</w:t>
      </w:r>
    </w:p>
    <w:p w14:paraId="6006C665" w14:textId="77777777" w:rsidR="00536B28" w:rsidRPr="00902D41" w:rsidRDefault="00536B28" w:rsidP="00902D41">
      <w:pPr>
        <w:pStyle w:val="Wypunktowanie"/>
        <w:rPr>
          <w:noProof/>
          <w:lang w:val="en-GB"/>
        </w:rPr>
      </w:pPr>
      <w:r w:rsidRPr="00902D41">
        <w:rPr>
          <w:noProof/>
          <w:lang w:val="en-GB"/>
        </w:rPr>
        <w:t xml:space="preserve">Newby, P. (1999). Culture and quality in higher education. </w:t>
      </w:r>
      <w:r w:rsidRPr="00902D41">
        <w:rPr>
          <w:i/>
          <w:iCs/>
          <w:noProof/>
          <w:lang w:val="en-GB"/>
        </w:rPr>
        <w:t>Higher Education Policy</w:t>
      </w:r>
      <w:r w:rsidRPr="00902D41">
        <w:rPr>
          <w:noProof/>
          <w:lang w:val="en-GB"/>
        </w:rPr>
        <w:t xml:space="preserve">, </w:t>
      </w:r>
      <w:r w:rsidRPr="00902D41">
        <w:rPr>
          <w:i/>
          <w:iCs/>
          <w:noProof/>
          <w:lang w:val="en-GB"/>
        </w:rPr>
        <w:t>12</w:t>
      </w:r>
      <w:r w:rsidRPr="00902D41">
        <w:rPr>
          <w:noProof/>
          <w:lang w:val="en-GB"/>
        </w:rPr>
        <w:t>(3), 261–275. https://doi.org/10.1016/S0952-8733(99)00014-8</w:t>
      </w:r>
    </w:p>
    <w:p w14:paraId="7EF5ED4D" w14:textId="77777777" w:rsidR="00536B28" w:rsidRPr="00902D41" w:rsidRDefault="00536B28" w:rsidP="00902D41">
      <w:pPr>
        <w:pStyle w:val="Wypunktowanie"/>
        <w:rPr>
          <w:noProof/>
          <w:lang w:val="en-GB"/>
        </w:rPr>
      </w:pPr>
      <w:r w:rsidRPr="00902D41">
        <w:rPr>
          <w:noProof/>
        </w:rPr>
        <w:t xml:space="preserve">Niankara, I., Muqattash, R., Niankara, A., &amp; Traoret, R. I. (2020). </w:t>
      </w:r>
      <w:r w:rsidRPr="00902D41">
        <w:rPr>
          <w:noProof/>
          <w:lang w:val="en-GB"/>
        </w:rPr>
        <w:t xml:space="preserve">COVID-19 Vaccine Development in a Quadruple Helix Innovation System: Uncovering the Preferences of the Fourth Helix in the UAE. </w:t>
      </w:r>
      <w:r w:rsidRPr="00902D41">
        <w:rPr>
          <w:i/>
          <w:iCs/>
          <w:noProof/>
          <w:lang w:val="en-GB"/>
        </w:rPr>
        <w:t>Journal of Open Innovation: Technology, Market, and Complexity</w:t>
      </w:r>
      <w:r w:rsidRPr="00902D41">
        <w:rPr>
          <w:noProof/>
          <w:lang w:val="en-GB"/>
        </w:rPr>
        <w:t xml:space="preserve">, </w:t>
      </w:r>
      <w:r w:rsidRPr="00902D41">
        <w:rPr>
          <w:i/>
          <w:iCs/>
          <w:noProof/>
          <w:lang w:val="en-GB"/>
        </w:rPr>
        <w:t>6</w:t>
      </w:r>
      <w:r w:rsidRPr="00902D41">
        <w:rPr>
          <w:noProof/>
          <w:lang w:val="en-GB"/>
        </w:rPr>
        <w:t>(4), 132. https://doi.org/10.3390/joitmc6040132</w:t>
      </w:r>
    </w:p>
    <w:p w14:paraId="3B9D904B" w14:textId="77777777" w:rsidR="00536B28" w:rsidRPr="00902D41" w:rsidRDefault="00536B28" w:rsidP="00902D41">
      <w:pPr>
        <w:pStyle w:val="Wypunktowanie"/>
        <w:rPr>
          <w:noProof/>
          <w:lang w:val="en-GB"/>
        </w:rPr>
      </w:pPr>
      <w:r w:rsidRPr="00902D41">
        <w:rPr>
          <w:noProof/>
        </w:rPr>
        <w:t xml:space="preserve">Nita, B. (2016). </w:t>
      </w:r>
      <w:r w:rsidRPr="00902D41">
        <w:rPr>
          <w:i/>
          <w:iCs/>
          <w:noProof/>
        </w:rPr>
        <w:t>Teoria interesariuszy a informacja sprawozdawcza na przykładzie pryzmatu dokonań</w:t>
      </w:r>
      <w:r w:rsidRPr="00902D41">
        <w:rPr>
          <w:noProof/>
        </w:rPr>
        <w:t xml:space="preserve">. </w:t>
      </w:r>
      <w:r w:rsidRPr="00902D41">
        <w:rPr>
          <w:i/>
          <w:iCs/>
          <w:noProof/>
          <w:lang w:val="en-GB"/>
        </w:rPr>
        <w:t>87</w:t>
      </w:r>
      <w:r w:rsidRPr="00902D41">
        <w:rPr>
          <w:noProof/>
          <w:lang w:val="en-GB"/>
        </w:rPr>
        <w:t>(143), 117–128. https://doi.org/10.5604/16414381.1207439</w:t>
      </w:r>
    </w:p>
    <w:p w14:paraId="26B567B0" w14:textId="77777777" w:rsidR="00536B28" w:rsidRPr="00902D41" w:rsidRDefault="00536B28" w:rsidP="00902D41">
      <w:pPr>
        <w:pStyle w:val="Wypunktowanie"/>
        <w:rPr>
          <w:noProof/>
          <w:lang w:val="en-GB"/>
        </w:rPr>
      </w:pPr>
      <w:r w:rsidRPr="00902D41">
        <w:rPr>
          <w:noProof/>
          <w:lang w:val="en-GB"/>
        </w:rPr>
        <w:t xml:space="preserve">Noaman, A. Y., Ragab, A. H. M., Fayoumi, A. G., Khedra, A. M., &amp; Madbouly, A. I. (2013). HEQAM: A developed higher education quality assessment model. </w:t>
      </w:r>
      <w:r w:rsidRPr="00902D41">
        <w:rPr>
          <w:i/>
          <w:iCs/>
          <w:noProof/>
          <w:lang w:val="en-GB"/>
        </w:rPr>
        <w:t>2013 Federated Conference on Computer Science and Information Systems, FedCSIS 2013</w:t>
      </w:r>
      <w:r w:rsidRPr="00902D41">
        <w:rPr>
          <w:noProof/>
          <w:lang w:val="en-GB"/>
        </w:rPr>
        <w:t>, 739–746.</w:t>
      </w:r>
    </w:p>
    <w:p w14:paraId="185787A2" w14:textId="77777777" w:rsidR="00536B28" w:rsidRPr="00902D41" w:rsidRDefault="00536B28" w:rsidP="00902D41">
      <w:pPr>
        <w:pStyle w:val="Wypunktowanie"/>
        <w:rPr>
          <w:noProof/>
          <w:lang w:val="en-GB"/>
        </w:rPr>
      </w:pPr>
      <w:r w:rsidRPr="00902D41">
        <w:rPr>
          <w:noProof/>
          <w:lang w:val="en-GB"/>
        </w:rPr>
        <w:t xml:space="preserve">Nowotny, H., Scott, P., &amp; Gibbons, M. (2003). Introduction: „Mode 2” revisited: The new production of knowledge. W </w:t>
      </w:r>
      <w:r w:rsidRPr="00902D41">
        <w:rPr>
          <w:i/>
          <w:iCs/>
          <w:noProof/>
          <w:lang w:val="en-GB"/>
        </w:rPr>
        <w:t>Minerva</w:t>
      </w:r>
      <w:r w:rsidRPr="00902D41">
        <w:rPr>
          <w:noProof/>
          <w:lang w:val="en-GB"/>
        </w:rPr>
        <w:t xml:space="preserve"> (T. 41, Numer 3, ss. 179–194). https://doi.org/10.1023/A:1025505528250</w:t>
      </w:r>
    </w:p>
    <w:p w14:paraId="70FB0A45" w14:textId="77777777" w:rsidR="00536B28" w:rsidRPr="00902D41" w:rsidRDefault="00536B28" w:rsidP="00902D41">
      <w:pPr>
        <w:pStyle w:val="Wypunktowanie"/>
        <w:rPr>
          <w:noProof/>
          <w:lang w:val="en-GB"/>
        </w:rPr>
      </w:pPr>
      <w:r w:rsidRPr="00902D41">
        <w:rPr>
          <w:noProof/>
          <w:lang w:val="en-GB"/>
        </w:rPr>
        <w:t xml:space="preserve">Oates, J. (2010). </w:t>
      </w:r>
      <w:r w:rsidRPr="00902D41">
        <w:rPr>
          <w:i/>
          <w:iCs/>
          <w:noProof/>
          <w:lang w:val="en-GB"/>
        </w:rPr>
        <w:t>Picking the Best Approach for the Problem at Hand</w:t>
      </w:r>
      <w:r w:rsidRPr="00902D41">
        <w:rPr>
          <w:noProof/>
          <w:lang w:val="en-GB"/>
        </w:rPr>
        <w:t>. ISSIXSIGMA. https://www.isixsigma.com/project-selection-tracking/picking-best-approach-problem-hand/</w:t>
      </w:r>
    </w:p>
    <w:p w14:paraId="69C5F0A6" w14:textId="77777777" w:rsidR="00536B28" w:rsidRPr="00902D41" w:rsidRDefault="00536B28" w:rsidP="00902D41">
      <w:pPr>
        <w:pStyle w:val="Wypunktowanie"/>
        <w:rPr>
          <w:noProof/>
          <w:lang w:val="en-GB"/>
        </w:rPr>
      </w:pPr>
      <w:r w:rsidRPr="00902D41">
        <w:rPr>
          <w:noProof/>
          <w:lang w:val="en-GB"/>
        </w:rPr>
        <w:t xml:space="preserve">Owlia, M. S., &amp; Aspinwall, E. M. (1997). TQM in higher education </w:t>
      </w:r>
      <w:r w:rsidRPr="00902D41">
        <w:rPr>
          <w:rFonts w:ascii="Cambria Math" w:hAnsi="Cambria Math" w:cs="Cambria Math"/>
          <w:noProof/>
          <w:lang w:val="en-GB"/>
        </w:rPr>
        <w:t>‐</w:t>
      </w:r>
      <w:r w:rsidRPr="00902D41">
        <w:rPr>
          <w:noProof/>
          <w:lang w:val="en-GB"/>
        </w:rPr>
        <w:t xml:space="preserve">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14</w:t>
      </w:r>
      <w:r w:rsidRPr="00902D41">
        <w:rPr>
          <w:noProof/>
          <w:lang w:val="en-GB"/>
        </w:rPr>
        <w:t>(5), 527–543. https://doi.org/10.1108/02656719710170747</w:t>
      </w:r>
    </w:p>
    <w:p w14:paraId="69AE0C9C" w14:textId="77777777" w:rsidR="00536B28" w:rsidRPr="00902D41" w:rsidRDefault="00536B28" w:rsidP="00902D41">
      <w:pPr>
        <w:pStyle w:val="Wypunktowanie"/>
        <w:rPr>
          <w:noProof/>
          <w:lang w:val="en-GB"/>
        </w:rPr>
      </w:pPr>
      <w:r w:rsidRPr="00902D41">
        <w:rPr>
          <w:noProof/>
          <w:lang w:val="en-GB"/>
        </w:rPr>
        <w:t xml:space="preserve">Parasuraman, A., Zeithaml, V. A., &amp; Berry, L. L. (1985). A Conceptual Model of Service Quality and Its Implications for Future Research. </w:t>
      </w:r>
      <w:r w:rsidRPr="00902D41">
        <w:rPr>
          <w:i/>
          <w:iCs/>
          <w:noProof/>
          <w:lang w:val="en-GB"/>
        </w:rPr>
        <w:t>Journal of Marketing</w:t>
      </w:r>
      <w:r w:rsidRPr="00902D41">
        <w:rPr>
          <w:noProof/>
          <w:lang w:val="en-GB"/>
        </w:rPr>
        <w:t xml:space="preserve">, </w:t>
      </w:r>
      <w:r w:rsidRPr="00902D41">
        <w:rPr>
          <w:i/>
          <w:iCs/>
          <w:noProof/>
          <w:lang w:val="en-GB"/>
        </w:rPr>
        <w:t>49</w:t>
      </w:r>
      <w:r w:rsidRPr="00902D41">
        <w:rPr>
          <w:noProof/>
          <w:lang w:val="en-GB"/>
        </w:rPr>
        <w:t>(4), 41–50. https://doi.org/10.1177/002224298504900403</w:t>
      </w:r>
    </w:p>
    <w:p w14:paraId="5526A39F" w14:textId="77777777" w:rsidR="00536B28" w:rsidRPr="00902D41" w:rsidRDefault="00536B28" w:rsidP="00902D41">
      <w:pPr>
        <w:pStyle w:val="Wypunktowanie"/>
        <w:rPr>
          <w:noProof/>
          <w:lang w:val="en-GB"/>
        </w:rPr>
      </w:pPr>
      <w:r w:rsidRPr="00902D41">
        <w:rPr>
          <w:noProof/>
          <w:lang w:val="en-GB"/>
        </w:rPr>
        <w:t xml:space="preserve">Pardo del Val, M., &amp; Martínez Fuentes, C. (2003). Resistance to change: a literature review and empirical study. </w:t>
      </w:r>
      <w:r w:rsidRPr="00902D41">
        <w:rPr>
          <w:i/>
          <w:iCs/>
          <w:noProof/>
          <w:lang w:val="en-GB"/>
        </w:rPr>
        <w:t>Management Decision</w:t>
      </w:r>
      <w:r w:rsidRPr="00902D41">
        <w:rPr>
          <w:noProof/>
          <w:lang w:val="en-GB"/>
        </w:rPr>
        <w:t xml:space="preserve">, </w:t>
      </w:r>
      <w:r w:rsidRPr="00902D41">
        <w:rPr>
          <w:i/>
          <w:iCs/>
          <w:noProof/>
          <w:lang w:val="en-GB"/>
        </w:rPr>
        <w:t>41</w:t>
      </w:r>
      <w:r w:rsidRPr="00902D41">
        <w:rPr>
          <w:noProof/>
          <w:lang w:val="en-GB"/>
        </w:rPr>
        <w:t>(2), 148–155. https://doi.org/10.1108/00251740310457597</w:t>
      </w:r>
    </w:p>
    <w:p w14:paraId="465FFAA1" w14:textId="77777777" w:rsidR="00536B28" w:rsidRPr="00902D41" w:rsidRDefault="00536B28" w:rsidP="00902D41">
      <w:pPr>
        <w:pStyle w:val="Wypunktowanie"/>
        <w:rPr>
          <w:noProof/>
          <w:lang w:val="en-GB"/>
        </w:rPr>
      </w:pPr>
      <w:r w:rsidRPr="00902D41">
        <w:rPr>
          <w:noProof/>
          <w:lang w:val="en-GB"/>
        </w:rPr>
        <w:lastRenderedPageBreak/>
        <w:t xml:space="preserve">Parker, D. (1995). TQS at the Victoria University of Technology. </w:t>
      </w:r>
      <w:r w:rsidRPr="00902D41">
        <w:rPr>
          <w:i/>
          <w:iCs/>
          <w:noProof/>
          <w:lang w:val="en-GB"/>
        </w:rPr>
        <w:t>Australian Academic &amp; Research Libraries</w:t>
      </w:r>
      <w:r w:rsidRPr="00902D41">
        <w:rPr>
          <w:noProof/>
          <w:lang w:val="en-GB"/>
        </w:rPr>
        <w:t xml:space="preserve">, </w:t>
      </w:r>
      <w:r w:rsidRPr="00902D41">
        <w:rPr>
          <w:i/>
          <w:iCs/>
          <w:noProof/>
          <w:lang w:val="en-GB"/>
        </w:rPr>
        <w:t>26</w:t>
      </w:r>
      <w:r w:rsidRPr="00902D41">
        <w:rPr>
          <w:noProof/>
          <w:lang w:val="en-GB"/>
        </w:rPr>
        <w:t>(1), 25–32. https://doi.org/10.1080/00048623.1995.10754912</w:t>
      </w:r>
    </w:p>
    <w:p w14:paraId="6B1ED398" w14:textId="77777777" w:rsidR="00536B28" w:rsidRPr="00902D41" w:rsidRDefault="00536B28" w:rsidP="00902D41">
      <w:pPr>
        <w:pStyle w:val="Wypunktowanie"/>
        <w:rPr>
          <w:noProof/>
        </w:rPr>
      </w:pPr>
      <w:r w:rsidRPr="00545CDD">
        <w:rPr>
          <w:noProof/>
        </w:rPr>
        <w:t xml:space="preserve">Pawlikowski, J. M. (2010). </w:t>
      </w:r>
      <w:r w:rsidRPr="00902D41">
        <w:rPr>
          <w:noProof/>
        </w:rPr>
        <w:t xml:space="preserve">Polskie uczelnie wobec wyzwań procesu Bolońskiego. </w:t>
      </w:r>
      <w:r w:rsidRPr="00902D41">
        <w:rPr>
          <w:i/>
          <w:iCs/>
          <w:noProof/>
        </w:rPr>
        <w:t>Zespół Promotorów Bolońskich</w:t>
      </w:r>
      <w:r w:rsidRPr="00902D41">
        <w:rPr>
          <w:noProof/>
        </w:rPr>
        <w:t>. http://health.bizcalcs.com/Calculator.asp?Calc=Frame-Size-Wrist</w:t>
      </w:r>
    </w:p>
    <w:p w14:paraId="18A857A5" w14:textId="77777777" w:rsidR="00536B28" w:rsidRPr="00902D41" w:rsidRDefault="00536B28" w:rsidP="00902D41">
      <w:pPr>
        <w:pStyle w:val="Wypunktowanie"/>
        <w:rPr>
          <w:noProof/>
        </w:rPr>
      </w:pPr>
      <w:r w:rsidRPr="00902D41">
        <w:rPr>
          <w:noProof/>
        </w:rPr>
        <w:t xml:space="preserve">Payne, A. (1997). </w:t>
      </w:r>
      <w:r w:rsidRPr="00902D41">
        <w:rPr>
          <w:i/>
          <w:iCs/>
          <w:noProof/>
        </w:rPr>
        <w:t>Marketing usług</w:t>
      </w:r>
      <w:r w:rsidRPr="00902D41">
        <w:rPr>
          <w:noProof/>
        </w:rPr>
        <w:t>. Wydawnictwo PWE.</w:t>
      </w:r>
    </w:p>
    <w:p w14:paraId="0D371E4D" w14:textId="77777777" w:rsidR="00536B28" w:rsidRPr="00902D41" w:rsidRDefault="00536B28" w:rsidP="00902D41">
      <w:pPr>
        <w:pStyle w:val="Wypunktowanie"/>
        <w:rPr>
          <w:noProof/>
          <w:lang w:val="en-GB"/>
        </w:rPr>
      </w:pPr>
      <w:r w:rsidRPr="00902D41">
        <w:rPr>
          <w:noProof/>
          <w:lang w:val="en-GB"/>
        </w:rPr>
        <w:t xml:space="preserve">Pepper, M. P. J., &amp; Spedding, T. A. (2010). The evolution of lean Six Sigma.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27</w:t>
      </w:r>
      <w:r w:rsidRPr="00902D41">
        <w:rPr>
          <w:noProof/>
          <w:lang w:val="en-GB"/>
        </w:rPr>
        <w:t>(2), 138–155. https://doi.org/10.1108/02656711011014276</w:t>
      </w:r>
    </w:p>
    <w:p w14:paraId="16921CC8" w14:textId="77777777" w:rsidR="00536B28" w:rsidRPr="00902D41" w:rsidRDefault="00536B28" w:rsidP="00902D41">
      <w:pPr>
        <w:pStyle w:val="Wypunktowanie"/>
        <w:rPr>
          <w:noProof/>
        </w:rPr>
      </w:pPr>
      <w:r w:rsidRPr="00545CDD">
        <w:rPr>
          <w:noProof/>
        </w:rPr>
        <w:t xml:space="preserve">Perspektywy. </w:t>
      </w:r>
      <w:r w:rsidRPr="00902D41">
        <w:rPr>
          <w:noProof/>
        </w:rPr>
        <w:t xml:space="preserve">(2022a). </w:t>
      </w:r>
      <w:r w:rsidRPr="00902D41">
        <w:rPr>
          <w:i/>
          <w:iCs/>
          <w:noProof/>
        </w:rPr>
        <w:t>Metodologia Rankingu Szkół Wyższych Perspektywy 2022</w:t>
      </w:r>
      <w:r w:rsidRPr="00902D41">
        <w:rPr>
          <w:noProof/>
        </w:rPr>
        <w:t>. https://ranking.perspektywy.pl/2022/article/metodologia-rankingu-uczelni-akademickich-2022r</w:t>
      </w:r>
    </w:p>
    <w:p w14:paraId="7E66EFF5" w14:textId="77777777" w:rsidR="00536B28" w:rsidRPr="00902D41" w:rsidRDefault="00536B28" w:rsidP="00902D41">
      <w:pPr>
        <w:pStyle w:val="Wypunktowanie"/>
        <w:rPr>
          <w:noProof/>
        </w:rPr>
      </w:pPr>
      <w:r w:rsidRPr="00902D41">
        <w:rPr>
          <w:noProof/>
        </w:rPr>
        <w:t xml:space="preserve">Perspektywy. (2022b). </w:t>
      </w:r>
      <w:r w:rsidRPr="00902D41">
        <w:rPr>
          <w:i/>
          <w:iCs/>
          <w:noProof/>
        </w:rPr>
        <w:t>Wyniki Rankingu Szkół Wyższych Perspektywy 2022</w:t>
      </w:r>
      <w:r w:rsidRPr="00902D41">
        <w:rPr>
          <w:noProof/>
        </w:rPr>
        <w:t>. https://i.perspektywy.pl/pages/hak7xpl8xl/tables/akademicki2022.pdf</w:t>
      </w:r>
    </w:p>
    <w:p w14:paraId="4E1078E6" w14:textId="77777777" w:rsidR="00536B28" w:rsidRPr="00902D41" w:rsidRDefault="00536B28" w:rsidP="00902D41">
      <w:pPr>
        <w:pStyle w:val="Wypunktowanie"/>
        <w:rPr>
          <w:noProof/>
          <w:lang w:val="en-GB"/>
        </w:rPr>
      </w:pPr>
      <w:r w:rsidRPr="00902D41">
        <w:rPr>
          <w:noProof/>
          <w:lang w:val="en-GB"/>
        </w:rPr>
        <w:t xml:space="preserve">Petrusch, A., Roehe Vaccaro, G. L., &amp; Luchese, J. (2019). They teach, but do they apply? </w:t>
      </w:r>
      <w:r w:rsidRPr="00902D41">
        <w:rPr>
          <w:i/>
          <w:iCs/>
          <w:noProof/>
          <w:lang w:val="en-GB"/>
        </w:rPr>
        <w:t>International Journal of Lean Six Sigma</w:t>
      </w:r>
      <w:r w:rsidRPr="00902D41">
        <w:rPr>
          <w:noProof/>
          <w:lang w:val="en-GB"/>
        </w:rPr>
        <w:t xml:space="preserve">, </w:t>
      </w:r>
      <w:r w:rsidRPr="00902D41">
        <w:rPr>
          <w:i/>
          <w:iCs/>
          <w:noProof/>
          <w:lang w:val="en-GB"/>
        </w:rPr>
        <w:t>10</w:t>
      </w:r>
      <w:r w:rsidRPr="00902D41">
        <w:rPr>
          <w:noProof/>
          <w:lang w:val="en-GB"/>
        </w:rPr>
        <w:t>(3), 743–766. https://doi.org/10.1108/IJLSS-07-2017-0089</w:t>
      </w:r>
    </w:p>
    <w:p w14:paraId="68FAE2CC" w14:textId="77777777" w:rsidR="00536B28" w:rsidRPr="00902D41" w:rsidRDefault="00536B28" w:rsidP="00902D41">
      <w:pPr>
        <w:pStyle w:val="Wypunktowanie"/>
        <w:rPr>
          <w:noProof/>
          <w:lang w:val="en-GB"/>
        </w:rPr>
      </w:pPr>
      <w:r w:rsidRPr="00902D41">
        <w:rPr>
          <w:noProof/>
          <w:lang w:val="en-GB"/>
        </w:rPr>
        <w:t xml:space="preserve">Pianezzi, D., Nørreklit, H., &amp; Cinquini, L. (2020). Academia After Virtue? An Inquiry into the Moral Character(s) of Academics. </w:t>
      </w:r>
      <w:r w:rsidRPr="00902D41">
        <w:rPr>
          <w:i/>
          <w:iCs/>
          <w:noProof/>
          <w:lang w:val="en-GB"/>
        </w:rPr>
        <w:t>Journal of Business Ethics</w:t>
      </w:r>
      <w:r w:rsidRPr="00902D41">
        <w:rPr>
          <w:noProof/>
          <w:lang w:val="en-GB"/>
        </w:rPr>
        <w:t xml:space="preserve">, </w:t>
      </w:r>
      <w:r w:rsidRPr="00902D41">
        <w:rPr>
          <w:i/>
          <w:iCs/>
          <w:noProof/>
          <w:lang w:val="en-GB"/>
        </w:rPr>
        <w:t>167</w:t>
      </w:r>
      <w:r w:rsidRPr="00902D41">
        <w:rPr>
          <w:noProof/>
          <w:lang w:val="en-GB"/>
        </w:rPr>
        <w:t>(3), 571–588. https://doi.org/10.1007/s10551-019-04185-w</w:t>
      </w:r>
    </w:p>
    <w:p w14:paraId="7BDBA4BE" w14:textId="77777777" w:rsidR="00536B28" w:rsidRPr="00902D41" w:rsidRDefault="00536B28" w:rsidP="00902D41">
      <w:pPr>
        <w:pStyle w:val="Wypunktowanie"/>
        <w:rPr>
          <w:noProof/>
          <w:lang w:val="en-GB"/>
        </w:rPr>
      </w:pPr>
      <w:r w:rsidRPr="00902D41">
        <w:rPr>
          <w:noProof/>
          <w:lang w:val="en-GB"/>
        </w:rPr>
        <w:t xml:space="preserve">Pillay, A., &amp; Wang, J. (2003). Modified failure mode and effects analysis using approximate reasoning. </w:t>
      </w:r>
      <w:r w:rsidRPr="00902D41">
        <w:rPr>
          <w:i/>
          <w:iCs/>
          <w:noProof/>
          <w:lang w:val="en-GB"/>
        </w:rPr>
        <w:t>Reliability Engineering and System Safety</w:t>
      </w:r>
      <w:r w:rsidRPr="00902D41">
        <w:rPr>
          <w:noProof/>
          <w:lang w:val="en-GB"/>
        </w:rPr>
        <w:t xml:space="preserve">, </w:t>
      </w:r>
      <w:r w:rsidRPr="00902D41">
        <w:rPr>
          <w:i/>
          <w:iCs/>
          <w:noProof/>
          <w:lang w:val="en-GB"/>
        </w:rPr>
        <w:t>79</w:t>
      </w:r>
      <w:r w:rsidRPr="00902D41">
        <w:rPr>
          <w:noProof/>
          <w:lang w:val="en-GB"/>
        </w:rPr>
        <w:t>(1), 69–85. https://doi.org/10.1016/S0951-8320(02)00179-5</w:t>
      </w:r>
    </w:p>
    <w:p w14:paraId="344BF7CC" w14:textId="77777777" w:rsidR="00536B28" w:rsidRPr="00902D41" w:rsidRDefault="00536B28" w:rsidP="00902D41">
      <w:pPr>
        <w:pStyle w:val="Wypunktowanie"/>
        <w:rPr>
          <w:noProof/>
        </w:rPr>
      </w:pPr>
      <w:r w:rsidRPr="00545CDD">
        <w:rPr>
          <w:noProof/>
        </w:rPr>
        <w:t xml:space="preserve">Pirsig, R. M. (1994). </w:t>
      </w:r>
      <w:r w:rsidRPr="00902D41">
        <w:rPr>
          <w:noProof/>
        </w:rPr>
        <w:t xml:space="preserve">Zen i sztuka oporządzania motocykla. W </w:t>
      </w:r>
      <w:r w:rsidRPr="00902D41">
        <w:rPr>
          <w:i/>
          <w:iCs/>
          <w:noProof/>
        </w:rPr>
        <w:t>Dom Wydawniczy „Rebis”</w:t>
      </w:r>
      <w:r w:rsidRPr="00902D41">
        <w:rPr>
          <w:noProof/>
        </w:rPr>
        <w:t>. http://publications.lib.chalmers.se/records/fulltext/245180/245180.pdf%0Ahttps://hdl.handle.net/20.500.12380/245180%0Ahttp://dx.doi.org/10.1016/j.jsames.2011.03.003%0Ahttps://doi.org/10.1016/j.gr.2017.08.001%0Ahttp://dx.doi.org/10.1016/j.precamres.2014.12</w:t>
      </w:r>
    </w:p>
    <w:p w14:paraId="616E20CD" w14:textId="77777777" w:rsidR="00536B28" w:rsidRPr="00902D41" w:rsidRDefault="00536B28" w:rsidP="00902D41">
      <w:pPr>
        <w:pStyle w:val="Wypunktowanie"/>
        <w:rPr>
          <w:noProof/>
        </w:rPr>
      </w:pPr>
      <w:r w:rsidRPr="00902D41">
        <w:rPr>
          <w:noProof/>
        </w:rPr>
        <w:t xml:space="preserve">PKA. (2019a). </w:t>
      </w:r>
      <w:r w:rsidRPr="00902D41">
        <w:rPr>
          <w:i/>
          <w:iCs/>
          <w:noProof/>
        </w:rPr>
        <w:t>Szczegółowe kryteria dokonywania oceny programowej. Profil ogólnoakademicki.</w:t>
      </w:r>
      <w:r w:rsidRPr="00902D41">
        <w:rPr>
          <w:noProof/>
        </w:rPr>
        <w:t xml:space="preserve"> Polska Komisja Akredytacyjna. https://pka.edu.pl/wp-content/uploads/2019/09/zal-2_Szczegółowe_kryteria_dokonywania_oceny_programowej.pdf</w:t>
      </w:r>
    </w:p>
    <w:p w14:paraId="58ED548D" w14:textId="77777777" w:rsidR="00536B28" w:rsidRPr="00902D41" w:rsidRDefault="00536B28" w:rsidP="00902D41">
      <w:pPr>
        <w:pStyle w:val="Wypunktowanie"/>
        <w:rPr>
          <w:noProof/>
        </w:rPr>
      </w:pPr>
      <w:r w:rsidRPr="00902D41">
        <w:rPr>
          <w:noProof/>
        </w:rPr>
        <w:t xml:space="preserve">PKA. (2019b). </w:t>
      </w:r>
      <w:r w:rsidRPr="00902D41">
        <w:rPr>
          <w:i/>
          <w:iCs/>
          <w:noProof/>
        </w:rPr>
        <w:t>Załącznik nr 1 do uchwały nr 66/2019 Prezydium Polskiej Komisji Akredytacyjnej z dnia 28 lutego 2019 r. z późn. zm.</w:t>
      </w:r>
      <w:r w:rsidRPr="00902D41">
        <w:rPr>
          <w:noProof/>
        </w:rPr>
        <w:t xml:space="preserve"> https://www.pka.edu.pl/dla-uczelni/wzory-raportow-samooceny/</w:t>
      </w:r>
    </w:p>
    <w:p w14:paraId="23D19DA2" w14:textId="77777777" w:rsidR="00536B28" w:rsidRPr="00902D41" w:rsidRDefault="00536B28" w:rsidP="00902D41">
      <w:pPr>
        <w:pStyle w:val="Wypunktowanie"/>
        <w:rPr>
          <w:noProof/>
        </w:rPr>
      </w:pPr>
      <w:r w:rsidRPr="00902D41">
        <w:rPr>
          <w:noProof/>
        </w:rPr>
        <w:t xml:space="preserve">PKA. (2021). </w:t>
      </w:r>
      <w:r w:rsidRPr="00902D41">
        <w:rPr>
          <w:i/>
          <w:iCs/>
          <w:noProof/>
        </w:rPr>
        <w:t>Ocena programowa. Postępowanie oceniające</w:t>
      </w:r>
      <w:r w:rsidRPr="00902D41">
        <w:rPr>
          <w:noProof/>
        </w:rPr>
        <w:t>. Polska Komisja Akredytacyjna. https://www.pka.edu.pl/wp-content/uploads/2022/08/I.1.a.Postępowanie_oceniajace_2021.pdf</w:t>
      </w:r>
    </w:p>
    <w:p w14:paraId="3B9925B8" w14:textId="77777777" w:rsidR="00536B28" w:rsidRPr="00902D41" w:rsidRDefault="00536B28" w:rsidP="00902D41">
      <w:pPr>
        <w:pStyle w:val="Wypunktowanie"/>
        <w:rPr>
          <w:noProof/>
        </w:rPr>
      </w:pPr>
      <w:r w:rsidRPr="00902D41">
        <w:rPr>
          <w:noProof/>
        </w:rPr>
        <w:t xml:space="preserve">PKA. (2023). </w:t>
      </w:r>
      <w:r w:rsidRPr="00902D41">
        <w:rPr>
          <w:i/>
          <w:iCs/>
          <w:noProof/>
        </w:rPr>
        <w:t>Formy ewaluacji jakości kształcenia przez PKA</w:t>
      </w:r>
      <w:r w:rsidRPr="00902D41">
        <w:rPr>
          <w:noProof/>
        </w:rPr>
        <w:t>. https://www.pka.edu.pl/standardy-i-procedury/formy-ewaluacje-jakosci-ksztalcenia-przez-pka/</w:t>
      </w:r>
    </w:p>
    <w:p w14:paraId="7D48E3D3" w14:textId="77777777" w:rsidR="00536B28" w:rsidRPr="00902D41" w:rsidRDefault="00536B28" w:rsidP="00902D41">
      <w:pPr>
        <w:pStyle w:val="Wypunktowanie"/>
        <w:rPr>
          <w:noProof/>
        </w:rPr>
      </w:pPr>
      <w:r w:rsidRPr="00902D41">
        <w:rPr>
          <w:noProof/>
        </w:rPr>
        <w:lastRenderedPageBreak/>
        <w:t xml:space="preserve">PN-EN ISO 9000:2015. (2016). </w:t>
      </w:r>
      <w:r w:rsidRPr="00902D41">
        <w:rPr>
          <w:i/>
          <w:iCs/>
          <w:noProof/>
        </w:rPr>
        <w:t>Systemy zarządzania jakością - Podstawy i terminologia PN-EN ISO 9000</w:t>
      </w:r>
      <w:r w:rsidRPr="00902D41">
        <w:rPr>
          <w:noProof/>
        </w:rPr>
        <w:t>.</w:t>
      </w:r>
    </w:p>
    <w:p w14:paraId="705909A4" w14:textId="77777777" w:rsidR="00536B28" w:rsidRPr="00902D41" w:rsidRDefault="00536B28" w:rsidP="00902D41">
      <w:pPr>
        <w:pStyle w:val="Wypunktowanie"/>
        <w:rPr>
          <w:noProof/>
          <w:lang w:val="en-GB"/>
        </w:rPr>
      </w:pPr>
      <w:r w:rsidRPr="00902D41">
        <w:rPr>
          <w:noProof/>
          <w:lang w:val="en-GB"/>
        </w:rPr>
        <w:t xml:space="preserve">Popadynets, I., Andrusiv, U., Shtohryn, M., &amp; Galtsova, O. (2020). The effect of cooperation between universities and stakeholders: Evidence from Ukraine. </w:t>
      </w:r>
      <w:r w:rsidRPr="00902D41">
        <w:rPr>
          <w:i/>
          <w:iCs/>
          <w:noProof/>
          <w:lang w:val="en-GB"/>
        </w:rPr>
        <w:t>International Journal of Data and Network Science</w:t>
      </w:r>
      <w:r w:rsidRPr="00902D41">
        <w:rPr>
          <w:noProof/>
          <w:lang w:val="en-GB"/>
        </w:rPr>
        <w:t>, 199–212. https://doi.org/10.5267/j.ijdns.2020.1.001</w:t>
      </w:r>
    </w:p>
    <w:p w14:paraId="22D3B950" w14:textId="77777777" w:rsidR="00536B28" w:rsidRPr="00902D41" w:rsidRDefault="00536B28" w:rsidP="00902D41">
      <w:pPr>
        <w:pStyle w:val="Wypunktowanie"/>
        <w:rPr>
          <w:noProof/>
        </w:rPr>
      </w:pPr>
      <w:r w:rsidRPr="00902D41">
        <w:rPr>
          <w:noProof/>
        </w:rPr>
        <w:t xml:space="preserve">Próchnicka, M., &amp; Tutko, M. (2015). Doskonalenie wewnętrznych systemów zapewnienia jakości kształcenia w szkołach wyższych. </w:t>
      </w:r>
      <w:r w:rsidRPr="00902D41">
        <w:rPr>
          <w:i/>
          <w:iCs/>
          <w:noProof/>
        </w:rPr>
        <w:t>Wybrane aspekty zarządzania jakością usług</w:t>
      </w:r>
      <w:r w:rsidRPr="00902D41">
        <w:rPr>
          <w:noProof/>
        </w:rPr>
        <w:t>, 109. https://www.researchgate.net/profile/Joanna-Dziadkowiec/publication/281066626_Wybrane_aspekty_zarzadzania_jakoscia_uslug/links/55d3517408ae0a3417226495/Wybrane-aspekty-zarzadzania-jakoscia-uslug.pdf#page=110</w:t>
      </w:r>
    </w:p>
    <w:p w14:paraId="2F78F8B9" w14:textId="77777777" w:rsidR="00536B28" w:rsidRPr="00902D41" w:rsidRDefault="00536B28" w:rsidP="00902D41">
      <w:pPr>
        <w:pStyle w:val="Wypunktowanie"/>
        <w:rPr>
          <w:noProof/>
          <w:lang w:val="en-GB"/>
        </w:rPr>
      </w:pPr>
      <w:r w:rsidRPr="00902D41">
        <w:rPr>
          <w:noProof/>
          <w:lang w:val="en-GB"/>
        </w:rPr>
        <w:t xml:space="preserve">Pucciarelli, F., &amp; Kaplan, A. (2016). Competition and strategy in higher education: Managing complexity and uncertainty. </w:t>
      </w:r>
      <w:r w:rsidRPr="00902D41">
        <w:rPr>
          <w:i/>
          <w:iCs/>
          <w:noProof/>
          <w:lang w:val="en-GB"/>
        </w:rPr>
        <w:t>Business Horizons</w:t>
      </w:r>
      <w:r w:rsidRPr="00902D41">
        <w:rPr>
          <w:noProof/>
          <w:lang w:val="en-GB"/>
        </w:rPr>
        <w:t xml:space="preserve">, </w:t>
      </w:r>
      <w:r w:rsidRPr="00902D41">
        <w:rPr>
          <w:i/>
          <w:iCs/>
          <w:noProof/>
          <w:lang w:val="en-GB"/>
        </w:rPr>
        <w:t>59</w:t>
      </w:r>
      <w:r w:rsidRPr="00902D41">
        <w:rPr>
          <w:noProof/>
          <w:lang w:val="en-GB"/>
        </w:rPr>
        <w:t>(3), 311–320. https://doi.org/10.1016/j.bushor.2016.01.003</w:t>
      </w:r>
    </w:p>
    <w:p w14:paraId="4EEA8FB2" w14:textId="77777777" w:rsidR="00536B28" w:rsidRPr="00902D41" w:rsidRDefault="00536B28" w:rsidP="00902D41">
      <w:pPr>
        <w:pStyle w:val="Wypunktowanie"/>
        <w:rPr>
          <w:noProof/>
          <w:lang w:val="en-GB"/>
        </w:rPr>
      </w:pPr>
      <w:r w:rsidRPr="00902D41">
        <w:rPr>
          <w:noProof/>
          <w:lang w:val="en-GB"/>
        </w:rPr>
        <w:t xml:space="preserve">Puente, C., Fabra, M. E., Mason, C., Puente-Rueda, C., Sáenz-Nuño, M. A., &amp; Viñuales, R. (2021). Role of the Universities as Drivers of Social Innovation. </w:t>
      </w:r>
      <w:r w:rsidRPr="00902D41">
        <w:rPr>
          <w:i/>
          <w:iCs/>
          <w:noProof/>
          <w:lang w:val="en-GB"/>
        </w:rPr>
        <w:t>Sustainability</w:t>
      </w:r>
      <w:r w:rsidRPr="00902D41">
        <w:rPr>
          <w:noProof/>
          <w:lang w:val="en-GB"/>
        </w:rPr>
        <w:t xml:space="preserve">, </w:t>
      </w:r>
      <w:r w:rsidRPr="00902D41">
        <w:rPr>
          <w:i/>
          <w:iCs/>
          <w:noProof/>
          <w:lang w:val="en-GB"/>
        </w:rPr>
        <w:t>13</w:t>
      </w:r>
      <w:r w:rsidRPr="00902D41">
        <w:rPr>
          <w:noProof/>
          <w:lang w:val="en-GB"/>
        </w:rPr>
        <w:t>(24), 13727. https://doi.org/10.3390/su132413727</w:t>
      </w:r>
    </w:p>
    <w:p w14:paraId="17978C3D" w14:textId="77777777" w:rsidR="00536B28" w:rsidRPr="00902D41" w:rsidRDefault="00536B28" w:rsidP="00902D41">
      <w:pPr>
        <w:pStyle w:val="Wypunktowanie"/>
        <w:rPr>
          <w:noProof/>
          <w:lang w:val="en-GB"/>
        </w:rPr>
      </w:pPr>
      <w:r w:rsidRPr="00902D41">
        <w:rPr>
          <w:noProof/>
          <w:lang w:val="en-GB"/>
        </w:rPr>
        <w:t xml:space="preserve">QS Quacquarelli Symonds. (2020). </w:t>
      </w:r>
      <w:r w:rsidRPr="00902D41">
        <w:rPr>
          <w:i/>
          <w:iCs/>
          <w:noProof/>
          <w:lang w:val="en-GB"/>
        </w:rPr>
        <w:t>Methodology of QS World University Rankings 2020</w:t>
      </w:r>
      <w:r w:rsidRPr="00902D41">
        <w:rPr>
          <w:noProof/>
          <w:lang w:val="en-GB"/>
        </w:rPr>
        <w:t>. https://www.topuniversities.com/qs-world-university-rankings/methodology</w:t>
      </w:r>
    </w:p>
    <w:p w14:paraId="2BEBBB35" w14:textId="77777777" w:rsidR="00536B28" w:rsidRPr="00902D41" w:rsidRDefault="00536B28" w:rsidP="00902D41">
      <w:pPr>
        <w:pStyle w:val="Wypunktowanie"/>
        <w:rPr>
          <w:noProof/>
          <w:lang w:val="en-GB"/>
        </w:rPr>
      </w:pPr>
      <w:r w:rsidRPr="00902D41">
        <w:rPr>
          <w:noProof/>
          <w:lang w:val="en-GB"/>
        </w:rPr>
        <w:t xml:space="preserve">QS Quacquarelli Symonds. (2023a). </w:t>
      </w:r>
      <w:r w:rsidRPr="00902D41">
        <w:rPr>
          <w:i/>
          <w:iCs/>
          <w:noProof/>
          <w:lang w:val="en-GB"/>
        </w:rPr>
        <w:t>Methodology of QS World University Rankings 2023</w:t>
      </w:r>
      <w:r w:rsidRPr="00902D41">
        <w:rPr>
          <w:noProof/>
          <w:lang w:val="en-GB"/>
        </w:rPr>
        <w:t>. https://support.qs.com/hc/en-gb/articles/4405955370898-QS-World-University-Rankings</w:t>
      </w:r>
    </w:p>
    <w:p w14:paraId="0D7998D4" w14:textId="77777777" w:rsidR="00536B28" w:rsidRPr="00902D41" w:rsidRDefault="00536B28" w:rsidP="00902D41">
      <w:pPr>
        <w:pStyle w:val="Wypunktowanie"/>
        <w:rPr>
          <w:noProof/>
          <w:lang w:val="en-GB"/>
        </w:rPr>
      </w:pPr>
      <w:r w:rsidRPr="00902D41">
        <w:rPr>
          <w:noProof/>
          <w:lang w:val="en-GB"/>
        </w:rPr>
        <w:t xml:space="preserve">QS Quacquarelli Symonds. (2023b). </w:t>
      </w:r>
      <w:r w:rsidRPr="00902D41">
        <w:rPr>
          <w:i/>
          <w:iCs/>
          <w:noProof/>
          <w:lang w:val="en-GB"/>
        </w:rPr>
        <w:t>Methodology of QS WUR - Academic Reputation</w:t>
      </w:r>
      <w:r w:rsidRPr="00902D41">
        <w:rPr>
          <w:noProof/>
          <w:lang w:val="en-GB"/>
        </w:rPr>
        <w:t>. https://support.qs.com/hc/en-gb/articles/4405952675346</w:t>
      </w:r>
    </w:p>
    <w:p w14:paraId="0CE8B5D1" w14:textId="77777777" w:rsidR="00536B28" w:rsidRPr="00902D41" w:rsidRDefault="00536B28" w:rsidP="00902D41">
      <w:pPr>
        <w:pStyle w:val="Wypunktowanie"/>
        <w:rPr>
          <w:noProof/>
          <w:lang w:val="en-GB"/>
        </w:rPr>
      </w:pPr>
      <w:r w:rsidRPr="00902D41">
        <w:rPr>
          <w:noProof/>
          <w:lang w:val="en-GB"/>
        </w:rPr>
        <w:t xml:space="preserve">QS Quacquarelli Symonds. (2023c). </w:t>
      </w:r>
      <w:r w:rsidRPr="00902D41">
        <w:rPr>
          <w:i/>
          <w:iCs/>
          <w:noProof/>
          <w:lang w:val="en-GB"/>
        </w:rPr>
        <w:t>Methodology of QS WUR - Citations Per Faculty Ratio</w:t>
      </w:r>
      <w:r w:rsidRPr="00902D41">
        <w:rPr>
          <w:noProof/>
          <w:lang w:val="en-GB"/>
        </w:rPr>
        <w:t>. https://support.qs.com/hc/en-gb/articles/360019107580</w:t>
      </w:r>
    </w:p>
    <w:p w14:paraId="5693BA43" w14:textId="77777777" w:rsidR="00536B28" w:rsidRPr="00902D41" w:rsidRDefault="00536B28" w:rsidP="00902D41">
      <w:pPr>
        <w:pStyle w:val="Wypunktowanie"/>
        <w:rPr>
          <w:noProof/>
          <w:lang w:val="en-GB"/>
        </w:rPr>
      </w:pPr>
      <w:r w:rsidRPr="00902D41">
        <w:rPr>
          <w:noProof/>
          <w:lang w:val="en-GB"/>
        </w:rPr>
        <w:t xml:space="preserve">QS Quacquarelli Symonds. (2023d). </w:t>
      </w:r>
      <w:r w:rsidRPr="00902D41">
        <w:rPr>
          <w:i/>
          <w:iCs/>
          <w:noProof/>
          <w:lang w:val="en-GB"/>
        </w:rPr>
        <w:t>Methodology of QS WUR - Employer Reputation</w:t>
      </w:r>
      <w:r w:rsidRPr="00902D41">
        <w:rPr>
          <w:noProof/>
          <w:lang w:val="en-GB"/>
        </w:rPr>
        <w:t>. https://support.qs.com/hc/en-gb/articles/4407794203410</w:t>
      </w:r>
    </w:p>
    <w:p w14:paraId="7C5D840A" w14:textId="77777777" w:rsidR="00536B28" w:rsidRPr="00902D41" w:rsidRDefault="00536B28" w:rsidP="00902D41">
      <w:pPr>
        <w:pStyle w:val="Wypunktowanie"/>
        <w:rPr>
          <w:noProof/>
          <w:lang w:val="en-GB"/>
        </w:rPr>
      </w:pPr>
      <w:r w:rsidRPr="00902D41">
        <w:rPr>
          <w:noProof/>
          <w:lang w:val="en-GB"/>
        </w:rPr>
        <w:t xml:space="preserve">QS Quacquarelli Symonds. (2023e). </w:t>
      </w:r>
      <w:r w:rsidRPr="00902D41">
        <w:rPr>
          <w:i/>
          <w:iCs/>
          <w:noProof/>
          <w:lang w:val="en-GB"/>
        </w:rPr>
        <w:t>Methodology of QS WUR - Employment Outcomes</w:t>
      </w:r>
      <w:r w:rsidRPr="00902D41">
        <w:rPr>
          <w:noProof/>
          <w:lang w:val="en-GB"/>
        </w:rPr>
        <w:t>. https://support.qs.com/hc/en-gb/articles/4744563188508</w:t>
      </w:r>
    </w:p>
    <w:p w14:paraId="2A9F5C76" w14:textId="77777777" w:rsidR="00536B28" w:rsidRPr="00902D41" w:rsidRDefault="00536B28" w:rsidP="00902D41">
      <w:pPr>
        <w:pStyle w:val="Wypunktowanie"/>
        <w:rPr>
          <w:noProof/>
          <w:lang w:val="en-GB"/>
        </w:rPr>
      </w:pPr>
      <w:r w:rsidRPr="00902D41">
        <w:rPr>
          <w:noProof/>
          <w:lang w:val="en-GB"/>
        </w:rPr>
        <w:t xml:space="preserve">QS Quacquarelli Symonds. (2023f). </w:t>
      </w:r>
      <w:r w:rsidRPr="00902D41">
        <w:rPr>
          <w:i/>
          <w:iCs/>
          <w:noProof/>
          <w:lang w:val="en-GB"/>
        </w:rPr>
        <w:t>Methodology of QS WUR - Faculty-Sudent Ratio</w:t>
      </w:r>
      <w:r w:rsidRPr="00902D41">
        <w:rPr>
          <w:noProof/>
          <w:lang w:val="en-GB"/>
        </w:rPr>
        <w:t>. https://support.qs.com/hc/en-gb/articles/360019108240</w:t>
      </w:r>
    </w:p>
    <w:p w14:paraId="3EAAD2D7" w14:textId="77777777" w:rsidR="00536B28" w:rsidRPr="00902D41" w:rsidRDefault="00536B28" w:rsidP="00902D41">
      <w:pPr>
        <w:pStyle w:val="Wypunktowanie"/>
        <w:rPr>
          <w:noProof/>
          <w:lang w:val="en-GB"/>
        </w:rPr>
      </w:pPr>
      <w:r w:rsidRPr="00902D41">
        <w:rPr>
          <w:noProof/>
          <w:lang w:val="en-GB"/>
        </w:rPr>
        <w:t xml:space="preserve">QS Quacquarelli Symonds. (2023g). </w:t>
      </w:r>
      <w:r w:rsidRPr="00902D41">
        <w:rPr>
          <w:i/>
          <w:iCs/>
          <w:noProof/>
          <w:lang w:val="en-GB"/>
        </w:rPr>
        <w:t>Methodology of QS WUR - Interantional Faculty Ratio</w:t>
      </w:r>
      <w:r w:rsidRPr="00902D41">
        <w:rPr>
          <w:noProof/>
          <w:lang w:val="en-GB"/>
        </w:rPr>
        <w:t>. https://support.qs.com/hc/en-gb/articles/4403961809554</w:t>
      </w:r>
    </w:p>
    <w:p w14:paraId="3A674FE2" w14:textId="77777777" w:rsidR="00536B28" w:rsidRPr="00902D41" w:rsidRDefault="00536B28" w:rsidP="00902D41">
      <w:pPr>
        <w:pStyle w:val="Wypunktowanie"/>
        <w:rPr>
          <w:noProof/>
          <w:lang w:val="en-GB"/>
        </w:rPr>
      </w:pPr>
      <w:r w:rsidRPr="00902D41">
        <w:rPr>
          <w:noProof/>
          <w:lang w:val="en-GB"/>
        </w:rPr>
        <w:t xml:space="preserve">QS Quacquarelli Symonds. (2023h). </w:t>
      </w:r>
      <w:r w:rsidRPr="00902D41">
        <w:rPr>
          <w:i/>
          <w:iCs/>
          <w:noProof/>
          <w:lang w:val="en-GB"/>
        </w:rPr>
        <w:t>Methodology of QS WUR - International Research Network</w:t>
      </w:r>
      <w:r w:rsidRPr="00902D41">
        <w:rPr>
          <w:noProof/>
          <w:lang w:val="en-GB"/>
        </w:rPr>
        <w:t>. https://support.qs.com/hc/en-gb/articles/360021865579</w:t>
      </w:r>
    </w:p>
    <w:p w14:paraId="28705969" w14:textId="77777777" w:rsidR="00536B28" w:rsidRPr="00902D41" w:rsidRDefault="00536B28" w:rsidP="00902D41">
      <w:pPr>
        <w:pStyle w:val="Wypunktowanie"/>
        <w:rPr>
          <w:noProof/>
          <w:lang w:val="en-GB"/>
        </w:rPr>
      </w:pPr>
      <w:r w:rsidRPr="00902D41">
        <w:rPr>
          <w:noProof/>
          <w:lang w:val="en-GB"/>
        </w:rPr>
        <w:t xml:space="preserve">QS Quacquarelli Symonds. (2023i). </w:t>
      </w:r>
      <w:r w:rsidRPr="00902D41">
        <w:rPr>
          <w:i/>
          <w:iCs/>
          <w:noProof/>
          <w:lang w:val="en-GB"/>
        </w:rPr>
        <w:t>Methodology of QS WUR - International Students Ratio</w:t>
      </w:r>
      <w:r w:rsidRPr="00902D41">
        <w:rPr>
          <w:noProof/>
          <w:lang w:val="en-GB"/>
        </w:rPr>
        <w:t>. https://support.qs.com/hc/en-gb/articles/4403961727506</w:t>
      </w:r>
    </w:p>
    <w:p w14:paraId="7922CF7B" w14:textId="77777777" w:rsidR="00536B28" w:rsidRPr="00902D41" w:rsidRDefault="00536B28" w:rsidP="00902D41">
      <w:pPr>
        <w:pStyle w:val="Wypunktowanie"/>
        <w:rPr>
          <w:noProof/>
          <w:lang w:val="en-GB"/>
        </w:rPr>
      </w:pPr>
      <w:r w:rsidRPr="00902D41">
        <w:rPr>
          <w:noProof/>
          <w:lang w:val="en-GB"/>
        </w:rPr>
        <w:t xml:space="preserve">QS Quacquarelli Symonds. (2023j). </w:t>
      </w:r>
      <w:r w:rsidRPr="00902D41">
        <w:rPr>
          <w:i/>
          <w:iCs/>
          <w:noProof/>
          <w:lang w:val="en-GB"/>
        </w:rPr>
        <w:t>Methodology of QS WUR - Sustainability</w:t>
      </w:r>
      <w:r w:rsidRPr="00902D41">
        <w:rPr>
          <w:noProof/>
          <w:lang w:val="en-GB"/>
        </w:rPr>
        <w:t>. https://support.qs.com/hc/en-gb/articles/8322582098460</w:t>
      </w:r>
    </w:p>
    <w:p w14:paraId="477EA6AE" w14:textId="77777777" w:rsidR="00536B28" w:rsidRPr="00902D41" w:rsidRDefault="00536B28" w:rsidP="00902D41">
      <w:pPr>
        <w:pStyle w:val="Wypunktowanie"/>
        <w:rPr>
          <w:noProof/>
          <w:lang w:val="en-GB"/>
        </w:rPr>
      </w:pPr>
      <w:r w:rsidRPr="00902D41">
        <w:rPr>
          <w:noProof/>
          <w:lang w:val="en-GB"/>
        </w:rPr>
        <w:t xml:space="preserve">QS Quacquarelli Symonds. (2023k). </w:t>
      </w:r>
      <w:r w:rsidRPr="00902D41">
        <w:rPr>
          <w:i/>
          <w:iCs/>
          <w:noProof/>
          <w:lang w:val="en-GB"/>
        </w:rPr>
        <w:t>Methodology of QS WUR - Sustainability Ranking</w:t>
      </w:r>
      <w:r w:rsidRPr="00902D41">
        <w:rPr>
          <w:noProof/>
          <w:lang w:val="en-GB"/>
        </w:rPr>
        <w:t>. https://support.qs.com/hc/en-gb/articles/6107352412828</w:t>
      </w:r>
    </w:p>
    <w:p w14:paraId="60CD4AEF" w14:textId="77777777" w:rsidR="00536B28" w:rsidRPr="00902D41" w:rsidRDefault="00536B28" w:rsidP="00902D41">
      <w:pPr>
        <w:pStyle w:val="Wypunktowanie"/>
        <w:rPr>
          <w:noProof/>
          <w:lang w:val="en-GB"/>
        </w:rPr>
      </w:pPr>
      <w:r w:rsidRPr="00902D41">
        <w:rPr>
          <w:noProof/>
          <w:lang w:val="en-GB"/>
        </w:rPr>
        <w:lastRenderedPageBreak/>
        <w:t xml:space="preserve">QS Quacquarelli Symonds. (2023l). </w:t>
      </w:r>
      <w:r w:rsidRPr="00902D41">
        <w:rPr>
          <w:i/>
          <w:iCs/>
          <w:noProof/>
          <w:lang w:val="en-GB"/>
        </w:rPr>
        <w:t>Proposed Methodology of QS World University Rankings 2024</w:t>
      </w:r>
      <w:r w:rsidRPr="00902D41">
        <w:rPr>
          <w:noProof/>
          <w:lang w:val="en-GB"/>
        </w:rPr>
        <w:t>. https://support.qs.com/hc/en-gb/articles/6478203732380-2024-Rankings-Cycle</w:t>
      </w:r>
    </w:p>
    <w:p w14:paraId="3EC097FA" w14:textId="77777777" w:rsidR="00536B28" w:rsidRPr="00902D41" w:rsidRDefault="00536B28" w:rsidP="00902D41">
      <w:pPr>
        <w:pStyle w:val="Wypunktowanie"/>
        <w:rPr>
          <w:noProof/>
          <w:lang w:val="en-GB"/>
        </w:rPr>
      </w:pPr>
      <w:r w:rsidRPr="00902D41">
        <w:rPr>
          <w:noProof/>
          <w:lang w:val="en-GB"/>
        </w:rPr>
        <w:t xml:space="preserve">QS Quacquarelli Symonds. (2023m). </w:t>
      </w:r>
      <w:r w:rsidRPr="00902D41">
        <w:rPr>
          <w:i/>
          <w:iCs/>
          <w:noProof/>
          <w:lang w:val="en-GB"/>
        </w:rPr>
        <w:t>QS World University Rankings 2023</w:t>
      </w:r>
      <w:r w:rsidRPr="00902D41">
        <w:rPr>
          <w:noProof/>
          <w:lang w:val="en-GB"/>
        </w:rPr>
        <w:t>. QS WUR Ranking. https://www.topuniversities.com/university-rankings/world-university-rankings/2023</w:t>
      </w:r>
    </w:p>
    <w:p w14:paraId="7D9333E6" w14:textId="77777777" w:rsidR="00536B28" w:rsidRPr="00902D41" w:rsidRDefault="00536B28" w:rsidP="00902D41">
      <w:pPr>
        <w:pStyle w:val="Wypunktowanie"/>
        <w:rPr>
          <w:noProof/>
        </w:rPr>
      </w:pPr>
      <w:r w:rsidRPr="00902D41">
        <w:rPr>
          <w:noProof/>
          <w:lang w:val="en-GB"/>
        </w:rPr>
        <w:t xml:space="preserve">Quezada, R. A. G. (2011). Identificación de los stakeholders de las universidades. </w:t>
      </w:r>
      <w:r w:rsidRPr="00902D41">
        <w:rPr>
          <w:i/>
          <w:iCs/>
          <w:noProof/>
        </w:rPr>
        <w:t>Revista de Ciencias Sociales</w:t>
      </w:r>
      <w:r w:rsidRPr="00902D41">
        <w:rPr>
          <w:noProof/>
        </w:rPr>
        <w:t xml:space="preserve">, </w:t>
      </w:r>
      <w:r w:rsidRPr="00902D41">
        <w:rPr>
          <w:i/>
          <w:iCs/>
          <w:noProof/>
        </w:rPr>
        <w:t>17</w:t>
      </w:r>
      <w:r w:rsidRPr="00902D41">
        <w:rPr>
          <w:noProof/>
        </w:rPr>
        <w:t>(3), 486–499.</w:t>
      </w:r>
    </w:p>
    <w:p w14:paraId="133AF5D8" w14:textId="77777777" w:rsidR="00536B28" w:rsidRPr="00902D41" w:rsidRDefault="00536B28" w:rsidP="00902D41">
      <w:pPr>
        <w:pStyle w:val="Wypunktowanie"/>
        <w:rPr>
          <w:noProof/>
        </w:rPr>
      </w:pPr>
      <w:r w:rsidRPr="00902D41">
        <w:rPr>
          <w:noProof/>
        </w:rPr>
        <w:t xml:space="preserve">RAD-on. (2024). </w:t>
      </w:r>
      <w:r w:rsidRPr="00902D41">
        <w:rPr>
          <w:i/>
          <w:iCs/>
          <w:noProof/>
        </w:rPr>
        <w:t>INSTYTUCJE SYSTEMU SZKOLNICTWA WYŻSZEGO I NAUKI</w:t>
      </w:r>
      <w:r w:rsidRPr="00902D41">
        <w:rPr>
          <w:noProof/>
        </w:rPr>
        <w:t>. https://radon.nauka.gov.pl/dane/instytucje-systemu-szkolnictwa-wyzszego-i-nauki</w:t>
      </w:r>
    </w:p>
    <w:p w14:paraId="57F61989" w14:textId="77777777" w:rsidR="00536B28" w:rsidRPr="00902D41" w:rsidRDefault="00536B28" w:rsidP="00902D41">
      <w:pPr>
        <w:pStyle w:val="Wypunktowanie"/>
        <w:rPr>
          <w:noProof/>
        </w:rPr>
      </w:pPr>
      <w:r w:rsidRPr="00902D41">
        <w:rPr>
          <w:noProof/>
          <w:lang w:val="en-GB"/>
        </w:rPr>
        <w:t xml:space="preserve">Radko, N. (2022). Entrepreneurial university stakeholders and their contribution to knowledge and technologies transfer. </w:t>
      </w:r>
      <w:r w:rsidRPr="00902D41">
        <w:rPr>
          <w:i/>
          <w:iCs/>
          <w:noProof/>
          <w:lang w:val="en-GB"/>
        </w:rPr>
        <w:t xml:space="preserve">Audretsch D, Belitski M, Rejeb Net al.(eds) Developments in Entrepreneurial Finance and Technology. </w:t>
      </w:r>
      <w:r w:rsidRPr="00902D41">
        <w:rPr>
          <w:i/>
          <w:iCs/>
          <w:noProof/>
        </w:rPr>
        <w:t>Cheltenham: Edward Elgar Publishing</w:t>
      </w:r>
      <w:r w:rsidRPr="00902D41">
        <w:rPr>
          <w:noProof/>
        </w:rPr>
        <w:t>, 90–116.</w:t>
      </w:r>
    </w:p>
    <w:p w14:paraId="173E9435" w14:textId="77777777" w:rsidR="00536B28" w:rsidRPr="00902D41" w:rsidRDefault="00536B28" w:rsidP="00902D41">
      <w:pPr>
        <w:pStyle w:val="Wypunktowanie"/>
        <w:rPr>
          <w:noProof/>
        </w:rPr>
      </w:pPr>
      <w:r w:rsidRPr="00902D41">
        <w:rPr>
          <w:noProof/>
        </w:rPr>
        <w:t xml:space="preserve">Radwan, J. (2009). Powszechny Model Oceny CAF („ Common Assessment Framework”) jako narzędzie samooceny i doskonalenia urzędów administracji publicznej. </w:t>
      </w:r>
      <w:r w:rsidRPr="00902D41">
        <w:rPr>
          <w:i/>
          <w:iCs/>
          <w:noProof/>
        </w:rPr>
        <w:t>Standardy Bibilioteczne</w:t>
      </w:r>
      <w:r w:rsidRPr="00902D41">
        <w:rPr>
          <w:noProof/>
        </w:rPr>
        <w:t xml:space="preserve">, </w:t>
      </w:r>
      <w:r w:rsidRPr="00902D41">
        <w:rPr>
          <w:i/>
          <w:iCs/>
          <w:noProof/>
        </w:rPr>
        <w:t>58</w:t>
      </w:r>
      <w:r w:rsidRPr="00902D41">
        <w:rPr>
          <w:noProof/>
        </w:rPr>
        <w:t>. https://ruj.uj.edu.pl/xmlui/bitstream/handle/item/5260/radwan_powszechny_model_oceny_caf_2010.pdf?sequence=1&amp;isAllowed=y</w:t>
      </w:r>
    </w:p>
    <w:p w14:paraId="56C87D42" w14:textId="77777777" w:rsidR="00536B28" w:rsidRPr="00902D41" w:rsidRDefault="00536B28" w:rsidP="00902D41">
      <w:pPr>
        <w:pStyle w:val="Wypunktowanie"/>
        <w:rPr>
          <w:noProof/>
          <w:lang w:val="en-GB"/>
        </w:rPr>
      </w:pPr>
      <w:r w:rsidRPr="00902D41">
        <w:rPr>
          <w:noProof/>
          <w:lang w:val="en-GB"/>
        </w:rPr>
        <w:t xml:space="preserve">Raharjo, T. H., Mulyono, K. B., Ismiyati, I., &amp; Jaenudin, A. (2023). HEISQUAL – ACSI – IPA – PGCV: Synthesis of higher education service satisfaction measurements. </w:t>
      </w:r>
      <w:r w:rsidRPr="00902D41">
        <w:rPr>
          <w:i/>
          <w:iCs/>
          <w:noProof/>
          <w:lang w:val="en-GB"/>
        </w:rPr>
        <w:t>Asian Management and Business Review</w:t>
      </w:r>
      <w:r w:rsidRPr="00902D41">
        <w:rPr>
          <w:noProof/>
          <w:lang w:val="en-GB"/>
        </w:rPr>
        <w:t>, 121–137. https://doi.org/10.20885/AMBR.vol3.iss2.art2</w:t>
      </w:r>
    </w:p>
    <w:p w14:paraId="647A3C2B" w14:textId="77777777" w:rsidR="00536B28" w:rsidRPr="00902D41" w:rsidRDefault="00536B28" w:rsidP="00902D41">
      <w:pPr>
        <w:pStyle w:val="Wypunktowanie"/>
        <w:rPr>
          <w:noProof/>
          <w:lang w:val="en-GB"/>
        </w:rPr>
      </w:pPr>
      <w:r w:rsidRPr="00902D41">
        <w:rPr>
          <w:noProof/>
          <w:lang w:val="en-GB"/>
        </w:rPr>
        <w:t xml:space="preserve">Rajhans, K. (2018). Effective communication management: A key to stakeholder relationship management in project-based organizations. </w:t>
      </w:r>
      <w:r w:rsidRPr="00902D41">
        <w:rPr>
          <w:i/>
          <w:iCs/>
          <w:noProof/>
          <w:lang w:val="en-GB"/>
        </w:rPr>
        <w:t>IUP Journal of Soft Skills</w:t>
      </w:r>
      <w:r w:rsidRPr="00902D41">
        <w:rPr>
          <w:noProof/>
          <w:lang w:val="en-GB"/>
        </w:rPr>
        <w:t xml:space="preserve">, </w:t>
      </w:r>
      <w:r w:rsidRPr="00902D41">
        <w:rPr>
          <w:i/>
          <w:iCs/>
          <w:noProof/>
          <w:lang w:val="en-GB"/>
        </w:rPr>
        <w:t>12</w:t>
      </w:r>
      <w:r w:rsidRPr="00902D41">
        <w:rPr>
          <w:noProof/>
          <w:lang w:val="en-GB"/>
        </w:rPr>
        <w:t>(4), 47–66.</w:t>
      </w:r>
    </w:p>
    <w:p w14:paraId="40632CBD" w14:textId="77777777" w:rsidR="00536B28" w:rsidRPr="00902D41" w:rsidRDefault="00536B28" w:rsidP="00902D41">
      <w:pPr>
        <w:pStyle w:val="Wypunktowanie"/>
        <w:rPr>
          <w:noProof/>
          <w:lang w:val="en-GB"/>
        </w:rPr>
      </w:pPr>
      <w:r w:rsidRPr="00902D41">
        <w:rPr>
          <w:noProof/>
          <w:lang w:val="en-GB"/>
        </w:rPr>
        <w:t xml:space="preserve">Ramirez, R. (1999). Stakeholder analysis and conflict management. W </w:t>
      </w:r>
      <w:r w:rsidRPr="00902D41">
        <w:rPr>
          <w:i/>
          <w:iCs/>
          <w:noProof/>
          <w:lang w:val="en-GB"/>
        </w:rPr>
        <w:t>Cultivating peace: conflict and collaboration in natural resource management</w:t>
      </w:r>
      <w:r w:rsidRPr="00902D41">
        <w:rPr>
          <w:noProof/>
          <w:lang w:val="en-GB"/>
        </w:rPr>
        <w:t>. IDRC, Ottawa, ON, CA.</w:t>
      </w:r>
    </w:p>
    <w:p w14:paraId="37B836D0" w14:textId="77777777" w:rsidR="00536B28" w:rsidRPr="00902D41" w:rsidRDefault="00536B28" w:rsidP="00902D41">
      <w:pPr>
        <w:pStyle w:val="Wypunktowanie"/>
        <w:rPr>
          <w:noProof/>
          <w:lang w:val="en-GB"/>
        </w:rPr>
      </w:pPr>
      <w:r w:rsidRPr="00902D41">
        <w:rPr>
          <w:i/>
          <w:iCs/>
          <w:noProof/>
          <w:lang w:val="en-GB"/>
        </w:rPr>
        <w:t>Ranking Methodology of Academic Ranking of World Universities - 2020</w:t>
      </w:r>
      <w:r w:rsidRPr="00902D41">
        <w:rPr>
          <w:noProof/>
          <w:lang w:val="en-GB"/>
        </w:rPr>
        <w:t>. (2020). http://www.shanghairanking.com/ARWU-Methodology-2020.html</w:t>
      </w:r>
    </w:p>
    <w:p w14:paraId="311B8F79" w14:textId="77777777" w:rsidR="00536B28" w:rsidRPr="00902D41" w:rsidRDefault="00536B28" w:rsidP="00902D41">
      <w:pPr>
        <w:pStyle w:val="Wypunktowanie"/>
        <w:rPr>
          <w:noProof/>
          <w:lang w:val="en-GB"/>
        </w:rPr>
      </w:pPr>
      <w:r w:rsidRPr="00902D41">
        <w:rPr>
          <w:noProof/>
          <w:lang w:val="en-GB"/>
        </w:rPr>
        <w:t xml:space="preserve">Rauhvargers, A. (2014). Where Are the Global Rankings Leading Us? An Analysis of Recent Methodological Changes and New Developments. </w:t>
      </w:r>
      <w:r w:rsidRPr="00902D41">
        <w:rPr>
          <w:i/>
          <w:iCs/>
          <w:noProof/>
          <w:lang w:val="en-GB"/>
        </w:rPr>
        <w:t>European Journal of Education</w:t>
      </w:r>
      <w:r w:rsidRPr="00902D41">
        <w:rPr>
          <w:noProof/>
          <w:lang w:val="en-GB"/>
        </w:rPr>
        <w:t xml:space="preserve">, </w:t>
      </w:r>
      <w:r w:rsidRPr="00902D41">
        <w:rPr>
          <w:i/>
          <w:iCs/>
          <w:noProof/>
          <w:lang w:val="en-GB"/>
        </w:rPr>
        <w:t>49</w:t>
      </w:r>
      <w:r w:rsidRPr="00902D41">
        <w:rPr>
          <w:noProof/>
          <w:lang w:val="en-GB"/>
        </w:rPr>
        <w:t>(1), 29–44. https://doi.org/10.1111/ejed.12066</w:t>
      </w:r>
    </w:p>
    <w:p w14:paraId="095BDA7F" w14:textId="77777777" w:rsidR="00536B28" w:rsidRPr="00902D41" w:rsidRDefault="00536B28" w:rsidP="00902D41">
      <w:pPr>
        <w:pStyle w:val="Wypunktowanie"/>
        <w:rPr>
          <w:noProof/>
          <w:lang w:val="en-GB"/>
        </w:rPr>
      </w:pPr>
      <w:r w:rsidRPr="00902D41">
        <w:rPr>
          <w:noProof/>
          <w:lang w:val="en-GB"/>
        </w:rPr>
        <w:t xml:space="preserve">Rauschnabel, P. A. P. A., Krey, N., Babin, B. J. B. J., &amp; Ivens, B. S. B. S. (2016). Brand management in higher education: The University Brand Personality Scale. </w:t>
      </w:r>
      <w:r w:rsidRPr="00902D41">
        <w:rPr>
          <w:i/>
          <w:iCs/>
          <w:noProof/>
          <w:lang w:val="en-GB"/>
        </w:rPr>
        <w:t>Journal of Business Research</w:t>
      </w:r>
      <w:r w:rsidRPr="00902D41">
        <w:rPr>
          <w:noProof/>
          <w:lang w:val="en-GB"/>
        </w:rPr>
        <w:t xml:space="preserve">, </w:t>
      </w:r>
      <w:r w:rsidRPr="00902D41">
        <w:rPr>
          <w:i/>
          <w:iCs/>
          <w:noProof/>
          <w:lang w:val="en-GB"/>
        </w:rPr>
        <w:t>69</w:t>
      </w:r>
      <w:r w:rsidRPr="00902D41">
        <w:rPr>
          <w:noProof/>
          <w:lang w:val="en-GB"/>
        </w:rPr>
        <w:t>(8), 3077–3086. https://doi.org/10.1016/j.jbusres.2016.01.023</w:t>
      </w:r>
    </w:p>
    <w:p w14:paraId="23D9DCD5" w14:textId="77777777" w:rsidR="00536B28" w:rsidRPr="00902D41" w:rsidRDefault="00536B28" w:rsidP="00902D41">
      <w:pPr>
        <w:pStyle w:val="Wypunktowanie"/>
        <w:rPr>
          <w:noProof/>
          <w:lang w:val="en-GB"/>
        </w:rPr>
      </w:pPr>
      <w:r w:rsidRPr="00902D41">
        <w:rPr>
          <w:noProof/>
          <w:lang w:val="en-GB"/>
        </w:rPr>
        <w:t xml:space="preserve">Raynor, M. E. (1998). That vision thing: Do we need it? </w:t>
      </w:r>
      <w:r w:rsidRPr="00902D41">
        <w:rPr>
          <w:i/>
          <w:iCs/>
          <w:noProof/>
          <w:lang w:val="en-GB"/>
        </w:rPr>
        <w:t>Long Range Planning</w:t>
      </w:r>
      <w:r w:rsidRPr="00902D41">
        <w:rPr>
          <w:noProof/>
          <w:lang w:val="en-GB"/>
        </w:rPr>
        <w:t xml:space="preserve">, </w:t>
      </w:r>
      <w:r w:rsidRPr="00902D41">
        <w:rPr>
          <w:i/>
          <w:iCs/>
          <w:noProof/>
          <w:lang w:val="en-GB"/>
        </w:rPr>
        <w:t>31</w:t>
      </w:r>
      <w:r w:rsidRPr="00902D41">
        <w:rPr>
          <w:noProof/>
          <w:lang w:val="en-GB"/>
        </w:rPr>
        <w:t>(3), 368–376. https://doi.org/10.1016/S0024-6301(98)80004-6</w:t>
      </w:r>
    </w:p>
    <w:p w14:paraId="77F98EAC" w14:textId="77777777" w:rsidR="00536B28" w:rsidRPr="00902D41" w:rsidRDefault="00536B28" w:rsidP="00902D41">
      <w:pPr>
        <w:pStyle w:val="Wypunktowanie"/>
        <w:rPr>
          <w:noProof/>
          <w:lang w:val="en-GB"/>
        </w:rPr>
      </w:pPr>
      <w:r w:rsidRPr="00902D41">
        <w:rPr>
          <w:noProof/>
          <w:lang w:val="en-GB"/>
        </w:rPr>
        <w:t xml:space="preserve">Reichheld, F. F. (2003). The one number you need to grow.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(12), 46–54. https://hbr.org/2003/12/the-one-number-you-need-to-grow</w:t>
      </w:r>
    </w:p>
    <w:p w14:paraId="3BE35EA3" w14:textId="77777777" w:rsidR="00536B28" w:rsidRPr="00902D41" w:rsidRDefault="00536B28" w:rsidP="00902D41">
      <w:pPr>
        <w:pStyle w:val="Wypunktowanie"/>
        <w:rPr>
          <w:noProof/>
          <w:lang w:val="en-GB"/>
        </w:rPr>
      </w:pPr>
      <w:r w:rsidRPr="00902D41">
        <w:rPr>
          <w:noProof/>
          <w:lang w:val="en-GB"/>
        </w:rPr>
        <w:t xml:space="preserve">Reinertsen, D. G., &amp; Smith, P. G. (1991). The strategist’s role in shortening product development. </w:t>
      </w:r>
      <w:r w:rsidRPr="00902D41">
        <w:rPr>
          <w:i/>
          <w:iCs/>
          <w:noProof/>
          <w:lang w:val="en-GB"/>
        </w:rPr>
        <w:t>Journal of Business Strategy</w:t>
      </w:r>
      <w:r w:rsidRPr="00902D41">
        <w:rPr>
          <w:noProof/>
          <w:lang w:val="en-GB"/>
        </w:rPr>
        <w:t xml:space="preserve">, </w:t>
      </w:r>
      <w:r w:rsidRPr="00902D41">
        <w:rPr>
          <w:i/>
          <w:iCs/>
          <w:noProof/>
          <w:lang w:val="en-GB"/>
        </w:rPr>
        <w:t>12</w:t>
      </w:r>
      <w:r w:rsidRPr="00902D41">
        <w:rPr>
          <w:noProof/>
          <w:lang w:val="en-GB"/>
        </w:rPr>
        <w:t>(4), 18–22.</w:t>
      </w:r>
    </w:p>
    <w:p w14:paraId="1CB25A53" w14:textId="77777777" w:rsidR="00536B28" w:rsidRPr="00902D41" w:rsidRDefault="00536B28" w:rsidP="00902D41">
      <w:pPr>
        <w:pStyle w:val="Wypunktowanie"/>
        <w:rPr>
          <w:noProof/>
          <w:lang w:val="en-GB"/>
        </w:rPr>
      </w:pPr>
      <w:r w:rsidRPr="00902D41">
        <w:rPr>
          <w:noProof/>
          <w:lang w:val="en-GB"/>
        </w:rPr>
        <w:lastRenderedPageBreak/>
        <w:t xml:space="preserve">Rivera, L. A. (2011). Ivies, extracurriculars, and exclusion: Elite employers’ use of educational credentials. W </w:t>
      </w:r>
      <w:r w:rsidRPr="00902D41">
        <w:rPr>
          <w:i/>
          <w:iCs/>
          <w:noProof/>
          <w:lang w:val="en-GB"/>
        </w:rPr>
        <w:t>Research in Social Stratification and Mobility</w:t>
      </w:r>
      <w:r w:rsidRPr="00902D41">
        <w:rPr>
          <w:noProof/>
          <w:lang w:val="en-GB"/>
        </w:rPr>
        <w:t xml:space="preserve"> (T. 29, Numer 1). https://doi.org/10.1016/j.rssm.2010.12.001</w:t>
      </w:r>
    </w:p>
    <w:p w14:paraId="013FE418" w14:textId="77777777" w:rsidR="00536B28" w:rsidRPr="00902D41" w:rsidRDefault="00536B28" w:rsidP="00902D41">
      <w:pPr>
        <w:pStyle w:val="Wypunktowanie"/>
        <w:rPr>
          <w:noProof/>
        </w:rPr>
      </w:pPr>
      <w:r w:rsidRPr="00902D41">
        <w:rPr>
          <w:noProof/>
        </w:rPr>
        <w:t xml:space="preserve">Rocki, M. (2018). Jakość kształcenia a ekonomiczne losy absolwentów: Analiza przypadków. </w:t>
      </w:r>
      <w:r w:rsidRPr="00902D41">
        <w:rPr>
          <w:i/>
          <w:iCs/>
          <w:noProof/>
        </w:rPr>
        <w:t>Nauka i Szkolnictwo Wyższe</w:t>
      </w:r>
      <w:r w:rsidRPr="00902D41">
        <w:rPr>
          <w:noProof/>
        </w:rPr>
        <w:t xml:space="preserve">, </w:t>
      </w:r>
      <w:r w:rsidRPr="00902D41">
        <w:rPr>
          <w:i/>
          <w:iCs/>
          <w:noProof/>
        </w:rPr>
        <w:t>1(51)</w:t>
      </w:r>
      <w:r w:rsidRPr="00902D41">
        <w:rPr>
          <w:noProof/>
        </w:rPr>
        <w:t>, 219–239. https://doi.org/10.14746/nisw.2018.1.11</w:t>
      </w:r>
    </w:p>
    <w:p w14:paraId="0B1E1A34" w14:textId="77777777" w:rsidR="00536B28" w:rsidRPr="00902D41" w:rsidRDefault="00536B28" w:rsidP="00902D41">
      <w:pPr>
        <w:pStyle w:val="Wypunktowanie"/>
        <w:rPr>
          <w:noProof/>
          <w:lang w:val="en-GB"/>
        </w:rPr>
      </w:pPr>
      <w:r w:rsidRPr="00545CDD">
        <w:rPr>
          <w:noProof/>
          <w:lang w:val="en-GB"/>
        </w:rPr>
        <w:t xml:space="preserve">Rocki, M. (2021). </w:t>
      </w:r>
      <w:r w:rsidRPr="00902D41">
        <w:rPr>
          <w:noProof/>
          <w:lang w:val="en-GB"/>
        </w:rPr>
        <w:t xml:space="preserve">The Wage Premium on Higher Education: Evidence from the Polish Graduate Tracking System. </w:t>
      </w:r>
      <w:r w:rsidRPr="00902D41">
        <w:rPr>
          <w:i/>
          <w:iCs/>
          <w:noProof/>
          <w:lang w:val="en-GB"/>
        </w:rPr>
        <w:t>Gospodarka Narodowa</w:t>
      </w:r>
      <w:r w:rsidRPr="00902D41">
        <w:rPr>
          <w:noProof/>
          <w:lang w:val="en-GB"/>
        </w:rPr>
        <w:t xml:space="preserve">, </w:t>
      </w:r>
      <w:r w:rsidRPr="00902D41">
        <w:rPr>
          <w:i/>
          <w:iCs/>
          <w:noProof/>
          <w:lang w:val="en-GB"/>
        </w:rPr>
        <w:t>307</w:t>
      </w:r>
      <w:r w:rsidRPr="00902D41">
        <w:rPr>
          <w:noProof/>
          <w:lang w:val="en-GB"/>
        </w:rPr>
        <w:t>(3), 47–61. https://doi.org/10.33119/GN/140647</w:t>
      </w:r>
    </w:p>
    <w:p w14:paraId="1CDFFA30" w14:textId="77777777" w:rsidR="00536B28" w:rsidRPr="00902D41" w:rsidRDefault="00536B28" w:rsidP="00902D41">
      <w:pPr>
        <w:pStyle w:val="Wypunktowanie"/>
        <w:rPr>
          <w:noProof/>
        </w:rPr>
      </w:pPr>
      <w:r w:rsidRPr="00902D41">
        <w:rPr>
          <w:noProof/>
          <w:lang w:val="en-GB"/>
        </w:rPr>
        <w:t xml:space="preserve">Rogers, M., Baker, P., Harrington, I., Johnson, A., Bird, J., &amp; Bible, V. (2022). Stakeholder engagement with funding bodies, steering committees and surveys: Benefits for education projects. </w:t>
      </w:r>
      <w:r w:rsidRPr="00902D41">
        <w:rPr>
          <w:i/>
          <w:iCs/>
          <w:noProof/>
        </w:rPr>
        <w:t>Issues in Educational Research</w:t>
      </w:r>
      <w:r w:rsidRPr="00902D41">
        <w:rPr>
          <w:noProof/>
        </w:rPr>
        <w:t xml:space="preserve">, </w:t>
      </w:r>
      <w:r w:rsidRPr="00902D41">
        <w:rPr>
          <w:i/>
          <w:iCs/>
          <w:noProof/>
        </w:rPr>
        <w:t>32</w:t>
      </w:r>
      <w:r w:rsidRPr="00902D41">
        <w:rPr>
          <w:noProof/>
        </w:rPr>
        <w:t>(3), 1131–1152.</w:t>
      </w:r>
    </w:p>
    <w:p w14:paraId="578DB261" w14:textId="77777777" w:rsidR="00536B28" w:rsidRPr="00902D41" w:rsidRDefault="00536B28" w:rsidP="00902D41">
      <w:pPr>
        <w:pStyle w:val="Wypunktowanie"/>
        <w:rPr>
          <w:noProof/>
        </w:rPr>
      </w:pPr>
      <w:r w:rsidRPr="00902D41">
        <w:rPr>
          <w:noProof/>
        </w:rPr>
        <w:t xml:space="preserve">Rogoziński, K. (2007). Zarządzanie organizacją usługową - próba wypełnienia luki poznawczej. </w:t>
      </w:r>
      <w:r w:rsidRPr="00902D41">
        <w:rPr>
          <w:i/>
          <w:iCs/>
          <w:noProof/>
        </w:rPr>
        <w:t>Współczesne Zarządzanie</w:t>
      </w:r>
      <w:r w:rsidRPr="00902D41">
        <w:rPr>
          <w:noProof/>
        </w:rPr>
        <w:t xml:space="preserve">, </w:t>
      </w:r>
      <w:r w:rsidRPr="00902D41">
        <w:rPr>
          <w:i/>
          <w:iCs/>
          <w:noProof/>
        </w:rPr>
        <w:t>3</w:t>
      </w:r>
      <w:r w:rsidRPr="00902D41">
        <w:rPr>
          <w:noProof/>
        </w:rPr>
        <w:t>, 5–12. http://www.uslugi.ue.poznan.pl/file/129_189179007.pdf</w:t>
      </w:r>
    </w:p>
    <w:p w14:paraId="72011880" w14:textId="77777777" w:rsidR="00536B28" w:rsidRPr="00902D41" w:rsidRDefault="00536B28" w:rsidP="00902D41">
      <w:pPr>
        <w:pStyle w:val="Wypunktowanie"/>
        <w:rPr>
          <w:noProof/>
          <w:lang w:val="en-GB"/>
        </w:rPr>
      </w:pPr>
      <w:r w:rsidRPr="00545CDD">
        <w:rPr>
          <w:noProof/>
          <w:lang w:val="en-GB"/>
        </w:rPr>
        <w:t xml:space="preserve">Ronalter, L. M., Poltronieri, C. F., &amp; Gerolamo, M. C. (2023). </w:t>
      </w:r>
      <w:r w:rsidRPr="00902D41">
        <w:rPr>
          <w:noProof/>
          <w:lang w:val="en-GB"/>
        </w:rPr>
        <w:t xml:space="preserve">ISO management system standards in the light of corporate sustainability: a bibliometric analysis. </w:t>
      </w:r>
      <w:r w:rsidRPr="00902D41">
        <w:rPr>
          <w:i/>
          <w:iCs/>
          <w:noProof/>
          <w:lang w:val="en-GB"/>
        </w:rPr>
        <w:t>The TQM Journal</w:t>
      </w:r>
      <w:r w:rsidRPr="00902D41">
        <w:rPr>
          <w:noProof/>
          <w:lang w:val="en-GB"/>
        </w:rPr>
        <w:t xml:space="preserve">, </w:t>
      </w:r>
      <w:r w:rsidRPr="00902D41">
        <w:rPr>
          <w:i/>
          <w:iCs/>
          <w:noProof/>
          <w:lang w:val="en-GB"/>
        </w:rPr>
        <w:t>35</w:t>
      </w:r>
      <w:r w:rsidRPr="00902D41">
        <w:rPr>
          <w:noProof/>
          <w:lang w:val="en-GB"/>
        </w:rPr>
        <w:t>(9), 256–298. https://doi.org/10.1108/TQM-09-2022-0279</w:t>
      </w:r>
    </w:p>
    <w:p w14:paraId="2F15E62E" w14:textId="77777777" w:rsidR="00536B28" w:rsidRPr="00902D41" w:rsidRDefault="00536B28" w:rsidP="00902D41">
      <w:pPr>
        <w:pStyle w:val="Wypunktowanie"/>
        <w:rPr>
          <w:noProof/>
        </w:rPr>
      </w:pPr>
      <w:r w:rsidRPr="00545CDD">
        <w:rPr>
          <w:noProof/>
        </w:rPr>
        <w:t xml:space="preserve">Rosenberg, M. B. (2014). </w:t>
      </w:r>
      <w:r w:rsidRPr="00902D41">
        <w:rPr>
          <w:i/>
          <w:iCs/>
          <w:noProof/>
        </w:rPr>
        <w:t>Porozumienie bez przemocy. O języku serca.</w:t>
      </w:r>
      <w:r w:rsidRPr="00902D41">
        <w:rPr>
          <w:noProof/>
        </w:rPr>
        <w:t xml:space="preserve"> (II). Wydawnictwo Czarna Owca.</w:t>
      </w:r>
    </w:p>
    <w:p w14:paraId="762C39F7" w14:textId="77777777" w:rsidR="00536B28" w:rsidRPr="00902D41" w:rsidRDefault="00536B28" w:rsidP="00902D41">
      <w:pPr>
        <w:pStyle w:val="Wypunktowanie"/>
        <w:rPr>
          <w:noProof/>
        </w:rPr>
      </w:pPr>
      <w:r w:rsidRPr="00902D41">
        <w:rPr>
          <w:noProof/>
        </w:rPr>
        <w:t xml:space="preserve">Rosół, A. (2016). Jak badać i kształtować jakość kształcenia w szkole wyższej? </w:t>
      </w:r>
      <w:r w:rsidRPr="00902D41">
        <w:rPr>
          <w:i/>
          <w:iCs/>
          <w:noProof/>
        </w:rPr>
        <w:t>Prace Naukowe Akademii im. Jana Długosza w Częstochowie. Pedagogika</w:t>
      </w:r>
      <w:r w:rsidRPr="00902D41">
        <w:rPr>
          <w:noProof/>
        </w:rPr>
        <w:t xml:space="preserve">, </w:t>
      </w:r>
      <w:r w:rsidRPr="00902D41">
        <w:rPr>
          <w:i/>
          <w:iCs/>
          <w:noProof/>
        </w:rPr>
        <w:t>25</w:t>
      </w:r>
      <w:r w:rsidRPr="00902D41">
        <w:rPr>
          <w:noProof/>
        </w:rPr>
        <w:t>(1), 19–30. https://doi.org/10.16926/p.2016.25.01</w:t>
      </w:r>
    </w:p>
    <w:p w14:paraId="19B8AEF8" w14:textId="77777777" w:rsidR="00536B28" w:rsidRPr="00902D41" w:rsidRDefault="00536B28" w:rsidP="00902D41">
      <w:pPr>
        <w:pStyle w:val="Wypunktowanie"/>
        <w:rPr>
          <w:noProof/>
          <w:lang w:val="en-GB"/>
        </w:rPr>
      </w:pPr>
      <w:r w:rsidRPr="00902D41">
        <w:rPr>
          <w:noProof/>
        </w:rPr>
        <w:t xml:space="preserve">Rutkowska, M., &amp; Kamińska, A. M. (2020). </w:t>
      </w:r>
      <w:r w:rsidRPr="00902D41">
        <w:rPr>
          <w:noProof/>
          <w:lang w:val="en-GB"/>
        </w:rPr>
        <w:t xml:space="preserve">Turquoise Management Model - Teal Organization. </w:t>
      </w:r>
      <w:r w:rsidRPr="00902D41">
        <w:rPr>
          <w:i/>
          <w:iCs/>
          <w:noProof/>
          <w:lang w:val="en-GB"/>
        </w:rPr>
        <w:t>Education Excellence and Innovation Management: A 2025 Vision to Sustain Economic Development during Global Challenges</w:t>
      </w:r>
      <w:r w:rsidRPr="00902D41">
        <w:rPr>
          <w:noProof/>
          <w:lang w:val="en-GB"/>
        </w:rPr>
        <w:t xml:space="preserve">, </w:t>
      </w:r>
      <w:r w:rsidRPr="00902D41">
        <w:rPr>
          <w:i/>
          <w:iCs/>
          <w:noProof/>
          <w:lang w:val="en-GB"/>
        </w:rPr>
        <w:t>July</w:t>
      </w:r>
      <w:r w:rsidRPr="00902D41">
        <w:rPr>
          <w:noProof/>
          <w:lang w:val="en-GB"/>
        </w:rPr>
        <w:t>, 11380–11387.</w:t>
      </w:r>
    </w:p>
    <w:p w14:paraId="5D1D2BD8" w14:textId="77777777" w:rsidR="00536B28" w:rsidRPr="00902D41" w:rsidRDefault="00536B28" w:rsidP="00902D41">
      <w:pPr>
        <w:pStyle w:val="Wypunktowanie"/>
        <w:rPr>
          <w:noProof/>
          <w:lang w:val="en-GB"/>
        </w:rPr>
      </w:pPr>
      <w:r w:rsidRPr="00902D41">
        <w:rPr>
          <w:noProof/>
          <w:lang w:val="en-GB"/>
        </w:rPr>
        <w:t xml:space="preserve">Sá, J. C., Vaz, S., Carvalho, O., Lima, V., Morgado, L., Fonseca, L., Doiro, M., &amp; Santos, G. (2022). A model of integration ISO 9001 with Lean six sigma and main benefits achieved.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(1–2), 218–242. https://doi.org/10.1080/14783363.2020.1829969</w:t>
      </w:r>
    </w:p>
    <w:p w14:paraId="4327EFCF" w14:textId="77777777" w:rsidR="00536B28" w:rsidRPr="00902D41" w:rsidRDefault="00536B28" w:rsidP="00902D41">
      <w:pPr>
        <w:pStyle w:val="Wypunktowanie"/>
        <w:rPr>
          <w:noProof/>
          <w:lang w:val="en-GB"/>
        </w:rPr>
      </w:pPr>
      <w:r w:rsidRPr="00902D41">
        <w:rPr>
          <w:noProof/>
          <w:lang w:val="en-GB"/>
        </w:rPr>
        <w:t xml:space="preserve">Sarkar, D., Jha, K. N., &amp; Patel, S. (2021). Critical chain project management for a highway construction project with a focus on theory of constraints. </w:t>
      </w:r>
      <w:r w:rsidRPr="00902D41">
        <w:rPr>
          <w:i/>
          <w:iCs/>
          <w:noProof/>
          <w:lang w:val="en-GB"/>
        </w:rPr>
        <w:t>International Journal of Construction Management</w:t>
      </w:r>
      <w:r w:rsidRPr="00902D41">
        <w:rPr>
          <w:noProof/>
          <w:lang w:val="en-GB"/>
        </w:rPr>
        <w:t xml:space="preserve">, </w:t>
      </w:r>
      <w:r w:rsidRPr="00902D41">
        <w:rPr>
          <w:i/>
          <w:iCs/>
          <w:noProof/>
          <w:lang w:val="en-GB"/>
        </w:rPr>
        <w:t>21</w:t>
      </w:r>
      <w:r w:rsidRPr="00902D41">
        <w:rPr>
          <w:noProof/>
          <w:lang w:val="en-GB"/>
        </w:rPr>
        <w:t>(2), 194–207. https://doi.org/10.1080/15623599.2018.1512031</w:t>
      </w:r>
    </w:p>
    <w:p w14:paraId="6E27B914" w14:textId="77777777" w:rsidR="00536B28" w:rsidRPr="00902D41" w:rsidRDefault="00536B28" w:rsidP="00902D41">
      <w:pPr>
        <w:pStyle w:val="Wypunktowanie"/>
        <w:rPr>
          <w:noProof/>
          <w:lang w:val="en-GB"/>
        </w:rPr>
      </w:pPr>
      <w:r w:rsidRPr="00902D41">
        <w:rPr>
          <w:noProof/>
          <w:lang w:val="en-GB"/>
        </w:rPr>
        <w:t xml:space="preserve">Scaled Agile Inc. (2023). </w:t>
      </w:r>
      <w:r w:rsidRPr="00902D41">
        <w:rPr>
          <w:i/>
          <w:iCs/>
          <w:noProof/>
          <w:lang w:val="en-GB"/>
        </w:rPr>
        <w:t>SAFe 6.0 - Core Values</w:t>
      </w:r>
      <w:r w:rsidRPr="00902D41">
        <w:rPr>
          <w:noProof/>
          <w:lang w:val="en-GB"/>
        </w:rPr>
        <w:t>. https://scaledagileframework.com/safe-core-values/</w:t>
      </w:r>
    </w:p>
    <w:p w14:paraId="04F42F27" w14:textId="77777777" w:rsidR="00536B28" w:rsidRPr="00902D41" w:rsidRDefault="00536B28" w:rsidP="00902D41">
      <w:pPr>
        <w:pStyle w:val="Wypunktowanie"/>
        <w:rPr>
          <w:noProof/>
          <w:lang w:val="en-GB"/>
        </w:rPr>
      </w:pPr>
      <w:r w:rsidRPr="00902D41">
        <w:rPr>
          <w:noProof/>
          <w:lang w:val="en-GB"/>
        </w:rPr>
        <w:t>Schroeder, R. G., Linderman, K., Liedtke, C., &amp; Choo, A. S. (2008). Six Sigma: Definition and underlying theory</w:t>
      </w:r>
      <w:r w:rsidRPr="00902D41">
        <w:rPr>
          <w:rFonts w:ascii="Cambria Math" w:hAnsi="Cambria Math" w:cs="Cambria Math"/>
          <w:noProof/>
          <w:lang w:val="en-GB"/>
        </w:rPr>
        <w:t>⋆</w:t>
      </w:r>
      <w:r w:rsidRPr="00902D41">
        <w:rPr>
          <w:noProof/>
          <w:lang w:val="en-GB"/>
        </w:rPr>
        <w:t xml:space="preserve">.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(4), 536–554. https://doi.org/10.1016/j.jom.2007.06.007</w:t>
      </w:r>
    </w:p>
    <w:p w14:paraId="26C19A73" w14:textId="77777777" w:rsidR="00536B28" w:rsidRPr="00902D41" w:rsidRDefault="00536B28" w:rsidP="00902D41">
      <w:pPr>
        <w:pStyle w:val="Wypunktowanie"/>
        <w:rPr>
          <w:noProof/>
          <w:lang w:val="en-GB"/>
        </w:rPr>
      </w:pPr>
      <w:r w:rsidRPr="00902D41">
        <w:rPr>
          <w:noProof/>
          <w:lang w:val="en-GB"/>
        </w:rPr>
        <w:t xml:space="preserve">Selznick, P. (1948). Foundations of the theory of organization. </w:t>
      </w:r>
      <w:r w:rsidRPr="00902D41">
        <w:rPr>
          <w:i/>
          <w:iCs/>
          <w:noProof/>
          <w:lang w:val="en-GB"/>
        </w:rPr>
        <w:t>American sociological review</w:t>
      </w:r>
      <w:r w:rsidRPr="00902D41">
        <w:rPr>
          <w:noProof/>
          <w:lang w:val="en-GB"/>
        </w:rPr>
        <w:t xml:space="preserve">, </w:t>
      </w:r>
      <w:r w:rsidRPr="00902D41">
        <w:rPr>
          <w:i/>
          <w:iCs/>
          <w:noProof/>
          <w:lang w:val="en-GB"/>
        </w:rPr>
        <w:t>13</w:t>
      </w:r>
      <w:r w:rsidRPr="00902D41">
        <w:rPr>
          <w:noProof/>
          <w:lang w:val="en-GB"/>
        </w:rPr>
        <w:t>(1), 25–35.</w:t>
      </w:r>
    </w:p>
    <w:p w14:paraId="6C4EF8DA" w14:textId="77777777" w:rsidR="00536B28" w:rsidRPr="00902D41" w:rsidRDefault="00536B28" w:rsidP="00902D41">
      <w:pPr>
        <w:pStyle w:val="Wypunktowanie"/>
        <w:rPr>
          <w:noProof/>
          <w:lang w:val="en-GB"/>
        </w:rPr>
      </w:pPr>
      <w:r w:rsidRPr="00902D41">
        <w:rPr>
          <w:noProof/>
          <w:lang w:val="en-GB"/>
        </w:rPr>
        <w:lastRenderedPageBreak/>
        <w:t xml:space="preserve">Seth, N., Deshmukh, S. G., &amp; Vrat, P. (2004). Service quality models: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22</w:t>
      </w:r>
      <w:r w:rsidRPr="00902D41">
        <w:rPr>
          <w:noProof/>
          <w:lang w:val="en-GB"/>
        </w:rPr>
        <w:t>(9), 913–949. https://doi.org/10.1108/02656710510625211</w:t>
      </w:r>
    </w:p>
    <w:p w14:paraId="2CADC38D" w14:textId="77777777" w:rsidR="00536B28" w:rsidRPr="00902D41" w:rsidRDefault="00536B28" w:rsidP="00902D41">
      <w:pPr>
        <w:pStyle w:val="Wypunktowanie"/>
        <w:rPr>
          <w:noProof/>
          <w:lang w:val="en-GB"/>
        </w:rPr>
      </w:pPr>
      <w:r w:rsidRPr="00902D41">
        <w:rPr>
          <w:noProof/>
          <w:lang w:val="en-GB"/>
        </w:rPr>
        <w:t xml:space="preserve">Shafer, S. M., Smith, H. J., &amp; Linder, J. C. (2005). The power of business models. </w:t>
      </w:r>
      <w:r w:rsidRPr="00902D41">
        <w:rPr>
          <w:i/>
          <w:iCs/>
          <w:noProof/>
          <w:lang w:val="en-GB"/>
        </w:rPr>
        <w:t>Business Horizons</w:t>
      </w:r>
      <w:r w:rsidRPr="00902D41">
        <w:rPr>
          <w:noProof/>
          <w:lang w:val="en-GB"/>
        </w:rPr>
        <w:t xml:space="preserve">, </w:t>
      </w:r>
      <w:r w:rsidRPr="00902D41">
        <w:rPr>
          <w:i/>
          <w:iCs/>
          <w:noProof/>
          <w:lang w:val="en-GB"/>
        </w:rPr>
        <w:t>48</w:t>
      </w:r>
      <w:r w:rsidRPr="00902D41">
        <w:rPr>
          <w:noProof/>
          <w:lang w:val="en-GB"/>
        </w:rPr>
        <w:t>(3), 199–207. https://doi.org/10.1016/j.bushor.2004.10.014</w:t>
      </w:r>
    </w:p>
    <w:p w14:paraId="2133B18C" w14:textId="77777777" w:rsidR="00536B28" w:rsidRPr="00902D41" w:rsidRDefault="00536B28" w:rsidP="00902D41">
      <w:pPr>
        <w:pStyle w:val="Wypunktowanie"/>
        <w:rPr>
          <w:noProof/>
          <w:lang w:val="en-GB"/>
        </w:rPr>
      </w:pPr>
      <w:r w:rsidRPr="00902D41">
        <w:rPr>
          <w:noProof/>
          <w:lang w:val="en-GB"/>
        </w:rPr>
        <w:t xml:space="preserve">Shah, R., &amp; Ward, P. T. (2003). Lean manufacturing: context, practice bundles, and performance.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129–149. https://doi.org/10.1016/S0272-6963(02)00108-0</w:t>
      </w:r>
    </w:p>
    <w:p w14:paraId="572EF99C" w14:textId="77777777" w:rsidR="00536B28" w:rsidRPr="00902D41" w:rsidRDefault="00536B28" w:rsidP="00902D41">
      <w:pPr>
        <w:pStyle w:val="Wypunktowanie"/>
        <w:rPr>
          <w:noProof/>
          <w:lang w:val="en-GB"/>
        </w:rPr>
      </w:pPr>
      <w:r w:rsidRPr="00545CDD">
        <w:rPr>
          <w:noProof/>
        </w:rPr>
        <w:t xml:space="preserve">Silva, C., Magano, J., Moskalenko, A., Nogueira, T., Dinis, M. A. P., &amp; Pedrosa e Sousa, H. F. (2020). </w:t>
      </w:r>
      <w:r w:rsidRPr="00902D41">
        <w:rPr>
          <w:noProof/>
          <w:lang w:val="en-GB"/>
        </w:rPr>
        <w:t xml:space="preserve">Sustainable Management Systems Standards (SMSS): Structures, Roles, and Practices in Corporate Sustainability.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(15), 5892. https://doi.org/10.3390/su12155892</w:t>
      </w:r>
    </w:p>
    <w:p w14:paraId="402AC6E4" w14:textId="77777777" w:rsidR="00536B28" w:rsidRPr="00902D41" w:rsidRDefault="00536B28" w:rsidP="00902D41">
      <w:pPr>
        <w:pStyle w:val="Wypunktowanie"/>
        <w:rPr>
          <w:noProof/>
          <w:lang w:val="en-GB"/>
        </w:rPr>
      </w:pPr>
      <w:r w:rsidRPr="00902D41">
        <w:rPr>
          <w:noProof/>
          <w:lang w:val="en-GB"/>
        </w:rPr>
        <w:t xml:space="preserve">Silver, H. (2003). Does a University Have a Culture? </w:t>
      </w:r>
      <w:r w:rsidRPr="00902D41">
        <w:rPr>
          <w:i/>
          <w:iCs/>
          <w:noProof/>
          <w:lang w:val="en-GB"/>
        </w:rPr>
        <w:t>Studies in Higher Education</w:t>
      </w:r>
      <w:r w:rsidRPr="00902D41">
        <w:rPr>
          <w:noProof/>
          <w:lang w:val="en-GB"/>
        </w:rPr>
        <w:t xml:space="preserve">, </w:t>
      </w:r>
      <w:r w:rsidRPr="00902D41">
        <w:rPr>
          <w:i/>
          <w:iCs/>
          <w:noProof/>
          <w:lang w:val="en-GB"/>
        </w:rPr>
        <w:t>28</w:t>
      </w:r>
      <w:r w:rsidRPr="00902D41">
        <w:rPr>
          <w:noProof/>
          <w:lang w:val="en-GB"/>
        </w:rPr>
        <w:t>(2), 157–169. https://doi.org/10.1080/0307507032000058118</w:t>
      </w:r>
    </w:p>
    <w:p w14:paraId="441CDDE9" w14:textId="77777777" w:rsidR="00536B28" w:rsidRPr="00902D41" w:rsidRDefault="00536B28" w:rsidP="00902D41">
      <w:pPr>
        <w:pStyle w:val="Wypunktowanie"/>
        <w:rPr>
          <w:noProof/>
          <w:lang w:val="en-GB"/>
        </w:rPr>
      </w:pPr>
      <w:r w:rsidRPr="00902D41">
        <w:rPr>
          <w:noProof/>
          <w:lang w:val="en-GB"/>
        </w:rPr>
        <w:t xml:space="preserve">Sirvanci, M. B. (2004). Critical issues for TQM implementation in higher education. </w:t>
      </w:r>
      <w:r w:rsidRPr="00902D41">
        <w:rPr>
          <w:i/>
          <w:iCs/>
          <w:noProof/>
          <w:lang w:val="en-GB"/>
        </w:rPr>
        <w:t>The TQM Magazine</w:t>
      </w:r>
      <w:r w:rsidRPr="00902D41">
        <w:rPr>
          <w:noProof/>
          <w:lang w:val="en-GB"/>
        </w:rPr>
        <w:t xml:space="preserve">, </w:t>
      </w:r>
      <w:r w:rsidRPr="00902D41">
        <w:rPr>
          <w:i/>
          <w:iCs/>
          <w:noProof/>
          <w:lang w:val="en-GB"/>
        </w:rPr>
        <w:t>16</w:t>
      </w:r>
      <w:r w:rsidRPr="00902D41">
        <w:rPr>
          <w:noProof/>
          <w:lang w:val="en-GB"/>
        </w:rPr>
        <w:t>(6), 382–386. https://doi.org/10.1108/09544780410563293</w:t>
      </w:r>
    </w:p>
    <w:p w14:paraId="227A1F9E" w14:textId="77777777" w:rsidR="00536B28" w:rsidRPr="00902D41" w:rsidRDefault="00536B28" w:rsidP="00902D41">
      <w:pPr>
        <w:pStyle w:val="Wypunktowanie"/>
        <w:rPr>
          <w:noProof/>
          <w:lang w:val="en-GB"/>
        </w:rPr>
      </w:pPr>
      <w:r w:rsidRPr="00902D41">
        <w:rPr>
          <w:noProof/>
          <w:lang w:val="en-GB"/>
        </w:rPr>
        <w:t xml:space="preserve">Slabá, M. (2015). Stakeholder Groups of Public and Private Universities in the Czech Republic – Identification, Categorization and Prioritization. </w:t>
      </w:r>
      <w:r w:rsidRPr="00902D41">
        <w:rPr>
          <w:i/>
          <w:iCs/>
          <w:noProof/>
          <w:lang w:val="en-GB"/>
        </w:rPr>
        <w:t>Review of Economic Perspectives</w:t>
      </w:r>
      <w:r w:rsidRPr="00902D41">
        <w:rPr>
          <w:noProof/>
          <w:lang w:val="en-GB"/>
        </w:rPr>
        <w:t xml:space="preserve">, </w:t>
      </w:r>
      <w:r w:rsidRPr="00902D41">
        <w:rPr>
          <w:i/>
          <w:iCs/>
          <w:noProof/>
          <w:lang w:val="en-GB"/>
        </w:rPr>
        <w:t>15</w:t>
      </w:r>
      <w:r w:rsidRPr="00902D41">
        <w:rPr>
          <w:noProof/>
          <w:lang w:val="en-GB"/>
        </w:rPr>
        <w:t>(3), 305–326. https://doi.org/10.1515/revecp-2015-0022</w:t>
      </w:r>
    </w:p>
    <w:p w14:paraId="421BC06C" w14:textId="77777777" w:rsidR="00536B28" w:rsidRPr="00902D41" w:rsidRDefault="00536B28" w:rsidP="00902D41">
      <w:pPr>
        <w:pStyle w:val="Wypunktowanie"/>
        <w:rPr>
          <w:noProof/>
          <w:lang w:val="en-GB"/>
        </w:rPr>
      </w:pPr>
      <w:r w:rsidRPr="00902D41">
        <w:rPr>
          <w:noProof/>
          <w:lang w:val="en-GB"/>
        </w:rPr>
        <w:t xml:space="preserve">Small, L., Shacklock, K., &amp; Marchant, T. (2018). Employability: a contemporary review for higher education stakeholders. </w:t>
      </w:r>
      <w:r w:rsidRPr="00902D41">
        <w:rPr>
          <w:i/>
          <w:iCs/>
          <w:noProof/>
          <w:lang w:val="en-GB"/>
        </w:rPr>
        <w:t>Journal of Vocational Education &amp; Training</w:t>
      </w:r>
      <w:r w:rsidRPr="00902D41">
        <w:rPr>
          <w:noProof/>
          <w:lang w:val="en-GB"/>
        </w:rPr>
        <w:t xml:space="preserve">, </w:t>
      </w:r>
      <w:r w:rsidRPr="00902D41">
        <w:rPr>
          <w:i/>
          <w:iCs/>
          <w:noProof/>
          <w:lang w:val="en-GB"/>
        </w:rPr>
        <w:t>70</w:t>
      </w:r>
      <w:r w:rsidRPr="00902D41">
        <w:rPr>
          <w:noProof/>
          <w:lang w:val="en-GB"/>
        </w:rPr>
        <w:t>(1), 148–166. https://doi.org/10.1080/13636820.2017.1394355</w:t>
      </w:r>
    </w:p>
    <w:p w14:paraId="3DB1C8C6" w14:textId="77777777" w:rsidR="00536B28" w:rsidRPr="00902D41" w:rsidRDefault="00536B28" w:rsidP="00902D41">
      <w:pPr>
        <w:pStyle w:val="Wypunktowanie"/>
        <w:rPr>
          <w:noProof/>
          <w:lang w:val="en-GB"/>
        </w:rPr>
      </w:pPr>
      <w:r w:rsidRPr="00902D41">
        <w:rPr>
          <w:noProof/>
          <w:lang w:val="en-GB"/>
        </w:rPr>
        <w:t xml:space="preserve">Smith-Maddox, R. (1998). Defining Culture as a Dimension of Academic Achievement: Implications for Culturally Responsive Curriculum, Instruction, and Assessment. </w:t>
      </w:r>
      <w:r w:rsidRPr="00902D41">
        <w:rPr>
          <w:i/>
          <w:iCs/>
          <w:noProof/>
          <w:lang w:val="en-GB"/>
        </w:rPr>
        <w:t>The Journal of Negro Education</w:t>
      </w:r>
      <w:r w:rsidRPr="00902D41">
        <w:rPr>
          <w:noProof/>
          <w:lang w:val="en-GB"/>
        </w:rPr>
        <w:t xml:space="preserve">, </w:t>
      </w:r>
      <w:r w:rsidRPr="00902D41">
        <w:rPr>
          <w:i/>
          <w:iCs/>
          <w:noProof/>
          <w:lang w:val="en-GB"/>
        </w:rPr>
        <w:t>67</w:t>
      </w:r>
      <w:r w:rsidRPr="00902D41">
        <w:rPr>
          <w:noProof/>
          <w:lang w:val="en-GB"/>
        </w:rPr>
        <w:t>(3), 302. https://doi.org/10.2307/2668198</w:t>
      </w:r>
    </w:p>
    <w:p w14:paraId="68703017" w14:textId="77777777" w:rsidR="00536B28" w:rsidRPr="00902D41" w:rsidRDefault="00536B28" w:rsidP="00902D41">
      <w:pPr>
        <w:pStyle w:val="Wypunktowanie"/>
        <w:rPr>
          <w:noProof/>
          <w:lang w:val="en-GB"/>
        </w:rPr>
      </w:pPr>
      <w:r w:rsidRPr="00902D41">
        <w:rPr>
          <w:noProof/>
          <w:lang w:val="en-GB"/>
        </w:rPr>
        <w:t xml:space="preserve">Sparr, J. L. (2018). Paradoxes in Organizational Change: The Crucial Role of Leaders’ Sensegiving. </w:t>
      </w:r>
      <w:r w:rsidRPr="00902D41">
        <w:rPr>
          <w:i/>
          <w:iCs/>
          <w:noProof/>
          <w:lang w:val="en-GB"/>
        </w:rPr>
        <w:t>Journal of Change Management</w:t>
      </w:r>
      <w:r w:rsidRPr="00902D41">
        <w:rPr>
          <w:noProof/>
          <w:lang w:val="en-GB"/>
        </w:rPr>
        <w:t xml:space="preserve">, </w:t>
      </w:r>
      <w:r w:rsidRPr="00902D41">
        <w:rPr>
          <w:i/>
          <w:iCs/>
          <w:noProof/>
          <w:lang w:val="en-GB"/>
        </w:rPr>
        <w:t>18</w:t>
      </w:r>
      <w:r w:rsidRPr="00902D41">
        <w:rPr>
          <w:noProof/>
          <w:lang w:val="en-GB"/>
        </w:rPr>
        <w:t>(2), 162–180. https://doi.org/10.1080/14697017.2018.1446696</w:t>
      </w:r>
    </w:p>
    <w:p w14:paraId="32F1CC3B" w14:textId="77777777" w:rsidR="00536B28" w:rsidRPr="00902D41" w:rsidRDefault="00536B28" w:rsidP="00902D41">
      <w:pPr>
        <w:pStyle w:val="Wypunktowanie"/>
        <w:rPr>
          <w:noProof/>
          <w:lang w:val="en-GB"/>
        </w:rPr>
      </w:pPr>
      <w:r w:rsidRPr="00902D41">
        <w:rPr>
          <w:noProof/>
          <w:lang w:val="en-GB"/>
        </w:rPr>
        <w:t xml:space="preserve">Spreng, R. A., &amp; Mackoy, R. D. (1996). An empirical examination of a model of perceived service quality and satisfaction. </w:t>
      </w:r>
      <w:r w:rsidRPr="00902D41">
        <w:rPr>
          <w:i/>
          <w:iCs/>
          <w:noProof/>
          <w:lang w:val="en-GB"/>
        </w:rPr>
        <w:t>Journal of Retailing</w:t>
      </w:r>
      <w:r w:rsidRPr="00902D41">
        <w:rPr>
          <w:noProof/>
          <w:lang w:val="en-GB"/>
        </w:rPr>
        <w:t xml:space="preserve">, </w:t>
      </w:r>
      <w:r w:rsidRPr="00902D41">
        <w:rPr>
          <w:i/>
          <w:iCs/>
          <w:noProof/>
          <w:lang w:val="en-GB"/>
        </w:rPr>
        <w:t>72</w:t>
      </w:r>
      <w:r w:rsidRPr="00902D41">
        <w:rPr>
          <w:noProof/>
          <w:lang w:val="en-GB"/>
        </w:rPr>
        <w:t>(2), 201–214. https://doi.org/10.1016/S0022-4359(96)90014-7</w:t>
      </w:r>
    </w:p>
    <w:p w14:paraId="0134C02A" w14:textId="77777777" w:rsidR="00536B28" w:rsidRPr="00902D41" w:rsidRDefault="00536B28" w:rsidP="00902D41">
      <w:pPr>
        <w:pStyle w:val="Wypunktowanie"/>
        <w:rPr>
          <w:noProof/>
          <w:lang w:val="en-GB"/>
        </w:rPr>
      </w:pPr>
      <w:r w:rsidRPr="00902D41">
        <w:rPr>
          <w:noProof/>
          <w:lang w:val="en-GB"/>
        </w:rPr>
        <w:t xml:space="preserve">Steffensen, M., Rogers, E. M., &amp; Speakman, K. (2000). Spin-offs from research centers at a research university. </w:t>
      </w:r>
      <w:r w:rsidRPr="00902D41">
        <w:rPr>
          <w:i/>
          <w:iCs/>
          <w:noProof/>
          <w:lang w:val="en-GB"/>
        </w:rPr>
        <w:t>Journal of Business Venturing</w:t>
      </w:r>
      <w:r w:rsidRPr="00902D41">
        <w:rPr>
          <w:noProof/>
          <w:lang w:val="en-GB"/>
        </w:rPr>
        <w:t xml:space="preserve">, </w:t>
      </w:r>
      <w:r w:rsidRPr="00902D41">
        <w:rPr>
          <w:i/>
          <w:iCs/>
          <w:noProof/>
          <w:lang w:val="en-GB"/>
        </w:rPr>
        <w:t>15</w:t>
      </w:r>
      <w:r w:rsidRPr="00902D41">
        <w:rPr>
          <w:noProof/>
          <w:lang w:val="en-GB"/>
        </w:rPr>
        <w:t>(1), 93–111. https://doi.org/10.1016/S0883-9026(98)00006-8</w:t>
      </w:r>
    </w:p>
    <w:p w14:paraId="5FBCBEBB" w14:textId="77777777" w:rsidR="00536B28" w:rsidRPr="00902D41" w:rsidRDefault="00536B28" w:rsidP="00902D41">
      <w:pPr>
        <w:pStyle w:val="Wypunktowanie"/>
        <w:rPr>
          <w:noProof/>
          <w:lang w:val="en-GB"/>
        </w:rPr>
      </w:pPr>
      <w:r w:rsidRPr="00902D41">
        <w:rPr>
          <w:noProof/>
          <w:lang w:val="en-GB"/>
        </w:rPr>
        <w:t xml:space="preserve">Stewart, H. (2010). Do happy staff make for happy customers and profitable companies. </w:t>
      </w:r>
      <w:r w:rsidRPr="00902D41">
        <w:rPr>
          <w:i/>
          <w:iCs/>
          <w:noProof/>
          <w:lang w:val="en-GB"/>
        </w:rPr>
        <w:t>Journal of Direct, Data and Digital Marketing Practice</w:t>
      </w:r>
      <w:r w:rsidRPr="00902D41">
        <w:rPr>
          <w:noProof/>
          <w:lang w:val="en-GB"/>
        </w:rPr>
        <w:t xml:space="preserve">, </w:t>
      </w:r>
      <w:r w:rsidRPr="00902D41">
        <w:rPr>
          <w:i/>
          <w:iCs/>
          <w:noProof/>
          <w:lang w:val="en-GB"/>
        </w:rPr>
        <w:t>11</w:t>
      </w:r>
      <w:r w:rsidRPr="00902D41">
        <w:rPr>
          <w:noProof/>
          <w:lang w:val="en-GB"/>
        </w:rPr>
        <w:t>(4), 275–280. https://doi.org/10.1057/dddmp.2010.9</w:t>
      </w:r>
    </w:p>
    <w:p w14:paraId="66EE03F8" w14:textId="77777777" w:rsidR="00536B28" w:rsidRPr="00902D41" w:rsidRDefault="00536B28" w:rsidP="00902D41">
      <w:pPr>
        <w:pStyle w:val="Wypunktowanie"/>
        <w:rPr>
          <w:noProof/>
        </w:rPr>
      </w:pPr>
      <w:r w:rsidRPr="00902D41">
        <w:rPr>
          <w:noProof/>
        </w:rPr>
        <w:t xml:space="preserve">Stoma, M. (2012). </w:t>
      </w:r>
      <w:r w:rsidRPr="00902D41">
        <w:rPr>
          <w:i/>
          <w:iCs/>
          <w:noProof/>
        </w:rPr>
        <w:t>Modele i metody pomiaru jakości usług</w:t>
      </w:r>
      <w:r w:rsidRPr="00902D41">
        <w:rPr>
          <w:noProof/>
        </w:rPr>
        <w:t>. http://www.qrpolska.pl/files/file/M3.pdf</w:t>
      </w:r>
    </w:p>
    <w:p w14:paraId="541B25F2" w14:textId="77777777" w:rsidR="00536B28" w:rsidRPr="00902D41" w:rsidRDefault="00536B28" w:rsidP="00902D41">
      <w:pPr>
        <w:pStyle w:val="Wypunktowanie"/>
        <w:rPr>
          <w:noProof/>
        </w:rPr>
      </w:pPr>
      <w:r w:rsidRPr="00902D41">
        <w:rPr>
          <w:noProof/>
        </w:rPr>
        <w:lastRenderedPageBreak/>
        <w:t xml:space="preserve">Sułkowski, Ł. (2014). Czy kultura jakości w uczelni wyższej to to samo co kultura akademicka? </w:t>
      </w:r>
      <w:r w:rsidRPr="00902D41">
        <w:rPr>
          <w:i/>
          <w:iCs/>
          <w:noProof/>
        </w:rPr>
        <w:t>Przedsiębiorczość i Zarządzanie, t. XV, z. 8, cz. I: „Wybrane problemy zarządzania rozwojem regionalnym”</w:t>
      </w:r>
      <w:r w:rsidRPr="00902D41">
        <w:rPr>
          <w:noProof/>
        </w:rPr>
        <w:t>, 365–378.</w:t>
      </w:r>
    </w:p>
    <w:p w14:paraId="308BA17D" w14:textId="77777777" w:rsidR="00536B28" w:rsidRPr="00902D41" w:rsidRDefault="00536B28" w:rsidP="00902D41">
      <w:pPr>
        <w:pStyle w:val="Wypunktowanie"/>
        <w:rPr>
          <w:noProof/>
        </w:rPr>
      </w:pPr>
      <w:r w:rsidRPr="00902D41">
        <w:rPr>
          <w:noProof/>
          <w:lang w:val="en-GB"/>
        </w:rPr>
        <w:t xml:space="preserve">Sułkowski, Ł. (2016). Academic Culture from the Perspective of Polish Universities. </w:t>
      </w:r>
      <w:r w:rsidRPr="00902D41">
        <w:rPr>
          <w:i/>
          <w:iCs/>
          <w:noProof/>
        </w:rPr>
        <w:t>Przedsiębiorczość I Zarządzanie</w:t>
      </w:r>
      <w:r w:rsidRPr="00902D41">
        <w:rPr>
          <w:noProof/>
        </w:rPr>
        <w:t xml:space="preserve">, </w:t>
      </w:r>
      <w:r w:rsidRPr="00902D41">
        <w:rPr>
          <w:i/>
          <w:iCs/>
          <w:noProof/>
        </w:rPr>
        <w:t>XVII</w:t>
      </w:r>
      <w:r w:rsidRPr="00902D41">
        <w:rPr>
          <w:noProof/>
        </w:rPr>
        <w:t>(2), 7–21. http://piz.san.edu.pl/docs/e-XVII-2-1.pdf</w:t>
      </w:r>
    </w:p>
    <w:p w14:paraId="77BEF373" w14:textId="77777777" w:rsidR="00536B28" w:rsidRPr="00902D41" w:rsidRDefault="00536B28" w:rsidP="00902D41">
      <w:pPr>
        <w:pStyle w:val="Wypunktowanie"/>
        <w:rPr>
          <w:noProof/>
        </w:rPr>
      </w:pPr>
      <w:r w:rsidRPr="00902D41">
        <w:rPr>
          <w:noProof/>
        </w:rPr>
        <w:t xml:space="preserve">Sułkowski, Ł. (2017). Założenia do Ustawy 2.0 - projektowanie nowego ładu akademickiego w Polsce. W </w:t>
      </w:r>
      <w:r w:rsidRPr="00902D41">
        <w:rPr>
          <w:i/>
          <w:iCs/>
          <w:noProof/>
        </w:rPr>
        <w:t>Przedsiębiorczość i Zarządzanie, t. XVIII, z. 2, cz. I: „Zarządzanie publiczne. Funkcjonowanie jednostek samorządu terytorialnego w aspekcie wielowymiarowym”</w:t>
      </w:r>
      <w:r w:rsidRPr="00902D41">
        <w:rPr>
          <w:noProof/>
        </w:rPr>
        <w:t xml:space="preserve"> (Numer January 2017, ss. 261–276).</w:t>
      </w:r>
    </w:p>
    <w:p w14:paraId="738E8812" w14:textId="77777777" w:rsidR="00536B28" w:rsidRPr="00902D41" w:rsidRDefault="00536B28" w:rsidP="00902D41">
      <w:pPr>
        <w:pStyle w:val="Wypunktowanie"/>
        <w:rPr>
          <w:noProof/>
        </w:rPr>
      </w:pPr>
      <w:r w:rsidRPr="00902D41">
        <w:rPr>
          <w:noProof/>
        </w:rPr>
        <w:t xml:space="preserve">Sułkowski, Ł., Seliga, R., &amp; Woźniak, A. (2016). Kultura organizacyjna i zarządzanie uczelnią z punktu widzenia systemu zapewniania jakości w Polsce. </w:t>
      </w:r>
      <w:r w:rsidRPr="00902D41">
        <w:rPr>
          <w:i/>
          <w:iCs/>
          <w:noProof/>
        </w:rPr>
        <w:t>Przedsiębiorczość i Zarządzanie</w:t>
      </w:r>
      <w:r w:rsidRPr="00902D41">
        <w:rPr>
          <w:noProof/>
        </w:rPr>
        <w:t xml:space="preserve">, </w:t>
      </w:r>
      <w:r w:rsidRPr="00902D41">
        <w:rPr>
          <w:i/>
          <w:iCs/>
          <w:noProof/>
        </w:rPr>
        <w:t>17</w:t>
      </w:r>
      <w:r w:rsidRPr="00902D41">
        <w:rPr>
          <w:noProof/>
        </w:rPr>
        <w:t>(9.3), 221–233.</w:t>
      </w:r>
    </w:p>
    <w:p w14:paraId="3E072023" w14:textId="77777777" w:rsidR="00536B28" w:rsidRPr="00902D41" w:rsidRDefault="00536B28" w:rsidP="00902D41">
      <w:pPr>
        <w:pStyle w:val="Wypunktowanie"/>
        <w:rPr>
          <w:noProof/>
        </w:rPr>
      </w:pPr>
      <w:r w:rsidRPr="00545CDD">
        <w:rPr>
          <w:noProof/>
          <w:lang w:val="en-GB"/>
        </w:rPr>
        <w:t xml:space="preserve">Sułkowski, Ł., &amp; Woźniak, A. (2019). Strategic management at universities in merger processes: research results. </w:t>
      </w:r>
      <w:r w:rsidRPr="00902D41">
        <w:rPr>
          <w:noProof/>
        </w:rPr>
        <w:t xml:space="preserve">W </w:t>
      </w:r>
      <w:r w:rsidRPr="00902D41">
        <w:rPr>
          <w:i/>
          <w:iCs/>
          <w:noProof/>
        </w:rPr>
        <w:t>Strategie i innowacje organizacyjne polskich uczelni / pod redakcją Łukasza Sułkowskiego i Jarosława Górniaka. – Wydanie I. – Kraków, © 2019</w:t>
      </w:r>
      <w:r w:rsidRPr="00902D41">
        <w:rPr>
          <w:noProof/>
        </w:rPr>
        <w:t>. Kraków: Wydawnictwo Uniwersytetu Jagiellońskiego.</w:t>
      </w:r>
    </w:p>
    <w:p w14:paraId="3268B376" w14:textId="77777777" w:rsidR="00536B28" w:rsidRPr="00902D41" w:rsidRDefault="00536B28" w:rsidP="00902D41">
      <w:pPr>
        <w:pStyle w:val="Wypunktowanie"/>
        <w:rPr>
          <w:noProof/>
          <w:lang w:val="en-GB"/>
        </w:rPr>
      </w:pPr>
      <w:r w:rsidRPr="00902D41">
        <w:rPr>
          <w:noProof/>
        </w:rPr>
        <w:t xml:space="preserve">Sułkowski, Ł., Woźniak, A., &amp; Seliga, R. (2019). </w:t>
      </w:r>
      <w:r w:rsidRPr="00902D41">
        <w:rPr>
          <w:noProof/>
          <w:lang w:val="en-GB"/>
        </w:rPr>
        <w:t xml:space="preserve">Organizational identity of university in merger process. W D. Ibrahimov, M and Aleksic, A and Dukic (Red.), </w:t>
      </w:r>
      <w:r w:rsidRPr="00902D41">
        <w:rPr>
          <w:i/>
          <w:iCs/>
          <w:noProof/>
          <w:lang w:val="en-GB"/>
        </w:rPr>
        <w:t>ECONOMIC AND SOCIAL DEVELOPMENT (ESD 2019): 37TH INTERNATIONAL SCIENTIFIC CONFERENCE ON ECONOMIC AND SOCIAL DEVELOPMENT - SOCIO ECONOMIC PROBLEMS OF SUSTAINABLE DEVELOPMENT</w:t>
      </w:r>
      <w:r w:rsidRPr="00902D41">
        <w:rPr>
          <w:noProof/>
          <w:lang w:val="en-GB"/>
        </w:rPr>
        <w:t xml:space="preserve"> (ss. 757–763). VARAZDIN DEVELOPMENT &amp; ENTREPRENEURSHIP AGENCY.</w:t>
      </w:r>
    </w:p>
    <w:p w14:paraId="75B97A0D" w14:textId="77777777" w:rsidR="00536B28" w:rsidRPr="00902D41" w:rsidRDefault="00536B28" w:rsidP="00902D41">
      <w:pPr>
        <w:pStyle w:val="Wypunktowanie"/>
        <w:rPr>
          <w:noProof/>
          <w:lang w:val="en-GB"/>
        </w:rPr>
      </w:pPr>
      <w:r w:rsidRPr="00902D41">
        <w:rPr>
          <w:noProof/>
          <w:lang w:val="en-GB"/>
        </w:rPr>
        <w:t xml:space="preserve">Sunder M., V., &amp; Antony, J. (2018). A conceptual Lean Six Sigma framework for quality excellence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(4), 857–874. https://doi.org/10.1108/IJQRM-01-2017-0002</w:t>
      </w:r>
    </w:p>
    <w:p w14:paraId="678C29CD" w14:textId="77777777" w:rsidR="00536B28" w:rsidRPr="00902D41" w:rsidRDefault="00536B28" w:rsidP="00902D41">
      <w:pPr>
        <w:pStyle w:val="Wypunktowanie"/>
        <w:rPr>
          <w:noProof/>
          <w:lang w:val="en-GB"/>
        </w:rPr>
      </w:pPr>
      <w:r w:rsidRPr="00902D41">
        <w:rPr>
          <w:noProof/>
          <w:lang w:val="en-GB"/>
        </w:rPr>
        <w:t xml:space="preserve">Sunder M., V., &amp; Mahalingam, S. (2018). An empirical investigation of implementing Lean Six Sigma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(10), 2157–2180. https://doi.org/10.1108/IJQRM-05-2017-0098</w:t>
      </w:r>
    </w:p>
    <w:p w14:paraId="072C78AA" w14:textId="77777777" w:rsidR="00536B28" w:rsidRPr="00902D41" w:rsidRDefault="00536B28" w:rsidP="00902D41">
      <w:pPr>
        <w:pStyle w:val="Wypunktowanie"/>
        <w:rPr>
          <w:noProof/>
          <w:lang w:val="en-GB"/>
        </w:rPr>
      </w:pPr>
      <w:r w:rsidRPr="00902D41">
        <w:rPr>
          <w:noProof/>
          <w:lang w:val="en-GB"/>
        </w:rPr>
        <w:t xml:space="preserve">Sureshchandar, G. S., Rajendran, C., &amp; Anantharaman, R. N. (2001). A holistic model for total quality service. </w:t>
      </w:r>
      <w:r w:rsidRPr="00902D41">
        <w:rPr>
          <w:i/>
          <w:iCs/>
          <w:noProof/>
          <w:lang w:val="en-GB"/>
        </w:rPr>
        <w:t>International Journal of Service Industry Management</w:t>
      </w:r>
      <w:r w:rsidRPr="00902D41">
        <w:rPr>
          <w:noProof/>
          <w:lang w:val="en-GB"/>
        </w:rPr>
        <w:t xml:space="preserve">, </w:t>
      </w:r>
      <w:r w:rsidRPr="00902D41">
        <w:rPr>
          <w:i/>
          <w:iCs/>
          <w:noProof/>
          <w:lang w:val="en-GB"/>
        </w:rPr>
        <w:t>12</w:t>
      </w:r>
      <w:r w:rsidRPr="00902D41">
        <w:rPr>
          <w:noProof/>
          <w:lang w:val="en-GB"/>
        </w:rPr>
        <w:t>(4), 378–412. https://doi.org/10.1108/09564230110405299</w:t>
      </w:r>
    </w:p>
    <w:p w14:paraId="501DC768" w14:textId="77777777" w:rsidR="00536B28" w:rsidRPr="00902D41" w:rsidRDefault="00536B28" w:rsidP="00902D41">
      <w:pPr>
        <w:pStyle w:val="Wypunktowanie"/>
        <w:rPr>
          <w:noProof/>
          <w:lang w:val="en-GB"/>
        </w:rPr>
      </w:pPr>
      <w:r w:rsidRPr="00902D41">
        <w:rPr>
          <w:noProof/>
          <w:lang w:val="en-GB"/>
        </w:rPr>
        <w:t xml:space="preserve">Sutherland, J., &amp; Schwaber, K. (2011). The scrum papers. </w:t>
      </w:r>
      <w:r w:rsidRPr="00902D41">
        <w:rPr>
          <w:i/>
          <w:iCs/>
          <w:noProof/>
          <w:lang w:val="en-GB"/>
        </w:rPr>
        <w:t>Nuts, bolts and origins of an Agile process</w:t>
      </w:r>
      <w:r w:rsidRPr="00902D41">
        <w:rPr>
          <w:noProof/>
          <w:lang w:val="en-GB"/>
        </w:rPr>
        <w:t>.</w:t>
      </w:r>
    </w:p>
    <w:p w14:paraId="2177BCB8" w14:textId="77777777" w:rsidR="00536B28" w:rsidRPr="00902D41" w:rsidRDefault="00536B28" w:rsidP="00902D41">
      <w:pPr>
        <w:pStyle w:val="Wypunktowanie"/>
        <w:rPr>
          <w:noProof/>
          <w:lang w:val="en-GB"/>
        </w:rPr>
      </w:pPr>
      <w:r w:rsidRPr="00902D41">
        <w:rPr>
          <w:noProof/>
          <w:lang w:val="en-GB"/>
        </w:rPr>
        <w:t xml:space="preserve">Swank, C. K. (2003). The Lean Service Machine.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(10).</w:t>
      </w:r>
    </w:p>
    <w:p w14:paraId="098FB3D1" w14:textId="77777777" w:rsidR="00536B28" w:rsidRPr="00902D41" w:rsidRDefault="00536B28" w:rsidP="00902D41">
      <w:pPr>
        <w:pStyle w:val="Wypunktowanie"/>
        <w:rPr>
          <w:noProof/>
        </w:rPr>
      </w:pPr>
      <w:r w:rsidRPr="00545CDD">
        <w:rPr>
          <w:noProof/>
        </w:rPr>
        <w:t xml:space="preserve">Szczepańska, K. (2011). </w:t>
      </w:r>
      <w:r w:rsidRPr="00902D41">
        <w:rPr>
          <w:i/>
          <w:iCs/>
          <w:noProof/>
        </w:rPr>
        <w:t>Zarządzanie jakością. W dążeniu do doskonałości</w:t>
      </w:r>
      <w:r w:rsidRPr="00902D41">
        <w:rPr>
          <w:noProof/>
        </w:rPr>
        <w:t>. CH Beck.</w:t>
      </w:r>
    </w:p>
    <w:p w14:paraId="68F20BA6" w14:textId="77777777" w:rsidR="00536B28" w:rsidRPr="00902D41" w:rsidRDefault="00536B28" w:rsidP="00902D41">
      <w:pPr>
        <w:pStyle w:val="Wypunktowanie"/>
        <w:rPr>
          <w:noProof/>
        </w:rPr>
      </w:pPr>
      <w:r w:rsidRPr="00902D41">
        <w:rPr>
          <w:noProof/>
        </w:rPr>
        <w:t xml:space="preserve">Szefler, J. P. (2011). </w:t>
      </w:r>
      <w:r w:rsidRPr="00902D41">
        <w:rPr>
          <w:i/>
          <w:iCs/>
          <w:noProof/>
        </w:rPr>
        <w:t>Model pomiaru i doskonalenia jakości usług edukacyjnych uczelni wyższych</w:t>
      </w:r>
      <w:r w:rsidRPr="00902D41">
        <w:rPr>
          <w:noProof/>
        </w:rPr>
        <w:t>. Politechnika Gdańska.</w:t>
      </w:r>
    </w:p>
    <w:p w14:paraId="28B5DE63" w14:textId="77777777" w:rsidR="00536B28" w:rsidRPr="00902D41" w:rsidRDefault="00536B28" w:rsidP="00902D41">
      <w:pPr>
        <w:pStyle w:val="Wypunktowanie"/>
        <w:rPr>
          <w:noProof/>
        </w:rPr>
      </w:pPr>
      <w:r w:rsidRPr="00902D41">
        <w:rPr>
          <w:noProof/>
        </w:rPr>
        <w:t xml:space="preserve">Szefler, J. P., &amp; Zieliński, G. (2013). Doskonalenie jakości usług edukacyjnych poprzez ocenę wyniku działalności instytucji akademickiej. W </w:t>
      </w:r>
      <w:r w:rsidRPr="00902D41">
        <w:rPr>
          <w:i/>
          <w:iCs/>
          <w:noProof/>
        </w:rPr>
        <w:t>Uwarunkowania Sukecu Organizacji</w:t>
      </w:r>
      <w:r w:rsidRPr="00902D41">
        <w:rPr>
          <w:noProof/>
        </w:rPr>
        <w:t xml:space="preserve"> (ss. 274–288). unknown.</w:t>
      </w:r>
    </w:p>
    <w:p w14:paraId="642131D6" w14:textId="77777777" w:rsidR="00536B28" w:rsidRPr="00902D41" w:rsidRDefault="00536B28" w:rsidP="00902D41">
      <w:pPr>
        <w:pStyle w:val="Wypunktowanie"/>
        <w:rPr>
          <w:noProof/>
        </w:rPr>
      </w:pPr>
      <w:r w:rsidRPr="00902D41">
        <w:rPr>
          <w:noProof/>
        </w:rPr>
        <w:lastRenderedPageBreak/>
        <w:t xml:space="preserve">Sztejnberg, A. (2008). </w:t>
      </w:r>
      <w:r w:rsidRPr="00902D41">
        <w:rPr>
          <w:i/>
          <w:iCs/>
          <w:noProof/>
        </w:rPr>
        <w:t>Doskonalenie usług edukacyjnych. Podstawy pomiaru jakości kształcenia.</w:t>
      </w:r>
      <w:r w:rsidRPr="00902D41">
        <w:rPr>
          <w:noProof/>
        </w:rPr>
        <w:t xml:space="preserve"> Wydawnictwo Uniwersytetu Opolskiego.</w:t>
      </w:r>
    </w:p>
    <w:p w14:paraId="6881CF95" w14:textId="77777777" w:rsidR="00536B28" w:rsidRPr="00902D41" w:rsidRDefault="00536B28" w:rsidP="00902D41">
      <w:pPr>
        <w:pStyle w:val="Wypunktowanie"/>
        <w:rPr>
          <w:noProof/>
        </w:rPr>
      </w:pPr>
      <w:r w:rsidRPr="00902D41">
        <w:rPr>
          <w:noProof/>
        </w:rPr>
        <w:t xml:space="preserve">Szymaniec-Mlicka, K. (2016). Zarządzanie relacjami z interesariuszami publicznych podmiotów leczniczych. </w:t>
      </w:r>
      <w:r w:rsidRPr="00902D41">
        <w:rPr>
          <w:i/>
          <w:iCs/>
          <w:noProof/>
        </w:rPr>
        <w:t>Zeszyty Naukowe. Organizacja i Zarządzanie. Politechnika Śląska</w:t>
      </w:r>
      <w:r w:rsidRPr="00902D41">
        <w:rPr>
          <w:noProof/>
        </w:rPr>
        <w:t xml:space="preserve">, </w:t>
      </w:r>
      <w:r w:rsidRPr="00902D41">
        <w:rPr>
          <w:i/>
          <w:iCs/>
          <w:noProof/>
        </w:rPr>
        <w:t>97</w:t>
      </w:r>
      <w:r w:rsidRPr="00902D41">
        <w:rPr>
          <w:noProof/>
        </w:rPr>
        <w:t>(1964), 309–320.</w:t>
      </w:r>
    </w:p>
    <w:p w14:paraId="57057619" w14:textId="77777777" w:rsidR="00536B28" w:rsidRPr="00902D41" w:rsidRDefault="00536B28" w:rsidP="00902D41">
      <w:pPr>
        <w:pStyle w:val="Wypunktowanie"/>
        <w:rPr>
          <w:noProof/>
          <w:lang w:val="en-GB"/>
        </w:rPr>
      </w:pPr>
      <w:r w:rsidRPr="00545CDD">
        <w:rPr>
          <w:noProof/>
          <w:lang w:val="en-GB"/>
        </w:rPr>
        <w:t xml:space="preserve">Talib, F., Rahman, Z., &amp; Qureshi, M. N. (2011). </w:t>
      </w:r>
      <w:r w:rsidRPr="00902D41">
        <w:rPr>
          <w:noProof/>
          <w:lang w:val="en-GB"/>
        </w:rPr>
        <w:t xml:space="preserve">Analysis of interaction among the barriers to total quality management implementation using interpretive structural modeling approach. </w:t>
      </w:r>
      <w:r w:rsidRPr="00902D41">
        <w:rPr>
          <w:i/>
          <w:iCs/>
          <w:noProof/>
          <w:lang w:val="en-GB"/>
        </w:rPr>
        <w:t>Benchmarking: An International Journal</w:t>
      </w:r>
      <w:r w:rsidRPr="00902D41">
        <w:rPr>
          <w:noProof/>
          <w:lang w:val="en-GB"/>
        </w:rPr>
        <w:t xml:space="preserve">, </w:t>
      </w:r>
      <w:r w:rsidRPr="00902D41">
        <w:rPr>
          <w:i/>
          <w:iCs/>
          <w:noProof/>
          <w:lang w:val="en-GB"/>
        </w:rPr>
        <w:t>18</w:t>
      </w:r>
      <w:r w:rsidRPr="00902D41">
        <w:rPr>
          <w:noProof/>
          <w:lang w:val="en-GB"/>
        </w:rPr>
        <w:t>(4), 563–587. https://doi.org/10.1108/14635771111147641</w:t>
      </w:r>
    </w:p>
    <w:p w14:paraId="0790774D" w14:textId="77777777" w:rsidR="00536B28" w:rsidRPr="00902D41" w:rsidRDefault="00536B28" w:rsidP="00902D41">
      <w:pPr>
        <w:pStyle w:val="Wypunktowanie"/>
        <w:rPr>
          <w:noProof/>
          <w:lang w:val="en-GB"/>
        </w:rPr>
      </w:pPr>
      <w:r w:rsidRPr="00902D41">
        <w:rPr>
          <w:noProof/>
          <w:lang w:val="en-GB"/>
        </w:rPr>
        <w:t xml:space="preserve">Tayar, M., &amp; Jack, R. (2013). Prestige-oriented market entry strategy: the case of Australian universities. </w:t>
      </w:r>
      <w:r w:rsidRPr="00902D41">
        <w:rPr>
          <w:i/>
          <w:iCs/>
          <w:noProof/>
          <w:lang w:val="en-GB"/>
        </w:rPr>
        <w:t>Journal of Higher Education Policy and Management</w:t>
      </w:r>
      <w:r w:rsidRPr="00902D41">
        <w:rPr>
          <w:noProof/>
          <w:lang w:val="en-GB"/>
        </w:rPr>
        <w:t xml:space="preserve">, </w:t>
      </w:r>
      <w:r w:rsidRPr="00902D41">
        <w:rPr>
          <w:i/>
          <w:iCs/>
          <w:noProof/>
          <w:lang w:val="en-GB"/>
        </w:rPr>
        <w:t>35</w:t>
      </w:r>
      <w:r w:rsidRPr="00902D41">
        <w:rPr>
          <w:noProof/>
          <w:lang w:val="en-GB"/>
        </w:rPr>
        <w:t>(2), 153–166. https://doi.org/10.1080/1360080X.2013.775924</w:t>
      </w:r>
    </w:p>
    <w:p w14:paraId="4C3D6CC2" w14:textId="77777777" w:rsidR="00536B28" w:rsidRPr="00902D41" w:rsidRDefault="00536B28" w:rsidP="00902D41">
      <w:pPr>
        <w:pStyle w:val="Wypunktowanie"/>
        <w:rPr>
          <w:noProof/>
          <w:lang w:val="en-GB"/>
        </w:rPr>
      </w:pPr>
      <w:r w:rsidRPr="00902D41">
        <w:rPr>
          <w:noProof/>
          <w:lang w:val="en-GB"/>
        </w:rPr>
        <w:t xml:space="preserve">Teehan, R., &amp; Tucker, W. (2010). A simplified lean method to capture customer voice. </w:t>
      </w:r>
      <w:r w:rsidRPr="00902D41">
        <w:rPr>
          <w:i/>
          <w:iCs/>
          <w:noProof/>
          <w:lang w:val="en-GB"/>
        </w:rPr>
        <w:t>International Journal of Quality and Service Sciences</w:t>
      </w:r>
      <w:r w:rsidRPr="00902D41">
        <w:rPr>
          <w:noProof/>
          <w:lang w:val="en-GB"/>
        </w:rPr>
        <w:t xml:space="preserve">, </w:t>
      </w:r>
      <w:r w:rsidRPr="00902D41">
        <w:rPr>
          <w:i/>
          <w:iCs/>
          <w:noProof/>
          <w:lang w:val="en-GB"/>
        </w:rPr>
        <w:t>2</w:t>
      </w:r>
      <w:r w:rsidRPr="00902D41">
        <w:rPr>
          <w:noProof/>
          <w:lang w:val="en-GB"/>
        </w:rPr>
        <w:t>(2), 175–188. https://doi.org/10.1108/17566691011057348</w:t>
      </w:r>
    </w:p>
    <w:p w14:paraId="6B82399F" w14:textId="77777777" w:rsidR="00536B28" w:rsidRPr="00902D41" w:rsidRDefault="00536B28" w:rsidP="00902D41">
      <w:pPr>
        <w:pStyle w:val="Wypunktowanie"/>
        <w:rPr>
          <w:noProof/>
          <w:lang w:val="en-GB"/>
        </w:rPr>
      </w:pPr>
      <w:r w:rsidRPr="00902D41">
        <w:rPr>
          <w:noProof/>
          <w:lang w:val="en-GB"/>
        </w:rPr>
        <w:t xml:space="preserve">Teeroovengadum, V., Kamalanabhan, T. J., &amp; Seebaluck, A. K. (2016). Measuring service quality in higher education. </w:t>
      </w:r>
      <w:r w:rsidRPr="00902D41">
        <w:rPr>
          <w:i/>
          <w:iCs/>
          <w:noProof/>
          <w:lang w:val="en-GB"/>
        </w:rPr>
        <w:t>Quality Assurance in Education</w:t>
      </w:r>
      <w:r w:rsidRPr="00902D41">
        <w:rPr>
          <w:noProof/>
          <w:lang w:val="en-GB"/>
        </w:rPr>
        <w:t xml:space="preserve">, </w:t>
      </w:r>
      <w:r w:rsidRPr="00902D41">
        <w:rPr>
          <w:i/>
          <w:iCs/>
          <w:noProof/>
          <w:lang w:val="en-GB"/>
        </w:rPr>
        <w:t>24</w:t>
      </w:r>
      <w:r w:rsidRPr="00902D41">
        <w:rPr>
          <w:noProof/>
          <w:lang w:val="en-GB"/>
        </w:rPr>
        <w:t>(2), 244–258. https://doi.org/10.1108/QAE-06-2014-0028</w:t>
      </w:r>
    </w:p>
    <w:p w14:paraId="7DE97F38" w14:textId="77777777" w:rsidR="00536B28" w:rsidRPr="00902D41" w:rsidRDefault="00536B28" w:rsidP="00902D41">
      <w:pPr>
        <w:pStyle w:val="Wypunktowanie"/>
        <w:rPr>
          <w:noProof/>
          <w:lang w:val="en-GB"/>
        </w:rPr>
      </w:pPr>
      <w:r w:rsidRPr="00902D41">
        <w:rPr>
          <w:noProof/>
          <w:lang w:val="en-GB"/>
        </w:rPr>
        <w:t xml:space="preserve">THE. (2020). </w:t>
      </w:r>
      <w:r w:rsidRPr="00902D41">
        <w:rPr>
          <w:i/>
          <w:iCs/>
          <w:noProof/>
          <w:lang w:val="en-GB"/>
        </w:rPr>
        <w:t>World University Rankings 2020 | Times Higher Education (THE)</w:t>
      </w:r>
      <w:r w:rsidRPr="00902D41">
        <w:rPr>
          <w:noProof/>
          <w:lang w:val="en-GB"/>
        </w:rPr>
        <w:t>. https://www.timeshighereducation.com/world-university-rankings/2020/world-ranking#!/page/0/length/25/sort_by/rank/sort_order/asc/cols/stats</w:t>
      </w:r>
    </w:p>
    <w:p w14:paraId="01C28E4B" w14:textId="77777777" w:rsidR="00536B28" w:rsidRPr="00902D41" w:rsidRDefault="00536B28" w:rsidP="00902D41">
      <w:pPr>
        <w:pStyle w:val="Wypunktowanie"/>
        <w:rPr>
          <w:noProof/>
          <w:lang w:val="en-GB"/>
        </w:rPr>
      </w:pPr>
      <w:r w:rsidRPr="00902D41">
        <w:rPr>
          <w:i/>
          <w:iCs/>
          <w:noProof/>
          <w:lang w:val="en-GB"/>
        </w:rPr>
        <w:t>THE World University Rankings 2020: methodology</w:t>
      </w:r>
      <w:r w:rsidRPr="00902D41">
        <w:rPr>
          <w:noProof/>
          <w:lang w:val="en-GB"/>
        </w:rPr>
        <w:t>. (2020). https://www.timeshighereducation.com/world-university-rankings/world-university-rankings-2020-methodology</w:t>
      </w:r>
    </w:p>
    <w:p w14:paraId="1FD98BF8" w14:textId="77777777" w:rsidR="00536B28" w:rsidRPr="00902D41" w:rsidRDefault="00536B28" w:rsidP="00902D41">
      <w:pPr>
        <w:pStyle w:val="Wypunktowanie"/>
        <w:rPr>
          <w:noProof/>
          <w:lang w:val="en-GB"/>
        </w:rPr>
      </w:pPr>
      <w:r w:rsidRPr="00902D41">
        <w:rPr>
          <w:noProof/>
          <w:lang w:val="en-GB"/>
        </w:rPr>
        <w:t xml:space="preserve">Thesing, T., Feldmann, C., &amp; Burchardt, M. (2021). Agile versus Waterfall Project Management: Decision Model for Selecting the Appropriate Approach to a Project. </w:t>
      </w:r>
      <w:r w:rsidRPr="00902D41">
        <w:rPr>
          <w:i/>
          <w:iCs/>
          <w:noProof/>
          <w:lang w:val="en-GB"/>
        </w:rPr>
        <w:t>Procedia Computer Science</w:t>
      </w:r>
      <w:r w:rsidRPr="00902D41">
        <w:rPr>
          <w:noProof/>
          <w:lang w:val="en-GB"/>
        </w:rPr>
        <w:t xml:space="preserve">, </w:t>
      </w:r>
      <w:r w:rsidRPr="00902D41">
        <w:rPr>
          <w:i/>
          <w:iCs/>
          <w:noProof/>
          <w:lang w:val="en-GB"/>
        </w:rPr>
        <w:t>181</w:t>
      </w:r>
      <w:r w:rsidRPr="00902D41">
        <w:rPr>
          <w:noProof/>
          <w:lang w:val="en-GB"/>
        </w:rPr>
        <w:t>, 746–756. https://doi.org/10.1016/j.procs.2021.01.227</w:t>
      </w:r>
    </w:p>
    <w:p w14:paraId="77DB6FD3" w14:textId="77777777" w:rsidR="00536B28" w:rsidRPr="00902D41" w:rsidRDefault="00536B28" w:rsidP="00902D41">
      <w:pPr>
        <w:pStyle w:val="Wypunktowanie"/>
        <w:rPr>
          <w:noProof/>
          <w:lang w:val="en-GB"/>
        </w:rPr>
      </w:pPr>
      <w:r w:rsidRPr="00902D41">
        <w:rPr>
          <w:noProof/>
          <w:lang w:val="en-GB"/>
        </w:rPr>
        <w:t xml:space="preserve">Thijs, Nick; Staes, P. (2014). </w:t>
      </w:r>
      <w:r w:rsidRPr="00902D41">
        <w:rPr>
          <w:i/>
          <w:iCs/>
          <w:noProof/>
          <w:lang w:val="en-GB"/>
        </w:rPr>
        <w:t>CAF in the Education Sector. Successful stories of performance improvement</w:t>
      </w:r>
      <w:r w:rsidRPr="00902D41">
        <w:rPr>
          <w:noProof/>
          <w:lang w:val="en-GB"/>
        </w:rPr>
        <w:t>. http://caf.eipa.eu/files/uploads/20210706115454_CAFintheEducation-Successfulstoriesofperformanceimprovement.pdf</w:t>
      </w:r>
    </w:p>
    <w:p w14:paraId="385DF47A" w14:textId="77777777" w:rsidR="00536B28" w:rsidRPr="00902D41" w:rsidRDefault="00536B28" w:rsidP="00902D41">
      <w:pPr>
        <w:pStyle w:val="Wypunktowanie"/>
        <w:rPr>
          <w:noProof/>
          <w:lang w:val="en-GB"/>
        </w:rPr>
      </w:pPr>
      <w:r w:rsidRPr="00902D41">
        <w:rPr>
          <w:noProof/>
          <w:lang w:val="en-GB"/>
        </w:rPr>
        <w:t xml:space="preserve">Thompson, G., &amp; Glasø, L. (2015). Situational leadership theory: a test from three perspectives. </w:t>
      </w:r>
      <w:r w:rsidRPr="00902D41">
        <w:rPr>
          <w:i/>
          <w:iCs/>
          <w:noProof/>
          <w:lang w:val="en-GB"/>
        </w:rPr>
        <w:t>Leadership &amp; Organization Development Journal</w:t>
      </w:r>
      <w:r w:rsidRPr="00902D41">
        <w:rPr>
          <w:noProof/>
          <w:lang w:val="en-GB"/>
        </w:rPr>
        <w:t xml:space="preserve">, </w:t>
      </w:r>
      <w:r w:rsidRPr="00902D41">
        <w:rPr>
          <w:i/>
          <w:iCs/>
          <w:noProof/>
          <w:lang w:val="en-GB"/>
        </w:rPr>
        <w:t>36</w:t>
      </w:r>
      <w:r w:rsidRPr="00902D41">
        <w:rPr>
          <w:noProof/>
          <w:lang w:val="en-GB"/>
        </w:rPr>
        <w:t>(5), 527–544. https://doi.org/10.1108/LODJ-10-2013-0130</w:t>
      </w:r>
    </w:p>
    <w:p w14:paraId="0778CBDC" w14:textId="77777777" w:rsidR="00536B28" w:rsidRPr="00902D41" w:rsidRDefault="00536B28" w:rsidP="00902D41">
      <w:pPr>
        <w:pStyle w:val="Wypunktowanie"/>
        <w:rPr>
          <w:noProof/>
          <w:lang w:val="en-GB"/>
        </w:rPr>
      </w:pPr>
      <w:r w:rsidRPr="00902D41">
        <w:rPr>
          <w:noProof/>
          <w:lang w:val="en-GB"/>
        </w:rPr>
        <w:t xml:space="preserve">Tierney, W. G. (1988). Organizational Culture in Higher Education. </w:t>
      </w:r>
      <w:r w:rsidRPr="00902D41">
        <w:rPr>
          <w:i/>
          <w:iCs/>
          <w:noProof/>
          <w:lang w:val="en-GB"/>
        </w:rPr>
        <w:t>The Journal of Higher Education</w:t>
      </w:r>
      <w:r w:rsidRPr="00902D41">
        <w:rPr>
          <w:noProof/>
          <w:lang w:val="en-GB"/>
        </w:rPr>
        <w:t xml:space="preserve">, </w:t>
      </w:r>
      <w:r w:rsidRPr="00902D41">
        <w:rPr>
          <w:i/>
          <w:iCs/>
          <w:noProof/>
          <w:lang w:val="en-GB"/>
        </w:rPr>
        <w:t>59</w:t>
      </w:r>
      <w:r w:rsidRPr="00902D41">
        <w:rPr>
          <w:noProof/>
          <w:lang w:val="en-GB"/>
        </w:rPr>
        <w:t>(1), 2–21. https://doi.org/10.1080/00221546.1988.11778301</w:t>
      </w:r>
    </w:p>
    <w:p w14:paraId="40315ABD" w14:textId="77777777" w:rsidR="00536B28" w:rsidRPr="00902D41" w:rsidRDefault="00536B28" w:rsidP="00902D41">
      <w:pPr>
        <w:pStyle w:val="Wypunktowanie"/>
        <w:rPr>
          <w:noProof/>
          <w:lang w:val="en-GB"/>
        </w:rPr>
      </w:pPr>
      <w:r w:rsidRPr="00902D41">
        <w:rPr>
          <w:noProof/>
          <w:lang w:val="en-GB"/>
        </w:rPr>
        <w:t xml:space="preserve">Times Higher Education. (2022). </w:t>
      </w:r>
      <w:r w:rsidRPr="00902D41">
        <w:rPr>
          <w:i/>
          <w:iCs/>
          <w:noProof/>
          <w:lang w:val="en-GB"/>
        </w:rPr>
        <w:t>World University Rankings 2023 methodology. Times Higher Education (THE)</w:t>
      </w:r>
      <w:r w:rsidRPr="00902D41">
        <w:rPr>
          <w:noProof/>
          <w:lang w:val="en-GB"/>
        </w:rPr>
        <w:t xml:space="preserve"> (Numer October 2022). https://www.timeshighereducation.com/sites/default/files/breaking_news_files/the_2023_world_university_rankings_methodology.pdf</w:t>
      </w:r>
    </w:p>
    <w:p w14:paraId="4072D7C2" w14:textId="77777777" w:rsidR="00536B28" w:rsidRPr="00902D41" w:rsidRDefault="00536B28" w:rsidP="00902D41">
      <w:pPr>
        <w:pStyle w:val="Wypunktowanie"/>
        <w:rPr>
          <w:noProof/>
          <w:lang w:val="en-GB"/>
        </w:rPr>
      </w:pPr>
      <w:r w:rsidRPr="00902D41">
        <w:rPr>
          <w:noProof/>
          <w:lang w:val="en-GB"/>
        </w:rPr>
        <w:lastRenderedPageBreak/>
        <w:t xml:space="preserve">Times Higher Education. (2023). </w:t>
      </w:r>
      <w:r w:rsidRPr="00902D41">
        <w:rPr>
          <w:i/>
          <w:iCs/>
          <w:noProof/>
          <w:lang w:val="en-GB"/>
        </w:rPr>
        <w:t>THE World University Rankings 2023</w:t>
      </w:r>
      <w:r w:rsidRPr="00902D41">
        <w:rPr>
          <w:noProof/>
          <w:lang w:val="en-GB"/>
        </w:rPr>
        <w:t>. THE WUR Ranking. https://www.timeshighereducation.com/world-university-rankings/2023/world-ranking</w:t>
      </w:r>
    </w:p>
    <w:p w14:paraId="10CBF1D0" w14:textId="77777777" w:rsidR="00536B28" w:rsidRPr="00902D41" w:rsidRDefault="00536B28" w:rsidP="00902D41">
      <w:pPr>
        <w:pStyle w:val="Wypunktowanie"/>
        <w:rPr>
          <w:noProof/>
          <w:lang w:val="en-GB"/>
        </w:rPr>
      </w:pPr>
      <w:r w:rsidRPr="00902D41">
        <w:rPr>
          <w:noProof/>
          <w:lang w:val="en-GB"/>
        </w:rPr>
        <w:t xml:space="preserve">Toma, J. D. (1997). Alternative Inquiry Paradigms, Faculty Cultures, and the Definition of Academic Lives. </w:t>
      </w:r>
      <w:r w:rsidRPr="00902D41">
        <w:rPr>
          <w:i/>
          <w:iCs/>
          <w:noProof/>
          <w:lang w:val="en-GB"/>
        </w:rPr>
        <w:t>The Journal of Higher Education</w:t>
      </w:r>
      <w:r w:rsidRPr="00902D41">
        <w:rPr>
          <w:noProof/>
          <w:lang w:val="en-GB"/>
        </w:rPr>
        <w:t xml:space="preserve">, </w:t>
      </w:r>
      <w:r w:rsidRPr="00902D41">
        <w:rPr>
          <w:i/>
          <w:iCs/>
          <w:noProof/>
          <w:lang w:val="en-GB"/>
        </w:rPr>
        <w:t>68</w:t>
      </w:r>
      <w:r w:rsidRPr="00902D41">
        <w:rPr>
          <w:noProof/>
          <w:lang w:val="en-GB"/>
        </w:rPr>
        <w:t>(6), 679–705. https://doi.org/10.1080/00221546.1997.11779006</w:t>
      </w:r>
    </w:p>
    <w:p w14:paraId="7B088536" w14:textId="77777777" w:rsidR="00536B28" w:rsidRPr="00902D41" w:rsidRDefault="00536B28" w:rsidP="00902D41">
      <w:pPr>
        <w:pStyle w:val="Wypunktowanie"/>
        <w:rPr>
          <w:noProof/>
        </w:rPr>
      </w:pPr>
      <w:r w:rsidRPr="00545CDD">
        <w:rPr>
          <w:noProof/>
        </w:rPr>
        <w:t xml:space="preserve">Tomala, L. (2018). </w:t>
      </w:r>
      <w:r w:rsidRPr="00902D41">
        <w:rPr>
          <w:i/>
          <w:iCs/>
          <w:noProof/>
        </w:rPr>
        <w:t>Ustawa 2.0: najważniejsze zapisy | Nauka w Polsce</w:t>
      </w:r>
      <w:r w:rsidRPr="00902D41">
        <w:rPr>
          <w:noProof/>
        </w:rPr>
        <w:t>. https://naukawpolsce.pap.pl/aktualnosci/news%2C30350%2Custawa-20-najwazniejsze-zapisy.html</w:t>
      </w:r>
    </w:p>
    <w:p w14:paraId="10EB61DB" w14:textId="77777777" w:rsidR="00536B28" w:rsidRPr="00902D41" w:rsidRDefault="00536B28" w:rsidP="00902D41">
      <w:pPr>
        <w:pStyle w:val="Wypunktowanie"/>
        <w:rPr>
          <w:noProof/>
          <w:lang w:val="en-GB"/>
        </w:rPr>
      </w:pPr>
      <w:r w:rsidRPr="00902D41">
        <w:rPr>
          <w:noProof/>
          <w:lang w:val="en-GB"/>
        </w:rPr>
        <w:t xml:space="preserve">Tortorella, G., Narayanamurthy, G., Godinho Filho, M., Portioli Staudacher, A., &amp; Mac Cawley, A. F. (2021). Pandemic’s effect on the relationship between lean implementation and service performance. </w:t>
      </w:r>
      <w:r w:rsidRPr="00902D41">
        <w:rPr>
          <w:i/>
          <w:iCs/>
          <w:noProof/>
          <w:lang w:val="en-GB"/>
        </w:rPr>
        <w:t>Journal of Service Theory and Practice</w:t>
      </w:r>
      <w:r w:rsidRPr="00902D41">
        <w:rPr>
          <w:noProof/>
          <w:lang w:val="en-GB"/>
        </w:rPr>
        <w:t xml:space="preserve">, </w:t>
      </w:r>
      <w:r w:rsidRPr="00902D41">
        <w:rPr>
          <w:i/>
          <w:iCs/>
          <w:noProof/>
          <w:lang w:val="en-GB"/>
        </w:rPr>
        <w:t>31</w:t>
      </w:r>
      <w:r w:rsidRPr="00902D41">
        <w:rPr>
          <w:noProof/>
          <w:lang w:val="en-GB"/>
        </w:rPr>
        <w:t>(2), 203–224. https://doi.org/10.1108/JSTP-07-2020-0182</w:t>
      </w:r>
    </w:p>
    <w:p w14:paraId="3115BE24" w14:textId="77777777" w:rsidR="00536B28" w:rsidRPr="00902D41" w:rsidRDefault="00536B28" w:rsidP="00902D41">
      <w:pPr>
        <w:pStyle w:val="Wypunktowanie"/>
        <w:rPr>
          <w:noProof/>
          <w:lang w:val="en-GB"/>
        </w:rPr>
      </w:pPr>
      <w:r w:rsidRPr="00902D41">
        <w:rPr>
          <w:noProof/>
          <w:lang w:val="en-GB"/>
        </w:rPr>
        <w:t xml:space="preserve">Townsend, P. (1995). Quality involves everyone: how Paul Revere discovered “quality has value”. </w:t>
      </w:r>
      <w:r w:rsidRPr="00902D41">
        <w:rPr>
          <w:i/>
          <w:iCs/>
          <w:noProof/>
          <w:lang w:val="en-GB"/>
        </w:rPr>
        <w:t>Managing Service Quality: An International Journal</w:t>
      </w:r>
      <w:r w:rsidRPr="00902D41">
        <w:rPr>
          <w:noProof/>
          <w:lang w:val="en-GB"/>
        </w:rPr>
        <w:t xml:space="preserve">, </w:t>
      </w:r>
      <w:r w:rsidRPr="00902D41">
        <w:rPr>
          <w:i/>
          <w:iCs/>
          <w:noProof/>
          <w:lang w:val="en-GB"/>
        </w:rPr>
        <w:t>5</w:t>
      </w:r>
      <w:r w:rsidRPr="00902D41">
        <w:rPr>
          <w:noProof/>
          <w:lang w:val="en-GB"/>
        </w:rPr>
        <w:t>(2), 19–24. https://doi.org/10.1108/09604529510083549</w:t>
      </w:r>
    </w:p>
    <w:p w14:paraId="2A2C2BAB" w14:textId="77777777" w:rsidR="00536B28" w:rsidRPr="00902D41" w:rsidRDefault="00536B28" w:rsidP="00902D41">
      <w:pPr>
        <w:pStyle w:val="Wypunktowanie"/>
        <w:rPr>
          <w:noProof/>
          <w:lang w:val="en-GB"/>
        </w:rPr>
      </w:pPr>
      <w:r w:rsidRPr="00902D41">
        <w:rPr>
          <w:noProof/>
          <w:lang w:val="en-GB"/>
        </w:rPr>
        <w:t xml:space="preserve">Tran, N. Q., Carden, L. L., &amp; Zhang, J. Z. (2022). Work from anywhere: remote stakeholder management and engagement. </w:t>
      </w:r>
      <w:r w:rsidRPr="00902D41">
        <w:rPr>
          <w:i/>
          <w:iCs/>
          <w:noProof/>
          <w:lang w:val="en-GB"/>
        </w:rPr>
        <w:t>Personnel Review</w:t>
      </w:r>
      <w:r w:rsidRPr="00902D41">
        <w:rPr>
          <w:noProof/>
          <w:lang w:val="en-GB"/>
        </w:rPr>
        <w:t xml:space="preserve">, </w:t>
      </w:r>
      <w:r w:rsidRPr="00902D41">
        <w:rPr>
          <w:i/>
          <w:iCs/>
          <w:noProof/>
          <w:lang w:val="en-GB"/>
        </w:rPr>
        <w:t>51</w:t>
      </w:r>
      <w:r w:rsidRPr="00902D41">
        <w:rPr>
          <w:noProof/>
          <w:lang w:val="en-GB"/>
        </w:rPr>
        <w:t>(8), 2021–2038. https://doi.org/10.1108/PR-11-2021-0808</w:t>
      </w:r>
    </w:p>
    <w:p w14:paraId="7B94089F" w14:textId="77777777" w:rsidR="00536B28" w:rsidRPr="00902D41" w:rsidRDefault="00536B28" w:rsidP="00902D41">
      <w:pPr>
        <w:pStyle w:val="Wypunktowanie"/>
        <w:rPr>
          <w:noProof/>
          <w:lang w:val="en-GB"/>
        </w:rPr>
      </w:pPr>
      <w:r w:rsidRPr="00902D41">
        <w:rPr>
          <w:noProof/>
          <w:lang w:val="en-GB"/>
        </w:rPr>
        <w:t xml:space="preserve">Trow, M. (1974). Problems in the Transition from Elite to Mass Higher Education. </w:t>
      </w:r>
      <w:r w:rsidRPr="00902D41">
        <w:rPr>
          <w:i/>
          <w:iCs/>
          <w:noProof/>
          <w:lang w:val="en-GB"/>
        </w:rPr>
        <w:t>International Review of Education</w:t>
      </w:r>
      <w:r w:rsidRPr="00902D41">
        <w:rPr>
          <w:noProof/>
          <w:lang w:val="en-GB"/>
        </w:rPr>
        <w:t xml:space="preserve">, </w:t>
      </w:r>
      <w:r w:rsidRPr="00902D41">
        <w:rPr>
          <w:i/>
          <w:iCs/>
          <w:noProof/>
          <w:lang w:val="en-GB"/>
        </w:rPr>
        <w:t>18</w:t>
      </w:r>
      <w:r w:rsidRPr="00902D41">
        <w:rPr>
          <w:noProof/>
          <w:lang w:val="en-GB"/>
        </w:rPr>
        <w:t>, 61–82.</w:t>
      </w:r>
    </w:p>
    <w:p w14:paraId="791BC33B" w14:textId="77777777" w:rsidR="00536B28" w:rsidRPr="00902D41" w:rsidRDefault="00536B28" w:rsidP="00902D41">
      <w:pPr>
        <w:pStyle w:val="Wypunktowanie"/>
        <w:rPr>
          <w:noProof/>
          <w:lang w:val="en-GB"/>
        </w:rPr>
      </w:pPr>
      <w:r w:rsidRPr="00902D41">
        <w:rPr>
          <w:noProof/>
          <w:lang w:val="en-GB"/>
        </w:rPr>
        <w:t xml:space="preserve">Turkulainen, V., Aaltonen, K., &amp; Lohikoski, P. (2015). Managing Project Stakeholder Communication: The Qstock Festival Case.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74–91. https://doi.org/10.1002/pmj.21547</w:t>
      </w:r>
    </w:p>
    <w:p w14:paraId="391D97DC" w14:textId="77777777" w:rsidR="00536B28" w:rsidRPr="00902D41" w:rsidRDefault="00536B28" w:rsidP="00902D41">
      <w:pPr>
        <w:pStyle w:val="Wypunktowanie"/>
        <w:rPr>
          <w:noProof/>
          <w:lang w:val="en-GB"/>
        </w:rPr>
      </w:pPr>
      <w:r w:rsidRPr="00902D41">
        <w:rPr>
          <w:noProof/>
          <w:lang w:val="en-GB"/>
        </w:rPr>
        <w:t xml:space="preserve">Tutko, M. (2018). Assessment of the quality of internationalisation in higher education institutions. </w:t>
      </w:r>
      <w:r w:rsidRPr="00902D41">
        <w:rPr>
          <w:i/>
          <w:iCs/>
          <w:noProof/>
          <w:lang w:val="en-GB"/>
        </w:rPr>
        <w:t>Studia Ekonomiczne</w:t>
      </w:r>
      <w:r w:rsidRPr="00902D41">
        <w:rPr>
          <w:noProof/>
          <w:lang w:val="en-GB"/>
        </w:rPr>
        <w:t xml:space="preserve">, </w:t>
      </w:r>
      <w:r w:rsidRPr="00902D41">
        <w:rPr>
          <w:i/>
          <w:iCs/>
          <w:noProof/>
          <w:lang w:val="en-GB"/>
        </w:rPr>
        <w:t>361</w:t>
      </w:r>
      <w:r w:rsidRPr="00902D41">
        <w:rPr>
          <w:noProof/>
          <w:lang w:val="en-GB"/>
        </w:rPr>
        <w:t>, 76–85.</w:t>
      </w:r>
    </w:p>
    <w:p w14:paraId="3F579C47" w14:textId="77777777" w:rsidR="00536B28" w:rsidRPr="00902D41" w:rsidRDefault="00536B28" w:rsidP="00902D41">
      <w:pPr>
        <w:pStyle w:val="Wypunktowanie"/>
        <w:rPr>
          <w:noProof/>
          <w:lang w:val="en-GB"/>
        </w:rPr>
      </w:pPr>
      <w:r w:rsidRPr="00902D41">
        <w:rPr>
          <w:noProof/>
          <w:lang w:val="en-GB"/>
        </w:rPr>
        <w:t xml:space="preserve">Twigg, J. D. (1990). </w:t>
      </w:r>
      <w:r w:rsidRPr="00902D41">
        <w:rPr>
          <w:i/>
          <w:iCs/>
          <w:noProof/>
          <w:lang w:val="en-GB"/>
        </w:rPr>
        <w:t>The University of Cambridge and the English revolution, 1625-1688</w:t>
      </w:r>
      <w:r w:rsidRPr="00902D41">
        <w:rPr>
          <w:noProof/>
          <w:lang w:val="en-GB"/>
        </w:rPr>
        <w:t xml:space="preserve"> (ss. 212–214). Woodbridge: Boydell &amp; Brewer za: De Ridder-Symoens, H. (2020) Missions of Universities : Past, Present, Future (ss. 43–61).</w:t>
      </w:r>
    </w:p>
    <w:p w14:paraId="1F1322F7" w14:textId="77777777" w:rsidR="00536B28" w:rsidRPr="00902D41" w:rsidRDefault="00536B28" w:rsidP="00902D41">
      <w:pPr>
        <w:pStyle w:val="Wypunktowanie"/>
        <w:rPr>
          <w:noProof/>
        </w:rPr>
      </w:pPr>
      <w:r w:rsidRPr="00902D41">
        <w:rPr>
          <w:noProof/>
          <w:lang w:val="en-GB"/>
        </w:rPr>
        <w:t xml:space="preserve">Ulewicz, R. (2017). The role of stakeholders in quality assurance in higher education. </w:t>
      </w:r>
      <w:r w:rsidRPr="00902D41">
        <w:rPr>
          <w:i/>
          <w:iCs/>
          <w:noProof/>
        </w:rPr>
        <w:t>Human Resources Management \&amp; Ergonomics</w:t>
      </w:r>
      <w:r w:rsidRPr="00902D41">
        <w:rPr>
          <w:noProof/>
        </w:rPr>
        <w:t xml:space="preserve">, </w:t>
      </w:r>
      <w:r w:rsidRPr="00902D41">
        <w:rPr>
          <w:i/>
          <w:iCs/>
          <w:noProof/>
        </w:rPr>
        <w:t>11</w:t>
      </w:r>
      <w:r w:rsidRPr="00902D41">
        <w:rPr>
          <w:noProof/>
        </w:rPr>
        <w:t>(1).</w:t>
      </w:r>
    </w:p>
    <w:p w14:paraId="3C312909" w14:textId="77777777" w:rsidR="00536B28" w:rsidRPr="00902D41" w:rsidRDefault="00536B28" w:rsidP="00902D41">
      <w:pPr>
        <w:pStyle w:val="Wypunktowanie"/>
        <w:rPr>
          <w:noProof/>
        </w:rPr>
      </w:pPr>
      <w:r w:rsidRPr="00902D41">
        <w:rPr>
          <w:noProof/>
        </w:rPr>
        <w:t xml:space="preserve">Urbanowska-Sojkin, E. (2016). Paradoksy w zarządzaniu strategicznym przedsiębiorstwami (Paradoxes in strategic management of companies). </w:t>
      </w:r>
      <w:r w:rsidRPr="00902D41">
        <w:rPr>
          <w:i/>
          <w:iCs/>
          <w:noProof/>
        </w:rPr>
        <w:t>Prace Naukowe Uniwersytetu Ekonomicznego we Wrocławiu</w:t>
      </w:r>
      <w:r w:rsidRPr="00902D41">
        <w:rPr>
          <w:noProof/>
        </w:rPr>
        <w:t xml:space="preserve">, </w:t>
      </w:r>
      <w:r w:rsidRPr="00902D41">
        <w:rPr>
          <w:i/>
          <w:iCs/>
          <w:noProof/>
        </w:rPr>
        <w:t>420</w:t>
      </w:r>
      <w:r w:rsidRPr="00902D41">
        <w:rPr>
          <w:noProof/>
        </w:rPr>
        <w:t>. https://doi.org/10.15611/pn.2016.420.31</w:t>
      </w:r>
    </w:p>
    <w:p w14:paraId="450006CD" w14:textId="77777777" w:rsidR="00536B28" w:rsidRPr="00902D41" w:rsidRDefault="00536B28" w:rsidP="00902D41">
      <w:pPr>
        <w:pStyle w:val="Wypunktowanie"/>
        <w:rPr>
          <w:noProof/>
          <w:lang w:val="en-GB"/>
        </w:rPr>
      </w:pPr>
      <w:r w:rsidRPr="00902D41">
        <w:rPr>
          <w:noProof/>
          <w:lang w:val="en-GB"/>
        </w:rPr>
        <w:t xml:space="preserve">Van Aswegen, A. S., &amp; Engelbrecht, A. S. (2009). The relationship between transformational leadership, integrity and an ethical climate in organizations. </w:t>
      </w:r>
      <w:r w:rsidRPr="00902D41">
        <w:rPr>
          <w:i/>
          <w:iCs/>
          <w:noProof/>
          <w:lang w:val="en-GB"/>
        </w:rPr>
        <w:t>SA Journal of Human Resource Management</w:t>
      </w:r>
      <w:r w:rsidRPr="00902D41">
        <w:rPr>
          <w:noProof/>
          <w:lang w:val="en-GB"/>
        </w:rPr>
        <w:t xml:space="preserve">, </w:t>
      </w:r>
      <w:r w:rsidRPr="00902D41">
        <w:rPr>
          <w:i/>
          <w:iCs/>
          <w:noProof/>
          <w:lang w:val="en-GB"/>
        </w:rPr>
        <w:t>7</w:t>
      </w:r>
      <w:r w:rsidRPr="00902D41">
        <w:rPr>
          <w:noProof/>
          <w:lang w:val="en-GB"/>
        </w:rPr>
        <w:t>(1), 1–9.</w:t>
      </w:r>
    </w:p>
    <w:p w14:paraId="2D11B9B8" w14:textId="77777777" w:rsidR="00536B28" w:rsidRPr="00902D41" w:rsidRDefault="00536B28" w:rsidP="00902D41">
      <w:pPr>
        <w:pStyle w:val="Wypunktowanie"/>
        <w:rPr>
          <w:noProof/>
          <w:lang w:val="en-GB"/>
        </w:rPr>
      </w:pPr>
      <w:r w:rsidRPr="00902D41">
        <w:rPr>
          <w:noProof/>
          <w:lang w:val="en-GB"/>
        </w:rPr>
        <w:t xml:space="preserve">van Doorn, J., Leeflang, P. S. H., &amp; Tijs, M. (2013). Satisfaction as a predictor of future performance: A replication. </w:t>
      </w:r>
      <w:r w:rsidRPr="00902D41">
        <w:rPr>
          <w:i/>
          <w:iCs/>
          <w:noProof/>
          <w:lang w:val="en-GB"/>
        </w:rPr>
        <w:t>International Journal of Research in Marketing</w:t>
      </w:r>
      <w:r w:rsidRPr="00902D41">
        <w:rPr>
          <w:noProof/>
          <w:lang w:val="en-GB"/>
        </w:rPr>
        <w:t xml:space="preserve">, </w:t>
      </w:r>
      <w:r w:rsidRPr="00902D41">
        <w:rPr>
          <w:i/>
          <w:iCs/>
          <w:noProof/>
          <w:lang w:val="en-GB"/>
        </w:rPr>
        <w:t>30</w:t>
      </w:r>
      <w:r w:rsidRPr="00902D41">
        <w:rPr>
          <w:noProof/>
          <w:lang w:val="en-GB"/>
        </w:rPr>
        <w:t>(3), 314–318. https://doi.org/10.1016/j.ijresmar.2013.04.002</w:t>
      </w:r>
    </w:p>
    <w:p w14:paraId="1C0E9A1E" w14:textId="77777777" w:rsidR="00536B28" w:rsidRPr="00902D41" w:rsidRDefault="00536B28" w:rsidP="00902D41">
      <w:pPr>
        <w:pStyle w:val="Wypunktowanie"/>
        <w:rPr>
          <w:noProof/>
          <w:lang w:val="en-GB"/>
        </w:rPr>
      </w:pPr>
      <w:r w:rsidRPr="00902D41">
        <w:rPr>
          <w:noProof/>
          <w:lang w:val="en-GB"/>
        </w:rPr>
        <w:lastRenderedPageBreak/>
        <w:t xml:space="preserve">Van Looy, B., Callaert, J., &amp; Debackere, K. (2006). Publication and patent behavior of academic researchers: Conflicting, reinforcing or merely co-existing? </w:t>
      </w:r>
      <w:r w:rsidRPr="00902D41">
        <w:rPr>
          <w:i/>
          <w:iCs/>
          <w:noProof/>
          <w:lang w:val="en-GB"/>
        </w:rPr>
        <w:t>Research Policy</w:t>
      </w:r>
      <w:r w:rsidRPr="00902D41">
        <w:rPr>
          <w:noProof/>
          <w:lang w:val="en-GB"/>
        </w:rPr>
        <w:t xml:space="preserve">, </w:t>
      </w:r>
      <w:r w:rsidRPr="00902D41">
        <w:rPr>
          <w:i/>
          <w:iCs/>
          <w:noProof/>
          <w:lang w:val="en-GB"/>
        </w:rPr>
        <w:t>35</w:t>
      </w:r>
      <w:r w:rsidRPr="00902D41">
        <w:rPr>
          <w:noProof/>
          <w:lang w:val="en-GB"/>
        </w:rPr>
        <w:t>(4), 596–608. https://doi.org/10.1016/j.respol.2006.02.003</w:t>
      </w:r>
    </w:p>
    <w:p w14:paraId="773B354E" w14:textId="77777777" w:rsidR="00536B28" w:rsidRPr="00902D41" w:rsidRDefault="00536B28" w:rsidP="00902D41">
      <w:pPr>
        <w:pStyle w:val="Wypunktowanie"/>
        <w:rPr>
          <w:noProof/>
          <w:lang w:val="en-GB"/>
        </w:rPr>
      </w:pPr>
      <w:r w:rsidRPr="00545CDD">
        <w:rPr>
          <w:noProof/>
        </w:rPr>
        <w:t xml:space="preserve">Vargo, S. L., &amp; Lusch, R. F. (2008). </w:t>
      </w:r>
      <w:r w:rsidRPr="00902D41">
        <w:rPr>
          <w:noProof/>
          <w:lang w:val="en-GB"/>
        </w:rPr>
        <w:t xml:space="preserve">Why “service”? </w:t>
      </w:r>
      <w:r w:rsidRPr="00902D41">
        <w:rPr>
          <w:i/>
          <w:iCs/>
          <w:noProof/>
          <w:lang w:val="en-GB"/>
        </w:rPr>
        <w:t>Journal of the Academy of Marketing Science</w:t>
      </w:r>
      <w:r w:rsidRPr="00902D41">
        <w:rPr>
          <w:noProof/>
          <w:lang w:val="en-GB"/>
        </w:rPr>
        <w:t xml:space="preserve">, </w:t>
      </w:r>
      <w:r w:rsidRPr="00902D41">
        <w:rPr>
          <w:i/>
          <w:iCs/>
          <w:noProof/>
          <w:lang w:val="en-GB"/>
        </w:rPr>
        <w:t>36</w:t>
      </w:r>
      <w:r w:rsidRPr="00902D41">
        <w:rPr>
          <w:noProof/>
          <w:lang w:val="en-GB"/>
        </w:rPr>
        <w:t>(1), 25–38. https://doi.org/10.1007/s11747-007-0068-7</w:t>
      </w:r>
    </w:p>
    <w:p w14:paraId="3578EB52" w14:textId="77777777" w:rsidR="00536B28" w:rsidRPr="00902D41" w:rsidRDefault="00536B28" w:rsidP="00902D41">
      <w:pPr>
        <w:pStyle w:val="Wypunktowanie"/>
        <w:rPr>
          <w:noProof/>
          <w:lang w:val="en-GB"/>
        </w:rPr>
      </w:pPr>
      <w:r w:rsidRPr="00902D41">
        <w:rPr>
          <w:noProof/>
          <w:lang w:val="en-GB"/>
        </w:rPr>
        <w:t xml:space="preserve">Vehovar, V., Batagelj, Z., Manfreda, K. L., &amp; Zaletel, M. (2002). Nonresponse in web surveys. </w:t>
      </w:r>
      <w:r w:rsidRPr="00902D41">
        <w:rPr>
          <w:i/>
          <w:iCs/>
          <w:noProof/>
          <w:lang w:val="en-GB"/>
        </w:rPr>
        <w:t>Survey nonresponse</w:t>
      </w:r>
      <w:r w:rsidRPr="00902D41">
        <w:rPr>
          <w:noProof/>
          <w:lang w:val="en-GB"/>
        </w:rPr>
        <w:t>, 229–242.</w:t>
      </w:r>
    </w:p>
    <w:p w14:paraId="7AE87789" w14:textId="77777777" w:rsidR="00536B28" w:rsidRPr="00902D41" w:rsidRDefault="00536B28" w:rsidP="00902D41">
      <w:pPr>
        <w:pStyle w:val="Wypunktowanie"/>
        <w:rPr>
          <w:noProof/>
          <w:lang w:val="en-GB"/>
        </w:rPr>
      </w:pPr>
      <w:r w:rsidRPr="00902D41">
        <w:rPr>
          <w:noProof/>
          <w:lang w:val="en-GB"/>
        </w:rPr>
        <w:t xml:space="preserve">Verschueren, N., Van Dessel, J., Verslyppe, A., Schoensetters, Y., &amp; Baelmans, M. (2023). A Maturity Matrix Model to Strengthen the Quality Cultures in Higher Education. </w:t>
      </w:r>
      <w:r w:rsidRPr="00902D41">
        <w:rPr>
          <w:i/>
          <w:iCs/>
          <w:noProof/>
          <w:lang w:val="en-GB"/>
        </w:rPr>
        <w:t>Education Sciences</w:t>
      </w:r>
      <w:r w:rsidRPr="00902D41">
        <w:rPr>
          <w:noProof/>
          <w:lang w:val="en-GB"/>
        </w:rPr>
        <w:t xml:space="preserve">, </w:t>
      </w:r>
      <w:r w:rsidRPr="00902D41">
        <w:rPr>
          <w:i/>
          <w:iCs/>
          <w:noProof/>
          <w:lang w:val="en-GB"/>
        </w:rPr>
        <w:t>13</w:t>
      </w:r>
      <w:r w:rsidRPr="00902D41">
        <w:rPr>
          <w:noProof/>
          <w:lang w:val="en-GB"/>
        </w:rPr>
        <w:t>(2), 123. https://doi.org/10.3390/educsci13020123</w:t>
      </w:r>
    </w:p>
    <w:p w14:paraId="433EBF4D" w14:textId="77777777" w:rsidR="00536B28" w:rsidRPr="00902D41" w:rsidRDefault="00536B28" w:rsidP="00902D41">
      <w:pPr>
        <w:pStyle w:val="Wypunktowanie"/>
        <w:rPr>
          <w:noProof/>
          <w:lang w:val="en-GB"/>
        </w:rPr>
      </w:pPr>
      <w:r w:rsidRPr="00902D41">
        <w:rPr>
          <w:noProof/>
          <w:lang w:val="en-GB"/>
        </w:rPr>
        <w:t xml:space="preserve">Vijaya Sunder, M. (2016). Lean Six Sigma in higher education institutions. </w:t>
      </w:r>
      <w:r w:rsidRPr="00902D41">
        <w:rPr>
          <w:i/>
          <w:iCs/>
          <w:noProof/>
          <w:lang w:val="en-GB"/>
        </w:rPr>
        <w:t>International Journal of Quality and Service Sciences</w:t>
      </w:r>
      <w:r w:rsidRPr="00902D41">
        <w:rPr>
          <w:noProof/>
          <w:lang w:val="en-GB"/>
        </w:rPr>
        <w:t xml:space="preserve">, </w:t>
      </w:r>
      <w:r w:rsidRPr="00902D41">
        <w:rPr>
          <w:i/>
          <w:iCs/>
          <w:noProof/>
          <w:lang w:val="en-GB"/>
        </w:rPr>
        <w:t>8</w:t>
      </w:r>
      <w:r w:rsidRPr="00902D41">
        <w:rPr>
          <w:noProof/>
          <w:lang w:val="en-GB"/>
        </w:rPr>
        <w:t>(2), 159–178. https://doi.org/10.1108/IJQSS-04-2015-0043</w:t>
      </w:r>
    </w:p>
    <w:p w14:paraId="593DC29D" w14:textId="77777777" w:rsidR="00536B28" w:rsidRPr="00902D41" w:rsidRDefault="00536B28" w:rsidP="00902D41">
      <w:pPr>
        <w:pStyle w:val="Wypunktowanie"/>
        <w:rPr>
          <w:noProof/>
        </w:rPr>
      </w:pPr>
      <w:r w:rsidRPr="00902D41">
        <w:rPr>
          <w:noProof/>
          <w:lang w:val="en-GB"/>
        </w:rPr>
        <w:t xml:space="preserve">Villar, A., Callegaro, M., &amp; Yang, Y. (2013). Where Am I? A Meta-Analysis of Experiments on the Effects of Progress Indicators for Web Surveys. </w:t>
      </w:r>
      <w:r w:rsidRPr="00902D41">
        <w:rPr>
          <w:i/>
          <w:iCs/>
          <w:noProof/>
        </w:rPr>
        <w:t>Social Science Computer Review</w:t>
      </w:r>
      <w:r w:rsidRPr="00902D41">
        <w:rPr>
          <w:noProof/>
        </w:rPr>
        <w:t xml:space="preserve">, </w:t>
      </w:r>
      <w:r w:rsidRPr="00902D41">
        <w:rPr>
          <w:i/>
          <w:iCs/>
          <w:noProof/>
        </w:rPr>
        <w:t>31</w:t>
      </w:r>
      <w:r w:rsidRPr="00902D41">
        <w:rPr>
          <w:noProof/>
        </w:rPr>
        <w:t>(6), 744–762. https://doi.org/10.1177/0894439313497468</w:t>
      </w:r>
    </w:p>
    <w:p w14:paraId="315FF27A" w14:textId="77777777" w:rsidR="00536B28" w:rsidRPr="00902D41" w:rsidRDefault="00536B28" w:rsidP="00902D41">
      <w:pPr>
        <w:pStyle w:val="Wypunktowanie"/>
        <w:rPr>
          <w:noProof/>
        </w:rPr>
      </w:pPr>
      <w:r w:rsidRPr="00902D41">
        <w:rPr>
          <w:noProof/>
        </w:rPr>
        <w:t xml:space="preserve">Wawak, T. (2015). Ewolucja koncepcji zarządzania w szkołach wyższych w kierunku wymogów XXI wieku. W J. Dziadkowiec &amp; T. Sikory (Red.), </w:t>
      </w:r>
      <w:r w:rsidRPr="00902D41">
        <w:rPr>
          <w:i/>
          <w:iCs/>
          <w:noProof/>
        </w:rPr>
        <w:t>Wybrane aspekty zarządzania jakością usług</w:t>
      </w:r>
      <w:r w:rsidRPr="00902D41">
        <w:rPr>
          <w:noProof/>
        </w:rPr>
        <w:t xml:space="preserve"> (s. 199). Uniwersytet Ekonomiczny w Krakowie.</w:t>
      </w:r>
    </w:p>
    <w:p w14:paraId="48E60C4F" w14:textId="77777777" w:rsidR="00536B28" w:rsidRPr="00902D41" w:rsidRDefault="00536B28" w:rsidP="00902D41">
      <w:pPr>
        <w:pStyle w:val="Wypunktowanie"/>
        <w:rPr>
          <w:noProof/>
        </w:rPr>
      </w:pPr>
      <w:r w:rsidRPr="00902D41">
        <w:rPr>
          <w:noProof/>
        </w:rPr>
        <w:t xml:space="preserve">Wawak, T. (2019). </w:t>
      </w:r>
      <w:r w:rsidRPr="00902D41">
        <w:rPr>
          <w:i/>
          <w:iCs/>
          <w:noProof/>
        </w:rPr>
        <w:t>Doskonalenie jakości zarządzania w szkołach wyższych</w:t>
      </w:r>
      <w:r w:rsidRPr="00902D41">
        <w:rPr>
          <w:noProof/>
        </w:rPr>
        <w:t>. Wydawnictwo Uniwersytetu Jagiellońskiego.</w:t>
      </w:r>
    </w:p>
    <w:p w14:paraId="3C73124F" w14:textId="77777777" w:rsidR="00536B28" w:rsidRPr="00902D41" w:rsidRDefault="00536B28" w:rsidP="00902D41">
      <w:pPr>
        <w:pStyle w:val="Wypunktowanie"/>
        <w:rPr>
          <w:noProof/>
        </w:rPr>
      </w:pPr>
      <w:r w:rsidRPr="00902D41">
        <w:rPr>
          <w:noProof/>
        </w:rPr>
        <w:t xml:space="preserve">Wawak, T. (2022). Ocena reformy szkolnictwa wyższego. </w:t>
      </w:r>
      <w:r w:rsidRPr="00902D41">
        <w:rPr>
          <w:i/>
          <w:iCs/>
          <w:noProof/>
        </w:rPr>
        <w:t>Biuletyn PTE</w:t>
      </w:r>
      <w:r w:rsidRPr="00902D41">
        <w:rPr>
          <w:noProof/>
        </w:rPr>
        <w:t xml:space="preserve">, </w:t>
      </w:r>
      <w:r w:rsidRPr="00902D41">
        <w:rPr>
          <w:i/>
          <w:iCs/>
          <w:noProof/>
        </w:rPr>
        <w:t>4</w:t>
      </w:r>
      <w:r w:rsidRPr="00902D41">
        <w:rPr>
          <w:noProof/>
        </w:rPr>
        <w:t>(99). https://www.pte.pl/czasopisma/biuletyn/biuletyn-pte-nr-4-2022</w:t>
      </w:r>
    </w:p>
    <w:p w14:paraId="259231D9" w14:textId="77777777" w:rsidR="00536B28" w:rsidRPr="00902D41" w:rsidRDefault="00536B28" w:rsidP="00902D41">
      <w:pPr>
        <w:pStyle w:val="Wypunktowanie"/>
        <w:rPr>
          <w:noProof/>
          <w:lang w:val="en-GB"/>
        </w:rPr>
      </w:pPr>
      <w:r w:rsidRPr="00902D41">
        <w:rPr>
          <w:noProof/>
          <w:lang w:val="en-GB"/>
        </w:rPr>
        <w:t xml:space="preserve">Webber, R. (2022). Unlocking Agile’s Missed Potential. W </w:t>
      </w:r>
      <w:r w:rsidRPr="00902D41">
        <w:rPr>
          <w:i/>
          <w:iCs/>
          <w:noProof/>
          <w:lang w:val="en-GB"/>
        </w:rPr>
        <w:t>Unlocking Agile’s Missed Potential</w:t>
      </w:r>
      <w:r w:rsidRPr="00902D41">
        <w:rPr>
          <w:noProof/>
          <w:lang w:val="en-GB"/>
        </w:rPr>
        <w:t>. Wiley. https://doi.org/10.1002/9781119849117</w:t>
      </w:r>
    </w:p>
    <w:p w14:paraId="748F20CE" w14:textId="77777777" w:rsidR="00536B28" w:rsidRPr="00902D41" w:rsidRDefault="00536B28" w:rsidP="00902D41">
      <w:pPr>
        <w:pStyle w:val="Wypunktowanie"/>
        <w:rPr>
          <w:noProof/>
          <w:lang w:val="en-GB"/>
        </w:rPr>
      </w:pPr>
      <w:r w:rsidRPr="00902D41">
        <w:rPr>
          <w:noProof/>
          <w:lang w:val="en-GB"/>
        </w:rPr>
        <w:t xml:space="preserve">Wibisono, E. (2018). The new management system ISO 21001: 2018: What and why educational organizations should adopt it. </w:t>
      </w:r>
      <w:r w:rsidRPr="00902D41">
        <w:rPr>
          <w:i/>
          <w:iCs/>
          <w:noProof/>
          <w:lang w:val="en-GB"/>
        </w:rPr>
        <w:t>Proceeding of 11th International Seminar on Industrial Engineering and Management</w:t>
      </w:r>
      <w:r w:rsidRPr="00902D41">
        <w:rPr>
          <w:noProof/>
          <w:lang w:val="en-GB"/>
        </w:rPr>
        <w:t>, 66–73. https://www.researchgate.net/publication/334549352</w:t>
      </w:r>
    </w:p>
    <w:p w14:paraId="31EA69E9" w14:textId="77777777" w:rsidR="00536B28" w:rsidRPr="00902D41" w:rsidRDefault="00536B28" w:rsidP="00902D41">
      <w:pPr>
        <w:pStyle w:val="Wypunktowanie"/>
        <w:rPr>
          <w:noProof/>
          <w:lang w:val="en-GB"/>
        </w:rPr>
      </w:pPr>
      <w:r w:rsidRPr="00902D41">
        <w:rPr>
          <w:noProof/>
        </w:rPr>
        <w:t xml:space="preserve">Wieczorek, O., Beyer, S., &amp; Münch, R. (2017). </w:t>
      </w:r>
      <w:r w:rsidRPr="00902D41">
        <w:rPr>
          <w:noProof/>
          <w:lang w:val="en-GB"/>
        </w:rPr>
        <w:t xml:space="preserve">Fief and benefice feudalism. Two types of academic autonomy in US chemistry.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(6), 887–907. https://doi.org/10.1007/s10734-017-0116-2</w:t>
      </w:r>
    </w:p>
    <w:p w14:paraId="08EDD8DA" w14:textId="77777777" w:rsidR="00536B28" w:rsidRPr="00902D41" w:rsidRDefault="00536B28" w:rsidP="00902D41">
      <w:pPr>
        <w:pStyle w:val="Wypunktowanie"/>
        <w:rPr>
          <w:noProof/>
          <w:lang w:val="en-GB"/>
        </w:rPr>
      </w:pPr>
      <w:r w:rsidRPr="00902D41">
        <w:rPr>
          <w:noProof/>
          <w:lang w:val="en-GB"/>
        </w:rPr>
        <w:t>Wilbers, S., &amp; Brankovic, J. (2021). The emergence of university rankings: a historical</w:t>
      </w:r>
      <w:r w:rsidRPr="00902D41">
        <w:rPr>
          <w:rFonts w:ascii="Cambria Math" w:hAnsi="Cambria Math" w:cs="Cambria Math"/>
          <w:noProof/>
          <w:lang w:val="en-GB"/>
        </w:rPr>
        <w:t>‑</w:t>
      </w:r>
      <w:r w:rsidRPr="00902D41">
        <w:rPr>
          <w:noProof/>
          <w:lang w:val="en-GB"/>
        </w:rPr>
        <w:t xml:space="preserve">sociological account. </w:t>
      </w:r>
      <w:r w:rsidRPr="00902D41">
        <w:rPr>
          <w:i/>
          <w:iCs/>
          <w:noProof/>
          <w:lang w:val="en-GB"/>
        </w:rPr>
        <w:t>Higher Education</w:t>
      </w:r>
      <w:r w:rsidRPr="00902D41">
        <w:rPr>
          <w:noProof/>
          <w:lang w:val="en-GB"/>
        </w:rPr>
        <w:t>. https://doi.org/10.1007/s10734-021-00776-7</w:t>
      </w:r>
    </w:p>
    <w:p w14:paraId="27A4E86E" w14:textId="77777777" w:rsidR="00536B28" w:rsidRPr="00902D41" w:rsidRDefault="00536B28" w:rsidP="00902D41">
      <w:pPr>
        <w:pStyle w:val="Wypunktowanie"/>
        <w:rPr>
          <w:noProof/>
          <w:lang w:val="en-GB"/>
        </w:rPr>
      </w:pPr>
      <w:r w:rsidRPr="00902D41">
        <w:rPr>
          <w:noProof/>
          <w:lang w:val="en-GB"/>
        </w:rPr>
        <w:t xml:space="preserve">Womack, J. P., &amp; Jones, D. T. (1997). Lean Thinking—Banish Waste and Create Wealth in your Corporation. </w:t>
      </w:r>
      <w:r w:rsidRPr="00902D41">
        <w:rPr>
          <w:i/>
          <w:iCs/>
          <w:noProof/>
          <w:lang w:val="en-GB"/>
        </w:rPr>
        <w:t>Journal of the Operational Research Society</w:t>
      </w:r>
      <w:r w:rsidRPr="00902D41">
        <w:rPr>
          <w:noProof/>
          <w:lang w:val="en-GB"/>
        </w:rPr>
        <w:t xml:space="preserve">, </w:t>
      </w:r>
      <w:r w:rsidRPr="00902D41">
        <w:rPr>
          <w:i/>
          <w:iCs/>
          <w:noProof/>
          <w:lang w:val="en-GB"/>
        </w:rPr>
        <w:t>48</w:t>
      </w:r>
      <w:r w:rsidRPr="00902D41">
        <w:rPr>
          <w:noProof/>
          <w:lang w:val="en-GB"/>
        </w:rPr>
        <w:t>(11), 1148–1148. https://doi.org/10.1038/sj.jors.2600967</w:t>
      </w:r>
    </w:p>
    <w:p w14:paraId="7C759781" w14:textId="77777777" w:rsidR="00536B28" w:rsidRPr="00902D41" w:rsidRDefault="00536B28" w:rsidP="00902D41">
      <w:pPr>
        <w:pStyle w:val="Wypunktowanie"/>
        <w:rPr>
          <w:noProof/>
          <w:lang w:val="en-GB"/>
        </w:rPr>
      </w:pPr>
      <w:r w:rsidRPr="00902D41">
        <w:rPr>
          <w:noProof/>
          <w:lang w:val="en-GB"/>
        </w:rPr>
        <w:lastRenderedPageBreak/>
        <w:t xml:space="preserve">Wood, M., &amp; Su, F. (2019). Parents as “stakeholders” and their conceptions of teaching excellence in English higher education. </w:t>
      </w:r>
      <w:r w:rsidRPr="00902D41">
        <w:rPr>
          <w:i/>
          <w:iCs/>
          <w:noProof/>
          <w:lang w:val="en-GB"/>
        </w:rPr>
        <w:t>International Journal of Comparative Education and Development</w:t>
      </w:r>
      <w:r w:rsidRPr="00902D41">
        <w:rPr>
          <w:noProof/>
          <w:lang w:val="en-GB"/>
        </w:rPr>
        <w:t xml:space="preserve">, </w:t>
      </w:r>
      <w:r w:rsidRPr="00902D41">
        <w:rPr>
          <w:i/>
          <w:iCs/>
          <w:noProof/>
          <w:lang w:val="en-GB"/>
        </w:rPr>
        <w:t>21</w:t>
      </w:r>
      <w:r w:rsidRPr="00902D41">
        <w:rPr>
          <w:noProof/>
          <w:lang w:val="en-GB"/>
        </w:rPr>
        <w:t>(2), 99–111. https://doi.org/10.1108/IJCED-05-2018-0010</w:t>
      </w:r>
    </w:p>
    <w:p w14:paraId="46421E02" w14:textId="77777777" w:rsidR="00536B28" w:rsidRPr="00902D41" w:rsidRDefault="00536B28" w:rsidP="00902D41">
      <w:pPr>
        <w:pStyle w:val="Wypunktowanie"/>
        <w:rPr>
          <w:noProof/>
        </w:rPr>
      </w:pPr>
      <w:r w:rsidRPr="00902D41">
        <w:rPr>
          <w:noProof/>
        </w:rPr>
        <w:t xml:space="preserve">Woźniak, A. (2019). </w:t>
      </w:r>
      <w:r w:rsidRPr="00902D41">
        <w:rPr>
          <w:i/>
          <w:iCs/>
          <w:noProof/>
        </w:rPr>
        <w:t>O RDN</w:t>
      </w:r>
      <w:r w:rsidRPr="00902D41">
        <w:rPr>
          <w:noProof/>
        </w:rPr>
        <w:t>. Rada Doskonałości Naukowej. https://www.rdn.gov.pl/o-rdn.html</w:t>
      </w:r>
    </w:p>
    <w:p w14:paraId="71860D2A" w14:textId="77777777" w:rsidR="00536B28" w:rsidRPr="00902D41" w:rsidRDefault="00536B28" w:rsidP="00902D41">
      <w:pPr>
        <w:pStyle w:val="Wypunktowanie"/>
        <w:rPr>
          <w:noProof/>
          <w:lang w:val="en-GB"/>
        </w:rPr>
      </w:pPr>
      <w:r w:rsidRPr="00902D41">
        <w:rPr>
          <w:noProof/>
        </w:rPr>
        <w:t xml:space="preserve">Woźniak, A. (2022). Charakter prawny rozstrzygnięć nadzorczych Rady Doskonałości Naukowej. </w:t>
      </w:r>
      <w:r w:rsidRPr="00902D41">
        <w:rPr>
          <w:i/>
          <w:iCs/>
          <w:noProof/>
          <w:lang w:val="en-GB"/>
        </w:rPr>
        <w:t>Journal of Modern Science</w:t>
      </w:r>
      <w:r w:rsidRPr="00902D41">
        <w:rPr>
          <w:noProof/>
          <w:lang w:val="en-GB"/>
        </w:rPr>
        <w:t xml:space="preserve">, </w:t>
      </w:r>
      <w:r w:rsidRPr="00902D41">
        <w:rPr>
          <w:i/>
          <w:iCs/>
          <w:noProof/>
          <w:lang w:val="en-GB"/>
        </w:rPr>
        <w:t>48</w:t>
      </w:r>
      <w:r w:rsidRPr="00902D41">
        <w:rPr>
          <w:noProof/>
          <w:lang w:val="en-GB"/>
        </w:rPr>
        <w:t>(1), 183–205. https://doi.org/10.13166/jms/150470</w:t>
      </w:r>
    </w:p>
    <w:p w14:paraId="3EB3E750" w14:textId="77777777" w:rsidR="00536B28" w:rsidRPr="00902D41" w:rsidRDefault="00536B28" w:rsidP="00902D41">
      <w:pPr>
        <w:pStyle w:val="Wypunktowanie"/>
        <w:rPr>
          <w:noProof/>
        </w:rPr>
      </w:pPr>
      <w:r w:rsidRPr="00545CDD">
        <w:rPr>
          <w:noProof/>
        </w:rPr>
        <w:t xml:space="preserve">Woźnicki, J. (2008). </w:t>
      </w:r>
      <w:r w:rsidRPr="00902D41">
        <w:rPr>
          <w:noProof/>
        </w:rPr>
        <w:t xml:space="preserve">Legislacyjne określenie pozycji uczelni jako instytucji życia publicznego. W </w:t>
      </w:r>
      <w:r w:rsidRPr="00902D41">
        <w:rPr>
          <w:i/>
          <w:iCs/>
          <w:noProof/>
        </w:rPr>
        <w:t>Społeczna odpowiedzialność uczelni</w:t>
      </w:r>
      <w:r w:rsidRPr="00902D41">
        <w:rPr>
          <w:noProof/>
        </w:rPr>
        <w:t xml:space="preserve"> (ss. 13–21). Wydawnictwo Politechniki Gdańskiej.</w:t>
      </w:r>
    </w:p>
    <w:p w14:paraId="16BDC700" w14:textId="77777777" w:rsidR="00536B28" w:rsidRPr="00902D41" w:rsidRDefault="00536B28" w:rsidP="00902D41">
      <w:pPr>
        <w:pStyle w:val="Wypunktowanie"/>
        <w:rPr>
          <w:noProof/>
          <w:lang w:val="en-GB"/>
        </w:rPr>
      </w:pPr>
      <w:r w:rsidRPr="00545CDD">
        <w:rPr>
          <w:noProof/>
          <w:lang w:val="en-GB"/>
        </w:rPr>
        <w:t xml:space="preserve">Zakhem, A. (2008). </w:t>
      </w:r>
      <w:r w:rsidRPr="00902D41">
        <w:rPr>
          <w:noProof/>
          <w:lang w:val="en-GB"/>
        </w:rPr>
        <w:t xml:space="preserve">Stakeholder Management Capability: A Discourse–Theoretical Approach. </w:t>
      </w:r>
      <w:r w:rsidRPr="00902D41">
        <w:rPr>
          <w:i/>
          <w:iCs/>
          <w:noProof/>
          <w:lang w:val="en-GB"/>
        </w:rPr>
        <w:t>Journal of Business Ethics</w:t>
      </w:r>
      <w:r w:rsidRPr="00902D41">
        <w:rPr>
          <w:noProof/>
          <w:lang w:val="en-GB"/>
        </w:rPr>
        <w:t xml:space="preserve">, </w:t>
      </w:r>
      <w:r w:rsidRPr="00902D41">
        <w:rPr>
          <w:i/>
          <w:iCs/>
          <w:noProof/>
          <w:lang w:val="en-GB"/>
        </w:rPr>
        <w:t>79</w:t>
      </w:r>
      <w:r w:rsidRPr="00902D41">
        <w:rPr>
          <w:noProof/>
          <w:lang w:val="en-GB"/>
        </w:rPr>
        <w:t>(4), 395–405. https://doi.org/10.1007/s10551-007-9405-5</w:t>
      </w:r>
    </w:p>
    <w:p w14:paraId="098803CD" w14:textId="77777777" w:rsidR="00536B28" w:rsidRPr="00902D41" w:rsidRDefault="00536B28" w:rsidP="00902D41">
      <w:pPr>
        <w:pStyle w:val="Wypunktowanie"/>
        <w:rPr>
          <w:noProof/>
          <w:lang w:val="en-GB"/>
        </w:rPr>
      </w:pPr>
      <w:r w:rsidRPr="00545CDD">
        <w:rPr>
          <w:noProof/>
        </w:rPr>
        <w:t xml:space="preserve">Zastempowski, M. (2013). </w:t>
      </w:r>
      <w:r w:rsidRPr="00902D41">
        <w:rPr>
          <w:noProof/>
        </w:rPr>
        <w:t xml:space="preserve">Potencjał innowacyjny małych i średnich przedsiębiorstw na tle liderów polskiej gospodarki w świetle badań empirycznych. </w:t>
      </w:r>
      <w:r w:rsidRPr="00902D41">
        <w:rPr>
          <w:i/>
          <w:iCs/>
          <w:noProof/>
          <w:lang w:val="en-GB"/>
        </w:rPr>
        <w:t>International Journal of Contemporary Management</w:t>
      </w:r>
      <w:r w:rsidRPr="00902D41">
        <w:rPr>
          <w:noProof/>
          <w:lang w:val="en-GB"/>
        </w:rPr>
        <w:t xml:space="preserve">, </w:t>
      </w:r>
      <w:r w:rsidRPr="00902D41">
        <w:rPr>
          <w:i/>
          <w:iCs/>
          <w:noProof/>
          <w:lang w:val="en-GB"/>
        </w:rPr>
        <w:t>2013</w:t>
      </w:r>
      <w:r w:rsidRPr="00902D41">
        <w:rPr>
          <w:noProof/>
          <w:lang w:val="en-GB"/>
        </w:rPr>
        <w:t>(Numer 12 (2)).</w:t>
      </w:r>
    </w:p>
    <w:p w14:paraId="420676CF" w14:textId="77777777" w:rsidR="00536B28" w:rsidRPr="00902D41" w:rsidRDefault="00536B28" w:rsidP="00902D41">
      <w:pPr>
        <w:pStyle w:val="Wypunktowanie"/>
        <w:rPr>
          <w:noProof/>
          <w:lang w:val="en-GB"/>
        </w:rPr>
      </w:pPr>
      <w:r w:rsidRPr="00902D41">
        <w:rPr>
          <w:noProof/>
          <w:lang w:val="en-GB"/>
        </w:rPr>
        <w:t xml:space="preserve">Zeithaml, V. A., Berry, L. L., &amp; Parasuraman, A. (1996). The Behavioral Consequences of Service Quality. </w:t>
      </w:r>
      <w:r w:rsidRPr="00902D41">
        <w:rPr>
          <w:i/>
          <w:iCs/>
          <w:noProof/>
          <w:lang w:val="en-GB"/>
        </w:rPr>
        <w:t>Journal of Marketing</w:t>
      </w:r>
      <w:r w:rsidRPr="00902D41">
        <w:rPr>
          <w:noProof/>
          <w:lang w:val="en-GB"/>
        </w:rPr>
        <w:t xml:space="preserve">, </w:t>
      </w:r>
      <w:r w:rsidRPr="00902D41">
        <w:rPr>
          <w:i/>
          <w:iCs/>
          <w:noProof/>
          <w:lang w:val="en-GB"/>
        </w:rPr>
        <w:t>60</w:t>
      </w:r>
      <w:r w:rsidRPr="00902D41">
        <w:rPr>
          <w:noProof/>
          <w:lang w:val="en-GB"/>
        </w:rPr>
        <w:t>(2), 31–46. https://doi.org/10.1177/002224299606000203</w:t>
      </w:r>
    </w:p>
    <w:p w14:paraId="0D08CAE7" w14:textId="77777777" w:rsidR="00536B28" w:rsidRPr="00902D41" w:rsidRDefault="00536B28" w:rsidP="00902D41">
      <w:pPr>
        <w:pStyle w:val="Wypunktowanie"/>
        <w:rPr>
          <w:noProof/>
          <w:lang w:val="en-GB"/>
        </w:rPr>
      </w:pPr>
      <w:r w:rsidRPr="00902D41">
        <w:rPr>
          <w:noProof/>
          <w:lang w:val="en-GB"/>
        </w:rPr>
        <w:t xml:space="preserve">Zu, X., Fredendall, L. D., &amp; Douglas, T. J. (2008). The evolving theory of quality management: The role of Six Sigma.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(5), 630–650. https://doi.org/10.1016/j.jom.2008.02.001</w:t>
      </w:r>
    </w:p>
    <w:p w14:paraId="255CC262" w14:textId="77777777" w:rsidR="00536B28" w:rsidRPr="00902D41" w:rsidRDefault="00536B28" w:rsidP="00902D41">
      <w:pPr>
        <w:pStyle w:val="Wypunktowanie"/>
        <w:rPr>
          <w:noProof/>
          <w:lang w:val="en-GB"/>
        </w:rPr>
      </w:pPr>
      <w:r w:rsidRPr="00902D41">
        <w:rPr>
          <w:noProof/>
          <w:lang w:val="en-GB"/>
        </w:rPr>
        <w:t xml:space="preserve">Zucker, L. G. (1987). Institutional theories of organization. </w:t>
      </w:r>
      <w:r w:rsidRPr="00902D41">
        <w:rPr>
          <w:i/>
          <w:iCs/>
          <w:noProof/>
          <w:lang w:val="en-GB"/>
        </w:rPr>
        <w:t>Annual review of sociology</w:t>
      </w:r>
      <w:r w:rsidRPr="00902D41">
        <w:rPr>
          <w:noProof/>
          <w:lang w:val="en-GB"/>
        </w:rPr>
        <w:t xml:space="preserve">, </w:t>
      </w:r>
      <w:r w:rsidRPr="00902D41">
        <w:rPr>
          <w:i/>
          <w:iCs/>
          <w:noProof/>
          <w:lang w:val="en-GB"/>
        </w:rPr>
        <w:t>13</w:t>
      </w:r>
      <w:r w:rsidRPr="00902D41">
        <w:rPr>
          <w:noProof/>
          <w:lang w:val="en-GB"/>
        </w:rPr>
        <w:t>(1), 443–464.</w:t>
      </w:r>
    </w:p>
    <w:p w14:paraId="7299E17F" w14:textId="77777777" w:rsidR="00536B28" w:rsidRPr="00902D41" w:rsidRDefault="00536B28" w:rsidP="00902D41">
      <w:pPr>
        <w:pStyle w:val="Wypunktowanie"/>
        <w:rPr>
          <w:noProof/>
        </w:rPr>
      </w:pPr>
      <w:r w:rsidRPr="00902D41">
        <w:rPr>
          <w:noProof/>
        </w:rPr>
        <w:t xml:space="preserve">Zybała, A., Chrostowski, A., Lewicki, J., Dziedziczak-Foltyn, A., &amp; Antonowicz, D. (2019). Dyskusja redakcyjna: Reformy w szkolnictwie wyższym. </w:t>
      </w:r>
      <w:r w:rsidRPr="00902D41">
        <w:rPr>
          <w:i/>
          <w:iCs/>
          <w:noProof/>
        </w:rPr>
        <w:t>Studia z Polityki Publicznej/Public Policy Studies</w:t>
      </w:r>
      <w:r w:rsidRPr="00902D41">
        <w:rPr>
          <w:noProof/>
        </w:rPr>
        <w:t xml:space="preserve">, </w:t>
      </w:r>
      <w:r w:rsidRPr="00902D41">
        <w:rPr>
          <w:i/>
          <w:iCs/>
          <w:noProof/>
        </w:rPr>
        <w:t>6</w:t>
      </w:r>
      <w:r w:rsidRPr="00902D41">
        <w:rPr>
          <w:noProof/>
        </w:rPr>
        <w:t>(1), 109–144. https://www.ssoar.info/ssoar/handle/document/73358</w:t>
      </w:r>
    </w:p>
    <w:p w14:paraId="146CB24F" w14:textId="77777777" w:rsidR="00875EE1" w:rsidRPr="0054630A" w:rsidRDefault="00875EE1" w:rsidP="00875EE1"/>
    <w:p w14:paraId="29014D34" w14:textId="77777777" w:rsidR="00B758DF" w:rsidRPr="00233788" w:rsidRDefault="00B758DF" w:rsidP="00276247">
      <w:pPr>
        <w:pStyle w:val="Heading1"/>
        <w:numPr>
          <w:ilvl w:val="0"/>
          <w:numId w:val="0"/>
        </w:numPr>
        <w:ind w:left="432"/>
      </w:pPr>
      <w:bookmarkStart w:id="679" w:name="_Toc164801039"/>
      <w:bookmarkStart w:id="680" w:name="_Toc168903302"/>
      <w:bookmarkStart w:id="681" w:name="_Toc169134109"/>
      <w:r w:rsidRPr="00233788">
        <w:lastRenderedPageBreak/>
        <w:t>Wykaz rysunków</w:t>
      </w:r>
      <w:bookmarkEnd w:id="679"/>
      <w:bookmarkEnd w:id="680"/>
      <w:bookmarkEnd w:id="681"/>
    </w:p>
    <w:p w14:paraId="31FB88D3" w14:textId="3701DEEA"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"Rysunek" </w:instrText>
      </w:r>
      <w:r w:rsidRPr="00233788">
        <w:fldChar w:fldCharType="separate"/>
      </w:r>
      <w:hyperlink w:anchor="_Toc169134672" w:history="1">
        <w:r w:rsidR="00536B28" w:rsidRPr="00CE709A">
          <w:rPr>
            <w:rStyle w:val="Hyperlink"/>
            <w:noProof/>
          </w:rPr>
          <w:t>Rysunek 1. Teoria Zarządzania Jakością u podstaw Metody Zarządzania Deminga wg Andersona, Rungtusanathama i Schroedera (Anderson i in., 1994)</w:t>
        </w:r>
        <w:r w:rsidR="00536B28">
          <w:rPr>
            <w:noProof/>
            <w:webHidden/>
          </w:rPr>
          <w:tab/>
        </w:r>
        <w:r w:rsidR="00536B28">
          <w:rPr>
            <w:noProof/>
            <w:webHidden/>
          </w:rPr>
          <w:fldChar w:fldCharType="begin"/>
        </w:r>
        <w:r w:rsidR="00536B28">
          <w:rPr>
            <w:noProof/>
            <w:webHidden/>
          </w:rPr>
          <w:instrText xml:space="preserve"> PAGEREF _Toc169134672 \h </w:instrText>
        </w:r>
        <w:r w:rsidR="00536B28">
          <w:rPr>
            <w:noProof/>
            <w:webHidden/>
          </w:rPr>
        </w:r>
        <w:r w:rsidR="00536B28">
          <w:rPr>
            <w:noProof/>
            <w:webHidden/>
          </w:rPr>
          <w:fldChar w:fldCharType="separate"/>
        </w:r>
        <w:r w:rsidR="00F82E44">
          <w:rPr>
            <w:noProof/>
            <w:webHidden/>
          </w:rPr>
          <w:t>10</w:t>
        </w:r>
        <w:r w:rsidR="00536B28">
          <w:rPr>
            <w:noProof/>
            <w:webHidden/>
          </w:rPr>
          <w:fldChar w:fldCharType="end"/>
        </w:r>
      </w:hyperlink>
    </w:p>
    <w:p w14:paraId="19BCE4B1" w14:textId="6AFB885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3" w:history="1">
        <w:r w:rsidRPr="00CE709A">
          <w:rPr>
            <w:rStyle w:val="Hyperlink"/>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_Toc169134673 \h </w:instrText>
        </w:r>
        <w:r>
          <w:rPr>
            <w:noProof/>
            <w:webHidden/>
          </w:rPr>
        </w:r>
        <w:r>
          <w:rPr>
            <w:noProof/>
            <w:webHidden/>
          </w:rPr>
          <w:fldChar w:fldCharType="separate"/>
        </w:r>
        <w:r w:rsidR="00F82E44">
          <w:rPr>
            <w:noProof/>
            <w:webHidden/>
          </w:rPr>
          <w:t>12</w:t>
        </w:r>
        <w:r>
          <w:rPr>
            <w:noProof/>
            <w:webHidden/>
          </w:rPr>
          <w:fldChar w:fldCharType="end"/>
        </w:r>
      </w:hyperlink>
    </w:p>
    <w:p w14:paraId="7E9E0C33" w14:textId="7BB66D0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4" w:history="1">
        <w:r w:rsidRPr="00CE709A">
          <w:rPr>
            <w:rStyle w:val="Hyperlink"/>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_Toc169134674 \h </w:instrText>
        </w:r>
        <w:r>
          <w:rPr>
            <w:noProof/>
            <w:webHidden/>
          </w:rPr>
        </w:r>
        <w:r>
          <w:rPr>
            <w:noProof/>
            <w:webHidden/>
          </w:rPr>
          <w:fldChar w:fldCharType="separate"/>
        </w:r>
        <w:r w:rsidR="00F82E44">
          <w:rPr>
            <w:noProof/>
            <w:webHidden/>
          </w:rPr>
          <w:t>23</w:t>
        </w:r>
        <w:r>
          <w:rPr>
            <w:noProof/>
            <w:webHidden/>
          </w:rPr>
          <w:fldChar w:fldCharType="end"/>
        </w:r>
      </w:hyperlink>
    </w:p>
    <w:p w14:paraId="1046FFAF" w14:textId="1B9C21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5" w:history="1">
        <w:r w:rsidRPr="00CE709A">
          <w:rPr>
            <w:rStyle w:val="Hyperlink"/>
            <w:noProof/>
          </w:rPr>
          <w:t>Rysunek 4. Tendencje zmian na rynku edukacji wyższej w Polsce po roku 1989</w:t>
        </w:r>
        <w:r>
          <w:rPr>
            <w:noProof/>
            <w:webHidden/>
          </w:rPr>
          <w:tab/>
        </w:r>
        <w:r>
          <w:rPr>
            <w:noProof/>
            <w:webHidden/>
          </w:rPr>
          <w:fldChar w:fldCharType="begin"/>
        </w:r>
        <w:r>
          <w:rPr>
            <w:noProof/>
            <w:webHidden/>
          </w:rPr>
          <w:instrText xml:space="preserve"> PAGEREF _Toc169134675 \h </w:instrText>
        </w:r>
        <w:r>
          <w:rPr>
            <w:noProof/>
            <w:webHidden/>
          </w:rPr>
        </w:r>
        <w:r>
          <w:rPr>
            <w:noProof/>
            <w:webHidden/>
          </w:rPr>
          <w:fldChar w:fldCharType="separate"/>
        </w:r>
        <w:r w:rsidR="00F82E44">
          <w:rPr>
            <w:noProof/>
            <w:webHidden/>
          </w:rPr>
          <w:t>27</w:t>
        </w:r>
        <w:r>
          <w:rPr>
            <w:noProof/>
            <w:webHidden/>
          </w:rPr>
          <w:fldChar w:fldCharType="end"/>
        </w:r>
      </w:hyperlink>
    </w:p>
    <w:p w14:paraId="0ECB997F" w14:textId="3B92FCB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6" w:history="1">
        <w:r w:rsidRPr="00CE709A">
          <w:rPr>
            <w:rStyle w:val="Hyperlink"/>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_Toc169134676 \h </w:instrText>
        </w:r>
        <w:r>
          <w:rPr>
            <w:noProof/>
            <w:webHidden/>
          </w:rPr>
        </w:r>
        <w:r>
          <w:rPr>
            <w:noProof/>
            <w:webHidden/>
          </w:rPr>
          <w:fldChar w:fldCharType="separate"/>
        </w:r>
        <w:r w:rsidR="00F82E44">
          <w:rPr>
            <w:noProof/>
            <w:webHidden/>
          </w:rPr>
          <w:t>29</w:t>
        </w:r>
        <w:r>
          <w:rPr>
            <w:noProof/>
            <w:webHidden/>
          </w:rPr>
          <w:fldChar w:fldCharType="end"/>
        </w:r>
      </w:hyperlink>
    </w:p>
    <w:p w14:paraId="33CC441A" w14:textId="46492B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7" w:history="1">
        <w:r w:rsidRPr="00CE709A">
          <w:rPr>
            <w:rStyle w:val="Hyperlink"/>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_Toc169134677 \h </w:instrText>
        </w:r>
        <w:r>
          <w:rPr>
            <w:noProof/>
            <w:webHidden/>
          </w:rPr>
        </w:r>
        <w:r>
          <w:rPr>
            <w:noProof/>
            <w:webHidden/>
          </w:rPr>
          <w:fldChar w:fldCharType="separate"/>
        </w:r>
        <w:r w:rsidR="00F82E44">
          <w:rPr>
            <w:noProof/>
            <w:webHidden/>
          </w:rPr>
          <w:t>30</w:t>
        </w:r>
        <w:r>
          <w:rPr>
            <w:noProof/>
            <w:webHidden/>
          </w:rPr>
          <w:fldChar w:fldCharType="end"/>
        </w:r>
      </w:hyperlink>
    </w:p>
    <w:p w14:paraId="3E5D5E4E" w14:textId="588A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8" w:history="1">
        <w:r w:rsidRPr="00CE709A">
          <w:rPr>
            <w:rStyle w:val="Hyperlink"/>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_Toc169134678 \h </w:instrText>
        </w:r>
        <w:r>
          <w:rPr>
            <w:noProof/>
            <w:webHidden/>
          </w:rPr>
        </w:r>
        <w:r>
          <w:rPr>
            <w:noProof/>
            <w:webHidden/>
          </w:rPr>
          <w:fldChar w:fldCharType="separate"/>
        </w:r>
        <w:r w:rsidR="00F82E44">
          <w:rPr>
            <w:noProof/>
            <w:webHidden/>
          </w:rPr>
          <w:t>32</w:t>
        </w:r>
        <w:r>
          <w:rPr>
            <w:noProof/>
            <w:webHidden/>
          </w:rPr>
          <w:fldChar w:fldCharType="end"/>
        </w:r>
      </w:hyperlink>
    </w:p>
    <w:p w14:paraId="1EF7AD68" w14:textId="58B31A4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9" w:history="1">
        <w:r w:rsidRPr="00CE709A">
          <w:rPr>
            <w:rStyle w:val="Hyperlink"/>
            <w:noProof/>
          </w:rPr>
          <w:t>Rysunek 8. Udział wydatków publicznych na szkolnictwo wyższe w PKB Polski</w:t>
        </w:r>
        <w:r>
          <w:rPr>
            <w:noProof/>
            <w:webHidden/>
          </w:rPr>
          <w:tab/>
        </w:r>
        <w:r>
          <w:rPr>
            <w:noProof/>
            <w:webHidden/>
          </w:rPr>
          <w:fldChar w:fldCharType="begin"/>
        </w:r>
        <w:r>
          <w:rPr>
            <w:noProof/>
            <w:webHidden/>
          </w:rPr>
          <w:instrText xml:space="preserve"> PAGEREF _Toc169134679 \h </w:instrText>
        </w:r>
        <w:r>
          <w:rPr>
            <w:noProof/>
            <w:webHidden/>
          </w:rPr>
        </w:r>
        <w:r>
          <w:rPr>
            <w:noProof/>
            <w:webHidden/>
          </w:rPr>
          <w:fldChar w:fldCharType="separate"/>
        </w:r>
        <w:r w:rsidR="00F82E44">
          <w:rPr>
            <w:noProof/>
            <w:webHidden/>
          </w:rPr>
          <w:t>33</w:t>
        </w:r>
        <w:r>
          <w:rPr>
            <w:noProof/>
            <w:webHidden/>
          </w:rPr>
          <w:fldChar w:fldCharType="end"/>
        </w:r>
      </w:hyperlink>
    </w:p>
    <w:p w14:paraId="1EC424CF" w14:textId="0DE74DB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0" w:history="1">
        <w:r w:rsidRPr="00CE709A">
          <w:rPr>
            <w:rStyle w:val="Hyperlink"/>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_Toc169134680 \h </w:instrText>
        </w:r>
        <w:r>
          <w:rPr>
            <w:noProof/>
            <w:webHidden/>
          </w:rPr>
        </w:r>
        <w:r>
          <w:rPr>
            <w:noProof/>
            <w:webHidden/>
          </w:rPr>
          <w:fldChar w:fldCharType="separate"/>
        </w:r>
        <w:r w:rsidR="00F82E44">
          <w:rPr>
            <w:noProof/>
            <w:webHidden/>
          </w:rPr>
          <w:t>34</w:t>
        </w:r>
        <w:r>
          <w:rPr>
            <w:noProof/>
            <w:webHidden/>
          </w:rPr>
          <w:fldChar w:fldCharType="end"/>
        </w:r>
      </w:hyperlink>
    </w:p>
    <w:p w14:paraId="65C4CB40" w14:textId="6DE1377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1" w:history="1">
        <w:r w:rsidRPr="00CE709A">
          <w:rPr>
            <w:rStyle w:val="Hyperlink"/>
            <w:noProof/>
          </w:rPr>
          <w:t>Rysunek 10. Miejsce celów w procesie zarządzania organizacją</w:t>
        </w:r>
        <w:r>
          <w:rPr>
            <w:noProof/>
            <w:webHidden/>
          </w:rPr>
          <w:tab/>
        </w:r>
        <w:r>
          <w:rPr>
            <w:noProof/>
            <w:webHidden/>
          </w:rPr>
          <w:fldChar w:fldCharType="begin"/>
        </w:r>
        <w:r>
          <w:rPr>
            <w:noProof/>
            <w:webHidden/>
          </w:rPr>
          <w:instrText xml:space="preserve"> PAGEREF _Toc169134681 \h </w:instrText>
        </w:r>
        <w:r>
          <w:rPr>
            <w:noProof/>
            <w:webHidden/>
          </w:rPr>
        </w:r>
        <w:r>
          <w:rPr>
            <w:noProof/>
            <w:webHidden/>
          </w:rPr>
          <w:fldChar w:fldCharType="separate"/>
        </w:r>
        <w:r w:rsidR="00F82E44">
          <w:rPr>
            <w:noProof/>
            <w:webHidden/>
          </w:rPr>
          <w:t>38</w:t>
        </w:r>
        <w:r>
          <w:rPr>
            <w:noProof/>
            <w:webHidden/>
          </w:rPr>
          <w:fldChar w:fldCharType="end"/>
        </w:r>
      </w:hyperlink>
    </w:p>
    <w:p w14:paraId="49B63CFA" w14:textId="0D8417C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2" w:history="1">
        <w:r w:rsidRPr="00CE709A">
          <w:rPr>
            <w:rStyle w:val="Hyperlink"/>
            <w:noProof/>
          </w:rPr>
          <w:t>Rysunek 11. Klasyfikacja zasobów uczelni</w:t>
        </w:r>
        <w:r>
          <w:rPr>
            <w:noProof/>
            <w:webHidden/>
          </w:rPr>
          <w:tab/>
        </w:r>
        <w:r>
          <w:rPr>
            <w:noProof/>
            <w:webHidden/>
          </w:rPr>
          <w:fldChar w:fldCharType="begin"/>
        </w:r>
        <w:r>
          <w:rPr>
            <w:noProof/>
            <w:webHidden/>
          </w:rPr>
          <w:instrText xml:space="preserve"> PAGEREF _Toc169134682 \h </w:instrText>
        </w:r>
        <w:r>
          <w:rPr>
            <w:noProof/>
            <w:webHidden/>
          </w:rPr>
        </w:r>
        <w:r>
          <w:rPr>
            <w:noProof/>
            <w:webHidden/>
          </w:rPr>
          <w:fldChar w:fldCharType="separate"/>
        </w:r>
        <w:r w:rsidR="00F82E44">
          <w:rPr>
            <w:noProof/>
            <w:webHidden/>
          </w:rPr>
          <w:t>42</w:t>
        </w:r>
        <w:r>
          <w:rPr>
            <w:noProof/>
            <w:webHidden/>
          </w:rPr>
          <w:fldChar w:fldCharType="end"/>
        </w:r>
      </w:hyperlink>
    </w:p>
    <w:p w14:paraId="6F4E1DC8" w14:textId="536E02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3" w:history="1">
        <w:r w:rsidRPr="00CE709A">
          <w:rPr>
            <w:rStyle w:val="Hyperlink"/>
            <w:noProof/>
          </w:rPr>
          <w:t>Rysunek 12. Model motywacji akademickich</w:t>
        </w:r>
        <w:r>
          <w:rPr>
            <w:noProof/>
            <w:webHidden/>
          </w:rPr>
          <w:tab/>
        </w:r>
        <w:r>
          <w:rPr>
            <w:noProof/>
            <w:webHidden/>
          </w:rPr>
          <w:fldChar w:fldCharType="begin"/>
        </w:r>
        <w:r>
          <w:rPr>
            <w:noProof/>
            <w:webHidden/>
          </w:rPr>
          <w:instrText xml:space="preserve"> PAGEREF _Toc169134683 \h </w:instrText>
        </w:r>
        <w:r>
          <w:rPr>
            <w:noProof/>
            <w:webHidden/>
          </w:rPr>
        </w:r>
        <w:r>
          <w:rPr>
            <w:noProof/>
            <w:webHidden/>
          </w:rPr>
          <w:fldChar w:fldCharType="separate"/>
        </w:r>
        <w:r w:rsidR="00F82E44">
          <w:rPr>
            <w:noProof/>
            <w:webHidden/>
          </w:rPr>
          <w:t>48</w:t>
        </w:r>
        <w:r>
          <w:rPr>
            <w:noProof/>
            <w:webHidden/>
          </w:rPr>
          <w:fldChar w:fldCharType="end"/>
        </w:r>
      </w:hyperlink>
    </w:p>
    <w:p w14:paraId="22D96F21" w14:textId="02B230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4" w:history="1">
        <w:r w:rsidRPr="00CE709A">
          <w:rPr>
            <w:rStyle w:val="Hyperlink"/>
            <w:noProof/>
          </w:rPr>
          <w:t>Rysunek 13. Środowisko relacji uniwersytetu</w:t>
        </w:r>
        <w:r>
          <w:rPr>
            <w:noProof/>
            <w:webHidden/>
          </w:rPr>
          <w:tab/>
        </w:r>
        <w:r>
          <w:rPr>
            <w:noProof/>
            <w:webHidden/>
          </w:rPr>
          <w:fldChar w:fldCharType="begin"/>
        </w:r>
        <w:r>
          <w:rPr>
            <w:noProof/>
            <w:webHidden/>
          </w:rPr>
          <w:instrText xml:space="preserve"> PAGEREF _Toc169134684 \h </w:instrText>
        </w:r>
        <w:r>
          <w:rPr>
            <w:noProof/>
            <w:webHidden/>
          </w:rPr>
        </w:r>
        <w:r>
          <w:rPr>
            <w:noProof/>
            <w:webHidden/>
          </w:rPr>
          <w:fldChar w:fldCharType="separate"/>
        </w:r>
        <w:r w:rsidR="00F82E44">
          <w:rPr>
            <w:noProof/>
            <w:webHidden/>
          </w:rPr>
          <w:t>56</w:t>
        </w:r>
        <w:r>
          <w:rPr>
            <w:noProof/>
            <w:webHidden/>
          </w:rPr>
          <w:fldChar w:fldCharType="end"/>
        </w:r>
      </w:hyperlink>
    </w:p>
    <w:p w14:paraId="0A890701" w14:textId="50A50C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5" w:history="1">
        <w:r w:rsidRPr="00CE709A">
          <w:rPr>
            <w:rStyle w:val="Hyperlink"/>
            <w:noProof/>
          </w:rPr>
          <w:t>Rysunek 14. Schemat modelu jakości usług SERVQUAL</w:t>
        </w:r>
        <w:r>
          <w:rPr>
            <w:noProof/>
            <w:webHidden/>
          </w:rPr>
          <w:tab/>
        </w:r>
        <w:r>
          <w:rPr>
            <w:noProof/>
            <w:webHidden/>
          </w:rPr>
          <w:fldChar w:fldCharType="begin"/>
        </w:r>
        <w:r>
          <w:rPr>
            <w:noProof/>
            <w:webHidden/>
          </w:rPr>
          <w:instrText xml:space="preserve"> PAGEREF _Toc169134685 \h </w:instrText>
        </w:r>
        <w:r>
          <w:rPr>
            <w:noProof/>
            <w:webHidden/>
          </w:rPr>
        </w:r>
        <w:r>
          <w:rPr>
            <w:noProof/>
            <w:webHidden/>
          </w:rPr>
          <w:fldChar w:fldCharType="separate"/>
        </w:r>
        <w:r w:rsidR="00F82E44">
          <w:rPr>
            <w:noProof/>
            <w:webHidden/>
          </w:rPr>
          <w:t>68</w:t>
        </w:r>
        <w:r>
          <w:rPr>
            <w:noProof/>
            <w:webHidden/>
          </w:rPr>
          <w:fldChar w:fldCharType="end"/>
        </w:r>
      </w:hyperlink>
    </w:p>
    <w:p w14:paraId="45DE65D0" w14:textId="4E39F1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6" w:history="1">
        <w:r w:rsidRPr="00CE709A">
          <w:rPr>
            <w:rStyle w:val="Hyperlink"/>
            <w:noProof/>
          </w:rPr>
          <w:t>Rysunek 15. Hierarchiczny model jakości usług wg Dabholkara, Thorpe’a i Rentza</w:t>
        </w:r>
        <w:r>
          <w:rPr>
            <w:noProof/>
            <w:webHidden/>
          </w:rPr>
          <w:tab/>
        </w:r>
        <w:r>
          <w:rPr>
            <w:noProof/>
            <w:webHidden/>
          </w:rPr>
          <w:fldChar w:fldCharType="begin"/>
        </w:r>
        <w:r>
          <w:rPr>
            <w:noProof/>
            <w:webHidden/>
          </w:rPr>
          <w:instrText xml:space="preserve"> PAGEREF _Toc169134686 \h </w:instrText>
        </w:r>
        <w:r>
          <w:rPr>
            <w:noProof/>
            <w:webHidden/>
          </w:rPr>
        </w:r>
        <w:r>
          <w:rPr>
            <w:noProof/>
            <w:webHidden/>
          </w:rPr>
          <w:fldChar w:fldCharType="separate"/>
        </w:r>
        <w:r w:rsidR="00F82E44">
          <w:rPr>
            <w:noProof/>
            <w:webHidden/>
          </w:rPr>
          <w:t>70</w:t>
        </w:r>
        <w:r>
          <w:rPr>
            <w:noProof/>
            <w:webHidden/>
          </w:rPr>
          <w:fldChar w:fldCharType="end"/>
        </w:r>
      </w:hyperlink>
    </w:p>
    <w:p w14:paraId="7FF4BC18" w14:textId="683149F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7" w:history="1">
        <w:r w:rsidRPr="00CE709A">
          <w:rPr>
            <w:rStyle w:val="Hyperlink"/>
            <w:noProof/>
          </w:rPr>
          <w:t>Rysunek 16. Model postrzeganej jakości usług</w:t>
        </w:r>
        <w:r>
          <w:rPr>
            <w:noProof/>
            <w:webHidden/>
          </w:rPr>
          <w:tab/>
        </w:r>
        <w:r>
          <w:rPr>
            <w:noProof/>
            <w:webHidden/>
          </w:rPr>
          <w:fldChar w:fldCharType="begin"/>
        </w:r>
        <w:r>
          <w:rPr>
            <w:noProof/>
            <w:webHidden/>
          </w:rPr>
          <w:instrText xml:space="preserve"> PAGEREF _Toc169134687 \h </w:instrText>
        </w:r>
        <w:r>
          <w:rPr>
            <w:noProof/>
            <w:webHidden/>
          </w:rPr>
        </w:r>
        <w:r>
          <w:rPr>
            <w:noProof/>
            <w:webHidden/>
          </w:rPr>
          <w:fldChar w:fldCharType="separate"/>
        </w:r>
        <w:r w:rsidR="00F82E44">
          <w:rPr>
            <w:noProof/>
            <w:webHidden/>
          </w:rPr>
          <w:t>71</w:t>
        </w:r>
        <w:r>
          <w:rPr>
            <w:noProof/>
            <w:webHidden/>
          </w:rPr>
          <w:fldChar w:fldCharType="end"/>
        </w:r>
      </w:hyperlink>
    </w:p>
    <w:p w14:paraId="6AE0D542" w14:textId="041D3B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8" w:history="1">
        <w:r w:rsidRPr="00CE709A">
          <w:rPr>
            <w:rStyle w:val="Hyperlink"/>
            <w:noProof/>
          </w:rPr>
          <w:t>Rysunek 17. Zintegrowany model jakości usług 4Q</w:t>
        </w:r>
        <w:r>
          <w:rPr>
            <w:noProof/>
            <w:webHidden/>
          </w:rPr>
          <w:tab/>
        </w:r>
        <w:r>
          <w:rPr>
            <w:noProof/>
            <w:webHidden/>
          </w:rPr>
          <w:fldChar w:fldCharType="begin"/>
        </w:r>
        <w:r>
          <w:rPr>
            <w:noProof/>
            <w:webHidden/>
          </w:rPr>
          <w:instrText xml:space="preserve"> PAGEREF _Toc169134688 \h </w:instrText>
        </w:r>
        <w:r>
          <w:rPr>
            <w:noProof/>
            <w:webHidden/>
          </w:rPr>
        </w:r>
        <w:r>
          <w:rPr>
            <w:noProof/>
            <w:webHidden/>
          </w:rPr>
          <w:fldChar w:fldCharType="separate"/>
        </w:r>
        <w:r w:rsidR="00F82E44">
          <w:rPr>
            <w:noProof/>
            <w:webHidden/>
          </w:rPr>
          <w:t>73</w:t>
        </w:r>
        <w:r>
          <w:rPr>
            <w:noProof/>
            <w:webHidden/>
          </w:rPr>
          <w:fldChar w:fldCharType="end"/>
        </w:r>
      </w:hyperlink>
    </w:p>
    <w:p w14:paraId="4E623E96" w14:textId="6D4573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9" w:history="1">
        <w:r w:rsidRPr="00CE709A">
          <w:rPr>
            <w:rStyle w:val="Hyperlink"/>
            <w:noProof/>
          </w:rPr>
          <w:t>Rysunek 18. Model jakości usług i satysfakcji klienta</w:t>
        </w:r>
        <w:r>
          <w:rPr>
            <w:noProof/>
            <w:webHidden/>
          </w:rPr>
          <w:tab/>
        </w:r>
        <w:r>
          <w:rPr>
            <w:noProof/>
            <w:webHidden/>
          </w:rPr>
          <w:fldChar w:fldCharType="begin"/>
        </w:r>
        <w:r>
          <w:rPr>
            <w:noProof/>
            <w:webHidden/>
          </w:rPr>
          <w:instrText xml:space="preserve"> PAGEREF _Toc169134689 \h </w:instrText>
        </w:r>
        <w:r>
          <w:rPr>
            <w:noProof/>
            <w:webHidden/>
          </w:rPr>
        </w:r>
        <w:r>
          <w:rPr>
            <w:noProof/>
            <w:webHidden/>
          </w:rPr>
          <w:fldChar w:fldCharType="separate"/>
        </w:r>
        <w:r w:rsidR="00F82E44">
          <w:rPr>
            <w:noProof/>
            <w:webHidden/>
          </w:rPr>
          <w:t>74</w:t>
        </w:r>
        <w:r>
          <w:rPr>
            <w:noProof/>
            <w:webHidden/>
          </w:rPr>
          <w:fldChar w:fldCharType="end"/>
        </w:r>
      </w:hyperlink>
    </w:p>
    <w:p w14:paraId="2A07D2D7" w14:textId="3320A5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0" w:history="1">
        <w:r w:rsidRPr="00CE709A">
          <w:rPr>
            <w:rStyle w:val="Hyperlink"/>
            <w:noProof/>
          </w:rPr>
          <w:t>Rysunek 19. Model jakości usług z wartością dodaną</w:t>
        </w:r>
        <w:r>
          <w:rPr>
            <w:noProof/>
            <w:webHidden/>
          </w:rPr>
          <w:tab/>
        </w:r>
        <w:r>
          <w:rPr>
            <w:noProof/>
            <w:webHidden/>
          </w:rPr>
          <w:fldChar w:fldCharType="begin"/>
        </w:r>
        <w:r>
          <w:rPr>
            <w:noProof/>
            <w:webHidden/>
          </w:rPr>
          <w:instrText xml:space="preserve"> PAGEREF _Toc169134690 \h </w:instrText>
        </w:r>
        <w:r>
          <w:rPr>
            <w:noProof/>
            <w:webHidden/>
          </w:rPr>
        </w:r>
        <w:r>
          <w:rPr>
            <w:noProof/>
            <w:webHidden/>
          </w:rPr>
          <w:fldChar w:fldCharType="separate"/>
        </w:r>
        <w:r w:rsidR="00F82E44">
          <w:rPr>
            <w:noProof/>
            <w:webHidden/>
          </w:rPr>
          <w:t>75</w:t>
        </w:r>
        <w:r>
          <w:rPr>
            <w:noProof/>
            <w:webHidden/>
          </w:rPr>
          <w:fldChar w:fldCharType="end"/>
        </w:r>
      </w:hyperlink>
    </w:p>
    <w:p w14:paraId="09304D7D" w14:textId="40EDFAC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1" w:history="1">
        <w:r w:rsidRPr="00CE709A">
          <w:rPr>
            <w:rStyle w:val="Hyperlink"/>
            <w:noProof/>
          </w:rPr>
          <w:t>Rysunek 20. Diagram modelu CAF</w:t>
        </w:r>
        <w:r>
          <w:rPr>
            <w:noProof/>
            <w:webHidden/>
          </w:rPr>
          <w:tab/>
        </w:r>
        <w:r>
          <w:rPr>
            <w:noProof/>
            <w:webHidden/>
          </w:rPr>
          <w:fldChar w:fldCharType="begin"/>
        </w:r>
        <w:r>
          <w:rPr>
            <w:noProof/>
            <w:webHidden/>
          </w:rPr>
          <w:instrText xml:space="preserve"> PAGEREF _Toc169134691 \h </w:instrText>
        </w:r>
        <w:r>
          <w:rPr>
            <w:noProof/>
            <w:webHidden/>
          </w:rPr>
        </w:r>
        <w:r>
          <w:rPr>
            <w:noProof/>
            <w:webHidden/>
          </w:rPr>
          <w:fldChar w:fldCharType="separate"/>
        </w:r>
        <w:r w:rsidR="00F82E44">
          <w:rPr>
            <w:noProof/>
            <w:webHidden/>
          </w:rPr>
          <w:t>118</w:t>
        </w:r>
        <w:r>
          <w:rPr>
            <w:noProof/>
            <w:webHidden/>
          </w:rPr>
          <w:fldChar w:fldCharType="end"/>
        </w:r>
      </w:hyperlink>
    </w:p>
    <w:p w14:paraId="1D195D8C" w14:textId="05D7D69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2" w:history="1">
        <w:r w:rsidRPr="00CE709A">
          <w:rPr>
            <w:rStyle w:val="Hyperlink"/>
            <w:noProof/>
          </w:rPr>
          <w:t>Rysunek 21. Diagram modelu systemu zarządzania jakością QualHE</w:t>
        </w:r>
        <w:r>
          <w:rPr>
            <w:noProof/>
            <w:webHidden/>
          </w:rPr>
          <w:tab/>
        </w:r>
        <w:r>
          <w:rPr>
            <w:noProof/>
            <w:webHidden/>
          </w:rPr>
          <w:fldChar w:fldCharType="begin"/>
        </w:r>
        <w:r>
          <w:rPr>
            <w:noProof/>
            <w:webHidden/>
          </w:rPr>
          <w:instrText xml:space="preserve"> PAGEREF _Toc169134692 \h </w:instrText>
        </w:r>
        <w:r>
          <w:rPr>
            <w:noProof/>
            <w:webHidden/>
          </w:rPr>
        </w:r>
        <w:r>
          <w:rPr>
            <w:noProof/>
            <w:webHidden/>
          </w:rPr>
          <w:fldChar w:fldCharType="separate"/>
        </w:r>
        <w:r w:rsidR="00F82E44">
          <w:rPr>
            <w:noProof/>
            <w:webHidden/>
          </w:rPr>
          <w:t>123</w:t>
        </w:r>
        <w:r>
          <w:rPr>
            <w:noProof/>
            <w:webHidden/>
          </w:rPr>
          <w:fldChar w:fldCharType="end"/>
        </w:r>
      </w:hyperlink>
    </w:p>
    <w:p w14:paraId="712692FB" w14:textId="1CCBA7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3" w:history="1">
        <w:r w:rsidRPr="00CE709A">
          <w:rPr>
            <w:rStyle w:val="Hyperlink"/>
            <w:noProof/>
          </w:rPr>
          <w:t>Rysunek 22. Edukacyjny łańcuch dostaw</w:t>
        </w:r>
        <w:r>
          <w:rPr>
            <w:noProof/>
            <w:webHidden/>
          </w:rPr>
          <w:tab/>
        </w:r>
        <w:r>
          <w:rPr>
            <w:noProof/>
            <w:webHidden/>
          </w:rPr>
          <w:fldChar w:fldCharType="begin"/>
        </w:r>
        <w:r>
          <w:rPr>
            <w:noProof/>
            <w:webHidden/>
          </w:rPr>
          <w:instrText xml:space="preserve"> PAGEREF _Toc169134693 \h </w:instrText>
        </w:r>
        <w:r>
          <w:rPr>
            <w:noProof/>
            <w:webHidden/>
          </w:rPr>
        </w:r>
        <w:r>
          <w:rPr>
            <w:noProof/>
            <w:webHidden/>
          </w:rPr>
          <w:fldChar w:fldCharType="separate"/>
        </w:r>
        <w:r w:rsidR="00F82E44">
          <w:rPr>
            <w:noProof/>
            <w:webHidden/>
          </w:rPr>
          <w:t>167</w:t>
        </w:r>
        <w:r>
          <w:rPr>
            <w:noProof/>
            <w:webHidden/>
          </w:rPr>
          <w:fldChar w:fldCharType="end"/>
        </w:r>
      </w:hyperlink>
    </w:p>
    <w:p w14:paraId="6FE1A031" w14:textId="5D39C02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4" w:history="1">
        <w:r w:rsidRPr="00CE709A">
          <w:rPr>
            <w:rStyle w:val="Hyperlink"/>
            <w:noProof/>
          </w:rPr>
          <w:t>Rysunek 23. Diagram procesu tworzenia strategii relacji z interesariuszami.</w:t>
        </w:r>
        <w:r>
          <w:rPr>
            <w:noProof/>
            <w:webHidden/>
          </w:rPr>
          <w:tab/>
        </w:r>
        <w:r>
          <w:rPr>
            <w:noProof/>
            <w:webHidden/>
          </w:rPr>
          <w:fldChar w:fldCharType="begin"/>
        </w:r>
        <w:r>
          <w:rPr>
            <w:noProof/>
            <w:webHidden/>
          </w:rPr>
          <w:instrText xml:space="preserve"> PAGEREF _Toc169134694 \h </w:instrText>
        </w:r>
        <w:r>
          <w:rPr>
            <w:noProof/>
            <w:webHidden/>
          </w:rPr>
        </w:r>
        <w:r>
          <w:rPr>
            <w:noProof/>
            <w:webHidden/>
          </w:rPr>
          <w:fldChar w:fldCharType="separate"/>
        </w:r>
        <w:r w:rsidR="00F82E44">
          <w:rPr>
            <w:noProof/>
            <w:webHidden/>
          </w:rPr>
          <w:t>168</w:t>
        </w:r>
        <w:r>
          <w:rPr>
            <w:noProof/>
            <w:webHidden/>
          </w:rPr>
          <w:fldChar w:fldCharType="end"/>
        </w:r>
      </w:hyperlink>
    </w:p>
    <w:p w14:paraId="3DCB5F21" w14:textId="639F63E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5" w:history="1">
        <w:r w:rsidRPr="00CE709A">
          <w:rPr>
            <w:rStyle w:val="Hyperlink"/>
            <w:noProof/>
          </w:rPr>
          <w:t>Rysunek 24. Przykładowa mapa interesariuszy uczelni</w:t>
        </w:r>
        <w:r>
          <w:rPr>
            <w:noProof/>
            <w:webHidden/>
          </w:rPr>
          <w:tab/>
        </w:r>
        <w:r>
          <w:rPr>
            <w:noProof/>
            <w:webHidden/>
          </w:rPr>
          <w:fldChar w:fldCharType="begin"/>
        </w:r>
        <w:r>
          <w:rPr>
            <w:noProof/>
            <w:webHidden/>
          </w:rPr>
          <w:instrText xml:space="preserve"> PAGEREF _Toc169134695 \h </w:instrText>
        </w:r>
        <w:r>
          <w:rPr>
            <w:noProof/>
            <w:webHidden/>
          </w:rPr>
        </w:r>
        <w:r>
          <w:rPr>
            <w:noProof/>
            <w:webHidden/>
          </w:rPr>
          <w:fldChar w:fldCharType="separate"/>
        </w:r>
        <w:r w:rsidR="00F82E44">
          <w:rPr>
            <w:noProof/>
            <w:webHidden/>
          </w:rPr>
          <w:t>173</w:t>
        </w:r>
        <w:r>
          <w:rPr>
            <w:noProof/>
            <w:webHidden/>
          </w:rPr>
          <w:fldChar w:fldCharType="end"/>
        </w:r>
      </w:hyperlink>
    </w:p>
    <w:p w14:paraId="3E0D3B0C" w14:textId="1652E7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6" w:history="1">
        <w:r w:rsidRPr="00CE709A">
          <w:rPr>
            <w:rStyle w:val="Hyperlink"/>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_Toc169134696 \h </w:instrText>
        </w:r>
        <w:r>
          <w:rPr>
            <w:noProof/>
            <w:webHidden/>
          </w:rPr>
        </w:r>
        <w:r>
          <w:rPr>
            <w:noProof/>
            <w:webHidden/>
          </w:rPr>
          <w:fldChar w:fldCharType="separate"/>
        </w:r>
        <w:r w:rsidR="00F82E44">
          <w:rPr>
            <w:noProof/>
            <w:webHidden/>
          </w:rPr>
          <w:t>174</w:t>
        </w:r>
        <w:r>
          <w:rPr>
            <w:noProof/>
            <w:webHidden/>
          </w:rPr>
          <w:fldChar w:fldCharType="end"/>
        </w:r>
      </w:hyperlink>
    </w:p>
    <w:p w14:paraId="1C9F0ED5" w14:textId="7BB1202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7" w:history="1">
        <w:r w:rsidRPr="00CE709A">
          <w:rPr>
            <w:rStyle w:val="Hyperlink"/>
            <w:noProof/>
          </w:rPr>
          <w:t>Rysunek 26. Formy struktur kanałów komunikacji</w:t>
        </w:r>
        <w:r>
          <w:rPr>
            <w:noProof/>
            <w:webHidden/>
          </w:rPr>
          <w:tab/>
        </w:r>
        <w:r>
          <w:rPr>
            <w:noProof/>
            <w:webHidden/>
          </w:rPr>
          <w:fldChar w:fldCharType="begin"/>
        </w:r>
        <w:r>
          <w:rPr>
            <w:noProof/>
            <w:webHidden/>
          </w:rPr>
          <w:instrText xml:space="preserve"> PAGEREF _Toc169134697 \h </w:instrText>
        </w:r>
        <w:r>
          <w:rPr>
            <w:noProof/>
            <w:webHidden/>
          </w:rPr>
        </w:r>
        <w:r>
          <w:rPr>
            <w:noProof/>
            <w:webHidden/>
          </w:rPr>
          <w:fldChar w:fldCharType="separate"/>
        </w:r>
        <w:r w:rsidR="00F82E44">
          <w:rPr>
            <w:noProof/>
            <w:webHidden/>
          </w:rPr>
          <w:t>176</w:t>
        </w:r>
        <w:r>
          <w:rPr>
            <w:noProof/>
            <w:webHidden/>
          </w:rPr>
          <w:fldChar w:fldCharType="end"/>
        </w:r>
      </w:hyperlink>
    </w:p>
    <w:p w14:paraId="1D08C232" w14:textId="186DA1A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8" w:history="1">
        <w:r w:rsidRPr="00CE709A">
          <w:rPr>
            <w:rStyle w:val="Hyperlink"/>
            <w:noProof/>
          </w:rPr>
          <w:t>Rysunek 27. Trójkąt komunikacji wg Bragantiniego</w:t>
        </w:r>
        <w:r>
          <w:rPr>
            <w:noProof/>
            <w:webHidden/>
          </w:rPr>
          <w:tab/>
        </w:r>
        <w:r>
          <w:rPr>
            <w:noProof/>
            <w:webHidden/>
          </w:rPr>
          <w:fldChar w:fldCharType="begin"/>
        </w:r>
        <w:r>
          <w:rPr>
            <w:noProof/>
            <w:webHidden/>
          </w:rPr>
          <w:instrText xml:space="preserve"> PAGEREF _Toc169134698 \h </w:instrText>
        </w:r>
        <w:r>
          <w:rPr>
            <w:noProof/>
            <w:webHidden/>
          </w:rPr>
        </w:r>
        <w:r>
          <w:rPr>
            <w:noProof/>
            <w:webHidden/>
          </w:rPr>
          <w:fldChar w:fldCharType="separate"/>
        </w:r>
        <w:r w:rsidR="00F82E44">
          <w:rPr>
            <w:noProof/>
            <w:webHidden/>
          </w:rPr>
          <w:t>177</w:t>
        </w:r>
        <w:r>
          <w:rPr>
            <w:noProof/>
            <w:webHidden/>
          </w:rPr>
          <w:fldChar w:fldCharType="end"/>
        </w:r>
      </w:hyperlink>
    </w:p>
    <w:p w14:paraId="740EB035" w14:textId="237CD4D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9" w:history="1">
        <w:r w:rsidRPr="00CE709A">
          <w:rPr>
            <w:rStyle w:val="Hyperlink"/>
            <w:noProof/>
          </w:rPr>
          <w:t>Rysunek 28. Typologia komunikacji uniwersytetów w mediach społecznościowych</w:t>
        </w:r>
        <w:r>
          <w:rPr>
            <w:noProof/>
            <w:webHidden/>
          </w:rPr>
          <w:tab/>
        </w:r>
        <w:r>
          <w:rPr>
            <w:noProof/>
            <w:webHidden/>
          </w:rPr>
          <w:fldChar w:fldCharType="begin"/>
        </w:r>
        <w:r>
          <w:rPr>
            <w:noProof/>
            <w:webHidden/>
          </w:rPr>
          <w:instrText xml:space="preserve"> PAGEREF _Toc169134699 \h </w:instrText>
        </w:r>
        <w:r>
          <w:rPr>
            <w:noProof/>
            <w:webHidden/>
          </w:rPr>
        </w:r>
        <w:r>
          <w:rPr>
            <w:noProof/>
            <w:webHidden/>
          </w:rPr>
          <w:fldChar w:fldCharType="separate"/>
        </w:r>
        <w:r w:rsidR="00F82E44">
          <w:rPr>
            <w:noProof/>
            <w:webHidden/>
          </w:rPr>
          <w:t>180</w:t>
        </w:r>
        <w:r>
          <w:rPr>
            <w:noProof/>
            <w:webHidden/>
          </w:rPr>
          <w:fldChar w:fldCharType="end"/>
        </w:r>
      </w:hyperlink>
    </w:p>
    <w:p w14:paraId="728ADC5C" w14:textId="6031542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0" w:history="1">
        <w:r w:rsidRPr="00CE709A">
          <w:rPr>
            <w:rStyle w:val="Hyperlink"/>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_Toc169134700 \h </w:instrText>
        </w:r>
        <w:r>
          <w:rPr>
            <w:noProof/>
            <w:webHidden/>
          </w:rPr>
        </w:r>
        <w:r>
          <w:rPr>
            <w:noProof/>
            <w:webHidden/>
          </w:rPr>
          <w:fldChar w:fldCharType="separate"/>
        </w:r>
        <w:r w:rsidR="00F82E44">
          <w:rPr>
            <w:noProof/>
            <w:webHidden/>
          </w:rPr>
          <w:t>190</w:t>
        </w:r>
        <w:r>
          <w:rPr>
            <w:noProof/>
            <w:webHidden/>
          </w:rPr>
          <w:fldChar w:fldCharType="end"/>
        </w:r>
      </w:hyperlink>
    </w:p>
    <w:p w14:paraId="5434A00B" w14:textId="1CE8D0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1" w:history="1">
        <w:r w:rsidRPr="00CE709A">
          <w:rPr>
            <w:rStyle w:val="Hyperlink"/>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_Toc169134701 \h </w:instrText>
        </w:r>
        <w:r>
          <w:rPr>
            <w:noProof/>
            <w:webHidden/>
          </w:rPr>
        </w:r>
        <w:r>
          <w:rPr>
            <w:noProof/>
            <w:webHidden/>
          </w:rPr>
          <w:fldChar w:fldCharType="separate"/>
        </w:r>
        <w:r w:rsidR="00F82E44">
          <w:rPr>
            <w:noProof/>
            <w:webHidden/>
          </w:rPr>
          <w:t>209</w:t>
        </w:r>
        <w:r>
          <w:rPr>
            <w:noProof/>
            <w:webHidden/>
          </w:rPr>
          <w:fldChar w:fldCharType="end"/>
        </w:r>
      </w:hyperlink>
    </w:p>
    <w:p w14:paraId="01ECB21F" w14:textId="5ABB50E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2" w:history="1">
        <w:r w:rsidRPr="00CE709A">
          <w:rPr>
            <w:rStyle w:val="Hyperlink"/>
            <w:noProof/>
          </w:rPr>
          <w:t>Rysunek 31. Struktura respondentów badania kwestionariuszowego wg płci</w:t>
        </w:r>
        <w:r>
          <w:rPr>
            <w:noProof/>
            <w:webHidden/>
          </w:rPr>
          <w:tab/>
        </w:r>
        <w:r>
          <w:rPr>
            <w:noProof/>
            <w:webHidden/>
          </w:rPr>
          <w:fldChar w:fldCharType="begin"/>
        </w:r>
        <w:r>
          <w:rPr>
            <w:noProof/>
            <w:webHidden/>
          </w:rPr>
          <w:instrText xml:space="preserve"> PAGEREF _Toc169134702 \h </w:instrText>
        </w:r>
        <w:r>
          <w:rPr>
            <w:noProof/>
            <w:webHidden/>
          </w:rPr>
        </w:r>
        <w:r>
          <w:rPr>
            <w:noProof/>
            <w:webHidden/>
          </w:rPr>
          <w:fldChar w:fldCharType="separate"/>
        </w:r>
        <w:r w:rsidR="00F82E44">
          <w:rPr>
            <w:noProof/>
            <w:webHidden/>
          </w:rPr>
          <w:t>214</w:t>
        </w:r>
        <w:r>
          <w:rPr>
            <w:noProof/>
            <w:webHidden/>
          </w:rPr>
          <w:fldChar w:fldCharType="end"/>
        </w:r>
      </w:hyperlink>
    </w:p>
    <w:p w14:paraId="707A06DB" w14:textId="5055416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3" w:history="1">
        <w:r w:rsidRPr="00CE709A">
          <w:rPr>
            <w:rStyle w:val="Hyperlink"/>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_Toc169134703 \h </w:instrText>
        </w:r>
        <w:r>
          <w:rPr>
            <w:noProof/>
            <w:webHidden/>
          </w:rPr>
        </w:r>
        <w:r>
          <w:rPr>
            <w:noProof/>
            <w:webHidden/>
          </w:rPr>
          <w:fldChar w:fldCharType="separate"/>
        </w:r>
        <w:r w:rsidR="00F82E44">
          <w:rPr>
            <w:noProof/>
            <w:webHidden/>
          </w:rPr>
          <w:t>215</w:t>
        </w:r>
        <w:r>
          <w:rPr>
            <w:noProof/>
            <w:webHidden/>
          </w:rPr>
          <w:fldChar w:fldCharType="end"/>
        </w:r>
      </w:hyperlink>
    </w:p>
    <w:p w14:paraId="1465F739" w14:textId="1D0501B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4" w:history="1">
        <w:r w:rsidRPr="00CE709A">
          <w:rPr>
            <w:rStyle w:val="Hyperlink"/>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_Toc169134704 \h </w:instrText>
        </w:r>
        <w:r>
          <w:rPr>
            <w:noProof/>
            <w:webHidden/>
          </w:rPr>
        </w:r>
        <w:r>
          <w:rPr>
            <w:noProof/>
            <w:webHidden/>
          </w:rPr>
          <w:fldChar w:fldCharType="separate"/>
        </w:r>
        <w:r w:rsidR="00F82E44">
          <w:rPr>
            <w:noProof/>
            <w:webHidden/>
          </w:rPr>
          <w:t>217</w:t>
        </w:r>
        <w:r>
          <w:rPr>
            <w:noProof/>
            <w:webHidden/>
          </w:rPr>
          <w:fldChar w:fldCharType="end"/>
        </w:r>
      </w:hyperlink>
    </w:p>
    <w:p w14:paraId="26CA1342" w14:textId="3D0781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5" w:history="1">
        <w:r w:rsidRPr="00CE709A">
          <w:rPr>
            <w:rStyle w:val="Hyperlink"/>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_Toc169134705 \h </w:instrText>
        </w:r>
        <w:r>
          <w:rPr>
            <w:noProof/>
            <w:webHidden/>
          </w:rPr>
        </w:r>
        <w:r>
          <w:rPr>
            <w:noProof/>
            <w:webHidden/>
          </w:rPr>
          <w:fldChar w:fldCharType="separate"/>
        </w:r>
        <w:r w:rsidR="00F82E44">
          <w:rPr>
            <w:noProof/>
            <w:webHidden/>
          </w:rPr>
          <w:t>218</w:t>
        </w:r>
        <w:r>
          <w:rPr>
            <w:noProof/>
            <w:webHidden/>
          </w:rPr>
          <w:fldChar w:fldCharType="end"/>
        </w:r>
      </w:hyperlink>
    </w:p>
    <w:p w14:paraId="3151A4BE" w14:textId="54BA5D7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6" w:history="1">
        <w:r w:rsidRPr="00CE709A">
          <w:rPr>
            <w:rStyle w:val="Hyperlink"/>
            <w:bCs/>
            <w:noProof/>
          </w:rPr>
          <w:t xml:space="preserve">Rysunek 35. Udział wybranych grup interesariuszy w badaniu kwestionariuszowym wśród grupy </w:t>
        </w:r>
        <w:r w:rsidRPr="00CE709A">
          <w:rPr>
            <w:rStyle w:val="Hyperlink"/>
            <w:noProof/>
          </w:rPr>
          <w:t>badanych absolwentów</w:t>
        </w:r>
        <w:r>
          <w:rPr>
            <w:noProof/>
            <w:webHidden/>
          </w:rPr>
          <w:tab/>
        </w:r>
        <w:r>
          <w:rPr>
            <w:noProof/>
            <w:webHidden/>
          </w:rPr>
          <w:fldChar w:fldCharType="begin"/>
        </w:r>
        <w:r>
          <w:rPr>
            <w:noProof/>
            <w:webHidden/>
          </w:rPr>
          <w:instrText xml:space="preserve"> PAGEREF _Toc169134706 \h </w:instrText>
        </w:r>
        <w:r>
          <w:rPr>
            <w:noProof/>
            <w:webHidden/>
          </w:rPr>
        </w:r>
        <w:r>
          <w:rPr>
            <w:noProof/>
            <w:webHidden/>
          </w:rPr>
          <w:fldChar w:fldCharType="separate"/>
        </w:r>
        <w:r w:rsidR="00F82E44">
          <w:rPr>
            <w:noProof/>
            <w:webHidden/>
          </w:rPr>
          <w:t>218</w:t>
        </w:r>
        <w:r>
          <w:rPr>
            <w:noProof/>
            <w:webHidden/>
          </w:rPr>
          <w:fldChar w:fldCharType="end"/>
        </w:r>
      </w:hyperlink>
    </w:p>
    <w:p w14:paraId="2429D7BB" w14:textId="7C99F41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7" w:history="1">
        <w:r w:rsidRPr="00CE709A">
          <w:rPr>
            <w:rStyle w:val="Hyperlink"/>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_Toc169134707 \h </w:instrText>
        </w:r>
        <w:r>
          <w:rPr>
            <w:noProof/>
            <w:webHidden/>
          </w:rPr>
        </w:r>
        <w:r>
          <w:rPr>
            <w:noProof/>
            <w:webHidden/>
          </w:rPr>
          <w:fldChar w:fldCharType="separate"/>
        </w:r>
        <w:r w:rsidR="00F82E44">
          <w:rPr>
            <w:noProof/>
            <w:webHidden/>
          </w:rPr>
          <w:t>219</w:t>
        </w:r>
        <w:r>
          <w:rPr>
            <w:noProof/>
            <w:webHidden/>
          </w:rPr>
          <w:fldChar w:fldCharType="end"/>
        </w:r>
      </w:hyperlink>
    </w:p>
    <w:p w14:paraId="7445D814" w14:textId="0A61500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8" w:history="1">
        <w:r w:rsidRPr="00CE709A">
          <w:rPr>
            <w:rStyle w:val="Hyperlink"/>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_Toc169134708 \h </w:instrText>
        </w:r>
        <w:r>
          <w:rPr>
            <w:noProof/>
            <w:webHidden/>
          </w:rPr>
        </w:r>
        <w:r>
          <w:rPr>
            <w:noProof/>
            <w:webHidden/>
          </w:rPr>
          <w:fldChar w:fldCharType="separate"/>
        </w:r>
        <w:r w:rsidR="00F82E44">
          <w:rPr>
            <w:noProof/>
            <w:webHidden/>
          </w:rPr>
          <w:t>219</w:t>
        </w:r>
        <w:r>
          <w:rPr>
            <w:noProof/>
            <w:webHidden/>
          </w:rPr>
          <w:fldChar w:fldCharType="end"/>
        </w:r>
      </w:hyperlink>
    </w:p>
    <w:p w14:paraId="367F6B7B" w14:textId="4BA9FE6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9" w:history="1">
        <w:r w:rsidRPr="00CE709A">
          <w:rPr>
            <w:rStyle w:val="Hyperlink"/>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_Toc169134709 \h </w:instrText>
        </w:r>
        <w:r>
          <w:rPr>
            <w:noProof/>
            <w:webHidden/>
          </w:rPr>
        </w:r>
        <w:r>
          <w:rPr>
            <w:noProof/>
            <w:webHidden/>
          </w:rPr>
          <w:fldChar w:fldCharType="separate"/>
        </w:r>
        <w:r w:rsidR="00F82E44">
          <w:rPr>
            <w:noProof/>
            <w:webHidden/>
          </w:rPr>
          <w:t>220</w:t>
        </w:r>
        <w:r>
          <w:rPr>
            <w:noProof/>
            <w:webHidden/>
          </w:rPr>
          <w:fldChar w:fldCharType="end"/>
        </w:r>
      </w:hyperlink>
    </w:p>
    <w:p w14:paraId="514B1D08" w14:textId="4ED7722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0" w:history="1">
        <w:r w:rsidRPr="00CE709A">
          <w:rPr>
            <w:rStyle w:val="Hyperlink"/>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_Toc169134710 \h </w:instrText>
        </w:r>
        <w:r>
          <w:rPr>
            <w:noProof/>
            <w:webHidden/>
          </w:rPr>
        </w:r>
        <w:r>
          <w:rPr>
            <w:noProof/>
            <w:webHidden/>
          </w:rPr>
          <w:fldChar w:fldCharType="separate"/>
        </w:r>
        <w:r w:rsidR="00F82E44">
          <w:rPr>
            <w:noProof/>
            <w:webHidden/>
          </w:rPr>
          <w:t>222</w:t>
        </w:r>
        <w:r>
          <w:rPr>
            <w:noProof/>
            <w:webHidden/>
          </w:rPr>
          <w:fldChar w:fldCharType="end"/>
        </w:r>
      </w:hyperlink>
    </w:p>
    <w:p w14:paraId="49A5A375" w14:textId="2228ED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1" w:history="1">
        <w:r w:rsidRPr="00CE709A">
          <w:rPr>
            <w:rStyle w:val="Hyperlink"/>
            <w:noProof/>
          </w:rPr>
          <w:t>Rysunek 40. Podsumowanie odpowiedzi respondentów z grupy studentów na pytanie: „Moja satysfakcja z usług edukacyjnych ocenianej uczelni jest wysoka”; N=14 ; X</w:t>
        </w:r>
        <w:r w:rsidRPr="00CE709A">
          <w:rPr>
            <w:rStyle w:val="Hyperlink"/>
            <w:rFonts w:cs="Arial"/>
            <w:noProof/>
          </w:rPr>
          <w:t>̅</w:t>
        </w:r>
        <w:r w:rsidRPr="00CE709A">
          <w:rPr>
            <w:rStyle w:val="Hyperlink"/>
            <w:noProof/>
          </w:rPr>
          <w:t xml:space="preserve"> = 5,071, SD</w:t>
        </w:r>
        <w:r w:rsidRPr="00CE709A">
          <w:rPr>
            <w:rStyle w:val="Hyperlink"/>
            <w:noProof/>
            <w:vertAlign w:val="superscript"/>
          </w:rPr>
          <w:t>2</w:t>
        </w:r>
        <w:r w:rsidRPr="00CE709A">
          <w:rPr>
            <w:rStyle w:val="Hyperlink"/>
            <w:noProof/>
          </w:rPr>
          <w:t xml:space="preserve"> = 2,225; SD = 1,492</w:t>
        </w:r>
        <w:r>
          <w:rPr>
            <w:noProof/>
            <w:webHidden/>
          </w:rPr>
          <w:tab/>
        </w:r>
        <w:r>
          <w:rPr>
            <w:noProof/>
            <w:webHidden/>
          </w:rPr>
          <w:fldChar w:fldCharType="begin"/>
        </w:r>
        <w:r>
          <w:rPr>
            <w:noProof/>
            <w:webHidden/>
          </w:rPr>
          <w:instrText xml:space="preserve"> PAGEREF _Toc169134711 \h </w:instrText>
        </w:r>
        <w:r>
          <w:rPr>
            <w:noProof/>
            <w:webHidden/>
          </w:rPr>
        </w:r>
        <w:r>
          <w:rPr>
            <w:noProof/>
            <w:webHidden/>
          </w:rPr>
          <w:fldChar w:fldCharType="separate"/>
        </w:r>
        <w:r w:rsidR="00F82E44">
          <w:rPr>
            <w:noProof/>
            <w:webHidden/>
          </w:rPr>
          <w:t>223</w:t>
        </w:r>
        <w:r>
          <w:rPr>
            <w:noProof/>
            <w:webHidden/>
          </w:rPr>
          <w:fldChar w:fldCharType="end"/>
        </w:r>
      </w:hyperlink>
    </w:p>
    <w:p w14:paraId="727C9A64" w14:textId="4D3C4F9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2" w:history="1">
        <w:r w:rsidRPr="00CE709A">
          <w:rPr>
            <w:rStyle w:val="Hyperlink"/>
            <w:noProof/>
          </w:rPr>
          <w:t>Rysunek 41. Podsumowanie odpowiedzi respondentów z grupy absolwentów na pytanie: „Moja satysfakcja z (efektów) usług edukacyjnych ocenianej uczelni jest wysoka”; N= 120 ; X</w:t>
        </w:r>
        <w:r w:rsidRPr="00CE709A">
          <w:rPr>
            <w:rStyle w:val="Hyperlink"/>
            <w:rFonts w:cs="Arial"/>
            <w:noProof/>
          </w:rPr>
          <w:t>̅</w:t>
        </w:r>
        <w:r w:rsidRPr="00CE709A">
          <w:rPr>
            <w:rStyle w:val="Hyperlink"/>
            <w:noProof/>
          </w:rPr>
          <w:t xml:space="preserve"> = 5,193; SD</w:t>
        </w:r>
        <w:r w:rsidRPr="00CE709A">
          <w:rPr>
            <w:rStyle w:val="Hyperlink"/>
            <w:noProof/>
            <w:vertAlign w:val="superscript"/>
          </w:rPr>
          <w:t>2</w:t>
        </w:r>
        <w:r w:rsidRPr="00CE709A">
          <w:rPr>
            <w:rStyle w:val="Hyperlink"/>
            <w:noProof/>
          </w:rPr>
          <w:t xml:space="preserve"> = 1,971; SD = 1,404</w:t>
        </w:r>
        <w:r>
          <w:rPr>
            <w:noProof/>
            <w:webHidden/>
          </w:rPr>
          <w:tab/>
        </w:r>
        <w:r>
          <w:rPr>
            <w:noProof/>
            <w:webHidden/>
          </w:rPr>
          <w:fldChar w:fldCharType="begin"/>
        </w:r>
        <w:r>
          <w:rPr>
            <w:noProof/>
            <w:webHidden/>
          </w:rPr>
          <w:instrText xml:space="preserve"> PAGEREF _Toc169134712 \h </w:instrText>
        </w:r>
        <w:r>
          <w:rPr>
            <w:noProof/>
            <w:webHidden/>
          </w:rPr>
        </w:r>
        <w:r>
          <w:rPr>
            <w:noProof/>
            <w:webHidden/>
          </w:rPr>
          <w:fldChar w:fldCharType="separate"/>
        </w:r>
        <w:r w:rsidR="00F82E44">
          <w:rPr>
            <w:noProof/>
            <w:webHidden/>
          </w:rPr>
          <w:t>224</w:t>
        </w:r>
        <w:r>
          <w:rPr>
            <w:noProof/>
            <w:webHidden/>
          </w:rPr>
          <w:fldChar w:fldCharType="end"/>
        </w:r>
      </w:hyperlink>
    </w:p>
    <w:p w14:paraId="313BD4D5" w14:textId="12BDCC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3" w:history="1">
        <w:r w:rsidRPr="00CE709A">
          <w:rPr>
            <w:rStyle w:val="Hyperlink"/>
            <w:noProof/>
          </w:rPr>
          <w:t>Rysunek 42. Podsumowanie odpowiedzi respondentów z grupy rodziców lub opiekunów na pytanie: „Moja satysfakcja z (efektów) usług edukacyjnych ocenianej uczelni jest wysoka”; N = 23; X</w:t>
        </w:r>
        <w:r w:rsidRPr="00CE709A">
          <w:rPr>
            <w:rStyle w:val="Hyperlink"/>
            <w:rFonts w:cs="Arial"/>
            <w:noProof/>
          </w:rPr>
          <w:t>̅</w:t>
        </w:r>
        <w:r w:rsidRPr="00CE709A">
          <w:rPr>
            <w:rStyle w:val="Hyperlink"/>
            <w:noProof/>
          </w:rPr>
          <w:t xml:space="preserve"> = 5,696; SD</w:t>
        </w:r>
        <w:r w:rsidRPr="00CE709A">
          <w:rPr>
            <w:rStyle w:val="Hyperlink"/>
            <w:noProof/>
            <w:vertAlign w:val="superscript"/>
          </w:rPr>
          <w:t>2</w:t>
        </w:r>
        <w:r w:rsidRPr="00CE709A">
          <w:rPr>
            <w:rStyle w:val="Hyperlink"/>
            <w:noProof/>
          </w:rPr>
          <w:t xml:space="preserve"> = 1,858; SD = 1,363</w:t>
        </w:r>
        <w:r>
          <w:rPr>
            <w:noProof/>
            <w:webHidden/>
          </w:rPr>
          <w:tab/>
        </w:r>
        <w:r>
          <w:rPr>
            <w:noProof/>
            <w:webHidden/>
          </w:rPr>
          <w:fldChar w:fldCharType="begin"/>
        </w:r>
        <w:r>
          <w:rPr>
            <w:noProof/>
            <w:webHidden/>
          </w:rPr>
          <w:instrText xml:space="preserve"> PAGEREF _Toc169134713 \h </w:instrText>
        </w:r>
        <w:r>
          <w:rPr>
            <w:noProof/>
            <w:webHidden/>
          </w:rPr>
        </w:r>
        <w:r>
          <w:rPr>
            <w:noProof/>
            <w:webHidden/>
          </w:rPr>
          <w:fldChar w:fldCharType="separate"/>
        </w:r>
        <w:r w:rsidR="00F82E44">
          <w:rPr>
            <w:noProof/>
            <w:webHidden/>
          </w:rPr>
          <w:t>225</w:t>
        </w:r>
        <w:r>
          <w:rPr>
            <w:noProof/>
            <w:webHidden/>
          </w:rPr>
          <w:fldChar w:fldCharType="end"/>
        </w:r>
      </w:hyperlink>
    </w:p>
    <w:p w14:paraId="5F60B56F" w14:textId="080119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4" w:history="1">
        <w:r w:rsidRPr="00CE709A">
          <w:rPr>
            <w:rStyle w:val="Hyperlink"/>
            <w:noProof/>
          </w:rPr>
          <w:t>Rysunek 43. Podsumowanie odpowiedzi respondentów z grupy pracowników administracyjnych na pytanie: Moja satysfakcja z pracy na ocenianej uczelni jest wysoka; N = 4; X</w:t>
        </w:r>
        <w:r w:rsidRPr="00CE709A">
          <w:rPr>
            <w:rStyle w:val="Hyperlink"/>
            <w:rFonts w:cs="Arial"/>
            <w:noProof/>
          </w:rPr>
          <w:t>̅</w:t>
        </w:r>
        <w:r w:rsidRPr="00CE709A">
          <w:rPr>
            <w:rStyle w:val="Hyperlink"/>
            <w:noProof/>
          </w:rPr>
          <w:t xml:space="preserve"> = 6,750; SD</w:t>
        </w:r>
        <w:r w:rsidRPr="00CE709A">
          <w:rPr>
            <w:rStyle w:val="Hyperlink"/>
            <w:noProof/>
            <w:vertAlign w:val="superscript"/>
          </w:rPr>
          <w:t>2</w:t>
        </w:r>
        <w:r w:rsidRPr="00CE709A">
          <w:rPr>
            <w:rStyle w:val="Hyperlink"/>
            <w:noProof/>
          </w:rPr>
          <w:t xml:space="preserve"> = 0,250; SD = 0,500</w:t>
        </w:r>
        <w:r>
          <w:rPr>
            <w:noProof/>
            <w:webHidden/>
          </w:rPr>
          <w:tab/>
        </w:r>
        <w:r>
          <w:rPr>
            <w:noProof/>
            <w:webHidden/>
          </w:rPr>
          <w:fldChar w:fldCharType="begin"/>
        </w:r>
        <w:r>
          <w:rPr>
            <w:noProof/>
            <w:webHidden/>
          </w:rPr>
          <w:instrText xml:space="preserve"> PAGEREF _Toc169134714 \h </w:instrText>
        </w:r>
        <w:r>
          <w:rPr>
            <w:noProof/>
            <w:webHidden/>
          </w:rPr>
        </w:r>
        <w:r>
          <w:rPr>
            <w:noProof/>
            <w:webHidden/>
          </w:rPr>
          <w:fldChar w:fldCharType="separate"/>
        </w:r>
        <w:r w:rsidR="00F82E44">
          <w:rPr>
            <w:noProof/>
            <w:webHidden/>
          </w:rPr>
          <w:t>226</w:t>
        </w:r>
        <w:r>
          <w:rPr>
            <w:noProof/>
            <w:webHidden/>
          </w:rPr>
          <w:fldChar w:fldCharType="end"/>
        </w:r>
      </w:hyperlink>
    </w:p>
    <w:p w14:paraId="1C1D5D29" w14:textId="0E0781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5" w:history="1">
        <w:r w:rsidRPr="00CE709A">
          <w:rPr>
            <w:rStyle w:val="Hyperlink"/>
            <w:noProof/>
          </w:rPr>
          <w:t>Rysunek 44. Podsumowanie odpowiedzi respondentów z grupy pracowników naukowych lub dydaktycznych na pytanie: „Moja satysfakcja z pracy na ocenianej uczelni jest wysoka”; N = 16; X</w:t>
        </w:r>
        <w:r w:rsidRPr="00CE709A">
          <w:rPr>
            <w:rStyle w:val="Hyperlink"/>
            <w:rFonts w:cs="Arial"/>
            <w:noProof/>
          </w:rPr>
          <w:t>̅</w:t>
        </w:r>
        <w:r w:rsidRPr="00CE709A">
          <w:rPr>
            <w:rStyle w:val="Hyperlink"/>
            <w:noProof/>
          </w:rPr>
          <w:t xml:space="preserve"> = 6,000; SD</w:t>
        </w:r>
        <w:r w:rsidRPr="00CE709A">
          <w:rPr>
            <w:rStyle w:val="Hyperlink"/>
            <w:noProof/>
            <w:vertAlign w:val="superscript"/>
          </w:rPr>
          <w:t>2</w:t>
        </w:r>
        <w:r w:rsidRPr="00CE709A">
          <w:rPr>
            <w:rStyle w:val="Hyperlink"/>
            <w:noProof/>
          </w:rPr>
          <w:t xml:space="preserve"> = 2,267; SD = 1,506</w:t>
        </w:r>
        <w:r>
          <w:rPr>
            <w:noProof/>
            <w:webHidden/>
          </w:rPr>
          <w:tab/>
        </w:r>
        <w:r>
          <w:rPr>
            <w:noProof/>
            <w:webHidden/>
          </w:rPr>
          <w:fldChar w:fldCharType="begin"/>
        </w:r>
        <w:r>
          <w:rPr>
            <w:noProof/>
            <w:webHidden/>
          </w:rPr>
          <w:instrText xml:space="preserve"> PAGEREF _Toc169134715 \h </w:instrText>
        </w:r>
        <w:r>
          <w:rPr>
            <w:noProof/>
            <w:webHidden/>
          </w:rPr>
        </w:r>
        <w:r>
          <w:rPr>
            <w:noProof/>
            <w:webHidden/>
          </w:rPr>
          <w:fldChar w:fldCharType="separate"/>
        </w:r>
        <w:r w:rsidR="00F82E44">
          <w:rPr>
            <w:noProof/>
            <w:webHidden/>
          </w:rPr>
          <w:t>226</w:t>
        </w:r>
        <w:r>
          <w:rPr>
            <w:noProof/>
            <w:webHidden/>
          </w:rPr>
          <w:fldChar w:fldCharType="end"/>
        </w:r>
      </w:hyperlink>
    </w:p>
    <w:p w14:paraId="2D8BAEB5" w14:textId="3E4F530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6" w:history="1">
        <w:r w:rsidRPr="00CE709A">
          <w:rPr>
            <w:rStyle w:val="Hyperlink"/>
            <w:noProof/>
          </w:rPr>
          <w:t>Rysunek 45. Podsumowanie odpowiedzi respondentów z grupy władz uczelni na pytanie: „Ogólny poziom mojej satysfakcji z jakości usług edukacyjnych ocenianej uczelni jest wysoki”; N = 5; X</w:t>
        </w:r>
        <w:r w:rsidRPr="00CE709A">
          <w:rPr>
            <w:rStyle w:val="Hyperlink"/>
            <w:rFonts w:cs="Arial"/>
            <w:noProof/>
          </w:rPr>
          <w:t>̅</w:t>
        </w:r>
        <w:r w:rsidRPr="00CE709A">
          <w:rPr>
            <w:rStyle w:val="Hyperlink"/>
            <w:noProof/>
          </w:rPr>
          <w:t xml:space="preserve"> = 5,800; SD</w:t>
        </w:r>
        <w:r w:rsidRPr="00CE709A">
          <w:rPr>
            <w:rStyle w:val="Hyperlink"/>
            <w:noProof/>
            <w:vertAlign w:val="superscript"/>
          </w:rPr>
          <w:t>2</w:t>
        </w:r>
        <w:r w:rsidRPr="00CE709A">
          <w:rPr>
            <w:rStyle w:val="Hyperlink"/>
            <w:noProof/>
          </w:rPr>
          <w:t xml:space="preserve"> = 0,700; SD = 0,837</w:t>
        </w:r>
        <w:r>
          <w:rPr>
            <w:noProof/>
            <w:webHidden/>
          </w:rPr>
          <w:tab/>
        </w:r>
        <w:r>
          <w:rPr>
            <w:noProof/>
            <w:webHidden/>
          </w:rPr>
          <w:fldChar w:fldCharType="begin"/>
        </w:r>
        <w:r>
          <w:rPr>
            <w:noProof/>
            <w:webHidden/>
          </w:rPr>
          <w:instrText xml:space="preserve"> PAGEREF _Toc169134716 \h </w:instrText>
        </w:r>
        <w:r>
          <w:rPr>
            <w:noProof/>
            <w:webHidden/>
          </w:rPr>
        </w:r>
        <w:r>
          <w:rPr>
            <w:noProof/>
            <w:webHidden/>
          </w:rPr>
          <w:fldChar w:fldCharType="separate"/>
        </w:r>
        <w:r w:rsidR="00F82E44">
          <w:rPr>
            <w:noProof/>
            <w:webHidden/>
          </w:rPr>
          <w:t>227</w:t>
        </w:r>
        <w:r>
          <w:rPr>
            <w:noProof/>
            <w:webHidden/>
          </w:rPr>
          <w:fldChar w:fldCharType="end"/>
        </w:r>
      </w:hyperlink>
    </w:p>
    <w:p w14:paraId="62BA3429" w14:textId="49AC82C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7" w:history="1">
        <w:r w:rsidRPr="00CE709A">
          <w:rPr>
            <w:rStyle w:val="Hyperlink"/>
            <w:noProof/>
          </w:rPr>
          <w:t>Rysunek 46. Podsumowanie odpowiedzi respondentów z grupy przedsiębiorców na pytanie: „Moja satysfakcja z (efektów) usług edukacyjnych na ocenianej uczelni jest wysoka”; N = 20; X</w:t>
        </w:r>
        <w:r w:rsidRPr="00CE709A">
          <w:rPr>
            <w:rStyle w:val="Hyperlink"/>
            <w:rFonts w:cs="Arial"/>
            <w:noProof/>
          </w:rPr>
          <w:t>̅</w:t>
        </w:r>
        <w:r w:rsidRPr="00CE709A">
          <w:rPr>
            <w:rStyle w:val="Hyperlink"/>
            <w:noProof/>
          </w:rPr>
          <w:t xml:space="preserve"> = 4,800; SD</w:t>
        </w:r>
        <w:r w:rsidRPr="00CE709A">
          <w:rPr>
            <w:rStyle w:val="Hyperlink"/>
            <w:noProof/>
            <w:vertAlign w:val="superscript"/>
          </w:rPr>
          <w:t>2</w:t>
        </w:r>
        <w:r w:rsidRPr="00CE709A">
          <w:rPr>
            <w:rStyle w:val="Hyperlink"/>
            <w:noProof/>
          </w:rPr>
          <w:t xml:space="preserve"> = 3,747; SD = 1,936</w:t>
        </w:r>
        <w:r>
          <w:rPr>
            <w:noProof/>
            <w:webHidden/>
          </w:rPr>
          <w:tab/>
        </w:r>
        <w:r>
          <w:rPr>
            <w:noProof/>
            <w:webHidden/>
          </w:rPr>
          <w:fldChar w:fldCharType="begin"/>
        </w:r>
        <w:r>
          <w:rPr>
            <w:noProof/>
            <w:webHidden/>
          </w:rPr>
          <w:instrText xml:space="preserve"> PAGEREF _Toc169134717 \h </w:instrText>
        </w:r>
        <w:r>
          <w:rPr>
            <w:noProof/>
            <w:webHidden/>
          </w:rPr>
        </w:r>
        <w:r>
          <w:rPr>
            <w:noProof/>
            <w:webHidden/>
          </w:rPr>
          <w:fldChar w:fldCharType="separate"/>
        </w:r>
        <w:r w:rsidR="00F82E44">
          <w:rPr>
            <w:noProof/>
            <w:webHidden/>
          </w:rPr>
          <w:t>228</w:t>
        </w:r>
        <w:r>
          <w:rPr>
            <w:noProof/>
            <w:webHidden/>
          </w:rPr>
          <w:fldChar w:fldCharType="end"/>
        </w:r>
      </w:hyperlink>
    </w:p>
    <w:p w14:paraId="1C700401" w14:textId="07F02DF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8" w:history="1">
        <w:r w:rsidRPr="00CE709A">
          <w:rPr>
            <w:rStyle w:val="Hyperlink"/>
            <w:noProof/>
          </w:rPr>
          <w:t>Rysunek 47. Podsumowanie odpowiedzi respondentów z grupy władz samorządowych na pytanie: „Ogólny poziom mojej satysfakcji z jakości usług edukacyjnych ocenianej uczelni jest wysoki”; N = 2; X</w:t>
        </w:r>
        <w:r w:rsidRPr="00CE709A">
          <w:rPr>
            <w:rStyle w:val="Hyperlink"/>
            <w:rFonts w:cs="Arial"/>
            <w:noProof/>
          </w:rPr>
          <w:t>̅</w:t>
        </w:r>
        <w:r w:rsidRPr="00CE709A">
          <w:rPr>
            <w:rStyle w:val="Hyperlink"/>
            <w:noProof/>
          </w:rPr>
          <w:t xml:space="preserve"> = 6,500; SD</w:t>
        </w:r>
        <w:r w:rsidRPr="00CE709A">
          <w:rPr>
            <w:rStyle w:val="Hyperlink"/>
            <w:noProof/>
            <w:vertAlign w:val="superscript"/>
          </w:rPr>
          <w:t>2</w:t>
        </w:r>
        <w:r w:rsidRPr="00CE709A">
          <w:rPr>
            <w:rStyle w:val="Hyperlink"/>
            <w:noProof/>
          </w:rPr>
          <w:t xml:space="preserve"> = 0,500; SD = 0,707</w:t>
        </w:r>
        <w:r>
          <w:rPr>
            <w:noProof/>
            <w:webHidden/>
          </w:rPr>
          <w:tab/>
        </w:r>
        <w:r>
          <w:rPr>
            <w:noProof/>
            <w:webHidden/>
          </w:rPr>
          <w:fldChar w:fldCharType="begin"/>
        </w:r>
        <w:r>
          <w:rPr>
            <w:noProof/>
            <w:webHidden/>
          </w:rPr>
          <w:instrText xml:space="preserve"> PAGEREF _Toc169134718 \h </w:instrText>
        </w:r>
        <w:r>
          <w:rPr>
            <w:noProof/>
            <w:webHidden/>
          </w:rPr>
        </w:r>
        <w:r>
          <w:rPr>
            <w:noProof/>
            <w:webHidden/>
          </w:rPr>
          <w:fldChar w:fldCharType="separate"/>
        </w:r>
        <w:r w:rsidR="00F82E44">
          <w:rPr>
            <w:noProof/>
            <w:webHidden/>
          </w:rPr>
          <w:t>229</w:t>
        </w:r>
        <w:r>
          <w:rPr>
            <w:noProof/>
            <w:webHidden/>
          </w:rPr>
          <w:fldChar w:fldCharType="end"/>
        </w:r>
      </w:hyperlink>
    </w:p>
    <w:p w14:paraId="10565E8D" w14:textId="274E63A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9" w:history="1">
        <w:r w:rsidRPr="00CE709A">
          <w:rPr>
            <w:rStyle w:val="Hyperlink"/>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_Toc169134719 \h </w:instrText>
        </w:r>
        <w:r>
          <w:rPr>
            <w:noProof/>
            <w:webHidden/>
          </w:rPr>
        </w:r>
        <w:r>
          <w:rPr>
            <w:noProof/>
            <w:webHidden/>
          </w:rPr>
          <w:fldChar w:fldCharType="separate"/>
        </w:r>
        <w:r w:rsidR="00F82E44">
          <w:rPr>
            <w:noProof/>
            <w:webHidden/>
          </w:rPr>
          <w:t>259</w:t>
        </w:r>
        <w:r>
          <w:rPr>
            <w:noProof/>
            <w:webHidden/>
          </w:rPr>
          <w:fldChar w:fldCharType="end"/>
        </w:r>
      </w:hyperlink>
    </w:p>
    <w:p w14:paraId="5C7605F0" w14:textId="57DFD7E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0" w:history="1">
        <w:r w:rsidRPr="00CE709A">
          <w:rPr>
            <w:rStyle w:val="Hyperlink"/>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_Toc169134720 \h </w:instrText>
        </w:r>
        <w:r>
          <w:rPr>
            <w:noProof/>
            <w:webHidden/>
          </w:rPr>
        </w:r>
        <w:r>
          <w:rPr>
            <w:noProof/>
            <w:webHidden/>
          </w:rPr>
          <w:fldChar w:fldCharType="separate"/>
        </w:r>
        <w:r w:rsidR="00F82E44">
          <w:rPr>
            <w:noProof/>
            <w:webHidden/>
          </w:rPr>
          <w:t>260</w:t>
        </w:r>
        <w:r>
          <w:rPr>
            <w:noProof/>
            <w:webHidden/>
          </w:rPr>
          <w:fldChar w:fldCharType="end"/>
        </w:r>
      </w:hyperlink>
    </w:p>
    <w:p w14:paraId="36CEA34D" w14:textId="20F6592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1" w:history="1">
        <w:r w:rsidRPr="00CE709A">
          <w:rPr>
            <w:rStyle w:val="Hyperlink"/>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_Toc169134721 \h </w:instrText>
        </w:r>
        <w:r>
          <w:rPr>
            <w:noProof/>
            <w:webHidden/>
          </w:rPr>
        </w:r>
        <w:r>
          <w:rPr>
            <w:noProof/>
            <w:webHidden/>
          </w:rPr>
          <w:fldChar w:fldCharType="separate"/>
        </w:r>
        <w:r w:rsidR="00F82E44">
          <w:rPr>
            <w:noProof/>
            <w:webHidden/>
          </w:rPr>
          <w:t>263</w:t>
        </w:r>
        <w:r>
          <w:rPr>
            <w:noProof/>
            <w:webHidden/>
          </w:rPr>
          <w:fldChar w:fldCharType="end"/>
        </w:r>
      </w:hyperlink>
    </w:p>
    <w:p w14:paraId="305B9604" w14:textId="1DAB50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2" w:history="1">
        <w:r w:rsidRPr="00CE709A">
          <w:rPr>
            <w:rStyle w:val="Hyperlink"/>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_Toc169134722 \h </w:instrText>
        </w:r>
        <w:r>
          <w:rPr>
            <w:noProof/>
            <w:webHidden/>
          </w:rPr>
        </w:r>
        <w:r>
          <w:rPr>
            <w:noProof/>
            <w:webHidden/>
          </w:rPr>
          <w:fldChar w:fldCharType="separate"/>
        </w:r>
        <w:r w:rsidR="00F82E44">
          <w:rPr>
            <w:noProof/>
            <w:webHidden/>
          </w:rPr>
          <w:t>267</w:t>
        </w:r>
        <w:r>
          <w:rPr>
            <w:noProof/>
            <w:webHidden/>
          </w:rPr>
          <w:fldChar w:fldCharType="end"/>
        </w:r>
      </w:hyperlink>
    </w:p>
    <w:p w14:paraId="4496F783" w14:textId="08E49A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3" w:history="1">
        <w:r w:rsidRPr="00CE709A">
          <w:rPr>
            <w:rStyle w:val="Hyperlink"/>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_Toc169134723 \h </w:instrText>
        </w:r>
        <w:r>
          <w:rPr>
            <w:noProof/>
            <w:webHidden/>
          </w:rPr>
        </w:r>
        <w:r>
          <w:rPr>
            <w:noProof/>
            <w:webHidden/>
          </w:rPr>
          <w:fldChar w:fldCharType="separate"/>
        </w:r>
        <w:r w:rsidR="00F82E44">
          <w:rPr>
            <w:noProof/>
            <w:webHidden/>
          </w:rPr>
          <w:t>273</w:t>
        </w:r>
        <w:r>
          <w:rPr>
            <w:noProof/>
            <w:webHidden/>
          </w:rPr>
          <w:fldChar w:fldCharType="end"/>
        </w:r>
      </w:hyperlink>
    </w:p>
    <w:p w14:paraId="6EA2312E" w14:textId="77777777" w:rsidR="009E61F0" w:rsidRPr="00233788" w:rsidRDefault="009E61F0" w:rsidP="004E7B54">
      <w:r w:rsidRPr="00233788">
        <w:fldChar w:fldCharType="end"/>
      </w:r>
    </w:p>
    <w:p w14:paraId="5F45B4AF" w14:textId="77777777" w:rsidR="00B758DF" w:rsidRPr="00EA682C" w:rsidRDefault="00B758DF" w:rsidP="00EA682C">
      <w:pPr>
        <w:pStyle w:val="Heading1"/>
        <w:numPr>
          <w:ilvl w:val="0"/>
          <w:numId w:val="0"/>
        </w:numPr>
        <w:ind w:left="432"/>
      </w:pPr>
      <w:bookmarkStart w:id="682" w:name="_Toc164801040"/>
      <w:bookmarkStart w:id="683" w:name="_Toc168903303"/>
      <w:bookmarkStart w:id="684" w:name="_Toc169134110"/>
      <w:r w:rsidRPr="00EA682C">
        <w:lastRenderedPageBreak/>
        <w:t xml:space="preserve">Wykaz </w:t>
      </w:r>
      <w:r w:rsidR="00EA682C" w:rsidRPr="00EA682C">
        <w:t>t</w:t>
      </w:r>
      <w:r w:rsidRPr="00EA682C">
        <w:t>abel</w:t>
      </w:r>
      <w:bookmarkEnd w:id="682"/>
      <w:bookmarkEnd w:id="683"/>
      <w:bookmarkEnd w:id="684"/>
    </w:p>
    <w:p w14:paraId="10318AE6" w14:textId="1800DC87"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"Tabela" </w:instrText>
      </w:r>
      <w:r w:rsidRPr="00233788">
        <w:fldChar w:fldCharType="separate"/>
      </w:r>
      <w:hyperlink w:anchor="_Toc169134724" w:history="1">
        <w:r w:rsidR="00536B28" w:rsidRPr="000F7F70">
          <w:rPr>
            <w:rStyle w:val="Hyperlink"/>
            <w:noProof/>
          </w:rPr>
          <w:t>Tabela 1. Trendy zmian w europejskich uniwersytetach od średniowiecza do współczesności</w:t>
        </w:r>
        <w:r w:rsidR="00536B28">
          <w:rPr>
            <w:noProof/>
            <w:webHidden/>
          </w:rPr>
          <w:tab/>
        </w:r>
        <w:r w:rsidR="00536B28">
          <w:rPr>
            <w:noProof/>
            <w:webHidden/>
          </w:rPr>
          <w:fldChar w:fldCharType="begin"/>
        </w:r>
        <w:r w:rsidR="00536B28">
          <w:rPr>
            <w:noProof/>
            <w:webHidden/>
          </w:rPr>
          <w:instrText xml:space="preserve"> PAGEREF _Toc169134724 \h </w:instrText>
        </w:r>
        <w:r w:rsidR="00536B28">
          <w:rPr>
            <w:noProof/>
            <w:webHidden/>
          </w:rPr>
        </w:r>
        <w:r w:rsidR="00536B28">
          <w:rPr>
            <w:noProof/>
            <w:webHidden/>
          </w:rPr>
          <w:fldChar w:fldCharType="separate"/>
        </w:r>
        <w:r w:rsidR="00F82E44">
          <w:rPr>
            <w:noProof/>
            <w:webHidden/>
          </w:rPr>
          <w:t>13</w:t>
        </w:r>
        <w:r w:rsidR="00536B28">
          <w:rPr>
            <w:noProof/>
            <w:webHidden/>
          </w:rPr>
          <w:fldChar w:fldCharType="end"/>
        </w:r>
      </w:hyperlink>
    </w:p>
    <w:p w14:paraId="57AA4D8E" w14:textId="5AF767C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5" w:history="1">
        <w:r w:rsidRPr="000F7F70">
          <w:rPr>
            <w:rStyle w:val="Hyperlink"/>
            <w:noProof/>
          </w:rPr>
          <w:t xml:space="preserve">Tabela 2. Cechy wyróżniające tworzenie wiedzy </w:t>
        </w:r>
        <w:r w:rsidRPr="000F7F70">
          <w:rPr>
            <w:rStyle w:val="Hyperlink"/>
            <w:i/>
            <w:iCs/>
            <w:noProof/>
          </w:rPr>
          <w:t>mode 2</w:t>
        </w:r>
        <w:r>
          <w:rPr>
            <w:noProof/>
            <w:webHidden/>
          </w:rPr>
          <w:tab/>
        </w:r>
        <w:r>
          <w:rPr>
            <w:noProof/>
            <w:webHidden/>
          </w:rPr>
          <w:fldChar w:fldCharType="begin"/>
        </w:r>
        <w:r>
          <w:rPr>
            <w:noProof/>
            <w:webHidden/>
          </w:rPr>
          <w:instrText xml:space="preserve"> PAGEREF _Toc169134725 \h </w:instrText>
        </w:r>
        <w:r>
          <w:rPr>
            <w:noProof/>
            <w:webHidden/>
          </w:rPr>
        </w:r>
        <w:r>
          <w:rPr>
            <w:noProof/>
            <w:webHidden/>
          </w:rPr>
          <w:fldChar w:fldCharType="separate"/>
        </w:r>
        <w:r w:rsidR="00F82E44">
          <w:rPr>
            <w:noProof/>
            <w:webHidden/>
          </w:rPr>
          <w:t>16</w:t>
        </w:r>
        <w:r>
          <w:rPr>
            <w:noProof/>
            <w:webHidden/>
          </w:rPr>
          <w:fldChar w:fldCharType="end"/>
        </w:r>
      </w:hyperlink>
    </w:p>
    <w:p w14:paraId="3B6E1CAC" w14:textId="7DA742A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6" w:history="1">
        <w:r w:rsidRPr="000F7F70">
          <w:rPr>
            <w:rStyle w:val="Hyperlink"/>
            <w:noProof/>
          </w:rPr>
          <w:t>Tabela 3. Rekomendacje zmian w strategiach uczelni wg Pucciarellego i Kaplana</w:t>
        </w:r>
        <w:r>
          <w:rPr>
            <w:noProof/>
            <w:webHidden/>
          </w:rPr>
          <w:tab/>
        </w:r>
        <w:r>
          <w:rPr>
            <w:noProof/>
            <w:webHidden/>
          </w:rPr>
          <w:fldChar w:fldCharType="begin"/>
        </w:r>
        <w:r>
          <w:rPr>
            <w:noProof/>
            <w:webHidden/>
          </w:rPr>
          <w:instrText xml:space="preserve"> PAGEREF _Toc169134726 \h </w:instrText>
        </w:r>
        <w:r>
          <w:rPr>
            <w:noProof/>
            <w:webHidden/>
          </w:rPr>
        </w:r>
        <w:r>
          <w:rPr>
            <w:noProof/>
            <w:webHidden/>
          </w:rPr>
          <w:fldChar w:fldCharType="separate"/>
        </w:r>
        <w:r w:rsidR="00F82E44">
          <w:rPr>
            <w:noProof/>
            <w:webHidden/>
          </w:rPr>
          <w:t>18</w:t>
        </w:r>
        <w:r>
          <w:rPr>
            <w:noProof/>
            <w:webHidden/>
          </w:rPr>
          <w:fldChar w:fldCharType="end"/>
        </w:r>
      </w:hyperlink>
    </w:p>
    <w:p w14:paraId="0A4ED565" w14:textId="0786331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7" w:history="1">
        <w:r w:rsidRPr="000F7F70">
          <w:rPr>
            <w:rStyle w:val="Hyperlink"/>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_Toc169134727 \h </w:instrText>
        </w:r>
        <w:r>
          <w:rPr>
            <w:noProof/>
            <w:webHidden/>
          </w:rPr>
        </w:r>
        <w:r>
          <w:rPr>
            <w:noProof/>
            <w:webHidden/>
          </w:rPr>
          <w:fldChar w:fldCharType="separate"/>
        </w:r>
        <w:r w:rsidR="00F82E44">
          <w:rPr>
            <w:noProof/>
            <w:webHidden/>
          </w:rPr>
          <w:t>20</w:t>
        </w:r>
        <w:r>
          <w:rPr>
            <w:noProof/>
            <w:webHidden/>
          </w:rPr>
          <w:fldChar w:fldCharType="end"/>
        </w:r>
      </w:hyperlink>
    </w:p>
    <w:p w14:paraId="0D5D2E2E" w14:textId="3F0EE1A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8" w:history="1">
        <w:r w:rsidRPr="000F7F70">
          <w:rPr>
            <w:rStyle w:val="Hyperlink"/>
            <w:noProof/>
          </w:rPr>
          <w:t>Tabela 5. Strumienie finansowania wg Konstytucji dla Nauki</w:t>
        </w:r>
        <w:r>
          <w:rPr>
            <w:noProof/>
            <w:webHidden/>
          </w:rPr>
          <w:tab/>
        </w:r>
        <w:r>
          <w:rPr>
            <w:noProof/>
            <w:webHidden/>
          </w:rPr>
          <w:fldChar w:fldCharType="begin"/>
        </w:r>
        <w:r>
          <w:rPr>
            <w:noProof/>
            <w:webHidden/>
          </w:rPr>
          <w:instrText xml:space="preserve"> PAGEREF _Toc169134728 \h </w:instrText>
        </w:r>
        <w:r>
          <w:rPr>
            <w:noProof/>
            <w:webHidden/>
          </w:rPr>
        </w:r>
        <w:r>
          <w:rPr>
            <w:noProof/>
            <w:webHidden/>
          </w:rPr>
          <w:fldChar w:fldCharType="separate"/>
        </w:r>
        <w:r w:rsidR="00F82E44">
          <w:rPr>
            <w:noProof/>
            <w:webHidden/>
          </w:rPr>
          <w:t>22</w:t>
        </w:r>
        <w:r>
          <w:rPr>
            <w:noProof/>
            <w:webHidden/>
          </w:rPr>
          <w:fldChar w:fldCharType="end"/>
        </w:r>
      </w:hyperlink>
    </w:p>
    <w:p w14:paraId="4AC14DD0" w14:textId="5624F8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9" w:history="1">
        <w:r w:rsidRPr="000F7F70">
          <w:rPr>
            <w:rStyle w:val="Hyperlink"/>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_Toc169134729 \h </w:instrText>
        </w:r>
        <w:r>
          <w:rPr>
            <w:noProof/>
            <w:webHidden/>
          </w:rPr>
        </w:r>
        <w:r>
          <w:rPr>
            <w:noProof/>
            <w:webHidden/>
          </w:rPr>
          <w:fldChar w:fldCharType="separate"/>
        </w:r>
        <w:r w:rsidR="00F82E44">
          <w:rPr>
            <w:noProof/>
            <w:webHidden/>
          </w:rPr>
          <w:t>25</w:t>
        </w:r>
        <w:r>
          <w:rPr>
            <w:noProof/>
            <w:webHidden/>
          </w:rPr>
          <w:fldChar w:fldCharType="end"/>
        </w:r>
      </w:hyperlink>
    </w:p>
    <w:p w14:paraId="74D2F9C1" w14:textId="33143A3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0" w:history="1">
        <w:r w:rsidRPr="000F7F70">
          <w:rPr>
            <w:rStyle w:val="Hyperlink"/>
            <w:noProof/>
          </w:rPr>
          <w:t>Tabela 7. Etapy zmian celów uniwersytetów</w:t>
        </w:r>
        <w:r>
          <w:rPr>
            <w:noProof/>
            <w:webHidden/>
          </w:rPr>
          <w:tab/>
        </w:r>
        <w:r>
          <w:rPr>
            <w:noProof/>
            <w:webHidden/>
          </w:rPr>
          <w:fldChar w:fldCharType="begin"/>
        </w:r>
        <w:r>
          <w:rPr>
            <w:noProof/>
            <w:webHidden/>
          </w:rPr>
          <w:instrText xml:space="preserve"> PAGEREF _Toc169134730 \h </w:instrText>
        </w:r>
        <w:r>
          <w:rPr>
            <w:noProof/>
            <w:webHidden/>
          </w:rPr>
        </w:r>
        <w:r>
          <w:rPr>
            <w:noProof/>
            <w:webHidden/>
          </w:rPr>
          <w:fldChar w:fldCharType="separate"/>
        </w:r>
        <w:r w:rsidR="00F82E44">
          <w:rPr>
            <w:noProof/>
            <w:webHidden/>
          </w:rPr>
          <w:t>39</w:t>
        </w:r>
        <w:r>
          <w:rPr>
            <w:noProof/>
            <w:webHidden/>
          </w:rPr>
          <w:fldChar w:fldCharType="end"/>
        </w:r>
      </w:hyperlink>
    </w:p>
    <w:p w14:paraId="5CC44F1B" w14:textId="44DAAA7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1" w:history="1">
        <w:r w:rsidRPr="000F7F70">
          <w:rPr>
            <w:rStyle w:val="Hyperlink"/>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_Toc169134731 \h </w:instrText>
        </w:r>
        <w:r>
          <w:rPr>
            <w:noProof/>
            <w:webHidden/>
          </w:rPr>
        </w:r>
        <w:r>
          <w:rPr>
            <w:noProof/>
            <w:webHidden/>
          </w:rPr>
          <w:fldChar w:fldCharType="separate"/>
        </w:r>
        <w:r w:rsidR="00F82E44">
          <w:rPr>
            <w:noProof/>
            <w:webHidden/>
          </w:rPr>
          <w:t>44</w:t>
        </w:r>
        <w:r>
          <w:rPr>
            <w:noProof/>
            <w:webHidden/>
          </w:rPr>
          <w:fldChar w:fldCharType="end"/>
        </w:r>
      </w:hyperlink>
    </w:p>
    <w:p w14:paraId="721BB185" w14:textId="4100FB7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2" w:history="1">
        <w:r w:rsidRPr="000F7F70">
          <w:rPr>
            <w:rStyle w:val="Hyperlink"/>
            <w:noProof/>
          </w:rPr>
          <w:t>Tabela 9. Podział uczelni na 5 segmentów według kategorii prestiżu</w:t>
        </w:r>
        <w:r>
          <w:rPr>
            <w:noProof/>
            <w:webHidden/>
          </w:rPr>
          <w:tab/>
        </w:r>
        <w:r>
          <w:rPr>
            <w:noProof/>
            <w:webHidden/>
          </w:rPr>
          <w:fldChar w:fldCharType="begin"/>
        </w:r>
        <w:r>
          <w:rPr>
            <w:noProof/>
            <w:webHidden/>
          </w:rPr>
          <w:instrText xml:space="preserve"> PAGEREF _Toc169134732 \h </w:instrText>
        </w:r>
        <w:r>
          <w:rPr>
            <w:noProof/>
            <w:webHidden/>
          </w:rPr>
        </w:r>
        <w:r>
          <w:rPr>
            <w:noProof/>
            <w:webHidden/>
          </w:rPr>
          <w:fldChar w:fldCharType="separate"/>
        </w:r>
        <w:r w:rsidR="00F82E44">
          <w:rPr>
            <w:noProof/>
            <w:webHidden/>
          </w:rPr>
          <w:t>51</w:t>
        </w:r>
        <w:r>
          <w:rPr>
            <w:noProof/>
            <w:webHidden/>
          </w:rPr>
          <w:fldChar w:fldCharType="end"/>
        </w:r>
      </w:hyperlink>
    </w:p>
    <w:p w14:paraId="2B763F0B" w14:textId="73EF16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3" w:history="1">
        <w:r w:rsidRPr="000F7F70">
          <w:rPr>
            <w:rStyle w:val="Hyperlink"/>
            <w:noProof/>
          </w:rPr>
          <w:t>Tabela 10. Udział kryteriów odnoszących się do prestiżu w ocenie rankingów uniwersytetów</w:t>
        </w:r>
        <w:r>
          <w:rPr>
            <w:noProof/>
            <w:webHidden/>
          </w:rPr>
          <w:tab/>
        </w:r>
        <w:r>
          <w:rPr>
            <w:noProof/>
            <w:webHidden/>
          </w:rPr>
          <w:fldChar w:fldCharType="begin"/>
        </w:r>
        <w:r>
          <w:rPr>
            <w:noProof/>
            <w:webHidden/>
          </w:rPr>
          <w:instrText xml:space="preserve"> PAGEREF _Toc169134733 \h </w:instrText>
        </w:r>
        <w:r>
          <w:rPr>
            <w:noProof/>
            <w:webHidden/>
          </w:rPr>
        </w:r>
        <w:r>
          <w:rPr>
            <w:noProof/>
            <w:webHidden/>
          </w:rPr>
          <w:fldChar w:fldCharType="separate"/>
        </w:r>
        <w:r w:rsidR="00F82E44">
          <w:rPr>
            <w:noProof/>
            <w:webHidden/>
          </w:rPr>
          <w:t>52</w:t>
        </w:r>
        <w:r>
          <w:rPr>
            <w:noProof/>
            <w:webHidden/>
          </w:rPr>
          <w:fldChar w:fldCharType="end"/>
        </w:r>
      </w:hyperlink>
    </w:p>
    <w:p w14:paraId="725D490F" w14:textId="1976C4C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4" w:history="1">
        <w:r w:rsidRPr="000F7F70">
          <w:rPr>
            <w:rStyle w:val="Hyperlink"/>
            <w:noProof/>
          </w:rPr>
          <w:t>Tabela 11. Trzy rodzaje poziomów oporu wobec zmian wg Lozano</w:t>
        </w:r>
        <w:r>
          <w:rPr>
            <w:noProof/>
            <w:webHidden/>
          </w:rPr>
          <w:tab/>
        </w:r>
        <w:r>
          <w:rPr>
            <w:noProof/>
            <w:webHidden/>
          </w:rPr>
          <w:fldChar w:fldCharType="begin"/>
        </w:r>
        <w:r>
          <w:rPr>
            <w:noProof/>
            <w:webHidden/>
          </w:rPr>
          <w:instrText xml:space="preserve"> PAGEREF _Toc169134734 \h </w:instrText>
        </w:r>
        <w:r>
          <w:rPr>
            <w:noProof/>
            <w:webHidden/>
          </w:rPr>
        </w:r>
        <w:r>
          <w:rPr>
            <w:noProof/>
            <w:webHidden/>
          </w:rPr>
          <w:fldChar w:fldCharType="separate"/>
        </w:r>
        <w:r w:rsidR="00F82E44">
          <w:rPr>
            <w:noProof/>
            <w:webHidden/>
          </w:rPr>
          <w:t>61</w:t>
        </w:r>
        <w:r>
          <w:rPr>
            <w:noProof/>
            <w:webHidden/>
          </w:rPr>
          <w:fldChar w:fldCharType="end"/>
        </w:r>
      </w:hyperlink>
    </w:p>
    <w:p w14:paraId="7FC8A9E6" w14:textId="33BACC9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5" w:history="1">
        <w:r w:rsidRPr="000F7F70">
          <w:rPr>
            <w:rStyle w:val="Hyperlink"/>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_Toc169134735 \h </w:instrText>
        </w:r>
        <w:r>
          <w:rPr>
            <w:noProof/>
            <w:webHidden/>
          </w:rPr>
        </w:r>
        <w:r>
          <w:rPr>
            <w:noProof/>
            <w:webHidden/>
          </w:rPr>
          <w:fldChar w:fldCharType="separate"/>
        </w:r>
        <w:r w:rsidR="00F82E44">
          <w:rPr>
            <w:noProof/>
            <w:webHidden/>
          </w:rPr>
          <w:t>61</w:t>
        </w:r>
        <w:r>
          <w:rPr>
            <w:noProof/>
            <w:webHidden/>
          </w:rPr>
          <w:fldChar w:fldCharType="end"/>
        </w:r>
      </w:hyperlink>
    </w:p>
    <w:p w14:paraId="502ADAA9" w14:textId="0E65F4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6" w:history="1">
        <w:r w:rsidRPr="000F7F70">
          <w:rPr>
            <w:rStyle w:val="Hyperlink"/>
            <w:noProof/>
          </w:rPr>
          <w:t>Tabela 13. Charakterystyka luk modelu SERVQUAL</w:t>
        </w:r>
        <w:r>
          <w:rPr>
            <w:noProof/>
            <w:webHidden/>
          </w:rPr>
          <w:tab/>
        </w:r>
        <w:r>
          <w:rPr>
            <w:noProof/>
            <w:webHidden/>
          </w:rPr>
          <w:fldChar w:fldCharType="begin"/>
        </w:r>
        <w:r>
          <w:rPr>
            <w:noProof/>
            <w:webHidden/>
          </w:rPr>
          <w:instrText xml:space="preserve"> PAGEREF _Toc169134736 \h </w:instrText>
        </w:r>
        <w:r>
          <w:rPr>
            <w:noProof/>
            <w:webHidden/>
          </w:rPr>
        </w:r>
        <w:r>
          <w:rPr>
            <w:noProof/>
            <w:webHidden/>
          </w:rPr>
          <w:fldChar w:fldCharType="separate"/>
        </w:r>
        <w:r w:rsidR="00F82E44">
          <w:rPr>
            <w:noProof/>
            <w:webHidden/>
          </w:rPr>
          <w:t>69</w:t>
        </w:r>
        <w:r>
          <w:rPr>
            <w:noProof/>
            <w:webHidden/>
          </w:rPr>
          <w:fldChar w:fldCharType="end"/>
        </w:r>
      </w:hyperlink>
    </w:p>
    <w:p w14:paraId="171353D9" w14:textId="34A217E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7" w:history="1">
        <w:r w:rsidRPr="000F7F70">
          <w:rPr>
            <w:rStyle w:val="Hyperlink"/>
            <w:noProof/>
          </w:rPr>
          <w:t>Tabela 14. Model jakości usług Gummessona (4Q)</w:t>
        </w:r>
        <w:r>
          <w:rPr>
            <w:noProof/>
            <w:webHidden/>
          </w:rPr>
          <w:tab/>
        </w:r>
        <w:r>
          <w:rPr>
            <w:noProof/>
            <w:webHidden/>
          </w:rPr>
          <w:fldChar w:fldCharType="begin"/>
        </w:r>
        <w:r>
          <w:rPr>
            <w:noProof/>
            <w:webHidden/>
          </w:rPr>
          <w:instrText xml:space="preserve"> PAGEREF _Toc169134737 \h </w:instrText>
        </w:r>
        <w:r>
          <w:rPr>
            <w:noProof/>
            <w:webHidden/>
          </w:rPr>
        </w:r>
        <w:r>
          <w:rPr>
            <w:noProof/>
            <w:webHidden/>
          </w:rPr>
          <w:fldChar w:fldCharType="separate"/>
        </w:r>
        <w:r w:rsidR="00F82E44">
          <w:rPr>
            <w:noProof/>
            <w:webHidden/>
          </w:rPr>
          <w:t>72</w:t>
        </w:r>
        <w:r>
          <w:rPr>
            <w:noProof/>
            <w:webHidden/>
          </w:rPr>
          <w:fldChar w:fldCharType="end"/>
        </w:r>
      </w:hyperlink>
    </w:p>
    <w:p w14:paraId="5B846620" w14:textId="32C8507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8" w:history="1">
        <w:r w:rsidRPr="000F7F70">
          <w:rPr>
            <w:rStyle w:val="Hyperlink"/>
            <w:noProof/>
          </w:rPr>
          <w:t>Tabela 15. Kategorie jakości wg Townsenda i Gebhardta</w:t>
        </w:r>
        <w:r>
          <w:rPr>
            <w:noProof/>
            <w:webHidden/>
          </w:rPr>
          <w:tab/>
        </w:r>
        <w:r>
          <w:rPr>
            <w:noProof/>
            <w:webHidden/>
          </w:rPr>
          <w:fldChar w:fldCharType="begin"/>
        </w:r>
        <w:r>
          <w:rPr>
            <w:noProof/>
            <w:webHidden/>
          </w:rPr>
          <w:instrText xml:space="preserve"> PAGEREF _Toc169134738 \h </w:instrText>
        </w:r>
        <w:r>
          <w:rPr>
            <w:noProof/>
            <w:webHidden/>
          </w:rPr>
        </w:r>
        <w:r>
          <w:rPr>
            <w:noProof/>
            <w:webHidden/>
          </w:rPr>
          <w:fldChar w:fldCharType="separate"/>
        </w:r>
        <w:r w:rsidR="00F82E44">
          <w:rPr>
            <w:noProof/>
            <w:webHidden/>
          </w:rPr>
          <w:t>73</w:t>
        </w:r>
        <w:r>
          <w:rPr>
            <w:noProof/>
            <w:webHidden/>
          </w:rPr>
          <w:fldChar w:fldCharType="end"/>
        </w:r>
      </w:hyperlink>
    </w:p>
    <w:p w14:paraId="014EBF9B" w14:textId="1FFDA90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9" w:history="1">
        <w:r w:rsidRPr="000F7F70">
          <w:rPr>
            <w:rStyle w:val="Hyperlink"/>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_Toc169134739 \h </w:instrText>
        </w:r>
        <w:r>
          <w:rPr>
            <w:noProof/>
            <w:webHidden/>
          </w:rPr>
        </w:r>
        <w:r>
          <w:rPr>
            <w:noProof/>
            <w:webHidden/>
          </w:rPr>
          <w:fldChar w:fldCharType="separate"/>
        </w:r>
        <w:r w:rsidR="00F82E44">
          <w:rPr>
            <w:noProof/>
            <w:webHidden/>
          </w:rPr>
          <w:t>77</w:t>
        </w:r>
        <w:r>
          <w:rPr>
            <w:noProof/>
            <w:webHidden/>
          </w:rPr>
          <w:fldChar w:fldCharType="end"/>
        </w:r>
      </w:hyperlink>
    </w:p>
    <w:p w14:paraId="451958F4" w14:textId="5ED296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0" w:history="1">
        <w:r w:rsidRPr="000F7F70">
          <w:rPr>
            <w:rStyle w:val="Hyperlink"/>
            <w:noProof/>
          </w:rPr>
          <w:t>Tabela 17. Uniwersalny wzorzec jakości usług wg Kolmana i Tkaczyka</w:t>
        </w:r>
        <w:r>
          <w:rPr>
            <w:noProof/>
            <w:webHidden/>
          </w:rPr>
          <w:tab/>
        </w:r>
        <w:r>
          <w:rPr>
            <w:noProof/>
            <w:webHidden/>
          </w:rPr>
          <w:fldChar w:fldCharType="begin"/>
        </w:r>
        <w:r>
          <w:rPr>
            <w:noProof/>
            <w:webHidden/>
          </w:rPr>
          <w:instrText xml:space="preserve"> PAGEREF _Toc169134740 \h </w:instrText>
        </w:r>
        <w:r>
          <w:rPr>
            <w:noProof/>
            <w:webHidden/>
          </w:rPr>
        </w:r>
        <w:r>
          <w:rPr>
            <w:noProof/>
            <w:webHidden/>
          </w:rPr>
          <w:fldChar w:fldCharType="separate"/>
        </w:r>
        <w:r w:rsidR="00F82E44">
          <w:rPr>
            <w:noProof/>
            <w:webHidden/>
          </w:rPr>
          <w:t>80</w:t>
        </w:r>
        <w:r>
          <w:rPr>
            <w:noProof/>
            <w:webHidden/>
          </w:rPr>
          <w:fldChar w:fldCharType="end"/>
        </w:r>
      </w:hyperlink>
    </w:p>
    <w:p w14:paraId="78765298" w14:textId="347C0E1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1" w:history="1">
        <w:r w:rsidRPr="000F7F70">
          <w:rPr>
            <w:rStyle w:val="Hyperlink"/>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_Toc169134741 \h </w:instrText>
        </w:r>
        <w:r>
          <w:rPr>
            <w:noProof/>
            <w:webHidden/>
          </w:rPr>
        </w:r>
        <w:r>
          <w:rPr>
            <w:noProof/>
            <w:webHidden/>
          </w:rPr>
          <w:fldChar w:fldCharType="separate"/>
        </w:r>
        <w:r w:rsidR="00F82E44">
          <w:rPr>
            <w:noProof/>
            <w:webHidden/>
          </w:rPr>
          <w:t>81</w:t>
        </w:r>
        <w:r>
          <w:rPr>
            <w:noProof/>
            <w:webHidden/>
          </w:rPr>
          <w:fldChar w:fldCharType="end"/>
        </w:r>
      </w:hyperlink>
    </w:p>
    <w:p w14:paraId="6E4B813C" w14:textId="057DCC5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2" w:history="1">
        <w:r w:rsidRPr="000F7F70">
          <w:rPr>
            <w:rStyle w:val="Hyperlink"/>
            <w:noProof/>
          </w:rPr>
          <w:t xml:space="preserve">Tabela 19. Metodologia rankingu Times Higher Education World University Ranking </w:t>
        </w:r>
        <w:r>
          <w:rPr>
            <w:noProof/>
            <w:webHidden/>
          </w:rPr>
          <w:tab/>
        </w:r>
        <w:r>
          <w:rPr>
            <w:noProof/>
            <w:webHidden/>
          </w:rPr>
          <w:fldChar w:fldCharType="begin"/>
        </w:r>
        <w:r>
          <w:rPr>
            <w:noProof/>
            <w:webHidden/>
          </w:rPr>
          <w:instrText xml:space="preserve"> PAGEREF _Toc169134742 \h </w:instrText>
        </w:r>
        <w:r>
          <w:rPr>
            <w:noProof/>
            <w:webHidden/>
          </w:rPr>
        </w:r>
        <w:r>
          <w:rPr>
            <w:noProof/>
            <w:webHidden/>
          </w:rPr>
          <w:fldChar w:fldCharType="separate"/>
        </w:r>
        <w:r w:rsidR="00F82E44">
          <w:rPr>
            <w:noProof/>
            <w:webHidden/>
          </w:rPr>
          <w:t>89</w:t>
        </w:r>
        <w:r>
          <w:rPr>
            <w:noProof/>
            <w:webHidden/>
          </w:rPr>
          <w:fldChar w:fldCharType="end"/>
        </w:r>
      </w:hyperlink>
    </w:p>
    <w:p w14:paraId="61A9C9EA" w14:textId="465F12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3" w:history="1">
        <w:r w:rsidRPr="000F7F70">
          <w:rPr>
            <w:rStyle w:val="Hyperlink"/>
            <w:noProof/>
            <w:lang w:val="en-GB"/>
          </w:rPr>
          <w:t>Tabela 20. Metodologia rankingu ShanghaiRanking's Academic Ranking of World Universities</w:t>
        </w:r>
        <w:r>
          <w:rPr>
            <w:noProof/>
            <w:webHidden/>
          </w:rPr>
          <w:tab/>
        </w:r>
        <w:r>
          <w:rPr>
            <w:noProof/>
            <w:webHidden/>
          </w:rPr>
          <w:fldChar w:fldCharType="begin"/>
        </w:r>
        <w:r>
          <w:rPr>
            <w:noProof/>
            <w:webHidden/>
          </w:rPr>
          <w:instrText xml:space="preserve"> PAGEREF _Toc169134743 \h </w:instrText>
        </w:r>
        <w:r>
          <w:rPr>
            <w:noProof/>
            <w:webHidden/>
          </w:rPr>
        </w:r>
        <w:r>
          <w:rPr>
            <w:noProof/>
            <w:webHidden/>
          </w:rPr>
          <w:fldChar w:fldCharType="separate"/>
        </w:r>
        <w:r w:rsidR="00F82E44">
          <w:rPr>
            <w:noProof/>
            <w:webHidden/>
          </w:rPr>
          <w:t>92</w:t>
        </w:r>
        <w:r>
          <w:rPr>
            <w:noProof/>
            <w:webHidden/>
          </w:rPr>
          <w:fldChar w:fldCharType="end"/>
        </w:r>
      </w:hyperlink>
    </w:p>
    <w:p w14:paraId="49B3FE3C" w14:textId="1AF700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4" w:history="1">
        <w:r w:rsidRPr="000F7F70">
          <w:rPr>
            <w:rStyle w:val="Hyperlink"/>
            <w:noProof/>
          </w:rPr>
          <w:t>Tabela 21. Metodologia rankingu QS World University Rankings</w:t>
        </w:r>
        <w:r>
          <w:rPr>
            <w:noProof/>
            <w:webHidden/>
          </w:rPr>
          <w:tab/>
        </w:r>
        <w:r>
          <w:rPr>
            <w:noProof/>
            <w:webHidden/>
          </w:rPr>
          <w:fldChar w:fldCharType="begin"/>
        </w:r>
        <w:r>
          <w:rPr>
            <w:noProof/>
            <w:webHidden/>
          </w:rPr>
          <w:instrText xml:space="preserve"> PAGEREF _Toc169134744 \h </w:instrText>
        </w:r>
        <w:r>
          <w:rPr>
            <w:noProof/>
            <w:webHidden/>
          </w:rPr>
        </w:r>
        <w:r>
          <w:rPr>
            <w:noProof/>
            <w:webHidden/>
          </w:rPr>
          <w:fldChar w:fldCharType="separate"/>
        </w:r>
        <w:r w:rsidR="00F82E44">
          <w:rPr>
            <w:noProof/>
            <w:webHidden/>
          </w:rPr>
          <w:t>93</w:t>
        </w:r>
        <w:r>
          <w:rPr>
            <w:noProof/>
            <w:webHidden/>
          </w:rPr>
          <w:fldChar w:fldCharType="end"/>
        </w:r>
      </w:hyperlink>
    </w:p>
    <w:p w14:paraId="192D10AD" w14:textId="3DAFECA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5" w:history="1">
        <w:r w:rsidRPr="000F7F70">
          <w:rPr>
            <w:rStyle w:val="Hyperlink"/>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_Toc169134745 \h </w:instrText>
        </w:r>
        <w:r>
          <w:rPr>
            <w:noProof/>
            <w:webHidden/>
          </w:rPr>
        </w:r>
        <w:r>
          <w:rPr>
            <w:noProof/>
            <w:webHidden/>
          </w:rPr>
          <w:fldChar w:fldCharType="separate"/>
        </w:r>
        <w:r w:rsidR="00F82E44">
          <w:rPr>
            <w:noProof/>
            <w:webHidden/>
          </w:rPr>
          <w:t>95</w:t>
        </w:r>
        <w:r>
          <w:rPr>
            <w:noProof/>
            <w:webHidden/>
          </w:rPr>
          <w:fldChar w:fldCharType="end"/>
        </w:r>
      </w:hyperlink>
    </w:p>
    <w:p w14:paraId="70E57E42" w14:textId="2A0631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6" w:history="1">
        <w:r w:rsidRPr="000F7F70">
          <w:rPr>
            <w:rStyle w:val="Hyperlink"/>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_Toc169134746 \h </w:instrText>
        </w:r>
        <w:r>
          <w:rPr>
            <w:noProof/>
            <w:webHidden/>
          </w:rPr>
        </w:r>
        <w:r>
          <w:rPr>
            <w:noProof/>
            <w:webHidden/>
          </w:rPr>
          <w:fldChar w:fldCharType="separate"/>
        </w:r>
        <w:r w:rsidR="00F82E44">
          <w:rPr>
            <w:noProof/>
            <w:webHidden/>
          </w:rPr>
          <w:t>97</w:t>
        </w:r>
        <w:r>
          <w:rPr>
            <w:noProof/>
            <w:webHidden/>
          </w:rPr>
          <w:fldChar w:fldCharType="end"/>
        </w:r>
      </w:hyperlink>
    </w:p>
    <w:p w14:paraId="2F2999C5" w14:textId="6665DF8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7" w:history="1">
        <w:r w:rsidRPr="000F7F70">
          <w:rPr>
            <w:rStyle w:val="Hyperlink"/>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_Toc169134747 \h </w:instrText>
        </w:r>
        <w:r>
          <w:rPr>
            <w:noProof/>
            <w:webHidden/>
          </w:rPr>
        </w:r>
        <w:r>
          <w:rPr>
            <w:noProof/>
            <w:webHidden/>
          </w:rPr>
          <w:fldChar w:fldCharType="separate"/>
        </w:r>
        <w:r w:rsidR="00F82E44">
          <w:rPr>
            <w:noProof/>
            <w:webHidden/>
          </w:rPr>
          <w:t>98</w:t>
        </w:r>
        <w:r>
          <w:rPr>
            <w:noProof/>
            <w:webHidden/>
          </w:rPr>
          <w:fldChar w:fldCharType="end"/>
        </w:r>
      </w:hyperlink>
    </w:p>
    <w:p w14:paraId="69FCF4B4" w14:textId="32698E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8" w:history="1">
        <w:r w:rsidRPr="000F7F70">
          <w:rPr>
            <w:rStyle w:val="Hyperlink"/>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_Toc169134748 \h </w:instrText>
        </w:r>
        <w:r>
          <w:rPr>
            <w:noProof/>
            <w:webHidden/>
          </w:rPr>
        </w:r>
        <w:r>
          <w:rPr>
            <w:noProof/>
            <w:webHidden/>
          </w:rPr>
          <w:fldChar w:fldCharType="separate"/>
        </w:r>
        <w:r w:rsidR="00F82E44">
          <w:rPr>
            <w:noProof/>
            <w:webHidden/>
          </w:rPr>
          <w:t>99</w:t>
        </w:r>
        <w:r>
          <w:rPr>
            <w:noProof/>
            <w:webHidden/>
          </w:rPr>
          <w:fldChar w:fldCharType="end"/>
        </w:r>
      </w:hyperlink>
    </w:p>
    <w:p w14:paraId="28448AF0" w14:textId="639F3BB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9" w:history="1">
        <w:r w:rsidRPr="000F7F70">
          <w:rPr>
            <w:rStyle w:val="Hyperlink"/>
            <w:noProof/>
          </w:rPr>
          <w:t>Tabela 26. Metodologia Rankingu Szkół Wyższych Perspektywy 2022</w:t>
        </w:r>
        <w:r>
          <w:rPr>
            <w:noProof/>
            <w:webHidden/>
          </w:rPr>
          <w:tab/>
        </w:r>
        <w:r>
          <w:rPr>
            <w:noProof/>
            <w:webHidden/>
          </w:rPr>
          <w:fldChar w:fldCharType="begin"/>
        </w:r>
        <w:r>
          <w:rPr>
            <w:noProof/>
            <w:webHidden/>
          </w:rPr>
          <w:instrText xml:space="preserve"> PAGEREF _Toc169134749 \h </w:instrText>
        </w:r>
        <w:r>
          <w:rPr>
            <w:noProof/>
            <w:webHidden/>
          </w:rPr>
        </w:r>
        <w:r>
          <w:rPr>
            <w:noProof/>
            <w:webHidden/>
          </w:rPr>
          <w:fldChar w:fldCharType="separate"/>
        </w:r>
        <w:r w:rsidR="00F82E44">
          <w:rPr>
            <w:noProof/>
            <w:webHidden/>
          </w:rPr>
          <w:t>99</w:t>
        </w:r>
        <w:r>
          <w:rPr>
            <w:noProof/>
            <w:webHidden/>
          </w:rPr>
          <w:fldChar w:fldCharType="end"/>
        </w:r>
      </w:hyperlink>
    </w:p>
    <w:p w14:paraId="6892E217" w14:textId="4614E74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0" w:history="1">
        <w:r w:rsidRPr="000F7F70">
          <w:rPr>
            <w:rStyle w:val="Hyperlink"/>
            <w:noProof/>
          </w:rPr>
          <w:t>Tabela 27. Zmiany podejścia do zarządzania jakością w ujęciu historycznym</w:t>
        </w:r>
        <w:r>
          <w:rPr>
            <w:noProof/>
            <w:webHidden/>
          </w:rPr>
          <w:tab/>
        </w:r>
        <w:r>
          <w:rPr>
            <w:noProof/>
            <w:webHidden/>
          </w:rPr>
          <w:fldChar w:fldCharType="begin"/>
        </w:r>
        <w:r>
          <w:rPr>
            <w:noProof/>
            <w:webHidden/>
          </w:rPr>
          <w:instrText xml:space="preserve"> PAGEREF _Toc169134750 \h </w:instrText>
        </w:r>
        <w:r>
          <w:rPr>
            <w:noProof/>
            <w:webHidden/>
          </w:rPr>
        </w:r>
        <w:r>
          <w:rPr>
            <w:noProof/>
            <w:webHidden/>
          </w:rPr>
          <w:fldChar w:fldCharType="separate"/>
        </w:r>
        <w:r w:rsidR="00F82E44">
          <w:rPr>
            <w:noProof/>
            <w:webHidden/>
          </w:rPr>
          <w:t>105</w:t>
        </w:r>
        <w:r>
          <w:rPr>
            <w:noProof/>
            <w:webHidden/>
          </w:rPr>
          <w:fldChar w:fldCharType="end"/>
        </w:r>
      </w:hyperlink>
    </w:p>
    <w:p w14:paraId="65F88271" w14:textId="20346D4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1" w:history="1">
        <w:r w:rsidRPr="000F7F70">
          <w:rPr>
            <w:rStyle w:val="Hyperlink"/>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_Toc169134751 \h </w:instrText>
        </w:r>
        <w:r>
          <w:rPr>
            <w:noProof/>
            <w:webHidden/>
          </w:rPr>
        </w:r>
        <w:r>
          <w:rPr>
            <w:noProof/>
            <w:webHidden/>
          </w:rPr>
          <w:fldChar w:fldCharType="separate"/>
        </w:r>
        <w:r w:rsidR="00F82E44">
          <w:rPr>
            <w:noProof/>
            <w:webHidden/>
          </w:rPr>
          <w:t>106</w:t>
        </w:r>
        <w:r>
          <w:rPr>
            <w:noProof/>
            <w:webHidden/>
          </w:rPr>
          <w:fldChar w:fldCharType="end"/>
        </w:r>
      </w:hyperlink>
    </w:p>
    <w:p w14:paraId="09B10D15" w14:textId="4F2BC6D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2" w:history="1">
        <w:r w:rsidRPr="000F7F70">
          <w:rPr>
            <w:rStyle w:val="Hyperlink"/>
            <w:noProof/>
          </w:rPr>
          <w:t>Tabela 29. Rozdziały normy ISO 9001 w kontekście etapów cyklu Deminga (PDCA)</w:t>
        </w:r>
        <w:r>
          <w:rPr>
            <w:noProof/>
            <w:webHidden/>
          </w:rPr>
          <w:tab/>
        </w:r>
        <w:r>
          <w:rPr>
            <w:noProof/>
            <w:webHidden/>
          </w:rPr>
          <w:fldChar w:fldCharType="begin"/>
        </w:r>
        <w:r>
          <w:rPr>
            <w:noProof/>
            <w:webHidden/>
          </w:rPr>
          <w:instrText xml:space="preserve"> PAGEREF _Toc169134752 \h </w:instrText>
        </w:r>
        <w:r>
          <w:rPr>
            <w:noProof/>
            <w:webHidden/>
          </w:rPr>
        </w:r>
        <w:r>
          <w:rPr>
            <w:noProof/>
            <w:webHidden/>
          </w:rPr>
          <w:fldChar w:fldCharType="separate"/>
        </w:r>
        <w:r w:rsidR="00F82E44">
          <w:rPr>
            <w:noProof/>
            <w:webHidden/>
          </w:rPr>
          <w:t>107</w:t>
        </w:r>
        <w:r>
          <w:rPr>
            <w:noProof/>
            <w:webHidden/>
          </w:rPr>
          <w:fldChar w:fldCharType="end"/>
        </w:r>
      </w:hyperlink>
    </w:p>
    <w:p w14:paraId="684FA4E9" w14:textId="022E9C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3" w:history="1">
        <w:r w:rsidRPr="000F7F70">
          <w:rPr>
            <w:rStyle w:val="Hyperlink"/>
            <w:noProof/>
          </w:rPr>
          <w:t>Tabela 30. Zasady QMS (ISO 9001) i EOMS (ISO 21001)</w:t>
        </w:r>
        <w:r>
          <w:rPr>
            <w:noProof/>
            <w:webHidden/>
          </w:rPr>
          <w:tab/>
        </w:r>
        <w:r>
          <w:rPr>
            <w:noProof/>
            <w:webHidden/>
          </w:rPr>
          <w:fldChar w:fldCharType="begin"/>
        </w:r>
        <w:r>
          <w:rPr>
            <w:noProof/>
            <w:webHidden/>
          </w:rPr>
          <w:instrText xml:space="preserve"> PAGEREF _Toc169134753 \h </w:instrText>
        </w:r>
        <w:r>
          <w:rPr>
            <w:noProof/>
            <w:webHidden/>
          </w:rPr>
        </w:r>
        <w:r>
          <w:rPr>
            <w:noProof/>
            <w:webHidden/>
          </w:rPr>
          <w:fldChar w:fldCharType="separate"/>
        </w:r>
        <w:r w:rsidR="00F82E44">
          <w:rPr>
            <w:noProof/>
            <w:webHidden/>
          </w:rPr>
          <w:t>108</w:t>
        </w:r>
        <w:r>
          <w:rPr>
            <w:noProof/>
            <w:webHidden/>
          </w:rPr>
          <w:fldChar w:fldCharType="end"/>
        </w:r>
      </w:hyperlink>
    </w:p>
    <w:p w14:paraId="52766705" w14:textId="4EF5414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4" w:history="1">
        <w:r w:rsidRPr="000F7F70">
          <w:rPr>
            <w:rStyle w:val="Hyperlink"/>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_Toc169134754 \h </w:instrText>
        </w:r>
        <w:r>
          <w:rPr>
            <w:noProof/>
            <w:webHidden/>
          </w:rPr>
        </w:r>
        <w:r>
          <w:rPr>
            <w:noProof/>
            <w:webHidden/>
          </w:rPr>
          <w:fldChar w:fldCharType="separate"/>
        </w:r>
        <w:r w:rsidR="00F82E44">
          <w:rPr>
            <w:noProof/>
            <w:webHidden/>
          </w:rPr>
          <w:t>109</w:t>
        </w:r>
        <w:r>
          <w:rPr>
            <w:noProof/>
            <w:webHidden/>
          </w:rPr>
          <w:fldChar w:fldCharType="end"/>
        </w:r>
      </w:hyperlink>
    </w:p>
    <w:p w14:paraId="235B05A2" w14:textId="116F113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5" w:history="1">
        <w:r w:rsidRPr="000F7F70">
          <w:rPr>
            <w:rStyle w:val="Hyperlink"/>
            <w:noProof/>
          </w:rPr>
          <w:t>Tabela 32. Dlaczego Lean i SixSigma skutecznie wzajemnie się wspierają?</w:t>
        </w:r>
        <w:r>
          <w:rPr>
            <w:noProof/>
            <w:webHidden/>
          </w:rPr>
          <w:tab/>
        </w:r>
        <w:r>
          <w:rPr>
            <w:noProof/>
            <w:webHidden/>
          </w:rPr>
          <w:fldChar w:fldCharType="begin"/>
        </w:r>
        <w:r>
          <w:rPr>
            <w:noProof/>
            <w:webHidden/>
          </w:rPr>
          <w:instrText xml:space="preserve"> PAGEREF _Toc169134755 \h </w:instrText>
        </w:r>
        <w:r>
          <w:rPr>
            <w:noProof/>
            <w:webHidden/>
          </w:rPr>
        </w:r>
        <w:r>
          <w:rPr>
            <w:noProof/>
            <w:webHidden/>
          </w:rPr>
          <w:fldChar w:fldCharType="separate"/>
        </w:r>
        <w:r w:rsidR="00F82E44">
          <w:rPr>
            <w:noProof/>
            <w:webHidden/>
          </w:rPr>
          <w:t>114</w:t>
        </w:r>
        <w:r>
          <w:rPr>
            <w:noProof/>
            <w:webHidden/>
          </w:rPr>
          <w:fldChar w:fldCharType="end"/>
        </w:r>
      </w:hyperlink>
    </w:p>
    <w:p w14:paraId="75F3D105" w14:textId="5BAA4DB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6" w:history="1">
        <w:r w:rsidRPr="000F7F70">
          <w:rPr>
            <w:rStyle w:val="Hyperlink"/>
            <w:noProof/>
          </w:rPr>
          <w:t>Tabela 33. Wybrane narzędzia i techniki Lean SixSigma</w:t>
        </w:r>
        <w:r>
          <w:rPr>
            <w:noProof/>
            <w:webHidden/>
          </w:rPr>
          <w:tab/>
        </w:r>
        <w:r>
          <w:rPr>
            <w:noProof/>
            <w:webHidden/>
          </w:rPr>
          <w:fldChar w:fldCharType="begin"/>
        </w:r>
        <w:r>
          <w:rPr>
            <w:noProof/>
            <w:webHidden/>
          </w:rPr>
          <w:instrText xml:space="preserve"> PAGEREF _Toc169134756 \h </w:instrText>
        </w:r>
        <w:r>
          <w:rPr>
            <w:noProof/>
            <w:webHidden/>
          </w:rPr>
        </w:r>
        <w:r>
          <w:rPr>
            <w:noProof/>
            <w:webHidden/>
          </w:rPr>
          <w:fldChar w:fldCharType="separate"/>
        </w:r>
        <w:r w:rsidR="00F82E44">
          <w:rPr>
            <w:noProof/>
            <w:webHidden/>
          </w:rPr>
          <w:t>114</w:t>
        </w:r>
        <w:r>
          <w:rPr>
            <w:noProof/>
            <w:webHidden/>
          </w:rPr>
          <w:fldChar w:fldCharType="end"/>
        </w:r>
      </w:hyperlink>
    </w:p>
    <w:p w14:paraId="25A69D5C" w14:textId="0022EF5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7" w:history="1">
        <w:r w:rsidRPr="000F7F70">
          <w:rPr>
            <w:rStyle w:val="Hyperlink"/>
            <w:noProof/>
          </w:rPr>
          <w:t>Tabela 34. Marnotrawstwa (muda) w kontekście uczelni</w:t>
        </w:r>
        <w:r>
          <w:rPr>
            <w:noProof/>
            <w:webHidden/>
          </w:rPr>
          <w:tab/>
        </w:r>
        <w:r>
          <w:rPr>
            <w:noProof/>
            <w:webHidden/>
          </w:rPr>
          <w:fldChar w:fldCharType="begin"/>
        </w:r>
        <w:r>
          <w:rPr>
            <w:noProof/>
            <w:webHidden/>
          </w:rPr>
          <w:instrText xml:space="preserve"> PAGEREF _Toc169134757 \h </w:instrText>
        </w:r>
        <w:r>
          <w:rPr>
            <w:noProof/>
            <w:webHidden/>
          </w:rPr>
        </w:r>
        <w:r>
          <w:rPr>
            <w:noProof/>
            <w:webHidden/>
          </w:rPr>
          <w:fldChar w:fldCharType="separate"/>
        </w:r>
        <w:r w:rsidR="00F82E44">
          <w:rPr>
            <w:noProof/>
            <w:webHidden/>
          </w:rPr>
          <w:t>116</w:t>
        </w:r>
        <w:r>
          <w:rPr>
            <w:noProof/>
            <w:webHidden/>
          </w:rPr>
          <w:fldChar w:fldCharType="end"/>
        </w:r>
      </w:hyperlink>
    </w:p>
    <w:p w14:paraId="03EFA5AC" w14:textId="07A7BF4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8" w:history="1">
        <w:r w:rsidRPr="000F7F70">
          <w:rPr>
            <w:rStyle w:val="Hyperlink"/>
            <w:noProof/>
          </w:rPr>
          <w:t>Tabela 35. Subkryteria modelu CAF</w:t>
        </w:r>
        <w:r>
          <w:rPr>
            <w:noProof/>
            <w:webHidden/>
          </w:rPr>
          <w:tab/>
        </w:r>
        <w:r>
          <w:rPr>
            <w:noProof/>
            <w:webHidden/>
          </w:rPr>
          <w:fldChar w:fldCharType="begin"/>
        </w:r>
        <w:r>
          <w:rPr>
            <w:noProof/>
            <w:webHidden/>
          </w:rPr>
          <w:instrText xml:space="preserve"> PAGEREF _Toc169134758 \h </w:instrText>
        </w:r>
        <w:r>
          <w:rPr>
            <w:noProof/>
            <w:webHidden/>
          </w:rPr>
        </w:r>
        <w:r>
          <w:rPr>
            <w:noProof/>
            <w:webHidden/>
          </w:rPr>
          <w:fldChar w:fldCharType="separate"/>
        </w:r>
        <w:r w:rsidR="00F82E44">
          <w:rPr>
            <w:noProof/>
            <w:webHidden/>
          </w:rPr>
          <w:t>118</w:t>
        </w:r>
        <w:r>
          <w:rPr>
            <w:noProof/>
            <w:webHidden/>
          </w:rPr>
          <w:fldChar w:fldCharType="end"/>
        </w:r>
      </w:hyperlink>
    </w:p>
    <w:p w14:paraId="1BB36365" w14:textId="3C41E3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9" w:history="1">
        <w:r w:rsidRPr="000F7F70">
          <w:rPr>
            <w:rStyle w:val="Hyperlink"/>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_Toc169134759 \h </w:instrText>
        </w:r>
        <w:r>
          <w:rPr>
            <w:noProof/>
            <w:webHidden/>
          </w:rPr>
        </w:r>
        <w:r>
          <w:rPr>
            <w:noProof/>
            <w:webHidden/>
          </w:rPr>
          <w:fldChar w:fldCharType="separate"/>
        </w:r>
        <w:r w:rsidR="00F82E44">
          <w:rPr>
            <w:noProof/>
            <w:webHidden/>
          </w:rPr>
          <w:t>127</w:t>
        </w:r>
        <w:r>
          <w:rPr>
            <w:noProof/>
            <w:webHidden/>
          </w:rPr>
          <w:fldChar w:fldCharType="end"/>
        </w:r>
      </w:hyperlink>
    </w:p>
    <w:p w14:paraId="4BF8DE1A" w14:textId="547791F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0" w:history="1">
        <w:r w:rsidRPr="000F7F70">
          <w:rPr>
            <w:rStyle w:val="Hyperlink"/>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_Toc169134760 \h </w:instrText>
        </w:r>
        <w:r>
          <w:rPr>
            <w:noProof/>
            <w:webHidden/>
          </w:rPr>
        </w:r>
        <w:r>
          <w:rPr>
            <w:noProof/>
            <w:webHidden/>
          </w:rPr>
          <w:fldChar w:fldCharType="separate"/>
        </w:r>
        <w:r w:rsidR="00F82E44">
          <w:rPr>
            <w:noProof/>
            <w:webHidden/>
          </w:rPr>
          <w:t>128</w:t>
        </w:r>
        <w:r>
          <w:rPr>
            <w:noProof/>
            <w:webHidden/>
          </w:rPr>
          <w:fldChar w:fldCharType="end"/>
        </w:r>
      </w:hyperlink>
    </w:p>
    <w:p w14:paraId="256D5F11" w14:textId="6E8A30B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1" w:history="1">
        <w:r w:rsidRPr="000F7F70">
          <w:rPr>
            <w:rStyle w:val="Hyperlink"/>
            <w:noProof/>
          </w:rPr>
          <w:t>Tabela 38. Bariery dla wdrażania Lean SixSigma w uczelniach</w:t>
        </w:r>
        <w:r>
          <w:rPr>
            <w:noProof/>
            <w:webHidden/>
          </w:rPr>
          <w:tab/>
        </w:r>
        <w:r>
          <w:rPr>
            <w:noProof/>
            <w:webHidden/>
          </w:rPr>
          <w:fldChar w:fldCharType="begin"/>
        </w:r>
        <w:r>
          <w:rPr>
            <w:noProof/>
            <w:webHidden/>
          </w:rPr>
          <w:instrText xml:space="preserve"> PAGEREF _Toc169134761 \h </w:instrText>
        </w:r>
        <w:r>
          <w:rPr>
            <w:noProof/>
            <w:webHidden/>
          </w:rPr>
        </w:r>
        <w:r>
          <w:rPr>
            <w:noProof/>
            <w:webHidden/>
          </w:rPr>
          <w:fldChar w:fldCharType="separate"/>
        </w:r>
        <w:r w:rsidR="00F82E44">
          <w:rPr>
            <w:noProof/>
            <w:webHidden/>
          </w:rPr>
          <w:t>130</w:t>
        </w:r>
        <w:r>
          <w:rPr>
            <w:noProof/>
            <w:webHidden/>
          </w:rPr>
          <w:fldChar w:fldCharType="end"/>
        </w:r>
      </w:hyperlink>
    </w:p>
    <w:p w14:paraId="6FE4DDEC" w14:textId="02A75C8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2" w:history="1">
        <w:r w:rsidRPr="000F7F70">
          <w:rPr>
            <w:rStyle w:val="Hyperlink"/>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_Toc169134762 \h </w:instrText>
        </w:r>
        <w:r>
          <w:rPr>
            <w:noProof/>
            <w:webHidden/>
          </w:rPr>
        </w:r>
        <w:r>
          <w:rPr>
            <w:noProof/>
            <w:webHidden/>
          </w:rPr>
          <w:fldChar w:fldCharType="separate"/>
        </w:r>
        <w:r w:rsidR="00F82E44">
          <w:rPr>
            <w:noProof/>
            <w:webHidden/>
          </w:rPr>
          <w:t>131</w:t>
        </w:r>
        <w:r>
          <w:rPr>
            <w:noProof/>
            <w:webHidden/>
          </w:rPr>
          <w:fldChar w:fldCharType="end"/>
        </w:r>
      </w:hyperlink>
    </w:p>
    <w:p w14:paraId="3A22A344" w14:textId="33A6691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3" w:history="1">
        <w:r w:rsidRPr="000F7F70">
          <w:rPr>
            <w:rStyle w:val="Hyperlink"/>
            <w:noProof/>
          </w:rPr>
          <w:t>Tabela 40. Typologia kultur jakości w odniesieniu do uczelni</w:t>
        </w:r>
        <w:r>
          <w:rPr>
            <w:noProof/>
            <w:webHidden/>
          </w:rPr>
          <w:tab/>
        </w:r>
        <w:r>
          <w:rPr>
            <w:noProof/>
            <w:webHidden/>
          </w:rPr>
          <w:fldChar w:fldCharType="begin"/>
        </w:r>
        <w:r>
          <w:rPr>
            <w:noProof/>
            <w:webHidden/>
          </w:rPr>
          <w:instrText xml:space="preserve"> PAGEREF _Toc169134763 \h </w:instrText>
        </w:r>
        <w:r>
          <w:rPr>
            <w:noProof/>
            <w:webHidden/>
          </w:rPr>
        </w:r>
        <w:r>
          <w:rPr>
            <w:noProof/>
            <w:webHidden/>
          </w:rPr>
          <w:fldChar w:fldCharType="separate"/>
        </w:r>
        <w:r w:rsidR="00F82E44">
          <w:rPr>
            <w:noProof/>
            <w:webHidden/>
          </w:rPr>
          <w:t>134</w:t>
        </w:r>
        <w:r>
          <w:rPr>
            <w:noProof/>
            <w:webHidden/>
          </w:rPr>
          <w:fldChar w:fldCharType="end"/>
        </w:r>
      </w:hyperlink>
    </w:p>
    <w:p w14:paraId="5DDE3D58" w14:textId="1BB76E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4" w:history="1">
        <w:r w:rsidRPr="000F7F70">
          <w:rPr>
            <w:rStyle w:val="Hyperlink"/>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_Toc169134764 \h </w:instrText>
        </w:r>
        <w:r>
          <w:rPr>
            <w:noProof/>
            <w:webHidden/>
          </w:rPr>
        </w:r>
        <w:r>
          <w:rPr>
            <w:noProof/>
            <w:webHidden/>
          </w:rPr>
          <w:fldChar w:fldCharType="separate"/>
        </w:r>
        <w:r w:rsidR="00F82E44">
          <w:rPr>
            <w:noProof/>
            <w:webHidden/>
          </w:rPr>
          <w:t>136</w:t>
        </w:r>
        <w:r>
          <w:rPr>
            <w:noProof/>
            <w:webHidden/>
          </w:rPr>
          <w:fldChar w:fldCharType="end"/>
        </w:r>
      </w:hyperlink>
    </w:p>
    <w:p w14:paraId="31E44A69" w14:textId="38E84E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5" w:history="1">
        <w:r w:rsidRPr="000F7F70">
          <w:rPr>
            <w:rStyle w:val="Hyperlink"/>
            <w:noProof/>
          </w:rPr>
          <w:t>Tabela 42. Obszary analizy dojrzałości kultury jakości</w:t>
        </w:r>
        <w:r>
          <w:rPr>
            <w:noProof/>
            <w:webHidden/>
          </w:rPr>
          <w:tab/>
        </w:r>
        <w:r>
          <w:rPr>
            <w:noProof/>
            <w:webHidden/>
          </w:rPr>
          <w:fldChar w:fldCharType="begin"/>
        </w:r>
        <w:r>
          <w:rPr>
            <w:noProof/>
            <w:webHidden/>
          </w:rPr>
          <w:instrText xml:space="preserve"> PAGEREF _Toc169134765 \h </w:instrText>
        </w:r>
        <w:r>
          <w:rPr>
            <w:noProof/>
            <w:webHidden/>
          </w:rPr>
        </w:r>
        <w:r>
          <w:rPr>
            <w:noProof/>
            <w:webHidden/>
          </w:rPr>
          <w:fldChar w:fldCharType="separate"/>
        </w:r>
        <w:r w:rsidR="00F82E44">
          <w:rPr>
            <w:noProof/>
            <w:webHidden/>
          </w:rPr>
          <w:t>137</w:t>
        </w:r>
        <w:r>
          <w:rPr>
            <w:noProof/>
            <w:webHidden/>
          </w:rPr>
          <w:fldChar w:fldCharType="end"/>
        </w:r>
      </w:hyperlink>
    </w:p>
    <w:p w14:paraId="1E077823" w14:textId="61CB287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6" w:history="1">
        <w:r w:rsidRPr="000F7F70">
          <w:rPr>
            <w:rStyle w:val="Hyperlink"/>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_Toc169134766 \h </w:instrText>
        </w:r>
        <w:r>
          <w:rPr>
            <w:noProof/>
            <w:webHidden/>
          </w:rPr>
        </w:r>
        <w:r>
          <w:rPr>
            <w:noProof/>
            <w:webHidden/>
          </w:rPr>
          <w:fldChar w:fldCharType="separate"/>
        </w:r>
        <w:r w:rsidR="00F82E44">
          <w:rPr>
            <w:noProof/>
            <w:webHidden/>
          </w:rPr>
          <w:t>140</w:t>
        </w:r>
        <w:r>
          <w:rPr>
            <w:noProof/>
            <w:webHidden/>
          </w:rPr>
          <w:fldChar w:fldCharType="end"/>
        </w:r>
      </w:hyperlink>
    </w:p>
    <w:p w14:paraId="1F988FF6" w14:textId="004058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7" w:history="1">
        <w:r w:rsidRPr="000F7F70">
          <w:rPr>
            <w:rStyle w:val="Hyperlink"/>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_Toc169134767 \h </w:instrText>
        </w:r>
        <w:r>
          <w:rPr>
            <w:noProof/>
            <w:webHidden/>
          </w:rPr>
        </w:r>
        <w:r>
          <w:rPr>
            <w:noProof/>
            <w:webHidden/>
          </w:rPr>
          <w:fldChar w:fldCharType="separate"/>
        </w:r>
        <w:r w:rsidR="00F82E44">
          <w:rPr>
            <w:noProof/>
            <w:webHidden/>
          </w:rPr>
          <w:t>142</w:t>
        </w:r>
        <w:r>
          <w:rPr>
            <w:noProof/>
            <w:webHidden/>
          </w:rPr>
          <w:fldChar w:fldCharType="end"/>
        </w:r>
      </w:hyperlink>
    </w:p>
    <w:p w14:paraId="3AD7A184" w14:textId="7F352F1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8" w:history="1">
        <w:r w:rsidRPr="000F7F70">
          <w:rPr>
            <w:rStyle w:val="Hyperlink"/>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_Toc169134768 \h </w:instrText>
        </w:r>
        <w:r>
          <w:rPr>
            <w:noProof/>
            <w:webHidden/>
          </w:rPr>
        </w:r>
        <w:r>
          <w:rPr>
            <w:noProof/>
            <w:webHidden/>
          </w:rPr>
          <w:fldChar w:fldCharType="separate"/>
        </w:r>
        <w:r w:rsidR="00F82E44">
          <w:rPr>
            <w:noProof/>
            <w:webHidden/>
          </w:rPr>
          <w:t>144</w:t>
        </w:r>
        <w:r>
          <w:rPr>
            <w:noProof/>
            <w:webHidden/>
          </w:rPr>
          <w:fldChar w:fldCharType="end"/>
        </w:r>
      </w:hyperlink>
    </w:p>
    <w:p w14:paraId="7D5C13ED" w14:textId="159E270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9" w:history="1">
        <w:r w:rsidRPr="000F7F70">
          <w:rPr>
            <w:rStyle w:val="Hyperlink"/>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_Toc169134769 \h </w:instrText>
        </w:r>
        <w:r>
          <w:rPr>
            <w:noProof/>
            <w:webHidden/>
          </w:rPr>
        </w:r>
        <w:r>
          <w:rPr>
            <w:noProof/>
            <w:webHidden/>
          </w:rPr>
          <w:fldChar w:fldCharType="separate"/>
        </w:r>
        <w:r w:rsidR="00F82E44">
          <w:rPr>
            <w:noProof/>
            <w:webHidden/>
          </w:rPr>
          <w:t>149</w:t>
        </w:r>
        <w:r>
          <w:rPr>
            <w:noProof/>
            <w:webHidden/>
          </w:rPr>
          <w:fldChar w:fldCharType="end"/>
        </w:r>
      </w:hyperlink>
    </w:p>
    <w:p w14:paraId="5075562B" w14:textId="368178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0" w:history="1">
        <w:r w:rsidRPr="000F7F70">
          <w:rPr>
            <w:rStyle w:val="Hyperlink"/>
            <w:noProof/>
          </w:rPr>
          <w:t>Tabela 47. Wybrane definicje określenia interesariusze (</w:t>
        </w:r>
        <w:r w:rsidRPr="000F7F70">
          <w:rPr>
            <w:rStyle w:val="Hyperlink"/>
            <w:i/>
            <w:iCs/>
            <w:noProof/>
          </w:rPr>
          <w:t>stakeholders</w:t>
        </w:r>
        <w:r w:rsidRPr="000F7F70">
          <w:rPr>
            <w:rStyle w:val="Hyperlink"/>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_Toc169134770 \h </w:instrText>
        </w:r>
        <w:r>
          <w:rPr>
            <w:noProof/>
            <w:webHidden/>
          </w:rPr>
        </w:r>
        <w:r>
          <w:rPr>
            <w:noProof/>
            <w:webHidden/>
          </w:rPr>
          <w:fldChar w:fldCharType="separate"/>
        </w:r>
        <w:r w:rsidR="00F82E44">
          <w:rPr>
            <w:noProof/>
            <w:webHidden/>
          </w:rPr>
          <w:t>151</w:t>
        </w:r>
        <w:r>
          <w:rPr>
            <w:noProof/>
            <w:webHidden/>
          </w:rPr>
          <w:fldChar w:fldCharType="end"/>
        </w:r>
      </w:hyperlink>
    </w:p>
    <w:p w14:paraId="40779F31" w14:textId="488E13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1" w:history="1">
        <w:r w:rsidRPr="000F7F70">
          <w:rPr>
            <w:rStyle w:val="Hyperlink"/>
            <w:noProof/>
          </w:rPr>
          <w:t>Tabela 48. Typy teorii interesariuszy</w:t>
        </w:r>
        <w:r>
          <w:rPr>
            <w:noProof/>
            <w:webHidden/>
          </w:rPr>
          <w:tab/>
        </w:r>
        <w:r>
          <w:rPr>
            <w:noProof/>
            <w:webHidden/>
          </w:rPr>
          <w:fldChar w:fldCharType="begin"/>
        </w:r>
        <w:r>
          <w:rPr>
            <w:noProof/>
            <w:webHidden/>
          </w:rPr>
          <w:instrText xml:space="preserve"> PAGEREF _Toc169134771 \h </w:instrText>
        </w:r>
        <w:r>
          <w:rPr>
            <w:noProof/>
            <w:webHidden/>
          </w:rPr>
        </w:r>
        <w:r>
          <w:rPr>
            <w:noProof/>
            <w:webHidden/>
          </w:rPr>
          <w:fldChar w:fldCharType="separate"/>
        </w:r>
        <w:r w:rsidR="00F82E44">
          <w:rPr>
            <w:noProof/>
            <w:webHidden/>
          </w:rPr>
          <w:t>153</w:t>
        </w:r>
        <w:r>
          <w:rPr>
            <w:noProof/>
            <w:webHidden/>
          </w:rPr>
          <w:fldChar w:fldCharType="end"/>
        </w:r>
      </w:hyperlink>
    </w:p>
    <w:p w14:paraId="4822E009" w14:textId="7EAFF27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2" w:history="1">
        <w:r w:rsidRPr="000F7F70">
          <w:rPr>
            <w:rStyle w:val="Hyperlink"/>
            <w:noProof/>
          </w:rPr>
          <w:t>Tabela 49. Typologia interesariuszy wg Mitchell et al.</w:t>
        </w:r>
        <w:r>
          <w:rPr>
            <w:noProof/>
            <w:webHidden/>
          </w:rPr>
          <w:tab/>
        </w:r>
        <w:r>
          <w:rPr>
            <w:noProof/>
            <w:webHidden/>
          </w:rPr>
          <w:fldChar w:fldCharType="begin"/>
        </w:r>
        <w:r>
          <w:rPr>
            <w:noProof/>
            <w:webHidden/>
          </w:rPr>
          <w:instrText xml:space="preserve"> PAGEREF _Toc169134772 \h </w:instrText>
        </w:r>
        <w:r>
          <w:rPr>
            <w:noProof/>
            <w:webHidden/>
          </w:rPr>
        </w:r>
        <w:r>
          <w:rPr>
            <w:noProof/>
            <w:webHidden/>
          </w:rPr>
          <w:fldChar w:fldCharType="separate"/>
        </w:r>
        <w:r w:rsidR="00F82E44">
          <w:rPr>
            <w:noProof/>
            <w:webHidden/>
          </w:rPr>
          <w:t>157</w:t>
        </w:r>
        <w:r>
          <w:rPr>
            <w:noProof/>
            <w:webHidden/>
          </w:rPr>
          <w:fldChar w:fldCharType="end"/>
        </w:r>
      </w:hyperlink>
    </w:p>
    <w:p w14:paraId="7CF98CD0" w14:textId="0F47DC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3" w:history="1">
        <w:r w:rsidRPr="000F7F70">
          <w:rPr>
            <w:rStyle w:val="Hyperlink"/>
            <w:noProof/>
          </w:rPr>
          <w:t>Tabela 50. Wybrane przykłady interesariuszy uczelni oraz kategorii do jakich mogą zostać przypisani</w:t>
        </w:r>
        <w:r>
          <w:rPr>
            <w:noProof/>
            <w:webHidden/>
          </w:rPr>
          <w:tab/>
        </w:r>
        <w:r>
          <w:rPr>
            <w:noProof/>
            <w:webHidden/>
          </w:rPr>
          <w:fldChar w:fldCharType="begin"/>
        </w:r>
        <w:r>
          <w:rPr>
            <w:noProof/>
            <w:webHidden/>
          </w:rPr>
          <w:instrText xml:space="preserve"> PAGEREF _Toc169134773 \h </w:instrText>
        </w:r>
        <w:r>
          <w:rPr>
            <w:noProof/>
            <w:webHidden/>
          </w:rPr>
        </w:r>
        <w:r>
          <w:rPr>
            <w:noProof/>
            <w:webHidden/>
          </w:rPr>
          <w:fldChar w:fldCharType="separate"/>
        </w:r>
        <w:r w:rsidR="00F82E44">
          <w:rPr>
            <w:noProof/>
            <w:webHidden/>
          </w:rPr>
          <w:t>158</w:t>
        </w:r>
        <w:r>
          <w:rPr>
            <w:noProof/>
            <w:webHidden/>
          </w:rPr>
          <w:fldChar w:fldCharType="end"/>
        </w:r>
      </w:hyperlink>
    </w:p>
    <w:p w14:paraId="0C9BF5B6" w14:textId="1DB1602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4" w:history="1">
        <w:r w:rsidRPr="000F7F70">
          <w:rPr>
            <w:rStyle w:val="Hyperlink"/>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_Toc169134774 \h </w:instrText>
        </w:r>
        <w:r>
          <w:rPr>
            <w:noProof/>
            <w:webHidden/>
          </w:rPr>
        </w:r>
        <w:r>
          <w:rPr>
            <w:noProof/>
            <w:webHidden/>
          </w:rPr>
          <w:fldChar w:fldCharType="separate"/>
        </w:r>
        <w:r w:rsidR="00F82E44">
          <w:rPr>
            <w:noProof/>
            <w:webHidden/>
          </w:rPr>
          <w:t>162</w:t>
        </w:r>
        <w:r>
          <w:rPr>
            <w:noProof/>
            <w:webHidden/>
          </w:rPr>
          <w:fldChar w:fldCharType="end"/>
        </w:r>
      </w:hyperlink>
    </w:p>
    <w:p w14:paraId="562DFB31" w14:textId="4506F22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5" w:history="1">
        <w:r w:rsidRPr="000F7F70">
          <w:rPr>
            <w:rStyle w:val="Hyperlink"/>
            <w:noProof/>
          </w:rPr>
          <w:t>Tabela 52. Przykładowe przypisanie interesariuszy uczelni do typologii wg Mitchella.</w:t>
        </w:r>
        <w:r>
          <w:rPr>
            <w:noProof/>
            <w:webHidden/>
          </w:rPr>
          <w:tab/>
        </w:r>
        <w:r>
          <w:rPr>
            <w:noProof/>
            <w:webHidden/>
          </w:rPr>
          <w:fldChar w:fldCharType="begin"/>
        </w:r>
        <w:r>
          <w:rPr>
            <w:noProof/>
            <w:webHidden/>
          </w:rPr>
          <w:instrText xml:space="preserve"> PAGEREF _Toc169134775 \h </w:instrText>
        </w:r>
        <w:r>
          <w:rPr>
            <w:noProof/>
            <w:webHidden/>
          </w:rPr>
        </w:r>
        <w:r>
          <w:rPr>
            <w:noProof/>
            <w:webHidden/>
          </w:rPr>
          <w:fldChar w:fldCharType="separate"/>
        </w:r>
        <w:r w:rsidR="00F82E44">
          <w:rPr>
            <w:noProof/>
            <w:webHidden/>
          </w:rPr>
          <w:t>162</w:t>
        </w:r>
        <w:r>
          <w:rPr>
            <w:noProof/>
            <w:webHidden/>
          </w:rPr>
          <w:fldChar w:fldCharType="end"/>
        </w:r>
      </w:hyperlink>
    </w:p>
    <w:p w14:paraId="3D0A69DB" w14:textId="0DF0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6" w:history="1">
        <w:r w:rsidRPr="000F7F70">
          <w:rPr>
            <w:rStyle w:val="Hyperlink"/>
            <w:noProof/>
          </w:rPr>
          <w:t>Tabela 53. Przykładowe techniki analizy interesariuszy</w:t>
        </w:r>
        <w:r>
          <w:rPr>
            <w:noProof/>
            <w:webHidden/>
          </w:rPr>
          <w:tab/>
        </w:r>
        <w:r>
          <w:rPr>
            <w:noProof/>
            <w:webHidden/>
          </w:rPr>
          <w:fldChar w:fldCharType="begin"/>
        </w:r>
        <w:r>
          <w:rPr>
            <w:noProof/>
            <w:webHidden/>
          </w:rPr>
          <w:instrText xml:space="preserve"> PAGEREF _Toc169134776 \h </w:instrText>
        </w:r>
        <w:r>
          <w:rPr>
            <w:noProof/>
            <w:webHidden/>
          </w:rPr>
        </w:r>
        <w:r>
          <w:rPr>
            <w:noProof/>
            <w:webHidden/>
          </w:rPr>
          <w:fldChar w:fldCharType="separate"/>
        </w:r>
        <w:r w:rsidR="00F82E44">
          <w:rPr>
            <w:noProof/>
            <w:webHidden/>
          </w:rPr>
          <w:t>169</w:t>
        </w:r>
        <w:r>
          <w:rPr>
            <w:noProof/>
            <w:webHidden/>
          </w:rPr>
          <w:fldChar w:fldCharType="end"/>
        </w:r>
      </w:hyperlink>
    </w:p>
    <w:p w14:paraId="538BD558" w14:textId="16087E9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7" w:history="1">
        <w:r w:rsidRPr="000F7F70">
          <w:rPr>
            <w:rStyle w:val="Hyperlink"/>
            <w:noProof/>
          </w:rPr>
          <w:t>Tabela 54. Przykłady metod i kanałów komunikacji z interesariuszami uczelni</w:t>
        </w:r>
        <w:r>
          <w:rPr>
            <w:noProof/>
            <w:webHidden/>
          </w:rPr>
          <w:tab/>
        </w:r>
        <w:r>
          <w:rPr>
            <w:noProof/>
            <w:webHidden/>
          </w:rPr>
          <w:fldChar w:fldCharType="begin"/>
        </w:r>
        <w:r>
          <w:rPr>
            <w:noProof/>
            <w:webHidden/>
          </w:rPr>
          <w:instrText xml:space="preserve"> PAGEREF _Toc169134777 \h </w:instrText>
        </w:r>
        <w:r>
          <w:rPr>
            <w:noProof/>
            <w:webHidden/>
          </w:rPr>
        </w:r>
        <w:r>
          <w:rPr>
            <w:noProof/>
            <w:webHidden/>
          </w:rPr>
          <w:fldChar w:fldCharType="separate"/>
        </w:r>
        <w:r w:rsidR="00F82E44">
          <w:rPr>
            <w:noProof/>
            <w:webHidden/>
          </w:rPr>
          <w:t>178</w:t>
        </w:r>
        <w:r>
          <w:rPr>
            <w:noProof/>
            <w:webHidden/>
          </w:rPr>
          <w:fldChar w:fldCharType="end"/>
        </w:r>
      </w:hyperlink>
    </w:p>
    <w:p w14:paraId="36846231" w14:textId="0AA760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8" w:history="1">
        <w:r w:rsidRPr="000F7F70">
          <w:rPr>
            <w:rStyle w:val="Hyperlink"/>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_Toc169134778 \h </w:instrText>
        </w:r>
        <w:r>
          <w:rPr>
            <w:noProof/>
            <w:webHidden/>
          </w:rPr>
        </w:r>
        <w:r>
          <w:rPr>
            <w:noProof/>
            <w:webHidden/>
          </w:rPr>
          <w:fldChar w:fldCharType="separate"/>
        </w:r>
        <w:r w:rsidR="00F82E44">
          <w:rPr>
            <w:noProof/>
            <w:webHidden/>
          </w:rPr>
          <w:t>180</w:t>
        </w:r>
        <w:r>
          <w:rPr>
            <w:noProof/>
            <w:webHidden/>
          </w:rPr>
          <w:fldChar w:fldCharType="end"/>
        </w:r>
      </w:hyperlink>
    </w:p>
    <w:p w14:paraId="0FB7C7BF" w14:textId="04F1C97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9" w:history="1">
        <w:r w:rsidRPr="000F7F70">
          <w:rPr>
            <w:rStyle w:val="Hyperlink"/>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_Toc169134779 \h </w:instrText>
        </w:r>
        <w:r>
          <w:rPr>
            <w:noProof/>
            <w:webHidden/>
          </w:rPr>
        </w:r>
        <w:r>
          <w:rPr>
            <w:noProof/>
            <w:webHidden/>
          </w:rPr>
          <w:fldChar w:fldCharType="separate"/>
        </w:r>
        <w:r w:rsidR="00F82E44">
          <w:rPr>
            <w:noProof/>
            <w:webHidden/>
          </w:rPr>
          <w:t>182</w:t>
        </w:r>
        <w:r>
          <w:rPr>
            <w:noProof/>
            <w:webHidden/>
          </w:rPr>
          <w:fldChar w:fldCharType="end"/>
        </w:r>
      </w:hyperlink>
    </w:p>
    <w:p w14:paraId="1876AAFA" w14:textId="0561A75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0" w:history="1">
        <w:r w:rsidRPr="000F7F70">
          <w:rPr>
            <w:rStyle w:val="Hyperlink"/>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_Toc169134780 \h </w:instrText>
        </w:r>
        <w:r>
          <w:rPr>
            <w:noProof/>
            <w:webHidden/>
          </w:rPr>
        </w:r>
        <w:r>
          <w:rPr>
            <w:noProof/>
            <w:webHidden/>
          </w:rPr>
          <w:fldChar w:fldCharType="separate"/>
        </w:r>
        <w:r w:rsidR="00F82E44">
          <w:rPr>
            <w:noProof/>
            <w:webHidden/>
          </w:rPr>
          <w:t>183</w:t>
        </w:r>
        <w:r>
          <w:rPr>
            <w:noProof/>
            <w:webHidden/>
          </w:rPr>
          <w:fldChar w:fldCharType="end"/>
        </w:r>
      </w:hyperlink>
    </w:p>
    <w:p w14:paraId="1B8A0254" w14:textId="57F996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1" w:history="1">
        <w:r w:rsidRPr="000F7F70">
          <w:rPr>
            <w:rStyle w:val="Hyperlink"/>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_Toc169134781 \h </w:instrText>
        </w:r>
        <w:r>
          <w:rPr>
            <w:noProof/>
            <w:webHidden/>
          </w:rPr>
        </w:r>
        <w:r>
          <w:rPr>
            <w:noProof/>
            <w:webHidden/>
          </w:rPr>
          <w:fldChar w:fldCharType="separate"/>
        </w:r>
        <w:r w:rsidR="00F82E44">
          <w:rPr>
            <w:noProof/>
            <w:webHidden/>
          </w:rPr>
          <w:t>188</w:t>
        </w:r>
        <w:r>
          <w:rPr>
            <w:noProof/>
            <w:webHidden/>
          </w:rPr>
          <w:fldChar w:fldCharType="end"/>
        </w:r>
      </w:hyperlink>
    </w:p>
    <w:p w14:paraId="18880B43" w14:textId="0630DDD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2" w:history="1">
        <w:r w:rsidRPr="000F7F70">
          <w:rPr>
            <w:rStyle w:val="Hyperlink"/>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_Toc169134782 \h </w:instrText>
        </w:r>
        <w:r>
          <w:rPr>
            <w:noProof/>
            <w:webHidden/>
          </w:rPr>
        </w:r>
        <w:r>
          <w:rPr>
            <w:noProof/>
            <w:webHidden/>
          </w:rPr>
          <w:fldChar w:fldCharType="separate"/>
        </w:r>
        <w:r w:rsidR="00F82E44">
          <w:rPr>
            <w:noProof/>
            <w:webHidden/>
          </w:rPr>
          <w:t>197</w:t>
        </w:r>
        <w:r>
          <w:rPr>
            <w:noProof/>
            <w:webHidden/>
          </w:rPr>
          <w:fldChar w:fldCharType="end"/>
        </w:r>
      </w:hyperlink>
    </w:p>
    <w:p w14:paraId="3624CC67" w14:textId="0D7CD8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3" w:history="1">
        <w:r w:rsidRPr="000F7F70">
          <w:rPr>
            <w:rStyle w:val="Hyperlink"/>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_Toc169134783 \h </w:instrText>
        </w:r>
        <w:r>
          <w:rPr>
            <w:noProof/>
            <w:webHidden/>
          </w:rPr>
        </w:r>
        <w:r>
          <w:rPr>
            <w:noProof/>
            <w:webHidden/>
          </w:rPr>
          <w:fldChar w:fldCharType="separate"/>
        </w:r>
        <w:r w:rsidR="00F82E44">
          <w:rPr>
            <w:noProof/>
            <w:webHidden/>
          </w:rPr>
          <w:t>201</w:t>
        </w:r>
        <w:r>
          <w:rPr>
            <w:noProof/>
            <w:webHidden/>
          </w:rPr>
          <w:fldChar w:fldCharType="end"/>
        </w:r>
      </w:hyperlink>
    </w:p>
    <w:p w14:paraId="3CC254B3" w14:textId="443B4C6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4" w:history="1">
        <w:r w:rsidRPr="000F7F70">
          <w:rPr>
            <w:rStyle w:val="Hyperlink"/>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_Toc169134784 \h </w:instrText>
        </w:r>
        <w:r>
          <w:rPr>
            <w:noProof/>
            <w:webHidden/>
          </w:rPr>
        </w:r>
        <w:r>
          <w:rPr>
            <w:noProof/>
            <w:webHidden/>
          </w:rPr>
          <w:fldChar w:fldCharType="separate"/>
        </w:r>
        <w:r w:rsidR="00F82E44">
          <w:rPr>
            <w:noProof/>
            <w:webHidden/>
          </w:rPr>
          <w:t>202</w:t>
        </w:r>
        <w:r>
          <w:rPr>
            <w:noProof/>
            <w:webHidden/>
          </w:rPr>
          <w:fldChar w:fldCharType="end"/>
        </w:r>
      </w:hyperlink>
    </w:p>
    <w:p w14:paraId="0638233C" w14:textId="319A15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5" w:history="1">
        <w:r w:rsidRPr="000F7F70">
          <w:rPr>
            <w:rStyle w:val="Hyperlink"/>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_Toc169134785 \h </w:instrText>
        </w:r>
        <w:r>
          <w:rPr>
            <w:noProof/>
            <w:webHidden/>
          </w:rPr>
        </w:r>
        <w:r>
          <w:rPr>
            <w:noProof/>
            <w:webHidden/>
          </w:rPr>
          <w:fldChar w:fldCharType="separate"/>
        </w:r>
        <w:r w:rsidR="00F82E44">
          <w:rPr>
            <w:noProof/>
            <w:webHidden/>
          </w:rPr>
          <w:t>211</w:t>
        </w:r>
        <w:r>
          <w:rPr>
            <w:noProof/>
            <w:webHidden/>
          </w:rPr>
          <w:fldChar w:fldCharType="end"/>
        </w:r>
      </w:hyperlink>
    </w:p>
    <w:p w14:paraId="32AC5DDC" w14:textId="1D01CAD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6" w:history="1">
        <w:r w:rsidRPr="000F7F70">
          <w:rPr>
            <w:rStyle w:val="Hyperlink"/>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_Toc169134786 \h </w:instrText>
        </w:r>
        <w:r>
          <w:rPr>
            <w:noProof/>
            <w:webHidden/>
          </w:rPr>
        </w:r>
        <w:r>
          <w:rPr>
            <w:noProof/>
            <w:webHidden/>
          </w:rPr>
          <w:fldChar w:fldCharType="separate"/>
        </w:r>
        <w:r w:rsidR="00F82E44">
          <w:rPr>
            <w:noProof/>
            <w:webHidden/>
          </w:rPr>
          <w:t>213</w:t>
        </w:r>
        <w:r>
          <w:rPr>
            <w:noProof/>
            <w:webHidden/>
          </w:rPr>
          <w:fldChar w:fldCharType="end"/>
        </w:r>
      </w:hyperlink>
    </w:p>
    <w:p w14:paraId="19998915" w14:textId="3EA7869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7" w:history="1">
        <w:r w:rsidRPr="000F7F70">
          <w:rPr>
            <w:rStyle w:val="Hyperlink"/>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_Toc169134787 \h </w:instrText>
        </w:r>
        <w:r>
          <w:rPr>
            <w:noProof/>
            <w:webHidden/>
          </w:rPr>
        </w:r>
        <w:r>
          <w:rPr>
            <w:noProof/>
            <w:webHidden/>
          </w:rPr>
          <w:fldChar w:fldCharType="separate"/>
        </w:r>
        <w:r w:rsidR="00F82E44">
          <w:rPr>
            <w:noProof/>
            <w:webHidden/>
          </w:rPr>
          <w:t>216</w:t>
        </w:r>
        <w:r>
          <w:rPr>
            <w:noProof/>
            <w:webHidden/>
          </w:rPr>
          <w:fldChar w:fldCharType="end"/>
        </w:r>
      </w:hyperlink>
    </w:p>
    <w:p w14:paraId="322C9B09" w14:textId="69D101E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8" w:history="1">
        <w:r w:rsidRPr="000F7F70">
          <w:rPr>
            <w:rStyle w:val="Hyperlink"/>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_Toc169134788 \h </w:instrText>
        </w:r>
        <w:r>
          <w:rPr>
            <w:noProof/>
            <w:webHidden/>
          </w:rPr>
        </w:r>
        <w:r>
          <w:rPr>
            <w:noProof/>
            <w:webHidden/>
          </w:rPr>
          <w:fldChar w:fldCharType="separate"/>
        </w:r>
        <w:r w:rsidR="00F82E44">
          <w:rPr>
            <w:noProof/>
            <w:webHidden/>
          </w:rPr>
          <w:t>216</w:t>
        </w:r>
        <w:r>
          <w:rPr>
            <w:noProof/>
            <w:webHidden/>
          </w:rPr>
          <w:fldChar w:fldCharType="end"/>
        </w:r>
      </w:hyperlink>
    </w:p>
    <w:p w14:paraId="744468C8" w14:textId="4555A4D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9" w:history="1">
        <w:r w:rsidRPr="000F7F70">
          <w:rPr>
            <w:rStyle w:val="Hyperlink"/>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_Toc169134789 \h </w:instrText>
        </w:r>
        <w:r>
          <w:rPr>
            <w:noProof/>
            <w:webHidden/>
          </w:rPr>
        </w:r>
        <w:r>
          <w:rPr>
            <w:noProof/>
            <w:webHidden/>
          </w:rPr>
          <w:fldChar w:fldCharType="separate"/>
        </w:r>
        <w:r w:rsidR="00F82E44">
          <w:rPr>
            <w:noProof/>
            <w:webHidden/>
          </w:rPr>
          <w:t>229</w:t>
        </w:r>
        <w:r>
          <w:rPr>
            <w:noProof/>
            <w:webHidden/>
          </w:rPr>
          <w:fldChar w:fldCharType="end"/>
        </w:r>
      </w:hyperlink>
    </w:p>
    <w:p w14:paraId="7F74A98D" w14:textId="726B170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0" w:history="1">
        <w:r w:rsidRPr="000F7F70">
          <w:rPr>
            <w:rStyle w:val="Hyperlink"/>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_Toc169134790 \h </w:instrText>
        </w:r>
        <w:r>
          <w:rPr>
            <w:noProof/>
            <w:webHidden/>
          </w:rPr>
        </w:r>
        <w:r>
          <w:rPr>
            <w:noProof/>
            <w:webHidden/>
          </w:rPr>
          <w:fldChar w:fldCharType="separate"/>
        </w:r>
        <w:r w:rsidR="00F82E44">
          <w:rPr>
            <w:noProof/>
            <w:webHidden/>
          </w:rPr>
          <w:t>230</w:t>
        </w:r>
        <w:r>
          <w:rPr>
            <w:noProof/>
            <w:webHidden/>
          </w:rPr>
          <w:fldChar w:fldCharType="end"/>
        </w:r>
      </w:hyperlink>
    </w:p>
    <w:p w14:paraId="399991D1" w14:textId="22D234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1" w:history="1">
        <w:r w:rsidRPr="000F7F70">
          <w:rPr>
            <w:rStyle w:val="Hyperlink"/>
            <w:noProof/>
          </w:rPr>
          <w:t>Tabela 68. Wartości cząstkowych SSI dla poszczególnych grup interesariuszy.</w:t>
        </w:r>
        <w:r>
          <w:rPr>
            <w:noProof/>
            <w:webHidden/>
          </w:rPr>
          <w:tab/>
        </w:r>
        <w:r>
          <w:rPr>
            <w:noProof/>
            <w:webHidden/>
          </w:rPr>
          <w:fldChar w:fldCharType="begin"/>
        </w:r>
        <w:r>
          <w:rPr>
            <w:noProof/>
            <w:webHidden/>
          </w:rPr>
          <w:instrText xml:space="preserve"> PAGEREF _Toc169134791 \h </w:instrText>
        </w:r>
        <w:r>
          <w:rPr>
            <w:noProof/>
            <w:webHidden/>
          </w:rPr>
        </w:r>
        <w:r>
          <w:rPr>
            <w:noProof/>
            <w:webHidden/>
          </w:rPr>
          <w:fldChar w:fldCharType="separate"/>
        </w:r>
        <w:r w:rsidR="00F82E44">
          <w:rPr>
            <w:noProof/>
            <w:webHidden/>
          </w:rPr>
          <w:t>231</w:t>
        </w:r>
        <w:r>
          <w:rPr>
            <w:noProof/>
            <w:webHidden/>
          </w:rPr>
          <w:fldChar w:fldCharType="end"/>
        </w:r>
      </w:hyperlink>
    </w:p>
    <w:p w14:paraId="537BC1B0" w14:textId="020E47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2" w:history="1">
        <w:r w:rsidRPr="000F7F70">
          <w:rPr>
            <w:rStyle w:val="Hyperlink"/>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_Toc169134792 \h </w:instrText>
        </w:r>
        <w:r>
          <w:rPr>
            <w:noProof/>
            <w:webHidden/>
          </w:rPr>
        </w:r>
        <w:r>
          <w:rPr>
            <w:noProof/>
            <w:webHidden/>
          </w:rPr>
          <w:fldChar w:fldCharType="separate"/>
        </w:r>
        <w:r w:rsidR="00F82E44">
          <w:rPr>
            <w:noProof/>
            <w:webHidden/>
          </w:rPr>
          <w:t>234</w:t>
        </w:r>
        <w:r>
          <w:rPr>
            <w:noProof/>
            <w:webHidden/>
          </w:rPr>
          <w:fldChar w:fldCharType="end"/>
        </w:r>
      </w:hyperlink>
    </w:p>
    <w:p w14:paraId="4DC250B5" w14:textId="41362B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3" w:history="1">
        <w:r w:rsidRPr="000F7F70">
          <w:rPr>
            <w:rStyle w:val="Hyperlink"/>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_Toc169134793 \h </w:instrText>
        </w:r>
        <w:r>
          <w:rPr>
            <w:noProof/>
            <w:webHidden/>
          </w:rPr>
        </w:r>
        <w:r>
          <w:rPr>
            <w:noProof/>
            <w:webHidden/>
          </w:rPr>
          <w:fldChar w:fldCharType="separate"/>
        </w:r>
        <w:r w:rsidR="00F82E44">
          <w:rPr>
            <w:noProof/>
            <w:webHidden/>
          </w:rPr>
          <w:t>235</w:t>
        </w:r>
        <w:r>
          <w:rPr>
            <w:noProof/>
            <w:webHidden/>
          </w:rPr>
          <w:fldChar w:fldCharType="end"/>
        </w:r>
      </w:hyperlink>
    </w:p>
    <w:p w14:paraId="329F0C71" w14:textId="65BB9B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4" w:history="1">
        <w:r w:rsidRPr="000F7F70">
          <w:rPr>
            <w:rStyle w:val="Hyperlink"/>
            <w:noProof/>
          </w:rPr>
          <w:t>Tabela 71. Interpretacja zakresów wartości korelacji r-Pearsona</w:t>
        </w:r>
        <w:r>
          <w:rPr>
            <w:noProof/>
            <w:webHidden/>
          </w:rPr>
          <w:tab/>
        </w:r>
        <w:r>
          <w:rPr>
            <w:noProof/>
            <w:webHidden/>
          </w:rPr>
          <w:fldChar w:fldCharType="begin"/>
        </w:r>
        <w:r>
          <w:rPr>
            <w:noProof/>
            <w:webHidden/>
          </w:rPr>
          <w:instrText xml:space="preserve"> PAGEREF _Toc169134794 \h </w:instrText>
        </w:r>
        <w:r>
          <w:rPr>
            <w:noProof/>
            <w:webHidden/>
          </w:rPr>
        </w:r>
        <w:r>
          <w:rPr>
            <w:noProof/>
            <w:webHidden/>
          </w:rPr>
          <w:fldChar w:fldCharType="separate"/>
        </w:r>
        <w:r w:rsidR="00F82E44">
          <w:rPr>
            <w:noProof/>
            <w:webHidden/>
          </w:rPr>
          <w:t>235</w:t>
        </w:r>
        <w:r>
          <w:rPr>
            <w:noProof/>
            <w:webHidden/>
          </w:rPr>
          <w:fldChar w:fldCharType="end"/>
        </w:r>
      </w:hyperlink>
    </w:p>
    <w:p w14:paraId="1AAD18FB" w14:textId="23423E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5" w:history="1">
        <w:r w:rsidRPr="000F7F70">
          <w:rPr>
            <w:rStyle w:val="Hyperlink"/>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_Toc169134795 \h </w:instrText>
        </w:r>
        <w:r>
          <w:rPr>
            <w:noProof/>
            <w:webHidden/>
          </w:rPr>
        </w:r>
        <w:r>
          <w:rPr>
            <w:noProof/>
            <w:webHidden/>
          </w:rPr>
          <w:fldChar w:fldCharType="separate"/>
        </w:r>
        <w:r w:rsidR="00F82E44">
          <w:rPr>
            <w:noProof/>
            <w:webHidden/>
          </w:rPr>
          <w:t>236</w:t>
        </w:r>
        <w:r>
          <w:rPr>
            <w:noProof/>
            <w:webHidden/>
          </w:rPr>
          <w:fldChar w:fldCharType="end"/>
        </w:r>
      </w:hyperlink>
    </w:p>
    <w:p w14:paraId="7DA4050F" w14:textId="3CD0755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6" w:history="1">
        <w:r w:rsidRPr="000F7F70">
          <w:rPr>
            <w:rStyle w:val="Hyperlink"/>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_Toc169134796 \h </w:instrText>
        </w:r>
        <w:r>
          <w:rPr>
            <w:noProof/>
            <w:webHidden/>
          </w:rPr>
        </w:r>
        <w:r>
          <w:rPr>
            <w:noProof/>
            <w:webHidden/>
          </w:rPr>
          <w:fldChar w:fldCharType="separate"/>
        </w:r>
        <w:r w:rsidR="00F82E44">
          <w:rPr>
            <w:noProof/>
            <w:webHidden/>
          </w:rPr>
          <w:t>240</w:t>
        </w:r>
        <w:r>
          <w:rPr>
            <w:noProof/>
            <w:webHidden/>
          </w:rPr>
          <w:fldChar w:fldCharType="end"/>
        </w:r>
      </w:hyperlink>
    </w:p>
    <w:p w14:paraId="18631347" w14:textId="6F4335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7" w:history="1">
        <w:r w:rsidRPr="000F7F70">
          <w:rPr>
            <w:rStyle w:val="Hyperlink"/>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_Toc169134797 \h </w:instrText>
        </w:r>
        <w:r>
          <w:rPr>
            <w:noProof/>
            <w:webHidden/>
          </w:rPr>
        </w:r>
        <w:r>
          <w:rPr>
            <w:noProof/>
            <w:webHidden/>
          </w:rPr>
          <w:fldChar w:fldCharType="separate"/>
        </w:r>
        <w:r w:rsidR="00F82E44">
          <w:rPr>
            <w:noProof/>
            <w:webHidden/>
          </w:rPr>
          <w:t>245</w:t>
        </w:r>
        <w:r>
          <w:rPr>
            <w:noProof/>
            <w:webHidden/>
          </w:rPr>
          <w:fldChar w:fldCharType="end"/>
        </w:r>
      </w:hyperlink>
    </w:p>
    <w:p w14:paraId="2BE743F7" w14:textId="04090DF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8" w:history="1">
        <w:r w:rsidRPr="000F7F70">
          <w:rPr>
            <w:rStyle w:val="Hyperlink"/>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_Toc169134798 \h </w:instrText>
        </w:r>
        <w:r>
          <w:rPr>
            <w:noProof/>
            <w:webHidden/>
          </w:rPr>
        </w:r>
        <w:r>
          <w:rPr>
            <w:noProof/>
            <w:webHidden/>
          </w:rPr>
          <w:fldChar w:fldCharType="separate"/>
        </w:r>
        <w:r w:rsidR="00F82E44">
          <w:rPr>
            <w:noProof/>
            <w:webHidden/>
          </w:rPr>
          <w:t>247</w:t>
        </w:r>
        <w:r>
          <w:rPr>
            <w:noProof/>
            <w:webHidden/>
          </w:rPr>
          <w:fldChar w:fldCharType="end"/>
        </w:r>
      </w:hyperlink>
    </w:p>
    <w:p w14:paraId="622724E8" w14:textId="40F49C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9" w:history="1">
        <w:r w:rsidRPr="000F7F70">
          <w:rPr>
            <w:rStyle w:val="Hyperlink"/>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_Toc169134799 \h </w:instrText>
        </w:r>
        <w:r>
          <w:rPr>
            <w:noProof/>
            <w:webHidden/>
          </w:rPr>
        </w:r>
        <w:r>
          <w:rPr>
            <w:noProof/>
            <w:webHidden/>
          </w:rPr>
          <w:fldChar w:fldCharType="separate"/>
        </w:r>
        <w:r w:rsidR="00F82E44">
          <w:rPr>
            <w:noProof/>
            <w:webHidden/>
          </w:rPr>
          <w:t>249</w:t>
        </w:r>
        <w:r>
          <w:rPr>
            <w:noProof/>
            <w:webHidden/>
          </w:rPr>
          <w:fldChar w:fldCharType="end"/>
        </w:r>
      </w:hyperlink>
    </w:p>
    <w:p w14:paraId="12BFD1BE" w14:textId="46537BC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0" w:history="1">
        <w:r w:rsidRPr="000F7F70">
          <w:rPr>
            <w:rStyle w:val="Hyperlink"/>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_Toc169134800 \h </w:instrText>
        </w:r>
        <w:r>
          <w:rPr>
            <w:noProof/>
            <w:webHidden/>
          </w:rPr>
        </w:r>
        <w:r>
          <w:rPr>
            <w:noProof/>
            <w:webHidden/>
          </w:rPr>
          <w:fldChar w:fldCharType="separate"/>
        </w:r>
        <w:r w:rsidR="00F82E44">
          <w:rPr>
            <w:noProof/>
            <w:webHidden/>
          </w:rPr>
          <w:t>276</w:t>
        </w:r>
        <w:r>
          <w:rPr>
            <w:noProof/>
            <w:webHidden/>
          </w:rPr>
          <w:fldChar w:fldCharType="end"/>
        </w:r>
      </w:hyperlink>
    </w:p>
    <w:p w14:paraId="63DE2A5B" w14:textId="648F044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1" w:history="1">
        <w:r w:rsidRPr="000F7F70">
          <w:rPr>
            <w:rStyle w:val="Hyperlink"/>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_Toc169134801 \h </w:instrText>
        </w:r>
        <w:r>
          <w:rPr>
            <w:noProof/>
            <w:webHidden/>
          </w:rPr>
        </w:r>
        <w:r>
          <w:rPr>
            <w:noProof/>
            <w:webHidden/>
          </w:rPr>
          <w:fldChar w:fldCharType="separate"/>
        </w:r>
        <w:r w:rsidR="00F82E44">
          <w:rPr>
            <w:noProof/>
            <w:webHidden/>
          </w:rPr>
          <w:t>288</w:t>
        </w:r>
        <w:r>
          <w:rPr>
            <w:noProof/>
            <w:webHidden/>
          </w:rPr>
          <w:fldChar w:fldCharType="end"/>
        </w:r>
      </w:hyperlink>
    </w:p>
    <w:p w14:paraId="5D0BD812" w14:textId="79E7C63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2" w:history="1">
        <w:r w:rsidRPr="000F7F70">
          <w:rPr>
            <w:rStyle w:val="Hyperlink"/>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_Toc169134802 \h </w:instrText>
        </w:r>
        <w:r>
          <w:rPr>
            <w:noProof/>
            <w:webHidden/>
          </w:rPr>
        </w:r>
        <w:r>
          <w:rPr>
            <w:noProof/>
            <w:webHidden/>
          </w:rPr>
          <w:fldChar w:fldCharType="separate"/>
        </w:r>
        <w:r w:rsidR="00F82E44">
          <w:rPr>
            <w:noProof/>
            <w:webHidden/>
          </w:rPr>
          <w:t>289</w:t>
        </w:r>
        <w:r>
          <w:rPr>
            <w:noProof/>
            <w:webHidden/>
          </w:rPr>
          <w:fldChar w:fldCharType="end"/>
        </w:r>
      </w:hyperlink>
    </w:p>
    <w:p w14:paraId="2A6D23C6" w14:textId="522CA4A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3" w:history="1">
        <w:r w:rsidRPr="000F7F70">
          <w:rPr>
            <w:rStyle w:val="Hyperlink"/>
            <w:noProof/>
          </w:rPr>
          <w:t>Tabela 80. Zestawienie wyników weryfikacji hipotez</w:t>
        </w:r>
        <w:r>
          <w:rPr>
            <w:noProof/>
            <w:webHidden/>
          </w:rPr>
          <w:tab/>
        </w:r>
        <w:r>
          <w:rPr>
            <w:noProof/>
            <w:webHidden/>
          </w:rPr>
          <w:fldChar w:fldCharType="begin"/>
        </w:r>
        <w:r>
          <w:rPr>
            <w:noProof/>
            <w:webHidden/>
          </w:rPr>
          <w:instrText xml:space="preserve"> PAGEREF _Toc169134803 \h </w:instrText>
        </w:r>
        <w:r>
          <w:rPr>
            <w:noProof/>
            <w:webHidden/>
          </w:rPr>
        </w:r>
        <w:r>
          <w:rPr>
            <w:noProof/>
            <w:webHidden/>
          </w:rPr>
          <w:fldChar w:fldCharType="separate"/>
        </w:r>
        <w:r w:rsidR="00F82E44">
          <w:rPr>
            <w:noProof/>
            <w:webHidden/>
          </w:rPr>
          <w:t>295</w:t>
        </w:r>
        <w:r>
          <w:rPr>
            <w:noProof/>
            <w:webHidden/>
          </w:rPr>
          <w:fldChar w:fldCharType="end"/>
        </w:r>
      </w:hyperlink>
    </w:p>
    <w:p w14:paraId="380238B9" w14:textId="5DBA89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4" w:history="1">
        <w:r w:rsidRPr="000F7F70">
          <w:rPr>
            <w:rStyle w:val="Hyperlink"/>
            <w:noProof/>
          </w:rPr>
          <w:t xml:space="preserve">Tabela 81. </w:t>
        </w:r>
        <w:r w:rsidRPr="000F7F70">
          <w:rPr>
            <w:rStyle w:val="Hyperlink"/>
            <w:noProof/>
            <w:lang w:eastAsia="pl-PL"/>
          </w:rPr>
          <w:t>Ranking RV250 dla top100 uczelni w THE, ARWU, QS i Webometrics</w:t>
        </w:r>
        <w:r>
          <w:rPr>
            <w:noProof/>
            <w:webHidden/>
          </w:rPr>
          <w:tab/>
        </w:r>
        <w:r>
          <w:rPr>
            <w:noProof/>
            <w:webHidden/>
          </w:rPr>
          <w:fldChar w:fldCharType="begin"/>
        </w:r>
        <w:r>
          <w:rPr>
            <w:noProof/>
            <w:webHidden/>
          </w:rPr>
          <w:instrText xml:space="preserve"> PAGEREF _Toc169134804 \h </w:instrText>
        </w:r>
        <w:r>
          <w:rPr>
            <w:noProof/>
            <w:webHidden/>
          </w:rPr>
        </w:r>
        <w:r>
          <w:rPr>
            <w:noProof/>
            <w:webHidden/>
          </w:rPr>
          <w:fldChar w:fldCharType="separate"/>
        </w:r>
        <w:r w:rsidR="00F82E44">
          <w:rPr>
            <w:noProof/>
            <w:webHidden/>
          </w:rPr>
          <w:t>356</w:t>
        </w:r>
        <w:r>
          <w:rPr>
            <w:noProof/>
            <w:webHidden/>
          </w:rPr>
          <w:fldChar w:fldCharType="end"/>
        </w:r>
      </w:hyperlink>
    </w:p>
    <w:p w14:paraId="4846EA39" w14:textId="77777777" w:rsidR="009E61F0" w:rsidRPr="00233788" w:rsidRDefault="009E61F0" w:rsidP="00492634">
      <w:pPr>
        <w:ind w:firstLine="0"/>
      </w:pPr>
      <w:r w:rsidRPr="00233788">
        <w:fldChar w:fldCharType="end"/>
      </w:r>
    </w:p>
    <w:p w14:paraId="63945E74" w14:textId="77777777" w:rsidR="00B758DF" w:rsidRPr="00233788" w:rsidRDefault="00B758DF" w:rsidP="00276247">
      <w:pPr>
        <w:pStyle w:val="Heading1"/>
        <w:numPr>
          <w:ilvl w:val="0"/>
          <w:numId w:val="0"/>
        </w:numPr>
        <w:ind w:left="432"/>
      </w:pPr>
      <w:bookmarkStart w:id="685" w:name="_Toc164801041"/>
      <w:bookmarkStart w:id="686" w:name="_Toc168903304"/>
      <w:bookmarkStart w:id="687" w:name="_Toc169134111"/>
      <w:r w:rsidRPr="00233788">
        <w:lastRenderedPageBreak/>
        <w:t>Wykaz załączników</w:t>
      </w:r>
      <w:bookmarkEnd w:id="685"/>
      <w:bookmarkEnd w:id="686"/>
      <w:bookmarkEnd w:id="687"/>
    </w:p>
    <w:p w14:paraId="4DF8687F" w14:textId="77777777" w:rsidR="00465951" w:rsidRDefault="00465951">
      <w:pPr>
        <w:pStyle w:val="ListParagraph"/>
        <w:numPr>
          <w:ilvl w:val="0"/>
          <w:numId w:val="8"/>
        </w:numPr>
      </w:pPr>
      <w:r w:rsidRPr="00233788">
        <w:t>Lista głównych zmian wprowadzonych w ramach Konstytucji dla Nauki</w:t>
      </w:r>
    </w:p>
    <w:p w14:paraId="4DCDC09B" w14:textId="77777777" w:rsidR="007F4465" w:rsidRPr="00233788" w:rsidRDefault="007F4465">
      <w:pPr>
        <w:pStyle w:val="ListParagraph"/>
        <w:numPr>
          <w:ilvl w:val="0"/>
          <w:numId w:val="8"/>
        </w:numPr>
      </w:pPr>
      <w:r w:rsidRPr="00233788">
        <w:t>Kwestionariusze badania satysfakcji interesariuszy</w:t>
      </w:r>
    </w:p>
    <w:p w14:paraId="6962C66F" w14:textId="77777777" w:rsidR="001701E3" w:rsidRDefault="00465951">
      <w:pPr>
        <w:pStyle w:val="ListParagraph"/>
        <w:numPr>
          <w:ilvl w:val="0"/>
          <w:numId w:val="8"/>
        </w:numPr>
      </w:pPr>
      <w:r>
        <w:t>Lista uczelni zaklasyfikowanych jako uczelnie</w:t>
      </w:r>
      <w:r w:rsidRPr="00233788">
        <w:t xml:space="preserve"> techniczne </w:t>
      </w:r>
      <w:r>
        <w:t>w ramach badań uwzględnionych w niniejszej pracy</w:t>
      </w:r>
    </w:p>
    <w:p w14:paraId="0D637F26" w14:textId="77777777" w:rsidR="00465951" w:rsidRDefault="00465951">
      <w:pPr>
        <w:pStyle w:val="ListParagraph"/>
        <w:numPr>
          <w:ilvl w:val="0"/>
          <w:numId w:val="8"/>
        </w:numPr>
      </w:pPr>
      <w:r>
        <w:t xml:space="preserve">Propozycja rankingu uczelni </w:t>
      </w:r>
      <w:r w:rsidR="0004651D">
        <w:t xml:space="preserve">świata </w:t>
      </w:r>
      <w:r>
        <w:t>na podstawie rezultatów globalnych THE, ARWU, QS i</w:t>
      </w:r>
      <w:r w:rsidR="00920178">
        <w:t> </w:t>
      </w:r>
      <w:r>
        <w:t>Webometrics – Ranking RV250</w:t>
      </w:r>
    </w:p>
    <w:p w14:paraId="3D117AB8" w14:textId="77777777" w:rsidR="004C1815" w:rsidRDefault="004C1815">
      <w:pPr>
        <w:pStyle w:val="ListParagraph"/>
        <w:numPr>
          <w:ilvl w:val="0"/>
          <w:numId w:val="8"/>
        </w:numPr>
      </w:pPr>
      <w:r w:rsidRPr="004C1815">
        <w:t>Lista artykułów naukowych przyjętych do analizy grup interesariuszy uczelni w badaniu SLR</w:t>
      </w:r>
    </w:p>
    <w:p w14:paraId="629DBB3C" w14:textId="77777777" w:rsidR="004C1815" w:rsidRDefault="004C1815">
      <w:pPr>
        <w:pStyle w:val="ListParagraph"/>
        <w:numPr>
          <w:ilvl w:val="0"/>
          <w:numId w:val="8"/>
        </w:numPr>
      </w:pPr>
      <w:r w:rsidRPr="004C1815">
        <w:t>Szczegółowa lista analizowanych fraz odnoszących się do interesariuszy uczelni w badaniu SLR</w:t>
      </w:r>
    </w:p>
    <w:p w14:paraId="5824D732" w14:textId="77777777" w:rsidR="00767664" w:rsidRPr="00233788" w:rsidRDefault="00767664">
      <w:pPr>
        <w:pStyle w:val="ListParagraph"/>
        <w:numPr>
          <w:ilvl w:val="0"/>
          <w:numId w:val="8"/>
        </w:numPr>
      </w:pPr>
      <w:r w:rsidRPr="00767664">
        <w:t xml:space="preserve">Diagram Modelu Doskonalenia Systemu Zarządzania Jakością Uczelni Inspirowanego Satysfakcją Interesariuszy wraz ze szczegółowym opisem </w:t>
      </w:r>
      <w:r w:rsidR="00920178">
        <w:t xml:space="preserve">jego </w:t>
      </w:r>
      <w:r w:rsidRPr="00767664">
        <w:t>etapów</w:t>
      </w:r>
    </w:p>
    <w:p w14:paraId="1860704F" w14:textId="77777777" w:rsidR="00BC6853" w:rsidRDefault="007F4465" w:rsidP="004E7B54">
      <w:pPr>
        <w:spacing w:line="240" w:lineRule="auto"/>
        <w:ind w:firstLine="0"/>
        <w:jc w:val="left"/>
        <w:sectPr w:rsidR="00BC6853" w:rsidSect="00C00765">
          <w:footerReference w:type="default" r:id="rId74"/>
          <w:pgSz w:w="11906" w:h="16838"/>
          <w:pgMar w:top="1417" w:right="1417" w:bottom="1417" w:left="1417" w:header="708" w:footer="708" w:gutter="0"/>
          <w:cols w:space="708"/>
          <w:docGrid w:linePitch="360"/>
        </w:sectPr>
      </w:pPr>
      <w:r w:rsidRPr="00233788">
        <w:br w:type="page"/>
      </w:r>
    </w:p>
    <w:p w14:paraId="46C143B1" w14:textId="77777777" w:rsidR="000613B8" w:rsidRPr="00233788" w:rsidRDefault="007F4465" w:rsidP="004E7B54">
      <w:pPr>
        <w:pStyle w:val="Heading1"/>
        <w:numPr>
          <w:ilvl w:val="0"/>
          <w:numId w:val="0"/>
        </w:numPr>
        <w:ind w:left="432"/>
      </w:pPr>
      <w:bookmarkStart w:id="688" w:name="_Ref66902367"/>
      <w:bookmarkStart w:id="689" w:name="_Toc164801042"/>
      <w:bookmarkStart w:id="690" w:name="_Toc168903305"/>
      <w:bookmarkStart w:id="691" w:name="_Toc168903711"/>
      <w:bookmarkStart w:id="692" w:name="_Toc169134112"/>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88"/>
      <w:bookmarkEnd w:id="689"/>
      <w:bookmarkEnd w:id="690"/>
      <w:bookmarkEnd w:id="691"/>
      <w:bookmarkEnd w:id="692"/>
    </w:p>
    <w:p w14:paraId="7F4EB197" w14:textId="77777777" w:rsidR="00FB1317" w:rsidRPr="00233788" w:rsidRDefault="00FB1317" w:rsidP="004E7B54">
      <w:pPr>
        <w:spacing w:line="240" w:lineRule="auto"/>
        <w:ind w:firstLine="0"/>
        <w:jc w:val="left"/>
      </w:pPr>
    </w:p>
    <w:p w14:paraId="08FFFB53" w14:textId="5BC4C0C1" w:rsidR="00FB1317" w:rsidRPr="00233788" w:rsidRDefault="00FB1317" w:rsidP="00FB1317">
      <w:r w:rsidRPr="00233788">
        <w:t xml:space="preserve">Główne zmiany wprowadzone wraz Ustawą 2.0 wg Przewodnika opracowanego przez Ministerstwo Nauki i Szkolnictwa wyższego </w:t>
      </w:r>
      <w:r w:rsidR="00921CC1" w:rsidRPr="00921CC1">
        <w:rPr>
          <w:noProof/>
        </w:rPr>
        <w:t>(Ministerstwo Nauki i Szkolnictwa Wyższego</w:t>
      </w:r>
      <w:r w:rsidR="006F2CD1">
        <w:rPr>
          <w:noProof/>
        </w:rPr>
        <w:t xml:space="preserve"> i </w:t>
      </w:r>
      <w:r w:rsidR="00921CC1" w:rsidRPr="00921CC1">
        <w:rPr>
          <w:noProof/>
        </w:rPr>
        <w:t>MNiSW, 2019)</w:t>
      </w:r>
      <w:r w:rsidRPr="00233788">
        <w:rPr>
          <w:u w:val="single"/>
        </w:rPr>
        <w:t>.</w:t>
      </w:r>
    </w:p>
    <w:p w14:paraId="5F59503B" w14:textId="77777777" w:rsidR="00FB1317" w:rsidRPr="00233788" w:rsidRDefault="00FB1317" w:rsidP="00FB1317">
      <w:pPr>
        <w:rPr>
          <w:u w:val="single"/>
        </w:rPr>
      </w:pPr>
      <w:r w:rsidRPr="00233788">
        <w:rPr>
          <w:u w:val="single"/>
        </w:rPr>
        <w:t>Uczelnia (ustrój, typy):</w:t>
      </w:r>
    </w:p>
    <w:p w14:paraId="0067C04E" w14:textId="77777777" w:rsidR="00FB1317" w:rsidRPr="00233788" w:rsidRDefault="00FB1317">
      <w:pPr>
        <w:pStyle w:val="ListParagraph"/>
        <w:numPr>
          <w:ilvl w:val="0"/>
          <w:numId w:val="18"/>
        </w:numPr>
      </w:pPr>
      <w:r w:rsidRPr="00233788">
        <w:t>wprowadzono możliwość utworzenia uczelni publicznej w wyniku połączenia uczelni publicznych, instytutów badawczych lub instytutów PAN,</w:t>
      </w:r>
    </w:p>
    <w:p w14:paraId="27490DC9" w14:textId="77777777" w:rsidR="00FB1317" w:rsidRPr="00233788" w:rsidRDefault="00FB1317">
      <w:pPr>
        <w:pStyle w:val="ListParagraph"/>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38A29A42" w14:textId="77777777" w:rsidR="00FB1317" w:rsidRPr="00233788" w:rsidRDefault="00FB1317">
      <w:pPr>
        <w:pStyle w:val="ListParagraph"/>
        <w:numPr>
          <w:ilvl w:val="0"/>
          <w:numId w:val="18"/>
        </w:numPr>
      </w:pPr>
      <w:r w:rsidRPr="00233788">
        <w:t>podniesiono minimalny poziom środków finansowych, jakie założyciel przekazuje nowo tworzonej uczelni niepublicznej,</w:t>
      </w:r>
    </w:p>
    <w:p w14:paraId="5104ADB8" w14:textId="77777777" w:rsidR="00FB1317" w:rsidRPr="00233788" w:rsidRDefault="00FB1317">
      <w:pPr>
        <w:pStyle w:val="ListParagraph"/>
        <w:numPr>
          <w:ilvl w:val="0"/>
          <w:numId w:val="18"/>
        </w:numPr>
      </w:pPr>
      <w:r w:rsidRPr="00233788">
        <w:t>zmieniono rejestr uczelni niepublicznych na ewidencję uczelni niepublicznych oraz zmodyfikowano zakres danych podlegających wpisowi,</w:t>
      </w:r>
    </w:p>
    <w:p w14:paraId="3B893A38" w14:textId="77777777" w:rsidR="00FB1317" w:rsidRPr="00233788" w:rsidRDefault="00FB1317">
      <w:pPr>
        <w:pStyle w:val="ListParagraph"/>
        <w:numPr>
          <w:ilvl w:val="0"/>
          <w:numId w:val="18"/>
        </w:numPr>
      </w:pPr>
      <w:r w:rsidRPr="00233788">
        <w:t>doprecyzowano zasady likwidacji uczelni publicznych, w tym zasady powoływania likwidatora, przebiegu procesu likwidacyjnego oraz skutki postawienia uczelni w stan likwidacji,</w:t>
      </w:r>
    </w:p>
    <w:p w14:paraId="1A8B5009" w14:textId="77777777" w:rsidR="00FB1317" w:rsidRPr="00233788" w:rsidRDefault="00FB1317">
      <w:pPr>
        <w:pStyle w:val="ListParagraph"/>
        <w:numPr>
          <w:ilvl w:val="0"/>
          <w:numId w:val="18"/>
        </w:numPr>
      </w:pPr>
      <w:r w:rsidRPr="00233788">
        <w:t>zmieniono kryteria zaliczenia uczelni do grupy akademickiej lub zawodowej i powiązano status uczelni z oceną jakości działalności naukowej,</w:t>
      </w:r>
    </w:p>
    <w:p w14:paraId="6D8A2D01" w14:textId="77777777" w:rsidR="00FB1317" w:rsidRPr="00233788" w:rsidRDefault="00FB1317">
      <w:pPr>
        <w:pStyle w:val="ListParagraph"/>
        <w:numPr>
          <w:ilvl w:val="0"/>
          <w:numId w:val="18"/>
        </w:numPr>
      </w:pPr>
      <w:r w:rsidRPr="00233788">
        <w:t>zmodyfikowano zasady posługiwania się nazwami uczelni i powiązano je z oceną jakości działalności naukowej,</w:t>
      </w:r>
    </w:p>
    <w:p w14:paraId="68ED60FE" w14:textId="77777777" w:rsidR="00FB1317" w:rsidRPr="00233788" w:rsidRDefault="00FB1317">
      <w:pPr>
        <w:pStyle w:val="ListParagraph"/>
        <w:numPr>
          <w:ilvl w:val="0"/>
          <w:numId w:val="18"/>
        </w:numPr>
      </w:pPr>
      <w:r w:rsidRPr="00233788">
        <w:t>wprowadzono możliwość zmiany statusu uczelni akademickiej na zawodową na wniosek samej uczelni,</w:t>
      </w:r>
    </w:p>
    <w:p w14:paraId="75AEE42F" w14:textId="77777777" w:rsidR="00FB1317" w:rsidRPr="00233788" w:rsidRDefault="00FB1317">
      <w:pPr>
        <w:pStyle w:val="ListParagraph"/>
        <w:numPr>
          <w:ilvl w:val="0"/>
          <w:numId w:val="18"/>
        </w:numPr>
      </w:pPr>
      <w:r w:rsidRPr="00233788">
        <w:t>wprowadzono możliwość tworzenia federacji uczelni stanowiących bardziej zaawansowaną formę współpracy niż dotychczas funkcjonujące związki uczelni,</w:t>
      </w:r>
    </w:p>
    <w:p w14:paraId="5174DF33" w14:textId="77777777" w:rsidR="00FB1317" w:rsidRPr="00233788" w:rsidRDefault="00FB1317">
      <w:pPr>
        <w:pStyle w:val="ListParagraph"/>
        <w:numPr>
          <w:ilvl w:val="0"/>
          <w:numId w:val="18"/>
        </w:numPr>
      </w:pPr>
      <w:r w:rsidRPr="00233788">
        <w:t>wprowadzenie rady uczelni w uczelniach publicznych, z wyjątkiem uczelni wojskowych i uczelni służb państwowych,</w:t>
      </w:r>
    </w:p>
    <w:p w14:paraId="0BA398BF" w14:textId="77777777" w:rsidR="00FB1317" w:rsidRPr="00233788" w:rsidRDefault="00FB1317">
      <w:pPr>
        <w:pStyle w:val="ListParagraph"/>
        <w:numPr>
          <w:ilvl w:val="0"/>
          <w:numId w:val="18"/>
        </w:numPr>
      </w:pPr>
      <w:r w:rsidRPr="00233788">
        <w:t>rada uczelni zatwierdza sprawozdanie z wykonania planu rzeczowo-finansowego oraz sprawozdanie finansowe,</w:t>
      </w:r>
    </w:p>
    <w:p w14:paraId="1E279C79" w14:textId="77777777" w:rsidR="00FB1317" w:rsidRPr="00233788" w:rsidRDefault="00FB1317">
      <w:pPr>
        <w:pStyle w:val="ListParagraph"/>
        <w:numPr>
          <w:ilvl w:val="0"/>
          <w:numId w:val="18"/>
        </w:numPr>
      </w:pPr>
      <w:r w:rsidRPr="00233788">
        <w:t>uległ zmianie proces wyboru kandydatów na rektora w uczelni publicznej poprzez udział w tym procesie rady uczelni oraz senatu,</w:t>
      </w:r>
    </w:p>
    <w:p w14:paraId="70AA9390" w14:textId="77777777" w:rsidR="00FB1317" w:rsidRPr="00233788" w:rsidRDefault="00FB1317">
      <w:pPr>
        <w:pStyle w:val="ListParagraph"/>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AEBF1B3" w14:textId="77777777" w:rsidR="00FB1317" w:rsidRPr="00233788" w:rsidRDefault="00FB1317">
      <w:pPr>
        <w:pStyle w:val="ListParagraph"/>
        <w:numPr>
          <w:ilvl w:val="0"/>
          <w:numId w:val="18"/>
        </w:numPr>
      </w:pPr>
      <w:r w:rsidRPr="00233788">
        <w:t>senat uzyskał kompetencję do nadawania stopni naukowych i stopni w zakresie sztuki</w:t>
      </w:r>
    </w:p>
    <w:p w14:paraId="28A43992" w14:textId="77777777" w:rsidR="00FB1317" w:rsidRPr="00233788" w:rsidRDefault="00FB1317">
      <w:pPr>
        <w:pStyle w:val="ListParagraph"/>
        <w:numPr>
          <w:ilvl w:val="0"/>
          <w:numId w:val="18"/>
        </w:numPr>
      </w:pPr>
      <w:r w:rsidRPr="00233788">
        <w:t>zrezygnowano z ustawowego określania składu senatu uczelni niepublicznej</w:t>
      </w:r>
    </w:p>
    <w:p w14:paraId="3F414BD7" w14:textId="77777777" w:rsidR="00FB1317" w:rsidRPr="00233788" w:rsidRDefault="00FB1317">
      <w:pPr>
        <w:pStyle w:val="ListParagraph"/>
        <w:numPr>
          <w:ilvl w:val="0"/>
          <w:numId w:val="18"/>
        </w:numPr>
      </w:pPr>
      <w:r w:rsidRPr="00233788">
        <w:t>odejście od pojęcia i konstrukcji podstawowej jednostki organizacyjnej uczelni na rzecz swobodnego decydowania o typach jednostek w statucie,</w:t>
      </w:r>
    </w:p>
    <w:p w14:paraId="47073A9E" w14:textId="77777777" w:rsidR="00FB1317" w:rsidRPr="00233788" w:rsidRDefault="00FB1317">
      <w:pPr>
        <w:pStyle w:val="ListParagraph"/>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7B608C1F" w14:textId="77777777" w:rsidR="00FB1317" w:rsidRPr="00233788" w:rsidRDefault="00FB1317">
      <w:pPr>
        <w:pStyle w:val="ListParagraph"/>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41EC8177" w14:textId="77777777" w:rsidR="00FB1317" w:rsidRPr="00233788" w:rsidRDefault="00FB1317" w:rsidP="00FB1317">
      <w:pPr>
        <w:pStyle w:val="ListParagraph"/>
        <w:ind w:firstLine="0"/>
        <w:rPr>
          <w:u w:val="single"/>
        </w:rPr>
      </w:pPr>
      <w:r w:rsidRPr="00233788">
        <w:rPr>
          <w:u w:val="single"/>
        </w:rPr>
        <w:t>Pracownicy</w:t>
      </w:r>
    </w:p>
    <w:p w14:paraId="292F83FB" w14:textId="77777777" w:rsidR="00FB1317" w:rsidRPr="00233788" w:rsidRDefault="00FB1317">
      <w:pPr>
        <w:pStyle w:val="ListParagraph"/>
        <w:numPr>
          <w:ilvl w:val="0"/>
          <w:numId w:val="18"/>
        </w:numPr>
      </w:pPr>
      <w:r w:rsidRPr="00233788">
        <w:t>ograniczono ustawowy katalog stanowisk nauczycieli akademickich,</w:t>
      </w:r>
    </w:p>
    <w:p w14:paraId="1EE6EE2E" w14:textId="77777777" w:rsidR="00FB1317" w:rsidRPr="00233788" w:rsidRDefault="00FB1317">
      <w:pPr>
        <w:pStyle w:val="ListParagraph"/>
        <w:numPr>
          <w:ilvl w:val="0"/>
          <w:numId w:val="18"/>
        </w:numPr>
      </w:pPr>
      <w:r w:rsidRPr="00233788">
        <w:t>wprowadzono stanowisko profesora uczelni, na którym mogą być zatrudniane także osoby posiadające stopień doktora,</w:t>
      </w:r>
    </w:p>
    <w:p w14:paraId="1C4C24D1" w14:textId="77777777" w:rsidR="00FB1317" w:rsidRPr="00233788" w:rsidRDefault="00FB1317">
      <w:pPr>
        <w:pStyle w:val="ListParagraph"/>
        <w:numPr>
          <w:ilvl w:val="0"/>
          <w:numId w:val="18"/>
        </w:numPr>
      </w:pPr>
      <w:r w:rsidRPr="00233788">
        <w:t>umożliwiono uczelniom autonomiczne określanie własnych stanowisk zawodowych dla nauczycieli akademickich oraz odpowiadających im wymogów kwalifikacyjnych,</w:t>
      </w:r>
    </w:p>
    <w:p w14:paraId="302D320E" w14:textId="77777777" w:rsidR="00FB1317" w:rsidRPr="00233788" w:rsidRDefault="00FB1317">
      <w:pPr>
        <w:pStyle w:val="ListParagraph"/>
        <w:numPr>
          <w:ilvl w:val="0"/>
          <w:numId w:val="18"/>
        </w:numPr>
      </w:pPr>
      <w:r w:rsidRPr="00233788">
        <w:t>likwidacja mianowania jako jednej z form nawiązania stosunku pracy,</w:t>
      </w:r>
    </w:p>
    <w:p w14:paraId="50E60B8A" w14:textId="77777777" w:rsidR="00FB1317" w:rsidRPr="00233788" w:rsidRDefault="00FB1317">
      <w:pPr>
        <w:pStyle w:val="ListParagraph"/>
        <w:numPr>
          <w:ilvl w:val="0"/>
          <w:numId w:val="18"/>
        </w:numPr>
      </w:pPr>
      <w:r w:rsidRPr="00233788">
        <w:t>druga umowa o pracę może zostać zawarta na czas nieokreślony bez przeprowadzenia konkursu,</w:t>
      </w:r>
    </w:p>
    <w:p w14:paraId="24559FC6" w14:textId="77777777" w:rsidR="00FB1317" w:rsidRPr="00233788" w:rsidRDefault="00FB1317">
      <w:pPr>
        <w:pStyle w:val="ListParagraph"/>
        <w:numPr>
          <w:ilvl w:val="0"/>
          <w:numId w:val="18"/>
        </w:numPr>
      </w:pPr>
      <w:r w:rsidRPr="00233788">
        <w:t>wprowadzenie jasnej normy w zakresie zadaniowego czasu pracy,</w:t>
      </w:r>
    </w:p>
    <w:p w14:paraId="03DF4553" w14:textId="77777777" w:rsidR="00FB1317" w:rsidRPr="00233788" w:rsidRDefault="00FB1317">
      <w:pPr>
        <w:pStyle w:val="ListParagraph"/>
        <w:numPr>
          <w:ilvl w:val="0"/>
          <w:numId w:val="18"/>
        </w:numPr>
      </w:pPr>
      <w:r w:rsidRPr="00233788">
        <w:t>likwidacja minimalnego wymiaru zajęć dydaktycznych,</w:t>
      </w:r>
    </w:p>
    <w:p w14:paraId="27734530" w14:textId="77777777" w:rsidR="00FB1317" w:rsidRPr="00233788" w:rsidRDefault="00FB1317">
      <w:pPr>
        <w:pStyle w:val="ListParagraph"/>
        <w:numPr>
          <w:ilvl w:val="0"/>
          <w:numId w:val="18"/>
        </w:numPr>
      </w:pPr>
      <w:r w:rsidRPr="00233788">
        <w:t>nowe zasady wynagradzania pracowników,</w:t>
      </w:r>
    </w:p>
    <w:p w14:paraId="0C321995" w14:textId="77777777" w:rsidR="00FB1317" w:rsidRPr="00233788" w:rsidRDefault="00FB1317">
      <w:pPr>
        <w:pStyle w:val="ListParagraph"/>
        <w:numPr>
          <w:ilvl w:val="0"/>
          <w:numId w:val="18"/>
        </w:numPr>
      </w:pPr>
      <w:r w:rsidRPr="00233788">
        <w:t>kryteria oceny dla każdej grupy pracowników i rodzaju stanowisk oraz tryb i podmiot dokonujący oceny określa rektor,</w:t>
      </w:r>
    </w:p>
    <w:p w14:paraId="790C261E" w14:textId="77777777" w:rsidR="00FB1317" w:rsidRPr="00233788" w:rsidRDefault="00FB1317">
      <w:pPr>
        <w:pStyle w:val="ListParagraph"/>
        <w:numPr>
          <w:ilvl w:val="0"/>
          <w:numId w:val="18"/>
        </w:numPr>
      </w:pPr>
      <w:r w:rsidRPr="00233788">
        <w:t>inicjatorem wniosku o poddanie nauczyciela akademickiego ocenie dodatkowej jest wyłącznie rektor,</w:t>
      </w:r>
    </w:p>
    <w:p w14:paraId="621F478E" w14:textId="77777777" w:rsidR="00FB1317" w:rsidRPr="00233788" w:rsidRDefault="00FB1317">
      <w:pPr>
        <w:pStyle w:val="ListParagraph"/>
        <w:numPr>
          <w:ilvl w:val="0"/>
          <w:numId w:val="18"/>
        </w:numPr>
      </w:pPr>
      <w:r w:rsidRPr="00233788">
        <w:t>ocena okresowa nauczyciela akademickiego może być wyłącznie pozytywna lub negatywna,</w:t>
      </w:r>
    </w:p>
    <w:p w14:paraId="6508F9C3" w14:textId="77777777" w:rsidR="00FB1317" w:rsidRPr="00233788" w:rsidRDefault="00FB1317">
      <w:pPr>
        <w:pStyle w:val="ListParagraph"/>
        <w:numPr>
          <w:ilvl w:val="0"/>
          <w:numId w:val="18"/>
        </w:numPr>
      </w:pPr>
      <w:r w:rsidRPr="00233788">
        <w:t>odstąpienie od kryterium uzyskania stopnia naukowego w procedurze oceny okresowej nauczyciela akademickiego,</w:t>
      </w:r>
    </w:p>
    <w:p w14:paraId="24628C40" w14:textId="77777777" w:rsidR="00FB1317" w:rsidRPr="00233788" w:rsidRDefault="00FB1317">
      <w:pPr>
        <w:pStyle w:val="ListParagraph"/>
        <w:numPr>
          <w:ilvl w:val="0"/>
          <w:numId w:val="18"/>
        </w:numPr>
      </w:pPr>
      <w:r w:rsidRPr="00233788">
        <w:t>urlop dla poratowania zdrowia przysługuje już po 10 latach zatrudnienia w uczelni,</w:t>
      </w:r>
    </w:p>
    <w:p w14:paraId="73AB47FE" w14:textId="77777777" w:rsidR="00FB1317" w:rsidRPr="00233788" w:rsidRDefault="00FB1317" w:rsidP="00FB1317">
      <w:pPr>
        <w:pStyle w:val="ListParagraph"/>
        <w:ind w:firstLine="0"/>
        <w:rPr>
          <w:u w:val="single"/>
        </w:rPr>
      </w:pPr>
      <w:r w:rsidRPr="00233788">
        <w:rPr>
          <w:u w:val="single"/>
        </w:rPr>
        <w:t>Awans naukowy - doktoraty</w:t>
      </w:r>
    </w:p>
    <w:p w14:paraId="0CF5C5D3" w14:textId="77777777" w:rsidR="00FB1317" w:rsidRPr="00233788" w:rsidRDefault="00FB1317">
      <w:pPr>
        <w:pStyle w:val="ListParagraph"/>
        <w:numPr>
          <w:ilvl w:val="0"/>
          <w:numId w:val="18"/>
        </w:numPr>
      </w:pPr>
      <w:r w:rsidRPr="00233788">
        <w:t>umożliwiono nadawanie stopnia naukowego doktora w dziedzinie,</w:t>
      </w:r>
    </w:p>
    <w:p w14:paraId="4BB2EE84" w14:textId="77777777" w:rsidR="00FB1317" w:rsidRPr="00233788" w:rsidRDefault="00FB1317">
      <w:pPr>
        <w:pStyle w:val="ListParagraph"/>
        <w:numPr>
          <w:ilvl w:val="0"/>
          <w:numId w:val="18"/>
        </w:numPr>
      </w:pPr>
      <w:r w:rsidRPr="00233788">
        <w:t>wprowadzono możliwość nadawania tytułu profesora w dziedzinie i dyscyplinie lub dyscyplinach,</w:t>
      </w:r>
    </w:p>
    <w:p w14:paraId="2A752701" w14:textId="77777777" w:rsidR="00FB1317" w:rsidRPr="00233788" w:rsidRDefault="00FB1317">
      <w:pPr>
        <w:pStyle w:val="ListParagraph"/>
        <w:numPr>
          <w:ilvl w:val="0"/>
          <w:numId w:val="18"/>
        </w:numPr>
      </w:pPr>
      <w:r w:rsidRPr="00233788">
        <w:t>przeniesiono uprawnienia do nadawania stopni z jednostek organizacyjnych na szczebel uczelni,</w:t>
      </w:r>
    </w:p>
    <w:p w14:paraId="6B661E2A" w14:textId="77777777" w:rsidR="00FB1317" w:rsidRPr="00233788" w:rsidRDefault="00FB1317">
      <w:pPr>
        <w:pStyle w:val="ListParagraph"/>
        <w:numPr>
          <w:ilvl w:val="0"/>
          <w:numId w:val="18"/>
        </w:numPr>
      </w:pPr>
      <w:r w:rsidRPr="00233788">
        <w:t>wprowadzono nową klasyfikację dziedzin nauki i sztuki oraz dyscyplin naukowych i artystycznych, w których można nadawać stopnie i tytuł naukowy,</w:t>
      </w:r>
    </w:p>
    <w:p w14:paraId="47A01211" w14:textId="77777777" w:rsidR="00FB1317" w:rsidRPr="00233788" w:rsidRDefault="00FB1317">
      <w:pPr>
        <w:pStyle w:val="ListParagraph"/>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62E1E3BA" w14:textId="77777777" w:rsidR="00FB1317" w:rsidRPr="00233788" w:rsidRDefault="00FB1317">
      <w:pPr>
        <w:pStyle w:val="ListParagraph"/>
        <w:numPr>
          <w:ilvl w:val="0"/>
          <w:numId w:val="18"/>
        </w:numPr>
      </w:pPr>
      <w:r w:rsidRPr="00233788">
        <w:t>zrezygnowano z udziału podmiotów posiadających uprawnienia habilitacyjne w proce- durze nadawania tytułu profesora,</w:t>
      </w:r>
    </w:p>
    <w:p w14:paraId="0EEA3056" w14:textId="77777777" w:rsidR="00FB1317" w:rsidRPr="00233788" w:rsidRDefault="00FB1317">
      <w:pPr>
        <w:pStyle w:val="ListParagraph"/>
        <w:numPr>
          <w:ilvl w:val="0"/>
          <w:numId w:val="18"/>
        </w:numPr>
      </w:pPr>
      <w:r w:rsidRPr="00233788">
        <w:t>Centralną Komisję ds. Stopni i Tytułów zastąpiono Radą Doskonałości Naukowej,</w:t>
      </w:r>
    </w:p>
    <w:p w14:paraId="494D1DF2" w14:textId="77777777" w:rsidR="00FB1317" w:rsidRPr="00233788" w:rsidRDefault="00FB1317">
      <w:pPr>
        <w:pStyle w:val="ListParagraph"/>
        <w:numPr>
          <w:ilvl w:val="0"/>
          <w:numId w:val="18"/>
        </w:numPr>
      </w:pPr>
      <w:r w:rsidRPr="00233788">
        <w:lastRenderedPageBreak/>
        <w:t>przewody doktorskie stały się postępowaniami ws. nadania stopnia doktora,</w:t>
      </w:r>
    </w:p>
    <w:p w14:paraId="2E82AA6D" w14:textId="77777777" w:rsidR="00FB1317" w:rsidRPr="00233788" w:rsidRDefault="00FB1317">
      <w:pPr>
        <w:pStyle w:val="ListParagraph"/>
        <w:numPr>
          <w:ilvl w:val="0"/>
          <w:numId w:val="18"/>
        </w:numPr>
      </w:pPr>
      <w:r w:rsidRPr="00233788">
        <w:t>zniesiony został obowiązek przeprowadzania egzaminów doktorskich na rzecz weryfikacji efektów kształcenia na 8 poziomie PRK,</w:t>
      </w:r>
    </w:p>
    <w:p w14:paraId="65D0E572" w14:textId="77777777" w:rsidR="00FB1317" w:rsidRPr="00233788" w:rsidRDefault="00FB1317">
      <w:pPr>
        <w:pStyle w:val="ListParagraph"/>
        <w:numPr>
          <w:ilvl w:val="0"/>
          <w:numId w:val="18"/>
        </w:numPr>
      </w:pPr>
      <w:r w:rsidRPr="00233788">
        <w:t>rozprawy doktorskie przed obroną będą obligatoryjnie udostępniane w BIP podmiotu doktoryzującego,</w:t>
      </w:r>
    </w:p>
    <w:p w14:paraId="19FF3C0E" w14:textId="77777777" w:rsidR="00FB1317" w:rsidRPr="00233788" w:rsidRDefault="00FB1317">
      <w:pPr>
        <w:pStyle w:val="ListParagraph"/>
        <w:numPr>
          <w:ilvl w:val="0"/>
          <w:numId w:val="18"/>
        </w:numPr>
      </w:pPr>
      <w:r w:rsidRPr="00233788">
        <w:t>wszczęcie postępowania (dawne otwarcie przewodu) będzie możliwe dopiero wraz ze złożeniem rozprawy doktorskiej,</w:t>
      </w:r>
    </w:p>
    <w:p w14:paraId="6FAF9F4D" w14:textId="77777777" w:rsidR="00FB1317" w:rsidRPr="00233788" w:rsidRDefault="00FB1317">
      <w:pPr>
        <w:pStyle w:val="ListParagraph"/>
        <w:numPr>
          <w:ilvl w:val="0"/>
          <w:numId w:val="18"/>
        </w:numPr>
      </w:pPr>
      <w:r w:rsidRPr="00233788">
        <w:t>liczba recenzentów w postępowaniu zwiększyła się do trzech,</w:t>
      </w:r>
    </w:p>
    <w:p w14:paraId="3F7F5258" w14:textId="77777777" w:rsidR="00FB1317" w:rsidRPr="00233788" w:rsidRDefault="00FB1317">
      <w:pPr>
        <w:pStyle w:val="ListParagraph"/>
        <w:numPr>
          <w:ilvl w:val="0"/>
          <w:numId w:val="18"/>
        </w:numPr>
      </w:pPr>
      <w:r w:rsidRPr="00233788">
        <w:t>szczegółowe zasady prowadzenia postępowań w uczelni określi senat, a w instytutach rada naukowa</w:t>
      </w:r>
    </w:p>
    <w:p w14:paraId="1286E019" w14:textId="77777777" w:rsidR="00FB1317" w:rsidRPr="00233788" w:rsidRDefault="00FB1317" w:rsidP="00FB1317">
      <w:pPr>
        <w:pStyle w:val="ListParagraph"/>
        <w:ind w:firstLine="0"/>
        <w:rPr>
          <w:u w:val="single"/>
        </w:rPr>
      </w:pPr>
      <w:r w:rsidRPr="00233788">
        <w:rPr>
          <w:u w:val="single"/>
        </w:rPr>
        <w:t>Awans naukowy - habilitacje:</w:t>
      </w:r>
    </w:p>
    <w:p w14:paraId="5B4FE8A9" w14:textId="77777777" w:rsidR="00FB1317" w:rsidRPr="00233788" w:rsidRDefault="00FB1317">
      <w:pPr>
        <w:pStyle w:val="ListParagraph"/>
        <w:numPr>
          <w:ilvl w:val="0"/>
          <w:numId w:val="18"/>
        </w:numPr>
      </w:pPr>
      <w:r w:rsidRPr="00233788">
        <w:t>zwiększono liczbę recenzentów w postępowaniu w sprawie nadania stopnia doktora habilitowanego do czterech,</w:t>
      </w:r>
    </w:p>
    <w:p w14:paraId="239D8379" w14:textId="77777777" w:rsidR="00FB1317" w:rsidRPr="00233788" w:rsidRDefault="00FB1317">
      <w:pPr>
        <w:pStyle w:val="ListParagraph"/>
        <w:numPr>
          <w:ilvl w:val="0"/>
          <w:numId w:val="18"/>
        </w:numPr>
      </w:pPr>
      <w:r w:rsidRPr="00233788">
        <w:t>wprowadzono obowiązkowe kolokwium habilitacyjne w naukach humanistycznych, społecznych i teologicznych oraz możliwość przeprowadzania kolokwium w pozostałych dziedzinach,</w:t>
      </w:r>
    </w:p>
    <w:p w14:paraId="6CC977E5" w14:textId="77777777" w:rsidR="00FB1317" w:rsidRPr="00233788" w:rsidRDefault="00FB1317">
      <w:pPr>
        <w:pStyle w:val="ListParagraph"/>
        <w:numPr>
          <w:ilvl w:val="0"/>
          <w:numId w:val="18"/>
        </w:numPr>
      </w:pPr>
      <w:r w:rsidRPr="00233788">
        <w:t>wprowadzono sankcje za wycofanie wniosku o nadanie stopnia po powołaniu komisji habilitacyjnej</w:t>
      </w:r>
    </w:p>
    <w:p w14:paraId="08097C37" w14:textId="77777777" w:rsidR="00FB1317" w:rsidRPr="00233788" w:rsidRDefault="00FB1317" w:rsidP="00FB1317">
      <w:pPr>
        <w:pStyle w:val="ListParagraph"/>
        <w:ind w:firstLine="0"/>
        <w:rPr>
          <w:u w:val="single"/>
        </w:rPr>
      </w:pPr>
      <w:r w:rsidRPr="00233788">
        <w:rPr>
          <w:u w:val="single"/>
        </w:rPr>
        <w:t>Awans naukowy - profesury:</w:t>
      </w:r>
    </w:p>
    <w:p w14:paraId="6EEEEC5F" w14:textId="77777777" w:rsidR="00FB1317" w:rsidRPr="00233788" w:rsidRDefault="00FB1317">
      <w:pPr>
        <w:pStyle w:val="ListParagraph"/>
        <w:numPr>
          <w:ilvl w:val="0"/>
          <w:numId w:val="18"/>
        </w:numPr>
      </w:pPr>
      <w:r w:rsidRPr="00233788">
        <w:t>uprawnienie do prowadzenia postępowań ws. nadania tytułu profesora przyznano wyłącznie Radzie Doskonałości Naukowej,</w:t>
      </w:r>
    </w:p>
    <w:p w14:paraId="5EEEE0A9" w14:textId="77777777" w:rsidR="00FB1317" w:rsidRPr="00233788" w:rsidRDefault="00FB1317">
      <w:pPr>
        <w:pStyle w:val="ListParagraph"/>
        <w:numPr>
          <w:ilvl w:val="0"/>
          <w:numId w:val="18"/>
        </w:numPr>
      </w:pPr>
      <w:r w:rsidRPr="00233788">
        <w:t>całkowicie zrezygnowano z udziału uczelni w procedurze nadawania tytułu profesora,</w:t>
      </w:r>
    </w:p>
    <w:p w14:paraId="0D2D9FD2" w14:textId="77777777" w:rsidR="00FB1317" w:rsidRPr="00233788" w:rsidRDefault="00FB1317">
      <w:pPr>
        <w:pStyle w:val="ListParagraph"/>
        <w:numPr>
          <w:ilvl w:val="0"/>
          <w:numId w:val="18"/>
        </w:numPr>
      </w:pPr>
      <w:r w:rsidRPr="00233788">
        <w:t>zmodyfikowano warunki stawiane osobom ubiegającym się o tytuł profesora, w tym m.in. zniesiono wymogi dotyczące pełnienia opieki naukowej nad doktorantami.</w:t>
      </w:r>
    </w:p>
    <w:p w14:paraId="2A58E866" w14:textId="77777777" w:rsidR="00FB1317" w:rsidRPr="00233788" w:rsidRDefault="00FB1317" w:rsidP="00FB1317">
      <w:pPr>
        <w:pStyle w:val="ListParagraph"/>
        <w:ind w:firstLine="0"/>
        <w:rPr>
          <w:u w:val="single"/>
        </w:rPr>
      </w:pPr>
      <w:r w:rsidRPr="00233788">
        <w:rPr>
          <w:u w:val="single"/>
        </w:rPr>
        <w:t>Przeciwdziałanie plagiatom:</w:t>
      </w:r>
    </w:p>
    <w:p w14:paraId="2FD851DE" w14:textId="77777777" w:rsidR="00FB1317" w:rsidRPr="00233788" w:rsidRDefault="00FB1317">
      <w:pPr>
        <w:pStyle w:val="ListParagraph"/>
        <w:numPr>
          <w:ilvl w:val="0"/>
          <w:numId w:val="18"/>
        </w:numPr>
      </w:pPr>
      <w:r w:rsidRPr="00233788">
        <w:t>wprowadzono obowiązek publikowania rozpraw doktorskich w BIP uczelni oraz w systemie POL-on,</w:t>
      </w:r>
    </w:p>
    <w:p w14:paraId="18C99010" w14:textId="77777777" w:rsidR="00FB1317" w:rsidRPr="00233788" w:rsidRDefault="00FB1317">
      <w:pPr>
        <w:pStyle w:val="ListParagraph"/>
        <w:numPr>
          <w:ilvl w:val="0"/>
          <w:numId w:val="18"/>
        </w:numPr>
      </w:pPr>
      <w:r w:rsidRPr="00233788">
        <w:t>zmodyfikowano zakres dokumentów publikowanych w BIP uczelni w ramach postępowań ws. nadawania stopni doktora i doktora habilitowanego.</w:t>
      </w:r>
    </w:p>
    <w:p w14:paraId="07A86432" w14:textId="77777777" w:rsidR="00FB1317" w:rsidRPr="00233788" w:rsidRDefault="00FB1317" w:rsidP="00FB1317">
      <w:pPr>
        <w:pStyle w:val="ListParagraph"/>
        <w:ind w:firstLine="0"/>
        <w:rPr>
          <w:u w:val="single"/>
        </w:rPr>
      </w:pPr>
      <w:r w:rsidRPr="00233788">
        <w:rPr>
          <w:u w:val="single"/>
        </w:rPr>
        <w:t>Szkoły doktorskie:</w:t>
      </w:r>
    </w:p>
    <w:p w14:paraId="62189659" w14:textId="77777777" w:rsidR="00FB1317" w:rsidRPr="00233788" w:rsidRDefault="00FB1317">
      <w:pPr>
        <w:pStyle w:val="ListParagraph"/>
        <w:numPr>
          <w:ilvl w:val="0"/>
          <w:numId w:val="18"/>
        </w:numPr>
      </w:pPr>
      <w:r w:rsidRPr="00233788">
        <w:t>dotychczasowe studia doktoranckie (studia trzeciego stopnia) zastąpiono kształceniem doktorantów w szkołach doktorskich,</w:t>
      </w:r>
    </w:p>
    <w:p w14:paraId="644CB969" w14:textId="77777777" w:rsidR="00FB1317" w:rsidRPr="00233788" w:rsidRDefault="00FB1317">
      <w:pPr>
        <w:pStyle w:val="ListParagraph"/>
        <w:numPr>
          <w:ilvl w:val="0"/>
          <w:numId w:val="18"/>
        </w:numPr>
      </w:pPr>
      <w:r w:rsidRPr="00233788">
        <w:t>szkołę doktorską będzie prowadziła, nie jak dotychczas studia doktoranckie uprawniona jednostka uczelni, ale cała uczelnia,</w:t>
      </w:r>
    </w:p>
    <w:p w14:paraId="6E71CC41" w14:textId="77777777" w:rsidR="00FB1317" w:rsidRPr="00233788" w:rsidRDefault="00FB1317">
      <w:pPr>
        <w:pStyle w:val="ListParagraph"/>
        <w:numPr>
          <w:ilvl w:val="0"/>
          <w:numId w:val="18"/>
        </w:numPr>
      </w:pPr>
      <w:r w:rsidRPr="00233788">
        <w:t>szkoła doktorska jest zorganizowaną formą kształcenia doktorantów, a sposób jej uwzględnienia w strukturze uczelni lub instytutu zależy od regulacji wewnętrznych,</w:t>
      </w:r>
    </w:p>
    <w:p w14:paraId="1EB5D506" w14:textId="77777777" w:rsidR="00FB1317" w:rsidRPr="00233788" w:rsidRDefault="00FB1317">
      <w:pPr>
        <w:pStyle w:val="ListParagraph"/>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40BA00F3" w14:textId="77777777" w:rsidR="00FB1317" w:rsidRPr="00233788" w:rsidRDefault="00FB1317">
      <w:pPr>
        <w:pStyle w:val="ListParagraph"/>
        <w:numPr>
          <w:ilvl w:val="0"/>
          <w:numId w:val="18"/>
        </w:numPr>
      </w:pPr>
      <w:r w:rsidRPr="00233788">
        <w:t>w miejsce środowiskowych studiów doktoranckich podmioty, które posiadają co najmniej jedną kategorię naukową nie niższą niż B+, mogą prowadzić wspólną szkołę doktorską,</w:t>
      </w:r>
    </w:p>
    <w:p w14:paraId="3AC345D7" w14:textId="77777777" w:rsidR="00FB1317" w:rsidRPr="00233788" w:rsidRDefault="00FB1317">
      <w:pPr>
        <w:pStyle w:val="ListParagraph"/>
        <w:numPr>
          <w:ilvl w:val="0"/>
          <w:numId w:val="18"/>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705B2198" w14:textId="77777777" w:rsidR="00FB1317" w:rsidRPr="00233788" w:rsidRDefault="00FB1317">
      <w:pPr>
        <w:pStyle w:val="ListParagraph"/>
        <w:numPr>
          <w:ilvl w:val="0"/>
          <w:numId w:val="18"/>
        </w:numPr>
      </w:pPr>
      <w:r w:rsidRPr="00233788">
        <w:t>zlikwidowano podział na tryby (stacjonarny i niestacjonarny) studiów doktoranckich, a kształcenie w szkole doktorskiej jest nieodpłatne dla doktorantów,</w:t>
      </w:r>
    </w:p>
    <w:p w14:paraId="7324B1E9" w14:textId="77777777" w:rsidR="00FB1317" w:rsidRPr="00233788" w:rsidRDefault="00FB1317">
      <w:pPr>
        <w:pStyle w:val="ListParagraph"/>
        <w:numPr>
          <w:ilvl w:val="0"/>
          <w:numId w:val="18"/>
        </w:numPr>
      </w:pPr>
      <w:r w:rsidRPr="00233788">
        <w:t>rekrutacja tylko w drodze konkursu z jawnymi wynikami,</w:t>
      </w:r>
    </w:p>
    <w:p w14:paraId="61CA34D9" w14:textId="77777777" w:rsidR="00FB1317" w:rsidRPr="00233788" w:rsidRDefault="00FB1317">
      <w:pPr>
        <w:pStyle w:val="ListParagraph"/>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255A56C1" w14:textId="77777777" w:rsidR="00FB1317" w:rsidRPr="00233788" w:rsidRDefault="00FB1317">
      <w:pPr>
        <w:pStyle w:val="ListParagraph"/>
        <w:numPr>
          <w:ilvl w:val="0"/>
          <w:numId w:val="18"/>
        </w:numPr>
      </w:pPr>
      <w:r w:rsidRPr="00233788">
        <w:t>ustawa wyklucza możliwość jednoczesnego kształcenia się w więcej niż jednej szkole doktorskiej,</w:t>
      </w:r>
    </w:p>
    <w:p w14:paraId="15BEEF80" w14:textId="77777777" w:rsidR="00FB1317" w:rsidRPr="00233788" w:rsidRDefault="00FB1317">
      <w:pPr>
        <w:pStyle w:val="ListParagraph"/>
        <w:numPr>
          <w:ilvl w:val="0"/>
          <w:numId w:val="18"/>
        </w:numPr>
      </w:pPr>
      <w:r w:rsidRPr="00233788">
        <w:t>kształcenie doktorantów jest nieodpłatne dla jego uczestników</w:t>
      </w:r>
    </w:p>
    <w:p w14:paraId="58F6BC9E" w14:textId="77777777" w:rsidR="00FB1317" w:rsidRPr="00233788" w:rsidRDefault="00FB1317">
      <w:pPr>
        <w:pStyle w:val="ListParagraph"/>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0CAEDF4E" w14:textId="77777777" w:rsidR="00FB1317" w:rsidRPr="00233788" w:rsidRDefault="00FB1317">
      <w:pPr>
        <w:pStyle w:val="ListParagraph"/>
        <w:numPr>
          <w:ilvl w:val="0"/>
          <w:numId w:val="18"/>
        </w:numPr>
      </w:pPr>
      <w:r w:rsidRPr="00233788">
        <w:t>kształcenie w szkole doktorskiej obejmuje dwa zasadnicze elementy: program kształcenia oraz indywidualny plan badawczy,</w:t>
      </w:r>
    </w:p>
    <w:p w14:paraId="2BB96803" w14:textId="77777777" w:rsidR="00FB1317" w:rsidRPr="00233788" w:rsidRDefault="00FB1317">
      <w:pPr>
        <w:pStyle w:val="ListParagraph"/>
        <w:numPr>
          <w:ilvl w:val="0"/>
          <w:numId w:val="18"/>
        </w:numPr>
      </w:pPr>
      <w:r w:rsidRPr="00233788">
        <w:t>program kształcenia ustala senat uczelni lub rada naukowa instytutu,</w:t>
      </w:r>
    </w:p>
    <w:p w14:paraId="02D8092B" w14:textId="77777777" w:rsidR="00FB1317" w:rsidRPr="00233788" w:rsidRDefault="00FB1317">
      <w:pPr>
        <w:pStyle w:val="ListParagraph"/>
        <w:numPr>
          <w:ilvl w:val="0"/>
          <w:numId w:val="18"/>
        </w:numPr>
      </w:pPr>
      <w:r w:rsidRPr="00233788">
        <w:t>w przepisach nie narzucono wymiaru zajęć określonego w punktach ECTS lub godzinach, a samo stosowanie systemu ECTS pozostaje w gestii podmiotu prowadzącego szkołę doktorską,</w:t>
      </w:r>
    </w:p>
    <w:p w14:paraId="34E47470" w14:textId="77777777" w:rsidR="00FB1317" w:rsidRPr="00233788" w:rsidRDefault="00FB1317">
      <w:pPr>
        <w:pStyle w:val="ListParagraph"/>
        <w:numPr>
          <w:ilvl w:val="0"/>
          <w:numId w:val="18"/>
        </w:numPr>
      </w:pPr>
      <w:r w:rsidRPr="00233788">
        <w:t>każdemu doktorantowi należy wyznaczyć promotora nie później niż 3 miesiące od podjęcia kształcenia (zlikwidowano instytucję opiekuna naukowego),</w:t>
      </w:r>
    </w:p>
    <w:p w14:paraId="3B53C0E9" w14:textId="77777777" w:rsidR="00FB1317" w:rsidRPr="00233788" w:rsidRDefault="00FB1317">
      <w:pPr>
        <w:pStyle w:val="ListParagraph"/>
        <w:numPr>
          <w:ilvl w:val="0"/>
          <w:numId w:val="18"/>
        </w:numPr>
      </w:pPr>
      <w:r w:rsidRPr="00233788">
        <w:t>program może przewidywać praktyki dydaktyczne w maks. wymiarze 60 godz. w roku,</w:t>
      </w:r>
    </w:p>
    <w:p w14:paraId="171C7B6C" w14:textId="77777777" w:rsidR="00FB1317" w:rsidRPr="00233788" w:rsidRDefault="00FB1317">
      <w:pPr>
        <w:pStyle w:val="ListParagraph"/>
        <w:numPr>
          <w:ilvl w:val="0"/>
          <w:numId w:val="18"/>
        </w:numPr>
      </w:pPr>
      <w:r w:rsidRPr="00233788">
        <w:t>realizacja indywidualnego planu badawczego podlega komisyjnej ocenie śródokresowej (bez udział promotora), a jej negatywny wynik skutkuje skreśleniem z listy doktorantów,</w:t>
      </w:r>
    </w:p>
    <w:p w14:paraId="3AB78A5E" w14:textId="77777777" w:rsidR="00FB1317" w:rsidRPr="00233788" w:rsidRDefault="00FB1317">
      <w:pPr>
        <w:pStyle w:val="ListParagraph"/>
        <w:numPr>
          <w:ilvl w:val="0"/>
          <w:numId w:val="18"/>
        </w:numPr>
      </w:pPr>
      <w:r w:rsidRPr="00233788">
        <w:t>kształcenie w szkole doktorskiej trwa od 6 do 8 semestrów,</w:t>
      </w:r>
    </w:p>
    <w:p w14:paraId="2E441177" w14:textId="77777777" w:rsidR="00FB1317" w:rsidRPr="00233788" w:rsidRDefault="00FB1317">
      <w:pPr>
        <w:pStyle w:val="ListParagraph"/>
        <w:numPr>
          <w:ilvl w:val="0"/>
          <w:numId w:val="18"/>
        </w:numPr>
      </w:pPr>
      <w:r w:rsidRPr="00233788">
        <w:t>kształcenie doktoranta kończy się wraz ze złożeniem rozprawy doktorskiej,</w:t>
      </w:r>
    </w:p>
    <w:p w14:paraId="045EC97E" w14:textId="77777777" w:rsidR="00FB1317" w:rsidRPr="00233788" w:rsidRDefault="00FB1317">
      <w:pPr>
        <w:pStyle w:val="ListParagraph"/>
        <w:numPr>
          <w:ilvl w:val="0"/>
          <w:numId w:val="18"/>
        </w:numPr>
      </w:pPr>
      <w:r w:rsidRPr="00233788">
        <w:t>termin złożenia wyznaczony jest w indywidualnym planie badawczym i może być wydłużony maksymalnie o 2 lata,</w:t>
      </w:r>
    </w:p>
    <w:p w14:paraId="43649049" w14:textId="77777777" w:rsidR="00FB1317" w:rsidRPr="00233788" w:rsidRDefault="00FB1317">
      <w:pPr>
        <w:pStyle w:val="ListParagraph"/>
        <w:numPr>
          <w:ilvl w:val="0"/>
          <w:numId w:val="18"/>
        </w:numPr>
      </w:pPr>
      <w:r w:rsidRPr="00233788">
        <w:t>doktorant musi być skreślony z listy doktorantów w przypadku negatywnego wyniku oceny śródokresowej, niezłożenia rozprawy w ustalonym terminie albo rezygnacji,</w:t>
      </w:r>
    </w:p>
    <w:p w14:paraId="04000C20" w14:textId="77777777" w:rsidR="00FB1317" w:rsidRPr="00233788" w:rsidRDefault="00FB1317">
      <w:pPr>
        <w:pStyle w:val="ListParagraph"/>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0DDE5AB" w14:textId="77777777" w:rsidR="00FB1317" w:rsidRPr="00233788" w:rsidRDefault="00FB1317">
      <w:pPr>
        <w:pStyle w:val="ListParagraph"/>
        <w:numPr>
          <w:ilvl w:val="0"/>
          <w:numId w:val="18"/>
        </w:numPr>
      </w:pPr>
      <w:r w:rsidRPr="00233788">
        <w:t>nieuzyskanie w ramach ewaluacji jakości działalności naukowej odpowiedniej kategorii w danej dyscyplinie (A+, A albo B+) skutkuje utratą prawa do kształcenia doktorantów w tej dyscyplinie,</w:t>
      </w:r>
    </w:p>
    <w:p w14:paraId="2BC093E2" w14:textId="77777777" w:rsidR="00FB1317" w:rsidRPr="00233788" w:rsidRDefault="00FB1317">
      <w:pPr>
        <w:pStyle w:val="ListParagraph"/>
        <w:numPr>
          <w:ilvl w:val="0"/>
          <w:numId w:val="18"/>
        </w:numPr>
      </w:pPr>
      <w:r w:rsidRPr="00233788">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5F618E0" w14:textId="77777777" w:rsidR="00FB1317" w:rsidRPr="00233788" w:rsidRDefault="00FB1317">
      <w:pPr>
        <w:pStyle w:val="ListParagraph"/>
        <w:numPr>
          <w:ilvl w:val="0"/>
          <w:numId w:val="18"/>
        </w:numPr>
      </w:pPr>
      <w:r w:rsidRPr="00233788">
        <w:lastRenderedPageBreak/>
        <w:t>prawo prowadzenia danej szkoły doktorskiej można także utracić w wyniku oceny negatywnej otrzymanej w ramach ewaluacji szkoły,</w:t>
      </w:r>
    </w:p>
    <w:p w14:paraId="1D24FFB3" w14:textId="77777777" w:rsidR="00FB1317" w:rsidRPr="00233788" w:rsidRDefault="00FB1317">
      <w:pPr>
        <w:pStyle w:val="ListParagraph"/>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2F7243F4" w14:textId="77777777" w:rsidR="00FB1317" w:rsidRPr="00233788" w:rsidRDefault="00FB1317">
      <w:pPr>
        <w:pStyle w:val="ListParagraph"/>
        <w:numPr>
          <w:ilvl w:val="0"/>
          <w:numId w:val="18"/>
        </w:numPr>
      </w:pPr>
      <w:r w:rsidRPr="00233788">
        <w:t>za przeprowadzenie ewaluacji szkół doktorskich odpowiada Komisja Ewaluacji Nauki,</w:t>
      </w:r>
    </w:p>
    <w:p w14:paraId="4DA5BDE2" w14:textId="77777777" w:rsidR="00FB1317" w:rsidRPr="00233788" w:rsidRDefault="00FB1317">
      <w:pPr>
        <w:pStyle w:val="ListParagraph"/>
        <w:numPr>
          <w:ilvl w:val="0"/>
          <w:numId w:val="18"/>
        </w:numPr>
      </w:pPr>
      <w:r w:rsidRPr="00233788">
        <w:t>ewaluacji podlegają obligatoryjnie wszystkie szkoły doktorskie bez względu na to, jaki podmiot je prowadzi (uczelnia, instytut PAN etc.),</w:t>
      </w:r>
    </w:p>
    <w:p w14:paraId="6A726390" w14:textId="77777777" w:rsidR="00FB1317" w:rsidRPr="00233788" w:rsidRDefault="00FB1317">
      <w:pPr>
        <w:pStyle w:val="ListParagraph"/>
        <w:numPr>
          <w:ilvl w:val="0"/>
          <w:numId w:val="18"/>
        </w:numPr>
      </w:pPr>
      <w:r w:rsidRPr="00233788">
        <w:t>ewaluacja szkół doktorskich jest niezależna od ewaluacji jakości działalności naukowej i posiadanych kategorii naukowych,</w:t>
      </w:r>
    </w:p>
    <w:p w14:paraId="41626AB2" w14:textId="77777777" w:rsidR="00FB1317" w:rsidRPr="00233788" w:rsidRDefault="00FB1317">
      <w:pPr>
        <w:pStyle w:val="ListParagraph"/>
        <w:numPr>
          <w:ilvl w:val="0"/>
          <w:numId w:val="18"/>
        </w:numPr>
      </w:pPr>
      <w:r w:rsidRPr="00233788">
        <w:t>negatywna ocena skutkuje zakończeniem działania szkoły doktorskiej,</w:t>
      </w:r>
    </w:p>
    <w:p w14:paraId="77A41144" w14:textId="77777777" w:rsidR="00FB1317" w:rsidRPr="00233788" w:rsidRDefault="00FB1317">
      <w:pPr>
        <w:pStyle w:val="ListParagraph"/>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6C375F67" w14:textId="77777777" w:rsidR="00FB1317" w:rsidRPr="00233788" w:rsidRDefault="00FB1317">
      <w:pPr>
        <w:pStyle w:val="ListParagraph"/>
        <w:numPr>
          <w:ilvl w:val="0"/>
          <w:numId w:val="18"/>
        </w:numPr>
      </w:pPr>
      <w:r w:rsidRPr="00233788">
        <w:t>wszyscy doktoranci bez stopnia doktora w szkole doktorskiej otrzymują stypendium doktoranckie,</w:t>
      </w:r>
    </w:p>
    <w:p w14:paraId="2353DC72" w14:textId="77777777" w:rsidR="00FB1317" w:rsidRPr="00233788" w:rsidRDefault="00FB1317">
      <w:pPr>
        <w:pStyle w:val="ListParagraph"/>
        <w:numPr>
          <w:ilvl w:val="0"/>
          <w:numId w:val="18"/>
        </w:numPr>
      </w:pPr>
      <w:r w:rsidRPr="00233788">
        <w:t>łączny okres pobierania stypendiów doktoranckich we wszystkich szkołach, w których kształcił się doktorant, to 4 lata,</w:t>
      </w:r>
    </w:p>
    <w:p w14:paraId="633CB5CA" w14:textId="77777777" w:rsidR="00FB1317" w:rsidRPr="00233788" w:rsidRDefault="00FB1317">
      <w:pPr>
        <w:pStyle w:val="ListParagraph"/>
        <w:numPr>
          <w:ilvl w:val="0"/>
          <w:numId w:val="18"/>
        </w:numPr>
      </w:pPr>
      <w:r w:rsidRPr="00233788">
        <w:t>doktorantom z niepełnosprawnościami przysługuje zwiększenie stypendium doktoranckiego,</w:t>
      </w:r>
    </w:p>
    <w:p w14:paraId="2B16DEF3" w14:textId="77777777" w:rsidR="00FB1317" w:rsidRPr="00233788" w:rsidRDefault="00FB1317">
      <w:pPr>
        <w:pStyle w:val="ListParagraph"/>
        <w:numPr>
          <w:ilvl w:val="0"/>
          <w:numId w:val="18"/>
        </w:numPr>
      </w:pPr>
      <w:r w:rsidRPr="00233788">
        <w:t>likwiduje się świadczenia dla doktorantów z funduszu pomocy materialnej,</w:t>
      </w:r>
    </w:p>
    <w:p w14:paraId="2773DE94" w14:textId="77777777" w:rsidR="00FB1317" w:rsidRPr="00233788" w:rsidRDefault="00FB1317">
      <w:pPr>
        <w:pStyle w:val="ListParagraph"/>
        <w:numPr>
          <w:ilvl w:val="0"/>
          <w:numId w:val="18"/>
        </w:numPr>
      </w:pPr>
      <w:r w:rsidRPr="00233788">
        <w:t>likwiduje się zwiększenie stypendium doktoranckiego z dotacji projakościowej,</w:t>
      </w:r>
    </w:p>
    <w:p w14:paraId="232EA67D" w14:textId="77777777" w:rsidR="00FB1317" w:rsidRPr="00233788" w:rsidRDefault="00FB1317">
      <w:pPr>
        <w:pStyle w:val="ListParagraph"/>
        <w:numPr>
          <w:ilvl w:val="0"/>
          <w:numId w:val="18"/>
        </w:numPr>
      </w:pPr>
      <w:r w:rsidRPr="00233788">
        <w:t>doktorantów obejmuje się ubezpieczeniami społecznymi (emerytalno-rentowym i wypadkowym),</w:t>
      </w:r>
    </w:p>
    <w:p w14:paraId="4FB5D144" w14:textId="77777777" w:rsidR="00FB1317" w:rsidRPr="00233788" w:rsidRDefault="00FB1317">
      <w:pPr>
        <w:pStyle w:val="ListParagraph"/>
        <w:numPr>
          <w:ilvl w:val="0"/>
          <w:numId w:val="18"/>
        </w:numPr>
      </w:pPr>
      <w:r w:rsidRPr="00233788">
        <w:t>ograniczono możliwość zatrudnienia doktorantów na stanowiskach naukowych lub nauczycieli akademickich,</w:t>
      </w:r>
    </w:p>
    <w:p w14:paraId="0D29FEF7" w14:textId="77777777" w:rsidR="00FB1317" w:rsidRPr="00233788" w:rsidRDefault="00FB1317">
      <w:pPr>
        <w:pStyle w:val="ListParagraph"/>
        <w:numPr>
          <w:ilvl w:val="0"/>
          <w:numId w:val="18"/>
        </w:numPr>
      </w:pPr>
      <w:r w:rsidRPr="00233788">
        <w:t>w ramach stypendiów dla młodych naukowców przyznawanych przez Ministra zostaje wyodrębniona pula dla doktorantów.</w:t>
      </w:r>
    </w:p>
    <w:p w14:paraId="1F26F45E" w14:textId="77777777" w:rsidR="00FB1317" w:rsidRPr="00233788" w:rsidRDefault="00FB1317" w:rsidP="00FB1317">
      <w:pPr>
        <w:pStyle w:val="ListParagraph"/>
        <w:ind w:firstLine="0"/>
        <w:rPr>
          <w:u w:val="single"/>
        </w:rPr>
      </w:pPr>
      <w:r w:rsidRPr="00233788">
        <w:rPr>
          <w:u w:val="single"/>
        </w:rPr>
        <w:t>Studenci:</w:t>
      </w:r>
    </w:p>
    <w:p w14:paraId="34797B30" w14:textId="77777777" w:rsidR="00FB1317" w:rsidRPr="00233788" w:rsidRDefault="00FB1317">
      <w:pPr>
        <w:pStyle w:val="ListParagraph"/>
        <w:numPr>
          <w:ilvl w:val="0"/>
          <w:numId w:val="18"/>
        </w:numPr>
      </w:pPr>
      <w:r w:rsidRPr="00233788">
        <w:t>dotychczas wymagane w regulaminie studiów prawa studentów zostały zapewnione wprost w ustawie, zaś regulamin może je rozwijać i dodawać nowe,</w:t>
      </w:r>
    </w:p>
    <w:p w14:paraId="3377AD64" w14:textId="77777777" w:rsidR="00FB1317" w:rsidRPr="00233788" w:rsidRDefault="00FB1317">
      <w:pPr>
        <w:pStyle w:val="ListParagraph"/>
        <w:numPr>
          <w:ilvl w:val="0"/>
          <w:numId w:val="18"/>
        </w:numPr>
      </w:pPr>
      <w:r w:rsidRPr="00233788">
        <w:t>wprowadzono silniejszą ochronę studentek w ciąży oraz studentów będących rodzicami,</w:t>
      </w:r>
    </w:p>
    <w:p w14:paraId="11439DB6" w14:textId="77777777" w:rsidR="00FB1317" w:rsidRPr="00233788" w:rsidRDefault="00FB1317">
      <w:pPr>
        <w:pStyle w:val="ListParagraph"/>
        <w:numPr>
          <w:ilvl w:val="0"/>
          <w:numId w:val="18"/>
        </w:numPr>
      </w:pPr>
      <w:r w:rsidRPr="00233788">
        <w:t>wprowadzenie możliwości skreślenia z listy studentów studenta, który nie bierze udziału w obowiązkowych zajęciach,</w:t>
      </w:r>
    </w:p>
    <w:p w14:paraId="6A06146C" w14:textId="77777777" w:rsidR="00FB1317" w:rsidRPr="00233788" w:rsidRDefault="00FB1317">
      <w:pPr>
        <w:pStyle w:val="ListParagraph"/>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064A741D" w14:textId="77777777" w:rsidR="00FB1317" w:rsidRPr="00233788" w:rsidRDefault="00FB1317">
      <w:pPr>
        <w:pStyle w:val="ListParagraph"/>
        <w:numPr>
          <w:ilvl w:val="0"/>
          <w:numId w:val="18"/>
        </w:numPr>
      </w:pPr>
      <w:r w:rsidRPr="00233788">
        <w:t>rozszerzenie przesłanek przyznania zwiększonego stypendium socjalnego bez ograniczania do kwestii dojazdowych,</w:t>
      </w:r>
    </w:p>
    <w:p w14:paraId="71554031" w14:textId="77777777" w:rsidR="00FB1317" w:rsidRPr="00233788" w:rsidRDefault="00FB1317">
      <w:pPr>
        <w:pStyle w:val="ListParagraph"/>
        <w:numPr>
          <w:ilvl w:val="0"/>
          <w:numId w:val="18"/>
        </w:numPr>
      </w:pPr>
      <w:r w:rsidRPr="00233788">
        <w:t>rezygnacja z oświadczeń studenta o pobieraniu stypendium na jednym kierunku,</w:t>
      </w:r>
    </w:p>
    <w:p w14:paraId="6E8C98D3" w14:textId="77777777" w:rsidR="00FB1317" w:rsidRPr="00233788" w:rsidRDefault="00FB1317">
      <w:pPr>
        <w:pStyle w:val="ListParagraph"/>
        <w:numPr>
          <w:ilvl w:val="0"/>
          <w:numId w:val="18"/>
        </w:numPr>
      </w:pPr>
      <w:r w:rsidRPr="00233788">
        <w:t>wprowadzenie obowiązku przedkładania zaświadczenia z ośrodka pomocy społecznej,</w:t>
      </w:r>
    </w:p>
    <w:p w14:paraId="22CFCEC4" w14:textId="77777777" w:rsidR="00FB1317" w:rsidRPr="00233788" w:rsidRDefault="00FB1317">
      <w:pPr>
        <w:pStyle w:val="ListParagraph"/>
        <w:numPr>
          <w:ilvl w:val="0"/>
          <w:numId w:val="18"/>
        </w:numPr>
      </w:pPr>
      <w:r w:rsidRPr="00233788">
        <w:t>doprecyzowanie okresu dopuszczalnego korzystania przez studenta z pomocy materialnej,</w:t>
      </w:r>
    </w:p>
    <w:p w14:paraId="193BEF46" w14:textId="77777777" w:rsidR="00FB1317" w:rsidRPr="00233788" w:rsidRDefault="00FB1317">
      <w:pPr>
        <w:pStyle w:val="ListParagraph"/>
        <w:numPr>
          <w:ilvl w:val="0"/>
          <w:numId w:val="18"/>
        </w:numPr>
      </w:pPr>
      <w:r w:rsidRPr="00233788">
        <w:lastRenderedPageBreak/>
        <w:t>zastąpienie regulaminu pomocy materialnej regulaminem świadczeń dla studentów,</w:t>
      </w:r>
    </w:p>
    <w:p w14:paraId="2B572181" w14:textId="77777777" w:rsidR="00FB1317" w:rsidRPr="00233788" w:rsidRDefault="00FB1317">
      <w:pPr>
        <w:pStyle w:val="ListParagraph"/>
        <w:numPr>
          <w:ilvl w:val="0"/>
          <w:numId w:val="18"/>
        </w:numPr>
      </w:pPr>
      <w:r w:rsidRPr="00233788">
        <w:t>zmodyfikowanie wymagań dotyczących przyznania stypendium Ministra oraz rozszerzenie kryteriów przyznania stypendium rektora,</w:t>
      </w:r>
    </w:p>
    <w:p w14:paraId="48AD19DF" w14:textId="77777777" w:rsidR="00FB1317" w:rsidRPr="00233788" w:rsidRDefault="00FB1317">
      <w:pPr>
        <w:pStyle w:val="ListParagraph"/>
        <w:numPr>
          <w:ilvl w:val="0"/>
          <w:numId w:val="18"/>
        </w:numPr>
      </w:pPr>
      <w:r w:rsidRPr="00233788">
        <w:t>rezygnacja z warunku „losowości” przyczyny ubiegania się o zapomogę,</w:t>
      </w:r>
    </w:p>
    <w:p w14:paraId="33C648D8" w14:textId="77777777" w:rsidR="00FB1317" w:rsidRPr="00233788" w:rsidRDefault="00FB1317">
      <w:pPr>
        <w:pStyle w:val="ListParagraph"/>
        <w:numPr>
          <w:ilvl w:val="0"/>
          <w:numId w:val="18"/>
        </w:numPr>
      </w:pPr>
      <w:r w:rsidRPr="00233788">
        <w:t>doprecyzowanie orzeczeń uzasadniających przyznanie stypendium dla osób niepełno- prawnych,</w:t>
      </w:r>
    </w:p>
    <w:p w14:paraId="58E54F39" w14:textId="77777777" w:rsidR="00FB1317" w:rsidRPr="00233788" w:rsidRDefault="00FB1317">
      <w:pPr>
        <w:pStyle w:val="ListParagraph"/>
        <w:numPr>
          <w:ilvl w:val="0"/>
          <w:numId w:val="18"/>
        </w:numPr>
      </w:pPr>
      <w:r w:rsidRPr="00233788">
        <w:t>rozszerzenie kompetencji jednostek samorządu terytorialnego w zakresie uchwalania aktu prawa miejscowego określającego przyznawanie stypendiów dla studentów,</w:t>
      </w:r>
    </w:p>
    <w:p w14:paraId="701D25DB" w14:textId="77777777" w:rsidR="00FB1317" w:rsidRPr="00233788" w:rsidRDefault="00FB1317">
      <w:pPr>
        <w:pStyle w:val="ListParagraph"/>
        <w:numPr>
          <w:ilvl w:val="0"/>
          <w:numId w:val="18"/>
        </w:numPr>
      </w:pPr>
      <w:r w:rsidRPr="00233788">
        <w:t>bezpośrednie, a nie „odpowiednie” stosowanie przepisów Kodeksu postępowania administracyjnego przy przyznawaniu świadczeń,</w:t>
      </w:r>
    </w:p>
    <w:p w14:paraId="29422ED5" w14:textId="77777777" w:rsidR="00FB1317" w:rsidRPr="00233788" w:rsidRDefault="00FB1317">
      <w:pPr>
        <w:pStyle w:val="ListParagraph"/>
        <w:numPr>
          <w:ilvl w:val="0"/>
          <w:numId w:val="18"/>
        </w:numPr>
      </w:pPr>
      <w:r w:rsidRPr="00233788">
        <w:t>określono limit wieku 30 lat dla studenta ubiegającego się o kredyt, a dla doktoranta do 35 lat,</w:t>
      </w:r>
    </w:p>
    <w:p w14:paraId="6B0B66FC" w14:textId="77777777" w:rsidR="00FB1317" w:rsidRPr="00233788" w:rsidRDefault="00FB1317">
      <w:pPr>
        <w:pStyle w:val="ListParagraph"/>
        <w:numPr>
          <w:ilvl w:val="0"/>
          <w:numId w:val="18"/>
        </w:numPr>
      </w:pPr>
      <w:r w:rsidRPr="00233788">
        <w:t>zmodyfikowano zasady badania sytuacji finansowej wnioskodawcy,</w:t>
      </w:r>
    </w:p>
    <w:p w14:paraId="2F7AC7EF" w14:textId="77777777" w:rsidR="00FB1317" w:rsidRPr="00233788" w:rsidRDefault="00FB1317">
      <w:pPr>
        <w:pStyle w:val="ListParagraph"/>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1454F55E" w14:textId="77777777" w:rsidR="00FB1317" w:rsidRPr="00233788" w:rsidRDefault="00FB1317">
      <w:pPr>
        <w:pStyle w:val="ListParagraph"/>
        <w:numPr>
          <w:ilvl w:val="0"/>
          <w:numId w:val="18"/>
        </w:numPr>
      </w:pPr>
      <w:r w:rsidRPr="00233788">
        <w:t>z rozporządzenia do ustawy przeniesiono zasadę kontynuacji kredytu w przypadku podjęcia studiów na innym poziomie kształcenia po ukończeniu studiów pierwszego stopnia,</w:t>
      </w:r>
    </w:p>
    <w:p w14:paraId="1A55CCF3" w14:textId="77777777" w:rsidR="00FB1317" w:rsidRPr="00233788" w:rsidRDefault="00FB1317">
      <w:pPr>
        <w:pStyle w:val="ListParagraph"/>
        <w:numPr>
          <w:ilvl w:val="0"/>
          <w:numId w:val="18"/>
        </w:numPr>
      </w:pPr>
      <w:r w:rsidRPr="00233788">
        <w:t>zlikwidowano obowiązek przeprowadzenia procedury rejestracji organizacji studenckich na rzecz informacji o powstaniu organizacji przekazywanej rektorowi,</w:t>
      </w:r>
    </w:p>
    <w:p w14:paraId="68A449C9" w14:textId="77777777" w:rsidR="00FB1317" w:rsidRPr="00233788" w:rsidRDefault="00FB1317">
      <w:pPr>
        <w:pStyle w:val="ListParagraph"/>
        <w:numPr>
          <w:ilvl w:val="0"/>
          <w:numId w:val="18"/>
        </w:numPr>
      </w:pPr>
      <w:r w:rsidRPr="00233788">
        <w:t>regulamin samorządu studenckiego zatwierdza rektor, a nie senat uczelni jak dotychczas,</w:t>
      </w:r>
    </w:p>
    <w:p w14:paraId="01AF971D" w14:textId="77777777" w:rsidR="00FB1317" w:rsidRPr="00233788" w:rsidRDefault="00FB1317">
      <w:pPr>
        <w:pStyle w:val="ListParagraph"/>
        <w:numPr>
          <w:ilvl w:val="0"/>
          <w:numId w:val="18"/>
        </w:numPr>
      </w:pPr>
      <w:r w:rsidRPr="00233788">
        <w:t>ustalono obowiązek utworzenia co najmniej dwóch organów samorządu studenckie- go, przewodniczący i organ uchwałodawczy,</w:t>
      </w:r>
    </w:p>
    <w:p w14:paraId="4844E703" w14:textId="77777777" w:rsidR="00FB1317" w:rsidRPr="00233788" w:rsidRDefault="00FB1317">
      <w:pPr>
        <w:pStyle w:val="ListParagraph"/>
        <w:numPr>
          <w:ilvl w:val="0"/>
          <w:numId w:val="18"/>
        </w:numPr>
      </w:pPr>
      <w:r w:rsidRPr="00233788">
        <w:t>wprowadzono obowiązek publikowania sprawozdania z rozdziału środków na sprawy studenckie i ich rozliczenia w BIP uczelni,</w:t>
      </w:r>
    </w:p>
    <w:p w14:paraId="165F2FC4" w14:textId="77777777" w:rsidR="00FB1317" w:rsidRPr="00233788" w:rsidRDefault="00FB1317">
      <w:pPr>
        <w:pStyle w:val="ListParagraph"/>
        <w:numPr>
          <w:ilvl w:val="0"/>
          <w:numId w:val="18"/>
        </w:numPr>
      </w:pPr>
      <w:r w:rsidRPr="00233788">
        <w:t>uszczegółowiono warunki niezbędne do funkcjonowania samorządu studenckiego,</w:t>
      </w:r>
    </w:p>
    <w:p w14:paraId="5CB83C3B" w14:textId="77777777" w:rsidR="00FB1317" w:rsidRPr="00233788" w:rsidRDefault="00FB1317">
      <w:pPr>
        <w:pStyle w:val="ListParagraph"/>
        <w:numPr>
          <w:ilvl w:val="0"/>
          <w:numId w:val="18"/>
        </w:numPr>
      </w:pPr>
      <w:r w:rsidRPr="00233788">
        <w:t>wprowadzono obowiązek przeprowadzenia negocjacji z rektorem, zanim zostanie podjęty strajk studencki.</w:t>
      </w:r>
    </w:p>
    <w:p w14:paraId="22EB8EF5" w14:textId="77777777" w:rsidR="00FB1317" w:rsidRPr="00233788" w:rsidRDefault="00FB1317" w:rsidP="00FB1317">
      <w:pPr>
        <w:pStyle w:val="ListParagraph"/>
        <w:ind w:firstLine="0"/>
        <w:rPr>
          <w:u w:val="single"/>
        </w:rPr>
      </w:pPr>
      <w:r w:rsidRPr="00233788">
        <w:rPr>
          <w:u w:val="single"/>
        </w:rPr>
        <w:t>Prowadzenie studiów:</w:t>
      </w:r>
    </w:p>
    <w:p w14:paraId="41D81995" w14:textId="77777777" w:rsidR="00FB1317" w:rsidRPr="00233788" w:rsidRDefault="00FB1317">
      <w:pPr>
        <w:pStyle w:val="ListParagraph"/>
        <w:numPr>
          <w:ilvl w:val="0"/>
          <w:numId w:val="18"/>
        </w:numPr>
      </w:pPr>
      <w:r w:rsidRPr="00233788">
        <w:t>pozwolenia na prowadzenie studiów na określonych kierunkach są przypisane do uczelni, a nie do podstawowej jednostki organizacyjnej,</w:t>
      </w:r>
    </w:p>
    <w:p w14:paraId="1A5A3509" w14:textId="77777777" w:rsidR="00FB1317" w:rsidRPr="00233788" w:rsidRDefault="00FB1317">
      <w:pPr>
        <w:pStyle w:val="ListParagraph"/>
        <w:numPr>
          <w:ilvl w:val="0"/>
          <w:numId w:val="18"/>
        </w:numPr>
      </w:pPr>
      <w:r w:rsidRPr="00233788">
        <w:t>kształcenie jest prowadzone w dziedzinach i dyscyplinach,</w:t>
      </w:r>
    </w:p>
    <w:p w14:paraId="11B14DD3" w14:textId="77777777" w:rsidR="00FB1317" w:rsidRPr="00233788" w:rsidRDefault="00FB1317">
      <w:pPr>
        <w:pStyle w:val="ListParagraph"/>
        <w:numPr>
          <w:ilvl w:val="0"/>
          <w:numId w:val="18"/>
        </w:numPr>
      </w:pPr>
      <w:r w:rsidRPr="00233788">
        <w:t>wprowadzono do ustawy pojęcie „dyscyplina wiodąca”,</w:t>
      </w:r>
    </w:p>
    <w:p w14:paraId="5A0349EE" w14:textId="77777777" w:rsidR="00FB1317" w:rsidRPr="00233788" w:rsidRDefault="00FB1317">
      <w:pPr>
        <w:pStyle w:val="ListParagraph"/>
        <w:numPr>
          <w:ilvl w:val="0"/>
          <w:numId w:val="18"/>
        </w:numPr>
      </w:pPr>
      <w:r w:rsidRPr="00233788">
        <w:t>poziom samodzielności w tworzeniu kierunków jest uzależniony od posiadanej kategorii naukowej,</w:t>
      </w:r>
    </w:p>
    <w:p w14:paraId="4B3804BB" w14:textId="77777777" w:rsidR="00FB1317" w:rsidRPr="00233788" w:rsidRDefault="00FB1317">
      <w:pPr>
        <w:pStyle w:val="ListParagraph"/>
        <w:numPr>
          <w:ilvl w:val="0"/>
          <w:numId w:val="18"/>
        </w:numPr>
      </w:pPr>
      <w:r w:rsidRPr="00233788">
        <w:t>zmianom uległy wymagania dotyczące wniosku o pozwolenie na utworzenie studiów,</w:t>
      </w:r>
    </w:p>
    <w:p w14:paraId="3F1A4889" w14:textId="77777777" w:rsidR="00FB1317" w:rsidRPr="00233788" w:rsidRDefault="00FB1317">
      <w:pPr>
        <w:pStyle w:val="ListParagraph"/>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6E5D77FF" w14:textId="77777777" w:rsidR="00FB1317" w:rsidRPr="00233788" w:rsidRDefault="00FB1317">
      <w:pPr>
        <w:pStyle w:val="ListParagraph"/>
        <w:numPr>
          <w:ilvl w:val="0"/>
          <w:numId w:val="18"/>
        </w:numPr>
      </w:pPr>
      <w:r w:rsidRPr="00233788">
        <w:lastRenderedPageBreak/>
        <w:t>Minister może odmówić wydania pozwolenia bez zasięgania opinii PKA, jeżeli na dzień złożenia wniosku kształcenie na studiach na danym kierunku nie odpowiada potrzebom społeczno-gospodarczym,</w:t>
      </w:r>
    </w:p>
    <w:p w14:paraId="12D175BD" w14:textId="77777777" w:rsidR="00FB1317" w:rsidRPr="00233788" w:rsidRDefault="00FB1317">
      <w:pPr>
        <w:pStyle w:val="ListParagraph"/>
        <w:numPr>
          <w:ilvl w:val="0"/>
          <w:numId w:val="18"/>
        </w:numPr>
      </w:pPr>
      <w:r w:rsidRPr="00233788">
        <w:t>zmianie uległ katalog przyczyn cofnięcia pozwolenia na utworzenie studiów, jak również limit czasu na zaprzestanie prowadzenia studiów, na które cofnięto pozwolenie,</w:t>
      </w:r>
    </w:p>
    <w:p w14:paraId="089E9022" w14:textId="77777777" w:rsidR="00FB1317" w:rsidRPr="00233788" w:rsidRDefault="00FB1317">
      <w:pPr>
        <w:pStyle w:val="ListParagraph"/>
        <w:numPr>
          <w:ilvl w:val="0"/>
          <w:numId w:val="18"/>
        </w:numPr>
      </w:pPr>
      <w:r w:rsidRPr="00233788">
        <w:t>zlikwidowano instytucję wydziału zamiejscowego. W jego miejsce wprowadzono filię, której definicja w nowych przepisach została zmieniona,</w:t>
      </w:r>
    </w:p>
    <w:p w14:paraId="460C0BDE" w14:textId="77777777" w:rsidR="00FB1317" w:rsidRPr="00233788" w:rsidRDefault="00FB1317">
      <w:pPr>
        <w:pStyle w:val="ListParagraph"/>
        <w:numPr>
          <w:ilvl w:val="0"/>
          <w:numId w:val="18"/>
        </w:numPr>
      </w:pPr>
      <w:r w:rsidRPr="00233788">
        <w:t>przewidziano organizację studiów w formie indywidualnych studiów międzydziedzinowych,</w:t>
      </w:r>
    </w:p>
    <w:p w14:paraId="5730213C" w14:textId="77777777" w:rsidR="00FB1317" w:rsidRPr="00233788" w:rsidRDefault="00FB1317">
      <w:pPr>
        <w:pStyle w:val="ListParagraph"/>
        <w:numPr>
          <w:ilvl w:val="0"/>
          <w:numId w:val="18"/>
        </w:numPr>
      </w:pPr>
      <w:r w:rsidRPr="00233788">
        <w:t>zmianom uległy regulacje dotyczące studiów wspólnych, w tym międzynarodowych,</w:t>
      </w:r>
    </w:p>
    <w:p w14:paraId="6C77CF9D" w14:textId="77777777" w:rsidR="00FB1317" w:rsidRPr="00233788" w:rsidRDefault="00FB1317">
      <w:pPr>
        <w:pStyle w:val="ListParagraph"/>
        <w:numPr>
          <w:ilvl w:val="0"/>
          <w:numId w:val="18"/>
        </w:numPr>
      </w:pPr>
      <w:r w:rsidRPr="00233788">
        <w:t>do przepisów wprowadzono pojęcie „studia dualne”,</w:t>
      </w:r>
    </w:p>
    <w:p w14:paraId="4B64AB8D" w14:textId="77777777" w:rsidR="00FB1317" w:rsidRPr="00233788" w:rsidRDefault="00FB1317">
      <w:pPr>
        <w:pStyle w:val="ListParagraph"/>
        <w:numPr>
          <w:ilvl w:val="0"/>
          <w:numId w:val="18"/>
        </w:numPr>
      </w:pPr>
      <w:r w:rsidRPr="00233788">
        <w:t>poszerzono listy kierunków prowadzonych obligatoryjnie albo fakultatywnie jako jednolite studia magisterskie,</w:t>
      </w:r>
    </w:p>
    <w:p w14:paraId="70162141" w14:textId="77777777" w:rsidR="00FB1317" w:rsidRPr="00233788" w:rsidRDefault="00FB1317">
      <w:pPr>
        <w:pStyle w:val="ListParagraph"/>
        <w:numPr>
          <w:ilvl w:val="0"/>
          <w:numId w:val="18"/>
        </w:numPr>
      </w:pPr>
      <w:r w:rsidRPr="00233788">
        <w:t>program kształcenia zastąpiono programem studiów i określono warunki, jakie musi on spełnić,</w:t>
      </w:r>
    </w:p>
    <w:p w14:paraId="1C069D12" w14:textId="77777777" w:rsidR="00FB1317" w:rsidRPr="00233788" w:rsidRDefault="00FB1317">
      <w:pPr>
        <w:pStyle w:val="ListParagraph"/>
        <w:numPr>
          <w:ilvl w:val="0"/>
          <w:numId w:val="18"/>
        </w:numPr>
      </w:pPr>
      <w:r w:rsidRPr="00233788">
        <w:t>zaktualizowano i uproszczono charakterystyki drugiego stopnia Polskiej Ramy Kwalifikacji typowych dla kwalifikacji uzyskiwanych w ramach szkolnictwa wyższego,</w:t>
      </w:r>
    </w:p>
    <w:p w14:paraId="44C48917" w14:textId="77777777" w:rsidR="00FB1317" w:rsidRPr="00233788" w:rsidRDefault="00FB1317">
      <w:pPr>
        <w:pStyle w:val="ListParagraph"/>
        <w:numPr>
          <w:ilvl w:val="0"/>
          <w:numId w:val="18"/>
        </w:numPr>
      </w:pPr>
      <w:r w:rsidRPr="00233788">
        <w:t>uregulowano ramy czasowe roku akademickiego,</w:t>
      </w:r>
    </w:p>
    <w:p w14:paraId="42CC111F" w14:textId="77777777" w:rsidR="00FB1317" w:rsidRPr="00233788" w:rsidRDefault="00FB1317">
      <w:pPr>
        <w:pStyle w:val="ListParagraph"/>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29B99CF8" w14:textId="77777777" w:rsidR="00FB1317" w:rsidRPr="00233788" w:rsidRDefault="00FB1317">
      <w:pPr>
        <w:pStyle w:val="ListParagraph"/>
        <w:numPr>
          <w:ilvl w:val="0"/>
          <w:numId w:val="18"/>
        </w:numPr>
      </w:pPr>
      <w:r w:rsidRPr="00233788">
        <w:t>wymiar praktyk zawodowych na profilu praktycznym na studiach pierwszego stopnia i jednolitych studiach magisterskich zwiększono dwukrotnie, tj. do 6 miesięcy</w:t>
      </w:r>
    </w:p>
    <w:p w14:paraId="50C78D3E" w14:textId="77777777" w:rsidR="00FB1317" w:rsidRPr="00233788" w:rsidRDefault="00FB1317">
      <w:pPr>
        <w:pStyle w:val="ListParagraph"/>
        <w:numPr>
          <w:ilvl w:val="0"/>
          <w:numId w:val="18"/>
        </w:numPr>
      </w:pPr>
      <w:r w:rsidRPr="00233788">
        <w:t>poszerzono listę kierunków, których ukończenie jest konieczne do wykonywania określonych zawodów, a program studiów musi spełniać wymagania określone standardem kształcenia,</w:t>
      </w:r>
    </w:p>
    <w:p w14:paraId="12825161" w14:textId="77777777" w:rsidR="00FB1317" w:rsidRPr="00233788" w:rsidRDefault="00FB1317">
      <w:pPr>
        <w:pStyle w:val="ListParagraph"/>
        <w:numPr>
          <w:ilvl w:val="0"/>
          <w:numId w:val="18"/>
        </w:numPr>
      </w:pPr>
      <w:r w:rsidRPr="00233788">
        <w:t>uproszczono zakres wymagań stawianych przed prowadzącymi zajęcia,</w:t>
      </w:r>
    </w:p>
    <w:p w14:paraId="2C789F27" w14:textId="77777777" w:rsidR="00FB1317" w:rsidRPr="00233788" w:rsidRDefault="00FB1317">
      <w:pPr>
        <w:pStyle w:val="ListParagraph"/>
        <w:numPr>
          <w:ilvl w:val="0"/>
          <w:numId w:val="18"/>
        </w:numPr>
      </w:pPr>
      <w:r w:rsidRPr="00233788">
        <w:t>zlikwidowano instytucję minimum kadrowego,</w:t>
      </w:r>
    </w:p>
    <w:p w14:paraId="2A7E5564" w14:textId="77777777" w:rsidR="00FB1317" w:rsidRPr="00233788" w:rsidRDefault="00FB1317">
      <w:pPr>
        <w:pStyle w:val="ListParagraph"/>
        <w:numPr>
          <w:ilvl w:val="0"/>
          <w:numId w:val="18"/>
        </w:numPr>
      </w:pPr>
      <w:r w:rsidRPr="00233788">
        <w:t>zniesiono obowiązek zawierania umów ze studentami,</w:t>
      </w:r>
    </w:p>
    <w:p w14:paraId="4B9E95F9" w14:textId="77777777" w:rsidR="00FB1317" w:rsidRPr="00233788" w:rsidRDefault="00FB1317">
      <w:pPr>
        <w:pStyle w:val="ListParagraph"/>
        <w:numPr>
          <w:ilvl w:val="0"/>
          <w:numId w:val="18"/>
        </w:numPr>
      </w:pPr>
      <w:r w:rsidRPr="00233788">
        <w:t>zmieniono katalog opłat możliwych do pobierania przez uczelnie,</w:t>
      </w:r>
    </w:p>
    <w:p w14:paraId="1DEC5796" w14:textId="77777777" w:rsidR="00FB1317" w:rsidRPr="00233788" w:rsidRDefault="00FB1317">
      <w:pPr>
        <w:pStyle w:val="ListParagraph"/>
        <w:numPr>
          <w:ilvl w:val="0"/>
          <w:numId w:val="18"/>
        </w:numPr>
      </w:pPr>
      <w:r w:rsidRPr="00233788">
        <w:t>zredefiniowano katalog opłat zakazanych,</w:t>
      </w:r>
    </w:p>
    <w:p w14:paraId="0EE8DF13" w14:textId="77777777" w:rsidR="00FB1317" w:rsidRPr="00233788" w:rsidRDefault="00FB1317">
      <w:pPr>
        <w:pStyle w:val="ListParagraph"/>
        <w:numPr>
          <w:ilvl w:val="0"/>
          <w:numId w:val="18"/>
        </w:numPr>
      </w:pPr>
      <w:r w:rsidRPr="00233788">
        <w:t>doprecyzowano zasady ustalania i publikowania informacji w sprawie wysokości opłat,</w:t>
      </w:r>
    </w:p>
    <w:p w14:paraId="16C29D9E" w14:textId="77777777" w:rsidR="00FB1317" w:rsidRPr="00233788" w:rsidRDefault="00FB1317">
      <w:pPr>
        <w:pStyle w:val="ListParagraph"/>
        <w:numPr>
          <w:ilvl w:val="0"/>
          <w:numId w:val="18"/>
        </w:numPr>
      </w:pPr>
      <w:r w:rsidRPr="00233788">
        <w:t>wprowadzono karę pieniężną dla uczelni za pobieranie opłat z naruszeniem przepisów,</w:t>
      </w:r>
    </w:p>
    <w:p w14:paraId="43257557" w14:textId="77777777" w:rsidR="00FB1317" w:rsidRPr="00233788" w:rsidRDefault="00FB1317">
      <w:pPr>
        <w:pStyle w:val="ListParagraph"/>
        <w:numPr>
          <w:ilvl w:val="0"/>
          <w:numId w:val="18"/>
        </w:numPr>
      </w:pPr>
      <w:r w:rsidRPr="00233788">
        <w:t>z dokumentów przebiegu studiów znikną informacje o nazwie podstawowej jednostki organizacyjnej, a także pieczęć imienna i podpis jej kierownika,</w:t>
      </w:r>
    </w:p>
    <w:p w14:paraId="0F135443" w14:textId="77777777" w:rsidR="00FB1317" w:rsidRPr="00233788" w:rsidRDefault="00FB1317">
      <w:pPr>
        <w:pStyle w:val="ListParagraph"/>
        <w:numPr>
          <w:ilvl w:val="0"/>
          <w:numId w:val="18"/>
        </w:numPr>
      </w:pPr>
      <w:r w:rsidRPr="00233788">
        <w:t>zmianie uległa zawartość teczki akt osobowych studenta,</w:t>
      </w:r>
    </w:p>
    <w:p w14:paraId="73945704" w14:textId="77777777" w:rsidR="00FB1317" w:rsidRPr="00233788" w:rsidRDefault="00FB1317">
      <w:pPr>
        <w:pStyle w:val="ListParagraph"/>
        <w:numPr>
          <w:ilvl w:val="0"/>
          <w:numId w:val="18"/>
        </w:numPr>
      </w:pPr>
      <w:r w:rsidRPr="00233788">
        <w:t>zrezygnowano z wydawania decyzji o przyjęciu na studia,</w:t>
      </w:r>
    </w:p>
    <w:p w14:paraId="1CDB3C00" w14:textId="77777777" w:rsidR="00FB1317" w:rsidRPr="00233788" w:rsidRDefault="00FB1317">
      <w:pPr>
        <w:pStyle w:val="ListParagraph"/>
        <w:numPr>
          <w:ilvl w:val="0"/>
          <w:numId w:val="18"/>
        </w:numPr>
      </w:pPr>
      <w:r w:rsidRPr="00233788">
        <w:t>z obowiązku przechowywania została wyłączona część zawartości teczki akt osobowych studenta,</w:t>
      </w:r>
    </w:p>
    <w:p w14:paraId="2199961B" w14:textId="77777777" w:rsidR="00FB1317" w:rsidRPr="00233788" w:rsidRDefault="00FB1317">
      <w:pPr>
        <w:pStyle w:val="ListParagraph"/>
        <w:numPr>
          <w:ilvl w:val="0"/>
          <w:numId w:val="18"/>
        </w:numPr>
      </w:pPr>
      <w:r w:rsidRPr="00233788">
        <w:t>od 1 lipca 2019 r. legitymacje studenckie będą wydawane wyłącznie w postaci elektronicznej,</w:t>
      </w:r>
    </w:p>
    <w:p w14:paraId="1C2055F0" w14:textId="77777777" w:rsidR="00FB1317" w:rsidRPr="00233788" w:rsidRDefault="00FB1317">
      <w:pPr>
        <w:pStyle w:val="ListParagraph"/>
        <w:numPr>
          <w:ilvl w:val="0"/>
          <w:numId w:val="18"/>
        </w:numPr>
      </w:pPr>
      <w:r w:rsidRPr="00233788">
        <w:t>hologram umieszczany w kolejno oznaczonych polach legitymacji jest drukiem ścisłego zarachowania,</w:t>
      </w:r>
    </w:p>
    <w:p w14:paraId="1F8DA0A5" w14:textId="77777777" w:rsidR="00FB1317" w:rsidRPr="00233788" w:rsidRDefault="00FB1317">
      <w:pPr>
        <w:pStyle w:val="ListParagraph"/>
        <w:numPr>
          <w:ilvl w:val="0"/>
          <w:numId w:val="18"/>
        </w:numPr>
      </w:pPr>
      <w:r w:rsidRPr="00233788">
        <w:lastRenderedPageBreak/>
        <w:t>zmianie uległo postępowanie z dokumentacją przebiegu studiów w przypadku likwidacji uczelni,</w:t>
      </w:r>
    </w:p>
    <w:p w14:paraId="1758A639" w14:textId="77777777" w:rsidR="00FB1317" w:rsidRPr="00233788" w:rsidRDefault="00FB1317">
      <w:pPr>
        <w:pStyle w:val="ListParagraph"/>
        <w:numPr>
          <w:ilvl w:val="0"/>
          <w:numId w:val="18"/>
        </w:numPr>
      </w:pPr>
      <w:r w:rsidRPr="00233788">
        <w:t>zmieniono katalog dokumentów, za które uczelnia może pobierać opłatę, a także wysokość opłat,</w:t>
      </w:r>
    </w:p>
    <w:p w14:paraId="3EED88BD" w14:textId="77777777" w:rsidR="00FB1317" w:rsidRPr="00233788" w:rsidRDefault="00FB1317">
      <w:pPr>
        <w:pStyle w:val="ListParagraph"/>
        <w:numPr>
          <w:ilvl w:val="0"/>
          <w:numId w:val="18"/>
        </w:numPr>
      </w:pPr>
      <w:r w:rsidRPr="00233788">
        <w:t>zmieniono definicję pracy dyplomowej i dano uczelni możliwość rezygnacji z obowiązku jej przygotowywania w przypadku studiów pierwszego stopnia,</w:t>
      </w:r>
    </w:p>
    <w:p w14:paraId="39A37EB2" w14:textId="77777777" w:rsidR="00FB1317" w:rsidRPr="00233788" w:rsidRDefault="00FB1317">
      <w:pPr>
        <w:pStyle w:val="ListParagraph"/>
        <w:numPr>
          <w:ilvl w:val="0"/>
          <w:numId w:val="18"/>
        </w:numPr>
      </w:pPr>
      <w:r w:rsidRPr="00233788">
        <w:t>recenzje pracy dyplomowej stały się co do zasady jawne,</w:t>
      </w:r>
    </w:p>
    <w:p w14:paraId="504049CE" w14:textId="77777777" w:rsidR="00FB1317" w:rsidRPr="00233788" w:rsidRDefault="00FB1317">
      <w:pPr>
        <w:pStyle w:val="ListParagraph"/>
        <w:numPr>
          <w:ilvl w:val="0"/>
          <w:numId w:val="18"/>
        </w:numPr>
      </w:pPr>
      <w:r w:rsidRPr="00233788">
        <w:t>zmianie uległy katalogi niezbędnych elementów dyplomu ukończenia studiów i dyplomu wspólnego oraz tytułów zawodowych,</w:t>
      </w:r>
    </w:p>
    <w:p w14:paraId="4D5C4731" w14:textId="77777777" w:rsidR="00FB1317" w:rsidRPr="00233788" w:rsidRDefault="00FB1317">
      <w:pPr>
        <w:pStyle w:val="ListParagraph"/>
        <w:numPr>
          <w:ilvl w:val="0"/>
          <w:numId w:val="18"/>
        </w:numPr>
      </w:pPr>
      <w:r w:rsidRPr="00233788">
        <w:t>nieznacznym zmianom uległa procedura uwierzytelniania dokumentów,</w:t>
      </w:r>
    </w:p>
    <w:p w14:paraId="6823F718" w14:textId="77777777" w:rsidR="00FB1317" w:rsidRPr="00233788" w:rsidRDefault="00FB1317">
      <w:pPr>
        <w:pStyle w:val="ListParagraph"/>
        <w:numPr>
          <w:ilvl w:val="0"/>
          <w:numId w:val="18"/>
        </w:numPr>
      </w:pPr>
      <w:r w:rsidRPr="00233788">
        <w:t>wyłącznie decyzje odmowne w postępowaniu rekrutacyjnym mają postać decyzji administracyjnych,</w:t>
      </w:r>
    </w:p>
    <w:p w14:paraId="46CB3AD2" w14:textId="77777777" w:rsidR="00FB1317" w:rsidRPr="00233788" w:rsidRDefault="00FB1317">
      <w:pPr>
        <w:pStyle w:val="ListParagraph"/>
        <w:numPr>
          <w:ilvl w:val="0"/>
          <w:numId w:val="18"/>
        </w:numPr>
      </w:pPr>
      <w:r w:rsidRPr="00233788">
        <w:t>sprawdzian uzdolnień artystycznych lub sprawności fizycznej może przesądzać w całości o wyniku rekrutacji,</w:t>
      </w:r>
    </w:p>
    <w:p w14:paraId="7D9C61BA" w14:textId="77777777" w:rsidR="00FB1317" w:rsidRPr="00233788" w:rsidRDefault="00FB1317">
      <w:pPr>
        <w:pStyle w:val="ListParagraph"/>
        <w:numPr>
          <w:ilvl w:val="0"/>
          <w:numId w:val="18"/>
        </w:numPr>
      </w:pPr>
      <w:r w:rsidRPr="00233788">
        <w:t>wprowadzono kształcenie specjalistyczne (poziom 5 PRK), które jest możliwe wyłącznie w uczelniach zawodowych,</w:t>
      </w:r>
    </w:p>
    <w:p w14:paraId="735E1BCC" w14:textId="77777777" w:rsidR="00FB1317" w:rsidRPr="00233788" w:rsidRDefault="00FB1317">
      <w:pPr>
        <w:pStyle w:val="ListParagraph"/>
        <w:numPr>
          <w:ilvl w:val="0"/>
          <w:numId w:val="18"/>
        </w:numPr>
      </w:pPr>
      <w:r w:rsidRPr="00233788">
        <w:t>w ramach kształcenia specjalistycznego uczelnie zawodowe mogą wydawać świadectwa dyplomowanego specjalisty oraz dyplomowanego specjalisty technologa,</w:t>
      </w:r>
    </w:p>
    <w:p w14:paraId="7C5D4B6E" w14:textId="77777777" w:rsidR="00FB1317" w:rsidRPr="00233788" w:rsidRDefault="00FB1317">
      <w:pPr>
        <w:pStyle w:val="ListParagraph"/>
        <w:numPr>
          <w:ilvl w:val="0"/>
          <w:numId w:val="18"/>
        </w:numPr>
      </w:pPr>
      <w:r w:rsidRPr="00233788">
        <w:t>zmieniono skalę ocen programowych wydawanych przez PKA. Nowe przepisy przewidują wydanie jedynie oceny pozytywnej albo negatywnej,</w:t>
      </w:r>
    </w:p>
    <w:p w14:paraId="2223B193" w14:textId="77777777" w:rsidR="00FB1317" w:rsidRPr="00233788" w:rsidRDefault="00FB1317">
      <w:pPr>
        <w:pStyle w:val="ListParagraph"/>
        <w:numPr>
          <w:ilvl w:val="0"/>
          <w:numId w:val="18"/>
        </w:numPr>
      </w:pPr>
      <w:r w:rsidRPr="00233788">
        <w:t>negatywna ocena jakości kształcenia powoduje zaprzestanie prowadzenia ocenionych studiów,</w:t>
      </w:r>
    </w:p>
    <w:p w14:paraId="4E601C8F" w14:textId="77777777" w:rsidR="00FB1317" w:rsidRPr="00233788" w:rsidRDefault="00FB1317">
      <w:pPr>
        <w:pStyle w:val="ListParagraph"/>
        <w:numPr>
          <w:ilvl w:val="0"/>
          <w:numId w:val="18"/>
        </w:numPr>
      </w:pPr>
      <w:r w:rsidRPr="00233788">
        <w:t>wprowadzono kompleksową ocenę PKA,</w:t>
      </w:r>
    </w:p>
    <w:p w14:paraId="583470B7" w14:textId="77777777" w:rsidR="00FB1317" w:rsidRPr="00233788" w:rsidRDefault="00FB1317">
      <w:pPr>
        <w:pStyle w:val="ListParagraph"/>
        <w:numPr>
          <w:ilvl w:val="0"/>
          <w:numId w:val="18"/>
        </w:numPr>
      </w:pPr>
      <w:r w:rsidRPr="00233788">
        <w:t>uczelnia udostępnia w BIP na swojej stronie uchwałę PKA dotyczącą oceny programowej lub kompleksowej wraz z uzasadnieniem,</w:t>
      </w:r>
    </w:p>
    <w:p w14:paraId="6ED5035B" w14:textId="77777777" w:rsidR="00FB1317" w:rsidRPr="00233788" w:rsidRDefault="00FB1317">
      <w:pPr>
        <w:pStyle w:val="ListParagraph"/>
        <w:numPr>
          <w:ilvl w:val="0"/>
          <w:numId w:val="18"/>
        </w:numPr>
      </w:pPr>
      <w:r w:rsidRPr="00233788">
        <w:t>termin na rozpatrzenie przez PKA wniosku o pozwolenie na utworzenie studiów skrócono do 2 miesięcy</w:t>
      </w:r>
    </w:p>
    <w:p w14:paraId="7CEEA2F4" w14:textId="77777777" w:rsidR="00FB1317" w:rsidRPr="00233788" w:rsidRDefault="00FB1317" w:rsidP="00FB1317">
      <w:pPr>
        <w:pStyle w:val="ListParagraph"/>
        <w:ind w:firstLine="0"/>
        <w:rPr>
          <w:u w:val="single"/>
        </w:rPr>
      </w:pPr>
      <w:r w:rsidRPr="00233788">
        <w:rPr>
          <w:u w:val="single"/>
        </w:rPr>
        <w:t>Finansowanie uczelni</w:t>
      </w:r>
    </w:p>
    <w:p w14:paraId="69EE763B" w14:textId="77777777" w:rsidR="00FB1317" w:rsidRPr="00233788" w:rsidRDefault="00FB1317">
      <w:pPr>
        <w:pStyle w:val="ListParagraph"/>
        <w:numPr>
          <w:ilvl w:val="0"/>
          <w:numId w:val="18"/>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7C3A9E8E" w14:textId="77777777" w:rsidR="00FB1317" w:rsidRPr="00233788" w:rsidRDefault="00FB1317">
      <w:pPr>
        <w:pStyle w:val="ListParagraph"/>
        <w:numPr>
          <w:ilvl w:val="0"/>
          <w:numId w:val="18"/>
        </w:numPr>
      </w:pPr>
      <w:r w:rsidRPr="00233788">
        <w:t>ujednolicono zasady finansowania zadań uczelni w obszarze kształcenia i badań naukowych,</w:t>
      </w:r>
    </w:p>
    <w:p w14:paraId="6FE1A7B7" w14:textId="77777777" w:rsidR="00FB1317" w:rsidRPr="00233788" w:rsidRDefault="00FB1317">
      <w:pPr>
        <w:pStyle w:val="ListParagraph"/>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3EEC1AAE" w14:textId="77777777" w:rsidR="00FB1317" w:rsidRPr="00233788" w:rsidRDefault="00FB1317">
      <w:pPr>
        <w:pStyle w:val="ListParagraph"/>
        <w:numPr>
          <w:ilvl w:val="0"/>
          <w:numId w:val="18"/>
        </w:numPr>
      </w:pPr>
      <w:r w:rsidRPr="00233788">
        <w:t>z subwencji od 2019 r. finansowane są także domy i stołówki studenckie</w:t>
      </w:r>
    </w:p>
    <w:p w14:paraId="02C86127" w14:textId="77777777" w:rsidR="00FB1317" w:rsidRPr="00233788" w:rsidRDefault="00FB1317">
      <w:pPr>
        <w:pStyle w:val="ListParagraph"/>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5C43C3C6" w14:textId="77777777" w:rsidR="00FB1317" w:rsidRPr="00233788" w:rsidRDefault="00FB1317">
      <w:pPr>
        <w:pStyle w:val="ListParagraph"/>
        <w:numPr>
          <w:ilvl w:val="0"/>
          <w:numId w:val="18"/>
        </w:numPr>
      </w:pPr>
      <w:r w:rsidRPr="00233788">
        <w:lastRenderedPageBreak/>
        <w:t>środki na działalność statutową według dotychczasowych zasad przyznawane były podstawowym jednostkom naukowym, a od stycznia 2019 r. środki (w ramach subwencji na utrzymanie i rozwój potencjału badawczego) otrzymywać będzie uczelnia</w:t>
      </w:r>
    </w:p>
    <w:p w14:paraId="2EBA5C06" w14:textId="77777777" w:rsidR="00FB1317" w:rsidRPr="00233788" w:rsidRDefault="00FB1317">
      <w:pPr>
        <w:pStyle w:val="ListParagraph"/>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3E691B89" w14:textId="77777777" w:rsidR="00FB1317" w:rsidRPr="00233788" w:rsidRDefault="00FB1317">
      <w:pPr>
        <w:pStyle w:val="ListParagraph"/>
        <w:numPr>
          <w:ilvl w:val="0"/>
          <w:numId w:val="18"/>
        </w:numPr>
      </w:pPr>
      <w:r w:rsidRPr="00233788">
        <w:t>ujednolicono tryb przyznawania dotacji na zadania inwestycyjne,</w:t>
      </w:r>
    </w:p>
    <w:p w14:paraId="615229F0" w14:textId="77777777" w:rsidR="00FB1317" w:rsidRPr="00233788" w:rsidRDefault="00FB1317">
      <w:pPr>
        <w:pStyle w:val="ListParagraph"/>
        <w:numPr>
          <w:ilvl w:val="0"/>
          <w:numId w:val="18"/>
        </w:numPr>
      </w:pPr>
      <w:r w:rsidRPr="00233788">
        <w:t>wprowadzono nowe programy Ministra: „Inicjatywa doskonałości – uczelnia badawcza”, „Regionalna inicjatywa doskonałości”, „Wsparcie dla czasopism naukowych”,</w:t>
      </w:r>
    </w:p>
    <w:p w14:paraId="281FCDDB" w14:textId="77777777" w:rsidR="00FB1317" w:rsidRPr="00233788" w:rsidRDefault="00FB1317">
      <w:pPr>
        <w:pStyle w:val="ListParagraph"/>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67291316" w14:textId="77777777" w:rsidR="00FB1317" w:rsidRPr="00233788" w:rsidRDefault="00FB1317">
      <w:pPr>
        <w:pStyle w:val="ListParagraph"/>
        <w:numPr>
          <w:ilvl w:val="0"/>
          <w:numId w:val="18"/>
        </w:numPr>
      </w:pPr>
      <w:r w:rsidRPr="00233788">
        <w:t>wprowadzono możliwość finansowania uczelni przez związek metropolitalny (dotychczasowe regulacje dotyczyły finansowania uczelni przez jednostki samorządu terytorialnego lub ich związki),</w:t>
      </w:r>
    </w:p>
    <w:p w14:paraId="2DCE2C9A" w14:textId="77777777" w:rsidR="00FB1317" w:rsidRPr="00233788" w:rsidRDefault="00FB1317">
      <w:pPr>
        <w:pStyle w:val="ListParagraph"/>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5991E237" w14:textId="77777777" w:rsidR="00FB1317" w:rsidRPr="00233788" w:rsidRDefault="00FB1317">
      <w:pPr>
        <w:pStyle w:val="ListParagraph"/>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4CA042C1" w14:textId="77777777" w:rsidR="00FB1317" w:rsidRPr="00233788" w:rsidRDefault="00FB1317">
      <w:pPr>
        <w:pStyle w:val="ListParagraph"/>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3B2DB9BC" w14:textId="77777777" w:rsidR="00FB1317" w:rsidRPr="00233788" w:rsidRDefault="00FB1317">
      <w:pPr>
        <w:pStyle w:val="ListParagraph"/>
        <w:numPr>
          <w:ilvl w:val="0"/>
          <w:numId w:val="18"/>
        </w:numPr>
      </w:pPr>
      <w:r w:rsidRPr="00233788">
        <w:t>uczelnia tworzy fundusz wsparcia osób niepełnosprawnych i przekształca fundusz po- mocy materialnej w fundusz stypendialny,</w:t>
      </w:r>
    </w:p>
    <w:p w14:paraId="643B300B" w14:textId="77777777" w:rsidR="00FB1317" w:rsidRPr="00233788" w:rsidRDefault="00FB1317">
      <w:pPr>
        <w:pStyle w:val="ListParagraph"/>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4DAF1287" w14:textId="77777777" w:rsidR="00FB1317" w:rsidRPr="00233788" w:rsidRDefault="00FB1317">
      <w:pPr>
        <w:pStyle w:val="ListParagraph"/>
        <w:numPr>
          <w:ilvl w:val="0"/>
          <w:numId w:val="18"/>
        </w:numPr>
      </w:pPr>
      <w:r w:rsidRPr="00233788">
        <w:t>uczelnie prowadzą gospodarkę finansową na podstawie przepisów szczególnych PSWiN, a przede wszystkim ustawy o rachunkowości. Nie będzie już wydawane, jak dotychczas, rozporządzenie Rady Ministrów ws. szczegółowych zasad gospodarki finansowej uczelni publicznych,</w:t>
      </w:r>
    </w:p>
    <w:p w14:paraId="50669A89" w14:textId="77777777" w:rsidR="00FB1317" w:rsidRPr="00233788" w:rsidRDefault="00FB1317">
      <w:pPr>
        <w:pStyle w:val="ListParagraph"/>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0B435D47" w14:textId="77777777" w:rsidR="00FB1317" w:rsidRPr="00233788" w:rsidRDefault="00FB1317">
      <w:pPr>
        <w:pStyle w:val="ListParagraph"/>
        <w:numPr>
          <w:ilvl w:val="0"/>
          <w:numId w:val="18"/>
        </w:numPr>
      </w:pPr>
      <w:r w:rsidRPr="00233788">
        <w:lastRenderedPageBreak/>
        <w:t>z dniem 1 stycznia 2019 r. niewykorzystane środki finansowe z dotacji na wsparcie osób z niepełnosprawnością,</w:t>
      </w:r>
    </w:p>
    <w:p w14:paraId="325E28A9" w14:textId="77777777" w:rsidR="00FB1317" w:rsidRPr="00233788" w:rsidRDefault="00FB1317">
      <w:pPr>
        <w:pStyle w:val="ListParagraph"/>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614ABA41" w14:textId="77777777" w:rsidR="00FB1317" w:rsidRPr="00233788" w:rsidRDefault="00FB1317">
      <w:pPr>
        <w:pStyle w:val="ListParagraph"/>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0AD827CF" w14:textId="77777777" w:rsidR="00FB1317" w:rsidRPr="00233788" w:rsidRDefault="00FB1317">
      <w:pPr>
        <w:pStyle w:val="ListParagraph"/>
        <w:numPr>
          <w:ilvl w:val="0"/>
          <w:numId w:val="18"/>
        </w:numPr>
      </w:pPr>
      <w:r w:rsidRPr="00233788">
        <w:t>obowiązki senatu uczelni dotyczące programu naprawczego przejmuje rada uczelni.</w:t>
      </w:r>
    </w:p>
    <w:p w14:paraId="217BDBA9" w14:textId="77777777" w:rsidR="00FB1317" w:rsidRPr="00233788" w:rsidRDefault="00FB1317" w:rsidP="00FB1317">
      <w:pPr>
        <w:pStyle w:val="ListParagraph"/>
        <w:ind w:firstLine="0"/>
        <w:rPr>
          <w:u w:val="single"/>
        </w:rPr>
      </w:pPr>
      <w:r w:rsidRPr="00233788">
        <w:rPr>
          <w:u w:val="single"/>
        </w:rPr>
        <w:t>Nadzór nad uczelniami:</w:t>
      </w:r>
    </w:p>
    <w:p w14:paraId="27A6A35C" w14:textId="77777777" w:rsidR="00FB1317" w:rsidRPr="00233788" w:rsidRDefault="00FB1317">
      <w:pPr>
        <w:pStyle w:val="ListParagraph"/>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3ED5C668" w14:textId="77777777" w:rsidR="00FB1317" w:rsidRPr="00233788" w:rsidRDefault="00FB1317">
      <w:pPr>
        <w:pStyle w:val="ListParagraph"/>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2A295049" w14:textId="77777777" w:rsidR="00FB1317" w:rsidRPr="00233788" w:rsidRDefault="00FB1317">
      <w:pPr>
        <w:pStyle w:val="ListParagraph"/>
        <w:numPr>
          <w:ilvl w:val="0"/>
          <w:numId w:val="18"/>
        </w:numPr>
      </w:pPr>
      <w:r w:rsidRPr="00233788">
        <w:t>wprowadzono możliwość skrócenia kadencji rady uczelni (w przypadku stwierdzenia naruszenia prawa) przez senat na wniosek Ministra</w:t>
      </w:r>
    </w:p>
    <w:p w14:paraId="0DF9C575" w14:textId="77777777" w:rsidR="00FB1317" w:rsidRPr="00233788" w:rsidRDefault="00FB1317" w:rsidP="004E7B54">
      <w:pPr>
        <w:spacing w:line="240" w:lineRule="auto"/>
        <w:ind w:firstLine="0"/>
        <w:jc w:val="left"/>
      </w:pPr>
    </w:p>
    <w:p w14:paraId="4218D12D" w14:textId="77777777" w:rsidR="00BC6853" w:rsidRDefault="003D5522" w:rsidP="004E7B54">
      <w:pPr>
        <w:spacing w:line="240" w:lineRule="auto"/>
        <w:ind w:firstLine="0"/>
        <w:jc w:val="left"/>
        <w:sectPr w:rsidR="00BC6853" w:rsidSect="00A563A6">
          <w:footerReference w:type="default" r:id="rId75"/>
          <w:pgSz w:w="11906" w:h="16838"/>
          <w:pgMar w:top="1417" w:right="1417" w:bottom="1417" w:left="1417" w:header="708" w:footer="708" w:gutter="0"/>
          <w:cols w:space="708"/>
          <w:docGrid w:linePitch="360"/>
        </w:sectPr>
      </w:pPr>
      <w:r w:rsidRPr="00233788">
        <w:br w:type="page"/>
      </w:r>
    </w:p>
    <w:p w14:paraId="4D1D839D" w14:textId="0AE5CE66" w:rsidR="00FB1317" w:rsidRPr="00233788" w:rsidRDefault="00FB1317" w:rsidP="00FB1317">
      <w:pPr>
        <w:pStyle w:val="Heading1"/>
        <w:numPr>
          <w:ilvl w:val="0"/>
          <w:numId w:val="0"/>
        </w:numPr>
        <w:ind w:left="432"/>
      </w:pPr>
      <w:bookmarkStart w:id="693" w:name="_Toc164801043"/>
      <w:bookmarkStart w:id="694" w:name="_Toc168903306"/>
      <w:bookmarkStart w:id="695" w:name="_Toc168903712"/>
      <w:bookmarkStart w:id="696" w:name="_Toc169134113"/>
      <w:r w:rsidRPr="00233788">
        <w:lastRenderedPageBreak/>
        <w:t xml:space="preserve">Załącznik 2 </w:t>
      </w:r>
      <w:r w:rsidR="00F85DD9">
        <w:t xml:space="preserve">– </w:t>
      </w:r>
      <w:r w:rsidRPr="00233788">
        <w:t>Kwestionariusze badania satysfakcji interesariuszy</w:t>
      </w:r>
      <w:bookmarkEnd w:id="693"/>
      <w:bookmarkEnd w:id="694"/>
      <w:bookmarkEnd w:id="695"/>
      <w:bookmarkEnd w:id="696"/>
    </w:p>
    <w:p w14:paraId="004EF6D4" w14:textId="77777777"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705FDFDB" w14:textId="77777777" w:rsidR="00F3116D" w:rsidRDefault="00F3116D">
      <w:pPr>
        <w:pStyle w:val="ListParagraph"/>
        <w:numPr>
          <w:ilvl w:val="0"/>
          <w:numId w:val="17"/>
        </w:numPr>
        <w:rPr>
          <w:bCs/>
        </w:rPr>
      </w:pPr>
      <w:r>
        <w:rPr>
          <w:bCs/>
        </w:rPr>
        <w:t>Pytanie kwalifikujące do udziału w badaniu</w:t>
      </w:r>
      <w:r w:rsidR="009A4E1A">
        <w:rPr>
          <w:bCs/>
        </w:rPr>
        <w:t xml:space="preserve"> (1)</w:t>
      </w:r>
    </w:p>
    <w:p w14:paraId="291BC148" w14:textId="05028449" w:rsidR="00536B28" w:rsidRPr="00536B28" w:rsidRDefault="00536B28" w:rsidP="00536B28">
      <w:pPr>
        <w:ind w:firstLine="0"/>
        <w:rPr>
          <w:bCs/>
        </w:rPr>
      </w:pPr>
    </w:p>
    <w:p w14:paraId="28D2BE99" w14:textId="77777777" w:rsidR="00F3116D" w:rsidRDefault="00F3116D">
      <w:pPr>
        <w:pStyle w:val="ListParagraph"/>
        <w:numPr>
          <w:ilvl w:val="0"/>
          <w:numId w:val="17"/>
        </w:numPr>
        <w:rPr>
          <w:bCs/>
        </w:rPr>
      </w:pPr>
      <w:r>
        <w:rPr>
          <w:bCs/>
        </w:rPr>
        <w:t>Pytanie kwalifikujące do udziału w badaniu studentów</w:t>
      </w:r>
      <w:r w:rsidR="009A4E1A">
        <w:rPr>
          <w:bCs/>
        </w:rPr>
        <w:t xml:space="preserve"> (2)</w:t>
      </w:r>
    </w:p>
    <w:p w14:paraId="37E6CC73" w14:textId="4C999FDD" w:rsidR="00F85DD9" w:rsidRDefault="00F85DD9" w:rsidP="00536B28">
      <w:pPr>
        <w:ind w:firstLine="0"/>
        <w:rPr>
          <w:bCs/>
        </w:rPr>
      </w:pPr>
      <w:r>
        <w:rPr>
          <w:bCs/>
        </w:rPr>
        <w:br/>
      </w:r>
    </w:p>
    <w:p w14:paraId="5874E13A" w14:textId="77777777" w:rsidR="00F85DD9" w:rsidRDefault="00F85DD9">
      <w:pPr>
        <w:spacing w:before="0" w:line="240" w:lineRule="auto"/>
        <w:ind w:firstLine="0"/>
        <w:jc w:val="left"/>
        <w:rPr>
          <w:bCs/>
        </w:rPr>
      </w:pPr>
      <w:r>
        <w:rPr>
          <w:bCs/>
        </w:rPr>
        <w:br w:type="page"/>
      </w:r>
    </w:p>
    <w:p w14:paraId="2C3E1B97" w14:textId="77777777" w:rsidR="00FB1317" w:rsidRDefault="00FB1317">
      <w:pPr>
        <w:pStyle w:val="ListParagraph"/>
        <w:numPr>
          <w:ilvl w:val="0"/>
          <w:numId w:val="17"/>
        </w:numPr>
        <w:rPr>
          <w:bCs/>
        </w:rPr>
      </w:pPr>
      <w:r w:rsidRPr="00233788">
        <w:lastRenderedPageBreak/>
        <w:t>Kwestionariusz badania</w:t>
      </w:r>
      <w:r w:rsidRPr="00233788">
        <w:rPr>
          <w:bCs/>
        </w:rPr>
        <w:t xml:space="preserve"> studentów</w:t>
      </w:r>
      <w:r w:rsidR="009A4E1A">
        <w:rPr>
          <w:bCs/>
        </w:rPr>
        <w:t xml:space="preserve"> (3)</w:t>
      </w:r>
    </w:p>
    <w:p w14:paraId="65B53217" w14:textId="3C96B5BB" w:rsidR="00536B28" w:rsidRPr="00536B28" w:rsidRDefault="00536B28" w:rsidP="00536B28">
      <w:pPr>
        <w:ind w:firstLine="0"/>
        <w:rPr>
          <w:bCs/>
        </w:rPr>
      </w:pPr>
    </w:p>
    <w:p w14:paraId="734F8C12" w14:textId="77777777" w:rsidR="00F3116D" w:rsidRDefault="00F3116D" w:rsidP="00F3116D">
      <w:pPr>
        <w:pStyle w:val="ListParagraph"/>
        <w:numPr>
          <w:ilvl w:val="0"/>
          <w:numId w:val="17"/>
        </w:numPr>
        <w:rPr>
          <w:bCs/>
        </w:rPr>
      </w:pPr>
      <w:r>
        <w:rPr>
          <w:bCs/>
        </w:rPr>
        <w:t>Pytanie kwalifikujące do udziału w badaniu absolwentów</w:t>
      </w:r>
      <w:r w:rsidR="009A4E1A">
        <w:rPr>
          <w:bCs/>
        </w:rPr>
        <w:t xml:space="preserve"> (4)</w:t>
      </w:r>
    </w:p>
    <w:p w14:paraId="4DBD8812" w14:textId="7CC6959B" w:rsidR="00536B28" w:rsidRPr="00536B28" w:rsidRDefault="00536B28" w:rsidP="00536B28">
      <w:pPr>
        <w:ind w:firstLine="0"/>
        <w:rPr>
          <w:bCs/>
        </w:rPr>
      </w:pPr>
    </w:p>
    <w:p w14:paraId="7B1A0C5A" w14:textId="77777777" w:rsidR="00FB1317" w:rsidRDefault="00FB1317">
      <w:pPr>
        <w:pStyle w:val="ListParagraph"/>
        <w:numPr>
          <w:ilvl w:val="0"/>
          <w:numId w:val="17"/>
        </w:numPr>
        <w:rPr>
          <w:bCs/>
        </w:rPr>
      </w:pPr>
      <w:r w:rsidRPr="00233788">
        <w:t>Kwestionariusz badania</w:t>
      </w:r>
      <w:r w:rsidRPr="00233788">
        <w:rPr>
          <w:bCs/>
        </w:rPr>
        <w:t xml:space="preserve"> absolwentów</w:t>
      </w:r>
      <w:r w:rsidR="009A4E1A">
        <w:rPr>
          <w:bCs/>
        </w:rPr>
        <w:t xml:space="preserve"> (5)</w:t>
      </w:r>
    </w:p>
    <w:p w14:paraId="3158D587" w14:textId="696650DE" w:rsidR="00536B28" w:rsidRPr="00536B28" w:rsidRDefault="00536B28" w:rsidP="00536B28">
      <w:pPr>
        <w:ind w:firstLine="0"/>
        <w:rPr>
          <w:bCs/>
        </w:rPr>
      </w:pPr>
    </w:p>
    <w:p w14:paraId="38046732" w14:textId="7BA6583C" w:rsidR="00F3116D" w:rsidRDefault="00F3116D" w:rsidP="00F3116D">
      <w:pPr>
        <w:pStyle w:val="ListParagraph"/>
        <w:numPr>
          <w:ilvl w:val="0"/>
          <w:numId w:val="17"/>
        </w:numPr>
        <w:rPr>
          <w:bCs/>
        </w:rPr>
      </w:pPr>
      <w:r>
        <w:rPr>
          <w:bCs/>
        </w:rPr>
        <w:t>Pytanie kwalifikujące do udziału w badaniu rodziców</w:t>
      </w:r>
      <w:r w:rsidR="009F73EE">
        <w:rPr>
          <w:bCs/>
        </w:rPr>
        <w:t>/</w:t>
      </w:r>
      <w:r w:rsidRPr="00233788">
        <w:rPr>
          <w:bCs/>
        </w:rPr>
        <w:t>opiekunów absolwentów</w:t>
      </w:r>
      <w:r w:rsidR="009A4E1A">
        <w:rPr>
          <w:bCs/>
        </w:rPr>
        <w:t xml:space="preserve"> (6)</w:t>
      </w:r>
    </w:p>
    <w:p w14:paraId="1BF7CA20" w14:textId="153954B4" w:rsidR="00536B28" w:rsidRPr="00536B28" w:rsidRDefault="00536B28" w:rsidP="00536B28">
      <w:pPr>
        <w:ind w:firstLine="0"/>
        <w:rPr>
          <w:bCs/>
        </w:rPr>
      </w:pPr>
    </w:p>
    <w:p w14:paraId="0C11E2C1" w14:textId="418DB88B" w:rsidR="00FB1317" w:rsidRDefault="00FB1317">
      <w:pPr>
        <w:pStyle w:val="ListParagraph"/>
        <w:numPr>
          <w:ilvl w:val="0"/>
          <w:numId w:val="17"/>
        </w:numPr>
        <w:rPr>
          <w:bCs/>
        </w:rPr>
      </w:pPr>
      <w:r w:rsidRPr="00233788">
        <w:t>Kwestionariusz badania</w:t>
      </w:r>
      <w:r w:rsidRPr="00233788">
        <w:rPr>
          <w:bCs/>
        </w:rPr>
        <w:t xml:space="preserve"> rodziców</w:t>
      </w:r>
      <w:r w:rsidR="009F73EE">
        <w:rPr>
          <w:bCs/>
        </w:rPr>
        <w:t>/</w:t>
      </w:r>
      <w:r w:rsidRPr="00233788">
        <w:rPr>
          <w:bCs/>
        </w:rPr>
        <w:t>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2534B146" w14:textId="53734120" w:rsidR="00536B28" w:rsidRPr="00536B28" w:rsidRDefault="00536B28" w:rsidP="00536B28">
      <w:pPr>
        <w:ind w:firstLine="0"/>
        <w:rPr>
          <w:bCs/>
        </w:rPr>
      </w:pPr>
    </w:p>
    <w:p w14:paraId="718195E1" w14:textId="77777777" w:rsidR="00F3116D" w:rsidRDefault="00F3116D" w:rsidP="00F3116D">
      <w:pPr>
        <w:pStyle w:val="ListParagraph"/>
        <w:numPr>
          <w:ilvl w:val="0"/>
          <w:numId w:val="17"/>
        </w:numPr>
        <w:rPr>
          <w:bCs/>
        </w:rPr>
      </w:pPr>
      <w:r>
        <w:rPr>
          <w:bCs/>
        </w:rPr>
        <w:t>Pytanie kwalifikujące do udziału w badaniu pracowników administracyjnych uczelni</w:t>
      </w:r>
      <w:r w:rsidR="009A4E1A">
        <w:rPr>
          <w:bCs/>
        </w:rPr>
        <w:t xml:space="preserve"> (10)</w:t>
      </w:r>
    </w:p>
    <w:p w14:paraId="135FD592" w14:textId="07964A43" w:rsidR="00536B28" w:rsidRPr="00536B28" w:rsidRDefault="00536B28" w:rsidP="00536B28">
      <w:pPr>
        <w:ind w:firstLine="0"/>
        <w:rPr>
          <w:bCs/>
        </w:rPr>
      </w:pPr>
    </w:p>
    <w:p w14:paraId="5E910D31" w14:textId="77777777" w:rsidR="00F3116D" w:rsidRDefault="00F3116D" w:rsidP="00F3116D">
      <w:pPr>
        <w:pStyle w:val="ListParagraph"/>
        <w:numPr>
          <w:ilvl w:val="0"/>
          <w:numId w:val="17"/>
        </w:numPr>
      </w:pPr>
      <w:r w:rsidRPr="00233788">
        <w:t>Kwestionariusz badania pracowników administracyjnych uczelni</w:t>
      </w:r>
      <w:r w:rsidR="009A4E1A">
        <w:t xml:space="preserve"> (11)</w:t>
      </w:r>
    </w:p>
    <w:p w14:paraId="7DB3F1C1" w14:textId="2BAB9374" w:rsidR="00536B28" w:rsidRPr="00233788" w:rsidRDefault="00536B28" w:rsidP="00536B28">
      <w:pPr>
        <w:ind w:firstLine="0"/>
      </w:pPr>
    </w:p>
    <w:p w14:paraId="7B4E7AF6" w14:textId="544225B4" w:rsidR="00F3116D" w:rsidRDefault="00F3116D" w:rsidP="00F3116D">
      <w:pPr>
        <w:pStyle w:val="ListParagraph"/>
        <w:numPr>
          <w:ilvl w:val="0"/>
          <w:numId w:val="17"/>
        </w:numPr>
        <w:rPr>
          <w:bCs/>
        </w:rPr>
      </w:pPr>
      <w:r>
        <w:rPr>
          <w:bCs/>
        </w:rPr>
        <w:t>Pytanie kwalifikujące do udziału w badaniu pracowników naukowych</w:t>
      </w:r>
      <w:r w:rsidR="009F73EE">
        <w:rPr>
          <w:bCs/>
        </w:rPr>
        <w:t>/</w:t>
      </w:r>
      <w:r>
        <w:rPr>
          <w:bCs/>
        </w:rPr>
        <w:t>dydaktycznych</w:t>
      </w:r>
      <w:r w:rsidR="009A4E1A">
        <w:rPr>
          <w:bCs/>
        </w:rPr>
        <w:t xml:space="preserve"> (12)</w:t>
      </w:r>
    </w:p>
    <w:p w14:paraId="0CD02755" w14:textId="70449BEF" w:rsidR="00496EE3" w:rsidRDefault="00496EE3" w:rsidP="00536B28">
      <w:pPr>
        <w:ind w:firstLine="0"/>
        <w:rPr>
          <w:bCs/>
        </w:rPr>
      </w:pPr>
    </w:p>
    <w:p w14:paraId="7AE2E3D8" w14:textId="77777777" w:rsidR="00496EE3" w:rsidRDefault="00496EE3">
      <w:pPr>
        <w:spacing w:before="0" w:line="240" w:lineRule="auto"/>
        <w:ind w:firstLine="0"/>
        <w:jc w:val="left"/>
        <w:rPr>
          <w:bCs/>
        </w:rPr>
      </w:pPr>
      <w:r>
        <w:rPr>
          <w:bCs/>
        </w:rPr>
        <w:br w:type="page"/>
      </w:r>
    </w:p>
    <w:p w14:paraId="28819403" w14:textId="77777777" w:rsidR="00FB1317" w:rsidRDefault="00FB1317">
      <w:pPr>
        <w:pStyle w:val="ListParagraph"/>
        <w:numPr>
          <w:ilvl w:val="0"/>
          <w:numId w:val="17"/>
        </w:numPr>
        <w:rPr>
          <w:bCs/>
        </w:rPr>
      </w:pPr>
      <w:r w:rsidRPr="00233788">
        <w:lastRenderedPageBreak/>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0E181068" w14:textId="131F1504" w:rsidR="00536B28" w:rsidRPr="00536B28" w:rsidRDefault="00536B28" w:rsidP="00536B28">
      <w:pPr>
        <w:ind w:firstLine="0"/>
        <w:rPr>
          <w:bCs/>
        </w:rPr>
      </w:pPr>
    </w:p>
    <w:p w14:paraId="4C3A2D0A" w14:textId="77777777" w:rsidR="009A4E1A" w:rsidRDefault="009A4E1A" w:rsidP="009A4E1A">
      <w:pPr>
        <w:pStyle w:val="ListParagraph"/>
        <w:numPr>
          <w:ilvl w:val="0"/>
          <w:numId w:val="17"/>
        </w:numPr>
        <w:rPr>
          <w:bCs/>
        </w:rPr>
      </w:pPr>
      <w:r>
        <w:rPr>
          <w:bCs/>
        </w:rPr>
        <w:t>Pytanie kwalifikujące do udziału w badaniu władz uczelni (14)</w:t>
      </w:r>
    </w:p>
    <w:p w14:paraId="6EDEA881" w14:textId="2A75F13A" w:rsidR="00496EE3" w:rsidRDefault="00496EE3" w:rsidP="00536B28">
      <w:pPr>
        <w:ind w:firstLine="0"/>
        <w:rPr>
          <w:bCs/>
        </w:rPr>
      </w:pPr>
    </w:p>
    <w:p w14:paraId="47821976" w14:textId="77777777" w:rsidR="00496EE3" w:rsidRDefault="00496EE3">
      <w:pPr>
        <w:spacing w:before="0" w:line="240" w:lineRule="auto"/>
        <w:ind w:firstLine="0"/>
        <w:jc w:val="left"/>
        <w:rPr>
          <w:bCs/>
        </w:rPr>
      </w:pPr>
      <w:r>
        <w:rPr>
          <w:bCs/>
        </w:rPr>
        <w:br w:type="page"/>
      </w:r>
    </w:p>
    <w:p w14:paraId="6EF34ED4" w14:textId="77777777" w:rsidR="009A4E1A" w:rsidRPr="00536B28" w:rsidRDefault="009A4E1A" w:rsidP="00BE49D0">
      <w:pPr>
        <w:pStyle w:val="ListParagraph"/>
        <w:numPr>
          <w:ilvl w:val="0"/>
          <w:numId w:val="17"/>
        </w:numPr>
        <w:rPr>
          <w:bCs/>
        </w:rPr>
      </w:pPr>
      <w:r w:rsidRPr="00233788">
        <w:lastRenderedPageBreak/>
        <w:t>Kwestionariusz badania przedstawicieli władz uczelni</w:t>
      </w:r>
      <w:r>
        <w:t xml:space="preserve"> (15)</w:t>
      </w:r>
    </w:p>
    <w:p w14:paraId="0723FF80" w14:textId="09B40F72" w:rsidR="00536B28" w:rsidRPr="00536B28" w:rsidRDefault="00536B28" w:rsidP="00536B28">
      <w:pPr>
        <w:ind w:firstLine="0"/>
        <w:rPr>
          <w:bCs/>
        </w:rPr>
      </w:pPr>
    </w:p>
    <w:p w14:paraId="0B0D74F2" w14:textId="77777777" w:rsidR="009A4E1A" w:rsidRDefault="009A4E1A" w:rsidP="009A4E1A">
      <w:pPr>
        <w:pStyle w:val="ListParagraph"/>
        <w:numPr>
          <w:ilvl w:val="0"/>
          <w:numId w:val="17"/>
        </w:numPr>
        <w:rPr>
          <w:bCs/>
        </w:rPr>
      </w:pPr>
      <w:r>
        <w:rPr>
          <w:bCs/>
        </w:rPr>
        <w:t>Pytania kwalifikujące do udziału w badaniu pracodawców (16)</w:t>
      </w:r>
    </w:p>
    <w:p w14:paraId="1E4C182C" w14:textId="5BC145EE" w:rsidR="00536B28" w:rsidRPr="00536B28" w:rsidRDefault="00536B28" w:rsidP="00536B28">
      <w:pPr>
        <w:ind w:firstLine="0"/>
        <w:rPr>
          <w:bCs/>
        </w:rPr>
      </w:pPr>
    </w:p>
    <w:p w14:paraId="6848028F" w14:textId="77777777" w:rsidR="009A4E1A" w:rsidRDefault="009A4E1A" w:rsidP="009A4E1A">
      <w:pPr>
        <w:pStyle w:val="ListParagraph"/>
        <w:numPr>
          <w:ilvl w:val="0"/>
          <w:numId w:val="17"/>
        </w:numPr>
        <w:rPr>
          <w:bCs/>
        </w:rPr>
      </w:pPr>
      <w:r>
        <w:rPr>
          <w:bCs/>
        </w:rPr>
        <w:t>Pytania wstępne w badaniu pracodawców (17)</w:t>
      </w:r>
    </w:p>
    <w:p w14:paraId="2D971918" w14:textId="20A49A2C" w:rsidR="00536B28" w:rsidRPr="00536B28" w:rsidRDefault="00536B28" w:rsidP="00536B28">
      <w:pPr>
        <w:ind w:firstLine="0"/>
        <w:rPr>
          <w:bCs/>
        </w:rPr>
      </w:pPr>
    </w:p>
    <w:p w14:paraId="18AA6BD6" w14:textId="77777777" w:rsidR="00FB1317" w:rsidRPr="00536B28" w:rsidRDefault="00FB1317">
      <w:pPr>
        <w:pStyle w:val="ListParagraph"/>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5CF7BA78" w14:textId="65BB543D" w:rsidR="00496EE3" w:rsidRDefault="00496EE3" w:rsidP="00536B28">
      <w:pPr>
        <w:ind w:firstLine="0"/>
      </w:pPr>
    </w:p>
    <w:p w14:paraId="44264D12" w14:textId="77777777" w:rsidR="00496EE3" w:rsidRDefault="00496EE3">
      <w:pPr>
        <w:spacing w:before="0" w:line="240" w:lineRule="auto"/>
        <w:ind w:firstLine="0"/>
        <w:jc w:val="left"/>
      </w:pPr>
      <w:r>
        <w:br w:type="page"/>
      </w:r>
    </w:p>
    <w:p w14:paraId="26B9839C" w14:textId="77777777" w:rsidR="009A4E1A" w:rsidRDefault="009A4E1A" w:rsidP="009A4E1A">
      <w:pPr>
        <w:pStyle w:val="ListParagraph"/>
        <w:numPr>
          <w:ilvl w:val="0"/>
          <w:numId w:val="17"/>
        </w:numPr>
        <w:rPr>
          <w:bCs/>
        </w:rPr>
      </w:pPr>
      <w:r>
        <w:rPr>
          <w:bCs/>
        </w:rPr>
        <w:lastRenderedPageBreak/>
        <w:t>Pytanie kwalifikujące do udziału w badaniu władz samorządowych (21)</w:t>
      </w:r>
    </w:p>
    <w:p w14:paraId="35FAAE5F" w14:textId="5E9B8239" w:rsidR="00536B28" w:rsidRPr="00536B28" w:rsidRDefault="00536B28" w:rsidP="00536B28">
      <w:pPr>
        <w:ind w:firstLine="0"/>
        <w:rPr>
          <w:bCs/>
        </w:rPr>
      </w:pPr>
    </w:p>
    <w:p w14:paraId="6D003CEA" w14:textId="77777777" w:rsidR="009A4E1A" w:rsidRPr="00536B28" w:rsidRDefault="009A4E1A">
      <w:pPr>
        <w:pStyle w:val="ListParagraph"/>
        <w:numPr>
          <w:ilvl w:val="0"/>
          <w:numId w:val="17"/>
        </w:numPr>
      </w:pPr>
      <w:r>
        <w:rPr>
          <w:bCs/>
        </w:rPr>
        <w:t>Pytania wstępne w badaniu władz samorządowych (22)</w:t>
      </w:r>
    </w:p>
    <w:p w14:paraId="3D2DC502" w14:textId="0EDFAB4A" w:rsidR="00496EE3" w:rsidRDefault="00496EE3" w:rsidP="00536B28">
      <w:pPr>
        <w:ind w:firstLine="0"/>
      </w:pPr>
    </w:p>
    <w:p w14:paraId="52EE1B3C" w14:textId="77777777" w:rsidR="00496EE3" w:rsidRDefault="00496EE3">
      <w:pPr>
        <w:spacing w:before="0" w:line="240" w:lineRule="auto"/>
        <w:ind w:firstLine="0"/>
        <w:jc w:val="left"/>
      </w:pPr>
      <w:r>
        <w:br w:type="page"/>
      </w:r>
    </w:p>
    <w:p w14:paraId="1FEBBC10" w14:textId="77777777" w:rsidR="00FB1317" w:rsidRDefault="00FB1317">
      <w:pPr>
        <w:pStyle w:val="ListParagraph"/>
        <w:numPr>
          <w:ilvl w:val="0"/>
          <w:numId w:val="17"/>
        </w:numPr>
        <w:rPr>
          <w:bCs/>
        </w:rPr>
      </w:pPr>
      <w:r w:rsidRPr="00233788">
        <w:lastRenderedPageBreak/>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319A7F97" w14:textId="35BADC8C" w:rsidR="00496EE3" w:rsidRDefault="00496EE3" w:rsidP="00536B28">
      <w:pPr>
        <w:ind w:firstLine="0"/>
        <w:rPr>
          <w:bCs/>
        </w:rPr>
      </w:pPr>
    </w:p>
    <w:p w14:paraId="7935A618" w14:textId="77777777" w:rsidR="00496EE3" w:rsidRDefault="00496EE3">
      <w:pPr>
        <w:spacing w:before="0" w:line="240" w:lineRule="auto"/>
        <w:ind w:firstLine="0"/>
        <w:jc w:val="left"/>
        <w:rPr>
          <w:bCs/>
        </w:rPr>
      </w:pPr>
      <w:r>
        <w:rPr>
          <w:bCs/>
        </w:rPr>
        <w:br w:type="page"/>
      </w:r>
    </w:p>
    <w:p w14:paraId="0F1D8C2A" w14:textId="77777777" w:rsidR="009A4E1A" w:rsidRDefault="00122E7A">
      <w:pPr>
        <w:pStyle w:val="ListParagraph"/>
        <w:numPr>
          <w:ilvl w:val="0"/>
          <w:numId w:val="17"/>
        </w:numPr>
        <w:rPr>
          <w:bCs/>
        </w:rPr>
      </w:pPr>
      <w:r>
        <w:rPr>
          <w:bCs/>
        </w:rPr>
        <w:lastRenderedPageBreak/>
        <w:t>Pytania końcowe (26)</w:t>
      </w:r>
    </w:p>
    <w:p w14:paraId="7B96E598" w14:textId="5CABB635" w:rsidR="00536B28" w:rsidRPr="00536B28" w:rsidRDefault="00536B28" w:rsidP="00536B28">
      <w:pPr>
        <w:ind w:firstLine="0"/>
        <w:rPr>
          <w:bCs/>
        </w:rPr>
      </w:pPr>
    </w:p>
    <w:p w14:paraId="66F2FD37"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12E910B5" w14:textId="77777777" w:rsidR="00E87884" w:rsidRDefault="008B3CA6" w:rsidP="004E7B54">
      <w:pPr>
        <w:pStyle w:val="Heading1"/>
        <w:numPr>
          <w:ilvl w:val="0"/>
          <w:numId w:val="0"/>
        </w:numPr>
        <w:ind w:left="432"/>
      </w:pPr>
      <w:bookmarkStart w:id="697" w:name="_Toc164801044"/>
      <w:bookmarkStart w:id="698" w:name="_Toc168903307"/>
      <w:bookmarkStart w:id="699" w:name="_Toc168903713"/>
      <w:bookmarkStart w:id="700" w:name="_Toc169134114"/>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97"/>
      <w:bookmarkEnd w:id="698"/>
      <w:bookmarkEnd w:id="699"/>
      <w:bookmarkEnd w:id="700"/>
    </w:p>
    <w:p w14:paraId="1232AE8C" w14:textId="77777777" w:rsidR="009832CD" w:rsidRPr="009832CD" w:rsidRDefault="009832CD" w:rsidP="009832CD">
      <w:r>
        <w:t>Stan na rok 2020</w:t>
      </w:r>
    </w:p>
    <w:p w14:paraId="3D5EEC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7DA6BAAF" w14:textId="77777777"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0054D260" w14:textId="77777777" w:rsidR="007C7E94" w:rsidRDefault="007C7E94">
      <w:pPr>
        <w:pStyle w:val="Numerowanie"/>
        <w:numPr>
          <w:ilvl w:val="0"/>
          <w:numId w:val="9"/>
        </w:numPr>
        <w:jc w:val="left"/>
      </w:pPr>
      <w:r w:rsidRPr="00233788">
        <w:t xml:space="preserve">Politechnika Białostocka </w:t>
      </w:r>
    </w:p>
    <w:p w14:paraId="511757A9" w14:textId="77777777" w:rsidR="00A45F41" w:rsidRPr="00233788" w:rsidRDefault="00A45F41">
      <w:pPr>
        <w:pStyle w:val="Numerowanie"/>
        <w:numPr>
          <w:ilvl w:val="0"/>
          <w:numId w:val="9"/>
        </w:numPr>
        <w:jc w:val="left"/>
      </w:pPr>
      <w:r>
        <w:t>Politechnika Bydgoska (dawniej Uniwersytet Technologiczno-Przyrodniczy)</w:t>
      </w:r>
    </w:p>
    <w:p w14:paraId="078ABD60" w14:textId="77777777" w:rsidR="007C7E94" w:rsidRPr="00233788" w:rsidRDefault="007C7E94">
      <w:pPr>
        <w:pStyle w:val="Numerowanie"/>
        <w:numPr>
          <w:ilvl w:val="0"/>
          <w:numId w:val="9"/>
        </w:numPr>
        <w:jc w:val="left"/>
      </w:pPr>
      <w:r w:rsidRPr="00233788">
        <w:t xml:space="preserve">Politechnika Częstochowska </w:t>
      </w:r>
    </w:p>
    <w:p w14:paraId="708FB89B" w14:textId="77777777" w:rsidR="007C7E94" w:rsidRPr="00233788" w:rsidRDefault="007C7E94">
      <w:pPr>
        <w:pStyle w:val="Numerowanie"/>
        <w:numPr>
          <w:ilvl w:val="0"/>
          <w:numId w:val="9"/>
        </w:numPr>
        <w:jc w:val="left"/>
      </w:pPr>
      <w:r w:rsidRPr="00233788">
        <w:t xml:space="preserve">Politechnika Gdańska </w:t>
      </w:r>
    </w:p>
    <w:p w14:paraId="54A9FD01" w14:textId="77777777" w:rsidR="007C7E94" w:rsidRPr="00233788" w:rsidRDefault="007C7E94">
      <w:pPr>
        <w:pStyle w:val="Numerowanie"/>
        <w:numPr>
          <w:ilvl w:val="0"/>
          <w:numId w:val="9"/>
        </w:numPr>
        <w:jc w:val="left"/>
      </w:pPr>
      <w:r w:rsidRPr="00233788">
        <w:t xml:space="preserve">Politechnika Koszalińska </w:t>
      </w:r>
    </w:p>
    <w:p w14:paraId="185C0262" w14:textId="77777777" w:rsidR="007C7E94" w:rsidRPr="00233788" w:rsidRDefault="007C7E94">
      <w:pPr>
        <w:pStyle w:val="Numerowanie"/>
        <w:numPr>
          <w:ilvl w:val="0"/>
          <w:numId w:val="9"/>
        </w:numPr>
        <w:jc w:val="left"/>
      </w:pPr>
      <w:r w:rsidRPr="00233788">
        <w:t xml:space="preserve">Politechnika Krakowska </w:t>
      </w:r>
    </w:p>
    <w:p w14:paraId="1CD4161D" w14:textId="77777777" w:rsidR="007C7E94" w:rsidRPr="00233788" w:rsidRDefault="007C7E94">
      <w:pPr>
        <w:pStyle w:val="Numerowanie"/>
        <w:numPr>
          <w:ilvl w:val="0"/>
          <w:numId w:val="9"/>
        </w:numPr>
        <w:jc w:val="left"/>
      </w:pPr>
      <w:r w:rsidRPr="00233788">
        <w:t xml:space="preserve">Politechnika Lubelska </w:t>
      </w:r>
    </w:p>
    <w:p w14:paraId="0F6105F8" w14:textId="77777777" w:rsidR="007C7E94" w:rsidRDefault="007C7E94">
      <w:pPr>
        <w:pStyle w:val="Numerowanie"/>
        <w:numPr>
          <w:ilvl w:val="0"/>
          <w:numId w:val="9"/>
        </w:numPr>
        <w:jc w:val="left"/>
      </w:pPr>
      <w:r w:rsidRPr="00233788">
        <w:t xml:space="preserve">Politechnika Łódzka </w:t>
      </w:r>
    </w:p>
    <w:p w14:paraId="182EADBF"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51CC4A22" w14:textId="77777777" w:rsidR="007C7E94" w:rsidRPr="00233788" w:rsidRDefault="007C7E94">
      <w:pPr>
        <w:pStyle w:val="Numerowanie"/>
        <w:numPr>
          <w:ilvl w:val="0"/>
          <w:numId w:val="9"/>
        </w:numPr>
        <w:jc w:val="left"/>
      </w:pPr>
      <w:r w:rsidRPr="00233788">
        <w:t xml:space="preserve">Politechnika Opolska </w:t>
      </w:r>
    </w:p>
    <w:p w14:paraId="2544DAB6" w14:textId="77777777" w:rsidR="007C7E94" w:rsidRPr="00233788" w:rsidRDefault="007C7E94">
      <w:pPr>
        <w:pStyle w:val="Numerowanie"/>
        <w:numPr>
          <w:ilvl w:val="0"/>
          <w:numId w:val="9"/>
        </w:numPr>
        <w:jc w:val="left"/>
      </w:pPr>
      <w:r w:rsidRPr="00233788">
        <w:t xml:space="preserve">Politechnika Poznańska </w:t>
      </w:r>
    </w:p>
    <w:p w14:paraId="5D874238" w14:textId="77777777" w:rsidR="007C7E94" w:rsidRPr="00233788" w:rsidRDefault="007C7E94">
      <w:pPr>
        <w:pStyle w:val="Numerowanie"/>
        <w:numPr>
          <w:ilvl w:val="0"/>
          <w:numId w:val="9"/>
        </w:numPr>
        <w:jc w:val="left"/>
      </w:pPr>
      <w:r w:rsidRPr="00233788">
        <w:t xml:space="preserve">Politechnika Rzeszowska </w:t>
      </w:r>
    </w:p>
    <w:p w14:paraId="290450D6" w14:textId="77777777" w:rsidR="007C7E94" w:rsidRPr="00233788" w:rsidRDefault="007C7E94">
      <w:pPr>
        <w:pStyle w:val="Numerowanie"/>
        <w:numPr>
          <w:ilvl w:val="0"/>
          <w:numId w:val="9"/>
        </w:numPr>
        <w:jc w:val="left"/>
      </w:pPr>
      <w:r w:rsidRPr="00233788">
        <w:t xml:space="preserve">Politechnika Śląska </w:t>
      </w:r>
    </w:p>
    <w:p w14:paraId="259DEA33" w14:textId="77777777" w:rsidR="007C7E94" w:rsidRPr="00233788" w:rsidRDefault="007C7E94">
      <w:pPr>
        <w:pStyle w:val="Numerowanie"/>
        <w:numPr>
          <w:ilvl w:val="0"/>
          <w:numId w:val="9"/>
        </w:numPr>
        <w:jc w:val="left"/>
      </w:pPr>
      <w:r w:rsidRPr="00233788">
        <w:t xml:space="preserve">Politechnika Świętokrzyska </w:t>
      </w:r>
    </w:p>
    <w:p w14:paraId="362E72CE" w14:textId="77777777" w:rsidR="007C7E94" w:rsidRPr="00233788" w:rsidRDefault="007C7E94">
      <w:pPr>
        <w:pStyle w:val="Numerowanie"/>
        <w:numPr>
          <w:ilvl w:val="0"/>
          <w:numId w:val="9"/>
        </w:numPr>
        <w:jc w:val="left"/>
      </w:pPr>
      <w:r w:rsidRPr="00233788">
        <w:t xml:space="preserve">Politechnika Warszawska </w:t>
      </w:r>
    </w:p>
    <w:p w14:paraId="2EF71F3B" w14:textId="77777777" w:rsidR="00160300" w:rsidRDefault="007C7E94">
      <w:pPr>
        <w:pStyle w:val="Numerowanie"/>
        <w:numPr>
          <w:ilvl w:val="0"/>
          <w:numId w:val="9"/>
        </w:numPr>
        <w:jc w:val="left"/>
      </w:pPr>
      <w:r w:rsidRPr="00233788">
        <w:t xml:space="preserve">Politechnika Wrocławska </w:t>
      </w:r>
    </w:p>
    <w:p w14:paraId="5975DE78" w14:textId="77777777"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19E478BD" w14:textId="77777777"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CF8A7A6" w14:textId="77777777" w:rsidR="00160300" w:rsidRPr="00233788" w:rsidRDefault="00160300">
      <w:pPr>
        <w:pStyle w:val="Numerowanie"/>
        <w:numPr>
          <w:ilvl w:val="0"/>
          <w:numId w:val="9"/>
        </w:numPr>
        <w:jc w:val="left"/>
      </w:pPr>
      <w:r w:rsidRPr="00233788">
        <w:t>Wojskowa Akademia Techniczna</w:t>
      </w:r>
    </w:p>
    <w:p w14:paraId="1A4485F7" w14:textId="77777777" w:rsidR="00160300" w:rsidRPr="00233788" w:rsidRDefault="00160300">
      <w:pPr>
        <w:pStyle w:val="Numerowanie"/>
        <w:numPr>
          <w:ilvl w:val="0"/>
          <w:numId w:val="9"/>
        </w:numPr>
        <w:jc w:val="left"/>
      </w:pPr>
      <w:r w:rsidRPr="00233788">
        <w:t xml:space="preserve">Zachodniopomorski Uniwersytet Technologiczny </w:t>
      </w:r>
    </w:p>
    <w:p w14:paraId="51D4158B" w14:textId="77777777" w:rsidR="00BC6853" w:rsidRDefault="00BC6853" w:rsidP="004E7B54">
      <w:pPr>
        <w:pStyle w:val="ListParagraph"/>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504B53E8" w14:textId="77777777" w:rsidR="00622247" w:rsidRPr="00920178" w:rsidRDefault="00622247" w:rsidP="00920178">
      <w:pPr>
        <w:pStyle w:val="Heading1"/>
        <w:numPr>
          <w:ilvl w:val="0"/>
          <w:numId w:val="0"/>
        </w:numPr>
        <w:ind w:left="432"/>
      </w:pPr>
      <w:bookmarkStart w:id="701" w:name="_Toc164801045"/>
      <w:bookmarkStart w:id="702" w:name="_Toc168903308"/>
      <w:bookmarkStart w:id="703" w:name="_Toc168903714"/>
      <w:bookmarkStart w:id="704" w:name="_Toc169134115"/>
      <w:r w:rsidRPr="00920178">
        <w:lastRenderedPageBreak/>
        <w:t xml:space="preserve">Załącznik 4 – Propozycja rankingu </w:t>
      </w:r>
      <w:r w:rsidR="00920178" w:rsidRPr="00920178">
        <w:t xml:space="preserve">światowych </w:t>
      </w:r>
      <w:r w:rsidRPr="00920178">
        <w:t>uczelni na podstawie rezultatów globalnych THE, ARWU, QS i Webometrics – Ranking RV250</w:t>
      </w:r>
      <w:bookmarkEnd w:id="701"/>
      <w:bookmarkEnd w:id="702"/>
      <w:bookmarkEnd w:id="703"/>
      <w:bookmarkEnd w:id="704"/>
    </w:p>
    <w:p w14:paraId="74DEC006" w14:textId="18F0B80D" w:rsidR="00622247" w:rsidRDefault="00622247" w:rsidP="00622247">
      <w:pPr>
        <w:pStyle w:val="Tytutabeli"/>
      </w:pPr>
      <w:bookmarkStart w:id="705" w:name="_Ref134656238"/>
      <w:bookmarkStart w:id="706" w:name="_Toc169134804"/>
      <w:r>
        <w:t xml:space="preserve">Tabela </w:t>
      </w:r>
      <w:fldSimple w:instr=" SEQ Tabela \* ARABIC ">
        <w:r w:rsidR="00853138">
          <w:rPr>
            <w:noProof/>
          </w:rPr>
          <w:t>81</w:t>
        </w:r>
      </w:fldSimple>
      <w:bookmarkEnd w:id="705"/>
      <w:r w:rsidR="00B84102">
        <w:rPr>
          <w:noProof/>
        </w:rPr>
        <w:t>.</w:t>
      </w:r>
      <w:r>
        <w:t xml:space="preserve"> </w:t>
      </w:r>
      <w:r w:rsidRPr="00622247">
        <w:rPr>
          <w:lang w:eastAsia="pl-PL"/>
        </w:rPr>
        <w:t>Ranking</w:t>
      </w:r>
      <w:r w:rsidR="00B84102">
        <w:rPr>
          <w:lang w:eastAsia="pl-PL"/>
        </w:rPr>
        <w:t xml:space="preserve"> </w:t>
      </w:r>
      <w:r w:rsidRPr="00622247">
        <w:rPr>
          <w:lang w:eastAsia="pl-PL"/>
        </w:rPr>
        <w:t>RV250 dla top100 uczelni w THE, ARWU, QS i Webometrics</w:t>
      </w:r>
      <w:bookmarkEnd w:id="706"/>
    </w:p>
    <w:tbl>
      <w:tblPr>
        <w:tblW w:w="9072" w:type="dxa"/>
        <w:tblInd w:w="-5" w:type="dxa"/>
        <w:tblCellMar>
          <w:left w:w="70" w:type="dxa"/>
          <w:right w:w="70" w:type="dxa"/>
        </w:tblCellMar>
        <w:tblLook w:val="04A0" w:firstRow="1" w:lastRow="0" w:firstColumn="1" w:lastColumn="0" w:noHBand="0" w:noVBand="1"/>
      </w:tblPr>
      <w:tblGrid>
        <w:gridCol w:w="893"/>
        <w:gridCol w:w="3634"/>
        <w:gridCol w:w="909"/>
        <w:gridCol w:w="909"/>
        <w:gridCol w:w="909"/>
        <w:gridCol w:w="909"/>
        <w:gridCol w:w="909"/>
      </w:tblGrid>
      <w:tr w:rsidR="00622247" w:rsidRPr="00E9332A" w14:paraId="37FC09B7"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vAlign w:val="center"/>
            <w:hideMark/>
          </w:tcPr>
          <w:p w14:paraId="207990BB"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vAlign w:val="center"/>
            <w:hideMark/>
          </w:tcPr>
          <w:p w14:paraId="72B214CC"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vAlign w:val="center"/>
            <w:hideMark/>
          </w:tcPr>
          <w:p w14:paraId="34D4BF2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vAlign w:val="center"/>
            <w:hideMark/>
          </w:tcPr>
          <w:p w14:paraId="60B654D8"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vAlign w:val="center"/>
            <w:hideMark/>
          </w:tcPr>
          <w:p w14:paraId="4DE1D13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vAlign w:val="center"/>
            <w:hideMark/>
          </w:tcPr>
          <w:p w14:paraId="6B23F04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vAlign w:val="center"/>
            <w:hideMark/>
          </w:tcPr>
          <w:p w14:paraId="5CC6216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0829CF9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B0D8C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noWrap/>
            <w:vAlign w:val="bottom"/>
            <w:hideMark/>
          </w:tcPr>
          <w:p w14:paraId="31C63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noWrap/>
            <w:vAlign w:val="bottom"/>
            <w:hideMark/>
          </w:tcPr>
          <w:p w14:paraId="1C870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noWrap/>
            <w:vAlign w:val="bottom"/>
            <w:hideMark/>
          </w:tcPr>
          <w:p w14:paraId="032676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noWrap/>
            <w:vAlign w:val="bottom"/>
            <w:hideMark/>
          </w:tcPr>
          <w:p w14:paraId="759A4B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noWrap/>
            <w:vAlign w:val="bottom"/>
            <w:hideMark/>
          </w:tcPr>
          <w:p w14:paraId="3B5707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noWrap/>
            <w:vAlign w:val="bottom"/>
            <w:hideMark/>
          </w:tcPr>
          <w:p w14:paraId="14D6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3898012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70D6F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noWrap/>
            <w:vAlign w:val="bottom"/>
            <w:hideMark/>
          </w:tcPr>
          <w:p w14:paraId="697003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noWrap/>
            <w:vAlign w:val="bottom"/>
            <w:hideMark/>
          </w:tcPr>
          <w:p w14:paraId="09375E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noWrap/>
            <w:vAlign w:val="bottom"/>
            <w:hideMark/>
          </w:tcPr>
          <w:p w14:paraId="2C3D66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noWrap/>
            <w:vAlign w:val="bottom"/>
            <w:hideMark/>
          </w:tcPr>
          <w:p w14:paraId="4AA419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noWrap/>
            <w:vAlign w:val="bottom"/>
            <w:hideMark/>
          </w:tcPr>
          <w:p w14:paraId="146A8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noWrap/>
            <w:vAlign w:val="bottom"/>
            <w:hideMark/>
          </w:tcPr>
          <w:p w14:paraId="55299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66D8F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A708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noWrap/>
            <w:vAlign w:val="bottom"/>
            <w:hideMark/>
          </w:tcPr>
          <w:p w14:paraId="0B03B0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noWrap/>
            <w:vAlign w:val="bottom"/>
            <w:hideMark/>
          </w:tcPr>
          <w:p w14:paraId="278787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noWrap/>
            <w:vAlign w:val="bottom"/>
            <w:hideMark/>
          </w:tcPr>
          <w:p w14:paraId="156E99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noWrap/>
            <w:vAlign w:val="bottom"/>
            <w:hideMark/>
          </w:tcPr>
          <w:p w14:paraId="4F02AB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noWrap/>
            <w:vAlign w:val="bottom"/>
            <w:hideMark/>
          </w:tcPr>
          <w:p w14:paraId="348A44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noWrap/>
            <w:vAlign w:val="bottom"/>
            <w:hideMark/>
          </w:tcPr>
          <w:p w14:paraId="378495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34C861D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89F24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noWrap/>
            <w:vAlign w:val="bottom"/>
            <w:hideMark/>
          </w:tcPr>
          <w:p w14:paraId="7C546E1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noWrap/>
            <w:vAlign w:val="bottom"/>
            <w:hideMark/>
          </w:tcPr>
          <w:p w14:paraId="4E0F8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noWrap/>
            <w:vAlign w:val="bottom"/>
            <w:hideMark/>
          </w:tcPr>
          <w:p w14:paraId="4445F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noWrap/>
            <w:vAlign w:val="bottom"/>
            <w:hideMark/>
          </w:tcPr>
          <w:p w14:paraId="4A69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noWrap/>
            <w:vAlign w:val="bottom"/>
            <w:hideMark/>
          </w:tcPr>
          <w:p w14:paraId="418C23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noWrap/>
            <w:vAlign w:val="bottom"/>
            <w:hideMark/>
          </w:tcPr>
          <w:p w14:paraId="3844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71236FC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65E56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noWrap/>
            <w:vAlign w:val="bottom"/>
            <w:hideMark/>
          </w:tcPr>
          <w:p w14:paraId="6C3AFD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noWrap/>
            <w:vAlign w:val="bottom"/>
            <w:hideMark/>
          </w:tcPr>
          <w:p w14:paraId="2E2575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noWrap/>
            <w:vAlign w:val="bottom"/>
            <w:hideMark/>
          </w:tcPr>
          <w:p w14:paraId="6E0D5C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noWrap/>
            <w:vAlign w:val="bottom"/>
            <w:hideMark/>
          </w:tcPr>
          <w:p w14:paraId="119024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noWrap/>
            <w:vAlign w:val="bottom"/>
            <w:hideMark/>
          </w:tcPr>
          <w:p w14:paraId="61DEBA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noWrap/>
            <w:vAlign w:val="bottom"/>
            <w:hideMark/>
          </w:tcPr>
          <w:p w14:paraId="38996E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3A28244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78547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noWrap/>
            <w:vAlign w:val="bottom"/>
            <w:hideMark/>
          </w:tcPr>
          <w:p w14:paraId="4F10B6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noWrap/>
            <w:vAlign w:val="bottom"/>
            <w:hideMark/>
          </w:tcPr>
          <w:p w14:paraId="4F341B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1D152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noWrap/>
            <w:vAlign w:val="bottom"/>
            <w:hideMark/>
          </w:tcPr>
          <w:p w14:paraId="50CA5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noWrap/>
            <w:vAlign w:val="bottom"/>
            <w:hideMark/>
          </w:tcPr>
          <w:p w14:paraId="7E5B6C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noWrap/>
            <w:vAlign w:val="bottom"/>
            <w:hideMark/>
          </w:tcPr>
          <w:p w14:paraId="1469C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0CCFF9A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10521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noWrap/>
            <w:vAlign w:val="bottom"/>
            <w:hideMark/>
          </w:tcPr>
          <w:p w14:paraId="2CD46D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noWrap/>
            <w:vAlign w:val="bottom"/>
            <w:hideMark/>
          </w:tcPr>
          <w:p w14:paraId="6C879B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296C98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noWrap/>
            <w:vAlign w:val="bottom"/>
            <w:hideMark/>
          </w:tcPr>
          <w:p w14:paraId="461271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noWrap/>
            <w:vAlign w:val="bottom"/>
            <w:hideMark/>
          </w:tcPr>
          <w:p w14:paraId="4C9F1D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noWrap/>
            <w:vAlign w:val="bottom"/>
            <w:hideMark/>
          </w:tcPr>
          <w:p w14:paraId="0F42B2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E6DAA1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1A8E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noWrap/>
            <w:vAlign w:val="bottom"/>
            <w:hideMark/>
          </w:tcPr>
          <w:p w14:paraId="66E076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noWrap/>
            <w:vAlign w:val="bottom"/>
            <w:hideMark/>
          </w:tcPr>
          <w:p w14:paraId="4C1F5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noWrap/>
            <w:vAlign w:val="bottom"/>
            <w:hideMark/>
          </w:tcPr>
          <w:p w14:paraId="69FA7D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noWrap/>
            <w:vAlign w:val="bottom"/>
            <w:hideMark/>
          </w:tcPr>
          <w:p w14:paraId="49A41C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noWrap/>
            <w:vAlign w:val="bottom"/>
            <w:hideMark/>
          </w:tcPr>
          <w:p w14:paraId="37EB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noWrap/>
            <w:vAlign w:val="bottom"/>
            <w:hideMark/>
          </w:tcPr>
          <w:p w14:paraId="4DE612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7E45AF6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023AC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noWrap/>
            <w:vAlign w:val="bottom"/>
            <w:hideMark/>
          </w:tcPr>
          <w:p w14:paraId="138FD5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noWrap/>
            <w:vAlign w:val="bottom"/>
            <w:hideMark/>
          </w:tcPr>
          <w:p w14:paraId="0FF38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noWrap/>
            <w:vAlign w:val="bottom"/>
            <w:hideMark/>
          </w:tcPr>
          <w:p w14:paraId="0D8DF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noWrap/>
            <w:vAlign w:val="bottom"/>
            <w:hideMark/>
          </w:tcPr>
          <w:p w14:paraId="1B5671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noWrap/>
            <w:vAlign w:val="bottom"/>
            <w:hideMark/>
          </w:tcPr>
          <w:p w14:paraId="5E47C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noWrap/>
            <w:vAlign w:val="bottom"/>
            <w:hideMark/>
          </w:tcPr>
          <w:p w14:paraId="01A05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7607C36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2671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noWrap/>
            <w:vAlign w:val="bottom"/>
            <w:hideMark/>
          </w:tcPr>
          <w:p w14:paraId="5937B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noWrap/>
            <w:vAlign w:val="bottom"/>
            <w:hideMark/>
          </w:tcPr>
          <w:p w14:paraId="49BC08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noWrap/>
            <w:vAlign w:val="bottom"/>
            <w:hideMark/>
          </w:tcPr>
          <w:p w14:paraId="4D952C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noWrap/>
            <w:vAlign w:val="bottom"/>
            <w:hideMark/>
          </w:tcPr>
          <w:p w14:paraId="6ED666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noWrap/>
            <w:vAlign w:val="bottom"/>
            <w:hideMark/>
          </w:tcPr>
          <w:p w14:paraId="3217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noWrap/>
            <w:vAlign w:val="bottom"/>
            <w:hideMark/>
          </w:tcPr>
          <w:p w14:paraId="5BFC3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03716E9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2E0F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noWrap/>
            <w:vAlign w:val="bottom"/>
            <w:hideMark/>
          </w:tcPr>
          <w:p w14:paraId="2BBB5FB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noWrap/>
            <w:vAlign w:val="bottom"/>
            <w:hideMark/>
          </w:tcPr>
          <w:p w14:paraId="4E53B6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noWrap/>
            <w:vAlign w:val="bottom"/>
            <w:hideMark/>
          </w:tcPr>
          <w:p w14:paraId="7C87E1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noWrap/>
            <w:vAlign w:val="bottom"/>
            <w:hideMark/>
          </w:tcPr>
          <w:p w14:paraId="03D681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noWrap/>
            <w:vAlign w:val="bottom"/>
            <w:hideMark/>
          </w:tcPr>
          <w:p w14:paraId="5742F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noWrap/>
            <w:vAlign w:val="bottom"/>
            <w:hideMark/>
          </w:tcPr>
          <w:p w14:paraId="3F06D0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7C8B759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1AC6A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noWrap/>
            <w:vAlign w:val="bottom"/>
            <w:hideMark/>
          </w:tcPr>
          <w:p w14:paraId="3E72199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noWrap/>
            <w:vAlign w:val="bottom"/>
            <w:hideMark/>
          </w:tcPr>
          <w:p w14:paraId="3A4C76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noWrap/>
            <w:vAlign w:val="bottom"/>
            <w:hideMark/>
          </w:tcPr>
          <w:p w14:paraId="225D3D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noWrap/>
            <w:vAlign w:val="bottom"/>
            <w:hideMark/>
          </w:tcPr>
          <w:p w14:paraId="6E0AB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noWrap/>
            <w:vAlign w:val="bottom"/>
            <w:hideMark/>
          </w:tcPr>
          <w:p w14:paraId="2CFE4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noWrap/>
            <w:vAlign w:val="bottom"/>
            <w:hideMark/>
          </w:tcPr>
          <w:p w14:paraId="31A75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3775AEA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D2A25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noWrap/>
            <w:vAlign w:val="bottom"/>
            <w:hideMark/>
          </w:tcPr>
          <w:p w14:paraId="24FADE8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noWrap/>
            <w:vAlign w:val="bottom"/>
            <w:hideMark/>
          </w:tcPr>
          <w:p w14:paraId="4736F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noWrap/>
            <w:vAlign w:val="bottom"/>
            <w:hideMark/>
          </w:tcPr>
          <w:p w14:paraId="21DD7D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noWrap/>
            <w:vAlign w:val="bottom"/>
            <w:hideMark/>
          </w:tcPr>
          <w:p w14:paraId="491BB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noWrap/>
            <w:vAlign w:val="bottom"/>
            <w:hideMark/>
          </w:tcPr>
          <w:p w14:paraId="468CA1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noWrap/>
            <w:vAlign w:val="bottom"/>
            <w:hideMark/>
          </w:tcPr>
          <w:p w14:paraId="1C1046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0224235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8B909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noWrap/>
            <w:vAlign w:val="bottom"/>
            <w:hideMark/>
          </w:tcPr>
          <w:p w14:paraId="2DA63B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noWrap/>
            <w:vAlign w:val="bottom"/>
            <w:hideMark/>
          </w:tcPr>
          <w:p w14:paraId="5D480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noWrap/>
            <w:vAlign w:val="bottom"/>
            <w:hideMark/>
          </w:tcPr>
          <w:p w14:paraId="2E7993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noWrap/>
            <w:vAlign w:val="bottom"/>
            <w:hideMark/>
          </w:tcPr>
          <w:p w14:paraId="09204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noWrap/>
            <w:vAlign w:val="bottom"/>
            <w:hideMark/>
          </w:tcPr>
          <w:p w14:paraId="354538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noWrap/>
            <w:vAlign w:val="bottom"/>
            <w:hideMark/>
          </w:tcPr>
          <w:p w14:paraId="3B95E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0111D8B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F6D5C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noWrap/>
            <w:vAlign w:val="bottom"/>
            <w:hideMark/>
          </w:tcPr>
          <w:p w14:paraId="6185AA0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noWrap/>
            <w:vAlign w:val="bottom"/>
            <w:hideMark/>
          </w:tcPr>
          <w:p w14:paraId="5FD7CC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noWrap/>
            <w:vAlign w:val="bottom"/>
            <w:hideMark/>
          </w:tcPr>
          <w:p w14:paraId="74BD85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noWrap/>
            <w:vAlign w:val="bottom"/>
            <w:hideMark/>
          </w:tcPr>
          <w:p w14:paraId="25B705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noWrap/>
            <w:vAlign w:val="bottom"/>
            <w:hideMark/>
          </w:tcPr>
          <w:p w14:paraId="79520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noWrap/>
            <w:vAlign w:val="bottom"/>
            <w:hideMark/>
          </w:tcPr>
          <w:p w14:paraId="5A0EB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7242BEC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4B2A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noWrap/>
            <w:vAlign w:val="bottom"/>
            <w:hideMark/>
          </w:tcPr>
          <w:p w14:paraId="744728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noWrap/>
            <w:vAlign w:val="bottom"/>
            <w:hideMark/>
          </w:tcPr>
          <w:p w14:paraId="68F89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noWrap/>
            <w:vAlign w:val="bottom"/>
            <w:hideMark/>
          </w:tcPr>
          <w:p w14:paraId="23267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noWrap/>
            <w:vAlign w:val="bottom"/>
            <w:hideMark/>
          </w:tcPr>
          <w:p w14:paraId="151CC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noWrap/>
            <w:vAlign w:val="bottom"/>
            <w:hideMark/>
          </w:tcPr>
          <w:p w14:paraId="0D19A0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noWrap/>
            <w:vAlign w:val="bottom"/>
            <w:hideMark/>
          </w:tcPr>
          <w:p w14:paraId="2B338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1E81E0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59DC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noWrap/>
            <w:vAlign w:val="bottom"/>
            <w:hideMark/>
          </w:tcPr>
          <w:p w14:paraId="105416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noWrap/>
            <w:vAlign w:val="bottom"/>
            <w:hideMark/>
          </w:tcPr>
          <w:p w14:paraId="04FC2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noWrap/>
            <w:vAlign w:val="bottom"/>
            <w:hideMark/>
          </w:tcPr>
          <w:p w14:paraId="58AA38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noWrap/>
            <w:vAlign w:val="bottom"/>
            <w:hideMark/>
          </w:tcPr>
          <w:p w14:paraId="153603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noWrap/>
            <w:vAlign w:val="bottom"/>
            <w:hideMark/>
          </w:tcPr>
          <w:p w14:paraId="5435D8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noWrap/>
            <w:vAlign w:val="bottom"/>
            <w:hideMark/>
          </w:tcPr>
          <w:p w14:paraId="30D1F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3AEFE9F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0D599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noWrap/>
            <w:vAlign w:val="bottom"/>
            <w:hideMark/>
          </w:tcPr>
          <w:p w14:paraId="5D789A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noWrap/>
            <w:vAlign w:val="bottom"/>
            <w:hideMark/>
          </w:tcPr>
          <w:p w14:paraId="76D73D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noWrap/>
            <w:vAlign w:val="bottom"/>
            <w:hideMark/>
          </w:tcPr>
          <w:p w14:paraId="3A50F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noWrap/>
            <w:vAlign w:val="bottom"/>
            <w:hideMark/>
          </w:tcPr>
          <w:p w14:paraId="501D8B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noWrap/>
            <w:vAlign w:val="bottom"/>
            <w:hideMark/>
          </w:tcPr>
          <w:p w14:paraId="187FB0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noWrap/>
            <w:vAlign w:val="bottom"/>
            <w:hideMark/>
          </w:tcPr>
          <w:p w14:paraId="75A44B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26210EA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0EEE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noWrap/>
            <w:vAlign w:val="bottom"/>
            <w:hideMark/>
          </w:tcPr>
          <w:p w14:paraId="0747030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noWrap/>
            <w:vAlign w:val="bottom"/>
            <w:hideMark/>
          </w:tcPr>
          <w:p w14:paraId="4A4BB6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55B0A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noWrap/>
            <w:vAlign w:val="bottom"/>
            <w:hideMark/>
          </w:tcPr>
          <w:p w14:paraId="74943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noWrap/>
            <w:vAlign w:val="bottom"/>
            <w:hideMark/>
          </w:tcPr>
          <w:p w14:paraId="74949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noWrap/>
            <w:vAlign w:val="bottom"/>
            <w:hideMark/>
          </w:tcPr>
          <w:p w14:paraId="04B81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75C8810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D3D0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noWrap/>
            <w:vAlign w:val="bottom"/>
            <w:hideMark/>
          </w:tcPr>
          <w:p w14:paraId="098DF1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noWrap/>
            <w:vAlign w:val="bottom"/>
            <w:hideMark/>
          </w:tcPr>
          <w:p w14:paraId="256A3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770432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noWrap/>
            <w:vAlign w:val="bottom"/>
            <w:hideMark/>
          </w:tcPr>
          <w:p w14:paraId="77207D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noWrap/>
            <w:vAlign w:val="bottom"/>
            <w:hideMark/>
          </w:tcPr>
          <w:p w14:paraId="3479F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noWrap/>
            <w:vAlign w:val="bottom"/>
            <w:hideMark/>
          </w:tcPr>
          <w:p w14:paraId="4670F0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3228565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80B9B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noWrap/>
            <w:vAlign w:val="bottom"/>
            <w:hideMark/>
          </w:tcPr>
          <w:p w14:paraId="6069A29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noWrap/>
            <w:vAlign w:val="bottom"/>
            <w:hideMark/>
          </w:tcPr>
          <w:p w14:paraId="4F8F96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noWrap/>
            <w:vAlign w:val="bottom"/>
            <w:hideMark/>
          </w:tcPr>
          <w:p w14:paraId="529570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noWrap/>
            <w:vAlign w:val="bottom"/>
            <w:hideMark/>
          </w:tcPr>
          <w:p w14:paraId="4A05E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noWrap/>
            <w:vAlign w:val="bottom"/>
            <w:hideMark/>
          </w:tcPr>
          <w:p w14:paraId="5E7AF5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2E313E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13F4791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0863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noWrap/>
            <w:vAlign w:val="bottom"/>
            <w:hideMark/>
          </w:tcPr>
          <w:p w14:paraId="47C727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noWrap/>
            <w:vAlign w:val="bottom"/>
            <w:hideMark/>
          </w:tcPr>
          <w:p w14:paraId="3E3A0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53F50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noWrap/>
            <w:vAlign w:val="bottom"/>
            <w:hideMark/>
          </w:tcPr>
          <w:p w14:paraId="7B374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noWrap/>
            <w:vAlign w:val="bottom"/>
            <w:hideMark/>
          </w:tcPr>
          <w:p w14:paraId="13753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noWrap/>
            <w:vAlign w:val="bottom"/>
            <w:hideMark/>
          </w:tcPr>
          <w:p w14:paraId="141565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02C6A0E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4D707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noWrap/>
            <w:vAlign w:val="bottom"/>
            <w:hideMark/>
          </w:tcPr>
          <w:p w14:paraId="684B9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noWrap/>
            <w:vAlign w:val="bottom"/>
            <w:hideMark/>
          </w:tcPr>
          <w:p w14:paraId="36D4F5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noWrap/>
            <w:vAlign w:val="bottom"/>
            <w:hideMark/>
          </w:tcPr>
          <w:p w14:paraId="22DF2A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noWrap/>
            <w:vAlign w:val="bottom"/>
            <w:hideMark/>
          </w:tcPr>
          <w:p w14:paraId="666E5F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noWrap/>
            <w:vAlign w:val="bottom"/>
            <w:hideMark/>
          </w:tcPr>
          <w:p w14:paraId="335718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noWrap/>
            <w:vAlign w:val="bottom"/>
            <w:hideMark/>
          </w:tcPr>
          <w:p w14:paraId="2F559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4B38094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916E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noWrap/>
            <w:vAlign w:val="bottom"/>
            <w:hideMark/>
          </w:tcPr>
          <w:p w14:paraId="1FA2E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noWrap/>
            <w:vAlign w:val="bottom"/>
            <w:hideMark/>
          </w:tcPr>
          <w:p w14:paraId="47373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noWrap/>
            <w:vAlign w:val="bottom"/>
            <w:hideMark/>
          </w:tcPr>
          <w:p w14:paraId="2D436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noWrap/>
            <w:vAlign w:val="bottom"/>
            <w:hideMark/>
          </w:tcPr>
          <w:p w14:paraId="0EDFD8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noWrap/>
            <w:vAlign w:val="bottom"/>
            <w:hideMark/>
          </w:tcPr>
          <w:p w14:paraId="3C744E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noWrap/>
            <w:vAlign w:val="bottom"/>
            <w:hideMark/>
          </w:tcPr>
          <w:p w14:paraId="54F16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36D6448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FC9E0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noWrap/>
            <w:vAlign w:val="bottom"/>
            <w:hideMark/>
          </w:tcPr>
          <w:p w14:paraId="3EAA45A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noWrap/>
            <w:vAlign w:val="bottom"/>
            <w:hideMark/>
          </w:tcPr>
          <w:p w14:paraId="253F55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noWrap/>
            <w:vAlign w:val="bottom"/>
            <w:hideMark/>
          </w:tcPr>
          <w:p w14:paraId="09BB8D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noWrap/>
            <w:vAlign w:val="bottom"/>
            <w:hideMark/>
          </w:tcPr>
          <w:p w14:paraId="7B3086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noWrap/>
            <w:vAlign w:val="bottom"/>
            <w:hideMark/>
          </w:tcPr>
          <w:p w14:paraId="0F9921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noWrap/>
            <w:vAlign w:val="bottom"/>
            <w:hideMark/>
          </w:tcPr>
          <w:p w14:paraId="00A436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095D989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50F35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noWrap/>
            <w:vAlign w:val="bottom"/>
            <w:hideMark/>
          </w:tcPr>
          <w:p w14:paraId="438CE1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noWrap/>
            <w:vAlign w:val="bottom"/>
            <w:hideMark/>
          </w:tcPr>
          <w:p w14:paraId="0EA98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noWrap/>
            <w:vAlign w:val="bottom"/>
            <w:hideMark/>
          </w:tcPr>
          <w:p w14:paraId="1950B3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noWrap/>
            <w:vAlign w:val="bottom"/>
            <w:hideMark/>
          </w:tcPr>
          <w:p w14:paraId="47F1E3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noWrap/>
            <w:vAlign w:val="bottom"/>
            <w:hideMark/>
          </w:tcPr>
          <w:p w14:paraId="25B25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noWrap/>
            <w:vAlign w:val="bottom"/>
            <w:hideMark/>
          </w:tcPr>
          <w:p w14:paraId="44EB13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7965DF9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6B428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noWrap/>
            <w:vAlign w:val="bottom"/>
            <w:hideMark/>
          </w:tcPr>
          <w:p w14:paraId="28903C6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noWrap/>
            <w:vAlign w:val="bottom"/>
            <w:hideMark/>
          </w:tcPr>
          <w:p w14:paraId="406992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noWrap/>
            <w:vAlign w:val="bottom"/>
            <w:hideMark/>
          </w:tcPr>
          <w:p w14:paraId="2D1AD8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noWrap/>
            <w:vAlign w:val="bottom"/>
            <w:hideMark/>
          </w:tcPr>
          <w:p w14:paraId="79FD8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noWrap/>
            <w:vAlign w:val="bottom"/>
            <w:hideMark/>
          </w:tcPr>
          <w:p w14:paraId="0DE14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15DDC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40F7FDA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44057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noWrap/>
            <w:vAlign w:val="bottom"/>
            <w:hideMark/>
          </w:tcPr>
          <w:p w14:paraId="43672F9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noWrap/>
            <w:vAlign w:val="bottom"/>
            <w:hideMark/>
          </w:tcPr>
          <w:p w14:paraId="68998D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noWrap/>
            <w:vAlign w:val="bottom"/>
            <w:hideMark/>
          </w:tcPr>
          <w:p w14:paraId="65E09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noWrap/>
            <w:vAlign w:val="bottom"/>
            <w:hideMark/>
          </w:tcPr>
          <w:p w14:paraId="7415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noWrap/>
            <w:vAlign w:val="bottom"/>
            <w:hideMark/>
          </w:tcPr>
          <w:p w14:paraId="7CE260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noWrap/>
            <w:vAlign w:val="bottom"/>
            <w:hideMark/>
          </w:tcPr>
          <w:p w14:paraId="139472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FAB2EE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4CA8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noWrap/>
            <w:vAlign w:val="bottom"/>
            <w:hideMark/>
          </w:tcPr>
          <w:p w14:paraId="68E522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noWrap/>
            <w:vAlign w:val="bottom"/>
            <w:hideMark/>
          </w:tcPr>
          <w:p w14:paraId="39571E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noWrap/>
            <w:vAlign w:val="bottom"/>
            <w:hideMark/>
          </w:tcPr>
          <w:p w14:paraId="5E431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noWrap/>
            <w:vAlign w:val="bottom"/>
            <w:hideMark/>
          </w:tcPr>
          <w:p w14:paraId="4F7C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noWrap/>
            <w:vAlign w:val="bottom"/>
            <w:hideMark/>
          </w:tcPr>
          <w:p w14:paraId="7F1B62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noWrap/>
            <w:vAlign w:val="bottom"/>
            <w:hideMark/>
          </w:tcPr>
          <w:p w14:paraId="589D9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2062E44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532AC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noWrap/>
            <w:vAlign w:val="bottom"/>
            <w:hideMark/>
          </w:tcPr>
          <w:p w14:paraId="14053C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noWrap/>
            <w:vAlign w:val="bottom"/>
            <w:hideMark/>
          </w:tcPr>
          <w:p w14:paraId="27F887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noWrap/>
            <w:vAlign w:val="bottom"/>
            <w:hideMark/>
          </w:tcPr>
          <w:p w14:paraId="046901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noWrap/>
            <w:vAlign w:val="bottom"/>
            <w:hideMark/>
          </w:tcPr>
          <w:p w14:paraId="4B7723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3489E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noWrap/>
            <w:vAlign w:val="bottom"/>
            <w:hideMark/>
          </w:tcPr>
          <w:p w14:paraId="29A45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3F74E85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CDC32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noWrap/>
            <w:vAlign w:val="bottom"/>
            <w:hideMark/>
          </w:tcPr>
          <w:p w14:paraId="769CDA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noWrap/>
            <w:vAlign w:val="bottom"/>
            <w:hideMark/>
          </w:tcPr>
          <w:p w14:paraId="7A741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noWrap/>
            <w:vAlign w:val="bottom"/>
            <w:hideMark/>
          </w:tcPr>
          <w:p w14:paraId="51DB4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noWrap/>
            <w:vAlign w:val="bottom"/>
            <w:hideMark/>
          </w:tcPr>
          <w:p w14:paraId="63530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noWrap/>
            <w:vAlign w:val="bottom"/>
            <w:hideMark/>
          </w:tcPr>
          <w:p w14:paraId="04047B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noWrap/>
            <w:vAlign w:val="bottom"/>
            <w:hideMark/>
          </w:tcPr>
          <w:p w14:paraId="3AF40B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16FCBBE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3027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noWrap/>
            <w:vAlign w:val="bottom"/>
            <w:hideMark/>
          </w:tcPr>
          <w:p w14:paraId="11DCF53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noWrap/>
            <w:vAlign w:val="bottom"/>
            <w:hideMark/>
          </w:tcPr>
          <w:p w14:paraId="64B918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noWrap/>
            <w:vAlign w:val="bottom"/>
            <w:hideMark/>
          </w:tcPr>
          <w:p w14:paraId="2BFE1E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noWrap/>
            <w:vAlign w:val="bottom"/>
            <w:hideMark/>
          </w:tcPr>
          <w:p w14:paraId="4EF55A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359799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noWrap/>
            <w:vAlign w:val="bottom"/>
            <w:hideMark/>
          </w:tcPr>
          <w:p w14:paraId="13DCC1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64C871C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8C1E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noWrap/>
            <w:vAlign w:val="bottom"/>
            <w:hideMark/>
          </w:tcPr>
          <w:p w14:paraId="40E03F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noWrap/>
            <w:vAlign w:val="bottom"/>
            <w:hideMark/>
          </w:tcPr>
          <w:p w14:paraId="75E618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noWrap/>
            <w:vAlign w:val="bottom"/>
            <w:hideMark/>
          </w:tcPr>
          <w:p w14:paraId="1757A7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18D3CD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noWrap/>
            <w:vAlign w:val="bottom"/>
            <w:hideMark/>
          </w:tcPr>
          <w:p w14:paraId="108B23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noWrap/>
            <w:vAlign w:val="bottom"/>
            <w:hideMark/>
          </w:tcPr>
          <w:p w14:paraId="44D2C4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312429B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8C2E4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noWrap/>
            <w:vAlign w:val="bottom"/>
            <w:hideMark/>
          </w:tcPr>
          <w:p w14:paraId="67D21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noWrap/>
            <w:vAlign w:val="bottom"/>
            <w:hideMark/>
          </w:tcPr>
          <w:p w14:paraId="02318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noWrap/>
            <w:vAlign w:val="bottom"/>
            <w:hideMark/>
          </w:tcPr>
          <w:p w14:paraId="420954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7AEB19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noWrap/>
            <w:vAlign w:val="bottom"/>
            <w:hideMark/>
          </w:tcPr>
          <w:p w14:paraId="28337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noWrap/>
            <w:vAlign w:val="bottom"/>
            <w:hideMark/>
          </w:tcPr>
          <w:p w14:paraId="58C24D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02A7D92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3619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noWrap/>
            <w:vAlign w:val="bottom"/>
            <w:hideMark/>
          </w:tcPr>
          <w:p w14:paraId="6140C8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noWrap/>
            <w:vAlign w:val="bottom"/>
            <w:hideMark/>
          </w:tcPr>
          <w:p w14:paraId="0D4F17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noWrap/>
            <w:vAlign w:val="bottom"/>
            <w:hideMark/>
          </w:tcPr>
          <w:p w14:paraId="2E48D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noWrap/>
            <w:vAlign w:val="bottom"/>
            <w:hideMark/>
          </w:tcPr>
          <w:p w14:paraId="3C1DF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noWrap/>
            <w:vAlign w:val="bottom"/>
            <w:hideMark/>
          </w:tcPr>
          <w:p w14:paraId="64516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noWrap/>
            <w:vAlign w:val="bottom"/>
            <w:hideMark/>
          </w:tcPr>
          <w:p w14:paraId="22CF38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2FC5A1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C4328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noWrap/>
            <w:vAlign w:val="bottom"/>
            <w:hideMark/>
          </w:tcPr>
          <w:p w14:paraId="3771D2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noWrap/>
            <w:vAlign w:val="bottom"/>
            <w:hideMark/>
          </w:tcPr>
          <w:p w14:paraId="24B217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noWrap/>
            <w:vAlign w:val="bottom"/>
            <w:hideMark/>
          </w:tcPr>
          <w:p w14:paraId="5F299B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noWrap/>
            <w:vAlign w:val="bottom"/>
            <w:hideMark/>
          </w:tcPr>
          <w:p w14:paraId="5A41DC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noWrap/>
            <w:vAlign w:val="bottom"/>
            <w:hideMark/>
          </w:tcPr>
          <w:p w14:paraId="2BB3D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2E29C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6F612F5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61A1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noWrap/>
            <w:vAlign w:val="bottom"/>
            <w:hideMark/>
          </w:tcPr>
          <w:p w14:paraId="619BF50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noWrap/>
            <w:vAlign w:val="bottom"/>
            <w:hideMark/>
          </w:tcPr>
          <w:p w14:paraId="3712F1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noWrap/>
            <w:vAlign w:val="bottom"/>
            <w:hideMark/>
          </w:tcPr>
          <w:p w14:paraId="6CCC1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6C39D9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noWrap/>
            <w:vAlign w:val="bottom"/>
            <w:hideMark/>
          </w:tcPr>
          <w:p w14:paraId="0257B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noWrap/>
            <w:vAlign w:val="bottom"/>
            <w:hideMark/>
          </w:tcPr>
          <w:p w14:paraId="7A281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35B3869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E6317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noWrap/>
            <w:vAlign w:val="bottom"/>
            <w:hideMark/>
          </w:tcPr>
          <w:p w14:paraId="3A8452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noWrap/>
            <w:vAlign w:val="bottom"/>
            <w:hideMark/>
          </w:tcPr>
          <w:p w14:paraId="015D1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noWrap/>
            <w:vAlign w:val="bottom"/>
            <w:hideMark/>
          </w:tcPr>
          <w:p w14:paraId="6A577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noWrap/>
            <w:vAlign w:val="bottom"/>
            <w:hideMark/>
          </w:tcPr>
          <w:p w14:paraId="37F51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noWrap/>
            <w:vAlign w:val="bottom"/>
            <w:hideMark/>
          </w:tcPr>
          <w:p w14:paraId="50C1C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noWrap/>
            <w:vAlign w:val="bottom"/>
            <w:hideMark/>
          </w:tcPr>
          <w:p w14:paraId="3627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2D6E52C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33EA2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noWrap/>
            <w:vAlign w:val="bottom"/>
            <w:hideMark/>
          </w:tcPr>
          <w:p w14:paraId="54F28DB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noWrap/>
            <w:vAlign w:val="bottom"/>
            <w:hideMark/>
          </w:tcPr>
          <w:p w14:paraId="7832E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noWrap/>
            <w:vAlign w:val="bottom"/>
            <w:hideMark/>
          </w:tcPr>
          <w:p w14:paraId="549D9C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noWrap/>
            <w:vAlign w:val="bottom"/>
            <w:hideMark/>
          </w:tcPr>
          <w:p w14:paraId="3D83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noWrap/>
            <w:vAlign w:val="bottom"/>
            <w:hideMark/>
          </w:tcPr>
          <w:p w14:paraId="6914AA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noWrap/>
            <w:vAlign w:val="bottom"/>
            <w:hideMark/>
          </w:tcPr>
          <w:p w14:paraId="58CC37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46CB0E5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C6A7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noWrap/>
            <w:vAlign w:val="bottom"/>
            <w:hideMark/>
          </w:tcPr>
          <w:p w14:paraId="1CA737F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noWrap/>
            <w:vAlign w:val="bottom"/>
            <w:hideMark/>
          </w:tcPr>
          <w:p w14:paraId="561BB2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noWrap/>
            <w:vAlign w:val="bottom"/>
            <w:hideMark/>
          </w:tcPr>
          <w:p w14:paraId="7F8EB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noWrap/>
            <w:vAlign w:val="bottom"/>
            <w:hideMark/>
          </w:tcPr>
          <w:p w14:paraId="207B9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noWrap/>
            <w:vAlign w:val="bottom"/>
            <w:hideMark/>
          </w:tcPr>
          <w:p w14:paraId="3FE953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noWrap/>
            <w:vAlign w:val="bottom"/>
            <w:hideMark/>
          </w:tcPr>
          <w:p w14:paraId="752FD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636CB7A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6F2D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noWrap/>
            <w:vAlign w:val="bottom"/>
            <w:hideMark/>
          </w:tcPr>
          <w:p w14:paraId="5E6E4F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noWrap/>
            <w:vAlign w:val="bottom"/>
            <w:hideMark/>
          </w:tcPr>
          <w:p w14:paraId="48E59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noWrap/>
            <w:vAlign w:val="bottom"/>
            <w:hideMark/>
          </w:tcPr>
          <w:p w14:paraId="2B55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noWrap/>
            <w:vAlign w:val="bottom"/>
            <w:hideMark/>
          </w:tcPr>
          <w:p w14:paraId="7A9FB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noWrap/>
            <w:vAlign w:val="bottom"/>
            <w:hideMark/>
          </w:tcPr>
          <w:p w14:paraId="5C2E1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6E4B8C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5E67C70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CCE51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noWrap/>
            <w:vAlign w:val="bottom"/>
            <w:hideMark/>
          </w:tcPr>
          <w:p w14:paraId="72126D7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noWrap/>
            <w:vAlign w:val="bottom"/>
            <w:hideMark/>
          </w:tcPr>
          <w:p w14:paraId="47FF1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noWrap/>
            <w:vAlign w:val="bottom"/>
            <w:hideMark/>
          </w:tcPr>
          <w:p w14:paraId="214DF9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noWrap/>
            <w:vAlign w:val="bottom"/>
            <w:hideMark/>
          </w:tcPr>
          <w:p w14:paraId="476EC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7FE902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noWrap/>
            <w:vAlign w:val="bottom"/>
            <w:hideMark/>
          </w:tcPr>
          <w:p w14:paraId="2923D3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2594B07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E4BEF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noWrap/>
            <w:vAlign w:val="bottom"/>
            <w:hideMark/>
          </w:tcPr>
          <w:p w14:paraId="5229266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noWrap/>
            <w:vAlign w:val="bottom"/>
            <w:hideMark/>
          </w:tcPr>
          <w:p w14:paraId="0FB43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noWrap/>
            <w:vAlign w:val="bottom"/>
            <w:hideMark/>
          </w:tcPr>
          <w:p w14:paraId="10ADF4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7C8AB6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noWrap/>
            <w:vAlign w:val="bottom"/>
            <w:hideMark/>
          </w:tcPr>
          <w:p w14:paraId="70792C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noWrap/>
            <w:vAlign w:val="bottom"/>
            <w:hideMark/>
          </w:tcPr>
          <w:p w14:paraId="73AF42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425EFA5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4425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noWrap/>
            <w:vAlign w:val="bottom"/>
            <w:hideMark/>
          </w:tcPr>
          <w:p w14:paraId="0FF904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noWrap/>
            <w:vAlign w:val="bottom"/>
            <w:hideMark/>
          </w:tcPr>
          <w:p w14:paraId="5F3482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noWrap/>
            <w:vAlign w:val="bottom"/>
            <w:hideMark/>
          </w:tcPr>
          <w:p w14:paraId="7C6E82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noWrap/>
            <w:vAlign w:val="bottom"/>
            <w:hideMark/>
          </w:tcPr>
          <w:p w14:paraId="36885E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noWrap/>
            <w:vAlign w:val="bottom"/>
            <w:hideMark/>
          </w:tcPr>
          <w:p w14:paraId="289CED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noWrap/>
            <w:vAlign w:val="bottom"/>
            <w:hideMark/>
          </w:tcPr>
          <w:p w14:paraId="274FF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2F4A1D3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0B79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noWrap/>
            <w:vAlign w:val="bottom"/>
            <w:hideMark/>
          </w:tcPr>
          <w:p w14:paraId="2E2A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noWrap/>
            <w:vAlign w:val="bottom"/>
            <w:hideMark/>
          </w:tcPr>
          <w:p w14:paraId="397BA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noWrap/>
            <w:vAlign w:val="bottom"/>
            <w:hideMark/>
          </w:tcPr>
          <w:p w14:paraId="57092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noWrap/>
            <w:vAlign w:val="bottom"/>
            <w:hideMark/>
          </w:tcPr>
          <w:p w14:paraId="15846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noWrap/>
            <w:vAlign w:val="bottom"/>
            <w:hideMark/>
          </w:tcPr>
          <w:p w14:paraId="140296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noWrap/>
            <w:vAlign w:val="bottom"/>
            <w:hideMark/>
          </w:tcPr>
          <w:p w14:paraId="426171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09AD385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94FE2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noWrap/>
            <w:vAlign w:val="bottom"/>
            <w:hideMark/>
          </w:tcPr>
          <w:p w14:paraId="18AC98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noWrap/>
            <w:vAlign w:val="bottom"/>
            <w:hideMark/>
          </w:tcPr>
          <w:p w14:paraId="306ECA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noWrap/>
            <w:vAlign w:val="bottom"/>
            <w:hideMark/>
          </w:tcPr>
          <w:p w14:paraId="254B91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5F0B38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noWrap/>
            <w:vAlign w:val="bottom"/>
            <w:hideMark/>
          </w:tcPr>
          <w:p w14:paraId="4C70B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noWrap/>
            <w:vAlign w:val="bottom"/>
            <w:hideMark/>
          </w:tcPr>
          <w:p w14:paraId="1C4B23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6DDA965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557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noWrap/>
            <w:vAlign w:val="bottom"/>
            <w:hideMark/>
          </w:tcPr>
          <w:p w14:paraId="1A466F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noWrap/>
            <w:vAlign w:val="bottom"/>
            <w:hideMark/>
          </w:tcPr>
          <w:p w14:paraId="1B24CF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noWrap/>
            <w:vAlign w:val="bottom"/>
            <w:hideMark/>
          </w:tcPr>
          <w:p w14:paraId="6E333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noWrap/>
            <w:vAlign w:val="bottom"/>
            <w:hideMark/>
          </w:tcPr>
          <w:p w14:paraId="3E042A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noWrap/>
            <w:vAlign w:val="bottom"/>
            <w:hideMark/>
          </w:tcPr>
          <w:p w14:paraId="40E44D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noWrap/>
            <w:vAlign w:val="bottom"/>
            <w:hideMark/>
          </w:tcPr>
          <w:p w14:paraId="116F17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00FE537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5C63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noWrap/>
            <w:vAlign w:val="bottom"/>
            <w:hideMark/>
          </w:tcPr>
          <w:p w14:paraId="502BCD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noWrap/>
            <w:vAlign w:val="bottom"/>
            <w:hideMark/>
          </w:tcPr>
          <w:p w14:paraId="3B880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noWrap/>
            <w:vAlign w:val="bottom"/>
            <w:hideMark/>
          </w:tcPr>
          <w:p w14:paraId="6CF02E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noWrap/>
            <w:vAlign w:val="bottom"/>
            <w:hideMark/>
          </w:tcPr>
          <w:p w14:paraId="5544C4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noWrap/>
            <w:vAlign w:val="bottom"/>
            <w:hideMark/>
          </w:tcPr>
          <w:p w14:paraId="4A44F8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noWrap/>
            <w:vAlign w:val="bottom"/>
            <w:hideMark/>
          </w:tcPr>
          <w:p w14:paraId="52F44B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394865D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7D4BE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noWrap/>
            <w:vAlign w:val="bottom"/>
            <w:hideMark/>
          </w:tcPr>
          <w:p w14:paraId="77AD0A2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noWrap/>
            <w:vAlign w:val="bottom"/>
            <w:hideMark/>
          </w:tcPr>
          <w:p w14:paraId="446C26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noWrap/>
            <w:vAlign w:val="bottom"/>
            <w:hideMark/>
          </w:tcPr>
          <w:p w14:paraId="04047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noWrap/>
            <w:vAlign w:val="bottom"/>
            <w:hideMark/>
          </w:tcPr>
          <w:p w14:paraId="3A6C8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704AF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noWrap/>
            <w:vAlign w:val="bottom"/>
            <w:hideMark/>
          </w:tcPr>
          <w:p w14:paraId="0645A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694ED88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97810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noWrap/>
            <w:vAlign w:val="bottom"/>
            <w:hideMark/>
          </w:tcPr>
          <w:p w14:paraId="7E1DA9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noWrap/>
            <w:vAlign w:val="bottom"/>
            <w:hideMark/>
          </w:tcPr>
          <w:p w14:paraId="53056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noWrap/>
            <w:vAlign w:val="bottom"/>
            <w:hideMark/>
          </w:tcPr>
          <w:p w14:paraId="10CF5C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7E108F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noWrap/>
            <w:vAlign w:val="bottom"/>
            <w:hideMark/>
          </w:tcPr>
          <w:p w14:paraId="5C5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43889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0534B4A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0D609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noWrap/>
            <w:vAlign w:val="bottom"/>
            <w:hideMark/>
          </w:tcPr>
          <w:p w14:paraId="7E2E35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noWrap/>
            <w:vAlign w:val="bottom"/>
            <w:hideMark/>
          </w:tcPr>
          <w:p w14:paraId="4DB7A6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noWrap/>
            <w:vAlign w:val="bottom"/>
            <w:hideMark/>
          </w:tcPr>
          <w:p w14:paraId="19879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noWrap/>
            <w:vAlign w:val="bottom"/>
            <w:hideMark/>
          </w:tcPr>
          <w:p w14:paraId="0292A9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noWrap/>
            <w:vAlign w:val="bottom"/>
            <w:hideMark/>
          </w:tcPr>
          <w:p w14:paraId="4F819C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noWrap/>
            <w:vAlign w:val="bottom"/>
            <w:hideMark/>
          </w:tcPr>
          <w:p w14:paraId="3A69BA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18CEF7A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203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noWrap/>
            <w:vAlign w:val="bottom"/>
            <w:hideMark/>
          </w:tcPr>
          <w:p w14:paraId="7A07F0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noWrap/>
            <w:vAlign w:val="bottom"/>
            <w:hideMark/>
          </w:tcPr>
          <w:p w14:paraId="1DAD9A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noWrap/>
            <w:vAlign w:val="bottom"/>
            <w:hideMark/>
          </w:tcPr>
          <w:p w14:paraId="281C4C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noWrap/>
            <w:vAlign w:val="bottom"/>
            <w:hideMark/>
          </w:tcPr>
          <w:p w14:paraId="60BC7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noWrap/>
            <w:vAlign w:val="bottom"/>
            <w:hideMark/>
          </w:tcPr>
          <w:p w14:paraId="39CA2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noWrap/>
            <w:vAlign w:val="bottom"/>
            <w:hideMark/>
          </w:tcPr>
          <w:p w14:paraId="1B2FEE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615EE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6FF7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noWrap/>
            <w:vAlign w:val="bottom"/>
            <w:hideMark/>
          </w:tcPr>
          <w:p w14:paraId="2107409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noWrap/>
            <w:vAlign w:val="bottom"/>
            <w:hideMark/>
          </w:tcPr>
          <w:p w14:paraId="2E44FC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noWrap/>
            <w:vAlign w:val="bottom"/>
            <w:hideMark/>
          </w:tcPr>
          <w:p w14:paraId="278479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noWrap/>
            <w:vAlign w:val="bottom"/>
            <w:hideMark/>
          </w:tcPr>
          <w:p w14:paraId="2034D8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noWrap/>
            <w:vAlign w:val="bottom"/>
            <w:hideMark/>
          </w:tcPr>
          <w:p w14:paraId="26719D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FA245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0EC39D8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5829A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noWrap/>
            <w:vAlign w:val="bottom"/>
            <w:hideMark/>
          </w:tcPr>
          <w:p w14:paraId="4E72329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noWrap/>
            <w:vAlign w:val="bottom"/>
            <w:hideMark/>
          </w:tcPr>
          <w:p w14:paraId="0E0B4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noWrap/>
            <w:vAlign w:val="bottom"/>
            <w:hideMark/>
          </w:tcPr>
          <w:p w14:paraId="615AB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noWrap/>
            <w:vAlign w:val="bottom"/>
            <w:hideMark/>
          </w:tcPr>
          <w:p w14:paraId="704CD2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noWrap/>
            <w:vAlign w:val="bottom"/>
            <w:hideMark/>
          </w:tcPr>
          <w:p w14:paraId="4E377F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22489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435A5D4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17FF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noWrap/>
            <w:vAlign w:val="bottom"/>
            <w:hideMark/>
          </w:tcPr>
          <w:p w14:paraId="2557007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noWrap/>
            <w:vAlign w:val="bottom"/>
            <w:hideMark/>
          </w:tcPr>
          <w:p w14:paraId="15B88B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noWrap/>
            <w:vAlign w:val="bottom"/>
            <w:hideMark/>
          </w:tcPr>
          <w:p w14:paraId="63BF1A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noWrap/>
            <w:vAlign w:val="bottom"/>
            <w:hideMark/>
          </w:tcPr>
          <w:p w14:paraId="356B0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53D9F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noWrap/>
            <w:vAlign w:val="bottom"/>
            <w:hideMark/>
          </w:tcPr>
          <w:p w14:paraId="08125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3971D82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CB8AD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noWrap/>
            <w:vAlign w:val="bottom"/>
            <w:hideMark/>
          </w:tcPr>
          <w:p w14:paraId="53E40E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noWrap/>
            <w:vAlign w:val="bottom"/>
            <w:hideMark/>
          </w:tcPr>
          <w:p w14:paraId="6F1B23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noWrap/>
            <w:vAlign w:val="bottom"/>
            <w:hideMark/>
          </w:tcPr>
          <w:p w14:paraId="7F358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noWrap/>
            <w:vAlign w:val="bottom"/>
            <w:hideMark/>
          </w:tcPr>
          <w:p w14:paraId="44976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noWrap/>
            <w:vAlign w:val="bottom"/>
            <w:hideMark/>
          </w:tcPr>
          <w:p w14:paraId="7EFD7C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noWrap/>
            <w:vAlign w:val="bottom"/>
            <w:hideMark/>
          </w:tcPr>
          <w:p w14:paraId="5D9BB4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CCCBA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F7D5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noWrap/>
            <w:vAlign w:val="bottom"/>
            <w:hideMark/>
          </w:tcPr>
          <w:p w14:paraId="6620F0D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noWrap/>
            <w:vAlign w:val="bottom"/>
            <w:hideMark/>
          </w:tcPr>
          <w:p w14:paraId="18C48F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noWrap/>
            <w:vAlign w:val="bottom"/>
            <w:hideMark/>
          </w:tcPr>
          <w:p w14:paraId="47D30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noWrap/>
            <w:vAlign w:val="bottom"/>
            <w:hideMark/>
          </w:tcPr>
          <w:p w14:paraId="067E9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noWrap/>
            <w:vAlign w:val="bottom"/>
            <w:hideMark/>
          </w:tcPr>
          <w:p w14:paraId="414FB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noWrap/>
            <w:vAlign w:val="bottom"/>
            <w:hideMark/>
          </w:tcPr>
          <w:p w14:paraId="2A624A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B42E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6AD79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noWrap/>
            <w:vAlign w:val="bottom"/>
            <w:hideMark/>
          </w:tcPr>
          <w:p w14:paraId="6821713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noWrap/>
            <w:vAlign w:val="bottom"/>
            <w:hideMark/>
          </w:tcPr>
          <w:p w14:paraId="6600E1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noWrap/>
            <w:vAlign w:val="bottom"/>
            <w:hideMark/>
          </w:tcPr>
          <w:p w14:paraId="4ACAB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noWrap/>
            <w:vAlign w:val="bottom"/>
            <w:hideMark/>
          </w:tcPr>
          <w:p w14:paraId="5D37FC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7DE1C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noWrap/>
            <w:vAlign w:val="bottom"/>
            <w:hideMark/>
          </w:tcPr>
          <w:p w14:paraId="2EFC2D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2FE1FFA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2C275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noWrap/>
            <w:vAlign w:val="bottom"/>
            <w:hideMark/>
          </w:tcPr>
          <w:p w14:paraId="591A0B1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noWrap/>
            <w:vAlign w:val="bottom"/>
            <w:hideMark/>
          </w:tcPr>
          <w:p w14:paraId="572789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noWrap/>
            <w:vAlign w:val="bottom"/>
            <w:hideMark/>
          </w:tcPr>
          <w:p w14:paraId="22C1BD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noWrap/>
            <w:vAlign w:val="bottom"/>
            <w:hideMark/>
          </w:tcPr>
          <w:p w14:paraId="7D9FC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noWrap/>
            <w:vAlign w:val="bottom"/>
            <w:hideMark/>
          </w:tcPr>
          <w:p w14:paraId="758C06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7D70B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6197982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C1979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noWrap/>
            <w:vAlign w:val="bottom"/>
            <w:hideMark/>
          </w:tcPr>
          <w:p w14:paraId="485E54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noWrap/>
            <w:vAlign w:val="bottom"/>
            <w:hideMark/>
          </w:tcPr>
          <w:p w14:paraId="65E998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noWrap/>
            <w:vAlign w:val="bottom"/>
            <w:hideMark/>
          </w:tcPr>
          <w:p w14:paraId="4D8352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noWrap/>
            <w:vAlign w:val="bottom"/>
            <w:hideMark/>
          </w:tcPr>
          <w:p w14:paraId="4203C4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noWrap/>
            <w:vAlign w:val="bottom"/>
            <w:hideMark/>
          </w:tcPr>
          <w:p w14:paraId="2595EF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noWrap/>
            <w:vAlign w:val="bottom"/>
            <w:hideMark/>
          </w:tcPr>
          <w:p w14:paraId="04162B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18E97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FB491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noWrap/>
            <w:vAlign w:val="bottom"/>
            <w:hideMark/>
          </w:tcPr>
          <w:p w14:paraId="1D4518E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noWrap/>
            <w:vAlign w:val="bottom"/>
            <w:hideMark/>
          </w:tcPr>
          <w:p w14:paraId="7ED815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noWrap/>
            <w:vAlign w:val="bottom"/>
            <w:hideMark/>
          </w:tcPr>
          <w:p w14:paraId="42B7F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noWrap/>
            <w:vAlign w:val="bottom"/>
            <w:hideMark/>
          </w:tcPr>
          <w:p w14:paraId="27AE48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41ACE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noWrap/>
            <w:vAlign w:val="bottom"/>
            <w:hideMark/>
          </w:tcPr>
          <w:p w14:paraId="735EF6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2FE4796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FC023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noWrap/>
            <w:vAlign w:val="bottom"/>
            <w:hideMark/>
          </w:tcPr>
          <w:p w14:paraId="692115C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noWrap/>
            <w:vAlign w:val="bottom"/>
            <w:hideMark/>
          </w:tcPr>
          <w:p w14:paraId="354DD5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noWrap/>
            <w:vAlign w:val="bottom"/>
            <w:hideMark/>
          </w:tcPr>
          <w:p w14:paraId="05FEB7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noWrap/>
            <w:vAlign w:val="bottom"/>
            <w:hideMark/>
          </w:tcPr>
          <w:p w14:paraId="17E23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noWrap/>
            <w:vAlign w:val="bottom"/>
            <w:hideMark/>
          </w:tcPr>
          <w:p w14:paraId="5BE9DD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noWrap/>
            <w:vAlign w:val="bottom"/>
            <w:hideMark/>
          </w:tcPr>
          <w:p w14:paraId="35F26A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35B65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B11C9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noWrap/>
            <w:vAlign w:val="bottom"/>
            <w:hideMark/>
          </w:tcPr>
          <w:p w14:paraId="246705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noWrap/>
            <w:vAlign w:val="bottom"/>
            <w:hideMark/>
          </w:tcPr>
          <w:p w14:paraId="1F46E3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noWrap/>
            <w:vAlign w:val="bottom"/>
            <w:hideMark/>
          </w:tcPr>
          <w:p w14:paraId="7D8F06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noWrap/>
            <w:vAlign w:val="bottom"/>
            <w:hideMark/>
          </w:tcPr>
          <w:p w14:paraId="72F21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4D44FA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A4C5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120CBD7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DA18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noWrap/>
            <w:vAlign w:val="bottom"/>
            <w:hideMark/>
          </w:tcPr>
          <w:p w14:paraId="77FA66A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noWrap/>
            <w:vAlign w:val="bottom"/>
            <w:hideMark/>
          </w:tcPr>
          <w:p w14:paraId="5C41F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noWrap/>
            <w:vAlign w:val="bottom"/>
            <w:hideMark/>
          </w:tcPr>
          <w:p w14:paraId="6AC1A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noWrap/>
            <w:vAlign w:val="bottom"/>
            <w:hideMark/>
          </w:tcPr>
          <w:p w14:paraId="233E82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01BD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noWrap/>
            <w:vAlign w:val="bottom"/>
            <w:hideMark/>
          </w:tcPr>
          <w:p w14:paraId="380425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4FDFA45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DCDE5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noWrap/>
            <w:vAlign w:val="bottom"/>
            <w:hideMark/>
          </w:tcPr>
          <w:p w14:paraId="2EF9E7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noWrap/>
            <w:vAlign w:val="bottom"/>
            <w:hideMark/>
          </w:tcPr>
          <w:p w14:paraId="442F0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noWrap/>
            <w:vAlign w:val="bottom"/>
            <w:hideMark/>
          </w:tcPr>
          <w:p w14:paraId="5A2113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noWrap/>
            <w:vAlign w:val="bottom"/>
            <w:hideMark/>
          </w:tcPr>
          <w:p w14:paraId="420100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B8C73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noWrap/>
            <w:vAlign w:val="bottom"/>
            <w:hideMark/>
          </w:tcPr>
          <w:p w14:paraId="163A26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E7A36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1AF9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noWrap/>
            <w:vAlign w:val="bottom"/>
            <w:hideMark/>
          </w:tcPr>
          <w:p w14:paraId="584205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noWrap/>
            <w:vAlign w:val="bottom"/>
            <w:hideMark/>
          </w:tcPr>
          <w:p w14:paraId="77D6A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noWrap/>
            <w:vAlign w:val="bottom"/>
            <w:hideMark/>
          </w:tcPr>
          <w:p w14:paraId="01185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1CFD0A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noWrap/>
            <w:vAlign w:val="bottom"/>
            <w:hideMark/>
          </w:tcPr>
          <w:p w14:paraId="329060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noWrap/>
            <w:vAlign w:val="bottom"/>
            <w:hideMark/>
          </w:tcPr>
          <w:p w14:paraId="67D7B9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D08D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674F4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noWrap/>
            <w:vAlign w:val="bottom"/>
            <w:hideMark/>
          </w:tcPr>
          <w:p w14:paraId="6FC80D9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noWrap/>
            <w:vAlign w:val="bottom"/>
            <w:hideMark/>
          </w:tcPr>
          <w:p w14:paraId="68BDDF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noWrap/>
            <w:vAlign w:val="bottom"/>
            <w:hideMark/>
          </w:tcPr>
          <w:p w14:paraId="5735F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4C410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noWrap/>
            <w:vAlign w:val="bottom"/>
            <w:hideMark/>
          </w:tcPr>
          <w:p w14:paraId="76397A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6185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3AE1D0D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7D9C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noWrap/>
            <w:vAlign w:val="bottom"/>
            <w:hideMark/>
          </w:tcPr>
          <w:p w14:paraId="38BAC8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noWrap/>
            <w:vAlign w:val="bottom"/>
            <w:hideMark/>
          </w:tcPr>
          <w:p w14:paraId="70A56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noWrap/>
            <w:vAlign w:val="bottom"/>
            <w:hideMark/>
          </w:tcPr>
          <w:p w14:paraId="14A348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72903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noWrap/>
            <w:vAlign w:val="bottom"/>
            <w:hideMark/>
          </w:tcPr>
          <w:p w14:paraId="5B65C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6B1C61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7E61DCF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415A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noWrap/>
            <w:vAlign w:val="bottom"/>
            <w:hideMark/>
          </w:tcPr>
          <w:p w14:paraId="4D710C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noWrap/>
            <w:vAlign w:val="bottom"/>
            <w:hideMark/>
          </w:tcPr>
          <w:p w14:paraId="050891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noWrap/>
            <w:vAlign w:val="bottom"/>
            <w:hideMark/>
          </w:tcPr>
          <w:p w14:paraId="34B23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noWrap/>
            <w:vAlign w:val="bottom"/>
            <w:hideMark/>
          </w:tcPr>
          <w:p w14:paraId="350AE7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noWrap/>
            <w:vAlign w:val="bottom"/>
            <w:hideMark/>
          </w:tcPr>
          <w:p w14:paraId="7E6019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7CF7F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6A96F2C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B662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noWrap/>
            <w:vAlign w:val="bottom"/>
            <w:hideMark/>
          </w:tcPr>
          <w:p w14:paraId="69C9A6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noWrap/>
            <w:vAlign w:val="bottom"/>
            <w:hideMark/>
          </w:tcPr>
          <w:p w14:paraId="780B09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noWrap/>
            <w:vAlign w:val="bottom"/>
            <w:hideMark/>
          </w:tcPr>
          <w:p w14:paraId="5A7AE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noWrap/>
            <w:vAlign w:val="bottom"/>
            <w:hideMark/>
          </w:tcPr>
          <w:p w14:paraId="37561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7DED20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noWrap/>
            <w:vAlign w:val="bottom"/>
            <w:hideMark/>
          </w:tcPr>
          <w:p w14:paraId="0CF33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3A542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BEBD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noWrap/>
            <w:vAlign w:val="bottom"/>
            <w:hideMark/>
          </w:tcPr>
          <w:p w14:paraId="62B1C5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noWrap/>
            <w:vAlign w:val="bottom"/>
            <w:hideMark/>
          </w:tcPr>
          <w:p w14:paraId="58FD3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noWrap/>
            <w:vAlign w:val="bottom"/>
            <w:hideMark/>
          </w:tcPr>
          <w:p w14:paraId="05AEF8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noWrap/>
            <w:vAlign w:val="bottom"/>
            <w:hideMark/>
          </w:tcPr>
          <w:p w14:paraId="246F84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noWrap/>
            <w:vAlign w:val="bottom"/>
            <w:hideMark/>
          </w:tcPr>
          <w:p w14:paraId="6547C5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noWrap/>
            <w:vAlign w:val="bottom"/>
            <w:hideMark/>
          </w:tcPr>
          <w:p w14:paraId="0D6B1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B9CBDC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8BA5A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noWrap/>
            <w:vAlign w:val="bottom"/>
            <w:hideMark/>
          </w:tcPr>
          <w:p w14:paraId="60305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noWrap/>
            <w:vAlign w:val="bottom"/>
            <w:hideMark/>
          </w:tcPr>
          <w:p w14:paraId="398DE4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noWrap/>
            <w:vAlign w:val="bottom"/>
            <w:hideMark/>
          </w:tcPr>
          <w:p w14:paraId="138B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noWrap/>
            <w:vAlign w:val="bottom"/>
            <w:hideMark/>
          </w:tcPr>
          <w:p w14:paraId="5EE61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noWrap/>
            <w:vAlign w:val="bottom"/>
            <w:hideMark/>
          </w:tcPr>
          <w:p w14:paraId="3BAEEB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09C6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193F4B7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72A3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noWrap/>
            <w:vAlign w:val="bottom"/>
            <w:hideMark/>
          </w:tcPr>
          <w:p w14:paraId="096067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noWrap/>
            <w:vAlign w:val="bottom"/>
            <w:hideMark/>
          </w:tcPr>
          <w:p w14:paraId="5262F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noWrap/>
            <w:vAlign w:val="bottom"/>
            <w:hideMark/>
          </w:tcPr>
          <w:p w14:paraId="3A8405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noWrap/>
            <w:vAlign w:val="bottom"/>
            <w:hideMark/>
          </w:tcPr>
          <w:p w14:paraId="75CE81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E3A89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noWrap/>
            <w:vAlign w:val="bottom"/>
            <w:hideMark/>
          </w:tcPr>
          <w:p w14:paraId="76C90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337FAE2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C3E74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noWrap/>
            <w:vAlign w:val="bottom"/>
            <w:hideMark/>
          </w:tcPr>
          <w:p w14:paraId="7303CC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noWrap/>
            <w:vAlign w:val="bottom"/>
            <w:hideMark/>
          </w:tcPr>
          <w:p w14:paraId="73BF04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noWrap/>
            <w:vAlign w:val="bottom"/>
            <w:hideMark/>
          </w:tcPr>
          <w:p w14:paraId="021F2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noWrap/>
            <w:vAlign w:val="bottom"/>
            <w:hideMark/>
          </w:tcPr>
          <w:p w14:paraId="006A8A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noWrap/>
            <w:vAlign w:val="bottom"/>
            <w:hideMark/>
          </w:tcPr>
          <w:p w14:paraId="12406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B0BE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09A05CD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44888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noWrap/>
            <w:vAlign w:val="bottom"/>
            <w:hideMark/>
          </w:tcPr>
          <w:p w14:paraId="2D972C1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noWrap/>
            <w:vAlign w:val="bottom"/>
            <w:hideMark/>
          </w:tcPr>
          <w:p w14:paraId="1B825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noWrap/>
            <w:vAlign w:val="bottom"/>
            <w:hideMark/>
          </w:tcPr>
          <w:p w14:paraId="71A3FF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3B9CD6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AE36B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51AD8A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6B0DAC0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8171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noWrap/>
            <w:vAlign w:val="bottom"/>
            <w:hideMark/>
          </w:tcPr>
          <w:p w14:paraId="59764F6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noWrap/>
            <w:vAlign w:val="bottom"/>
            <w:hideMark/>
          </w:tcPr>
          <w:p w14:paraId="2AD07E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noWrap/>
            <w:vAlign w:val="bottom"/>
            <w:hideMark/>
          </w:tcPr>
          <w:p w14:paraId="1B95B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A21AC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noWrap/>
            <w:vAlign w:val="bottom"/>
            <w:hideMark/>
          </w:tcPr>
          <w:p w14:paraId="58D25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80DF8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082BA2D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68C87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3634" w:type="dxa"/>
            <w:tcBorders>
              <w:top w:val="nil"/>
              <w:left w:val="nil"/>
              <w:bottom w:val="single" w:sz="4" w:space="0" w:color="auto"/>
              <w:right w:val="single" w:sz="4" w:space="0" w:color="auto"/>
            </w:tcBorders>
            <w:noWrap/>
            <w:vAlign w:val="bottom"/>
            <w:hideMark/>
          </w:tcPr>
          <w:p w14:paraId="583D74C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noWrap/>
            <w:vAlign w:val="bottom"/>
            <w:hideMark/>
          </w:tcPr>
          <w:p w14:paraId="48B5BE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noWrap/>
            <w:vAlign w:val="bottom"/>
            <w:hideMark/>
          </w:tcPr>
          <w:p w14:paraId="7F6C3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59F58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7D171D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AE041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05142EF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D136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78</w:t>
            </w:r>
          </w:p>
        </w:tc>
        <w:tc>
          <w:tcPr>
            <w:tcW w:w="3634" w:type="dxa"/>
            <w:tcBorders>
              <w:top w:val="nil"/>
              <w:left w:val="nil"/>
              <w:bottom w:val="single" w:sz="4" w:space="0" w:color="auto"/>
              <w:right w:val="single" w:sz="4" w:space="0" w:color="auto"/>
            </w:tcBorders>
            <w:noWrap/>
            <w:vAlign w:val="bottom"/>
            <w:hideMark/>
          </w:tcPr>
          <w:p w14:paraId="3BA4A8C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noWrap/>
            <w:vAlign w:val="bottom"/>
            <w:hideMark/>
          </w:tcPr>
          <w:p w14:paraId="36EB5B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noWrap/>
            <w:vAlign w:val="bottom"/>
            <w:hideMark/>
          </w:tcPr>
          <w:p w14:paraId="7E24A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noWrap/>
            <w:vAlign w:val="bottom"/>
            <w:hideMark/>
          </w:tcPr>
          <w:p w14:paraId="5F232A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noWrap/>
            <w:vAlign w:val="bottom"/>
            <w:hideMark/>
          </w:tcPr>
          <w:p w14:paraId="632E00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6DC86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C44D03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25A59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noWrap/>
            <w:vAlign w:val="bottom"/>
            <w:hideMark/>
          </w:tcPr>
          <w:p w14:paraId="0F1FBE5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noWrap/>
            <w:vAlign w:val="bottom"/>
            <w:hideMark/>
          </w:tcPr>
          <w:p w14:paraId="4FD565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noWrap/>
            <w:vAlign w:val="bottom"/>
            <w:hideMark/>
          </w:tcPr>
          <w:p w14:paraId="48A66F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noWrap/>
            <w:vAlign w:val="bottom"/>
            <w:hideMark/>
          </w:tcPr>
          <w:p w14:paraId="34180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80A7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noWrap/>
            <w:vAlign w:val="bottom"/>
            <w:hideMark/>
          </w:tcPr>
          <w:p w14:paraId="645C19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CF2AB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6F46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noWrap/>
            <w:vAlign w:val="bottom"/>
            <w:hideMark/>
          </w:tcPr>
          <w:p w14:paraId="58C1A91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noWrap/>
            <w:vAlign w:val="bottom"/>
            <w:hideMark/>
          </w:tcPr>
          <w:p w14:paraId="1880E8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noWrap/>
            <w:vAlign w:val="bottom"/>
            <w:hideMark/>
          </w:tcPr>
          <w:p w14:paraId="24753C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noWrap/>
            <w:vAlign w:val="bottom"/>
            <w:hideMark/>
          </w:tcPr>
          <w:p w14:paraId="40A355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51ED8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noWrap/>
            <w:vAlign w:val="bottom"/>
            <w:hideMark/>
          </w:tcPr>
          <w:p w14:paraId="1B6201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4E6DEF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BA569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noWrap/>
            <w:vAlign w:val="bottom"/>
            <w:hideMark/>
          </w:tcPr>
          <w:p w14:paraId="53BBB34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noWrap/>
            <w:vAlign w:val="bottom"/>
            <w:hideMark/>
          </w:tcPr>
          <w:p w14:paraId="62DA3E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noWrap/>
            <w:vAlign w:val="bottom"/>
            <w:hideMark/>
          </w:tcPr>
          <w:p w14:paraId="699ACB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noWrap/>
            <w:vAlign w:val="bottom"/>
            <w:hideMark/>
          </w:tcPr>
          <w:p w14:paraId="72891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0DA59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noWrap/>
            <w:vAlign w:val="bottom"/>
            <w:hideMark/>
          </w:tcPr>
          <w:p w14:paraId="23AD28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29569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8041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noWrap/>
            <w:vAlign w:val="bottom"/>
            <w:hideMark/>
          </w:tcPr>
          <w:p w14:paraId="00913DF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noWrap/>
            <w:vAlign w:val="bottom"/>
            <w:hideMark/>
          </w:tcPr>
          <w:p w14:paraId="5F040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noWrap/>
            <w:vAlign w:val="bottom"/>
            <w:hideMark/>
          </w:tcPr>
          <w:p w14:paraId="38D722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noWrap/>
            <w:vAlign w:val="bottom"/>
            <w:hideMark/>
          </w:tcPr>
          <w:p w14:paraId="305EC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E447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31B73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3123067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FEC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noWrap/>
            <w:vAlign w:val="bottom"/>
            <w:hideMark/>
          </w:tcPr>
          <w:p w14:paraId="7F75D0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noWrap/>
            <w:vAlign w:val="bottom"/>
            <w:hideMark/>
          </w:tcPr>
          <w:p w14:paraId="65DD0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noWrap/>
            <w:vAlign w:val="bottom"/>
            <w:hideMark/>
          </w:tcPr>
          <w:p w14:paraId="6B0D9A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noWrap/>
            <w:vAlign w:val="bottom"/>
            <w:hideMark/>
          </w:tcPr>
          <w:p w14:paraId="03E9B6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81CE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noWrap/>
            <w:vAlign w:val="bottom"/>
            <w:hideMark/>
          </w:tcPr>
          <w:p w14:paraId="491476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1FEA9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7BAD4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noWrap/>
            <w:vAlign w:val="bottom"/>
            <w:hideMark/>
          </w:tcPr>
          <w:p w14:paraId="456B7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noWrap/>
            <w:vAlign w:val="bottom"/>
            <w:hideMark/>
          </w:tcPr>
          <w:p w14:paraId="46A936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noWrap/>
            <w:vAlign w:val="bottom"/>
            <w:hideMark/>
          </w:tcPr>
          <w:p w14:paraId="649D2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AE816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4C6F4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noWrap/>
            <w:vAlign w:val="bottom"/>
            <w:hideMark/>
          </w:tcPr>
          <w:p w14:paraId="4F9ADD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388D61E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A7737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noWrap/>
            <w:vAlign w:val="bottom"/>
            <w:hideMark/>
          </w:tcPr>
          <w:p w14:paraId="4A91C2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noWrap/>
            <w:vAlign w:val="bottom"/>
            <w:hideMark/>
          </w:tcPr>
          <w:p w14:paraId="54CFEE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noWrap/>
            <w:vAlign w:val="bottom"/>
            <w:hideMark/>
          </w:tcPr>
          <w:p w14:paraId="480EF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0139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67398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BBCE4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4CA6668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2F165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noWrap/>
            <w:vAlign w:val="bottom"/>
            <w:hideMark/>
          </w:tcPr>
          <w:p w14:paraId="21C7E1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noWrap/>
            <w:vAlign w:val="bottom"/>
            <w:hideMark/>
          </w:tcPr>
          <w:p w14:paraId="0C1C7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noWrap/>
            <w:vAlign w:val="bottom"/>
            <w:hideMark/>
          </w:tcPr>
          <w:p w14:paraId="3B8449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CFCE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6D6B06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DD26C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1600DF9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6B7E4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noWrap/>
            <w:vAlign w:val="bottom"/>
            <w:hideMark/>
          </w:tcPr>
          <w:p w14:paraId="77B9160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noWrap/>
            <w:vAlign w:val="bottom"/>
            <w:hideMark/>
          </w:tcPr>
          <w:p w14:paraId="128E93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noWrap/>
            <w:vAlign w:val="bottom"/>
            <w:hideMark/>
          </w:tcPr>
          <w:p w14:paraId="02CA4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118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50B577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CB7E6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29E12EC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A8F0C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noWrap/>
            <w:vAlign w:val="bottom"/>
            <w:hideMark/>
          </w:tcPr>
          <w:p w14:paraId="1CD431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noWrap/>
            <w:vAlign w:val="bottom"/>
            <w:hideMark/>
          </w:tcPr>
          <w:p w14:paraId="13766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noWrap/>
            <w:vAlign w:val="bottom"/>
            <w:hideMark/>
          </w:tcPr>
          <w:p w14:paraId="3FDAA1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17BAA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noWrap/>
            <w:vAlign w:val="bottom"/>
            <w:hideMark/>
          </w:tcPr>
          <w:p w14:paraId="405622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38394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4BEB0A9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ECB54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noWrap/>
            <w:vAlign w:val="bottom"/>
            <w:hideMark/>
          </w:tcPr>
          <w:p w14:paraId="198294D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noWrap/>
            <w:vAlign w:val="bottom"/>
            <w:hideMark/>
          </w:tcPr>
          <w:p w14:paraId="4194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noWrap/>
            <w:vAlign w:val="bottom"/>
            <w:hideMark/>
          </w:tcPr>
          <w:p w14:paraId="697DBD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noWrap/>
            <w:vAlign w:val="bottom"/>
            <w:hideMark/>
          </w:tcPr>
          <w:p w14:paraId="17DC86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2187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noWrap/>
            <w:vAlign w:val="bottom"/>
            <w:hideMark/>
          </w:tcPr>
          <w:p w14:paraId="7FDC92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EB20FC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3011D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noWrap/>
            <w:vAlign w:val="bottom"/>
            <w:hideMark/>
          </w:tcPr>
          <w:p w14:paraId="2CD522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noWrap/>
            <w:vAlign w:val="bottom"/>
            <w:hideMark/>
          </w:tcPr>
          <w:p w14:paraId="07A5A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noWrap/>
            <w:vAlign w:val="bottom"/>
            <w:hideMark/>
          </w:tcPr>
          <w:p w14:paraId="7905C8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6DE7E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5D11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noWrap/>
            <w:vAlign w:val="bottom"/>
            <w:hideMark/>
          </w:tcPr>
          <w:p w14:paraId="70C0C7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989F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0133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noWrap/>
            <w:vAlign w:val="bottom"/>
            <w:hideMark/>
          </w:tcPr>
          <w:p w14:paraId="7C31FD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noWrap/>
            <w:vAlign w:val="bottom"/>
            <w:hideMark/>
          </w:tcPr>
          <w:p w14:paraId="24DDA7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noWrap/>
            <w:vAlign w:val="bottom"/>
            <w:hideMark/>
          </w:tcPr>
          <w:p w14:paraId="6667E0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noWrap/>
            <w:vAlign w:val="bottom"/>
            <w:hideMark/>
          </w:tcPr>
          <w:p w14:paraId="3A2822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0C5C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noWrap/>
            <w:vAlign w:val="bottom"/>
            <w:hideMark/>
          </w:tcPr>
          <w:p w14:paraId="2E2FA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238994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2ADF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noWrap/>
            <w:vAlign w:val="bottom"/>
            <w:hideMark/>
          </w:tcPr>
          <w:p w14:paraId="76509BB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noWrap/>
            <w:vAlign w:val="bottom"/>
            <w:hideMark/>
          </w:tcPr>
          <w:p w14:paraId="0D72D5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noWrap/>
            <w:vAlign w:val="bottom"/>
            <w:hideMark/>
          </w:tcPr>
          <w:p w14:paraId="097C6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noWrap/>
            <w:vAlign w:val="bottom"/>
            <w:hideMark/>
          </w:tcPr>
          <w:p w14:paraId="05826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64628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noWrap/>
            <w:vAlign w:val="bottom"/>
            <w:hideMark/>
          </w:tcPr>
          <w:p w14:paraId="7C7F7F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B7FDC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05D8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noWrap/>
            <w:vAlign w:val="bottom"/>
            <w:hideMark/>
          </w:tcPr>
          <w:p w14:paraId="6F30584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noWrap/>
            <w:vAlign w:val="bottom"/>
            <w:hideMark/>
          </w:tcPr>
          <w:p w14:paraId="2CB6B5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noWrap/>
            <w:vAlign w:val="bottom"/>
            <w:hideMark/>
          </w:tcPr>
          <w:p w14:paraId="784D2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42B65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85858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49B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34DA1C0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8905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noWrap/>
            <w:vAlign w:val="bottom"/>
            <w:hideMark/>
          </w:tcPr>
          <w:p w14:paraId="5500957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noWrap/>
            <w:vAlign w:val="bottom"/>
            <w:hideMark/>
          </w:tcPr>
          <w:p w14:paraId="127327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noWrap/>
            <w:vAlign w:val="bottom"/>
            <w:hideMark/>
          </w:tcPr>
          <w:p w14:paraId="66CDFC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761FC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noWrap/>
            <w:vAlign w:val="bottom"/>
            <w:hideMark/>
          </w:tcPr>
          <w:p w14:paraId="552E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56167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0AE5974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E71AF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noWrap/>
            <w:vAlign w:val="bottom"/>
            <w:hideMark/>
          </w:tcPr>
          <w:p w14:paraId="5A5A36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noWrap/>
            <w:vAlign w:val="bottom"/>
            <w:hideMark/>
          </w:tcPr>
          <w:p w14:paraId="51E9AE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noWrap/>
            <w:vAlign w:val="bottom"/>
            <w:hideMark/>
          </w:tcPr>
          <w:p w14:paraId="0CDB5B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5640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230E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noWrap/>
            <w:vAlign w:val="bottom"/>
            <w:hideMark/>
          </w:tcPr>
          <w:p w14:paraId="797EA7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B7331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4E887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noWrap/>
            <w:vAlign w:val="bottom"/>
            <w:hideMark/>
          </w:tcPr>
          <w:p w14:paraId="07ABF91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noWrap/>
            <w:vAlign w:val="bottom"/>
            <w:hideMark/>
          </w:tcPr>
          <w:p w14:paraId="6B7F86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noWrap/>
            <w:vAlign w:val="bottom"/>
            <w:hideMark/>
          </w:tcPr>
          <w:p w14:paraId="16671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B1558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noWrap/>
            <w:vAlign w:val="bottom"/>
            <w:hideMark/>
          </w:tcPr>
          <w:p w14:paraId="4CE553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4CDA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56E5C5F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22F8D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noWrap/>
            <w:vAlign w:val="bottom"/>
            <w:hideMark/>
          </w:tcPr>
          <w:p w14:paraId="1565EE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noWrap/>
            <w:vAlign w:val="bottom"/>
            <w:hideMark/>
          </w:tcPr>
          <w:p w14:paraId="0275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noWrap/>
            <w:vAlign w:val="bottom"/>
            <w:hideMark/>
          </w:tcPr>
          <w:p w14:paraId="60DFF0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noWrap/>
            <w:vAlign w:val="bottom"/>
            <w:hideMark/>
          </w:tcPr>
          <w:p w14:paraId="0A0F7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noWrap/>
            <w:vAlign w:val="bottom"/>
            <w:hideMark/>
          </w:tcPr>
          <w:p w14:paraId="0F9DCB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39E31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0DBBA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7E98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noWrap/>
            <w:vAlign w:val="bottom"/>
            <w:hideMark/>
          </w:tcPr>
          <w:p w14:paraId="651063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noWrap/>
            <w:vAlign w:val="bottom"/>
            <w:hideMark/>
          </w:tcPr>
          <w:p w14:paraId="40B65A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noWrap/>
            <w:vAlign w:val="bottom"/>
            <w:hideMark/>
          </w:tcPr>
          <w:p w14:paraId="2ECBD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noWrap/>
            <w:vAlign w:val="bottom"/>
            <w:hideMark/>
          </w:tcPr>
          <w:p w14:paraId="5E0A58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noWrap/>
            <w:vAlign w:val="bottom"/>
            <w:hideMark/>
          </w:tcPr>
          <w:p w14:paraId="4DF0E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E94F8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90B630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DE429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noWrap/>
            <w:vAlign w:val="bottom"/>
            <w:hideMark/>
          </w:tcPr>
          <w:p w14:paraId="75093F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noWrap/>
            <w:vAlign w:val="bottom"/>
            <w:hideMark/>
          </w:tcPr>
          <w:p w14:paraId="7EC7C4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noWrap/>
            <w:vAlign w:val="bottom"/>
            <w:hideMark/>
          </w:tcPr>
          <w:p w14:paraId="50D506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77287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FBFF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noWrap/>
            <w:vAlign w:val="bottom"/>
            <w:hideMark/>
          </w:tcPr>
          <w:p w14:paraId="218E3E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3BE3D32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4E41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noWrap/>
            <w:vAlign w:val="bottom"/>
            <w:hideMark/>
          </w:tcPr>
          <w:p w14:paraId="6E9C1E2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noWrap/>
            <w:vAlign w:val="bottom"/>
            <w:hideMark/>
          </w:tcPr>
          <w:p w14:paraId="763E5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noWrap/>
            <w:vAlign w:val="bottom"/>
            <w:hideMark/>
          </w:tcPr>
          <w:p w14:paraId="512F06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noWrap/>
            <w:vAlign w:val="bottom"/>
            <w:hideMark/>
          </w:tcPr>
          <w:p w14:paraId="140EB4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13209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52447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04CB1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E292C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noWrap/>
            <w:vAlign w:val="bottom"/>
            <w:hideMark/>
          </w:tcPr>
          <w:p w14:paraId="7C9586B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noWrap/>
            <w:vAlign w:val="bottom"/>
            <w:hideMark/>
          </w:tcPr>
          <w:p w14:paraId="0F5D5D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noWrap/>
            <w:vAlign w:val="bottom"/>
            <w:hideMark/>
          </w:tcPr>
          <w:p w14:paraId="0BCA04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01C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noWrap/>
            <w:vAlign w:val="bottom"/>
            <w:hideMark/>
          </w:tcPr>
          <w:p w14:paraId="302F4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005D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78DF576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7F00F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noWrap/>
            <w:vAlign w:val="bottom"/>
            <w:hideMark/>
          </w:tcPr>
          <w:p w14:paraId="2F8E27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noWrap/>
            <w:vAlign w:val="bottom"/>
            <w:hideMark/>
          </w:tcPr>
          <w:p w14:paraId="7B8CD4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noWrap/>
            <w:vAlign w:val="bottom"/>
            <w:hideMark/>
          </w:tcPr>
          <w:p w14:paraId="64D05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noWrap/>
            <w:vAlign w:val="bottom"/>
            <w:hideMark/>
          </w:tcPr>
          <w:p w14:paraId="28DE84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B92CF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A3BF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4DE78BD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B28E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noWrap/>
            <w:vAlign w:val="bottom"/>
            <w:hideMark/>
          </w:tcPr>
          <w:p w14:paraId="5A3CB02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noWrap/>
            <w:vAlign w:val="bottom"/>
            <w:hideMark/>
          </w:tcPr>
          <w:p w14:paraId="653DF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noWrap/>
            <w:vAlign w:val="bottom"/>
            <w:hideMark/>
          </w:tcPr>
          <w:p w14:paraId="15A4B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B9C9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72629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4C64B1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57A7E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6ECA9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noWrap/>
            <w:vAlign w:val="bottom"/>
            <w:hideMark/>
          </w:tcPr>
          <w:p w14:paraId="002D5B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noWrap/>
            <w:vAlign w:val="bottom"/>
            <w:hideMark/>
          </w:tcPr>
          <w:p w14:paraId="671447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noWrap/>
            <w:vAlign w:val="bottom"/>
            <w:hideMark/>
          </w:tcPr>
          <w:p w14:paraId="0FF992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7B2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4133A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0BCAD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3DA871B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AD19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noWrap/>
            <w:vAlign w:val="bottom"/>
            <w:hideMark/>
          </w:tcPr>
          <w:p w14:paraId="355778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noWrap/>
            <w:vAlign w:val="bottom"/>
            <w:hideMark/>
          </w:tcPr>
          <w:p w14:paraId="77B81A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noWrap/>
            <w:vAlign w:val="bottom"/>
            <w:hideMark/>
          </w:tcPr>
          <w:p w14:paraId="6CCF2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35338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ABAF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124D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29C8743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21F3B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noWrap/>
            <w:vAlign w:val="bottom"/>
            <w:hideMark/>
          </w:tcPr>
          <w:p w14:paraId="0342CB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noWrap/>
            <w:vAlign w:val="bottom"/>
            <w:hideMark/>
          </w:tcPr>
          <w:p w14:paraId="347A36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noWrap/>
            <w:vAlign w:val="bottom"/>
            <w:hideMark/>
          </w:tcPr>
          <w:p w14:paraId="4F91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5369B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6B0008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B488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10A43A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A1F2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noWrap/>
            <w:vAlign w:val="bottom"/>
            <w:hideMark/>
          </w:tcPr>
          <w:p w14:paraId="685B5A9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noWrap/>
            <w:vAlign w:val="bottom"/>
            <w:hideMark/>
          </w:tcPr>
          <w:p w14:paraId="13AF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noWrap/>
            <w:vAlign w:val="bottom"/>
            <w:hideMark/>
          </w:tcPr>
          <w:p w14:paraId="3C1A01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CAE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F149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815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30F2030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1D130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noWrap/>
            <w:vAlign w:val="bottom"/>
            <w:hideMark/>
          </w:tcPr>
          <w:p w14:paraId="712D8E9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noWrap/>
            <w:vAlign w:val="bottom"/>
            <w:hideMark/>
          </w:tcPr>
          <w:p w14:paraId="7BC4C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noWrap/>
            <w:vAlign w:val="bottom"/>
            <w:hideMark/>
          </w:tcPr>
          <w:p w14:paraId="46AE5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97DD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5BE32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591AE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5BE1E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F6A56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noWrap/>
            <w:vAlign w:val="bottom"/>
            <w:hideMark/>
          </w:tcPr>
          <w:p w14:paraId="3D7D4AA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noWrap/>
            <w:vAlign w:val="bottom"/>
            <w:hideMark/>
          </w:tcPr>
          <w:p w14:paraId="0AA670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noWrap/>
            <w:vAlign w:val="bottom"/>
            <w:hideMark/>
          </w:tcPr>
          <w:p w14:paraId="2E3C1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2CB8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54DA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04D8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1DFD445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1F70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noWrap/>
            <w:vAlign w:val="bottom"/>
            <w:hideMark/>
          </w:tcPr>
          <w:p w14:paraId="5DE2D1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noWrap/>
            <w:vAlign w:val="bottom"/>
            <w:hideMark/>
          </w:tcPr>
          <w:p w14:paraId="617CBE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noWrap/>
            <w:vAlign w:val="bottom"/>
            <w:hideMark/>
          </w:tcPr>
          <w:p w14:paraId="09965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8D72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noWrap/>
            <w:vAlign w:val="bottom"/>
            <w:hideMark/>
          </w:tcPr>
          <w:p w14:paraId="215331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F968F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4A7D7A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832D0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noWrap/>
            <w:vAlign w:val="bottom"/>
            <w:hideMark/>
          </w:tcPr>
          <w:p w14:paraId="70679A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noWrap/>
            <w:vAlign w:val="bottom"/>
            <w:hideMark/>
          </w:tcPr>
          <w:p w14:paraId="518F5A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noWrap/>
            <w:vAlign w:val="bottom"/>
            <w:hideMark/>
          </w:tcPr>
          <w:p w14:paraId="0384E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C66DF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noWrap/>
            <w:vAlign w:val="bottom"/>
            <w:hideMark/>
          </w:tcPr>
          <w:p w14:paraId="318A18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9D327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F8EB5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609B7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noWrap/>
            <w:vAlign w:val="bottom"/>
            <w:hideMark/>
          </w:tcPr>
          <w:p w14:paraId="7DDD16E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noWrap/>
            <w:vAlign w:val="bottom"/>
            <w:hideMark/>
          </w:tcPr>
          <w:p w14:paraId="25C47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noWrap/>
            <w:vAlign w:val="bottom"/>
            <w:hideMark/>
          </w:tcPr>
          <w:p w14:paraId="7D1D02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D02D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11FE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EE7D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77F459B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B6991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noWrap/>
            <w:vAlign w:val="bottom"/>
            <w:hideMark/>
          </w:tcPr>
          <w:p w14:paraId="1BF9B8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noWrap/>
            <w:vAlign w:val="bottom"/>
            <w:hideMark/>
          </w:tcPr>
          <w:p w14:paraId="56377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noWrap/>
            <w:vAlign w:val="bottom"/>
            <w:hideMark/>
          </w:tcPr>
          <w:p w14:paraId="28035D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1BB5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603B5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74C5F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CEB6C1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421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noWrap/>
            <w:vAlign w:val="bottom"/>
            <w:hideMark/>
          </w:tcPr>
          <w:p w14:paraId="4C8533F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noWrap/>
            <w:vAlign w:val="bottom"/>
            <w:hideMark/>
          </w:tcPr>
          <w:p w14:paraId="2D26A2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noWrap/>
            <w:vAlign w:val="bottom"/>
            <w:hideMark/>
          </w:tcPr>
          <w:p w14:paraId="3E4095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EA6A4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9F816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D7497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796222B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E9F6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noWrap/>
            <w:vAlign w:val="bottom"/>
            <w:hideMark/>
          </w:tcPr>
          <w:p w14:paraId="24DBB03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noWrap/>
            <w:vAlign w:val="bottom"/>
            <w:hideMark/>
          </w:tcPr>
          <w:p w14:paraId="1B04E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noWrap/>
            <w:vAlign w:val="bottom"/>
            <w:hideMark/>
          </w:tcPr>
          <w:p w14:paraId="25879A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E4106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FB023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noWrap/>
            <w:vAlign w:val="bottom"/>
            <w:hideMark/>
          </w:tcPr>
          <w:p w14:paraId="2361C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28C1E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4DB8F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noWrap/>
            <w:vAlign w:val="bottom"/>
            <w:hideMark/>
          </w:tcPr>
          <w:p w14:paraId="361F7E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noWrap/>
            <w:vAlign w:val="bottom"/>
            <w:hideMark/>
          </w:tcPr>
          <w:p w14:paraId="7145B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noWrap/>
            <w:vAlign w:val="bottom"/>
            <w:hideMark/>
          </w:tcPr>
          <w:p w14:paraId="1A1CC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CB068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noWrap/>
            <w:vAlign w:val="bottom"/>
            <w:hideMark/>
          </w:tcPr>
          <w:p w14:paraId="76B5F9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E2067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7E7C7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2A2AF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117</w:t>
            </w:r>
          </w:p>
        </w:tc>
        <w:tc>
          <w:tcPr>
            <w:tcW w:w="3634" w:type="dxa"/>
            <w:tcBorders>
              <w:top w:val="nil"/>
              <w:left w:val="nil"/>
              <w:bottom w:val="single" w:sz="4" w:space="0" w:color="auto"/>
              <w:right w:val="single" w:sz="4" w:space="0" w:color="auto"/>
            </w:tcBorders>
            <w:noWrap/>
            <w:vAlign w:val="bottom"/>
            <w:hideMark/>
          </w:tcPr>
          <w:p w14:paraId="763B5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noWrap/>
            <w:vAlign w:val="bottom"/>
            <w:hideMark/>
          </w:tcPr>
          <w:p w14:paraId="5D04D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noWrap/>
            <w:vAlign w:val="bottom"/>
            <w:hideMark/>
          </w:tcPr>
          <w:p w14:paraId="1DBFC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noWrap/>
            <w:vAlign w:val="bottom"/>
            <w:hideMark/>
          </w:tcPr>
          <w:p w14:paraId="61ED60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A90B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0EBD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E71D4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B78C6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noWrap/>
            <w:vAlign w:val="bottom"/>
            <w:hideMark/>
          </w:tcPr>
          <w:p w14:paraId="7355BA2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noWrap/>
            <w:vAlign w:val="bottom"/>
            <w:hideMark/>
          </w:tcPr>
          <w:p w14:paraId="3AD24B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noWrap/>
            <w:vAlign w:val="bottom"/>
            <w:hideMark/>
          </w:tcPr>
          <w:p w14:paraId="309AA0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6FA7D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noWrap/>
            <w:vAlign w:val="bottom"/>
            <w:hideMark/>
          </w:tcPr>
          <w:p w14:paraId="42A58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27A5A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60C00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F5C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noWrap/>
            <w:vAlign w:val="bottom"/>
            <w:hideMark/>
          </w:tcPr>
          <w:p w14:paraId="6A109A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noWrap/>
            <w:vAlign w:val="bottom"/>
            <w:hideMark/>
          </w:tcPr>
          <w:p w14:paraId="19FA7C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noWrap/>
            <w:vAlign w:val="bottom"/>
            <w:hideMark/>
          </w:tcPr>
          <w:p w14:paraId="3997EE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4A209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74839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8BFB3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323C820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3B35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noWrap/>
            <w:vAlign w:val="bottom"/>
            <w:hideMark/>
          </w:tcPr>
          <w:p w14:paraId="22AE71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noWrap/>
            <w:vAlign w:val="bottom"/>
            <w:hideMark/>
          </w:tcPr>
          <w:p w14:paraId="194F2E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noWrap/>
            <w:vAlign w:val="bottom"/>
            <w:hideMark/>
          </w:tcPr>
          <w:p w14:paraId="0DA9EE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B3F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66B41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noWrap/>
            <w:vAlign w:val="bottom"/>
            <w:hideMark/>
          </w:tcPr>
          <w:p w14:paraId="3BAE8B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64EFF2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6555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noWrap/>
            <w:vAlign w:val="bottom"/>
            <w:hideMark/>
          </w:tcPr>
          <w:p w14:paraId="2405D6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noWrap/>
            <w:vAlign w:val="bottom"/>
            <w:hideMark/>
          </w:tcPr>
          <w:p w14:paraId="0F0FB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noWrap/>
            <w:vAlign w:val="bottom"/>
            <w:hideMark/>
          </w:tcPr>
          <w:p w14:paraId="6A3F44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82F8D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34FFF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F1290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227BF81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F9F95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noWrap/>
            <w:vAlign w:val="bottom"/>
            <w:hideMark/>
          </w:tcPr>
          <w:p w14:paraId="283DAFC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noWrap/>
            <w:vAlign w:val="bottom"/>
            <w:hideMark/>
          </w:tcPr>
          <w:p w14:paraId="618DBD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noWrap/>
            <w:vAlign w:val="bottom"/>
            <w:hideMark/>
          </w:tcPr>
          <w:p w14:paraId="159EB3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458F4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3AEFC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noWrap/>
            <w:vAlign w:val="bottom"/>
            <w:hideMark/>
          </w:tcPr>
          <w:p w14:paraId="4B129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7FAF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8E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noWrap/>
            <w:vAlign w:val="bottom"/>
            <w:hideMark/>
          </w:tcPr>
          <w:p w14:paraId="210001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noWrap/>
            <w:vAlign w:val="bottom"/>
            <w:hideMark/>
          </w:tcPr>
          <w:p w14:paraId="185400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noWrap/>
            <w:vAlign w:val="bottom"/>
            <w:hideMark/>
          </w:tcPr>
          <w:p w14:paraId="69ADCF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0E42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A0B2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noWrap/>
            <w:vAlign w:val="bottom"/>
            <w:hideMark/>
          </w:tcPr>
          <w:p w14:paraId="77FA64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73F21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D942A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noWrap/>
            <w:vAlign w:val="bottom"/>
            <w:hideMark/>
          </w:tcPr>
          <w:p w14:paraId="682D719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noWrap/>
            <w:vAlign w:val="bottom"/>
            <w:hideMark/>
          </w:tcPr>
          <w:p w14:paraId="326C8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noWrap/>
            <w:vAlign w:val="bottom"/>
            <w:hideMark/>
          </w:tcPr>
          <w:p w14:paraId="097745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FBAEB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noWrap/>
            <w:vAlign w:val="bottom"/>
            <w:hideMark/>
          </w:tcPr>
          <w:p w14:paraId="00F5F6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6F079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06135C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51B0F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noWrap/>
            <w:vAlign w:val="bottom"/>
            <w:hideMark/>
          </w:tcPr>
          <w:p w14:paraId="6A2FB09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noWrap/>
            <w:vAlign w:val="bottom"/>
            <w:hideMark/>
          </w:tcPr>
          <w:p w14:paraId="4295AB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noWrap/>
            <w:vAlign w:val="bottom"/>
            <w:hideMark/>
          </w:tcPr>
          <w:p w14:paraId="02E32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FD88D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1BB2B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48D00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6DCCCA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C584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noWrap/>
            <w:vAlign w:val="bottom"/>
            <w:hideMark/>
          </w:tcPr>
          <w:p w14:paraId="1183E36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noWrap/>
            <w:vAlign w:val="bottom"/>
            <w:hideMark/>
          </w:tcPr>
          <w:p w14:paraId="0BB86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noWrap/>
            <w:vAlign w:val="bottom"/>
            <w:hideMark/>
          </w:tcPr>
          <w:p w14:paraId="3D6FC9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48284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E25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noWrap/>
            <w:vAlign w:val="bottom"/>
            <w:hideMark/>
          </w:tcPr>
          <w:p w14:paraId="2515F8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C38D3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FA4D5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noWrap/>
            <w:vAlign w:val="bottom"/>
            <w:hideMark/>
          </w:tcPr>
          <w:p w14:paraId="21A522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noWrap/>
            <w:vAlign w:val="bottom"/>
            <w:hideMark/>
          </w:tcPr>
          <w:p w14:paraId="571A80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noWrap/>
            <w:vAlign w:val="bottom"/>
            <w:hideMark/>
          </w:tcPr>
          <w:p w14:paraId="2EB0A5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9D3CE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noWrap/>
            <w:vAlign w:val="bottom"/>
            <w:hideMark/>
          </w:tcPr>
          <w:p w14:paraId="5D9998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87190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C7B96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40DA4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noWrap/>
            <w:vAlign w:val="bottom"/>
            <w:hideMark/>
          </w:tcPr>
          <w:p w14:paraId="2A6489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noWrap/>
            <w:vAlign w:val="bottom"/>
            <w:hideMark/>
          </w:tcPr>
          <w:p w14:paraId="6E0AD5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noWrap/>
            <w:vAlign w:val="bottom"/>
            <w:hideMark/>
          </w:tcPr>
          <w:p w14:paraId="30BEE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5E0F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2CAE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7CBD8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5AAE1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F1F72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noWrap/>
            <w:vAlign w:val="bottom"/>
            <w:hideMark/>
          </w:tcPr>
          <w:p w14:paraId="1465CA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noWrap/>
            <w:vAlign w:val="bottom"/>
            <w:hideMark/>
          </w:tcPr>
          <w:p w14:paraId="201B98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noWrap/>
            <w:vAlign w:val="bottom"/>
            <w:hideMark/>
          </w:tcPr>
          <w:p w14:paraId="5DA7AC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4A42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27F5A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6AFD3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46AEB2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BD647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noWrap/>
            <w:vAlign w:val="bottom"/>
            <w:hideMark/>
          </w:tcPr>
          <w:p w14:paraId="0689B5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noWrap/>
            <w:vAlign w:val="bottom"/>
            <w:hideMark/>
          </w:tcPr>
          <w:p w14:paraId="6BF1E7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noWrap/>
            <w:vAlign w:val="bottom"/>
            <w:hideMark/>
          </w:tcPr>
          <w:p w14:paraId="3A56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noWrap/>
            <w:vAlign w:val="bottom"/>
            <w:hideMark/>
          </w:tcPr>
          <w:p w14:paraId="13BBA8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13AD9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9C6A3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73232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4CC8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noWrap/>
            <w:vAlign w:val="bottom"/>
            <w:hideMark/>
          </w:tcPr>
          <w:p w14:paraId="06533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noWrap/>
            <w:vAlign w:val="bottom"/>
            <w:hideMark/>
          </w:tcPr>
          <w:p w14:paraId="412430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noWrap/>
            <w:vAlign w:val="bottom"/>
            <w:hideMark/>
          </w:tcPr>
          <w:p w14:paraId="24589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B8D9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26E7E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noWrap/>
            <w:vAlign w:val="bottom"/>
            <w:hideMark/>
          </w:tcPr>
          <w:p w14:paraId="1400D1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CFB21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2185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noWrap/>
            <w:vAlign w:val="bottom"/>
            <w:hideMark/>
          </w:tcPr>
          <w:p w14:paraId="1A4288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noWrap/>
            <w:vAlign w:val="bottom"/>
            <w:hideMark/>
          </w:tcPr>
          <w:p w14:paraId="058B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noWrap/>
            <w:vAlign w:val="bottom"/>
            <w:hideMark/>
          </w:tcPr>
          <w:p w14:paraId="5ABD21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C7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noWrap/>
            <w:vAlign w:val="bottom"/>
            <w:hideMark/>
          </w:tcPr>
          <w:p w14:paraId="0E3EC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9F082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A670A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CF06C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noWrap/>
            <w:vAlign w:val="bottom"/>
            <w:hideMark/>
          </w:tcPr>
          <w:p w14:paraId="3E90C0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noWrap/>
            <w:vAlign w:val="bottom"/>
            <w:hideMark/>
          </w:tcPr>
          <w:p w14:paraId="52436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noWrap/>
            <w:vAlign w:val="bottom"/>
            <w:hideMark/>
          </w:tcPr>
          <w:p w14:paraId="7DE6A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55FDB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96FD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noWrap/>
            <w:vAlign w:val="bottom"/>
            <w:hideMark/>
          </w:tcPr>
          <w:p w14:paraId="72BE6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793FD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53B8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noWrap/>
            <w:vAlign w:val="bottom"/>
            <w:hideMark/>
          </w:tcPr>
          <w:p w14:paraId="18FD187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noWrap/>
            <w:vAlign w:val="bottom"/>
            <w:hideMark/>
          </w:tcPr>
          <w:p w14:paraId="40A137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noWrap/>
            <w:vAlign w:val="bottom"/>
            <w:hideMark/>
          </w:tcPr>
          <w:p w14:paraId="03ED0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noWrap/>
            <w:vAlign w:val="bottom"/>
            <w:hideMark/>
          </w:tcPr>
          <w:p w14:paraId="3724F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C4C4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7AA33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218FE5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19267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noWrap/>
            <w:vAlign w:val="bottom"/>
            <w:hideMark/>
          </w:tcPr>
          <w:p w14:paraId="089E6D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noWrap/>
            <w:vAlign w:val="bottom"/>
            <w:hideMark/>
          </w:tcPr>
          <w:p w14:paraId="40DB6B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noWrap/>
            <w:vAlign w:val="bottom"/>
            <w:hideMark/>
          </w:tcPr>
          <w:p w14:paraId="3CA835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C28FC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B6587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noWrap/>
            <w:vAlign w:val="bottom"/>
            <w:hideMark/>
          </w:tcPr>
          <w:p w14:paraId="310BF0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6B75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3E2E9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noWrap/>
            <w:vAlign w:val="bottom"/>
            <w:hideMark/>
          </w:tcPr>
          <w:p w14:paraId="332FA01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noWrap/>
            <w:vAlign w:val="bottom"/>
            <w:hideMark/>
          </w:tcPr>
          <w:p w14:paraId="451E0E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noWrap/>
            <w:vAlign w:val="bottom"/>
            <w:hideMark/>
          </w:tcPr>
          <w:p w14:paraId="2D27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8B496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310F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BE280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1E4CEDE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4654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noWrap/>
            <w:vAlign w:val="bottom"/>
            <w:hideMark/>
          </w:tcPr>
          <w:p w14:paraId="2C8D9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noWrap/>
            <w:vAlign w:val="bottom"/>
            <w:hideMark/>
          </w:tcPr>
          <w:p w14:paraId="4F4EF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noWrap/>
            <w:vAlign w:val="bottom"/>
            <w:hideMark/>
          </w:tcPr>
          <w:p w14:paraId="24A74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1253F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noWrap/>
            <w:vAlign w:val="bottom"/>
            <w:hideMark/>
          </w:tcPr>
          <w:p w14:paraId="4D0845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16803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3125D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8501D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noWrap/>
            <w:vAlign w:val="bottom"/>
            <w:hideMark/>
          </w:tcPr>
          <w:p w14:paraId="048A612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noWrap/>
            <w:vAlign w:val="bottom"/>
            <w:hideMark/>
          </w:tcPr>
          <w:p w14:paraId="4BBDA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noWrap/>
            <w:vAlign w:val="bottom"/>
            <w:hideMark/>
          </w:tcPr>
          <w:p w14:paraId="45D94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C545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9C48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34E2D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142882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D852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noWrap/>
            <w:vAlign w:val="bottom"/>
            <w:hideMark/>
          </w:tcPr>
          <w:p w14:paraId="290B04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noWrap/>
            <w:vAlign w:val="bottom"/>
            <w:hideMark/>
          </w:tcPr>
          <w:p w14:paraId="26C5DA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noWrap/>
            <w:vAlign w:val="bottom"/>
            <w:hideMark/>
          </w:tcPr>
          <w:p w14:paraId="0F6654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3B89E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C968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noWrap/>
            <w:vAlign w:val="bottom"/>
            <w:hideMark/>
          </w:tcPr>
          <w:p w14:paraId="76F35C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4A4E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06D6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noWrap/>
            <w:vAlign w:val="bottom"/>
            <w:hideMark/>
          </w:tcPr>
          <w:p w14:paraId="20D03D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noWrap/>
            <w:vAlign w:val="bottom"/>
            <w:hideMark/>
          </w:tcPr>
          <w:p w14:paraId="6FC208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noWrap/>
            <w:vAlign w:val="bottom"/>
            <w:hideMark/>
          </w:tcPr>
          <w:p w14:paraId="01C9A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F178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noWrap/>
            <w:vAlign w:val="bottom"/>
            <w:hideMark/>
          </w:tcPr>
          <w:p w14:paraId="340BD5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50B8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AFAD93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6B82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noWrap/>
            <w:vAlign w:val="bottom"/>
            <w:hideMark/>
          </w:tcPr>
          <w:p w14:paraId="42D34D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noWrap/>
            <w:vAlign w:val="bottom"/>
            <w:hideMark/>
          </w:tcPr>
          <w:p w14:paraId="3F5AA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noWrap/>
            <w:vAlign w:val="bottom"/>
            <w:hideMark/>
          </w:tcPr>
          <w:p w14:paraId="1490A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C9D9F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6039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noWrap/>
            <w:vAlign w:val="bottom"/>
            <w:hideMark/>
          </w:tcPr>
          <w:p w14:paraId="224CE5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901CD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46B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noWrap/>
            <w:vAlign w:val="bottom"/>
            <w:hideMark/>
          </w:tcPr>
          <w:p w14:paraId="190FF1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noWrap/>
            <w:vAlign w:val="bottom"/>
            <w:hideMark/>
          </w:tcPr>
          <w:p w14:paraId="13B338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noWrap/>
            <w:vAlign w:val="bottom"/>
            <w:hideMark/>
          </w:tcPr>
          <w:p w14:paraId="5D808F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80BA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noWrap/>
            <w:vAlign w:val="bottom"/>
            <w:hideMark/>
          </w:tcPr>
          <w:p w14:paraId="61FAF0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2EDB0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E33418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AAFFD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noWrap/>
            <w:vAlign w:val="bottom"/>
            <w:hideMark/>
          </w:tcPr>
          <w:p w14:paraId="7C8A34C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noWrap/>
            <w:vAlign w:val="bottom"/>
            <w:hideMark/>
          </w:tcPr>
          <w:p w14:paraId="5D189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noWrap/>
            <w:vAlign w:val="bottom"/>
            <w:hideMark/>
          </w:tcPr>
          <w:p w14:paraId="149B66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8B666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876E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3FD0E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1EFFD1C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F662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noWrap/>
            <w:vAlign w:val="bottom"/>
            <w:hideMark/>
          </w:tcPr>
          <w:p w14:paraId="7DD8C84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noWrap/>
            <w:vAlign w:val="bottom"/>
            <w:hideMark/>
          </w:tcPr>
          <w:p w14:paraId="0088AB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noWrap/>
            <w:vAlign w:val="bottom"/>
            <w:hideMark/>
          </w:tcPr>
          <w:p w14:paraId="162F02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72B1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F0F0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F9981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42B9EDA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71FD0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noWrap/>
            <w:vAlign w:val="bottom"/>
            <w:hideMark/>
          </w:tcPr>
          <w:p w14:paraId="7A919F5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noWrap/>
            <w:vAlign w:val="bottom"/>
            <w:hideMark/>
          </w:tcPr>
          <w:p w14:paraId="3F99F9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noWrap/>
            <w:vAlign w:val="bottom"/>
            <w:hideMark/>
          </w:tcPr>
          <w:p w14:paraId="110B9F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5EE6E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270D8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465F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43AB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1DF4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noWrap/>
            <w:vAlign w:val="bottom"/>
            <w:hideMark/>
          </w:tcPr>
          <w:p w14:paraId="1DDE1A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noWrap/>
            <w:vAlign w:val="bottom"/>
            <w:hideMark/>
          </w:tcPr>
          <w:p w14:paraId="6CA15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noWrap/>
            <w:vAlign w:val="bottom"/>
            <w:hideMark/>
          </w:tcPr>
          <w:p w14:paraId="04532F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65A3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4EBAA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9121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B43E3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6FD70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noWrap/>
            <w:vAlign w:val="bottom"/>
            <w:hideMark/>
          </w:tcPr>
          <w:p w14:paraId="43BE6A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noWrap/>
            <w:vAlign w:val="bottom"/>
            <w:hideMark/>
          </w:tcPr>
          <w:p w14:paraId="7B0F04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noWrap/>
            <w:vAlign w:val="bottom"/>
            <w:hideMark/>
          </w:tcPr>
          <w:p w14:paraId="0A2F6F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8C890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215D3E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13725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E065EC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CC2AC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noWrap/>
            <w:vAlign w:val="bottom"/>
            <w:hideMark/>
          </w:tcPr>
          <w:p w14:paraId="735CB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noWrap/>
            <w:vAlign w:val="bottom"/>
            <w:hideMark/>
          </w:tcPr>
          <w:p w14:paraId="4664C5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noWrap/>
            <w:vAlign w:val="bottom"/>
            <w:hideMark/>
          </w:tcPr>
          <w:p w14:paraId="22E7F3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773E6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4F9D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D63F0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662758B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56E3F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noWrap/>
            <w:vAlign w:val="bottom"/>
            <w:hideMark/>
          </w:tcPr>
          <w:p w14:paraId="719250B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noWrap/>
            <w:vAlign w:val="bottom"/>
            <w:hideMark/>
          </w:tcPr>
          <w:p w14:paraId="15308E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noWrap/>
            <w:vAlign w:val="bottom"/>
            <w:hideMark/>
          </w:tcPr>
          <w:p w14:paraId="02E4D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noWrap/>
            <w:vAlign w:val="bottom"/>
            <w:hideMark/>
          </w:tcPr>
          <w:p w14:paraId="212CE2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20B8C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227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CBD6E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E835C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noWrap/>
            <w:vAlign w:val="bottom"/>
            <w:hideMark/>
          </w:tcPr>
          <w:p w14:paraId="6089AC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noWrap/>
            <w:vAlign w:val="bottom"/>
            <w:hideMark/>
          </w:tcPr>
          <w:p w14:paraId="1CBCF4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noWrap/>
            <w:vAlign w:val="bottom"/>
            <w:hideMark/>
          </w:tcPr>
          <w:p w14:paraId="180AB5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DE2B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E8AFA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C97C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0AC2559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7009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noWrap/>
            <w:vAlign w:val="bottom"/>
            <w:hideMark/>
          </w:tcPr>
          <w:p w14:paraId="3CD0BB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noWrap/>
            <w:vAlign w:val="bottom"/>
            <w:hideMark/>
          </w:tcPr>
          <w:p w14:paraId="2EBED8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noWrap/>
            <w:vAlign w:val="bottom"/>
            <w:hideMark/>
          </w:tcPr>
          <w:p w14:paraId="6A964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noWrap/>
            <w:vAlign w:val="bottom"/>
            <w:hideMark/>
          </w:tcPr>
          <w:p w14:paraId="216F5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72E91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07F3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C8FD6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C5A2E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noWrap/>
            <w:vAlign w:val="bottom"/>
            <w:hideMark/>
          </w:tcPr>
          <w:p w14:paraId="0ABA1B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noWrap/>
            <w:vAlign w:val="bottom"/>
            <w:hideMark/>
          </w:tcPr>
          <w:p w14:paraId="20B1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noWrap/>
            <w:vAlign w:val="bottom"/>
            <w:hideMark/>
          </w:tcPr>
          <w:p w14:paraId="65D57C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A0354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CDC3B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noWrap/>
            <w:vAlign w:val="bottom"/>
            <w:hideMark/>
          </w:tcPr>
          <w:p w14:paraId="27D4B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1DB66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4AD1C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noWrap/>
            <w:vAlign w:val="bottom"/>
            <w:hideMark/>
          </w:tcPr>
          <w:p w14:paraId="603C5E4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noWrap/>
            <w:vAlign w:val="bottom"/>
            <w:hideMark/>
          </w:tcPr>
          <w:p w14:paraId="06F9D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noWrap/>
            <w:vAlign w:val="bottom"/>
            <w:hideMark/>
          </w:tcPr>
          <w:p w14:paraId="3AFA48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EBA4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BFFA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noWrap/>
            <w:vAlign w:val="bottom"/>
            <w:hideMark/>
          </w:tcPr>
          <w:p w14:paraId="5AF795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B043B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9EBDE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154</w:t>
            </w:r>
          </w:p>
        </w:tc>
        <w:tc>
          <w:tcPr>
            <w:tcW w:w="3634" w:type="dxa"/>
            <w:tcBorders>
              <w:top w:val="nil"/>
              <w:left w:val="nil"/>
              <w:bottom w:val="single" w:sz="4" w:space="0" w:color="auto"/>
              <w:right w:val="single" w:sz="4" w:space="0" w:color="auto"/>
            </w:tcBorders>
            <w:noWrap/>
            <w:vAlign w:val="bottom"/>
            <w:hideMark/>
          </w:tcPr>
          <w:p w14:paraId="68B6F36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noWrap/>
            <w:vAlign w:val="bottom"/>
            <w:hideMark/>
          </w:tcPr>
          <w:p w14:paraId="4DA4C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noWrap/>
            <w:vAlign w:val="bottom"/>
            <w:hideMark/>
          </w:tcPr>
          <w:p w14:paraId="45EFE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EACB2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noWrap/>
            <w:vAlign w:val="bottom"/>
            <w:hideMark/>
          </w:tcPr>
          <w:p w14:paraId="623819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D43CA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A7C344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121B6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noWrap/>
            <w:vAlign w:val="bottom"/>
            <w:hideMark/>
          </w:tcPr>
          <w:p w14:paraId="255933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noWrap/>
            <w:vAlign w:val="bottom"/>
            <w:hideMark/>
          </w:tcPr>
          <w:p w14:paraId="6A11F5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noWrap/>
            <w:vAlign w:val="bottom"/>
            <w:hideMark/>
          </w:tcPr>
          <w:p w14:paraId="4E022C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48036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05BDCE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DA628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B8DD6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9EE8C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156</w:t>
            </w:r>
          </w:p>
        </w:tc>
        <w:tc>
          <w:tcPr>
            <w:tcW w:w="3634" w:type="dxa"/>
            <w:tcBorders>
              <w:top w:val="nil"/>
              <w:left w:val="nil"/>
              <w:bottom w:val="single" w:sz="4" w:space="0" w:color="auto"/>
              <w:right w:val="single" w:sz="4" w:space="0" w:color="auto"/>
            </w:tcBorders>
            <w:noWrap/>
            <w:vAlign w:val="bottom"/>
            <w:hideMark/>
          </w:tcPr>
          <w:p w14:paraId="6F908B8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noWrap/>
            <w:vAlign w:val="bottom"/>
            <w:hideMark/>
          </w:tcPr>
          <w:p w14:paraId="174668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noWrap/>
            <w:vAlign w:val="bottom"/>
            <w:hideMark/>
          </w:tcPr>
          <w:p w14:paraId="0324E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noWrap/>
            <w:vAlign w:val="bottom"/>
            <w:hideMark/>
          </w:tcPr>
          <w:p w14:paraId="39DE48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F9F3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A41F0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5C384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5118F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noWrap/>
            <w:vAlign w:val="bottom"/>
            <w:hideMark/>
          </w:tcPr>
          <w:p w14:paraId="6DA7FF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noWrap/>
            <w:vAlign w:val="bottom"/>
            <w:hideMark/>
          </w:tcPr>
          <w:p w14:paraId="60F2EE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noWrap/>
            <w:vAlign w:val="bottom"/>
            <w:hideMark/>
          </w:tcPr>
          <w:p w14:paraId="62C7A9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BA4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5F7F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noWrap/>
            <w:vAlign w:val="bottom"/>
            <w:hideMark/>
          </w:tcPr>
          <w:p w14:paraId="349A2A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2B5AC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1E6D6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noWrap/>
            <w:vAlign w:val="bottom"/>
            <w:hideMark/>
          </w:tcPr>
          <w:p w14:paraId="0FBA12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noWrap/>
            <w:vAlign w:val="bottom"/>
            <w:hideMark/>
          </w:tcPr>
          <w:p w14:paraId="7056A1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noWrap/>
            <w:vAlign w:val="bottom"/>
            <w:hideMark/>
          </w:tcPr>
          <w:p w14:paraId="4681AB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7AE1C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D784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98F65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0DDA925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3467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noWrap/>
            <w:vAlign w:val="bottom"/>
            <w:hideMark/>
          </w:tcPr>
          <w:p w14:paraId="112B06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noWrap/>
            <w:vAlign w:val="bottom"/>
            <w:hideMark/>
          </w:tcPr>
          <w:p w14:paraId="3AAF82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noWrap/>
            <w:vAlign w:val="bottom"/>
            <w:hideMark/>
          </w:tcPr>
          <w:p w14:paraId="7A3592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5335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72B7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noWrap/>
            <w:vAlign w:val="bottom"/>
            <w:hideMark/>
          </w:tcPr>
          <w:p w14:paraId="18B90A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57EF8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52C0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noWrap/>
            <w:vAlign w:val="bottom"/>
            <w:hideMark/>
          </w:tcPr>
          <w:p w14:paraId="55C645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noWrap/>
            <w:vAlign w:val="bottom"/>
            <w:hideMark/>
          </w:tcPr>
          <w:p w14:paraId="327372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noWrap/>
            <w:vAlign w:val="bottom"/>
            <w:hideMark/>
          </w:tcPr>
          <w:p w14:paraId="120CAB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noWrap/>
            <w:vAlign w:val="bottom"/>
            <w:hideMark/>
          </w:tcPr>
          <w:p w14:paraId="0B236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7D7C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C0E86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ABEAD5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C8CC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noWrap/>
            <w:vAlign w:val="bottom"/>
            <w:hideMark/>
          </w:tcPr>
          <w:p w14:paraId="2FA694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noWrap/>
            <w:vAlign w:val="bottom"/>
            <w:hideMark/>
          </w:tcPr>
          <w:p w14:paraId="2499FC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noWrap/>
            <w:vAlign w:val="bottom"/>
            <w:hideMark/>
          </w:tcPr>
          <w:p w14:paraId="426898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1B255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18C08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24408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949ED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00BC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noWrap/>
            <w:vAlign w:val="bottom"/>
            <w:hideMark/>
          </w:tcPr>
          <w:p w14:paraId="4027EB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noWrap/>
            <w:vAlign w:val="bottom"/>
            <w:hideMark/>
          </w:tcPr>
          <w:p w14:paraId="56912B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noWrap/>
            <w:vAlign w:val="bottom"/>
            <w:hideMark/>
          </w:tcPr>
          <w:p w14:paraId="1A51A8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49C8B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455F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22F67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60F2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39E01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noWrap/>
            <w:vAlign w:val="bottom"/>
            <w:hideMark/>
          </w:tcPr>
          <w:p w14:paraId="2FA03D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noWrap/>
            <w:vAlign w:val="bottom"/>
            <w:hideMark/>
          </w:tcPr>
          <w:p w14:paraId="3166C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noWrap/>
            <w:vAlign w:val="bottom"/>
            <w:hideMark/>
          </w:tcPr>
          <w:p w14:paraId="4EF411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4612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E7E79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noWrap/>
            <w:vAlign w:val="bottom"/>
            <w:hideMark/>
          </w:tcPr>
          <w:p w14:paraId="7501AA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86F6F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3DF9E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noWrap/>
            <w:vAlign w:val="bottom"/>
            <w:hideMark/>
          </w:tcPr>
          <w:p w14:paraId="54C2782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noWrap/>
            <w:vAlign w:val="bottom"/>
            <w:hideMark/>
          </w:tcPr>
          <w:p w14:paraId="43898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noWrap/>
            <w:vAlign w:val="bottom"/>
            <w:hideMark/>
          </w:tcPr>
          <w:p w14:paraId="0E899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F8C03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noWrap/>
            <w:vAlign w:val="bottom"/>
            <w:hideMark/>
          </w:tcPr>
          <w:p w14:paraId="49614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2EB2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1B7BA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BBDF6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noWrap/>
            <w:vAlign w:val="bottom"/>
            <w:hideMark/>
          </w:tcPr>
          <w:p w14:paraId="71A9DE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noWrap/>
            <w:vAlign w:val="bottom"/>
            <w:hideMark/>
          </w:tcPr>
          <w:p w14:paraId="1CD98B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noWrap/>
            <w:vAlign w:val="bottom"/>
            <w:hideMark/>
          </w:tcPr>
          <w:p w14:paraId="60D32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CD3B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C72B3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noWrap/>
            <w:vAlign w:val="bottom"/>
            <w:hideMark/>
          </w:tcPr>
          <w:p w14:paraId="576DF9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2CB7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662B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noWrap/>
            <w:vAlign w:val="bottom"/>
            <w:hideMark/>
          </w:tcPr>
          <w:p w14:paraId="13E6D79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noWrap/>
            <w:vAlign w:val="bottom"/>
            <w:hideMark/>
          </w:tcPr>
          <w:p w14:paraId="19E99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noWrap/>
            <w:vAlign w:val="bottom"/>
            <w:hideMark/>
          </w:tcPr>
          <w:p w14:paraId="31687C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06DD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0DA0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8372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51A40C1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FC40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noWrap/>
            <w:vAlign w:val="bottom"/>
            <w:hideMark/>
          </w:tcPr>
          <w:p w14:paraId="3ED3461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noWrap/>
            <w:vAlign w:val="bottom"/>
            <w:hideMark/>
          </w:tcPr>
          <w:p w14:paraId="4A348A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noWrap/>
            <w:vAlign w:val="bottom"/>
            <w:hideMark/>
          </w:tcPr>
          <w:p w14:paraId="5CAB14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A3D58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E65BD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noWrap/>
            <w:vAlign w:val="bottom"/>
            <w:hideMark/>
          </w:tcPr>
          <w:p w14:paraId="7010DA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EA161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D703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noWrap/>
            <w:vAlign w:val="bottom"/>
            <w:hideMark/>
          </w:tcPr>
          <w:p w14:paraId="749B1F8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noWrap/>
            <w:vAlign w:val="bottom"/>
            <w:hideMark/>
          </w:tcPr>
          <w:p w14:paraId="7E14DE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noWrap/>
            <w:vAlign w:val="bottom"/>
            <w:hideMark/>
          </w:tcPr>
          <w:p w14:paraId="01B9DB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229A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3AE2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6AE1F7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8BEB7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45EDA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noWrap/>
            <w:vAlign w:val="bottom"/>
            <w:hideMark/>
          </w:tcPr>
          <w:p w14:paraId="65FCF84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noWrap/>
            <w:vAlign w:val="bottom"/>
            <w:hideMark/>
          </w:tcPr>
          <w:p w14:paraId="34CEE8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noWrap/>
            <w:vAlign w:val="bottom"/>
            <w:hideMark/>
          </w:tcPr>
          <w:p w14:paraId="00CCCF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4C4CFD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0B49E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C21DF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540F3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4D509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noWrap/>
            <w:vAlign w:val="bottom"/>
            <w:hideMark/>
          </w:tcPr>
          <w:p w14:paraId="4BE8A1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noWrap/>
            <w:vAlign w:val="bottom"/>
            <w:hideMark/>
          </w:tcPr>
          <w:p w14:paraId="3686B9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noWrap/>
            <w:vAlign w:val="bottom"/>
            <w:hideMark/>
          </w:tcPr>
          <w:p w14:paraId="697906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2FEE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8CC9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noWrap/>
            <w:vAlign w:val="bottom"/>
            <w:hideMark/>
          </w:tcPr>
          <w:p w14:paraId="0ADFF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3E6B72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9D78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noWrap/>
            <w:vAlign w:val="bottom"/>
            <w:hideMark/>
          </w:tcPr>
          <w:p w14:paraId="2CB228D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noWrap/>
            <w:vAlign w:val="bottom"/>
            <w:hideMark/>
          </w:tcPr>
          <w:p w14:paraId="49D5AD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noWrap/>
            <w:vAlign w:val="bottom"/>
            <w:hideMark/>
          </w:tcPr>
          <w:p w14:paraId="257C48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BEA1C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F5FA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30723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250D59F7" w14:textId="77777777"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Webometrics 2023 H1 </w:t>
      </w:r>
      <w:r w:rsidR="00921CC1" w:rsidRPr="00D95B07">
        <w:rPr>
          <w:noProof/>
          <w:lang w:val="pl-PL"/>
        </w:rPr>
        <w:t>(ARWU, 2022a; Cybermetrics Lab, 2023; QS Quacquarelli Symonds, 2023m; Times Higher Education, 2023)</w:t>
      </w:r>
    </w:p>
    <w:p w14:paraId="0C4129CE"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3AED8BD8" w14:textId="77777777" w:rsidR="008B24F0" w:rsidRPr="00920178" w:rsidRDefault="008B24F0" w:rsidP="00920178">
      <w:pPr>
        <w:pStyle w:val="Heading1"/>
        <w:numPr>
          <w:ilvl w:val="0"/>
          <w:numId w:val="0"/>
        </w:numPr>
        <w:ind w:left="432"/>
      </w:pPr>
      <w:bookmarkStart w:id="707" w:name="_Toc164801046"/>
      <w:bookmarkStart w:id="708" w:name="_Toc168903309"/>
      <w:bookmarkStart w:id="709" w:name="_Toc168903715"/>
      <w:bookmarkStart w:id="710" w:name="_Toc169134116"/>
      <w:r w:rsidRPr="00920178">
        <w:lastRenderedPageBreak/>
        <w:t xml:space="preserve">Załącznik 5 – Lista artykułów naukowych przyjętych do </w:t>
      </w:r>
      <w:r w:rsidR="00920178" w:rsidRPr="00920178">
        <w:t xml:space="preserve">analizy </w:t>
      </w:r>
      <w:r w:rsidRPr="00920178">
        <w:t>grup interesariuszy uczelni w badaniu SLR</w:t>
      </w:r>
      <w:bookmarkEnd w:id="707"/>
      <w:bookmarkEnd w:id="708"/>
      <w:bookmarkEnd w:id="709"/>
      <w:bookmarkEnd w:id="7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1595"/>
        <w:gridCol w:w="3210"/>
        <w:gridCol w:w="3719"/>
      </w:tblGrid>
      <w:tr w:rsidR="00DF6921" w:rsidRPr="008C72E5" w14:paraId="34A5C66F" w14:textId="77777777" w:rsidTr="001D2950">
        <w:trPr>
          <w:cantSplit/>
          <w:tblHeader/>
        </w:trPr>
        <w:tc>
          <w:tcPr>
            <w:tcW w:w="297" w:type="pct"/>
            <w:vAlign w:val="center"/>
          </w:tcPr>
          <w:p w14:paraId="461AA64D" w14:textId="77777777" w:rsidR="009F6AC8" w:rsidRPr="001D2950" w:rsidRDefault="009F6AC8" w:rsidP="00B558B7">
            <w:pPr>
              <w:pStyle w:val="TekstTabeli"/>
              <w:rPr>
                <w:lang w:val="en-US"/>
              </w:rPr>
            </w:pPr>
            <w:r w:rsidRPr="001D2950">
              <w:rPr>
                <w:lang w:val="en-US"/>
              </w:rPr>
              <w:t>L.p.</w:t>
            </w:r>
          </w:p>
        </w:tc>
        <w:tc>
          <w:tcPr>
            <w:tcW w:w="880" w:type="pct"/>
            <w:vAlign w:val="center"/>
          </w:tcPr>
          <w:p w14:paraId="076AA0BB" w14:textId="77777777" w:rsidR="009F6AC8" w:rsidRPr="001D2950" w:rsidRDefault="009F6AC8" w:rsidP="00B558B7">
            <w:pPr>
              <w:pStyle w:val="TekstTabeli"/>
              <w:rPr>
                <w:lang w:val="en-US"/>
              </w:rPr>
            </w:pPr>
            <w:r w:rsidRPr="001D2950">
              <w:rPr>
                <w:lang w:val="en-US"/>
              </w:rPr>
              <w:t>Autorzy</w:t>
            </w:r>
          </w:p>
        </w:tc>
        <w:tc>
          <w:tcPr>
            <w:tcW w:w="1771" w:type="pct"/>
            <w:vAlign w:val="center"/>
          </w:tcPr>
          <w:p w14:paraId="20A4E7B9" w14:textId="77777777" w:rsidR="009F6AC8" w:rsidRPr="001D2950" w:rsidRDefault="009F6AC8" w:rsidP="00B558B7">
            <w:pPr>
              <w:pStyle w:val="TekstTabeli"/>
              <w:rPr>
                <w:lang w:val="en-US"/>
              </w:rPr>
            </w:pPr>
            <w:r w:rsidRPr="001D2950">
              <w:rPr>
                <w:lang w:val="en-US"/>
              </w:rPr>
              <w:t>Tytuł</w:t>
            </w:r>
          </w:p>
        </w:tc>
        <w:tc>
          <w:tcPr>
            <w:tcW w:w="2052" w:type="pct"/>
            <w:vAlign w:val="center"/>
          </w:tcPr>
          <w:p w14:paraId="715A6A1D" w14:textId="77777777" w:rsidR="009F6AC8" w:rsidRPr="001D2950" w:rsidRDefault="009F6AC8" w:rsidP="00B558B7">
            <w:pPr>
              <w:pStyle w:val="TekstTabeli"/>
              <w:rPr>
                <w:lang w:val="en-US"/>
              </w:rPr>
            </w:pPr>
            <w:r w:rsidRPr="001D2950">
              <w:rPr>
                <w:lang w:val="en-US"/>
              </w:rPr>
              <w:t>Rok, publikacja, DOI</w:t>
            </w:r>
          </w:p>
        </w:tc>
      </w:tr>
      <w:tr w:rsidR="00DF6921" w:rsidRPr="00C70DD3" w14:paraId="6CBF6E54" w14:textId="77777777" w:rsidTr="001D2950">
        <w:trPr>
          <w:cantSplit/>
        </w:trPr>
        <w:tc>
          <w:tcPr>
            <w:tcW w:w="297" w:type="pct"/>
            <w:vAlign w:val="center"/>
          </w:tcPr>
          <w:p w14:paraId="56BA5961" w14:textId="77777777" w:rsidR="009F6AC8" w:rsidRPr="001D2950" w:rsidRDefault="009F6AC8" w:rsidP="00B558B7">
            <w:pPr>
              <w:pStyle w:val="TekstTabeli"/>
              <w:rPr>
                <w:lang w:val="en-US"/>
              </w:rPr>
            </w:pPr>
            <w:r w:rsidRPr="001D2950">
              <w:rPr>
                <w:lang w:val="en-US"/>
              </w:rPr>
              <w:t>1</w:t>
            </w:r>
          </w:p>
        </w:tc>
        <w:tc>
          <w:tcPr>
            <w:tcW w:w="880" w:type="pct"/>
            <w:vAlign w:val="center"/>
          </w:tcPr>
          <w:p w14:paraId="4603BBE6" w14:textId="77777777" w:rsidR="009F6AC8" w:rsidRPr="001D2950" w:rsidRDefault="009F6AC8" w:rsidP="00B558B7">
            <w:pPr>
              <w:pStyle w:val="TekstTabeli"/>
              <w:rPr>
                <w:lang w:val="en-US"/>
              </w:rPr>
            </w:pPr>
            <w:r w:rsidRPr="001D2950">
              <w:rPr>
                <w:lang w:val="en-US"/>
              </w:rPr>
              <w:t>Nejati M., Nejati M.</w:t>
            </w:r>
          </w:p>
        </w:tc>
        <w:tc>
          <w:tcPr>
            <w:tcW w:w="1771" w:type="pct"/>
            <w:vAlign w:val="center"/>
          </w:tcPr>
          <w:p w14:paraId="184C4258" w14:textId="77777777" w:rsidR="009F6AC8" w:rsidRPr="001D2950" w:rsidRDefault="009F6AC8" w:rsidP="00B558B7">
            <w:pPr>
              <w:pStyle w:val="TekstTabeli"/>
              <w:rPr>
                <w:lang w:val="en-US"/>
              </w:rPr>
            </w:pPr>
            <w:r w:rsidRPr="001D2950">
              <w:rPr>
                <w:lang w:val="en-US"/>
              </w:rPr>
              <w:t>Assessment of sustainable university factors from the perspective of university students</w:t>
            </w:r>
          </w:p>
        </w:tc>
        <w:tc>
          <w:tcPr>
            <w:tcW w:w="2052" w:type="pct"/>
            <w:vAlign w:val="center"/>
          </w:tcPr>
          <w:p w14:paraId="4099F100" w14:textId="77777777" w:rsidR="009F6AC8" w:rsidRPr="001D2950" w:rsidRDefault="009F6AC8" w:rsidP="00B558B7">
            <w:pPr>
              <w:pStyle w:val="TekstTabeli"/>
              <w:rPr>
                <w:lang w:val="en-US"/>
              </w:rPr>
            </w:pPr>
            <w:r w:rsidRPr="001D2950">
              <w:rPr>
                <w:lang w:val="en-US"/>
              </w:rPr>
              <w:t>(2013) Journal of Cleaner Production, 48, pp. 101 - 107, DOI: 10.1016/j.jclepro.2012.09.006</w:t>
            </w:r>
          </w:p>
        </w:tc>
      </w:tr>
      <w:tr w:rsidR="00DF6921" w:rsidRPr="00C70DD3" w14:paraId="65C0D118" w14:textId="77777777" w:rsidTr="001D2950">
        <w:trPr>
          <w:cantSplit/>
        </w:trPr>
        <w:tc>
          <w:tcPr>
            <w:tcW w:w="297" w:type="pct"/>
            <w:vAlign w:val="center"/>
          </w:tcPr>
          <w:p w14:paraId="06F88AD9" w14:textId="77777777" w:rsidR="009F6AC8" w:rsidRPr="001D2950" w:rsidRDefault="009F6AC8" w:rsidP="00B558B7">
            <w:pPr>
              <w:pStyle w:val="TekstTabeli"/>
              <w:rPr>
                <w:lang w:val="en-US"/>
              </w:rPr>
            </w:pPr>
            <w:r w:rsidRPr="001D2950">
              <w:rPr>
                <w:lang w:val="en-US"/>
              </w:rPr>
              <w:t>2</w:t>
            </w:r>
          </w:p>
        </w:tc>
        <w:tc>
          <w:tcPr>
            <w:tcW w:w="880" w:type="pct"/>
            <w:vAlign w:val="center"/>
          </w:tcPr>
          <w:p w14:paraId="07F363E7" w14:textId="77777777" w:rsidR="009F6AC8" w:rsidRPr="001D2950" w:rsidRDefault="009F6AC8" w:rsidP="00B558B7">
            <w:pPr>
              <w:pStyle w:val="TekstTabeli"/>
              <w:rPr>
                <w:lang w:val="en-US"/>
              </w:rPr>
            </w:pPr>
            <w:r w:rsidRPr="001D2950">
              <w:rPr>
                <w:lang w:val="en-US"/>
              </w:rPr>
              <w:t>Kabongo J.D., Okpara J.O.</w:t>
            </w:r>
          </w:p>
        </w:tc>
        <w:tc>
          <w:tcPr>
            <w:tcW w:w="1771" w:type="pct"/>
            <w:vAlign w:val="center"/>
          </w:tcPr>
          <w:p w14:paraId="1F4C49D2" w14:textId="77777777" w:rsidR="009F6AC8" w:rsidRPr="001D2950" w:rsidRDefault="009F6AC8" w:rsidP="00B558B7">
            <w:pPr>
              <w:pStyle w:val="TekstTabeli"/>
              <w:rPr>
                <w:lang w:val="en-US"/>
              </w:rPr>
            </w:pPr>
            <w:r w:rsidRPr="001D2950">
              <w:rPr>
                <w:lang w:val="en-US"/>
              </w:rPr>
              <w:t>Entrepreneurship education in sub-Saharan African universities</w:t>
            </w:r>
          </w:p>
        </w:tc>
        <w:tc>
          <w:tcPr>
            <w:tcW w:w="2052" w:type="pct"/>
            <w:vAlign w:val="center"/>
          </w:tcPr>
          <w:p w14:paraId="4CB8B9E8" w14:textId="77777777" w:rsidR="009F6AC8" w:rsidRPr="001D2950" w:rsidRDefault="009F6AC8" w:rsidP="00B558B7">
            <w:pPr>
              <w:pStyle w:val="TekstTabeli"/>
              <w:rPr>
                <w:lang w:val="en-US"/>
              </w:rPr>
            </w:pPr>
            <w:r w:rsidRPr="001D2950">
              <w:rPr>
                <w:lang w:val="en-US"/>
              </w:rPr>
              <w:t>(2010) International Journal of Entrepreneurial Behaviour and Research, 16 (4), pp. 296 - 308, DOI: 10.1108/13552551011054499</w:t>
            </w:r>
          </w:p>
        </w:tc>
      </w:tr>
      <w:tr w:rsidR="00DF6921" w:rsidRPr="00C70DD3" w14:paraId="67331E3A" w14:textId="77777777" w:rsidTr="001D2950">
        <w:trPr>
          <w:cantSplit/>
        </w:trPr>
        <w:tc>
          <w:tcPr>
            <w:tcW w:w="297" w:type="pct"/>
            <w:vAlign w:val="center"/>
          </w:tcPr>
          <w:p w14:paraId="3122816D" w14:textId="77777777" w:rsidR="009F6AC8" w:rsidRPr="001D2950" w:rsidRDefault="009F6AC8" w:rsidP="00B558B7">
            <w:pPr>
              <w:pStyle w:val="TekstTabeli"/>
              <w:rPr>
                <w:lang w:val="en-US"/>
              </w:rPr>
            </w:pPr>
            <w:r w:rsidRPr="001D2950">
              <w:rPr>
                <w:lang w:val="en-US"/>
              </w:rPr>
              <w:t>3</w:t>
            </w:r>
          </w:p>
        </w:tc>
        <w:tc>
          <w:tcPr>
            <w:tcW w:w="880" w:type="pct"/>
            <w:vAlign w:val="center"/>
          </w:tcPr>
          <w:p w14:paraId="13CC082B" w14:textId="77777777" w:rsidR="009F6AC8" w:rsidRPr="001D2950" w:rsidRDefault="009F6AC8" w:rsidP="00B558B7">
            <w:pPr>
              <w:pStyle w:val="TekstTabeli"/>
              <w:rPr>
                <w:lang w:val="en-US"/>
              </w:rPr>
            </w:pPr>
            <w:r w:rsidRPr="001D2950">
              <w:rPr>
                <w:lang w:val="en-US"/>
              </w:rPr>
              <w:t>Allan H.T., Smith P.A., Lorentzon M.</w:t>
            </w:r>
          </w:p>
        </w:tc>
        <w:tc>
          <w:tcPr>
            <w:tcW w:w="1771" w:type="pct"/>
            <w:vAlign w:val="center"/>
          </w:tcPr>
          <w:p w14:paraId="15621DBC" w14:textId="77777777" w:rsidR="009F6AC8" w:rsidRPr="001D2950" w:rsidRDefault="009F6AC8" w:rsidP="00B558B7">
            <w:pPr>
              <w:pStyle w:val="TekstTabeli"/>
              <w:rPr>
                <w:lang w:val="en-US"/>
              </w:rPr>
            </w:pPr>
            <w:r w:rsidRPr="001D2950">
              <w:rPr>
                <w:lang w:val="en-US"/>
              </w:rPr>
              <w:t>Leadership for learning: A literature study of leadership for learning in clinical practice</w:t>
            </w:r>
          </w:p>
        </w:tc>
        <w:tc>
          <w:tcPr>
            <w:tcW w:w="2052" w:type="pct"/>
            <w:vAlign w:val="center"/>
          </w:tcPr>
          <w:p w14:paraId="701B6D0A" w14:textId="77777777" w:rsidR="009F6AC8" w:rsidRPr="001D2950" w:rsidRDefault="009F6AC8" w:rsidP="00B558B7">
            <w:pPr>
              <w:pStyle w:val="TekstTabeli"/>
              <w:rPr>
                <w:lang w:val="en-US"/>
              </w:rPr>
            </w:pPr>
            <w:r w:rsidRPr="001D2950">
              <w:rPr>
                <w:lang w:val="en-US"/>
              </w:rPr>
              <w:t>(2008) Journal of Nursing Management, 16 (5), pp. 545 - 555, DOI: 10.1111/j.1365-2834.2007.00817.x</w:t>
            </w:r>
          </w:p>
        </w:tc>
      </w:tr>
      <w:tr w:rsidR="00DF6921" w:rsidRPr="00C70DD3" w14:paraId="08BEC3C2" w14:textId="77777777" w:rsidTr="001D2950">
        <w:trPr>
          <w:cantSplit/>
        </w:trPr>
        <w:tc>
          <w:tcPr>
            <w:tcW w:w="297" w:type="pct"/>
            <w:vAlign w:val="center"/>
          </w:tcPr>
          <w:p w14:paraId="2F1B922E" w14:textId="77777777" w:rsidR="009F6AC8" w:rsidRPr="001D2950" w:rsidRDefault="009F6AC8" w:rsidP="00B558B7">
            <w:pPr>
              <w:pStyle w:val="TekstTabeli"/>
              <w:rPr>
                <w:lang w:val="en-US"/>
              </w:rPr>
            </w:pPr>
            <w:r w:rsidRPr="001D2950">
              <w:rPr>
                <w:lang w:val="en-US"/>
              </w:rPr>
              <w:t>4</w:t>
            </w:r>
          </w:p>
        </w:tc>
        <w:tc>
          <w:tcPr>
            <w:tcW w:w="880" w:type="pct"/>
            <w:vAlign w:val="center"/>
          </w:tcPr>
          <w:p w14:paraId="4FC3B2E5" w14:textId="77777777" w:rsidR="009F6AC8" w:rsidRPr="001D2950" w:rsidRDefault="009F6AC8" w:rsidP="00B558B7">
            <w:pPr>
              <w:pStyle w:val="TekstTabeli"/>
              <w:rPr>
                <w:lang w:val="en-US"/>
              </w:rPr>
            </w:pPr>
            <w:r w:rsidRPr="001D2950">
              <w:rPr>
                <w:lang w:val="en-US"/>
              </w:rPr>
              <w:t>Imbar R.V., Supangkat S.H., Langi A.Z.R.</w:t>
            </w:r>
          </w:p>
        </w:tc>
        <w:tc>
          <w:tcPr>
            <w:tcW w:w="1771" w:type="pct"/>
            <w:vAlign w:val="center"/>
          </w:tcPr>
          <w:p w14:paraId="21B2E046" w14:textId="77777777" w:rsidR="009F6AC8" w:rsidRPr="001D2950" w:rsidRDefault="009F6AC8" w:rsidP="00B558B7">
            <w:pPr>
              <w:pStyle w:val="TekstTabeli"/>
              <w:rPr>
                <w:lang w:val="en-US"/>
              </w:rPr>
            </w:pPr>
            <w:r w:rsidRPr="001D2950">
              <w:rPr>
                <w:lang w:val="en-US"/>
              </w:rPr>
              <w:t>Smart Campus Model: A Literature Review</w:t>
            </w:r>
          </w:p>
        </w:tc>
        <w:tc>
          <w:tcPr>
            <w:tcW w:w="2052" w:type="pct"/>
            <w:vAlign w:val="center"/>
          </w:tcPr>
          <w:p w14:paraId="6652922D" w14:textId="77777777" w:rsidR="009F6AC8" w:rsidRPr="001D2950" w:rsidRDefault="009F6AC8" w:rsidP="00B558B7">
            <w:pPr>
              <w:pStyle w:val="TekstTabeli"/>
              <w:rPr>
                <w:lang w:val="en-US"/>
              </w:rPr>
            </w:pPr>
            <w:r w:rsidRPr="001D2950">
              <w:rPr>
                <w:lang w:val="en-US"/>
              </w:rPr>
              <w:t>(2020) 7th International Conference on ICT for Smart Society: AIoT for Smart Society, ICISS 2020 - Proceeding, art. no. 9307570, DOI: 10.1109/ICISS50791.2020.9307570</w:t>
            </w:r>
          </w:p>
        </w:tc>
      </w:tr>
      <w:tr w:rsidR="00DF6921" w:rsidRPr="00C70DD3" w14:paraId="14887188" w14:textId="77777777" w:rsidTr="001D2950">
        <w:trPr>
          <w:cantSplit/>
        </w:trPr>
        <w:tc>
          <w:tcPr>
            <w:tcW w:w="297" w:type="pct"/>
            <w:vAlign w:val="center"/>
          </w:tcPr>
          <w:p w14:paraId="1968A32D" w14:textId="77777777" w:rsidR="009F6AC8" w:rsidRPr="001D2950" w:rsidRDefault="009F6AC8" w:rsidP="00B558B7">
            <w:pPr>
              <w:pStyle w:val="TekstTabeli"/>
              <w:rPr>
                <w:lang w:val="en-US"/>
              </w:rPr>
            </w:pPr>
            <w:r w:rsidRPr="001D2950">
              <w:rPr>
                <w:lang w:val="en-US"/>
              </w:rPr>
              <w:t>5</w:t>
            </w:r>
          </w:p>
        </w:tc>
        <w:tc>
          <w:tcPr>
            <w:tcW w:w="880" w:type="pct"/>
            <w:vAlign w:val="center"/>
          </w:tcPr>
          <w:p w14:paraId="5E48A394" w14:textId="77777777" w:rsidR="009F6AC8" w:rsidRPr="001D2950" w:rsidRDefault="009F6AC8" w:rsidP="00B558B7">
            <w:pPr>
              <w:pStyle w:val="TekstTabeli"/>
              <w:rPr>
                <w:lang w:val="en-US"/>
              </w:rPr>
            </w:pPr>
            <w:r w:rsidRPr="001D2950">
              <w:rPr>
                <w:lang w:val="en-US"/>
              </w:rPr>
              <w:t xml:space="preserve">Meyer L.H., Davidson S., McKenzie L., </w:t>
            </w:r>
            <w:r w:rsidR="00D05480" w:rsidRPr="001D2950">
              <w:rPr>
                <w:lang w:val="en-US"/>
              </w:rPr>
              <w:t>i in.</w:t>
            </w:r>
          </w:p>
        </w:tc>
        <w:tc>
          <w:tcPr>
            <w:tcW w:w="1771" w:type="pct"/>
            <w:vAlign w:val="center"/>
          </w:tcPr>
          <w:p w14:paraId="23B84161" w14:textId="77777777" w:rsidR="009F6AC8" w:rsidRPr="001D2950" w:rsidRDefault="009F6AC8" w:rsidP="00B558B7">
            <w:pPr>
              <w:pStyle w:val="TekstTabeli"/>
              <w:rPr>
                <w:lang w:val="en-US"/>
              </w:rPr>
            </w:pPr>
            <w:r w:rsidRPr="001D2950">
              <w:rPr>
                <w:lang w:val="en-US"/>
              </w:rPr>
              <w:t>An investigation of tertiary assessment policy and practice: Alignment and contradictions</w:t>
            </w:r>
          </w:p>
        </w:tc>
        <w:tc>
          <w:tcPr>
            <w:tcW w:w="2052" w:type="pct"/>
            <w:vAlign w:val="center"/>
          </w:tcPr>
          <w:p w14:paraId="6EB0ED31" w14:textId="77777777" w:rsidR="009F6AC8" w:rsidRPr="001D2950" w:rsidRDefault="009F6AC8" w:rsidP="00B558B7">
            <w:pPr>
              <w:pStyle w:val="TekstTabeli"/>
              <w:rPr>
                <w:lang w:val="en-US"/>
              </w:rPr>
            </w:pPr>
            <w:r w:rsidRPr="001D2950">
              <w:rPr>
                <w:lang w:val="en-US"/>
              </w:rPr>
              <w:t>(2010) Higher Education Quarterly, 64 (3), pp. 331 - 350, DOI: 10.1111/j.1468-2273.2010.00459.x</w:t>
            </w:r>
          </w:p>
        </w:tc>
      </w:tr>
      <w:tr w:rsidR="00DF6921" w:rsidRPr="00C70DD3" w14:paraId="2A64D204" w14:textId="77777777" w:rsidTr="001D2950">
        <w:trPr>
          <w:cantSplit/>
        </w:trPr>
        <w:tc>
          <w:tcPr>
            <w:tcW w:w="297" w:type="pct"/>
            <w:vAlign w:val="center"/>
          </w:tcPr>
          <w:p w14:paraId="51782447" w14:textId="77777777" w:rsidR="009F6AC8" w:rsidRPr="001D2950" w:rsidRDefault="009F6AC8" w:rsidP="00B558B7">
            <w:pPr>
              <w:pStyle w:val="TekstTabeli"/>
              <w:rPr>
                <w:lang w:val="en-US"/>
              </w:rPr>
            </w:pPr>
            <w:r w:rsidRPr="001D2950">
              <w:rPr>
                <w:lang w:val="en-US"/>
              </w:rPr>
              <w:t>6</w:t>
            </w:r>
          </w:p>
        </w:tc>
        <w:tc>
          <w:tcPr>
            <w:tcW w:w="880" w:type="pct"/>
            <w:vAlign w:val="center"/>
          </w:tcPr>
          <w:p w14:paraId="0914A8A3" w14:textId="77777777" w:rsidR="009F6AC8" w:rsidRPr="001D2950" w:rsidRDefault="009F6AC8" w:rsidP="00B558B7">
            <w:pPr>
              <w:pStyle w:val="TekstTabeli"/>
              <w:rPr>
                <w:lang w:val="en-US"/>
              </w:rPr>
            </w:pPr>
            <w:r w:rsidRPr="001D2950">
              <w:rPr>
                <w:lang w:val="en-US"/>
              </w:rPr>
              <w:t xml:space="preserve">Ribeiro M.M., Hoover E., Burford G., </w:t>
            </w:r>
            <w:r w:rsidR="00D05480" w:rsidRPr="001D2950">
              <w:rPr>
                <w:lang w:val="en-US"/>
              </w:rPr>
              <w:t>i in.</w:t>
            </w:r>
          </w:p>
        </w:tc>
        <w:tc>
          <w:tcPr>
            <w:tcW w:w="1771" w:type="pct"/>
            <w:vAlign w:val="center"/>
          </w:tcPr>
          <w:p w14:paraId="78963DD1" w14:textId="77777777" w:rsidR="009F6AC8" w:rsidRPr="001D2950" w:rsidRDefault="009F6AC8" w:rsidP="00B558B7">
            <w:pPr>
              <w:pStyle w:val="TekstTabeli"/>
              <w:rPr>
                <w:lang w:val="en-US"/>
              </w:rPr>
            </w:pPr>
            <w:r w:rsidRPr="001D2950">
              <w:rPr>
                <w:lang w:val="en-US"/>
              </w:rPr>
              <w:t>Values as a bridge between sustainability and institutional assessment: A case study from BOKU University</w:t>
            </w:r>
          </w:p>
        </w:tc>
        <w:tc>
          <w:tcPr>
            <w:tcW w:w="2052" w:type="pct"/>
            <w:vAlign w:val="center"/>
          </w:tcPr>
          <w:p w14:paraId="36CE7B81" w14:textId="77777777" w:rsidR="009F6AC8" w:rsidRPr="001D2950" w:rsidRDefault="009F6AC8" w:rsidP="00B558B7">
            <w:pPr>
              <w:pStyle w:val="TekstTabeli"/>
              <w:rPr>
                <w:lang w:val="en-US"/>
              </w:rPr>
            </w:pPr>
            <w:r w:rsidRPr="001D2950">
              <w:rPr>
                <w:lang w:val="en-US"/>
              </w:rPr>
              <w:t>(2016) International Journal of Sustainability in Higher Education, 17 (1), pp. 40 - 53, DOI: 10.1108/IJSHE-12-2014-0170</w:t>
            </w:r>
          </w:p>
        </w:tc>
      </w:tr>
      <w:tr w:rsidR="00DF6921" w:rsidRPr="00C70DD3" w14:paraId="63DB0921" w14:textId="77777777" w:rsidTr="001D2950">
        <w:trPr>
          <w:cantSplit/>
        </w:trPr>
        <w:tc>
          <w:tcPr>
            <w:tcW w:w="297" w:type="pct"/>
            <w:vAlign w:val="center"/>
          </w:tcPr>
          <w:p w14:paraId="78D9A83C" w14:textId="77777777" w:rsidR="009F6AC8" w:rsidRPr="001D2950" w:rsidRDefault="009F6AC8" w:rsidP="00B558B7">
            <w:pPr>
              <w:pStyle w:val="TekstTabeli"/>
              <w:rPr>
                <w:lang w:val="en-US"/>
              </w:rPr>
            </w:pPr>
            <w:r w:rsidRPr="001D2950">
              <w:rPr>
                <w:lang w:val="en-US"/>
              </w:rPr>
              <w:t>7</w:t>
            </w:r>
          </w:p>
        </w:tc>
        <w:tc>
          <w:tcPr>
            <w:tcW w:w="880" w:type="pct"/>
            <w:vAlign w:val="center"/>
          </w:tcPr>
          <w:p w14:paraId="5117FC42" w14:textId="77777777" w:rsidR="009F6AC8" w:rsidRPr="001D2950" w:rsidRDefault="009F6AC8" w:rsidP="00B558B7">
            <w:pPr>
              <w:pStyle w:val="TekstTabeli"/>
              <w:rPr>
                <w:lang w:val="en-US"/>
              </w:rPr>
            </w:pPr>
            <w:r w:rsidRPr="001D2950">
              <w:rPr>
                <w:lang w:val="en-US"/>
              </w:rPr>
              <w:t xml:space="preserve">Halpern D.F., Smothergill D.W., Allen M., </w:t>
            </w:r>
            <w:r w:rsidR="00D05480" w:rsidRPr="001D2950">
              <w:rPr>
                <w:lang w:val="en-US"/>
              </w:rPr>
              <w:t>i in.</w:t>
            </w:r>
          </w:p>
        </w:tc>
        <w:tc>
          <w:tcPr>
            <w:tcW w:w="1771" w:type="pct"/>
            <w:vAlign w:val="center"/>
          </w:tcPr>
          <w:p w14:paraId="20355090" w14:textId="77777777" w:rsidR="009F6AC8" w:rsidRPr="001D2950" w:rsidRDefault="009F6AC8" w:rsidP="00B558B7">
            <w:pPr>
              <w:pStyle w:val="TekstTabeli"/>
              <w:rPr>
                <w:lang w:val="en-US"/>
              </w:rPr>
            </w:pPr>
            <w:r w:rsidRPr="001D2950">
              <w:rPr>
                <w:lang w:val="en-US"/>
              </w:rPr>
              <w:t>Scholarship in Psychology: A Paradigm for the Twenty-First Century</w:t>
            </w:r>
          </w:p>
        </w:tc>
        <w:tc>
          <w:tcPr>
            <w:tcW w:w="2052" w:type="pct"/>
            <w:vAlign w:val="center"/>
          </w:tcPr>
          <w:p w14:paraId="38605CF6" w14:textId="77777777" w:rsidR="009F6AC8" w:rsidRPr="001D2950" w:rsidRDefault="009F6AC8" w:rsidP="00B558B7">
            <w:pPr>
              <w:pStyle w:val="TekstTabeli"/>
              <w:rPr>
                <w:lang w:val="en-US"/>
              </w:rPr>
            </w:pPr>
            <w:r w:rsidRPr="001D2950">
              <w:rPr>
                <w:lang w:val="en-US"/>
              </w:rPr>
              <w:t>(1998) American Psychologist, 53 (12), pp. 1292 - 1297, DOI: 10.1037/0003-066X.53.12.1292</w:t>
            </w:r>
          </w:p>
        </w:tc>
      </w:tr>
      <w:tr w:rsidR="00DF6921" w:rsidRPr="00C70DD3" w14:paraId="351985A2" w14:textId="77777777" w:rsidTr="001D2950">
        <w:trPr>
          <w:cantSplit/>
        </w:trPr>
        <w:tc>
          <w:tcPr>
            <w:tcW w:w="297" w:type="pct"/>
            <w:vAlign w:val="center"/>
          </w:tcPr>
          <w:p w14:paraId="64FA26EE" w14:textId="77777777" w:rsidR="009F6AC8" w:rsidRPr="001D2950" w:rsidRDefault="009F6AC8" w:rsidP="00B558B7">
            <w:pPr>
              <w:pStyle w:val="TekstTabeli"/>
              <w:rPr>
                <w:lang w:val="en-US"/>
              </w:rPr>
            </w:pPr>
            <w:r w:rsidRPr="001D2950">
              <w:rPr>
                <w:lang w:val="en-US"/>
              </w:rPr>
              <w:t>8</w:t>
            </w:r>
          </w:p>
        </w:tc>
        <w:tc>
          <w:tcPr>
            <w:tcW w:w="880" w:type="pct"/>
            <w:vAlign w:val="center"/>
          </w:tcPr>
          <w:p w14:paraId="6BB46089" w14:textId="77777777" w:rsidR="009F6AC8" w:rsidRPr="001D2950" w:rsidRDefault="009F6AC8" w:rsidP="00B558B7">
            <w:pPr>
              <w:pStyle w:val="TekstTabeli"/>
              <w:rPr>
                <w:lang w:val="en-US"/>
              </w:rPr>
            </w:pPr>
            <w:r w:rsidRPr="001D2950">
              <w:rPr>
                <w:lang w:val="en-US"/>
              </w:rPr>
              <w:t xml:space="preserve">Gafurov I.R., Safiullin M.R., Akhmetshin </w:t>
            </w:r>
            <w:r w:rsidR="00D05480" w:rsidRPr="001D2950">
              <w:rPr>
                <w:lang w:val="en-US"/>
              </w:rPr>
              <w:t>i in.</w:t>
            </w:r>
          </w:p>
        </w:tc>
        <w:tc>
          <w:tcPr>
            <w:tcW w:w="1771" w:type="pct"/>
            <w:vAlign w:val="center"/>
          </w:tcPr>
          <w:p w14:paraId="01E84D14" w14:textId="77777777" w:rsidR="009F6AC8" w:rsidRPr="001D2950" w:rsidRDefault="009F6AC8" w:rsidP="00B558B7">
            <w:pPr>
              <w:pStyle w:val="TekstTabeli"/>
              <w:rPr>
                <w:lang w:val="en-US"/>
              </w:rPr>
            </w:pPr>
            <w:r w:rsidRPr="001D2950">
              <w:rPr>
                <w:lang w:val="en-US"/>
              </w:rPr>
              <w:t>Change of the higher education paradigm in the context of digital transformation: From resource management to access control</w:t>
            </w:r>
          </w:p>
        </w:tc>
        <w:tc>
          <w:tcPr>
            <w:tcW w:w="2052" w:type="pct"/>
            <w:vAlign w:val="center"/>
          </w:tcPr>
          <w:p w14:paraId="47E19B8F" w14:textId="77777777" w:rsidR="009F6AC8" w:rsidRPr="001D2950" w:rsidRDefault="009F6AC8" w:rsidP="00B558B7">
            <w:pPr>
              <w:pStyle w:val="TekstTabeli"/>
              <w:rPr>
                <w:lang w:val="en-US"/>
              </w:rPr>
            </w:pPr>
            <w:r w:rsidRPr="001D2950">
              <w:rPr>
                <w:lang w:val="en-US"/>
              </w:rPr>
              <w:t>(2020) International Journal of Higher Education, 9 (3), pp. 71 - 85, DOI: 10.5430/ijhe.v9n3p71</w:t>
            </w:r>
          </w:p>
        </w:tc>
      </w:tr>
      <w:tr w:rsidR="00DF6921" w:rsidRPr="00C70DD3" w14:paraId="477D52B8" w14:textId="77777777" w:rsidTr="001D2950">
        <w:trPr>
          <w:cantSplit/>
        </w:trPr>
        <w:tc>
          <w:tcPr>
            <w:tcW w:w="297" w:type="pct"/>
            <w:vAlign w:val="center"/>
          </w:tcPr>
          <w:p w14:paraId="2F2869AD" w14:textId="77777777" w:rsidR="009F6AC8" w:rsidRPr="001D2950" w:rsidRDefault="009F6AC8" w:rsidP="00B558B7">
            <w:pPr>
              <w:pStyle w:val="TekstTabeli"/>
              <w:rPr>
                <w:lang w:val="en-US"/>
              </w:rPr>
            </w:pPr>
            <w:r w:rsidRPr="001D2950">
              <w:rPr>
                <w:lang w:val="en-US"/>
              </w:rPr>
              <w:t>9</w:t>
            </w:r>
          </w:p>
        </w:tc>
        <w:tc>
          <w:tcPr>
            <w:tcW w:w="880" w:type="pct"/>
            <w:vAlign w:val="center"/>
          </w:tcPr>
          <w:p w14:paraId="3C6AD2D0" w14:textId="77777777" w:rsidR="009F6AC8" w:rsidRPr="001D2950" w:rsidRDefault="009F6AC8" w:rsidP="00B558B7">
            <w:pPr>
              <w:pStyle w:val="TekstTabeli"/>
              <w:rPr>
                <w:lang w:val="en-US"/>
              </w:rPr>
            </w:pPr>
            <w:r w:rsidRPr="001D2950">
              <w:rPr>
                <w:lang w:val="en-US"/>
              </w:rPr>
              <w:t xml:space="preserve">Genta C., Favaro S., Sonetti G., </w:t>
            </w:r>
            <w:r w:rsidR="00D05480" w:rsidRPr="001D2950">
              <w:rPr>
                <w:lang w:val="en-US"/>
              </w:rPr>
              <w:t>i in.</w:t>
            </w:r>
          </w:p>
        </w:tc>
        <w:tc>
          <w:tcPr>
            <w:tcW w:w="1771" w:type="pct"/>
            <w:vAlign w:val="center"/>
          </w:tcPr>
          <w:p w14:paraId="69263B8B" w14:textId="77777777" w:rsidR="009F6AC8" w:rsidRPr="001D2950" w:rsidRDefault="009F6AC8" w:rsidP="00B558B7">
            <w:pPr>
              <w:pStyle w:val="TekstTabeli"/>
              <w:rPr>
                <w:lang w:val="en-US"/>
              </w:rPr>
            </w:pPr>
            <w:r w:rsidRPr="001D2950">
              <w:rPr>
                <w:lang w:val="en-US"/>
              </w:rPr>
              <w:t>Envisioning green solutions for reducing the ecological footprint of a university campus</w:t>
            </w:r>
          </w:p>
        </w:tc>
        <w:tc>
          <w:tcPr>
            <w:tcW w:w="2052" w:type="pct"/>
            <w:vAlign w:val="center"/>
          </w:tcPr>
          <w:p w14:paraId="7AC7365C" w14:textId="77777777" w:rsidR="009F6AC8" w:rsidRPr="001D2950" w:rsidRDefault="009F6AC8" w:rsidP="00B558B7">
            <w:pPr>
              <w:pStyle w:val="TekstTabeli"/>
              <w:rPr>
                <w:lang w:val="en-US"/>
              </w:rPr>
            </w:pPr>
            <w:r w:rsidRPr="001D2950">
              <w:rPr>
                <w:lang w:val="en-US"/>
              </w:rPr>
              <w:t>(2019) International Journal of Sustainability in Higher Education, 20 (3), pp. 423 - 440, DOI: 10.1108/IJSHE-01-2019-0039</w:t>
            </w:r>
          </w:p>
        </w:tc>
      </w:tr>
      <w:tr w:rsidR="00DF6921" w:rsidRPr="00C70DD3" w14:paraId="4BDB793B" w14:textId="77777777" w:rsidTr="001D2950">
        <w:trPr>
          <w:cantSplit/>
        </w:trPr>
        <w:tc>
          <w:tcPr>
            <w:tcW w:w="297" w:type="pct"/>
            <w:vAlign w:val="center"/>
          </w:tcPr>
          <w:p w14:paraId="2DDB3AE1" w14:textId="77777777" w:rsidR="009F6AC8" w:rsidRPr="001D2950" w:rsidRDefault="009F6AC8" w:rsidP="00B558B7">
            <w:pPr>
              <w:pStyle w:val="TekstTabeli"/>
              <w:rPr>
                <w:lang w:val="en-US"/>
              </w:rPr>
            </w:pPr>
            <w:r w:rsidRPr="001D2950">
              <w:rPr>
                <w:lang w:val="en-US"/>
              </w:rPr>
              <w:t>10</w:t>
            </w:r>
          </w:p>
        </w:tc>
        <w:tc>
          <w:tcPr>
            <w:tcW w:w="880" w:type="pct"/>
            <w:vAlign w:val="center"/>
          </w:tcPr>
          <w:p w14:paraId="4E6EA201" w14:textId="77777777" w:rsidR="009F6AC8" w:rsidRPr="001D2950" w:rsidRDefault="009F6AC8" w:rsidP="00B558B7">
            <w:pPr>
              <w:pStyle w:val="TekstTabeli"/>
            </w:pPr>
            <w:r w:rsidRPr="001D2950">
              <w:t>Truta C., Parv L., Topala I.</w:t>
            </w:r>
          </w:p>
        </w:tc>
        <w:tc>
          <w:tcPr>
            <w:tcW w:w="1771" w:type="pct"/>
            <w:vAlign w:val="center"/>
          </w:tcPr>
          <w:p w14:paraId="0549D928" w14:textId="77777777" w:rsidR="009F6AC8" w:rsidRPr="001D2950" w:rsidRDefault="009F6AC8" w:rsidP="00B558B7">
            <w:pPr>
              <w:pStyle w:val="TekstTabeli"/>
              <w:rPr>
                <w:lang w:val="en-US"/>
              </w:rPr>
            </w:pPr>
            <w:r w:rsidRPr="001D2950">
              <w:rPr>
                <w:lang w:val="en-US"/>
              </w:rPr>
              <w:t>Academic engagement and intention to drop out: Levers for sustainability in higher education</w:t>
            </w:r>
          </w:p>
        </w:tc>
        <w:tc>
          <w:tcPr>
            <w:tcW w:w="2052" w:type="pct"/>
            <w:vAlign w:val="center"/>
          </w:tcPr>
          <w:p w14:paraId="7D1C905F" w14:textId="77777777" w:rsidR="009F6AC8" w:rsidRPr="001D2950" w:rsidRDefault="009F6AC8" w:rsidP="00B558B7">
            <w:pPr>
              <w:pStyle w:val="TekstTabeli"/>
              <w:rPr>
                <w:lang w:val="en-US"/>
              </w:rPr>
            </w:pPr>
            <w:r w:rsidRPr="001D2950">
              <w:rPr>
                <w:lang w:val="en-US"/>
              </w:rPr>
              <w:t>(2018) Sustainability (Switzerland), 10 (12), art. no. 4637, DOI: 10.3390/su10124637</w:t>
            </w:r>
          </w:p>
        </w:tc>
      </w:tr>
      <w:tr w:rsidR="00DF6921" w:rsidRPr="00C70DD3" w14:paraId="6D1A821D" w14:textId="77777777" w:rsidTr="001D2950">
        <w:trPr>
          <w:cantSplit/>
        </w:trPr>
        <w:tc>
          <w:tcPr>
            <w:tcW w:w="297" w:type="pct"/>
            <w:vAlign w:val="center"/>
          </w:tcPr>
          <w:p w14:paraId="3DC6BBDA" w14:textId="77777777" w:rsidR="009F6AC8" w:rsidRPr="001D2950" w:rsidRDefault="009F6AC8" w:rsidP="00B558B7">
            <w:pPr>
              <w:pStyle w:val="TekstTabeli"/>
              <w:rPr>
                <w:lang w:val="en-US"/>
              </w:rPr>
            </w:pPr>
            <w:r w:rsidRPr="001D2950">
              <w:rPr>
                <w:lang w:val="en-US"/>
              </w:rPr>
              <w:t>11</w:t>
            </w:r>
          </w:p>
        </w:tc>
        <w:tc>
          <w:tcPr>
            <w:tcW w:w="880" w:type="pct"/>
            <w:vAlign w:val="center"/>
          </w:tcPr>
          <w:p w14:paraId="0C2177DC" w14:textId="77777777" w:rsidR="009F6AC8" w:rsidRPr="001D2950" w:rsidRDefault="009F6AC8" w:rsidP="00B558B7">
            <w:pPr>
              <w:pStyle w:val="TekstTabeli"/>
              <w:rPr>
                <w:lang w:val="en-US"/>
              </w:rPr>
            </w:pPr>
            <w:r w:rsidRPr="001D2950">
              <w:rPr>
                <w:lang w:val="en-US"/>
              </w:rPr>
              <w:t>Malcolm Z.T., Mendoza P.</w:t>
            </w:r>
          </w:p>
        </w:tc>
        <w:tc>
          <w:tcPr>
            <w:tcW w:w="1771" w:type="pct"/>
            <w:vAlign w:val="center"/>
          </w:tcPr>
          <w:p w14:paraId="7AFFE858" w14:textId="77777777" w:rsidR="009F6AC8" w:rsidRPr="001D2950" w:rsidRDefault="009F6AC8" w:rsidP="00B558B7">
            <w:pPr>
              <w:pStyle w:val="TekstTabeli"/>
              <w:rPr>
                <w:lang w:val="en-US"/>
              </w:rPr>
            </w:pPr>
            <w:r w:rsidRPr="001D2950">
              <w:rPr>
                <w:lang w:val="en-US"/>
              </w:rPr>
              <w:t>Afro-caribbean international students’ ethnic identity development: Fluidity, intersectionality, agency, and performativity</w:t>
            </w:r>
          </w:p>
        </w:tc>
        <w:tc>
          <w:tcPr>
            <w:tcW w:w="2052" w:type="pct"/>
            <w:vAlign w:val="center"/>
          </w:tcPr>
          <w:p w14:paraId="4681655D" w14:textId="77777777" w:rsidR="009F6AC8" w:rsidRPr="001D2950" w:rsidRDefault="009F6AC8" w:rsidP="00B558B7">
            <w:pPr>
              <w:pStyle w:val="TekstTabeli"/>
              <w:rPr>
                <w:lang w:val="en-US"/>
              </w:rPr>
            </w:pPr>
            <w:r w:rsidRPr="001D2950">
              <w:rPr>
                <w:lang w:val="en-US"/>
              </w:rPr>
              <w:t>(2014) Journal of College Student Development, 55 (6), pp. 595 - 614, DOI: 10.1353/csd.2014.0053</w:t>
            </w:r>
          </w:p>
        </w:tc>
      </w:tr>
      <w:tr w:rsidR="00DF6921" w:rsidRPr="00C70DD3" w14:paraId="1837BE2F" w14:textId="77777777" w:rsidTr="001D2950">
        <w:trPr>
          <w:cantSplit/>
        </w:trPr>
        <w:tc>
          <w:tcPr>
            <w:tcW w:w="297" w:type="pct"/>
            <w:vAlign w:val="center"/>
          </w:tcPr>
          <w:p w14:paraId="2CFE90DE" w14:textId="77777777" w:rsidR="009F6AC8" w:rsidRPr="001D2950" w:rsidRDefault="009F6AC8" w:rsidP="00B558B7">
            <w:pPr>
              <w:pStyle w:val="TekstTabeli"/>
              <w:rPr>
                <w:lang w:val="en-US"/>
              </w:rPr>
            </w:pPr>
            <w:r w:rsidRPr="001D2950">
              <w:rPr>
                <w:lang w:val="en-US"/>
              </w:rPr>
              <w:t>12</w:t>
            </w:r>
          </w:p>
        </w:tc>
        <w:tc>
          <w:tcPr>
            <w:tcW w:w="880" w:type="pct"/>
            <w:vAlign w:val="center"/>
          </w:tcPr>
          <w:p w14:paraId="3D0851B7" w14:textId="77777777" w:rsidR="009F6AC8" w:rsidRPr="001D2950" w:rsidRDefault="009F6AC8" w:rsidP="00B558B7">
            <w:pPr>
              <w:pStyle w:val="TekstTabeli"/>
              <w:rPr>
                <w:lang w:val="en-US"/>
              </w:rPr>
            </w:pPr>
            <w:r w:rsidRPr="001D2950">
              <w:rPr>
                <w:lang w:val="en-US"/>
              </w:rPr>
              <w:t>Pitt C.R., Bell A., Strickman R., Davis K.</w:t>
            </w:r>
          </w:p>
        </w:tc>
        <w:tc>
          <w:tcPr>
            <w:tcW w:w="1771" w:type="pct"/>
            <w:vAlign w:val="center"/>
          </w:tcPr>
          <w:p w14:paraId="0333B4BF" w14:textId="77777777" w:rsidR="009F6AC8" w:rsidRPr="001D2950" w:rsidRDefault="009F6AC8" w:rsidP="00B558B7">
            <w:pPr>
              <w:pStyle w:val="TekstTabeli"/>
              <w:rPr>
                <w:lang w:val="en-US"/>
              </w:rPr>
            </w:pPr>
            <w:r w:rsidRPr="001D2950">
              <w:rPr>
                <w:lang w:val="en-US"/>
              </w:rPr>
              <w:t>Supporting learners’ STEM-oriented career pathways with digital badges</w:t>
            </w:r>
          </w:p>
        </w:tc>
        <w:tc>
          <w:tcPr>
            <w:tcW w:w="2052" w:type="pct"/>
            <w:vAlign w:val="center"/>
          </w:tcPr>
          <w:p w14:paraId="71A9C000" w14:textId="77777777" w:rsidR="009F6AC8" w:rsidRPr="001D2950" w:rsidRDefault="009F6AC8" w:rsidP="00B558B7">
            <w:pPr>
              <w:pStyle w:val="TekstTabeli"/>
              <w:rPr>
                <w:lang w:val="en-US"/>
              </w:rPr>
            </w:pPr>
            <w:r w:rsidRPr="001D2950">
              <w:rPr>
                <w:lang w:val="en-US"/>
              </w:rPr>
              <w:t>(2019) Information and Learning Science, 120 (1-2), pp. 87 - 107, DOI: 10.1108/ILS-06-2018-0050</w:t>
            </w:r>
          </w:p>
        </w:tc>
      </w:tr>
      <w:tr w:rsidR="00DF6921" w:rsidRPr="008C72E5" w14:paraId="68312452" w14:textId="77777777" w:rsidTr="001D2950">
        <w:trPr>
          <w:cantSplit/>
        </w:trPr>
        <w:tc>
          <w:tcPr>
            <w:tcW w:w="297" w:type="pct"/>
            <w:vAlign w:val="center"/>
          </w:tcPr>
          <w:p w14:paraId="2D87D722" w14:textId="77777777" w:rsidR="009F6AC8" w:rsidRPr="001D2950" w:rsidRDefault="009F6AC8" w:rsidP="00B558B7">
            <w:pPr>
              <w:pStyle w:val="TekstTabeli"/>
              <w:rPr>
                <w:lang w:val="en-US"/>
              </w:rPr>
            </w:pPr>
            <w:r w:rsidRPr="001D2950">
              <w:rPr>
                <w:lang w:val="en-US"/>
              </w:rPr>
              <w:t>13</w:t>
            </w:r>
          </w:p>
        </w:tc>
        <w:tc>
          <w:tcPr>
            <w:tcW w:w="880" w:type="pct"/>
            <w:vAlign w:val="center"/>
          </w:tcPr>
          <w:p w14:paraId="4F5506D2" w14:textId="77777777" w:rsidR="009F6AC8" w:rsidRPr="001D2950" w:rsidRDefault="009F6AC8" w:rsidP="00B558B7">
            <w:pPr>
              <w:pStyle w:val="TekstTabeli"/>
              <w:rPr>
                <w:lang w:val="en-US"/>
              </w:rPr>
            </w:pPr>
            <w:r w:rsidRPr="001D2950">
              <w:rPr>
                <w:lang w:val="en-US"/>
              </w:rPr>
              <w:t>Greenwood D.J.</w:t>
            </w:r>
          </w:p>
        </w:tc>
        <w:tc>
          <w:tcPr>
            <w:tcW w:w="1771" w:type="pct"/>
            <w:vAlign w:val="center"/>
          </w:tcPr>
          <w:p w14:paraId="0BF38D78" w14:textId="77777777" w:rsidR="009F6AC8" w:rsidRPr="001D2950" w:rsidRDefault="009F6AC8" w:rsidP="00B558B7">
            <w:pPr>
              <w:pStyle w:val="TekstTabeli"/>
              <w:rPr>
                <w:lang w:val="en-US"/>
              </w:rPr>
            </w:pPr>
            <w:r w:rsidRPr="001D2950">
              <w:rPr>
                <w:lang w:val="en-US"/>
              </w:rPr>
              <w:t>Teaching/learning action research requires fundamental reforms in public higher education</w:t>
            </w:r>
          </w:p>
        </w:tc>
        <w:tc>
          <w:tcPr>
            <w:tcW w:w="2052" w:type="pct"/>
            <w:vAlign w:val="center"/>
          </w:tcPr>
          <w:p w14:paraId="1986ECA5" w14:textId="77777777" w:rsidR="009F6AC8" w:rsidRPr="001D2950" w:rsidRDefault="009F6AC8" w:rsidP="00B558B7">
            <w:pPr>
              <w:pStyle w:val="TekstTabeli"/>
              <w:rPr>
                <w:lang w:val="en-US"/>
              </w:rPr>
            </w:pPr>
            <w:r w:rsidRPr="001D2950">
              <w:rPr>
                <w:lang w:val="en-US"/>
              </w:rPr>
              <w:t>(2007) Action Research, 5 (3), pp. 249 - 264, DOI: 10.1177/1476750307081016</w:t>
            </w:r>
          </w:p>
        </w:tc>
      </w:tr>
      <w:tr w:rsidR="00DF6921" w:rsidRPr="00C70DD3" w14:paraId="03DA1B6E" w14:textId="77777777" w:rsidTr="001D2950">
        <w:trPr>
          <w:cantSplit/>
        </w:trPr>
        <w:tc>
          <w:tcPr>
            <w:tcW w:w="297" w:type="pct"/>
            <w:vAlign w:val="center"/>
          </w:tcPr>
          <w:p w14:paraId="404B4856" w14:textId="77777777" w:rsidR="009F6AC8" w:rsidRPr="001D2950" w:rsidRDefault="009F6AC8" w:rsidP="00B558B7">
            <w:pPr>
              <w:pStyle w:val="TekstTabeli"/>
              <w:rPr>
                <w:lang w:val="en-US"/>
              </w:rPr>
            </w:pPr>
            <w:r w:rsidRPr="001D2950">
              <w:rPr>
                <w:lang w:val="en-US"/>
              </w:rPr>
              <w:t>14</w:t>
            </w:r>
          </w:p>
        </w:tc>
        <w:tc>
          <w:tcPr>
            <w:tcW w:w="880" w:type="pct"/>
            <w:vAlign w:val="center"/>
          </w:tcPr>
          <w:p w14:paraId="2322F053" w14:textId="77777777" w:rsidR="009F6AC8" w:rsidRPr="001D2950" w:rsidRDefault="009F6AC8" w:rsidP="00B558B7">
            <w:pPr>
              <w:pStyle w:val="TekstTabeli"/>
              <w:rPr>
                <w:lang w:val="en-US"/>
              </w:rPr>
            </w:pPr>
            <w:r w:rsidRPr="001D2950">
              <w:rPr>
                <w:lang w:val="en-US"/>
              </w:rPr>
              <w:t>Ramírez-Córcoles Y., Manzaneque-Lizano M.</w:t>
            </w:r>
          </w:p>
        </w:tc>
        <w:tc>
          <w:tcPr>
            <w:tcW w:w="1771" w:type="pct"/>
            <w:vAlign w:val="center"/>
          </w:tcPr>
          <w:p w14:paraId="0E6A54E8" w14:textId="77777777" w:rsidR="009F6AC8" w:rsidRPr="001D2950" w:rsidRDefault="009F6AC8" w:rsidP="00B558B7">
            <w:pPr>
              <w:pStyle w:val="TekstTabeli"/>
              <w:rPr>
                <w:lang w:val="en-US"/>
              </w:rPr>
            </w:pPr>
            <w:r w:rsidRPr="001D2950">
              <w:rPr>
                <w:lang w:val="en-US"/>
              </w:rPr>
              <w:t>The relevance of intellectual capital disclosure: Empirical evidence from Spanish universities</w:t>
            </w:r>
          </w:p>
        </w:tc>
        <w:tc>
          <w:tcPr>
            <w:tcW w:w="2052" w:type="pct"/>
            <w:vAlign w:val="center"/>
          </w:tcPr>
          <w:p w14:paraId="2047F6F7" w14:textId="77777777" w:rsidR="009F6AC8" w:rsidRPr="001D2950" w:rsidRDefault="009F6AC8" w:rsidP="00B558B7">
            <w:pPr>
              <w:pStyle w:val="TekstTabeli"/>
              <w:rPr>
                <w:lang w:val="en-US"/>
              </w:rPr>
            </w:pPr>
            <w:r w:rsidRPr="001D2950">
              <w:rPr>
                <w:lang w:val="en-US"/>
              </w:rPr>
              <w:t>(2015) Knowledge Management Research and Practice, 13 (1), pp. 31 - 44, DOI: 10.1057/kmrp.2013.27</w:t>
            </w:r>
          </w:p>
        </w:tc>
      </w:tr>
      <w:tr w:rsidR="00DF6921" w:rsidRPr="00C70DD3" w14:paraId="6E05142C" w14:textId="77777777" w:rsidTr="001D2950">
        <w:trPr>
          <w:cantSplit/>
        </w:trPr>
        <w:tc>
          <w:tcPr>
            <w:tcW w:w="297" w:type="pct"/>
            <w:vAlign w:val="center"/>
          </w:tcPr>
          <w:p w14:paraId="615AF931" w14:textId="77777777" w:rsidR="009F6AC8" w:rsidRPr="001D2950" w:rsidRDefault="009F6AC8" w:rsidP="00B558B7">
            <w:pPr>
              <w:pStyle w:val="TekstTabeli"/>
              <w:rPr>
                <w:lang w:val="en-US"/>
              </w:rPr>
            </w:pPr>
            <w:r w:rsidRPr="001D2950">
              <w:rPr>
                <w:lang w:val="en-US"/>
              </w:rPr>
              <w:lastRenderedPageBreak/>
              <w:t>15</w:t>
            </w:r>
          </w:p>
        </w:tc>
        <w:tc>
          <w:tcPr>
            <w:tcW w:w="880" w:type="pct"/>
            <w:vAlign w:val="center"/>
          </w:tcPr>
          <w:p w14:paraId="7A16A969" w14:textId="77777777" w:rsidR="009F6AC8" w:rsidRPr="001D2950" w:rsidRDefault="009F6AC8" w:rsidP="00B558B7">
            <w:pPr>
              <w:pStyle w:val="TekstTabeli"/>
              <w:rPr>
                <w:lang w:val="en-US"/>
              </w:rPr>
            </w:pPr>
            <w:r w:rsidRPr="001D2950">
              <w:rPr>
                <w:lang w:val="en-US"/>
              </w:rPr>
              <w:t>Avella J.T., Kebritchi M., Nunn S.G., Kanai T.</w:t>
            </w:r>
          </w:p>
        </w:tc>
        <w:tc>
          <w:tcPr>
            <w:tcW w:w="1771" w:type="pct"/>
            <w:vAlign w:val="center"/>
          </w:tcPr>
          <w:p w14:paraId="526E0E77" w14:textId="77777777" w:rsidR="009F6AC8" w:rsidRPr="001D2950" w:rsidRDefault="009F6AC8" w:rsidP="00B558B7">
            <w:pPr>
              <w:pStyle w:val="TekstTabeli"/>
              <w:rPr>
                <w:lang w:val="en-US"/>
              </w:rPr>
            </w:pPr>
            <w:r w:rsidRPr="001D2950">
              <w:rPr>
                <w:lang w:val="en-US"/>
              </w:rPr>
              <w:t>Learning analytics methods, benefits, and challenges in higher education: A systematic literature review</w:t>
            </w:r>
          </w:p>
        </w:tc>
        <w:tc>
          <w:tcPr>
            <w:tcW w:w="2052" w:type="pct"/>
            <w:vAlign w:val="center"/>
          </w:tcPr>
          <w:p w14:paraId="632DC5AB" w14:textId="77777777" w:rsidR="009F6AC8" w:rsidRPr="001D2950" w:rsidRDefault="009F6AC8" w:rsidP="00B558B7">
            <w:pPr>
              <w:pStyle w:val="TekstTabeli"/>
              <w:rPr>
                <w:lang w:val="en-US"/>
              </w:rPr>
            </w:pPr>
            <w:r w:rsidRPr="001D2950">
              <w:rPr>
                <w:lang w:val="en-US"/>
              </w:rPr>
              <w:t>(2016) Journal of Asynchronous Learning Network, 20 (2), 0</w:t>
            </w:r>
          </w:p>
        </w:tc>
      </w:tr>
      <w:tr w:rsidR="00DF6921" w:rsidRPr="00C70DD3" w14:paraId="21B63872" w14:textId="77777777" w:rsidTr="001D2950">
        <w:trPr>
          <w:cantSplit/>
        </w:trPr>
        <w:tc>
          <w:tcPr>
            <w:tcW w:w="297" w:type="pct"/>
            <w:vAlign w:val="center"/>
          </w:tcPr>
          <w:p w14:paraId="53E3E122" w14:textId="77777777" w:rsidR="009F6AC8" w:rsidRPr="001D2950" w:rsidRDefault="009F6AC8" w:rsidP="00B558B7">
            <w:pPr>
              <w:pStyle w:val="TekstTabeli"/>
              <w:rPr>
                <w:lang w:val="en-US"/>
              </w:rPr>
            </w:pPr>
            <w:r w:rsidRPr="001D2950">
              <w:rPr>
                <w:lang w:val="en-US"/>
              </w:rPr>
              <w:t>16</w:t>
            </w:r>
          </w:p>
        </w:tc>
        <w:tc>
          <w:tcPr>
            <w:tcW w:w="880" w:type="pct"/>
            <w:vAlign w:val="center"/>
          </w:tcPr>
          <w:p w14:paraId="6840A6A6" w14:textId="77777777" w:rsidR="009F6AC8" w:rsidRPr="001D2950" w:rsidRDefault="009F6AC8" w:rsidP="00B558B7">
            <w:pPr>
              <w:pStyle w:val="TekstTabeli"/>
              <w:rPr>
                <w:lang w:val="en-US"/>
              </w:rPr>
            </w:pPr>
            <w:r w:rsidRPr="001D2950">
              <w:rPr>
                <w:lang w:val="en-US"/>
              </w:rPr>
              <w:t>Centobelli P., Cerchione R., Esposito E., Shashi S.</w:t>
            </w:r>
          </w:p>
        </w:tc>
        <w:tc>
          <w:tcPr>
            <w:tcW w:w="1771" w:type="pct"/>
            <w:vAlign w:val="center"/>
          </w:tcPr>
          <w:p w14:paraId="13460B38" w14:textId="77777777" w:rsidR="009F6AC8" w:rsidRPr="001D2950" w:rsidRDefault="009F6AC8" w:rsidP="00B558B7">
            <w:pPr>
              <w:pStyle w:val="TekstTabeli"/>
              <w:rPr>
                <w:lang w:val="en-US"/>
              </w:rPr>
            </w:pPr>
            <w:r w:rsidRPr="001D2950">
              <w:rPr>
                <w:lang w:val="en-US"/>
              </w:rPr>
              <w:t>The mediating role of knowledge exploration and exploitation for the development of an entrepreneurial university</w:t>
            </w:r>
          </w:p>
        </w:tc>
        <w:tc>
          <w:tcPr>
            <w:tcW w:w="2052" w:type="pct"/>
            <w:vAlign w:val="center"/>
          </w:tcPr>
          <w:p w14:paraId="01291FD1" w14:textId="77777777" w:rsidR="009F6AC8" w:rsidRPr="001D2950" w:rsidRDefault="009F6AC8" w:rsidP="00B558B7">
            <w:pPr>
              <w:pStyle w:val="TekstTabeli"/>
              <w:rPr>
                <w:lang w:val="en-US"/>
              </w:rPr>
            </w:pPr>
            <w:r w:rsidRPr="001D2950">
              <w:rPr>
                <w:lang w:val="en-US"/>
              </w:rPr>
              <w:t>(2019) Management Decision, 57 (12), pp. 3301 - 3320, DOI: 10.1108/MD-11-2018-1240</w:t>
            </w:r>
          </w:p>
        </w:tc>
      </w:tr>
      <w:tr w:rsidR="00DF6921" w:rsidRPr="00C70DD3" w14:paraId="1353D778" w14:textId="77777777" w:rsidTr="001D2950">
        <w:trPr>
          <w:cantSplit/>
        </w:trPr>
        <w:tc>
          <w:tcPr>
            <w:tcW w:w="297" w:type="pct"/>
            <w:vAlign w:val="center"/>
          </w:tcPr>
          <w:p w14:paraId="66A024A3" w14:textId="77777777" w:rsidR="009F6AC8" w:rsidRPr="001D2950" w:rsidRDefault="009F6AC8" w:rsidP="00B558B7">
            <w:pPr>
              <w:pStyle w:val="TekstTabeli"/>
              <w:rPr>
                <w:lang w:val="en-US"/>
              </w:rPr>
            </w:pPr>
            <w:r w:rsidRPr="001D2950">
              <w:rPr>
                <w:lang w:val="en-US"/>
              </w:rPr>
              <w:t>17</w:t>
            </w:r>
          </w:p>
        </w:tc>
        <w:tc>
          <w:tcPr>
            <w:tcW w:w="880" w:type="pct"/>
            <w:vAlign w:val="center"/>
          </w:tcPr>
          <w:p w14:paraId="28AA6189" w14:textId="77777777" w:rsidR="009F6AC8" w:rsidRPr="001D2950" w:rsidRDefault="009F6AC8" w:rsidP="00B558B7">
            <w:pPr>
              <w:pStyle w:val="TekstTabeli"/>
              <w:rPr>
                <w:lang w:val="en-US"/>
              </w:rPr>
            </w:pPr>
            <w:r w:rsidRPr="001D2950">
              <w:rPr>
                <w:lang w:val="en-US"/>
              </w:rPr>
              <w:t xml:space="preserve">Gonzalez-Perez M.A., Cordova M., Hermans M., </w:t>
            </w:r>
            <w:r w:rsidR="00D05480" w:rsidRPr="001D2950">
              <w:rPr>
                <w:lang w:val="en-US"/>
              </w:rPr>
              <w:t>i in.</w:t>
            </w:r>
          </w:p>
        </w:tc>
        <w:tc>
          <w:tcPr>
            <w:tcW w:w="1771" w:type="pct"/>
            <w:vAlign w:val="center"/>
          </w:tcPr>
          <w:p w14:paraId="2B6C9E89" w14:textId="77777777" w:rsidR="009F6AC8" w:rsidRPr="001D2950" w:rsidRDefault="009F6AC8" w:rsidP="00B558B7">
            <w:pPr>
              <w:pStyle w:val="TekstTabeli"/>
              <w:rPr>
                <w:lang w:val="en-US"/>
              </w:rPr>
            </w:pPr>
            <w:r w:rsidRPr="001D2950">
              <w:rPr>
                <w:lang w:val="en-US"/>
              </w:rPr>
              <w:t>Crises conducting stakeholder salience: shifts in the evolution of private universities’ governance in Latin America</w:t>
            </w:r>
          </w:p>
        </w:tc>
        <w:tc>
          <w:tcPr>
            <w:tcW w:w="2052" w:type="pct"/>
            <w:vAlign w:val="center"/>
          </w:tcPr>
          <w:p w14:paraId="010AB87A" w14:textId="77777777" w:rsidR="009F6AC8" w:rsidRPr="001D2950" w:rsidRDefault="009F6AC8" w:rsidP="00B558B7">
            <w:pPr>
              <w:pStyle w:val="TekstTabeli"/>
              <w:rPr>
                <w:lang w:val="en-US"/>
              </w:rPr>
            </w:pPr>
            <w:r w:rsidRPr="001D2950">
              <w:rPr>
                <w:lang w:val="en-US"/>
              </w:rPr>
              <w:t>(2021) Corporate Governance (Bingley), 21 (6), pp. 1194 - 1214, DOI: 10.1108/CG-09-2020-0397</w:t>
            </w:r>
          </w:p>
        </w:tc>
      </w:tr>
      <w:tr w:rsidR="00DF6921" w:rsidRPr="00C70DD3" w14:paraId="27FDD585" w14:textId="77777777" w:rsidTr="001D2950">
        <w:trPr>
          <w:cantSplit/>
        </w:trPr>
        <w:tc>
          <w:tcPr>
            <w:tcW w:w="297" w:type="pct"/>
            <w:vAlign w:val="center"/>
          </w:tcPr>
          <w:p w14:paraId="127DE473" w14:textId="77777777" w:rsidR="009F6AC8" w:rsidRPr="001D2950" w:rsidRDefault="009F6AC8" w:rsidP="00B558B7">
            <w:pPr>
              <w:pStyle w:val="TekstTabeli"/>
              <w:rPr>
                <w:lang w:val="en-US"/>
              </w:rPr>
            </w:pPr>
            <w:r w:rsidRPr="001D2950">
              <w:rPr>
                <w:lang w:val="en-US"/>
              </w:rPr>
              <w:t>18</w:t>
            </w:r>
          </w:p>
        </w:tc>
        <w:tc>
          <w:tcPr>
            <w:tcW w:w="880" w:type="pct"/>
            <w:vAlign w:val="center"/>
          </w:tcPr>
          <w:p w14:paraId="02B1C432" w14:textId="77777777" w:rsidR="009F6AC8" w:rsidRPr="001D2950" w:rsidRDefault="009F6AC8" w:rsidP="00B558B7">
            <w:pPr>
              <w:pStyle w:val="TekstTabeli"/>
              <w:rPr>
                <w:lang w:val="en-US"/>
              </w:rPr>
            </w:pPr>
            <w:r w:rsidRPr="001D2950">
              <w:rPr>
                <w:lang w:val="en-US"/>
              </w:rPr>
              <w:t>den Heijer A.C., Curvelo Magdaniel F.T.J.</w:t>
            </w:r>
          </w:p>
        </w:tc>
        <w:tc>
          <w:tcPr>
            <w:tcW w:w="1771" w:type="pct"/>
            <w:vAlign w:val="center"/>
          </w:tcPr>
          <w:p w14:paraId="78C054AA" w14:textId="77777777" w:rsidR="009F6AC8" w:rsidRPr="001D2950" w:rsidRDefault="009F6AC8" w:rsidP="00B558B7">
            <w:pPr>
              <w:pStyle w:val="TekstTabeli"/>
              <w:rPr>
                <w:lang w:val="en-US"/>
              </w:rPr>
            </w:pPr>
            <w:r w:rsidRPr="001D2950">
              <w:rPr>
                <w:lang w:val="en-US"/>
              </w:rPr>
              <w:t>Campus–City Relations: Past, Present, and Future</w:t>
            </w:r>
          </w:p>
        </w:tc>
        <w:tc>
          <w:tcPr>
            <w:tcW w:w="2052" w:type="pct"/>
            <w:vAlign w:val="center"/>
          </w:tcPr>
          <w:p w14:paraId="057D038C" w14:textId="77777777" w:rsidR="009F6AC8" w:rsidRPr="001D2950" w:rsidRDefault="009F6AC8" w:rsidP="00B558B7">
            <w:pPr>
              <w:pStyle w:val="TekstTabeli"/>
              <w:rPr>
                <w:lang w:val="en-US"/>
              </w:rPr>
            </w:pPr>
            <w:r w:rsidRPr="001D2950">
              <w:rPr>
                <w:lang w:val="en-US"/>
              </w:rPr>
              <w:t>(2018) Knowledge and Space, 12, pp. 439 - 459, DOI: 10.1007/978-3-319-75593-9_13</w:t>
            </w:r>
          </w:p>
        </w:tc>
      </w:tr>
      <w:tr w:rsidR="00DF6921" w:rsidRPr="00C70DD3" w14:paraId="4CF3416A" w14:textId="77777777" w:rsidTr="001D2950">
        <w:trPr>
          <w:cantSplit/>
        </w:trPr>
        <w:tc>
          <w:tcPr>
            <w:tcW w:w="297" w:type="pct"/>
            <w:vAlign w:val="center"/>
          </w:tcPr>
          <w:p w14:paraId="4FF529FB" w14:textId="77777777" w:rsidR="009F6AC8" w:rsidRPr="001D2950" w:rsidRDefault="009F6AC8" w:rsidP="00B558B7">
            <w:pPr>
              <w:pStyle w:val="TekstTabeli"/>
              <w:rPr>
                <w:lang w:val="en-US"/>
              </w:rPr>
            </w:pPr>
            <w:r w:rsidRPr="001D2950">
              <w:rPr>
                <w:lang w:val="en-US"/>
              </w:rPr>
              <w:t>19</w:t>
            </w:r>
          </w:p>
        </w:tc>
        <w:tc>
          <w:tcPr>
            <w:tcW w:w="880" w:type="pct"/>
            <w:vAlign w:val="center"/>
          </w:tcPr>
          <w:p w14:paraId="0B5853C9" w14:textId="77777777" w:rsidR="009F6AC8" w:rsidRPr="001D2950" w:rsidRDefault="009F6AC8" w:rsidP="00B558B7">
            <w:pPr>
              <w:pStyle w:val="TekstTabeli"/>
              <w:rPr>
                <w:lang w:val="en-US"/>
              </w:rPr>
            </w:pPr>
            <w:r w:rsidRPr="001D2950">
              <w:rPr>
                <w:lang w:val="en-US"/>
              </w:rPr>
              <w:t>Ahmad J.</w:t>
            </w:r>
          </w:p>
        </w:tc>
        <w:tc>
          <w:tcPr>
            <w:tcW w:w="1771" w:type="pct"/>
            <w:vAlign w:val="center"/>
          </w:tcPr>
          <w:p w14:paraId="5692F214" w14:textId="77777777" w:rsidR="009F6AC8" w:rsidRPr="001D2950" w:rsidRDefault="009F6AC8" w:rsidP="00B558B7">
            <w:pPr>
              <w:pStyle w:val="TekstTabeli"/>
              <w:rPr>
                <w:lang w:val="en-US"/>
              </w:rPr>
            </w:pPr>
            <w:r w:rsidRPr="001D2950">
              <w:rPr>
                <w:lang w:val="en-US"/>
              </w:rPr>
              <w:t>Can a university act as a corporate social responsibility (CSR) driver? An analysis</w:t>
            </w:r>
          </w:p>
        </w:tc>
        <w:tc>
          <w:tcPr>
            <w:tcW w:w="2052" w:type="pct"/>
            <w:vAlign w:val="center"/>
          </w:tcPr>
          <w:p w14:paraId="5E5DBB9C" w14:textId="77777777" w:rsidR="009F6AC8" w:rsidRPr="001D2950" w:rsidRDefault="009F6AC8" w:rsidP="00B558B7">
            <w:pPr>
              <w:pStyle w:val="TekstTabeli"/>
              <w:rPr>
                <w:lang w:val="en-US"/>
              </w:rPr>
            </w:pPr>
            <w:r w:rsidRPr="001D2950">
              <w:rPr>
                <w:lang w:val="en-US"/>
              </w:rPr>
              <w:t>(2012) Social Responsibility Journal, 8 (1), pp. 77 - 86, DOI: 10.1108/17471111211196584</w:t>
            </w:r>
          </w:p>
        </w:tc>
      </w:tr>
      <w:tr w:rsidR="00DF6921" w:rsidRPr="00C70DD3" w14:paraId="5E6CF66F" w14:textId="77777777" w:rsidTr="001D2950">
        <w:trPr>
          <w:cantSplit/>
        </w:trPr>
        <w:tc>
          <w:tcPr>
            <w:tcW w:w="297" w:type="pct"/>
            <w:vAlign w:val="center"/>
          </w:tcPr>
          <w:p w14:paraId="2B214F02" w14:textId="77777777" w:rsidR="009F6AC8" w:rsidRPr="001D2950" w:rsidRDefault="009F6AC8" w:rsidP="00B558B7">
            <w:pPr>
              <w:pStyle w:val="TekstTabeli"/>
              <w:rPr>
                <w:lang w:val="en-US"/>
              </w:rPr>
            </w:pPr>
            <w:r w:rsidRPr="001D2950">
              <w:rPr>
                <w:lang w:val="en-US"/>
              </w:rPr>
              <w:t>20</w:t>
            </w:r>
          </w:p>
        </w:tc>
        <w:tc>
          <w:tcPr>
            <w:tcW w:w="880" w:type="pct"/>
            <w:vAlign w:val="center"/>
          </w:tcPr>
          <w:p w14:paraId="37E0CEDA" w14:textId="77777777" w:rsidR="009F6AC8" w:rsidRPr="001D2950" w:rsidRDefault="009F6AC8" w:rsidP="00B558B7">
            <w:pPr>
              <w:pStyle w:val="TekstTabeli"/>
              <w:rPr>
                <w:lang w:val="en-US"/>
              </w:rPr>
            </w:pPr>
            <w:r w:rsidRPr="001D2950">
              <w:rPr>
                <w:lang w:val="en-US"/>
              </w:rPr>
              <w:t>Gvaramadze I.</w:t>
            </w:r>
          </w:p>
        </w:tc>
        <w:tc>
          <w:tcPr>
            <w:tcW w:w="1771" w:type="pct"/>
            <w:vAlign w:val="center"/>
          </w:tcPr>
          <w:p w14:paraId="466C53D7" w14:textId="77777777" w:rsidR="009F6AC8" w:rsidRPr="001D2950" w:rsidRDefault="009F6AC8" w:rsidP="00B558B7">
            <w:pPr>
              <w:pStyle w:val="TekstTabeli"/>
              <w:rPr>
                <w:lang w:val="en-US"/>
              </w:rPr>
            </w:pPr>
            <w:r w:rsidRPr="001D2950">
              <w:rPr>
                <w:lang w:val="en-US"/>
              </w:rPr>
              <w:t>From quality assurance to quality enhancement in the European higher education area</w:t>
            </w:r>
          </w:p>
        </w:tc>
        <w:tc>
          <w:tcPr>
            <w:tcW w:w="2052" w:type="pct"/>
            <w:vAlign w:val="center"/>
          </w:tcPr>
          <w:p w14:paraId="44D9465B" w14:textId="77777777" w:rsidR="009F6AC8" w:rsidRPr="001D2950" w:rsidRDefault="009F6AC8" w:rsidP="00B558B7">
            <w:pPr>
              <w:pStyle w:val="TekstTabeli"/>
              <w:rPr>
                <w:lang w:val="en-US"/>
              </w:rPr>
            </w:pPr>
            <w:r w:rsidRPr="001D2950">
              <w:rPr>
                <w:lang w:val="en-US"/>
              </w:rPr>
              <w:t>(2008) European Journal of Education, 43 (4), pp. 443 - 455, DOI: 10.1111/j.1465-3435.2008.00376.x</w:t>
            </w:r>
          </w:p>
        </w:tc>
      </w:tr>
      <w:tr w:rsidR="00DF6921" w:rsidRPr="00C70DD3" w14:paraId="60905344" w14:textId="77777777" w:rsidTr="001D2950">
        <w:trPr>
          <w:cantSplit/>
        </w:trPr>
        <w:tc>
          <w:tcPr>
            <w:tcW w:w="297" w:type="pct"/>
            <w:vAlign w:val="center"/>
          </w:tcPr>
          <w:p w14:paraId="1536F750" w14:textId="77777777" w:rsidR="009F6AC8" w:rsidRPr="001D2950" w:rsidRDefault="009F6AC8" w:rsidP="00B558B7">
            <w:pPr>
              <w:pStyle w:val="TekstTabeli"/>
              <w:rPr>
                <w:lang w:val="en-US"/>
              </w:rPr>
            </w:pPr>
            <w:r w:rsidRPr="001D2950">
              <w:rPr>
                <w:lang w:val="en-US"/>
              </w:rPr>
              <w:t>21</w:t>
            </w:r>
          </w:p>
        </w:tc>
        <w:tc>
          <w:tcPr>
            <w:tcW w:w="880" w:type="pct"/>
            <w:vAlign w:val="center"/>
          </w:tcPr>
          <w:p w14:paraId="78BA7C9E" w14:textId="77777777" w:rsidR="009F6AC8" w:rsidRPr="001D2950" w:rsidRDefault="009F6AC8" w:rsidP="00B558B7">
            <w:pPr>
              <w:pStyle w:val="TekstTabeli"/>
              <w:rPr>
                <w:lang w:val="en-US"/>
              </w:rPr>
            </w:pPr>
            <w:r w:rsidRPr="001D2950">
              <w:rPr>
                <w:lang w:val="en-US"/>
              </w:rPr>
              <w:t>Sun Q., Zhang L.J.</w:t>
            </w:r>
          </w:p>
        </w:tc>
        <w:tc>
          <w:tcPr>
            <w:tcW w:w="1771" w:type="pct"/>
            <w:vAlign w:val="center"/>
          </w:tcPr>
          <w:p w14:paraId="254BC152" w14:textId="77777777" w:rsidR="009F6AC8" w:rsidRPr="001D2950" w:rsidRDefault="009F6AC8" w:rsidP="00B558B7">
            <w:pPr>
              <w:pStyle w:val="TekstTabeli"/>
              <w:rPr>
                <w:lang w:val="en-US"/>
              </w:rPr>
            </w:pPr>
            <w:r w:rsidRPr="001D2950">
              <w:rPr>
                <w:lang w:val="en-US"/>
              </w:rPr>
              <w:t>A Sociocultural Perspective on English-as-a-Foreign-Language (EFL) Teachers’ Cognitions About Form-Focused Instruction</w:t>
            </w:r>
          </w:p>
        </w:tc>
        <w:tc>
          <w:tcPr>
            <w:tcW w:w="2052" w:type="pct"/>
            <w:vAlign w:val="center"/>
          </w:tcPr>
          <w:p w14:paraId="66442D72" w14:textId="77777777" w:rsidR="009F6AC8" w:rsidRPr="001D2950" w:rsidRDefault="009F6AC8" w:rsidP="00B558B7">
            <w:pPr>
              <w:pStyle w:val="TekstTabeli"/>
              <w:rPr>
                <w:lang w:val="en-US"/>
              </w:rPr>
            </w:pPr>
            <w:r w:rsidRPr="001D2950">
              <w:rPr>
                <w:lang w:val="en-US"/>
              </w:rPr>
              <w:t>(2021) Frontiers in Psychology, 12, art. no. 593172, DOI: 10.3389/fpsyg.2021.593172</w:t>
            </w:r>
          </w:p>
        </w:tc>
      </w:tr>
      <w:tr w:rsidR="00DF6921" w:rsidRPr="00C70DD3" w14:paraId="67E50093" w14:textId="77777777" w:rsidTr="001D2950">
        <w:trPr>
          <w:cantSplit/>
        </w:trPr>
        <w:tc>
          <w:tcPr>
            <w:tcW w:w="297" w:type="pct"/>
            <w:vAlign w:val="center"/>
          </w:tcPr>
          <w:p w14:paraId="1BD74447" w14:textId="77777777" w:rsidR="009F6AC8" w:rsidRPr="001D2950" w:rsidRDefault="009F6AC8" w:rsidP="00B558B7">
            <w:pPr>
              <w:pStyle w:val="TekstTabeli"/>
              <w:rPr>
                <w:lang w:val="en-US"/>
              </w:rPr>
            </w:pPr>
            <w:r w:rsidRPr="001D2950">
              <w:rPr>
                <w:lang w:val="en-US"/>
              </w:rPr>
              <w:t>22</w:t>
            </w:r>
          </w:p>
        </w:tc>
        <w:tc>
          <w:tcPr>
            <w:tcW w:w="880" w:type="pct"/>
            <w:vAlign w:val="center"/>
          </w:tcPr>
          <w:p w14:paraId="2C6312D7" w14:textId="77777777" w:rsidR="009F6AC8" w:rsidRPr="001D2950" w:rsidRDefault="009F6AC8" w:rsidP="00B558B7">
            <w:pPr>
              <w:pStyle w:val="TekstTabeli"/>
              <w:rPr>
                <w:lang w:val="en-US"/>
              </w:rPr>
            </w:pPr>
            <w:r w:rsidRPr="001D2950">
              <w:rPr>
                <w:lang w:val="en-US"/>
              </w:rPr>
              <w:t>Holmes L.</w:t>
            </w:r>
          </w:p>
        </w:tc>
        <w:tc>
          <w:tcPr>
            <w:tcW w:w="1771" w:type="pct"/>
            <w:vAlign w:val="center"/>
          </w:tcPr>
          <w:p w14:paraId="6FD67AAC" w14:textId="77777777" w:rsidR="009F6AC8" w:rsidRPr="001D2950" w:rsidRDefault="009F6AC8" w:rsidP="00B558B7">
            <w:pPr>
              <w:pStyle w:val="TekstTabeli"/>
              <w:rPr>
                <w:lang w:val="en-US"/>
              </w:rPr>
            </w:pPr>
            <w:r w:rsidRPr="001D2950">
              <w:rPr>
                <w:lang w:val="en-US"/>
              </w:rPr>
              <w:t>Competing perspectives on graduate employability: Possession, position or process?</w:t>
            </w:r>
          </w:p>
        </w:tc>
        <w:tc>
          <w:tcPr>
            <w:tcW w:w="2052" w:type="pct"/>
            <w:vAlign w:val="center"/>
          </w:tcPr>
          <w:p w14:paraId="122D1E02" w14:textId="77777777" w:rsidR="009F6AC8" w:rsidRPr="001D2950" w:rsidRDefault="009F6AC8" w:rsidP="00B558B7">
            <w:pPr>
              <w:pStyle w:val="TekstTabeli"/>
              <w:rPr>
                <w:lang w:val="en-US"/>
              </w:rPr>
            </w:pPr>
            <w:r w:rsidRPr="001D2950">
              <w:rPr>
                <w:lang w:val="en-US"/>
              </w:rPr>
              <w:t>(2013) Studies in Higher Education, 38 (4), pp. 538 - 554, DOI: 10.1080/03075079.2011.587140</w:t>
            </w:r>
          </w:p>
        </w:tc>
      </w:tr>
      <w:tr w:rsidR="00DF6921" w:rsidRPr="00C70DD3" w14:paraId="5D474236" w14:textId="77777777" w:rsidTr="001D2950">
        <w:trPr>
          <w:cantSplit/>
        </w:trPr>
        <w:tc>
          <w:tcPr>
            <w:tcW w:w="297" w:type="pct"/>
            <w:vAlign w:val="center"/>
          </w:tcPr>
          <w:p w14:paraId="5753FD0A" w14:textId="77777777" w:rsidR="009F6AC8" w:rsidRPr="001D2950" w:rsidRDefault="009F6AC8" w:rsidP="00B558B7">
            <w:pPr>
              <w:pStyle w:val="TekstTabeli"/>
              <w:rPr>
                <w:lang w:val="en-US"/>
              </w:rPr>
            </w:pPr>
            <w:r w:rsidRPr="001D2950">
              <w:rPr>
                <w:lang w:val="en-US"/>
              </w:rPr>
              <w:t>23</w:t>
            </w:r>
          </w:p>
        </w:tc>
        <w:tc>
          <w:tcPr>
            <w:tcW w:w="880" w:type="pct"/>
            <w:vAlign w:val="center"/>
          </w:tcPr>
          <w:p w14:paraId="4C1F4937" w14:textId="77777777" w:rsidR="009F6AC8" w:rsidRPr="001D2950" w:rsidRDefault="009F6AC8" w:rsidP="00B558B7">
            <w:pPr>
              <w:pStyle w:val="TekstTabeli"/>
              <w:rPr>
                <w:lang w:val="en-US"/>
              </w:rPr>
            </w:pPr>
            <w:r w:rsidRPr="001D2950">
              <w:rPr>
                <w:lang w:val="en-US"/>
              </w:rPr>
              <w:t>Gozali A.A., Kurniawan B., Weng W., Fujimura S.</w:t>
            </w:r>
          </w:p>
        </w:tc>
        <w:tc>
          <w:tcPr>
            <w:tcW w:w="1771" w:type="pct"/>
            <w:vAlign w:val="center"/>
          </w:tcPr>
          <w:p w14:paraId="6748A1FD" w14:textId="77777777" w:rsidR="009F6AC8" w:rsidRPr="001D2950" w:rsidRDefault="009F6AC8" w:rsidP="00B558B7">
            <w:pPr>
              <w:pStyle w:val="TekstTabeli"/>
              <w:rPr>
                <w:lang w:val="en-US"/>
              </w:rPr>
            </w:pPr>
            <w:r w:rsidRPr="001D2950">
              <w:rPr>
                <w:lang w:val="en-US"/>
              </w:rPr>
              <w:t>Solving university course timetabling problem using localized island model genetic algorithm with dual dynamic migration policy</w:t>
            </w:r>
          </w:p>
        </w:tc>
        <w:tc>
          <w:tcPr>
            <w:tcW w:w="2052" w:type="pct"/>
            <w:vAlign w:val="center"/>
          </w:tcPr>
          <w:p w14:paraId="687B4D09" w14:textId="77777777" w:rsidR="009F6AC8" w:rsidRPr="001D2950" w:rsidRDefault="009F6AC8" w:rsidP="00B558B7">
            <w:pPr>
              <w:pStyle w:val="TekstTabeli"/>
              <w:rPr>
                <w:lang w:val="en-US"/>
              </w:rPr>
            </w:pPr>
            <w:r w:rsidRPr="001D2950">
              <w:rPr>
                <w:lang w:val="en-US"/>
              </w:rPr>
              <w:t>(2020) IEEJ Transactions on Electrical and Electronic Engineering, 15 (3), pp. 389 - 400, DOI: 10.1002/tee.23067</w:t>
            </w:r>
          </w:p>
        </w:tc>
      </w:tr>
      <w:tr w:rsidR="00DF6921" w:rsidRPr="00C70DD3" w14:paraId="01837455" w14:textId="77777777" w:rsidTr="001D2950">
        <w:trPr>
          <w:cantSplit/>
        </w:trPr>
        <w:tc>
          <w:tcPr>
            <w:tcW w:w="297" w:type="pct"/>
            <w:vAlign w:val="center"/>
          </w:tcPr>
          <w:p w14:paraId="11C3F9B2" w14:textId="77777777" w:rsidR="009F6AC8" w:rsidRPr="001D2950" w:rsidRDefault="009F6AC8" w:rsidP="00B558B7">
            <w:pPr>
              <w:pStyle w:val="TekstTabeli"/>
              <w:rPr>
                <w:lang w:val="en-US"/>
              </w:rPr>
            </w:pPr>
            <w:r w:rsidRPr="001D2950">
              <w:rPr>
                <w:lang w:val="en-US"/>
              </w:rPr>
              <w:t>24</w:t>
            </w:r>
          </w:p>
        </w:tc>
        <w:tc>
          <w:tcPr>
            <w:tcW w:w="880" w:type="pct"/>
            <w:vAlign w:val="center"/>
          </w:tcPr>
          <w:p w14:paraId="264EE09B" w14:textId="77777777" w:rsidR="009F6AC8" w:rsidRPr="001D2950" w:rsidRDefault="009F6AC8" w:rsidP="00B558B7">
            <w:pPr>
              <w:pStyle w:val="TekstTabeli"/>
              <w:rPr>
                <w:lang w:val="en-US"/>
              </w:rPr>
            </w:pPr>
            <w:r w:rsidRPr="001D2950">
              <w:rPr>
                <w:lang w:val="en-US"/>
              </w:rPr>
              <w:t>Vargas V.R., Lawthom R., Prowse A., Randles S., Tzoulas K.</w:t>
            </w:r>
          </w:p>
        </w:tc>
        <w:tc>
          <w:tcPr>
            <w:tcW w:w="1771" w:type="pct"/>
            <w:vAlign w:val="center"/>
          </w:tcPr>
          <w:p w14:paraId="3B0B63F7" w14:textId="77777777" w:rsidR="009F6AC8" w:rsidRPr="001D2950" w:rsidRDefault="009F6AC8" w:rsidP="00B558B7">
            <w:pPr>
              <w:pStyle w:val="TekstTabeli"/>
              <w:rPr>
                <w:lang w:val="en-US"/>
              </w:rPr>
            </w:pPr>
            <w:r w:rsidRPr="001D2950">
              <w:rPr>
                <w:lang w:val="en-US"/>
              </w:rPr>
              <w:t>Sustainable development stakeholder networks for organisational change in higher education institutions: A case study from the UK</w:t>
            </w:r>
          </w:p>
        </w:tc>
        <w:tc>
          <w:tcPr>
            <w:tcW w:w="2052" w:type="pct"/>
            <w:vAlign w:val="center"/>
          </w:tcPr>
          <w:p w14:paraId="3F06C369" w14:textId="77777777" w:rsidR="009F6AC8" w:rsidRPr="001D2950" w:rsidRDefault="009F6AC8" w:rsidP="00B558B7">
            <w:pPr>
              <w:pStyle w:val="TekstTabeli"/>
              <w:rPr>
                <w:lang w:val="en-US"/>
              </w:rPr>
            </w:pPr>
            <w:r w:rsidRPr="001D2950">
              <w:rPr>
                <w:lang w:val="en-US"/>
              </w:rPr>
              <w:t>(2019) Journal of Cleaner Production, 208, pp. 470 - 478, DOI: 10.1016/j.jclepro.2018.10.078</w:t>
            </w:r>
          </w:p>
        </w:tc>
      </w:tr>
      <w:tr w:rsidR="00DF6921" w:rsidRPr="00C70DD3" w14:paraId="2DB710DA" w14:textId="77777777" w:rsidTr="001D2950">
        <w:trPr>
          <w:cantSplit/>
        </w:trPr>
        <w:tc>
          <w:tcPr>
            <w:tcW w:w="297" w:type="pct"/>
            <w:vAlign w:val="center"/>
          </w:tcPr>
          <w:p w14:paraId="2B12848C" w14:textId="77777777" w:rsidR="009F6AC8" w:rsidRPr="001D2950" w:rsidRDefault="009F6AC8" w:rsidP="00B558B7">
            <w:pPr>
              <w:pStyle w:val="TekstTabeli"/>
              <w:rPr>
                <w:lang w:val="en-US"/>
              </w:rPr>
            </w:pPr>
            <w:r w:rsidRPr="001D2950">
              <w:rPr>
                <w:lang w:val="en-US"/>
              </w:rPr>
              <w:t>25</w:t>
            </w:r>
          </w:p>
        </w:tc>
        <w:tc>
          <w:tcPr>
            <w:tcW w:w="880" w:type="pct"/>
            <w:vAlign w:val="center"/>
          </w:tcPr>
          <w:p w14:paraId="0073B406" w14:textId="77777777" w:rsidR="009F6AC8" w:rsidRPr="001D2950" w:rsidRDefault="009F6AC8" w:rsidP="00B558B7">
            <w:pPr>
              <w:pStyle w:val="TekstTabeli"/>
              <w:rPr>
                <w:lang w:val="en-US"/>
              </w:rPr>
            </w:pPr>
            <w:r w:rsidRPr="001D2950">
              <w:rPr>
                <w:lang w:val="en-US"/>
              </w:rPr>
              <w:t>Chen K.K., Zhang J.J.</w:t>
            </w:r>
          </w:p>
        </w:tc>
        <w:tc>
          <w:tcPr>
            <w:tcW w:w="1771" w:type="pct"/>
            <w:vAlign w:val="center"/>
          </w:tcPr>
          <w:p w14:paraId="71CDFBE4" w14:textId="77777777" w:rsidR="009F6AC8" w:rsidRPr="001D2950" w:rsidRDefault="009F6AC8" w:rsidP="00B558B7">
            <w:pPr>
              <w:pStyle w:val="TekstTabeli"/>
              <w:rPr>
                <w:lang w:val="en-US"/>
              </w:rPr>
            </w:pPr>
            <w:r w:rsidRPr="001D2950">
              <w:rPr>
                <w:lang w:val="en-US"/>
              </w:rPr>
              <w:t>Examining consumer attributes associated with collegiate athletic facility naming rights sponsorship: Development of a theoretical framework</w:t>
            </w:r>
          </w:p>
        </w:tc>
        <w:tc>
          <w:tcPr>
            <w:tcW w:w="2052" w:type="pct"/>
            <w:vAlign w:val="center"/>
          </w:tcPr>
          <w:p w14:paraId="06455ABF" w14:textId="77777777" w:rsidR="009F6AC8" w:rsidRPr="001D2950" w:rsidRDefault="009F6AC8" w:rsidP="00B558B7">
            <w:pPr>
              <w:pStyle w:val="TekstTabeli"/>
              <w:rPr>
                <w:lang w:val="en-US"/>
              </w:rPr>
            </w:pPr>
            <w:r w:rsidRPr="001D2950">
              <w:rPr>
                <w:lang w:val="en-US"/>
              </w:rPr>
              <w:t>(2011) Sport Management Review, 14 (2), pp. 103 - 116, DOI: 10.1016/j.smr.2010.10.001</w:t>
            </w:r>
          </w:p>
        </w:tc>
      </w:tr>
      <w:tr w:rsidR="00DF6921" w:rsidRPr="00C70DD3" w14:paraId="427D92A2" w14:textId="77777777" w:rsidTr="001D2950">
        <w:trPr>
          <w:cantSplit/>
        </w:trPr>
        <w:tc>
          <w:tcPr>
            <w:tcW w:w="297" w:type="pct"/>
            <w:vAlign w:val="center"/>
          </w:tcPr>
          <w:p w14:paraId="630E4F43" w14:textId="77777777" w:rsidR="009F6AC8" w:rsidRPr="001D2950" w:rsidRDefault="009F6AC8" w:rsidP="00B558B7">
            <w:pPr>
              <w:pStyle w:val="TekstTabeli"/>
              <w:rPr>
                <w:lang w:val="en-US"/>
              </w:rPr>
            </w:pPr>
            <w:r w:rsidRPr="001D2950">
              <w:rPr>
                <w:lang w:val="en-US"/>
              </w:rPr>
              <w:t>26</w:t>
            </w:r>
          </w:p>
        </w:tc>
        <w:tc>
          <w:tcPr>
            <w:tcW w:w="880" w:type="pct"/>
            <w:vAlign w:val="center"/>
          </w:tcPr>
          <w:p w14:paraId="3703B5E6" w14:textId="77777777" w:rsidR="009F6AC8" w:rsidRPr="001D2950" w:rsidRDefault="009F6AC8" w:rsidP="00B558B7">
            <w:pPr>
              <w:pStyle w:val="TekstTabeli"/>
              <w:rPr>
                <w:lang w:val="en-US"/>
              </w:rPr>
            </w:pPr>
            <w:r w:rsidRPr="001D2950">
              <w:rPr>
                <w:lang w:val="en-US"/>
              </w:rPr>
              <w:t xml:space="preserve">Mayhew M.J., Simonoff J.S., Baumol W.J., </w:t>
            </w:r>
            <w:r w:rsidR="00D05480" w:rsidRPr="001D2950">
              <w:rPr>
                <w:lang w:val="en-US"/>
              </w:rPr>
              <w:t>i in.</w:t>
            </w:r>
          </w:p>
        </w:tc>
        <w:tc>
          <w:tcPr>
            <w:tcW w:w="1771" w:type="pct"/>
            <w:vAlign w:val="center"/>
          </w:tcPr>
          <w:p w14:paraId="24661C5C" w14:textId="77777777" w:rsidR="009F6AC8" w:rsidRPr="001D2950" w:rsidRDefault="009F6AC8" w:rsidP="00B558B7">
            <w:pPr>
              <w:pStyle w:val="TekstTabeli"/>
              <w:rPr>
                <w:lang w:val="en-US"/>
              </w:rPr>
            </w:pPr>
            <w:r w:rsidRPr="001D2950">
              <w:rPr>
                <w:lang w:val="en-US"/>
              </w:rPr>
              <w:t>Exploring Innovative Entrepreneurship and Its Ties to Higher Educational Experiences</w:t>
            </w:r>
          </w:p>
        </w:tc>
        <w:tc>
          <w:tcPr>
            <w:tcW w:w="2052" w:type="pct"/>
            <w:vAlign w:val="center"/>
          </w:tcPr>
          <w:p w14:paraId="7C5ACD29" w14:textId="77777777" w:rsidR="009F6AC8" w:rsidRPr="001D2950" w:rsidRDefault="009F6AC8" w:rsidP="00B558B7">
            <w:pPr>
              <w:pStyle w:val="TekstTabeli"/>
              <w:rPr>
                <w:lang w:val="en-US"/>
              </w:rPr>
            </w:pPr>
            <w:r w:rsidRPr="001D2950">
              <w:rPr>
                <w:lang w:val="en-US"/>
              </w:rPr>
              <w:t>(2012) Research in Higher Education, 53 (8), pp. 831 - 859, DOI: 10.1007/s11162-012-9258-3</w:t>
            </w:r>
          </w:p>
        </w:tc>
      </w:tr>
      <w:tr w:rsidR="00DF6921" w:rsidRPr="00C70DD3" w14:paraId="41E36034" w14:textId="77777777" w:rsidTr="001D2950">
        <w:trPr>
          <w:cantSplit/>
        </w:trPr>
        <w:tc>
          <w:tcPr>
            <w:tcW w:w="297" w:type="pct"/>
            <w:vAlign w:val="center"/>
          </w:tcPr>
          <w:p w14:paraId="666F2AB0" w14:textId="77777777" w:rsidR="009F6AC8" w:rsidRPr="001D2950" w:rsidRDefault="009F6AC8" w:rsidP="00B558B7">
            <w:pPr>
              <w:pStyle w:val="TekstTabeli"/>
              <w:rPr>
                <w:lang w:val="en-US"/>
              </w:rPr>
            </w:pPr>
            <w:r w:rsidRPr="001D2950">
              <w:rPr>
                <w:lang w:val="en-US"/>
              </w:rPr>
              <w:t>27</w:t>
            </w:r>
          </w:p>
        </w:tc>
        <w:tc>
          <w:tcPr>
            <w:tcW w:w="880" w:type="pct"/>
            <w:vAlign w:val="center"/>
          </w:tcPr>
          <w:p w14:paraId="51C599F9" w14:textId="77777777" w:rsidR="009F6AC8" w:rsidRPr="001D2950" w:rsidRDefault="009F6AC8" w:rsidP="00B558B7">
            <w:pPr>
              <w:pStyle w:val="TekstTabeli"/>
              <w:rPr>
                <w:lang w:val="en-US"/>
              </w:rPr>
            </w:pPr>
            <w:r w:rsidRPr="001D2950">
              <w:rPr>
                <w:lang w:val="en-US"/>
              </w:rPr>
              <w:t>Crowley B.</w:t>
            </w:r>
          </w:p>
        </w:tc>
        <w:tc>
          <w:tcPr>
            <w:tcW w:w="1771" w:type="pct"/>
            <w:vAlign w:val="center"/>
          </w:tcPr>
          <w:p w14:paraId="24B0BED9" w14:textId="77777777" w:rsidR="009F6AC8" w:rsidRPr="001D2950" w:rsidRDefault="009F6AC8" w:rsidP="00B558B7">
            <w:pPr>
              <w:pStyle w:val="TekstTabeli"/>
              <w:rPr>
                <w:lang w:val="en-US"/>
              </w:rPr>
            </w:pPr>
            <w:r w:rsidRPr="001D2950">
              <w:rPr>
                <w:lang w:val="en-US"/>
              </w:rPr>
              <w:t>Tacit knowledge, tacit ignorance, and the future of academic librarianship</w:t>
            </w:r>
          </w:p>
        </w:tc>
        <w:tc>
          <w:tcPr>
            <w:tcW w:w="2052" w:type="pct"/>
            <w:vAlign w:val="center"/>
          </w:tcPr>
          <w:p w14:paraId="2B96590F" w14:textId="77777777" w:rsidR="009F6AC8" w:rsidRPr="001D2950" w:rsidRDefault="009F6AC8" w:rsidP="00B558B7">
            <w:pPr>
              <w:pStyle w:val="TekstTabeli"/>
              <w:rPr>
                <w:lang w:val="en-US"/>
              </w:rPr>
            </w:pPr>
            <w:r w:rsidRPr="001D2950">
              <w:rPr>
                <w:lang w:val="en-US"/>
              </w:rPr>
              <w:t>(2001) College and Research Libraries, 62 (6), pp. 565 - 584, DOI: 10.5860/crl.62.6.565</w:t>
            </w:r>
          </w:p>
        </w:tc>
      </w:tr>
      <w:tr w:rsidR="00DF6921" w:rsidRPr="00C70DD3" w14:paraId="771A4519" w14:textId="77777777" w:rsidTr="001D2950">
        <w:trPr>
          <w:cantSplit/>
        </w:trPr>
        <w:tc>
          <w:tcPr>
            <w:tcW w:w="297" w:type="pct"/>
            <w:vAlign w:val="center"/>
          </w:tcPr>
          <w:p w14:paraId="4AEE76DE" w14:textId="77777777" w:rsidR="009F6AC8" w:rsidRPr="001D2950" w:rsidRDefault="009F6AC8" w:rsidP="00B558B7">
            <w:pPr>
              <w:pStyle w:val="TekstTabeli"/>
              <w:rPr>
                <w:lang w:val="en-US"/>
              </w:rPr>
            </w:pPr>
            <w:r w:rsidRPr="001D2950">
              <w:rPr>
                <w:lang w:val="en-US"/>
              </w:rPr>
              <w:t>28</w:t>
            </w:r>
          </w:p>
        </w:tc>
        <w:tc>
          <w:tcPr>
            <w:tcW w:w="880" w:type="pct"/>
            <w:vAlign w:val="center"/>
          </w:tcPr>
          <w:p w14:paraId="39530388" w14:textId="77777777" w:rsidR="009F6AC8" w:rsidRPr="001D2950" w:rsidRDefault="009F6AC8" w:rsidP="00B558B7">
            <w:pPr>
              <w:pStyle w:val="TekstTabeli"/>
              <w:rPr>
                <w:lang w:val="en-US"/>
              </w:rPr>
            </w:pPr>
            <w:r w:rsidRPr="001D2950">
              <w:rPr>
                <w:lang w:val="en-US"/>
              </w:rPr>
              <w:t>Lemaitre M.J.</w:t>
            </w:r>
          </w:p>
        </w:tc>
        <w:tc>
          <w:tcPr>
            <w:tcW w:w="1771" w:type="pct"/>
            <w:vAlign w:val="center"/>
          </w:tcPr>
          <w:p w14:paraId="40BB4CED" w14:textId="77777777" w:rsidR="009F6AC8" w:rsidRPr="001D2950" w:rsidRDefault="009F6AC8" w:rsidP="00B558B7">
            <w:pPr>
              <w:pStyle w:val="TekstTabeli"/>
              <w:rPr>
                <w:lang w:val="en-US"/>
              </w:rPr>
            </w:pPr>
            <w:r w:rsidRPr="001D2950">
              <w:rPr>
                <w:lang w:val="en-US"/>
              </w:rPr>
              <w:t>Development of external quality assurance schemes: An answer to the challenges of higher education evolution</w:t>
            </w:r>
          </w:p>
        </w:tc>
        <w:tc>
          <w:tcPr>
            <w:tcW w:w="2052" w:type="pct"/>
            <w:vAlign w:val="center"/>
          </w:tcPr>
          <w:p w14:paraId="6C82F5BD" w14:textId="77777777" w:rsidR="009F6AC8" w:rsidRPr="001D2950" w:rsidRDefault="009F6AC8" w:rsidP="00B558B7">
            <w:pPr>
              <w:pStyle w:val="TekstTabeli"/>
              <w:rPr>
                <w:lang w:val="en-US"/>
              </w:rPr>
            </w:pPr>
            <w:r w:rsidRPr="001D2950">
              <w:rPr>
                <w:lang w:val="en-US"/>
              </w:rPr>
              <w:t>(2004) Quality in Higher Education, 10 (2), pp. 89 - 99, DOI: 10.1080/1353832042000230581</w:t>
            </w:r>
          </w:p>
        </w:tc>
      </w:tr>
      <w:tr w:rsidR="00DF6921" w:rsidRPr="00C70DD3" w14:paraId="6D6466F9" w14:textId="77777777" w:rsidTr="001D2950">
        <w:trPr>
          <w:cantSplit/>
        </w:trPr>
        <w:tc>
          <w:tcPr>
            <w:tcW w:w="297" w:type="pct"/>
            <w:vAlign w:val="center"/>
          </w:tcPr>
          <w:p w14:paraId="45D9D096" w14:textId="77777777" w:rsidR="009F6AC8" w:rsidRPr="001D2950" w:rsidRDefault="009F6AC8" w:rsidP="00B558B7">
            <w:pPr>
              <w:pStyle w:val="TekstTabeli"/>
              <w:rPr>
                <w:lang w:val="en-US"/>
              </w:rPr>
            </w:pPr>
            <w:r w:rsidRPr="001D2950">
              <w:rPr>
                <w:lang w:val="en-US"/>
              </w:rPr>
              <w:lastRenderedPageBreak/>
              <w:t>29</w:t>
            </w:r>
          </w:p>
        </w:tc>
        <w:tc>
          <w:tcPr>
            <w:tcW w:w="880" w:type="pct"/>
            <w:vAlign w:val="center"/>
          </w:tcPr>
          <w:p w14:paraId="5023D1C0" w14:textId="77777777" w:rsidR="009F6AC8" w:rsidRPr="001D2950" w:rsidRDefault="009F6AC8" w:rsidP="00B558B7">
            <w:pPr>
              <w:pStyle w:val="TekstTabeli"/>
              <w:rPr>
                <w:lang w:val="en-US"/>
              </w:rPr>
            </w:pPr>
            <w:r w:rsidRPr="001D2950">
              <w:rPr>
                <w:lang w:val="en-US"/>
              </w:rPr>
              <w:t>Wright T.</w:t>
            </w:r>
          </w:p>
        </w:tc>
        <w:tc>
          <w:tcPr>
            <w:tcW w:w="1771" w:type="pct"/>
            <w:vAlign w:val="center"/>
          </w:tcPr>
          <w:p w14:paraId="093282A1" w14:textId="77777777" w:rsidR="009F6AC8" w:rsidRPr="001D2950" w:rsidRDefault="009F6AC8" w:rsidP="00B558B7">
            <w:pPr>
              <w:pStyle w:val="TekstTabeli"/>
              <w:rPr>
                <w:lang w:val="en-US"/>
              </w:rPr>
            </w:pPr>
            <w:r w:rsidRPr="001D2950">
              <w:rPr>
                <w:lang w:val="en-US"/>
              </w:rPr>
              <w:t>University presidents' conceptualizations of sustainability in higher education</w:t>
            </w:r>
          </w:p>
        </w:tc>
        <w:tc>
          <w:tcPr>
            <w:tcW w:w="2052" w:type="pct"/>
            <w:vAlign w:val="center"/>
          </w:tcPr>
          <w:p w14:paraId="71C9FFBA" w14:textId="77777777" w:rsidR="009F6AC8" w:rsidRPr="001D2950" w:rsidRDefault="009F6AC8" w:rsidP="00B558B7">
            <w:pPr>
              <w:pStyle w:val="TekstTabeli"/>
              <w:rPr>
                <w:lang w:val="en-US"/>
              </w:rPr>
            </w:pPr>
            <w:r w:rsidRPr="001D2950">
              <w:rPr>
                <w:lang w:val="en-US"/>
              </w:rPr>
              <w:t>(2010) International Journal of Sustainability in Higher Education, 11 (1), pp. 61 - 73, DOI: 10.1108/14676371011010057</w:t>
            </w:r>
          </w:p>
        </w:tc>
      </w:tr>
      <w:tr w:rsidR="00DF6921" w:rsidRPr="00C70DD3" w14:paraId="331FC839" w14:textId="77777777" w:rsidTr="001D2950">
        <w:trPr>
          <w:cantSplit/>
        </w:trPr>
        <w:tc>
          <w:tcPr>
            <w:tcW w:w="297" w:type="pct"/>
            <w:vAlign w:val="center"/>
          </w:tcPr>
          <w:p w14:paraId="3FCF4795" w14:textId="77777777" w:rsidR="009F6AC8" w:rsidRPr="001D2950" w:rsidRDefault="009F6AC8" w:rsidP="00B558B7">
            <w:pPr>
              <w:pStyle w:val="TekstTabeli"/>
              <w:rPr>
                <w:lang w:val="en-US"/>
              </w:rPr>
            </w:pPr>
            <w:r w:rsidRPr="001D2950">
              <w:rPr>
                <w:lang w:val="en-US"/>
              </w:rPr>
              <w:t>30</w:t>
            </w:r>
          </w:p>
        </w:tc>
        <w:tc>
          <w:tcPr>
            <w:tcW w:w="880" w:type="pct"/>
            <w:vAlign w:val="center"/>
          </w:tcPr>
          <w:p w14:paraId="0DF9F2FA" w14:textId="77777777" w:rsidR="009F6AC8" w:rsidRPr="001D2950" w:rsidRDefault="009F6AC8" w:rsidP="00B558B7">
            <w:pPr>
              <w:pStyle w:val="TekstTabeli"/>
              <w:rPr>
                <w:lang w:val="en-US"/>
              </w:rPr>
            </w:pPr>
            <w:r w:rsidRPr="001D2950">
              <w:rPr>
                <w:lang w:val="en-US"/>
              </w:rPr>
              <w:t xml:space="preserve">Matthews L.R., Pockett R.B., Nisbet G., </w:t>
            </w:r>
            <w:r w:rsidR="00D05480" w:rsidRPr="001D2950">
              <w:rPr>
                <w:lang w:val="en-US"/>
              </w:rPr>
              <w:t>i in.</w:t>
            </w:r>
          </w:p>
        </w:tc>
        <w:tc>
          <w:tcPr>
            <w:tcW w:w="1771" w:type="pct"/>
            <w:vAlign w:val="center"/>
          </w:tcPr>
          <w:p w14:paraId="48EB1E1D" w14:textId="77777777" w:rsidR="009F6AC8" w:rsidRPr="001D2950" w:rsidRDefault="009F6AC8" w:rsidP="00B558B7">
            <w:pPr>
              <w:pStyle w:val="TekstTabeli"/>
              <w:rPr>
                <w:lang w:val="en-US"/>
              </w:rPr>
            </w:pPr>
            <w:r w:rsidRPr="001D2950">
              <w:rPr>
                <w:lang w:val="en-US"/>
              </w:rPr>
              <w:t>Building capacity in Australian interprofessional health education: Perspectives from key health and higher education stakeholders</w:t>
            </w:r>
          </w:p>
        </w:tc>
        <w:tc>
          <w:tcPr>
            <w:tcW w:w="2052" w:type="pct"/>
            <w:vAlign w:val="center"/>
          </w:tcPr>
          <w:p w14:paraId="7EEF0856" w14:textId="77777777" w:rsidR="009F6AC8" w:rsidRPr="001D2950" w:rsidRDefault="009F6AC8" w:rsidP="00B558B7">
            <w:pPr>
              <w:pStyle w:val="TekstTabeli"/>
              <w:rPr>
                <w:lang w:val="en-US"/>
              </w:rPr>
            </w:pPr>
            <w:r w:rsidRPr="001D2950">
              <w:rPr>
                <w:lang w:val="en-US"/>
              </w:rPr>
              <w:t>(2011) Australian Health Review, 35 (2), pp. 136 - 140, DOI: 10.1071/AH10886</w:t>
            </w:r>
          </w:p>
        </w:tc>
      </w:tr>
      <w:tr w:rsidR="00DF6921" w:rsidRPr="00C70DD3" w14:paraId="1B84A871" w14:textId="77777777" w:rsidTr="001D2950">
        <w:trPr>
          <w:cantSplit/>
        </w:trPr>
        <w:tc>
          <w:tcPr>
            <w:tcW w:w="297" w:type="pct"/>
            <w:vAlign w:val="center"/>
          </w:tcPr>
          <w:p w14:paraId="65510BA5" w14:textId="77777777" w:rsidR="009F6AC8" w:rsidRPr="001D2950" w:rsidRDefault="009F6AC8" w:rsidP="00B558B7">
            <w:pPr>
              <w:pStyle w:val="TekstTabeli"/>
              <w:rPr>
                <w:lang w:val="en-US"/>
              </w:rPr>
            </w:pPr>
            <w:r w:rsidRPr="001D2950">
              <w:rPr>
                <w:lang w:val="en-US"/>
              </w:rPr>
              <w:t>31</w:t>
            </w:r>
          </w:p>
        </w:tc>
        <w:tc>
          <w:tcPr>
            <w:tcW w:w="880" w:type="pct"/>
            <w:vAlign w:val="center"/>
          </w:tcPr>
          <w:p w14:paraId="7138AA15" w14:textId="77777777" w:rsidR="009F6AC8" w:rsidRPr="001D2950" w:rsidRDefault="009F6AC8" w:rsidP="00B558B7">
            <w:pPr>
              <w:pStyle w:val="TekstTabeli"/>
              <w:rPr>
                <w:lang w:val="en-US"/>
              </w:rPr>
            </w:pPr>
            <w:r w:rsidRPr="001D2950">
              <w:rPr>
                <w:lang w:val="en-US"/>
              </w:rPr>
              <w:t>Arroyo-Vázquez M., van der Sijde P., Jiménez-Sáez F.</w:t>
            </w:r>
          </w:p>
        </w:tc>
        <w:tc>
          <w:tcPr>
            <w:tcW w:w="1771" w:type="pct"/>
            <w:vAlign w:val="center"/>
          </w:tcPr>
          <w:p w14:paraId="25E1CC1C" w14:textId="77777777" w:rsidR="009F6AC8" w:rsidRPr="001D2950" w:rsidRDefault="009F6AC8" w:rsidP="00B558B7">
            <w:pPr>
              <w:pStyle w:val="TekstTabeli"/>
              <w:rPr>
                <w:lang w:val="en-US"/>
              </w:rPr>
            </w:pPr>
            <w:r w:rsidRPr="001D2950">
              <w:rPr>
                <w:lang w:val="en-US"/>
              </w:rPr>
              <w:t>Innovative and creative entrepreneurship support services at universities</w:t>
            </w:r>
          </w:p>
        </w:tc>
        <w:tc>
          <w:tcPr>
            <w:tcW w:w="2052" w:type="pct"/>
            <w:vAlign w:val="center"/>
          </w:tcPr>
          <w:p w14:paraId="626017F9" w14:textId="77777777" w:rsidR="009F6AC8" w:rsidRPr="001D2950" w:rsidRDefault="009F6AC8" w:rsidP="00B558B7">
            <w:pPr>
              <w:pStyle w:val="TekstTabeli"/>
              <w:rPr>
                <w:lang w:val="en-US"/>
              </w:rPr>
            </w:pPr>
            <w:r w:rsidRPr="001D2950">
              <w:rPr>
                <w:lang w:val="en-US"/>
              </w:rPr>
              <w:t>(2010) Service Business, 4 (1), pp. 63 - 76, DOI: 10.1007/s11628-009-0084-4</w:t>
            </w:r>
          </w:p>
        </w:tc>
      </w:tr>
      <w:tr w:rsidR="00DF6921" w:rsidRPr="00C70DD3" w14:paraId="31EFBF7C" w14:textId="77777777" w:rsidTr="001D2950">
        <w:trPr>
          <w:cantSplit/>
        </w:trPr>
        <w:tc>
          <w:tcPr>
            <w:tcW w:w="297" w:type="pct"/>
            <w:vAlign w:val="center"/>
          </w:tcPr>
          <w:p w14:paraId="4B3EA9A1" w14:textId="77777777" w:rsidR="009F6AC8" w:rsidRPr="001D2950" w:rsidRDefault="009F6AC8" w:rsidP="00B558B7">
            <w:pPr>
              <w:pStyle w:val="TekstTabeli"/>
              <w:rPr>
                <w:lang w:val="en-US"/>
              </w:rPr>
            </w:pPr>
            <w:r w:rsidRPr="001D2950">
              <w:rPr>
                <w:lang w:val="en-US"/>
              </w:rPr>
              <w:t>32</w:t>
            </w:r>
          </w:p>
        </w:tc>
        <w:tc>
          <w:tcPr>
            <w:tcW w:w="880" w:type="pct"/>
            <w:vAlign w:val="center"/>
          </w:tcPr>
          <w:p w14:paraId="3DFE5044" w14:textId="77777777" w:rsidR="009F6AC8" w:rsidRPr="001D2950" w:rsidRDefault="009F6AC8" w:rsidP="00B558B7">
            <w:pPr>
              <w:pStyle w:val="TekstTabeli"/>
              <w:rPr>
                <w:lang w:val="en-US"/>
              </w:rPr>
            </w:pPr>
            <w:r w:rsidRPr="001D2950">
              <w:rPr>
                <w:lang w:val="en-US"/>
              </w:rPr>
              <w:t>Rudolph J., Tan S., Tan S.</w:t>
            </w:r>
          </w:p>
        </w:tc>
        <w:tc>
          <w:tcPr>
            <w:tcW w:w="1771" w:type="pct"/>
            <w:vAlign w:val="center"/>
          </w:tcPr>
          <w:p w14:paraId="605A252E" w14:textId="77777777" w:rsidR="009F6AC8" w:rsidRPr="001D2950" w:rsidRDefault="009F6AC8" w:rsidP="00B558B7">
            <w:pPr>
              <w:pStyle w:val="TekstTabeli"/>
              <w:rPr>
                <w:lang w:val="en-US"/>
              </w:rPr>
            </w:pPr>
            <w:r w:rsidRPr="001D2950">
              <w:rPr>
                <w:lang w:val="en-US"/>
              </w:rPr>
              <w:t>War of the chatbots: Bard, Bing Chat, ChatGPT, Ernie and beyond. The new AI gold rush and its impact on higher education</w:t>
            </w:r>
          </w:p>
        </w:tc>
        <w:tc>
          <w:tcPr>
            <w:tcW w:w="2052" w:type="pct"/>
            <w:vAlign w:val="center"/>
          </w:tcPr>
          <w:p w14:paraId="7D5145CD" w14:textId="77777777" w:rsidR="009F6AC8" w:rsidRPr="001D2950" w:rsidRDefault="009F6AC8" w:rsidP="00B558B7">
            <w:pPr>
              <w:pStyle w:val="TekstTabeli"/>
              <w:rPr>
                <w:lang w:val="en-US"/>
              </w:rPr>
            </w:pPr>
            <w:r w:rsidRPr="001D2950">
              <w:rPr>
                <w:lang w:val="en-US"/>
              </w:rPr>
              <w:t>(2023) Journal of Applied Learning and Teaching, 6 (1), pp. 364 - 389, DOI: 10.37074/jalt.2023.6.1.23</w:t>
            </w:r>
          </w:p>
        </w:tc>
      </w:tr>
      <w:tr w:rsidR="00DF6921" w:rsidRPr="00C70DD3" w14:paraId="41580242" w14:textId="77777777" w:rsidTr="001D2950">
        <w:trPr>
          <w:cantSplit/>
        </w:trPr>
        <w:tc>
          <w:tcPr>
            <w:tcW w:w="297" w:type="pct"/>
            <w:vAlign w:val="center"/>
          </w:tcPr>
          <w:p w14:paraId="5591D52F" w14:textId="77777777" w:rsidR="009F6AC8" w:rsidRPr="001D2950" w:rsidRDefault="009F6AC8" w:rsidP="00B558B7">
            <w:pPr>
              <w:pStyle w:val="TekstTabeli"/>
              <w:rPr>
                <w:lang w:val="en-US"/>
              </w:rPr>
            </w:pPr>
            <w:r w:rsidRPr="001D2950">
              <w:rPr>
                <w:lang w:val="en-US"/>
              </w:rPr>
              <w:t>33</w:t>
            </w:r>
          </w:p>
        </w:tc>
        <w:tc>
          <w:tcPr>
            <w:tcW w:w="880" w:type="pct"/>
            <w:vAlign w:val="center"/>
          </w:tcPr>
          <w:p w14:paraId="56AC3D72" w14:textId="77777777" w:rsidR="009F6AC8" w:rsidRPr="001D2950" w:rsidRDefault="009F6AC8" w:rsidP="00B558B7">
            <w:pPr>
              <w:pStyle w:val="TekstTabeli"/>
              <w:rPr>
                <w:lang w:val="en-US"/>
              </w:rPr>
            </w:pPr>
            <w:r w:rsidRPr="001D2950">
              <w:rPr>
                <w:lang w:val="en-US"/>
              </w:rPr>
              <w:t>Frasquet M., Calderón H., Cervera A.</w:t>
            </w:r>
          </w:p>
        </w:tc>
        <w:tc>
          <w:tcPr>
            <w:tcW w:w="1771" w:type="pct"/>
            <w:vAlign w:val="center"/>
          </w:tcPr>
          <w:p w14:paraId="28BE224C" w14:textId="77777777" w:rsidR="009F6AC8" w:rsidRPr="001D2950" w:rsidRDefault="009F6AC8" w:rsidP="00B558B7">
            <w:pPr>
              <w:pStyle w:val="TekstTabeli"/>
              <w:rPr>
                <w:lang w:val="en-US"/>
              </w:rPr>
            </w:pPr>
            <w:r w:rsidRPr="001D2950">
              <w:rPr>
                <w:lang w:val="en-US"/>
              </w:rPr>
              <w:t>University-industry collaboration from a relationship marketing perspective: An empirical analysis in a Spanish University</w:t>
            </w:r>
          </w:p>
        </w:tc>
        <w:tc>
          <w:tcPr>
            <w:tcW w:w="2052" w:type="pct"/>
            <w:vAlign w:val="center"/>
          </w:tcPr>
          <w:p w14:paraId="213675F5" w14:textId="77777777" w:rsidR="009F6AC8" w:rsidRPr="001D2950" w:rsidRDefault="009F6AC8" w:rsidP="00B558B7">
            <w:pPr>
              <w:pStyle w:val="TekstTabeli"/>
              <w:rPr>
                <w:lang w:val="en-US"/>
              </w:rPr>
            </w:pPr>
            <w:r w:rsidRPr="001D2950">
              <w:rPr>
                <w:lang w:val="en-US"/>
              </w:rPr>
              <w:t>(2012) Higher Education, 64 (1), pp. 85 - 98, DOI: 10.1007/s10734-011-9482-3</w:t>
            </w:r>
          </w:p>
        </w:tc>
      </w:tr>
      <w:tr w:rsidR="00DF6921" w:rsidRPr="00C70DD3" w14:paraId="2EB8BD6F" w14:textId="77777777" w:rsidTr="001D2950">
        <w:trPr>
          <w:cantSplit/>
        </w:trPr>
        <w:tc>
          <w:tcPr>
            <w:tcW w:w="297" w:type="pct"/>
            <w:vAlign w:val="center"/>
          </w:tcPr>
          <w:p w14:paraId="685B780A" w14:textId="77777777" w:rsidR="009F6AC8" w:rsidRPr="001D2950" w:rsidRDefault="009F6AC8" w:rsidP="00B558B7">
            <w:pPr>
              <w:pStyle w:val="TekstTabeli"/>
              <w:rPr>
                <w:lang w:val="en-US"/>
              </w:rPr>
            </w:pPr>
            <w:r w:rsidRPr="001D2950">
              <w:rPr>
                <w:lang w:val="en-US"/>
              </w:rPr>
              <w:t>34</w:t>
            </w:r>
          </w:p>
        </w:tc>
        <w:tc>
          <w:tcPr>
            <w:tcW w:w="880" w:type="pct"/>
            <w:vAlign w:val="center"/>
          </w:tcPr>
          <w:p w14:paraId="1818FE36" w14:textId="77777777" w:rsidR="009F6AC8" w:rsidRPr="001D2950" w:rsidRDefault="009F6AC8" w:rsidP="00B558B7">
            <w:pPr>
              <w:pStyle w:val="TekstTabeli"/>
              <w:rPr>
                <w:lang w:val="en-US"/>
              </w:rPr>
            </w:pPr>
            <w:r w:rsidRPr="001D2950">
              <w:rPr>
                <w:lang w:val="en-US"/>
              </w:rPr>
              <w:t>Lawlis T.R., Anson J., Greenfield D.</w:t>
            </w:r>
          </w:p>
        </w:tc>
        <w:tc>
          <w:tcPr>
            <w:tcW w:w="1771" w:type="pct"/>
            <w:vAlign w:val="center"/>
          </w:tcPr>
          <w:p w14:paraId="11DD2AA6" w14:textId="77777777" w:rsidR="009F6AC8" w:rsidRPr="001D2950" w:rsidRDefault="009F6AC8" w:rsidP="00B558B7">
            <w:pPr>
              <w:pStyle w:val="TekstTabeli"/>
              <w:rPr>
                <w:lang w:val="en-US"/>
              </w:rPr>
            </w:pPr>
            <w:r w:rsidRPr="001D2950">
              <w:rPr>
                <w:lang w:val="en-US"/>
              </w:rPr>
              <w:t>Barriers and enablers that influence sustainable interprofessional education: A literature review</w:t>
            </w:r>
          </w:p>
        </w:tc>
        <w:tc>
          <w:tcPr>
            <w:tcW w:w="2052" w:type="pct"/>
            <w:vAlign w:val="center"/>
          </w:tcPr>
          <w:p w14:paraId="6CB9CB4A" w14:textId="77777777" w:rsidR="009F6AC8" w:rsidRPr="001D2950" w:rsidRDefault="009F6AC8" w:rsidP="00B558B7">
            <w:pPr>
              <w:pStyle w:val="TekstTabeli"/>
              <w:rPr>
                <w:lang w:val="en-US"/>
              </w:rPr>
            </w:pPr>
            <w:r w:rsidRPr="001D2950">
              <w:rPr>
                <w:lang w:val="en-US"/>
              </w:rPr>
              <w:t>(2014) Journal of Interprofessional Care, 28 (4), pp. 305 - 310, DOI: 10.3109/13561820.2014.895977</w:t>
            </w:r>
          </w:p>
        </w:tc>
      </w:tr>
      <w:tr w:rsidR="00DF6921" w:rsidRPr="00C70DD3" w14:paraId="78A6C8EE" w14:textId="77777777" w:rsidTr="001D2950">
        <w:trPr>
          <w:cantSplit/>
        </w:trPr>
        <w:tc>
          <w:tcPr>
            <w:tcW w:w="297" w:type="pct"/>
            <w:vAlign w:val="center"/>
          </w:tcPr>
          <w:p w14:paraId="0048265E" w14:textId="77777777" w:rsidR="009F6AC8" w:rsidRPr="001D2950" w:rsidRDefault="009F6AC8" w:rsidP="00B558B7">
            <w:pPr>
              <w:pStyle w:val="TekstTabeli"/>
              <w:rPr>
                <w:lang w:val="en-US"/>
              </w:rPr>
            </w:pPr>
            <w:r w:rsidRPr="001D2950">
              <w:rPr>
                <w:lang w:val="en-US"/>
              </w:rPr>
              <w:t>35</w:t>
            </w:r>
          </w:p>
        </w:tc>
        <w:tc>
          <w:tcPr>
            <w:tcW w:w="880" w:type="pct"/>
            <w:vAlign w:val="center"/>
          </w:tcPr>
          <w:p w14:paraId="6AF48BDC" w14:textId="77777777" w:rsidR="009F6AC8" w:rsidRPr="001D2950" w:rsidRDefault="009F6AC8" w:rsidP="00B558B7">
            <w:pPr>
              <w:pStyle w:val="TekstTabeli"/>
              <w:rPr>
                <w:lang w:val="en-US"/>
              </w:rPr>
            </w:pPr>
            <w:r w:rsidRPr="001D2950">
              <w:rPr>
                <w:lang w:val="en-US"/>
              </w:rPr>
              <w:t>Nwajiuba C.A., Igwe P.A., Akinsola-Obatolu A.D.,</w:t>
            </w:r>
            <w:r w:rsidR="00D05480" w:rsidRPr="001D2950">
              <w:rPr>
                <w:lang w:val="en-US"/>
              </w:rPr>
              <w:t xml:space="preserve"> i in.</w:t>
            </w:r>
          </w:p>
        </w:tc>
        <w:tc>
          <w:tcPr>
            <w:tcW w:w="1771" w:type="pct"/>
            <w:vAlign w:val="center"/>
          </w:tcPr>
          <w:p w14:paraId="42A65B1A" w14:textId="77777777" w:rsidR="009F6AC8" w:rsidRPr="001D2950" w:rsidRDefault="009F6AC8" w:rsidP="00B558B7">
            <w:pPr>
              <w:pStyle w:val="TekstTabeli"/>
              <w:rPr>
                <w:lang w:val="en-US"/>
              </w:rPr>
            </w:pPr>
            <w:r w:rsidRPr="001D2950">
              <w:rPr>
                <w:lang w:val="en-US"/>
              </w:rPr>
              <w:t>What can be done to improve higher education quality and graduate employability in Nigeria? A stakeholder approach</w:t>
            </w:r>
          </w:p>
        </w:tc>
        <w:tc>
          <w:tcPr>
            <w:tcW w:w="2052" w:type="pct"/>
            <w:vAlign w:val="center"/>
          </w:tcPr>
          <w:p w14:paraId="0301D721" w14:textId="77777777" w:rsidR="009F6AC8" w:rsidRPr="001D2950" w:rsidRDefault="009F6AC8" w:rsidP="00B558B7">
            <w:pPr>
              <w:pStyle w:val="TekstTabeli"/>
              <w:rPr>
                <w:lang w:val="en-US"/>
              </w:rPr>
            </w:pPr>
            <w:r w:rsidRPr="001D2950">
              <w:rPr>
                <w:lang w:val="en-US"/>
              </w:rPr>
              <w:t>(2020) Industry and Higher Education, 34 (5), pp. 358 - 367, DOI: 10.1177/0950422219901102</w:t>
            </w:r>
          </w:p>
        </w:tc>
      </w:tr>
      <w:tr w:rsidR="00DF6921" w:rsidRPr="00C70DD3" w14:paraId="769D3DD9" w14:textId="77777777" w:rsidTr="001D2950">
        <w:trPr>
          <w:cantSplit/>
        </w:trPr>
        <w:tc>
          <w:tcPr>
            <w:tcW w:w="297" w:type="pct"/>
            <w:vAlign w:val="center"/>
          </w:tcPr>
          <w:p w14:paraId="3177384B" w14:textId="77777777" w:rsidR="009F6AC8" w:rsidRPr="001D2950" w:rsidRDefault="009F6AC8" w:rsidP="00B558B7">
            <w:pPr>
              <w:pStyle w:val="TekstTabeli"/>
              <w:rPr>
                <w:lang w:val="en-US"/>
              </w:rPr>
            </w:pPr>
            <w:r w:rsidRPr="001D2950">
              <w:rPr>
                <w:lang w:val="en-US"/>
              </w:rPr>
              <w:t>36</w:t>
            </w:r>
          </w:p>
        </w:tc>
        <w:tc>
          <w:tcPr>
            <w:tcW w:w="880" w:type="pct"/>
            <w:vAlign w:val="center"/>
          </w:tcPr>
          <w:p w14:paraId="45B759F5" w14:textId="77777777" w:rsidR="009F6AC8" w:rsidRPr="001D2950" w:rsidRDefault="009F6AC8" w:rsidP="00B558B7">
            <w:pPr>
              <w:pStyle w:val="TekstTabeli"/>
              <w:rPr>
                <w:lang w:val="en-US"/>
              </w:rPr>
            </w:pPr>
            <w:r w:rsidRPr="001D2950">
              <w:rPr>
                <w:lang w:val="en-US"/>
              </w:rPr>
              <w:t>Kezar A.</w:t>
            </w:r>
          </w:p>
        </w:tc>
        <w:tc>
          <w:tcPr>
            <w:tcW w:w="1771" w:type="pct"/>
            <w:vAlign w:val="center"/>
          </w:tcPr>
          <w:p w14:paraId="2602D523" w14:textId="77777777" w:rsidR="009F6AC8" w:rsidRPr="001D2950" w:rsidRDefault="009F6AC8" w:rsidP="00B558B7">
            <w:pPr>
              <w:pStyle w:val="TekstTabeli"/>
              <w:rPr>
                <w:lang w:val="en-US"/>
              </w:rPr>
            </w:pPr>
            <w:r w:rsidRPr="001D2950">
              <w:rPr>
                <w:lang w:val="en-US"/>
              </w:rPr>
              <w:t>Understanding sensemaking/sensegiving in transformational change processes from the bottom up</w:t>
            </w:r>
          </w:p>
        </w:tc>
        <w:tc>
          <w:tcPr>
            <w:tcW w:w="2052" w:type="pct"/>
            <w:vAlign w:val="center"/>
          </w:tcPr>
          <w:p w14:paraId="55B75DFB" w14:textId="77777777" w:rsidR="009F6AC8" w:rsidRPr="001D2950" w:rsidRDefault="009F6AC8" w:rsidP="00B558B7">
            <w:pPr>
              <w:pStyle w:val="TekstTabeli"/>
              <w:rPr>
                <w:lang w:val="en-US"/>
              </w:rPr>
            </w:pPr>
            <w:r w:rsidRPr="001D2950">
              <w:rPr>
                <w:lang w:val="en-US"/>
              </w:rPr>
              <w:t>(2013) Higher Education, 65 (6), pp. 761 - 780, DOI: 10.1007/s10734-012-9575-7</w:t>
            </w:r>
          </w:p>
        </w:tc>
      </w:tr>
      <w:tr w:rsidR="00DF6921" w:rsidRPr="00C70DD3" w14:paraId="01BF5E7B" w14:textId="77777777" w:rsidTr="001D2950">
        <w:trPr>
          <w:cantSplit/>
        </w:trPr>
        <w:tc>
          <w:tcPr>
            <w:tcW w:w="297" w:type="pct"/>
            <w:vAlign w:val="center"/>
          </w:tcPr>
          <w:p w14:paraId="095A9B9B" w14:textId="77777777" w:rsidR="009F6AC8" w:rsidRPr="001D2950" w:rsidRDefault="009F6AC8" w:rsidP="00B558B7">
            <w:pPr>
              <w:pStyle w:val="TekstTabeli"/>
              <w:rPr>
                <w:lang w:val="en-US"/>
              </w:rPr>
            </w:pPr>
            <w:r w:rsidRPr="001D2950">
              <w:rPr>
                <w:lang w:val="en-US"/>
              </w:rPr>
              <w:t>37</w:t>
            </w:r>
          </w:p>
        </w:tc>
        <w:tc>
          <w:tcPr>
            <w:tcW w:w="880" w:type="pct"/>
            <w:vAlign w:val="center"/>
          </w:tcPr>
          <w:p w14:paraId="741040D4" w14:textId="77777777" w:rsidR="009F6AC8" w:rsidRPr="001D2950" w:rsidRDefault="009F6AC8" w:rsidP="00B558B7">
            <w:pPr>
              <w:pStyle w:val="TekstTabeli"/>
              <w:rPr>
                <w:lang w:val="en-US"/>
              </w:rPr>
            </w:pPr>
            <w:r w:rsidRPr="001D2950">
              <w:rPr>
                <w:lang w:val="en-US"/>
              </w:rPr>
              <w:t>Lieblein G., Breland T.A., Francis C., Østergaard E.</w:t>
            </w:r>
          </w:p>
        </w:tc>
        <w:tc>
          <w:tcPr>
            <w:tcW w:w="1771" w:type="pct"/>
            <w:vAlign w:val="center"/>
          </w:tcPr>
          <w:p w14:paraId="2E93F5B6" w14:textId="77777777" w:rsidR="009F6AC8" w:rsidRPr="001D2950" w:rsidRDefault="009F6AC8" w:rsidP="00B558B7">
            <w:pPr>
              <w:pStyle w:val="TekstTabeli"/>
              <w:rPr>
                <w:lang w:val="en-US"/>
              </w:rPr>
            </w:pPr>
            <w:r w:rsidRPr="001D2950">
              <w:rPr>
                <w:lang w:val="en-US"/>
              </w:rPr>
              <w:t>Agroecology Education: Action-oriented Learning and Research</w:t>
            </w:r>
          </w:p>
        </w:tc>
        <w:tc>
          <w:tcPr>
            <w:tcW w:w="2052" w:type="pct"/>
            <w:vAlign w:val="center"/>
          </w:tcPr>
          <w:p w14:paraId="7D4601C8" w14:textId="77777777" w:rsidR="009F6AC8" w:rsidRPr="001D2950" w:rsidRDefault="009F6AC8" w:rsidP="00B558B7">
            <w:pPr>
              <w:pStyle w:val="TekstTabeli"/>
              <w:rPr>
                <w:lang w:val="en-US"/>
              </w:rPr>
            </w:pPr>
            <w:r w:rsidRPr="001D2950">
              <w:rPr>
                <w:lang w:val="en-US"/>
              </w:rPr>
              <w:t>(2012) Journal of Agricultural Education and Extension, 18 (1), pp. 27 - 40, DOI: 10.1080/1389224X.2012.638781</w:t>
            </w:r>
          </w:p>
        </w:tc>
      </w:tr>
      <w:tr w:rsidR="00DF6921" w:rsidRPr="00C70DD3" w14:paraId="07B6BB18" w14:textId="77777777" w:rsidTr="001D2950">
        <w:trPr>
          <w:cantSplit/>
        </w:trPr>
        <w:tc>
          <w:tcPr>
            <w:tcW w:w="297" w:type="pct"/>
            <w:vAlign w:val="center"/>
          </w:tcPr>
          <w:p w14:paraId="25983BDF" w14:textId="77777777" w:rsidR="009F6AC8" w:rsidRPr="001D2950" w:rsidRDefault="009F6AC8" w:rsidP="00B558B7">
            <w:pPr>
              <w:pStyle w:val="TekstTabeli"/>
              <w:rPr>
                <w:lang w:val="en-US"/>
              </w:rPr>
            </w:pPr>
            <w:r w:rsidRPr="001D2950">
              <w:rPr>
                <w:lang w:val="en-US"/>
              </w:rPr>
              <w:t>38</w:t>
            </w:r>
          </w:p>
        </w:tc>
        <w:tc>
          <w:tcPr>
            <w:tcW w:w="880" w:type="pct"/>
            <w:vAlign w:val="center"/>
          </w:tcPr>
          <w:p w14:paraId="5C3DB3C7" w14:textId="77777777" w:rsidR="009F6AC8" w:rsidRPr="001D2950" w:rsidRDefault="009F6AC8" w:rsidP="00B558B7">
            <w:pPr>
              <w:pStyle w:val="TekstTabeli"/>
              <w:rPr>
                <w:lang w:val="en-US"/>
              </w:rPr>
            </w:pPr>
            <w:r w:rsidRPr="001D2950">
              <w:rPr>
                <w:lang w:val="en-US"/>
              </w:rPr>
              <w:t>Okanović A., Ješić J., Ðaković V., Vukadinović S., Panić A.A.</w:t>
            </w:r>
          </w:p>
        </w:tc>
        <w:tc>
          <w:tcPr>
            <w:tcW w:w="1771" w:type="pct"/>
            <w:vAlign w:val="center"/>
          </w:tcPr>
          <w:p w14:paraId="4626BB00" w14:textId="77777777" w:rsidR="009F6AC8" w:rsidRPr="001D2950" w:rsidRDefault="009F6AC8" w:rsidP="00B558B7">
            <w:pPr>
              <w:pStyle w:val="TekstTabeli"/>
              <w:rPr>
                <w:lang w:val="en-US"/>
              </w:rPr>
            </w:pPr>
            <w:r w:rsidRPr="001D2950">
              <w:rPr>
                <w:lang w:val="en-US"/>
              </w:rPr>
              <w:t>Increasing university competitiveness through assessment of green content in curriculum and eco-labeling in higher education</w:t>
            </w:r>
          </w:p>
        </w:tc>
        <w:tc>
          <w:tcPr>
            <w:tcW w:w="2052" w:type="pct"/>
            <w:vAlign w:val="center"/>
          </w:tcPr>
          <w:p w14:paraId="56E0C371" w14:textId="77777777" w:rsidR="009F6AC8" w:rsidRPr="001D2950" w:rsidRDefault="009F6AC8" w:rsidP="00B558B7">
            <w:pPr>
              <w:pStyle w:val="TekstTabeli"/>
              <w:rPr>
                <w:lang w:val="en-US"/>
              </w:rPr>
            </w:pPr>
            <w:r w:rsidRPr="001D2950">
              <w:rPr>
                <w:lang w:val="en-US"/>
              </w:rPr>
              <w:t>(2021) Sustainability (Switzerland), 13 (2), art. no. 712, pp. 1 - 20, DOI: 10.3390/su13020712</w:t>
            </w:r>
          </w:p>
        </w:tc>
      </w:tr>
      <w:tr w:rsidR="00DF6921" w:rsidRPr="00C70DD3" w14:paraId="58D24A1F" w14:textId="77777777" w:rsidTr="001D2950">
        <w:trPr>
          <w:cantSplit/>
        </w:trPr>
        <w:tc>
          <w:tcPr>
            <w:tcW w:w="297" w:type="pct"/>
            <w:vAlign w:val="center"/>
          </w:tcPr>
          <w:p w14:paraId="0834308F" w14:textId="77777777" w:rsidR="009F6AC8" w:rsidRPr="001D2950" w:rsidRDefault="009F6AC8" w:rsidP="00B558B7">
            <w:pPr>
              <w:pStyle w:val="TekstTabeli"/>
              <w:rPr>
                <w:lang w:val="en-US"/>
              </w:rPr>
            </w:pPr>
            <w:r w:rsidRPr="001D2950">
              <w:rPr>
                <w:lang w:val="en-US"/>
              </w:rPr>
              <w:t>39</w:t>
            </w:r>
          </w:p>
        </w:tc>
        <w:tc>
          <w:tcPr>
            <w:tcW w:w="880" w:type="pct"/>
            <w:vAlign w:val="center"/>
          </w:tcPr>
          <w:p w14:paraId="55379133" w14:textId="77777777" w:rsidR="009F6AC8" w:rsidRPr="001D2950" w:rsidRDefault="009F6AC8" w:rsidP="00B558B7">
            <w:pPr>
              <w:pStyle w:val="TekstTabeli"/>
              <w:rPr>
                <w:lang w:val="en-US"/>
              </w:rPr>
            </w:pPr>
            <w:r w:rsidRPr="001D2950">
              <w:rPr>
                <w:lang w:val="en-US"/>
              </w:rPr>
              <w:t>Wright T., Horst N.</w:t>
            </w:r>
          </w:p>
        </w:tc>
        <w:tc>
          <w:tcPr>
            <w:tcW w:w="1771" w:type="pct"/>
            <w:vAlign w:val="center"/>
          </w:tcPr>
          <w:p w14:paraId="4FCA34A8" w14:textId="77777777" w:rsidR="009F6AC8" w:rsidRPr="001D2950" w:rsidRDefault="009F6AC8" w:rsidP="00B558B7">
            <w:pPr>
              <w:pStyle w:val="TekstTabeli"/>
              <w:rPr>
                <w:lang w:val="en-US"/>
              </w:rPr>
            </w:pPr>
            <w:r w:rsidRPr="001D2950">
              <w:rPr>
                <w:lang w:val="en-US"/>
              </w:rPr>
              <w:t>Exploring the ambiguity: What faculty leaders really think of sustainability in higher education</w:t>
            </w:r>
          </w:p>
        </w:tc>
        <w:tc>
          <w:tcPr>
            <w:tcW w:w="2052" w:type="pct"/>
            <w:vAlign w:val="center"/>
          </w:tcPr>
          <w:p w14:paraId="1B52F6C9" w14:textId="77777777" w:rsidR="009F6AC8" w:rsidRPr="001D2950" w:rsidRDefault="009F6AC8" w:rsidP="00B558B7">
            <w:pPr>
              <w:pStyle w:val="TekstTabeli"/>
              <w:rPr>
                <w:lang w:val="en-US"/>
              </w:rPr>
            </w:pPr>
            <w:r w:rsidRPr="001D2950">
              <w:rPr>
                <w:lang w:val="en-US"/>
              </w:rPr>
              <w:t>(2013) International Journal of Sustainability in Higher Education, 14 (2), pp. 209 - 227, DOI: 10.1108/14676371311312905</w:t>
            </w:r>
          </w:p>
        </w:tc>
      </w:tr>
      <w:tr w:rsidR="00DF6921" w:rsidRPr="00C70DD3" w14:paraId="617F8094" w14:textId="77777777" w:rsidTr="001D2950">
        <w:trPr>
          <w:cantSplit/>
        </w:trPr>
        <w:tc>
          <w:tcPr>
            <w:tcW w:w="297" w:type="pct"/>
            <w:vAlign w:val="center"/>
          </w:tcPr>
          <w:p w14:paraId="16725D95" w14:textId="77777777" w:rsidR="009F6AC8" w:rsidRPr="001D2950" w:rsidRDefault="009F6AC8" w:rsidP="00B558B7">
            <w:pPr>
              <w:pStyle w:val="TekstTabeli"/>
              <w:rPr>
                <w:lang w:val="en-US"/>
              </w:rPr>
            </w:pPr>
            <w:r w:rsidRPr="001D2950">
              <w:rPr>
                <w:lang w:val="en-US"/>
              </w:rPr>
              <w:t>40</w:t>
            </w:r>
          </w:p>
        </w:tc>
        <w:tc>
          <w:tcPr>
            <w:tcW w:w="880" w:type="pct"/>
            <w:vAlign w:val="center"/>
          </w:tcPr>
          <w:p w14:paraId="3C7CDA32" w14:textId="77777777" w:rsidR="009F6AC8" w:rsidRPr="001D2950" w:rsidRDefault="009F6AC8" w:rsidP="00B558B7">
            <w:pPr>
              <w:pStyle w:val="TekstTabeli"/>
              <w:rPr>
                <w:lang w:val="en-US"/>
              </w:rPr>
            </w:pPr>
            <w:r w:rsidRPr="001D2950">
              <w:rPr>
                <w:lang w:val="en-US"/>
              </w:rPr>
              <w:t>Lozano R.</w:t>
            </w:r>
          </w:p>
        </w:tc>
        <w:tc>
          <w:tcPr>
            <w:tcW w:w="1771" w:type="pct"/>
            <w:vAlign w:val="center"/>
          </w:tcPr>
          <w:p w14:paraId="1CCB8B6E" w14:textId="77777777" w:rsidR="009F6AC8" w:rsidRPr="001D2950" w:rsidRDefault="009F6AC8" w:rsidP="00B558B7">
            <w:pPr>
              <w:pStyle w:val="TekstTabeli"/>
              <w:rPr>
                <w:lang w:val="en-US"/>
              </w:rPr>
            </w:pPr>
            <w:r w:rsidRPr="001D2950">
              <w:rPr>
                <w:lang w:val="en-US"/>
              </w:rPr>
              <w:t>Incorporation and institutionalization of SD into universities: breaking through barriers to change</w:t>
            </w:r>
          </w:p>
        </w:tc>
        <w:tc>
          <w:tcPr>
            <w:tcW w:w="2052" w:type="pct"/>
            <w:vAlign w:val="center"/>
          </w:tcPr>
          <w:p w14:paraId="47B0B794" w14:textId="77777777" w:rsidR="009F6AC8" w:rsidRPr="001D2950" w:rsidRDefault="009F6AC8" w:rsidP="00B558B7">
            <w:pPr>
              <w:pStyle w:val="TekstTabeli"/>
              <w:rPr>
                <w:lang w:val="en-US"/>
              </w:rPr>
            </w:pPr>
            <w:r w:rsidRPr="001D2950">
              <w:rPr>
                <w:lang w:val="en-US"/>
              </w:rPr>
              <w:t>(2006) Journal of Cleaner Production, 14 (9-11), pp. 787 - 796, DOI: 10.1016/j.jclepro.2005.12.010</w:t>
            </w:r>
          </w:p>
        </w:tc>
      </w:tr>
      <w:tr w:rsidR="00DF6921" w:rsidRPr="00C70DD3" w14:paraId="1E6F77F6" w14:textId="77777777" w:rsidTr="001D2950">
        <w:trPr>
          <w:cantSplit/>
        </w:trPr>
        <w:tc>
          <w:tcPr>
            <w:tcW w:w="297" w:type="pct"/>
            <w:vAlign w:val="center"/>
          </w:tcPr>
          <w:p w14:paraId="7374A978" w14:textId="77777777" w:rsidR="009F6AC8" w:rsidRPr="001D2950" w:rsidRDefault="009F6AC8" w:rsidP="00B558B7">
            <w:pPr>
              <w:pStyle w:val="TekstTabeli"/>
              <w:rPr>
                <w:lang w:val="en-US"/>
              </w:rPr>
            </w:pPr>
            <w:r w:rsidRPr="001D2950">
              <w:rPr>
                <w:lang w:val="en-US"/>
              </w:rPr>
              <w:t>41</w:t>
            </w:r>
          </w:p>
        </w:tc>
        <w:tc>
          <w:tcPr>
            <w:tcW w:w="880" w:type="pct"/>
            <w:vAlign w:val="center"/>
          </w:tcPr>
          <w:p w14:paraId="5D965C86" w14:textId="77777777" w:rsidR="009F6AC8" w:rsidRPr="001D2950" w:rsidRDefault="009F6AC8" w:rsidP="00B558B7">
            <w:pPr>
              <w:pStyle w:val="TekstTabeli"/>
              <w:rPr>
                <w:lang w:val="en-US"/>
              </w:rPr>
            </w:pPr>
            <w:r w:rsidRPr="001D2950">
              <w:rPr>
                <w:lang w:val="en-US"/>
              </w:rPr>
              <w:t>Benneworth P., de Boer H., Jongbloed B.</w:t>
            </w:r>
          </w:p>
        </w:tc>
        <w:tc>
          <w:tcPr>
            <w:tcW w:w="1771" w:type="pct"/>
            <w:vAlign w:val="center"/>
          </w:tcPr>
          <w:p w14:paraId="6C686B4D" w14:textId="77777777" w:rsidR="009F6AC8" w:rsidRPr="001D2950" w:rsidRDefault="009F6AC8" w:rsidP="00B558B7">
            <w:pPr>
              <w:pStyle w:val="TekstTabeli"/>
              <w:rPr>
                <w:lang w:val="en-US"/>
              </w:rPr>
            </w:pPr>
            <w:r w:rsidRPr="001D2950">
              <w:rPr>
                <w:lang w:val="en-US"/>
              </w:rPr>
              <w:t>Between good intentions and urgent stakeholder pressures: Institutionalizing the universities’ third mission in the Swedish context</w:t>
            </w:r>
          </w:p>
        </w:tc>
        <w:tc>
          <w:tcPr>
            <w:tcW w:w="2052" w:type="pct"/>
            <w:vAlign w:val="center"/>
          </w:tcPr>
          <w:p w14:paraId="7CE95504" w14:textId="77777777" w:rsidR="009F6AC8" w:rsidRPr="001D2950" w:rsidRDefault="009F6AC8" w:rsidP="00B558B7">
            <w:pPr>
              <w:pStyle w:val="TekstTabeli"/>
              <w:rPr>
                <w:lang w:val="en-US"/>
              </w:rPr>
            </w:pPr>
            <w:r w:rsidRPr="001D2950">
              <w:rPr>
                <w:lang w:val="en-US"/>
              </w:rPr>
              <w:t>(2015) European Journal of Higher Education, 5 (3), pp. 280 - 296, DOI: 10.1080/21568235.2015.1044549</w:t>
            </w:r>
          </w:p>
        </w:tc>
      </w:tr>
      <w:tr w:rsidR="00DF6921" w:rsidRPr="00C70DD3" w14:paraId="47135146" w14:textId="77777777" w:rsidTr="001D2950">
        <w:trPr>
          <w:cantSplit/>
        </w:trPr>
        <w:tc>
          <w:tcPr>
            <w:tcW w:w="297" w:type="pct"/>
            <w:vAlign w:val="center"/>
          </w:tcPr>
          <w:p w14:paraId="3559D56F" w14:textId="77777777" w:rsidR="009F6AC8" w:rsidRPr="001D2950" w:rsidRDefault="009F6AC8" w:rsidP="00B558B7">
            <w:pPr>
              <w:pStyle w:val="TekstTabeli"/>
              <w:rPr>
                <w:lang w:val="en-US"/>
              </w:rPr>
            </w:pPr>
            <w:r w:rsidRPr="001D2950">
              <w:rPr>
                <w:lang w:val="en-US"/>
              </w:rPr>
              <w:t>42</w:t>
            </w:r>
          </w:p>
        </w:tc>
        <w:tc>
          <w:tcPr>
            <w:tcW w:w="880" w:type="pct"/>
            <w:vAlign w:val="center"/>
          </w:tcPr>
          <w:p w14:paraId="525DDE96" w14:textId="77777777" w:rsidR="009F6AC8" w:rsidRPr="001D2950" w:rsidRDefault="009F6AC8" w:rsidP="00B558B7">
            <w:pPr>
              <w:pStyle w:val="TekstTabeli"/>
              <w:rPr>
                <w:lang w:val="en-US"/>
              </w:rPr>
            </w:pPr>
            <w:r w:rsidRPr="001D2950">
              <w:rPr>
                <w:lang w:val="en-US"/>
              </w:rPr>
              <w:t>Beerkens M., Udam M.</w:t>
            </w:r>
          </w:p>
        </w:tc>
        <w:tc>
          <w:tcPr>
            <w:tcW w:w="1771" w:type="pct"/>
            <w:vAlign w:val="center"/>
          </w:tcPr>
          <w:p w14:paraId="76310378" w14:textId="77777777" w:rsidR="009F6AC8" w:rsidRPr="001D2950" w:rsidRDefault="009F6AC8" w:rsidP="00B558B7">
            <w:pPr>
              <w:pStyle w:val="TekstTabeli"/>
              <w:rPr>
                <w:lang w:val="en-US"/>
              </w:rPr>
            </w:pPr>
            <w:r w:rsidRPr="001D2950">
              <w:rPr>
                <w:lang w:val="en-US"/>
              </w:rPr>
              <w:t>Stakeholders in Higher Education Quality Assurance: Richness in Diversity?</w:t>
            </w:r>
          </w:p>
        </w:tc>
        <w:tc>
          <w:tcPr>
            <w:tcW w:w="2052" w:type="pct"/>
            <w:vAlign w:val="center"/>
          </w:tcPr>
          <w:p w14:paraId="515F10C6" w14:textId="77777777" w:rsidR="009F6AC8" w:rsidRPr="001D2950" w:rsidRDefault="009F6AC8" w:rsidP="00B558B7">
            <w:pPr>
              <w:pStyle w:val="TekstTabeli"/>
              <w:rPr>
                <w:lang w:val="en-US"/>
              </w:rPr>
            </w:pPr>
            <w:r w:rsidRPr="001D2950">
              <w:rPr>
                <w:lang w:val="en-US"/>
              </w:rPr>
              <w:t>(2017) Higher Education Policy, 30 (3), pp. 341 - 359, DOI: 10.1057/s41307-016-0032-6</w:t>
            </w:r>
          </w:p>
        </w:tc>
      </w:tr>
      <w:tr w:rsidR="00DF6921" w:rsidRPr="00C70DD3" w14:paraId="362D5A13" w14:textId="77777777" w:rsidTr="001D2950">
        <w:trPr>
          <w:cantSplit/>
        </w:trPr>
        <w:tc>
          <w:tcPr>
            <w:tcW w:w="297" w:type="pct"/>
            <w:vAlign w:val="center"/>
          </w:tcPr>
          <w:p w14:paraId="4B21BFFF" w14:textId="77777777" w:rsidR="009F6AC8" w:rsidRPr="001D2950" w:rsidRDefault="009F6AC8" w:rsidP="00B558B7">
            <w:pPr>
              <w:pStyle w:val="TekstTabeli"/>
              <w:rPr>
                <w:lang w:val="en-US"/>
              </w:rPr>
            </w:pPr>
            <w:r w:rsidRPr="001D2950">
              <w:rPr>
                <w:lang w:val="en-US"/>
              </w:rPr>
              <w:lastRenderedPageBreak/>
              <w:t>43</w:t>
            </w:r>
          </w:p>
        </w:tc>
        <w:tc>
          <w:tcPr>
            <w:tcW w:w="880" w:type="pct"/>
            <w:vAlign w:val="center"/>
          </w:tcPr>
          <w:p w14:paraId="68CF841C" w14:textId="77777777" w:rsidR="009F6AC8" w:rsidRPr="001D2950" w:rsidRDefault="009F6AC8" w:rsidP="00B558B7">
            <w:pPr>
              <w:pStyle w:val="TekstTabeli"/>
              <w:rPr>
                <w:lang w:val="en-US"/>
              </w:rPr>
            </w:pPr>
            <w:r w:rsidRPr="001D2950">
              <w:rPr>
                <w:lang w:val="en-US"/>
              </w:rPr>
              <w:t>Tsang A.</w:t>
            </w:r>
          </w:p>
        </w:tc>
        <w:tc>
          <w:tcPr>
            <w:tcW w:w="1771" w:type="pct"/>
            <w:vAlign w:val="center"/>
          </w:tcPr>
          <w:p w14:paraId="7C0C0447" w14:textId="77777777" w:rsidR="009F6AC8" w:rsidRPr="001D2950" w:rsidRDefault="009F6AC8" w:rsidP="00B558B7">
            <w:pPr>
              <w:pStyle w:val="TekstTabeli"/>
              <w:rPr>
                <w:lang w:val="en-US"/>
              </w:rPr>
            </w:pPr>
            <w:r w:rsidRPr="001D2950">
              <w:rPr>
                <w:lang w:val="en-US"/>
              </w:rPr>
              <w:t>Enhancing learners’ awareness of oral presentation (delivery) skills in the context of self-regulated learning</w:t>
            </w:r>
          </w:p>
        </w:tc>
        <w:tc>
          <w:tcPr>
            <w:tcW w:w="2052" w:type="pct"/>
            <w:vAlign w:val="center"/>
          </w:tcPr>
          <w:p w14:paraId="740D1D63" w14:textId="77777777" w:rsidR="009F6AC8" w:rsidRPr="001D2950" w:rsidRDefault="009F6AC8" w:rsidP="00B558B7">
            <w:pPr>
              <w:pStyle w:val="TekstTabeli"/>
              <w:rPr>
                <w:lang w:val="en-US"/>
              </w:rPr>
            </w:pPr>
            <w:r w:rsidRPr="001D2950">
              <w:rPr>
                <w:lang w:val="en-US"/>
              </w:rPr>
              <w:t>(2020) Active Learning in Higher Education, 21 (1), pp. 39 - 50, DOI: 10.1177/1469787417731214</w:t>
            </w:r>
          </w:p>
        </w:tc>
      </w:tr>
      <w:tr w:rsidR="00DF6921" w:rsidRPr="00C70DD3" w14:paraId="3CF4956A" w14:textId="77777777" w:rsidTr="001D2950">
        <w:trPr>
          <w:cantSplit/>
        </w:trPr>
        <w:tc>
          <w:tcPr>
            <w:tcW w:w="297" w:type="pct"/>
            <w:vAlign w:val="center"/>
          </w:tcPr>
          <w:p w14:paraId="04E54F2A" w14:textId="77777777" w:rsidR="009F6AC8" w:rsidRPr="001D2950" w:rsidRDefault="009F6AC8" w:rsidP="00B558B7">
            <w:pPr>
              <w:pStyle w:val="TekstTabeli"/>
              <w:rPr>
                <w:lang w:val="en-US"/>
              </w:rPr>
            </w:pPr>
            <w:r w:rsidRPr="001D2950">
              <w:rPr>
                <w:lang w:val="en-US"/>
              </w:rPr>
              <w:t>44</w:t>
            </w:r>
          </w:p>
        </w:tc>
        <w:tc>
          <w:tcPr>
            <w:tcW w:w="880" w:type="pct"/>
            <w:vAlign w:val="center"/>
          </w:tcPr>
          <w:p w14:paraId="6C1AC3F0" w14:textId="77777777" w:rsidR="009F6AC8" w:rsidRPr="001D2950" w:rsidRDefault="009F6AC8" w:rsidP="00B558B7">
            <w:pPr>
              <w:pStyle w:val="TekstTabeli"/>
              <w:rPr>
                <w:lang w:val="en-US"/>
              </w:rPr>
            </w:pPr>
            <w:r w:rsidRPr="001D2950">
              <w:rPr>
                <w:lang w:val="en-US"/>
              </w:rPr>
              <w:t>Colasanti N., Frondizi R., Meneguzzo M.</w:t>
            </w:r>
          </w:p>
        </w:tc>
        <w:tc>
          <w:tcPr>
            <w:tcW w:w="1771" w:type="pct"/>
            <w:vAlign w:val="center"/>
          </w:tcPr>
          <w:p w14:paraId="59DBCB8B" w14:textId="77777777" w:rsidR="009F6AC8" w:rsidRPr="001D2950" w:rsidRDefault="009F6AC8" w:rsidP="00B558B7">
            <w:pPr>
              <w:pStyle w:val="TekstTabeli"/>
              <w:rPr>
                <w:lang w:val="en-US"/>
              </w:rPr>
            </w:pPr>
            <w:r w:rsidRPr="001D2950">
              <w:rPr>
                <w:lang w:val="en-US"/>
              </w:rPr>
              <w:t>Higher education and stakeholders’ donations: successful civic crowdfunding in an Italian university</w:t>
            </w:r>
          </w:p>
        </w:tc>
        <w:tc>
          <w:tcPr>
            <w:tcW w:w="2052" w:type="pct"/>
            <w:vAlign w:val="center"/>
          </w:tcPr>
          <w:p w14:paraId="601C68FD" w14:textId="77777777" w:rsidR="009F6AC8" w:rsidRPr="001D2950" w:rsidRDefault="009F6AC8" w:rsidP="00B558B7">
            <w:pPr>
              <w:pStyle w:val="TekstTabeli"/>
              <w:rPr>
                <w:lang w:val="en-US"/>
              </w:rPr>
            </w:pPr>
            <w:r w:rsidRPr="001D2950">
              <w:rPr>
                <w:lang w:val="en-US"/>
              </w:rPr>
              <w:t>(2018) Public Money and Management, 38 (4), pp. 281 - 288, DOI: 10.1080/09540962.2018.1449471</w:t>
            </w:r>
          </w:p>
        </w:tc>
      </w:tr>
      <w:tr w:rsidR="00DF6921" w:rsidRPr="00C70DD3" w14:paraId="1A6A0CB0" w14:textId="77777777" w:rsidTr="001D2950">
        <w:trPr>
          <w:cantSplit/>
        </w:trPr>
        <w:tc>
          <w:tcPr>
            <w:tcW w:w="297" w:type="pct"/>
            <w:vAlign w:val="center"/>
          </w:tcPr>
          <w:p w14:paraId="0E14E5BE" w14:textId="77777777" w:rsidR="009F6AC8" w:rsidRPr="001D2950" w:rsidRDefault="009F6AC8" w:rsidP="00B558B7">
            <w:pPr>
              <w:pStyle w:val="TekstTabeli"/>
              <w:rPr>
                <w:lang w:val="en-US"/>
              </w:rPr>
            </w:pPr>
            <w:r w:rsidRPr="001D2950">
              <w:rPr>
                <w:lang w:val="en-US"/>
              </w:rPr>
              <w:t>45</w:t>
            </w:r>
          </w:p>
        </w:tc>
        <w:tc>
          <w:tcPr>
            <w:tcW w:w="880" w:type="pct"/>
            <w:vAlign w:val="center"/>
          </w:tcPr>
          <w:p w14:paraId="52BE6285" w14:textId="77777777" w:rsidR="009F6AC8" w:rsidRPr="001D2950" w:rsidRDefault="009F6AC8" w:rsidP="00B558B7">
            <w:pPr>
              <w:pStyle w:val="TekstTabeli"/>
              <w:rPr>
                <w:lang w:val="en-US"/>
              </w:rPr>
            </w:pPr>
            <w:r w:rsidRPr="001D2950">
              <w:rPr>
                <w:lang w:val="en-US"/>
              </w:rPr>
              <w:t>Mainardes E., Alves H., Raposo M.</w:t>
            </w:r>
          </w:p>
        </w:tc>
        <w:tc>
          <w:tcPr>
            <w:tcW w:w="1771" w:type="pct"/>
            <w:vAlign w:val="center"/>
          </w:tcPr>
          <w:p w14:paraId="6CD66081" w14:textId="77777777" w:rsidR="009F6AC8" w:rsidRPr="001D2950" w:rsidRDefault="009F6AC8" w:rsidP="00B558B7">
            <w:pPr>
              <w:pStyle w:val="TekstTabeli"/>
              <w:rPr>
                <w:lang w:val="en-US"/>
              </w:rPr>
            </w:pPr>
            <w:r w:rsidRPr="001D2950">
              <w:rPr>
                <w:lang w:val="en-US"/>
              </w:rPr>
              <w:t>Identifying stakeholders in a Portuguese university: A case study</w:t>
            </w:r>
          </w:p>
        </w:tc>
        <w:tc>
          <w:tcPr>
            <w:tcW w:w="2052" w:type="pct"/>
            <w:vAlign w:val="center"/>
          </w:tcPr>
          <w:p w14:paraId="77412D0C" w14:textId="77777777" w:rsidR="009F6AC8" w:rsidRPr="001D2950" w:rsidRDefault="009F6AC8" w:rsidP="00B558B7">
            <w:pPr>
              <w:pStyle w:val="TekstTabeli"/>
              <w:rPr>
                <w:lang w:val="en-US"/>
              </w:rPr>
            </w:pPr>
            <w:r w:rsidRPr="001D2950">
              <w:rPr>
                <w:lang w:val="en-US"/>
              </w:rPr>
              <w:t>(2013) Revista de Educacion, (362), pp. 429 - 457, DOI: 10.4438/1988-592X-RE-2012-362-167</w:t>
            </w:r>
          </w:p>
        </w:tc>
      </w:tr>
      <w:tr w:rsidR="00DF6921" w:rsidRPr="00C70DD3" w14:paraId="5BA56187" w14:textId="77777777" w:rsidTr="001D2950">
        <w:trPr>
          <w:cantSplit/>
        </w:trPr>
        <w:tc>
          <w:tcPr>
            <w:tcW w:w="297" w:type="pct"/>
            <w:vAlign w:val="center"/>
          </w:tcPr>
          <w:p w14:paraId="717581FE" w14:textId="77777777" w:rsidR="009F6AC8" w:rsidRPr="001D2950" w:rsidRDefault="009F6AC8" w:rsidP="00B558B7">
            <w:pPr>
              <w:pStyle w:val="TekstTabeli"/>
              <w:rPr>
                <w:lang w:val="en-US"/>
              </w:rPr>
            </w:pPr>
            <w:r w:rsidRPr="001D2950">
              <w:rPr>
                <w:lang w:val="en-US"/>
              </w:rPr>
              <w:t>46</w:t>
            </w:r>
          </w:p>
        </w:tc>
        <w:tc>
          <w:tcPr>
            <w:tcW w:w="880" w:type="pct"/>
            <w:vAlign w:val="center"/>
          </w:tcPr>
          <w:p w14:paraId="4408E71B" w14:textId="77777777" w:rsidR="009F6AC8" w:rsidRPr="001D2950" w:rsidRDefault="009F6AC8" w:rsidP="00B558B7">
            <w:pPr>
              <w:pStyle w:val="TekstTabeli"/>
            </w:pPr>
            <w:r w:rsidRPr="001D2950">
              <w:t>Aversano N., Nicolò G., Sannino G., Tartaglia Polcini P.</w:t>
            </w:r>
          </w:p>
        </w:tc>
        <w:tc>
          <w:tcPr>
            <w:tcW w:w="1771" w:type="pct"/>
            <w:vAlign w:val="center"/>
          </w:tcPr>
          <w:p w14:paraId="2496DE23" w14:textId="77777777" w:rsidR="009F6AC8" w:rsidRPr="001D2950" w:rsidRDefault="009F6AC8" w:rsidP="00B558B7">
            <w:pPr>
              <w:pStyle w:val="TekstTabeli"/>
              <w:rPr>
                <w:lang w:val="en-US"/>
              </w:rPr>
            </w:pPr>
            <w:r w:rsidRPr="001D2950">
              <w:rPr>
                <w:lang w:val="en-US"/>
              </w:rPr>
              <w:t>The Integrated Plan in Italian public universities: new patterns in intellectual capital disclosure</w:t>
            </w:r>
          </w:p>
        </w:tc>
        <w:tc>
          <w:tcPr>
            <w:tcW w:w="2052" w:type="pct"/>
            <w:vAlign w:val="center"/>
          </w:tcPr>
          <w:p w14:paraId="4AD4AAB3" w14:textId="77777777" w:rsidR="009F6AC8" w:rsidRPr="001D2950" w:rsidRDefault="009F6AC8" w:rsidP="00B558B7">
            <w:pPr>
              <w:pStyle w:val="TekstTabeli"/>
              <w:rPr>
                <w:lang w:val="en-US"/>
              </w:rPr>
            </w:pPr>
            <w:r w:rsidRPr="001D2950">
              <w:rPr>
                <w:lang w:val="en-US"/>
              </w:rPr>
              <w:t>(2020) Meditari Accountancy Research, 28 (4), pp. 655 - 679, DOI: 10.1108/MEDAR-07-2019-0519</w:t>
            </w:r>
          </w:p>
        </w:tc>
      </w:tr>
      <w:tr w:rsidR="00DF6921" w:rsidRPr="00C70DD3" w14:paraId="02FE8514" w14:textId="77777777" w:rsidTr="001D2950">
        <w:trPr>
          <w:cantSplit/>
        </w:trPr>
        <w:tc>
          <w:tcPr>
            <w:tcW w:w="297" w:type="pct"/>
            <w:vAlign w:val="center"/>
          </w:tcPr>
          <w:p w14:paraId="729B6356" w14:textId="77777777" w:rsidR="009F6AC8" w:rsidRPr="001D2950" w:rsidRDefault="009F6AC8" w:rsidP="00B558B7">
            <w:pPr>
              <w:pStyle w:val="TekstTabeli"/>
              <w:rPr>
                <w:lang w:val="en-US"/>
              </w:rPr>
            </w:pPr>
            <w:r w:rsidRPr="001D2950">
              <w:rPr>
                <w:lang w:val="en-US"/>
              </w:rPr>
              <w:t>47</w:t>
            </w:r>
          </w:p>
        </w:tc>
        <w:tc>
          <w:tcPr>
            <w:tcW w:w="880" w:type="pct"/>
            <w:vAlign w:val="center"/>
          </w:tcPr>
          <w:p w14:paraId="4E3EDEA4" w14:textId="77777777" w:rsidR="009F6AC8" w:rsidRPr="001D2950" w:rsidRDefault="009F6AC8" w:rsidP="00B558B7">
            <w:pPr>
              <w:pStyle w:val="TekstTabeli"/>
              <w:rPr>
                <w:lang w:val="en-US"/>
              </w:rPr>
            </w:pPr>
            <w:r w:rsidRPr="001D2950">
              <w:rPr>
                <w:lang w:val="en-US"/>
              </w:rPr>
              <w:t>Graham C.</w:t>
            </w:r>
          </w:p>
        </w:tc>
        <w:tc>
          <w:tcPr>
            <w:tcW w:w="1771" w:type="pct"/>
            <w:vAlign w:val="center"/>
          </w:tcPr>
          <w:p w14:paraId="5CF011EB" w14:textId="77777777" w:rsidR="009F6AC8" w:rsidRPr="001D2950" w:rsidRDefault="009F6AC8" w:rsidP="00B558B7">
            <w:pPr>
              <w:pStyle w:val="TekstTabeli"/>
              <w:rPr>
                <w:lang w:val="en-US"/>
              </w:rPr>
            </w:pPr>
            <w:r w:rsidRPr="001D2950">
              <w:rPr>
                <w:lang w:val="en-US"/>
              </w:rPr>
              <w:t>Hearing the voices of general staff: A delphi study of the contributions of general staff to student outcomes</w:t>
            </w:r>
          </w:p>
        </w:tc>
        <w:tc>
          <w:tcPr>
            <w:tcW w:w="2052" w:type="pct"/>
            <w:vAlign w:val="center"/>
          </w:tcPr>
          <w:p w14:paraId="00EC4422" w14:textId="77777777" w:rsidR="009F6AC8" w:rsidRPr="001D2950" w:rsidRDefault="009F6AC8" w:rsidP="00B558B7">
            <w:pPr>
              <w:pStyle w:val="TekstTabeli"/>
              <w:rPr>
                <w:lang w:val="en-US"/>
              </w:rPr>
            </w:pPr>
            <w:r w:rsidRPr="001D2950">
              <w:rPr>
                <w:lang w:val="en-US"/>
              </w:rPr>
              <w:t>(2010) Journal of Higher Education Policy and Management, 32 (3), pp. 213 - 223, DOI: 10.1080/13600801003743315</w:t>
            </w:r>
          </w:p>
        </w:tc>
      </w:tr>
      <w:tr w:rsidR="00DF6921" w:rsidRPr="00C70DD3" w14:paraId="3DDA9782" w14:textId="77777777" w:rsidTr="001D2950">
        <w:trPr>
          <w:cantSplit/>
        </w:trPr>
        <w:tc>
          <w:tcPr>
            <w:tcW w:w="297" w:type="pct"/>
            <w:vAlign w:val="center"/>
          </w:tcPr>
          <w:p w14:paraId="7943F0A2" w14:textId="77777777" w:rsidR="009F6AC8" w:rsidRPr="001D2950" w:rsidRDefault="009F6AC8" w:rsidP="00B558B7">
            <w:pPr>
              <w:pStyle w:val="TekstTabeli"/>
              <w:rPr>
                <w:lang w:val="en-US"/>
              </w:rPr>
            </w:pPr>
            <w:r w:rsidRPr="001D2950">
              <w:rPr>
                <w:lang w:val="en-US"/>
              </w:rPr>
              <w:t>48</w:t>
            </w:r>
          </w:p>
        </w:tc>
        <w:tc>
          <w:tcPr>
            <w:tcW w:w="880" w:type="pct"/>
            <w:vAlign w:val="center"/>
          </w:tcPr>
          <w:p w14:paraId="3E736E2C" w14:textId="77777777" w:rsidR="009F6AC8" w:rsidRPr="001D2950" w:rsidRDefault="009F6AC8" w:rsidP="00B558B7">
            <w:pPr>
              <w:pStyle w:val="TekstTabeli"/>
              <w:rPr>
                <w:lang w:val="en-US"/>
              </w:rPr>
            </w:pPr>
            <w:r w:rsidRPr="001D2950">
              <w:rPr>
                <w:lang w:val="en-US"/>
              </w:rPr>
              <w:t>Shpigelman C.-N., Mor S., Sachs D., Schreuer N.</w:t>
            </w:r>
          </w:p>
        </w:tc>
        <w:tc>
          <w:tcPr>
            <w:tcW w:w="1771" w:type="pct"/>
            <w:vAlign w:val="center"/>
          </w:tcPr>
          <w:p w14:paraId="6D566E1D" w14:textId="77777777" w:rsidR="009F6AC8" w:rsidRPr="001D2950" w:rsidRDefault="009F6AC8" w:rsidP="00B558B7">
            <w:pPr>
              <w:pStyle w:val="TekstTabeli"/>
              <w:rPr>
                <w:lang w:val="en-US"/>
              </w:rPr>
            </w:pPr>
            <w:r w:rsidRPr="001D2950">
              <w:rPr>
                <w:lang w:val="en-US"/>
              </w:rPr>
              <w:t>Supporting the development of students with disabilities in higher education: access, stigma, identity, and power</w:t>
            </w:r>
          </w:p>
        </w:tc>
        <w:tc>
          <w:tcPr>
            <w:tcW w:w="2052" w:type="pct"/>
            <w:vAlign w:val="center"/>
          </w:tcPr>
          <w:p w14:paraId="27CB5076" w14:textId="77777777" w:rsidR="009F6AC8" w:rsidRPr="001D2950" w:rsidRDefault="009F6AC8" w:rsidP="00B558B7">
            <w:pPr>
              <w:pStyle w:val="TekstTabeli"/>
              <w:rPr>
                <w:lang w:val="en-US"/>
              </w:rPr>
            </w:pPr>
            <w:r w:rsidRPr="001D2950">
              <w:rPr>
                <w:lang w:val="en-US"/>
              </w:rPr>
              <w:t>(2022) Studies in Higher Education, 47 (9), pp. 1776 - 1791, DOI: 10.1080/03075079.2021.1960303</w:t>
            </w:r>
          </w:p>
        </w:tc>
      </w:tr>
      <w:tr w:rsidR="00DF6921" w:rsidRPr="00C70DD3" w14:paraId="62821224" w14:textId="77777777" w:rsidTr="001D2950">
        <w:trPr>
          <w:cantSplit/>
        </w:trPr>
        <w:tc>
          <w:tcPr>
            <w:tcW w:w="297" w:type="pct"/>
            <w:vAlign w:val="center"/>
          </w:tcPr>
          <w:p w14:paraId="05F32B80" w14:textId="77777777" w:rsidR="009F6AC8" w:rsidRPr="001D2950" w:rsidRDefault="009F6AC8" w:rsidP="00B558B7">
            <w:pPr>
              <w:pStyle w:val="TekstTabeli"/>
              <w:rPr>
                <w:lang w:val="en-US"/>
              </w:rPr>
            </w:pPr>
            <w:r w:rsidRPr="001D2950">
              <w:rPr>
                <w:lang w:val="en-US"/>
              </w:rPr>
              <w:t>49</w:t>
            </w:r>
          </w:p>
        </w:tc>
        <w:tc>
          <w:tcPr>
            <w:tcW w:w="880" w:type="pct"/>
            <w:vAlign w:val="center"/>
          </w:tcPr>
          <w:p w14:paraId="5CD875BC" w14:textId="77777777" w:rsidR="009F6AC8" w:rsidRPr="001D2950" w:rsidRDefault="009F6AC8" w:rsidP="00B558B7">
            <w:pPr>
              <w:pStyle w:val="TekstTabeli"/>
              <w:rPr>
                <w:lang w:val="en-US"/>
              </w:rPr>
            </w:pPr>
            <w:r w:rsidRPr="001D2950">
              <w:rPr>
                <w:lang w:val="en-US"/>
              </w:rPr>
              <w:t xml:space="preserve">Desfiandi A., Rajest S.S., Venkateswaran P.S., </w:t>
            </w:r>
            <w:r w:rsidR="00422CD8" w:rsidRPr="001D2950">
              <w:rPr>
                <w:lang w:val="en-US"/>
              </w:rPr>
              <w:t>i in.</w:t>
            </w:r>
          </w:p>
        </w:tc>
        <w:tc>
          <w:tcPr>
            <w:tcW w:w="1771" w:type="pct"/>
            <w:vAlign w:val="center"/>
          </w:tcPr>
          <w:p w14:paraId="77299BE3" w14:textId="77777777" w:rsidR="009F6AC8" w:rsidRPr="001D2950" w:rsidRDefault="009F6AC8" w:rsidP="00B558B7">
            <w:pPr>
              <w:pStyle w:val="TekstTabeli"/>
              <w:rPr>
                <w:lang w:val="en-US"/>
              </w:rPr>
            </w:pPr>
            <w:r w:rsidRPr="001D2950">
              <w:rPr>
                <w:lang w:val="en-US"/>
              </w:rPr>
              <w:t>Company credibility: A tool to trigger positive csr image in the cause-brand alliance context in Indonesia</w:t>
            </w:r>
          </w:p>
        </w:tc>
        <w:tc>
          <w:tcPr>
            <w:tcW w:w="2052" w:type="pct"/>
            <w:vAlign w:val="center"/>
          </w:tcPr>
          <w:p w14:paraId="124E5791" w14:textId="77777777" w:rsidR="009F6AC8" w:rsidRPr="001D2950" w:rsidRDefault="009F6AC8" w:rsidP="00B558B7">
            <w:pPr>
              <w:pStyle w:val="TekstTabeli"/>
              <w:rPr>
                <w:lang w:val="en-US"/>
              </w:rPr>
            </w:pPr>
            <w:r w:rsidRPr="001D2950">
              <w:rPr>
                <w:lang w:val="en-US"/>
              </w:rPr>
              <w:t>(2019) Humanities and Social Sciences Reviews, 7 (6), pp. 320 - 331, DOI: 10.18510/hssr.2019.7657</w:t>
            </w:r>
          </w:p>
        </w:tc>
      </w:tr>
      <w:tr w:rsidR="00DF6921" w:rsidRPr="00C70DD3" w14:paraId="1DE86EE3" w14:textId="77777777" w:rsidTr="001D2950">
        <w:trPr>
          <w:cantSplit/>
        </w:trPr>
        <w:tc>
          <w:tcPr>
            <w:tcW w:w="297" w:type="pct"/>
            <w:vAlign w:val="center"/>
          </w:tcPr>
          <w:p w14:paraId="32FEDF52" w14:textId="77777777" w:rsidR="009F6AC8" w:rsidRPr="001D2950" w:rsidRDefault="009F6AC8" w:rsidP="00B558B7">
            <w:pPr>
              <w:pStyle w:val="TekstTabeli"/>
              <w:rPr>
                <w:lang w:val="en-US"/>
              </w:rPr>
            </w:pPr>
            <w:r w:rsidRPr="001D2950">
              <w:rPr>
                <w:lang w:val="en-US"/>
              </w:rPr>
              <w:t>50</w:t>
            </w:r>
          </w:p>
        </w:tc>
        <w:tc>
          <w:tcPr>
            <w:tcW w:w="880" w:type="pct"/>
            <w:vAlign w:val="center"/>
          </w:tcPr>
          <w:p w14:paraId="76CA2A5F" w14:textId="77777777" w:rsidR="009F6AC8" w:rsidRPr="001D2950" w:rsidRDefault="009F6AC8" w:rsidP="00B558B7">
            <w:pPr>
              <w:pStyle w:val="TekstTabeli"/>
              <w:rPr>
                <w:lang w:val="en-US"/>
              </w:rPr>
            </w:pPr>
            <w:r w:rsidRPr="001D2950">
              <w:rPr>
                <w:lang w:val="en-US"/>
              </w:rPr>
              <w:t>Young K., Anderson M., Stewart S.</w:t>
            </w:r>
          </w:p>
        </w:tc>
        <w:tc>
          <w:tcPr>
            <w:tcW w:w="1771" w:type="pct"/>
            <w:vAlign w:val="center"/>
          </w:tcPr>
          <w:p w14:paraId="44C879B2" w14:textId="77777777" w:rsidR="009F6AC8" w:rsidRPr="001D2950" w:rsidRDefault="009F6AC8" w:rsidP="00B558B7">
            <w:pPr>
              <w:pStyle w:val="TekstTabeli"/>
              <w:rPr>
                <w:lang w:val="en-US"/>
              </w:rPr>
            </w:pPr>
            <w:r w:rsidRPr="001D2950">
              <w:rPr>
                <w:lang w:val="en-US"/>
              </w:rPr>
              <w:t>Hierarchical microaggressions in higher education</w:t>
            </w:r>
          </w:p>
        </w:tc>
        <w:tc>
          <w:tcPr>
            <w:tcW w:w="2052" w:type="pct"/>
            <w:vAlign w:val="center"/>
          </w:tcPr>
          <w:p w14:paraId="59F16CD1" w14:textId="77777777" w:rsidR="009F6AC8" w:rsidRPr="001D2950" w:rsidRDefault="009F6AC8" w:rsidP="00B558B7">
            <w:pPr>
              <w:pStyle w:val="TekstTabeli"/>
              <w:rPr>
                <w:lang w:val="en-US"/>
              </w:rPr>
            </w:pPr>
            <w:r w:rsidRPr="001D2950">
              <w:rPr>
                <w:lang w:val="en-US"/>
              </w:rPr>
              <w:t>(2015) Journal of Diversity in Higher Education, 8 (1), pp. 61 - 71, DOI: 10.1037/a0038464</w:t>
            </w:r>
          </w:p>
        </w:tc>
      </w:tr>
      <w:tr w:rsidR="00DF6921" w:rsidRPr="00C70DD3" w14:paraId="62E2C9B8" w14:textId="77777777" w:rsidTr="001D2950">
        <w:trPr>
          <w:cantSplit/>
        </w:trPr>
        <w:tc>
          <w:tcPr>
            <w:tcW w:w="297" w:type="pct"/>
            <w:vAlign w:val="center"/>
          </w:tcPr>
          <w:p w14:paraId="78F2AF96" w14:textId="77777777" w:rsidR="009F6AC8" w:rsidRPr="001D2950" w:rsidRDefault="009F6AC8" w:rsidP="00B558B7">
            <w:pPr>
              <w:pStyle w:val="TekstTabeli"/>
              <w:rPr>
                <w:lang w:val="en-US"/>
              </w:rPr>
            </w:pPr>
            <w:r w:rsidRPr="001D2950">
              <w:rPr>
                <w:lang w:val="en-US"/>
              </w:rPr>
              <w:t>51</w:t>
            </w:r>
          </w:p>
        </w:tc>
        <w:tc>
          <w:tcPr>
            <w:tcW w:w="880" w:type="pct"/>
            <w:vAlign w:val="center"/>
          </w:tcPr>
          <w:p w14:paraId="11470561" w14:textId="77777777" w:rsidR="009F6AC8" w:rsidRPr="001D2950" w:rsidRDefault="009F6AC8" w:rsidP="00B558B7">
            <w:pPr>
              <w:pStyle w:val="TekstTabeli"/>
              <w:rPr>
                <w:lang w:val="en-US"/>
              </w:rPr>
            </w:pPr>
            <w:r w:rsidRPr="001D2950">
              <w:rPr>
                <w:lang w:val="en-US"/>
              </w:rPr>
              <w:t>O’Leary S.</w:t>
            </w:r>
          </w:p>
        </w:tc>
        <w:tc>
          <w:tcPr>
            <w:tcW w:w="1771" w:type="pct"/>
            <w:vAlign w:val="center"/>
          </w:tcPr>
          <w:p w14:paraId="6CA625B0" w14:textId="77777777" w:rsidR="009F6AC8" w:rsidRPr="001D2950" w:rsidRDefault="009F6AC8" w:rsidP="00B558B7">
            <w:pPr>
              <w:pStyle w:val="TekstTabeli"/>
              <w:rPr>
                <w:lang w:val="en-US"/>
              </w:rPr>
            </w:pPr>
            <w:r w:rsidRPr="001D2950">
              <w:rPr>
                <w:lang w:val="en-US"/>
              </w:rPr>
              <w:t>Graduates’ experiences of, and attitudes towards, the inclusion of employability-related support in undergraduate degree programmes; trends and variations by subject discipline and gender</w:t>
            </w:r>
          </w:p>
        </w:tc>
        <w:tc>
          <w:tcPr>
            <w:tcW w:w="2052" w:type="pct"/>
            <w:vAlign w:val="center"/>
          </w:tcPr>
          <w:p w14:paraId="3D00CDC5" w14:textId="77777777" w:rsidR="009F6AC8" w:rsidRPr="001D2950" w:rsidRDefault="009F6AC8" w:rsidP="00B558B7">
            <w:pPr>
              <w:pStyle w:val="TekstTabeli"/>
              <w:rPr>
                <w:lang w:val="en-US"/>
              </w:rPr>
            </w:pPr>
            <w:r w:rsidRPr="001D2950">
              <w:rPr>
                <w:lang w:val="en-US"/>
              </w:rPr>
              <w:t>(2017) Journal of Education and Work, 30 (1), pp. 84 - 105, DOI: 10.1080/13639080.2015.1122181</w:t>
            </w:r>
          </w:p>
        </w:tc>
      </w:tr>
      <w:tr w:rsidR="00DF6921" w:rsidRPr="00C70DD3" w14:paraId="10AF73A0" w14:textId="77777777" w:rsidTr="001D2950">
        <w:trPr>
          <w:cantSplit/>
        </w:trPr>
        <w:tc>
          <w:tcPr>
            <w:tcW w:w="297" w:type="pct"/>
            <w:vAlign w:val="center"/>
          </w:tcPr>
          <w:p w14:paraId="316178CD" w14:textId="77777777" w:rsidR="009F6AC8" w:rsidRPr="001D2950" w:rsidRDefault="009F6AC8" w:rsidP="00B558B7">
            <w:pPr>
              <w:pStyle w:val="TekstTabeli"/>
              <w:rPr>
                <w:lang w:val="en-US"/>
              </w:rPr>
            </w:pPr>
            <w:r w:rsidRPr="001D2950">
              <w:rPr>
                <w:lang w:val="en-US"/>
              </w:rPr>
              <w:t>52</w:t>
            </w:r>
          </w:p>
        </w:tc>
        <w:tc>
          <w:tcPr>
            <w:tcW w:w="880" w:type="pct"/>
            <w:vAlign w:val="center"/>
          </w:tcPr>
          <w:p w14:paraId="03642BF7" w14:textId="77777777" w:rsidR="009F6AC8" w:rsidRPr="001D2950" w:rsidRDefault="009F6AC8" w:rsidP="00B558B7">
            <w:pPr>
              <w:pStyle w:val="TekstTabeli"/>
              <w:rPr>
                <w:lang w:val="en-US"/>
              </w:rPr>
            </w:pPr>
            <w:r w:rsidRPr="001D2950">
              <w:rPr>
                <w:lang w:val="en-US"/>
              </w:rPr>
              <w:t>Cunningham M., Walton G.</w:t>
            </w:r>
          </w:p>
        </w:tc>
        <w:tc>
          <w:tcPr>
            <w:tcW w:w="1771" w:type="pct"/>
            <w:vAlign w:val="center"/>
          </w:tcPr>
          <w:p w14:paraId="34F74DE4" w14:textId="77777777" w:rsidR="009F6AC8" w:rsidRPr="001D2950" w:rsidRDefault="009F6AC8" w:rsidP="00B558B7">
            <w:pPr>
              <w:pStyle w:val="TekstTabeli"/>
              <w:rPr>
                <w:lang w:val="en-US"/>
              </w:rPr>
            </w:pPr>
            <w:r w:rsidRPr="001D2950">
              <w:rPr>
                <w:lang w:val="en-US"/>
              </w:rPr>
              <w:t>Informal learning spaces (ILS) in university libraries and their campuses: A Loughborough University case study</w:t>
            </w:r>
          </w:p>
        </w:tc>
        <w:tc>
          <w:tcPr>
            <w:tcW w:w="2052" w:type="pct"/>
            <w:vAlign w:val="center"/>
          </w:tcPr>
          <w:p w14:paraId="0E73EF49" w14:textId="77777777" w:rsidR="009F6AC8" w:rsidRPr="001D2950" w:rsidRDefault="009F6AC8" w:rsidP="00B558B7">
            <w:pPr>
              <w:pStyle w:val="TekstTabeli"/>
              <w:rPr>
                <w:lang w:val="en-US"/>
              </w:rPr>
            </w:pPr>
            <w:r w:rsidRPr="001D2950">
              <w:rPr>
                <w:lang w:val="en-US"/>
              </w:rPr>
              <w:t>(2016) New Library World, 117 (1-2), pp. 49 - 62, DOI: 10.1108/NLW-04-2015-0031</w:t>
            </w:r>
          </w:p>
        </w:tc>
      </w:tr>
      <w:tr w:rsidR="00DF6921" w:rsidRPr="00C70DD3" w14:paraId="1188A04B" w14:textId="77777777" w:rsidTr="001D2950">
        <w:trPr>
          <w:cantSplit/>
        </w:trPr>
        <w:tc>
          <w:tcPr>
            <w:tcW w:w="297" w:type="pct"/>
            <w:vAlign w:val="center"/>
          </w:tcPr>
          <w:p w14:paraId="35F38C21" w14:textId="77777777" w:rsidR="009F6AC8" w:rsidRPr="001D2950" w:rsidRDefault="009F6AC8" w:rsidP="00B558B7">
            <w:pPr>
              <w:pStyle w:val="TekstTabeli"/>
              <w:rPr>
                <w:lang w:val="en-US"/>
              </w:rPr>
            </w:pPr>
            <w:r w:rsidRPr="001D2950">
              <w:rPr>
                <w:lang w:val="en-US"/>
              </w:rPr>
              <w:t>53</w:t>
            </w:r>
          </w:p>
        </w:tc>
        <w:tc>
          <w:tcPr>
            <w:tcW w:w="880" w:type="pct"/>
            <w:vAlign w:val="center"/>
          </w:tcPr>
          <w:p w14:paraId="5B53A102" w14:textId="77777777" w:rsidR="009F6AC8" w:rsidRPr="001D2950" w:rsidRDefault="009F6AC8" w:rsidP="00B558B7">
            <w:pPr>
              <w:pStyle w:val="TekstTabeli"/>
              <w:rPr>
                <w:lang w:val="en-US"/>
              </w:rPr>
            </w:pPr>
            <w:r w:rsidRPr="001D2950">
              <w:rPr>
                <w:lang w:val="en-US"/>
              </w:rPr>
              <w:t>Maxey D., Kezar A.</w:t>
            </w:r>
          </w:p>
        </w:tc>
        <w:tc>
          <w:tcPr>
            <w:tcW w:w="1771" w:type="pct"/>
            <w:vAlign w:val="center"/>
          </w:tcPr>
          <w:p w14:paraId="3254AD75" w14:textId="77777777" w:rsidR="009F6AC8" w:rsidRPr="001D2950" w:rsidRDefault="009F6AC8" w:rsidP="00B558B7">
            <w:pPr>
              <w:pStyle w:val="TekstTabeli"/>
              <w:rPr>
                <w:lang w:val="en-US"/>
              </w:rPr>
            </w:pPr>
            <w:r w:rsidRPr="001D2950">
              <w:rPr>
                <w:lang w:val="en-US"/>
              </w:rPr>
              <w:t>Revealing opportunities and obstacles for changing non-tenure-track faculty practices: An examination of stakeholders’ awareness of institutional contradictions</w:t>
            </w:r>
          </w:p>
        </w:tc>
        <w:tc>
          <w:tcPr>
            <w:tcW w:w="2052" w:type="pct"/>
            <w:vAlign w:val="center"/>
          </w:tcPr>
          <w:p w14:paraId="758F3246" w14:textId="77777777" w:rsidR="009F6AC8" w:rsidRPr="001D2950" w:rsidRDefault="009F6AC8" w:rsidP="00B558B7">
            <w:pPr>
              <w:pStyle w:val="TekstTabeli"/>
              <w:rPr>
                <w:lang w:val="en-US"/>
              </w:rPr>
            </w:pPr>
            <w:r w:rsidRPr="001D2950">
              <w:rPr>
                <w:lang w:val="en-US"/>
              </w:rPr>
              <w:t>(2015) Journal of Higher Education, 86 (4), pp. 564 - 594, DOI: 10.1353/jhe.2015.0022</w:t>
            </w:r>
          </w:p>
        </w:tc>
      </w:tr>
      <w:tr w:rsidR="00DF6921" w:rsidRPr="00C70DD3" w14:paraId="55916F85" w14:textId="77777777" w:rsidTr="001D2950">
        <w:trPr>
          <w:cantSplit/>
        </w:trPr>
        <w:tc>
          <w:tcPr>
            <w:tcW w:w="297" w:type="pct"/>
            <w:vAlign w:val="center"/>
          </w:tcPr>
          <w:p w14:paraId="417A1046" w14:textId="77777777" w:rsidR="009F6AC8" w:rsidRPr="001D2950" w:rsidRDefault="009F6AC8" w:rsidP="00B558B7">
            <w:pPr>
              <w:pStyle w:val="TekstTabeli"/>
              <w:rPr>
                <w:lang w:val="en-US"/>
              </w:rPr>
            </w:pPr>
            <w:r w:rsidRPr="001D2950">
              <w:rPr>
                <w:lang w:val="en-US"/>
              </w:rPr>
              <w:t>54</w:t>
            </w:r>
          </w:p>
        </w:tc>
        <w:tc>
          <w:tcPr>
            <w:tcW w:w="880" w:type="pct"/>
            <w:vAlign w:val="center"/>
          </w:tcPr>
          <w:p w14:paraId="02CF1BA9" w14:textId="77777777" w:rsidR="009F6AC8" w:rsidRPr="001D2950" w:rsidRDefault="009F6AC8" w:rsidP="00B558B7">
            <w:pPr>
              <w:pStyle w:val="TekstTabeli"/>
              <w:rPr>
                <w:lang w:val="en-US"/>
              </w:rPr>
            </w:pPr>
            <w:r w:rsidRPr="001D2950">
              <w:rPr>
                <w:lang w:val="en-US"/>
              </w:rPr>
              <w:t>Abbas J.</w:t>
            </w:r>
          </w:p>
        </w:tc>
        <w:tc>
          <w:tcPr>
            <w:tcW w:w="1771" w:type="pct"/>
            <w:vAlign w:val="center"/>
          </w:tcPr>
          <w:p w14:paraId="5E64C7C8" w14:textId="77777777" w:rsidR="009F6AC8" w:rsidRPr="001D2950" w:rsidRDefault="009F6AC8" w:rsidP="00B558B7">
            <w:pPr>
              <w:pStyle w:val="TekstTabeli"/>
              <w:rPr>
                <w:lang w:val="en-US"/>
              </w:rPr>
            </w:pPr>
            <w:r w:rsidRPr="001D2950">
              <w:rPr>
                <w:lang w:val="en-US"/>
              </w:rPr>
              <w:t>HEISQUAL: A modern approach to measure service quality in higher education institutions</w:t>
            </w:r>
          </w:p>
        </w:tc>
        <w:tc>
          <w:tcPr>
            <w:tcW w:w="2052" w:type="pct"/>
            <w:vAlign w:val="center"/>
          </w:tcPr>
          <w:p w14:paraId="5B5135FF" w14:textId="77777777" w:rsidR="009F6AC8" w:rsidRPr="001D2950" w:rsidRDefault="009F6AC8" w:rsidP="00B558B7">
            <w:pPr>
              <w:pStyle w:val="TekstTabeli"/>
              <w:rPr>
                <w:lang w:val="en-US"/>
              </w:rPr>
            </w:pPr>
            <w:r w:rsidRPr="001D2950">
              <w:rPr>
                <w:lang w:val="en-US"/>
              </w:rPr>
              <w:t>(2020) Studies in Educational Evaluation, 67, art. no. 100933, DOI: 10.1016/j.stueduc.2020.100933</w:t>
            </w:r>
          </w:p>
        </w:tc>
      </w:tr>
      <w:tr w:rsidR="00DF6921" w:rsidRPr="00C70DD3" w14:paraId="0FD4C870" w14:textId="77777777" w:rsidTr="001D2950">
        <w:trPr>
          <w:cantSplit/>
        </w:trPr>
        <w:tc>
          <w:tcPr>
            <w:tcW w:w="297" w:type="pct"/>
            <w:vAlign w:val="center"/>
          </w:tcPr>
          <w:p w14:paraId="47703322" w14:textId="77777777" w:rsidR="009F6AC8" w:rsidRPr="001D2950" w:rsidRDefault="009F6AC8" w:rsidP="00B558B7">
            <w:pPr>
              <w:pStyle w:val="TekstTabeli"/>
              <w:rPr>
                <w:lang w:val="en-US"/>
              </w:rPr>
            </w:pPr>
            <w:r w:rsidRPr="001D2950">
              <w:rPr>
                <w:lang w:val="en-US"/>
              </w:rPr>
              <w:t>55</w:t>
            </w:r>
          </w:p>
        </w:tc>
        <w:tc>
          <w:tcPr>
            <w:tcW w:w="880" w:type="pct"/>
            <w:vAlign w:val="center"/>
          </w:tcPr>
          <w:p w14:paraId="366675D2" w14:textId="77777777" w:rsidR="009F6AC8" w:rsidRPr="001D2950" w:rsidRDefault="009F6AC8" w:rsidP="00B558B7">
            <w:pPr>
              <w:pStyle w:val="TekstTabeli"/>
              <w:rPr>
                <w:lang w:val="en-US"/>
              </w:rPr>
            </w:pPr>
            <w:r w:rsidRPr="001D2950">
              <w:rPr>
                <w:lang w:val="en-US"/>
              </w:rPr>
              <w:t>Del-Castillo-Feito C., Blanco-González A., González-Vázquez E.</w:t>
            </w:r>
          </w:p>
        </w:tc>
        <w:tc>
          <w:tcPr>
            <w:tcW w:w="1771" w:type="pct"/>
            <w:vAlign w:val="center"/>
          </w:tcPr>
          <w:p w14:paraId="13C2C44C" w14:textId="77777777" w:rsidR="009F6AC8" w:rsidRPr="001D2950" w:rsidRDefault="009F6AC8" w:rsidP="00B558B7">
            <w:pPr>
              <w:pStyle w:val="TekstTabeli"/>
              <w:rPr>
                <w:lang w:val="en-US"/>
              </w:rPr>
            </w:pPr>
            <w:r w:rsidRPr="001D2950">
              <w:rPr>
                <w:lang w:val="en-US"/>
              </w:rPr>
              <w:t>The relationship between image and reputation in the Spanish public university</w:t>
            </w:r>
          </w:p>
        </w:tc>
        <w:tc>
          <w:tcPr>
            <w:tcW w:w="2052" w:type="pct"/>
            <w:vAlign w:val="center"/>
          </w:tcPr>
          <w:p w14:paraId="31F14445" w14:textId="77777777" w:rsidR="009F6AC8" w:rsidRPr="001D2950" w:rsidRDefault="009F6AC8" w:rsidP="00B558B7">
            <w:pPr>
              <w:pStyle w:val="TekstTabeli"/>
              <w:rPr>
                <w:lang w:val="en-US"/>
              </w:rPr>
            </w:pPr>
            <w:r w:rsidRPr="001D2950">
              <w:rPr>
                <w:lang w:val="en-US"/>
              </w:rPr>
              <w:t>(2019) European Research on Management and Business Economics, 25 (2), pp. 87 - 92, DOI: 10.1016/j.iedeen.2019.01.001</w:t>
            </w:r>
          </w:p>
        </w:tc>
      </w:tr>
      <w:tr w:rsidR="00DF6921" w:rsidRPr="00C70DD3" w14:paraId="51B9593A" w14:textId="77777777" w:rsidTr="001D2950">
        <w:trPr>
          <w:cantSplit/>
        </w:trPr>
        <w:tc>
          <w:tcPr>
            <w:tcW w:w="297" w:type="pct"/>
            <w:vAlign w:val="center"/>
          </w:tcPr>
          <w:p w14:paraId="711A1B18" w14:textId="77777777" w:rsidR="009F6AC8" w:rsidRPr="001D2950" w:rsidRDefault="009F6AC8" w:rsidP="00B558B7">
            <w:pPr>
              <w:pStyle w:val="TekstTabeli"/>
              <w:rPr>
                <w:lang w:val="en-US"/>
              </w:rPr>
            </w:pPr>
            <w:r w:rsidRPr="001D2950">
              <w:rPr>
                <w:lang w:val="en-US"/>
              </w:rPr>
              <w:t>56</w:t>
            </w:r>
          </w:p>
        </w:tc>
        <w:tc>
          <w:tcPr>
            <w:tcW w:w="880" w:type="pct"/>
            <w:vAlign w:val="center"/>
          </w:tcPr>
          <w:p w14:paraId="118E6095" w14:textId="77777777" w:rsidR="009F6AC8" w:rsidRPr="001D2950" w:rsidRDefault="009F6AC8" w:rsidP="00B558B7">
            <w:pPr>
              <w:pStyle w:val="TekstTabeli"/>
              <w:rPr>
                <w:lang w:val="en-US"/>
              </w:rPr>
            </w:pPr>
            <w:r w:rsidRPr="001D2950">
              <w:rPr>
                <w:lang w:val="en-US"/>
              </w:rPr>
              <w:t>Nandy M., Lodh S., Tang A.</w:t>
            </w:r>
          </w:p>
        </w:tc>
        <w:tc>
          <w:tcPr>
            <w:tcW w:w="1771" w:type="pct"/>
            <w:vAlign w:val="center"/>
          </w:tcPr>
          <w:p w14:paraId="1E1BE728" w14:textId="77777777" w:rsidR="009F6AC8" w:rsidRPr="001D2950" w:rsidRDefault="009F6AC8" w:rsidP="00B558B7">
            <w:pPr>
              <w:pStyle w:val="TekstTabeli"/>
              <w:rPr>
                <w:lang w:val="en-US"/>
              </w:rPr>
            </w:pPr>
            <w:r w:rsidRPr="001D2950">
              <w:rPr>
                <w:lang w:val="en-US"/>
              </w:rPr>
              <w:t>Lessons from Covid-19 and a resilience model for higher education</w:t>
            </w:r>
          </w:p>
        </w:tc>
        <w:tc>
          <w:tcPr>
            <w:tcW w:w="2052" w:type="pct"/>
            <w:vAlign w:val="center"/>
          </w:tcPr>
          <w:p w14:paraId="2F7FB7C2" w14:textId="77777777" w:rsidR="009F6AC8" w:rsidRPr="001D2950" w:rsidRDefault="009F6AC8" w:rsidP="00B558B7">
            <w:pPr>
              <w:pStyle w:val="TekstTabeli"/>
              <w:rPr>
                <w:lang w:val="en-US"/>
              </w:rPr>
            </w:pPr>
            <w:r w:rsidRPr="001D2950">
              <w:rPr>
                <w:lang w:val="en-US"/>
              </w:rPr>
              <w:t>(2021) Industry and Higher Education, 35 (1), pp. 3 - 9, DOI: 10.1177/0950422220962696</w:t>
            </w:r>
          </w:p>
        </w:tc>
      </w:tr>
      <w:tr w:rsidR="00DF6921" w:rsidRPr="008C72E5" w14:paraId="4CD4F495" w14:textId="77777777" w:rsidTr="001D2950">
        <w:trPr>
          <w:cantSplit/>
        </w:trPr>
        <w:tc>
          <w:tcPr>
            <w:tcW w:w="297" w:type="pct"/>
            <w:vAlign w:val="center"/>
          </w:tcPr>
          <w:p w14:paraId="4EA0F869" w14:textId="77777777" w:rsidR="009F6AC8" w:rsidRPr="001D2950" w:rsidRDefault="009F6AC8" w:rsidP="00B558B7">
            <w:pPr>
              <w:pStyle w:val="TekstTabeli"/>
              <w:rPr>
                <w:lang w:val="en-US"/>
              </w:rPr>
            </w:pPr>
            <w:r w:rsidRPr="001D2950">
              <w:rPr>
                <w:lang w:val="en-US"/>
              </w:rPr>
              <w:lastRenderedPageBreak/>
              <w:t>57</w:t>
            </w:r>
          </w:p>
        </w:tc>
        <w:tc>
          <w:tcPr>
            <w:tcW w:w="880" w:type="pct"/>
            <w:vAlign w:val="center"/>
          </w:tcPr>
          <w:p w14:paraId="1066B508" w14:textId="77777777" w:rsidR="009F6AC8" w:rsidRPr="001D2950" w:rsidRDefault="009F6AC8" w:rsidP="00B558B7">
            <w:pPr>
              <w:pStyle w:val="TekstTabeli"/>
              <w:rPr>
                <w:lang w:val="en-US"/>
              </w:rPr>
            </w:pPr>
            <w:r w:rsidRPr="001D2950">
              <w:rPr>
                <w:lang w:val="en-US"/>
              </w:rPr>
              <w:t>Bambawale M.J., Sovacool B.K.</w:t>
            </w:r>
          </w:p>
        </w:tc>
        <w:tc>
          <w:tcPr>
            <w:tcW w:w="1771" w:type="pct"/>
            <w:vAlign w:val="center"/>
          </w:tcPr>
          <w:p w14:paraId="4F3BA210" w14:textId="77777777" w:rsidR="009F6AC8" w:rsidRPr="001D2950" w:rsidRDefault="009F6AC8" w:rsidP="00B558B7">
            <w:pPr>
              <w:pStyle w:val="TekstTabeli"/>
              <w:rPr>
                <w:lang w:val="en-US"/>
              </w:rPr>
            </w:pPr>
            <w:r w:rsidRPr="001D2950">
              <w:rPr>
                <w:lang w:val="en-US"/>
              </w:rPr>
              <w:t>India's energy security: A sample of business, government, civil society, and university perspectives</w:t>
            </w:r>
          </w:p>
        </w:tc>
        <w:tc>
          <w:tcPr>
            <w:tcW w:w="2052" w:type="pct"/>
            <w:vAlign w:val="center"/>
          </w:tcPr>
          <w:p w14:paraId="3DC51575" w14:textId="77777777" w:rsidR="009F6AC8" w:rsidRPr="001D2950" w:rsidRDefault="009F6AC8" w:rsidP="00B558B7">
            <w:pPr>
              <w:pStyle w:val="TekstTabeli"/>
            </w:pPr>
            <w:r w:rsidRPr="001D2950">
              <w:t>(2011) Energy Policy, 39 (3), pp. 1254 - 1264, DOI: 10.1016/j.enpol.2010.11.053</w:t>
            </w:r>
          </w:p>
        </w:tc>
      </w:tr>
      <w:tr w:rsidR="00DF6921" w:rsidRPr="00C70DD3" w14:paraId="542330E7" w14:textId="77777777" w:rsidTr="001D2950">
        <w:trPr>
          <w:cantSplit/>
        </w:trPr>
        <w:tc>
          <w:tcPr>
            <w:tcW w:w="297" w:type="pct"/>
            <w:vAlign w:val="center"/>
          </w:tcPr>
          <w:p w14:paraId="20B7D21F" w14:textId="77777777" w:rsidR="009F6AC8" w:rsidRPr="001D2950" w:rsidRDefault="009F6AC8" w:rsidP="00B558B7">
            <w:pPr>
              <w:pStyle w:val="TekstTabeli"/>
              <w:rPr>
                <w:lang w:val="en-US"/>
              </w:rPr>
            </w:pPr>
            <w:r w:rsidRPr="001D2950">
              <w:rPr>
                <w:lang w:val="en-US"/>
              </w:rPr>
              <w:t>58</w:t>
            </w:r>
          </w:p>
        </w:tc>
        <w:tc>
          <w:tcPr>
            <w:tcW w:w="880" w:type="pct"/>
            <w:vAlign w:val="center"/>
          </w:tcPr>
          <w:p w14:paraId="4704A882" w14:textId="77777777" w:rsidR="009F6AC8" w:rsidRPr="001D2950" w:rsidRDefault="009F6AC8" w:rsidP="00B558B7">
            <w:pPr>
              <w:pStyle w:val="TekstTabeli"/>
              <w:rPr>
                <w:lang w:val="en-US"/>
              </w:rPr>
            </w:pPr>
            <w:r w:rsidRPr="001D2950">
              <w:rPr>
                <w:lang w:val="en-US"/>
              </w:rPr>
              <w:t>Sin C., Amaral A.</w:t>
            </w:r>
          </w:p>
        </w:tc>
        <w:tc>
          <w:tcPr>
            <w:tcW w:w="1771" w:type="pct"/>
            <w:vAlign w:val="center"/>
          </w:tcPr>
          <w:p w14:paraId="18C15460" w14:textId="77777777" w:rsidR="009F6AC8" w:rsidRPr="001D2950" w:rsidRDefault="009F6AC8" w:rsidP="00B558B7">
            <w:pPr>
              <w:pStyle w:val="TekstTabeli"/>
              <w:rPr>
                <w:lang w:val="en-US"/>
              </w:rPr>
            </w:pPr>
            <w:r w:rsidRPr="001D2950">
              <w:rPr>
                <w:lang w:val="en-US"/>
              </w:rPr>
              <w:t>Academics’ and employers’ perceptions about responsibilities for employability and their initiatives towards its development</w:t>
            </w:r>
          </w:p>
        </w:tc>
        <w:tc>
          <w:tcPr>
            <w:tcW w:w="2052" w:type="pct"/>
            <w:vAlign w:val="center"/>
          </w:tcPr>
          <w:p w14:paraId="4BCEB5D9" w14:textId="77777777" w:rsidR="009F6AC8" w:rsidRPr="001D2950" w:rsidRDefault="009F6AC8" w:rsidP="00B558B7">
            <w:pPr>
              <w:pStyle w:val="TekstTabeli"/>
              <w:rPr>
                <w:lang w:val="en-US"/>
              </w:rPr>
            </w:pPr>
            <w:r w:rsidRPr="001D2950">
              <w:rPr>
                <w:lang w:val="en-US"/>
              </w:rPr>
              <w:t>(2017) Higher Education, 73 (1), pp. 97 - 111, DOI: 10.1007/s10734-016-0007-y</w:t>
            </w:r>
          </w:p>
        </w:tc>
      </w:tr>
      <w:tr w:rsidR="00DF6921" w:rsidRPr="00C70DD3" w14:paraId="4BEAB3B8" w14:textId="77777777" w:rsidTr="001D2950">
        <w:trPr>
          <w:cantSplit/>
        </w:trPr>
        <w:tc>
          <w:tcPr>
            <w:tcW w:w="297" w:type="pct"/>
            <w:vAlign w:val="center"/>
          </w:tcPr>
          <w:p w14:paraId="6517FD69" w14:textId="77777777" w:rsidR="009F6AC8" w:rsidRPr="001D2950" w:rsidRDefault="009F6AC8" w:rsidP="00B558B7">
            <w:pPr>
              <w:pStyle w:val="TekstTabeli"/>
              <w:rPr>
                <w:lang w:val="en-US"/>
              </w:rPr>
            </w:pPr>
            <w:r w:rsidRPr="001D2950">
              <w:rPr>
                <w:lang w:val="en-US"/>
              </w:rPr>
              <w:t>59</w:t>
            </w:r>
          </w:p>
        </w:tc>
        <w:tc>
          <w:tcPr>
            <w:tcW w:w="880" w:type="pct"/>
            <w:vAlign w:val="center"/>
          </w:tcPr>
          <w:p w14:paraId="646189C5" w14:textId="77777777" w:rsidR="009F6AC8" w:rsidRPr="001D2950" w:rsidRDefault="009F6AC8" w:rsidP="00B558B7">
            <w:pPr>
              <w:pStyle w:val="TekstTabeli"/>
              <w:rPr>
                <w:lang w:val="en-US"/>
              </w:rPr>
            </w:pPr>
            <w:r w:rsidRPr="001D2950">
              <w:rPr>
                <w:lang w:val="en-US"/>
              </w:rPr>
              <w:t>Volchik V., Oganesyan A., Olejarz T.</w:t>
            </w:r>
          </w:p>
        </w:tc>
        <w:tc>
          <w:tcPr>
            <w:tcW w:w="1771" w:type="pct"/>
            <w:vAlign w:val="center"/>
          </w:tcPr>
          <w:p w14:paraId="0CEF4899" w14:textId="77777777" w:rsidR="009F6AC8" w:rsidRPr="001D2950" w:rsidRDefault="009F6AC8" w:rsidP="00B558B7">
            <w:pPr>
              <w:pStyle w:val="TekstTabeli"/>
              <w:rPr>
                <w:lang w:val="en-US"/>
              </w:rPr>
            </w:pPr>
            <w:r w:rsidRPr="001D2950">
              <w:rPr>
                <w:lang w:val="en-US"/>
              </w:rPr>
              <w:t>Higher education as a factor of socio-economic performance and development</w:t>
            </w:r>
          </w:p>
        </w:tc>
        <w:tc>
          <w:tcPr>
            <w:tcW w:w="2052" w:type="pct"/>
            <w:vAlign w:val="center"/>
          </w:tcPr>
          <w:p w14:paraId="52C0DCFD" w14:textId="77777777" w:rsidR="009F6AC8" w:rsidRPr="001D2950" w:rsidRDefault="009F6AC8" w:rsidP="00B558B7">
            <w:pPr>
              <w:pStyle w:val="TekstTabeli"/>
              <w:rPr>
                <w:lang w:val="en-US"/>
              </w:rPr>
            </w:pPr>
            <w:r w:rsidRPr="001D2950">
              <w:rPr>
                <w:lang w:val="en-US"/>
              </w:rPr>
              <w:t>(2018) Journal of International Studies, 11 (4), pp. 326 - 340, DOI: 10.14254/2071-8330.2018/11-4/23</w:t>
            </w:r>
          </w:p>
        </w:tc>
      </w:tr>
      <w:tr w:rsidR="00DF6921" w:rsidRPr="008C72E5" w14:paraId="305D83CC" w14:textId="77777777" w:rsidTr="001D2950">
        <w:trPr>
          <w:cantSplit/>
        </w:trPr>
        <w:tc>
          <w:tcPr>
            <w:tcW w:w="297" w:type="pct"/>
            <w:vAlign w:val="center"/>
          </w:tcPr>
          <w:p w14:paraId="05FD8392" w14:textId="77777777" w:rsidR="009F6AC8" w:rsidRPr="001D2950" w:rsidRDefault="009F6AC8" w:rsidP="00B558B7">
            <w:pPr>
              <w:pStyle w:val="TekstTabeli"/>
              <w:rPr>
                <w:lang w:val="en-US"/>
              </w:rPr>
            </w:pPr>
            <w:r w:rsidRPr="001D2950">
              <w:rPr>
                <w:lang w:val="en-US"/>
              </w:rPr>
              <w:t>60</w:t>
            </w:r>
          </w:p>
        </w:tc>
        <w:tc>
          <w:tcPr>
            <w:tcW w:w="880" w:type="pct"/>
            <w:vAlign w:val="center"/>
          </w:tcPr>
          <w:p w14:paraId="69AD36D4" w14:textId="77777777" w:rsidR="009F6AC8" w:rsidRPr="001D2950" w:rsidRDefault="009F6AC8" w:rsidP="00B558B7">
            <w:pPr>
              <w:pStyle w:val="TekstTabeli"/>
              <w:rPr>
                <w:lang w:val="en-US"/>
              </w:rPr>
            </w:pPr>
            <w:r w:rsidRPr="001D2950">
              <w:rPr>
                <w:lang w:val="en-US"/>
              </w:rPr>
              <w:t>Watty K.</w:t>
            </w:r>
          </w:p>
        </w:tc>
        <w:tc>
          <w:tcPr>
            <w:tcW w:w="1771" w:type="pct"/>
            <w:vAlign w:val="center"/>
          </w:tcPr>
          <w:p w14:paraId="351D4519" w14:textId="77777777" w:rsidR="009F6AC8" w:rsidRPr="001D2950" w:rsidRDefault="009F6AC8" w:rsidP="00B558B7">
            <w:pPr>
              <w:pStyle w:val="TekstTabeli"/>
              <w:rPr>
                <w:lang w:val="en-US"/>
              </w:rPr>
            </w:pPr>
            <w:r w:rsidRPr="001D2950">
              <w:rPr>
                <w:lang w:val="en-US"/>
              </w:rPr>
              <w:t>Quality in accounting education and low english standards among overseas students: Is there a link?</w:t>
            </w:r>
          </w:p>
        </w:tc>
        <w:tc>
          <w:tcPr>
            <w:tcW w:w="2052" w:type="pct"/>
            <w:vAlign w:val="center"/>
          </w:tcPr>
          <w:p w14:paraId="3EF0A101" w14:textId="77777777" w:rsidR="009F6AC8" w:rsidRPr="001D2950" w:rsidRDefault="009F6AC8" w:rsidP="00B558B7">
            <w:pPr>
              <w:pStyle w:val="TekstTabeli"/>
              <w:rPr>
                <w:lang w:val="en-US"/>
              </w:rPr>
            </w:pPr>
            <w:r w:rsidRPr="001D2950">
              <w:rPr>
                <w:lang w:val="en-US"/>
              </w:rPr>
              <w:t>(2007) People and Place, 15 (1), pp. 22 - 29, 0</w:t>
            </w:r>
          </w:p>
        </w:tc>
      </w:tr>
      <w:tr w:rsidR="00DF6921" w:rsidRPr="00C70DD3" w14:paraId="7C5A0DE9" w14:textId="77777777" w:rsidTr="001D2950">
        <w:trPr>
          <w:cantSplit/>
        </w:trPr>
        <w:tc>
          <w:tcPr>
            <w:tcW w:w="297" w:type="pct"/>
            <w:vAlign w:val="center"/>
          </w:tcPr>
          <w:p w14:paraId="0E95FA2F" w14:textId="77777777" w:rsidR="009F6AC8" w:rsidRPr="001D2950" w:rsidRDefault="009F6AC8" w:rsidP="00B558B7">
            <w:pPr>
              <w:pStyle w:val="TekstTabeli"/>
              <w:rPr>
                <w:lang w:val="en-US"/>
              </w:rPr>
            </w:pPr>
            <w:r w:rsidRPr="001D2950">
              <w:rPr>
                <w:lang w:val="en-US"/>
              </w:rPr>
              <w:t>61</w:t>
            </w:r>
          </w:p>
        </w:tc>
        <w:tc>
          <w:tcPr>
            <w:tcW w:w="880" w:type="pct"/>
            <w:vAlign w:val="center"/>
          </w:tcPr>
          <w:p w14:paraId="2AABA515" w14:textId="77777777" w:rsidR="009F6AC8" w:rsidRPr="001D2950" w:rsidRDefault="009F6AC8" w:rsidP="00B558B7">
            <w:pPr>
              <w:pStyle w:val="TekstTabeli"/>
              <w:rPr>
                <w:lang w:val="en-US"/>
              </w:rPr>
            </w:pPr>
            <w:r w:rsidRPr="001D2950">
              <w:rPr>
                <w:lang w:val="en-US"/>
              </w:rPr>
              <w:t>Lasagabaster D.</w:t>
            </w:r>
          </w:p>
        </w:tc>
        <w:tc>
          <w:tcPr>
            <w:tcW w:w="1771" w:type="pct"/>
            <w:vAlign w:val="center"/>
          </w:tcPr>
          <w:p w14:paraId="15E8DF76" w14:textId="77777777" w:rsidR="009F6AC8" w:rsidRPr="001D2950" w:rsidRDefault="009F6AC8" w:rsidP="00B558B7">
            <w:pPr>
              <w:pStyle w:val="TekstTabeli"/>
              <w:rPr>
                <w:lang w:val="en-US"/>
              </w:rPr>
            </w:pPr>
            <w:r w:rsidRPr="001D2950">
              <w:rPr>
                <w:lang w:val="en-US"/>
              </w:rPr>
              <w:t>Language policy and language choice at European Universities: Is there really a ‘choice’?</w:t>
            </w:r>
          </w:p>
        </w:tc>
        <w:tc>
          <w:tcPr>
            <w:tcW w:w="2052" w:type="pct"/>
            <w:vAlign w:val="center"/>
          </w:tcPr>
          <w:p w14:paraId="21D17AA0" w14:textId="77777777" w:rsidR="009F6AC8" w:rsidRPr="001D2950" w:rsidRDefault="009F6AC8" w:rsidP="00B558B7">
            <w:pPr>
              <w:pStyle w:val="TekstTabeli"/>
              <w:rPr>
                <w:lang w:val="en-US"/>
              </w:rPr>
            </w:pPr>
            <w:r w:rsidRPr="001D2950">
              <w:rPr>
                <w:lang w:val="en-US"/>
              </w:rPr>
              <w:t>(2015) European Journal of Applied Linguistics, 3 (2), pp. 255 - 276, DOI: 10.1515/eujal-2014-0024</w:t>
            </w:r>
          </w:p>
        </w:tc>
      </w:tr>
      <w:tr w:rsidR="00DF6921" w:rsidRPr="00C70DD3" w14:paraId="70A6E9FB" w14:textId="77777777" w:rsidTr="001D2950">
        <w:trPr>
          <w:cantSplit/>
        </w:trPr>
        <w:tc>
          <w:tcPr>
            <w:tcW w:w="297" w:type="pct"/>
            <w:vAlign w:val="center"/>
          </w:tcPr>
          <w:p w14:paraId="25D48FEB" w14:textId="77777777" w:rsidR="009F6AC8" w:rsidRPr="001D2950" w:rsidRDefault="009F6AC8" w:rsidP="00B558B7">
            <w:pPr>
              <w:pStyle w:val="TekstTabeli"/>
              <w:rPr>
                <w:lang w:val="en-US"/>
              </w:rPr>
            </w:pPr>
            <w:r w:rsidRPr="001D2950">
              <w:rPr>
                <w:lang w:val="en-US"/>
              </w:rPr>
              <w:t>62</w:t>
            </w:r>
          </w:p>
        </w:tc>
        <w:tc>
          <w:tcPr>
            <w:tcW w:w="880" w:type="pct"/>
            <w:vAlign w:val="center"/>
          </w:tcPr>
          <w:p w14:paraId="66A1EFFA" w14:textId="77777777" w:rsidR="009F6AC8" w:rsidRPr="001D2950" w:rsidRDefault="009F6AC8" w:rsidP="00B558B7">
            <w:pPr>
              <w:pStyle w:val="TekstTabeli"/>
              <w:rPr>
                <w:lang w:val="en-US"/>
              </w:rPr>
            </w:pPr>
            <w:r w:rsidRPr="001D2950">
              <w:rPr>
                <w:lang w:val="en-US"/>
              </w:rPr>
              <w:t>Mainardes E.W., Raposo M., Alves H.</w:t>
            </w:r>
          </w:p>
        </w:tc>
        <w:tc>
          <w:tcPr>
            <w:tcW w:w="1771" w:type="pct"/>
            <w:vAlign w:val="center"/>
          </w:tcPr>
          <w:p w14:paraId="6D804034" w14:textId="77777777" w:rsidR="009F6AC8" w:rsidRPr="001D2950" w:rsidRDefault="009F6AC8" w:rsidP="00B558B7">
            <w:pPr>
              <w:pStyle w:val="TekstTabeli"/>
              <w:rPr>
                <w:lang w:val="en-US"/>
              </w:rPr>
            </w:pPr>
            <w:r w:rsidRPr="001D2950">
              <w:rPr>
                <w:lang w:val="en-US"/>
              </w:rPr>
              <w:t>Universities Need a Market Orientation to Attract Non-Traditional Stakeholders as New Financing Sources</w:t>
            </w:r>
          </w:p>
        </w:tc>
        <w:tc>
          <w:tcPr>
            <w:tcW w:w="2052" w:type="pct"/>
            <w:vAlign w:val="center"/>
          </w:tcPr>
          <w:p w14:paraId="6C2C0ACA" w14:textId="77777777" w:rsidR="009F6AC8" w:rsidRPr="001D2950" w:rsidRDefault="009F6AC8" w:rsidP="00B558B7">
            <w:pPr>
              <w:pStyle w:val="TekstTabeli"/>
              <w:rPr>
                <w:lang w:val="en-US"/>
              </w:rPr>
            </w:pPr>
            <w:r w:rsidRPr="001D2950">
              <w:rPr>
                <w:lang w:val="en-US"/>
              </w:rPr>
              <w:t>(2014) Public Organization Review, 14 (2), pp. 159 - 171, DOI: 10.1007/s11115-012-0211-x</w:t>
            </w:r>
          </w:p>
        </w:tc>
      </w:tr>
      <w:tr w:rsidR="00DF6921" w:rsidRPr="00C70DD3" w14:paraId="4E9C12F3" w14:textId="77777777" w:rsidTr="001D2950">
        <w:trPr>
          <w:cantSplit/>
        </w:trPr>
        <w:tc>
          <w:tcPr>
            <w:tcW w:w="297" w:type="pct"/>
            <w:vAlign w:val="center"/>
          </w:tcPr>
          <w:p w14:paraId="4E6B331A" w14:textId="77777777" w:rsidR="009F6AC8" w:rsidRPr="001D2950" w:rsidRDefault="009F6AC8" w:rsidP="00B558B7">
            <w:pPr>
              <w:pStyle w:val="TekstTabeli"/>
              <w:rPr>
                <w:lang w:val="en-US"/>
              </w:rPr>
            </w:pPr>
            <w:r w:rsidRPr="001D2950">
              <w:rPr>
                <w:lang w:val="en-US"/>
              </w:rPr>
              <w:t>63</w:t>
            </w:r>
          </w:p>
        </w:tc>
        <w:tc>
          <w:tcPr>
            <w:tcW w:w="880" w:type="pct"/>
            <w:vAlign w:val="center"/>
          </w:tcPr>
          <w:p w14:paraId="01943C19" w14:textId="77777777" w:rsidR="009F6AC8" w:rsidRPr="001D2950" w:rsidRDefault="009F6AC8" w:rsidP="00B558B7">
            <w:pPr>
              <w:pStyle w:val="TekstTabeli"/>
              <w:rPr>
                <w:lang w:val="en-US"/>
              </w:rPr>
            </w:pPr>
            <w:r w:rsidRPr="001D2950">
              <w:rPr>
                <w:lang w:val="en-US"/>
              </w:rPr>
              <w:t>Saniee Monfared M.A., Safi M.</w:t>
            </w:r>
          </w:p>
        </w:tc>
        <w:tc>
          <w:tcPr>
            <w:tcW w:w="1771" w:type="pct"/>
            <w:vAlign w:val="center"/>
          </w:tcPr>
          <w:p w14:paraId="2ED241C8" w14:textId="77777777" w:rsidR="009F6AC8" w:rsidRPr="001D2950" w:rsidRDefault="009F6AC8" w:rsidP="00B558B7">
            <w:pPr>
              <w:pStyle w:val="TekstTabeli"/>
              <w:rPr>
                <w:lang w:val="en-US"/>
              </w:rPr>
            </w:pPr>
            <w:r w:rsidRPr="001D2950">
              <w:rPr>
                <w:lang w:val="en-US"/>
              </w:rPr>
              <w:t>Network DEA: an application to analysis of academic performance</w:t>
            </w:r>
          </w:p>
        </w:tc>
        <w:tc>
          <w:tcPr>
            <w:tcW w:w="2052" w:type="pct"/>
            <w:vAlign w:val="center"/>
          </w:tcPr>
          <w:p w14:paraId="5332600F" w14:textId="77777777" w:rsidR="009F6AC8" w:rsidRPr="001D2950" w:rsidRDefault="009F6AC8" w:rsidP="00B558B7">
            <w:pPr>
              <w:pStyle w:val="TekstTabeli"/>
              <w:rPr>
                <w:lang w:val="en-US"/>
              </w:rPr>
            </w:pPr>
            <w:r w:rsidRPr="001D2950">
              <w:rPr>
                <w:lang w:val="en-US"/>
              </w:rPr>
              <w:t>(2013) Journal of Industrial Engineering International, 9 (1), art. no. 15, DOI: 10.1186/2251-712X-9-15</w:t>
            </w:r>
          </w:p>
        </w:tc>
      </w:tr>
      <w:tr w:rsidR="00DF6921" w:rsidRPr="00C70DD3" w14:paraId="42A02E49" w14:textId="77777777" w:rsidTr="001D2950">
        <w:trPr>
          <w:cantSplit/>
        </w:trPr>
        <w:tc>
          <w:tcPr>
            <w:tcW w:w="297" w:type="pct"/>
            <w:vAlign w:val="center"/>
          </w:tcPr>
          <w:p w14:paraId="548FE139" w14:textId="77777777" w:rsidR="009F6AC8" w:rsidRPr="001D2950" w:rsidRDefault="009F6AC8" w:rsidP="00B558B7">
            <w:pPr>
              <w:pStyle w:val="TekstTabeli"/>
              <w:rPr>
                <w:lang w:val="en-US"/>
              </w:rPr>
            </w:pPr>
            <w:r w:rsidRPr="001D2950">
              <w:rPr>
                <w:lang w:val="en-US"/>
              </w:rPr>
              <w:t>64</w:t>
            </w:r>
          </w:p>
        </w:tc>
        <w:tc>
          <w:tcPr>
            <w:tcW w:w="880" w:type="pct"/>
            <w:vAlign w:val="center"/>
          </w:tcPr>
          <w:p w14:paraId="2EC02598" w14:textId="77777777" w:rsidR="009F6AC8" w:rsidRPr="001D2950" w:rsidRDefault="009F6AC8" w:rsidP="00B558B7">
            <w:pPr>
              <w:pStyle w:val="TekstTabeli"/>
              <w:rPr>
                <w:lang w:val="en-US"/>
              </w:rPr>
            </w:pPr>
            <w:r w:rsidRPr="001D2950">
              <w:rPr>
                <w:lang w:val="en-US"/>
              </w:rPr>
              <w:t>Falqueto J.M.Z., Hoffmann V.E., Gomes R.C., Onoyama Mori S.S.</w:t>
            </w:r>
          </w:p>
        </w:tc>
        <w:tc>
          <w:tcPr>
            <w:tcW w:w="1771" w:type="pct"/>
            <w:vAlign w:val="center"/>
          </w:tcPr>
          <w:p w14:paraId="1C6F028D" w14:textId="77777777" w:rsidR="009F6AC8" w:rsidRPr="001D2950" w:rsidRDefault="009F6AC8" w:rsidP="00B558B7">
            <w:pPr>
              <w:pStyle w:val="TekstTabeli"/>
              <w:rPr>
                <w:lang w:val="en-US"/>
              </w:rPr>
            </w:pPr>
            <w:r w:rsidRPr="001D2950">
              <w:rPr>
                <w:lang w:val="en-US"/>
              </w:rPr>
              <w:t>Strategic planning in higher education institutions: what are the stakeholders’ roles in the process?</w:t>
            </w:r>
          </w:p>
        </w:tc>
        <w:tc>
          <w:tcPr>
            <w:tcW w:w="2052" w:type="pct"/>
            <w:vAlign w:val="center"/>
          </w:tcPr>
          <w:p w14:paraId="69C195E4" w14:textId="77777777" w:rsidR="009F6AC8" w:rsidRPr="001D2950" w:rsidRDefault="009F6AC8" w:rsidP="00B558B7">
            <w:pPr>
              <w:pStyle w:val="TekstTabeli"/>
              <w:rPr>
                <w:lang w:val="en-US"/>
              </w:rPr>
            </w:pPr>
            <w:r w:rsidRPr="001D2950">
              <w:rPr>
                <w:lang w:val="en-US"/>
              </w:rPr>
              <w:t>(2020) Higher Education, 79 (6), pp. 1039 - 1056, DOI: 10.1007/s10734-019-00455-8</w:t>
            </w:r>
          </w:p>
        </w:tc>
      </w:tr>
      <w:tr w:rsidR="00DF6921" w:rsidRPr="00C70DD3" w14:paraId="3272768E" w14:textId="77777777" w:rsidTr="001D2950">
        <w:trPr>
          <w:cantSplit/>
        </w:trPr>
        <w:tc>
          <w:tcPr>
            <w:tcW w:w="297" w:type="pct"/>
            <w:vAlign w:val="center"/>
          </w:tcPr>
          <w:p w14:paraId="161C73EC" w14:textId="77777777" w:rsidR="009F6AC8" w:rsidRPr="001D2950" w:rsidRDefault="009F6AC8" w:rsidP="00B558B7">
            <w:pPr>
              <w:pStyle w:val="TekstTabeli"/>
              <w:rPr>
                <w:lang w:val="en-US"/>
              </w:rPr>
            </w:pPr>
            <w:r w:rsidRPr="001D2950">
              <w:rPr>
                <w:lang w:val="en-US"/>
              </w:rPr>
              <w:t>65</w:t>
            </w:r>
          </w:p>
        </w:tc>
        <w:tc>
          <w:tcPr>
            <w:tcW w:w="880" w:type="pct"/>
            <w:vAlign w:val="center"/>
          </w:tcPr>
          <w:p w14:paraId="5C97F08F" w14:textId="77777777" w:rsidR="009F6AC8" w:rsidRPr="001D2950" w:rsidRDefault="009F6AC8" w:rsidP="00B558B7">
            <w:pPr>
              <w:pStyle w:val="TekstTabeli"/>
              <w:rPr>
                <w:lang w:val="en-US"/>
              </w:rPr>
            </w:pPr>
            <w:r w:rsidRPr="001D2950">
              <w:rPr>
                <w:lang w:val="en-US"/>
              </w:rPr>
              <w:t>Anthym M., Tuitt F.</w:t>
            </w:r>
          </w:p>
        </w:tc>
        <w:tc>
          <w:tcPr>
            <w:tcW w:w="1771" w:type="pct"/>
            <w:vAlign w:val="center"/>
          </w:tcPr>
          <w:p w14:paraId="4BF49742" w14:textId="77777777" w:rsidR="009F6AC8" w:rsidRPr="001D2950" w:rsidRDefault="009F6AC8" w:rsidP="00B558B7">
            <w:pPr>
              <w:pStyle w:val="TekstTabeli"/>
              <w:rPr>
                <w:lang w:val="en-US"/>
              </w:rPr>
            </w:pPr>
            <w:r w:rsidRPr="001D2950">
              <w:rPr>
                <w:lang w:val="en-US"/>
              </w:rPr>
              <w:t>When the levees break: the cost of vicarious trauma, microaggressions and emotional labor for Black administrators and faculty engaging in race work at traditionally White institutions</w:t>
            </w:r>
          </w:p>
        </w:tc>
        <w:tc>
          <w:tcPr>
            <w:tcW w:w="2052" w:type="pct"/>
            <w:vAlign w:val="center"/>
          </w:tcPr>
          <w:p w14:paraId="015B9BBE" w14:textId="77777777" w:rsidR="009F6AC8" w:rsidRPr="001D2950" w:rsidRDefault="009F6AC8" w:rsidP="00B558B7">
            <w:pPr>
              <w:pStyle w:val="TekstTabeli"/>
              <w:rPr>
                <w:lang w:val="en-US"/>
              </w:rPr>
            </w:pPr>
            <w:r w:rsidRPr="001D2950">
              <w:rPr>
                <w:lang w:val="en-US"/>
              </w:rPr>
              <w:t>(2019) International Journal of Qualitative Studies in Education, 32 (9), pp. 1072 - 1093, DOI: 10.1080/09518398.2019.1645907</w:t>
            </w:r>
          </w:p>
        </w:tc>
      </w:tr>
      <w:tr w:rsidR="00DF6921" w:rsidRPr="00C70DD3" w14:paraId="4A58C0A4" w14:textId="77777777" w:rsidTr="001D2950">
        <w:trPr>
          <w:cantSplit/>
        </w:trPr>
        <w:tc>
          <w:tcPr>
            <w:tcW w:w="297" w:type="pct"/>
            <w:vAlign w:val="center"/>
          </w:tcPr>
          <w:p w14:paraId="6C3AF7B5" w14:textId="77777777" w:rsidR="009F6AC8" w:rsidRPr="001D2950" w:rsidRDefault="009F6AC8" w:rsidP="00B558B7">
            <w:pPr>
              <w:pStyle w:val="TekstTabeli"/>
              <w:rPr>
                <w:lang w:val="en-US"/>
              </w:rPr>
            </w:pPr>
            <w:r w:rsidRPr="001D2950">
              <w:rPr>
                <w:lang w:val="en-US"/>
              </w:rPr>
              <w:t>66</w:t>
            </w:r>
          </w:p>
        </w:tc>
        <w:tc>
          <w:tcPr>
            <w:tcW w:w="880" w:type="pct"/>
            <w:vAlign w:val="center"/>
          </w:tcPr>
          <w:p w14:paraId="2D3DC318" w14:textId="77777777" w:rsidR="009F6AC8" w:rsidRPr="001D2950" w:rsidRDefault="009F6AC8" w:rsidP="00B558B7">
            <w:pPr>
              <w:pStyle w:val="TekstTabeli"/>
              <w:rPr>
                <w:lang w:val="en-US"/>
              </w:rPr>
            </w:pPr>
            <w:r w:rsidRPr="001D2950">
              <w:rPr>
                <w:lang w:val="en-US"/>
              </w:rPr>
              <w:t>Lindsay A.</w:t>
            </w:r>
          </w:p>
        </w:tc>
        <w:tc>
          <w:tcPr>
            <w:tcW w:w="1771" w:type="pct"/>
            <w:vAlign w:val="center"/>
          </w:tcPr>
          <w:p w14:paraId="357233FB" w14:textId="77777777" w:rsidR="009F6AC8" w:rsidRPr="001D2950" w:rsidRDefault="009F6AC8" w:rsidP="00B558B7">
            <w:pPr>
              <w:pStyle w:val="TekstTabeli"/>
              <w:rPr>
                <w:lang w:val="en-US"/>
              </w:rPr>
            </w:pPr>
            <w:r w:rsidRPr="001D2950">
              <w:rPr>
                <w:lang w:val="en-US"/>
              </w:rPr>
              <w:t>Concepts of Quality in Higher Education</w:t>
            </w:r>
          </w:p>
        </w:tc>
        <w:tc>
          <w:tcPr>
            <w:tcW w:w="2052" w:type="pct"/>
            <w:vAlign w:val="center"/>
          </w:tcPr>
          <w:p w14:paraId="7940E9DD" w14:textId="77777777" w:rsidR="009F6AC8" w:rsidRPr="001D2950" w:rsidRDefault="009F6AC8" w:rsidP="00B558B7">
            <w:pPr>
              <w:pStyle w:val="TekstTabeli"/>
              <w:rPr>
                <w:lang w:val="en-US"/>
              </w:rPr>
            </w:pPr>
            <w:r w:rsidRPr="001D2950">
              <w:rPr>
                <w:lang w:val="en-US"/>
              </w:rPr>
              <w:t>(1992) Journal of Tertiary Education Administration, 14 (2), pp. 153 - 163, DOI: 10.1080/1036970920140203</w:t>
            </w:r>
          </w:p>
        </w:tc>
      </w:tr>
      <w:tr w:rsidR="00DF6921" w:rsidRPr="00C70DD3" w14:paraId="4481A4A7" w14:textId="77777777" w:rsidTr="001D2950">
        <w:trPr>
          <w:cantSplit/>
        </w:trPr>
        <w:tc>
          <w:tcPr>
            <w:tcW w:w="297" w:type="pct"/>
            <w:vAlign w:val="center"/>
          </w:tcPr>
          <w:p w14:paraId="49E32912" w14:textId="77777777" w:rsidR="009F6AC8" w:rsidRPr="001D2950" w:rsidRDefault="009F6AC8" w:rsidP="00B558B7">
            <w:pPr>
              <w:pStyle w:val="TekstTabeli"/>
              <w:rPr>
                <w:lang w:val="en-US"/>
              </w:rPr>
            </w:pPr>
            <w:r w:rsidRPr="001D2950">
              <w:rPr>
                <w:lang w:val="en-US"/>
              </w:rPr>
              <w:t>67</w:t>
            </w:r>
          </w:p>
        </w:tc>
        <w:tc>
          <w:tcPr>
            <w:tcW w:w="880" w:type="pct"/>
            <w:vAlign w:val="center"/>
          </w:tcPr>
          <w:p w14:paraId="2AAB7B0C" w14:textId="77777777" w:rsidR="009F6AC8" w:rsidRPr="001D2950" w:rsidRDefault="009F6AC8" w:rsidP="00B558B7">
            <w:pPr>
              <w:pStyle w:val="TekstTabeli"/>
              <w:rPr>
                <w:lang w:val="en-US"/>
              </w:rPr>
            </w:pPr>
            <w:r w:rsidRPr="001D2950">
              <w:rPr>
                <w:lang w:val="en-US"/>
              </w:rPr>
              <w:t>Córcoles Y.R., Peñalver J.F.S., Ponce A.T.</w:t>
            </w:r>
          </w:p>
        </w:tc>
        <w:tc>
          <w:tcPr>
            <w:tcW w:w="1771" w:type="pct"/>
            <w:vAlign w:val="center"/>
          </w:tcPr>
          <w:p w14:paraId="0F9C373B" w14:textId="77777777" w:rsidR="009F6AC8" w:rsidRPr="001D2950" w:rsidRDefault="009F6AC8" w:rsidP="00B558B7">
            <w:pPr>
              <w:pStyle w:val="TekstTabeli"/>
              <w:rPr>
                <w:lang w:val="en-US"/>
              </w:rPr>
            </w:pPr>
            <w:r w:rsidRPr="001D2950">
              <w:rPr>
                <w:lang w:val="en-US"/>
              </w:rPr>
              <w:t>Intellectual capital in Spanish public universities: Stakeholders' information needs</w:t>
            </w:r>
          </w:p>
        </w:tc>
        <w:tc>
          <w:tcPr>
            <w:tcW w:w="2052" w:type="pct"/>
            <w:vAlign w:val="center"/>
          </w:tcPr>
          <w:p w14:paraId="76FF8AED" w14:textId="77777777" w:rsidR="009F6AC8" w:rsidRPr="001D2950" w:rsidRDefault="009F6AC8" w:rsidP="00B558B7">
            <w:pPr>
              <w:pStyle w:val="TekstTabeli"/>
              <w:rPr>
                <w:lang w:val="en-US"/>
              </w:rPr>
            </w:pPr>
            <w:r w:rsidRPr="001D2950">
              <w:rPr>
                <w:lang w:val="en-US"/>
              </w:rPr>
              <w:t>(2011) Journal of Intellectual Capital, 12 (3), pp. 356 - 376, DOI: 10.1108/14691931111154689</w:t>
            </w:r>
          </w:p>
        </w:tc>
      </w:tr>
      <w:tr w:rsidR="00DF6921" w:rsidRPr="00C70DD3" w14:paraId="62B36D96" w14:textId="77777777" w:rsidTr="001D2950">
        <w:trPr>
          <w:cantSplit/>
        </w:trPr>
        <w:tc>
          <w:tcPr>
            <w:tcW w:w="297" w:type="pct"/>
            <w:vAlign w:val="center"/>
          </w:tcPr>
          <w:p w14:paraId="3C966C91" w14:textId="77777777" w:rsidR="009F6AC8" w:rsidRPr="001D2950" w:rsidRDefault="009F6AC8" w:rsidP="00B558B7">
            <w:pPr>
              <w:pStyle w:val="TekstTabeli"/>
              <w:rPr>
                <w:lang w:val="en-US"/>
              </w:rPr>
            </w:pPr>
            <w:r w:rsidRPr="001D2950">
              <w:rPr>
                <w:lang w:val="en-US"/>
              </w:rPr>
              <w:t>68</w:t>
            </w:r>
          </w:p>
        </w:tc>
        <w:tc>
          <w:tcPr>
            <w:tcW w:w="880" w:type="pct"/>
            <w:vAlign w:val="center"/>
          </w:tcPr>
          <w:p w14:paraId="71CFBE9B" w14:textId="77777777" w:rsidR="009F6AC8" w:rsidRPr="001D2950" w:rsidRDefault="009F6AC8" w:rsidP="00B558B7">
            <w:pPr>
              <w:pStyle w:val="TekstTabeli"/>
              <w:rPr>
                <w:lang w:val="en-US"/>
              </w:rPr>
            </w:pPr>
            <w:r w:rsidRPr="001D2950">
              <w:rPr>
                <w:lang w:val="en-US"/>
              </w:rPr>
              <w:t>Cebriána G.</w:t>
            </w:r>
          </w:p>
        </w:tc>
        <w:tc>
          <w:tcPr>
            <w:tcW w:w="1771" w:type="pct"/>
            <w:vAlign w:val="center"/>
          </w:tcPr>
          <w:p w14:paraId="49D02889" w14:textId="77777777" w:rsidR="009F6AC8" w:rsidRPr="001D2950" w:rsidRDefault="009F6AC8" w:rsidP="00B558B7">
            <w:pPr>
              <w:pStyle w:val="TekstTabeli"/>
              <w:rPr>
                <w:lang w:val="en-US"/>
              </w:rPr>
            </w:pPr>
            <w:r w:rsidRPr="001D2950">
              <w:rPr>
                <w:lang w:val="en-US"/>
              </w:rPr>
              <w:t>The I3E model for embedding education for sustainability within higher education institutions</w:t>
            </w:r>
          </w:p>
        </w:tc>
        <w:tc>
          <w:tcPr>
            <w:tcW w:w="2052" w:type="pct"/>
            <w:vAlign w:val="center"/>
          </w:tcPr>
          <w:p w14:paraId="51AFDCB8" w14:textId="77777777" w:rsidR="009F6AC8" w:rsidRPr="001D2950" w:rsidRDefault="009F6AC8" w:rsidP="00B558B7">
            <w:pPr>
              <w:pStyle w:val="TekstTabeli"/>
              <w:rPr>
                <w:lang w:val="en-US"/>
              </w:rPr>
            </w:pPr>
            <w:r w:rsidRPr="001D2950">
              <w:rPr>
                <w:lang w:val="en-US"/>
              </w:rPr>
              <w:t>(2018) Environmental Education Research, 24 (2), pp. 153 - 171, DOI: 10.1080/13504622.2016.1217395</w:t>
            </w:r>
          </w:p>
        </w:tc>
      </w:tr>
      <w:tr w:rsidR="00DF6921" w:rsidRPr="00C70DD3" w14:paraId="0FEA8961" w14:textId="77777777" w:rsidTr="001D2950">
        <w:trPr>
          <w:cantSplit/>
        </w:trPr>
        <w:tc>
          <w:tcPr>
            <w:tcW w:w="297" w:type="pct"/>
            <w:vAlign w:val="center"/>
          </w:tcPr>
          <w:p w14:paraId="187FFF2B" w14:textId="77777777" w:rsidR="009F6AC8" w:rsidRPr="001D2950" w:rsidRDefault="009F6AC8" w:rsidP="00B558B7">
            <w:pPr>
              <w:pStyle w:val="TekstTabeli"/>
              <w:rPr>
                <w:lang w:val="en-US"/>
              </w:rPr>
            </w:pPr>
            <w:r w:rsidRPr="001D2950">
              <w:rPr>
                <w:lang w:val="en-US"/>
              </w:rPr>
              <w:t>69</w:t>
            </w:r>
          </w:p>
        </w:tc>
        <w:tc>
          <w:tcPr>
            <w:tcW w:w="880" w:type="pct"/>
            <w:vAlign w:val="center"/>
          </w:tcPr>
          <w:p w14:paraId="016CC8C6" w14:textId="77777777" w:rsidR="009F6AC8" w:rsidRPr="001D2950" w:rsidRDefault="009F6AC8" w:rsidP="00B558B7">
            <w:pPr>
              <w:pStyle w:val="TekstTabeli"/>
              <w:rPr>
                <w:lang w:val="en-US"/>
              </w:rPr>
            </w:pPr>
            <w:r w:rsidRPr="001D2950">
              <w:rPr>
                <w:lang w:val="en-US"/>
              </w:rPr>
              <w:t>Smith A.R.</w:t>
            </w:r>
          </w:p>
        </w:tc>
        <w:tc>
          <w:tcPr>
            <w:tcW w:w="1771" w:type="pct"/>
            <w:vAlign w:val="center"/>
          </w:tcPr>
          <w:p w14:paraId="455F1797" w14:textId="77777777" w:rsidR="009F6AC8" w:rsidRPr="001D2950" w:rsidRDefault="009F6AC8" w:rsidP="00B558B7">
            <w:pPr>
              <w:pStyle w:val="TekstTabeli"/>
              <w:rPr>
                <w:lang w:val="en-US"/>
              </w:rPr>
            </w:pPr>
            <w:r w:rsidRPr="001D2950">
              <w:rPr>
                <w:lang w:val="en-US"/>
              </w:rPr>
              <w:t>Ensuring quality: The faculty role in online higher education</w:t>
            </w:r>
          </w:p>
        </w:tc>
        <w:tc>
          <w:tcPr>
            <w:tcW w:w="2052" w:type="pct"/>
            <w:vAlign w:val="center"/>
          </w:tcPr>
          <w:p w14:paraId="6C18D684" w14:textId="77777777" w:rsidR="009F6AC8" w:rsidRPr="001D2950" w:rsidRDefault="009F6AC8" w:rsidP="00B558B7">
            <w:pPr>
              <w:pStyle w:val="TekstTabeli"/>
              <w:rPr>
                <w:lang w:val="en-US"/>
              </w:rPr>
            </w:pPr>
            <w:r w:rsidRPr="001D2950">
              <w:rPr>
                <w:lang w:val="en-US"/>
              </w:rPr>
              <w:t>(2016) Handbook of Research on Building, Growing, and Sustaining Quality E-Learning Programs, pp. 210 - 231, DOI: 10.4018/978-1-5225-0877-9.ch011</w:t>
            </w:r>
          </w:p>
        </w:tc>
      </w:tr>
      <w:tr w:rsidR="00DF6921" w:rsidRPr="00C70DD3" w14:paraId="619E73C0" w14:textId="77777777" w:rsidTr="001D2950">
        <w:trPr>
          <w:cantSplit/>
        </w:trPr>
        <w:tc>
          <w:tcPr>
            <w:tcW w:w="297" w:type="pct"/>
            <w:vAlign w:val="center"/>
          </w:tcPr>
          <w:p w14:paraId="33A518CB" w14:textId="77777777" w:rsidR="009F6AC8" w:rsidRPr="001D2950" w:rsidRDefault="009F6AC8" w:rsidP="00B558B7">
            <w:pPr>
              <w:pStyle w:val="TekstTabeli"/>
              <w:rPr>
                <w:lang w:val="en-US"/>
              </w:rPr>
            </w:pPr>
            <w:r w:rsidRPr="001D2950">
              <w:rPr>
                <w:lang w:val="en-US"/>
              </w:rPr>
              <w:t>70</w:t>
            </w:r>
          </w:p>
        </w:tc>
        <w:tc>
          <w:tcPr>
            <w:tcW w:w="880" w:type="pct"/>
            <w:vAlign w:val="center"/>
          </w:tcPr>
          <w:p w14:paraId="5FB4F351" w14:textId="77777777" w:rsidR="009F6AC8" w:rsidRPr="001D2950" w:rsidRDefault="009F6AC8" w:rsidP="00B558B7">
            <w:pPr>
              <w:pStyle w:val="TekstTabeli"/>
              <w:rPr>
                <w:lang w:val="en-US"/>
              </w:rPr>
            </w:pPr>
            <w:r w:rsidRPr="001D2950">
              <w:rPr>
                <w:lang w:val="en-US"/>
              </w:rPr>
              <w:t>Liu O.L., Bridgeman B., Adler R.M.</w:t>
            </w:r>
          </w:p>
        </w:tc>
        <w:tc>
          <w:tcPr>
            <w:tcW w:w="1771" w:type="pct"/>
            <w:vAlign w:val="center"/>
          </w:tcPr>
          <w:p w14:paraId="3BE766E2" w14:textId="77777777" w:rsidR="009F6AC8" w:rsidRPr="001D2950" w:rsidRDefault="009F6AC8" w:rsidP="00B558B7">
            <w:pPr>
              <w:pStyle w:val="TekstTabeli"/>
              <w:rPr>
                <w:lang w:val="en-US"/>
              </w:rPr>
            </w:pPr>
            <w:r w:rsidRPr="001D2950">
              <w:rPr>
                <w:lang w:val="en-US"/>
              </w:rPr>
              <w:t>Measuring Learning Outcomes in Higher Education: Motivation Matters</w:t>
            </w:r>
          </w:p>
        </w:tc>
        <w:tc>
          <w:tcPr>
            <w:tcW w:w="2052" w:type="pct"/>
            <w:vAlign w:val="center"/>
          </w:tcPr>
          <w:p w14:paraId="3762BAA1" w14:textId="77777777" w:rsidR="009F6AC8" w:rsidRPr="001D2950" w:rsidRDefault="009F6AC8" w:rsidP="00B558B7">
            <w:pPr>
              <w:pStyle w:val="TekstTabeli"/>
              <w:rPr>
                <w:lang w:val="en-US"/>
              </w:rPr>
            </w:pPr>
            <w:r w:rsidRPr="001D2950">
              <w:rPr>
                <w:lang w:val="en-US"/>
              </w:rPr>
              <w:t>(2012) Educational Researcher, 41 (9), pp. 352 - 362, DOI: 10.3102/0013189X12459679</w:t>
            </w:r>
          </w:p>
        </w:tc>
      </w:tr>
      <w:tr w:rsidR="00DF6921" w:rsidRPr="00C70DD3" w14:paraId="1E43D589" w14:textId="77777777" w:rsidTr="001D2950">
        <w:trPr>
          <w:cantSplit/>
        </w:trPr>
        <w:tc>
          <w:tcPr>
            <w:tcW w:w="297" w:type="pct"/>
            <w:vAlign w:val="center"/>
          </w:tcPr>
          <w:p w14:paraId="16CB6E9C" w14:textId="77777777" w:rsidR="009F6AC8" w:rsidRPr="001D2950" w:rsidRDefault="009F6AC8" w:rsidP="00B558B7">
            <w:pPr>
              <w:pStyle w:val="TekstTabeli"/>
              <w:rPr>
                <w:lang w:val="en-US"/>
              </w:rPr>
            </w:pPr>
            <w:r w:rsidRPr="001D2950">
              <w:rPr>
                <w:lang w:val="en-US"/>
              </w:rPr>
              <w:t>71</w:t>
            </w:r>
          </w:p>
        </w:tc>
        <w:tc>
          <w:tcPr>
            <w:tcW w:w="880" w:type="pct"/>
            <w:vAlign w:val="center"/>
          </w:tcPr>
          <w:p w14:paraId="155F12B1" w14:textId="77777777" w:rsidR="009F6AC8" w:rsidRPr="001D2950" w:rsidRDefault="009F6AC8" w:rsidP="00B558B7">
            <w:pPr>
              <w:pStyle w:val="TekstTabeli"/>
              <w:rPr>
                <w:lang w:val="en-US"/>
              </w:rPr>
            </w:pPr>
            <w:r w:rsidRPr="001D2950">
              <w:rPr>
                <w:lang w:val="en-US"/>
              </w:rPr>
              <w:t>Waas T., Verbruggen A., Wright T.</w:t>
            </w:r>
          </w:p>
        </w:tc>
        <w:tc>
          <w:tcPr>
            <w:tcW w:w="1771" w:type="pct"/>
            <w:vAlign w:val="center"/>
          </w:tcPr>
          <w:p w14:paraId="7B5CD6BB" w14:textId="77777777" w:rsidR="009F6AC8" w:rsidRPr="001D2950" w:rsidRDefault="009F6AC8" w:rsidP="00B558B7">
            <w:pPr>
              <w:pStyle w:val="TekstTabeli"/>
              <w:rPr>
                <w:lang w:val="en-US"/>
              </w:rPr>
            </w:pPr>
            <w:r w:rsidRPr="001D2950">
              <w:rPr>
                <w:lang w:val="en-US"/>
              </w:rPr>
              <w:t>University research for sustainable development: definition and characteristics explored</w:t>
            </w:r>
          </w:p>
        </w:tc>
        <w:tc>
          <w:tcPr>
            <w:tcW w:w="2052" w:type="pct"/>
            <w:vAlign w:val="center"/>
          </w:tcPr>
          <w:p w14:paraId="33A6BA3F" w14:textId="77777777" w:rsidR="009F6AC8" w:rsidRPr="001D2950" w:rsidRDefault="009F6AC8" w:rsidP="00B558B7">
            <w:pPr>
              <w:pStyle w:val="TekstTabeli"/>
              <w:rPr>
                <w:lang w:val="en-US"/>
              </w:rPr>
            </w:pPr>
            <w:r w:rsidRPr="001D2950">
              <w:rPr>
                <w:lang w:val="en-US"/>
              </w:rPr>
              <w:t>(2010) Journal of Cleaner Production, 18 (7), pp. 629 - 636, DOI: 10.1016/j.jclepro.2009.09.017</w:t>
            </w:r>
          </w:p>
        </w:tc>
      </w:tr>
      <w:tr w:rsidR="00DF6921" w:rsidRPr="00C70DD3" w14:paraId="525ACE2E" w14:textId="77777777" w:rsidTr="001D2950">
        <w:trPr>
          <w:cantSplit/>
        </w:trPr>
        <w:tc>
          <w:tcPr>
            <w:tcW w:w="297" w:type="pct"/>
            <w:vAlign w:val="center"/>
          </w:tcPr>
          <w:p w14:paraId="2B63A9A9" w14:textId="77777777" w:rsidR="009F6AC8" w:rsidRPr="001D2950" w:rsidRDefault="009F6AC8" w:rsidP="00B558B7">
            <w:pPr>
              <w:pStyle w:val="TekstTabeli"/>
              <w:rPr>
                <w:lang w:val="en-US"/>
              </w:rPr>
            </w:pPr>
            <w:r w:rsidRPr="001D2950">
              <w:rPr>
                <w:lang w:val="en-US"/>
              </w:rPr>
              <w:lastRenderedPageBreak/>
              <w:t>72</w:t>
            </w:r>
          </w:p>
        </w:tc>
        <w:tc>
          <w:tcPr>
            <w:tcW w:w="880" w:type="pct"/>
            <w:vAlign w:val="center"/>
          </w:tcPr>
          <w:p w14:paraId="29707769" w14:textId="77777777" w:rsidR="009F6AC8" w:rsidRPr="001D2950" w:rsidRDefault="009F6AC8" w:rsidP="00B558B7">
            <w:pPr>
              <w:pStyle w:val="TekstTabeli"/>
              <w:rPr>
                <w:lang w:val="en-US"/>
              </w:rPr>
            </w:pPr>
            <w:r w:rsidRPr="001D2950">
              <w:rPr>
                <w:lang w:val="en-US"/>
              </w:rPr>
              <w:t xml:space="preserve">Franco I., Saito O., Vaughter P., </w:t>
            </w:r>
            <w:r w:rsidR="00422CD8" w:rsidRPr="001D2950">
              <w:rPr>
                <w:lang w:val="en-US"/>
              </w:rPr>
              <w:t>i in.</w:t>
            </w:r>
          </w:p>
        </w:tc>
        <w:tc>
          <w:tcPr>
            <w:tcW w:w="1771" w:type="pct"/>
            <w:vAlign w:val="center"/>
          </w:tcPr>
          <w:p w14:paraId="5AA1C7C4" w14:textId="77777777" w:rsidR="009F6AC8" w:rsidRPr="001D2950" w:rsidRDefault="009F6AC8" w:rsidP="00B558B7">
            <w:pPr>
              <w:pStyle w:val="TekstTabeli"/>
              <w:rPr>
                <w:lang w:val="en-US"/>
              </w:rPr>
            </w:pPr>
            <w:r w:rsidRPr="001D2950">
              <w:rPr>
                <w:lang w:val="en-US"/>
              </w:rPr>
              <w:t>Higher education for sustainable development: actioning the global goals in policy, curriculum and practice</w:t>
            </w:r>
          </w:p>
        </w:tc>
        <w:tc>
          <w:tcPr>
            <w:tcW w:w="2052" w:type="pct"/>
            <w:vAlign w:val="center"/>
          </w:tcPr>
          <w:p w14:paraId="0B799521" w14:textId="77777777" w:rsidR="009F6AC8" w:rsidRPr="001D2950" w:rsidRDefault="009F6AC8" w:rsidP="00B558B7">
            <w:pPr>
              <w:pStyle w:val="TekstTabeli"/>
              <w:rPr>
                <w:lang w:val="en-US"/>
              </w:rPr>
            </w:pPr>
            <w:r w:rsidRPr="001D2950">
              <w:rPr>
                <w:lang w:val="en-US"/>
              </w:rPr>
              <w:t>(2019) Sustainability Science, 14 (6), pp. 1621 - 1642, DOI: 10.1007/s11625-018-0628-4</w:t>
            </w:r>
          </w:p>
        </w:tc>
      </w:tr>
      <w:tr w:rsidR="00DF6921" w:rsidRPr="00C70DD3" w14:paraId="03E3CCC1" w14:textId="77777777" w:rsidTr="001D2950">
        <w:trPr>
          <w:cantSplit/>
        </w:trPr>
        <w:tc>
          <w:tcPr>
            <w:tcW w:w="297" w:type="pct"/>
            <w:vAlign w:val="center"/>
          </w:tcPr>
          <w:p w14:paraId="00A4A796" w14:textId="77777777" w:rsidR="009F6AC8" w:rsidRPr="001D2950" w:rsidRDefault="009F6AC8" w:rsidP="00B558B7">
            <w:pPr>
              <w:pStyle w:val="TekstTabeli"/>
              <w:rPr>
                <w:lang w:val="en-US"/>
              </w:rPr>
            </w:pPr>
            <w:r w:rsidRPr="001D2950">
              <w:rPr>
                <w:lang w:val="en-US"/>
              </w:rPr>
              <w:t>73</w:t>
            </w:r>
          </w:p>
        </w:tc>
        <w:tc>
          <w:tcPr>
            <w:tcW w:w="880" w:type="pct"/>
            <w:vAlign w:val="center"/>
          </w:tcPr>
          <w:p w14:paraId="47BDD60C" w14:textId="77777777" w:rsidR="009F6AC8" w:rsidRPr="001D2950" w:rsidRDefault="009F6AC8" w:rsidP="00B558B7">
            <w:pPr>
              <w:pStyle w:val="TekstTabeli"/>
              <w:rPr>
                <w:lang w:val="en-US"/>
              </w:rPr>
            </w:pPr>
            <w:r w:rsidRPr="001D2950">
              <w:rPr>
                <w:lang w:val="en-US"/>
              </w:rPr>
              <w:t>Zepkea N., Leach L., Butler P.</w:t>
            </w:r>
          </w:p>
        </w:tc>
        <w:tc>
          <w:tcPr>
            <w:tcW w:w="1771" w:type="pct"/>
            <w:vAlign w:val="center"/>
          </w:tcPr>
          <w:p w14:paraId="58C958CF" w14:textId="77777777" w:rsidR="009F6AC8" w:rsidRPr="001D2950" w:rsidRDefault="009F6AC8" w:rsidP="00B558B7">
            <w:pPr>
              <w:pStyle w:val="TekstTabeli"/>
              <w:rPr>
                <w:lang w:val="en-US"/>
              </w:rPr>
            </w:pPr>
            <w:r w:rsidRPr="001D2950">
              <w:rPr>
                <w:lang w:val="en-US"/>
              </w:rPr>
              <w:t>Non-institutional influences and student perceptions of success</w:t>
            </w:r>
          </w:p>
        </w:tc>
        <w:tc>
          <w:tcPr>
            <w:tcW w:w="2052" w:type="pct"/>
            <w:vAlign w:val="center"/>
          </w:tcPr>
          <w:p w14:paraId="3F60E952" w14:textId="77777777" w:rsidR="009F6AC8" w:rsidRPr="001D2950" w:rsidRDefault="009F6AC8" w:rsidP="00B558B7">
            <w:pPr>
              <w:pStyle w:val="TekstTabeli"/>
              <w:rPr>
                <w:lang w:val="en-US"/>
              </w:rPr>
            </w:pPr>
            <w:r w:rsidRPr="001D2950">
              <w:rPr>
                <w:lang w:val="en-US"/>
              </w:rPr>
              <w:t>(2011) Studies in Higher Education, 36 (2), pp. 227 - 242, DOI: 10.1080/03075070903545074</w:t>
            </w:r>
          </w:p>
        </w:tc>
      </w:tr>
      <w:tr w:rsidR="00DF6921" w:rsidRPr="00C70DD3" w14:paraId="0AF94E10" w14:textId="77777777" w:rsidTr="001D2950">
        <w:trPr>
          <w:cantSplit/>
        </w:trPr>
        <w:tc>
          <w:tcPr>
            <w:tcW w:w="297" w:type="pct"/>
            <w:vAlign w:val="center"/>
          </w:tcPr>
          <w:p w14:paraId="5532B30C" w14:textId="77777777" w:rsidR="009F6AC8" w:rsidRPr="001D2950" w:rsidRDefault="009F6AC8" w:rsidP="00B558B7">
            <w:pPr>
              <w:pStyle w:val="TekstTabeli"/>
              <w:rPr>
                <w:lang w:val="en-US"/>
              </w:rPr>
            </w:pPr>
            <w:r w:rsidRPr="001D2950">
              <w:rPr>
                <w:lang w:val="en-US"/>
              </w:rPr>
              <w:t>74</w:t>
            </w:r>
          </w:p>
        </w:tc>
        <w:tc>
          <w:tcPr>
            <w:tcW w:w="880" w:type="pct"/>
            <w:vAlign w:val="center"/>
          </w:tcPr>
          <w:p w14:paraId="150BB046" w14:textId="77777777" w:rsidR="009F6AC8" w:rsidRPr="001D2950" w:rsidRDefault="009F6AC8" w:rsidP="00B558B7">
            <w:pPr>
              <w:pStyle w:val="TekstTabeli"/>
            </w:pPr>
            <w:r w:rsidRPr="001D2950">
              <w:t>Ramírez Córcoles Y., Tejada Ponce Á.</w:t>
            </w:r>
          </w:p>
        </w:tc>
        <w:tc>
          <w:tcPr>
            <w:tcW w:w="1771" w:type="pct"/>
            <w:vAlign w:val="center"/>
          </w:tcPr>
          <w:p w14:paraId="7C7629E5" w14:textId="77777777" w:rsidR="009F6AC8" w:rsidRPr="001D2950" w:rsidRDefault="009F6AC8" w:rsidP="00B558B7">
            <w:pPr>
              <w:pStyle w:val="TekstTabeli"/>
              <w:rPr>
                <w:lang w:val="en-US"/>
              </w:rPr>
            </w:pPr>
            <w:r w:rsidRPr="001D2950">
              <w:rPr>
                <w:lang w:val="en-US"/>
              </w:rPr>
              <w:t>Cost-benefit analysis of intellectual capital disclosure: University stakeholders' view</w:t>
            </w:r>
          </w:p>
        </w:tc>
        <w:tc>
          <w:tcPr>
            <w:tcW w:w="2052" w:type="pct"/>
            <w:vAlign w:val="center"/>
          </w:tcPr>
          <w:p w14:paraId="5C32266F" w14:textId="77777777" w:rsidR="009F6AC8" w:rsidRPr="001D2950" w:rsidRDefault="009F6AC8" w:rsidP="00B558B7">
            <w:pPr>
              <w:pStyle w:val="TekstTabeli"/>
              <w:rPr>
                <w:lang w:val="en-US"/>
              </w:rPr>
            </w:pPr>
            <w:r w:rsidRPr="001D2950">
              <w:rPr>
                <w:lang w:val="en-US"/>
              </w:rPr>
              <w:t>(2013) Revista de Contabilidad-Spanish Accounting Review, 16 (2), pp. 106 - 117, DOI: 10.1016/j.rcsar.2013.07.001</w:t>
            </w:r>
          </w:p>
        </w:tc>
      </w:tr>
      <w:tr w:rsidR="00DF6921" w:rsidRPr="00C70DD3" w14:paraId="5FEE0D05" w14:textId="77777777" w:rsidTr="001D2950">
        <w:trPr>
          <w:cantSplit/>
        </w:trPr>
        <w:tc>
          <w:tcPr>
            <w:tcW w:w="297" w:type="pct"/>
            <w:vAlign w:val="center"/>
          </w:tcPr>
          <w:p w14:paraId="19347835" w14:textId="77777777" w:rsidR="009F6AC8" w:rsidRPr="001D2950" w:rsidRDefault="009F6AC8" w:rsidP="00B558B7">
            <w:pPr>
              <w:pStyle w:val="TekstTabeli"/>
              <w:rPr>
                <w:lang w:val="en-US"/>
              </w:rPr>
            </w:pPr>
            <w:r w:rsidRPr="001D2950">
              <w:rPr>
                <w:lang w:val="en-US"/>
              </w:rPr>
              <w:t>75</w:t>
            </w:r>
          </w:p>
        </w:tc>
        <w:tc>
          <w:tcPr>
            <w:tcW w:w="880" w:type="pct"/>
            <w:vAlign w:val="center"/>
          </w:tcPr>
          <w:p w14:paraId="0CF44C2B" w14:textId="77777777" w:rsidR="009F6AC8" w:rsidRPr="001D2950" w:rsidRDefault="009F6AC8" w:rsidP="00B558B7">
            <w:pPr>
              <w:pStyle w:val="TekstTabeli"/>
            </w:pPr>
            <w:r w:rsidRPr="001D2950">
              <w:t>Kim N., Park J., Choi J.-J.</w:t>
            </w:r>
          </w:p>
        </w:tc>
        <w:tc>
          <w:tcPr>
            <w:tcW w:w="1771" w:type="pct"/>
            <w:vAlign w:val="center"/>
          </w:tcPr>
          <w:p w14:paraId="131AC8F8" w14:textId="77777777" w:rsidR="009F6AC8" w:rsidRPr="001D2950" w:rsidRDefault="009F6AC8" w:rsidP="00B558B7">
            <w:pPr>
              <w:pStyle w:val="TekstTabeli"/>
              <w:rPr>
                <w:lang w:val="en-US"/>
              </w:rPr>
            </w:pPr>
            <w:r w:rsidRPr="001D2950">
              <w:rPr>
                <w:lang w:val="en-US"/>
              </w:rPr>
              <w:t>Perceptual differences in core competencies between tourism industry practitioners and students using Analytic Hierarchy Process (AHP)</w:t>
            </w:r>
          </w:p>
        </w:tc>
        <w:tc>
          <w:tcPr>
            <w:tcW w:w="2052" w:type="pct"/>
            <w:vAlign w:val="center"/>
          </w:tcPr>
          <w:p w14:paraId="059C802E" w14:textId="77777777" w:rsidR="009F6AC8" w:rsidRPr="001D2950" w:rsidRDefault="009F6AC8" w:rsidP="00B558B7">
            <w:pPr>
              <w:pStyle w:val="TekstTabeli"/>
              <w:rPr>
                <w:lang w:val="en-US"/>
              </w:rPr>
            </w:pPr>
            <w:r w:rsidRPr="001D2950">
              <w:rPr>
                <w:lang w:val="en-US"/>
              </w:rPr>
              <w:t>(2017) Journal of Hospitality, Leisure, Sport and Tourism Education, 20, pp. 76 - 86, DOI: 10.1016/j.jhlste.2017.04.003</w:t>
            </w:r>
          </w:p>
        </w:tc>
      </w:tr>
      <w:tr w:rsidR="00DF6921" w:rsidRPr="00C70DD3" w14:paraId="03A6A889" w14:textId="77777777" w:rsidTr="001D2950">
        <w:trPr>
          <w:cantSplit/>
        </w:trPr>
        <w:tc>
          <w:tcPr>
            <w:tcW w:w="297" w:type="pct"/>
            <w:vAlign w:val="center"/>
          </w:tcPr>
          <w:p w14:paraId="4A766E61" w14:textId="77777777" w:rsidR="009F6AC8" w:rsidRPr="001D2950" w:rsidRDefault="009F6AC8" w:rsidP="00B558B7">
            <w:pPr>
              <w:pStyle w:val="TekstTabeli"/>
              <w:rPr>
                <w:lang w:val="en-US"/>
              </w:rPr>
            </w:pPr>
            <w:r w:rsidRPr="001D2950">
              <w:rPr>
                <w:lang w:val="en-US"/>
              </w:rPr>
              <w:t>76</w:t>
            </w:r>
          </w:p>
        </w:tc>
        <w:tc>
          <w:tcPr>
            <w:tcW w:w="880" w:type="pct"/>
            <w:vAlign w:val="center"/>
          </w:tcPr>
          <w:p w14:paraId="3C7558DA" w14:textId="77777777" w:rsidR="009F6AC8" w:rsidRPr="001D2950" w:rsidRDefault="009F6AC8" w:rsidP="00B558B7">
            <w:pPr>
              <w:pStyle w:val="TekstTabeli"/>
              <w:rPr>
                <w:lang w:val="en-US"/>
              </w:rPr>
            </w:pPr>
            <w:r w:rsidRPr="001D2950">
              <w:rPr>
                <w:lang w:val="en-US"/>
              </w:rPr>
              <w:t>Ramirez Y., Merino E., Manzaneque M.</w:t>
            </w:r>
          </w:p>
        </w:tc>
        <w:tc>
          <w:tcPr>
            <w:tcW w:w="1771" w:type="pct"/>
            <w:vAlign w:val="center"/>
          </w:tcPr>
          <w:p w14:paraId="7CDE8652" w14:textId="77777777" w:rsidR="009F6AC8" w:rsidRPr="001D2950" w:rsidRDefault="009F6AC8" w:rsidP="00B558B7">
            <w:pPr>
              <w:pStyle w:val="TekstTabeli"/>
              <w:rPr>
                <w:lang w:val="en-US"/>
              </w:rPr>
            </w:pPr>
            <w:r w:rsidRPr="001D2950">
              <w:rPr>
                <w:lang w:val="en-US"/>
              </w:rPr>
              <w:t>Examining the intellectual capital web reporting by Spanish universities</w:t>
            </w:r>
          </w:p>
        </w:tc>
        <w:tc>
          <w:tcPr>
            <w:tcW w:w="2052" w:type="pct"/>
            <w:vAlign w:val="center"/>
          </w:tcPr>
          <w:p w14:paraId="7FD403E7" w14:textId="77777777" w:rsidR="009F6AC8" w:rsidRPr="001D2950" w:rsidRDefault="009F6AC8" w:rsidP="00B558B7">
            <w:pPr>
              <w:pStyle w:val="TekstTabeli"/>
              <w:rPr>
                <w:lang w:val="en-US"/>
              </w:rPr>
            </w:pPr>
            <w:r w:rsidRPr="001D2950">
              <w:rPr>
                <w:lang w:val="en-US"/>
              </w:rPr>
              <w:t>(2019) Online Information Review, 43 (5), pp. 775 - 798, DOI: 10.1108/OIR-02-2018-0048</w:t>
            </w:r>
          </w:p>
        </w:tc>
      </w:tr>
      <w:tr w:rsidR="00DF6921" w:rsidRPr="00C70DD3" w14:paraId="294B55CB" w14:textId="77777777" w:rsidTr="001D2950">
        <w:trPr>
          <w:cantSplit/>
        </w:trPr>
        <w:tc>
          <w:tcPr>
            <w:tcW w:w="297" w:type="pct"/>
            <w:vAlign w:val="center"/>
          </w:tcPr>
          <w:p w14:paraId="2B9C4DBD" w14:textId="77777777" w:rsidR="009F6AC8" w:rsidRPr="001D2950" w:rsidRDefault="009F6AC8" w:rsidP="00B558B7">
            <w:pPr>
              <w:pStyle w:val="TekstTabeli"/>
              <w:rPr>
                <w:lang w:val="en-US"/>
              </w:rPr>
            </w:pPr>
            <w:r w:rsidRPr="001D2950">
              <w:rPr>
                <w:lang w:val="en-US"/>
              </w:rPr>
              <w:t>77</w:t>
            </w:r>
          </w:p>
        </w:tc>
        <w:tc>
          <w:tcPr>
            <w:tcW w:w="880" w:type="pct"/>
            <w:vAlign w:val="center"/>
          </w:tcPr>
          <w:p w14:paraId="265F0774" w14:textId="77777777" w:rsidR="009F6AC8" w:rsidRPr="001D2950" w:rsidRDefault="009F6AC8" w:rsidP="00B558B7">
            <w:pPr>
              <w:pStyle w:val="TekstTabeli"/>
              <w:rPr>
                <w:lang w:val="en-US"/>
              </w:rPr>
            </w:pPr>
            <w:r w:rsidRPr="001D2950">
              <w:rPr>
                <w:lang w:val="en-US"/>
              </w:rPr>
              <w:t>Tran L.H.N.</w:t>
            </w:r>
          </w:p>
        </w:tc>
        <w:tc>
          <w:tcPr>
            <w:tcW w:w="1771" w:type="pct"/>
            <w:vAlign w:val="center"/>
          </w:tcPr>
          <w:p w14:paraId="26ADC509" w14:textId="77777777" w:rsidR="009F6AC8" w:rsidRPr="001D2950" w:rsidRDefault="009F6AC8" w:rsidP="00B558B7">
            <w:pPr>
              <w:pStyle w:val="TekstTabeli"/>
              <w:rPr>
                <w:lang w:val="en-US"/>
              </w:rPr>
            </w:pPr>
            <w:r w:rsidRPr="001D2950">
              <w:rPr>
                <w:lang w:val="en-US"/>
              </w:rPr>
              <w:t>Game of blames: Higher education stakeholders’ perceptions of causes of Vietnamese graduates’ skills gap</w:t>
            </w:r>
          </w:p>
        </w:tc>
        <w:tc>
          <w:tcPr>
            <w:tcW w:w="2052" w:type="pct"/>
            <w:vAlign w:val="center"/>
          </w:tcPr>
          <w:p w14:paraId="736CA037" w14:textId="77777777" w:rsidR="009F6AC8" w:rsidRPr="001D2950" w:rsidRDefault="009F6AC8" w:rsidP="00B558B7">
            <w:pPr>
              <w:pStyle w:val="TekstTabeli"/>
              <w:rPr>
                <w:lang w:val="en-US"/>
              </w:rPr>
            </w:pPr>
            <w:r w:rsidRPr="001D2950">
              <w:rPr>
                <w:lang w:val="en-US"/>
              </w:rPr>
              <w:t>(2018) International Journal of Educational Development, 62, pp. 302 - 312, DOI: 10.1016/j.ijedudev.2018.07.005</w:t>
            </w:r>
          </w:p>
        </w:tc>
      </w:tr>
      <w:tr w:rsidR="00DF6921" w:rsidRPr="00C70DD3" w14:paraId="3E223C5D" w14:textId="77777777" w:rsidTr="001D2950">
        <w:trPr>
          <w:cantSplit/>
        </w:trPr>
        <w:tc>
          <w:tcPr>
            <w:tcW w:w="297" w:type="pct"/>
            <w:vAlign w:val="center"/>
          </w:tcPr>
          <w:p w14:paraId="4A27114E" w14:textId="77777777" w:rsidR="009F6AC8" w:rsidRPr="001D2950" w:rsidRDefault="009F6AC8" w:rsidP="00B558B7">
            <w:pPr>
              <w:pStyle w:val="TekstTabeli"/>
              <w:rPr>
                <w:lang w:val="en-US"/>
              </w:rPr>
            </w:pPr>
            <w:r w:rsidRPr="001D2950">
              <w:rPr>
                <w:lang w:val="en-US"/>
              </w:rPr>
              <w:t>78</w:t>
            </w:r>
          </w:p>
        </w:tc>
        <w:tc>
          <w:tcPr>
            <w:tcW w:w="880" w:type="pct"/>
            <w:vAlign w:val="center"/>
          </w:tcPr>
          <w:p w14:paraId="57CFBEE4" w14:textId="77777777" w:rsidR="009F6AC8" w:rsidRPr="001D2950" w:rsidRDefault="009F6AC8" w:rsidP="00B558B7">
            <w:pPr>
              <w:pStyle w:val="TekstTabeli"/>
              <w:rPr>
                <w:lang w:val="en-US"/>
              </w:rPr>
            </w:pPr>
            <w:r w:rsidRPr="001D2950">
              <w:rPr>
                <w:lang w:val="en-US"/>
              </w:rPr>
              <w:t>McBride L.-J., Fitzgerald C., Costello C., Perkins K.</w:t>
            </w:r>
          </w:p>
        </w:tc>
        <w:tc>
          <w:tcPr>
            <w:tcW w:w="1771" w:type="pct"/>
            <w:vAlign w:val="center"/>
          </w:tcPr>
          <w:p w14:paraId="57DB1DB3" w14:textId="77777777" w:rsidR="009F6AC8" w:rsidRPr="001D2950" w:rsidRDefault="009F6AC8" w:rsidP="00B558B7">
            <w:pPr>
              <w:pStyle w:val="TekstTabeli"/>
              <w:rPr>
                <w:lang w:val="en-US"/>
              </w:rPr>
            </w:pPr>
            <w:r w:rsidRPr="001D2950">
              <w:rPr>
                <w:lang w:val="en-US"/>
              </w:rPr>
              <w:t>Allied health pre-entry student clinical placement capacity: Can it be sustained?</w:t>
            </w:r>
          </w:p>
        </w:tc>
        <w:tc>
          <w:tcPr>
            <w:tcW w:w="2052" w:type="pct"/>
            <w:vAlign w:val="center"/>
          </w:tcPr>
          <w:p w14:paraId="0C0F32F3" w14:textId="77777777" w:rsidR="009F6AC8" w:rsidRPr="001D2950" w:rsidRDefault="009F6AC8" w:rsidP="00B558B7">
            <w:pPr>
              <w:pStyle w:val="TekstTabeli"/>
              <w:rPr>
                <w:lang w:val="en-US"/>
              </w:rPr>
            </w:pPr>
            <w:r w:rsidRPr="001D2950">
              <w:rPr>
                <w:lang w:val="en-US"/>
              </w:rPr>
              <w:t>(2019) Australian Health Review, 44 (1), pp. 39 - 46, DOI: 10.1071/AH18088</w:t>
            </w:r>
          </w:p>
        </w:tc>
      </w:tr>
      <w:tr w:rsidR="00DF6921" w:rsidRPr="00C70DD3" w14:paraId="594064E6" w14:textId="77777777" w:rsidTr="001D2950">
        <w:trPr>
          <w:cantSplit/>
        </w:trPr>
        <w:tc>
          <w:tcPr>
            <w:tcW w:w="297" w:type="pct"/>
            <w:vAlign w:val="center"/>
          </w:tcPr>
          <w:p w14:paraId="42729C71" w14:textId="77777777" w:rsidR="009F6AC8" w:rsidRPr="001D2950" w:rsidRDefault="009F6AC8" w:rsidP="00B558B7">
            <w:pPr>
              <w:pStyle w:val="TekstTabeli"/>
              <w:rPr>
                <w:lang w:val="en-US"/>
              </w:rPr>
            </w:pPr>
            <w:r w:rsidRPr="001D2950">
              <w:rPr>
                <w:lang w:val="en-US"/>
              </w:rPr>
              <w:t>79</w:t>
            </w:r>
          </w:p>
        </w:tc>
        <w:tc>
          <w:tcPr>
            <w:tcW w:w="880" w:type="pct"/>
            <w:vAlign w:val="center"/>
          </w:tcPr>
          <w:p w14:paraId="41E88107" w14:textId="77777777" w:rsidR="009F6AC8" w:rsidRPr="001D2950" w:rsidRDefault="009F6AC8" w:rsidP="00B558B7">
            <w:pPr>
              <w:pStyle w:val="TekstTabeli"/>
              <w:rPr>
                <w:lang w:val="en-US"/>
              </w:rPr>
            </w:pPr>
            <w:r w:rsidRPr="001D2950">
              <w:rPr>
                <w:lang w:val="en-US"/>
              </w:rPr>
              <w:t>Ali M.B.</w:t>
            </w:r>
          </w:p>
        </w:tc>
        <w:tc>
          <w:tcPr>
            <w:tcW w:w="1771" w:type="pct"/>
            <w:vAlign w:val="center"/>
          </w:tcPr>
          <w:p w14:paraId="0FAACB8D" w14:textId="77777777" w:rsidR="009F6AC8" w:rsidRPr="001D2950" w:rsidRDefault="009F6AC8" w:rsidP="00B558B7">
            <w:pPr>
              <w:pStyle w:val="TekstTabeli"/>
              <w:rPr>
                <w:lang w:val="en-US"/>
              </w:rPr>
            </w:pPr>
            <w:r w:rsidRPr="001D2950">
              <w:rPr>
                <w:lang w:val="en-US"/>
              </w:rPr>
              <w:t>Multi-perspectives of cloud computing service adoption quality and risks in higher education</w:t>
            </w:r>
          </w:p>
        </w:tc>
        <w:tc>
          <w:tcPr>
            <w:tcW w:w="2052" w:type="pct"/>
            <w:vAlign w:val="center"/>
          </w:tcPr>
          <w:p w14:paraId="264FAA2E" w14:textId="77777777" w:rsidR="009F6AC8" w:rsidRPr="001D2950" w:rsidRDefault="009F6AC8" w:rsidP="00B558B7">
            <w:pPr>
              <w:pStyle w:val="TekstTabeli"/>
              <w:rPr>
                <w:lang w:val="en-US"/>
              </w:rPr>
            </w:pPr>
            <w:r w:rsidRPr="001D2950">
              <w:rPr>
                <w:lang w:val="en-US"/>
              </w:rPr>
              <w:t>(2020) Handbook of Research on Modern Educational Technologies, Applications, and Management (2 Vol.), pp. 1 - 19, DOI: 10.4018/978-1-7998-3476-2.ch001</w:t>
            </w:r>
          </w:p>
        </w:tc>
      </w:tr>
      <w:tr w:rsidR="00DF6921" w:rsidRPr="00C70DD3" w14:paraId="2DEA1311" w14:textId="77777777" w:rsidTr="001D2950">
        <w:trPr>
          <w:cantSplit/>
        </w:trPr>
        <w:tc>
          <w:tcPr>
            <w:tcW w:w="297" w:type="pct"/>
            <w:vAlign w:val="center"/>
          </w:tcPr>
          <w:p w14:paraId="166BC29E" w14:textId="77777777" w:rsidR="009F6AC8" w:rsidRPr="001D2950" w:rsidRDefault="009F6AC8" w:rsidP="00B558B7">
            <w:pPr>
              <w:pStyle w:val="TekstTabeli"/>
              <w:rPr>
                <w:lang w:val="en-US"/>
              </w:rPr>
            </w:pPr>
            <w:r w:rsidRPr="001D2950">
              <w:rPr>
                <w:lang w:val="en-US"/>
              </w:rPr>
              <w:t>80</w:t>
            </w:r>
          </w:p>
        </w:tc>
        <w:tc>
          <w:tcPr>
            <w:tcW w:w="880" w:type="pct"/>
            <w:vAlign w:val="center"/>
          </w:tcPr>
          <w:p w14:paraId="3F15F2ED" w14:textId="77777777" w:rsidR="009F6AC8" w:rsidRPr="001D2950" w:rsidRDefault="009F6AC8" w:rsidP="00B558B7">
            <w:pPr>
              <w:pStyle w:val="TekstTabeli"/>
              <w:rPr>
                <w:lang w:val="en-US"/>
              </w:rPr>
            </w:pPr>
            <w:r w:rsidRPr="001D2950">
              <w:rPr>
                <w:lang w:val="en-US"/>
              </w:rPr>
              <w:t>Ramírez Y., Gordillo S.</w:t>
            </w:r>
          </w:p>
        </w:tc>
        <w:tc>
          <w:tcPr>
            <w:tcW w:w="1771" w:type="pct"/>
            <w:vAlign w:val="center"/>
          </w:tcPr>
          <w:p w14:paraId="48154B88" w14:textId="77777777" w:rsidR="009F6AC8" w:rsidRPr="001D2950" w:rsidRDefault="009F6AC8" w:rsidP="00B558B7">
            <w:pPr>
              <w:pStyle w:val="TekstTabeli"/>
              <w:rPr>
                <w:lang w:val="en-US"/>
              </w:rPr>
            </w:pPr>
            <w:r w:rsidRPr="001D2950">
              <w:rPr>
                <w:lang w:val="en-US"/>
              </w:rPr>
              <w:t>Recognition and measurement of intellectual capital in Spanish universities</w:t>
            </w:r>
          </w:p>
        </w:tc>
        <w:tc>
          <w:tcPr>
            <w:tcW w:w="2052" w:type="pct"/>
            <w:vAlign w:val="center"/>
          </w:tcPr>
          <w:p w14:paraId="73FF8DA6" w14:textId="77777777" w:rsidR="009F6AC8" w:rsidRPr="001D2950" w:rsidRDefault="009F6AC8" w:rsidP="00B558B7">
            <w:pPr>
              <w:pStyle w:val="TekstTabeli"/>
              <w:rPr>
                <w:lang w:val="en-US"/>
              </w:rPr>
            </w:pPr>
            <w:r w:rsidRPr="001D2950">
              <w:rPr>
                <w:lang w:val="en-US"/>
              </w:rPr>
              <w:t>(2014) Journal of Intellectual Capital, 15 (1), pp. 173 - 188, DOI: 10.1108/JIC-05-2013-0058</w:t>
            </w:r>
          </w:p>
        </w:tc>
      </w:tr>
      <w:tr w:rsidR="00DF6921" w:rsidRPr="00C70DD3" w14:paraId="567367C5" w14:textId="77777777" w:rsidTr="001D2950">
        <w:trPr>
          <w:cantSplit/>
        </w:trPr>
        <w:tc>
          <w:tcPr>
            <w:tcW w:w="297" w:type="pct"/>
            <w:vAlign w:val="center"/>
          </w:tcPr>
          <w:p w14:paraId="07EA2D19" w14:textId="77777777" w:rsidR="009F6AC8" w:rsidRPr="001D2950" w:rsidRDefault="009F6AC8" w:rsidP="00B558B7">
            <w:pPr>
              <w:pStyle w:val="TekstTabeli"/>
              <w:rPr>
                <w:lang w:val="en-US"/>
              </w:rPr>
            </w:pPr>
            <w:r w:rsidRPr="001D2950">
              <w:rPr>
                <w:lang w:val="en-US"/>
              </w:rPr>
              <w:t>81</w:t>
            </w:r>
          </w:p>
        </w:tc>
        <w:tc>
          <w:tcPr>
            <w:tcW w:w="880" w:type="pct"/>
            <w:vAlign w:val="center"/>
          </w:tcPr>
          <w:p w14:paraId="3DD0DB38" w14:textId="77777777" w:rsidR="009F6AC8" w:rsidRPr="001D2950" w:rsidRDefault="009F6AC8" w:rsidP="00B558B7">
            <w:pPr>
              <w:pStyle w:val="TekstTabeli"/>
              <w:rPr>
                <w:lang w:val="en-US"/>
              </w:rPr>
            </w:pPr>
            <w:r w:rsidRPr="001D2950">
              <w:rPr>
                <w:lang w:val="en-US"/>
              </w:rPr>
              <w:t>Bervell B., Umar I.N.</w:t>
            </w:r>
          </w:p>
        </w:tc>
        <w:tc>
          <w:tcPr>
            <w:tcW w:w="1771" w:type="pct"/>
            <w:vAlign w:val="center"/>
          </w:tcPr>
          <w:p w14:paraId="1076C398" w14:textId="77777777" w:rsidR="009F6AC8" w:rsidRPr="001D2950" w:rsidRDefault="009F6AC8" w:rsidP="00B558B7">
            <w:pPr>
              <w:pStyle w:val="TekstTabeli"/>
              <w:rPr>
                <w:lang w:val="en-US"/>
              </w:rPr>
            </w:pPr>
            <w:r w:rsidRPr="001D2950">
              <w:rPr>
                <w:lang w:val="en-US"/>
              </w:rPr>
              <w:t>A decade of LMS acceptance and adoption research in Sub-Sahara African higher education: A systematic review of models, methodologies, milestones and main challenges</w:t>
            </w:r>
          </w:p>
        </w:tc>
        <w:tc>
          <w:tcPr>
            <w:tcW w:w="2052" w:type="pct"/>
            <w:vAlign w:val="center"/>
          </w:tcPr>
          <w:p w14:paraId="373A664D" w14:textId="77777777" w:rsidR="009F6AC8" w:rsidRPr="001D2950" w:rsidRDefault="009F6AC8" w:rsidP="00B558B7">
            <w:pPr>
              <w:pStyle w:val="TekstTabeli"/>
              <w:rPr>
                <w:lang w:val="en-US"/>
              </w:rPr>
            </w:pPr>
            <w:r w:rsidRPr="001D2950">
              <w:rPr>
                <w:lang w:val="en-US"/>
              </w:rPr>
              <w:t>(2017) Eurasia Journal of Mathematics, Science and Technology Education, 13 (11), pp. 7269 - 7286, DOI: 10.12973/ejmste/79444</w:t>
            </w:r>
          </w:p>
        </w:tc>
      </w:tr>
      <w:tr w:rsidR="00DF6921" w:rsidRPr="00C70DD3" w14:paraId="73AA0D1A" w14:textId="77777777" w:rsidTr="001D2950">
        <w:trPr>
          <w:cantSplit/>
        </w:trPr>
        <w:tc>
          <w:tcPr>
            <w:tcW w:w="297" w:type="pct"/>
            <w:vAlign w:val="center"/>
          </w:tcPr>
          <w:p w14:paraId="2460DB91" w14:textId="77777777" w:rsidR="009F6AC8" w:rsidRPr="001D2950" w:rsidRDefault="009F6AC8" w:rsidP="00B558B7">
            <w:pPr>
              <w:pStyle w:val="TekstTabeli"/>
              <w:rPr>
                <w:lang w:val="en-US"/>
              </w:rPr>
            </w:pPr>
            <w:r w:rsidRPr="001D2950">
              <w:rPr>
                <w:lang w:val="en-US"/>
              </w:rPr>
              <w:t>82</w:t>
            </w:r>
          </w:p>
        </w:tc>
        <w:tc>
          <w:tcPr>
            <w:tcW w:w="880" w:type="pct"/>
            <w:vAlign w:val="center"/>
          </w:tcPr>
          <w:p w14:paraId="32D40BD7" w14:textId="77777777" w:rsidR="009F6AC8" w:rsidRPr="001D2950" w:rsidRDefault="009F6AC8" w:rsidP="00B558B7">
            <w:pPr>
              <w:pStyle w:val="TekstTabeli"/>
              <w:rPr>
                <w:lang w:val="en-US"/>
              </w:rPr>
            </w:pPr>
            <w:r w:rsidRPr="001D2950">
              <w:rPr>
                <w:lang w:val="en-US"/>
              </w:rPr>
              <w:t>Hauptman Komotar M.</w:t>
            </w:r>
          </w:p>
        </w:tc>
        <w:tc>
          <w:tcPr>
            <w:tcW w:w="1771" w:type="pct"/>
            <w:vAlign w:val="center"/>
          </w:tcPr>
          <w:p w14:paraId="0BD6F97F" w14:textId="77777777" w:rsidR="009F6AC8" w:rsidRPr="001D2950" w:rsidRDefault="009F6AC8" w:rsidP="00B558B7">
            <w:pPr>
              <w:pStyle w:val="TekstTabeli"/>
              <w:rPr>
                <w:lang w:val="en-US"/>
              </w:rPr>
            </w:pPr>
            <w:r w:rsidRPr="001D2950">
              <w:rPr>
                <w:lang w:val="en-US"/>
              </w:rPr>
              <w:t>Discourses on quality and quality assurance in higher education from the perspective of global university rankings</w:t>
            </w:r>
          </w:p>
        </w:tc>
        <w:tc>
          <w:tcPr>
            <w:tcW w:w="2052" w:type="pct"/>
            <w:vAlign w:val="center"/>
          </w:tcPr>
          <w:p w14:paraId="512E2E10" w14:textId="77777777" w:rsidR="009F6AC8" w:rsidRPr="001D2950" w:rsidRDefault="009F6AC8" w:rsidP="00B558B7">
            <w:pPr>
              <w:pStyle w:val="TekstTabeli"/>
              <w:rPr>
                <w:lang w:val="en-US"/>
              </w:rPr>
            </w:pPr>
            <w:r w:rsidRPr="001D2950">
              <w:rPr>
                <w:lang w:val="en-US"/>
              </w:rPr>
              <w:t>(2020) Quality Assurance in Education, 28 (1), pp. 78 - 88, DOI: 10.1108/QAE-05-2019-0055</w:t>
            </w:r>
          </w:p>
        </w:tc>
      </w:tr>
      <w:tr w:rsidR="00DF6921" w:rsidRPr="008C72E5" w14:paraId="28F6E246" w14:textId="77777777" w:rsidTr="001D2950">
        <w:trPr>
          <w:cantSplit/>
        </w:trPr>
        <w:tc>
          <w:tcPr>
            <w:tcW w:w="297" w:type="pct"/>
            <w:vAlign w:val="center"/>
          </w:tcPr>
          <w:p w14:paraId="5DC590DC" w14:textId="77777777" w:rsidR="009F6AC8" w:rsidRPr="001D2950" w:rsidRDefault="009F6AC8" w:rsidP="00B558B7">
            <w:pPr>
              <w:pStyle w:val="TekstTabeli"/>
              <w:rPr>
                <w:lang w:val="en-US"/>
              </w:rPr>
            </w:pPr>
            <w:r w:rsidRPr="001D2950">
              <w:rPr>
                <w:lang w:val="en-US"/>
              </w:rPr>
              <w:t>83</w:t>
            </w:r>
          </w:p>
        </w:tc>
        <w:tc>
          <w:tcPr>
            <w:tcW w:w="880" w:type="pct"/>
            <w:vAlign w:val="center"/>
          </w:tcPr>
          <w:p w14:paraId="7F532FD8" w14:textId="77777777" w:rsidR="009F6AC8" w:rsidRPr="001D2950" w:rsidRDefault="009F6AC8" w:rsidP="00B558B7">
            <w:pPr>
              <w:pStyle w:val="TekstTabeli"/>
              <w:rPr>
                <w:lang w:val="en-US"/>
              </w:rPr>
            </w:pPr>
            <w:r w:rsidRPr="001D2950">
              <w:rPr>
                <w:lang w:val="en-US"/>
              </w:rPr>
              <w:t>Johnes J.</w:t>
            </w:r>
          </w:p>
        </w:tc>
        <w:tc>
          <w:tcPr>
            <w:tcW w:w="1771" w:type="pct"/>
            <w:vAlign w:val="center"/>
          </w:tcPr>
          <w:p w14:paraId="355F6F33" w14:textId="77777777" w:rsidR="009F6AC8" w:rsidRPr="001D2950" w:rsidRDefault="009F6AC8" w:rsidP="00B558B7">
            <w:pPr>
              <w:pStyle w:val="TekstTabeli"/>
              <w:rPr>
                <w:lang w:val="en-US"/>
              </w:rPr>
            </w:pPr>
            <w:r w:rsidRPr="001D2950">
              <w:rPr>
                <w:lang w:val="en-US"/>
              </w:rPr>
              <w:t>University rankings: What do they really show?</w:t>
            </w:r>
          </w:p>
        </w:tc>
        <w:tc>
          <w:tcPr>
            <w:tcW w:w="2052" w:type="pct"/>
            <w:vAlign w:val="center"/>
          </w:tcPr>
          <w:p w14:paraId="2939C993" w14:textId="77777777" w:rsidR="009F6AC8" w:rsidRPr="001D2950" w:rsidRDefault="009F6AC8" w:rsidP="00B558B7">
            <w:pPr>
              <w:pStyle w:val="TekstTabeli"/>
              <w:rPr>
                <w:lang w:val="en-US"/>
              </w:rPr>
            </w:pPr>
            <w:r w:rsidRPr="001D2950">
              <w:rPr>
                <w:lang w:val="en-US"/>
              </w:rPr>
              <w:t>(2018) Scientometrics, 115 (1), pp. 585 - 606, DOI: 10.1007/s11192-018-2666-1</w:t>
            </w:r>
          </w:p>
        </w:tc>
      </w:tr>
      <w:tr w:rsidR="00DF6921" w:rsidRPr="00C70DD3" w14:paraId="59FFAA3B" w14:textId="77777777" w:rsidTr="001D2950">
        <w:trPr>
          <w:cantSplit/>
        </w:trPr>
        <w:tc>
          <w:tcPr>
            <w:tcW w:w="297" w:type="pct"/>
            <w:vAlign w:val="center"/>
          </w:tcPr>
          <w:p w14:paraId="2253510D" w14:textId="77777777" w:rsidR="009F6AC8" w:rsidRPr="001D2950" w:rsidRDefault="009F6AC8" w:rsidP="00B558B7">
            <w:pPr>
              <w:pStyle w:val="TekstTabeli"/>
              <w:rPr>
                <w:lang w:val="en-US"/>
              </w:rPr>
            </w:pPr>
            <w:r w:rsidRPr="001D2950">
              <w:rPr>
                <w:lang w:val="en-US"/>
              </w:rPr>
              <w:t>84</w:t>
            </w:r>
          </w:p>
        </w:tc>
        <w:tc>
          <w:tcPr>
            <w:tcW w:w="880" w:type="pct"/>
            <w:vAlign w:val="center"/>
          </w:tcPr>
          <w:p w14:paraId="71592D58" w14:textId="77777777" w:rsidR="009F6AC8" w:rsidRPr="001D2950" w:rsidRDefault="009F6AC8" w:rsidP="00B558B7">
            <w:pPr>
              <w:pStyle w:val="TekstTabeli"/>
              <w:rPr>
                <w:lang w:val="en-US"/>
              </w:rPr>
            </w:pPr>
            <w:r w:rsidRPr="001D2950">
              <w:rPr>
                <w:lang w:val="en-US"/>
              </w:rPr>
              <w:t xml:space="preserve">Falcão T.P., Mello R.F., Rodrigues R.L., </w:t>
            </w:r>
            <w:r w:rsidR="00422CD8" w:rsidRPr="001D2950">
              <w:rPr>
                <w:lang w:val="en-US"/>
              </w:rPr>
              <w:t>i in.</w:t>
            </w:r>
          </w:p>
        </w:tc>
        <w:tc>
          <w:tcPr>
            <w:tcW w:w="1771" w:type="pct"/>
            <w:vAlign w:val="center"/>
          </w:tcPr>
          <w:p w14:paraId="052D9012" w14:textId="77777777" w:rsidR="009F6AC8" w:rsidRPr="001D2950" w:rsidRDefault="009F6AC8" w:rsidP="00B558B7">
            <w:pPr>
              <w:pStyle w:val="TekstTabeli"/>
              <w:rPr>
                <w:lang w:val="en-US"/>
              </w:rPr>
            </w:pPr>
            <w:r w:rsidRPr="001D2950">
              <w:rPr>
                <w:lang w:val="en-US"/>
              </w:rPr>
              <w:t xml:space="preserve">Perceptions and expectations about learning analytics from a </w:t>
            </w:r>
            <w:r w:rsidR="00E61495" w:rsidRPr="001D2950">
              <w:rPr>
                <w:lang w:val="en-US"/>
              </w:rPr>
              <w:t xml:space="preserve">Brazilian </w:t>
            </w:r>
            <w:r w:rsidRPr="001D2950">
              <w:rPr>
                <w:lang w:val="en-US"/>
              </w:rPr>
              <w:t>higher education institution</w:t>
            </w:r>
          </w:p>
        </w:tc>
        <w:tc>
          <w:tcPr>
            <w:tcW w:w="2052" w:type="pct"/>
            <w:vAlign w:val="center"/>
          </w:tcPr>
          <w:p w14:paraId="3FFCA2D5" w14:textId="77777777" w:rsidR="009F6AC8" w:rsidRPr="001D2950" w:rsidRDefault="009F6AC8" w:rsidP="00B558B7">
            <w:pPr>
              <w:pStyle w:val="TekstTabeli"/>
              <w:rPr>
                <w:lang w:val="en-US"/>
              </w:rPr>
            </w:pPr>
            <w:r w:rsidRPr="001D2950">
              <w:rPr>
                <w:lang w:val="en-US"/>
              </w:rPr>
              <w:t>(2020) ACM International Conference Proceeding Series, pp. 240 - 249, DOI: 10.1145/3375462.3375478</w:t>
            </w:r>
          </w:p>
        </w:tc>
      </w:tr>
      <w:tr w:rsidR="00DF6921" w:rsidRPr="00C70DD3" w14:paraId="6ABAC6F7" w14:textId="77777777" w:rsidTr="001D2950">
        <w:trPr>
          <w:cantSplit/>
        </w:trPr>
        <w:tc>
          <w:tcPr>
            <w:tcW w:w="297" w:type="pct"/>
            <w:vAlign w:val="center"/>
          </w:tcPr>
          <w:p w14:paraId="40328601" w14:textId="77777777" w:rsidR="009F6AC8" w:rsidRPr="001D2950" w:rsidRDefault="009F6AC8" w:rsidP="00B558B7">
            <w:pPr>
              <w:pStyle w:val="TekstTabeli"/>
              <w:rPr>
                <w:lang w:val="en-US"/>
              </w:rPr>
            </w:pPr>
            <w:r w:rsidRPr="001D2950">
              <w:rPr>
                <w:lang w:val="en-US"/>
              </w:rPr>
              <w:t>85</w:t>
            </w:r>
          </w:p>
        </w:tc>
        <w:tc>
          <w:tcPr>
            <w:tcW w:w="880" w:type="pct"/>
            <w:vAlign w:val="center"/>
          </w:tcPr>
          <w:p w14:paraId="6D4BB5C5" w14:textId="77777777" w:rsidR="009F6AC8" w:rsidRPr="001D2950" w:rsidRDefault="009F6AC8" w:rsidP="00B558B7">
            <w:pPr>
              <w:pStyle w:val="TekstTabeli"/>
              <w:rPr>
                <w:lang w:val="en-US"/>
              </w:rPr>
            </w:pPr>
            <w:r w:rsidRPr="001D2950">
              <w:rPr>
                <w:lang w:val="en-US"/>
              </w:rPr>
              <w:t>Dollinger M., Lodge J.</w:t>
            </w:r>
          </w:p>
        </w:tc>
        <w:tc>
          <w:tcPr>
            <w:tcW w:w="1771" w:type="pct"/>
            <w:vAlign w:val="center"/>
          </w:tcPr>
          <w:p w14:paraId="0C892581" w14:textId="77777777" w:rsidR="009F6AC8" w:rsidRPr="001D2950" w:rsidRDefault="009F6AC8" w:rsidP="00B558B7">
            <w:pPr>
              <w:pStyle w:val="TekstTabeli"/>
              <w:rPr>
                <w:lang w:val="en-US"/>
              </w:rPr>
            </w:pPr>
            <w:r w:rsidRPr="001D2950">
              <w:rPr>
                <w:lang w:val="en-US"/>
              </w:rPr>
              <w:t>Student-staff co-creation in higher education: an evidence-informed model to support future design and implementation</w:t>
            </w:r>
          </w:p>
        </w:tc>
        <w:tc>
          <w:tcPr>
            <w:tcW w:w="2052" w:type="pct"/>
            <w:vAlign w:val="center"/>
          </w:tcPr>
          <w:p w14:paraId="04707EBD" w14:textId="77777777" w:rsidR="009F6AC8" w:rsidRPr="001D2950" w:rsidRDefault="009F6AC8" w:rsidP="00B558B7">
            <w:pPr>
              <w:pStyle w:val="TekstTabeli"/>
              <w:rPr>
                <w:lang w:val="en-US"/>
              </w:rPr>
            </w:pPr>
            <w:r w:rsidRPr="001D2950">
              <w:rPr>
                <w:lang w:val="en-US"/>
              </w:rPr>
              <w:t>(2020) Journal of Higher Education Policy and Management, 42 (5), pp. 532 - 546, DOI: 10.1080/1360080X.2019.1663681</w:t>
            </w:r>
          </w:p>
        </w:tc>
      </w:tr>
      <w:tr w:rsidR="00DF6921" w:rsidRPr="00C70DD3" w14:paraId="796E9CDC" w14:textId="77777777" w:rsidTr="001D2950">
        <w:trPr>
          <w:cantSplit/>
        </w:trPr>
        <w:tc>
          <w:tcPr>
            <w:tcW w:w="297" w:type="pct"/>
            <w:vAlign w:val="center"/>
          </w:tcPr>
          <w:p w14:paraId="1A6FD550" w14:textId="77777777" w:rsidR="009F6AC8" w:rsidRPr="001D2950" w:rsidRDefault="009F6AC8" w:rsidP="00B558B7">
            <w:pPr>
              <w:pStyle w:val="TekstTabeli"/>
              <w:rPr>
                <w:lang w:val="en-US"/>
              </w:rPr>
            </w:pPr>
            <w:r w:rsidRPr="001D2950">
              <w:rPr>
                <w:lang w:val="en-US"/>
              </w:rPr>
              <w:t>86</w:t>
            </w:r>
          </w:p>
        </w:tc>
        <w:tc>
          <w:tcPr>
            <w:tcW w:w="880" w:type="pct"/>
            <w:vAlign w:val="center"/>
          </w:tcPr>
          <w:p w14:paraId="4F5720E6" w14:textId="77777777" w:rsidR="009F6AC8" w:rsidRPr="001D2950" w:rsidRDefault="009F6AC8" w:rsidP="00B558B7">
            <w:pPr>
              <w:pStyle w:val="TekstTabeli"/>
              <w:rPr>
                <w:lang w:val="en-US"/>
              </w:rPr>
            </w:pPr>
            <w:r w:rsidRPr="001D2950">
              <w:rPr>
                <w:lang w:val="en-US"/>
              </w:rPr>
              <w:t>Ramírez Y., Tejada Á.</w:t>
            </w:r>
          </w:p>
        </w:tc>
        <w:tc>
          <w:tcPr>
            <w:tcW w:w="1771" w:type="pct"/>
            <w:vAlign w:val="center"/>
          </w:tcPr>
          <w:p w14:paraId="5C95F24B" w14:textId="77777777" w:rsidR="009F6AC8" w:rsidRPr="001D2950" w:rsidRDefault="009F6AC8" w:rsidP="00B558B7">
            <w:pPr>
              <w:pStyle w:val="TekstTabeli"/>
              <w:rPr>
                <w:lang w:val="en-US"/>
              </w:rPr>
            </w:pPr>
            <w:r w:rsidRPr="001D2950">
              <w:rPr>
                <w:lang w:val="en-US"/>
              </w:rPr>
              <w:t>Digital transparency and public accountability in Spanish universities in online media</w:t>
            </w:r>
          </w:p>
        </w:tc>
        <w:tc>
          <w:tcPr>
            <w:tcW w:w="2052" w:type="pct"/>
            <w:vAlign w:val="center"/>
          </w:tcPr>
          <w:p w14:paraId="7F7CFFCF" w14:textId="77777777" w:rsidR="009F6AC8" w:rsidRPr="001D2950" w:rsidRDefault="009F6AC8" w:rsidP="00B558B7">
            <w:pPr>
              <w:pStyle w:val="TekstTabeli"/>
              <w:rPr>
                <w:lang w:val="en-US"/>
              </w:rPr>
            </w:pPr>
            <w:r w:rsidRPr="001D2950">
              <w:rPr>
                <w:lang w:val="en-US"/>
              </w:rPr>
              <w:t>(2019) Journal of Intellectual Capital, 20 (5), pp. 701 - 732, DOI: 10.1108/JIC-02-2019-0039</w:t>
            </w:r>
          </w:p>
        </w:tc>
      </w:tr>
      <w:tr w:rsidR="00DF6921" w:rsidRPr="00C70DD3" w14:paraId="25E46858" w14:textId="77777777" w:rsidTr="001D2950">
        <w:trPr>
          <w:cantSplit/>
        </w:trPr>
        <w:tc>
          <w:tcPr>
            <w:tcW w:w="297" w:type="pct"/>
            <w:vAlign w:val="center"/>
          </w:tcPr>
          <w:p w14:paraId="23849D15" w14:textId="77777777" w:rsidR="009F6AC8" w:rsidRPr="001D2950" w:rsidRDefault="009F6AC8" w:rsidP="00B558B7">
            <w:pPr>
              <w:pStyle w:val="TekstTabeli"/>
              <w:rPr>
                <w:lang w:val="en-US"/>
              </w:rPr>
            </w:pPr>
            <w:r w:rsidRPr="001D2950">
              <w:rPr>
                <w:lang w:val="en-US"/>
              </w:rPr>
              <w:lastRenderedPageBreak/>
              <w:t>87</w:t>
            </w:r>
          </w:p>
        </w:tc>
        <w:tc>
          <w:tcPr>
            <w:tcW w:w="880" w:type="pct"/>
            <w:vAlign w:val="center"/>
          </w:tcPr>
          <w:p w14:paraId="318AFD88" w14:textId="77777777" w:rsidR="009F6AC8" w:rsidRPr="001D2950" w:rsidRDefault="009F6AC8" w:rsidP="00B558B7">
            <w:pPr>
              <w:pStyle w:val="TekstTabeli"/>
              <w:rPr>
                <w:lang w:val="en-US"/>
              </w:rPr>
            </w:pPr>
            <w:r w:rsidRPr="001D2950">
              <w:rPr>
                <w:lang w:val="en-US"/>
              </w:rPr>
              <w:t>Shaw M.A.</w:t>
            </w:r>
          </w:p>
        </w:tc>
        <w:tc>
          <w:tcPr>
            <w:tcW w:w="1771" w:type="pct"/>
            <w:vAlign w:val="center"/>
          </w:tcPr>
          <w:p w14:paraId="3C2D0826" w14:textId="77777777" w:rsidR="009F6AC8" w:rsidRPr="001D2950" w:rsidRDefault="009F6AC8" w:rsidP="00B558B7">
            <w:pPr>
              <w:pStyle w:val="TekstTabeli"/>
              <w:rPr>
                <w:lang w:val="en-US"/>
              </w:rPr>
            </w:pPr>
            <w:r w:rsidRPr="001D2950">
              <w:rPr>
                <w:lang w:val="en-US"/>
              </w:rPr>
              <w:t>Public accountability versus academic independence: tensions of public higher education governance in Poland</w:t>
            </w:r>
          </w:p>
        </w:tc>
        <w:tc>
          <w:tcPr>
            <w:tcW w:w="2052" w:type="pct"/>
            <w:vAlign w:val="center"/>
          </w:tcPr>
          <w:p w14:paraId="269E670F" w14:textId="77777777" w:rsidR="009F6AC8" w:rsidRPr="001D2950" w:rsidRDefault="009F6AC8" w:rsidP="00B558B7">
            <w:pPr>
              <w:pStyle w:val="TekstTabeli"/>
              <w:rPr>
                <w:lang w:val="en-US"/>
              </w:rPr>
            </w:pPr>
            <w:r w:rsidRPr="001D2950">
              <w:rPr>
                <w:lang w:val="en-US"/>
              </w:rPr>
              <w:t>(2019) Studies in Higher Education, 44 (12), pp. 2235 - 2248, DOI: 10.1080/03075079.2018.1483910</w:t>
            </w:r>
          </w:p>
        </w:tc>
      </w:tr>
      <w:tr w:rsidR="00DF6921" w:rsidRPr="00C70DD3" w14:paraId="7A5D4968" w14:textId="77777777" w:rsidTr="001D2950">
        <w:trPr>
          <w:cantSplit/>
        </w:trPr>
        <w:tc>
          <w:tcPr>
            <w:tcW w:w="297" w:type="pct"/>
            <w:vAlign w:val="center"/>
          </w:tcPr>
          <w:p w14:paraId="4683ACCB" w14:textId="77777777" w:rsidR="009F6AC8" w:rsidRPr="001D2950" w:rsidRDefault="009F6AC8" w:rsidP="00B558B7">
            <w:pPr>
              <w:pStyle w:val="TekstTabeli"/>
              <w:rPr>
                <w:lang w:val="en-US"/>
              </w:rPr>
            </w:pPr>
            <w:r w:rsidRPr="001D2950">
              <w:rPr>
                <w:lang w:val="en-US"/>
              </w:rPr>
              <w:t>88</w:t>
            </w:r>
          </w:p>
        </w:tc>
        <w:tc>
          <w:tcPr>
            <w:tcW w:w="880" w:type="pct"/>
            <w:vAlign w:val="center"/>
          </w:tcPr>
          <w:p w14:paraId="4488C3C2" w14:textId="77777777" w:rsidR="009F6AC8" w:rsidRPr="001D2950" w:rsidRDefault="009F6AC8" w:rsidP="00B558B7">
            <w:pPr>
              <w:pStyle w:val="TekstTabeli"/>
              <w:rPr>
                <w:lang w:val="en-US"/>
              </w:rPr>
            </w:pPr>
            <w:r w:rsidRPr="001D2950">
              <w:rPr>
                <w:lang w:val="en-US"/>
              </w:rPr>
              <w:t>Lwehabura M.J., Stilwell C.</w:t>
            </w:r>
          </w:p>
        </w:tc>
        <w:tc>
          <w:tcPr>
            <w:tcW w:w="1771" w:type="pct"/>
            <w:vAlign w:val="center"/>
          </w:tcPr>
          <w:p w14:paraId="4DCAC56A" w14:textId="77777777" w:rsidR="009F6AC8" w:rsidRPr="001D2950" w:rsidRDefault="009F6AC8" w:rsidP="00B558B7">
            <w:pPr>
              <w:pStyle w:val="TekstTabeli"/>
              <w:rPr>
                <w:lang w:val="en-US"/>
              </w:rPr>
            </w:pPr>
            <w:r w:rsidRPr="001D2950">
              <w:rPr>
                <w:lang w:val="en-US"/>
              </w:rPr>
              <w:t>Information literacy in Tanzanian universities: Challenges and potential opportunities</w:t>
            </w:r>
          </w:p>
        </w:tc>
        <w:tc>
          <w:tcPr>
            <w:tcW w:w="2052" w:type="pct"/>
            <w:vAlign w:val="center"/>
          </w:tcPr>
          <w:p w14:paraId="77044879" w14:textId="77777777" w:rsidR="009F6AC8" w:rsidRPr="001D2950" w:rsidRDefault="009F6AC8" w:rsidP="00B558B7">
            <w:pPr>
              <w:pStyle w:val="TekstTabeli"/>
              <w:rPr>
                <w:lang w:val="en-US"/>
              </w:rPr>
            </w:pPr>
            <w:r w:rsidRPr="001D2950">
              <w:rPr>
                <w:lang w:val="en-US"/>
              </w:rPr>
              <w:t>(2008) Journal of Librarianship and Information Science, 40 (3), pp. 179 - 191, DOI: 10.1177/0961000608092553</w:t>
            </w:r>
          </w:p>
        </w:tc>
      </w:tr>
      <w:tr w:rsidR="00DF6921" w:rsidRPr="00C70DD3" w14:paraId="2EFC438C" w14:textId="77777777" w:rsidTr="001D2950">
        <w:trPr>
          <w:cantSplit/>
        </w:trPr>
        <w:tc>
          <w:tcPr>
            <w:tcW w:w="297" w:type="pct"/>
            <w:vAlign w:val="center"/>
          </w:tcPr>
          <w:p w14:paraId="67D619EF" w14:textId="77777777" w:rsidR="009F6AC8" w:rsidRPr="001D2950" w:rsidRDefault="009F6AC8" w:rsidP="00B558B7">
            <w:pPr>
              <w:pStyle w:val="TekstTabeli"/>
              <w:rPr>
                <w:lang w:val="en-US"/>
              </w:rPr>
            </w:pPr>
            <w:r w:rsidRPr="001D2950">
              <w:rPr>
                <w:lang w:val="en-US"/>
              </w:rPr>
              <w:t>89</w:t>
            </w:r>
          </w:p>
        </w:tc>
        <w:tc>
          <w:tcPr>
            <w:tcW w:w="880" w:type="pct"/>
            <w:vAlign w:val="center"/>
          </w:tcPr>
          <w:p w14:paraId="1BADC91B" w14:textId="77777777" w:rsidR="009F6AC8" w:rsidRPr="001D2950" w:rsidRDefault="009F6AC8" w:rsidP="00B558B7">
            <w:pPr>
              <w:pStyle w:val="TekstTabeli"/>
              <w:rPr>
                <w:lang w:val="en-US"/>
              </w:rPr>
            </w:pPr>
            <w:r w:rsidRPr="001D2950">
              <w:rPr>
                <w:lang w:val="en-US"/>
              </w:rPr>
              <w:t>Tate M., Evermann J., Hope B., Barnes S.</w:t>
            </w:r>
          </w:p>
        </w:tc>
        <w:tc>
          <w:tcPr>
            <w:tcW w:w="1771" w:type="pct"/>
            <w:vAlign w:val="center"/>
          </w:tcPr>
          <w:p w14:paraId="7508DE22" w14:textId="77777777" w:rsidR="009F6AC8" w:rsidRPr="001D2950" w:rsidRDefault="009F6AC8" w:rsidP="00B558B7">
            <w:pPr>
              <w:pStyle w:val="TekstTabeli"/>
              <w:rPr>
                <w:lang w:val="en-US"/>
              </w:rPr>
            </w:pPr>
            <w:r w:rsidRPr="001D2950">
              <w:rPr>
                <w:lang w:val="en-US"/>
              </w:rPr>
              <w:t>Perceived service quality in a University Web portal: Revising the e-qual instrument</w:t>
            </w:r>
          </w:p>
        </w:tc>
        <w:tc>
          <w:tcPr>
            <w:tcW w:w="2052" w:type="pct"/>
            <w:vAlign w:val="center"/>
          </w:tcPr>
          <w:p w14:paraId="703EA992" w14:textId="77777777" w:rsidR="009F6AC8" w:rsidRPr="001D2950" w:rsidRDefault="009F6AC8" w:rsidP="00B558B7">
            <w:pPr>
              <w:pStyle w:val="TekstTabeli"/>
              <w:rPr>
                <w:lang w:val="en-US"/>
              </w:rPr>
            </w:pPr>
            <w:r w:rsidRPr="001D2950">
              <w:rPr>
                <w:lang w:val="en-US"/>
              </w:rPr>
              <w:t>(2007) Proceedings of the Annual Hawaii International Conference on System Sciences, art. no. 4076672, DOI: 10.1109/HICSS.2007.431</w:t>
            </w:r>
          </w:p>
        </w:tc>
      </w:tr>
      <w:tr w:rsidR="00DF6921" w:rsidRPr="00C70DD3" w14:paraId="74E1F323" w14:textId="77777777" w:rsidTr="001D2950">
        <w:trPr>
          <w:cantSplit/>
        </w:trPr>
        <w:tc>
          <w:tcPr>
            <w:tcW w:w="297" w:type="pct"/>
            <w:vAlign w:val="center"/>
          </w:tcPr>
          <w:p w14:paraId="1EB80EEE" w14:textId="77777777" w:rsidR="009F6AC8" w:rsidRPr="001D2950" w:rsidRDefault="009F6AC8" w:rsidP="00B558B7">
            <w:pPr>
              <w:pStyle w:val="TekstTabeli"/>
              <w:rPr>
                <w:lang w:val="en-US"/>
              </w:rPr>
            </w:pPr>
            <w:r w:rsidRPr="001D2950">
              <w:rPr>
                <w:lang w:val="en-US"/>
              </w:rPr>
              <w:t>90</w:t>
            </w:r>
          </w:p>
        </w:tc>
        <w:tc>
          <w:tcPr>
            <w:tcW w:w="880" w:type="pct"/>
            <w:vAlign w:val="center"/>
          </w:tcPr>
          <w:p w14:paraId="1621755D" w14:textId="77777777" w:rsidR="009F6AC8" w:rsidRPr="001D2950" w:rsidRDefault="009F6AC8" w:rsidP="00B558B7">
            <w:pPr>
              <w:pStyle w:val="TekstTabeli"/>
            </w:pPr>
            <w:r w:rsidRPr="001D2950">
              <w:t>Ramirez Y., Tejada A., Manzaneque M.</w:t>
            </w:r>
          </w:p>
        </w:tc>
        <w:tc>
          <w:tcPr>
            <w:tcW w:w="1771" w:type="pct"/>
            <w:vAlign w:val="center"/>
          </w:tcPr>
          <w:p w14:paraId="1CA02D68" w14:textId="77777777" w:rsidR="009F6AC8" w:rsidRPr="001D2950" w:rsidRDefault="009F6AC8" w:rsidP="00B558B7">
            <w:pPr>
              <w:pStyle w:val="TekstTabeli"/>
              <w:rPr>
                <w:lang w:val="en-US"/>
              </w:rPr>
            </w:pPr>
            <w:r w:rsidRPr="001D2950">
              <w:rPr>
                <w:lang w:val="en-US"/>
              </w:rPr>
              <w:t>The value of disclosing intellectual capital in Spanish universities: A new challenge of our days</w:t>
            </w:r>
          </w:p>
        </w:tc>
        <w:tc>
          <w:tcPr>
            <w:tcW w:w="2052" w:type="pct"/>
            <w:vAlign w:val="center"/>
          </w:tcPr>
          <w:p w14:paraId="47FAA03C" w14:textId="77777777" w:rsidR="009F6AC8" w:rsidRPr="001D2950" w:rsidRDefault="009F6AC8" w:rsidP="00B558B7">
            <w:pPr>
              <w:pStyle w:val="TekstTabeli"/>
              <w:rPr>
                <w:lang w:val="en-US"/>
              </w:rPr>
            </w:pPr>
            <w:r w:rsidRPr="001D2950">
              <w:rPr>
                <w:lang w:val="en-US"/>
              </w:rPr>
              <w:t>(2016) Journal of Organizational Change Management, 29 (2), pp. 176 - 198, DOI: 10.1108/JOCM-02-2015-0025</w:t>
            </w:r>
          </w:p>
        </w:tc>
      </w:tr>
      <w:tr w:rsidR="00DF6921" w:rsidRPr="00C70DD3" w14:paraId="46D4DCED" w14:textId="77777777" w:rsidTr="001D2950">
        <w:trPr>
          <w:cantSplit/>
        </w:trPr>
        <w:tc>
          <w:tcPr>
            <w:tcW w:w="297" w:type="pct"/>
            <w:vAlign w:val="center"/>
          </w:tcPr>
          <w:p w14:paraId="1B3981A6" w14:textId="77777777" w:rsidR="009F6AC8" w:rsidRPr="001D2950" w:rsidRDefault="009F6AC8" w:rsidP="00B558B7">
            <w:pPr>
              <w:pStyle w:val="TekstTabeli"/>
              <w:rPr>
                <w:lang w:val="en-US"/>
              </w:rPr>
            </w:pPr>
            <w:r w:rsidRPr="001D2950">
              <w:rPr>
                <w:lang w:val="en-US"/>
              </w:rPr>
              <w:t>91</w:t>
            </w:r>
          </w:p>
        </w:tc>
        <w:tc>
          <w:tcPr>
            <w:tcW w:w="880" w:type="pct"/>
            <w:vAlign w:val="center"/>
          </w:tcPr>
          <w:p w14:paraId="082F8191" w14:textId="77777777" w:rsidR="009F6AC8" w:rsidRPr="001D2950" w:rsidRDefault="009F6AC8" w:rsidP="00B558B7">
            <w:pPr>
              <w:pStyle w:val="TekstTabeli"/>
              <w:rPr>
                <w:lang w:val="en-US"/>
              </w:rPr>
            </w:pPr>
            <w:r w:rsidRPr="001D2950">
              <w:rPr>
                <w:lang w:val="en-US"/>
              </w:rPr>
              <w:t>del Rocío Bonilla M., Perea E., del Olmo J.L., Corrons A.</w:t>
            </w:r>
          </w:p>
        </w:tc>
        <w:tc>
          <w:tcPr>
            <w:tcW w:w="1771" w:type="pct"/>
            <w:vAlign w:val="center"/>
          </w:tcPr>
          <w:p w14:paraId="218A5D5C" w14:textId="77777777" w:rsidR="009F6AC8" w:rsidRPr="001D2950" w:rsidRDefault="009F6AC8" w:rsidP="00B558B7">
            <w:pPr>
              <w:pStyle w:val="TekstTabeli"/>
              <w:rPr>
                <w:lang w:val="en-US"/>
              </w:rPr>
            </w:pPr>
            <w:r w:rsidRPr="001D2950">
              <w:rPr>
                <w:lang w:val="en-US"/>
              </w:rPr>
              <w:t>Insights into user engagement on social media. Case study of a higher education institution</w:t>
            </w:r>
          </w:p>
        </w:tc>
        <w:tc>
          <w:tcPr>
            <w:tcW w:w="2052" w:type="pct"/>
            <w:vAlign w:val="center"/>
          </w:tcPr>
          <w:p w14:paraId="542C696A" w14:textId="77777777" w:rsidR="009F6AC8" w:rsidRPr="001D2950" w:rsidRDefault="009F6AC8" w:rsidP="00B558B7">
            <w:pPr>
              <w:pStyle w:val="TekstTabeli"/>
              <w:rPr>
                <w:lang w:val="en-US"/>
              </w:rPr>
            </w:pPr>
            <w:r w:rsidRPr="001D2950">
              <w:rPr>
                <w:lang w:val="en-US"/>
              </w:rPr>
              <w:t>(2020) Journal of Marketing for Higher Education, 30 (1), pp. 145 - 160, DOI: 10.1080/08841241.2019.1693475</w:t>
            </w:r>
          </w:p>
        </w:tc>
      </w:tr>
      <w:tr w:rsidR="00DF6921" w:rsidRPr="00C70DD3" w14:paraId="366758B4" w14:textId="77777777" w:rsidTr="001D2950">
        <w:trPr>
          <w:cantSplit/>
        </w:trPr>
        <w:tc>
          <w:tcPr>
            <w:tcW w:w="297" w:type="pct"/>
            <w:vAlign w:val="center"/>
          </w:tcPr>
          <w:p w14:paraId="6F2C4CA2" w14:textId="77777777" w:rsidR="009F6AC8" w:rsidRPr="001D2950" w:rsidRDefault="009F6AC8" w:rsidP="00B558B7">
            <w:pPr>
              <w:pStyle w:val="TekstTabeli"/>
              <w:rPr>
                <w:lang w:val="en-US"/>
              </w:rPr>
            </w:pPr>
            <w:r w:rsidRPr="001D2950">
              <w:rPr>
                <w:lang w:val="en-US"/>
              </w:rPr>
              <w:t>92</w:t>
            </w:r>
          </w:p>
        </w:tc>
        <w:tc>
          <w:tcPr>
            <w:tcW w:w="880" w:type="pct"/>
            <w:vAlign w:val="center"/>
          </w:tcPr>
          <w:p w14:paraId="1184C935" w14:textId="77777777" w:rsidR="009F6AC8" w:rsidRPr="001D2950" w:rsidRDefault="009F6AC8" w:rsidP="00B558B7">
            <w:pPr>
              <w:pStyle w:val="TekstTabeli"/>
              <w:rPr>
                <w:lang w:val="en-US"/>
              </w:rPr>
            </w:pPr>
            <w:r w:rsidRPr="001D2950">
              <w:rPr>
                <w:lang w:val="en-US"/>
              </w:rPr>
              <w:t>Mariani G., Carlesi A., Scarfò A.A.</w:t>
            </w:r>
          </w:p>
        </w:tc>
        <w:tc>
          <w:tcPr>
            <w:tcW w:w="1771" w:type="pct"/>
            <w:vAlign w:val="center"/>
          </w:tcPr>
          <w:p w14:paraId="2E27AE87" w14:textId="77777777" w:rsidR="009F6AC8" w:rsidRPr="001D2950" w:rsidRDefault="009F6AC8" w:rsidP="00B558B7">
            <w:pPr>
              <w:pStyle w:val="TekstTabeli"/>
              <w:rPr>
                <w:lang w:val="en-US"/>
              </w:rPr>
            </w:pPr>
            <w:r w:rsidRPr="001D2950">
              <w:rPr>
                <w:lang w:val="en-US"/>
              </w:rPr>
              <w:t>Academic spinoffs as a value driver for intellectual capital: the case of the University of Pisa</w:t>
            </w:r>
          </w:p>
        </w:tc>
        <w:tc>
          <w:tcPr>
            <w:tcW w:w="2052" w:type="pct"/>
            <w:vAlign w:val="center"/>
          </w:tcPr>
          <w:p w14:paraId="435F3454" w14:textId="77777777" w:rsidR="009F6AC8" w:rsidRPr="001D2950" w:rsidRDefault="009F6AC8" w:rsidP="00B558B7">
            <w:pPr>
              <w:pStyle w:val="TekstTabeli"/>
              <w:rPr>
                <w:lang w:val="en-US"/>
              </w:rPr>
            </w:pPr>
            <w:r w:rsidRPr="001D2950">
              <w:rPr>
                <w:lang w:val="en-US"/>
              </w:rPr>
              <w:t>(2018) Journal of Intellectual Capital, 19 (1), pp. 202 - 226, DOI: 10.1108/JIC-03-2017-0050</w:t>
            </w:r>
          </w:p>
        </w:tc>
      </w:tr>
      <w:tr w:rsidR="00DF6921" w:rsidRPr="00C70DD3" w14:paraId="74FD09D2" w14:textId="77777777" w:rsidTr="001D2950">
        <w:trPr>
          <w:cantSplit/>
        </w:trPr>
        <w:tc>
          <w:tcPr>
            <w:tcW w:w="297" w:type="pct"/>
            <w:vAlign w:val="center"/>
          </w:tcPr>
          <w:p w14:paraId="35C2B13B" w14:textId="77777777" w:rsidR="009F6AC8" w:rsidRPr="001D2950" w:rsidRDefault="009F6AC8" w:rsidP="00B558B7">
            <w:pPr>
              <w:pStyle w:val="TekstTabeli"/>
              <w:rPr>
                <w:lang w:val="en-US"/>
              </w:rPr>
            </w:pPr>
            <w:r w:rsidRPr="001D2950">
              <w:rPr>
                <w:lang w:val="en-US"/>
              </w:rPr>
              <w:t>93</w:t>
            </w:r>
          </w:p>
        </w:tc>
        <w:tc>
          <w:tcPr>
            <w:tcW w:w="880" w:type="pct"/>
            <w:vAlign w:val="center"/>
          </w:tcPr>
          <w:p w14:paraId="0915F4FC" w14:textId="77777777" w:rsidR="009F6AC8" w:rsidRPr="001D2950" w:rsidRDefault="009F6AC8" w:rsidP="00B558B7">
            <w:pPr>
              <w:pStyle w:val="TekstTabeli"/>
              <w:rPr>
                <w:lang w:val="en-US"/>
              </w:rPr>
            </w:pPr>
            <w:r w:rsidRPr="001D2950">
              <w:rPr>
                <w:lang w:val="en-US"/>
              </w:rPr>
              <w:t xml:space="preserve">Gallardo-Vázquez D., Folgado-Fernández J.A., </w:t>
            </w:r>
            <w:r w:rsidR="00A147A1" w:rsidRPr="001D2950">
              <w:rPr>
                <w:lang w:val="en-US"/>
              </w:rPr>
              <w:t>i in.</w:t>
            </w:r>
          </w:p>
        </w:tc>
        <w:tc>
          <w:tcPr>
            <w:tcW w:w="1771" w:type="pct"/>
            <w:vAlign w:val="center"/>
          </w:tcPr>
          <w:p w14:paraId="2A642524" w14:textId="77777777" w:rsidR="009F6AC8" w:rsidRPr="001D2950" w:rsidRDefault="009F6AC8" w:rsidP="00B558B7">
            <w:pPr>
              <w:pStyle w:val="TekstTabeli"/>
              <w:rPr>
                <w:lang w:val="en-US"/>
              </w:rPr>
            </w:pPr>
            <w:r w:rsidRPr="001D2950">
              <w:rPr>
                <w:lang w:val="en-US"/>
              </w:rPr>
              <w:t>Social responsibility attitudes and behaviors' influence on university students' satisfaction</w:t>
            </w:r>
          </w:p>
        </w:tc>
        <w:tc>
          <w:tcPr>
            <w:tcW w:w="2052" w:type="pct"/>
            <w:vAlign w:val="center"/>
          </w:tcPr>
          <w:p w14:paraId="5EF19564" w14:textId="77777777" w:rsidR="009F6AC8" w:rsidRPr="001D2950" w:rsidRDefault="009F6AC8" w:rsidP="00B558B7">
            <w:pPr>
              <w:pStyle w:val="TekstTabeli"/>
              <w:rPr>
                <w:lang w:val="en-US"/>
              </w:rPr>
            </w:pPr>
            <w:r w:rsidRPr="001D2950">
              <w:rPr>
                <w:lang w:val="en-US"/>
              </w:rPr>
              <w:t>(2020) Social Sciences, 9 (2), art. no. 8, DOI: 10.3390/socsci9020008</w:t>
            </w:r>
          </w:p>
        </w:tc>
      </w:tr>
      <w:tr w:rsidR="00DF6921" w:rsidRPr="00C70DD3" w14:paraId="4A137F76" w14:textId="77777777" w:rsidTr="001D2950">
        <w:trPr>
          <w:cantSplit/>
        </w:trPr>
        <w:tc>
          <w:tcPr>
            <w:tcW w:w="297" w:type="pct"/>
            <w:vAlign w:val="center"/>
          </w:tcPr>
          <w:p w14:paraId="2A6EBE18" w14:textId="77777777" w:rsidR="009F6AC8" w:rsidRPr="001D2950" w:rsidRDefault="009F6AC8" w:rsidP="00B558B7">
            <w:pPr>
              <w:pStyle w:val="TekstTabeli"/>
              <w:rPr>
                <w:lang w:val="en-US"/>
              </w:rPr>
            </w:pPr>
            <w:r w:rsidRPr="001D2950">
              <w:rPr>
                <w:lang w:val="en-US"/>
              </w:rPr>
              <w:t>94</w:t>
            </w:r>
          </w:p>
        </w:tc>
        <w:tc>
          <w:tcPr>
            <w:tcW w:w="880" w:type="pct"/>
            <w:vAlign w:val="center"/>
          </w:tcPr>
          <w:p w14:paraId="757F5B7C" w14:textId="77777777" w:rsidR="009F6AC8" w:rsidRPr="001D2950" w:rsidRDefault="009F6AC8" w:rsidP="00B558B7">
            <w:pPr>
              <w:pStyle w:val="TekstTabeli"/>
              <w:rPr>
                <w:lang w:val="en-US"/>
              </w:rPr>
            </w:pPr>
            <w:r w:rsidRPr="001D2950">
              <w:rPr>
                <w:lang w:val="en-US"/>
              </w:rPr>
              <w:t>Small L., Shacklock K., Marchant T.</w:t>
            </w:r>
          </w:p>
        </w:tc>
        <w:tc>
          <w:tcPr>
            <w:tcW w:w="1771" w:type="pct"/>
            <w:vAlign w:val="center"/>
          </w:tcPr>
          <w:p w14:paraId="31E589CD" w14:textId="77777777" w:rsidR="009F6AC8" w:rsidRPr="001D2950" w:rsidRDefault="009F6AC8" w:rsidP="00B558B7">
            <w:pPr>
              <w:pStyle w:val="TekstTabeli"/>
              <w:rPr>
                <w:lang w:val="en-US"/>
              </w:rPr>
            </w:pPr>
            <w:r w:rsidRPr="001D2950">
              <w:rPr>
                <w:lang w:val="en-US"/>
              </w:rPr>
              <w:t>Employability: a contemporary review for higher education stakeholders</w:t>
            </w:r>
          </w:p>
        </w:tc>
        <w:tc>
          <w:tcPr>
            <w:tcW w:w="2052" w:type="pct"/>
            <w:vAlign w:val="center"/>
          </w:tcPr>
          <w:p w14:paraId="4DE44AB9" w14:textId="77777777" w:rsidR="009F6AC8" w:rsidRPr="001D2950" w:rsidRDefault="009F6AC8" w:rsidP="00B558B7">
            <w:pPr>
              <w:pStyle w:val="TekstTabeli"/>
              <w:rPr>
                <w:lang w:val="en-US"/>
              </w:rPr>
            </w:pPr>
            <w:r w:rsidRPr="001D2950">
              <w:rPr>
                <w:lang w:val="en-US"/>
              </w:rPr>
              <w:t>(2018) Journal of Vocational Education and Training, 70 (1), pp. 148 - 166, DOI: 10.1080/13636820.2017.1394355</w:t>
            </w:r>
          </w:p>
        </w:tc>
      </w:tr>
      <w:tr w:rsidR="00DF6921" w:rsidRPr="00C70DD3" w14:paraId="2502751C" w14:textId="77777777" w:rsidTr="001D2950">
        <w:trPr>
          <w:cantSplit/>
        </w:trPr>
        <w:tc>
          <w:tcPr>
            <w:tcW w:w="297" w:type="pct"/>
            <w:vAlign w:val="center"/>
          </w:tcPr>
          <w:p w14:paraId="690DAD0E" w14:textId="77777777" w:rsidR="009F6AC8" w:rsidRPr="001D2950" w:rsidRDefault="009F6AC8" w:rsidP="00B558B7">
            <w:pPr>
              <w:pStyle w:val="TekstTabeli"/>
              <w:rPr>
                <w:lang w:val="en-US"/>
              </w:rPr>
            </w:pPr>
            <w:r w:rsidRPr="001D2950">
              <w:rPr>
                <w:lang w:val="en-US"/>
              </w:rPr>
              <w:t>95</w:t>
            </w:r>
          </w:p>
        </w:tc>
        <w:tc>
          <w:tcPr>
            <w:tcW w:w="880" w:type="pct"/>
            <w:vAlign w:val="center"/>
          </w:tcPr>
          <w:p w14:paraId="4CB4CE19" w14:textId="77777777" w:rsidR="009F6AC8" w:rsidRPr="001D2950" w:rsidRDefault="009F6AC8" w:rsidP="00B558B7">
            <w:pPr>
              <w:pStyle w:val="TekstTabeli"/>
              <w:rPr>
                <w:lang w:val="en-US"/>
              </w:rPr>
            </w:pPr>
            <w:r w:rsidRPr="001D2950">
              <w:rPr>
                <w:lang w:val="en-US"/>
              </w:rPr>
              <w:t>Sharabati A.-A.A., Alhileh M.M., Abusaimeh H.</w:t>
            </w:r>
          </w:p>
        </w:tc>
        <w:tc>
          <w:tcPr>
            <w:tcW w:w="1771" w:type="pct"/>
            <w:vAlign w:val="center"/>
          </w:tcPr>
          <w:p w14:paraId="4F537105" w14:textId="77777777" w:rsidR="009F6AC8" w:rsidRPr="001D2950" w:rsidRDefault="009F6AC8" w:rsidP="00B558B7">
            <w:pPr>
              <w:pStyle w:val="TekstTabeli"/>
              <w:rPr>
                <w:lang w:val="en-US"/>
              </w:rPr>
            </w:pPr>
            <w:r w:rsidRPr="001D2950">
              <w:rPr>
                <w:lang w:val="en-US"/>
              </w:rPr>
              <w:t>Effect of service quality on graduates’ satisfaction</w:t>
            </w:r>
          </w:p>
        </w:tc>
        <w:tc>
          <w:tcPr>
            <w:tcW w:w="2052" w:type="pct"/>
            <w:vAlign w:val="center"/>
          </w:tcPr>
          <w:p w14:paraId="4F23A1C9" w14:textId="77777777" w:rsidR="009F6AC8" w:rsidRPr="001D2950" w:rsidRDefault="009F6AC8" w:rsidP="00B558B7">
            <w:pPr>
              <w:pStyle w:val="TekstTabeli"/>
              <w:rPr>
                <w:lang w:val="en-US"/>
              </w:rPr>
            </w:pPr>
            <w:r w:rsidRPr="001D2950">
              <w:rPr>
                <w:lang w:val="en-US"/>
              </w:rPr>
              <w:t>(2019) Quality Assurance in Education, 27 (3), pp. 320 - 337, DOI: 10.1108/QAE-04-2018-0035</w:t>
            </w:r>
          </w:p>
        </w:tc>
      </w:tr>
      <w:tr w:rsidR="00DF6921" w:rsidRPr="00C70DD3" w14:paraId="12BA049D" w14:textId="77777777" w:rsidTr="001D2950">
        <w:trPr>
          <w:cantSplit/>
        </w:trPr>
        <w:tc>
          <w:tcPr>
            <w:tcW w:w="297" w:type="pct"/>
            <w:vAlign w:val="center"/>
          </w:tcPr>
          <w:p w14:paraId="6A538BE2" w14:textId="77777777" w:rsidR="009F6AC8" w:rsidRPr="001D2950" w:rsidRDefault="009F6AC8" w:rsidP="00B558B7">
            <w:pPr>
              <w:pStyle w:val="TekstTabeli"/>
              <w:rPr>
                <w:lang w:val="en-US"/>
              </w:rPr>
            </w:pPr>
            <w:r w:rsidRPr="001D2950">
              <w:rPr>
                <w:lang w:val="en-US"/>
              </w:rPr>
              <w:t>96</w:t>
            </w:r>
          </w:p>
        </w:tc>
        <w:tc>
          <w:tcPr>
            <w:tcW w:w="880" w:type="pct"/>
            <w:vAlign w:val="center"/>
          </w:tcPr>
          <w:p w14:paraId="222A5FB4" w14:textId="77777777" w:rsidR="009F6AC8" w:rsidRPr="001D2950" w:rsidRDefault="009F6AC8" w:rsidP="00B558B7">
            <w:pPr>
              <w:pStyle w:val="TekstTabeli"/>
              <w:rPr>
                <w:lang w:val="en-US"/>
              </w:rPr>
            </w:pPr>
            <w:r w:rsidRPr="001D2950">
              <w:rPr>
                <w:lang w:val="en-US"/>
              </w:rPr>
              <w:t xml:space="preserve">Alonso-Almeida M.D.M., Marimon F., </w:t>
            </w:r>
            <w:r w:rsidR="00A147A1" w:rsidRPr="001D2950">
              <w:rPr>
                <w:lang w:val="en-US"/>
              </w:rPr>
              <w:t>i in.</w:t>
            </w:r>
          </w:p>
        </w:tc>
        <w:tc>
          <w:tcPr>
            <w:tcW w:w="1771" w:type="pct"/>
            <w:vAlign w:val="center"/>
          </w:tcPr>
          <w:p w14:paraId="4EA646DE" w14:textId="77777777" w:rsidR="009F6AC8" w:rsidRPr="001D2950" w:rsidRDefault="009F6AC8" w:rsidP="00B558B7">
            <w:pPr>
              <w:pStyle w:val="TekstTabeli"/>
              <w:rPr>
                <w:lang w:val="en-US"/>
              </w:rPr>
            </w:pPr>
            <w:r w:rsidRPr="001D2950">
              <w:rPr>
                <w:lang w:val="en-US"/>
              </w:rPr>
              <w:t>Diffusion of sustainability reporting in universities: Current situation and future perspectives</w:t>
            </w:r>
          </w:p>
        </w:tc>
        <w:tc>
          <w:tcPr>
            <w:tcW w:w="2052" w:type="pct"/>
            <w:vAlign w:val="center"/>
          </w:tcPr>
          <w:p w14:paraId="5BF9A19E" w14:textId="77777777" w:rsidR="009F6AC8" w:rsidRPr="001D2950" w:rsidRDefault="009F6AC8" w:rsidP="00B558B7">
            <w:pPr>
              <w:pStyle w:val="TekstTabeli"/>
              <w:rPr>
                <w:lang w:val="en-US"/>
              </w:rPr>
            </w:pPr>
            <w:r w:rsidRPr="001D2950">
              <w:rPr>
                <w:lang w:val="en-US"/>
              </w:rPr>
              <w:t>(2015) Journal of Cleaner Production, 106, pp. 144 - 154, DOI: 10.1016/j.jclepro.2014.02.008</w:t>
            </w:r>
          </w:p>
        </w:tc>
      </w:tr>
      <w:tr w:rsidR="00DF6921" w:rsidRPr="008C72E5" w14:paraId="1723FC03" w14:textId="77777777" w:rsidTr="001D2950">
        <w:trPr>
          <w:cantSplit/>
        </w:trPr>
        <w:tc>
          <w:tcPr>
            <w:tcW w:w="297" w:type="pct"/>
            <w:vAlign w:val="center"/>
          </w:tcPr>
          <w:p w14:paraId="054FC930" w14:textId="77777777" w:rsidR="009F6AC8" w:rsidRPr="001D2950" w:rsidRDefault="009F6AC8" w:rsidP="00B558B7">
            <w:pPr>
              <w:pStyle w:val="TekstTabeli"/>
              <w:rPr>
                <w:lang w:val="en-US"/>
              </w:rPr>
            </w:pPr>
            <w:r w:rsidRPr="001D2950">
              <w:rPr>
                <w:lang w:val="en-US"/>
              </w:rPr>
              <w:t>97</w:t>
            </w:r>
          </w:p>
        </w:tc>
        <w:tc>
          <w:tcPr>
            <w:tcW w:w="880" w:type="pct"/>
            <w:vAlign w:val="center"/>
          </w:tcPr>
          <w:p w14:paraId="60E5FB38" w14:textId="77777777" w:rsidR="009F6AC8" w:rsidRPr="001D2950" w:rsidRDefault="009F6AC8" w:rsidP="00B558B7">
            <w:pPr>
              <w:pStyle w:val="TekstTabeli"/>
              <w:rPr>
                <w:lang w:val="en-US"/>
              </w:rPr>
            </w:pPr>
            <w:r w:rsidRPr="001D2950">
              <w:rPr>
                <w:lang w:val="en-US"/>
              </w:rPr>
              <w:t>Mainardes E.W., Alves H., Raposo M.</w:t>
            </w:r>
          </w:p>
        </w:tc>
        <w:tc>
          <w:tcPr>
            <w:tcW w:w="1771" w:type="pct"/>
            <w:vAlign w:val="center"/>
          </w:tcPr>
          <w:p w14:paraId="71E389CD" w14:textId="77777777" w:rsidR="009F6AC8" w:rsidRPr="001D2950" w:rsidRDefault="009F6AC8" w:rsidP="00B558B7">
            <w:pPr>
              <w:pStyle w:val="TekstTabeli"/>
              <w:rPr>
                <w:lang w:val="en-US"/>
              </w:rPr>
            </w:pPr>
            <w:r w:rsidRPr="001D2950">
              <w:rPr>
                <w:lang w:val="en-US"/>
              </w:rPr>
              <w:t>A model for stakeholder classification and stakeholder relationships</w:t>
            </w:r>
          </w:p>
        </w:tc>
        <w:tc>
          <w:tcPr>
            <w:tcW w:w="2052" w:type="pct"/>
            <w:vAlign w:val="center"/>
          </w:tcPr>
          <w:p w14:paraId="412A8458" w14:textId="77777777" w:rsidR="009F6AC8" w:rsidRPr="001D2950" w:rsidRDefault="009F6AC8" w:rsidP="00B558B7">
            <w:pPr>
              <w:pStyle w:val="TekstTabeli"/>
              <w:rPr>
                <w:lang w:val="en-US"/>
              </w:rPr>
            </w:pPr>
            <w:r w:rsidRPr="001D2950">
              <w:rPr>
                <w:lang w:val="en-US"/>
              </w:rPr>
              <w:t>(2012) Management Decision, 50 (10), pp. 1861 - 1879, DOI: 10.1108/00251741211279648</w:t>
            </w:r>
          </w:p>
        </w:tc>
      </w:tr>
      <w:tr w:rsidR="00DF6921" w:rsidRPr="00C70DD3" w14:paraId="002DABF7" w14:textId="77777777" w:rsidTr="001D2950">
        <w:trPr>
          <w:cantSplit/>
        </w:trPr>
        <w:tc>
          <w:tcPr>
            <w:tcW w:w="297" w:type="pct"/>
            <w:vAlign w:val="center"/>
          </w:tcPr>
          <w:p w14:paraId="5A87C2F9" w14:textId="77777777" w:rsidR="009F6AC8" w:rsidRPr="001D2950" w:rsidRDefault="009F6AC8" w:rsidP="00B558B7">
            <w:pPr>
              <w:pStyle w:val="TekstTabeli"/>
              <w:rPr>
                <w:lang w:val="en-US"/>
              </w:rPr>
            </w:pPr>
            <w:r w:rsidRPr="001D2950">
              <w:rPr>
                <w:lang w:val="en-US"/>
              </w:rPr>
              <w:t>98</w:t>
            </w:r>
          </w:p>
        </w:tc>
        <w:tc>
          <w:tcPr>
            <w:tcW w:w="880" w:type="pct"/>
            <w:vAlign w:val="center"/>
          </w:tcPr>
          <w:p w14:paraId="254FBA07" w14:textId="77777777" w:rsidR="009F6AC8" w:rsidRPr="001D2950" w:rsidRDefault="009F6AC8" w:rsidP="00B558B7">
            <w:pPr>
              <w:pStyle w:val="TekstTabeli"/>
              <w:rPr>
                <w:lang w:val="en-US"/>
              </w:rPr>
            </w:pPr>
            <w:r w:rsidRPr="001D2950">
              <w:rPr>
                <w:lang w:val="en-US"/>
              </w:rPr>
              <w:t>Ndou V., Secundo G., Schiuma G., Passiante G.</w:t>
            </w:r>
          </w:p>
        </w:tc>
        <w:tc>
          <w:tcPr>
            <w:tcW w:w="1771" w:type="pct"/>
            <w:vAlign w:val="center"/>
          </w:tcPr>
          <w:p w14:paraId="7EA063C6" w14:textId="77777777" w:rsidR="009F6AC8" w:rsidRPr="001D2950" w:rsidRDefault="009F6AC8" w:rsidP="00B558B7">
            <w:pPr>
              <w:pStyle w:val="TekstTabeli"/>
              <w:rPr>
                <w:lang w:val="en-US"/>
              </w:rPr>
            </w:pPr>
            <w:r w:rsidRPr="001D2950">
              <w:rPr>
                <w:lang w:val="en-US"/>
              </w:rPr>
              <w:t>Insights for shaping Entrepreneurship Education: Evidence from the European Entrepreneurship centers</w:t>
            </w:r>
          </w:p>
        </w:tc>
        <w:tc>
          <w:tcPr>
            <w:tcW w:w="2052" w:type="pct"/>
            <w:vAlign w:val="center"/>
          </w:tcPr>
          <w:p w14:paraId="6A209CD6" w14:textId="77777777" w:rsidR="009F6AC8" w:rsidRPr="001D2950" w:rsidRDefault="009F6AC8" w:rsidP="00B558B7">
            <w:pPr>
              <w:pStyle w:val="TekstTabeli"/>
              <w:rPr>
                <w:lang w:val="en-US"/>
              </w:rPr>
            </w:pPr>
            <w:r w:rsidRPr="001D2950">
              <w:rPr>
                <w:lang w:val="en-US"/>
              </w:rPr>
              <w:t>(2018) Sustainability (Switzerland), 10 (11), art. no. 4323, DOI: 10.3390/su10114323</w:t>
            </w:r>
          </w:p>
        </w:tc>
      </w:tr>
      <w:tr w:rsidR="00DF6921" w:rsidRPr="00C70DD3" w14:paraId="6EE5A165" w14:textId="77777777" w:rsidTr="001D2950">
        <w:trPr>
          <w:cantSplit/>
        </w:trPr>
        <w:tc>
          <w:tcPr>
            <w:tcW w:w="297" w:type="pct"/>
            <w:vAlign w:val="center"/>
          </w:tcPr>
          <w:p w14:paraId="732ADD9F" w14:textId="77777777" w:rsidR="009F6AC8" w:rsidRPr="001D2950" w:rsidRDefault="009F6AC8" w:rsidP="00B558B7">
            <w:pPr>
              <w:pStyle w:val="TekstTabeli"/>
              <w:rPr>
                <w:lang w:val="en-US"/>
              </w:rPr>
            </w:pPr>
            <w:r w:rsidRPr="001D2950">
              <w:rPr>
                <w:lang w:val="en-US"/>
              </w:rPr>
              <w:t>99</w:t>
            </w:r>
          </w:p>
        </w:tc>
        <w:tc>
          <w:tcPr>
            <w:tcW w:w="880" w:type="pct"/>
            <w:vAlign w:val="center"/>
          </w:tcPr>
          <w:p w14:paraId="4E851420" w14:textId="77777777" w:rsidR="009F6AC8" w:rsidRPr="001D2950" w:rsidRDefault="009F6AC8" w:rsidP="00B558B7">
            <w:pPr>
              <w:pStyle w:val="TekstTabeli"/>
              <w:rPr>
                <w:lang w:val="en-US"/>
              </w:rPr>
            </w:pPr>
            <w:r w:rsidRPr="001D2950">
              <w:rPr>
                <w:lang w:val="en-US"/>
              </w:rPr>
              <w:t>Hentschel K., Jacob D., Singer J., Chalmers M.</w:t>
            </w:r>
          </w:p>
        </w:tc>
        <w:tc>
          <w:tcPr>
            <w:tcW w:w="1771" w:type="pct"/>
            <w:vAlign w:val="center"/>
          </w:tcPr>
          <w:p w14:paraId="6261DF1F" w14:textId="77777777" w:rsidR="009F6AC8" w:rsidRPr="001D2950" w:rsidRDefault="009F6AC8" w:rsidP="00B558B7">
            <w:pPr>
              <w:pStyle w:val="TekstTabeli"/>
              <w:rPr>
                <w:lang w:val="en-US"/>
              </w:rPr>
            </w:pPr>
            <w:r w:rsidRPr="001D2950">
              <w:rPr>
                <w:lang w:val="en-US"/>
              </w:rPr>
              <w:t>Supersensors: Raspberry Pi devices for smart campus infrastructure</w:t>
            </w:r>
          </w:p>
        </w:tc>
        <w:tc>
          <w:tcPr>
            <w:tcW w:w="2052" w:type="pct"/>
            <w:vAlign w:val="center"/>
          </w:tcPr>
          <w:p w14:paraId="5FB99DBF" w14:textId="77777777" w:rsidR="009F6AC8" w:rsidRPr="001D2950" w:rsidRDefault="009F6AC8" w:rsidP="00B558B7">
            <w:pPr>
              <w:pStyle w:val="TekstTabeli"/>
              <w:rPr>
                <w:lang w:val="en-US"/>
              </w:rPr>
            </w:pPr>
            <w:r w:rsidRPr="001D2950">
              <w:rPr>
                <w:lang w:val="en-US"/>
              </w:rPr>
              <w:t>(2016) Proceedings - 2016 IEEE 4th International Conference on Future Internet of Things and Cloud, FiCloud 2016, art. no. 7575844, pp. 58 - 62, DOI: 10.1109/FiCloud.2016.16</w:t>
            </w:r>
          </w:p>
        </w:tc>
      </w:tr>
      <w:tr w:rsidR="00DF6921" w:rsidRPr="00C70DD3" w14:paraId="6BEFE013" w14:textId="77777777" w:rsidTr="001D2950">
        <w:trPr>
          <w:cantSplit/>
        </w:trPr>
        <w:tc>
          <w:tcPr>
            <w:tcW w:w="297" w:type="pct"/>
            <w:vAlign w:val="center"/>
          </w:tcPr>
          <w:p w14:paraId="7A6D86F0" w14:textId="77777777" w:rsidR="009F6AC8" w:rsidRPr="001D2950" w:rsidRDefault="009F6AC8" w:rsidP="00B558B7">
            <w:pPr>
              <w:pStyle w:val="TekstTabeli"/>
              <w:rPr>
                <w:lang w:val="en-US"/>
              </w:rPr>
            </w:pPr>
            <w:r w:rsidRPr="001D2950">
              <w:rPr>
                <w:lang w:val="en-US"/>
              </w:rPr>
              <w:t>100</w:t>
            </w:r>
          </w:p>
        </w:tc>
        <w:tc>
          <w:tcPr>
            <w:tcW w:w="880" w:type="pct"/>
            <w:vAlign w:val="center"/>
          </w:tcPr>
          <w:p w14:paraId="56DEB114" w14:textId="77777777" w:rsidR="009F6AC8" w:rsidRPr="001D2950" w:rsidRDefault="009F6AC8" w:rsidP="00B558B7">
            <w:pPr>
              <w:pStyle w:val="TekstTabeli"/>
              <w:rPr>
                <w:lang w:val="en-US"/>
              </w:rPr>
            </w:pPr>
            <w:r w:rsidRPr="001D2950">
              <w:rPr>
                <w:lang w:val="en-US"/>
              </w:rPr>
              <w:t>Halonen J.S.</w:t>
            </w:r>
          </w:p>
        </w:tc>
        <w:tc>
          <w:tcPr>
            <w:tcW w:w="1771" w:type="pct"/>
            <w:vAlign w:val="center"/>
          </w:tcPr>
          <w:p w14:paraId="383C2AE7" w14:textId="77777777" w:rsidR="009F6AC8" w:rsidRPr="001D2950" w:rsidRDefault="009F6AC8" w:rsidP="00B558B7">
            <w:pPr>
              <w:pStyle w:val="TekstTabeli"/>
              <w:rPr>
                <w:lang w:val="en-US"/>
              </w:rPr>
            </w:pPr>
            <w:r w:rsidRPr="001D2950">
              <w:rPr>
                <w:lang w:val="en-US"/>
              </w:rPr>
              <w:t>Demystifying Critical Thinking</w:t>
            </w:r>
          </w:p>
        </w:tc>
        <w:tc>
          <w:tcPr>
            <w:tcW w:w="2052" w:type="pct"/>
            <w:vAlign w:val="center"/>
          </w:tcPr>
          <w:p w14:paraId="7746A333" w14:textId="77777777" w:rsidR="009F6AC8" w:rsidRPr="001D2950" w:rsidRDefault="009F6AC8" w:rsidP="00B558B7">
            <w:pPr>
              <w:pStyle w:val="TekstTabeli"/>
              <w:rPr>
                <w:lang w:val="en-US"/>
              </w:rPr>
            </w:pPr>
            <w:r w:rsidRPr="001D2950">
              <w:rPr>
                <w:lang w:val="en-US"/>
              </w:rPr>
              <w:t>(1995) Teaching of Psychology, 22 (1), pp. 75 - 81, DOI: 10.1207/s15328023top2201_23</w:t>
            </w:r>
          </w:p>
        </w:tc>
      </w:tr>
      <w:tr w:rsidR="00DF6921" w:rsidRPr="00C70DD3" w14:paraId="23406F2A" w14:textId="77777777" w:rsidTr="001D2950">
        <w:trPr>
          <w:cantSplit/>
        </w:trPr>
        <w:tc>
          <w:tcPr>
            <w:tcW w:w="297" w:type="pct"/>
            <w:vAlign w:val="center"/>
          </w:tcPr>
          <w:p w14:paraId="6C741F2D" w14:textId="77777777" w:rsidR="009F6AC8" w:rsidRPr="001D2950" w:rsidRDefault="009F6AC8" w:rsidP="00B558B7">
            <w:pPr>
              <w:pStyle w:val="TekstTabeli"/>
              <w:rPr>
                <w:lang w:val="en-US"/>
              </w:rPr>
            </w:pPr>
            <w:r w:rsidRPr="001D2950">
              <w:rPr>
                <w:lang w:val="en-US"/>
              </w:rPr>
              <w:lastRenderedPageBreak/>
              <w:t>101</w:t>
            </w:r>
          </w:p>
        </w:tc>
        <w:tc>
          <w:tcPr>
            <w:tcW w:w="880" w:type="pct"/>
            <w:vAlign w:val="center"/>
          </w:tcPr>
          <w:p w14:paraId="3DDCFF4D" w14:textId="77777777" w:rsidR="009F6AC8" w:rsidRPr="001D2950" w:rsidRDefault="009F6AC8" w:rsidP="00B558B7">
            <w:pPr>
              <w:pStyle w:val="TekstTabeli"/>
              <w:rPr>
                <w:lang w:val="en-US"/>
              </w:rPr>
            </w:pPr>
            <w:r w:rsidRPr="001D2950">
              <w:rPr>
                <w:lang w:val="en-US"/>
              </w:rPr>
              <w:t xml:space="preserve">Baker C.K., Saclarides E.S., Harbour K.E., </w:t>
            </w:r>
            <w:r w:rsidR="00A147A1" w:rsidRPr="001D2950">
              <w:rPr>
                <w:lang w:val="en-US"/>
              </w:rPr>
              <w:t>i in.</w:t>
            </w:r>
          </w:p>
        </w:tc>
        <w:tc>
          <w:tcPr>
            <w:tcW w:w="1771" w:type="pct"/>
            <w:vAlign w:val="center"/>
          </w:tcPr>
          <w:p w14:paraId="623B13D9" w14:textId="77777777" w:rsidR="009F6AC8" w:rsidRPr="001D2950" w:rsidRDefault="009F6AC8" w:rsidP="00B558B7">
            <w:pPr>
              <w:pStyle w:val="TekstTabeli"/>
              <w:rPr>
                <w:lang w:val="en-US"/>
              </w:rPr>
            </w:pPr>
            <w:r w:rsidRPr="001D2950">
              <w:rPr>
                <w:lang w:val="en-US"/>
              </w:rPr>
              <w:t>Trends in mathematics specialist literature: Analyzing research spanning four decades</w:t>
            </w:r>
          </w:p>
        </w:tc>
        <w:tc>
          <w:tcPr>
            <w:tcW w:w="2052" w:type="pct"/>
            <w:vAlign w:val="center"/>
          </w:tcPr>
          <w:p w14:paraId="0F7554BC" w14:textId="77777777" w:rsidR="009F6AC8" w:rsidRPr="001D2950" w:rsidRDefault="009F6AC8" w:rsidP="00B558B7">
            <w:pPr>
              <w:pStyle w:val="TekstTabeli"/>
              <w:rPr>
                <w:lang w:val="en-US"/>
              </w:rPr>
            </w:pPr>
            <w:r w:rsidRPr="001D2950">
              <w:rPr>
                <w:lang w:val="en-US"/>
              </w:rPr>
              <w:t>(2022) School Science and Mathematics, 122 (1), pp. 24 - 35, DOI: 10.1111/ssm.12507</w:t>
            </w:r>
          </w:p>
        </w:tc>
      </w:tr>
      <w:tr w:rsidR="00DF6921" w:rsidRPr="00C70DD3" w14:paraId="4ACFDEFB" w14:textId="77777777" w:rsidTr="001D2950">
        <w:trPr>
          <w:cantSplit/>
        </w:trPr>
        <w:tc>
          <w:tcPr>
            <w:tcW w:w="297" w:type="pct"/>
            <w:vAlign w:val="center"/>
          </w:tcPr>
          <w:p w14:paraId="79F560F1" w14:textId="77777777" w:rsidR="009F6AC8" w:rsidRPr="001D2950" w:rsidRDefault="009F6AC8" w:rsidP="00B558B7">
            <w:pPr>
              <w:pStyle w:val="TekstTabeli"/>
              <w:rPr>
                <w:lang w:val="en-US"/>
              </w:rPr>
            </w:pPr>
            <w:r w:rsidRPr="001D2950">
              <w:rPr>
                <w:lang w:val="en-US"/>
              </w:rPr>
              <w:t>102</w:t>
            </w:r>
          </w:p>
        </w:tc>
        <w:tc>
          <w:tcPr>
            <w:tcW w:w="880" w:type="pct"/>
            <w:vAlign w:val="center"/>
          </w:tcPr>
          <w:p w14:paraId="5594F0B7" w14:textId="77777777" w:rsidR="009F6AC8" w:rsidRPr="001D2950" w:rsidRDefault="009F6AC8" w:rsidP="00B558B7">
            <w:pPr>
              <w:pStyle w:val="TekstTabeli"/>
              <w:rPr>
                <w:lang w:val="en-US"/>
              </w:rPr>
            </w:pPr>
            <w:r w:rsidRPr="001D2950">
              <w:rPr>
                <w:lang w:val="en-US"/>
              </w:rPr>
              <w:t>Mosey S., Westhead P., Lockett A.</w:t>
            </w:r>
          </w:p>
        </w:tc>
        <w:tc>
          <w:tcPr>
            <w:tcW w:w="1771" w:type="pct"/>
            <w:vAlign w:val="center"/>
          </w:tcPr>
          <w:p w14:paraId="4DE37D5D" w14:textId="77777777" w:rsidR="009F6AC8" w:rsidRPr="001D2950" w:rsidRDefault="009F6AC8" w:rsidP="00B558B7">
            <w:pPr>
              <w:pStyle w:val="TekstTabeli"/>
              <w:rPr>
                <w:lang w:val="en-US"/>
              </w:rPr>
            </w:pPr>
            <w:r w:rsidRPr="001D2950">
              <w:rPr>
                <w:lang w:val="en-US"/>
              </w:rPr>
              <w:t>University technology transfer: Network bridge promotion by the Medici Fellowship Scheme</w:t>
            </w:r>
          </w:p>
        </w:tc>
        <w:tc>
          <w:tcPr>
            <w:tcW w:w="2052" w:type="pct"/>
            <w:vAlign w:val="center"/>
          </w:tcPr>
          <w:p w14:paraId="2B4D2D4E" w14:textId="77777777" w:rsidR="009F6AC8" w:rsidRPr="001D2950" w:rsidRDefault="009F6AC8" w:rsidP="00B558B7">
            <w:pPr>
              <w:pStyle w:val="TekstTabeli"/>
              <w:rPr>
                <w:lang w:val="en-US"/>
              </w:rPr>
            </w:pPr>
            <w:r w:rsidRPr="001D2950">
              <w:rPr>
                <w:lang w:val="en-US"/>
              </w:rPr>
              <w:t>(2007) Journal of Small Business and Enterprise Development, 14 (3), pp. 360 - 384, DOI: 10.1108/14626000710773493</w:t>
            </w:r>
          </w:p>
        </w:tc>
      </w:tr>
      <w:tr w:rsidR="00DF6921" w:rsidRPr="00C70DD3" w14:paraId="49DDAEE7" w14:textId="77777777" w:rsidTr="001D2950">
        <w:trPr>
          <w:cantSplit/>
        </w:trPr>
        <w:tc>
          <w:tcPr>
            <w:tcW w:w="297" w:type="pct"/>
            <w:vAlign w:val="center"/>
          </w:tcPr>
          <w:p w14:paraId="23AA0E44" w14:textId="77777777" w:rsidR="009F6AC8" w:rsidRPr="001D2950" w:rsidRDefault="009F6AC8" w:rsidP="00B558B7">
            <w:pPr>
              <w:pStyle w:val="TekstTabeli"/>
              <w:rPr>
                <w:lang w:val="en-US"/>
              </w:rPr>
            </w:pPr>
            <w:r w:rsidRPr="001D2950">
              <w:rPr>
                <w:lang w:val="en-US"/>
              </w:rPr>
              <w:t>103</w:t>
            </w:r>
          </w:p>
        </w:tc>
        <w:tc>
          <w:tcPr>
            <w:tcW w:w="880" w:type="pct"/>
            <w:vAlign w:val="center"/>
          </w:tcPr>
          <w:p w14:paraId="4DF1FA54" w14:textId="77777777" w:rsidR="009F6AC8" w:rsidRPr="001D2950" w:rsidRDefault="009F6AC8" w:rsidP="00B558B7">
            <w:pPr>
              <w:pStyle w:val="TekstTabeli"/>
              <w:rPr>
                <w:lang w:val="en-US"/>
              </w:rPr>
            </w:pPr>
            <w:r w:rsidRPr="001D2950">
              <w:rPr>
                <w:lang w:val="en-US"/>
              </w:rPr>
              <w:t xml:space="preserve">Chesser S.A., Porter M.M., Barclay R., </w:t>
            </w:r>
            <w:r w:rsidR="00A147A1" w:rsidRPr="001D2950">
              <w:rPr>
                <w:lang w:val="en-US"/>
              </w:rPr>
              <w:t>i in.</w:t>
            </w:r>
          </w:p>
        </w:tc>
        <w:tc>
          <w:tcPr>
            <w:tcW w:w="1771" w:type="pct"/>
            <w:vAlign w:val="center"/>
          </w:tcPr>
          <w:p w14:paraId="571D481F" w14:textId="77777777" w:rsidR="009F6AC8" w:rsidRPr="001D2950" w:rsidRDefault="009F6AC8" w:rsidP="00B558B7">
            <w:pPr>
              <w:pStyle w:val="TekstTabeli"/>
              <w:rPr>
                <w:lang w:val="en-US"/>
              </w:rPr>
            </w:pPr>
            <w:r w:rsidRPr="001D2950">
              <w:rPr>
                <w:lang w:val="en-US"/>
              </w:rPr>
              <w:t>Exploring University Age-Friendliness Using Collaborative Citizen Science</w:t>
            </w:r>
          </w:p>
        </w:tc>
        <w:tc>
          <w:tcPr>
            <w:tcW w:w="2052" w:type="pct"/>
            <w:vAlign w:val="center"/>
          </w:tcPr>
          <w:p w14:paraId="1964C4C6" w14:textId="77777777" w:rsidR="009F6AC8" w:rsidRPr="001D2950" w:rsidRDefault="009F6AC8" w:rsidP="00B558B7">
            <w:pPr>
              <w:pStyle w:val="TekstTabeli"/>
              <w:rPr>
                <w:lang w:val="en-US"/>
              </w:rPr>
            </w:pPr>
            <w:r w:rsidRPr="001D2950">
              <w:rPr>
                <w:lang w:val="en-US"/>
              </w:rPr>
              <w:t>(2020) Gerontologist, 60 (8), pp. 1527 - 1537, DOI: 10.1093/geront/gnaa026</w:t>
            </w:r>
          </w:p>
        </w:tc>
      </w:tr>
      <w:tr w:rsidR="00DF6921" w:rsidRPr="00C70DD3" w14:paraId="5B07B719" w14:textId="77777777" w:rsidTr="001D2950">
        <w:trPr>
          <w:cantSplit/>
        </w:trPr>
        <w:tc>
          <w:tcPr>
            <w:tcW w:w="297" w:type="pct"/>
            <w:vAlign w:val="center"/>
          </w:tcPr>
          <w:p w14:paraId="588BBEFD" w14:textId="77777777" w:rsidR="009F6AC8" w:rsidRPr="001D2950" w:rsidRDefault="009F6AC8" w:rsidP="00B558B7">
            <w:pPr>
              <w:pStyle w:val="TekstTabeli"/>
              <w:rPr>
                <w:lang w:val="en-US"/>
              </w:rPr>
            </w:pPr>
            <w:r w:rsidRPr="001D2950">
              <w:rPr>
                <w:lang w:val="en-US"/>
              </w:rPr>
              <w:t>104</w:t>
            </w:r>
          </w:p>
        </w:tc>
        <w:tc>
          <w:tcPr>
            <w:tcW w:w="880" w:type="pct"/>
            <w:vAlign w:val="center"/>
          </w:tcPr>
          <w:p w14:paraId="042ADF68" w14:textId="77777777" w:rsidR="009F6AC8" w:rsidRPr="001D2950" w:rsidRDefault="009F6AC8" w:rsidP="00B558B7">
            <w:pPr>
              <w:pStyle w:val="TekstTabeli"/>
              <w:rPr>
                <w:lang w:val="en-US"/>
              </w:rPr>
            </w:pPr>
            <w:r w:rsidRPr="001D2950">
              <w:rPr>
                <w:lang w:val="en-US"/>
              </w:rPr>
              <w:t>Córcoles Y.R.</w:t>
            </w:r>
          </w:p>
        </w:tc>
        <w:tc>
          <w:tcPr>
            <w:tcW w:w="1771" w:type="pct"/>
            <w:vAlign w:val="center"/>
          </w:tcPr>
          <w:p w14:paraId="7BC9570B" w14:textId="77777777" w:rsidR="009F6AC8" w:rsidRPr="001D2950" w:rsidRDefault="009F6AC8" w:rsidP="00B558B7">
            <w:pPr>
              <w:pStyle w:val="TekstTabeli"/>
              <w:rPr>
                <w:lang w:val="en-US"/>
              </w:rPr>
            </w:pPr>
            <w:r w:rsidRPr="001D2950">
              <w:rPr>
                <w:lang w:val="en-US"/>
              </w:rPr>
              <w:t>Importance of intellectual capital disclosure in Spanish universities</w:t>
            </w:r>
          </w:p>
        </w:tc>
        <w:tc>
          <w:tcPr>
            <w:tcW w:w="2052" w:type="pct"/>
            <w:vAlign w:val="center"/>
          </w:tcPr>
          <w:p w14:paraId="761D3F06" w14:textId="77777777" w:rsidR="009F6AC8" w:rsidRPr="001D2950" w:rsidRDefault="009F6AC8" w:rsidP="00B558B7">
            <w:pPr>
              <w:pStyle w:val="TekstTabeli"/>
              <w:rPr>
                <w:lang w:val="en-US"/>
              </w:rPr>
            </w:pPr>
            <w:r w:rsidRPr="001D2950">
              <w:rPr>
                <w:lang w:val="en-US"/>
              </w:rPr>
              <w:t>(2013) Intangible Capital, 9 (3), pp. 931 - 944, DOI: 10.3926/ic.348</w:t>
            </w:r>
          </w:p>
        </w:tc>
      </w:tr>
      <w:tr w:rsidR="00DF6921" w:rsidRPr="00C70DD3" w14:paraId="233A6EEE" w14:textId="77777777" w:rsidTr="001D2950">
        <w:trPr>
          <w:cantSplit/>
        </w:trPr>
        <w:tc>
          <w:tcPr>
            <w:tcW w:w="297" w:type="pct"/>
            <w:vAlign w:val="center"/>
          </w:tcPr>
          <w:p w14:paraId="520825E7" w14:textId="77777777" w:rsidR="009F6AC8" w:rsidRPr="001D2950" w:rsidRDefault="009F6AC8" w:rsidP="00B558B7">
            <w:pPr>
              <w:pStyle w:val="TekstTabeli"/>
              <w:rPr>
                <w:lang w:val="en-US"/>
              </w:rPr>
            </w:pPr>
            <w:r w:rsidRPr="001D2950">
              <w:rPr>
                <w:lang w:val="en-US"/>
              </w:rPr>
              <w:t>105</w:t>
            </w:r>
          </w:p>
        </w:tc>
        <w:tc>
          <w:tcPr>
            <w:tcW w:w="880" w:type="pct"/>
            <w:vAlign w:val="center"/>
          </w:tcPr>
          <w:p w14:paraId="1DA2F75F" w14:textId="77777777" w:rsidR="009F6AC8" w:rsidRPr="001D2950" w:rsidRDefault="009F6AC8" w:rsidP="00B558B7">
            <w:pPr>
              <w:pStyle w:val="TekstTabeli"/>
              <w:rPr>
                <w:lang w:val="en-US"/>
              </w:rPr>
            </w:pPr>
            <w:r w:rsidRPr="001D2950">
              <w:rPr>
                <w:lang w:val="en-US"/>
              </w:rPr>
              <w:t>Martin A.</w:t>
            </w:r>
          </w:p>
        </w:tc>
        <w:tc>
          <w:tcPr>
            <w:tcW w:w="1771" w:type="pct"/>
            <w:vAlign w:val="center"/>
          </w:tcPr>
          <w:p w14:paraId="0FF8B2EF" w14:textId="77777777" w:rsidR="009F6AC8" w:rsidRPr="001D2950" w:rsidRDefault="009F6AC8" w:rsidP="00B558B7">
            <w:pPr>
              <w:pStyle w:val="TekstTabeli"/>
              <w:rPr>
                <w:lang w:val="en-US"/>
              </w:rPr>
            </w:pPr>
            <w:r w:rsidRPr="001D2950">
              <w:rPr>
                <w:lang w:val="en-US"/>
              </w:rPr>
              <w:t>Service climate and employee well being in higher education</w:t>
            </w:r>
          </w:p>
        </w:tc>
        <w:tc>
          <w:tcPr>
            <w:tcW w:w="2052" w:type="pct"/>
            <w:vAlign w:val="center"/>
          </w:tcPr>
          <w:p w14:paraId="52F52FDF" w14:textId="77777777" w:rsidR="009F6AC8" w:rsidRPr="001D2950" w:rsidRDefault="009F6AC8" w:rsidP="00B558B7">
            <w:pPr>
              <w:pStyle w:val="TekstTabeli"/>
              <w:rPr>
                <w:lang w:val="en-US"/>
              </w:rPr>
            </w:pPr>
            <w:r w:rsidRPr="001D2950">
              <w:rPr>
                <w:lang w:val="en-US"/>
              </w:rPr>
              <w:t>(2008) Journal of Management and Organization, 14 (2), pp. 155 - 167, DOI: 10.5172/jmo.837.14.2.155</w:t>
            </w:r>
          </w:p>
        </w:tc>
      </w:tr>
      <w:tr w:rsidR="00DF6921" w:rsidRPr="00C70DD3" w14:paraId="7E17E101" w14:textId="77777777" w:rsidTr="001D2950">
        <w:trPr>
          <w:cantSplit/>
        </w:trPr>
        <w:tc>
          <w:tcPr>
            <w:tcW w:w="297" w:type="pct"/>
            <w:vAlign w:val="center"/>
          </w:tcPr>
          <w:p w14:paraId="13BE700A" w14:textId="77777777" w:rsidR="009F6AC8" w:rsidRPr="001D2950" w:rsidRDefault="009F6AC8" w:rsidP="00B558B7">
            <w:pPr>
              <w:pStyle w:val="TekstTabeli"/>
              <w:rPr>
                <w:lang w:val="en-US"/>
              </w:rPr>
            </w:pPr>
            <w:r w:rsidRPr="001D2950">
              <w:rPr>
                <w:lang w:val="en-US"/>
              </w:rPr>
              <w:t>106</w:t>
            </w:r>
          </w:p>
        </w:tc>
        <w:tc>
          <w:tcPr>
            <w:tcW w:w="880" w:type="pct"/>
            <w:vAlign w:val="center"/>
          </w:tcPr>
          <w:p w14:paraId="0BDCDF5E" w14:textId="77777777" w:rsidR="009F6AC8" w:rsidRPr="001D2950" w:rsidRDefault="009F6AC8" w:rsidP="00B558B7">
            <w:pPr>
              <w:pStyle w:val="TekstTabeli"/>
              <w:rPr>
                <w:lang w:val="en-US"/>
              </w:rPr>
            </w:pPr>
            <w:r w:rsidRPr="001D2950">
              <w:rPr>
                <w:lang w:val="en-US"/>
              </w:rPr>
              <w:t>Choi S.</w:t>
            </w:r>
          </w:p>
        </w:tc>
        <w:tc>
          <w:tcPr>
            <w:tcW w:w="1771" w:type="pct"/>
            <w:vAlign w:val="center"/>
          </w:tcPr>
          <w:p w14:paraId="3371C150" w14:textId="77777777" w:rsidR="009F6AC8" w:rsidRPr="001D2950" w:rsidRDefault="009F6AC8" w:rsidP="00B558B7">
            <w:pPr>
              <w:pStyle w:val="TekstTabeli"/>
              <w:rPr>
                <w:lang w:val="en-US"/>
              </w:rPr>
            </w:pPr>
            <w:r w:rsidRPr="001D2950">
              <w:rPr>
                <w:lang w:val="en-US"/>
              </w:rPr>
              <w:t>Identifying indicators of university autonomy according to stakeholders’ interests</w:t>
            </w:r>
          </w:p>
        </w:tc>
        <w:tc>
          <w:tcPr>
            <w:tcW w:w="2052" w:type="pct"/>
            <w:vAlign w:val="center"/>
          </w:tcPr>
          <w:p w14:paraId="2E11DB54" w14:textId="77777777" w:rsidR="009F6AC8" w:rsidRPr="001D2950" w:rsidRDefault="009F6AC8" w:rsidP="00B558B7">
            <w:pPr>
              <w:pStyle w:val="TekstTabeli"/>
              <w:rPr>
                <w:lang w:val="en-US"/>
              </w:rPr>
            </w:pPr>
            <w:r w:rsidRPr="001D2950">
              <w:rPr>
                <w:lang w:val="en-US"/>
              </w:rPr>
              <w:t>(2019) Tertiary Education and Management, 25 (1), pp. 17 - 29, DOI: 10.1007/s11233-018-09011-y</w:t>
            </w:r>
          </w:p>
        </w:tc>
      </w:tr>
      <w:tr w:rsidR="00DF6921" w:rsidRPr="00C70DD3" w14:paraId="4BBF113C" w14:textId="77777777" w:rsidTr="001D2950">
        <w:trPr>
          <w:cantSplit/>
        </w:trPr>
        <w:tc>
          <w:tcPr>
            <w:tcW w:w="297" w:type="pct"/>
            <w:vAlign w:val="center"/>
          </w:tcPr>
          <w:p w14:paraId="751FEC1B" w14:textId="77777777" w:rsidR="009F6AC8" w:rsidRPr="001D2950" w:rsidRDefault="009F6AC8" w:rsidP="00B558B7">
            <w:pPr>
              <w:pStyle w:val="TekstTabeli"/>
              <w:rPr>
                <w:lang w:val="en-US"/>
              </w:rPr>
            </w:pPr>
            <w:r w:rsidRPr="001D2950">
              <w:rPr>
                <w:lang w:val="en-US"/>
              </w:rPr>
              <w:t>107</w:t>
            </w:r>
          </w:p>
        </w:tc>
        <w:tc>
          <w:tcPr>
            <w:tcW w:w="880" w:type="pct"/>
            <w:vAlign w:val="center"/>
          </w:tcPr>
          <w:p w14:paraId="64B1B4AD" w14:textId="77777777" w:rsidR="009F6AC8" w:rsidRPr="001D2950" w:rsidRDefault="009F6AC8" w:rsidP="00B558B7">
            <w:pPr>
              <w:pStyle w:val="TekstTabeli"/>
              <w:rPr>
                <w:lang w:val="en-US"/>
              </w:rPr>
            </w:pPr>
            <w:r w:rsidRPr="001D2950">
              <w:rPr>
                <w:lang w:val="en-US"/>
              </w:rPr>
              <w:t>Jordaan M., Mennega N.</w:t>
            </w:r>
          </w:p>
        </w:tc>
        <w:tc>
          <w:tcPr>
            <w:tcW w:w="1771" w:type="pct"/>
            <w:vAlign w:val="center"/>
          </w:tcPr>
          <w:p w14:paraId="106D4E35" w14:textId="77777777" w:rsidR="009F6AC8" w:rsidRPr="001D2950" w:rsidRDefault="009F6AC8" w:rsidP="00B558B7">
            <w:pPr>
              <w:pStyle w:val="TekstTabeli"/>
              <w:rPr>
                <w:lang w:val="en-US"/>
              </w:rPr>
            </w:pPr>
            <w:r w:rsidRPr="001D2950">
              <w:rPr>
                <w:lang w:val="en-US"/>
              </w:rPr>
              <w:t>Community partners' experiences of higher education service-learning in a community engagement module</w:t>
            </w:r>
          </w:p>
        </w:tc>
        <w:tc>
          <w:tcPr>
            <w:tcW w:w="2052" w:type="pct"/>
            <w:vAlign w:val="center"/>
          </w:tcPr>
          <w:p w14:paraId="4C5DF64F" w14:textId="77777777" w:rsidR="009F6AC8" w:rsidRPr="001D2950" w:rsidRDefault="009F6AC8" w:rsidP="00B558B7">
            <w:pPr>
              <w:pStyle w:val="TekstTabeli"/>
              <w:rPr>
                <w:lang w:val="en-US"/>
              </w:rPr>
            </w:pPr>
            <w:r w:rsidRPr="001D2950">
              <w:rPr>
                <w:lang w:val="en-US"/>
              </w:rPr>
              <w:t>(2022) Journal of Applied Research in Higher Education, 14 (1), pp. 394 - 408, DOI: 10.1108/JARHE-09-2020-0327</w:t>
            </w:r>
          </w:p>
        </w:tc>
      </w:tr>
      <w:tr w:rsidR="00DF6921" w:rsidRPr="00C70DD3" w14:paraId="545D9549" w14:textId="77777777" w:rsidTr="001D2950">
        <w:trPr>
          <w:cantSplit/>
        </w:trPr>
        <w:tc>
          <w:tcPr>
            <w:tcW w:w="297" w:type="pct"/>
            <w:vAlign w:val="center"/>
          </w:tcPr>
          <w:p w14:paraId="7C051125" w14:textId="77777777" w:rsidR="009F6AC8" w:rsidRPr="001D2950" w:rsidRDefault="009F6AC8" w:rsidP="00B558B7">
            <w:pPr>
              <w:pStyle w:val="TekstTabeli"/>
              <w:rPr>
                <w:lang w:val="en-US"/>
              </w:rPr>
            </w:pPr>
            <w:r w:rsidRPr="001D2950">
              <w:rPr>
                <w:lang w:val="en-US"/>
              </w:rPr>
              <w:t>108</w:t>
            </w:r>
          </w:p>
        </w:tc>
        <w:tc>
          <w:tcPr>
            <w:tcW w:w="880" w:type="pct"/>
            <w:vAlign w:val="center"/>
          </w:tcPr>
          <w:p w14:paraId="696FBD49" w14:textId="77777777" w:rsidR="009F6AC8" w:rsidRPr="001D2950" w:rsidRDefault="009F6AC8" w:rsidP="00B558B7">
            <w:pPr>
              <w:pStyle w:val="TekstTabeli"/>
            </w:pPr>
            <w:r w:rsidRPr="001D2950">
              <w:t>Gozali A.A., Fujimura S.</w:t>
            </w:r>
          </w:p>
        </w:tc>
        <w:tc>
          <w:tcPr>
            <w:tcW w:w="1771" w:type="pct"/>
            <w:vAlign w:val="center"/>
          </w:tcPr>
          <w:p w14:paraId="7EBD9BAB" w14:textId="77777777" w:rsidR="009F6AC8" w:rsidRPr="001D2950" w:rsidRDefault="009F6AC8" w:rsidP="00B558B7">
            <w:pPr>
              <w:pStyle w:val="TekstTabeli"/>
              <w:rPr>
                <w:lang w:val="en-US"/>
              </w:rPr>
            </w:pPr>
            <w:r w:rsidRPr="001D2950">
              <w:rPr>
                <w:lang w:val="en-US"/>
              </w:rPr>
              <w:t>Reinforced island model genetic algorithm to solve university course timetabling</w:t>
            </w:r>
          </w:p>
        </w:tc>
        <w:tc>
          <w:tcPr>
            <w:tcW w:w="2052" w:type="pct"/>
            <w:vAlign w:val="center"/>
          </w:tcPr>
          <w:p w14:paraId="4B09DC84" w14:textId="77777777" w:rsidR="009F6AC8" w:rsidRPr="001D2950" w:rsidRDefault="009F6AC8" w:rsidP="00B558B7">
            <w:pPr>
              <w:pStyle w:val="TekstTabeli"/>
              <w:rPr>
                <w:lang w:val="en-US"/>
              </w:rPr>
            </w:pPr>
            <w:r w:rsidRPr="001D2950">
              <w:rPr>
                <w:lang w:val="en-US"/>
              </w:rPr>
              <w:t>(2018) Telkomnika (Telecommunication Computing Electronics and Control), 16 (6), pp. 2747 - 2755, DOI: 10.12928/TELKOMNIKA.v16i6.9691</w:t>
            </w:r>
          </w:p>
        </w:tc>
      </w:tr>
      <w:tr w:rsidR="00DF6921" w:rsidRPr="00C70DD3" w14:paraId="5F057095" w14:textId="77777777" w:rsidTr="001D2950">
        <w:trPr>
          <w:cantSplit/>
        </w:trPr>
        <w:tc>
          <w:tcPr>
            <w:tcW w:w="297" w:type="pct"/>
            <w:vAlign w:val="center"/>
          </w:tcPr>
          <w:p w14:paraId="2534E97D" w14:textId="77777777" w:rsidR="009F6AC8" w:rsidRPr="001D2950" w:rsidRDefault="009F6AC8" w:rsidP="00B558B7">
            <w:pPr>
              <w:pStyle w:val="TekstTabeli"/>
              <w:rPr>
                <w:lang w:val="en-US"/>
              </w:rPr>
            </w:pPr>
            <w:r w:rsidRPr="001D2950">
              <w:rPr>
                <w:lang w:val="en-US"/>
              </w:rPr>
              <w:t>109</w:t>
            </w:r>
          </w:p>
        </w:tc>
        <w:tc>
          <w:tcPr>
            <w:tcW w:w="880" w:type="pct"/>
            <w:vAlign w:val="center"/>
          </w:tcPr>
          <w:p w14:paraId="79EE1D53" w14:textId="77777777" w:rsidR="009F6AC8" w:rsidRPr="001D2950" w:rsidRDefault="009F6AC8" w:rsidP="00B558B7">
            <w:pPr>
              <w:pStyle w:val="TekstTabeli"/>
              <w:rPr>
                <w:lang w:val="en-US"/>
              </w:rPr>
            </w:pPr>
            <w:r w:rsidRPr="001D2950">
              <w:rPr>
                <w:lang w:val="en-US"/>
              </w:rPr>
              <w:t>Wang C., Medaglia R., Jensen T.B.</w:t>
            </w:r>
          </w:p>
        </w:tc>
        <w:tc>
          <w:tcPr>
            <w:tcW w:w="1771" w:type="pct"/>
            <w:vAlign w:val="center"/>
          </w:tcPr>
          <w:p w14:paraId="3EE7ECD8" w14:textId="77777777" w:rsidR="009F6AC8" w:rsidRPr="001D2950" w:rsidRDefault="009F6AC8" w:rsidP="00B558B7">
            <w:pPr>
              <w:pStyle w:val="TekstTabeli"/>
              <w:rPr>
                <w:lang w:val="en-US"/>
              </w:rPr>
            </w:pPr>
            <w:r w:rsidRPr="001D2950">
              <w:rPr>
                <w:lang w:val="en-US"/>
              </w:rPr>
              <w:t>When Ambiguity Rules: The Emergence of Adaptive Governance from (In)Congruent Frames of Knowledge Sharing Technology</w:t>
            </w:r>
          </w:p>
        </w:tc>
        <w:tc>
          <w:tcPr>
            <w:tcW w:w="2052" w:type="pct"/>
            <w:vAlign w:val="center"/>
          </w:tcPr>
          <w:p w14:paraId="6275DF53" w14:textId="77777777" w:rsidR="009F6AC8" w:rsidRPr="001D2950" w:rsidRDefault="009F6AC8" w:rsidP="00B558B7">
            <w:pPr>
              <w:pStyle w:val="TekstTabeli"/>
              <w:rPr>
                <w:lang w:val="en-US"/>
              </w:rPr>
            </w:pPr>
            <w:r w:rsidRPr="001D2950">
              <w:rPr>
                <w:lang w:val="en-US"/>
              </w:rPr>
              <w:t>(2021) Information Systems Frontiers, 23 (6), pp. 1573 - 1591, DOI: 10.1007/s10796-020-10050-3</w:t>
            </w:r>
          </w:p>
        </w:tc>
      </w:tr>
      <w:tr w:rsidR="00DF6921" w:rsidRPr="008C72E5" w14:paraId="6230E8B6" w14:textId="77777777" w:rsidTr="001D2950">
        <w:trPr>
          <w:cantSplit/>
        </w:trPr>
        <w:tc>
          <w:tcPr>
            <w:tcW w:w="297" w:type="pct"/>
            <w:vAlign w:val="center"/>
          </w:tcPr>
          <w:p w14:paraId="6EBCE083" w14:textId="77777777" w:rsidR="009F6AC8" w:rsidRPr="001D2950" w:rsidRDefault="009F6AC8" w:rsidP="00B558B7">
            <w:pPr>
              <w:pStyle w:val="TekstTabeli"/>
              <w:rPr>
                <w:lang w:val="en-US"/>
              </w:rPr>
            </w:pPr>
            <w:r w:rsidRPr="001D2950">
              <w:rPr>
                <w:lang w:val="en-US"/>
              </w:rPr>
              <w:t>110</w:t>
            </w:r>
          </w:p>
        </w:tc>
        <w:tc>
          <w:tcPr>
            <w:tcW w:w="880" w:type="pct"/>
            <w:vAlign w:val="center"/>
          </w:tcPr>
          <w:p w14:paraId="5EFE005E" w14:textId="77777777" w:rsidR="009F6AC8" w:rsidRPr="001D2950" w:rsidRDefault="009F6AC8" w:rsidP="00B558B7">
            <w:pPr>
              <w:pStyle w:val="TekstTabeli"/>
            </w:pPr>
            <w:r w:rsidRPr="001D2950">
              <w:t>Molina-Luque F., Casado N., Stončikaitė I.</w:t>
            </w:r>
          </w:p>
        </w:tc>
        <w:tc>
          <w:tcPr>
            <w:tcW w:w="1771" w:type="pct"/>
            <w:vAlign w:val="center"/>
          </w:tcPr>
          <w:p w14:paraId="5160FCE0" w14:textId="77777777" w:rsidR="009F6AC8" w:rsidRPr="001D2950" w:rsidRDefault="009F6AC8" w:rsidP="00B558B7">
            <w:pPr>
              <w:pStyle w:val="TekstTabeli"/>
              <w:rPr>
                <w:lang w:val="en-US"/>
              </w:rPr>
            </w:pPr>
            <w:r w:rsidRPr="001D2950">
              <w:rPr>
                <w:lang w:val="en-US"/>
              </w:rPr>
              <w:t>University stakeholders, intergenerational relationships and lifelong learning: a European case study</w:t>
            </w:r>
          </w:p>
        </w:tc>
        <w:tc>
          <w:tcPr>
            <w:tcW w:w="2052" w:type="pct"/>
            <w:vAlign w:val="center"/>
          </w:tcPr>
          <w:p w14:paraId="10D1F857" w14:textId="77777777" w:rsidR="009F6AC8" w:rsidRPr="001D2950" w:rsidRDefault="009F6AC8" w:rsidP="00B558B7">
            <w:pPr>
              <w:pStyle w:val="TekstTabeli"/>
              <w:rPr>
                <w:lang w:val="en-US"/>
              </w:rPr>
            </w:pPr>
            <w:r w:rsidRPr="001D2950">
              <w:rPr>
                <w:lang w:val="en-US"/>
              </w:rPr>
              <w:t>(2018) Educational Gerontology, 44 (12), pp. 744 - 752, DOI: 10.1080/03601277.2018.1555366</w:t>
            </w:r>
          </w:p>
        </w:tc>
      </w:tr>
      <w:tr w:rsidR="00DF6921" w:rsidRPr="00C70DD3" w14:paraId="62FB1EEF" w14:textId="77777777" w:rsidTr="001D2950">
        <w:trPr>
          <w:cantSplit/>
        </w:trPr>
        <w:tc>
          <w:tcPr>
            <w:tcW w:w="297" w:type="pct"/>
            <w:vAlign w:val="center"/>
          </w:tcPr>
          <w:p w14:paraId="095C766C" w14:textId="77777777" w:rsidR="009F6AC8" w:rsidRPr="001D2950" w:rsidRDefault="009F6AC8" w:rsidP="00B558B7">
            <w:pPr>
              <w:pStyle w:val="TekstTabeli"/>
              <w:rPr>
                <w:lang w:val="en-US"/>
              </w:rPr>
            </w:pPr>
            <w:r w:rsidRPr="001D2950">
              <w:rPr>
                <w:lang w:val="en-US"/>
              </w:rPr>
              <w:t>111</w:t>
            </w:r>
          </w:p>
        </w:tc>
        <w:tc>
          <w:tcPr>
            <w:tcW w:w="880" w:type="pct"/>
            <w:vAlign w:val="center"/>
          </w:tcPr>
          <w:p w14:paraId="3B37BAB7" w14:textId="77777777" w:rsidR="009F6AC8" w:rsidRPr="001D2950" w:rsidRDefault="009F6AC8" w:rsidP="00B558B7">
            <w:pPr>
              <w:pStyle w:val="TekstTabeli"/>
              <w:rPr>
                <w:lang w:val="en-US"/>
              </w:rPr>
            </w:pPr>
            <w:r w:rsidRPr="001D2950">
              <w:rPr>
                <w:lang w:val="en-US"/>
              </w:rPr>
              <w:t>Dashtestani R.</w:t>
            </w:r>
          </w:p>
        </w:tc>
        <w:tc>
          <w:tcPr>
            <w:tcW w:w="1771" w:type="pct"/>
            <w:vAlign w:val="center"/>
          </w:tcPr>
          <w:p w14:paraId="6402E222" w14:textId="77777777" w:rsidR="009F6AC8" w:rsidRPr="001D2950" w:rsidRDefault="009F6AC8" w:rsidP="00B558B7">
            <w:pPr>
              <w:pStyle w:val="TekstTabeli"/>
              <w:rPr>
                <w:lang w:val="en-US"/>
              </w:rPr>
            </w:pPr>
            <w:r w:rsidRPr="001D2950">
              <w:rPr>
                <w:lang w:val="en-US"/>
              </w:rPr>
              <w:t>Online Courses in Higher Education in Iran: A Stakeholder-Based Investigation into Preservice Teachers' Acceptance, Learning Achievements, and Satisfaction: A Mixed-Methods Study</w:t>
            </w:r>
          </w:p>
        </w:tc>
        <w:tc>
          <w:tcPr>
            <w:tcW w:w="2052" w:type="pct"/>
            <w:vAlign w:val="center"/>
          </w:tcPr>
          <w:p w14:paraId="5DAA2285" w14:textId="77777777" w:rsidR="009F6AC8" w:rsidRPr="001D2950" w:rsidRDefault="009F6AC8" w:rsidP="00B558B7">
            <w:pPr>
              <w:pStyle w:val="TekstTabeli"/>
              <w:rPr>
                <w:lang w:val="en-US"/>
              </w:rPr>
            </w:pPr>
            <w:r w:rsidRPr="001D2950">
              <w:rPr>
                <w:lang w:val="en-US"/>
              </w:rPr>
              <w:t>(2020) International Review of Research in Open and Distance Learning, 21 (4), pp. 117 - 142, DOI: 10.19173/IRRODL.V21I4.4873</w:t>
            </w:r>
          </w:p>
        </w:tc>
      </w:tr>
      <w:tr w:rsidR="00DF6921" w:rsidRPr="00C70DD3" w14:paraId="22F2B710" w14:textId="77777777" w:rsidTr="001D2950">
        <w:trPr>
          <w:cantSplit/>
        </w:trPr>
        <w:tc>
          <w:tcPr>
            <w:tcW w:w="297" w:type="pct"/>
            <w:vAlign w:val="center"/>
          </w:tcPr>
          <w:p w14:paraId="56DE8FC3" w14:textId="77777777" w:rsidR="009F6AC8" w:rsidRPr="001D2950" w:rsidRDefault="009F6AC8" w:rsidP="00B558B7">
            <w:pPr>
              <w:pStyle w:val="TekstTabeli"/>
              <w:rPr>
                <w:lang w:val="en-US"/>
              </w:rPr>
            </w:pPr>
            <w:r w:rsidRPr="001D2950">
              <w:rPr>
                <w:lang w:val="en-US"/>
              </w:rPr>
              <w:t>112</w:t>
            </w:r>
          </w:p>
        </w:tc>
        <w:tc>
          <w:tcPr>
            <w:tcW w:w="880" w:type="pct"/>
            <w:vAlign w:val="center"/>
          </w:tcPr>
          <w:p w14:paraId="333E1CFC" w14:textId="77777777" w:rsidR="009F6AC8" w:rsidRPr="001D2950" w:rsidRDefault="009F6AC8" w:rsidP="00B558B7">
            <w:pPr>
              <w:pStyle w:val="TekstTabeli"/>
              <w:rPr>
                <w:lang w:val="en-US"/>
              </w:rPr>
            </w:pPr>
            <w:r w:rsidRPr="001D2950">
              <w:rPr>
                <w:lang w:val="en-US"/>
              </w:rPr>
              <w:t>McGrath C.</w:t>
            </w:r>
          </w:p>
        </w:tc>
        <w:tc>
          <w:tcPr>
            <w:tcW w:w="1771" w:type="pct"/>
            <w:vAlign w:val="center"/>
          </w:tcPr>
          <w:p w14:paraId="70EAADA9" w14:textId="77777777" w:rsidR="009F6AC8" w:rsidRPr="001D2950" w:rsidRDefault="009F6AC8" w:rsidP="00B558B7">
            <w:pPr>
              <w:pStyle w:val="TekstTabeli"/>
              <w:rPr>
                <w:lang w:val="en-US"/>
              </w:rPr>
            </w:pPr>
            <w:r w:rsidRPr="001D2950">
              <w:rPr>
                <w:lang w:val="en-US"/>
              </w:rPr>
              <w:t>Academic developers as brokers of change: insights from a research project on change practice and agency</w:t>
            </w:r>
          </w:p>
        </w:tc>
        <w:tc>
          <w:tcPr>
            <w:tcW w:w="2052" w:type="pct"/>
            <w:vAlign w:val="center"/>
          </w:tcPr>
          <w:p w14:paraId="76151C7C" w14:textId="77777777" w:rsidR="009F6AC8" w:rsidRPr="001D2950" w:rsidRDefault="009F6AC8" w:rsidP="00B558B7">
            <w:pPr>
              <w:pStyle w:val="TekstTabeli"/>
              <w:rPr>
                <w:lang w:val="en-US"/>
              </w:rPr>
            </w:pPr>
            <w:r w:rsidRPr="001D2950">
              <w:rPr>
                <w:lang w:val="en-US"/>
              </w:rPr>
              <w:t>(2020) International Journal for Academic Development, 25 (2), pp. 94 - 106, DOI: 10.1080/1360144X.2019.1665524</w:t>
            </w:r>
          </w:p>
        </w:tc>
      </w:tr>
      <w:tr w:rsidR="00DF6921" w:rsidRPr="00C70DD3" w14:paraId="27D12959" w14:textId="77777777" w:rsidTr="001D2950">
        <w:trPr>
          <w:cantSplit/>
        </w:trPr>
        <w:tc>
          <w:tcPr>
            <w:tcW w:w="297" w:type="pct"/>
            <w:vAlign w:val="center"/>
          </w:tcPr>
          <w:p w14:paraId="54659796" w14:textId="77777777" w:rsidR="009F6AC8" w:rsidRPr="001D2950" w:rsidRDefault="009F6AC8" w:rsidP="00B558B7">
            <w:pPr>
              <w:pStyle w:val="TekstTabeli"/>
              <w:rPr>
                <w:lang w:val="en-US"/>
              </w:rPr>
            </w:pPr>
            <w:r w:rsidRPr="001D2950">
              <w:rPr>
                <w:lang w:val="en-US"/>
              </w:rPr>
              <w:t>113</w:t>
            </w:r>
          </w:p>
        </w:tc>
        <w:tc>
          <w:tcPr>
            <w:tcW w:w="880" w:type="pct"/>
            <w:vAlign w:val="center"/>
          </w:tcPr>
          <w:p w14:paraId="587526DD" w14:textId="77777777" w:rsidR="009F6AC8" w:rsidRPr="001D2950" w:rsidRDefault="009F6AC8" w:rsidP="00B558B7">
            <w:pPr>
              <w:pStyle w:val="TekstTabeli"/>
              <w:rPr>
                <w:lang w:val="en-US"/>
              </w:rPr>
            </w:pPr>
            <w:r w:rsidRPr="001D2950">
              <w:rPr>
                <w:lang w:val="en-US"/>
              </w:rPr>
              <w:t>Salerno J.P., Gattamorta K.A., Williams N.D.</w:t>
            </w:r>
          </w:p>
        </w:tc>
        <w:tc>
          <w:tcPr>
            <w:tcW w:w="1771" w:type="pct"/>
            <w:vAlign w:val="center"/>
          </w:tcPr>
          <w:p w14:paraId="2160D02B" w14:textId="77777777" w:rsidR="009F6AC8" w:rsidRPr="001D2950" w:rsidRDefault="009F6AC8" w:rsidP="00B558B7">
            <w:pPr>
              <w:pStyle w:val="TekstTabeli"/>
              <w:rPr>
                <w:lang w:val="en-US"/>
              </w:rPr>
            </w:pPr>
            <w:r w:rsidRPr="001D2950">
              <w:rPr>
                <w:lang w:val="en-US"/>
              </w:rPr>
              <w:t>Impact of Family Rejection and Racism on Sexual and Gender Minority Stress Among LGBTQ Young People of Color During COVID-19</w:t>
            </w:r>
          </w:p>
        </w:tc>
        <w:tc>
          <w:tcPr>
            <w:tcW w:w="2052" w:type="pct"/>
            <w:vAlign w:val="center"/>
          </w:tcPr>
          <w:p w14:paraId="1A1EB9F8" w14:textId="77777777" w:rsidR="009F6AC8" w:rsidRPr="001D2950" w:rsidRDefault="009F6AC8" w:rsidP="00B558B7">
            <w:pPr>
              <w:pStyle w:val="TekstTabeli"/>
              <w:rPr>
                <w:lang w:val="en-US"/>
              </w:rPr>
            </w:pPr>
            <w:r w:rsidRPr="001D2950">
              <w:rPr>
                <w:lang w:val="en-US"/>
              </w:rPr>
              <w:t>(2022) Psychological Trauma: Theory, Research, Practice, and Policy, 15 (4), pp. 637 - 647, DOI: 10.1037/tra0001254</w:t>
            </w:r>
          </w:p>
        </w:tc>
      </w:tr>
      <w:tr w:rsidR="00DF6921" w:rsidRPr="008C72E5" w14:paraId="6E38D1B9" w14:textId="77777777" w:rsidTr="001D2950">
        <w:trPr>
          <w:cantSplit/>
        </w:trPr>
        <w:tc>
          <w:tcPr>
            <w:tcW w:w="297" w:type="pct"/>
            <w:vAlign w:val="center"/>
          </w:tcPr>
          <w:p w14:paraId="1E2C1566" w14:textId="77777777" w:rsidR="009F6AC8" w:rsidRPr="001D2950" w:rsidRDefault="009F6AC8" w:rsidP="00B558B7">
            <w:pPr>
              <w:pStyle w:val="TekstTabeli"/>
              <w:rPr>
                <w:lang w:val="en-US"/>
              </w:rPr>
            </w:pPr>
            <w:r w:rsidRPr="001D2950">
              <w:rPr>
                <w:lang w:val="en-US"/>
              </w:rPr>
              <w:t>114</w:t>
            </w:r>
          </w:p>
        </w:tc>
        <w:tc>
          <w:tcPr>
            <w:tcW w:w="880" w:type="pct"/>
            <w:vAlign w:val="center"/>
          </w:tcPr>
          <w:p w14:paraId="1C3DAA45" w14:textId="77777777" w:rsidR="009F6AC8" w:rsidRPr="001D2950" w:rsidRDefault="009F6AC8" w:rsidP="00B558B7">
            <w:pPr>
              <w:pStyle w:val="TekstTabeli"/>
              <w:rPr>
                <w:lang w:val="en-US"/>
              </w:rPr>
            </w:pPr>
            <w:r w:rsidRPr="001D2950">
              <w:rPr>
                <w:lang w:val="en-US"/>
              </w:rPr>
              <w:t>Bucklow C., Clark P.</w:t>
            </w:r>
          </w:p>
        </w:tc>
        <w:tc>
          <w:tcPr>
            <w:tcW w:w="1771" w:type="pct"/>
            <w:vAlign w:val="center"/>
          </w:tcPr>
          <w:p w14:paraId="04B9E619" w14:textId="77777777" w:rsidR="009F6AC8" w:rsidRPr="001D2950" w:rsidRDefault="009F6AC8" w:rsidP="00B558B7">
            <w:pPr>
              <w:pStyle w:val="TekstTabeli"/>
              <w:rPr>
                <w:lang w:val="en-US"/>
              </w:rPr>
            </w:pPr>
            <w:r w:rsidRPr="001D2950">
              <w:rPr>
                <w:lang w:val="en-US"/>
              </w:rPr>
              <w:t>The role of the institute for learning and teaching in higher education in supporting professional development in learning and teaching in higher education</w:t>
            </w:r>
          </w:p>
        </w:tc>
        <w:tc>
          <w:tcPr>
            <w:tcW w:w="2052" w:type="pct"/>
            <w:vAlign w:val="center"/>
          </w:tcPr>
          <w:p w14:paraId="6ABCF611" w14:textId="77777777" w:rsidR="009F6AC8" w:rsidRPr="001D2950" w:rsidRDefault="009F6AC8" w:rsidP="00B558B7">
            <w:pPr>
              <w:pStyle w:val="TekstTabeli"/>
              <w:rPr>
                <w:lang w:val="en-US"/>
              </w:rPr>
            </w:pPr>
            <w:r w:rsidRPr="001D2950">
              <w:rPr>
                <w:lang w:val="en-US"/>
              </w:rPr>
              <w:t>(2000) Teacher Development, 4 (1), pp. 7 - 13, DOI: 10.1080/13664530000200101</w:t>
            </w:r>
          </w:p>
        </w:tc>
      </w:tr>
      <w:tr w:rsidR="00DF6921" w:rsidRPr="00C70DD3" w14:paraId="1AFA80DE" w14:textId="77777777" w:rsidTr="001D2950">
        <w:trPr>
          <w:cantSplit/>
        </w:trPr>
        <w:tc>
          <w:tcPr>
            <w:tcW w:w="297" w:type="pct"/>
            <w:vAlign w:val="center"/>
          </w:tcPr>
          <w:p w14:paraId="14D2A776" w14:textId="77777777" w:rsidR="009F6AC8" w:rsidRPr="001D2950" w:rsidRDefault="009F6AC8" w:rsidP="00B558B7">
            <w:pPr>
              <w:pStyle w:val="TekstTabeli"/>
              <w:rPr>
                <w:lang w:val="en-US"/>
              </w:rPr>
            </w:pPr>
            <w:r w:rsidRPr="001D2950">
              <w:rPr>
                <w:lang w:val="en-US"/>
              </w:rPr>
              <w:t>115</w:t>
            </w:r>
          </w:p>
        </w:tc>
        <w:tc>
          <w:tcPr>
            <w:tcW w:w="880" w:type="pct"/>
            <w:vAlign w:val="center"/>
          </w:tcPr>
          <w:p w14:paraId="706F1A14" w14:textId="77777777" w:rsidR="009F6AC8" w:rsidRPr="001D2950" w:rsidRDefault="009F6AC8" w:rsidP="00B558B7">
            <w:pPr>
              <w:pStyle w:val="TekstTabeli"/>
              <w:rPr>
                <w:lang w:val="en-US"/>
              </w:rPr>
            </w:pPr>
            <w:r w:rsidRPr="001D2950">
              <w:rPr>
                <w:lang w:val="en-US"/>
              </w:rPr>
              <w:t>Lambovska M., Todorova D.</w:t>
            </w:r>
          </w:p>
        </w:tc>
        <w:tc>
          <w:tcPr>
            <w:tcW w:w="1771" w:type="pct"/>
            <w:vAlign w:val="center"/>
          </w:tcPr>
          <w:p w14:paraId="714864A7" w14:textId="77777777" w:rsidR="009F6AC8" w:rsidRPr="001D2950" w:rsidRDefault="009F6AC8" w:rsidP="00B558B7">
            <w:pPr>
              <w:pStyle w:val="TekstTabeli"/>
              <w:rPr>
                <w:lang w:val="en-US"/>
              </w:rPr>
            </w:pPr>
            <w:r w:rsidRPr="001D2950">
              <w:rPr>
                <w:lang w:val="en-US"/>
              </w:rPr>
              <w:t>‘Publish and flourish’ instead of ‘publish or perish’: A motivation model for top-quality publications</w:t>
            </w:r>
          </w:p>
        </w:tc>
        <w:tc>
          <w:tcPr>
            <w:tcW w:w="2052" w:type="pct"/>
            <w:vAlign w:val="center"/>
          </w:tcPr>
          <w:p w14:paraId="014A5062" w14:textId="77777777" w:rsidR="009F6AC8" w:rsidRPr="001D2950" w:rsidRDefault="009F6AC8" w:rsidP="00B558B7">
            <w:pPr>
              <w:pStyle w:val="TekstTabeli"/>
              <w:rPr>
                <w:lang w:val="en-US"/>
              </w:rPr>
            </w:pPr>
            <w:r w:rsidRPr="001D2950">
              <w:rPr>
                <w:lang w:val="en-US"/>
              </w:rPr>
              <w:t>(2021) Journal of Language and Education, 7 (1), pp. 141 - 155, DOI: 10.17323/jle.2021.11522</w:t>
            </w:r>
          </w:p>
        </w:tc>
      </w:tr>
      <w:tr w:rsidR="00DF6921" w:rsidRPr="00C70DD3" w14:paraId="5316CC5D" w14:textId="77777777" w:rsidTr="001D2950">
        <w:trPr>
          <w:cantSplit/>
        </w:trPr>
        <w:tc>
          <w:tcPr>
            <w:tcW w:w="297" w:type="pct"/>
            <w:vAlign w:val="center"/>
          </w:tcPr>
          <w:p w14:paraId="172E8025" w14:textId="77777777" w:rsidR="009F6AC8" w:rsidRPr="001D2950" w:rsidRDefault="009F6AC8" w:rsidP="00B558B7">
            <w:pPr>
              <w:pStyle w:val="TekstTabeli"/>
              <w:rPr>
                <w:lang w:val="en-US"/>
              </w:rPr>
            </w:pPr>
            <w:r w:rsidRPr="001D2950">
              <w:rPr>
                <w:lang w:val="en-US"/>
              </w:rPr>
              <w:lastRenderedPageBreak/>
              <w:t>116</w:t>
            </w:r>
          </w:p>
        </w:tc>
        <w:tc>
          <w:tcPr>
            <w:tcW w:w="880" w:type="pct"/>
            <w:vAlign w:val="center"/>
          </w:tcPr>
          <w:p w14:paraId="6DF6D2F5" w14:textId="77777777" w:rsidR="009F6AC8" w:rsidRPr="001D2950" w:rsidRDefault="009F6AC8" w:rsidP="00B558B7">
            <w:pPr>
              <w:pStyle w:val="TekstTabeli"/>
              <w:rPr>
                <w:lang w:val="en-US"/>
              </w:rPr>
            </w:pPr>
            <w:r w:rsidRPr="001D2950">
              <w:rPr>
                <w:lang w:val="en-US"/>
              </w:rPr>
              <w:t>Simbolon N.E.</w:t>
            </w:r>
          </w:p>
        </w:tc>
        <w:tc>
          <w:tcPr>
            <w:tcW w:w="1771" w:type="pct"/>
            <w:vAlign w:val="center"/>
          </w:tcPr>
          <w:p w14:paraId="3107FC73" w14:textId="77777777" w:rsidR="009F6AC8" w:rsidRPr="001D2950" w:rsidRDefault="009F6AC8" w:rsidP="00B558B7">
            <w:pPr>
              <w:pStyle w:val="TekstTabeli"/>
              <w:rPr>
                <w:lang w:val="en-US"/>
              </w:rPr>
            </w:pPr>
            <w:r w:rsidRPr="001D2950">
              <w:rPr>
                <w:lang w:val="en-US"/>
              </w:rPr>
              <w:t>Emi in indonesian higher education: Stakeholders’ perspectives</w:t>
            </w:r>
          </w:p>
        </w:tc>
        <w:tc>
          <w:tcPr>
            <w:tcW w:w="2052" w:type="pct"/>
            <w:vAlign w:val="center"/>
          </w:tcPr>
          <w:p w14:paraId="1A6C982E" w14:textId="77777777" w:rsidR="009F6AC8" w:rsidRPr="001D2950" w:rsidRDefault="009F6AC8" w:rsidP="00B558B7">
            <w:pPr>
              <w:pStyle w:val="TekstTabeli"/>
              <w:rPr>
                <w:lang w:val="en-US"/>
              </w:rPr>
            </w:pPr>
            <w:r w:rsidRPr="001D2950">
              <w:rPr>
                <w:lang w:val="en-US"/>
              </w:rPr>
              <w:t>(2018) Teflin Journal, 29 (1), pp. 108 - 128, DOI: 10.15639/teflinjournal.v29i1/108-128</w:t>
            </w:r>
          </w:p>
        </w:tc>
      </w:tr>
      <w:tr w:rsidR="00DF6921" w:rsidRPr="00C70DD3" w14:paraId="4E9E9D37" w14:textId="77777777" w:rsidTr="001D2950">
        <w:trPr>
          <w:cantSplit/>
        </w:trPr>
        <w:tc>
          <w:tcPr>
            <w:tcW w:w="297" w:type="pct"/>
            <w:vAlign w:val="center"/>
          </w:tcPr>
          <w:p w14:paraId="2CAAF9B5" w14:textId="77777777" w:rsidR="009F6AC8" w:rsidRPr="001D2950" w:rsidRDefault="009F6AC8" w:rsidP="00B558B7">
            <w:pPr>
              <w:pStyle w:val="TekstTabeli"/>
              <w:rPr>
                <w:lang w:val="en-US"/>
              </w:rPr>
            </w:pPr>
            <w:r w:rsidRPr="001D2950">
              <w:rPr>
                <w:lang w:val="en-US"/>
              </w:rPr>
              <w:t>117</w:t>
            </w:r>
          </w:p>
        </w:tc>
        <w:tc>
          <w:tcPr>
            <w:tcW w:w="880" w:type="pct"/>
            <w:vAlign w:val="center"/>
          </w:tcPr>
          <w:p w14:paraId="363A5A23" w14:textId="77777777" w:rsidR="009F6AC8" w:rsidRPr="001D2950" w:rsidRDefault="009F6AC8" w:rsidP="00B558B7">
            <w:pPr>
              <w:pStyle w:val="TekstTabeli"/>
              <w:rPr>
                <w:lang w:val="en-US"/>
              </w:rPr>
            </w:pPr>
            <w:r w:rsidRPr="001D2950">
              <w:rPr>
                <w:lang w:val="en-US"/>
              </w:rPr>
              <w:t>Murphy C.F., Dillon P.S., Pitts G.E.</w:t>
            </w:r>
          </w:p>
        </w:tc>
        <w:tc>
          <w:tcPr>
            <w:tcW w:w="1771" w:type="pct"/>
            <w:vAlign w:val="center"/>
          </w:tcPr>
          <w:p w14:paraId="77A0D232" w14:textId="77777777" w:rsidR="009F6AC8" w:rsidRPr="001D2950" w:rsidRDefault="009F6AC8" w:rsidP="00B558B7">
            <w:pPr>
              <w:pStyle w:val="TekstTabeli"/>
              <w:rPr>
                <w:lang w:val="en-US"/>
              </w:rPr>
            </w:pPr>
            <w:r w:rsidRPr="001D2950">
              <w:rPr>
                <w:lang w:val="en-US"/>
              </w:rPr>
              <w:t>Economic and logistical modeling for regional processing and recovery of engineering thermoplastics</w:t>
            </w:r>
          </w:p>
        </w:tc>
        <w:tc>
          <w:tcPr>
            <w:tcW w:w="2052" w:type="pct"/>
            <w:vAlign w:val="center"/>
          </w:tcPr>
          <w:p w14:paraId="6FACAE10" w14:textId="77777777" w:rsidR="009F6AC8" w:rsidRPr="001D2950" w:rsidRDefault="009F6AC8" w:rsidP="00B558B7">
            <w:pPr>
              <w:pStyle w:val="TekstTabeli"/>
              <w:rPr>
                <w:lang w:val="en-US"/>
              </w:rPr>
            </w:pPr>
            <w:r w:rsidRPr="001D2950">
              <w:rPr>
                <w:lang w:val="en-US"/>
              </w:rPr>
              <w:t>(2001) IEEE International Symposium on Electronics and the Environment, pp. 229 - 235, 0</w:t>
            </w:r>
          </w:p>
        </w:tc>
      </w:tr>
      <w:tr w:rsidR="00DF6921" w:rsidRPr="00C70DD3" w14:paraId="3C825A95" w14:textId="77777777" w:rsidTr="001D2950">
        <w:trPr>
          <w:cantSplit/>
        </w:trPr>
        <w:tc>
          <w:tcPr>
            <w:tcW w:w="297" w:type="pct"/>
            <w:vAlign w:val="center"/>
          </w:tcPr>
          <w:p w14:paraId="36021522" w14:textId="77777777" w:rsidR="009F6AC8" w:rsidRPr="001D2950" w:rsidRDefault="009F6AC8" w:rsidP="00B558B7">
            <w:pPr>
              <w:pStyle w:val="TekstTabeli"/>
              <w:rPr>
                <w:lang w:val="en-US"/>
              </w:rPr>
            </w:pPr>
            <w:r w:rsidRPr="001D2950">
              <w:rPr>
                <w:lang w:val="en-US"/>
              </w:rPr>
              <w:t>118</w:t>
            </w:r>
          </w:p>
        </w:tc>
        <w:tc>
          <w:tcPr>
            <w:tcW w:w="880" w:type="pct"/>
            <w:vAlign w:val="center"/>
          </w:tcPr>
          <w:p w14:paraId="08F17E24" w14:textId="77777777" w:rsidR="009F6AC8" w:rsidRPr="001D2950" w:rsidRDefault="009F6AC8" w:rsidP="00B558B7">
            <w:pPr>
              <w:pStyle w:val="TekstTabeli"/>
              <w:rPr>
                <w:lang w:val="en-US"/>
              </w:rPr>
            </w:pPr>
            <w:r w:rsidRPr="001D2950">
              <w:rPr>
                <w:lang w:val="en-US"/>
              </w:rPr>
              <w:t>Sassi P.</w:t>
            </w:r>
          </w:p>
        </w:tc>
        <w:tc>
          <w:tcPr>
            <w:tcW w:w="1771" w:type="pct"/>
            <w:vAlign w:val="center"/>
          </w:tcPr>
          <w:p w14:paraId="3380D4D0" w14:textId="77777777" w:rsidR="009F6AC8" w:rsidRPr="001D2950" w:rsidRDefault="009F6AC8" w:rsidP="00B558B7">
            <w:pPr>
              <w:pStyle w:val="TekstTabeli"/>
              <w:rPr>
                <w:lang w:val="en-US"/>
              </w:rPr>
            </w:pPr>
            <w:r w:rsidRPr="001D2950">
              <w:rPr>
                <w:lang w:val="en-US"/>
              </w:rPr>
              <w:t>Built environment sustainability and quality of life (BESQOL) assessment methodology</w:t>
            </w:r>
          </w:p>
        </w:tc>
        <w:tc>
          <w:tcPr>
            <w:tcW w:w="2052" w:type="pct"/>
            <w:vAlign w:val="center"/>
          </w:tcPr>
          <w:p w14:paraId="70711011" w14:textId="77777777" w:rsidR="009F6AC8" w:rsidRPr="001D2950" w:rsidRDefault="009F6AC8" w:rsidP="00B558B7">
            <w:pPr>
              <w:pStyle w:val="TekstTabeli"/>
              <w:rPr>
                <w:lang w:val="en-US"/>
              </w:rPr>
            </w:pPr>
            <w:r w:rsidRPr="001D2950">
              <w:rPr>
                <w:lang w:val="en-US"/>
              </w:rPr>
              <w:t>(2016) World Sustainability Series, pp. 21 - 32, DOI: 10.1007/978-3-319-26734-0_2</w:t>
            </w:r>
          </w:p>
        </w:tc>
      </w:tr>
      <w:tr w:rsidR="00DF6921" w:rsidRPr="00C70DD3" w14:paraId="22681C34" w14:textId="77777777" w:rsidTr="001D2950">
        <w:trPr>
          <w:cantSplit/>
        </w:trPr>
        <w:tc>
          <w:tcPr>
            <w:tcW w:w="297" w:type="pct"/>
            <w:vAlign w:val="center"/>
          </w:tcPr>
          <w:p w14:paraId="6FD9CA16" w14:textId="77777777" w:rsidR="009F6AC8" w:rsidRPr="001D2950" w:rsidRDefault="009F6AC8" w:rsidP="00B558B7">
            <w:pPr>
              <w:pStyle w:val="TekstTabeli"/>
              <w:rPr>
                <w:lang w:val="en-US"/>
              </w:rPr>
            </w:pPr>
            <w:r w:rsidRPr="001D2950">
              <w:rPr>
                <w:lang w:val="en-US"/>
              </w:rPr>
              <w:t>119</w:t>
            </w:r>
          </w:p>
        </w:tc>
        <w:tc>
          <w:tcPr>
            <w:tcW w:w="880" w:type="pct"/>
            <w:vAlign w:val="center"/>
          </w:tcPr>
          <w:p w14:paraId="112AA488" w14:textId="77777777" w:rsidR="009F6AC8" w:rsidRPr="001D2950" w:rsidRDefault="009F6AC8" w:rsidP="00B558B7">
            <w:pPr>
              <w:pStyle w:val="TekstTabeli"/>
              <w:rPr>
                <w:lang w:val="en-US"/>
              </w:rPr>
            </w:pPr>
            <w:r w:rsidRPr="001D2950">
              <w:rPr>
                <w:lang w:val="en-US"/>
              </w:rPr>
              <w:t>Xiong Y., Yang L.</w:t>
            </w:r>
          </w:p>
        </w:tc>
        <w:tc>
          <w:tcPr>
            <w:tcW w:w="1771" w:type="pct"/>
            <w:vAlign w:val="center"/>
          </w:tcPr>
          <w:p w14:paraId="2BF6B6AC" w14:textId="77777777" w:rsidR="009F6AC8" w:rsidRPr="001D2950" w:rsidRDefault="009F6AC8" w:rsidP="00B558B7">
            <w:pPr>
              <w:pStyle w:val="TekstTabeli"/>
              <w:rPr>
                <w:lang w:val="en-US"/>
              </w:rPr>
            </w:pPr>
            <w:r w:rsidRPr="001D2950">
              <w:rPr>
                <w:lang w:val="en-US"/>
              </w:rPr>
              <w:t>Asian international students’ help-seeking intentions and behavior in American Postsecondary Institutions</w:t>
            </w:r>
          </w:p>
        </w:tc>
        <w:tc>
          <w:tcPr>
            <w:tcW w:w="2052" w:type="pct"/>
            <w:vAlign w:val="center"/>
          </w:tcPr>
          <w:p w14:paraId="32CA9FFB" w14:textId="77777777" w:rsidR="009F6AC8" w:rsidRPr="001D2950" w:rsidRDefault="009F6AC8" w:rsidP="00B558B7">
            <w:pPr>
              <w:pStyle w:val="TekstTabeli"/>
              <w:rPr>
                <w:lang w:val="en-US"/>
              </w:rPr>
            </w:pPr>
            <w:r w:rsidRPr="001D2950">
              <w:rPr>
                <w:lang w:val="en-US"/>
              </w:rPr>
              <w:t>(2021) International Journal of Intercultural Relations, 80, pp. 170 - 185, DOI: 10.1016/j.ijintrel.2020.11.007</w:t>
            </w:r>
          </w:p>
        </w:tc>
      </w:tr>
      <w:tr w:rsidR="00DF6921" w:rsidRPr="00C70DD3" w14:paraId="298E0FCC" w14:textId="77777777" w:rsidTr="001D2950">
        <w:trPr>
          <w:cantSplit/>
        </w:trPr>
        <w:tc>
          <w:tcPr>
            <w:tcW w:w="297" w:type="pct"/>
            <w:vAlign w:val="center"/>
          </w:tcPr>
          <w:p w14:paraId="0F0EBD54" w14:textId="77777777" w:rsidR="009F6AC8" w:rsidRPr="001D2950" w:rsidRDefault="009F6AC8" w:rsidP="00B558B7">
            <w:pPr>
              <w:pStyle w:val="TekstTabeli"/>
              <w:rPr>
                <w:lang w:val="en-US"/>
              </w:rPr>
            </w:pPr>
            <w:r w:rsidRPr="001D2950">
              <w:rPr>
                <w:lang w:val="en-US"/>
              </w:rPr>
              <w:t>120</w:t>
            </w:r>
          </w:p>
        </w:tc>
        <w:tc>
          <w:tcPr>
            <w:tcW w:w="880" w:type="pct"/>
            <w:vAlign w:val="center"/>
          </w:tcPr>
          <w:p w14:paraId="4381E91A" w14:textId="77777777" w:rsidR="009F6AC8" w:rsidRPr="001D2950" w:rsidRDefault="009F6AC8" w:rsidP="00B558B7">
            <w:pPr>
              <w:pStyle w:val="TekstTabeli"/>
              <w:rPr>
                <w:lang w:val="en-US"/>
              </w:rPr>
            </w:pPr>
            <w:r w:rsidRPr="001D2950">
              <w:rPr>
                <w:lang w:val="en-US"/>
              </w:rPr>
              <w:t>Alkhateeb H., Al Hamad M., Mustafawi E.</w:t>
            </w:r>
          </w:p>
        </w:tc>
        <w:tc>
          <w:tcPr>
            <w:tcW w:w="1771" w:type="pct"/>
            <w:vAlign w:val="center"/>
          </w:tcPr>
          <w:p w14:paraId="69D85D04" w14:textId="77777777" w:rsidR="009F6AC8" w:rsidRPr="001D2950" w:rsidRDefault="009F6AC8" w:rsidP="00B558B7">
            <w:pPr>
              <w:pStyle w:val="TekstTabeli"/>
              <w:rPr>
                <w:lang w:val="en-US"/>
              </w:rPr>
            </w:pPr>
            <w:r w:rsidRPr="001D2950">
              <w:rPr>
                <w:lang w:val="en-US"/>
              </w:rPr>
              <w:t>Revealing stakeholders’ perspectives on educational language policy in higher education through Q-methodology</w:t>
            </w:r>
          </w:p>
        </w:tc>
        <w:tc>
          <w:tcPr>
            <w:tcW w:w="2052" w:type="pct"/>
            <w:vAlign w:val="center"/>
          </w:tcPr>
          <w:p w14:paraId="2C7542BD" w14:textId="77777777" w:rsidR="009F6AC8" w:rsidRPr="001D2950" w:rsidRDefault="009F6AC8" w:rsidP="00B558B7">
            <w:pPr>
              <w:pStyle w:val="TekstTabeli"/>
              <w:rPr>
                <w:lang w:val="en-US"/>
              </w:rPr>
            </w:pPr>
            <w:r w:rsidRPr="001D2950">
              <w:rPr>
                <w:lang w:val="en-US"/>
              </w:rPr>
              <w:t>(2020) Current Issues in Language Planning, 21 (4), pp. 415 - 433, DOI: 10.1080/14664208.2020.1741237</w:t>
            </w:r>
          </w:p>
        </w:tc>
      </w:tr>
      <w:tr w:rsidR="00DF6921" w:rsidRPr="00C70DD3" w14:paraId="343268DB" w14:textId="77777777" w:rsidTr="001D2950">
        <w:trPr>
          <w:cantSplit/>
        </w:trPr>
        <w:tc>
          <w:tcPr>
            <w:tcW w:w="297" w:type="pct"/>
            <w:vAlign w:val="center"/>
          </w:tcPr>
          <w:p w14:paraId="4A00D55B" w14:textId="77777777" w:rsidR="009F6AC8" w:rsidRPr="001D2950" w:rsidRDefault="009F6AC8" w:rsidP="00B558B7">
            <w:pPr>
              <w:pStyle w:val="TekstTabeli"/>
              <w:rPr>
                <w:lang w:val="en-US"/>
              </w:rPr>
            </w:pPr>
            <w:r w:rsidRPr="001D2950">
              <w:rPr>
                <w:lang w:val="en-US"/>
              </w:rPr>
              <w:t>121</w:t>
            </w:r>
          </w:p>
        </w:tc>
        <w:tc>
          <w:tcPr>
            <w:tcW w:w="880" w:type="pct"/>
            <w:vAlign w:val="center"/>
          </w:tcPr>
          <w:p w14:paraId="1D05F281" w14:textId="77777777" w:rsidR="009F6AC8" w:rsidRPr="001D2950" w:rsidRDefault="009F6AC8" w:rsidP="00B558B7">
            <w:pPr>
              <w:pStyle w:val="TekstTabeli"/>
              <w:rPr>
                <w:lang w:val="en-US"/>
              </w:rPr>
            </w:pPr>
            <w:r w:rsidRPr="001D2950">
              <w:rPr>
                <w:lang w:val="en-US"/>
              </w:rPr>
              <w:t>Pakkan S., Sudhakar C., Tripathi S., Rao M.</w:t>
            </w:r>
          </w:p>
        </w:tc>
        <w:tc>
          <w:tcPr>
            <w:tcW w:w="1771" w:type="pct"/>
            <w:vAlign w:val="center"/>
          </w:tcPr>
          <w:p w14:paraId="08350EAA" w14:textId="77777777" w:rsidR="009F6AC8" w:rsidRPr="001D2950" w:rsidRDefault="009F6AC8" w:rsidP="00B558B7">
            <w:pPr>
              <w:pStyle w:val="TekstTabeli"/>
              <w:rPr>
                <w:lang w:val="en-US"/>
              </w:rPr>
            </w:pPr>
            <w:r w:rsidRPr="001D2950">
              <w:rPr>
                <w:lang w:val="en-US"/>
              </w:rPr>
              <w:t>A correlation study of sustainable development goal (SDG) interactions</w:t>
            </w:r>
          </w:p>
        </w:tc>
        <w:tc>
          <w:tcPr>
            <w:tcW w:w="2052" w:type="pct"/>
            <w:vAlign w:val="center"/>
          </w:tcPr>
          <w:p w14:paraId="76805464" w14:textId="77777777" w:rsidR="009F6AC8" w:rsidRPr="001D2950" w:rsidRDefault="009F6AC8" w:rsidP="00B558B7">
            <w:pPr>
              <w:pStyle w:val="TekstTabeli"/>
              <w:rPr>
                <w:lang w:val="en-US"/>
              </w:rPr>
            </w:pPr>
            <w:r w:rsidRPr="001D2950">
              <w:rPr>
                <w:lang w:val="en-US"/>
              </w:rPr>
              <w:t>(2023) Quality and Quantity, 57 (2), pp. 1937 - 1956, DOI: 10.1007/s11135-022-01443-4</w:t>
            </w:r>
          </w:p>
        </w:tc>
      </w:tr>
      <w:tr w:rsidR="00DF6921" w:rsidRPr="00C70DD3" w14:paraId="535713D8" w14:textId="77777777" w:rsidTr="001D2950">
        <w:trPr>
          <w:cantSplit/>
        </w:trPr>
        <w:tc>
          <w:tcPr>
            <w:tcW w:w="297" w:type="pct"/>
            <w:vAlign w:val="center"/>
          </w:tcPr>
          <w:p w14:paraId="0CED5C06" w14:textId="77777777" w:rsidR="009F6AC8" w:rsidRPr="001D2950" w:rsidRDefault="009F6AC8" w:rsidP="00B558B7">
            <w:pPr>
              <w:pStyle w:val="TekstTabeli"/>
              <w:rPr>
                <w:lang w:val="en-US"/>
              </w:rPr>
            </w:pPr>
            <w:r w:rsidRPr="001D2950">
              <w:rPr>
                <w:lang w:val="en-US"/>
              </w:rPr>
              <w:t>122</w:t>
            </w:r>
          </w:p>
        </w:tc>
        <w:tc>
          <w:tcPr>
            <w:tcW w:w="880" w:type="pct"/>
            <w:vAlign w:val="center"/>
          </w:tcPr>
          <w:p w14:paraId="08F00A14" w14:textId="77777777" w:rsidR="009F6AC8" w:rsidRPr="001D2950" w:rsidRDefault="009F6AC8" w:rsidP="00B558B7">
            <w:pPr>
              <w:pStyle w:val="TekstTabeli"/>
            </w:pPr>
            <w:r w:rsidRPr="001D2950">
              <w:t>Budowle R., Krszjzaniek E., Taylor C.</w:t>
            </w:r>
          </w:p>
        </w:tc>
        <w:tc>
          <w:tcPr>
            <w:tcW w:w="1771" w:type="pct"/>
            <w:vAlign w:val="center"/>
          </w:tcPr>
          <w:p w14:paraId="7BBF6812" w14:textId="77777777" w:rsidR="009F6AC8" w:rsidRPr="001D2950" w:rsidRDefault="009F6AC8" w:rsidP="00B558B7">
            <w:pPr>
              <w:pStyle w:val="TekstTabeli"/>
              <w:rPr>
                <w:lang w:val="en-US"/>
              </w:rPr>
            </w:pPr>
            <w:r w:rsidRPr="001D2950">
              <w:rPr>
                <w:lang w:val="en-US"/>
              </w:rPr>
              <w:t>Students as change agents for community–university sustainability transition partnerships</w:t>
            </w:r>
          </w:p>
        </w:tc>
        <w:tc>
          <w:tcPr>
            <w:tcW w:w="2052" w:type="pct"/>
            <w:vAlign w:val="center"/>
          </w:tcPr>
          <w:p w14:paraId="79086D53" w14:textId="77777777" w:rsidR="009F6AC8" w:rsidRPr="001D2950" w:rsidRDefault="009F6AC8" w:rsidP="00B558B7">
            <w:pPr>
              <w:pStyle w:val="TekstTabeli"/>
              <w:rPr>
                <w:lang w:val="en-US"/>
              </w:rPr>
            </w:pPr>
            <w:r w:rsidRPr="001D2950">
              <w:rPr>
                <w:lang w:val="en-US"/>
              </w:rPr>
              <w:t>(2021) Sustainability (Switzerland), 13 (11), art. no. 6036, DOI: 10.3390/su13116036</w:t>
            </w:r>
          </w:p>
        </w:tc>
      </w:tr>
      <w:tr w:rsidR="00DF6921" w:rsidRPr="00C70DD3" w14:paraId="0535E086" w14:textId="77777777" w:rsidTr="001D2950">
        <w:trPr>
          <w:cantSplit/>
        </w:trPr>
        <w:tc>
          <w:tcPr>
            <w:tcW w:w="297" w:type="pct"/>
            <w:vAlign w:val="center"/>
          </w:tcPr>
          <w:p w14:paraId="4EA127B3" w14:textId="77777777" w:rsidR="009F6AC8" w:rsidRPr="001D2950" w:rsidRDefault="009F6AC8" w:rsidP="00B558B7">
            <w:pPr>
              <w:pStyle w:val="TekstTabeli"/>
              <w:rPr>
                <w:lang w:val="en-US"/>
              </w:rPr>
            </w:pPr>
            <w:r w:rsidRPr="001D2950">
              <w:rPr>
                <w:lang w:val="en-US"/>
              </w:rPr>
              <w:t>123</w:t>
            </w:r>
          </w:p>
        </w:tc>
        <w:tc>
          <w:tcPr>
            <w:tcW w:w="880" w:type="pct"/>
            <w:vAlign w:val="center"/>
          </w:tcPr>
          <w:p w14:paraId="177CDCE4" w14:textId="77777777" w:rsidR="009F6AC8" w:rsidRPr="001D2950" w:rsidRDefault="009F6AC8" w:rsidP="00B558B7">
            <w:pPr>
              <w:pStyle w:val="TekstTabeli"/>
              <w:rPr>
                <w:lang w:val="en-US"/>
              </w:rPr>
            </w:pPr>
            <w:r w:rsidRPr="001D2950">
              <w:rPr>
                <w:lang w:val="en-US"/>
              </w:rPr>
              <w:t>Mainardes E.W., Raposo M., Alves H.</w:t>
            </w:r>
          </w:p>
        </w:tc>
        <w:tc>
          <w:tcPr>
            <w:tcW w:w="1771" w:type="pct"/>
            <w:vAlign w:val="center"/>
          </w:tcPr>
          <w:p w14:paraId="2C32C8A8" w14:textId="77777777" w:rsidR="009F6AC8" w:rsidRPr="001D2950" w:rsidRDefault="009F6AC8" w:rsidP="00B558B7">
            <w:pPr>
              <w:pStyle w:val="TekstTabeli"/>
              <w:rPr>
                <w:lang w:val="en-US"/>
              </w:rPr>
            </w:pPr>
            <w:r w:rsidRPr="001D2950">
              <w:rPr>
                <w:lang w:val="en-US"/>
              </w:rPr>
              <w:t>Public university students' expectations: An empirical study based on the Stakeholders Theory</w:t>
            </w:r>
          </w:p>
        </w:tc>
        <w:tc>
          <w:tcPr>
            <w:tcW w:w="2052" w:type="pct"/>
            <w:vAlign w:val="center"/>
          </w:tcPr>
          <w:p w14:paraId="3348A6DB" w14:textId="77777777" w:rsidR="009F6AC8" w:rsidRPr="001D2950" w:rsidRDefault="009F6AC8" w:rsidP="00B558B7">
            <w:pPr>
              <w:pStyle w:val="TekstTabeli"/>
              <w:rPr>
                <w:lang w:val="en-US"/>
              </w:rPr>
            </w:pPr>
            <w:r w:rsidRPr="001D2950">
              <w:rPr>
                <w:lang w:val="en-US"/>
              </w:rPr>
              <w:t>(2012) Transylvanian Review of Administrative Sciences, (35), pp. 173 - 196, 0</w:t>
            </w:r>
          </w:p>
        </w:tc>
      </w:tr>
      <w:tr w:rsidR="00DF6921" w:rsidRPr="00C70DD3" w14:paraId="46766563" w14:textId="77777777" w:rsidTr="001D2950">
        <w:trPr>
          <w:cantSplit/>
        </w:trPr>
        <w:tc>
          <w:tcPr>
            <w:tcW w:w="297" w:type="pct"/>
            <w:vAlign w:val="center"/>
          </w:tcPr>
          <w:p w14:paraId="7EF33AA9" w14:textId="77777777" w:rsidR="009F6AC8" w:rsidRPr="001D2950" w:rsidRDefault="009F6AC8" w:rsidP="00B558B7">
            <w:pPr>
              <w:pStyle w:val="TekstTabeli"/>
              <w:rPr>
                <w:lang w:val="en-US"/>
              </w:rPr>
            </w:pPr>
            <w:r w:rsidRPr="001D2950">
              <w:rPr>
                <w:lang w:val="en-US"/>
              </w:rPr>
              <w:t>124</w:t>
            </w:r>
          </w:p>
        </w:tc>
        <w:tc>
          <w:tcPr>
            <w:tcW w:w="880" w:type="pct"/>
            <w:vAlign w:val="center"/>
          </w:tcPr>
          <w:p w14:paraId="541E5842" w14:textId="77777777" w:rsidR="009F6AC8" w:rsidRPr="001D2950" w:rsidRDefault="009F6AC8" w:rsidP="00B558B7">
            <w:pPr>
              <w:pStyle w:val="TekstTabeli"/>
              <w:rPr>
                <w:lang w:val="en-US"/>
              </w:rPr>
            </w:pPr>
            <w:r w:rsidRPr="001D2950">
              <w:rPr>
                <w:lang w:val="en-US"/>
              </w:rPr>
              <w:t>Mncube V.S., Mutongoza B.H., Olawale B.E.</w:t>
            </w:r>
          </w:p>
        </w:tc>
        <w:tc>
          <w:tcPr>
            <w:tcW w:w="1771" w:type="pct"/>
            <w:vAlign w:val="center"/>
          </w:tcPr>
          <w:p w14:paraId="2B2CC75A" w14:textId="77777777" w:rsidR="009F6AC8" w:rsidRPr="001D2950" w:rsidRDefault="009F6AC8" w:rsidP="00B558B7">
            <w:pPr>
              <w:pStyle w:val="TekstTabeli"/>
              <w:rPr>
                <w:lang w:val="en-US"/>
              </w:rPr>
            </w:pPr>
            <w:r w:rsidRPr="001D2950">
              <w:rPr>
                <w:lang w:val="en-US"/>
              </w:rPr>
              <w:t xml:space="preserve">Managing higher education institutions in the context of COVID-19 stringency: Experiences of stakeholders at a rural </w:t>
            </w:r>
            <w:r w:rsidR="00E61495" w:rsidRPr="001D2950">
              <w:rPr>
                <w:lang w:val="en-US"/>
              </w:rPr>
              <w:t xml:space="preserve">South African </w:t>
            </w:r>
            <w:r w:rsidRPr="001D2950">
              <w:rPr>
                <w:lang w:val="en-US"/>
              </w:rPr>
              <w:t>university</w:t>
            </w:r>
          </w:p>
        </w:tc>
        <w:tc>
          <w:tcPr>
            <w:tcW w:w="2052" w:type="pct"/>
            <w:vAlign w:val="center"/>
          </w:tcPr>
          <w:p w14:paraId="6FE88655" w14:textId="77777777" w:rsidR="009F6AC8" w:rsidRPr="001D2950" w:rsidRDefault="009F6AC8" w:rsidP="00B558B7">
            <w:pPr>
              <w:pStyle w:val="TekstTabeli"/>
              <w:rPr>
                <w:lang w:val="en-US"/>
              </w:rPr>
            </w:pPr>
            <w:r w:rsidRPr="001D2950">
              <w:rPr>
                <w:lang w:val="en-US"/>
              </w:rPr>
              <w:t>(2021) Perspectives in Education, 39 (1), pp. 390 - 409, DOI: 10.18820/2519593X/pie.v39.i1.24</w:t>
            </w:r>
          </w:p>
        </w:tc>
      </w:tr>
      <w:tr w:rsidR="00DF6921" w:rsidRPr="00C70DD3" w14:paraId="352B7DED" w14:textId="77777777" w:rsidTr="001D2950">
        <w:trPr>
          <w:cantSplit/>
        </w:trPr>
        <w:tc>
          <w:tcPr>
            <w:tcW w:w="297" w:type="pct"/>
            <w:vAlign w:val="center"/>
          </w:tcPr>
          <w:p w14:paraId="471C6034" w14:textId="77777777" w:rsidR="009F6AC8" w:rsidRPr="001D2950" w:rsidRDefault="009F6AC8" w:rsidP="00B558B7">
            <w:pPr>
              <w:pStyle w:val="TekstTabeli"/>
              <w:rPr>
                <w:lang w:val="en-US"/>
              </w:rPr>
            </w:pPr>
            <w:r w:rsidRPr="001D2950">
              <w:rPr>
                <w:lang w:val="en-US"/>
              </w:rPr>
              <w:t>125</w:t>
            </w:r>
          </w:p>
        </w:tc>
        <w:tc>
          <w:tcPr>
            <w:tcW w:w="880" w:type="pct"/>
            <w:vAlign w:val="center"/>
          </w:tcPr>
          <w:p w14:paraId="26A3918B" w14:textId="77777777" w:rsidR="009F6AC8" w:rsidRPr="001D2950" w:rsidRDefault="009F6AC8" w:rsidP="00B558B7">
            <w:pPr>
              <w:pStyle w:val="TekstTabeli"/>
              <w:rPr>
                <w:lang w:val="en-US"/>
              </w:rPr>
            </w:pPr>
            <w:r w:rsidRPr="001D2950">
              <w:rPr>
                <w:lang w:val="en-US"/>
              </w:rPr>
              <w:t>Llonch J., Casablancas-Segura C., Alarcón-del-Amo M.C.</w:t>
            </w:r>
          </w:p>
        </w:tc>
        <w:tc>
          <w:tcPr>
            <w:tcW w:w="1771" w:type="pct"/>
            <w:vAlign w:val="center"/>
          </w:tcPr>
          <w:p w14:paraId="6C13557D" w14:textId="77777777" w:rsidR="009F6AC8" w:rsidRPr="001D2950" w:rsidRDefault="009F6AC8" w:rsidP="00B558B7">
            <w:pPr>
              <w:pStyle w:val="TekstTabeli"/>
              <w:rPr>
                <w:lang w:val="en-US"/>
              </w:rPr>
            </w:pPr>
            <w:r w:rsidRPr="001D2950">
              <w:rPr>
                <w:lang w:val="en-US"/>
              </w:rPr>
              <w:t>Stakeholder orientation in public universities: A conceptual discussion and a scale development</w:t>
            </w:r>
          </w:p>
        </w:tc>
        <w:tc>
          <w:tcPr>
            <w:tcW w:w="2052" w:type="pct"/>
            <w:vAlign w:val="center"/>
          </w:tcPr>
          <w:p w14:paraId="3CC38E01" w14:textId="77777777" w:rsidR="009F6AC8" w:rsidRPr="001D2950" w:rsidRDefault="009F6AC8" w:rsidP="00B558B7">
            <w:pPr>
              <w:pStyle w:val="TekstTabeli"/>
              <w:rPr>
                <w:lang w:val="en-US"/>
              </w:rPr>
            </w:pPr>
            <w:r w:rsidRPr="001D2950">
              <w:rPr>
                <w:lang w:val="en-US"/>
              </w:rPr>
              <w:t>(2016) Spanish Journal of Marketing - ESIC, 20 (1), pp. 41 - 57, DOI: 10.1016/j.reimke.2016.01.001</w:t>
            </w:r>
          </w:p>
        </w:tc>
      </w:tr>
      <w:tr w:rsidR="00DF6921" w:rsidRPr="00C70DD3" w14:paraId="42EF8589" w14:textId="77777777" w:rsidTr="001D2950">
        <w:trPr>
          <w:cantSplit/>
        </w:trPr>
        <w:tc>
          <w:tcPr>
            <w:tcW w:w="297" w:type="pct"/>
            <w:vAlign w:val="center"/>
          </w:tcPr>
          <w:p w14:paraId="608AC476" w14:textId="77777777" w:rsidR="009F6AC8" w:rsidRPr="001D2950" w:rsidRDefault="009F6AC8" w:rsidP="00B558B7">
            <w:pPr>
              <w:pStyle w:val="TekstTabeli"/>
              <w:rPr>
                <w:lang w:val="en-US"/>
              </w:rPr>
            </w:pPr>
            <w:r w:rsidRPr="001D2950">
              <w:rPr>
                <w:lang w:val="en-US"/>
              </w:rPr>
              <w:t>126</w:t>
            </w:r>
          </w:p>
        </w:tc>
        <w:tc>
          <w:tcPr>
            <w:tcW w:w="880" w:type="pct"/>
            <w:vAlign w:val="center"/>
          </w:tcPr>
          <w:p w14:paraId="469FDB21" w14:textId="77777777" w:rsidR="009F6AC8" w:rsidRPr="001D2950" w:rsidRDefault="009F6AC8" w:rsidP="00B558B7">
            <w:pPr>
              <w:pStyle w:val="TekstTabeli"/>
              <w:rPr>
                <w:lang w:val="en-US"/>
              </w:rPr>
            </w:pPr>
            <w:r w:rsidRPr="001D2950">
              <w:rPr>
                <w:lang w:val="en-US"/>
              </w:rPr>
              <w:t>Al. Pop N., Todea S., Partenie C.-V., Ott C.</w:t>
            </w:r>
          </w:p>
        </w:tc>
        <w:tc>
          <w:tcPr>
            <w:tcW w:w="1771" w:type="pct"/>
            <w:vAlign w:val="center"/>
          </w:tcPr>
          <w:p w14:paraId="7DA648EA" w14:textId="77777777" w:rsidR="009F6AC8" w:rsidRPr="001D2950" w:rsidRDefault="009F6AC8" w:rsidP="00B558B7">
            <w:pPr>
              <w:pStyle w:val="TekstTabeli"/>
              <w:rPr>
                <w:lang w:val="en-US"/>
              </w:rPr>
            </w:pPr>
            <w:r w:rsidRPr="001D2950">
              <w:rPr>
                <w:lang w:val="en-US"/>
              </w:rPr>
              <w:t>Stakeholders' perception regarding sustainable universities</w:t>
            </w:r>
          </w:p>
        </w:tc>
        <w:tc>
          <w:tcPr>
            <w:tcW w:w="2052" w:type="pct"/>
            <w:vAlign w:val="center"/>
          </w:tcPr>
          <w:p w14:paraId="6F484798" w14:textId="77777777" w:rsidR="009F6AC8" w:rsidRPr="001D2950" w:rsidRDefault="009F6AC8" w:rsidP="00B558B7">
            <w:pPr>
              <w:pStyle w:val="TekstTabeli"/>
              <w:rPr>
                <w:lang w:val="en-US"/>
              </w:rPr>
            </w:pPr>
            <w:r w:rsidRPr="001D2950">
              <w:rPr>
                <w:lang w:val="en-US"/>
              </w:rPr>
              <w:t>(2020) Amfiteatru Economic, 22 (54), pp. 330 - 345, DOI: 10.24818/EA/2020/54/330</w:t>
            </w:r>
          </w:p>
        </w:tc>
      </w:tr>
      <w:tr w:rsidR="00DF6921" w:rsidRPr="00C70DD3" w14:paraId="748E8A3B" w14:textId="77777777" w:rsidTr="001D2950">
        <w:trPr>
          <w:cantSplit/>
        </w:trPr>
        <w:tc>
          <w:tcPr>
            <w:tcW w:w="297" w:type="pct"/>
            <w:vAlign w:val="center"/>
          </w:tcPr>
          <w:p w14:paraId="79E2A139" w14:textId="77777777" w:rsidR="009F6AC8" w:rsidRPr="001D2950" w:rsidRDefault="009F6AC8" w:rsidP="00B558B7">
            <w:pPr>
              <w:pStyle w:val="TekstTabeli"/>
              <w:rPr>
                <w:lang w:val="en-US"/>
              </w:rPr>
            </w:pPr>
            <w:r w:rsidRPr="001D2950">
              <w:rPr>
                <w:lang w:val="en-US"/>
              </w:rPr>
              <w:t>127</w:t>
            </w:r>
          </w:p>
        </w:tc>
        <w:tc>
          <w:tcPr>
            <w:tcW w:w="880" w:type="pct"/>
            <w:vAlign w:val="center"/>
          </w:tcPr>
          <w:p w14:paraId="064FFA5A" w14:textId="77777777" w:rsidR="009F6AC8" w:rsidRPr="001D2950" w:rsidRDefault="009F6AC8" w:rsidP="00B558B7">
            <w:pPr>
              <w:pStyle w:val="TekstTabeli"/>
              <w:rPr>
                <w:lang w:val="en-US"/>
              </w:rPr>
            </w:pPr>
            <w:r w:rsidRPr="001D2950">
              <w:rPr>
                <w:lang w:val="en-US"/>
              </w:rPr>
              <w:t>Johnson A.T., Hoba P.</w:t>
            </w:r>
          </w:p>
        </w:tc>
        <w:tc>
          <w:tcPr>
            <w:tcW w:w="1771" w:type="pct"/>
            <w:vAlign w:val="center"/>
          </w:tcPr>
          <w:p w14:paraId="4543FEE0" w14:textId="77777777" w:rsidR="009F6AC8" w:rsidRPr="001D2950" w:rsidRDefault="009F6AC8" w:rsidP="00B558B7">
            <w:pPr>
              <w:pStyle w:val="TekstTabeli"/>
              <w:rPr>
                <w:lang w:val="en-US"/>
              </w:rPr>
            </w:pPr>
            <w:r w:rsidRPr="001D2950">
              <w:rPr>
                <w:lang w:val="en-US"/>
              </w:rPr>
              <w:t>Rebuilding higher education institutions in post-conflict contexts: Policy networks, process, perceptions, &amp; patterns</w:t>
            </w:r>
          </w:p>
        </w:tc>
        <w:tc>
          <w:tcPr>
            <w:tcW w:w="2052" w:type="pct"/>
            <w:vAlign w:val="center"/>
          </w:tcPr>
          <w:p w14:paraId="5C95A958" w14:textId="77777777" w:rsidR="009F6AC8" w:rsidRPr="001D2950" w:rsidRDefault="009F6AC8" w:rsidP="00B558B7">
            <w:pPr>
              <w:pStyle w:val="TekstTabeli"/>
              <w:rPr>
                <w:lang w:val="en-US"/>
              </w:rPr>
            </w:pPr>
            <w:r w:rsidRPr="001D2950">
              <w:rPr>
                <w:lang w:val="en-US"/>
              </w:rPr>
              <w:t>(2015) International Journal of Educational Development, 43, pp. 118 - 125, DOI: 10.1016/j.ijedudev.2015.05.007</w:t>
            </w:r>
          </w:p>
        </w:tc>
      </w:tr>
      <w:tr w:rsidR="00DF6921" w:rsidRPr="00C70DD3" w14:paraId="407E3666" w14:textId="77777777" w:rsidTr="001D2950">
        <w:trPr>
          <w:cantSplit/>
        </w:trPr>
        <w:tc>
          <w:tcPr>
            <w:tcW w:w="297" w:type="pct"/>
            <w:vAlign w:val="center"/>
          </w:tcPr>
          <w:p w14:paraId="1B59DD8A" w14:textId="77777777" w:rsidR="009F6AC8" w:rsidRPr="001D2950" w:rsidRDefault="009F6AC8" w:rsidP="00B558B7">
            <w:pPr>
              <w:pStyle w:val="TekstTabeli"/>
              <w:rPr>
                <w:lang w:val="en-US"/>
              </w:rPr>
            </w:pPr>
            <w:r w:rsidRPr="001D2950">
              <w:rPr>
                <w:lang w:val="en-US"/>
              </w:rPr>
              <w:t>128</w:t>
            </w:r>
          </w:p>
        </w:tc>
        <w:tc>
          <w:tcPr>
            <w:tcW w:w="880" w:type="pct"/>
            <w:vAlign w:val="center"/>
          </w:tcPr>
          <w:p w14:paraId="6194C462" w14:textId="77777777" w:rsidR="009F6AC8" w:rsidRPr="001D2950" w:rsidRDefault="009F6AC8" w:rsidP="00B558B7">
            <w:pPr>
              <w:pStyle w:val="TekstTabeli"/>
              <w:rPr>
                <w:lang w:val="en-US"/>
              </w:rPr>
            </w:pPr>
            <w:r w:rsidRPr="001D2950">
              <w:rPr>
                <w:lang w:val="en-US"/>
              </w:rPr>
              <w:t>Abdullah K.H., Aziz F.S.A.</w:t>
            </w:r>
          </w:p>
        </w:tc>
        <w:tc>
          <w:tcPr>
            <w:tcW w:w="1771" w:type="pct"/>
            <w:vAlign w:val="center"/>
          </w:tcPr>
          <w:p w14:paraId="233EC7DC" w14:textId="77777777" w:rsidR="009F6AC8" w:rsidRPr="001D2950" w:rsidRDefault="009F6AC8" w:rsidP="00B558B7">
            <w:pPr>
              <w:pStyle w:val="TekstTabeli"/>
              <w:rPr>
                <w:lang w:val="en-US"/>
              </w:rPr>
            </w:pPr>
            <w:r w:rsidRPr="001D2950">
              <w:rPr>
                <w:lang w:val="en-US"/>
              </w:rPr>
              <w:t>Safety behavior in the laboratory among university students</w:t>
            </w:r>
          </w:p>
        </w:tc>
        <w:tc>
          <w:tcPr>
            <w:tcW w:w="2052" w:type="pct"/>
            <w:vAlign w:val="center"/>
          </w:tcPr>
          <w:p w14:paraId="3A85F7BF" w14:textId="77777777" w:rsidR="009F6AC8" w:rsidRPr="001D2950" w:rsidRDefault="009F6AC8" w:rsidP="00B558B7">
            <w:pPr>
              <w:pStyle w:val="TekstTabeli"/>
              <w:rPr>
                <w:lang w:val="en-US"/>
              </w:rPr>
            </w:pPr>
            <w:r w:rsidRPr="001D2950">
              <w:rPr>
                <w:lang w:val="en-US"/>
              </w:rPr>
              <w:t>(2020) Journal of Behavioral Science, 15 (3), pp. 51 - 65, 0</w:t>
            </w:r>
          </w:p>
        </w:tc>
      </w:tr>
      <w:tr w:rsidR="00DF6921" w:rsidRPr="00C70DD3" w14:paraId="2D8E7AFD" w14:textId="77777777" w:rsidTr="001D2950">
        <w:trPr>
          <w:cantSplit/>
        </w:trPr>
        <w:tc>
          <w:tcPr>
            <w:tcW w:w="297" w:type="pct"/>
            <w:vAlign w:val="center"/>
          </w:tcPr>
          <w:p w14:paraId="44F9C2FE" w14:textId="77777777" w:rsidR="009F6AC8" w:rsidRPr="001D2950" w:rsidRDefault="009F6AC8" w:rsidP="00B558B7">
            <w:pPr>
              <w:pStyle w:val="TekstTabeli"/>
              <w:rPr>
                <w:lang w:val="en-US"/>
              </w:rPr>
            </w:pPr>
            <w:r w:rsidRPr="001D2950">
              <w:rPr>
                <w:lang w:val="en-US"/>
              </w:rPr>
              <w:t>129</w:t>
            </w:r>
          </w:p>
        </w:tc>
        <w:tc>
          <w:tcPr>
            <w:tcW w:w="880" w:type="pct"/>
            <w:vAlign w:val="center"/>
          </w:tcPr>
          <w:p w14:paraId="3CBA5F3E" w14:textId="77777777" w:rsidR="009F6AC8" w:rsidRPr="001D2950" w:rsidRDefault="009F6AC8" w:rsidP="00B558B7">
            <w:pPr>
              <w:pStyle w:val="TekstTabeli"/>
              <w:rPr>
                <w:lang w:val="en-US"/>
              </w:rPr>
            </w:pPr>
            <w:r w:rsidRPr="001D2950">
              <w:rPr>
                <w:lang w:val="en-US"/>
              </w:rPr>
              <w:t xml:space="preserve">Hoat L.N., Lan Viet N., Van Der Wilt G.J., </w:t>
            </w:r>
            <w:r w:rsidR="00A147A1" w:rsidRPr="001D2950">
              <w:rPr>
                <w:lang w:val="en-US"/>
              </w:rPr>
              <w:t>i in.</w:t>
            </w:r>
          </w:p>
        </w:tc>
        <w:tc>
          <w:tcPr>
            <w:tcW w:w="1771" w:type="pct"/>
            <w:vAlign w:val="center"/>
          </w:tcPr>
          <w:p w14:paraId="54E4A69D" w14:textId="77777777" w:rsidR="009F6AC8" w:rsidRPr="001D2950" w:rsidRDefault="009F6AC8" w:rsidP="00B558B7">
            <w:pPr>
              <w:pStyle w:val="TekstTabeli"/>
              <w:rPr>
                <w:lang w:val="en-US"/>
              </w:rPr>
            </w:pPr>
            <w:r w:rsidRPr="001D2950">
              <w:rPr>
                <w:lang w:val="en-US"/>
              </w:rPr>
              <w:t>Motivation of university and non-university stakeholders to change medical education in Vietnam</w:t>
            </w:r>
          </w:p>
        </w:tc>
        <w:tc>
          <w:tcPr>
            <w:tcW w:w="2052" w:type="pct"/>
            <w:vAlign w:val="center"/>
          </w:tcPr>
          <w:p w14:paraId="62D8ADC0" w14:textId="77777777" w:rsidR="009F6AC8" w:rsidRPr="001D2950" w:rsidRDefault="009F6AC8" w:rsidP="00B558B7">
            <w:pPr>
              <w:pStyle w:val="TekstTabeli"/>
              <w:rPr>
                <w:lang w:val="en-US"/>
              </w:rPr>
            </w:pPr>
            <w:r w:rsidRPr="001D2950">
              <w:rPr>
                <w:lang w:val="en-US"/>
              </w:rPr>
              <w:t>(2009) BMC Medical Education, 9 (1), art. no. 49, DOI: 10.1186/1472-6920-9-49</w:t>
            </w:r>
          </w:p>
        </w:tc>
      </w:tr>
      <w:tr w:rsidR="00DF6921" w:rsidRPr="00C70DD3" w14:paraId="053AD9CF" w14:textId="77777777" w:rsidTr="001D2950">
        <w:trPr>
          <w:cantSplit/>
        </w:trPr>
        <w:tc>
          <w:tcPr>
            <w:tcW w:w="297" w:type="pct"/>
            <w:vAlign w:val="center"/>
          </w:tcPr>
          <w:p w14:paraId="4E110663" w14:textId="77777777" w:rsidR="009F6AC8" w:rsidRPr="001D2950" w:rsidRDefault="009F6AC8" w:rsidP="00B558B7">
            <w:pPr>
              <w:pStyle w:val="TekstTabeli"/>
              <w:rPr>
                <w:lang w:val="en-US"/>
              </w:rPr>
            </w:pPr>
            <w:r w:rsidRPr="001D2950">
              <w:rPr>
                <w:lang w:val="en-US"/>
              </w:rPr>
              <w:t>130</w:t>
            </w:r>
          </w:p>
        </w:tc>
        <w:tc>
          <w:tcPr>
            <w:tcW w:w="880" w:type="pct"/>
            <w:vAlign w:val="center"/>
          </w:tcPr>
          <w:p w14:paraId="7E2EF2EE" w14:textId="77777777" w:rsidR="009F6AC8" w:rsidRPr="001D2950" w:rsidRDefault="009F6AC8" w:rsidP="00B558B7">
            <w:pPr>
              <w:pStyle w:val="TekstTabeli"/>
            </w:pPr>
            <w:r w:rsidRPr="001D2950">
              <w:t>Sandhya S., Koppad S.H., Anupama Kumar S.,</w:t>
            </w:r>
            <w:r w:rsidR="00A147A1" w:rsidRPr="001D2950">
              <w:t xml:space="preserve"> i in.</w:t>
            </w:r>
          </w:p>
        </w:tc>
        <w:tc>
          <w:tcPr>
            <w:tcW w:w="1771" w:type="pct"/>
            <w:vAlign w:val="center"/>
          </w:tcPr>
          <w:p w14:paraId="6A2A9509" w14:textId="77777777" w:rsidR="009F6AC8" w:rsidRPr="001D2950" w:rsidRDefault="009F6AC8" w:rsidP="00B558B7">
            <w:pPr>
              <w:pStyle w:val="TekstTabeli"/>
              <w:rPr>
                <w:lang w:val="en-US"/>
              </w:rPr>
            </w:pPr>
            <w:r w:rsidRPr="001D2950">
              <w:rPr>
                <w:lang w:val="en-US"/>
              </w:rPr>
              <w:t>Adoption of google forms for enhancing collaborative stakeholder engagement in higher education</w:t>
            </w:r>
          </w:p>
        </w:tc>
        <w:tc>
          <w:tcPr>
            <w:tcW w:w="2052" w:type="pct"/>
            <w:vAlign w:val="center"/>
          </w:tcPr>
          <w:p w14:paraId="7EA46EC8" w14:textId="77777777" w:rsidR="009F6AC8" w:rsidRPr="001D2950" w:rsidRDefault="009F6AC8" w:rsidP="00B558B7">
            <w:pPr>
              <w:pStyle w:val="TekstTabeli"/>
              <w:rPr>
                <w:lang w:val="en-US"/>
              </w:rPr>
            </w:pPr>
            <w:r w:rsidRPr="001D2950">
              <w:rPr>
                <w:lang w:val="en-US"/>
              </w:rPr>
              <w:t>(2020) Journal of Engineering Education Transformations, 33 (Special Issue), pp. 283 - 289, DOI: 10.16920/jeet/2020/v33i0/150161</w:t>
            </w:r>
          </w:p>
        </w:tc>
      </w:tr>
      <w:tr w:rsidR="00DF6921" w:rsidRPr="00C70DD3" w14:paraId="46DEE4B4" w14:textId="77777777" w:rsidTr="001D2950">
        <w:trPr>
          <w:cantSplit/>
        </w:trPr>
        <w:tc>
          <w:tcPr>
            <w:tcW w:w="297" w:type="pct"/>
            <w:vAlign w:val="center"/>
          </w:tcPr>
          <w:p w14:paraId="3DC28416" w14:textId="77777777" w:rsidR="009F6AC8" w:rsidRPr="001D2950" w:rsidRDefault="009F6AC8" w:rsidP="00B558B7">
            <w:pPr>
              <w:pStyle w:val="TekstTabeli"/>
              <w:rPr>
                <w:lang w:val="en-US"/>
              </w:rPr>
            </w:pPr>
            <w:r w:rsidRPr="001D2950">
              <w:rPr>
                <w:lang w:val="en-US"/>
              </w:rPr>
              <w:lastRenderedPageBreak/>
              <w:t>131</w:t>
            </w:r>
          </w:p>
        </w:tc>
        <w:tc>
          <w:tcPr>
            <w:tcW w:w="880" w:type="pct"/>
            <w:vAlign w:val="center"/>
          </w:tcPr>
          <w:p w14:paraId="6A520812" w14:textId="77777777" w:rsidR="009F6AC8" w:rsidRPr="001D2950" w:rsidRDefault="009F6AC8" w:rsidP="00B558B7">
            <w:pPr>
              <w:pStyle w:val="TekstTabeli"/>
            </w:pPr>
            <w:r w:rsidRPr="001D2950">
              <w:t>Latham B., Poe J.W.</w:t>
            </w:r>
          </w:p>
        </w:tc>
        <w:tc>
          <w:tcPr>
            <w:tcW w:w="1771" w:type="pct"/>
            <w:vAlign w:val="center"/>
          </w:tcPr>
          <w:p w14:paraId="680C90B3" w14:textId="77777777" w:rsidR="009F6AC8" w:rsidRPr="001D2950" w:rsidRDefault="009F6AC8" w:rsidP="00B558B7">
            <w:pPr>
              <w:pStyle w:val="TekstTabeli"/>
              <w:rPr>
                <w:lang w:val="en-US"/>
              </w:rPr>
            </w:pPr>
            <w:r w:rsidRPr="001D2950">
              <w:rPr>
                <w:lang w:val="en-US"/>
              </w:rPr>
              <w:t>The Library as Partner in University Data Curation: A Case Study in Collaboration</w:t>
            </w:r>
          </w:p>
        </w:tc>
        <w:tc>
          <w:tcPr>
            <w:tcW w:w="2052" w:type="pct"/>
            <w:vAlign w:val="center"/>
          </w:tcPr>
          <w:p w14:paraId="45180E06" w14:textId="77777777" w:rsidR="009F6AC8" w:rsidRPr="001D2950" w:rsidRDefault="009F6AC8" w:rsidP="00B558B7">
            <w:pPr>
              <w:pStyle w:val="TekstTabeli"/>
              <w:rPr>
                <w:lang w:val="en-US"/>
              </w:rPr>
            </w:pPr>
            <w:r w:rsidRPr="001D2950">
              <w:rPr>
                <w:lang w:val="en-US"/>
              </w:rPr>
              <w:t>(2012) Journal of Web Librarianship, 6 (4), pp. 288 - 304, DOI: 10.1080/19322909.2012.729429</w:t>
            </w:r>
          </w:p>
        </w:tc>
      </w:tr>
      <w:tr w:rsidR="00DF6921" w:rsidRPr="00C70DD3" w14:paraId="37CB6730" w14:textId="77777777" w:rsidTr="001D2950">
        <w:trPr>
          <w:cantSplit/>
        </w:trPr>
        <w:tc>
          <w:tcPr>
            <w:tcW w:w="297" w:type="pct"/>
            <w:vAlign w:val="center"/>
          </w:tcPr>
          <w:p w14:paraId="6FF8B623" w14:textId="77777777" w:rsidR="009F6AC8" w:rsidRPr="001D2950" w:rsidRDefault="009F6AC8" w:rsidP="00B558B7">
            <w:pPr>
              <w:pStyle w:val="TekstTabeli"/>
              <w:rPr>
                <w:lang w:val="en-US"/>
              </w:rPr>
            </w:pPr>
            <w:r w:rsidRPr="001D2950">
              <w:rPr>
                <w:lang w:val="en-US"/>
              </w:rPr>
              <w:t>132</w:t>
            </w:r>
          </w:p>
        </w:tc>
        <w:tc>
          <w:tcPr>
            <w:tcW w:w="880" w:type="pct"/>
            <w:vAlign w:val="center"/>
          </w:tcPr>
          <w:p w14:paraId="33705A5F" w14:textId="77777777" w:rsidR="009F6AC8" w:rsidRPr="001D2950" w:rsidRDefault="009F6AC8" w:rsidP="00B558B7">
            <w:pPr>
              <w:pStyle w:val="TekstTabeli"/>
              <w:rPr>
                <w:lang w:val="en-US"/>
              </w:rPr>
            </w:pPr>
            <w:r w:rsidRPr="001D2950">
              <w:rPr>
                <w:lang w:val="en-US"/>
              </w:rPr>
              <w:t>Panday R., Purba J.T.</w:t>
            </w:r>
          </w:p>
        </w:tc>
        <w:tc>
          <w:tcPr>
            <w:tcW w:w="1771" w:type="pct"/>
            <w:vAlign w:val="center"/>
          </w:tcPr>
          <w:p w14:paraId="7847B983" w14:textId="77777777" w:rsidR="009F6AC8" w:rsidRPr="001D2950" w:rsidRDefault="009F6AC8" w:rsidP="00B558B7">
            <w:pPr>
              <w:pStyle w:val="TekstTabeli"/>
              <w:rPr>
                <w:lang w:val="en-US"/>
              </w:rPr>
            </w:pPr>
            <w:r w:rsidRPr="001D2950">
              <w:rPr>
                <w:lang w:val="en-US"/>
              </w:rPr>
              <w:t>Lecturers and students technology readiness in implementing services delivery of academic information system in higher education institution: A case study</w:t>
            </w:r>
          </w:p>
        </w:tc>
        <w:tc>
          <w:tcPr>
            <w:tcW w:w="2052" w:type="pct"/>
            <w:vAlign w:val="center"/>
          </w:tcPr>
          <w:p w14:paraId="72A4CFF9" w14:textId="77777777" w:rsidR="009F6AC8" w:rsidRPr="001D2950" w:rsidRDefault="009F6AC8" w:rsidP="00B558B7">
            <w:pPr>
              <w:pStyle w:val="TekstTabeli"/>
              <w:rPr>
                <w:lang w:val="en-US"/>
              </w:rPr>
            </w:pPr>
            <w:r w:rsidRPr="001D2950">
              <w:rPr>
                <w:lang w:val="en-US"/>
              </w:rPr>
              <w:t>(2015) Communications in Computer and Information Science, 516, pp. 539 - 550, DOI: 10.1007/978-3-662-46742-8_49</w:t>
            </w:r>
          </w:p>
        </w:tc>
      </w:tr>
      <w:tr w:rsidR="00DF6921" w:rsidRPr="00C70DD3" w14:paraId="6E287B61" w14:textId="77777777" w:rsidTr="001D2950">
        <w:trPr>
          <w:cantSplit/>
        </w:trPr>
        <w:tc>
          <w:tcPr>
            <w:tcW w:w="297" w:type="pct"/>
            <w:vAlign w:val="center"/>
          </w:tcPr>
          <w:p w14:paraId="11426D4A" w14:textId="77777777" w:rsidR="009F6AC8" w:rsidRPr="001D2950" w:rsidRDefault="009F6AC8" w:rsidP="00B558B7">
            <w:pPr>
              <w:pStyle w:val="TekstTabeli"/>
              <w:rPr>
                <w:lang w:val="en-US"/>
              </w:rPr>
            </w:pPr>
            <w:r w:rsidRPr="001D2950">
              <w:rPr>
                <w:lang w:val="en-US"/>
              </w:rPr>
              <w:t>133</w:t>
            </w:r>
          </w:p>
        </w:tc>
        <w:tc>
          <w:tcPr>
            <w:tcW w:w="880" w:type="pct"/>
            <w:vAlign w:val="center"/>
          </w:tcPr>
          <w:p w14:paraId="3C6762FC" w14:textId="77777777" w:rsidR="009F6AC8" w:rsidRPr="001D2950" w:rsidRDefault="009F6AC8" w:rsidP="00B558B7">
            <w:pPr>
              <w:pStyle w:val="TekstTabeli"/>
              <w:rPr>
                <w:lang w:val="en-US"/>
              </w:rPr>
            </w:pPr>
            <w:r w:rsidRPr="001D2950">
              <w:rPr>
                <w:lang w:val="en-US"/>
              </w:rPr>
              <w:t>Manley S.</w:t>
            </w:r>
          </w:p>
        </w:tc>
        <w:tc>
          <w:tcPr>
            <w:tcW w:w="1771" w:type="pct"/>
            <w:vAlign w:val="center"/>
          </w:tcPr>
          <w:p w14:paraId="654D32BD" w14:textId="77777777" w:rsidR="009F6AC8" w:rsidRPr="001D2950" w:rsidRDefault="009F6AC8" w:rsidP="00B558B7">
            <w:pPr>
              <w:pStyle w:val="TekstTabeli"/>
              <w:rPr>
                <w:lang w:val="en-US"/>
              </w:rPr>
            </w:pPr>
            <w:r w:rsidRPr="001D2950">
              <w:rPr>
                <w:lang w:val="en-US"/>
              </w:rPr>
              <w:t>On the limitations of recent lawsuits against Sci-Hub, OMICS, ResearchGate, and Georgia State University</w:t>
            </w:r>
          </w:p>
        </w:tc>
        <w:tc>
          <w:tcPr>
            <w:tcW w:w="2052" w:type="pct"/>
            <w:vAlign w:val="center"/>
          </w:tcPr>
          <w:p w14:paraId="5DA06AA7" w14:textId="77777777" w:rsidR="009F6AC8" w:rsidRPr="001D2950" w:rsidRDefault="009F6AC8" w:rsidP="00B558B7">
            <w:pPr>
              <w:pStyle w:val="TekstTabeli"/>
              <w:rPr>
                <w:lang w:val="en-US"/>
              </w:rPr>
            </w:pPr>
            <w:r w:rsidRPr="001D2950">
              <w:rPr>
                <w:lang w:val="en-US"/>
              </w:rPr>
              <w:t>(2019) Learned Publishing, 32 (4), pp. 375 - 381, DOI: 10.1002/leap.1254</w:t>
            </w:r>
          </w:p>
        </w:tc>
      </w:tr>
      <w:tr w:rsidR="00DF6921" w:rsidRPr="00C70DD3" w14:paraId="62AA04B3" w14:textId="77777777" w:rsidTr="001D2950">
        <w:trPr>
          <w:cantSplit/>
        </w:trPr>
        <w:tc>
          <w:tcPr>
            <w:tcW w:w="297" w:type="pct"/>
            <w:vAlign w:val="center"/>
          </w:tcPr>
          <w:p w14:paraId="22123BF7" w14:textId="77777777" w:rsidR="009F6AC8" w:rsidRPr="001D2950" w:rsidRDefault="009F6AC8" w:rsidP="00B558B7">
            <w:pPr>
              <w:pStyle w:val="TekstTabeli"/>
              <w:rPr>
                <w:lang w:val="en-US"/>
              </w:rPr>
            </w:pPr>
            <w:r w:rsidRPr="001D2950">
              <w:rPr>
                <w:lang w:val="en-US"/>
              </w:rPr>
              <w:t>134</w:t>
            </w:r>
          </w:p>
        </w:tc>
        <w:tc>
          <w:tcPr>
            <w:tcW w:w="880" w:type="pct"/>
            <w:vAlign w:val="center"/>
          </w:tcPr>
          <w:p w14:paraId="309332CC" w14:textId="77777777" w:rsidR="009F6AC8" w:rsidRPr="001D2950" w:rsidRDefault="009F6AC8" w:rsidP="00B558B7">
            <w:pPr>
              <w:pStyle w:val="TekstTabeli"/>
              <w:rPr>
                <w:lang w:val="en-US"/>
              </w:rPr>
            </w:pPr>
            <w:r w:rsidRPr="001D2950">
              <w:rPr>
                <w:lang w:val="en-US"/>
              </w:rPr>
              <w:t xml:space="preserve">Franco D., Macke J., Cotton D., </w:t>
            </w:r>
            <w:r w:rsidR="00A147A1" w:rsidRPr="001D2950">
              <w:rPr>
                <w:lang w:val="en-US"/>
              </w:rPr>
              <w:t>i in.</w:t>
            </w:r>
          </w:p>
        </w:tc>
        <w:tc>
          <w:tcPr>
            <w:tcW w:w="1771" w:type="pct"/>
            <w:vAlign w:val="center"/>
          </w:tcPr>
          <w:p w14:paraId="1A107B34" w14:textId="77777777" w:rsidR="009F6AC8" w:rsidRPr="001D2950" w:rsidRDefault="009F6AC8" w:rsidP="00B558B7">
            <w:pPr>
              <w:pStyle w:val="TekstTabeli"/>
              <w:rPr>
                <w:lang w:val="en-US"/>
              </w:rPr>
            </w:pPr>
            <w:r w:rsidRPr="001D2950">
              <w:rPr>
                <w:lang w:val="en-US"/>
              </w:rPr>
              <w:t>Student energy-saving in higher education tackling the challenge of decarbonisation</w:t>
            </w:r>
          </w:p>
        </w:tc>
        <w:tc>
          <w:tcPr>
            <w:tcW w:w="2052" w:type="pct"/>
            <w:vAlign w:val="center"/>
          </w:tcPr>
          <w:p w14:paraId="05532B1F" w14:textId="77777777" w:rsidR="009F6AC8" w:rsidRPr="001D2950" w:rsidRDefault="009F6AC8" w:rsidP="00B558B7">
            <w:pPr>
              <w:pStyle w:val="TekstTabeli"/>
              <w:rPr>
                <w:lang w:val="en-US"/>
              </w:rPr>
            </w:pPr>
            <w:r w:rsidRPr="001D2950">
              <w:rPr>
                <w:lang w:val="en-US"/>
              </w:rPr>
              <w:t>(2022) International Journal of Sustainability in Higher Education, 23 (7), pp. 1648 - 1666, DOI: 10.1108/IJSHE-10-2021-0432</w:t>
            </w:r>
          </w:p>
        </w:tc>
      </w:tr>
      <w:tr w:rsidR="00DF6921" w:rsidRPr="00C70DD3" w14:paraId="533651CA" w14:textId="77777777" w:rsidTr="001D2950">
        <w:trPr>
          <w:cantSplit/>
        </w:trPr>
        <w:tc>
          <w:tcPr>
            <w:tcW w:w="297" w:type="pct"/>
            <w:vAlign w:val="center"/>
          </w:tcPr>
          <w:p w14:paraId="2F8328F6" w14:textId="77777777" w:rsidR="009F6AC8" w:rsidRPr="001D2950" w:rsidRDefault="009F6AC8" w:rsidP="00B558B7">
            <w:pPr>
              <w:pStyle w:val="TekstTabeli"/>
              <w:rPr>
                <w:lang w:val="en-US"/>
              </w:rPr>
            </w:pPr>
            <w:r w:rsidRPr="001D2950">
              <w:rPr>
                <w:lang w:val="en-US"/>
              </w:rPr>
              <w:t>135</w:t>
            </w:r>
          </w:p>
        </w:tc>
        <w:tc>
          <w:tcPr>
            <w:tcW w:w="880" w:type="pct"/>
            <w:vAlign w:val="center"/>
          </w:tcPr>
          <w:p w14:paraId="55C7285A" w14:textId="77777777" w:rsidR="009F6AC8" w:rsidRPr="001D2950" w:rsidRDefault="009F6AC8" w:rsidP="00B558B7">
            <w:pPr>
              <w:pStyle w:val="TekstTabeli"/>
              <w:rPr>
                <w:lang w:val="en-US"/>
              </w:rPr>
            </w:pPr>
            <w:r w:rsidRPr="001D2950">
              <w:rPr>
                <w:lang w:val="en-US"/>
              </w:rPr>
              <w:t>Hopff B., Nijhuis S., Verhoef L.A.</w:t>
            </w:r>
          </w:p>
        </w:tc>
        <w:tc>
          <w:tcPr>
            <w:tcW w:w="1771" w:type="pct"/>
            <w:vAlign w:val="center"/>
          </w:tcPr>
          <w:p w14:paraId="5463ED5F" w14:textId="77777777" w:rsidR="009F6AC8" w:rsidRPr="001D2950" w:rsidRDefault="009F6AC8" w:rsidP="00B558B7">
            <w:pPr>
              <w:pStyle w:val="TekstTabeli"/>
              <w:rPr>
                <w:lang w:val="en-US"/>
              </w:rPr>
            </w:pPr>
            <w:r w:rsidRPr="001D2950">
              <w:rPr>
                <w:lang w:val="en-US"/>
              </w:rPr>
              <w:t>New dimensions for circularity on campus-framework for the application of circular principles in campus development</w:t>
            </w:r>
          </w:p>
        </w:tc>
        <w:tc>
          <w:tcPr>
            <w:tcW w:w="2052" w:type="pct"/>
            <w:vAlign w:val="center"/>
          </w:tcPr>
          <w:p w14:paraId="189625D6" w14:textId="77777777" w:rsidR="009F6AC8" w:rsidRPr="001D2950" w:rsidRDefault="009F6AC8" w:rsidP="00B558B7">
            <w:pPr>
              <w:pStyle w:val="TekstTabeli"/>
              <w:rPr>
                <w:lang w:val="en-US"/>
              </w:rPr>
            </w:pPr>
            <w:r w:rsidRPr="001D2950">
              <w:rPr>
                <w:lang w:val="en-US"/>
              </w:rPr>
              <w:t>(2019) Sustainability (Switzerland), 11 (3), art. no. 627, DOI: 10.3390/su11030627</w:t>
            </w:r>
          </w:p>
        </w:tc>
      </w:tr>
      <w:tr w:rsidR="00DF6921" w:rsidRPr="00C70DD3" w14:paraId="5B6D746B" w14:textId="77777777" w:rsidTr="001D2950">
        <w:trPr>
          <w:cantSplit/>
        </w:trPr>
        <w:tc>
          <w:tcPr>
            <w:tcW w:w="297" w:type="pct"/>
            <w:vAlign w:val="center"/>
          </w:tcPr>
          <w:p w14:paraId="65ECA46C" w14:textId="77777777" w:rsidR="009F6AC8" w:rsidRPr="001D2950" w:rsidRDefault="009F6AC8" w:rsidP="00B558B7">
            <w:pPr>
              <w:pStyle w:val="TekstTabeli"/>
              <w:rPr>
                <w:lang w:val="en-US"/>
              </w:rPr>
            </w:pPr>
            <w:r w:rsidRPr="001D2950">
              <w:rPr>
                <w:lang w:val="en-US"/>
              </w:rPr>
              <w:t>136</w:t>
            </w:r>
          </w:p>
        </w:tc>
        <w:tc>
          <w:tcPr>
            <w:tcW w:w="880" w:type="pct"/>
            <w:vAlign w:val="center"/>
          </w:tcPr>
          <w:p w14:paraId="426CAE9B" w14:textId="77777777" w:rsidR="009F6AC8" w:rsidRPr="001D2950" w:rsidRDefault="009F6AC8" w:rsidP="00B558B7">
            <w:pPr>
              <w:pStyle w:val="TekstTabeli"/>
              <w:rPr>
                <w:lang w:val="en-US"/>
              </w:rPr>
            </w:pPr>
            <w:r w:rsidRPr="001D2950">
              <w:rPr>
                <w:lang w:val="en-US"/>
              </w:rPr>
              <w:t>Ramlo S.</w:t>
            </w:r>
          </w:p>
        </w:tc>
        <w:tc>
          <w:tcPr>
            <w:tcW w:w="1771" w:type="pct"/>
            <w:vAlign w:val="center"/>
          </w:tcPr>
          <w:p w14:paraId="5E73554F" w14:textId="77777777" w:rsidR="009F6AC8" w:rsidRPr="001D2950" w:rsidRDefault="009F6AC8" w:rsidP="00B558B7">
            <w:pPr>
              <w:pStyle w:val="TekstTabeli"/>
              <w:rPr>
                <w:lang w:val="en-US"/>
              </w:rPr>
            </w:pPr>
            <w:r w:rsidRPr="001D2950">
              <w:rPr>
                <w:lang w:val="en-US"/>
              </w:rPr>
              <w:t>Free speech on US university campuses: differentiating perspectives using Q methodology</w:t>
            </w:r>
          </w:p>
        </w:tc>
        <w:tc>
          <w:tcPr>
            <w:tcW w:w="2052" w:type="pct"/>
            <w:vAlign w:val="center"/>
          </w:tcPr>
          <w:p w14:paraId="099CB236" w14:textId="77777777" w:rsidR="009F6AC8" w:rsidRPr="001D2950" w:rsidRDefault="009F6AC8" w:rsidP="00B558B7">
            <w:pPr>
              <w:pStyle w:val="TekstTabeli"/>
              <w:rPr>
                <w:lang w:val="en-US"/>
              </w:rPr>
            </w:pPr>
            <w:r w:rsidRPr="001D2950">
              <w:rPr>
                <w:lang w:val="en-US"/>
              </w:rPr>
              <w:t>(2020) Studies in Higher Education, 45 (7), pp. 1488 - 1506, DOI: 10.1080/03075079.2018.1555700</w:t>
            </w:r>
          </w:p>
        </w:tc>
      </w:tr>
      <w:tr w:rsidR="00DF6921" w:rsidRPr="008C72E5" w14:paraId="0666A212" w14:textId="77777777" w:rsidTr="001D2950">
        <w:trPr>
          <w:cantSplit/>
        </w:trPr>
        <w:tc>
          <w:tcPr>
            <w:tcW w:w="297" w:type="pct"/>
            <w:vAlign w:val="center"/>
          </w:tcPr>
          <w:p w14:paraId="11180C8F" w14:textId="77777777" w:rsidR="009F6AC8" w:rsidRPr="001D2950" w:rsidRDefault="009F6AC8" w:rsidP="00B558B7">
            <w:pPr>
              <w:pStyle w:val="TekstTabeli"/>
              <w:rPr>
                <w:lang w:val="en-US"/>
              </w:rPr>
            </w:pPr>
            <w:r w:rsidRPr="001D2950">
              <w:rPr>
                <w:lang w:val="en-US"/>
              </w:rPr>
              <w:t>137</w:t>
            </w:r>
          </w:p>
        </w:tc>
        <w:tc>
          <w:tcPr>
            <w:tcW w:w="880" w:type="pct"/>
            <w:vAlign w:val="center"/>
          </w:tcPr>
          <w:p w14:paraId="62A67BB3" w14:textId="77777777" w:rsidR="009F6AC8" w:rsidRPr="001D2950" w:rsidRDefault="009F6AC8" w:rsidP="00B558B7">
            <w:pPr>
              <w:pStyle w:val="TekstTabeli"/>
              <w:rPr>
                <w:lang w:val="en-US"/>
              </w:rPr>
            </w:pPr>
            <w:r w:rsidRPr="001D2950">
              <w:rPr>
                <w:lang w:val="en-US"/>
              </w:rPr>
              <w:t>Stankevičienė J., Vaiciukevičiūtė A.</w:t>
            </w:r>
          </w:p>
        </w:tc>
        <w:tc>
          <w:tcPr>
            <w:tcW w:w="1771" w:type="pct"/>
            <w:vAlign w:val="center"/>
          </w:tcPr>
          <w:p w14:paraId="27E4733F" w14:textId="77777777" w:rsidR="009F6AC8" w:rsidRPr="001D2950" w:rsidRDefault="009F6AC8" w:rsidP="00B558B7">
            <w:pPr>
              <w:pStyle w:val="TekstTabeli"/>
              <w:rPr>
                <w:lang w:val="en-US"/>
              </w:rPr>
            </w:pPr>
            <w:r w:rsidRPr="001D2950">
              <w:rPr>
                <w:lang w:val="en-US"/>
              </w:rPr>
              <w:t>Value creation for stakeholders in higher education management</w:t>
            </w:r>
          </w:p>
        </w:tc>
        <w:tc>
          <w:tcPr>
            <w:tcW w:w="2052" w:type="pct"/>
            <w:vAlign w:val="center"/>
          </w:tcPr>
          <w:p w14:paraId="0225FCFA" w14:textId="77777777" w:rsidR="009F6AC8" w:rsidRPr="001D2950" w:rsidRDefault="009F6AC8" w:rsidP="00B558B7">
            <w:pPr>
              <w:pStyle w:val="TekstTabeli"/>
              <w:rPr>
                <w:lang w:val="en-US"/>
              </w:rPr>
            </w:pPr>
            <w:r w:rsidRPr="001D2950">
              <w:rPr>
                <w:lang w:val="en-US"/>
              </w:rPr>
              <w:t>(2016) E a M: Ekonomie a Management, 19 (1), pp. 17 - 32, DOI: 10.15240/tul/001/2016-1-002</w:t>
            </w:r>
          </w:p>
        </w:tc>
      </w:tr>
      <w:tr w:rsidR="00DF6921" w:rsidRPr="00C70DD3" w14:paraId="4201FA26" w14:textId="77777777" w:rsidTr="001D2950">
        <w:trPr>
          <w:cantSplit/>
        </w:trPr>
        <w:tc>
          <w:tcPr>
            <w:tcW w:w="297" w:type="pct"/>
            <w:vAlign w:val="center"/>
          </w:tcPr>
          <w:p w14:paraId="2A643634" w14:textId="77777777" w:rsidR="009F6AC8" w:rsidRPr="001D2950" w:rsidRDefault="009F6AC8" w:rsidP="00B558B7">
            <w:pPr>
              <w:pStyle w:val="TekstTabeli"/>
              <w:rPr>
                <w:lang w:val="en-US"/>
              </w:rPr>
            </w:pPr>
            <w:r w:rsidRPr="001D2950">
              <w:rPr>
                <w:lang w:val="en-US"/>
              </w:rPr>
              <w:t>138</w:t>
            </w:r>
          </w:p>
        </w:tc>
        <w:tc>
          <w:tcPr>
            <w:tcW w:w="880" w:type="pct"/>
            <w:vAlign w:val="center"/>
          </w:tcPr>
          <w:p w14:paraId="6180330F" w14:textId="77777777" w:rsidR="009F6AC8" w:rsidRPr="001D2950" w:rsidRDefault="009F6AC8" w:rsidP="00B558B7">
            <w:pPr>
              <w:pStyle w:val="TekstTabeli"/>
              <w:rPr>
                <w:lang w:val="en-US"/>
              </w:rPr>
            </w:pPr>
            <w:r w:rsidRPr="001D2950">
              <w:rPr>
                <w:lang w:val="en-US"/>
              </w:rPr>
              <w:t>Chan C.</w:t>
            </w:r>
          </w:p>
        </w:tc>
        <w:tc>
          <w:tcPr>
            <w:tcW w:w="1771" w:type="pct"/>
            <w:vAlign w:val="center"/>
          </w:tcPr>
          <w:p w14:paraId="0E33B0AA" w14:textId="77777777" w:rsidR="009F6AC8" w:rsidRPr="001D2950" w:rsidRDefault="009F6AC8" w:rsidP="00B558B7">
            <w:pPr>
              <w:pStyle w:val="TekstTabeli"/>
              <w:rPr>
                <w:lang w:val="en-US"/>
              </w:rPr>
            </w:pPr>
            <w:r w:rsidRPr="001D2950">
              <w:rPr>
                <w:lang w:val="en-US"/>
              </w:rPr>
              <w:t>Institutional assessment of student information literacy ability: A case study</w:t>
            </w:r>
          </w:p>
        </w:tc>
        <w:tc>
          <w:tcPr>
            <w:tcW w:w="2052" w:type="pct"/>
            <w:vAlign w:val="center"/>
          </w:tcPr>
          <w:p w14:paraId="700D1C42" w14:textId="77777777" w:rsidR="009F6AC8" w:rsidRPr="001D2950" w:rsidRDefault="009F6AC8" w:rsidP="00B558B7">
            <w:pPr>
              <w:pStyle w:val="TekstTabeli"/>
              <w:rPr>
                <w:lang w:val="en-US"/>
              </w:rPr>
            </w:pPr>
            <w:r w:rsidRPr="001D2950">
              <w:rPr>
                <w:lang w:val="en-US"/>
              </w:rPr>
              <w:t>(2016) Communications in Information Literacy, 10 (1), pp. 50 - 61, DOI: 10.15760/comminfolit.2016.10.1.14</w:t>
            </w:r>
          </w:p>
        </w:tc>
      </w:tr>
      <w:tr w:rsidR="00DF6921" w:rsidRPr="00C70DD3" w14:paraId="0B9ACF79" w14:textId="77777777" w:rsidTr="001D2950">
        <w:trPr>
          <w:cantSplit/>
        </w:trPr>
        <w:tc>
          <w:tcPr>
            <w:tcW w:w="297" w:type="pct"/>
            <w:vAlign w:val="center"/>
          </w:tcPr>
          <w:p w14:paraId="60E66C7A" w14:textId="77777777" w:rsidR="009F6AC8" w:rsidRPr="001D2950" w:rsidRDefault="009F6AC8" w:rsidP="00B558B7">
            <w:pPr>
              <w:pStyle w:val="TekstTabeli"/>
              <w:rPr>
                <w:lang w:val="en-US"/>
              </w:rPr>
            </w:pPr>
            <w:r w:rsidRPr="001D2950">
              <w:rPr>
                <w:lang w:val="en-US"/>
              </w:rPr>
              <w:t>139</w:t>
            </w:r>
          </w:p>
        </w:tc>
        <w:tc>
          <w:tcPr>
            <w:tcW w:w="880" w:type="pct"/>
            <w:vAlign w:val="center"/>
          </w:tcPr>
          <w:p w14:paraId="02DC7B03" w14:textId="77777777" w:rsidR="009F6AC8" w:rsidRPr="001D2950" w:rsidRDefault="009F6AC8" w:rsidP="00B558B7">
            <w:pPr>
              <w:pStyle w:val="TekstTabeli"/>
            </w:pPr>
            <w:r w:rsidRPr="001D2950">
              <w:t>Lazić Z., Ðorđević A., Gazizulina A.</w:t>
            </w:r>
          </w:p>
        </w:tc>
        <w:tc>
          <w:tcPr>
            <w:tcW w:w="1771" w:type="pct"/>
            <w:vAlign w:val="center"/>
          </w:tcPr>
          <w:p w14:paraId="5F67CAC6" w14:textId="77777777" w:rsidR="009F6AC8" w:rsidRPr="001D2950" w:rsidRDefault="009F6AC8" w:rsidP="00B558B7">
            <w:pPr>
              <w:pStyle w:val="TekstTabeli"/>
              <w:rPr>
                <w:lang w:val="en-US"/>
              </w:rPr>
            </w:pPr>
            <w:r w:rsidRPr="001D2950">
              <w:rPr>
                <w:lang w:val="en-US"/>
              </w:rPr>
              <w:t>Improvement of quality of higher education institutions as a basis for improvement of quality of life</w:t>
            </w:r>
          </w:p>
        </w:tc>
        <w:tc>
          <w:tcPr>
            <w:tcW w:w="2052" w:type="pct"/>
            <w:vAlign w:val="center"/>
          </w:tcPr>
          <w:p w14:paraId="2BDAFFF9" w14:textId="77777777" w:rsidR="009F6AC8" w:rsidRPr="001D2950" w:rsidRDefault="009F6AC8" w:rsidP="00B558B7">
            <w:pPr>
              <w:pStyle w:val="TekstTabeli"/>
              <w:rPr>
                <w:lang w:val="en-US"/>
              </w:rPr>
            </w:pPr>
            <w:r w:rsidRPr="001D2950">
              <w:rPr>
                <w:lang w:val="en-US"/>
              </w:rPr>
              <w:t>(2021) Sustainability (Switzerland), 13 (8), art. no. 4149, DOI: 10.3390/su13084149</w:t>
            </w:r>
          </w:p>
        </w:tc>
      </w:tr>
      <w:tr w:rsidR="00DF6921" w:rsidRPr="008C72E5" w14:paraId="53AD68A6" w14:textId="77777777" w:rsidTr="001D2950">
        <w:trPr>
          <w:cantSplit/>
        </w:trPr>
        <w:tc>
          <w:tcPr>
            <w:tcW w:w="297" w:type="pct"/>
            <w:vAlign w:val="center"/>
          </w:tcPr>
          <w:p w14:paraId="4D160A88" w14:textId="77777777" w:rsidR="009F6AC8" w:rsidRPr="001D2950" w:rsidRDefault="009F6AC8" w:rsidP="00B558B7">
            <w:pPr>
              <w:pStyle w:val="TekstTabeli"/>
              <w:rPr>
                <w:lang w:val="en-US"/>
              </w:rPr>
            </w:pPr>
            <w:r w:rsidRPr="001D2950">
              <w:rPr>
                <w:lang w:val="en-US"/>
              </w:rPr>
              <w:t>140</w:t>
            </w:r>
          </w:p>
        </w:tc>
        <w:tc>
          <w:tcPr>
            <w:tcW w:w="880" w:type="pct"/>
            <w:vAlign w:val="center"/>
          </w:tcPr>
          <w:p w14:paraId="619ED860" w14:textId="77777777" w:rsidR="009F6AC8" w:rsidRPr="001D2950" w:rsidRDefault="009F6AC8" w:rsidP="00B558B7">
            <w:pPr>
              <w:pStyle w:val="TekstTabeli"/>
              <w:rPr>
                <w:lang w:val="en-US"/>
              </w:rPr>
            </w:pPr>
            <w:r w:rsidRPr="001D2950">
              <w:rPr>
                <w:lang w:val="en-US"/>
              </w:rPr>
              <w:t>Campbell A., Gallen A.-M., Jones M.H., Walshe A.</w:t>
            </w:r>
          </w:p>
        </w:tc>
        <w:tc>
          <w:tcPr>
            <w:tcW w:w="1771" w:type="pct"/>
            <w:vAlign w:val="center"/>
          </w:tcPr>
          <w:p w14:paraId="25DFB3F7" w14:textId="77777777" w:rsidR="009F6AC8" w:rsidRPr="001D2950" w:rsidRDefault="009F6AC8" w:rsidP="00B558B7">
            <w:pPr>
              <w:pStyle w:val="TekstTabeli"/>
              <w:rPr>
                <w:lang w:val="en-US"/>
              </w:rPr>
            </w:pPr>
            <w:r w:rsidRPr="001D2950">
              <w:rPr>
                <w:lang w:val="en-US"/>
              </w:rPr>
              <w:t>The perceptions of STEM tutors on the role of tutorials in distance learning</w:t>
            </w:r>
          </w:p>
        </w:tc>
        <w:tc>
          <w:tcPr>
            <w:tcW w:w="2052" w:type="pct"/>
            <w:vAlign w:val="center"/>
          </w:tcPr>
          <w:p w14:paraId="1207E373" w14:textId="77777777" w:rsidR="009F6AC8" w:rsidRPr="001D2950" w:rsidRDefault="009F6AC8" w:rsidP="00B558B7">
            <w:pPr>
              <w:pStyle w:val="TekstTabeli"/>
              <w:rPr>
                <w:lang w:val="en-US"/>
              </w:rPr>
            </w:pPr>
            <w:r w:rsidRPr="001D2950">
              <w:rPr>
                <w:lang w:val="en-US"/>
              </w:rPr>
              <w:t>(2019) Open Learning, 34 (1), pp. 89 - 102, DOI: 10.1080/02680513.2018.1544488</w:t>
            </w:r>
          </w:p>
        </w:tc>
      </w:tr>
      <w:tr w:rsidR="00DF6921" w:rsidRPr="00C70DD3" w14:paraId="39F1B830" w14:textId="77777777" w:rsidTr="001D2950">
        <w:trPr>
          <w:cantSplit/>
        </w:trPr>
        <w:tc>
          <w:tcPr>
            <w:tcW w:w="297" w:type="pct"/>
            <w:vAlign w:val="center"/>
          </w:tcPr>
          <w:p w14:paraId="3E949926" w14:textId="77777777" w:rsidR="009F6AC8" w:rsidRPr="001D2950" w:rsidRDefault="009F6AC8" w:rsidP="00B558B7">
            <w:pPr>
              <w:pStyle w:val="TekstTabeli"/>
              <w:rPr>
                <w:lang w:val="en-US"/>
              </w:rPr>
            </w:pPr>
            <w:r w:rsidRPr="001D2950">
              <w:rPr>
                <w:lang w:val="en-US"/>
              </w:rPr>
              <w:t>141</w:t>
            </w:r>
          </w:p>
        </w:tc>
        <w:tc>
          <w:tcPr>
            <w:tcW w:w="880" w:type="pct"/>
            <w:vAlign w:val="center"/>
          </w:tcPr>
          <w:p w14:paraId="65C40F69" w14:textId="77777777" w:rsidR="009F6AC8" w:rsidRPr="001D2950" w:rsidRDefault="009F6AC8" w:rsidP="00B558B7">
            <w:pPr>
              <w:pStyle w:val="TekstTabeli"/>
            </w:pPr>
            <w:r w:rsidRPr="001D2950">
              <w:t>Radko N., Belitski M., Kalyuzhnova Y.</w:t>
            </w:r>
          </w:p>
        </w:tc>
        <w:tc>
          <w:tcPr>
            <w:tcW w:w="1771" w:type="pct"/>
            <w:vAlign w:val="center"/>
          </w:tcPr>
          <w:p w14:paraId="2D90095C" w14:textId="77777777" w:rsidR="009F6AC8" w:rsidRPr="001D2950" w:rsidRDefault="009F6AC8" w:rsidP="00B558B7">
            <w:pPr>
              <w:pStyle w:val="TekstTabeli"/>
              <w:rPr>
                <w:lang w:val="en-US"/>
              </w:rPr>
            </w:pPr>
            <w:r w:rsidRPr="001D2950">
              <w:rPr>
                <w:lang w:val="en-US"/>
              </w:rPr>
              <w:t>Conceptualising the entrepreneurial university: the stakeholder approach</w:t>
            </w:r>
          </w:p>
        </w:tc>
        <w:tc>
          <w:tcPr>
            <w:tcW w:w="2052" w:type="pct"/>
            <w:vAlign w:val="center"/>
          </w:tcPr>
          <w:p w14:paraId="09C3DC93" w14:textId="77777777" w:rsidR="009F6AC8" w:rsidRPr="001D2950" w:rsidRDefault="009F6AC8" w:rsidP="00B558B7">
            <w:pPr>
              <w:pStyle w:val="TekstTabeli"/>
              <w:rPr>
                <w:lang w:val="en-US"/>
              </w:rPr>
            </w:pPr>
            <w:r w:rsidRPr="001D2950">
              <w:rPr>
                <w:lang w:val="en-US"/>
              </w:rPr>
              <w:t>(2023) Journal of Technology Transfer, 48 (3), pp. 955 - 1044, DOI: 10.1007/s10961-022-09926-0</w:t>
            </w:r>
          </w:p>
        </w:tc>
      </w:tr>
      <w:tr w:rsidR="00DF6921" w:rsidRPr="00C70DD3" w14:paraId="5AD50EB1" w14:textId="77777777" w:rsidTr="001D2950">
        <w:trPr>
          <w:cantSplit/>
        </w:trPr>
        <w:tc>
          <w:tcPr>
            <w:tcW w:w="297" w:type="pct"/>
            <w:vAlign w:val="center"/>
          </w:tcPr>
          <w:p w14:paraId="0933D98A" w14:textId="77777777" w:rsidR="009F6AC8" w:rsidRPr="001D2950" w:rsidRDefault="009F6AC8" w:rsidP="00B558B7">
            <w:pPr>
              <w:pStyle w:val="TekstTabeli"/>
              <w:rPr>
                <w:lang w:val="en-US"/>
              </w:rPr>
            </w:pPr>
            <w:r w:rsidRPr="001D2950">
              <w:rPr>
                <w:lang w:val="en-US"/>
              </w:rPr>
              <w:t>142</w:t>
            </w:r>
          </w:p>
        </w:tc>
        <w:tc>
          <w:tcPr>
            <w:tcW w:w="880" w:type="pct"/>
            <w:vAlign w:val="center"/>
          </w:tcPr>
          <w:p w14:paraId="252D3D47" w14:textId="77777777" w:rsidR="009F6AC8" w:rsidRPr="001D2950" w:rsidRDefault="009F6AC8" w:rsidP="00B558B7">
            <w:pPr>
              <w:pStyle w:val="TekstTabeli"/>
              <w:rPr>
                <w:lang w:val="en-US"/>
              </w:rPr>
            </w:pPr>
            <w:r w:rsidRPr="001D2950">
              <w:rPr>
                <w:lang w:val="en-US"/>
              </w:rPr>
              <w:t>Mainardes E., Alves H., Raposo M.</w:t>
            </w:r>
          </w:p>
        </w:tc>
        <w:tc>
          <w:tcPr>
            <w:tcW w:w="1771" w:type="pct"/>
            <w:vAlign w:val="center"/>
          </w:tcPr>
          <w:p w14:paraId="5394A4D5" w14:textId="77777777" w:rsidR="009F6AC8" w:rsidRPr="001D2950" w:rsidRDefault="009F6AC8" w:rsidP="00B558B7">
            <w:pPr>
              <w:pStyle w:val="TekstTabeli"/>
              <w:rPr>
                <w:lang w:val="en-US"/>
              </w:rPr>
            </w:pPr>
            <w:r w:rsidRPr="001D2950">
              <w:rPr>
                <w:lang w:val="en-US"/>
              </w:rPr>
              <w:t>Portuguese Public University Student Satisfaction: A stakeholder theory-based approach</w:t>
            </w:r>
          </w:p>
        </w:tc>
        <w:tc>
          <w:tcPr>
            <w:tcW w:w="2052" w:type="pct"/>
            <w:vAlign w:val="center"/>
          </w:tcPr>
          <w:p w14:paraId="088469A2" w14:textId="77777777" w:rsidR="009F6AC8" w:rsidRPr="001D2950" w:rsidRDefault="009F6AC8" w:rsidP="00B558B7">
            <w:pPr>
              <w:pStyle w:val="TekstTabeli"/>
              <w:rPr>
                <w:lang w:val="en-US"/>
              </w:rPr>
            </w:pPr>
            <w:r w:rsidRPr="001D2950">
              <w:rPr>
                <w:lang w:val="en-US"/>
              </w:rPr>
              <w:t>(2013) Tertiary Education and Management, 19 (4), pp. 353 - 372, DOI: 10.1080/13583883.2013.841984</w:t>
            </w:r>
          </w:p>
        </w:tc>
      </w:tr>
      <w:tr w:rsidR="00DF6921" w:rsidRPr="00C70DD3" w14:paraId="4E15A08B" w14:textId="77777777" w:rsidTr="001D2950">
        <w:trPr>
          <w:cantSplit/>
        </w:trPr>
        <w:tc>
          <w:tcPr>
            <w:tcW w:w="297" w:type="pct"/>
            <w:vAlign w:val="center"/>
          </w:tcPr>
          <w:p w14:paraId="3AA187E6" w14:textId="77777777" w:rsidR="009F6AC8" w:rsidRPr="001D2950" w:rsidRDefault="009F6AC8" w:rsidP="00B558B7">
            <w:pPr>
              <w:pStyle w:val="TekstTabeli"/>
              <w:rPr>
                <w:lang w:val="en-US"/>
              </w:rPr>
            </w:pPr>
            <w:r w:rsidRPr="001D2950">
              <w:rPr>
                <w:lang w:val="en-US"/>
              </w:rPr>
              <w:t>143</w:t>
            </w:r>
          </w:p>
        </w:tc>
        <w:tc>
          <w:tcPr>
            <w:tcW w:w="880" w:type="pct"/>
            <w:vAlign w:val="center"/>
          </w:tcPr>
          <w:p w14:paraId="61E75619" w14:textId="77777777" w:rsidR="009F6AC8" w:rsidRPr="001D2950" w:rsidRDefault="009F6AC8" w:rsidP="00B558B7">
            <w:pPr>
              <w:pStyle w:val="TekstTabeli"/>
              <w:rPr>
                <w:lang w:val="en-US"/>
              </w:rPr>
            </w:pPr>
            <w:r w:rsidRPr="001D2950">
              <w:rPr>
                <w:lang w:val="en-US"/>
              </w:rPr>
              <w:t>Staub D.</w:t>
            </w:r>
          </w:p>
        </w:tc>
        <w:tc>
          <w:tcPr>
            <w:tcW w:w="1771" w:type="pct"/>
            <w:vAlign w:val="center"/>
          </w:tcPr>
          <w:p w14:paraId="02DEEB3B" w14:textId="77777777" w:rsidR="009F6AC8" w:rsidRPr="001D2950" w:rsidRDefault="009F6AC8" w:rsidP="00B558B7">
            <w:pPr>
              <w:pStyle w:val="TekstTabeli"/>
              <w:rPr>
                <w:lang w:val="en-US"/>
              </w:rPr>
            </w:pPr>
            <w:r w:rsidRPr="001D2950">
              <w:rPr>
                <w:lang w:val="en-US"/>
              </w:rPr>
              <w:t>‘Another accreditation? what’s the point?’ effective planning and implementation for specialised accreditation</w:t>
            </w:r>
          </w:p>
        </w:tc>
        <w:tc>
          <w:tcPr>
            <w:tcW w:w="2052" w:type="pct"/>
            <w:vAlign w:val="center"/>
          </w:tcPr>
          <w:p w14:paraId="3CF2EA5C" w14:textId="77777777" w:rsidR="009F6AC8" w:rsidRPr="001D2950" w:rsidRDefault="009F6AC8" w:rsidP="00B558B7">
            <w:pPr>
              <w:pStyle w:val="TekstTabeli"/>
              <w:rPr>
                <w:lang w:val="en-US"/>
              </w:rPr>
            </w:pPr>
            <w:r w:rsidRPr="001D2950">
              <w:rPr>
                <w:lang w:val="en-US"/>
              </w:rPr>
              <w:t>(2019) Quality in Higher Education, 25 (2), pp. 171 - 190, DOI: 10.1080/13538322.2019.1634342</w:t>
            </w:r>
          </w:p>
        </w:tc>
      </w:tr>
      <w:tr w:rsidR="00DF6921" w:rsidRPr="008C72E5" w14:paraId="0504F736" w14:textId="77777777" w:rsidTr="001D2950">
        <w:trPr>
          <w:cantSplit/>
        </w:trPr>
        <w:tc>
          <w:tcPr>
            <w:tcW w:w="297" w:type="pct"/>
            <w:vAlign w:val="center"/>
          </w:tcPr>
          <w:p w14:paraId="2EBCCC2A" w14:textId="77777777" w:rsidR="009F6AC8" w:rsidRPr="001D2950" w:rsidRDefault="009F6AC8" w:rsidP="00B558B7">
            <w:pPr>
              <w:pStyle w:val="TekstTabeli"/>
              <w:rPr>
                <w:lang w:val="en-US"/>
              </w:rPr>
            </w:pPr>
            <w:r w:rsidRPr="001D2950">
              <w:rPr>
                <w:lang w:val="en-US"/>
              </w:rPr>
              <w:t>144</w:t>
            </w:r>
          </w:p>
        </w:tc>
        <w:tc>
          <w:tcPr>
            <w:tcW w:w="880" w:type="pct"/>
            <w:vAlign w:val="center"/>
          </w:tcPr>
          <w:p w14:paraId="1BF12EAB" w14:textId="77777777" w:rsidR="009F6AC8" w:rsidRPr="001D2950" w:rsidRDefault="009F6AC8" w:rsidP="00B558B7">
            <w:pPr>
              <w:pStyle w:val="TekstTabeli"/>
              <w:rPr>
                <w:lang w:val="en-US"/>
              </w:rPr>
            </w:pPr>
            <w:r w:rsidRPr="001D2950">
              <w:rPr>
                <w:lang w:val="en-US"/>
              </w:rPr>
              <w:t>Dewi A.</w:t>
            </w:r>
          </w:p>
        </w:tc>
        <w:tc>
          <w:tcPr>
            <w:tcW w:w="1771" w:type="pct"/>
            <w:vAlign w:val="center"/>
          </w:tcPr>
          <w:p w14:paraId="0E980D92" w14:textId="77777777" w:rsidR="009F6AC8" w:rsidRPr="001D2950" w:rsidRDefault="009F6AC8" w:rsidP="00B558B7">
            <w:pPr>
              <w:pStyle w:val="TekstTabeli"/>
              <w:rPr>
                <w:lang w:val="en-US"/>
              </w:rPr>
            </w:pPr>
            <w:r w:rsidRPr="001D2950">
              <w:rPr>
                <w:lang w:val="en-US"/>
              </w:rPr>
              <w:t>Is English A Form of Imperialism? A Study of Academic Community’s Perceptions at Yogyakarta Universities in Indonesia</w:t>
            </w:r>
          </w:p>
        </w:tc>
        <w:tc>
          <w:tcPr>
            <w:tcW w:w="2052" w:type="pct"/>
            <w:vAlign w:val="center"/>
          </w:tcPr>
          <w:p w14:paraId="7A4D5D65" w14:textId="77777777" w:rsidR="009F6AC8" w:rsidRPr="001D2950" w:rsidRDefault="009F6AC8" w:rsidP="00B558B7">
            <w:pPr>
              <w:pStyle w:val="TekstTabeli"/>
              <w:rPr>
                <w:lang w:val="en-US"/>
              </w:rPr>
            </w:pPr>
            <w:r w:rsidRPr="001D2950">
              <w:rPr>
                <w:lang w:val="en-US"/>
              </w:rPr>
              <w:t>(2012) Asian Englishes, 15 (1), pp. 4 - 27, DOI: 10.1080/13488678.2012.10801317</w:t>
            </w:r>
          </w:p>
        </w:tc>
      </w:tr>
      <w:tr w:rsidR="00DF6921" w:rsidRPr="008C72E5" w14:paraId="5C62897D" w14:textId="77777777" w:rsidTr="001D2950">
        <w:trPr>
          <w:cantSplit/>
        </w:trPr>
        <w:tc>
          <w:tcPr>
            <w:tcW w:w="297" w:type="pct"/>
            <w:vAlign w:val="center"/>
          </w:tcPr>
          <w:p w14:paraId="2A8C8E7D" w14:textId="77777777" w:rsidR="009F6AC8" w:rsidRPr="001D2950" w:rsidRDefault="009F6AC8" w:rsidP="00B558B7">
            <w:pPr>
              <w:pStyle w:val="TekstTabeli"/>
              <w:rPr>
                <w:lang w:val="en-US"/>
              </w:rPr>
            </w:pPr>
            <w:r w:rsidRPr="001D2950">
              <w:rPr>
                <w:lang w:val="en-US"/>
              </w:rPr>
              <w:t>145</w:t>
            </w:r>
          </w:p>
        </w:tc>
        <w:tc>
          <w:tcPr>
            <w:tcW w:w="880" w:type="pct"/>
            <w:vAlign w:val="center"/>
          </w:tcPr>
          <w:p w14:paraId="6D4309E7" w14:textId="77777777" w:rsidR="009F6AC8" w:rsidRPr="001D2950" w:rsidRDefault="009F6AC8" w:rsidP="00B558B7">
            <w:pPr>
              <w:pStyle w:val="TekstTabeli"/>
              <w:rPr>
                <w:lang w:val="en-US"/>
              </w:rPr>
            </w:pPr>
            <w:r w:rsidRPr="001D2950">
              <w:rPr>
                <w:lang w:val="en-US"/>
              </w:rPr>
              <w:t>Brezavšček A., Bach M.P., Baggia A.</w:t>
            </w:r>
          </w:p>
        </w:tc>
        <w:tc>
          <w:tcPr>
            <w:tcW w:w="1771" w:type="pct"/>
            <w:vAlign w:val="center"/>
          </w:tcPr>
          <w:p w14:paraId="3FDFE179" w14:textId="77777777" w:rsidR="009F6AC8" w:rsidRPr="001D2950" w:rsidRDefault="009F6AC8" w:rsidP="00B558B7">
            <w:pPr>
              <w:pStyle w:val="TekstTabeli"/>
              <w:rPr>
                <w:lang w:val="en-US"/>
              </w:rPr>
            </w:pPr>
            <w:r w:rsidRPr="001D2950">
              <w:rPr>
                <w:lang w:val="en-US"/>
              </w:rPr>
              <w:t>Markov Analysis of Students' Performance and Academic Progress in Higher Education</w:t>
            </w:r>
          </w:p>
        </w:tc>
        <w:tc>
          <w:tcPr>
            <w:tcW w:w="2052" w:type="pct"/>
            <w:vAlign w:val="center"/>
          </w:tcPr>
          <w:p w14:paraId="0AD9B0DB" w14:textId="77777777" w:rsidR="009F6AC8" w:rsidRPr="001D2950" w:rsidRDefault="009F6AC8" w:rsidP="00B558B7">
            <w:pPr>
              <w:pStyle w:val="TekstTabeli"/>
              <w:rPr>
                <w:lang w:val="en-US"/>
              </w:rPr>
            </w:pPr>
            <w:r w:rsidRPr="001D2950">
              <w:rPr>
                <w:lang w:val="en-US"/>
              </w:rPr>
              <w:t>(2017) Organizacija, 50 (2), pp. 83 - 95, DOI: 10.1515/orga-2017-0006</w:t>
            </w:r>
          </w:p>
        </w:tc>
      </w:tr>
      <w:tr w:rsidR="00DF6921" w:rsidRPr="00C70DD3" w14:paraId="3CA043CC" w14:textId="77777777" w:rsidTr="001D2950">
        <w:trPr>
          <w:cantSplit/>
        </w:trPr>
        <w:tc>
          <w:tcPr>
            <w:tcW w:w="297" w:type="pct"/>
            <w:vAlign w:val="center"/>
          </w:tcPr>
          <w:p w14:paraId="4B4168A3" w14:textId="77777777" w:rsidR="009F6AC8" w:rsidRPr="001D2950" w:rsidRDefault="009F6AC8" w:rsidP="00B558B7">
            <w:pPr>
              <w:pStyle w:val="TekstTabeli"/>
              <w:rPr>
                <w:lang w:val="en-US"/>
              </w:rPr>
            </w:pPr>
            <w:r w:rsidRPr="001D2950">
              <w:rPr>
                <w:lang w:val="en-US"/>
              </w:rPr>
              <w:lastRenderedPageBreak/>
              <w:t>146</w:t>
            </w:r>
          </w:p>
        </w:tc>
        <w:tc>
          <w:tcPr>
            <w:tcW w:w="880" w:type="pct"/>
            <w:vAlign w:val="center"/>
          </w:tcPr>
          <w:p w14:paraId="27580218" w14:textId="77777777" w:rsidR="009F6AC8" w:rsidRPr="001D2950" w:rsidRDefault="009F6AC8" w:rsidP="00B558B7">
            <w:pPr>
              <w:pStyle w:val="TekstTabeli"/>
              <w:rPr>
                <w:lang w:val="en-US"/>
              </w:rPr>
            </w:pPr>
            <w:r w:rsidRPr="001D2950">
              <w:rPr>
                <w:lang w:val="en-US"/>
              </w:rPr>
              <w:t>Ramírez Y., Tejada Á.</w:t>
            </w:r>
          </w:p>
        </w:tc>
        <w:tc>
          <w:tcPr>
            <w:tcW w:w="1771" w:type="pct"/>
            <w:vAlign w:val="center"/>
          </w:tcPr>
          <w:p w14:paraId="76551421" w14:textId="77777777" w:rsidR="009F6AC8" w:rsidRPr="001D2950" w:rsidRDefault="009F6AC8" w:rsidP="00B558B7">
            <w:pPr>
              <w:pStyle w:val="TekstTabeli"/>
              <w:rPr>
                <w:lang w:val="en-US"/>
              </w:rPr>
            </w:pPr>
            <w:r w:rsidRPr="001D2950">
              <w:rPr>
                <w:lang w:val="en-US"/>
              </w:rPr>
              <w:t>University stakeholders’ perceptions of the impact and benefits of, and barriers to, human resource information systems in Spanish universities</w:t>
            </w:r>
          </w:p>
        </w:tc>
        <w:tc>
          <w:tcPr>
            <w:tcW w:w="2052" w:type="pct"/>
            <w:vAlign w:val="center"/>
          </w:tcPr>
          <w:p w14:paraId="38F225C8" w14:textId="77777777" w:rsidR="009F6AC8" w:rsidRPr="001D2950" w:rsidRDefault="009F6AC8" w:rsidP="00B558B7">
            <w:pPr>
              <w:pStyle w:val="TekstTabeli"/>
              <w:rPr>
                <w:lang w:val="en-US"/>
              </w:rPr>
            </w:pPr>
            <w:r w:rsidRPr="001D2950">
              <w:rPr>
                <w:lang w:val="en-US"/>
              </w:rPr>
              <w:t>(2022) International Review of Administrative Sciences, 88 (1), pp. 171 - 188, DOI: 10.1177/0020852319890646</w:t>
            </w:r>
          </w:p>
        </w:tc>
      </w:tr>
      <w:tr w:rsidR="00DF6921" w:rsidRPr="00C70DD3" w14:paraId="5E7D2B18" w14:textId="77777777" w:rsidTr="001D2950">
        <w:trPr>
          <w:cantSplit/>
        </w:trPr>
        <w:tc>
          <w:tcPr>
            <w:tcW w:w="297" w:type="pct"/>
            <w:vAlign w:val="center"/>
          </w:tcPr>
          <w:p w14:paraId="6B55B04A" w14:textId="77777777" w:rsidR="009F6AC8" w:rsidRPr="001D2950" w:rsidRDefault="009F6AC8" w:rsidP="00B558B7">
            <w:pPr>
              <w:pStyle w:val="TekstTabeli"/>
              <w:rPr>
                <w:lang w:val="en-US"/>
              </w:rPr>
            </w:pPr>
            <w:r w:rsidRPr="001D2950">
              <w:rPr>
                <w:lang w:val="en-US"/>
              </w:rPr>
              <w:t>147</w:t>
            </w:r>
          </w:p>
        </w:tc>
        <w:tc>
          <w:tcPr>
            <w:tcW w:w="880" w:type="pct"/>
            <w:vAlign w:val="center"/>
          </w:tcPr>
          <w:p w14:paraId="5158F627" w14:textId="77777777" w:rsidR="009F6AC8" w:rsidRPr="001D2950" w:rsidRDefault="009F6AC8" w:rsidP="00B558B7">
            <w:pPr>
              <w:pStyle w:val="TekstTabeli"/>
              <w:rPr>
                <w:lang w:val="en-US"/>
              </w:rPr>
            </w:pPr>
            <w:r w:rsidRPr="001D2950">
              <w:rPr>
                <w:lang w:val="en-US"/>
              </w:rPr>
              <w:t>Bretag T.</w:t>
            </w:r>
          </w:p>
        </w:tc>
        <w:tc>
          <w:tcPr>
            <w:tcW w:w="1771" w:type="pct"/>
            <w:vAlign w:val="center"/>
          </w:tcPr>
          <w:p w14:paraId="5CE805F7" w14:textId="77777777" w:rsidR="009F6AC8" w:rsidRPr="001D2950" w:rsidRDefault="009F6AC8" w:rsidP="00B558B7">
            <w:pPr>
              <w:pStyle w:val="TekstTabeli"/>
              <w:rPr>
                <w:lang w:val="en-US"/>
              </w:rPr>
            </w:pPr>
            <w:r w:rsidRPr="001D2950">
              <w:rPr>
                <w:lang w:val="en-US"/>
              </w:rPr>
              <w:t>A Research Agenda for Academic Integrity</w:t>
            </w:r>
          </w:p>
        </w:tc>
        <w:tc>
          <w:tcPr>
            <w:tcW w:w="2052" w:type="pct"/>
            <w:vAlign w:val="center"/>
          </w:tcPr>
          <w:p w14:paraId="4C39BFBA" w14:textId="77777777" w:rsidR="009F6AC8" w:rsidRPr="001D2950" w:rsidRDefault="009F6AC8" w:rsidP="00B558B7">
            <w:pPr>
              <w:pStyle w:val="TekstTabeli"/>
              <w:rPr>
                <w:lang w:val="en-US"/>
              </w:rPr>
            </w:pPr>
            <w:r w:rsidRPr="001D2950">
              <w:rPr>
                <w:lang w:val="en-US"/>
              </w:rPr>
              <w:t>(2020) A Research Agenda for Academic Integrity, pp. 1 - 206, DOI: 10.4337/9781789903775</w:t>
            </w:r>
          </w:p>
        </w:tc>
      </w:tr>
      <w:tr w:rsidR="00DF6921" w:rsidRPr="008C72E5" w14:paraId="2228102C" w14:textId="77777777" w:rsidTr="001D2950">
        <w:trPr>
          <w:cantSplit/>
        </w:trPr>
        <w:tc>
          <w:tcPr>
            <w:tcW w:w="297" w:type="pct"/>
            <w:vAlign w:val="center"/>
          </w:tcPr>
          <w:p w14:paraId="02EB2079" w14:textId="77777777" w:rsidR="009F6AC8" w:rsidRPr="001D2950" w:rsidRDefault="009F6AC8" w:rsidP="00B558B7">
            <w:pPr>
              <w:pStyle w:val="TekstTabeli"/>
              <w:rPr>
                <w:lang w:val="en-US"/>
              </w:rPr>
            </w:pPr>
            <w:r w:rsidRPr="001D2950">
              <w:rPr>
                <w:lang w:val="en-US"/>
              </w:rPr>
              <w:t>148</w:t>
            </w:r>
          </w:p>
        </w:tc>
        <w:tc>
          <w:tcPr>
            <w:tcW w:w="880" w:type="pct"/>
            <w:vAlign w:val="center"/>
          </w:tcPr>
          <w:p w14:paraId="114972E3" w14:textId="77777777" w:rsidR="009F6AC8" w:rsidRPr="001D2950" w:rsidRDefault="009F6AC8" w:rsidP="00B558B7">
            <w:pPr>
              <w:pStyle w:val="TekstTabeli"/>
              <w:rPr>
                <w:lang w:val="en-US"/>
              </w:rPr>
            </w:pPr>
            <w:r w:rsidRPr="001D2950">
              <w:rPr>
                <w:lang w:val="en-US"/>
              </w:rPr>
              <w:t>Abrams K., Meyers C., Irani T., Baker L.</w:t>
            </w:r>
          </w:p>
        </w:tc>
        <w:tc>
          <w:tcPr>
            <w:tcW w:w="1771" w:type="pct"/>
            <w:vAlign w:val="center"/>
          </w:tcPr>
          <w:p w14:paraId="49C93965" w14:textId="77777777" w:rsidR="009F6AC8" w:rsidRPr="001D2950" w:rsidRDefault="009F6AC8" w:rsidP="00B558B7">
            <w:pPr>
              <w:pStyle w:val="TekstTabeli"/>
              <w:rPr>
                <w:lang w:val="en-US"/>
              </w:rPr>
            </w:pPr>
            <w:r w:rsidRPr="001D2950">
              <w:rPr>
                <w:lang w:val="en-US"/>
              </w:rPr>
              <w:t>Branding the land grant university: Stakeholders' awareness and perceptions of the tripartite mission</w:t>
            </w:r>
          </w:p>
        </w:tc>
        <w:tc>
          <w:tcPr>
            <w:tcW w:w="2052" w:type="pct"/>
            <w:vAlign w:val="center"/>
          </w:tcPr>
          <w:p w14:paraId="47ABBABF" w14:textId="77777777" w:rsidR="009F6AC8" w:rsidRPr="001D2950" w:rsidRDefault="009F6AC8" w:rsidP="00B558B7">
            <w:pPr>
              <w:pStyle w:val="TekstTabeli"/>
              <w:rPr>
                <w:lang w:val="en-US"/>
              </w:rPr>
            </w:pPr>
            <w:r w:rsidRPr="001D2950">
              <w:rPr>
                <w:lang w:val="en-US"/>
              </w:rPr>
              <w:t>(2010) Journal of Extension, 48 (6), pp. 1 - 11, 0</w:t>
            </w:r>
          </w:p>
        </w:tc>
      </w:tr>
      <w:tr w:rsidR="00DF6921" w:rsidRPr="00C70DD3" w14:paraId="58BC9B6A" w14:textId="77777777" w:rsidTr="001D2950">
        <w:trPr>
          <w:cantSplit/>
        </w:trPr>
        <w:tc>
          <w:tcPr>
            <w:tcW w:w="297" w:type="pct"/>
            <w:vAlign w:val="center"/>
          </w:tcPr>
          <w:p w14:paraId="76013934" w14:textId="77777777" w:rsidR="009F6AC8" w:rsidRPr="001D2950" w:rsidRDefault="009F6AC8" w:rsidP="00B558B7">
            <w:pPr>
              <w:pStyle w:val="TekstTabeli"/>
              <w:rPr>
                <w:lang w:val="en-US"/>
              </w:rPr>
            </w:pPr>
            <w:r w:rsidRPr="001D2950">
              <w:rPr>
                <w:lang w:val="en-US"/>
              </w:rPr>
              <w:t>149</w:t>
            </w:r>
          </w:p>
        </w:tc>
        <w:tc>
          <w:tcPr>
            <w:tcW w:w="880" w:type="pct"/>
            <w:vAlign w:val="center"/>
          </w:tcPr>
          <w:p w14:paraId="27FC7C33" w14:textId="77777777" w:rsidR="009F6AC8" w:rsidRPr="001D2950" w:rsidRDefault="009F6AC8" w:rsidP="00B558B7">
            <w:pPr>
              <w:pStyle w:val="TekstTabeli"/>
              <w:rPr>
                <w:lang w:val="en-US"/>
              </w:rPr>
            </w:pPr>
            <w:r w:rsidRPr="001D2950">
              <w:rPr>
                <w:lang w:val="en-US"/>
              </w:rPr>
              <w:t xml:space="preserve">Easterbrook A., Bulk L.Y., Jarus T., Hahn B., </w:t>
            </w:r>
            <w:r w:rsidR="00A147A1" w:rsidRPr="001D2950">
              <w:rPr>
                <w:lang w:val="en-US"/>
              </w:rPr>
              <w:t>i in.</w:t>
            </w:r>
          </w:p>
        </w:tc>
        <w:tc>
          <w:tcPr>
            <w:tcW w:w="1771" w:type="pct"/>
            <w:vAlign w:val="center"/>
          </w:tcPr>
          <w:p w14:paraId="1C357131" w14:textId="77777777" w:rsidR="009F6AC8" w:rsidRPr="001D2950" w:rsidRDefault="009F6AC8" w:rsidP="00B558B7">
            <w:pPr>
              <w:pStyle w:val="TekstTabeli"/>
              <w:rPr>
                <w:lang w:val="en-US"/>
              </w:rPr>
            </w:pPr>
            <w:r w:rsidRPr="001D2950">
              <w:rPr>
                <w:lang w:val="en-US"/>
              </w:rPr>
              <w:t>University gatekeepers’ use of the rhetoric of citizenship to relegate the status of students with disabilities in Canada</w:t>
            </w:r>
          </w:p>
        </w:tc>
        <w:tc>
          <w:tcPr>
            <w:tcW w:w="2052" w:type="pct"/>
            <w:vAlign w:val="center"/>
          </w:tcPr>
          <w:p w14:paraId="49443546" w14:textId="77777777" w:rsidR="009F6AC8" w:rsidRPr="001D2950" w:rsidRDefault="009F6AC8" w:rsidP="00B558B7">
            <w:pPr>
              <w:pStyle w:val="TekstTabeli"/>
              <w:rPr>
                <w:lang w:val="en-US"/>
              </w:rPr>
            </w:pPr>
            <w:r w:rsidRPr="001D2950">
              <w:rPr>
                <w:lang w:val="en-US"/>
              </w:rPr>
              <w:t>(2019) Disability and Society, 34 (1), pp. 1 - 23, DOI: 10.1080/09687599.2018.1505603</w:t>
            </w:r>
          </w:p>
        </w:tc>
      </w:tr>
      <w:tr w:rsidR="00DF6921" w:rsidRPr="00C70DD3" w14:paraId="687492F4" w14:textId="77777777" w:rsidTr="001D2950">
        <w:trPr>
          <w:cantSplit/>
        </w:trPr>
        <w:tc>
          <w:tcPr>
            <w:tcW w:w="297" w:type="pct"/>
            <w:vAlign w:val="center"/>
          </w:tcPr>
          <w:p w14:paraId="56A31B4E" w14:textId="77777777" w:rsidR="009F6AC8" w:rsidRPr="001D2950" w:rsidRDefault="009F6AC8" w:rsidP="00B558B7">
            <w:pPr>
              <w:pStyle w:val="TekstTabeli"/>
              <w:rPr>
                <w:lang w:val="en-US"/>
              </w:rPr>
            </w:pPr>
            <w:r w:rsidRPr="001D2950">
              <w:rPr>
                <w:lang w:val="en-US"/>
              </w:rPr>
              <w:t>150</w:t>
            </w:r>
          </w:p>
        </w:tc>
        <w:tc>
          <w:tcPr>
            <w:tcW w:w="880" w:type="pct"/>
            <w:vAlign w:val="center"/>
          </w:tcPr>
          <w:p w14:paraId="4A5B6B75" w14:textId="77777777" w:rsidR="009F6AC8" w:rsidRPr="001D2950" w:rsidRDefault="009F6AC8" w:rsidP="00B558B7">
            <w:pPr>
              <w:pStyle w:val="TekstTabeli"/>
              <w:rPr>
                <w:lang w:val="en-US"/>
              </w:rPr>
            </w:pPr>
            <w:r w:rsidRPr="001D2950">
              <w:rPr>
                <w:lang w:val="en-US"/>
              </w:rPr>
              <w:t>Gaughan M., Bozeman B.</w:t>
            </w:r>
          </w:p>
        </w:tc>
        <w:tc>
          <w:tcPr>
            <w:tcW w:w="1771" w:type="pct"/>
            <w:vAlign w:val="center"/>
          </w:tcPr>
          <w:p w14:paraId="30364577" w14:textId="77777777" w:rsidR="009F6AC8" w:rsidRPr="001D2950" w:rsidRDefault="009F6AC8" w:rsidP="00B558B7">
            <w:pPr>
              <w:pStyle w:val="TekstTabeli"/>
              <w:rPr>
                <w:lang w:val="en-US"/>
              </w:rPr>
            </w:pPr>
            <w:r w:rsidRPr="001D2950">
              <w:rPr>
                <w:lang w:val="en-US"/>
              </w:rPr>
              <w:t>Institutionalized inequity in the USA: The case of postdoctoral researchers</w:t>
            </w:r>
          </w:p>
        </w:tc>
        <w:tc>
          <w:tcPr>
            <w:tcW w:w="2052" w:type="pct"/>
            <w:vAlign w:val="center"/>
          </w:tcPr>
          <w:p w14:paraId="2D13B787" w14:textId="77777777" w:rsidR="009F6AC8" w:rsidRPr="001D2950" w:rsidRDefault="009F6AC8" w:rsidP="00B558B7">
            <w:pPr>
              <w:pStyle w:val="TekstTabeli"/>
              <w:rPr>
                <w:lang w:val="en-US"/>
              </w:rPr>
            </w:pPr>
            <w:r w:rsidRPr="001D2950">
              <w:rPr>
                <w:lang w:val="en-US"/>
              </w:rPr>
              <w:t>(2019) Science and Public Policy, 46 (3), pp. 358 - 368, DOI: 10.1093/scipol/scy063</w:t>
            </w:r>
          </w:p>
        </w:tc>
      </w:tr>
      <w:tr w:rsidR="00DF6921" w:rsidRPr="00C70DD3" w14:paraId="70EBD865" w14:textId="77777777" w:rsidTr="001D2950">
        <w:trPr>
          <w:cantSplit/>
        </w:trPr>
        <w:tc>
          <w:tcPr>
            <w:tcW w:w="297" w:type="pct"/>
            <w:vAlign w:val="center"/>
          </w:tcPr>
          <w:p w14:paraId="5B367D78" w14:textId="77777777" w:rsidR="009F6AC8" w:rsidRPr="001D2950" w:rsidRDefault="009F6AC8" w:rsidP="00B558B7">
            <w:pPr>
              <w:pStyle w:val="TekstTabeli"/>
              <w:rPr>
                <w:lang w:val="en-US"/>
              </w:rPr>
            </w:pPr>
            <w:r w:rsidRPr="001D2950">
              <w:rPr>
                <w:lang w:val="en-US"/>
              </w:rPr>
              <w:t>151</w:t>
            </w:r>
          </w:p>
        </w:tc>
        <w:tc>
          <w:tcPr>
            <w:tcW w:w="880" w:type="pct"/>
            <w:vAlign w:val="center"/>
          </w:tcPr>
          <w:p w14:paraId="547854D6" w14:textId="77777777" w:rsidR="009F6AC8" w:rsidRPr="001D2950" w:rsidRDefault="009F6AC8" w:rsidP="00B558B7">
            <w:pPr>
              <w:pStyle w:val="TekstTabeli"/>
              <w:rPr>
                <w:lang w:val="en-US"/>
              </w:rPr>
            </w:pPr>
            <w:r w:rsidRPr="001D2950">
              <w:rPr>
                <w:lang w:val="en-US"/>
              </w:rPr>
              <w:t>Kompanets V., Väätänen J.</w:t>
            </w:r>
          </w:p>
        </w:tc>
        <w:tc>
          <w:tcPr>
            <w:tcW w:w="1771" w:type="pct"/>
            <w:vAlign w:val="center"/>
          </w:tcPr>
          <w:p w14:paraId="275B7354" w14:textId="77777777" w:rsidR="009F6AC8" w:rsidRPr="001D2950" w:rsidRDefault="009F6AC8" w:rsidP="00B558B7">
            <w:pPr>
              <w:pStyle w:val="TekstTabeli"/>
              <w:rPr>
                <w:lang w:val="en-US"/>
              </w:rPr>
            </w:pPr>
            <w:r w:rsidRPr="001D2950">
              <w:rPr>
                <w:lang w:val="en-US"/>
              </w:rPr>
              <w:t>Different, yet similar: factors motivating international degree collaboration in higher education. The case of Finnish-Russian double degree programmes</w:t>
            </w:r>
          </w:p>
        </w:tc>
        <w:tc>
          <w:tcPr>
            <w:tcW w:w="2052" w:type="pct"/>
            <w:vAlign w:val="center"/>
          </w:tcPr>
          <w:p w14:paraId="7A643255" w14:textId="77777777" w:rsidR="009F6AC8" w:rsidRPr="001D2950" w:rsidRDefault="009F6AC8" w:rsidP="00B558B7">
            <w:pPr>
              <w:pStyle w:val="TekstTabeli"/>
              <w:rPr>
                <w:lang w:val="en-US"/>
              </w:rPr>
            </w:pPr>
            <w:r w:rsidRPr="001D2950">
              <w:rPr>
                <w:lang w:val="en-US"/>
              </w:rPr>
              <w:t>(2019) European Journal of Engineering Education, 44 (3), pp. 379 - 397, DOI: 10.1080/03043797.2018.1520811</w:t>
            </w:r>
          </w:p>
        </w:tc>
      </w:tr>
      <w:tr w:rsidR="00DF6921" w:rsidRPr="00C70DD3" w14:paraId="265C3D5B" w14:textId="77777777" w:rsidTr="001D2950">
        <w:trPr>
          <w:cantSplit/>
        </w:trPr>
        <w:tc>
          <w:tcPr>
            <w:tcW w:w="297" w:type="pct"/>
            <w:vAlign w:val="center"/>
          </w:tcPr>
          <w:p w14:paraId="22D97BBA" w14:textId="77777777" w:rsidR="009F6AC8" w:rsidRPr="001D2950" w:rsidRDefault="009F6AC8" w:rsidP="00B558B7">
            <w:pPr>
              <w:pStyle w:val="TekstTabeli"/>
              <w:rPr>
                <w:lang w:val="en-US"/>
              </w:rPr>
            </w:pPr>
            <w:r w:rsidRPr="001D2950">
              <w:rPr>
                <w:lang w:val="en-US"/>
              </w:rPr>
              <w:t>152</w:t>
            </w:r>
          </w:p>
        </w:tc>
        <w:tc>
          <w:tcPr>
            <w:tcW w:w="880" w:type="pct"/>
            <w:vAlign w:val="center"/>
          </w:tcPr>
          <w:p w14:paraId="0C6C4ABE" w14:textId="77777777" w:rsidR="009F6AC8" w:rsidRPr="001D2950" w:rsidRDefault="009F6AC8" w:rsidP="00B558B7">
            <w:pPr>
              <w:pStyle w:val="TekstTabeli"/>
              <w:rPr>
                <w:lang w:val="en-US"/>
              </w:rPr>
            </w:pPr>
            <w:r w:rsidRPr="001D2950">
              <w:rPr>
                <w:lang w:val="en-US"/>
              </w:rPr>
              <w:t>Brown S.M.</w:t>
            </w:r>
          </w:p>
        </w:tc>
        <w:tc>
          <w:tcPr>
            <w:tcW w:w="1771" w:type="pct"/>
            <w:vAlign w:val="center"/>
          </w:tcPr>
          <w:p w14:paraId="317C0908" w14:textId="77777777" w:rsidR="009F6AC8" w:rsidRPr="001D2950" w:rsidRDefault="009F6AC8" w:rsidP="00B558B7">
            <w:pPr>
              <w:pStyle w:val="TekstTabeli"/>
              <w:rPr>
                <w:lang w:val="en-US"/>
              </w:rPr>
            </w:pPr>
            <w:r w:rsidRPr="001D2950">
              <w:rPr>
                <w:lang w:val="en-US"/>
              </w:rPr>
              <w:t>A systemic perspective on higher education in the United Kingdom</w:t>
            </w:r>
          </w:p>
        </w:tc>
        <w:tc>
          <w:tcPr>
            <w:tcW w:w="2052" w:type="pct"/>
            <w:vAlign w:val="center"/>
          </w:tcPr>
          <w:p w14:paraId="7E733F9C" w14:textId="77777777" w:rsidR="009F6AC8" w:rsidRPr="001D2950" w:rsidRDefault="009F6AC8" w:rsidP="00B558B7">
            <w:pPr>
              <w:pStyle w:val="TekstTabeli"/>
              <w:rPr>
                <w:lang w:val="en-US"/>
              </w:rPr>
            </w:pPr>
            <w:r w:rsidRPr="001D2950">
              <w:rPr>
                <w:lang w:val="en-US"/>
              </w:rPr>
              <w:t>(1999) Systems Research and Behavioral Science, 16 (2), pp. 157 - 169, DOI: 10.1002/(SICI)1099-1743(199903/04)16:2&lt;157::AID-SRES283&gt;3.0.CO;2-D</w:t>
            </w:r>
          </w:p>
        </w:tc>
      </w:tr>
      <w:tr w:rsidR="00DF6921" w:rsidRPr="00C70DD3" w14:paraId="0A1E8E86" w14:textId="77777777" w:rsidTr="001D2950">
        <w:trPr>
          <w:cantSplit/>
        </w:trPr>
        <w:tc>
          <w:tcPr>
            <w:tcW w:w="297" w:type="pct"/>
            <w:vAlign w:val="center"/>
          </w:tcPr>
          <w:p w14:paraId="3BAAA54C" w14:textId="77777777" w:rsidR="009F6AC8" w:rsidRPr="001D2950" w:rsidRDefault="009F6AC8" w:rsidP="00B558B7">
            <w:pPr>
              <w:pStyle w:val="TekstTabeli"/>
              <w:rPr>
                <w:lang w:val="en-US"/>
              </w:rPr>
            </w:pPr>
            <w:r w:rsidRPr="001D2950">
              <w:rPr>
                <w:lang w:val="en-US"/>
              </w:rPr>
              <w:t>153</w:t>
            </w:r>
          </w:p>
        </w:tc>
        <w:tc>
          <w:tcPr>
            <w:tcW w:w="880" w:type="pct"/>
            <w:vAlign w:val="center"/>
          </w:tcPr>
          <w:p w14:paraId="1C943B43" w14:textId="77777777" w:rsidR="009F6AC8" w:rsidRPr="001D2950" w:rsidRDefault="009F6AC8" w:rsidP="00B558B7">
            <w:pPr>
              <w:pStyle w:val="TekstTabeli"/>
              <w:rPr>
                <w:lang w:val="en-US"/>
              </w:rPr>
            </w:pPr>
            <w:r w:rsidRPr="001D2950">
              <w:rPr>
                <w:lang w:val="en-US"/>
              </w:rPr>
              <w:t>Leem B.</w:t>
            </w:r>
          </w:p>
        </w:tc>
        <w:tc>
          <w:tcPr>
            <w:tcW w:w="1771" w:type="pct"/>
            <w:vAlign w:val="center"/>
          </w:tcPr>
          <w:p w14:paraId="7DB24D55" w14:textId="77777777" w:rsidR="009F6AC8" w:rsidRPr="001D2950" w:rsidRDefault="009F6AC8" w:rsidP="00B558B7">
            <w:pPr>
              <w:pStyle w:val="TekstTabeli"/>
              <w:rPr>
                <w:lang w:val="en-US"/>
              </w:rPr>
            </w:pPr>
            <w:r w:rsidRPr="001D2950">
              <w:rPr>
                <w:lang w:val="en-US"/>
              </w:rPr>
              <w:t>An effect of value co-creation on student benefits in COVID-19 pandemic</w:t>
            </w:r>
          </w:p>
        </w:tc>
        <w:tc>
          <w:tcPr>
            <w:tcW w:w="2052" w:type="pct"/>
            <w:vAlign w:val="center"/>
          </w:tcPr>
          <w:p w14:paraId="3C4DA779" w14:textId="77777777" w:rsidR="009F6AC8" w:rsidRPr="001D2950" w:rsidRDefault="009F6AC8" w:rsidP="00B558B7">
            <w:pPr>
              <w:pStyle w:val="TekstTabeli"/>
              <w:rPr>
                <w:lang w:val="en-US"/>
              </w:rPr>
            </w:pPr>
            <w:r w:rsidRPr="001D2950">
              <w:rPr>
                <w:lang w:val="en-US"/>
              </w:rPr>
              <w:t>(2021) International Journal of Engineering Business Management, 13, DOI: 10.1177/18479790211058320</w:t>
            </w:r>
          </w:p>
        </w:tc>
      </w:tr>
      <w:tr w:rsidR="00DF6921" w:rsidRPr="00C70DD3" w14:paraId="4775822D" w14:textId="77777777" w:rsidTr="001D2950">
        <w:trPr>
          <w:cantSplit/>
        </w:trPr>
        <w:tc>
          <w:tcPr>
            <w:tcW w:w="297" w:type="pct"/>
            <w:vAlign w:val="center"/>
          </w:tcPr>
          <w:p w14:paraId="514E5BAF" w14:textId="77777777" w:rsidR="009F6AC8" w:rsidRPr="001D2950" w:rsidRDefault="009F6AC8" w:rsidP="00B558B7">
            <w:pPr>
              <w:pStyle w:val="TekstTabeli"/>
              <w:rPr>
                <w:lang w:val="en-US"/>
              </w:rPr>
            </w:pPr>
            <w:r w:rsidRPr="001D2950">
              <w:rPr>
                <w:lang w:val="en-US"/>
              </w:rPr>
              <w:t>154</w:t>
            </w:r>
          </w:p>
        </w:tc>
        <w:tc>
          <w:tcPr>
            <w:tcW w:w="880" w:type="pct"/>
            <w:vAlign w:val="center"/>
          </w:tcPr>
          <w:p w14:paraId="46201A79" w14:textId="77777777" w:rsidR="009F6AC8" w:rsidRPr="001D2950" w:rsidRDefault="009F6AC8" w:rsidP="00B558B7">
            <w:pPr>
              <w:pStyle w:val="TekstTabeli"/>
              <w:rPr>
                <w:lang w:val="en-US"/>
              </w:rPr>
            </w:pPr>
            <w:r w:rsidRPr="001D2950">
              <w:rPr>
                <w:lang w:val="en-US"/>
              </w:rPr>
              <w:t>Aver B., Fošner A., Alfirević N.</w:t>
            </w:r>
          </w:p>
        </w:tc>
        <w:tc>
          <w:tcPr>
            <w:tcW w:w="1771" w:type="pct"/>
            <w:vAlign w:val="center"/>
          </w:tcPr>
          <w:p w14:paraId="58A45BE3" w14:textId="77777777" w:rsidR="009F6AC8" w:rsidRPr="001D2950" w:rsidRDefault="009F6AC8" w:rsidP="00B558B7">
            <w:pPr>
              <w:pStyle w:val="TekstTabeli"/>
              <w:rPr>
                <w:lang w:val="en-US"/>
              </w:rPr>
            </w:pPr>
            <w:r w:rsidRPr="001D2950">
              <w:rPr>
                <w:lang w:val="en-US"/>
              </w:rPr>
              <w:t>Higher education challenges: Developing skills to address contemporary economic and sustainability issues</w:t>
            </w:r>
          </w:p>
        </w:tc>
        <w:tc>
          <w:tcPr>
            <w:tcW w:w="2052" w:type="pct"/>
            <w:vAlign w:val="center"/>
          </w:tcPr>
          <w:p w14:paraId="3465FBB1" w14:textId="77777777" w:rsidR="009F6AC8" w:rsidRPr="001D2950" w:rsidRDefault="009F6AC8" w:rsidP="00B558B7">
            <w:pPr>
              <w:pStyle w:val="TekstTabeli"/>
              <w:rPr>
                <w:lang w:val="en-US"/>
              </w:rPr>
            </w:pPr>
            <w:r w:rsidRPr="001D2950">
              <w:rPr>
                <w:lang w:val="en-US"/>
              </w:rPr>
              <w:t>(2021) Sustainability (Switzerland), 13 (22), art. no. 12567, DOI: 10.3390/su132212567</w:t>
            </w:r>
          </w:p>
        </w:tc>
      </w:tr>
      <w:tr w:rsidR="00DF6921" w:rsidRPr="00C70DD3" w14:paraId="5F1F2AD0" w14:textId="77777777" w:rsidTr="001D2950">
        <w:trPr>
          <w:cantSplit/>
        </w:trPr>
        <w:tc>
          <w:tcPr>
            <w:tcW w:w="297" w:type="pct"/>
            <w:vAlign w:val="center"/>
          </w:tcPr>
          <w:p w14:paraId="020FE021" w14:textId="77777777" w:rsidR="009F6AC8" w:rsidRPr="001D2950" w:rsidRDefault="009F6AC8" w:rsidP="00B558B7">
            <w:pPr>
              <w:pStyle w:val="TekstTabeli"/>
              <w:rPr>
                <w:lang w:val="en-US"/>
              </w:rPr>
            </w:pPr>
            <w:r w:rsidRPr="001D2950">
              <w:rPr>
                <w:lang w:val="en-US"/>
              </w:rPr>
              <w:t>155</w:t>
            </w:r>
          </w:p>
        </w:tc>
        <w:tc>
          <w:tcPr>
            <w:tcW w:w="880" w:type="pct"/>
            <w:vAlign w:val="center"/>
          </w:tcPr>
          <w:p w14:paraId="3615F50E" w14:textId="77777777" w:rsidR="009F6AC8" w:rsidRPr="001D2950" w:rsidRDefault="009F6AC8" w:rsidP="00B558B7">
            <w:pPr>
              <w:pStyle w:val="TekstTabeli"/>
              <w:rPr>
                <w:lang w:val="en-US"/>
              </w:rPr>
            </w:pPr>
            <w:r w:rsidRPr="001D2950">
              <w:rPr>
                <w:lang w:val="en-US"/>
              </w:rPr>
              <w:t>Durkin M., Howcroft B., Fairless C.</w:t>
            </w:r>
          </w:p>
        </w:tc>
        <w:tc>
          <w:tcPr>
            <w:tcW w:w="1771" w:type="pct"/>
            <w:vAlign w:val="center"/>
          </w:tcPr>
          <w:p w14:paraId="0366F43B" w14:textId="77777777" w:rsidR="009F6AC8" w:rsidRPr="001D2950" w:rsidRDefault="009F6AC8" w:rsidP="00B558B7">
            <w:pPr>
              <w:pStyle w:val="TekstTabeli"/>
              <w:rPr>
                <w:lang w:val="en-US"/>
              </w:rPr>
            </w:pPr>
            <w:r w:rsidRPr="001D2950">
              <w:rPr>
                <w:lang w:val="en-US"/>
              </w:rPr>
              <w:t>Product development in higher education marketing</w:t>
            </w:r>
          </w:p>
        </w:tc>
        <w:tc>
          <w:tcPr>
            <w:tcW w:w="2052" w:type="pct"/>
            <w:vAlign w:val="center"/>
          </w:tcPr>
          <w:p w14:paraId="1FB43342" w14:textId="77777777" w:rsidR="009F6AC8" w:rsidRPr="001D2950" w:rsidRDefault="009F6AC8" w:rsidP="00B558B7">
            <w:pPr>
              <w:pStyle w:val="TekstTabeli"/>
              <w:rPr>
                <w:lang w:val="en-US"/>
              </w:rPr>
            </w:pPr>
            <w:r w:rsidRPr="001D2950">
              <w:rPr>
                <w:lang w:val="en-US"/>
              </w:rPr>
              <w:t>(2016) International Journal of Educational Management, 30 (3), pp. 354 - 369, DOI: 10.1108/IJEM-11-2014-0150</w:t>
            </w:r>
          </w:p>
        </w:tc>
      </w:tr>
      <w:tr w:rsidR="00DF6921" w:rsidRPr="00C70DD3" w14:paraId="184975F6" w14:textId="77777777" w:rsidTr="001D2950">
        <w:trPr>
          <w:cantSplit/>
        </w:trPr>
        <w:tc>
          <w:tcPr>
            <w:tcW w:w="297" w:type="pct"/>
            <w:vAlign w:val="center"/>
          </w:tcPr>
          <w:p w14:paraId="49BA6479" w14:textId="77777777" w:rsidR="009F6AC8" w:rsidRPr="001D2950" w:rsidRDefault="009F6AC8" w:rsidP="00B558B7">
            <w:pPr>
              <w:pStyle w:val="TekstTabeli"/>
              <w:rPr>
                <w:lang w:val="en-US"/>
              </w:rPr>
            </w:pPr>
            <w:r w:rsidRPr="001D2950">
              <w:rPr>
                <w:lang w:val="en-US"/>
              </w:rPr>
              <w:t>156</w:t>
            </w:r>
          </w:p>
        </w:tc>
        <w:tc>
          <w:tcPr>
            <w:tcW w:w="880" w:type="pct"/>
            <w:vAlign w:val="center"/>
          </w:tcPr>
          <w:p w14:paraId="0EAD59EA" w14:textId="77777777" w:rsidR="009F6AC8" w:rsidRPr="001D2950" w:rsidRDefault="009F6AC8" w:rsidP="00B558B7">
            <w:pPr>
              <w:pStyle w:val="TekstTabeli"/>
              <w:rPr>
                <w:lang w:val="en-US"/>
              </w:rPr>
            </w:pPr>
            <w:r w:rsidRPr="001D2950">
              <w:rPr>
                <w:lang w:val="en-US"/>
              </w:rPr>
              <w:t xml:space="preserve">Paucar-Caceres A., Cavalcanti-Bandos M.F., Quispe-Prieto S.C., </w:t>
            </w:r>
            <w:r w:rsidR="00A147A1" w:rsidRPr="001D2950">
              <w:rPr>
                <w:lang w:val="en-US"/>
              </w:rPr>
              <w:t>i in.</w:t>
            </w:r>
          </w:p>
        </w:tc>
        <w:tc>
          <w:tcPr>
            <w:tcW w:w="1771" w:type="pct"/>
            <w:vAlign w:val="center"/>
          </w:tcPr>
          <w:p w14:paraId="2B5F2553" w14:textId="77777777" w:rsidR="009F6AC8" w:rsidRPr="001D2950" w:rsidRDefault="009F6AC8" w:rsidP="00B558B7">
            <w:pPr>
              <w:pStyle w:val="TekstTabeli"/>
              <w:rPr>
                <w:lang w:val="en-US"/>
              </w:rPr>
            </w:pPr>
            <w:r w:rsidRPr="001D2950">
              <w:rPr>
                <w:lang w:val="en-US"/>
              </w:rPr>
              <w:t>Using soft systems methodology to align community projects with sustainability development in higher education stakeholders' networks in a Brazilian university</w:t>
            </w:r>
          </w:p>
        </w:tc>
        <w:tc>
          <w:tcPr>
            <w:tcW w:w="2052" w:type="pct"/>
            <w:vAlign w:val="center"/>
          </w:tcPr>
          <w:p w14:paraId="7C27A748" w14:textId="77777777" w:rsidR="009F6AC8" w:rsidRPr="001D2950" w:rsidRDefault="009F6AC8" w:rsidP="00B558B7">
            <w:pPr>
              <w:pStyle w:val="TekstTabeli"/>
              <w:rPr>
                <w:lang w:val="en-US"/>
              </w:rPr>
            </w:pPr>
            <w:r w:rsidRPr="001D2950">
              <w:rPr>
                <w:lang w:val="en-US"/>
              </w:rPr>
              <w:t>(2022) Systems Research and Behavioral Science, 39 (4), pp. 750 - 764, DOI: 10.1002/sres.2818</w:t>
            </w:r>
          </w:p>
        </w:tc>
      </w:tr>
      <w:tr w:rsidR="00DF6921" w:rsidRPr="00C70DD3" w14:paraId="35EAF9AB" w14:textId="77777777" w:rsidTr="001D2950">
        <w:trPr>
          <w:cantSplit/>
        </w:trPr>
        <w:tc>
          <w:tcPr>
            <w:tcW w:w="297" w:type="pct"/>
            <w:vAlign w:val="center"/>
          </w:tcPr>
          <w:p w14:paraId="553F1B22" w14:textId="77777777" w:rsidR="009F6AC8" w:rsidRPr="001D2950" w:rsidRDefault="009F6AC8" w:rsidP="00B558B7">
            <w:pPr>
              <w:pStyle w:val="TekstTabeli"/>
              <w:rPr>
                <w:lang w:val="en-US"/>
              </w:rPr>
            </w:pPr>
            <w:r w:rsidRPr="001D2950">
              <w:rPr>
                <w:lang w:val="en-US"/>
              </w:rPr>
              <w:t>157</w:t>
            </w:r>
          </w:p>
        </w:tc>
        <w:tc>
          <w:tcPr>
            <w:tcW w:w="880" w:type="pct"/>
            <w:vAlign w:val="center"/>
          </w:tcPr>
          <w:p w14:paraId="7100CD1A" w14:textId="77777777" w:rsidR="009F6AC8" w:rsidRPr="001D2950" w:rsidRDefault="009F6AC8" w:rsidP="00B558B7">
            <w:pPr>
              <w:pStyle w:val="TekstTabeli"/>
              <w:rPr>
                <w:lang w:val="en-US"/>
              </w:rPr>
            </w:pPr>
            <w:r w:rsidRPr="001D2950">
              <w:rPr>
                <w:lang w:val="en-US"/>
              </w:rPr>
              <w:t>Pilgrim C.</w:t>
            </w:r>
          </w:p>
        </w:tc>
        <w:tc>
          <w:tcPr>
            <w:tcW w:w="1771" w:type="pct"/>
            <w:vAlign w:val="center"/>
          </w:tcPr>
          <w:p w14:paraId="46C951E9" w14:textId="77777777" w:rsidR="009F6AC8" w:rsidRPr="001D2950" w:rsidRDefault="009F6AC8" w:rsidP="00B558B7">
            <w:pPr>
              <w:pStyle w:val="TekstTabeli"/>
              <w:rPr>
                <w:lang w:val="en-US"/>
              </w:rPr>
            </w:pPr>
            <w:r w:rsidRPr="001D2950">
              <w:rPr>
                <w:lang w:val="en-US"/>
              </w:rPr>
              <w:t>Industry and university perspectives of work integrated learning programs in ICT degrees</w:t>
            </w:r>
          </w:p>
        </w:tc>
        <w:tc>
          <w:tcPr>
            <w:tcW w:w="2052" w:type="pct"/>
            <w:vAlign w:val="center"/>
          </w:tcPr>
          <w:p w14:paraId="34582E0A" w14:textId="77777777" w:rsidR="009F6AC8" w:rsidRPr="001D2950" w:rsidRDefault="009F6AC8" w:rsidP="00B558B7">
            <w:pPr>
              <w:pStyle w:val="TekstTabeli"/>
              <w:rPr>
                <w:lang w:val="en-US"/>
              </w:rPr>
            </w:pPr>
            <w:r w:rsidRPr="001D2950">
              <w:rPr>
                <w:lang w:val="en-US"/>
              </w:rPr>
              <w:t>(2012) ACIS 2012 : Proceedings of the 23rd Australasian Conference on Information Systems, 0</w:t>
            </w:r>
          </w:p>
        </w:tc>
      </w:tr>
      <w:tr w:rsidR="00DF6921" w:rsidRPr="00C70DD3" w14:paraId="58561640" w14:textId="77777777" w:rsidTr="001D2950">
        <w:trPr>
          <w:cantSplit/>
        </w:trPr>
        <w:tc>
          <w:tcPr>
            <w:tcW w:w="297" w:type="pct"/>
            <w:vAlign w:val="center"/>
          </w:tcPr>
          <w:p w14:paraId="1278EC44" w14:textId="77777777" w:rsidR="009F6AC8" w:rsidRPr="001D2950" w:rsidRDefault="009F6AC8" w:rsidP="00B558B7">
            <w:pPr>
              <w:pStyle w:val="TekstTabeli"/>
              <w:rPr>
                <w:lang w:val="en-US"/>
              </w:rPr>
            </w:pPr>
            <w:r w:rsidRPr="001D2950">
              <w:rPr>
                <w:lang w:val="en-US"/>
              </w:rPr>
              <w:t>158</w:t>
            </w:r>
          </w:p>
        </w:tc>
        <w:tc>
          <w:tcPr>
            <w:tcW w:w="880" w:type="pct"/>
            <w:vAlign w:val="center"/>
          </w:tcPr>
          <w:p w14:paraId="440CA9B2" w14:textId="77777777" w:rsidR="009F6AC8" w:rsidRPr="001D2950" w:rsidRDefault="009F6AC8" w:rsidP="00B558B7">
            <w:pPr>
              <w:pStyle w:val="TekstTabeli"/>
              <w:rPr>
                <w:lang w:val="en-US"/>
              </w:rPr>
            </w:pPr>
            <w:r w:rsidRPr="001D2950">
              <w:rPr>
                <w:lang w:val="en-US"/>
              </w:rPr>
              <w:t>Žižek S.S., Mulej M., Treven S., Vaner M.</w:t>
            </w:r>
          </w:p>
        </w:tc>
        <w:tc>
          <w:tcPr>
            <w:tcW w:w="1771" w:type="pct"/>
            <w:vAlign w:val="center"/>
          </w:tcPr>
          <w:p w14:paraId="34D6E5F6" w14:textId="77777777" w:rsidR="009F6AC8" w:rsidRPr="001D2950" w:rsidRDefault="009F6AC8" w:rsidP="00B558B7">
            <w:pPr>
              <w:pStyle w:val="TekstTabeli"/>
              <w:rPr>
                <w:lang w:val="en-US"/>
              </w:rPr>
            </w:pPr>
            <w:r w:rsidRPr="001D2950">
              <w:rPr>
                <w:lang w:val="en-US"/>
              </w:rPr>
              <w:t>Well-being of all stakeholders in higher education - From knowledge management to knowledge-cum-values management</w:t>
            </w:r>
          </w:p>
        </w:tc>
        <w:tc>
          <w:tcPr>
            <w:tcW w:w="2052" w:type="pct"/>
            <w:vAlign w:val="center"/>
          </w:tcPr>
          <w:p w14:paraId="3340CF1B" w14:textId="77777777" w:rsidR="009F6AC8" w:rsidRPr="001D2950" w:rsidRDefault="009F6AC8" w:rsidP="00B558B7">
            <w:pPr>
              <w:pStyle w:val="TekstTabeli"/>
              <w:rPr>
                <w:lang w:val="en-US"/>
              </w:rPr>
            </w:pPr>
            <w:r w:rsidRPr="001D2950">
              <w:rPr>
                <w:lang w:val="en-US"/>
              </w:rPr>
              <w:t>(2014) International Journal of Management in Education, 8 (3), pp. 225 - 243, DOI: 10.1504/IJMIE.2014.062958</w:t>
            </w:r>
          </w:p>
        </w:tc>
      </w:tr>
      <w:tr w:rsidR="00DF6921" w:rsidRPr="00C70DD3" w14:paraId="277CBB93" w14:textId="77777777" w:rsidTr="001D2950">
        <w:trPr>
          <w:cantSplit/>
        </w:trPr>
        <w:tc>
          <w:tcPr>
            <w:tcW w:w="297" w:type="pct"/>
            <w:vAlign w:val="center"/>
          </w:tcPr>
          <w:p w14:paraId="79A06E1D" w14:textId="77777777" w:rsidR="009F6AC8" w:rsidRPr="001D2950" w:rsidRDefault="009F6AC8" w:rsidP="00B558B7">
            <w:pPr>
              <w:pStyle w:val="TekstTabeli"/>
              <w:rPr>
                <w:lang w:val="en-US"/>
              </w:rPr>
            </w:pPr>
            <w:r w:rsidRPr="001D2950">
              <w:rPr>
                <w:lang w:val="en-US"/>
              </w:rPr>
              <w:t>159</w:t>
            </w:r>
          </w:p>
        </w:tc>
        <w:tc>
          <w:tcPr>
            <w:tcW w:w="880" w:type="pct"/>
            <w:vAlign w:val="center"/>
          </w:tcPr>
          <w:p w14:paraId="1AAD38B6" w14:textId="77777777" w:rsidR="009F6AC8" w:rsidRPr="001D2950" w:rsidRDefault="009F6AC8" w:rsidP="00B558B7">
            <w:pPr>
              <w:pStyle w:val="TekstTabeli"/>
              <w:rPr>
                <w:lang w:val="en-US"/>
              </w:rPr>
            </w:pPr>
            <w:r w:rsidRPr="001D2950">
              <w:rPr>
                <w:lang w:val="en-US"/>
              </w:rPr>
              <w:t xml:space="preserve">Tassone V.C., Biemans H.J.A., </w:t>
            </w:r>
            <w:r w:rsidR="00A147A1" w:rsidRPr="001D2950">
              <w:rPr>
                <w:lang w:val="en-US"/>
              </w:rPr>
              <w:t>i in.</w:t>
            </w:r>
          </w:p>
        </w:tc>
        <w:tc>
          <w:tcPr>
            <w:tcW w:w="1771" w:type="pct"/>
            <w:vAlign w:val="center"/>
          </w:tcPr>
          <w:p w14:paraId="0265606F" w14:textId="77777777" w:rsidR="009F6AC8" w:rsidRPr="001D2950" w:rsidRDefault="009F6AC8" w:rsidP="00B558B7">
            <w:pPr>
              <w:pStyle w:val="TekstTabeli"/>
              <w:rPr>
                <w:lang w:val="en-US"/>
              </w:rPr>
            </w:pPr>
            <w:r w:rsidRPr="001D2950">
              <w:rPr>
                <w:lang w:val="en-US"/>
              </w:rPr>
              <w:t>Mapping course innovation in higher education: a multi-faceted analytical framework</w:t>
            </w:r>
          </w:p>
        </w:tc>
        <w:tc>
          <w:tcPr>
            <w:tcW w:w="2052" w:type="pct"/>
            <w:vAlign w:val="center"/>
          </w:tcPr>
          <w:p w14:paraId="06312C4A" w14:textId="77777777" w:rsidR="009F6AC8" w:rsidRPr="001D2950" w:rsidRDefault="009F6AC8" w:rsidP="00B558B7">
            <w:pPr>
              <w:pStyle w:val="TekstTabeli"/>
              <w:rPr>
                <w:lang w:val="en-US"/>
              </w:rPr>
            </w:pPr>
            <w:r w:rsidRPr="001D2950">
              <w:rPr>
                <w:lang w:val="en-US"/>
              </w:rPr>
              <w:t>(2022) Higher Education Research and Development, 41 (7), pp. 2458 - 2472, DOI: 10.1080/07294360.2021.1985089</w:t>
            </w:r>
          </w:p>
        </w:tc>
      </w:tr>
      <w:tr w:rsidR="00DF6921" w:rsidRPr="00C70DD3" w14:paraId="0A6ED9E0" w14:textId="77777777" w:rsidTr="001D2950">
        <w:trPr>
          <w:cantSplit/>
        </w:trPr>
        <w:tc>
          <w:tcPr>
            <w:tcW w:w="297" w:type="pct"/>
            <w:vAlign w:val="center"/>
          </w:tcPr>
          <w:p w14:paraId="7734B2B5" w14:textId="77777777" w:rsidR="009F6AC8" w:rsidRPr="001D2950" w:rsidRDefault="009F6AC8" w:rsidP="00B558B7">
            <w:pPr>
              <w:pStyle w:val="TekstTabeli"/>
              <w:rPr>
                <w:lang w:val="en-US"/>
              </w:rPr>
            </w:pPr>
            <w:r w:rsidRPr="001D2950">
              <w:rPr>
                <w:lang w:val="en-US"/>
              </w:rPr>
              <w:lastRenderedPageBreak/>
              <w:t>160</w:t>
            </w:r>
          </w:p>
        </w:tc>
        <w:tc>
          <w:tcPr>
            <w:tcW w:w="880" w:type="pct"/>
            <w:vAlign w:val="center"/>
          </w:tcPr>
          <w:p w14:paraId="3BB8C32D" w14:textId="77777777" w:rsidR="009F6AC8" w:rsidRPr="001D2950" w:rsidRDefault="009F6AC8" w:rsidP="00B558B7">
            <w:pPr>
              <w:pStyle w:val="TekstTabeli"/>
              <w:rPr>
                <w:lang w:val="en-US"/>
              </w:rPr>
            </w:pPr>
            <w:r w:rsidRPr="001D2950">
              <w:rPr>
                <w:lang w:val="en-US"/>
              </w:rPr>
              <w:t>Kayapinar Kaya S., Ozdemir Y., Dal M.</w:t>
            </w:r>
          </w:p>
        </w:tc>
        <w:tc>
          <w:tcPr>
            <w:tcW w:w="1771" w:type="pct"/>
            <w:vAlign w:val="center"/>
          </w:tcPr>
          <w:p w14:paraId="3A24697E" w14:textId="77777777" w:rsidR="009F6AC8" w:rsidRPr="001D2950" w:rsidRDefault="009F6AC8" w:rsidP="00B558B7">
            <w:pPr>
              <w:pStyle w:val="TekstTabeli"/>
              <w:rPr>
                <w:lang w:val="en-US"/>
              </w:rPr>
            </w:pPr>
            <w:r w:rsidRPr="001D2950">
              <w:rPr>
                <w:lang w:val="en-US"/>
              </w:rPr>
              <w:t>“Home-buying behaviour model of Generation Y in Turkey”</w:t>
            </w:r>
          </w:p>
        </w:tc>
        <w:tc>
          <w:tcPr>
            <w:tcW w:w="2052" w:type="pct"/>
            <w:vAlign w:val="center"/>
          </w:tcPr>
          <w:p w14:paraId="21EFDFF1" w14:textId="77777777" w:rsidR="009F6AC8" w:rsidRPr="001D2950" w:rsidRDefault="009F6AC8" w:rsidP="00B558B7">
            <w:pPr>
              <w:pStyle w:val="TekstTabeli"/>
              <w:rPr>
                <w:lang w:val="en-US"/>
              </w:rPr>
            </w:pPr>
            <w:r w:rsidRPr="001D2950">
              <w:rPr>
                <w:lang w:val="en-US"/>
              </w:rPr>
              <w:t>(2020) International Journal of Housing Markets and Analysis, 13 (5), pp. 713 - 736, DOI: 10.1108/IJHMA-05-2019-0048</w:t>
            </w:r>
          </w:p>
        </w:tc>
      </w:tr>
      <w:tr w:rsidR="00DF6921" w:rsidRPr="00C70DD3" w14:paraId="5C95C630" w14:textId="77777777" w:rsidTr="001D2950">
        <w:trPr>
          <w:cantSplit/>
        </w:trPr>
        <w:tc>
          <w:tcPr>
            <w:tcW w:w="297" w:type="pct"/>
            <w:vAlign w:val="center"/>
          </w:tcPr>
          <w:p w14:paraId="59A91820" w14:textId="77777777" w:rsidR="009F6AC8" w:rsidRPr="001D2950" w:rsidRDefault="009F6AC8" w:rsidP="00B558B7">
            <w:pPr>
              <w:pStyle w:val="TekstTabeli"/>
              <w:rPr>
                <w:lang w:val="en-US"/>
              </w:rPr>
            </w:pPr>
            <w:r w:rsidRPr="001D2950">
              <w:rPr>
                <w:lang w:val="en-US"/>
              </w:rPr>
              <w:t>161</w:t>
            </w:r>
          </w:p>
        </w:tc>
        <w:tc>
          <w:tcPr>
            <w:tcW w:w="880" w:type="pct"/>
            <w:vAlign w:val="center"/>
          </w:tcPr>
          <w:p w14:paraId="470F74D7" w14:textId="77777777" w:rsidR="009F6AC8" w:rsidRPr="001D2950" w:rsidRDefault="009F6AC8" w:rsidP="00B558B7">
            <w:pPr>
              <w:pStyle w:val="TekstTabeli"/>
              <w:rPr>
                <w:lang w:val="en-US"/>
              </w:rPr>
            </w:pPr>
            <w:r w:rsidRPr="001D2950">
              <w:rPr>
                <w:lang w:val="en-US"/>
              </w:rPr>
              <w:t>Charles L.H.</w:t>
            </w:r>
          </w:p>
        </w:tc>
        <w:tc>
          <w:tcPr>
            <w:tcW w:w="1771" w:type="pct"/>
            <w:vAlign w:val="center"/>
          </w:tcPr>
          <w:p w14:paraId="3702478E" w14:textId="77777777" w:rsidR="009F6AC8" w:rsidRPr="001D2950" w:rsidRDefault="009F6AC8" w:rsidP="00B558B7">
            <w:pPr>
              <w:pStyle w:val="TekstTabeli"/>
              <w:rPr>
                <w:lang w:val="en-US"/>
              </w:rPr>
            </w:pPr>
            <w:r w:rsidRPr="001D2950">
              <w:rPr>
                <w:lang w:val="en-US"/>
              </w:rPr>
              <w:t>Using an information literacy curriculum map as a means of communication and accountability for stakeholders in higher education</w:t>
            </w:r>
          </w:p>
        </w:tc>
        <w:tc>
          <w:tcPr>
            <w:tcW w:w="2052" w:type="pct"/>
            <w:vAlign w:val="center"/>
          </w:tcPr>
          <w:p w14:paraId="6D7FD831" w14:textId="77777777" w:rsidR="009F6AC8" w:rsidRPr="001D2950" w:rsidRDefault="009F6AC8" w:rsidP="00B558B7">
            <w:pPr>
              <w:pStyle w:val="TekstTabeli"/>
              <w:rPr>
                <w:lang w:val="en-US"/>
              </w:rPr>
            </w:pPr>
            <w:r w:rsidRPr="001D2950">
              <w:rPr>
                <w:lang w:val="en-US"/>
              </w:rPr>
              <w:t>(2015) Journal of Information Literacy, 9 (1), pp. 47 - 61, DOI: 10.11645/9.1.1959</w:t>
            </w:r>
          </w:p>
        </w:tc>
      </w:tr>
      <w:tr w:rsidR="00DF6921" w:rsidRPr="00C70DD3" w14:paraId="0AB4D91F" w14:textId="77777777" w:rsidTr="001D2950">
        <w:trPr>
          <w:cantSplit/>
        </w:trPr>
        <w:tc>
          <w:tcPr>
            <w:tcW w:w="297" w:type="pct"/>
            <w:vAlign w:val="center"/>
          </w:tcPr>
          <w:p w14:paraId="78E0F8F9" w14:textId="77777777" w:rsidR="009F6AC8" w:rsidRPr="001D2950" w:rsidRDefault="009F6AC8" w:rsidP="00B558B7">
            <w:pPr>
              <w:pStyle w:val="TekstTabeli"/>
              <w:rPr>
                <w:lang w:val="en-US"/>
              </w:rPr>
            </w:pPr>
            <w:r w:rsidRPr="001D2950">
              <w:rPr>
                <w:lang w:val="en-US"/>
              </w:rPr>
              <w:t>162</w:t>
            </w:r>
          </w:p>
        </w:tc>
        <w:tc>
          <w:tcPr>
            <w:tcW w:w="880" w:type="pct"/>
            <w:vAlign w:val="center"/>
          </w:tcPr>
          <w:p w14:paraId="69BC6AFB" w14:textId="77777777" w:rsidR="009F6AC8" w:rsidRPr="001D2950" w:rsidRDefault="009F6AC8" w:rsidP="00B558B7">
            <w:pPr>
              <w:pStyle w:val="TekstTabeli"/>
              <w:rPr>
                <w:lang w:val="en-US"/>
              </w:rPr>
            </w:pPr>
            <w:r w:rsidRPr="001D2950">
              <w:rPr>
                <w:lang w:val="en-US"/>
              </w:rPr>
              <w:t>Nichols M.</w:t>
            </w:r>
          </w:p>
        </w:tc>
        <w:tc>
          <w:tcPr>
            <w:tcW w:w="1771" w:type="pct"/>
            <w:vAlign w:val="center"/>
          </w:tcPr>
          <w:p w14:paraId="7C610934" w14:textId="77777777" w:rsidR="009F6AC8" w:rsidRPr="001D2950" w:rsidRDefault="009F6AC8" w:rsidP="00B558B7">
            <w:pPr>
              <w:pStyle w:val="TekstTabeli"/>
              <w:rPr>
                <w:lang w:val="en-US"/>
              </w:rPr>
            </w:pPr>
            <w:r w:rsidRPr="001D2950">
              <w:rPr>
                <w:lang w:val="en-US"/>
              </w:rPr>
              <w:t>Transforming universities with digital distance education: The future of formal learning</w:t>
            </w:r>
          </w:p>
        </w:tc>
        <w:tc>
          <w:tcPr>
            <w:tcW w:w="2052" w:type="pct"/>
            <w:vAlign w:val="center"/>
          </w:tcPr>
          <w:p w14:paraId="31AB10EB" w14:textId="77777777" w:rsidR="009F6AC8" w:rsidRPr="001D2950" w:rsidRDefault="009F6AC8" w:rsidP="00B558B7">
            <w:pPr>
              <w:pStyle w:val="TekstTabeli"/>
              <w:rPr>
                <w:lang w:val="en-US"/>
              </w:rPr>
            </w:pPr>
            <w:r w:rsidRPr="001D2950">
              <w:rPr>
                <w:lang w:val="en-US"/>
              </w:rPr>
              <w:t>(2020) Transforming Universities with Digital Distance Education: The Future of Formal Learning, pp. 1 - 176, DOI: 10.4324/9780429463952</w:t>
            </w:r>
          </w:p>
        </w:tc>
      </w:tr>
      <w:tr w:rsidR="00DF6921" w:rsidRPr="00C70DD3" w14:paraId="59C3E21A" w14:textId="77777777" w:rsidTr="001D2950">
        <w:trPr>
          <w:cantSplit/>
        </w:trPr>
        <w:tc>
          <w:tcPr>
            <w:tcW w:w="297" w:type="pct"/>
            <w:vAlign w:val="center"/>
          </w:tcPr>
          <w:p w14:paraId="56FA3441" w14:textId="77777777" w:rsidR="009F6AC8" w:rsidRPr="001D2950" w:rsidRDefault="009F6AC8" w:rsidP="00B558B7">
            <w:pPr>
              <w:pStyle w:val="TekstTabeli"/>
              <w:rPr>
                <w:lang w:val="en-US"/>
              </w:rPr>
            </w:pPr>
            <w:r w:rsidRPr="001D2950">
              <w:rPr>
                <w:lang w:val="en-US"/>
              </w:rPr>
              <w:t>163</w:t>
            </w:r>
          </w:p>
        </w:tc>
        <w:tc>
          <w:tcPr>
            <w:tcW w:w="880" w:type="pct"/>
            <w:vAlign w:val="center"/>
          </w:tcPr>
          <w:p w14:paraId="57B39214" w14:textId="77777777" w:rsidR="009F6AC8" w:rsidRPr="001D2950" w:rsidRDefault="009F6AC8" w:rsidP="00B558B7">
            <w:pPr>
              <w:pStyle w:val="TekstTabeli"/>
            </w:pPr>
            <w:r w:rsidRPr="001D2950">
              <w:t>Zwane Z.P., Mtshali N.G.</w:t>
            </w:r>
          </w:p>
        </w:tc>
        <w:tc>
          <w:tcPr>
            <w:tcW w:w="1771" w:type="pct"/>
            <w:vAlign w:val="center"/>
          </w:tcPr>
          <w:p w14:paraId="1EF7FBC2" w14:textId="77777777" w:rsidR="009F6AC8" w:rsidRPr="001D2950" w:rsidRDefault="009F6AC8" w:rsidP="00B558B7">
            <w:pPr>
              <w:pStyle w:val="TekstTabeli"/>
              <w:rPr>
                <w:lang w:val="en-US"/>
              </w:rPr>
            </w:pPr>
            <w:r w:rsidRPr="001D2950">
              <w:rPr>
                <w:lang w:val="en-US"/>
              </w:rPr>
              <w:t>Positioning public nursing colleges in South African higher education: Stakeholders’ perspectives</w:t>
            </w:r>
          </w:p>
        </w:tc>
        <w:tc>
          <w:tcPr>
            <w:tcW w:w="2052" w:type="pct"/>
            <w:vAlign w:val="center"/>
          </w:tcPr>
          <w:p w14:paraId="2A8209EF" w14:textId="77777777" w:rsidR="009F6AC8" w:rsidRPr="001D2950" w:rsidRDefault="009F6AC8" w:rsidP="00B558B7">
            <w:pPr>
              <w:pStyle w:val="TekstTabeli"/>
              <w:rPr>
                <w:lang w:val="en-US"/>
              </w:rPr>
            </w:pPr>
            <w:r w:rsidRPr="001D2950">
              <w:rPr>
                <w:lang w:val="en-US"/>
              </w:rPr>
              <w:t>(2019) Curationis, 42 (1), art. no. a1885, DOI: 10.4102/curationis.v42i1.1885</w:t>
            </w:r>
          </w:p>
        </w:tc>
      </w:tr>
      <w:tr w:rsidR="00DF6921" w:rsidRPr="00C70DD3" w14:paraId="3B005F53" w14:textId="77777777" w:rsidTr="001D2950">
        <w:trPr>
          <w:cantSplit/>
        </w:trPr>
        <w:tc>
          <w:tcPr>
            <w:tcW w:w="297" w:type="pct"/>
            <w:vAlign w:val="center"/>
          </w:tcPr>
          <w:p w14:paraId="4AC5D5D6" w14:textId="77777777" w:rsidR="009F6AC8" w:rsidRPr="001D2950" w:rsidRDefault="009F6AC8" w:rsidP="00B558B7">
            <w:pPr>
              <w:pStyle w:val="TekstTabeli"/>
              <w:rPr>
                <w:lang w:val="en-US"/>
              </w:rPr>
            </w:pPr>
            <w:r w:rsidRPr="001D2950">
              <w:rPr>
                <w:lang w:val="en-US"/>
              </w:rPr>
              <w:t>164</w:t>
            </w:r>
          </w:p>
        </w:tc>
        <w:tc>
          <w:tcPr>
            <w:tcW w:w="880" w:type="pct"/>
            <w:vAlign w:val="center"/>
          </w:tcPr>
          <w:p w14:paraId="22A95D24" w14:textId="77777777" w:rsidR="009F6AC8" w:rsidRPr="001D2950" w:rsidRDefault="009F6AC8" w:rsidP="00B558B7">
            <w:pPr>
              <w:pStyle w:val="TekstTabeli"/>
              <w:rPr>
                <w:lang w:val="en-US"/>
              </w:rPr>
            </w:pPr>
            <w:r w:rsidRPr="001D2950">
              <w:rPr>
                <w:lang w:val="en-US"/>
              </w:rPr>
              <w:t xml:space="preserve">Kabanbayeva G., Gureva M., </w:t>
            </w:r>
            <w:r w:rsidR="00A147A1" w:rsidRPr="001D2950">
              <w:rPr>
                <w:lang w:val="en-US"/>
              </w:rPr>
              <w:t>i in.</w:t>
            </w:r>
          </w:p>
        </w:tc>
        <w:tc>
          <w:tcPr>
            <w:tcW w:w="1771" w:type="pct"/>
            <w:vAlign w:val="center"/>
          </w:tcPr>
          <w:p w14:paraId="56670538" w14:textId="77777777" w:rsidR="009F6AC8" w:rsidRPr="001D2950" w:rsidRDefault="009F6AC8" w:rsidP="00B558B7">
            <w:pPr>
              <w:pStyle w:val="TekstTabeli"/>
              <w:rPr>
                <w:lang w:val="en-US"/>
              </w:rPr>
            </w:pPr>
            <w:r w:rsidRPr="001D2950">
              <w:rPr>
                <w:lang w:val="en-US"/>
              </w:rPr>
              <w:t>Academic mobility and financial stability: A case of Erasmus student exchange program</w:t>
            </w:r>
          </w:p>
        </w:tc>
        <w:tc>
          <w:tcPr>
            <w:tcW w:w="2052" w:type="pct"/>
            <w:vAlign w:val="center"/>
          </w:tcPr>
          <w:p w14:paraId="494018B3" w14:textId="77777777" w:rsidR="009F6AC8" w:rsidRPr="001D2950" w:rsidRDefault="009F6AC8" w:rsidP="00B558B7">
            <w:pPr>
              <w:pStyle w:val="TekstTabeli"/>
              <w:rPr>
                <w:lang w:val="en-US"/>
              </w:rPr>
            </w:pPr>
            <w:r w:rsidRPr="001D2950">
              <w:rPr>
                <w:lang w:val="en-US"/>
              </w:rPr>
              <w:t>(2019) Journal of International Studies, 12 (1), pp. 324 - 337, DOI: 10.14254/2071-8330.2019/12-1/22</w:t>
            </w:r>
          </w:p>
        </w:tc>
      </w:tr>
      <w:tr w:rsidR="00DF6921" w:rsidRPr="00C70DD3" w14:paraId="46210774" w14:textId="77777777" w:rsidTr="001D2950">
        <w:trPr>
          <w:cantSplit/>
        </w:trPr>
        <w:tc>
          <w:tcPr>
            <w:tcW w:w="297" w:type="pct"/>
            <w:vAlign w:val="center"/>
          </w:tcPr>
          <w:p w14:paraId="1855B3E5" w14:textId="77777777" w:rsidR="009F6AC8" w:rsidRPr="001D2950" w:rsidRDefault="009F6AC8" w:rsidP="00B558B7">
            <w:pPr>
              <w:pStyle w:val="TekstTabeli"/>
              <w:rPr>
                <w:lang w:val="en-US"/>
              </w:rPr>
            </w:pPr>
            <w:r w:rsidRPr="001D2950">
              <w:rPr>
                <w:lang w:val="en-US"/>
              </w:rPr>
              <w:t>165</w:t>
            </w:r>
          </w:p>
        </w:tc>
        <w:tc>
          <w:tcPr>
            <w:tcW w:w="880" w:type="pct"/>
            <w:vAlign w:val="center"/>
          </w:tcPr>
          <w:p w14:paraId="2AE30945" w14:textId="77777777" w:rsidR="009F6AC8" w:rsidRPr="001D2950" w:rsidRDefault="009F6AC8" w:rsidP="00B558B7">
            <w:pPr>
              <w:pStyle w:val="TekstTabeli"/>
              <w:rPr>
                <w:lang w:val="en-US"/>
              </w:rPr>
            </w:pPr>
            <w:r w:rsidRPr="001D2950">
              <w:rPr>
                <w:lang w:val="en-US"/>
              </w:rPr>
              <w:t>Fish A.</w:t>
            </w:r>
          </w:p>
        </w:tc>
        <w:tc>
          <w:tcPr>
            <w:tcW w:w="1771" w:type="pct"/>
            <w:vAlign w:val="center"/>
          </w:tcPr>
          <w:p w14:paraId="62E774EE" w14:textId="77777777" w:rsidR="009F6AC8" w:rsidRPr="001D2950" w:rsidRDefault="009F6AC8" w:rsidP="00B558B7">
            <w:pPr>
              <w:pStyle w:val="TekstTabeli"/>
              <w:rPr>
                <w:lang w:val="en-US"/>
              </w:rPr>
            </w:pPr>
            <w:r w:rsidRPr="001D2950">
              <w:rPr>
                <w:lang w:val="en-US"/>
              </w:rPr>
              <w:t>Reshaping the undergraduate business curriculum and scholarship experiences in Australia to support whole-person outcomes</w:t>
            </w:r>
          </w:p>
        </w:tc>
        <w:tc>
          <w:tcPr>
            <w:tcW w:w="2052" w:type="pct"/>
            <w:vAlign w:val="center"/>
          </w:tcPr>
          <w:p w14:paraId="647DB8A2" w14:textId="77777777" w:rsidR="009F6AC8" w:rsidRPr="001D2950" w:rsidRDefault="009F6AC8" w:rsidP="00B558B7">
            <w:pPr>
              <w:pStyle w:val="TekstTabeli"/>
              <w:rPr>
                <w:lang w:val="en-US"/>
              </w:rPr>
            </w:pPr>
            <w:r w:rsidRPr="001D2950">
              <w:rPr>
                <w:lang w:val="en-US"/>
              </w:rPr>
              <w:t>(2013) Asian Education and Development Studies, 2 (1), pp. 53 - 69, DOI: 10.1108/20463161311297635</w:t>
            </w:r>
          </w:p>
        </w:tc>
      </w:tr>
      <w:tr w:rsidR="00DF6921" w:rsidRPr="00C70DD3" w14:paraId="0D107D39" w14:textId="77777777" w:rsidTr="001D2950">
        <w:trPr>
          <w:cantSplit/>
        </w:trPr>
        <w:tc>
          <w:tcPr>
            <w:tcW w:w="297" w:type="pct"/>
            <w:vAlign w:val="center"/>
          </w:tcPr>
          <w:p w14:paraId="7C27B67E" w14:textId="77777777" w:rsidR="009F6AC8" w:rsidRPr="001D2950" w:rsidRDefault="009F6AC8" w:rsidP="00B558B7">
            <w:pPr>
              <w:pStyle w:val="TekstTabeli"/>
              <w:rPr>
                <w:lang w:val="en-US"/>
              </w:rPr>
            </w:pPr>
            <w:r w:rsidRPr="001D2950">
              <w:rPr>
                <w:lang w:val="en-US"/>
              </w:rPr>
              <w:t>166</w:t>
            </w:r>
          </w:p>
        </w:tc>
        <w:tc>
          <w:tcPr>
            <w:tcW w:w="880" w:type="pct"/>
            <w:vAlign w:val="center"/>
          </w:tcPr>
          <w:p w14:paraId="1A90F94F" w14:textId="77777777" w:rsidR="009F6AC8" w:rsidRPr="001D2950" w:rsidRDefault="009F6AC8" w:rsidP="00B558B7">
            <w:pPr>
              <w:pStyle w:val="TekstTabeli"/>
              <w:rPr>
                <w:lang w:val="en-US"/>
              </w:rPr>
            </w:pPr>
            <w:r w:rsidRPr="001D2950">
              <w:rPr>
                <w:lang w:val="en-US"/>
              </w:rPr>
              <w:t>Heider J.S.</w:t>
            </w:r>
          </w:p>
        </w:tc>
        <w:tc>
          <w:tcPr>
            <w:tcW w:w="1771" w:type="pct"/>
            <w:vAlign w:val="center"/>
          </w:tcPr>
          <w:p w14:paraId="46B91727" w14:textId="77777777" w:rsidR="009F6AC8" w:rsidRPr="001D2950" w:rsidRDefault="009F6AC8" w:rsidP="00B558B7">
            <w:pPr>
              <w:pStyle w:val="TekstTabeli"/>
              <w:rPr>
                <w:lang w:val="en-US"/>
              </w:rPr>
            </w:pPr>
            <w:r w:rsidRPr="001D2950">
              <w:rPr>
                <w:lang w:val="en-US"/>
              </w:rPr>
              <w:t>Using Digital Learning Solutions to Address Higher Education’s Greatest Challenges</w:t>
            </w:r>
          </w:p>
        </w:tc>
        <w:tc>
          <w:tcPr>
            <w:tcW w:w="2052" w:type="pct"/>
            <w:vAlign w:val="center"/>
          </w:tcPr>
          <w:p w14:paraId="45BA09A3" w14:textId="77777777" w:rsidR="009F6AC8" w:rsidRPr="001D2950" w:rsidRDefault="009F6AC8" w:rsidP="00B558B7">
            <w:pPr>
              <w:pStyle w:val="TekstTabeli"/>
              <w:rPr>
                <w:lang w:val="en-US"/>
              </w:rPr>
            </w:pPr>
            <w:r w:rsidRPr="001D2950">
              <w:rPr>
                <w:lang w:val="en-US"/>
              </w:rPr>
              <w:t>(2015) Publishing Research Quarterly, 31 (3), pp. 183 - 189, DOI: 10.1007/s12109-015-9413-8</w:t>
            </w:r>
          </w:p>
        </w:tc>
      </w:tr>
      <w:tr w:rsidR="00DF6921" w:rsidRPr="00C70DD3" w14:paraId="5CF4267D" w14:textId="77777777" w:rsidTr="001D2950">
        <w:trPr>
          <w:cantSplit/>
        </w:trPr>
        <w:tc>
          <w:tcPr>
            <w:tcW w:w="297" w:type="pct"/>
            <w:vAlign w:val="center"/>
          </w:tcPr>
          <w:p w14:paraId="4CA0A05D" w14:textId="77777777" w:rsidR="009F6AC8" w:rsidRPr="001D2950" w:rsidRDefault="009F6AC8" w:rsidP="00B558B7">
            <w:pPr>
              <w:pStyle w:val="TekstTabeli"/>
              <w:rPr>
                <w:lang w:val="en-US"/>
              </w:rPr>
            </w:pPr>
            <w:r w:rsidRPr="001D2950">
              <w:rPr>
                <w:lang w:val="en-US"/>
              </w:rPr>
              <w:t>167</w:t>
            </w:r>
          </w:p>
        </w:tc>
        <w:tc>
          <w:tcPr>
            <w:tcW w:w="880" w:type="pct"/>
            <w:vAlign w:val="center"/>
          </w:tcPr>
          <w:p w14:paraId="4934F384" w14:textId="77777777" w:rsidR="009F6AC8" w:rsidRPr="001D2950" w:rsidRDefault="009F6AC8" w:rsidP="00B558B7">
            <w:pPr>
              <w:pStyle w:val="TekstTabeli"/>
              <w:rPr>
                <w:lang w:val="en-US"/>
              </w:rPr>
            </w:pPr>
            <w:r w:rsidRPr="001D2950">
              <w:rPr>
                <w:lang w:val="en-US"/>
              </w:rPr>
              <w:t>Girard T., Pinar M.</w:t>
            </w:r>
          </w:p>
        </w:tc>
        <w:tc>
          <w:tcPr>
            <w:tcW w:w="1771" w:type="pct"/>
            <w:vAlign w:val="center"/>
          </w:tcPr>
          <w:p w14:paraId="0F6EDFBB" w14:textId="77777777" w:rsidR="009F6AC8" w:rsidRPr="001D2950" w:rsidRDefault="009F6AC8" w:rsidP="00B558B7">
            <w:pPr>
              <w:pStyle w:val="TekstTabeli"/>
              <w:rPr>
                <w:lang w:val="en-US"/>
              </w:rPr>
            </w:pPr>
            <w:r w:rsidRPr="001D2950">
              <w:rPr>
                <w:lang w:val="en-US"/>
              </w:rPr>
              <w:t>An empirical study of the dynamic relationships between the core and supporting brand equity dimensions in higher education</w:t>
            </w:r>
          </w:p>
        </w:tc>
        <w:tc>
          <w:tcPr>
            <w:tcW w:w="2052" w:type="pct"/>
            <w:vAlign w:val="center"/>
          </w:tcPr>
          <w:p w14:paraId="2B89B511" w14:textId="77777777" w:rsidR="009F6AC8" w:rsidRPr="001D2950" w:rsidRDefault="009F6AC8" w:rsidP="00B558B7">
            <w:pPr>
              <w:pStyle w:val="TekstTabeli"/>
              <w:rPr>
                <w:lang w:val="en-US"/>
              </w:rPr>
            </w:pPr>
            <w:r w:rsidRPr="001D2950">
              <w:rPr>
                <w:lang w:val="en-US"/>
              </w:rPr>
              <w:t>(2020) Journal of Applied Research in Higher Education, 13 (3), pp. 710 - 740, DOI: 10.1108/JARHE-04-2020-0097</w:t>
            </w:r>
          </w:p>
        </w:tc>
      </w:tr>
      <w:tr w:rsidR="00DF6921" w:rsidRPr="00C70DD3" w14:paraId="45F72F5D" w14:textId="77777777" w:rsidTr="001D2950">
        <w:trPr>
          <w:cantSplit/>
        </w:trPr>
        <w:tc>
          <w:tcPr>
            <w:tcW w:w="297" w:type="pct"/>
            <w:vAlign w:val="center"/>
          </w:tcPr>
          <w:p w14:paraId="1D757708" w14:textId="77777777" w:rsidR="009F6AC8" w:rsidRPr="001D2950" w:rsidRDefault="009F6AC8" w:rsidP="00B558B7">
            <w:pPr>
              <w:pStyle w:val="TekstTabeli"/>
              <w:rPr>
                <w:lang w:val="en-US"/>
              </w:rPr>
            </w:pPr>
            <w:r w:rsidRPr="001D2950">
              <w:rPr>
                <w:lang w:val="en-US"/>
              </w:rPr>
              <w:t>168</w:t>
            </w:r>
          </w:p>
        </w:tc>
        <w:tc>
          <w:tcPr>
            <w:tcW w:w="880" w:type="pct"/>
            <w:vAlign w:val="center"/>
          </w:tcPr>
          <w:p w14:paraId="3E643DC8" w14:textId="77777777" w:rsidR="009F6AC8" w:rsidRPr="001D2950" w:rsidRDefault="009F6AC8" w:rsidP="00B558B7">
            <w:pPr>
              <w:pStyle w:val="TekstTabeli"/>
              <w:rPr>
                <w:lang w:val="en-US"/>
              </w:rPr>
            </w:pPr>
            <w:r w:rsidRPr="001D2950">
              <w:rPr>
                <w:lang w:val="en-US"/>
              </w:rPr>
              <w:t>Broad M.J., Matthews M., Shephard K.</w:t>
            </w:r>
          </w:p>
        </w:tc>
        <w:tc>
          <w:tcPr>
            <w:tcW w:w="1771" w:type="pct"/>
            <w:vAlign w:val="center"/>
          </w:tcPr>
          <w:p w14:paraId="26A2ED43" w14:textId="77777777" w:rsidR="009F6AC8" w:rsidRPr="001D2950" w:rsidRDefault="009F6AC8" w:rsidP="00B558B7">
            <w:pPr>
              <w:pStyle w:val="TekstTabeli"/>
              <w:rPr>
                <w:lang w:val="en-US"/>
              </w:rPr>
            </w:pPr>
            <w:r w:rsidRPr="001D2950">
              <w:rPr>
                <w:lang w:val="en-US"/>
              </w:rPr>
              <w:t>Audit and control of the use of the Internet for learning and teaching: issues for stakeholders in higher education</w:t>
            </w:r>
          </w:p>
        </w:tc>
        <w:tc>
          <w:tcPr>
            <w:tcW w:w="2052" w:type="pct"/>
            <w:vAlign w:val="center"/>
          </w:tcPr>
          <w:p w14:paraId="5374E161" w14:textId="77777777" w:rsidR="009F6AC8" w:rsidRPr="001D2950" w:rsidRDefault="009F6AC8" w:rsidP="00B558B7">
            <w:pPr>
              <w:pStyle w:val="TekstTabeli"/>
              <w:rPr>
                <w:lang w:val="en-US"/>
              </w:rPr>
            </w:pPr>
            <w:r w:rsidRPr="001D2950">
              <w:rPr>
                <w:lang w:val="en-US"/>
              </w:rPr>
              <w:t>(2003) Managerial Auditing Journal, 18 (3), pp. 244 - 253, DOI: 10.1108/02686900310469907</w:t>
            </w:r>
          </w:p>
        </w:tc>
      </w:tr>
      <w:tr w:rsidR="00DF6921" w:rsidRPr="00C70DD3" w14:paraId="31C8A86F" w14:textId="77777777" w:rsidTr="001D2950">
        <w:trPr>
          <w:cantSplit/>
        </w:trPr>
        <w:tc>
          <w:tcPr>
            <w:tcW w:w="297" w:type="pct"/>
            <w:vAlign w:val="center"/>
          </w:tcPr>
          <w:p w14:paraId="36E0D68E" w14:textId="77777777" w:rsidR="009F6AC8" w:rsidRPr="001D2950" w:rsidRDefault="009F6AC8" w:rsidP="00B558B7">
            <w:pPr>
              <w:pStyle w:val="TekstTabeli"/>
              <w:rPr>
                <w:lang w:val="en-US"/>
              </w:rPr>
            </w:pPr>
            <w:r w:rsidRPr="001D2950">
              <w:rPr>
                <w:lang w:val="en-US"/>
              </w:rPr>
              <w:t>169</w:t>
            </w:r>
          </w:p>
        </w:tc>
        <w:tc>
          <w:tcPr>
            <w:tcW w:w="880" w:type="pct"/>
            <w:vAlign w:val="center"/>
          </w:tcPr>
          <w:p w14:paraId="6A93E245" w14:textId="77777777" w:rsidR="009F6AC8" w:rsidRPr="001D2950" w:rsidRDefault="009F6AC8" w:rsidP="00B558B7">
            <w:pPr>
              <w:pStyle w:val="TekstTabeli"/>
              <w:rPr>
                <w:lang w:val="en-US"/>
              </w:rPr>
            </w:pPr>
            <w:r w:rsidRPr="001D2950">
              <w:rPr>
                <w:lang w:val="en-US"/>
              </w:rPr>
              <w:t xml:space="preserve">Koksharov V.A., Sandler D.G., Kuznetsov P.D., </w:t>
            </w:r>
            <w:r w:rsidR="00A147A1" w:rsidRPr="001D2950">
              <w:rPr>
                <w:lang w:val="en-US"/>
              </w:rPr>
              <w:t>i in.</w:t>
            </w:r>
          </w:p>
        </w:tc>
        <w:tc>
          <w:tcPr>
            <w:tcW w:w="1771" w:type="pct"/>
            <w:vAlign w:val="center"/>
          </w:tcPr>
          <w:p w14:paraId="465C655B" w14:textId="77777777" w:rsidR="009F6AC8" w:rsidRPr="001D2950" w:rsidRDefault="009F6AC8" w:rsidP="00B558B7">
            <w:pPr>
              <w:pStyle w:val="TekstTabeli"/>
              <w:rPr>
                <w:lang w:val="en-US"/>
              </w:rPr>
            </w:pPr>
            <w:r w:rsidRPr="001D2950">
              <w:rPr>
                <w:lang w:val="en-US"/>
              </w:rPr>
              <w:t>The Pandemic as a Challenge to the Development of University Networks in Russia: Differentiation or Collaboration?</w:t>
            </w:r>
          </w:p>
        </w:tc>
        <w:tc>
          <w:tcPr>
            <w:tcW w:w="2052" w:type="pct"/>
            <w:vAlign w:val="center"/>
          </w:tcPr>
          <w:p w14:paraId="61A92A4D" w14:textId="77777777" w:rsidR="009F6AC8" w:rsidRPr="001D2950" w:rsidRDefault="009F6AC8" w:rsidP="00B558B7">
            <w:pPr>
              <w:pStyle w:val="TekstTabeli"/>
              <w:rPr>
                <w:lang w:val="en-US"/>
              </w:rPr>
            </w:pPr>
            <w:r w:rsidRPr="001D2950">
              <w:rPr>
                <w:lang w:val="en-US"/>
              </w:rPr>
              <w:t>(2021) Voprosy Obrazovaniya / Educational Studies Moscow, 2021 (1), pp. 52 - 73, DOI: 10.17323/1814-9545-2021-1-52-73</w:t>
            </w:r>
          </w:p>
        </w:tc>
      </w:tr>
      <w:tr w:rsidR="00DF6921" w:rsidRPr="00C70DD3" w14:paraId="373D5C71" w14:textId="77777777" w:rsidTr="001D2950">
        <w:trPr>
          <w:cantSplit/>
        </w:trPr>
        <w:tc>
          <w:tcPr>
            <w:tcW w:w="297" w:type="pct"/>
            <w:vAlign w:val="center"/>
          </w:tcPr>
          <w:p w14:paraId="79F289B4" w14:textId="77777777" w:rsidR="009F6AC8" w:rsidRPr="001D2950" w:rsidRDefault="009F6AC8" w:rsidP="00B558B7">
            <w:pPr>
              <w:pStyle w:val="TekstTabeli"/>
              <w:rPr>
                <w:lang w:val="en-US"/>
              </w:rPr>
            </w:pPr>
            <w:r w:rsidRPr="001D2950">
              <w:rPr>
                <w:lang w:val="en-US"/>
              </w:rPr>
              <w:t>170</w:t>
            </w:r>
          </w:p>
        </w:tc>
        <w:tc>
          <w:tcPr>
            <w:tcW w:w="880" w:type="pct"/>
            <w:vAlign w:val="center"/>
          </w:tcPr>
          <w:p w14:paraId="6899C75B" w14:textId="77777777" w:rsidR="009F6AC8" w:rsidRPr="001D2950" w:rsidRDefault="009F6AC8" w:rsidP="00B558B7">
            <w:pPr>
              <w:pStyle w:val="TekstTabeli"/>
              <w:rPr>
                <w:lang w:val="en-US"/>
              </w:rPr>
            </w:pPr>
            <w:r w:rsidRPr="001D2950">
              <w:rPr>
                <w:lang w:val="en-US"/>
              </w:rPr>
              <w:t>Arzola R.</w:t>
            </w:r>
          </w:p>
        </w:tc>
        <w:tc>
          <w:tcPr>
            <w:tcW w:w="1771" w:type="pct"/>
            <w:vAlign w:val="center"/>
          </w:tcPr>
          <w:p w14:paraId="6E81EFC2" w14:textId="77777777" w:rsidR="009F6AC8" w:rsidRPr="001D2950" w:rsidRDefault="009F6AC8" w:rsidP="00B558B7">
            <w:pPr>
              <w:pStyle w:val="TekstTabeli"/>
              <w:rPr>
                <w:lang w:val="en-US"/>
              </w:rPr>
            </w:pPr>
            <w:r w:rsidRPr="001D2950">
              <w:rPr>
                <w:lang w:val="en-US"/>
              </w:rPr>
              <w:t>Collaboration between the library and Office of Student Disability Services: Document accessibility in higher education</w:t>
            </w:r>
          </w:p>
        </w:tc>
        <w:tc>
          <w:tcPr>
            <w:tcW w:w="2052" w:type="pct"/>
            <w:vAlign w:val="center"/>
          </w:tcPr>
          <w:p w14:paraId="09D7CF6E" w14:textId="77777777" w:rsidR="009F6AC8" w:rsidRPr="001D2950" w:rsidRDefault="009F6AC8" w:rsidP="00B558B7">
            <w:pPr>
              <w:pStyle w:val="TekstTabeli"/>
              <w:rPr>
                <w:lang w:val="en-US"/>
              </w:rPr>
            </w:pPr>
            <w:r w:rsidRPr="001D2950">
              <w:rPr>
                <w:lang w:val="en-US"/>
              </w:rPr>
              <w:t>(2016) Digital Library Perspectives, 32 (2), pp. 117 - 126, DOI: 10.1108/DLP-09-2015-0016</w:t>
            </w:r>
          </w:p>
        </w:tc>
      </w:tr>
      <w:tr w:rsidR="00DF6921" w:rsidRPr="00C70DD3" w14:paraId="4DA56E2D" w14:textId="77777777" w:rsidTr="001D2950">
        <w:trPr>
          <w:cantSplit/>
        </w:trPr>
        <w:tc>
          <w:tcPr>
            <w:tcW w:w="297" w:type="pct"/>
            <w:vAlign w:val="center"/>
          </w:tcPr>
          <w:p w14:paraId="48103EB5" w14:textId="77777777" w:rsidR="009F6AC8" w:rsidRPr="001D2950" w:rsidRDefault="009F6AC8" w:rsidP="00B558B7">
            <w:pPr>
              <w:pStyle w:val="TekstTabeli"/>
              <w:rPr>
                <w:lang w:val="en-US"/>
              </w:rPr>
            </w:pPr>
            <w:r w:rsidRPr="001D2950">
              <w:rPr>
                <w:lang w:val="en-US"/>
              </w:rPr>
              <w:t>171</w:t>
            </w:r>
          </w:p>
        </w:tc>
        <w:tc>
          <w:tcPr>
            <w:tcW w:w="880" w:type="pct"/>
            <w:vAlign w:val="center"/>
          </w:tcPr>
          <w:p w14:paraId="32426F8F" w14:textId="77777777" w:rsidR="009F6AC8" w:rsidRPr="001D2950" w:rsidRDefault="009F6AC8" w:rsidP="00B558B7">
            <w:pPr>
              <w:pStyle w:val="TekstTabeli"/>
              <w:rPr>
                <w:lang w:val="en-US"/>
              </w:rPr>
            </w:pPr>
            <w:r w:rsidRPr="001D2950">
              <w:rPr>
                <w:lang w:val="en-US"/>
              </w:rPr>
              <w:t>Alakaleek W.</w:t>
            </w:r>
          </w:p>
        </w:tc>
        <w:tc>
          <w:tcPr>
            <w:tcW w:w="1771" w:type="pct"/>
            <w:vAlign w:val="center"/>
          </w:tcPr>
          <w:p w14:paraId="39BE9791" w14:textId="77777777" w:rsidR="009F6AC8" w:rsidRPr="001D2950" w:rsidRDefault="009F6AC8" w:rsidP="00B558B7">
            <w:pPr>
              <w:pStyle w:val="TekstTabeli"/>
              <w:rPr>
                <w:lang w:val="en-US"/>
              </w:rPr>
            </w:pPr>
            <w:r w:rsidRPr="001D2950">
              <w:rPr>
                <w:lang w:val="en-US"/>
              </w:rPr>
              <w:t>The status of entrepreneurship education in Jordanian universities</w:t>
            </w:r>
          </w:p>
        </w:tc>
        <w:tc>
          <w:tcPr>
            <w:tcW w:w="2052" w:type="pct"/>
            <w:vAlign w:val="center"/>
          </w:tcPr>
          <w:p w14:paraId="5FC96E9D" w14:textId="77777777" w:rsidR="009F6AC8" w:rsidRPr="001D2950" w:rsidRDefault="009F6AC8" w:rsidP="00B558B7">
            <w:pPr>
              <w:pStyle w:val="TekstTabeli"/>
              <w:rPr>
                <w:lang w:val="en-US"/>
              </w:rPr>
            </w:pPr>
            <w:r w:rsidRPr="001D2950">
              <w:rPr>
                <w:lang w:val="en-US"/>
              </w:rPr>
              <w:t>(2019) Education and Training, 61 (2), pp. 169 - 186, DOI: 10.1108/ET-03-2018-0082</w:t>
            </w:r>
          </w:p>
        </w:tc>
      </w:tr>
      <w:tr w:rsidR="00DF6921" w:rsidRPr="00C70DD3" w14:paraId="0BB52A49" w14:textId="77777777" w:rsidTr="001D2950">
        <w:trPr>
          <w:cantSplit/>
        </w:trPr>
        <w:tc>
          <w:tcPr>
            <w:tcW w:w="297" w:type="pct"/>
            <w:vAlign w:val="center"/>
          </w:tcPr>
          <w:p w14:paraId="5E8098D3" w14:textId="77777777" w:rsidR="009F6AC8" w:rsidRPr="001D2950" w:rsidRDefault="009F6AC8" w:rsidP="00B558B7">
            <w:pPr>
              <w:pStyle w:val="TekstTabeli"/>
              <w:rPr>
                <w:lang w:val="en-US"/>
              </w:rPr>
            </w:pPr>
            <w:r w:rsidRPr="001D2950">
              <w:rPr>
                <w:lang w:val="en-US"/>
              </w:rPr>
              <w:t>172</w:t>
            </w:r>
          </w:p>
        </w:tc>
        <w:tc>
          <w:tcPr>
            <w:tcW w:w="880" w:type="pct"/>
            <w:vAlign w:val="center"/>
          </w:tcPr>
          <w:p w14:paraId="0673C6C0" w14:textId="77777777" w:rsidR="009F6AC8" w:rsidRPr="001D2950" w:rsidRDefault="009F6AC8" w:rsidP="00B558B7">
            <w:pPr>
              <w:pStyle w:val="TekstTabeli"/>
              <w:rPr>
                <w:lang w:val="en-US"/>
              </w:rPr>
            </w:pPr>
            <w:r w:rsidRPr="001D2950">
              <w:rPr>
                <w:lang w:val="en-US"/>
              </w:rPr>
              <w:t xml:space="preserve">Steghöfer J.-P., Burden H., Hebig R., Calikli G., </w:t>
            </w:r>
            <w:r w:rsidR="00A147A1" w:rsidRPr="001D2950">
              <w:rPr>
                <w:lang w:val="en-US"/>
              </w:rPr>
              <w:t>i in.</w:t>
            </w:r>
          </w:p>
        </w:tc>
        <w:tc>
          <w:tcPr>
            <w:tcW w:w="1771" w:type="pct"/>
            <w:vAlign w:val="center"/>
          </w:tcPr>
          <w:p w14:paraId="229C5D0A" w14:textId="77777777" w:rsidR="009F6AC8" w:rsidRPr="001D2950" w:rsidRDefault="009F6AC8" w:rsidP="00B558B7">
            <w:pPr>
              <w:pStyle w:val="TekstTabeli"/>
              <w:rPr>
                <w:lang w:val="en-US"/>
              </w:rPr>
            </w:pPr>
            <w:r w:rsidRPr="001D2950">
              <w:rPr>
                <w:lang w:val="en-US"/>
              </w:rPr>
              <w:t>Involving external stakeholders in project courses</w:t>
            </w:r>
          </w:p>
        </w:tc>
        <w:tc>
          <w:tcPr>
            <w:tcW w:w="2052" w:type="pct"/>
            <w:vAlign w:val="center"/>
          </w:tcPr>
          <w:p w14:paraId="63A9FF54" w14:textId="77777777" w:rsidR="009F6AC8" w:rsidRPr="001D2950" w:rsidRDefault="009F6AC8" w:rsidP="00B558B7">
            <w:pPr>
              <w:pStyle w:val="TekstTabeli"/>
              <w:rPr>
                <w:lang w:val="en-US"/>
              </w:rPr>
            </w:pPr>
            <w:r w:rsidRPr="001D2950">
              <w:rPr>
                <w:lang w:val="en-US"/>
              </w:rPr>
              <w:t>(2018) ACM Transactions on Computing Education, 18 (2), art. no. 8, DOI: 10.1145/3152098</w:t>
            </w:r>
          </w:p>
        </w:tc>
      </w:tr>
      <w:tr w:rsidR="00DF6921" w:rsidRPr="00C70DD3" w14:paraId="7B4BAD9E" w14:textId="77777777" w:rsidTr="001D2950">
        <w:trPr>
          <w:cantSplit/>
        </w:trPr>
        <w:tc>
          <w:tcPr>
            <w:tcW w:w="297" w:type="pct"/>
            <w:vAlign w:val="center"/>
          </w:tcPr>
          <w:p w14:paraId="4023F428" w14:textId="77777777" w:rsidR="009F6AC8" w:rsidRPr="001D2950" w:rsidRDefault="009F6AC8" w:rsidP="00B558B7">
            <w:pPr>
              <w:pStyle w:val="TekstTabeli"/>
              <w:rPr>
                <w:lang w:val="en-US"/>
              </w:rPr>
            </w:pPr>
            <w:r w:rsidRPr="001D2950">
              <w:rPr>
                <w:lang w:val="en-US"/>
              </w:rPr>
              <w:t>173</w:t>
            </w:r>
          </w:p>
        </w:tc>
        <w:tc>
          <w:tcPr>
            <w:tcW w:w="880" w:type="pct"/>
            <w:vAlign w:val="center"/>
          </w:tcPr>
          <w:p w14:paraId="3E5A80DE" w14:textId="77777777" w:rsidR="009F6AC8" w:rsidRPr="001D2950" w:rsidRDefault="009F6AC8" w:rsidP="00B558B7">
            <w:pPr>
              <w:pStyle w:val="TekstTabeli"/>
              <w:rPr>
                <w:lang w:val="en-US"/>
              </w:rPr>
            </w:pPr>
            <w:r w:rsidRPr="001D2950">
              <w:rPr>
                <w:lang w:val="en-US"/>
              </w:rPr>
              <w:t>McClung G.W., Werner M.</w:t>
            </w:r>
          </w:p>
        </w:tc>
        <w:tc>
          <w:tcPr>
            <w:tcW w:w="1771" w:type="pct"/>
            <w:vAlign w:val="center"/>
          </w:tcPr>
          <w:p w14:paraId="310E926D" w14:textId="77777777" w:rsidR="009F6AC8" w:rsidRPr="001D2950" w:rsidRDefault="009F6AC8" w:rsidP="00B558B7">
            <w:pPr>
              <w:pStyle w:val="TekstTabeli"/>
              <w:rPr>
                <w:lang w:val="en-US"/>
              </w:rPr>
            </w:pPr>
            <w:r w:rsidRPr="001D2950">
              <w:rPr>
                <w:lang w:val="en-US"/>
              </w:rPr>
              <w:t>A market/value based approach to satisfy stakeholders of higher education</w:t>
            </w:r>
          </w:p>
        </w:tc>
        <w:tc>
          <w:tcPr>
            <w:tcW w:w="2052" w:type="pct"/>
            <w:vAlign w:val="center"/>
          </w:tcPr>
          <w:p w14:paraId="171427E8" w14:textId="77777777" w:rsidR="009F6AC8" w:rsidRPr="001D2950" w:rsidRDefault="009F6AC8" w:rsidP="00B558B7">
            <w:pPr>
              <w:pStyle w:val="TekstTabeli"/>
              <w:rPr>
                <w:lang w:val="en-US"/>
              </w:rPr>
            </w:pPr>
            <w:r w:rsidRPr="001D2950">
              <w:rPr>
                <w:lang w:val="en-US"/>
              </w:rPr>
              <w:t>(2008) Journal of Marketing for Higher Education, 18 (1), pp. 102 - 123, DOI: 10.1080/08841240802100345</w:t>
            </w:r>
          </w:p>
        </w:tc>
      </w:tr>
      <w:tr w:rsidR="00DF6921" w:rsidRPr="00C70DD3" w14:paraId="74FC5051" w14:textId="77777777" w:rsidTr="001D2950">
        <w:trPr>
          <w:cantSplit/>
        </w:trPr>
        <w:tc>
          <w:tcPr>
            <w:tcW w:w="297" w:type="pct"/>
            <w:vAlign w:val="center"/>
          </w:tcPr>
          <w:p w14:paraId="21508B66" w14:textId="77777777" w:rsidR="009F6AC8" w:rsidRPr="001D2950" w:rsidRDefault="009F6AC8" w:rsidP="00B558B7">
            <w:pPr>
              <w:pStyle w:val="TekstTabeli"/>
              <w:rPr>
                <w:lang w:val="en-US"/>
              </w:rPr>
            </w:pPr>
            <w:r w:rsidRPr="001D2950">
              <w:rPr>
                <w:lang w:val="en-US"/>
              </w:rPr>
              <w:t>174</w:t>
            </w:r>
          </w:p>
        </w:tc>
        <w:tc>
          <w:tcPr>
            <w:tcW w:w="880" w:type="pct"/>
            <w:vAlign w:val="center"/>
          </w:tcPr>
          <w:p w14:paraId="2A008B6B" w14:textId="77777777" w:rsidR="009F6AC8" w:rsidRPr="001D2950" w:rsidRDefault="009F6AC8" w:rsidP="00B558B7">
            <w:pPr>
              <w:pStyle w:val="TekstTabeli"/>
              <w:rPr>
                <w:lang w:val="en-US"/>
              </w:rPr>
            </w:pPr>
            <w:r w:rsidRPr="001D2950">
              <w:rPr>
                <w:lang w:val="en-US"/>
              </w:rPr>
              <w:t xml:space="preserve">Kuoppakangas P., Suomi K., Clark P., </w:t>
            </w:r>
            <w:r w:rsidR="00A147A1" w:rsidRPr="001D2950">
              <w:rPr>
                <w:lang w:val="en-US"/>
              </w:rPr>
              <w:t>i in.</w:t>
            </w:r>
          </w:p>
        </w:tc>
        <w:tc>
          <w:tcPr>
            <w:tcW w:w="1771" w:type="pct"/>
            <w:vAlign w:val="center"/>
          </w:tcPr>
          <w:p w14:paraId="71F146A9" w14:textId="77777777" w:rsidR="009F6AC8" w:rsidRPr="001D2950" w:rsidRDefault="009F6AC8" w:rsidP="00B558B7">
            <w:pPr>
              <w:pStyle w:val="TekstTabeli"/>
              <w:rPr>
                <w:lang w:val="en-US"/>
              </w:rPr>
            </w:pPr>
            <w:r w:rsidRPr="001D2950">
              <w:rPr>
                <w:lang w:val="en-US"/>
              </w:rPr>
              <w:t>Dilemmas in Re-branding a University—“Maybe People Just Don’t Like Change”: Linking Meaningfulness and Mutuality into the Reconciliation</w:t>
            </w:r>
          </w:p>
        </w:tc>
        <w:tc>
          <w:tcPr>
            <w:tcW w:w="2052" w:type="pct"/>
            <w:vAlign w:val="center"/>
          </w:tcPr>
          <w:p w14:paraId="5030A37A" w14:textId="77777777" w:rsidR="009F6AC8" w:rsidRPr="001D2950" w:rsidRDefault="009F6AC8" w:rsidP="00B558B7">
            <w:pPr>
              <w:pStyle w:val="TekstTabeli"/>
              <w:rPr>
                <w:lang w:val="en-US"/>
              </w:rPr>
            </w:pPr>
            <w:r w:rsidRPr="001D2950">
              <w:rPr>
                <w:lang w:val="en-US"/>
              </w:rPr>
              <w:t>(2020) Corporate Reputation Review, 23 (2), pp. 92 - 105, DOI: 10.1057/s41299-019-00080-2</w:t>
            </w:r>
          </w:p>
        </w:tc>
      </w:tr>
      <w:tr w:rsidR="00DF6921" w:rsidRPr="00C70DD3" w14:paraId="203584BF" w14:textId="77777777" w:rsidTr="001D2950">
        <w:trPr>
          <w:cantSplit/>
        </w:trPr>
        <w:tc>
          <w:tcPr>
            <w:tcW w:w="297" w:type="pct"/>
            <w:vAlign w:val="center"/>
          </w:tcPr>
          <w:p w14:paraId="0EA21AD5" w14:textId="77777777" w:rsidR="009F6AC8" w:rsidRPr="001D2950" w:rsidRDefault="009F6AC8" w:rsidP="00B558B7">
            <w:pPr>
              <w:pStyle w:val="TekstTabeli"/>
              <w:rPr>
                <w:lang w:val="en-US"/>
              </w:rPr>
            </w:pPr>
            <w:r w:rsidRPr="001D2950">
              <w:rPr>
                <w:lang w:val="en-US"/>
              </w:rPr>
              <w:lastRenderedPageBreak/>
              <w:t>175</w:t>
            </w:r>
          </w:p>
        </w:tc>
        <w:tc>
          <w:tcPr>
            <w:tcW w:w="880" w:type="pct"/>
            <w:vAlign w:val="center"/>
          </w:tcPr>
          <w:p w14:paraId="7BEC03F7" w14:textId="77777777" w:rsidR="009F6AC8" w:rsidRPr="001D2950" w:rsidRDefault="009F6AC8" w:rsidP="00B558B7">
            <w:pPr>
              <w:pStyle w:val="TekstTabeli"/>
              <w:rPr>
                <w:lang w:val="en-US"/>
              </w:rPr>
            </w:pPr>
            <w:r w:rsidRPr="001D2950">
              <w:rPr>
                <w:lang w:val="en-US"/>
              </w:rPr>
              <w:t>Murray A.L., Ireland A.P.</w:t>
            </w:r>
          </w:p>
        </w:tc>
        <w:tc>
          <w:tcPr>
            <w:tcW w:w="1771" w:type="pct"/>
            <w:vAlign w:val="center"/>
          </w:tcPr>
          <w:p w14:paraId="2861097A" w14:textId="77777777" w:rsidR="009F6AC8" w:rsidRPr="001D2950" w:rsidRDefault="009F6AC8" w:rsidP="00B558B7">
            <w:pPr>
              <w:pStyle w:val="TekstTabeli"/>
              <w:rPr>
                <w:lang w:val="en-US"/>
              </w:rPr>
            </w:pPr>
            <w:r w:rsidRPr="001D2950">
              <w:rPr>
                <w:lang w:val="en-US"/>
              </w:rPr>
              <w:t>Communicating Library Impact on Retention: A Framework for Developing Reciprocal Value Propositions</w:t>
            </w:r>
          </w:p>
        </w:tc>
        <w:tc>
          <w:tcPr>
            <w:tcW w:w="2052" w:type="pct"/>
            <w:vAlign w:val="center"/>
          </w:tcPr>
          <w:p w14:paraId="2DB552C8" w14:textId="77777777" w:rsidR="009F6AC8" w:rsidRPr="001D2950" w:rsidRDefault="009F6AC8" w:rsidP="00B558B7">
            <w:pPr>
              <w:pStyle w:val="TekstTabeli"/>
              <w:rPr>
                <w:lang w:val="en-US"/>
              </w:rPr>
            </w:pPr>
            <w:r w:rsidRPr="001D2950">
              <w:rPr>
                <w:lang w:val="en-US"/>
              </w:rPr>
              <w:t>(2017) Journal of Library Administration, 57 (3), pp. 311 - 326, DOI: 10.1080/01930826.2016.1243425</w:t>
            </w:r>
          </w:p>
        </w:tc>
      </w:tr>
      <w:tr w:rsidR="00DF6921" w:rsidRPr="00C70DD3" w14:paraId="049C413E" w14:textId="77777777" w:rsidTr="001D2950">
        <w:trPr>
          <w:cantSplit/>
        </w:trPr>
        <w:tc>
          <w:tcPr>
            <w:tcW w:w="297" w:type="pct"/>
            <w:vAlign w:val="center"/>
          </w:tcPr>
          <w:p w14:paraId="40324ECE" w14:textId="77777777" w:rsidR="009F6AC8" w:rsidRPr="001D2950" w:rsidRDefault="009F6AC8" w:rsidP="00B558B7">
            <w:pPr>
              <w:pStyle w:val="TekstTabeli"/>
              <w:rPr>
                <w:lang w:val="en-US"/>
              </w:rPr>
            </w:pPr>
            <w:r w:rsidRPr="001D2950">
              <w:rPr>
                <w:lang w:val="en-US"/>
              </w:rPr>
              <w:t>176</w:t>
            </w:r>
          </w:p>
        </w:tc>
        <w:tc>
          <w:tcPr>
            <w:tcW w:w="880" w:type="pct"/>
            <w:vAlign w:val="center"/>
          </w:tcPr>
          <w:p w14:paraId="6506103F" w14:textId="77777777" w:rsidR="009F6AC8" w:rsidRPr="001D2950" w:rsidRDefault="009F6AC8" w:rsidP="00B558B7">
            <w:pPr>
              <w:pStyle w:val="TekstTabeli"/>
            </w:pPr>
            <w:r w:rsidRPr="001D2950">
              <w:t xml:space="preserve">Gozali L., Masrom M., Zagloel T.M., </w:t>
            </w:r>
            <w:r w:rsidR="00A147A1" w:rsidRPr="001D2950">
              <w:t>i in.</w:t>
            </w:r>
          </w:p>
        </w:tc>
        <w:tc>
          <w:tcPr>
            <w:tcW w:w="1771" w:type="pct"/>
            <w:vAlign w:val="center"/>
          </w:tcPr>
          <w:p w14:paraId="34AA31CE" w14:textId="77777777" w:rsidR="009F6AC8" w:rsidRPr="001D2950" w:rsidRDefault="009F6AC8" w:rsidP="00B558B7">
            <w:pPr>
              <w:pStyle w:val="TekstTabeli"/>
              <w:rPr>
                <w:lang w:val="en-US"/>
              </w:rPr>
            </w:pPr>
            <w:r w:rsidRPr="001D2950">
              <w:rPr>
                <w:lang w:val="en-US"/>
              </w:rPr>
              <w:t>Critical success and moderating factors effect in Indonesian Public Universities' business incubators</w:t>
            </w:r>
          </w:p>
        </w:tc>
        <w:tc>
          <w:tcPr>
            <w:tcW w:w="2052" w:type="pct"/>
            <w:vAlign w:val="center"/>
          </w:tcPr>
          <w:p w14:paraId="00457B6A" w14:textId="77777777" w:rsidR="009F6AC8" w:rsidRPr="001D2950" w:rsidRDefault="009F6AC8" w:rsidP="00B558B7">
            <w:pPr>
              <w:pStyle w:val="TekstTabeli"/>
              <w:rPr>
                <w:lang w:val="en-US"/>
              </w:rPr>
            </w:pPr>
            <w:r w:rsidRPr="001D2950">
              <w:rPr>
                <w:lang w:val="en-US"/>
              </w:rPr>
              <w:t>(2018) International Journal of Technology, 9 (5), pp. 1049 - 1060, DOI: 10.14716/ijtech.v9i5.1363</w:t>
            </w:r>
          </w:p>
        </w:tc>
      </w:tr>
      <w:tr w:rsidR="00DF6921" w:rsidRPr="00C70DD3" w14:paraId="10DC7734" w14:textId="77777777" w:rsidTr="001D2950">
        <w:trPr>
          <w:cantSplit/>
        </w:trPr>
        <w:tc>
          <w:tcPr>
            <w:tcW w:w="297" w:type="pct"/>
            <w:vAlign w:val="center"/>
          </w:tcPr>
          <w:p w14:paraId="797F8FAF" w14:textId="77777777" w:rsidR="009F6AC8" w:rsidRPr="001D2950" w:rsidRDefault="009F6AC8" w:rsidP="00B558B7">
            <w:pPr>
              <w:pStyle w:val="TekstTabeli"/>
              <w:rPr>
                <w:lang w:val="en-US"/>
              </w:rPr>
            </w:pPr>
            <w:r w:rsidRPr="001D2950">
              <w:rPr>
                <w:lang w:val="en-US"/>
              </w:rPr>
              <w:t>177</w:t>
            </w:r>
          </w:p>
        </w:tc>
        <w:tc>
          <w:tcPr>
            <w:tcW w:w="880" w:type="pct"/>
            <w:vAlign w:val="center"/>
          </w:tcPr>
          <w:p w14:paraId="2DB82293" w14:textId="77777777" w:rsidR="009F6AC8" w:rsidRPr="001D2950" w:rsidRDefault="009F6AC8" w:rsidP="00B558B7">
            <w:pPr>
              <w:pStyle w:val="TekstTabeli"/>
              <w:rPr>
                <w:lang w:val="en-US"/>
              </w:rPr>
            </w:pPr>
            <w:r w:rsidRPr="001D2950">
              <w:rPr>
                <w:lang w:val="en-US"/>
              </w:rPr>
              <w:t>Rungfamai K.</w:t>
            </w:r>
          </w:p>
        </w:tc>
        <w:tc>
          <w:tcPr>
            <w:tcW w:w="1771" w:type="pct"/>
            <w:vAlign w:val="center"/>
          </w:tcPr>
          <w:p w14:paraId="0C13279D" w14:textId="77777777" w:rsidR="009F6AC8" w:rsidRPr="001D2950" w:rsidRDefault="009F6AC8" w:rsidP="00B558B7">
            <w:pPr>
              <w:pStyle w:val="TekstTabeli"/>
              <w:rPr>
                <w:lang w:val="en-US"/>
              </w:rPr>
            </w:pPr>
            <w:r w:rsidRPr="001D2950">
              <w:rPr>
                <w:lang w:val="en-US"/>
              </w:rPr>
              <w:t>Research-university governance in Thailand: the case of Chulalongkorn University</w:t>
            </w:r>
          </w:p>
        </w:tc>
        <w:tc>
          <w:tcPr>
            <w:tcW w:w="2052" w:type="pct"/>
            <w:vAlign w:val="center"/>
          </w:tcPr>
          <w:p w14:paraId="55E36D14" w14:textId="77777777" w:rsidR="009F6AC8" w:rsidRPr="001D2950" w:rsidRDefault="009F6AC8" w:rsidP="00B558B7">
            <w:pPr>
              <w:pStyle w:val="TekstTabeli"/>
              <w:rPr>
                <w:lang w:val="en-US"/>
              </w:rPr>
            </w:pPr>
            <w:r w:rsidRPr="001D2950">
              <w:rPr>
                <w:lang w:val="en-US"/>
              </w:rPr>
              <w:t>(2017) Higher Education, 74 (1), pp. 1 - 16, DOI: 10.1007/s10734-016-0024-x</w:t>
            </w:r>
          </w:p>
        </w:tc>
      </w:tr>
      <w:tr w:rsidR="00DF6921" w:rsidRPr="00C70DD3" w14:paraId="70079B87" w14:textId="77777777" w:rsidTr="001D2950">
        <w:trPr>
          <w:cantSplit/>
        </w:trPr>
        <w:tc>
          <w:tcPr>
            <w:tcW w:w="297" w:type="pct"/>
            <w:vAlign w:val="center"/>
          </w:tcPr>
          <w:p w14:paraId="74D5BEAF" w14:textId="77777777" w:rsidR="009F6AC8" w:rsidRPr="001D2950" w:rsidRDefault="009F6AC8" w:rsidP="00B558B7">
            <w:pPr>
              <w:pStyle w:val="TekstTabeli"/>
              <w:rPr>
                <w:lang w:val="en-US"/>
              </w:rPr>
            </w:pPr>
            <w:r w:rsidRPr="001D2950">
              <w:rPr>
                <w:lang w:val="en-US"/>
              </w:rPr>
              <w:t>178</w:t>
            </w:r>
          </w:p>
        </w:tc>
        <w:tc>
          <w:tcPr>
            <w:tcW w:w="880" w:type="pct"/>
            <w:vAlign w:val="center"/>
          </w:tcPr>
          <w:p w14:paraId="470133A3" w14:textId="77777777" w:rsidR="009F6AC8" w:rsidRPr="001D2950" w:rsidRDefault="009F6AC8" w:rsidP="00B558B7">
            <w:pPr>
              <w:pStyle w:val="TekstTabeli"/>
              <w:rPr>
                <w:lang w:val="en-US"/>
              </w:rPr>
            </w:pPr>
            <w:r w:rsidRPr="001D2950">
              <w:rPr>
                <w:lang w:val="en-US"/>
              </w:rPr>
              <w:t>Badwan K.</w:t>
            </w:r>
          </w:p>
        </w:tc>
        <w:tc>
          <w:tcPr>
            <w:tcW w:w="1771" w:type="pct"/>
            <w:vAlign w:val="center"/>
          </w:tcPr>
          <w:p w14:paraId="1426DBFE" w14:textId="77777777" w:rsidR="009F6AC8" w:rsidRPr="001D2950" w:rsidRDefault="009F6AC8" w:rsidP="00B558B7">
            <w:pPr>
              <w:pStyle w:val="TekstTabeli"/>
              <w:rPr>
                <w:lang w:val="en-US"/>
              </w:rPr>
            </w:pPr>
            <w:r w:rsidRPr="001D2950">
              <w:rPr>
                <w:lang w:val="en-US"/>
              </w:rPr>
              <w:t>Agency in educational language planning: perspectives from higher education in Tunisia</w:t>
            </w:r>
          </w:p>
        </w:tc>
        <w:tc>
          <w:tcPr>
            <w:tcW w:w="2052" w:type="pct"/>
            <w:vAlign w:val="center"/>
          </w:tcPr>
          <w:p w14:paraId="31D268B4" w14:textId="77777777" w:rsidR="009F6AC8" w:rsidRPr="001D2950" w:rsidRDefault="009F6AC8" w:rsidP="00B558B7">
            <w:pPr>
              <w:pStyle w:val="TekstTabeli"/>
              <w:rPr>
                <w:lang w:val="en-US"/>
              </w:rPr>
            </w:pPr>
            <w:r w:rsidRPr="001D2950">
              <w:rPr>
                <w:lang w:val="en-US"/>
              </w:rPr>
              <w:t>(2021) Current Issues in Language Planning, 22 (1-2), pp. 99 - 116, DOI: 10.1080/14664208.2019.1700056</w:t>
            </w:r>
          </w:p>
        </w:tc>
      </w:tr>
      <w:tr w:rsidR="00DF6921" w:rsidRPr="00C70DD3" w14:paraId="3DF8148C" w14:textId="77777777" w:rsidTr="001D2950">
        <w:trPr>
          <w:cantSplit/>
        </w:trPr>
        <w:tc>
          <w:tcPr>
            <w:tcW w:w="297" w:type="pct"/>
            <w:vAlign w:val="center"/>
          </w:tcPr>
          <w:p w14:paraId="6EE67796" w14:textId="77777777" w:rsidR="009F6AC8" w:rsidRPr="001D2950" w:rsidRDefault="009F6AC8" w:rsidP="00B558B7">
            <w:pPr>
              <w:pStyle w:val="TekstTabeli"/>
              <w:rPr>
                <w:lang w:val="en-US"/>
              </w:rPr>
            </w:pPr>
            <w:r w:rsidRPr="001D2950">
              <w:rPr>
                <w:lang w:val="en-US"/>
              </w:rPr>
              <w:t>179</w:t>
            </w:r>
          </w:p>
        </w:tc>
        <w:tc>
          <w:tcPr>
            <w:tcW w:w="880" w:type="pct"/>
            <w:vAlign w:val="center"/>
          </w:tcPr>
          <w:p w14:paraId="1A86A4EA" w14:textId="77777777" w:rsidR="009F6AC8" w:rsidRPr="001D2950" w:rsidRDefault="009F6AC8" w:rsidP="00B558B7">
            <w:pPr>
              <w:pStyle w:val="TekstTabeli"/>
              <w:rPr>
                <w:lang w:val="en-US"/>
              </w:rPr>
            </w:pPr>
            <w:r w:rsidRPr="001D2950">
              <w:rPr>
                <w:lang w:val="en-US"/>
              </w:rPr>
              <w:t>Abdul Razak A., Murray P.A., Roberts D.</w:t>
            </w:r>
          </w:p>
        </w:tc>
        <w:tc>
          <w:tcPr>
            <w:tcW w:w="1771" w:type="pct"/>
            <w:vAlign w:val="center"/>
          </w:tcPr>
          <w:p w14:paraId="3A715C61" w14:textId="77777777" w:rsidR="009F6AC8" w:rsidRPr="001D2950" w:rsidRDefault="009F6AC8" w:rsidP="00B558B7">
            <w:pPr>
              <w:pStyle w:val="TekstTabeli"/>
              <w:rPr>
                <w:lang w:val="en-US"/>
              </w:rPr>
            </w:pPr>
            <w:r w:rsidRPr="001D2950">
              <w:rPr>
                <w:lang w:val="en-US"/>
              </w:rPr>
              <w:t>Open Innovation in Universities: The Relationship Between Innovation and Commercialisation</w:t>
            </w:r>
          </w:p>
        </w:tc>
        <w:tc>
          <w:tcPr>
            <w:tcW w:w="2052" w:type="pct"/>
            <w:vAlign w:val="center"/>
          </w:tcPr>
          <w:p w14:paraId="29F1D7FF" w14:textId="77777777" w:rsidR="009F6AC8" w:rsidRPr="001D2950" w:rsidRDefault="009F6AC8" w:rsidP="00B558B7">
            <w:pPr>
              <w:pStyle w:val="TekstTabeli"/>
              <w:rPr>
                <w:lang w:val="en-US"/>
              </w:rPr>
            </w:pPr>
            <w:r w:rsidRPr="001D2950">
              <w:rPr>
                <w:lang w:val="en-US"/>
              </w:rPr>
              <w:t>(2014) Knowledge and Process Management, 21 (4), pp. 260 - 269, DOI: 10.1002/kpm.1444</w:t>
            </w:r>
          </w:p>
        </w:tc>
      </w:tr>
      <w:tr w:rsidR="00DF6921" w:rsidRPr="00C70DD3" w14:paraId="67003D78" w14:textId="77777777" w:rsidTr="001D2950">
        <w:trPr>
          <w:cantSplit/>
        </w:trPr>
        <w:tc>
          <w:tcPr>
            <w:tcW w:w="297" w:type="pct"/>
            <w:vAlign w:val="center"/>
          </w:tcPr>
          <w:p w14:paraId="71392090" w14:textId="77777777" w:rsidR="009F6AC8" w:rsidRPr="001D2950" w:rsidRDefault="009F6AC8" w:rsidP="00B558B7">
            <w:pPr>
              <w:pStyle w:val="TekstTabeli"/>
              <w:rPr>
                <w:lang w:val="en-US"/>
              </w:rPr>
            </w:pPr>
            <w:r w:rsidRPr="001D2950">
              <w:rPr>
                <w:lang w:val="en-US"/>
              </w:rPr>
              <w:t>180</w:t>
            </w:r>
          </w:p>
        </w:tc>
        <w:tc>
          <w:tcPr>
            <w:tcW w:w="880" w:type="pct"/>
            <w:vAlign w:val="center"/>
          </w:tcPr>
          <w:p w14:paraId="37A32F1F" w14:textId="77777777" w:rsidR="009F6AC8" w:rsidRPr="001D2950" w:rsidRDefault="009F6AC8" w:rsidP="00B558B7">
            <w:pPr>
              <w:pStyle w:val="TekstTabeli"/>
              <w:rPr>
                <w:lang w:val="en-US"/>
              </w:rPr>
            </w:pPr>
            <w:r w:rsidRPr="001D2950">
              <w:rPr>
                <w:lang w:val="en-US"/>
              </w:rPr>
              <w:t>White S., Leon M., White S.</w:t>
            </w:r>
          </w:p>
        </w:tc>
        <w:tc>
          <w:tcPr>
            <w:tcW w:w="1771" w:type="pct"/>
            <w:vAlign w:val="center"/>
          </w:tcPr>
          <w:p w14:paraId="0A538704" w14:textId="77777777" w:rsidR="009F6AC8" w:rsidRPr="001D2950" w:rsidRDefault="009F6AC8" w:rsidP="00B558B7">
            <w:pPr>
              <w:pStyle w:val="TekstTabeli"/>
              <w:rPr>
                <w:lang w:val="en-US"/>
              </w:rPr>
            </w:pPr>
            <w:r w:rsidRPr="001D2950">
              <w:rPr>
                <w:lang w:val="en-US"/>
              </w:rPr>
              <w:t>MOOCs inside Universities: An analysis of mooc discourse as represented in he magazines</w:t>
            </w:r>
          </w:p>
        </w:tc>
        <w:tc>
          <w:tcPr>
            <w:tcW w:w="2052" w:type="pct"/>
            <w:vAlign w:val="center"/>
          </w:tcPr>
          <w:p w14:paraId="416F5442" w14:textId="77777777" w:rsidR="009F6AC8" w:rsidRPr="001D2950" w:rsidRDefault="009F6AC8" w:rsidP="00B558B7">
            <w:pPr>
              <w:pStyle w:val="TekstTabeli"/>
              <w:rPr>
                <w:lang w:val="en-US"/>
              </w:rPr>
            </w:pPr>
            <w:r w:rsidRPr="001D2950">
              <w:rPr>
                <w:lang w:val="en-US"/>
              </w:rPr>
              <w:t>(2015) CSEDU 2015 - 7th International Conference on Computer Supported Education, Proceedings, 2, pp. 109 - 115, DOI: 10.5220/0005453201090115</w:t>
            </w:r>
          </w:p>
        </w:tc>
      </w:tr>
      <w:tr w:rsidR="00DF6921" w:rsidRPr="008C72E5" w14:paraId="4ED136EB" w14:textId="77777777" w:rsidTr="001D2950">
        <w:trPr>
          <w:cantSplit/>
        </w:trPr>
        <w:tc>
          <w:tcPr>
            <w:tcW w:w="297" w:type="pct"/>
            <w:vAlign w:val="center"/>
          </w:tcPr>
          <w:p w14:paraId="0F43081A" w14:textId="77777777" w:rsidR="009F6AC8" w:rsidRPr="001D2950" w:rsidRDefault="009F6AC8" w:rsidP="00B558B7">
            <w:pPr>
              <w:pStyle w:val="TekstTabeli"/>
              <w:rPr>
                <w:lang w:val="en-US"/>
              </w:rPr>
            </w:pPr>
            <w:r w:rsidRPr="001D2950">
              <w:rPr>
                <w:lang w:val="en-US"/>
              </w:rPr>
              <w:t>181</w:t>
            </w:r>
          </w:p>
        </w:tc>
        <w:tc>
          <w:tcPr>
            <w:tcW w:w="880" w:type="pct"/>
            <w:vAlign w:val="center"/>
          </w:tcPr>
          <w:p w14:paraId="199A8951" w14:textId="77777777" w:rsidR="009F6AC8" w:rsidRPr="001D2950" w:rsidRDefault="009F6AC8" w:rsidP="00B558B7">
            <w:pPr>
              <w:pStyle w:val="TekstTabeli"/>
              <w:rPr>
                <w:lang w:val="en-US"/>
              </w:rPr>
            </w:pPr>
            <w:r w:rsidRPr="001D2950">
              <w:rPr>
                <w:lang w:val="en-US"/>
              </w:rPr>
              <w:t>Kezar A., Maxey D.</w:t>
            </w:r>
          </w:p>
        </w:tc>
        <w:tc>
          <w:tcPr>
            <w:tcW w:w="1771" w:type="pct"/>
            <w:vAlign w:val="center"/>
          </w:tcPr>
          <w:p w14:paraId="5892A0EC" w14:textId="77777777" w:rsidR="009F6AC8" w:rsidRPr="001D2950" w:rsidRDefault="009F6AC8" w:rsidP="00B558B7">
            <w:pPr>
              <w:pStyle w:val="TekstTabeli"/>
              <w:rPr>
                <w:lang w:val="en-US"/>
              </w:rPr>
            </w:pPr>
            <w:r w:rsidRPr="001D2950">
              <w:rPr>
                <w:lang w:val="en-US"/>
              </w:rPr>
              <w:t>Understanding key stakeholder belief systems or institutional logics related to non-tenure-track faculty and the changing professoriate</w:t>
            </w:r>
          </w:p>
        </w:tc>
        <w:tc>
          <w:tcPr>
            <w:tcW w:w="2052" w:type="pct"/>
            <w:vAlign w:val="center"/>
          </w:tcPr>
          <w:p w14:paraId="0C3455EE" w14:textId="77777777" w:rsidR="009F6AC8" w:rsidRPr="001D2950" w:rsidRDefault="009F6AC8" w:rsidP="00B558B7">
            <w:pPr>
              <w:pStyle w:val="TekstTabeli"/>
              <w:rPr>
                <w:lang w:val="en-US"/>
              </w:rPr>
            </w:pPr>
            <w:r w:rsidRPr="001D2950">
              <w:rPr>
                <w:lang w:val="en-US"/>
              </w:rPr>
              <w:t>(2014) Teachers College Record, 116 (10), 0</w:t>
            </w:r>
          </w:p>
        </w:tc>
      </w:tr>
      <w:tr w:rsidR="00DF6921" w:rsidRPr="00C70DD3" w14:paraId="73AD8233" w14:textId="77777777" w:rsidTr="001D2950">
        <w:trPr>
          <w:cantSplit/>
        </w:trPr>
        <w:tc>
          <w:tcPr>
            <w:tcW w:w="297" w:type="pct"/>
            <w:vAlign w:val="center"/>
          </w:tcPr>
          <w:p w14:paraId="4B34BCB2" w14:textId="77777777" w:rsidR="009F6AC8" w:rsidRPr="001D2950" w:rsidRDefault="009F6AC8" w:rsidP="00B558B7">
            <w:pPr>
              <w:pStyle w:val="TekstTabeli"/>
              <w:rPr>
                <w:lang w:val="en-US"/>
              </w:rPr>
            </w:pPr>
            <w:r w:rsidRPr="001D2950">
              <w:rPr>
                <w:lang w:val="en-US"/>
              </w:rPr>
              <w:t>182</w:t>
            </w:r>
          </w:p>
        </w:tc>
        <w:tc>
          <w:tcPr>
            <w:tcW w:w="880" w:type="pct"/>
            <w:vAlign w:val="center"/>
          </w:tcPr>
          <w:p w14:paraId="4137E503" w14:textId="77777777" w:rsidR="009F6AC8" w:rsidRPr="001D2950" w:rsidRDefault="009F6AC8" w:rsidP="00B558B7">
            <w:pPr>
              <w:pStyle w:val="TekstTabeli"/>
              <w:rPr>
                <w:lang w:val="en-US"/>
              </w:rPr>
            </w:pPr>
            <w:r w:rsidRPr="001D2950">
              <w:rPr>
                <w:lang w:val="en-US"/>
              </w:rPr>
              <w:t>Gottwald J., Buch F., Giesecke K.</w:t>
            </w:r>
          </w:p>
        </w:tc>
        <w:tc>
          <w:tcPr>
            <w:tcW w:w="1771" w:type="pct"/>
            <w:vAlign w:val="center"/>
          </w:tcPr>
          <w:p w14:paraId="18597098" w14:textId="77777777" w:rsidR="009F6AC8" w:rsidRPr="001D2950" w:rsidRDefault="009F6AC8" w:rsidP="00B558B7">
            <w:pPr>
              <w:pStyle w:val="TekstTabeli"/>
              <w:rPr>
                <w:lang w:val="en-US"/>
              </w:rPr>
            </w:pPr>
            <w:r w:rsidRPr="001D2950">
              <w:rPr>
                <w:lang w:val="en-US"/>
              </w:rPr>
              <w:t>Understanding the role of universities in technology transfer in the renewable energy sector in Bolivia</w:t>
            </w:r>
          </w:p>
        </w:tc>
        <w:tc>
          <w:tcPr>
            <w:tcW w:w="2052" w:type="pct"/>
            <w:vAlign w:val="center"/>
          </w:tcPr>
          <w:p w14:paraId="3A413C27" w14:textId="77777777" w:rsidR="009F6AC8" w:rsidRPr="001D2950" w:rsidRDefault="009F6AC8" w:rsidP="00B558B7">
            <w:pPr>
              <w:pStyle w:val="TekstTabeli"/>
              <w:rPr>
                <w:lang w:val="en-US"/>
              </w:rPr>
            </w:pPr>
            <w:r w:rsidRPr="001D2950">
              <w:rPr>
                <w:lang w:val="en-US"/>
              </w:rPr>
              <w:t>(2012) Management of Environmental Quality, 23 (3), pp. 291 - 299, DOI: 10.1108/14777831211217495</w:t>
            </w:r>
          </w:p>
        </w:tc>
      </w:tr>
      <w:tr w:rsidR="00DF6921" w:rsidRPr="00C70DD3" w14:paraId="61DC17C3" w14:textId="77777777" w:rsidTr="001D2950">
        <w:trPr>
          <w:cantSplit/>
        </w:trPr>
        <w:tc>
          <w:tcPr>
            <w:tcW w:w="297" w:type="pct"/>
            <w:vAlign w:val="center"/>
          </w:tcPr>
          <w:p w14:paraId="6268DD28" w14:textId="77777777" w:rsidR="009F6AC8" w:rsidRPr="001D2950" w:rsidRDefault="009F6AC8" w:rsidP="00B558B7">
            <w:pPr>
              <w:pStyle w:val="TekstTabeli"/>
              <w:rPr>
                <w:lang w:val="en-US"/>
              </w:rPr>
            </w:pPr>
            <w:r w:rsidRPr="001D2950">
              <w:rPr>
                <w:lang w:val="en-US"/>
              </w:rPr>
              <w:t>183</w:t>
            </w:r>
          </w:p>
        </w:tc>
        <w:tc>
          <w:tcPr>
            <w:tcW w:w="880" w:type="pct"/>
            <w:vAlign w:val="center"/>
          </w:tcPr>
          <w:p w14:paraId="6BF92078" w14:textId="77777777" w:rsidR="009F6AC8" w:rsidRPr="001D2950" w:rsidRDefault="009F6AC8" w:rsidP="00B558B7">
            <w:pPr>
              <w:pStyle w:val="TekstTabeli"/>
              <w:rPr>
                <w:lang w:val="en-US"/>
              </w:rPr>
            </w:pPr>
            <w:r w:rsidRPr="001D2950">
              <w:rPr>
                <w:lang w:val="en-US"/>
              </w:rPr>
              <w:t>Roohr K.C., Graf E.A., Liu O.L.</w:t>
            </w:r>
          </w:p>
        </w:tc>
        <w:tc>
          <w:tcPr>
            <w:tcW w:w="1771" w:type="pct"/>
            <w:vAlign w:val="center"/>
          </w:tcPr>
          <w:p w14:paraId="4F5F8CBC" w14:textId="77777777" w:rsidR="009F6AC8" w:rsidRPr="001D2950" w:rsidRDefault="009F6AC8" w:rsidP="00B558B7">
            <w:pPr>
              <w:pStyle w:val="TekstTabeli"/>
              <w:rPr>
                <w:lang w:val="en-US"/>
              </w:rPr>
            </w:pPr>
            <w:r w:rsidRPr="001D2950">
              <w:rPr>
                <w:lang w:val="en-US"/>
              </w:rPr>
              <w:t>Assessing Quantitative Literacy in Higher Education: An Overview of Existing Research and Assessments With Recommendations for Next-Generation Assessment</w:t>
            </w:r>
          </w:p>
        </w:tc>
        <w:tc>
          <w:tcPr>
            <w:tcW w:w="2052" w:type="pct"/>
            <w:vAlign w:val="center"/>
          </w:tcPr>
          <w:p w14:paraId="1FA6ECEE" w14:textId="77777777" w:rsidR="009F6AC8" w:rsidRPr="001D2950" w:rsidRDefault="009F6AC8" w:rsidP="00B558B7">
            <w:pPr>
              <w:pStyle w:val="TekstTabeli"/>
              <w:rPr>
                <w:lang w:val="en-US"/>
              </w:rPr>
            </w:pPr>
            <w:r w:rsidRPr="001D2950">
              <w:rPr>
                <w:lang w:val="en-US"/>
              </w:rPr>
              <w:t>(2014) ETS Research Report Series, 2014 (2), pp. 1 - 26, DOI: 10.1002/ets2.12024</w:t>
            </w:r>
          </w:p>
        </w:tc>
      </w:tr>
      <w:tr w:rsidR="00DF6921" w:rsidRPr="00C70DD3" w14:paraId="76B6A40D" w14:textId="77777777" w:rsidTr="001D2950">
        <w:trPr>
          <w:cantSplit/>
        </w:trPr>
        <w:tc>
          <w:tcPr>
            <w:tcW w:w="297" w:type="pct"/>
            <w:vAlign w:val="center"/>
          </w:tcPr>
          <w:p w14:paraId="5388819C" w14:textId="77777777" w:rsidR="009F6AC8" w:rsidRPr="001D2950" w:rsidRDefault="009F6AC8" w:rsidP="00B558B7">
            <w:pPr>
              <w:pStyle w:val="TekstTabeli"/>
              <w:rPr>
                <w:lang w:val="en-US"/>
              </w:rPr>
            </w:pPr>
            <w:r w:rsidRPr="001D2950">
              <w:rPr>
                <w:lang w:val="en-US"/>
              </w:rPr>
              <w:t>184</w:t>
            </w:r>
          </w:p>
        </w:tc>
        <w:tc>
          <w:tcPr>
            <w:tcW w:w="880" w:type="pct"/>
            <w:vAlign w:val="center"/>
          </w:tcPr>
          <w:p w14:paraId="36E11B7C" w14:textId="77777777" w:rsidR="009F6AC8" w:rsidRPr="001D2950" w:rsidRDefault="009F6AC8" w:rsidP="00B558B7">
            <w:pPr>
              <w:pStyle w:val="TekstTabeli"/>
              <w:rPr>
                <w:lang w:val="en-US"/>
              </w:rPr>
            </w:pPr>
            <w:r w:rsidRPr="001D2950">
              <w:rPr>
                <w:lang w:val="en-US"/>
              </w:rPr>
              <w:t>Ramlo S.E.</w:t>
            </w:r>
          </w:p>
        </w:tc>
        <w:tc>
          <w:tcPr>
            <w:tcW w:w="1771" w:type="pct"/>
            <w:vAlign w:val="center"/>
          </w:tcPr>
          <w:p w14:paraId="74E82768" w14:textId="77777777" w:rsidR="009F6AC8" w:rsidRPr="001D2950" w:rsidRDefault="009F6AC8" w:rsidP="00B558B7">
            <w:pPr>
              <w:pStyle w:val="TekstTabeli"/>
              <w:rPr>
                <w:lang w:val="en-US"/>
              </w:rPr>
            </w:pPr>
            <w:r w:rsidRPr="001D2950">
              <w:rPr>
                <w:lang w:val="en-US"/>
              </w:rPr>
              <w:t>Universities and the COVID-19 Pandemic: Comparing Views about How to Address the Financial Impact</w:t>
            </w:r>
          </w:p>
        </w:tc>
        <w:tc>
          <w:tcPr>
            <w:tcW w:w="2052" w:type="pct"/>
            <w:vAlign w:val="center"/>
          </w:tcPr>
          <w:p w14:paraId="093CA5F0" w14:textId="77777777" w:rsidR="009F6AC8" w:rsidRPr="001D2950" w:rsidRDefault="009F6AC8" w:rsidP="00B558B7">
            <w:pPr>
              <w:pStyle w:val="TekstTabeli"/>
              <w:rPr>
                <w:lang w:val="en-US"/>
              </w:rPr>
            </w:pPr>
            <w:r w:rsidRPr="001D2950">
              <w:rPr>
                <w:lang w:val="en-US"/>
              </w:rPr>
              <w:t>(2021) Innovative Higher Education, 46 (6), pp. 777 - 793, DOI: 10.1007/s10755-021-09561-x</w:t>
            </w:r>
          </w:p>
        </w:tc>
      </w:tr>
      <w:tr w:rsidR="00DF6921" w:rsidRPr="00C70DD3" w14:paraId="099CCF51" w14:textId="77777777" w:rsidTr="001D2950">
        <w:trPr>
          <w:cantSplit/>
        </w:trPr>
        <w:tc>
          <w:tcPr>
            <w:tcW w:w="297" w:type="pct"/>
            <w:vAlign w:val="center"/>
          </w:tcPr>
          <w:p w14:paraId="57C08BF2" w14:textId="77777777" w:rsidR="009F6AC8" w:rsidRPr="001D2950" w:rsidRDefault="009F6AC8" w:rsidP="00B558B7">
            <w:pPr>
              <w:pStyle w:val="TekstTabeli"/>
              <w:rPr>
                <w:lang w:val="en-US"/>
              </w:rPr>
            </w:pPr>
            <w:r w:rsidRPr="001D2950">
              <w:rPr>
                <w:lang w:val="en-US"/>
              </w:rPr>
              <w:t>185</w:t>
            </w:r>
          </w:p>
        </w:tc>
        <w:tc>
          <w:tcPr>
            <w:tcW w:w="880" w:type="pct"/>
            <w:vAlign w:val="center"/>
          </w:tcPr>
          <w:p w14:paraId="10C59B42" w14:textId="77777777" w:rsidR="009F6AC8" w:rsidRPr="001D2950" w:rsidRDefault="009F6AC8" w:rsidP="00B558B7">
            <w:pPr>
              <w:pStyle w:val="TekstTabeli"/>
              <w:rPr>
                <w:lang w:val="en-US"/>
              </w:rPr>
            </w:pPr>
            <w:r w:rsidRPr="001D2950">
              <w:rPr>
                <w:lang w:val="en-US"/>
              </w:rPr>
              <w:t>Kwiek M.</w:t>
            </w:r>
          </w:p>
        </w:tc>
        <w:tc>
          <w:tcPr>
            <w:tcW w:w="1771" w:type="pct"/>
            <w:vAlign w:val="center"/>
          </w:tcPr>
          <w:p w14:paraId="07E1EC60" w14:textId="77777777" w:rsidR="009F6AC8" w:rsidRPr="001D2950" w:rsidRDefault="009F6AC8" w:rsidP="00B558B7">
            <w:pPr>
              <w:pStyle w:val="TekstTabeli"/>
              <w:rPr>
                <w:lang w:val="en-US"/>
              </w:rPr>
            </w:pPr>
            <w:r w:rsidRPr="001D2950">
              <w:rPr>
                <w:lang w:val="en-US"/>
              </w:rPr>
              <w:t>The changing attractiveness of European higher education in the next decade: Current developments, future challenges and major policy issues</w:t>
            </w:r>
          </w:p>
        </w:tc>
        <w:tc>
          <w:tcPr>
            <w:tcW w:w="2052" w:type="pct"/>
            <w:vAlign w:val="center"/>
          </w:tcPr>
          <w:p w14:paraId="0135D79A" w14:textId="77777777" w:rsidR="009F6AC8" w:rsidRPr="001D2950" w:rsidRDefault="009F6AC8" w:rsidP="00B558B7">
            <w:pPr>
              <w:pStyle w:val="TekstTabeli"/>
              <w:rPr>
                <w:lang w:val="en-US"/>
              </w:rPr>
            </w:pPr>
            <w:r w:rsidRPr="001D2950">
              <w:rPr>
                <w:lang w:val="en-US"/>
              </w:rPr>
              <w:t>(2009) European Educational Research Journal, 8 (2), pp. 218 - 235, DOI: 10.2304/eerj.2009.8.2.218</w:t>
            </w:r>
          </w:p>
        </w:tc>
      </w:tr>
      <w:tr w:rsidR="00DF6921" w:rsidRPr="008C72E5" w14:paraId="308B201A" w14:textId="77777777" w:rsidTr="001D2950">
        <w:trPr>
          <w:cantSplit/>
        </w:trPr>
        <w:tc>
          <w:tcPr>
            <w:tcW w:w="297" w:type="pct"/>
            <w:vAlign w:val="center"/>
          </w:tcPr>
          <w:p w14:paraId="5FCA1BE2" w14:textId="77777777" w:rsidR="009F6AC8" w:rsidRPr="001D2950" w:rsidRDefault="009F6AC8" w:rsidP="00B558B7">
            <w:pPr>
              <w:pStyle w:val="TekstTabeli"/>
              <w:rPr>
                <w:lang w:val="en-US"/>
              </w:rPr>
            </w:pPr>
            <w:r w:rsidRPr="001D2950">
              <w:rPr>
                <w:lang w:val="en-US"/>
              </w:rPr>
              <w:t>186</w:t>
            </w:r>
          </w:p>
        </w:tc>
        <w:tc>
          <w:tcPr>
            <w:tcW w:w="880" w:type="pct"/>
            <w:vAlign w:val="center"/>
          </w:tcPr>
          <w:p w14:paraId="679CA10D" w14:textId="77777777" w:rsidR="009F6AC8" w:rsidRPr="001D2950" w:rsidRDefault="009F6AC8" w:rsidP="00B558B7">
            <w:pPr>
              <w:pStyle w:val="TekstTabeli"/>
              <w:rPr>
                <w:lang w:val="en-US"/>
              </w:rPr>
            </w:pPr>
            <w:r w:rsidRPr="001D2950">
              <w:rPr>
                <w:lang w:val="en-US"/>
              </w:rPr>
              <w:t xml:space="preserve">Irish M., Kuso S., Simek M., </w:t>
            </w:r>
            <w:r w:rsidR="00A147A1" w:rsidRPr="001D2950">
              <w:rPr>
                <w:lang w:val="en-US"/>
              </w:rPr>
              <w:t>i in.</w:t>
            </w:r>
          </w:p>
        </w:tc>
        <w:tc>
          <w:tcPr>
            <w:tcW w:w="1771" w:type="pct"/>
            <w:vAlign w:val="center"/>
          </w:tcPr>
          <w:p w14:paraId="7EDB601D" w14:textId="77777777" w:rsidR="009F6AC8" w:rsidRPr="001D2950" w:rsidRDefault="009F6AC8" w:rsidP="00B558B7">
            <w:pPr>
              <w:pStyle w:val="TekstTabeli"/>
              <w:rPr>
                <w:lang w:val="en-US"/>
              </w:rPr>
            </w:pPr>
            <w:r w:rsidRPr="001D2950">
              <w:rPr>
                <w:lang w:val="en-US"/>
              </w:rPr>
              <w:t>Online prevention programmes for university students: Stakeholder perspectives from six European countries</w:t>
            </w:r>
          </w:p>
        </w:tc>
        <w:tc>
          <w:tcPr>
            <w:tcW w:w="2052" w:type="pct"/>
            <w:vAlign w:val="center"/>
          </w:tcPr>
          <w:p w14:paraId="4103240F" w14:textId="77777777" w:rsidR="009F6AC8" w:rsidRPr="001D2950" w:rsidRDefault="009F6AC8" w:rsidP="00B558B7">
            <w:pPr>
              <w:pStyle w:val="TekstTabeli"/>
            </w:pPr>
            <w:r w:rsidRPr="001D2950">
              <w:rPr>
                <w:lang w:val="en-US"/>
              </w:rPr>
              <w:t xml:space="preserve">(2021) European Journal of Public Health, 31, pp. </w:t>
            </w:r>
            <w:r w:rsidRPr="001D2950">
              <w:t>I64 - I70, DOI: 10.1093/eurpub/ckab040</w:t>
            </w:r>
          </w:p>
        </w:tc>
      </w:tr>
      <w:tr w:rsidR="00DF6921" w:rsidRPr="00C70DD3" w14:paraId="4F753AFA" w14:textId="77777777" w:rsidTr="001D2950">
        <w:trPr>
          <w:cantSplit/>
        </w:trPr>
        <w:tc>
          <w:tcPr>
            <w:tcW w:w="297" w:type="pct"/>
            <w:vAlign w:val="center"/>
          </w:tcPr>
          <w:p w14:paraId="645B5850" w14:textId="77777777" w:rsidR="009F6AC8" w:rsidRPr="001D2950" w:rsidRDefault="009F6AC8" w:rsidP="00B558B7">
            <w:pPr>
              <w:pStyle w:val="TekstTabeli"/>
              <w:rPr>
                <w:lang w:val="en-US"/>
              </w:rPr>
            </w:pPr>
            <w:r w:rsidRPr="001D2950">
              <w:rPr>
                <w:lang w:val="en-US"/>
              </w:rPr>
              <w:t>187</w:t>
            </w:r>
          </w:p>
        </w:tc>
        <w:tc>
          <w:tcPr>
            <w:tcW w:w="880" w:type="pct"/>
            <w:vAlign w:val="center"/>
          </w:tcPr>
          <w:p w14:paraId="1F57F139" w14:textId="77777777" w:rsidR="009F6AC8" w:rsidRPr="001D2950" w:rsidRDefault="009F6AC8" w:rsidP="00B558B7">
            <w:pPr>
              <w:pStyle w:val="TekstTabeli"/>
              <w:rPr>
                <w:lang w:val="en-US"/>
              </w:rPr>
            </w:pPr>
            <w:r w:rsidRPr="001D2950">
              <w:rPr>
                <w:lang w:val="en-US"/>
              </w:rPr>
              <w:t>Karademir A., Yaman F., Saatçioğlu Ö.</w:t>
            </w:r>
          </w:p>
        </w:tc>
        <w:tc>
          <w:tcPr>
            <w:tcW w:w="1771" w:type="pct"/>
            <w:vAlign w:val="center"/>
          </w:tcPr>
          <w:p w14:paraId="0BCDCA5D" w14:textId="77777777" w:rsidR="009F6AC8" w:rsidRPr="001D2950" w:rsidRDefault="009F6AC8" w:rsidP="00B558B7">
            <w:pPr>
              <w:pStyle w:val="TekstTabeli"/>
              <w:rPr>
                <w:lang w:val="en-US"/>
              </w:rPr>
            </w:pPr>
            <w:r w:rsidRPr="001D2950">
              <w:rPr>
                <w:lang w:val="en-US"/>
              </w:rPr>
              <w:t>Challenges of higher education institutions against COVID-19: The case of Turkey</w:t>
            </w:r>
          </w:p>
        </w:tc>
        <w:tc>
          <w:tcPr>
            <w:tcW w:w="2052" w:type="pct"/>
            <w:vAlign w:val="center"/>
          </w:tcPr>
          <w:p w14:paraId="70D8FD2A" w14:textId="77777777" w:rsidR="009F6AC8" w:rsidRPr="001D2950" w:rsidRDefault="009F6AC8" w:rsidP="00B558B7">
            <w:pPr>
              <w:pStyle w:val="TekstTabeli"/>
              <w:rPr>
                <w:lang w:val="en-US"/>
              </w:rPr>
            </w:pPr>
            <w:r w:rsidRPr="001D2950">
              <w:rPr>
                <w:lang w:val="en-US"/>
              </w:rPr>
              <w:t>(2020) Journal of Pedagogical Research, 4 (4), pp. 453 - 474, DOI: 10.33902/JPR.2020063574</w:t>
            </w:r>
          </w:p>
        </w:tc>
      </w:tr>
      <w:tr w:rsidR="00DF6921" w:rsidRPr="00C70DD3" w14:paraId="459A99D8" w14:textId="77777777" w:rsidTr="001D2950">
        <w:trPr>
          <w:cantSplit/>
        </w:trPr>
        <w:tc>
          <w:tcPr>
            <w:tcW w:w="297" w:type="pct"/>
            <w:vAlign w:val="center"/>
          </w:tcPr>
          <w:p w14:paraId="5F647970" w14:textId="77777777" w:rsidR="009F6AC8" w:rsidRPr="001D2950" w:rsidRDefault="009F6AC8" w:rsidP="00B558B7">
            <w:pPr>
              <w:pStyle w:val="TekstTabeli"/>
              <w:rPr>
                <w:lang w:val="en-US"/>
              </w:rPr>
            </w:pPr>
            <w:r w:rsidRPr="001D2950">
              <w:rPr>
                <w:lang w:val="en-US"/>
              </w:rPr>
              <w:t>188</w:t>
            </w:r>
          </w:p>
        </w:tc>
        <w:tc>
          <w:tcPr>
            <w:tcW w:w="880" w:type="pct"/>
            <w:vAlign w:val="center"/>
          </w:tcPr>
          <w:p w14:paraId="2C9397C1" w14:textId="77777777" w:rsidR="009F6AC8" w:rsidRPr="001D2950" w:rsidRDefault="009F6AC8" w:rsidP="00B558B7">
            <w:pPr>
              <w:pStyle w:val="TekstTabeli"/>
              <w:rPr>
                <w:lang w:val="en-US"/>
              </w:rPr>
            </w:pPr>
            <w:r w:rsidRPr="001D2950">
              <w:rPr>
                <w:lang w:val="en-US"/>
              </w:rPr>
              <w:t>Ramírez Y., Tejada Á.</w:t>
            </w:r>
          </w:p>
        </w:tc>
        <w:tc>
          <w:tcPr>
            <w:tcW w:w="1771" w:type="pct"/>
            <w:vAlign w:val="center"/>
          </w:tcPr>
          <w:p w14:paraId="35318754" w14:textId="77777777" w:rsidR="009F6AC8" w:rsidRPr="001D2950" w:rsidRDefault="009F6AC8" w:rsidP="00B558B7">
            <w:pPr>
              <w:pStyle w:val="TekstTabeli"/>
              <w:rPr>
                <w:lang w:val="en-US"/>
              </w:rPr>
            </w:pPr>
            <w:r w:rsidRPr="001D2950">
              <w:rPr>
                <w:lang w:val="en-US"/>
              </w:rPr>
              <w:t>Corporate governance of universities: Improving transparency and accountability</w:t>
            </w:r>
          </w:p>
        </w:tc>
        <w:tc>
          <w:tcPr>
            <w:tcW w:w="2052" w:type="pct"/>
            <w:vAlign w:val="center"/>
          </w:tcPr>
          <w:p w14:paraId="48216E8B" w14:textId="77777777" w:rsidR="009F6AC8" w:rsidRPr="001D2950" w:rsidRDefault="009F6AC8" w:rsidP="00B558B7">
            <w:pPr>
              <w:pStyle w:val="TekstTabeli"/>
              <w:rPr>
                <w:lang w:val="en-US"/>
              </w:rPr>
            </w:pPr>
            <w:r w:rsidRPr="001D2950">
              <w:rPr>
                <w:lang w:val="en-US"/>
              </w:rPr>
              <w:t>(2018) International Journal of Disclosure and Governance, 15 (1), pp. 29 - 39, DOI: 10.1057/s41310-018-0034-2</w:t>
            </w:r>
          </w:p>
        </w:tc>
      </w:tr>
      <w:tr w:rsidR="00DF6921" w:rsidRPr="00C70DD3" w14:paraId="4EBCA9B8" w14:textId="77777777" w:rsidTr="001D2950">
        <w:trPr>
          <w:cantSplit/>
        </w:trPr>
        <w:tc>
          <w:tcPr>
            <w:tcW w:w="297" w:type="pct"/>
            <w:vAlign w:val="center"/>
          </w:tcPr>
          <w:p w14:paraId="570CDB05" w14:textId="77777777" w:rsidR="009F6AC8" w:rsidRPr="001D2950" w:rsidRDefault="009F6AC8" w:rsidP="00B558B7">
            <w:pPr>
              <w:pStyle w:val="TekstTabeli"/>
              <w:rPr>
                <w:lang w:val="en-US"/>
              </w:rPr>
            </w:pPr>
            <w:r w:rsidRPr="001D2950">
              <w:rPr>
                <w:lang w:val="en-US"/>
              </w:rPr>
              <w:t>189</w:t>
            </w:r>
          </w:p>
        </w:tc>
        <w:tc>
          <w:tcPr>
            <w:tcW w:w="880" w:type="pct"/>
            <w:vAlign w:val="center"/>
          </w:tcPr>
          <w:p w14:paraId="233B29B5" w14:textId="77777777" w:rsidR="009F6AC8" w:rsidRPr="001D2950" w:rsidRDefault="009F6AC8" w:rsidP="00B558B7">
            <w:pPr>
              <w:pStyle w:val="TekstTabeli"/>
              <w:rPr>
                <w:lang w:val="en-US"/>
              </w:rPr>
            </w:pPr>
            <w:r w:rsidRPr="001D2950">
              <w:rPr>
                <w:lang w:val="en-US"/>
              </w:rPr>
              <w:t>Jones K.C.</w:t>
            </w:r>
          </w:p>
        </w:tc>
        <w:tc>
          <w:tcPr>
            <w:tcW w:w="1771" w:type="pct"/>
            <w:vAlign w:val="center"/>
          </w:tcPr>
          <w:p w14:paraId="2FBBC4E5" w14:textId="77777777" w:rsidR="009F6AC8" w:rsidRPr="001D2950" w:rsidRDefault="009F6AC8" w:rsidP="00B558B7">
            <w:pPr>
              <w:pStyle w:val="TekstTabeli"/>
              <w:rPr>
                <w:lang w:val="en-US"/>
              </w:rPr>
            </w:pPr>
            <w:r w:rsidRPr="001D2950">
              <w:rPr>
                <w:lang w:val="en-US"/>
              </w:rPr>
              <w:t>Understanding Transition Experiences of Combat Veterans Attending Community College</w:t>
            </w:r>
          </w:p>
        </w:tc>
        <w:tc>
          <w:tcPr>
            <w:tcW w:w="2052" w:type="pct"/>
            <w:vAlign w:val="center"/>
          </w:tcPr>
          <w:p w14:paraId="517D4B40" w14:textId="77777777" w:rsidR="009F6AC8" w:rsidRPr="001D2950" w:rsidRDefault="009F6AC8" w:rsidP="00B558B7">
            <w:pPr>
              <w:pStyle w:val="TekstTabeli"/>
              <w:rPr>
                <w:lang w:val="en-US"/>
              </w:rPr>
            </w:pPr>
            <w:r w:rsidRPr="001D2950">
              <w:rPr>
                <w:lang w:val="en-US"/>
              </w:rPr>
              <w:t>(2017) Community College Journal of Research and Practice, 41 (2), pp. 107 - 123, DOI: 10.1080/10668926.2016.1163298</w:t>
            </w:r>
          </w:p>
        </w:tc>
      </w:tr>
      <w:tr w:rsidR="00DF6921" w:rsidRPr="00C70DD3" w14:paraId="5009A740" w14:textId="77777777" w:rsidTr="001D2950">
        <w:trPr>
          <w:cantSplit/>
        </w:trPr>
        <w:tc>
          <w:tcPr>
            <w:tcW w:w="297" w:type="pct"/>
            <w:vAlign w:val="center"/>
          </w:tcPr>
          <w:p w14:paraId="36C7DF05" w14:textId="77777777" w:rsidR="009F6AC8" w:rsidRPr="001D2950" w:rsidRDefault="009F6AC8" w:rsidP="00B558B7">
            <w:pPr>
              <w:pStyle w:val="TekstTabeli"/>
              <w:rPr>
                <w:lang w:val="en-US"/>
              </w:rPr>
            </w:pPr>
            <w:r w:rsidRPr="001D2950">
              <w:rPr>
                <w:lang w:val="en-US"/>
              </w:rPr>
              <w:lastRenderedPageBreak/>
              <w:t>190</w:t>
            </w:r>
          </w:p>
        </w:tc>
        <w:tc>
          <w:tcPr>
            <w:tcW w:w="880" w:type="pct"/>
            <w:vAlign w:val="center"/>
          </w:tcPr>
          <w:p w14:paraId="2CC3A13A" w14:textId="77777777" w:rsidR="009F6AC8" w:rsidRPr="001D2950" w:rsidRDefault="009F6AC8" w:rsidP="00B558B7">
            <w:pPr>
              <w:pStyle w:val="TekstTabeli"/>
              <w:rPr>
                <w:lang w:val="en-US"/>
              </w:rPr>
            </w:pPr>
            <w:r w:rsidRPr="001D2950">
              <w:rPr>
                <w:lang w:val="en-US"/>
              </w:rPr>
              <w:t>Kaçaniku F.</w:t>
            </w:r>
          </w:p>
        </w:tc>
        <w:tc>
          <w:tcPr>
            <w:tcW w:w="1771" w:type="pct"/>
            <w:vAlign w:val="center"/>
          </w:tcPr>
          <w:p w14:paraId="680D02D0" w14:textId="77777777" w:rsidR="009F6AC8" w:rsidRPr="001D2950" w:rsidRDefault="009F6AC8" w:rsidP="00B558B7">
            <w:pPr>
              <w:pStyle w:val="TekstTabeli"/>
              <w:rPr>
                <w:lang w:val="en-US"/>
              </w:rPr>
            </w:pPr>
            <w:r w:rsidRPr="001D2950">
              <w:rPr>
                <w:lang w:val="en-US"/>
              </w:rPr>
              <w:t>Towards quality assurance and enhancement: the influence of the Bologna Process in Kosovo’s higher education</w:t>
            </w:r>
          </w:p>
        </w:tc>
        <w:tc>
          <w:tcPr>
            <w:tcW w:w="2052" w:type="pct"/>
            <w:vAlign w:val="center"/>
          </w:tcPr>
          <w:p w14:paraId="5631D01C" w14:textId="77777777" w:rsidR="009F6AC8" w:rsidRPr="001D2950" w:rsidRDefault="009F6AC8" w:rsidP="00B558B7">
            <w:pPr>
              <w:pStyle w:val="TekstTabeli"/>
              <w:rPr>
                <w:lang w:val="en-US"/>
              </w:rPr>
            </w:pPr>
            <w:r w:rsidRPr="001D2950">
              <w:rPr>
                <w:lang w:val="en-US"/>
              </w:rPr>
              <w:t>(2020) Quality in Higher Education, 26 (1), pp. 32 - 47, DOI: 10.1080/13538322.2020.1737400</w:t>
            </w:r>
          </w:p>
        </w:tc>
      </w:tr>
      <w:tr w:rsidR="00DF6921" w:rsidRPr="00C70DD3" w14:paraId="3DC8CBC0" w14:textId="77777777" w:rsidTr="001D2950">
        <w:trPr>
          <w:cantSplit/>
        </w:trPr>
        <w:tc>
          <w:tcPr>
            <w:tcW w:w="297" w:type="pct"/>
            <w:vAlign w:val="center"/>
          </w:tcPr>
          <w:p w14:paraId="1D621D5E" w14:textId="77777777" w:rsidR="009F6AC8" w:rsidRPr="001D2950" w:rsidRDefault="009F6AC8" w:rsidP="00B558B7">
            <w:pPr>
              <w:pStyle w:val="TekstTabeli"/>
              <w:rPr>
                <w:lang w:val="en-US"/>
              </w:rPr>
            </w:pPr>
            <w:r w:rsidRPr="001D2950">
              <w:rPr>
                <w:lang w:val="en-US"/>
              </w:rPr>
              <w:t>191</w:t>
            </w:r>
          </w:p>
        </w:tc>
        <w:tc>
          <w:tcPr>
            <w:tcW w:w="880" w:type="pct"/>
            <w:vAlign w:val="center"/>
          </w:tcPr>
          <w:p w14:paraId="580D4DD4" w14:textId="77777777" w:rsidR="009F6AC8" w:rsidRPr="001D2950" w:rsidRDefault="009F6AC8" w:rsidP="00B558B7">
            <w:pPr>
              <w:pStyle w:val="TekstTabeli"/>
              <w:rPr>
                <w:lang w:val="en-US"/>
              </w:rPr>
            </w:pPr>
            <w:r w:rsidRPr="001D2950">
              <w:rPr>
                <w:lang w:val="en-US"/>
              </w:rPr>
              <w:t>Drakopoulou Dodd S., Jones P., McElwee G., Haddoud M.</w:t>
            </w:r>
          </w:p>
        </w:tc>
        <w:tc>
          <w:tcPr>
            <w:tcW w:w="1771" w:type="pct"/>
            <w:vAlign w:val="center"/>
          </w:tcPr>
          <w:p w14:paraId="116F9E14" w14:textId="77777777" w:rsidR="009F6AC8" w:rsidRPr="001D2950" w:rsidRDefault="009F6AC8" w:rsidP="00B558B7">
            <w:pPr>
              <w:pStyle w:val="TekstTabeli"/>
              <w:rPr>
                <w:lang w:val="en-US"/>
              </w:rPr>
            </w:pPr>
            <w:r w:rsidRPr="001D2950">
              <w:rPr>
                <w:lang w:val="en-US"/>
              </w:rPr>
              <w:t>The price of everything, and the value of nothing? Stories of contribution in entrepreneurship research</w:t>
            </w:r>
          </w:p>
        </w:tc>
        <w:tc>
          <w:tcPr>
            <w:tcW w:w="2052" w:type="pct"/>
            <w:vAlign w:val="center"/>
          </w:tcPr>
          <w:p w14:paraId="02101380" w14:textId="77777777" w:rsidR="009F6AC8" w:rsidRPr="001D2950" w:rsidRDefault="009F6AC8" w:rsidP="00B558B7">
            <w:pPr>
              <w:pStyle w:val="TekstTabeli"/>
              <w:rPr>
                <w:lang w:val="en-US"/>
              </w:rPr>
            </w:pPr>
            <w:r w:rsidRPr="001D2950">
              <w:rPr>
                <w:lang w:val="en-US"/>
              </w:rPr>
              <w:t>(2016) Journal of Small Business and Enterprise Development, 23 (4), pp. 918 - 938, DOI: 10.1108/JSBED-03-2016-0049</w:t>
            </w:r>
          </w:p>
        </w:tc>
      </w:tr>
      <w:tr w:rsidR="00DF6921" w:rsidRPr="00C70DD3" w14:paraId="030D763E" w14:textId="77777777" w:rsidTr="001D2950">
        <w:trPr>
          <w:cantSplit/>
        </w:trPr>
        <w:tc>
          <w:tcPr>
            <w:tcW w:w="297" w:type="pct"/>
            <w:vAlign w:val="center"/>
          </w:tcPr>
          <w:p w14:paraId="5B3D4BB5" w14:textId="77777777" w:rsidR="009F6AC8" w:rsidRPr="001D2950" w:rsidRDefault="009F6AC8" w:rsidP="00B558B7">
            <w:pPr>
              <w:pStyle w:val="TekstTabeli"/>
              <w:rPr>
                <w:lang w:val="en-US"/>
              </w:rPr>
            </w:pPr>
            <w:r w:rsidRPr="001D2950">
              <w:rPr>
                <w:lang w:val="en-US"/>
              </w:rPr>
              <w:t>192</w:t>
            </w:r>
          </w:p>
        </w:tc>
        <w:tc>
          <w:tcPr>
            <w:tcW w:w="880" w:type="pct"/>
            <w:vAlign w:val="center"/>
          </w:tcPr>
          <w:p w14:paraId="598E501F" w14:textId="77777777" w:rsidR="009F6AC8" w:rsidRPr="001D2950" w:rsidRDefault="009F6AC8" w:rsidP="00B558B7">
            <w:pPr>
              <w:pStyle w:val="TekstTabeli"/>
              <w:rPr>
                <w:lang w:val="en-US"/>
              </w:rPr>
            </w:pPr>
            <w:r w:rsidRPr="001D2950">
              <w:rPr>
                <w:lang w:val="en-US"/>
              </w:rPr>
              <w:t>Shuqfa Z., Harous S.</w:t>
            </w:r>
          </w:p>
        </w:tc>
        <w:tc>
          <w:tcPr>
            <w:tcW w:w="1771" w:type="pct"/>
            <w:vAlign w:val="center"/>
          </w:tcPr>
          <w:p w14:paraId="43A48848" w14:textId="77777777" w:rsidR="009F6AC8" w:rsidRPr="001D2950" w:rsidRDefault="009F6AC8" w:rsidP="00B558B7">
            <w:pPr>
              <w:pStyle w:val="TekstTabeli"/>
              <w:rPr>
                <w:lang w:val="en-US"/>
              </w:rPr>
            </w:pPr>
            <w:r w:rsidRPr="001D2950">
              <w:rPr>
                <w:lang w:val="en-US"/>
              </w:rPr>
              <w:t>Data Mining Techniques Used in Predicting Student Retention in Higher Education: A Survey</w:t>
            </w:r>
          </w:p>
        </w:tc>
        <w:tc>
          <w:tcPr>
            <w:tcW w:w="2052" w:type="pct"/>
            <w:vAlign w:val="center"/>
          </w:tcPr>
          <w:p w14:paraId="1A0D15E3" w14:textId="77777777" w:rsidR="009F6AC8" w:rsidRPr="001D2950" w:rsidRDefault="009F6AC8" w:rsidP="00B558B7">
            <w:pPr>
              <w:pStyle w:val="TekstTabeli"/>
              <w:rPr>
                <w:lang w:val="en-US"/>
              </w:rPr>
            </w:pPr>
            <w:r w:rsidRPr="001D2950">
              <w:rPr>
                <w:lang w:val="en-US"/>
              </w:rPr>
              <w:t>(2019) 2019 International Conference on Electrical and Computing Technologies and Applications, ICECTA 2019, art. no. 8959789, DOI: 10.1109/ICECTA48151.2019.8959789</w:t>
            </w:r>
          </w:p>
        </w:tc>
      </w:tr>
      <w:tr w:rsidR="00DF6921" w:rsidRPr="00C70DD3" w14:paraId="7577750B" w14:textId="77777777" w:rsidTr="001D2950">
        <w:trPr>
          <w:cantSplit/>
        </w:trPr>
        <w:tc>
          <w:tcPr>
            <w:tcW w:w="297" w:type="pct"/>
            <w:vAlign w:val="center"/>
          </w:tcPr>
          <w:p w14:paraId="367DD4A8" w14:textId="77777777" w:rsidR="009F6AC8" w:rsidRPr="001D2950" w:rsidRDefault="009F6AC8" w:rsidP="00B558B7">
            <w:pPr>
              <w:pStyle w:val="TekstTabeli"/>
              <w:rPr>
                <w:lang w:val="en-US"/>
              </w:rPr>
            </w:pPr>
            <w:r w:rsidRPr="001D2950">
              <w:rPr>
                <w:lang w:val="en-US"/>
              </w:rPr>
              <w:t>193</w:t>
            </w:r>
          </w:p>
        </w:tc>
        <w:tc>
          <w:tcPr>
            <w:tcW w:w="880" w:type="pct"/>
            <w:vAlign w:val="center"/>
          </w:tcPr>
          <w:p w14:paraId="14540A5A" w14:textId="77777777" w:rsidR="009F6AC8" w:rsidRPr="001D2950" w:rsidRDefault="009F6AC8" w:rsidP="00B558B7">
            <w:pPr>
              <w:pStyle w:val="TekstTabeli"/>
              <w:rPr>
                <w:lang w:val="en-US"/>
              </w:rPr>
            </w:pPr>
            <w:r w:rsidRPr="001D2950">
              <w:rPr>
                <w:lang w:val="en-US"/>
              </w:rPr>
              <w:t>Labanauskis R., Ginevičius R.</w:t>
            </w:r>
          </w:p>
        </w:tc>
        <w:tc>
          <w:tcPr>
            <w:tcW w:w="1771" w:type="pct"/>
            <w:vAlign w:val="center"/>
          </w:tcPr>
          <w:p w14:paraId="771DD697" w14:textId="77777777" w:rsidR="009F6AC8" w:rsidRPr="001D2950" w:rsidRDefault="009F6AC8" w:rsidP="00B558B7">
            <w:pPr>
              <w:pStyle w:val="TekstTabeli"/>
              <w:rPr>
                <w:lang w:val="en-US"/>
              </w:rPr>
            </w:pPr>
            <w:r w:rsidRPr="001D2950">
              <w:rPr>
                <w:lang w:val="en-US"/>
              </w:rPr>
              <w:t>Role of stakeholders leading to development of higher education services</w:t>
            </w:r>
          </w:p>
        </w:tc>
        <w:tc>
          <w:tcPr>
            <w:tcW w:w="2052" w:type="pct"/>
            <w:vAlign w:val="center"/>
          </w:tcPr>
          <w:p w14:paraId="4EBE4C07" w14:textId="77777777" w:rsidR="009F6AC8" w:rsidRPr="001D2950" w:rsidRDefault="009F6AC8" w:rsidP="00B558B7">
            <w:pPr>
              <w:pStyle w:val="TekstTabeli"/>
              <w:rPr>
                <w:lang w:val="en-US"/>
              </w:rPr>
            </w:pPr>
            <w:r w:rsidRPr="001D2950">
              <w:rPr>
                <w:lang w:val="en-US"/>
              </w:rPr>
              <w:t>(2017) Engineering Management in Production and Services, 9 (3), pp. 63 - 75, DOI: 10.1515/emj-2017-0026</w:t>
            </w:r>
          </w:p>
        </w:tc>
      </w:tr>
      <w:tr w:rsidR="00DF6921" w:rsidRPr="00C70DD3" w14:paraId="0DB394AF" w14:textId="77777777" w:rsidTr="001D2950">
        <w:trPr>
          <w:cantSplit/>
        </w:trPr>
        <w:tc>
          <w:tcPr>
            <w:tcW w:w="297" w:type="pct"/>
            <w:vAlign w:val="center"/>
          </w:tcPr>
          <w:p w14:paraId="02D2124C" w14:textId="77777777" w:rsidR="009F6AC8" w:rsidRPr="001D2950" w:rsidRDefault="009F6AC8" w:rsidP="00B558B7">
            <w:pPr>
              <w:pStyle w:val="TekstTabeli"/>
              <w:rPr>
                <w:lang w:val="en-US"/>
              </w:rPr>
            </w:pPr>
            <w:r w:rsidRPr="001D2950">
              <w:rPr>
                <w:lang w:val="en-US"/>
              </w:rPr>
              <w:t>194</w:t>
            </w:r>
          </w:p>
        </w:tc>
        <w:tc>
          <w:tcPr>
            <w:tcW w:w="880" w:type="pct"/>
            <w:vAlign w:val="center"/>
          </w:tcPr>
          <w:p w14:paraId="5014A548" w14:textId="77777777" w:rsidR="009F6AC8" w:rsidRPr="001D2950" w:rsidRDefault="009F6AC8" w:rsidP="00B558B7">
            <w:pPr>
              <w:pStyle w:val="TekstTabeli"/>
              <w:rPr>
                <w:lang w:val="en-US"/>
              </w:rPr>
            </w:pPr>
            <w:r w:rsidRPr="001D2950">
              <w:rPr>
                <w:lang w:val="en-US"/>
              </w:rPr>
              <w:t>Alhalwaki H., Hamdan A.M.M.</w:t>
            </w:r>
          </w:p>
        </w:tc>
        <w:tc>
          <w:tcPr>
            <w:tcW w:w="1771" w:type="pct"/>
            <w:vAlign w:val="center"/>
          </w:tcPr>
          <w:p w14:paraId="4315936D" w14:textId="77777777" w:rsidR="009F6AC8" w:rsidRPr="001D2950" w:rsidRDefault="009F6AC8" w:rsidP="00B558B7">
            <w:pPr>
              <w:pStyle w:val="TekstTabeli"/>
              <w:rPr>
                <w:lang w:val="en-US"/>
              </w:rPr>
            </w:pPr>
            <w:r w:rsidRPr="001D2950">
              <w:rPr>
                <w:lang w:val="en-US"/>
              </w:rPr>
              <w:t>Factors affecting the implementation of internationalisation strategies in higher education institutions: Evidence from Bahrain</w:t>
            </w:r>
          </w:p>
        </w:tc>
        <w:tc>
          <w:tcPr>
            <w:tcW w:w="2052" w:type="pct"/>
            <w:vAlign w:val="center"/>
          </w:tcPr>
          <w:p w14:paraId="2DC58607" w14:textId="77777777" w:rsidR="009F6AC8" w:rsidRPr="001D2950" w:rsidRDefault="009F6AC8" w:rsidP="00B558B7">
            <w:pPr>
              <w:pStyle w:val="TekstTabeli"/>
              <w:rPr>
                <w:lang w:val="en-US"/>
              </w:rPr>
            </w:pPr>
            <w:r w:rsidRPr="001D2950">
              <w:rPr>
                <w:lang w:val="en-US"/>
              </w:rPr>
              <w:t>(2019) International Journal of Management in Education, 13 (1), pp. 1 - 27, DOI: 10.1504/IJMIE.2019.096474</w:t>
            </w:r>
          </w:p>
        </w:tc>
      </w:tr>
      <w:tr w:rsidR="00DF6921" w:rsidRPr="008C72E5" w14:paraId="4BC9575B" w14:textId="77777777" w:rsidTr="001D2950">
        <w:trPr>
          <w:cantSplit/>
        </w:trPr>
        <w:tc>
          <w:tcPr>
            <w:tcW w:w="297" w:type="pct"/>
            <w:vAlign w:val="center"/>
          </w:tcPr>
          <w:p w14:paraId="3D5BC4C2" w14:textId="77777777" w:rsidR="009F6AC8" w:rsidRPr="001D2950" w:rsidRDefault="009F6AC8" w:rsidP="00B558B7">
            <w:pPr>
              <w:pStyle w:val="TekstTabeli"/>
              <w:rPr>
                <w:lang w:val="en-US"/>
              </w:rPr>
            </w:pPr>
            <w:r w:rsidRPr="001D2950">
              <w:rPr>
                <w:lang w:val="en-US"/>
              </w:rPr>
              <w:t>195</w:t>
            </w:r>
          </w:p>
        </w:tc>
        <w:tc>
          <w:tcPr>
            <w:tcW w:w="880" w:type="pct"/>
            <w:vAlign w:val="center"/>
          </w:tcPr>
          <w:p w14:paraId="04980F63" w14:textId="77777777" w:rsidR="009F6AC8" w:rsidRPr="001D2950" w:rsidRDefault="009F6AC8" w:rsidP="00B558B7">
            <w:pPr>
              <w:pStyle w:val="TekstTabeli"/>
              <w:rPr>
                <w:lang w:val="en-US"/>
              </w:rPr>
            </w:pPr>
            <w:r w:rsidRPr="001D2950">
              <w:rPr>
                <w:lang w:val="en-US"/>
              </w:rPr>
              <w:t>Lei J., Ashwin C., Brosnan M., Russell A.</w:t>
            </w:r>
          </w:p>
        </w:tc>
        <w:tc>
          <w:tcPr>
            <w:tcW w:w="1771" w:type="pct"/>
            <w:vAlign w:val="center"/>
          </w:tcPr>
          <w:p w14:paraId="5892F253" w14:textId="77777777" w:rsidR="009F6AC8" w:rsidRPr="001D2950" w:rsidRDefault="009F6AC8" w:rsidP="00B558B7">
            <w:pPr>
              <w:pStyle w:val="TekstTabeli"/>
              <w:rPr>
                <w:lang w:val="en-US"/>
              </w:rPr>
            </w:pPr>
            <w:r w:rsidRPr="001D2950">
              <w:rPr>
                <w:lang w:val="en-US"/>
              </w:rPr>
              <w:t>Differences in anxieties and social networks in a group-matched sample of autistic and typically developing students transitioning to university</w:t>
            </w:r>
          </w:p>
        </w:tc>
        <w:tc>
          <w:tcPr>
            <w:tcW w:w="2052" w:type="pct"/>
            <w:vAlign w:val="center"/>
          </w:tcPr>
          <w:p w14:paraId="18673E2F" w14:textId="77777777" w:rsidR="009F6AC8" w:rsidRPr="001D2950" w:rsidRDefault="009F6AC8" w:rsidP="00B558B7">
            <w:pPr>
              <w:pStyle w:val="TekstTabeli"/>
              <w:rPr>
                <w:lang w:val="en-US"/>
              </w:rPr>
            </w:pPr>
            <w:r w:rsidRPr="001D2950">
              <w:rPr>
                <w:lang w:val="en-US"/>
              </w:rPr>
              <w:t>(2020) Autism, 24 (5), pp. 1138 - 1151, DOI: 10.1177/1362361319894830</w:t>
            </w:r>
          </w:p>
        </w:tc>
      </w:tr>
      <w:tr w:rsidR="00DF6921" w:rsidRPr="00C70DD3" w14:paraId="362470EE" w14:textId="77777777" w:rsidTr="001D2950">
        <w:trPr>
          <w:cantSplit/>
        </w:trPr>
        <w:tc>
          <w:tcPr>
            <w:tcW w:w="297" w:type="pct"/>
            <w:vAlign w:val="center"/>
          </w:tcPr>
          <w:p w14:paraId="06292670" w14:textId="77777777" w:rsidR="009F6AC8" w:rsidRPr="001D2950" w:rsidRDefault="009F6AC8" w:rsidP="00B558B7">
            <w:pPr>
              <w:pStyle w:val="TekstTabeli"/>
              <w:rPr>
                <w:lang w:val="en-US"/>
              </w:rPr>
            </w:pPr>
            <w:r w:rsidRPr="001D2950">
              <w:rPr>
                <w:lang w:val="en-US"/>
              </w:rPr>
              <w:t>196</w:t>
            </w:r>
          </w:p>
        </w:tc>
        <w:tc>
          <w:tcPr>
            <w:tcW w:w="880" w:type="pct"/>
            <w:vAlign w:val="center"/>
          </w:tcPr>
          <w:p w14:paraId="73B44B22" w14:textId="77777777" w:rsidR="009F6AC8" w:rsidRPr="001D2950" w:rsidRDefault="009F6AC8" w:rsidP="00B558B7">
            <w:pPr>
              <w:pStyle w:val="TekstTabeli"/>
              <w:rPr>
                <w:lang w:val="en-US"/>
              </w:rPr>
            </w:pPr>
            <w:r w:rsidRPr="001D2950">
              <w:rPr>
                <w:lang w:val="en-US"/>
              </w:rPr>
              <w:t>Kusio T., Fiore M.</w:t>
            </w:r>
          </w:p>
        </w:tc>
        <w:tc>
          <w:tcPr>
            <w:tcW w:w="1771" w:type="pct"/>
            <w:vAlign w:val="center"/>
          </w:tcPr>
          <w:p w14:paraId="66B35D3F" w14:textId="77777777" w:rsidR="009F6AC8" w:rsidRPr="001D2950" w:rsidRDefault="009F6AC8" w:rsidP="00B558B7">
            <w:pPr>
              <w:pStyle w:val="TekstTabeli"/>
              <w:rPr>
                <w:lang w:val="en-US"/>
              </w:rPr>
            </w:pPr>
            <w:r w:rsidRPr="001D2950">
              <w:rPr>
                <w:lang w:val="en-US"/>
              </w:rPr>
              <w:t>The perception of entrepreneurship culture by internal university stakeholders</w:t>
            </w:r>
          </w:p>
        </w:tc>
        <w:tc>
          <w:tcPr>
            <w:tcW w:w="2052" w:type="pct"/>
            <w:vAlign w:val="center"/>
          </w:tcPr>
          <w:p w14:paraId="0A0D2A82" w14:textId="77777777" w:rsidR="009F6AC8" w:rsidRPr="001D2950" w:rsidRDefault="009F6AC8" w:rsidP="00B558B7">
            <w:pPr>
              <w:pStyle w:val="TekstTabeli"/>
              <w:rPr>
                <w:lang w:val="en-US"/>
              </w:rPr>
            </w:pPr>
            <w:r w:rsidRPr="001D2950">
              <w:rPr>
                <w:lang w:val="en-US"/>
              </w:rPr>
              <w:t>(2020) European Business Review, 32 (3), pp. 443 - 457, DOI: 10.1108/EBR-05-2019-0087</w:t>
            </w:r>
          </w:p>
        </w:tc>
      </w:tr>
      <w:tr w:rsidR="00DF6921" w:rsidRPr="00C70DD3" w14:paraId="6767445D" w14:textId="77777777" w:rsidTr="001D2950">
        <w:trPr>
          <w:cantSplit/>
        </w:trPr>
        <w:tc>
          <w:tcPr>
            <w:tcW w:w="297" w:type="pct"/>
            <w:vAlign w:val="center"/>
          </w:tcPr>
          <w:p w14:paraId="2F0D1AAD" w14:textId="77777777" w:rsidR="009F6AC8" w:rsidRPr="001D2950" w:rsidRDefault="009F6AC8" w:rsidP="00B558B7">
            <w:pPr>
              <w:pStyle w:val="TekstTabeli"/>
              <w:rPr>
                <w:lang w:val="en-US"/>
              </w:rPr>
            </w:pPr>
            <w:r w:rsidRPr="001D2950">
              <w:rPr>
                <w:lang w:val="en-US"/>
              </w:rPr>
              <w:t>197</w:t>
            </w:r>
          </w:p>
        </w:tc>
        <w:tc>
          <w:tcPr>
            <w:tcW w:w="880" w:type="pct"/>
            <w:vAlign w:val="center"/>
          </w:tcPr>
          <w:p w14:paraId="24C52BE0" w14:textId="77777777" w:rsidR="009F6AC8" w:rsidRPr="001D2950" w:rsidRDefault="009F6AC8" w:rsidP="00B558B7">
            <w:pPr>
              <w:pStyle w:val="TekstTabeli"/>
              <w:rPr>
                <w:lang w:val="en-US"/>
              </w:rPr>
            </w:pPr>
            <w:r w:rsidRPr="001D2950">
              <w:rPr>
                <w:lang w:val="en-US"/>
              </w:rPr>
              <w:t>McCrohon M., Nyland B.</w:t>
            </w:r>
          </w:p>
        </w:tc>
        <w:tc>
          <w:tcPr>
            <w:tcW w:w="1771" w:type="pct"/>
            <w:vAlign w:val="center"/>
          </w:tcPr>
          <w:p w14:paraId="3B30FFBA" w14:textId="77777777" w:rsidR="009F6AC8" w:rsidRPr="001D2950" w:rsidRDefault="009F6AC8" w:rsidP="00B558B7">
            <w:pPr>
              <w:pStyle w:val="TekstTabeli"/>
              <w:rPr>
                <w:lang w:val="en-US"/>
              </w:rPr>
            </w:pPr>
            <w:r w:rsidRPr="001D2950">
              <w:rPr>
                <w:lang w:val="en-US"/>
              </w:rPr>
              <w:t>The perceptions of commoditisation and internationalisation of higher education in Australia: an interview study of Chinese international students and their lecturers</w:t>
            </w:r>
          </w:p>
        </w:tc>
        <w:tc>
          <w:tcPr>
            <w:tcW w:w="2052" w:type="pct"/>
            <w:vAlign w:val="center"/>
          </w:tcPr>
          <w:p w14:paraId="61CF43C2" w14:textId="77777777" w:rsidR="009F6AC8" w:rsidRPr="001D2950" w:rsidRDefault="009F6AC8" w:rsidP="00B558B7">
            <w:pPr>
              <w:pStyle w:val="TekstTabeli"/>
              <w:rPr>
                <w:lang w:val="en-US"/>
              </w:rPr>
            </w:pPr>
            <w:r w:rsidRPr="001D2950">
              <w:rPr>
                <w:lang w:val="en-US"/>
              </w:rPr>
              <w:t>(2018) Asia Pacific Education Review, 19 (1), pp. 17 - 26, DOI: 10.1007/s12564-018-9515-z</w:t>
            </w:r>
          </w:p>
        </w:tc>
      </w:tr>
      <w:tr w:rsidR="00DF6921" w:rsidRPr="00C70DD3" w14:paraId="2350D5BA" w14:textId="77777777" w:rsidTr="001D2950">
        <w:trPr>
          <w:cantSplit/>
        </w:trPr>
        <w:tc>
          <w:tcPr>
            <w:tcW w:w="297" w:type="pct"/>
            <w:vAlign w:val="center"/>
          </w:tcPr>
          <w:p w14:paraId="7FB68A49" w14:textId="77777777" w:rsidR="009F6AC8" w:rsidRPr="001D2950" w:rsidRDefault="009F6AC8" w:rsidP="00B558B7">
            <w:pPr>
              <w:pStyle w:val="TekstTabeli"/>
              <w:rPr>
                <w:lang w:val="en-US"/>
              </w:rPr>
            </w:pPr>
            <w:r w:rsidRPr="001D2950">
              <w:rPr>
                <w:lang w:val="en-US"/>
              </w:rPr>
              <w:t>198</w:t>
            </w:r>
          </w:p>
        </w:tc>
        <w:tc>
          <w:tcPr>
            <w:tcW w:w="880" w:type="pct"/>
            <w:vAlign w:val="center"/>
          </w:tcPr>
          <w:p w14:paraId="18E3FEF2" w14:textId="77777777" w:rsidR="009F6AC8" w:rsidRPr="001D2950" w:rsidRDefault="009F6AC8" w:rsidP="00B558B7">
            <w:pPr>
              <w:pStyle w:val="TekstTabeli"/>
              <w:rPr>
                <w:lang w:val="en-US"/>
              </w:rPr>
            </w:pPr>
            <w:r w:rsidRPr="001D2950">
              <w:rPr>
                <w:lang w:val="en-US"/>
              </w:rPr>
              <w:t>Adhikari D.R., Shrestha P.</w:t>
            </w:r>
          </w:p>
        </w:tc>
        <w:tc>
          <w:tcPr>
            <w:tcW w:w="1771" w:type="pct"/>
            <w:vAlign w:val="center"/>
          </w:tcPr>
          <w:p w14:paraId="7DB83718" w14:textId="77777777" w:rsidR="009F6AC8" w:rsidRPr="001D2950" w:rsidRDefault="009F6AC8" w:rsidP="00B558B7">
            <w:pPr>
              <w:pStyle w:val="TekstTabeli"/>
              <w:rPr>
                <w:lang w:val="en-US"/>
              </w:rPr>
            </w:pPr>
            <w:r w:rsidRPr="001D2950">
              <w:rPr>
                <w:lang w:val="en-US"/>
              </w:rPr>
              <w:t>Knowledge management initiatives for achieving sustainable development goal 4.7: higher education institutions’ stakeholder perspectives</w:t>
            </w:r>
          </w:p>
        </w:tc>
        <w:tc>
          <w:tcPr>
            <w:tcW w:w="2052" w:type="pct"/>
            <w:vAlign w:val="center"/>
          </w:tcPr>
          <w:p w14:paraId="1F2681DE" w14:textId="77777777" w:rsidR="009F6AC8" w:rsidRPr="001D2950" w:rsidRDefault="009F6AC8" w:rsidP="00B558B7">
            <w:pPr>
              <w:pStyle w:val="TekstTabeli"/>
              <w:rPr>
                <w:lang w:val="en-US"/>
              </w:rPr>
            </w:pPr>
            <w:r w:rsidRPr="001D2950">
              <w:rPr>
                <w:lang w:val="en-US"/>
              </w:rPr>
              <w:t>(2023) Journal of Knowledge Management, 27 (4), pp. 1109 - 1139, DOI: 10.1108/JKM-03-2022-0172</w:t>
            </w:r>
          </w:p>
        </w:tc>
      </w:tr>
      <w:tr w:rsidR="00DF6921" w:rsidRPr="00C70DD3" w14:paraId="18ED44C6" w14:textId="77777777" w:rsidTr="001D2950">
        <w:trPr>
          <w:cantSplit/>
        </w:trPr>
        <w:tc>
          <w:tcPr>
            <w:tcW w:w="297" w:type="pct"/>
            <w:vAlign w:val="center"/>
          </w:tcPr>
          <w:p w14:paraId="6F23FD42" w14:textId="77777777" w:rsidR="009F6AC8" w:rsidRPr="001D2950" w:rsidRDefault="009F6AC8" w:rsidP="00B558B7">
            <w:pPr>
              <w:pStyle w:val="TekstTabeli"/>
              <w:rPr>
                <w:lang w:val="en-US"/>
              </w:rPr>
            </w:pPr>
            <w:r w:rsidRPr="001D2950">
              <w:rPr>
                <w:lang w:val="en-US"/>
              </w:rPr>
              <w:t>199</w:t>
            </w:r>
          </w:p>
        </w:tc>
        <w:tc>
          <w:tcPr>
            <w:tcW w:w="880" w:type="pct"/>
            <w:vAlign w:val="center"/>
          </w:tcPr>
          <w:p w14:paraId="52B7D220" w14:textId="77777777" w:rsidR="009F6AC8" w:rsidRPr="001D2950" w:rsidRDefault="009F6AC8" w:rsidP="00B558B7">
            <w:pPr>
              <w:pStyle w:val="TekstTabeli"/>
            </w:pPr>
            <w:r w:rsidRPr="001D2950">
              <w:t>Simon A., Masinda S., Zakrajsek A.</w:t>
            </w:r>
          </w:p>
        </w:tc>
        <w:tc>
          <w:tcPr>
            <w:tcW w:w="1771" w:type="pct"/>
            <w:vAlign w:val="center"/>
          </w:tcPr>
          <w:p w14:paraId="7104E6EB" w14:textId="77777777" w:rsidR="009F6AC8" w:rsidRPr="001D2950" w:rsidRDefault="009F6AC8" w:rsidP="00B558B7">
            <w:pPr>
              <w:pStyle w:val="TekstTabeli"/>
              <w:rPr>
                <w:lang w:val="en-US"/>
              </w:rPr>
            </w:pPr>
            <w:r w:rsidRPr="001D2950">
              <w:rPr>
                <w:lang w:val="en-US"/>
              </w:rPr>
              <w:t>Age-Friendly University environmental scan: Exploring “age-friendliness” with stakeholders at one regional comprehensive university</w:t>
            </w:r>
          </w:p>
        </w:tc>
        <w:tc>
          <w:tcPr>
            <w:tcW w:w="2052" w:type="pct"/>
            <w:vAlign w:val="center"/>
          </w:tcPr>
          <w:p w14:paraId="641BC8A5" w14:textId="77777777" w:rsidR="009F6AC8" w:rsidRPr="001D2950" w:rsidRDefault="009F6AC8" w:rsidP="00B558B7">
            <w:pPr>
              <w:pStyle w:val="TekstTabeli"/>
              <w:rPr>
                <w:lang w:val="en-US"/>
              </w:rPr>
            </w:pPr>
            <w:r w:rsidRPr="001D2950">
              <w:rPr>
                <w:lang w:val="en-US"/>
              </w:rPr>
              <w:t>(2022) Gerontology and Geriatrics Education, 43 (2), pp. 149 - 162, DOI: 10.1080/02701960.2020.1783259</w:t>
            </w:r>
          </w:p>
        </w:tc>
      </w:tr>
      <w:tr w:rsidR="00DF6921" w:rsidRPr="00C70DD3" w14:paraId="02C289F0" w14:textId="77777777" w:rsidTr="001D2950">
        <w:trPr>
          <w:cantSplit/>
        </w:trPr>
        <w:tc>
          <w:tcPr>
            <w:tcW w:w="297" w:type="pct"/>
            <w:vAlign w:val="center"/>
          </w:tcPr>
          <w:p w14:paraId="617429CF" w14:textId="77777777" w:rsidR="009F6AC8" w:rsidRPr="001D2950" w:rsidRDefault="009F6AC8" w:rsidP="00B558B7">
            <w:pPr>
              <w:pStyle w:val="TekstTabeli"/>
              <w:rPr>
                <w:lang w:val="en-US"/>
              </w:rPr>
            </w:pPr>
            <w:r w:rsidRPr="001D2950">
              <w:rPr>
                <w:lang w:val="en-US"/>
              </w:rPr>
              <w:t>200</w:t>
            </w:r>
          </w:p>
        </w:tc>
        <w:tc>
          <w:tcPr>
            <w:tcW w:w="880" w:type="pct"/>
            <w:vAlign w:val="center"/>
          </w:tcPr>
          <w:p w14:paraId="4074C7C9" w14:textId="77777777" w:rsidR="009F6AC8" w:rsidRPr="001D2950" w:rsidRDefault="009F6AC8" w:rsidP="00B558B7">
            <w:pPr>
              <w:pStyle w:val="TekstTabeli"/>
              <w:rPr>
                <w:lang w:val="en-US"/>
              </w:rPr>
            </w:pPr>
            <w:r w:rsidRPr="001D2950">
              <w:rPr>
                <w:lang w:val="en-US"/>
              </w:rPr>
              <w:t>Hussain I., Cakir O.</w:t>
            </w:r>
          </w:p>
        </w:tc>
        <w:tc>
          <w:tcPr>
            <w:tcW w:w="1771" w:type="pct"/>
            <w:vAlign w:val="center"/>
          </w:tcPr>
          <w:p w14:paraId="5B213ED6" w14:textId="77777777" w:rsidR="009F6AC8" w:rsidRPr="001D2950" w:rsidRDefault="009F6AC8" w:rsidP="00B558B7">
            <w:pPr>
              <w:pStyle w:val="TekstTabeli"/>
              <w:rPr>
                <w:lang w:val="en-US"/>
              </w:rPr>
            </w:pPr>
            <w:r w:rsidRPr="001D2950">
              <w:rPr>
                <w:lang w:val="en-US"/>
              </w:rPr>
              <w:t>Blockchain technology in higher education: Prospects, issues, and challenges</w:t>
            </w:r>
          </w:p>
        </w:tc>
        <w:tc>
          <w:tcPr>
            <w:tcW w:w="2052" w:type="pct"/>
            <w:vAlign w:val="center"/>
          </w:tcPr>
          <w:p w14:paraId="25748943" w14:textId="77777777" w:rsidR="009F6AC8" w:rsidRPr="001D2950" w:rsidRDefault="009F6AC8" w:rsidP="00B558B7">
            <w:pPr>
              <w:pStyle w:val="TekstTabeli"/>
              <w:rPr>
                <w:lang w:val="en-US"/>
              </w:rPr>
            </w:pPr>
            <w:r w:rsidRPr="001D2950">
              <w:rPr>
                <w:lang w:val="en-US"/>
              </w:rPr>
              <w:t>(2019) Blockchain Technology Applications in Education, pp. 97 - 112, DOI: 10.4018/978-1-5225-9478-9.ch005</w:t>
            </w:r>
          </w:p>
        </w:tc>
      </w:tr>
      <w:tr w:rsidR="00DF6921" w:rsidRPr="00C70DD3" w14:paraId="4938C6EE" w14:textId="77777777" w:rsidTr="001D2950">
        <w:trPr>
          <w:cantSplit/>
        </w:trPr>
        <w:tc>
          <w:tcPr>
            <w:tcW w:w="297" w:type="pct"/>
            <w:vAlign w:val="center"/>
          </w:tcPr>
          <w:p w14:paraId="7C32714F" w14:textId="77777777" w:rsidR="009F6AC8" w:rsidRPr="001D2950" w:rsidRDefault="009F6AC8" w:rsidP="00B558B7">
            <w:pPr>
              <w:pStyle w:val="TekstTabeli"/>
              <w:rPr>
                <w:lang w:val="en-US"/>
              </w:rPr>
            </w:pPr>
            <w:r w:rsidRPr="001D2950">
              <w:rPr>
                <w:lang w:val="en-US"/>
              </w:rPr>
              <w:t>201</w:t>
            </w:r>
          </w:p>
        </w:tc>
        <w:tc>
          <w:tcPr>
            <w:tcW w:w="880" w:type="pct"/>
            <w:vAlign w:val="center"/>
          </w:tcPr>
          <w:p w14:paraId="3631DB96" w14:textId="77777777" w:rsidR="009F6AC8" w:rsidRPr="001D2950" w:rsidRDefault="009F6AC8" w:rsidP="00B558B7">
            <w:pPr>
              <w:pStyle w:val="TekstTabeli"/>
              <w:rPr>
                <w:lang w:val="en-US"/>
              </w:rPr>
            </w:pPr>
            <w:r w:rsidRPr="001D2950">
              <w:rPr>
                <w:lang w:val="en-US"/>
              </w:rPr>
              <w:t>Sumida Huaman E., Abeita S.</w:t>
            </w:r>
          </w:p>
        </w:tc>
        <w:tc>
          <w:tcPr>
            <w:tcW w:w="1771" w:type="pct"/>
            <w:vAlign w:val="center"/>
          </w:tcPr>
          <w:p w14:paraId="31C1EC06" w14:textId="77777777" w:rsidR="009F6AC8" w:rsidRPr="001D2950" w:rsidRDefault="009F6AC8" w:rsidP="00B558B7">
            <w:pPr>
              <w:pStyle w:val="TekstTabeli"/>
              <w:rPr>
                <w:lang w:val="en-US"/>
              </w:rPr>
            </w:pPr>
            <w:r w:rsidRPr="001D2950">
              <w:rPr>
                <w:lang w:val="en-US"/>
              </w:rPr>
              <w:t>Indigenous Teachers and Learners: Higher Education and Social Justice</w:t>
            </w:r>
          </w:p>
        </w:tc>
        <w:tc>
          <w:tcPr>
            <w:tcW w:w="2052" w:type="pct"/>
            <w:vAlign w:val="center"/>
          </w:tcPr>
          <w:p w14:paraId="7788768C" w14:textId="77777777" w:rsidR="009F6AC8" w:rsidRPr="001D2950" w:rsidRDefault="009F6AC8" w:rsidP="00B558B7">
            <w:pPr>
              <w:pStyle w:val="TekstTabeli"/>
              <w:rPr>
                <w:lang w:val="en-US"/>
              </w:rPr>
            </w:pPr>
            <w:r w:rsidRPr="001D2950">
              <w:rPr>
                <w:lang w:val="en-US"/>
              </w:rPr>
              <w:t>(2018) Anthropology and Education Quarterly, 49 (2), pp. 201 - 209, DOI: 10.1111/aeq.12239</w:t>
            </w:r>
          </w:p>
        </w:tc>
      </w:tr>
      <w:tr w:rsidR="00DF6921" w:rsidRPr="00C70DD3" w14:paraId="153A40D5" w14:textId="77777777" w:rsidTr="001D2950">
        <w:trPr>
          <w:cantSplit/>
        </w:trPr>
        <w:tc>
          <w:tcPr>
            <w:tcW w:w="297" w:type="pct"/>
            <w:vAlign w:val="center"/>
          </w:tcPr>
          <w:p w14:paraId="22346BDC" w14:textId="77777777" w:rsidR="009F6AC8" w:rsidRPr="001D2950" w:rsidRDefault="009F6AC8" w:rsidP="00B558B7">
            <w:pPr>
              <w:pStyle w:val="TekstTabeli"/>
              <w:rPr>
                <w:lang w:val="en-US"/>
              </w:rPr>
            </w:pPr>
            <w:r w:rsidRPr="001D2950">
              <w:rPr>
                <w:lang w:val="en-US"/>
              </w:rPr>
              <w:t>202</w:t>
            </w:r>
          </w:p>
        </w:tc>
        <w:tc>
          <w:tcPr>
            <w:tcW w:w="880" w:type="pct"/>
            <w:vAlign w:val="center"/>
          </w:tcPr>
          <w:p w14:paraId="501A90C4" w14:textId="77777777" w:rsidR="009F6AC8" w:rsidRPr="001D2950" w:rsidRDefault="009F6AC8" w:rsidP="00B558B7">
            <w:pPr>
              <w:pStyle w:val="TekstTabeli"/>
            </w:pPr>
            <w:r w:rsidRPr="001D2950">
              <w:t>Lei C.-U., Gonda D.E.</w:t>
            </w:r>
          </w:p>
        </w:tc>
        <w:tc>
          <w:tcPr>
            <w:tcW w:w="1771" w:type="pct"/>
            <w:vAlign w:val="center"/>
          </w:tcPr>
          <w:p w14:paraId="263091BC" w14:textId="77777777" w:rsidR="009F6AC8" w:rsidRPr="001D2950" w:rsidRDefault="009F6AC8" w:rsidP="00B558B7">
            <w:pPr>
              <w:pStyle w:val="TekstTabeli"/>
              <w:rPr>
                <w:lang w:val="en-US"/>
              </w:rPr>
            </w:pPr>
            <w:r w:rsidRPr="001D2950">
              <w:rPr>
                <w:lang w:val="en-US"/>
              </w:rPr>
              <w:t>Sharing experiences of teaching and learning during COVID-19: Building responsive and resilient curriculum for the next normal</w:t>
            </w:r>
          </w:p>
        </w:tc>
        <w:tc>
          <w:tcPr>
            <w:tcW w:w="2052" w:type="pct"/>
            <w:vAlign w:val="center"/>
          </w:tcPr>
          <w:p w14:paraId="3053ADAB" w14:textId="77777777" w:rsidR="009F6AC8" w:rsidRPr="001D2950" w:rsidRDefault="009F6AC8" w:rsidP="00B558B7">
            <w:pPr>
              <w:pStyle w:val="TekstTabeli"/>
              <w:rPr>
                <w:lang w:val="en-US"/>
              </w:rPr>
            </w:pPr>
            <w:r w:rsidRPr="001D2950">
              <w:rPr>
                <w:lang w:val="en-US"/>
              </w:rPr>
              <w:t>(2020) Proceedings of 2020 IEEE International Conference on Teaching, Assessment, and Learning for Engineering, TALE 2020, art. no. 9368397, pp. 251 - 257, DOI: 10.1109/TALE48869.2020.9368397</w:t>
            </w:r>
          </w:p>
        </w:tc>
      </w:tr>
      <w:tr w:rsidR="00DF6921" w:rsidRPr="00C70DD3" w14:paraId="30169548" w14:textId="77777777" w:rsidTr="001D2950">
        <w:trPr>
          <w:cantSplit/>
        </w:trPr>
        <w:tc>
          <w:tcPr>
            <w:tcW w:w="297" w:type="pct"/>
            <w:vAlign w:val="center"/>
          </w:tcPr>
          <w:p w14:paraId="76D5D855" w14:textId="77777777" w:rsidR="009F6AC8" w:rsidRPr="001D2950" w:rsidRDefault="009F6AC8" w:rsidP="00B558B7">
            <w:pPr>
              <w:pStyle w:val="TekstTabeli"/>
              <w:rPr>
                <w:lang w:val="en-US"/>
              </w:rPr>
            </w:pPr>
            <w:r w:rsidRPr="001D2950">
              <w:rPr>
                <w:lang w:val="en-US"/>
              </w:rPr>
              <w:lastRenderedPageBreak/>
              <w:t>203</w:t>
            </w:r>
          </w:p>
        </w:tc>
        <w:tc>
          <w:tcPr>
            <w:tcW w:w="880" w:type="pct"/>
            <w:vAlign w:val="center"/>
          </w:tcPr>
          <w:p w14:paraId="04D9347C" w14:textId="77777777" w:rsidR="009F6AC8" w:rsidRPr="001D2950" w:rsidRDefault="009F6AC8" w:rsidP="00B558B7">
            <w:pPr>
              <w:pStyle w:val="TekstTabeli"/>
              <w:rPr>
                <w:lang w:val="en-US"/>
              </w:rPr>
            </w:pPr>
            <w:r w:rsidRPr="001D2950">
              <w:rPr>
                <w:lang w:val="en-US"/>
              </w:rPr>
              <w:t>Dong F., Hwang Y., Hodgson N.A.</w:t>
            </w:r>
          </w:p>
        </w:tc>
        <w:tc>
          <w:tcPr>
            <w:tcW w:w="1771" w:type="pct"/>
            <w:vAlign w:val="center"/>
          </w:tcPr>
          <w:p w14:paraId="1BBF396A" w14:textId="77777777" w:rsidR="009F6AC8" w:rsidRPr="001D2950" w:rsidRDefault="009F6AC8" w:rsidP="00B558B7">
            <w:pPr>
              <w:pStyle w:val="TekstTabeli"/>
              <w:rPr>
                <w:lang w:val="en-US"/>
              </w:rPr>
            </w:pPr>
            <w:r w:rsidRPr="001D2950">
              <w:rPr>
                <w:lang w:val="en-US"/>
              </w:rPr>
              <w:t>Relationships between racial discrimination, social isolation, and mental health among international Asian graduate students during the COVID-19 pandemic</w:t>
            </w:r>
          </w:p>
        </w:tc>
        <w:tc>
          <w:tcPr>
            <w:tcW w:w="2052" w:type="pct"/>
            <w:vAlign w:val="center"/>
          </w:tcPr>
          <w:p w14:paraId="120A4C1C" w14:textId="77777777" w:rsidR="009F6AC8" w:rsidRPr="001D2950" w:rsidRDefault="009F6AC8" w:rsidP="00B558B7">
            <w:pPr>
              <w:pStyle w:val="TekstTabeli"/>
              <w:rPr>
                <w:lang w:val="en-US"/>
              </w:rPr>
            </w:pPr>
            <w:r w:rsidRPr="001D2950">
              <w:rPr>
                <w:lang w:val="en-US"/>
              </w:rPr>
              <w:t>(2022) Journal of American College Health, DOI: 10.1080/07448481.2022.2052076</w:t>
            </w:r>
          </w:p>
        </w:tc>
      </w:tr>
      <w:tr w:rsidR="00DF6921" w:rsidRPr="00C70DD3" w14:paraId="352AC710" w14:textId="77777777" w:rsidTr="001D2950">
        <w:trPr>
          <w:cantSplit/>
        </w:trPr>
        <w:tc>
          <w:tcPr>
            <w:tcW w:w="297" w:type="pct"/>
            <w:vAlign w:val="center"/>
          </w:tcPr>
          <w:p w14:paraId="6D69AD17" w14:textId="77777777" w:rsidR="009F6AC8" w:rsidRPr="001D2950" w:rsidRDefault="009F6AC8" w:rsidP="00B558B7">
            <w:pPr>
              <w:pStyle w:val="TekstTabeli"/>
              <w:rPr>
                <w:lang w:val="en-US"/>
              </w:rPr>
            </w:pPr>
            <w:r w:rsidRPr="001D2950">
              <w:rPr>
                <w:lang w:val="en-US"/>
              </w:rPr>
              <w:t>204</w:t>
            </w:r>
          </w:p>
        </w:tc>
        <w:tc>
          <w:tcPr>
            <w:tcW w:w="880" w:type="pct"/>
            <w:vAlign w:val="center"/>
          </w:tcPr>
          <w:p w14:paraId="0A224591" w14:textId="77777777" w:rsidR="009F6AC8" w:rsidRPr="001D2950" w:rsidRDefault="009F6AC8" w:rsidP="00B558B7">
            <w:pPr>
              <w:pStyle w:val="TekstTabeli"/>
              <w:rPr>
                <w:lang w:val="en-US"/>
              </w:rPr>
            </w:pPr>
            <w:r w:rsidRPr="001D2950">
              <w:rPr>
                <w:lang w:val="en-US"/>
              </w:rPr>
              <w:t>Ricardo G.Q.</w:t>
            </w:r>
          </w:p>
        </w:tc>
        <w:tc>
          <w:tcPr>
            <w:tcW w:w="1771" w:type="pct"/>
            <w:vAlign w:val="center"/>
          </w:tcPr>
          <w:p w14:paraId="5FD3890A" w14:textId="77777777" w:rsidR="009F6AC8" w:rsidRPr="001D2950" w:rsidRDefault="009F6AC8" w:rsidP="00B558B7">
            <w:pPr>
              <w:pStyle w:val="TekstTabeli"/>
              <w:rPr>
                <w:lang w:val="en-US"/>
              </w:rPr>
            </w:pPr>
            <w:r w:rsidRPr="001D2950">
              <w:rPr>
                <w:lang w:val="en-US"/>
              </w:rPr>
              <w:t>Identification of University Stakeholders</w:t>
            </w:r>
          </w:p>
        </w:tc>
        <w:tc>
          <w:tcPr>
            <w:tcW w:w="2052" w:type="pct"/>
            <w:vAlign w:val="center"/>
          </w:tcPr>
          <w:p w14:paraId="513D3BC5" w14:textId="77777777" w:rsidR="009F6AC8" w:rsidRPr="001D2950" w:rsidRDefault="009F6AC8" w:rsidP="00B558B7">
            <w:pPr>
              <w:pStyle w:val="TekstTabeli"/>
              <w:rPr>
                <w:lang w:val="en-US"/>
              </w:rPr>
            </w:pPr>
            <w:r w:rsidRPr="001D2950">
              <w:rPr>
                <w:lang w:val="en-US"/>
              </w:rPr>
              <w:t>(2011) Revista de Ciencias Sociales, 17 (3), pp. 486 - 499, 0</w:t>
            </w:r>
          </w:p>
        </w:tc>
      </w:tr>
      <w:tr w:rsidR="00DF6921" w:rsidRPr="00C70DD3" w14:paraId="01218E33" w14:textId="77777777" w:rsidTr="001D2950">
        <w:trPr>
          <w:cantSplit/>
        </w:trPr>
        <w:tc>
          <w:tcPr>
            <w:tcW w:w="297" w:type="pct"/>
            <w:vAlign w:val="center"/>
          </w:tcPr>
          <w:p w14:paraId="45238A21" w14:textId="77777777" w:rsidR="009F6AC8" w:rsidRPr="001D2950" w:rsidRDefault="009F6AC8" w:rsidP="00B558B7">
            <w:pPr>
              <w:pStyle w:val="TekstTabeli"/>
              <w:rPr>
                <w:lang w:val="en-US"/>
              </w:rPr>
            </w:pPr>
            <w:r w:rsidRPr="001D2950">
              <w:rPr>
                <w:lang w:val="en-US"/>
              </w:rPr>
              <w:t>205</w:t>
            </w:r>
          </w:p>
        </w:tc>
        <w:tc>
          <w:tcPr>
            <w:tcW w:w="880" w:type="pct"/>
            <w:vAlign w:val="center"/>
          </w:tcPr>
          <w:p w14:paraId="7F76DB3E" w14:textId="77777777" w:rsidR="009F6AC8" w:rsidRPr="001D2950" w:rsidRDefault="009F6AC8" w:rsidP="00B558B7">
            <w:pPr>
              <w:pStyle w:val="TekstTabeli"/>
              <w:rPr>
                <w:lang w:val="en-US"/>
              </w:rPr>
            </w:pPr>
            <w:r w:rsidRPr="001D2950">
              <w:rPr>
                <w:lang w:val="en-US"/>
              </w:rPr>
              <w:t>Angu P.E.</w:t>
            </w:r>
          </w:p>
        </w:tc>
        <w:tc>
          <w:tcPr>
            <w:tcW w:w="1771" w:type="pct"/>
            <w:vAlign w:val="center"/>
          </w:tcPr>
          <w:p w14:paraId="0DC5CFC4" w14:textId="77777777" w:rsidR="009F6AC8" w:rsidRPr="001D2950" w:rsidRDefault="009F6AC8" w:rsidP="00B558B7">
            <w:pPr>
              <w:pStyle w:val="TekstTabeli"/>
              <w:rPr>
                <w:lang w:val="en-US"/>
              </w:rPr>
            </w:pPr>
            <w:r w:rsidRPr="001D2950">
              <w:rPr>
                <w:lang w:val="en-US"/>
              </w:rPr>
              <w:t>Disrupting western epistemic hegemony in South African Universities: Curriculum decolonisation, social justice, and agency in post-apartheid South Africa</w:t>
            </w:r>
          </w:p>
        </w:tc>
        <w:tc>
          <w:tcPr>
            <w:tcW w:w="2052" w:type="pct"/>
            <w:vAlign w:val="center"/>
          </w:tcPr>
          <w:p w14:paraId="78C03797" w14:textId="77777777" w:rsidR="009F6AC8" w:rsidRPr="001D2950" w:rsidRDefault="009F6AC8" w:rsidP="00B558B7">
            <w:pPr>
              <w:pStyle w:val="TekstTabeli"/>
              <w:rPr>
                <w:lang w:val="en-US"/>
              </w:rPr>
            </w:pPr>
            <w:r w:rsidRPr="001D2950">
              <w:rPr>
                <w:lang w:val="en-US"/>
              </w:rPr>
              <w:t>(2018) International Journal of Learner Diversity and Identities, 25 (1-2), pp. 9 - 22, DOI: 10.18848/2327-0128/CGP/v25i01/9-22</w:t>
            </w:r>
          </w:p>
        </w:tc>
      </w:tr>
      <w:tr w:rsidR="00DF6921" w:rsidRPr="00C70DD3" w14:paraId="0AFD7B41" w14:textId="77777777" w:rsidTr="001D2950">
        <w:trPr>
          <w:cantSplit/>
        </w:trPr>
        <w:tc>
          <w:tcPr>
            <w:tcW w:w="297" w:type="pct"/>
            <w:vAlign w:val="center"/>
          </w:tcPr>
          <w:p w14:paraId="7F58F531" w14:textId="77777777" w:rsidR="009F6AC8" w:rsidRPr="001D2950" w:rsidRDefault="009F6AC8" w:rsidP="00B558B7">
            <w:pPr>
              <w:pStyle w:val="TekstTabeli"/>
              <w:rPr>
                <w:lang w:val="en-US"/>
              </w:rPr>
            </w:pPr>
            <w:r w:rsidRPr="001D2950">
              <w:rPr>
                <w:lang w:val="en-US"/>
              </w:rPr>
              <w:t>206</w:t>
            </w:r>
          </w:p>
        </w:tc>
        <w:tc>
          <w:tcPr>
            <w:tcW w:w="880" w:type="pct"/>
            <w:vAlign w:val="center"/>
          </w:tcPr>
          <w:p w14:paraId="12C361A0" w14:textId="77777777" w:rsidR="009F6AC8" w:rsidRPr="001D2950" w:rsidRDefault="009F6AC8" w:rsidP="00B558B7">
            <w:pPr>
              <w:pStyle w:val="TekstTabeli"/>
              <w:rPr>
                <w:lang w:val="en-US"/>
              </w:rPr>
            </w:pPr>
            <w:r w:rsidRPr="001D2950">
              <w:rPr>
                <w:lang w:val="en-US"/>
              </w:rPr>
              <w:t xml:space="preserve">Maravilla J., Catiwa J., Guariño R., </w:t>
            </w:r>
            <w:r w:rsidR="00A147A1" w:rsidRPr="001D2950">
              <w:rPr>
                <w:lang w:val="en-US"/>
              </w:rPr>
              <w:t>i in.</w:t>
            </w:r>
          </w:p>
        </w:tc>
        <w:tc>
          <w:tcPr>
            <w:tcW w:w="1771" w:type="pct"/>
            <w:vAlign w:val="center"/>
          </w:tcPr>
          <w:p w14:paraId="6C84E9B3" w14:textId="77777777" w:rsidR="009F6AC8" w:rsidRPr="001D2950" w:rsidRDefault="009F6AC8" w:rsidP="00B558B7">
            <w:pPr>
              <w:pStyle w:val="TekstTabeli"/>
              <w:rPr>
                <w:lang w:val="en-US"/>
              </w:rPr>
            </w:pPr>
            <w:r w:rsidRPr="001D2950">
              <w:rPr>
                <w:lang w:val="en-US"/>
              </w:rPr>
              <w:t>Exploring indirect impacts of COVID-19 on local health systems from the perspectives of health workers and higher education stakeholders in the Philippines using a phenomenological approach</w:t>
            </w:r>
          </w:p>
        </w:tc>
        <w:tc>
          <w:tcPr>
            <w:tcW w:w="2052" w:type="pct"/>
            <w:vAlign w:val="center"/>
          </w:tcPr>
          <w:p w14:paraId="4206692B" w14:textId="77777777" w:rsidR="009F6AC8" w:rsidRPr="001D2950" w:rsidRDefault="009F6AC8" w:rsidP="00B558B7">
            <w:pPr>
              <w:pStyle w:val="TekstTabeli"/>
              <w:rPr>
                <w:lang w:val="en-US"/>
              </w:rPr>
            </w:pPr>
            <w:r w:rsidRPr="001D2950">
              <w:rPr>
                <w:lang w:val="en-US"/>
              </w:rPr>
              <w:t>(2023) The Lancet Regional Health - Western Pacific, 30, art. no. 100585, DOI: 10.1016/j.lanwpc.2022.100585</w:t>
            </w:r>
          </w:p>
        </w:tc>
      </w:tr>
      <w:tr w:rsidR="00DF6921" w:rsidRPr="00C70DD3" w14:paraId="484D5CC6" w14:textId="77777777" w:rsidTr="001D2950">
        <w:trPr>
          <w:cantSplit/>
        </w:trPr>
        <w:tc>
          <w:tcPr>
            <w:tcW w:w="297" w:type="pct"/>
            <w:vAlign w:val="center"/>
          </w:tcPr>
          <w:p w14:paraId="396E1DEB" w14:textId="77777777" w:rsidR="009F6AC8" w:rsidRPr="001D2950" w:rsidRDefault="009F6AC8" w:rsidP="00B558B7">
            <w:pPr>
              <w:pStyle w:val="TekstTabeli"/>
              <w:rPr>
                <w:lang w:val="en-US"/>
              </w:rPr>
            </w:pPr>
            <w:r w:rsidRPr="001D2950">
              <w:rPr>
                <w:lang w:val="en-US"/>
              </w:rPr>
              <w:t>207</w:t>
            </w:r>
          </w:p>
        </w:tc>
        <w:tc>
          <w:tcPr>
            <w:tcW w:w="880" w:type="pct"/>
            <w:vAlign w:val="center"/>
          </w:tcPr>
          <w:p w14:paraId="507E87C7" w14:textId="77777777" w:rsidR="009F6AC8" w:rsidRPr="001D2950" w:rsidRDefault="009F6AC8" w:rsidP="00B558B7">
            <w:pPr>
              <w:pStyle w:val="TekstTabeli"/>
              <w:rPr>
                <w:lang w:val="en-US"/>
              </w:rPr>
            </w:pPr>
            <w:r w:rsidRPr="001D2950">
              <w:rPr>
                <w:lang w:val="en-US"/>
              </w:rPr>
              <w:t>Adarkwah M.A., Agyemang E.</w:t>
            </w:r>
          </w:p>
        </w:tc>
        <w:tc>
          <w:tcPr>
            <w:tcW w:w="1771" w:type="pct"/>
            <w:vAlign w:val="center"/>
          </w:tcPr>
          <w:p w14:paraId="212BBB1B" w14:textId="77777777" w:rsidR="009F6AC8" w:rsidRPr="001D2950" w:rsidRDefault="009F6AC8" w:rsidP="00B558B7">
            <w:pPr>
              <w:pStyle w:val="TekstTabeli"/>
              <w:rPr>
                <w:lang w:val="en-US"/>
              </w:rPr>
            </w:pPr>
            <w:r w:rsidRPr="001D2950">
              <w:rPr>
                <w:lang w:val="en-US"/>
              </w:rPr>
              <w:t>Forgotten frontline workers in higher education: Aiding Ghana in the COVID-19 recovery process</w:t>
            </w:r>
          </w:p>
        </w:tc>
        <w:tc>
          <w:tcPr>
            <w:tcW w:w="2052" w:type="pct"/>
            <w:vAlign w:val="center"/>
          </w:tcPr>
          <w:p w14:paraId="25B5BE2C" w14:textId="77777777" w:rsidR="009F6AC8" w:rsidRPr="001D2950" w:rsidRDefault="009F6AC8" w:rsidP="00B558B7">
            <w:pPr>
              <w:pStyle w:val="TekstTabeli"/>
              <w:rPr>
                <w:lang w:val="en-US"/>
              </w:rPr>
            </w:pPr>
            <w:r w:rsidRPr="001D2950">
              <w:rPr>
                <w:lang w:val="en-US"/>
              </w:rPr>
              <w:t>(2022) Physics and Chemistry of the Earth, 127, art. no. 103202, DOI: 10.1016/j.pce.2022.103202</w:t>
            </w:r>
          </w:p>
        </w:tc>
      </w:tr>
      <w:tr w:rsidR="00DF6921" w:rsidRPr="00C70DD3" w14:paraId="1D487E1F" w14:textId="77777777" w:rsidTr="001D2950">
        <w:trPr>
          <w:cantSplit/>
        </w:trPr>
        <w:tc>
          <w:tcPr>
            <w:tcW w:w="297" w:type="pct"/>
            <w:vAlign w:val="center"/>
          </w:tcPr>
          <w:p w14:paraId="5AECFA02" w14:textId="77777777" w:rsidR="009F6AC8" w:rsidRPr="001D2950" w:rsidRDefault="009F6AC8" w:rsidP="00B558B7">
            <w:pPr>
              <w:pStyle w:val="TekstTabeli"/>
              <w:rPr>
                <w:lang w:val="en-US"/>
              </w:rPr>
            </w:pPr>
            <w:r w:rsidRPr="001D2950">
              <w:rPr>
                <w:lang w:val="en-US"/>
              </w:rPr>
              <w:t>208</w:t>
            </w:r>
          </w:p>
        </w:tc>
        <w:tc>
          <w:tcPr>
            <w:tcW w:w="880" w:type="pct"/>
            <w:vAlign w:val="center"/>
          </w:tcPr>
          <w:p w14:paraId="50401603" w14:textId="77777777" w:rsidR="009F6AC8" w:rsidRPr="001D2950" w:rsidRDefault="009F6AC8" w:rsidP="00B558B7">
            <w:pPr>
              <w:pStyle w:val="TekstTabeli"/>
            </w:pPr>
            <w:r w:rsidRPr="001D2950">
              <w:t>Bariu T., Chun X., Boudouaia A.</w:t>
            </w:r>
          </w:p>
        </w:tc>
        <w:tc>
          <w:tcPr>
            <w:tcW w:w="1771" w:type="pct"/>
            <w:vAlign w:val="center"/>
          </w:tcPr>
          <w:p w14:paraId="45995186" w14:textId="77777777" w:rsidR="009F6AC8" w:rsidRPr="001D2950" w:rsidRDefault="009F6AC8" w:rsidP="00B558B7">
            <w:pPr>
              <w:pStyle w:val="TekstTabeli"/>
              <w:rPr>
                <w:lang w:val="en-US"/>
              </w:rPr>
            </w:pPr>
            <w:r w:rsidRPr="001D2950">
              <w:rPr>
                <w:lang w:val="en-US"/>
              </w:rPr>
              <w:t>Influence of Teachers' Competencies on ICT Implementation in Kenyan Universities</w:t>
            </w:r>
          </w:p>
        </w:tc>
        <w:tc>
          <w:tcPr>
            <w:tcW w:w="2052" w:type="pct"/>
            <w:vAlign w:val="center"/>
          </w:tcPr>
          <w:p w14:paraId="25D952C1" w14:textId="77777777" w:rsidR="009F6AC8" w:rsidRPr="001D2950" w:rsidRDefault="009F6AC8" w:rsidP="00B558B7">
            <w:pPr>
              <w:pStyle w:val="TekstTabeli"/>
              <w:rPr>
                <w:lang w:val="en-US"/>
              </w:rPr>
            </w:pPr>
            <w:r w:rsidRPr="001D2950">
              <w:rPr>
                <w:lang w:val="en-US"/>
              </w:rPr>
              <w:t>(2022) Education Research International, 2022, art. no. 1370052, DOI: 10.1155/2022/1370052</w:t>
            </w:r>
          </w:p>
        </w:tc>
      </w:tr>
      <w:tr w:rsidR="00DF6921" w:rsidRPr="00C70DD3" w14:paraId="41BF7250" w14:textId="77777777" w:rsidTr="001D2950">
        <w:trPr>
          <w:cantSplit/>
        </w:trPr>
        <w:tc>
          <w:tcPr>
            <w:tcW w:w="297" w:type="pct"/>
            <w:vAlign w:val="center"/>
          </w:tcPr>
          <w:p w14:paraId="011B3419" w14:textId="77777777" w:rsidR="009F6AC8" w:rsidRPr="001D2950" w:rsidRDefault="009F6AC8" w:rsidP="00B558B7">
            <w:pPr>
              <w:pStyle w:val="TekstTabeli"/>
              <w:rPr>
                <w:lang w:val="en-US"/>
              </w:rPr>
            </w:pPr>
            <w:r w:rsidRPr="001D2950">
              <w:rPr>
                <w:lang w:val="en-US"/>
              </w:rPr>
              <w:t>209</w:t>
            </w:r>
          </w:p>
        </w:tc>
        <w:tc>
          <w:tcPr>
            <w:tcW w:w="880" w:type="pct"/>
            <w:vAlign w:val="center"/>
          </w:tcPr>
          <w:p w14:paraId="0BAA457A" w14:textId="77777777" w:rsidR="009F6AC8" w:rsidRPr="001D2950" w:rsidRDefault="009F6AC8" w:rsidP="00B558B7">
            <w:pPr>
              <w:pStyle w:val="TekstTabeli"/>
              <w:rPr>
                <w:lang w:val="en-US"/>
              </w:rPr>
            </w:pPr>
            <w:r w:rsidRPr="001D2950">
              <w:rPr>
                <w:lang w:val="en-US"/>
              </w:rPr>
              <w:t xml:space="preserve">Secundo G., Mele G., </w:t>
            </w:r>
            <w:r w:rsidR="00A147A1" w:rsidRPr="001D2950">
              <w:rPr>
                <w:lang w:val="en-US"/>
              </w:rPr>
              <w:t>i in.</w:t>
            </w:r>
          </w:p>
        </w:tc>
        <w:tc>
          <w:tcPr>
            <w:tcW w:w="1771" w:type="pct"/>
            <w:vAlign w:val="center"/>
          </w:tcPr>
          <w:p w14:paraId="1E381B1C" w14:textId="77777777" w:rsidR="009F6AC8" w:rsidRPr="001D2950" w:rsidRDefault="009F6AC8" w:rsidP="00B558B7">
            <w:pPr>
              <w:pStyle w:val="TekstTabeli"/>
              <w:rPr>
                <w:lang w:val="en-US"/>
              </w:rPr>
            </w:pPr>
            <w:r w:rsidRPr="001D2950">
              <w:rPr>
                <w:lang w:val="en-US"/>
              </w:rPr>
              <w:t>University business idea incubation and stakeholders' engagement: closing the gap between theory and practice</w:t>
            </w:r>
          </w:p>
        </w:tc>
        <w:tc>
          <w:tcPr>
            <w:tcW w:w="2052" w:type="pct"/>
            <w:vAlign w:val="center"/>
          </w:tcPr>
          <w:p w14:paraId="6974D294" w14:textId="77777777" w:rsidR="009F6AC8" w:rsidRPr="001D2950" w:rsidRDefault="009F6AC8" w:rsidP="00B558B7">
            <w:pPr>
              <w:pStyle w:val="TekstTabeli"/>
              <w:rPr>
                <w:lang w:val="en-US"/>
              </w:rPr>
            </w:pPr>
            <w:r w:rsidRPr="001D2950">
              <w:rPr>
                <w:lang w:val="en-US"/>
              </w:rPr>
              <w:t>(2023) European Journal of Innovation Management, 26 (4), pp. 1005 - 1033, DOI: 10.1108/EJIM-08-2021-0435</w:t>
            </w:r>
          </w:p>
        </w:tc>
      </w:tr>
      <w:tr w:rsidR="00DF6921" w:rsidRPr="00C70DD3" w14:paraId="7CCEFE79" w14:textId="77777777" w:rsidTr="001D2950">
        <w:trPr>
          <w:cantSplit/>
        </w:trPr>
        <w:tc>
          <w:tcPr>
            <w:tcW w:w="297" w:type="pct"/>
            <w:vAlign w:val="center"/>
          </w:tcPr>
          <w:p w14:paraId="6891307D" w14:textId="77777777" w:rsidR="009F6AC8" w:rsidRPr="001D2950" w:rsidRDefault="009F6AC8" w:rsidP="00B558B7">
            <w:pPr>
              <w:pStyle w:val="TekstTabeli"/>
              <w:rPr>
                <w:lang w:val="en-US"/>
              </w:rPr>
            </w:pPr>
            <w:r w:rsidRPr="001D2950">
              <w:rPr>
                <w:lang w:val="en-US"/>
              </w:rPr>
              <w:t>210</w:t>
            </w:r>
          </w:p>
        </w:tc>
        <w:tc>
          <w:tcPr>
            <w:tcW w:w="880" w:type="pct"/>
            <w:vAlign w:val="center"/>
          </w:tcPr>
          <w:p w14:paraId="24FE2BEA" w14:textId="77777777" w:rsidR="009F6AC8" w:rsidRPr="001D2950" w:rsidRDefault="009F6AC8" w:rsidP="00B558B7">
            <w:pPr>
              <w:pStyle w:val="TekstTabeli"/>
              <w:rPr>
                <w:lang w:val="en-US"/>
              </w:rPr>
            </w:pPr>
            <w:r w:rsidRPr="001D2950">
              <w:rPr>
                <w:lang w:val="en-US"/>
              </w:rPr>
              <w:t>Machin-Mastromatteo J.D.</w:t>
            </w:r>
          </w:p>
        </w:tc>
        <w:tc>
          <w:tcPr>
            <w:tcW w:w="1771" w:type="pct"/>
            <w:vAlign w:val="center"/>
          </w:tcPr>
          <w:p w14:paraId="45E77731" w14:textId="77777777" w:rsidR="009F6AC8" w:rsidRPr="001D2950" w:rsidRDefault="009F6AC8" w:rsidP="00B558B7">
            <w:pPr>
              <w:pStyle w:val="TekstTabeli"/>
              <w:rPr>
                <w:lang w:val="en-US"/>
              </w:rPr>
            </w:pPr>
            <w:r w:rsidRPr="001D2950">
              <w:rPr>
                <w:lang w:val="en-US"/>
              </w:rPr>
              <w:t>Two years of information culture development for supporting higher education: Initiatives, teacher’s perceptions and future actions</w:t>
            </w:r>
          </w:p>
        </w:tc>
        <w:tc>
          <w:tcPr>
            <w:tcW w:w="2052" w:type="pct"/>
            <w:vAlign w:val="center"/>
          </w:tcPr>
          <w:p w14:paraId="5BD45BB4" w14:textId="77777777" w:rsidR="009F6AC8" w:rsidRPr="001D2950" w:rsidRDefault="009F6AC8" w:rsidP="00B558B7">
            <w:pPr>
              <w:pStyle w:val="TekstTabeli"/>
              <w:rPr>
                <w:lang w:val="en-US"/>
              </w:rPr>
            </w:pPr>
            <w:r w:rsidRPr="001D2950">
              <w:rPr>
                <w:lang w:val="en-US"/>
              </w:rPr>
              <w:t>(2015) Communications in Computer and Information Science, 552, pp. 517 - 526, DOI: 10.1007/978-3-319-28197-1_52</w:t>
            </w:r>
          </w:p>
        </w:tc>
      </w:tr>
      <w:tr w:rsidR="00DF6921" w:rsidRPr="00C70DD3" w14:paraId="380591A2" w14:textId="77777777" w:rsidTr="001D2950">
        <w:trPr>
          <w:cantSplit/>
        </w:trPr>
        <w:tc>
          <w:tcPr>
            <w:tcW w:w="297" w:type="pct"/>
            <w:vAlign w:val="center"/>
          </w:tcPr>
          <w:p w14:paraId="2C05725A" w14:textId="77777777" w:rsidR="009F6AC8" w:rsidRPr="001D2950" w:rsidRDefault="009F6AC8" w:rsidP="00B558B7">
            <w:pPr>
              <w:pStyle w:val="TekstTabeli"/>
              <w:rPr>
                <w:lang w:val="en-US"/>
              </w:rPr>
            </w:pPr>
            <w:r w:rsidRPr="001D2950">
              <w:rPr>
                <w:lang w:val="en-US"/>
              </w:rPr>
              <w:t>211</w:t>
            </w:r>
          </w:p>
        </w:tc>
        <w:tc>
          <w:tcPr>
            <w:tcW w:w="880" w:type="pct"/>
            <w:vAlign w:val="center"/>
          </w:tcPr>
          <w:p w14:paraId="6800AD0D" w14:textId="77777777" w:rsidR="009F6AC8" w:rsidRPr="001D2950" w:rsidRDefault="009F6AC8" w:rsidP="00B558B7">
            <w:pPr>
              <w:pStyle w:val="TekstTabeli"/>
              <w:rPr>
                <w:lang w:val="en-US"/>
              </w:rPr>
            </w:pPr>
            <w:r w:rsidRPr="001D2950">
              <w:rPr>
                <w:lang w:val="en-US"/>
              </w:rPr>
              <w:t>Ooi P.C., Khor J.G.</w:t>
            </w:r>
          </w:p>
        </w:tc>
        <w:tc>
          <w:tcPr>
            <w:tcW w:w="1771" w:type="pct"/>
            <w:vAlign w:val="center"/>
          </w:tcPr>
          <w:p w14:paraId="7CFBBB10" w14:textId="77777777" w:rsidR="009F6AC8" w:rsidRPr="001D2950" w:rsidRDefault="009F6AC8" w:rsidP="00B558B7">
            <w:pPr>
              <w:pStyle w:val="TekstTabeli"/>
              <w:rPr>
                <w:lang w:val="en-US"/>
              </w:rPr>
            </w:pPr>
            <w:r w:rsidRPr="001D2950">
              <w:rPr>
                <w:lang w:val="en-US"/>
              </w:rPr>
              <w:t>Exploring Perspectives on Need for Extra-Curricular Activities in Engineering Education</w:t>
            </w:r>
          </w:p>
        </w:tc>
        <w:tc>
          <w:tcPr>
            <w:tcW w:w="2052" w:type="pct"/>
            <w:vAlign w:val="center"/>
          </w:tcPr>
          <w:p w14:paraId="604451DE" w14:textId="77777777" w:rsidR="009F6AC8" w:rsidRPr="001D2950" w:rsidRDefault="009F6AC8" w:rsidP="00B558B7">
            <w:pPr>
              <w:pStyle w:val="TekstTabeli"/>
              <w:rPr>
                <w:lang w:val="en-US"/>
              </w:rPr>
            </w:pPr>
            <w:r w:rsidRPr="001D2950">
              <w:rPr>
                <w:lang w:val="en-US"/>
              </w:rPr>
              <w:t>(2018) Proceedings of the 2018 IEEE 10th International Conference on Engineering Education, ICEED 2018, art. no. 8626972, pp. 1 - 5, DOI: 10.1109/ICEED.2018.8626972</w:t>
            </w:r>
          </w:p>
        </w:tc>
      </w:tr>
      <w:tr w:rsidR="00DF6921" w:rsidRPr="00C70DD3" w14:paraId="09A5520F" w14:textId="77777777" w:rsidTr="001D2950">
        <w:trPr>
          <w:cantSplit/>
        </w:trPr>
        <w:tc>
          <w:tcPr>
            <w:tcW w:w="297" w:type="pct"/>
            <w:vAlign w:val="center"/>
          </w:tcPr>
          <w:p w14:paraId="48B0C17A" w14:textId="77777777" w:rsidR="009F6AC8" w:rsidRPr="001D2950" w:rsidRDefault="009F6AC8" w:rsidP="00B558B7">
            <w:pPr>
              <w:pStyle w:val="TekstTabeli"/>
              <w:rPr>
                <w:lang w:val="en-US"/>
              </w:rPr>
            </w:pPr>
            <w:r w:rsidRPr="001D2950">
              <w:rPr>
                <w:lang w:val="en-US"/>
              </w:rPr>
              <w:t>212</w:t>
            </w:r>
          </w:p>
        </w:tc>
        <w:tc>
          <w:tcPr>
            <w:tcW w:w="880" w:type="pct"/>
            <w:vAlign w:val="center"/>
          </w:tcPr>
          <w:p w14:paraId="3FFB460E" w14:textId="77777777" w:rsidR="009F6AC8" w:rsidRPr="001D2950" w:rsidRDefault="009F6AC8" w:rsidP="00B558B7">
            <w:pPr>
              <w:pStyle w:val="TekstTabeli"/>
              <w:rPr>
                <w:lang w:val="en-US"/>
              </w:rPr>
            </w:pPr>
            <w:r w:rsidRPr="001D2950">
              <w:rPr>
                <w:lang w:val="en-US"/>
              </w:rPr>
              <w:t>Delaine D.A., Cardoso J.R., Walther J.</w:t>
            </w:r>
          </w:p>
        </w:tc>
        <w:tc>
          <w:tcPr>
            <w:tcW w:w="1771" w:type="pct"/>
            <w:vAlign w:val="center"/>
          </w:tcPr>
          <w:p w14:paraId="25BB4DAC" w14:textId="77777777" w:rsidR="009F6AC8" w:rsidRPr="001D2950" w:rsidRDefault="009F6AC8" w:rsidP="00B558B7">
            <w:pPr>
              <w:pStyle w:val="TekstTabeli"/>
              <w:rPr>
                <w:lang w:val="en-US"/>
              </w:rPr>
            </w:pPr>
            <w:r w:rsidRPr="001D2950">
              <w:rPr>
                <w:lang w:val="en-US"/>
              </w:rPr>
              <w:t>An investigation of inter-stakeholder dynamics supportive of STEM, community-based learning</w:t>
            </w:r>
          </w:p>
        </w:tc>
        <w:tc>
          <w:tcPr>
            <w:tcW w:w="2052" w:type="pct"/>
            <w:vAlign w:val="center"/>
          </w:tcPr>
          <w:p w14:paraId="1D9F7702" w14:textId="77777777" w:rsidR="009F6AC8" w:rsidRPr="001D2950" w:rsidRDefault="009F6AC8" w:rsidP="00B558B7">
            <w:pPr>
              <w:pStyle w:val="TekstTabeli"/>
              <w:rPr>
                <w:lang w:val="en-US"/>
              </w:rPr>
            </w:pPr>
            <w:r w:rsidRPr="001D2950">
              <w:rPr>
                <w:lang w:val="en-US"/>
              </w:rPr>
              <w:t>(2019) International Journal of Engineering Education, 35 (4), pp. 1094 - 1109, 0</w:t>
            </w:r>
          </w:p>
        </w:tc>
      </w:tr>
      <w:tr w:rsidR="00DF6921" w:rsidRPr="00C70DD3" w14:paraId="55FE8A7B" w14:textId="77777777" w:rsidTr="001D2950">
        <w:trPr>
          <w:cantSplit/>
        </w:trPr>
        <w:tc>
          <w:tcPr>
            <w:tcW w:w="297" w:type="pct"/>
            <w:vAlign w:val="center"/>
          </w:tcPr>
          <w:p w14:paraId="2649C41F" w14:textId="77777777" w:rsidR="009F6AC8" w:rsidRPr="001D2950" w:rsidRDefault="009F6AC8" w:rsidP="00B558B7">
            <w:pPr>
              <w:pStyle w:val="TekstTabeli"/>
              <w:rPr>
                <w:lang w:val="en-US"/>
              </w:rPr>
            </w:pPr>
            <w:r w:rsidRPr="001D2950">
              <w:rPr>
                <w:lang w:val="en-US"/>
              </w:rPr>
              <w:t>213</w:t>
            </w:r>
          </w:p>
        </w:tc>
        <w:tc>
          <w:tcPr>
            <w:tcW w:w="880" w:type="pct"/>
            <w:vAlign w:val="center"/>
          </w:tcPr>
          <w:p w14:paraId="76F5955A" w14:textId="77777777" w:rsidR="009F6AC8" w:rsidRPr="001D2950" w:rsidRDefault="009F6AC8" w:rsidP="00B558B7">
            <w:pPr>
              <w:pStyle w:val="TekstTabeli"/>
              <w:rPr>
                <w:lang w:val="en-US"/>
              </w:rPr>
            </w:pPr>
            <w:r w:rsidRPr="001D2950">
              <w:rPr>
                <w:lang w:val="en-US"/>
              </w:rPr>
              <w:t>Nae G., Nae V.</w:t>
            </w:r>
          </w:p>
        </w:tc>
        <w:tc>
          <w:tcPr>
            <w:tcW w:w="1771" w:type="pct"/>
            <w:vAlign w:val="center"/>
          </w:tcPr>
          <w:p w14:paraId="466F9176" w14:textId="77777777" w:rsidR="009F6AC8" w:rsidRPr="001D2950" w:rsidRDefault="009F6AC8" w:rsidP="00B558B7">
            <w:pPr>
              <w:pStyle w:val="TekstTabeli"/>
              <w:rPr>
                <w:lang w:val="en-US"/>
              </w:rPr>
            </w:pPr>
            <w:r w:rsidRPr="001D2950">
              <w:rPr>
                <w:lang w:val="en-US"/>
              </w:rPr>
              <w:t>Building the (Higher)Education Stakeholder: The Realities of Economics in Higher Education</w:t>
            </w:r>
          </w:p>
        </w:tc>
        <w:tc>
          <w:tcPr>
            <w:tcW w:w="2052" w:type="pct"/>
            <w:vAlign w:val="center"/>
          </w:tcPr>
          <w:p w14:paraId="412C27C5" w14:textId="77777777" w:rsidR="009F6AC8" w:rsidRPr="001D2950" w:rsidRDefault="009F6AC8" w:rsidP="00B558B7">
            <w:pPr>
              <w:pStyle w:val="TekstTabeli"/>
              <w:rPr>
                <w:lang w:val="en-US"/>
              </w:rPr>
            </w:pPr>
            <w:r w:rsidRPr="001D2950">
              <w:rPr>
                <w:lang w:val="en-US"/>
              </w:rPr>
              <w:t>(2018) Cultural Psychology of Education, 7, pp. 77 - 96, DOI: 10.1007/978-3-319-96035-7_9</w:t>
            </w:r>
          </w:p>
        </w:tc>
      </w:tr>
      <w:tr w:rsidR="00DF6921" w:rsidRPr="00C70DD3" w14:paraId="2ABCC5A8" w14:textId="77777777" w:rsidTr="001D2950">
        <w:trPr>
          <w:cantSplit/>
        </w:trPr>
        <w:tc>
          <w:tcPr>
            <w:tcW w:w="297" w:type="pct"/>
            <w:vAlign w:val="center"/>
          </w:tcPr>
          <w:p w14:paraId="21136953" w14:textId="77777777" w:rsidR="009F6AC8" w:rsidRPr="001D2950" w:rsidRDefault="009F6AC8" w:rsidP="00B558B7">
            <w:pPr>
              <w:pStyle w:val="TekstTabeli"/>
              <w:rPr>
                <w:lang w:val="en-US"/>
              </w:rPr>
            </w:pPr>
            <w:r w:rsidRPr="001D2950">
              <w:rPr>
                <w:lang w:val="en-US"/>
              </w:rPr>
              <w:t>214</w:t>
            </w:r>
          </w:p>
        </w:tc>
        <w:tc>
          <w:tcPr>
            <w:tcW w:w="880" w:type="pct"/>
            <w:vAlign w:val="center"/>
          </w:tcPr>
          <w:p w14:paraId="00BC6A6D" w14:textId="77777777" w:rsidR="009F6AC8" w:rsidRPr="001D2950" w:rsidRDefault="009F6AC8" w:rsidP="00B558B7">
            <w:pPr>
              <w:pStyle w:val="TekstTabeli"/>
              <w:rPr>
                <w:lang w:val="en-US"/>
              </w:rPr>
            </w:pPr>
            <w:r w:rsidRPr="001D2950">
              <w:rPr>
                <w:lang w:val="en-US"/>
              </w:rPr>
              <w:t xml:space="preserve">Linnes C., Ronzoni G., </w:t>
            </w:r>
            <w:r w:rsidR="00A147A1" w:rsidRPr="001D2950">
              <w:rPr>
                <w:lang w:val="en-GB"/>
              </w:rPr>
              <w:t>i in.</w:t>
            </w:r>
          </w:p>
        </w:tc>
        <w:tc>
          <w:tcPr>
            <w:tcW w:w="1771" w:type="pct"/>
            <w:vAlign w:val="center"/>
          </w:tcPr>
          <w:p w14:paraId="574B7FD5" w14:textId="77777777" w:rsidR="009F6AC8" w:rsidRPr="001D2950" w:rsidRDefault="009F6AC8" w:rsidP="00B558B7">
            <w:pPr>
              <w:pStyle w:val="TekstTabeli"/>
              <w:rPr>
                <w:lang w:val="en-US"/>
              </w:rPr>
            </w:pPr>
            <w:r w:rsidRPr="001D2950">
              <w:rPr>
                <w:lang w:val="en-US"/>
              </w:rPr>
              <w:t>Emergency Remote Education and Its Impact on Higher Education: A Temporary or Permanent Shift in Instruction?</w:t>
            </w:r>
          </w:p>
        </w:tc>
        <w:tc>
          <w:tcPr>
            <w:tcW w:w="2052" w:type="pct"/>
            <w:vAlign w:val="center"/>
          </w:tcPr>
          <w:p w14:paraId="0673FCFA" w14:textId="77777777" w:rsidR="009F6AC8" w:rsidRPr="001D2950" w:rsidRDefault="009F6AC8" w:rsidP="00B558B7">
            <w:pPr>
              <w:pStyle w:val="TekstTabeli"/>
              <w:rPr>
                <w:lang w:val="en-US"/>
              </w:rPr>
            </w:pPr>
            <w:r w:rsidRPr="001D2950">
              <w:rPr>
                <w:lang w:val="en-US"/>
              </w:rPr>
              <w:t>(2022) Education Sciences, 12 (10), art. no. 721, DOI: 10.3390/educsci12100721</w:t>
            </w:r>
          </w:p>
        </w:tc>
      </w:tr>
      <w:tr w:rsidR="00DF6921" w:rsidRPr="00C70DD3" w14:paraId="317C1D30" w14:textId="77777777" w:rsidTr="001D2950">
        <w:trPr>
          <w:cantSplit/>
        </w:trPr>
        <w:tc>
          <w:tcPr>
            <w:tcW w:w="297" w:type="pct"/>
            <w:vAlign w:val="center"/>
          </w:tcPr>
          <w:p w14:paraId="26F798C5" w14:textId="77777777" w:rsidR="009F6AC8" w:rsidRPr="001D2950" w:rsidRDefault="009F6AC8" w:rsidP="00B558B7">
            <w:pPr>
              <w:pStyle w:val="TekstTabeli"/>
              <w:rPr>
                <w:lang w:val="en-US"/>
              </w:rPr>
            </w:pPr>
            <w:r w:rsidRPr="001D2950">
              <w:rPr>
                <w:lang w:val="en-US"/>
              </w:rPr>
              <w:t>215</w:t>
            </w:r>
          </w:p>
        </w:tc>
        <w:tc>
          <w:tcPr>
            <w:tcW w:w="880" w:type="pct"/>
            <w:vAlign w:val="center"/>
          </w:tcPr>
          <w:p w14:paraId="03AC9623" w14:textId="77777777" w:rsidR="009F6AC8" w:rsidRPr="001D2950" w:rsidRDefault="009F6AC8" w:rsidP="00B558B7">
            <w:pPr>
              <w:pStyle w:val="TekstTabeli"/>
              <w:rPr>
                <w:lang w:val="en-US"/>
              </w:rPr>
            </w:pPr>
            <w:r w:rsidRPr="001D2950">
              <w:rPr>
                <w:lang w:val="en-US"/>
              </w:rPr>
              <w:t xml:space="preserve">Narenji Thani F., Mazari E., </w:t>
            </w:r>
            <w:r w:rsidR="00A147A1" w:rsidRPr="001D2950">
              <w:rPr>
                <w:lang w:val="en-US"/>
              </w:rPr>
              <w:t>i in.</w:t>
            </w:r>
          </w:p>
        </w:tc>
        <w:tc>
          <w:tcPr>
            <w:tcW w:w="1771" w:type="pct"/>
            <w:vAlign w:val="center"/>
          </w:tcPr>
          <w:p w14:paraId="0F0864A8" w14:textId="77777777" w:rsidR="009F6AC8" w:rsidRPr="001D2950" w:rsidRDefault="009F6AC8" w:rsidP="00B558B7">
            <w:pPr>
              <w:pStyle w:val="TekstTabeli"/>
              <w:rPr>
                <w:lang w:val="en-US"/>
              </w:rPr>
            </w:pPr>
            <w:r w:rsidRPr="001D2950">
              <w:rPr>
                <w:lang w:val="en-US"/>
              </w:rPr>
              <w:t>The impact of self-development on the tendency toward organizational innovation in higher education institutions with the mediating role of human resource agility</w:t>
            </w:r>
          </w:p>
        </w:tc>
        <w:tc>
          <w:tcPr>
            <w:tcW w:w="2052" w:type="pct"/>
            <w:vAlign w:val="center"/>
          </w:tcPr>
          <w:p w14:paraId="500A2D63" w14:textId="77777777" w:rsidR="009F6AC8" w:rsidRPr="001D2950" w:rsidRDefault="009F6AC8" w:rsidP="00B558B7">
            <w:pPr>
              <w:pStyle w:val="TekstTabeli"/>
              <w:rPr>
                <w:lang w:val="en-US"/>
              </w:rPr>
            </w:pPr>
            <w:r w:rsidRPr="001D2950">
              <w:rPr>
                <w:lang w:val="en-US"/>
              </w:rPr>
              <w:t>(2022) Journal of Applied Research in Higher Education, 14 (2), pp. 852 - 873, DOI: 10.1108/JARHE-05-2020-0151</w:t>
            </w:r>
          </w:p>
        </w:tc>
      </w:tr>
      <w:tr w:rsidR="00DF6921" w:rsidRPr="008C72E5" w14:paraId="7C0B8868" w14:textId="77777777" w:rsidTr="001D2950">
        <w:trPr>
          <w:cantSplit/>
        </w:trPr>
        <w:tc>
          <w:tcPr>
            <w:tcW w:w="297" w:type="pct"/>
            <w:vAlign w:val="center"/>
          </w:tcPr>
          <w:p w14:paraId="01787556" w14:textId="77777777" w:rsidR="009F6AC8" w:rsidRPr="001D2950" w:rsidRDefault="009F6AC8" w:rsidP="00B558B7">
            <w:pPr>
              <w:pStyle w:val="TekstTabeli"/>
              <w:rPr>
                <w:lang w:val="en-US"/>
              </w:rPr>
            </w:pPr>
            <w:r w:rsidRPr="001D2950">
              <w:rPr>
                <w:lang w:val="en-US"/>
              </w:rPr>
              <w:lastRenderedPageBreak/>
              <w:t>216</w:t>
            </w:r>
          </w:p>
        </w:tc>
        <w:tc>
          <w:tcPr>
            <w:tcW w:w="880" w:type="pct"/>
            <w:vAlign w:val="center"/>
          </w:tcPr>
          <w:p w14:paraId="053A0EE1" w14:textId="77777777" w:rsidR="009F6AC8" w:rsidRPr="001D2950" w:rsidRDefault="009F6AC8" w:rsidP="00B558B7">
            <w:pPr>
              <w:pStyle w:val="TekstTabeli"/>
              <w:rPr>
                <w:lang w:val="en-US"/>
              </w:rPr>
            </w:pPr>
            <w:r w:rsidRPr="001D2950">
              <w:rPr>
                <w:lang w:val="en-US"/>
              </w:rPr>
              <w:t>Simangunsong E.</w:t>
            </w:r>
          </w:p>
        </w:tc>
        <w:tc>
          <w:tcPr>
            <w:tcW w:w="1771" w:type="pct"/>
            <w:vAlign w:val="center"/>
          </w:tcPr>
          <w:p w14:paraId="1F598EC8" w14:textId="77777777" w:rsidR="009F6AC8" w:rsidRPr="001D2950" w:rsidRDefault="009F6AC8" w:rsidP="00B558B7">
            <w:pPr>
              <w:pStyle w:val="TekstTabeli"/>
              <w:rPr>
                <w:lang w:val="en-US"/>
              </w:rPr>
            </w:pPr>
            <w:r w:rsidRPr="001D2950">
              <w:rPr>
                <w:lang w:val="en-US"/>
              </w:rPr>
              <w:t xml:space="preserve">Factors determining the quality management of higher education: A case study at a business school in Indonesia </w:t>
            </w:r>
          </w:p>
        </w:tc>
        <w:tc>
          <w:tcPr>
            <w:tcW w:w="2052" w:type="pct"/>
            <w:vAlign w:val="center"/>
          </w:tcPr>
          <w:p w14:paraId="49C740BE" w14:textId="77777777" w:rsidR="009F6AC8" w:rsidRPr="001D2950" w:rsidRDefault="009F6AC8" w:rsidP="00B558B7">
            <w:pPr>
              <w:pStyle w:val="TekstTabeli"/>
            </w:pPr>
            <w:r w:rsidRPr="001D2950">
              <w:t>(2019) Cakrawala Pendidikan, 38 (2), pp. 215 - 227, DOI: 10.21831/cp.v38i2.19685</w:t>
            </w:r>
          </w:p>
        </w:tc>
      </w:tr>
      <w:tr w:rsidR="00DF6921" w:rsidRPr="00C70DD3" w14:paraId="2C19568C" w14:textId="77777777" w:rsidTr="001D2950">
        <w:trPr>
          <w:cantSplit/>
        </w:trPr>
        <w:tc>
          <w:tcPr>
            <w:tcW w:w="297" w:type="pct"/>
            <w:vAlign w:val="center"/>
          </w:tcPr>
          <w:p w14:paraId="617CFBF5" w14:textId="77777777" w:rsidR="009F6AC8" w:rsidRPr="001D2950" w:rsidRDefault="009F6AC8" w:rsidP="00B558B7">
            <w:pPr>
              <w:pStyle w:val="TekstTabeli"/>
              <w:rPr>
                <w:lang w:val="en-US"/>
              </w:rPr>
            </w:pPr>
            <w:r w:rsidRPr="001D2950">
              <w:rPr>
                <w:lang w:val="en-US"/>
              </w:rPr>
              <w:t>217</w:t>
            </w:r>
          </w:p>
        </w:tc>
        <w:tc>
          <w:tcPr>
            <w:tcW w:w="880" w:type="pct"/>
            <w:vAlign w:val="center"/>
          </w:tcPr>
          <w:p w14:paraId="12DAE1B7" w14:textId="77777777" w:rsidR="009F6AC8" w:rsidRPr="001D2950" w:rsidRDefault="009F6AC8" w:rsidP="00B558B7">
            <w:pPr>
              <w:pStyle w:val="TekstTabeli"/>
              <w:rPr>
                <w:lang w:val="en-US"/>
              </w:rPr>
            </w:pPr>
            <w:r w:rsidRPr="001D2950">
              <w:rPr>
                <w:lang w:val="en-US"/>
              </w:rPr>
              <w:t xml:space="preserve">Memmini A.K., Kinnett-Hopkins D.L., </w:t>
            </w:r>
            <w:r w:rsidR="00A147A1" w:rsidRPr="001D2950">
              <w:rPr>
                <w:lang w:val="en-US"/>
              </w:rPr>
              <w:t>i in.</w:t>
            </w:r>
          </w:p>
        </w:tc>
        <w:tc>
          <w:tcPr>
            <w:tcW w:w="1771" w:type="pct"/>
            <w:vAlign w:val="center"/>
          </w:tcPr>
          <w:p w14:paraId="7211D8AF" w14:textId="77777777" w:rsidR="009F6AC8" w:rsidRPr="001D2950" w:rsidRDefault="009F6AC8" w:rsidP="00B558B7">
            <w:pPr>
              <w:pStyle w:val="TekstTabeli"/>
              <w:rPr>
                <w:lang w:val="en-US"/>
              </w:rPr>
            </w:pPr>
            <w:r w:rsidRPr="001D2950">
              <w:rPr>
                <w:lang w:val="en-US"/>
              </w:rPr>
              <w:t>Considerations for Implementing the Post-Concussion Collegiate Return-to-Learn Protocol in the National Collegiate Athletic Association Power 5 Conferences</w:t>
            </w:r>
          </w:p>
        </w:tc>
        <w:tc>
          <w:tcPr>
            <w:tcW w:w="2052" w:type="pct"/>
            <w:vAlign w:val="center"/>
          </w:tcPr>
          <w:p w14:paraId="31B29C0C" w14:textId="77777777" w:rsidR="009F6AC8" w:rsidRPr="001D2950" w:rsidRDefault="009F6AC8" w:rsidP="00B558B7">
            <w:pPr>
              <w:pStyle w:val="TekstTabeli"/>
              <w:rPr>
                <w:lang w:val="en-US"/>
              </w:rPr>
            </w:pPr>
            <w:r w:rsidRPr="001D2950">
              <w:rPr>
                <w:lang w:val="en-US"/>
              </w:rPr>
              <w:t>(2023) Journal of Head Trauma Rehabilitation, 38 (4), pp. 336 - 347, DOI: 10.1097/HTR.0000000000000862</w:t>
            </w:r>
          </w:p>
        </w:tc>
      </w:tr>
      <w:tr w:rsidR="00DF6921" w:rsidRPr="00C70DD3" w14:paraId="02056A8A" w14:textId="77777777" w:rsidTr="001D2950">
        <w:trPr>
          <w:cantSplit/>
        </w:trPr>
        <w:tc>
          <w:tcPr>
            <w:tcW w:w="297" w:type="pct"/>
            <w:vAlign w:val="center"/>
          </w:tcPr>
          <w:p w14:paraId="6319F8B2" w14:textId="77777777" w:rsidR="009F6AC8" w:rsidRPr="001D2950" w:rsidRDefault="009F6AC8" w:rsidP="00B558B7">
            <w:pPr>
              <w:pStyle w:val="TekstTabeli"/>
              <w:rPr>
                <w:lang w:val="en-US"/>
              </w:rPr>
            </w:pPr>
            <w:r w:rsidRPr="001D2950">
              <w:rPr>
                <w:lang w:val="en-US"/>
              </w:rPr>
              <w:t>218</w:t>
            </w:r>
          </w:p>
        </w:tc>
        <w:tc>
          <w:tcPr>
            <w:tcW w:w="880" w:type="pct"/>
            <w:vAlign w:val="center"/>
          </w:tcPr>
          <w:p w14:paraId="7666BB92" w14:textId="77777777" w:rsidR="009F6AC8" w:rsidRPr="001D2950" w:rsidRDefault="009F6AC8" w:rsidP="00B558B7">
            <w:pPr>
              <w:pStyle w:val="TekstTabeli"/>
            </w:pPr>
            <w:r w:rsidRPr="001D2950">
              <w:t>Jha S., Jha M., O'Brien L.</w:t>
            </w:r>
          </w:p>
        </w:tc>
        <w:tc>
          <w:tcPr>
            <w:tcW w:w="1771" w:type="pct"/>
            <w:vAlign w:val="center"/>
          </w:tcPr>
          <w:p w14:paraId="5E36DA5B" w14:textId="77777777" w:rsidR="009F6AC8" w:rsidRPr="001D2950" w:rsidRDefault="009F6AC8" w:rsidP="00B558B7">
            <w:pPr>
              <w:pStyle w:val="TekstTabeli"/>
              <w:rPr>
                <w:lang w:val="en-US"/>
              </w:rPr>
            </w:pPr>
            <w:r w:rsidRPr="001D2950">
              <w:rPr>
                <w:lang w:val="en-US"/>
              </w:rPr>
              <w:t>A Step towards Big Data Architecture for Higher Education Analytics</w:t>
            </w:r>
          </w:p>
        </w:tc>
        <w:tc>
          <w:tcPr>
            <w:tcW w:w="2052" w:type="pct"/>
            <w:vAlign w:val="center"/>
          </w:tcPr>
          <w:p w14:paraId="7963BAE2" w14:textId="77777777" w:rsidR="009F6AC8" w:rsidRPr="001D2950" w:rsidRDefault="009F6AC8" w:rsidP="00B558B7">
            <w:pPr>
              <w:pStyle w:val="TekstTabeli"/>
              <w:rPr>
                <w:lang w:val="en-US"/>
              </w:rPr>
            </w:pPr>
            <w:r w:rsidRPr="001D2950">
              <w:rPr>
                <w:lang w:val="en-US"/>
              </w:rPr>
              <w:t>(2018) Proceedings - 2018 5th Asia-Pacific World Congress on Computer Science and Engineering, APWC on CSE 2018, art. no. 8853675, pp. 178 - 183, DOI: 10.1109/APWConCSE.2018.00036</w:t>
            </w:r>
          </w:p>
        </w:tc>
      </w:tr>
      <w:tr w:rsidR="00DF6921" w:rsidRPr="00C70DD3" w14:paraId="62D2C097" w14:textId="77777777" w:rsidTr="001D2950">
        <w:trPr>
          <w:cantSplit/>
        </w:trPr>
        <w:tc>
          <w:tcPr>
            <w:tcW w:w="297" w:type="pct"/>
            <w:vAlign w:val="center"/>
          </w:tcPr>
          <w:p w14:paraId="24D4DC1E" w14:textId="77777777" w:rsidR="009F6AC8" w:rsidRPr="001D2950" w:rsidRDefault="009F6AC8" w:rsidP="00B558B7">
            <w:pPr>
              <w:pStyle w:val="TekstTabeli"/>
              <w:rPr>
                <w:lang w:val="en-US"/>
              </w:rPr>
            </w:pPr>
            <w:r w:rsidRPr="001D2950">
              <w:rPr>
                <w:lang w:val="en-US"/>
              </w:rPr>
              <w:t>219</w:t>
            </w:r>
          </w:p>
        </w:tc>
        <w:tc>
          <w:tcPr>
            <w:tcW w:w="880" w:type="pct"/>
            <w:vAlign w:val="center"/>
          </w:tcPr>
          <w:p w14:paraId="150D3648" w14:textId="77777777" w:rsidR="009F6AC8" w:rsidRPr="001D2950" w:rsidRDefault="009F6AC8" w:rsidP="00B558B7">
            <w:pPr>
              <w:pStyle w:val="TekstTabeli"/>
              <w:rPr>
                <w:lang w:val="en-US"/>
              </w:rPr>
            </w:pPr>
            <w:r w:rsidRPr="001D2950">
              <w:rPr>
                <w:lang w:val="en-US"/>
              </w:rPr>
              <w:t>Han S.</w:t>
            </w:r>
          </w:p>
        </w:tc>
        <w:tc>
          <w:tcPr>
            <w:tcW w:w="1771" w:type="pct"/>
            <w:vAlign w:val="center"/>
          </w:tcPr>
          <w:p w14:paraId="36E8284C" w14:textId="77777777" w:rsidR="009F6AC8" w:rsidRPr="001D2950" w:rsidRDefault="009F6AC8" w:rsidP="00B558B7">
            <w:pPr>
              <w:pStyle w:val="TekstTabeli"/>
              <w:rPr>
                <w:lang w:val="en-US"/>
              </w:rPr>
            </w:pPr>
            <w:r w:rsidRPr="001D2950">
              <w:rPr>
                <w:lang w:val="en-US"/>
              </w:rPr>
              <w:t>Experimental governance in China’s higher education: stakeholder’s interpretations, interactions and strategic actions</w:t>
            </w:r>
          </w:p>
        </w:tc>
        <w:tc>
          <w:tcPr>
            <w:tcW w:w="2052" w:type="pct"/>
            <w:vAlign w:val="center"/>
          </w:tcPr>
          <w:p w14:paraId="035EB1AC" w14:textId="77777777" w:rsidR="009F6AC8" w:rsidRPr="001D2950" w:rsidRDefault="009F6AC8" w:rsidP="00B558B7">
            <w:pPr>
              <w:pStyle w:val="TekstTabeli"/>
              <w:rPr>
                <w:lang w:val="en-US"/>
              </w:rPr>
            </w:pPr>
            <w:r w:rsidRPr="001D2950">
              <w:rPr>
                <w:lang w:val="en-US"/>
              </w:rPr>
              <w:t>(2022) Studies in Higher Education, 47 (1), pp. 13 - 25, DOI: 10.1080/03075079.2020.1725876</w:t>
            </w:r>
          </w:p>
        </w:tc>
      </w:tr>
      <w:tr w:rsidR="00DF6921" w:rsidRPr="00C70DD3" w14:paraId="4BDA97B3" w14:textId="77777777" w:rsidTr="001D2950">
        <w:trPr>
          <w:cantSplit/>
        </w:trPr>
        <w:tc>
          <w:tcPr>
            <w:tcW w:w="297" w:type="pct"/>
            <w:vAlign w:val="center"/>
          </w:tcPr>
          <w:p w14:paraId="4A334808" w14:textId="77777777" w:rsidR="009F6AC8" w:rsidRPr="001D2950" w:rsidRDefault="009F6AC8" w:rsidP="00B558B7">
            <w:pPr>
              <w:pStyle w:val="TekstTabeli"/>
              <w:rPr>
                <w:lang w:val="en-US"/>
              </w:rPr>
            </w:pPr>
            <w:r w:rsidRPr="001D2950">
              <w:rPr>
                <w:lang w:val="en-US"/>
              </w:rPr>
              <w:t>220</w:t>
            </w:r>
          </w:p>
        </w:tc>
        <w:tc>
          <w:tcPr>
            <w:tcW w:w="880" w:type="pct"/>
            <w:vAlign w:val="center"/>
          </w:tcPr>
          <w:p w14:paraId="2C5F3951" w14:textId="77777777" w:rsidR="009F6AC8" w:rsidRPr="001D2950" w:rsidRDefault="009F6AC8" w:rsidP="00B558B7">
            <w:pPr>
              <w:pStyle w:val="TekstTabeli"/>
              <w:rPr>
                <w:lang w:val="en-US"/>
              </w:rPr>
            </w:pPr>
            <w:r w:rsidRPr="001D2950">
              <w:rPr>
                <w:lang w:val="en-US"/>
              </w:rPr>
              <w:t xml:space="preserve">Edelman A., Taylor J., </w:t>
            </w:r>
            <w:r w:rsidR="00A147A1" w:rsidRPr="001D2950">
              <w:rPr>
                <w:lang w:val="en-US"/>
              </w:rPr>
              <w:t>i in.</w:t>
            </w:r>
          </w:p>
        </w:tc>
        <w:tc>
          <w:tcPr>
            <w:tcW w:w="1771" w:type="pct"/>
            <w:vAlign w:val="center"/>
          </w:tcPr>
          <w:p w14:paraId="5C26AD2B" w14:textId="77777777" w:rsidR="009F6AC8" w:rsidRPr="001D2950" w:rsidRDefault="009F6AC8" w:rsidP="00B558B7">
            <w:pPr>
              <w:pStyle w:val="TekstTabeli"/>
              <w:rPr>
                <w:lang w:val="en-US"/>
              </w:rPr>
            </w:pPr>
            <w:r w:rsidRPr="001D2950">
              <w:rPr>
                <w:lang w:val="en-US"/>
              </w:rPr>
              <w:t>“‘Academic’ is a dirty word”: Intended impact pathways of an emerging academic health centre in tropical regional Australia</w:t>
            </w:r>
          </w:p>
        </w:tc>
        <w:tc>
          <w:tcPr>
            <w:tcW w:w="2052" w:type="pct"/>
            <w:vAlign w:val="center"/>
          </w:tcPr>
          <w:p w14:paraId="52CE352B" w14:textId="77777777" w:rsidR="009F6AC8" w:rsidRPr="001D2950" w:rsidRDefault="009F6AC8" w:rsidP="00B558B7">
            <w:pPr>
              <w:pStyle w:val="TekstTabeli"/>
              <w:rPr>
                <w:lang w:val="en-US"/>
              </w:rPr>
            </w:pPr>
            <w:r w:rsidRPr="001D2950">
              <w:rPr>
                <w:lang w:val="en-US"/>
              </w:rPr>
              <w:t>(2019) International Journal of Health Planning and Management, 34 (1), pp. e661 - e678, DOI: 10.1002/hpm.2681</w:t>
            </w:r>
          </w:p>
        </w:tc>
      </w:tr>
      <w:tr w:rsidR="00DF6921" w:rsidRPr="00C70DD3" w14:paraId="6FFB99F4" w14:textId="77777777" w:rsidTr="001D2950">
        <w:trPr>
          <w:cantSplit/>
        </w:trPr>
        <w:tc>
          <w:tcPr>
            <w:tcW w:w="297" w:type="pct"/>
            <w:vAlign w:val="center"/>
          </w:tcPr>
          <w:p w14:paraId="1BFA8925" w14:textId="77777777" w:rsidR="009F6AC8" w:rsidRPr="001D2950" w:rsidRDefault="009F6AC8" w:rsidP="00B558B7">
            <w:pPr>
              <w:pStyle w:val="TekstTabeli"/>
              <w:rPr>
                <w:lang w:val="en-US"/>
              </w:rPr>
            </w:pPr>
            <w:r w:rsidRPr="001D2950">
              <w:rPr>
                <w:lang w:val="en-US"/>
              </w:rPr>
              <w:t>221</w:t>
            </w:r>
          </w:p>
        </w:tc>
        <w:tc>
          <w:tcPr>
            <w:tcW w:w="880" w:type="pct"/>
            <w:vAlign w:val="center"/>
          </w:tcPr>
          <w:p w14:paraId="756BFF1E" w14:textId="77777777" w:rsidR="009F6AC8" w:rsidRPr="001D2950" w:rsidRDefault="009F6AC8" w:rsidP="00B558B7">
            <w:pPr>
              <w:pStyle w:val="TekstTabeli"/>
              <w:rPr>
                <w:lang w:val="en-US"/>
              </w:rPr>
            </w:pPr>
            <w:r w:rsidRPr="001D2950">
              <w:rPr>
                <w:lang w:val="en-US"/>
              </w:rPr>
              <w:t xml:space="preserve">Thomas D., Moore R., </w:t>
            </w:r>
            <w:r w:rsidR="00A147A1" w:rsidRPr="001D2950">
              <w:rPr>
                <w:lang w:val="en-US"/>
              </w:rPr>
              <w:t>i in.</w:t>
            </w:r>
          </w:p>
        </w:tc>
        <w:tc>
          <w:tcPr>
            <w:tcW w:w="1771" w:type="pct"/>
            <w:vAlign w:val="center"/>
          </w:tcPr>
          <w:p w14:paraId="4B272852" w14:textId="77777777" w:rsidR="009F6AC8" w:rsidRPr="001D2950" w:rsidRDefault="009F6AC8" w:rsidP="00B558B7">
            <w:pPr>
              <w:pStyle w:val="TekstTabeli"/>
              <w:rPr>
                <w:lang w:val="en-US"/>
              </w:rPr>
            </w:pPr>
            <w:r w:rsidRPr="001D2950">
              <w:rPr>
                <w:lang w:val="en-US"/>
              </w:rPr>
              <w:t>Elaborating a framework for communicating assessment aims in higher education</w:t>
            </w:r>
          </w:p>
        </w:tc>
        <w:tc>
          <w:tcPr>
            <w:tcW w:w="2052" w:type="pct"/>
            <w:vAlign w:val="center"/>
          </w:tcPr>
          <w:p w14:paraId="3842A689" w14:textId="77777777" w:rsidR="009F6AC8" w:rsidRPr="001D2950" w:rsidRDefault="009F6AC8" w:rsidP="00B558B7">
            <w:pPr>
              <w:pStyle w:val="TekstTabeli"/>
              <w:rPr>
                <w:lang w:val="en-US"/>
              </w:rPr>
            </w:pPr>
            <w:r w:rsidRPr="001D2950">
              <w:rPr>
                <w:lang w:val="en-US"/>
              </w:rPr>
              <w:t>(2019) Assessment and Evaluation in Higher Education, 44 (4), pp. 546 - 564, DOI: 10.1080/02602938.2018.1522615</w:t>
            </w:r>
          </w:p>
        </w:tc>
      </w:tr>
      <w:tr w:rsidR="00DF6921" w:rsidRPr="00C70DD3" w14:paraId="1E36E0BF" w14:textId="77777777" w:rsidTr="001D2950">
        <w:trPr>
          <w:cantSplit/>
        </w:trPr>
        <w:tc>
          <w:tcPr>
            <w:tcW w:w="297" w:type="pct"/>
            <w:vAlign w:val="center"/>
          </w:tcPr>
          <w:p w14:paraId="224E0AB9" w14:textId="77777777" w:rsidR="009F6AC8" w:rsidRPr="001D2950" w:rsidRDefault="009F6AC8" w:rsidP="00B558B7">
            <w:pPr>
              <w:pStyle w:val="TekstTabeli"/>
              <w:rPr>
                <w:lang w:val="en-US"/>
              </w:rPr>
            </w:pPr>
            <w:r w:rsidRPr="001D2950">
              <w:rPr>
                <w:lang w:val="en-US"/>
              </w:rPr>
              <w:t>222</w:t>
            </w:r>
          </w:p>
        </w:tc>
        <w:tc>
          <w:tcPr>
            <w:tcW w:w="880" w:type="pct"/>
            <w:vAlign w:val="center"/>
          </w:tcPr>
          <w:p w14:paraId="26FE1009" w14:textId="77777777" w:rsidR="009F6AC8" w:rsidRPr="001D2950" w:rsidRDefault="009F6AC8" w:rsidP="00B558B7">
            <w:pPr>
              <w:pStyle w:val="TekstTabeli"/>
              <w:rPr>
                <w:lang w:val="en-US"/>
              </w:rPr>
            </w:pPr>
            <w:r w:rsidRPr="001D2950">
              <w:rPr>
                <w:lang w:val="en-US"/>
              </w:rPr>
              <w:t>Saurbier A.</w:t>
            </w:r>
          </w:p>
        </w:tc>
        <w:tc>
          <w:tcPr>
            <w:tcW w:w="1771" w:type="pct"/>
            <w:vAlign w:val="center"/>
          </w:tcPr>
          <w:p w14:paraId="7BB9DEEA" w14:textId="77777777" w:rsidR="009F6AC8" w:rsidRPr="001D2950" w:rsidRDefault="009F6AC8" w:rsidP="00B558B7">
            <w:pPr>
              <w:pStyle w:val="TekstTabeli"/>
              <w:rPr>
                <w:lang w:val="en-US"/>
              </w:rPr>
            </w:pPr>
            <w:r w:rsidRPr="001D2950">
              <w:rPr>
                <w:lang w:val="en-US"/>
              </w:rPr>
              <w:t>Modelling the stakeholder environment and decision process in the u.S. higher education system</w:t>
            </w:r>
          </w:p>
        </w:tc>
        <w:tc>
          <w:tcPr>
            <w:tcW w:w="2052" w:type="pct"/>
            <w:vAlign w:val="center"/>
          </w:tcPr>
          <w:p w14:paraId="24A9B94F" w14:textId="77777777" w:rsidR="009F6AC8" w:rsidRPr="001D2950" w:rsidRDefault="009F6AC8" w:rsidP="00B558B7">
            <w:pPr>
              <w:pStyle w:val="TekstTabeli"/>
              <w:rPr>
                <w:lang w:val="en-US"/>
              </w:rPr>
            </w:pPr>
            <w:r w:rsidRPr="001D2950">
              <w:rPr>
                <w:lang w:val="en-US"/>
              </w:rPr>
              <w:t>(2021) Business, Management and Economics Engineering, 19 (1), pp. 131 - 149, DOI: 10.3846/bmee.2021.12629</w:t>
            </w:r>
          </w:p>
        </w:tc>
      </w:tr>
      <w:tr w:rsidR="00DF6921" w:rsidRPr="00C70DD3" w14:paraId="1AFB13C1" w14:textId="77777777" w:rsidTr="001D2950">
        <w:trPr>
          <w:cantSplit/>
        </w:trPr>
        <w:tc>
          <w:tcPr>
            <w:tcW w:w="297" w:type="pct"/>
            <w:vAlign w:val="center"/>
          </w:tcPr>
          <w:p w14:paraId="3A58B915" w14:textId="77777777" w:rsidR="009F6AC8" w:rsidRPr="001D2950" w:rsidRDefault="009F6AC8" w:rsidP="00B558B7">
            <w:pPr>
              <w:pStyle w:val="TekstTabeli"/>
              <w:rPr>
                <w:lang w:val="en-US"/>
              </w:rPr>
            </w:pPr>
            <w:r w:rsidRPr="001D2950">
              <w:rPr>
                <w:lang w:val="en-US"/>
              </w:rPr>
              <w:t>223</w:t>
            </w:r>
          </w:p>
        </w:tc>
        <w:tc>
          <w:tcPr>
            <w:tcW w:w="880" w:type="pct"/>
            <w:vAlign w:val="center"/>
          </w:tcPr>
          <w:p w14:paraId="78C12F38" w14:textId="77777777" w:rsidR="009F6AC8" w:rsidRPr="001D2950" w:rsidRDefault="009F6AC8" w:rsidP="00B558B7">
            <w:pPr>
              <w:pStyle w:val="TekstTabeli"/>
              <w:rPr>
                <w:lang w:val="en-US"/>
              </w:rPr>
            </w:pPr>
            <w:r w:rsidRPr="001D2950">
              <w:rPr>
                <w:lang w:val="en-US"/>
              </w:rPr>
              <w:t>Menaker B.E., Barry A.E., Howell S.M.</w:t>
            </w:r>
          </w:p>
        </w:tc>
        <w:tc>
          <w:tcPr>
            <w:tcW w:w="1771" w:type="pct"/>
            <w:vAlign w:val="center"/>
          </w:tcPr>
          <w:p w14:paraId="263D7A52" w14:textId="77777777" w:rsidR="009F6AC8" w:rsidRPr="001D2950" w:rsidRDefault="009F6AC8" w:rsidP="00B558B7">
            <w:pPr>
              <w:pStyle w:val="TekstTabeli"/>
              <w:rPr>
                <w:lang w:val="en-US"/>
              </w:rPr>
            </w:pPr>
            <w:r w:rsidRPr="001D2950">
              <w:rPr>
                <w:lang w:val="en-US"/>
              </w:rPr>
              <w:t>Identifying the Influence of Opponent Ranking and Game Characteristics on Alcohol-Related Stadium Ejections</w:t>
            </w:r>
          </w:p>
        </w:tc>
        <w:tc>
          <w:tcPr>
            <w:tcW w:w="2052" w:type="pct"/>
            <w:vAlign w:val="center"/>
          </w:tcPr>
          <w:p w14:paraId="1F8A62C0" w14:textId="77777777" w:rsidR="009F6AC8" w:rsidRPr="001D2950" w:rsidRDefault="009F6AC8" w:rsidP="00B558B7">
            <w:pPr>
              <w:pStyle w:val="TekstTabeli"/>
              <w:rPr>
                <w:lang w:val="en-US"/>
              </w:rPr>
            </w:pPr>
            <w:r w:rsidRPr="001D2950">
              <w:rPr>
                <w:lang w:val="en-US"/>
              </w:rPr>
              <w:t>(2018) Journal of Primary Prevention, 39 (2), pp. 117 - 128, DOI: 10.1007/s10935-018-0504-0</w:t>
            </w:r>
          </w:p>
        </w:tc>
      </w:tr>
      <w:tr w:rsidR="00DF6921" w:rsidRPr="00C70DD3" w14:paraId="00232E0D" w14:textId="77777777" w:rsidTr="001D2950">
        <w:trPr>
          <w:cantSplit/>
        </w:trPr>
        <w:tc>
          <w:tcPr>
            <w:tcW w:w="297" w:type="pct"/>
            <w:vAlign w:val="center"/>
          </w:tcPr>
          <w:p w14:paraId="2D3188D7" w14:textId="77777777" w:rsidR="009F6AC8" w:rsidRPr="001D2950" w:rsidRDefault="009F6AC8" w:rsidP="00B558B7">
            <w:pPr>
              <w:pStyle w:val="TekstTabeli"/>
              <w:rPr>
                <w:lang w:val="en-US"/>
              </w:rPr>
            </w:pPr>
            <w:r w:rsidRPr="001D2950">
              <w:rPr>
                <w:lang w:val="en-US"/>
              </w:rPr>
              <w:t>224</w:t>
            </w:r>
          </w:p>
        </w:tc>
        <w:tc>
          <w:tcPr>
            <w:tcW w:w="880" w:type="pct"/>
            <w:vAlign w:val="center"/>
          </w:tcPr>
          <w:p w14:paraId="605B5CA5" w14:textId="77777777" w:rsidR="009F6AC8" w:rsidRPr="001D2950" w:rsidRDefault="009F6AC8" w:rsidP="00B558B7">
            <w:pPr>
              <w:pStyle w:val="TekstTabeli"/>
              <w:rPr>
                <w:lang w:val="en-US"/>
              </w:rPr>
            </w:pPr>
            <w:r w:rsidRPr="001D2950">
              <w:rPr>
                <w:lang w:val="en-US"/>
              </w:rPr>
              <w:t>Oleksiyenko A., Shchepetylnykova I., Furiv U.</w:t>
            </w:r>
          </w:p>
        </w:tc>
        <w:tc>
          <w:tcPr>
            <w:tcW w:w="1771" w:type="pct"/>
            <w:vAlign w:val="center"/>
          </w:tcPr>
          <w:p w14:paraId="2BFE1D27" w14:textId="77777777" w:rsidR="009F6AC8" w:rsidRPr="001D2950" w:rsidRDefault="009F6AC8" w:rsidP="00B558B7">
            <w:pPr>
              <w:pStyle w:val="TekstTabeli"/>
              <w:rPr>
                <w:lang w:val="en-US"/>
              </w:rPr>
            </w:pPr>
            <w:r w:rsidRPr="001D2950">
              <w:rPr>
                <w:lang w:val="en-US"/>
              </w:rPr>
              <w:t>Internationalization of higher education in tumultuous times: transformative powers and problems in embattled Ukraine</w:t>
            </w:r>
          </w:p>
        </w:tc>
        <w:tc>
          <w:tcPr>
            <w:tcW w:w="2052" w:type="pct"/>
            <w:vAlign w:val="center"/>
          </w:tcPr>
          <w:p w14:paraId="4EB13AA2" w14:textId="77777777" w:rsidR="009F6AC8" w:rsidRPr="001D2950" w:rsidRDefault="009F6AC8" w:rsidP="00B558B7">
            <w:pPr>
              <w:pStyle w:val="TekstTabeli"/>
              <w:rPr>
                <w:lang w:val="en-US"/>
              </w:rPr>
            </w:pPr>
            <w:r w:rsidRPr="001D2950">
              <w:rPr>
                <w:lang w:val="en-US"/>
              </w:rPr>
              <w:t>(2023) Higher Education Research and Development, 42 (5), pp. 1103 - 1118, DOI: 10.1080/07294360.2023.2193727</w:t>
            </w:r>
          </w:p>
        </w:tc>
      </w:tr>
      <w:tr w:rsidR="00DF6921" w:rsidRPr="00C70DD3" w14:paraId="688AD56A" w14:textId="77777777" w:rsidTr="001D2950">
        <w:trPr>
          <w:cantSplit/>
        </w:trPr>
        <w:tc>
          <w:tcPr>
            <w:tcW w:w="297" w:type="pct"/>
            <w:vAlign w:val="center"/>
          </w:tcPr>
          <w:p w14:paraId="60AA49FD" w14:textId="77777777" w:rsidR="009F6AC8" w:rsidRPr="001D2950" w:rsidRDefault="009F6AC8" w:rsidP="00B558B7">
            <w:pPr>
              <w:pStyle w:val="TekstTabeli"/>
              <w:rPr>
                <w:lang w:val="en-US"/>
              </w:rPr>
            </w:pPr>
            <w:r w:rsidRPr="001D2950">
              <w:rPr>
                <w:lang w:val="en-US"/>
              </w:rPr>
              <w:t>225</w:t>
            </w:r>
          </w:p>
        </w:tc>
        <w:tc>
          <w:tcPr>
            <w:tcW w:w="880" w:type="pct"/>
            <w:vAlign w:val="center"/>
          </w:tcPr>
          <w:p w14:paraId="7FE561A0" w14:textId="77777777" w:rsidR="009F6AC8" w:rsidRPr="001D2950" w:rsidRDefault="009F6AC8" w:rsidP="00B558B7">
            <w:pPr>
              <w:pStyle w:val="TekstTabeli"/>
              <w:rPr>
                <w:lang w:val="en-US"/>
              </w:rPr>
            </w:pPr>
            <w:r w:rsidRPr="001D2950">
              <w:rPr>
                <w:lang w:val="en-US"/>
              </w:rPr>
              <w:t>Zhuang T., Zhou H.</w:t>
            </w:r>
          </w:p>
        </w:tc>
        <w:tc>
          <w:tcPr>
            <w:tcW w:w="1771" w:type="pct"/>
            <w:vAlign w:val="center"/>
          </w:tcPr>
          <w:p w14:paraId="1DDF22E0" w14:textId="77777777" w:rsidR="009F6AC8" w:rsidRPr="001D2950" w:rsidRDefault="009F6AC8" w:rsidP="00B558B7">
            <w:pPr>
              <w:pStyle w:val="TekstTabeli"/>
              <w:rPr>
                <w:lang w:val="en-US"/>
              </w:rPr>
            </w:pPr>
            <w:r w:rsidRPr="001D2950">
              <w:rPr>
                <w:lang w:val="en-US"/>
              </w:rPr>
              <w:t>Developing a synergistic approach to engineering education: China’s national policies on university–industry educational collaboration</w:t>
            </w:r>
          </w:p>
        </w:tc>
        <w:tc>
          <w:tcPr>
            <w:tcW w:w="2052" w:type="pct"/>
            <w:vAlign w:val="center"/>
          </w:tcPr>
          <w:p w14:paraId="1449A6A5" w14:textId="77777777" w:rsidR="009F6AC8" w:rsidRPr="001D2950" w:rsidRDefault="009F6AC8" w:rsidP="00B558B7">
            <w:pPr>
              <w:pStyle w:val="TekstTabeli"/>
              <w:rPr>
                <w:lang w:val="en-US"/>
              </w:rPr>
            </w:pPr>
            <w:r w:rsidRPr="001D2950">
              <w:rPr>
                <w:lang w:val="en-US"/>
              </w:rPr>
              <w:t>(2023) Asia Pacific Education Review, 24 (1), pp. 145 - 165, DOI: 10.1007/s12564-022-09743-y</w:t>
            </w:r>
          </w:p>
        </w:tc>
      </w:tr>
      <w:tr w:rsidR="00DF6921" w:rsidRPr="00C70DD3" w14:paraId="37C4BB99" w14:textId="77777777" w:rsidTr="001D2950">
        <w:trPr>
          <w:cantSplit/>
        </w:trPr>
        <w:tc>
          <w:tcPr>
            <w:tcW w:w="297" w:type="pct"/>
            <w:vAlign w:val="center"/>
          </w:tcPr>
          <w:p w14:paraId="312A3CAB" w14:textId="77777777" w:rsidR="009F6AC8" w:rsidRPr="001D2950" w:rsidRDefault="009F6AC8" w:rsidP="00B558B7">
            <w:pPr>
              <w:pStyle w:val="TekstTabeli"/>
              <w:rPr>
                <w:lang w:val="en-US"/>
              </w:rPr>
            </w:pPr>
            <w:r w:rsidRPr="001D2950">
              <w:rPr>
                <w:lang w:val="en-US"/>
              </w:rPr>
              <w:t>226</w:t>
            </w:r>
          </w:p>
        </w:tc>
        <w:tc>
          <w:tcPr>
            <w:tcW w:w="880" w:type="pct"/>
            <w:vAlign w:val="center"/>
          </w:tcPr>
          <w:p w14:paraId="3C663AF2" w14:textId="77777777" w:rsidR="009F6AC8" w:rsidRPr="001D2950" w:rsidRDefault="009F6AC8" w:rsidP="00B558B7">
            <w:pPr>
              <w:pStyle w:val="TekstTabeli"/>
              <w:rPr>
                <w:lang w:val="en-US"/>
              </w:rPr>
            </w:pPr>
            <w:r w:rsidRPr="001D2950">
              <w:rPr>
                <w:lang w:val="en-US"/>
              </w:rPr>
              <w:t>Shenderova S.</w:t>
            </w:r>
          </w:p>
        </w:tc>
        <w:tc>
          <w:tcPr>
            <w:tcW w:w="1771" w:type="pct"/>
            <w:vAlign w:val="center"/>
          </w:tcPr>
          <w:p w14:paraId="38F0330D" w14:textId="77777777" w:rsidR="009F6AC8" w:rsidRPr="001D2950" w:rsidRDefault="009F6AC8" w:rsidP="00B558B7">
            <w:pPr>
              <w:pStyle w:val="TekstTabeli"/>
              <w:rPr>
                <w:lang w:val="en-US"/>
              </w:rPr>
            </w:pPr>
            <w:r w:rsidRPr="001D2950">
              <w:rPr>
                <w:lang w:val="en-US"/>
              </w:rPr>
              <w:t>Permanent uncertainty as normality? Finnish-Russian double degrees in the post-Crimea world</w:t>
            </w:r>
          </w:p>
        </w:tc>
        <w:tc>
          <w:tcPr>
            <w:tcW w:w="2052" w:type="pct"/>
            <w:vAlign w:val="center"/>
          </w:tcPr>
          <w:p w14:paraId="71E34B18" w14:textId="77777777" w:rsidR="009F6AC8" w:rsidRPr="001D2950" w:rsidRDefault="009F6AC8" w:rsidP="00B558B7">
            <w:pPr>
              <w:pStyle w:val="TekstTabeli"/>
              <w:rPr>
                <w:lang w:val="en-US"/>
              </w:rPr>
            </w:pPr>
            <w:r w:rsidRPr="001D2950">
              <w:rPr>
                <w:lang w:val="en-US"/>
              </w:rPr>
              <w:t>(2018) Journal of Higher Education Policy and Management, 40 (6), pp. 611 - 628, DOI: 10.1080/1360080X.2018.1529134</w:t>
            </w:r>
          </w:p>
        </w:tc>
      </w:tr>
      <w:tr w:rsidR="00DF6921" w:rsidRPr="008C72E5" w14:paraId="5B333739" w14:textId="77777777" w:rsidTr="001D2950">
        <w:trPr>
          <w:cantSplit/>
        </w:trPr>
        <w:tc>
          <w:tcPr>
            <w:tcW w:w="297" w:type="pct"/>
            <w:vAlign w:val="center"/>
          </w:tcPr>
          <w:p w14:paraId="115DBB5F" w14:textId="77777777" w:rsidR="009F6AC8" w:rsidRPr="001D2950" w:rsidRDefault="009F6AC8" w:rsidP="00B558B7">
            <w:pPr>
              <w:pStyle w:val="TekstTabeli"/>
              <w:rPr>
                <w:lang w:val="en-US"/>
              </w:rPr>
            </w:pPr>
            <w:r w:rsidRPr="001D2950">
              <w:rPr>
                <w:lang w:val="en-US"/>
              </w:rPr>
              <w:t>227</w:t>
            </w:r>
          </w:p>
        </w:tc>
        <w:tc>
          <w:tcPr>
            <w:tcW w:w="880" w:type="pct"/>
            <w:vAlign w:val="center"/>
          </w:tcPr>
          <w:p w14:paraId="53E9D65F" w14:textId="77777777" w:rsidR="009F6AC8" w:rsidRPr="001D2950" w:rsidRDefault="009F6AC8" w:rsidP="00B558B7">
            <w:pPr>
              <w:pStyle w:val="TekstTabeli"/>
              <w:rPr>
                <w:lang w:val="en-US"/>
              </w:rPr>
            </w:pPr>
            <w:r w:rsidRPr="001D2950">
              <w:rPr>
                <w:lang w:val="en-US"/>
              </w:rPr>
              <w:t>Farnell T., Kovač V.</w:t>
            </w:r>
          </w:p>
        </w:tc>
        <w:tc>
          <w:tcPr>
            <w:tcW w:w="1771" w:type="pct"/>
            <w:vAlign w:val="center"/>
          </w:tcPr>
          <w:p w14:paraId="4CD1D074" w14:textId="77777777" w:rsidR="009F6AC8" w:rsidRPr="001D2950" w:rsidRDefault="009F6AC8" w:rsidP="00B558B7">
            <w:pPr>
              <w:pStyle w:val="TekstTabeli"/>
              <w:rPr>
                <w:lang w:val="en-US"/>
              </w:rPr>
            </w:pPr>
            <w:r w:rsidRPr="001D2950">
              <w:rPr>
                <w:lang w:val="en-US"/>
              </w:rPr>
              <w:t xml:space="preserve">Removing inequities in higher education: Towards a Croatian policy for widening participation </w:t>
            </w:r>
          </w:p>
        </w:tc>
        <w:tc>
          <w:tcPr>
            <w:tcW w:w="2052" w:type="pct"/>
            <w:vAlign w:val="center"/>
          </w:tcPr>
          <w:p w14:paraId="2836D918" w14:textId="77777777" w:rsidR="009F6AC8" w:rsidRPr="001D2950" w:rsidRDefault="009F6AC8" w:rsidP="00B558B7">
            <w:pPr>
              <w:pStyle w:val="TekstTabeli"/>
            </w:pPr>
            <w:r w:rsidRPr="001D2950">
              <w:t>(2010) Revija Za Socijalnu Politiku, 17 (2), pp. 257 - 275, DOI: 10.3935/rsp.v17i2.916</w:t>
            </w:r>
          </w:p>
        </w:tc>
      </w:tr>
      <w:tr w:rsidR="00DF6921" w:rsidRPr="00C70DD3" w14:paraId="3F7F3ECA" w14:textId="77777777" w:rsidTr="001D2950">
        <w:trPr>
          <w:cantSplit/>
        </w:trPr>
        <w:tc>
          <w:tcPr>
            <w:tcW w:w="297" w:type="pct"/>
            <w:vAlign w:val="center"/>
          </w:tcPr>
          <w:p w14:paraId="56DA66D0" w14:textId="77777777" w:rsidR="009F6AC8" w:rsidRPr="001D2950" w:rsidRDefault="009F6AC8" w:rsidP="00B558B7">
            <w:pPr>
              <w:pStyle w:val="TekstTabeli"/>
              <w:rPr>
                <w:lang w:val="en-US"/>
              </w:rPr>
            </w:pPr>
            <w:r w:rsidRPr="001D2950">
              <w:rPr>
                <w:lang w:val="en-US"/>
              </w:rPr>
              <w:t>228</w:t>
            </w:r>
          </w:p>
        </w:tc>
        <w:tc>
          <w:tcPr>
            <w:tcW w:w="880" w:type="pct"/>
            <w:vAlign w:val="center"/>
          </w:tcPr>
          <w:p w14:paraId="13A722FD" w14:textId="77777777" w:rsidR="009F6AC8" w:rsidRPr="001D2950" w:rsidRDefault="009F6AC8" w:rsidP="00B558B7">
            <w:pPr>
              <w:pStyle w:val="TekstTabeli"/>
              <w:rPr>
                <w:lang w:val="en-US"/>
              </w:rPr>
            </w:pPr>
            <w:r w:rsidRPr="001D2950">
              <w:rPr>
                <w:lang w:val="en-US"/>
              </w:rPr>
              <w:t>Pangarso A., Setyorini R.</w:t>
            </w:r>
          </w:p>
        </w:tc>
        <w:tc>
          <w:tcPr>
            <w:tcW w:w="1771" w:type="pct"/>
            <w:vAlign w:val="center"/>
          </w:tcPr>
          <w:p w14:paraId="0DF60D32" w14:textId="77777777" w:rsidR="009F6AC8" w:rsidRPr="001D2950" w:rsidRDefault="009F6AC8" w:rsidP="00B558B7">
            <w:pPr>
              <w:pStyle w:val="TekstTabeli"/>
              <w:rPr>
                <w:lang w:val="en-US"/>
              </w:rPr>
            </w:pPr>
            <w:r w:rsidRPr="001D2950">
              <w:rPr>
                <w:lang w:val="en-US"/>
              </w:rPr>
              <w:t>The drivers of E-learning satisfaction during the early COVID-19 pandemic: empirical evidence from an indonesian private university</w:t>
            </w:r>
          </w:p>
        </w:tc>
        <w:tc>
          <w:tcPr>
            <w:tcW w:w="2052" w:type="pct"/>
            <w:vAlign w:val="center"/>
          </w:tcPr>
          <w:p w14:paraId="3364DD01" w14:textId="77777777" w:rsidR="009F6AC8" w:rsidRPr="001D2950" w:rsidRDefault="009F6AC8" w:rsidP="00B558B7">
            <w:pPr>
              <w:pStyle w:val="TekstTabeli"/>
              <w:rPr>
                <w:lang w:val="en-US"/>
              </w:rPr>
            </w:pPr>
            <w:r w:rsidRPr="001D2950">
              <w:rPr>
                <w:lang w:val="en-US"/>
              </w:rPr>
              <w:t>(2023) Cogent Education, 10 (1), art. no. 2149226, DOI: 10.1080/2331186X.2022.2149226</w:t>
            </w:r>
          </w:p>
        </w:tc>
      </w:tr>
      <w:tr w:rsidR="00DF6921" w:rsidRPr="00C70DD3" w14:paraId="45C97606" w14:textId="77777777" w:rsidTr="001D2950">
        <w:trPr>
          <w:cantSplit/>
        </w:trPr>
        <w:tc>
          <w:tcPr>
            <w:tcW w:w="297" w:type="pct"/>
            <w:vAlign w:val="center"/>
          </w:tcPr>
          <w:p w14:paraId="0F98938B" w14:textId="77777777" w:rsidR="009F6AC8" w:rsidRPr="001D2950" w:rsidRDefault="009F6AC8" w:rsidP="00B558B7">
            <w:pPr>
              <w:pStyle w:val="TekstTabeli"/>
              <w:rPr>
                <w:lang w:val="en-US"/>
              </w:rPr>
            </w:pPr>
            <w:r w:rsidRPr="001D2950">
              <w:rPr>
                <w:lang w:val="en-US"/>
              </w:rPr>
              <w:lastRenderedPageBreak/>
              <w:t>229</w:t>
            </w:r>
          </w:p>
        </w:tc>
        <w:tc>
          <w:tcPr>
            <w:tcW w:w="880" w:type="pct"/>
            <w:vAlign w:val="center"/>
          </w:tcPr>
          <w:p w14:paraId="6B60EBE6" w14:textId="77777777" w:rsidR="009F6AC8" w:rsidRPr="001D2950" w:rsidRDefault="009F6AC8" w:rsidP="00B558B7">
            <w:pPr>
              <w:pStyle w:val="TekstTabeli"/>
              <w:rPr>
                <w:lang w:val="en-US"/>
              </w:rPr>
            </w:pPr>
            <w:r w:rsidRPr="001D2950">
              <w:rPr>
                <w:lang w:val="en-US"/>
              </w:rPr>
              <w:t>Godonoga A., Sporn B.</w:t>
            </w:r>
          </w:p>
        </w:tc>
        <w:tc>
          <w:tcPr>
            <w:tcW w:w="1771" w:type="pct"/>
            <w:vAlign w:val="center"/>
          </w:tcPr>
          <w:p w14:paraId="0046BD6F" w14:textId="77777777" w:rsidR="009F6AC8" w:rsidRPr="001D2950" w:rsidRDefault="009F6AC8" w:rsidP="00B558B7">
            <w:pPr>
              <w:pStyle w:val="TekstTabeli"/>
              <w:rPr>
                <w:lang w:val="en-US"/>
              </w:rPr>
            </w:pPr>
            <w:r w:rsidRPr="001D2950">
              <w:rPr>
                <w:lang w:val="en-US"/>
              </w:rPr>
              <w:t>The conceptualisation of socially responsible universities in higher education research: a systematic literature review</w:t>
            </w:r>
          </w:p>
        </w:tc>
        <w:tc>
          <w:tcPr>
            <w:tcW w:w="2052" w:type="pct"/>
            <w:vAlign w:val="center"/>
          </w:tcPr>
          <w:p w14:paraId="34DE0DF0" w14:textId="77777777" w:rsidR="009F6AC8" w:rsidRPr="001D2950" w:rsidRDefault="009F6AC8" w:rsidP="00B558B7">
            <w:pPr>
              <w:pStyle w:val="TekstTabeli"/>
              <w:rPr>
                <w:lang w:val="en-US"/>
              </w:rPr>
            </w:pPr>
            <w:r w:rsidRPr="001D2950">
              <w:rPr>
                <w:lang w:val="en-US"/>
              </w:rPr>
              <w:t>(2023) Studies in Higher Education, 48 (3), pp. 445 - 459, DOI: 10.1080/03075079.2022.2145462</w:t>
            </w:r>
          </w:p>
        </w:tc>
      </w:tr>
      <w:tr w:rsidR="00DF6921" w:rsidRPr="00C70DD3" w14:paraId="0809A052" w14:textId="77777777" w:rsidTr="001D2950">
        <w:trPr>
          <w:cantSplit/>
        </w:trPr>
        <w:tc>
          <w:tcPr>
            <w:tcW w:w="297" w:type="pct"/>
            <w:vAlign w:val="center"/>
          </w:tcPr>
          <w:p w14:paraId="5CC19121" w14:textId="77777777" w:rsidR="009F6AC8" w:rsidRPr="001D2950" w:rsidRDefault="009F6AC8" w:rsidP="00B558B7">
            <w:pPr>
              <w:pStyle w:val="TekstTabeli"/>
              <w:rPr>
                <w:lang w:val="en-US"/>
              </w:rPr>
            </w:pPr>
            <w:r w:rsidRPr="001D2950">
              <w:rPr>
                <w:lang w:val="en-US"/>
              </w:rPr>
              <w:t>230</w:t>
            </w:r>
          </w:p>
        </w:tc>
        <w:tc>
          <w:tcPr>
            <w:tcW w:w="880" w:type="pct"/>
            <w:vAlign w:val="center"/>
          </w:tcPr>
          <w:p w14:paraId="08E98DBC" w14:textId="77777777" w:rsidR="009F6AC8" w:rsidRPr="001D2950" w:rsidRDefault="009F6AC8" w:rsidP="00B558B7">
            <w:pPr>
              <w:pStyle w:val="TekstTabeli"/>
              <w:rPr>
                <w:lang w:val="en-US"/>
              </w:rPr>
            </w:pPr>
            <w:r w:rsidRPr="001D2950">
              <w:rPr>
                <w:lang w:val="en-US"/>
              </w:rPr>
              <w:t xml:space="preserve">Bulmann U.B.U., Bornhöft S.B.S., </w:t>
            </w:r>
            <w:r w:rsidR="00A147A1" w:rsidRPr="001D2950">
              <w:rPr>
                <w:lang w:val="en-US"/>
              </w:rPr>
              <w:t>i in.</w:t>
            </w:r>
          </w:p>
        </w:tc>
        <w:tc>
          <w:tcPr>
            <w:tcW w:w="1771" w:type="pct"/>
            <w:vAlign w:val="center"/>
          </w:tcPr>
          <w:p w14:paraId="02EF2A9C" w14:textId="77777777" w:rsidR="009F6AC8" w:rsidRPr="001D2950" w:rsidRDefault="009F6AC8" w:rsidP="00B558B7">
            <w:pPr>
              <w:pStyle w:val="TekstTabeli"/>
              <w:rPr>
                <w:lang w:val="en-US"/>
              </w:rPr>
            </w:pPr>
            <w:r w:rsidRPr="001D2950">
              <w:rPr>
                <w:lang w:val="en-US"/>
              </w:rPr>
              <w:t>Combining research and teaching in engineering. Creating a pedagogical qualification programme on research-based learning for early stage researchers</w:t>
            </w:r>
          </w:p>
        </w:tc>
        <w:tc>
          <w:tcPr>
            <w:tcW w:w="2052" w:type="pct"/>
            <w:vAlign w:val="center"/>
          </w:tcPr>
          <w:p w14:paraId="2C4256D3" w14:textId="77777777" w:rsidR="009F6AC8" w:rsidRPr="001D2950" w:rsidRDefault="009F6AC8" w:rsidP="00B558B7">
            <w:pPr>
              <w:pStyle w:val="TekstTabeli"/>
              <w:rPr>
                <w:lang w:val="en-US"/>
              </w:rPr>
            </w:pPr>
            <w:r w:rsidRPr="001D2950">
              <w:rPr>
                <w:lang w:val="en-US"/>
              </w:rPr>
              <w:t>(2019) Proceedings of the 46th SEFI Annual Conference 2018: Creativity, Innovation and Entrepreneurship for Engineering Education Excellence, pp. 97 - 105, 0</w:t>
            </w:r>
          </w:p>
        </w:tc>
      </w:tr>
      <w:tr w:rsidR="00DF6921" w:rsidRPr="00C70DD3" w14:paraId="34AA3980" w14:textId="77777777" w:rsidTr="001D2950">
        <w:trPr>
          <w:cantSplit/>
        </w:trPr>
        <w:tc>
          <w:tcPr>
            <w:tcW w:w="297" w:type="pct"/>
            <w:vAlign w:val="center"/>
          </w:tcPr>
          <w:p w14:paraId="74580EBA" w14:textId="77777777" w:rsidR="009F6AC8" w:rsidRPr="001D2950" w:rsidRDefault="009F6AC8" w:rsidP="00B558B7">
            <w:pPr>
              <w:pStyle w:val="TekstTabeli"/>
              <w:rPr>
                <w:lang w:val="en-US"/>
              </w:rPr>
            </w:pPr>
            <w:r w:rsidRPr="001D2950">
              <w:rPr>
                <w:lang w:val="en-US"/>
              </w:rPr>
              <w:t>231</w:t>
            </w:r>
          </w:p>
        </w:tc>
        <w:tc>
          <w:tcPr>
            <w:tcW w:w="880" w:type="pct"/>
            <w:vAlign w:val="center"/>
          </w:tcPr>
          <w:p w14:paraId="7139E476" w14:textId="77777777" w:rsidR="009F6AC8" w:rsidRPr="001D2950" w:rsidRDefault="009F6AC8" w:rsidP="00B558B7">
            <w:pPr>
              <w:pStyle w:val="TekstTabeli"/>
              <w:rPr>
                <w:lang w:val="en-US"/>
              </w:rPr>
            </w:pPr>
            <w:r w:rsidRPr="001D2950">
              <w:rPr>
                <w:lang w:val="en-US"/>
              </w:rPr>
              <w:t>Leon R.A., Vega B.E.</w:t>
            </w:r>
          </w:p>
        </w:tc>
        <w:tc>
          <w:tcPr>
            <w:tcW w:w="1771" w:type="pct"/>
            <w:vAlign w:val="center"/>
          </w:tcPr>
          <w:p w14:paraId="54FE7C7A" w14:textId="77777777" w:rsidR="009F6AC8" w:rsidRPr="001D2950" w:rsidRDefault="009F6AC8" w:rsidP="00B558B7">
            <w:pPr>
              <w:pStyle w:val="TekstTabeli"/>
              <w:rPr>
                <w:lang w:val="en-US"/>
              </w:rPr>
            </w:pPr>
            <w:r w:rsidRPr="001D2950">
              <w:rPr>
                <w:lang w:val="en-US"/>
              </w:rPr>
              <w:t>Perceptions of State-Regulated Reform: Desire, Dedication, and Uncertainty in Policy Implementation</w:t>
            </w:r>
          </w:p>
        </w:tc>
        <w:tc>
          <w:tcPr>
            <w:tcW w:w="2052" w:type="pct"/>
            <w:vAlign w:val="center"/>
          </w:tcPr>
          <w:p w14:paraId="41FA26AB" w14:textId="77777777" w:rsidR="009F6AC8" w:rsidRPr="001D2950" w:rsidRDefault="009F6AC8" w:rsidP="00B558B7">
            <w:pPr>
              <w:pStyle w:val="TekstTabeli"/>
              <w:rPr>
                <w:lang w:val="en-US"/>
              </w:rPr>
            </w:pPr>
            <w:r w:rsidRPr="001D2950">
              <w:rPr>
                <w:lang w:val="en-US"/>
              </w:rPr>
              <w:t>(2021) Higher Education Policy, 34 (3), pp. 622 - 642, DOI: 10.1057/s41307-019-00154-0</w:t>
            </w:r>
          </w:p>
        </w:tc>
      </w:tr>
      <w:tr w:rsidR="00DF6921" w:rsidRPr="00C70DD3" w14:paraId="77AC9704" w14:textId="77777777" w:rsidTr="001D2950">
        <w:trPr>
          <w:cantSplit/>
        </w:trPr>
        <w:tc>
          <w:tcPr>
            <w:tcW w:w="297" w:type="pct"/>
            <w:vAlign w:val="center"/>
          </w:tcPr>
          <w:p w14:paraId="016CB301" w14:textId="77777777" w:rsidR="009F6AC8" w:rsidRPr="001D2950" w:rsidRDefault="009F6AC8" w:rsidP="00B558B7">
            <w:pPr>
              <w:pStyle w:val="TekstTabeli"/>
              <w:rPr>
                <w:lang w:val="en-US"/>
              </w:rPr>
            </w:pPr>
            <w:r w:rsidRPr="001D2950">
              <w:rPr>
                <w:lang w:val="en-US"/>
              </w:rPr>
              <w:t>232</w:t>
            </w:r>
          </w:p>
        </w:tc>
        <w:tc>
          <w:tcPr>
            <w:tcW w:w="880" w:type="pct"/>
            <w:vAlign w:val="center"/>
          </w:tcPr>
          <w:p w14:paraId="421BD620" w14:textId="77777777" w:rsidR="009F6AC8" w:rsidRPr="001D2950" w:rsidRDefault="009F6AC8" w:rsidP="00B558B7">
            <w:pPr>
              <w:pStyle w:val="TekstTabeli"/>
              <w:rPr>
                <w:lang w:val="en-US"/>
              </w:rPr>
            </w:pPr>
            <w:r w:rsidRPr="001D2950">
              <w:rPr>
                <w:lang w:val="en-US"/>
              </w:rPr>
              <w:t>Córcoles Y.R., Lizano M.M.</w:t>
            </w:r>
          </w:p>
        </w:tc>
        <w:tc>
          <w:tcPr>
            <w:tcW w:w="1771" w:type="pct"/>
            <w:vAlign w:val="center"/>
          </w:tcPr>
          <w:p w14:paraId="40F25C46" w14:textId="77777777" w:rsidR="009F6AC8" w:rsidRPr="001D2950" w:rsidRDefault="009F6AC8" w:rsidP="00B558B7">
            <w:pPr>
              <w:pStyle w:val="TekstTabeli"/>
              <w:rPr>
                <w:lang w:val="en-US"/>
              </w:rPr>
            </w:pPr>
            <w:r w:rsidRPr="001D2950">
              <w:rPr>
                <w:lang w:val="en-US"/>
              </w:rPr>
              <w:t xml:space="preserve">Characterization of Spanish Universities behavior in relation to the disclosure of intangibles </w:t>
            </w:r>
          </w:p>
        </w:tc>
        <w:tc>
          <w:tcPr>
            <w:tcW w:w="2052" w:type="pct"/>
            <w:vAlign w:val="center"/>
          </w:tcPr>
          <w:p w14:paraId="2CCAB5C8" w14:textId="77777777" w:rsidR="009F6AC8" w:rsidRPr="001D2950" w:rsidRDefault="009F6AC8" w:rsidP="00B558B7">
            <w:pPr>
              <w:pStyle w:val="TekstTabeli"/>
              <w:rPr>
                <w:lang w:val="en-US"/>
              </w:rPr>
            </w:pPr>
            <w:r w:rsidRPr="001D2950">
              <w:rPr>
                <w:lang w:val="en-US"/>
              </w:rPr>
              <w:t>(2013) Revista de Estudios Regionales, (97), pp. 15 - 49, 0</w:t>
            </w:r>
          </w:p>
        </w:tc>
      </w:tr>
      <w:tr w:rsidR="00DF6921" w:rsidRPr="00C70DD3" w14:paraId="31D65E63" w14:textId="77777777" w:rsidTr="001D2950">
        <w:trPr>
          <w:cantSplit/>
        </w:trPr>
        <w:tc>
          <w:tcPr>
            <w:tcW w:w="297" w:type="pct"/>
            <w:vAlign w:val="center"/>
          </w:tcPr>
          <w:p w14:paraId="332A5ABB" w14:textId="77777777" w:rsidR="009F6AC8" w:rsidRPr="001D2950" w:rsidRDefault="009F6AC8" w:rsidP="00B558B7">
            <w:pPr>
              <w:pStyle w:val="TekstTabeli"/>
              <w:rPr>
                <w:lang w:val="en-US"/>
              </w:rPr>
            </w:pPr>
            <w:r w:rsidRPr="001D2950">
              <w:rPr>
                <w:lang w:val="en-US"/>
              </w:rPr>
              <w:t>233</w:t>
            </w:r>
          </w:p>
        </w:tc>
        <w:tc>
          <w:tcPr>
            <w:tcW w:w="880" w:type="pct"/>
            <w:vAlign w:val="center"/>
          </w:tcPr>
          <w:p w14:paraId="7AE78F86" w14:textId="77777777" w:rsidR="009F6AC8" w:rsidRPr="001D2950" w:rsidRDefault="009F6AC8" w:rsidP="00B558B7">
            <w:pPr>
              <w:pStyle w:val="TekstTabeli"/>
              <w:rPr>
                <w:lang w:val="en-US"/>
              </w:rPr>
            </w:pPr>
            <w:r w:rsidRPr="001D2950">
              <w:rPr>
                <w:lang w:val="en-US"/>
              </w:rPr>
              <w:t>Chakraborty A., Singh M.P., Roy M.</w:t>
            </w:r>
          </w:p>
        </w:tc>
        <w:tc>
          <w:tcPr>
            <w:tcW w:w="1771" w:type="pct"/>
            <w:vAlign w:val="center"/>
          </w:tcPr>
          <w:p w14:paraId="2079EE7C" w14:textId="77777777" w:rsidR="009F6AC8" w:rsidRPr="001D2950" w:rsidRDefault="009F6AC8" w:rsidP="00B558B7">
            <w:pPr>
              <w:pStyle w:val="TekstTabeli"/>
              <w:rPr>
                <w:lang w:val="en-US"/>
              </w:rPr>
            </w:pPr>
            <w:r w:rsidRPr="001D2950">
              <w:rPr>
                <w:lang w:val="en-US"/>
              </w:rPr>
              <w:t>Engaging stakeholders in the process of sustainability integration in higher education institutions: A systematic review</w:t>
            </w:r>
          </w:p>
        </w:tc>
        <w:tc>
          <w:tcPr>
            <w:tcW w:w="2052" w:type="pct"/>
            <w:vAlign w:val="center"/>
          </w:tcPr>
          <w:p w14:paraId="00BEC69E" w14:textId="77777777" w:rsidR="009F6AC8" w:rsidRPr="001D2950" w:rsidRDefault="009F6AC8" w:rsidP="00B558B7">
            <w:pPr>
              <w:pStyle w:val="TekstTabeli"/>
              <w:rPr>
                <w:lang w:val="en-US"/>
              </w:rPr>
            </w:pPr>
            <w:r w:rsidRPr="001D2950">
              <w:rPr>
                <w:lang w:val="en-US"/>
              </w:rPr>
              <w:t>(2019) International Journal of Sustainable Development, 22 (3-4), pp. 186 - 220, DOI: 10.1504/IJSD.2019.105330</w:t>
            </w:r>
          </w:p>
        </w:tc>
      </w:tr>
      <w:tr w:rsidR="00DF6921" w:rsidRPr="00C70DD3" w14:paraId="23E1AB2D" w14:textId="77777777" w:rsidTr="001D2950">
        <w:trPr>
          <w:cantSplit/>
        </w:trPr>
        <w:tc>
          <w:tcPr>
            <w:tcW w:w="297" w:type="pct"/>
            <w:vAlign w:val="center"/>
          </w:tcPr>
          <w:p w14:paraId="07EFBE48" w14:textId="77777777" w:rsidR="009F6AC8" w:rsidRPr="001D2950" w:rsidRDefault="009F6AC8" w:rsidP="00B558B7">
            <w:pPr>
              <w:pStyle w:val="TekstTabeli"/>
              <w:rPr>
                <w:lang w:val="en-US"/>
              </w:rPr>
            </w:pPr>
            <w:r w:rsidRPr="001D2950">
              <w:rPr>
                <w:lang w:val="en-US"/>
              </w:rPr>
              <w:t>234</w:t>
            </w:r>
          </w:p>
        </w:tc>
        <w:tc>
          <w:tcPr>
            <w:tcW w:w="880" w:type="pct"/>
            <w:vAlign w:val="center"/>
          </w:tcPr>
          <w:p w14:paraId="1363859F" w14:textId="77777777" w:rsidR="009F6AC8" w:rsidRPr="001D2950" w:rsidRDefault="009F6AC8" w:rsidP="00B558B7">
            <w:pPr>
              <w:pStyle w:val="TekstTabeli"/>
              <w:rPr>
                <w:lang w:val="en-US"/>
              </w:rPr>
            </w:pPr>
            <w:r w:rsidRPr="001D2950">
              <w:rPr>
                <w:lang w:val="en-US"/>
              </w:rPr>
              <w:t>Ćukušić M., Garača Z., Jadrić M.</w:t>
            </w:r>
          </w:p>
        </w:tc>
        <w:tc>
          <w:tcPr>
            <w:tcW w:w="1771" w:type="pct"/>
            <w:vAlign w:val="center"/>
          </w:tcPr>
          <w:p w14:paraId="6C09DC18" w14:textId="77777777" w:rsidR="009F6AC8" w:rsidRPr="001D2950" w:rsidRDefault="009F6AC8" w:rsidP="00B558B7">
            <w:pPr>
              <w:pStyle w:val="TekstTabeli"/>
              <w:rPr>
                <w:lang w:val="en-US"/>
              </w:rPr>
            </w:pPr>
            <w:r w:rsidRPr="001D2950">
              <w:rPr>
                <w:lang w:val="en-US"/>
              </w:rPr>
              <w:t>Determinants and performance indicators of higher education institutions in Croatia</w:t>
            </w:r>
          </w:p>
        </w:tc>
        <w:tc>
          <w:tcPr>
            <w:tcW w:w="2052" w:type="pct"/>
            <w:vAlign w:val="center"/>
          </w:tcPr>
          <w:p w14:paraId="514D772C" w14:textId="77777777" w:rsidR="009F6AC8" w:rsidRPr="001D2950" w:rsidRDefault="009F6AC8" w:rsidP="00B558B7">
            <w:pPr>
              <w:pStyle w:val="TekstTabeli"/>
              <w:rPr>
                <w:lang w:val="en-US"/>
              </w:rPr>
            </w:pPr>
            <w:r w:rsidRPr="001D2950">
              <w:rPr>
                <w:lang w:val="en-US"/>
              </w:rPr>
              <w:t>(2014) Drustvena Istrazivanja, 23 (2), pp. 233 - 257, DOI: 10.5559/di.23.2.02</w:t>
            </w:r>
          </w:p>
        </w:tc>
      </w:tr>
      <w:tr w:rsidR="00DF6921" w:rsidRPr="008C72E5" w14:paraId="21D42868" w14:textId="77777777" w:rsidTr="001D2950">
        <w:trPr>
          <w:cantSplit/>
        </w:trPr>
        <w:tc>
          <w:tcPr>
            <w:tcW w:w="297" w:type="pct"/>
            <w:vAlign w:val="center"/>
          </w:tcPr>
          <w:p w14:paraId="2370AF2C" w14:textId="77777777" w:rsidR="009F6AC8" w:rsidRPr="001D2950" w:rsidRDefault="009F6AC8" w:rsidP="00B558B7">
            <w:pPr>
              <w:pStyle w:val="TekstTabeli"/>
              <w:rPr>
                <w:lang w:val="en-US"/>
              </w:rPr>
            </w:pPr>
            <w:r w:rsidRPr="001D2950">
              <w:rPr>
                <w:lang w:val="en-US"/>
              </w:rPr>
              <w:t>235</w:t>
            </w:r>
          </w:p>
        </w:tc>
        <w:tc>
          <w:tcPr>
            <w:tcW w:w="880" w:type="pct"/>
            <w:vAlign w:val="center"/>
          </w:tcPr>
          <w:p w14:paraId="34FCEBF3" w14:textId="77777777" w:rsidR="009F6AC8" w:rsidRPr="001D2950" w:rsidRDefault="009F6AC8" w:rsidP="00B558B7">
            <w:pPr>
              <w:pStyle w:val="TekstTabeli"/>
              <w:rPr>
                <w:lang w:val="en-US"/>
              </w:rPr>
            </w:pPr>
            <w:r w:rsidRPr="001D2950">
              <w:rPr>
                <w:lang w:val="en-US"/>
              </w:rPr>
              <w:t xml:space="preserve">Baradaran Ghahfarokhi M., Mohaghar A., </w:t>
            </w:r>
            <w:r w:rsidR="00A147A1" w:rsidRPr="001D2950">
              <w:rPr>
                <w:lang w:val="en-US"/>
              </w:rPr>
              <w:t>i in.</w:t>
            </w:r>
          </w:p>
        </w:tc>
        <w:tc>
          <w:tcPr>
            <w:tcW w:w="1771" w:type="pct"/>
            <w:vAlign w:val="center"/>
          </w:tcPr>
          <w:p w14:paraId="65F48F42" w14:textId="77777777" w:rsidR="009F6AC8" w:rsidRPr="001D2950" w:rsidRDefault="009F6AC8" w:rsidP="00B558B7">
            <w:pPr>
              <w:pStyle w:val="TekstTabeli"/>
              <w:rPr>
                <w:lang w:val="en-US"/>
              </w:rPr>
            </w:pPr>
            <w:r w:rsidRPr="001D2950">
              <w:rPr>
                <w:lang w:val="en-US"/>
              </w:rPr>
              <w:t>The futures of the University of Tehran using causal layered analysis</w:t>
            </w:r>
          </w:p>
        </w:tc>
        <w:tc>
          <w:tcPr>
            <w:tcW w:w="2052" w:type="pct"/>
            <w:vAlign w:val="center"/>
          </w:tcPr>
          <w:p w14:paraId="7228C9D7" w14:textId="77777777" w:rsidR="009F6AC8" w:rsidRPr="001D2950" w:rsidRDefault="009F6AC8" w:rsidP="00B558B7">
            <w:pPr>
              <w:pStyle w:val="TekstTabeli"/>
              <w:rPr>
                <w:lang w:val="en-US"/>
              </w:rPr>
            </w:pPr>
            <w:r w:rsidRPr="001D2950">
              <w:rPr>
                <w:lang w:val="en-US"/>
              </w:rPr>
              <w:t>(2018) Foresight, 20 (4), pp. 393 - 415, DOI: 10.1108/FS-01-2018-0001</w:t>
            </w:r>
          </w:p>
        </w:tc>
      </w:tr>
      <w:tr w:rsidR="00DF6921" w:rsidRPr="00C70DD3" w14:paraId="5F1DD03E" w14:textId="77777777" w:rsidTr="001D2950">
        <w:trPr>
          <w:cantSplit/>
        </w:trPr>
        <w:tc>
          <w:tcPr>
            <w:tcW w:w="297" w:type="pct"/>
            <w:vAlign w:val="center"/>
          </w:tcPr>
          <w:p w14:paraId="631ED573" w14:textId="77777777" w:rsidR="009F6AC8" w:rsidRPr="001D2950" w:rsidRDefault="009F6AC8" w:rsidP="00B558B7">
            <w:pPr>
              <w:pStyle w:val="TekstTabeli"/>
              <w:rPr>
                <w:lang w:val="en-US"/>
              </w:rPr>
            </w:pPr>
            <w:r w:rsidRPr="001D2950">
              <w:rPr>
                <w:lang w:val="en-US"/>
              </w:rPr>
              <w:t>236</w:t>
            </w:r>
          </w:p>
        </w:tc>
        <w:tc>
          <w:tcPr>
            <w:tcW w:w="880" w:type="pct"/>
            <w:vAlign w:val="center"/>
          </w:tcPr>
          <w:p w14:paraId="30EF9B68" w14:textId="77777777" w:rsidR="009F6AC8" w:rsidRPr="001D2950" w:rsidRDefault="009F6AC8" w:rsidP="00B558B7">
            <w:pPr>
              <w:pStyle w:val="TekstTabeli"/>
              <w:rPr>
                <w:lang w:val="en-US"/>
              </w:rPr>
            </w:pPr>
            <w:r w:rsidRPr="001D2950">
              <w:rPr>
                <w:lang w:val="en-US"/>
              </w:rPr>
              <w:t>Toledo A.</w:t>
            </w:r>
          </w:p>
        </w:tc>
        <w:tc>
          <w:tcPr>
            <w:tcW w:w="1771" w:type="pct"/>
            <w:vAlign w:val="center"/>
          </w:tcPr>
          <w:p w14:paraId="7329BD92" w14:textId="77777777" w:rsidR="009F6AC8" w:rsidRPr="001D2950" w:rsidRDefault="009F6AC8" w:rsidP="00B558B7">
            <w:pPr>
              <w:pStyle w:val="TekstTabeli"/>
              <w:rPr>
                <w:lang w:val="en-US"/>
              </w:rPr>
            </w:pPr>
            <w:r w:rsidRPr="001D2950">
              <w:rPr>
                <w:lang w:val="en-US"/>
              </w:rPr>
              <w:t xml:space="preserve">Open access and OER in </w:t>
            </w:r>
            <w:r w:rsidR="00E61495" w:rsidRPr="001D2950">
              <w:rPr>
                <w:lang w:val="en-US"/>
              </w:rPr>
              <w:t>Latin America</w:t>
            </w:r>
            <w:r w:rsidRPr="001D2950">
              <w:rPr>
                <w:lang w:val="en-US"/>
              </w:rPr>
              <w:t xml:space="preserve">: A survey of the policy landscape in </w:t>
            </w:r>
            <w:r w:rsidR="00E61495" w:rsidRPr="001D2950">
              <w:rPr>
                <w:lang w:val="en-US"/>
              </w:rPr>
              <w:t>Chile</w:t>
            </w:r>
            <w:r w:rsidRPr="001D2950">
              <w:rPr>
                <w:lang w:val="en-US"/>
              </w:rPr>
              <w:t xml:space="preserve">, </w:t>
            </w:r>
            <w:r w:rsidR="00E61495" w:rsidRPr="001D2950">
              <w:rPr>
                <w:lang w:val="en-US"/>
              </w:rPr>
              <w:t xml:space="preserve">Colombia </w:t>
            </w:r>
            <w:r w:rsidRPr="001D2950">
              <w:rPr>
                <w:lang w:val="en-US"/>
              </w:rPr>
              <w:t xml:space="preserve">and </w:t>
            </w:r>
            <w:r w:rsidR="00E61495" w:rsidRPr="001D2950">
              <w:rPr>
                <w:lang w:val="en-US"/>
              </w:rPr>
              <w:t>Uruguay</w:t>
            </w:r>
          </w:p>
        </w:tc>
        <w:tc>
          <w:tcPr>
            <w:tcW w:w="2052" w:type="pct"/>
            <w:vAlign w:val="center"/>
          </w:tcPr>
          <w:p w14:paraId="235A6D3F" w14:textId="77777777" w:rsidR="009F6AC8" w:rsidRPr="001D2950" w:rsidRDefault="009F6AC8" w:rsidP="00B558B7">
            <w:pPr>
              <w:pStyle w:val="TekstTabeli"/>
              <w:rPr>
                <w:lang w:val="en-US"/>
              </w:rPr>
            </w:pPr>
            <w:r w:rsidRPr="001D2950">
              <w:rPr>
                <w:lang w:val="en-US"/>
              </w:rPr>
              <w:t>(2017) Adoption and Impact of OER in the Global South, pp. 121 - 141, DOI: 10.5281/zenodo.1005330</w:t>
            </w:r>
          </w:p>
        </w:tc>
      </w:tr>
      <w:tr w:rsidR="00DF6921" w:rsidRPr="00C70DD3" w14:paraId="59D46C86" w14:textId="77777777" w:rsidTr="001D2950">
        <w:trPr>
          <w:cantSplit/>
        </w:trPr>
        <w:tc>
          <w:tcPr>
            <w:tcW w:w="297" w:type="pct"/>
            <w:vAlign w:val="center"/>
          </w:tcPr>
          <w:p w14:paraId="15CAC9DF" w14:textId="77777777" w:rsidR="009F6AC8" w:rsidRPr="001D2950" w:rsidRDefault="009F6AC8" w:rsidP="00B558B7">
            <w:pPr>
              <w:pStyle w:val="TekstTabeli"/>
              <w:rPr>
                <w:lang w:val="en-US"/>
              </w:rPr>
            </w:pPr>
            <w:r w:rsidRPr="001D2950">
              <w:rPr>
                <w:lang w:val="en-US"/>
              </w:rPr>
              <w:t>237</w:t>
            </w:r>
          </w:p>
        </w:tc>
        <w:tc>
          <w:tcPr>
            <w:tcW w:w="880" w:type="pct"/>
            <w:vAlign w:val="center"/>
          </w:tcPr>
          <w:p w14:paraId="1FAF2058" w14:textId="77777777" w:rsidR="009F6AC8" w:rsidRPr="001D2950" w:rsidRDefault="009F6AC8" w:rsidP="00B558B7">
            <w:pPr>
              <w:pStyle w:val="TekstTabeli"/>
              <w:rPr>
                <w:lang w:val="en-US"/>
              </w:rPr>
            </w:pPr>
            <w:r w:rsidRPr="001D2950">
              <w:rPr>
                <w:lang w:val="en-US"/>
              </w:rPr>
              <w:t>Huang P.B., Yang C.-C., Inderawati M.M.W., Sukwadi R.</w:t>
            </w:r>
          </w:p>
        </w:tc>
        <w:tc>
          <w:tcPr>
            <w:tcW w:w="1771" w:type="pct"/>
            <w:vAlign w:val="center"/>
          </w:tcPr>
          <w:p w14:paraId="1C788984" w14:textId="77777777" w:rsidR="009F6AC8" w:rsidRPr="001D2950" w:rsidRDefault="009F6AC8" w:rsidP="00B558B7">
            <w:pPr>
              <w:pStyle w:val="TekstTabeli"/>
              <w:rPr>
                <w:lang w:val="en-US"/>
              </w:rPr>
            </w:pPr>
            <w:r w:rsidRPr="001D2950">
              <w:rPr>
                <w:lang w:val="en-US"/>
              </w:rPr>
              <w:t>Using Modified Delphi Study to Develop Instrument for ESG Implementation: A Case Study at an Indonesian Higher Education Institution</w:t>
            </w:r>
          </w:p>
        </w:tc>
        <w:tc>
          <w:tcPr>
            <w:tcW w:w="2052" w:type="pct"/>
            <w:vAlign w:val="center"/>
          </w:tcPr>
          <w:p w14:paraId="5740539C" w14:textId="77777777" w:rsidR="009F6AC8" w:rsidRPr="001D2950" w:rsidRDefault="009F6AC8" w:rsidP="00B558B7">
            <w:pPr>
              <w:pStyle w:val="TekstTabeli"/>
              <w:rPr>
                <w:lang w:val="en-US"/>
              </w:rPr>
            </w:pPr>
            <w:r w:rsidRPr="001D2950">
              <w:rPr>
                <w:lang w:val="en-US"/>
              </w:rPr>
              <w:t>(2022) Sustainability (Switzerland), 14 (19), art. no. 12623, DOI: 10.3390/su141912623</w:t>
            </w:r>
          </w:p>
        </w:tc>
      </w:tr>
      <w:tr w:rsidR="00DF6921" w:rsidRPr="00C70DD3" w14:paraId="1B58DAAE" w14:textId="77777777" w:rsidTr="001D2950">
        <w:trPr>
          <w:cantSplit/>
        </w:trPr>
        <w:tc>
          <w:tcPr>
            <w:tcW w:w="297" w:type="pct"/>
            <w:vAlign w:val="center"/>
          </w:tcPr>
          <w:p w14:paraId="45543D40" w14:textId="77777777" w:rsidR="009F6AC8" w:rsidRPr="001D2950" w:rsidRDefault="009F6AC8" w:rsidP="00B558B7">
            <w:pPr>
              <w:pStyle w:val="TekstTabeli"/>
              <w:rPr>
                <w:lang w:val="en-US"/>
              </w:rPr>
            </w:pPr>
            <w:r w:rsidRPr="001D2950">
              <w:rPr>
                <w:lang w:val="en-US"/>
              </w:rPr>
              <w:t>238</w:t>
            </w:r>
          </w:p>
        </w:tc>
        <w:tc>
          <w:tcPr>
            <w:tcW w:w="880" w:type="pct"/>
            <w:vAlign w:val="center"/>
          </w:tcPr>
          <w:p w14:paraId="4BBEA1A8" w14:textId="77777777" w:rsidR="009F6AC8" w:rsidRPr="001D2950" w:rsidRDefault="009F6AC8" w:rsidP="00B558B7">
            <w:pPr>
              <w:pStyle w:val="TekstTabeli"/>
              <w:rPr>
                <w:lang w:val="en-US"/>
              </w:rPr>
            </w:pPr>
            <w:r w:rsidRPr="001D2950">
              <w:rPr>
                <w:lang w:val="en-US"/>
              </w:rPr>
              <w:t>Garrett S.D., Williams M.S., Carr A.M.</w:t>
            </w:r>
          </w:p>
        </w:tc>
        <w:tc>
          <w:tcPr>
            <w:tcW w:w="1771" w:type="pct"/>
            <w:vAlign w:val="center"/>
          </w:tcPr>
          <w:p w14:paraId="6B4C88F7" w14:textId="77777777" w:rsidR="009F6AC8" w:rsidRPr="001D2950" w:rsidRDefault="009F6AC8" w:rsidP="00B558B7">
            <w:pPr>
              <w:pStyle w:val="TekstTabeli"/>
              <w:rPr>
                <w:lang w:val="en-US"/>
              </w:rPr>
            </w:pPr>
            <w:r w:rsidRPr="001D2950">
              <w:rPr>
                <w:lang w:val="en-US"/>
              </w:rPr>
              <w:t>Finding Their Way: Exploring the Experiences of Tenured Black Women Faculty</w:t>
            </w:r>
          </w:p>
        </w:tc>
        <w:tc>
          <w:tcPr>
            <w:tcW w:w="2052" w:type="pct"/>
            <w:vAlign w:val="center"/>
          </w:tcPr>
          <w:p w14:paraId="722F4AE3" w14:textId="77777777" w:rsidR="009F6AC8" w:rsidRPr="001D2950" w:rsidRDefault="009F6AC8" w:rsidP="00B558B7">
            <w:pPr>
              <w:pStyle w:val="TekstTabeli"/>
              <w:rPr>
                <w:lang w:val="en-US"/>
              </w:rPr>
            </w:pPr>
            <w:r w:rsidRPr="001D2950">
              <w:rPr>
                <w:lang w:val="en-US"/>
              </w:rPr>
              <w:t>(2022) Journal of Diversity in Higher Education, DOI: 10.1037/dhe0000213</w:t>
            </w:r>
          </w:p>
        </w:tc>
      </w:tr>
      <w:tr w:rsidR="00DF6921" w:rsidRPr="00C70DD3" w14:paraId="7202FB85" w14:textId="77777777" w:rsidTr="001D2950">
        <w:trPr>
          <w:cantSplit/>
        </w:trPr>
        <w:tc>
          <w:tcPr>
            <w:tcW w:w="297" w:type="pct"/>
            <w:vAlign w:val="center"/>
          </w:tcPr>
          <w:p w14:paraId="3ACA1490" w14:textId="77777777" w:rsidR="009F6AC8" w:rsidRPr="001D2950" w:rsidRDefault="009F6AC8" w:rsidP="00B558B7">
            <w:pPr>
              <w:pStyle w:val="TekstTabeli"/>
              <w:rPr>
                <w:lang w:val="en-US"/>
              </w:rPr>
            </w:pPr>
            <w:r w:rsidRPr="001D2950">
              <w:rPr>
                <w:lang w:val="en-US"/>
              </w:rPr>
              <w:t>239</w:t>
            </w:r>
          </w:p>
        </w:tc>
        <w:tc>
          <w:tcPr>
            <w:tcW w:w="880" w:type="pct"/>
            <w:vAlign w:val="center"/>
          </w:tcPr>
          <w:p w14:paraId="7583997F" w14:textId="77777777" w:rsidR="009F6AC8" w:rsidRPr="001D2950" w:rsidRDefault="009F6AC8" w:rsidP="00B558B7">
            <w:pPr>
              <w:pStyle w:val="TekstTabeli"/>
              <w:rPr>
                <w:lang w:val="en-US"/>
              </w:rPr>
            </w:pPr>
            <w:r w:rsidRPr="001D2950">
              <w:rPr>
                <w:lang w:val="en-US"/>
              </w:rPr>
              <w:t>Jackman P.C., Sanderson R., Jacobs L.</w:t>
            </w:r>
          </w:p>
        </w:tc>
        <w:tc>
          <w:tcPr>
            <w:tcW w:w="1771" w:type="pct"/>
            <w:vAlign w:val="center"/>
          </w:tcPr>
          <w:p w14:paraId="54A49E63" w14:textId="77777777" w:rsidR="009F6AC8" w:rsidRPr="001D2950" w:rsidRDefault="009F6AC8" w:rsidP="00B558B7">
            <w:pPr>
              <w:pStyle w:val="TekstTabeli"/>
              <w:rPr>
                <w:lang w:val="en-US"/>
              </w:rPr>
            </w:pPr>
            <w:r w:rsidRPr="001D2950">
              <w:rPr>
                <w:lang w:val="en-US"/>
              </w:rPr>
              <w:t>Developing inductions to support mental health and wellbeing in doctoral researchers: findings from a qualitative co-design study with doctoral researchers and university stakeholders</w:t>
            </w:r>
          </w:p>
        </w:tc>
        <w:tc>
          <w:tcPr>
            <w:tcW w:w="2052" w:type="pct"/>
            <w:vAlign w:val="center"/>
          </w:tcPr>
          <w:p w14:paraId="4A5D228B" w14:textId="77777777" w:rsidR="009F6AC8" w:rsidRPr="001D2950" w:rsidRDefault="009F6AC8" w:rsidP="00B558B7">
            <w:pPr>
              <w:pStyle w:val="TekstTabeli"/>
              <w:rPr>
                <w:lang w:val="en-US"/>
              </w:rPr>
            </w:pPr>
            <w:r w:rsidRPr="001D2950">
              <w:rPr>
                <w:lang w:val="en-US"/>
              </w:rPr>
              <w:t>(2023) European Journal of Higher Education, 13 (1), pp. 62 - 79, DOI: 10.1080/21568235.2021.1992293</w:t>
            </w:r>
          </w:p>
        </w:tc>
      </w:tr>
      <w:tr w:rsidR="00DF6921" w:rsidRPr="00C70DD3" w14:paraId="3A01DDB7" w14:textId="77777777" w:rsidTr="001D2950">
        <w:trPr>
          <w:cantSplit/>
        </w:trPr>
        <w:tc>
          <w:tcPr>
            <w:tcW w:w="297" w:type="pct"/>
            <w:vAlign w:val="center"/>
          </w:tcPr>
          <w:p w14:paraId="77781307" w14:textId="77777777" w:rsidR="009F6AC8" w:rsidRPr="001D2950" w:rsidRDefault="009F6AC8" w:rsidP="00B558B7">
            <w:pPr>
              <w:pStyle w:val="TekstTabeli"/>
              <w:rPr>
                <w:lang w:val="en-US"/>
              </w:rPr>
            </w:pPr>
            <w:r w:rsidRPr="001D2950">
              <w:rPr>
                <w:lang w:val="en-US"/>
              </w:rPr>
              <w:t>240</w:t>
            </w:r>
          </w:p>
        </w:tc>
        <w:tc>
          <w:tcPr>
            <w:tcW w:w="880" w:type="pct"/>
            <w:vAlign w:val="center"/>
          </w:tcPr>
          <w:p w14:paraId="547EDB2B" w14:textId="77777777" w:rsidR="009F6AC8" w:rsidRPr="001D2950" w:rsidRDefault="009F6AC8" w:rsidP="00B558B7">
            <w:pPr>
              <w:pStyle w:val="TekstTabeli"/>
              <w:rPr>
                <w:lang w:val="en-US"/>
              </w:rPr>
            </w:pPr>
            <w:r w:rsidRPr="001D2950">
              <w:rPr>
                <w:lang w:val="en-US"/>
              </w:rPr>
              <w:t>Cronin G.M., Barnett J.L., Edge M.K., Hemsworth P.H.</w:t>
            </w:r>
          </w:p>
        </w:tc>
        <w:tc>
          <w:tcPr>
            <w:tcW w:w="1771" w:type="pct"/>
            <w:vAlign w:val="center"/>
          </w:tcPr>
          <w:p w14:paraId="21AAE28E" w14:textId="77777777" w:rsidR="009F6AC8" w:rsidRPr="001D2950" w:rsidRDefault="009F6AC8" w:rsidP="00B558B7">
            <w:pPr>
              <w:pStyle w:val="TekstTabeli"/>
              <w:rPr>
                <w:lang w:val="en-US"/>
              </w:rPr>
            </w:pPr>
            <w:r w:rsidRPr="001D2950">
              <w:rPr>
                <w:lang w:val="en-US"/>
              </w:rPr>
              <w:t>Identifying animal welfare issues for sheep in Australia</w:t>
            </w:r>
          </w:p>
        </w:tc>
        <w:tc>
          <w:tcPr>
            <w:tcW w:w="2052" w:type="pct"/>
            <w:vAlign w:val="center"/>
          </w:tcPr>
          <w:p w14:paraId="33C22493" w14:textId="77777777" w:rsidR="009F6AC8" w:rsidRPr="001D2950" w:rsidRDefault="009F6AC8" w:rsidP="00B558B7">
            <w:pPr>
              <w:pStyle w:val="TekstTabeli"/>
              <w:rPr>
                <w:lang w:val="en-US"/>
              </w:rPr>
            </w:pPr>
            <w:r w:rsidRPr="001D2950">
              <w:rPr>
                <w:lang w:val="en-US"/>
              </w:rPr>
              <w:t>(2002) International Journal of Sheep and Wool Science, 50 (4), pp. 534 - 540, 0</w:t>
            </w:r>
          </w:p>
        </w:tc>
      </w:tr>
      <w:tr w:rsidR="00DF6921" w:rsidRPr="00C70DD3" w14:paraId="1041E0D3" w14:textId="77777777" w:rsidTr="001D2950">
        <w:trPr>
          <w:cantSplit/>
        </w:trPr>
        <w:tc>
          <w:tcPr>
            <w:tcW w:w="297" w:type="pct"/>
            <w:vAlign w:val="center"/>
          </w:tcPr>
          <w:p w14:paraId="74A385CD" w14:textId="77777777" w:rsidR="009F6AC8" w:rsidRPr="001D2950" w:rsidRDefault="009F6AC8" w:rsidP="00B558B7">
            <w:pPr>
              <w:pStyle w:val="TekstTabeli"/>
              <w:rPr>
                <w:lang w:val="en-US"/>
              </w:rPr>
            </w:pPr>
            <w:r w:rsidRPr="001D2950">
              <w:rPr>
                <w:lang w:val="en-US"/>
              </w:rPr>
              <w:t>241</w:t>
            </w:r>
          </w:p>
        </w:tc>
        <w:tc>
          <w:tcPr>
            <w:tcW w:w="880" w:type="pct"/>
            <w:vAlign w:val="center"/>
          </w:tcPr>
          <w:p w14:paraId="4050FEE3" w14:textId="77777777" w:rsidR="009F6AC8" w:rsidRPr="001D2950" w:rsidRDefault="009F6AC8" w:rsidP="00B558B7">
            <w:pPr>
              <w:pStyle w:val="TekstTabeli"/>
              <w:rPr>
                <w:lang w:val="en-US"/>
              </w:rPr>
            </w:pPr>
            <w:r w:rsidRPr="001D2950">
              <w:rPr>
                <w:lang w:val="en-US"/>
              </w:rPr>
              <w:t>Benneworth P., Dauncey H.</w:t>
            </w:r>
          </w:p>
        </w:tc>
        <w:tc>
          <w:tcPr>
            <w:tcW w:w="1771" w:type="pct"/>
            <w:vAlign w:val="center"/>
          </w:tcPr>
          <w:p w14:paraId="7E4F1637" w14:textId="77777777" w:rsidR="009F6AC8" w:rsidRPr="001D2950" w:rsidRDefault="009F6AC8" w:rsidP="00B558B7">
            <w:pPr>
              <w:pStyle w:val="TekstTabeli"/>
              <w:rPr>
                <w:lang w:val="en-US"/>
              </w:rPr>
            </w:pPr>
            <w:r w:rsidRPr="001D2950">
              <w:rPr>
                <w:lang w:val="en-US"/>
              </w:rPr>
              <w:t>Cultural policy, creative clusters and the complexity of higher education: notes from the case of Enjmin in Angoulême, France</w:t>
            </w:r>
          </w:p>
        </w:tc>
        <w:tc>
          <w:tcPr>
            <w:tcW w:w="2052" w:type="pct"/>
            <w:vAlign w:val="center"/>
          </w:tcPr>
          <w:p w14:paraId="3B142E52" w14:textId="77777777" w:rsidR="009F6AC8" w:rsidRPr="001D2950" w:rsidRDefault="009F6AC8" w:rsidP="00B558B7">
            <w:pPr>
              <w:pStyle w:val="TekstTabeli"/>
              <w:rPr>
                <w:lang w:val="en-US"/>
              </w:rPr>
            </w:pPr>
            <w:r w:rsidRPr="001D2950">
              <w:rPr>
                <w:lang w:val="en-US"/>
              </w:rPr>
              <w:t>(2016) International Journal of Cultural Policy, 22 (1), pp. 80 - 99, DOI: 10.1080/10286632.2015.1101083</w:t>
            </w:r>
          </w:p>
        </w:tc>
      </w:tr>
      <w:tr w:rsidR="00DF6921" w:rsidRPr="008C72E5" w14:paraId="38EBC213" w14:textId="77777777" w:rsidTr="001D2950">
        <w:trPr>
          <w:cantSplit/>
        </w:trPr>
        <w:tc>
          <w:tcPr>
            <w:tcW w:w="297" w:type="pct"/>
            <w:vAlign w:val="center"/>
          </w:tcPr>
          <w:p w14:paraId="4A5ABABF" w14:textId="77777777" w:rsidR="009F6AC8" w:rsidRPr="001D2950" w:rsidRDefault="009F6AC8" w:rsidP="00B558B7">
            <w:pPr>
              <w:pStyle w:val="TekstTabeli"/>
              <w:rPr>
                <w:lang w:val="en-US"/>
              </w:rPr>
            </w:pPr>
            <w:r w:rsidRPr="001D2950">
              <w:rPr>
                <w:lang w:val="en-US"/>
              </w:rPr>
              <w:lastRenderedPageBreak/>
              <w:t>242</w:t>
            </w:r>
          </w:p>
        </w:tc>
        <w:tc>
          <w:tcPr>
            <w:tcW w:w="880" w:type="pct"/>
            <w:vAlign w:val="center"/>
          </w:tcPr>
          <w:p w14:paraId="15BAFECA" w14:textId="77777777" w:rsidR="009F6AC8" w:rsidRPr="001D2950" w:rsidRDefault="009F6AC8" w:rsidP="00B558B7">
            <w:pPr>
              <w:pStyle w:val="TekstTabeli"/>
              <w:rPr>
                <w:lang w:val="en-US"/>
              </w:rPr>
            </w:pPr>
            <w:r w:rsidRPr="001D2950">
              <w:rPr>
                <w:lang w:val="en-US"/>
              </w:rPr>
              <w:t>Pashkov M.V., Pashkova V.M.</w:t>
            </w:r>
          </w:p>
        </w:tc>
        <w:tc>
          <w:tcPr>
            <w:tcW w:w="1771" w:type="pct"/>
            <w:vAlign w:val="center"/>
          </w:tcPr>
          <w:p w14:paraId="41CD5736" w14:textId="77777777" w:rsidR="009F6AC8" w:rsidRPr="001D2950" w:rsidRDefault="009F6AC8" w:rsidP="00B558B7">
            <w:pPr>
              <w:pStyle w:val="TekstTabeli"/>
              <w:rPr>
                <w:lang w:val="en-US"/>
              </w:rPr>
            </w:pPr>
            <w:r w:rsidRPr="001D2950">
              <w:rPr>
                <w:lang w:val="en-US"/>
              </w:rPr>
              <w:t>Problems and Risks of Digitalization in Higher Education</w:t>
            </w:r>
          </w:p>
        </w:tc>
        <w:tc>
          <w:tcPr>
            <w:tcW w:w="2052" w:type="pct"/>
            <w:vAlign w:val="center"/>
          </w:tcPr>
          <w:p w14:paraId="7D97858F" w14:textId="77777777" w:rsidR="009F6AC8" w:rsidRPr="001D2950" w:rsidRDefault="009F6AC8" w:rsidP="00B558B7">
            <w:pPr>
              <w:pStyle w:val="TekstTabeli"/>
            </w:pPr>
            <w:r w:rsidRPr="001D2950">
              <w:t>(2022) Vysshee Obrazovanie v Rossii, 31 (3), pp. 40 - 53, DOI: 10.31992/0869-3617-2022-31-22-3-40-57</w:t>
            </w:r>
          </w:p>
        </w:tc>
      </w:tr>
      <w:tr w:rsidR="00DF6921" w:rsidRPr="00C70DD3" w14:paraId="18547034" w14:textId="77777777" w:rsidTr="001D2950">
        <w:trPr>
          <w:cantSplit/>
        </w:trPr>
        <w:tc>
          <w:tcPr>
            <w:tcW w:w="297" w:type="pct"/>
            <w:vAlign w:val="center"/>
          </w:tcPr>
          <w:p w14:paraId="478127F2" w14:textId="77777777" w:rsidR="009F6AC8" w:rsidRPr="001D2950" w:rsidRDefault="009F6AC8" w:rsidP="00B558B7">
            <w:pPr>
              <w:pStyle w:val="TekstTabeli"/>
              <w:rPr>
                <w:lang w:val="en-US"/>
              </w:rPr>
            </w:pPr>
            <w:r w:rsidRPr="001D2950">
              <w:rPr>
                <w:lang w:val="en-US"/>
              </w:rPr>
              <w:t>243</w:t>
            </w:r>
          </w:p>
        </w:tc>
        <w:tc>
          <w:tcPr>
            <w:tcW w:w="880" w:type="pct"/>
            <w:vAlign w:val="center"/>
          </w:tcPr>
          <w:p w14:paraId="40E64EF9" w14:textId="77777777" w:rsidR="009F6AC8" w:rsidRPr="001D2950" w:rsidRDefault="009F6AC8" w:rsidP="00B558B7">
            <w:pPr>
              <w:pStyle w:val="TekstTabeli"/>
              <w:rPr>
                <w:lang w:val="en-US"/>
              </w:rPr>
            </w:pPr>
            <w:r w:rsidRPr="001D2950">
              <w:rPr>
                <w:lang w:val="en-US"/>
              </w:rPr>
              <w:t>Teixeira P.</w:t>
            </w:r>
          </w:p>
        </w:tc>
        <w:tc>
          <w:tcPr>
            <w:tcW w:w="1771" w:type="pct"/>
            <w:vAlign w:val="center"/>
          </w:tcPr>
          <w:p w14:paraId="5E707B0D" w14:textId="77777777" w:rsidR="009F6AC8" w:rsidRPr="001D2950" w:rsidRDefault="009F6AC8" w:rsidP="00B558B7">
            <w:pPr>
              <w:pStyle w:val="TekstTabeli"/>
              <w:rPr>
                <w:lang w:val="en-US"/>
              </w:rPr>
            </w:pPr>
            <w:r w:rsidRPr="001D2950">
              <w:rPr>
                <w:lang w:val="en-US"/>
              </w:rPr>
              <w:t>Two continents divided by the same trends? reflections about marketization, competition, and inequality in European higher education</w:t>
            </w:r>
          </w:p>
        </w:tc>
        <w:tc>
          <w:tcPr>
            <w:tcW w:w="2052" w:type="pct"/>
            <w:vAlign w:val="center"/>
          </w:tcPr>
          <w:p w14:paraId="1C2D7E56" w14:textId="77777777" w:rsidR="009F6AC8" w:rsidRPr="001D2950" w:rsidRDefault="009F6AC8" w:rsidP="00B558B7">
            <w:pPr>
              <w:pStyle w:val="TekstTabeli"/>
              <w:rPr>
                <w:lang w:val="en-US"/>
              </w:rPr>
            </w:pPr>
            <w:r w:rsidRPr="001D2950">
              <w:rPr>
                <w:lang w:val="en-US"/>
              </w:rPr>
              <w:t>(2016) Research in the Sociology of Organizations, 46, pp. 489 - 508, DOI: 10.1108/S0733-558X20160000046016</w:t>
            </w:r>
          </w:p>
        </w:tc>
      </w:tr>
      <w:tr w:rsidR="00DF6921" w:rsidRPr="00C70DD3" w14:paraId="0AC228CA" w14:textId="77777777" w:rsidTr="001D2950">
        <w:trPr>
          <w:cantSplit/>
        </w:trPr>
        <w:tc>
          <w:tcPr>
            <w:tcW w:w="297" w:type="pct"/>
            <w:vAlign w:val="center"/>
          </w:tcPr>
          <w:p w14:paraId="7A612EE3" w14:textId="77777777" w:rsidR="009F6AC8" w:rsidRPr="001D2950" w:rsidRDefault="009F6AC8" w:rsidP="00B558B7">
            <w:pPr>
              <w:pStyle w:val="TekstTabeli"/>
              <w:rPr>
                <w:lang w:val="en-US"/>
              </w:rPr>
            </w:pPr>
            <w:r w:rsidRPr="001D2950">
              <w:rPr>
                <w:lang w:val="en-US"/>
              </w:rPr>
              <w:t>244</w:t>
            </w:r>
          </w:p>
        </w:tc>
        <w:tc>
          <w:tcPr>
            <w:tcW w:w="880" w:type="pct"/>
            <w:vAlign w:val="center"/>
          </w:tcPr>
          <w:p w14:paraId="7D50BCE9" w14:textId="77777777" w:rsidR="009F6AC8" w:rsidRPr="001D2950" w:rsidRDefault="009F6AC8" w:rsidP="00B558B7">
            <w:pPr>
              <w:pStyle w:val="TekstTabeli"/>
              <w:rPr>
                <w:lang w:val="en-US"/>
              </w:rPr>
            </w:pPr>
            <w:r w:rsidRPr="001D2950">
              <w:rPr>
                <w:lang w:val="en-US"/>
              </w:rPr>
              <w:t xml:space="preserve">Thompson H.G., Whitaker K.M., </w:t>
            </w:r>
            <w:r w:rsidR="00A147A1" w:rsidRPr="001D2950">
              <w:rPr>
                <w:lang w:val="en-US"/>
              </w:rPr>
              <w:t>i in.</w:t>
            </w:r>
          </w:p>
        </w:tc>
        <w:tc>
          <w:tcPr>
            <w:tcW w:w="1771" w:type="pct"/>
            <w:vAlign w:val="center"/>
          </w:tcPr>
          <w:p w14:paraId="1D6C3FFE" w14:textId="77777777" w:rsidR="009F6AC8" w:rsidRPr="001D2950" w:rsidRDefault="009F6AC8" w:rsidP="00B558B7">
            <w:pPr>
              <w:pStyle w:val="TekstTabeli"/>
              <w:rPr>
                <w:lang w:val="en-US"/>
              </w:rPr>
            </w:pPr>
            <w:r w:rsidRPr="001D2950">
              <w:rPr>
                <w:lang w:val="en-US"/>
              </w:rPr>
              <w:t>University stakeholders largely unaware and unsupportive of university pouring rights contracts with companies supplying sugar-sweetened beverages</w:t>
            </w:r>
          </w:p>
        </w:tc>
        <w:tc>
          <w:tcPr>
            <w:tcW w:w="2052" w:type="pct"/>
            <w:vAlign w:val="center"/>
          </w:tcPr>
          <w:p w14:paraId="5CDFA4CD" w14:textId="77777777" w:rsidR="009F6AC8" w:rsidRPr="001D2950" w:rsidRDefault="009F6AC8" w:rsidP="00B558B7">
            <w:pPr>
              <w:pStyle w:val="TekstTabeli"/>
              <w:rPr>
                <w:lang w:val="en-US"/>
              </w:rPr>
            </w:pPr>
            <w:r w:rsidRPr="001D2950">
              <w:rPr>
                <w:lang w:val="en-US"/>
              </w:rPr>
              <w:t>(2023) Journal of American College Health, 71 (2), pp. 403 - 410, DOI: 10.1080/07448481.2021.1891920</w:t>
            </w:r>
          </w:p>
        </w:tc>
      </w:tr>
      <w:tr w:rsidR="00DF6921" w:rsidRPr="00C70DD3" w14:paraId="16CDACEE" w14:textId="77777777" w:rsidTr="001D2950">
        <w:trPr>
          <w:cantSplit/>
        </w:trPr>
        <w:tc>
          <w:tcPr>
            <w:tcW w:w="297" w:type="pct"/>
            <w:vAlign w:val="center"/>
          </w:tcPr>
          <w:p w14:paraId="55A37877" w14:textId="77777777" w:rsidR="009F6AC8" w:rsidRPr="001D2950" w:rsidRDefault="009F6AC8" w:rsidP="00B558B7">
            <w:pPr>
              <w:pStyle w:val="TekstTabeli"/>
              <w:rPr>
                <w:lang w:val="en-US"/>
              </w:rPr>
            </w:pPr>
            <w:r w:rsidRPr="001D2950">
              <w:rPr>
                <w:lang w:val="en-US"/>
              </w:rPr>
              <w:t>245</w:t>
            </w:r>
          </w:p>
        </w:tc>
        <w:tc>
          <w:tcPr>
            <w:tcW w:w="880" w:type="pct"/>
            <w:vAlign w:val="center"/>
          </w:tcPr>
          <w:p w14:paraId="7B515813" w14:textId="77777777" w:rsidR="009F6AC8" w:rsidRPr="001D2950" w:rsidRDefault="009F6AC8" w:rsidP="00B558B7">
            <w:pPr>
              <w:pStyle w:val="TekstTabeli"/>
              <w:rPr>
                <w:lang w:val="en-US"/>
              </w:rPr>
            </w:pPr>
            <w:r w:rsidRPr="001D2950">
              <w:rPr>
                <w:lang w:val="en-US"/>
              </w:rPr>
              <w:t>A. Gattamorta K., Salerno J.P., Roman Laporte R.</w:t>
            </w:r>
          </w:p>
        </w:tc>
        <w:tc>
          <w:tcPr>
            <w:tcW w:w="1771" w:type="pct"/>
            <w:vAlign w:val="center"/>
          </w:tcPr>
          <w:p w14:paraId="7AACD1DA" w14:textId="77777777" w:rsidR="009F6AC8" w:rsidRPr="001D2950" w:rsidRDefault="009F6AC8" w:rsidP="00B558B7">
            <w:pPr>
              <w:pStyle w:val="TekstTabeli"/>
              <w:rPr>
                <w:lang w:val="en-US"/>
              </w:rPr>
            </w:pPr>
            <w:r w:rsidRPr="001D2950">
              <w:rPr>
                <w:lang w:val="en-US"/>
              </w:rPr>
              <w:t>Family Rejection during COVID-19: Effects on Sexual and Gender Minority Stress and Mental Health among LGBTQ University Students</w:t>
            </w:r>
          </w:p>
        </w:tc>
        <w:tc>
          <w:tcPr>
            <w:tcW w:w="2052" w:type="pct"/>
            <w:vAlign w:val="center"/>
          </w:tcPr>
          <w:p w14:paraId="52FB8943" w14:textId="77777777" w:rsidR="009F6AC8" w:rsidRPr="001D2950" w:rsidRDefault="009F6AC8" w:rsidP="00B558B7">
            <w:pPr>
              <w:pStyle w:val="TekstTabeli"/>
              <w:rPr>
                <w:lang w:val="en-US"/>
              </w:rPr>
            </w:pPr>
            <w:r w:rsidRPr="001D2950">
              <w:rPr>
                <w:lang w:val="en-US"/>
              </w:rPr>
              <w:t>(2022) LGBTQ+ Family: An Interdisciplinary Journal, 18 (4), pp. 305 - 318, DOI: 10.1080/27703371.2022.2083041</w:t>
            </w:r>
          </w:p>
        </w:tc>
      </w:tr>
      <w:tr w:rsidR="00DF6921" w:rsidRPr="00C70DD3" w14:paraId="3F82D7CE" w14:textId="77777777" w:rsidTr="001D2950">
        <w:trPr>
          <w:cantSplit/>
        </w:trPr>
        <w:tc>
          <w:tcPr>
            <w:tcW w:w="297" w:type="pct"/>
            <w:vAlign w:val="center"/>
          </w:tcPr>
          <w:p w14:paraId="6B6FD4EA" w14:textId="77777777" w:rsidR="009F6AC8" w:rsidRPr="001D2950" w:rsidRDefault="009F6AC8" w:rsidP="00B558B7">
            <w:pPr>
              <w:pStyle w:val="TekstTabeli"/>
              <w:rPr>
                <w:lang w:val="en-US"/>
              </w:rPr>
            </w:pPr>
            <w:r w:rsidRPr="001D2950">
              <w:rPr>
                <w:lang w:val="en-US"/>
              </w:rPr>
              <w:t>246</w:t>
            </w:r>
          </w:p>
        </w:tc>
        <w:tc>
          <w:tcPr>
            <w:tcW w:w="880" w:type="pct"/>
            <w:vAlign w:val="center"/>
          </w:tcPr>
          <w:p w14:paraId="3C480686" w14:textId="77777777" w:rsidR="009F6AC8" w:rsidRPr="001D2950" w:rsidRDefault="009F6AC8" w:rsidP="00B558B7">
            <w:pPr>
              <w:pStyle w:val="TekstTabeli"/>
              <w:rPr>
                <w:lang w:val="en-US"/>
              </w:rPr>
            </w:pPr>
            <w:r w:rsidRPr="001D2950">
              <w:rPr>
                <w:lang w:val="en-US"/>
              </w:rPr>
              <w:t>Tahsildar N.</w:t>
            </w:r>
          </w:p>
        </w:tc>
        <w:tc>
          <w:tcPr>
            <w:tcW w:w="1771" w:type="pct"/>
            <w:vAlign w:val="center"/>
          </w:tcPr>
          <w:p w14:paraId="322F23B7" w14:textId="77777777" w:rsidR="009F6AC8" w:rsidRPr="001D2950" w:rsidRDefault="009F6AC8" w:rsidP="00B558B7">
            <w:pPr>
              <w:pStyle w:val="TekstTabeli"/>
              <w:rPr>
                <w:lang w:val="en-US"/>
              </w:rPr>
            </w:pPr>
            <w:r w:rsidRPr="001D2950">
              <w:rPr>
                <w:lang w:val="en-US"/>
              </w:rPr>
              <w:t>Dean leadership efficacy and the faculty teaching and research efficacy: a case study at Herat University, Afghanistan</w:t>
            </w:r>
          </w:p>
        </w:tc>
        <w:tc>
          <w:tcPr>
            <w:tcW w:w="2052" w:type="pct"/>
            <w:vAlign w:val="center"/>
          </w:tcPr>
          <w:p w14:paraId="5579DF92" w14:textId="77777777" w:rsidR="009F6AC8" w:rsidRPr="001D2950" w:rsidRDefault="009F6AC8" w:rsidP="00B558B7">
            <w:pPr>
              <w:pStyle w:val="TekstTabeli"/>
              <w:rPr>
                <w:lang w:val="en-US"/>
              </w:rPr>
            </w:pPr>
            <w:r w:rsidRPr="001D2950">
              <w:rPr>
                <w:lang w:val="en-US"/>
              </w:rPr>
              <w:t>(2021) International Journal of Leadership in Education, DOI: 10.1080/13603124.2021.1926546</w:t>
            </w:r>
          </w:p>
        </w:tc>
      </w:tr>
      <w:tr w:rsidR="00DF6921" w:rsidRPr="008C72E5" w14:paraId="36FB67EF" w14:textId="77777777" w:rsidTr="001D2950">
        <w:trPr>
          <w:cantSplit/>
        </w:trPr>
        <w:tc>
          <w:tcPr>
            <w:tcW w:w="297" w:type="pct"/>
            <w:vAlign w:val="center"/>
          </w:tcPr>
          <w:p w14:paraId="199DC5AB" w14:textId="77777777" w:rsidR="009F6AC8" w:rsidRPr="001D2950" w:rsidRDefault="009F6AC8" w:rsidP="00B558B7">
            <w:pPr>
              <w:pStyle w:val="TekstTabeli"/>
              <w:rPr>
                <w:lang w:val="en-US"/>
              </w:rPr>
            </w:pPr>
            <w:r w:rsidRPr="001D2950">
              <w:rPr>
                <w:lang w:val="en-US"/>
              </w:rPr>
              <w:t>247</w:t>
            </w:r>
          </w:p>
        </w:tc>
        <w:tc>
          <w:tcPr>
            <w:tcW w:w="880" w:type="pct"/>
            <w:vAlign w:val="center"/>
          </w:tcPr>
          <w:p w14:paraId="54B4DDB4" w14:textId="77777777" w:rsidR="009F6AC8" w:rsidRPr="001D2950" w:rsidRDefault="009F6AC8" w:rsidP="00B558B7">
            <w:pPr>
              <w:pStyle w:val="TekstTabeli"/>
              <w:rPr>
                <w:lang w:val="en-US"/>
              </w:rPr>
            </w:pPr>
            <w:r w:rsidRPr="001D2950">
              <w:rPr>
                <w:lang w:val="en-US"/>
              </w:rPr>
              <w:t xml:space="preserve">Pendall R., Prochaska N., </w:t>
            </w:r>
            <w:r w:rsidR="00A147A1" w:rsidRPr="001D2950">
              <w:rPr>
                <w:lang w:val="en-US"/>
              </w:rPr>
              <w:t>i in.</w:t>
            </w:r>
          </w:p>
        </w:tc>
        <w:tc>
          <w:tcPr>
            <w:tcW w:w="1771" w:type="pct"/>
            <w:vAlign w:val="center"/>
          </w:tcPr>
          <w:p w14:paraId="39AA1F27" w14:textId="77777777" w:rsidR="009F6AC8" w:rsidRPr="001D2950" w:rsidRDefault="009F6AC8" w:rsidP="00B558B7">
            <w:pPr>
              <w:pStyle w:val="TekstTabeli"/>
              <w:rPr>
                <w:lang w:val="en-US"/>
              </w:rPr>
            </w:pPr>
            <w:r w:rsidRPr="001D2950">
              <w:rPr>
                <w:lang w:val="en-US"/>
              </w:rPr>
              <w:t>A New Skyline for Champaign: An Urban Dormitory Transformed</w:t>
            </w:r>
          </w:p>
        </w:tc>
        <w:tc>
          <w:tcPr>
            <w:tcW w:w="2052" w:type="pct"/>
            <w:vAlign w:val="center"/>
          </w:tcPr>
          <w:p w14:paraId="4E79F010" w14:textId="77777777" w:rsidR="009F6AC8" w:rsidRPr="001D2950" w:rsidRDefault="009F6AC8" w:rsidP="00B558B7">
            <w:pPr>
              <w:pStyle w:val="TekstTabeli"/>
              <w:rPr>
                <w:lang w:val="en-US"/>
              </w:rPr>
            </w:pPr>
            <w:r w:rsidRPr="001D2950">
              <w:rPr>
                <w:lang w:val="en-US"/>
              </w:rPr>
              <w:t>(2022) Housing Policy Debate, DOI: 10.1080/10511482.2022.2124532</w:t>
            </w:r>
          </w:p>
        </w:tc>
      </w:tr>
      <w:tr w:rsidR="00DF6921" w:rsidRPr="00C70DD3" w14:paraId="137E0B40" w14:textId="77777777" w:rsidTr="001D2950">
        <w:trPr>
          <w:cantSplit/>
        </w:trPr>
        <w:tc>
          <w:tcPr>
            <w:tcW w:w="297" w:type="pct"/>
            <w:vAlign w:val="center"/>
          </w:tcPr>
          <w:p w14:paraId="65CF18A9" w14:textId="77777777" w:rsidR="009F6AC8" w:rsidRPr="001D2950" w:rsidRDefault="009F6AC8" w:rsidP="00B558B7">
            <w:pPr>
              <w:pStyle w:val="TekstTabeli"/>
              <w:rPr>
                <w:lang w:val="en-US"/>
              </w:rPr>
            </w:pPr>
            <w:r w:rsidRPr="001D2950">
              <w:rPr>
                <w:lang w:val="en-US"/>
              </w:rPr>
              <w:t>248</w:t>
            </w:r>
          </w:p>
        </w:tc>
        <w:tc>
          <w:tcPr>
            <w:tcW w:w="880" w:type="pct"/>
            <w:vAlign w:val="center"/>
          </w:tcPr>
          <w:p w14:paraId="54F1E741" w14:textId="77777777" w:rsidR="009F6AC8" w:rsidRPr="001D2950" w:rsidRDefault="009F6AC8" w:rsidP="00B558B7">
            <w:pPr>
              <w:pStyle w:val="TekstTabeli"/>
              <w:rPr>
                <w:lang w:val="en-US"/>
              </w:rPr>
            </w:pPr>
            <w:r w:rsidRPr="001D2950">
              <w:rPr>
                <w:lang w:val="en-US"/>
              </w:rPr>
              <w:t>Scruggs R., Broglia E., Barkham M., Duncan C.</w:t>
            </w:r>
          </w:p>
        </w:tc>
        <w:tc>
          <w:tcPr>
            <w:tcW w:w="1771" w:type="pct"/>
            <w:vAlign w:val="center"/>
          </w:tcPr>
          <w:p w14:paraId="5F419CFA" w14:textId="77777777" w:rsidR="009F6AC8" w:rsidRPr="001D2950" w:rsidRDefault="009F6AC8" w:rsidP="00B558B7">
            <w:pPr>
              <w:pStyle w:val="TekstTabeli"/>
              <w:rPr>
                <w:lang w:val="en-US"/>
              </w:rPr>
            </w:pPr>
            <w:r w:rsidRPr="001D2950">
              <w:rPr>
                <w:lang w:val="en-US"/>
              </w:rPr>
              <w:t>The impact of psychological distress and university counselling on academic outcomes: Analysis of a routine practice-based dataset</w:t>
            </w:r>
          </w:p>
        </w:tc>
        <w:tc>
          <w:tcPr>
            <w:tcW w:w="2052" w:type="pct"/>
            <w:vAlign w:val="center"/>
          </w:tcPr>
          <w:p w14:paraId="73300007" w14:textId="77777777" w:rsidR="009F6AC8" w:rsidRPr="001D2950" w:rsidRDefault="009F6AC8" w:rsidP="00B558B7">
            <w:pPr>
              <w:pStyle w:val="TekstTabeli"/>
              <w:rPr>
                <w:lang w:val="en-US"/>
              </w:rPr>
            </w:pPr>
            <w:r w:rsidRPr="001D2950">
              <w:rPr>
                <w:lang w:val="en-US"/>
              </w:rPr>
              <w:t>(2023) Counselling and Psychotherapy Research, 23 (3), pp. 781 - 789, DOI: 10.1002/capr.12640</w:t>
            </w:r>
          </w:p>
        </w:tc>
      </w:tr>
      <w:tr w:rsidR="00DF6921" w:rsidRPr="00C70DD3" w14:paraId="01DFA313" w14:textId="77777777" w:rsidTr="001D2950">
        <w:trPr>
          <w:cantSplit/>
        </w:trPr>
        <w:tc>
          <w:tcPr>
            <w:tcW w:w="297" w:type="pct"/>
            <w:vAlign w:val="center"/>
          </w:tcPr>
          <w:p w14:paraId="65824FB8" w14:textId="77777777" w:rsidR="009F6AC8" w:rsidRPr="001D2950" w:rsidRDefault="009F6AC8" w:rsidP="00B558B7">
            <w:pPr>
              <w:pStyle w:val="TekstTabeli"/>
              <w:rPr>
                <w:lang w:val="en-US"/>
              </w:rPr>
            </w:pPr>
            <w:r w:rsidRPr="001D2950">
              <w:rPr>
                <w:lang w:val="en-US"/>
              </w:rPr>
              <w:t>249</w:t>
            </w:r>
          </w:p>
        </w:tc>
        <w:tc>
          <w:tcPr>
            <w:tcW w:w="880" w:type="pct"/>
            <w:vAlign w:val="center"/>
          </w:tcPr>
          <w:p w14:paraId="53392BE5" w14:textId="77777777" w:rsidR="009F6AC8" w:rsidRPr="001D2950" w:rsidRDefault="009F6AC8" w:rsidP="00B558B7">
            <w:pPr>
              <w:pStyle w:val="TekstTabeli"/>
              <w:rPr>
                <w:lang w:val="en-US"/>
              </w:rPr>
            </w:pPr>
            <w:r w:rsidRPr="001D2950">
              <w:rPr>
                <w:lang w:val="en-US"/>
              </w:rPr>
              <w:t>Vitchenko O.</w:t>
            </w:r>
          </w:p>
        </w:tc>
        <w:tc>
          <w:tcPr>
            <w:tcW w:w="1771" w:type="pct"/>
            <w:vAlign w:val="center"/>
          </w:tcPr>
          <w:p w14:paraId="5355D92A" w14:textId="77777777" w:rsidR="009F6AC8" w:rsidRPr="001D2950" w:rsidRDefault="009F6AC8" w:rsidP="00B558B7">
            <w:pPr>
              <w:pStyle w:val="TekstTabeli"/>
              <w:rPr>
                <w:lang w:val="en-US"/>
              </w:rPr>
            </w:pPr>
            <w:r w:rsidRPr="001D2950">
              <w:rPr>
                <w:lang w:val="en-US"/>
              </w:rPr>
              <w:t>Introducing CLIL in Kazakhstan: Researching beliefs and perceptions of university stakeholders</w:t>
            </w:r>
          </w:p>
        </w:tc>
        <w:tc>
          <w:tcPr>
            <w:tcW w:w="2052" w:type="pct"/>
            <w:vAlign w:val="center"/>
          </w:tcPr>
          <w:p w14:paraId="1F790C75" w14:textId="77777777" w:rsidR="009F6AC8" w:rsidRPr="001D2950" w:rsidRDefault="009F6AC8" w:rsidP="00B558B7">
            <w:pPr>
              <w:pStyle w:val="TekstTabeli"/>
              <w:rPr>
                <w:lang w:val="en-US"/>
              </w:rPr>
            </w:pPr>
            <w:r w:rsidRPr="001D2950">
              <w:rPr>
                <w:lang w:val="en-US"/>
              </w:rPr>
              <w:t>(2017) Electronic Journal of Foreign Language Teaching, 14 (1), pp. 102 - 116, 0</w:t>
            </w:r>
          </w:p>
        </w:tc>
      </w:tr>
      <w:tr w:rsidR="00DF6921" w:rsidRPr="00C70DD3" w14:paraId="6E2486E8" w14:textId="77777777" w:rsidTr="001D2950">
        <w:trPr>
          <w:cantSplit/>
        </w:trPr>
        <w:tc>
          <w:tcPr>
            <w:tcW w:w="297" w:type="pct"/>
            <w:vAlign w:val="center"/>
          </w:tcPr>
          <w:p w14:paraId="7B7FB6B6" w14:textId="77777777" w:rsidR="009F6AC8" w:rsidRPr="001D2950" w:rsidRDefault="009F6AC8" w:rsidP="00B558B7">
            <w:pPr>
              <w:pStyle w:val="TekstTabeli"/>
              <w:rPr>
                <w:lang w:val="en-US"/>
              </w:rPr>
            </w:pPr>
            <w:r w:rsidRPr="001D2950">
              <w:rPr>
                <w:lang w:val="en-US"/>
              </w:rPr>
              <w:t>250</w:t>
            </w:r>
          </w:p>
        </w:tc>
        <w:tc>
          <w:tcPr>
            <w:tcW w:w="880" w:type="pct"/>
            <w:vAlign w:val="center"/>
          </w:tcPr>
          <w:p w14:paraId="6D9167C4" w14:textId="77777777" w:rsidR="009F6AC8" w:rsidRPr="001D2950" w:rsidRDefault="009F6AC8" w:rsidP="00B558B7">
            <w:pPr>
              <w:pStyle w:val="TekstTabeli"/>
            </w:pPr>
            <w:r w:rsidRPr="001D2950">
              <w:t>Prasad S., Bhat R.S.</w:t>
            </w:r>
          </w:p>
        </w:tc>
        <w:tc>
          <w:tcPr>
            <w:tcW w:w="1771" w:type="pct"/>
            <w:vAlign w:val="center"/>
          </w:tcPr>
          <w:p w14:paraId="7E46C083" w14:textId="77777777" w:rsidR="009F6AC8" w:rsidRPr="001D2950" w:rsidRDefault="009F6AC8" w:rsidP="00B558B7">
            <w:pPr>
              <w:pStyle w:val="TekstTabeli"/>
              <w:rPr>
                <w:lang w:val="en-US"/>
              </w:rPr>
            </w:pPr>
            <w:r w:rsidRPr="001D2950">
              <w:rPr>
                <w:lang w:val="en-US"/>
              </w:rPr>
              <w:t>India industry-university collaboration - A novel approach combining technology, innovation, and entrepreneurship</w:t>
            </w:r>
          </w:p>
        </w:tc>
        <w:tc>
          <w:tcPr>
            <w:tcW w:w="2052" w:type="pct"/>
            <w:vAlign w:val="center"/>
          </w:tcPr>
          <w:p w14:paraId="7B545A99" w14:textId="77777777" w:rsidR="009F6AC8" w:rsidRPr="001D2950" w:rsidRDefault="009F6AC8" w:rsidP="00B558B7">
            <w:pPr>
              <w:pStyle w:val="TekstTabeli"/>
              <w:rPr>
                <w:lang w:val="en-US"/>
              </w:rPr>
            </w:pPr>
            <w:r w:rsidRPr="001D2950">
              <w:rPr>
                <w:lang w:val="en-US"/>
              </w:rPr>
              <w:t>(2021) IEEE Global Engineering Education Conference, EDUCON, 2021-April, art. no. 9454090, pp. 373 - 380, DOI: 10.1109/EDUCON46332.2021.9454090</w:t>
            </w:r>
          </w:p>
        </w:tc>
      </w:tr>
      <w:tr w:rsidR="00DF6921" w:rsidRPr="00C70DD3" w14:paraId="038DA077" w14:textId="77777777" w:rsidTr="001D2950">
        <w:trPr>
          <w:cantSplit/>
        </w:trPr>
        <w:tc>
          <w:tcPr>
            <w:tcW w:w="297" w:type="pct"/>
            <w:vAlign w:val="center"/>
          </w:tcPr>
          <w:p w14:paraId="0A585EB5" w14:textId="77777777" w:rsidR="009F6AC8" w:rsidRPr="001D2950" w:rsidRDefault="009F6AC8" w:rsidP="00B558B7">
            <w:pPr>
              <w:pStyle w:val="TekstTabeli"/>
              <w:rPr>
                <w:lang w:val="en-US"/>
              </w:rPr>
            </w:pPr>
            <w:r w:rsidRPr="001D2950">
              <w:rPr>
                <w:lang w:val="en-US"/>
              </w:rPr>
              <w:t>251</w:t>
            </w:r>
          </w:p>
        </w:tc>
        <w:tc>
          <w:tcPr>
            <w:tcW w:w="880" w:type="pct"/>
            <w:vAlign w:val="center"/>
          </w:tcPr>
          <w:p w14:paraId="7B35F2EF" w14:textId="77777777" w:rsidR="009F6AC8" w:rsidRPr="001D2950" w:rsidRDefault="009F6AC8" w:rsidP="00B558B7">
            <w:pPr>
              <w:pStyle w:val="TekstTabeli"/>
              <w:rPr>
                <w:lang w:val="en-US"/>
              </w:rPr>
            </w:pPr>
            <w:r w:rsidRPr="001D2950">
              <w:rPr>
                <w:lang w:val="en-US"/>
              </w:rPr>
              <w:t>Donawa A.M.</w:t>
            </w:r>
          </w:p>
        </w:tc>
        <w:tc>
          <w:tcPr>
            <w:tcW w:w="1771" w:type="pct"/>
            <w:vAlign w:val="center"/>
          </w:tcPr>
          <w:p w14:paraId="5FB5A8F8" w14:textId="77777777" w:rsidR="009F6AC8" w:rsidRPr="001D2950" w:rsidRDefault="009F6AC8" w:rsidP="00B558B7">
            <w:pPr>
              <w:pStyle w:val="TekstTabeli"/>
              <w:rPr>
                <w:lang w:val="en-US"/>
              </w:rPr>
            </w:pPr>
            <w:r w:rsidRPr="001D2950">
              <w:rPr>
                <w:lang w:val="en-US"/>
              </w:rPr>
              <w:t>The impact of critical thinking instruction on minority engineering students at a public urban higher education institution</w:t>
            </w:r>
          </w:p>
        </w:tc>
        <w:tc>
          <w:tcPr>
            <w:tcW w:w="2052" w:type="pct"/>
            <w:vAlign w:val="center"/>
          </w:tcPr>
          <w:p w14:paraId="57200C88"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C70DD3" w14:paraId="377763D2" w14:textId="77777777" w:rsidTr="001D2950">
        <w:trPr>
          <w:cantSplit/>
        </w:trPr>
        <w:tc>
          <w:tcPr>
            <w:tcW w:w="297" w:type="pct"/>
            <w:vAlign w:val="center"/>
          </w:tcPr>
          <w:p w14:paraId="6B51ADA6" w14:textId="77777777" w:rsidR="009F6AC8" w:rsidRPr="001D2950" w:rsidRDefault="009F6AC8" w:rsidP="00B558B7">
            <w:pPr>
              <w:pStyle w:val="TekstTabeli"/>
              <w:rPr>
                <w:lang w:val="en-US"/>
              </w:rPr>
            </w:pPr>
            <w:r w:rsidRPr="001D2950">
              <w:rPr>
                <w:lang w:val="en-US"/>
              </w:rPr>
              <w:t>252</w:t>
            </w:r>
          </w:p>
        </w:tc>
        <w:tc>
          <w:tcPr>
            <w:tcW w:w="880" w:type="pct"/>
            <w:vAlign w:val="center"/>
          </w:tcPr>
          <w:p w14:paraId="377FB0E4" w14:textId="77777777" w:rsidR="009F6AC8" w:rsidRPr="001D2950" w:rsidRDefault="009F6AC8" w:rsidP="00B558B7">
            <w:pPr>
              <w:pStyle w:val="TekstTabeli"/>
              <w:rPr>
                <w:lang w:val="en-US"/>
              </w:rPr>
            </w:pPr>
            <w:r w:rsidRPr="001D2950">
              <w:rPr>
                <w:lang w:val="en-US"/>
              </w:rPr>
              <w:t>Dostilio L.D.</w:t>
            </w:r>
          </w:p>
        </w:tc>
        <w:tc>
          <w:tcPr>
            <w:tcW w:w="1771" w:type="pct"/>
            <w:vAlign w:val="center"/>
          </w:tcPr>
          <w:p w14:paraId="38B1F0C6" w14:textId="77777777" w:rsidR="009F6AC8" w:rsidRPr="001D2950" w:rsidRDefault="009F6AC8" w:rsidP="00B558B7">
            <w:pPr>
              <w:pStyle w:val="TekstTabeli"/>
              <w:rPr>
                <w:lang w:val="en-US"/>
              </w:rPr>
            </w:pPr>
            <w:r w:rsidRPr="001D2950">
              <w:rPr>
                <w:lang w:val="en-US"/>
              </w:rPr>
              <w:t>The professionalization of community engagement: Associations and professional staff</w:t>
            </w:r>
          </w:p>
        </w:tc>
        <w:tc>
          <w:tcPr>
            <w:tcW w:w="2052" w:type="pct"/>
            <w:vAlign w:val="center"/>
          </w:tcPr>
          <w:p w14:paraId="1D6E9C85" w14:textId="77777777" w:rsidR="009F6AC8" w:rsidRPr="001D2950" w:rsidRDefault="009F6AC8" w:rsidP="00B558B7">
            <w:pPr>
              <w:pStyle w:val="TekstTabeli"/>
              <w:rPr>
                <w:lang w:val="en-US"/>
              </w:rPr>
            </w:pPr>
            <w:r w:rsidRPr="001D2950">
              <w:rPr>
                <w:lang w:val="en-US"/>
              </w:rPr>
              <w:t>(2017) The Cambridge Handbook of Service Learning and Community Engagement, pp. 370 - 384, DOI: 10.1017/9781316650011.036</w:t>
            </w:r>
          </w:p>
        </w:tc>
      </w:tr>
      <w:tr w:rsidR="00DF6921" w:rsidRPr="00C70DD3" w14:paraId="52A14E52" w14:textId="77777777" w:rsidTr="001D2950">
        <w:trPr>
          <w:cantSplit/>
        </w:trPr>
        <w:tc>
          <w:tcPr>
            <w:tcW w:w="297" w:type="pct"/>
            <w:vAlign w:val="center"/>
          </w:tcPr>
          <w:p w14:paraId="7A3D5065" w14:textId="77777777" w:rsidR="009F6AC8" w:rsidRPr="001D2950" w:rsidRDefault="009F6AC8" w:rsidP="00B558B7">
            <w:pPr>
              <w:pStyle w:val="TekstTabeli"/>
              <w:rPr>
                <w:lang w:val="en-US"/>
              </w:rPr>
            </w:pPr>
            <w:r w:rsidRPr="001D2950">
              <w:rPr>
                <w:lang w:val="en-US"/>
              </w:rPr>
              <w:t>253</w:t>
            </w:r>
          </w:p>
        </w:tc>
        <w:tc>
          <w:tcPr>
            <w:tcW w:w="880" w:type="pct"/>
            <w:vAlign w:val="center"/>
          </w:tcPr>
          <w:p w14:paraId="1D421C1E" w14:textId="77777777" w:rsidR="009F6AC8" w:rsidRPr="001D2950" w:rsidRDefault="009F6AC8" w:rsidP="00B558B7">
            <w:pPr>
              <w:pStyle w:val="TekstTabeli"/>
              <w:rPr>
                <w:lang w:val="en-US"/>
              </w:rPr>
            </w:pPr>
            <w:r w:rsidRPr="001D2950">
              <w:rPr>
                <w:lang w:val="en-US"/>
              </w:rPr>
              <w:t xml:space="preserve">Jing F., Chakpitak N., Goldsmith P., </w:t>
            </w:r>
            <w:r w:rsidR="00A147A1" w:rsidRPr="001D2950">
              <w:rPr>
                <w:lang w:val="en-US"/>
              </w:rPr>
              <w:t>i in.</w:t>
            </w:r>
          </w:p>
        </w:tc>
        <w:tc>
          <w:tcPr>
            <w:tcW w:w="1771" w:type="pct"/>
            <w:vAlign w:val="center"/>
          </w:tcPr>
          <w:p w14:paraId="0C3D7442" w14:textId="77777777" w:rsidR="009F6AC8" w:rsidRPr="001D2950" w:rsidRDefault="009F6AC8" w:rsidP="00B558B7">
            <w:pPr>
              <w:pStyle w:val="TekstTabeli"/>
              <w:rPr>
                <w:lang w:val="en-US"/>
              </w:rPr>
            </w:pPr>
            <w:r w:rsidRPr="001D2950">
              <w:rPr>
                <w:lang w:val="en-US"/>
              </w:rPr>
              <w:t>Creating a knowledge supply chain for e-tourism curriculum design: Integrating knowledge management and supply chain management</w:t>
            </w:r>
          </w:p>
        </w:tc>
        <w:tc>
          <w:tcPr>
            <w:tcW w:w="2052" w:type="pct"/>
            <w:vAlign w:val="center"/>
          </w:tcPr>
          <w:p w14:paraId="2CA1B4C9" w14:textId="77777777" w:rsidR="009F6AC8" w:rsidRPr="001D2950" w:rsidRDefault="009F6AC8" w:rsidP="00B558B7">
            <w:pPr>
              <w:pStyle w:val="TekstTabeli"/>
              <w:rPr>
                <w:lang w:val="en-US"/>
              </w:rPr>
            </w:pPr>
            <w:r w:rsidRPr="001D2950">
              <w:rPr>
                <w:lang w:val="en-US"/>
              </w:rPr>
              <w:t>(2012) International Journal of Knowledge Management, 8 (4), pp. 71 - 94, DOI: 10.4018/jkm.2012100104</w:t>
            </w:r>
          </w:p>
        </w:tc>
      </w:tr>
      <w:tr w:rsidR="00DF6921" w:rsidRPr="00C70DD3" w14:paraId="78F9C8D3" w14:textId="77777777" w:rsidTr="001D2950">
        <w:trPr>
          <w:cantSplit/>
        </w:trPr>
        <w:tc>
          <w:tcPr>
            <w:tcW w:w="297" w:type="pct"/>
            <w:vAlign w:val="center"/>
          </w:tcPr>
          <w:p w14:paraId="11468EB0" w14:textId="77777777" w:rsidR="009F6AC8" w:rsidRPr="001D2950" w:rsidRDefault="009F6AC8" w:rsidP="00B558B7">
            <w:pPr>
              <w:pStyle w:val="TekstTabeli"/>
              <w:rPr>
                <w:lang w:val="en-US"/>
              </w:rPr>
            </w:pPr>
            <w:r w:rsidRPr="001D2950">
              <w:rPr>
                <w:lang w:val="en-US"/>
              </w:rPr>
              <w:t>254</w:t>
            </w:r>
          </w:p>
        </w:tc>
        <w:tc>
          <w:tcPr>
            <w:tcW w:w="880" w:type="pct"/>
            <w:vAlign w:val="center"/>
          </w:tcPr>
          <w:p w14:paraId="5ADCA2D1" w14:textId="77777777" w:rsidR="009F6AC8" w:rsidRPr="001D2950" w:rsidRDefault="009F6AC8" w:rsidP="00B558B7">
            <w:pPr>
              <w:pStyle w:val="TekstTabeli"/>
              <w:rPr>
                <w:lang w:val="en-US"/>
              </w:rPr>
            </w:pPr>
            <w:r w:rsidRPr="001D2950">
              <w:rPr>
                <w:lang w:val="en-US"/>
              </w:rPr>
              <w:t>Alabi A.O.</w:t>
            </w:r>
          </w:p>
        </w:tc>
        <w:tc>
          <w:tcPr>
            <w:tcW w:w="1771" w:type="pct"/>
            <w:vAlign w:val="center"/>
          </w:tcPr>
          <w:p w14:paraId="5D5F248F" w14:textId="77777777" w:rsidR="009F6AC8" w:rsidRPr="001D2950" w:rsidRDefault="009F6AC8" w:rsidP="00B558B7">
            <w:pPr>
              <w:pStyle w:val="TekstTabeli"/>
              <w:rPr>
                <w:lang w:val="en-US"/>
              </w:rPr>
            </w:pPr>
            <w:r w:rsidRPr="001D2950">
              <w:rPr>
                <w:lang w:val="en-US"/>
              </w:rPr>
              <w:t>Bridging the Great Divide: Librarian-faculty Collaboration in Selected Higher Institutions in Lagos State Nigeria</w:t>
            </w:r>
          </w:p>
        </w:tc>
        <w:tc>
          <w:tcPr>
            <w:tcW w:w="2052" w:type="pct"/>
            <w:vAlign w:val="center"/>
          </w:tcPr>
          <w:p w14:paraId="260A6CB9" w14:textId="77777777" w:rsidR="009F6AC8" w:rsidRPr="001D2950" w:rsidRDefault="009F6AC8" w:rsidP="00B558B7">
            <w:pPr>
              <w:pStyle w:val="TekstTabeli"/>
              <w:rPr>
                <w:lang w:val="en-US"/>
              </w:rPr>
            </w:pPr>
            <w:r w:rsidRPr="001D2950">
              <w:rPr>
                <w:lang w:val="en-US"/>
              </w:rPr>
              <w:t>(2018) Journal of Academic Librarianship, 44 (4), pp. 459 - 467, DOI: 10.1016/j.acalib.2018.05.004</w:t>
            </w:r>
          </w:p>
        </w:tc>
      </w:tr>
      <w:tr w:rsidR="00DF6921" w:rsidRPr="00C70DD3" w14:paraId="20FA1216" w14:textId="77777777" w:rsidTr="001D2950">
        <w:trPr>
          <w:cantSplit/>
        </w:trPr>
        <w:tc>
          <w:tcPr>
            <w:tcW w:w="297" w:type="pct"/>
            <w:vAlign w:val="center"/>
          </w:tcPr>
          <w:p w14:paraId="219A3BC4" w14:textId="77777777" w:rsidR="009F6AC8" w:rsidRPr="001D2950" w:rsidRDefault="009F6AC8" w:rsidP="00B558B7">
            <w:pPr>
              <w:pStyle w:val="TekstTabeli"/>
              <w:rPr>
                <w:lang w:val="en-US"/>
              </w:rPr>
            </w:pPr>
            <w:r w:rsidRPr="001D2950">
              <w:rPr>
                <w:lang w:val="en-US"/>
              </w:rPr>
              <w:t>255</w:t>
            </w:r>
          </w:p>
        </w:tc>
        <w:tc>
          <w:tcPr>
            <w:tcW w:w="880" w:type="pct"/>
            <w:vAlign w:val="center"/>
          </w:tcPr>
          <w:p w14:paraId="34F3A472" w14:textId="77777777" w:rsidR="009F6AC8" w:rsidRPr="001D2950" w:rsidRDefault="009F6AC8" w:rsidP="00B558B7">
            <w:pPr>
              <w:pStyle w:val="TekstTabeli"/>
              <w:rPr>
                <w:lang w:val="en-US"/>
              </w:rPr>
            </w:pPr>
            <w:r w:rsidRPr="001D2950">
              <w:rPr>
                <w:lang w:val="en-US"/>
              </w:rPr>
              <w:t>Vickers E., Morris R.</w:t>
            </w:r>
          </w:p>
        </w:tc>
        <w:tc>
          <w:tcPr>
            <w:tcW w:w="1771" w:type="pct"/>
            <w:vAlign w:val="center"/>
          </w:tcPr>
          <w:p w14:paraId="01F885E1" w14:textId="77777777" w:rsidR="009F6AC8" w:rsidRPr="001D2950" w:rsidRDefault="009F6AC8" w:rsidP="00B558B7">
            <w:pPr>
              <w:pStyle w:val="TekstTabeli"/>
              <w:rPr>
                <w:lang w:val="en-US"/>
              </w:rPr>
            </w:pPr>
            <w:r w:rsidRPr="001D2950">
              <w:rPr>
                <w:lang w:val="en-US"/>
              </w:rPr>
              <w:t>Pathway decisions during the student-athlete transition out of university in the United Kingdom</w:t>
            </w:r>
          </w:p>
        </w:tc>
        <w:tc>
          <w:tcPr>
            <w:tcW w:w="2052" w:type="pct"/>
            <w:vAlign w:val="center"/>
          </w:tcPr>
          <w:p w14:paraId="3634C1C2" w14:textId="77777777" w:rsidR="009F6AC8" w:rsidRPr="001D2950" w:rsidRDefault="009F6AC8" w:rsidP="00B558B7">
            <w:pPr>
              <w:pStyle w:val="TekstTabeli"/>
              <w:rPr>
                <w:lang w:val="en-US"/>
              </w:rPr>
            </w:pPr>
            <w:r w:rsidRPr="001D2950">
              <w:rPr>
                <w:lang w:val="en-US"/>
              </w:rPr>
              <w:t>(2022) Journal of Applied Sport Psychology, 34 (4), pp. 803 - 824, DOI: 10.1080/10413200.2021.1884918</w:t>
            </w:r>
          </w:p>
        </w:tc>
      </w:tr>
      <w:tr w:rsidR="00DF6921" w:rsidRPr="00C70DD3" w14:paraId="735AEB53" w14:textId="77777777" w:rsidTr="001D2950">
        <w:trPr>
          <w:cantSplit/>
        </w:trPr>
        <w:tc>
          <w:tcPr>
            <w:tcW w:w="297" w:type="pct"/>
            <w:vAlign w:val="center"/>
          </w:tcPr>
          <w:p w14:paraId="3494A1F8" w14:textId="77777777" w:rsidR="009F6AC8" w:rsidRPr="001D2950" w:rsidRDefault="009F6AC8" w:rsidP="00B558B7">
            <w:pPr>
              <w:pStyle w:val="TekstTabeli"/>
              <w:rPr>
                <w:lang w:val="en-US"/>
              </w:rPr>
            </w:pPr>
            <w:r w:rsidRPr="001D2950">
              <w:rPr>
                <w:lang w:val="en-US"/>
              </w:rPr>
              <w:lastRenderedPageBreak/>
              <w:t>256</w:t>
            </w:r>
          </w:p>
        </w:tc>
        <w:tc>
          <w:tcPr>
            <w:tcW w:w="880" w:type="pct"/>
            <w:vAlign w:val="center"/>
          </w:tcPr>
          <w:p w14:paraId="451687FA" w14:textId="77777777" w:rsidR="009F6AC8" w:rsidRPr="001D2950" w:rsidRDefault="009F6AC8" w:rsidP="00B558B7">
            <w:pPr>
              <w:pStyle w:val="TekstTabeli"/>
              <w:rPr>
                <w:lang w:val="en-US"/>
              </w:rPr>
            </w:pPr>
            <w:r w:rsidRPr="001D2950">
              <w:rPr>
                <w:lang w:val="en-US"/>
              </w:rPr>
              <w:t>Lowe K., Ehrenfeucht R.</w:t>
            </w:r>
          </w:p>
        </w:tc>
        <w:tc>
          <w:tcPr>
            <w:tcW w:w="1771" w:type="pct"/>
            <w:vAlign w:val="center"/>
          </w:tcPr>
          <w:p w14:paraId="0C6B5658" w14:textId="77777777" w:rsidR="009F6AC8" w:rsidRPr="001D2950" w:rsidRDefault="009F6AC8" w:rsidP="00B558B7">
            <w:pPr>
              <w:pStyle w:val="TekstTabeli"/>
              <w:rPr>
                <w:lang w:val="en-US"/>
              </w:rPr>
            </w:pPr>
            <w:r w:rsidRPr="001D2950">
              <w:rPr>
                <w:lang w:val="en-US"/>
              </w:rPr>
              <w:t>Derailed Values: Planning Education, External Funding, and Environmental Justice in New Orleans Rail Planning</w:t>
            </w:r>
          </w:p>
        </w:tc>
        <w:tc>
          <w:tcPr>
            <w:tcW w:w="2052" w:type="pct"/>
            <w:vAlign w:val="center"/>
          </w:tcPr>
          <w:p w14:paraId="0CDC1D41" w14:textId="77777777" w:rsidR="009F6AC8" w:rsidRPr="001D2950" w:rsidRDefault="009F6AC8" w:rsidP="00B558B7">
            <w:pPr>
              <w:pStyle w:val="TekstTabeli"/>
              <w:rPr>
                <w:lang w:val="en-US"/>
              </w:rPr>
            </w:pPr>
            <w:r w:rsidRPr="001D2950">
              <w:rPr>
                <w:lang w:val="en-US"/>
              </w:rPr>
              <w:t>(2018) Journal of Planning Education and Research, 38 (4), pp. 477 - 489, DOI: 10.1177/0739456X17712810</w:t>
            </w:r>
          </w:p>
        </w:tc>
      </w:tr>
      <w:tr w:rsidR="00DF6921" w:rsidRPr="00C70DD3" w14:paraId="1AEDAC3B" w14:textId="77777777" w:rsidTr="001D2950">
        <w:trPr>
          <w:cantSplit/>
        </w:trPr>
        <w:tc>
          <w:tcPr>
            <w:tcW w:w="297" w:type="pct"/>
            <w:vAlign w:val="center"/>
          </w:tcPr>
          <w:p w14:paraId="0202CF82" w14:textId="77777777" w:rsidR="009F6AC8" w:rsidRPr="001D2950" w:rsidRDefault="009F6AC8" w:rsidP="00B558B7">
            <w:pPr>
              <w:pStyle w:val="TekstTabeli"/>
              <w:rPr>
                <w:lang w:val="en-US"/>
              </w:rPr>
            </w:pPr>
            <w:r w:rsidRPr="001D2950">
              <w:rPr>
                <w:lang w:val="en-US"/>
              </w:rPr>
              <w:t>257</w:t>
            </w:r>
          </w:p>
        </w:tc>
        <w:tc>
          <w:tcPr>
            <w:tcW w:w="880" w:type="pct"/>
            <w:vAlign w:val="center"/>
          </w:tcPr>
          <w:p w14:paraId="40DF678C" w14:textId="77777777" w:rsidR="009F6AC8" w:rsidRPr="001D2950" w:rsidRDefault="009F6AC8" w:rsidP="00B558B7">
            <w:pPr>
              <w:pStyle w:val="TekstTabeli"/>
              <w:rPr>
                <w:lang w:val="en-US"/>
              </w:rPr>
            </w:pPr>
            <w:r w:rsidRPr="001D2950">
              <w:rPr>
                <w:lang w:val="en-US"/>
              </w:rPr>
              <w:t>Barkas L.A., Armstrong P.-A.</w:t>
            </w:r>
          </w:p>
        </w:tc>
        <w:tc>
          <w:tcPr>
            <w:tcW w:w="1771" w:type="pct"/>
            <w:vAlign w:val="center"/>
          </w:tcPr>
          <w:p w14:paraId="55943DFA" w14:textId="77777777" w:rsidR="009F6AC8" w:rsidRPr="001D2950" w:rsidRDefault="009F6AC8" w:rsidP="00B558B7">
            <w:pPr>
              <w:pStyle w:val="TekstTabeli"/>
              <w:rPr>
                <w:lang w:val="en-US"/>
              </w:rPr>
            </w:pPr>
            <w:r w:rsidRPr="001D2950">
              <w:rPr>
                <w:lang w:val="en-US"/>
              </w:rPr>
              <w:t>The price of knowledge and the wisdom of innocence: A difficult journey through the employability discourse in higher education</w:t>
            </w:r>
          </w:p>
        </w:tc>
        <w:tc>
          <w:tcPr>
            <w:tcW w:w="2052" w:type="pct"/>
            <w:vAlign w:val="center"/>
          </w:tcPr>
          <w:p w14:paraId="331A81AE" w14:textId="77777777" w:rsidR="009F6AC8" w:rsidRPr="001D2950" w:rsidRDefault="009F6AC8" w:rsidP="00B558B7">
            <w:pPr>
              <w:pStyle w:val="TekstTabeli"/>
              <w:rPr>
                <w:lang w:val="en-US"/>
              </w:rPr>
            </w:pPr>
            <w:r w:rsidRPr="001D2950">
              <w:rPr>
                <w:lang w:val="en-US"/>
              </w:rPr>
              <w:t>(2022) Industry and Higher Education, 36 (1), pp. 51 - 62, DOI: 10.1177/09504222211016293</w:t>
            </w:r>
          </w:p>
        </w:tc>
      </w:tr>
      <w:tr w:rsidR="00DF6921" w:rsidRPr="00C70DD3" w14:paraId="7EBB8A46" w14:textId="77777777" w:rsidTr="001D2950">
        <w:trPr>
          <w:cantSplit/>
        </w:trPr>
        <w:tc>
          <w:tcPr>
            <w:tcW w:w="297" w:type="pct"/>
            <w:vAlign w:val="center"/>
          </w:tcPr>
          <w:p w14:paraId="2AF519DE" w14:textId="77777777" w:rsidR="009F6AC8" w:rsidRPr="001D2950" w:rsidRDefault="009F6AC8" w:rsidP="00B558B7">
            <w:pPr>
              <w:pStyle w:val="TekstTabeli"/>
              <w:rPr>
                <w:lang w:val="en-US"/>
              </w:rPr>
            </w:pPr>
            <w:r w:rsidRPr="001D2950">
              <w:rPr>
                <w:lang w:val="en-US"/>
              </w:rPr>
              <w:t>258</w:t>
            </w:r>
          </w:p>
        </w:tc>
        <w:tc>
          <w:tcPr>
            <w:tcW w:w="880" w:type="pct"/>
            <w:vAlign w:val="center"/>
          </w:tcPr>
          <w:p w14:paraId="17EE299A" w14:textId="77777777" w:rsidR="009F6AC8" w:rsidRPr="001D2950" w:rsidRDefault="009F6AC8" w:rsidP="00B558B7">
            <w:pPr>
              <w:pStyle w:val="TekstTabeli"/>
              <w:rPr>
                <w:lang w:val="en-US"/>
              </w:rPr>
            </w:pPr>
            <w:r w:rsidRPr="001D2950">
              <w:rPr>
                <w:lang w:val="en-US"/>
              </w:rPr>
              <w:t>Xing D., Bolden B.</w:t>
            </w:r>
          </w:p>
        </w:tc>
        <w:tc>
          <w:tcPr>
            <w:tcW w:w="1771" w:type="pct"/>
            <w:vAlign w:val="center"/>
          </w:tcPr>
          <w:p w14:paraId="26BEA528" w14:textId="77777777" w:rsidR="009F6AC8" w:rsidRPr="001D2950" w:rsidRDefault="009F6AC8" w:rsidP="00B558B7">
            <w:pPr>
              <w:pStyle w:val="TekstTabeli"/>
              <w:rPr>
                <w:lang w:val="en-US"/>
              </w:rPr>
            </w:pPr>
            <w:r w:rsidRPr="001D2950">
              <w:rPr>
                <w:lang w:val="en-US"/>
              </w:rPr>
              <w:t>Learning at half capacity: The academic acculturation reality experienced by Chinese international students</w:t>
            </w:r>
          </w:p>
        </w:tc>
        <w:tc>
          <w:tcPr>
            <w:tcW w:w="2052" w:type="pct"/>
            <w:vAlign w:val="center"/>
          </w:tcPr>
          <w:p w14:paraId="7AD2A973" w14:textId="77777777" w:rsidR="009F6AC8" w:rsidRPr="001D2950" w:rsidRDefault="009F6AC8" w:rsidP="00B558B7">
            <w:pPr>
              <w:pStyle w:val="TekstTabeli"/>
              <w:rPr>
                <w:lang w:val="en-US"/>
              </w:rPr>
            </w:pPr>
            <w:r w:rsidRPr="001D2950">
              <w:rPr>
                <w:lang w:val="en-US"/>
              </w:rPr>
              <w:t>(2020) Multidisciplinary Perspectives on International Student Experience in Canadian Higher Education, pp. 41 - 61, DOI: 10.4018/978-1-7998-5030-4.ch003</w:t>
            </w:r>
          </w:p>
        </w:tc>
      </w:tr>
      <w:tr w:rsidR="00DF6921" w:rsidRPr="00C70DD3" w14:paraId="616BDAF7" w14:textId="77777777" w:rsidTr="001D2950">
        <w:trPr>
          <w:cantSplit/>
        </w:trPr>
        <w:tc>
          <w:tcPr>
            <w:tcW w:w="297" w:type="pct"/>
            <w:vAlign w:val="center"/>
          </w:tcPr>
          <w:p w14:paraId="7BB4960A" w14:textId="77777777" w:rsidR="009F6AC8" w:rsidRPr="001D2950" w:rsidRDefault="009F6AC8" w:rsidP="00B558B7">
            <w:pPr>
              <w:pStyle w:val="TekstTabeli"/>
              <w:rPr>
                <w:lang w:val="en-US"/>
              </w:rPr>
            </w:pPr>
            <w:r w:rsidRPr="001D2950">
              <w:rPr>
                <w:lang w:val="en-US"/>
              </w:rPr>
              <w:t>259</w:t>
            </w:r>
          </w:p>
        </w:tc>
        <w:tc>
          <w:tcPr>
            <w:tcW w:w="880" w:type="pct"/>
            <w:vAlign w:val="center"/>
          </w:tcPr>
          <w:p w14:paraId="59ECEC27" w14:textId="77777777" w:rsidR="009F6AC8" w:rsidRPr="001D2950" w:rsidRDefault="009F6AC8" w:rsidP="00B558B7">
            <w:pPr>
              <w:pStyle w:val="TekstTabeli"/>
              <w:rPr>
                <w:lang w:val="en-US"/>
              </w:rPr>
            </w:pPr>
            <w:r w:rsidRPr="001D2950">
              <w:rPr>
                <w:lang w:val="en-US"/>
              </w:rPr>
              <w:t>Tetřevová L., Sabolová V.</w:t>
            </w:r>
          </w:p>
        </w:tc>
        <w:tc>
          <w:tcPr>
            <w:tcW w:w="1771" w:type="pct"/>
            <w:vAlign w:val="center"/>
          </w:tcPr>
          <w:p w14:paraId="712C6B02" w14:textId="77777777" w:rsidR="009F6AC8" w:rsidRPr="001D2950" w:rsidRDefault="009F6AC8" w:rsidP="00B558B7">
            <w:pPr>
              <w:pStyle w:val="TekstTabeli"/>
              <w:rPr>
                <w:lang w:val="en-US"/>
              </w:rPr>
            </w:pPr>
            <w:r w:rsidRPr="001D2950">
              <w:rPr>
                <w:lang w:val="en-US"/>
              </w:rPr>
              <w:t>University stakeholder management</w:t>
            </w:r>
          </w:p>
        </w:tc>
        <w:tc>
          <w:tcPr>
            <w:tcW w:w="2052" w:type="pct"/>
            <w:vAlign w:val="center"/>
          </w:tcPr>
          <w:p w14:paraId="50121992" w14:textId="77777777" w:rsidR="009F6AC8" w:rsidRPr="001D2950" w:rsidRDefault="009F6AC8" w:rsidP="00B558B7">
            <w:pPr>
              <w:pStyle w:val="TekstTabeli"/>
              <w:rPr>
                <w:lang w:val="en-US"/>
              </w:rPr>
            </w:pPr>
            <w:r w:rsidRPr="001D2950">
              <w:rPr>
                <w:lang w:val="en-US"/>
              </w:rPr>
              <w:t>(2010) International Conference on Engineering Education and International Conference on Education and Educational Technologies - Proceedings, pp. 141 - 145, 0</w:t>
            </w:r>
          </w:p>
        </w:tc>
      </w:tr>
      <w:tr w:rsidR="00DF6921" w:rsidRPr="00C70DD3" w14:paraId="0553CAC2" w14:textId="77777777" w:rsidTr="001D2950">
        <w:trPr>
          <w:cantSplit/>
        </w:trPr>
        <w:tc>
          <w:tcPr>
            <w:tcW w:w="297" w:type="pct"/>
            <w:vAlign w:val="center"/>
          </w:tcPr>
          <w:p w14:paraId="01BC2946" w14:textId="77777777" w:rsidR="009F6AC8" w:rsidRPr="001D2950" w:rsidRDefault="009F6AC8" w:rsidP="00B558B7">
            <w:pPr>
              <w:pStyle w:val="TekstTabeli"/>
              <w:rPr>
                <w:lang w:val="en-US"/>
              </w:rPr>
            </w:pPr>
            <w:r w:rsidRPr="001D2950">
              <w:rPr>
                <w:lang w:val="en-US"/>
              </w:rPr>
              <w:t>260</w:t>
            </w:r>
          </w:p>
        </w:tc>
        <w:tc>
          <w:tcPr>
            <w:tcW w:w="880" w:type="pct"/>
            <w:vAlign w:val="center"/>
          </w:tcPr>
          <w:p w14:paraId="2A88195B" w14:textId="77777777" w:rsidR="009F6AC8" w:rsidRPr="001D2950" w:rsidRDefault="009F6AC8" w:rsidP="00B558B7">
            <w:pPr>
              <w:pStyle w:val="TekstTabeli"/>
              <w:rPr>
                <w:lang w:val="en-US"/>
              </w:rPr>
            </w:pPr>
            <w:r w:rsidRPr="001D2950">
              <w:rPr>
                <w:lang w:val="en-US"/>
              </w:rPr>
              <w:t>Kabir M.R.</w:t>
            </w:r>
          </w:p>
        </w:tc>
        <w:tc>
          <w:tcPr>
            <w:tcW w:w="1771" w:type="pct"/>
            <w:vAlign w:val="center"/>
          </w:tcPr>
          <w:p w14:paraId="42417102" w14:textId="77777777" w:rsidR="009F6AC8" w:rsidRPr="001D2950" w:rsidRDefault="009F6AC8" w:rsidP="00B558B7">
            <w:pPr>
              <w:pStyle w:val="TekstTabeli"/>
              <w:rPr>
                <w:lang w:val="en-US"/>
              </w:rPr>
            </w:pPr>
            <w:r w:rsidRPr="001D2950">
              <w:rPr>
                <w:lang w:val="en-US"/>
              </w:rPr>
              <w:t xml:space="preserve">Impact of faculty and student readiness on virtual learning adoption amid Covid-19 </w:t>
            </w:r>
          </w:p>
        </w:tc>
        <w:tc>
          <w:tcPr>
            <w:tcW w:w="2052" w:type="pct"/>
            <w:vAlign w:val="center"/>
          </w:tcPr>
          <w:p w14:paraId="63992600" w14:textId="77777777" w:rsidR="009F6AC8" w:rsidRPr="001D2950" w:rsidRDefault="009F6AC8" w:rsidP="00B558B7">
            <w:pPr>
              <w:pStyle w:val="TekstTabeli"/>
              <w:rPr>
                <w:lang w:val="en-US"/>
              </w:rPr>
            </w:pPr>
            <w:r w:rsidRPr="001D2950">
              <w:rPr>
                <w:lang w:val="en-US"/>
              </w:rPr>
              <w:t>(2020) Revista Internacional de Educacion para la Justicia Social, 9 (3), pp. 387 - 414, DOI: 10.15366/RIEJS2020.9.3.021</w:t>
            </w:r>
          </w:p>
        </w:tc>
      </w:tr>
      <w:tr w:rsidR="00DF6921" w:rsidRPr="00C70DD3" w14:paraId="1EA14F36" w14:textId="77777777" w:rsidTr="001D2950">
        <w:trPr>
          <w:cantSplit/>
        </w:trPr>
        <w:tc>
          <w:tcPr>
            <w:tcW w:w="297" w:type="pct"/>
            <w:vAlign w:val="center"/>
          </w:tcPr>
          <w:p w14:paraId="7A963882" w14:textId="77777777" w:rsidR="009F6AC8" w:rsidRPr="001D2950" w:rsidRDefault="009F6AC8" w:rsidP="00B558B7">
            <w:pPr>
              <w:pStyle w:val="TekstTabeli"/>
              <w:rPr>
                <w:lang w:val="en-US"/>
              </w:rPr>
            </w:pPr>
            <w:r w:rsidRPr="001D2950">
              <w:rPr>
                <w:lang w:val="en-US"/>
              </w:rPr>
              <w:t>261</w:t>
            </w:r>
          </w:p>
        </w:tc>
        <w:tc>
          <w:tcPr>
            <w:tcW w:w="880" w:type="pct"/>
            <w:vAlign w:val="center"/>
          </w:tcPr>
          <w:p w14:paraId="7002D0BB" w14:textId="77777777" w:rsidR="009F6AC8" w:rsidRPr="001D2950" w:rsidRDefault="009F6AC8" w:rsidP="00B558B7">
            <w:pPr>
              <w:pStyle w:val="TekstTabeli"/>
              <w:rPr>
                <w:lang w:val="en-US"/>
              </w:rPr>
            </w:pPr>
            <w:r w:rsidRPr="001D2950">
              <w:rPr>
                <w:lang w:val="en-US"/>
              </w:rPr>
              <w:t>Pevnaya M.V., Shuklina E.A.</w:t>
            </w:r>
          </w:p>
        </w:tc>
        <w:tc>
          <w:tcPr>
            <w:tcW w:w="1771" w:type="pct"/>
            <w:vAlign w:val="center"/>
          </w:tcPr>
          <w:p w14:paraId="370E795D" w14:textId="77777777" w:rsidR="009F6AC8" w:rsidRPr="001D2950" w:rsidRDefault="009F6AC8" w:rsidP="00B558B7">
            <w:pPr>
              <w:pStyle w:val="TekstTabeli"/>
              <w:rPr>
                <w:lang w:val="en-US"/>
              </w:rPr>
            </w:pPr>
            <w:r w:rsidRPr="001D2950">
              <w:rPr>
                <w:lang w:val="en-US"/>
              </w:rPr>
              <w:t>Institutional traps of Russia's higher education nonlinear development</w:t>
            </w:r>
          </w:p>
        </w:tc>
        <w:tc>
          <w:tcPr>
            <w:tcW w:w="2052" w:type="pct"/>
            <w:vAlign w:val="center"/>
          </w:tcPr>
          <w:p w14:paraId="4152C01F" w14:textId="77777777" w:rsidR="009F6AC8" w:rsidRPr="001D2950" w:rsidRDefault="009F6AC8" w:rsidP="00B558B7">
            <w:pPr>
              <w:pStyle w:val="TekstTabeli"/>
              <w:rPr>
                <w:lang w:val="en-US"/>
              </w:rPr>
            </w:pPr>
            <w:r w:rsidRPr="001D2950">
              <w:rPr>
                <w:lang w:val="en-US"/>
              </w:rPr>
              <w:t>(2018) Integration of Education, 22 (1), pp. 77 - 90, DOI: 10.15507/1991-9468.090.022.201801.077-090</w:t>
            </w:r>
          </w:p>
        </w:tc>
      </w:tr>
      <w:tr w:rsidR="00DF6921" w:rsidRPr="00C70DD3" w14:paraId="6E88A8F5" w14:textId="77777777" w:rsidTr="001D2950">
        <w:trPr>
          <w:cantSplit/>
        </w:trPr>
        <w:tc>
          <w:tcPr>
            <w:tcW w:w="297" w:type="pct"/>
            <w:vAlign w:val="center"/>
          </w:tcPr>
          <w:p w14:paraId="2D689E50" w14:textId="77777777" w:rsidR="009F6AC8" w:rsidRPr="001D2950" w:rsidRDefault="009F6AC8" w:rsidP="00B558B7">
            <w:pPr>
              <w:pStyle w:val="TekstTabeli"/>
              <w:rPr>
                <w:lang w:val="en-US"/>
              </w:rPr>
            </w:pPr>
            <w:r w:rsidRPr="001D2950">
              <w:rPr>
                <w:lang w:val="en-US"/>
              </w:rPr>
              <w:t>262</w:t>
            </w:r>
          </w:p>
        </w:tc>
        <w:tc>
          <w:tcPr>
            <w:tcW w:w="880" w:type="pct"/>
            <w:vAlign w:val="center"/>
          </w:tcPr>
          <w:p w14:paraId="218E38C8" w14:textId="77777777" w:rsidR="009F6AC8" w:rsidRPr="001D2950" w:rsidRDefault="009F6AC8" w:rsidP="00B558B7">
            <w:pPr>
              <w:pStyle w:val="TekstTabeli"/>
              <w:rPr>
                <w:lang w:val="en-US"/>
              </w:rPr>
            </w:pPr>
            <w:r w:rsidRPr="001D2950">
              <w:rPr>
                <w:lang w:val="en-US"/>
              </w:rPr>
              <w:t>Yusuf F.A.</w:t>
            </w:r>
          </w:p>
        </w:tc>
        <w:tc>
          <w:tcPr>
            <w:tcW w:w="1771" w:type="pct"/>
            <w:vAlign w:val="center"/>
          </w:tcPr>
          <w:p w14:paraId="682522B3" w14:textId="77777777" w:rsidR="009F6AC8" w:rsidRPr="001D2950" w:rsidRDefault="009F6AC8" w:rsidP="00B558B7">
            <w:pPr>
              <w:pStyle w:val="TekstTabeli"/>
              <w:rPr>
                <w:lang w:val="en-US"/>
              </w:rPr>
            </w:pPr>
            <w:r w:rsidRPr="001D2950">
              <w:rPr>
                <w:lang w:val="en-US"/>
              </w:rPr>
              <w:t xml:space="preserve">The independent campus program for higher education in </w:t>
            </w:r>
            <w:r w:rsidR="00E61495" w:rsidRPr="001D2950">
              <w:rPr>
                <w:lang w:val="en-US"/>
              </w:rPr>
              <w:t>Indonesia</w:t>
            </w:r>
            <w:r w:rsidRPr="001D2950">
              <w:rPr>
                <w:lang w:val="en-US"/>
              </w:rPr>
              <w:t>: The role of government support and the readiness of institutions, lecturers and students</w:t>
            </w:r>
          </w:p>
        </w:tc>
        <w:tc>
          <w:tcPr>
            <w:tcW w:w="2052" w:type="pct"/>
            <w:vAlign w:val="center"/>
          </w:tcPr>
          <w:p w14:paraId="73B12941" w14:textId="77777777" w:rsidR="009F6AC8" w:rsidRPr="001D2950" w:rsidRDefault="009F6AC8" w:rsidP="00B558B7">
            <w:pPr>
              <w:pStyle w:val="TekstTabeli"/>
              <w:rPr>
                <w:lang w:val="en-US"/>
              </w:rPr>
            </w:pPr>
            <w:r w:rsidRPr="001D2950">
              <w:rPr>
                <w:lang w:val="en-US"/>
              </w:rPr>
              <w:t>(2021) Journal of Social Studies Education Research, 12 (2), pp. 280 - 304, 0</w:t>
            </w:r>
          </w:p>
        </w:tc>
      </w:tr>
      <w:tr w:rsidR="00DF6921" w:rsidRPr="00C70DD3" w14:paraId="7F28C264" w14:textId="77777777" w:rsidTr="001D2950">
        <w:trPr>
          <w:cantSplit/>
        </w:trPr>
        <w:tc>
          <w:tcPr>
            <w:tcW w:w="297" w:type="pct"/>
            <w:vAlign w:val="center"/>
          </w:tcPr>
          <w:p w14:paraId="0BC6B312" w14:textId="77777777" w:rsidR="009F6AC8" w:rsidRPr="001D2950" w:rsidRDefault="009F6AC8" w:rsidP="00B558B7">
            <w:pPr>
              <w:pStyle w:val="TekstTabeli"/>
              <w:rPr>
                <w:lang w:val="en-US"/>
              </w:rPr>
            </w:pPr>
            <w:r w:rsidRPr="001D2950">
              <w:rPr>
                <w:lang w:val="en-US"/>
              </w:rPr>
              <w:t>263</w:t>
            </w:r>
          </w:p>
        </w:tc>
        <w:tc>
          <w:tcPr>
            <w:tcW w:w="880" w:type="pct"/>
            <w:vAlign w:val="center"/>
          </w:tcPr>
          <w:p w14:paraId="60D07AF3" w14:textId="77777777" w:rsidR="009F6AC8" w:rsidRPr="001D2950" w:rsidRDefault="009F6AC8" w:rsidP="00B558B7">
            <w:pPr>
              <w:pStyle w:val="TekstTabeli"/>
              <w:rPr>
                <w:lang w:val="en-US"/>
              </w:rPr>
            </w:pPr>
            <w:r w:rsidRPr="001D2950">
              <w:rPr>
                <w:lang w:val="en-US"/>
              </w:rPr>
              <w:t>Vargas V.R., Paucar-Caceres A., Haley D.</w:t>
            </w:r>
          </w:p>
        </w:tc>
        <w:tc>
          <w:tcPr>
            <w:tcW w:w="1771" w:type="pct"/>
            <w:vAlign w:val="center"/>
          </w:tcPr>
          <w:p w14:paraId="3909AC12" w14:textId="77777777" w:rsidR="009F6AC8" w:rsidRPr="001D2950" w:rsidRDefault="009F6AC8" w:rsidP="00B558B7">
            <w:pPr>
              <w:pStyle w:val="TekstTabeli"/>
              <w:rPr>
                <w:lang w:val="en-US"/>
              </w:rPr>
            </w:pPr>
            <w:r w:rsidRPr="001D2950">
              <w:rPr>
                <w:lang w:val="en-US"/>
              </w:rPr>
              <w:t>The role of higher education stakeholder networks for sustainable development: A systems perspective</w:t>
            </w:r>
          </w:p>
        </w:tc>
        <w:tc>
          <w:tcPr>
            <w:tcW w:w="2052" w:type="pct"/>
            <w:vAlign w:val="center"/>
          </w:tcPr>
          <w:p w14:paraId="431B08AE" w14:textId="77777777" w:rsidR="009F6AC8" w:rsidRPr="001D2950" w:rsidRDefault="009F6AC8" w:rsidP="00B558B7">
            <w:pPr>
              <w:pStyle w:val="TekstTabeli"/>
              <w:rPr>
                <w:lang w:val="en-US"/>
              </w:rPr>
            </w:pPr>
            <w:r w:rsidRPr="001D2950">
              <w:rPr>
                <w:lang w:val="en-US"/>
              </w:rPr>
              <w:t>(2021) World Sustainability Series, pp. 123 - 139, DOI: 10.1007/978-3-030-63399-8_9</w:t>
            </w:r>
          </w:p>
        </w:tc>
      </w:tr>
      <w:tr w:rsidR="00DF6921" w:rsidRPr="00C70DD3" w14:paraId="4649FA8A" w14:textId="77777777" w:rsidTr="001D2950">
        <w:trPr>
          <w:cantSplit/>
        </w:trPr>
        <w:tc>
          <w:tcPr>
            <w:tcW w:w="297" w:type="pct"/>
            <w:vAlign w:val="center"/>
          </w:tcPr>
          <w:p w14:paraId="59B66598" w14:textId="77777777" w:rsidR="009F6AC8" w:rsidRPr="001D2950" w:rsidRDefault="009F6AC8" w:rsidP="00B558B7">
            <w:pPr>
              <w:pStyle w:val="TekstTabeli"/>
              <w:rPr>
                <w:lang w:val="en-US"/>
              </w:rPr>
            </w:pPr>
            <w:r w:rsidRPr="001D2950">
              <w:rPr>
                <w:lang w:val="en-US"/>
              </w:rPr>
              <w:t>264</w:t>
            </w:r>
          </w:p>
        </w:tc>
        <w:tc>
          <w:tcPr>
            <w:tcW w:w="880" w:type="pct"/>
            <w:vAlign w:val="center"/>
          </w:tcPr>
          <w:p w14:paraId="45646E61" w14:textId="77777777" w:rsidR="009F6AC8" w:rsidRPr="001D2950" w:rsidRDefault="009F6AC8" w:rsidP="00B558B7">
            <w:pPr>
              <w:pStyle w:val="TekstTabeli"/>
              <w:rPr>
                <w:lang w:val="en-US"/>
              </w:rPr>
            </w:pPr>
            <w:r w:rsidRPr="001D2950">
              <w:rPr>
                <w:lang w:val="en-US"/>
              </w:rPr>
              <w:t xml:space="preserve">Verhoef L., Graamans L., Gioutsos D., </w:t>
            </w:r>
            <w:r w:rsidR="00A147A1" w:rsidRPr="001D2950">
              <w:rPr>
                <w:lang w:val="en-US"/>
              </w:rPr>
              <w:t>i in.</w:t>
            </w:r>
          </w:p>
        </w:tc>
        <w:tc>
          <w:tcPr>
            <w:tcW w:w="1771" w:type="pct"/>
            <w:vAlign w:val="center"/>
          </w:tcPr>
          <w:p w14:paraId="38EB6A3D" w14:textId="77777777" w:rsidR="009F6AC8" w:rsidRPr="001D2950" w:rsidRDefault="009F6AC8" w:rsidP="00B558B7">
            <w:pPr>
              <w:pStyle w:val="TekstTabeli"/>
              <w:rPr>
                <w:lang w:val="en-US"/>
              </w:rPr>
            </w:pPr>
            <w:r w:rsidRPr="001D2950">
              <w:rPr>
                <w:lang w:val="en-US"/>
              </w:rPr>
              <w:t>Showhow: A flexible, structured approach to commit university stakeholders to sustainable development</w:t>
            </w:r>
          </w:p>
        </w:tc>
        <w:tc>
          <w:tcPr>
            <w:tcW w:w="2052" w:type="pct"/>
            <w:vAlign w:val="center"/>
          </w:tcPr>
          <w:p w14:paraId="3A576853" w14:textId="77777777" w:rsidR="009F6AC8" w:rsidRPr="001D2950" w:rsidRDefault="009F6AC8" w:rsidP="00B558B7">
            <w:pPr>
              <w:pStyle w:val="TekstTabeli"/>
              <w:rPr>
                <w:lang w:val="en-US"/>
              </w:rPr>
            </w:pPr>
            <w:r w:rsidRPr="001D2950">
              <w:rPr>
                <w:lang w:val="en-US"/>
              </w:rPr>
              <w:t>(2017) World Sustainability Series, pp. 491 - 508, DOI: 10.1007/978-3-319-47877-7_33</w:t>
            </w:r>
          </w:p>
        </w:tc>
      </w:tr>
      <w:tr w:rsidR="00DF6921" w:rsidRPr="00C70DD3" w14:paraId="08C15771" w14:textId="77777777" w:rsidTr="001D2950">
        <w:trPr>
          <w:cantSplit/>
        </w:trPr>
        <w:tc>
          <w:tcPr>
            <w:tcW w:w="297" w:type="pct"/>
            <w:vAlign w:val="center"/>
          </w:tcPr>
          <w:p w14:paraId="1F1D576D" w14:textId="77777777" w:rsidR="009F6AC8" w:rsidRPr="001D2950" w:rsidRDefault="009F6AC8" w:rsidP="00B558B7">
            <w:pPr>
              <w:pStyle w:val="TekstTabeli"/>
              <w:rPr>
                <w:lang w:val="en-US"/>
              </w:rPr>
            </w:pPr>
            <w:r w:rsidRPr="001D2950">
              <w:rPr>
                <w:lang w:val="en-US"/>
              </w:rPr>
              <w:t>265</w:t>
            </w:r>
          </w:p>
        </w:tc>
        <w:tc>
          <w:tcPr>
            <w:tcW w:w="880" w:type="pct"/>
            <w:vAlign w:val="center"/>
          </w:tcPr>
          <w:p w14:paraId="43AFBB87" w14:textId="77777777" w:rsidR="009F6AC8" w:rsidRPr="001D2950" w:rsidRDefault="009F6AC8" w:rsidP="00B558B7">
            <w:pPr>
              <w:pStyle w:val="TekstTabeli"/>
              <w:rPr>
                <w:lang w:val="en-US"/>
              </w:rPr>
            </w:pPr>
            <w:r w:rsidRPr="001D2950">
              <w:rPr>
                <w:lang w:val="en-US"/>
              </w:rPr>
              <w:t xml:space="preserve">Schüller D., Chlebovský V., </w:t>
            </w:r>
            <w:r w:rsidR="00A147A1" w:rsidRPr="001D2950">
              <w:rPr>
                <w:lang w:val="en-US"/>
              </w:rPr>
              <w:t>i in.</w:t>
            </w:r>
          </w:p>
        </w:tc>
        <w:tc>
          <w:tcPr>
            <w:tcW w:w="1771" w:type="pct"/>
            <w:vAlign w:val="center"/>
          </w:tcPr>
          <w:p w14:paraId="47B9F618" w14:textId="77777777" w:rsidR="009F6AC8" w:rsidRPr="001D2950" w:rsidRDefault="009F6AC8" w:rsidP="00B558B7">
            <w:pPr>
              <w:pStyle w:val="TekstTabeli"/>
              <w:rPr>
                <w:lang w:val="en-US"/>
              </w:rPr>
            </w:pPr>
            <w:r w:rsidRPr="001D2950">
              <w:rPr>
                <w:lang w:val="en-US"/>
              </w:rPr>
              <w:t>The conceptual scheme for managing university stakeholders' satisfaction</w:t>
            </w:r>
          </w:p>
        </w:tc>
        <w:tc>
          <w:tcPr>
            <w:tcW w:w="2052" w:type="pct"/>
            <w:vAlign w:val="center"/>
          </w:tcPr>
          <w:p w14:paraId="4422DE92" w14:textId="77777777" w:rsidR="009F6AC8" w:rsidRPr="001D2950" w:rsidRDefault="009F6AC8" w:rsidP="00B558B7">
            <w:pPr>
              <w:pStyle w:val="TekstTabeli"/>
              <w:rPr>
                <w:lang w:val="en-US"/>
              </w:rPr>
            </w:pPr>
            <w:r w:rsidRPr="001D2950">
              <w:rPr>
                <w:lang w:val="en-US"/>
              </w:rPr>
              <w:t>(2014) Acta Universitatis Agriculturae et Silviculturae Mendelianae Brunensis, 62 (4), pp. 719 - 727, DOI: 10.11118/actaun201462040719</w:t>
            </w:r>
          </w:p>
        </w:tc>
      </w:tr>
      <w:tr w:rsidR="00DF6921" w:rsidRPr="00C70DD3" w14:paraId="41675CFC" w14:textId="77777777" w:rsidTr="001D2950">
        <w:trPr>
          <w:cantSplit/>
        </w:trPr>
        <w:tc>
          <w:tcPr>
            <w:tcW w:w="297" w:type="pct"/>
            <w:vAlign w:val="center"/>
          </w:tcPr>
          <w:p w14:paraId="7C4439B4" w14:textId="77777777" w:rsidR="009F6AC8" w:rsidRPr="001D2950" w:rsidRDefault="009F6AC8" w:rsidP="00B558B7">
            <w:pPr>
              <w:pStyle w:val="TekstTabeli"/>
              <w:rPr>
                <w:lang w:val="en-US"/>
              </w:rPr>
            </w:pPr>
            <w:r w:rsidRPr="001D2950">
              <w:rPr>
                <w:lang w:val="en-US"/>
              </w:rPr>
              <w:t>266</w:t>
            </w:r>
          </w:p>
        </w:tc>
        <w:tc>
          <w:tcPr>
            <w:tcW w:w="880" w:type="pct"/>
            <w:vAlign w:val="center"/>
          </w:tcPr>
          <w:p w14:paraId="60669C4F" w14:textId="77777777" w:rsidR="009F6AC8" w:rsidRPr="001D2950" w:rsidRDefault="009F6AC8" w:rsidP="00B558B7">
            <w:pPr>
              <w:pStyle w:val="TekstTabeli"/>
              <w:rPr>
                <w:lang w:val="en-US"/>
              </w:rPr>
            </w:pPr>
            <w:r w:rsidRPr="001D2950">
              <w:rPr>
                <w:lang w:val="en-US"/>
              </w:rPr>
              <w:t>Addas A., Maghrabi A.</w:t>
            </w:r>
          </w:p>
        </w:tc>
        <w:tc>
          <w:tcPr>
            <w:tcW w:w="1771" w:type="pct"/>
            <w:vAlign w:val="center"/>
          </w:tcPr>
          <w:p w14:paraId="5B876E85" w14:textId="77777777" w:rsidR="009F6AC8" w:rsidRPr="001D2950" w:rsidRDefault="009F6AC8" w:rsidP="00B558B7">
            <w:pPr>
              <w:pStyle w:val="TekstTabeli"/>
              <w:rPr>
                <w:lang w:val="en-US"/>
              </w:rPr>
            </w:pPr>
            <w:r w:rsidRPr="001D2950">
              <w:rPr>
                <w:lang w:val="en-US"/>
              </w:rPr>
              <w:t>Social evaluation of public open space services and their impact on well-being: A micro-scale assessment from a Coastal University</w:t>
            </w:r>
          </w:p>
        </w:tc>
        <w:tc>
          <w:tcPr>
            <w:tcW w:w="2052" w:type="pct"/>
            <w:vAlign w:val="center"/>
          </w:tcPr>
          <w:p w14:paraId="75A7CCC3" w14:textId="77777777" w:rsidR="009F6AC8" w:rsidRPr="001D2950" w:rsidRDefault="009F6AC8" w:rsidP="00B558B7">
            <w:pPr>
              <w:pStyle w:val="TekstTabeli"/>
              <w:rPr>
                <w:lang w:val="en-US"/>
              </w:rPr>
            </w:pPr>
            <w:r w:rsidRPr="001D2950">
              <w:rPr>
                <w:lang w:val="en-US"/>
              </w:rPr>
              <w:t>(2021) Sustainability (Switzerland), 13 (8), art. no. 4372, DOI: 10.3390/su13084372</w:t>
            </w:r>
          </w:p>
        </w:tc>
      </w:tr>
      <w:tr w:rsidR="00DF6921" w:rsidRPr="00C70DD3" w14:paraId="65EC4FA3" w14:textId="77777777" w:rsidTr="001D2950">
        <w:trPr>
          <w:cantSplit/>
        </w:trPr>
        <w:tc>
          <w:tcPr>
            <w:tcW w:w="297" w:type="pct"/>
            <w:vAlign w:val="center"/>
          </w:tcPr>
          <w:p w14:paraId="35670B09" w14:textId="77777777" w:rsidR="009F6AC8" w:rsidRPr="001D2950" w:rsidRDefault="009F6AC8" w:rsidP="00B558B7">
            <w:pPr>
              <w:pStyle w:val="TekstTabeli"/>
              <w:rPr>
                <w:lang w:val="en-US"/>
              </w:rPr>
            </w:pPr>
            <w:r w:rsidRPr="001D2950">
              <w:rPr>
                <w:lang w:val="en-US"/>
              </w:rPr>
              <w:t>267</w:t>
            </w:r>
          </w:p>
        </w:tc>
        <w:tc>
          <w:tcPr>
            <w:tcW w:w="880" w:type="pct"/>
            <w:vAlign w:val="center"/>
          </w:tcPr>
          <w:p w14:paraId="4D1F29CB" w14:textId="77777777" w:rsidR="009F6AC8" w:rsidRPr="001D2950" w:rsidRDefault="009F6AC8" w:rsidP="00B558B7">
            <w:pPr>
              <w:pStyle w:val="TekstTabeli"/>
              <w:rPr>
                <w:lang w:val="en-US"/>
              </w:rPr>
            </w:pPr>
            <w:r w:rsidRPr="001D2950">
              <w:rPr>
                <w:lang w:val="en-US"/>
              </w:rPr>
              <w:t>Cook E.J.</w:t>
            </w:r>
          </w:p>
        </w:tc>
        <w:tc>
          <w:tcPr>
            <w:tcW w:w="1771" w:type="pct"/>
            <w:vAlign w:val="center"/>
          </w:tcPr>
          <w:p w14:paraId="3F931C33" w14:textId="77777777" w:rsidR="009F6AC8" w:rsidRPr="001D2950" w:rsidRDefault="009F6AC8" w:rsidP="00B558B7">
            <w:pPr>
              <w:pStyle w:val="TekstTabeli"/>
              <w:rPr>
                <w:lang w:val="en-US"/>
              </w:rPr>
            </w:pPr>
            <w:r w:rsidRPr="001D2950">
              <w:rPr>
                <w:lang w:val="en-US"/>
              </w:rPr>
              <w:t>Evaluation of work-integrated learning: A realist synthesis and toolkit to enhance university evaluative practices</w:t>
            </w:r>
          </w:p>
        </w:tc>
        <w:tc>
          <w:tcPr>
            <w:tcW w:w="2052" w:type="pct"/>
            <w:vAlign w:val="center"/>
          </w:tcPr>
          <w:p w14:paraId="09ADA700" w14:textId="77777777" w:rsidR="009F6AC8" w:rsidRPr="001D2950" w:rsidRDefault="009F6AC8" w:rsidP="00B558B7">
            <w:pPr>
              <w:pStyle w:val="TekstTabeli"/>
              <w:rPr>
                <w:lang w:val="en-US"/>
              </w:rPr>
            </w:pPr>
            <w:r w:rsidRPr="001D2950">
              <w:rPr>
                <w:lang w:val="en-US"/>
              </w:rPr>
              <w:t>(2021) International Journal of Work-Integrated Learning, 22 (3), pp. 213 - 239, 0</w:t>
            </w:r>
          </w:p>
        </w:tc>
      </w:tr>
      <w:tr w:rsidR="00DF6921" w:rsidRPr="00C70DD3" w14:paraId="006B0438" w14:textId="77777777" w:rsidTr="001D2950">
        <w:trPr>
          <w:cantSplit/>
        </w:trPr>
        <w:tc>
          <w:tcPr>
            <w:tcW w:w="297" w:type="pct"/>
            <w:vAlign w:val="center"/>
          </w:tcPr>
          <w:p w14:paraId="35B8199A" w14:textId="77777777" w:rsidR="009F6AC8" w:rsidRPr="001D2950" w:rsidRDefault="009F6AC8" w:rsidP="00B558B7">
            <w:pPr>
              <w:pStyle w:val="TekstTabeli"/>
              <w:rPr>
                <w:lang w:val="en-US"/>
              </w:rPr>
            </w:pPr>
            <w:r w:rsidRPr="001D2950">
              <w:rPr>
                <w:lang w:val="en-US"/>
              </w:rPr>
              <w:t>268</w:t>
            </w:r>
          </w:p>
        </w:tc>
        <w:tc>
          <w:tcPr>
            <w:tcW w:w="880" w:type="pct"/>
            <w:vAlign w:val="center"/>
          </w:tcPr>
          <w:p w14:paraId="72BAE64F" w14:textId="77777777" w:rsidR="009F6AC8" w:rsidRPr="001D2950" w:rsidRDefault="009F6AC8" w:rsidP="00B558B7">
            <w:pPr>
              <w:pStyle w:val="TekstTabeli"/>
              <w:rPr>
                <w:lang w:val="en-US"/>
              </w:rPr>
            </w:pPr>
            <w:r w:rsidRPr="001D2950">
              <w:rPr>
                <w:lang w:val="en-US"/>
              </w:rPr>
              <w:t>Nguyen T.D., Shirahada K., Kosaka M.</w:t>
            </w:r>
          </w:p>
        </w:tc>
        <w:tc>
          <w:tcPr>
            <w:tcW w:w="1771" w:type="pct"/>
            <w:vAlign w:val="center"/>
          </w:tcPr>
          <w:p w14:paraId="07225BD7" w14:textId="77777777" w:rsidR="009F6AC8" w:rsidRPr="001D2950" w:rsidRDefault="009F6AC8" w:rsidP="00B558B7">
            <w:pPr>
              <w:pStyle w:val="TekstTabeli"/>
              <w:rPr>
                <w:lang w:val="en-US"/>
              </w:rPr>
            </w:pPr>
            <w:r w:rsidRPr="001D2950">
              <w:rPr>
                <w:lang w:val="en-US"/>
              </w:rPr>
              <w:t>A consideration on university branding based on SDL (Service Dominant Logic): The lens of stakeholders' value co-creation</w:t>
            </w:r>
          </w:p>
        </w:tc>
        <w:tc>
          <w:tcPr>
            <w:tcW w:w="2052" w:type="pct"/>
            <w:vAlign w:val="center"/>
          </w:tcPr>
          <w:p w14:paraId="4C29F363" w14:textId="77777777" w:rsidR="009F6AC8" w:rsidRPr="001D2950" w:rsidRDefault="009F6AC8" w:rsidP="00B558B7">
            <w:pPr>
              <w:pStyle w:val="TekstTabeli"/>
              <w:rPr>
                <w:lang w:val="en-US"/>
              </w:rPr>
            </w:pPr>
            <w:r w:rsidRPr="001D2950">
              <w:rPr>
                <w:lang w:val="en-US"/>
              </w:rPr>
              <w:t>(2012) 2012 9th International Conference on Service Systems and Service Management - Proceedings of ICSSSM'12, art. no. 6252346, pp. 779 - 784, DOI: 10.1109/ICSSSM.2012.6252346</w:t>
            </w:r>
          </w:p>
        </w:tc>
      </w:tr>
      <w:tr w:rsidR="00DF6921" w:rsidRPr="00C70DD3" w14:paraId="1A607020" w14:textId="77777777" w:rsidTr="001D2950">
        <w:trPr>
          <w:cantSplit/>
        </w:trPr>
        <w:tc>
          <w:tcPr>
            <w:tcW w:w="297" w:type="pct"/>
            <w:vAlign w:val="center"/>
          </w:tcPr>
          <w:p w14:paraId="248D975C" w14:textId="77777777" w:rsidR="009F6AC8" w:rsidRPr="001D2950" w:rsidRDefault="009F6AC8" w:rsidP="00B558B7">
            <w:pPr>
              <w:pStyle w:val="TekstTabeli"/>
              <w:rPr>
                <w:lang w:val="en-US"/>
              </w:rPr>
            </w:pPr>
            <w:r w:rsidRPr="001D2950">
              <w:rPr>
                <w:lang w:val="en-US"/>
              </w:rPr>
              <w:lastRenderedPageBreak/>
              <w:t>269</w:t>
            </w:r>
          </w:p>
        </w:tc>
        <w:tc>
          <w:tcPr>
            <w:tcW w:w="880" w:type="pct"/>
            <w:vAlign w:val="center"/>
          </w:tcPr>
          <w:p w14:paraId="66F4750B" w14:textId="77777777" w:rsidR="009F6AC8" w:rsidRPr="001D2950" w:rsidRDefault="009F6AC8" w:rsidP="00B558B7">
            <w:pPr>
              <w:pStyle w:val="TekstTabeli"/>
              <w:rPr>
                <w:lang w:val="en-US"/>
              </w:rPr>
            </w:pPr>
            <w:r w:rsidRPr="001D2950">
              <w:rPr>
                <w:lang w:val="en-US"/>
              </w:rPr>
              <w:t>Cavenett S.</w:t>
            </w:r>
          </w:p>
        </w:tc>
        <w:tc>
          <w:tcPr>
            <w:tcW w:w="1771" w:type="pct"/>
            <w:vAlign w:val="center"/>
          </w:tcPr>
          <w:p w14:paraId="4B3B1D6B" w14:textId="77777777" w:rsidR="009F6AC8" w:rsidRPr="001D2950" w:rsidRDefault="009F6AC8" w:rsidP="00B558B7">
            <w:pPr>
              <w:pStyle w:val="TekstTabeli"/>
              <w:rPr>
                <w:lang w:val="en-US"/>
              </w:rPr>
            </w:pPr>
            <w:r w:rsidRPr="001D2950">
              <w:rPr>
                <w:lang w:val="en-US"/>
              </w:rPr>
              <w:t>Authentically enhancing the learning and development environment</w:t>
            </w:r>
          </w:p>
        </w:tc>
        <w:tc>
          <w:tcPr>
            <w:tcW w:w="2052" w:type="pct"/>
            <w:vAlign w:val="center"/>
          </w:tcPr>
          <w:p w14:paraId="35E4821D" w14:textId="77777777" w:rsidR="009F6AC8" w:rsidRPr="001D2950" w:rsidRDefault="009F6AC8" w:rsidP="00B558B7">
            <w:pPr>
              <w:pStyle w:val="TekstTabeli"/>
              <w:rPr>
                <w:lang w:val="en-US"/>
              </w:rPr>
            </w:pPr>
            <w:r w:rsidRPr="001D2950">
              <w:rPr>
                <w:lang w:val="en-US"/>
              </w:rPr>
              <w:t>(2017) Australasian Journal of Engineering Education, 22 (1), pp. 39 - 53, DOI: 10.1080/22054952.2017.1372031</w:t>
            </w:r>
          </w:p>
        </w:tc>
      </w:tr>
      <w:tr w:rsidR="00DF6921" w:rsidRPr="00C70DD3" w14:paraId="47290059" w14:textId="77777777" w:rsidTr="001D2950">
        <w:trPr>
          <w:cantSplit/>
        </w:trPr>
        <w:tc>
          <w:tcPr>
            <w:tcW w:w="297" w:type="pct"/>
            <w:vAlign w:val="center"/>
          </w:tcPr>
          <w:p w14:paraId="00BA2A16" w14:textId="77777777" w:rsidR="009F6AC8" w:rsidRPr="001D2950" w:rsidRDefault="009F6AC8" w:rsidP="00B558B7">
            <w:pPr>
              <w:pStyle w:val="TekstTabeli"/>
              <w:rPr>
                <w:lang w:val="en-US"/>
              </w:rPr>
            </w:pPr>
            <w:r w:rsidRPr="001D2950">
              <w:rPr>
                <w:lang w:val="en-US"/>
              </w:rPr>
              <w:t>270</w:t>
            </w:r>
          </w:p>
        </w:tc>
        <w:tc>
          <w:tcPr>
            <w:tcW w:w="880" w:type="pct"/>
            <w:vAlign w:val="center"/>
          </w:tcPr>
          <w:p w14:paraId="00ED32C9" w14:textId="77777777" w:rsidR="009F6AC8" w:rsidRPr="001D2950" w:rsidRDefault="009F6AC8" w:rsidP="00B558B7">
            <w:pPr>
              <w:pStyle w:val="TekstTabeli"/>
              <w:rPr>
                <w:lang w:val="en-US"/>
              </w:rPr>
            </w:pPr>
            <w:r w:rsidRPr="001D2950">
              <w:rPr>
                <w:lang w:val="en-US"/>
              </w:rPr>
              <w:t>Parsons L.M., Reitenga A.L.</w:t>
            </w:r>
          </w:p>
        </w:tc>
        <w:tc>
          <w:tcPr>
            <w:tcW w:w="1771" w:type="pct"/>
            <w:vAlign w:val="center"/>
          </w:tcPr>
          <w:p w14:paraId="26C2039E" w14:textId="77777777" w:rsidR="009F6AC8" w:rsidRPr="001D2950" w:rsidRDefault="009F6AC8" w:rsidP="00B558B7">
            <w:pPr>
              <w:pStyle w:val="TekstTabeli"/>
              <w:rPr>
                <w:lang w:val="en-US"/>
              </w:rPr>
            </w:pPr>
            <w:r w:rsidRPr="001D2950">
              <w:rPr>
                <w:lang w:val="en-US"/>
              </w:rPr>
              <w:t>College and university president pay and future performance</w:t>
            </w:r>
          </w:p>
        </w:tc>
        <w:tc>
          <w:tcPr>
            <w:tcW w:w="2052" w:type="pct"/>
            <w:vAlign w:val="center"/>
          </w:tcPr>
          <w:p w14:paraId="7C118505" w14:textId="77777777" w:rsidR="009F6AC8" w:rsidRPr="001D2950" w:rsidRDefault="009F6AC8" w:rsidP="00B558B7">
            <w:pPr>
              <w:pStyle w:val="TekstTabeli"/>
              <w:rPr>
                <w:lang w:val="en-US"/>
              </w:rPr>
            </w:pPr>
            <w:r w:rsidRPr="001D2950">
              <w:rPr>
                <w:lang w:val="en-US"/>
              </w:rPr>
              <w:t>(2014) Accounting Horizons, 28 (1), pp. 125 - 142, DOI: 10.2308/acch-50660</w:t>
            </w:r>
          </w:p>
        </w:tc>
      </w:tr>
      <w:tr w:rsidR="00DF6921" w:rsidRPr="00C70DD3" w14:paraId="5A595EE0" w14:textId="77777777" w:rsidTr="001D2950">
        <w:trPr>
          <w:cantSplit/>
        </w:trPr>
        <w:tc>
          <w:tcPr>
            <w:tcW w:w="297" w:type="pct"/>
            <w:vAlign w:val="center"/>
          </w:tcPr>
          <w:p w14:paraId="0AFF2B61" w14:textId="77777777" w:rsidR="009F6AC8" w:rsidRPr="001D2950" w:rsidRDefault="009F6AC8" w:rsidP="00B558B7">
            <w:pPr>
              <w:pStyle w:val="TekstTabeli"/>
              <w:rPr>
                <w:lang w:val="en-US"/>
              </w:rPr>
            </w:pPr>
            <w:r w:rsidRPr="001D2950">
              <w:rPr>
                <w:lang w:val="en-US"/>
              </w:rPr>
              <w:t>271</w:t>
            </w:r>
          </w:p>
        </w:tc>
        <w:tc>
          <w:tcPr>
            <w:tcW w:w="880" w:type="pct"/>
            <w:vAlign w:val="center"/>
          </w:tcPr>
          <w:p w14:paraId="7A2FE1EE" w14:textId="77777777" w:rsidR="009F6AC8" w:rsidRPr="001D2950" w:rsidRDefault="009F6AC8" w:rsidP="00B558B7">
            <w:pPr>
              <w:pStyle w:val="TekstTabeli"/>
              <w:rPr>
                <w:lang w:val="en-US"/>
              </w:rPr>
            </w:pPr>
            <w:r w:rsidRPr="001D2950">
              <w:rPr>
                <w:lang w:val="en-US"/>
              </w:rPr>
              <w:t>Kefalaki M.</w:t>
            </w:r>
          </w:p>
        </w:tc>
        <w:tc>
          <w:tcPr>
            <w:tcW w:w="1771" w:type="pct"/>
            <w:vAlign w:val="center"/>
          </w:tcPr>
          <w:p w14:paraId="19FB626C" w14:textId="77777777" w:rsidR="009F6AC8" w:rsidRPr="001D2950" w:rsidRDefault="009F6AC8" w:rsidP="00B558B7">
            <w:pPr>
              <w:pStyle w:val="TekstTabeli"/>
              <w:rPr>
                <w:lang w:val="en-US"/>
              </w:rPr>
            </w:pPr>
            <w:r w:rsidRPr="001D2950">
              <w:rPr>
                <w:lang w:val="en-US"/>
              </w:rPr>
              <w:t>Communicating through music: a tool for students’ inspirational development</w:t>
            </w:r>
          </w:p>
        </w:tc>
        <w:tc>
          <w:tcPr>
            <w:tcW w:w="2052" w:type="pct"/>
            <w:vAlign w:val="center"/>
          </w:tcPr>
          <w:p w14:paraId="5BFB7F8E" w14:textId="77777777" w:rsidR="009F6AC8" w:rsidRPr="001D2950" w:rsidRDefault="009F6AC8" w:rsidP="00B558B7">
            <w:pPr>
              <w:pStyle w:val="TekstTabeli"/>
              <w:rPr>
                <w:lang w:val="en-US"/>
              </w:rPr>
            </w:pPr>
            <w:r w:rsidRPr="001D2950">
              <w:rPr>
                <w:lang w:val="en-US"/>
              </w:rPr>
              <w:t>(2021) Journal of Applied Learning and Teaching, 4 (2), pp. 135 - 141, DOI: 10.37074/jalt.2021.4.2.18</w:t>
            </w:r>
          </w:p>
        </w:tc>
      </w:tr>
      <w:tr w:rsidR="00DF6921" w:rsidRPr="00C70DD3" w14:paraId="145B7BC3" w14:textId="77777777" w:rsidTr="001D2950">
        <w:trPr>
          <w:cantSplit/>
        </w:trPr>
        <w:tc>
          <w:tcPr>
            <w:tcW w:w="297" w:type="pct"/>
            <w:vAlign w:val="center"/>
          </w:tcPr>
          <w:p w14:paraId="31998D9E" w14:textId="77777777" w:rsidR="009F6AC8" w:rsidRPr="001D2950" w:rsidRDefault="009F6AC8" w:rsidP="00B558B7">
            <w:pPr>
              <w:pStyle w:val="TekstTabeli"/>
              <w:rPr>
                <w:lang w:val="en-US"/>
              </w:rPr>
            </w:pPr>
            <w:r w:rsidRPr="001D2950">
              <w:rPr>
                <w:lang w:val="en-US"/>
              </w:rPr>
              <w:t>272</w:t>
            </w:r>
          </w:p>
        </w:tc>
        <w:tc>
          <w:tcPr>
            <w:tcW w:w="880" w:type="pct"/>
            <w:vAlign w:val="center"/>
          </w:tcPr>
          <w:p w14:paraId="6ADAC2DC" w14:textId="77777777" w:rsidR="009F6AC8" w:rsidRPr="001D2950" w:rsidRDefault="009F6AC8" w:rsidP="00B558B7">
            <w:pPr>
              <w:pStyle w:val="TekstTabeli"/>
              <w:rPr>
                <w:lang w:val="en-US"/>
              </w:rPr>
            </w:pPr>
            <w:r w:rsidRPr="001D2950">
              <w:rPr>
                <w:lang w:val="en-US"/>
              </w:rPr>
              <w:t>Li K.C., Ye C.J., Wong B.T.-M.</w:t>
            </w:r>
          </w:p>
        </w:tc>
        <w:tc>
          <w:tcPr>
            <w:tcW w:w="1771" w:type="pct"/>
            <w:vAlign w:val="center"/>
          </w:tcPr>
          <w:p w14:paraId="6572514E" w14:textId="77777777" w:rsidR="009F6AC8" w:rsidRPr="001D2950" w:rsidRDefault="009F6AC8" w:rsidP="00B558B7">
            <w:pPr>
              <w:pStyle w:val="TekstTabeli"/>
              <w:rPr>
                <w:lang w:val="en-US"/>
              </w:rPr>
            </w:pPr>
            <w:r w:rsidRPr="001D2950">
              <w:rPr>
                <w:lang w:val="en-US"/>
              </w:rPr>
              <w:t>Status of learning analytics in Asia: Perspectives of higher education stakeholders</w:t>
            </w:r>
          </w:p>
        </w:tc>
        <w:tc>
          <w:tcPr>
            <w:tcW w:w="2052" w:type="pct"/>
            <w:vAlign w:val="center"/>
          </w:tcPr>
          <w:p w14:paraId="6DA60004" w14:textId="77777777" w:rsidR="009F6AC8" w:rsidRPr="001D2950" w:rsidRDefault="009F6AC8" w:rsidP="00B558B7">
            <w:pPr>
              <w:pStyle w:val="TekstTabeli"/>
              <w:rPr>
                <w:lang w:val="en-US"/>
              </w:rPr>
            </w:pPr>
            <w:r w:rsidRPr="001D2950">
              <w:rPr>
                <w:lang w:val="en-US"/>
              </w:rPr>
              <w:t>(2018) Communications in Computer and Information Science, 843, pp. 267 - 275, DOI: 10.1007/978-981-13-0008-0_25</w:t>
            </w:r>
          </w:p>
        </w:tc>
      </w:tr>
      <w:tr w:rsidR="00DF6921" w:rsidRPr="00C70DD3" w14:paraId="3BD12DBD" w14:textId="77777777" w:rsidTr="001D2950">
        <w:trPr>
          <w:cantSplit/>
        </w:trPr>
        <w:tc>
          <w:tcPr>
            <w:tcW w:w="297" w:type="pct"/>
            <w:vAlign w:val="center"/>
          </w:tcPr>
          <w:p w14:paraId="14A7A74F" w14:textId="77777777" w:rsidR="009F6AC8" w:rsidRPr="001D2950" w:rsidRDefault="009F6AC8" w:rsidP="00B558B7">
            <w:pPr>
              <w:pStyle w:val="TekstTabeli"/>
              <w:rPr>
                <w:lang w:val="en-US"/>
              </w:rPr>
            </w:pPr>
            <w:r w:rsidRPr="001D2950">
              <w:rPr>
                <w:lang w:val="en-US"/>
              </w:rPr>
              <w:t>273</w:t>
            </w:r>
          </w:p>
        </w:tc>
        <w:tc>
          <w:tcPr>
            <w:tcW w:w="880" w:type="pct"/>
            <w:vAlign w:val="center"/>
          </w:tcPr>
          <w:p w14:paraId="7ECA2F67" w14:textId="77777777" w:rsidR="009F6AC8" w:rsidRPr="001D2950" w:rsidRDefault="009F6AC8" w:rsidP="00B558B7">
            <w:pPr>
              <w:pStyle w:val="TekstTabeli"/>
              <w:rPr>
                <w:lang w:val="en-US"/>
              </w:rPr>
            </w:pPr>
            <w:r w:rsidRPr="001D2950">
              <w:rPr>
                <w:lang w:val="en-US"/>
              </w:rPr>
              <w:t>Stokes S.Y., Miller D.</w:t>
            </w:r>
          </w:p>
        </w:tc>
        <w:tc>
          <w:tcPr>
            <w:tcW w:w="1771" w:type="pct"/>
            <w:vAlign w:val="center"/>
          </w:tcPr>
          <w:p w14:paraId="2D897AFB" w14:textId="77777777" w:rsidR="009F6AC8" w:rsidRPr="001D2950" w:rsidRDefault="009F6AC8" w:rsidP="00B558B7">
            <w:pPr>
              <w:pStyle w:val="TekstTabeli"/>
              <w:rPr>
                <w:lang w:val="en-US"/>
              </w:rPr>
            </w:pPr>
            <w:r w:rsidRPr="001D2950">
              <w:rPr>
                <w:lang w:val="en-US"/>
              </w:rPr>
              <w:t>Remembering “the black bruins</w:t>
            </w:r>
            <w:r w:rsidR="00E61495" w:rsidRPr="001D2950">
              <w:rPr>
                <w:rFonts w:ascii="Tahoma" w:hAnsi="Tahoma" w:cs="Tahoma"/>
                <w:lang w:val="en-US"/>
              </w:rPr>
              <w:t>”</w:t>
            </w:r>
            <w:r w:rsidRPr="001D2950">
              <w:rPr>
                <w:lang w:val="en-US"/>
              </w:rPr>
              <w:t xml:space="preserve">? a case study of supporting student activists at </w:t>
            </w:r>
            <w:r w:rsidR="00E61495" w:rsidRPr="001D2950">
              <w:rPr>
                <w:lang w:val="en-US"/>
              </w:rPr>
              <w:t>UCLA</w:t>
            </w:r>
          </w:p>
        </w:tc>
        <w:tc>
          <w:tcPr>
            <w:tcW w:w="2052" w:type="pct"/>
            <w:vAlign w:val="center"/>
          </w:tcPr>
          <w:p w14:paraId="0E3FACB4" w14:textId="77777777" w:rsidR="009F6AC8" w:rsidRPr="001D2950" w:rsidRDefault="009F6AC8" w:rsidP="00B558B7">
            <w:pPr>
              <w:pStyle w:val="TekstTabeli"/>
              <w:rPr>
                <w:lang w:val="en-US"/>
              </w:rPr>
            </w:pPr>
            <w:r w:rsidRPr="001D2950">
              <w:rPr>
                <w:lang w:val="en-US"/>
              </w:rPr>
              <w:t>(2019) Student Activism, Politics, and Campus Climate in Higher Education, pp. 143 - 163, DOI: 10.4324/9780429449178-9</w:t>
            </w:r>
          </w:p>
        </w:tc>
      </w:tr>
      <w:tr w:rsidR="00DF6921" w:rsidRPr="00C70DD3" w14:paraId="5EDCCF72" w14:textId="77777777" w:rsidTr="001D2950">
        <w:trPr>
          <w:cantSplit/>
        </w:trPr>
        <w:tc>
          <w:tcPr>
            <w:tcW w:w="297" w:type="pct"/>
            <w:vAlign w:val="center"/>
          </w:tcPr>
          <w:p w14:paraId="62D475EA" w14:textId="77777777" w:rsidR="009F6AC8" w:rsidRPr="001D2950" w:rsidRDefault="009F6AC8" w:rsidP="00B558B7">
            <w:pPr>
              <w:pStyle w:val="TekstTabeli"/>
              <w:rPr>
                <w:lang w:val="en-US"/>
              </w:rPr>
            </w:pPr>
            <w:r w:rsidRPr="001D2950">
              <w:rPr>
                <w:lang w:val="en-US"/>
              </w:rPr>
              <w:t>274</w:t>
            </w:r>
          </w:p>
        </w:tc>
        <w:tc>
          <w:tcPr>
            <w:tcW w:w="880" w:type="pct"/>
            <w:vAlign w:val="center"/>
          </w:tcPr>
          <w:p w14:paraId="0BBC6C13" w14:textId="77777777" w:rsidR="009F6AC8" w:rsidRPr="001D2950" w:rsidRDefault="009F6AC8" w:rsidP="00B558B7">
            <w:pPr>
              <w:pStyle w:val="TekstTabeli"/>
              <w:rPr>
                <w:lang w:val="en-US"/>
              </w:rPr>
            </w:pPr>
            <w:r w:rsidRPr="001D2950">
              <w:rPr>
                <w:lang w:val="en-US"/>
              </w:rPr>
              <w:t>Schmitt C.T., Palm S.</w:t>
            </w:r>
          </w:p>
        </w:tc>
        <w:tc>
          <w:tcPr>
            <w:tcW w:w="1771" w:type="pct"/>
            <w:vAlign w:val="center"/>
          </w:tcPr>
          <w:p w14:paraId="568AD51D" w14:textId="77777777" w:rsidR="009F6AC8" w:rsidRPr="001D2950" w:rsidRDefault="009F6AC8" w:rsidP="00B558B7">
            <w:pPr>
              <w:pStyle w:val="TekstTabeli"/>
              <w:rPr>
                <w:lang w:val="en-US"/>
              </w:rPr>
            </w:pPr>
            <w:r w:rsidRPr="001D2950">
              <w:rPr>
                <w:lang w:val="en-US"/>
              </w:rPr>
              <w:t>Sustainability at German Universities: The University of Hamburg as a Case Study for Sustainability-Oriented Organizational Development</w:t>
            </w:r>
          </w:p>
        </w:tc>
        <w:tc>
          <w:tcPr>
            <w:tcW w:w="2052" w:type="pct"/>
            <w:vAlign w:val="center"/>
          </w:tcPr>
          <w:p w14:paraId="271EACED" w14:textId="77777777" w:rsidR="009F6AC8" w:rsidRPr="001D2950" w:rsidRDefault="009F6AC8" w:rsidP="00B558B7">
            <w:pPr>
              <w:pStyle w:val="TekstTabeli"/>
              <w:rPr>
                <w:lang w:val="en-US"/>
              </w:rPr>
            </w:pPr>
            <w:r w:rsidRPr="001D2950">
              <w:rPr>
                <w:lang w:val="en-US"/>
              </w:rPr>
              <w:t>(2018) World Sustainability Series, pp. 629 - 645, DOI: 10.1007/978-3-319-63007-6_39</w:t>
            </w:r>
          </w:p>
        </w:tc>
      </w:tr>
      <w:tr w:rsidR="00DF6921" w:rsidRPr="00C70DD3" w14:paraId="5911614A" w14:textId="77777777" w:rsidTr="001D2950">
        <w:trPr>
          <w:cantSplit/>
        </w:trPr>
        <w:tc>
          <w:tcPr>
            <w:tcW w:w="297" w:type="pct"/>
            <w:vAlign w:val="center"/>
          </w:tcPr>
          <w:p w14:paraId="580F2FF7" w14:textId="77777777" w:rsidR="009F6AC8" w:rsidRPr="001D2950" w:rsidRDefault="009F6AC8" w:rsidP="00B558B7">
            <w:pPr>
              <w:pStyle w:val="TekstTabeli"/>
              <w:rPr>
                <w:lang w:val="en-US"/>
              </w:rPr>
            </w:pPr>
            <w:r w:rsidRPr="001D2950">
              <w:rPr>
                <w:lang w:val="en-US"/>
              </w:rPr>
              <w:t>275</w:t>
            </w:r>
          </w:p>
        </w:tc>
        <w:tc>
          <w:tcPr>
            <w:tcW w:w="880" w:type="pct"/>
            <w:vAlign w:val="center"/>
          </w:tcPr>
          <w:p w14:paraId="59AFF19E" w14:textId="77777777" w:rsidR="009F6AC8" w:rsidRPr="001D2950" w:rsidRDefault="009F6AC8" w:rsidP="00B558B7">
            <w:pPr>
              <w:pStyle w:val="TekstTabeli"/>
              <w:rPr>
                <w:lang w:val="en-US"/>
              </w:rPr>
            </w:pPr>
            <w:r w:rsidRPr="001D2950">
              <w:rPr>
                <w:lang w:val="en-US"/>
              </w:rPr>
              <w:t xml:space="preserve">Peconcillo L.B., Jr., Peteros E.D., </w:t>
            </w:r>
            <w:r w:rsidR="00A147A1" w:rsidRPr="001D2950">
              <w:rPr>
                <w:lang w:val="en-US"/>
              </w:rPr>
              <w:t>i in.</w:t>
            </w:r>
          </w:p>
        </w:tc>
        <w:tc>
          <w:tcPr>
            <w:tcW w:w="1771" w:type="pct"/>
            <w:vAlign w:val="center"/>
          </w:tcPr>
          <w:p w14:paraId="4DD520E6" w14:textId="77777777" w:rsidR="009F6AC8" w:rsidRPr="001D2950" w:rsidRDefault="009F6AC8" w:rsidP="00B558B7">
            <w:pPr>
              <w:pStyle w:val="TekstTabeli"/>
              <w:rPr>
                <w:lang w:val="en-US"/>
              </w:rPr>
            </w:pPr>
            <w:r w:rsidRPr="001D2950">
              <w:rPr>
                <w:lang w:val="en-US"/>
              </w:rPr>
              <w:t>Structuring determinants to level up students performance</w:t>
            </w:r>
          </w:p>
        </w:tc>
        <w:tc>
          <w:tcPr>
            <w:tcW w:w="2052" w:type="pct"/>
            <w:vAlign w:val="center"/>
          </w:tcPr>
          <w:p w14:paraId="045C03FB" w14:textId="77777777" w:rsidR="009F6AC8" w:rsidRPr="001D2950" w:rsidRDefault="009F6AC8" w:rsidP="00B558B7">
            <w:pPr>
              <w:pStyle w:val="TekstTabeli"/>
              <w:rPr>
                <w:lang w:val="en-US"/>
              </w:rPr>
            </w:pPr>
            <w:r w:rsidRPr="001D2950">
              <w:rPr>
                <w:lang w:val="en-US"/>
              </w:rPr>
              <w:t>(2020) International Journal of Education and Practice, 8 (4), pp. 638 - 651, DOI: 10.18488/journal.61.2020.84.638.651</w:t>
            </w:r>
          </w:p>
        </w:tc>
      </w:tr>
      <w:tr w:rsidR="00DF6921" w:rsidRPr="008C72E5" w14:paraId="6E82D190" w14:textId="77777777" w:rsidTr="001D2950">
        <w:trPr>
          <w:cantSplit/>
        </w:trPr>
        <w:tc>
          <w:tcPr>
            <w:tcW w:w="297" w:type="pct"/>
            <w:vAlign w:val="center"/>
          </w:tcPr>
          <w:p w14:paraId="0ACE3B10" w14:textId="77777777" w:rsidR="009F6AC8" w:rsidRPr="001D2950" w:rsidRDefault="009F6AC8" w:rsidP="00B558B7">
            <w:pPr>
              <w:pStyle w:val="TekstTabeli"/>
              <w:rPr>
                <w:lang w:val="en-US"/>
              </w:rPr>
            </w:pPr>
            <w:r w:rsidRPr="001D2950">
              <w:rPr>
                <w:lang w:val="en-US"/>
              </w:rPr>
              <w:t>276</w:t>
            </w:r>
          </w:p>
        </w:tc>
        <w:tc>
          <w:tcPr>
            <w:tcW w:w="880" w:type="pct"/>
            <w:vAlign w:val="center"/>
          </w:tcPr>
          <w:p w14:paraId="24BC8CDC" w14:textId="77777777" w:rsidR="009F6AC8" w:rsidRPr="001D2950" w:rsidRDefault="009F6AC8" w:rsidP="00B558B7">
            <w:pPr>
              <w:pStyle w:val="TekstTabeli"/>
              <w:rPr>
                <w:lang w:val="en-US"/>
              </w:rPr>
            </w:pPr>
            <w:r w:rsidRPr="001D2950">
              <w:rPr>
                <w:lang w:val="en-US"/>
              </w:rPr>
              <w:t>Izaguirre E.R., Montiel D.O.</w:t>
            </w:r>
          </w:p>
        </w:tc>
        <w:tc>
          <w:tcPr>
            <w:tcW w:w="1771" w:type="pct"/>
            <w:vAlign w:val="center"/>
          </w:tcPr>
          <w:p w14:paraId="7074A8AA" w14:textId="77777777" w:rsidR="009F6AC8" w:rsidRPr="001D2950" w:rsidRDefault="009F6AC8" w:rsidP="00B558B7">
            <w:pPr>
              <w:pStyle w:val="TekstTabeli"/>
              <w:rPr>
                <w:lang w:val="en-US"/>
              </w:rPr>
            </w:pPr>
            <w:r w:rsidRPr="001D2950">
              <w:rPr>
                <w:lang w:val="en-US"/>
              </w:rPr>
              <w:t>Roaming the Campus: University Stakeholders’ Perceptions of, and Interactions with, Campus Cats and Dogs</w:t>
            </w:r>
          </w:p>
        </w:tc>
        <w:tc>
          <w:tcPr>
            <w:tcW w:w="2052" w:type="pct"/>
            <w:vAlign w:val="center"/>
          </w:tcPr>
          <w:p w14:paraId="46776C4E" w14:textId="77777777" w:rsidR="009F6AC8" w:rsidRPr="001D2950" w:rsidRDefault="009F6AC8" w:rsidP="00B558B7">
            <w:pPr>
              <w:pStyle w:val="TekstTabeli"/>
              <w:rPr>
                <w:lang w:val="en-US"/>
              </w:rPr>
            </w:pPr>
            <w:r w:rsidRPr="001D2950">
              <w:rPr>
                <w:lang w:val="en-US"/>
              </w:rPr>
              <w:t>(2021) Anthrozoos, 34 (3), pp. 423 - 439, DOI: 10.1080/08927936.2021.1898213</w:t>
            </w:r>
          </w:p>
        </w:tc>
      </w:tr>
      <w:tr w:rsidR="00DF6921" w:rsidRPr="00C70DD3" w14:paraId="58DCD2D9" w14:textId="77777777" w:rsidTr="001D2950">
        <w:trPr>
          <w:cantSplit/>
        </w:trPr>
        <w:tc>
          <w:tcPr>
            <w:tcW w:w="297" w:type="pct"/>
            <w:vAlign w:val="center"/>
          </w:tcPr>
          <w:p w14:paraId="2BAE6A5D" w14:textId="77777777" w:rsidR="009F6AC8" w:rsidRPr="001D2950" w:rsidRDefault="009F6AC8" w:rsidP="00B558B7">
            <w:pPr>
              <w:pStyle w:val="TekstTabeli"/>
              <w:rPr>
                <w:lang w:val="en-US"/>
              </w:rPr>
            </w:pPr>
            <w:r w:rsidRPr="001D2950">
              <w:rPr>
                <w:lang w:val="en-US"/>
              </w:rPr>
              <w:t>277</w:t>
            </w:r>
          </w:p>
        </w:tc>
        <w:tc>
          <w:tcPr>
            <w:tcW w:w="880" w:type="pct"/>
            <w:vAlign w:val="center"/>
          </w:tcPr>
          <w:p w14:paraId="5D333EBC" w14:textId="77777777" w:rsidR="009F6AC8" w:rsidRPr="001D2950" w:rsidRDefault="009F6AC8" w:rsidP="00B558B7">
            <w:pPr>
              <w:pStyle w:val="TekstTabeli"/>
              <w:rPr>
                <w:lang w:val="en-US"/>
              </w:rPr>
            </w:pPr>
            <w:r w:rsidRPr="001D2950">
              <w:rPr>
                <w:lang w:val="en-US"/>
              </w:rPr>
              <w:t>Rungfamai K.</w:t>
            </w:r>
          </w:p>
        </w:tc>
        <w:tc>
          <w:tcPr>
            <w:tcW w:w="1771" w:type="pct"/>
            <w:vAlign w:val="center"/>
          </w:tcPr>
          <w:p w14:paraId="11FAA10B" w14:textId="77777777" w:rsidR="009F6AC8" w:rsidRPr="001D2950" w:rsidRDefault="009F6AC8" w:rsidP="00B558B7">
            <w:pPr>
              <w:pStyle w:val="TekstTabeli"/>
              <w:rPr>
                <w:lang w:val="en-US"/>
              </w:rPr>
            </w:pPr>
            <w:r w:rsidRPr="001D2950">
              <w:rPr>
                <w:lang w:val="en-US"/>
              </w:rPr>
              <w:t>Governance of National Research University in Southeast Asia: the case of Chiang Mai University in Thailand</w:t>
            </w:r>
          </w:p>
        </w:tc>
        <w:tc>
          <w:tcPr>
            <w:tcW w:w="2052" w:type="pct"/>
            <w:vAlign w:val="center"/>
          </w:tcPr>
          <w:p w14:paraId="5700E84E" w14:textId="77777777" w:rsidR="009F6AC8" w:rsidRPr="001D2950" w:rsidRDefault="009F6AC8" w:rsidP="00B558B7">
            <w:pPr>
              <w:pStyle w:val="TekstTabeli"/>
              <w:rPr>
                <w:lang w:val="en-US"/>
              </w:rPr>
            </w:pPr>
            <w:r w:rsidRPr="001D2950">
              <w:rPr>
                <w:lang w:val="en-US"/>
              </w:rPr>
              <w:t>(2018) Studies in Higher Education, 43 (7), pp. 1268 - 1278, DOI: 10.1080/03075079.2016.1250072</w:t>
            </w:r>
          </w:p>
        </w:tc>
      </w:tr>
      <w:tr w:rsidR="00DF6921" w:rsidRPr="008C72E5" w14:paraId="1F51EED3" w14:textId="77777777" w:rsidTr="001D2950">
        <w:trPr>
          <w:cantSplit/>
        </w:trPr>
        <w:tc>
          <w:tcPr>
            <w:tcW w:w="297" w:type="pct"/>
            <w:vAlign w:val="center"/>
          </w:tcPr>
          <w:p w14:paraId="2A91B8DB" w14:textId="77777777" w:rsidR="009F6AC8" w:rsidRPr="001D2950" w:rsidRDefault="009F6AC8" w:rsidP="00B558B7">
            <w:pPr>
              <w:pStyle w:val="TekstTabeli"/>
              <w:rPr>
                <w:lang w:val="en-US"/>
              </w:rPr>
            </w:pPr>
            <w:r w:rsidRPr="001D2950">
              <w:rPr>
                <w:lang w:val="en-US"/>
              </w:rPr>
              <w:t>278</w:t>
            </w:r>
          </w:p>
        </w:tc>
        <w:tc>
          <w:tcPr>
            <w:tcW w:w="880" w:type="pct"/>
            <w:vAlign w:val="center"/>
          </w:tcPr>
          <w:p w14:paraId="336D8439" w14:textId="77777777" w:rsidR="009F6AC8" w:rsidRPr="001D2950" w:rsidRDefault="009F6AC8" w:rsidP="00B558B7">
            <w:pPr>
              <w:pStyle w:val="TekstTabeli"/>
            </w:pPr>
            <w:r w:rsidRPr="001D2950">
              <w:t xml:space="preserve">Miquelajauregui Y., Bojórquez-Tapia L.A., </w:t>
            </w:r>
            <w:r w:rsidR="00A147A1" w:rsidRPr="001D2950">
              <w:t>i in.</w:t>
            </w:r>
          </w:p>
        </w:tc>
        <w:tc>
          <w:tcPr>
            <w:tcW w:w="1771" w:type="pct"/>
            <w:vAlign w:val="center"/>
          </w:tcPr>
          <w:p w14:paraId="0B76504F" w14:textId="77777777" w:rsidR="009F6AC8" w:rsidRPr="001D2950" w:rsidRDefault="009F6AC8" w:rsidP="00B558B7">
            <w:pPr>
              <w:pStyle w:val="TekstTabeli"/>
              <w:rPr>
                <w:lang w:val="en-US"/>
              </w:rPr>
            </w:pPr>
            <w:r w:rsidRPr="001D2950">
              <w:rPr>
                <w:lang w:val="en-US"/>
              </w:rPr>
              <w:t>Challenges and opportunities for universities in building adaptive capacities for sustainability: lessons from Mexico, Central America and the Caribbean</w:t>
            </w:r>
          </w:p>
        </w:tc>
        <w:tc>
          <w:tcPr>
            <w:tcW w:w="2052" w:type="pct"/>
            <w:vAlign w:val="center"/>
          </w:tcPr>
          <w:p w14:paraId="54F392C2" w14:textId="77777777" w:rsidR="009F6AC8" w:rsidRPr="001D2950" w:rsidRDefault="009F6AC8" w:rsidP="00B558B7">
            <w:pPr>
              <w:pStyle w:val="TekstTabeli"/>
              <w:rPr>
                <w:lang w:val="en-US"/>
              </w:rPr>
            </w:pPr>
            <w:r w:rsidRPr="001D2950">
              <w:rPr>
                <w:lang w:val="en-US"/>
              </w:rPr>
              <w:t>(2022) Climate Policy, 22 (5), pp. 637 - 651, DOI: 10.1080/14693062.2021.1985422</w:t>
            </w:r>
          </w:p>
        </w:tc>
      </w:tr>
      <w:tr w:rsidR="00DF6921" w:rsidRPr="00C70DD3" w14:paraId="413C575A" w14:textId="77777777" w:rsidTr="001D2950">
        <w:trPr>
          <w:cantSplit/>
        </w:trPr>
        <w:tc>
          <w:tcPr>
            <w:tcW w:w="297" w:type="pct"/>
            <w:vAlign w:val="center"/>
          </w:tcPr>
          <w:p w14:paraId="2543E008" w14:textId="77777777" w:rsidR="009F6AC8" w:rsidRPr="001D2950" w:rsidRDefault="009F6AC8" w:rsidP="00B558B7">
            <w:pPr>
              <w:pStyle w:val="TekstTabeli"/>
              <w:rPr>
                <w:lang w:val="en-US"/>
              </w:rPr>
            </w:pPr>
            <w:r w:rsidRPr="001D2950">
              <w:rPr>
                <w:lang w:val="en-US"/>
              </w:rPr>
              <w:t>279</w:t>
            </w:r>
          </w:p>
        </w:tc>
        <w:tc>
          <w:tcPr>
            <w:tcW w:w="880" w:type="pct"/>
            <w:vAlign w:val="center"/>
          </w:tcPr>
          <w:p w14:paraId="37F66268" w14:textId="77777777" w:rsidR="009F6AC8" w:rsidRPr="001D2950" w:rsidRDefault="009F6AC8" w:rsidP="00B558B7">
            <w:pPr>
              <w:pStyle w:val="TekstTabeli"/>
              <w:rPr>
                <w:lang w:val="en-US"/>
              </w:rPr>
            </w:pPr>
            <w:r w:rsidRPr="001D2950">
              <w:rPr>
                <w:lang w:val="en-US"/>
              </w:rPr>
              <w:t xml:space="preserve">Quillinan B., McEvoy E., </w:t>
            </w:r>
            <w:r w:rsidR="00A147A1" w:rsidRPr="001D2950">
              <w:rPr>
                <w:lang w:val="en-US"/>
              </w:rPr>
              <w:t>i in.</w:t>
            </w:r>
          </w:p>
        </w:tc>
        <w:tc>
          <w:tcPr>
            <w:tcW w:w="1771" w:type="pct"/>
            <w:vAlign w:val="center"/>
          </w:tcPr>
          <w:p w14:paraId="0229FEE9" w14:textId="77777777" w:rsidR="009F6AC8" w:rsidRPr="001D2950" w:rsidRDefault="009F6AC8" w:rsidP="00B558B7">
            <w:pPr>
              <w:pStyle w:val="TekstTabeli"/>
              <w:rPr>
                <w:lang w:val="en-US"/>
              </w:rPr>
            </w:pPr>
            <w:r w:rsidRPr="001D2950">
              <w:rPr>
                <w:lang w:val="en-US"/>
              </w:rPr>
              <w:t>Lessons learned from a community engagement initiative within Irish higher education</w:t>
            </w:r>
          </w:p>
        </w:tc>
        <w:tc>
          <w:tcPr>
            <w:tcW w:w="2052" w:type="pct"/>
            <w:vAlign w:val="center"/>
          </w:tcPr>
          <w:p w14:paraId="2024DCEE" w14:textId="77777777" w:rsidR="009F6AC8" w:rsidRPr="001D2950" w:rsidRDefault="009F6AC8" w:rsidP="00B558B7">
            <w:pPr>
              <w:pStyle w:val="TekstTabeli"/>
              <w:rPr>
                <w:lang w:val="en-US"/>
              </w:rPr>
            </w:pPr>
            <w:r w:rsidRPr="001D2950">
              <w:rPr>
                <w:lang w:val="en-US"/>
              </w:rPr>
              <w:t>(2018) Irish Educational Studies, 37 (1), pp. 113 - 126, DOI: 10.1080/03323315.2018.1438913</w:t>
            </w:r>
          </w:p>
        </w:tc>
      </w:tr>
      <w:tr w:rsidR="00DF6921" w:rsidRPr="00C70DD3" w14:paraId="4BFBB6CD" w14:textId="77777777" w:rsidTr="001D2950">
        <w:trPr>
          <w:cantSplit/>
        </w:trPr>
        <w:tc>
          <w:tcPr>
            <w:tcW w:w="297" w:type="pct"/>
            <w:vAlign w:val="center"/>
          </w:tcPr>
          <w:p w14:paraId="42EFEDB7" w14:textId="77777777" w:rsidR="009F6AC8" w:rsidRPr="001D2950" w:rsidRDefault="009F6AC8" w:rsidP="00B558B7">
            <w:pPr>
              <w:pStyle w:val="TekstTabeli"/>
              <w:rPr>
                <w:lang w:val="en-US"/>
              </w:rPr>
            </w:pPr>
            <w:r w:rsidRPr="001D2950">
              <w:rPr>
                <w:lang w:val="en-US"/>
              </w:rPr>
              <w:t>280</w:t>
            </w:r>
          </w:p>
        </w:tc>
        <w:tc>
          <w:tcPr>
            <w:tcW w:w="880" w:type="pct"/>
            <w:vAlign w:val="center"/>
          </w:tcPr>
          <w:p w14:paraId="097F4D0A" w14:textId="77777777" w:rsidR="009F6AC8" w:rsidRPr="001D2950" w:rsidRDefault="009F6AC8" w:rsidP="00B558B7">
            <w:pPr>
              <w:pStyle w:val="TekstTabeli"/>
              <w:rPr>
                <w:lang w:val="en-US"/>
              </w:rPr>
            </w:pPr>
            <w:r w:rsidRPr="001D2950">
              <w:rPr>
                <w:lang w:val="en-US"/>
              </w:rPr>
              <w:t>Almudallal A.W., Muktar S.N., Bakri N.</w:t>
            </w:r>
          </w:p>
        </w:tc>
        <w:tc>
          <w:tcPr>
            <w:tcW w:w="1771" w:type="pct"/>
            <w:vAlign w:val="center"/>
          </w:tcPr>
          <w:p w14:paraId="73BB3E03" w14:textId="77777777" w:rsidR="009F6AC8" w:rsidRPr="001D2950" w:rsidRDefault="009F6AC8" w:rsidP="00B558B7">
            <w:pPr>
              <w:pStyle w:val="TekstTabeli"/>
              <w:rPr>
                <w:lang w:val="en-US"/>
              </w:rPr>
            </w:pPr>
            <w:r w:rsidRPr="001D2950">
              <w:rPr>
                <w:lang w:val="en-US"/>
              </w:rPr>
              <w:t>Knowledge management in the Palestinian higher education: A research agenda</w:t>
            </w:r>
          </w:p>
        </w:tc>
        <w:tc>
          <w:tcPr>
            <w:tcW w:w="2052" w:type="pct"/>
            <w:vAlign w:val="center"/>
          </w:tcPr>
          <w:p w14:paraId="714700EF" w14:textId="77777777" w:rsidR="009F6AC8" w:rsidRPr="001D2950" w:rsidRDefault="009F6AC8" w:rsidP="00B558B7">
            <w:pPr>
              <w:pStyle w:val="TekstTabeli"/>
              <w:rPr>
                <w:lang w:val="en-US"/>
              </w:rPr>
            </w:pPr>
            <w:r w:rsidRPr="001D2950">
              <w:rPr>
                <w:lang w:val="en-US"/>
              </w:rPr>
              <w:t>(2016) International Review of Management and Marketing, 6 (4), pp. 91 - 100, 0</w:t>
            </w:r>
          </w:p>
        </w:tc>
      </w:tr>
      <w:tr w:rsidR="00DF6921" w:rsidRPr="00C70DD3" w14:paraId="0790FA9B" w14:textId="77777777" w:rsidTr="001D2950">
        <w:trPr>
          <w:cantSplit/>
        </w:trPr>
        <w:tc>
          <w:tcPr>
            <w:tcW w:w="297" w:type="pct"/>
            <w:vAlign w:val="center"/>
          </w:tcPr>
          <w:p w14:paraId="12A0B88F" w14:textId="77777777" w:rsidR="009F6AC8" w:rsidRPr="001D2950" w:rsidRDefault="009F6AC8" w:rsidP="00B558B7">
            <w:pPr>
              <w:pStyle w:val="TekstTabeli"/>
              <w:rPr>
                <w:lang w:val="en-US"/>
              </w:rPr>
            </w:pPr>
            <w:r w:rsidRPr="001D2950">
              <w:rPr>
                <w:lang w:val="en-US"/>
              </w:rPr>
              <w:t>281</w:t>
            </w:r>
          </w:p>
        </w:tc>
        <w:tc>
          <w:tcPr>
            <w:tcW w:w="880" w:type="pct"/>
            <w:vAlign w:val="center"/>
          </w:tcPr>
          <w:p w14:paraId="3AD4F082" w14:textId="77777777" w:rsidR="009F6AC8" w:rsidRPr="001D2950" w:rsidRDefault="009F6AC8" w:rsidP="00B558B7">
            <w:pPr>
              <w:pStyle w:val="TekstTabeli"/>
              <w:rPr>
                <w:lang w:val="en-US"/>
              </w:rPr>
            </w:pPr>
            <w:r w:rsidRPr="001D2950">
              <w:rPr>
                <w:lang w:val="en-US"/>
              </w:rPr>
              <w:t xml:space="preserve">Alshurafat H., Al-Msiedeen J.M., </w:t>
            </w:r>
            <w:r w:rsidR="00A147A1" w:rsidRPr="001D2950">
              <w:rPr>
                <w:lang w:val="en-US"/>
              </w:rPr>
              <w:t>i in.</w:t>
            </w:r>
          </w:p>
        </w:tc>
        <w:tc>
          <w:tcPr>
            <w:tcW w:w="1771" w:type="pct"/>
            <w:vAlign w:val="center"/>
          </w:tcPr>
          <w:p w14:paraId="161B8BAA" w14:textId="77777777" w:rsidR="009F6AC8" w:rsidRPr="001D2950" w:rsidRDefault="009F6AC8" w:rsidP="00B558B7">
            <w:pPr>
              <w:pStyle w:val="TekstTabeli"/>
              <w:rPr>
                <w:lang w:val="en-US"/>
              </w:rPr>
            </w:pPr>
            <w:r w:rsidRPr="001D2950">
              <w:rPr>
                <w:lang w:val="en-US"/>
              </w:rPr>
              <w:t>Forensic Accounting Education Within the Australian Universities</w:t>
            </w:r>
          </w:p>
        </w:tc>
        <w:tc>
          <w:tcPr>
            <w:tcW w:w="2052" w:type="pct"/>
            <w:vAlign w:val="center"/>
          </w:tcPr>
          <w:p w14:paraId="39C9A378" w14:textId="77777777" w:rsidR="009F6AC8" w:rsidRPr="001D2950" w:rsidRDefault="009F6AC8" w:rsidP="00B558B7">
            <w:pPr>
              <w:pStyle w:val="TekstTabeli"/>
              <w:rPr>
                <w:lang w:val="en-US"/>
              </w:rPr>
            </w:pPr>
            <w:r w:rsidRPr="001D2950">
              <w:rPr>
                <w:lang w:val="en-US"/>
              </w:rPr>
              <w:t>(2023) Lecture Notes in Networks and Systems, 495 LNNS, pp. 679 - 690, DOI: 10.1007/978-3-031-08954-1_58</w:t>
            </w:r>
          </w:p>
        </w:tc>
      </w:tr>
      <w:tr w:rsidR="00DF6921" w:rsidRPr="00C70DD3" w14:paraId="3725C809" w14:textId="77777777" w:rsidTr="001D2950">
        <w:trPr>
          <w:cantSplit/>
        </w:trPr>
        <w:tc>
          <w:tcPr>
            <w:tcW w:w="297" w:type="pct"/>
            <w:vAlign w:val="center"/>
          </w:tcPr>
          <w:p w14:paraId="5FEAAEC6" w14:textId="77777777" w:rsidR="009F6AC8" w:rsidRPr="001D2950" w:rsidRDefault="009F6AC8" w:rsidP="00B558B7">
            <w:pPr>
              <w:pStyle w:val="TekstTabeli"/>
              <w:rPr>
                <w:lang w:val="en-US"/>
              </w:rPr>
            </w:pPr>
            <w:r w:rsidRPr="001D2950">
              <w:rPr>
                <w:lang w:val="en-US"/>
              </w:rPr>
              <w:t>282</w:t>
            </w:r>
          </w:p>
        </w:tc>
        <w:tc>
          <w:tcPr>
            <w:tcW w:w="880" w:type="pct"/>
            <w:vAlign w:val="center"/>
          </w:tcPr>
          <w:p w14:paraId="493FD10C" w14:textId="77777777" w:rsidR="009F6AC8" w:rsidRPr="001D2950" w:rsidRDefault="009F6AC8" w:rsidP="00B558B7">
            <w:pPr>
              <w:pStyle w:val="TekstTabeli"/>
              <w:rPr>
                <w:lang w:val="en-US"/>
              </w:rPr>
            </w:pPr>
            <w:r w:rsidRPr="001D2950">
              <w:rPr>
                <w:lang w:val="en-US"/>
              </w:rPr>
              <w:t>Willems J., Bateman D.</w:t>
            </w:r>
          </w:p>
        </w:tc>
        <w:tc>
          <w:tcPr>
            <w:tcW w:w="1771" w:type="pct"/>
            <w:vAlign w:val="center"/>
          </w:tcPr>
          <w:p w14:paraId="3043A183" w14:textId="77777777" w:rsidR="009F6AC8" w:rsidRPr="001D2950" w:rsidRDefault="009F6AC8" w:rsidP="00B558B7">
            <w:pPr>
              <w:pStyle w:val="TekstTabeli"/>
              <w:rPr>
                <w:lang w:val="en-US"/>
              </w:rPr>
            </w:pPr>
            <w:r w:rsidRPr="001D2950">
              <w:rPr>
                <w:lang w:val="en-US"/>
              </w:rPr>
              <w:t>The potentials and pitfalls of social networking sites such as facebook in higher education contexts</w:t>
            </w:r>
          </w:p>
        </w:tc>
        <w:tc>
          <w:tcPr>
            <w:tcW w:w="2052" w:type="pct"/>
            <w:vAlign w:val="center"/>
          </w:tcPr>
          <w:p w14:paraId="2D97E480" w14:textId="77777777" w:rsidR="009F6AC8" w:rsidRPr="001D2950" w:rsidRDefault="009F6AC8" w:rsidP="00B558B7">
            <w:pPr>
              <w:pStyle w:val="TekstTabeli"/>
              <w:rPr>
                <w:lang w:val="en-US"/>
              </w:rPr>
            </w:pPr>
            <w:r w:rsidRPr="001D2950">
              <w:rPr>
                <w:lang w:val="en-US"/>
              </w:rPr>
              <w:t>(2011) ASCILITE 2011 - The Australasian Society for Computers in Learning in Tertiary Education, pp. 1322 - 1324, 0</w:t>
            </w:r>
          </w:p>
        </w:tc>
      </w:tr>
      <w:tr w:rsidR="00DF6921" w:rsidRPr="00C70DD3" w14:paraId="6F1CE1C5" w14:textId="77777777" w:rsidTr="001D2950">
        <w:trPr>
          <w:cantSplit/>
        </w:trPr>
        <w:tc>
          <w:tcPr>
            <w:tcW w:w="297" w:type="pct"/>
            <w:vAlign w:val="center"/>
          </w:tcPr>
          <w:p w14:paraId="3F77CA53" w14:textId="77777777" w:rsidR="009F6AC8" w:rsidRPr="001D2950" w:rsidRDefault="009F6AC8" w:rsidP="00B558B7">
            <w:pPr>
              <w:pStyle w:val="TekstTabeli"/>
              <w:rPr>
                <w:lang w:val="en-US"/>
              </w:rPr>
            </w:pPr>
            <w:r w:rsidRPr="001D2950">
              <w:rPr>
                <w:lang w:val="en-US"/>
              </w:rPr>
              <w:t>283</w:t>
            </w:r>
          </w:p>
        </w:tc>
        <w:tc>
          <w:tcPr>
            <w:tcW w:w="880" w:type="pct"/>
            <w:vAlign w:val="center"/>
          </w:tcPr>
          <w:p w14:paraId="7199AFCF" w14:textId="77777777" w:rsidR="009F6AC8" w:rsidRPr="001D2950" w:rsidRDefault="009F6AC8" w:rsidP="00B558B7">
            <w:pPr>
              <w:pStyle w:val="TekstTabeli"/>
              <w:rPr>
                <w:lang w:val="en-US"/>
              </w:rPr>
            </w:pPr>
            <w:r w:rsidRPr="001D2950">
              <w:rPr>
                <w:lang w:val="en-US"/>
              </w:rPr>
              <w:t>Nouman N., Umer A.</w:t>
            </w:r>
          </w:p>
        </w:tc>
        <w:tc>
          <w:tcPr>
            <w:tcW w:w="1771" w:type="pct"/>
            <w:vAlign w:val="center"/>
          </w:tcPr>
          <w:p w14:paraId="2FFA9A5A" w14:textId="77777777" w:rsidR="009F6AC8" w:rsidRPr="001D2950" w:rsidRDefault="009F6AC8" w:rsidP="00B558B7">
            <w:pPr>
              <w:pStyle w:val="TekstTabeli"/>
              <w:rPr>
                <w:lang w:val="en-US"/>
              </w:rPr>
            </w:pPr>
            <w:r w:rsidRPr="001D2950">
              <w:rPr>
                <w:lang w:val="en-US"/>
              </w:rPr>
              <w:t>Web Navigation and Usability Analysis of Educational Websites in Pakistan</w:t>
            </w:r>
          </w:p>
        </w:tc>
        <w:tc>
          <w:tcPr>
            <w:tcW w:w="2052" w:type="pct"/>
            <w:vAlign w:val="center"/>
          </w:tcPr>
          <w:p w14:paraId="3C0035CE" w14:textId="77777777" w:rsidR="009F6AC8" w:rsidRPr="001D2950" w:rsidRDefault="009F6AC8" w:rsidP="00B558B7">
            <w:pPr>
              <w:pStyle w:val="TekstTabeli"/>
              <w:rPr>
                <w:lang w:val="en-US"/>
              </w:rPr>
            </w:pPr>
            <w:r w:rsidRPr="001D2950">
              <w:rPr>
                <w:lang w:val="en-US"/>
              </w:rPr>
              <w:t>(2019) Proceedings - 2019 7th International Conference on Digital Information Processing and Communications, ICDIPC 2019, art. no. 8723704, pp. 57 - 62, DOI: 10.1109/ICDIPC.2019.8723704</w:t>
            </w:r>
          </w:p>
        </w:tc>
      </w:tr>
      <w:tr w:rsidR="00DF6921" w:rsidRPr="00C70DD3" w14:paraId="6EFF1749" w14:textId="77777777" w:rsidTr="001D2950">
        <w:trPr>
          <w:cantSplit/>
        </w:trPr>
        <w:tc>
          <w:tcPr>
            <w:tcW w:w="297" w:type="pct"/>
            <w:vAlign w:val="center"/>
          </w:tcPr>
          <w:p w14:paraId="420E3CC6" w14:textId="77777777" w:rsidR="009F6AC8" w:rsidRPr="001D2950" w:rsidRDefault="009F6AC8" w:rsidP="00B558B7">
            <w:pPr>
              <w:pStyle w:val="TekstTabeli"/>
              <w:rPr>
                <w:lang w:val="en-US"/>
              </w:rPr>
            </w:pPr>
            <w:r w:rsidRPr="001D2950">
              <w:rPr>
                <w:lang w:val="en-US"/>
              </w:rPr>
              <w:lastRenderedPageBreak/>
              <w:t>284</w:t>
            </w:r>
          </w:p>
        </w:tc>
        <w:tc>
          <w:tcPr>
            <w:tcW w:w="880" w:type="pct"/>
            <w:vAlign w:val="center"/>
          </w:tcPr>
          <w:p w14:paraId="373E5BA9" w14:textId="77777777" w:rsidR="009F6AC8" w:rsidRPr="001D2950" w:rsidRDefault="009F6AC8" w:rsidP="00B558B7">
            <w:pPr>
              <w:pStyle w:val="TekstTabeli"/>
              <w:rPr>
                <w:lang w:val="en-US"/>
              </w:rPr>
            </w:pPr>
            <w:r w:rsidRPr="001D2950">
              <w:rPr>
                <w:lang w:val="en-US"/>
              </w:rPr>
              <w:t xml:space="preserve">Osman O., Mey S.S.C., </w:t>
            </w:r>
            <w:r w:rsidR="00A147A1" w:rsidRPr="001D2950">
              <w:rPr>
                <w:lang w:val="en-US"/>
              </w:rPr>
              <w:t>i in.</w:t>
            </w:r>
          </w:p>
        </w:tc>
        <w:tc>
          <w:tcPr>
            <w:tcW w:w="1771" w:type="pct"/>
            <w:vAlign w:val="center"/>
          </w:tcPr>
          <w:p w14:paraId="6E4F332A" w14:textId="77777777" w:rsidR="009F6AC8" w:rsidRPr="001D2950" w:rsidRDefault="009F6AC8" w:rsidP="00B558B7">
            <w:pPr>
              <w:pStyle w:val="TekstTabeli"/>
              <w:rPr>
                <w:lang w:val="en-US"/>
              </w:rPr>
            </w:pPr>
            <w:r w:rsidRPr="001D2950">
              <w:rPr>
                <w:lang w:val="en-US"/>
              </w:rPr>
              <w:t>The role of solution-oriented knowledge transfer programme and networking in charting a new course in university-stakeholder engagement</w:t>
            </w:r>
          </w:p>
        </w:tc>
        <w:tc>
          <w:tcPr>
            <w:tcW w:w="2052" w:type="pct"/>
            <w:vAlign w:val="center"/>
          </w:tcPr>
          <w:p w14:paraId="6F6ACB1D" w14:textId="77777777" w:rsidR="009F6AC8" w:rsidRPr="001D2950" w:rsidRDefault="009F6AC8" w:rsidP="00B558B7">
            <w:pPr>
              <w:pStyle w:val="TekstTabeli"/>
              <w:rPr>
                <w:lang w:val="en-US"/>
              </w:rPr>
            </w:pPr>
            <w:r w:rsidRPr="001D2950">
              <w:rPr>
                <w:lang w:val="en-US"/>
              </w:rPr>
              <w:t>(2016) World Sustainability Series, pp. 243 - 262, DOI: 10.1007/978-3-319-26734-0_16</w:t>
            </w:r>
          </w:p>
        </w:tc>
      </w:tr>
      <w:tr w:rsidR="00DF6921" w:rsidRPr="008C72E5" w14:paraId="6BF1511C" w14:textId="77777777" w:rsidTr="001D2950">
        <w:trPr>
          <w:cantSplit/>
        </w:trPr>
        <w:tc>
          <w:tcPr>
            <w:tcW w:w="297" w:type="pct"/>
            <w:vAlign w:val="center"/>
          </w:tcPr>
          <w:p w14:paraId="4B2D402F" w14:textId="77777777" w:rsidR="009F6AC8" w:rsidRPr="001D2950" w:rsidRDefault="009F6AC8" w:rsidP="00B558B7">
            <w:pPr>
              <w:pStyle w:val="TekstTabeli"/>
              <w:rPr>
                <w:lang w:val="en-US"/>
              </w:rPr>
            </w:pPr>
            <w:r w:rsidRPr="001D2950">
              <w:rPr>
                <w:lang w:val="en-US"/>
              </w:rPr>
              <w:t>285</w:t>
            </w:r>
          </w:p>
        </w:tc>
        <w:tc>
          <w:tcPr>
            <w:tcW w:w="880" w:type="pct"/>
            <w:vAlign w:val="center"/>
          </w:tcPr>
          <w:p w14:paraId="22041DDF" w14:textId="77777777" w:rsidR="009F6AC8" w:rsidRPr="001D2950" w:rsidRDefault="009F6AC8" w:rsidP="00B558B7">
            <w:pPr>
              <w:pStyle w:val="TekstTabeli"/>
              <w:rPr>
                <w:lang w:val="en-US"/>
              </w:rPr>
            </w:pPr>
            <w:r w:rsidRPr="001D2950">
              <w:rPr>
                <w:lang w:val="en-US"/>
              </w:rPr>
              <w:t>Siddiki S., Goel S.</w:t>
            </w:r>
          </w:p>
        </w:tc>
        <w:tc>
          <w:tcPr>
            <w:tcW w:w="1771" w:type="pct"/>
            <w:vAlign w:val="center"/>
          </w:tcPr>
          <w:p w14:paraId="12FAC2D7" w14:textId="77777777" w:rsidR="009F6AC8" w:rsidRPr="001D2950" w:rsidRDefault="009F6AC8" w:rsidP="00B558B7">
            <w:pPr>
              <w:pStyle w:val="TekstTabeli"/>
              <w:rPr>
                <w:lang w:val="en-US"/>
              </w:rPr>
            </w:pPr>
            <w:r w:rsidRPr="001D2950">
              <w:rPr>
                <w:lang w:val="en-US"/>
              </w:rPr>
              <w:t>A stakeholder analysis of U.S. marine aquaculture partnerships</w:t>
            </w:r>
          </w:p>
        </w:tc>
        <w:tc>
          <w:tcPr>
            <w:tcW w:w="2052" w:type="pct"/>
            <w:vAlign w:val="center"/>
          </w:tcPr>
          <w:p w14:paraId="391168E1" w14:textId="77777777" w:rsidR="009F6AC8" w:rsidRPr="001D2950" w:rsidRDefault="009F6AC8" w:rsidP="00B558B7">
            <w:pPr>
              <w:pStyle w:val="TekstTabeli"/>
              <w:rPr>
                <w:lang w:val="en-US"/>
              </w:rPr>
            </w:pPr>
            <w:r w:rsidRPr="001D2950">
              <w:rPr>
                <w:lang w:val="en-US"/>
              </w:rPr>
              <w:t>(2015) Marine Policy, 57, pp. 93 - 102, DOI: 10.1016/j.marpol.2015.03.006</w:t>
            </w:r>
          </w:p>
        </w:tc>
      </w:tr>
      <w:tr w:rsidR="00DF6921" w:rsidRPr="00C70DD3" w14:paraId="0E555ACC" w14:textId="77777777" w:rsidTr="001D2950">
        <w:trPr>
          <w:cantSplit/>
        </w:trPr>
        <w:tc>
          <w:tcPr>
            <w:tcW w:w="297" w:type="pct"/>
            <w:vAlign w:val="center"/>
          </w:tcPr>
          <w:p w14:paraId="23C1830E" w14:textId="77777777" w:rsidR="009F6AC8" w:rsidRPr="001D2950" w:rsidRDefault="009F6AC8" w:rsidP="00B558B7">
            <w:pPr>
              <w:pStyle w:val="TekstTabeli"/>
              <w:rPr>
                <w:lang w:val="en-US"/>
              </w:rPr>
            </w:pPr>
            <w:r w:rsidRPr="001D2950">
              <w:rPr>
                <w:lang w:val="en-US"/>
              </w:rPr>
              <w:t>286</w:t>
            </w:r>
          </w:p>
        </w:tc>
        <w:tc>
          <w:tcPr>
            <w:tcW w:w="880" w:type="pct"/>
            <w:vAlign w:val="center"/>
          </w:tcPr>
          <w:p w14:paraId="51CD6882" w14:textId="77777777" w:rsidR="009F6AC8" w:rsidRPr="001D2950" w:rsidRDefault="009F6AC8" w:rsidP="00B558B7">
            <w:pPr>
              <w:pStyle w:val="TekstTabeli"/>
              <w:rPr>
                <w:lang w:val="en-US"/>
              </w:rPr>
            </w:pPr>
            <w:r w:rsidRPr="001D2950">
              <w:rPr>
                <w:lang w:val="en-US"/>
              </w:rPr>
              <w:t>Wells R.S.</w:t>
            </w:r>
          </w:p>
        </w:tc>
        <w:tc>
          <w:tcPr>
            <w:tcW w:w="1771" w:type="pct"/>
            <w:vAlign w:val="center"/>
          </w:tcPr>
          <w:p w14:paraId="502F1473" w14:textId="77777777" w:rsidR="009F6AC8" w:rsidRPr="001D2950" w:rsidRDefault="009F6AC8" w:rsidP="00B558B7">
            <w:pPr>
              <w:pStyle w:val="TekstTabeli"/>
              <w:rPr>
                <w:lang w:val="en-US"/>
              </w:rPr>
            </w:pPr>
            <w:r w:rsidRPr="001D2950">
              <w:rPr>
                <w:lang w:val="en-US"/>
              </w:rPr>
              <w:t>Learning From COVID-19: Unchanging Inequality and Ideology in Higher Education</w:t>
            </w:r>
          </w:p>
        </w:tc>
        <w:tc>
          <w:tcPr>
            <w:tcW w:w="2052" w:type="pct"/>
            <w:vAlign w:val="center"/>
          </w:tcPr>
          <w:p w14:paraId="393055B9" w14:textId="77777777" w:rsidR="009F6AC8" w:rsidRPr="001D2950" w:rsidRDefault="009F6AC8" w:rsidP="00B558B7">
            <w:pPr>
              <w:pStyle w:val="TekstTabeli"/>
              <w:rPr>
                <w:lang w:val="en-US"/>
              </w:rPr>
            </w:pPr>
            <w:r w:rsidRPr="001D2950">
              <w:rPr>
                <w:lang w:val="en-US"/>
              </w:rPr>
              <w:t>(2023) American Behavioral Scientist, 67 (13), pp. 1655 - 1664, DOI: 10.1177/00027642221118278</w:t>
            </w:r>
          </w:p>
        </w:tc>
      </w:tr>
      <w:tr w:rsidR="00DF6921" w:rsidRPr="00C70DD3" w14:paraId="013B20A6" w14:textId="77777777" w:rsidTr="001D2950">
        <w:trPr>
          <w:cantSplit/>
        </w:trPr>
        <w:tc>
          <w:tcPr>
            <w:tcW w:w="297" w:type="pct"/>
            <w:vAlign w:val="center"/>
          </w:tcPr>
          <w:p w14:paraId="7B890D9C" w14:textId="77777777" w:rsidR="009F6AC8" w:rsidRPr="001D2950" w:rsidRDefault="009F6AC8" w:rsidP="00B558B7">
            <w:pPr>
              <w:pStyle w:val="TekstTabeli"/>
              <w:rPr>
                <w:lang w:val="en-US"/>
              </w:rPr>
            </w:pPr>
            <w:r w:rsidRPr="001D2950">
              <w:rPr>
                <w:lang w:val="en-US"/>
              </w:rPr>
              <w:t>287</w:t>
            </w:r>
          </w:p>
        </w:tc>
        <w:tc>
          <w:tcPr>
            <w:tcW w:w="880" w:type="pct"/>
            <w:vAlign w:val="center"/>
          </w:tcPr>
          <w:p w14:paraId="53DC2124" w14:textId="77777777" w:rsidR="009F6AC8" w:rsidRPr="001D2950" w:rsidRDefault="009F6AC8" w:rsidP="00B558B7">
            <w:pPr>
              <w:pStyle w:val="TekstTabeli"/>
              <w:rPr>
                <w:lang w:val="en-US"/>
              </w:rPr>
            </w:pPr>
            <w:r w:rsidRPr="001D2950">
              <w:rPr>
                <w:lang w:val="en-US"/>
              </w:rPr>
              <w:t xml:space="preserve">Moreno-Carmona C., </w:t>
            </w:r>
            <w:r w:rsidR="00A147A1" w:rsidRPr="001D2950">
              <w:rPr>
                <w:lang w:val="en-US"/>
              </w:rPr>
              <w:t>i in.</w:t>
            </w:r>
          </w:p>
        </w:tc>
        <w:tc>
          <w:tcPr>
            <w:tcW w:w="1771" w:type="pct"/>
            <w:vAlign w:val="center"/>
          </w:tcPr>
          <w:p w14:paraId="3EF04B81" w14:textId="77777777" w:rsidR="009F6AC8" w:rsidRPr="001D2950" w:rsidRDefault="00A147A1" w:rsidP="00B558B7">
            <w:pPr>
              <w:pStyle w:val="TekstTabeli"/>
              <w:rPr>
                <w:lang w:val="en-US"/>
              </w:rPr>
            </w:pPr>
            <w:r w:rsidRPr="001D2950">
              <w:rPr>
                <w:lang w:val="en-US"/>
              </w:rPr>
              <w:t>Are university management teams strategic stakeholders within higher education institutions? A clinical study</w:t>
            </w:r>
          </w:p>
        </w:tc>
        <w:tc>
          <w:tcPr>
            <w:tcW w:w="2052" w:type="pct"/>
            <w:vAlign w:val="center"/>
          </w:tcPr>
          <w:p w14:paraId="238D5D25" w14:textId="77777777" w:rsidR="009F6AC8" w:rsidRPr="001D2950" w:rsidRDefault="009F6AC8" w:rsidP="00B558B7">
            <w:pPr>
              <w:pStyle w:val="TekstTabeli"/>
              <w:rPr>
                <w:lang w:val="en-US"/>
              </w:rPr>
            </w:pPr>
            <w:r w:rsidRPr="001D2950">
              <w:rPr>
                <w:lang w:val="en-US"/>
              </w:rPr>
              <w:t>(2022) Economics and Sociology, 15 (1), pp. 141 - 159, DOI: 10.14254/2071-789X.2022/15-1/9</w:t>
            </w:r>
          </w:p>
        </w:tc>
      </w:tr>
      <w:tr w:rsidR="00DF6921" w:rsidRPr="00C70DD3" w14:paraId="237465F6" w14:textId="77777777" w:rsidTr="001D2950">
        <w:trPr>
          <w:cantSplit/>
        </w:trPr>
        <w:tc>
          <w:tcPr>
            <w:tcW w:w="297" w:type="pct"/>
            <w:vAlign w:val="center"/>
          </w:tcPr>
          <w:p w14:paraId="5460295D" w14:textId="77777777" w:rsidR="009F6AC8" w:rsidRPr="001D2950" w:rsidRDefault="009F6AC8" w:rsidP="00B558B7">
            <w:pPr>
              <w:pStyle w:val="TekstTabeli"/>
              <w:rPr>
                <w:lang w:val="en-US"/>
              </w:rPr>
            </w:pPr>
            <w:r w:rsidRPr="001D2950">
              <w:rPr>
                <w:lang w:val="en-US"/>
              </w:rPr>
              <w:t>288</w:t>
            </w:r>
          </w:p>
        </w:tc>
        <w:tc>
          <w:tcPr>
            <w:tcW w:w="880" w:type="pct"/>
            <w:vAlign w:val="center"/>
          </w:tcPr>
          <w:p w14:paraId="081FC34F" w14:textId="77777777" w:rsidR="009F6AC8" w:rsidRPr="001D2950" w:rsidRDefault="009F6AC8" w:rsidP="00B558B7">
            <w:pPr>
              <w:pStyle w:val="TekstTabeli"/>
              <w:rPr>
                <w:lang w:val="en-US"/>
              </w:rPr>
            </w:pPr>
            <w:r w:rsidRPr="001D2950">
              <w:rPr>
                <w:lang w:val="en-US"/>
              </w:rPr>
              <w:t xml:space="preserve">Cherian J., Jacob J., </w:t>
            </w:r>
            <w:r w:rsidR="00A147A1" w:rsidRPr="001D2950">
              <w:rPr>
                <w:lang w:val="en-US"/>
              </w:rPr>
              <w:t>i in.</w:t>
            </w:r>
          </w:p>
        </w:tc>
        <w:tc>
          <w:tcPr>
            <w:tcW w:w="1771" w:type="pct"/>
            <w:vAlign w:val="center"/>
          </w:tcPr>
          <w:p w14:paraId="45946991" w14:textId="77777777" w:rsidR="009F6AC8" w:rsidRPr="001D2950" w:rsidRDefault="009F6AC8" w:rsidP="00B558B7">
            <w:pPr>
              <w:pStyle w:val="TekstTabeli"/>
              <w:rPr>
                <w:lang w:val="en-US"/>
              </w:rPr>
            </w:pPr>
            <w:r w:rsidRPr="001D2950">
              <w:rPr>
                <w:lang w:val="en-US"/>
              </w:rPr>
              <w:t>Relationship between entry grades and attrition trends in the context of higher education: Implication for open innovation of education policy</w:t>
            </w:r>
          </w:p>
        </w:tc>
        <w:tc>
          <w:tcPr>
            <w:tcW w:w="2052" w:type="pct"/>
            <w:vAlign w:val="center"/>
          </w:tcPr>
          <w:p w14:paraId="69A2BE88" w14:textId="77777777" w:rsidR="009F6AC8" w:rsidRPr="001D2950" w:rsidRDefault="009F6AC8" w:rsidP="00B558B7">
            <w:pPr>
              <w:pStyle w:val="TekstTabeli"/>
              <w:rPr>
                <w:lang w:val="en-US"/>
              </w:rPr>
            </w:pPr>
            <w:r w:rsidRPr="001D2950">
              <w:rPr>
                <w:lang w:val="en-US"/>
              </w:rPr>
              <w:t>(2020) Journal of Open Innovation: Technology, Market, and Complexity, 6 (4), art. no. 199, pp. 1 - 17, DOI: 10.3390/joitmc6040199</w:t>
            </w:r>
          </w:p>
        </w:tc>
      </w:tr>
      <w:tr w:rsidR="00DF6921" w:rsidRPr="008C72E5" w14:paraId="7B7A7039" w14:textId="77777777" w:rsidTr="001D2950">
        <w:trPr>
          <w:cantSplit/>
        </w:trPr>
        <w:tc>
          <w:tcPr>
            <w:tcW w:w="297" w:type="pct"/>
            <w:vAlign w:val="center"/>
          </w:tcPr>
          <w:p w14:paraId="43786030" w14:textId="77777777" w:rsidR="009F6AC8" w:rsidRPr="001D2950" w:rsidRDefault="009F6AC8" w:rsidP="00B558B7">
            <w:pPr>
              <w:pStyle w:val="TekstTabeli"/>
              <w:rPr>
                <w:lang w:val="en-US"/>
              </w:rPr>
            </w:pPr>
            <w:r w:rsidRPr="001D2950">
              <w:rPr>
                <w:lang w:val="en-US"/>
              </w:rPr>
              <w:t>289</w:t>
            </w:r>
          </w:p>
        </w:tc>
        <w:tc>
          <w:tcPr>
            <w:tcW w:w="880" w:type="pct"/>
            <w:vAlign w:val="center"/>
          </w:tcPr>
          <w:p w14:paraId="7C0EF8C3" w14:textId="77777777" w:rsidR="009F6AC8" w:rsidRPr="001D2950" w:rsidRDefault="009F6AC8" w:rsidP="00B558B7">
            <w:pPr>
              <w:pStyle w:val="TekstTabeli"/>
              <w:rPr>
                <w:lang w:val="en-US"/>
              </w:rPr>
            </w:pPr>
            <w:r w:rsidRPr="001D2950">
              <w:rPr>
                <w:lang w:val="en-US"/>
              </w:rPr>
              <w:t>Buwule R.S., Ponelis S.R.</w:t>
            </w:r>
          </w:p>
        </w:tc>
        <w:tc>
          <w:tcPr>
            <w:tcW w:w="1771" w:type="pct"/>
            <w:vAlign w:val="center"/>
          </w:tcPr>
          <w:p w14:paraId="656A3D2F" w14:textId="77777777" w:rsidR="009F6AC8" w:rsidRPr="001D2950" w:rsidRDefault="009F6AC8" w:rsidP="00B558B7">
            <w:pPr>
              <w:pStyle w:val="TekstTabeli"/>
              <w:rPr>
                <w:lang w:val="en-US"/>
              </w:rPr>
            </w:pPr>
            <w:r w:rsidRPr="001D2950">
              <w:rPr>
                <w:lang w:val="en-US"/>
              </w:rPr>
              <w:t>Perspectives on university library automation and national development in Uganda</w:t>
            </w:r>
          </w:p>
        </w:tc>
        <w:tc>
          <w:tcPr>
            <w:tcW w:w="2052" w:type="pct"/>
            <w:vAlign w:val="center"/>
          </w:tcPr>
          <w:p w14:paraId="37BA2717" w14:textId="77777777" w:rsidR="009F6AC8" w:rsidRPr="001D2950" w:rsidRDefault="009F6AC8" w:rsidP="00B558B7">
            <w:pPr>
              <w:pStyle w:val="TekstTabeli"/>
              <w:rPr>
                <w:lang w:val="en-US"/>
              </w:rPr>
            </w:pPr>
            <w:r w:rsidRPr="001D2950">
              <w:rPr>
                <w:lang w:val="en-US"/>
              </w:rPr>
              <w:t>(2017) IFLA Journal, 43 (3), pp. 256 - 265, DOI: 10.1177/0340035217710539</w:t>
            </w:r>
          </w:p>
        </w:tc>
      </w:tr>
      <w:tr w:rsidR="00DF6921" w:rsidRPr="00C70DD3" w14:paraId="09670833" w14:textId="77777777" w:rsidTr="001D2950">
        <w:trPr>
          <w:cantSplit/>
        </w:trPr>
        <w:tc>
          <w:tcPr>
            <w:tcW w:w="297" w:type="pct"/>
            <w:vAlign w:val="center"/>
          </w:tcPr>
          <w:p w14:paraId="233036DE" w14:textId="77777777" w:rsidR="009F6AC8" w:rsidRPr="001D2950" w:rsidRDefault="009F6AC8" w:rsidP="00B558B7">
            <w:pPr>
              <w:pStyle w:val="TekstTabeli"/>
              <w:rPr>
                <w:lang w:val="en-US"/>
              </w:rPr>
            </w:pPr>
            <w:r w:rsidRPr="001D2950">
              <w:rPr>
                <w:lang w:val="en-US"/>
              </w:rPr>
              <w:t>290</w:t>
            </w:r>
          </w:p>
        </w:tc>
        <w:tc>
          <w:tcPr>
            <w:tcW w:w="880" w:type="pct"/>
            <w:vAlign w:val="center"/>
          </w:tcPr>
          <w:p w14:paraId="0BB59561" w14:textId="77777777" w:rsidR="009F6AC8" w:rsidRPr="001D2950" w:rsidRDefault="009F6AC8" w:rsidP="00B558B7">
            <w:pPr>
              <w:pStyle w:val="TekstTabeli"/>
              <w:rPr>
                <w:lang w:val="en-US"/>
              </w:rPr>
            </w:pPr>
            <w:r w:rsidRPr="001D2950">
              <w:rPr>
                <w:lang w:val="en-US"/>
              </w:rPr>
              <w:t>Darabi F., Saunders M.N.K., Clark M.</w:t>
            </w:r>
          </w:p>
        </w:tc>
        <w:tc>
          <w:tcPr>
            <w:tcW w:w="1771" w:type="pct"/>
            <w:vAlign w:val="center"/>
          </w:tcPr>
          <w:p w14:paraId="50305C97" w14:textId="77777777" w:rsidR="009F6AC8" w:rsidRPr="001D2950" w:rsidRDefault="009F6AC8" w:rsidP="00B558B7">
            <w:pPr>
              <w:pStyle w:val="TekstTabeli"/>
              <w:rPr>
                <w:lang w:val="en-US"/>
              </w:rPr>
            </w:pPr>
            <w:r w:rsidRPr="001D2950">
              <w:rPr>
                <w:lang w:val="en-US"/>
              </w:rPr>
              <w:t>Trust initiation and development in SME-university collaborations: implications for enabling engaged scholarship</w:t>
            </w:r>
          </w:p>
        </w:tc>
        <w:tc>
          <w:tcPr>
            <w:tcW w:w="2052" w:type="pct"/>
            <w:vAlign w:val="center"/>
          </w:tcPr>
          <w:p w14:paraId="6A5CE917" w14:textId="77777777" w:rsidR="009F6AC8" w:rsidRPr="001D2950" w:rsidRDefault="009F6AC8" w:rsidP="00B558B7">
            <w:pPr>
              <w:pStyle w:val="TekstTabeli"/>
              <w:rPr>
                <w:lang w:val="en-US"/>
              </w:rPr>
            </w:pPr>
            <w:r w:rsidRPr="001D2950">
              <w:rPr>
                <w:lang w:val="en-US"/>
              </w:rPr>
              <w:t>(2020) European Journal of Training and Development, 45 (4-5), pp. 320 - 345, DOI: 10.1108/EJTD-04-2020-0068</w:t>
            </w:r>
          </w:p>
        </w:tc>
      </w:tr>
      <w:tr w:rsidR="00DF6921" w:rsidRPr="00C70DD3" w14:paraId="1F683493" w14:textId="77777777" w:rsidTr="001D2950">
        <w:trPr>
          <w:cantSplit/>
        </w:trPr>
        <w:tc>
          <w:tcPr>
            <w:tcW w:w="297" w:type="pct"/>
            <w:vAlign w:val="center"/>
          </w:tcPr>
          <w:p w14:paraId="50B25522" w14:textId="77777777" w:rsidR="009F6AC8" w:rsidRPr="001D2950" w:rsidRDefault="009F6AC8" w:rsidP="00B558B7">
            <w:pPr>
              <w:pStyle w:val="TekstTabeli"/>
              <w:rPr>
                <w:lang w:val="en-US"/>
              </w:rPr>
            </w:pPr>
            <w:r w:rsidRPr="001D2950">
              <w:rPr>
                <w:lang w:val="en-US"/>
              </w:rPr>
              <w:t>291</w:t>
            </w:r>
          </w:p>
        </w:tc>
        <w:tc>
          <w:tcPr>
            <w:tcW w:w="880" w:type="pct"/>
            <w:vAlign w:val="center"/>
          </w:tcPr>
          <w:p w14:paraId="6478D390" w14:textId="77777777" w:rsidR="009F6AC8" w:rsidRPr="001D2950" w:rsidRDefault="009F6AC8" w:rsidP="00B558B7">
            <w:pPr>
              <w:pStyle w:val="TekstTabeli"/>
              <w:rPr>
                <w:lang w:val="en-US"/>
              </w:rPr>
            </w:pPr>
            <w:r w:rsidRPr="001D2950">
              <w:rPr>
                <w:lang w:val="en-US"/>
              </w:rPr>
              <w:t xml:space="preserve">Hailat K.Q., Alshreef A.A., </w:t>
            </w:r>
            <w:r w:rsidR="00A147A1" w:rsidRPr="001D2950">
              <w:rPr>
                <w:lang w:val="en-US"/>
              </w:rPr>
              <w:t>i in.</w:t>
            </w:r>
          </w:p>
        </w:tc>
        <w:tc>
          <w:tcPr>
            <w:tcW w:w="1771" w:type="pct"/>
            <w:vAlign w:val="center"/>
          </w:tcPr>
          <w:p w14:paraId="0A592FD4" w14:textId="77777777" w:rsidR="009F6AC8" w:rsidRPr="001D2950" w:rsidRDefault="009F6AC8" w:rsidP="00B558B7">
            <w:pPr>
              <w:pStyle w:val="TekstTabeli"/>
              <w:rPr>
                <w:lang w:val="en-US"/>
              </w:rPr>
            </w:pPr>
            <w:r w:rsidRPr="001D2950">
              <w:rPr>
                <w:lang w:val="en-US"/>
              </w:rPr>
              <w:t>Stakeholder approach and the impact of brand image within higher education in the Middle East: Student and staff perspective</w:t>
            </w:r>
          </w:p>
        </w:tc>
        <w:tc>
          <w:tcPr>
            <w:tcW w:w="2052" w:type="pct"/>
            <w:vAlign w:val="center"/>
          </w:tcPr>
          <w:p w14:paraId="1A8C9CCD" w14:textId="77777777" w:rsidR="009F6AC8" w:rsidRPr="001D2950" w:rsidRDefault="009F6AC8" w:rsidP="00B558B7">
            <w:pPr>
              <w:pStyle w:val="TekstTabeli"/>
              <w:rPr>
                <w:lang w:val="en-US"/>
              </w:rPr>
            </w:pPr>
            <w:r w:rsidRPr="001D2950">
              <w:rPr>
                <w:lang w:val="en-US"/>
              </w:rPr>
              <w:t>(2021) Journal of Public Affairs, 21 (1), art. no. e1941, DOI: 10.1002/pa.1941</w:t>
            </w:r>
          </w:p>
        </w:tc>
      </w:tr>
      <w:tr w:rsidR="00DF6921" w:rsidRPr="00C70DD3" w14:paraId="5358EC1F" w14:textId="77777777" w:rsidTr="001D2950">
        <w:trPr>
          <w:cantSplit/>
        </w:trPr>
        <w:tc>
          <w:tcPr>
            <w:tcW w:w="297" w:type="pct"/>
            <w:vAlign w:val="center"/>
          </w:tcPr>
          <w:p w14:paraId="7BB5A58B" w14:textId="77777777" w:rsidR="009F6AC8" w:rsidRPr="001D2950" w:rsidRDefault="009F6AC8" w:rsidP="00B558B7">
            <w:pPr>
              <w:pStyle w:val="TekstTabeli"/>
              <w:rPr>
                <w:lang w:val="en-US"/>
              </w:rPr>
            </w:pPr>
            <w:r w:rsidRPr="001D2950">
              <w:rPr>
                <w:lang w:val="en-US"/>
              </w:rPr>
              <w:t>292</w:t>
            </w:r>
          </w:p>
        </w:tc>
        <w:tc>
          <w:tcPr>
            <w:tcW w:w="880" w:type="pct"/>
            <w:vAlign w:val="center"/>
          </w:tcPr>
          <w:p w14:paraId="029CC3E7" w14:textId="77777777" w:rsidR="009F6AC8" w:rsidRPr="001D2950" w:rsidRDefault="009F6AC8" w:rsidP="00B558B7">
            <w:pPr>
              <w:pStyle w:val="TekstTabeli"/>
              <w:rPr>
                <w:lang w:val="en-US"/>
              </w:rPr>
            </w:pPr>
            <w:r w:rsidRPr="001D2950">
              <w:rPr>
                <w:lang w:val="en-US"/>
              </w:rPr>
              <w:t>Geryk M.</w:t>
            </w:r>
          </w:p>
        </w:tc>
        <w:tc>
          <w:tcPr>
            <w:tcW w:w="1771" w:type="pct"/>
            <w:vAlign w:val="center"/>
          </w:tcPr>
          <w:p w14:paraId="531438E1" w14:textId="77777777" w:rsidR="009F6AC8" w:rsidRPr="001D2950" w:rsidRDefault="009F6AC8" w:rsidP="00B558B7">
            <w:pPr>
              <w:pStyle w:val="TekstTabeli"/>
              <w:rPr>
                <w:lang w:val="en-US"/>
              </w:rPr>
            </w:pPr>
            <w:r w:rsidRPr="001D2950">
              <w:rPr>
                <w:lang w:val="en-US"/>
              </w:rPr>
              <w:t>The New Trends in Research on Social Responsibility of the University</w:t>
            </w:r>
          </w:p>
        </w:tc>
        <w:tc>
          <w:tcPr>
            <w:tcW w:w="2052" w:type="pct"/>
            <w:vAlign w:val="center"/>
          </w:tcPr>
          <w:p w14:paraId="49D6DFEA" w14:textId="77777777" w:rsidR="009F6AC8" w:rsidRPr="001D2950" w:rsidRDefault="009F6AC8" w:rsidP="00B558B7">
            <w:pPr>
              <w:pStyle w:val="TekstTabeli"/>
              <w:rPr>
                <w:lang w:val="en-US"/>
              </w:rPr>
            </w:pPr>
            <w:r w:rsidRPr="001D2950">
              <w:rPr>
                <w:lang w:val="en-US"/>
              </w:rPr>
              <w:t>(2020) Advances in Intelligent Systems and Computing, 961, pp. 304 - 312, DOI: 10.1007/978-3-030-20154-8_28</w:t>
            </w:r>
          </w:p>
        </w:tc>
      </w:tr>
      <w:tr w:rsidR="00DF6921" w:rsidRPr="00C70DD3" w14:paraId="16A9800E" w14:textId="77777777" w:rsidTr="001D2950">
        <w:trPr>
          <w:cantSplit/>
        </w:trPr>
        <w:tc>
          <w:tcPr>
            <w:tcW w:w="297" w:type="pct"/>
            <w:vAlign w:val="center"/>
          </w:tcPr>
          <w:p w14:paraId="1567527B" w14:textId="77777777" w:rsidR="009F6AC8" w:rsidRPr="001D2950" w:rsidRDefault="009F6AC8" w:rsidP="00B558B7">
            <w:pPr>
              <w:pStyle w:val="TekstTabeli"/>
              <w:rPr>
                <w:lang w:val="en-US"/>
              </w:rPr>
            </w:pPr>
            <w:r w:rsidRPr="001D2950">
              <w:rPr>
                <w:lang w:val="en-US"/>
              </w:rPr>
              <w:t>293</w:t>
            </w:r>
          </w:p>
        </w:tc>
        <w:tc>
          <w:tcPr>
            <w:tcW w:w="880" w:type="pct"/>
            <w:vAlign w:val="center"/>
          </w:tcPr>
          <w:p w14:paraId="37D3FDC5" w14:textId="77777777" w:rsidR="009F6AC8" w:rsidRPr="001D2950" w:rsidRDefault="009F6AC8" w:rsidP="00B558B7">
            <w:pPr>
              <w:pStyle w:val="TekstTabeli"/>
              <w:rPr>
                <w:lang w:val="en-US"/>
              </w:rPr>
            </w:pPr>
            <w:r w:rsidRPr="001D2950">
              <w:rPr>
                <w:lang w:val="en-US"/>
              </w:rPr>
              <w:t>Pavlin S.</w:t>
            </w:r>
          </w:p>
        </w:tc>
        <w:tc>
          <w:tcPr>
            <w:tcW w:w="1771" w:type="pct"/>
            <w:vAlign w:val="center"/>
          </w:tcPr>
          <w:p w14:paraId="5ABB342C" w14:textId="77777777" w:rsidR="009F6AC8" w:rsidRPr="001D2950" w:rsidRDefault="009F6AC8" w:rsidP="00B558B7">
            <w:pPr>
              <w:pStyle w:val="TekstTabeli"/>
              <w:rPr>
                <w:lang w:val="en-US"/>
              </w:rPr>
            </w:pPr>
            <w:r w:rsidRPr="001D2950">
              <w:rPr>
                <w:lang w:val="en-US"/>
              </w:rPr>
              <w:t>Time to reconsider the strategic role of system(s) for monitoring higher education graduates’ careers?</w:t>
            </w:r>
          </w:p>
        </w:tc>
        <w:tc>
          <w:tcPr>
            <w:tcW w:w="2052" w:type="pct"/>
            <w:vAlign w:val="center"/>
          </w:tcPr>
          <w:p w14:paraId="5ACD725F" w14:textId="77777777" w:rsidR="009F6AC8" w:rsidRPr="001D2950" w:rsidRDefault="009F6AC8" w:rsidP="00B558B7">
            <w:pPr>
              <w:pStyle w:val="TekstTabeli"/>
              <w:rPr>
                <w:lang w:val="en-US"/>
              </w:rPr>
            </w:pPr>
            <w:r w:rsidRPr="001D2950">
              <w:rPr>
                <w:lang w:val="en-US"/>
              </w:rPr>
              <w:t>(2019) European Journal of Education, 54 (2), pp. 261 - 272, DOI: 10.1111/ejed.12313</w:t>
            </w:r>
          </w:p>
        </w:tc>
      </w:tr>
      <w:tr w:rsidR="00DF6921" w:rsidRPr="00C70DD3" w14:paraId="36633E97" w14:textId="77777777" w:rsidTr="001D2950">
        <w:trPr>
          <w:cantSplit/>
        </w:trPr>
        <w:tc>
          <w:tcPr>
            <w:tcW w:w="297" w:type="pct"/>
            <w:vAlign w:val="center"/>
          </w:tcPr>
          <w:p w14:paraId="7FA24EE2" w14:textId="77777777" w:rsidR="009F6AC8" w:rsidRPr="001D2950" w:rsidRDefault="009F6AC8" w:rsidP="00B558B7">
            <w:pPr>
              <w:pStyle w:val="TekstTabeli"/>
              <w:rPr>
                <w:lang w:val="en-US"/>
              </w:rPr>
            </w:pPr>
            <w:r w:rsidRPr="001D2950">
              <w:rPr>
                <w:lang w:val="en-US"/>
              </w:rPr>
              <w:t>294</w:t>
            </w:r>
          </w:p>
        </w:tc>
        <w:tc>
          <w:tcPr>
            <w:tcW w:w="880" w:type="pct"/>
            <w:vAlign w:val="center"/>
          </w:tcPr>
          <w:p w14:paraId="10B91DFA" w14:textId="77777777" w:rsidR="009F6AC8" w:rsidRPr="001D2950" w:rsidRDefault="009F6AC8" w:rsidP="00B558B7">
            <w:pPr>
              <w:pStyle w:val="TekstTabeli"/>
              <w:rPr>
                <w:lang w:val="en-US"/>
              </w:rPr>
            </w:pPr>
            <w:r w:rsidRPr="001D2950">
              <w:rPr>
                <w:lang w:val="en-US"/>
              </w:rPr>
              <w:t>Johnson M.</w:t>
            </w:r>
          </w:p>
        </w:tc>
        <w:tc>
          <w:tcPr>
            <w:tcW w:w="1771" w:type="pct"/>
            <w:vAlign w:val="center"/>
          </w:tcPr>
          <w:p w14:paraId="28BFCCA0" w14:textId="77777777" w:rsidR="009F6AC8" w:rsidRPr="001D2950" w:rsidRDefault="009F6AC8" w:rsidP="00B558B7">
            <w:pPr>
              <w:pStyle w:val="TekstTabeli"/>
              <w:rPr>
                <w:lang w:val="en-US"/>
              </w:rPr>
            </w:pPr>
            <w:r w:rsidRPr="001D2950">
              <w:rPr>
                <w:lang w:val="en-US"/>
              </w:rPr>
              <w:t>Teaching excellence in the context of business and management education: Perspectives from Australian, British and Canadian universities</w:t>
            </w:r>
          </w:p>
        </w:tc>
        <w:tc>
          <w:tcPr>
            <w:tcW w:w="2052" w:type="pct"/>
            <w:vAlign w:val="center"/>
          </w:tcPr>
          <w:p w14:paraId="6119D091" w14:textId="77777777" w:rsidR="009F6AC8" w:rsidRPr="001D2950" w:rsidRDefault="009F6AC8" w:rsidP="00B558B7">
            <w:pPr>
              <w:pStyle w:val="TekstTabeli"/>
              <w:rPr>
                <w:lang w:val="en-US"/>
              </w:rPr>
            </w:pPr>
            <w:r w:rsidRPr="001D2950">
              <w:rPr>
                <w:lang w:val="en-US"/>
              </w:rPr>
              <w:t>(2021) International Journal of Management Education, 19 (3), art. no. 100508, DOI: 10.1016/j.ijme.2021.100508</w:t>
            </w:r>
          </w:p>
        </w:tc>
      </w:tr>
      <w:tr w:rsidR="00DF6921" w:rsidRPr="00C70DD3" w14:paraId="46B0A6A6" w14:textId="77777777" w:rsidTr="001D2950">
        <w:trPr>
          <w:cantSplit/>
        </w:trPr>
        <w:tc>
          <w:tcPr>
            <w:tcW w:w="297" w:type="pct"/>
            <w:vAlign w:val="center"/>
          </w:tcPr>
          <w:p w14:paraId="1865009F" w14:textId="77777777" w:rsidR="009F6AC8" w:rsidRPr="001D2950" w:rsidRDefault="009F6AC8" w:rsidP="00B558B7">
            <w:pPr>
              <w:pStyle w:val="TekstTabeli"/>
              <w:rPr>
                <w:lang w:val="en-US"/>
              </w:rPr>
            </w:pPr>
            <w:r w:rsidRPr="001D2950">
              <w:rPr>
                <w:lang w:val="en-US"/>
              </w:rPr>
              <w:t>295</w:t>
            </w:r>
          </w:p>
        </w:tc>
        <w:tc>
          <w:tcPr>
            <w:tcW w:w="880" w:type="pct"/>
            <w:vAlign w:val="center"/>
          </w:tcPr>
          <w:p w14:paraId="75D59E76" w14:textId="77777777" w:rsidR="009F6AC8" w:rsidRPr="001D2950" w:rsidRDefault="009F6AC8" w:rsidP="00B558B7">
            <w:pPr>
              <w:pStyle w:val="TekstTabeli"/>
              <w:rPr>
                <w:lang w:val="en-US"/>
              </w:rPr>
            </w:pPr>
            <w:r w:rsidRPr="001D2950">
              <w:rPr>
                <w:lang w:val="en-US"/>
              </w:rPr>
              <w:t>Dobbins M., Horváthová B., Labanino R.P.</w:t>
            </w:r>
          </w:p>
        </w:tc>
        <w:tc>
          <w:tcPr>
            <w:tcW w:w="1771" w:type="pct"/>
            <w:vAlign w:val="center"/>
          </w:tcPr>
          <w:p w14:paraId="1F2D18BE" w14:textId="77777777" w:rsidR="009F6AC8" w:rsidRPr="001D2950" w:rsidRDefault="009F6AC8" w:rsidP="00B558B7">
            <w:pPr>
              <w:pStyle w:val="TekstTabeli"/>
              <w:rPr>
                <w:lang w:val="en-US"/>
              </w:rPr>
            </w:pPr>
            <w:r w:rsidRPr="001D2950">
              <w:rPr>
                <w:lang w:val="en-US"/>
              </w:rPr>
              <w:t>Exploring interest intermediation in Central and Eastern Europe: is higher education different?</w:t>
            </w:r>
          </w:p>
        </w:tc>
        <w:tc>
          <w:tcPr>
            <w:tcW w:w="2052" w:type="pct"/>
            <w:vAlign w:val="center"/>
          </w:tcPr>
          <w:p w14:paraId="201AFEE0" w14:textId="77777777" w:rsidR="009F6AC8" w:rsidRPr="001D2950" w:rsidRDefault="009F6AC8" w:rsidP="00B558B7">
            <w:pPr>
              <w:pStyle w:val="TekstTabeli"/>
              <w:rPr>
                <w:lang w:val="en-US"/>
              </w:rPr>
            </w:pPr>
            <w:r w:rsidRPr="001D2950">
              <w:rPr>
                <w:lang w:val="en-US"/>
              </w:rPr>
              <w:t>(2021) Interest Groups and Advocacy, 10 (4), pp. 399 - 429, DOI: 10.1057/s41309-021-00136-x</w:t>
            </w:r>
          </w:p>
        </w:tc>
      </w:tr>
      <w:tr w:rsidR="00DF6921" w:rsidRPr="00C70DD3" w14:paraId="1E96076A" w14:textId="77777777" w:rsidTr="001D2950">
        <w:trPr>
          <w:cantSplit/>
        </w:trPr>
        <w:tc>
          <w:tcPr>
            <w:tcW w:w="297" w:type="pct"/>
            <w:vAlign w:val="center"/>
          </w:tcPr>
          <w:p w14:paraId="01F60EE4" w14:textId="77777777" w:rsidR="009F6AC8" w:rsidRPr="001D2950" w:rsidRDefault="009F6AC8" w:rsidP="00B558B7">
            <w:pPr>
              <w:pStyle w:val="TekstTabeli"/>
              <w:rPr>
                <w:lang w:val="en-US"/>
              </w:rPr>
            </w:pPr>
            <w:r w:rsidRPr="001D2950">
              <w:rPr>
                <w:lang w:val="en-US"/>
              </w:rPr>
              <w:t>296</w:t>
            </w:r>
          </w:p>
        </w:tc>
        <w:tc>
          <w:tcPr>
            <w:tcW w:w="880" w:type="pct"/>
            <w:vAlign w:val="center"/>
          </w:tcPr>
          <w:p w14:paraId="57A5F979" w14:textId="77777777" w:rsidR="009F6AC8" w:rsidRPr="001D2950" w:rsidRDefault="009F6AC8" w:rsidP="00B558B7">
            <w:pPr>
              <w:pStyle w:val="TekstTabeli"/>
              <w:rPr>
                <w:lang w:val="en-US"/>
              </w:rPr>
            </w:pPr>
            <w:r w:rsidRPr="001D2950">
              <w:rPr>
                <w:lang w:val="en-US"/>
              </w:rPr>
              <w:t>Nicholas J.M., Handley M.H.</w:t>
            </w:r>
          </w:p>
        </w:tc>
        <w:tc>
          <w:tcPr>
            <w:tcW w:w="1771" w:type="pct"/>
            <w:vAlign w:val="center"/>
          </w:tcPr>
          <w:p w14:paraId="15607D17" w14:textId="77777777" w:rsidR="009F6AC8" w:rsidRPr="001D2950" w:rsidRDefault="009F6AC8" w:rsidP="00B558B7">
            <w:pPr>
              <w:pStyle w:val="TekstTabeli"/>
              <w:rPr>
                <w:lang w:val="en-US"/>
              </w:rPr>
            </w:pPr>
            <w:r w:rsidRPr="001D2950">
              <w:rPr>
                <w:lang w:val="en-US"/>
              </w:rPr>
              <w:t>Employability development in business undergraduates: A qualitative inquiry of recruiter perceptions</w:t>
            </w:r>
          </w:p>
        </w:tc>
        <w:tc>
          <w:tcPr>
            <w:tcW w:w="2052" w:type="pct"/>
            <w:vAlign w:val="center"/>
          </w:tcPr>
          <w:p w14:paraId="31AB9593" w14:textId="77777777" w:rsidR="009F6AC8" w:rsidRPr="001D2950" w:rsidRDefault="009F6AC8" w:rsidP="00B558B7">
            <w:pPr>
              <w:pStyle w:val="TekstTabeli"/>
              <w:rPr>
                <w:lang w:val="en-US"/>
              </w:rPr>
            </w:pPr>
            <w:r w:rsidRPr="001D2950">
              <w:rPr>
                <w:lang w:val="en-US"/>
              </w:rPr>
              <w:t>(2020) Journal of Education for Business, 95 (2), pp. 67 - 72, DOI: 10.1080/08832323.2019.1604483</w:t>
            </w:r>
          </w:p>
        </w:tc>
      </w:tr>
      <w:tr w:rsidR="00DF6921" w:rsidRPr="00C70DD3" w14:paraId="7C226CBA" w14:textId="77777777" w:rsidTr="001D2950">
        <w:trPr>
          <w:cantSplit/>
        </w:trPr>
        <w:tc>
          <w:tcPr>
            <w:tcW w:w="297" w:type="pct"/>
            <w:vAlign w:val="center"/>
          </w:tcPr>
          <w:p w14:paraId="7CA72D45" w14:textId="77777777" w:rsidR="009F6AC8" w:rsidRPr="001D2950" w:rsidRDefault="009F6AC8" w:rsidP="00B558B7">
            <w:pPr>
              <w:pStyle w:val="TekstTabeli"/>
              <w:rPr>
                <w:lang w:val="en-US"/>
              </w:rPr>
            </w:pPr>
            <w:r w:rsidRPr="001D2950">
              <w:rPr>
                <w:lang w:val="en-US"/>
              </w:rPr>
              <w:t>297</w:t>
            </w:r>
          </w:p>
        </w:tc>
        <w:tc>
          <w:tcPr>
            <w:tcW w:w="880" w:type="pct"/>
            <w:vAlign w:val="center"/>
          </w:tcPr>
          <w:p w14:paraId="3480A003" w14:textId="77777777" w:rsidR="009F6AC8" w:rsidRPr="001D2950" w:rsidRDefault="009F6AC8" w:rsidP="00B558B7">
            <w:pPr>
              <w:pStyle w:val="TekstTabeli"/>
              <w:rPr>
                <w:lang w:val="en-US"/>
              </w:rPr>
            </w:pPr>
            <w:r w:rsidRPr="001D2950">
              <w:rPr>
                <w:lang w:val="en-US"/>
              </w:rPr>
              <w:t>Makhubu N., Budree A.</w:t>
            </w:r>
          </w:p>
        </w:tc>
        <w:tc>
          <w:tcPr>
            <w:tcW w:w="1771" w:type="pct"/>
            <w:vAlign w:val="center"/>
          </w:tcPr>
          <w:p w14:paraId="458754F4" w14:textId="77777777" w:rsidR="009F6AC8" w:rsidRPr="001D2950" w:rsidRDefault="009F6AC8" w:rsidP="00B558B7">
            <w:pPr>
              <w:pStyle w:val="TekstTabeli"/>
              <w:rPr>
                <w:lang w:val="en-US"/>
              </w:rPr>
            </w:pPr>
            <w:r w:rsidRPr="001D2950">
              <w:rPr>
                <w:lang w:val="en-US"/>
              </w:rPr>
              <w:t>The Effectiveness of Twitter as a Tertiary Education Stakeholder Communication Tool: A Case of #FeesMustFall in South Africa</w:t>
            </w:r>
          </w:p>
        </w:tc>
        <w:tc>
          <w:tcPr>
            <w:tcW w:w="2052" w:type="pct"/>
            <w:vAlign w:val="center"/>
          </w:tcPr>
          <w:p w14:paraId="73D2E184" w14:textId="77777777" w:rsidR="009F6AC8" w:rsidRPr="001D2950" w:rsidRDefault="009F6AC8" w:rsidP="00B558B7">
            <w:pPr>
              <w:pStyle w:val="TekstTabeli"/>
              <w:rPr>
                <w:lang w:val="en-US"/>
              </w:rPr>
            </w:pPr>
            <w:r w:rsidRPr="001D2950">
              <w:rPr>
                <w:lang w:val="en-US"/>
              </w:rPr>
              <w:t>(2019) Lecture Notes in Computer Science (including subseries Lecture Notes in Artificial Intelligence and Lecture Notes in Bioinformatics), 11578 LNCS, pp. 535 - 555, DOI: 10.1007/978-3-030-21902-4_38</w:t>
            </w:r>
          </w:p>
        </w:tc>
      </w:tr>
      <w:tr w:rsidR="00DF6921" w:rsidRPr="00C70DD3" w14:paraId="23FE8F1C" w14:textId="77777777" w:rsidTr="001D2950">
        <w:trPr>
          <w:cantSplit/>
        </w:trPr>
        <w:tc>
          <w:tcPr>
            <w:tcW w:w="297" w:type="pct"/>
            <w:vAlign w:val="center"/>
          </w:tcPr>
          <w:p w14:paraId="4FB20B70" w14:textId="77777777" w:rsidR="009F6AC8" w:rsidRPr="001D2950" w:rsidRDefault="009F6AC8" w:rsidP="00B558B7">
            <w:pPr>
              <w:pStyle w:val="TekstTabeli"/>
              <w:rPr>
                <w:lang w:val="en-US"/>
              </w:rPr>
            </w:pPr>
            <w:r w:rsidRPr="001D2950">
              <w:rPr>
                <w:lang w:val="en-US"/>
              </w:rPr>
              <w:t>298</w:t>
            </w:r>
          </w:p>
        </w:tc>
        <w:tc>
          <w:tcPr>
            <w:tcW w:w="880" w:type="pct"/>
            <w:vAlign w:val="center"/>
          </w:tcPr>
          <w:p w14:paraId="7C6DA8DE" w14:textId="77777777" w:rsidR="009F6AC8" w:rsidRPr="001D2950" w:rsidRDefault="009F6AC8" w:rsidP="00B558B7">
            <w:pPr>
              <w:pStyle w:val="TekstTabeli"/>
              <w:rPr>
                <w:lang w:val="en-US"/>
              </w:rPr>
            </w:pPr>
            <w:r w:rsidRPr="001D2950">
              <w:rPr>
                <w:lang w:val="en-US"/>
              </w:rPr>
              <w:t>Urrutia M.L., White S., White S.</w:t>
            </w:r>
          </w:p>
        </w:tc>
        <w:tc>
          <w:tcPr>
            <w:tcW w:w="1771" w:type="pct"/>
            <w:vAlign w:val="center"/>
          </w:tcPr>
          <w:p w14:paraId="15F43D0B" w14:textId="77777777" w:rsidR="009F6AC8" w:rsidRPr="001D2950" w:rsidRDefault="009F6AC8" w:rsidP="00B558B7">
            <w:pPr>
              <w:pStyle w:val="TekstTabeli"/>
              <w:rPr>
                <w:lang w:val="en-US"/>
              </w:rPr>
            </w:pPr>
            <w:r w:rsidRPr="001D2950">
              <w:rPr>
                <w:lang w:val="en-US"/>
              </w:rPr>
              <w:t>MOOCs in higher education magazines: A content analysis of internal stakeholder perspectives</w:t>
            </w:r>
          </w:p>
        </w:tc>
        <w:tc>
          <w:tcPr>
            <w:tcW w:w="2052" w:type="pct"/>
            <w:vAlign w:val="center"/>
          </w:tcPr>
          <w:p w14:paraId="55D69427" w14:textId="77777777" w:rsidR="009F6AC8" w:rsidRPr="001D2950" w:rsidRDefault="009F6AC8" w:rsidP="00B558B7">
            <w:pPr>
              <w:pStyle w:val="TekstTabeli"/>
              <w:rPr>
                <w:lang w:val="en-US"/>
              </w:rPr>
            </w:pPr>
            <w:r w:rsidRPr="001D2950">
              <w:rPr>
                <w:lang w:val="en-US"/>
              </w:rPr>
              <w:t>(2016) Communications in Computer and Information Science, 583, pp. 395 - 405, DOI: 10.1007/978-3-319-29585-5_23</w:t>
            </w:r>
          </w:p>
        </w:tc>
      </w:tr>
      <w:tr w:rsidR="00DF6921" w:rsidRPr="00C70DD3" w14:paraId="03C63A85" w14:textId="77777777" w:rsidTr="001D2950">
        <w:trPr>
          <w:cantSplit/>
        </w:trPr>
        <w:tc>
          <w:tcPr>
            <w:tcW w:w="297" w:type="pct"/>
            <w:vAlign w:val="center"/>
          </w:tcPr>
          <w:p w14:paraId="77C4F112" w14:textId="77777777" w:rsidR="009F6AC8" w:rsidRPr="001D2950" w:rsidRDefault="009F6AC8" w:rsidP="00B558B7">
            <w:pPr>
              <w:pStyle w:val="TekstTabeli"/>
              <w:rPr>
                <w:lang w:val="en-US"/>
              </w:rPr>
            </w:pPr>
            <w:r w:rsidRPr="001D2950">
              <w:rPr>
                <w:lang w:val="en-US"/>
              </w:rPr>
              <w:lastRenderedPageBreak/>
              <w:t>299</w:t>
            </w:r>
          </w:p>
        </w:tc>
        <w:tc>
          <w:tcPr>
            <w:tcW w:w="880" w:type="pct"/>
            <w:vAlign w:val="center"/>
          </w:tcPr>
          <w:p w14:paraId="59613FD1" w14:textId="77777777" w:rsidR="009F6AC8" w:rsidRPr="001D2950" w:rsidRDefault="009F6AC8" w:rsidP="00B558B7">
            <w:pPr>
              <w:pStyle w:val="TekstTabeli"/>
              <w:rPr>
                <w:lang w:val="en-US"/>
              </w:rPr>
            </w:pPr>
            <w:r w:rsidRPr="001D2950">
              <w:rPr>
                <w:lang w:val="en-US"/>
              </w:rPr>
              <w:t xml:space="preserve">Hamza C.A., Robinson K., Hasking P.A., </w:t>
            </w:r>
            <w:r w:rsidR="00A147A1" w:rsidRPr="001D2950">
              <w:rPr>
                <w:lang w:val="en-US"/>
              </w:rPr>
              <w:t>i in.</w:t>
            </w:r>
          </w:p>
        </w:tc>
        <w:tc>
          <w:tcPr>
            <w:tcW w:w="1771" w:type="pct"/>
            <w:vAlign w:val="center"/>
          </w:tcPr>
          <w:p w14:paraId="02DA0D92" w14:textId="77777777" w:rsidR="009F6AC8" w:rsidRPr="001D2950" w:rsidRDefault="009F6AC8" w:rsidP="00B558B7">
            <w:pPr>
              <w:pStyle w:val="TekstTabeli"/>
              <w:rPr>
                <w:lang w:val="en-US"/>
              </w:rPr>
            </w:pPr>
            <w:r w:rsidRPr="001D2950">
              <w:rPr>
                <w:lang w:val="en-US"/>
              </w:rPr>
              <w:t>Educational stakeholders’ attitudes and knowledge about nonsuicidalself-injury among university students: A cross-national study</w:t>
            </w:r>
          </w:p>
        </w:tc>
        <w:tc>
          <w:tcPr>
            <w:tcW w:w="2052" w:type="pct"/>
            <w:vAlign w:val="center"/>
          </w:tcPr>
          <w:p w14:paraId="024748F3" w14:textId="77777777" w:rsidR="009F6AC8" w:rsidRPr="001D2950" w:rsidRDefault="009F6AC8" w:rsidP="00B558B7">
            <w:pPr>
              <w:pStyle w:val="TekstTabeli"/>
              <w:rPr>
                <w:lang w:val="en-US"/>
              </w:rPr>
            </w:pPr>
            <w:r w:rsidRPr="001D2950">
              <w:rPr>
                <w:lang w:val="en-US"/>
              </w:rPr>
              <w:t>(2023) Journal of American College Health, 71 (7), pp. 2140 - 2150, DOI: 10.1080/07448481.2021.1961782</w:t>
            </w:r>
          </w:p>
        </w:tc>
      </w:tr>
      <w:tr w:rsidR="00DF6921" w:rsidRPr="00C70DD3" w14:paraId="07A07B36" w14:textId="77777777" w:rsidTr="001D2950">
        <w:trPr>
          <w:cantSplit/>
        </w:trPr>
        <w:tc>
          <w:tcPr>
            <w:tcW w:w="297" w:type="pct"/>
            <w:vAlign w:val="center"/>
          </w:tcPr>
          <w:p w14:paraId="66BFB92E" w14:textId="77777777" w:rsidR="009F6AC8" w:rsidRPr="001D2950" w:rsidRDefault="009F6AC8" w:rsidP="00B558B7">
            <w:pPr>
              <w:pStyle w:val="TekstTabeli"/>
              <w:rPr>
                <w:lang w:val="en-US"/>
              </w:rPr>
            </w:pPr>
            <w:r w:rsidRPr="001D2950">
              <w:rPr>
                <w:lang w:val="en-US"/>
              </w:rPr>
              <w:t>300</w:t>
            </w:r>
          </w:p>
        </w:tc>
        <w:tc>
          <w:tcPr>
            <w:tcW w:w="880" w:type="pct"/>
            <w:vAlign w:val="center"/>
          </w:tcPr>
          <w:p w14:paraId="64300D1D" w14:textId="77777777" w:rsidR="009F6AC8" w:rsidRPr="001D2950" w:rsidRDefault="009F6AC8" w:rsidP="00B558B7">
            <w:pPr>
              <w:pStyle w:val="TekstTabeli"/>
              <w:rPr>
                <w:lang w:val="en-US"/>
              </w:rPr>
            </w:pPr>
            <w:r w:rsidRPr="001D2950">
              <w:rPr>
                <w:lang w:val="en-US"/>
              </w:rPr>
              <w:t>Lukose J., Mammen K.J.</w:t>
            </w:r>
          </w:p>
        </w:tc>
        <w:tc>
          <w:tcPr>
            <w:tcW w:w="1771" w:type="pct"/>
            <w:vAlign w:val="center"/>
          </w:tcPr>
          <w:p w14:paraId="2273F7BD" w14:textId="77777777" w:rsidR="009F6AC8" w:rsidRPr="001D2950" w:rsidRDefault="009F6AC8" w:rsidP="00B558B7">
            <w:pPr>
              <w:pStyle w:val="TekstTabeli"/>
              <w:rPr>
                <w:lang w:val="en-US"/>
              </w:rPr>
            </w:pPr>
            <w:r w:rsidRPr="001D2950">
              <w:rPr>
                <w:lang w:val="en-US"/>
              </w:rPr>
              <w:t>Enhancing academic achievement in an introductory computer programming course through the implementation of guided inquiry-based learning and teaching</w:t>
            </w:r>
          </w:p>
        </w:tc>
        <w:tc>
          <w:tcPr>
            <w:tcW w:w="2052" w:type="pct"/>
            <w:vAlign w:val="center"/>
          </w:tcPr>
          <w:p w14:paraId="55F3DE35" w14:textId="77777777" w:rsidR="009F6AC8" w:rsidRPr="001D2950" w:rsidRDefault="009F6AC8" w:rsidP="00B558B7">
            <w:pPr>
              <w:pStyle w:val="TekstTabeli"/>
              <w:rPr>
                <w:lang w:val="en-US"/>
              </w:rPr>
            </w:pPr>
            <w:r w:rsidRPr="001D2950">
              <w:rPr>
                <w:lang w:val="en-US"/>
              </w:rPr>
              <w:t>(2018) Asia-Pacific Forum on Science Learning and Teaching, 19 (2), art. no. 16, 0</w:t>
            </w:r>
          </w:p>
        </w:tc>
      </w:tr>
      <w:tr w:rsidR="00DF6921" w:rsidRPr="00C70DD3" w14:paraId="642F9097" w14:textId="77777777" w:rsidTr="001D2950">
        <w:trPr>
          <w:cantSplit/>
        </w:trPr>
        <w:tc>
          <w:tcPr>
            <w:tcW w:w="297" w:type="pct"/>
            <w:vAlign w:val="center"/>
          </w:tcPr>
          <w:p w14:paraId="32A385EF" w14:textId="77777777" w:rsidR="009F6AC8" w:rsidRPr="001D2950" w:rsidRDefault="009F6AC8" w:rsidP="00B558B7">
            <w:pPr>
              <w:pStyle w:val="TekstTabeli"/>
              <w:rPr>
                <w:lang w:val="en-US"/>
              </w:rPr>
            </w:pPr>
            <w:r w:rsidRPr="001D2950">
              <w:rPr>
                <w:lang w:val="en-US"/>
              </w:rPr>
              <w:t>301</w:t>
            </w:r>
          </w:p>
        </w:tc>
        <w:tc>
          <w:tcPr>
            <w:tcW w:w="880" w:type="pct"/>
            <w:vAlign w:val="center"/>
          </w:tcPr>
          <w:p w14:paraId="4655E7F5" w14:textId="77777777" w:rsidR="009F6AC8" w:rsidRPr="001D2950" w:rsidRDefault="009F6AC8" w:rsidP="00B558B7">
            <w:pPr>
              <w:pStyle w:val="TekstTabeli"/>
              <w:rPr>
                <w:lang w:val="en-US"/>
              </w:rPr>
            </w:pPr>
            <w:r w:rsidRPr="001D2950">
              <w:rPr>
                <w:lang w:val="en-US"/>
              </w:rPr>
              <w:t>Razak A.N.A., Noordin M.K., Khanan M.F.A.</w:t>
            </w:r>
          </w:p>
        </w:tc>
        <w:tc>
          <w:tcPr>
            <w:tcW w:w="1771" w:type="pct"/>
            <w:vAlign w:val="center"/>
          </w:tcPr>
          <w:p w14:paraId="68B07C71" w14:textId="77777777" w:rsidR="009F6AC8" w:rsidRPr="001D2950" w:rsidRDefault="009F6AC8" w:rsidP="00B558B7">
            <w:pPr>
              <w:pStyle w:val="TekstTabeli"/>
              <w:rPr>
                <w:lang w:val="en-US"/>
              </w:rPr>
            </w:pPr>
            <w:r w:rsidRPr="001D2950">
              <w:rPr>
                <w:lang w:val="en-US"/>
              </w:rPr>
              <w:t>Digital Learning in Technical and Vocational Education and Training (TVET) In Public University, Malaysia</w:t>
            </w:r>
          </w:p>
        </w:tc>
        <w:tc>
          <w:tcPr>
            <w:tcW w:w="2052" w:type="pct"/>
            <w:vAlign w:val="center"/>
          </w:tcPr>
          <w:p w14:paraId="55A2DE1B" w14:textId="77777777" w:rsidR="009F6AC8" w:rsidRPr="001D2950" w:rsidRDefault="009F6AC8" w:rsidP="00B558B7">
            <w:pPr>
              <w:pStyle w:val="TekstTabeli"/>
              <w:rPr>
                <w:lang w:val="en-US"/>
              </w:rPr>
            </w:pPr>
            <w:r w:rsidRPr="001D2950">
              <w:rPr>
                <w:lang w:val="en-US"/>
              </w:rPr>
              <w:t>(2022) Journal of Technical Education and Training, 14 (3), pp. 49 - 59, DOI: 10.30880/jtet.2022.14.03.005</w:t>
            </w:r>
          </w:p>
        </w:tc>
      </w:tr>
      <w:tr w:rsidR="00DF6921" w:rsidRPr="00C70DD3" w14:paraId="43252540" w14:textId="77777777" w:rsidTr="001D2950">
        <w:trPr>
          <w:cantSplit/>
        </w:trPr>
        <w:tc>
          <w:tcPr>
            <w:tcW w:w="297" w:type="pct"/>
            <w:vAlign w:val="center"/>
          </w:tcPr>
          <w:p w14:paraId="0FCAE872" w14:textId="77777777" w:rsidR="009F6AC8" w:rsidRPr="001D2950" w:rsidRDefault="009F6AC8" w:rsidP="00B558B7">
            <w:pPr>
              <w:pStyle w:val="TekstTabeli"/>
              <w:rPr>
                <w:lang w:val="en-US"/>
              </w:rPr>
            </w:pPr>
            <w:r w:rsidRPr="001D2950">
              <w:rPr>
                <w:lang w:val="en-US"/>
              </w:rPr>
              <w:t>302</w:t>
            </w:r>
          </w:p>
        </w:tc>
        <w:tc>
          <w:tcPr>
            <w:tcW w:w="880" w:type="pct"/>
            <w:vAlign w:val="center"/>
          </w:tcPr>
          <w:p w14:paraId="76440CFE" w14:textId="77777777" w:rsidR="009F6AC8" w:rsidRPr="001D2950" w:rsidRDefault="009F6AC8" w:rsidP="00B558B7">
            <w:pPr>
              <w:pStyle w:val="TekstTabeli"/>
              <w:rPr>
                <w:lang w:val="en-US"/>
              </w:rPr>
            </w:pPr>
            <w:r w:rsidRPr="001D2950">
              <w:rPr>
                <w:lang w:val="en-US"/>
              </w:rPr>
              <w:t>Radford J., Holdstock L.</w:t>
            </w:r>
          </w:p>
        </w:tc>
        <w:tc>
          <w:tcPr>
            <w:tcW w:w="1771" w:type="pct"/>
            <w:vAlign w:val="center"/>
          </w:tcPr>
          <w:p w14:paraId="2BB3533A" w14:textId="77777777" w:rsidR="009F6AC8" w:rsidRPr="001D2950" w:rsidRDefault="009F6AC8" w:rsidP="00B558B7">
            <w:pPr>
              <w:pStyle w:val="TekstTabeli"/>
              <w:rPr>
                <w:lang w:val="en-US"/>
              </w:rPr>
            </w:pPr>
            <w:r w:rsidRPr="001D2950">
              <w:rPr>
                <w:lang w:val="en-US"/>
              </w:rPr>
              <w:t>Higher education: The views of parents of university students</w:t>
            </w:r>
          </w:p>
        </w:tc>
        <w:tc>
          <w:tcPr>
            <w:tcW w:w="2052" w:type="pct"/>
            <w:vAlign w:val="center"/>
          </w:tcPr>
          <w:p w14:paraId="198CA1BA" w14:textId="77777777" w:rsidR="009F6AC8" w:rsidRPr="001D2950" w:rsidRDefault="009F6AC8" w:rsidP="00B558B7">
            <w:pPr>
              <w:pStyle w:val="TekstTabeli"/>
              <w:rPr>
                <w:lang w:val="en-US"/>
              </w:rPr>
            </w:pPr>
            <w:r w:rsidRPr="001D2950">
              <w:rPr>
                <w:lang w:val="en-US"/>
              </w:rPr>
              <w:t>(1996) Journal of Further and Higher Education, 20 (3), pp. 81 - 93, DOI: 10.1080/0309877960200308</w:t>
            </w:r>
          </w:p>
        </w:tc>
      </w:tr>
      <w:tr w:rsidR="00DF6921" w:rsidRPr="00C70DD3" w14:paraId="3F1AB2F3" w14:textId="77777777" w:rsidTr="001D2950">
        <w:trPr>
          <w:cantSplit/>
        </w:trPr>
        <w:tc>
          <w:tcPr>
            <w:tcW w:w="297" w:type="pct"/>
            <w:vAlign w:val="center"/>
          </w:tcPr>
          <w:p w14:paraId="0312E970" w14:textId="77777777" w:rsidR="009F6AC8" w:rsidRPr="001D2950" w:rsidRDefault="009F6AC8" w:rsidP="00B558B7">
            <w:pPr>
              <w:pStyle w:val="TekstTabeli"/>
              <w:rPr>
                <w:lang w:val="en-US"/>
              </w:rPr>
            </w:pPr>
            <w:r w:rsidRPr="001D2950">
              <w:rPr>
                <w:lang w:val="en-US"/>
              </w:rPr>
              <w:t>303</w:t>
            </w:r>
          </w:p>
        </w:tc>
        <w:tc>
          <w:tcPr>
            <w:tcW w:w="880" w:type="pct"/>
            <w:vAlign w:val="center"/>
          </w:tcPr>
          <w:p w14:paraId="0792115B" w14:textId="77777777" w:rsidR="009F6AC8" w:rsidRPr="001D2950" w:rsidRDefault="009F6AC8" w:rsidP="00B558B7">
            <w:pPr>
              <w:pStyle w:val="TekstTabeli"/>
              <w:rPr>
                <w:lang w:val="en-US"/>
              </w:rPr>
            </w:pPr>
            <w:r w:rsidRPr="001D2950">
              <w:rPr>
                <w:lang w:val="en-US"/>
              </w:rPr>
              <w:t xml:space="preserve">Kucherova H., Honcharenko Y., </w:t>
            </w:r>
            <w:r w:rsidR="00513290" w:rsidRPr="001D2950">
              <w:rPr>
                <w:lang w:val="en-US"/>
              </w:rPr>
              <w:t>i in.</w:t>
            </w:r>
          </w:p>
        </w:tc>
        <w:tc>
          <w:tcPr>
            <w:tcW w:w="1771" w:type="pct"/>
            <w:vAlign w:val="center"/>
          </w:tcPr>
          <w:p w14:paraId="09B09539" w14:textId="77777777" w:rsidR="009F6AC8" w:rsidRPr="001D2950" w:rsidRDefault="00513290" w:rsidP="00B558B7">
            <w:pPr>
              <w:pStyle w:val="TekstTabeli"/>
              <w:rPr>
                <w:lang w:val="en-US"/>
              </w:rPr>
            </w:pPr>
            <w:r w:rsidRPr="001D2950">
              <w:rPr>
                <w:lang w:val="en-US"/>
              </w:rPr>
              <w:t>Fuzzy logic model of usability of websites of higher education institutions in the context of digitalization of educational services</w:t>
            </w:r>
          </w:p>
        </w:tc>
        <w:tc>
          <w:tcPr>
            <w:tcW w:w="2052" w:type="pct"/>
            <w:vAlign w:val="center"/>
          </w:tcPr>
          <w:p w14:paraId="565968EA" w14:textId="77777777" w:rsidR="009F6AC8" w:rsidRPr="001D2950" w:rsidRDefault="009F6AC8" w:rsidP="00B558B7">
            <w:pPr>
              <w:pStyle w:val="TekstTabeli"/>
              <w:rPr>
                <w:lang w:val="en-US"/>
              </w:rPr>
            </w:pPr>
            <w:r w:rsidRPr="001D2950">
              <w:rPr>
                <w:lang w:val="en-US"/>
              </w:rPr>
              <w:t>(2021) Neuro-Fuzzy Modeling Techniques in Economics, 10, pp. 119 - 135, DOI: 10.33111/nfmte.2021.119</w:t>
            </w:r>
          </w:p>
        </w:tc>
      </w:tr>
      <w:tr w:rsidR="00DF6921" w:rsidRPr="00C70DD3" w14:paraId="1F9004B6" w14:textId="77777777" w:rsidTr="001D2950">
        <w:trPr>
          <w:cantSplit/>
        </w:trPr>
        <w:tc>
          <w:tcPr>
            <w:tcW w:w="297" w:type="pct"/>
            <w:vAlign w:val="center"/>
          </w:tcPr>
          <w:p w14:paraId="7E4FF455" w14:textId="77777777" w:rsidR="009F6AC8" w:rsidRPr="001D2950" w:rsidRDefault="009F6AC8" w:rsidP="00B558B7">
            <w:pPr>
              <w:pStyle w:val="TekstTabeli"/>
              <w:rPr>
                <w:lang w:val="en-US"/>
              </w:rPr>
            </w:pPr>
            <w:r w:rsidRPr="001D2950">
              <w:rPr>
                <w:lang w:val="en-US"/>
              </w:rPr>
              <w:t>304</w:t>
            </w:r>
          </w:p>
        </w:tc>
        <w:tc>
          <w:tcPr>
            <w:tcW w:w="880" w:type="pct"/>
            <w:vAlign w:val="center"/>
          </w:tcPr>
          <w:p w14:paraId="5C5D5BD6" w14:textId="77777777" w:rsidR="009F6AC8" w:rsidRPr="001D2950" w:rsidRDefault="009F6AC8" w:rsidP="00B558B7">
            <w:pPr>
              <w:pStyle w:val="TekstTabeli"/>
              <w:rPr>
                <w:lang w:val="en-US"/>
              </w:rPr>
            </w:pPr>
            <w:r w:rsidRPr="001D2950">
              <w:rPr>
                <w:lang w:val="en-US"/>
              </w:rPr>
              <w:t>Teter W.R., Wang L.</w:t>
            </w:r>
          </w:p>
        </w:tc>
        <w:tc>
          <w:tcPr>
            <w:tcW w:w="1771" w:type="pct"/>
            <w:vAlign w:val="center"/>
          </w:tcPr>
          <w:p w14:paraId="0498FD6F" w14:textId="77777777" w:rsidR="009F6AC8" w:rsidRPr="001D2950" w:rsidRDefault="009F6AC8" w:rsidP="00B558B7">
            <w:pPr>
              <w:pStyle w:val="TekstTabeli"/>
              <w:rPr>
                <w:lang w:val="en-US"/>
              </w:rPr>
            </w:pPr>
            <w:r w:rsidRPr="001D2950">
              <w:rPr>
                <w:lang w:val="en-US"/>
              </w:rPr>
              <w:t>Monitoring implementation of the Tokyo Convention on recognition: a multi-stakeholder approach to the internationalization of higher education in the Asia-Pacific</w:t>
            </w:r>
          </w:p>
        </w:tc>
        <w:tc>
          <w:tcPr>
            <w:tcW w:w="2052" w:type="pct"/>
            <w:vAlign w:val="center"/>
          </w:tcPr>
          <w:p w14:paraId="7C3F32E2" w14:textId="77777777" w:rsidR="009F6AC8" w:rsidRPr="001D2950" w:rsidRDefault="009F6AC8" w:rsidP="00B558B7">
            <w:pPr>
              <w:pStyle w:val="TekstTabeli"/>
              <w:rPr>
                <w:lang w:val="en-US"/>
              </w:rPr>
            </w:pPr>
            <w:r w:rsidRPr="001D2950">
              <w:rPr>
                <w:lang w:val="en-US"/>
              </w:rPr>
              <w:t>(2021) International Journal of Comparative Education and Development, 23 (3), pp. 157 - 174, DOI: 10.1108/IJCED-10-2020-0075</w:t>
            </w:r>
          </w:p>
        </w:tc>
      </w:tr>
      <w:tr w:rsidR="00DF6921" w:rsidRPr="00C70DD3" w14:paraId="1ED4ECBB" w14:textId="77777777" w:rsidTr="001D2950">
        <w:trPr>
          <w:cantSplit/>
        </w:trPr>
        <w:tc>
          <w:tcPr>
            <w:tcW w:w="297" w:type="pct"/>
            <w:vAlign w:val="center"/>
          </w:tcPr>
          <w:p w14:paraId="7311704A" w14:textId="77777777" w:rsidR="009F6AC8" w:rsidRPr="001D2950" w:rsidRDefault="009F6AC8" w:rsidP="00B558B7">
            <w:pPr>
              <w:pStyle w:val="TekstTabeli"/>
              <w:rPr>
                <w:lang w:val="en-US"/>
              </w:rPr>
            </w:pPr>
            <w:r w:rsidRPr="001D2950">
              <w:rPr>
                <w:lang w:val="en-US"/>
              </w:rPr>
              <w:t>305</w:t>
            </w:r>
          </w:p>
        </w:tc>
        <w:tc>
          <w:tcPr>
            <w:tcW w:w="880" w:type="pct"/>
            <w:vAlign w:val="center"/>
          </w:tcPr>
          <w:p w14:paraId="7F0DAD3B" w14:textId="77777777" w:rsidR="009F6AC8" w:rsidRPr="001D2950" w:rsidRDefault="009F6AC8" w:rsidP="00B558B7">
            <w:pPr>
              <w:pStyle w:val="TekstTabeli"/>
              <w:rPr>
                <w:lang w:val="en-US"/>
              </w:rPr>
            </w:pPr>
            <w:r w:rsidRPr="001D2950">
              <w:rPr>
                <w:lang w:val="en-US"/>
              </w:rPr>
              <w:t xml:space="preserve">Munguia N., Perkins K.M., </w:t>
            </w:r>
            <w:r w:rsidR="00513290" w:rsidRPr="001D2950">
              <w:rPr>
                <w:lang w:val="en-US"/>
              </w:rPr>
              <w:t>i in.</w:t>
            </w:r>
          </w:p>
        </w:tc>
        <w:tc>
          <w:tcPr>
            <w:tcW w:w="1771" w:type="pct"/>
            <w:vAlign w:val="center"/>
          </w:tcPr>
          <w:p w14:paraId="4ABBB56E" w14:textId="77777777" w:rsidR="009F6AC8" w:rsidRPr="001D2950" w:rsidRDefault="009F6AC8" w:rsidP="00B558B7">
            <w:pPr>
              <w:pStyle w:val="TekstTabeli"/>
              <w:rPr>
                <w:lang w:val="en-US"/>
              </w:rPr>
            </w:pPr>
            <w:r w:rsidRPr="001D2950">
              <w:rPr>
                <w:lang w:val="en-US"/>
              </w:rPr>
              <w:t>Beliefs and Concerns About Global Warming Among Higher Education Students</w:t>
            </w:r>
          </w:p>
        </w:tc>
        <w:tc>
          <w:tcPr>
            <w:tcW w:w="2052" w:type="pct"/>
            <w:vAlign w:val="center"/>
          </w:tcPr>
          <w:p w14:paraId="1E2C26B0" w14:textId="77777777" w:rsidR="009F6AC8" w:rsidRPr="001D2950" w:rsidRDefault="009F6AC8" w:rsidP="00B558B7">
            <w:pPr>
              <w:pStyle w:val="TekstTabeli"/>
              <w:rPr>
                <w:lang w:val="en-US"/>
              </w:rPr>
            </w:pPr>
            <w:r w:rsidRPr="001D2950">
              <w:rPr>
                <w:lang w:val="en-US"/>
              </w:rPr>
              <w:t>(2021) Handbook of Climate Change Management: Research, Leadership, Transformation, 5, pp. 3633 - 3654, DOI: 10.1007/978-3-030-57281-5_271</w:t>
            </w:r>
          </w:p>
        </w:tc>
      </w:tr>
      <w:tr w:rsidR="00DF6921" w:rsidRPr="00C70DD3" w14:paraId="1257FE8D" w14:textId="77777777" w:rsidTr="001D2950">
        <w:trPr>
          <w:cantSplit/>
        </w:trPr>
        <w:tc>
          <w:tcPr>
            <w:tcW w:w="297" w:type="pct"/>
            <w:vAlign w:val="center"/>
          </w:tcPr>
          <w:p w14:paraId="698A7DA6" w14:textId="77777777" w:rsidR="009F6AC8" w:rsidRPr="001D2950" w:rsidRDefault="009F6AC8" w:rsidP="00B558B7">
            <w:pPr>
              <w:pStyle w:val="TekstTabeli"/>
              <w:rPr>
                <w:lang w:val="en-US"/>
              </w:rPr>
            </w:pPr>
            <w:r w:rsidRPr="001D2950">
              <w:rPr>
                <w:lang w:val="en-US"/>
              </w:rPr>
              <w:t>306</w:t>
            </w:r>
          </w:p>
        </w:tc>
        <w:tc>
          <w:tcPr>
            <w:tcW w:w="880" w:type="pct"/>
            <w:vAlign w:val="center"/>
          </w:tcPr>
          <w:p w14:paraId="01034098" w14:textId="77777777" w:rsidR="009F6AC8" w:rsidRPr="001D2950" w:rsidRDefault="009F6AC8" w:rsidP="00B558B7">
            <w:pPr>
              <w:pStyle w:val="TekstTabeli"/>
              <w:rPr>
                <w:lang w:val="en-US"/>
              </w:rPr>
            </w:pPr>
            <w:r w:rsidRPr="001D2950">
              <w:rPr>
                <w:lang w:val="en-US"/>
              </w:rPr>
              <w:t>Pantoja M.A., Rodríguez M.P., Carrión A.</w:t>
            </w:r>
          </w:p>
        </w:tc>
        <w:tc>
          <w:tcPr>
            <w:tcW w:w="1771" w:type="pct"/>
            <w:vAlign w:val="center"/>
          </w:tcPr>
          <w:p w14:paraId="74D1C149" w14:textId="77777777" w:rsidR="009F6AC8" w:rsidRPr="001D2950" w:rsidRDefault="009F6AC8" w:rsidP="00B558B7">
            <w:pPr>
              <w:pStyle w:val="TekstTabeli"/>
              <w:rPr>
                <w:lang w:val="en-US"/>
              </w:rPr>
            </w:pPr>
            <w:r w:rsidRPr="001D2950">
              <w:rPr>
                <w:lang w:val="en-US"/>
              </w:rPr>
              <w:t xml:space="preserve">Design of a questionnaire to assess university stakeholders attributes from a participative leadership approach </w:t>
            </w:r>
          </w:p>
        </w:tc>
        <w:tc>
          <w:tcPr>
            <w:tcW w:w="2052" w:type="pct"/>
            <w:vAlign w:val="center"/>
          </w:tcPr>
          <w:p w14:paraId="2DF104F5" w14:textId="77777777" w:rsidR="009F6AC8" w:rsidRPr="001D2950" w:rsidRDefault="009F6AC8" w:rsidP="00B558B7">
            <w:pPr>
              <w:pStyle w:val="TekstTabeli"/>
              <w:rPr>
                <w:lang w:val="en-US"/>
              </w:rPr>
            </w:pPr>
            <w:r w:rsidRPr="001D2950">
              <w:rPr>
                <w:lang w:val="en-US"/>
              </w:rPr>
              <w:t>(2015) Formacion Universitaria, 8 (4), pp. 33 - 44, DOI: 10.4067/S0718-50062015000400005</w:t>
            </w:r>
          </w:p>
        </w:tc>
      </w:tr>
      <w:tr w:rsidR="00DF6921" w:rsidRPr="00C70DD3" w14:paraId="5DA91CE8" w14:textId="77777777" w:rsidTr="001D2950">
        <w:trPr>
          <w:cantSplit/>
        </w:trPr>
        <w:tc>
          <w:tcPr>
            <w:tcW w:w="297" w:type="pct"/>
            <w:vAlign w:val="center"/>
          </w:tcPr>
          <w:p w14:paraId="54CD2F01" w14:textId="77777777" w:rsidR="009F6AC8" w:rsidRPr="001D2950" w:rsidRDefault="009F6AC8" w:rsidP="00B558B7">
            <w:pPr>
              <w:pStyle w:val="TekstTabeli"/>
              <w:rPr>
                <w:lang w:val="en-US"/>
              </w:rPr>
            </w:pPr>
            <w:r w:rsidRPr="001D2950">
              <w:rPr>
                <w:lang w:val="en-US"/>
              </w:rPr>
              <w:t>307</w:t>
            </w:r>
          </w:p>
        </w:tc>
        <w:tc>
          <w:tcPr>
            <w:tcW w:w="880" w:type="pct"/>
            <w:vAlign w:val="center"/>
          </w:tcPr>
          <w:p w14:paraId="5E9113A6" w14:textId="77777777" w:rsidR="009F6AC8" w:rsidRPr="001D2950" w:rsidRDefault="009F6AC8" w:rsidP="00B558B7">
            <w:pPr>
              <w:pStyle w:val="TekstTabeli"/>
              <w:rPr>
                <w:lang w:val="en-US"/>
              </w:rPr>
            </w:pPr>
            <w:r w:rsidRPr="001D2950">
              <w:rPr>
                <w:lang w:val="en-US"/>
              </w:rPr>
              <w:t>Nagy M., Molontay R.</w:t>
            </w:r>
          </w:p>
        </w:tc>
        <w:tc>
          <w:tcPr>
            <w:tcW w:w="1771" w:type="pct"/>
            <w:vAlign w:val="center"/>
          </w:tcPr>
          <w:p w14:paraId="7EABC2C8" w14:textId="77777777" w:rsidR="009F6AC8" w:rsidRPr="001D2950" w:rsidRDefault="009F6AC8" w:rsidP="00B558B7">
            <w:pPr>
              <w:pStyle w:val="TekstTabeli"/>
              <w:rPr>
                <w:lang w:val="en-US"/>
              </w:rPr>
            </w:pPr>
            <w:r w:rsidRPr="001D2950">
              <w:rPr>
                <w:lang w:val="en-US"/>
              </w:rPr>
              <w:t>Interpretable Dropout Prediction: Towards XAI-Based Personalized Intervention</w:t>
            </w:r>
          </w:p>
        </w:tc>
        <w:tc>
          <w:tcPr>
            <w:tcW w:w="2052" w:type="pct"/>
            <w:vAlign w:val="center"/>
          </w:tcPr>
          <w:p w14:paraId="1E5C800C" w14:textId="77777777" w:rsidR="009F6AC8" w:rsidRPr="001D2950" w:rsidRDefault="009F6AC8" w:rsidP="00B558B7">
            <w:pPr>
              <w:pStyle w:val="TekstTabeli"/>
              <w:rPr>
                <w:lang w:val="en-US"/>
              </w:rPr>
            </w:pPr>
            <w:r w:rsidRPr="001D2950">
              <w:rPr>
                <w:lang w:val="en-US"/>
              </w:rPr>
              <w:t>(2023) International Journal of Artificial Intelligence in Education, DOI: 10.1007/s40593-023-00331-8</w:t>
            </w:r>
          </w:p>
        </w:tc>
      </w:tr>
      <w:tr w:rsidR="00DF6921" w:rsidRPr="00C70DD3" w14:paraId="23235DD3" w14:textId="77777777" w:rsidTr="001D2950">
        <w:trPr>
          <w:cantSplit/>
        </w:trPr>
        <w:tc>
          <w:tcPr>
            <w:tcW w:w="297" w:type="pct"/>
            <w:vAlign w:val="center"/>
          </w:tcPr>
          <w:p w14:paraId="3BC6D43C" w14:textId="77777777" w:rsidR="009F6AC8" w:rsidRPr="001D2950" w:rsidRDefault="009F6AC8" w:rsidP="00B558B7">
            <w:pPr>
              <w:pStyle w:val="TekstTabeli"/>
              <w:rPr>
                <w:lang w:val="en-US"/>
              </w:rPr>
            </w:pPr>
            <w:r w:rsidRPr="001D2950">
              <w:rPr>
                <w:lang w:val="en-US"/>
              </w:rPr>
              <w:t>308</w:t>
            </w:r>
          </w:p>
        </w:tc>
        <w:tc>
          <w:tcPr>
            <w:tcW w:w="880" w:type="pct"/>
            <w:vAlign w:val="center"/>
          </w:tcPr>
          <w:p w14:paraId="55C8E779" w14:textId="77777777" w:rsidR="009F6AC8" w:rsidRPr="001D2950" w:rsidRDefault="009F6AC8" w:rsidP="00B558B7">
            <w:pPr>
              <w:pStyle w:val="TekstTabeli"/>
              <w:rPr>
                <w:lang w:val="en-US"/>
              </w:rPr>
            </w:pPr>
            <w:r w:rsidRPr="001D2950">
              <w:rPr>
                <w:lang w:val="en-US"/>
              </w:rPr>
              <w:t xml:space="preserve">Demirel B., Bicakcioglu N., Duman S., </w:t>
            </w:r>
            <w:r w:rsidR="00513290" w:rsidRPr="001D2950">
              <w:rPr>
                <w:lang w:val="en-US"/>
              </w:rPr>
              <w:t>i in.</w:t>
            </w:r>
          </w:p>
        </w:tc>
        <w:tc>
          <w:tcPr>
            <w:tcW w:w="1771" w:type="pct"/>
            <w:vAlign w:val="center"/>
          </w:tcPr>
          <w:p w14:paraId="1764F975" w14:textId="77777777" w:rsidR="009F6AC8" w:rsidRPr="001D2950" w:rsidRDefault="009F6AC8" w:rsidP="00B558B7">
            <w:pPr>
              <w:pStyle w:val="TekstTabeli"/>
              <w:rPr>
                <w:lang w:val="en-US"/>
              </w:rPr>
            </w:pPr>
            <w:r w:rsidRPr="001D2950">
              <w:rPr>
                <w:lang w:val="en-US"/>
              </w:rPr>
              <w:t>Understanding and perceptions of climate change: A perspective of university stakeholders</w:t>
            </w:r>
          </w:p>
        </w:tc>
        <w:tc>
          <w:tcPr>
            <w:tcW w:w="2052" w:type="pct"/>
            <w:vAlign w:val="center"/>
          </w:tcPr>
          <w:p w14:paraId="17C2B195" w14:textId="77777777" w:rsidR="009F6AC8" w:rsidRPr="001D2950" w:rsidRDefault="009F6AC8" w:rsidP="00B558B7">
            <w:pPr>
              <w:pStyle w:val="TekstTabeli"/>
              <w:rPr>
                <w:lang w:val="en-US"/>
              </w:rPr>
            </w:pPr>
            <w:r w:rsidRPr="001D2950">
              <w:rPr>
                <w:lang w:val="en-US"/>
              </w:rPr>
              <w:t>(2019) International Journal of Global Warming, 18 (3-4), pp. 385 - 400, DOI: 10.1504/IJGW.2019.101095</w:t>
            </w:r>
          </w:p>
        </w:tc>
      </w:tr>
      <w:tr w:rsidR="00DF6921" w:rsidRPr="00C70DD3" w14:paraId="7CAF41FD" w14:textId="77777777" w:rsidTr="001D2950">
        <w:trPr>
          <w:cantSplit/>
        </w:trPr>
        <w:tc>
          <w:tcPr>
            <w:tcW w:w="297" w:type="pct"/>
            <w:vAlign w:val="center"/>
          </w:tcPr>
          <w:p w14:paraId="1ED32013" w14:textId="77777777" w:rsidR="009F6AC8" w:rsidRPr="001D2950" w:rsidRDefault="009F6AC8" w:rsidP="00B558B7">
            <w:pPr>
              <w:pStyle w:val="TekstTabeli"/>
              <w:rPr>
                <w:lang w:val="en-US"/>
              </w:rPr>
            </w:pPr>
            <w:r w:rsidRPr="001D2950">
              <w:rPr>
                <w:lang w:val="en-US"/>
              </w:rPr>
              <w:t>309</w:t>
            </w:r>
          </w:p>
        </w:tc>
        <w:tc>
          <w:tcPr>
            <w:tcW w:w="880" w:type="pct"/>
            <w:vAlign w:val="center"/>
          </w:tcPr>
          <w:p w14:paraId="24824A20" w14:textId="77777777" w:rsidR="009F6AC8" w:rsidRPr="001D2950" w:rsidRDefault="009F6AC8" w:rsidP="00B558B7">
            <w:pPr>
              <w:pStyle w:val="TekstTabeli"/>
              <w:rPr>
                <w:lang w:val="en-US"/>
              </w:rPr>
            </w:pPr>
            <w:r w:rsidRPr="001D2950">
              <w:rPr>
                <w:lang w:val="en-US"/>
              </w:rPr>
              <w:t>Rayner G., Papakonstantinou T.</w:t>
            </w:r>
          </w:p>
        </w:tc>
        <w:tc>
          <w:tcPr>
            <w:tcW w:w="1771" w:type="pct"/>
            <w:vAlign w:val="center"/>
          </w:tcPr>
          <w:p w14:paraId="35628392" w14:textId="77777777" w:rsidR="009F6AC8" w:rsidRPr="001D2950" w:rsidRDefault="009F6AC8" w:rsidP="00B558B7">
            <w:pPr>
              <w:pStyle w:val="TekstTabeli"/>
              <w:rPr>
                <w:lang w:val="en-US"/>
              </w:rPr>
            </w:pPr>
            <w:r w:rsidRPr="001D2950">
              <w:rPr>
                <w:lang w:val="en-US"/>
              </w:rPr>
              <w:t>The Variables that Predict Science Undergraduates’ Timely Degree Completion: a Conceptual Model</w:t>
            </w:r>
          </w:p>
        </w:tc>
        <w:tc>
          <w:tcPr>
            <w:tcW w:w="2052" w:type="pct"/>
            <w:vAlign w:val="center"/>
          </w:tcPr>
          <w:p w14:paraId="1F5E38A1" w14:textId="77777777" w:rsidR="009F6AC8" w:rsidRPr="001D2950" w:rsidRDefault="009F6AC8" w:rsidP="00B558B7">
            <w:pPr>
              <w:pStyle w:val="TekstTabeli"/>
              <w:rPr>
                <w:lang w:val="en-US"/>
              </w:rPr>
            </w:pPr>
            <w:r w:rsidRPr="001D2950">
              <w:rPr>
                <w:lang w:val="en-US"/>
              </w:rPr>
              <w:t>(2023) Research in Science Education, 53 (3), pp. 463 - 476, DOI: 10.1007/s11165-022-10064-8</w:t>
            </w:r>
          </w:p>
        </w:tc>
      </w:tr>
      <w:tr w:rsidR="00DF6921" w:rsidRPr="00C70DD3" w14:paraId="2E23E32B" w14:textId="77777777" w:rsidTr="001D2950">
        <w:trPr>
          <w:cantSplit/>
        </w:trPr>
        <w:tc>
          <w:tcPr>
            <w:tcW w:w="297" w:type="pct"/>
            <w:vAlign w:val="center"/>
          </w:tcPr>
          <w:p w14:paraId="6A838E61" w14:textId="77777777" w:rsidR="009F6AC8" w:rsidRPr="001D2950" w:rsidRDefault="009F6AC8" w:rsidP="00B558B7">
            <w:pPr>
              <w:pStyle w:val="TekstTabeli"/>
              <w:rPr>
                <w:lang w:val="en-US"/>
              </w:rPr>
            </w:pPr>
            <w:r w:rsidRPr="001D2950">
              <w:rPr>
                <w:lang w:val="en-US"/>
              </w:rPr>
              <w:t>310</w:t>
            </w:r>
          </w:p>
        </w:tc>
        <w:tc>
          <w:tcPr>
            <w:tcW w:w="880" w:type="pct"/>
            <w:vAlign w:val="center"/>
          </w:tcPr>
          <w:p w14:paraId="53FA08A9" w14:textId="77777777" w:rsidR="009F6AC8" w:rsidRPr="001D2950" w:rsidRDefault="009F6AC8" w:rsidP="00B558B7">
            <w:pPr>
              <w:pStyle w:val="TekstTabeli"/>
              <w:rPr>
                <w:lang w:val="en-US"/>
              </w:rPr>
            </w:pPr>
            <w:r w:rsidRPr="001D2950">
              <w:rPr>
                <w:lang w:val="en-US"/>
              </w:rPr>
              <w:t xml:space="preserve">Remnant J., Sang K., Myhill K., Calvard T., </w:t>
            </w:r>
            <w:r w:rsidR="00513290" w:rsidRPr="001D2950">
              <w:rPr>
                <w:lang w:val="en-US"/>
              </w:rPr>
              <w:t>i in.</w:t>
            </w:r>
          </w:p>
        </w:tc>
        <w:tc>
          <w:tcPr>
            <w:tcW w:w="1771" w:type="pct"/>
            <w:vAlign w:val="center"/>
          </w:tcPr>
          <w:p w14:paraId="3A2B2B0A" w14:textId="77777777" w:rsidR="009F6AC8" w:rsidRPr="001D2950" w:rsidRDefault="009F6AC8" w:rsidP="00B558B7">
            <w:pPr>
              <w:pStyle w:val="TekstTabeli"/>
              <w:rPr>
                <w:lang w:val="en-US"/>
              </w:rPr>
            </w:pPr>
            <w:r w:rsidRPr="001D2950">
              <w:rPr>
                <w:lang w:val="en-US"/>
              </w:rPr>
              <w:t>Working it out: Will the improved management of leaky bodies in the workplace create a dialogue between medical sociology and disability studies?</w:t>
            </w:r>
          </w:p>
        </w:tc>
        <w:tc>
          <w:tcPr>
            <w:tcW w:w="2052" w:type="pct"/>
            <w:vAlign w:val="center"/>
          </w:tcPr>
          <w:p w14:paraId="251EEAD6" w14:textId="77777777" w:rsidR="009F6AC8" w:rsidRPr="001D2950" w:rsidRDefault="009F6AC8" w:rsidP="00B558B7">
            <w:pPr>
              <w:pStyle w:val="TekstTabeli"/>
              <w:rPr>
                <w:lang w:val="en-US"/>
              </w:rPr>
            </w:pPr>
            <w:r w:rsidRPr="001D2950">
              <w:rPr>
                <w:lang w:val="en-US"/>
              </w:rPr>
              <w:t>(2023) Sociology of Health and Illness, 45 (6), pp. 1276 - 1299, DOI: 10.1111/1467-9566.13519</w:t>
            </w:r>
          </w:p>
        </w:tc>
      </w:tr>
      <w:tr w:rsidR="00DF6921" w:rsidRPr="00C70DD3" w14:paraId="77D7FFF3" w14:textId="77777777" w:rsidTr="001D2950">
        <w:trPr>
          <w:cantSplit/>
        </w:trPr>
        <w:tc>
          <w:tcPr>
            <w:tcW w:w="297" w:type="pct"/>
            <w:vAlign w:val="center"/>
          </w:tcPr>
          <w:p w14:paraId="31CEB0C7" w14:textId="77777777" w:rsidR="009F6AC8" w:rsidRPr="001D2950" w:rsidRDefault="009F6AC8" w:rsidP="00B558B7">
            <w:pPr>
              <w:pStyle w:val="TekstTabeli"/>
              <w:rPr>
                <w:lang w:val="en-US"/>
              </w:rPr>
            </w:pPr>
            <w:r w:rsidRPr="001D2950">
              <w:rPr>
                <w:lang w:val="en-US"/>
              </w:rPr>
              <w:t>311</w:t>
            </w:r>
          </w:p>
        </w:tc>
        <w:tc>
          <w:tcPr>
            <w:tcW w:w="880" w:type="pct"/>
            <w:vAlign w:val="center"/>
          </w:tcPr>
          <w:p w14:paraId="6160990F" w14:textId="77777777" w:rsidR="009F6AC8" w:rsidRPr="001D2950" w:rsidRDefault="009F6AC8" w:rsidP="00B558B7">
            <w:pPr>
              <w:pStyle w:val="TekstTabeli"/>
              <w:rPr>
                <w:lang w:val="en-US"/>
              </w:rPr>
            </w:pPr>
            <w:r w:rsidRPr="001D2950">
              <w:rPr>
                <w:lang w:val="en-US"/>
              </w:rPr>
              <w:t>Mampaey J., Brankovic J., Huisman J.</w:t>
            </w:r>
          </w:p>
        </w:tc>
        <w:tc>
          <w:tcPr>
            <w:tcW w:w="1771" w:type="pct"/>
            <w:vAlign w:val="center"/>
          </w:tcPr>
          <w:p w14:paraId="51DCBB53" w14:textId="77777777" w:rsidR="009F6AC8" w:rsidRPr="001D2950" w:rsidRDefault="009F6AC8" w:rsidP="00B558B7">
            <w:pPr>
              <w:pStyle w:val="TekstTabeli"/>
              <w:rPr>
                <w:lang w:val="en-US"/>
              </w:rPr>
            </w:pPr>
            <w:r w:rsidRPr="001D2950">
              <w:rPr>
                <w:lang w:val="en-US"/>
              </w:rPr>
              <w:t>Inter-institutional differences in defensive stakeholder management in higher education: the case of Serbia</w:t>
            </w:r>
          </w:p>
        </w:tc>
        <w:tc>
          <w:tcPr>
            <w:tcW w:w="2052" w:type="pct"/>
            <w:vAlign w:val="center"/>
          </w:tcPr>
          <w:p w14:paraId="1C0B480E" w14:textId="77777777" w:rsidR="009F6AC8" w:rsidRPr="001D2950" w:rsidRDefault="009F6AC8" w:rsidP="00B558B7">
            <w:pPr>
              <w:pStyle w:val="TekstTabeli"/>
              <w:rPr>
                <w:lang w:val="en-US"/>
              </w:rPr>
            </w:pPr>
            <w:r w:rsidRPr="001D2950">
              <w:rPr>
                <w:lang w:val="en-US"/>
              </w:rPr>
              <w:t>(2019) Studies in Higher Education, 44 (6), pp. 978 - 989, DOI: 10.1080/03075079.2017.1405253</w:t>
            </w:r>
          </w:p>
        </w:tc>
      </w:tr>
      <w:tr w:rsidR="00DF6921" w:rsidRPr="00C70DD3" w14:paraId="35137881" w14:textId="77777777" w:rsidTr="001D2950">
        <w:trPr>
          <w:cantSplit/>
        </w:trPr>
        <w:tc>
          <w:tcPr>
            <w:tcW w:w="297" w:type="pct"/>
            <w:vAlign w:val="center"/>
          </w:tcPr>
          <w:p w14:paraId="3482F654" w14:textId="77777777" w:rsidR="009F6AC8" w:rsidRPr="001D2950" w:rsidRDefault="009F6AC8" w:rsidP="00B558B7">
            <w:pPr>
              <w:pStyle w:val="TekstTabeli"/>
              <w:rPr>
                <w:lang w:val="en-US"/>
              </w:rPr>
            </w:pPr>
            <w:r w:rsidRPr="001D2950">
              <w:rPr>
                <w:lang w:val="en-US"/>
              </w:rPr>
              <w:lastRenderedPageBreak/>
              <w:t>312</w:t>
            </w:r>
          </w:p>
        </w:tc>
        <w:tc>
          <w:tcPr>
            <w:tcW w:w="880" w:type="pct"/>
            <w:vAlign w:val="center"/>
          </w:tcPr>
          <w:p w14:paraId="1F30C178" w14:textId="77777777" w:rsidR="009F6AC8" w:rsidRPr="001D2950" w:rsidRDefault="009F6AC8" w:rsidP="00B558B7">
            <w:pPr>
              <w:pStyle w:val="TekstTabeli"/>
            </w:pPr>
            <w:r w:rsidRPr="001D2950">
              <w:t>Pan F., Liu L., Wang Z.</w:t>
            </w:r>
          </w:p>
        </w:tc>
        <w:tc>
          <w:tcPr>
            <w:tcW w:w="1771" w:type="pct"/>
            <w:vAlign w:val="center"/>
          </w:tcPr>
          <w:p w14:paraId="2C7AE0FA" w14:textId="77777777" w:rsidR="009F6AC8" w:rsidRPr="001D2950" w:rsidRDefault="009F6AC8" w:rsidP="00B558B7">
            <w:pPr>
              <w:pStyle w:val="TekstTabeli"/>
              <w:rPr>
                <w:lang w:val="en-US"/>
              </w:rPr>
            </w:pPr>
            <w:r w:rsidRPr="001D2950">
              <w:rPr>
                <w:lang w:val="en-US"/>
              </w:rPr>
              <w:t>The Chinese University stakeholder satisfaction survey: Developing a customer-centered self-assessment tool for higher education quality management</w:t>
            </w:r>
          </w:p>
        </w:tc>
        <w:tc>
          <w:tcPr>
            <w:tcW w:w="2052" w:type="pct"/>
            <w:vAlign w:val="center"/>
          </w:tcPr>
          <w:p w14:paraId="01159C22" w14:textId="77777777" w:rsidR="009F6AC8" w:rsidRPr="001D2950" w:rsidRDefault="009F6AC8" w:rsidP="00B558B7">
            <w:pPr>
              <w:pStyle w:val="TekstTabeli"/>
              <w:rPr>
                <w:lang w:val="en-US"/>
              </w:rPr>
            </w:pPr>
            <w:r w:rsidRPr="001D2950">
              <w:rPr>
                <w:lang w:val="en-US"/>
              </w:rPr>
              <w:t>(2022) Frontiers in Psychology, 13, art. no. 1043417, DOI: 10.3389/fpsyg.2022.1043417</w:t>
            </w:r>
          </w:p>
        </w:tc>
      </w:tr>
      <w:tr w:rsidR="00DF6921" w:rsidRPr="00C70DD3" w14:paraId="2130D09C" w14:textId="77777777" w:rsidTr="001D2950">
        <w:trPr>
          <w:cantSplit/>
        </w:trPr>
        <w:tc>
          <w:tcPr>
            <w:tcW w:w="297" w:type="pct"/>
            <w:vAlign w:val="center"/>
          </w:tcPr>
          <w:p w14:paraId="4702B086" w14:textId="77777777" w:rsidR="009F6AC8" w:rsidRPr="001D2950" w:rsidRDefault="009F6AC8" w:rsidP="00B558B7">
            <w:pPr>
              <w:pStyle w:val="TekstTabeli"/>
              <w:rPr>
                <w:lang w:val="en-US"/>
              </w:rPr>
            </w:pPr>
            <w:r w:rsidRPr="001D2950">
              <w:rPr>
                <w:lang w:val="en-US"/>
              </w:rPr>
              <w:t>313</w:t>
            </w:r>
          </w:p>
        </w:tc>
        <w:tc>
          <w:tcPr>
            <w:tcW w:w="880" w:type="pct"/>
            <w:vAlign w:val="center"/>
          </w:tcPr>
          <w:p w14:paraId="4D3AEAD8" w14:textId="77777777" w:rsidR="009F6AC8" w:rsidRPr="001D2950" w:rsidRDefault="009F6AC8" w:rsidP="00B558B7">
            <w:pPr>
              <w:pStyle w:val="TekstTabeli"/>
              <w:rPr>
                <w:lang w:val="en-US"/>
              </w:rPr>
            </w:pPr>
            <w:r w:rsidRPr="001D2950">
              <w:rPr>
                <w:lang w:val="en-US"/>
              </w:rPr>
              <w:t>Varshavskaya E., Podverbnykh U.</w:t>
            </w:r>
          </w:p>
        </w:tc>
        <w:tc>
          <w:tcPr>
            <w:tcW w:w="1771" w:type="pct"/>
            <w:vAlign w:val="center"/>
          </w:tcPr>
          <w:p w14:paraId="685040AD" w14:textId="77777777" w:rsidR="009F6AC8" w:rsidRPr="001D2950" w:rsidRDefault="009F6AC8" w:rsidP="00B558B7">
            <w:pPr>
              <w:pStyle w:val="TekstTabeli"/>
              <w:rPr>
                <w:lang w:val="en-US"/>
              </w:rPr>
            </w:pPr>
            <w:r w:rsidRPr="001D2950">
              <w:rPr>
                <w:lang w:val="en-US"/>
              </w:rPr>
              <w:t>Job search strategies of recent university graduates: prevalence and effectiveness</w:t>
            </w:r>
          </w:p>
        </w:tc>
        <w:tc>
          <w:tcPr>
            <w:tcW w:w="2052" w:type="pct"/>
            <w:vAlign w:val="center"/>
          </w:tcPr>
          <w:p w14:paraId="69CE0F60" w14:textId="77777777" w:rsidR="009F6AC8" w:rsidRPr="001D2950" w:rsidRDefault="009F6AC8" w:rsidP="00B558B7">
            <w:pPr>
              <w:pStyle w:val="TekstTabeli"/>
              <w:rPr>
                <w:lang w:val="en-US"/>
              </w:rPr>
            </w:pPr>
            <w:r w:rsidRPr="001D2950">
              <w:rPr>
                <w:lang w:val="en-US"/>
              </w:rPr>
              <w:t>(2021) Education and Training, 63 (1), pp. 135 - 149, DOI: 10.1108/ET-02-2020-0029</w:t>
            </w:r>
          </w:p>
        </w:tc>
      </w:tr>
      <w:tr w:rsidR="00DF6921" w:rsidRPr="00C70DD3" w14:paraId="6537C159" w14:textId="77777777" w:rsidTr="001D2950">
        <w:trPr>
          <w:cantSplit/>
        </w:trPr>
        <w:tc>
          <w:tcPr>
            <w:tcW w:w="297" w:type="pct"/>
            <w:vAlign w:val="center"/>
          </w:tcPr>
          <w:p w14:paraId="68BFB860" w14:textId="77777777" w:rsidR="009F6AC8" w:rsidRPr="001D2950" w:rsidRDefault="009F6AC8" w:rsidP="00B558B7">
            <w:pPr>
              <w:pStyle w:val="TekstTabeli"/>
              <w:rPr>
                <w:lang w:val="en-US"/>
              </w:rPr>
            </w:pPr>
            <w:r w:rsidRPr="001D2950">
              <w:rPr>
                <w:lang w:val="en-US"/>
              </w:rPr>
              <w:t>314</w:t>
            </w:r>
          </w:p>
        </w:tc>
        <w:tc>
          <w:tcPr>
            <w:tcW w:w="880" w:type="pct"/>
            <w:vAlign w:val="center"/>
          </w:tcPr>
          <w:p w14:paraId="1E113490" w14:textId="77777777" w:rsidR="009F6AC8" w:rsidRPr="001D2950" w:rsidRDefault="009F6AC8" w:rsidP="00B558B7">
            <w:pPr>
              <w:pStyle w:val="TekstTabeli"/>
            </w:pPr>
            <w:r w:rsidRPr="001D2950">
              <w:t>Perez-Encinas A., Rodriguez-Pomeda J.</w:t>
            </w:r>
          </w:p>
        </w:tc>
        <w:tc>
          <w:tcPr>
            <w:tcW w:w="1771" w:type="pct"/>
            <w:vAlign w:val="center"/>
          </w:tcPr>
          <w:p w14:paraId="151A2B31" w14:textId="77777777" w:rsidR="009F6AC8" w:rsidRPr="001D2950" w:rsidRDefault="009F6AC8" w:rsidP="00B558B7">
            <w:pPr>
              <w:pStyle w:val="TekstTabeli"/>
              <w:rPr>
                <w:lang w:val="en-US"/>
              </w:rPr>
            </w:pPr>
            <w:r w:rsidRPr="001D2950">
              <w:rPr>
                <w:lang w:val="en-US"/>
              </w:rPr>
              <w:t>Chinese and Indian higher education students go abroad: listening to them to determine what their needs are</w:t>
            </w:r>
          </w:p>
        </w:tc>
        <w:tc>
          <w:tcPr>
            <w:tcW w:w="2052" w:type="pct"/>
            <w:vAlign w:val="center"/>
          </w:tcPr>
          <w:p w14:paraId="27F7B717" w14:textId="77777777" w:rsidR="009F6AC8" w:rsidRPr="001D2950" w:rsidRDefault="009F6AC8" w:rsidP="00B558B7">
            <w:pPr>
              <w:pStyle w:val="TekstTabeli"/>
              <w:rPr>
                <w:lang w:val="en-US"/>
              </w:rPr>
            </w:pPr>
            <w:r w:rsidRPr="001D2950">
              <w:rPr>
                <w:lang w:val="en-US"/>
              </w:rPr>
              <w:t>(2021) Tertiary Education and Management, 27 (4), pp. 313 - 330, DOI: 10.1007/s11233-021-09078-0</w:t>
            </w:r>
          </w:p>
        </w:tc>
      </w:tr>
      <w:tr w:rsidR="00DF6921" w:rsidRPr="00C70DD3" w14:paraId="0F217356" w14:textId="77777777" w:rsidTr="001D2950">
        <w:trPr>
          <w:cantSplit/>
        </w:trPr>
        <w:tc>
          <w:tcPr>
            <w:tcW w:w="297" w:type="pct"/>
            <w:vAlign w:val="center"/>
          </w:tcPr>
          <w:p w14:paraId="270164ED" w14:textId="77777777" w:rsidR="009F6AC8" w:rsidRPr="001D2950" w:rsidRDefault="009F6AC8" w:rsidP="00B558B7">
            <w:pPr>
              <w:pStyle w:val="TekstTabeli"/>
              <w:rPr>
                <w:lang w:val="en-US"/>
              </w:rPr>
            </w:pPr>
            <w:r w:rsidRPr="001D2950">
              <w:rPr>
                <w:lang w:val="en-US"/>
              </w:rPr>
              <w:t>315</w:t>
            </w:r>
          </w:p>
        </w:tc>
        <w:tc>
          <w:tcPr>
            <w:tcW w:w="880" w:type="pct"/>
            <w:vAlign w:val="center"/>
          </w:tcPr>
          <w:p w14:paraId="7B8999A8" w14:textId="77777777" w:rsidR="009F6AC8" w:rsidRPr="001D2950" w:rsidRDefault="009F6AC8" w:rsidP="00B558B7">
            <w:pPr>
              <w:pStyle w:val="TekstTabeli"/>
              <w:rPr>
                <w:lang w:val="en-US"/>
              </w:rPr>
            </w:pPr>
            <w:r w:rsidRPr="001D2950">
              <w:rPr>
                <w:lang w:val="en-US"/>
              </w:rPr>
              <w:t>Charter V.</w:t>
            </w:r>
          </w:p>
        </w:tc>
        <w:tc>
          <w:tcPr>
            <w:tcW w:w="1771" w:type="pct"/>
            <w:vAlign w:val="center"/>
          </w:tcPr>
          <w:p w14:paraId="68D8BFC2" w14:textId="77777777" w:rsidR="009F6AC8" w:rsidRPr="001D2950" w:rsidRDefault="009F6AC8" w:rsidP="00B558B7">
            <w:pPr>
              <w:pStyle w:val="TekstTabeli"/>
              <w:rPr>
                <w:lang w:val="en-US"/>
              </w:rPr>
            </w:pPr>
            <w:r w:rsidRPr="001D2950">
              <w:rPr>
                <w:lang w:val="en-US"/>
              </w:rPr>
              <w:t>Engineering Student Perceptions of Their Generic Skills Competency: An Analysis of Differences Amongst Demographics</w:t>
            </w:r>
          </w:p>
        </w:tc>
        <w:tc>
          <w:tcPr>
            <w:tcW w:w="2052" w:type="pct"/>
            <w:vAlign w:val="center"/>
          </w:tcPr>
          <w:p w14:paraId="5E416DE3" w14:textId="77777777" w:rsidR="009F6AC8" w:rsidRPr="001D2950" w:rsidRDefault="009F6AC8" w:rsidP="00B558B7">
            <w:pPr>
              <w:pStyle w:val="TekstTabeli"/>
              <w:rPr>
                <w:lang w:val="en-US"/>
              </w:rPr>
            </w:pPr>
            <w:r w:rsidRPr="001D2950">
              <w:rPr>
                <w:lang w:val="en-US"/>
              </w:rPr>
              <w:t>(2021) ASEE Annual Conference and Exposition, Conference Proceedings, 0</w:t>
            </w:r>
          </w:p>
        </w:tc>
      </w:tr>
      <w:tr w:rsidR="00DF6921" w:rsidRPr="00C70DD3" w14:paraId="5ACCD62C" w14:textId="77777777" w:rsidTr="001D2950">
        <w:trPr>
          <w:cantSplit/>
        </w:trPr>
        <w:tc>
          <w:tcPr>
            <w:tcW w:w="297" w:type="pct"/>
            <w:vAlign w:val="center"/>
          </w:tcPr>
          <w:p w14:paraId="115263DD" w14:textId="77777777" w:rsidR="009F6AC8" w:rsidRPr="001D2950" w:rsidRDefault="009F6AC8" w:rsidP="00B558B7">
            <w:pPr>
              <w:pStyle w:val="TekstTabeli"/>
              <w:rPr>
                <w:lang w:val="en-US"/>
              </w:rPr>
            </w:pPr>
            <w:r w:rsidRPr="001D2950">
              <w:rPr>
                <w:lang w:val="en-US"/>
              </w:rPr>
              <w:t>316</w:t>
            </w:r>
          </w:p>
        </w:tc>
        <w:tc>
          <w:tcPr>
            <w:tcW w:w="880" w:type="pct"/>
            <w:vAlign w:val="center"/>
          </w:tcPr>
          <w:p w14:paraId="20CDE2EA" w14:textId="77777777" w:rsidR="009F6AC8" w:rsidRPr="001D2950" w:rsidRDefault="009F6AC8" w:rsidP="00B558B7">
            <w:pPr>
              <w:pStyle w:val="TekstTabeli"/>
            </w:pPr>
            <w:r w:rsidRPr="001D2950">
              <w:t>Kozar O., Lum J.F.</w:t>
            </w:r>
          </w:p>
        </w:tc>
        <w:tc>
          <w:tcPr>
            <w:tcW w:w="1771" w:type="pct"/>
            <w:vAlign w:val="center"/>
          </w:tcPr>
          <w:p w14:paraId="1586E561" w14:textId="77777777" w:rsidR="009F6AC8" w:rsidRPr="001D2950" w:rsidRDefault="009F6AC8" w:rsidP="00B558B7">
            <w:pPr>
              <w:pStyle w:val="TekstTabeli"/>
              <w:rPr>
                <w:lang w:val="en-US"/>
              </w:rPr>
            </w:pPr>
            <w:r w:rsidRPr="001D2950">
              <w:rPr>
                <w:lang w:val="en-US"/>
              </w:rPr>
              <w:t>‘They want more of everything’: what university middle managers’ attitudes reveal about support for off-campus doctoral students</w:t>
            </w:r>
          </w:p>
        </w:tc>
        <w:tc>
          <w:tcPr>
            <w:tcW w:w="2052" w:type="pct"/>
            <w:vAlign w:val="center"/>
          </w:tcPr>
          <w:p w14:paraId="731A80D1" w14:textId="77777777" w:rsidR="009F6AC8" w:rsidRPr="001D2950" w:rsidRDefault="009F6AC8" w:rsidP="00B558B7">
            <w:pPr>
              <w:pStyle w:val="TekstTabeli"/>
              <w:rPr>
                <w:lang w:val="en-US"/>
              </w:rPr>
            </w:pPr>
            <w:r w:rsidRPr="001D2950">
              <w:rPr>
                <w:lang w:val="en-US"/>
              </w:rPr>
              <w:t>(2017) Higher Education Research and Development, 36 (7), pp. 1448 - 1462, DOI: 10.1080/07294360.2017.1325846</w:t>
            </w:r>
          </w:p>
        </w:tc>
      </w:tr>
      <w:tr w:rsidR="00DF6921" w:rsidRPr="00C70DD3" w14:paraId="56EBAE05" w14:textId="77777777" w:rsidTr="001D2950">
        <w:trPr>
          <w:cantSplit/>
        </w:trPr>
        <w:tc>
          <w:tcPr>
            <w:tcW w:w="297" w:type="pct"/>
            <w:vAlign w:val="center"/>
          </w:tcPr>
          <w:p w14:paraId="7F4146BF" w14:textId="77777777" w:rsidR="009F6AC8" w:rsidRPr="001D2950" w:rsidRDefault="009F6AC8" w:rsidP="00B558B7">
            <w:pPr>
              <w:pStyle w:val="TekstTabeli"/>
              <w:rPr>
                <w:lang w:val="en-US"/>
              </w:rPr>
            </w:pPr>
            <w:r w:rsidRPr="001D2950">
              <w:rPr>
                <w:lang w:val="en-US"/>
              </w:rPr>
              <w:t>317</w:t>
            </w:r>
          </w:p>
        </w:tc>
        <w:tc>
          <w:tcPr>
            <w:tcW w:w="880" w:type="pct"/>
            <w:vAlign w:val="center"/>
          </w:tcPr>
          <w:p w14:paraId="06441BC1" w14:textId="77777777" w:rsidR="009F6AC8" w:rsidRPr="001D2950" w:rsidRDefault="009F6AC8" w:rsidP="00B558B7">
            <w:pPr>
              <w:pStyle w:val="TekstTabeli"/>
            </w:pPr>
            <w:r w:rsidRPr="001D2950">
              <w:t>Olaleye S., Ukpabi D., Mogaji E.</w:t>
            </w:r>
          </w:p>
        </w:tc>
        <w:tc>
          <w:tcPr>
            <w:tcW w:w="1771" w:type="pct"/>
            <w:vAlign w:val="center"/>
          </w:tcPr>
          <w:p w14:paraId="7DE97315" w14:textId="77777777" w:rsidR="009F6AC8" w:rsidRPr="001D2950" w:rsidRDefault="009F6AC8" w:rsidP="00B558B7">
            <w:pPr>
              <w:pStyle w:val="TekstTabeli"/>
              <w:rPr>
                <w:lang w:val="en-US"/>
              </w:rPr>
            </w:pPr>
            <w:r w:rsidRPr="001D2950">
              <w:rPr>
                <w:lang w:val="en-US"/>
              </w:rPr>
              <w:t>Social media for universities’ strategic communication: How nigerian universities use facebook</w:t>
            </w:r>
          </w:p>
        </w:tc>
        <w:tc>
          <w:tcPr>
            <w:tcW w:w="2052" w:type="pct"/>
            <w:vAlign w:val="center"/>
          </w:tcPr>
          <w:p w14:paraId="7FF0E0C4" w14:textId="77777777" w:rsidR="009F6AC8" w:rsidRPr="001D2950" w:rsidRDefault="009F6AC8" w:rsidP="00B558B7">
            <w:pPr>
              <w:pStyle w:val="TekstTabeli"/>
              <w:rPr>
                <w:lang w:val="en-US"/>
              </w:rPr>
            </w:pPr>
            <w:r w:rsidRPr="001D2950">
              <w:rPr>
                <w:lang w:val="en-US"/>
              </w:rPr>
              <w:t>(2020) Strategic Marketing of Higher Education in Africa, pp. 116 - 135, DOI: 10.4324/9780429320934-9</w:t>
            </w:r>
          </w:p>
        </w:tc>
      </w:tr>
      <w:tr w:rsidR="00DF6921" w:rsidRPr="008C72E5" w14:paraId="60D0BD5C" w14:textId="77777777" w:rsidTr="001D2950">
        <w:trPr>
          <w:cantSplit/>
        </w:trPr>
        <w:tc>
          <w:tcPr>
            <w:tcW w:w="297" w:type="pct"/>
            <w:vAlign w:val="center"/>
          </w:tcPr>
          <w:p w14:paraId="2A7FE889" w14:textId="77777777" w:rsidR="009F6AC8" w:rsidRPr="001D2950" w:rsidRDefault="009F6AC8" w:rsidP="00B558B7">
            <w:pPr>
              <w:pStyle w:val="TekstTabeli"/>
              <w:rPr>
                <w:lang w:val="en-US"/>
              </w:rPr>
            </w:pPr>
            <w:r w:rsidRPr="001D2950">
              <w:rPr>
                <w:lang w:val="en-US"/>
              </w:rPr>
              <w:t>318</w:t>
            </w:r>
          </w:p>
        </w:tc>
        <w:tc>
          <w:tcPr>
            <w:tcW w:w="880" w:type="pct"/>
            <w:vAlign w:val="center"/>
          </w:tcPr>
          <w:p w14:paraId="080886C5" w14:textId="77777777" w:rsidR="009F6AC8" w:rsidRPr="001D2950" w:rsidRDefault="009F6AC8" w:rsidP="00B558B7">
            <w:pPr>
              <w:pStyle w:val="TekstTabeli"/>
              <w:rPr>
                <w:lang w:val="en-US"/>
              </w:rPr>
            </w:pPr>
            <w:r w:rsidRPr="001D2950">
              <w:rPr>
                <w:lang w:val="en-US"/>
              </w:rPr>
              <w:t>Jones D.R.</w:t>
            </w:r>
          </w:p>
        </w:tc>
        <w:tc>
          <w:tcPr>
            <w:tcW w:w="1771" w:type="pct"/>
            <w:vAlign w:val="center"/>
          </w:tcPr>
          <w:p w14:paraId="4A26F37B" w14:textId="77777777" w:rsidR="009F6AC8" w:rsidRPr="001D2950" w:rsidRDefault="009F6AC8" w:rsidP="00B558B7">
            <w:pPr>
              <w:pStyle w:val="TekstTabeli"/>
              <w:rPr>
                <w:lang w:val="en-US"/>
              </w:rPr>
            </w:pPr>
            <w:r w:rsidRPr="001D2950">
              <w:rPr>
                <w:lang w:val="en-US"/>
              </w:rPr>
              <w:t>University sustainability league tables: Institutionalising 'nature deficit disorder'?</w:t>
            </w:r>
          </w:p>
        </w:tc>
        <w:tc>
          <w:tcPr>
            <w:tcW w:w="2052" w:type="pct"/>
            <w:vAlign w:val="center"/>
          </w:tcPr>
          <w:p w14:paraId="53578D33" w14:textId="77777777" w:rsidR="009F6AC8" w:rsidRPr="001D2950" w:rsidRDefault="009F6AC8" w:rsidP="00B558B7">
            <w:pPr>
              <w:pStyle w:val="TekstTabeli"/>
              <w:rPr>
                <w:lang w:val="en-US"/>
              </w:rPr>
            </w:pPr>
            <w:r w:rsidRPr="001D2950">
              <w:rPr>
                <w:lang w:val="en-US"/>
              </w:rPr>
              <w:t>(2007) Greener Management International, (57), pp. 105 - 131, 0</w:t>
            </w:r>
          </w:p>
        </w:tc>
      </w:tr>
      <w:tr w:rsidR="00DF6921" w:rsidRPr="00C70DD3" w14:paraId="6517A78B" w14:textId="77777777" w:rsidTr="001D2950">
        <w:trPr>
          <w:cantSplit/>
        </w:trPr>
        <w:tc>
          <w:tcPr>
            <w:tcW w:w="297" w:type="pct"/>
            <w:vAlign w:val="center"/>
          </w:tcPr>
          <w:p w14:paraId="42FD5879" w14:textId="77777777" w:rsidR="009F6AC8" w:rsidRPr="001D2950" w:rsidRDefault="009F6AC8" w:rsidP="00B558B7">
            <w:pPr>
              <w:pStyle w:val="TekstTabeli"/>
              <w:rPr>
                <w:lang w:val="en-US"/>
              </w:rPr>
            </w:pPr>
            <w:r w:rsidRPr="001D2950">
              <w:rPr>
                <w:lang w:val="en-US"/>
              </w:rPr>
              <w:t>319</w:t>
            </w:r>
          </w:p>
        </w:tc>
        <w:tc>
          <w:tcPr>
            <w:tcW w:w="880" w:type="pct"/>
            <w:vAlign w:val="center"/>
          </w:tcPr>
          <w:p w14:paraId="0C3802EF" w14:textId="77777777" w:rsidR="009F6AC8" w:rsidRPr="001D2950" w:rsidRDefault="009F6AC8" w:rsidP="00B558B7">
            <w:pPr>
              <w:pStyle w:val="TekstTabeli"/>
              <w:rPr>
                <w:lang w:val="en-US"/>
              </w:rPr>
            </w:pPr>
            <w:r w:rsidRPr="001D2950">
              <w:rPr>
                <w:lang w:val="en-US"/>
              </w:rPr>
              <w:t>Latham B.</w:t>
            </w:r>
          </w:p>
        </w:tc>
        <w:tc>
          <w:tcPr>
            <w:tcW w:w="1771" w:type="pct"/>
            <w:vAlign w:val="center"/>
          </w:tcPr>
          <w:p w14:paraId="5BD550A8" w14:textId="77777777" w:rsidR="009F6AC8" w:rsidRPr="001D2950" w:rsidRDefault="009F6AC8" w:rsidP="00B558B7">
            <w:pPr>
              <w:pStyle w:val="TekstTabeli"/>
              <w:rPr>
                <w:lang w:val="en-US"/>
              </w:rPr>
            </w:pPr>
            <w:r w:rsidRPr="001D2950">
              <w:rPr>
                <w:lang w:val="en-US"/>
              </w:rPr>
              <w:t>A perspective on collaborative partnerships to expand campus buy-in for digital collections</w:t>
            </w:r>
          </w:p>
        </w:tc>
        <w:tc>
          <w:tcPr>
            <w:tcW w:w="2052" w:type="pct"/>
            <w:vAlign w:val="center"/>
          </w:tcPr>
          <w:p w14:paraId="218421F6" w14:textId="77777777" w:rsidR="009F6AC8" w:rsidRPr="001D2950" w:rsidRDefault="009F6AC8" w:rsidP="00B558B7">
            <w:pPr>
              <w:pStyle w:val="TekstTabeli"/>
              <w:rPr>
                <w:lang w:val="en-US"/>
              </w:rPr>
            </w:pPr>
            <w:r w:rsidRPr="001D2950">
              <w:rPr>
                <w:lang w:val="en-US"/>
              </w:rPr>
              <w:t>(2022) Digital Library Perspectives, 38 (4), pp. 521 - 531, DOI: 10.1108/DLP-05-2021-0038</w:t>
            </w:r>
          </w:p>
        </w:tc>
      </w:tr>
      <w:tr w:rsidR="00DF6921" w:rsidRPr="00C70DD3" w14:paraId="02288AE3" w14:textId="77777777" w:rsidTr="001D2950">
        <w:trPr>
          <w:cantSplit/>
        </w:trPr>
        <w:tc>
          <w:tcPr>
            <w:tcW w:w="297" w:type="pct"/>
            <w:vAlign w:val="center"/>
          </w:tcPr>
          <w:p w14:paraId="57835CC8" w14:textId="77777777" w:rsidR="009F6AC8" w:rsidRPr="001D2950" w:rsidRDefault="009F6AC8" w:rsidP="00B558B7">
            <w:pPr>
              <w:pStyle w:val="TekstTabeli"/>
              <w:rPr>
                <w:lang w:val="en-US"/>
              </w:rPr>
            </w:pPr>
            <w:r w:rsidRPr="001D2950">
              <w:rPr>
                <w:lang w:val="en-US"/>
              </w:rPr>
              <w:t>320</w:t>
            </w:r>
          </w:p>
        </w:tc>
        <w:tc>
          <w:tcPr>
            <w:tcW w:w="880" w:type="pct"/>
            <w:vAlign w:val="center"/>
          </w:tcPr>
          <w:p w14:paraId="658B43F7" w14:textId="77777777" w:rsidR="009F6AC8" w:rsidRPr="001D2950" w:rsidRDefault="009F6AC8" w:rsidP="00B558B7">
            <w:pPr>
              <w:pStyle w:val="TekstTabeli"/>
            </w:pPr>
            <w:r w:rsidRPr="001D2950">
              <w:t>Cieciora M., Pietrzak P., Gago P.</w:t>
            </w:r>
          </w:p>
        </w:tc>
        <w:tc>
          <w:tcPr>
            <w:tcW w:w="1771" w:type="pct"/>
            <w:vAlign w:val="center"/>
          </w:tcPr>
          <w:p w14:paraId="2ABB365F" w14:textId="77777777" w:rsidR="009F6AC8" w:rsidRPr="001D2950" w:rsidRDefault="009F6AC8" w:rsidP="00B558B7">
            <w:pPr>
              <w:pStyle w:val="TekstTabeli"/>
              <w:rPr>
                <w:lang w:val="en-US"/>
              </w:rPr>
            </w:pPr>
            <w:r w:rsidRPr="001D2950">
              <w:rPr>
                <w:lang w:val="en-US"/>
              </w:rPr>
              <w:t>University graduates' skills-and-employability evaluation in Poland - A case study of a faculty of management in Warsaw</w:t>
            </w:r>
          </w:p>
        </w:tc>
        <w:tc>
          <w:tcPr>
            <w:tcW w:w="2052" w:type="pct"/>
            <w:vAlign w:val="center"/>
          </w:tcPr>
          <w:p w14:paraId="6B21939B" w14:textId="77777777" w:rsidR="009F6AC8" w:rsidRPr="001D2950" w:rsidRDefault="009F6AC8" w:rsidP="00B558B7">
            <w:pPr>
              <w:pStyle w:val="TekstTabeli"/>
              <w:rPr>
                <w:lang w:val="en-US"/>
              </w:rPr>
            </w:pPr>
            <w:r w:rsidRPr="001D2950">
              <w:rPr>
                <w:lang w:val="en-US"/>
              </w:rPr>
              <w:t>(2021) International Journal of Innovation and Learning, 30 (1), pp. 1 - 18, DOI: 10.1504/IJIL.2021.116565</w:t>
            </w:r>
          </w:p>
        </w:tc>
      </w:tr>
      <w:tr w:rsidR="00DF6921" w:rsidRPr="00C70DD3" w14:paraId="1A145529" w14:textId="77777777" w:rsidTr="001D2950">
        <w:trPr>
          <w:cantSplit/>
        </w:trPr>
        <w:tc>
          <w:tcPr>
            <w:tcW w:w="297" w:type="pct"/>
            <w:vAlign w:val="center"/>
          </w:tcPr>
          <w:p w14:paraId="6864D764" w14:textId="77777777" w:rsidR="009F6AC8" w:rsidRPr="001D2950" w:rsidRDefault="009F6AC8" w:rsidP="00B558B7">
            <w:pPr>
              <w:pStyle w:val="TekstTabeli"/>
              <w:rPr>
                <w:lang w:val="en-US"/>
              </w:rPr>
            </w:pPr>
            <w:r w:rsidRPr="001D2950">
              <w:rPr>
                <w:lang w:val="en-US"/>
              </w:rPr>
              <w:t>321</w:t>
            </w:r>
          </w:p>
        </w:tc>
        <w:tc>
          <w:tcPr>
            <w:tcW w:w="880" w:type="pct"/>
            <w:vAlign w:val="center"/>
          </w:tcPr>
          <w:p w14:paraId="7FA8089E" w14:textId="77777777" w:rsidR="009F6AC8" w:rsidRPr="001D2950" w:rsidRDefault="009F6AC8" w:rsidP="00B558B7">
            <w:pPr>
              <w:pStyle w:val="TekstTabeli"/>
              <w:rPr>
                <w:lang w:val="en-US"/>
              </w:rPr>
            </w:pPr>
            <w:r w:rsidRPr="001D2950">
              <w:rPr>
                <w:lang w:val="en-US"/>
              </w:rPr>
              <w:t>Shan Y.G., Zhang J., Alam M., Hancock P.</w:t>
            </w:r>
          </w:p>
        </w:tc>
        <w:tc>
          <w:tcPr>
            <w:tcW w:w="1771" w:type="pct"/>
            <w:vAlign w:val="center"/>
          </w:tcPr>
          <w:p w14:paraId="6C5F9ED1" w14:textId="77777777" w:rsidR="009F6AC8" w:rsidRPr="001D2950" w:rsidRDefault="009F6AC8" w:rsidP="00B558B7">
            <w:pPr>
              <w:pStyle w:val="TekstTabeli"/>
              <w:rPr>
                <w:lang w:val="en-US"/>
              </w:rPr>
            </w:pPr>
            <w:r w:rsidRPr="001D2950">
              <w:rPr>
                <w:lang w:val="en-US"/>
              </w:rPr>
              <w:t>Does sustainability reporting promote university ranking? Australian and New Zealand evidence</w:t>
            </w:r>
          </w:p>
        </w:tc>
        <w:tc>
          <w:tcPr>
            <w:tcW w:w="2052" w:type="pct"/>
            <w:vAlign w:val="center"/>
          </w:tcPr>
          <w:p w14:paraId="2B5C96DD" w14:textId="77777777" w:rsidR="009F6AC8" w:rsidRPr="001D2950" w:rsidRDefault="009F6AC8" w:rsidP="00B558B7">
            <w:pPr>
              <w:pStyle w:val="TekstTabeli"/>
              <w:rPr>
                <w:lang w:val="en-US"/>
              </w:rPr>
            </w:pPr>
            <w:r w:rsidRPr="001D2950">
              <w:rPr>
                <w:lang w:val="en-US"/>
              </w:rPr>
              <w:t>(2022) Meditari Accountancy Research, 30 (6), pp. 1393 - 1418, DOI: 10.1108/MEDAR-11-2020-1060</w:t>
            </w:r>
          </w:p>
        </w:tc>
      </w:tr>
      <w:tr w:rsidR="00DF6921" w:rsidRPr="00C70DD3" w14:paraId="0309D1CD" w14:textId="77777777" w:rsidTr="001D2950">
        <w:trPr>
          <w:cantSplit/>
        </w:trPr>
        <w:tc>
          <w:tcPr>
            <w:tcW w:w="297" w:type="pct"/>
            <w:vAlign w:val="center"/>
          </w:tcPr>
          <w:p w14:paraId="1913B434" w14:textId="77777777" w:rsidR="009F6AC8" w:rsidRPr="001D2950" w:rsidRDefault="009F6AC8" w:rsidP="00B558B7">
            <w:pPr>
              <w:pStyle w:val="TekstTabeli"/>
              <w:rPr>
                <w:lang w:val="en-US"/>
              </w:rPr>
            </w:pPr>
            <w:r w:rsidRPr="001D2950">
              <w:rPr>
                <w:lang w:val="en-US"/>
              </w:rPr>
              <w:t>322</w:t>
            </w:r>
          </w:p>
        </w:tc>
        <w:tc>
          <w:tcPr>
            <w:tcW w:w="880" w:type="pct"/>
            <w:vAlign w:val="center"/>
          </w:tcPr>
          <w:p w14:paraId="23F4EC1C" w14:textId="77777777" w:rsidR="009F6AC8" w:rsidRPr="001D2950" w:rsidRDefault="009F6AC8" w:rsidP="00B558B7">
            <w:pPr>
              <w:pStyle w:val="TekstTabeli"/>
              <w:rPr>
                <w:lang w:val="en-US"/>
              </w:rPr>
            </w:pPr>
            <w:r w:rsidRPr="001D2950">
              <w:rPr>
                <w:lang w:val="en-US"/>
              </w:rPr>
              <w:t xml:space="preserve">Harlow A.N., Buswell N.T., </w:t>
            </w:r>
            <w:r w:rsidR="00513290" w:rsidRPr="001D2950">
              <w:rPr>
                <w:lang w:val="en-US"/>
              </w:rPr>
              <w:t>i in.</w:t>
            </w:r>
          </w:p>
        </w:tc>
        <w:tc>
          <w:tcPr>
            <w:tcW w:w="1771" w:type="pct"/>
            <w:vAlign w:val="center"/>
          </w:tcPr>
          <w:p w14:paraId="0612B103" w14:textId="77777777" w:rsidR="009F6AC8" w:rsidRPr="001D2950" w:rsidRDefault="009F6AC8" w:rsidP="00B558B7">
            <w:pPr>
              <w:pStyle w:val="TekstTabeli"/>
              <w:rPr>
                <w:lang w:val="en-US"/>
              </w:rPr>
            </w:pPr>
            <w:r w:rsidRPr="001D2950">
              <w:rPr>
                <w:lang w:val="en-US"/>
              </w:rPr>
              <w:t>Stakeholder perspectives on hiring teaching-focused faculty at research-intensive universities</w:t>
            </w:r>
          </w:p>
        </w:tc>
        <w:tc>
          <w:tcPr>
            <w:tcW w:w="2052" w:type="pct"/>
            <w:vAlign w:val="center"/>
          </w:tcPr>
          <w:p w14:paraId="161D7478" w14:textId="77777777" w:rsidR="009F6AC8" w:rsidRPr="001D2950" w:rsidRDefault="009F6AC8" w:rsidP="00B558B7">
            <w:pPr>
              <w:pStyle w:val="TekstTabeli"/>
              <w:rPr>
                <w:lang w:val="en-US"/>
              </w:rPr>
            </w:pPr>
            <w:r w:rsidRPr="001D2950">
              <w:rPr>
                <w:lang w:val="en-US"/>
              </w:rPr>
              <w:t>(2022) International Journal of STEM Education, 9 (1), art. no. 54, DOI: 10.1186/s40594-022-00370-y</w:t>
            </w:r>
          </w:p>
        </w:tc>
      </w:tr>
      <w:tr w:rsidR="00DF6921" w:rsidRPr="00C70DD3" w14:paraId="5C5DDF6F" w14:textId="77777777" w:rsidTr="001D2950">
        <w:trPr>
          <w:cantSplit/>
        </w:trPr>
        <w:tc>
          <w:tcPr>
            <w:tcW w:w="297" w:type="pct"/>
            <w:vAlign w:val="center"/>
          </w:tcPr>
          <w:p w14:paraId="2AC24D69" w14:textId="77777777" w:rsidR="009F6AC8" w:rsidRPr="001D2950" w:rsidRDefault="009F6AC8" w:rsidP="00B558B7">
            <w:pPr>
              <w:pStyle w:val="TekstTabeli"/>
              <w:rPr>
                <w:lang w:val="en-US"/>
              </w:rPr>
            </w:pPr>
            <w:r w:rsidRPr="001D2950">
              <w:rPr>
                <w:lang w:val="en-US"/>
              </w:rPr>
              <w:t>323</w:t>
            </w:r>
          </w:p>
        </w:tc>
        <w:tc>
          <w:tcPr>
            <w:tcW w:w="880" w:type="pct"/>
            <w:vAlign w:val="center"/>
          </w:tcPr>
          <w:p w14:paraId="7B2087DD" w14:textId="77777777" w:rsidR="009F6AC8" w:rsidRPr="001D2950" w:rsidRDefault="009F6AC8" w:rsidP="00B558B7">
            <w:pPr>
              <w:pStyle w:val="TekstTabeli"/>
              <w:rPr>
                <w:lang w:val="en-US"/>
              </w:rPr>
            </w:pPr>
            <w:r w:rsidRPr="001D2950">
              <w:rPr>
                <w:lang w:val="en-US"/>
              </w:rPr>
              <w:t>Stuart-Buttle R.</w:t>
            </w:r>
          </w:p>
        </w:tc>
        <w:tc>
          <w:tcPr>
            <w:tcW w:w="1771" w:type="pct"/>
            <w:vAlign w:val="center"/>
          </w:tcPr>
          <w:p w14:paraId="2A092E82" w14:textId="77777777" w:rsidR="009F6AC8" w:rsidRPr="001D2950" w:rsidRDefault="009F6AC8" w:rsidP="00B558B7">
            <w:pPr>
              <w:pStyle w:val="TekstTabeli"/>
              <w:rPr>
                <w:lang w:val="en-US"/>
              </w:rPr>
            </w:pPr>
            <w:r w:rsidRPr="001D2950">
              <w:rPr>
                <w:lang w:val="en-US"/>
              </w:rPr>
              <w:t>Higher education, stakeholder interface and teacher formation for church schools</w:t>
            </w:r>
          </w:p>
        </w:tc>
        <w:tc>
          <w:tcPr>
            <w:tcW w:w="2052" w:type="pct"/>
            <w:vAlign w:val="center"/>
          </w:tcPr>
          <w:p w14:paraId="3D4A0991" w14:textId="77777777" w:rsidR="009F6AC8" w:rsidRPr="001D2950" w:rsidRDefault="009F6AC8" w:rsidP="00B558B7">
            <w:pPr>
              <w:pStyle w:val="TekstTabeli"/>
              <w:rPr>
                <w:lang w:val="en-US"/>
              </w:rPr>
            </w:pPr>
            <w:r w:rsidRPr="001D2950">
              <w:rPr>
                <w:lang w:val="en-US"/>
              </w:rPr>
              <w:t>(2019) International Journal of Christianity and Education, 23 (3), pp. 299 - 311, DOI: 10.1177/2056997119865557</w:t>
            </w:r>
          </w:p>
        </w:tc>
      </w:tr>
      <w:tr w:rsidR="00DF6921" w:rsidRPr="00C70DD3" w14:paraId="7F41E9F7" w14:textId="77777777" w:rsidTr="001D2950">
        <w:trPr>
          <w:cantSplit/>
        </w:trPr>
        <w:tc>
          <w:tcPr>
            <w:tcW w:w="297" w:type="pct"/>
            <w:vAlign w:val="center"/>
          </w:tcPr>
          <w:p w14:paraId="18518469" w14:textId="77777777" w:rsidR="009F6AC8" w:rsidRPr="001D2950" w:rsidRDefault="009F6AC8" w:rsidP="00B558B7">
            <w:pPr>
              <w:pStyle w:val="TekstTabeli"/>
              <w:rPr>
                <w:lang w:val="en-US"/>
              </w:rPr>
            </w:pPr>
            <w:r w:rsidRPr="001D2950">
              <w:rPr>
                <w:lang w:val="en-US"/>
              </w:rPr>
              <w:t>324</w:t>
            </w:r>
          </w:p>
        </w:tc>
        <w:tc>
          <w:tcPr>
            <w:tcW w:w="880" w:type="pct"/>
            <w:vAlign w:val="center"/>
          </w:tcPr>
          <w:p w14:paraId="0A5176E1" w14:textId="77777777" w:rsidR="009F6AC8" w:rsidRPr="001D2950" w:rsidRDefault="009F6AC8" w:rsidP="00B558B7">
            <w:pPr>
              <w:pStyle w:val="TekstTabeli"/>
              <w:rPr>
                <w:lang w:val="en-US"/>
              </w:rPr>
            </w:pPr>
            <w:r w:rsidRPr="001D2950">
              <w:rPr>
                <w:lang w:val="en-US"/>
              </w:rPr>
              <w:t>Bauer U., Sadei C., Soos J., Zunk B.M.</w:t>
            </w:r>
          </w:p>
        </w:tc>
        <w:tc>
          <w:tcPr>
            <w:tcW w:w="1771" w:type="pct"/>
            <w:vAlign w:val="center"/>
          </w:tcPr>
          <w:p w14:paraId="724A5B32" w14:textId="77777777" w:rsidR="009F6AC8" w:rsidRPr="001D2950" w:rsidRDefault="009F6AC8" w:rsidP="00B558B7">
            <w:pPr>
              <w:pStyle w:val="TekstTabeli"/>
              <w:rPr>
                <w:lang w:val="en-US"/>
              </w:rPr>
            </w:pPr>
            <w:r w:rsidRPr="001D2950">
              <w:rPr>
                <w:lang w:val="en-US"/>
              </w:rPr>
              <w:t>Industrial engineering and management in Austria: Comparison of qualification profiles provided by higher education institutions and career paths of graduates</w:t>
            </w:r>
          </w:p>
        </w:tc>
        <w:tc>
          <w:tcPr>
            <w:tcW w:w="2052" w:type="pct"/>
            <w:vAlign w:val="center"/>
          </w:tcPr>
          <w:p w14:paraId="2999759E" w14:textId="77777777" w:rsidR="009F6AC8" w:rsidRPr="001D2950" w:rsidRDefault="009F6AC8" w:rsidP="00B558B7">
            <w:pPr>
              <w:pStyle w:val="TekstTabeli"/>
              <w:rPr>
                <w:lang w:val="en-US"/>
              </w:rPr>
            </w:pPr>
            <w:r w:rsidRPr="001D2950">
              <w:rPr>
                <w:lang w:val="en-US"/>
              </w:rPr>
              <w:t>(2014) IIE Annual Conference and Expo 2014, pp. 1658 - 1667, 0</w:t>
            </w:r>
          </w:p>
        </w:tc>
      </w:tr>
      <w:tr w:rsidR="00DF6921" w:rsidRPr="00C70DD3" w14:paraId="07376BAF" w14:textId="77777777" w:rsidTr="001D2950">
        <w:trPr>
          <w:cantSplit/>
        </w:trPr>
        <w:tc>
          <w:tcPr>
            <w:tcW w:w="297" w:type="pct"/>
            <w:vAlign w:val="center"/>
          </w:tcPr>
          <w:p w14:paraId="1EB99215" w14:textId="77777777" w:rsidR="009F6AC8" w:rsidRPr="001D2950" w:rsidRDefault="009F6AC8" w:rsidP="00B558B7">
            <w:pPr>
              <w:pStyle w:val="TekstTabeli"/>
              <w:rPr>
                <w:lang w:val="en-US"/>
              </w:rPr>
            </w:pPr>
            <w:r w:rsidRPr="001D2950">
              <w:rPr>
                <w:lang w:val="en-US"/>
              </w:rPr>
              <w:t>325</w:t>
            </w:r>
          </w:p>
        </w:tc>
        <w:tc>
          <w:tcPr>
            <w:tcW w:w="880" w:type="pct"/>
            <w:vAlign w:val="center"/>
          </w:tcPr>
          <w:p w14:paraId="5025F217" w14:textId="77777777" w:rsidR="009F6AC8" w:rsidRPr="001D2950" w:rsidRDefault="009F6AC8" w:rsidP="00B558B7">
            <w:pPr>
              <w:pStyle w:val="TekstTabeli"/>
              <w:rPr>
                <w:lang w:val="en-US"/>
              </w:rPr>
            </w:pPr>
            <w:r w:rsidRPr="001D2950">
              <w:rPr>
                <w:lang w:val="en-US"/>
              </w:rPr>
              <w:t>Askar M.</w:t>
            </w:r>
          </w:p>
        </w:tc>
        <w:tc>
          <w:tcPr>
            <w:tcW w:w="1771" w:type="pct"/>
            <w:vAlign w:val="center"/>
          </w:tcPr>
          <w:p w14:paraId="5AC53A9D" w14:textId="77777777" w:rsidR="009F6AC8" w:rsidRPr="001D2950" w:rsidRDefault="009F6AC8" w:rsidP="00B558B7">
            <w:pPr>
              <w:pStyle w:val="TekstTabeli"/>
              <w:rPr>
                <w:lang w:val="en-US"/>
              </w:rPr>
            </w:pPr>
            <w:r w:rsidRPr="001D2950">
              <w:rPr>
                <w:lang w:val="en-US"/>
              </w:rPr>
              <w:t>Faculty target-based engagement assessment statistical model for enhancing performance and education quality</w:t>
            </w:r>
          </w:p>
        </w:tc>
        <w:tc>
          <w:tcPr>
            <w:tcW w:w="2052" w:type="pct"/>
            <w:vAlign w:val="center"/>
          </w:tcPr>
          <w:p w14:paraId="5B668634" w14:textId="77777777" w:rsidR="009F6AC8" w:rsidRPr="001D2950" w:rsidRDefault="009F6AC8" w:rsidP="00B558B7">
            <w:pPr>
              <w:pStyle w:val="TekstTabeli"/>
              <w:rPr>
                <w:lang w:val="en-US"/>
              </w:rPr>
            </w:pPr>
            <w:r w:rsidRPr="001D2950">
              <w:rPr>
                <w:lang w:val="en-US"/>
              </w:rPr>
              <w:t>(2019) IAFOR Journal of Education, 7 (2), pp. 27 - 49, DOI: 10.22492/ije.7.2.02</w:t>
            </w:r>
          </w:p>
        </w:tc>
      </w:tr>
      <w:tr w:rsidR="00DF6921" w:rsidRPr="00C70DD3" w14:paraId="6C00BBE6" w14:textId="77777777" w:rsidTr="001D2950">
        <w:trPr>
          <w:cantSplit/>
        </w:trPr>
        <w:tc>
          <w:tcPr>
            <w:tcW w:w="297" w:type="pct"/>
            <w:vAlign w:val="center"/>
          </w:tcPr>
          <w:p w14:paraId="742AD689" w14:textId="77777777" w:rsidR="009F6AC8" w:rsidRPr="001D2950" w:rsidRDefault="009F6AC8" w:rsidP="00B558B7">
            <w:pPr>
              <w:pStyle w:val="TekstTabeli"/>
              <w:rPr>
                <w:lang w:val="en-US"/>
              </w:rPr>
            </w:pPr>
            <w:r w:rsidRPr="001D2950">
              <w:rPr>
                <w:lang w:val="en-US"/>
              </w:rPr>
              <w:lastRenderedPageBreak/>
              <w:t>326</w:t>
            </w:r>
          </w:p>
        </w:tc>
        <w:tc>
          <w:tcPr>
            <w:tcW w:w="880" w:type="pct"/>
            <w:vAlign w:val="center"/>
          </w:tcPr>
          <w:p w14:paraId="2A754E4A" w14:textId="77777777" w:rsidR="009F6AC8" w:rsidRPr="001D2950" w:rsidRDefault="009F6AC8" w:rsidP="00B558B7">
            <w:pPr>
              <w:pStyle w:val="TekstTabeli"/>
              <w:rPr>
                <w:lang w:val="en-US"/>
              </w:rPr>
            </w:pPr>
            <w:r w:rsidRPr="001D2950">
              <w:rPr>
                <w:lang w:val="en-US"/>
              </w:rPr>
              <w:t xml:space="preserve">Bell E., Hunter C., Benitez T., </w:t>
            </w:r>
            <w:r w:rsidR="00513290" w:rsidRPr="001D2950">
              <w:rPr>
                <w:lang w:val="en-US"/>
              </w:rPr>
              <w:t>i in.</w:t>
            </w:r>
          </w:p>
        </w:tc>
        <w:tc>
          <w:tcPr>
            <w:tcW w:w="1771" w:type="pct"/>
            <w:vAlign w:val="center"/>
          </w:tcPr>
          <w:p w14:paraId="714944EC" w14:textId="77777777" w:rsidR="009F6AC8" w:rsidRPr="001D2950" w:rsidRDefault="009F6AC8" w:rsidP="00B558B7">
            <w:pPr>
              <w:pStyle w:val="TekstTabeli"/>
              <w:rPr>
                <w:lang w:val="en-US"/>
              </w:rPr>
            </w:pPr>
            <w:r w:rsidRPr="001D2950">
              <w:rPr>
                <w:lang w:val="en-US"/>
              </w:rPr>
              <w:t>Intervention Strategies and Lessons Learned From a Student-Led Initiative to Support Lactating Women in the University Setting</w:t>
            </w:r>
          </w:p>
        </w:tc>
        <w:tc>
          <w:tcPr>
            <w:tcW w:w="2052" w:type="pct"/>
            <w:vAlign w:val="center"/>
          </w:tcPr>
          <w:p w14:paraId="22E5FBFC" w14:textId="77777777" w:rsidR="009F6AC8" w:rsidRPr="001D2950" w:rsidRDefault="009F6AC8" w:rsidP="00B558B7">
            <w:pPr>
              <w:pStyle w:val="TekstTabeli"/>
              <w:rPr>
                <w:lang w:val="en-US"/>
              </w:rPr>
            </w:pPr>
            <w:r w:rsidRPr="001D2950">
              <w:rPr>
                <w:lang w:val="en-US"/>
              </w:rPr>
              <w:t>(2022) Health Promotion Practice, 23 (1), pp. 154 - 165, DOI: 10.1177/15248399211004283</w:t>
            </w:r>
          </w:p>
        </w:tc>
      </w:tr>
      <w:tr w:rsidR="00DF6921" w:rsidRPr="008C72E5" w14:paraId="3B796B89" w14:textId="77777777" w:rsidTr="001D2950">
        <w:trPr>
          <w:cantSplit/>
        </w:trPr>
        <w:tc>
          <w:tcPr>
            <w:tcW w:w="297" w:type="pct"/>
            <w:vAlign w:val="center"/>
          </w:tcPr>
          <w:p w14:paraId="73356016" w14:textId="77777777" w:rsidR="009F6AC8" w:rsidRPr="001D2950" w:rsidRDefault="009F6AC8" w:rsidP="00B558B7">
            <w:pPr>
              <w:pStyle w:val="TekstTabeli"/>
              <w:rPr>
                <w:lang w:val="en-US"/>
              </w:rPr>
            </w:pPr>
            <w:r w:rsidRPr="001D2950">
              <w:rPr>
                <w:lang w:val="en-US"/>
              </w:rPr>
              <w:t>327</w:t>
            </w:r>
          </w:p>
        </w:tc>
        <w:tc>
          <w:tcPr>
            <w:tcW w:w="880" w:type="pct"/>
            <w:vAlign w:val="center"/>
          </w:tcPr>
          <w:p w14:paraId="61B41DCE" w14:textId="77777777" w:rsidR="009F6AC8" w:rsidRPr="001D2950" w:rsidRDefault="009F6AC8" w:rsidP="00B558B7">
            <w:pPr>
              <w:pStyle w:val="TekstTabeli"/>
              <w:rPr>
                <w:lang w:val="en-US"/>
              </w:rPr>
            </w:pPr>
            <w:r w:rsidRPr="001D2950">
              <w:rPr>
                <w:lang w:val="en-US"/>
              </w:rPr>
              <w:t>Johnson D.R.</w:t>
            </w:r>
          </w:p>
        </w:tc>
        <w:tc>
          <w:tcPr>
            <w:tcW w:w="1771" w:type="pct"/>
            <w:vAlign w:val="center"/>
          </w:tcPr>
          <w:p w14:paraId="55E864BE" w14:textId="77777777" w:rsidR="009F6AC8" w:rsidRPr="001D2950" w:rsidRDefault="009F6AC8" w:rsidP="00B558B7">
            <w:pPr>
              <w:pStyle w:val="TekstTabeli"/>
              <w:rPr>
                <w:lang w:val="en-US"/>
              </w:rPr>
            </w:pPr>
            <w:r w:rsidRPr="001D2950">
              <w:rPr>
                <w:lang w:val="en-US"/>
              </w:rPr>
              <w:t>Postsecondary Policy Environments in Citizen Legislatures</w:t>
            </w:r>
          </w:p>
        </w:tc>
        <w:tc>
          <w:tcPr>
            <w:tcW w:w="2052" w:type="pct"/>
            <w:vAlign w:val="center"/>
          </w:tcPr>
          <w:p w14:paraId="4F6D9EFF" w14:textId="77777777" w:rsidR="009F6AC8" w:rsidRPr="001D2950" w:rsidRDefault="009F6AC8" w:rsidP="00B558B7">
            <w:pPr>
              <w:pStyle w:val="TekstTabeli"/>
              <w:rPr>
                <w:lang w:val="en-US"/>
              </w:rPr>
            </w:pPr>
            <w:r w:rsidRPr="001D2950">
              <w:rPr>
                <w:lang w:val="en-US"/>
              </w:rPr>
              <w:t>(2023) Educational Policy, DOI: 10.1177/08959048221142050</w:t>
            </w:r>
          </w:p>
        </w:tc>
      </w:tr>
      <w:tr w:rsidR="00DF6921" w:rsidRPr="00C70DD3" w14:paraId="566A139C" w14:textId="77777777" w:rsidTr="001D2950">
        <w:trPr>
          <w:cantSplit/>
        </w:trPr>
        <w:tc>
          <w:tcPr>
            <w:tcW w:w="297" w:type="pct"/>
            <w:vAlign w:val="center"/>
          </w:tcPr>
          <w:p w14:paraId="3C1F4AE0" w14:textId="77777777" w:rsidR="009F6AC8" w:rsidRPr="001D2950" w:rsidRDefault="009F6AC8" w:rsidP="00B558B7">
            <w:pPr>
              <w:pStyle w:val="TekstTabeli"/>
              <w:rPr>
                <w:lang w:val="en-US"/>
              </w:rPr>
            </w:pPr>
            <w:r w:rsidRPr="001D2950">
              <w:rPr>
                <w:lang w:val="en-US"/>
              </w:rPr>
              <w:t>328</w:t>
            </w:r>
          </w:p>
        </w:tc>
        <w:tc>
          <w:tcPr>
            <w:tcW w:w="880" w:type="pct"/>
            <w:vAlign w:val="center"/>
          </w:tcPr>
          <w:p w14:paraId="178840A1" w14:textId="77777777" w:rsidR="009F6AC8" w:rsidRPr="001D2950" w:rsidRDefault="009F6AC8" w:rsidP="00B558B7">
            <w:pPr>
              <w:pStyle w:val="TekstTabeli"/>
              <w:rPr>
                <w:lang w:val="en-US"/>
              </w:rPr>
            </w:pPr>
            <w:r w:rsidRPr="001D2950">
              <w:rPr>
                <w:lang w:val="en-US"/>
              </w:rPr>
              <w:t>Brown K.L., Holguin G., Scott T.H.</w:t>
            </w:r>
          </w:p>
        </w:tc>
        <w:tc>
          <w:tcPr>
            <w:tcW w:w="1771" w:type="pct"/>
            <w:vAlign w:val="center"/>
          </w:tcPr>
          <w:p w14:paraId="61241E61" w14:textId="77777777" w:rsidR="009F6AC8" w:rsidRPr="001D2950" w:rsidRDefault="009F6AC8" w:rsidP="00B558B7">
            <w:pPr>
              <w:pStyle w:val="TekstTabeli"/>
              <w:rPr>
                <w:lang w:val="en-US"/>
              </w:rPr>
            </w:pPr>
            <w:r w:rsidRPr="001D2950">
              <w:rPr>
                <w:lang w:val="en-US"/>
              </w:rPr>
              <w:t>Emergency management communication on university Web sites: A 7-year study</w:t>
            </w:r>
          </w:p>
        </w:tc>
        <w:tc>
          <w:tcPr>
            <w:tcW w:w="2052" w:type="pct"/>
            <w:vAlign w:val="center"/>
          </w:tcPr>
          <w:p w14:paraId="41AE4A6D" w14:textId="77777777" w:rsidR="009F6AC8" w:rsidRPr="001D2950" w:rsidRDefault="009F6AC8" w:rsidP="00B558B7">
            <w:pPr>
              <w:pStyle w:val="TekstTabeli"/>
              <w:rPr>
                <w:lang w:val="en-US"/>
              </w:rPr>
            </w:pPr>
            <w:r w:rsidRPr="001D2950">
              <w:rPr>
                <w:lang w:val="en-US"/>
              </w:rPr>
              <w:t>(2016) Journal of Emergency Management, 14 (4), pp. 259 - 268, DOI: 10.5055/jem.2016.0291</w:t>
            </w:r>
          </w:p>
        </w:tc>
      </w:tr>
      <w:tr w:rsidR="00DF6921" w:rsidRPr="00C70DD3" w14:paraId="4011EDFB" w14:textId="77777777" w:rsidTr="001D2950">
        <w:trPr>
          <w:cantSplit/>
        </w:trPr>
        <w:tc>
          <w:tcPr>
            <w:tcW w:w="297" w:type="pct"/>
            <w:vAlign w:val="center"/>
          </w:tcPr>
          <w:p w14:paraId="3E7F239C" w14:textId="77777777" w:rsidR="009F6AC8" w:rsidRPr="001D2950" w:rsidRDefault="009F6AC8" w:rsidP="00B558B7">
            <w:pPr>
              <w:pStyle w:val="TekstTabeli"/>
              <w:rPr>
                <w:lang w:val="en-US"/>
              </w:rPr>
            </w:pPr>
            <w:r w:rsidRPr="001D2950">
              <w:rPr>
                <w:lang w:val="en-US"/>
              </w:rPr>
              <w:t>329</w:t>
            </w:r>
          </w:p>
        </w:tc>
        <w:tc>
          <w:tcPr>
            <w:tcW w:w="880" w:type="pct"/>
            <w:vAlign w:val="center"/>
          </w:tcPr>
          <w:p w14:paraId="2E85ECA4" w14:textId="77777777" w:rsidR="009F6AC8" w:rsidRPr="001D2950" w:rsidRDefault="009F6AC8" w:rsidP="00B558B7">
            <w:pPr>
              <w:pStyle w:val="TekstTabeli"/>
              <w:rPr>
                <w:lang w:val="en-US"/>
              </w:rPr>
            </w:pPr>
            <w:r w:rsidRPr="001D2950">
              <w:rPr>
                <w:lang w:val="en-US"/>
              </w:rPr>
              <w:t>Kasparkova A., Rosolova K.E.</w:t>
            </w:r>
          </w:p>
        </w:tc>
        <w:tc>
          <w:tcPr>
            <w:tcW w:w="1771" w:type="pct"/>
            <w:vAlign w:val="center"/>
          </w:tcPr>
          <w:p w14:paraId="62D428AB" w14:textId="77777777" w:rsidR="009F6AC8" w:rsidRPr="001D2950" w:rsidRDefault="009F6AC8" w:rsidP="00B558B7">
            <w:pPr>
              <w:pStyle w:val="TekstTabeli"/>
              <w:rPr>
                <w:lang w:val="en-US"/>
              </w:rPr>
            </w:pPr>
            <w:r w:rsidRPr="001D2950">
              <w:rPr>
                <w:lang w:val="en-US"/>
              </w:rPr>
              <w:t>A Geocaching Game 'Meet Your Editor' as a Teaser for Writing Courses</w:t>
            </w:r>
          </w:p>
        </w:tc>
        <w:tc>
          <w:tcPr>
            <w:tcW w:w="2052" w:type="pct"/>
            <w:vAlign w:val="center"/>
          </w:tcPr>
          <w:p w14:paraId="002900D7" w14:textId="77777777" w:rsidR="009F6AC8" w:rsidRPr="001D2950" w:rsidRDefault="009F6AC8" w:rsidP="00B558B7">
            <w:pPr>
              <w:pStyle w:val="TekstTabeli"/>
              <w:rPr>
                <w:lang w:val="en-US"/>
              </w:rPr>
            </w:pPr>
            <w:r w:rsidRPr="001D2950">
              <w:rPr>
                <w:lang w:val="en-US"/>
              </w:rPr>
              <w:t>(2020) IEEE International Professional Communication Conference, 2020-July, art. no. 9201251, pp. 87 - 91, DOI: 10.1109/ProComm48883.2020.00019</w:t>
            </w:r>
          </w:p>
        </w:tc>
      </w:tr>
      <w:tr w:rsidR="00DF6921" w:rsidRPr="00C70DD3" w14:paraId="513EFDE2" w14:textId="77777777" w:rsidTr="001D2950">
        <w:trPr>
          <w:cantSplit/>
        </w:trPr>
        <w:tc>
          <w:tcPr>
            <w:tcW w:w="297" w:type="pct"/>
            <w:vAlign w:val="center"/>
          </w:tcPr>
          <w:p w14:paraId="0AE380AB" w14:textId="77777777" w:rsidR="009F6AC8" w:rsidRPr="001D2950" w:rsidRDefault="009F6AC8" w:rsidP="00B558B7">
            <w:pPr>
              <w:pStyle w:val="TekstTabeli"/>
              <w:rPr>
                <w:lang w:val="en-US"/>
              </w:rPr>
            </w:pPr>
            <w:r w:rsidRPr="001D2950">
              <w:rPr>
                <w:lang w:val="en-US"/>
              </w:rPr>
              <w:t>330</w:t>
            </w:r>
          </w:p>
        </w:tc>
        <w:tc>
          <w:tcPr>
            <w:tcW w:w="880" w:type="pct"/>
            <w:vAlign w:val="center"/>
          </w:tcPr>
          <w:p w14:paraId="54CBD0C0" w14:textId="77777777" w:rsidR="009F6AC8" w:rsidRPr="001D2950" w:rsidRDefault="009F6AC8" w:rsidP="00B558B7">
            <w:pPr>
              <w:pStyle w:val="TekstTabeli"/>
              <w:rPr>
                <w:lang w:val="en-US"/>
              </w:rPr>
            </w:pPr>
            <w:r w:rsidRPr="001D2950">
              <w:rPr>
                <w:lang w:val="en-US"/>
              </w:rPr>
              <w:t>Workman E., Vandenberg P., Crozier M.</w:t>
            </w:r>
          </w:p>
        </w:tc>
        <w:tc>
          <w:tcPr>
            <w:tcW w:w="1771" w:type="pct"/>
            <w:vAlign w:val="center"/>
          </w:tcPr>
          <w:p w14:paraId="2A142B2B" w14:textId="77777777" w:rsidR="009F6AC8" w:rsidRPr="001D2950" w:rsidRDefault="009F6AC8" w:rsidP="00B558B7">
            <w:pPr>
              <w:pStyle w:val="TekstTabeli"/>
              <w:rPr>
                <w:lang w:val="en-US"/>
              </w:rPr>
            </w:pPr>
            <w:r w:rsidRPr="001D2950">
              <w:rPr>
                <w:lang w:val="en-US"/>
              </w:rPr>
              <w:t>Drafting Pandemic Policy: Writing and Sudden Institutional Change</w:t>
            </w:r>
          </w:p>
        </w:tc>
        <w:tc>
          <w:tcPr>
            <w:tcW w:w="2052" w:type="pct"/>
            <w:vAlign w:val="center"/>
          </w:tcPr>
          <w:p w14:paraId="62C8ED28" w14:textId="77777777" w:rsidR="009F6AC8" w:rsidRPr="001D2950" w:rsidRDefault="009F6AC8" w:rsidP="00B558B7">
            <w:pPr>
              <w:pStyle w:val="TekstTabeli"/>
              <w:rPr>
                <w:lang w:val="en-US"/>
              </w:rPr>
            </w:pPr>
            <w:r w:rsidRPr="001D2950">
              <w:rPr>
                <w:lang w:val="en-US"/>
              </w:rPr>
              <w:t>(2021) Journal of Business and Technical Communication, 35 (1), pp. 140 - 146, DOI: 10.1177/1050651920959194</w:t>
            </w:r>
          </w:p>
        </w:tc>
      </w:tr>
      <w:tr w:rsidR="00DF6921" w:rsidRPr="00C70DD3" w14:paraId="362DB333" w14:textId="77777777" w:rsidTr="001D2950">
        <w:trPr>
          <w:cantSplit/>
        </w:trPr>
        <w:tc>
          <w:tcPr>
            <w:tcW w:w="297" w:type="pct"/>
            <w:vAlign w:val="center"/>
          </w:tcPr>
          <w:p w14:paraId="789EA595" w14:textId="77777777" w:rsidR="009F6AC8" w:rsidRPr="001D2950" w:rsidRDefault="009F6AC8" w:rsidP="00B558B7">
            <w:pPr>
              <w:pStyle w:val="TekstTabeli"/>
              <w:rPr>
                <w:lang w:val="en-US"/>
              </w:rPr>
            </w:pPr>
            <w:r w:rsidRPr="001D2950">
              <w:rPr>
                <w:lang w:val="en-US"/>
              </w:rPr>
              <w:t>331</w:t>
            </w:r>
          </w:p>
        </w:tc>
        <w:tc>
          <w:tcPr>
            <w:tcW w:w="880" w:type="pct"/>
            <w:vAlign w:val="center"/>
          </w:tcPr>
          <w:p w14:paraId="79434734" w14:textId="77777777" w:rsidR="009F6AC8" w:rsidRPr="001D2950" w:rsidRDefault="009F6AC8" w:rsidP="00B558B7">
            <w:pPr>
              <w:pStyle w:val="TekstTabeli"/>
              <w:rPr>
                <w:lang w:val="en-US"/>
              </w:rPr>
            </w:pPr>
            <w:r w:rsidRPr="001D2950">
              <w:rPr>
                <w:lang w:val="en-US"/>
              </w:rPr>
              <w:t>Hines A.</w:t>
            </w:r>
          </w:p>
        </w:tc>
        <w:tc>
          <w:tcPr>
            <w:tcW w:w="1771" w:type="pct"/>
            <w:vAlign w:val="center"/>
          </w:tcPr>
          <w:p w14:paraId="250F7C52" w14:textId="77777777" w:rsidR="009F6AC8" w:rsidRPr="001D2950" w:rsidRDefault="009F6AC8" w:rsidP="00B558B7">
            <w:pPr>
              <w:pStyle w:val="TekstTabeli"/>
              <w:rPr>
                <w:lang w:val="en-US"/>
              </w:rPr>
            </w:pPr>
            <w:r w:rsidRPr="001D2950">
              <w:rPr>
                <w:lang w:val="en-US"/>
              </w:rPr>
              <w:t>Framework foresight for exploring emerging student needs</w:t>
            </w:r>
          </w:p>
        </w:tc>
        <w:tc>
          <w:tcPr>
            <w:tcW w:w="2052" w:type="pct"/>
            <w:vAlign w:val="center"/>
          </w:tcPr>
          <w:p w14:paraId="5E2114F4" w14:textId="77777777" w:rsidR="009F6AC8" w:rsidRPr="001D2950" w:rsidRDefault="009F6AC8" w:rsidP="00B558B7">
            <w:pPr>
              <w:pStyle w:val="TekstTabeli"/>
              <w:rPr>
                <w:lang w:val="en-US"/>
              </w:rPr>
            </w:pPr>
            <w:r w:rsidRPr="001D2950">
              <w:rPr>
                <w:lang w:val="en-US"/>
              </w:rPr>
              <w:t>(2017) On the Horizon, 25 (3), pp. 145 - 156, DOI: 10.1108/OTH-03-2017-0013</w:t>
            </w:r>
          </w:p>
        </w:tc>
      </w:tr>
      <w:tr w:rsidR="00DF6921" w:rsidRPr="00C70DD3" w14:paraId="358D4822" w14:textId="77777777" w:rsidTr="001D2950">
        <w:trPr>
          <w:cantSplit/>
        </w:trPr>
        <w:tc>
          <w:tcPr>
            <w:tcW w:w="297" w:type="pct"/>
            <w:vAlign w:val="center"/>
          </w:tcPr>
          <w:p w14:paraId="12408E36" w14:textId="77777777" w:rsidR="009F6AC8" w:rsidRPr="001D2950" w:rsidRDefault="009F6AC8" w:rsidP="00B558B7">
            <w:pPr>
              <w:pStyle w:val="TekstTabeli"/>
              <w:rPr>
                <w:lang w:val="en-US"/>
              </w:rPr>
            </w:pPr>
            <w:r w:rsidRPr="001D2950">
              <w:rPr>
                <w:lang w:val="en-US"/>
              </w:rPr>
              <w:t>332</w:t>
            </w:r>
          </w:p>
        </w:tc>
        <w:tc>
          <w:tcPr>
            <w:tcW w:w="880" w:type="pct"/>
            <w:vAlign w:val="center"/>
          </w:tcPr>
          <w:p w14:paraId="519C698F" w14:textId="77777777" w:rsidR="009F6AC8" w:rsidRPr="001D2950" w:rsidRDefault="009F6AC8" w:rsidP="00B558B7">
            <w:pPr>
              <w:pStyle w:val="TekstTabeli"/>
              <w:rPr>
                <w:lang w:val="en-US"/>
              </w:rPr>
            </w:pPr>
            <w:r w:rsidRPr="001D2950">
              <w:rPr>
                <w:lang w:val="en-US"/>
              </w:rPr>
              <w:t xml:space="preserve">Gómez-Marcos M.-T., Ruiz-Toledo M., </w:t>
            </w:r>
            <w:r w:rsidR="00513290" w:rsidRPr="001D2950">
              <w:rPr>
                <w:lang w:val="en-US"/>
              </w:rPr>
              <w:t>i in.</w:t>
            </w:r>
          </w:p>
        </w:tc>
        <w:tc>
          <w:tcPr>
            <w:tcW w:w="1771" w:type="pct"/>
            <w:vAlign w:val="center"/>
          </w:tcPr>
          <w:p w14:paraId="788A78C6" w14:textId="77777777" w:rsidR="009F6AC8" w:rsidRPr="001D2950" w:rsidRDefault="009F6AC8" w:rsidP="00B558B7">
            <w:pPr>
              <w:pStyle w:val="TekstTabeli"/>
              <w:rPr>
                <w:lang w:val="en-US"/>
              </w:rPr>
            </w:pPr>
            <w:r w:rsidRPr="001D2950">
              <w:rPr>
                <w:lang w:val="en-US"/>
              </w:rPr>
              <w:t>Multivariate dynamics of Spanish universities in international rankings</w:t>
            </w:r>
          </w:p>
        </w:tc>
        <w:tc>
          <w:tcPr>
            <w:tcW w:w="2052" w:type="pct"/>
            <w:vAlign w:val="center"/>
          </w:tcPr>
          <w:p w14:paraId="73483E5C" w14:textId="77777777" w:rsidR="009F6AC8" w:rsidRPr="001D2950" w:rsidRDefault="009F6AC8" w:rsidP="00B558B7">
            <w:pPr>
              <w:pStyle w:val="TekstTabeli"/>
              <w:rPr>
                <w:lang w:val="en-US"/>
              </w:rPr>
            </w:pPr>
            <w:r w:rsidRPr="001D2950">
              <w:rPr>
                <w:lang w:val="en-US"/>
              </w:rPr>
              <w:t>(2021) Profesional de la Informacion, 30 (2), art. no. e300210, DOI: 10.3145/epi.2021.mar.10</w:t>
            </w:r>
          </w:p>
        </w:tc>
      </w:tr>
      <w:tr w:rsidR="00DF6921" w:rsidRPr="00C70DD3" w14:paraId="3516E0DB" w14:textId="77777777" w:rsidTr="001D2950">
        <w:trPr>
          <w:cantSplit/>
        </w:trPr>
        <w:tc>
          <w:tcPr>
            <w:tcW w:w="297" w:type="pct"/>
            <w:vAlign w:val="center"/>
          </w:tcPr>
          <w:p w14:paraId="08150BCF" w14:textId="77777777" w:rsidR="009F6AC8" w:rsidRPr="001D2950" w:rsidRDefault="009F6AC8" w:rsidP="00B558B7">
            <w:pPr>
              <w:pStyle w:val="TekstTabeli"/>
              <w:rPr>
                <w:lang w:val="en-US"/>
              </w:rPr>
            </w:pPr>
            <w:r w:rsidRPr="001D2950">
              <w:rPr>
                <w:lang w:val="en-US"/>
              </w:rPr>
              <w:t>333</w:t>
            </w:r>
          </w:p>
        </w:tc>
        <w:tc>
          <w:tcPr>
            <w:tcW w:w="880" w:type="pct"/>
            <w:vAlign w:val="center"/>
          </w:tcPr>
          <w:p w14:paraId="2A72B44E" w14:textId="77777777" w:rsidR="009F6AC8" w:rsidRPr="001D2950" w:rsidRDefault="009F6AC8" w:rsidP="00B558B7">
            <w:pPr>
              <w:pStyle w:val="TekstTabeli"/>
              <w:rPr>
                <w:lang w:val="en-US"/>
              </w:rPr>
            </w:pPr>
            <w:r w:rsidRPr="001D2950">
              <w:rPr>
                <w:lang w:val="en-US"/>
              </w:rPr>
              <w:t>Khan M.A., Ebner N.</w:t>
            </w:r>
          </w:p>
        </w:tc>
        <w:tc>
          <w:tcPr>
            <w:tcW w:w="1771" w:type="pct"/>
            <w:vAlign w:val="center"/>
          </w:tcPr>
          <w:p w14:paraId="0D7BDF58" w14:textId="77777777" w:rsidR="009F6AC8" w:rsidRPr="001D2950" w:rsidRDefault="009F6AC8" w:rsidP="00B558B7">
            <w:pPr>
              <w:pStyle w:val="TekstTabeli"/>
              <w:rPr>
                <w:lang w:val="en-US"/>
              </w:rPr>
            </w:pPr>
            <w:r w:rsidRPr="001D2950">
              <w:rPr>
                <w:lang w:val="en-US"/>
              </w:rPr>
              <w:t>The self-internationalization model (SIM) versus conventional internationalization models (CIMs) of the institutions of higher education: A preliminary insight from management perspectives</w:t>
            </w:r>
          </w:p>
        </w:tc>
        <w:tc>
          <w:tcPr>
            <w:tcW w:w="2052" w:type="pct"/>
            <w:vAlign w:val="center"/>
          </w:tcPr>
          <w:p w14:paraId="6433DFA0" w14:textId="77777777" w:rsidR="009F6AC8" w:rsidRPr="001D2950" w:rsidRDefault="009F6AC8" w:rsidP="00B558B7">
            <w:pPr>
              <w:pStyle w:val="TekstTabeli"/>
              <w:rPr>
                <w:lang w:val="en-US"/>
              </w:rPr>
            </w:pPr>
            <w:r w:rsidRPr="001D2950">
              <w:rPr>
                <w:lang w:val="en-US"/>
              </w:rPr>
              <w:t>(2018) Journal of Eastern European and Central Asian Research, 5 (1), DOI: 10.15549/jeecar.v5i1.189</w:t>
            </w:r>
          </w:p>
        </w:tc>
      </w:tr>
      <w:tr w:rsidR="00DF6921" w:rsidRPr="00C70DD3" w14:paraId="70FADB52" w14:textId="77777777" w:rsidTr="001D2950">
        <w:trPr>
          <w:cantSplit/>
        </w:trPr>
        <w:tc>
          <w:tcPr>
            <w:tcW w:w="297" w:type="pct"/>
            <w:vAlign w:val="center"/>
          </w:tcPr>
          <w:p w14:paraId="49BD0255" w14:textId="77777777" w:rsidR="009F6AC8" w:rsidRPr="001D2950" w:rsidRDefault="009F6AC8" w:rsidP="00B558B7">
            <w:pPr>
              <w:pStyle w:val="TekstTabeli"/>
              <w:rPr>
                <w:lang w:val="en-US"/>
              </w:rPr>
            </w:pPr>
            <w:r w:rsidRPr="001D2950">
              <w:rPr>
                <w:lang w:val="en-US"/>
              </w:rPr>
              <w:t>334</w:t>
            </w:r>
          </w:p>
        </w:tc>
        <w:tc>
          <w:tcPr>
            <w:tcW w:w="880" w:type="pct"/>
            <w:vAlign w:val="center"/>
          </w:tcPr>
          <w:p w14:paraId="730F495F" w14:textId="77777777" w:rsidR="009F6AC8" w:rsidRPr="001D2950" w:rsidRDefault="009F6AC8" w:rsidP="00B558B7">
            <w:pPr>
              <w:pStyle w:val="TekstTabeli"/>
            </w:pPr>
            <w:r w:rsidRPr="001D2950">
              <w:t>Naim N., Aziz A., Teguh T.</w:t>
            </w:r>
          </w:p>
        </w:tc>
        <w:tc>
          <w:tcPr>
            <w:tcW w:w="1771" w:type="pct"/>
            <w:vAlign w:val="center"/>
          </w:tcPr>
          <w:p w14:paraId="2C7EC131" w14:textId="77777777" w:rsidR="009F6AC8" w:rsidRPr="001D2950" w:rsidRDefault="009F6AC8" w:rsidP="00B558B7">
            <w:pPr>
              <w:pStyle w:val="TekstTabeli"/>
              <w:rPr>
                <w:lang w:val="en-US"/>
              </w:rPr>
            </w:pPr>
            <w:r w:rsidRPr="001D2950">
              <w:rPr>
                <w:lang w:val="en-US"/>
              </w:rPr>
              <w:t>Integration of Madrasah diniyah learning systems for strengthening religious moderation in Indonesian universities</w:t>
            </w:r>
          </w:p>
        </w:tc>
        <w:tc>
          <w:tcPr>
            <w:tcW w:w="2052" w:type="pct"/>
            <w:vAlign w:val="center"/>
          </w:tcPr>
          <w:p w14:paraId="15C63C0F" w14:textId="77777777" w:rsidR="009F6AC8" w:rsidRPr="001D2950" w:rsidRDefault="009F6AC8" w:rsidP="00B558B7">
            <w:pPr>
              <w:pStyle w:val="TekstTabeli"/>
              <w:rPr>
                <w:lang w:val="en-US"/>
              </w:rPr>
            </w:pPr>
            <w:r w:rsidRPr="001D2950">
              <w:rPr>
                <w:lang w:val="en-US"/>
              </w:rPr>
              <w:t>(2022) International Journal of Evaluation and Research in Education, 11 (1), pp. 108 - 119, DOI: 10.11591/ijere.v11i1.22210</w:t>
            </w:r>
          </w:p>
        </w:tc>
      </w:tr>
      <w:tr w:rsidR="00DF6921" w:rsidRPr="00C70DD3" w14:paraId="3E7C2029" w14:textId="77777777" w:rsidTr="001D2950">
        <w:trPr>
          <w:cantSplit/>
        </w:trPr>
        <w:tc>
          <w:tcPr>
            <w:tcW w:w="297" w:type="pct"/>
            <w:vAlign w:val="center"/>
          </w:tcPr>
          <w:p w14:paraId="62BCCAC1" w14:textId="77777777" w:rsidR="009F6AC8" w:rsidRPr="001D2950" w:rsidRDefault="009F6AC8" w:rsidP="00B558B7">
            <w:pPr>
              <w:pStyle w:val="TekstTabeli"/>
              <w:rPr>
                <w:lang w:val="en-US"/>
              </w:rPr>
            </w:pPr>
            <w:r w:rsidRPr="001D2950">
              <w:rPr>
                <w:lang w:val="en-US"/>
              </w:rPr>
              <w:t>335</w:t>
            </w:r>
          </w:p>
        </w:tc>
        <w:tc>
          <w:tcPr>
            <w:tcW w:w="880" w:type="pct"/>
            <w:vAlign w:val="center"/>
          </w:tcPr>
          <w:p w14:paraId="7FBB3297" w14:textId="77777777" w:rsidR="009F6AC8" w:rsidRPr="001D2950" w:rsidRDefault="009F6AC8" w:rsidP="00B558B7">
            <w:pPr>
              <w:pStyle w:val="TekstTabeli"/>
              <w:rPr>
                <w:lang w:val="en-US"/>
              </w:rPr>
            </w:pPr>
            <w:r w:rsidRPr="001D2950">
              <w:rPr>
                <w:lang w:val="en-US"/>
              </w:rPr>
              <w:t>Ulla M.B., Bucol J.L., Na Ayuthaya P.D.</w:t>
            </w:r>
          </w:p>
        </w:tc>
        <w:tc>
          <w:tcPr>
            <w:tcW w:w="1771" w:type="pct"/>
            <w:vAlign w:val="center"/>
          </w:tcPr>
          <w:p w14:paraId="4B90BAF3" w14:textId="77777777" w:rsidR="009F6AC8" w:rsidRPr="001D2950" w:rsidRDefault="009F6AC8" w:rsidP="00B558B7">
            <w:pPr>
              <w:pStyle w:val="TekstTabeli"/>
              <w:rPr>
                <w:lang w:val="en-US"/>
              </w:rPr>
            </w:pPr>
            <w:r w:rsidRPr="001D2950">
              <w:rPr>
                <w:lang w:val="en-US"/>
              </w:rPr>
              <w:t>English language curriculum reform strategies: The impact of EMI on students' language proficiency</w:t>
            </w:r>
          </w:p>
        </w:tc>
        <w:tc>
          <w:tcPr>
            <w:tcW w:w="2052" w:type="pct"/>
            <w:vAlign w:val="center"/>
          </w:tcPr>
          <w:p w14:paraId="0A60CBEE" w14:textId="77777777" w:rsidR="009F6AC8" w:rsidRPr="001D2950" w:rsidRDefault="009F6AC8" w:rsidP="00B558B7">
            <w:pPr>
              <w:pStyle w:val="TekstTabeli"/>
              <w:rPr>
                <w:lang w:val="en-US"/>
              </w:rPr>
            </w:pPr>
            <w:r w:rsidRPr="001D2950">
              <w:rPr>
                <w:lang w:val="en-US"/>
              </w:rPr>
              <w:t>(2022) Ampersand, 9, art. no. 100101, DOI: 10.1016/j.amper.2022.100101</w:t>
            </w:r>
          </w:p>
        </w:tc>
      </w:tr>
      <w:tr w:rsidR="00DF6921" w:rsidRPr="00C70DD3" w14:paraId="1FD03C2C" w14:textId="77777777" w:rsidTr="001D2950">
        <w:trPr>
          <w:cantSplit/>
        </w:trPr>
        <w:tc>
          <w:tcPr>
            <w:tcW w:w="297" w:type="pct"/>
            <w:vAlign w:val="center"/>
          </w:tcPr>
          <w:p w14:paraId="3AEA8F4D" w14:textId="77777777" w:rsidR="009F6AC8" w:rsidRPr="001D2950" w:rsidRDefault="009F6AC8" w:rsidP="00B558B7">
            <w:pPr>
              <w:pStyle w:val="TekstTabeli"/>
              <w:rPr>
                <w:lang w:val="en-US"/>
              </w:rPr>
            </w:pPr>
            <w:r w:rsidRPr="001D2950">
              <w:rPr>
                <w:lang w:val="en-US"/>
              </w:rPr>
              <w:t>336</w:t>
            </w:r>
          </w:p>
        </w:tc>
        <w:tc>
          <w:tcPr>
            <w:tcW w:w="880" w:type="pct"/>
            <w:vAlign w:val="center"/>
          </w:tcPr>
          <w:p w14:paraId="53883E9C" w14:textId="77777777" w:rsidR="009F6AC8" w:rsidRPr="001D2950" w:rsidRDefault="009F6AC8" w:rsidP="00B558B7">
            <w:pPr>
              <w:pStyle w:val="TekstTabeli"/>
              <w:rPr>
                <w:lang w:val="en-US"/>
              </w:rPr>
            </w:pPr>
            <w:r w:rsidRPr="001D2950">
              <w:rPr>
                <w:lang w:val="en-US"/>
              </w:rPr>
              <w:t>Vásquez-Torres M.C., Tavizón-Salazar A.</w:t>
            </w:r>
          </w:p>
        </w:tc>
        <w:tc>
          <w:tcPr>
            <w:tcW w:w="1771" w:type="pct"/>
            <w:vAlign w:val="center"/>
          </w:tcPr>
          <w:p w14:paraId="2CD6C502" w14:textId="77777777" w:rsidR="009F6AC8" w:rsidRPr="001D2950" w:rsidRDefault="009F6AC8" w:rsidP="00B558B7">
            <w:pPr>
              <w:pStyle w:val="TekstTabeli"/>
              <w:rPr>
                <w:lang w:val="en-US"/>
              </w:rPr>
            </w:pPr>
            <w:r w:rsidRPr="001D2950">
              <w:rPr>
                <w:lang w:val="en-US"/>
              </w:rPr>
              <w:t xml:space="preserve">A management model of university social responsibility from the stakeholders perspective </w:t>
            </w:r>
          </w:p>
        </w:tc>
        <w:tc>
          <w:tcPr>
            <w:tcW w:w="2052" w:type="pct"/>
            <w:vAlign w:val="center"/>
          </w:tcPr>
          <w:p w14:paraId="4650AB81" w14:textId="77777777" w:rsidR="009F6AC8" w:rsidRPr="001D2950" w:rsidRDefault="009F6AC8" w:rsidP="00B558B7">
            <w:pPr>
              <w:pStyle w:val="TekstTabeli"/>
              <w:rPr>
                <w:lang w:val="en-US"/>
              </w:rPr>
            </w:pPr>
            <w:r w:rsidRPr="001D2950">
              <w:rPr>
                <w:lang w:val="en-US"/>
              </w:rPr>
              <w:t>(2021) Polish Journal of Management Studies, 24 (1), pp. 441 - 456, DOI: 10.17512/pjms.2021.24.1.26</w:t>
            </w:r>
          </w:p>
        </w:tc>
      </w:tr>
      <w:tr w:rsidR="00DF6921" w:rsidRPr="00C70DD3" w14:paraId="2122EC8A" w14:textId="77777777" w:rsidTr="001D2950">
        <w:trPr>
          <w:cantSplit/>
        </w:trPr>
        <w:tc>
          <w:tcPr>
            <w:tcW w:w="297" w:type="pct"/>
            <w:vAlign w:val="center"/>
          </w:tcPr>
          <w:p w14:paraId="12A12254" w14:textId="77777777" w:rsidR="009F6AC8" w:rsidRPr="001D2950" w:rsidRDefault="009F6AC8" w:rsidP="00B558B7">
            <w:pPr>
              <w:pStyle w:val="TekstTabeli"/>
              <w:rPr>
                <w:lang w:val="en-US"/>
              </w:rPr>
            </w:pPr>
            <w:r w:rsidRPr="001D2950">
              <w:rPr>
                <w:lang w:val="en-US"/>
              </w:rPr>
              <w:t>337</w:t>
            </w:r>
          </w:p>
        </w:tc>
        <w:tc>
          <w:tcPr>
            <w:tcW w:w="880" w:type="pct"/>
            <w:vAlign w:val="center"/>
          </w:tcPr>
          <w:p w14:paraId="4AAEA8C9" w14:textId="77777777" w:rsidR="009F6AC8" w:rsidRPr="001D2950" w:rsidRDefault="009F6AC8" w:rsidP="00B558B7">
            <w:pPr>
              <w:pStyle w:val="TekstTabeli"/>
              <w:rPr>
                <w:lang w:val="en-US"/>
              </w:rPr>
            </w:pPr>
            <w:r w:rsidRPr="001D2950">
              <w:rPr>
                <w:lang w:val="en-US"/>
              </w:rPr>
              <w:t>Zhao T.</w:t>
            </w:r>
          </w:p>
        </w:tc>
        <w:tc>
          <w:tcPr>
            <w:tcW w:w="1771" w:type="pct"/>
            <w:vAlign w:val="center"/>
          </w:tcPr>
          <w:p w14:paraId="298E10AC" w14:textId="77777777" w:rsidR="009F6AC8" w:rsidRPr="001D2950" w:rsidRDefault="009F6AC8" w:rsidP="00B558B7">
            <w:pPr>
              <w:pStyle w:val="TekstTabeli"/>
              <w:rPr>
                <w:lang w:val="en-US"/>
              </w:rPr>
            </w:pPr>
            <w:r w:rsidRPr="001D2950">
              <w:rPr>
                <w:lang w:val="en-US"/>
              </w:rPr>
              <w:t>Impact of COVID-19 Awareness on Protective Behaviors during the Off-Peak Period: Sex Differences among Chinese Undergraduates</w:t>
            </w:r>
          </w:p>
        </w:tc>
        <w:tc>
          <w:tcPr>
            <w:tcW w:w="2052" w:type="pct"/>
            <w:vAlign w:val="center"/>
          </w:tcPr>
          <w:p w14:paraId="4A224E4E" w14:textId="77777777" w:rsidR="009F6AC8" w:rsidRPr="001D2950" w:rsidRDefault="009F6AC8" w:rsidP="00B558B7">
            <w:pPr>
              <w:pStyle w:val="TekstTabeli"/>
              <w:rPr>
                <w:lang w:val="en-US"/>
              </w:rPr>
            </w:pPr>
            <w:r w:rsidRPr="001D2950">
              <w:rPr>
                <w:lang w:val="en-US"/>
              </w:rPr>
              <w:t>(2022) International Journal of Environmental Research and Public Health, 19 (20), art. no. 13483, DOI: 10.3390/ijerph192013483</w:t>
            </w:r>
          </w:p>
        </w:tc>
      </w:tr>
      <w:tr w:rsidR="00DF6921" w:rsidRPr="00C70DD3" w14:paraId="1CC5AA3B" w14:textId="77777777" w:rsidTr="001D2950">
        <w:trPr>
          <w:cantSplit/>
        </w:trPr>
        <w:tc>
          <w:tcPr>
            <w:tcW w:w="297" w:type="pct"/>
            <w:vAlign w:val="center"/>
          </w:tcPr>
          <w:p w14:paraId="53D93AAE" w14:textId="77777777" w:rsidR="009F6AC8" w:rsidRPr="001D2950" w:rsidRDefault="009F6AC8" w:rsidP="00B558B7">
            <w:pPr>
              <w:pStyle w:val="TekstTabeli"/>
              <w:rPr>
                <w:lang w:val="en-US"/>
              </w:rPr>
            </w:pPr>
            <w:r w:rsidRPr="001D2950">
              <w:rPr>
                <w:lang w:val="en-US"/>
              </w:rPr>
              <w:t>338</w:t>
            </w:r>
          </w:p>
        </w:tc>
        <w:tc>
          <w:tcPr>
            <w:tcW w:w="880" w:type="pct"/>
            <w:vAlign w:val="center"/>
          </w:tcPr>
          <w:p w14:paraId="4FAD092A" w14:textId="77777777" w:rsidR="009F6AC8" w:rsidRPr="001D2950" w:rsidRDefault="009F6AC8" w:rsidP="00B558B7">
            <w:pPr>
              <w:pStyle w:val="TekstTabeli"/>
              <w:rPr>
                <w:lang w:val="en-US"/>
              </w:rPr>
            </w:pPr>
            <w:r w:rsidRPr="001D2950">
              <w:rPr>
                <w:lang w:val="en-US"/>
              </w:rPr>
              <w:t>Wickramanayake L.</w:t>
            </w:r>
          </w:p>
        </w:tc>
        <w:tc>
          <w:tcPr>
            <w:tcW w:w="1771" w:type="pct"/>
            <w:vAlign w:val="center"/>
          </w:tcPr>
          <w:p w14:paraId="3C4575F0" w14:textId="77777777" w:rsidR="009F6AC8" w:rsidRPr="001D2950" w:rsidRDefault="009F6AC8" w:rsidP="00B558B7">
            <w:pPr>
              <w:pStyle w:val="TekstTabeli"/>
              <w:rPr>
                <w:lang w:val="en-US"/>
              </w:rPr>
            </w:pPr>
            <w:r w:rsidRPr="001D2950">
              <w:rPr>
                <w:lang w:val="en-US"/>
              </w:rPr>
              <w:t>An assessment of academic librarians’ instructional performance in Sri Lanka: A survey</w:t>
            </w:r>
          </w:p>
        </w:tc>
        <w:tc>
          <w:tcPr>
            <w:tcW w:w="2052" w:type="pct"/>
            <w:vAlign w:val="center"/>
          </w:tcPr>
          <w:p w14:paraId="4FCA3E52" w14:textId="77777777" w:rsidR="009F6AC8" w:rsidRPr="001D2950" w:rsidRDefault="009F6AC8" w:rsidP="00B558B7">
            <w:pPr>
              <w:pStyle w:val="TekstTabeli"/>
              <w:rPr>
                <w:lang w:val="en-US"/>
              </w:rPr>
            </w:pPr>
            <w:r w:rsidRPr="001D2950">
              <w:rPr>
                <w:lang w:val="en-US"/>
              </w:rPr>
              <w:t>(2014) Reference Services Review, 42 (2), pp. 364 - 383, DOI: 10.1108/RSR-03-2013-0018</w:t>
            </w:r>
          </w:p>
        </w:tc>
      </w:tr>
      <w:tr w:rsidR="00DF6921" w:rsidRPr="00C70DD3" w14:paraId="188C5DC6" w14:textId="77777777" w:rsidTr="001D2950">
        <w:trPr>
          <w:cantSplit/>
        </w:trPr>
        <w:tc>
          <w:tcPr>
            <w:tcW w:w="297" w:type="pct"/>
            <w:vAlign w:val="center"/>
          </w:tcPr>
          <w:p w14:paraId="66205620" w14:textId="77777777" w:rsidR="009F6AC8" w:rsidRPr="001D2950" w:rsidRDefault="009F6AC8" w:rsidP="00B558B7">
            <w:pPr>
              <w:pStyle w:val="TekstTabeli"/>
              <w:rPr>
                <w:lang w:val="en-US"/>
              </w:rPr>
            </w:pPr>
            <w:r w:rsidRPr="001D2950">
              <w:rPr>
                <w:lang w:val="en-US"/>
              </w:rPr>
              <w:t>339</w:t>
            </w:r>
          </w:p>
        </w:tc>
        <w:tc>
          <w:tcPr>
            <w:tcW w:w="880" w:type="pct"/>
            <w:vAlign w:val="center"/>
          </w:tcPr>
          <w:p w14:paraId="0194E86A" w14:textId="77777777" w:rsidR="009F6AC8" w:rsidRPr="001D2950" w:rsidRDefault="009F6AC8" w:rsidP="00B558B7">
            <w:pPr>
              <w:pStyle w:val="TekstTabeli"/>
              <w:rPr>
                <w:lang w:val="en-US"/>
              </w:rPr>
            </w:pPr>
            <w:r w:rsidRPr="001D2950">
              <w:rPr>
                <w:lang w:val="en-US"/>
              </w:rPr>
              <w:t xml:space="preserve">Villegas P.E., McGrath C., </w:t>
            </w:r>
            <w:r w:rsidR="00513290" w:rsidRPr="001D2950">
              <w:rPr>
                <w:lang w:val="en-US"/>
              </w:rPr>
              <w:t>i in.</w:t>
            </w:r>
          </w:p>
        </w:tc>
        <w:tc>
          <w:tcPr>
            <w:tcW w:w="1771" w:type="pct"/>
            <w:vAlign w:val="center"/>
          </w:tcPr>
          <w:p w14:paraId="48A4D55E" w14:textId="77777777" w:rsidR="009F6AC8" w:rsidRPr="001D2950" w:rsidRDefault="009F6AC8" w:rsidP="00B558B7">
            <w:pPr>
              <w:pStyle w:val="TekstTabeli"/>
              <w:rPr>
                <w:lang w:val="en-US"/>
              </w:rPr>
            </w:pPr>
            <w:r w:rsidRPr="001D2950">
              <w:rPr>
                <w:lang w:val="en-US"/>
              </w:rPr>
              <w:t>Food insecurity stigma, neoliberalization, and college students in California’s Inland Empire</w:t>
            </w:r>
          </w:p>
        </w:tc>
        <w:tc>
          <w:tcPr>
            <w:tcW w:w="2052" w:type="pct"/>
            <w:vAlign w:val="center"/>
          </w:tcPr>
          <w:p w14:paraId="769A4D17" w14:textId="77777777" w:rsidR="009F6AC8" w:rsidRPr="001D2950" w:rsidRDefault="009F6AC8" w:rsidP="00B558B7">
            <w:pPr>
              <w:pStyle w:val="TekstTabeli"/>
              <w:rPr>
                <w:lang w:val="en-US"/>
              </w:rPr>
            </w:pPr>
            <w:r w:rsidRPr="001D2950">
              <w:rPr>
                <w:lang w:val="en-US"/>
              </w:rPr>
              <w:t>(2022) Food, Culture and Society, DOI: 10.1080/15528014.2022.2130658</w:t>
            </w:r>
          </w:p>
        </w:tc>
      </w:tr>
      <w:tr w:rsidR="00DF6921" w:rsidRPr="00C70DD3" w14:paraId="1DAB4CFA" w14:textId="77777777" w:rsidTr="001D2950">
        <w:trPr>
          <w:cantSplit/>
        </w:trPr>
        <w:tc>
          <w:tcPr>
            <w:tcW w:w="297" w:type="pct"/>
            <w:vAlign w:val="center"/>
          </w:tcPr>
          <w:p w14:paraId="5BF6367E" w14:textId="77777777" w:rsidR="009F6AC8" w:rsidRPr="001D2950" w:rsidRDefault="009F6AC8" w:rsidP="00B558B7">
            <w:pPr>
              <w:pStyle w:val="TekstTabeli"/>
              <w:rPr>
                <w:lang w:val="en-US"/>
              </w:rPr>
            </w:pPr>
            <w:r w:rsidRPr="001D2950">
              <w:rPr>
                <w:lang w:val="en-US"/>
              </w:rPr>
              <w:t>340</w:t>
            </w:r>
          </w:p>
        </w:tc>
        <w:tc>
          <w:tcPr>
            <w:tcW w:w="880" w:type="pct"/>
            <w:vAlign w:val="center"/>
          </w:tcPr>
          <w:p w14:paraId="0F955725" w14:textId="77777777" w:rsidR="009F6AC8" w:rsidRPr="001D2950" w:rsidRDefault="009F6AC8" w:rsidP="00B558B7">
            <w:pPr>
              <w:pStyle w:val="TekstTabeli"/>
              <w:rPr>
                <w:lang w:val="en-US"/>
              </w:rPr>
            </w:pPr>
            <w:r w:rsidRPr="001D2950">
              <w:rPr>
                <w:lang w:val="en-US"/>
              </w:rPr>
              <w:t>Bisani S., Daye M., Mortimer K.</w:t>
            </w:r>
          </w:p>
        </w:tc>
        <w:tc>
          <w:tcPr>
            <w:tcW w:w="1771" w:type="pct"/>
            <w:vAlign w:val="center"/>
          </w:tcPr>
          <w:p w14:paraId="6F3CD1F9" w14:textId="77777777" w:rsidR="009F6AC8" w:rsidRPr="001D2950" w:rsidRDefault="009F6AC8" w:rsidP="00B558B7">
            <w:pPr>
              <w:pStyle w:val="TekstTabeli"/>
              <w:rPr>
                <w:lang w:val="en-US"/>
              </w:rPr>
            </w:pPr>
            <w:r w:rsidRPr="001D2950">
              <w:rPr>
                <w:lang w:val="en-US"/>
              </w:rPr>
              <w:t>Multi-stakeholder perspective on the role of universities in place branding</w:t>
            </w:r>
          </w:p>
        </w:tc>
        <w:tc>
          <w:tcPr>
            <w:tcW w:w="2052" w:type="pct"/>
            <w:vAlign w:val="center"/>
          </w:tcPr>
          <w:p w14:paraId="0B502BC1" w14:textId="77777777" w:rsidR="009F6AC8" w:rsidRPr="001D2950" w:rsidRDefault="009F6AC8" w:rsidP="00B558B7">
            <w:pPr>
              <w:pStyle w:val="TekstTabeli"/>
              <w:rPr>
                <w:lang w:val="en-US"/>
              </w:rPr>
            </w:pPr>
            <w:r w:rsidRPr="001D2950">
              <w:rPr>
                <w:lang w:val="en-US"/>
              </w:rPr>
              <w:t>(2022) Journal of Place Management and Development, 15 (2), pp. 112 - 129, DOI: 10.1108/JPMD-05-2020-0039</w:t>
            </w:r>
          </w:p>
        </w:tc>
      </w:tr>
      <w:tr w:rsidR="00DF6921" w:rsidRPr="00C70DD3" w14:paraId="452FF8D6" w14:textId="77777777" w:rsidTr="001D2950">
        <w:trPr>
          <w:cantSplit/>
        </w:trPr>
        <w:tc>
          <w:tcPr>
            <w:tcW w:w="297" w:type="pct"/>
            <w:vAlign w:val="center"/>
          </w:tcPr>
          <w:p w14:paraId="4FB4DFB2" w14:textId="77777777" w:rsidR="009F6AC8" w:rsidRPr="001D2950" w:rsidRDefault="009F6AC8" w:rsidP="00B558B7">
            <w:pPr>
              <w:pStyle w:val="TekstTabeli"/>
              <w:rPr>
                <w:lang w:val="en-US"/>
              </w:rPr>
            </w:pPr>
            <w:r w:rsidRPr="001D2950">
              <w:rPr>
                <w:lang w:val="en-US"/>
              </w:rPr>
              <w:lastRenderedPageBreak/>
              <w:t>341</w:t>
            </w:r>
          </w:p>
        </w:tc>
        <w:tc>
          <w:tcPr>
            <w:tcW w:w="880" w:type="pct"/>
            <w:vAlign w:val="center"/>
          </w:tcPr>
          <w:p w14:paraId="68F69770" w14:textId="77777777" w:rsidR="009F6AC8" w:rsidRPr="001D2950" w:rsidRDefault="009F6AC8" w:rsidP="00B558B7">
            <w:pPr>
              <w:pStyle w:val="TekstTabeli"/>
              <w:rPr>
                <w:lang w:val="en-US"/>
              </w:rPr>
            </w:pPr>
            <w:r w:rsidRPr="001D2950">
              <w:rPr>
                <w:lang w:val="en-US"/>
              </w:rPr>
              <w:t>Sauphayana S.</w:t>
            </w:r>
          </w:p>
        </w:tc>
        <w:tc>
          <w:tcPr>
            <w:tcW w:w="1771" w:type="pct"/>
            <w:vAlign w:val="center"/>
          </w:tcPr>
          <w:p w14:paraId="571C937B" w14:textId="77777777" w:rsidR="009F6AC8" w:rsidRPr="001D2950" w:rsidRDefault="009F6AC8" w:rsidP="00B558B7">
            <w:pPr>
              <w:pStyle w:val="TekstTabeli"/>
              <w:rPr>
                <w:lang w:val="en-US"/>
              </w:rPr>
            </w:pPr>
            <w:r w:rsidRPr="001D2950">
              <w:rPr>
                <w:lang w:val="en-US"/>
              </w:rPr>
              <w:t>Innovation in higher education management and leadership</w:t>
            </w:r>
          </w:p>
        </w:tc>
        <w:tc>
          <w:tcPr>
            <w:tcW w:w="2052" w:type="pct"/>
            <w:vAlign w:val="center"/>
          </w:tcPr>
          <w:p w14:paraId="7E52AFD2" w14:textId="77777777" w:rsidR="009F6AC8" w:rsidRPr="001D2950" w:rsidRDefault="009F6AC8" w:rsidP="00B558B7">
            <w:pPr>
              <w:pStyle w:val="TekstTabeli"/>
              <w:rPr>
                <w:lang w:val="en-US"/>
              </w:rPr>
            </w:pPr>
            <w:r w:rsidRPr="001D2950">
              <w:rPr>
                <w:lang w:val="en-US"/>
              </w:rPr>
              <w:t>(2021) Journal of Educational and Social Research, 11 (6), pp. 163 - 172, DOI: 10.36941/jesr-2021-0137</w:t>
            </w:r>
          </w:p>
        </w:tc>
      </w:tr>
      <w:tr w:rsidR="00DF6921" w:rsidRPr="00C70DD3" w14:paraId="22B5BBB0" w14:textId="77777777" w:rsidTr="001D2950">
        <w:trPr>
          <w:cantSplit/>
        </w:trPr>
        <w:tc>
          <w:tcPr>
            <w:tcW w:w="297" w:type="pct"/>
            <w:vAlign w:val="center"/>
          </w:tcPr>
          <w:p w14:paraId="5C69F2CC" w14:textId="77777777" w:rsidR="009F6AC8" w:rsidRPr="001D2950" w:rsidRDefault="009F6AC8" w:rsidP="00B558B7">
            <w:pPr>
              <w:pStyle w:val="TekstTabeli"/>
              <w:rPr>
                <w:lang w:val="en-US"/>
              </w:rPr>
            </w:pPr>
            <w:r w:rsidRPr="001D2950">
              <w:rPr>
                <w:lang w:val="en-US"/>
              </w:rPr>
              <w:t>342</w:t>
            </w:r>
          </w:p>
        </w:tc>
        <w:tc>
          <w:tcPr>
            <w:tcW w:w="880" w:type="pct"/>
            <w:vAlign w:val="center"/>
          </w:tcPr>
          <w:p w14:paraId="679459C5" w14:textId="77777777" w:rsidR="009F6AC8" w:rsidRPr="001D2950" w:rsidRDefault="009F6AC8" w:rsidP="00B558B7">
            <w:pPr>
              <w:pStyle w:val="TekstTabeli"/>
              <w:rPr>
                <w:lang w:val="en-US"/>
              </w:rPr>
            </w:pPr>
            <w:r w:rsidRPr="001D2950">
              <w:rPr>
                <w:lang w:val="en-US"/>
              </w:rPr>
              <w:t>Hah S.</w:t>
            </w:r>
          </w:p>
        </w:tc>
        <w:tc>
          <w:tcPr>
            <w:tcW w:w="1771" w:type="pct"/>
            <w:vAlign w:val="center"/>
          </w:tcPr>
          <w:p w14:paraId="4144B65B" w14:textId="77777777" w:rsidR="009F6AC8" w:rsidRPr="001D2950" w:rsidRDefault="009F6AC8" w:rsidP="00B558B7">
            <w:pPr>
              <w:pStyle w:val="TekstTabeli"/>
              <w:rPr>
                <w:lang w:val="en-US"/>
              </w:rPr>
            </w:pPr>
            <w:r w:rsidRPr="001D2950">
              <w:rPr>
                <w:lang w:val="en-US"/>
              </w:rPr>
              <w:t>Valuation discourses and disciplinary positioning struggles of academic researchers—A case study of ‘maverick’ academics</w:t>
            </w:r>
          </w:p>
        </w:tc>
        <w:tc>
          <w:tcPr>
            <w:tcW w:w="2052" w:type="pct"/>
            <w:vAlign w:val="center"/>
          </w:tcPr>
          <w:p w14:paraId="04148818" w14:textId="77777777" w:rsidR="009F6AC8" w:rsidRPr="001D2950" w:rsidRDefault="009F6AC8" w:rsidP="00B558B7">
            <w:pPr>
              <w:pStyle w:val="TekstTabeli"/>
              <w:rPr>
                <w:lang w:val="en-US"/>
              </w:rPr>
            </w:pPr>
            <w:r w:rsidRPr="001D2950">
              <w:rPr>
                <w:lang w:val="en-US"/>
              </w:rPr>
              <w:t>(2020) Palgrave Communications, 6 (1), art. no. 51, DOI: 10.1057/s41599-020-0427-2</w:t>
            </w:r>
          </w:p>
        </w:tc>
      </w:tr>
      <w:tr w:rsidR="00DF6921" w:rsidRPr="00C70DD3" w14:paraId="63D6A1F0" w14:textId="77777777" w:rsidTr="001D2950">
        <w:trPr>
          <w:cantSplit/>
        </w:trPr>
        <w:tc>
          <w:tcPr>
            <w:tcW w:w="297" w:type="pct"/>
            <w:vAlign w:val="center"/>
          </w:tcPr>
          <w:p w14:paraId="30EE26E8" w14:textId="77777777" w:rsidR="009F6AC8" w:rsidRPr="001D2950" w:rsidRDefault="009F6AC8" w:rsidP="00B558B7">
            <w:pPr>
              <w:pStyle w:val="TekstTabeli"/>
              <w:rPr>
                <w:lang w:val="en-US"/>
              </w:rPr>
            </w:pPr>
            <w:r w:rsidRPr="001D2950">
              <w:rPr>
                <w:lang w:val="en-US"/>
              </w:rPr>
              <w:t>343</w:t>
            </w:r>
          </w:p>
        </w:tc>
        <w:tc>
          <w:tcPr>
            <w:tcW w:w="880" w:type="pct"/>
            <w:vAlign w:val="center"/>
          </w:tcPr>
          <w:p w14:paraId="3B574F33" w14:textId="77777777" w:rsidR="009F6AC8" w:rsidRPr="001D2950" w:rsidRDefault="009F6AC8" w:rsidP="00B558B7">
            <w:pPr>
              <w:pStyle w:val="TekstTabeli"/>
              <w:rPr>
                <w:lang w:val="en-US"/>
              </w:rPr>
            </w:pPr>
            <w:r w:rsidRPr="001D2950">
              <w:rPr>
                <w:lang w:val="en-US"/>
              </w:rPr>
              <w:t>Laaser W.</w:t>
            </w:r>
          </w:p>
        </w:tc>
        <w:tc>
          <w:tcPr>
            <w:tcW w:w="1771" w:type="pct"/>
            <w:vAlign w:val="center"/>
          </w:tcPr>
          <w:p w14:paraId="1F8624DB" w14:textId="77777777" w:rsidR="009F6AC8" w:rsidRPr="001D2950" w:rsidRDefault="009F6AC8" w:rsidP="00B558B7">
            <w:pPr>
              <w:pStyle w:val="TekstTabeli"/>
              <w:rPr>
                <w:lang w:val="en-US"/>
              </w:rPr>
            </w:pPr>
            <w:r w:rsidRPr="001D2950">
              <w:rPr>
                <w:lang w:val="en-US"/>
              </w:rPr>
              <w:t xml:space="preserve">Economic implications and stakeholder reactions in a digital university environment </w:t>
            </w:r>
          </w:p>
        </w:tc>
        <w:tc>
          <w:tcPr>
            <w:tcW w:w="2052" w:type="pct"/>
            <w:vAlign w:val="center"/>
          </w:tcPr>
          <w:p w14:paraId="7840AA6A" w14:textId="77777777" w:rsidR="009F6AC8" w:rsidRPr="001D2950" w:rsidRDefault="009F6AC8" w:rsidP="00B558B7">
            <w:pPr>
              <w:pStyle w:val="TekstTabeli"/>
              <w:rPr>
                <w:lang w:val="en-US"/>
              </w:rPr>
            </w:pPr>
            <w:r w:rsidRPr="001D2950">
              <w:rPr>
                <w:lang w:val="en-US"/>
              </w:rPr>
              <w:t>(2018) Revista de Educación a Distancia, (57), art. no. 3, DOI: 10.6018/red/57/3</w:t>
            </w:r>
          </w:p>
        </w:tc>
      </w:tr>
      <w:tr w:rsidR="00DF6921" w:rsidRPr="00C70DD3" w14:paraId="2C361CB3" w14:textId="77777777" w:rsidTr="001D2950">
        <w:trPr>
          <w:cantSplit/>
        </w:trPr>
        <w:tc>
          <w:tcPr>
            <w:tcW w:w="297" w:type="pct"/>
            <w:vAlign w:val="center"/>
          </w:tcPr>
          <w:p w14:paraId="3C0F50B9" w14:textId="77777777" w:rsidR="009F6AC8" w:rsidRPr="001D2950" w:rsidRDefault="009F6AC8" w:rsidP="00B558B7">
            <w:pPr>
              <w:pStyle w:val="TekstTabeli"/>
              <w:rPr>
                <w:lang w:val="en-US"/>
              </w:rPr>
            </w:pPr>
            <w:r w:rsidRPr="001D2950">
              <w:rPr>
                <w:lang w:val="en-US"/>
              </w:rPr>
              <w:t>344</w:t>
            </w:r>
          </w:p>
        </w:tc>
        <w:tc>
          <w:tcPr>
            <w:tcW w:w="880" w:type="pct"/>
            <w:vAlign w:val="center"/>
          </w:tcPr>
          <w:p w14:paraId="3298AF8F" w14:textId="77777777" w:rsidR="009F6AC8" w:rsidRPr="001D2950" w:rsidRDefault="009F6AC8" w:rsidP="00B558B7">
            <w:pPr>
              <w:pStyle w:val="TekstTabeli"/>
              <w:rPr>
                <w:lang w:val="en-US"/>
              </w:rPr>
            </w:pPr>
            <w:r w:rsidRPr="001D2950">
              <w:rPr>
                <w:lang w:val="en-US"/>
              </w:rPr>
              <w:t xml:space="preserve">Edge C., Monske E., </w:t>
            </w:r>
            <w:r w:rsidR="00513290" w:rsidRPr="001D2950">
              <w:rPr>
                <w:lang w:val="en-US"/>
              </w:rPr>
              <w:t>i in.</w:t>
            </w:r>
          </w:p>
        </w:tc>
        <w:tc>
          <w:tcPr>
            <w:tcW w:w="1771" w:type="pct"/>
            <w:vAlign w:val="center"/>
          </w:tcPr>
          <w:p w14:paraId="2693DF70" w14:textId="77777777" w:rsidR="009F6AC8" w:rsidRPr="001D2950" w:rsidRDefault="009F6AC8" w:rsidP="00B558B7">
            <w:pPr>
              <w:pStyle w:val="TekstTabeli"/>
              <w:rPr>
                <w:lang w:val="en-US"/>
              </w:rPr>
            </w:pPr>
            <w:r w:rsidRPr="001D2950">
              <w:rPr>
                <w:lang w:val="en-US"/>
              </w:rPr>
              <w:t>Leading University Change: A Case Study of Meaning-Making and Implementing Online Learning Quality Standards</w:t>
            </w:r>
          </w:p>
        </w:tc>
        <w:tc>
          <w:tcPr>
            <w:tcW w:w="2052" w:type="pct"/>
            <w:vAlign w:val="center"/>
          </w:tcPr>
          <w:p w14:paraId="11EF810A" w14:textId="77777777" w:rsidR="009F6AC8" w:rsidRPr="001D2950" w:rsidRDefault="009F6AC8" w:rsidP="00B558B7">
            <w:pPr>
              <w:pStyle w:val="TekstTabeli"/>
              <w:rPr>
                <w:lang w:val="en-US"/>
              </w:rPr>
            </w:pPr>
            <w:r w:rsidRPr="001D2950">
              <w:rPr>
                <w:lang w:val="en-US"/>
              </w:rPr>
              <w:t>(2022) American Journal of Distance Education, 36 (1), pp. 53 - 69, DOI: 10.1080/08923647.2021.2005414</w:t>
            </w:r>
          </w:p>
        </w:tc>
      </w:tr>
      <w:tr w:rsidR="00DF6921" w:rsidRPr="00C70DD3" w14:paraId="11615736" w14:textId="77777777" w:rsidTr="001D2950">
        <w:trPr>
          <w:cantSplit/>
        </w:trPr>
        <w:tc>
          <w:tcPr>
            <w:tcW w:w="297" w:type="pct"/>
            <w:vAlign w:val="center"/>
          </w:tcPr>
          <w:p w14:paraId="32F7BE1E" w14:textId="77777777" w:rsidR="009F6AC8" w:rsidRPr="001D2950" w:rsidRDefault="009F6AC8" w:rsidP="00B558B7">
            <w:pPr>
              <w:pStyle w:val="TekstTabeli"/>
              <w:rPr>
                <w:lang w:val="en-US"/>
              </w:rPr>
            </w:pPr>
            <w:r w:rsidRPr="001D2950">
              <w:rPr>
                <w:lang w:val="en-US"/>
              </w:rPr>
              <w:t>345</w:t>
            </w:r>
          </w:p>
        </w:tc>
        <w:tc>
          <w:tcPr>
            <w:tcW w:w="880" w:type="pct"/>
            <w:vAlign w:val="center"/>
          </w:tcPr>
          <w:p w14:paraId="65455C7D" w14:textId="77777777" w:rsidR="009F6AC8" w:rsidRPr="001D2950" w:rsidRDefault="009F6AC8" w:rsidP="00B558B7">
            <w:pPr>
              <w:pStyle w:val="TekstTabeli"/>
              <w:rPr>
                <w:lang w:val="en-US"/>
              </w:rPr>
            </w:pPr>
            <w:r w:rsidRPr="001D2950">
              <w:rPr>
                <w:lang w:val="en-US"/>
              </w:rPr>
              <w:t>Flores O.J., Patrón O.E.</w:t>
            </w:r>
          </w:p>
        </w:tc>
        <w:tc>
          <w:tcPr>
            <w:tcW w:w="1771" w:type="pct"/>
            <w:vAlign w:val="center"/>
          </w:tcPr>
          <w:p w14:paraId="30FA0E37" w14:textId="77777777" w:rsidR="009F6AC8" w:rsidRPr="001D2950" w:rsidRDefault="009F6AC8" w:rsidP="00B558B7">
            <w:pPr>
              <w:pStyle w:val="TekstTabeli"/>
              <w:rPr>
                <w:lang w:val="en-US"/>
              </w:rPr>
            </w:pPr>
            <w:r w:rsidRPr="001D2950">
              <w:rPr>
                <w:lang w:val="en-US"/>
              </w:rPr>
              <w:t>Latino Men Using Compañerismo to Navigate the Unchartered Waters of the Doctoral Program: A Conceptual Model</w:t>
            </w:r>
          </w:p>
        </w:tc>
        <w:tc>
          <w:tcPr>
            <w:tcW w:w="2052" w:type="pct"/>
            <w:vAlign w:val="center"/>
          </w:tcPr>
          <w:p w14:paraId="04000F8D" w14:textId="77777777" w:rsidR="009F6AC8" w:rsidRPr="001D2950" w:rsidRDefault="009F6AC8" w:rsidP="00B558B7">
            <w:pPr>
              <w:pStyle w:val="TekstTabeli"/>
              <w:rPr>
                <w:lang w:val="en-US"/>
              </w:rPr>
            </w:pPr>
            <w:r w:rsidRPr="001D2950">
              <w:rPr>
                <w:lang w:val="en-US"/>
              </w:rPr>
              <w:t>(2023) Journal of College Student Retention: Research, Theory and Practice, 25 (3), pp. 427 - 451, DOI: 10.1177/1521025120987816</w:t>
            </w:r>
          </w:p>
        </w:tc>
      </w:tr>
      <w:tr w:rsidR="00DF6921" w:rsidRPr="00C70DD3" w14:paraId="1E6FC33A" w14:textId="77777777" w:rsidTr="001D2950">
        <w:trPr>
          <w:cantSplit/>
        </w:trPr>
        <w:tc>
          <w:tcPr>
            <w:tcW w:w="297" w:type="pct"/>
            <w:vAlign w:val="center"/>
          </w:tcPr>
          <w:p w14:paraId="5E5B74ED" w14:textId="77777777" w:rsidR="009F6AC8" w:rsidRPr="001D2950" w:rsidRDefault="009F6AC8" w:rsidP="00B558B7">
            <w:pPr>
              <w:pStyle w:val="TekstTabeli"/>
              <w:rPr>
                <w:lang w:val="en-US"/>
              </w:rPr>
            </w:pPr>
            <w:r w:rsidRPr="001D2950">
              <w:rPr>
                <w:lang w:val="en-US"/>
              </w:rPr>
              <w:t>346</w:t>
            </w:r>
          </w:p>
        </w:tc>
        <w:tc>
          <w:tcPr>
            <w:tcW w:w="880" w:type="pct"/>
            <w:vAlign w:val="center"/>
          </w:tcPr>
          <w:p w14:paraId="75A19EC8" w14:textId="77777777" w:rsidR="009F6AC8" w:rsidRPr="001D2950" w:rsidRDefault="009F6AC8" w:rsidP="00B558B7">
            <w:pPr>
              <w:pStyle w:val="TekstTabeli"/>
              <w:rPr>
                <w:lang w:val="en-US"/>
              </w:rPr>
            </w:pPr>
            <w:r w:rsidRPr="001D2950">
              <w:rPr>
                <w:lang w:val="en-US"/>
              </w:rPr>
              <w:t>Geryk M.</w:t>
            </w:r>
          </w:p>
        </w:tc>
        <w:tc>
          <w:tcPr>
            <w:tcW w:w="1771" w:type="pct"/>
            <w:vAlign w:val="center"/>
          </w:tcPr>
          <w:p w14:paraId="54555411" w14:textId="77777777" w:rsidR="009F6AC8" w:rsidRPr="001D2950" w:rsidRDefault="009F6AC8" w:rsidP="00B558B7">
            <w:pPr>
              <w:pStyle w:val="TekstTabeli"/>
              <w:rPr>
                <w:lang w:val="en-US"/>
              </w:rPr>
            </w:pPr>
            <w:r w:rsidRPr="001D2950">
              <w:rPr>
                <w:lang w:val="en-US"/>
              </w:rPr>
              <w:t>Global challenges for the universities and managers of the higher education sector</w:t>
            </w:r>
          </w:p>
        </w:tc>
        <w:tc>
          <w:tcPr>
            <w:tcW w:w="2052" w:type="pct"/>
            <w:vAlign w:val="center"/>
          </w:tcPr>
          <w:p w14:paraId="6887024A" w14:textId="77777777" w:rsidR="009F6AC8" w:rsidRPr="001D2950" w:rsidRDefault="009F6AC8" w:rsidP="00B558B7">
            <w:pPr>
              <w:pStyle w:val="TekstTabeli"/>
              <w:rPr>
                <w:lang w:val="en-US"/>
              </w:rPr>
            </w:pPr>
            <w:r w:rsidRPr="001D2950">
              <w:rPr>
                <w:lang w:val="en-US"/>
              </w:rPr>
              <w:t>(2017) Advances in Intelligent Systems and Computing, 498, pp. 455 - 464, DOI: 10.1007/978-3-319-42070-7_41</w:t>
            </w:r>
          </w:p>
        </w:tc>
      </w:tr>
      <w:tr w:rsidR="00DF6921" w:rsidRPr="00C70DD3" w14:paraId="097A54AF" w14:textId="77777777" w:rsidTr="001D2950">
        <w:trPr>
          <w:cantSplit/>
        </w:trPr>
        <w:tc>
          <w:tcPr>
            <w:tcW w:w="297" w:type="pct"/>
            <w:vAlign w:val="center"/>
          </w:tcPr>
          <w:p w14:paraId="40A14297" w14:textId="77777777" w:rsidR="009F6AC8" w:rsidRPr="001D2950" w:rsidRDefault="009F6AC8" w:rsidP="00B558B7">
            <w:pPr>
              <w:pStyle w:val="TekstTabeli"/>
              <w:rPr>
                <w:lang w:val="en-US"/>
              </w:rPr>
            </w:pPr>
            <w:r w:rsidRPr="001D2950">
              <w:rPr>
                <w:lang w:val="en-US"/>
              </w:rPr>
              <w:t>347</w:t>
            </w:r>
          </w:p>
        </w:tc>
        <w:tc>
          <w:tcPr>
            <w:tcW w:w="880" w:type="pct"/>
            <w:vAlign w:val="center"/>
          </w:tcPr>
          <w:p w14:paraId="05846F61" w14:textId="77777777" w:rsidR="009F6AC8" w:rsidRPr="001D2950" w:rsidRDefault="009F6AC8" w:rsidP="00B558B7">
            <w:pPr>
              <w:pStyle w:val="TekstTabeli"/>
              <w:rPr>
                <w:lang w:val="en-US"/>
              </w:rPr>
            </w:pPr>
            <w:r w:rsidRPr="001D2950">
              <w:rPr>
                <w:lang w:val="en-US"/>
              </w:rPr>
              <w:t>Sahin B.B., Brooks R.</w:t>
            </w:r>
          </w:p>
        </w:tc>
        <w:tc>
          <w:tcPr>
            <w:tcW w:w="1771" w:type="pct"/>
            <w:vAlign w:val="center"/>
          </w:tcPr>
          <w:p w14:paraId="44B18B85" w14:textId="77777777" w:rsidR="009F6AC8" w:rsidRPr="001D2950" w:rsidRDefault="009F6AC8" w:rsidP="00B558B7">
            <w:pPr>
              <w:pStyle w:val="TekstTabeli"/>
              <w:rPr>
                <w:lang w:val="en-US"/>
              </w:rPr>
            </w:pPr>
            <w:r w:rsidRPr="001D2950">
              <w:rPr>
                <w:lang w:val="en-US"/>
              </w:rPr>
              <w:t>Nation-bounded internationalization of higher education: a comparative analysis of two periphery countries</w:t>
            </w:r>
          </w:p>
        </w:tc>
        <w:tc>
          <w:tcPr>
            <w:tcW w:w="2052" w:type="pct"/>
            <w:vAlign w:val="center"/>
          </w:tcPr>
          <w:p w14:paraId="6A423864" w14:textId="77777777" w:rsidR="009F6AC8" w:rsidRPr="001D2950" w:rsidRDefault="009F6AC8" w:rsidP="00B558B7">
            <w:pPr>
              <w:pStyle w:val="TekstTabeli"/>
              <w:rPr>
                <w:lang w:val="en-US"/>
              </w:rPr>
            </w:pPr>
            <w:r w:rsidRPr="001D2950">
              <w:rPr>
                <w:lang w:val="en-US"/>
              </w:rPr>
              <w:t>(2023) Higher Education Research and Development, 42 (5), pp. 1071 - 1085, DOI: 10.1080/07294360.2023.2193723</w:t>
            </w:r>
          </w:p>
        </w:tc>
      </w:tr>
      <w:tr w:rsidR="00DF6921" w:rsidRPr="00C70DD3" w14:paraId="06EC9CBA" w14:textId="77777777" w:rsidTr="001D2950">
        <w:trPr>
          <w:cantSplit/>
        </w:trPr>
        <w:tc>
          <w:tcPr>
            <w:tcW w:w="297" w:type="pct"/>
            <w:vAlign w:val="center"/>
          </w:tcPr>
          <w:p w14:paraId="350F76D2" w14:textId="77777777" w:rsidR="009F6AC8" w:rsidRPr="001D2950" w:rsidRDefault="009F6AC8" w:rsidP="00B558B7">
            <w:pPr>
              <w:pStyle w:val="TekstTabeli"/>
              <w:rPr>
                <w:lang w:val="en-US"/>
              </w:rPr>
            </w:pPr>
            <w:r w:rsidRPr="001D2950">
              <w:rPr>
                <w:lang w:val="en-US"/>
              </w:rPr>
              <w:t>348</w:t>
            </w:r>
          </w:p>
        </w:tc>
        <w:tc>
          <w:tcPr>
            <w:tcW w:w="880" w:type="pct"/>
            <w:vAlign w:val="center"/>
          </w:tcPr>
          <w:p w14:paraId="2D4E2770" w14:textId="77777777" w:rsidR="009F6AC8" w:rsidRPr="001D2950" w:rsidRDefault="009F6AC8" w:rsidP="00B558B7">
            <w:pPr>
              <w:pStyle w:val="TekstTabeli"/>
              <w:rPr>
                <w:lang w:val="en-US"/>
              </w:rPr>
            </w:pPr>
            <w:r w:rsidRPr="001D2950">
              <w:rPr>
                <w:lang w:val="en-US"/>
              </w:rPr>
              <w:t>Yang R.</w:t>
            </w:r>
          </w:p>
        </w:tc>
        <w:tc>
          <w:tcPr>
            <w:tcW w:w="1771" w:type="pct"/>
            <w:vAlign w:val="center"/>
          </w:tcPr>
          <w:p w14:paraId="2A4BC2AA" w14:textId="77777777" w:rsidR="009F6AC8" w:rsidRPr="001D2950" w:rsidRDefault="009F6AC8" w:rsidP="00B558B7">
            <w:pPr>
              <w:pStyle w:val="TekstTabeli"/>
              <w:rPr>
                <w:lang w:val="en-US"/>
              </w:rPr>
            </w:pPr>
            <w:r w:rsidRPr="001D2950">
              <w:rPr>
                <w:lang w:val="en-US"/>
              </w:rPr>
              <w:t>Cost sharing in China’s higher education: Analyses of major stakeholders</w:t>
            </w:r>
          </w:p>
        </w:tc>
        <w:tc>
          <w:tcPr>
            <w:tcW w:w="2052" w:type="pct"/>
            <w:vAlign w:val="center"/>
          </w:tcPr>
          <w:p w14:paraId="3777B878" w14:textId="77777777" w:rsidR="009F6AC8" w:rsidRPr="001D2950" w:rsidRDefault="009F6AC8" w:rsidP="00B558B7">
            <w:pPr>
              <w:pStyle w:val="TekstTabeli"/>
              <w:rPr>
                <w:lang w:val="en-US"/>
              </w:rPr>
            </w:pPr>
            <w:r w:rsidRPr="001D2950">
              <w:rPr>
                <w:lang w:val="en-US"/>
              </w:rPr>
              <w:t>(2015) Higher Education Dynamics, 44, pp. 237 - 251, DOI: 10.1007/978-94-017-9570-8_12</w:t>
            </w:r>
          </w:p>
        </w:tc>
      </w:tr>
      <w:tr w:rsidR="00DF6921" w:rsidRPr="00C70DD3" w14:paraId="1533D7A3" w14:textId="77777777" w:rsidTr="001D2950">
        <w:trPr>
          <w:cantSplit/>
        </w:trPr>
        <w:tc>
          <w:tcPr>
            <w:tcW w:w="297" w:type="pct"/>
            <w:vAlign w:val="center"/>
          </w:tcPr>
          <w:p w14:paraId="3E4549D6" w14:textId="77777777" w:rsidR="009F6AC8" w:rsidRPr="001D2950" w:rsidRDefault="009F6AC8" w:rsidP="00B558B7">
            <w:pPr>
              <w:pStyle w:val="TekstTabeli"/>
              <w:rPr>
                <w:lang w:val="en-US"/>
              </w:rPr>
            </w:pPr>
            <w:r w:rsidRPr="001D2950">
              <w:rPr>
                <w:lang w:val="en-US"/>
              </w:rPr>
              <w:t>349</w:t>
            </w:r>
          </w:p>
        </w:tc>
        <w:tc>
          <w:tcPr>
            <w:tcW w:w="880" w:type="pct"/>
            <w:vAlign w:val="center"/>
          </w:tcPr>
          <w:p w14:paraId="032E6E6A" w14:textId="77777777" w:rsidR="009F6AC8" w:rsidRPr="001D2950" w:rsidRDefault="009F6AC8" w:rsidP="00B558B7">
            <w:pPr>
              <w:pStyle w:val="TekstTabeli"/>
              <w:rPr>
                <w:lang w:val="en-US"/>
              </w:rPr>
            </w:pPr>
            <w:r w:rsidRPr="001D2950">
              <w:rPr>
                <w:lang w:val="en-US"/>
              </w:rPr>
              <w:t>Mwelwa K., Lebeloane L.D.M., Mawela A.S.</w:t>
            </w:r>
          </w:p>
        </w:tc>
        <w:tc>
          <w:tcPr>
            <w:tcW w:w="1771" w:type="pct"/>
            <w:vAlign w:val="center"/>
          </w:tcPr>
          <w:p w14:paraId="274E798E" w14:textId="77777777" w:rsidR="009F6AC8" w:rsidRPr="001D2950" w:rsidRDefault="009F6AC8" w:rsidP="00B558B7">
            <w:pPr>
              <w:pStyle w:val="TekstTabeli"/>
              <w:rPr>
                <w:lang w:val="en-US"/>
              </w:rPr>
            </w:pPr>
            <w:r w:rsidRPr="001D2950">
              <w:rPr>
                <w:lang w:val="en-US"/>
              </w:rPr>
              <w:t>Relevance of selected social science degree programs on skills development and graduate employability in Zambia</w:t>
            </w:r>
          </w:p>
        </w:tc>
        <w:tc>
          <w:tcPr>
            <w:tcW w:w="2052" w:type="pct"/>
            <w:vAlign w:val="center"/>
          </w:tcPr>
          <w:p w14:paraId="0899F40A" w14:textId="77777777" w:rsidR="009F6AC8" w:rsidRPr="001D2950" w:rsidRDefault="009F6AC8" w:rsidP="00B558B7">
            <w:pPr>
              <w:pStyle w:val="TekstTabeli"/>
              <w:rPr>
                <w:lang w:val="en-US"/>
              </w:rPr>
            </w:pPr>
            <w:r w:rsidRPr="001D2950">
              <w:rPr>
                <w:lang w:val="en-US"/>
              </w:rPr>
              <w:t>(2021) Journal of Teaching and Learning for Graduate Employability, 12 (2), pp. 131 - 147, DOI: 10.21153/JTLGE2021VOL12NO2ART1046</w:t>
            </w:r>
          </w:p>
        </w:tc>
      </w:tr>
      <w:tr w:rsidR="00DF6921" w:rsidRPr="008C72E5" w14:paraId="5DDE4A8F" w14:textId="77777777" w:rsidTr="001D2950">
        <w:trPr>
          <w:cantSplit/>
        </w:trPr>
        <w:tc>
          <w:tcPr>
            <w:tcW w:w="297" w:type="pct"/>
            <w:vAlign w:val="center"/>
          </w:tcPr>
          <w:p w14:paraId="00E43DF1" w14:textId="77777777" w:rsidR="009F6AC8" w:rsidRPr="001D2950" w:rsidRDefault="009F6AC8" w:rsidP="00B558B7">
            <w:pPr>
              <w:pStyle w:val="TekstTabeli"/>
              <w:rPr>
                <w:lang w:val="en-US"/>
              </w:rPr>
            </w:pPr>
            <w:r w:rsidRPr="001D2950">
              <w:rPr>
                <w:lang w:val="en-US"/>
              </w:rPr>
              <w:t>350</w:t>
            </w:r>
          </w:p>
        </w:tc>
        <w:tc>
          <w:tcPr>
            <w:tcW w:w="880" w:type="pct"/>
            <w:vAlign w:val="center"/>
          </w:tcPr>
          <w:p w14:paraId="4F290318" w14:textId="77777777" w:rsidR="009F6AC8" w:rsidRPr="001D2950" w:rsidRDefault="009F6AC8" w:rsidP="00B558B7">
            <w:pPr>
              <w:pStyle w:val="TekstTabeli"/>
              <w:rPr>
                <w:lang w:val="en-US"/>
              </w:rPr>
            </w:pPr>
            <w:r w:rsidRPr="001D2950">
              <w:rPr>
                <w:lang w:val="en-US"/>
              </w:rPr>
              <w:t>Macaluso R., Amaro-Jiménez C., Patterson O.K</w:t>
            </w:r>
            <w:r w:rsidR="00513290" w:rsidRPr="001D2950">
              <w:rPr>
                <w:lang w:val="en-US"/>
              </w:rPr>
              <w:t>. i in.</w:t>
            </w:r>
          </w:p>
        </w:tc>
        <w:tc>
          <w:tcPr>
            <w:tcW w:w="1771" w:type="pct"/>
            <w:vAlign w:val="center"/>
          </w:tcPr>
          <w:p w14:paraId="73688091" w14:textId="77777777" w:rsidR="009F6AC8" w:rsidRPr="001D2950" w:rsidRDefault="009F6AC8" w:rsidP="00B558B7">
            <w:pPr>
              <w:pStyle w:val="TekstTabeli"/>
              <w:rPr>
                <w:lang w:val="en-US"/>
              </w:rPr>
            </w:pPr>
            <w:r w:rsidRPr="001D2950">
              <w:rPr>
                <w:lang w:val="en-US"/>
              </w:rPr>
              <w:t>Engaging Faculty in Student Success: The Promise of Active Learning in STEM Faculty in Professional Development</w:t>
            </w:r>
          </w:p>
        </w:tc>
        <w:tc>
          <w:tcPr>
            <w:tcW w:w="2052" w:type="pct"/>
            <w:vAlign w:val="center"/>
          </w:tcPr>
          <w:p w14:paraId="0B191F9C" w14:textId="77777777" w:rsidR="009F6AC8" w:rsidRPr="001D2950" w:rsidRDefault="009F6AC8" w:rsidP="00B558B7">
            <w:pPr>
              <w:pStyle w:val="TekstTabeli"/>
              <w:rPr>
                <w:lang w:val="en-US"/>
              </w:rPr>
            </w:pPr>
            <w:r w:rsidRPr="001D2950">
              <w:rPr>
                <w:lang w:val="en-US"/>
              </w:rPr>
              <w:t>(2020) College Teaching, 69 (2), pp. 113 - 119, DOI: 10.1080/87567555.2020.1837063</w:t>
            </w:r>
          </w:p>
        </w:tc>
      </w:tr>
      <w:tr w:rsidR="00DF6921" w:rsidRPr="00C70DD3" w14:paraId="6AEAA2E6" w14:textId="77777777" w:rsidTr="001D2950">
        <w:trPr>
          <w:cantSplit/>
        </w:trPr>
        <w:tc>
          <w:tcPr>
            <w:tcW w:w="297" w:type="pct"/>
            <w:vAlign w:val="center"/>
          </w:tcPr>
          <w:p w14:paraId="33DF3434" w14:textId="77777777" w:rsidR="009F6AC8" w:rsidRPr="001D2950" w:rsidRDefault="009F6AC8" w:rsidP="00B558B7">
            <w:pPr>
              <w:pStyle w:val="TekstTabeli"/>
              <w:rPr>
                <w:lang w:val="en-US"/>
              </w:rPr>
            </w:pPr>
            <w:r w:rsidRPr="001D2950">
              <w:rPr>
                <w:lang w:val="en-US"/>
              </w:rPr>
              <w:t>351</w:t>
            </w:r>
          </w:p>
        </w:tc>
        <w:tc>
          <w:tcPr>
            <w:tcW w:w="880" w:type="pct"/>
            <w:vAlign w:val="center"/>
          </w:tcPr>
          <w:p w14:paraId="14E28A15" w14:textId="77777777" w:rsidR="009F6AC8" w:rsidRPr="001D2950" w:rsidRDefault="009F6AC8" w:rsidP="00B558B7">
            <w:pPr>
              <w:pStyle w:val="TekstTabeli"/>
            </w:pPr>
            <w:r w:rsidRPr="001D2950">
              <w:t>Volchik V., Posukhova O., Strielkowski W.</w:t>
            </w:r>
          </w:p>
        </w:tc>
        <w:tc>
          <w:tcPr>
            <w:tcW w:w="1771" w:type="pct"/>
            <w:vAlign w:val="center"/>
          </w:tcPr>
          <w:p w14:paraId="51D7FD47" w14:textId="77777777" w:rsidR="009F6AC8" w:rsidRPr="001D2950" w:rsidRDefault="009F6AC8" w:rsidP="00B558B7">
            <w:pPr>
              <w:pStyle w:val="TekstTabeli"/>
              <w:rPr>
                <w:lang w:val="en-US"/>
              </w:rPr>
            </w:pPr>
            <w:r w:rsidRPr="001D2950">
              <w:rPr>
                <w:lang w:val="en-US"/>
              </w:rPr>
              <w:t xml:space="preserve">Digitalization and sustainable higher education: Constructive and destructive potential of professional dynasties </w:t>
            </w:r>
          </w:p>
        </w:tc>
        <w:tc>
          <w:tcPr>
            <w:tcW w:w="2052" w:type="pct"/>
            <w:vAlign w:val="center"/>
          </w:tcPr>
          <w:p w14:paraId="661C68BA" w14:textId="77777777" w:rsidR="009F6AC8" w:rsidRPr="001D2950" w:rsidRDefault="009F6AC8" w:rsidP="00B558B7">
            <w:pPr>
              <w:pStyle w:val="TekstTabeli"/>
              <w:rPr>
                <w:lang w:val="en-US"/>
              </w:rPr>
            </w:pPr>
            <w:r w:rsidRPr="001D2950">
              <w:rPr>
                <w:lang w:val="en-US"/>
              </w:rPr>
              <w:t>(2021) Transformations in Business and Economics, 20 (3), pp. 21 - 43, 0</w:t>
            </w:r>
          </w:p>
        </w:tc>
      </w:tr>
      <w:tr w:rsidR="00DF6921" w:rsidRPr="00C70DD3" w14:paraId="1BB802AC" w14:textId="77777777" w:rsidTr="001D2950">
        <w:trPr>
          <w:cantSplit/>
        </w:trPr>
        <w:tc>
          <w:tcPr>
            <w:tcW w:w="297" w:type="pct"/>
            <w:vAlign w:val="center"/>
          </w:tcPr>
          <w:p w14:paraId="46785102" w14:textId="77777777" w:rsidR="009F6AC8" w:rsidRPr="001D2950" w:rsidRDefault="009F6AC8" w:rsidP="00B558B7">
            <w:pPr>
              <w:pStyle w:val="TekstTabeli"/>
              <w:rPr>
                <w:lang w:val="en-US"/>
              </w:rPr>
            </w:pPr>
            <w:r w:rsidRPr="001D2950">
              <w:rPr>
                <w:lang w:val="en-US"/>
              </w:rPr>
              <w:t>352</w:t>
            </w:r>
          </w:p>
        </w:tc>
        <w:tc>
          <w:tcPr>
            <w:tcW w:w="880" w:type="pct"/>
            <w:vAlign w:val="center"/>
          </w:tcPr>
          <w:p w14:paraId="10C89285" w14:textId="77777777" w:rsidR="009F6AC8" w:rsidRPr="001D2950" w:rsidRDefault="009F6AC8" w:rsidP="00B558B7">
            <w:pPr>
              <w:pStyle w:val="TekstTabeli"/>
              <w:rPr>
                <w:lang w:val="en-US"/>
              </w:rPr>
            </w:pPr>
            <w:r w:rsidRPr="001D2950">
              <w:rPr>
                <w:lang w:val="en-US"/>
              </w:rPr>
              <w:t xml:space="preserve">Ithnin F., Sahib S., Eng C.K., </w:t>
            </w:r>
            <w:r w:rsidR="00513290" w:rsidRPr="001D2950">
              <w:rPr>
                <w:lang w:val="en-US"/>
              </w:rPr>
              <w:t>i in.</w:t>
            </w:r>
          </w:p>
        </w:tc>
        <w:tc>
          <w:tcPr>
            <w:tcW w:w="1771" w:type="pct"/>
            <w:vAlign w:val="center"/>
          </w:tcPr>
          <w:p w14:paraId="79A9B528" w14:textId="77777777" w:rsidR="009F6AC8" w:rsidRPr="001D2950" w:rsidRDefault="009F6AC8" w:rsidP="00B558B7">
            <w:pPr>
              <w:pStyle w:val="TekstTabeli"/>
              <w:rPr>
                <w:lang w:val="en-US"/>
              </w:rPr>
            </w:pPr>
            <w:r w:rsidRPr="001D2950">
              <w:rPr>
                <w:lang w:val="en-US"/>
              </w:rPr>
              <w:t>Mapping the futures of Malaysian Higher Education: A meta - analysis of futures studies in the Malaysian Higher Education scenario</w:t>
            </w:r>
          </w:p>
        </w:tc>
        <w:tc>
          <w:tcPr>
            <w:tcW w:w="2052" w:type="pct"/>
            <w:vAlign w:val="center"/>
          </w:tcPr>
          <w:p w14:paraId="7E97AC40" w14:textId="77777777" w:rsidR="009F6AC8" w:rsidRPr="001D2950" w:rsidRDefault="009F6AC8" w:rsidP="00B558B7">
            <w:pPr>
              <w:pStyle w:val="TekstTabeli"/>
              <w:rPr>
                <w:lang w:val="en-US"/>
              </w:rPr>
            </w:pPr>
            <w:r w:rsidRPr="001D2950">
              <w:rPr>
                <w:lang w:val="en-US"/>
              </w:rPr>
              <w:t>(2018) Journal of Futures Studies, 22 (3), pp. 1 - 18, DOI: 10.6531/JFS.2018.22(3).00A1</w:t>
            </w:r>
          </w:p>
        </w:tc>
      </w:tr>
      <w:tr w:rsidR="00DF6921" w:rsidRPr="00C70DD3" w14:paraId="6B9A4780" w14:textId="77777777" w:rsidTr="001D2950">
        <w:trPr>
          <w:cantSplit/>
        </w:trPr>
        <w:tc>
          <w:tcPr>
            <w:tcW w:w="297" w:type="pct"/>
            <w:vAlign w:val="center"/>
          </w:tcPr>
          <w:p w14:paraId="7D4B37DA" w14:textId="77777777" w:rsidR="009F6AC8" w:rsidRPr="001D2950" w:rsidRDefault="009F6AC8" w:rsidP="00B558B7">
            <w:pPr>
              <w:pStyle w:val="TekstTabeli"/>
              <w:rPr>
                <w:lang w:val="en-US"/>
              </w:rPr>
            </w:pPr>
            <w:r w:rsidRPr="001D2950">
              <w:rPr>
                <w:lang w:val="en-US"/>
              </w:rPr>
              <w:t>353</w:t>
            </w:r>
          </w:p>
        </w:tc>
        <w:tc>
          <w:tcPr>
            <w:tcW w:w="880" w:type="pct"/>
            <w:vAlign w:val="center"/>
          </w:tcPr>
          <w:p w14:paraId="49AAAF50" w14:textId="77777777" w:rsidR="009F6AC8" w:rsidRPr="001D2950" w:rsidRDefault="009F6AC8" w:rsidP="00B558B7">
            <w:pPr>
              <w:pStyle w:val="TekstTabeli"/>
              <w:rPr>
                <w:lang w:val="en-US"/>
              </w:rPr>
            </w:pPr>
            <w:r w:rsidRPr="001D2950">
              <w:rPr>
                <w:lang w:val="en-US"/>
              </w:rPr>
              <w:t>Moore J.L., Bass R.</w:t>
            </w:r>
          </w:p>
        </w:tc>
        <w:tc>
          <w:tcPr>
            <w:tcW w:w="1771" w:type="pct"/>
            <w:vAlign w:val="center"/>
          </w:tcPr>
          <w:p w14:paraId="3414797D" w14:textId="77777777" w:rsidR="009F6AC8" w:rsidRPr="001D2950" w:rsidRDefault="00513290" w:rsidP="00B558B7">
            <w:pPr>
              <w:pStyle w:val="TekstTabeli"/>
              <w:rPr>
                <w:lang w:val="en-US"/>
              </w:rPr>
            </w:pPr>
            <w:r w:rsidRPr="001D2950">
              <w:rPr>
                <w:lang w:val="en-US"/>
              </w:rPr>
              <w:t>Understanding writing transfer</w:t>
            </w:r>
            <w:r w:rsidR="009F6AC8" w:rsidRPr="001D2950">
              <w:rPr>
                <w:lang w:val="en-US"/>
              </w:rPr>
              <w:t>: Implications for Transformative Student Learning in Higher Education</w:t>
            </w:r>
          </w:p>
        </w:tc>
        <w:tc>
          <w:tcPr>
            <w:tcW w:w="2052" w:type="pct"/>
            <w:vAlign w:val="center"/>
          </w:tcPr>
          <w:p w14:paraId="108579B1" w14:textId="77777777" w:rsidR="009F6AC8" w:rsidRPr="001D2950" w:rsidRDefault="009F6AC8" w:rsidP="00B558B7">
            <w:pPr>
              <w:pStyle w:val="TekstTabeli"/>
              <w:rPr>
                <w:lang w:val="en-US"/>
              </w:rPr>
            </w:pPr>
            <w:r w:rsidRPr="001D2950">
              <w:rPr>
                <w:lang w:val="en-US"/>
              </w:rPr>
              <w:t>(2023) Understanding Writing Transfer: Implications for Transformative Student Learning in Higher Education, pp. 1 - 165, DOI: 10.4324/9781003448518</w:t>
            </w:r>
          </w:p>
        </w:tc>
      </w:tr>
      <w:tr w:rsidR="00DF6921" w:rsidRPr="00C70DD3" w14:paraId="5B87A65C" w14:textId="77777777" w:rsidTr="001D2950">
        <w:trPr>
          <w:cantSplit/>
        </w:trPr>
        <w:tc>
          <w:tcPr>
            <w:tcW w:w="297" w:type="pct"/>
            <w:vAlign w:val="center"/>
          </w:tcPr>
          <w:p w14:paraId="18B5EF4A" w14:textId="77777777" w:rsidR="009F6AC8" w:rsidRPr="001D2950" w:rsidRDefault="009F6AC8" w:rsidP="00B558B7">
            <w:pPr>
              <w:pStyle w:val="TekstTabeli"/>
              <w:rPr>
                <w:lang w:val="en-US"/>
              </w:rPr>
            </w:pPr>
            <w:r w:rsidRPr="001D2950">
              <w:rPr>
                <w:lang w:val="en-US"/>
              </w:rPr>
              <w:t>354</w:t>
            </w:r>
          </w:p>
        </w:tc>
        <w:tc>
          <w:tcPr>
            <w:tcW w:w="880" w:type="pct"/>
            <w:vAlign w:val="center"/>
          </w:tcPr>
          <w:p w14:paraId="16A9B20B" w14:textId="77777777" w:rsidR="009F6AC8" w:rsidRPr="001D2950" w:rsidRDefault="009F6AC8" w:rsidP="00B558B7">
            <w:pPr>
              <w:pStyle w:val="TekstTabeli"/>
              <w:rPr>
                <w:lang w:val="en-US"/>
              </w:rPr>
            </w:pPr>
            <w:r w:rsidRPr="001D2950">
              <w:rPr>
                <w:lang w:val="en-US"/>
              </w:rPr>
              <w:t>Fadelelmoula A.A.</w:t>
            </w:r>
          </w:p>
        </w:tc>
        <w:tc>
          <w:tcPr>
            <w:tcW w:w="1771" w:type="pct"/>
            <w:vAlign w:val="center"/>
          </w:tcPr>
          <w:p w14:paraId="07200067" w14:textId="77777777" w:rsidR="009F6AC8" w:rsidRPr="001D2950" w:rsidRDefault="00513290" w:rsidP="00B558B7">
            <w:pPr>
              <w:pStyle w:val="TekstTabeli"/>
              <w:rPr>
                <w:lang w:val="en-US"/>
              </w:rPr>
            </w:pPr>
            <w:r w:rsidRPr="001D2950">
              <w:rPr>
                <w:lang w:val="en-US"/>
              </w:rPr>
              <w:t>Traits contributing to the promotion of the individual’s continuance usage intention and perceived value of m-university services</w:t>
            </w:r>
          </w:p>
        </w:tc>
        <w:tc>
          <w:tcPr>
            <w:tcW w:w="2052" w:type="pct"/>
            <w:vAlign w:val="center"/>
          </w:tcPr>
          <w:p w14:paraId="71BC2FEE" w14:textId="77777777" w:rsidR="009F6AC8" w:rsidRPr="001D2950" w:rsidRDefault="009F6AC8" w:rsidP="00B558B7">
            <w:pPr>
              <w:pStyle w:val="TekstTabeli"/>
              <w:rPr>
                <w:lang w:val="en-US"/>
              </w:rPr>
            </w:pPr>
            <w:r w:rsidRPr="001D2950">
              <w:rPr>
                <w:lang w:val="en-US"/>
              </w:rPr>
              <w:t>(2022) Interdisciplinary Journal of Information, Knowledge, and Management, 17, pp. 315 - 338, DOI: 10.28945/4984</w:t>
            </w:r>
          </w:p>
        </w:tc>
      </w:tr>
      <w:tr w:rsidR="00DF6921" w:rsidRPr="00C70DD3" w14:paraId="452CEF6A" w14:textId="77777777" w:rsidTr="001D2950">
        <w:trPr>
          <w:cantSplit/>
        </w:trPr>
        <w:tc>
          <w:tcPr>
            <w:tcW w:w="297" w:type="pct"/>
            <w:vAlign w:val="center"/>
          </w:tcPr>
          <w:p w14:paraId="7E05FCA6" w14:textId="77777777" w:rsidR="009F6AC8" w:rsidRPr="001D2950" w:rsidRDefault="009F6AC8" w:rsidP="00B558B7">
            <w:pPr>
              <w:pStyle w:val="TekstTabeli"/>
              <w:rPr>
                <w:lang w:val="en-US"/>
              </w:rPr>
            </w:pPr>
            <w:r w:rsidRPr="001D2950">
              <w:rPr>
                <w:lang w:val="en-US"/>
              </w:rPr>
              <w:lastRenderedPageBreak/>
              <w:t>355</w:t>
            </w:r>
          </w:p>
        </w:tc>
        <w:tc>
          <w:tcPr>
            <w:tcW w:w="880" w:type="pct"/>
            <w:vAlign w:val="center"/>
          </w:tcPr>
          <w:p w14:paraId="46BA555B" w14:textId="77777777" w:rsidR="009F6AC8" w:rsidRPr="001D2950" w:rsidRDefault="009F6AC8" w:rsidP="00B558B7">
            <w:pPr>
              <w:pStyle w:val="TekstTabeli"/>
              <w:rPr>
                <w:lang w:val="en-US"/>
              </w:rPr>
            </w:pPr>
            <w:r w:rsidRPr="001D2950">
              <w:rPr>
                <w:lang w:val="en-US"/>
              </w:rPr>
              <w:t>Bai Q., Nam B.H.</w:t>
            </w:r>
          </w:p>
        </w:tc>
        <w:tc>
          <w:tcPr>
            <w:tcW w:w="1771" w:type="pct"/>
            <w:vAlign w:val="center"/>
          </w:tcPr>
          <w:p w14:paraId="75695102" w14:textId="77777777" w:rsidR="009F6AC8" w:rsidRPr="001D2950" w:rsidRDefault="009F6AC8" w:rsidP="00B558B7">
            <w:pPr>
              <w:pStyle w:val="TekstTabeli"/>
              <w:rPr>
                <w:lang w:val="en-US"/>
              </w:rPr>
            </w:pPr>
            <w:r w:rsidRPr="001D2950">
              <w:rPr>
                <w:lang w:val="en-US"/>
              </w:rPr>
              <w:t>Symbolic power for student curators as social agents: the emergence of the museum of World Languages at Shanghai International Studies University during the COVID-19 era</w:t>
            </w:r>
          </w:p>
        </w:tc>
        <w:tc>
          <w:tcPr>
            <w:tcW w:w="2052" w:type="pct"/>
            <w:vAlign w:val="center"/>
          </w:tcPr>
          <w:p w14:paraId="6455A878" w14:textId="77777777" w:rsidR="009F6AC8" w:rsidRPr="001D2950" w:rsidRDefault="009F6AC8" w:rsidP="00B558B7">
            <w:pPr>
              <w:pStyle w:val="TekstTabeli"/>
              <w:rPr>
                <w:lang w:val="en-US"/>
              </w:rPr>
            </w:pPr>
            <w:r w:rsidRPr="001D2950">
              <w:rPr>
                <w:lang w:val="en-US"/>
              </w:rPr>
              <w:t>(2023) Museum Management and Curatorship, 38 (3), pp. 317 - 341, DOI: 10.1080/09647775.2023.2188473</w:t>
            </w:r>
          </w:p>
        </w:tc>
      </w:tr>
      <w:tr w:rsidR="00DF6921" w:rsidRPr="00C70DD3" w14:paraId="6AD3324F" w14:textId="77777777" w:rsidTr="001D2950">
        <w:trPr>
          <w:cantSplit/>
        </w:trPr>
        <w:tc>
          <w:tcPr>
            <w:tcW w:w="297" w:type="pct"/>
            <w:vAlign w:val="center"/>
          </w:tcPr>
          <w:p w14:paraId="67E99DF5" w14:textId="77777777" w:rsidR="009F6AC8" w:rsidRPr="001D2950" w:rsidRDefault="009F6AC8" w:rsidP="00B558B7">
            <w:pPr>
              <w:pStyle w:val="TekstTabeli"/>
              <w:rPr>
                <w:lang w:val="en-US"/>
              </w:rPr>
            </w:pPr>
            <w:r w:rsidRPr="001D2950">
              <w:rPr>
                <w:lang w:val="en-US"/>
              </w:rPr>
              <w:t>356</w:t>
            </w:r>
          </w:p>
        </w:tc>
        <w:tc>
          <w:tcPr>
            <w:tcW w:w="880" w:type="pct"/>
            <w:vAlign w:val="center"/>
          </w:tcPr>
          <w:p w14:paraId="085DA1CA" w14:textId="77777777" w:rsidR="009F6AC8" w:rsidRPr="001D2950" w:rsidRDefault="009F6AC8" w:rsidP="00B558B7">
            <w:pPr>
              <w:pStyle w:val="TekstTabeli"/>
              <w:rPr>
                <w:lang w:val="en-US"/>
              </w:rPr>
            </w:pPr>
            <w:r w:rsidRPr="001D2950">
              <w:rPr>
                <w:lang w:val="en-US"/>
              </w:rPr>
              <w:t>Wang Y., Wang R., Yao Z.</w:t>
            </w:r>
          </w:p>
        </w:tc>
        <w:tc>
          <w:tcPr>
            <w:tcW w:w="1771" w:type="pct"/>
            <w:vAlign w:val="center"/>
          </w:tcPr>
          <w:p w14:paraId="0B147770" w14:textId="77777777" w:rsidR="009F6AC8" w:rsidRPr="001D2950" w:rsidRDefault="009F6AC8" w:rsidP="00B558B7">
            <w:pPr>
              <w:pStyle w:val="TekstTabeli"/>
              <w:rPr>
                <w:lang w:val="en-US"/>
              </w:rPr>
            </w:pPr>
            <w:r w:rsidRPr="001D2950">
              <w:rPr>
                <w:lang w:val="en-US"/>
              </w:rPr>
              <w:t>Mechanism of action of policy networks on the performance of university-based agricultural extensions</w:t>
            </w:r>
          </w:p>
        </w:tc>
        <w:tc>
          <w:tcPr>
            <w:tcW w:w="2052" w:type="pct"/>
            <w:vAlign w:val="center"/>
          </w:tcPr>
          <w:p w14:paraId="2B36A7E1" w14:textId="77777777" w:rsidR="009F6AC8" w:rsidRPr="001D2950" w:rsidRDefault="009F6AC8" w:rsidP="00B558B7">
            <w:pPr>
              <w:pStyle w:val="TekstTabeli"/>
              <w:rPr>
                <w:lang w:val="en-US"/>
              </w:rPr>
            </w:pPr>
            <w:r w:rsidRPr="001D2950">
              <w:rPr>
                <w:lang w:val="en-US"/>
              </w:rPr>
              <w:t>(2020) Journal of Agricultural Education and Extension, 26 (5), pp. 423 - 441, DOI: 10.1080/1389224X.2020.1748668</w:t>
            </w:r>
          </w:p>
        </w:tc>
      </w:tr>
      <w:tr w:rsidR="00DF6921" w:rsidRPr="00C70DD3" w14:paraId="68923C0A" w14:textId="77777777" w:rsidTr="001D2950">
        <w:trPr>
          <w:cantSplit/>
        </w:trPr>
        <w:tc>
          <w:tcPr>
            <w:tcW w:w="297" w:type="pct"/>
            <w:vAlign w:val="center"/>
          </w:tcPr>
          <w:p w14:paraId="433DFD28" w14:textId="77777777" w:rsidR="009F6AC8" w:rsidRPr="001D2950" w:rsidRDefault="009F6AC8" w:rsidP="00B558B7">
            <w:pPr>
              <w:pStyle w:val="TekstTabeli"/>
              <w:rPr>
                <w:lang w:val="en-US"/>
              </w:rPr>
            </w:pPr>
            <w:r w:rsidRPr="001D2950">
              <w:rPr>
                <w:lang w:val="en-US"/>
              </w:rPr>
              <w:t>357</w:t>
            </w:r>
          </w:p>
        </w:tc>
        <w:tc>
          <w:tcPr>
            <w:tcW w:w="880" w:type="pct"/>
            <w:vAlign w:val="center"/>
          </w:tcPr>
          <w:p w14:paraId="3C25B622" w14:textId="77777777" w:rsidR="009F6AC8" w:rsidRPr="001D2950" w:rsidRDefault="009F6AC8" w:rsidP="00B558B7">
            <w:pPr>
              <w:pStyle w:val="TekstTabeli"/>
              <w:rPr>
                <w:lang w:val="en-US"/>
              </w:rPr>
            </w:pPr>
            <w:r w:rsidRPr="001D2950">
              <w:rPr>
                <w:lang w:val="en-US"/>
              </w:rPr>
              <w:t>Griffin M., Barona J., Gutierrez C.F.</w:t>
            </w:r>
          </w:p>
        </w:tc>
        <w:tc>
          <w:tcPr>
            <w:tcW w:w="1771" w:type="pct"/>
            <w:vAlign w:val="center"/>
          </w:tcPr>
          <w:p w14:paraId="0DC8FE96" w14:textId="77777777" w:rsidR="009F6AC8" w:rsidRPr="001D2950" w:rsidRDefault="009F6AC8" w:rsidP="00B558B7">
            <w:pPr>
              <w:pStyle w:val="TekstTabeli"/>
              <w:rPr>
                <w:lang w:val="en-US"/>
              </w:rPr>
            </w:pPr>
            <w:r w:rsidRPr="001D2950">
              <w:rPr>
                <w:lang w:val="en-US"/>
              </w:rPr>
              <w:t>Strategies to Increase Sustainability Awareness in Higher Education: Experiences from Abu Dhabi Women’s College</w:t>
            </w:r>
          </w:p>
        </w:tc>
        <w:tc>
          <w:tcPr>
            <w:tcW w:w="2052" w:type="pct"/>
            <w:vAlign w:val="center"/>
          </w:tcPr>
          <w:p w14:paraId="72DB77DD" w14:textId="77777777" w:rsidR="009F6AC8" w:rsidRPr="001D2950" w:rsidRDefault="009F6AC8" w:rsidP="00B558B7">
            <w:pPr>
              <w:pStyle w:val="TekstTabeli"/>
              <w:rPr>
                <w:lang w:val="en-US"/>
              </w:rPr>
            </w:pPr>
            <w:r w:rsidRPr="001D2950">
              <w:rPr>
                <w:lang w:val="en-US"/>
              </w:rPr>
              <w:t>(2022) International Journal of Sustainable Development and Planning, 17 (6), pp. 1831 - 1838, DOI: 10.18280/ijsdp.170617</w:t>
            </w:r>
          </w:p>
        </w:tc>
      </w:tr>
      <w:tr w:rsidR="00DF6921" w:rsidRPr="00C70DD3" w14:paraId="1ECB923D" w14:textId="77777777" w:rsidTr="001D2950">
        <w:trPr>
          <w:cantSplit/>
        </w:trPr>
        <w:tc>
          <w:tcPr>
            <w:tcW w:w="297" w:type="pct"/>
            <w:vAlign w:val="center"/>
          </w:tcPr>
          <w:p w14:paraId="4D16350E" w14:textId="77777777" w:rsidR="009F6AC8" w:rsidRPr="001D2950" w:rsidRDefault="009F6AC8" w:rsidP="00B558B7">
            <w:pPr>
              <w:pStyle w:val="TekstTabeli"/>
              <w:rPr>
                <w:lang w:val="en-US"/>
              </w:rPr>
            </w:pPr>
            <w:r w:rsidRPr="001D2950">
              <w:rPr>
                <w:lang w:val="en-US"/>
              </w:rPr>
              <w:t>358</w:t>
            </w:r>
          </w:p>
        </w:tc>
        <w:tc>
          <w:tcPr>
            <w:tcW w:w="880" w:type="pct"/>
            <w:vAlign w:val="center"/>
          </w:tcPr>
          <w:p w14:paraId="67FE49BA" w14:textId="77777777" w:rsidR="009F6AC8" w:rsidRPr="001D2950" w:rsidRDefault="009F6AC8" w:rsidP="00B558B7">
            <w:pPr>
              <w:pStyle w:val="TekstTabeli"/>
            </w:pPr>
            <w:r w:rsidRPr="001D2950">
              <w:t>Qanga E.J., Schutte D.</w:t>
            </w:r>
          </w:p>
        </w:tc>
        <w:tc>
          <w:tcPr>
            <w:tcW w:w="1771" w:type="pct"/>
            <w:vAlign w:val="center"/>
          </w:tcPr>
          <w:p w14:paraId="215F5723" w14:textId="77777777" w:rsidR="009F6AC8" w:rsidRPr="001D2950" w:rsidRDefault="00513290" w:rsidP="00B558B7">
            <w:pPr>
              <w:pStyle w:val="TekstTabeli"/>
              <w:rPr>
                <w:lang w:val="en-US"/>
              </w:rPr>
            </w:pPr>
            <w:r w:rsidRPr="001D2950">
              <w:rPr>
                <w:lang w:val="en-US"/>
              </w:rPr>
              <w:t>Views from key university stakeholders on risk strategy implementation and disclosure: a case study of South African universities</w:t>
            </w:r>
          </w:p>
        </w:tc>
        <w:tc>
          <w:tcPr>
            <w:tcW w:w="2052" w:type="pct"/>
            <w:vAlign w:val="center"/>
          </w:tcPr>
          <w:p w14:paraId="619EA923" w14:textId="77777777" w:rsidR="009F6AC8" w:rsidRPr="001D2950" w:rsidRDefault="009F6AC8" w:rsidP="00B558B7">
            <w:pPr>
              <w:pStyle w:val="TekstTabeli"/>
              <w:rPr>
                <w:lang w:val="en-US"/>
              </w:rPr>
            </w:pPr>
            <w:r w:rsidRPr="001D2950">
              <w:rPr>
                <w:lang w:val="en-US"/>
              </w:rPr>
              <w:t>(2021) Academy of Accounting and Financial Studies Journal, 25 (6), pp. 1 - 12, 0</w:t>
            </w:r>
          </w:p>
        </w:tc>
      </w:tr>
      <w:tr w:rsidR="00DF6921" w:rsidRPr="00C70DD3" w14:paraId="462A13F1" w14:textId="77777777" w:rsidTr="001D2950">
        <w:trPr>
          <w:cantSplit/>
        </w:trPr>
        <w:tc>
          <w:tcPr>
            <w:tcW w:w="297" w:type="pct"/>
            <w:vAlign w:val="center"/>
          </w:tcPr>
          <w:p w14:paraId="02B5DE91" w14:textId="77777777" w:rsidR="009F6AC8" w:rsidRPr="001D2950" w:rsidRDefault="009F6AC8" w:rsidP="00B558B7">
            <w:pPr>
              <w:pStyle w:val="TekstTabeli"/>
              <w:rPr>
                <w:lang w:val="en-US"/>
              </w:rPr>
            </w:pPr>
            <w:r w:rsidRPr="001D2950">
              <w:rPr>
                <w:lang w:val="en-US"/>
              </w:rPr>
              <w:t>359</w:t>
            </w:r>
          </w:p>
        </w:tc>
        <w:tc>
          <w:tcPr>
            <w:tcW w:w="880" w:type="pct"/>
            <w:vAlign w:val="center"/>
          </w:tcPr>
          <w:p w14:paraId="16282131" w14:textId="77777777" w:rsidR="009F6AC8" w:rsidRPr="001D2950" w:rsidRDefault="009F6AC8" w:rsidP="00B558B7">
            <w:pPr>
              <w:pStyle w:val="TekstTabeli"/>
              <w:rPr>
                <w:lang w:val="en-US"/>
              </w:rPr>
            </w:pPr>
            <w:r w:rsidRPr="001D2950">
              <w:rPr>
                <w:lang w:val="en-US"/>
              </w:rPr>
              <w:t>Minksová L., Pabian P.</w:t>
            </w:r>
          </w:p>
        </w:tc>
        <w:tc>
          <w:tcPr>
            <w:tcW w:w="1771" w:type="pct"/>
            <w:vAlign w:val="center"/>
          </w:tcPr>
          <w:p w14:paraId="1C8E1758" w14:textId="77777777" w:rsidR="009F6AC8" w:rsidRPr="001D2950" w:rsidRDefault="009F6AC8" w:rsidP="00B558B7">
            <w:pPr>
              <w:pStyle w:val="TekstTabeli"/>
              <w:rPr>
                <w:lang w:val="en-US"/>
              </w:rPr>
            </w:pPr>
            <w:r w:rsidRPr="001D2950">
              <w:rPr>
                <w:lang w:val="en-US"/>
              </w:rPr>
              <w:t>Approaching students in higher education governance: Introduction to the special issue</w:t>
            </w:r>
          </w:p>
        </w:tc>
        <w:tc>
          <w:tcPr>
            <w:tcW w:w="2052" w:type="pct"/>
            <w:vAlign w:val="center"/>
          </w:tcPr>
          <w:p w14:paraId="12223A7A" w14:textId="77777777" w:rsidR="009F6AC8" w:rsidRPr="001D2950" w:rsidRDefault="009F6AC8" w:rsidP="00B558B7">
            <w:pPr>
              <w:pStyle w:val="TekstTabeli"/>
              <w:rPr>
                <w:lang w:val="en-US"/>
              </w:rPr>
            </w:pPr>
            <w:r w:rsidRPr="001D2950">
              <w:rPr>
                <w:lang w:val="en-US"/>
              </w:rPr>
              <w:t>(2011) Tertiary Education and Management, 17 (3), pp. 183 - 189, DOI: 10.1080/13583883.2011.588720</w:t>
            </w:r>
          </w:p>
        </w:tc>
      </w:tr>
      <w:tr w:rsidR="00DF6921" w:rsidRPr="00C70DD3" w14:paraId="11D5F932" w14:textId="77777777" w:rsidTr="001D2950">
        <w:trPr>
          <w:cantSplit/>
        </w:trPr>
        <w:tc>
          <w:tcPr>
            <w:tcW w:w="297" w:type="pct"/>
            <w:vAlign w:val="center"/>
          </w:tcPr>
          <w:p w14:paraId="574BD22D" w14:textId="77777777" w:rsidR="009F6AC8" w:rsidRPr="001D2950" w:rsidRDefault="009F6AC8" w:rsidP="00B558B7">
            <w:pPr>
              <w:pStyle w:val="TekstTabeli"/>
              <w:rPr>
                <w:lang w:val="en-US"/>
              </w:rPr>
            </w:pPr>
            <w:r w:rsidRPr="001D2950">
              <w:rPr>
                <w:lang w:val="en-US"/>
              </w:rPr>
              <w:t>360</w:t>
            </w:r>
          </w:p>
        </w:tc>
        <w:tc>
          <w:tcPr>
            <w:tcW w:w="880" w:type="pct"/>
            <w:vAlign w:val="center"/>
          </w:tcPr>
          <w:p w14:paraId="12CAE915" w14:textId="77777777" w:rsidR="009F6AC8" w:rsidRPr="001D2950" w:rsidRDefault="009F6AC8" w:rsidP="00B558B7">
            <w:pPr>
              <w:pStyle w:val="TekstTabeli"/>
              <w:rPr>
                <w:lang w:val="en-US"/>
              </w:rPr>
            </w:pPr>
            <w:r w:rsidRPr="001D2950">
              <w:rPr>
                <w:lang w:val="en-US"/>
              </w:rPr>
              <w:t>Shenderova S.</w:t>
            </w:r>
          </w:p>
        </w:tc>
        <w:tc>
          <w:tcPr>
            <w:tcW w:w="1771" w:type="pct"/>
            <w:vAlign w:val="center"/>
          </w:tcPr>
          <w:p w14:paraId="0D5C9137" w14:textId="77777777" w:rsidR="009F6AC8" w:rsidRPr="001D2950" w:rsidRDefault="009F6AC8" w:rsidP="00B558B7">
            <w:pPr>
              <w:pStyle w:val="TekstTabeli"/>
              <w:rPr>
                <w:lang w:val="en-US"/>
              </w:rPr>
            </w:pPr>
            <w:r w:rsidRPr="001D2950">
              <w:rPr>
                <w:lang w:val="en-US"/>
              </w:rPr>
              <w:t>Collaborative degree programmes in internationalisation policies: the salience of internal university stakeholders</w:t>
            </w:r>
          </w:p>
        </w:tc>
        <w:tc>
          <w:tcPr>
            <w:tcW w:w="2052" w:type="pct"/>
            <w:vAlign w:val="center"/>
          </w:tcPr>
          <w:p w14:paraId="333BA281" w14:textId="77777777" w:rsidR="009F6AC8" w:rsidRPr="001D2950" w:rsidRDefault="009F6AC8" w:rsidP="00B558B7">
            <w:pPr>
              <w:pStyle w:val="TekstTabeli"/>
              <w:rPr>
                <w:lang w:val="en-US"/>
              </w:rPr>
            </w:pPr>
            <w:r w:rsidRPr="001D2950">
              <w:rPr>
                <w:lang w:val="en-US"/>
              </w:rPr>
              <w:t>(2023) European Journal of Higher Education, 13 (2), pp. 197 - 215, DOI: 10.1080/21568235.2022.2120035</w:t>
            </w:r>
          </w:p>
        </w:tc>
      </w:tr>
      <w:tr w:rsidR="00DF6921" w:rsidRPr="00C70DD3" w14:paraId="228E1A04" w14:textId="77777777" w:rsidTr="001D2950">
        <w:trPr>
          <w:cantSplit/>
        </w:trPr>
        <w:tc>
          <w:tcPr>
            <w:tcW w:w="297" w:type="pct"/>
            <w:vAlign w:val="center"/>
          </w:tcPr>
          <w:p w14:paraId="58C5ADD5" w14:textId="77777777" w:rsidR="009F6AC8" w:rsidRPr="001D2950" w:rsidRDefault="009F6AC8" w:rsidP="00B558B7">
            <w:pPr>
              <w:pStyle w:val="TekstTabeli"/>
              <w:rPr>
                <w:lang w:val="en-US"/>
              </w:rPr>
            </w:pPr>
            <w:r w:rsidRPr="001D2950">
              <w:rPr>
                <w:lang w:val="en-US"/>
              </w:rPr>
              <w:t>361</w:t>
            </w:r>
          </w:p>
        </w:tc>
        <w:tc>
          <w:tcPr>
            <w:tcW w:w="880" w:type="pct"/>
            <w:vAlign w:val="center"/>
          </w:tcPr>
          <w:p w14:paraId="32AAA6D6" w14:textId="77777777" w:rsidR="009F6AC8" w:rsidRPr="001D2950" w:rsidRDefault="009F6AC8" w:rsidP="00B558B7">
            <w:pPr>
              <w:pStyle w:val="TekstTabeli"/>
              <w:rPr>
                <w:lang w:val="en-US"/>
              </w:rPr>
            </w:pPr>
            <w:r w:rsidRPr="001D2950">
              <w:rPr>
                <w:lang w:val="en-US"/>
              </w:rPr>
              <w:t>Schneckenberg D.</w:t>
            </w:r>
          </w:p>
        </w:tc>
        <w:tc>
          <w:tcPr>
            <w:tcW w:w="1771" w:type="pct"/>
            <w:vAlign w:val="center"/>
          </w:tcPr>
          <w:p w14:paraId="57CF2D24" w14:textId="77777777" w:rsidR="009F6AC8" w:rsidRPr="001D2950" w:rsidRDefault="009F6AC8" w:rsidP="00B558B7">
            <w:pPr>
              <w:pStyle w:val="TekstTabeli"/>
              <w:rPr>
                <w:lang w:val="en-US"/>
              </w:rPr>
            </w:pPr>
            <w:r w:rsidRPr="001D2950">
              <w:rPr>
                <w:lang w:val="en-US"/>
              </w:rPr>
              <w:t>Conceptual foundations and strategic approaches for eCompetence</w:t>
            </w:r>
          </w:p>
        </w:tc>
        <w:tc>
          <w:tcPr>
            <w:tcW w:w="2052" w:type="pct"/>
            <w:vAlign w:val="center"/>
          </w:tcPr>
          <w:p w14:paraId="4203B045" w14:textId="77777777" w:rsidR="009F6AC8" w:rsidRPr="001D2950" w:rsidRDefault="009F6AC8" w:rsidP="00B558B7">
            <w:pPr>
              <w:pStyle w:val="TekstTabeli"/>
              <w:rPr>
                <w:lang w:val="en-US"/>
              </w:rPr>
            </w:pPr>
            <w:r w:rsidRPr="001D2950">
              <w:rPr>
                <w:lang w:val="en-US"/>
              </w:rPr>
              <w:t>(2010) International Journal of Continuing Engineering Education and Life-Long Learning, 20 (3-5), pp. 290 - 305, DOI: 10.1504/IJCEELL.2010.037047</w:t>
            </w:r>
          </w:p>
        </w:tc>
      </w:tr>
      <w:tr w:rsidR="00DF6921" w:rsidRPr="00C70DD3" w14:paraId="7C0AC064" w14:textId="77777777" w:rsidTr="001D2950">
        <w:trPr>
          <w:cantSplit/>
        </w:trPr>
        <w:tc>
          <w:tcPr>
            <w:tcW w:w="297" w:type="pct"/>
            <w:vAlign w:val="center"/>
          </w:tcPr>
          <w:p w14:paraId="4088C1DA" w14:textId="77777777" w:rsidR="009F6AC8" w:rsidRPr="001D2950" w:rsidRDefault="009F6AC8" w:rsidP="00B558B7">
            <w:pPr>
              <w:pStyle w:val="TekstTabeli"/>
              <w:rPr>
                <w:lang w:val="en-US"/>
              </w:rPr>
            </w:pPr>
            <w:r w:rsidRPr="001D2950">
              <w:rPr>
                <w:lang w:val="en-US"/>
              </w:rPr>
              <w:t>362</w:t>
            </w:r>
          </w:p>
        </w:tc>
        <w:tc>
          <w:tcPr>
            <w:tcW w:w="880" w:type="pct"/>
            <w:vAlign w:val="center"/>
          </w:tcPr>
          <w:p w14:paraId="59819D16" w14:textId="77777777" w:rsidR="009F6AC8" w:rsidRPr="001D2950" w:rsidRDefault="009F6AC8" w:rsidP="00B558B7">
            <w:pPr>
              <w:pStyle w:val="TekstTabeli"/>
            </w:pPr>
            <w:r w:rsidRPr="001D2950">
              <w:t>Strielkowski W., Korneeva E., Gorina L.</w:t>
            </w:r>
          </w:p>
        </w:tc>
        <w:tc>
          <w:tcPr>
            <w:tcW w:w="1771" w:type="pct"/>
            <w:vAlign w:val="center"/>
          </w:tcPr>
          <w:p w14:paraId="5C744D7A" w14:textId="77777777" w:rsidR="009F6AC8" w:rsidRPr="001D2950" w:rsidRDefault="00513290" w:rsidP="00B558B7">
            <w:pPr>
              <w:pStyle w:val="TekstTabeli"/>
              <w:rPr>
                <w:lang w:val="en-US"/>
              </w:rPr>
            </w:pPr>
            <w:r w:rsidRPr="001D2950">
              <w:rPr>
                <w:lang w:val="en-US"/>
              </w:rPr>
              <w:t>Sustainable Development And The Digital Transformation Of Educational Systems</w:t>
            </w:r>
          </w:p>
        </w:tc>
        <w:tc>
          <w:tcPr>
            <w:tcW w:w="2052" w:type="pct"/>
            <w:vAlign w:val="center"/>
          </w:tcPr>
          <w:p w14:paraId="74CD1E27" w14:textId="77777777" w:rsidR="009F6AC8" w:rsidRPr="001D2950" w:rsidRDefault="009F6AC8" w:rsidP="00B558B7">
            <w:pPr>
              <w:pStyle w:val="TekstTabeli"/>
              <w:rPr>
                <w:lang w:val="en-US"/>
              </w:rPr>
            </w:pPr>
            <w:r w:rsidRPr="001D2950">
              <w:rPr>
                <w:lang w:val="en-US"/>
              </w:rPr>
              <w:t>(2022) Intellectual Economics, 16 (1), pp. 134 - 150, DOI: 10.13165/IE-22-16-1-08</w:t>
            </w:r>
          </w:p>
        </w:tc>
      </w:tr>
      <w:tr w:rsidR="00DF6921" w:rsidRPr="00C70DD3" w14:paraId="4E05045E" w14:textId="77777777" w:rsidTr="001D2950">
        <w:trPr>
          <w:cantSplit/>
        </w:trPr>
        <w:tc>
          <w:tcPr>
            <w:tcW w:w="297" w:type="pct"/>
            <w:vAlign w:val="center"/>
          </w:tcPr>
          <w:p w14:paraId="4383B0D7" w14:textId="77777777" w:rsidR="009F6AC8" w:rsidRPr="001D2950" w:rsidRDefault="009F6AC8" w:rsidP="00B558B7">
            <w:pPr>
              <w:pStyle w:val="TekstTabeli"/>
              <w:rPr>
                <w:lang w:val="en-US"/>
              </w:rPr>
            </w:pPr>
            <w:r w:rsidRPr="001D2950">
              <w:rPr>
                <w:lang w:val="en-US"/>
              </w:rPr>
              <w:t>363</w:t>
            </w:r>
          </w:p>
        </w:tc>
        <w:tc>
          <w:tcPr>
            <w:tcW w:w="880" w:type="pct"/>
            <w:vAlign w:val="center"/>
          </w:tcPr>
          <w:p w14:paraId="2E241354" w14:textId="77777777" w:rsidR="009F6AC8" w:rsidRPr="001D2950" w:rsidRDefault="009F6AC8" w:rsidP="00B558B7">
            <w:pPr>
              <w:pStyle w:val="TekstTabeli"/>
              <w:rPr>
                <w:lang w:val="en-US"/>
              </w:rPr>
            </w:pPr>
            <w:r w:rsidRPr="001D2950">
              <w:rPr>
                <w:lang w:val="en-US"/>
              </w:rPr>
              <w:t>Al Mansoori S., Maheshwari P.</w:t>
            </w:r>
          </w:p>
        </w:tc>
        <w:tc>
          <w:tcPr>
            <w:tcW w:w="1771" w:type="pct"/>
            <w:vAlign w:val="center"/>
          </w:tcPr>
          <w:p w14:paraId="39065495" w14:textId="77777777" w:rsidR="009F6AC8" w:rsidRPr="001D2950" w:rsidRDefault="009F6AC8" w:rsidP="00B558B7">
            <w:pPr>
              <w:pStyle w:val="TekstTabeli"/>
              <w:rPr>
                <w:lang w:val="en-US"/>
              </w:rPr>
            </w:pPr>
            <w:r w:rsidRPr="001D2950">
              <w:rPr>
                <w:lang w:val="en-US"/>
              </w:rPr>
              <w:t>A Framework to Implement Blockchain in Higher Education Institutions</w:t>
            </w:r>
          </w:p>
        </w:tc>
        <w:tc>
          <w:tcPr>
            <w:tcW w:w="2052" w:type="pct"/>
            <w:vAlign w:val="center"/>
          </w:tcPr>
          <w:p w14:paraId="42E7B484" w14:textId="77777777" w:rsidR="009F6AC8" w:rsidRPr="001D2950" w:rsidRDefault="009F6AC8" w:rsidP="00B558B7">
            <w:pPr>
              <w:pStyle w:val="TekstTabeli"/>
              <w:rPr>
                <w:lang w:val="en-US"/>
              </w:rPr>
            </w:pPr>
            <w:r w:rsidRPr="001D2950">
              <w:rPr>
                <w:lang w:val="en-US"/>
              </w:rPr>
              <w:t>(2022) Lecture Notes in Networks and Systems, 299, pp. 244 - 254, DOI: 10.1007/978-3-030-82616-1_22</w:t>
            </w:r>
          </w:p>
        </w:tc>
      </w:tr>
      <w:tr w:rsidR="00DF6921" w:rsidRPr="008C72E5" w14:paraId="63A66EB7" w14:textId="77777777" w:rsidTr="001D2950">
        <w:trPr>
          <w:cantSplit/>
        </w:trPr>
        <w:tc>
          <w:tcPr>
            <w:tcW w:w="297" w:type="pct"/>
            <w:vAlign w:val="center"/>
          </w:tcPr>
          <w:p w14:paraId="318570E0" w14:textId="77777777" w:rsidR="009F6AC8" w:rsidRPr="001D2950" w:rsidRDefault="009F6AC8" w:rsidP="00B558B7">
            <w:pPr>
              <w:pStyle w:val="TekstTabeli"/>
              <w:rPr>
                <w:lang w:val="en-US"/>
              </w:rPr>
            </w:pPr>
            <w:r w:rsidRPr="001D2950">
              <w:rPr>
                <w:lang w:val="en-US"/>
              </w:rPr>
              <w:t>364</w:t>
            </w:r>
          </w:p>
        </w:tc>
        <w:tc>
          <w:tcPr>
            <w:tcW w:w="880" w:type="pct"/>
            <w:vAlign w:val="center"/>
          </w:tcPr>
          <w:p w14:paraId="67481C56" w14:textId="77777777" w:rsidR="009F6AC8" w:rsidRPr="001D2950" w:rsidRDefault="009F6AC8" w:rsidP="00B558B7">
            <w:pPr>
              <w:pStyle w:val="TekstTabeli"/>
              <w:rPr>
                <w:lang w:val="en-US"/>
              </w:rPr>
            </w:pPr>
            <w:r w:rsidRPr="001D2950">
              <w:rPr>
                <w:lang w:val="en-US"/>
              </w:rPr>
              <w:t xml:space="preserve">Berlian M., Mujtahid I.M., </w:t>
            </w:r>
            <w:r w:rsidR="00513290" w:rsidRPr="001D2950">
              <w:rPr>
                <w:lang w:val="en-US"/>
              </w:rPr>
              <w:t>i in.</w:t>
            </w:r>
          </w:p>
        </w:tc>
        <w:tc>
          <w:tcPr>
            <w:tcW w:w="1771" w:type="pct"/>
            <w:vAlign w:val="center"/>
          </w:tcPr>
          <w:p w14:paraId="5473FCB6" w14:textId="77777777" w:rsidR="009F6AC8" w:rsidRPr="001D2950" w:rsidRDefault="009F6AC8" w:rsidP="00B558B7">
            <w:pPr>
              <w:pStyle w:val="TekstTabeli"/>
              <w:rPr>
                <w:lang w:val="en-US"/>
              </w:rPr>
            </w:pPr>
            <w:r w:rsidRPr="001D2950">
              <w:rPr>
                <w:lang w:val="en-US"/>
              </w:rPr>
              <w:t>Multiple intelligences mapping for tutors in Universitas Terbuka</w:t>
            </w:r>
          </w:p>
        </w:tc>
        <w:tc>
          <w:tcPr>
            <w:tcW w:w="2052" w:type="pct"/>
            <w:vAlign w:val="center"/>
          </w:tcPr>
          <w:p w14:paraId="00B2BA6C" w14:textId="77777777" w:rsidR="009F6AC8" w:rsidRPr="001D2950" w:rsidRDefault="009F6AC8" w:rsidP="00B558B7">
            <w:pPr>
              <w:pStyle w:val="TekstTabeli"/>
            </w:pPr>
            <w:r w:rsidRPr="001D2950">
              <w:t>(2022) Cakrawala Pendidikan, 41 (1), pp. 199 - 210, DOI: 10.21831/cp.v41i1.39651</w:t>
            </w:r>
          </w:p>
        </w:tc>
      </w:tr>
      <w:tr w:rsidR="00DF6921" w:rsidRPr="00C70DD3" w14:paraId="41F9284D" w14:textId="77777777" w:rsidTr="001D2950">
        <w:trPr>
          <w:cantSplit/>
        </w:trPr>
        <w:tc>
          <w:tcPr>
            <w:tcW w:w="297" w:type="pct"/>
            <w:vAlign w:val="center"/>
          </w:tcPr>
          <w:p w14:paraId="02F24624" w14:textId="77777777" w:rsidR="009F6AC8" w:rsidRPr="001D2950" w:rsidRDefault="009F6AC8" w:rsidP="00B558B7">
            <w:pPr>
              <w:pStyle w:val="TekstTabeli"/>
              <w:rPr>
                <w:lang w:val="en-US"/>
              </w:rPr>
            </w:pPr>
            <w:r w:rsidRPr="001D2950">
              <w:rPr>
                <w:lang w:val="en-US"/>
              </w:rPr>
              <w:t>365</w:t>
            </w:r>
          </w:p>
        </w:tc>
        <w:tc>
          <w:tcPr>
            <w:tcW w:w="880" w:type="pct"/>
            <w:vAlign w:val="center"/>
          </w:tcPr>
          <w:p w14:paraId="237981FC" w14:textId="77777777" w:rsidR="009F6AC8" w:rsidRPr="001D2950" w:rsidRDefault="009F6AC8" w:rsidP="00B558B7">
            <w:pPr>
              <w:pStyle w:val="TekstTabeli"/>
              <w:rPr>
                <w:lang w:val="en-US"/>
              </w:rPr>
            </w:pPr>
            <w:r w:rsidRPr="001D2950">
              <w:rPr>
                <w:lang w:val="en-US"/>
              </w:rPr>
              <w:t>Wood M., Su F.</w:t>
            </w:r>
          </w:p>
        </w:tc>
        <w:tc>
          <w:tcPr>
            <w:tcW w:w="1771" w:type="pct"/>
            <w:vAlign w:val="center"/>
          </w:tcPr>
          <w:p w14:paraId="077C6F27" w14:textId="77777777" w:rsidR="009F6AC8" w:rsidRPr="001D2950" w:rsidRDefault="009F6AC8" w:rsidP="00B558B7">
            <w:pPr>
              <w:pStyle w:val="TekstTabeli"/>
              <w:rPr>
                <w:lang w:val="en-US"/>
              </w:rPr>
            </w:pPr>
            <w:r w:rsidRPr="001D2950">
              <w:rPr>
                <w:lang w:val="en-US"/>
              </w:rPr>
              <w:t>Parents as “stakeholders” and their conceptions of teaching excellence in English higher education</w:t>
            </w:r>
          </w:p>
        </w:tc>
        <w:tc>
          <w:tcPr>
            <w:tcW w:w="2052" w:type="pct"/>
            <w:vAlign w:val="center"/>
          </w:tcPr>
          <w:p w14:paraId="4BC0E40A" w14:textId="77777777" w:rsidR="009F6AC8" w:rsidRPr="001D2950" w:rsidRDefault="009F6AC8" w:rsidP="00B558B7">
            <w:pPr>
              <w:pStyle w:val="TekstTabeli"/>
              <w:rPr>
                <w:lang w:val="en-US"/>
              </w:rPr>
            </w:pPr>
            <w:r w:rsidRPr="001D2950">
              <w:rPr>
                <w:lang w:val="en-US"/>
              </w:rPr>
              <w:t>(2019) International Journal of Comparative Education and Development, 21 (2), pp. 99 - 111, DOI: 10.1108/IJCED-05-2018-0010</w:t>
            </w:r>
          </w:p>
        </w:tc>
      </w:tr>
      <w:tr w:rsidR="00DF6921" w:rsidRPr="008C72E5" w14:paraId="0C1DE17C" w14:textId="77777777" w:rsidTr="001D2950">
        <w:trPr>
          <w:cantSplit/>
        </w:trPr>
        <w:tc>
          <w:tcPr>
            <w:tcW w:w="297" w:type="pct"/>
            <w:vAlign w:val="center"/>
          </w:tcPr>
          <w:p w14:paraId="0E8BF58E" w14:textId="77777777" w:rsidR="009F6AC8" w:rsidRPr="001D2950" w:rsidRDefault="009F6AC8" w:rsidP="00B558B7">
            <w:pPr>
              <w:pStyle w:val="TekstTabeli"/>
              <w:rPr>
                <w:lang w:val="en-US"/>
              </w:rPr>
            </w:pPr>
            <w:r w:rsidRPr="001D2950">
              <w:rPr>
                <w:lang w:val="en-US"/>
              </w:rPr>
              <w:t>366</w:t>
            </w:r>
          </w:p>
        </w:tc>
        <w:tc>
          <w:tcPr>
            <w:tcW w:w="880" w:type="pct"/>
            <w:vAlign w:val="center"/>
          </w:tcPr>
          <w:p w14:paraId="2A580B6C" w14:textId="77777777" w:rsidR="009F6AC8" w:rsidRPr="001D2950" w:rsidRDefault="009F6AC8" w:rsidP="00B558B7">
            <w:pPr>
              <w:pStyle w:val="TekstTabeli"/>
              <w:rPr>
                <w:lang w:val="en-US"/>
              </w:rPr>
            </w:pPr>
            <w:r w:rsidRPr="001D2950">
              <w:rPr>
                <w:lang w:val="en-US"/>
              </w:rPr>
              <w:t>Harwood N.</w:t>
            </w:r>
          </w:p>
        </w:tc>
        <w:tc>
          <w:tcPr>
            <w:tcW w:w="1771" w:type="pct"/>
            <w:vAlign w:val="center"/>
          </w:tcPr>
          <w:p w14:paraId="0EBB08FA" w14:textId="77777777" w:rsidR="009F6AC8" w:rsidRPr="001D2950" w:rsidRDefault="009F6AC8" w:rsidP="00B558B7">
            <w:pPr>
              <w:pStyle w:val="TekstTabeli"/>
              <w:rPr>
                <w:lang w:val="en-US"/>
              </w:rPr>
            </w:pPr>
            <w:r w:rsidRPr="001D2950">
              <w:rPr>
                <w:lang w:val="en-US"/>
              </w:rPr>
              <w:t>Lecturer, Language Tutor, and Student Perspectives on the Ethics of the Proofreading of Student Writing</w:t>
            </w:r>
          </w:p>
        </w:tc>
        <w:tc>
          <w:tcPr>
            <w:tcW w:w="2052" w:type="pct"/>
            <w:vAlign w:val="center"/>
          </w:tcPr>
          <w:p w14:paraId="38541106" w14:textId="77777777" w:rsidR="009F6AC8" w:rsidRPr="001D2950" w:rsidRDefault="009F6AC8" w:rsidP="00B558B7">
            <w:pPr>
              <w:pStyle w:val="TekstTabeli"/>
              <w:rPr>
                <w:lang w:val="en-US"/>
              </w:rPr>
            </w:pPr>
            <w:r w:rsidRPr="001D2950">
              <w:rPr>
                <w:lang w:val="en-US"/>
              </w:rPr>
              <w:t>(2023) Written Communication, 40 (2), pp. 651 - 719, DOI: 10.1177/07410883221146776</w:t>
            </w:r>
          </w:p>
        </w:tc>
      </w:tr>
      <w:tr w:rsidR="00DF6921" w:rsidRPr="00C70DD3" w14:paraId="4E4838EF" w14:textId="77777777" w:rsidTr="001D2950">
        <w:trPr>
          <w:cantSplit/>
        </w:trPr>
        <w:tc>
          <w:tcPr>
            <w:tcW w:w="297" w:type="pct"/>
            <w:vAlign w:val="center"/>
          </w:tcPr>
          <w:p w14:paraId="715FFE67" w14:textId="77777777" w:rsidR="009F6AC8" w:rsidRPr="001D2950" w:rsidRDefault="009F6AC8" w:rsidP="00B558B7">
            <w:pPr>
              <w:pStyle w:val="TekstTabeli"/>
              <w:rPr>
                <w:lang w:val="en-US"/>
              </w:rPr>
            </w:pPr>
            <w:r w:rsidRPr="001D2950">
              <w:rPr>
                <w:lang w:val="en-US"/>
              </w:rPr>
              <w:t>367</w:t>
            </w:r>
          </w:p>
        </w:tc>
        <w:tc>
          <w:tcPr>
            <w:tcW w:w="880" w:type="pct"/>
            <w:vAlign w:val="center"/>
          </w:tcPr>
          <w:p w14:paraId="0AAFA3A4" w14:textId="77777777" w:rsidR="009F6AC8" w:rsidRPr="001D2950" w:rsidRDefault="009F6AC8" w:rsidP="00B558B7">
            <w:pPr>
              <w:pStyle w:val="TekstTabeli"/>
              <w:rPr>
                <w:lang w:val="en-US"/>
              </w:rPr>
            </w:pPr>
            <w:r w:rsidRPr="001D2950">
              <w:rPr>
                <w:lang w:val="en-US"/>
              </w:rPr>
              <w:t>Antera S., Costa R., Kalfa V., Mendes P.</w:t>
            </w:r>
          </w:p>
        </w:tc>
        <w:tc>
          <w:tcPr>
            <w:tcW w:w="1771" w:type="pct"/>
            <w:vAlign w:val="center"/>
          </w:tcPr>
          <w:p w14:paraId="0F25858D" w14:textId="77777777" w:rsidR="009F6AC8" w:rsidRPr="001D2950" w:rsidRDefault="009F6AC8" w:rsidP="00B558B7">
            <w:pPr>
              <w:pStyle w:val="TekstTabeli"/>
              <w:rPr>
                <w:lang w:val="en-US"/>
              </w:rPr>
            </w:pPr>
            <w:r w:rsidRPr="001D2950">
              <w:rPr>
                <w:lang w:val="en-US"/>
              </w:rPr>
              <w:t>Assessment in Higher STEM Education: The Now and the Future from the Students’ Perspective</w:t>
            </w:r>
          </w:p>
        </w:tc>
        <w:tc>
          <w:tcPr>
            <w:tcW w:w="2052" w:type="pct"/>
            <w:vAlign w:val="center"/>
          </w:tcPr>
          <w:p w14:paraId="2D8123D4" w14:textId="77777777" w:rsidR="009F6AC8" w:rsidRPr="001D2950" w:rsidRDefault="009F6AC8" w:rsidP="00B558B7">
            <w:pPr>
              <w:pStyle w:val="TekstTabeli"/>
              <w:rPr>
                <w:lang w:val="en-US"/>
              </w:rPr>
            </w:pPr>
            <w:r w:rsidRPr="001D2950">
              <w:rPr>
                <w:lang w:val="en-US"/>
              </w:rPr>
              <w:t>(2019) Advances in Intelligent Systems and Computing, 917, pp. 772 - 781, DOI: 10.1007/978-3-030-11935-5_73</w:t>
            </w:r>
          </w:p>
        </w:tc>
      </w:tr>
      <w:tr w:rsidR="00DF6921" w:rsidRPr="00C70DD3" w14:paraId="410962F1" w14:textId="77777777" w:rsidTr="001D2950">
        <w:trPr>
          <w:cantSplit/>
        </w:trPr>
        <w:tc>
          <w:tcPr>
            <w:tcW w:w="297" w:type="pct"/>
            <w:vAlign w:val="center"/>
          </w:tcPr>
          <w:p w14:paraId="43BCF626" w14:textId="77777777" w:rsidR="009F6AC8" w:rsidRPr="001D2950" w:rsidRDefault="009F6AC8" w:rsidP="00B558B7">
            <w:pPr>
              <w:pStyle w:val="TekstTabeli"/>
              <w:rPr>
                <w:lang w:val="en-US"/>
              </w:rPr>
            </w:pPr>
            <w:r w:rsidRPr="001D2950">
              <w:rPr>
                <w:lang w:val="en-US"/>
              </w:rPr>
              <w:t>368</w:t>
            </w:r>
          </w:p>
        </w:tc>
        <w:tc>
          <w:tcPr>
            <w:tcW w:w="880" w:type="pct"/>
            <w:vAlign w:val="center"/>
          </w:tcPr>
          <w:p w14:paraId="433BFB07" w14:textId="77777777" w:rsidR="009F6AC8" w:rsidRPr="001D2950" w:rsidRDefault="009F6AC8" w:rsidP="00B558B7">
            <w:pPr>
              <w:pStyle w:val="TekstTabeli"/>
              <w:rPr>
                <w:lang w:val="en-US"/>
              </w:rPr>
            </w:pPr>
            <w:r w:rsidRPr="001D2950">
              <w:rPr>
                <w:lang w:val="en-US"/>
              </w:rPr>
              <w:t xml:space="preserve">Lie Owens S., Boyraz M., </w:t>
            </w:r>
            <w:r w:rsidR="00513290" w:rsidRPr="001D2950">
              <w:rPr>
                <w:lang w:val="en-US"/>
              </w:rPr>
              <w:t>i in.</w:t>
            </w:r>
          </w:p>
        </w:tc>
        <w:tc>
          <w:tcPr>
            <w:tcW w:w="1771" w:type="pct"/>
            <w:vAlign w:val="center"/>
          </w:tcPr>
          <w:p w14:paraId="6F1A129B" w14:textId="77777777" w:rsidR="009F6AC8" w:rsidRPr="001D2950" w:rsidRDefault="009F6AC8" w:rsidP="00B558B7">
            <w:pPr>
              <w:pStyle w:val="TekstTabeli"/>
              <w:rPr>
                <w:lang w:val="en-US"/>
              </w:rPr>
            </w:pPr>
            <w:r w:rsidRPr="001D2950">
              <w:rPr>
                <w:lang w:val="en-US"/>
              </w:rPr>
              <w:t>What Does It Mean to Be a “Polytechnic” University? Cultural Discourse Analysis of Organizational Identity</w:t>
            </w:r>
          </w:p>
        </w:tc>
        <w:tc>
          <w:tcPr>
            <w:tcW w:w="2052" w:type="pct"/>
            <w:vAlign w:val="center"/>
          </w:tcPr>
          <w:p w14:paraId="5648C70F" w14:textId="77777777" w:rsidR="009F6AC8" w:rsidRPr="001D2950" w:rsidRDefault="009F6AC8" w:rsidP="00B558B7">
            <w:pPr>
              <w:pStyle w:val="TekstTabeli"/>
              <w:rPr>
                <w:lang w:val="en-US"/>
              </w:rPr>
            </w:pPr>
            <w:r w:rsidRPr="001D2950">
              <w:rPr>
                <w:lang w:val="en-US"/>
              </w:rPr>
              <w:t>(2023) Western Journal of Communication, 87 (2), pp. 304 - 325, DOI: 10.1080/10570314.2022.2118550</w:t>
            </w:r>
          </w:p>
        </w:tc>
      </w:tr>
      <w:tr w:rsidR="00DF6921" w:rsidRPr="00C70DD3" w14:paraId="55CF7132" w14:textId="77777777" w:rsidTr="001D2950">
        <w:trPr>
          <w:cantSplit/>
        </w:trPr>
        <w:tc>
          <w:tcPr>
            <w:tcW w:w="297" w:type="pct"/>
            <w:vAlign w:val="center"/>
          </w:tcPr>
          <w:p w14:paraId="20257EE3" w14:textId="77777777" w:rsidR="009F6AC8" w:rsidRPr="001D2950" w:rsidRDefault="009F6AC8" w:rsidP="00B558B7">
            <w:pPr>
              <w:pStyle w:val="TekstTabeli"/>
              <w:rPr>
                <w:lang w:val="en-US"/>
              </w:rPr>
            </w:pPr>
            <w:r w:rsidRPr="001D2950">
              <w:rPr>
                <w:lang w:val="en-US"/>
              </w:rPr>
              <w:lastRenderedPageBreak/>
              <w:t>369</w:t>
            </w:r>
          </w:p>
        </w:tc>
        <w:tc>
          <w:tcPr>
            <w:tcW w:w="880" w:type="pct"/>
            <w:vAlign w:val="center"/>
          </w:tcPr>
          <w:p w14:paraId="59817AF1" w14:textId="77777777" w:rsidR="009F6AC8" w:rsidRPr="001D2950" w:rsidRDefault="009F6AC8" w:rsidP="00B558B7">
            <w:pPr>
              <w:pStyle w:val="TekstTabeli"/>
              <w:rPr>
                <w:lang w:val="en-US"/>
              </w:rPr>
            </w:pPr>
            <w:r w:rsidRPr="001D2950">
              <w:rPr>
                <w:lang w:val="en-US"/>
              </w:rPr>
              <w:t>Fearn C., Koya K.</w:t>
            </w:r>
          </w:p>
        </w:tc>
        <w:tc>
          <w:tcPr>
            <w:tcW w:w="1771" w:type="pct"/>
            <w:vAlign w:val="center"/>
          </w:tcPr>
          <w:p w14:paraId="57565D65" w14:textId="77777777" w:rsidR="009F6AC8" w:rsidRPr="001D2950" w:rsidRDefault="009F6AC8" w:rsidP="00B558B7">
            <w:pPr>
              <w:pStyle w:val="TekstTabeli"/>
              <w:rPr>
                <w:lang w:val="en-US"/>
              </w:rPr>
            </w:pPr>
            <w:r w:rsidRPr="001D2950">
              <w:rPr>
                <w:lang w:val="en-US"/>
              </w:rPr>
              <w:t>Post-GDPR Usage of Students’ Big-Data at UK Universities</w:t>
            </w:r>
          </w:p>
        </w:tc>
        <w:tc>
          <w:tcPr>
            <w:tcW w:w="2052" w:type="pct"/>
            <w:vAlign w:val="center"/>
          </w:tcPr>
          <w:p w14:paraId="2749D079" w14:textId="77777777" w:rsidR="009F6AC8" w:rsidRPr="001D2950" w:rsidRDefault="009F6AC8" w:rsidP="00B558B7">
            <w:pPr>
              <w:pStyle w:val="TekstTabeli"/>
              <w:rPr>
                <w:lang w:val="en-US"/>
              </w:rPr>
            </w:pPr>
            <w:r w:rsidRPr="001D2950">
              <w:rPr>
                <w:lang w:val="en-US"/>
              </w:rPr>
              <w:t>(2021) Lecture Notes in Computer Science (including subseries Lecture Notes in Artificial Intelligence and Lecture Notes in Bioinformatics), 12645 LNCS, pp. 165 - 182, DOI: 10.1007/978-3-030-71292-1_15</w:t>
            </w:r>
          </w:p>
        </w:tc>
      </w:tr>
      <w:tr w:rsidR="00DF6921" w:rsidRPr="00C70DD3" w14:paraId="24036914" w14:textId="77777777" w:rsidTr="001D2950">
        <w:trPr>
          <w:cantSplit/>
        </w:trPr>
        <w:tc>
          <w:tcPr>
            <w:tcW w:w="297" w:type="pct"/>
            <w:vAlign w:val="center"/>
          </w:tcPr>
          <w:p w14:paraId="123670B2" w14:textId="77777777" w:rsidR="009F6AC8" w:rsidRPr="001D2950" w:rsidRDefault="009F6AC8" w:rsidP="00B558B7">
            <w:pPr>
              <w:pStyle w:val="TekstTabeli"/>
              <w:rPr>
                <w:lang w:val="en-US"/>
              </w:rPr>
            </w:pPr>
            <w:r w:rsidRPr="001D2950">
              <w:rPr>
                <w:lang w:val="en-US"/>
              </w:rPr>
              <w:t>370</w:t>
            </w:r>
          </w:p>
        </w:tc>
        <w:tc>
          <w:tcPr>
            <w:tcW w:w="880" w:type="pct"/>
            <w:vAlign w:val="center"/>
          </w:tcPr>
          <w:p w14:paraId="4D8E14DC" w14:textId="77777777" w:rsidR="009F6AC8" w:rsidRPr="001D2950" w:rsidRDefault="009F6AC8" w:rsidP="00B558B7">
            <w:pPr>
              <w:pStyle w:val="TekstTabeli"/>
              <w:rPr>
                <w:lang w:val="en-US"/>
              </w:rPr>
            </w:pPr>
            <w:r w:rsidRPr="001D2950">
              <w:rPr>
                <w:lang w:val="en-US"/>
              </w:rPr>
              <w:t>Dailey-Hebert A., Mandernach B.J., Donnelli-Sallee E.</w:t>
            </w:r>
          </w:p>
        </w:tc>
        <w:tc>
          <w:tcPr>
            <w:tcW w:w="1771" w:type="pct"/>
            <w:vAlign w:val="center"/>
          </w:tcPr>
          <w:p w14:paraId="5EC31E9A" w14:textId="77777777" w:rsidR="009F6AC8" w:rsidRPr="001D2950" w:rsidRDefault="009F6AC8" w:rsidP="00B558B7">
            <w:pPr>
              <w:pStyle w:val="TekstTabeli"/>
              <w:rPr>
                <w:lang w:val="en-US"/>
              </w:rPr>
            </w:pPr>
            <w:r w:rsidRPr="001D2950">
              <w:rPr>
                <w:lang w:val="en-US"/>
              </w:rPr>
              <w:t>Handbook of research on inclusive development for remote adjunct faculty in higher education</w:t>
            </w:r>
          </w:p>
        </w:tc>
        <w:tc>
          <w:tcPr>
            <w:tcW w:w="2052" w:type="pct"/>
            <w:vAlign w:val="center"/>
          </w:tcPr>
          <w:p w14:paraId="7E79DC3F" w14:textId="77777777" w:rsidR="009F6AC8" w:rsidRPr="001D2950" w:rsidRDefault="009F6AC8" w:rsidP="00B558B7">
            <w:pPr>
              <w:pStyle w:val="TekstTabeli"/>
              <w:rPr>
                <w:lang w:val="en-US"/>
              </w:rPr>
            </w:pPr>
            <w:r w:rsidRPr="001D2950">
              <w:rPr>
                <w:lang w:val="en-US"/>
              </w:rPr>
              <w:t>(2020) Handbook of Research on Inclusive Development for Remote Adjunct Faculty in Higher Education, pp. 1 - 333, DOI: 10.4018/978-1-7998-6758-6</w:t>
            </w:r>
          </w:p>
        </w:tc>
      </w:tr>
      <w:tr w:rsidR="00DF6921" w:rsidRPr="00C70DD3" w14:paraId="10058FA5" w14:textId="77777777" w:rsidTr="001D2950">
        <w:trPr>
          <w:cantSplit/>
        </w:trPr>
        <w:tc>
          <w:tcPr>
            <w:tcW w:w="297" w:type="pct"/>
            <w:vAlign w:val="center"/>
          </w:tcPr>
          <w:p w14:paraId="31E2F869" w14:textId="77777777" w:rsidR="009F6AC8" w:rsidRPr="001D2950" w:rsidRDefault="009F6AC8" w:rsidP="00B558B7">
            <w:pPr>
              <w:pStyle w:val="TekstTabeli"/>
              <w:rPr>
                <w:lang w:val="en-US"/>
              </w:rPr>
            </w:pPr>
            <w:r w:rsidRPr="001D2950">
              <w:rPr>
                <w:lang w:val="en-US"/>
              </w:rPr>
              <w:t>371</w:t>
            </w:r>
          </w:p>
        </w:tc>
        <w:tc>
          <w:tcPr>
            <w:tcW w:w="880" w:type="pct"/>
            <w:vAlign w:val="center"/>
          </w:tcPr>
          <w:p w14:paraId="6B60AD4F" w14:textId="77777777" w:rsidR="009F6AC8" w:rsidRPr="001D2950" w:rsidRDefault="009F6AC8" w:rsidP="00B558B7">
            <w:pPr>
              <w:pStyle w:val="TekstTabeli"/>
            </w:pPr>
            <w:r w:rsidRPr="001D2950">
              <w:t xml:space="preserve">Olefirenko T.O., Bobrytska V.I., </w:t>
            </w:r>
            <w:r w:rsidR="00513290" w:rsidRPr="001D2950">
              <w:t>i in.</w:t>
            </w:r>
          </w:p>
        </w:tc>
        <w:tc>
          <w:tcPr>
            <w:tcW w:w="1771" w:type="pct"/>
            <w:vAlign w:val="center"/>
          </w:tcPr>
          <w:p w14:paraId="76E58F61" w14:textId="77777777" w:rsidR="009F6AC8" w:rsidRPr="001D2950" w:rsidRDefault="009F6AC8" w:rsidP="00B558B7">
            <w:pPr>
              <w:pStyle w:val="TekstTabeli"/>
              <w:rPr>
                <w:lang w:val="en-US"/>
              </w:rPr>
            </w:pPr>
            <w:r w:rsidRPr="001D2950">
              <w:rPr>
                <w:lang w:val="en-US"/>
              </w:rPr>
              <w:t>Involving University stakeholders in upgrading the fostering of students’ readiness to embark on a career</w:t>
            </w:r>
          </w:p>
        </w:tc>
        <w:tc>
          <w:tcPr>
            <w:tcW w:w="2052" w:type="pct"/>
            <w:vAlign w:val="center"/>
          </w:tcPr>
          <w:p w14:paraId="5FBA7ACA" w14:textId="77777777" w:rsidR="009F6AC8" w:rsidRPr="001D2950" w:rsidRDefault="009F6AC8" w:rsidP="00B558B7">
            <w:pPr>
              <w:pStyle w:val="TekstTabeli"/>
              <w:rPr>
                <w:lang w:val="en-US"/>
              </w:rPr>
            </w:pPr>
            <w:r w:rsidRPr="001D2950">
              <w:rPr>
                <w:lang w:val="en-US"/>
              </w:rPr>
              <w:t>(2021) International Journal of Learning, Teaching and Educational Research, 20 (4), pp. 170 - 189, DOI: 10.26803/ijlter.20.4.10</w:t>
            </w:r>
          </w:p>
        </w:tc>
      </w:tr>
      <w:tr w:rsidR="00DF6921" w:rsidRPr="00C70DD3" w14:paraId="7177BEC9" w14:textId="77777777" w:rsidTr="001D2950">
        <w:trPr>
          <w:cantSplit/>
        </w:trPr>
        <w:tc>
          <w:tcPr>
            <w:tcW w:w="297" w:type="pct"/>
            <w:vAlign w:val="center"/>
          </w:tcPr>
          <w:p w14:paraId="406474DF" w14:textId="77777777" w:rsidR="009F6AC8" w:rsidRPr="001D2950" w:rsidRDefault="009F6AC8" w:rsidP="00B558B7">
            <w:pPr>
              <w:pStyle w:val="TekstTabeli"/>
              <w:rPr>
                <w:lang w:val="en-US"/>
              </w:rPr>
            </w:pPr>
            <w:r w:rsidRPr="001D2950">
              <w:rPr>
                <w:lang w:val="en-US"/>
              </w:rPr>
              <w:t>372</w:t>
            </w:r>
          </w:p>
        </w:tc>
        <w:tc>
          <w:tcPr>
            <w:tcW w:w="880" w:type="pct"/>
            <w:vAlign w:val="center"/>
          </w:tcPr>
          <w:p w14:paraId="68E4773C" w14:textId="77777777" w:rsidR="009F6AC8" w:rsidRPr="001D2950" w:rsidRDefault="009F6AC8" w:rsidP="00B558B7">
            <w:pPr>
              <w:pStyle w:val="TekstTabeli"/>
            </w:pPr>
            <w:r w:rsidRPr="001D2950">
              <w:t xml:space="preserve">Sliż P., Siciński J., </w:t>
            </w:r>
            <w:r w:rsidR="00513290" w:rsidRPr="001D2950">
              <w:t>i in.</w:t>
            </w:r>
          </w:p>
        </w:tc>
        <w:tc>
          <w:tcPr>
            <w:tcW w:w="1771" w:type="pct"/>
            <w:vAlign w:val="center"/>
          </w:tcPr>
          <w:p w14:paraId="1FBF2C0A" w14:textId="77777777" w:rsidR="009F6AC8" w:rsidRPr="001D2950" w:rsidRDefault="009F6AC8" w:rsidP="00B558B7">
            <w:pPr>
              <w:pStyle w:val="TekstTabeli"/>
              <w:rPr>
                <w:lang w:val="en-US"/>
              </w:rPr>
            </w:pPr>
            <w:r w:rsidRPr="001D2950">
              <w:rPr>
                <w:lang w:val="en-US"/>
              </w:rPr>
              <w:t>The BPM Governance Supporting Factors and Implementation Barriers – The Experience of a Public University</w:t>
            </w:r>
          </w:p>
        </w:tc>
        <w:tc>
          <w:tcPr>
            <w:tcW w:w="2052" w:type="pct"/>
            <w:vAlign w:val="center"/>
          </w:tcPr>
          <w:p w14:paraId="04093D0D" w14:textId="77777777" w:rsidR="009F6AC8" w:rsidRPr="001D2950" w:rsidRDefault="009F6AC8" w:rsidP="00B558B7">
            <w:pPr>
              <w:pStyle w:val="TekstTabeli"/>
              <w:rPr>
                <w:lang w:val="en-US"/>
              </w:rPr>
            </w:pPr>
            <w:r w:rsidRPr="001D2950">
              <w:rPr>
                <w:lang w:val="en-US"/>
              </w:rPr>
              <w:t>(2022) Lecture Notes in Business Information Processing, 436 LNBIP, pp. 153 - 165, DOI: 10.1007/978-3-030-94343-1_12</w:t>
            </w:r>
          </w:p>
        </w:tc>
      </w:tr>
      <w:tr w:rsidR="00DF6921" w:rsidRPr="00C70DD3" w14:paraId="40EB4EEA" w14:textId="77777777" w:rsidTr="001D2950">
        <w:trPr>
          <w:cantSplit/>
        </w:trPr>
        <w:tc>
          <w:tcPr>
            <w:tcW w:w="297" w:type="pct"/>
            <w:vAlign w:val="center"/>
          </w:tcPr>
          <w:p w14:paraId="19DF2586" w14:textId="77777777" w:rsidR="009F6AC8" w:rsidRPr="001D2950" w:rsidRDefault="009F6AC8" w:rsidP="00B558B7">
            <w:pPr>
              <w:pStyle w:val="TekstTabeli"/>
              <w:rPr>
                <w:lang w:val="en-US"/>
              </w:rPr>
            </w:pPr>
            <w:r w:rsidRPr="001D2950">
              <w:rPr>
                <w:lang w:val="en-US"/>
              </w:rPr>
              <w:t>373</w:t>
            </w:r>
          </w:p>
        </w:tc>
        <w:tc>
          <w:tcPr>
            <w:tcW w:w="880" w:type="pct"/>
            <w:vAlign w:val="center"/>
          </w:tcPr>
          <w:p w14:paraId="20AF4CF0" w14:textId="77777777" w:rsidR="009F6AC8" w:rsidRPr="001D2950" w:rsidRDefault="009F6AC8" w:rsidP="00B558B7">
            <w:pPr>
              <w:pStyle w:val="TekstTabeli"/>
              <w:rPr>
                <w:lang w:val="en-US"/>
              </w:rPr>
            </w:pPr>
            <w:r w:rsidRPr="001D2950">
              <w:rPr>
                <w:lang w:val="en-US"/>
              </w:rPr>
              <w:t>Melton Jr. J.H., Miller R.E., Kumar A.</w:t>
            </w:r>
          </w:p>
        </w:tc>
        <w:tc>
          <w:tcPr>
            <w:tcW w:w="1771" w:type="pct"/>
            <w:vAlign w:val="center"/>
          </w:tcPr>
          <w:p w14:paraId="00276311" w14:textId="77777777" w:rsidR="009F6AC8" w:rsidRPr="001D2950" w:rsidRDefault="009F6AC8" w:rsidP="00B558B7">
            <w:pPr>
              <w:pStyle w:val="TekstTabeli"/>
              <w:rPr>
                <w:lang w:val="en-US"/>
              </w:rPr>
            </w:pPr>
            <w:r w:rsidRPr="001D2950">
              <w:rPr>
                <w:lang w:val="en-US"/>
              </w:rPr>
              <w:t>(Un)bundled services: A stakeholders' framework for understanding the impact of MOOC-like, third-party online courses</w:t>
            </w:r>
          </w:p>
        </w:tc>
        <w:tc>
          <w:tcPr>
            <w:tcW w:w="2052" w:type="pct"/>
            <w:vAlign w:val="center"/>
          </w:tcPr>
          <w:p w14:paraId="0210286B" w14:textId="77777777" w:rsidR="009F6AC8" w:rsidRPr="001D2950" w:rsidRDefault="009F6AC8" w:rsidP="00B558B7">
            <w:pPr>
              <w:pStyle w:val="TekstTabeli"/>
              <w:rPr>
                <w:lang w:val="en-US"/>
              </w:rPr>
            </w:pPr>
            <w:r w:rsidRPr="001D2950">
              <w:rPr>
                <w:lang w:val="en-US"/>
              </w:rPr>
              <w:t>(2014) Proceedings of the Annual Hawaii International Conference on System Sciences, art. no. 6759207, pp. 4922 - 4931, DOI: 10.1109/HICSS.2014.604</w:t>
            </w:r>
          </w:p>
        </w:tc>
      </w:tr>
      <w:tr w:rsidR="00DF6921" w:rsidRPr="00C70DD3" w14:paraId="5D3ED08C" w14:textId="77777777" w:rsidTr="001D2950">
        <w:trPr>
          <w:cantSplit/>
        </w:trPr>
        <w:tc>
          <w:tcPr>
            <w:tcW w:w="297" w:type="pct"/>
            <w:vAlign w:val="center"/>
          </w:tcPr>
          <w:p w14:paraId="1E3F3825" w14:textId="77777777" w:rsidR="009F6AC8" w:rsidRPr="001D2950" w:rsidRDefault="009F6AC8" w:rsidP="00B558B7">
            <w:pPr>
              <w:pStyle w:val="TekstTabeli"/>
              <w:rPr>
                <w:lang w:val="en-US"/>
              </w:rPr>
            </w:pPr>
            <w:r w:rsidRPr="001D2950">
              <w:rPr>
                <w:lang w:val="en-US"/>
              </w:rPr>
              <w:t>374</w:t>
            </w:r>
          </w:p>
        </w:tc>
        <w:tc>
          <w:tcPr>
            <w:tcW w:w="880" w:type="pct"/>
            <w:vAlign w:val="center"/>
          </w:tcPr>
          <w:p w14:paraId="7A59B27D" w14:textId="77777777" w:rsidR="009F6AC8" w:rsidRPr="001D2950" w:rsidRDefault="009F6AC8" w:rsidP="00B558B7">
            <w:pPr>
              <w:pStyle w:val="TekstTabeli"/>
              <w:rPr>
                <w:lang w:val="en-US"/>
              </w:rPr>
            </w:pPr>
            <w:r w:rsidRPr="001D2950">
              <w:rPr>
                <w:lang w:val="en-US"/>
              </w:rPr>
              <w:t xml:space="preserve">Miller K., Moffett S., </w:t>
            </w:r>
            <w:r w:rsidR="00513290" w:rsidRPr="001D2950">
              <w:rPr>
                <w:lang w:val="en-US"/>
              </w:rPr>
              <w:t>i in.</w:t>
            </w:r>
          </w:p>
        </w:tc>
        <w:tc>
          <w:tcPr>
            <w:tcW w:w="1771" w:type="pct"/>
            <w:vAlign w:val="center"/>
          </w:tcPr>
          <w:p w14:paraId="5E215773" w14:textId="77777777" w:rsidR="009F6AC8" w:rsidRPr="001D2950" w:rsidRDefault="009F6AC8" w:rsidP="00B558B7">
            <w:pPr>
              <w:pStyle w:val="TekstTabeli"/>
              <w:rPr>
                <w:lang w:val="en-US"/>
              </w:rPr>
            </w:pPr>
            <w:r w:rsidRPr="001D2950">
              <w:rPr>
                <w:lang w:val="en-US"/>
              </w:rPr>
              <w:t>Intellectual capital: A valuable resource for university technology commercialisation?</w:t>
            </w:r>
          </w:p>
        </w:tc>
        <w:tc>
          <w:tcPr>
            <w:tcW w:w="2052" w:type="pct"/>
            <w:vAlign w:val="center"/>
          </w:tcPr>
          <w:p w14:paraId="4024C24D" w14:textId="77777777" w:rsidR="009F6AC8" w:rsidRPr="001D2950" w:rsidRDefault="009F6AC8" w:rsidP="00B558B7">
            <w:pPr>
              <w:pStyle w:val="TekstTabeli"/>
              <w:rPr>
                <w:lang w:val="en-US"/>
              </w:rPr>
            </w:pPr>
            <w:r w:rsidRPr="001D2950">
              <w:rPr>
                <w:lang w:val="en-US"/>
              </w:rPr>
              <w:t>(2013) Proceedings of the European Conference on Knowledge Management, ECKM, 1, pp. 429 - 437, 0</w:t>
            </w:r>
          </w:p>
        </w:tc>
      </w:tr>
      <w:tr w:rsidR="00DF6921" w:rsidRPr="00C70DD3" w14:paraId="601FCC20" w14:textId="77777777" w:rsidTr="001D2950">
        <w:trPr>
          <w:cantSplit/>
        </w:trPr>
        <w:tc>
          <w:tcPr>
            <w:tcW w:w="297" w:type="pct"/>
            <w:vAlign w:val="center"/>
          </w:tcPr>
          <w:p w14:paraId="4DD37D20" w14:textId="77777777" w:rsidR="009F6AC8" w:rsidRPr="001D2950" w:rsidRDefault="009F6AC8" w:rsidP="00B558B7">
            <w:pPr>
              <w:pStyle w:val="TekstTabeli"/>
              <w:rPr>
                <w:lang w:val="en-US"/>
              </w:rPr>
            </w:pPr>
            <w:r w:rsidRPr="001D2950">
              <w:rPr>
                <w:lang w:val="en-US"/>
              </w:rPr>
              <w:t>375</w:t>
            </w:r>
          </w:p>
        </w:tc>
        <w:tc>
          <w:tcPr>
            <w:tcW w:w="880" w:type="pct"/>
            <w:vAlign w:val="center"/>
          </w:tcPr>
          <w:p w14:paraId="45740E8A" w14:textId="77777777" w:rsidR="009F6AC8" w:rsidRPr="001D2950" w:rsidRDefault="009F6AC8" w:rsidP="00B558B7">
            <w:pPr>
              <w:pStyle w:val="TekstTabeli"/>
              <w:rPr>
                <w:lang w:val="en-US"/>
              </w:rPr>
            </w:pPr>
            <w:r w:rsidRPr="001D2950">
              <w:rPr>
                <w:lang w:val="en-US"/>
              </w:rPr>
              <w:t>Alsyouf I.</w:t>
            </w:r>
          </w:p>
        </w:tc>
        <w:tc>
          <w:tcPr>
            <w:tcW w:w="1771" w:type="pct"/>
            <w:vAlign w:val="center"/>
          </w:tcPr>
          <w:p w14:paraId="105E9CC7" w14:textId="77777777" w:rsidR="009F6AC8" w:rsidRPr="001D2950" w:rsidRDefault="009F6AC8" w:rsidP="00B558B7">
            <w:pPr>
              <w:pStyle w:val="TekstTabeli"/>
              <w:rPr>
                <w:lang w:val="en-US"/>
              </w:rPr>
            </w:pPr>
            <w:r w:rsidRPr="001D2950">
              <w:rPr>
                <w:lang w:val="en-US"/>
              </w:rPr>
              <w:t>Sustainability circles the way to sustainbility excellence in institutions of higher education</w:t>
            </w:r>
          </w:p>
        </w:tc>
        <w:tc>
          <w:tcPr>
            <w:tcW w:w="2052" w:type="pct"/>
            <w:vAlign w:val="center"/>
          </w:tcPr>
          <w:p w14:paraId="18B12D33" w14:textId="77777777" w:rsidR="009F6AC8" w:rsidRPr="001D2950" w:rsidRDefault="009F6AC8" w:rsidP="00B558B7">
            <w:pPr>
              <w:pStyle w:val="TekstTabeli"/>
              <w:rPr>
                <w:lang w:val="en-US"/>
              </w:rPr>
            </w:pPr>
            <w:r w:rsidRPr="001D2950">
              <w:rPr>
                <w:lang w:val="en-US"/>
              </w:rPr>
              <w:t>(2020) 2020 Advances in Science and Engineering Technology International Conferences, ASET 2020, art. no. 9118314, DOI: 10.1109/ASET48392.2020.9118314</w:t>
            </w:r>
          </w:p>
        </w:tc>
      </w:tr>
      <w:tr w:rsidR="00DF6921" w:rsidRPr="00C70DD3" w14:paraId="10F82B11" w14:textId="77777777" w:rsidTr="001D2950">
        <w:trPr>
          <w:cantSplit/>
        </w:trPr>
        <w:tc>
          <w:tcPr>
            <w:tcW w:w="297" w:type="pct"/>
            <w:vAlign w:val="center"/>
          </w:tcPr>
          <w:p w14:paraId="3EE6D638" w14:textId="77777777" w:rsidR="009F6AC8" w:rsidRPr="001D2950" w:rsidRDefault="009F6AC8" w:rsidP="00B558B7">
            <w:pPr>
              <w:pStyle w:val="TekstTabeli"/>
              <w:rPr>
                <w:lang w:val="en-US"/>
              </w:rPr>
            </w:pPr>
            <w:r w:rsidRPr="001D2950">
              <w:rPr>
                <w:lang w:val="en-US"/>
              </w:rPr>
              <w:t>376</w:t>
            </w:r>
          </w:p>
        </w:tc>
        <w:tc>
          <w:tcPr>
            <w:tcW w:w="880" w:type="pct"/>
            <w:vAlign w:val="center"/>
          </w:tcPr>
          <w:p w14:paraId="38B50014" w14:textId="77777777" w:rsidR="009F6AC8" w:rsidRPr="001D2950" w:rsidRDefault="009F6AC8" w:rsidP="00B558B7">
            <w:pPr>
              <w:pStyle w:val="TekstTabeli"/>
              <w:rPr>
                <w:lang w:val="en-US"/>
              </w:rPr>
            </w:pPr>
            <w:r w:rsidRPr="001D2950">
              <w:rPr>
                <w:lang w:val="en-US"/>
              </w:rPr>
              <w:t xml:space="preserve">Bulut-Sahin B., Emil S., </w:t>
            </w:r>
            <w:r w:rsidR="00513290" w:rsidRPr="001D2950">
              <w:rPr>
                <w:lang w:val="en-US"/>
              </w:rPr>
              <w:t>i in.</w:t>
            </w:r>
          </w:p>
        </w:tc>
        <w:tc>
          <w:tcPr>
            <w:tcW w:w="1771" w:type="pct"/>
            <w:vAlign w:val="center"/>
          </w:tcPr>
          <w:p w14:paraId="12D0E206" w14:textId="77777777" w:rsidR="009F6AC8" w:rsidRPr="001D2950" w:rsidRDefault="009F6AC8" w:rsidP="00B558B7">
            <w:pPr>
              <w:pStyle w:val="TekstTabeli"/>
              <w:rPr>
                <w:lang w:val="en-US"/>
              </w:rPr>
            </w:pPr>
            <w:r w:rsidRPr="001D2950">
              <w:rPr>
                <w:lang w:val="en-US"/>
              </w:rPr>
              <w:t>Strategic management of internationalization in higher education institutions: the lens of international office professionals</w:t>
            </w:r>
          </w:p>
        </w:tc>
        <w:tc>
          <w:tcPr>
            <w:tcW w:w="2052" w:type="pct"/>
            <w:vAlign w:val="center"/>
          </w:tcPr>
          <w:p w14:paraId="727BC317" w14:textId="77777777" w:rsidR="009F6AC8" w:rsidRPr="001D2950" w:rsidRDefault="009F6AC8" w:rsidP="00B558B7">
            <w:pPr>
              <w:pStyle w:val="TekstTabeli"/>
              <w:rPr>
                <w:lang w:val="en-US"/>
              </w:rPr>
            </w:pPr>
            <w:r w:rsidRPr="001D2950">
              <w:rPr>
                <w:lang w:val="en-US"/>
              </w:rPr>
              <w:t>(2023) Tertiary Education and Management, DOI: 10.1007/s11233-023-09121-2</w:t>
            </w:r>
          </w:p>
        </w:tc>
      </w:tr>
      <w:tr w:rsidR="00DF6921" w:rsidRPr="008C72E5" w14:paraId="1CDAB379" w14:textId="77777777" w:rsidTr="001D2950">
        <w:trPr>
          <w:cantSplit/>
        </w:trPr>
        <w:tc>
          <w:tcPr>
            <w:tcW w:w="297" w:type="pct"/>
            <w:vAlign w:val="center"/>
          </w:tcPr>
          <w:p w14:paraId="1B98D942" w14:textId="77777777" w:rsidR="009F6AC8" w:rsidRPr="001D2950" w:rsidRDefault="009F6AC8" w:rsidP="00B558B7">
            <w:pPr>
              <w:pStyle w:val="TekstTabeli"/>
              <w:rPr>
                <w:lang w:val="en-US"/>
              </w:rPr>
            </w:pPr>
            <w:r w:rsidRPr="001D2950">
              <w:rPr>
                <w:lang w:val="en-US"/>
              </w:rPr>
              <w:t>377</w:t>
            </w:r>
          </w:p>
        </w:tc>
        <w:tc>
          <w:tcPr>
            <w:tcW w:w="880" w:type="pct"/>
            <w:vAlign w:val="center"/>
          </w:tcPr>
          <w:p w14:paraId="51D387A7" w14:textId="77777777" w:rsidR="009F6AC8" w:rsidRPr="001D2950" w:rsidRDefault="009F6AC8" w:rsidP="00B558B7">
            <w:pPr>
              <w:pStyle w:val="TekstTabeli"/>
              <w:rPr>
                <w:lang w:val="en-US"/>
              </w:rPr>
            </w:pPr>
            <w:r w:rsidRPr="001D2950">
              <w:rPr>
                <w:lang w:val="en-US"/>
              </w:rPr>
              <w:t>Isbell D.R., Crowther D., Nishizawa H.</w:t>
            </w:r>
          </w:p>
        </w:tc>
        <w:tc>
          <w:tcPr>
            <w:tcW w:w="1771" w:type="pct"/>
            <w:vAlign w:val="center"/>
          </w:tcPr>
          <w:p w14:paraId="3B07E0DE" w14:textId="77777777" w:rsidR="009F6AC8" w:rsidRPr="001D2950" w:rsidRDefault="009F6AC8" w:rsidP="00B558B7">
            <w:pPr>
              <w:pStyle w:val="TekstTabeli"/>
              <w:rPr>
                <w:lang w:val="en-US"/>
              </w:rPr>
            </w:pPr>
            <w:r w:rsidRPr="001D2950">
              <w:rPr>
                <w:lang w:val="en-US"/>
              </w:rPr>
              <w:t>Speaking performances, stakeholder perceptions, and test scores: Extrapolating from the Duolingo English test to the university</w:t>
            </w:r>
          </w:p>
        </w:tc>
        <w:tc>
          <w:tcPr>
            <w:tcW w:w="2052" w:type="pct"/>
            <w:vAlign w:val="center"/>
          </w:tcPr>
          <w:p w14:paraId="384A7E43" w14:textId="77777777" w:rsidR="009F6AC8" w:rsidRPr="001D2950" w:rsidRDefault="009F6AC8" w:rsidP="00B558B7">
            <w:pPr>
              <w:pStyle w:val="TekstTabeli"/>
              <w:rPr>
                <w:lang w:val="en-US"/>
              </w:rPr>
            </w:pPr>
            <w:r w:rsidRPr="001D2950">
              <w:rPr>
                <w:lang w:val="en-US"/>
              </w:rPr>
              <w:t>(2023) Language Testing, DOI: 10.1177/02655322231165984</w:t>
            </w:r>
          </w:p>
        </w:tc>
      </w:tr>
      <w:tr w:rsidR="00DF6921" w:rsidRPr="00C70DD3" w14:paraId="1391B1FE" w14:textId="77777777" w:rsidTr="001D2950">
        <w:trPr>
          <w:cantSplit/>
        </w:trPr>
        <w:tc>
          <w:tcPr>
            <w:tcW w:w="297" w:type="pct"/>
            <w:vAlign w:val="center"/>
          </w:tcPr>
          <w:p w14:paraId="0D23E85A" w14:textId="77777777" w:rsidR="009F6AC8" w:rsidRPr="001D2950" w:rsidRDefault="009F6AC8" w:rsidP="00B558B7">
            <w:pPr>
              <w:pStyle w:val="TekstTabeli"/>
              <w:rPr>
                <w:lang w:val="en-US"/>
              </w:rPr>
            </w:pPr>
            <w:r w:rsidRPr="001D2950">
              <w:rPr>
                <w:lang w:val="en-US"/>
              </w:rPr>
              <w:t>378</w:t>
            </w:r>
          </w:p>
        </w:tc>
        <w:tc>
          <w:tcPr>
            <w:tcW w:w="880" w:type="pct"/>
            <w:vAlign w:val="center"/>
          </w:tcPr>
          <w:p w14:paraId="35956B6F" w14:textId="77777777" w:rsidR="009F6AC8" w:rsidRPr="001D2950" w:rsidRDefault="009F6AC8" w:rsidP="00B558B7">
            <w:pPr>
              <w:pStyle w:val="TekstTabeli"/>
              <w:rPr>
                <w:lang w:val="en-US"/>
              </w:rPr>
            </w:pPr>
            <w:r w:rsidRPr="001D2950">
              <w:rPr>
                <w:lang w:val="en-US"/>
              </w:rPr>
              <w:t>Ferreira F., Santos B.S., Marques B., Dias P.</w:t>
            </w:r>
          </w:p>
        </w:tc>
        <w:tc>
          <w:tcPr>
            <w:tcW w:w="1771" w:type="pct"/>
            <w:vAlign w:val="center"/>
          </w:tcPr>
          <w:p w14:paraId="404757A4" w14:textId="77777777" w:rsidR="009F6AC8" w:rsidRPr="001D2950" w:rsidRDefault="009F6AC8" w:rsidP="00B558B7">
            <w:pPr>
              <w:pStyle w:val="TekstTabeli"/>
              <w:rPr>
                <w:lang w:val="en-US"/>
              </w:rPr>
            </w:pPr>
            <w:r w:rsidRPr="001D2950">
              <w:rPr>
                <w:lang w:val="en-US"/>
              </w:rPr>
              <w:t>FICAvis: Data Visualization to Prevent University Dropout</w:t>
            </w:r>
          </w:p>
        </w:tc>
        <w:tc>
          <w:tcPr>
            <w:tcW w:w="2052" w:type="pct"/>
            <w:vAlign w:val="center"/>
          </w:tcPr>
          <w:p w14:paraId="0BFA1203" w14:textId="77777777" w:rsidR="009F6AC8" w:rsidRPr="001D2950" w:rsidRDefault="009F6AC8" w:rsidP="00B558B7">
            <w:pPr>
              <w:pStyle w:val="TekstTabeli"/>
              <w:rPr>
                <w:lang w:val="en-US"/>
              </w:rPr>
            </w:pPr>
            <w:r w:rsidRPr="001D2950">
              <w:rPr>
                <w:lang w:val="en-US"/>
              </w:rPr>
              <w:t>(2020) Proceedings of the International Conference on Information Visualisation, 2020-September, art. no. 9373290, pp. 57 - 62, DOI: 10.1109/IV51561.2020.00034</w:t>
            </w:r>
          </w:p>
        </w:tc>
      </w:tr>
      <w:tr w:rsidR="00DF6921" w:rsidRPr="00C70DD3" w14:paraId="2C0BF578" w14:textId="77777777" w:rsidTr="001D2950">
        <w:trPr>
          <w:cantSplit/>
        </w:trPr>
        <w:tc>
          <w:tcPr>
            <w:tcW w:w="297" w:type="pct"/>
            <w:vAlign w:val="center"/>
          </w:tcPr>
          <w:p w14:paraId="576619E4" w14:textId="77777777" w:rsidR="009F6AC8" w:rsidRPr="001D2950" w:rsidRDefault="009F6AC8" w:rsidP="00B558B7">
            <w:pPr>
              <w:pStyle w:val="TekstTabeli"/>
              <w:rPr>
                <w:lang w:val="en-US"/>
              </w:rPr>
            </w:pPr>
            <w:r w:rsidRPr="001D2950">
              <w:rPr>
                <w:lang w:val="en-US"/>
              </w:rPr>
              <w:t>379</w:t>
            </w:r>
          </w:p>
        </w:tc>
        <w:tc>
          <w:tcPr>
            <w:tcW w:w="880" w:type="pct"/>
            <w:vAlign w:val="center"/>
          </w:tcPr>
          <w:p w14:paraId="02FC17A6" w14:textId="77777777" w:rsidR="009F6AC8" w:rsidRPr="001D2950" w:rsidRDefault="009F6AC8" w:rsidP="00B558B7">
            <w:pPr>
              <w:pStyle w:val="TekstTabeli"/>
              <w:rPr>
                <w:lang w:val="en-US"/>
              </w:rPr>
            </w:pPr>
            <w:r w:rsidRPr="001D2950">
              <w:rPr>
                <w:lang w:val="en-US"/>
              </w:rPr>
              <w:t>Defensor M.C.</w:t>
            </w:r>
          </w:p>
        </w:tc>
        <w:tc>
          <w:tcPr>
            <w:tcW w:w="1771" w:type="pct"/>
            <w:vAlign w:val="center"/>
          </w:tcPr>
          <w:p w14:paraId="1C23EA4A" w14:textId="77777777" w:rsidR="009F6AC8" w:rsidRPr="001D2950" w:rsidRDefault="009F6AC8" w:rsidP="00B558B7">
            <w:pPr>
              <w:pStyle w:val="TekstTabeli"/>
              <w:rPr>
                <w:lang w:val="en-US"/>
              </w:rPr>
            </w:pPr>
            <w:r w:rsidRPr="001D2950">
              <w:rPr>
                <w:lang w:val="en-US"/>
              </w:rPr>
              <w:t>Perceived Satisfaction of Prince Sultan University Graduates and Faculty from Health and Physical Education Program (HPEP)</w:t>
            </w:r>
          </w:p>
        </w:tc>
        <w:tc>
          <w:tcPr>
            <w:tcW w:w="2052" w:type="pct"/>
            <w:vAlign w:val="center"/>
          </w:tcPr>
          <w:p w14:paraId="28DFC817" w14:textId="77777777" w:rsidR="009F6AC8" w:rsidRPr="001D2950" w:rsidRDefault="009F6AC8" w:rsidP="00B558B7">
            <w:pPr>
              <w:pStyle w:val="TekstTabeli"/>
              <w:rPr>
                <w:lang w:val="en-US"/>
              </w:rPr>
            </w:pPr>
            <w:r w:rsidRPr="001D2950">
              <w:rPr>
                <w:lang w:val="en-US"/>
              </w:rPr>
              <w:t>(2022) International Journal of Human Movement and Sports Sciences, 10 (2), pp. 207 - 216, DOI: 10.13189/saj.2022.100211</w:t>
            </w:r>
          </w:p>
        </w:tc>
      </w:tr>
      <w:tr w:rsidR="00DF6921" w:rsidRPr="00C70DD3" w14:paraId="668830B3" w14:textId="77777777" w:rsidTr="001D2950">
        <w:trPr>
          <w:cantSplit/>
        </w:trPr>
        <w:tc>
          <w:tcPr>
            <w:tcW w:w="297" w:type="pct"/>
            <w:vAlign w:val="center"/>
          </w:tcPr>
          <w:p w14:paraId="61D4D1A3" w14:textId="77777777" w:rsidR="009F6AC8" w:rsidRPr="001D2950" w:rsidRDefault="009F6AC8" w:rsidP="00B558B7">
            <w:pPr>
              <w:pStyle w:val="TekstTabeli"/>
              <w:rPr>
                <w:lang w:val="en-US"/>
              </w:rPr>
            </w:pPr>
            <w:r w:rsidRPr="001D2950">
              <w:rPr>
                <w:lang w:val="en-US"/>
              </w:rPr>
              <w:t>380</w:t>
            </w:r>
          </w:p>
        </w:tc>
        <w:tc>
          <w:tcPr>
            <w:tcW w:w="880" w:type="pct"/>
            <w:vAlign w:val="center"/>
          </w:tcPr>
          <w:p w14:paraId="3C7B3A46" w14:textId="77777777" w:rsidR="009F6AC8" w:rsidRPr="001D2950" w:rsidRDefault="009F6AC8" w:rsidP="00B558B7">
            <w:pPr>
              <w:pStyle w:val="TekstTabeli"/>
              <w:rPr>
                <w:lang w:val="en-US"/>
              </w:rPr>
            </w:pPr>
            <w:r w:rsidRPr="001D2950">
              <w:rPr>
                <w:lang w:val="en-US"/>
              </w:rPr>
              <w:t>Olave-Encina K.</w:t>
            </w:r>
          </w:p>
        </w:tc>
        <w:tc>
          <w:tcPr>
            <w:tcW w:w="1771" w:type="pct"/>
            <w:vAlign w:val="center"/>
          </w:tcPr>
          <w:p w14:paraId="5E776406" w14:textId="77777777" w:rsidR="009F6AC8" w:rsidRPr="001D2950" w:rsidRDefault="009F6AC8" w:rsidP="00B558B7">
            <w:pPr>
              <w:pStyle w:val="TekstTabeli"/>
              <w:rPr>
                <w:lang w:val="en-US"/>
              </w:rPr>
            </w:pPr>
            <w:r w:rsidRPr="001D2950">
              <w:rPr>
                <w:lang w:val="en-US"/>
              </w:rPr>
              <w:t>Experiences of an international student with a visual disability making sense of assessment and feedback</w:t>
            </w:r>
          </w:p>
        </w:tc>
        <w:tc>
          <w:tcPr>
            <w:tcW w:w="2052" w:type="pct"/>
            <w:vAlign w:val="center"/>
          </w:tcPr>
          <w:p w14:paraId="254516CB" w14:textId="77777777" w:rsidR="009F6AC8" w:rsidRPr="001D2950" w:rsidRDefault="009F6AC8" w:rsidP="00B558B7">
            <w:pPr>
              <w:pStyle w:val="TekstTabeli"/>
              <w:rPr>
                <w:lang w:val="en-US"/>
              </w:rPr>
            </w:pPr>
            <w:r w:rsidRPr="001D2950">
              <w:rPr>
                <w:lang w:val="en-US"/>
              </w:rPr>
              <w:t>(2022) International Journal of Inclusive Education, 26 (5), pp. 466 - 479, DOI: 10.1080/13603116.2019.1698063</w:t>
            </w:r>
          </w:p>
        </w:tc>
      </w:tr>
      <w:tr w:rsidR="00DF6921" w:rsidRPr="00C70DD3" w14:paraId="1C6ED274" w14:textId="77777777" w:rsidTr="001D2950">
        <w:trPr>
          <w:cantSplit/>
        </w:trPr>
        <w:tc>
          <w:tcPr>
            <w:tcW w:w="297" w:type="pct"/>
            <w:vAlign w:val="center"/>
          </w:tcPr>
          <w:p w14:paraId="11C143C2" w14:textId="77777777" w:rsidR="009F6AC8" w:rsidRPr="001D2950" w:rsidRDefault="009F6AC8" w:rsidP="00B558B7">
            <w:pPr>
              <w:pStyle w:val="TekstTabeli"/>
              <w:rPr>
                <w:lang w:val="en-US"/>
              </w:rPr>
            </w:pPr>
            <w:r w:rsidRPr="001D2950">
              <w:rPr>
                <w:lang w:val="en-US"/>
              </w:rPr>
              <w:t>381</w:t>
            </w:r>
          </w:p>
        </w:tc>
        <w:tc>
          <w:tcPr>
            <w:tcW w:w="880" w:type="pct"/>
            <w:vAlign w:val="center"/>
          </w:tcPr>
          <w:p w14:paraId="3E511F33" w14:textId="77777777" w:rsidR="009F6AC8" w:rsidRPr="001D2950" w:rsidRDefault="009F6AC8" w:rsidP="00B558B7">
            <w:pPr>
              <w:pStyle w:val="TekstTabeli"/>
              <w:rPr>
                <w:lang w:val="en-US"/>
              </w:rPr>
            </w:pPr>
            <w:r w:rsidRPr="001D2950">
              <w:rPr>
                <w:lang w:val="en-US"/>
              </w:rPr>
              <w:t xml:space="preserve">Patel R.K., Pamidimukkala A., </w:t>
            </w:r>
            <w:r w:rsidR="00513290" w:rsidRPr="001D2950">
              <w:rPr>
                <w:lang w:val="en-US"/>
              </w:rPr>
              <w:t>i in.</w:t>
            </w:r>
          </w:p>
        </w:tc>
        <w:tc>
          <w:tcPr>
            <w:tcW w:w="1771" w:type="pct"/>
            <w:vAlign w:val="center"/>
          </w:tcPr>
          <w:p w14:paraId="4926CA6F" w14:textId="77777777" w:rsidR="009F6AC8" w:rsidRPr="001D2950" w:rsidRDefault="009F6AC8" w:rsidP="00B558B7">
            <w:pPr>
              <w:pStyle w:val="TekstTabeli"/>
              <w:rPr>
                <w:lang w:val="en-US"/>
              </w:rPr>
            </w:pPr>
            <w:r w:rsidRPr="001D2950">
              <w:rPr>
                <w:lang w:val="en-US"/>
              </w:rPr>
              <w:t>Disaster Preparedness and Awareness among University Students: A Structural Equation Analysis</w:t>
            </w:r>
          </w:p>
        </w:tc>
        <w:tc>
          <w:tcPr>
            <w:tcW w:w="2052" w:type="pct"/>
            <w:vAlign w:val="center"/>
          </w:tcPr>
          <w:p w14:paraId="7030D52B" w14:textId="77777777" w:rsidR="009F6AC8" w:rsidRPr="001D2950" w:rsidRDefault="009F6AC8" w:rsidP="00B558B7">
            <w:pPr>
              <w:pStyle w:val="TekstTabeli"/>
              <w:rPr>
                <w:lang w:val="en-US"/>
              </w:rPr>
            </w:pPr>
            <w:r w:rsidRPr="001D2950">
              <w:rPr>
                <w:lang w:val="en-US"/>
              </w:rPr>
              <w:t>(2023) International Journal of Environmental Research and Public Health, 20 (5), art. no. 4447, DOI: 10.3390/ijerph20054447</w:t>
            </w:r>
          </w:p>
        </w:tc>
      </w:tr>
      <w:tr w:rsidR="00DF6921" w:rsidRPr="00C70DD3" w14:paraId="1474768E" w14:textId="77777777" w:rsidTr="001D2950">
        <w:trPr>
          <w:cantSplit/>
        </w:trPr>
        <w:tc>
          <w:tcPr>
            <w:tcW w:w="297" w:type="pct"/>
            <w:vAlign w:val="center"/>
          </w:tcPr>
          <w:p w14:paraId="628C5B1E" w14:textId="77777777" w:rsidR="009F6AC8" w:rsidRPr="001D2950" w:rsidRDefault="009F6AC8" w:rsidP="00B558B7">
            <w:pPr>
              <w:pStyle w:val="TekstTabeli"/>
              <w:rPr>
                <w:lang w:val="en-US"/>
              </w:rPr>
            </w:pPr>
            <w:r w:rsidRPr="001D2950">
              <w:rPr>
                <w:lang w:val="en-US"/>
              </w:rPr>
              <w:lastRenderedPageBreak/>
              <w:t>382</w:t>
            </w:r>
          </w:p>
        </w:tc>
        <w:tc>
          <w:tcPr>
            <w:tcW w:w="880" w:type="pct"/>
            <w:vAlign w:val="center"/>
          </w:tcPr>
          <w:p w14:paraId="3D9089D5" w14:textId="77777777" w:rsidR="009F6AC8" w:rsidRPr="001D2950" w:rsidRDefault="009F6AC8" w:rsidP="00B558B7">
            <w:pPr>
              <w:pStyle w:val="TekstTabeli"/>
              <w:rPr>
                <w:lang w:val="en-US"/>
              </w:rPr>
            </w:pPr>
            <w:r w:rsidRPr="001D2950">
              <w:rPr>
                <w:lang w:val="en-US"/>
              </w:rPr>
              <w:t>Heng K., Sol K., Em S.</w:t>
            </w:r>
          </w:p>
        </w:tc>
        <w:tc>
          <w:tcPr>
            <w:tcW w:w="1771" w:type="pct"/>
            <w:vAlign w:val="center"/>
          </w:tcPr>
          <w:p w14:paraId="6D04747C" w14:textId="77777777" w:rsidR="009F6AC8" w:rsidRPr="001D2950" w:rsidRDefault="009F6AC8" w:rsidP="00B558B7">
            <w:pPr>
              <w:pStyle w:val="TekstTabeli"/>
              <w:rPr>
                <w:lang w:val="en-US"/>
              </w:rPr>
            </w:pPr>
            <w:r w:rsidRPr="001D2950">
              <w:rPr>
                <w:lang w:val="en-US"/>
              </w:rPr>
              <w:t>COVID-19 and digital transformation of Cambodian Higher Education: Opportunities, challenges, and the way forward</w:t>
            </w:r>
          </w:p>
        </w:tc>
        <w:tc>
          <w:tcPr>
            <w:tcW w:w="2052" w:type="pct"/>
            <w:vAlign w:val="center"/>
          </w:tcPr>
          <w:p w14:paraId="5EF5BD85" w14:textId="77777777" w:rsidR="009F6AC8" w:rsidRPr="001D2950" w:rsidRDefault="009F6AC8" w:rsidP="00B558B7">
            <w:pPr>
              <w:pStyle w:val="TekstTabeli"/>
              <w:rPr>
                <w:lang w:val="en-US"/>
              </w:rPr>
            </w:pPr>
            <w:r w:rsidRPr="001D2950">
              <w:rPr>
                <w:lang w:val="en-US"/>
              </w:rPr>
              <w:t>(2022) Handbook of Research on Education Institutions, Skills, and Jobs in the Digital Era, pp. 307 - 327, DOI: 10.4018/978-1-6684-5914-0.ch018</w:t>
            </w:r>
          </w:p>
        </w:tc>
      </w:tr>
      <w:tr w:rsidR="00DF6921" w:rsidRPr="00C70DD3" w14:paraId="3E34E84D" w14:textId="77777777" w:rsidTr="001D2950">
        <w:trPr>
          <w:cantSplit/>
        </w:trPr>
        <w:tc>
          <w:tcPr>
            <w:tcW w:w="297" w:type="pct"/>
            <w:vAlign w:val="center"/>
          </w:tcPr>
          <w:p w14:paraId="52F4D3E4" w14:textId="77777777" w:rsidR="009F6AC8" w:rsidRPr="001D2950" w:rsidRDefault="009F6AC8" w:rsidP="00B558B7">
            <w:pPr>
              <w:pStyle w:val="TekstTabeli"/>
              <w:rPr>
                <w:lang w:val="en-US"/>
              </w:rPr>
            </w:pPr>
            <w:r w:rsidRPr="001D2950">
              <w:rPr>
                <w:lang w:val="en-US"/>
              </w:rPr>
              <w:t>383</w:t>
            </w:r>
          </w:p>
        </w:tc>
        <w:tc>
          <w:tcPr>
            <w:tcW w:w="880" w:type="pct"/>
            <w:vAlign w:val="center"/>
          </w:tcPr>
          <w:p w14:paraId="1571B569" w14:textId="77777777" w:rsidR="009F6AC8" w:rsidRPr="001D2950" w:rsidRDefault="009F6AC8" w:rsidP="00B558B7">
            <w:pPr>
              <w:pStyle w:val="TekstTabeli"/>
              <w:rPr>
                <w:lang w:val="en-US"/>
              </w:rPr>
            </w:pPr>
            <w:r w:rsidRPr="001D2950">
              <w:rPr>
                <w:lang w:val="en-US"/>
              </w:rPr>
              <w:t xml:space="preserve">Nguyen-Anh T., Nguyen A.T., </w:t>
            </w:r>
            <w:r w:rsidR="00513290" w:rsidRPr="001D2950">
              <w:rPr>
                <w:lang w:val="en-US"/>
              </w:rPr>
              <w:t>i in.</w:t>
            </w:r>
          </w:p>
        </w:tc>
        <w:tc>
          <w:tcPr>
            <w:tcW w:w="1771" w:type="pct"/>
            <w:vAlign w:val="center"/>
          </w:tcPr>
          <w:p w14:paraId="46493FFB" w14:textId="77777777" w:rsidR="009F6AC8" w:rsidRPr="001D2950" w:rsidRDefault="009F6AC8" w:rsidP="00B558B7">
            <w:pPr>
              <w:pStyle w:val="TekstTabeli"/>
              <w:rPr>
                <w:lang w:val="en-US"/>
              </w:rPr>
            </w:pPr>
            <w:r w:rsidRPr="001D2950">
              <w:rPr>
                <w:lang w:val="en-US"/>
              </w:rPr>
              <w:t>Digital transformation in higher education from online learning perspective: A comparative study of Singapore and Vietnam</w:t>
            </w:r>
          </w:p>
        </w:tc>
        <w:tc>
          <w:tcPr>
            <w:tcW w:w="2052" w:type="pct"/>
            <w:vAlign w:val="center"/>
          </w:tcPr>
          <w:p w14:paraId="03285AED" w14:textId="77777777" w:rsidR="009F6AC8" w:rsidRPr="001D2950" w:rsidRDefault="009F6AC8" w:rsidP="00B558B7">
            <w:pPr>
              <w:pStyle w:val="TekstTabeli"/>
              <w:rPr>
                <w:lang w:val="en-US"/>
              </w:rPr>
            </w:pPr>
            <w:r w:rsidRPr="001D2950">
              <w:rPr>
                <w:lang w:val="en-US"/>
              </w:rPr>
              <w:t>(2023) Policy Futures in Education, 21 (4), pp. 335 - 354, DOI: 10.1177/14782103221124181</w:t>
            </w:r>
          </w:p>
        </w:tc>
      </w:tr>
      <w:tr w:rsidR="00DF6921" w:rsidRPr="00C70DD3" w14:paraId="0A83E2F0" w14:textId="77777777" w:rsidTr="001D2950">
        <w:trPr>
          <w:cantSplit/>
        </w:trPr>
        <w:tc>
          <w:tcPr>
            <w:tcW w:w="297" w:type="pct"/>
            <w:vAlign w:val="center"/>
          </w:tcPr>
          <w:p w14:paraId="0EC0A047" w14:textId="77777777" w:rsidR="009F6AC8" w:rsidRPr="001D2950" w:rsidRDefault="009F6AC8" w:rsidP="00B558B7">
            <w:pPr>
              <w:pStyle w:val="TekstTabeli"/>
              <w:rPr>
                <w:lang w:val="en-US"/>
              </w:rPr>
            </w:pPr>
            <w:r w:rsidRPr="001D2950">
              <w:rPr>
                <w:lang w:val="en-US"/>
              </w:rPr>
              <w:t>384</w:t>
            </w:r>
          </w:p>
        </w:tc>
        <w:tc>
          <w:tcPr>
            <w:tcW w:w="880" w:type="pct"/>
            <w:vAlign w:val="center"/>
          </w:tcPr>
          <w:p w14:paraId="0ED18728" w14:textId="77777777" w:rsidR="009F6AC8" w:rsidRPr="001D2950" w:rsidRDefault="009F6AC8" w:rsidP="00B558B7">
            <w:pPr>
              <w:pStyle w:val="TekstTabeli"/>
              <w:rPr>
                <w:lang w:val="en-US"/>
              </w:rPr>
            </w:pPr>
            <w:r w:rsidRPr="001D2950">
              <w:rPr>
                <w:lang w:val="en-US"/>
              </w:rPr>
              <w:t>Allen D.E., Shooter S.B.</w:t>
            </w:r>
          </w:p>
        </w:tc>
        <w:tc>
          <w:tcPr>
            <w:tcW w:w="1771" w:type="pct"/>
            <w:vAlign w:val="center"/>
          </w:tcPr>
          <w:p w14:paraId="173AC853" w14:textId="77777777" w:rsidR="009F6AC8" w:rsidRPr="001D2950" w:rsidRDefault="009F6AC8" w:rsidP="00B558B7">
            <w:pPr>
              <w:pStyle w:val="TekstTabeli"/>
              <w:rPr>
                <w:lang w:val="en-US"/>
              </w:rPr>
            </w:pPr>
            <w:r w:rsidRPr="001D2950">
              <w:rPr>
                <w:lang w:val="en-US"/>
              </w:rPr>
              <w:t>BIG: Uniting the university innovation ecosystem</w:t>
            </w:r>
          </w:p>
        </w:tc>
        <w:tc>
          <w:tcPr>
            <w:tcW w:w="2052" w:type="pct"/>
            <w:vAlign w:val="center"/>
          </w:tcPr>
          <w:p w14:paraId="4523D3DF"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C70DD3" w14:paraId="7D11D7E9" w14:textId="77777777" w:rsidTr="001D2950">
        <w:trPr>
          <w:cantSplit/>
        </w:trPr>
        <w:tc>
          <w:tcPr>
            <w:tcW w:w="297" w:type="pct"/>
            <w:vAlign w:val="center"/>
          </w:tcPr>
          <w:p w14:paraId="00A5CB43" w14:textId="77777777" w:rsidR="009F6AC8" w:rsidRPr="001D2950" w:rsidRDefault="009F6AC8" w:rsidP="00B558B7">
            <w:pPr>
              <w:pStyle w:val="TekstTabeli"/>
              <w:rPr>
                <w:lang w:val="en-US"/>
              </w:rPr>
            </w:pPr>
            <w:r w:rsidRPr="001D2950">
              <w:rPr>
                <w:lang w:val="en-US"/>
              </w:rPr>
              <w:t>385</w:t>
            </w:r>
          </w:p>
        </w:tc>
        <w:tc>
          <w:tcPr>
            <w:tcW w:w="880" w:type="pct"/>
            <w:vAlign w:val="center"/>
          </w:tcPr>
          <w:p w14:paraId="7373740C" w14:textId="77777777" w:rsidR="009F6AC8" w:rsidRPr="001D2950" w:rsidRDefault="009F6AC8" w:rsidP="00B558B7">
            <w:pPr>
              <w:pStyle w:val="TekstTabeli"/>
              <w:rPr>
                <w:lang w:val="en-US"/>
              </w:rPr>
            </w:pPr>
            <w:r w:rsidRPr="001D2950">
              <w:rPr>
                <w:lang w:val="en-US"/>
              </w:rPr>
              <w:t xml:space="preserve">Deraman N.A., Buja A.G., </w:t>
            </w:r>
            <w:r w:rsidR="00513290" w:rsidRPr="001D2950">
              <w:rPr>
                <w:lang w:val="en-US"/>
              </w:rPr>
              <w:t>i in.</w:t>
            </w:r>
          </w:p>
        </w:tc>
        <w:tc>
          <w:tcPr>
            <w:tcW w:w="1771" w:type="pct"/>
            <w:vAlign w:val="center"/>
          </w:tcPr>
          <w:p w14:paraId="2F37DEBB" w14:textId="77777777" w:rsidR="009F6AC8" w:rsidRPr="001D2950" w:rsidRDefault="009F6AC8" w:rsidP="00B558B7">
            <w:pPr>
              <w:pStyle w:val="TekstTabeli"/>
              <w:rPr>
                <w:lang w:val="en-US"/>
              </w:rPr>
            </w:pPr>
            <w:r w:rsidRPr="001D2950">
              <w:rPr>
                <w:lang w:val="en-US"/>
              </w:rPr>
              <w:t>Mining social media opinion on online distance learning issues during and after movement control order (MCO) in Malaysia using topic modeling approach</w:t>
            </w:r>
          </w:p>
        </w:tc>
        <w:tc>
          <w:tcPr>
            <w:tcW w:w="2052" w:type="pct"/>
            <w:vAlign w:val="center"/>
          </w:tcPr>
          <w:p w14:paraId="0D688062" w14:textId="77777777" w:rsidR="009F6AC8" w:rsidRPr="001D2950" w:rsidRDefault="009F6AC8" w:rsidP="00B558B7">
            <w:pPr>
              <w:pStyle w:val="TekstTabeli"/>
              <w:rPr>
                <w:lang w:val="en-US"/>
              </w:rPr>
            </w:pPr>
            <w:r w:rsidRPr="001D2950">
              <w:rPr>
                <w:lang w:val="en-US"/>
              </w:rPr>
              <w:t>(2021) International Journal of Advanced Technology and Engineering Exploration, 8 (75), pp. 371 - 381, DOI: 10.19101/IJATEE.2020.762136</w:t>
            </w:r>
          </w:p>
        </w:tc>
      </w:tr>
      <w:tr w:rsidR="00DF6921" w:rsidRPr="00C70DD3" w14:paraId="150D3DBE" w14:textId="77777777" w:rsidTr="001D2950">
        <w:trPr>
          <w:cantSplit/>
        </w:trPr>
        <w:tc>
          <w:tcPr>
            <w:tcW w:w="297" w:type="pct"/>
            <w:vAlign w:val="center"/>
          </w:tcPr>
          <w:p w14:paraId="3094FB35" w14:textId="77777777" w:rsidR="009F6AC8" w:rsidRPr="001D2950" w:rsidRDefault="009F6AC8" w:rsidP="00B558B7">
            <w:pPr>
              <w:pStyle w:val="TekstTabeli"/>
              <w:rPr>
                <w:lang w:val="en-US"/>
              </w:rPr>
            </w:pPr>
            <w:r w:rsidRPr="001D2950">
              <w:rPr>
                <w:lang w:val="en-US"/>
              </w:rPr>
              <w:t>386</w:t>
            </w:r>
          </w:p>
        </w:tc>
        <w:tc>
          <w:tcPr>
            <w:tcW w:w="880" w:type="pct"/>
            <w:vAlign w:val="center"/>
          </w:tcPr>
          <w:p w14:paraId="5E75F9F1" w14:textId="77777777" w:rsidR="009F6AC8" w:rsidRPr="001D2950" w:rsidRDefault="009F6AC8" w:rsidP="00B558B7">
            <w:pPr>
              <w:pStyle w:val="TekstTabeli"/>
              <w:rPr>
                <w:lang w:val="en-US"/>
              </w:rPr>
            </w:pPr>
            <w:r w:rsidRPr="001D2950">
              <w:rPr>
                <w:lang w:val="en-US"/>
              </w:rPr>
              <w:t xml:space="preserve">Sangodiah A., Spr C.R., </w:t>
            </w:r>
            <w:r w:rsidR="00513290" w:rsidRPr="001D2950">
              <w:rPr>
                <w:lang w:val="en-US"/>
              </w:rPr>
              <w:t>i in.</w:t>
            </w:r>
          </w:p>
        </w:tc>
        <w:tc>
          <w:tcPr>
            <w:tcW w:w="1771" w:type="pct"/>
            <w:vAlign w:val="center"/>
          </w:tcPr>
          <w:p w14:paraId="6F027CA6" w14:textId="77777777" w:rsidR="009F6AC8" w:rsidRPr="001D2950" w:rsidRDefault="009F6AC8" w:rsidP="00B558B7">
            <w:pPr>
              <w:pStyle w:val="TekstTabeli"/>
              <w:rPr>
                <w:lang w:val="en-US"/>
              </w:rPr>
            </w:pPr>
            <w:r w:rsidRPr="001D2950">
              <w:rPr>
                <w:lang w:val="en-US"/>
              </w:rPr>
              <w:t>Investigation on Mental Health Well-Being for Students Learning from Home Arrangements Using Clustering Technique</w:t>
            </w:r>
          </w:p>
        </w:tc>
        <w:tc>
          <w:tcPr>
            <w:tcW w:w="2052" w:type="pct"/>
            <w:vAlign w:val="center"/>
          </w:tcPr>
          <w:p w14:paraId="4D74CDF0" w14:textId="77777777" w:rsidR="009F6AC8" w:rsidRPr="001D2950" w:rsidRDefault="009F6AC8" w:rsidP="00B558B7">
            <w:pPr>
              <w:pStyle w:val="TekstTabeli"/>
              <w:rPr>
                <w:lang w:val="en-US"/>
              </w:rPr>
            </w:pPr>
            <w:r w:rsidRPr="001D2950">
              <w:rPr>
                <w:lang w:val="en-US"/>
              </w:rPr>
              <w:t>(2021) Lecture Notes in Networks and Systems, 220, pp. 113 - 122, DOI: 10.1007/978-3-030-74605-6_14</w:t>
            </w:r>
          </w:p>
        </w:tc>
      </w:tr>
      <w:tr w:rsidR="00DF6921" w:rsidRPr="00C70DD3" w14:paraId="5345C4D4" w14:textId="77777777" w:rsidTr="001D2950">
        <w:trPr>
          <w:cantSplit/>
        </w:trPr>
        <w:tc>
          <w:tcPr>
            <w:tcW w:w="297" w:type="pct"/>
            <w:vAlign w:val="center"/>
          </w:tcPr>
          <w:p w14:paraId="3806556D" w14:textId="77777777" w:rsidR="009F6AC8" w:rsidRPr="001D2950" w:rsidRDefault="009F6AC8" w:rsidP="00B558B7">
            <w:pPr>
              <w:pStyle w:val="TekstTabeli"/>
              <w:rPr>
                <w:lang w:val="en-US"/>
              </w:rPr>
            </w:pPr>
            <w:r w:rsidRPr="001D2950">
              <w:rPr>
                <w:lang w:val="en-US"/>
              </w:rPr>
              <w:t>387</w:t>
            </w:r>
          </w:p>
        </w:tc>
        <w:tc>
          <w:tcPr>
            <w:tcW w:w="880" w:type="pct"/>
            <w:vAlign w:val="center"/>
          </w:tcPr>
          <w:p w14:paraId="6608014D" w14:textId="77777777" w:rsidR="009F6AC8" w:rsidRPr="001D2950" w:rsidRDefault="009F6AC8" w:rsidP="00B558B7">
            <w:pPr>
              <w:pStyle w:val="TekstTabeli"/>
              <w:rPr>
                <w:lang w:val="en-US"/>
              </w:rPr>
            </w:pPr>
            <w:r w:rsidRPr="001D2950">
              <w:rPr>
                <w:lang w:val="en-US"/>
              </w:rPr>
              <w:t>Pathak B.K., Palvia S.C.</w:t>
            </w:r>
          </w:p>
        </w:tc>
        <w:tc>
          <w:tcPr>
            <w:tcW w:w="1771" w:type="pct"/>
            <w:vAlign w:val="center"/>
          </w:tcPr>
          <w:p w14:paraId="5C26C47B" w14:textId="77777777" w:rsidR="009F6AC8" w:rsidRPr="001D2950" w:rsidRDefault="009F6AC8" w:rsidP="00B558B7">
            <w:pPr>
              <w:pStyle w:val="TekstTabeli"/>
              <w:rPr>
                <w:lang w:val="en-US"/>
              </w:rPr>
            </w:pPr>
            <w:r w:rsidRPr="001D2950">
              <w:rPr>
                <w:lang w:val="en-US"/>
              </w:rPr>
              <w:t>Taxonomy of higher education delivery modes: a conceptual framework</w:t>
            </w:r>
          </w:p>
        </w:tc>
        <w:tc>
          <w:tcPr>
            <w:tcW w:w="2052" w:type="pct"/>
            <w:vAlign w:val="center"/>
          </w:tcPr>
          <w:p w14:paraId="564C96E5" w14:textId="77777777" w:rsidR="009F6AC8" w:rsidRPr="001D2950" w:rsidRDefault="009F6AC8" w:rsidP="00B558B7">
            <w:pPr>
              <w:pStyle w:val="TekstTabeli"/>
              <w:rPr>
                <w:lang w:val="en-US"/>
              </w:rPr>
            </w:pPr>
            <w:r w:rsidRPr="001D2950">
              <w:rPr>
                <w:lang w:val="en-US"/>
              </w:rPr>
              <w:t>(2021) Journal of Information Technology Case and Application Research, 23 (1), pp. 36 - 45, DOI: 10.1080/15228053.2021.1901351</w:t>
            </w:r>
          </w:p>
        </w:tc>
      </w:tr>
      <w:tr w:rsidR="00DF6921" w:rsidRPr="00C70DD3" w14:paraId="749E47B3" w14:textId="77777777" w:rsidTr="001D2950">
        <w:trPr>
          <w:cantSplit/>
        </w:trPr>
        <w:tc>
          <w:tcPr>
            <w:tcW w:w="297" w:type="pct"/>
            <w:vAlign w:val="center"/>
          </w:tcPr>
          <w:p w14:paraId="369CD999" w14:textId="77777777" w:rsidR="009F6AC8" w:rsidRPr="001D2950" w:rsidRDefault="009F6AC8" w:rsidP="00B558B7">
            <w:pPr>
              <w:pStyle w:val="TekstTabeli"/>
              <w:rPr>
                <w:lang w:val="en-US"/>
              </w:rPr>
            </w:pPr>
            <w:r w:rsidRPr="001D2950">
              <w:rPr>
                <w:lang w:val="en-US"/>
              </w:rPr>
              <w:t>388</w:t>
            </w:r>
          </w:p>
        </w:tc>
        <w:tc>
          <w:tcPr>
            <w:tcW w:w="880" w:type="pct"/>
            <w:vAlign w:val="center"/>
          </w:tcPr>
          <w:p w14:paraId="3A54A197" w14:textId="77777777" w:rsidR="009F6AC8" w:rsidRPr="001D2950" w:rsidRDefault="009F6AC8" w:rsidP="00B558B7">
            <w:pPr>
              <w:pStyle w:val="TekstTabeli"/>
              <w:rPr>
                <w:lang w:val="en-US"/>
              </w:rPr>
            </w:pPr>
            <w:r w:rsidRPr="001D2950">
              <w:rPr>
                <w:lang w:val="en-US"/>
              </w:rPr>
              <w:t>Meek W.R., Gianiodis P.T.</w:t>
            </w:r>
          </w:p>
        </w:tc>
        <w:tc>
          <w:tcPr>
            <w:tcW w:w="1771" w:type="pct"/>
            <w:vAlign w:val="center"/>
          </w:tcPr>
          <w:p w14:paraId="5BC803FB" w14:textId="77777777" w:rsidR="009F6AC8" w:rsidRPr="001D2950" w:rsidRDefault="00513290" w:rsidP="00B558B7">
            <w:pPr>
              <w:pStyle w:val="TekstTabeli"/>
              <w:rPr>
                <w:lang w:val="en-US"/>
              </w:rPr>
            </w:pPr>
            <w:r w:rsidRPr="001D2950">
              <w:rPr>
                <w:lang w:val="en-US"/>
              </w:rPr>
              <w:t>The death and rebirth of the entrepreneurial university model</w:t>
            </w:r>
          </w:p>
        </w:tc>
        <w:tc>
          <w:tcPr>
            <w:tcW w:w="2052" w:type="pct"/>
            <w:vAlign w:val="center"/>
          </w:tcPr>
          <w:p w14:paraId="234DA421" w14:textId="77777777" w:rsidR="009F6AC8" w:rsidRPr="001D2950" w:rsidRDefault="009F6AC8" w:rsidP="00B558B7">
            <w:pPr>
              <w:pStyle w:val="TekstTabeli"/>
              <w:rPr>
                <w:lang w:val="en-US"/>
              </w:rPr>
            </w:pPr>
            <w:r w:rsidRPr="001D2950">
              <w:rPr>
                <w:lang w:val="en-US"/>
              </w:rPr>
              <w:t>(2023) Academy of Management Perspectives, 37 (1), pp. 55 - 71, DOI: 10.5465/amp.2020.0180</w:t>
            </w:r>
          </w:p>
        </w:tc>
      </w:tr>
      <w:tr w:rsidR="00DF6921" w:rsidRPr="00C70DD3" w14:paraId="76189E49" w14:textId="77777777" w:rsidTr="001D2950">
        <w:trPr>
          <w:cantSplit/>
        </w:trPr>
        <w:tc>
          <w:tcPr>
            <w:tcW w:w="297" w:type="pct"/>
            <w:vAlign w:val="center"/>
          </w:tcPr>
          <w:p w14:paraId="77318354" w14:textId="77777777" w:rsidR="009F6AC8" w:rsidRPr="001D2950" w:rsidRDefault="009F6AC8" w:rsidP="00B558B7">
            <w:pPr>
              <w:pStyle w:val="TekstTabeli"/>
              <w:rPr>
                <w:lang w:val="en-US"/>
              </w:rPr>
            </w:pPr>
            <w:r w:rsidRPr="001D2950">
              <w:rPr>
                <w:lang w:val="en-US"/>
              </w:rPr>
              <w:t>389</w:t>
            </w:r>
          </w:p>
        </w:tc>
        <w:tc>
          <w:tcPr>
            <w:tcW w:w="880" w:type="pct"/>
            <w:vAlign w:val="center"/>
          </w:tcPr>
          <w:p w14:paraId="41881D89" w14:textId="77777777" w:rsidR="009F6AC8" w:rsidRPr="001D2950" w:rsidRDefault="009F6AC8" w:rsidP="00B558B7">
            <w:pPr>
              <w:pStyle w:val="TekstTabeli"/>
              <w:rPr>
                <w:lang w:val="en-US"/>
              </w:rPr>
            </w:pPr>
            <w:r w:rsidRPr="001D2950">
              <w:rPr>
                <w:lang w:val="en-US"/>
              </w:rPr>
              <w:t>Roopchund R., Alsaid L.</w:t>
            </w:r>
          </w:p>
        </w:tc>
        <w:tc>
          <w:tcPr>
            <w:tcW w:w="1771" w:type="pct"/>
            <w:vAlign w:val="center"/>
          </w:tcPr>
          <w:p w14:paraId="1DE1D987" w14:textId="77777777" w:rsidR="009F6AC8" w:rsidRPr="001D2950" w:rsidRDefault="009F6AC8" w:rsidP="00B558B7">
            <w:pPr>
              <w:pStyle w:val="TekstTabeli"/>
              <w:rPr>
                <w:lang w:val="en-US"/>
              </w:rPr>
            </w:pPr>
            <w:r w:rsidRPr="001D2950">
              <w:rPr>
                <w:lang w:val="en-US"/>
              </w:rPr>
              <w:t>CRM framework for higher education in Mauritius</w:t>
            </w:r>
          </w:p>
        </w:tc>
        <w:tc>
          <w:tcPr>
            <w:tcW w:w="2052" w:type="pct"/>
            <w:vAlign w:val="center"/>
          </w:tcPr>
          <w:p w14:paraId="7C62D1D4" w14:textId="77777777" w:rsidR="009F6AC8" w:rsidRPr="001D2950" w:rsidRDefault="009F6AC8" w:rsidP="00B558B7">
            <w:pPr>
              <w:pStyle w:val="TekstTabeli"/>
              <w:rPr>
                <w:lang w:val="en-US"/>
              </w:rPr>
            </w:pPr>
            <w:r w:rsidRPr="001D2950">
              <w:rPr>
                <w:lang w:val="en-US"/>
              </w:rPr>
              <w:t>(2017) Pertanika Journal of Social Sciences and Humanities, 25 (4), pp. 1515 - 1528, 0</w:t>
            </w:r>
          </w:p>
        </w:tc>
      </w:tr>
      <w:tr w:rsidR="00DF6921" w:rsidRPr="00C70DD3" w14:paraId="7ED5B561" w14:textId="77777777" w:rsidTr="001D2950">
        <w:trPr>
          <w:cantSplit/>
        </w:trPr>
        <w:tc>
          <w:tcPr>
            <w:tcW w:w="297" w:type="pct"/>
            <w:vAlign w:val="center"/>
          </w:tcPr>
          <w:p w14:paraId="297D427E" w14:textId="77777777" w:rsidR="009F6AC8" w:rsidRPr="001D2950" w:rsidRDefault="009F6AC8" w:rsidP="00B558B7">
            <w:pPr>
              <w:pStyle w:val="TekstTabeli"/>
              <w:rPr>
                <w:lang w:val="en-US"/>
              </w:rPr>
            </w:pPr>
            <w:r w:rsidRPr="001D2950">
              <w:rPr>
                <w:lang w:val="en-US"/>
              </w:rPr>
              <w:t>390</w:t>
            </w:r>
          </w:p>
        </w:tc>
        <w:tc>
          <w:tcPr>
            <w:tcW w:w="880" w:type="pct"/>
            <w:vAlign w:val="center"/>
          </w:tcPr>
          <w:p w14:paraId="456CABDF" w14:textId="77777777" w:rsidR="009F6AC8" w:rsidRPr="001D2950" w:rsidRDefault="009F6AC8" w:rsidP="00B558B7">
            <w:pPr>
              <w:pStyle w:val="TekstTabeli"/>
              <w:rPr>
                <w:lang w:val="en-US"/>
              </w:rPr>
            </w:pPr>
            <w:r w:rsidRPr="001D2950">
              <w:rPr>
                <w:lang w:val="en-US"/>
              </w:rPr>
              <w:t>Handley C., McAllister M.</w:t>
            </w:r>
          </w:p>
        </w:tc>
        <w:tc>
          <w:tcPr>
            <w:tcW w:w="1771" w:type="pct"/>
            <w:vAlign w:val="center"/>
          </w:tcPr>
          <w:p w14:paraId="750A6A84" w14:textId="77777777" w:rsidR="009F6AC8" w:rsidRPr="001D2950" w:rsidRDefault="009F6AC8" w:rsidP="00B558B7">
            <w:pPr>
              <w:pStyle w:val="TekstTabeli"/>
              <w:rPr>
                <w:lang w:val="en-US"/>
              </w:rPr>
            </w:pPr>
            <w:r w:rsidRPr="001D2950">
              <w:rPr>
                <w:lang w:val="en-US"/>
              </w:rPr>
              <w:t>Elements to promote a successful relationship between stakeholders interested in mental health promotion in schools</w:t>
            </w:r>
          </w:p>
        </w:tc>
        <w:tc>
          <w:tcPr>
            <w:tcW w:w="2052" w:type="pct"/>
            <w:vAlign w:val="center"/>
          </w:tcPr>
          <w:p w14:paraId="2BA5485C" w14:textId="77777777" w:rsidR="009F6AC8" w:rsidRPr="001D2950" w:rsidRDefault="009F6AC8" w:rsidP="00B558B7">
            <w:pPr>
              <w:pStyle w:val="TekstTabeli"/>
              <w:rPr>
                <w:lang w:val="en-US"/>
              </w:rPr>
            </w:pPr>
            <w:r w:rsidRPr="001D2950">
              <w:rPr>
                <w:lang w:val="en-US"/>
              </w:rPr>
              <w:t>(2017) Australian Journal of Advanced Nursing, 34 (4), pp. 16 - 25, 0</w:t>
            </w:r>
          </w:p>
        </w:tc>
      </w:tr>
      <w:tr w:rsidR="00DF6921" w:rsidRPr="00C70DD3" w14:paraId="6712657F" w14:textId="77777777" w:rsidTr="001D2950">
        <w:trPr>
          <w:cantSplit/>
        </w:trPr>
        <w:tc>
          <w:tcPr>
            <w:tcW w:w="297" w:type="pct"/>
            <w:vAlign w:val="center"/>
          </w:tcPr>
          <w:p w14:paraId="679C40C6" w14:textId="77777777" w:rsidR="009F6AC8" w:rsidRPr="001D2950" w:rsidRDefault="009F6AC8" w:rsidP="00B558B7">
            <w:pPr>
              <w:pStyle w:val="TekstTabeli"/>
              <w:rPr>
                <w:lang w:val="en-US"/>
              </w:rPr>
            </w:pPr>
            <w:r w:rsidRPr="001D2950">
              <w:rPr>
                <w:lang w:val="en-US"/>
              </w:rPr>
              <w:t>391</w:t>
            </w:r>
          </w:p>
        </w:tc>
        <w:tc>
          <w:tcPr>
            <w:tcW w:w="880" w:type="pct"/>
            <w:vAlign w:val="center"/>
          </w:tcPr>
          <w:p w14:paraId="706DD38E" w14:textId="77777777" w:rsidR="009F6AC8" w:rsidRPr="001D2950" w:rsidRDefault="009F6AC8" w:rsidP="00B558B7">
            <w:pPr>
              <w:pStyle w:val="TekstTabeli"/>
              <w:rPr>
                <w:lang w:val="en-US"/>
              </w:rPr>
            </w:pPr>
            <w:r w:rsidRPr="001D2950">
              <w:rPr>
                <w:lang w:val="en-US"/>
              </w:rPr>
              <w:t>Wang X., Sun X.</w:t>
            </w:r>
          </w:p>
        </w:tc>
        <w:tc>
          <w:tcPr>
            <w:tcW w:w="1771" w:type="pct"/>
            <w:vAlign w:val="center"/>
          </w:tcPr>
          <w:p w14:paraId="4059D071" w14:textId="77777777" w:rsidR="009F6AC8" w:rsidRPr="001D2950" w:rsidRDefault="009F6AC8" w:rsidP="00B558B7">
            <w:pPr>
              <w:pStyle w:val="TekstTabeli"/>
              <w:rPr>
                <w:lang w:val="en-US"/>
              </w:rPr>
            </w:pPr>
            <w:r w:rsidRPr="001D2950">
              <w:rPr>
                <w:lang w:val="en-US"/>
              </w:rPr>
              <w:t>Higher Education During the COVID-19 Pandemic: Responses and Challenges</w:t>
            </w:r>
          </w:p>
        </w:tc>
        <w:tc>
          <w:tcPr>
            <w:tcW w:w="2052" w:type="pct"/>
            <w:vAlign w:val="center"/>
          </w:tcPr>
          <w:p w14:paraId="509E6195" w14:textId="77777777" w:rsidR="009F6AC8" w:rsidRPr="001D2950" w:rsidRDefault="009F6AC8" w:rsidP="00B558B7">
            <w:pPr>
              <w:pStyle w:val="TekstTabeli"/>
              <w:rPr>
                <w:lang w:val="en-US"/>
              </w:rPr>
            </w:pPr>
            <w:r w:rsidRPr="001D2950">
              <w:rPr>
                <w:lang w:val="en-US"/>
              </w:rPr>
              <w:t>(2022) Education as Change, 26, art. no. 10024, DOI: 10.25159/1947-9417/10024</w:t>
            </w:r>
          </w:p>
        </w:tc>
      </w:tr>
      <w:tr w:rsidR="00DF6921" w:rsidRPr="008C72E5" w14:paraId="575E086D" w14:textId="77777777" w:rsidTr="001D2950">
        <w:trPr>
          <w:cantSplit/>
        </w:trPr>
        <w:tc>
          <w:tcPr>
            <w:tcW w:w="297" w:type="pct"/>
            <w:vAlign w:val="center"/>
          </w:tcPr>
          <w:p w14:paraId="47CCA735" w14:textId="77777777" w:rsidR="009F6AC8" w:rsidRPr="001D2950" w:rsidRDefault="009F6AC8" w:rsidP="00B558B7">
            <w:pPr>
              <w:pStyle w:val="TekstTabeli"/>
              <w:rPr>
                <w:lang w:val="en-US"/>
              </w:rPr>
            </w:pPr>
            <w:r w:rsidRPr="001D2950">
              <w:rPr>
                <w:lang w:val="en-US"/>
              </w:rPr>
              <w:t>392</w:t>
            </w:r>
          </w:p>
        </w:tc>
        <w:tc>
          <w:tcPr>
            <w:tcW w:w="880" w:type="pct"/>
            <w:vAlign w:val="center"/>
          </w:tcPr>
          <w:p w14:paraId="11376F94" w14:textId="77777777" w:rsidR="009F6AC8" w:rsidRPr="001D2950" w:rsidRDefault="009F6AC8" w:rsidP="00B558B7">
            <w:pPr>
              <w:pStyle w:val="TekstTabeli"/>
              <w:rPr>
                <w:lang w:val="en-US"/>
              </w:rPr>
            </w:pPr>
            <w:r w:rsidRPr="001D2950">
              <w:rPr>
                <w:lang w:val="en-US"/>
              </w:rPr>
              <w:t xml:space="preserve">Martynova T.A., Gilenko E.V., Kitaeva E.M., </w:t>
            </w:r>
            <w:r w:rsidR="00513290" w:rsidRPr="001D2950">
              <w:rPr>
                <w:lang w:val="en-US"/>
              </w:rPr>
              <w:t>i in.</w:t>
            </w:r>
          </w:p>
        </w:tc>
        <w:tc>
          <w:tcPr>
            <w:tcW w:w="1771" w:type="pct"/>
            <w:vAlign w:val="center"/>
          </w:tcPr>
          <w:p w14:paraId="16C033A5" w14:textId="77777777" w:rsidR="009F6AC8" w:rsidRPr="001D2950" w:rsidRDefault="00513290" w:rsidP="00B558B7">
            <w:pPr>
              <w:pStyle w:val="TekstTabeli"/>
              <w:rPr>
                <w:lang w:val="en-US"/>
              </w:rPr>
            </w:pPr>
            <w:r w:rsidRPr="001D2950">
              <w:rPr>
                <w:lang w:val="en-US"/>
              </w:rPr>
              <w:t xml:space="preserve">Interdisciplinary communicative competence: from conceptualising to operationalising </w:t>
            </w:r>
          </w:p>
        </w:tc>
        <w:tc>
          <w:tcPr>
            <w:tcW w:w="2052" w:type="pct"/>
            <w:vAlign w:val="center"/>
          </w:tcPr>
          <w:p w14:paraId="668A013A" w14:textId="77777777" w:rsidR="009F6AC8" w:rsidRPr="001D2950" w:rsidRDefault="009F6AC8" w:rsidP="00B558B7">
            <w:pPr>
              <w:pStyle w:val="TekstTabeli"/>
            </w:pPr>
            <w:r w:rsidRPr="001D2950">
              <w:t>(2023) Obrazovanie i Nauka, 25 (4), pp. 12 - 36, DOI: 10.17853/1994-5639-2023-4-12-36</w:t>
            </w:r>
          </w:p>
        </w:tc>
      </w:tr>
      <w:tr w:rsidR="00DF6921" w:rsidRPr="00C70DD3" w14:paraId="3C56311C" w14:textId="77777777" w:rsidTr="001D2950">
        <w:trPr>
          <w:cantSplit/>
        </w:trPr>
        <w:tc>
          <w:tcPr>
            <w:tcW w:w="297" w:type="pct"/>
            <w:vAlign w:val="center"/>
          </w:tcPr>
          <w:p w14:paraId="4D762F30" w14:textId="77777777" w:rsidR="009F6AC8" w:rsidRPr="001D2950" w:rsidRDefault="009F6AC8" w:rsidP="00B558B7">
            <w:pPr>
              <w:pStyle w:val="TekstTabeli"/>
              <w:rPr>
                <w:lang w:val="en-US"/>
              </w:rPr>
            </w:pPr>
            <w:r w:rsidRPr="001D2950">
              <w:rPr>
                <w:lang w:val="en-US"/>
              </w:rPr>
              <w:t>393</w:t>
            </w:r>
          </w:p>
        </w:tc>
        <w:tc>
          <w:tcPr>
            <w:tcW w:w="880" w:type="pct"/>
            <w:vAlign w:val="center"/>
          </w:tcPr>
          <w:p w14:paraId="49FD2C5D" w14:textId="77777777" w:rsidR="009F6AC8" w:rsidRPr="001D2950" w:rsidRDefault="009F6AC8" w:rsidP="00B558B7">
            <w:pPr>
              <w:pStyle w:val="TekstTabeli"/>
              <w:rPr>
                <w:lang w:val="en-US"/>
              </w:rPr>
            </w:pPr>
            <w:r w:rsidRPr="001D2950">
              <w:rPr>
                <w:lang w:val="en-US"/>
              </w:rPr>
              <w:t>Rubin P.G.</w:t>
            </w:r>
          </w:p>
        </w:tc>
        <w:tc>
          <w:tcPr>
            <w:tcW w:w="1771" w:type="pct"/>
            <w:vAlign w:val="center"/>
          </w:tcPr>
          <w:p w14:paraId="109BC328" w14:textId="77777777" w:rsidR="009F6AC8" w:rsidRPr="001D2950" w:rsidRDefault="009F6AC8" w:rsidP="00B558B7">
            <w:pPr>
              <w:pStyle w:val="TekstTabeli"/>
              <w:rPr>
                <w:lang w:val="en-US"/>
              </w:rPr>
            </w:pPr>
            <w:r w:rsidRPr="001D2950">
              <w:rPr>
                <w:lang w:val="en-US"/>
              </w:rPr>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429A8111" w14:textId="77777777" w:rsidR="009F6AC8" w:rsidRPr="001D2950" w:rsidRDefault="009F6AC8" w:rsidP="00B558B7">
            <w:pPr>
              <w:pStyle w:val="TekstTabeli"/>
              <w:rPr>
                <w:lang w:val="en-US"/>
              </w:rPr>
            </w:pPr>
            <w:r w:rsidRPr="001D2950">
              <w:rPr>
                <w:lang w:val="en-US"/>
              </w:rPr>
              <w:t>(2021) Education Policy Analysis Archives, 29, art. no. 115, DOI: 10.14507/epaa.29.5214</w:t>
            </w:r>
          </w:p>
        </w:tc>
      </w:tr>
      <w:tr w:rsidR="00DF6921" w:rsidRPr="00C70DD3" w14:paraId="0BAE7912" w14:textId="77777777" w:rsidTr="001D2950">
        <w:trPr>
          <w:cantSplit/>
        </w:trPr>
        <w:tc>
          <w:tcPr>
            <w:tcW w:w="297" w:type="pct"/>
            <w:vAlign w:val="center"/>
          </w:tcPr>
          <w:p w14:paraId="51A6C108" w14:textId="77777777" w:rsidR="009F6AC8" w:rsidRPr="001D2950" w:rsidRDefault="009F6AC8" w:rsidP="00B558B7">
            <w:pPr>
              <w:pStyle w:val="TekstTabeli"/>
              <w:rPr>
                <w:lang w:val="en-US"/>
              </w:rPr>
            </w:pPr>
            <w:r w:rsidRPr="001D2950">
              <w:rPr>
                <w:lang w:val="en-US"/>
              </w:rPr>
              <w:t>394</w:t>
            </w:r>
          </w:p>
        </w:tc>
        <w:tc>
          <w:tcPr>
            <w:tcW w:w="880" w:type="pct"/>
            <w:vAlign w:val="center"/>
          </w:tcPr>
          <w:p w14:paraId="05484326" w14:textId="77777777" w:rsidR="009F6AC8" w:rsidRPr="001D2950" w:rsidRDefault="009F6AC8" w:rsidP="00B558B7">
            <w:pPr>
              <w:pStyle w:val="TekstTabeli"/>
              <w:rPr>
                <w:lang w:val="en-US"/>
              </w:rPr>
            </w:pPr>
            <w:r w:rsidRPr="001D2950">
              <w:rPr>
                <w:lang w:val="en-US"/>
              </w:rPr>
              <w:t>Chapleo C.</w:t>
            </w:r>
          </w:p>
        </w:tc>
        <w:tc>
          <w:tcPr>
            <w:tcW w:w="1771" w:type="pct"/>
            <w:vAlign w:val="center"/>
          </w:tcPr>
          <w:p w14:paraId="4044CA38" w14:textId="77777777" w:rsidR="009F6AC8" w:rsidRPr="001D2950" w:rsidRDefault="009F6AC8" w:rsidP="00B558B7">
            <w:pPr>
              <w:pStyle w:val="TekstTabeli"/>
              <w:rPr>
                <w:lang w:val="en-US"/>
              </w:rPr>
            </w:pPr>
            <w:r w:rsidRPr="001D2950">
              <w:rPr>
                <w:lang w:val="en-US"/>
              </w:rPr>
              <w:t>Exploring the secret of successful university brands</w:t>
            </w:r>
          </w:p>
        </w:tc>
        <w:tc>
          <w:tcPr>
            <w:tcW w:w="2052" w:type="pct"/>
            <w:vAlign w:val="center"/>
          </w:tcPr>
          <w:p w14:paraId="2A0E8FC6" w14:textId="77777777" w:rsidR="009F6AC8" w:rsidRPr="001D2950" w:rsidRDefault="009F6AC8" w:rsidP="00B558B7">
            <w:pPr>
              <w:pStyle w:val="TekstTabeli"/>
              <w:rPr>
                <w:lang w:val="en-US"/>
              </w:rPr>
            </w:pPr>
            <w:r w:rsidRPr="001D2950">
              <w:rPr>
                <w:lang w:val="en-US"/>
              </w:rPr>
              <w:t>(2017) Advertising and Branding: Concepts, Methodologies, Tools, and Applications, pp. 288 - 303, DOI: 10.4018/978-1-5225-1793-1.ch014</w:t>
            </w:r>
          </w:p>
        </w:tc>
      </w:tr>
      <w:tr w:rsidR="00DF6921" w:rsidRPr="00C70DD3" w14:paraId="0B117B03" w14:textId="77777777" w:rsidTr="001D2950">
        <w:trPr>
          <w:cantSplit/>
        </w:trPr>
        <w:tc>
          <w:tcPr>
            <w:tcW w:w="297" w:type="pct"/>
            <w:vAlign w:val="center"/>
          </w:tcPr>
          <w:p w14:paraId="3F676EB9" w14:textId="77777777" w:rsidR="009F6AC8" w:rsidRPr="001D2950" w:rsidRDefault="009F6AC8" w:rsidP="00B558B7">
            <w:pPr>
              <w:pStyle w:val="TekstTabeli"/>
              <w:rPr>
                <w:lang w:val="en-US"/>
              </w:rPr>
            </w:pPr>
            <w:r w:rsidRPr="001D2950">
              <w:rPr>
                <w:lang w:val="en-US"/>
              </w:rPr>
              <w:t>395</w:t>
            </w:r>
          </w:p>
        </w:tc>
        <w:tc>
          <w:tcPr>
            <w:tcW w:w="880" w:type="pct"/>
            <w:vAlign w:val="center"/>
          </w:tcPr>
          <w:p w14:paraId="7E0F781C" w14:textId="77777777" w:rsidR="009F6AC8" w:rsidRPr="001D2950" w:rsidRDefault="009F6AC8" w:rsidP="00B558B7">
            <w:pPr>
              <w:pStyle w:val="TekstTabeli"/>
              <w:rPr>
                <w:lang w:val="en-US"/>
              </w:rPr>
            </w:pPr>
            <w:r w:rsidRPr="001D2950">
              <w:rPr>
                <w:lang w:val="en-US"/>
              </w:rPr>
              <w:t>Gill E., Clark L., Logan A.</w:t>
            </w:r>
          </w:p>
        </w:tc>
        <w:tc>
          <w:tcPr>
            <w:tcW w:w="1771" w:type="pct"/>
            <w:vAlign w:val="center"/>
          </w:tcPr>
          <w:p w14:paraId="327FC043" w14:textId="77777777" w:rsidR="009F6AC8" w:rsidRPr="001D2950" w:rsidRDefault="009F6AC8" w:rsidP="00B558B7">
            <w:pPr>
              <w:pStyle w:val="TekstTabeli"/>
              <w:rPr>
                <w:lang w:val="en-US"/>
              </w:rPr>
            </w:pPr>
            <w:r w:rsidRPr="001D2950">
              <w:rPr>
                <w:lang w:val="en-US"/>
              </w:rPr>
              <w:t>Freedom for First Downs: Interest Convergence and The Missouri Black Student Boycott</w:t>
            </w:r>
          </w:p>
        </w:tc>
        <w:tc>
          <w:tcPr>
            <w:tcW w:w="2052" w:type="pct"/>
            <w:vAlign w:val="center"/>
          </w:tcPr>
          <w:p w14:paraId="69FF8801" w14:textId="77777777" w:rsidR="009F6AC8" w:rsidRPr="001D2950" w:rsidRDefault="009F6AC8" w:rsidP="00B558B7">
            <w:pPr>
              <w:pStyle w:val="TekstTabeli"/>
              <w:rPr>
                <w:lang w:val="en-US"/>
              </w:rPr>
            </w:pPr>
            <w:r w:rsidRPr="001D2950">
              <w:rPr>
                <w:lang w:val="en-US"/>
              </w:rPr>
              <w:t>(2020) Journal of Negro Education, 89 (3), pp. 342 - 359, 0</w:t>
            </w:r>
          </w:p>
        </w:tc>
      </w:tr>
      <w:tr w:rsidR="00DF6921" w:rsidRPr="00C70DD3" w14:paraId="689B36A9" w14:textId="77777777" w:rsidTr="001D2950">
        <w:trPr>
          <w:cantSplit/>
        </w:trPr>
        <w:tc>
          <w:tcPr>
            <w:tcW w:w="297" w:type="pct"/>
            <w:vAlign w:val="center"/>
          </w:tcPr>
          <w:p w14:paraId="38A8E41A" w14:textId="77777777" w:rsidR="009F6AC8" w:rsidRPr="001D2950" w:rsidRDefault="009F6AC8" w:rsidP="00B558B7">
            <w:pPr>
              <w:pStyle w:val="TekstTabeli"/>
              <w:rPr>
                <w:lang w:val="en-US"/>
              </w:rPr>
            </w:pPr>
            <w:r w:rsidRPr="001D2950">
              <w:rPr>
                <w:lang w:val="en-US"/>
              </w:rPr>
              <w:lastRenderedPageBreak/>
              <w:t>396</w:t>
            </w:r>
          </w:p>
        </w:tc>
        <w:tc>
          <w:tcPr>
            <w:tcW w:w="880" w:type="pct"/>
            <w:vAlign w:val="center"/>
          </w:tcPr>
          <w:p w14:paraId="42439442" w14:textId="77777777" w:rsidR="009F6AC8" w:rsidRPr="001D2950" w:rsidRDefault="009F6AC8" w:rsidP="00B558B7">
            <w:pPr>
              <w:pStyle w:val="TekstTabeli"/>
              <w:rPr>
                <w:lang w:val="en-US"/>
              </w:rPr>
            </w:pPr>
            <w:r w:rsidRPr="001D2950">
              <w:rPr>
                <w:lang w:val="en-US"/>
              </w:rPr>
              <w:t>Graham M.A., Angolo T.T.N., Combrinck C.</w:t>
            </w:r>
          </w:p>
        </w:tc>
        <w:tc>
          <w:tcPr>
            <w:tcW w:w="1771" w:type="pct"/>
            <w:vAlign w:val="center"/>
          </w:tcPr>
          <w:p w14:paraId="359B8783" w14:textId="77777777" w:rsidR="009F6AC8" w:rsidRPr="001D2950" w:rsidRDefault="009F6AC8" w:rsidP="00B558B7">
            <w:pPr>
              <w:pStyle w:val="TekstTabeli"/>
              <w:rPr>
                <w:lang w:val="en-US"/>
              </w:rPr>
            </w:pPr>
            <w:r w:rsidRPr="001D2950">
              <w:rPr>
                <w:lang w:val="en-US"/>
              </w:rPr>
              <w:t>Internal quality assurance systems in Namibian higher education: Stakeholder perceptions and guidelines for enhancing the system</w:t>
            </w:r>
          </w:p>
        </w:tc>
        <w:tc>
          <w:tcPr>
            <w:tcW w:w="2052" w:type="pct"/>
            <w:vAlign w:val="center"/>
          </w:tcPr>
          <w:p w14:paraId="2AAA76C5" w14:textId="77777777" w:rsidR="009F6AC8" w:rsidRPr="001D2950" w:rsidRDefault="009F6AC8" w:rsidP="00B558B7">
            <w:pPr>
              <w:pStyle w:val="TekstTabeli"/>
              <w:rPr>
                <w:lang w:val="en-US"/>
              </w:rPr>
            </w:pPr>
            <w:r w:rsidRPr="001D2950">
              <w:rPr>
                <w:lang w:val="en-US"/>
              </w:rPr>
              <w:t>(2023) International Conference on Higher Education Advances, pp. 507 - 515, DOI: 10.4995/HEAd23.2023.16114</w:t>
            </w:r>
          </w:p>
        </w:tc>
      </w:tr>
      <w:tr w:rsidR="00DF6921" w:rsidRPr="00C70DD3" w14:paraId="66E8A8C7" w14:textId="77777777" w:rsidTr="001D2950">
        <w:trPr>
          <w:cantSplit/>
        </w:trPr>
        <w:tc>
          <w:tcPr>
            <w:tcW w:w="297" w:type="pct"/>
            <w:vAlign w:val="center"/>
          </w:tcPr>
          <w:p w14:paraId="258CDC18" w14:textId="77777777" w:rsidR="009F6AC8" w:rsidRPr="001D2950" w:rsidRDefault="009F6AC8" w:rsidP="00B558B7">
            <w:pPr>
              <w:pStyle w:val="TekstTabeli"/>
              <w:rPr>
                <w:lang w:val="en-US"/>
              </w:rPr>
            </w:pPr>
            <w:r w:rsidRPr="001D2950">
              <w:rPr>
                <w:lang w:val="en-US"/>
              </w:rPr>
              <w:t>397</w:t>
            </w:r>
          </w:p>
        </w:tc>
        <w:tc>
          <w:tcPr>
            <w:tcW w:w="880" w:type="pct"/>
            <w:vAlign w:val="center"/>
          </w:tcPr>
          <w:p w14:paraId="27E4515F" w14:textId="77777777" w:rsidR="009F6AC8" w:rsidRPr="001D2950" w:rsidRDefault="009F6AC8" w:rsidP="00B558B7">
            <w:pPr>
              <w:pStyle w:val="TekstTabeli"/>
              <w:rPr>
                <w:lang w:val="en-US"/>
              </w:rPr>
            </w:pPr>
            <w:r w:rsidRPr="001D2950">
              <w:rPr>
                <w:lang w:val="en-US"/>
              </w:rPr>
              <w:t>Goeddeke A., Taschner A.</w:t>
            </w:r>
          </w:p>
        </w:tc>
        <w:tc>
          <w:tcPr>
            <w:tcW w:w="1771" w:type="pct"/>
            <w:vAlign w:val="center"/>
          </w:tcPr>
          <w:p w14:paraId="7D127C61" w14:textId="77777777" w:rsidR="009F6AC8" w:rsidRPr="001D2950" w:rsidRDefault="009F6AC8" w:rsidP="00B558B7">
            <w:pPr>
              <w:pStyle w:val="TekstTabeli"/>
              <w:rPr>
                <w:lang w:val="en-US"/>
              </w:rPr>
            </w:pPr>
            <w:r w:rsidRPr="001D2950">
              <w:rPr>
                <w:lang w:val="en-US"/>
              </w:rPr>
              <w:t>Are students barking up the wrong tree? A causal model of factors driving effective student–faculty interactions</w:t>
            </w:r>
          </w:p>
        </w:tc>
        <w:tc>
          <w:tcPr>
            <w:tcW w:w="2052" w:type="pct"/>
            <w:vAlign w:val="center"/>
          </w:tcPr>
          <w:p w14:paraId="493A9165" w14:textId="77777777" w:rsidR="009F6AC8" w:rsidRPr="001D2950" w:rsidRDefault="009F6AC8" w:rsidP="00B558B7">
            <w:pPr>
              <w:pStyle w:val="TekstTabeli"/>
              <w:rPr>
                <w:lang w:val="en-US"/>
              </w:rPr>
            </w:pPr>
            <w:r w:rsidRPr="001D2950">
              <w:rPr>
                <w:lang w:val="en-US"/>
              </w:rPr>
              <w:t>(2023) Assessment and Evaluation in Higher Education, 48 (4), pp. 566 - 580, DOI: 10.1080/02602938.2022.2097198</w:t>
            </w:r>
          </w:p>
        </w:tc>
      </w:tr>
      <w:tr w:rsidR="00DF6921" w:rsidRPr="00C70DD3" w14:paraId="6DB22AD8" w14:textId="77777777" w:rsidTr="001D2950">
        <w:trPr>
          <w:cantSplit/>
        </w:trPr>
        <w:tc>
          <w:tcPr>
            <w:tcW w:w="297" w:type="pct"/>
            <w:vAlign w:val="center"/>
          </w:tcPr>
          <w:p w14:paraId="069FD960" w14:textId="77777777" w:rsidR="009F6AC8" w:rsidRPr="001D2950" w:rsidRDefault="009F6AC8" w:rsidP="00B558B7">
            <w:pPr>
              <w:pStyle w:val="TekstTabeli"/>
              <w:rPr>
                <w:lang w:val="en-US"/>
              </w:rPr>
            </w:pPr>
            <w:r w:rsidRPr="001D2950">
              <w:rPr>
                <w:lang w:val="en-US"/>
              </w:rPr>
              <w:t>398</w:t>
            </w:r>
          </w:p>
        </w:tc>
        <w:tc>
          <w:tcPr>
            <w:tcW w:w="880" w:type="pct"/>
            <w:vAlign w:val="center"/>
          </w:tcPr>
          <w:p w14:paraId="3D62EDC0" w14:textId="77777777" w:rsidR="009F6AC8" w:rsidRPr="001D2950" w:rsidRDefault="009F6AC8" w:rsidP="00B558B7">
            <w:pPr>
              <w:pStyle w:val="TekstTabeli"/>
              <w:rPr>
                <w:lang w:val="en-US"/>
              </w:rPr>
            </w:pPr>
            <w:r w:rsidRPr="001D2950">
              <w:rPr>
                <w:lang w:val="en-US"/>
              </w:rPr>
              <w:t>Davis T.J., Barnes Y.</w:t>
            </w:r>
          </w:p>
        </w:tc>
        <w:tc>
          <w:tcPr>
            <w:tcW w:w="1771" w:type="pct"/>
            <w:vAlign w:val="center"/>
          </w:tcPr>
          <w:p w14:paraId="1747A93B" w14:textId="77777777" w:rsidR="009F6AC8" w:rsidRPr="001D2950" w:rsidRDefault="00705110" w:rsidP="00B558B7">
            <w:pPr>
              <w:pStyle w:val="TekstTabeli"/>
              <w:rPr>
                <w:lang w:val="en-US"/>
              </w:rPr>
            </w:pPr>
            <w:r w:rsidRPr="001D2950">
              <w:rPr>
                <w:lang w:val="en-US"/>
              </w:rPr>
              <w:t>Who has a stake in today’s college students?</w:t>
            </w:r>
          </w:p>
        </w:tc>
        <w:tc>
          <w:tcPr>
            <w:tcW w:w="2052" w:type="pct"/>
            <w:vAlign w:val="center"/>
          </w:tcPr>
          <w:p w14:paraId="3334050A" w14:textId="77777777" w:rsidR="009F6AC8" w:rsidRPr="001D2950" w:rsidRDefault="009F6AC8" w:rsidP="00B558B7">
            <w:pPr>
              <w:pStyle w:val="TekstTabeli"/>
              <w:rPr>
                <w:lang w:val="en-US"/>
              </w:rPr>
            </w:pPr>
            <w:r w:rsidRPr="001D2950">
              <w:rPr>
                <w:lang w:val="en-US"/>
              </w:rPr>
              <w:t>(2022) Multiple Perspectives on College Students: Needs, Challenges, and Opportunities, pp. 46 - 59, DOI: 10.4324/9780429319471-4</w:t>
            </w:r>
          </w:p>
        </w:tc>
      </w:tr>
      <w:tr w:rsidR="00DF6921" w:rsidRPr="00C70DD3" w14:paraId="4707C1C2" w14:textId="77777777" w:rsidTr="001D2950">
        <w:trPr>
          <w:cantSplit/>
        </w:trPr>
        <w:tc>
          <w:tcPr>
            <w:tcW w:w="297" w:type="pct"/>
            <w:vAlign w:val="center"/>
          </w:tcPr>
          <w:p w14:paraId="672294FB" w14:textId="77777777" w:rsidR="009F6AC8" w:rsidRPr="001D2950" w:rsidRDefault="009F6AC8" w:rsidP="00B558B7">
            <w:pPr>
              <w:pStyle w:val="TekstTabeli"/>
              <w:rPr>
                <w:lang w:val="en-US"/>
              </w:rPr>
            </w:pPr>
            <w:r w:rsidRPr="001D2950">
              <w:rPr>
                <w:lang w:val="en-US"/>
              </w:rPr>
              <w:t>399</w:t>
            </w:r>
          </w:p>
        </w:tc>
        <w:tc>
          <w:tcPr>
            <w:tcW w:w="880" w:type="pct"/>
            <w:vAlign w:val="center"/>
          </w:tcPr>
          <w:p w14:paraId="34BA4C68" w14:textId="77777777" w:rsidR="009F6AC8" w:rsidRPr="001D2950" w:rsidRDefault="009F6AC8" w:rsidP="00B558B7">
            <w:pPr>
              <w:pStyle w:val="TekstTabeli"/>
              <w:rPr>
                <w:lang w:val="en-US"/>
              </w:rPr>
            </w:pPr>
            <w:r w:rsidRPr="001D2950">
              <w:rPr>
                <w:lang w:val="en-US"/>
              </w:rPr>
              <w:t xml:space="preserve">Thireos E., Markaki A., </w:t>
            </w:r>
            <w:r w:rsidR="00705110" w:rsidRPr="001D2950">
              <w:rPr>
                <w:lang w:val="en-US"/>
              </w:rPr>
              <w:t>i in.</w:t>
            </w:r>
          </w:p>
        </w:tc>
        <w:tc>
          <w:tcPr>
            <w:tcW w:w="1771" w:type="pct"/>
            <w:vAlign w:val="center"/>
          </w:tcPr>
          <w:p w14:paraId="6A1208D8" w14:textId="77777777" w:rsidR="009F6AC8" w:rsidRPr="001D2950" w:rsidRDefault="009F6AC8" w:rsidP="00B558B7">
            <w:pPr>
              <w:pStyle w:val="TekstTabeli"/>
              <w:rPr>
                <w:lang w:val="en-US"/>
              </w:rPr>
            </w:pPr>
            <w:r w:rsidRPr="001D2950">
              <w:rPr>
                <w:lang w:val="en-US"/>
              </w:rPr>
              <w:t>University Student Health Services, Local Experience, and Emerging Needs Bridging the Past With the Future</w:t>
            </w:r>
          </w:p>
        </w:tc>
        <w:tc>
          <w:tcPr>
            <w:tcW w:w="2052" w:type="pct"/>
            <w:vAlign w:val="center"/>
          </w:tcPr>
          <w:p w14:paraId="50EA4938" w14:textId="77777777" w:rsidR="009F6AC8" w:rsidRPr="001D2950" w:rsidRDefault="009F6AC8" w:rsidP="00B558B7">
            <w:pPr>
              <w:pStyle w:val="TekstTabeli"/>
              <w:rPr>
                <w:lang w:val="en-US"/>
              </w:rPr>
            </w:pPr>
            <w:r w:rsidRPr="001D2950">
              <w:rPr>
                <w:lang w:val="en-US"/>
              </w:rPr>
              <w:t>(2023) Journal of Psychosocial Nursing and Mental Health Services, 61 (3), pp. 27 - 31, DOI: 10.3928/02793695-20220809-01</w:t>
            </w:r>
          </w:p>
        </w:tc>
      </w:tr>
      <w:tr w:rsidR="00DF6921" w:rsidRPr="00C70DD3" w14:paraId="0C3D344C" w14:textId="77777777" w:rsidTr="001D2950">
        <w:trPr>
          <w:cantSplit/>
        </w:trPr>
        <w:tc>
          <w:tcPr>
            <w:tcW w:w="297" w:type="pct"/>
            <w:vAlign w:val="center"/>
          </w:tcPr>
          <w:p w14:paraId="0FA11635" w14:textId="77777777" w:rsidR="009F6AC8" w:rsidRPr="001D2950" w:rsidRDefault="009F6AC8" w:rsidP="00B558B7">
            <w:pPr>
              <w:pStyle w:val="TekstTabeli"/>
              <w:rPr>
                <w:lang w:val="en-US"/>
              </w:rPr>
            </w:pPr>
            <w:r w:rsidRPr="001D2950">
              <w:rPr>
                <w:lang w:val="en-US"/>
              </w:rPr>
              <w:t>400</w:t>
            </w:r>
          </w:p>
        </w:tc>
        <w:tc>
          <w:tcPr>
            <w:tcW w:w="880" w:type="pct"/>
            <w:vAlign w:val="center"/>
          </w:tcPr>
          <w:p w14:paraId="31DDA3DB" w14:textId="77777777" w:rsidR="009F6AC8" w:rsidRPr="001D2950" w:rsidRDefault="009F6AC8" w:rsidP="00B558B7">
            <w:pPr>
              <w:pStyle w:val="TekstTabeli"/>
              <w:rPr>
                <w:lang w:val="en-US"/>
              </w:rPr>
            </w:pPr>
            <w:r w:rsidRPr="001D2950">
              <w:rPr>
                <w:lang w:val="en-US"/>
              </w:rPr>
              <w:t>Nel L., de Beer A., Naudé L.</w:t>
            </w:r>
          </w:p>
        </w:tc>
        <w:tc>
          <w:tcPr>
            <w:tcW w:w="1771" w:type="pct"/>
            <w:vAlign w:val="center"/>
          </w:tcPr>
          <w:p w14:paraId="1EE3CFAB" w14:textId="77777777" w:rsidR="009F6AC8" w:rsidRPr="001D2950" w:rsidRDefault="009F6AC8" w:rsidP="00B558B7">
            <w:pPr>
              <w:pStyle w:val="TekstTabeli"/>
              <w:rPr>
                <w:lang w:val="en-US"/>
              </w:rPr>
            </w:pPr>
            <w:r w:rsidRPr="001D2950">
              <w:rPr>
                <w:lang w:val="en-US"/>
              </w:rPr>
              <w:t>Challenges as Motivation for Growth in First-Year Students Living with Disability</w:t>
            </w:r>
          </w:p>
        </w:tc>
        <w:tc>
          <w:tcPr>
            <w:tcW w:w="2052" w:type="pct"/>
            <w:vAlign w:val="center"/>
          </w:tcPr>
          <w:p w14:paraId="24A2950F" w14:textId="77777777" w:rsidR="009F6AC8" w:rsidRPr="001D2950" w:rsidRDefault="009F6AC8" w:rsidP="00B558B7">
            <w:pPr>
              <w:pStyle w:val="TekstTabeli"/>
              <w:rPr>
                <w:lang w:val="en-US"/>
              </w:rPr>
            </w:pPr>
            <w:r w:rsidRPr="001D2950">
              <w:rPr>
                <w:lang w:val="en-US"/>
              </w:rPr>
              <w:t>(2023) International Journal of Disability, Development and Education, 70 (7), pp. 1438 - 1457, DOI: 10.1080/1034912X.2022.2060945</w:t>
            </w:r>
          </w:p>
        </w:tc>
      </w:tr>
      <w:tr w:rsidR="00DF6921" w:rsidRPr="00C70DD3" w14:paraId="71305AFF" w14:textId="77777777" w:rsidTr="001D2950">
        <w:trPr>
          <w:cantSplit/>
        </w:trPr>
        <w:tc>
          <w:tcPr>
            <w:tcW w:w="297" w:type="pct"/>
            <w:vAlign w:val="center"/>
          </w:tcPr>
          <w:p w14:paraId="230C04E7" w14:textId="77777777" w:rsidR="009F6AC8" w:rsidRPr="001D2950" w:rsidRDefault="009F6AC8" w:rsidP="00B558B7">
            <w:pPr>
              <w:pStyle w:val="TekstTabeli"/>
              <w:rPr>
                <w:lang w:val="en-US"/>
              </w:rPr>
            </w:pPr>
            <w:r w:rsidRPr="001D2950">
              <w:rPr>
                <w:lang w:val="en-US"/>
              </w:rPr>
              <w:t>401</w:t>
            </w:r>
          </w:p>
        </w:tc>
        <w:tc>
          <w:tcPr>
            <w:tcW w:w="880" w:type="pct"/>
            <w:vAlign w:val="center"/>
          </w:tcPr>
          <w:p w14:paraId="1F24DBBA" w14:textId="77777777" w:rsidR="009F6AC8" w:rsidRPr="001D2950" w:rsidRDefault="009F6AC8" w:rsidP="00B558B7">
            <w:pPr>
              <w:pStyle w:val="TekstTabeli"/>
              <w:rPr>
                <w:lang w:val="en-US"/>
              </w:rPr>
            </w:pPr>
            <w:r w:rsidRPr="001D2950">
              <w:rPr>
                <w:lang w:val="en-US"/>
              </w:rPr>
              <w:t xml:space="preserve">Wang X., Rayana S., </w:t>
            </w:r>
            <w:r w:rsidR="00705110" w:rsidRPr="001D2950">
              <w:rPr>
                <w:lang w:val="en-US"/>
              </w:rPr>
              <w:t>i in.</w:t>
            </w:r>
          </w:p>
        </w:tc>
        <w:tc>
          <w:tcPr>
            <w:tcW w:w="1771" w:type="pct"/>
            <w:vAlign w:val="center"/>
          </w:tcPr>
          <w:p w14:paraId="640E1ED2" w14:textId="77777777" w:rsidR="009F6AC8" w:rsidRPr="001D2950" w:rsidRDefault="009F6AC8" w:rsidP="00B558B7">
            <w:pPr>
              <w:pStyle w:val="TekstTabeli"/>
              <w:rPr>
                <w:lang w:val="en-US"/>
              </w:rPr>
            </w:pPr>
            <w:r w:rsidRPr="001D2950">
              <w:rPr>
                <w:lang w:val="en-US"/>
              </w:rPr>
              <w:t>A Preliminary Factor Analysis on the Success of Computing Major Transfer Students</w:t>
            </w:r>
          </w:p>
        </w:tc>
        <w:tc>
          <w:tcPr>
            <w:tcW w:w="2052" w:type="pct"/>
            <w:vAlign w:val="center"/>
          </w:tcPr>
          <w:p w14:paraId="0CC15D98"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C70DD3" w14:paraId="4544F0E6" w14:textId="77777777" w:rsidTr="001D2950">
        <w:trPr>
          <w:cantSplit/>
        </w:trPr>
        <w:tc>
          <w:tcPr>
            <w:tcW w:w="297" w:type="pct"/>
            <w:vAlign w:val="center"/>
          </w:tcPr>
          <w:p w14:paraId="671FCD1D" w14:textId="77777777" w:rsidR="009F6AC8" w:rsidRPr="001D2950" w:rsidRDefault="009F6AC8" w:rsidP="00B558B7">
            <w:pPr>
              <w:pStyle w:val="TekstTabeli"/>
              <w:rPr>
                <w:lang w:val="en-US"/>
              </w:rPr>
            </w:pPr>
            <w:r w:rsidRPr="001D2950">
              <w:rPr>
                <w:lang w:val="en-US"/>
              </w:rPr>
              <w:t>402</w:t>
            </w:r>
          </w:p>
        </w:tc>
        <w:tc>
          <w:tcPr>
            <w:tcW w:w="880" w:type="pct"/>
            <w:vAlign w:val="center"/>
          </w:tcPr>
          <w:p w14:paraId="4A0CC1B4" w14:textId="77777777" w:rsidR="009F6AC8" w:rsidRPr="001D2950" w:rsidRDefault="009F6AC8" w:rsidP="00B558B7">
            <w:pPr>
              <w:pStyle w:val="TekstTabeli"/>
              <w:rPr>
                <w:lang w:val="en-US"/>
              </w:rPr>
            </w:pPr>
            <w:r w:rsidRPr="001D2950">
              <w:rPr>
                <w:lang w:val="en-US"/>
              </w:rPr>
              <w:t>Álvarez Valencia J.Á., Valencia A.</w:t>
            </w:r>
          </w:p>
        </w:tc>
        <w:tc>
          <w:tcPr>
            <w:tcW w:w="1771" w:type="pct"/>
            <w:vAlign w:val="center"/>
          </w:tcPr>
          <w:p w14:paraId="666FED01" w14:textId="77777777" w:rsidR="009F6AC8" w:rsidRPr="001D2950" w:rsidRDefault="009F6AC8" w:rsidP="00B558B7">
            <w:pPr>
              <w:pStyle w:val="TekstTabeli"/>
              <w:rPr>
                <w:lang w:val="en-US"/>
              </w:rPr>
            </w:pPr>
            <w:r w:rsidRPr="001D2950">
              <w:rPr>
                <w:lang w:val="en-US"/>
              </w:rPr>
              <w:t xml:space="preserve">Indigenous Students and University Stakeholders’ Challenges and Opportunities for Intercultural Decolonial Dialogue </w:t>
            </w:r>
          </w:p>
        </w:tc>
        <w:tc>
          <w:tcPr>
            <w:tcW w:w="2052" w:type="pct"/>
            <w:vAlign w:val="center"/>
          </w:tcPr>
          <w:p w14:paraId="6EE43EAA" w14:textId="77777777" w:rsidR="009F6AC8" w:rsidRPr="001D2950" w:rsidRDefault="009F6AC8" w:rsidP="00B558B7">
            <w:pPr>
              <w:pStyle w:val="TekstTabeli"/>
              <w:rPr>
                <w:lang w:val="en-US"/>
              </w:rPr>
            </w:pPr>
            <w:r w:rsidRPr="001D2950">
              <w:rPr>
                <w:lang w:val="en-US"/>
              </w:rPr>
              <w:t>(2023) Profile: Issues in Teachers' Professional Development, 25 (2), pp. 219 - 237, DOI: 10.15446/profile.v25n2.102812</w:t>
            </w:r>
          </w:p>
        </w:tc>
      </w:tr>
      <w:tr w:rsidR="00DF6921" w:rsidRPr="00C70DD3" w14:paraId="50188681" w14:textId="77777777" w:rsidTr="001D2950">
        <w:trPr>
          <w:cantSplit/>
        </w:trPr>
        <w:tc>
          <w:tcPr>
            <w:tcW w:w="297" w:type="pct"/>
            <w:vAlign w:val="center"/>
          </w:tcPr>
          <w:p w14:paraId="00DA8C30" w14:textId="77777777" w:rsidR="009F6AC8" w:rsidRPr="001D2950" w:rsidRDefault="009F6AC8" w:rsidP="00B558B7">
            <w:pPr>
              <w:pStyle w:val="TekstTabeli"/>
              <w:rPr>
                <w:lang w:val="en-US"/>
              </w:rPr>
            </w:pPr>
            <w:r w:rsidRPr="001D2950">
              <w:rPr>
                <w:lang w:val="en-US"/>
              </w:rPr>
              <w:t>403</w:t>
            </w:r>
          </w:p>
        </w:tc>
        <w:tc>
          <w:tcPr>
            <w:tcW w:w="880" w:type="pct"/>
            <w:vAlign w:val="center"/>
          </w:tcPr>
          <w:p w14:paraId="5B40BEBD" w14:textId="77777777" w:rsidR="009F6AC8" w:rsidRPr="001D2950" w:rsidRDefault="009F6AC8" w:rsidP="00B558B7">
            <w:pPr>
              <w:pStyle w:val="TekstTabeli"/>
              <w:rPr>
                <w:lang w:val="en-US"/>
              </w:rPr>
            </w:pPr>
            <w:r w:rsidRPr="001D2950">
              <w:rPr>
                <w:lang w:val="en-US"/>
              </w:rPr>
              <w:t>O’Dea X.</w:t>
            </w:r>
          </w:p>
        </w:tc>
        <w:tc>
          <w:tcPr>
            <w:tcW w:w="1771" w:type="pct"/>
            <w:vAlign w:val="center"/>
          </w:tcPr>
          <w:p w14:paraId="5DE2466E" w14:textId="77777777" w:rsidR="009F6AC8" w:rsidRPr="001D2950" w:rsidRDefault="009F6AC8" w:rsidP="00B558B7">
            <w:pPr>
              <w:pStyle w:val="TekstTabeli"/>
              <w:rPr>
                <w:lang w:val="en-US"/>
              </w:rPr>
            </w:pPr>
            <w:r w:rsidRPr="001D2950">
              <w:rPr>
                <w:lang w:val="en-US"/>
              </w:rPr>
              <w:t>Enhancing a sense of academic and social belongingness of Chinese direct-entry students in the post-Covid era: a UK context</w:t>
            </w:r>
          </w:p>
        </w:tc>
        <w:tc>
          <w:tcPr>
            <w:tcW w:w="2052" w:type="pct"/>
            <w:vAlign w:val="center"/>
          </w:tcPr>
          <w:p w14:paraId="4CB4D33C" w14:textId="77777777" w:rsidR="009F6AC8" w:rsidRPr="001D2950" w:rsidRDefault="009F6AC8" w:rsidP="00B558B7">
            <w:pPr>
              <w:pStyle w:val="TekstTabeli"/>
              <w:rPr>
                <w:lang w:val="en-US"/>
              </w:rPr>
            </w:pPr>
            <w:r w:rsidRPr="001D2950">
              <w:rPr>
                <w:lang w:val="en-US"/>
              </w:rPr>
              <w:t>(2023) Perspectives: Policy and Practice in Higher Education, DOI: 10.1080/13603108.2023.2255838</w:t>
            </w:r>
          </w:p>
        </w:tc>
      </w:tr>
      <w:tr w:rsidR="00DF6921" w:rsidRPr="00C70DD3" w14:paraId="28C45716" w14:textId="77777777" w:rsidTr="001D2950">
        <w:trPr>
          <w:cantSplit/>
        </w:trPr>
        <w:tc>
          <w:tcPr>
            <w:tcW w:w="297" w:type="pct"/>
            <w:vAlign w:val="center"/>
          </w:tcPr>
          <w:p w14:paraId="57ECD74E" w14:textId="77777777" w:rsidR="009F6AC8" w:rsidRPr="001D2950" w:rsidRDefault="009F6AC8" w:rsidP="00B558B7">
            <w:pPr>
              <w:pStyle w:val="TekstTabeli"/>
              <w:rPr>
                <w:lang w:val="en-US"/>
              </w:rPr>
            </w:pPr>
            <w:r w:rsidRPr="001D2950">
              <w:rPr>
                <w:lang w:val="en-US"/>
              </w:rPr>
              <w:t>404</w:t>
            </w:r>
          </w:p>
        </w:tc>
        <w:tc>
          <w:tcPr>
            <w:tcW w:w="880" w:type="pct"/>
            <w:vAlign w:val="center"/>
          </w:tcPr>
          <w:p w14:paraId="340CC060" w14:textId="77777777" w:rsidR="009F6AC8" w:rsidRPr="001D2950" w:rsidRDefault="009F6AC8" w:rsidP="00B558B7">
            <w:pPr>
              <w:pStyle w:val="TekstTabeli"/>
              <w:rPr>
                <w:lang w:val="en-US"/>
              </w:rPr>
            </w:pPr>
            <w:r w:rsidRPr="001D2950">
              <w:rPr>
                <w:lang w:val="en-US"/>
              </w:rPr>
              <w:t>Son-Turan S.</w:t>
            </w:r>
          </w:p>
        </w:tc>
        <w:tc>
          <w:tcPr>
            <w:tcW w:w="1771" w:type="pct"/>
            <w:vAlign w:val="center"/>
          </w:tcPr>
          <w:p w14:paraId="683CF212" w14:textId="77777777" w:rsidR="009F6AC8" w:rsidRPr="001D2950" w:rsidRDefault="009F6AC8" w:rsidP="00B558B7">
            <w:pPr>
              <w:pStyle w:val="TekstTabeli"/>
              <w:rPr>
                <w:lang w:val="en-US"/>
              </w:rPr>
            </w:pPr>
            <w:r w:rsidRPr="001D2950">
              <w:rPr>
                <w:lang w:val="en-US"/>
              </w:rPr>
              <w:t>Tokenization and NFTs: A Tokenized Income Sharing Model for Higher Education as a Potential Solution for Student Debt in the USA</w:t>
            </w:r>
          </w:p>
        </w:tc>
        <w:tc>
          <w:tcPr>
            <w:tcW w:w="2052" w:type="pct"/>
            <w:vAlign w:val="center"/>
          </w:tcPr>
          <w:p w14:paraId="051F9C85" w14:textId="77777777" w:rsidR="009F6AC8" w:rsidRPr="001D2950" w:rsidRDefault="009F6AC8" w:rsidP="00B558B7">
            <w:pPr>
              <w:pStyle w:val="TekstTabeli"/>
              <w:rPr>
                <w:lang w:val="en-US"/>
              </w:rPr>
            </w:pPr>
            <w:r w:rsidRPr="001D2950">
              <w:rPr>
                <w:lang w:val="en-US"/>
              </w:rPr>
              <w:t>(2023) Contributions to Finance and Accounting, Part F1238, pp. 145 - 158, DOI: 10.1007/978-3-031-30069-1_9</w:t>
            </w:r>
          </w:p>
        </w:tc>
      </w:tr>
      <w:tr w:rsidR="00DF6921" w:rsidRPr="00C70DD3" w14:paraId="40BB7656" w14:textId="77777777" w:rsidTr="001D2950">
        <w:trPr>
          <w:cantSplit/>
        </w:trPr>
        <w:tc>
          <w:tcPr>
            <w:tcW w:w="297" w:type="pct"/>
            <w:vAlign w:val="center"/>
          </w:tcPr>
          <w:p w14:paraId="0F4DA663" w14:textId="77777777" w:rsidR="009F6AC8" w:rsidRPr="001D2950" w:rsidRDefault="009F6AC8" w:rsidP="00B558B7">
            <w:pPr>
              <w:pStyle w:val="TekstTabeli"/>
              <w:rPr>
                <w:lang w:val="en-US"/>
              </w:rPr>
            </w:pPr>
            <w:r w:rsidRPr="001D2950">
              <w:rPr>
                <w:lang w:val="en-US"/>
              </w:rPr>
              <w:t>405</w:t>
            </w:r>
          </w:p>
        </w:tc>
        <w:tc>
          <w:tcPr>
            <w:tcW w:w="880" w:type="pct"/>
            <w:vAlign w:val="center"/>
          </w:tcPr>
          <w:p w14:paraId="30F4CAB4" w14:textId="77777777" w:rsidR="009F6AC8" w:rsidRPr="001D2950" w:rsidRDefault="009F6AC8" w:rsidP="00B558B7">
            <w:pPr>
              <w:pStyle w:val="TekstTabeli"/>
              <w:rPr>
                <w:lang w:val="en-US"/>
              </w:rPr>
            </w:pPr>
            <w:r w:rsidRPr="001D2950">
              <w:rPr>
                <w:lang w:val="en-US"/>
              </w:rPr>
              <w:t>Musiał K.</w:t>
            </w:r>
          </w:p>
        </w:tc>
        <w:tc>
          <w:tcPr>
            <w:tcW w:w="1771" w:type="pct"/>
            <w:vAlign w:val="center"/>
          </w:tcPr>
          <w:p w14:paraId="3A1131B5" w14:textId="77777777" w:rsidR="009F6AC8" w:rsidRPr="001D2950" w:rsidRDefault="009F6AC8" w:rsidP="00B558B7">
            <w:pPr>
              <w:pStyle w:val="TekstTabeli"/>
              <w:rPr>
                <w:lang w:val="en-US"/>
              </w:rPr>
            </w:pPr>
            <w:r w:rsidRPr="001D2950">
              <w:rPr>
                <w:lang w:val="en-US"/>
              </w:rPr>
              <w:t>Internationalization as myth, ceremony and doxa in higher education. The case of the Nordic countries between centre and periphery</w:t>
            </w:r>
          </w:p>
        </w:tc>
        <w:tc>
          <w:tcPr>
            <w:tcW w:w="2052" w:type="pct"/>
            <w:vAlign w:val="center"/>
          </w:tcPr>
          <w:p w14:paraId="40ACD02F" w14:textId="77777777" w:rsidR="009F6AC8" w:rsidRPr="001D2950" w:rsidRDefault="009F6AC8" w:rsidP="00B558B7">
            <w:pPr>
              <w:pStyle w:val="TekstTabeli"/>
              <w:rPr>
                <w:lang w:val="en-US"/>
              </w:rPr>
            </w:pPr>
            <w:r w:rsidRPr="001D2950">
              <w:rPr>
                <w:lang w:val="en-US"/>
              </w:rPr>
              <w:t>(2023) Nordic Journal of Studies in Educational Policy, 9 (1), pp. 20 - 36, DOI: 10.1080/20020317.2023.2166344</w:t>
            </w:r>
          </w:p>
        </w:tc>
      </w:tr>
      <w:tr w:rsidR="00DF6921" w:rsidRPr="00C70DD3" w14:paraId="356600DC" w14:textId="77777777" w:rsidTr="001D2950">
        <w:trPr>
          <w:cantSplit/>
        </w:trPr>
        <w:tc>
          <w:tcPr>
            <w:tcW w:w="297" w:type="pct"/>
            <w:vAlign w:val="center"/>
          </w:tcPr>
          <w:p w14:paraId="72B7A438" w14:textId="77777777" w:rsidR="009F6AC8" w:rsidRPr="001D2950" w:rsidRDefault="009F6AC8" w:rsidP="00B558B7">
            <w:pPr>
              <w:pStyle w:val="TekstTabeli"/>
              <w:rPr>
                <w:lang w:val="en-US"/>
              </w:rPr>
            </w:pPr>
            <w:r w:rsidRPr="001D2950">
              <w:rPr>
                <w:lang w:val="en-US"/>
              </w:rPr>
              <w:t>406</w:t>
            </w:r>
          </w:p>
        </w:tc>
        <w:tc>
          <w:tcPr>
            <w:tcW w:w="880" w:type="pct"/>
            <w:vAlign w:val="center"/>
          </w:tcPr>
          <w:p w14:paraId="0A23F687" w14:textId="77777777" w:rsidR="009F6AC8" w:rsidRPr="001D2950" w:rsidRDefault="009F6AC8" w:rsidP="00B558B7">
            <w:pPr>
              <w:pStyle w:val="TekstTabeli"/>
              <w:rPr>
                <w:lang w:val="en-US"/>
              </w:rPr>
            </w:pPr>
            <w:r w:rsidRPr="001D2950">
              <w:rPr>
                <w:lang w:val="en-US"/>
              </w:rPr>
              <w:t xml:space="preserve">Ghofrani M., Valizadeh L., </w:t>
            </w:r>
            <w:r w:rsidR="00705110" w:rsidRPr="001D2950">
              <w:rPr>
                <w:lang w:val="en-GB"/>
              </w:rPr>
              <w:t>i in.</w:t>
            </w:r>
          </w:p>
        </w:tc>
        <w:tc>
          <w:tcPr>
            <w:tcW w:w="1771" w:type="pct"/>
            <w:vAlign w:val="center"/>
          </w:tcPr>
          <w:p w14:paraId="20B54806" w14:textId="77777777" w:rsidR="009F6AC8" w:rsidRPr="001D2950" w:rsidRDefault="009F6AC8" w:rsidP="00B558B7">
            <w:pPr>
              <w:pStyle w:val="TekstTabeli"/>
              <w:rPr>
                <w:lang w:val="en-US"/>
              </w:rPr>
            </w:pPr>
            <w:r w:rsidRPr="001D2950">
              <w:rPr>
                <w:lang w:val="en-US"/>
              </w:rPr>
              <w:t>What should be measured? Nursing education institutions performance: A qualitative study</w:t>
            </w:r>
          </w:p>
        </w:tc>
        <w:tc>
          <w:tcPr>
            <w:tcW w:w="2052" w:type="pct"/>
            <w:vAlign w:val="center"/>
          </w:tcPr>
          <w:p w14:paraId="6598E3BF" w14:textId="77777777" w:rsidR="009F6AC8" w:rsidRPr="001D2950" w:rsidRDefault="009F6AC8" w:rsidP="00B558B7">
            <w:pPr>
              <w:pStyle w:val="TekstTabeli"/>
              <w:rPr>
                <w:lang w:val="en-US"/>
              </w:rPr>
            </w:pPr>
            <w:r w:rsidRPr="001D2950">
              <w:rPr>
                <w:lang w:val="en-US"/>
              </w:rPr>
              <w:t>(2022) BMJ Open, 12 (12), art. no. e063114, DOI: 10.1136/bmjopen-2022-063114</w:t>
            </w:r>
          </w:p>
        </w:tc>
      </w:tr>
      <w:tr w:rsidR="00DF6921" w:rsidRPr="00C70DD3" w14:paraId="733FF7ED" w14:textId="77777777" w:rsidTr="001D2950">
        <w:trPr>
          <w:cantSplit/>
        </w:trPr>
        <w:tc>
          <w:tcPr>
            <w:tcW w:w="297" w:type="pct"/>
            <w:vAlign w:val="center"/>
          </w:tcPr>
          <w:p w14:paraId="253BD609" w14:textId="77777777" w:rsidR="009F6AC8" w:rsidRPr="001D2950" w:rsidRDefault="009F6AC8" w:rsidP="00B558B7">
            <w:pPr>
              <w:pStyle w:val="TekstTabeli"/>
              <w:rPr>
                <w:lang w:val="en-US"/>
              </w:rPr>
            </w:pPr>
            <w:r w:rsidRPr="001D2950">
              <w:rPr>
                <w:lang w:val="en-US"/>
              </w:rPr>
              <w:t>407</w:t>
            </w:r>
          </w:p>
        </w:tc>
        <w:tc>
          <w:tcPr>
            <w:tcW w:w="880" w:type="pct"/>
            <w:vAlign w:val="center"/>
          </w:tcPr>
          <w:p w14:paraId="038ED025" w14:textId="77777777" w:rsidR="009F6AC8" w:rsidRPr="001D2950" w:rsidRDefault="009F6AC8" w:rsidP="00B558B7">
            <w:pPr>
              <w:pStyle w:val="TekstTabeli"/>
              <w:rPr>
                <w:lang w:val="en-US"/>
              </w:rPr>
            </w:pPr>
            <w:r w:rsidRPr="001D2950">
              <w:rPr>
                <w:lang w:val="en-US"/>
              </w:rPr>
              <w:t>Pantoja M.A., Rodríguez M.P., Carrión A.</w:t>
            </w:r>
          </w:p>
        </w:tc>
        <w:tc>
          <w:tcPr>
            <w:tcW w:w="1771" w:type="pct"/>
            <w:vAlign w:val="center"/>
          </w:tcPr>
          <w:p w14:paraId="18D3C9C0" w14:textId="77777777" w:rsidR="009F6AC8" w:rsidRPr="001D2950" w:rsidRDefault="009F6AC8" w:rsidP="00B558B7">
            <w:pPr>
              <w:pStyle w:val="TekstTabeli"/>
              <w:rPr>
                <w:lang w:val="en-US"/>
              </w:rPr>
            </w:pPr>
            <w:r w:rsidRPr="001D2950">
              <w:rPr>
                <w:lang w:val="en-US"/>
              </w:rPr>
              <w:t>Assessing university stakeholders attributes: A participative leadership approach</w:t>
            </w:r>
          </w:p>
        </w:tc>
        <w:tc>
          <w:tcPr>
            <w:tcW w:w="2052" w:type="pct"/>
            <w:vAlign w:val="center"/>
          </w:tcPr>
          <w:p w14:paraId="0FEF87F8" w14:textId="77777777" w:rsidR="009F6AC8" w:rsidRPr="001D2950" w:rsidRDefault="009F6AC8" w:rsidP="00B558B7">
            <w:pPr>
              <w:pStyle w:val="TekstTabeli"/>
              <w:rPr>
                <w:lang w:val="en-US"/>
              </w:rPr>
            </w:pPr>
            <w:r w:rsidRPr="001D2950">
              <w:rPr>
                <w:lang w:val="en-US"/>
              </w:rPr>
              <w:t>(2016) Modeling Human Behavior: Individuals and Organizations, pp. 49 - 56, 0</w:t>
            </w:r>
          </w:p>
        </w:tc>
      </w:tr>
      <w:tr w:rsidR="00DF6921" w:rsidRPr="00C70DD3" w14:paraId="0F03CA16" w14:textId="77777777" w:rsidTr="001D2950">
        <w:trPr>
          <w:cantSplit/>
        </w:trPr>
        <w:tc>
          <w:tcPr>
            <w:tcW w:w="297" w:type="pct"/>
            <w:vAlign w:val="center"/>
          </w:tcPr>
          <w:p w14:paraId="78174032" w14:textId="77777777" w:rsidR="009F6AC8" w:rsidRPr="001D2950" w:rsidRDefault="009F6AC8" w:rsidP="00B558B7">
            <w:pPr>
              <w:pStyle w:val="TekstTabeli"/>
              <w:rPr>
                <w:lang w:val="en-US"/>
              </w:rPr>
            </w:pPr>
            <w:r w:rsidRPr="001D2950">
              <w:rPr>
                <w:lang w:val="en-US"/>
              </w:rPr>
              <w:t>408</w:t>
            </w:r>
          </w:p>
        </w:tc>
        <w:tc>
          <w:tcPr>
            <w:tcW w:w="880" w:type="pct"/>
            <w:vAlign w:val="center"/>
          </w:tcPr>
          <w:p w14:paraId="2F06BD2B" w14:textId="77777777" w:rsidR="009F6AC8" w:rsidRPr="001D2950" w:rsidRDefault="009F6AC8" w:rsidP="00B558B7">
            <w:pPr>
              <w:pStyle w:val="TekstTabeli"/>
              <w:rPr>
                <w:lang w:val="en-US"/>
              </w:rPr>
            </w:pPr>
            <w:r w:rsidRPr="001D2950">
              <w:rPr>
                <w:lang w:val="en-US"/>
              </w:rPr>
              <w:t xml:space="preserve">Lowe K.A., Cummins L., </w:t>
            </w:r>
            <w:r w:rsidR="00705110" w:rsidRPr="001D2950">
              <w:rPr>
                <w:lang w:val="en-US"/>
              </w:rPr>
              <w:t>i in.</w:t>
            </w:r>
          </w:p>
        </w:tc>
        <w:tc>
          <w:tcPr>
            <w:tcW w:w="1771" w:type="pct"/>
            <w:vAlign w:val="center"/>
          </w:tcPr>
          <w:p w14:paraId="3093EFF7" w14:textId="77777777" w:rsidR="009F6AC8" w:rsidRPr="001D2950" w:rsidRDefault="009F6AC8" w:rsidP="00B558B7">
            <w:pPr>
              <w:pStyle w:val="TekstTabeli"/>
              <w:rPr>
                <w:lang w:val="en-US"/>
              </w:rPr>
            </w:pPr>
            <w:r w:rsidRPr="001D2950">
              <w:rPr>
                <w:lang w:val="en-US"/>
              </w:rPr>
              <w:t>STUDENT-LED PEER REVIEW: A Practical Guide to Implementation Across Disciplines and Modalities</w:t>
            </w:r>
          </w:p>
        </w:tc>
        <w:tc>
          <w:tcPr>
            <w:tcW w:w="2052" w:type="pct"/>
            <w:vAlign w:val="center"/>
          </w:tcPr>
          <w:p w14:paraId="3669AC4D" w14:textId="77777777" w:rsidR="009F6AC8" w:rsidRPr="001D2950" w:rsidRDefault="009F6AC8" w:rsidP="00B558B7">
            <w:pPr>
              <w:pStyle w:val="TekstTabeli"/>
              <w:rPr>
                <w:lang w:val="en-US"/>
              </w:rPr>
            </w:pPr>
            <w:r w:rsidRPr="001D2950">
              <w:rPr>
                <w:lang w:val="en-US"/>
              </w:rPr>
              <w:t>(2023) Student-Led Peer Review: a Practical Guide to Implementation across Disciplines and Modalities, pp. 1 - 152, DOI: 10.4324/9781003447221</w:t>
            </w:r>
          </w:p>
        </w:tc>
      </w:tr>
      <w:tr w:rsidR="00DF6921" w:rsidRPr="00C70DD3" w14:paraId="07D71DB4" w14:textId="77777777" w:rsidTr="001D2950">
        <w:trPr>
          <w:cantSplit/>
        </w:trPr>
        <w:tc>
          <w:tcPr>
            <w:tcW w:w="297" w:type="pct"/>
            <w:vAlign w:val="center"/>
          </w:tcPr>
          <w:p w14:paraId="1F6C65BE" w14:textId="77777777" w:rsidR="009F6AC8" w:rsidRPr="001D2950" w:rsidRDefault="009F6AC8" w:rsidP="00B558B7">
            <w:pPr>
              <w:pStyle w:val="TekstTabeli"/>
              <w:rPr>
                <w:lang w:val="en-US"/>
              </w:rPr>
            </w:pPr>
            <w:r w:rsidRPr="001D2950">
              <w:rPr>
                <w:lang w:val="en-US"/>
              </w:rPr>
              <w:t>409</w:t>
            </w:r>
          </w:p>
        </w:tc>
        <w:tc>
          <w:tcPr>
            <w:tcW w:w="880" w:type="pct"/>
            <w:vAlign w:val="center"/>
          </w:tcPr>
          <w:p w14:paraId="1C87E2E6" w14:textId="77777777" w:rsidR="009F6AC8" w:rsidRPr="001D2950" w:rsidRDefault="009F6AC8" w:rsidP="00B558B7">
            <w:pPr>
              <w:pStyle w:val="TekstTabeli"/>
              <w:rPr>
                <w:lang w:val="en-US"/>
              </w:rPr>
            </w:pPr>
            <w:r w:rsidRPr="001D2950">
              <w:rPr>
                <w:lang w:val="en-US"/>
              </w:rPr>
              <w:t xml:space="preserve">Muhamad S., Kusairi S., </w:t>
            </w:r>
            <w:r w:rsidR="00705110" w:rsidRPr="001D2950">
              <w:rPr>
                <w:lang w:val="en-US"/>
              </w:rPr>
              <w:t>i in.</w:t>
            </w:r>
          </w:p>
        </w:tc>
        <w:tc>
          <w:tcPr>
            <w:tcW w:w="1771" w:type="pct"/>
            <w:vAlign w:val="center"/>
          </w:tcPr>
          <w:p w14:paraId="24183FDD" w14:textId="77777777" w:rsidR="009F6AC8" w:rsidRPr="001D2950" w:rsidRDefault="009F6AC8" w:rsidP="00B558B7">
            <w:pPr>
              <w:pStyle w:val="TekstTabeli"/>
              <w:rPr>
                <w:lang w:val="en-US"/>
              </w:rPr>
            </w:pPr>
            <w:r w:rsidRPr="001D2950">
              <w:rPr>
                <w:lang w:val="en-US"/>
              </w:rPr>
              <w:t>Economic and social impact of Malaysian higher education: stakeholders' perspectives</w:t>
            </w:r>
          </w:p>
        </w:tc>
        <w:tc>
          <w:tcPr>
            <w:tcW w:w="2052" w:type="pct"/>
            <w:vAlign w:val="center"/>
          </w:tcPr>
          <w:p w14:paraId="5156BE80" w14:textId="77777777" w:rsidR="009F6AC8" w:rsidRPr="001D2950" w:rsidRDefault="009F6AC8" w:rsidP="00B558B7">
            <w:pPr>
              <w:pStyle w:val="TekstTabeli"/>
              <w:rPr>
                <w:lang w:val="en-US"/>
              </w:rPr>
            </w:pPr>
            <w:r w:rsidRPr="001D2950">
              <w:rPr>
                <w:lang w:val="en-US"/>
              </w:rPr>
              <w:t>(2022) Journal of Applied Research in Higher Education, 14 (4), pp. 1623 - 1636, DOI: 10.1108/JARHE-11-2020-0396</w:t>
            </w:r>
          </w:p>
        </w:tc>
      </w:tr>
      <w:tr w:rsidR="00DF6921" w:rsidRPr="00C70DD3" w14:paraId="5E04933D" w14:textId="77777777" w:rsidTr="001D2950">
        <w:trPr>
          <w:cantSplit/>
        </w:trPr>
        <w:tc>
          <w:tcPr>
            <w:tcW w:w="297" w:type="pct"/>
            <w:vAlign w:val="center"/>
          </w:tcPr>
          <w:p w14:paraId="629B36C4" w14:textId="77777777" w:rsidR="009F6AC8" w:rsidRPr="001D2950" w:rsidRDefault="009F6AC8" w:rsidP="00B558B7">
            <w:pPr>
              <w:pStyle w:val="TekstTabeli"/>
              <w:rPr>
                <w:lang w:val="en-US"/>
              </w:rPr>
            </w:pPr>
            <w:r w:rsidRPr="001D2950">
              <w:rPr>
                <w:lang w:val="en-US"/>
              </w:rPr>
              <w:lastRenderedPageBreak/>
              <w:t>410</w:t>
            </w:r>
          </w:p>
        </w:tc>
        <w:tc>
          <w:tcPr>
            <w:tcW w:w="880" w:type="pct"/>
            <w:vAlign w:val="center"/>
          </w:tcPr>
          <w:p w14:paraId="7790D5C4" w14:textId="77777777" w:rsidR="009F6AC8" w:rsidRPr="001D2950" w:rsidRDefault="009F6AC8" w:rsidP="00B558B7">
            <w:pPr>
              <w:pStyle w:val="TekstTabeli"/>
              <w:rPr>
                <w:lang w:val="en-US"/>
              </w:rPr>
            </w:pPr>
            <w:r w:rsidRPr="001D2950">
              <w:rPr>
                <w:lang w:val="en-US"/>
              </w:rPr>
              <w:t>Handke S.</w:t>
            </w:r>
          </w:p>
        </w:tc>
        <w:tc>
          <w:tcPr>
            <w:tcW w:w="1771" w:type="pct"/>
            <w:vAlign w:val="center"/>
          </w:tcPr>
          <w:p w14:paraId="0A65B4DF" w14:textId="77777777" w:rsidR="009F6AC8" w:rsidRPr="001D2950" w:rsidRDefault="009F6AC8" w:rsidP="00B558B7">
            <w:pPr>
              <w:pStyle w:val="TekstTabeli"/>
              <w:rPr>
                <w:lang w:val="en-US"/>
              </w:rPr>
            </w:pPr>
            <w:r w:rsidRPr="001D2950">
              <w:rPr>
                <w:lang w:val="en-US"/>
              </w:rPr>
              <w:t>Accreditation agencies in the European Higher Education Area: Nonprofit business models, competition and survival</w:t>
            </w:r>
          </w:p>
        </w:tc>
        <w:tc>
          <w:tcPr>
            <w:tcW w:w="2052" w:type="pct"/>
            <w:vAlign w:val="center"/>
          </w:tcPr>
          <w:p w14:paraId="7AD87B71" w14:textId="77777777" w:rsidR="009F6AC8" w:rsidRPr="001D2950" w:rsidRDefault="009F6AC8" w:rsidP="00B558B7">
            <w:pPr>
              <w:pStyle w:val="TekstTabeli"/>
              <w:rPr>
                <w:lang w:val="en-US"/>
              </w:rPr>
            </w:pPr>
            <w:r w:rsidRPr="001D2950">
              <w:rPr>
                <w:lang w:val="en-US"/>
              </w:rPr>
              <w:t>(2023) Accreditation Agencies in the European Higher Education Area: Nonprofit Business Models, Competition and Survival, pp. 1 - 162, DOI: 10.4337/9781800881259</w:t>
            </w:r>
          </w:p>
        </w:tc>
      </w:tr>
      <w:tr w:rsidR="00DF6921" w:rsidRPr="00C70DD3" w14:paraId="26DC9BB8" w14:textId="77777777" w:rsidTr="001D2950">
        <w:trPr>
          <w:cantSplit/>
        </w:trPr>
        <w:tc>
          <w:tcPr>
            <w:tcW w:w="297" w:type="pct"/>
            <w:vAlign w:val="center"/>
          </w:tcPr>
          <w:p w14:paraId="7091684B" w14:textId="77777777" w:rsidR="009F6AC8" w:rsidRPr="001D2950" w:rsidRDefault="009F6AC8" w:rsidP="00B558B7">
            <w:pPr>
              <w:pStyle w:val="TekstTabeli"/>
              <w:rPr>
                <w:lang w:val="en-US"/>
              </w:rPr>
            </w:pPr>
            <w:r w:rsidRPr="001D2950">
              <w:rPr>
                <w:lang w:val="en-US"/>
              </w:rPr>
              <w:t>411</w:t>
            </w:r>
          </w:p>
        </w:tc>
        <w:tc>
          <w:tcPr>
            <w:tcW w:w="880" w:type="pct"/>
            <w:vAlign w:val="center"/>
          </w:tcPr>
          <w:p w14:paraId="155AFCFC" w14:textId="77777777" w:rsidR="009F6AC8" w:rsidRPr="001D2950" w:rsidRDefault="009F6AC8" w:rsidP="00B558B7">
            <w:pPr>
              <w:pStyle w:val="TekstTabeli"/>
              <w:rPr>
                <w:lang w:val="en-US"/>
              </w:rPr>
            </w:pPr>
            <w:r w:rsidRPr="001D2950">
              <w:rPr>
                <w:lang w:val="en-US"/>
              </w:rPr>
              <w:t>Premawardhena N.C., Saleh A., Kurtishi A.</w:t>
            </w:r>
          </w:p>
        </w:tc>
        <w:tc>
          <w:tcPr>
            <w:tcW w:w="1771" w:type="pct"/>
            <w:vAlign w:val="center"/>
          </w:tcPr>
          <w:p w14:paraId="5EA80D36" w14:textId="77777777" w:rsidR="009F6AC8" w:rsidRPr="001D2950" w:rsidRDefault="009F6AC8" w:rsidP="00B558B7">
            <w:pPr>
              <w:pStyle w:val="TekstTabeli"/>
              <w:rPr>
                <w:lang w:val="en-US"/>
              </w:rPr>
            </w:pPr>
            <w:r w:rsidRPr="001D2950">
              <w:rPr>
                <w:lang w:val="en-US"/>
              </w:rPr>
              <w:t>Building a Digital Bridge Across Cultures and Continents: Exploring New Vistas in Virtual Collaboration</w:t>
            </w:r>
          </w:p>
        </w:tc>
        <w:tc>
          <w:tcPr>
            <w:tcW w:w="2052" w:type="pct"/>
            <w:vAlign w:val="center"/>
          </w:tcPr>
          <w:p w14:paraId="700FBD43" w14:textId="77777777" w:rsidR="009F6AC8" w:rsidRPr="001D2950" w:rsidRDefault="009F6AC8" w:rsidP="00B558B7">
            <w:pPr>
              <w:pStyle w:val="TekstTabeli"/>
              <w:rPr>
                <w:lang w:val="en-US"/>
              </w:rPr>
            </w:pPr>
            <w:r w:rsidRPr="001D2950">
              <w:rPr>
                <w:lang w:val="en-US"/>
              </w:rPr>
              <w:t>(2023) Lecture Notes in Networks and Systems, 634 LNNS, pp. 757 - 768, DOI: 10.1007/978-3-031-26190-9_79</w:t>
            </w:r>
          </w:p>
        </w:tc>
      </w:tr>
      <w:tr w:rsidR="00DF6921" w:rsidRPr="00C70DD3" w14:paraId="569EDBAE" w14:textId="77777777" w:rsidTr="001D2950">
        <w:trPr>
          <w:cantSplit/>
        </w:trPr>
        <w:tc>
          <w:tcPr>
            <w:tcW w:w="297" w:type="pct"/>
            <w:vAlign w:val="center"/>
          </w:tcPr>
          <w:p w14:paraId="784E965E" w14:textId="77777777" w:rsidR="009F6AC8" w:rsidRPr="001D2950" w:rsidRDefault="009F6AC8" w:rsidP="00B558B7">
            <w:pPr>
              <w:pStyle w:val="TekstTabeli"/>
              <w:rPr>
                <w:lang w:val="en-US"/>
              </w:rPr>
            </w:pPr>
            <w:r w:rsidRPr="001D2950">
              <w:rPr>
                <w:lang w:val="en-US"/>
              </w:rPr>
              <w:t>412</w:t>
            </w:r>
          </w:p>
        </w:tc>
        <w:tc>
          <w:tcPr>
            <w:tcW w:w="880" w:type="pct"/>
            <w:vAlign w:val="center"/>
          </w:tcPr>
          <w:p w14:paraId="79EB7AA6" w14:textId="77777777" w:rsidR="009F6AC8" w:rsidRPr="001D2950" w:rsidRDefault="009F6AC8" w:rsidP="00B558B7">
            <w:pPr>
              <w:pStyle w:val="TekstTabeli"/>
            </w:pPr>
            <w:r w:rsidRPr="001D2950">
              <w:t>Tacur N., Zinga D., Molnar D.</w:t>
            </w:r>
          </w:p>
        </w:tc>
        <w:tc>
          <w:tcPr>
            <w:tcW w:w="1771" w:type="pct"/>
            <w:vAlign w:val="center"/>
          </w:tcPr>
          <w:p w14:paraId="59CD1EBA" w14:textId="77777777" w:rsidR="009F6AC8" w:rsidRPr="001D2950" w:rsidRDefault="009F6AC8" w:rsidP="00B558B7">
            <w:pPr>
              <w:pStyle w:val="TekstTabeli"/>
              <w:rPr>
                <w:lang w:val="en-US"/>
              </w:rPr>
            </w:pPr>
            <w:r w:rsidRPr="001D2950">
              <w:rPr>
                <w:lang w:val="en-US"/>
              </w:rPr>
              <w:t>Sport, Art, or Both? Analyzing Perceptions of Competitive Dancers as Interuniversity Artists and Athletes</w:t>
            </w:r>
          </w:p>
        </w:tc>
        <w:tc>
          <w:tcPr>
            <w:tcW w:w="2052" w:type="pct"/>
            <w:vAlign w:val="center"/>
          </w:tcPr>
          <w:p w14:paraId="2D20991E" w14:textId="77777777" w:rsidR="009F6AC8" w:rsidRPr="001D2950" w:rsidRDefault="009F6AC8" w:rsidP="00B558B7">
            <w:pPr>
              <w:pStyle w:val="TekstTabeli"/>
              <w:rPr>
                <w:lang w:val="en-US"/>
              </w:rPr>
            </w:pPr>
            <w:r w:rsidRPr="001D2950">
              <w:rPr>
                <w:lang w:val="en-US"/>
              </w:rPr>
              <w:t>(2023) International Journal of Sport and Society, 14 (2), pp. 101 - 123, DOI: 10.18848/2152-7857/CGP/v14i02/101-123</w:t>
            </w:r>
          </w:p>
        </w:tc>
      </w:tr>
      <w:tr w:rsidR="00DF6921" w:rsidRPr="00C70DD3" w14:paraId="3048BC66" w14:textId="77777777" w:rsidTr="001D2950">
        <w:trPr>
          <w:cantSplit/>
        </w:trPr>
        <w:tc>
          <w:tcPr>
            <w:tcW w:w="297" w:type="pct"/>
            <w:vAlign w:val="center"/>
          </w:tcPr>
          <w:p w14:paraId="275E7C80" w14:textId="77777777" w:rsidR="009F6AC8" w:rsidRPr="001D2950" w:rsidRDefault="009F6AC8" w:rsidP="00B558B7">
            <w:pPr>
              <w:pStyle w:val="TekstTabeli"/>
              <w:rPr>
                <w:lang w:val="en-US"/>
              </w:rPr>
            </w:pPr>
            <w:r w:rsidRPr="001D2950">
              <w:rPr>
                <w:lang w:val="en-US"/>
              </w:rPr>
              <w:t>413</w:t>
            </w:r>
          </w:p>
        </w:tc>
        <w:tc>
          <w:tcPr>
            <w:tcW w:w="880" w:type="pct"/>
            <w:vAlign w:val="center"/>
          </w:tcPr>
          <w:p w14:paraId="6EDB0F9E" w14:textId="77777777" w:rsidR="009F6AC8" w:rsidRPr="001D2950" w:rsidRDefault="009F6AC8" w:rsidP="00B558B7">
            <w:pPr>
              <w:pStyle w:val="TekstTabeli"/>
              <w:rPr>
                <w:lang w:val="en-US"/>
              </w:rPr>
            </w:pPr>
            <w:r w:rsidRPr="001D2950">
              <w:rPr>
                <w:lang w:val="en-US"/>
              </w:rPr>
              <w:t>Bickerdike A., Dinneen J., O' Neill C.</w:t>
            </w:r>
          </w:p>
        </w:tc>
        <w:tc>
          <w:tcPr>
            <w:tcW w:w="1771" w:type="pct"/>
            <w:vAlign w:val="center"/>
          </w:tcPr>
          <w:p w14:paraId="64F3076C" w14:textId="77777777" w:rsidR="009F6AC8" w:rsidRPr="001D2950" w:rsidRDefault="009F6AC8" w:rsidP="00B558B7">
            <w:pPr>
              <w:pStyle w:val="TekstTabeli"/>
              <w:rPr>
                <w:lang w:val="en-US"/>
              </w:rPr>
            </w:pPr>
            <w:r w:rsidRPr="001D2950">
              <w:rPr>
                <w:lang w:val="en-US"/>
              </w:rPr>
              <w:t>Thriving or surviving: staff health metrics and lifestyle behaviours within an Irish higher education setting</w:t>
            </w:r>
          </w:p>
        </w:tc>
        <w:tc>
          <w:tcPr>
            <w:tcW w:w="2052" w:type="pct"/>
            <w:vAlign w:val="center"/>
          </w:tcPr>
          <w:p w14:paraId="5A70B125" w14:textId="77777777" w:rsidR="009F6AC8" w:rsidRPr="001D2950" w:rsidRDefault="009F6AC8" w:rsidP="00B558B7">
            <w:pPr>
              <w:pStyle w:val="TekstTabeli"/>
              <w:rPr>
                <w:lang w:val="en-US"/>
              </w:rPr>
            </w:pPr>
            <w:r w:rsidRPr="001D2950">
              <w:rPr>
                <w:lang w:val="en-US"/>
              </w:rPr>
              <w:t>(2022) International Journal of Workplace Health Management, 15 (2), pp. 193 - 214, DOI: 10.1108/IJWHM-02-2021-0033</w:t>
            </w:r>
          </w:p>
        </w:tc>
      </w:tr>
      <w:tr w:rsidR="00DF6921" w:rsidRPr="00C70DD3" w14:paraId="167609E7" w14:textId="77777777" w:rsidTr="001D2950">
        <w:trPr>
          <w:cantSplit/>
        </w:trPr>
        <w:tc>
          <w:tcPr>
            <w:tcW w:w="297" w:type="pct"/>
            <w:vAlign w:val="center"/>
          </w:tcPr>
          <w:p w14:paraId="7170545E" w14:textId="77777777" w:rsidR="009F6AC8" w:rsidRPr="001D2950" w:rsidRDefault="009F6AC8" w:rsidP="00B558B7">
            <w:pPr>
              <w:pStyle w:val="TekstTabeli"/>
              <w:rPr>
                <w:lang w:val="en-US"/>
              </w:rPr>
            </w:pPr>
            <w:r w:rsidRPr="001D2950">
              <w:rPr>
                <w:lang w:val="en-US"/>
              </w:rPr>
              <w:t>414</w:t>
            </w:r>
          </w:p>
        </w:tc>
        <w:tc>
          <w:tcPr>
            <w:tcW w:w="880" w:type="pct"/>
            <w:vAlign w:val="center"/>
          </w:tcPr>
          <w:p w14:paraId="7D6186A4" w14:textId="77777777" w:rsidR="009F6AC8" w:rsidRPr="001D2950" w:rsidRDefault="009F6AC8" w:rsidP="00B558B7">
            <w:pPr>
              <w:pStyle w:val="TekstTabeli"/>
              <w:rPr>
                <w:lang w:val="en-US"/>
              </w:rPr>
            </w:pPr>
            <w:r w:rsidRPr="001D2950">
              <w:rPr>
                <w:lang w:val="en-US"/>
              </w:rPr>
              <w:t>Tassone V.C., Runhaar P., den Brok P., Biemans H.J.A.</w:t>
            </w:r>
          </w:p>
        </w:tc>
        <w:tc>
          <w:tcPr>
            <w:tcW w:w="1771" w:type="pct"/>
            <w:vAlign w:val="center"/>
          </w:tcPr>
          <w:p w14:paraId="21774262" w14:textId="77777777" w:rsidR="009F6AC8" w:rsidRPr="001D2950" w:rsidRDefault="009F6AC8" w:rsidP="00B558B7">
            <w:pPr>
              <w:pStyle w:val="TekstTabeli"/>
              <w:rPr>
                <w:lang w:val="en-US"/>
              </w:rPr>
            </w:pPr>
            <w:r w:rsidRPr="001D2950">
              <w:rPr>
                <w:lang w:val="en-US"/>
              </w:rPr>
              <w:t>The added value of exploring course innovations university-wide: an application of a multifaceted analytical course innovation framework</w:t>
            </w:r>
          </w:p>
        </w:tc>
        <w:tc>
          <w:tcPr>
            <w:tcW w:w="2052" w:type="pct"/>
            <w:vAlign w:val="center"/>
          </w:tcPr>
          <w:p w14:paraId="773A665E" w14:textId="77777777" w:rsidR="009F6AC8" w:rsidRPr="001D2950" w:rsidRDefault="009F6AC8" w:rsidP="00B558B7">
            <w:pPr>
              <w:pStyle w:val="TekstTabeli"/>
              <w:rPr>
                <w:lang w:val="en-US"/>
              </w:rPr>
            </w:pPr>
            <w:r w:rsidRPr="001D2950">
              <w:rPr>
                <w:lang w:val="en-US"/>
              </w:rPr>
              <w:t>(2023) Higher Education Research and Development, DOI: 10.1080/07294360.2023.2253171</w:t>
            </w:r>
          </w:p>
        </w:tc>
      </w:tr>
      <w:tr w:rsidR="00DF6921" w:rsidRPr="00C70DD3" w14:paraId="32D92117" w14:textId="77777777" w:rsidTr="001D2950">
        <w:trPr>
          <w:cantSplit/>
        </w:trPr>
        <w:tc>
          <w:tcPr>
            <w:tcW w:w="297" w:type="pct"/>
            <w:vAlign w:val="center"/>
          </w:tcPr>
          <w:p w14:paraId="4966B02B" w14:textId="77777777" w:rsidR="009F6AC8" w:rsidRPr="001D2950" w:rsidRDefault="009F6AC8" w:rsidP="00B558B7">
            <w:pPr>
              <w:pStyle w:val="TekstTabeli"/>
              <w:rPr>
                <w:lang w:val="en-US"/>
              </w:rPr>
            </w:pPr>
            <w:r w:rsidRPr="001D2950">
              <w:rPr>
                <w:lang w:val="en-US"/>
              </w:rPr>
              <w:t>415</w:t>
            </w:r>
          </w:p>
        </w:tc>
        <w:tc>
          <w:tcPr>
            <w:tcW w:w="880" w:type="pct"/>
            <w:vAlign w:val="center"/>
          </w:tcPr>
          <w:p w14:paraId="038145E1" w14:textId="77777777" w:rsidR="009F6AC8" w:rsidRPr="001D2950" w:rsidRDefault="009F6AC8" w:rsidP="00B558B7">
            <w:pPr>
              <w:pStyle w:val="TekstTabeli"/>
              <w:rPr>
                <w:lang w:val="en-US"/>
              </w:rPr>
            </w:pPr>
            <w:r w:rsidRPr="001D2950">
              <w:rPr>
                <w:lang w:val="en-US"/>
              </w:rPr>
              <w:t>Torrez M.A.</w:t>
            </w:r>
          </w:p>
        </w:tc>
        <w:tc>
          <w:tcPr>
            <w:tcW w:w="1771" w:type="pct"/>
            <w:vAlign w:val="center"/>
          </w:tcPr>
          <w:p w14:paraId="11627D91" w14:textId="77777777" w:rsidR="009F6AC8" w:rsidRPr="001D2950" w:rsidRDefault="00705110" w:rsidP="00B558B7">
            <w:pPr>
              <w:pStyle w:val="TekstTabeli"/>
              <w:rPr>
                <w:lang w:val="en-US"/>
              </w:rPr>
            </w:pPr>
            <w:r w:rsidRPr="001D2950">
              <w:rPr>
                <w:lang w:val="en-US"/>
              </w:rPr>
              <w:t>Diversity Among Today’s College Students</w:t>
            </w:r>
          </w:p>
        </w:tc>
        <w:tc>
          <w:tcPr>
            <w:tcW w:w="2052" w:type="pct"/>
            <w:vAlign w:val="center"/>
          </w:tcPr>
          <w:p w14:paraId="0A77D954" w14:textId="77777777" w:rsidR="009F6AC8" w:rsidRPr="001D2950" w:rsidRDefault="009F6AC8" w:rsidP="00B558B7">
            <w:pPr>
              <w:pStyle w:val="TekstTabeli"/>
              <w:rPr>
                <w:lang w:val="en-US"/>
              </w:rPr>
            </w:pPr>
            <w:r w:rsidRPr="001D2950">
              <w:rPr>
                <w:lang w:val="en-US"/>
              </w:rPr>
              <w:t>(2022) Multiple Perspectives on College Students: Needs, Challenges, and Opportunities, pp. 33 - 45, DOI: 10.4324/9780429319471-3</w:t>
            </w:r>
          </w:p>
        </w:tc>
      </w:tr>
      <w:tr w:rsidR="00DF6921" w:rsidRPr="00C70DD3" w14:paraId="5CF37F88" w14:textId="77777777" w:rsidTr="001D2950">
        <w:trPr>
          <w:cantSplit/>
        </w:trPr>
        <w:tc>
          <w:tcPr>
            <w:tcW w:w="297" w:type="pct"/>
            <w:vAlign w:val="center"/>
          </w:tcPr>
          <w:p w14:paraId="4ED74453" w14:textId="77777777" w:rsidR="009F6AC8" w:rsidRPr="001D2950" w:rsidRDefault="009F6AC8" w:rsidP="00B558B7">
            <w:pPr>
              <w:pStyle w:val="TekstTabeli"/>
              <w:rPr>
                <w:lang w:val="en-US"/>
              </w:rPr>
            </w:pPr>
            <w:r w:rsidRPr="001D2950">
              <w:rPr>
                <w:lang w:val="en-US"/>
              </w:rPr>
              <w:t>416</w:t>
            </w:r>
          </w:p>
        </w:tc>
        <w:tc>
          <w:tcPr>
            <w:tcW w:w="880" w:type="pct"/>
            <w:vAlign w:val="center"/>
          </w:tcPr>
          <w:p w14:paraId="3364FD3E" w14:textId="77777777" w:rsidR="009F6AC8" w:rsidRPr="001D2950" w:rsidRDefault="009F6AC8" w:rsidP="00B558B7">
            <w:pPr>
              <w:pStyle w:val="TekstTabeli"/>
              <w:rPr>
                <w:lang w:val="en-US"/>
              </w:rPr>
            </w:pPr>
            <w:r w:rsidRPr="001D2950">
              <w:rPr>
                <w:lang w:val="en-US"/>
              </w:rPr>
              <w:t>Özdiyar Ö., Demirkaya A.S.</w:t>
            </w:r>
          </w:p>
        </w:tc>
        <w:tc>
          <w:tcPr>
            <w:tcW w:w="1771" w:type="pct"/>
            <w:vAlign w:val="center"/>
          </w:tcPr>
          <w:p w14:paraId="44540C3D" w14:textId="77777777" w:rsidR="009F6AC8" w:rsidRPr="001D2950" w:rsidRDefault="009F6AC8" w:rsidP="00B558B7">
            <w:pPr>
              <w:pStyle w:val="TekstTabeli"/>
              <w:rPr>
                <w:lang w:val="en-US"/>
              </w:rPr>
            </w:pPr>
            <w:r w:rsidRPr="001D2950">
              <w:rPr>
                <w:lang w:val="en-US"/>
              </w:rPr>
              <w:t>The COVID-19 Pandemic and Transformation of Distance Education: Web 2.0 in Higher Education</w:t>
            </w:r>
          </w:p>
        </w:tc>
        <w:tc>
          <w:tcPr>
            <w:tcW w:w="2052" w:type="pct"/>
            <w:vAlign w:val="center"/>
          </w:tcPr>
          <w:p w14:paraId="67665C65" w14:textId="77777777" w:rsidR="009F6AC8" w:rsidRPr="001D2950" w:rsidRDefault="009F6AC8" w:rsidP="00B558B7">
            <w:pPr>
              <w:pStyle w:val="TekstTabeli"/>
              <w:rPr>
                <w:lang w:val="en-US"/>
              </w:rPr>
            </w:pPr>
            <w:r w:rsidRPr="001D2950">
              <w:rPr>
                <w:lang w:val="en-US"/>
              </w:rPr>
              <w:t>(2022) Beyond COVID-19: Multidisciplinary Approaches and Outcomes on Diverse Fields, pp. 277 - 292, DOI: 10.1142/9781800611450_0015</w:t>
            </w:r>
          </w:p>
        </w:tc>
      </w:tr>
      <w:tr w:rsidR="00DF6921" w:rsidRPr="00C70DD3" w14:paraId="1289D731" w14:textId="77777777" w:rsidTr="001D2950">
        <w:trPr>
          <w:cantSplit/>
        </w:trPr>
        <w:tc>
          <w:tcPr>
            <w:tcW w:w="297" w:type="pct"/>
            <w:vAlign w:val="center"/>
          </w:tcPr>
          <w:p w14:paraId="04707361" w14:textId="77777777" w:rsidR="009F6AC8" w:rsidRPr="001D2950" w:rsidRDefault="009F6AC8" w:rsidP="00B558B7">
            <w:pPr>
              <w:pStyle w:val="TekstTabeli"/>
              <w:rPr>
                <w:lang w:val="en-US"/>
              </w:rPr>
            </w:pPr>
            <w:r w:rsidRPr="001D2950">
              <w:rPr>
                <w:lang w:val="en-US"/>
              </w:rPr>
              <w:t>417</w:t>
            </w:r>
          </w:p>
        </w:tc>
        <w:tc>
          <w:tcPr>
            <w:tcW w:w="880" w:type="pct"/>
            <w:vAlign w:val="center"/>
          </w:tcPr>
          <w:p w14:paraId="69070416" w14:textId="77777777" w:rsidR="009F6AC8" w:rsidRPr="001D2950" w:rsidRDefault="009F6AC8" w:rsidP="00B558B7">
            <w:pPr>
              <w:pStyle w:val="TekstTabeli"/>
              <w:rPr>
                <w:lang w:val="en-US"/>
              </w:rPr>
            </w:pPr>
            <w:r w:rsidRPr="001D2950">
              <w:rPr>
                <w:lang w:val="en-US"/>
              </w:rPr>
              <w:t>de la Torre R., Calleja G., Erro-Garcés A.</w:t>
            </w:r>
          </w:p>
        </w:tc>
        <w:tc>
          <w:tcPr>
            <w:tcW w:w="1771" w:type="pct"/>
            <w:vAlign w:val="center"/>
          </w:tcPr>
          <w:p w14:paraId="4D34B481" w14:textId="77777777" w:rsidR="009F6AC8" w:rsidRPr="001D2950" w:rsidRDefault="009F6AC8" w:rsidP="00B558B7">
            <w:pPr>
              <w:pStyle w:val="TekstTabeli"/>
              <w:rPr>
                <w:lang w:val="en-US"/>
              </w:rPr>
            </w:pPr>
            <w:r w:rsidRPr="001D2950">
              <w:rPr>
                <w:lang w:val="en-US"/>
              </w:rPr>
              <w:t>Pushing limits in higher education: inclusion services’ perspectives on supporting students with learning disabilities in Spanish universities</w:t>
            </w:r>
          </w:p>
        </w:tc>
        <w:tc>
          <w:tcPr>
            <w:tcW w:w="2052" w:type="pct"/>
            <w:vAlign w:val="center"/>
          </w:tcPr>
          <w:p w14:paraId="79FDA402" w14:textId="77777777" w:rsidR="009F6AC8" w:rsidRPr="001D2950" w:rsidRDefault="009F6AC8" w:rsidP="00B558B7">
            <w:pPr>
              <w:pStyle w:val="TekstTabeli"/>
              <w:rPr>
                <w:lang w:val="en-US"/>
              </w:rPr>
            </w:pPr>
            <w:r w:rsidRPr="001D2950">
              <w:rPr>
                <w:lang w:val="en-US"/>
              </w:rPr>
              <w:t>(2023) Journal of Higher Education Policy and Management, 45 (4), pp. 423 - 441, DOI: 10.1080/1360080X.2023.2190951</w:t>
            </w:r>
          </w:p>
        </w:tc>
      </w:tr>
      <w:tr w:rsidR="00DF6921" w:rsidRPr="00C70DD3" w14:paraId="5AA6D6DF" w14:textId="77777777" w:rsidTr="001D2950">
        <w:trPr>
          <w:cantSplit/>
        </w:trPr>
        <w:tc>
          <w:tcPr>
            <w:tcW w:w="297" w:type="pct"/>
            <w:vAlign w:val="center"/>
          </w:tcPr>
          <w:p w14:paraId="4D112D05" w14:textId="77777777" w:rsidR="009F6AC8" w:rsidRPr="001D2950" w:rsidRDefault="009F6AC8" w:rsidP="00B558B7">
            <w:pPr>
              <w:pStyle w:val="TekstTabeli"/>
              <w:rPr>
                <w:lang w:val="en-US"/>
              </w:rPr>
            </w:pPr>
            <w:r w:rsidRPr="001D2950">
              <w:rPr>
                <w:lang w:val="en-US"/>
              </w:rPr>
              <w:t>418</w:t>
            </w:r>
          </w:p>
        </w:tc>
        <w:tc>
          <w:tcPr>
            <w:tcW w:w="880" w:type="pct"/>
            <w:vAlign w:val="center"/>
          </w:tcPr>
          <w:p w14:paraId="26F8F7D4" w14:textId="77777777" w:rsidR="009F6AC8" w:rsidRPr="001D2950" w:rsidRDefault="009F6AC8" w:rsidP="00B558B7">
            <w:pPr>
              <w:pStyle w:val="TekstTabeli"/>
              <w:rPr>
                <w:lang w:val="en-US"/>
              </w:rPr>
            </w:pPr>
            <w:r w:rsidRPr="001D2950">
              <w:rPr>
                <w:lang w:val="en-US"/>
              </w:rPr>
              <w:t xml:space="preserve">Ferrández-Berrueco R., Moliner O., </w:t>
            </w:r>
            <w:r w:rsidR="00705110" w:rsidRPr="001D2950">
              <w:rPr>
                <w:lang w:val="en-US"/>
              </w:rPr>
              <w:t>i in.</w:t>
            </w:r>
          </w:p>
        </w:tc>
        <w:tc>
          <w:tcPr>
            <w:tcW w:w="1771" w:type="pct"/>
            <w:vAlign w:val="center"/>
          </w:tcPr>
          <w:p w14:paraId="38483FC8" w14:textId="77777777" w:rsidR="009F6AC8" w:rsidRPr="001D2950" w:rsidRDefault="009F6AC8" w:rsidP="00B558B7">
            <w:pPr>
              <w:pStyle w:val="TekstTabeli"/>
              <w:rPr>
                <w:lang w:val="en-US"/>
              </w:rPr>
            </w:pPr>
            <w:r w:rsidRPr="001D2950">
              <w:rPr>
                <w:lang w:val="en-US"/>
              </w:rPr>
              <w:t>University responsible research and innovation and society: dialogue or monologue?</w:t>
            </w:r>
          </w:p>
        </w:tc>
        <w:tc>
          <w:tcPr>
            <w:tcW w:w="2052" w:type="pct"/>
            <w:vAlign w:val="center"/>
          </w:tcPr>
          <w:p w14:paraId="46C3A53C" w14:textId="77777777" w:rsidR="009F6AC8" w:rsidRPr="001D2950" w:rsidRDefault="009F6AC8" w:rsidP="00B558B7">
            <w:pPr>
              <w:pStyle w:val="TekstTabeli"/>
              <w:rPr>
                <w:lang w:val="en-US"/>
              </w:rPr>
            </w:pPr>
            <w:r w:rsidRPr="001D2950">
              <w:rPr>
                <w:lang w:val="en-US"/>
              </w:rPr>
              <w:t>(2023) Journal of Responsible Innovation, 10 (1), art. no. 2272331, DOI: 10.1080/23299460.2023.2272331</w:t>
            </w:r>
          </w:p>
        </w:tc>
      </w:tr>
      <w:tr w:rsidR="00DF6921" w:rsidRPr="00C70DD3" w14:paraId="42CB1022" w14:textId="77777777" w:rsidTr="001D2950">
        <w:trPr>
          <w:cantSplit/>
        </w:trPr>
        <w:tc>
          <w:tcPr>
            <w:tcW w:w="297" w:type="pct"/>
            <w:vAlign w:val="center"/>
          </w:tcPr>
          <w:p w14:paraId="4D8E0E50" w14:textId="77777777" w:rsidR="009F6AC8" w:rsidRPr="001D2950" w:rsidRDefault="009F6AC8" w:rsidP="00B558B7">
            <w:pPr>
              <w:pStyle w:val="TekstTabeli"/>
              <w:rPr>
                <w:lang w:val="en-US"/>
              </w:rPr>
            </w:pPr>
            <w:r w:rsidRPr="001D2950">
              <w:rPr>
                <w:lang w:val="en-US"/>
              </w:rPr>
              <w:t>419</w:t>
            </w:r>
          </w:p>
        </w:tc>
        <w:tc>
          <w:tcPr>
            <w:tcW w:w="880" w:type="pct"/>
            <w:vAlign w:val="center"/>
          </w:tcPr>
          <w:p w14:paraId="5DC80314" w14:textId="77777777" w:rsidR="009F6AC8" w:rsidRPr="001D2950" w:rsidRDefault="009F6AC8" w:rsidP="00B558B7">
            <w:pPr>
              <w:pStyle w:val="TekstTabeli"/>
              <w:rPr>
                <w:lang w:val="en-US"/>
              </w:rPr>
            </w:pPr>
            <w:r w:rsidRPr="001D2950">
              <w:rPr>
                <w:lang w:val="en-US"/>
              </w:rPr>
              <w:t>Mäkinen S.</w:t>
            </w:r>
          </w:p>
        </w:tc>
        <w:tc>
          <w:tcPr>
            <w:tcW w:w="1771" w:type="pct"/>
            <w:vAlign w:val="center"/>
          </w:tcPr>
          <w:p w14:paraId="5D2B054F" w14:textId="77777777" w:rsidR="009F6AC8" w:rsidRPr="001D2950" w:rsidRDefault="009F6AC8" w:rsidP="00B558B7">
            <w:pPr>
              <w:pStyle w:val="TekstTabeli"/>
              <w:rPr>
                <w:lang w:val="en-US"/>
              </w:rPr>
            </w:pPr>
            <w:r w:rsidRPr="001D2950">
              <w:rPr>
                <w:lang w:val="en-US"/>
              </w:rPr>
              <w:t>Internationalisation in challenging times: practices and rationales of internal and external stakeholders</w:t>
            </w:r>
          </w:p>
        </w:tc>
        <w:tc>
          <w:tcPr>
            <w:tcW w:w="2052" w:type="pct"/>
            <w:vAlign w:val="center"/>
          </w:tcPr>
          <w:p w14:paraId="567788E1" w14:textId="77777777" w:rsidR="009F6AC8" w:rsidRPr="001D2950" w:rsidRDefault="009F6AC8" w:rsidP="00B558B7">
            <w:pPr>
              <w:pStyle w:val="TekstTabeli"/>
              <w:rPr>
                <w:lang w:val="en-US"/>
              </w:rPr>
            </w:pPr>
            <w:r w:rsidRPr="001D2950">
              <w:rPr>
                <w:lang w:val="en-US"/>
              </w:rPr>
              <w:t>(2023) European Journal of Higher Education, 13 (2), pp. 126 - 141, DOI: 10.1080/21568235.2023.2196434</w:t>
            </w:r>
          </w:p>
        </w:tc>
      </w:tr>
      <w:tr w:rsidR="00DF6921" w:rsidRPr="00C70DD3" w14:paraId="1CD4D629" w14:textId="77777777" w:rsidTr="001D2950">
        <w:trPr>
          <w:cantSplit/>
        </w:trPr>
        <w:tc>
          <w:tcPr>
            <w:tcW w:w="297" w:type="pct"/>
            <w:vAlign w:val="center"/>
          </w:tcPr>
          <w:p w14:paraId="0336AD84" w14:textId="77777777" w:rsidR="009F6AC8" w:rsidRPr="001D2950" w:rsidRDefault="009F6AC8" w:rsidP="00B558B7">
            <w:pPr>
              <w:pStyle w:val="TekstTabeli"/>
              <w:rPr>
                <w:lang w:val="en-US"/>
              </w:rPr>
            </w:pPr>
            <w:r w:rsidRPr="001D2950">
              <w:rPr>
                <w:lang w:val="en-US"/>
              </w:rPr>
              <w:t>420</w:t>
            </w:r>
          </w:p>
        </w:tc>
        <w:tc>
          <w:tcPr>
            <w:tcW w:w="880" w:type="pct"/>
            <w:vAlign w:val="center"/>
          </w:tcPr>
          <w:p w14:paraId="63AB472A" w14:textId="77777777" w:rsidR="009F6AC8" w:rsidRPr="001D2950" w:rsidRDefault="009F6AC8" w:rsidP="00B558B7">
            <w:pPr>
              <w:pStyle w:val="TekstTabeli"/>
              <w:rPr>
                <w:lang w:val="en-US"/>
              </w:rPr>
            </w:pPr>
            <w:r w:rsidRPr="001D2950">
              <w:rPr>
                <w:lang w:val="en-US"/>
              </w:rPr>
              <w:t>Ngcamu B.S., Mantzaris E.</w:t>
            </w:r>
          </w:p>
        </w:tc>
        <w:tc>
          <w:tcPr>
            <w:tcW w:w="1771" w:type="pct"/>
            <w:vAlign w:val="center"/>
          </w:tcPr>
          <w:p w14:paraId="3CD60887" w14:textId="77777777" w:rsidR="009F6AC8" w:rsidRPr="001D2950" w:rsidRDefault="009F6AC8" w:rsidP="00B558B7">
            <w:pPr>
              <w:pStyle w:val="TekstTabeli"/>
              <w:rPr>
                <w:lang w:val="en-US"/>
              </w:rPr>
            </w:pPr>
            <w:r w:rsidRPr="001D2950">
              <w:rPr>
                <w:lang w:val="en-US"/>
              </w:rPr>
              <w:t>Policy enforcement, corruption and stakeholder interference in South African universities</w:t>
            </w:r>
          </w:p>
        </w:tc>
        <w:tc>
          <w:tcPr>
            <w:tcW w:w="2052" w:type="pct"/>
            <w:vAlign w:val="center"/>
          </w:tcPr>
          <w:p w14:paraId="7A11ED98" w14:textId="77777777" w:rsidR="009F6AC8" w:rsidRPr="001D2950" w:rsidRDefault="009F6AC8" w:rsidP="00B558B7">
            <w:pPr>
              <w:pStyle w:val="TekstTabeli"/>
              <w:rPr>
                <w:lang w:val="en-US"/>
              </w:rPr>
            </w:pPr>
            <w:r w:rsidRPr="001D2950">
              <w:rPr>
                <w:lang w:val="en-US"/>
              </w:rPr>
              <w:t>(2023) Journal of Transport and Supply Chain Management, 17, art. no. a814, DOI: 10.4102/jtscm.v17i0.814</w:t>
            </w:r>
          </w:p>
        </w:tc>
      </w:tr>
      <w:tr w:rsidR="00DF6921" w:rsidRPr="00C70DD3" w14:paraId="272EE98C" w14:textId="77777777" w:rsidTr="001D2950">
        <w:trPr>
          <w:cantSplit/>
        </w:trPr>
        <w:tc>
          <w:tcPr>
            <w:tcW w:w="297" w:type="pct"/>
            <w:vAlign w:val="center"/>
          </w:tcPr>
          <w:p w14:paraId="2C2892C6" w14:textId="77777777" w:rsidR="009F6AC8" w:rsidRPr="001D2950" w:rsidRDefault="009F6AC8" w:rsidP="00B558B7">
            <w:pPr>
              <w:pStyle w:val="TekstTabeli"/>
              <w:rPr>
                <w:lang w:val="en-US"/>
              </w:rPr>
            </w:pPr>
            <w:r w:rsidRPr="001D2950">
              <w:rPr>
                <w:lang w:val="en-US"/>
              </w:rPr>
              <w:t>421</w:t>
            </w:r>
          </w:p>
        </w:tc>
        <w:tc>
          <w:tcPr>
            <w:tcW w:w="880" w:type="pct"/>
            <w:vAlign w:val="center"/>
          </w:tcPr>
          <w:p w14:paraId="2B939265" w14:textId="77777777" w:rsidR="009F6AC8" w:rsidRPr="001D2950" w:rsidRDefault="009F6AC8" w:rsidP="00B558B7">
            <w:pPr>
              <w:pStyle w:val="TekstTabeli"/>
              <w:rPr>
                <w:lang w:val="en-US"/>
              </w:rPr>
            </w:pPr>
            <w:r w:rsidRPr="001D2950">
              <w:rPr>
                <w:lang w:val="en-US"/>
              </w:rPr>
              <w:t>Yang N., Li T.</w:t>
            </w:r>
          </w:p>
        </w:tc>
        <w:tc>
          <w:tcPr>
            <w:tcW w:w="1771" w:type="pct"/>
            <w:vAlign w:val="center"/>
          </w:tcPr>
          <w:p w14:paraId="5763E5B6" w14:textId="77777777" w:rsidR="009F6AC8" w:rsidRPr="001D2950" w:rsidRDefault="009F6AC8" w:rsidP="00B558B7">
            <w:pPr>
              <w:pStyle w:val="TekstTabeli"/>
              <w:rPr>
                <w:lang w:val="en-US"/>
              </w:rPr>
            </w:pPr>
            <w:r w:rsidRPr="001D2950">
              <w:rPr>
                <w:lang w:val="en-US"/>
              </w:rPr>
              <w:t>How Stakeholders’ Data Literacy Contributes to Quality in Higher Education: A Goal-Oriented Analysis</w:t>
            </w:r>
          </w:p>
        </w:tc>
        <w:tc>
          <w:tcPr>
            <w:tcW w:w="2052" w:type="pct"/>
            <w:vAlign w:val="center"/>
          </w:tcPr>
          <w:p w14:paraId="2E7059B9" w14:textId="77777777" w:rsidR="009F6AC8" w:rsidRPr="001D2950" w:rsidRDefault="009F6AC8" w:rsidP="00B558B7">
            <w:pPr>
              <w:pStyle w:val="TekstTabeli"/>
              <w:rPr>
                <w:lang w:val="en-US"/>
              </w:rPr>
            </w:pPr>
            <w:r w:rsidRPr="001D2950">
              <w:rPr>
                <w:lang w:val="en-US"/>
              </w:rPr>
              <w:t>(2023) Higher Education Dynamics, 59, pp. 313 - 327, DOI: 10.1007/978-3-031-24193-2_13</w:t>
            </w:r>
          </w:p>
        </w:tc>
      </w:tr>
      <w:tr w:rsidR="00DF6921" w:rsidRPr="00C70DD3" w14:paraId="0256D23F" w14:textId="77777777" w:rsidTr="001D2950">
        <w:trPr>
          <w:cantSplit/>
        </w:trPr>
        <w:tc>
          <w:tcPr>
            <w:tcW w:w="297" w:type="pct"/>
            <w:vAlign w:val="center"/>
          </w:tcPr>
          <w:p w14:paraId="4DC26372" w14:textId="77777777" w:rsidR="009F6AC8" w:rsidRPr="001D2950" w:rsidRDefault="009F6AC8" w:rsidP="00B558B7">
            <w:pPr>
              <w:pStyle w:val="TekstTabeli"/>
              <w:rPr>
                <w:lang w:val="en-US"/>
              </w:rPr>
            </w:pPr>
            <w:r w:rsidRPr="001D2950">
              <w:rPr>
                <w:lang w:val="en-US"/>
              </w:rPr>
              <w:t>422</w:t>
            </w:r>
          </w:p>
        </w:tc>
        <w:tc>
          <w:tcPr>
            <w:tcW w:w="880" w:type="pct"/>
            <w:vAlign w:val="center"/>
          </w:tcPr>
          <w:p w14:paraId="356DE01C" w14:textId="77777777" w:rsidR="009F6AC8" w:rsidRPr="001D2950" w:rsidRDefault="009F6AC8" w:rsidP="00B558B7">
            <w:pPr>
              <w:pStyle w:val="TekstTabeli"/>
            </w:pPr>
            <w:r w:rsidRPr="001D2950">
              <w:t>Deniz Ü., Özek B.Y.</w:t>
            </w:r>
          </w:p>
        </w:tc>
        <w:tc>
          <w:tcPr>
            <w:tcW w:w="1771" w:type="pct"/>
            <w:vAlign w:val="center"/>
          </w:tcPr>
          <w:p w14:paraId="533B67E4" w14:textId="77777777" w:rsidR="009F6AC8" w:rsidRPr="001D2950" w:rsidRDefault="009F6AC8" w:rsidP="00B558B7">
            <w:pPr>
              <w:pStyle w:val="TekstTabeli"/>
              <w:rPr>
                <w:lang w:val="en-US"/>
              </w:rPr>
            </w:pPr>
            <w:r w:rsidRPr="001D2950">
              <w:rPr>
                <w:lang w:val="en-US"/>
              </w:rPr>
              <w:t>Online Learning Experiences of Graduate Students in Türkiye: Could This Be the Footsteps of a Reform?</w:t>
            </w:r>
          </w:p>
        </w:tc>
        <w:tc>
          <w:tcPr>
            <w:tcW w:w="2052" w:type="pct"/>
            <w:vAlign w:val="center"/>
          </w:tcPr>
          <w:p w14:paraId="290D67E0" w14:textId="77777777" w:rsidR="009F6AC8" w:rsidRPr="001D2950" w:rsidRDefault="009F6AC8" w:rsidP="00B558B7">
            <w:pPr>
              <w:pStyle w:val="TekstTabeli"/>
              <w:rPr>
                <w:lang w:val="en-US"/>
              </w:rPr>
            </w:pPr>
            <w:r w:rsidRPr="001D2950">
              <w:rPr>
                <w:lang w:val="en-US"/>
              </w:rPr>
              <w:t>(2023) Participatory Educational Research, 10 (1), pp. 213 - 236, DOI: 10.17275/per.23.12.10.1</w:t>
            </w:r>
          </w:p>
        </w:tc>
      </w:tr>
      <w:tr w:rsidR="00DF6921" w:rsidRPr="00C70DD3" w14:paraId="1EB7CC51" w14:textId="77777777" w:rsidTr="001D2950">
        <w:trPr>
          <w:cantSplit/>
        </w:trPr>
        <w:tc>
          <w:tcPr>
            <w:tcW w:w="297" w:type="pct"/>
            <w:vAlign w:val="center"/>
          </w:tcPr>
          <w:p w14:paraId="57CC7481" w14:textId="77777777" w:rsidR="009F6AC8" w:rsidRPr="001D2950" w:rsidRDefault="009F6AC8" w:rsidP="00B558B7">
            <w:pPr>
              <w:pStyle w:val="TekstTabeli"/>
              <w:rPr>
                <w:lang w:val="en-US"/>
              </w:rPr>
            </w:pPr>
            <w:r w:rsidRPr="001D2950">
              <w:rPr>
                <w:lang w:val="en-US"/>
              </w:rPr>
              <w:t>423</w:t>
            </w:r>
          </w:p>
        </w:tc>
        <w:tc>
          <w:tcPr>
            <w:tcW w:w="880" w:type="pct"/>
            <w:vAlign w:val="center"/>
          </w:tcPr>
          <w:p w14:paraId="599E6CDA" w14:textId="77777777" w:rsidR="009F6AC8" w:rsidRPr="001D2950" w:rsidRDefault="009F6AC8" w:rsidP="00B558B7">
            <w:pPr>
              <w:pStyle w:val="TekstTabeli"/>
              <w:rPr>
                <w:lang w:val="en-US"/>
              </w:rPr>
            </w:pPr>
            <w:r w:rsidRPr="001D2950">
              <w:rPr>
                <w:lang w:val="en-US"/>
              </w:rPr>
              <w:t>Clanton T.L., Shelton R.N., Franz N.</w:t>
            </w:r>
          </w:p>
        </w:tc>
        <w:tc>
          <w:tcPr>
            <w:tcW w:w="1771" w:type="pct"/>
            <w:vAlign w:val="center"/>
          </w:tcPr>
          <w:p w14:paraId="2DC2DEEF" w14:textId="77777777" w:rsidR="009F6AC8" w:rsidRPr="001D2950" w:rsidRDefault="009F6AC8" w:rsidP="00B558B7">
            <w:pPr>
              <w:pStyle w:val="TekstTabeli"/>
              <w:rPr>
                <w:lang w:val="en-US"/>
              </w:rPr>
            </w:pPr>
            <w:r w:rsidRPr="001D2950">
              <w:rPr>
                <w:lang w:val="en-US"/>
              </w:rPr>
              <w:t>Thriving Despite the Odds: A Review of Literature on the Experiences of Black Women at Predominately White Institutions</w:t>
            </w:r>
          </w:p>
        </w:tc>
        <w:tc>
          <w:tcPr>
            <w:tcW w:w="2052" w:type="pct"/>
            <w:vAlign w:val="center"/>
          </w:tcPr>
          <w:p w14:paraId="27EF3458" w14:textId="77777777" w:rsidR="009F6AC8" w:rsidRPr="001D2950" w:rsidRDefault="009F6AC8" w:rsidP="00B558B7">
            <w:pPr>
              <w:pStyle w:val="TekstTabeli"/>
              <w:rPr>
                <w:lang w:val="en-US"/>
              </w:rPr>
            </w:pPr>
            <w:r w:rsidRPr="001D2950">
              <w:rPr>
                <w:lang w:val="en-US"/>
              </w:rPr>
              <w:t>(2023) Handbook of Research on Exploring Gender Equity, Diversity, and Inclusion Through an Intersectional Lens, pp. 423 - 437, DOI: 10.4018/978-1-6684-8412-8.ch020</w:t>
            </w:r>
          </w:p>
        </w:tc>
      </w:tr>
      <w:tr w:rsidR="00DF6921" w:rsidRPr="00C70DD3" w14:paraId="276A4E77" w14:textId="77777777" w:rsidTr="001D2950">
        <w:trPr>
          <w:cantSplit/>
        </w:trPr>
        <w:tc>
          <w:tcPr>
            <w:tcW w:w="297" w:type="pct"/>
            <w:vAlign w:val="center"/>
          </w:tcPr>
          <w:p w14:paraId="0C2609AF" w14:textId="77777777" w:rsidR="009F6AC8" w:rsidRPr="001D2950" w:rsidRDefault="009F6AC8" w:rsidP="00B558B7">
            <w:pPr>
              <w:pStyle w:val="TekstTabeli"/>
              <w:rPr>
                <w:lang w:val="en-US"/>
              </w:rPr>
            </w:pPr>
            <w:r w:rsidRPr="001D2950">
              <w:rPr>
                <w:lang w:val="en-US"/>
              </w:rPr>
              <w:lastRenderedPageBreak/>
              <w:t>424</w:t>
            </w:r>
          </w:p>
        </w:tc>
        <w:tc>
          <w:tcPr>
            <w:tcW w:w="880" w:type="pct"/>
            <w:vAlign w:val="center"/>
          </w:tcPr>
          <w:p w14:paraId="2A4E3247" w14:textId="77777777" w:rsidR="009F6AC8" w:rsidRPr="001D2950" w:rsidRDefault="009F6AC8" w:rsidP="00B558B7">
            <w:pPr>
              <w:pStyle w:val="TekstTabeli"/>
              <w:rPr>
                <w:lang w:val="en-US"/>
              </w:rPr>
            </w:pPr>
            <w:r w:rsidRPr="001D2950">
              <w:rPr>
                <w:lang w:val="en-US"/>
              </w:rPr>
              <w:t xml:space="preserve">Ezzeddine R., Otaki F., </w:t>
            </w:r>
            <w:r w:rsidR="00705110" w:rsidRPr="001D2950">
              <w:rPr>
                <w:lang w:val="en-US"/>
              </w:rPr>
              <w:t>i in.</w:t>
            </w:r>
          </w:p>
        </w:tc>
        <w:tc>
          <w:tcPr>
            <w:tcW w:w="1771" w:type="pct"/>
            <w:vAlign w:val="center"/>
          </w:tcPr>
          <w:p w14:paraId="14EB8E02" w14:textId="77777777" w:rsidR="009F6AC8" w:rsidRPr="001D2950" w:rsidRDefault="009F6AC8" w:rsidP="00B558B7">
            <w:pPr>
              <w:pStyle w:val="TekstTabeli"/>
              <w:rPr>
                <w:lang w:val="en-US"/>
              </w:rPr>
            </w:pPr>
            <w:r w:rsidRPr="001D2950">
              <w:rPr>
                <w:lang w:val="en-US"/>
              </w:rPr>
              <w:t>Change management in higher education: A sequential mixed methods study exploring employees’ perception</w:t>
            </w:r>
          </w:p>
        </w:tc>
        <w:tc>
          <w:tcPr>
            <w:tcW w:w="2052" w:type="pct"/>
            <w:vAlign w:val="center"/>
          </w:tcPr>
          <w:p w14:paraId="2BB3AFC1" w14:textId="77777777" w:rsidR="009F6AC8" w:rsidRPr="001D2950" w:rsidRDefault="009F6AC8" w:rsidP="00B558B7">
            <w:pPr>
              <w:pStyle w:val="TekstTabeli"/>
              <w:rPr>
                <w:lang w:val="en-US"/>
              </w:rPr>
            </w:pPr>
            <w:r w:rsidRPr="001D2950">
              <w:rPr>
                <w:lang w:val="en-US"/>
              </w:rPr>
              <w:t>(2023) PLoS ONE, 18 (7 July), art. no. e0289005, DOI: 10.1371/journal.pone.0289005</w:t>
            </w:r>
          </w:p>
        </w:tc>
      </w:tr>
      <w:tr w:rsidR="00DF6921" w:rsidRPr="00C70DD3" w14:paraId="460EE7FE" w14:textId="77777777" w:rsidTr="001D2950">
        <w:trPr>
          <w:cantSplit/>
        </w:trPr>
        <w:tc>
          <w:tcPr>
            <w:tcW w:w="297" w:type="pct"/>
            <w:vAlign w:val="center"/>
          </w:tcPr>
          <w:p w14:paraId="3450EC6B" w14:textId="77777777" w:rsidR="009F6AC8" w:rsidRPr="001D2950" w:rsidRDefault="009F6AC8" w:rsidP="00B558B7">
            <w:pPr>
              <w:pStyle w:val="TekstTabeli"/>
              <w:rPr>
                <w:lang w:val="en-US"/>
              </w:rPr>
            </w:pPr>
            <w:r w:rsidRPr="001D2950">
              <w:rPr>
                <w:lang w:val="en-US"/>
              </w:rPr>
              <w:t>425</w:t>
            </w:r>
          </w:p>
        </w:tc>
        <w:tc>
          <w:tcPr>
            <w:tcW w:w="880" w:type="pct"/>
            <w:vAlign w:val="center"/>
          </w:tcPr>
          <w:p w14:paraId="1F8A9FC3" w14:textId="77777777" w:rsidR="009F6AC8" w:rsidRPr="001D2950" w:rsidRDefault="009F6AC8" w:rsidP="00B558B7">
            <w:pPr>
              <w:pStyle w:val="TekstTabeli"/>
              <w:rPr>
                <w:lang w:val="en-US"/>
              </w:rPr>
            </w:pPr>
            <w:r w:rsidRPr="001D2950">
              <w:rPr>
                <w:lang w:val="en-US"/>
              </w:rPr>
              <w:t xml:space="preserve">Omotosho A.O., Akintolu M., </w:t>
            </w:r>
            <w:r w:rsidR="00705110" w:rsidRPr="001D2950">
              <w:rPr>
                <w:lang w:val="en-US"/>
              </w:rPr>
              <w:t>i in.</w:t>
            </w:r>
          </w:p>
        </w:tc>
        <w:tc>
          <w:tcPr>
            <w:tcW w:w="1771" w:type="pct"/>
            <w:vAlign w:val="center"/>
          </w:tcPr>
          <w:p w14:paraId="241FBBFB" w14:textId="77777777" w:rsidR="009F6AC8" w:rsidRPr="001D2950" w:rsidRDefault="009F6AC8" w:rsidP="00B558B7">
            <w:pPr>
              <w:pStyle w:val="TekstTabeli"/>
              <w:rPr>
                <w:lang w:val="en-US"/>
              </w:rPr>
            </w:pPr>
            <w:r w:rsidRPr="001D2950">
              <w:rPr>
                <w:lang w:val="en-US"/>
              </w:rPr>
              <w:t>Assessing the Enactus Global Sustainability Initiative’s Alignment with United Nations Sustainable Development Goals: Lessons for Higher Education Institutions</w:t>
            </w:r>
          </w:p>
        </w:tc>
        <w:tc>
          <w:tcPr>
            <w:tcW w:w="2052" w:type="pct"/>
            <w:vAlign w:val="center"/>
          </w:tcPr>
          <w:p w14:paraId="707B523D" w14:textId="77777777" w:rsidR="009F6AC8" w:rsidRPr="001D2950" w:rsidRDefault="009F6AC8" w:rsidP="00B558B7">
            <w:pPr>
              <w:pStyle w:val="TekstTabeli"/>
              <w:rPr>
                <w:lang w:val="en-US"/>
              </w:rPr>
            </w:pPr>
            <w:r w:rsidRPr="001D2950">
              <w:rPr>
                <w:lang w:val="en-US"/>
              </w:rPr>
              <w:t>(2023) Education Sciences, 13 (9), art. no. 935, DOI: 10.3390/educsci13090935</w:t>
            </w:r>
          </w:p>
        </w:tc>
      </w:tr>
      <w:tr w:rsidR="00DF6921" w:rsidRPr="00C70DD3" w14:paraId="53BE64CB" w14:textId="77777777" w:rsidTr="001D2950">
        <w:trPr>
          <w:cantSplit/>
        </w:trPr>
        <w:tc>
          <w:tcPr>
            <w:tcW w:w="297" w:type="pct"/>
            <w:vAlign w:val="center"/>
          </w:tcPr>
          <w:p w14:paraId="44E6E299" w14:textId="77777777" w:rsidR="009F6AC8" w:rsidRPr="001D2950" w:rsidRDefault="009F6AC8" w:rsidP="00B558B7">
            <w:pPr>
              <w:pStyle w:val="TekstTabeli"/>
              <w:rPr>
                <w:lang w:val="en-US"/>
              </w:rPr>
            </w:pPr>
            <w:r w:rsidRPr="001D2950">
              <w:rPr>
                <w:lang w:val="en-US"/>
              </w:rPr>
              <w:t>426</w:t>
            </w:r>
          </w:p>
        </w:tc>
        <w:tc>
          <w:tcPr>
            <w:tcW w:w="880" w:type="pct"/>
            <w:vAlign w:val="center"/>
          </w:tcPr>
          <w:p w14:paraId="688FF3ED" w14:textId="77777777" w:rsidR="009F6AC8" w:rsidRPr="001D2950" w:rsidRDefault="009F6AC8" w:rsidP="00B558B7">
            <w:pPr>
              <w:pStyle w:val="TekstTabeli"/>
              <w:rPr>
                <w:lang w:val="en-US"/>
              </w:rPr>
            </w:pPr>
            <w:r w:rsidRPr="001D2950">
              <w:rPr>
                <w:lang w:val="en-US"/>
              </w:rPr>
              <w:t>Mngo Z.</w:t>
            </w:r>
          </w:p>
        </w:tc>
        <w:tc>
          <w:tcPr>
            <w:tcW w:w="1771" w:type="pct"/>
            <w:vAlign w:val="center"/>
          </w:tcPr>
          <w:p w14:paraId="758DBDF6" w14:textId="77777777" w:rsidR="009F6AC8" w:rsidRPr="001D2950" w:rsidRDefault="009F6AC8" w:rsidP="00B558B7">
            <w:pPr>
              <w:pStyle w:val="TekstTabeli"/>
              <w:rPr>
                <w:lang w:val="en-US"/>
              </w:rPr>
            </w:pPr>
            <w:r w:rsidRPr="001D2950">
              <w:rPr>
                <w:lang w:val="en-US"/>
              </w:rPr>
              <w:t>A Case for Caution: Twenty-One Years of Bologna and Ramifications for the U.S. Higher Education</w:t>
            </w:r>
          </w:p>
        </w:tc>
        <w:tc>
          <w:tcPr>
            <w:tcW w:w="2052" w:type="pct"/>
            <w:vAlign w:val="center"/>
          </w:tcPr>
          <w:p w14:paraId="59BD71AA" w14:textId="77777777" w:rsidR="009F6AC8" w:rsidRPr="001D2950" w:rsidRDefault="009F6AC8" w:rsidP="00B558B7">
            <w:pPr>
              <w:pStyle w:val="TekstTabeli"/>
              <w:rPr>
                <w:lang w:val="en-US"/>
              </w:rPr>
            </w:pPr>
            <w:r w:rsidRPr="001D2950">
              <w:rPr>
                <w:lang w:val="en-US"/>
              </w:rPr>
              <w:t>(2023) Journal of Education, 203 (3), pp. 520 - 530, DOI: 10.1177/00220574211032583</w:t>
            </w:r>
          </w:p>
        </w:tc>
      </w:tr>
      <w:tr w:rsidR="00DF6921" w:rsidRPr="00C70DD3" w14:paraId="0AE8616A" w14:textId="77777777" w:rsidTr="001D2950">
        <w:trPr>
          <w:cantSplit/>
        </w:trPr>
        <w:tc>
          <w:tcPr>
            <w:tcW w:w="297" w:type="pct"/>
            <w:vAlign w:val="center"/>
          </w:tcPr>
          <w:p w14:paraId="4A2D9803" w14:textId="77777777" w:rsidR="009F6AC8" w:rsidRPr="001D2950" w:rsidRDefault="009F6AC8" w:rsidP="00B558B7">
            <w:pPr>
              <w:pStyle w:val="TekstTabeli"/>
              <w:rPr>
                <w:lang w:val="en-US"/>
              </w:rPr>
            </w:pPr>
            <w:r w:rsidRPr="001D2950">
              <w:rPr>
                <w:lang w:val="en-US"/>
              </w:rPr>
              <w:t>427</w:t>
            </w:r>
          </w:p>
        </w:tc>
        <w:tc>
          <w:tcPr>
            <w:tcW w:w="880" w:type="pct"/>
            <w:vAlign w:val="center"/>
          </w:tcPr>
          <w:p w14:paraId="522D83E1" w14:textId="77777777" w:rsidR="009F6AC8" w:rsidRPr="001D2950" w:rsidRDefault="009F6AC8" w:rsidP="00B558B7">
            <w:pPr>
              <w:pStyle w:val="TekstTabeli"/>
              <w:rPr>
                <w:lang w:val="en-US"/>
              </w:rPr>
            </w:pPr>
            <w:r w:rsidRPr="001D2950">
              <w:rPr>
                <w:lang w:val="en-US"/>
              </w:rPr>
              <w:t>Greere A.</w:t>
            </w:r>
          </w:p>
        </w:tc>
        <w:tc>
          <w:tcPr>
            <w:tcW w:w="1771" w:type="pct"/>
            <w:vAlign w:val="center"/>
          </w:tcPr>
          <w:p w14:paraId="372931F2" w14:textId="77777777" w:rsidR="009F6AC8" w:rsidRPr="001D2950" w:rsidRDefault="009F6AC8" w:rsidP="00B558B7">
            <w:pPr>
              <w:pStyle w:val="TekstTabeli"/>
              <w:rPr>
                <w:lang w:val="en-US"/>
              </w:rPr>
            </w:pPr>
            <w:r w:rsidRPr="001D2950">
              <w:rPr>
                <w:lang w:val="en-US"/>
              </w:rPr>
              <w:t>COVID-19 Special Section: Introduction Targeted reflection, mutual understanding, and collaborative working. Building blocks for post-pandemic models in higher education</w:t>
            </w:r>
          </w:p>
        </w:tc>
        <w:tc>
          <w:tcPr>
            <w:tcW w:w="2052" w:type="pct"/>
            <w:vAlign w:val="center"/>
          </w:tcPr>
          <w:p w14:paraId="426DD746" w14:textId="77777777" w:rsidR="009F6AC8" w:rsidRPr="001D2950" w:rsidRDefault="009F6AC8" w:rsidP="00B558B7">
            <w:pPr>
              <w:pStyle w:val="TekstTabeli"/>
              <w:rPr>
                <w:lang w:val="en-US"/>
              </w:rPr>
            </w:pPr>
            <w:r w:rsidRPr="001D2950">
              <w:rPr>
                <w:lang w:val="en-US"/>
              </w:rPr>
              <w:t>(2022) Tuning Journal for Higher Education, 10 (1), pp. 229 - 239, DOI: 10.18543/tjhe.2600</w:t>
            </w:r>
          </w:p>
        </w:tc>
      </w:tr>
      <w:tr w:rsidR="00DF6921" w:rsidRPr="00C70DD3" w14:paraId="387D9CEF" w14:textId="77777777" w:rsidTr="001D2950">
        <w:trPr>
          <w:cantSplit/>
        </w:trPr>
        <w:tc>
          <w:tcPr>
            <w:tcW w:w="297" w:type="pct"/>
            <w:vAlign w:val="center"/>
          </w:tcPr>
          <w:p w14:paraId="0FEDCFD7" w14:textId="77777777" w:rsidR="009F6AC8" w:rsidRPr="001D2950" w:rsidRDefault="009F6AC8" w:rsidP="00B558B7">
            <w:pPr>
              <w:pStyle w:val="TekstTabeli"/>
              <w:rPr>
                <w:lang w:val="en-US"/>
              </w:rPr>
            </w:pPr>
            <w:r w:rsidRPr="001D2950">
              <w:rPr>
                <w:lang w:val="en-US"/>
              </w:rPr>
              <w:t>428</w:t>
            </w:r>
          </w:p>
        </w:tc>
        <w:tc>
          <w:tcPr>
            <w:tcW w:w="880" w:type="pct"/>
            <w:vAlign w:val="center"/>
          </w:tcPr>
          <w:p w14:paraId="314B24A7" w14:textId="77777777" w:rsidR="009F6AC8" w:rsidRPr="001D2950" w:rsidRDefault="009F6AC8" w:rsidP="00B558B7">
            <w:pPr>
              <w:pStyle w:val="TekstTabeli"/>
              <w:rPr>
                <w:lang w:val="en-US"/>
              </w:rPr>
            </w:pPr>
            <w:r w:rsidRPr="001D2950">
              <w:rPr>
                <w:lang w:val="en-US"/>
              </w:rPr>
              <w:t>Shah R., Preston A., Dimova E.</w:t>
            </w:r>
          </w:p>
        </w:tc>
        <w:tc>
          <w:tcPr>
            <w:tcW w:w="1771" w:type="pct"/>
            <w:vAlign w:val="center"/>
          </w:tcPr>
          <w:p w14:paraId="2AC9E154" w14:textId="77777777" w:rsidR="009F6AC8" w:rsidRPr="001D2950" w:rsidRDefault="009F6AC8" w:rsidP="00B558B7">
            <w:pPr>
              <w:pStyle w:val="TekstTabeli"/>
              <w:rPr>
                <w:lang w:val="en-US"/>
              </w:rPr>
            </w:pPr>
            <w:r w:rsidRPr="001D2950">
              <w:rPr>
                <w:lang w:val="en-US"/>
              </w:rPr>
              <w:t>Making community-based learning and teaching happen: findings from an institutional study</w:t>
            </w:r>
          </w:p>
        </w:tc>
        <w:tc>
          <w:tcPr>
            <w:tcW w:w="2052" w:type="pct"/>
            <w:vAlign w:val="center"/>
          </w:tcPr>
          <w:p w14:paraId="1DD61202" w14:textId="77777777" w:rsidR="009F6AC8" w:rsidRPr="001D2950" w:rsidRDefault="009F6AC8" w:rsidP="00B558B7">
            <w:pPr>
              <w:pStyle w:val="TekstTabeli"/>
              <w:rPr>
                <w:lang w:val="en-US"/>
              </w:rPr>
            </w:pPr>
            <w:r w:rsidRPr="001D2950">
              <w:rPr>
                <w:lang w:val="en-US"/>
              </w:rPr>
              <w:t>(2023) London Review of Education, 21 (1), art. no. 17, DOI: 10.14324/LRE.21.1.17</w:t>
            </w:r>
          </w:p>
        </w:tc>
      </w:tr>
      <w:tr w:rsidR="00DF6921" w:rsidRPr="00C70DD3" w14:paraId="32486DC2" w14:textId="77777777" w:rsidTr="001D2950">
        <w:trPr>
          <w:cantSplit/>
        </w:trPr>
        <w:tc>
          <w:tcPr>
            <w:tcW w:w="297" w:type="pct"/>
            <w:vAlign w:val="center"/>
          </w:tcPr>
          <w:p w14:paraId="45FA5E3B" w14:textId="77777777" w:rsidR="009F6AC8" w:rsidRPr="001D2950" w:rsidRDefault="009F6AC8" w:rsidP="00B558B7">
            <w:pPr>
              <w:pStyle w:val="TekstTabeli"/>
              <w:rPr>
                <w:lang w:val="en-US"/>
              </w:rPr>
            </w:pPr>
            <w:r w:rsidRPr="001D2950">
              <w:rPr>
                <w:lang w:val="en-US"/>
              </w:rPr>
              <w:t>429</w:t>
            </w:r>
          </w:p>
        </w:tc>
        <w:tc>
          <w:tcPr>
            <w:tcW w:w="880" w:type="pct"/>
            <w:vAlign w:val="center"/>
          </w:tcPr>
          <w:p w14:paraId="30FDDC5E" w14:textId="77777777" w:rsidR="009F6AC8" w:rsidRPr="001D2950" w:rsidRDefault="009F6AC8" w:rsidP="00B558B7">
            <w:pPr>
              <w:pStyle w:val="TekstTabeli"/>
            </w:pPr>
            <w:r w:rsidRPr="001D2950">
              <w:t>Rocha A., Romero F., Cruz-Cunha M.</w:t>
            </w:r>
          </w:p>
        </w:tc>
        <w:tc>
          <w:tcPr>
            <w:tcW w:w="1771" w:type="pct"/>
            <w:vAlign w:val="center"/>
          </w:tcPr>
          <w:p w14:paraId="15FBE14F" w14:textId="77777777" w:rsidR="009F6AC8" w:rsidRPr="001D2950" w:rsidRDefault="009F6AC8" w:rsidP="00B558B7">
            <w:pPr>
              <w:pStyle w:val="TekstTabeli"/>
              <w:rPr>
                <w:lang w:val="en-US"/>
              </w:rPr>
            </w:pPr>
            <w:r w:rsidRPr="001D2950">
              <w:rPr>
                <w:lang w:val="en-US"/>
              </w:rPr>
              <w:t>University technology transfer: Contacts and connections at the origin of licensing agreements</w:t>
            </w:r>
          </w:p>
        </w:tc>
        <w:tc>
          <w:tcPr>
            <w:tcW w:w="2052" w:type="pct"/>
            <w:vAlign w:val="center"/>
          </w:tcPr>
          <w:p w14:paraId="7AFF6166" w14:textId="77777777" w:rsidR="009F6AC8" w:rsidRPr="001D2950" w:rsidRDefault="009F6AC8" w:rsidP="00B558B7">
            <w:pPr>
              <w:pStyle w:val="TekstTabeli"/>
              <w:rPr>
                <w:lang w:val="en-US"/>
              </w:rPr>
            </w:pPr>
            <w:r w:rsidRPr="001D2950">
              <w:rPr>
                <w:lang w:val="en-US"/>
              </w:rPr>
              <w:t>(2022) Procedia Computer Science, 204, pp. 81 - 90, DOI: 10.1016/j.procs.2022.08.010</w:t>
            </w:r>
          </w:p>
        </w:tc>
      </w:tr>
      <w:tr w:rsidR="00DF6921" w:rsidRPr="00C70DD3" w14:paraId="35582192" w14:textId="77777777" w:rsidTr="001D2950">
        <w:trPr>
          <w:cantSplit/>
        </w:trPr>
        <w:tc>
          <w:tcPr>
            <w:tcW w:w="297" w:type="pct"/>
            <w:vAlign w:val="center"/>
          </w:tcPr>
          <w:p w14:paraId="1FA76DF1" w14:textId="77777777" w:rsidR="009F6AC8" w:rsidRPr="001D2950" w:rsidRDefault="009F6AC8" w:rsidP="00B558B7">
            <w:pPr>
              <w:pStyle w:val="TekstTabeli"/>
              <w:rPr>
                <w:lang w:val="en-US"/>
              </w:rPr>
            </w:pPr>
            <w:r w:rsidRPr="001D2950">
              <w:rPr>
                <w:lang w:val="en-US"/>
              </w:rPr>
              <w:t>430</w:t>
            </w:r>
          </w:p>
        </w:tc>
        <w:tc>
          <w:tcPr>
            <w:tcW w:w="880" w:type="pct"/>
            <w:vAlign w:val="center"/>
          </w:tcPr>
          <w:p w14:paraId="75316E72" w14:textId="77777777" w:rsidR="009F6AC8" w:rsidRPr="001D2950" w:rsidRDefault="009F6AC8" w:rsidP="00B558B7">
            <w:pPr>
              <w:pStyle w:val="TekstTabeli"/>
              <w:rPr>
                <w:lang w:val="en-US"/>
              </w:rPr>
            </w:pPr>
            <w:r w:rsidRPr="001D2950">
              <w:rPr>
                <w:lang w:val="en-US"/>
              </w:rPr>
              <w:t>Badran A., Baydoun E., Mesmar J.</w:t>
            </w:r>
          </w:p>
        </w:tc>
        <w:tc>
          <w:tcPr>
            <w:tcW w:w="1771" w:type="pct"/>
            <w:vAlign w:val="center"/>
          </w:tcPr>
          <w:p w14:paraId="0466F897" w14:textId="77777777" w:rsidR="009F6AC8" w:rsidRPr="001D2950" w:rsidRDefault="009F6AC8" w:rsidP="00B558B7">
            <w:pPr>
              <w:pStyle w:val="TekstTabeli"/>
              <w:rPr>
                <w:lang w:val="en-US"/>
              </w:rPr>
            </w:pPr>
            <w:r w:rsidRPr="001D2950">
              <w:rPr>
                <w:lang w:val="en-US"/>
              </w:rPr>
              <w:t>Introduction</w:t>
            </w:r>
          </w:p>
        </w:tc>
        <w:tc>
          <w:tcPr>
            <w:tcW w:w="2052" w:type="pct"/>
            <w:vAlign w:val="center"/>
          </w:tcPr>
          <w:p w14:paraId="7D5B5EFE" w14:textId="77777777" w:rsidR="009F6AC8" w:rsidRPr="001D2950" w:rsidRDefault="009F6AC8" w:rsidP="00B558B7">
            <w:pPr>
              <w:pStyle w:val="TekstTabeli"/>
              <w:rPr>
                <w:lang w:val="en-US"/>
              </w:rPr>
            </w:pPr>
            <w:r w:rsidRPr="001D2950">
              <w:rPr>
                <w:lang w:val="en-US"/>
              </w:rPr>
              <w:t>(2022) Higher Education in the Arab World: New Priorities in the Post COVID-19 Era, pp. 1 - 9, DOI: 10.1007/978-3-031-07539-1_1</w:t>
            </w:r>
          </w:p>
        </w:tc>
      </w:tr>
      <w:tr w:rsidR="00DF6921" w:rsidRPr="00C70DD3" w14:paraId="2181110E" w14:textId="77777777" w:rsidTr="001D2950">
        <w:trPr>
          <w:cantSplit/>
        </w:trPr>
        <w:tc>
          <w:tcPr>
            <w:tcW w:w="297" w:type="pct"/>
            <w:vAlign w:val="center"/>
          </w:tcPr>
          <w:p w14:paraId="110CBC14" w14:textId="77777777" w:rsidR="009F6AC8" w:rsidRPr="001D2950" w:rsidRDefault="009F6AC8" w:rsidP="00B558B7">
            <w:pPr>
              <w:pStyle w:val="TekstTabeli"/>
              <w:rPr>
                <w:lang w:val="en-US"/>
              </w:rPr>
            </w:pPr>
            <w:r w:rsidRPr="001D2950">
              <w:rPr>
                <w:lang w:val="en-US"/>
              </w:rPr>
              <w:t>431</w:t>
            </w:r>
          </w:p>
        </w:tc>
        <w:tc>
          <w:tcPr>
            <w:tcW w:w="880" w:type="pct"/>
            <w:vAlign w:val="center"/>
          </w:tcPr>
          <w:p w14:paraId="3097FD2B" w14:textId="77777777" w:rsidR="009F6AC8" w:rsidRPr="001D2950" w:rsidRDefault="009F6AC8" w:rsidP="00B558B7">
            <w:pPr>
              <w:pStyle w:val="TekstTabeli"/>
              <w:rPr>
                <w:lang w:val="en-US"/>
              </w:rPr>
            </w:pPr>
            <w:r w:rsidRPr="001D2950">
              <w:rPr>
                <w:lang w:val="en-US"/>
              </w:rPr>
              <w:t>Zhao T.</w:t>
            </w:r>
          </w:p>
        </w:tc>
        <w:tc>
          <w:tcPr>
            <w:tcW w:w="1771" w:type="pct"/>
            <w:vAlign w:val="center"/>
          </w:tcPr>
          <w:p w14:paraId="51D83369" w14:textId="77777777" w:rsidR="009F6AC8" w:rsidRPr="001D2950" w:rsidRDefault="009F6AC8" w:rsidP="00B558B7">
            <w:pPr>
              <w:pStyle w:val="TekstTabeli"/>
              <w:rPr>
                <w:lang w:val="en-US"/>
              </w:rPr>
            </w:pPr>
            <w:r w:rsidRPr="001D2950">
              <w:rPr>
                <w:lang w:val="en-US"/>
              </w:rPr>
              <w:t>China’s Sustainable Talent Cultivations for Basic Disciplines: Evaluating the Reformed National College Enrollment Policy</w:t>
            </w:r>
          </w:p>
        </w:tc>
        <w:tc>
          <w:tcPr>
            <w:tcW w:w="2052" w:type="pct"/>
            <w:vAlign w:val="center"/>
          </w:tcPr>
          <w:p w14:paraId="6E392659" w14:textId="77777777" w:rsidR="009F6AC8" w:rsidRPr="001D2950" w:rsidRDefault="009F6AC8" w:rsidP="00B558B7">
            <w:pPr>
              <w:pStyle w:val="TekstTabeli"/>
              <w:rPr>
                <w:lang w:val="en-US"/>
              </w:rPr>
            </w:pPr>
            <w:r w:rsidRPr="001D2950">
              <w:rPr>
                <w:lang w:val="en-US"/>
              </w:rPr>
              <w:t>(2023) Sustainability (Switzerland), 15 (4), art. no. 3545, DOI: 10.3390/su15043545</w:t>
            </w:r>
          </w:p>
        </w:tc>
      </w:tr>
      <w:tr w:rsidR="00DF6921" w:rsidRPr="00C70DD3" w14:paraId="3231FB42" w14:textId="77777777" w:rsidTr="001D2950">
        <w:trPr>
          <w:cantSplit/>
        </w:trPr>
        <w:tc>
          <w:tcPr>
            <w:tcW w:w="297" w:type="pct"/>
            <w:vAlign w:val="center"/>
          </w:tcPr>
          <w:p w14:paraId="6F780F23" w14:textId="77777777" w:rsidR="009F6AC8" w:rsidRPr="001D2950" w:rsidRDefault="009F6AC8" w:rsidP="00B558B7">
            <w:pPr>
              <w:pStyle w:val="TekstTabeli"/>
              <w:rPr>
                <w:lang w:val="en-US"/>
              </w:rPr>
            </w:pPr>
            <w:r w:rsidRPr="001D2950">
              <w:rPr>
                <w:lang w:val="en-US"/>
              </w:rPr>
              <w:t>432</w:t>
            </w:r>
          </w:p>
        </w:tc>
        <w:tc>
          <w:tcPr>
            <w:tcW w:w="880" w:type="pct"/>
            <w:vAlign w:val="center"/>
          </w:tcPr>
          <w:p w14:paraId="6BE9B5BC" w14:textId="77777777" w:rsidR="009F6AC8" w:rsidRPr="001D2950" w:rsidRDefault="009F6AC8" w:rsidP="00B558B7">
            <w:pPr>
              <w:pStyle w:val="TekstTabeli"/>
              <w:rPr>
                <w:lang w:val="en-US"/>
              </w:rPr>
            </w:pPr>
            <w:r w:rsidRPr="001D2950">
              <w:rPr>
                <w:lang w:val="en-US"/>
              </w:rPr>
              <w:t>Bakirtas H., Gulpinar Demirci V.</w:t>
            </w:r>
          </w:p>
        </w:tc>
        <w:tc>
          <w:tcPr>
            <w:tcW w:w="1771" w:type="pct"/>
            <w:vAlign w:val="center"/>
          </w:tcPr>
          <w:p w14:paraId="7FEDEF98" w14:textId="77777777" w:rsidR="009F6AC8" w:rsidRPr="001D2950" w:rsidRDefault="009F6AC8" w:rsidP="00B558B7">
            <w:pPr>
              <w:pStyle w:val="TekstTabeli"/>
              <w:rPr>
                <w:lang w:val="en-US"/>
              </w:rPr>
            </w:pPr>
            <w:r w:rsidRPr="001D2950">
              <w:rPr>
                <w:lang w:val="en-US"/>
              </w:rPr>
              <w:t>A structural evaluation of university identification</w:t>
            </w:r>
          </w:p>
        </w:tc>
        <w:tc>
          <w:tcPr>
            <w:tcW w:w="2052" w:type="pct"/>
            <w:vAlign w:val="center"/>
          </w:tcPr>
          <w:p w14:paraId="660D95A0" w14:textId="77777777" w:rsidR="009F6AC8" w:rsidRPr="001D2950" w:rsidRDefault="009F6AC8" w:rsidP="00B558B7">
            <w:pPr>
              <w:pStyle w:val="TekstTabeli"/>
              <w:rPr>
                <w:lang w:val="en-US"/>
              </w:rPr>
            </w:pPr>
            <w:r w:rsidRPr="001D2950">
              <w:rPr>
                <w:lang w:val="en-US"/>
              </w:rPr>
              <w:t>(2022) International Review on Public and Nonprofit Marketing, 19 (3), pp. 507 - 531, DOI: 10.1007/s12208-021-00313-3</w:t>
            </w:r>
          </w:p>
        </w:tc>
      </w:tr>
      <w:tr w:rsidR="00DF6921" w:rsidRPr="00C70DD3" w14:paraId="7DF115CF" w14:textId="77777777" w:rsidTr="001D2950">
        <w:trPr>
          <w:cantSplit/>
        </w:trPr>
        <w:tc>
          <w:tcPr>
            <w:tcW w:w="297" w:type="pct"/>
            <w:vAlign w:val="center"/>
          </w:tcPr>
          <w:p w14:paraId="4280EE8A" w14:textId="77777777" w:rsidR="009F6AC8" w:rsidRPr="001D2950" w:rsidRDefault="009F6AC8" w:rsidP="00B558B7">
            <w:pPr>
              <w:pStyle w:val="TekstTabeli"/>
              <w:rPr>
                <w:lang w:val="en-US"/>
              </w:rPr>
            </w:pPr>
            <w:r w:rsidRPr="001D2950">
              <w:rPr>
                <w:lang w:val="en-US"/>
              </w:rPr>
              <w:t>433</w:t>
            </w:r>
          </w:p>
        </w:tc>
        <w:tc>
          <w:tcPr>
            <w:tcW w:w="880" w:type="pct"/>
            <w:vAlign w:val="center"/>
          </w:tcPr>
          <w:p w14:paraId="674BFC9F" w14:textId="77777777" w:rsidR="009F6AC8" w:rsidRPr="001D2950" w:rsidRDefault="009F6AC8" w:rsidP="00B558B7">
            <w:pPr>
              <w:pStyle w:val="TekstTabeli"/>
              <w:rPr>
                <w:lang w:val="en-US"/>
              </w:rPr>
            </w:pPr>
            <w:r w:rsidRPr="001D2950">
              <w:rPr>
                <w:lang w:val="en-US"/>
              </w:rPr>
              <w:t>Walsh D., Whited J., Crockett R.</w:t>
            </w:r>
          </w:p>
        </w:tc>
        <w:tc>
          <w:tcPr>
            <w:tcW w:w="1771" w:type="pct"/>
            <w:vAlign w:val="center"/>
          </w:tcPr>
          <w:p w14:paraId="69274D74" w14:textId="77777777" w:rsidR="009F6AC8" w:rsidRPr="001D2950" w:rsidRDefault="009F6AC8" w:rsidP="00B558B7">
            <w:pPr>
              <w:pStyle w:val="TekstTabeli"/>
              <w:rPr>
                <w:lang w:val="en-US"/>
              </w:rPr>
            </w:pPr>
            <w:r w:rsidRPr="001D2950">
              <w:rPr>
                <w:lang w:val="en-US"/>
              </w:rPr>
              <w:t>Cooperative education as a prime mover and key constant in industry? University relationships</w:t>
            </w:r>
          </w:p>
        </w:tc>
        <w:tc>
          <w:tcPr>
            <w:tcW w:w="2052" w:type="pct"/>
            <w:vAlign w:val="center"/>
          </w:tcPr>
          <w:p w14:paraId="23D35859" w14:textId="77777777" w:rsidR="009F6AC8" w:rsidRPr="001D2950" w:rsidRDefault="009F6AC8" w:rsidP="00B558B7">
            <w:pPr>
              <w:pStyle w:val="TekstTabeli"/>
              <w:rPr>
                <w:lang w:val="en-US"/>
              </w:rPr>
            </w:pPr>
            <w:r w:rsidRPr="001D2950">
              <w:rPr>
                <w:lang w:val="en-US"/>
              </w:rPr>
              <w:t>(2007) ASEE Annual Conference and Exposition, Conference Proceedings, 0</w:t>
            </w:r>
          </w:p>
        </w:tc>
      </w:tr>
      <w:tr w:rsidR="00DF6921" w:rsidRPr="00C70DD3" w14:paraId="4274BDDD" w14:textId="77777777" w:rsidTr="001D2950">
        <w:trPr>
          <w:cantSplit/>
        </w:trPr>
        <w:tc>
          <w:tcPr>
            <w:tcW w:w="297" w:type="pct"/>
            <w:vAlign w:val="center"/>
          </w:tcPr>
          <w:p w14:paraId="24DEB158" w14:textId="77777777" w:rsidR="009F6AC8" w:rsidRPr="001D2950" w:rsidRDefault="009F6AC8" w:rsidP="00B558B7">
            <w:pPr>
              <w:pStyle w:val="TekstTabeli"/>
              <w:rPr>
                <w:lang w:val="en-US"/>
              </w:rPr>
            </w:pPr>
            <w:r w:rsidRPr="001D2950">
              <w:rPr>
                <w:lang w:val="en-US"/>
              </w:rPr>
              <w:t>434</w:t>
            </w:r>
          </w:p>
        </w:tc>
        <w:tc>
          <w:tcPr>
            <w:tcW w:w="880" w:type="pct"/>
            <w:vAlign w:val="center"/>
          </w:tcPr>
          <w:p w14:paraId="0E463C49" w14:textId="77777777" w:rsidR="009F6AC8" w:rsidRPr="001D2950" w:rsidRDefault="009F6AC8" w:rsidP="00B558B7">
            <w:pPr>
              <w:pStyle w:val="TekstTabeli"/>
              <w:rPr>
                <w:lang w:val="en-US"/>
              </w:rPr>
            </w:pPr>
            <w:r w:rsidRPr="001D2950">
              <w:rPr>
                <w:lang w:val="en-US"/>
              </w:rPr>
              <w:t xml:space="preserve">Delaine D.A., Redick S., </w:t>
            </w:r>
            <w:r w:rsidR="00705110" w:rsidRPr="001D2950">
              <w:rPr>
                <w:lang w:val="en-US"/>
              </w:rPr>
              <w:t>i in.</w:t>
            </w:r>
          </w:p>
        </w:tc>
        <w:tc>
          <w:tcPr>
            <w:tcW w:w="1771" w:type="pct"/>
            <w:vAlign w:val="center"/>
          </w:tcPr>
          <w:p w14:paraId="378382A7" w14:textId="77777777" w:rsidR="009F6AC8" w:rsidRPr="001D2950" w:rsidRDefault="009F6AC8" w:rsidP="00B558B7">
            <w:pPr>
              <w:pStyle w:val="TekstTabeli"/>
              <w:rPr>
                <w:lang w:val="en-US"/>
              </w:rPr>
            </w:pPr>
            <w:r w:rsidRPr="001D2950">
              <w:rPr>
                <w:lang w:val="en-US"/>
              </w:rPr>
              <w:t>A systematic literature review of reciprocity in engineering service-learning/community engagement</w:t>
            </w:r>
          </w:p>
        </w:tc>
        <w:tc>
          <w:tcPr>
            <w:tcW w:w="2052" w:type="pct"/>
            <w:vAlign w:val="center"/>
          </w:tcPr>
          <w:p w14:paraId="4B381B1B" w14:textId="77777777" w:rsidR="009F6AC8" w:rsidRPr="001D2950" w:rsidRDefault="009F6AC8" w:rsidP="00B558B7">
            <w:pPr>
              <w:pStyle w:val="TekstTabeli"/>
              <w:rPr>
                <w:lang w:val="en-US"/>
              </w:rPr>
            </w:pPr>
            <w:r w:rsidRPr="001D2950">
              <w:rPr>
                <w:lang w:val="en-US"/>
              </w:rPr>
              <w:t>(2023) Journal of Engineering Education, DOI: 10.1002/jee.20561</w:t>
            </w:r>
          </w:p>
        </w:tc>
      </w:tr>
      <w:tr w:rsidR="00DF6921" w:rsidRPr="00C70DD3" w14:paraId="5007402D" w14:textId="77777777" w:rsidTr="001D2950">
        <w:trPr>
          <w:cantSplit/>
        </w:trPr>
        <w:tc>
          <w:tcPr>
            <w:tcW w:w="297" w:type="pct"/>
            <w:vAlign w:val="center"/>
          </w:tcPr>
          <w:p w14:paraId="13A4A613" w14:textId="77777777" w:rsidR="009F6AC8" w:rsidRPr="001D2950" w:rsidRDefault="009F6AC8" w:rsidP="00B558B7">
            <w:pPr>
              <w:pStyle w:val="TekstTabeli"/>
              <w:rPr>
                <w:lang w:val="en-US"/>
              </w:rPr>
            </w:pPr>
            <w:r w:rsidRPr="001D2950">
              <w:rPr>
                <w:lang w:val="en-US"/>
              </w:rPr>
              <w:t>435</w:t>
            </w:r>
          </w:p>
        </w:tc>
        <w:tc>
          <w:tcPr>
            <w:tcW w:w="880" w:type="pct"/>
            <w:vAlign w:val="center"/>
          </w:tcPr>
          <w:p w14:paraId="2E83D1C3" w14:textId="77777777" w:rsidR="009F6AC8" w:rsidRPr="001D2950" w:rsidRDefault="009F6AC8" w:rsidP="00B558B7">
            <w:pPr>
              <w:pStyle w:val="TekstTabeli"/>
              <w:rPr>
                <w:lang w:val="en-US"/>
              </w:rPr>
            </w:pPr>
            <w:r w:rsidRPr="001D2950">
              <w:rPr>
                <w:lang w:val="en-US"/>
              </w:rPr>
              <w:t>Pacheco-Guffrey H.A., Boivin J.A.</w:t>
            </w:r>
          </w:p>
        </w:tc>
        <w:tc>
          <w:tcPr>
            <w:tcW w:w="1771" w:type="pct"/>
            <w:vAlign w:val="center"/>
          </w:tcPr>
          <w:p w14:paraId="1212FBC9" w14:textId="77777777" w:rsidR="009F6AC8" w:rsidRPr="001D2950" w:rsidRDefault="009F6AC8" w:rsidP="00B558B7">
            <w:pPr>
              <w:pStyle w:val="TekstTabeli"/>
              <w:rPr>
                <w:lang w:val="en-US"/>
              </w:rPr>
            </w:pPr>
            <w:r w:rsidRPr="001D2950">
              <w:rPr>
                <w:lang w:val="en-US"/>
              </w:rPr>
              <w:t>Striving for equity: Ways education can be used to fight against oppressive systems</w:t>
            </w:r>
          </w:p>
        </w:tc>
        <w:tc>
          <w:tcPr>
            <w:tcW w:w="2052" w:type="pct"/>
            <w:vAlign w:val="center"/>
          </w:tcPr>
          <w:p w14:paraId="7D520E9B" w14:textId="77777777" w:rsidR="009F6AC8" w:rsidRPr="001D2950" w:rsidRDefault="009F6AC8" w:rsidP="00B558B7">
            <w:pPr>
              <w:pStyle w:val="TekstTabeli"/>
              <w:rPr>
                <w:lang w:val="en-US"/>
              </w:rPr>
            </w:pPr>
            <w:r w:rsidRPr="001D2950">
              <w:rPr>
                <w:lang w:val="en-US"/>
              </w:rPr>
              <w:t>(2023) The Role of Educators as Agents and Conveyors for Positive Change in Global Education, pp. 83 - 111, DOI: 10.4018/978-1-6684-7869-1.ch004</w:t>
            </w:r>
          </w:p>
        </w:tc>
      </w:tr>
      <w:tr w:rsidR="00DF6921" w:rsidRPr="00C70DD3" w14:paraId="2ED7900C" w14:textId="77777777" w:rsidTr="001D2950">
        <w:trPr>
          <w:cantSplit/>
        </w:trPr>
        <w:tc>
          <w:tcPr>
            <w:tcW w:w="297" w:type="pct"/>
            <w:vAlign w:val="center"/>
          </w:tcPr>
          <w:p w14:paraId="4135DF88" w14:textId="77777777" w:rsidR="009F6AC8" w:rsidRPr="001D2950" w:rsidRDefault="009F6AC8" w:rsidP="00B558B7">
            <w:pPr>
              <w:pStyle w:val="TekstTabeli"/>
              <w:rPr>
                <w:lang w:val="en-US"/>
              </w:rPr>
            </w:pPr>
            <w:r w:rsidRPr="001D2950">
              <w:rPr>
                <w:lang w:val="en-US"/>
              </w:rPr>
              <w:t>436</w:t>
            </w:r>
          </w:p>
        </w:tc>
        <w:tc>
          <w:tcPr>
            <w:tcW w:w="880" w:type="pct"/>
            <w:vAlign w:val="center"/>
          </w:tcPr>
          <w:p w14:paraId="4ACD2E6F" w14:textId="77777777" w:rsidR="009F6AC8" w:rsidRPr="001D2950" w:rsidRDefault="009F6AC8" w:rsidP="00B558B7">
            <w:pPr>
              <w:pStyle w:val="TekstTabeli"/>
              <w:rPr>
                <w:lang w:val="en-US"/>
              </w:rPr>
            </w:pPr>
            <w:r w:rsidRPr="001D2950">
              <w:rPr>
                <w:lang w:val="en-US"/>
              </w:rPr>
              <w:t>Lolwana P.</w:t>
            </w:r>
          </w:p>
        </w:tc>
        <w:tc>
          <w:tcPr>
            <w:tcW w:w="1771" w:type="pct"/>
            <w:vAlign w:val="center"/>
          </w:tcPr>
          <w:p w14:paraId="3C7B43D9" w14:textId="77777777" w:rsidR="009F6AC8" w:rsidRPr="001D2950" w:rsidRDefault="009F6AC8" w:rsidP="00B558B7">
            <w:pPr>
              <w:pStyle w:val="TekstTabeli"/>
              <w:rPr>
                <w:lang w:val="en-US"/>
              </w:rPr>
            </w:pPr>
            <w:r w:rsidRPr="001D2950">
              <w:rPr>
                <w:lang w:val="en-US"/>
              </w:rPr>
              <w:t>The role of stakeholders in the transformation of the south african higher education system</w:t>
            </w:r>
          </w:p>
        </w:tc>
        <w:tc>
          <w:tcPr>
            <w:tcW w:w="2052" w:type="pct"/>
            <w:vAlign w:val="center"/>
          </w:tcPr>
          <w:p w14:paraId="5FE6A868" w14:textId="77777777" w:rsidR="009F6AC8" w:rsidRPr="001D2950" w:rsidRDefault="009F6AC8" w:rsidP="00B558B7">
            <w:pPr>
              <w:pStyle w:val="TekstTabeli"/>
              <w:rPr>
                <w:lang w:val="en-US"/>
              </w:rPr>
            </w:pPr>
            <w:r w:rsidRPr="001D2950">
              <w:rPr>
                <w:lang w:val="en-US"/>
              </w:rPr>
              <w:t>(2015) Higher Education Dynamics, 44, pp. 253 - 267, DOI: 10.1007/978-94-017-9570-8_13</w:t>
            </w:r>
          </w:p>
        </w:tc>
      </w:tr>
      <w:tr w:rsidR="00DF6921" w:rsidRPr="00C70DD3" w14:paraId="55FF6A72" w14:textId="77777777" w:rsidTr="001D2950">
        <w:trPr>
          <w:cantSplit/>
        </w:trPr>
        <w:tc>
          <w:tcPr>
            <w:tcW w:w="297" w:type="pct"/>
            <w:vAlign w:val="center"/>
          </w:tcPr>
          <w:p w14:paraId="1EBDF647" w14:textId="77777777" w:rsidR="009F6AC8" w:rsidRPr="001D2950" w:rsidRDefault="009F6AC8" w:rsidP="00B558B7">
            <w:pPr>
              <w:pStyle w:val="TekstTabeli"/>
              <w:rPr>
                <w:lang w:val="en-US"/>
              </w:rPr>
            </w:pPr>
            <w:r w:rsidRPr="001D2950">
              <w:rPr>
                <w:lang w:val="en-US"/>
              </w:rPr>
              <w:t>437</w:t>
            </w:r>
          </w:p>
        </w:tc>
        <w:tc>
          <w:tcPr>
            <w:tcW w:w="880" w:type="pct"/>
            <w:vAlign w:val="center"/>
          </w:tcPr>
          <w:p w14:paraId="789DB411" w14:textId="77777777" w:rsidR="009F6AC8" w:rsidRPr="001D2950" w:rsidRDefault="009F6AC8" w:rsidP="00B558B7">
            <w:pPr>
              <w:pStyle w:val="TekstTabeli"/>
              <w:rPr>
                <w:lang w:val="en-US"/>
              </w:rPr>
            </w:pPr>
            <w:r w:rsidRPr="001D2950">
              <w:rPr>
                <w:lang w:val="en-US"/>
              </w:rPr>
              <w:t>Okoro C.S., Phiri N.B.</w:t>
            </w:r>
          </w:p>
        </w:tc>
        <w:tc>
          <w:tcPr>
            <w:tcW w:w="1771" w:type="pct"/>
            <w:vAlign w:val="center"/>
          </w:tcPr>
          <w:p w14:paraId="5511EBCE" w14:textId="77777777" w:rsidR="009F6AC8" w:rsidRPr="001D2950" w:rsidRDefault="009F6AC8" w:rsidP="00B558B7">
            <w:pPr>
              <w:pStyle w:val="TekstTabeli"/>
              <w:rPr>
                <w:lang w:val="en-US"/>
              </w:rPr>
            </w:pPr>
            <w:r w:rsidRPr="001D2950">
              <w:rPr>
                <w:lang w:val="en-US"/>
              </w:rPr>
              <w:t>Institutional influencers and support for tutoring in a South African higher education institution</w:t>
            </w:r>
          </w:p>
        </w:tc>
        <w:tc>
          <w:tcPr>
            <w:tcW w:w="2052" w:type="pct"/>
            <w:vAlign w:val="center"/>
          </w:tcPr>
          <w:p w14:paraId="2B9032F3" w14:textId="77777777" w:rsidR="009F6AC8" w:rsidRPr="001D2950" w:rsidRDefault="009F6AC8" w:rsidP="00B558B7">
            <w:pPr>
              <w:pStyle w:val="TekstTabeli"/>
              <w:rPr>
                <w:lang w:val="en-US"/>
              </w:rPr>
            </w:pPr>
            <w:r w:rsidRPr="001D2950">
              <w:rPr>
                <w:lang w:val="en-US"/>
              </w:rPr>
              <w:t>(2023) International Conference on Higher Education Advances, pp. 1113 - 1121, DOI: 10.4995/HEAd23.2023.16361</w:t>
            </w:r>
          </w:p>
        </w:tc>
      </w:tr>
      <w:tr w:rsidR="00DF6921" w:rsidRPr="00C70DD3" w14:paraId="2A84205D" w14:textId="77777777" w:rsidTr="001D2950">
        <w:trPr>
          <w:cantSplit/>
        </w:trPr>
        <w:tc>
          <w:tcPr>
            <w:tcW w:w="297" w:type="pct"/>
            <w:vAlign w:val="center"/>
          </w:tcPr>
          <w:p w14:paraId="42A36CE8" w14:textId="77777777" w:rsidR="009F6AC8" w:rsidRPr="001D2950" w:rsidRDefault="009F6AC8" w:rsidP="00B558B7">
            <w:pPr>
              <w:pStyle w:val="TekstTabeli"/>
              <w:rPr>
                <w:lang w:val="en-US"/>
              </w:rPr>
            </w:pPr>
            <w:r w:rsidRPr="001D2950">
              <w:rPr>
                <w:lang w:val="en-US"/>
              </w:rPr>
              <w:lastRenderedPageBreak/>
              <w:t>438</w:t>
            </w:r>
          </w:p>
        </w:tc>
        <w:tc>
          <w:tcPr>
            <w:tcW w:w="880" w:type="pct"/>
            <w:vAlign w:val="center"/>
          </w:tcPr>
          <w:p w14:paraId="1295E3CA" w14:textId="77777777" w:rsidR="009F6AC8" w:rsidRPr="001D2950" w:rsidRDefault="009F6AC8" w:rsidP="00B558B7">
            <w:pPr>
              <w:pStyle w:val="TekstTabeli"/>
              <w:rPr>
                <w:lang w:val="en-US"/>
              </w:rPr>
            </w:pPr>
            <w:r w:rsidRPr="001D2950">
              <w:rPr>
                <w:lang w:val="en-US"/>
              </w:rPr>
              <w:t>Bureau D.A., Bingham R.P.</w:t>
            </w:r>
          </w:p>
        </w:tc>
        <w:tc>
          <w:tcPr>
            <w:tcW w:w="1771" w:type="pct"/>
            <w:vAlign w:val="center"/>
          </w:tcPr>
          <w:p w14:paraId="1B507841" w14:textId="77777777" w:rsidR="009F6AC8" w:rsidRPr="001D2950" w:rsidRDefault="00705110" w:rsidP="00B558B7">
            <w:pPr>
              <w:pStyle w:val="TekstTabeli"/>
              <w:rPr>
                <w:lang w:val="en-US"/>
              </w:rPr>
            </w:pPr>
            <w:r w:rsidRPr="001D2950">
              <w:rPr>
                <w:lang w:val="en-US"/>
              </w:rPr>
              <w:t>Introduction</w:t>
            </w:r>
          </w:p>
        </w:tc>
        <w:tc>
          <w:tcPr>
            <w:tcW w:w="2052" w:type="pct"/>
            <w:vAlign w:val="center"/>
          </w:tcPr>
          <w:p w14:paraId="79220E1B" w14:textId="77777777" w:rsidR="009F6AC8" w:rsidRPr="001D2950" w:rsidRDefault="009F6AC8" w:rsidP="00B558B7">
            <w:pPr>
              <w:pStyle w:val="TekstTabeli"/>
              <w:rPr>
                <w:lang w:val="en-US"/>
              </w:rPr>
            </w:pPr>
            <w:r w:rsidRPr="001D2950">
              <w:rPr>
                <w:lang w:val="en-US"/>
              </w:rPr>
              <w:t>(2023) Leading Assessment for Student Success: Ten Tenets that Change Culture and Practice in Student Affairs, pp. 1 - 6, DOI: 10.4324/9781003445609-1</w:t>
            </w:r>
          </w:p>
        </w:tc>
      </w:tr>
      <w:tr w:rsidR="00DF6921" w:rsidRPr="008C72E5" w14:paraId="718ABD35" w14:textId="77777777" w:rsidTr="001D2950">
        <w:trPr>
          <w:cantSplit/>
        </w:trPr>
        <w:tc>
          <w:tcPr>
            <w:tcW w:w="297" w:type="pct"/>
            <w:vAlign w:val="center"/>
          </w:tcPr>
          <w:p w14:paraId="29DA61AF" w14:textId="77777777" w:rsidR="009F6AC8" w:rsidRPr="001D2950" w:rsidRDefault="009F6AC8" w:rsidP="00B558B7">
            <w:pPr>
              <w:pStyle w:val="TekstTabeli"/>
              <w:rPr>
                <w:lang w:val="en-US"/>
              </w:rPr>
            </w:pPr>
            <w:r w:rsidRPr="001D2950">
              <w:rPr>
                <w:lang w:val="en-US"/>
              </w:rPr>
              <w:t>439</w:t>
            </w:r>
          </w:p>
        </w:tc>
        <w:tc>
          <w:tcPr>
            <w:tcW w:w="880" w:type="pct"/>
            <w:vAlign w:val="center"/>
          </w:tcPr>
          <w:p w14:paraId="39E23E82" w14:textId="77777777" w:rsidR="009F6AC8" w:rsidRPr="001D2950" w:rsidRDefault="009F6AC8" w:rsidP="00B558B7">
            <w:pPr>
              <w:pStyle w:val="TekstTabeli"/>
              <w:rPr>
                <w:lang w:val="en-US"/>
              </w:rPr>
            </w:pPr>
            <w:r w:rsidRPr="001D2950">
              <w:rPr>
                <w:lang w:val="en-US"/>
              </w:rPr>
              <w:t xml:space="preserve">Hamilton R., Vincent S., </w:t>
            </w:r>
            <w:r w:rsidR="00705110" w:rsidRPr="001D2950">
              <w:rPr>
                <w:lang w:val="en-US"/>
              </w:rPr>
              <w:t>i in.</w:t>
            </w:r>
          </w:p>
        </w:tc>
        <w:tc>
          <w:tcPr>
            <w:tcW w:w="1771" w:type="pct"/>
            <w:vAlign w:val="center"/>
          </w:tcPr>
          <w:p w14:paraId="3784C317" w14:textId="77777777" w:rsidR="009F6AC8" w:rsidRPr="001D2950" w:rsidRDefault="009F6AC8" w:rsidP="00B558B7">
            <w:pPr>
              <w:pStyle w:val="TekstTabeli"/>
              <w:rPr>
                <w:lang w:val="en-US"/>
              </w:rPr>
            </w:pPr>
            <w:r w:rsidRPr="001D2950">
              <w:rPr>
                <w:lang w:val="en-US"/>
              </w:rPr>
              <w:t>Teaching Partnership Four Years on: Lessons Learned about Relationships between Universities and Practice Partners?</w:t>
            </w:r>
          </w:p>
        </w:tc>
        <w:tc>
          <w:tcPr>
            <w:tcW w:w="2052" w:type="pct"/>
            <w:vAlign w:val="center"/>
          </w:tcPr>
          <w:p w14:paraId="7B3D163B" w14:textId="77777777" w:rsidR="009F6AC8" w:rsidRPr="001D2950" w:rsidRDefault="009F6AC8" w:rsidP="00B558B7">
            <w:pPr>
              <w:pStyle w:val="TekstTabeli"/>
              <w:rPr>
                <w:lang w:val="en-US"/>
              </w:rPr>
            </w:pPr>
            <w:r w:rsidRPr="001D2950">
              <w:rPr>
                <w:lang w:val="en-US"/>
              </w:rPr>
              <w:t>(2023) Practice, 35 (1), pp. 17 - 26, DOI: 10.1080/09503153.2021.1998412</w:t>
            </w:r>
          </w:p>
        </w:tc>
      </w:tr>
      <w:tr w:rsidR="00DF6921" w:rsidRPr="00C70DD3" w14:paraId="4D8BCEDF" w14:textId="77777777" w:rsidTr="001D2950">
        <w:trPr>
          <w:cantSplit/>
        </w:trPr>
        <w:tc>
          <w:tcPr>
            <w:tcW w:w="297" w:type="pct"/>
            <w:vAlign w:val="center"/>
          </w:tcPr>
          <w:p w14:paraId="72898A1E" w14:textId="77777777" w:rsidR="009F6AC8" w:rsidRPr="001D2950" w:rsidRDefault="009F6AC8" w:rsidP="00B558B7">
            <w:pPr>
              <w:pStyle w:val="TekstTabeli"/>
              <w:rPr>
                <w:lang w:val="en-US"/>
              </w:rPr>
            </w:pPr>
            <w:r w:rsidRPr="001D2950">
              <w:rPr>
                <w:lang w:val="en-US"/>
              </w:rPr>
              <w:t>440</w:t>
            </w:r>
          </w:p>
        </w:tc>
        <w:tc>
          <w:tcPr>
            <w:tcW w:w="880" w:type="pct"/>
            <w:vAlign w:val="center"/>
          </w:tcPr>
          <w:p w14:paraId="2184A872" w14:textId="77777777" w:rsidR="009F6AC8" w:rsidRPr="001D2950" w:rsidRDefault="009F6AC8" w:rsidP="00B558B7">
            <w:pPr>
              <w:pStyle w:val="TekstTabeli"/>
              <w:rPr>
                <w:lang w:val="en-US"/>
              </w:rPr>
            </w:pPr>
            <w:r w:rsidRPr="001D2950">
              <w:rPr>
                <w:lang w:val="en-US"/>
              </w:rPr>
              <w:t>Bowden J.A.</w:t>
            </w:r>
          </w:p>
        </w:tc>
        <w:tc>
          <w:tcPr>
            <w:tcW w:w="1771" w:type="pct"/>
            <w:vAlign w:val="center"/>
          </w:tcPr>
          <w:p w14:paraId="793EE784" w14:textId="77777777" w:rsidR="009F6AC8" w:rsidRPr="001D2950" w:rsidRDefault="009F6AC8" w:rsidP="00B558B7">
            <w:pPr>
              <w:pStyle w:val="TekstTabeli"/>
              <w:rPr>
                <w:lang w:val="en-US"/>
              </w:rPr>
            </w:pPr>
            <w:r w:rsidRPr="001D2950">
              <w:rPr>
                <w:lang w:val="en-US"/>
              </w:rPr>
              <w:t>Conceptions of universities as organizations and change in science and mathematics education</w:t>
            </w:r>
          </w:p>
        </w:tc>
        <w:tc>
          <w:tcPr>
            <w:tcW w:w="2052" w:type="pct"/>
            <w:vAlign w:val="center"/>
          </w:tcPr>
          <w:p w14:paraId="7D44A571" w14:textId="77777777" w:rsidR="009F6AC8" w:rsidRPr="001D2950" w:rsidRDefault="009F6AC8" w:rsidP="00B558B7">
            <w:pPr>
              <w:pStyle w:val="TekstTabeli"/>
              <w:rPr>
                <w:lang w:val="en-US"/>
              </w:rPr>
            </w:pPr>
            <w:r w:rsidRPr="001D2950">
              <w:rPr>
                <w:lang w:val="en-US"/>
              </w:rPr>
              <w:t>(2009) University Science and Mathematics Education in Transition, pp. 197 - 221, DOI: 10.1007/978-0-387-09829-6_10</w:t>
            </w:r>
          </w:p>
        </w:tc>
      </w:tr>
      <w:tr w:rsidR="00DF6921" w:rsidRPr="00C70DD3" w14:paraId="37AC8242" w14:textId="77777777" w:rsidTr="001D2950">
        <w:trPr>
          <w:cantSplit/>
        </w:trPr>
        <w:tc>
          <w:tcPr>
            <w:tcW w:w="297" w:type="pct"/>
            <w:vAlign w:val="center"/>
          </w:tcPr>
          <w:p w14:paraId="078C0D5E" w14:textId="77777777" w:rsidR="009F6AC8" w:rsidRPr="001D2950" w:rsidRDefault="009F6AC8" w:rsidP="00B558B7">
            <w:pPr>
              <w:pStyle w:val="TekstTabeli"/>
              <w:rPr>
                <w:lang w:val="en-US"/>
              </w:rPr>
            </w:pPr>
            <w:r w:rsidRPr="001D2950">
              <w:rPr>
                <w:lang w:val="en-US"/>
              </w:rPr>
              <w:t>441</w:t>
            </w:r>
          </w:p>
        </w:tc>
        <w:tc>
          <w:tcPr>
            <w:tcW w:w="880" w:type="pct"/>
            <w:vAlign w:val="center"/>
          </w:tcPr>
          <w:p w14:paraId="22E98626" w14:textId="77777777" w:rsidR="009F6AC8" w:rsidRPr="001D2950" w:rsidRDefault="009F6AC8" w:rsidP="00B558B7">
            <w:pPr>
              <w:pStyle w:val="TekstTabeli"/>
              <w:rPr>
                <w:lang w:val="en-US"/>
              </w:rPr>
            </w:pPr>
            <w:r w:rsidRPr="001D2950">
              <w:rPr>
                <w:lang w:val="en-US"/>
              </w:rPr>
              <w:t>Lin A.F.Y., Hou A.Y.C.</w:t>
            </w:r>
          </w:p>
        </w:tc>
        <w:tc>
          <w:tcPr>
            <w:tcW w:w="1771" w:type="pct"/>
            <w:vAlign w:val="center"/>
          </w:tcPr>
          <w:p w14:paraId="73CC1FB7" w14:textId="77777777" w:rsidR="009F6AC8" w:rsidRPr="001D2950" w:rsidRDefault="009F6AC8" w:rsidP="00B558B7">
            <w:pPr>
              <w:pStyle w:val="TekstTabeli"/>
              <w:rPr>
                <w:lang w:val="en-US"/>
              </w:rPr>
            </w:pPr>
            <w:r w:rsidRPr="001D2950">
              <w:rPr>
                <w:lang w:val="en-US"/>
              </w:rPr>
              <w:t>Quality and Inequality: Students’ Online Learning Experiences Amidst the COVID-19 Pandemic in Taiwan</w:t>
            </w:r>
          </w:p>
        </w:tc>
        <w:tc>
          <w:tcPr>
            <w:tcW w:w="2052" w:type="pct"/>
            <w:vAlign w:val="center"/>
          </w:tcPr>
          <w:p w14:paraId="78E9AD5B" w14:textId="77777777" w:rsidR="009F6AC8" w:rsidRPr="001D2950" w:rsidRDefault="009F6AC8" w:rsidP="00B558B7">
            <w:pPr>
              <w:pStyle w:val="TekstTabeli"/>
              <w:rPr>
                <w:lang w:val="en-US"/>
              </w:rPr>
            </w:pPr>
            <w:r w:rsidRPr="001D2950">
              <w:rPr>
                <w:lang w:val="en-US"/>
              </w:rPr>
              <w:t>(2023) Higher Education in Asia, Part F3, pp. 171 - 190, DOI: 10.1007/978-981-99-1874-4_10</w:t>
            </w:r>
          </w:p>
        </w:tc>
      </w:tr>
      <w:tr w:rsidR="00DF6921" w:rsidRPr="00C70DD3" w14:paraId="0EF8C6B3" w14:textId="77777777" w:rsidTr="001D2950">
        <w:trPr>
          <w:cantSplit/>
        </w:trPr>
        <w:tc>
          <w:tcPr>
            <w:tcW w:w="297" w:type="pct"/>
            <w:vAlign w:val="center"/>
          </w:tcPr>
          <w:p w14:paraId="700DDDBD" w14:textId="77777777" w:rsidR="009F6AC8" w:rsidRPr="001D2950" w:rsidRDefault="009F6AC8" w:rsidP="00B558B7">
            <w:pPr>
              <w:pStyle w:val="TekstTabeli"/>
              <w:rPr>
                <w:lang w:val="en-US"/>
              </w:rPr>
            </w:pPr>
            <w:r w:rsidRPr="001D2950">
              <w:rPr>
                <w:lang w:val="en-US"/>
              </w:rPr>
              <w:t>442</w:t>
            </w:r>
          </w:p>
        </w:tc>
        <w:tc>
          <w:tcPr>
            <w:tcW w:w="880" w:type="pct"/>
            <w:vAlign w:val="center"/>
          </w:tcPr>
          <w:p w14:paraId="5F008B9A" w14:textId="77777777" w:rsidR="009F6AC8" w:rsidRPr="001D2950" w:rsidRDefault="009F6AC8" w:rsidP="00B558B7">
            <w:pPr>
              <w:pStyle w:val="TekstTabeli"/>
              <w:rPr>
                <w:lang w:val="en-US"/>
              </w:rPr>
            </w:pPr>
            <w:r w:rsidRPr="001D2950">
              <w:rPr>
                <w:lang w:val="en-US"/>
              </w:rPr>
              <w:t xml:space="preserve">Gaftandzhieva S., Doneva R., </w:t>
            </w:r>
            <w:r w:rsidR="00705110" w:rsidRPr="001D2950">
              <w:rPr>
                <w:lang w:val="en-US"/>
              </w:rPr>
              <w:t>i in.</w:t>
            </w:r>
          </w:p>
        </w:tc>
        <w:tc>
          <w:tcPr>
            <w:tcW w:w="1771" w:type="pct"/>
            <w:vAlign w:val="center"/>
          </w:tcPr>
          <w:p w14:paraId="32F87B2C" w14:textId="77777777" w:rsidR="009F6AC8" w:rsidRPr="001D2950" w:rsidRDefault="009F6AC8" w:rsidP="00B558B7">
            <w:pPr>
              <w:pStyle w:val="TekstTabeli"/>
              <w:rPr>
                <w:lang w:val="en-US"/>
              </w:rPr>
            </w:pPr>
            <w:r w:rsidRPr="001D2950">
              <w:rPr>
                <w:lang w:val="en-US"/>
              </w:rPr>
              <w:t>Towards Automated Evaluation of the Quality of Educational Services in HEIs</w:t>
            </w:r>
          </w:p>
        </w:tc>
        <w:tc>
          <w:tcPr>
            <w:tcW w:w="2052" w:type="pct"/>
            <w:vAlign w:val="center"/>
          </w:tcPr>
          <w:p w14:paraId="019A13DD" w14:textId="77777777" w:rsidR="009F6AC8" w:rsidRPr="001D2950" w:rsidRDefault="009F6AC8" w:rsidP="00B558B7">
            <w:pPr>
              <w:pStyle w:val="TekstTabeli"/>
              <w:rPr>
                <w:lang w:val="en-US"/>
              </w:rPr>
            </w:pPr>
            <w:r w:rsidRPr="001D2950">
              <w:rPr>
                <w:lang w:val="en-US"/>
              </w:rPr>
              <w:t>(2023) International Journal of Advanced Computer Science and Applications, 14 (8), pp. 150 - 165, DOI: 10.14569/IJACSA.2023.0140818</w:t>
            </w:r>
          </w:p>
        </w:tc>
      </w:tr>
      <w:tr w:rsidR="00DF6921" w:rsidRPr="00C70DD3" w14:paraId="72D367F5" w14:textId="77777777" w:rsidTr="001D2950">
        <w:trPr>
          <w:cantSplit/>
        </w:trPr>
        <w:tc>
          <w:tcPr>
            <w:tcW w:w="297" w:type="pct"/>
            <w:vAlign w:val="center"/>
          </w:tcPr>
          <w:p w14:paraId="78EB8A75" w14:textId="77777777" w:rsidR="009F6AC8" w:rsidRPr="001D2950" w:rsidRDefault="009F6AC8" w:rsidP="00B558B7">
            <w:pPr>
              <w:pStyle w:val="TekstTabeli"/>
              <w:rPr>
                <w:lang w:val="en-US"/>
              </w:rPr>
            </w:pPr>
            <w:r w:rsidRPr="001D2950">
              <w:rPr>
                <w:lang w:val="en-US"/>
              </w:rPr>
              <w:t>443</w:t>
            </w:r>
          </w:p>
        </w:tc>
        <w:tc>
          <w:tcPr>
            <w:tcW w:w="880" w:type="pct"/>
            <w:vAlign w:val="center"/>
          </w:tcPr>
          <w:p w14:paraId="7F2B9024" w14:textId="77777777" w:rsidR="009F6AC8" w:rsidRPr="001D2950" w:rsidRDefault="009F6AC8" w:rsidP="00B558B7">
            <w:pPr>
              <w:pStyle w:val="TekstTabeli"/>
              <w:rPr>
                <w:lang w:val="en-US"/>
              </w:rPr>
            </w:pPr>
            <w:r w:rsidRPr="001D2950">
              <w:rPr>
                <w:lang w:val="en-US"/>
              </w:rPr>
              <w:t xml:space="preserve">Chahal J., Dagar V., </w:t>
            </w:r>
            <w:r w:rsidR="00705110" w:rsidRPr="001D2950">
              <w:rPr>
                <w:lang w:val="en-US"/>
              </w:rPr>
              <w:t>i in.</w:t>
            </w:r>
          </w:p>
        </w:tc>
        <w:tc>
          <w:tcPr>
            <w:tcW w:w="1771" w:type="pct"/>
            <w:vAlign w:val="center"/>
          </w:tcPr>
          <w:p w14:paraId="4545B162" w14:textId="77777777" w:rsidR="009F6AC8" w:rsidRPr="001D2950" w:rsidRDefault="009F6AC8" w:rsidP="00B558B7">
            <w:pPr>
              <w:pStyle w:val="TekstTabeli"/>
              <w:rPr>
                <w:lang w:val="en-US"/>
              </w:rPr>
            </w:pPr>
            <w:r w:rsidRPr="001D2950">
              <w:rPr>
                <w:lang w:val="en-US"/>
              </w:rPr>
              <w:t>The crisis effect in TPB as a moderator for post-pandemic entrepreneurial intentions among higher education students: PLS-SEM and ANN approach</w:t>
            </w:r>
          </w:p>
        </w:tc>
        <w:tc>
          <w:tcPr>
            <w:tcW w:w="2052" w:type="pct"/>
            <w:vAlign w:val="center"/>
          </w:tcPr>
          <w:p w14:paraId="1DB2E3A1" w14:textId="77777777" w:rsidR="009F6AC8" w:rsidRPr="001D2950" w:rsidRDefault="009F6AC8" w:rsidP="00B558B7">
            <w:pPr>
              <w:pStyle w:val="TekstTabeli"/>
              <w:rPr>
                <w:lang w:val="en-US"/>
              </w:rPr>
            </w:pPr>
            <w:r w:rsidRPr="001D2950">
              <w:rPr>
                <w:lang w:val="en-US"/>
              </w:rPr>
              <w:t>(2023) International Journal of Management Education, 21 (3), art. no. 100878, DOI: 10.1016/j.ijme.2023.100878</w:t>
            </w:r>
          </w:p>
        </w:tc>
      </w:tr>
      <w:tr w:rsidR="00DF6921" w:rsidRPr="00C70DD3" w14:paraId="76CB34AB" w14:textId="77777777" w:rsidTr="001D2950">
        <w:trPr>
          <w:cantSplit/>
        </w:trPr>
        <w:tc>
          <w:tcPr>
            <w:tcW w:w="297" w:type="pct"/>
            <w:vAlign w:val="center"/>
          </w:tcPr>
          <w:p w14:paraId="3348255B" w14:textId="77777777" w:rsidR="009F6AC8" w:rsidRPr="001D2950" w:rsidRDefault="009F6AC8" w:rsidP="00B558B7">
            <w:pPr>
              <w:pStyle w:val="TekstTabeli"/>
              <w:rPr>
                <w:lang w:val="en-US"/>
              </w:rPr>
            </w:pPr>
            <w:r w:rsidRPr="001D2950">
              <w:rPr>
                <w:lang w:val="en-US"/>
              </w:rPr>
              <w:t>444</w:t>
            </w:r>
          </w:p>
        </w:tc>
        <w:tc>
          <w:tcPr>
            <w:tcW w:w="880" w:type="pct"/>
            <w:vAlign w:val="center"/>
          </w:tcPr>
          <w:p w14:paraId="71CDD791" w14:textId="77777777" w:rsidR="009F6AC8" w:rsidRPr="001D2950" w:rsidRDefault="009F6AC8" w:rsidP="00B558B7">
            <w:pPr>
              <w:pStyle w:val="TekstTabeli"/>
              <w:rPr>
                <w:lang w:val="en-US"/>
              </w:rPr>
            </w:pPr>
            <w:r w:rsidRPr="001D2950">
              <w:rPr>
                <w:lang w:val="en-US"/>
              </w:rPr>
              <w:t>Omodan B.I.</w:t>
            </w:r>
          </w:p>
        </w:tc>
        <w:tc>
          <w:tcPr>
            <w:tcW w:w="1771" w:type="pct"/>
            <w:vAlign w:val="center"/>
          </w:tcPr>
          <w:p w14:paraId="00D3C8C5" w14:textId="77777777" w:rsidR="009F6AC8" w:rsidRPr="001D2950" w:rsidRDefault="009F6AC8" w:rsidP="00B558B7">
            <w:pPr>
              <w:pStyle w:val="TekstTabeli"/>
              <w:rPr>
                <w:lang w:val="en-US"/>
              </w:rPr>
            </w:pPr>
            <w:r w:rsidRPr="001D2950">
              <w:rPr>
                <w:lang w:val="en-US"/>
              </w:rPr>
              <w:t>The role of organisational culture in conflict management among university stakeholders</w:t>
            </w:r>
          </w:p>
        </w:tc>
        <w:tc>
          <w:tcPr>
            <w:tcW w:w="2052" w:type="pct"/>
            <w:vAlign w:val="center"/>
          </w:tcPr>
          <w:p w14:paraId="57C9E10B" w14:textId="77777777" w:rsidR="009F6AC8" w:rsidRPr="001D2950" w:rsidRDefault="009F6AC8" w:rsidP="00B558B7">
            <w:pPr>
              <w:pStyle w:val="TekstTabeli"/>
              <w:rPr>
                <w:lang w:val="en-US"/>
              </w:rPr>
            </w:pPr>
            <w:r w:rsidRPr="001D2950">
              <w:rPr>
                <w:lang w:val="en-US"/>
              </w:rPr>
              <w:t>(2023) Humanities and Social Sciences Letters, 11 (3), pp. 282 - 294, DOI: 10.18488/73.v11i3.3439</w:t>
            </w:r>
          </w:p>
        </w:tc>
      </w:tr>
      <w:tr w:rsidR="00DF6921" w:rsidRPr="00C70DD3" w14:paraId="5F19B412" w14:textId="77777777" w:rsidTr="001D2950">
        <w:trPr>
          <w:cantSplit/>
        </w:trPr>
        <w:tc>
          <w:tcPr>
            <w:tcW w:w="297" w:type="pct"/>
            <w:vAlign w:val="center"/>
          </w:tcPr>
          <w:p w14:paraId="6CB068F9" w14:textId="77777777" w:rsidR="009F6AC8" w:rsidRPr="001D2950" w:rsidRDefault="009F6AC8" w:rsidP="00B558B7">
            <w:pPr>
              <w:pStyle w:val="TekstTabeli"/>
              <w:rPr>
                <w:lang w:val="en-US"/>
              </w:rPr>
            </w:pPr>
            <w:r w:rsidRPr="001D2950">
              <w:rPr>
                <w:lang w:val="en-US"/>
              </w:rPr>
              <w:t>445</w:t>
            </w:r>
          </w:p>
        </w:tc>
        <w:tc>
          <w:tcPr>
            <w:tcW w:w="880" w:type="pct"/>
            <w:vAlign w:val="center"/>
          </w:tcPr>
          <w:p w14:paraId="46B8052E" w14:textId="77777777" w:rsidR="009F6AC8" w:rsidRPr="001D2950" w:rsidRDefault="009F6AC8" w:rsidP="00B558B7">
            <w:pPr>
              <w:pStyle w:val="TekstTabeli"/>
              <w:rPr>
                <w:lang w:val="en-US"/>
              </w:rPr>
            </w:pPr>
            <w:r w:rsidRPr="001D2950">
              <w:rPr>
                <w:lang w:val="en-US"/>
              </w:rPr>
              <w:t>Benjamin L.S., Henderson J.A.</w:t>
            </w:r>
          </w:p>
        </w:tc>
        <w:tc>
          <w:tcPr>
            <w:tcW w:w="1771" w:type="pct"/>
            <w:vAlign w:val="center"/>
          </w:tcPr>
          <w:p w14:paraId="1CAB7EC5" w14:textId="77777777" w:rsidR="009F6AC8" w:rsidRPr="001D2950" w:rsidRDefault="009F6AC8" w:rsidP="00B558B7">
            <w:pPr>
              <w:pStyle w:val="TekstTabeli"/>
              <w:rPr>
                <w:lang w:val="en-US"/>
              </w:rPr>
            </w:pPr>
            <w:r w:rsidRPr="001D2950">
              <w:rPr>
                <w:lang w:val="en-US"/>
              </w:rPr>
              <w:t>Conceptualizing Program Quality in Engineering Education Ph.D. Programs</w:t>
            </w:r>
          </w:p>
        </w:tc>
        <w:tc>
          <w:tcPr>
            <w:tcW w:w="2052" w:type="pct"/>
            <w:vAlign w:val="center"/>
          </w:tcPr>
          <w:p w14:paraId="7A2B02DC"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C70DD3" w14:paraId="59B8FF91" w14:textId="77777777" w:rsidTr="001D2950">
        <w:trPr>
          <w:cantSplit/>
        </w:trPr>
        <w:tc>
          <w:tcPr>
            <w:tcW w:w="297" w:type="pct"/>
            <w:vAlign w:val="center"/>
          </w:tcPr>
          <w:p w14:paraId="781E0402" w14:textId="77777777" w:rsidR="009F6AC8" w:rsidRPr="001D2950" w:rsidRDefault="009F6AC8" w:rsidP="00B558B7">
            <w:pPr>
              <w:pStyle w:val="TekstTabeli"/>
              <w:rPr>
                <w:lang w:val="en-US"/>
              </w:rPr>
            </w:pPr>
            <w:r w:rsidRPr="001D2950">
              <w:rPr>
                <w:lang w:val="en-US"/>
              </w:rPr>
              <w:t>446</w:t>
            </w:r>
          </w:p>
        </w:tc>
        <w:tc>
          <w:tcPr>
            <w:tcW w:w="880" w:type="pct"/>
            <w:vAlign w:val="center"/>
          </w:tcPr>
          <w:p w14:paraId="328CA907" w14:textId="77777777" w:rsidR="009F6AC8" w:rsidRPr="001D2950" w:rsidRDefault="009F6AC8" w:rsidP="00B558B7">
            <w:pPr>
              <w:pStyle w:val="TekstTabeli"/>
              <w:rPr>
                <w:lang w:val="en-US"/>
              </w:rPr>
            </w:pPr>
            <w:r w:rsidRPr="001D2950">
              <w:rPr>
                <w:lang w:val="en-US"/>
              </w:rPr>
              <w:t>Pharaoh C.D., Visser D.J.</w:t>
            </w:r>
          </w:p>
        </w:tc>
        <w:tc>
          <w:tcPr>
            <w:tcW w:w="1771" w:type="pct"/>
            <w:vAlign w:val="center"/>
          </w:tcPr>
          <w:p w14:paraId="593D4563" w14:textId="77777777" w:rsidR="009F6AC8" w:rsidRPr="001D2950" w:rsidRDefault="009F6AC8" w:rsidP="00B558B7">
            <w:pPr>
              <w:pStyle w:val="TekstTabeli"/>
              <w:rPr>
                <w:lang w:val="en-US"/>
              </w:rPr>
            </w:pPr>
            <w:r w:rsidRPr="001D2950">
              <w:rPr>
                <w:lang w:val="en-US"/>
              </w:rPr>
              <w:t>Crisis management competencies: A university stakeholder perspective</w:t>
            </w:r>
          </w:p>
        </w:tc>
        <w:tc>
          <w:tcPr>
            <w:tcW w:w="2052" w:type="pct"/>
            <w:vAlign w:val="center"/>
          </w:tcPr>
          <w:p w14:paraId="1E9BCA9F" w14:textId="77777777" w:rsidR="009F6AC8" w:rsidRPr="001D2950" w:rsidRDefault="009F6AC8" w:rsidP="00B558B7">
            <w:pPr>
              <w:pStyle w:val="TekstTabeli"/>
              <w:rPr>
                <w:lang w:val="en-US"/>
              </w:rPr>
            </w:pPr>
            <w:r w:rsidRPr="001D2950">
              <w:rPr>
                <w:lang w:val="en-US"/>
              </w:rPr>
              <w:t>(2023) Journal of Contingencies and Crisis Management, DOI: 10.1111/1468-5973.12508</w:t>
            </w:r>
          </w:p>
        </w:tc>
      </w:tr>
      <w:tr w:rsidR="00DF6921" w:rsidRPr="008C72E5" w14:paraId="045490AD" w14:textId="77777777" w:rsidTr="001D2950">
        <w:trPr>
          <w:cantSplit/>
        </w:trPr>
        <w:tc>
          <w:tcPr>
            <w:tcW w:w="297" w:type="pct"/>
            <w:vAlign w:val="center"/>
          </w:tcPr>
          <w:p w14:paraId="2931344B" w14:textId="77777777" w:rsidR="009F6AC8" w:rsidRPr="001D2950" w:rsidRDefault="009F6AC8" w:rsidP="00B558B7">
            <w:pPr>
              <w:pStyle w:val="TekstTabeli"/>
              <w:rPr>
                <w:lang w:val="en-US"/>
              </w:rPr>
            </w:pPr>
            <w:r w:rsidRPr="001D2950">
              <w:rPr>
                <w:lang w:val="en-US"/>
              </w:rPr>
              <w:t>447</w:t>
            </w:r>
          </w:p>
        </w:tc>
        <w:tc>
          <w:tcPr>
            <w:tcW w:w="880" w:type="pct"/>
            <w:vAlign w:val="center"/>
          </w:tcPr>
          <w:p w14:paraId="5FAFFA2F" w14:textId="77777777" w:rsidR="009F6AC8" w:rsidRPr="001D2950" w:rsidRDefault="009F6AC8" w:rsidP="00B558B7">
            <w:pPr>
              <w:pStyle w:val="TekstTabeli"/>
              <w:rPr>
                <w:lang w:val="en-US"/>
              </w:rPr>
            </w:pPr>
            <w:r w:rsidRPr="001D2950">
              <w:rPr>
                <w:lang w:val="en-US"/>
              </w:rPr>
              <w:t xml:space="preserve">Marsh L.T.S., Wilkerson A., </w:t>
            </w:r>
            <w:r w:rsidR="00705110" w:rsidRPr="001D2950">
              <w:rPr>
                <w:lang w:val="en-US"/>
              </w:rPr>
              <w:t>i in.</w:t>
            </w:r>
          </w:p>
        </w:tc>
        <w:tc>
          <w:tcPr>
            <w:tcW w:w="1771" w:type="pct"/>
            <w:vAlign w:val="center"/>
          </w:tcPr>
          <w:p w14:paraId="7D1DCE36" w14:textId="77777777" w:rsidR="009F6AC8" w:rsidRPr="001D2950" w:rsidRDefault="009F6AC8" w:rsidP="00B558B7">
            <w:pPr>
              <w:pStyle w:val="TekstTabeli"/>
              <w:rPr>
                <w:lang w:val="en-US"/>
              </w:rPr>
            </w:pPr>
            <w:r w:rsidRPr="001D2950">
              <w:rPr>
                <w:lang w:val="en-US"/>
              </w:rPr>
              <w:t>Taking responsibility: Institutional agents of color (Re)imagine collaboration that centers community stakeholders in university-community partnerships</w:t>
            </w:r>
          </w:p>
        </w:tc>
        <w:tc>
          <w:tcPr>
            <w:tcW w:w="2052" w:type="pct"/>
            <w:vAlign w:val="center"/>
          </w:tcPr>
          <w:p w14:paraId="7B7CF875" w14:textId="77777777" w:rsidR="009F6AC8" w:rsidRPr="001D2950" w:rsidRDefault="009F6AC8" w:rsidP="00B558B7">
            <w:pPr>
              <w:pStyle w:val="TekstTabeli"/>
              <w:rPr>
                <w:lang w:val="en-US"/>
              </w:rPr>
            </w:pPr>
            <w:r w:rsidRPr="001D2950">
              <w:rPr>
                <w:lang w:val="en-US"/>
              </w:rPr>
              <w:t>(2023) Community Development, DOI: 10.1080/15575330.2023.2201709</w:t>
            </w:r>
          </w:p>
        </w:tc>
      </w:tr>
      <w:tr w:rsidR="00DF6921" w:rsidRPr="00C70DD3" w14:paraId="36E771D5" w14:textId="77777777" w:rsidTr="001D2950">
        <w:trPr>
          <w:cantSplit/>
        </w:trPr>
        <w:tc>
          <w:tcPr>
            <w:tcW w:w="297" w:type="pct"/>
            <w:vAlign w:val="center"/>
          </w:tcPr>
          <w:p w14:paraId="3B3EED2D" w14:textId="77777777" w:rsidR="009F6AC8" w:rsidRPr="001D2950" w:rsidRDefault="009F6AC8" w:rsidP="00B558B7">
            <w:pPr>
              <w:pStyle w:val="TekstTabeli"/>
              <w:rPr>
                <w:lang w:val="en-US"/>
              </w:rPr>
            </w:pPr>
            <w:r w:rsidRPr="001D2950">
              <w:rPr>
                <w:lang w:val="en-US"/>
              </w:rPr>
              <w:t>448</w:t>
            </w:r>
          </w:p>
        </w:tc>
        <w:tc>
          <w:tcPr>
            <w:tcW w:w="880" w:type="pct"/>
            <w:vAlign w:val="center"/>
          </w:tcPr>
          <w:p w14:paraId="781DB741" w14:textId="77777777" w:rsidR="009F6AC8" w:rsidRPr="001D2950" w:rsidRDefault="009F6AC8" w:rsidP="00B558B7">
            <w:pPr>
              <w:pStyle w:val="TekstTabeli"/>
            </w:pPr>
            <w:r w:rsidRPr="001D2950">
              <w:t>Rukmini E., Angelina H., Anggreni V.C.</w:t>
            </w:r>
          </w:p>
        </w:tc>
        <w:tc>
          <w:tcPr>
            <w:tcW w:w="1771" w:type="pct"/>
            <w:vAlign w:val="center"/>
          </w:tcPr>
          <w:p w14:paraId="270C25A3" w14:textId="77777777" w:rsidR="009F6AC8" w:rsidRPr="001D2950" w:rsidRDefault="009F6AC8" w:rsidP="00B558B7">
            <w:pPr>
              <w:pStyle w:val="TekstTabeli"/>
              <w:rPr>
                <w:lang w:val="en-US"/>
              </w:rPr>
            </w:pPr>
            <w:r w:rsidRPr="001D2950">
              <w:rPr>
                <w:lang w:val="en-US"/>
              </w:rPr>
              <w:t>Indonesia higher education’s online learning during the pandemic state</w:t>
            </w:r>
          </w:p>
        </w:tc>
        <w:tc>
          <w:tcPr>
            <w:tcW w:w="2052" w:type="pct"/>
            <w:vAlign w:val="center"/>
          </w:tcPr>
          <w:p w14:paraId="180C9CC8" w14:textId="77777777" w:rsidR="009F6AC8" w:rsidRPr="001D2950" w:rsidRDefault="009F6AC8" w:rsidP="00B558B7">
            <w:pPr>
              <w:pStyle w:val="TekstTabeli"/>
              <w:rPr>
                <w:lang w:val="en-US"/>
              </w:rPr>
            </w:pPr>
            <w:r w:rsidRPr="001D2950">
              <w:rPr>
                <w:lang w:val="en-US"/>
              </w:rPr>
              <w:t>(2023) International Journal of Evaluation and Research in Education, 12 (4), pp. 2286 - 2301, DOI: 10.11591/ijere.v12i4.25103</w:t>
            </w:r>
          </w:p>
        </w:tc>
      </w:tr>
      <w:tr w:rsidR="00DF6921" w:rsidRPr="00C70DD3" w14:paraId="20612965" w14:textId="77777777" w:rsidTr="001D2950">
        <w:trPr>
          <w:cantSplit/>
        </w:trPr>
        <w:tc>
          <w:tcPr>
            <w:tcW w:w="297" w:type="pct"/>
            <w:vAlign w:val="center"/>
          </w:tcPr>
          <w:p w14:paraId="6806D5AA" w14:textId="77777777" w:rsidR="009F6AC8" w:rsidRPr="001D2950" w:rsidRDefault="009F6AC8" w:rsidP="00B558B7">
            <w:pPr>
              <w:pStyle w:val="TekstTabeli"/>
              <w:rPr>
                <w:lang w:val="en-US"/>
              </w:rPr>
            </w:pPr>
            <w:r w:rsidRPr="001D2950">
              <w:rPr>
                <w:lang w:val="en-US"/>
              </w:rPr>
              <w:t>449</w:t>
            </w:r>
          </w:p>
        </w:tc>
        <w:tc>
          <w:tcPr>
            <w:tcW w:w="880" w:type="pct"/>
            <w:vAlign w:val="center"/>
          </w:tcPr>
          <w:p w14:paraId="693FBA10" w14:textId="77777777" w:rsidR="009F6AC8" w:rsidRPr="001D2950" w:rsidRDefault="009F6AC8" w:rsidP="00B558B7">
            <w:pPr>
              <w:pStyle w:val="TekstTabeli"/>
              <w:rPr>
                <w:lang w:val="en-US"/>
              </w:rPr>
            </w:pPr>
            <w:r w:rsidRPr="001D2950">
              <w:rPr>
                <w:lang w:val="en-US"/>
              </w:rPr>
              <w:t xml:space="preserve">Kim S., Forney A., Cappelli C., </w:t>
            </w:r>
            <w:r w:rsidR="00705110" w:rsidRPr="001D2950">
              <w:rPr>
                <w:lang w:val="en-US"/>
              </w:rPr>
              <w:t>i in.</w:t>
            </w:r>
          </w:p>
        </w:tc>
        <w:tc>
          <w:tcPr>
            <w:tcW w:w="1771" w:type="pct"/>
            <w:vAlign w:val="center"/>
          </w:tcPr>
          <w:p w14:paraId="4CD1F9D0" w14:textId="77777777" w:rsidR="009F6AC8" w:rsidRPr="001D2950" w:rsidRDefault="009F6AC8" w:rsidP="00B558B7">
            <w:pPr>
              <w:pStyle w:val="TekstTabeli"/>
              <w:rPr>
                <w:lang w:val="en-US"/>
              </w:rPr>
            </w:pPr>
            <w:r w:rsidRPr="001D2950">
              <w:rPr>
                <w:lang w:val="en-US"/>
              </w:rPr>
              <w:t>Examining Timely Positive Interventions Utilized by First-Year Students to Improve their Course Grades in Science and Engineering</w:t>
            </w:r>
          </w:p>
        </w:tc>
        <w:tc>
          <w:tcPr>
            <w:tcW w:w="2052" w:type="pct"/>
            <w:vAlign w:val="center"/>
          </w:tcPr>
          <w:p w14:paraId="2E698006"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8C72E5" w14:paraId="222AF7E4" w14:textId="77777777" w:rsidTr="001D2950">
        <w:trPr>
          <w:cantSplit/>
        </w:trPr>
        <w:tc>
          <w:tcPr>
            <w:tcW w:w="297" w:type="pct"/>
            <w:vAlign w:val="center"/>
          </w:tcPr>
          <w:p w14:paraId="4A7DB88B" w14:textId="77777777" w:rsidR="009F6AC8" w:rsidRPr="001D2950" w:rsidRDefault="009F6AC8" w:rsidP="00B558B7">
            <w:pPr>
              <w:pStyle w:val="TekstTabeli"/>
              <w:rPr>
                <w:lang w:val="en-US"/>
              </w:rPr>
            </w:pPr>
            <w:r w:rsidRPr="001D2950">
              <w:rPr>
                <w:lang w:val="en-US"/>
              </w:rPr>
              <w:t>450</w:t>
            </w:r>
          </w:p>
        </w:tc>
        <w:tc>
          <w:tcPr>
            <w:tcW w:w="880" w:type="pct"/>
            <w:vAlign w:val="center"/>
          </w:tcPr>
          <w:p w14:paraId="541D96D2" w14:textId="77777777" w:rsidR="009F6AC8" w:rsidRPr="001D2950" w:rsidRDefault="009F6AC8" w:rsidP="00B558B7">
            <w:pPr>
              <w:pStyle w:val="TekstTabeli"/>
              <w:rPr>
                <w:lang w:val="en-US"/>
              </w:rPr>
            </w:pPr>
            <w:r w:rsidRPr="001D2950">
              <w:rPr>
                <w:lang w:val="en-US"/>
              </w:rPr>
              <w:t>Duncheon J.C., DeMatthews D.E.</w:t>
            </w:r>
          </w:p>
        </w:tc>
        <w:tc>
          <w:tcPr>
            <w:tcW w:w="1771" w:type="pct"/>
            <w:vAlign w:val="center"/>
          </w:tcPr>
          <w:p w14:paraId="0E2FC677" w14:textId="77777777" w:rsidR="009F6AC8" w:rsidRPr="001D2950" w:rsidRDefault="009F6AC8" w:rsidP="00B558B7">
            <w:pPr>
              <w:pStyle w:val="TekstTabeli"/>
              <w:rPr>
                <w:lang w:val="en-US"/>
              </w:rPr>
            </w:pPr>
            <w:r w:rsidRPr="001D2950">
              <w:rPr>
                <w:lang w:val="en-US"/>
              </w:rPr>
              <w:t>Exploring the Principal’s Role in Cross-Sector Partnerships: Sensemaking and Politics in a High-Performing Early College High School</w:t>
            </w:r>
          </w:p>
        </w:tc>
        <w:tc>
          <w:tcPr>
            <w:tcW w:w="2052" w:type="pct"/>
            <w:vAlign w:val="center"/>
          </w:tcPr>
          <w:p w14:paraId="59DD8458" w14:textId="77777777" w:rsidR="009F6AC8" w:rsidRPr="001D2950" w:rsidRDefault="009F6AC8" w:rsidP="00B558B7">
            <w:pPr>
              <w:pStyle w:val="TekstTabeli"/>
              <w:rPr>
                <w:lang w:val="en-US"/>
              </w:rPr>
            </w:pPr>
            <w:r w:rsidRPr="001D2950">
              <w:rPr>
                <w:lang w:val="en-US"/>
              </w:rPr>
              <w:t>(2023) AERA Open, 9, DOI: 10.1177/23328584231205478</w:t>
            </w:r>
          </w:p>
        </w:tc>
      </w:tr>
      <w:tr w:rsidR="00DF6921" w:rsidRPr="00C70DD3" w14:paraId="4BB04C08" w14:textId="77777777" w:rsidTr="001D2950">
        <w:trPr>
          <w:cantSplit/>
        </w:trPr>
        <w:tc>
          <w:tcPr>
            <w:tcW w:w="297" w:type="pct"/>
            <w:vAlign w:val="center"/>
          </w:tcPr>
          <w:p w14:paraId="6574AA16" w14:textId="77777777" w:rsidR="009F6AC8" w:rsidRPr="001D2950" w:rsidRDefault="009F6AC8" w:rsidP="00B558B7">
            <w:pPr>
              <w:pStyle w:val="TekstTabeli"/>
              <w:rPr>
                <w:lang w:val="en-US"/>
              </w:rPr>
            </w:pPr>
            <w:r w:rsidRPr="001D2950">
              <w:rPr>
                <w:lang w:val="en-US"/>
              </w:rPr>
              <w:t>451</w:t>
            </w:r>
          </w:p>
        </w:tc>
        <w:tc>
          <w:tcPr>
            <w:tcW w:w="880" w:type="pct"/>
            <w:vAlign w:val="center"/>
          </w:tcPr>
          <w:p w14:paraId="47ADFA0A" w14:textId="77777777" w:rsidR="009F6AC8" w:rsidRPr="001D2950" w:rsidRDefault="009F6AC8" w:rsidP="00B558B7">
            <w:pPr>
              <w:pStyle w:val="TekstTabeli"/>
              <w:rPr>
                <w:lang w:val="en-US"/>
              </w:rPr>
            </w:pPr>
            <w:r w:rsidRPr="001D2950">
              <w:rPr>
                <w:lang w:val="en-US"/>
              </w:rPr>
              <w:t>Jacob W.J.</w:t>
            </w:r>
          </w:p>
        </w:tc>
        <w:tc>
          <w:tcPr>
            <w:tcW w:w="1771" w:type="pct"/>
            <w:vAlign w:val="center"/>
          </w:tcPr>
          <w:p w14:paraId="785E289F" w14:textId="77777777" w:rsidR="009F6AC8" w:rsidRPr="001D2950" w:rsidRDefault="009F6AC8" w:rsidP="00B558B7">
            <w:pPr>
              <w:pStyle w:val="TekstTabeli"/>
              <w:rPr>
                <w:lang w:val="en-US"/>
              </w:rPr>
            </w:pPr>
            <w:r w:rsidRPr="001D2950">
              <w:rPr>
                <w:lang w:val="en-US"/>
              </w:rPr>
              <w:t>Social Media, Social Intelligence, and Emerging Trends in Higher Education Communication</w:t>
            </w:r>
          </w:p>
        </w:tc>
        <w:tc>
          <w:tcPr>
            <w:tcW w:w="2052" w:type="pct"/>
            <w:vAlign w:val="center"/>
          </w:tcPr>
          <w:p w14:paraId="4F49578B" w14:textId="77777777" w:rsidR="009F6AC8" w:rsidRPr="001D2950" w:rsidRDefault="009F6AC8" w:rsidP="00B558B7">
            <w:pPr>
              <w:pStyle w:val="TekstTabeli"/>
              <w:rPr>
                <w:lang w:val="en-US"/>
              </w:rPr>
            </w:pPr>
            <w:r w:rsidRPr="001D2950">
              <w:rPr>
                <w:lang w:val="en-US"/>
              </w:rPr>
              <w:t>(2015) International and Development Education, pp. 25 - 36, DOI: 10.1057/9781137491923_3</w:t>
            </w:r>
          </w:p>
        </w:tc>
      </w:tr>
      <w:tr w:rsidR="00DF6921" w:rsidRPr="00C70DD3" w14:paraId="42406A54" w14:textId="77777777" w:rsidTr="001D2950">
        <w:trPr>
          <w:cantSplit/>
        </w:trPr>
        <w:tc>
          <w:tcPr>
            <w:tcW w:w="297" w:type="pct"/>
            <w:vAlign w:val="center"/>
          </w:tcPr>
          <w:p w14:paraId="4561B542" w14:textId="77777777" w:rsidR="009F6AC8" w:rsidRPr="001D2950" w:rsidRDefault="009F6AC8" w:rsidP="00B558B7">
            <w:pPr>
              <w:pStyle w:val="TekstTabeli"/>
              <w:rPr>
                <w:lang w:val="en-US"/>
              </w:rPr>
            </w:pPr>
            <w:r w:rsidRPr="001D2950">
              <w:rPr>
                <w:lang w:val="en-US"/>
              </w:rPr>
              <w:lastRenderedPageBreak/>
              <w:t>452</w:t>
            </w:r>
          </w:p>
        </w:tc>
        <w:tc>
          <w:tcPr>
            <w:tcW w:w="880" w:type="pct"/>
            <w:vAlign w:val="center"/>
          </w:tcPr>
          <w:p w14:paraId="50738376" w14:textId="77777777" w:rsidR="009F6AC8" w:rsidRPr="001D2950" w:rsidRDefault="009F6AC8" w:rsidP="00B558B7">
            <w:pPr>
              <w:pStyle w:val="TekstTabeli"/>
              <w:rPr>
                <w:lang w:val="en-US"/>
              </w:rPr>
            </w:pPr>
            <w:r w:rsidRPr="001D2950">
              <w:rPr>
                <w:lang w:val="en-US"/>
              </w:rPr>
              <w:t>Tang Z., Chen L., Jain A.</w:t>
            </w:r>
          </w:p>
        </w:tc>
        <w:tc>
          <w:tcPr>
            <w:tcW w:w="1771" w:type="pct"/>
            <w:vAlign w:val="center"/>
          </w:tcPr>
          <w:p w14:paraId="7A872193" w14:textId="77777777" w:rsidR="009F6AC8" w:rsidRPr="001D2950" w:rsidRDefault="009F6AC8" w:rsidP="00B558B7">
            <w:pPr>
              <w:pStyle w:val="TekstTabeli"/>
              <w:rPr>
                <w:lang w:val="en-US"/>
              </w:rPr>
            </w:pPr>
            <w:r w:rsidRPr="001D2950">
              <w:rPr>
                <w:lang w:val="en-US"/>
              </w:rPr>
              <w:t>Exploring Individual Feature Importance in Student Persistence Prediction</w:t>
            </w:r>
          </w:p>
        </w:tc>
        <w:tc>
          <w:tcPr>
            <w:tcW w:w="2052" w:type="pct"/>
            <w:vAlign w:val="center"/>
          </w:tcPr>
          <w:p w14:paraId="2D201132" w14:textId="77777777" w:rsidR="009F6AC8" w:rsidRPr="001D2950" w:rsidRDefault="009F6AC8" w:rsidP="00B558B7">
            <w:pPr>
              <w:pStyle w:val="TekstTabeli"/>
              <w:rPr>
                <w:lang w:val="en-US"/>
              </w:rPr>
            </w:pPr>
            <w:r w:rsidRPr="001D2950">
              <w:rPr>
                <w:lang w:val="en-US"/>
              </w:rPr>
              <w:t>(2023) Journal of Higher Education Theory and Practice, 23 (6), pp. 1 - 14, DOI: 10.33423/jhetp.v23i6.5957</w:t>
            </w:r>
          </w:p>
        </w:tc>
      </w:tr>
      <w:tr w:rsidR="00DF6921" w:rsidRPr="00C70DD3" w14:paraId="0E3CC83E" w14:textId="77777777" w:rsidTr="001D2950">
        <w:trPr>
          <w:cantSplit/>
        </w:trPr>
        <w:tc>
          <w:tcPr>
            <w:tcW w:w="297" w:type="pct"/>
            <w:vAlign w:val="center"/>
          </w:tcPr>
          <w:p w14:paraId="3C3BF713" w14:textId="77777777" w:rsidR="009F6AC8" w:rsidRPr="001D2950" w:rsidRDefault="009F6AC8" w:rsidP="00B558B7">
            <w:pPr>
              <w:pStyle w:val="TekstTabeli"/>
              <w:rPr>
                <w:lang w:val="en-US"/>
              </w:rPr>
            </w:pPr>
            <w:r w:rsidRPr="001D2950">
              <w:rPr>
                <w:lang w:val="en-US"/>
              </w:rPr>
              <w:t>453</w:t>
            </w:r>
          </w:p>
        </w:tc>
        <w:tc>
          <w:tcPr>
            <w:tcW w:w="880" w:type="pct"/>
            <w:vAlign w:val="center"/>
          </w:tcPr>
          <w:p w14:paraId="63827695" w14:textId="77777777" w:rsidR="009F6AC8" w:rsidRPr="001D2950" w:rsidRDefault="009F6AC8" w:rsidP="00B558B7">
            <w:pPr>
              <w:pStyle w:val="TekstTabeli"/>
              <w:rPr>
                <w:lang w:val="en-US"/>
              </w:rPr>
            </w:pPr>
            <w:r w:rsidRPr="001D2950">
              <w:rPr>
                <w:lang w:val="en-US"/>
              </w:rPr>
              <w:t>Chhaing S., Phon S.</w:t>
            </w:r>
          </w:p>
        </w:tc>
        <w:tc>
          <w:tcPr>
            <w:tcW w:w="1771" w:type="pct"/>
            <w:vAlign w:val="center"/>
          </w:tcPr>
          <w:p w14:paraId="1F0C1470" w14:textId="77777777" w:rsidR="009F6AC8" w:rsidRPr="001D2950" w:rsidRDefault="009F6AC8" w:rsidP="00B558B7">
            <w:pPr>
              <w:pStyle w:val="TekstTabeli"/>
              <w:rPr>
                <w:lang w:val="en-US"/>
              </w:rPr>
            </w:pPr>
            <w:r w:rsidRPr="001D2950">
              <w:rPr>
                <w:lang w:val="en-US"/>
              </w:rPr>
              <w:t>Motivation of academics in the Global South: a case from Cambodia higher education</w:t>
            </w:r>
          </w:p>
        </w:tc>
        <w:tc>
          <w:tcPr>
            <w:tcW w:w="2052" w:type="pct"/>
            <w:vAlign w:val="center"/>
          </w:tcPr>
          <w:p w14:paraId="2D78CC27" w14:textId="77777777" w:rsidR="009F6AC8" w:rsidRPr="001D2950" w:rsidRDefault="009F6AC8" w:rsidP="00B558B7">
            <w:pPr>
              <w:pStyle w:val="TekstTabeli"/>
              <w:rPr>
                <w:lang w:val="en-US"/>
              </w:rPr>
            </w:pPr>
            <w:r w:rsidRPr="001D2950">
              <w:rPr>
                <w:lang w:val="en-US"/>
              </w:rPr>
              <w:t>(2023) Journal of Applied Research in Higher Education, 15 (5), pp. 1530 - 1543, DOI: 10.1108/JARHE-08-2022-0241</w:t>
            </w:r>
          </w:p>
        </w:tc>
      </w:tr>
      <w:tr w:rsidR="00DF6921" w:rsidRPr="00C70DD3" w14:paraId="738CE4EE" w14:textId="77777777" w:rsidTr="001D2950">
        <w:trPr>
          <w:cantSplit/>
        </w:trPr>
        <w:tc>
          <w:tcPr>
            <w:tcW w:w="297" w:type="pct"/>
            <w:vAlign w:val="center"/>
          </w:tcPr>
          <w:p w14:paraId="4CDA9E5B" w14:textId="77777777" w:rsidR="009F6AC8" w:rsidRPr="001D2950" w:rsidRDefault="009F6AC8" w:rsidP="00B558B7">
            <w:pPr>
              <w:pStyle w:val="TekstTabeli"/>
              <w:rPr>
                <w:lang w:val="en-US"/>
              </w:rPr>
            </w:pPr>
            <w:r w:rsidRPr="001D2950">
              <w:rPr>
                <w:lang w:val="en-US"/>
              </w:rPr>
              <w:t>454</w:t>
            </w:r>
          </w:p>
        </w:tc>
        <w:tc>
          <w:tcPr>
            <w:tcW w:w="880" w:type="pct"/>
            <w:vAlign w:val="center"/>
          </w:tcPr>
          <w:p w14:paraId="79F9ECDC" w14:textId="77777777" w:rsidR="009F6AC8" w:rsidRPr="001D2950" w:rsidRDefault="009F6AC8" w:rsidP="00B558B7">
            <w:pPr>
              <w:pStyle w:val="TekstTabeli"/>
              <w:rPr>
                <w:lang w:val="en-US"/>
              </w:rPr>
            </w:pPr>
            <w:r w:rsidRPr="001D2950">
              <w:rPr>
                <w:lang w:val="en-US"/>
              </w:rPr>
              <w:t xml:space="preserve">Imbar R.V., Supangkat S.H., </w:t>
            </w:r>
            <w:r w:rsidR="00705110" w:rsidRPr="001D2950">
              <w:rPr>
                <w:lang w:val="en-US"/>
              </w:rPr>
              <w:t>i in.</w:t>
            </w:r>
          </w:p>
        </w:tc>
        <w:tc>
          <w:tcPr>
            <w:tcW w:w="1771" w:type="pct"/>
            <w:vAlign w:val="center"/>
          </w:tcPr>
          <w:p w14:paraId="0400B208" w14:textId="77777777" w:rsidR="009F6AC8" w:rsidRPr="001D2950" w:rsidRDefault="009F6AC8" w:rsidP="00B558B7">
            <w:pPr>
              <w:pStyle w:val="TekstTabeli"/>
              <w:rPr>
                <w:lang w:val="en-US"/>
              </w:rPr>
            </w:pPr>
            <w:r w:rsidRPr="001D2950">
              <w:rPr>
                <w:lang w:val="en-US"/>
              </w:rPr>
              <w:t>Measurement of Campus Smartness: The Development of Smart Campus Model</w:t>
            </w:r>
          </w:p>
        </w:tc>
        <w:tc>
          <w:tcPr>
            <w:tcW w:w="2052" w:type="pct"/>
            <w:vAlign w:val="center"/>
          </w:tcPr>
          <w:p w14:paraId="29BA84FF" w14:textId="77777777" w:rsidR="009F6AC8" w:rsidRPr="001D2950" w:rsidRDefault="009F6AC8" w:rsidP="00B558B7">
            <w:pPr>
              <w:pStyle w:val="TekstTabeli"/>
              <w:rPr>
                <w:lang w:val="en-US"/>
              </w:rPr>
            </w:pPr>
            <w:r w:rsidRPr="001D2950">
              <w:rPr>
                <w:lang w:val="en-US"/>
              </w:rPr>
              <w:t>(2023) 10th International Conference on ICT for Smart Society, ICISS 2023 - Proceeding, DOI: 10.1109/ICISS59129.2023.10291750</w:t>
            </w:r>
          </w:p>
        </w:tc>
      </w:tr>
      <w:tr w:rsidR="00DF6921" w:rsidRPr="00C70DD3" w14:paraId="4C85646E" w14:textId="77777777" w:rsidTr="001D2950">
        <w:trPr>
          <w:cantSplit/>
        </w:trPr>
        <w:tc>
          <w:tcPr>
            <w:tcW w:w="297" w:type="pct"/>
            <w:vAlign w:val="center"/>
          </w:tcPr>
          <w:p w14:paraId="7F37646F" w14:textId="77777777" w:rsidR="009F6AC8" w:rsidRPr="001D2950" w:rsidRDefault="009F6AC8" w:rsidP="00B558B7">
            <w:pPr>
              <w:pStyle w:val="TekstTabeli"/>
              <w:rPr>
                <w:lang w:val="en-US"/>
              </w:rPr>
            </w:pPr>
            <w:r w:rsidRPr="001D2950">
              <w:rPr>
                <w:lang w:val="en-US"/>
              </w:rPr>
              <w:t>455</w:t>
            </w:r>
          </w:p>
        </w:tc>
        <w:tc>
          <w:tcPr>
            <w:tcW w:w="880" w:type="pct"/>
            <w:vAlign w:val="center"/>
          </w:tcPr>
          <w:p w14:paraId="0B14FEC6" w14:textId="77777777" w:rsidR="009F6AC8" w:rsidRPr="001D2950" w:rsidRDefault="009F6AC8" w:rsidP="00B558B7">
            <w:pPr>
              <w:pStyle w:val="TekstTabeli"/>
              <w:rPr>
                <w:lang w:val="en-US"/>
              </w:rPr>
            </w:pPr>
            <w:r w:rsidRPr="001D2950">
              <w:rPr>
                <w:lang w:val="en-US"/>
              </w:rPr>
              <w:t xml:space="preserve">Barrett M., Jones G.J., </w:t>
            </w:r>
            <w:r w:rsidR="00705110" w:rsidRPr="001D2950">
              <w:rPr>
                <w:lang w:val="en-US"/>
              </w:rPr>
              <w:t>i in.</w:t>
            </w:r>
          </w:p>
        </w:tc>
        <w:tc>
          <w:tcPr>
            <w:tcW w:w="1771" w:type="pct"/>
            <w:vAlign w:val="center"/>
          </w:tcPr>
          <w:p w14:paraId="3F7E9C90" w14:textId="77777777" w:rsidR="009F6AC8" w:rsidRPr="001D2950" w:rsidRDefault="009F6AC8" w:rsidP="00B558B7">
            <w:pPr>
              <w:pStyle w:val="TekstTabeli"/>
              <w:rPr>
                <w:lang w:val="en-US"/>
              </w:rPr>
            </w:pPr>
            <w:r w:rsidRPr="001D2950">
              <w:rPr>
                <w:lang w:val="en-US"/>
              </w:rPr>
              <w:t>Teamwork makes the net-work: participant-governed networks and athletics sustainability collaboration</w:t>
            </w:r>
          </w:p>
        </w:tc>
        <w:tc>
          <w:tcPr>
            <w:tcW w:w="2052" w:type="pct"/>
            <w:vAlign w:val="center"/>
          </w:tcPr>
          <w:p w14:paraId="774927B6" w14:textId="77777777" w:rsidR="009F6AC8" w:rsidRPr="001D2950" w:rsidRDefault="009F6AC8" w:rsidP="00B558B7">
            <w:pPr>
              <w:pStyle w:val="TekstTabeli"/>
              <w:rPr>
                <w:lang w:val="en-US"/>
              </w:rPr>
            </w:pPr>
            <w:r w:rsidRPr="001D2950">
              <w:rPr>
                <w:lang w:val="en-US"/>
              </w:rPr>
              <w:t>(2022) International Journal of Sustainability in Higher Education, 23 (5), pp. 1090 - 1106, DOI: 10.1108/IJSHE-05-2021-0188</w:t>
            </w:r>
          </w:p>
        </w:tc>
      </w:tr>
      <w:tr w:rsidR="00DF6921" w:rsidRPr="00C70DD3" w14:paraId="6DC8D940" w14:textId="77777777" w:rsidTr="001D2950">
        <w:trPr>
          <w:cantSplit/>
        </w:trPr>
        <w:tc>
          <w:tcPr>
            <w:tcW w:w="297" w:type="pct"/>
            <w:vAlign w:val="center"/>
          </w:tcPr>
          <w:p w14:paraId="346ABEC8" w14:textId="77777777" w:rsidR="009F6AC8" w:rsidRPr="001D2950" w:rsidRDefault="009F6AC8" w:rsidP="00B558B7">
            <w:pPr>
              <w:pStyle w:val="TekstTabeli"/>
              <w:rPr>
                <w:lang w:val="en-US"/>
              </w:rPr>
            </w:pPr>
            <w:r w:rsidRPr="001D2950">
              <w:rPr>
                <w:lang w:val="en-US"/>
              </w:rPr>
              <w:t>456</w:t>
            </w:r>
          </w:p>
        </w:tc>
        <w:tc>
          <w:tcPr>
            <w:tcW w:w="880" w:type="pct"/>
            <w:vAlign w:val="center"/>
          </w:tcPr>
          <w:p w14:paraId="7E25CAEE" w14:textId="77777777" w:rsidR="009F6AC8" w:rsidRPr="001D2950" w:rsidRDefault="009F6AC8" w:rsidP="00B558B7">
            <w:pPr>
              <w:pStyle w:val="TekstTabeli"/>
              <w:rPr>
                <w:lang w:val="en-US"/>
              </w:rPr>
            </w:pPr>
            <w:r w:rsidRPr="001D2950">
              <w:rPr>
                <w:lang w:val="en-US"/>
              </w:rPr>
              <w:t>Shahjahan R.A., Baizhanov S.</w:t>
            </w:r>
          </w:p>
        </w:tc>
        <w:tc>
          <w:tcPr>
            <w:tcW w:w="1771" w:type="pct"/>
            <w:vAlign w:val="center"/>
          </w:tcPr>
          <w:p w14:paraId="0AE70938" w14:textId="77777777" w:rsidR="009F6AC8" w:rsidRPr="001D2950" w:rsidRDefault="009F6AC8" w:rsidP="00B558B7">
            <w:pPr>
              <w:pStyle w:val="TekstTabeli"/>
              <w:rPr>
                <w:lang w:val="en-US"/>
              </w:rPr>
            </w:pPr>
            <w:r w:rsidRPr="001D2950">
              <w:rPr>
                <w:lang w:val="en-US"/>
              </w:rPr>
              <w:t>Global university rankings and geopolitics of knowledge</w:t>
            </w:r>
          </w:p>
        </w:tc>
        <w:tc>
          <w:tcPr>
            <w:tcW w:w="2052" w:type="pct"/>
            <w:vAlign w:val="center"/>
          </w:tcPr>
          <w:p w14:paraId="5C596D74" w14:textId="77777777" w:rsidR="009F6AC8" w:rsidRPr="001D2950" w:rsidRDefault="009F6AC8" w:rsidP="00B558B7">
            <w:pPr>
              <w:pStyle w:val="TekstTabeli"/>
              <w:rPr>
                <w:lang w:val="en-US"/>
              </w:rPr>
            </w:pPr>
            <w:r w:rsidRPr="001D2950">
              <w:rPr>
                <w:lang w:val="en-US"/>
              </w:rPr>
              <w:t>(2022) International Encyclopedia of Education: Fourth Edition, pp. 261 - 271, DOI: 10.1016/B978-0-12-818630-5.08042-8</w:t>
            </w:r>
          </w:p>
        </w:tc>
      </w:tr>
      <w:tr w:rsidR="00DF6921" w:rsidRPr="00C70DD3" w14:paraId="1C5CAB53" w14:textId="77777777" w:rsidTr="001D2950">
        <w:trPr>
          <w:cantSplit/>
        </w:trPr>
        <w:tc>
          <w:tcPr>
            <w:tcW w:w="297" w:type="pct"/>
            <w:vAlign w:val="center"/>
          </w:tcPr>
          <w:p w14:paraId="4D434B7C" w14:textId="77777777" w:rsidR="009F6AC8" w:rsidRPr="001D2950" w:rsidRDefault="009F6AC8" w:rsidP="00B558B7">
            <w:pPr>
              <w:pStyle w:val="TekstTabeli"/>
              <w:rPr>
                <w:lang w:val="en-US"/>
              </w:rPr>
            </w:pPr>
            <w:r w:rsidRPr="001D2950">
              <w:rPr>
                <w:lang w:val="en-US"/>
              </w:rPr>
              <w:t>457</w:t>
            </w:r>
          </w:p>
        </w:tc>
        <w:tc>
          <w:tcPr>
            <w:tcW w:w="880" w:type="pct"/>
            <w:vAlign w:val="center"/>
          </w:tcPr>
          <w:p w14:paraId="29B3A8CB" w14:textId="77777777" w:rsidR="009F6AC8" w:rsidRPr="001D2950" w:rsidRDefault="009F6AC8" w:rsidP="00B558B7">
            <w:pPr>
              <w:pStyle w:val="TekstTabeli"/>
              <w:rPr>
                <w:lang w:val="en-US"/>
              </w:rPr>
            </w:pPr>
            <w:r w:rsidRPr="001D2950">
              <w:rPr>
                <w:lang w:val="en-US"/>
              </w:rPr>
              <w:t xml:space="preserve">Robinson D., Suhr J., Buelow M., </w:t>
            </w:r>
            <w:r w:rsidR="00705110" w:rsidRPr="001D2950">
              <w:rPr>
                <w:lang w:val="en-US"/>
              </w:rPr>
              <w:t>i in.</w:t>
            </w:r>
          </w:p>
        </w:tc>
        <w:tc>
          <w:tcPr>
            <w:tcW w:w="1771" w:type="pct"/>
            <w:vAlign w:val="center"/>
          </w:tcPr>
          <w:p w14:paraId="6C5F37EE" w14:textId="77777777" w:rsidR="009F6AC8" w:rsidRPr="001D2950" w:rsidRDefault="009F6AC8" w:rsidP="00B558B7">
            <w:pPr>
              <w:pStyle w:val="TekstTabeli"/>
              <w:rPr>
                <w:lang w:val="en-US"/>
              </w:rPr>
            </w:pPr>
            <w:r w:rsidRPr="001D2950">
              <w:rPr>
                <w:lang w:val="en-US"/>
              </w:rPr>
              <w:t>Factors related to academic self-handicapping in Black students attending a predominantly White University</w:t>
            </w:r>
          </w:p>
        </w:tc>
        <w:tc>
          <w:tcPr>
            <w:tcW w:w="2052" w:type="pct"/>
            <w:vAlign w:val="center"/>
          </w:tcPr>
          <w:p w14:paraId="1BF18A8B" w14:textId="77777777" w:rsidR="009F6AC8" w:rsidRPr="001D2950" w:rsidRDefault="009F6AC8" w:rsidP="00B558B7">
            <w:pPr>
              <w:pStyle w:val="TekstTabeli"/>
              <w:rPr>
                <w:lang w:val="en-US"/>
              </w:rPr>
            </w:pPr>
            <w:r w:rsidRPr="001D2950">
              <w:rPr>
                <w:lang w:val="en-US"/>
              </w:rPr>
              <w:t>(2023) Social Psychology of Education, 26 (5), pp. 1437 - 1454, DOI: 10.1007/s11218-023-09798-8</w:t>
            </w:r>
          </w:p>
        </w:tc>
      </w:tr>
      <w:tr w:rsidR="00DF6921" w:rsidRPr="00C70DD3" w14:paraId="036CA096" w14:textId="77777777" w:rsidTr="001D2950">
        <w:trPr>
          <w:cantSplit/>
        </w:trPr>
        <w:tc>
          <w:tcPr>
            <w:tcW w:w="297" w:type="pct"/>
            <w:vAlign w:val="center"/>
          </w:tcPr>
          <w:p w14:paraId="2A2544CD" w14:textId="77777777" w:rsidR="009F6AC8" w:rsidRPr="001D2950" w:rsidRDefault="009F6AC8" w:rsidP="00B558B7">
            <w:pPr>
              <w:pStyle w:val="TekstTabeli"/>
              <w:rPr>
                <w:lang w:val="en-US"/>
              </w:rPr>
            </w:pPr>
            <w:r w:rsidRPr="001D2950">
              <w:rPr>
                <w:lang w:val="en-US"/>
              </w:rPr>
              <w:t>458</w:t>
            </w:r>
          </w:p>
        </w:tc>
        <w:tc>
          <w:tcPr>
            <w:tcW w:w="880" w:type="pct"/>
            <w:vAlign w:val="center"/>
          </w:tcPr>
          <w:p w14:paraId="72CD4868" w14:textId="77777777" w:rsidR="009F6AC8" w:rsidRPr="001D2950" w:rsidRDefault="009F6AC8" w:rsidP="00B558B7">
            <w:pPr>
              <w:pStyle w:val="TekstTabeli"/>
              <w:rPr>
                <w:lang w:val="en-US"/>
              </w:rPr>
            </w:pPr>
            <w:r w:rsidRPr="001D2950">
              <w:rPr>
                <w:lang w:val="en-US"/>
              </w:rPr>
              <w:t>Vives Varela T., Hamui Sutton L.</w:t>
            </w:r>
          </w:p>
        </w:tc>
        <w:tc>
          <w:tcPr>
            <w:tcW w:w="1771" w:type="pct"/>
            <w:vAlign w:val="center"/>
          </w:tcPr>
          <w:p w14:paraId="485FB91D" w14:textId="77777777" w:rsidR="009F6AC8" w:rsidRPr="001D2950" w:rsidRDefault="009F6AC8" w:rsidP="00B558B7">
            <w:pPr>
              <w:pStyle w:val="TekstTabeli"/>
              <w:rPr>
                <w:lang w:val="en-US"/>
              </w:rPr>
            </w:pPr>
            <w:r w:rsidRPr="001D2950">
              <w:rPr>
                <w:lang w:val="en-US"/>
              </w:rPr>
              <w:t>The electronic application “MedAPProc” for the formative evaluation in the medical internship</w:t>
            </w:r>
          </w:p>
        </w:tc>
        <w:tc>
          <w:tcPr>
            <w:tcW w:w="2052" w:type="pct"/>
            <w:vAlign w:val="center"/>
          </w:tcPr>
          <w:p w14:paraId="1B4D66C7" w14:textId="77777777" w:rsidR="009F6AC8" w:rsidRPr="001D2950" w:rsidRDefault="009F6AC8" w:rsidP="00B558B7">
            <w:pPr>
              <w:pStyle w:val="TekstTabeli"/>
              <w:rPr>
                <w:lang w:val="en-US"/>
              </w:rPr>
            </w:pPr>
            <w:r w:rsidRPr="001D2950">
              <w:rPr>
                <w:lang w:val="en-US"/>
              </w:rPr>
              <w:t>(2023) Investigacion en Educacion Medica, 12 (45), pp. 73 - 81, DOI: 10.22201/fm.20075057e.2023.45.22486</w:t>
            </w:r>
          </w:p>
        </w:tc>
      </w:tr>
      <w:tr w:rsidR="00DF6921" w:rsidRPr="00C70DD3" w14:paraId="169CFF55" w14:textId="77777777" w:rsidTr="001D2950">
        <w:trPr>
          <w:cantSplit/>
        </w:trPr>
        <w:tc>
          <w:tcPr>
            <w:tcW w:w="297" w:type="pct"/>
            <w:vAlign w:val="center"/>
          </w:tcPr>
          <w:p w14:paraId="7959481F" w14:textId="77777777" w:rsidR="009F6AC8" w:rsidRPr="001D2950" w:rsidRDefault="009F6AC8" w:rsidP="00B558B7">
            <w:pPr>
              <w:pStyle w:val="TekstTabeli"/>
              <w:rPr>
                <w:lang w:val="en-US"/>
              </w:rPr>
            </w:pPr>
            <w:r w:rsidRPr="001D2950">
              <w:rPr>
                <w:lang w:val="en-US"/>
              </w:rPr>
              <w:t>459</w:t>
            </w:r>
          </w:p>
        </w:tc>
        <w:tc>
          <w:tcPr>
            <w:tcW w:w="880" w:type="pct"/>
            <w:vAlign w:val="center"/>
          </w:tcPr>
          <w:p w14:paraId="7130BEDA" w14:textId="77777777" w:rsidR="009F6AC8" w:rsidRPr="001D2950" w:rsidRDefault="009F6AC8" w:rsidP="00B558B7">
            <w:pPr>
              <w:pStyle w:val="TekstTabeli"/>
              <w:rPr>
                <w:lang w:val="en-US"/>
              </w:rPr>
            </w:pPr>
            <w:r w:rsidRPr="001D2950">
              <w:rPr>
                <w:lang w:val="en-US"/>
              </w:rPr>
              <w:t>Sobel A.E.K.</w:t>
            </w:r>
          </w:p>
        </w:tc>
        <w:tc>
          <w:tcPr>
            <w:tcW w:w="1771" w:type="pct"/>
            <w:vAlign w:val="center"/>
          </w:tcPr>
          <w:p w14:paraId="7616991E" w14:textId="77777777" w:rsidR="009F6AC8" w:rsidRPr="001D2950" w:rsidRDefault="009F6AC8" w:rsidP="00B558B7">
            <w:pPr>
              <w:pStyle w:val="TekstTabeli"/>
              <w:rPr>
                <w:lang w:val="en-US"/>
              </w:rPr>
            </w:pPr>
            <w:r w:rsidRPr="001D2950">
              <w:rPr>
                <w:lang w:val="en-US"/>
              </w:rPr>
              <w:t>The escalating cost of college</w:t>
            </w:r>
          </w:p>
        </w:tc>
        <w:tc>
          <w:tcPr>
            <w:tcW w:w="2052" w:type="pct"/>
            <w:vAlign w:val="center"/>
          </w:tcPr>
          <w:p w14:paraId="5BFD11B4" w14:textId="77777777" w:rsidR="009F6AC8" w:rsidRPr="001D2950" w:rsidRDefault="009F6AC8" w:rsidP="00B558B7">
            <w:pPr>
              <w:pStyle w:val="TekstTabeli"/>
              <w:rPr>
                <w:lang w:val="en-US"/>
              </w:rPr>
            </w:pPr>
            <w:r w:rsidRPr="001D2950">
              <w:rPr>
                <w:lang w:val="en-US"/>
              </w:rPr>
              <w:t>(2013) Computer, 46 (12), art. no. 6689259, pp. 85 - 87, DOI: 10.1109/MC.2013.438</w:t>
            </w:r>
          </w:p>
        </w:tc>
      </w:tr>
      <w:tr w:rsidR="00DF6921" w:rsidRPr="00C70DD3" w14:paraId="572F5CBF" w14:textId="77777777" w:rsidTr="001D2950">
        <w:trPr>
          <w:cantSplit/>
        </w:trPr>
        <w:tc>
          <w:tcPr>
            <w:tcW w:w="297" w:type="pct"/>
            <w:vAlign w:val="center"/>
          </w:tcPr>
          <w:p w14:paraId="1FFC2AA9" w14:textId="77777777" w:rsidR="009F6AC8" w:rsidRPr="001D2950" w:rsidRDefault="009F6AC8" w:rsidP="00B558B7">
            <w:pPr>
              <w:pStyle w:val="TekstTabeli"/>
              <w:rPr>
                <w:lang w:val="en-US"/>
              </w:rPr>
            </w:pPr>
            <w:r w:rsidRPr="001D2950">
              <w:rPr>
                <w:lang w:val="en-US"/>
              </w:rPr>
              <w:t>460</w:t>
            </w:r>
          </w:p>
        </w:tc>
        <w:tc>
          <w:tcPr>
            <w:tcW w:w="880" w:type="pct"/>
            <w:vAlign w:val="center"/>
          </w:tcPr>
          <w:p w14:paraId="27FD5383" w14:textId="77777777" w:rsidR="009F6AC8" w:rsidRPr="001D2950" w:rsidRDefault="009F6AC8" w:rsidP="00B558B7">
            <w:pPr>
              <w:pStyle w:val="TekstTabeli"/>
              <w:rPr>
                <w:lang w:val="en-US"/>
              </w:rPr>
            </w:pPr>
            <w:r w:rsidRPr="001D2950">
              <w:rPr>
                <w:lang w:val="en-US"/>
              </w:rPr>
              <w:t xml:space="preserve">Ho C., Goulden A., Hubley D., </w:t>
            </w:r>
            <w:r w:rsidR="00705110" w:rsidRPr="001D2950">
              <w:rPr>
                <w:lang w:val="en-US"/>
              </w:rPr>
              <w:t>i in.</w:t>
            </w:r>
          </w:p>
        </w:tc>
        <w:tc>
          <w:tcPr>
            <w:tcW w:w="1771" w:type="pct"/>
            <w:vAlign w:val="center"/>
          </w:tcPr>
          <w:p w14:paraId="3C799252" w14:textId="77777777" w:rsidR="009F6AC8" w:rsidRPr="001D2950" w:rsidRDefault="009F6AC8" w:rsidP="00B558B7">
            <w:pPr>
              <w:pStyle w:val="TekstTabeli"/>
              <w:rPr>
                <w:lang w:val="en-US"/>
              </w:rPr>
            </w:pPr>
            <w:r w:rsidRPr="001D2950">
              <w:rPr>
                <w:lang w:val="en-US"/>
              </w:rPr>
              <w:t>Teaching and Facilitation Course for Family as Faculty: Preparing Families to be Faculty Partners in Healthcare Education</w:t>
            </w:r>
          </w:p>
        </w:tc>
        <w:tc>
          <w:tcPr>
            <w:tcW w:w="2052" w:type="pct"/>
            <w:vAlign w:val="center"/>
          </w:tcPr>
          <w:p w14:paraId="1EEF2371" w14:textId="77777777" w:rsidR="009F6AC8" w:rsidRPr="001D2950" w:rsidRDefault="009F6AC8" w:rsidP="00B558B7">
            <w:pPr>
              <w:pStyle w:val="TekstTabeli"/>
              <w:rPr>
                <w:lang w:val="en-US"/>
              </w:rPr>
            </w:pPr>
            <w:r w:rsidRPr="001D2950">
              <w:rPr>
                <w:lang w:val="en-US"/>
              </w:rPr>
              <w:t>(2023) Clinical Social Work Journal, DOI: 10.1007/s10615-023-00886-y</w:t>
            </w:r>
          </w:p>
        </w:tc>
      </w:tr>
      <w:tr w:rsidR="00DF6921" w:rsidRPr="008C72E5" w14:paraId="23E037F7" w14:textId="77777777" w:rsidTr="001D2950">
        <w:trPr>
          <w:cantSplit/>
        </w:trPr>
        <w:tc>
          <w:tcPr>
            <w:tcW w:w="297" w:type="pct"/>
            <w:vAlign w:val="center"/>
          </w:tcPr>
          <w:p w14:paraId="4F05FC27" w14:textId="77777777" w:rsidR="009F6AC8" w:rsidRPr="001D2950" w:rsidRDefault="009F6AC8" w:rsidP="00B558B7">
            <w:pPr>
              <w:pStyle w:val="TekstTabeli"/>
              <w:rPr>
                <w:lang w:val="en-US"/>
              </w:rPr>
            </w:pPr>
            <w:r w:rsidRPr="001D2950">
              <w:rPr>
                <w:lang w:val="en-US"/>
              </w:rPr>
              <w:t>461</w:t>
            </w:r>
          </w:p>
        </w:tc>
        <w:tc>
          <w:tcPr>
            <w:tcW w:w="880" w:type="pct"/>
            <w:vAlign w:val="center"/>
          </w:tcPr>
          <w:p w14:paraId="33A74C2B" w14:textId="77777777" w:rsidR="009F6AC8" w:rsidRPr="001D2950" w:rsidRDefault="009F6AC8" w:rsidP="00B558B7">
            <w:pPr>
              <w:pStyle w:val="TekstTabeli"/>
              <w:rPr>
                <w:lang w:val="en-US"/>
              </w:rPr>
            </w:pPr>
            <w:r w:rsidRPr="001D2950">
              <w:rPr>
                <w:lang w:val="en-US"/>
              </w:rPr>
              <w:t>Killian G., McClure T., Smith S.</w:t>
            </w:r>
          </w:p>
        </w:tc>
        <w:tc>
          <w:tcPr>
            <w:tcW w:w="1771" w:type="pct"/>
            <w:vAlign w:val="center"/>
          </w:tcPr>
          <w:p w14:paraId="3421EBF5" w14:textId="77777777" w:rsidR="009F6AC8" w:rsidRPr="001D2950" w:rsidRDefault="003B637D" w:rsidP="00B558B7">
            <w:pPr>
              <w:pStyle w:val="TekstTabeli"/>
              <w:rPr>
                <w:lang w:val="en-US"/>
              </w:rPr>
            </w:pPr>
            <w:r w:rsidRPr="001D2950">
              <w:rPr>
                <w:lang w:val="en-US"/>
              </w:rPr>
              <w:t>Course Projects As Value Co-Creation Tools: Developing University Collaboration Opportunities</w:t>
            </w:r>
          </w:p>
        </w:tc>
        <w:tc>
          <w:tcPr>
            <w:tcW w:w="2052" w:type="pct"/>
            <w:vAlign w:val="center"/>
          </w:tcPr>
          <w:p w14:paraId="1465E3C8" w14:textId="77777777" w:rsidR="009F6AC8" w:rsidRPr="001D2950" w:rsidRDefault="009F6AC8" w:rsidP="00B558B7">
            <w:pPr>
              <w:pStyle w:val="TekstTabeli"/>
              <w:rPr>
                <w:lang w:val="en-US"/>
              </w:rPr>
            </w:pPr>
            <w:r w:rsidRPr="001D2950">
              <w:rPr>
                <w:lang w:val="en-US"/>
              </w:rPr>
              <w:t>(2023) Marketing Education Review, DOI: 10.1080/10528008.2023.2253799</w:t>
            </w:r>
          </w:p>
        </w:tc>
      </w:tr>
      <w:tr w:rsidR="00DF6921" w:rsidRPr="00C70DD3" w14:paraId="3E18855D" w14:textId="77777777" w:rsidTr="001D2950">
        <w:trPr>
          <w:cantSplit/>
        </w:trPr>
        <w:tc>
          <w:tcPr>
            <w:tcW w:w="297" w:type="pct"/>
            <w:vAlign w:val="center"/>
          </w:tcPr>
          <w:p w14:paraId="6BCFBD12" w14:textId="77777777" w:rsidR="009F6AC8" w:rsidRPr="001D2950" w:rsidRDefault="009F6AC8" w:rsidP="00B558B7">
            <w:pPr>
              <w:pStyle w:val="TekstTabeli"/>
              <w:rPr>
                <w:lang w:val="en-US"/>
              </w:rPr>
            </w:pPr>
            <w:r w:rsidRPr="001D2950">
              <w:rPr>
                <w:lang w:val="en-US"/>
              </w:rPr>
              <w:t>462</w:t>
            </w:r>
          </w:p>
        </w:tc>
        <w:tc>
          <w:tcPr>
            <w:tcW w:w="880" w:type="pct"/>
            <w:vAlign w:val="center"/>
          </w:tcPr>
          <w:p w14:paraId="1B953A2D" w14:textId="77777777" w:rsidR="009F6AC8" w:rsidRPr="001D2950" w:rsidRDefault="009F6AC8" w:rsidP="00B558B7">
            <w:pPr>
              <w:pStyle w:val="TekstTabeli"/>
              <w:rPr>
                <w:lang w:val="en-US"/>
              </w:rPr>
            </w:pPr>
            <w:r w:rsidRPr="001D2950">
              <w:rPr>
                <w:lang w:val="en-US"/>
              </w:rPr>
              <w:t xml:space="preserve">Celniker J.B., Rode J.B., </w:t>
            </w:r>
            <w:r w:rsidR="00705110" w:rsidRPr="001D2950">
              <w:rPr>
                <w:lang w:val="en-US"/>
              </w:rPr>
              <w:t>i in.</w:t>
            </w:r>
          </w:p>
        </w:tc>
        <w:tc>
          <w:tcPr>
            <w:tcW w:w="1771" w:type="pct"/>
            <w:vAlign w:val="center"/>
          </w:tcPr>
          <w:p w14:paraId="46E593B5" w14:textId="77777777" w:rsidR="009F6AC8" w:rsidRPr="001D2950" w:rsidRDefault="009F6AC8" w:rsidP="00B558B7">
            <w:pPr>
              <w:pStyle w:val="TekstTabeli"/>
              <w:rPr>
                <w:lang w:val="en-US"/>
              </w:rPr>
            </w:pPr>
            <w:r w:rsidRPr="001D2950">
              <w:rPr>
                <w:lang w:val="en-US"/>
              </w:rPr>
              <w:t>College Students’ Perceptions of Ambiguous Hook-ups Involving Alcohol Intoxication</w:t>
            </w:r>
          </w:p>
        </w:tc>
        <w:tc>
          <w:tcPr>
            <w:tcW w:w="2052" w:type="pct"/>
            <w:vAlign w:val="center"/>
          </w:tcPr>
          <w:p w14:paraId="70606BE8" w14:textId="77777777" w:rsidR="009F6AC8" w:rsidRPr="001D2950" w:rsidRDefault="009F6AC8" w:rsidP="00B558B7">
            <w:pPr>
              <w:pStyle w:val="TekstTabeli"/>
              <w:rPr>
                <w:lang w:val="en-US"/>
              </w:rPr>
            </w:pPr>
            <w:r w:rsidRPr="001D2950">
              <w:rPr>
                <w:lang w:val="en-US"/>
              </w:rPr>
              <w:t>(2022) Sex Roles, 87 (7-8), pp. 390 - 405, DOI: 10.1007/s11199-022-01323-z</w:t>
            </w:r>
          </w:p>
        </w:tc>
      </w:tr>
      <w:tr w:rsidR="00DF6921" w:rsidRPr="00C70DD3" w14:paraId="628E3CC8" w14:textId="77777777" w:rsidTr="001D2950">
        <w:trPr>
          <w:cantSplit/>
        </w:trPr>
        <w:tc>
          <w:tcPr>
            <w:tcW w:w="297" w:type="pct"/>
            <w:vAlign w:val="center"/>
          </w:tcPr>
          <w:p w14:paraId="4DC111C8" w14:textId="77777777" w:rsidR="009F6AC8" w:rsidRPr="001D2950" w:rsidRDefault="009F6AC8" w:rsidP="00B558B7">
            <w:pPr>
              <w:pStyle w:val="TekstTabeli"/>
              <w:rPr>
                <w:lang w:val="en-US"/>
              </w:rPr>
            </w:pPr>
            <w:r w:rsidRPr="001D2950">
              <w:rPr>
                <w:lang w:val="en-US"/>
              </w:rPr>
              <w:t>463</w:t>
            </w:r>
          </w:p>
        </w:tc>
        <w:tc>
          <w:tcPr>
            <w:tcW w:w="880" w:type="pct"/>
            <w:vAlign w:val="center"/>
          </w:tcPr>
          <w:p w14:paraId="02D40D10" w14:textId="77777777" w:rsidR="009F6AC8" w:rsidRPr="001D2950" w:rsidRDefault="009F6AC8" w:rsidP="00B558B7">
            <w:pPr>
              <w:pStyle w:val="TekstTabeli"/>
              <w:rPr>
                <w:lang w:val="en-US"/>
              </w:rPr>
            </w:pPr>
            <w:r w:rsidRPr="001D2950">
              <w:rPr>
                <w:lang w:val="en-US"/>
              </w:rPr>
              <w:t>Daniels M., Berglund A., McDermott R.</w:t>
            </w:r>
          </w:p>
        </w:tc>
        <w:tc>
          <w:tcPr>
            <w:tcW w:w="1771" w:type="pct"/>
            <w:vAlign w:val="center"/>
          </w:tcPr>
          <w:p w14:paraId="1C05C567" w14:textId="77777777" w:rsidR="009F6AC8" w:rsidRPr="001D2950" w:rsidRDefault="009F6AC8" w:rsidP="00B558B7">
            <w:pPr>
              <w:pStyle w:val="TekstTabeli"/>
              <w:rPr>
                <w:lang w:val="en-US"/>
              </w:rPr>
            </w:pPr>
            <w:r w:rsidRPr="001D2950">
              <w:rPr>
                <w:lang w:val="en-US"/>
              </w:rPr>
              <w:t>Influencing Student Academic Integrity Choices using Ethics Scenarios</w:t>
            </w:r>
          </w:p>
        </w:tc>
        <w:tc>
          <w:tcPr>
            <w:tcW w:w="2052" w:type="pct"/>
            <w:vAlign w:val="center"/>
          </w:tcPr>
          <w:p w14:paraId="2472C8CE" w14:textId="77777777" w:rsidR="009F6AC8" w:rsidRPr="001D2950" w:rsidRDefault="009F6AC8" w:rsidP="00B558B7">
            <w:pPr>
              <w:pStyle w:val="TekstTabeli"/>
              <w:rPr>
                <w:lang w:val="en-US"/>
              </w:rPr>
            </w:pPr>
            <w:r w:rsidRPr="001D2950">
              <w:rPr>
                <w:lang w:val="en-US"/>
              </w:rPr>
              <w:t>(2022) Proceedings - Frontiers in Education Conference, FIE, 2022-October, DOI: 10.1109/FIE56618.2022.9962607</w:t>
            </w:r>
          </w:p>
        </w:tc>
      </w:tr>
      <w:tr w:rsidR="00DF6921" w:rsidRPr="00C70DD3" w14:paraId="55695C7B" w14:textId="77777777" w:rsidTr="001D2950">
        <w:trPr>
          <w:cantSplit/>
        </w:trPr>
        <w:tc>
          <w:tcPr>
            <w:tcW w:w="297" w:type="pct"/>
            <w:vAlign w:val="center"/>
          </w:tcPr>
          <w:p w14:paraId="05BEBC78" w14:textId="77777777" w:rsidR="009F6AC8" w:rsidRPr="001D2950" w:rsidRDefault="009F6AC8" w:rsidP="00B558B7">
            <w:pPr>
              <w:pStyle w:val="TekstTabeli"/>
              <w:rPr>
                <w:lang w:val="en-US"/>
              </w:rPr>
            </w:pPr>
            <w:r w:rsidRPr="001D2950">
              <w:rPr>
                <w:lang w:val="en-US"/>
              </w:rPr>
              <w:t>464</w:t>
            </w:r>
          </w:p>
        </w:tc>
        <w:tc>
          <w:tcPr>
            <w:tcW w:w="880" w:type="pct"/>
            <w:vAlign w:val="center"/>
          </w:tcPr>
          <w:p w14:paraId="01510C15" w14:textId="77777777" w:rsidR="009F6AC8" w:rsidRPr="001D2950" w:rsidRDefault="009F6AC8" w:rsidP="00B558B7">
            <w:pPr>
              <w:pStyle w:val="TekstTabeli"/>
              <w:rPr>
                <w:lang w:val="en-US"/>
              </w:rPr>
            </w:pPr>
            <w:r w:rsidRPr="001D2950">
              <w:rPr>
                <w:lang w:val="en-US"/>
              </w:rPr>
              <w:t>Nguyen-Viet B., Nguyen-Viet B.</w:t>
            </w:r>
          </w:p>
        </w:tc>
        <w:tc>
          <w:tcPr>
            <w:tcW w:w="1771" w:type="pct"/>
            <w:vAlign w:val="center"/>
          </w:tcPr>
          <w:p w14:paraId="1D4935DB" w14:textId="77777777" w:rsidR="009F6AC8" w:rsidRPr="001D2950" w:rsidRDefault="009F6AC8" w:rsidP="00B558B7">
            <w:pPr>
              <w:pStyle w:val="TekstTabeli"/>
              <w:rPr>
                <w:lang w:val="en-US"/>
              </w:rPr>
            </w:pPr>
            <w:r w:rsidRPr="001D2950">
              <w:rPr>
                <w:lang w:val="en-US"/>
              </w:rPr>
              <w:t>Enhancing satisfaction among Vietnamese students through gamification: The mediating role of engagement and learning effectiveness</w:t>
            </w:r>
          </w:p>
        </w:tc>
        <w:tc>
          <w:tcPr>
            <w:tcW w:w="2052" w:type="pct"/>
            <w:vAlign w:val="center"/>
          </w:tcPr>
          <w:p w14:paraId="1CA3DD31" w14:textId="77777777" w:rsidR="009F6AC8" w:rsidRPr="001D2950" w:rsidRDefault="009F6AC8" w:rsidP="00B558B7">
            <w:pPr>
              <w:pStyle w:val="TekstTabeli"/>
              <w:rPr>
                <w:lang w:val="en-US"/>
              </w:rPr>
            </w:pPr>
            <w:r w:rsidRPr="001D2950">
              <w:rPr>
                <w:lang w:val="en-US"/>
              </w:rPr>
              <w:t>(2023) Cogent Education, 10 (2), art. no. 2265276, DOI: 10.1080/2331186X.2023.2265276</w:t>
            </w:r>
          </w:p>
        </w:tc>
      </w:tr>
      <w:tr w:rsidR="00DF6921" w:rsidRPr="00C70DD3" w14:paraId="4F1C94E3" w14:textId="77777777" w:rsidTr="001D2950">
        <w:trPr>
          <w:cantSplit/>
        </w:trPr>
        <w:tc>
          <w:tcPr>
            <w:tcW w:w="297" w:type="pct"/>
            <w:vAlign w:val="center"/>
          </w:tcPr>
          <w:p w14:paraId="460DBB4E" w14:textId="77777777" w:rsidR="009F6AC8" w:rsidRPr="001D2950" w:rsidRDefault="009F6AC8" w:rsidP="00B558B7">
            <w:pPr>
              <w:pStyle w:val="TekstTabeli"/>
              <w:rPr>
                <w:lang w:val="en-US"/>
              </w:rPr>
            </w:pPr>
            <w:r w:rsidRPr="001D2950">
              <w:rPr>
                <w:lang w:val="en-US"/>
              </w:rPr>
              <w:t>465</w:t>
            </w:r>
          </w:p>
        </w:tc>
        <w:tc>
          <w:tcPr>
            <w:tcW w:w="880" w:type="pct"/>
            <w:vAlign w:val="center"/>
          </w:tcPr>
          <w:p w14:paraId="17D76E9D" w14:textId="77777777" w:rsidR="009F6AC8" w:rsidRPr="001D2950" w:rsidRDefault="009F6AC8" w:rsidP="00B558B7">
            <w:pPr>
              <w:pStyle w:val="TekstTabeli"/>
              <w:rPr>
                <w:lang w:val="en-US"/>
              </w:rPr>
            </w:pPr>
            <w:r w:rsidRPr="001D2950">
              <w:rPr>
                <w:lang w:val="en-US"/>
              </w:rPr>
              <w:t>Hendricks S., van Wyk J.P., Player B., Schlebusch R.</w:t>
            </w:r>
          </w:p>
        </w:tc>
        <w:tc>
          <w:tcPr>
            <w:tcW w:w="1771" w:type="pct"/>
            <w:vAlign w:val="center"/>
          </w:tcPr>
          <w:p w14:paraId="3EBB3741" w14:textId="77777777" w:rsidR="009F6AC8" w:rsidRPr="001D2950" w:rsidRDefault="009F6AC8" w:rsidP="00B558B7">
            <w:pPr>
              <w:pStyle w:val="TekstTabeli"/>
              <w:rPr>
                <w:lang w:val="en-US"/>
              </w:rPr>
            </w:pPr>
            <w:r w:rsidRPr="001D2950">
              <w:rPr>
                <w:lang w:val="en-US"/>
              </w:rPr>
              <w:t>University and stakeholder partnerships to innovate in sport – the development of the South African Cricketers’ Association (SACA) career transition screening tool</w:t>
            </w:r>
          </w:p>
        </w:tc>
        <w:tc>
          <w:tcPr>
            <w:tcW w:w="2052" w:type="pct"/>
            <w:vAlign w:val="center"/>
          </w:tcPr>
          <w:p w14:paraId="2F4397A0" w14:textId="77777777" w:rsidR="009F6AC8" w:rsidRPr="001D2950" w:rsidRDefault="009F6AC8" w:rsidP="00B558B7">
            <w:pPr>
              <w:pStyle w:val="TekstTabeli"/>
              <w:rPr>
                <w:lang w:val="en-US"/>
              </w:rPr>
            </w:pPr>
            <w:r w:rsidRPr="001D2950">
              <w:rPr>
                <w:lang w:val="en-US"/>
              </w:rPr>
              <w:t>(2023) South African Journal of Sports Medicine, 35 (1), DOI: 10.17159/2078-516X/2023/v35i1a15218</w:t>
            </w:r>
          </w:p>
        </w:tc>
      </w:tr>
      <w:tr w:rsidR="00DF6921" w:rsidRPr="00C70DD3" w14:paraId="6346603B" w14:textId="77777777" w:rsidTr="001D2950">
        <w:trPr>
          <w:cantSplit/>
        </w:trPr>
        <w:tc>
          <w:tcPr>
            <w:tcW w:w="297" w:type="pct"/>
            <w:vAlign w:val="center"/>
          </w:tcPr>
          <w:p w14:paraId="1688B869" w14:textId="77777777" w:rsidR="009F6AC8" w:rsidRPr="001D2950" w:rsidRDefault="009F6AC8" w:rsidP="00B558B7">
            <w:pPr>
              <w:pStyle w:val="TekstTabeli"/>
              <w:rPr>
                <w:lang w:val="en-US"/>
              </w:rPr>
            </w:pPr>
            <w:r w:rsidRPr="001D2950">
              <w:rPr>
                <w:lang w:val="en-US"/>
              </w:rPr>
              <w:t>466</w:t>
            </w:r>
          </w:p>
        </w:tc>
        <w:tc>
          <w:tcPr>
            <w:tcW w:w="880" w:type="pct"/>
            <w:vAlign w:val="center"/>
          </w:tcPr>
          <w:p w14:paraId="161755DC" w14:textId="77777777" w:rsidR="009F6AC8" w:rsidRPr="001D2950" w:rsidRDefault="009F6AC8" w:rsidP="00B558B7">
            <w:pPr>
              <w:pStyle w:val="TekstTabeli"/>
              <w:rPr>
                <w:lang w:val="en-US"/>
              </w:rPr>
            </w:pPr>
            <w:r w:rsidRPr="001D2950">
              <w:rPr>
                <w:lang w:val="en-US"/>
              </w:rPr>
              <w:t>Altakhaineh A.R.M., Mohammad M.A., Zibin A.</w:t>
            </w:r>
          </w:p>
        </w:tc>
        <w:tc>
          <w:tcPr>
            <w:tcW w:w="1771" w:type="pct"/>
            <w:vAlign w:val="center"/>
          </w:tcPr>
          <w:p w14:paraId="184597DD" w14:textId="77777777" w:rsidR="009F6AC8" w:rsidRPr="001D2950" w:rsidRDefault="009F6AC8" w:rsidP="00B558B7">
            <w:pPr>
              <w:pStyle w:val="TekstTabeli"/>
              <w:rPr>
                <w:lang w:val="en-US"/>
              </w:rPr>
            </w:pPr>
            <w:r w:rsidRPr="001D2950">
              <w:rPr>
                <w:lang w:val="en-US"/>
              </w:rPr>
              <w:t>“Open access and without fees”: Arab university professors' views on the journal access types</w:t>
            </w:r>
          </w:p>
        </w:tc>
        <w:tc>
          <w:tcPr>
            <w:tcW w:w="2052" w:type="pct"/>
            <w:vAlign w:val="center"/>
          </w:tcPr>
          <w:p w14:paraId="40DFC2F1" w14:textId="77777777" w:rsidR="009F6AC8" w:rsidRPr="001D2950" w:rsidRDefault="009F6AC8" w:rsidP="00B558B7">
            <w:pPr>
              <w:pStyle w:val="TekstTabeli"/>
              <w:rPr>
                <w:lang w:val="en-US"/>
              </w:rPr>
            </w:pPr>
            <w:r w:rsidRPr="001D2950">
              <w:rPr>
                <w:lang w:val="en-US"/>
              </w:rPr>
              <w:t>(2023) Journal of Applied Research in Higher Education, DOI: 10.1108/JARHE-06-2023-0249</w:t>
            </w:r>
          </w:p>
        </w:tc>
      </w:tr>
      <w:tr w:rsidR="00DF6921" w:rsidRPr="008C72E5" w14:paraId="33568503" w14:textId="77777777" w:rsidTr="001D2950">
        <w:trPr>
          <w:cantSplit/>
        </w:trPr>
        <w:tc>
          <w:tcPr>
            <w:tcW w:w="297" w:type="pct"/>
            <w:vAlign w:val="center"/>
          </w:tcPr>
          <w:p w14:paraId="1DE6989E" w14:textId="77777777" w:rsidR="009F6AC8" w:rsidRPr="001D2950" w:rsidRDefault="009F6AC8" w:rsidP="00B558B7">
            <w:pPr>
              <w:pStyle w:val="TekstTabeli"/>
              <w:rPr>
                <w:lang w:val="en-US"/>
              </w:rPr>
            </w:pPr>
            <w:r w:rsidRPr="001D2950">
              <w:rPr>
                <w:lang w:val="en-US"/>
              </w:rPr>
              <w:lastRenderedPageBreak/>
              <w:t>467</w:t>
            </w:r>
          </w:p>
        </w:tc>
        <w:tc>
          <w:tcPr>
            <w:tcW w:w="880" w:type="pct"/>
            <w:vAlign w:val="center"/>
          </w:tcPr>
          <w:p w14:paraId="3279AF6E" w14:textId="77777777" w:rsidR="009F6AC8" w:rsidRPr="001D2950" w:rsidRDefault="009F6AC8" w:rsidP="00B558B7">
            <w:pPr>
              <w:pStyle w:val="TekstTabeli"/>
              <w:rPr>
                <w:lang w:val="en-US"/>
              </w:rPr>
            </w:pPr>
            <w:r w:rsidRPr="001D2950">
              <w:rPr>
                <w:lang w:val="en-US"/>
              </w:rPr>
              <w:t xml:space="preserve">Watcharinrat D., Sirathanakul K., </w:t>
            </w:r>
            <w:r w:rsidR="003B637D" w:rsidRPr="001D2950">
              <w:rPr>
                <w:lang w:val="en-US"/>
              </w:rPr>
              <w:t>i in.</w:t>
            </w:r>
          </w:p>
        </w:tc>
        <w:tc>
          <w:tcPr>
            <w:tcW w:w="1771" w:type="pct"/>
            <w:vAlign w:val="center"/>
          </w:tcPr>
          <w:p w14:paraId="014BD420" w14:textId="77777777" w:rsidR="009F6AC8" w:rsidRPr="001D2950" w:rsidRDefault="009F6AC8" w:rsidP="00B558B7">
            <w:pPr>
              <w:pStyle w:val="TekstTabeli"/>
              <w:rPr>
                <w:lang w:val="en-US"/>
              </w:rPr>
            </w:pPr>
            <w:r w:rsidRPr="001D2950">
              <w:rPr>
                <w:lang w:val="en-US"/>
              </w:rPr>
              <w:t>Policy Formation of the Rajamangala University of Technology Thanyaburi for the Fiscal Year 2022</w:t>
            </w:r>
          </w:p>
        </w:tc>
        <w:tc>
          <w:tcPr>
            <w:tcW w:w="2052" w:type="pct"/>
            <w:vAlign w:val="center"/>
          </w:tcPr>
          <w:p w14:paraId="551575D6" w14:textId="77777777" w:rsidR="009F6AC8" w:rsidRPr="001D2950" w:rsidRDefault="009F6AC8" w:rsidP="00B558B7">
            <w:pPr>
              <w:pStyle w:val="TekstTabeli"/>
              <w:rPr>
                <w:lang w:val="en-US"/>
              </w:rPr>
            </w:pPr>
            <w:r w:rsidRPr="001D2950">
              <w:rPr>
                <w:lang w:val="en-US"/>
              </w:rPr>
              <w:t>(2022) Res Militaris, 12 (2), pp. 7962 - 7976, 0</w:t>
            </w:r>
          </w:p>
        </w:tc>
      </w:tr>
      <w:tr w:rsidR="00DF6921" w:rsidRPr="00C70DD3" w14:paraId="26BBD20E" w14:textId="77777777" w:rsidTr="001D2950">
        <w:trPr>
          <w:cantSplit/>
        </w:trPr>
        <w:tc>
          <w:tcPr>
            <w:tcW w:w="297" w:type="pct"/>
            <w:vAlign w:val="center"/>
          </w:tcPr>
          <w:p w14:paraId="1939831B" w14:textId="77777777" w:rsidR="009F6AC8" w:rsidRPr="001D2950" w:rsidRDefault="009F6AC8" w:rsidP="00B558B7">
            <w:pPr>
              <w:pStyle w:val="TekstTabeli"/>
              <w:rPr>
                <w:lang w:val="en-US"/>
              </w:rPr>
            </w:pPr>
            <w:r w:rsidRPr="001D2950">
              <w:rPr>
                <w:lang w:val="en-US"/>
              </w:rPr>
              <w:t>468</w:t>
            </w:r>
          </w:p>
        </w:tc>
        <w:tc>
          <w:tcPr>
            <w:tcW w:w="880" w:type="pct"/>
            <w:vAlign w:val="center"/>
          </w:tcPr>
          <w:p w14:paraId="4E67736E" w14:textId="77777777" w:rsidR="009F6AC8" w:rsidRPr="001D2950" w:rsidRDefault="009F6AC8" w:rsidP="00B558B7">
            <w:pPr>
              <w:pStyle w:val="TekstTabeli"/>
              <w:rPr>
                <w:lang w:val="en-US"/>
              </w:rPr>
            </w:pPr>
            <w:r w:rsidRPr="001D2950">
              <w:rPr>
                <w:lang w:val="en-US"/>
              </w:rPr>
              <w:t xml:space="preserve">Amoako G.K., Ampong G.O., </w:t>
            </w:r>
            <w:r w:rsidR="003B637D" w:rsidRPr="001D2950">
              <w:rPr>
                <w:lang w:val="en-US"/>
              </w:rPr>
              <w:t>i in.</w:t>
            </w:r>
          </w:p>
        </w:tc>
        <w:tc>
          <w:tcPr>
            <w:tcW w:w="1771" w:type="pct"/>
            <w:vAlign w:val="center"/>
          </w:tcPr>
          <w:p w14:paraId="71C42DE2" w14:textId="77777777" w:rsidR="009F6AC8" w:rsidRPr="001D2950" w:rsidRDefault="009F6AC8" w:rsidP="00B558B7">
            <w:pPr>
              <w:pStyle w:val="TekstTabeli"/>
              <w:rPr>
                <w:lang w:val="en-US"/>
              </w:rPr>
            </w:pPr>
            <w:r w:rsidRPr="001D2950">
              <w:rPr>
                <w:lang w:val="en-US"/>
              </w:rPr>
              <w:t>Service quality affecting student satisfaction in higher education institutions in Ghana</w:t>
            </w:r>
          </w:p>
        </w:tc>
        <w:tc>
          <w:tcPr>
            <w:tcW w:w="2052" w:type="pct"/>
            <w:vAlign w:val="center"/>
          </w:tcPr>
          <w:p w14:paraId="0E2118A9" w14:textId="77777777" w:rsidR="009F6AC8" w:rsidRPr="001D2950" w:rsidRDefault="009F6AC8" w:rsidP="00B558B7">
            <w:pPr>
              <w:pStyle w:val="TekstTabeli"/>
              <w:rPr>
                <w:lang w:val="en-US"/>
              </w:rPr>
            </w:pPr>
            <w:r w:rsidRPr="001D2950">
              <w:rPr>
                <w:lang w:val="en-US"/>
              </w:rPr>
              <w:t>(2023) Cogent Education, 10 (2), art. no. 2238468, DOI: 10.1080/2331186X.2023.2238468</w:t>
            </w:r>
          </w:p>
        </w:tc>
      </w:tr>
      <w:tr w:rsidR="00DF6921" w:rsidRPr="00C70DD3" w14:paraId="5A2C5580" w14:textId="77777777" w:rsidTr="001D2950">
        <w:trPr>
          <w:cantSplit/>
        </w:trPr>
        <w:tc>
          <w:tcPr>
            <w:tcW w:w="297" w:type="pct"/>
            <w:vAlign w:val="center"/>
          </w:tcPr>
          <w:p w14:paraId="0E762194" w14:textId="77777777" w:rsidR="009F6AC8" w:rsidRPr="001D2950" w:rsidRDefault="009F6AC8" w:rsidP="00B558B7">
            <w:pPr>
              <w:pStyle w:val="TekstTabeli"/>
              <w:rPr>
                <w:lang w:val="en-US"/>
              </w:rPr>
            </w:pPr>
            <w:r w:rsidRPr="001D2950">
              <w:rPr>
                <w:lang w:val="en-US"/>
              </w:rPr>
              <w:t>469</w:t>
            </w:r>
          </w:p>
        </w:tc>
        <w:tc>
          <w:tcPr>
            <w:tcW w:w="880" w:type="pct"/>
            <w:vAlign w:val="center"/>
          </w:tcPr>
          <w:p w14:paraId="64F2F0F9" w14:textId="77777777" w:rsidR="009F6AC8" w:rsidRPr="001D2950" w:rsidRDefault="009F6AC8" w:rsidP="00B558B7">
            <w:pPr>
              <w:pStyle w:val="TekstTabeli"/>
              <w:rPr>
                <w:lang w:val="en-US"/>
              </w:rPr>
            </w:pPr>
            <w:r w:rsidRPr="001D2950">
              <w:rPr>
                <w:lang w:val="en-US"/>
              </w:rPr>
              <w:t xml:space="preserve">Yasin N., Gilani S.A.M., </w:t>
            </w:r>
            <w:r w:rsidR="003B637D" w:rsidRPr="001D2950">
              <w:rPr>
                <w:lang w:val="en-US"/>
              </w:rPr>
              <w:t>i in.</w:t>
            </w:r>
          </w:p>
        </w:tc>
        <w:tc>
          <w:tcPr>
            <w:tcW w:w="1771" w:type="pct"/>
            <w:vAlign w:val="center"/>
          </w:tcPr>
          <w:p w14:paraId="571361DD" w14:textId="77777777" w:rsidR="009F6AC8" w:rsidRPr="001D2950" w:rsidRDefault="009F6AC8" w:rsidP="00B558B7">
            <w:pPr>
              <w:pStyle w:val="TekstTabeli"/>
              <w:rPr>
                <w:lang w:val="en-US"/>
              </w:rPr>
            </w:pPr>
            <w:r w:rsidRPr="001D2950">
              <w:rPr>
                <w:lang w:val="en-US"/>
              </w:rPr>
              <w:t>Establishing a nexus for effective university-industry collaborations in the MENA region: A multi-country comparative study</w:t>
            </w:r>
          </w:p>
        </w:tc>
        <w:tc>
          <w:tcPr>
            <w:tcW w:w="2052" w:type="pct"/>
            <w:vAlign w:val="center"/>
          </w:tcPr>
          <w:p w14:paraId="1D9E3A39" w14:textId="77777777" w:rsidR="009F6AC8" w:rsidRPr="001D2950" w:rsidRDefault="009F6AC8" w:rsidP="00B558B7">
            <w:pPr>
              <w:pStyle w:val="TekstTabeli"/>
              <w:rPr>
                <w:lang w:val="en-US"/>
              </w:rPr>
            </w:pPr>
            <w:r w:rsidRPr="001D2950">
              <w:rPr>
                <w:lang w:val="en-US"/>
              </w:rPr>
              <w:t>(2023) Industry and Higher Education, DOI: 10.1177/09504222231175862</w:t>
            </w:r>
          </w:p>
        </w:tc>
      </w:tr>
      <w:tr w:rsidR="00DF6921" w:rsidRPr="00C70DD3" w14:paraId="66934305" w14:textId="77777777" w:rsidTr="001D2950">
        <w:trPr>
          <w:cantSplit/>
        </w:trPr>
        <w:tc>
          <w:tcPr>
            <w:tcW w:w="297" w:type="pct"/>
            <w:vAlign w:val="center"/>
          </w:tcPr>
          <w:p w14:paraId="71D90390" w14:textId="77777777" w:rsidR="009F6AC8" w:rsidRPr="001D2950" w:rsidRDefault="009F6AC8" w:rsidP="00B558B7">
            <w:pPr>
              <w:pStyle w:val="TekstTabeli"/>
              <w:rPr>
                <w:lang w:val="en-US"/>
              </w:rPr>
            </w:pPr>
            <w:r w:rsidRPr="001D2950">
              <w:rPr>
                <w:lang w:val="en-US"/>
              </w:rPr>
              <w:t>470</w:t>
            </w:r>
          </w:p>
        </w:tc>
        <w:tc>
          <w:tcPr>
            <w:tcW w:w="880" w:type="pct"/>
            <w:vAlign w:val="center"/>
          </w:tcPr>
          <w:p w14:paraId="2D6A9304" w14:textId="77777777" w:rsidR="009F6AC8" w:rsidRPr="001D2950" w:rsidRDefault="009F6AC8" w:rsidP="00B558B7">
            <w:pPr>
              <w:pStyle w:val="TekstTabeli"/>
              <w:rPr>
                <w:lang w:val="en-US"/>
              </w:rPr>
            </w:pPr>
            <w:r w:rsidRPr="001D2950">
              <w:rPr>
                <w:lang w:val="en-US"/>
              </w:rPr>
              <w:t xml:space="preserve">Astrini N., Bakti I.G.M.Y., </w:t>
            </w:r>
            <w:r w:rsidR="003B637D" w:rsidRPr="001D2950">
              <w:rPr>
                <w:lang w:val="en-US"/>
              </w:rPr>
              <w:t>i in.</w:t>
            </w:r>
          </w:p>
        </w:tc>
        <w:tc>
          <w:tcPr>
            <w:tcW w:w="1771" w:type="pct"/>
            <w:vAlign w:val="center"/>
          </w:tcPr>
          <w:p w14:paraId="6C96C2EA" w14:textId="77777777" w:rsidR="009F6AC8" w:rsidRPr="001D2950" w:rsidRDefault="009F6AC8" w:rsidP="00B558B7">
            <w:pPr>
              <w:pStyle w:val="TekstTabeli"/>
              <w:rPr>
                <w:lang w:val="en-US"/>
              </w:rPr>
            </w:pPr>
            <w:r w:rsidRPr="001D2950">
              <w:rPr>
                <w:lang w:val="en-US"/>
              </w:rPr>
              <w:t>Quality management in R&amp;D organization: Critical success factors</w:t>
            </w:r>
          </w:p>
        </w:tc>
        <w:tc>
          <w:tcPr>
            <w:tcW w:w="2052" w:type="pct"/>
            <w:vAlign w:val="center"/>
          </w:tcPr>
          <w:p w14:paraId="6EC06944" w14:textId="77777777" w:rsidR="009F6AC8" w:rsidRPr="001D2950" w:rsidRDefault="009F6AC8" w:rsidP="00B558B7">
            <w:pPr>
              <w:pStyle w:val="TekstTabeli"/>
              <w:rPr>
                <w:lang w:val="en-US"/>
              </w:rPr>
            </w:pPr>
            <w:r w:rsidRPr="001D2950">
              <w:rPr>
                <w:lang w:val="en-US"/>
              </w:rPr>
              <w:t>(2023) AIP Conference Proceedings, 2691, art. no. 070001, DOI: 10.1063/5.0114994</w:t>
            </w:r>
          </w:p>
        </w:tc>
      </w:tr>
      <w:tr w:rsidR="00DF6921" w:rsidRPr="00C70DD3" w14:paraId="147FD7BC" w14:textId="77777777" w:rsidTr="001D2950">
        <w:trPr>
          <w:cantSplit/>
        </w:trPr>
        <w:tc>
          <w:tcPr>
            <w:tcW w:w="297" w:type="pct"/>
            <w:vAlign w:val="center"/>
          </w:tcPr>
          <w:p w14:paraId="3A7F179E" w14:textId="77777777" w:rsidR="009F6AC8" w:rsidRPr="001D2950" w:rsidRDefault="009F6AC8" w:rsidP="00B558B7">
            <w:pPr>
              <w:pStyle w:val="TekstTabeli"/>
              <w:rPr>
                <w:lang w:val="en-US"/>
              </w:rPr>
            </w:pPr>
            <w:r w:rsidRPr="001D2950">
              <w:rPr>
                <w:lang w:val="en-US"/>
              </w:rPr>
              <w:t>471</w:t>
            </w:r>
          </w:p>
        </w:tc>
        <w:tc>
          <w:tcPr>
            <w:tcW w:w="880" w:type="pct"/>
            <w:vAlign w:val="center"/>
          </w:tcPr>
          <w:p w14:paraId="38B9EB74" w14:textId="77777777" w:rsidR="009F6AC8" w:rsidRPr="001D2950" w:rsidRDefault="009F6AC8" w:rsidP="00B558B7">
            <w:pPr>
              <w:pStyle w:val="TekstTabeli"/>
              <w:rPr>
                <w:lang w:val="en-US"/>
              </w:rPr>
            </w:pPr>
            <w:r w:rsidRPr="001D2950">
              <w:rPr>
                <w:lang w:val="en-US"/>
              </w:rPr>
              <w:t xml:space="preserve">Lim J.H., Dahlberg J.L., </w:t>
            </w:r>
            <w:r w:rsidR="003B637D" w:rsidRPr="001D2950">
              <w:rPr>
                <w:lang w:val="en-US"/>
              </w:rPr>
              <w:t>i in.</w:t>
            </w:r>
            <w:r w:rsidRPr="001D2950">
              <w:rPr>
                <w:lang w:val="en-US"/>
              </w:rPr>
              <w:t>.</w:t>
            </w:r>
          </w:p>
        </w:tc>
        <w:tc>
          <w:tcPr>
            <w:tcW w:w="1771" w:type="pct"/>
            <w:vAlign w:val="center"/>
          </w:tcPr>
          <w:p w14:paraId="4F8A9FED" w14:textId="77777777" w:rsidR="009F6AC8" w:rsidRPr="001D2950" w:rsidRDefault="009F6AC8" w:rsidP="00B558B7">
            <w:pPr>
              <w:pStyle w:val="TekstTabeli"/>
              <w:rPr>
                <w:lang w:val="en-US"/>
              </w:rPr>
            </w:pPr>
            <w:r w:rsidRPr="001D2950">
              <w:rPr>
                <w:lang w:val="en-US"/>
              </w:rPr>
              <w:t>Half-fulfilled Promises: Creating a Veteran-friendly Space in Engineering Graduate Programs</w:t>
            </w:r>
          </w:p>
        </w:tc>
        <w:tc>
          <w:tcPr>
            <w:tcW w:w="2052" w:type="pct"/>
            <w:vAlign w:val="center"/>
          </w:tcPr>
          <w:p w14:paraId="14261853" w14:textId="77777777" w:rsidR="009F6AC8" w:rsidRPr="001D2950" w:rsidRDefault="009F6AC8" w:rsidP="00B558B7">
            <w:pPr>
              <w:pStyle w:val="TekstTabeli"/>
              <w:rPr>
                <w:lang w:val="en-US"/>
              </w:rPr>
            </w:pPr>
            <w:r w:rsidRPr="001D2950">
              <w:rPr>
                <w:lang w:val="en-US"/>
              </w:rPr>
              <w:t>(2022) ASEE Annual Conference and Exposition, Conference Proceedings, 0</w:t>
            </w:r>
          </w:p>
        </w:tc>
      </w:tr>
      <w:tr w:rsidR="00DF6921" w:rsidRPr="00C70DD3" w14:paraId="30ACEDEC" w14:textId="77777777" w:rsidTr="001D2950">
        <w:trPr>
          <w:cantSplit/>
        </w:trPr>
        <w:tc>
          <w:tcPr>
            <w:tcW w:w="297" w:type="pct"/>
            <w:vAlign w:val="center"/>
          </w:tcPr>
          <w:p w14:paraId="078407E4" w14:textId="77777777" w:rsidR="009F6AC8" w:rsidRPr="001D2950" w:rsidRDefault="009F6AC8" w:rsidP="00B558B7">
            <w:pPr>
              <w:pStyle w:val="TekstTabeli"/>
              <w:rPr>
                <w:lang w:val="en-US"/>
              </w:rPr>
            </w:pPr>
            <w:r w:rsidRPr="001D2950">
              <w:rPr>
                <w:lang w:val="en-US"/>
              </w:rPr>
              <w:t>472</w:t>
            </w:r>
          </w:p>
        </w:tc>
        <w:tc>
          <w:tcPr>
            <w:tcW w:w="880" w:type="pct"/>
            <w:vAlign w:val="center"/>
          </w:tcPr>
          <w:p w14:paraId="6F2F58F8" w14:textId="77777777" w:rsidR="009F6AC8" w:rsidRPr="001D2950" w:rsidRDefault="009F6AC8" w:rsidP="00B558B7">
            <w:pPr>
              <w:pStyle w:val="TekstTabeli"/>
              <w:rPr>
                <w:lang w:val="en-US"/>
              </w:rPr>
            </w:pPr>
            <w:r w:rsidRPr="001D2950">
              <w:rPr>
                <w:lang w:val="en-US"/>
              </w:rPr>
              <w:t xml:space="preserve">Yarkent Ç., Mutaf T., </w:t>
            </w:r>
            <w:r w:rsidR="003B637D" w:rsidRPr="001D2950">
              <w:rPr>
                <w:lang w:val="en-US"/>
              </w:rPr>
              <w:t>i in.</w:t>
            </w:r>
          </w:p>
        </w:tc>
        <w:tc>
          <w:tcPr>
            <w:tcW w:w="1771" w:type="pct"/>
            <w:vAlign w:val="center"/>
          </w:tcPr>
          <w:p w14:paraId="06750334" w14:textId="77777777" w:rsidR="009F6AC8" w:rsidRPr="001D2950" w:rsidRDefault="009F6AC8" w:rsidP="00B558B7">
            <w:pPr>
              <w:pStyle w:val="TekstTabeli"/>
              <w:rPr>
                <w:lang w:val="en-US"/>
              </w:rPr>
            </w:pPr>
            <w:r w:rsidRPr="001D2950">
              <w:rPr>
                <w:lang w:val="en-US"/>
              </w:rPr>
              <w:t>University-Industry Collaboration: A Way to New Technologies</w:t>
            </w:r>
          </w:p>
        </w:tc>
        <w:tc>
          <w:tcPr>
            <w:tcW w:w="2052" w:type="pct"/>
            <w:vAlign w:val="center"/>
          </w:tcPr>
          <w:p w14:paraId="5208A4F3" w14:textId="77777777" w:rsidR="009F6AC8" w:rsidRPr="001D2950" w:rsidRDefault="009F6AC8" w:rsidP="00B558B7">
            <w:pPr>
              <w:pStyle w:val="TekstTabeli"/>
              <w:rPr>
                <w:lang w:val="en-US"/>
              </w:rPr>
            </w:pPr>
            <w:r w:rsidRPr="001D2950">
              <w:rPr>
                <w:lang w:val="en-US"/>
              </w:rPr>
              <w:t>(2023) A Sustainable Green Future: Perspectives on Energy, Economy, Industry, Cities and Environment, pp. 53 - 68, DOI: 10.1007/978-3-031-24942-6_3</w:t>
            </w:r>
          </w:p>
        </w:tc>
      </w:tr>
      <w:tr w:rsidR="00DF6921" w:rsidRPr="00C70DD3" w14:paraId="2AB81E8E" w14:textId="77777777" w:rsidTr="001D2950">
        <w:trPr>
          <w:cantSplit/>
        </w:trPr>
        <w:tc>
          <w:tcPr>
            <w:tcW w:w="297" w:type="pct"/>
            <w:vAlign w:val="center"/>
          </w:tcPr>
          <w:p w14:paraId="753042EF" w14:textId="77777777" w:rsidR="009F6AC8" w:rsidRPr="001D2950" w:rsidRDefault="009F6AC8" w:rsidP="00B558B7">
            <w:pPr>
              <w:pStyle w:val="TekstTabeli"/>
              <w:rPr>
                <w:lang w:val="en-US"/>
              </w:rPr>
            </w:pPr>
            <w:r w:rsidRPr="001D2950">
              <w:rPr>
                <w:lang w:val="en-US"/>
              </w:rPr>
              <w:t>473</w:t>
            </w:r>
          </w:p>
        </w:tc>
        <w:tc>
          <w:tcPr>
            <w:tcW w:w="880" w:type="pct"/>
            <w:vAlign w:val="center"/>
          </w:tcPr>
          <w:p w14:paraId="5784C09C" w14:textId="77777777" w:rsidR="009F6AC8" w:rsidRPr="001D2950" w:rsidRDefault="009F6AC8" w:rsidP="00B558B7">
            <w:pPr>
              <w:pStyle w:val="TekstTabeli"/>
              <w:rPr>
                <w:lang w:val="en-US"/>
              </w:rPr>
            </w:pPr>
            <w:r w:rsidRPr="001D2950">
              <w:rPr>
                <w:lang w:val="en-US"/>
              </w:rPr>
              <w:t>Thi Ngoc Ha N.</w:t>
            </w:r>
          </w:p>
        </w:tc>
        <w:tc>
          <w:tcPr>
            <w:tcW w:w="1771" w:type="pct"/>
            <w:vAlign w:val="center"/>
          </w:tcPr>
          <w:p w14:paraId="1ADE0F32" w14:textId="77777777" w:rsidR="009F6AC8" w:rsidRPr="001D2950" w:rsidRDefault="009F6AC8" w:rsidP="00B558B7">
            <w:pPr>
              <w:pStyle w:val="TekstTabeli"/>
              <w:rPr>
                <w:lang w:val="en-US"/>
              </w:rPr>
            </w:pPr>
            <w:r w:rsidRPr="001D2950">
              <w:rPr>
                <w:lang w:val="en-US"/>
              </w:rPr>
              <w:t>Implementation of on-campus work-integrated learning activities in Vietnamese universities: ‘don’t rely on lecturers’</w:t>
            </w:r>
          </w:p>
        </w:tc>
        <w:tc>
          <w:tcPr>
            <w:tcW w:w="2052" w:type="pct"/>
            <w:vAlign w:val="center"/>
          </w:tcPr>
          <w:p w14:paraId="53F9A191" w14:textId="77777777" w:rsidR="009F6AC8" w:rsidRPr="001D2950" w:rsidRDefault="009F6AC8" w:rsidP="00B558B7">
            <w:pPr>
              <w:pStyle w:val="TekstTabeli"/>
              <w:rPr>
                <w:lang w:val="en-US"/>
              </w:rPr>
            </w:pPr>
            <w:r w:rsidRPr="001D2950">
              <w:rPr>
                <w:lang w:val="en-US"/>
              </w:rPr>
              <w:t>(2023) Journal of Further and Higher Education, 47 (8), pp. 1124 - 1139, DOI: 10.1080/0309877X.2023.2217648</w:t>
            </w:r>
          </w:p>
        </w:tc>
      </w:tr>
      <w:tr w:rsidR="00DF6921" w:rsidRPr="00C70DD3" w14:paraId="2620FFD2" w14:textId="77777777" w:rsidTr="001D2950">
        <w:trPr>
          <w:cantSplit/>
        </w:trPr>
        <w:tc>
          <w:tcPr>
            <w:tcW w:w="297" w:type="pct"/>
            <w:vAlign w:val="center"/>
          </w:tcPr>
          <w:p w14:paraId="7478F01F" w14:textId="77777777" w:rsidR="009F6AC8" w:rsidRPr="001D2950" w:rsidRDefault="009F6AC8" w:rsidP="00B558B7">
            <w:pPr>
              <w:pStyle w:val="TekstTabeli"/>
              <w:rPr>
                <w:lang w:val="en-US"/>
              </w:rPr>
            </w:pPr>
            <w:r w:rsidRPr="001D2950">
              <w:rPr>
                <w:lang w:val="en-US"/>
              </w:rPr>
              <w:t>474</w:t>
            </w:r>
          </w:p>
        </w:tc>
        <w:tc>
          <w:tcPr>
            <w:tcW w:w="880" w:type="pct"/>
            <w:vAlign w:val="center"/>
          </w:tcPr>
          <w:p w14:paraId="5EA0BA7D" w14:textId="77777777" w:rsidR="009F6AC8" w:rsidRPr="001D2950" w:rsidRDefault="009F6AC8" w:rsidP="00B558B7">
            <w:pPr>
              <w:pStyle w:val="TekstTabeli"/>
              <w:rPr>
                <w:lang w:val="en-US"/>
              </w:rPr>
            </w:pPr>
            <w:r w:rsidRPr="001D2950">
              <w:rPr>
                <w:lang w:val="en-US"/>
              </w:rPr>
              <w:t>Crowther D., Isbell D.R., Nishizawa H.</w:t>
            </w:r>
          </w:p>
        </w:tc>
        <w:tc>
          <w:tcPr>
            <w:tcW w:w="1771" w:type="pct"/>
            <w:vAlign w:val="center"/>
          </w:tcPr>
          <w:p w14:paraId="571F3689" w14:textId="77777777" w:rsidR="009F6AC8" w:rsidRPr="001D2950" w:rsidRDefault="009F6AC8" w:rsidP="00B558B7">
            <w:pPr>
              <w:pStyle w:val="TekstTabeli"/>
              <w:rPr>
                <w:lang w:val="en-US"/>
              </w:rPr>
            </w:pPr>
            <w:r w:rsidRPr="001D2950">
              <w:rPr>
                <w:lang w:val="en-US"/>
              </w:rPr>
              <w:t>Second language speech comprehensibility and acceptability in academic settings: Listener perceptions and speech stream influences</w:t>
            </w:r>
          </w:p>
        </w:tc>
        <w:tc>
          <w:tcPr>
            <w:tcW w:w="2052" w:type="pct"/>
            <w:vAlign w:val="center"/>
          </w:tcPr>
          <w:p w14:paraId="637BF98A" w14:textId="77777777" w:rsidR="009F6AC8" w:rsidRPr="001D2950" w:rsidRDefault="009F6AC8" w:rsidP="00B558B7">
            <w:pPr>
              <w:pStyle w:val="TekstTabeli"/>
              <w:rPr>
                <w:lang w:val="en-US"/>
              </w:rPr>
            </w:pPr>
            <w:r w:rsidRPr="001D2950">
              <w:rPr>
                <w:lang w:val="en-US"/>
              </w:rPr>
              <w:t>(2023) Applied Psycholinguistics, 44 (5), pp. 858 - 888, DOI: 10.1017/S0142716423000346</w:t>
            </w:r>
          </w:p>
        </w:tc>
      </w:tr>
    </w:tbl>
    <w:p w14:paraId="5B02E937" w14:textId="77777777"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19B9B93A" w14:textId="77777777" w:rsidR="008C72E5" w:rsidRPr="00920178" w:rsidRDefault="008C72E5" w:rsidP="00920178">
      <w:pPr>
        <w:pStyle w:val="Heading1"/>
        <w:numPr>
          <w:ilvl w:val="0"/>
          <w:numId w:val="0"/>
        </w:numPr>
        <w:ind w:left="432"/>
      </w:pPr>
      <w:bookmarkStart w:id="711" w:name="_Toc164801047"/>
      <w:bookmarkStart w:id="712" w:name="_Toc168903310"/>
      <w:bookmarkStart w:id="713" w:name="_Toc168903716"/>
      <w:bookmarkStart w:id="714" w:name="_Toc169134117"/>
      <w:r w:rsidRPr="00920178">
        <w:lastRenderedPageBreak/>
        <w:t xml:space="preserve">Załącznik 6 – </w:t>
      </w:r>
      <w:bookmarkStart w:id="715" w:name="_Hlk157755664"/>
      <w:r w:rsidRPr="00920178">
        <w:t xml:space="preserve">Szczegółowa </w:t>
      </w:r>
      <w:r w:rsidR="00920178" w:rsidRPr="00920178">
        <w:t xml:space="preserve">lista analizowanych </w:t>
      </w:r>
      <w:r w:rsidRPr="00920178">
        <w:t>fraz</w:t>
      </w:r>
      <w:r w:rsidR="00D51AB7" w:rsidRPr="00920178">
        <w:br/>
      </w:r>
      <w:r w:rsidRPr="00920178">
        <w:t xml:space="preserve">odnoszących się do </w:t>
      </w:r>
      <w:r w:rsidR="00920178" w:rsidRPr="00920178">
        <w:t xml:space="preserve">interesariuszy </w:t>
      </w:r>
      <w:r w:rsidRPr="00920178">
        <w:t>uczelni w badaniu SLR</w:t>
      </w:r>
      <w:bookmarkEnd w:id="711"/>
      <w:bookmarkEnd w:id="712"/>
      <w:bookmarkEnd w:id="713"/>
      <w:bookmarkEnd w:id="714"/>
      <w:bookmarkEnd w:id="715"/>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4479"/>
        <w:gridCol w:w="3969"/>
      </w:tblGrid>
      <w:tr w:rsidR="009F38EA" w:rsidRPr="00C278BA" w14:paraId="5107926E" w14:textId="77777777" w:rsidTr="001D2950">
        <w:trPr>
          <w:cantSplit/>
          <w:trHeight w:val="285"/>
          <w:tblHeader/>
        </w:trPr>
        <w:tc>
          <w:tcPr>
            <w:tcW w:w="567" w:type="dxa"/>
            <w:noWrap/>
            <w:vAlign w:val="center"/>
            <w:hideMark/>
          </w:tcPr>
          <w:p w14:paraId="05039C2C" w14:textId="77777777" w:rsidR="009F38EA" w:rsidRPr="001D2950" w:rsidRDefault="009F38EA" w:rsidP="001D2950">
            <w:pPr>
              <w:pStyle w:val="TekstTabeli"/>
              <w:keepNext/>
              <w:rPr>
                <w:b/>
                <w:bCs w:val="0"/>
                <w:lang w:val="en-US"/>
              </w:rPr>
            </w:pPr>
            <w:r w:rsidRPr="001D2950">
              <w:rPr>
                <w:b/>
                <w:bCs w:val="0"/>
                <w:lang w:val="en-US"/>
              </w:rPr>
              <w:t>L.p.</w:t>
            </w:r>
          </w:p>
        </w:tc>
        <w:tc>
          <w:tcPr>
            <w:tcW w:w="4479" w:type="dxa"/>
            <w:noWrap/>
            <w:vAlign w:val="center"/>
            <w:hideMark/>
          </w:tcPr>
          <w:p w14:paraId="768AFD00" w14:textId="77777777" w:rsidR="009F38EA" w:rsidRPr="001D2950" w:rsidRDefault="009F38EA" w:rsidP="001D2950">
            <w:pPr>
              <w:pStyle w:val="TekstTabeli"/>
              <w:keepNext/>
              <w:rPr>
                <w:b/>
                <w:bCs w:val="0"/>
                <w:lang w:val="en-US"/>
              </w:rPr>
            </w:pPr>
            <w:r w:rsidRPr="001D2950">
              <w:rPr>
                <w:b/>
                <w:bCs w:val="0"/>
                <w:lang w:val="en-US"/>
              </w:rPr>
              <w:t>Wyszukiwana fraza</w:t>
            </w:r>
          </w:p>
        </w:tc>
        <w:tc>
          <w:tcPr>
            <w:tcW w:w="3969" w:type="dxa"/>
            <w:noWrap/>
            <w:vAlign w:val="center"/>
            <w:hideMark/>
          </w:tcPr>
          <w:p w14:paraId="4D18F1F8" w14:textId="77777777" w:rsidR="009F38EA" w:rsidRPr="001D2950" w:rsidRDefault="009F38EA" w:rsidP="001D2950">
            <w:pPr>
              <w:pStyle w:val="TekstTabeli"/>
              <w:keepNext/>
              <w:rPr>
                <w:b/>
                <w:bCs w:val="0"/>
              </w:rPr>
            </w:pPr>
            <w:r w:rsidRPr="001D2950">
              <w:rPr>
                <w:b/>
                <w:bCs w:val="0"/>
              </w:rPr>
              <w:t>Liczność w abstraktach (zgodny kontekst</w:t>
            </w:r>
            <w:r w:rsidR="000906B0" w:rsidRPr="001D2950">
              <w:rPr>
                <w:rStyle w:val="FootnoteReference"/>
                <w:lang w:val="en-US"/>
              </w:rPr>
              <w:footnoteReference w:id="65"/>
            </w:r>
            <w:r w:rsidRPr="001D2950">
              <w:rPr>
                <w:b/>
                <w:bCs w:val="0"/>
              </w:rPr>
              <w:t>)</w:t>
            </w:r>
          </w:p>
        </w:tc>
      </w:tr>
      <w:tr w:rsidR="009F38EA" w:rsidRPr="009F38EA" w14:paraId="54C29E33" w14:textId="77777777" w:rsidTr="001D2950">
        <w:trPr>
          <w:cantSplit/>
          <w:trHeight w:val="285"/>
        </w:trPr>
        <w:tc>
          <w:tcPr>
            <w:tcW w:w="567" w:type="dxa"/>
            <w:noWrap/>
            <w:vAlign w:val="center"/>
            <w:hideMark/>
          </w:tcPr>
          <w:p w14:paraId="2A896FE9" w14:textId="77777777" w:rsidR="009F38EA" w:rsidRPr="001D2950" w:rsidRDefault="009F38EA" w:rsidP="00B558B7">
            <w:pPr>
              <w:pStyle w:val="TekstTabeli"/>
              <w:rPr>
                <w:lang w:val="en-US"/>
              </w:rPr>
            </w:pPr>
            <w:r w:rsidRPr="001D2950">
              <w:rPr>
                <w:lang w:val="en-US"/>
              </w:rPr>
              <w:t>1</w:t>
            </w:r>
          </w:p>
        </w:tc>
        <w:tc>
          <w:tcPr>
            <w:tcW w:w="4479" w:type="dxa"/>
            <w:noWrap/>
            <w:vAlign w:val="center"/>
            <w:hideMark/>
          </w:tcPr>
          <w:p w14:paraId="75971156" w14:textId="77777777" w:rsidR="009F38EA" w:rsidRPr="001D2950" w:rsidRDefault="009F38EA" w:rsidP="00B558B7">
            <w:pPr>
              <w:pStyle w:val="TekstTabeli"/>
              <w:rPr>
                <w:lang w:val="en-US"/>
              </w:rPr>
            </w:pPr>
            <w:r w:rsidRPr="001D2950">
              <w:rPr>
                <w:lang w:val="en-US"/>
              </w:rPr>
              <w:t>academic</w:t>
            </w:r>
          </w:p>
        </w:tc>
        <w:tc>
          <w:tcPr>
            <w:tcW w:w="3969" w:type="dxa"/>
            <w:noWrap/>
            <w:vAlign w:val="center"/>
            <w:hideMark/>
          </w:tcPr>
          <w:p w14:paraId="3F810C53" w14:textId="77777777" w:rsidR="009F38EA" w:rsidRPr="001D2950" w:rsidRDefault="009F38EA" w:rsidP="00B558B7">
            <w:pPr>
              <w:pStyle w:val="TekstTabeli"/>
              <w:rPr>
                <w:lang w:val="en-US"/>
              </w:rPr>
            </w:pPr>
            <w:r w:rsidRPr="001D2950">
              <w:rPr>
                <w:lang w:val="en-US"/>
              </w:rPr>
              <w:t>1</w:t>
            </w:r>
          </w:p>
        </w:tc>
      </w:tr>
      <w:tr w:rsidR="009F38EA" w:rsidRPr="009F38EA" w14:paraId="016F86B2" w14:textId="77777777" w:rsidTr="001D2950">
        <w:trPr>
          <w:cantSplit/>
          <w:trHeight w:val="285"/>
        </w:trPr>
        <w:tc>
          <w:tcPr>
            <w:tcW w:w="567" w:type="dxa"/>
            <w:noWrap/>
            <w:vAlign w:val="center"/>
            <w:hideMark/>
          </w:tcPr>
          <w:p w14:paraId="493BE065" w14:textId="77777777" w:rsidR="009F38EA" w:rsidRPr="001D2950" w:rsidRDefault="009F38EA" w:rsidP="00B558B7">
            <w:pPr>
              <w:pStyle w:val="TekstTabeli"/>
              <w:rPr>
                <w:lang w:val="en-US"/>
              </w:rPr>
            </w:pPr>
            <w:r w:rsidRPr="001D2950">
              <w:rPr>
                <w:lang w:val="en-US"/>
              </w:rPr>
              <w:t>2</w:t>
            </w:r>
          </w:p>
        </w:tc>
        <w:tc>
          <w:tcPr>
            <w:tcW w:w="4479" w:type="dxa"/>
            <w:noWrap/>
            <w:vAlign w:val="center"/>
            <w:hideMark/>
          </w:tcPr>
          <w:p w14:paraId="191C62AD" w14:textId="77777777" w:rsidR="009F38EA" w:rsidRPr="001D2950" w:rsidRDefault="009F38EA" w:rsidP="00B558B7">
            <w:pPr>
              <w:pStyle w:val="TekstTabeli"/>
              <w:rPr>
                <w:lang w:val="en-US"/>
              </w:rPr>
            </w:pPr>
            <w:r w:rsidRPr="001D2950">
              <w:rPr>
                <w:lang w:val="en-US"/>
              </w:rPr>
              <w:t>academic developer</w:t>
            </w:r>
          </w:p>
        </w:tc>
        <w:tc>
          <w:tcPr>
            <w:tcW w:w="3969" w:type="dxa"/>
            <w:noWrap/>
            <w:vAlign w:val="center"/>
            <w:hideMark/>
          </w:tcPr>
          <w:p w14:paraId="71025478" w14:textId="77777777" w:rsidR="009F38EA" w:rsidRPr="001D2950" w:rsidRDefault="009F38EA" w:rsidP="00B558B7">
            <w:pPr>
              <w:pStyle w:val="TekstTabeli"/>
              <w:rPr>
                <w:lang w:val="en-US"/>
              </w:rPr>
            </w:pPr>
            <w:r w:rsidRPr="001D2950">
              <w:rPr>
                <w:lang w:val="en-US"/>
              </w:rPr>
              <w:t>1</w:t>
            </w:r>
          </w:p>
        </w:tc>
      </w:tr>
      <w:tr w:rsidR="009F38EA" w:rsidRPr="009F38EA" w14:paraId="0F19AA96" w14:textId="77777777" w:rsidTr="001D2950">
        <w:trPr>
          <w:cantSplit/>
          <w:trHeight w:val="285"/>
        </w:trPr>
        <w:tc>
          <w:tcPr>
            <w:tcW w:w="567" w:type="dxa"/>
            <w:noWrap/>
            <w:vAlign w:val="center"/>
            <w:hideMark/>
          </w:tcPr>
          <w:p w14:paraId="2E8EFAF6" w14:textId="77777777" w:rsidR="009F38EA" w:rsidRPr="001D2950" w:rsidRDefault="009F38EA" w:rsidP="00B558B7">
            <w:pPr>
              <w:pStyle w:val="TekstTabeli"/>
              <w:rPr>
                <w:lang w:val="en-US"/>
              </w:rPr>
            </w:pPr>
            <w:r w:rsidRPr="001D2950">
              <w:rPr>
                <w:lang w:val="en-US"/>
              </w:rPr>
              <w:t>3</w:t>
            </w:r>
          </w:p>
        </w:tc>
        <w:tc>
          <w:tcPr>
            <w:tcW w:w="4479" w:type="dxa"/>
            <w:noWrap/>
            <w:vAlign w:val="center"/>
            <w:hideMark/>
          </w:tcPr>
          <w:p w14:paraId="3E3E6DDC" w14:textId="77777777" w:rsidR="009F38EA" w:rsidRPr="001D2950" w:rsidRDefault="009F38EA" w:rsidP="00B558B7">
            <w:pPr>
              <w:pStyle w:val="TekstTabeli"/>
              <w:rPr>
                <w:lang w:val="en-US"/>
              </w:rPr>
            </w:pPr>
            <w:r w:rsidRPr="001D2950">
              <w:rPr>
                <w:lang w:val="en-US"/>
              </w:rPr>
              <w:t>academics</w:t>
            </w:r>
          </w:p>
        </w:tc>
        <w:tc>
          <w:tcPr>
            <w:tcW w:w="3969" w:type="dxa"/>
            <w:noWrap/>
            <w:vAlign w:val="center"/>
            <w:hideMark/>
          </w:tcPr>
          <w:p w14:paraId="7C0962A1" w14:textId="77777777" w:rsidR="009F38EA" w:rsidRPr="001D2950" w:rsidRDefault="009F38EA" w:rsidP="00B558B7">
            <w:pPr>
              <w:pStyle w:val="TekstTabeli"/>
              <w:rPr>
                <w:lang w:val="en-US"/>
              </w:rPr>
            </w:pPr>
            <w:r w:rsidRPr="001D2950">
              <w:rPr>
                <w:lang w:val="en-US"/>
              </w:rPr>
              <w:t>33</w:t>
            </w:r>
          </w:p>
        </w:tc>
      </w:tr>
      <w:tr w:rsidR="009F38EA" w:rsidRPr="009F38EA" w14:paraId="03FE0FDF" w14:textId="77777777" w:rsidTr="001D2950">
        <w:trPr>
          <w:cantSplit/>
          <w:trHeight w:val="285"/>
        </w:trPr>
        <w:tc>
          <w:tcPr>
            <w:tcW w:w="567" w:type="dxa"/>
            <w:noWrap/>
            <w:vAlign w:val="center"/>
            <w:hideMark/>
          </w:tcPr>
          <w:p w14:paraId="66B1E5C7" w14:textId="77777777" w:rsidR="009F38EA" w:rsidRPr="001D2950" w:rsidRDefault="009F38EA" w:rsidP="00B558B7">
            <w:pPr>
              <w:pStyle w:val="TekstTabeli"/>
              <w:rPr>
                <w:lang w:val="en-US"/>
              </w:rPr>
            </w:pPr>
            <w:r w:rsidRPr="001D2950">
              <w:rPr>
                <w:lang w:val="en-US"/>
              </w:rPr>
              <w:t>4</w:t>
            </w:r>
          </w:p>
        </w:tc>
        <w:tc>
          <w:tcPr>
            <w:tcW w:w="4479" w:type="dxa"/>
            <w:noWrap/>
            <w:vAlign w:val="center"/>
            <w:hideMark/>
          </w:tcPr>
          <w:p w14:paraId="51C8E05A" w14:textId="77777777" w:rsidR="009F38EA" w:rsidRPr="001D2950" w:rsidRDefault="009F38EA" w:rsidP="00B558B7">
            <w:pPr>
              <w:pStyle w:val="TekstTabeli"/>
              <w:rPr>
                <w:lang w:val="en-US"/>
              </w:rPr>
            </w:pPr>
            <w:r w:rsidRPr="001D2950">
              <w:rPr>
                <w:lang w:val="en-US"/>
              </w:rPr>
              <w:t>accelera</w:t>
            </w:r>
          </w:p>
        </w:tc>
        <w:tc>
          <w:tcPr>
            <w:tcW w:w="3969" w:type="dxa"/>
            <w:noWrap/>
            <w:vAlign w:val="center"/>
            <w:hideMark/>
          </w:tcPr>
          <w:p w14:paraId="2253CD77" w14:textId="77777777" w:rsidR="009F38EA" w:rsidRPr="001D2950" w:rsidRDefault="009F38EA" w:rsidP="00B558B7">
            <w:pPr>
              <w:pStyle w:val="TekstTabeli"/>
              <w:rPr>
                <w:lang w:val="en-US"/>
              </w:rPr>
            </w:pPr>
            <w:r w:rsidRPr="001D2950">
              <w:rPr>
                <w:lang w:val="en-US"/>
              </w:rPr>
              <w:t>0</w:t>
            </w:r>
          </w:p>
        </w:tc>
      </w:tr>
      <w:tr w:rsidR="009F38EA" w:rsidRPr="009F38EA" w14:paraId="03428736" w14:textId="77777777" w:rsidTr="001D2950">
        <w:trPr>
          <w:cantSplit/>
          <w:trHeight w:val="285"/>
        </w:trPr>
        <w:tc>
          <w:tcPr>
            <w:tcW w:w="567" w:type="dxa"/>
            <w:noWrap/>
            <w:vAlign w:val="center"/>
            <w:hideMark/>
          </w:tcPr>
          <w:p w14:paraId="44B395FC" w14:textId="77777777" w:rsidR="009F38EA" w:rsidRPr="001D2950" w:rsidRDefault="009F38EA" w:rsidP="00B558B7">
            <w:pPr>
              <w:pStyle w:val="TekstTabeli"/>
              <w:rPr>
                <w:lang w:val="en-US"/>
              </w:rPr>
            </w:pPr>
            <w:r w:rsidRPr="001D2950">
              <w:rPr>
                <w:lang w:val="en-US"/>
              </w:rPr>
              <w:t>5</w:t>
            </w:r>
          </w:p>
        </w:tc>
        <w:tc>
          <w:tcPr>
            <w:tcW w:w="4479" w:type="dxa"/>
            <w:noWrap/>
            <w:vAlign w:val="center"/>
            <w:hideMark/>
          </w:tcPr>
          <w:p w14:paraId="388DB253" w14:textId="77777777" w:rsidR="009F38EA" w:rsidRPr="001D2950" w:rsidRDefault="009F38EA" w:rsidP="00B558B7">
            <w:pPr>
              <w:pStyle w:val="TekstTabeli"/>
              <w:rPr>
                <w:lang w:val="en-US"/>
              </w:rPr>
            </w:pPr>
            <w:r w:rsidRPr="001D2950">
              <w:rPr>
                <w:lang w:val="en-US"/>
              </w:rPr>
              <w:t>accreditation board</w:t>
            </w:r>
          </w:p>
        </w:tc>
        <w:tc>
          <w:tcPr>
            <w:tcW w:w="3969" w:type="dxa"/>
            <w:noWrap/>
            <w:vAlign w:val="center"/>
            <w:hideMark/>
          </w:tcPr>
          <w:p w14:paraId="2EFEE276" w14:textId="77777777" w:rsidR="009F38EA" w:rsidRPr="001D2950" w:rsidRDefault="009F38EA" w:rsidP="00B558B7">
            <w:pPr>
              <w:pStyle w:val="TekstTabeli"/>
              <w:rPr>
                <w:lang w:val="en-US"/>
              </w:rPr>
            </w:pPr>
            <w:r w:rsidRPr="001D2950">
              <w:rPr>
                <w:lang w:val="en-US"/>
              </w:rPr>
              <w:t>1</w:t>
            </w:r>
          </w:p>
        </w:tc>
      </w:tr>
      <w:tr w:rsidR="009F38EA" w:rsidRPr="009F38EA" w14:paraId="452FAF58" w14:textId="77777777" w:rsidTr="001D2950">
        <w:trPr>
          <w:cantSplit/>
          <w:trHeight w:val="285"/>
        </w:trPr>
        <w:tc>
          <w:tcPr>
            <w:tcW w:w="567" w:type="dxa"/>
            <w:noWrap/>
            <w:vAlign w:val="center"/>
            <w:hideMark/>
          </w:tcPr>
          <w:p w14:paraId="2A49DAE4" w14:textId="77777777" w:rsidR="009F38EA" w:rsidRPr="001D2950" w:rsidRDefault="009F38EA" w:rsidP="00B558B7">
            <w:pPr>
              <w:pStyle w:val="TekstTabeli"/>
              <w:rPr>
                <w:lang w:val="en-US"/>
              </w:rPr>
            </w:pPr>
            <w:r w:rsidRPr="001D2950">
              <w:rPr>
                <w:lang w:val="en-US"/>
              </w:rPr>
              <w:t>6</w:t>
            </w:r>
          </w:p>
        </w:tc>
        <w:tc>
          <w:tcPr>
            <w:tcW w:w="4479" w:type="dxa"/>
            <w:noWrap/>
            <w:vAlign w:val="center"/>
            <w:hideMark/>
          </w:tcPr>
          <w:p w14:paraId="6E5F201D" w14:textId="77777777" w:rsidR="009F38EA" w:rsidRPr="001D2950" w:rsidRDefault="009F38EA" w:rsidP="00B558B7">
            <w:pPr>
              <w:pStyle w:val="TekstTabeli"/>
              <w:rPr>
                <w:lang w:val="en-US"/>
              </w:rPr>
            </w:pPr>
            <w:r w:rsidRPr="001D2950">
              <w:rPr>
                <w:lang w:val="en-US"/>
              </w:rPr>
              <w:t>accreditation bodies</w:t>
            </w:r>
          </w:p>
        </w:tc>
        <w:tc>
          <w:tcPr>
            <w:tcW w:w="3969" w:type="dxa"/>
            <w:noWrap/>
            <w:vAlign w:val="center"/>
            <w:hideMark/>
          </w:tcPr>
          <w:p w14:paraId="525FEDB9" w14:textId="77777777" w:rsidR="009F38EA" w:rsidRPr="001D2950" w:rsidRDefault="009F38EA" w:rsidP="00B558B7">
            <w:pPr>
              <w:pStyle w:val="TekstTabeli"/>
              <w:rPr>
                <w:lang w:val="en-US"/>
              </w:rPr>
            </w:pPr>
            <w:r w:rsidRPr="001D2950">
              <w:rPr>
                <w:lang w:val="en-US"/>
              </w:rPr>
              <w:t>1</w:t>
            </w:r>
          </w:p>
        </w:tc>
      </w:tr>
      <w:tr w:rsidR="009F38EA" w:rsidRPr="009F38EA" w14:paraId="159D9CBC" w14:textId="77777777" w:rsidTr="001D2950">
        <w:trPr>
          <w:cantSplit/>
          <w:trHeight w:val="285"/>
        </w:trPr>
        <w:tc>
          <w:tcPr>
            <w:tcW w:w="567" w:type="dxa"/>
            <w:noWrap/>
            <w:vAlign w:val="center"/>
            <w:hideMark/>
          </w:tcPr>
          <w:p w14:paraId="51669457" w14:textId="77777777" w:rsidR="009F38EA" w:rsidRPr="001D2950" w:rsidRDefault="009F38EA" w:rsidP="00B558B7">
            <w:pPr>
              <w:pStyle w:val="TekstTabeli"/>
              <w:rPr>
                <w:lang w:val="en-US"/>
              </w:rPr>
            </w:pPr>
            <w:r w:rsidRPr="001D2950">
              <w:rPr>
                <w:lang w:val="en-US"/>
              </w:rPr>
              <w:t>7</w:t>
            </w:r>
          </w:p>
        </w:tc>
        <w:tc>
          <w:tcPr>
            <w:tcW w:w="4479" w:type="dxa"/>
            <w:noWrap/>
            <w:vAlign w:val="center"/>
            <w:hideMark/>
          </w:tcPr>
          <w:p w14:paraId="6755B17C" w14:textId="77777777" w:rsidR="009F38EA" w:rsidRPr="001D2950" w:rsidRDefault="009F38EA" w:rsidP="00B558B7">
            <w:pPr>
              <w:pStyle w:val="TekstTabeli"/>
              <w:rPr>
                <w:lang w:val="en-US"/>
              </w:rPr>
            </w:pPr>
            <w:r w:rsidRPr="001D2950">
              <w:rPr>
                <w:lang w:val="en-US"/>
              </w:rPr>
              <w:t>accreditation agencies</w:t>
            </w:r>
          </w:p>
        </w:tc>
        <w:tc>
          <w:tcPr>
            <w:tcW w:w="3969" w:type="dxa"/>
            <w:noWrap/>
            <w:vAlign w:val="center"/>
            <w:hideMark/>
          </w:tcPr>
          <w:p w14:paraId="5D86C0C1" w14:textId="77777777" w:rsidR="009F38EA" w:rsidRPr="001D2950" w:rsidRDefault="009F38EA" w:rsidP="00B558B7">
            <w:pPr>
              <w:pStyle w:val="TekstTabeli"/>
              <w:rPr>
                <w:lang w:val="en-US"/>
              </w:rPr>
            </w:pPr>
            <w:r w:rsidRPr="001D2950">
              <w:rPr>
                <w:lang w:val="en-US"/>
              </w:rPr>
              <w:t>4</w:t>
            </w:r>
          </w:p>
        </w:tc>
      </w:tr>
      <w:tr w:rsidR="009F38EA" w:rsidRPr="009F38EA" w14:paraId="1E539714" w14:textId="77777777" w:rsidTr="001D2950">
        <w:trPr>
          <w:cantSplit/>
          <w:trHeight w:val="285"/>
        </w:trPr>
        <w:tc>
          <w:tcPr>
            <w:tcW w:w="567" w:type="dxa"/>
            <w:noWrap/>
            <w:vAlign w:val="center"/>
            <w:hideMark/>
          </w:tcPr>
          <w:p w14:paraId="5A928BFF" w14:textId="77777777" w:rsidR="009F38EA" w:rsidRPr="001D2950" w:rsidRDefault="009F38EA" w:rsidP="00B558B7">
            <w:pPr>
              <w:pStyle w:val="TekstTabeli"/>
              <w:rPr>
                <w:lang w:val="en-US"/>
              </w:rPr>
            </w:pPr>
            <w:r w:rsidRPr="001D2950">
              <w:rPr>
                <w:lang w:val="en-US"/>
              </w:rPr>
              <w:t>8</w:t>
            </w:r>
          </w:p>
        </w:tc>
        <w:tc>
          <w:tcPr>
            <w:tcW w:w="4479" w:type="dxa"/>
            <w:noWrap/>
            <w:vAlign w:val="center"/>
            <w:hideMark/>
          </w:tcPr>
          <w:p w14:paraId="43119C37" w14:textId="77777777" w:rsidR="009F38EA" w:rsidRPr="001D2950" w:rsidRDefault="009F38EA" w:rsidP="00B558B7">
            <w:pPr>
              <w:pStyle w:val="TekstTabeli"/>
              <w:rPr>
                <w:lang w:val="en-US"/>
              </w:rPr>
            </w:pPr>
            <w:r w:rsidRPr="001D2950">
              <w:rPr>
                <w:lang w:val="en-US"/>
              </w:rPr>
              <w:t>accreditation teams</w:t>
            </w:r>
          </w:p>
        </w:tc>
        <w:tc>
          <w:tcPr>
            <w:tcW w:w="3969" w:type="dxa"/>
            <w:noWrap/>
            <w:vAlign w:val="center"/>
            <w:hideMark/>
          </w:tcPr>
          <w:p w14:paraId="15A2B702" w14:textId="77777777" w:rsidR="009F38EA" w:rsidRPr="001D2950" w:rsidRDefault="009F38EA" w:rsidP="00B558B7">
            <w:pPr>
              <w:pStyle w:val="TekstTabeli"/>
              <w:rPr>
                <w:lang w:val="en-US"/>
              </w:rPr>
            </w:pPr>
            <w:r w:rsidRPr="001D2950">
              <w:rPr>
                <w:lang w:val="en-US"/>
              </w:rPr>
              <w:t>1</w:t>
            </w:r>
          </w:p>
        </w:tc>
      </w:tr>
      <w:tr w:rsidR="009F38EA" w:rsidRPr="009F38EA" w14:paraId="7B46C56A" w14:textId="77777777" w:rsidTr="001D2950">
        <w:trPr>
          <w:cantSplit/>
          <w:trHeight w:val="285"/>
        </w:trPr>
        <w:tc>
          <w:tcPr>
            <w:tcW w:w="567" w:type="dxa"/>
            <w:noWrap/>
            <w:vAlign w:val="center"/>
            <w:hideMark/>
          </w:tcPr>
          <w:p w14:paraId="07D79B75" w14:textId="77777777" w:rsidR="009F38EA" w:rsidRPr="001D2950" w:rsidRDefault="009F38EA" w:rsidP="00B558B7">
            <w:pPr>
              <w:pStyle w:val="TekstTabeli"/>
              <w:rPr>
                <w:lang w:val="en-US"/>
              </w:rPr>
            </w:pPr>
            <w:r w:rsidRPr="001D2950">
              <w:rPr>
                <w:lang w:val="en-US"/>
              </w:rPr>
              <w:t>9</w:t>
            </w:r>
          </w:p>
        </w:tc>
        <w:tc>
          <w:tcPr>
            <w:tcW w:w="4479" w:type="dxa"/>
            <w:noWrap/>
            <w:vAlign w:val="center"/>
            <w:hideMark/>
          </w:tcPr>
          <w:p w14:paraId="75738C07" w14:textId="77777777" w:rsidR="009F38EA" w:rsidRPr="001D2950" w:rsidRDefault="009F38EA" w:rsidP="00B558B7">
            <w:pPr>
              <w:pStyle w:val="TekstTabeli"/>
              <w:rPr>
                <w:lang w:val="en-US"/>
              </w:rPr>
            </w:pPr>
            <w:r w:rsidRPr="001D2950">
              <w:rPr>
                <w:lang w:val="en-US"/>
              </w:rPr>
              <w:t>accreditors</w:t>
            </w:r>
          </w:p>
        </w:tc>
        <w:tc>
          <w:tcPr>
            <w:tcW w:w="3969" w:type="dxa"/>
            <w:noWrap/>
            <w:vAlign w:val="center"/>
            <w:hideMark/>
          </w:tcPr>
          <w:p w14:paraId="6CCFCF0B" w14:textId="77777777" w:rsidR="009F38EA" w:rsidRPr="001D2950" w:rsidRDefault="009F38EA" w:rsidP="00B558B7">
            <w:pPr>
              <w:pStyle w:val="TekstTabeli"/>
              <w:rPr>
                <w:lang w:val="en-US"/>
              </w:rPr>
            </w:pPr>
            <w:r w:rsidRPr="001D2950">
              <w:rPr>
                <w:lang w:val="en-US"/>
              </w:rPr>
              <w:t>1</w:t>
            </w:r>
          </w:p>
        </w:tc>
      </w:tr>
      <w:tr w:rsidR="009F38EA" w:rsidRPr="009F38EA" w14:paraId="6A23C703" w14:textId="77777777" w:rsidTr="001D2950">
        <w:trPr>
          <w:cantSplit/>
          <w:trHeight w:val="285"/>
        </w:trPr>
        <w:tc>
          <w:tcPr>
            <w:tcW w:w="567" w:type="dxa"/>
            <w:noWrap/>
            <w:vAlign w:val="center"/>
            <w:hideMark/>
          </w:tcPr>
          <w:p w14:paraId="65106D6A" w14:textId="77777777" w:rsidR="009F38EA" w:rsidRPr="001D2950" w:rsidRDefault="009F38EA" w:rsidP="00B558B7">
            <w:pPr>
              <w:pStyle w:val="TekstTabeli"/>
              <w:rPr>
                <w:lang w:val="en-US"/>
              </w:rPr>
            </w:pPr>
            <w:r w:rsidRPr="001D2950">
              <w:rPr>
                <w:lang w:val="en-US"/>
              </w:rPr>
              <w:t>10</w:t>
            </w:r>
          </w:p>
        </w:tc>
        <w:tc>
          <w:tcPr>
            <w:tcW w:w="4479" w:type="dxa"/>
            <w:noWrap/>
            <w:vAlign w:val="center"/>
            <w:hideMark/>
          </w:tcPr>
          <w:p w14:paraId="424269BA" w14:textId="77777777" w:rsidR="009F38EA" w:rsidRPr="001D2950" w:rsidRDefault="009F38EA" w:rsidP="00B558B7">
            <w:pPr>
              <w:pStyle w:val="TekstTabeli"/>
              <w:rPr>
                <w:lang w:val="en-US"/>
              </w:rPr>
            </w:pPr>
            <w:r w:rsidRPr="001D2950">
              <w:rPr>
                <w:lang w:val="en-US"/>
              </w:rPr>
              <w:t>administrat</w:t>
            </w:r>
          </w:p>
        </w:tc>
        <w:tc>
          <w:tcPr>
            <w:tcW w:w="3969" w:type="dxa"/>
            <w:noWrap/>
            <w:vAlign w:val="center"/>
            <w:hideMark/>
          </w:tcPr>
          <w:p w14:paraId="08DEE5D5" w14:textId="77777777" w:rsidR="009F38EA" w:rsidRPr="001D2950" w:rsidRDefault="009F38EA" w:rsidP="00B558B7">
            <w:pPr>
              <w:pStyle w:val="TekstTabeli"/>
              <w:rPr>
                <w:lang w:val="en-US"/>
              </w:rPr>
            </w:pPr>
            <w:r w:rsidRPr="001D2950">
              <w:rPr>
                <w:lang w:val="en-US"/>
              </w:rPr>
              <w:t>0</w:t>
            </w:r>
          </w:p>
        </w:tc>
      </w:tr>
      <w:tr w:rsidR="009F38EA" w:rsidRPr="009F38EA" w14:paraId="12F1B7D3" w14:textId="77777777" w:rsidTr="001D2950">
        <w:trPr>
          <w:cantSplit/>
          <w:trHeight w:val="285"/>
        </w:trPr>
        <w:tc>
          <w:tcPr>
            <w:tcW w:w="567" w:type="dxa"/>
            <w:noWrap/>
            <w:vAlign w:val="center"/>
            <w:hideMark/>
          </w:tcPr>
          <w:p w14:paraId="7996A57D" w14:textId="77777777" w:rsidR="009F38EA" w:rsidRPr="001D2950" w:rsidRDefault="009F38EA" w:rsidP="00B558B7">
            <w:pPr>
              <w:pStyle w:val="TekstTabeli"/>
              <w:rPr>
                <w:lang w:val="en-US"/>
              </w:rPr>
            </w:pPr>
            <w:r w:rsidRPr="001D2950">
              <w:rPr>
                <w:lang w:val="en-US"/>
              </w:rPr>
              <w:t>11</w:t>
            </w:r>
          </w:p>
        </w:tc>
        <w:tc>
          <w:tcPr>
            <w:tcW w:w="4479" w:type="dxa"/>
            <w:noWrap/>
            <w:vAlign w:val="center"/>
            <w:hideMark/>
          </w:tcPr>
          <w:p w14:paraId="23579FBA" w14:textId="77777777" w:rsidR="009F38EA" w:rsidRPr="001D2950" w:rsidRDefault="009F38EA" w:rsidP="00B558B7">
            <w:pPr>
              <w:pStyle w:val="TekstTabeli"/>
              <w:rPr>
                <w:lang w:val="en-US"/>
              </w:rPr>
            </w:pPr>
            <w:r w:rsidRPr="001D2950">
              <w:rPr>
                <w:lang w:val="en-US"/>
              </w:rPr>
              <w:t>administrative</w:t>
            </w:r>
          </w:p>
        </w:tc>
        <w:tc>
          <w:tcPr>
            <w:tcW w:w="3969" w:type="dxa"/>
            <w:noWrap/>
            <w:vAlign w:val="center"/>
            <w:hideMark/>
          </w:tcPr>
          <w:p w14:paraId="73976B06" w14:textId="77777777" w:rsidR="009F38EA" w:rsidRPr="001D2950" w:rsidRDefault="009F38EA" w:rsidP="00B558B7">
            <w:pPr>
              <w:pStyle w:val="TekstTabeli"/>
              <w:rPr>
                <w:lang w:val="en-US"/>
              </w:rPr>
            </w:pPr>
            <w:r w:rsidRPr="001D2950">
              <w:rPr>
                <w:lang w:val="en-US"/>
              </w:rPr>
              <w:t>0</w:t>
            </w:r>
          </w:p>
        </w:tc>
      </w:tr>
      <w:tr w:rsidR="009F38EA" w:rsidRPr="009F38EA" w14:paraId="42413C53" w14:textId="77777777" w:rsidTr="001D2950">
        <w:trPr>
          <w:cantSplit/>
          <w:trHeight w:val="285"/>
        </w:trPr>
        <w:tc>
          <w:tcPr>
            <w:tcW w:w="567" w:type="dxa"/>
            <w:noWrap/>
            <w:vAlign w:val="center"/>
            <w:hideMark/>
          </w:tcPr>
          <w:p w14:paraId="5E25C9D4" w14:textId="77777777" w:rsidR="009F38EA" w:rsidRPr="001D2950" w:rsidRDefault="009F38EA" w:rsidP="00B558B7">
            <w:pPr>
              <w:pStyle w:val="TekstTabeli"/>
              <w:rPr>
                <w:lang w:val="en-US"/>
              </w:rPr>
            </w:pPr>
            <w:r w:rsidRPr="001D2950">
              <w:rPr>
                <w:lang w:val="en-US"/>
              </w:rPr>
              <w:t>12</w:t>
            </w:r>
          </w:p>
        </w:tc>
        <w:tc>
          <w:tcPr>
            <w:tcW w:w="4479" w:type="dxa"/>
            <w:noWrap/>
            <w:vAlign w:val="center"/>
            <w:hideMark/>
          </w:tcPr>
          <w:p w14:paraId="6ABCC259" w14:textId="77777777" w:rsidR="009F38EA" w:rsidRPr="001D2950" w:rsidRDefault="009F38EA" w:rsidP="00B558B7">
            <w:pPr>
              <w:pStyle w:val="TekstTabeli"/>
              <w:rPr>
                <w:lang w:val="en-US"/>
              </w:rPr>
            </w:pPr>
            <w:r w:rsidRPr="001D2950">
              <w:rPr>
                <w:lang w:val="en-US"/>
              </w:rPr>
              <w:t>administrative units</w:t>
            </w:r>
          </w:p>
        </w:tc>
        <w:tc>
          <w:tcPr>
            <w:tcW w:w="3969" w:type="dxa"/>
            <w:noWrap/>
            <w:vAlign w:val="center"/>
            <w:hideMark/>
          </w:tcPr>
          <w:p w14:paraId="6678C598" w14:textId="77777777" w:rsidR="009F38EA" w:rsidRPr="001D2950" w:rsidRDefault="009F38EA" w:rsidP="00B558B7">
            <w:pPr>
              <w:pStyle w:val="TekstTabeli"/>
              <w:rPr>
                <w:lang w:val="en-US"/>
              </w:rPr>
            </w:pPr>
            <w:r w:rsidRPr="001D2950">
              <w:rPr>
                <w:lang w:val="en-US"/>
              </w:rPr>
              <w:t>1</w:t>
            </w:r>
          </w:p>
        </w:tc>
      </w:tr>
      <w:tr w:rsidR="009F38EA" w:rsidRPr="009F38EA" w14:paraId="3025777F" w14:textId="77777777" w:rsidTr="001D2950">
        <w:trPr>
          <w:cantSplit/>
          <w:trHeight w:val="285"/>
        </w:trPr>
        <w:tc>
          <w:tcPr>
            <w:tcW w:w="567" w:type="dxa"/>
            <w:noWrap/>
            <w:vAlign w:val="center"/>
            <w:hideMark/>
          </w:tcPr>
          <w:p w14:paraId="5BB40967" w14:textId="77777777" w:rsidR="009F38EA" w:rsidRPr="001D2950" w:rsidRDefault="009F38EA" w:rsidP="00B558B7">
            <w:pPr>
              <w:pStyle w:val="TekstTabeli"/>
              <w:rPr>
                <w:lang w:val="en-US"/>
              </w:rPr>
            </w:pPr>
            <w:r w:rsidRPr="001D2950">
              <w:rPr>
                <w:lang w:val="en-US"/>
              </w:rPr>
              <w:t>13</w:t>
            </w:r>
          </w:p>
        </w:tc>
        <w:tc>
          <w:tcPr>
            <w:tcW w:w="4479" w:type="dxa"/>
            <w:noWrap/>
            <w:vAlign w:val="center"/>
            <w:hideMark/>
          </w:tcPr>
          <w:p w14:paraId="24D998AD" w14:textId="77777777" w:rsidR="009F38EA" w:rsidRPr="001D2950" w:rsidRDefault="009F38EA" w:rsidP="00B558B7">
            <w:pPr>
              <w:pStyle w:val="TekstTabeli"/>
              <w:rPr>
                <w:lang w:val="en-US"/>
              </w:rPr>
            </w:pPr>
            <w:r w:rsidRPr="001D2950">
              <w:rPr>
                <w:lang w:val="en-US"/>
              </w:rPr>
              <w:t>administrative support</w:t>
            </w:r>
          </w:p>
        </w:tc>
        <w:tc>
          <w:tcPr>
            <w:tcW w:w="3969" w:type="dxa"/>
            <w:noWrap/>
            <w:vAlign w:val="center"/>
            <w:hideMark/>
          </w:tcPr>
          <w:p w14:paraId="4AC2D9AC" w14:textId="77777777" w:rsidR="009F38EA" w:rsidRPr="001D2950" w:rsidRDefault="009F38EA" w:rsidP="00B558B7">
            <w:pPr>
              <w:pStyle w:val="TekstTabeli"/>
              <w:rPr>
                <w:lang w:val="en-US"/>
              </w:rPr>
            </w:pPr>
            <w:r w:rsidRPr="001D2950">
              <w:rPr>
                <w:lang w:val="en-US"/>
              </w:rPr>
              <w:t>1</w:t>
            </w:r>
          </w:p>
        </w:tc>
      </w:tr>
      <w:tr w:rsidR="009F38EA" w:rsidRPr="009F38EA" w14:paraId="5D35E23C" w14:textId="77777777" w:rsidTr="001D2950">
        <w:trPr>
          <w:cantSplit/>
          <w:trHeight w:val="285"/>
        </w:trPr>
        <w:tc>
          <w:tcPr>
            <w:tcW w:w="567" w:type="dxa"/>
            <w:noWrap/>
            <w:vAlign w:val="center"/>
            <w:hideMark/>
          </w:tcPr>
          <w:p w14:paraId="28661F13" w14:textId="77777777" w:rsidR="009F38EA" w:rsidRPr="001D2950" w:rsidRDefault="009F38EA" w:rsidP="00B558B7">
            <w:pPr>
              <w:pStyle w:val="TekstTabeli"/>
              <w:rPr>
                <w:lang w:val="en-US"/>
              </w:rPr>
            </w:pPr>
            <w:r w:rsidRPr="001D2950">
              <w:rPr>
                <w:lang w:val="en-US"/>
              </w:rPr>
              <w:t>14</w:t>
            </w:r>
          </w:p>
        </w:tc>
        <w:tc>
          <w:tcPr>
            <w:tcW w:w="4479" w:type="dxa"/>
            <w:noWrap/>
            <w:vAlign w:val="center"/>
            <w:hideMark/>
          </w:tcPr>
          <w:p w14:paraId="70C2F0DE" w14:textId="77777777" w:rsidR="009F38EA" w:rsidRPr="001D2950" w:rsidRDefault="009F38EA" w:rsidP="00B558B7">
            <w:pPr>
              <w:pStyle w:val="TekstTabeli"/>
              <w:rPr>
                <w:lang w:val="en-US"/>
              </w:rPr>
            </w:pPr>
            <w:r w:rsidRPr="001D2950">
              <w:rPr>
                <w:lang w:val="en-US"/>
              </w:rPr>
              <w:t>administrative leaders</w:t>
            </w:r>
          </w:p>
        </w:tc>
        <w:tc>
          <w:tcPr>
            <w:tcW w:w="3969" w:type="dxa"/>
            <w:noWrap/>
            <w:vAlign w:val="center"/>
            <w:hideMark/>
          </w:tcPr>
          <w:p w14:paraId="019F741B" w14:textId="77777777" w:rsidR="009F38EA" w:rsidRPr="001D2950" w:rsidRDefault="009F38EA" w:rsidP="00B558B7">
            <w:pPr>
              <w:pStyle w:val="TekstTabeli"/>
              <w:rPr>
                <w:lang w:val="en-US"/>
              </w:rPr>
            </w:pPr>
            <w:r w:rsidRPr="001D2950">
              <w:rPr>
                <w:lang w:val="en-US"/>
              </w:rPr>
              <w:t>1</w:t>
            </w:r>
          </w:p>
        </w:tc>
      </w:tr>
      <w:tr w:rsidR="009F38EA" w:rsidRPr="009F38EA" w14:paraId="58AEBE66" w14:textId="77777777" w:rsidTr="001D2950">
        <w:trPr>
          <w:cantSplit/>
          <w:trHeight w:val="285"/>
        </w:trPr>
        <w:tc>
          <w:tcPr>
            <w:tcW w:w="567" w:type="dxa"/>
            <w:noWrap/>
            <w:vAlign w:val="center"/>
            <w:hideMark/>
          </w:tcPr>
          <w:p w14:paraId="7734FB00" w14:textId="77777777" w:rsidR="009F38EA" w:rsidRPr="001D2950" w:rsidRDefault="009F38EA" w:rsidP="00B558B7">
            <w:pPr>
              <w:pStyle w:val="TekstTabeli"/>
              <w:rPr>
                <w:lang w:val="en-US"/>
              </w:rPr>
            </w:pPr>
            <w:r w:rsidRPr="001D2950">
              <w:rPr>
                <w:lang w:val="en-US"/>
              </w:rPr>
              <w:t>15</w:t>
            </w:r>
          </w:p>
        </w:tc>
        <w:tc>
          <w:tcPr>
            <w:tcW w:w="4479" w:type="dxa"/>
            <w:noWrap/>
            <w:vAlign w:val="center"/>
            <w:hideMark/>
          </w:tcPr>
          <w:p w14:paraId="468E272F" w14:textId="77777777" w:rsidR="009F38EA" w:rsidRPr="001D2950" w:rsidRDefault="009F38EA" w:rsidP="00B558B7">
            <w:pPr>
              <w:pStyle w:val="TekstTabeli"/>
              <w:rPr>
                <w:lang w:val="en-US"/>
              </w:rPr>
            </w:pPr>
            <w:r w:rsidRPr="001D2950">
              <w:rPr>
                <w:lang w:val="en-US"/>
              </w:rPr>
              <w:t>janitor</w:t>
            </w:r>
          </w:p>
        </w:tc>
        <w:tc>
          <w:tcPr>
            <w:tcW w:w="3969" w:type="dxa"/>
            <w:noWrap/>
            <w:vAlign w:val="center"/>
            <w:hideMark/>
          </w:tcPr>
          <w:p w14:paraId="56821D66" w14:textId="77777777" w:rsidR="009F38EA" w:rsidRPr="001D2950" w:rsidRDefault="009F38EA" w:rsidP="00B558B7">
            <w:pPr>
              <w:pStyle w:val="TekstTabeli"/>
              <w:rPr>
                <w:lang w:val="en-US"/>
              </w:rPr>
            </w:pPr>
            <w:r w:rsidRPr="001D2950">
              <w:rPr>
                <w:lang w:val="en-US"/>
              </w:rPr>
              <w:t>1</w:t>
            </w:r>
          </w:p>
        </w:tc>
      </w:tr>
      <w:tr w:rsidR="009F38EA" w:rsidRPr="009F38EA" w14:paraId="1A6793CD" w14:textId="77777777" w:rsidTr="001D2950">
        <w:trPr>
          <w:cantSplit/>
          <w:trHeight w:val="285"/>
        </w:trPr>
        <w:tc>
          <w:tcPr>
            <w:tcW w:w="567" w:type="dxa"/>
            <w:noWrap/>
            <w:vAlign w:val="center"/>
            <w:hideMark/>
          </w:tcPr>
          <w:p w14:paraId="42CB41EB" w14:textId="77777777" w:rsidR="009F38EA" w:rsidRPr="001D2950" w:rsidRDefault="009F38EA" w:rsidP="00B558B7">
            <w:pPr>
              <w:pStyle w:val="TekstTabeli"/>
              <w:rPr>
                <w:lang w:val="en-US"/>
              </w:rPr>
            </w:pPr>
            <w:r w:rsidRPr="001D2950">
              <w:rPr>
                <w:lang w:val="en-US"/>
              </w:rPr>
              <w:t>16</w:t>
            </w:r>
          </w:p>
        </w:tc>
        <w:tc>
          <w:tcPr>
            <w:tcW w:w="4479" w:type="dxa"/>
            <w:noWrap/>
            <w:vAlign w:val="center"/>
            <w:hideMark/>
          </w:tcPr>
          <w:p w14:paraId="0AACBFAC" w14:textId="77777777" w:rsidR="009F38EA" w:rsidRPr="001D2950" w:rsidRDefault="009F38EA" w:rsidP="00B558B7">
            <w:pPr>
              <w:pStyle w:val="TekstTabeli"/>
              <w:rPr>
                <w:lang w:val="en-US"/>
              </w:rPr>
            </w:pPr>
            <w:r w:rsidRPr="001D2950">
              <w:rPr>
                <w:lang w:val="en-US"/>
              </w:rPr>
              <w:t>administrator</w:t>
            </w:r>
          </w:p>
        </w:tc>
        <w:tc>
          <w:tcPr>
            <w:tcW w:w="3969" w:type="dxa"/>
            <w:noWrap/>
            <w:vAlign w:val="center"/>
            <w:hideMark/>
          </w:tcPr>
          <w:p w14:paraId="2041E129" w14:textId="77777777" w:rsidR="009F38EA" w:rsidRPr="001D2950" w:rsidRDefault="009F38EA" w:rsidP="00B558B7">
            <w:pPr>
              <w:pStyle w:val="TekstTabeli"/>
              <w:rPr>
                <w:lang w:val="en-US"/>
              </w:rPr>
            </w:pPr>
            <w:r w:rsidRPr="001D2950">
              <w:rPr>
                <w:lang w:val="en-US"/>
              </w:rPr>
              <w:t>34</w:t>
            </w:r>
          </w:p>
        </w:tc>
      </w:tr>
      <w:tr w:rsidR="009F38EA" w:rsidRPr="009F38EA" w14:paraId="142CCF83" w14:textId="77777777" w:rsidTr="001D2950">
        <w:trPr>
          <w:cantSplit/>
          <w:trHeight w:val="285"/>
        </w:trPr>
        <w:tc>
          <w:tcPr>
            <w:tcW w:w="567" w:type="dxa"/>
            <w:noWrap/>
            <w:vAlign w:val="center"/>
            <w:hideMark/>
          </w:tcPr>
          <w:p w14:paraId="129DD1E7" w14:textId="77777777" w:rsidR="009F38EA" w:rsidRPr="001D2950" w:rsidRDefault="009F38EA" w:rsidP="00B558B7">
            <w:pPr>
              <w:pStyle w:val="TekstTabeli"/>
              <w:rPr>
                <w:lang w:val="en-US"/>
              </w:rPr>
            </w:pPr>
            <w:r w:rsidRPr="001D2950">
              <w:rPr>
                <w:lang w:val="en-US"/>
              </w:rPr>
              <w:t>17</w:t>
            </w:r>
          </w:p>
        </w:tc>
        <w:tc>
          <w:tcPr>
            <w:tcW w:w="4479" w:type="dxa"/>
            <w:noWrap/>
            <w:vAlign w:val="center"/>
            <w:hideMark/>
          </w:tcPr>
          <w:p w14:paraId="4B8A47C2" w14:textId="77777777" w:rsidR="009F38EA" w:rsidRPr="001D2950" w:rsidRDefault="009F38EA" w:rsidP="00B558B7">
            <w:pPr>
              <w:pStyle w:val="TekstTabeli"/>
              <w:rPr>
                <w:lang w:val="en-US"/>
              </w:rPr>
            </w:pPr>
            <w:r w:rsidRPr="001D2950">
              <w:rPr>
                <w:lang w:val="en-US"/>
              </w:rPr>
              <w:t>agenc</w:t>
            </w:r>
          </w:p>
        </w:tc>
        <w:tc>
          <w:tcPr>
            <w:tcW w:w="3969" w:type="dxa"/>
            <w:noWrap/>
            <w:vAlign w:val="center"/>
            <w:hideMark/>
          </w:tcPr>
          <w:p w14:paraId="12EFCA33" w14:textId="77777777" w:rsidR="009F38EA" w:rsidRPr="001D2950" w:rsidRDefault="009F38EA" w:rsidP="00B558B7">
            <w:pPr>
              <w:pStyle w:val="TekstTabeli"/>
              <w:rPr>
                <w:lang w:val="en-US"/>
              </w:rPr>
            </w:pPr>
            <w:r w:rsidRPr="001D2950">
              <w:rPr>
                <w:lang w:val="en-US"/>
              </w:rPr>
              <w:t>0</w:t>
            </w:r>
          </w:p>
        </w:tc>
      </w:tr>
      <w:tr w:rsidR="009F38EA" w:rsidRPr="009F38EA" w14:paraId="5EA0036A" w14:textId="77777777" w:rsidTr="001D2950">
        <w:trPr>
          <w:cantSplit/>
          <w:trHeight w:val="285"/>
        </w:trPr>
        <w:tc>
          <w:tcPr>
            <w:tcW w:w="567" w:type="dxa"/>
            <w:noWrap/>
            <w:vAlign w:val="center"/>
            <w:hideMark/>
          </w:tcPr>
          <w:p w14:paraId="162184EC" w14:textId="77777777" w:rsidR="009F38EA" w:rsidRPr="001D2950" w:rsidRDefault="009F38EA" w:rsidP="00B558B7">
            <w:pPr>
              <w:pStyle w:val="TekstTabeli"/>
              <w:rPr>
                <w:lang w:val="en-US"/>
              </w:rPr>
            </w:pPr>
            <w:r w:rsidRPr="001D2950">
              <w:rPr>
                <w:lang w:val="en-US"/>
              </w:rPr>
              <w:t>18</w:t>
            </w:r>
          </w:p>
        </w:tc>
        <w:tc>
          <w:tcPr>
            <w:tcW w:w="4479" w:type="dxa"/>
            <w:noWrap/>
            <w:vAlign w:val="center"/>
            <w:hideMark/>
          </w:tcPr>
          <w:p w14:paraId="1EF50B48" w14:textId="77777777" w:rsidR="009F38EA" w:rsidRPr="001D2950" w:rsidRDefault="009F38EA" w:rsidP="00B558B7">
            <w:pPr>
              <w:pStyle w:val="TekstTabeli"/>
              <w:rPr>
                <w:lang w:val="en-US"/>
              </w:rPr>
            </w:pPr>
            <w:r w:rsidRPr="001D2950">
              <w:rPr>
                <w:lang w:val="en-US"/>
              </w:rPr>
              <w:t>education agencies</w:t>
            </w:r>
          </w:p>
        </w:tc>
        <w:tc>
          <w:tcPr>
            <w:tcW w:w="3969" w:type="dxa"/>
            <w:noWrap/>
            <w:vAlign w:val="center"/>
            <w:hideMark/>
          </w:tcPr>
          <w:p w14:paraId="39BE8FD0" w14:textId="77777777" w:rsidR="009F38EA" w:rsidRPr="001D2950" w:rsidRDefault="009F38EA" w:rsidP="00B558B7">
            <w:pPr>
              <w:pStyle w:val="TekstTabeli"/>
              <w:rPr>
                <w:lang w:val="en-US"/>
              </w:rPr>
            </w:pPr>
            <w:r w:rsidRPr="001D2950">
              <w:rPr>
                <w:lang w:val="en-US"/>
              </w:rPr>
              <w:t>1</w:t>
            </w:r>
          </w:p>
        </w:tc>
      </w:tr>
      <w:tr w:rsidR="009F38EA" w:rsidRPr="009F38EA" w14:paraId="749B3707" w14:textId="77777777" w:rsidTr="001D2950">
        <w:trPr>
          <w:cantSplit/>
          <w:trHeight w:val="285"/>
        </w:trPr>
        <w:tc>
          <w:tcPr>
            <w:tcW w:w="567" w:type="dxa"/>
            <w:noWrap/>
            <w:vAlign w:val="center"/>
            <w:hideMark/>
          </w:tcPr>
          <w:p w14:paraId="3BAFE614" w14:textId="77777777" w:rsidR="009F38EA" w:rsidRPr="001D2950" w:rsidRDefault="009F38EA" w:rsidP="00B558B7">
            <w:pPr>
              <w:pStyle w:val="TekstTabeli"/>
              <w:rPr>
                <w:lang w:val="en-US"/>
              </w:rPr>
            </w:pPr>
            <w:r w:rsidRPr="001D2950">
              <w:rPr>
                <w:lang w:val="en-US"/>
              </w:rPr>
              <w:t>19</w:t>
            </w:r>
          </w:p>
        </w:tc>
        <w:tc>
          <w:tcPr>
            <w:tcW w:w="4479" w:type="dxa"/>
            <w:noWrap/>
            <w:vAlign w:val="center"/>
            <w:hideMark/>
          </w:tcPr>
          <w:p w14:paraId="661A6EAC" w14:textId="77777777" w:rsidR="009F38EA" w:rsidRPr="001D2950" w:rsidRDefault="009F38EA" w:rsidP="00B558B7">
            <w:pPr>
              <w:pStyle w:val="TekstTabeli"/>
              <w:rPr>
                <w:lang w:val="en-US"/>
              </w:rPr>
            </w:pPr>
            <w:r w:rsidRPr="001D2950">
              <w:rPr>
                <w:lang w:val="en-US"/>
              </w:rPr>
              <w:t>government agencies</w:t>
            </w:r>
          </w:p>
        </w:tc>
        <w:tc>
          <w:tcPr>
            <w:tcW w:w="3969" w:type="dxa"/>
            <w:noWrap/>
            <w:vAlign w:val="center"/>
            <w:hideMark/>
          </w:tcPr>
          <w:p w14:paraId="1F149B6C" w14:textId="77777777" w:rsidR="009F38EA" w:rsidRPr="001D2950" w:rsidRDefault="009F38EA" w:rsidP="00B558B7">
            <w:pPr>
              <w:pStyle w:val="TekstTabeli"/>
              <w:rPr>
                <w:lang w:val="en-US"/>
              </w:rPr>
            </w:pPr>
            <w:r w:rsidRPr="001D2950">
              <w:rPr>
                <w:lang w:val="en-US"/>
              </w:rPr>
              <w:t>1</w:t>
            </w:r>
          </w:p>
        </w:tc>
      </w:tr>
      <w:tr w:rsidR="009F38EA" w:rsidRPr="009F38EA" w14:paraId="2AAA4EE0" w14:textId="77777777" w:rsidTr="001D2950">
        <w:trPr>
          <w:cantSplit/>
          <w:trHeight w:val="285"/>
        </w:trPr>
        <w:tc>
          <w:tcPr>
            <w:tcW w:w="567" w:type="dxa"/>
            <w:noWrap/>
            <w:vAlign w:val="center"/>
            <w:hideMark/>
          </w:tcPr>
          <w:p w14:paraId="019AFB9C" w14:textId="77777777" w:rsidR="009F38EA" w:rsidRPr="001D2950" w:rsidRDefault="009F38EA" w:rsidP="00B558B7">
            <w:pPr>
              <w:pStyle w:val="TekstTabeli"/>
              <w:rPr>
                <w:lang w:val="en-US"/>
              </w:rPr>
            </w:pPr>
            <w:r w:rsidRPr="001D2950">
              <w:rPr>
                <w:lang w:val="en-US"/>
              </w:rPr>
              <w:t>20</w:t>
            </w:r>
          </w:p>
        </w:tc>
        <w:tc>
          <w:tcPr>
            <w:tcW w:w="4479" w:type="dxa"/>
            <w:noWrap/>
            <w:vAlign w:val="center"/>
            <w:hideMark/>
          </w:tcPr>
          <w:p w14:paraId="31B35116" w14:textId="77777777" w:rsidR="009F38EA" w:rsidRPr="001D2950" w:rsidRDefault="009F38EA" w:rsidP="00B558B7">
            <w:pPr>
              <w:pStyle w:val="TekstTabeli"/>
              <w:rPr>
                <w:lang w:val="en-US"/>
              </w:rPr>
            </w:pPr>
            <w:r w:rsidRPr="001D2950">
              <w:rPr>
                <w:lang w:val="en-US"/>
              </w:rPr>
              <w:t>quality agency</w:t>
            </w:r>
          </w:p>
        </w:tc>
        <w:tc>
          <w:tcPr>
            <w:tcW w:w="3969" w:type="dxa"/>
            <w:noWrap/>
            <w:vAlign w:val="center"/>
            <w:hideMark/>
          </w:tcPr>
          <w:p w14:paraId="473A826C" w14:textId="77777777" w:rsidR="009F38EA" w:rsidRPr="001D2950" w:rsidRDefault="009F38EA" w:rsidP="00B558B7">
            <w:pPr>
              <w:pStyle w:val="TekstTabeli"/>
              <w:rPr>
                <w:lang w:val="en-US"/>
              </w:rPr>
            </w:pPr>
            <w:r w:rsidRPr="001D2950">
              <w:rPr>
                <w:lang w:val="en-US"/>
              </w:rPr>
              <w:t>1</w:t>
            </w:r>
          </w:p>
        </w:tc>
      </w:tr>
      <w:tr w:rsidR="009F38EA" w:rsidRPr="009F38EA" w14:paraId="7FCC5EED" w14:textId="77777777" w:rsidTr="001D2950">
        <w:trPr>
          <w:cantSplit/>
          <w:trHeight w:val="285"/>
        </w:trPr>
        <w:tc>
          <w:tcPr>
            <w:tcW w:w="567" w:type="dxa"/>
            <w:noWrap/>
            <w:vAlign w:val="center"/>
            <w:hideMark/>
          </w:tcPr>
          <w:p w14:paraId="62A0BD3E" w14:textId="77777777" w:rsidR="009F38EA" w:rsidRPr="001D2950" w:rsidRDefault="009F38EA" w:rsidP="00B558B7">
            <w:pPr>
              <w:pStyle w:val="TekstTabeli"/>
              <w:rPr>
                <w:lang w:val="en-US"/>
              </w:rPr>
            </w:pPr>
            <w:r w:rsidRPr="001D2950">
              <w:rPr>
                <w:lang w:val="en-US"/>
              </w:rPr>
              <w:t>21</w:t>
            </w:r>
          </w:p>
        </w:tc>
        <w:tc>
          <w:tcPr>
            <w:tcW w:w="4479" w:type="dxa"/>
            <w:noWrap/>
            <w:vAlign w:val="center"/>
            <w:hideMark/>
          </w:tcPr>
          <w:p w14:paraId="4B88D382" w14:textId="77777777" w:rsidR="009F38EA" w:rsidRPr="001D2950" w:rsidRDefault="009F38EA" w:rsidP="00B558B7">
            <w:pPr>
              <w:pStyle w:val="TekstTabeli"/>
              <w:rPr>
                <w:lang w:val="en-US"/>
              </w:rPr>
            </w:pPr>
            <w:r w:rsidRPr="001D2950">
              <w:rPr>
                <w:lang w:val="en-US"/>
              </w:rPr>
              <w:t>funding agencies</w:t>
            </w:r>
          </w:p>
        </w:tc>
        <w:tc>
          <w:tcPr>
            <w:tcW w:w="3969" w:type="dxa"/>
            <w:noWrap/>
            <w:vAlign w:val="center"/>
            <w:hideMark/>
          </w:tcPr>
          <w:p w14:paraId="5B26EFDA" w14:textId="77777777" w:rsidR="009F38EA" w:rsidRPr="001D2950" w:rsidRDefault="009F38EA" w:rsidP="00B558B7">
            <w:pPr>
              <w:pStyle w:val="TekstTabeli"/>
              <w:rPr>
                <w:lang w:val="en-US"/>
              </w:rPr>
            </w:pPr>
            <w:r w:rsidRPr="001D2950">
              <w:rPr>
                <w:lang w:val="en-US"/>
              </w:rPr>
              <w:t>1</w:t>
            </w:r>
          </w:p>
        </w:tc>
      </w:tr>
      <w:tr w:rsidR="009F38EA" w:rsidRPr="009F38EA" w14:paraId="498E06C6" w14:textId="77777777" w:rsidTr="001D2950">
        <w:trPr>
          <w:cantSplit/>
          <w:trHeight w:val="285"/>
        </w:trPr>
        <w:tc>
          <w:tcPr>
            <w:tcW w:w="567" w:type="dxa"/>
            <w:noWrap/>
            <w:vAlign w:val="center"/>
            <w:hideMark/>
          </w:tcPr>
          <w:p w14:paraId="5E62970B" w14:textId="77777777" w:rsidR="009F38EA" w:rsidRPr="001D2950" w:rsidRDefault="009F38EA" w:rsidP="00B558B7">
            <w:pPr>
              <w:pStyle w:val="TekstTabeli"/>
              <w:rPr>
                <w:lang w:val="en-US"/>
              </w:rPr>
            </w:pPr>
            <w:r w:rsidRPr="001D2950">
              <w:rPr>
                <w:lang w:val="en-US"/>
              </w:rPr>
              <w:t>22</w:t>
            </w:r>
          </w:p>
        </w:tc>
        <w:tc>
          <w:tcPr>
            <w:tcW w:w="4479" w:type="dxa"/>
            <w:noWrap/>
            <w:vAlign w:val="center"/>
            <w:hideMark/>
          </w:tcPr>
          <w:p w14:paraId="07495F09" w14:textId="77777777" w:rsidR="009F38EA" w:rsidRPr="001D2950" w:rsidRDefault="009F38EA" w:rsidP="00B558B7">
            <w:pPr>
              <w:pStyle w:val="TekstTabeli"/>
              <w:rPr>
                <w:lang w:val="en-US"/>
              </w:rPr>
            </w:pPr>
            <w:r w:rsidRPr="001D2950">
              <w:rPr>
                <w:lang w:val="en-US"/>
              </w:rPr>
              <w:t>state agency</w:t>
            </w:r>
          </w:p>
        </w:tc>
        <w:tc>
          <w:tcPr>
            <w:tcW w:w="3969" w:type="dxa"/>
            <w:noWrap/>
            <w:vAlign w:val="center"/>
            <w:hideMark/>
          </w:tcPr>
          <w:p w14:paraId="24CF8E2C" w14:textId="77777777" w:rsidR="009F38EA" w:rsidRPr="001D2950" w:rsidRDefault="009F38EA" w:rsidP="00B558B7">
            <w:pPr>
              <w:pStyle w:val="TekstTabeli"/>
              <w:rPr>
                <w:lang w:val="en-US"/>
              </w:rPr>
            </w:pPr>
            <w:r w:rsidRPr="001D2950">
              <w:rPr>
                <w:lang w:val="en-US"/>
              </w:rPr>
              <w:t>1</w:t>
            </w:r>
          </w:p>
        </w:tc>
      </w:tr>
      <w:tr w:rsidR="009F38EA" w:rsidRPr="009F38EA" w14:paraId="2182CFCC" w14:textId="77777777" w:rsidTr="001D2950">
        <w:trPr>
          <w:cantSplit/>
          <w:trHeight w:val="285"/>
        </w:trPr>
        <w:tc>
          <w:tcPr>
            <w:tcW w:w="567" w:type="dxa"/>
            <w:noWrap/>
            <w:vAlign w:val="center"/>
            <w:hideMark/>
          </w:tcPr>
          <w:p w14:paraId="68A6BD22" w14:textId="77777777" w:rsidR="009F38EA" w:rsidRPr="001D2950" w:rsidRDefault="009F38EA" w:rsidP="00B558B7">
            <w:pPr>
              <w:pStyle w:val="TekstTabeli"/>
              <w:rPr>
                <w:lang w:val="en-US"/>
              </w:rPr>
            </w:pPr>
            <w:r w:rsidRPr="001D2950">
              <w:rPr>
                <w:lang w:val="en-US"/>
              </w:rPr>
              <w:t>23</w:t>
            </w:r>
          </w:p>
        </w:tc>
        <w:tc>
          <w:tcPr>
            <w:tcW w:w="4479" w:type="dxa"/>
            <w:noWrap/>
            <w:vAlign w:val="center"/>
            <w:hideMark/>
          </w:tcPr>
          <w:p w14:paraId="5FB2AE12" w14:textId="77777777" w:rsidR="009F38EA" w:rsidRPr="001D2950" w:rsidRDefault="009F38EA" w:rsidP="00B558B7">
            <w:pPr>
              <w:pStyle w:val="TekstTabeli"/>
              <w:rPr>
                <w:lang w:val="en-US"/>
              </w:rPr>
            </w:pPr>
            <w:r w:rsidRPr="001D2950">
              <w:rPr>
                <w:lang w:val="en-US"/>
              </w:rPr>
              <w:t>state agencies</w:t>
            </w:r>
          </w:p>
        </w:tc>
        <w:tc>
          <w:tcPr>
            <w:tcW w:w="3969" w:type="dxa"/>
            <w:noWrap/>
            <w:vAlign w:val="center"/>
            <w:hideMark/>
          </w:tcPr>
          <w:p w14:paraId="64CCD7E1" w14:textId="77777777" w:rsidR="009F38EA" w:rsidRPr="001D2950" w:rsidRDefault="009F38EA" w:rsidP="00B558B7">
            <w:pPr>
              <w:pStyle w:val="TekstTabeli"/>
              <w:rPr>
                <w:lang w:val="en-US"/>
              </w:rPr>
            </w:pPr>
            <w:r w:rsidRPr="001D2950">
              <w:rPr>
                <w:lang w:val="en-US"/>
              </w:rPr>
              <w:t>1</w:t>
            </w:r>
          </w:p>
        </w:tc>
      </w:tr>
      <w:tr w:rsidR="009F38EA" w:rsidRPr="009F38EA" w14:paraId="773E26F3" w14:textId="77777777" w:rsidTr="001D2950">
        <w:trPr>
          <w:cantSplit/>
          <w:trHeight w:val="285"/>
        </w:trPr>
        <w:tc>
          <w:tcPr>
            <w:tcW w:w="567" w:type="dxa"/>
            <w:noWrap/>
            <w:vAlign w:val="center"/>
            <w:hideMark/>
          </w:tcPr>
          <w:p w14:paraId="326A7EA8" w14:textId="77777777" w:rsidR="009F38EA" w:rsidRPr="001D2950" w:rsidRDefault="009F38EA" w:rsidP="00B558B7">
            <w:pPr>
              <w:pStyle w:val="TekstTabeli"/>
              <w:rPr>
                <w:lang w:val="en-US"/>
              </w:rPr>
            </w:pPr>
            <w:r w:rsidRPr="001D2950">
              <w:rPr>
                <w:lang w:val="en-US"/>
              </w:rPr>
              <w:t>24</w:t>
            </w:r>
          </w:p>
        </w:tc>
        <w:tc>
          <w:tcPr>
            <w:tcW w:w="4479" w:type="dxa"/>
            <w:noWrap/>
            <w:vAlign w:val="center"/>
            <w:hideMark/>
          </w:tcPr>
          <w:p w14:paraId="3A89B9B0" w14:textId="77777777" w:rsidR="009F38EA" w:rsidRPr="001D2950" w:rsidRDefault="009F38EA" w:rsidP="00B558B7">
            <w:pPr>
              <w:pStyle w:val="TekstTabeli"/>
              <w:rPr>
                <w:lang w:val="en-US"/>
              </w:rPr>
            </w:pPr>
            <w:r w:rsidRPr="001D2950">
              <w:rPr>
                <w:lang w:val="en-US"/>
              </w:rPr>
              <w:t>partner agencies</w:t>
            </w:r>
          </w:p>
        </w:tc>
        <w:tc>
          <w:tcPr>
            <w:tcW w:w="3969" w:type="dxa"/>
            <w:noWrap/>
            <w:vAlign w:val="center"/>
            <w:hideMark/>
          </w:tcPr>
          <w:p w14:paraId="50A579CA" w14:textId="77777777" w:rsidR="009F38EA" w:rsidRPr="001D2950" w:rsidRDefault="009F38EA" w:rsidP="00B558B7">
            <w:pPr>
              <w:pStyle w:val="TekstTabeli"/>
              <w:rPr>
                <w:lang w:val="en-US"/>
              </w:rPr>
            </w:pPr>
            <w:r w:rsidRPr="001D2950">
              <w:rPr>
                <w:lang w:val="en-US"/>
              </w:rPr>
              <w:t>1</w:t>
            </w:r>
          </w:p>
        </w:tc>
      </w:tr>
      <w:tr w:rsidR="009F38EA" w:rsidRPr="009F38EA" w14:paraId="68D8127B" w14:textId="77777777" w:rsidTr="001D2950">
        <w:trPr>
          <w:cantSplit/>
          <w:trHeight w:val="285"/>
        </w:trPr>
        <w:tc>
          <w:tcPr>
            <w:tcW w:w="567" w:type="dxa"/>
            <w:noWrap/>
            <w:vAlign w:val="center"/>
            <w:hideMark/>
          </w:tcPr>
          <w:p w14:paraId="2669400D" w14:textId="77777777" w:rsidR="009F38EA" w:rsidRPr="001D2950" w:rsidRDefault="009F38EA" w:rsidP="00B558B7">
            <w:pPr>
              <w:pStyle w:val="TekstTabeli"/>
              <w:rPr>
                <w:lang w:val="en-US"/>
              </w:rPr>
            </w:pPr>
            <w:r w:rsidRPr="001D2950">
              <w:rPr>
                <w:lang w:val="en-US"/>
              </w:rPr>
              <w:t>25</w:t>
            </w:r>
          </w:p>
        </w:tc>
        <w:tc>
          <w:tcPr>
            <w:tcW w:w="4479" w:type="dxa"/>
            <w:noWrap/>
            <w:vAlign w:val="center"/>
            <w:hideMark/>
          </w:tcPr>
          <w:p w14:paraId="2ECAEB4B" w14:textId="77777777" w:rsidR="009F38EA" w:rsidRPr="001D2950" w:rsidRDefault="009F38EA" w:rsidP="00B558B7">
            <w:pPr>
              <w:pStyle w:val="TekstTabeli"/>
              <w:rPr>
                <w:lang w:val="en-US"/>
              </w:rPr>
            </w:pPr>
            <w:r w:rsidRPr="001D2950">
              <w:rPr>
                <w:lang w:val="en-US"/>
              </w:rPr>
              <w:t>faculty agency</w:t>
            </w:r>
          </w:p>
        </w:tc>
        <w:tc>
          <w:tcPr>
            <w:tcW w:w="3969" w:type="dxa"/>
            <w:noWrap/>
            <w:vAlign w:val="center"/>
            <w:hideMark/>
          </w:tcPr>
          <w:p w14:paraId="39B17B68" w14:textId="77777777" w:rsidR="009F38EA" w:rsidRPr="001D2950" w:rsidRDefault="009F38EA" w:rsidP="00B558B7">
            <w:pPr>
              <w:pStyle w:val="TekstTabeli"/>
              <w:rPr>
                <w:lang w:val="en-US"/>
              </w:rPr>
            </w:pPr>
            <w:r w:rsidRPr="001D2950">
              <w:rPr>
                <w:lang w:val="en-US"/>
              </w:rPr>
              <w:t>1</w:t>
            </w:r>
          </w:p>
        </w:tc>
      </w:tr>
      <w:tr w:rsidR="009F38EA" w:rsidRPr="009F38EA" w14:paraId="06AEFDBC" w14:textId="77777777" w:rsidTr="001D2950">
        <w:trPr>
          <w:cantSplit/>
          <w:trHeight w:val="285"/>
        </w:trPr>
        <w:tc>
          <w:tcPr>
            <w:tcW w:w="567" w:type="dxa"/>
            <w:noWrap/>
            <w:vAlign w:val="center"/>
            <w:hideMark/>
          </w:tcPr>
          <w:p w14:paraId="4449E062" w14:textId="77777777" w:rsidR="009F38EA" w:rsidRPr="001D2950" w:rsidRDefault="009F38EA" w:rsidP="00B558B7">
            <w:pPr>
              <w:pStyle w:val="TekstTabeli"/>
              <w:rPr>
                <w:lang w:val="en-US"/>
              </w:rPr>
            </w:pPr>
            <w:r w:rsidRPr="001D2950">
              <w:rPr>
                <w:lang w:val="en-US"/>
              </w:rPr>
              <w:t>26</w:t>
            </w:r>
          </w:p>
        </w:tc>
        <w:tc>
          <w:tcPr>
            <w:tcW w:w="4479" w:type="dxa"/>
            <w:noWrap/>
            <w:vAlign w:val="center"/>
            <w:hideMark/>
          </w:tcPr>
          <w:p w14:paraId="6131F86D" w14:textId="77777777" w:rsidR="009F38EA" w:rsidRPr="001D2950" w:rsidRDefault="009F38EA" w:rsidP="00B558B7">
            <w:pPr>
              <w:pStyle w:val="TekstTabeli"/>
              <w:rPr>
                <w:lang w:val="en-US"/>
              </w:rPr>
            </w:pPr>
            <w:r w:rsidRPr="001D2950">
              <w:rPr>
                <w:lang w:val="en-US"/>
              </w:rPr>
              <w:t>bank</w:t>
            </w:r>
          </w:p>
        </w:tc>
        <w:tc>
          <w:tcPr>
            <w:tcW w:w="3969" w:type="dxa"/>
            <w:noWrap/>
            <w:vAlign w:val="center"/>
            <w:hideMark/>
          </w:tcPr>
          <w:p w14:paraId="55144BDB" w14:textId="77777777" w:rsidR="009F38EA" w:rsidRPr="001D2950" w:rsidRDefault="009F38EA" w:rsidP="00B558B7">
            <w:pPr>
              <w:pStyle w:val="TekstTabeli"/>
              <w:rPr>
                <w:lang w:val="en-US"/>
              </w:rPr>
            </w:pPr>
            <w:r w:rsidRPr="001D2950">
              <w:rPr>
                <w:lang w:val="en-US"/>
              </w:rPr>
              <w:t>0</w:t>
            </w:r>
          </w:p>
        </w:tc>
      </w:tr>
      <w:tr w:rsidR="009F38EA" w:rsidRPr="009F38EA" w14:paraId="3349DA2D" w14:textId="77777777" w:rsidTr="001D2950">
        <w:trPr>
          <w:cantSplit/>
          <w:trHeight w:val="285"/>
        </w:trPr>
        <w:tc>
          <w:tcPr>
            <w:tcW w:w="567" w:type="dxa"/>
            <w:noWrap/>
            <w:vAlign w:val="center"/>
            <w:hideMark/>
          </w:tcPr>
          <w:p w14:paraId="0248BB5D" w14:textId="77777777" w:rsidR="009F38EA" w:rsidRPr="001D2950" w:rsidRDefault="009F38EA" w:rsidP="00B558B7">
            <w:pPr>
              <w:pStyle w:val="TekstTabeli"/>
              <w:rPr>
                <w:lang w:val="en-US"/>
              </w:rPr>
            </w:pPr>
            <w:r w:rsidRPr="001D2950">
              <w:rPr>
                <w:lang w:val="en-US"/>
              </w:rPr>
              <w:t>27</w:t>
            </w:r>
          </w:p>
        </w:tc>
        <w:tc>
          <w:tcPr>
            <w:tcW w:w="4479" w:type="dxa"/>
            <w:noWrap/>
            <w:vAlign w:val="center"/>
            <w:hideMark/>
          </w:tcPr>
          <w:p w14:paraId="3B489CC0" w14:textId="77777777" w:rsidR="009F38EA" w:rsidRPr="001D2950" w:rsidRDefault="009F38EA" w:rsidP="00B558B7">
            <w:pPr>
              <w:pStyle w:val="TekstTabeli"/>
              <w:rPr>
                <w:lang w:val="en-US"/>
              </w:rPr>
            </w:pPr>
            <w:r w:rsidRPr="001D2950">
              <w:rPr>
                <w:lang w:val="en-US"/>
              </w:rPr>
              <w:t>board members</w:t>
            </w:r>
          </w:p>
        </w:tc>
        <w:tc>
          <w:tcPr>
            <w:tcW w:w="3969" w:type="dxa"/>
            <w:noWrap/>
            <w:vAlign w:val="center"/>
            <w:hideMark/>
          </w:tcPr>
          <w:p w14:paraId="6BB253E8" w14:textId="77777777" w:rsidR="009F38EA" w:rsidRPr="001D2950" w:rsidRDefault="009F38EA" w:rsidP="00B558B7">
            <w:pPr>
              <w:pStyle w:val="TekstTabeli"/>
              <w:rPr>
                <w:lang w:val="en-US"/>
              </w:rPr>
            </w:pPr>
            <w:r w:rsidRPr="001D2950">
              <w:rPr>
                <w:lang w:val="en-US"/>
              </w:rPr>
              <w:t>1</w:t>
            </w:r>
          </w:p>
        </w:tc>
      </w:tr>
      <w:tr w:rsidR="009F38EA" w:rsidRPr="009F38EA" w14:paraId="0FCA1CB3" w14:textId="77777777" w:rsidTr="001D2950">
        <w:trPr>
          <w:cantSplit/>
          <w:trHeight w:val="285"/>
        </w:trPr>
        <w:tc>
          <w:tcPr>
            <w:tcW w:w="567" w:type="dxa"/>
            <w:noWrap/>
            <w:vAlign w:val="center"/>
            <w:hideMark/>
          </w:tcPr>
          <w:p w14:paraId="3343C398" w14:textId="77777777" w:rsidR="009F38EA" w:rsidRPr="001D2950" w:rsidRDefault="009F38EA" w:rsidP="00B558B7">
            <w:pPr>
              <w:pStyle w:val="TekstTabeli"/>
              <w:rPr>
                <w:lang w:val="en-US"/>
              </w:rPr>
            </w:pPr>
            <w:r w:rsidRPr="001D2950">
              <w:rPr>
                <w:lang w:val="en-US"/>
              </w:rPr>
              <w:t>28</w:t>
            </w:r>
          </w:p>
        </w:tc>
        <w:tc>
          <w:tcPr>
            <w:tcW w:w="4479" w:type="dxa"/>
            <w:noWrap/>
            <w:vAlign w:val="center"/>
            <w:hideMark/>
          </w:tcPr>
          <w:p w14:paraId="49B3707D" w14:textId="77777777" w:rsidR="009F38EA" w:rsidRPr="001D2950" w:rsidRDefault="009F38EA" w:rsidP="00B558B7">
            <w:pPr>
              <w:pStyle w:val="TekstTabeli"/>
              <w:rPr>
                <w:lang w:val="en-US"/>
              </w:rPr>
            </w:pPr>
            <w:r w:rsidRPr="001D2950">
              <w:rPr>
                <w:lang w:val="en-US"/>
              </w:rPr>
              <w:t>business</w:t>
            </w:r>
          </w:p>
        </w:tc>
        <w:tc>
          <w:tcPr>
            <w:tcW w:w="3969" w:type="dxa"/>
            <w:noWrap/>
            <w:vAlign w:val="center"/>
            <w:hideMark/>
          </w:tcPr>
          <w:p w14:paraId="03EF5630" w14:textId="77777777" w:rsidR="009F38EA" w:rsidRPr="001D2950" w:rsidRDefault="009F38EA" w:rsidP="00B558B7">
            <w:pPr>
              <w:pStyle w:val="TekstTabeli"/>
              <w:rPr>
                <w:lang w:val="en-US"/>
              </w:rPr>
            </w:pPr>
            <w:r w:rsidRPr="001D2950">
              <w:rPr>
                <w:lang w:val="en-US"/>
              </w:rPr>
              <w:t>6</w:t>
            </w:r>
          </w:p>
        </w:tc>
      </w:tr>
      <w:tr w:rsidR="009F38EA" w:rsidRPr="009F38EA" w14:paraId="7481221B" w14:textId="77777777" w:rsidTr="001D2950">
        <w:trPr>
          <w:cantSplit/>
          <w:trHeight w:val="285"/>
        </w:trPr>
        <w:tc>
          <w:tcPr>
            <w:tcW w:w="567" w:type="dxa"/>
            <w:noWrap/>
            <w:vAlign w:val="center"/>
            <w:hideMark/>
          </w:tcPr>
          <w:p w14:paraId="57BBA76A" w14:textId="77777777" w:rsidR="009F38EA" w:rsidRPr="001D2950" w:rsidRDefault="009F38EA" w:rsidP="00B558B7">
            <w:pPr>
              <w:pStyle w:val="TekstTabeli"/>
              <w:rPr>
                <w:lang w:val="en-US"/>
              </w:rPr>
            </w:pPr>
            <w:r w:rsidRPr="001D2950">
              <w:rPr>
                <w:lang w:val="en-US"/>
              </w:rPr>
              <w:t>29</w:t>
            </w:r>
          </w:p>
        </w:tc>
        <w:tc>
          <w:tcPr>
            <w:tcW w:w="4479" w:type="dxa"/>
            <w:noWrap/>
            <w:vAlign w:val="center"/>
            <w:hideMark/>
          </w:tcPr>
          <w:p w14:paraId="551263AD" w14:textId="77777777" w:rsidR="009F38EA" w:rsidRPr="001D2950" w:rsidRDefault="009F38EA" w:rsidP="00B558B7">
            <w:pPr>
              <w:pStyle w:val="TekstTabeli"/>
              <w:rPr>
                <w:lang w:val="en-US"/>
              </w:rPr>
            </w:pPr>
            <w:r w:rsidRPr="001D2950">
              <w:rPr>
                <w:lang w:val="en-US"/>
              </w:rPr>
              <w:t>representatives of the business environment</w:t>
            </w:r>
          </w:p>
        </w:tc>
        <w:tc>
          <w:tcPr>
            <w:tcW w:w="3969" w:type="dxa"/>
            <w:noWrap/>
            <w:vAlign w:val="center"/>
            <w:hideMark/>
          </w:tcPr>
          <w:p w14:paraId="3D86B957" w14:textId="77777777" w:rsidR="009F38EA" w:rsidRPr="001D2950" w:rsidRDefault="009F38EA" w:rsidP="00B558B7">
            <w:pPr>
              <w:pStyle w:val="TekstTabeli"/>
              <w:rPr>
                <w:lang w:val="en-US"/>
              </w:rPr>
            </w:pPr>
            <w:r w:rsidRPr="001D2950">
              <w:rPr>
                <w:lang w:val="en-US"/>
              </w:rPr>
              <w:t>1</w:t>
            </w:r>
          </w:p>
        </w:tc>
      </w:tr>
      <w:tr w:rsidR="009F38EA" w:rsidRPr="009F38EA" w14:paraId="6B221242" w14:textId="77777777" w:rsidTr="001D2950">
        <w:trPr>
          <w:cantSplit/>
          <w:trHeight w:val="285"/>
        </w:trPr>
        <w:tc>
          <w:tcPr>
            <w:tcW w:w="567" w:type="dxa"/>
            <w:noWrap/>
            <w:vAlign w:val="center"/>
            <w:hideMark/>
          </w:tcPr>
          <w:p w14:paraId="19066E68" w14:textId="77777777" w:rsidR="009F38EA" w:rsidRPr="001D2950" w:rsidRDefault="009F38EA" w:rsidP="00B558B7">
            <w:pPr>
              <w:pStyle w:val="TekstTabeli"/>
              <w:rPr>
                <w:lang w:val="en-US"/>
              </w:rPr>
            </w:pPr>
            <w:r w:rsidRPr="001D2950">
              <w:rPr>
                <w:lang w:val="en-US"/>
              </w:rPr>
              <w:t>30</w:t>
            </w:r>
          </w:p>
        </w:tc>
        <w:tc>
          <w:tcPr>
            <w:tcW w:w="4479" w:type="dxa"/>
            <w:noWrap/>
            <w:vAlign w:val="center"/>
            <w:hideMark/>
          </w:tcPr>
          <w:p w14:paraId="26C6445B" w14:textId="77777777" w:rsidR="009F38EA" w:rsidRPr="001D2950" w:rsidRDefault="009F38EA" w:rsidP="00B558B7">
            <w:pPr>
              <w:pStyle w:val="TekstTabeli"/>
              <w:rPr>
                <w:lang w:val="en-US"/>
              </w:rPr>
            </w:pPr>
            <w:r w:rsidRPr="001D2950">
              <w:rPr>
                <w:lang w:val="en-US"/>
              </w:rPr>
              <w:t>business administration</w:t>
            </w:r>
          </w:p>
        </w:tc>
        <w:tc>
          <w:tcPr>
            <w:tcW w:w="3969" w:type="dxa"/>
            <w:noWrap/>
            <w:vAlign w:val="center"/>
            <w:hideMark/>
          </w:tcPr>
          <w:p w14:paraId="1F390FDB" w14:textId="77777777" w:rsidR="009F38EA" w:rsidRPr="001D2950" w:rsidRDefault="009F38EA" w:rsidP="00B558B7">
            <w:pPr>
              <w:pStyle w:val="TekstTabeli"/>
              <w:rPr>
                <w:lang w:val="en-US"/>
              </w:rPr>
            </w:pPr>
            <w:r w:rsidRPr="001D2950">
              <w:rPr>
                <w:lang w:val="en-US"/>
              </w:rPr>
              <w:t>0</w:t>
            </w:r>
          </w:p>
        </w:tc>
      </w:tr>
      <w:tr w:rsidR="009F38EA" w:rsidRPr="009F38EA" w14:paraId="2F61E032" w14:textId="77777777" w:rsidTr="001D2950">
        <w:trPr>
          <w:cantSplit/>
          <w:trHeight w:val="285"/>
        </w:trPr>
        <w:tc>
          <w:tcPr>
            <w:tcW w:w="567" w:type="dxa"/>
            <w:noWrap/>
            <w:vAlign w:val="center"/>
            <w:hideMark/>
          </w:tcPr>
          <w:p w14:paraId="152355AE" w14:textId="77777777" w:rsidR="009F38EA" w:rsidRPr="001D2950" w:rsidRDefault="009F38EA" w:rsidP="00B558B7">
            <w:pPr>
              <w:pStyle w:val="TekstTabeli"/>
              <w:rPr>
                <w:lang w:val="en-US"/>
              </w:rPr>
            </w:pPr>
            <w:r w:rsidRPr="001D2950">
              <w:rPr>
                <w:lang w:val="en-US"/>
              </w:rPr>
              <w:t>31</w:t>
            </w:r>
          </w:p>
        </w:tc>
        <w:tc>
          <w:tcPr>
            <w:tcW w:w="4479" w:type="dxa"/>
            <w:noWrap/>
            <w:vAlign w:val="center"/>
            <w:hideMark/>
          </w:tcPr>
          <w:p w14:paraId="079AB6AD" w14:textId="77777777" w:rsidR="009F38EA" w:rsidRPr="001D2950" w:rsidRDefault="009F38EA" w:rsidP="00B558B7">
            <w:pPr>
              <w:pStyle w:val="TekstTabeli"/>
              <w:rPr>
                <w:lang w:val="en-US"/>
              </w:rPr>
            </w:pPr>
            <w:r w:rsidRPr="001D2950">
              <w:rPr>
                <w:lang w:val="en-US"/>
              </w:rPr>
              <w:t>business world</w:t>
            </w:r>
          </w:p>
        </w:tc>
        <w:tc>
          <w:tcPr>
            <w:tcW w:w="3969" w:type="dxa"/>
            <w:noWrap/>
            <w:vAlign w:val="center"/>
            <w:hideMark/>
          </w:tcPr>
          <w:p w14:paraId="555EC2BE" w14:textId="77777777" w:rsidR="009F38EA" w:rsidRPr="001D2950" w:rsidRDefault="009F38EA" w:rsidP="00B558B7">
            <w:pPr>
              <w:pStyle w:val="TekstTabeli"/>
              <w:rPr>
                <w:lang w:val="en-US"/>
              </w:rPr>
            </w:pPr>
            <w:r w:rsidRPr="001D2950">
              <w:rPr>
                <w:lang w:val="en-US"/>
              </w:rPr>
              <w:t>1</w:t>
            </w:r>
          </w:p>
        </w:tc>
      </w:tr>
      <w:tr w:rsidR="009F38EA" w:rsidRPr="009F38EA" w14:paraId="18D28754" w14:textId="77777777" w:rsidTr="001D2950">
        <w:trPr>
          <w:cantSplit/>
          <w:trHeight w:val="285"/>
        </w:trPr>
        <w:tc>
          <w:tcPr>
            <w:tcW w:w="567" w:type="dxa"/>
            <w:noWrap/>
            <w:vAlign w:val="center"/>
            <w:hideMark/>
          </w:tcPr>
          <w:p w14:paraId="58E2AA97" w14:textId="77777777" w:rsidR="009F38EA" w:rsidRPr="001D2950" w:rsidRDefault="009F38EA" w:rsidP="00B558B7">
            <w:pPr>
              <w:pStyle w:val="TekstTabeli"/>
              <w:rPr>
                <w:lang w:val="en-US"/>
              </w:rPr>
            </w:pPr>
            <w:r w:rsidRPr="001D2950">
              <w:rPr>
                <w:lang w:val="en-US"/>
              </w:rPr>
              <w:t>32</w:t>
            </w:r>
          </w:p>
        </w:tc>
        <w:tc>
          <w:tcPr>
            <w:tcW w:w="4479" w:type="dxa"/>
            <w:noWrap/>
            <w:vAlign w:val="center"/>
            <w:hideMark/>
          </w:tcPr>
          <w:p w14:paraId="0AB74730" w14:textId="77777777" w:rsidR="009F38EA" w:rsidRPr="001D2950" w:rsidRDefault="009F38EA" w:rsidP="00B558B7">
            <w:pPr>
              <w:pStyle w:val="TekstTabeli"/>
              <w:rPr>
                <w:lang w:val="en-US"/>
              </w:rPr>
            </w:pPr>
            <w:r w:rsidRPr="001D2950">
              <w:rPr>
                <w:lang w:val="en-US"/>
              </w:rPr>
              <w:t>business press</w:t>
            </w:r>
          </w:p>
        </w:tc>
        <w:tc>
          <w:tcPr>
            <w:tcW w:w="3969" w:type="dxa"/>
            <w:noWrap/>
            <w:vAlign w:val="center"/>
            <w:hideMark/>
          </w:tcPr>
          <w:p w14:paraId="3432B83B" w14:textId="77777777" w:rsidR="009F38EA" w:rsidRPr="001D2950" w:rsidRDefault="009F38EA" w:rsidP="00B558B7">
            <w:pPr>
              <w:pStyle w:val="TekstTabeli"/>
              <w:rPr>
                <w:lang w:val="en-US"/>
              </w:rPr>
            </w:pPr>
            <w:r w:rsidRPr="001D2950">
              <w:rPr>
                <w:lang w:val="en-US"/>
              </w:rPr>
              <w:t>1</w:t>
            </w:r>
          </w:p>
        </w:tc>
      </w:tr>
      <w:tr w:rsidR="009F38EA" w:rsidRPr="009F38EA" w14:paraId="48DBAB41" w14:textId="77777777" w:rsidTr="001D2950">
        <w:trPr>
          <w:cantSplit/>
          <w:trHeight w:val="285"/>
        </w:trPr>
        <w:tc>
          <w:tcPr>
            <w:tcW w:w="567" w:type="dxa"/>
            <w:noWrap/>
            <w:vAlign w:val="center"/>
            <w:hideMark/>
          </w:tcPr>
          <w:p w14:paraId="5F9E5776" w14:textId="77777777" w:rsidR="009F38EA" w:rsidRPr="001D2950" w:rsidRDefault="009F38EA" w:rsidP="00B558B7">
            <w:pPr>
              <w:pStyle w:val="TekstTabeli"/>
              <w:rPr>
                <w:lang w:val="en-US"/>
              </w:rPr>
            </w:pPr>
            <w:r w:rsidRPr="001D2950">
              <w:rPr>
                <w:lang w:val="en-US"/>
              </w:rPr>
              <w:t>33</w:t>
            </w:r>
          </w:p>
        </w:tc>
        <w:tc>
          <w:tcPr>
            <w:tcW w:w="4479" w:type="dxa"/>
            <w:noWrap/>
            <w:vAlign w:val="center"/>
            <w:hideMark/>
          </w:tcPr>
          <w:p w14:paraId="588E41AD" w14:textId="77777777" w:rsidR="009F38EA" w:rsidRPr="001D2950" w:rsidRDefault="009F38EA" w:rsidP="00B558B7">
            <w:pPr>
              <w:pStyle w:val="TekstTabeli"/>
              <w:rPr>
                <w:lang w:val="en-US"/>
              </w:rPr>
            </w:pPr>
            <w:r w:rsidRPr="001D2950">
              <w:rPr>
                <w:lang w:val="en-US"/>
              </w:rPr>
              <w:t>business community</w:t>
            </w:r>
          </w:p>
        </w:tc>
        <w:tc>
          <w:tcPr>
            <w:tcW w:w="3969" w:type="dxa"/>
            <w:noWrap/>
            <w:vAlign w:val="center"/>
            <w:hideMark/>
          </w:tcPr>
          <w:p w14:paraId="647A74B2" w14:textId="77777777" w:rsidR="009F38EA" w:rsidRPr="001D2950" w:rsidRDefault="009F38EA" w:rsidP="00B558B7">
            <w:pPr>
              <w:pStyle w:val="TekstTabeli"/>
              <w:rPr>
                <w:lang w:val="en-US"/>
              </w:rPr>
            </w:pPr>
            <w:r w:rsidRPr="001D2950">
              <w:rPr>
                <w:lang w:val="en-US"/>
              </w:rPr>
              <w:t>1</w:t>
            </w:r>
          </w:p>
        </w:tc>
      </w:tr>
      <w:tr w:rsidR="009F38EA" w:rsidRPr="009F38EA" w14:paraId="682CD2B4" w14:textId="77777777" w:rsidTr="001D2950">
        <w:trPr>
          <w:cantSplit/>
          <w:trHeight w:val="285"/>
        </w:trPr>
        <w:tc>
          <w:tcPr>
            <w:tcW w:w="567" w:type="dxa"/>
            <w:noWrap/>
            <w:vAlign w:val="center"/>
            <w:hideMark/>
          </w:tcPr>
          <w:p w14:paraId="2E45A73E" w14:textId="77777777" w:rsidR="009F38EA" w:rsidRPr="001D2950" w:rsidRDefault="009F38EA" w:rsidP="00B558B7">
            <w:pPr>
              <w:pStyle w:val="TekstTabeli"/>
              <w:rPr>
                <w:lang w:val="en-US"/>
              </w:rPr>
            </w:pPr>
            <w:r w:rsidRPr="001D2950">
              <w:rPr>
                <w:lang w:val="en-US"/>
              </w:rPr>
              <w:t>34</w:t>
            </w:r>
          </w:p>
        </w:tc>
        <w:tc>
          <w:tcPr>
            <w:tcW w:w="4479" w:type="dxa"/>
            <w:noWrap/>
            <w:vAlign w:val="center"/>
            <w:hideMark/>
          </w:tcPr>
          <w:p w14:paraId="412DCC11" w14:textId="77777777" w:rsidR="009F38EA" w:rsidRPr="001D2950" w:rsidRDefault="009F38EA" w:rsidP="00B558B7">
            <w:pPr>
              <w:pStyle w:val="TekstTabeli"/>
              <w:rPr>
                <w:lang w:val="en-US"/>
              </w:rPr>
            </w:pPr>
            <w:r w:rsidRPr="001D2950">
              <w:rPr>
                <w:lang w:val="en-US"/>
              </w:rPr>
              <w:t>business incubators</w:t>
            </w:r>
          </w:p>
        </w:tc>
        <w:tc>
          <w:tcPr>
            <w:tcW w:w="3969" w:type="dxa"/>
            <w:noWrap/>
            <w:vAlign w:val="center"/>
            <w:hideMark/>
          </w:tcPr>
          <w:p w14:paraId="14FA7A26" w14:textId="77777777" w:rsidR="009F38EA" w:rsidRPr="001D2950" w:rsidRDefault="009F38EA" w:rsidP="00B558B7">
            <w:pPr>
              <w:pStyle w:val="TekstTabeli"/>
              <w:rPr>
                <w:lang w:val="en-US"/>
              </w:rPr>
            </w:pPr>
            <w:r w:rsidRPr="001D2950">
              <w:rPr>
                <w:lang w:val="en-US"/>
              </w:rPr>
              <w:t>1</w:t>
            </w:r>
          </w:p>
        </w:tc>
      </w:tr>
      <w:tr w:rsidR="009F38EA" w:rsidRPr="009F38EA" w14:paraId="7187D1AE" w14:textId="77777777" w:rsidTr="001D2950">
        <w:trPr>
          <w:cantSplit/>
          <w:trHeight w:val="285"/>
        </w:trPr>
        <w:tc>
          <w:tcPr>
            <w:tcW w:w="567" w:type="dxa"/>
            <w:noWrap/>
            <w:vAlign w:val="center"/>
            <w:hideMark/>
          </w:tcPr>
          <w:p w14:paraId="1A9C277F" w14:textId="77777777" w:rsidR="009F38EA" w:rsidRPr="001D2950" w:rsidRDefault="009F38EA" w:rsidP="00B558B7">
            <w:pPr>
              <w:pStyle w:val="TekstTabeli"/>
              <w:rPr>
                <w:lang w:val="en-US"/>
              </w:rPr>
            </w:pPr>
            <w:r w:rsidRPr="001D2950">
              <w:rPr>
                <w:lang w:val="en-US"/>
              </w:rPr>
              <w:t>35</w:t>
            </w:r>
          </w:p>
        </w:tc>
        <w:tc>
          <w:tcPr>
            <w:tcW w:w="4479" w:type="dxa"/>
            <w:noWrap/>
            <w:vAlign w:val="center"/>
            <w:hideMark/>
          </w:tcPr>
          <w:p w14:paraId="73A40063" w14:textId="77777777" w:rsidR="009F38EA" w:rsidRPr="001D2950" w:rsidRDefault="009F38EA" w:rsidP="00B558B7">
            <w:pPr>
              <w:pStyle w:val="TekstTabeli"/>
              <w:rPr>
                <w:lang w:val="en-US"/>
              </w:rPr>
            </w:pPr>
            <w:r w:rsidRPr="001D2950">
              <w:rPr>
                <w:lang w:val="en-US"/>
              </w:rPr>
              <w:t>businesses</w:t>
            </w:r>
          </w:p>
        </w:tc>
        <w:tc>
          <w:tcPr>
            <w:tcW w:w="3969" w:type="dxa"/>
            <w:noWrap/>
            <w:vAlign w:val="center"/>
            <w:hideMark/>
          </w:tcPr>
          <w:p w14:paraId="75AFBA37" w14:textId="77777777" w:rsidR="009F38EA" w:rsidRPr="001D2950" w:rsidRDefault="009F38EA" w:rsidP="00B558B7">
            <w:pPr>
              <w:pStyle w:val="TekstTabeli"/>
              <w:rPr>
                <w:lang w:val="en-US"/>
              </w:rPr>
            </w:pPr>
            <w:r w:rsidRPr="001D2950">
              <w:rPr>
                <w:lang w:val="en-US"/>
              </w:rPr>
              <w:t>2</w:t>
            </w:r>
          </w:p>
        </w:tc>
      </w:tr>
      <w:tr w:rsidR="009F38EA" w:rsidRPr="009F38EA" w14:paraId="707BD28B" w14:textId="77777777" w:rsidTr="001D2950">
        <w:trPr>
          <w:cantSplit/>
          <w:trHeight w:val="285"/>
        </w:trPr>
        <w:tc>
          <w:tcPr>
            <w:tcW w:w="567" w:type="dxa"/>
            <w:noWrap/>
            <w:vAlign w:val="center"/>
            <w:hideMark/>
          </w:tcPr>
          <w:p w14:paraId="0283EA3D" w14:textId="77777777" w:rsidR="009F38EA" w:rsidRPr="001D2950" w:rsidRDefault="009F38EA" w:rsidP="00B558B7">
            <w:pPr>
              <w:pStyle w:val="TekstTabeli"/>
              <w:rPr>
                <w:lang w:val="en-US"/>
              </w:rPr>
            </w:pPr>
            <w:r w:rsidRPr="001D2950">
              <w:rPr>
                <w:lang w:val="en-US"/>
              </w:rPr>
              <w:t>36</w:t>
            </w:r>
          </w:p>
        </w:tc>
        <w:tc>
          <w:tcPr>
            <w:tcW w:w="4479" w:type="dxa"/>
            <w:noWrap/>
            <w:vAlign w:val="center"/>
            <w:hideMark/>
          </w:tcPr>
          <w:p w14:paraId="19BDDA8A" w14:textId="77777777" w:rsidR="009F38EA" w:rsidRPr="001D2950" w:rsidRDefault="009F38EA" w:rsidP="00B558B7">
            <w:pPr>
              <w:pStyle w:val="TekstTabeli"/>
              <w:rPr>
                <w:lang w:val="en-US"/>
              </w:rPr>
            </w:pPr>
            <w:r w:rsidRPr="001D2950">
              <w:rPr>
                <w:lang w:val="en-US"/>
              </w:rPr>
              <w:t>chancellor</w:t>
            </w:r>
          </w:p>
        </w:tc>
        <w:tc>
          <w:tcPr>
            <w:tcW w:w="3969" w:type="dxa"/>
            <w:noWrap/>
            <w:vAlign w:val="center"/>
            <w:hideMark/>
          </w:tcPr>
          <w:p w14:paraId="23759257" w14:textId="77777777" w:rsidR="009F38EA" w:rsidRPr="001D2950" w:rsidRDefault="009F38EA" w:rsidP="00B558B7">
            <w:pPr>
              <w:pStyle w:val="TekstTabeli"/>
              <w:rPr>
                <w:lang w:val="en-US"/>
              </w:rPr>
            </w:pPr>
            <w:r w:rsidRPr="001D2950">
              <w:rPr>
                <w:lang w:val="en-US"/>
              </w:rPr>
              <w:t>3</w:t>
            </w:r>
          </w:p>
        </w:tc>
      </w:tr>
      <w:tr w:rsidR="009F38EA" w:rsidRPr="009F38EA" w14:paraId="0C026B31" w14:textId="77777777" w:rsidTr="001D2950">
        <w:trPr>
          <w:cantSplit/>
          <w:trHeight w:val="285"/>
        </w:trPr>
        <w:tc>
          <w:tcPr>
            <w:tcW w:w="567" w:type="dxa"/>
            <w:noWrap/>
            <w:vAlign w:val="center"/>
            <w:hideMark/>
          </w:tcPr>
          <w:p w14:paraId="59490E83" w14:textId="77777777" w:rsidR="009F38EA" w:rsidRPr="001D2950" w:rsidRDefault="009F38EA" w:rsidP="00B558B7">
            <w:pPr>
              <w:pStyle w:val="TekstTabeli"/>
              <w:rPr>
                <w:lang w:val="en-US"/>
              </w:rPr>
            </w:pPr>
            <w:r w:rsidRPr="001D2950">
              <w:rPr>
                <w:lang w:val="en-US"/>
              </w:rPr>
              <w:lastRenderedPageBreak/>
              <w:t>37</w:t>
            </w:r>
          </w:p>
        </w:tc>
        <w:tc>
          <w:tcPr>
            <w:tcW w:w="4479" w:type="dxa"/>
            <w:noWrap/>
            <w:vAlign w:val="center"/>
            <w:hideMark/>
          </w:tcPr>
          <w:p w14:paraId="62BEA6B5" w14:textId="77777777" w:rsidR="009F38EA" w:rsidRPr="001D2950" w:rsidRDefault="009F38EA" w:rsidP="00B558B7">
            <w:pPr>
              <w:pStyle w:val="TekstTabeli"/>
              <w:rPr>
                <w:lang w:val="en-US"/>
              </w:rPr>
            </w:pPr>
            <w:r w:rsidRPr="001D2950">
              <w:rPr>
                <w:lang w:val="en-US"/>
              </w:rPr>
              <w:t>vice-chancellor</w:t>
            </w:r>
          </w:p>
        </w:tc>
        <w:tc>
          <w:tcPr>
            <w:tcW w:w="3969" w:type="dxa"/>
            <w:noWrap/>
            <w:vAlign w:val="center"/>
            <w:hideMark/>
          </w:tcPr>
          <w:p w14:paraId="470E55E7" w14:textId="77777777" w:rsidR="009F38EA" w:rsidRPr="001D2950" w:rsidRDefault="009F38EA" w:rsidP="00B558B7">
            <w:pPr>
              <w:pStyle w:val="TekstTabeli"/>
              <w:rPr>
                <w:lang w:val="en-US"/>
              </w:rPr>
            </w:pPr>
            <w:r w:rsidRPr="001D2950">
              <w:rPr>
                <w:lang w:val="en-US"/>
              </w:rPr>
              <w:t>1</w:t>
            </w:r>
          </w:p>
        </w:tc>
      </w:tr>
      <w:tr w:rsidR="009F38EA" w:rsidRPr="009F38EA" w14:paraId="67C3C800" w14:textId="77777777" w:rsidTr="001D2950">
        <w:trPr>
          <w:cantSplit/>
          <w:trHeight w:val="285"/>
        </w:trPr>
        <w:tc>
          <w:tcPr>
            <w:tcW w:w="567" w:type="dxa"/>
            <w:noWrap/>
            <w:vAlign w:val="center"/>
            <w:hideMark/>
          </w:tcPr>
          <w:p w14:paraId="53D6FC55" w14:textId="77777777" w:rsidR="009F38EA" w:rsidRPr="001D2950" w:rsidRDefault="009F38EA" w:rsidP="00B558B7">
            <w:pPr>
              <w:pStyle w:val="TekstTabeli"/>
              <w:rPr>
                <w:lang w:val="en-US"/>
              </w:rPr>
            </w:pPr>
            <w:r w:rsidRPr="001D2950">
              <w:rPr>
                <w:lang w:val="en-US"/>
              </w:rPr>
              <w:t>38</w:t>
            </w:r>
          </w:p>
        </w:tc>
        <w:tc>
          <w:tcPr>
            <w:tcW w:w="4479" w:type="dxa"/>
            <w:noWrap/>
            <w:vAlign w:val="center"/>
            <w:hideMark/>
          </w:tcPr>
          <w:p w14:paraId="799B384B" w14:textId="77777777" w:rsidR="009F38EA" w:rsidRPr="001D2950" w:rsidRDefault="009F38EA" w:rsidP="00B558B7">
            <w:pPr>
              <w:pStyle w:val="TekstTabeli"/>
              <w:rPr>
                <w:lang w:val="en-US"/>
              </w:rPr>
            </w:pPr>
            <w:r w:rsidRPr="001D2950">
              <w:rPr>
                <w:lang w:val="en-US"/>
              </w:rPr>
              <w:t>communit</w:t>
            </w:r>
          </w:p>
        </w:tc>
        <w:tc>
          <w:tcPr>
            <w:tcW w:w="3969" w:type="dxa"/>
            <w:noWrap/>
            <w:vAlign w:val="center"/>
            <w:hideMark/>
          </w:tcPr>
          <w:p w14:paraId="52CB9945" w14:textId="77777777" w:rsidR="009F38EA" w:rsidRPr="001D2950" w:rsidRDefault="009F38EA" w:rsidP="00B558B7">
            <w:pPr>
              <w:pStyle w:val="TekstTabeli"/>
              <w:rPr>
                <w:lang w:val="en-US"/>
              </w:rPr>
            </w:pPr>
            <w:r w:rsidRPr="001D2950">
              <w:rPr>
                <w:lang w:val="en-US"/>
              </w:rPr>
              <w:t>0</w:t>
            </w:r>
          </w:p>
        </w:tc>
      </w:tr>
      <w:tr w:rsidR="009F38EA" w:rsidRPr="009F38EA" w14:paraId="4660C770" w14:textId="77777777" w:rsidTr="001D2950">
        <w:trPr>
          <w:cantSplit/>
          <w:trHeight w:val="285"/>
        </w:trPr>
        <w:tc>
          <w:tcPr>
            <w:tcW w:w="567" w:type="dxa"/>
            <w:noWrap/>
            <w:vAlign w:val="center"/>
            <w:hideMark/>
          </w:tcPr>
          <w:p w14:paraId="5CDCA355" w14:textId="77777777" w:rsidR="009F38EA" w:rsidRPr="001D2950" w:rsidRDefault="009F38EA" w:rsidP="00B558B7">
            <w:pPr>
              <w:pStyle w:val="TekstTabeli"/>
              <w:rPr>
                <w:lang w:val="en-US"/>
              </w:rPr>
            </w:pPr>
            <w:r w:rsidRPr="001D2950">
              <w:rPr>
                <w:lang w:val="en-US"/>
              </w:rPr>
              <w:t>39</w:t>
            </w:r>
          </w:p>
        </w:tc>
        <w:tc>
          <w:tcPr>
            <w:tcW w:w="4479" w:type="dxa"/>
            <w:noWrap/>
            <w:vAlign w:val="center"/>
            <w:hideMark/>
          </w:tcPr>
          <w:p w14:paraId="1772CCF9" w14:textId="77777777" w:rsidR="009F38EA" w:rsidRPr="001D2950" w:rsidRDefault="009F38EA" w:rsidP="00B558B7">
            <w:pPr>
              <w:pStyle w:val="TekstTabeli"/>
              <w:rPr>
                <w:lang w:val="en-US"/>
              </w:rPr>
            </w:pPr>
            <w:r w:rsidRPr="001D2950">
              <w:rPr>
                <w:lang w:val="en-US"/>
              </w:rPr>
              <w:t>community</w:t>
            </w:r>
          </w:p>
        </w:tc>
        <w:tc>
          <w:tcPr>
            <w:tcW w:w="3969" w:type="dxa"/>
            <w:noWrap/>
            <w:vAlign w:val="center"/>
            <w:hideMark/>
          </w:tcPr>
          <w:p w14:paraId="2A2E1ECF" w14:textId="77777777" w:rsidR="009F38EA" w:rsidRPr="001D2950" w:rsidRDefault="009F38EA" w:rsidP="00B558B7">
            <w:pPr>
              <w:pStyle w:val="TekstTabeli"/>
              <w:rPr>
                <w:lang w:val="en-US"/>
              </w:rPr>
            </w:pPr>
            <w:r w:rsidRPr="001D2950">
              <w:rPr>
                <w:lang w:val="en-US"/>
              </w:rPr>
              <w:t>31</w:t>
            </w:r>
          </w:p>
        </w:tc>
      </w:tr>
      <w:tr w:rsidR="009F38EA" w:rsidRPr="009F38EA" w14:paraId="6EF71DAB" w14:textId="77777777" w:rsidTr="001D2950">
        <w:trPr>
          <w:cantSplit/>
          <w:trHeight w:val="285"/>
        </w:trPr>
        <w:tc>
          <w:tcPr>
            <w:tcW w:w="567" w:type="dxa"/>
            <w:noWrap/>
            <w:vAlign w:val="center"/>
            <w:hideMark/>
          </w:tcPr>
          <w:p w14:paraId="09CFDE2B" w14:textId="77777777" w:rsidR="009F38EA" w:rsidRPr="001D2950" w:rsidRDefault="009F38EA" w:rsidP="00B558B7">
            <w:pPr>
              <w:pStyle w:val="TekstTabeli"/>
              <w:rPr>
                <w:lang w:val="en-US"/>
              </w:rPr>
            </w:pPr>
            <w:r w:rsidRPr="001D2950">
              <w:rPr>
                <w:lang w:val="en-US"/>
              </w:rPr>
              <w:t>40</w:t>
            </w:r>
          </w:p>
        </w:tc>
        <w:tc>
          <w:tcPr>
            <w:tcW w:w="4479" w:type="dxa"/>
            <w:noWrap/>
            <w:vAlign w:val="center"/>
            <w:hideMark/>
          </w:tcPr>
          <w:p w14:paraId="068AE03B" w14:textId="77777777" w:rsidR="009F38EA" w:rsidRPr="001D2950" w:rsidRDefault="009F38EA" w:rsidP="00B558B7">
            <w:pPr>
              <w:pStyle w:val="TekstTabeli"/>
              <w:rPr>
                <w:lang w:val="en-US"/>
              </w:rPr>
            </w:pPr>
            <w:r w:rsidRPr="001D2950">
              <w:rPr>
                <w:lang w:val="en-US"/>
              </w:rPr>
              <w:t>community partner</w:t>
            </w:r>
          </w:p>
        </w:tc>
        <w:tc>
          <w:tcPr>
            <w:tcW w:w="3969" w:type="dxa"/>
            <w:noWrap/>
            <w:vAlign w:val="center"/>
            <w:hideMark/>
          </w:tcPr>
          <w:p w14:paraId="18C8EB49" w14:textId="77777777" w:rsidR="009F38EA" w:rsidRPr="001D2950" w:rsidRDefault="009F38EA" w:rsidP="00B558B7">
            <w:pPr>
              <w:pStyle w:val="TekstTabeli"/>
              <w:rPr>
                <w:lang w:val="en-US"/>
              </w:rPr>
            </w:pPr>
            <w:r w:rsidRPr="001D2950">
              <w:rPr>
                <w:lang w:val="en-US"/>
              </w:rPr>
              <w:t>2</w:t>
            </w:r>
          </w:p>
        </w:tc>
      </w:tr>
      <w:tr w:rsidR="009F38EA" w:rsidRPr="009F38EA" w14:paraId="75CAAD06" w14:textId="77777777" w:rsidTr="001D2950">
        <w:trPr>
          <w:cantSplit/>
          <w:trHeight w:val="285"/>
        </w:trPr>
        <w:tc>
          <w:tcPr>
            <w:tcW w:w="567" w:type="dxa"/>
            <w:noWrap/>
            <w:vAlign w:val="center"/>
            <w:hideMark/>
          </w:tcPr>
          <w:p w14:paraId="193A1445" w14:textId="77777777" w:rsidR="009F38EA" w:rsidRPr="001D2950" w:rsidRDefault="009F38EA" w:rsidP="00B558B7">
            <w:pPr>
              <w:pStyle w:val="TekstTabeli"/>
              <w:rPr>
                <w:lang w:val="en-US"/>
              </w:rPr>
            </w:pPr>
            <w:r w:rsidRPr="001D2950">
              <w:rPr>
                <w:lang w:val="en-US"/>
              </w:rPr>
              <w:t>41</w:t>
            </w:r>
          </w:p>
        </w:tc>
        <w:tc>
          <w:tcPr>
            <w:tcW w:w="4479" w:type="dxa"/>
            <w:noWrap/>
            <w:vAlign w:val="center"/>
            <w:hideMark/>
          </w:tcPr>
          <w:p w14:paraId="64286B50" w14:textId="77777777" w:rsidR="009F38EA" w:rsidRPr="001D2950" w:rsidRDefault="009F38EA" w:rsidP="00B558B7">
            <w:pPr>
              <w:pStyle w:val="TekstTabeli"/>
              <w:rPr>
                <w:lang w:val="en-US"/>
              </w:rPr>
            </w:pPr>
            <w:r w:rsidRPr="001D2950">
              <w:rPr>
                <w:lang w:val="en-US"/>
              </w:rPr>
              <w:t>community partnership</w:t>
            </w:r>
          </w:p>
        </w:tc>
        <w:tc>
          <w:tcPr>
            <w:tcW w:w="3969" w:type="dxa"/>
            <w:noWrap/>
            <w:vAlign w:val="center"/>
            <w:hideMark/>
          </w:tcPr>
          <w:p w14:paraId="7DA9CA81" w14:textId="77777777" w:rsidR="009F38EA" w:rsidRPr="001D2950" w:rsidRDefault="009F38EA" w:rsidP="00B558B7">
            <w:pPr>
              <w:pStyle w:val="TekstTabeli"/>
              <w:rPr>
                <w:lang w:val="en-US"/>
              </w:rPr>
            </w:pPr>
            <w:r w:rsidRPr="001D2950">
              <w:rPr>
                <w:lang w:val="en-US"/>
              </w:rPr>
              <w:t>1</w:t>
            </w:r>
          </w:p>
        </w:tc>
      </w:tr>
      <w:tr w:rsidR="009F38EA" w:rsidRPr="009F38EA" w14:paraId="56807918" w14:textId="77777777" w:rsidTr="001D2950">
        <w:trPr>
          <w:cantSplit/>
          <w:trHeight w:val="285"/>
        </w:trPr>
        <w:tc>
          <w:tcPr>
            <w:tcW w:w="567" w:type="dxa"/>
            <w:noWrap/>
            <w:vAlign w:val="center"/>
            <w:hideMark/>
          </w:tcPr>
          <w:p w14:paraId="7B5CAA40" w14:textId="77777777" w:rsidR="009F38EA" w:rsidRPr="001D2950" w:rsidRDefault="009F38EA" w:rsidP="00B558B7">
            <w:pPr>
              <w:pStyle w:val="TekstTabeli"/>
              <w:rPr>
                <w:lang w:val="en-US"/>
              </w:rPr>
            </w:pPr>
            <w:r w:rsidRPr="001D2950">
              <w:rPr>
                <w:lang w:val="en-US"/>
              </w:rPr>
              <w:t>42</w:t>
            </w:r>
          </w:p>
        </w:tc>
        <w:tc>
          <w:tcPr>
            <w:tcW w:w="4479" w:type="dxa"/>
            <w:noWrap/>
            <w:vAlign w:val="center"/>
            <w:hideMark/>
          </w:tcPr>
          <w:p w14:paraId="2CFC48D2" w14:textId="77777777" w:rsidR="009F38EA" w:rsidRPr="001D2950" w:rsidRDefault="009F38EA" w:rsidP="00B558B7">
            <w:pPr>
              <w:pStyle w:val="TekstTabeli"/>
              <w:rPr>
                <w:lang w:val="en-US"/>
              </w:rPr>
            </w:pPr>
            <w:r w:rsidRPr="001D2950">
              <w:rPr>
                <w:lang w:val="en-US"/>
              </w:rPr>
              <w:t>academic community</w:t>
            </w:r>
          </w:p>
        </w:tc>
        <w:tc>
          <w:tcPr>
            <w:tcW w:w="3969" w:type="dxa"/>
            <w:noWrap/>
            <w:vAlign w:val="center"/>
            <w:hideMark/>
          </w:tcPr>
          <w:p w14:paraId="65826599" w14:textId="77777777" w:rsidR="009F38EA" w:rsidRPr="001D2950" w:rsidRDefault="009F38EA" w:rsidP="00B558B7">
            <w:pPr>
              <w:pStyle w:val="TekstTabeli"/>
              <w:rPr>
                <w:lang w:val="en-US"/>
              </w:rPr>
            </w:pPr>
            <w:r w:rsidRPr="001D2950">
              <w:rPr>
                <w:lang w:val="en-US"/>
              </w:rPr>
              <w:t>6</w:t>
            </w:r>
          </w:p>
        </w:tc>
      </w:tr>
      <w:tr w:rsidR="009F38EA" w:rsidRPr="009F38EA" w14:paraId="0ED1A545" w14:textId="77777777" w:rsidTr="001D2950">
        <w:trPr>
          <w:cantSplit/>
          <w:trHeight w:val="285"/>
        </w:trPr>
        <w:tc>
          <w:tcPr>
            <w:tcW w:w="567" w:type="dxa"/>
            <w:noWrap/>
            <w:vAlign w:val="center"/>
            <w:hideMark/>
          </w:tcPr>
          <w:p w14:paraId="19B277BF" w14:textId="77777777" w:rsidR="009F38EA" w:rsidRPr="001D2950" w:rsidRDefault="009F38EA" w:rsidP="00B558B7">
            <w:pPr>
              <w:pStyle w:val="TekstTabeli"/>
              <w:rPr>
                <w:lang w:val="en-US"/>
              </w:rPr>
            </w:pPr>
            <w:r w:rsidRPr="001D2950">
              <w:rPr>
                <w:lang w:val="en-US"/>
              </w:rPr>
              <w:t>43</w:t>
            </w:r>
          </w:p>
        </w:tc>
        <w:tc>
          <w:tcPr>
            <w:tcW w:w="4479" w:type="dxa"/>
            <w:noWrap/>
            <w:vAlign w:val="center"/>
            <w:hideMark/>
          </w:tcPr>
          <w:p w14:paraId="6EA88EAF" w14:textId="77777777" w:rsidR="009F38EA" w:rsidRPr="001D2950" w:rsidRDefault="009F38EA" w:rsidP="00B558B7">
            <w:pPr>
              <w:pStyle w:val="TekstTabeli"/>
              <w:rPr>
                <w:lang w:val="en-US"/>
              </w:rPr>
            </w:pPr>
            <w:r w:rsidRPr="001D2950">
              <w:rPr>
                <w:lang w:val="en-US"/>
              </w:rPr>
              <w:t>university community</w:t>
            </w:r>
          </w:p>
        </w:tc>
        <w:tc>
          <w:tcPr>
            <w:tcW w:w="3969" w:type="dxa"/>
            <w:noWrap/>
            <w:vAlign w:val="center"/>
            <w:hideMark/>
          </w:tcPr>
          <w:p w14:paraId="5376C789" w14:textId="77777777" w:rsidR="009F38EA" w:rsidRPr="001D2950" w:rsidRDefault="009F38EA" w:rsidP="00B558B7">
            <w:pPr>
              <w:pStyle w:val="TekstTabeli"/>
              <w:rPr>
                <w:lang w:val="en-US"/>
              </w:rPr>
            </w:pPr>
            <w:r w:rsidRPr="001D2950">
              <w:rPr>
                <w:lang w:val="en-US"/>
              </w:rPr>
              <w:t>4</w:t>
            </w:r>
          </w:p>
        </w:tc>
      </w:tr>
      <w:tr w:rsidR="009F38EA" w:rsidRPr="009F38EA" w14:paraId="0DE28BE6" w14:textId="77777777" w:rsidTr="001D2950">
        <w:trPr>
          <w:cantSplit/>
          <w:trHeight w:val="285"/>
        </w:trPr>
        <w:tc>
          <w:tcPr>
            <w:tcW w:w="567" w:type="dxa"/>
            <w:noWrap/>
            <w:vAlign w:val="center"/>
            <w:hideMark/>
          </w:tcPr>
          <w:p w14:paraId="1BBDFB05" w14:textId="77777777" w:rsidR="009F38EA" w:rsidRPr="001D2950" w:rsidRDefault="009F38EA" w:rsidP="00B558B7">
            <w:pPr>
              <w:pStyle w:val="TekstTabeli"/>
              <w:rPr>
                <w:lang w:val="en-US"/>
              </w:rPr>
            </w:pPr>
            <w:r w:rsidRPr="001D2950">
              <w:rPr>
                <w:lang w:val="en-US"/>
              </w:rPr>
              <w:t>44</w:t>
            </w:r>
          </w:p>
        </w:tc>
        <w:tc>
          <w:tcPr>
            <w:tcW w:w="4479" w:type="dxa"/>
            <w:noWrap/>
            <w:vAlign w:val="center"/>
            <w:hideMark/>
          </w:tcPr>
          <w:p w14:paraId="6253B612" w14:textId="77777777" w:rsidR="009F38EA" w:rsidRPr="001D2950" w:rsidRDefault="009F38EA" w:rsidP="00B558B7">
            <w:pPr>
              <w:pStyle w:val="TekstTabeli"/>
              <w:rPr>
                <w:lang w:val="en-US"/>
              </w:rPr>
            </w:pPr>
            <w:r w:rsidRPr="001D2950">
              <w:rPr>
                <w:lang w:val="en-US"/>
              </w:rPr>
              <w:t>higher education community</w:t>
            </w:r>
          </w:p>
        </w:tc>
        <w:tc>
          <w:tcPr>
            <w:tcW w:w="3969" w:type="dxa"/>
            <w:noWrap/>
            <w:vAlign w:val="center"/>
            <w:hideMark/>
          </w:tcPr>
          <w:p w14:paraId="407CC6C7" w14:textId="77777777" w:rsidR="009F38EA" w:rsidRPr="001D2950" w:rsidRDefault="009F38EA" w:rsidP="00B558B7">
            <w:pPr>
              <w:pStyle w:val="TekstTabeli"/>
              <w:rPr>
                <w:lang w:val="en-US"/>
              </w:rPr>
            </w:pPr>
            <w:r w:rsidRPr="001D2950">
              <w:rPr>
                <w:lang w:val="en-US"/>
              </w:rPr>
              <w:t>3</w:t>
            </w:r>
          </w:p>
        </w:tc>
      </w:tr>
      <w:tr w:rsidR="009F38EA" w:rsidRPr="009F38EA" w14:paraId="3C37FA59" w14:textId="77777777" w:rsidTr="001D2950">
        <w:trPr>
          <w:cantSplit/>
          <w:trHeight w:val="285"/>
        </w:trPr>
        <w:tc>
          <w:tcPr>
            <w:tcW w:w="567" w:type="dxa"/>
            <w:noWrap/>
            <w:vAlign w:val="center"/>
            <w:hideMark/>
          </w:tcPr>
          <w:p w14:paraId="471DB498" w14:textId="77777777" w:rsidR="009F38EA" w:rsidRPr="001D2950" w:rsidRDefault="009F38EA" w:rsidP="00B558B7">
            <w:pPr>
              <w:pStyle w:val="TekstTabeli"/>
              <w:rPr>
                <w:lang w:val="en-US"/>
              </w:rPr>
            </w:pPr>
            <w:r w:rsidRPr="001D2950">
              <w:rPr>
                <w:lang w:val="en-US"/>
              </w:rPr>
              <w:t>45</w:t>
            </w:r>
          </w:p>
        </w:tc>
        <w:tc>
          <w:tcPr>
            <w:tcW w:w="4479" w:type="dxa"/>
            <w:noWrap/>
            <w:vAlign w:val="center"/>
            <w:hideMark/>
          </w:tcPr>
          <w:p w14:paraId="59A61458" w14:textId="77777777" w:rsidR="009F38EA" w:rsidRPr="001D2950" w:rsidRDefault="009F38EA" w:rsidP="00B558B7">
            <w:pPr>
              <w:pStyle w:val="TekstTabeli"/>
              <w:rPr>
                <w:lang w:val="en-US"/>
              </w:rPr>
            </w:pPr>
            <w:r w:rsidRPr="001D2950">
              <w:rPr>
                <w:lang w:val="en-US"/>
              </w:rPr>
              <w:t>research community</w:t>
            </w:r>
          </w:p>
        </w:tc>
        <w:tc>
          <w:tcPr>
            <w:tcW w:w="3969" w:type="dxa"/>
            <w:noWrap/>
            <w:vAlign w:val="center"/>
            <w:hideMark/>
          </w:tcPr>
          <w:p w14:paraId="536747BD" w14:textId="77777777" w:rsidR="009F38EA" w:rsidRPr="001D2950" w:rsidRDefault="009F38EA" w:rsidP="00B558B7">
            <w:pPr>
              <w:pStyle w:val="TekstTabeli"/>
              <w:rPr>
                <w:lang w:val="en-US"/>
              </w:rPr>
            </w:pPr>
            <w:r w:rsidRPr="001D2950">
              <w:rPr>
                <w:lang w:val="en-US"/>
              </w:rPr>
              <w:t>1</w:t>
            </w:r>
          </w:p>
        </w:tc>
      </w:tr>
      <w:tr w:rsidR="009F38EA" w:rsidRPr="009F38EA" w14:paraId="7A79D65E" w14:textId="77777777" w:rsidTr="001D2950">
        <w:trPr>
          <w:cantSplit/>
          <w:trHeight w:val="285"/>
        </w:trPr>
        <w:tc>
          <w:tcPr>
            <w:tcW w:w="567" w:type="dxa"/>
            <w:noWrap/>
            <w:vAlign w:val="center"/>
            <w:hideMark/>
          </w:tcPr>
          <w:p w14:paraId="4A8BF642" w14:textId="77777777" w:rsidR="009F38EA" w:rsidRPr="001D2950" w:rsidRDefault="009F38EA" w:rsidP="00B558B7">
            <w:pPr>
              <w:pStyle w:val="TekstTabeli"/>
              <w:rPr>
                <w:lang w:val="en-US"/>
              </w:rPr>
            </w:pPr>
            <w:r w:rsidRPr="001D2950">
              <w:rPr>
                <w:lang w:val="en-US"/>
              </w:rPr>
              <w:t>46</w:t>
            </w:r>
          </w:p>
        </w:tc>
        <w:tc>
          <w:tcPr>
            <w:tcW w:w="4479" w:type="dxa"/>
            <w:noWrap/>
            <w:vAlign w:val="center"/>
            <w:hideMark/>
          </w:tcPr>
          <w:p w14:paraId="76731837" w14:textId="77777777" w:rsidR="009F38EA" w:rsidRPr="001D2950" w:rsidRDefault="009F38EA" w:rsidP="00B558B7">
            <w:pPr>
              <w:pStyle w:val="TekstTabeli"/>
              <w:rPr>
                <w:lang w:val="en-US"/>
              </w:rPr>
            </w:pPr>
            <w:r w:rsidRPr="001D2950">
              <w:rPr>
                <w:lang w:val="en-US"/>
              </w:rPr>
              <w:t>campus community</w:t>
            </w:r>
          </w:p>
        </w:tc>
        <w:tc>
          <w:tcPr>
            <w:tcW w:w="3969" w:type="dxa"/>
            <w:noWrap/>
            <w:vAlign w:val="center"/>
            <w:hideMark/>
          </w:tcPr>
          <w:p w14:paraId="3874F8CE" w14:textId="77777777" w:rsidR="009F38EA" w:rsidRPr="001D2950" w:rsidRDefault="009F38EA" w:rsidP="00B558B7">
            <w:pPr>
              <w:pStyle w:val="TekstTabeli"/>
              <w:rPr>
                <w:lang w:val="en-US"/>
              </w:rPr>
            </w:pPr>
            <w:r w:rsidRPr="001D2950">
              <w:rPr>
                <w:lang w:val="en-US"/>
              </w:rPr>
              <w:t>1</w:t>
            </w:r>
          </w:p>
        </w:tc>
      </w:tr>
      <w:tr w:rsidR="009F38EA" w:rsidRPr="009F38EA" w14:paraId="192A0AC4" w14:textId="77777777" w:rsidTr="001D2950">
        <w:trPr>
          <w:cantSplit/>
          <w:trHeight w:val="285"/>
        </w:trPr>
        <w:tc>
          <w:tcPr>
            <w:tcW w:w="567" w:type="dxa"/>
            <w:noWrap/>
            <w:vAlign w:val="center"/>
            <w:hideMark/>
          </w:tcPr>
          <w:p w14:paraId="2F21C4B1" w14:textId="77777777" w:rsidR="009F38EA" w:rsidRPr="001D2950" w:rsidRDefault="009F38EA" w:rsidP="00B558B7">
            <w:pPr>
              <w:pStyle w:val="TekstTabeli"/>
              <w:rPr>
                <w:lang w:val="en-US"/>
              </w:rPr>
            </w:pPr>
            <w:r w:rsidRPr="001D2950">
              <w:rPr>
                <w:lang w:val="en-US"/>
              </w:rPr>
              <w:t>47</w:t>
            </w:r>
          </w:p>
        </w:tc>
        <w:tc>
          <w:tcPr>
            <w:tcW w:w="4479" w:type="dxa"/>
            <w:noWrap/>
            <w:vAlign w:val="center"/>
            <w:hideMark/>
          </w:tcPr>
          <w:p w14:paraId="3D838D8C" w14:textId="77777777" w:rsidR="009F38EA" w:rsidRPr="001D2950" w:rsidRDefault="009F38EA" w:rsidP="00B558B7">
            <w:pPr>
              <w:pStyle w:val="TekstTabeli"/>
              <w:rPr>
                <w:lang w:val="en-US"/>
              </w:rPr>
            </w:pPr>
            <w:r w:rsidRPr="001D2950">
              <w:rPr>
                <w:lang w:val="en-US"/>
              </w:rPr>
              <w:t>local community</w:t>
            </w:r>
          </w:p>
        </w:tc>
        <w:tc>
          <w:tcPr>
            <w:tcW w:w="3969" w:type="dxa"/>
            <w:noWrap/>
            <w:vAlign w:val="center"/>
            <w:hideMark/>
          </w:tcPr>
          <w:p w14:paraId="7ADA0621" w14:textId="77777777" w:rsidR="009F38EA" w:rsidRPr="001D2950" w:rsidRDefault="009F38EA" w:rsidP="00B558B7">
            <w:pPr>
              <w:pStyle w:val="TekstTabeli"/>
              <w:rPr>
                <w:lang w:val="en-US"/>
              </w:rPr>
            </w:pPr>
            <w:r w:rsidRPr="001D2950">
              <w:rPr>
                <w:lang w:val="en-US"/>
              </w:rPr>
              <w:t>1</w:t>
            </w:r>
          </w:p>
        </w:tc>
      </w:tr>
      <w:tr w:rsidR="009F38EA" w:rsidRPr="009F38EA" w14:paraId="70E80272" w14:textId="77777777" w:rsidTr="001D2950">
        <w:trPr>
          <w:cantSplit/>
          <w:trHeight w:val="285"/>
        </w:trPr>
        <w:tc>
          <w:tcPr>
            <w:tcW w:w="567" w:type="dxa"/>
            <w:noWrap/>
            <w:vAlign w:val="center"/>
            <w:hideMark/>
          </w:tcPr>
          <w:p w14:paraId="7CEBAE88" w14:textId="77777777" w:rsidR="009F38EA" w:rsidRPr="001D2950" w:rsidRDefault="009F38EA" w:rsidP="00B558B7">
            <w:pPr>
              <w:pStyle w:val="TekstTabeli"/>
              <w:rPr>
                <w:lang w:val="en-US"/>
              </w:rPr>
            </w:pPr>
            <w:r w:rsidRPr="001D2950">
              <w:rPr>
                <w:lang w:val="en-US"/>
              </w:rPr>
              <w:t>48</w:t>
            </w:r>
          </w:p>
        </w:tc>
        <w:tc>
          <w:tcPr>
            <w:tcW w:w="4479" w:type="dxa"/>
            <w:noWrap/>
            <w:vAlign w:val="center"/>
            <w:hideMark/>
          </w:tcPr>
          <w:p w14:paraId="7893937C" w14:textId="77777777" w:rsidR="009F38EA" w:rsidRPr="001D2950" w:rsidRDefault="009F38EA" w:rsidP="00B558B7">
            <w:pPr>
              <w:pStyle w:val="TekstTabeli"/>
              <w:rPr>
                <w:lang w:val="en-US"/>
              </w:rPr>
            </w:pPr>
            <w:r w:rsidRPr="001D2950">
              <w:rPr>
                <w:lang w:val="en-US"/>
              </w:rPr>
              <w:t>local communities</w:t>
            </w:r>
          </w:p>
        </w:tc>
        <w:tc>
          <w:tcPr>
            <w:tcW w:w="3969" w:type="dxa"/>
            <w:noWrap/>
            <w:vAlign w:val="center"/>
            <w:hideMark/>
          </w:tcPr>
          <w:p w14:paraId="508DF475" w14:textId="77777777" w:rsidR="009F38EA" w:rsidRPr="001D2950" w:rsidRDefault="009F38EA" w:rsidP="00B558B7">
            <w:pPr>
              <w:pStyle w:val="TekstTabeli"/>
              <w:rPr>
                <w:lang w:val="en-US"/>
              </w:rPr>
            </w:pPr>
            <w:r w:rsidRPr="001D2950">
              <w:rPr>
                <w:lang w:val="en-US"/>
              </w:rPr>
              <w:t>1</w:t>
            </w:r>
          </w:p>
        </w:tc>
      </w:tr>
      <w:tr w:rsidR="009F38EA" w:rsidRPr="009F38EA" w14:paraId="632FF922" w14:textId="77777777" w:rsidTr="001D2950">
        <w:trPr>
          <w:cantSplit/>
          <w:trHeight w:val="285"/>
        </w:trPr>
        <w:tc>
          <w:tcPr>
            <w:tcW w:w="567" w:type="dxa"/>
            <w:noWrap/>
            <w:vAlign w:val="center"/>
            <w:hideMark/>
          </w:tcPr>
          <w:p w14:paraId="0FB2B65E" w14:textId="77777777" w:rsidR="009F38EA" w:rsidRPr="001D2950" w:rsidRDefault="009F38EA" w:rsidP="00B558B7">
            <w:pPr>
              <w:pStyle w:val="TekstTabeli"/>
              <w:rPr>
                <w:lang w:val="en-US"/>
              </w:rPr>
            </w:pPr>
            <w:r w:rsidRPr="001D2950">
              <w:rPr>
                <w:lang w:val="en-US"/>
              </w:rPr>
              <w:t>49</w:t>
            </w:r>
          </w:p>
        </w:tc>
        <w:tc>
          <w:tcPr>
            <w:tcW w:w="4479" w:type="dxa"/>
            <w:noWrap/>
            <w:vAlign w:val="center"/>
            <w:hideMark/>
          </w:tcPr>
          <w:p w14:paraId="560AFDCD" w14:textId="77777777" w:rsidR="009F38EA" w:rsidRPr="001D2950" w:rsidRDefault="009F38EA" w:rsidP="00B558B7">
            <w:pPr>
              <w:pStyle w:val="TekstTabeli"/>
              <w:rPr>
                <w:lang w:val="en-US"/>
              </w:rPr>
            </w:pPr>
            <w:r w:rsidRPr="001D2950">
              <w:rPr>
                <w:lang w:val="en-US"/>
              </w:rPr>
              <w:t>local people</w:t>
            </w:r>
          </w:p>
        </w:tc>
        <w:tc>
          <w:tcPr>
            <w:tcW w:w="3969" w:type="dxa"/>
            <w:noWrap/>
            <w:vAlign w:val="center"/>
            <w:hideMark/>
          </w:tcPr>
          <w:p w14:paraId="7EB79083" w14:textId="77777777" w:rsidR="009F38EA" w:rsidRPr="001D2950" w:rsidRDefault="009F38EA" w:rsidP="00B558B7">
            <w:pPr>
              <w:pStyle w:val="TekstTabeli"/>
              <w:rPr>
                <w:lang w:val="en-US"/>
              </w:rPr>
            </w:pPr>
            <w:r w:rsidRPr="001D2950">
              <w:rPr>
                <w:lang w:val="en-US"/>
              </w:rPr>
              <w:t>1</w:t>
            </w:r>
          </w:p>
        </w:tc>
      </w:tr>
      <w:tr w:rsidR="009F38EA" w:rsidRPr="009F38EA" w14:paraId="188024CC" w14:textId="77777777" w:rsidTr="001D2950">
        <w:trPr>
          <w:cantSplit/>
          <w:trHeight w:val="285"/>
        </w:trPr>
        <w:tc>
          <w:tcPr>
            <w:tcW w:w="567" w:type="dxa"/>
            <w:noWrap/>
            <w:vAlign w:val="center"/>
            <w:hideMark/>
          </w:tcPr>
          <w:p w14:paraId="42757DD2" w14:textId="77777777" w:rsidR="009F38EA" w:rsidRPr="001D2950" w:rsidRDefault="009F38EA" w:rsidP="00B558B7">
            <w:pPr>
              <w:pStyle w:val="TekstTabeli"/>
              <w:rPr>
                <w:lang w:val="en-US"/>
              </w:rPr>
            </w:pPr>
            <w:r w:rsidRPr="001D2950">
              <w:rPr>
                <w:lang w:val="en-US"/>
              </w:rPr>
              <w:t>50</w:t>
            </w:r>
          </w:p>
        </w:tc>
        <w:tc>
          <w:tcPr>
            <w:tcW w:w="4479" w:type="dxa"/>
            <w:noWrap/>
            <w:vAlign w:val="center"/>
            <w:hideMark/>
          </w:tcPr>
          <w:p w14:paraId="3068AD6B" w14:textId="77777777" w:rsidR="009F38EA" w:rsidRPr="001D2950" w:rsidRDefault="009F38EA" w:rsidP="00B558B7">
            <w:pPr>
              <w:pStyle w:val="TekstTabeli"/>
              <w:rPr>
                <w:lang w:val="en-US"/>
              </w:rPr>
            </w:pPr>
            <w:r w:rsidRPr="001D2950">
              <w:rPr>
                <w:lang w:val="en-US"/>
              </w:rPr>
              <w:t>consortia (partnerships)</w:t>
            </w:r>
          </w:p>
        </w:tc>
        <w:tc>
          <w:tcPr>
            <w:tcW w:w="3969" w:type="dxa"/>
            <w:noWrap/>
            <w:vAlign w:val="center"/>
            <w:hideMark/>
          </w:tcPr>
          <w:p w14:paraId="3AD1AA54" w14:textId="77777777" w:rsidR="009F38EA" w:rsidRPr="001D2950" w:rsidRDefault="009F38EA" w:rsidP="00B558B7">
            <w:pPr>
              <w:pStyle w:val="TekstTabeli"/>
              <w:rPr>
                <w:lang w:val="en-US"/>
              </w:rPr>
            </w:pPr>
            <w:r w:rsidRPr="001D2950">
              <w:rPr>
                <w:lang w:val="en-US"/>
              </w:rPr>
              <w:t>0</w:t>
            </w:r>
          </w:p>
        </w:tc>
      </w:tr>
      <w:tr w:rsidR="009F38EA" w:rsidRPr="009F38EA" w14:paraId="0667C235" w14:textId="77777777" w:rsidTr="001D2950">
        <w:trPr>
          <w:cantSplit/>
          <w:trHeight w:val="285"/>
        </w:trPr>
        <w:tc>
          <w:tcPr>
            <w:tcW w:w="567" w:type="dxa"/>
            <w:noWrap/>
            <w:vAlign w:val="center"/>
            <w:hideMark/>
          </w:tcPr>
          <w:p w14:paraId="07105624" w14:textId="77777777" w:rsidR="009F38EA" w:rsidRPr="001D2950" w:rsidRDefault="009F38EA" w:rsidP="00B558B7">
            <w:pPr>
              <w:pStyle w:val="TekstTabeli"/>
              <w:rPr>
                <w:lang w:val="en-US"/>
              </w:rPr>
            </w:pPr>
            <w:r w:rsidRPr="001D2950">
              <w:rPr>
                <w:lang w:val="en-US"/>
              </w:rPr>
              <w:t>51</w:t>
            </w:r>
          </w:p>
        </w:tc>
        <w:tc>
          <w:tcPr>
            <w:tcW w:w="4479" w:type="dxa"/>
            <w:noWrap/>
            <w:vAlign w:val="center"/>
            <w:hideMark/>
          </w:tcPr>
          <w:p w14:paraId="18C5671E" w14:textId="77777777" w:rsidR="009F38EA" w:rsidRPr="001D2950" w:rsidRDefault="009F38EA" w:rsidP="00B558B7">
            <w:pPr>
              <w:pStyle w:val="TekstTabeli"/>
              <w:rPr>
                <w:lang w:val="en-US"/>
              </w:rPr>
            </w:pPr>
            <w:r w:rsidRPr="001D2950">
              <w:rPr>
                <w:lang w:val="en-US"/>
              </w:rPr>
              <w:t>corporate training programs (or for companies)</w:t>
            </w:r>
          </w:p>
        </w:tc>
        <w:tc>
          <w:tcPr>
            <w:tcW w:w="3969" w:type="dxa"/>
            <w:noWrap/>
            <w:vAlign w:val="center"/>
            <w:hideMark/>
          </w:tcPr>
          <w:p w14:paraId="68119AAD" w14:textId="77777777" w:rsidR="009F38EA" w:rsidRPr="001D2950" w:rsidRDefault="009F38EA" w:rsidP="00B558B7">
            <w:pPr>
              <w:pStyle w:val="TekstTabeli"/>
              <w:rPr>
                <w:lang w:val="en-US"/>
              </w:rPr>
            </w:pPr>
            <w:r w:rsidRPr="001D2950">
              <w:rPr>
                <w:lang w:val="en-US"/>
              </w:rPr>
              <w:t>0</w:t>
            </w:r>
          </w:p>
        </w:tc>
      </w:tr>
      <w:tr w:rsidR="009F38EA" w:rsidRPr="009F38EA" w14:paraId="4E1BBE3F" w14:textId="77777777" w:rsidTr="001D2950">
        <w:trPr>
          <w:cantSplit/>
          <w:trHeight w:val="285"/>
        </w:trPr>
        <w:tc>
          <w:tcPr>
            <w:tcW w:w="567" w:type="dxa"/>
            <w:noWrap/>
            <w:vAlign w:val="center"/>
            <w:hideMark/>
          </w:tcPr>
          <w:p w14:paraId="5592192F" w14:textId="77777777" w:rsidR="009F38EA" w:rsidRPr="001D2950" w:rsidRDefault="009F38EA" w:rsidP="00B558B7">
            <w:pPr>
              <w:pStyle w:val="TekstTabeli"/>
              <w:rPr>
                <w:lang w:val="en-US"/>
              </w:rPr>
            </w:pPr>
            <w:r w:rsidRPr="001D2950">
              <w:rPr>
                <w:lang w:val="en-US"/>
              </w:rPr>
              <w:t>52</w:t>
            </w:r>
          </w:p>
        </w:tc>
        <w:tc>
          <w:tcPr>
            <w:tcW w:w="4479" w:type="dxa"/>
            <w:noWrap/>
            <w:vAlign w:val="center"/>
            <w:hideMark/>
          </w:tcPr>
          <w:p w14:paraId="60DD072D" w14:textId="77777777" w:rsidR="009F38EA" w:rsidRPr="001D2950" w:rsidRDefault="009F38EA" w:rsidP="00B558B7">
            <w:pPr>
              <w:pStyle w:val="TekstTabeli"/>
              <w:rPr>
                <w:lang w:val="en-US"/>
              </w:rPr>
            </w:pPr>
            <w:r w:rsidRPr="001D2950">
              <w:rPr>
                <w:lang w:val="en-US"/>
              </w:rPr>
              <w:t>country</w:t>
            </w:r>
          </w:p>
        </w:tc>
        <w:tc>
          <w:tcPr>
            <w:tcW w:w="3969" w:type="dxa"/>
            <w:noWrap/>
            <w:vAlign w:val="center"/>
            <w:hideMark/>
          </w:tcPr>
          <w:p w14:paraId="1A6920CB" w14:textId="77777777" w:rsidR="009F38EA" w:rsidRPr="001D2950" w:rsidRDefault="009F38EA" w:rsidP="00B558B7">
            <w:pPr>
              <w:pStyle w:val="TekstTabeli"/>
              <w:rPr>
                <w:lang w:val="en-US"/>
              </w:rPr>
            </w:pPr>
            <w:r w:rsidRPr="001D2950">
              <w:rPr>
                <w:lang w:val="en-US"/>
              </w:rPr>
              <w:t>1</w:t>
            </w:r>
          </w:p>
        </w:tc>
      </w:tr>
      <w:tr w:rsidR="009F38EA" w:rsidRPr="009F38EA" w14:paraId="14606B70" w14:textId="77777777" w:rsidTr="001D2950">
        <w:trPr>
          <w:cantSplit/>
          <w:trHeight w:val="285"/>
        </w:trPr>
        <w:tc>
          <w:tcPr>
            <w:tcW w:w="567" w:type="dxa"/>
            <w:noWrap/>
            <w:vAlign w:val="center"/>
            <w:hideMark/>
          </w:tcPr>
          <w:p w14:paraId="195E6110" w14:textId="77777777" w:rsidR="009F38EA" w:rsidRPr="001D2950" w:rsidRDefault="009F38EA" w:rsidP="00B558B7">
            <w:pPr>
              <w:pStyle w:val="TekstTabeli"/>
              <w:rPr>
                <w:lang w:val="en-US"/>
              </w:rPr>
            </w:pPr>
            <w:r w:rsidRPr="001D2950">
              <w:rPr>
                <w:lang w:val="en-US"/>
              </w:rPr>
              <w:t>53</w:t>
            </w:r>
          </w:p>
        </w:tc>
        <w:tc>
          <w:tcPr>
            <w:tcW w:w="4479" w:type="dxa"/>
            <w:noWrap/>
            <w:vAlign w:val="center"/>
            <w:hideMark/>
          </w:tcPr>
          <w:p w14:paraId="54BE650C" w14:textId="77777777" w:rsidR="009F38EA" w:rsidRPr="001D2950" w:rsidRDefault="009F38EA" w:rsidP="00B558B7">
            <w:pPr>
              <w:pStyle w:val="TekstTabeli"/>
              <w:rPr>
                <w:lang w:val="en-US"/>
              </w:rPr>
            </w:pPr>
            <w:r w:rsidRPr="001D2950">
              <w:rPr>
                <w:lang w:val="en-US"/>
              </w:rPr>
              <w:t>course developer</w:t>
            </w:r>
          </w:p>
        </w:tc>
        <w:tc>
          <w:tcPr>
            <w:tcW w:w="3969" w:type="dxa"/>
            <w:noWrap/>
            <w:vAlign w:val="center"/>
            <w:hideMark/>
          </w:tcPr>
          <w:p w14:paraId="27376D14" w14:textId="77777777" w:rsidR="009F38EA" w:rsidRPr="001D2950" w:rsidRDefault="009F38EA" w:rsidP="00B558B7">
            <w:pPr>
              <w:pStyle w:val="TekstTabeli"/>
              <w:rPr>
                <w:lang w:val="en-US"/>
              </w:rPr>
            </w:pPr>
            <w:r w:rsidRPr="001D2950">
              <w:rPr>
                <w:lang w:val="en-US"/>
              </w:rPr>
              <w:t>1</w:t>
            </w:r>
          </w:p>
        </w:tc>
      </w:tr>
      <w:tr w:rsidR="009F38EA" w:rsidRPr="009F38EA" w14:paraId="1BEF73E7" w14:textId="77777777" w:rsidTr="001D2950">
        <w:trPr>
          <w:cantSplit/>
          <w:trHeight w:val="285"/>
        </w:trPr>
        <w:tc>
          <w:tcPr>
            <w:tcW w:w="567" w:type="dxa"/>
            <w:noWrap/>
            <w:vAlign w:val="center"/>
            <w:hideMark/>
          </w:tcPr>
          <w:p w14:paraId="520672FD" w14:textId="77777777" w:rsidR="009F38EA" w:rsidRPr="001D2950" w:rsidRDefault="009F38EA" w:rsidP="00B558B7">
            <w:pPr>
              <w:pStyle w:val="TekstTabeli"/>
              <w:rPr>
                <w:lang w:val="en-US"/>
              </w:rPr>
            </w:pPr>
            <w:r w:rsidRPr="001D2950">
              <w:rPr>
                <w:lang w:val="en-US"/>
              </w:rPr>
              <w:t>54</w:t>
            </w:r>
          </w:p>
        </w:tc>
        <w:tc>
          <w:tcPr>
            <w:tcW w:w="4479" w:type="dxa"/>
            <w:noWrap/>
            <w:vAlign w:val="center"/>
            <w:hideMark/>
          </w:tcPr>
          <w:p w14:paraId="5C7642CD" w14:textId="77777777" w:rsidR="009F38EA" w:rsidRPr="001D2950" w:rsidRDefault="009F38EA" w:rsidP="00B558B7">
            <w:pPr>
              <w:pStyle w:val="TekstTabeli"/>
              <w:rPr>
                <w:lang w:val="en-US"/>
              </w:rPr>
            </w:pPr>
            <w:r w:rsidRPr="001D2950">
              <w:rPr>
                <w:lang w:val="en-US"/>
              </w:rPr>
              <w:t>curriculum developer</w:t>
            </w:r>
          </w:p>
        </w:tc>
        <w:tc>
          <w:tcPr>
            <w:tcW w:w="3969" w:type="dxa"/>
            <w:noWrap/>
            <w:vAlign w:val="center"/>
            <w:hideMark/>
          </w:tcPr>
          <w:p w14:paraId="3FEDAC15" w14:textId="77777777" w:rsidR="009F38EA" w:rsidRPr="001D2950" w:rsidRDefault="009F38EA" w:rsidP="00B558B7">
            <w:pPr>
              <w:pStyle w:val="TekstTabeli"/>
              <w:rPr>
                <w:lang w:val="en-US"/>
              </w:rPr>
            </w:pPr>
            <w:r w:rsidRPr="001D2950">
              <w:rPr>
                <w:lang w:val="en-US"/>
              </w:rPr>
              <w:t>1</w:t>
            </w:r>
          </w:p>
        </w:tc>
      </w:tr>
      <w:tr w:rsidR="009F38EA" w:rsidRPr="009F38EA" w14:paraId="17106B67" w14:textId="77777777" w:rsidTr="001D2950">
        <w:trPr>
          <w:cantSplit/>
          <w:trHeight w:val="285"/>
        </w:trPr>
        <w:tc>
          <w:tcPr>
            <w:tcW w:w="567" w:type="dxa"/>
            <w:noWrap/>
            <w:vAlign w:val="center"/>
            <w:hideMark/>
          </w:tcPr>
          <w:p w14:paraId="4C3E2954" w14:textId="77777777" w:rsidR="009F38EA" w:rsidRPr="001D2950" w:rsidRDefault="009F38EA" w:rsidP="00B558B7">
            <w:pPr>
              <w:pStyle w:val="TekstTabeli"/>
              <w:rPr>
                <w:lang w:val="en-US"/>
              </w:rPr>
            </w:pPr>
            <w:r w:rsidRPr="001D2950">
              <w:rPr>
                <w:lang w:val="en-US"/>
              </w:rPr>
              <w:t>55</w:t>
            </w:r>
          </w:p>
        </w:tc>
        <w:tc>
          <w:tcPr>
            <w:tcW w:w="4479" w:type="dxa"/>
            <w:noWrap/>
            <w:vAlign w:val="center"/>
            <w:hideMark/>
          </w:tcPr>
          <w:p w14:paraId="07C44F24" w14:textId="77777777" w:rsidR="009F38EA" w:rsidRPr="001D2950" w:rsidRDefault="009F38EA" w:rsidP="00B558B7">
            <w:pPr>
              <w:pStyle w:val="TekstTabeli"/>
              <w:rPr>
                <w:lang w:val="en-US"/>
              </w:rPr>
            </w:pPr>
            <w:r w:rsidRPr="001D2950">
              <w:rPr>
                <w:lang w:val="en-US"/>
              </w:rPr>
              <w:t>dean</w:t>
            </w:r>
          </w:p>
        </w:tc>
        <w:tc>
          <w:tcPr>
            <w:tcW w:w="3969" w:type="dxa"/>
            <w:noWrap/>
            <w:vAlign w:val="center"/>
            <w:hideMark/>
          </w:tcPr>
          <w:p w14:paraId="111CC078" w14:textId="77777777" w:rsidR="009F38EA" w:rsidRPr="001D2950" w:rsidRDefault="009F38EA" w:rsidP="00B558B7">
            <w:pPr>
              <w:pStyle w:val="TekstTabeli"/>
              <w:rPr>
                <w:lang w:val="en-US"/>
              </w:rPr>
            </w:pPr>
            <w:r w:rsidRPr="001D2950">
              <w:rPr>
                <w:lang w:val="en-US"/>
              </w:rPr>
              <w:t>6</w:t>
            </w:r>
          </w:p>
        </w:tc>
      </w:tr>
      <w:tr w:rsidR="009F38EA" w:rsidRPr="009F38EA" w14:paraId="67E6014F" w14:textId="77777777" w:rsidTr="001D2950">
        <w:trPr>
          <w:cantSplit/>
          <w:trHeight w:val="285"/>
        </w:trPr>
        <w:tc>
          <w:tcPr>
            <w:tcW w:w="567" w:type="dxa"/>
            <w:noWrap/>
            <w:vAlign w:val="center"/>
            <w:hideMark/>
          </w:tcPr>
          <w:p w14:paraId="6BF4FD8C" w14:textId="77777777" w:rsidR="009F38EA" w:rsidRPr="001D2950" w:rsidRDefault="009F38EA" w:rsidP="00B558B7">
            <w:pPr>
              <w:pStyle w:val="TekstTabeli"/>
              <w:rPr>
                <w:lang w:val="en-US"/>
              </w:rPr>
            </w:pPr>
            <w:r w:rsidRPr="001D2950">
              <w:rPr>
                <w:lang w:val="en-US"/>
              </w:rPr>
              <w:t>56</w:t>
            </w:r>
          </w:p>
        </w:tc>
        <w:tc>
          <w:tcPr>
            <w:tcW w:w="4479" w:type="dxa"/>
            <w:noWrap/>
            <w:vAlign w:val="center"/>
            <w:hideMark/>
          </w:tcPr>
          <w:p w14:paraId="30AFC75E" w14:textId="77777777" w:rsidR="009F38EA" w:rsidRPr="001D2950" w:rsidRDefault="009F38EA" w:rsidP="00B558B7">
            <w:pPr>
              <w:pStyle w:val="TekstTabeli"/>
              <w:rPr>
                <w:lang w:val="en-US"/>
              </w:rPr>
            </w:pPr>
            <w:r w:rsidRPr="001D2950">
              <w:rPr>
                <w:lang w:val="en-US"/>
              </w:rPr>
              <w:t>deans (and associate deans)</w:t>
            </w:r>
          </w:p>
        </w:tc>
        <w:tc>
          <w:tcPr>
            <w:tcW w:w="3969" w:type="dxa"/>
            <w:noWrap/>
            <w:vAlign w:val="center"/>
            <w:hideMark/>
          </w:tcPr>
          <w:p w14:paraId="62801D04" w14:textId="77777777" w:rsidR="009F38EA" w:rsidRPr="001D2950" w:rsidRDefault="009F38EA" w:rsidP="00B558B7">
            <w:pPr>
              <w:pStyle w:val="TekstTabeli"/>
              <w:rPr>
                <w:lang w:val="en-US"/>
              </w:rPr>
            </w:pPr>
            <w:r w:rsidRPr="001D2950">
              <w:rPr>
                <w:lang w:val="en-US"/>
              </w:rPr>
              <w:t>0</w:t>
            </w:r>
          </w:p>
        </w:tc>
      </w:tr>
      <w:tr w:rsidR="009F38EA" w:rsidRPr="009F38EA" w14:paraId="6E91D2A6" w14:textId="77777777" w:rsidTr="001D2950">
        <w:trPr>
          <w:cantSplit/>
          <w:trHeight w:val="285"/>
        </w:trPr>
        <w:tc>
          <w:tcPr>
            <w:tcW w:w="567" w:type="dxa"/>
            <w:noWrap/>
            <w:vAlign w:val="center"/>
            <w:hideMark/>
          </w:tcPr>
          <w:p w14:paraId="7DCD3240" w14:textId="77777777" w:rsidR="009F38EA" w:rsidRPr="001D2950" w:rsidRDefault="009F38EA" w:rsidP="00B558B7">
            <w:pPr>
              <w:pStyle w:val="TekstTabeli"/>
              <w:rPr>
                <w:lang w:val="en-US"/>
              </w:rPr>
            </w:pPr>
            <w:r w:rsidRPr="001D2950">
              <w:rPr>
                <w:lang w:val="en-US"/>
              </w:rPr>
              <w:t>57</w:t>
            </w:r>
          </w:p>
        </w:tc>
        <w:tc>
          <w:tcPr>
            <w:tcW w:w="4479" w:type="dxa"/>
            <w:noWrap/>
            <w:vAlign w:val="center"/>
            <w:hideMark/>
          </w:tcPr>
          <w:p w14:paraId="440DB96F" w14:textId="77777777" w:rsidR="009F38EA" w:rsidRPr="001D2950" w:rsidRDefault="009F38EA" w:rsidP="00B558B7">
            <w:pPr>
              <w:pStyle w:val="TekstTabeli"/>
              <w:rPr>
                <w:lang w:val="en-US"/>
              </w:rPr>
            </w:pPr>
            <w:r w:rsidRPr="001D2950">
              <w:rPr>
                <w:lang w:val="en-US"/>
              </w:rPr>
              <w:t>developer</w:t>
            </w:r>
          </w:p>
        </w:tc>
        <w:tc>
          <w:tcPr>
            <w:tcW w:w="3969" w:type="dxa"/>
            <w:noWrap/>
            <w:vAlign w:val="center"/>
            <w:hideMark/>
          </w:tcPr>
          <w:p w14:paraId="5D8FBEA6" w14:textId="77777777" w:rsidR="009F38EA" w:rsidRPr="001D2950" w:rsidRDefault="009F38EA" w:rsidP="00B558B7">
            <w:pPr>
              <w:pStyle w:val="TekstTabeli"/>
              <w:rPr>
                <w:lang w:val="en-US"/>
              </w:rPr>
            </w:pPr>
            <w:r w:rsidRPr="001D2950">
              <w:rPr>
                <w:lang w:val="en-US"/>
              </w:rPr>
              <w:t>0</w:t>
            </w:r>
          </w:p>
        </w:tc>
      </w:tr>
      <w:tr w:rsidR="009F38EA" w:rsidRPr="009F38EA" w14:paraId="6C3A25CE" w14:textId="77777777" w:rsidTr="001D2950">
        <w:trPr>
          <w:cantSplit/>
          <w:trHeight w:val="285"/>
        </w:trPr>
        <w:tc>
          <w:tcPr>
            <w:tcW w:w="567" w:type="dxa"/>
            <w:noWrap/>
            <w:vAlign w:val="center"/>
            <w:hideMark/>
          </w:tcPr>
          <w:p w14:paraId="6B4B1D2B" w14:textId="77777777" w:rsidR="009F38EA" w:rsidRPr="001D2950" w:rsidRDefault="009F38EA" w:rsidP="00B558B7">
            <w:pPr>
              <w:pStyle w:val="TekstTabeli"/>
              <w:rPr>
                <w:lang w:val="en-US"/>
              </w:rPr>
            </w:pPr>
            <w:r w:rsidRPr="001D2950">
              <w:rPr>
                <w:lang w:val="en-US"/>
              </w:rPr>
              <w:t>58</w:t>
            </w:r>
          </w:p>
        </w:tc>
        <w:tc>
          <w:tcPr>
            <w:tcW w:w="4479" w:type="dxa"/>
            <w:noWrap/>
            <w:vAlign w:val="center"/>
            <w:hideMark/>
          </w:tcPr>
          <w:p w14:paraId="3BAAE5FE" w14:textId="77777777" w:rsidR="009F38EA" w:rsidRPr="001D2950" w:rsidRDefault="009F38EA" w:rsidP="00B558B7">
            <w:pPr>
              <w:pStyle w:val="TekstTabeli"/>
              <w:rPr>
                <w:lang w:val="en-US"/>
              </w:rPr>
            </w:pPr>
            <w:r w:rsidRPr="001D2950">
              <w:rPr>
                <w:lang w:val="en-US"/>
              </w:rPr>
              <w:t>directors</w:t>
            </w:r>
          </w:p>
        </w:tc>
        <w:tc>
          <w:tcPr>
            <w:tcW w:w="3969" w:type="dxa"/>
            <w:noWrap/>
            <w:vAlign w:val="center"/>
            <w:hideMark/>
          </w:tcPr>
          <w:p w14:paraId="2646265B" w14:textId="77777777" w:rsidR="009F38EA" w:rsidRPr="001D2950" w:rsidRDefault="009F38EA" w:rsidP="00B558B7">
            <w:pPr>
              <w:pStyle w:val="TekstTabeli"/>
              <w:rPr>
                <w:lang w:val="en-US"/>
              </w:rPr>
            </w:pPr>
            <w:r w:rsidRPr="001D2950">
              <w:rPr>
                <w:lang w:val="en-US"/>
              </w:rPr>
              <w:t>0</w:t>
            </w:r>
          </w:p>
        </w:tc>
      </w:tr>
      <w:tr w:rsidR="009F38EA" w:rsidRPr="009F38EA" w14:paraId="6D13F8DB" w14:textId="77777777" w:rsidTr="001D2950">
        <w:trPr>
          <w:cantSplit/>
          <w:trHeight w:val="285"/>
        </w:trPr>
        <w:tc>
          <w:tcPr>
            <w:tcW w:w="567" w:type="dxa"/>
            <w:noWrap/>
            <w:vAlign w:val="center"/>
            <w:hideMark/>
          </w:tcPr>
          <w:p w14:paraId="0DC94B3F" w14:textId="77777777" w:rsidR="009F38EA" w:rsidRPr="001D2950" w:rsidRDefault="009F38EA" w:rsidP="00B558B7">
            <w:pPr>
              <w:pStyle w:val="TekstTabeli"/>
              <w:rPr>
                <w:lang w:val="en-US"/>
              </w:rPr>
            </w:pPr>
            <w:r w:rsidRPr="001D2950">
              <w:rPr>
                <w:lang w:val="en-US"/>
              </w:rPr>
              <w:t>59</w:t>
            </w:r>
          </w:p>
        </w:tc>
        <w:tc>
          <w:tcPr>
            <w:tcW w:w="4479" w:type="dxa"/>
            <w:noWrap/>
            <w:vAlign w:val="center"/>
            <w:hideMark/>
          </w:tcPr>
          <w:p w14:paraId="7E5869A7" w14:textId="77777777" w:rsidR="009F38EA" w:rsidRPr="001D2950" w:rsidRDefault="009F38EA" w:rsidP="00B558B7">
            <w:pPr>
              <w:pStyle w:val="TekstTabeli"/>
              <w:rPr>
                <w:lang w:val="en-US"/>
              </w:rPr>
            </w:pPr>
            <w:r w:rsidRPr="001D2950">
              <w:rPr>
                <w:lang w:val="en-US"/>
              </w:rPr>
              <w:t>library director</w:t>
            </w:r>
          </w:p>
        </w:tc>
        <w:tc>
          <w:tcPr>
            <w:tcW w:w="3969" w:type="dxa"/>
            <w:noWrap/>
            <w:vAlign w:val="center"/>
            <w:hideMark/>
          </w:tcPr>
          <w:p w14:paraId="20DA2D99" w14:textId="77777777" w:rsidR="009F38EA" w:rsidRPr="001D2950" w:rsidRDefault="009F38EA" w:rsidP="00B558B7">
            <w:pPr>
              <w:pStyle w:val="TekstTabeli"/>
              <w:rPr>
                <w:lang w:val="en-US"/>
              </w:rPr>
            </w:pPr>
            <w:r w:rsidRPr="001D2950">
              <w:rPr>
                <w:lang w:val="en-US"/>
              </w:rPr>
              <w:t>2</w:t>
            </w:r>
          </w:p>
        </w:tc>
      </w:tr>
      <w:tr w:rsidR="009F38EA" w:rsidRPr="009F38EA" w14:paraId="5B1EDBD2" w14:textId="77777777" w:rsidTr="001D2950">
        <w:trPr>
          <w:cantSplit/>
          <w:trHeight w:val="285"/>
        </w:trPr>
        <w:tc>
          <w:tcPr>
            <w:tcW w:w="567" w:type="dxa"/>
            <w:noWrap/>
            <w:vAlign w:val="center"/>
            <w:hideMark/>
          </w:tcPr>
          <w:p w14:paraId="323EE531" w14:textId="77777777" w:rsidR="009F38EA" w:rsidRPr="001D2950" w:rsidRDefault="009F38EA" w:rsidP="00B558B7">
            <w:pPr>
              <w:pStyle w:val="TekstTabeli"/>
              <w:rPr>
                <w:lang w:val="en-US"/>
              </w:rPr>
            </w:pPr>
            <w:r w:rsidRPr="001D2950">
              <w:rPr>
                <w:lang w:val="en-US"/>
              </w:rPr>
              <w:t>60</w:t>
            </w:r>
          </w:p>
        </w:tc>
        <w:tc>
          <w:tcPr>
            <w:tcW w:w="4479" w:type="dxa"/>
            <w:noWrap/>
            <w:vAlign w:val="center"/>
            <w:hideMark/>
          </w:tcPr>
          <w:p w14:paraId="31EB578D" w14:textId="77777777" w:rsidR="009F38EA" w:rsidRPr="001D2950" w:rsidRDefault="009F38EA" w:rsidP="00B558B7">
            <w:pPr>
              <w:pStyle w:val="TekstTabeli"/>
              <w:rPr>
                <w:lang w:val="en-US"/>
              </w:rPr>
            </w:pPr>
            <w:r w:rsidRPr="001D2950">
              <w:rPr>
                <w:lang w:val="en-US"/>
              </w:rPr>
              <w:t>directors of the programme</w:t>
            </w:r>
          </w:p>
        </w:tc>
        <w:tc>
          <w:tcPr>
            <w:tcW w:w="3969" w:type="dxa"/>
            <w:noWrap/>
            <w:vAlign w:val="center"/>
            <w:hideMark/>
          </w:tcPr>
          <w:p w14:paraId="2C8A9264" w14:textId="77777777" w:rsidR="009F38EA" w:rsidRPr="001D2950" w:rsidRDefault="009F38EA" w:rsidP="00B558B7">
            <w:pPr>
              <w:pStyle w:val="TekstTabeli"/>
              <w:rPr>
                <w:lang w:val="en-US"/>
              </w:rPr>
            </w:pPr>
            <w:r w:rsidRPr="001D2950">
              <w:rPr>
                <w:lang w:val="en-US"/>
              </w:rPr>
              <w:t>1</w:t>
            </w:r>
          </w:p>
        </w:tc>
      </w:tr>
      <w:tr w:rsidR="009F38EA" w:rsidRPr="009F38EA" w14:paraId="1329D368" w14:textId="77777777" w:rsidTr="001D2950">
        <w:trPr>
          <w:cantSplit/>
          <w:trHeight w:val="285"/>
        </w:trPr>
        <w:tc>
          <w:tcPr>
            <w:tcW w:w="567" w:type="dxa"/>
            <w:noWrap/>
            <w:vAlign w:val="center"/>
            <w:hideMark/>
          </w:tcPr>
          <w:p w14:paraId="49E3EACB" w14:textId="77777777" w:rsidR="009F38EA" w:rsidRPr="001D2950" w:rsidRDefault="009F38EA" w:rsidP="00B558B7">
            <w:pPr>
              <w:pStyle w:val="TekstTabeli"/>
              <w:rPr>
                <w:lang w:val="en-US"/>
              </w:rPr>
            </w:pPr>
            <w:r w:rsidRPr="001D2950">
              <w:rPr>
                <w:lang w:val="en-US"/>
              </w:rPr>
              <w:t>61</w:t>
            </w:r>
          </w:p>
        </w:tc>
        <w:tc>
          <w:tcPr>
            <w:tcW w:w="4479" w:type="dxa"/>
            <w:noWrap/>
            <w:vAlign w:val="center"/>
            <w:hideMark/>
          </w:tcPr>
          <w:p w14:paraId="47B34FFA" w14:textId="77777777" w:rsidR="009F38EA" w:rsidRPr="001D2950" w:rsidRDefault="009F38EA" w:rsidP="00B558B7">
            <w:pPr>
              <w:pStyle w:val="TekstTabeli"/>
              <w:rPr>
                <w:lang w:val="en-US"/>
              </w:rPr>
            </w:pPr>
            <w:r w:rsidRPr="001D2950">
              <w:rPr>
                <w:lang w:val="en-US"/>
              </w:rPr>
              <w:t>program director</w:t>
            </w:r>
          </w:p>
        </w:tc>
        <w:tc>
          <w:tcPr>
            <w:tcW w:w="3969" w:type="dxa"/>
            <w:noWrap/>
            <w:vAlign w:val="center"/>
            <w:hideMark/>
          </w:tcPr>
          <w:p w14:paraId="451008AE" w14:textId="77777777" w:rsidR="009F38EA" w:rsidRPr="001D2950" w:rsidRDefault="009F38EA" w:rsidP="00B558B7">
            <w:pPr>
              <w:pStyle w:val="TekstTabeli"/>
              <w:rPr>
                <w:lang w:val="en-US"/>
              </w:rPr>
            </w:pPr>
            <w:r w:rsidRPr="001D2950">
              <w:rPr>
                <w:lang w:val="en-US"/>
              </w:rPr>
              <w:t>1</w:t>
            </w:r>
          </w:p>
        </w:tc>
      </w:tr>
      <w:tr w:rsidR="009F38EA" w:rsidRPr="009F38EA" w14:paraId="6880F757" w14:textId="77777777" w:rsidTr="001D2950">
        <w:trPr>
          <w:cantSplit/>
          <w:trHeight w:val="285"/>
        </w:trPr>
        <w:tc>
          <w:tcPr>
            <w:tcW w:w="567" w:type="dxa"/>
            <w:noWrap/>
            <w:vAlign w:val="center"/>
            <w:hideMark/>
          </w:tcPr>
          <w:p w14:paraId="469FE83D" w14:textId="77777777" w:rsidR="009F38EA" w:rsidRPr="001D2950" w:rsidRDefault="009F38EA" w:rsidP="00B558B7">
            <w:pPr>
              <w:pStyle w:val="TekstTabeli"/>
              <w:rPr>
                <w:lang w:val="en-US"/>
              </w:rPr>
            </w:pPr>
            <w:r w:rsidRPr="001D2950">
              <w:rPr>
                <w:lang w:val="en-US"/>
              </w:rPr>
              <w:t>62</w:t>
            </w:r>
          </w:p>
        </w:tc>
        <w:tc>
          <w:tcPr>
            <w:tcW w:w="4479" w:type="dxa"/>
            <w:noWrap/>
            <w:vAlign w:val="center"/>
            <w:hideMark/>
          </w:tcPr>
          <w:p w14:paraId="7F9D537C" w14:textId="77777777" w:rsidR="009F38EA" w:rsidRPr="001D2950" w:rsidRDefault="009F38EA" w:rsidP="00B558B7">
            <w:pPr>
              <w:pStyle w:val="TekstTabeli"/>
              <w:rPr>
                <w:lang w:val="en-US"/>
              </w:rPr>
            </w:pPr>
            <w:r w:rsidRPr="001D2950">
              <w:rPr>
                <w:lang w:val="en-US"/>
              </w:rPr>
              <w:t>directors of corporate training</w:t>
            </w:r>
          </w:p>
        </w:tc>
        <w:tc>
          <w:tcPr>
            <w:tcW w:w="3969" w:type="dxa"/>
            <w:noWrap/>
            <w:vAlign w:val="center"/>
            <w:hideMark/>
          </w:tcPr>
          <w:p w14:paraId="5198A864" w14:textId="77777777" w:rsidR="009F38EA" w:rsidRPr="001D2950" w:rsidRDefault="009F38EA" w:rsidP="00B558B7">
            <w:pPr>
              <w:pStyle w:val="TekstTabeli"/>
              <w:rPr>
                <w:lang w:val="en-US"/>
              </w:rPr>
            </w:pPr>
            <w:r w:rsidRPr="001D2950">
              <w:rPr>
                <w:lang w:val="en-US"/>
              </w:rPr>
              <w:t>1</w:t>
            </w:r>
          </w:p>
        </w:tc>
      </w:tr>
      <w:tr w:rsidR="009F38EA" w:rsidRPr="009F38EA" w14:paraId="60E7A8C9" w14:textId="77777777" w:rsidTr="001D2950">
        <w:trPr>
          <w:cantSplit/>
          <w:trHeight w:val="285"/>
        </w:trPr>
        <w:tc>
          <w:tcPr>
            <w:tcW w:w="567" w:type="dxa"/>
            <w:noWrap/>
            <w:vAlign w:val="center"/>
            <w:hideMark/>
          </w:tcPr>
          <w:p w14:paraId="369DBDD7" w14:textId="77777777" w:rsidR="009F38EA" w:rsidRPr="001D2950" w:rsidRDefault="009F38EA" w:rsidP="00B558B7">
            <w:pPr>
              <w:pStyle w:val="TekstTabeli"/>
              <w:rPr>
                <w:lang w:val="en-US"/>
              </w:rPr>
            </w:pPr>
            <w:r w:rsidRPr="001D2950">
              <w:rPr>
                <w:lang w:val="en-US"/>
              </w:rPr>
              <w:t>63</w:t>
            </w:r>
          </w:p>
        </w:tc>
        <w:tc>
          <w:tcPr>
            <w:tcW w:w="4479" w:type="dxa"/>
            <w:noWrap/>
            <w:vAlign w:val="center"/>
            <w:hideMark/>
          </w:tcPr>
          <w:p w14:paraId="5C88B6E6" w14:textId="77777777" w:rsidR="009F38EA" w:rsidRPr="001D2950" w:rsidRDefault="009F38EA" w:rsidP="00B558B7">
            <w:pPr>
              <w:pStyle w:val="TekstTabeli"/>
              <w:rPr>
                <w:lang w:val="en-US"/>
              </w:rPr>
            </w:pPr>
            <w:r w:rsidRPr="001D2950">
              <w:rPr>
                <w:lang w:val="en-US"/>
              </w:rPr>
              <w:t>distance higher education institutions</w:t>
            </w:r>
          </w:p>
        </w:tc>
        <w:tc>
          <w:tcPr>
            <w:tcW w:w="3969" w:type="dxa"/>
            <w:noWrap/>
            <w:vAlign w:val="center"/>
            <w:hideMark/>
          </w:tcPr>
          <w:p w14:paraId="03DD6E93" w14:textId="77777777" w:rsidR="009F38EA" w:rsidRPr="001D2950" w:rsidRDefault="009F38EA" w:rsidP="00B558B7">
            <w:pPr>
              <w:pStyle w:val="TekstTabeli"/>
              <w:rPr>
                <w:lang w:val="en-US"/>
              </w:rPr>
            </w:pPr>
            <w:r w:rsidRPr="001D2950">
              <w:rPr>
                <w:lang w:val="en-US"/>
              </w:rPr>
              <w:t>0</w:t>
            </w:r>
          </w:p>
        </w:tc>
      </w:tr>
      <w:tr w:rsidR="009F38EA" w:rsidRPr="009F38EA" w14:paraId="4E6B618A" w14:textId="77777777" w:rsidTr="001D2950">
        <w:trPr>
          <w:cantSplit/>
          <w:trHeight w:val="285"/>
        </w:trPr>
        <w:tc>
          <w:tcPr>
            <w:tcW w:w="567" w:type="dxa"/>
            <w:noWrap/>
            <w:vAlign w:val="center"/>
            <w:hideMark/>
          </w:tcPr>
          <w:p w14:paraId="32430761" w14:textId="77777777" w:rsidR="009F38EA" w:rsidRPr="001D2950" w:rsidRDefault="009F38EA" w:rsidP="00B558B7">
            <w:pPr>
              <w:pStyle w:val="TekstTabeli"/>
              <w:rPr>
                <w:lang w:val="en-US"/>
              </w:rPr>
            </w:pPr>
            <w:r w:rsidRPr="001D2950">
              <w:rPr>
                <w:lang w:val="en-US"/>
              </w:rPr>
              <w:t>64</w:t>
            </w:r>
          </w:p>
        </w:tc>
        <w:tc>
          <w:tcPr>
            <w:tcW w:w="4479" w:type="dxa"/>
            <w:noWrap/>
            <w:vAlign w:val="center"/>
            <w:hideMark/>
          </w:tcPr>
          <w:p w14:paraId="507EDE57" w14:textId="77777777" w:rsidR="009F38EA" w:rsidRPr="001D2950" w:rsidRDefault="009F38EA" w:rsidP="00B558B7">
            <w:pPr>
              <w:pStyle w:val="TekstTabeli"/>
              <w:rPr>
                <w:lang w:val="en-US"/>
              </w:rPr>
            </w:pPr>
            <w:r w:rsidRPr="001D2950">
              <w:rPr>
                <w:lang w:val="en-US"/>
              </w:rPr>
              <w:t>donors</w:t>
            </w:r>
          </w:p>
        </w:tc>
        <w:tc>
          <w:tcPr>
            <w:tcW w:w="3969" w:type="dxa"/>
            <w:noWrap/>
            <w:vAlign w:val="center"/>
            <w:hideMark/>
          </w:tcPr>
          <w:p w14:paraId="2E24A219" w14:textId="77777777" w:rsidR="009F38EA" w:rsidRPr="001D2950" w:rsidRDefault="009F38EA" w:rsidP="00B558B7">
            <w:pPr>
              <w:pStyle w:val="TekstTabeli"/>
              <w:rPr>
                <w:lang w:val="en-US"/>
              </w:rPr>
            </w:pPr>
            <w:r w:rsidRPr="001D2950">
              <w:rPr>
                <w:lang w:val="en-US"/>
              </w:rPr>
              <w:t>1</w:t>
            </w:r>
          </w:p>
        </w:tc>
      </w:tr>
      <w:tr w:rsidR="009F38EA" w:rsidRPr="009F38EA" w14:paraId="5306E7C3" w14:textId="77777777" w:rsidTr="001D2950">
        <w:trPr>
          <w:cantSplit/>
          <w:trHeight w:val="285"/>
        </w:trPr>
        <w:tc>
          <w:tcPr>
            <w:tcW w:w="567" w:type="dxa"/>
            <w:noWrap/>
            <w:vAlign w:val="center"/>
            <w:hideMark/>
          </w:tcPr>
          <w:p w14:paraId="0889B76A" w14:textId="77777777" w:rsidR="009F38EA" w:rsidRPr="001D2950" w:rsidRDefault="009F38EA" w:rsidP="00B558B7">
            <w:pPr>
              <w:pStyle w:val="TekstTabeli"/>
              <w:rPr>
                <w:lang w:val="en-US"/>
              </w:rPr>
            </w:pPr>
            <w:r w:rsidRPr="001D2950">
              <w:rPr>
                <w:lang w:val="en-US"/>
              </w:rPr>
              <w:t>65</w:t>
            </w:r>
          </w:p>
        </w:tc>
        <w:tc>
          <w:tcPr>
            <w:tcW w:w="4479" w:type="dxa"/>
            <w:noWrap/>
            <w:vAlign w:val="center"/>
            <w:hideMark/>
          </w:tcPr>
          <w:p w14:paraId="264E0D8A" w14:textId="77777777" w:rsidR="009F38EA" w:rsidRPr="001D2950" w:rsidRDefault="009F38EA" w:rsidP="00B558B7">
            <w:pPr>
              <w:pStyle w:val="TekstTabeli"/>
              <w:rPr>
                <w:lang w:val="en-US"/>
              </w:rPr>
            </w:pPr>
            <w:r w:rsidRPr="001D2950">
              <w:rPr>
                <w:lang w:val="en-US"/>
              </w:rPr>
              <w:t>educator</w:t>
            </w:r>
          </w:p>
        </w:tc>
        <w:tc>
          <w:tcPr>
            <w:tcW w:w="3969" w:type="dxa"/>
            <w:noWrap/>
            <w:vAlign w:val="center"/>
            <w:hideMark/>
          </w:tcPr>
          <w:p w14:paraId="1B6A2B2C" w14:textId="77777777" w:rsidR="009F38EA" w:rsidRPr="001D2950" w:rsidRDefault="009F38EA" w:rsidP="00B558B7">
            <w:pPr>
              <w:pStyle w:val="TekstTabeli"/>
              <w:rPr>
                <w:lang w:val="en-US"/>
              </w:rPr>
            </w:pPr>
            <w:r w:rsidRPr="001D2950">
              <w:rPr>
                <w:lang w:val="en-US"/>
              </w:rPr>
              <w:t>1</w:t>
            </w:r>
          </w:p>
        </w:tc>
      </w:tr>
      <w:tr w:rsidR="009F38EA" w:rsidRPr="009F38EA" w14:paraId="5C70E9C0" w14:textId="77777777" w:rsidTr="001D2950">
        <w:trPr>
          <w:cantSplit/>
          <w:trHeight w:val="285"/>
        </w:trPr>
        <w:tc>
          <w:tcPr>
            <w:tcW w:w="567" w:type="dxa"/>
            <w:noWrap/>
            <w:vAlign w:val="center"/>
            <w:hideMark/>
          </w:tcPr>
          <w:p w14:paraId="4AF60732" w14:textId="77777777" w:rsidR="009F38EA" w:rsidRPr="001D2950" w:rsidRDefault="009F38EA" w:rsidP="00B558B7">
            <w:pPr>
              <w:pStyle w:val="TekstTabeli"/>
              <w:rPr>
                <w:lang w:val="en-US"/>
              </w:rPr>
            </w:pPr>
            <w:r w:rsidRPr="001D2950">
              <w:rPr>
                <w:lang w:val="en-US"/>
              </w:rPr>
              <w:t>66</w:t>
            </w:r>
          </w:p>
        </w:tc>
        <w:tc>
          <w:tcPr>
            <w:tcW w:w="4479" w:type="dxa"/>
            <w:noWrap/>
            <w:vAlign w:val="center"/>
            <w:hideMark/>
          </w:tcPr>
          <w:p w14:paraId="5B7EDD75" w14:textId="77777777" w:rsidR="009F38EA" w:rsidRPr="001D2950" w:rsidRDefault="009F38EA" w:rsidP="00B558B7">
            <w:pPr>
              <w:pStyle w:val="TekstTabeli"/>
              <w:rPr>
                <w:lang w:val="en-US"/>
              </w:rPr>
            </w:pPr>
            <w:r w:rsidRPr="001D2950">
              <w:rPr>
                <w:lang w:val="en-US"/>
              </w:rPr>
              <w:t>educators</w:t>
            </w:r>
          </w:p>
        </w:tc>
        <w:tc>
          <w:tcPr>
            <w:tcW w:w="3969" w:type="dxa"/>
            <w:noWrap/>
            <w:vAlign w:val="center"/>
            <w:hideMark/>
          </w:tcPr>
          <w:p w14:paraId="2D02B89B" w14:textId="77777777" w:rsidR="009F38EA" w:rsidRPr="001D2950" w:rsidRDefault="009F38EA" w:rsidP="00B558B7">
            <w:pPr>
              <w:pStyle w:val="TekstTabeli"/>
              <w:rPr>
                <w:lang w:val="en-US"/>
              </w:rPr>
            </w:pPr>
            <w:r w:rsidRPr="001D2950">
              <w:rPr>
                <w:lang w:val="en-US"/>
              </w:rPr>
              <w:t>13</w:t>
            </w:r>
          </w:p>
        </w:tc>
      </w:tr>
      <w:tr w:rsidR="009F38EA" w:rsidRPr="009F38EA" w14:paraId="5B3057DC" w14:textId="77777777" w:rsidTr="001D2950">
        <w:trPr>
          <w:cantSplit/>
          <w:trHeight w:val="285"/>
        </w:trPr>
        <w:tc>
          <w:tcPr>
            <w:tcW w:w="567" w:type="dxa"/>
            <w:noWrap/>
            <w:vAlign w:val="center"/>
            <w:hideMark/>
          </w:tcPr>
          <w:p w14:paraId="72C4439D" w14:textId="77777777" w:rsidR="009F38EA" w:rsidRPr="001D2950" w:rsidRDefault="009F38EA" w:rsidP="00B558B7">
            <w:pPr>
              <w:pStyle w:val="TekstTabeli"/>
              <w:rPr>
                <w:lang w:val="en-US"/>
              </w:rPr>
            </w:pPr>
            <w:r w:rsidRPr="001D2950">
              <w:rPr>
                <w:lang w:val="en-US"/>
              </w:rPr>
              <w:t>67</w:t>
            </w:r>
          </w:p>
        </w:tc>
        <w:tc>
          <w:tcPr>
            <w:tcW w:w="4479" w:type="dxa"/>
            <w:noWrap/>
            <w:vAlign w:val="center"/>
            <w:hideMark/>
          </w:tcPr>
          <w:p w14:paraId="6E62C835" w14:textId="77777777" w:rsidR="009F38EA" w:rsidRPr="001D2950" w:rsidRDefault="009F38EA" w:rsidP="00B558B7">
            <w:pPr>
              <w:pStyle w:val="TekstTabeli"/>
              <w:rPr>
                <w:lang w:val="en-US"/>
              </w:rPr>
            </w:pPr>
            <w:r w:rsidRPr="001D2950">
              <w:rPr>
                <w:lang w:val="en-US"/>
              </w:rPr>
              <w:t>employee</w:t>
            </w:r>
          </w:p>
        </w:tc>
        <w:tc>
          <w:tcPr>
            <w:tcW w:w="3969" w:type="dxa"/>
            <w:noWrap/>
            <w:vAlign w:val="center"/>
            <w:hideMark/>
          </w:tcPr>
          <w:p w14:paraId="5EA781ED" w14:textId="77777777" w:rsidR="009F38EA" w:rsidRPr="001D2950" w:rsidRDefault="009F38EA" w:rsidP="00B558B7">
            <w:pPr>
              <w:pStyle w:val="TekstTabeli"/>
              <w:rPr>
                <w:lang w:val="en-US"/>
              </w:rPr>
            </w:pPr>
            <w:r w:rsidRPr="001D2950">
              <w:rPr>
                <w:lang w:val="en-US"/>
              </w:rPr>
              <w:t>15</w:t>
            </w:r>
          </w:p>
        </w:tc>
      </w:tr>
      <w:tr w:rsidR="009F38EA" w:rsidRPr="009F38EA" w14:paraId="4EEFB938" w14:textId="77777777" w:rsidTr="001D2950">
        <w:trPr>
          <w:cantSplit/>
          <w:trHeight w:val="285"/>
        </w:trPr>
        <w:tc>
          <w:tcPr>
            <w:tcW w:w="567" w:type="dxa"/>
            <w:noWrap/>
            <w:vAlign w:val="center"/>
            <w:hideMark/>
          </w:tcPr>
          <w:p w14:paraId="68A768F0" w14:textId="77777777" w:rsidR="009F38EA" w:rsidRPr="001D2950" w:rsidRDefault="009F38EA" w:rsidP="00B558B7">
            <w:pPr>
              <w:pStyle w:val="TekstTabeli"/>
              <w:rPr>
                <w:lang w:val="en-US"/>
              </w:rPr>
            </w:pPr>
            <w:r w:rsidRPr="001D2950">
              <w:rPr>
                <w:lang w:val="en-US"/>
              </w:rPr>
              <w:t>68</w:t>
            </w:r>
          </w:p>
        </w:tc>
        <w:tc>
          <w:tcPr>
            <w:tcW w:w="4479" w:type="dxa"/>
            <w:noWrap/>
            <w:vAlign w:val="center"/>
            <w:hideMark/>
          </w:tcPr>
          <w:p w14:paraId="7971AD1B" w14:textId="77777777" w:rsidR="009F38EA" w:rsidRPr="001D2950" w:rsidRDefault="009F38EA" w:rsidP="00B558B7">
            <w:pPr>
              <w:pStyle w:val="TekstTabeli"/>
              <w:rPr>
                <w:lang w:val="en-US"/>
              </w:rPr>
            </w:pPr>
            <w:r w:rsidRPr="001D2950">
              <w:rPr>
                <w:lang w:val="en-US"/>
              </w:rPr>
              <w:t>employer</w:t>
            </w:r>
          </w:p>
        </w:tc>
        <w:tc>
          <w:tcPr>
            <w:tcW w:w="3969" w:type="dxa"/>
            <w:noWrap/>
            <w:vAlign w:val="center"/>
            <w:hideMark/>
          </w:tcPr>
          <w:p w14:paraId="190AD08F" w14:textId="77777777" w:rsidR="009F38EA" w:rsidRPr="001D2950" w:rsidRDefault="009F38EA" w:rsidP="00B558B7">
            <w:pPr>
              <w:pStyle w:val="TekstTabeli"/>
              <w:rPr>
                <w:lang w:val="en-US"/>
              </w:rPr>
            </w:pPr>
            <w:r w:rsidRPr="001D2950">
              <w:rPr>
                <w:lang w:val="en-US"/>
              </w:rPr>
              <w:t>2</w:t>
            </w:r>
          </w:p>
        </w:tc>
      </w:tr>
      <w:tr w:rsidR="009F38EA" w:rsidRPr="009F38EA" w14:paraId="4FDE8210" w14:textId="77777777" w:rsidTr="001D2950">
        <w:trPr>
          <w:cantSplit/>
          <w:trHeight w:val="285"/>
        </w:trPr>
        <w:tc>
          <w:tcPr>
            <w:tcW w:w="567" w:type="dxa"/>
            <w:noWrap/>
            <w:vAlign w:val="center"/>
            <w:hideMark/>
          </w:tcPr>
          <w:p w14:paraId="5DA166D1" w14:textId="77777777" w:rsidR="009F38EA" w:rsidRPr="001D2950" w:rsidRDefault="009F38EA" w:rsidP="00B558B7">
            <w:pPr>
              <w:pStyle w:val="TekstTabeli"/>
              <w:rPr>
                <w:lang w:val="en-US"/>
              </w:rPr>
            </w:pPr>
            <w:r w:rsidRPr="001D2950">
              <w:rPr>
                <w:lang w:val="en-US"/>
              </w:rPr>
              <w:t>69</w:t>
            </w:r>
          </w:p>
        </w:tc>
        <w:tc>
          <w:tcPr>
            <w:tcW w:w="4479" w:type="dxa"/>
            <w:noWrap/>
            <w:vAlign w:val="center"/>
            <w:hideMark/>
          </w:tcPr>
          <w:p w14:paraId="13F25916" w14:textId="77777777" w:rsidR="009F38EA" w:rsidRPr="001D2950" w:rsidRDefault="009F38EA" w:rsidP="00B558B7">
            <w:pPr>
              <w:pStyle w:val="TekstTabeli"/>
              <w:rPr>
                <w:lang w:val="en-US"/>
              </w:rPr>
            </w:pPr>
            <w:r w:rsidRPr="001D2950">
              <w:rPr>
                <w:lang w:val="en-US"/>
              </w:rPr>
              <w:t>employers</w:t>
            </w:r>
          </w:p>
        </w:tc>
        <w:tc>
          <w:tcPr>
            <w:tcW w:w="3969" w:type="dxa"/>
            <w:noWrap/>
            <w:vAlign w:val="center"/>
            <w:hideMark/>
          </w:tcPr>
          <w:p w14:paraId="53506FD1" w14:textId="77777777" w:rsidR="009F38EA" w:rsidRPr="001D2950" w:rsidRDefault="009F38EA" w:rsidP="00B558B7">
            <w:pPr>
              <w:pStyle w:val="TekstTabeli"/>
              <w:rPr>
                <w:lang w:val="en-US"/>
              </w:rPr>
            </w:pPr>
            <w:r w:rsidRPr="001D2950">
              <w:rPr>
                <w:lang w:val="en-US"/>
              </w:rPr>
              <w:t>15</w:t>
            </w:r>
          </w:p>
        </w:tc>
      </w:tr>
      <w:tr w:rsidR="009F38EA" w:rsidRPr="009F38EA" w14:paraId="181FACF4" w14:textId="77777777" w:rsidTr="001D2950">
        <w:trPr>
          <w:cantSplit/>
          <w:trHeight w:val="285"/>
        </w:trPr>
        <w:tc>
          <w:tcPr>
            <w:tcW w:w="567" w:type="dxa"/>
            <w:noWrap/>
            <w:vAlign w:val="center"/>
            <w:hideMark/>
          </w:tcPr>
          <w:p w14:paraId="26307130" w14:textId="77777777" w:rsidR="009F38EA" w:rsidRPr="001D2950" w:rsidRDefault="009F38EA" w:rsidP="00B558B7">
            <w:pPr>
              <w:pStyle w:val="TekstTabeli"/>
              <w:rPr>
                <w:lang w:val="en-US"/>
              </w:rPr>
            </w:pPr>
            <w:r w:rsidRPr="001D2950">
              <w:rPr>
                <w:lang w:val="en-US"/>
              </w:rPr>
              <w:t>70</w:t>
            </w:r>
          </w:p>
        </w:tc>
        <w:tc>
          <w:tcPr>
            <w:tcW w:w="4479" w:type="dxa"/>
            <w:noWrap/>
            <w:vAlign w:val="center"/>
            <w:hideMark/>
          </w:tcPr>
          <w:p w14:paraId="2B72FBF5" w14:textId="77777777" w:rsidR="009F38EA" w:rsidRPr="001D2950" w:rsidRDefault="009F38EA" w:rsidP="00B558B7">
            <w:pPr>
              <w:pStyle w:val="TekstTabeli"/>
              <w:rPr>
                <w:lang w:val="en-US"/>
              </w:rPr>
            </w:pPr>
            <w:r w:rsidRPr="001D2950">
              <w:rPr>
                <w:lang w:val="en-US"/>
              </w:rPr>
              <w:t>employers (current and future)</w:t>
            </w:r>
          </w:p>
        </w:tc>
        <w:tc>
          <w:tcPr>
            <w:tcW w:w="3969" w:type="dxa"/>
            <w:noWrap/>
            <w:vAlign w:val="center"/>
            <w:hideMark/>
          </w:tcPr>
          <w:p w14:paraId="75389E59" w14:textId="77777777" w:rsidR="009F38EA" w:rsidRPr="001D2950" w:rsidRDefault="009F38EA" w:rsidP="00B558B7">
            <w:pPr>
              <w:pStyle w:val="TekstTabeli"/>
              <w:rPr>
                <w:lang w:val="en-US"/>
              </w:rPr>
            </w:pPr>
            <w:r w:rsidRPr="001D2950">
              <w:rPr>
                <w:lang w:val="en-US"/>
              </w:rPr>
              <w:t>0</w:t>
            </w:r>
          </w:p>
        </w:tc>
      </w:tr>
      <w:tr w:rsidR="009F38EA" w:rsidRPr="009F38EA" w14:paraId="6555AD12" w14:textId="77777777" w:rsidTr="001D2950">
        <w:trPr>
          <w:cantSplit/>
          <w:trHeight w:val="285"/>
        </w:trPr>
        <w:tc>
          <w:tcPr>
            <w:tcW w:w="567" w:type="dxa"/>
            <w:noWrap/>
            <w:vAlign w:val="center"/>
            <w:hideMark/>
          </w:tcPr>
          <w:p w14:paraId="123AC06B" w14:textId="77777777" w:rsidR="009F38EA" w:rsidRPr="001D2950" w:rsidRDefault="009F38EA" w:rsidP="00B558B7">
            <w:pPr>
              <w:pStyle w:val="TekstTabeli"/>
              <w:rPr>
                <w:lang w:val="en-US"/>
              </w:rPr>
            </w:pPr>
            <w:r w:rsidRPr="001D2950">
              <w:rPr>
                <w:lang w:val="en-US"/>
              </w:rPr>
              <w:t>71</w:t>
            </w:r>
          </w:p>
        </w:tc>
        <w:tc>
          <w:tcPr>
            <w:tcW w:w="4479" w:type="dxa"/>
            <w:noWrap/>
            <w:vAlign w:val="center"/>
            <w:hideMark/>
          </w:tcPr>
          <w:p w14:paraId="72F4900D" w14:textId="77777777" w:rsidR="009F38EA" w:rsidRPr="001D2950" w:rsidRDefault="009F38EA" w:rsidP="00B558B7">
            <w:pPr>
              <w:pStyle w:val="TekstTabeli"/>
              <w:rPr>
                <w:lang w:val="en-US"/>
              </w:rPr>
            </w:pPr>
            <w:r w:rsidRPr="001D2950">
              <w:rPr>
                <w:lang w:val="en-US"/>
              </w:rPr>
              <w:t>employment agencies</w:t>
            </w:r>
          </w:p>
        </w:tc>
        <w:tc>
          <w:tcPr>
            <w:tcW w:w="3969" w:type="dxa"/>
            <w:noWrap/>
            <w:vAlign w:val="center"/>
            <w:hideMark/>
          </w:tcPr>
          <w:p w14:paraId="2B4731FE" w14:textId="77777777" w:rsidR="009F38EA" w:rsidRPr="001D2950" w:rsidRDefault="009F38EA" w:rsidP="00B558B7">
            <w:pPr>
              <w:pStyle w:val="TekstTabeli"/>
              <w:rPr>
                <w:lang w:val="en-US"/>
              </w:rPr>
            </w:pPr>
            <w:r w:rsidRPr="001D2950">
              <w:rPr>
                <w:lang w:val="en-US"/>
              </w:rPr>
              <w:t>0</w:t>
            </w:r>
          </w:p>
        </w:tc>
      </w:tr>
      <w:tr w:rsidR="009F38EA" w:rsidRPr="009F38EA" w14:paraId="09EABCEF" w14:textId="77777777" w:rsidTr="001D2950">
        <w:trPr>
          <w:cantSplit/>
          <w:trHeight w:val="285"/>
        </w:trPr>
        <w:tc>
          <w:tcPr>
            <w:tcW w:w="567" w:type="dxa"/>
            <w:noWrap/>
            <w:vAlign w:val="center"/>
            <w:hideMark/>
          </w:tcPr>
          <w:p w14:paraId="22DD768A" w14:textId="77777777" w:rsidR="009F38EA" w:rsidRPr="001D2950" w:rsidRDefault="009F38EA" w:rsidP="00B558B7">
            <w:pPr>
              <w:pStyle w:val="TekstTabeli"/>
              <w:rPr>
                <w:lang w:val="en-US"/>
              </w:rPr>
            </w:pPr>
            <w:r w:rsidRPr="001D2950">
              <w:rPr>
                <w:lang w:val="en-US"/>
              </w:rPr>
              <w:t>72</w:t>
            </w:r>
          </w:p>
        </w:tc>
        <w:tc>
          <w:tcPr>
            <w:tcW w:w="4479" w:type="dxa"/>
            <w:noWrap/>
            <w:vAlign w:val="center"/>
            <w:hideMark/>
          </w:tcPr>
          <w:p w14:paraId="25194E4C" w14:textId="77777777" w:rsidR="009F38EA" w:rsidRPr="001D2950" w:rsidRDefault="009F38EA" w:rsidP="00B558B7">
            <w:pPr>
              <w:pStyle w:val="TekstTabeli"/>
              <w:rPr>
                <w:lang w:val="en-US"/>
              </w:rPr>
            </w:pPr>
            <w:r w:rsidRPr="001D2950">
              <w:rPr>
                <w:lang w:val="en-US"/>
              </w:rPr>
              <w:t>faculty</w:t>
            </w:r>
          </w:p>
        </w:tc>
        <w:tc>
          <w:tcPr>
            <w:tcW w:w="3969" w:type="dxa"/>
            <w:noWrap/>
            <w:vAlign w:val="center"/>
            <w:hideMark/>
          </w:tcPr>
          <w:p w14:paraId="56DD7BFF" w14:textId="77777777" w:rsidR="009F38EA" w:rsidRPr="001D2950" w:rsidRDefault="009F38EA" w:rsidP="00B558B7">
            <w:pPr>
              <w:pStyle w:val="TekstTabeli"/>
              <w:rPr>
                <w:lang w:val="en-US"/>
              </w:rPr>
            </w:pPr>
            <w:r w:rsidRPr="001D2950">
              <w:rPr>
                <w:lang w:val="en-US"/>
              </w:rPr>
              <w:t>35</w:t>
            </w:r>
          </w:p>
        </w:tc>
      </w:tr>
      <w:tr w:rsidR="009F38EA" w:rsidRPr="009F38EA" w14:paraId="66E81CC0" w14:textId="77777777" w:rsidTr="001D2950">
        <w:trPr>
          <w:cantSplit/>
          <w:trHeight w:val="285"/>
        </w:trPr>
        <w:tc>
          <w:tcPr>
            <w:tcW w:w="567" w:type="dxa"/>
            <w:noWrap/>
            <w:vAlign w:val="center"/>
            <w:hideMark/>
          </w:tcPr>
          <w:p w14:paraId="0D5EC165" w14:textId="77777777" w:rsidR="009F38EA" w:rsidRPr="001D2950" w:rsidRDefault="009F38EA" w:rsidP="00B558B7">
            <w:pPr>
              <w:pStyle w:val="TekstTabeli"/>
              <w:rPr>
                <w:lang w:val="en-US"/>
              </w:rPr>
            </w:pPr>
            <w:r w:rsidRPr="001D2950">
              <w:rPr>
                <w:lang w:val="en-US"/>
              </w:rPr>
              <w:t>73</w:t>
            </w:r>
          </w:p>
        </w:tc>
        <w:tc>
          <w:tcPr>
            <w:tcW w:w="4479" w:type="dxa"/>
            <w:noWrap/>
            <w:vAlign w:val="center"/>
            <w:hideMark/>
          </w:tcPr>
          <w:p w14:paraId="072DE562" w14:textId="77777777" w:rsidR="009F38EA" w:rsidRPr="001D2950" w:rsidRDefault="009F38EA" w:rsidP="00B558B7">
            <w:pPr>
              <w:pStyle w:val="TekstTabeli"/>
              <w:rPr>
                <w:lang w:val="en-US"/>
              </w:rPr>
            </w:pPr>
            <w:r w:rsidRPr="001D2950">
              <w:rPr>
                <w:lang w:val="en-US"/>
              </w:rPr>
              <w:t>faculty member</w:t>
            </w:r>
          </w:p>
        </w:tc>
        <w:tc>
          <w:tcPr>
            <w:tcW w:w="3969" w:type="dxa"/>
            <w:noWrap/>
            <w:vAlign w:val="center"/>
            <w:hideMark/>
          </w:tcPr>
          <w:p w14:paraId="06C5A218" w14:textId="77777777" w:rsidR="009F38EA" w:rsidRPr="001D2950" w:rsidRDefault="009F38EA" w:rsidP="00B558B7">
            <w:pPr>
              <w:pStyle w:val="TekstTabeli"/>
              <w:rPr>
                <w:lang w:val="en-US"/>
              </w:rPr>
            </w:pPr>
            <w:r w:rsidRPr="001D2950">
              <w:rPr>
                <w:lang w:val="en-US"/>
              </w:rPr>
              <w:t>17</w:t>
            </w:r>
          </w:p>
        </w:tc>
      </w:tr>
      <w:tr w:rsidR="009F38EA" w:rsidRPr="009F38EA" w14:paraId="57527AE5" w14:textId="77777777" w:rsidTr="001D2950">
        <w:trPr>
          <w:cantSplit/>
          <w:trHeight w:val="285"/>
        </w:trPr>
        <w:tc>
          <w:tcPr>
            <w:tcW w:w="567" w:type="dxa"/>
            <w:noWrap/>
            <w:vAlign w:val="center"/>
            <w:hideMark/>
          </w:tcPr>
          <w:p w14:paraId="71A3EE21" w14:textId="77777777" w:rsidR="009F38EA" w:rsidRPr="001D2950" w:rsidRDefault="009F38EA" w:rsidP="00B558B7">
            <w:pPr>
              <w:pStyle w:val="TekstTabeli"/>
              <w:rPr>
                <w:lang w:val="en-US"/>
              </w:rPr>
            </w:pPr>
            <w:r w:rsidRPr="001D2950">
              <w:rPr>
                <w:lang w:val="en-US"/>
              </w:rPr>
              <w:t>74</w:t>
            </w:r>
          </w:p>
        </w:tc>
        <w:tc>
          <w:tcPr>
            <w:tcW w:w="4479" w:type="dxa"/>
            <w:noWrap/>
            <w:vAlign w:val="center"/>
            <w:hideMark/>
          </w:tcPr>
          <w:p w14:paraId="38F355E9" w14:textId="77777777" w:rsidR="009F38EA" w:rsidRPr="001D2950" w:rsidRDefault="009F38EA" w:rsidP="00B558B7">
            <w:pPr>
              <w:pStyle w:val="TekstTabeli"/>
              <w:rPr>
                <w:lang w:val="en-US"/>
              </w:rPr>
            </w:pPr>
            <w:r w:rsidRPr="001D2950">
              <w:rPr>
                <w:lang w:val="en-US"/>
              </w:rPr>
              <w:t>faculty/staff</w:t>
            </w:r>
          </w:p>
        </w:tc>
        <w:tc>
          <w:tcPr>
            <w:tcW w:w="3969" w:type="dxa"/>
            <w:noWrap/>
            <w:vAlign w:val="center"/>
            <w:hideMark/>
          </w:tcPr>
          <w:p w14:paraId="6A33911A" w14:textId="77777777" w:rsidR="009F38EA" w:rsidRPr="001D2950" w:rsidRDefault="009F38EA" w:rsidP="00B558B7">
            <w:pPr>
              <w:pStyle w:val="TekstTabeli"/>
              <w:rPr>
                <w:lang w:val="en-US"/>
              </w:rPr>
            </w:pPr>
            <w:r w:rsidRPr="001D2950">
              <w:rPr>
                <w:lang w:val="en-US"/>
              </w:rPr>
              <w:t>1</w:t>
            </w:r>
          </w:p>
        </w:tc>
      </w:tr>
      <w:tr w:rsidR="009F38EA" w:rsidRPr="009F38EA" w14:paraId="26542254" w14:textId="77777777" w:rsidTr="001D2950">
        <w:trPr>
          <w:cantSplit/>
          <w:trHeight w:val="285"/>
        </w:trPr>
        <w:tc>
          <w:tcPr>
            <w:tcW w:w="567" w:type="dxa"/>
            <w:noWrap/>
            <w:vAlign w:val="center"/>
            <w:hideMark/>
          </w:tcPr>
          <w:p w14:paraId="124184FA" w14:textId="77777777" w:rsidR="009F38EA" w:rsidRPr="001D2950" w:rsidRDefault="009F38EA" w:rsidP="00B558B7">
            <w:pPr>
              <w:pStyle w:val="TekstTabeli"/>
              <w:rPr>
                <w:lang w:val="en-US"/>
              </w:rPr>
            </w:pPr>
            <w:r w:rsidRPr="001D2950">
              <w:rPr>
                <w:lang w:val="en-US"/>
              </w:rPr>
              <w:t>75</w:t>
            </w:r>
          </w:p>
        </w:tc>
        <w:tc>
          <w:tcPr>
            <w:tcW w:w="4479" w:type="dxa"/>
            <w:noWrap/>
            <w:vAlign w:val="center"/>
            <w:hideMark/>
          </w:tcPr>
          <w:p w14:paraId="76971FDE" w14:textId="77777777" w:rsidR="009F38EA" w:rsidRPr="001D2950" w:rsidRDefault="009F38EA" w:rsidP="00B558B7">
            <w:pPr>
              <w:pStyle w:val="TekstTabeli"/>
              <w:rPr>
                <w:lang w:val="en-US"/>
              </w:rPr>
            </w:pPr>
            <w:r w:rsidRPr="001D2950">
              <w:rPr>
                <w:lang w:val="en-US"/>
              </w:rPr>
              <w:t>faculty developer</w:t>
            </w:r>
          </w:p>
        </w:tc>
        <w:tc>
          <w:tcPr>
            <w:tcW w:w="3969" w:type="dxa"/>
            <w:noWrap/>
            <w:vAlign w:val="center"/>
            <w:hideMark/>
          </w:tcPr>
          <w:p w14:paraId="1EAE7891" w14:textId="77777777" w:rsidR="009F38EA" w:rsidRPr="001D2950" w:rsidRDefault="009F38EA" w:rsidP="00B558B7">
            <w:pPr>
              <w:pStyle w:val="TekstTabeli"/>
              <w:rPr>
                <w:lang w:val="en-US"/>
              </w:rPr>
            </w:pPr>
            <w:r w:rsidRPr="001D2950">
              <w:rPr>
                <w:lang w:val="en-US"/>
              </w:rPr>
              <w:t>1</w:t>
            </w:r>
          </w:p>
        </w:tc>
      </w:tr>
      <w:tr w:rsidR="009F38EA" w:rsidRPr="009F38EA" w14:paraId="76035847" w14:textId="77777777" w:rsidTr="001D2950">
        <w:trPr>
          <w:cantSplit/>
          <w:trHeight w:val="285"/>
        </w:trPr>
        <w:tc>
          <w:tcPr>
            <w:tcW w:w="567" w:type="dxa"/>
            <w:noWrap/>
            <w:vAlign w:val="center"/>
            <w:hideMark/>
          </w:tcPr>
          <w:p w14:paraId="04B5A738" w14:textId="77777777" w:rsidR="009F38EA" w:rsidRPr="001D2950" w:rsidRDefault="009F38EA" w:rsidP="00B558B7">
            <w:pPr>
              <w:pStyle w:val="TekstTabeli"/>
              <w:rPr>
                <w:lang w:val="en-US"/>
              </w:rPr>
            </w:pPr>
            <w:r w:rsidRPr="001D2950">
              <w:rPr>
                <w:lang w:val="en-US"/>
              </w:rPr>
              <w:t>76</w:t>
            </w:r>
          </w:p>
        </w:tc>
        <w:tc>
          <w:tcPr>
            <w:tcW w:w="4479" w:type="dxa"/>
            <w:noWrap/>
            <w:vAlign w:val="center"/>
            <w:hideMark/>
          </w:tcPr>
          <w:p w14:paraId="47DCB362" w14:textId="77777777" w:rsidR="009F38EA" w:rsidRPr="001D2950" w:rsidRDefault="009F38EA" w:rsidP="00B558B7">
            <w:pPr>
              <w:pStyle w:val="TekstTabeli"/>
              <w:rPr>
                <w:lang w:val="en-US"/>
              </w:rPr>
            </w:pPr>
            <w:r w:rsidRPr="001D2950">
              <w:rPr>
                <w:lang w:val="en-US"/>
              </w:rPr>
              <w:t>faculty leaders</w:t>
            </w:r>
          </w:p>
        </w:tc>
        <w:tc>
          <w:tcPr>
            <w:tcW w:w="3969" w:type="dxa"/>
            <w:noWrap/>
            <w:vAlign w:val="center"/>
            <w:hideMark/>
          </w:tcPr>
          <w:p w14:paraId="78DA9E99" w14:textId="77777777" w:rsidR="009F38EA" w:rsidRPr="001D2950" w:rsidRDefault="009F38EA" w:rsidP="00B558B7">
            <w:pPr>
              <w:pStyle w:val="TekstTabeli"/>
              <w:rPr>
                <w:lang w:val="en-US"/>
              </w:rPr>
            </w:pPr>
            <w:r w:rsidRPr="001D2950">
              <w:rPr>
                <w:lang w:val="en-US"/>
              </w:rPr>
              <w:t>2</w:t>
            </w:r>
          </w:p>
        </w:tc>
      </w:tr>
      <w:tr w:rsidR="009F38EA" w:rsidRPr="009F38EA" w14:paraId="04A9A8E7" w14:textId="77777777" w:rsidTr="001D2950">
        <w:trPr>
          <w:cantSplit/>
          <w:trHeight w:val="285"/>
        </w:trPr>
        <w:tc>
          <w:tcPr>
            <w:tcW w:w="567" w:type="dxa"/>
            <w:noWrap/>
            <w:vAlign w:val="center"/>
            <w:hideMark/>
          </w:tcPr>
          <w:p w14:paraId="795E9001" w14:textId="77777777" w:rsidR="009F38EA" w:rsidRPr="001D2950" w:rsidRDefault="009F38EA" w:rsidP="00B558B7">
            <w:pPr>
              <w:pStyle w:val="TekstTabeli"/>
              <w:rPr>
                <w:lang w:val="en-US"/>
              </w:rPr>
            </w:pPr>
            <w:r w:rsidRPr="001D2950">
              <w:rPr>
                <w:lang w:val="en-US"/>
              </w:rPr>
              <w:t>77</w:t>
            </w:r>
          </w:p>
        </w:tc>
        <w:tc>
          <w:tcPr>
            <w:tcW w:w="4479" w:type="dxa"/>
            <w:noWrap/>
            <w:vAlign w:val="center"/>
            <w:hideMark/>
          </w:tcPr>
          <w:p w14:paraId="3BC76C14" w14:textId="77777777" w:rsidR="009F38EA" w:rsidRPr="001D2950" w:rsidRDefault="009F38EA" w:rsidP="00B558B7">
            <w:pPr>
              <w:pStyle w:val="TekstTabeli"/>
              <w:rPr>
                <w:lang w:val="en-US"/>
              </w:rPr>
            </w:pPr>
            <w:r w:rsidRPr="001D2950">
              <w:rPr>
                <w:lang w:val="en-US"/>
              </w:rPr>
              <w:t>faculty decision makers</w:t>
            </w:r>
          </w:p>
        </w:tc>
        <w:tc>
          <w:tcPr>
            <w:tcW w:w="3969" w:type="dxa"/>
            <w:noWrap/>
            <w:vAlign w:val="center"/>
            <w:hideMark/>
          </w:tcPr>
          <w:p w14:paraId="6C89FC87" w14:textId="77777777" w:rsidR="009F38EA" w:rsidRPr="001D2950" w:rsidRDefault="009F38EA" w:rsidP="00B558B7">
            <w:pPr>
              <w:pStyle w:val="TekstTabeli"/>
              <w:rPr>
                <w:lang w:val="en-US"/>
              </w:rPr>
            </w:pPr>
            <w:r w:rsidRPr="001D2950">
              <w:rPr>
                <w:lang w:val="en-US"/>
              </w:rPr>
              <w:t>1</w:t>
            </w:r>
          </w:p>
        </w:tc>
      </w:tr>
      <w:tr w:rsidR="009F38EA" w:rsidRPr="009F38EA" w14:paraId="37A3F9D6" w14:textId="77777777" w:rsidTr="001D2950">
        <w:trPr>
          <w:cantSplit/>
          <w:trHeight w:val="285"/>
        </w:trPr>
        <w:tc>
          <w:tcPr>
            <w:tcW w:w="567" w:type="dxa"/>
            <w:noWrap/>
            <w:vAlign w:val="center"/>
            <w:hideMark/>
          </w:tcPr>
          <w:p w14:paraId="7BC16215" w14:textId="77777777" w:rsidR="009F38EA" w:rsidRPr="001D2950" w:rsidRDefault="009F38EA" w:rsidP="00B558B7">
            <w:pPr>
              <w:pStyle w:val="TekstTabeli"/>
              <w:rPr>
                <w:lang w:val="en-US"/>
              </w:rPr>
            </w:pPr>
            <w:r w:rsidRPr="001D2950">
              <w:rPr>
                <w:lang w:val="en-US"/>
              </w:rPr>
              <w:t>78</w:t>
            </w:r>
          </w:p>
        </w:tc>
        <w:tc>
          <w:tcPr>
            <w:tcW w:w="4479" w:type="dxa"/>
            <w:noWrap/>
            <w:vAlign w:val="center"/>
            <w:hideMark/>
          </w:tcPr>
          <w:p w14:paraId="44DCBA5D" w14:textId="77777777" w:rsidR="009F38EA" w:rsidRPr="001D2950" w:rsidRDefault="009F38EA" w:rsidP="00B558B7">
            <w:pPr>
              <w:pStyle w:val="TekstTabeli"/>
              <w:rPr>
                <w:lang w:val="en-US"/>
              </w:rPr>
            </w:pPr>
            <w:r w:rsidRPr="001D2950">
              <w:rPr>
                <w:lang w:val="en-US"/>
              </w:rPr>
              <w:t>faculty mentor</w:t>
            </w:r>
          </w:p>
        </w:tc>
        <w:tc>
          <w:tcPr>
            <w:tcW w:w="3969" w:type="dxa"/>
            <w:noWrap/>
            <w:vAlign w:val="center"/>
            <w:hideMark/>
          </w:tcPr>
          <w:p w14:paraId="62E649A4" w14:textId="77777777" w:rsidR="009F38EA" w:rsidRPr="001D2950" w:rsidRDefault="009F38EA" w:rsidP="00B558B7">
            <w:pPr>
              <w:pStyle w:val="TekstTabeli"/>
              <w:rPr>
                <w:lang w:val="en-US"/>
              </w:rPr>
            </w:pPr>
            <w:r w:rsidRPr="001D2950">
              <w:rPr>
                <w:lang w:val="en-US"/>
              </w:rPr>
              <w:t>1</w:t>
            </w:r>
          </w:p>
        </w:tc>
      </w:tr>
      <w:tr w:rsidR="009F38EA" w:rsidRPr="009F38EA" w14:paraId="1EC98E96" w14:textId="77777777" w:rsidTr="001D2950">
        <w:trPr>
          <w:cantSplit/>
          <w:trHeight w:val="285"/>
        </w:trPr>
        <w:tc>
          <w:tcPr>
            <w:tcW w:w="567" w:type="dxa"/>
            <w:noWrap/>
            <w:vAlign w:val="center"/>
            <w:hideMark/>
          </w:tcPr>
          <w:p w14:paraId="28B457BE" w14:textId="77777777" w:rsidR="009F38EA" w:rsidRPr="001D2950" w:rsidRDefault="009F38EA" w:rsidP="00B558B7">
            <w:pPr>
              <w:pStyle w:val="TekstTabeli"/>
              <w:rPr>
                <w:lang w:val="en-US"/>
              </w:rPr>
            </w:pPr>
            <w:r w:rsidRPr="001D2950">
              <w:rPr>
                <w:lang w:val="en-US"/>
              </w:rPr>
              <w:t>79</w:t>
            </w:r>
          </w:p>
        </w:tc>
        <w:tc>
          <w:tcPr>
            <w:tcW w:w="4479" w:type="dxa"/>
            <w:noWrap/>
            <w:vAlign w:val="center"/>
            <w:hideMark/>
          </w:tcPr>
          <w:p w14:paraId="2996D510" w14:textId="77777777" w:rsidR="009F38EA" w:rsidRPr="001D2950" w:rsidRDefault="009F38EA" w:rsidP="00B558B7">
            <w:pPr>
              <w:pStyle w:val="TekstTabeli"/>
              <w:rPr>
                <w:lang w:val="en-US"/>
              </w:rPr>
            </w:pPr>
            <w:r w:rsidRPr="001D2950">
              <w:rPr>
                <w:lang w:val="en-US"/>
              </w:rPr>
              <w:t>teaching faculty</w:t>
            </w:r>
          </w:p>
        </w:tc>
        <w:tc>
          <w:tcPr>
            <w:tcW w:w="3969" w:type="dxa"/>
            <w:noWrap/>
            <w:vAlign w:val="center"/>
            <w:hideMark/>
          </w:tcPr>
          <w:p w14:paraId="1A7893C4" w14:textId="77777777" w:rsidR="009F38EA" w:rsidRPr="001D2950" w:rsidRDefault="009F38EA" w:rsidP="00B558B7">
            <w:pPr>
              <w:pStyle w:val="TekstTabeli"/>
              <w:rPr>
                <w:lang w:val="en-US"/>
              </w:rPr>
            </w:pPr>
            <w:r w:rsidRPr="001D2950">
              <w:rPr>
                <w:lang w:val="en-US"/>
              </w:rPr>
              <w:t>1</w:t>
            </w:r>
          </w:p>
        </w:tc>
      </w:tr>
      <w:tr w:rsidR="009F38EA" w:rsidRPr="009F38EA" w14:paraId="68D05FB3" w14:textId="77777777" w:rsidTr="001D2950">
        <w:trPr>
          <w:cantSplit/>
          <w:trHeight w:val="285"/>
        </w:trPr>
        <w:tc>
          <w:tcPr>
            <w:tcW w:w="567" w:type="dxa"/>
            <w:noWrap/>
            <w:vAlign w:val="center"/>
            <w:hideMark/>
          </w:tcPr>
          <w:p w14:paraId="356FD5CD" w14:textId="77777777" w:rsidR="009F38EA" w:rsidRPr="001D2950" w:rsidRDefault="009F38EA" w:rsidP="00B558B7">
            <w:pPr>
              <w:pStyle w:val="TekstTabeli"/>
              <w:rPr>
                <w:lang w:val="en-US"/>
              </w:rPr>
            </w:pPr>
            <w:r w:rsidRPr="001D2950">
              <w:rPr>
                <w:lang w:val="en-US"/>
              </w:rPr>
              <w:t>80</w:t>
            </w:r>
          </w:p>
        </w:tc>
        <w:tc>
          <w:tcPr>
            <w:tcW w:w="4479" w:type="dxa"/>
            <w:noWrap/>
            <w:vAlign w:val="center"/>
            <w:hideMark/>
          </w:tcPr>
          <w:p w14:paraId="1E69F3FD" w14:textId="77777777" w:rsidR="009F38EA" w:rsidRPr="001D2950" w:rsidRDefault="009F38EA" w:rsidP="00B558B7">
            <w:pPr>
              <w:pStyle w:val="TekstTabeli"/>
              <w:rPr>
                <w:lang w:val="en-US"/>
              </w:rPr>
            </w:pPr>
            <w:r w:rsidRPr="001D2950">
              <w:rPr>
                <w:lang w:val="en-US"/>
              </w:rPr>
              <w:t>food supplier</w:t>
            </w:r>
          </w:p>
        </w:tc>
        <w:tc>
          <w:tcPr>
            <w:tcW w:w="3969" w:type="dxa"/>
            <w:noWrap/>
            <w:vAlign w:val="center"/>
            <w:hideMark/>
          </w:tcPr>
          <w:p w14:paraId="61C1F492" w14:textId="77777777" w:rsidR="009F38EA" w:rsidRPr="001D2950" w:rsidRDefault="009F38EA" w:rsidP="00B558B7">
            <w:pPr>
              <w:pStyle w:val="TekstTabeli"/>
              <w:rPr>
                <w:lang w:val="en-US"/>
              </w:rPr>
            </w:pPr>
            <w:r w:rsidRPr="001D2950">
              <w:rPr>
                <w:lang w:val="en-US"/>
              </w:rPr>
              <w:t>0</w:t>
            </w:r>
          </w:p>
        </w:tc>
      </w:tr>
      <w:tr w:rsidR="009F38EA" w:rsidRPr="009F38EA" w14:paraId="36278C73" w14:textId="77777777" w:rsidTr="001D2950">
        <w:trPr>
          <w:cantSplit/>
          <w:trHeight w:val="285"/>
        </w:trPr>
        <w:tc>
          <w:tcPr>
            <w:tcW w:w="567" w:type="dxa"/>
            <w:noWrap/>
            <w:vAlign w:val="center"/>
            <w:hideMark/>
          </w:tcPr>
          <w:p w14:paraId="1CF44DFD" w14:textId="77777777" w:rsidR="009F38EA" w:rsidRPr="001D2950" w:rsidRDefault="009F38EA" w:rsidP="00B558B7">
            <w:pPr>
              <w:pStyle w:val="TekstTabeli"/>
              <w:rPr>
                <w:lang w:val="en-US"/>
              </w:rPr>
            </w:pPr>
            <w:r w:rsidRPr="001D2950">
              <w:rPr>
                <w:lang w:val="en-US"/>
              </w:rPr>
              <w:lastRenderedPageBreak/>
              <w:t>81</w:t>
            </w:r>
          </w:p>
        </w:tc>
        <w:tc>
          <w:tcPr>
            <w:tcW w:w="4479" w:type="dxa"/>
            <w:noWrap/>
            <w:vAlign w:val="center"/>
            <w:hideMark/>
          </w:tcPr>
          <w:p w14:paraId="6360B554" w14:textId="77777777" w:rsidR="009F38EA" w:rsidRPr="001D2950" w:rsidRDefault="009F38EA" w:rsidP="00B558B7">
            <w:pPr>
              <w:pStyle w:val="TekstTabeli"/>
              <w:rPr>
                <w:lang w:val="en-US"/>
              </w:rPr>
            </w:pPr>
            <w:r w:rsidRPr="001D2950">
              <w:rPr>
                <w:lang w:val="en-US"/>
              </w:rPr>
              <w:t>foundation</w:t>
            </w:r>
          </w:p>
        </w:tc>
        <w:tc>
          <w:tcPr>
            <w:tcW w:w="3969" w:type="dxa"/>
            <w:noWrap/>
            <w:vAlign w:val="center"/>
            <w:hideMark/>
          </w:tcPr>
          <w:p w14:paraId="1019503A" w14:textId="77777777" w:rsidR="009F38EA" w:rsidRPr="001D2950" w:rsidRDefault="009F38EA" w:rsidP="00B558B7">
            <w:pPr>
              <w:pStyle w:val="TekstTabeli"/>
              <w:rPr>
                <w:lang w:val="en-US"/>
              </w:rPr>
            </w:pPr>
            <w:r w:rsidRPr="001D2950">
              <w:rPr>
                <w:lang w:val="en-US"/>
              </w:rPr>
              <w:t>1</w:t>
            </w:r>
          </w:p>
        </w:tc>
      </w:tr>
      <w:tr w:rsidR="009F38EA" w:rsidRPr="009F38EA" w14:paraId="705B27B4" w14:textId="77777777" w:rsidTr="001D2950">
        <w:trPr>
          <w:cantSplit/>
          <w:trHeight w:val="285"/>
        </w:trPr>
        <w:tc>
          <w:tcPr>
            <w:tcW w:w="567" w:type="dxa"/>
            <w:noWrap/>
            <w:vAlign w:val="center"/>
            <w:hideMark/>
          </w:tcPr>
          <w:p w14:paraId="2643E747" w14:textId="77777777" w:rsidR="009F38EA" w:rsidRPr="001D2950" w:rsidRDefault="009F38EA" w:rsidP="00B558B7">
            <w:pPr>
              <w:pStyle w:val="TekstTabeli"/>
              <w:rPr>
                <w:lang w:val="en-US"/>
              </w:rPr>
            </w:pPr>
            <w:r w:rsidRPr="001D2950">
              <w:rPr>
                <w:lang w:val="en-US"/>
              </w:rPr>
              <w:t>82</w:t>
            </w:r>
          </w:p>
        </w:tc>
        <w:tc>
          <w:tcPr>
            <w:tcW w:w="4479" w:type="dxa"/>
            <w:noWrap/>
            <w:vAlign w:val="center"/>
            <w:hideMark/>
          </w:tcPr>
          <w:p w14:paraId="160C5DEC" w14:textId="77777777" w:rsidR="009F38EA" w:rsidRPr="001D2950" w:rsidRDefault="009F38EA" w:rsidP="00B558B7">
            <w:pPr>
              <w:pStyle w:val="TekstTabeli"/>
              <w:rPr>
                <w:lang w:val="en-US"/>
              </w:rPr>
            </w:pPr>
            <w:r w:rsidRPr="001D2950">
              <w:rPr>
                <w:lang w:val="en-US"/>
              </w:rPr>
              <w:t>friends</w:t>
            </w:r>
          </w:p>
        </w:tc>
        <w:tc>
          <w:tcPr>
            <w:tcW w:w="3969" w:type="dxa"/>
            <w:noWrap/>
            <w:vAlign w:val="center"/>
            <w:hideMark/>
          </w:tcPr>
          <w:p w14:paraId="737BD304" w14:textId="77777777" w:rsidR="009F38EA" w:rsidRPr="001D2950" w:rsidRDefault="009F38EA" w:rsidP="00B558B7">
            <w:pPr>
              <w:pStyle w:val="TekstTabeli"/>
              <w:rPr>
                <w:lang w:val="en-US"/>
              </w:rPr>
            </w:pPr>
            <w:r w:rsidRPr="001D2950">
              <w:rPr>
                <w:lang w:val="en-US"/>
              </w:rPr>
              <w:t>2</w:t>
            </w:r>
          </w:p>
        </w:tc>
      </w:tr>
      <w:tr w:rsidR="009F38EA" w:rsidRPr="009F38EA" w14:paraId="10817439" w14:textId="77777777" w:rsidTr="001D2950">
        <w:trPr>
          <w:cantSplit/>
          <w:trHeight w:val="285"/>
        </w:trPr>
        <w:tc>
          <w:tcPr>
            <w:tcW w:w="567" w:type="dxa"/>
            <w:noWrap/>
            <w:vAlign w:val="center"/>
            <w:hideMark/>
          </w:tcPr>
          <w:p w14:paraId="740F09EA" w14:textId="77777777" w:rsidR="009F38EA" w:rsidRPr="001D2950" w:rsidRDefault="009F38EA" w:rsidP="00B558B7">
            <w:pPr>
              <w:pStyle w:val="TekstTabeli"/>
              <w:rPr>
                <w:lang w:val="en-US"/>
              </w:rPr>
            </w:pPr>
            <w:r w:rsidRPr="001D2950">
              <w:rPr>
                <w:lang w:val="en-US"/>
              </w:rPr>
              <w:t>83</w:t>
            </w:r>
          </w:p>
        </w:tc>
        <w:tc>
          <w:tcPr>
            <w:tcW w:w="4479" w:type="dxa"/>
            <w:noWrap/>
            <w:vAlign w:val="center"/>
            <w:hideMark/>
          </w:tcPr>
          <w:p w14:paraId="7FFC5B01" w14:textId="77777777" w:rsidR="009F38EA" w:rsidRPr="001D2950" w:rsidRDefault="009F38EA" w:rsidP="00B558B7">
            <w:pPr>
              <w:pStyle w:val="TekstTabeli"/>
              <w:rPr>
                <w:lang w:val="en-US"/>
              </w:rPr>
            </w:pPr>
            <w:r w:rsidRPr="001D2950">
              <w:rPr>
                <w:lang w:val="en-US"/>
              </w:rPr>
              <w:t>relatives</w:t>
            </w:r>
          </w:p>
        </w:tc>
        <w:tc>
          <w:tcPr>
            <w:tcW w:w="3969" w:type="dxa"/>
            <w:noWrap/>
            <w:vAlign w:val="center"/>
            <w:hideMark/>
          </w:tcPr>
          <w:p w14:paraId="0F3C1F17" w14:textId="77777777" w:rsidR="009F38EA" w:rsidRPr="001D2950" w:rsidRDefault="009F38EA" w:rsidP="00B558B7">
            <w:pPr>
              <w:pStyle w:val="TekstTabeli"/>
              <w:rPr>
                <w:lang w:val="en-US"/>
              </w:rPr>
            </w:pPr>
            <w:r w:rsidRPr="001D2950">
              <w:rPr>
                <w:lang w:val="en-US"/>
              </w:rPr>
              <w:t>1</w:t>
            </w:r>
          </w:p>
        </w:tc>
      </w:tr>
      <w:tr w:rsidR="009F38EA" w:rsidRPr="009F38EA" w14:paraId="17C877AF" w14:textId="77777777" w:rsidTr="001D2950">
        <w:trPr>
          <w:cantSplit/>
          <w:trHeight w:val="285"/>
        </w:trPr>
        <w:tc>
          <w:tcPr>
            <w:tcW w:w="567" w:type="dxa"/>
            <w:noWrap/>
            <w:vAlign w:val="center"/>
            <w:hideMark/>
          </w:tcPr>
          <w:p w14:paraId="51547164" w14:textId="77777777" w:rsidR="009F38EA" w:rsidRPr="001D2950" w:rsidRDefault="009F38EA" w:rsidP="00B558B7">
            <w:pPr>
              <w:pStyle w:val="TekstTabeli"/>
              <w:rPr>
                <w:lang w:val="en-US"/>
              </w:rPr>
            </w:pPr>
            <w:r w:rsidRPr="001D2950">
              <w:rPr>
                <w:lang w:val="en-US"/>
              </w:rPr>
              <w:t>84</w:t>
            </w:r>
          </w:p>
        </w:tc>
        <w:tc>
          <w:tcPr>
            <w:tcW w:w="4479" w:type="dxa"/>
            <w:noWrap/>
            <w:vAlign w:val="center"/>
            <w:hideMark/>
          </w:tcPr>
          <w:p w14:paraId="2F8EFC7F" w14:textId="77777777" w:rsidR="009F38EA" w:rsidRPr="001D2950" w:rsidRDefault="009F38EA" w:rsidP="00B558B7">
            <w:pPr>
              <w:pStyle w:val="TekstTabeli"/>
              <w:rPr>
                <w:lang w:val="en-US"/>
              </w:rPr>
            </w:pPr>
            <w:r w:rsidRPr="001D2950">
              <w:rPr>
                <w:lang w:val="en-US"/>
              </w:rPr>
              <w:t>fund managers</w:t>
            </w:r>
          </w:p>
        </w:tc>
        <w:tc>
          <w:tcPr>
            <w:tcW w:w="3969" w:type="dxa"/>
            <w:noWrap/>
            <w:vAlign w:val="center"/>
            <w:hideMark/>
          </w:tcPr>
          <w:p w14:paraId="1B794E95" w14:textId="77777777" w:rsidR="009F38EA" w:rsidRPr="001D2950" w:rsidRDefault="009F38EA" w:rsidP="00B558B7">
            <w:pPr>
              <w:pStyle w:val="TekstTabeli"/>
              <w:rPr>
                <w:lang w:val="en-US"/>
              </w:rPr>
            </w:pPr>
            <w:r w:rsidRPr="001D2950">
              <w:rPr>
                <w:lang w:val="en-US"/>
              </w:rPr>
              <w:t>0</w:t>
            </w:r>
          </w:p>
        </w:tc>
      </w:tr>
      <w:tr w:rsidR="009F38EA" w:rsidRPr="009F38EA" w14:paraId="3416E727" w14:textId="77777777" w:rsidTr="001D2950">
        <w:trPr>
          <w:cantSplit/>
          <w:trHeight w:val="285"/>
        </w:trPr>
        <w:tc>
          <w:tcPr>
            <w:tcW w:w="567" w:type="dxa"/>
            <w:noWrap/>
            <w:vAlign w:val="center"/>
            <w:hideMark/>
          </w:tcPr>
          <w:p w14:paraId="00A427FB" w14:textId="77777777" w:rsidR="009F38EA" w:rsidRPr="001D2950" w:rsidRDefault="009F38EA" w:rsidP="00B558B7">
            <w:pPr>
              <w:pStyle w:val="TekstTabeli"/>
              <w:rPr>
                <w:lang w:val="en-US"/>
              </w:rPr>
            </w:pPr>
            <w:r w:rsidRPr="001D2950">
              <w:rPr>
                <w:lang w:val="en-US"/>
              </w:rPr>
              <w:t>85</w:t>
            </w:r>
          </w:p>
        </w:tc>
        <w:tc>
          <w:tcPr>
            <w:tcW w:w="4479" w:type="dxa"/>
            <w:noWrap/>
            <w:vAlign w:val="center"/>
            <w:hideMark/>
          </w:tcPr>
          <w:p w14:paraId="349E6C86" w14:textId="77777777" w:rsidR="009F38EA" w:rsidRPr="001D2950" w:rsidRDefault="009F38EA" w:rsidP="00B558B7">
            <w:pPr>
              <w:pStyle w:val="TekstTabeli"/>
              <w:rPr>
                <w:lang w:val="en-US"/>
              </w:rPr>
            </w:pPr>
            <w:r w:rsidRPr="001D2950">
              <w:rPr>
                <w:lang w:val="en-US"/>
              </w:rPr>
              <w:t>funder</w:t>
            </w:r>
          </w:p>
        </w:tc>
        <w:tc>
          <w:tcPr>
            <w:tcW w:w="3969" w:type="dxa"/>
            <w:noWrap/>
            <w:vAlign w:val="center"/>
            <w:hideMark/>
          </w:tcPr>
          <w:p w14:paraId="3CB62E31" w14:textId="77777777" w:rsidR="009F38EA" w:rsidRPr="001D2950" w:rsidRDefault="009F38EA" w:rsidP="00B558B7">
            <w:pPr>
              <w:pStyle w:val="TekstTabeli"/>
              <w:rPr>
                <w:lang w:val="en-US"/>
              </w:rPr>
            </w:pPr>
            <w:r w:rsidRPr="001D2950">
              <w:rPr>
                <w:lang w:val="en-US"/>
              </w:rPr>
              <w:t>2</w:t>
            </w:r>
          </w:p>
        </w:tc>
      </w:tr>
      <w:tr w:rsidR="009F38EA" w:rsidRPr="009F38EA" w14:paraId="1B4DF7AA" w14:textId="77777777" w:rsidTr="001D2950">
        <w:trPr>
          <w:cantSplit/>
          <w:trHeight w:val="285"/>
        </w:trPr>
        <w:tc>
          <w:tcPr>
            <w:tcW w:w="567" w:type="dxa"/>
            <w:noWrap/>
            <w:vAlign w:val="center"/>
            <w:hideMark/>
          </w:tcPr>
          <w:p w14:paraId="6DAEA120" w14:textId="77777777" w:rsidR="009F38EA" w:rsidRPr="001D2950" w:rsidRDefault="009F38EA" w:rsidP="00B558B7">
            <w:pPr>
              <w:pStyle w:val="TekstTabeli"/>
              <w:rPr>
                <w:lang w:val="en-US"/>
              </w:rPr>
            </w:pPr>
            <w:r w:rsidRPr="001D2950">
              <w:rPr>
                <w:lang w:val="en-US"/>
              </w:rPr>
              <w:t>86</w:t>
            </w:r>
          </w:p>
        </w:tc>
        <w:tc>
          <w:tcPr>
            <w:tcW w:w="4479" w:type="dxa"/>
            <w:noWrap/>
            <w:vAlign w:val="center"/>
            <w:hideMark/>
          </w:tcPr>
          <w:p w14:paraId="5F684049" w14:textId="77777777" w:rsidR="009F38EA" w:rsidRPr="001D2950" w:rsidRDefault="009F38EA" w:rsidP="00B558B7">
            <w:pPr>
              <w:pStyle w:val="TekstTabeli"/>
              <w:rPr>
                <w:lang w:val="en-US"/>
              </w:rPr>
            </w:pPr>
            <w:r w:rsidRPr="001D2950">
              <w:rPr>
                <w:lang w:val="en-US"/>
              </w:rPr>
              <w:t>funds</w:t>
            </w:r>
          </w:p>
        </w:tc>
        <w:tc>
          <w:tcPr>
            <w:tcW w:w="3969" w:type="dxa"/>
            <w:noWrap/>
            <w:vAlign w:val="center"/>
            <w:hideMark/>
          </w:tcPr>
          <w:p w14:paraId="3D770D82" w14:textId="77777777" w:rsidR="009F38EA" w:rsidRPr="001D2950" w:rsidRDefault="009F38EA" w:rsidP="00B558B7">
            <w:pPr>
              <w:pStyle w:val="TekstTabeli"/>
              <w:rPr>
                <w:lang w:val="en-US"/>
              </w:rPr>
            </w:pPr>
            <w:r w:rsidRPr="001D2950">
              <w:rPr>
                <w:lang w:val="en-US"/>
              </w:rPr>
              <w:t>0</w:t>
            </w:r>
          </w:p>
        </w:tc>
      </w:tr>
      <w:tr w:rsidR="009F38EA" w:rsidRPr="009F38EA" w14:paraId="777B1652" w14:textId="77777777" w:rsidTr="001D2950">
        <w:trPr>
          <w:cantSplit/>
          <w:trHeight w:val="285"/>
        </w:trPr>
        <w:tc>
          <w:tcPr>
            <w:tcW w:w="567" w:type="dxa"/>
            <w:noWrap/>
            <w:vAlign w:val="center"/>
            <w:hideMark/>
          </w:tcPr>
          <w:p w14:paraId="1922FA85" w14:textId="77777777" w:rsidR="009F38EA" w:rsidRPr="001D2950" w:rsidRDefault="009F38EA" w:rsidP="00B558B7">
            <w:pPr>
              <w:pStyle w:val="TekstTabeli"/>
              <w:rPr>
                <w:lang w:val="en-US"/>
              </w:rPr>
            </w:pPr>
            <w:r w:rsidRPr="001D2950">
              <w:rPr>
                <w:lang w:val="en-US"/>
              </w:rPr>
              <w:t>87</w:t>
            </w:r>
          </w:p>
        </w:tc>
        <w:tc>
          <w:tcPr>
            <w:tcW w:w="4479" w:type="dxa"/>
            <w:noWrap/>
            <w:vAlign w:val="center"/>
            <w:hideMark/>
          </w:tcPr>
          <w:p w14:paraId="6DF177E9" w14:textId="77777777" w:rsidR="009F38EA" w:rsidRPr="001D2950" w:rsidRDefault="009F38EA" w:rsidP="00B558B7">
            <w:pPr>
              <w:pStyle w:val="TekstTabeli"/>
              <w:rPr>
                <w:lang w:val="en-US"/>
              </w:rPr>
            </w:pPr>
            <w:r w:rsidRPr="001D2950">
              <w:rPr>
                <w:lang w:val="en-US"/>
              </w:rPr>
              <w:t>private research funds</w:t>
            </w:r>
          </w:p>
        </w:tc>
        <w:tc>
          <w:tcPr>
            <w:tcW w:w="3969" w:type="dxa"/>
            <w:noWrap/>
            <w:vAlign w:val="center"/>
            <w:hideMark/>
          </w:tcPr>
          <w:p w14:paraId="63921D4E" w14:textId="77777777" w:rsidR="009F38EA" w:rsidRPr="001D2950" w:rsidRDefault="009F38EA" w:rsidP="00B558B7">
            <w:pPr>
              <w:pStyle w:val="TekstTabeli"/>
              <w:rPr>
                <w:lang w:val="en-US"/>
              </w:rPr>
            </w:pPr>
            <w:r w:rsidRPr="001D2950">
              <w:rPr>
                <w:lang w:val="en-US"/>
              </w:rPr>
              <w:t>1</w:t>
            </w:r>
          </w:p>
        </w:tc>
      </w:tr>
      <w:tr w:rsidR="009F38EA" w:rsidRPr="009F38EA" w14:paraId="7B0966EE" w14:textId="77777777" w:rsidTr="001D2950">
        <w:trPr>
          <w:cantSplit/>
          <w:trHeight w:val="285"/>
        </w:trPr>
        <w:tc>
          <w:tcPr>
            <w:tcW w:w="567" w:type="dxa"/>
            <w:noWrap/>
            <w:vAlign w:val="center"/>
            <w:hideMark/>
          </w:tcPr>
          <w:p w14:paraId="48143196" w14:textId="77777777" w:rsidR="009F38EA" w:rsidRPr="001D2950" w:rsidRDefault="009F38EA" w:rsidP="00B558B7">
            <w:pPr>
              <w:pStyle w:val="TekstTabeli"/>
              <w:rPr>
                <w:lang w:val="en-US"/>
              </w:rPr>
            </w:pPr>
            <w:r w:rsidRPr="001D2950">
              <w:rPr>
                <w:lang w:val="en-US"/>
              </w:rPr>
              <w:t>88</w:t>
            </w:r>
          </w:p>
        </w:tc>
        <w:tc>
          <w:tcPr>
            <w:tcW w:w="4479" w:type="dxa"/>
            <w:noWrap/>
            <w:vAlign w:val="center"/>
            <w:hideMark/>
          </w:tcPr>
          <w:p w14:paraId="49BF339D" w14:textId="77777777" w:rsidR="009F38EA" w:rsidRPr="001D2950" w:rsidRDefault="009F38EA" w:rsidP="00B558B7">
            <w:pPr>
              <w:pStyle w:val="TekstTabeli"/>
              <w:rPr>
                <w:lang w:val="en-US"/>
              </w:rPr>
            </w:pPr>
            <w:r w:rsidRPr="001D2950">
              <w:rPr>
                <w:lang w:val="en-US"/>
              </w:rPr>
              <w:t>government</w:t>
            </w:r>
          </w:p>
        </w:tc>
        <w:tc>
          <w:tcPr>
            <w:tcW w:w="3969" w:type="dxa"/>
            <w:noWrap/>
            <w:vAlign w:val="center"/>
            <w:hideMark/>
          </w:tcPr>
          <w:p w14:paraId="472BEBFF" w14:textId="77777777" w:rsidR="009F38EA" w:rsidRPr="001D2950" w:rsidRDefault="009F38EA" w:rsidP="00B558B7">
            <w:pPr>
              <w:pStyle w:val="TekstTabeli"/>
              <w:rPr>
                <w:lang w:val="en-US"/>
              </w:rPr>
            </w:pPr>
            <w:r w:rsidRPr="001D2950">
              <w:rPr>
                <w:lang w:val="en-US"/>
              </w:rPr>
              <w:t>26</w:t>
            </w:r>
          </w:p>
        </w:tc>
      </w:tr>
      <w:tr w:rsidR="009F38EA" w:rsidRPr="009F38EA" w14:paraId="07827F3D" w14:textId="77777777" w:rsidTr="001D2950">
        <w:trPr>
          <w:cantSplit/>
          <w:trHeight w:val="285"/>
        </w:trPr>
        <w:tc>
          <w:tcPr>
            <w:tcW w:w="567" w:type="dxa"/>
            <w:noWrap/>
            <w:vAlign w:val="center"/>
            <w:hideMark/>
          </w:tcPr>
          <w:p w14:paraId="32BEBBBD" w14:textId="77777777" w:rsidR="009F38EA" w:rsidRPr="001D2950" w:rsidRDefault="009F38EA" w:rsidP="00B558B7">
            <w:pPr>
              <w:pStyle w:val="TekstTabeli"/>
              <w:rPr>
                <w:lang w:val="en-US"/>
              </w:rPr>
            </w:pPr>
            <w:r w:rsidRPr="001D2950">
              <w:rPr>
                <w:lang w:val="en-US"/>
              </w:rPr>
              <w:t>89</w:t>
            </w:r>
          </w:p>
        </w:tc>
        <w:tc>
          <w:tcPr>
            <w:tcW w:w="4479" w:type="dxa"/>
            <w:noWrap/>
            <w:vAlign w:val="center"/>
            <w:hideMark/>
          </w:tcPr>
          <w:p w14:paraId="5A34FE20" w14:textId="77777777" w:rsidR="009F38EA" w:rsidRPr="001D2950" w:rsidRDefault="009F38EA" w:rsidP="00B558B7">
            <w:pPr>
              <w:pStyle w:val="TekstTabeli"/>
              <w:rPr>
                <w:lang w:val="en-US"/>
              </w:rPr>
            </w:pPr>
            <w:r w:rsidRPr="001D2950">
              <w:rPr>
                <w:lang w:val="en-US"/>
              </w:rPr>
              <w:t>government officials</w:t>
            </w:r>
          </w:p>
        </w:tc>
        <w:tc>
          <w:tcPr>
            <w:tcW w:w="3969" w:type="dxa"/>
            <w:noWrap/>
            <w:vAlign w:val="center"/>
            <w:hideMark/>
          </w:tcPr>
          <w:p w14:paraId="3E0601DE" w14:textId="77777777" w:rsidR="009F38EA" w:rsidRPr="001D2950" w:rsidRDefault="009F38EA" w:rsidP="00B558B7">
            <w:pPr>
              <w:pStyle w:val="TekstTabeli"/>
              <w:rPr>
                <w:lang w:val="en-US"/>
              </w:rPr>
            </w:pPr>
            <w:r w:rsidRPr="001D2950">
              <w:rPr>
                <w:lang w:val="en-US"/>
              </w:rPr>
              <w:t>2</w:t>
            </w:r>
          </w:p>
        </w:tc>
      </w:tr>
      <w:tr w:rsidR="009F38EA" w:rsidRPr="009F38EA" w14:paraId="73147B32" w14:textId="77777777" w:rsidTr="001D2950">
        <w:trPr>
          <w:cantSplit/>
          <w:trHeight w:val="285"/>
        </w:trPr>
        <w:tc>
          <w:tcPr>
            <w:tcW w:w="567" w:type="dxa"/>
            <w:noWrap/>
            <w:vAlign w:val="center"/>
            <w:hideMark/>
          </w:tcPr>
          <w:p w14:paraId="3457F59E" w14:textId="77777777" w:rsidR="009F38EA" w:rsidRPr="001D2950" w:rsidRDefault="009F38EA" w:rsidP="00B558B7">
            <w:pPr>
              <w:pStyle w:val="TekstTabeli"/>
              <w:rPr>
                <w:lang w:val="en-US"/>
              </w:rPr>
            </w:pPr>
            <w:r w:rsidRPr="001D2950">
              <w:rPr>
                <w:lang w:val="en-US"/>
              </w:rPr>
              <w:t>90</w:t>
            </w:r>
          </w:p>
        </w:tc>
        <w:tc>
          <w:tcPr>
            <w:tcW w:w="4479" w:type="dxa"/>
            <w:noWrap/>
            <w:vAlign w:val="center"/>
            <w:hideMark/>
          </w:tcPr>
          <w:p w14:paraId="2D76798E" w14:textId="77777777" w:rsidR="009F38EA" w:rsidRPr="001D2950" w:rsidRDefault="009F38EA" w:rsidP="00B558B7">
            <w:pPr>
              <w:pStyle w:val="TekstTabeli"/>
              <w:rPr>
                <w:lang w:val="en-US"/>
              </w:rPr>
            </w:pPr>
            <w:r w:rsidRPr="001D2950">
              <w:rPr>
                <w:lang w:val="en-US"/>
              </w:rPr>
              <w:t>government bodies</w:t>
            </w:r>
          </w:p>
        </w:tc>
        <w:tc>
          <w:tcPr>
            <w:tcW w:w="3969" w:type="dxa"/>
            <w:noWrap/>
            <w:vAlign w:val="center"/>
            <w:hideMark/>
          </w:tcPr>
          <w:p w14:paraId="3521F72E" w14:textId="77777777" w:rsidR="009F38EA" w:rsidRPr="001D2950" w:rsidRDefault="009F38EA" w:rsidP="00B558B7">
            <w:pPr>
              <w:pStyle w:val="TekstTabeli"/>
              <w:rPr>
                <w:lang w:val="en-US"/>
              </w:rPr>
            </w:pPr>
            <w:r w:rsidRPr="001D2950">
              <w:rPr>
                <w:lang w:val="en-US"/>
              </w:rPr>
              <w:t>1</w:t>
            </w:r>
          </w:p>
        </w:tc>
      </w:tr>
      <w:tr w:rsidR="009F38EA" w:rsidRPr="009F38EA" w14:paraId="12E8A7CE" w14:textId="77777777" w:rsidTr="001D2950">
        <w:trPr>
          <w:cantSplit/>
          <w:trHeight w:val="285"/>
        </w:trPr>
        <w:tc>
          <w:tcPr>
            <w:tcW w:w="567" w:type="dxa"/>
            <w:noWrap/>
            <w:vAlign w:val="center"/>
            <w:hideMark/>
          </w:tcPr>
          <w:p w14:paraId="73C7250C" w14:textId="77777777" w:rsidR="009F38EA" w:rsidRPr="001D2950" w:rsidRDefault="009F38EA" w:rsidP="00B558B7">
            <w:pPr>
              <w:pStyle w:val="TekstTabeli"/>
              <w:rPr>
                <w:lang w:val="en-US"/>
              </w:rPr>
            </w:pPr>
            <w:r w:rsidRPr="001D2950">
              <w:rPr>
                <w:lang w:val="en-US"/>
              </w:rPr>
              <w:t>91</w:t>
            </w:r>
          </w:p>
        </w:tc>
        <w:tc>
          <w:tcPr>
            <w:tcW w:w="4479" w:type="dxa"/>
            <w:noWrap/>
            <w:vAlign w:val="center"/>
            <w:hideMark/>
          </w:tcPr>
          <w:p w14:paraId="39E52F2D" w14:textId="77777777" w:rsidR="009F38EA" w:rsidRPr="001D2950" w:rsidRDefault="009F38EA" w:rsidP="00B558B7">
            <w:pPr>
              <w:pStyle w:val="TekstTabeli"/>
              <w:rPr>
                <w:lang w:val="en-US"/>
              </w:rPr>
            </w:pPr>
            <w:r w:rsidRPr="001D2950">
              <w:rPr>
                <w:lang w:val="en-US"/>
              </w:rPr>
              <w:t>government institutions</w:t>
            </w:r>
          </w:p>
        </w:tc>
        <w:tc>
          <w:tcPr>
            <w:tcW w:w="3969" w:type="dxa"/>
            <w:noWrap/>
            <w:vAlign w:val="center"/>
            <w:hideMark/>
          </w:tcPr>
          <w:p w14:paraId="284FA7E4" w14:textId="77777777" w:rsidR="009F38EA" w:rsidRPr="001D2950" w:rsidRDefault="009F38EA" w:rsidP="00B558B7">
            <w:pPr>
              <w:pStyle w:val="TekstTabeli"/>
              <w:rPr>
                <w:lang w:val="en-US"/>
              </w:rPr>
            </w:pPr>
            <w:r w:rsidRPr="001D2950">
              <w:rPr>
                <w:lang w:val="en-US"/>
              </w:rPr>
              <w:t>1</w:t>
            </w:r>
          </w:p>
        </w:tc>
      </w:tr>
      <w:tr w:rsidR="009F38EA" w:rsidRPr="009F38EA" w14:paraId="49E14790" w14:textId="77777777" w:rsidTr="001D2950">
        <w:trPr>
          <w:cantSplit/>
          <w:trHeight w:val="285"/>
        </w:trPr>
        <w:tc>
          <w:tcPr>
            <w:tcW w:w="567" w:type="dxa"/>
            <w:noWrap/>
            <w:vAlign w:val="center"/>
            <w:hideMark/>
          </w:tcPr>
          <w:p w14:paraId="027A3260" w14:textId="77777777" w:rsidR="009F38EA" w:rsidRPr="001D2950" w:rsidRDefault="009F38EA" w:rsidP="00B558B7">
            <w:pPr>
              <w:pStyle w:val="TekstTabeli"/>
              <w:rPr>
                <w:lang w:val="en-US"/>
              </w:rPr>
            </w:pPr>
            <w:r w:rsidRPr="001D2950">
              <w:rPr>
                <w:lang w:val="en-US"/>
              </w:rPr>
              <w:t>92</w:t>
            </w:r>
          </w:p>
        </w:tc>
        <w:tc>
          <w:tcPr>
            <w:tcW w:w="4479" w:type="dxa"/>
            <w:noWrap/>
            <w:vAlign w:val="center"/>
            <w:hideMark/>
          </w:tcPr>
          <w:p w14:paraId="24EB4A9E" w14:textId="77777777" w:rsidR="009F38EA" w:rsidRPr="001D2950" w:rsidRDefault="009F38EA" w:rsidP="00B558B7">
            <w:pPr>
              <w:pStyle w:val="TekstTabeli"/>
              <w:rPr>
                <w:lang w:val="en-US"/>
              </w:rPr>
            </w:pPr>
            <w:r w:rsidRPr="001D2950">
              <w:rPr>
                <w:lang w:val="en-US"/>
              </w:rPr>
              <w:t>governmental agencies</w:t>
            </w:r>
          </w:p>
        </w:tc>
        <w:tc>
          <w:tcPr>
            <w:tcW w:w="3969" w:type="dxa"/>
            <w:noWrap/>
            <w:vAlign w:val="center"/>
            <w:hideMark/>
          </w:tcPr>
          <w:p w14:paraId="719A5CA6" w14:textId="77777777" w:rsidR="009F38EA" w:rsidRPr="001D2950" w:rsidRDefault="009F38EA" w:rsidP="00B558B7">
            <w:pPr>
              <w:pStyle w:val="TekstTabeli"/>
              <w:rPr>
                <w:lang w:val="en-US"/>
              </w:rPr>
            </w:pPr>
            <w:r w:rsidRPr="001D2950">
              <w:rPr>
                <w:lang w:val="en-US"/>
              </w:rPr>
              <w:t>2</w:t>
            </w:r>
          </w:p>
        </w:tc>
      </w:tr>
      <w:tr w:rsidR="009F38EA" w:rsidRPr="009F38EA" w14:paraId="6620DCAD" w14:textId="77777777" w:rsidTr="001D2950">
        <w:trPr>
          <w:cantSplit/>
          <w:trHeight w:val="285"/>
        </w:trPr>
        <w:tc>
          <w:tcPr>
            <w:tcW w:w="567" w:type="dxa"/>
            <w:noWrap/>
            <w:vAlign w:val="center"/>
            <w:hideMark/>
          </w:tcPr>
          <w:p w14:paraId="62833182" w14:textId="77777777" w:rsidR="009F38EA" w:rsidRPr="001D2950" w:rsidRDefault="009F38EA" w:rsidP="00B558B7">
            <w:pPr>
              <w:pStyle w:val="TekstTabeli"/>
              <w:rPr>
                <w:lang w:val="en-US"/>
              </w:rPr>
            </w:pPr>
            <w:r w:rsidRPr="001D2950">
              <w:rPr>
                <w:lang w:val="en-US"/>
              </w:rPr>
              <w:t>93</w:t>
            </w:r>
          </w:p>
        </w:tc>
        <w:tc>
          <w:tcPr>
            <w:tcW w:w="4479" w:type="dxa"/>
            <w:noWrap/>
            <w:vAlign w:val="center"/>
            <w:hideMark/>
          </w:tcPr>
          <w:p w14:paraId="5E0F2C08" w14:textId="77777777" w:rsidR="009F38EA" w:rsidRPr="001D2950" w:rsidRDefault="009F38EA" w:rsidP="00B558B7">
            <w:pPr>
              <w:pStyle w:val="TekstTabeli"/>
              <w:rPr>
                <w:lang w:val="en-US"/>
              </w:rPr>
            </w:pPr>
            <w:r w:rsidRPr="001D2950">
              <w:rPr>
                <w:lang w:val="en-US"/>
              </w:rPr>
              <w:t>local government</w:t>
            </w:r>
          </w:p>
        </w:tc>
        <w:tc>
          <w:tcPr>
            <w:tcW w:w="3969" w:type="dxa"/>
            <w:noWrap/>
            <w:vAlign w:val="center"/>
            <w:hideMark/>
          </w:tcPr>
          <w:p w14:paraId="071906A7" w14:textId="77777777" w:rsidR="009F38EA" w:rsidRPr="001D2950" w:rsidRDefault="009F38EA" w:rsidP="00B558B7">
            <w:pPr>
              <w:pStyle w:val="TekstTabeli"/>
              <w:rPr>
                <w:lang w:val="en-US"/>
              </w:rPr>
            </w:pPr>
            <w:r w:rsidRPr="001D2950">
              <w:rPr>
                <w:lang w:val="en-US"/>
              </w:rPr>
              <w:t>3</w:t>
            </w:r>
          </w:p>
        </w:tc>
      </w:tr>
      <w:tr w:rsidR="009F38EA" w:rsidRPr="009F38EA" w14:paraId="57980073" w14:textId="77777777" w:rsidTr="001D2950">
        <w:trPr>
          <w:cantSplit/>
          <w:trHeight w:val="285"/>
        </w:trPr>
        <w:tc>
          <w:tcPr>
            <w:tcW w:w="567" w:type="dxa"/>
            <w:noWrap/>
            <w:vAlign w:val="center"/>
            <w:hideMark/>
          </w:tcPr>
          <w:p w14:paraId="15BED8E7" w14:textId="77777777" w:rsidR="009F38EA" w:rsidRPr="001D2950" w:rsidRDefault="009F38EA" w:rsidP="00B558B7">
            <w:pPr>
              <w:pStyle w:val="TekstTabeli"/>
              <w:rPr>
                <w:lang w:val="en-US"/>
              </w:rPr>
            </w:pPr>
            <w:r w:rsidRPr="001D2950">
              <w:rPr>
                <w:lang w:val="en-US"/>
              </w:rPr>
              <w:t>94</w:t>
            </w:r>
          </w:p>
        </w:tc>
        <w:tc>
          <w:tcPr>
            <w:tcW w:w="4479" w:type="dxa"/>
            <w:noWrap/>
            <w:vAlign w:val="center"/>
            <w:hideMark/>
          </w:tcPr>
          <w:p w14:paraId="5593D9A7" w14:textId="77777777" w:rsidR="009F38EA" w:rsidRPr="001D2950" w:rsidRDefault="009F38EA" w:rsidP="00B558B7">
            <w:pPr>
              <w:pStyle w:val="TekstTabeli"/>
              <w:rPr>
                <w:lang w:val="en-US"/>
              </w:rPr>
            </w:pPr>
            <w:r w:rsidRPr="001D2950">
              <w:rPr>
                <w:lang w:val="en-US"/>
              </w:rPr>
              <w:t>non-governmental</w:t>
            </w:r>
          </w:p>
        </w:tc>
        <w:tc>
          <w:tcPr>
            <w:tcW w:w="3969" w:type="dxa"/>
            <w:noWrap/>
            <w:vAlign w:val="center"/>
            <w:hideMark/>
          </w:tcPr>
          <w:p w14:paraId="2411BD4D" w14:textId="77777777" w:rsidR="009F38EA" w:rsidRPr="001D2950" w:rsidRDefault="009F38EA" w:rsidP="00B558B7">
            <w:pPr>
              <w:pStyle w:val="TekstTabeli"/>
              <w:rPr>
                <w:lang w:val="en-US"/>
              </w:rPr>
            </w:pPr>
            <w:r w:rsidRPr="001D2950">
              <w:rPr>
                <w:lang w:val="en-US"/>
              </w:rPr>
              <w:t>3</w:t>
            </w:r>
          </w:p>
        </w:tc>
      </w:tr>
      <w:tr w:rsidR="009F38EA" w:rsidRPr="009F38EA" w14:paraId="0CF3A4A1" w14:textId="77777777" w:rsidTr="001D2950">
        <w:trPr>
          <w:cantSplit/>
          <w:trHeight w:val="285"/>
        </w:trPr>
        <w:tc>
          <w:tcPr>
            <w:tcW w:w="567" w:type="dxa"/>
            <w:noWrap/>
            <w:vAlign w:val="center"/>
            <w:hideMark/>
          </w:tcPr>
          <w:p w14:paraId="7D560E92" w14:textId="77777777" w:rsidR="009F38EA" w:rsidRPr="001D2950" w:rsidRDefault="009F38EA" w:rsidP="00B558B7">
            <w:pPr>
              <w:pStyle w:val="TekstTabeli"/>
              <w:rPr>
                <w:lang w:val="en-US"/>
              </w:rPr>
            </w:pPr>
            <w:r w:rsidRPr="001D2950">
              <w:rPr>
                <w:lang w:val="en-US"/>
              </w:rPr>
              <w:t>95</w:t>
            </w:r>
          </w:p>
        </w:tc>
        <w:tc>
          <w:tcPr>
            <w:tcW w:w="4479" w:type="dxa"/>
            <w:noWrap/>
            <w:vAlign w:val="center"/>
            <w:hideMark/>
          </w:tcPr>
          <w:p w14:paraId="6979EC3A" w14:textId="77777777" w:rsidR="009F38EA" w:rsidRPr="001D2950" w:rsidRDefault="009F38EA" w:rsidP="00B558B7">
            <w:pPr>
              <w:pStyle w:val="TekstTabeli"/>
              <w:rPr>
                <w:lang w:val="en-US"/>
              </w:rPr>
            </w:pPr>
            <w:r w:rsidRPr="001D2950">
              <w:rPr>
                <w:lang w:val="en-US"/>
              </w:rPr>
              <w:t>national governing bodies</w:t>
            </w:r>
          </w:p>
        </w:tc>
        <w:tc>
          <w:tcPr>
            <w:tcW w:w="3969" w:type="dxa"/>
            <w:noWrap/>
            <w:vAlign w:val="center"/>
            <w:hideMark/>
          </w:tcPr>
          <w:p w14:paraId="05684A36" w14:textId="77777777" w:rsidR="009F38EA" w:rsidRPr="001D2950" w:rsidRDefault="009F38EA" w:rsidP="00B558B7">
            <w:pPr>
              <w:pStyle w:val="TekstTabeli"/>
              <w:rPr>
                <w:lang w:val="en-US"/>
              </w:rPr>
            </w:pPr>
            <w:r w:rsidRPr="001D2950">
              <w:rPr>
                <w:lang w:val="en-US"/>
              </w:rPr>
              <w:t>1</w:t>
            </w:r>
          </w:p>
        </w:tc>
      </w:tr>
      <w:tr w:rsidR="009F38EA" w:rsidRPr="009F38EA" w14:paraId="3FEA3698" w14:textId="77777777" w:rsidTr="001D2950">
        <w:trPr>
          <w:cantSplit/>
          <w:trHeight w:val="285"/>
        </w:trPr>
        <w:tc>
          <w:tcPr>
            <w:tcW w:w="567" w:type="dxa"/>
            <w:noWrap/>
            <w:vAlign w:val="center"/>
            <w:hideMark/>
          </w:tcPr>
          <w:p w14:paraId="79FF7200" w14:textId="77777777" w:rsidR="009F38EA" w:rsidRPr="001D2950" w:rsidRDefault="009F38EA" w:rsidP="00B558B7">
            <w:pPr>
              <w:pStyle w:val="TekstTabeli"/>
              <w:rPr>
                <w:lang w:val="en-US"/>
              </w:rPr>
            </w:pPr>
            <w:r w:rsidRPr="001D2950">
              <w:rPr>
                <w:lang w:val="en-US"/>
              </w:rPr>
              <w:t>96</w:t>
            </w:r>
          </w:p>
        </w:tc>
        <w:tc>
          <w:tcPr>
            <w:tcW w:w="4479" w:type="dxa"/>
            <w:noWrap/>
            <w:vAlign w:val="center"/>
            <w:hideMark/>
          </w:tcPr>
          <w:p w14:paraId="57C56F12" w14:textId="77777777" w:rsidR="009F38EA" w:rsidRPr="001D2950" w:rsidRDefault="009F38EA" w:rsidP="00B558B7">
            <w:pPr>
              <w:pStyle w:val="TekstTabeli"/>
              <w:rPr>
                <w:lang w:val="en-US"/>
              </w:rPr>
            </w:pPr>
            <w:r w:rsidRPr="001D2950">
              <w:rPr>
                <w:lang w:val="en-US"/>
              </w:rPr>
              <w:t>governing boards</w:t>
            </w:r>
          </w:p>
        </w:tc>
        <w:tc>
          <w:tcPr>
            <w:tcW w:w="3969" w:type="dxa"/>
            <w:noWrap/>
            <w:vAlign w:val="center"/>
            <w:hideMark/>
          </w:tcPr>
          <w:p w14:paraId="4C42F628" w14:textId="77777777" w:rsidR="009F38EA" w:rsidRPr="001D2950" w:rsidRDefault="009F38EA" w:rsidP="00B558B7">
            <w:pPr>
              <w:pStyle w:val="TekstTabeli"/>
              <w:rPr>
                <w:lang w:val="en-US"/>
              </w:rPr>
            </w:pPr>
            <w:r w:rsidRPr="001D2950">
              <w:rPr>
                <w:lang w:val="en-US"/>
              </w:rPr>
              <w:t>2</w:t>
            </w:r>
          </w:p>
        </w:tc>
      </w:tr>
      <w:tr w:rsidR="009F38EA" w:rsidRPr="009F38EA" w14:paraId="01AD715E" w14:textId="77777777" w:rsidTr="001D2950">
        <w:trPr>
          <w:cantSplit/>
          <w:trHeight w:val="285"/>
        </w:trPr>
        <w:tc>
          <w:tcPr>
            <w:tcW w:w="567" w:type="dxa"/>
            <w:noWrap/>
            <w:vAlign w:val="center"/>
            <w:hideMark/>
          </w:tcPr>
          <w:p w14:paraId="173D4BCC" w14:textId="77777777" w:rsidR="009F38EA" w:rsidRPr="001D2950" w:rsidRDefault="009F38EA" w:rsidP="00B558B7">
            <w:pPr>
              <w:pStyle w:val="TekstTabeli"/>
              <w:rPr>
                <w:lang w:val="en-US"/>
              </w:rPr>
            </w:pPr>
            <w:r w:rsidRPr="001D2950">
              <w:rPr>
                <w:lang w:val="en-US"/>
              </w:rPr>
              <w:t>97</w:t>
            </w:r>
          </w:p>
        </w:tc>
        <w:tc>
          <w:tcPr>
            <w:tcW w:w="4479" w:type="dxa"/>
            <w:noWrap/>
            <w:vAlign w:val="center"/>
            <w:hideMark/>
          </w:tcPr>
          <w:p w14:paraId="25919E23" w14:textId="77777777" w:rsidR="009F38EA" w:rsidRPr="001D2950" w:rsidRDefault="009F38EA" w:rsidP="00B558B7">
            <w:pPr>
              <w:pStyle w:val="TekstTabeli"/>
              <w:rPr>
                <w:lang w:val="en-US"/>
              </w:rPr>
            </w:pPr>
            <w:r w:rsidRPr="001D2950">
              <w:rPr>
                <w:lang w:val="en-US"/>
              </w:rPr>
              <w:t>governing agency</w:t>
            </w:r>
          </w:p>
        </w:tc>
        <w:tc>
          <w:tcPr>
            <w:tcW w:w="3969" w:type="dxa"/>
            <w:noWrap/>
            <w:vAlign w:val="center"/>
            <w:hideMark/>
          </w:tcPr>
          <w:p w14:paraId="5E6C7410" w14:textId="77777777" w:rsidR="009F38EA" w:rsidRPr="001D2950" w:rsidRDefault="009F38EA" w:rsidP="00B558B7">
            <w:pPr>
              <w:pStyle w:val="TekstTabeli"/>
              <w:rPr>
                <w:lang w:val="en-US"/>
              </w:rPr>
            </w:pPr>
            <w:r w:rsidRPr="001D2950">
              <w:rPr>
                <w:lang w:val="en-US"/>
              </w:rPr>
              <w:t>1</w:t>
            </w:r>
          </w:p>
        </w:tc>
      </w:tr>
      <w:tr w:rsidR="009F38EA" w:rsidRPr="009F38EA" w14:paraId="72CA27BB" w14:textId="77777777" w:rsidTr="001D2950">
        <w:trPr>
          <w:cantSplit/>
          <w:trHeight w:val="285"/>
        </w:trPr>
        <w:tc>
          <w:tcPr>
            <w:tcW w:w="567" w:type="dxa"/>
            <w:noWrap/>
            <w:vAlign w:val="center"/>
            <w:hideMark/>
          </w:tcPr>
          <w:p w14:paraId="75E2D7AC" w14:textId="77777777" w:rsidR="009F38EA" w:rsidRPr="001D2950" w:rsidRDefault="009F38EA" w:rsidP="00B558B7">
            <w:pPr>
              <w:pStyle w:val="TekstTabeli"/>
              <w:rPr>
                <w:lang w:val="en-US"/>
              </w:rPr>
            </w:pPr>
            <w:r w:rsidRPr="001D2950">
              <w:rPr>
                <w:lang w:val="en-US"/>
              </w:rPr>
              <w:t>98</w:t>
            </w:r>
          </w:p>
        </w:tc>
        <w:tc>
          <w:tcPr>
            <w:tcW w:w="4479" w:type="dxa"/>
            <w:noWrap/>
            <w:vAlign w:val="center"/>
            <w:hideMark/>
          </w:tcPr>
          <w:p w14:paraId="1A78C7FE" w14:textId="77777777" w:rsidR="009F38EA" w:rsidRPr="001D2950" w:rsidRDefault="009F38EA" w:rsidP="00B558B7">
            <w:pPr>
              <w:pStyle w:val="TekstTabeli"/>
              <w:rPr>
                <w:lang w:val="en-US"/>
              </w:rPr>
            </w:pPr>
            <w:r w:rsidRPr="001D2950">
              <w:rPr>
                <w:lang w:val="en-US"/>
              </w:rPr>
              <w:t>graduate</w:t>
            </w:r>
          </w:p>
        </w:tc>
        <w:tc>
          <w:tcPr>
            <w:tcW w:w="3969" w:type="dxa"/>
            <w:noWrap/>
            <w:vAlign w:val="center"/>
            <w:hideMark/>
          </w:tcPr>
          <w:p w14:paraId="269D120C" w14:textId="77777777" w:rsidR="009F38EA" w:rsidRPr="001D2950" w:rsidRDefault="009F38EA" w:rsidP="00B558B7">
            <w:pPr>
              <w:pStyle w:val="TekstTabeli"/>
              <w:rPr>
                <w:lang w:val="en-US"/>
              </w:rPr>
            </w:pPr>
            <w:r w:rsidRPr="001D2950">
              <w:rPr>
                <w:lang w:val="en-US"/>
              </w:rPr>
              <w:t>6</w:t>
            </w:r>
          </w:p>
        </w:tc>
      </w:tr>
      <w:tr w:rsidR="009F38EA" w:rsidRPr="009F38EA" w14:paraId="19F18688" w14:textId="77777777" w:rsidTr="001D2950">
        <w:trPr>
          <w:cantSplit/>
          <w:trHeight w:val="285"/>
        </w:trPr>
        <w:tc>
          <w:tcPr>
            <w:tcW w:w="567" w:type="dxa"/>
            <w:noWrap/>
            <w:vAlign w:val="center"/>
            <w:hideMark/>
          </w:tcPr>
          <w:p w14:paraId="506314D0" w14:textId="77777777" w:rsidR="009F38EA" w:rsidRPr="001D2950" w:rsidRDefault="009F38EA" w:rsidP="00B558B7">
            <w:pPr>
              <w:pStyle w:val="TekstTabeli"/>
              <w:rPr>
                <w:lang w:val="en-US"/>
              </w:rPr>
            </w:pPr>
            <w:r w:rsidRPr="001D2950">
              <w:rPr>
                <w:lang w:val="en-US"/>
              </w:rPr>
              <w:t>99</w:t>
            </w:r>
          </w:p>
        </w:tc>
        <w:tc>
          <w:tcPr>
            <w:tcW w:w="4479" w:type="dxa"/>
            <w:noWrap/>
            <w:vAlign w:val="center"/>
            <w:hideMark/>
          </w:tcPr>
          <w:p w14:paraId="04224E5A" w14:textId="77777777" w:rsidR="009F38EA" w:rsidRPr="001D2950" w:rsidRDefault="009F38EA" w:rsidP="00B558B7">
            <w:pPr>
              <w:pStyle w:val="TekstTabeli"/>
              <w:rPr>
                <w:lang w:val="en-US"/>
              </w:rPr>
            </w:pPr>
            <w:r w:rsidRPr="001D2950">
              <w:rPr>
                <w:lang w:val="en-US"/>
              </w:rPr>
              <w:t>graduates</w:t>
            </w:r>
          </w:p>
        </w:tc>
        <w:tc>
          <w:tcPr>
            <w:tcW w:w="3969" w:type="dxa"/>
            <w:noWrap/>
            <w:vAlign w:val="center"/>
            <w:hideMark/>
          </w:tcPr>
          <w:p w14:paraId="33247D8E" w14:textId="77777777" w:rsidR="009F38EA" w:rsidRPr="001D2950" w:rsidRDefault="009F38EA" w:rsidP="00B558B7">
            <w:pPr>
              <w:pStyle w:val="TekstTabeli"/>
              <w:rPr>
                <w:lang w:val="en-US"/>
              </w:rPr>
            </w:pPr>
            <w:r w:rsidRPr="001D2950">
              <w:rPr>
                <w:lang w:val="en-US"/>
              </w:rPr>
              <w:t>26</w:t>
            </w:r>
          </w:p>
        </w:tc>
      </w:tr>
      <w:tr w:rsidR="009F38EA" w:rsidRPr="009F38EA" w14:paraId="60AC6D7F" w14:textId="77777777" w:rsidTr="001D2950">
        <w:trPr>
          <w:cantSplit/>
          <w:trHeight w:val="285"/>
        </w:trPr>
        <w:tc>
          <w:tcPr>
            <w:tcW w:w="567" w:type="dxa"/>
            <w:noWrap/>
            <w:vAlign w:val="center"/>
            <w:hideMark/>
          </w:tcPr>
          <w:p w14:paraId="61C2CFFE" w14:textId="77777777" w:rsidR="009F38EA" w:rsidRPr="001D2950" w:rsidRDefault="009F38EA" w:rsidP="00B558B7">
            <w:pPr>
              <w:pStyle w:val="TekstTabeli"/>
              <w:rPr>
                <w:lang w:val="en-US"/>
              </w:rPr>
            </w:pPr>
            <w:r w:rsidRPr="001D2950">
              <w:rPr>
                <w:lang w:val="en-US"/>
              </w:rPr>
              <w:t>100</w:t>
            </w:r>
          </w:p>
        </w:tc>
        <w:tc>
          <w:tcPr>
            <w:tcW w:w="4479" w:type="dxa"/>
            <w:noWrap/>
            <w:vAlign w:val="center"/>
            <w:hideMark/>
          </w:tcPr>
          <w:p w14:paraId="09B23325" w14:textId="77777777" w:rsidR="009F38EA" w:rsidRPr="001D2950" w:rsidRDefault="009F38EA" w:rsidP="00B558B7">
            <w:pPr>
              <w:pStyle w:val="TekstTabeli"/>
              <w:rPr>
                <w:lang w:val="en-US"/>
              </w:rPr>
            </w:pPr>
            <w:r w:rsidRPr="001D2950">
              <w:rPr>
                <w:lang w:val="en-US"/>
              </w:rPr>
              <w:t>graduate student</w:t>
            </w:r>
          </w:p>
        </w:tc>
        <w:tc>
          <w:tcPr>
            <w:tcW w:w="3969" w:type="dxa"/>
            <w:noWrap/>
            <w:vAlign w:val="center"/>
            <w:hideMark/>
          </w:tcPr>
          <w:p w14:paraId="1460CD30" w14:textId="77777777" w:rsidR="009F38EA" w:rsidRPr="001D2950" w:rsidRDefault="009F38EA" w:rsidP="00B558B7">
            <w:pPr>
              <w:pStyle w:val="TekstTabeli"/>
              <w:rPr>
                <w:lang w:val="en-US"/>
              </w:rPr>
            </w:pPr>
            <w:r w:rsidRPr="001D2950">
              <w:rPr>
                <w:lang w:val="en-US"/>
              </w:rPr>
              <w:t>6</w:t>
            </w:r>
          </w:p>
        </w:tc>
      </w:tr>
      <w:tr w:rsidR="009F38EA" w:rsidRPr="009F38EA" w14:paraId="6BC51D7C" w14:textId="77777777" w:rsidTr="001D2950">
        <w:trPr>
          <w:cantSplit/>
          <w:trHeight w:val="285"/>
        </w:trPr>
        <w:tc>
          <w:tcPr>
            <w:tcW w:w="567" w:type="dxa"/>
            <w:noWrap/>
            <w:vAlign w:val="center"/>
            <w:hideMark/>
          </w:tcPr>
          <w:p w14:paraId="51F190C7" w14:textId="77777777" w:rsidR="009F38EA" w:rsidRPr="001D2950" w:rsidRDefault="009F38EA" w:rsidP="00B558B7">
            <w:pPr>
              <w:pStyle w:val="TekstTabeli"/>
              <w:rPr>
                <w:lang w:val="en-US"/>
              </w:rPr>
            </w:pPr>
            <w:r w:rsidRPr="001D2950">
              <w:rPr>
                <w:lang w:val="en-US"/>
              </w:rPr>
              <w:t>101</w:t>
            </w:r>
          </w:p>
        </w:tc>
        <w:tc>
          <w:tcPr>
            <w:tcW w:w="4479" w:type="dxa"/>
            <w:noWrap/>
            <w:vAlign w:val="center"/>
            <w:hideMark/>
          </w:tcPr>
          <w:p w14:paraId="3B4C14DC" w14:textId="77777777" w:rsidR="009F38EA" w:rsidRPr="001D2950" w:rsidRDefault="009F38EA" w:rsidP="00B558B7">
            <w:pPr>
              <w:pStyle w:val="TekstTabeli"/>
              <w:rPr>
                <w:lang w:val="en-US"/>
              </w:rPr>
            </w:pPr>
            <w:r w:rsidRPr="001D2950">
              <w:rPr>
                <w:lang w:val="en-US"/>
              </w:rPr>
              <w:t>graduate intern</w:t>
            </w:r>
          </w:p>
        </w:tc>
        <w:tc>
          <w:tcPr>
            <w:tcW w:w="3969" w:type="dxa"/>
            <w:noWrap/>
            <w:vAlign w:val="center"/>
            <w:hideMark/>
          </w:tcPr>
          <w:p w14:paraId="70C90B58" w14:textId="77777777" w:rsidR="009F38EA" w:rsidRPr="001D2950" w:rsidRDefault="009F38EA" w:rsidP="00B558B7">
            <w:pPr>
              <w:pStyle w:val="TekstTabeli"/>
              <w:rPr>
                <w:lang w:val="en-US"/>
              </w:rPr>
            </w:pPr>
            <w:r w:rsidRPr="001D2950">
              <w:rPr>
                <w:lang w:val="en-US"/>
              </w:rPr>
              <w:t>1</w:t>
            </w:r>
          </w:p>
        </w:tc>
      </w:tr>
      <w:tr w:rsidR="009F38EA" w:rsidRPr="009F38EA" w14:paraId="6316B4C7" w14:textId="77777777" w:rsidTr="001D2950">
        <w:trPr>
          <w:cantSplit/>
          <w:trHeight w:val="285"/>
        </w:trPr>
        <w:tc>
          <w:tcPr>
            <w:tcW w:w="567" w:type="dxa"/>
            <w:noWrap/>
            <w:vAlign w:val="center"/>
            <w:hideMark/>
          </w:tcPr>
          <w:p w14:paraId="04091B42" w14:textId="77777777" w:rsidR="009F38EA" w:rsidRPr="001D2950" w:rsidRDefault="009F38EA" w:rsidP="00B558B7">
            <w:pPr>
              <w:pStyle w:val="TekstTabeli"/>
              <w:rPr>
                <w:lang w:val="en-US"/>
              </w:rPr>
            </w:pPr>
            <w:r w:rsidRPr="001D2950">
              <w:rPr>
                <w:lang w:val="en-US"/>
              </w:rPr>
              <w:t>102</w:t>
            </w:r>
          </w:p>
        </w:tc>
        <w:tc>
          <w:tcPr>
            <w:tcW w:w="4479" w:type="dxa"/>
            <w:noWrap/>
            <w:vAlign w:val="center"/>
            <w:hideMark/>
          </w:tcPr>
          <w:p w14:paraId="6C67542B" w14:textId="77777777" w:rsidR="009F38EA" w:rsidRPr="001D2950" w:rsidRDefault="009F38EA" w:rsidP="00B558B7">
            <w:pPr>
              <w:pStyle w:val="TekstTabeli"/>
              <w:rPr>
                <w:lang w:val="en-US"/>
              </w:rPr>
            </w:pPr>
            <w:r w:rsidRPr="001D2950">
              <w:rPr>
                <w:lang w:val="en-US"/>
              </w:rPr>
              <w:t>undergraduate</w:t>
            </w:r>
          </w:p>
        </w:tc>
        <w:tc>
          <w:tcPr>
            <w:tcW w:w="3969" w:type="dxa"/>
            <w:noWrap/>
            <w:vAlign w:val="center"/>
            <w:hideMark/>
          </w:tcPr>
          <w:p w14:paraId="5314E15E" w14:textId="77777777" w:rsidR="009F38EA" w:rsidRPr="001D2950" w:rsidRDefault="009F38EA" w:rsidP="00B558B7">
            <w:pPr>
              <w:pStyle w:val="TekstTabeli"/>
              <w:rPr>
                <w:lang w:val="en-US"/>
              </w:rPr>
            </w:pPr>
            <w:r w:rsidRPr="001D2950">
              <w:rPr>
                <w:lang w:val="en-US"/>
              </w:rPr>
              <w:t>4</w:t>
            </w:r>
          </w:p>
        </w:tc>
      </w:tr>
      <w:tr w:rsidR="009F38EA" w:rsidRPr="009F38EA" w14:paraId="2CEBB27F" w14:textId="77777777" w:rsidTr="001D2950">
        <w:trPr>
          <w:cantSplit/>
          <w:trHeight w:val="285"/>
        </w:trPr>
        <w:tc>
          <w:tcPr>
            <w:tcW w:w="567" w:type="dxa"/>
            <w:noWrap/>
            <w:vAlign w:val="center"/>
            <w:hideMark/>
          </w:tcPr>
          <w:p w14:paraId="79222A21" w14:textId="77777777" w:rsidR="009F38EA" w:rsidRPr="001D2950" w:rsidRDefault="009F38EA" w:rsidP="00B558B7">
            <w:pPr>
              <w:pStyle w:val="TekstTabeli"/>
              <w:rPr>
                <w:lang w:val="en-US"/>
              </w:rPr>
            </w:pPr>
            <w:r w:rsidRPr="001D2950">
              <w:rPr>
                <w:lang w:val="en-US"/>
              </w:rPr>
              <w:t>103</w:t>
            </w:r>
          </w:p>
        </w:tc>
        <w:tc>
          <w:tcPr>
            <w:tcW w:w="4479" w:type="dxa"/>
            <w:noWrap/>
            <w:vAlign w:val="center"/>
            <w:hideMark/>
          </w:tcPr>
          <w:p w14:paraId="2EB72D26" w14:textId="77777777" w:rsidR="009F38EA" w:rsidRPr="001D2950" w:rsidRDefault="009F38EA" w:rsidP="00B558B7">
            <w:pPr>
              <w:pStyle w:val="TekstTabeli"/>
              <w:rPr>
                <w:lang w:val="en-US"/>
              </w:rPr>
            </w:pPr>
            <w:r w:rsidRPr="001D2950">
              <w:rPr>
                <w:lang w:val="en-US"/>
              </w:rPr>
              <w:t>undergraduate student</w:t>
            </w:r>
          </w:p>
        </w:tc>
        <w:tc>
          <w:tcPr>
            <w:tcW w:w="3969" w:type="dxa"/>
            <w:noWrap/>
            <w:vAlign w:val="center"/>
            <w:hideMark/>
          </w:tcPr>
          <w:p w14:paraId="444BD9B4" w14:textId="77777777" w:rsidR="009F38EA" w:rsidRPr="001D2950" w:rsidRDefault="009F38EA" w:rsidP="00B558B7">
            <w:pPr>
              <w:pStyle w:val="TekstTabeli"/>
              <w:rPr>
                <w:lang w:val="en-US"/>
              </w:rPr>
            </w:pPr>
            <w:r w:rsidRPr="001D2950">
              <w:rPr>
                <w:lang w:val="en-US"/>
              </w:rPr>
              <w:t>11</w:t>
            </w:r>
          </w:p>
        </w:tc>
      </w:tr>
      <w:tr w:rsidR="009F38EA" w:rsidRPr="009F38EA" w14:paraId="565BA56B" w14:textId="77777777" w:rsidTr="001D2950">
        <w:trPr>
          <w:cantSplit/>
          <w:trHeight w:val="285"/>
        </w:trPr>
        <w:tc>
          <w:tcPr>
            <w:tcW w:w="567" w:type="dxa"/>
            <w:noWrap/>
            <w:vAlign w:val="center"/>
            <w:hideMark/>
          </w:tcPr>
          <w:p w14:paraId="692B7F63" w14:textId="77777777" w:rsidR="009F38EA" w:rsidRPr="001D2950" w:rsidRDefault="009F38EA" w:rsidP="00B558B7">
            <w:pPr>
              <w:pStyle w:val="TekstTabeli"/>
              <w:rPr>
                <w:lang w:val="en-US"/>
              </w:rPr>
            </w:pPr>
            <w:r w:rsidRPr="001D2950">
              <w:rPr>
                <w:lang w:val="en-US"/>
              </w:rPr>
              <w:t>104</w:t>
            </w:r>
          </w:p>
        </w:tc>
        <w:tc>
          <w:tcPr>
            <w:tcW w:w="4479" w:type="dxa"/>
            <w:noWrap/>
            <w:vAlign w:val="center"/>
            <w:hideMark/>
          </w:tcPr>
          <w:p w14:paraId="44C2DD38" w14:textId="77777777" w:rsidR="009F38EA" w:rsidRPr="001D2950" w:rsidRDefault="009F38EA" w:rsidP="00B558B7">
            <w:pPr>
              <w:pStyle w:val="TekstTabeli"/>
              <w:rPr>
                <w:lang w:val="en-US"/>
              </w:rPr>
            </w:pPr>
            <w:r w:rsidRPr="001D2950">
              <w:rPr>
                <w:lang w:val="en-US"/>
              </w:rPr>
              <w:t>undergraduate engineering student</w:t>
            </w:r>
          </w:p>
        </w:tc>
        <w:tc>
          <w:tcPr>
            <w:tcW w:w="3969" w:type="dxa"/>
            <w:noWrap/>
            <w:vAlign w:val="center"/>
            <w:hideMark/>
          </w:tcPr>
          <w:p w14:paraId="02AD8889" w14:textId="77777777" w:rsidR="009F38EA" w:rsidRPr="001D2950" w:rsidRDefault="009F38EA" w:rsidP="00B558B7">
            <w:pPr>
              <w:pStyle w:val="TekstTabeli"/>
              <w:rPr>
                <w:lang w:val="en-US"/>
              </w:rPr>
            </w:pPr>
            <w:r w:rsidRPr="001D2950">
              <w:rPr>
                <w:lang w:val="en-US"/>
              </w:rPr>
              <w:t>1</w:t>
            </w:r>
          </w:p>
        </w:tc>
      </w:tr>
      <w:tr w:rsidR="009F38EA" w:rsidRPr="009F38EA" w14:paraId="6DDC5043" w14:textId="77777777" w:rsidTr="001D2950">
        <w:trPr>
          <w:cantSplit/>
          <w:trHeight w:val="285"/>
        </w:trPr>
        <w:tc>
          <w:tcPr>
            <w:tcW w:w="567" w:type="dxa"/>
            <w:noWrap/>
            <w:vAlign w:val="center"/>
            <w:hideMark/>
          </w:tcPr>
          <w:p w14:paraId="14E5D5D0" w14:textId="77777777" w:rsidR="009F38EA" w:rsidRPr="001D2950" w:rsidRDefault="009F38EA" w:rsidP="00B558B7">
            <w:pPr>
              <w:pStyle w:val="TekstTabeli"/>
              <w:rPr>
                <w:lang w:val="en-US"/>
              </w:rPr>
            </w:pPr>
            <w:r w:rsidRPr="001D2950">
              <w:rPr>
                <w:lang w:val="en-US"/>
              </w:rPr>
              <w:t>105</w:t>
            </w:r>
          </w:p>
        </w:tc>
        <w:tc>
          <w:tcPr>
            <w:tcW w:w="4479" w:type="dxa"/>
            <w:noWrap/>
            <w:vAlign w:val="center"/>
            <w:hideMark/>
          </w:tcPr>
          <w:p w14:paraId="5048522C" w14:textId="77777777" w:rsidR="009F38EA" w:rsidRPr="001D2950" w:rsidRDefault="009F38EA" w:rsidP="00B558B7">
            <w:pPr>
              <w:pStyle w:val="TekstTabeli"/>
              <w:rPr>
                <w:lang w:val="en-US"/>
              </w:rPr>
            </w:pPr>
            <w:r w:rsidRPr="001D2950">
              <w:rPr>
                <w:lang w:val="en-US"/>
              </w:rPr>
              <w:t>undergraduates</w:t>
            </w:r>
          </w:p>
        </w:tc>
        <w:tc>
          <w:tcPr>
            <w:tcW w:w="3969" w:type="dxa"/>
            <w:noWrap/>
            <w:vAlign w:val="center"/>
            <w:hideMark/>
          </w:tcPr>
          <w:p w14:paraId="01853203" w14:textId="77777777" w:rsidR="009F38EA" w:rsidRPr="001D2950" w:rsidRDefault="009F38EA" w:rsidP="00B558B7">
            <w:pPr>
              <w:pStyle w:val="TekstTabeli"/>
              <w:rPr>
                <w:lang w:val="en-US"/>
              </w:rPr>
            </w:pPr>
            <w:r w:rsidRPr="001D2950">
              <w:rPr>
                <w:lang w:val="en-US"/>
              </w:rPr>
              <w:t>4</w:t>
            </w:r>
          </w:p>
        </w:tc>
      </w:tr>
      <w:tr w:rsidR="009F38EA" w:rsidRPr="009F38EA" w14:paraId="2414C1EA" w14:textId="77777777" w:rsidTr="001D2950">
        <w:trPr>
          <w:cantSplit/>
          <w:trHeight w:val="285"/>
        </w:trPr>
        <w:tc>
          <w:tcPr>
            <w:tcW w:w="567" w:type="dxa"/>
            <w:noWrap/>
            <w:vAlign w:val="center"/>
            <w:hideMark/>
          </w:tcPr>
          <w:p w14:paraId="38001CDE" w14:textId="77777777" w:rsidR="009F38EA" w:rsidRPr="001D2950" w:rsidRDefault="009F38EA" w:rsidP="00B558B7">
            <w:pPr>
              <w:pStyle w:val="TekstTabeli"/>
              <w:rPr>
                <w:lang w:val="en-US"/>
              </w:rPr>
            </w:pPr>
            <w:r w:rsidRPr="001D2950">
              <w:rPr>
                <w:lang w:val="en-US"/>
              </w:rPr>
              <w:t>106</w:t>
            </w:r>
          </w:p>
        </w:tc>
        <w:tc>
          <w:tcPr>
            <w:tcW w:w="4479" w:type="dxa"/>
            <w:noWrap/>
            <w:vAlign w:val="center"/>
            <w:hideMark/>
          </w:tcPr>
          <w:p w14:paraId="77603FB2" w14:textId="77777777" w:rsidR="009F38EA" w:rsidRPr="001D2950" w:rsidRDefault="009F38EA" w:rsidP="00B558B7">
            <w:pPr>
              <w:pStyle w:val="TekstTabeli"/>
              <w:rPr>
                <w:lang w:val="en-US"/>
              </w:rPr>
            </w:pPr>
            <w:r w:rsidRPr="001D2950">
              <w:rPr>
                <w:lang w:val="en-US"/>
              </w:rPr>
              <w:t>postgraduate students</w:t>
            </w:r>
          </w:p>
        </w:tc>
        <w:tc>
          <w:tcPr>
            <w:tcW w:w="3969" w:type="dxa"/>
            <w:noWrap/>
            <w:vAlign w:val="center"/>
            <w:hideMark/>
          </w:tcPr>
          <w:p w14:paraId="427881B5" w14:textId="77777777" w:rsidR="009F38EA" w:rsidRPr="001D2950" w:rsidRDefault="009F38EA" w:rsidP="00B558B7">
            <w:pPr>
              <w:pStyle w:val="TekstTabeli"/>
              <w:rPr>
                <w:lang w:val="en-US"/>
              </w:rPr>
            </w:pPr>
            <w:r w:rsidRPr="001D2950">
              <w:rPr>
                <w:lang w:val="en-US"/>
              </w:rPr>
              <w:t>2</w:t>
            </w:r>
          </w:p>
        </w:tc>
      </w:tr>
      <w:tr w:rsidR="009F38EA" w:rsidRPr="009F38EA" w14:paraId="314676F3" w14:textId="77777777" w:rsidTr="001D2950">
        <w:trPr>
          <w:cantSplit/>
          <w:trHeight w:val="285"/>
        </w:trPr>
        <w:tc>
          <w:tcPr>
            <w:tcW w:w="567" w:type="dxa"/>
            <w:noWrap/>
            <w:vAlign w:val="center"/>
            <w:hideMark/>
          </w:tcPr>
          <w:p w14:paraId="4B5FFA96" w14:textId="77777777" w:rsidR="009F38EA" w:rsidRPr="001D2950" w:rsidRDefault="009F38EA" w:rsidP="00B558B7">
            <w:pPr>
              <w:pStyle w:val="TekstTabeli"/>
              <w:rPr>
                <w:lang w:val="en-US"/>
              </w:rPr>
            </w:pPr>
            <w:r w:rsidRPr="001D2950">
              <w:rPr>
                <w:lang w:val="en-US"/>
              </w:rPr>
              <w:t>107</w:t>
            </w:r>
          </w:p>
        </w:tc>
        <w:tc>
          <w:tcPr>
            <w:tcW w:w="4479" w:type="dxa"/>
            <w:noWrap/>
            <w:vAlign w:val="center"/>
            <w:hideMark/>
          </w:tcPr>
          <w:p w14:paraId="3C1D1865" w14:textId="77777777" w:rsidR="009F38EA" w:rsidRPr="001D2950" w:rsidRDefault="009F38EA" w:rsidP="00B558B7">
            <w:pPr>
              <w:pStyle w:val="TekstTabeli"/>
              <w:rPr>
                <w:lang w:val="en-US"/>
              </w:rPr>
            </w:pPr>
            <w:r w:rsidRPr="001D2950">
              <w:rPr>
                <w:lang w:val="en-US"/>
              </w:rPr>
              <w:t>post-graduate students</w:t>
            </w:r>
          </w:p>
        </w:tc>
        <w:tc>
          <w:tcPr>
            <w:tcW w:w="3969" w:type="dxa"/>
            <w:noWrap/>
            <w:vAlign w:val="center"/>
            <w:hideMark/>
          </w:tcPr>
          <w:p w14:paraId="433DB49B" w14:textId="77777777" w:rsidR="009F38EA" w:rsidRPr="001D2950" w:rsidRDefault="009F38EA" w:rsidP="00B558B7">
            <w:pPr>
              <w:pStyle w:val="TekstTabeli"/>
              <w:rPr>
                <w:lang w:val="en-US"/>
              </w:rPr>
            </w:pPr>
            <w:r w:rsidRPr="001D2950">
              <w:rPr>
                <w:lang w:val="en-US"/>
              </w:rPr>
              <w:t>1</w:t>
            </w:r>
          </w:p>
        </w:tc>
      </w:tr>
      <w:tr w:rsidR="009F38EA" w:rsidRPr="009F38EA" w14:paraId="72E919AF" w14:textId="77777777" w:rsidTr="001D2950">
        <w:trPr>
          <w:cantSplit/>
          <w:trHeight w:val="285"/>
        </w:trPr>
        <w:tc>
          <w:tcPr>
            <w:tcW w:w="567" w:type="dxa"/>
            <w:noWrap/>
            <w:vAlign w:val="center"/>
            <w:hideMark/>
          </w:tcPr>
          <w:p w14:paraId="774E1D8B" w14:textId="77777777" w:rsidR="009F38EA" w:rsidRPr="001D2950" w:rsidRDefault="009F38EA" w:rsidP="00B558B7">
            <w:pPr>
              <w:pStyle w:val="TekstTabeli"/>
              <w:rPr>
                <w:lang w:val="en-US"/>
              </w:rPr>
            </w:pPr>
            <w:r w:rsidRPr="001D2950">
              <w:rPr>
                <w:lang w:val="en-US"/>
              </w:rPr>
              <w:t>108</w:t>
            </w:r>
          </w:p>
        </w:tc>
        <w:tc>
          <w:tcPr>
            <w:tcW w:w="4479" w:type="dxa"/>
            <w:noWrap/>
            <w:vAlign w:val="center"/>
            <w:hideMark/>
          </w:tcPr>
          <w:p w14:paraId="0AD05276" w14:textId="77777777" w:rsidR="009F38EA" w:rsidRPr="001D2950" w:rsidRDefault="009F38EA" w:rsidP="00B558B7">
            <w:pPr>
              <w:pStyle w:val="TekstTabeli"/>
              <w:rPr>
                <w:lang w:val="en-US"/>
              </w:rPr>
            </w:pPr>
            <w:r w:rsidRPr="001D2950">
              <w:rPr>
                <w:lang w:val="en-US"/>
              </w:rPr>
              <w:t>alumni</w:t>
            </w:r>
          </w:p>
        </w:tc>
        <w:tc>
          <w:tcPr>
            <w:tcW w:w="3969" w:type="dxa"/>
            <w:noWrap/>
            <w:vAlign w:val="center"/>
            <w:hideMark/>
          </w:tcPr>
          <w:p w14:paraId="74F8412C" w14:textId="77777777" w:rsidR="009F38EA" w:rsidRPr="001D2950" w:rsidRDefault="009F38EA" w:rsidP="00B558B7">
            <w:pPr>
              <w:pStyle w:val="TekstTabeli"/>
              <w:rPr>
                <w:lang w:val="en-US"/>
              </w:rPr>
            </w:pPr>
            <w:r w:rsidRPr="001D2950">
              <w:rPr>
                <w:lang w:val="en-US"/>
              </w:rPr>
              <w:t>7</w:t>
            </w:r>
          </w:p>
        </w:tc>
      </w:tr>
      <w:tr w:rsidR="009F38EA" w:rsidRPr="009F38EA" w14:paraId="70D39439" w14:textId="77777777" w:rsidTr="001D2950">
        <w:trPr>
          <w:cantSplit/>
          <w:trHeight w:val="285"/>
        </w:trPr>
        <w:tc>
          <w:tcPr>
            <w:tcW w:w="567" w:type="dxa"/>
            <w:noWrap/>
            <w:vAlign w:val="center"/>
            <w:hideMark/>
          </w:tcPr>
          <w:p w14:paraId="738B5392" w14:textId="77777777" w:rsidR="009F38EA" w:rsidRPr="001D2950" w:rsidRDefault="009F38EA" w:rsidP="00B558B7">
            <w:pPr>
              <w:pStyle w:val="TekstTabeli"/>
              <w:rPr>
                <w:lang w:val="en-US"/>
              </w:rPr>
            </w:pPr>
            <w:r w:rsidRPr="001D2950">
              <w:rPr>
                <w:lang w:val="en-US"/>
              </w:rPr>
              <w:t>109</w:t>
            </w:r>
          </w:p>
        </w:tc>
        <w:tc>
          <w:tcPr>
            <w:tcW w:w="4479" w:type="dxa"/>
            <w:noWrap/>
            <w:vAlign w:val="center"/>
            <w:hideMark/>
          </w:tcPr>
          <w:p w14:paraId="4311F1C3" w14:textId="77777777" w:rsidR="009F38EA" w:rsidRPr="001D2950" w:rsidRDefault="009F38EA" w:rsidP="00B558B7">
            <w:pPr>
              <w:pStyle w:val="TekstTabeli"/>
              <w:rPr>
                <w:lang w:val="en-US"/>
              </w:rPr>
            </w:pPr>
            <w:r w:rsidRPr="001D2950">
              <w:rPr>
                <w:lang w:val="en-US"/>
              </w:rPr>
              <w:t>industr</w:t>
            </w:r>
          </w:p>
        </w:tc>
        <w:tc>
          <w:tcPr>
            <w:tcW w:w="3969" w:type="dxa"/>
            <w:noWrap/>
            <w:vAlign w:val="center"/>
            <w:hideMark/>
          </w:tcPr>
          <w:p w14:paraId="2274AB12" w14:textId="77777777" w:rsidR="009F38EA" w:rsidRPr="001D2950" w:rsidRDefault="009F38EA" w:rsidP="00B558B7">
            <w:pPr>
              <w:pStyle w:val="TekstTabeli"/>
              <w:rPr>
                <w:lang w:val="en-US"/>
              </w:rPr>
            </w:pPr>
            <w:r w:rsidRPr="001D2950">
              <w:rPr>
                <w:lang w:val="en-US"/>
              </w:rPr>
              <w:t>0</w:t>
            </w:r>
          </w:p>
        </w:tc>
      </w:tr>
      <w:tr w:rsidR="009F38EA" w:rsidRPr="009F38EA" w14:paraId="09DC94A2" w14:textId="77777777" w:rsidTr="001D2950">
        <w:trPr>
          <w:cantSplit/>
          <w:trHeight w:val="285"/>
        </w:trPr>
        <w:tc>
          <w:tcPr>
            <w:tcW w:w="567" w:type="dxa"/>
            <w:noWrap/>
            <w:vAlign w:val="center"/>
            <w:hideMark/>
          </w:tcPr>
          <w:p w14:paraId="7FEA41DE" w14:textId="77777777" w:rsidR="009F38EA" w:rsidRPr="001D2950" w:rsidRDefault="009F38EA" w:rsidP="00B558B7">
            <w:pPr>
              <w:pStyle w:val="TekstTabeli"/>
              <w:rPr>
                <w:lang w:val="en-US"/>
              </w:rPr>
            </w:pPr>
            <w:r w:rsidRPr="001D2950">
              <w:rPr>
                <w:lang w:val="en-US"/>
              </w:rPr>
              <w:t>110</w:t>
            </w:r>
          </w:p>
        </w:tc>
        <w:tc>
          <w:tcPr>
            <w:tcW w:w="4479" w:type="dxa"/>
            <w:noWrap/>
            <w:vAlign w:val="center"/>
            <w:hideMark/>
          </w:tcPr>
          <w:p w14:paraId="58EDE8E5" w14:textId="77777777" w:rsidR="009F38EA" w:rsidRPr="001D2950" w:rsidRDefault="009F38EA" w:rsidP="00B558B7">
            <w:pPr>
              <w:pStyle w:val="TekstTabeli"/>
              <w:rPr>
                <w:lang w:val="en-US"/>
              </w:rPr>
            </w:pPr>
            <w:r w:rsidRPr="001D2950">
              <w:rPr>
                <w:lang w:val="en-US"/>
              </w:rPr>
              <w:t>industry</w:t>
            </w:r>
          </w:p>
        </w:tc>
        <w:tc>
          <w:tcPr>
            <w:tcW w:w="3969" w:type="dxa"/>
            <w:noWrap/>
            <w:vAlign w:val="center"/>
            <w:hideMark/>
          </w:tcPr>
          <w:p w14:paraId="3A0C6DC9" w14:textId="77777777" w:rsidR="009F38EA" w:rsidRPr="001D2950" w:rsidRDefault="009F38EA" w:rsidP="00B558B7">
            <w:pPr>
              <w:pStyle w:val="TekstTabeli"/>
              <w:rPr>
                <w:lang w:val="en-US"/>
              </w:rPr>
            </w:pPr>
            <w:r w:rsidRPr="001D2950">
              <w:rPr>
                <w:lang w:val="en-US"/>
              </w:rPr>
              <w:t>22</w:t>
            </w:r>
          </w:p>
        </w:tc>
      </w:tr>
      <w:tr w:rsidR="009F38EA" w:rsidRPr="009F38EA" w14:paraId="2ADBC7C7" w14:textId="77777777" w:rsidTr="001D2950">
        <w:trPr>
          <w:cantSplit/>
          <w:trHeight w:val="285"/>
        </w:trPr>
        <w:tc>
          <w:tcPr>
            <w:tcW w:w="567" w:type="dxa"/>
            <w:noWrap/>
            <w:vAlign w:val="center"/>
            <w:hideMark/>
          </w:tcPr>
          <w:p w14:paraId="6E3ED1CE" w14:textId="77777777" w:rsidR="009F38EA" w:rsidRPr="001D2950" w:rsidRDefault="009F38EA" w:rsidP="00B558B7">
            <w:pPr>
              <w:pStyle w:val="TekstTabeli"/>
              <w:rPr>
                <w:lang w:val="en-US"/>
              </w:rPr>
            </w:pPr>
            <w:r w:rsidRPr="001D2950">
              <w:rPr>
                <w:lang w:val="en-US"/>
              </w:rPr>
              <w:t>111</w:t>
            </w:r>
          </w:p>
        </w:tc>
        <w:tc>
          <w:tcPr>
            <w:tcW w:w="4479" w:type="dxa"/>
            <w:noWrap/>
            <w:vAlign w:val="center"/>
            <w:hideMark/>
          </w:tcPr>
          <w:p w14:paraId="7B03CC8F" w14:textId="77777777" w:rsidR="009F38EA" w:rsidRPr="001D2950" w:rsidRDefault="009F38EA" w:rsidP="00B558B7">
            <w:pPr>
              <w:pStyle w:val="TekstTabeli"/>
              <w:rPr>
                <w:lang w:val="en-US"/>
              </w:rPr>
            </w:pPr>
            <w:r w:rsidRPr="001D2950">
              <w:rPr>
                <w:lang w:val="en-US"/>
              </w:rPr>
              <w:t>industry bodies</w:t>
            </w:r>
          </w:p>
        </w:tc>
        <w:tc>
          <w:tcPr>
            <w:tcW w:w="3969" w:type="dxa"/>
            <w:noWrap/>
            <w:vAlign w:val="center"/>
            <w:hideMark/>
          </w:tcPr>
          <w:p w14:paraId="5BCB8C8C" w14:textId="77777777" w:rsidR="009F38EA" w:rsidRPr="001D2950" w:rsidRDefault="009F38EA" w:rsidP="00B558B7">
            <w:pPr>
              <w:pStyle w:val="TekstTabeli"/>
              <w:rPr>
                <w:lang w:val="en-US"/>
              </w:rPr>
            </w:pPr>
            <w:r w:rsidRPr="001D2950">
              <w:rPr>
                <w:lang w:val="en-US"/>
              </w:rPr>
              <w:t>1</w:t>
            </w:r>
          </w:p>
        </w:tc>
      </w:tr>
      <w:tr w:rsidR="009F38EA" w:rsidRPr="009F38EA" w14:paraId="332AB37C" w14:textId="77777777" w:rsidTr="001D2950">
        <w:trPr>
          <w:cantSplit/>
          <w:trHeight w:val="285"/>
        </w:trPr>
        <w:tc>
          <w:tcPr>
            <w:tcW w:w="567" w:type="dxa"/>
            <w:noWrap/>
            <w:vAlign w:val="center"/>
            <w:hideMark/>
          </w:tcPr>
          <w:p w14:paraId="4C8BECDE" w14:textId="77777777" w:rsidR="009F38EA" w:rsidRPr="001D2950" w:rsidRDefault="009F38EA" w:rsidP="00B558B7">
            <w:pPr>
              <w:pStyle w:val="TekstTabeli"/>
              <w:rPr>
                <w:lang w:val="en-US"/>
              </w:rPr>
            </w:pPr>
            <w:r w:rsidRPr="001D2950">
              <w:rPr>
                <w:lang w:val="en-US"/>
              </w:rPr>
              <w:t>112</w:t>
            </w:r>
          </w:p>
        </w:tc>
        <w:tc>
          <w:tcPr>
            <w:tcW w:w="4479" w:type="dxa"/>
            <w:noWrap/>
            <w:vAlign w:val="center"/>
            <w:hideMark/>
          </w:tcPr>
          <w:p w14:paraId="2F0AD6BE" w14:textId="77777777" w:rsidR="009F38EA" w:rsidRPr="001D2950" w:rsidRDefault="009F38EA" w:rsidP="00B558B7">
            <w:pPr>
              <w:pStyle w:val="TekstTabeli"/>
              <w:rPr>
                <w:lang w:val="en-US"/>
              </w:rPr>
            </w:pPr>
            <w:r w:rsidRPr="001D2950">
              <w:rPr>
                <w:lang w:val="en-US"/>
              </w:rPr>
              <w:t>industry practitioner</w:t>
            </w:r>
          </w:p>
        </w:tc>
        <w:tc>
          <w:tcPr>
            <w:tcW w:w="3969" w:type="dxa"/>
            <w:noWrap/>
            <w:vAlign w:val="center"/>
            <w:hideMark/>
          </w:tcPr>
          <w:p w14:paraId="4DDD058C" w14:textId="77777777" w:rsidR="009F38EA" w:rsidRPr="001D2950" w:rsidRDefault="009F38EA" w:rsidP="00B558B7">
            <w:pPr>
              <w:pStyle w:val="TekstTabeli"/>
              <w:rPr>
                <w:lang w:val="en-US"/>
              </w:rPr>
            </w:pPr>
            <w:r w:rsidRPr="001D2950">
              <w:rPr>
                <w:lang w:val="en-US"/>
              </w:rPr>
              <w:t>1</w:t>
            </w:r>
          </w:p>
        </w:tc>
      </w:tr>
      <w:tr w:rsidR="009F38EA" w:rsidRPr="009F38EA" w14:paraId="2A4B66BB" w14:textId="77777777" w:rsidTr="001D2950">
        <w:trPr>
          <w:cantSplit/>
          <w:trHeight w:val="285"/>
        </w:trPr>
        <w:tc>
          <w:tcPr>
            <w:tcW w:w="567" w:type="dxa"/>
            <w:noWrap/>
            <w:vAlign w:val="center"/>
            <w:hideMark/>
          </w:tcPr>
          <w:p w14:paraId="08347DE8" w14:textId="77777777" w:rsidR="009F38EA" w:rsidRPr="001D2950" w:rsidRDefault="009F38EA" w:rsidP="00B558B7">
            <w:pPr>
              <w:pStyle w:val="TekstTabeli"/>
              <w:rPr>
                <w:lang w:val="en-US"/>
              </w:rPr>
            </w:pPr>
            <w:r w:rsidRPr="001D2950">
              <w:rPr>
                <w:lang w:val="en-US"/>
              </w:rPr>
              <w:t>113</w:t>
            </w:r>
          </w:p>
        </w:tc>
        <w:tc>
          <w:tcPr>
            <w:tcW w:w="4479" w:type="dxa"/>
            <w:noWrap/>
            <w:vAlign w:val="center"/>
            <w:hideMark/>
          </w:tcPr>
          <w:p w14:paraId="60CEE94C" w14:textId="77777777" w:rsidR="009F38EA" w:rsidRPr="001D2950" w:rsidRDefault="009F38EA" w:rsidP="00B558B7">
            <w:pPr>
              <w:pStyle w:val="TekstTabeli"/>
              <w:rPr>
                <w:lang w:val="en-US"/>
              </w:rPr>
            </w:pPr>
            <w:r w:rsidRPr="001D2950">
              <w:rPr>
                <w:lang w:val="en-US"/>
              </w:rPr>
              <w:t>industrial partner</w:t>
            </w:r>
          </w:p>
        </w:tc>
        <w:tc>
          <w:tcPr>
            <w:tcW w:w="3969" w:type="dxa"/>
            <w:noWrap/>
            <w:vAlign w:val="center"/>
            <w:hideMark/>
          </w:tcPr>
          <w:p w14:paraId="7CD8F567" w14:textId="77777777" w:rsidR="009F38EA" w:rsidRPr="001D2950" w:rsidRDefault="009F38EA" w:rsidP="00B558B7">
            <w:pPr>
              <w:pStyle w:val="TekstTabeli"/>
              <w:rPr>
                <w:lang w:val="en-US"/>
              </w:rPr>
            </w:pPr>
            <w:r w:rsidRPr="001D2950">
              <w:rPr>
                <w:lang w:val="en-US"/>
              </w:rPr>
              <w:t>1</w:t>
            </w:r>
          </w:p>
        </w:tc>
      </w:tr>
      <w:tr w:rsidR="009F38EA" w:rsidRPr="009F38EA" w14:paraId="65F87D01" w14:textId="77777777" w:rsidTr="001D2950">
        <w:trPr>
          <w:cantSplit/>
          <w:trHeight w:val="285"/>
        </w:trPr>
        <w:tc>
          <w:tcPr>
            <w:tcW w:w="567" w:type="dxa"/>
            <w:noWrap/>
            <w:vAlign w:val="center"/>
            <w:hideMark/>
          </w:tcPr>
          <w:p w14:paraId="29B0E695" w14:textId="77777777" w:rsidR="009F38EA" w:rsidRPr="001D2950" w:rsidRDefault="009F38EA" w:rsidP="00B558B7">
            <w:pPr>
              <w:pStyle w:val="TekstTabeli"/>
              <w:rPr>
                <w:lang w:val="en-US"/>
              </w:rPr>
            </w:pPr>
            <w:r w:rsidRPr="001D2950">
              <w:rPr>
                <w:lang w:val="en-US"/>
              </w:rPr>
              <w:t>114</w:t>
            </w:r>
          </w:p>
        </w:tc>
        <w:tc>
          <w:tcPr>
            <w:tcW w:w="4479" w:type="dxa"/>
            <w:noWrap/>
            <w:vAlign w:val="center"/>
            <w:hideMark/>
          </w:tcPr>
          <w:p w14:paraId="028AA305" w14:textId="77777777" w:rsidR="009F38EA" w:rsidRPr="001D2950" w:rsidRDefault="009F38EA" w:rsidP="00B558B7">
            <w:pPr>
              <w:pStyle w:val="TekstTabeli"/>
              <w:rPr>
                <w:lang w:val="en-US"/>
              </w:rPr>
            </w:pPr>
            <w:r w:rsidRPr="001D2950">
              <w:rPr>
                <w:lang w:val="en-US"/>
              </w:rPr>
              <w:t>institution</w:t>
            </w:r>
          </w:p>
        </w:tc>
        <w:tc>
          <w:tcPr>
            <w:tcW w:w="3969" w:type="dxa"/>
            <w:noWrap/>
            <w:vAlign w:val="center"/>
            <w:hideMark/>
          </w:tcPr>
          <w:p w14:paraId="1B9CB5D5" w14:textId="77777777" w:rsidR="009F38EA" w:rsidRPr="001D2950" w:rsidRDefault="009F38EA" w:rsidP="00B558B7">
            <w:pPr>
              <w:pStyle w:val="TekstTabeli"/>
              <w:rPr>
                <w:lang w:val="en-US"/>
              </w:rPr>
            </w:pPr>
            <w:r w:rsidRPr="001D2950">
              <w:rPr>
                <w:lang w:val="en-US"/>
              </w:rPr>
              <w:t>0</w:t>
            </w:r>
          </w:p>
        </w:tc>
      </w:tr>
      <w:tr w:rsidR="009F38EA" w:rsidRPr="009F38EA" w14:paraId="46771E48" w14:textId="77777777" w:rsidTr="001D2950">
        <w:trPr>
          <w:cantSplit/>
          <w:trHeight w:val="285"/>
        </w:trPr>
        <w:tc>
          <w:tcPr>
            <w:tcW w:w="567" w:type="dxa"/>
            <w:noWrap/>
            <w:vAlign w:val="center"/>
            <w:hideMark/>
          </w:tcPr>
          <w:p w14:paraId="08E06AEE" w14:textId="77777777" w:rsidR="009F38EA" w:rsidRPr="001D2950" w:rsidRDefault="009F38EA" w:rsidP="00B558B7">
            <w:pPr>
              <w:pStyle w:val="TekstTabeli"/>
              <w:rPr>
                <w:lang w:val="en-US"/>
              </w:rPr>
            </w:pPr>
            <w:r w:rsidRPr="001D2950">
              <w:rPr>
                <w:lang w:val="en-US"/>
              </w:rPr>
              <w:t>115</w:t>
            </w:r>
          </w:p>
        </w:tc>
        <w:tc>
          <w:tcPr>
            <w:tcW w:w="4479" w:type="dxa"/>
            <w:noWrap/>
            <w:vAlign w:val="center"/>
            <w:hideMark/>
          </w:tcPr>
          <w:p w14:paraId="2472DE97" w14:textId="77777777" w:rsidR="009F38EA" w:rsidRPr="001D2950" w:rsidRDefault="009F38EA" w:rsidP="00B558B7">
            <w:pPr>
              <w:pStyle w:val="TekstTabeli"/>
              <w:rPr>
                <w:lang w:val="en-US"/>
              </w:rPr>
            </w:pPr>
            <w:r w:rsidRPr="001D2950">
              <w:rPr>
                <w:lang w:val="en-US"/>
              </w:rPr>
              <w:t>institutions</w:t>
            </w:r>
          </w:p>
        </w:tc>
        <w:tc>
          <w:tcPr>
            <w:tcW w:w="3969" w:type="dxa"/>
            <w:noWrap/>
            <w:vAlign w:val="center"/>
            <w:hideMark/>
          </w:tcPr>
          <w:p w14:paraId="65D20E2F" w14:textId="77777777" w:rsidR="009F38EA" w:rsidRPr="001D2950" w:rsidRDefault="009F38EA" w:rsidP="00B558B7">
            <w:pPr>
              <w:pStyle w:val="TekstTabeli"/>
              <w:rPr>
                <w:lang w:val="en-US"/>
              </w:rPr>
            </w:pPr>
            <w:r w:rsidRPr="001D2950">
              <w:rPr>
                <w:lang w:val="en-US"/>
              </w:rPr>
              <w:t>2</w:t>
            </w:r>
          </w:p>
        </w:tc>
      </w:tr>
      <w:tr w:rsidR="009F38EA" w:rsidRPr="009F38EA" w14:paraId="013863E8" w14:textId="77777777" w:rsidTr="001D2950">
        <w:trPr>
          <w:cantSplit/>
          <w:trHeight w:val="285"/>
        </w:trPr>
        <w:tc>
          <w:tcPr>
            <w:tcW w:w="567" w:type="dxa"/>
            <w:noWrap/>
            <w:vAlign w:val="center"/>
            <w:hideMark/>
          </w:tcPr>
          <w:p w14:paraId="62D177A3" w14:textId="77777777" w:rsidR="009F38EA" w:rsidRPr="001D2950" w:rsidRDefault="009F38EA" w:rsidP="00B558B7">
            <w:pPr>
              <w:pStyle w:val="TekstTabeli"/>
              <w:rPr>
                <w:lang w:val="en-US"/>
              </w:rPr>
            </w:pPr>
            <w:r w:rsidRPr="001D2950">
              <w:rPr>
                <w:lang w:val="en-US"/>
              </w:rPr>
              <w:t>116</w:t>
            </w:r>
          </w:p>
        </w:tc>
        <w:tc>
          <w:tcPr>
            <w:tcW w:w="4479" w:type="dxa"/>
            <w:noWrap/>
            <w:vAlign w:val="center"/>
            <w:hideMark/>
          </w:tcPr>
          <w:p w14:paraId="18E78CFF" w14:textId="77777777" w:rsidR="009F38EA" w:rsidRPr="001D2950" w:rsidRDefault="009F38EA" w:rsidP="00B558B7">
            <w:pPr>
              <w:pStyle w:val="TekstTabeli"/>
              <w:rPr>
                <w:lang w:val="en-US"/>
              </w:rPr>
            </w:pPr>
            <w:r w:rsidRPr="001D2950">
              <w:rPr>
                <w:lang w:val="en-US"/>
              </w:rPr>
              <w:t>partner institutions</w:t>
            </w:r>
          </w:p>
        </w:tc>
        <w:tc>
          <w:tcPr>
            <w:tcW w:w="3969" w:type="dxa"/>
            <w:noWrap/>
            <w:vAlign w:val="center"/>
            <w:hideMark/>
          </w:tcPr>
          <w:p w14:paraId="0618D1E1" w14:textId="77777777" w:rsidR="009F38EA" w:rsidRPr="001D2950" w:rsidRDefault="009F38EA" w:rsidP="00B558B7">
            <w:pPr>
              <w:pStyle w:val="TekstTabeli"/>
              <w:rPr>
                <w:lang w:val="en-US"/>
              </w:rPr>
            </w:pPr>
            <w:r w:rsidRPr="001D2950">
              <w:rPr>
                <w:lang w:val="en-US"/>
              </w:rPr>
              <w:t>1</w:t>
            </w:r>
          </w:p>
        </w:tc>
      </w:tr>
      <w:tr w:rsidR="009F38EA" w:rsidRPr="009F38EA" w14:paraId="20F33E32" w14:textId="77777777" w:rsidTr="001D2950">
        <w:trPr>
          <w:cantSplit/>
          <w:trHeight w:val="285"/>
        </w:trPr>
        <w:tc>
          <w:tcPr>
            <w:tcW w:w="567" w:type="dxa"/>
            <w:noWrap/>
            <w:vAlign w:val="center"/>
            <w:hideMark/>
          </w:tcPr>
          <w:p w14:paraId="6B5D737A" w14:textId="77777777" w:rsidR="009F38EA" w:rsidRPr="001D2950" w:rsidRDefault="009F38EA" w:rsidP="00B558B7">
            <w:pPr>
              <w:pStyle w:val="TekstTabeli"/>
              <w:rPr>
                <w:lang w:val="en-US"/>
              </w:rPr>
            </w:pPr>
            <w:r w:rsidRPr="001D2950">
              <w:rPr>
                <w:lang w:val="en-US"/>
              </w:rPr>
              <w:t>117</w:t>
            </w:r>
          </w:p>
        </w:tc>
        <w:tc>
          <w:tcPr>
            <w:tcW w:w="4479" w:type="dxa"/>
            <w:noWrap/>
            <w:vAlign w:val="center"/>
            <w:hideMark/>
          </w:tcPr>
          <w:p w14:paraId="7B23F200" w14:textId="77777777" w:rsidR="009F38EA" w:rsidRPr="001D2950" w:rsidRDefault="009F38EA" w:rsidP="00B558B7">
            <w:pPr>
              <w:pStyle w:val="TekstTabeli"/>
              <w:rPr>
                <w:lang w:val="en-US"/>
              </w:rPr>
            </w:pPr>
            <w:r w:rsidRPr="001D2950">
              <w:rPr>
                <w:lang w:val="en-US"/>
              </w:rPr>
              <w:t>corporatist institutions</w:t>
            </w:r>
          </w:p>
        </w:tc>
        <w:tc>
          <w:tcPr>
            <w:tcW w:w="3969" w:type="dxa"/>
            <w:noWrap/>
            <w:vAlign w:val="center"/>
            <w:hideMark/>
          </w:tcPr>
          <w:p w14:paraId="2D07D7EC" w14:textId="77777777" w:rsidR="009F38EA" w:rsidRPr="001D2950" w:rsidRDefault="009F38EA" w:rsidP="00B558B7">
            <w:pPr>
              <w:pStyle w:val="TekstTabeli"/>
              <w:rPr>
                <w:lang w:val="en-US"/>
              </w:rPr>
            </w:pPr>
            <w:r w:rsidRPr="001D2950">
              <w:rPr>
                <w:lang w:val="en-US"/>
              </w:rPr>
              <w:t>1</w:t>
            </w:r>
          </w:p>
        </w:tc>
      </w:tr>
      <w:tr w:rsidR="009F38EA" w:rsidRPr="009F38EA" w14:paraId="462F0958" w14:textId="77777777" w:rsidTr="001D2950">
        <w:trPr>
          <w:cantSplit/>
          <w:trHeight w:val="285"/>
        </w:trPr>
        <w:tc>
          <w:tcPr>
            <w:tcW w:w="567" w:type="dxa"/>
            <w:noWrap/>
            <w:vAlign w:val="center"/>
            <w:hideMark/>
          </w:tcPr>
          <w:p w14:paraId="2EA5C641" w14:textId="77777777" w:rsidR="009F38EA" w:rsidRPr="001D2950" w:rsidRDefault="009F38EA" w:rsidP="00B558B7">
            <w:pPr>
              <w:pStyle w:val="TekstTabeli"/>
              <w:rPr>
                <w:lang w:val="en-US"/>
              </w:rPr>
            </w:pPr>
            <w:r w:rsidRPr="001D2950">
              <w:rPr>
                <w:lang w:val="en-US"/>
              </w:rPr>
              <w:t>118</w:t>
            </w:r>
          </w:p>
        </w:tc>
        <w:tc>
          <w:tcPr>
            <w:tcW w:w="4479" w:type="dxa"/>
            <w:noWrap/>
            <w:vAlign w:val="center"/>
            <w:hideMark/>
          </w:tcPr>
          <w:p w14:paraId="28B36708" w14:textId="77777777" w:rsidR="009F38EA" w:rsidRPr="001D2950" w:rsidRDefault="009F38EA" w:rsidP="00B558B7">
            <w:pPr>
              <w:pStyle w:val="TekstTabeli"/>
              <w:rPr>
                <w:lang w:val="en-US"/>
              </w:rPr>
            </w:pPr>
            <w:r w:rsidRPr="001D2950">
              <w:rPr>
                <w:lang w:val="en-US"/>
              </w:rPr>
              <w:t>institutions around</w:t>
            </w:r>
          </w:p>
        </w:tc>
        <w:tc>
          <w:tcPr>
            <w:tcW w:w="3969" w:type="dxa"/>
            <w:noWrap/>
            <w:vAlign w:val="center"/>
            <w:hideMark/>
          </w:tcPr>
          <w:p w14:paraId="05847953" w14:textId="77777777" w:rsidR="009F38EA" w:rsidRPr="001D2950" w:rsidRDefault="009F38EA" w:rsidP="00B558B7">
            <w:pPr>
              <w:pStyle w:val="TekstTabeli"/>
              <w:rPr>
                <w:lang w:val="en-US"/>
              </w:rPr>
            </w:pPr>
            <w:r w:rsidRPr="001D2950">
              <w:rPr>
                <w:lang w:val="en-US"/>
              </w:rPr>
              <w:t>1</w:t>
            </w:r>
          </w:p>
        </w:tc>
      </w:tr>
      <w:tr w:rsidR="009F38EA" w:rsidRPr="009F38EA" w14:paraId="142491DE" w14:textId="77777777" w:rsidTr="001D2950">
        <w:trPr>
          <w:cantSplit/>
          <w:trHeight w:val="285"/>
        </w:trPr>
        <w:tc>
          <w:tcPr>
            <w:tcW w:w="567" w:type="dxa"/>
            <w:noWrap/>
            <w:vAlign w:val="center"/>
            <w:hideMark/>
          </w:tcPr>
          <w:p w14:paraId="1586448C" w14:textId="77777777" w:rsidR="009F38EA" w:rsidRPr="001D2950" w:rsidRDefault="009F38EA" w:rsidP="00B558B7">
            <w:pPr>
              <w:pStyle w:val="TekstTabeli"/>
              <w:rPr>
                <w:lang w:val="en-US"/>
              </w:rPr>
            </w:pPr>
            <w:r w:rsidRPr="001D2950">
              <w:rPr>
                <w:lang w:val="en-US"/>
              </w:rPr>
              <w:t>119</w:t>
            </w:r>
          </w:p>
        </w:tc>
        <w:tc>
          <w:tcPr>
            <w:tcW w:w="4479" w:type="dxa"/>
            <w:noWrap/>
            <w:vAlign w:val="center"/>
            <w:hideMark/>
          </w:tcPr>
          <w:p w14:paraId="5B005E96" w14:textId="77777777" w:rsidR="009F38EA" w:rsidRPr="001D2950" w:rsidRDefault="009F38EA" w:rsidP="00B558B7">
            <w:pPr>
              <w:pStyle w:val="TekstTabeli"/>
              <w:rPr>
                <w:lang w:val="en-US"/>
              </w:rPr>
            </w:pPr>
            <w:r w:rsidRPr="001D2950">
              <w:rPr>
                <w:lang w:val="en-US"/>
              </w:rPr>
              <w:t>institutional environments</w:t>
            </w:r>
          </w:p>
        </w:tc>
        <w:tc>
          <w:tcPr>
            <w:tcW w:w="3969" w:type="dxa"/>
            <w:noWrap/>
            <w:vAlign w:val="center"/>
            <w:hideMark/>
          </w:tcPr>
          <w:p w14:paraId="38399562" w14:textId="77777777" w:rsidR="009F38EA" w:rsidRPr="001D2950" w:rsidRDefault="009F38EA" w:rsidP="00B558B7">
            <w:pPr>
              <w:pStyle w:val="TekstTabeli"/>
              <w:rPr>
                <w:lang w:val="en-US"/>
              </w:rPr>
            </w:pPr>
            <w:r w:rsidRPr="001D2950">
              <w:rPr>
                <w:lang w:val="en-US"/>
              </w:rPr>
              <w:t>1</w:t>
            </w:r>
          </w:p>
        </w:tc>
      </w:tr>
      <w:tr w:rsidR="009F38EA" w:rsidRPr="009F38EA" w14:paraId="7362FAEB" w14:textId="77777777" w:rsidTr="001D2950">
        <w:trPr>
          <w:cantSplit/>
          <w:trHeight w:val="285"/>
        </w:trPr>
        <w:tc>
          <w:tcPr>
            <w:tcW w:w="567" w:type="dxa"/>
            <w:noWrap/>
            <w:vAlign w:val="center"/>
            <w:hideMark/>
          </w:tcPr>
          <w:p w14:paraId="59FCAD24" w14:textId="77777777" w:rsidR="009F38EA" w:rsidRPr="001D2950" w:rsidRDefault="009F38EA" w:rsidP="00B558B7">
            <w:pPr>
              <w:pStyle w:val="TekstTabeli"/>
              <w:rPr>
                <w:lang w:val="en-US"/>
              </w:rPr>
            </w:pPr>
            <w:r w:rsidRPr="001D2950">
              <w:rPr>
                <w:lang w:val="en-US"/>
              </w:rPr>
              <w:t>120</w:t>
            </w:r>
          </w:p>
        </w:tc>
        <w:tc>
          <w:tcPr>
            <w:tcW w:w="4479" w:type="dxa"/>
            <w:noWrap/>
            <w:vAlign w:val="center"/>
            <w:hideMark/>
          </w:tcPr>
          <w:p w14:paraId="4D8B2075" w14:textId="77777777" w:rsidR="009F38EA" w:rsidRPr="001D2950" w:rsidRDefault="009F38EA" w:rsidP="00B558B7">
            <w:pPr>
              <w:pStyle w:val="TekstTabeli"/>
              <w:rPr>
                <w:lang w:val="en-US"/>
              </w:rPr>
            </w:pPr>
            <w:r w:rsidRPr="001D2950">
              <w:rPr>
                <w:lang w:val="en-US"/>
              </w:rPr>
              <w:t>institutional leaders</w:t>
            </w:r>
          </w:p>
        </w:tc>
        <w:tc>
          <w:tcPr>
            <w:tcW w:w="3969" w:type="dxa"/>
            <w:noWrap/>
            <w:vAlign w:val="center"/>
            <w:hideMark/>
          </w:tcPr>
          <w:p w14:paraId="6D69154C" w14:textId="77777777" w:rsidR="009F38EA" w:rsidRPr="001D2950" w:rsidRDefault="009F38EA" w:rsidP="00B558B7">
            <w:pPr>
              <w:pStyle w:val="TekstTabeli"/>
              <w:rPr>
                <w:lang w:val="en-US"/>
              </w:rPr>
            </w:pPr>
            <w:r w:rsidRPr="001D2950">
              <w:rPr>
                <w:lang w:val="en-US"/>
              </w:rPr>
              <w:t>3</w:t>
            </w:r>
          </w:p>
        </w:tc>
      </w:tr>
      <w:tr w:rsidR="009F38EA" w:rsidRPr="009F38EA" w14:paraId="33BE99E6" w14:textId="77777777" w:rsidTr="001D2950">
        <w:trPr>
          <w:cantSplit/>
          <w:trHeight w:val="285"/>
        </w:trPr>
        <w:tc>
          <w:tcPr>
            <w:tcW w:w="567" w:type="dxa"/>
            <w:noWrap/>
            <w:vAlign w:val="center"/>
            <w:hideMark/>
          </w:tcPr>
          <w:p w14:paraId="37410262" w14:textId="77777777" w:rsidR="009F38EA" w:rsidRPr="001D2950" w:rsidRDefault="009F38EA" w:rsidP="00B558B7">
            <w:pPr>
              <w:pStyle w:val="TekstTabeli"/>
              <w:rPr>
                <w:lang w:val="en-US"/>
              </w:rPr>
            </w:pPr>
            <w:r w:rsidRPr="001D2950">
              <w:rPr>
                <w:lang w:val="en-US"/>
              </w:rPr>
              <w:t>121</w:t>
            </w:r>
          </w:p>
        </w:tc>
        <w:tc>
          <w:tcPr>
            <w:tcW w:w="4479" w:type="dxa"/>
            <w:noWrap/>
            <w:vAlign w:val="center"/>
            <w:hideMark/>
          </w:tcPr>
          <w:p w14:paraId="54052A90" w14:textId="77777777" w:rsidR="009F38EA" w:rsidRPr="001D2950" w:rsidRDefault="009F38EA" w:rsidP="00B558B7">
            <w:pPr>
              <w:pStyle w:val="TekstTabeli"/>
              <w:rPr>
                <w:lang w:val="en-US"/>
              </w:rPr>
            </w:pPr>
            <w:r w:rsidRPr="001D2950">
              <w:rPr>
                <w:lang w:val="en-US"/>
              </w:rPr>
              <w:t>institutional and organisational environment</w:t>
            </w:r>
          </w:p>
        </w:tc>
        <w:tc>
          <w:tcPr>
            <w:tcW w:w="3969" w:type="dxa"/>
            <w:noWrap/>
            <w:vAlign w:val="center"/>
            <w:hideMark/>
          </w:tcPr>
          <w:p w14:paraId="653EC2A8" w14:textId="77777777" w:rsidR="009F38EA" w:rsidRPr="001D2950" w:rsidRDefault="009F38EA" w:rsidP="00B558B7">
            <w:pPr>
              <w:pStyle w:val="TekstTabeli"/>
              <w:rPr>
                <w:lang w:val="en-US"/>
              </w:rPr>
            </w:pPr>
            <w:r w:rsidRPr="001D2950">
              <w:rPr>
                <w:lang w:val="en-US"/>
              </w:rPr>
              <w:t>1</w:t>
            </w:r>
          </w:p>
        </w:tc>
      </w:tr>
      <w:tr w:rsidR="009F38EA" w:rsidRPr="009F38EA" w14:paraId="1DEE3B27" w14:textId="77777777" w:rsidTr="001D2950">
        <w:trPr>
          <w:cantSplit/>
          <w:trHeight w:val="285"/>
        </w:trPr>
        <w:tc>
          <w:tcPr>
            <w:tcW w:w="567" w:type="dxa"/>
            <w:noWrap/>
            <w:vAlign w:val="center"/>
            <w:hideMark/>
          </w:tcPr>
          <w:p w14:paraId="3222D17D" w14:textId="77777777" w:rsidR="009F38EA" w:rsidRPr="001D2950" w:rsidRDefault="009F38EA" w:rsidP="00B558B7">
            <w:pPr>
              <w:pStyle w:val="TekstTabeli"/>
              <w:rPr>
                <w:lang w:val="en-US"/>
              </w:rPr>
            </w:pPr>
            <w:r w:rsidRPr="001D2950">
              <w:rPr>
                <w:lang w:val="en-US"/>
              </w:rPr>
              <w:t>122</w:t>
            </w:r>
          </w:p>
        </w:tc>
        <w:tc>
          <w:tcPr>
            <w:tcW w:w="4479" w:type="dxa"/>
            <w:noWrap/>
            <w:vAlign w:val="center"/>
            <w:hideMark/>
          </w:tcPr>
          <w:p w14:paraId="7CCB8671" w14:textId="77777777" w:rsidR="009F38EA" w:rsidRPr="001D2950" w:rsidRDefault="009F38EA" w:rsidP="00B558B7">
            <w:pPr>
              <w:pStyle w:val="TekstTabeli"/>
              <w:rPr>
                <w:lang w:val="en-US"/>
              </w:rPr>
            </w:pPr>
            <w:r w:rsidRPr="001D2950">
              <w:rPr>
                <w:lang w:val="en-US"/>
              </w:rPr>
              <w:t>instructor</w:t>
            </w:r>
          </w:p>
        </w:tc>
        <w:tc>
          <w:tcPr>
            <w:tcW w:w="3969" w:type="dxa"/>
            <w:noWrap/>
            <w:vAlign w:val="center"/>
            <w:hideMark/>
          </w:tcPr>
          <w:p w14:paraId="26F19BAE" w14:textId="77777777" w:rsidR="009F38EA" w:rsidRPr="001D2950" w:rsidRDefault="009F38EA" w:rsidP="00B558B7">
            <w:pPr>
              <w:pStyle w:val="TekstTabeli"/>
              <w:rPr>
                <w:lang w:val="en-US"/>
              </w:rPr>
            </w:pPr>
            <w:r w:rsidRPr="001D2950">
              <w:rPr>
                <w:lang w:val="en-US"/>
              </w:rPr>
              <w:t>6</w:t>
            </w:r>
          </w:p>
        </w:tc>
      </w:tr>
      <w:tr w:rsidR="009F38EA" w:rsidRPr="009F38EA" w14:paraId="5A9277E2" w14:textId="77777777" w:rsidTr="001D2950">
        <w:trPr>
          <w:cantSplit/>
          <w:trHeight w:val="285"/>
        </w:trPr>
        <w:tc>
          <w:tcPr>
            <w:tcW w:w="567" w:type="dxa"/>
            <w:noWrap/>
            <w:vAlign w:val="center"/>
            <w:hideMark/>
          </w:tcPr>
          <w:p w14:paraId="576011F2" w14:textId="77777777" w:rsidR="009F38EA" w:rsidRPr="001D2950" w:rsidRDefault="009F38EA" w:rsidP="00B558B7">
            <w:pPr>
              <w:pStyle w:val="TekstTabeli"/>
              <w:rPr>
                <w:lang w:val="en-US"/>
              </w:rPr>
            </w:pPr>
            <w:r w:rsidRPr="001D2950">
              <w:rPr>
                <w:lang w:val="en-US"/>
              </w:rPr>
              <w:t>123</w:t>
            </w:r>
          </w:p>
        </w:tc>
        <w:tc>
          <w:tcPr>
            <w:tcW w:w="4479" w:type="dxa"/>
            <w:noWrap/>
            <w:vAlign w:val="center"/>
            <w:hideMark/>
          </w:tcPr>
          <w:p w14:paraId="1B9D5565" w14:textId="77777777" w:rsidR="009F38EA" w:rsidRPr="001D2950" w:rsidRDefault="009F38EA" w:rsidP="00B558B7">
            <w:pPr>
              <w:pStyle w:val="TekstTabeli"/>
              <w:rPr>
                <w:lang w:val="en-US"/>
              </w:rPr>
            </w:pPr>
            <w:r w:rsidRPr="001D2950">
              <w:rPr>
                <w:lang w:val="en-US"/>
              </w:rPr>
              <w:t>insurance companies</w:t>
            </w:r>
          </w:p>
        </w:tc>
        <w:tc>
          <w:tcPr>
            <w:tcW w:w="3969" w:type="dxa"/>
            <w:noWrap/>
            <w:vAlign w:val="center"/>
            <w:hideMark/>
          </w:tcPr>
          <w:p w14:paraId="7DE1CD6B" w14:textId="77777777" w:rsidR="009F38EA" w:rsidRPr="001D2950" w:rsidRDefault="009F38EA" w:rsidP="00B558B7">
            <w:pPr>
              <w:pStyle w:val="TekstTabeli"/>
              <w:rPr>
                <w:lang w:val="en-US"/>
              </w:rPr>
            </w:pPr>
            <w:r w:rsidRPr="001D2950">
              <w:rPr>
                <w:lang w:val="en-US"/>
              </w:rPr>
              <w:t>0</w:t>
            </w:r>
          </w:p>
        </w:tc>
      </w:tr>
      <w:tr w:rsidR="009F38EA" w:rsidRPr="009F38EA" w14:paraId="16000B4F" w14:textId="77777777" w:rsidTr="001D2950">
        <w:trPr>
          <w:cantSplit/>
          <w:trHeight w:val="285"/>
        </w:trPr>
        <w:tc>
          <w:tcPr>
            <w:tcW w:w="567" w:type="dxa"/>
            <w:noWrap/>
            <w:vAlign w:val="center"/>
            <w:hideMark/>
          </w:tcPr>
          <w:p w14:paraId="400DF63D" w14:textId="77777777" w:rsidR="009F38EA" w:rsidRPr="001D2950" w:rsidRDefault="009F38EA" w:rsidP="00B558B7">
            <w:pPr>
              <w:pStyle w:val="TekstTabeli"/>
              <w:rPr>
                <w:lang w:val="en-US"/>
              </w:rPr>
            </w:pPr>
            <w:r w:rsidRPr="001D2950">
              <w:rPr>
                <w:lang w:val="en-US"/>
              </w:rPr>
              <w:t>124</w:t>
            </w:r>
          </w:p>
        </w:tc>
        <w:tc>
          <w:tcPr>
            <w:tcW w:w="4479" w:type="dxa"/>
            <w:noWrap/>
            <w:vAlign w:val="center"/>
            <w:hideMark/>
          </w:tcPr>
          <w:p w14:paraId="72AC5388" w14:textId="77777777" w:rsidR="009F38EA" w:rsidRPr="001D2950" w:rsidRDefault="009F38EA" w:rsidP="00B558B7">
            <w:pPr>
              <w:pStyle w:val="TekstTabeli"/>
              <w:rPr>
                <w:lang w:val="en-US"/>
              </w:rPr>
            </w:pPr>
            <w:r w:rsidRPr="001D2950">
              <w:rPr>
                <w:lang w:val="en-US"/>
              </w:rPr>
              <w:t>joint venture partners</w:t>
            </w:r>
          </w:p>
        </w:tc>
        <w:tc>
          <w:tcPr>
            <w:tcW w:w="3969" w:type="dxa"/>
            <w:noWrap/>
            <w:vAlign w:val="center"/>
            <w:hideMark/>
          </w:tcPr>
          <w:p w14:paraId="580D6C49" w14:textId="77777777" w:rsidR="009F38EA" w:rsidRPr="001D2950" w:rsidRDefault="009F38EA" w:rsidP="00B558B7">
            <w:pPr>
              <w:pStyle w:val="TekstTabeli"/>
              <w:rPr>
                <w:lang w:val="en-US"/>
              </w:rPr>
            </w:pPr>
            <w:r w:rsidRPr="001D2950">
              <w:rPr>
                <w:lang w:val="en-US"/>
              </w:rPr>
              <w:t>2</w:t>
            </w:r>
          </w:p>
        </w:tc>
      </w:tr>
      <w:tr w:rsidR="009F38EA" w:rsidRPr="009F38EA" w14:paraId="67E00A29" w14:textId="77777777" w:rsidTr="001D2950">
        <w:trPr>
          <w:cantSplit/>
          <w:trHeight w:val="285"/>
        </w:trPr>
        <w:tc>
          <w:tcPr>
            <w:tcW w:w="567" w:type="dxa"/>
            <w:noWrap/>
            <w:vAlign w:val="center"/>
            <w:hideMark/>
          </w:tcPr>
          <w:p w14:paraId="1ABE8090" w14:textId="77777777" w:rsidR="009F38EA" w:rsidRPr="001D2950" w:rsidRDefault="009F38EA" w:rsidP="00B558B7">
            <w:pPr>
              <w:pStyle w:val="TekstTabeli"/>
              <w:rPr>
                <w:lang w:val="en-US"/>
              </w:rPr>
            </w:pPr>
            <w:r w:rsidRPr="001D2950">
              <w:rPr>
                <w:lang w:val="en-US"/>
              </w:rPr>
              <w:lastRenderedPageBreak/>
              <w:t>125</w:t>
            </w:r>
          </w:p>
        </w:tc>
        <w:tc>
          <w:tcPr>
            <w:tcW w:w="4479" w:type="dxa"/>
            <w:noWrap/>
            <w:vAlign w:val="center"/>
            <w:hideMark/>
          </w:tcPr>
          <w:p w14:paraId="1956C3E5" w14:textId="77777777" w:rsidR="009F38EA" w:rsidRPr="001D2950" w:rsidRDefault="009F38EA" w:rsidP="00B558B7">
            <w:pPr>
              <w:pStyle w:val="TekstTabeli"/>
              <w:rPr>
                <w:lang w:val="en-US"/>
              </w:rPr>
            </w:pPr>
            <w:r w:rsidRPr="001D2950">
              <w:rPr>
                <w:lang w:val="en-US"/>
              </w:rPr>
              <w:t>leader</w:t>
            </w:r>
          </w:p>
        </w:tc>
        <w:tc>
          <w:tcPr>
            <w:tcW w:w="3969" w:type="dxa"/>
            <w:noWrap/>
            <w:vAlign w:val="center"/>
            <w:hideMark/>
          </w:tcPr>
          <w:p w14:paraId="30A5E8C8" w14:textId="77777777" w:rsidR="009F38EA" w:rsidRPr="001D2950" w:rsidRDefault="009F38EA" w:rsidP="00B558B7">
            <w:pPr>
              <w:pStyle w:val="TekstTabeli"/>
              <w:rPr>
                <w:lang w:val="en-US"/>
              </w:rPr>
            </w:pPr>
            <w:r w:rsidRPr="001D2950">
              <w:rPr>
                <w:lang w:val="en-US"/>
              </w:rPr>
              <w:t>0</w:t>
            </w:r>
          </w:p>
        </w:tc>
      </w:tr>
      <w:tr w:rsidR="009F38EA" w:rsidRPr="009F38EA" w14:paraId="6B5BA2F0" w14:textId="77777777" w:rsidTr="001D2950">
        <w:trPr>
          <w:cantSplit/>
          <w:trHeight w:val="285"/>
        </w:trPr>
        <w:tc>
          <w:tcPr>
            <w:tcW w:w="567" w:type="dxa"/>
            <w:noWrap/>
            <w:vAlign w:val="center"/>
            <w:hideMark/>
          </w:tcPr>
          <w:p w14:paraId="18F2A801" w14:textId="77777777" w:rsidR="009F38EA" w:rsidRPr="001D2950" w:rsidRDefault="009F38EA" w:rsidP="00B558B7">
            <w:pPr>
              <w:pStyle w:val="TekstTabeli"/>
              <w:rPr>
                <w:lang w:val="en-US"/>
              </w:rPr>
            </w:pPr>
            <w:r w:rsidRPr="001D2950">
              <w:rPr>
                <w:lang w:val="en-US"/>
              </w:rPr>
              <w:t>126</w:t>
            </w:r>
          </w:p>
        </w:tc>
        <w:tc>
          <w:tcPr>
            <w:tcW w:w="4479" w:type="dxa"/>
            <w:noWrap/>
            <w:vAlign w:val="center"/>
            <w:hideMark/>
          </w:tcPr>
          <w:p w14:paraId="3023F16D" w14:textId="77777777" w:rsidR="009F38EA" w:rsidRPr="001D2950" w:rsidRDefault="009F38EA" w:rsidP="00B558B7">
            <w:pPr>
              <w:pStyle w:val="TekstTabeli"/>
              <w:rPr>
                <w:lang w:val="en-US"/>
              </w:rPr>
            </w:pPr>
            <w:r w:rsidRPr="001D2950">
              <w:rPr>
                <w:lang w:val="en-US"/>
              </w:rPr>
              <w:t>leaders</w:t>
            </w:r>
          </w:p>
        </w:tc>
        <w:tc>
          <w:tcPr>
            <w:tcW w:w="3969" w:type="dxa"/>
            <w:noWrap/>
            <w:vAlign w:val="center"/>
            <w:hideMark/>
          </w:tcPr>
          <w:p w14:paraId="6DF1ABE0" w14:textId="77777777" w:rsidR="009F38EA" w:rsidRPr="001D2950" w:rsidRDefault="009F38EA" w:rsidP="00B558B7">
            <w:pPr>
              <w:pStyle w:val="TekstTabeli"/>
              <w:rPr>
                <w:lang w:val="en-US"/>
              </w:rPr>
            </w:pPr>
            <w:r w:rsidRPr="001D2950">
              <w:rPr>
                <w:lang w:val="en-US"/>
              </w:rPr>
              <w:t>0</w:t>
            </w:r>
          </w:p>
        </w:tc>
      </w:tr>
      <w:tr w:rsidR="009F38EA" w:rsidRPr="009F38EA" w14:paraId="21F4A077" w14:textId="77777777" w:rsidTr="001D2950">
        <w:trPr>
          <w:cantSplit/>
          <w:trHeight w:val="285"/>
        </w:trPr>
        <w:tc>
          <w:tcPr>
            <w:tcW w:w="567" w:type="dxa"/>
            <w:noWrap/>
            <w:vAlign w:val="center"/>
            <w:hideMark/>
          </w:tcPr>
          <w:p w14:paraId="3586C70D" w14:textId="77777777" w:rsidR="009F38EA" w:rsidRPr="001D2950" w:rsidRDefault="009F38EA" w:rsidP="00B558B7">
            <w:pPr>
              <w:pStyle w:val="TekstTabeli"/>
              <w:rPr>
                <w:lang w:val="en-US"/>
              </w:rPr>
            </w:pPr>
            <w:r w:rsidRPr="001D2950">
              <w:rPr>
                <w:lang w:val="en-US"/>
              </w:rPr>
              <w:t>127</w:t>
            </w:r>
          </w:p>
        </w:tc>
        <w:tc>
          <w:tcPr>
            <w:tcW w:w="4479" w:type="dxa"/>
            <w:noWrap/>
            <w:vAlign w:val="center"/>
            <w:hideMark/>
          </w:tcPr>
          <w:p w14:paraId="0E8F0CED" w14:textId="77777777" w:rsidR="009F38EA" w:rsidRPr="001D2950" w:rsidRDefault="009F38EA" w:rsidP="00B558B7">
            <w:pPr>
              <w:pStyle w:val="TekstTabeli"/>
              <w:rPr>
                <w:lang w:val="en-US"/>
              </w:rPr>
            </w:pPr>
            <w:r w:rsidRPr="001D2950">
              <w:rPr>
                <w:lang w:val="en-US"/>
              </w:rPr>
              <w:t>academic leaders</w:t>
            </w:r>
          </w:p>
        </w:tc>
        <w:tc>
          <w:tcPr>
            <w:tcW w:w="3969" w:type="dxa"/>
            <w:noWrap/>
            <w:vAlign w:val="center"/>
            <w:hideMark/>
          </w:tcPr>
          <w:p w14:paraId="20EF935A" w14:textId="77777777" w:rsidR="009F38EA" w:rsidRPr="001D2950" w:rsidRDefault="009F38EA" w:rsidP="00B558B7">
            <w:pPr>
              <w:pStyle w:val="TekstTabeli"/>
              <w:rPr>
                <w:lang w:val="en-US"/>
              </w:rPr>
            </w:pPr>
            <w:r w:rsidRPr="001D2950">
              <w:rPr>
                <w:lang w:val="en-US"/>
              </w:rPr>
              <w:t>1</w:t>
            </w:r>
          </w:p>
        </w:tc>
      </w:tr>
      <w:tr w:rsidR="009F38EA" w:rsidRPr="009F38EA" w14:paraId="133EBF61" w14:textId="77777777" w:rsidTr="001D2950">
        <w:trPr>
          <w:cantSplit/>
          <w:trHeight w:val="285"/>
        </w:trPr>
        <w:tc>
          <w:tcPr>
            <w:tcW w:w="567" w:type="dxa"/>
            <w:noWrap/>
            <w:vAlign w:val="center"/>
            <w:hideMark/>
          </w:tcPr>
          <w:p w14:paraId="40BCB49F" w14:textId="77777777" w:rsidR="009F38EA" w:rsidRPr="001D2950" w:rsidRDefault="009F38EA" w:rsidP="00B558B7">
            <w:pPr>
              <w:pStyle w:val="TekstTabeli"/>
              <w:rPr>
                <w:lang w:val="en-US"/>
              </w:rPr>
            </w:pPr>
            <w:r w:rsidRPr="001D2950">
              <w:rPr>
                <w:lang w:val="en-US"/>
              </w:rPr>
              <w:t>128</w:t>
            </w:r>
          </w:p>
        </w:tc>
        <w:tc>
          <w:tcPr>
            <w:tcW w:w="4479" w:type="dxa"/>
            <w:noWrap/>
            <w:vAlign w:val="center"/>
            <w:hideMark/>
          </w:tcPr>
          <w:p w14:paraId="226A04DD" w14:textId="77777777" w:rsidR="009F38EA" w:rsidRPr="001D2950" w:rsidRDefault="009F38EA" w:rsidP="00B558B7">
            <w:pPr>
              <w:pStyle w:val="TekstTabeli"/>
              <w:rPr>
                <w:lang w:val="en-US"/>
              </w:rPr>
            </w:pPr>
            <w:r w:rsidRPr="001D2950">
              <w:rPr>
                <w:lang w:val="en-US"/>
              </w:rPr>
              <w:t>community leaders</w:t>
            </w:r>
          </w:p>
        </w:tc>
        <w:tc>
          <w:tcPr>
            <w:tcW w:w="3969" w:type="dxa"/>
            <w:noWrap/>
            <w:vAlign w:val="center"/>
            <w:hideMark/>
          </w:tcPr>
          <w:p w14:paraId="5849689A" w14:textId="77777777" w:rsidR="009F38EA" w:rsidRPr="001D2950" w:rsidRDefault="009F38EA" w:rsidP="00B558B7">
            <w:pPr>
              <w:pStyle w:val="TekstTabeli"/>
              <w:rPr>
                <w:lang w:val="en-US"/>
              </w:rPr>
            </w:pPr>
            <w:r w:rsidRPr="001D2950">
              <w:rPr>
                <w:lang w:val="en-US"/>
              </w:rPr>
              <w:t>1</w:t>
            </w:r>
          </w:p>
        </w:tc>
      </w:tr>
      <w:tr w:rsidR="009F38EA" w:rsidRPr="009F38EA" w14:paraId="57B64607" w14:textId="77777777" w:rsidTr="001D2950">
        <w:trPr>
          <w:cantSplit/>
          <w:trHeight w:val="285"/>
        </w:trPr>
        <w:tc>
          <w:tcPr>
            <w:tcW w:w="567" w:type="dxa"/>
            <w:noWrap/>
            <w:vAlign w:val="center"/>
            <w:hideMark/>
          </w:tcPr>
          <w:p w14:paraId="6940A123" w14:textId="77777777" w:rsidR="009F38EA" w:rsidRPr="001D2950" w:rsidRDefault="009F38EA" w:rsidP="00B558B7">
            <w:pPr>
              <w:pStyle w:val="TekstTabeli"/>
              <w:rPr>
                <w:lang w:val="en-US"/>
              </w:rPr>
            </w:pPr>
            <w:r w:rsidRPr="001D2950">
              <w:rPr>
                <w:lang w:val="en-US"/>
              </w:rPr>
              <w:t>129</w:t>
            </w:r>
          </w:p>
        </w:tc>
        <w:tc>
          <w:tcPr>
            <w:tcW w:w="4479" w:type="dxa"/>
            <w:noWrap/>
            <w:vAlign w:val="center"/>
            <w:hideMark/>
          </w:tcPr>
          <w:p w14:paraId="6F729EB1" w14:textId="77777777" w:rsidR="009F38EA" w:rsidRPr="001D2950" w:rsidRDefault="009F38EA" w:rsidP="00B558B7">
            <w:pPr>
              <w:pStyle w:val="TekstTabeli"/>
              <w:rPr>
                <w:lang w:val="en-US"/>
              </w:rPr>
            </w:pPr>
            <w:r w:rsidRPr="001D2950">
              <w:rPr>
                <w:lang w:val="en-US"/>
              </w:rPr>
              <w:t>HEIs’ leaders</w:t>
            </w:r>
          </w:p>
        </w:tc>
        <w:tc>
          <w:tcPr>
            <w:tcW w:w="3969" w:type="dxa"/>
            <w:noWrap/>
            <w:vAlign w:val="center"/>
            <w:hideMark/>
          </w:tcPr>
          <w:p w14:paraId="1B3EEA7C" w14:textId="77777777" w:rsidR="009F38EA" w:rsidRPr="001D2950" w:rsidRDefault="009F38EA" w:rsidP="00B558B7">
            <w:pPr>
              <w:pStyle w:val="TekstTabeli"/>
              <w:rPr>
                <w:lang w:val="en-US"/>
              </w:rPr>
            </w:pPr>
            <w:r w:rsidRPr="001D2950">
              <w:rPr>
                <w:lang w:val="en-US"/>
              </w:rPr>
              <w:t>1</w:t>
            </w:r>
          </w:p>
        </w:tc>
      </w:tr>
      <w:tr w:rsidR="009F38EA" w:rsidRPr="009F38EA" w14:paraId="2A3095F5" w14:textId="77777777" w:rsidTr="001D2950">
        <w:trPr>
          <w:cantSplit/>
          <w:trHeight w:val="285"/>
        </w:trPr>
        <w:tc>
          <w:tcPr>
            <w:tcW w:w="567" w:type="dxa"/>
            <w:noWrap/>
            <w:vAlign w:val="center"/>
            <w:hideMark/>
          </w:tcPr>
          <w:p w14:paraId="06A9501D" w14:textId="77777777" w:rsidR="009F38EA" w:rsidRPr="001D2950" w:rsidRDefault="009F38EA" w:rsidP="00B558B7">
            <w:pPr>
              <w:pStyle w:val="TekstTabeli"/>
              <w:rPr>
                <w:lang w:val="en-US"/>
              </w:rPr>
            </w:pPr>
            <w:r w:rsidRPr="001D2950">
              <w:rPr>
                <w:lang w:val="en-US"/>
              </w:rPr>
              <w:t>130</w:t>
            </w:r>
          </w:p>
        </w:tc>
        <w:tc>
          <w:tcPr>
            <w:tcW w:w="4479" w:type="dxa"/>
            <w:noWrap/>
            <w:vAlign w:val="center"/>
            <w:hideMark/>
          </w:tcPr>
          <w:p w14:paraId="28732CA6" w14:textId="77777777" w:rsidR="009F38EA" w:rsidRPr="001D2950" w:rsidRDefault="009F38EA" w:rsidP="00B558B7">
            <w:pPr>
              <w:pStyle w:val="TekstTabeli"/>
              <w:rPr>
                <w:lang w:val="en-US"/>
              </w:rPr>
            </w:pPr>
            <w:r w:rsidRPr="001D2950">
              <w:rPr>
                <w:lang w:val="en-US"/>
              </w:rPr>
              <w:t>school leaders</w:t>
            </w:r>
          </w:p>
        </w:tc>
        <w:tc>
          <w:tcPr>
            <w:tcW w:w="3969" w:type="dxa"/>
            <w:noWrap/>
            <w:vAlign w:val="center"/>
            <w:hideMark/>
          </w:tcPr>
          <w:p w14:paraId="6584940D" w14:textId="77777777" w:rsidR="009F38EA" w:rsidRPr="001D2950" w:rsidRDefault="009F38EA" w:rsidP="00B558B7">
            <w:pPr>
              <w:pStyle w:val="TekstTabeli"/>
              <w:rPr>
                <w:lang w:val="en-US"/>
              </w:rPr>
            </w:pPr>
            <w:r w:rsidRPr="001D2950">
              <w:rPr>
                <w:lang w:val="en-US"/>
              </w:rPr>
              <w:t>1</w:t>
            </w:r>
          </w:p>
        </w:tc>
      </w:tr>
      <w:tr w:rsidR="009F38EA" w:rsidRPr="009F38EA" w14:paraId="5360D6D4" w14:textId="77777777" w:rsidTr="001D2950">
        <w:trPr>
          <w:cantSplit/>
          <w:trHeight w:val="285"/>
        </w:trPr>
        <w:tc>
          <w:tcPr>
            <w:tcW w:w="567" w:type="dxa"/>
            <w:noWrap/>
            <w:vAlign w:val="center"/>
            <w:hideMark/>
          </w:tcPr>
          <w:p w14:paraId="24F5ACAD" w14:textId="77777777" w:rsidR="009F38EA" w:rsidRPr="001D2950" w:rsidRDefault="009F38EA" w:rsidP="00B558B7">
            <w:pPr>
              <w:pStyle w:val="TekstTabeli"/>
              <w:rPr>
                <w:lang w:val="en-US"/>
              </w:rPr>
            </w:pPr>
            <w:r w:rsidRPr="001D2950">
              <w:rPr>
                <w:lang w:val="en-US"/>
              </w:rPr>
              <w:t>131</w:t>
            </w:r>
          </w:p>
        </w:tc>
        <w:tc>
          <w:tcPr>
            <w:tcW w:w="4479" w:type="dxa"/>
            <w:noWrap/>
            <w:vAlign w:val="center"/>
            <w:hideMark/>
          </w:tcPr>
          <w:p w14:paraId="7FEE260F" w14:textId="77777777" w:rsidR="009F38EA" w:rsidRPr="001D2950" w:rsidRDefault="009F38EA" w:rsidP="00B558B7">
            <w:pPr>
              <w:pStyle w:val="TekstTabeli"/>
              <w:rPr>
                <w:lang w:val="en-US"/>
              </w:rPr>
            </w:pPr>
            <w:r w:rsidRPr="001D2950">
              <w:rPr>
                <w:lang w:val="en-US"/>
              </w:rPr>
              <w:t>university leaders</w:t>
            </w:r>
          </w:p>
        </w:tc>
        <w:tc>
          <w:tcPr>
            <w:tcW w:w="3969" w:type="dxa"/>
            <w:noWrap/>
            <w:vAlign w:val="center"/>
            <w:hideMark/>
          </w:tcPr>
          <w:p w14:paraId="6E371D02" w14:textId="77777777" w:rsidR="009F38EA" w:rsidRPr="001D2950" w:rsidRDefault="009F38EA" w:rsidP="00B558B7">
            <w:pPr>
              <w:pStyle w:val="TekstTabeli"/>
              <w:rPr>
                <w:lang w:val="en-US"/>
              </w:rPr>
            </w:pPr>
            <w:r w:rsidRPr="001D2950">
              <w:rPr>
                <w:lang w:val="en-US"/>
              </w:rPr>
              <w:t>3</w:t>
            </w:r>
          </w:p>
        </w:tc>
      </w:tr>
      <w:tr w:rsidR="009F38EA" w:rsidRPr="009F38EA" w14:paraId="000C20A3" w14:textId="77777777" w:rsidTr="001D2950">
        <w:trPr>
          <w:cantSplit/>
          <w:trHeight w:val="285"/>
        </w:trPr>
        <w:tc>
          <w:tcPr>
            <w:tcW w:w="567" w:type="dxa"/>
            <w:noWrap/>
            <w:vAlign w:val="center"/>
            <w:hideMark/>
          </w:tcPr>
          <w:p w14:paraId="451E5BA8" w14:textId="77777777" w:rsidR="009F38EA" w:rsidRPr="001D2950" w:rsidRDefault="009F38EA" w:rsidP="00B558B7">
            <w:pPr>
              <w:pStyle w:val="TekstTabeli"/>
              <w:rPr>
                <w:lang w:val="en-US"/>
              </w:rPr>
            </w:pPr>
            <w:r w:rsidRPr="001D2950">
              <w:rPr>
                <w:lang w:val="en-US"/>
              </w:rPr>
              <w:t>132</w:t>
            </w:r>
          </w:p>
        </w:tc>
        <w:tc>
          <w:tcPr>
            <w:tcW w:w="4479" w:type="dxa"/>
            <w:noWrap/>
            <w:vAlign w:val="center"/>
            <w:hideMark/>
          </w:tcPr>
          <w:p w14:paraId="38AF114D" w14:textId="77777777" w:rsidR="009F38EA" w:rsidRPr="001D2950" w:rsidRDefault="009F38EA" w:rsidP="00B558B7">
            <w:pPr>
              <w:pStyle w:val="TekstTabeli"/>
              <w:rPr>
                <w:lang w:val="en-US"/>
              </w:rPr>
            </w:pPr>
            <w:r w:rsidRPr="001D2950">
              <w:rPr>
                <w:lang w:val="en-US"/>
              </w:rPr>
              <w:t>universities leaders</w:t>
            </w:r>
          </w:p>
        </w:tc>
        <w:tc>
          <w:tcPr>
            <w:tcW w:w="3969" w:type="dxa"/>
            <w:noWrap/>
            <w:vAlign w:val="center"/>
            <w:hideMark/>
          </w:tcPr>
          <w:p w14:paraId="2F378593" w14:textId="77777777" w:rsidR="009F38EA" w:rsidRPr="001D2950" w:rsidRDefault="009F38EA" w:rsidP="00B558B7">
            <w:pPr>
              <w:pStyle w:val="TekstTabeli"/>
              <w:rPr>
                <w:lang w:val="en-US"/>
              </w:rPr>
            </w:pPr>
            <w:r w:rsidRPr="001D2950">
              <w:rPr>
                <w:lang w:val="en-US"/>
              </w:rPr>
              <w:t>1</w:t>
            </w:r>
          </w:p>
        </w:tc>
      </w:tr>
      <w:tr w:rsidR="009F38EA" w:rsidRPr="009F38EA" w14:paraId="35AB79CE" w14:textId="77777777" w:rsidTr="001D2950">
        <w:trPr>
          <w:cantSplit/>
          <w:trHeight w:val="285"/>
        </w:trPr>
        <w:tc>
          <w:tcPr>
            <w:tcW w:w="567" w:type="dxa"/>
            <w:noWrap/>
            <w:vAlign w:val="center"/>
            <w:hideMark/>
          </w:tcPr>
          <w:p w14:paraId="6C4CC496" w14:textId="77777777" w:rsidR="009F38EA" w:rsidRPr="001D2950" w:rsidRDefault="009F38EA" w:rsidP="00B558B7">
            <w:pPr>
              <w:pStyle w:val="TekstTabeli"/>
              <w:rPr>
                <w:lang w:val="en-US"/>
              </w:rPr>
            </w:pPr>
            <w:r w:rsidRPr="001D2950">
              <w:rPr>
                <w:lang w:val="en-US"/>
              </w:rPr>
              <w:t>133</w:t>
            </w:r>
          </w:p>
        </w:tc>
        <w:tc>
          <w:tcPr>
            <w:tcW w:w="4479" w:type="dxa"/>
            <w:noWrap/>
            <w:vAlign w:val="center"/>
            <w:hideMark/>
          </w:tcPr>
          <w:p w14:paraId="581E913F" w14:textId="77777777" w:rsidR="009F38EA" w:rsidRPr="001D2950" w:rsidRDefault="009F38EA" w:rsidP="00B558B7">
            <w:pPr>
              <w:pStyle w:val="TekstTabeli"/>
              <w:rPr>
                <w:lang w:val="en-US"/>
              </w:rPr>
            </w:pPr>
            <w:r w:rsidRPr="001D2950">
              <w:rPr>
                <w:lang w:val="en-US"/>
              </w:rPr>
              <w:t>family leaders</w:t>
            </w:r>
          </w:p>
        </w:tc>
        <w:tc>
          <w:tcPr>
            <w:tcW w:w="3969" w:type="dxa"/>
            <w:noWrap/>
            <w:vAlign w:val="center"/>
            <w:hideMark/>
          </w:tcPr>
          <w:p w14:paraId="27B714F3" w14:textId="77777777" w:rsidR="009F38EA" w:rsidRPr="001D2950" w:rsidRDefault="009F38EA" w:rsidP="00B558B7">
            <w:pPr>
              <w:pStyle w:val="TekstTabeli"/>
              <w:rPr>
                <w:lang w:val="en-US"/>
              </w:rPr>
            </w:pPr>
            <w:r w:rsidRPr="001D2950">
              <w:rPr>
                <w:lang w:val="en-US"/>
              </w:rPr>
              <w:t>1</w:t>
            </w:r>
          </w:p>
        </w:tc>
      </w:tr>
      <w:tr w:rsidR="009F38EA" w:rsidRPr="009F38EA" w14:paraId="65E1D1C9" w14:textId="77777777" w:rsidTr="001D2950">
        <w:trPr>
          <w:cantSplit/>
          <w:trHeight w:val="285"/>
        </w:trPr>
        <w:tc>
          <w:tcPr>
            <w:tcW w:w="567" w:type="dxa"/>
            <w:noWrap/>
            <w:vAlign w:val="center"/>
            <w:hideMark/>
          </w:tcPr>
          <w:p w14:paraId="0E6CB146" w14:textId="77777777" w:rsidR="009F38EA" w:rsidRPr="001D2950" w:rsidRDefault="009F38EA" w:rsidP="00B558B7">
            <w:pPr>
              <w:pStyle w:val="TekstTabeli"/>
              <w:rPr>
                <w:lang w:val="en-US"/>
              </w:rPr>
            </w:pPr>
            <w:r w:rsidRPr="001D2950">
              <w:rPr>
                <w:lang w:val="en-US"/>
              </w:rPr>
              <w:t>134</w:t>
            </w:r>
          </w:p>
        </w:tc>
        <w:tc>
          <w:tcPr>
            <w:tcW w:w="4479" w:type="dxa"/>
            <w:noWrap/>
            <w:vAlign w:val="center"/>
            <w:hideMark/>
          </w:tcPr>
          <w:p w14:paraId="7AD9914F" w14:textId="77777777" w:rsidR="009F38EA" w:rsidRPr="001D2950" w:rsidRDefault="009F38EA" w:rsidP="00B558B7">
            <w:pPr>
              <w:pStyle w:val="TekstTabeli"/>
              <w:rPr>
                <w:lang w:val="en-US"/>
              </w:rPr>
            </w:pPr>
            <w:r w:rsidRPr="001D2950">
              <w:rPr>
                <w:lang w:val="en-US"/>
              </w:rPr>
              <w:t>leadership</w:t>
            </w:r>
          </w:p>
        </w:tc>
        <w:tc>
          <w:tcPr>
            <w:tcW w:w="3969" w:type="dxa"/>
            <w:noWrap/>
            <w:vAlign w:val="center"/>
            <w:hideMark/>
          </w:tcPr>
          <w:p w14:paraId="07A87D76" w14:textId="77777777" w:rsidR="009F38EA" w:rsidRPr="001D2950" w:rsidRDefault="009F38EA" w:rsidP="00B558B7">
            <w:pPr>
              <w:pStyle w:val="TekstTabeli"/>
              <w:rPr>
                <w:lang w:val="en-US"/>
              </w:rPr>
            </w:pPr>
            <w:r w:rsidRPr="001D2950">
              <w:rPr>
                <w:lang w:val="en-US"/>
              </w:rPr>
              <w:t>5</w:t>
            </w:r>
          </w:p>
        </w:tc>
      </w:tr>
      <w:tr w:rsidR="009F38EA" w:rsidRPr="009F38EA" w14:paraId="37841347" w14:textId="77777777" w:rsidTr="001D2950">
        <w:trPr>
          <w:cantSplit/>
          <w:trHeight w:val="285"/>
        </w:trPr>
        <w:tc>
          <w:tcPr>
            <w:tcW w:w="567" w:type="dxa"/>
            <w:noWrap/>
            <w:vAlign w:val="center"/>
            <w:hideMark/>
          </w:tcPr>
          <w:p w14:paraId="2339F585" w14:textId="77777777" w:rsidR="009F38EA" w:rsidRPr="001D2950" w:rsidRDefault="009F38EA" w:rsidP="00B558B7">
            <w:pPr>
              <w:pStyle w:val="TekstTabeli"/>
              <w:rPr>
                <w:lang w:val="en-US"/>
              </w:rPr>
            </w:pPr>
            <w:r w:rsidRPr="001D2950">
              <w:rPr>
                <w:lang w:val="en-US"/>
              </w:rPr>
              <w:t>135</w:t>
            </w:r>
          </w:p>
        </w:tc>
        <w:tc>
          <w:tcPr>
            <w:tcW w:w="4479" w:type="dxa"/>
            <w:noWrap/>
            <w:vAlign w:val="center"/>
            <w:hideMark/>
          </w:tcPr>
          <w:p w14:paraId="018CBF92" w14:textId="77777777" w:rsidR="009F38EA" w:rsidRPr="001D2950" w:rsidRDefault="009F38EA" w:rsidP="00B558B7">
            <w:pPr>
              <w:pStyle w:val="TekstTabeli"/>
              <w:rPr>
                <w:lang w:val="en-US"/>
              </w:rPr>
            </w:pPr>
            <w:r w:rsidRPr="001D2950">
              <w:rPr>
                <w:lang w:val="en-US"/>
              </w:rPr>
              <w:t>university leadership</w:t>
            </w:r>
          </w:p>
        </w:tc>
        <w:tc>
          <w:tcPr>
            <w:tcW w:w="3969" w:type="dxa"/>
            <w:noWrap/>
            <w:vAlign w:val="center"/>
            <w:hideMark/>
          </w:tcPr>
          <w:p w14:paraId="0F9DE5C3" w14:textId="77777777" w:rsidR="009F38EA" w:rsidRPr="001D2950" w:rsidRDefault="009F38EA" w:rsidP="00B558B7">
            <w:pPr>
              <w:pStyle w:val="TekstTabeli"/>
              <w:rPr>
                <w:lang w:val="en-US"/>
              </w:rPr>
            </w:pPr>
            <w:r w:rsidRPr="001D2950">
              <w:rPr>
                <w:lang w:val="en-US"/>
              </w:rPr>
              <w:t>1</w:t>
            </w:r>
          </w:p>
        </w:tc>
      </w:tr>
      <w:tr w:rsidR="009F38EA" w:rsidRPr="009F38EA" w14:paraId="1089FB90" w14:textId="77777777" w:rsidTr="001D2950">
        <w:trPr>
          <w:cantSplit/>
          <w:trHeight w:val="285"/>
        </w:trPr>
        <w:tc>
          <w:tcPr>
            <w:tcW w:w="567" w:type="dxa"/>
            <w:noWrap/>
            <w:vAlign w:val="center"/>
            <w:hideMark/>
          </w:tcPr>
          <w:p w14:paraId="60E45AED" w14:textId="77777777" w:rsidR="009F38EA" w:rsidRPr="001D2950" w:rsidRDefault="009F38EA" w:rsidP="00B558B7">
            <w:pPr>
              <w:pStyle w:val="TekstTabeli"/>
              <w:rPr>
                <w:lang w:val="en-US"/>
              </w:rPr>
            </w:pPr>
            <w:r w:rsidRPr="001D2950">
              <w:rPr>
                <w:lang w:val="en-US"/>
              </w:rPr>
              <w:t>136</w:t>
            </w:r>
          </w:p>
        </w:tc>
        <w:tc>
          <w:tcPr>
            <w:tcW w:w="4479" w:type="dxa"/>
            <w:noWrap/>
            <w:vAlign w:val="center"/>
            <w:hideMark/>
          </w:tcPr>
          <w:p w14:paraId="33812D3C" w14:textId="77777777" w:rsidR="009F38EA" w:rsidRPr="001D2950" w:rsidRDefault="009F38EA" w:rsidP="00B558B7">
            <w:pPr>
              <w:pStyle w:val="TekstTabeli"/>
              <w:rPr>
                <w:lang w:val="en-US"/>
              </w:rPr>
            </w:pPr>
            <w:r w:rsidRPr="001D2950">
              <w:rPr>
                <w:lang w:val="en-US"/>
              </w:rPr>
              <w:t>university department leaders</w:t>
            </w:r>
          </w:p>
        </w:tc>
        <w:tc>
          <w:tcPr>
            <w:tcW w:w="3969" w:type="dxa"/>
            <w:noWrap/>
            <w:vAlign w:val="center"/>
            <w:hideMark/>
          </w:tcPr>
          <w:p w14:paraId="7DB1294A" w14:textId="77777777" w:rsidR="009F38EA" w:rsidRPr="001D2950" w:rsidRDefault="009F38EA" w:rsidP="00B558B7">
            <w:pPr>
              <w:pStyle w:val="TekstTabeli"/>
              <w:rPr>
                <w:lang w:val="en-US"/>
              </w:rPr>
            </w:pPr>
            <w:r w:rsidRPr="001D2950">
              <w:rPr>
                <w:lang w:val="en-US"/>
              </w:rPr>
              <w:t>1</w:t>
            </w:r>
          </w:p>
        </w:tc>
      </w:tr>
      <w:tr w:rsidR="009F38EA" w:rsidRPr="009F38EA" w14:paraId="14C21314" w14:textId="77777777" w:rsidTr="001D2950">
        <w:trPr>
          <w:cantSplit/>
          <w:trHeight w:val="285"/>
        </w:trPr>
        <w:tc>
          <w:tcPr>
            <w:tcW w:w="567" w:type="dxa"/>
            <w:noWrap/>
            <w:vAlign w:val="center"/>
            <w:hideMark/>
          </w:tcPr>
          <w:p w14:paraId="18848A92" w14:textId="77777777" w:rsidR="009F38EA" w:rsidRPr="001D2950" w:rsidRDefault="009F38EA" w:rsidP="00B558B7">
            <w:pPr>
              <w:pStyle w:val="TekstTabeli"/>
              <w:rPr>
                <w:lang w:val="en-US"/>
              </w:rPr>
            </w:pPr>
            <w:r w:rsidRPr="001D2950">
              <w:rPr>
                <w:lang w:val="en-US"/>
              </w:rPr>
              <w:t>137</w:t>
            </w:r>
          </w:p>
        </w:tc>
        <w:tc>
          <w:tcPr>
            <w:tcW w:w="4479" w:type="dxa"/>
            <w:noWrap/>
            <w:vAlign w:val="center"/>
            <w:hideMark/>
          </w:tcPr>
          <w:p w14:paraId="2FC4D2EA" w14:textId="77777777" w:rsidR="009F38EA" w:rsidRPr="001D2950" w:rsidRDefault="009F38EA" w:rsidP="00B558B7">
            <w:pPr>
              <w:pStyle w:val="TekstTabeli"/>
              <w:rPr>
                <w:lang w:val="en-US"/>
              </w:rPr>
            </w:pPr>
            <w:r w:rsidRPr="001D2950">
              <w:rPr>
                <w:lang w:val="en-US"/>
              </w:rPr>
              <w:t>academic leadership</w:t>
            </w:r>
          </w:p>
        </w:tc>
        <w:tc>
          <w:tcPr>
            <w:tcW w:w="3969" w:type="dxa"/>
            <w:noWrap/>
            <w:vAlign w:val="center"/>
            <w:hideMark/>
          </w:tcPr>
          <w:p w14:paraId="2CDC269D" w14:textId="77777777" w:rsidR="009F38EA" w:rsidRPr="001D2950" w:rsidRDefault="009F38EA" w:rsidP="00B558B7">
            <w:pPr>
              <w:pStyle w:val="TekstTabeli"/>
              <w:rPr>
                <w:lang w:val="en-US"/>
              </w:rPr>
            </w:pPr>
            <w:r w:rsidRPr="001D2950">
              <w:rPr>
                <w:lang w:val="en-US"/>
              </w:rPr>
              <w:t>1</w:t>
            </w:r>
          </w:p>
        </w:tc>
      </w:tr>
      <w:tr w:rsidR="009F38EA" w:rsidRPr="009F38EA" w14:paraId="64A6556A" w14:textId="77777777" w:rsidTr="001D2950">
        <w:trPr>
          <w:cantSplit/>
          <w:trHeight w:val="285"/>
        </w:trPr>
        <w:tc>
          <w:tcPr>
            <w:tcW w:w="567" w:type="dxa"/>
            <w:noWrap/>
            <w:vAlign w:val="center"/>
            <w:hideMark/>
          </w:tcPr>
          <w:p w14:paraId="7462A906" w14:textId="77777777" w:rsidR="009F38EA" w:rsidRPr="001D2950" w:rsidRDefault="009F38EA" w:rsidP="00B558B7">
            <w:pPr>
              <w:pStyle w:val="TekstTabeli"/>
              <w:rPr>
                <w:lang w:val="en-US"/>
              </w:rPr>
            </w:pPr>
            <w:r w:rsidRPr="001D2950">
              <w:rPr>
                <w:lang w:val="en-US"/>
              </w:rPr>
              <w:t>138</w:t>
            </w:r>
          </w:p>
        </w:tc>
        <w:tc>
          <w:tcPr>
            <w:tcW w:w="4479" w:type="dxa"/>
            <w:noWrap/>
            <w:vAlign w:val="center"/>
            <w:hideMark/>
          </w:tcPr>
          <w:p w14:paraId="07FB4551" w14:textId="77777777" w:rsidR="009F38EA" w:rsidRPr="001D2950" w:rsidRDefault="009F38EA" w:rsidP="00B558B7">
            <w:pPr>
              <w:pStyle w:val="TekstTabeli"/>
              <w:rPr>
                <w:lang w:val="en-US"/>
              </w:rPr>
            </w:pPr>
            <w:r w:rsidRPr="001D2950">
              <w:rPr>
                <w:lang w:val="en-US"/>
              </w:rPr>
              <w:t>educational leadership</w:t>
            </w:r>
          </w:p>
        </w:tc>
        <w:tc>
          <w:tcPr>
            <w:tcW w:w="3969" w:type="dxa"/>
            <w:noWrap/>
            <w:vAlign w:val="center"/>
            <w:hideMark/>
          </w:tcPr>
          <w:p w14:paraId="4D9EEAE6" w14:textId="77777777" w:rsidR="009F38EA" w:rsidRPr="001D2950" w:rsidRDefault="009F38EA" w:rsidP="00B558B7">
            <w:pPr>
              <w:pStyle w:val="TekstTabeli"/>
              <w:rPr>
                <w:lang w:val="en-US"/>
              </w:rPr>
            </w:pPr>
            <w:r w:rsidRPr="001D2950">
              <w:rPr>
                <w:lang w:val="en-US"/>
              </w:rPr>
              <w:t>1</w:t>
            </w:r>
          </w:p>
        </w:tc>
      </w:tr>
      <w:tr w:rsidR="009F38EA" w:rsidRPr="009F38EA" w14:paraId="01C2BE32" w14:textId="77777777" w:rsidTr="001D2950">
        <w:trPr>
          <w:cantSplit/>
          <w:trHeight w:val="285"/>
        </w:trPr>
        <w:tc>
          <w:tcPr>
            <w:tcW w:w="567" w:type="dxa"/>
            <w:noWrap/>
            <w:vAlign w:val="center"/>
            <w:hideMark/>
          </w:tcPr>
          <w:p w14:paraId="5C27B7DF" w14:textId="77777777" w:rsidR="009F38EA" w:rsidRPr="001D2950" w:rsidRDefault="009F38EA" w:rsidP="00B558B7">
            <w:pPr>
              <w:pStyle w:val="TekstTabeli"/>
              <w:rPr>
                <w:lang w:val="en-US"/>
              </w:rPr>
            </w:pPr>
            <w:r w:rsidRPr="001D2950">
              <w:rPr>
                <w:lang w:val="en-US"/>
              </w:rPr>
              <w:t>139</w:t>
            </w:r>
          </w:p>
        </w:tc>
        <w:tc>
          <w:tcPr>
            <w:tcW w:w="4479" w:type="dxa"/>
            <w:noWrap/>
            <w:vAlign w:val="center"/>
            <w:hideMark/>
          </w:tcPr>
          <w:p w14:paraId="7AC5C338" w14:textId="77777777" w:rsidR="009F38EA" w:rsidRPr="001D2950" w:rsidRDefault="009F38EA" w:rsidP="00B558B7">
            <w:pPr>
              <w:pStyle w:val="TekstTabeli"/>
              <w:rPr>
                <w:lang w:val="en-US"/>
              </w:rPr>
            </w:pPr>
            <w:r w:rsidRPr="001D2950">
              <w:rPr>
                <w:lang w:val="en-US"/>
              </w:rPr>
              <w:t>educational leaders</w:t>
            </w:r>
          </w:p>
        </w:tc>
        <w:tc>
          <w:tcPr>
            <w:tcW w:w="3969" w:type="dxa"/>
            <w:noWrap/>
            <w:vAlign w:val="center"/>
            <w:hideMark/>
          </w:tcPr>
          <w:p w14:paraId="0FDF3A0D" w14:textId="77777777" w:rsidR="009F38EA" w:rsidRPr="001D2950" w:rsidRDefault="009F38EA" w:rsidP="00B558B7">
            <w:pPr>
              <w:pStyle w:val="TekstTabeli"/>
              <w:rPr>
                <w:lang w:val="en-US"/>
              </w:rPr>
            </w:pPr>
            <w:r w:rsidRPr="001D2950">
              <w:rPr>
                <w:lang w:val="en-US"/>
              </w:rPr>
              <w:t>1</w:t>
            </w:r>
          </w:p>
        </w:tc>
      </w:tr>
      <w:tr w:rsidR="009F38EA" w:rsidRPr="009F38EA" w14:paraId="65FEFB26" w14:textId="77777777" w:rsidTr="001D2950">
        <w:trPr>
          <w:cantSplit/>
          <w:trHeight w:val="285"/>
        </w:trPr>
        <w:tc>
          <w:tcPr>
            <w:tcW w:w="567" w:type="dxa"/>
            <w:noWrap/>
            <w:vAlign w:val="center"/>
            <w:hideMark/>
          </w:tcPr>
          <w:p w14:paraId="270743DB" w14:textId="77777777" w:rsidR="009F38EA" w:rsidRPr="001D2950" w:rsidRDefault="009F38EA" w:rsidP="00B558B7">
            <w:pPr>
              <w:pStyle w:val="TekstTabeli"/>
              <w:rPr>
                <w:lang w:val="en-US"/>
              </w:rPr>
            </w:pPr>
            <w:r w:rsidRPr="001D2950">
              <w:rPr>
                <w:lang w:val="en-US"/>
              </w:rPr>
              <w:t>140</w:t>
            </w:r>
          </w:p>
        </w:tc>
        <w:tc>
          <w:tcPr>
            <w:tcW w:w="4479" w:type="dxa"/>
            <w:noWrap/>
            <w:vAlign w:val="center"/>
            <w:hideMark/>
          </w:tcPr>
          <w:p w14:paraId="5CC2EB2C" w14:textId="77777777" w:rsidR="009F38EA" w:rsidRPr="001D2950" w:rsidRDefault="009F38EA" w:rsidP="00B558B7">
            <w:pPr>
              <w:pStyle w:val="TekstTabeli"/>
              <w:rPr>
                <w:lang w:val="en-US"/>
              </w:rPr>
            </w:pPr>
            <w:r w:rsidRPr="001D2950">
              <w:rPr>
                <w:lang w:val="en-US"/>
              </w:rPr>
              <w:t>departmental leadership</w:t>
            </w:r>
          </w:p>
        </w:tc>
        <w:tc>
          <w:tcPr>
            <w:tcW w:w="3969" w:type="dxa"/>
            <w:noWrap/>
            <w:vAlign w:val="center"/>
            <w:hideMark/>
          </w:tcPr>
          <w:p w14:paraId="3CC4D3D2" w14:textId="77777777" w:rsidR="009F38EA" w:rsidRPr="001D2950" w:rsidRDefault="009F38EA" w:rsidP="00B558B7">
            <w:pPr>
              <w:pStyle w:val="TekstTabeli"/>
              <w:rPr>
                <w:lang w:val="en-US"/>
              </w:rPr>
            </w:pPr>
            <w:r w:rsidRPr="001D2950">
              <w:rPr>
                <w:lang w:val="en-US"/>
              </w:rPr>
              <w:t>1</w:t>
            </w:r>
          </w:p>
        </w:tc>
      </w:tr>
      <w:tr w:rsidR="009F38EA" w:rsidRPr="009F38EA" w14:paraId="7B50C79A" w14:textId="77777777" w:rsidTr="001D2950">
        <w:trPr>
          <w:cantSplit/>
          <w:trHeight w:val="285"/>
        </w:trPr>
        <w:tc>
          <w:tcPr>
            <w:tcW w:w="567" w:type="dxa"/>
            <w:noWrap/>
            <w:vAlign w:val="center"/>
            <w:hideMark/>
          </w:tcPr>
          <w:p w14:paraId="01F5D52C" w14:textId="77777777" w:rsidR="009F38EA" w:rsidRPr="001D2950" w:rsidRDefault="009F38EA" w:rsidP="00B558B7">
            <w:pPr>
              <w:pStyle w:val="TekstTabeli"/>
              <w:rPr>
                <w:lang w:val="en-US"/>
              </w:rPr>
            </w:pPr>
            <w:r w:rsidRPr="001D2950">
              <w:rPr>
                <w:lang w:val="en-US"/>
              </w:rPr>
              <w:t>141</w:t>
            </w:r>
          </w:p>
        </w:tc>
        <w:tc>
          <w:tcPr>
            <w:tcW w:w="4479" w:type="dxa"/>
            <w:noWrap/>
            <w:vAlign w:val="center"/>
            <w:hideMark/>
          </w:tcPr>
          <w:p w14:paraId="4EFFAFD5" w14:textId="77777777" w:rsidR="009F38EA" w:rsidRPr="001D2950" w:rsidRDefault="009F38EA" w:rsidP="00B558B7">
            <w:pPr>
              <w:pStyle w:val="TekstTabeli"/>
              <w:rPr>
                <w:lang w:val="en-US"/>
              </w:rPr>
            </w:pPr>
            <w:r w:rsidRPr="001D2950">
              <w:rPr>
                <w:lang w:val="en-US"/>
              </w:rPr>
              <w:t>state or system leadership</w:t>
            </w:r>
          </w:p>
        </w:tc>
        <w:tc>
          <w:tcPr>
            <w:tcW w:w="3969" w:type="dxa"/>
            <w:noWrap/>
            <w:vAlign w:val="center"/>
            <w:hideMark/>
          </w:tcPr>
          <w:p w14:paraId="420956B9" w14:textId="77777777" w:rsidR="009F38EA" w:rsidRPr="001D2950" w:rsidRDefault="009F38EA" w:rsidP="00B558B7">
            <w:pPr>
              <w:pStyle w:val="TekstTabeli"/>
              <w:rPr>
                <w:lang w:val="en-US"/>
              </w:rPr>
            </w:pPr>
            <w:r w:rsidRPr="001D2950">
              <w:rPr>
                <w:lang w:val="en-US"/>
              </w:rPr>
              <w:t>1</w:t>
            </w:r>
          </w:p>
        </w:tc>
      </w:tr>
      <w:tr w:rsidR="009F38EA" w:rsidRPr="009F38EA" w14:paraId="55C0CD00" w14:textId="77777777" w:rsidTr="001D2950">
        <w:trPr>
          <w:cantSplit/>
          <w:trHeight w:val="285"/>
        </w:trPr>
        <w:tc>
          <w:tcPr>
            <w:tcW w:w="567" w:type="dxa"/>
            <w:noWrap/>
            <w:vAlign w:val="center"/>
            <w:hideMark/>
          </w:tcPr>
          <w:p w14:paraId="65065B53" w14:textId="77777777" w:rsidR="009F38EA" w:rsidRPr="001D2950" w:rsidRDefault="009F38EA" w:rsidP="00B558B7">
            <w:pPr>
              <w:pStyle w:val="TekstTabeli"/>
              <w:rPr>
                <w:lang w:val="en-US"/>
              </w:rPr>
            </w:pPr>
            <w:r w:rsidRPr="001D2950">
              <w:rPr>
                <w:lang w:val="en-US"/>
              </w:rPr>
              <w:t>142</w:t>
            </w:r>
          </w:p>
        </w:tc>
        <w:tc>
          <w:tcPr>
            <w:tcW w:w="4479" w:type="dxa"/>
            <w:noWrap/>
            <w:vAlign w:val="center"/>
            <w:hideMark/>
          </w:tcPr>
          <w:p w14:paraId="3FEA6D13" w14:textId="77777777" w:rsidR="009F38EA" w:rsidRPr="001D2950" w:rsidRDefault="009F38EA" w:rsidP="00B558B7">
            <w:pPr>
              <w:pStyle w:val="TekstTabeli"/>
              <w:rPr>
                <w:lang w:val="en-US"/>
              </w:rPr>
            </w:pPr>
            <w:r w:rsidRPr="001D2950">
              <w:rPr>
                <w:lang w:val="en-US"/>
              </w:rPr>
              <w:t>local</w:t>
            </w:r>
          </w:p>
        </w:tc>
        <w:tc>
          <w:tcPr>
            <w:tcW w:w="3969" w:type="dxa"/>
            <w:noWrap/>
            <w:vAlign w:val="center"/>
            <w:hideMark/>
          </w:tcPr>
          <w:p w14:paraId="1F67374A" w14:textId="77777777" w:rsidR="009F38EA" w:rsidRPr="001D2950" w:rsidRDefault="009F38EA" w:rsidP="00B558B7">
            <w:pPr>
              <w:pStyle w:val="TekstTabeli"/>
              <w:rPr>
                <w:lang w:val="en-US"/>
              </w:rPr>
            </w:pPr>
            <w:r w:rsidRPr="001D2950">
              <w:rPr>
                <w:lang w:val="en-US"/>
              </w:rPr>
              <w:t>0</w:t>
            </w:r>
          </w:p>
        </w:tc>
      </w:tr>
      <w:tr w:rsidR="009F38EA" w:rsidRPr="009F38EA" w14:paraId="4FB34298" w14:textId="77777777" w:rsidTr="001D2950">
        <w:trPr>
          <w:cantSplit/>
          <w:trHeight w:val="285"/>
        </w:trPr>
        <w:tc>
          <w:tcPr>
            <w:tcW w:w="567" w:type="dxa"/>
            <w:noWrap/>
            <w:vAlign w:val="center"/>
            <w:hideMark/>
          </w:tcPr>
          <w:p w14:paraId="60855EE7" w14:textId="77777777" w:rsidR="009F38EA" w:rsidRPr="001D2950" w:rsidRDefault="009F38EA" w:rsidP="00B558B7">
            <w:pPr>
              <w:pStyle w:val="TekstTabeli"/>
              <w:rPr>
                <w:lang w:val="en-US"/>
              </w:rPr>
            </w:pPr>
            <w:r w:rsidRPr="001D2950">
              <w:rPr>
                <w:lang w:val="en-US"/>
              </w:rPr>
              <w:t>143</w:t>
            </w:r>
          </w:p>
        </w:tc>
        <w:tc>
          <w:tcPr>
            <w:tcW w:w="4479" w:type="dxa"/>
            <w:noWrap/>
            <w:vAlign w:val="center"/>
            <w:hideMark/>
          </w:tcPr>
          <w:p w14:paraId="77969EF4" w14:textId="77777777" w:rsidR="009F38EA" w:rsidRPr="001D2950" w:rsidRDefault="009F38EA" w:rsidP="00B558B7">
            <w:pPr>
              <w:pStyle w:val="TekstTabeli"/>
              <w:rPr>
                <w:lang w:val="en-US"/>
              </w:rPr>
            </w:pPr>
            <w:r w:rsidRPr="001D2950">
              <w:rPr>
                <w:lang w:val="en-US"/>
              </w:rPr>
              <w:t>local citizens</w:t>
            </w:r>
          </w:p>
        </w:tc>
        <w:tc>
          <w:tcPr>
            <w:tcW w:w="3969" w:type="dxa"/>
            <w:noWrap/>
            <w:vAlign w:val="center"/>
            <w:hideMark/>
          </w:tcPr>
          <w:p w14:paraId="685CEB14" w14:textId="77777777" w:rsidR="009F38EA" w:rsidRPr="001D2950" w:rsidRDefault="009F38EA" w:rsidP="00B558B7">
            <w:pPr>
              <w:pStyle w:val="TekstTabeli"/>
              <w:rPr>
                <w:lang w:val="en-US"/>
              </w:rPr>
            </w:pPr>
            <w:r w:rsidRPr="001D2950">
              <w:rPr>
                <w:lang w:val="en-US"/>
              </w:rPr>
              <w:t>1</w:t>
            </w:r>
          </w:p>
        </w:tc>
      </w:tr>
      <w:tr w:rsidR="009F38EA" w:rsidRPr="009F38EA" w14:paraId="060DC167" w14:textId="77777777" w:rsidTr="001D2950">
        <w:trPr>
          <w:cantSplit/>
          <w:trHeight w:val="285"/>
        </w:trPr>
        <w:tc>
          <w:tcPr>
            <w:tcW w:w="567" w:type="dxa"/>
            <w:noWrap/>
            <w:vAlign w:val="center"/>
            <w:hideMark/>
          </w:tcPr>
          <w:p w14:paraId="2B0EA360" w14:textId="77777777" w:rsidR="009F38EA" w:rsidRPr="001D2950" w:rsidRDefault="009F38EA" w:rsidP="00B558B7">
            <w:pPr>
              <w:pStyle w:val="TekstTabeli"/>
              <w:rPr>
                <w:lang w:val="en-US"/>
              </w:rPr>
            </w:pPr>
            <w:r w:rsidRPr="001D2950">
              <w:rPr>
                <w:lang w:val="en-US"/>
              </w:rPr>
              <w:t>144</w:t>
            </w:r>
          </w:p>
        </w:tc>
        <w:tc>
          <w:tcPr>
            <w:tcW w:w="4479" w:type="dxa"/>
            <w:noWrap/>
            <w:vAlign w:val="center"/>
            <w:hideMark/>
          </w:tcPr>
          <w:p w14:paraId="6B9E71C3" w14:textId="77777777" w:rsidR="009F38EA" w:rsidRPr="001D2950" w:rsidRDefault="009F38EA" w:rsidP="00B558B7">
            <w:pPr>
              <w:pStyle w:val="TekstTabeli"/>
              <w:rPr>
                <w:lang w:val="en-US"/>
              </w:rPr>
            </w:pPr>
            <w:r w:rsidRPr="001D2950">
              <w:rPr>
                <w:lang w:val="en-US"/>
              </w:rPr>
              <w:t>local entrepreneurial ecosystem</w:t>
            </w:r>
          </w:p>
        </w:tc>
        <w:tc>
          <w:tcPr>
            <w:tcW w:w="3969" w:type="dxa"/>
            <w:noWrap/>
            <w:vAlign w:val="center"/>
            <w:hideMark/>
          </w:tcPr>
          <w:p w14:paraId="387F4884" w14:textId="77777777" w:rsidR="009F38EA" w:rsidRPr="001D2950" w:rsidRDefault="009F38EA" w:rsidP="00B558B7">
            <w:pPr>
              <w:pStyle w:val="TekstTabeli"/>
              <w:rPr>
                <w:lang w:val="en-US"/>
              </w:rPr>
            </w:pPr>
            <w:r w:rsidRPr="001D2950">
              <w:rPr>
                <w:lang w:val="en-US"/>
              </w:rPr>
              <w:t>1</w:t>
            </w:r>
          </w:p>
        </w:tc>
      </w:tr>
      <w:tr w:rsidR="009F38EA" w:rsidRPr="009F38EA" w14:paraId="5E488119" w14:textId="77777777" w:rsidTr="001D2950">
        <w:trPr>
          <w:cantSplit/>
          <w:trHeight w:val="285"/>
        </w:trPr>
        <w:tc>
          <w:tcPr>
            <w:tcW w:w="567" w:type="dxa"/>
            <w:noWrap/>
            <w:vAlign w:val="center"/>
            <w:hideMark/>
          </w:tcPr>
          <w:p w14:paraId="58C150E7" w14:textId="77777777" w:rsidR="009F38EA" w:rsidRPr="001D2950" w:rsidRDefault="009F38EA" w:rsidP="00B558B7">
            <w:pPr>
              <w:pStyle w:val="TekstTabeli"/>
              <w:rPr>
                <w:lang w:val="en-US"/>
              </w:rPr>
            </w:pPr>
            <w:r w:rsidRPr="001D2950">
              <w:rPr>
                <w:lang w:val="en-US"/>
              </w:rPr>
              <w:t>145</w:t>
            </w:r>
          </w:p>
        </w:tc>
        <w:tc>
          <w:tcPr>
            <w:tcW w:w="4479" w:type="dxa"/>
            <w:noWrap/>
            <w:vAlign w:val="center"/>
            <w:hideMark/>
          </w:tcPr>
          <w:p w14:paraId="0B498883" w14:textId="77777777" w:rsidR="009F38EA" w:rsidRPr="001D2950" w:rsidRDefault="009F38EA" w:rsidP="00B558B7">
            <w:pPr>
              <w:pStyle w:val="TekstTabeli"/>
              <w:rPr>
                <w:lang w:val="en-US"/>
              </w:rPr>
            </w:pPr>
            <w:r w:rsidRPr="001D2950">
              <w:rPr>
                <w:lang w:val="en-US"/>
              </w:rPr>
              <w:t>local institutions</w:t>
            </w:r>
          </w:p>
        </w:tc>
        <w:tc>
          <w:tcPr>
            <w:tcW w:w="3969" w:type="dxa"/>
            <w:noWrap/>
            <w:vAlign w:val="center"/>
            <w:hideMark/>
          </w:tcPr>
          <w:p w14:paraId="1F06ADDC" w14:textId="77777777" w:rsidR="009F38EA" w:rsidRPr="001D2950" w:rsidRDefault="009F38EA" w:rsidP="00B558B7">
            <w:pPr>
              <w:pStyle w:val="TekstTabeli"/>
              <w:rPr>
                <w:lang w:val="en-US"/>
              </w:rPr>
            </w:pPr>
            <w:r w:rsidRPr="001D2950">
              <w:rPr>
                <w:lang w:val="en-US"/>
              </w:rPr>
              <w:t>2</w:t>
            </w:r>
          </w:p>
        </w:tc>
      </w:tr>
      <w:tr w:rsidR="009F38EA" w:rsidRPr="009F38EA" w14:paraId="72E86BBC" w14:textId="77777777" w:rsidTr="001D2950">
        <w:trPr>
          <w:cantSplit/>
          <w:trHeight w:val="285"/>
        </w:trPr>
        <w:tc>
          <w:tcPr>
            <w:tcW w:w="567" w:type="dxa"/>
            <w:noWrap/>
            <w:vAlign w:val="center"/>
            <w:hideMark/>
          </w:tcPr>
          <w:p w14:paraId="1E8D946B" w14:textId="77777777" w:rsidR="009F38EA" w:rsidRPr="001D2950" w:rsidRDefault="009F38EA" w:rsidP="00B558B7">
            <w:pPr>
              <w:pStyle w:val="TekstTabeli"/>
              <w:rPr>
                <w:lang w:val="en-US"/>
              </w:rPr>
            </w:pPr>
            <w:r w:rsidRPr="001D2950">
              <w:rPr>
                <w:lang w:val="en-US"/>
              </w:rPr>
              <w:t>146</w:t>
            </w:r>
          </w:p>
        </w:tc>
        <w:tc>
          <w:tcPr>
            <w:tcW w:w="4479" w:type="dxa"/>
            <w:noWrap/>
            <w:vAlign w:val="center"/>
            <w:hideMark/>
          </w:tcPr>
          <w:p w14:paraId="38839BC5" w14:textId="77777777" w:rsidR="009F38EA" w:rsidRPr="001D2950" w:rsidRDefault="009F38EA" w:rsidP="00B558B7">
            <w:pPr>
              <w:pStyle w:val="TekstTabeli"/>
              <w:rPr>
                <w:lang w:val="en-US"/>
              </w:rPr>
            </w:pPr>
            <w:r w:rsidRPr="001D2950">
              <w:rPr>
                <w:lang w:val="en-US"/>
              </w:rPr>
              <w:t>local authorities</w:t>
            </w:r>
          </w:p>
        </w:tc>
        <w:tc>
          <w:tcPr>
            <w:tcW w:w="3969" w:type="dxa"/>
            <w:noWrap/>
            <w:vAlign w:val="center"/>
            <w:hideMark/>
          </w:tcPr>
          <w:p w14:paraId="2BFBB8AC" w14:textId="77777777" w:rsidR="009F38EA" w:rsidRPr="001D2950" w:rsidRDefault="009F38EA" w:rsidP="00B558B7">
            <w:pPr>
              <w:pStyle w:val="TekstTabeli"/>
              <w:rPr>
                <w:lang w:val="en-US"/>
              </w:rPr>
            </w:pPr>
            <w:r w:rsidRPr="001D2950">
              <w:rPr>
                <w:lang w:val="en-US"/>
              </w:rPr>
              <w:t>0</w:t>
            </w:r>
          </w:p>
        </w:tc>
      </w:tr>
      <w:tr w:rsidR="009F38EA" w:rsidRPr="009F38EA" w14:paraId="77676D3F" w14:textId="77777777" w:rsidTr="001D2950">
        <w:trPr>
          <w:cantSplit/>
          <w:trHeight w:val="285"/>
        </w:trPr>
        <w:tc>
          <w:tcPr>
            <w:tcW w:w="567" w:type="dxa"/>
            <w:noWrap/>
            <w:vAlign w:val="center"/>
            <w:hideMark/>
          </w:tcPr>
          <w:p w14:paraId="5979EF8D" w14:textId="77777777" w:rsidR="009F38EA" w:rsidRPr="001D2950" w:rsidRDefault="009F38EA" w:rsidP="00B558B7">
            <w:pPr>
              <w:pStyle w:val="TekstTabeli"/>
              <w:rPr>
                <w:lang w:val="en-US"/>
              </w:rPr>
            </w:pPr>
            <w:r w:rsidRPr="001D2950">
              <w:rPr>
                <w:lang w:val="en-US"/>
              </w:rPr>
              <w:t>147</w:t>
            </w:r>
          </w:p>
        </w:tc>
        <w:tc>
          <w:tcPr>
            <w:tcW w:w="4479" w:type="dxa"/>
            <w:noWrap/>
            <w:vAlign w:val="center"/>
            <w:hideMark/>
          </w:tcPr>
          <w:p w14:paraId="35E7CF90" w14:textId="77777777" w:rsidR="009F38EA" w:rsidRPr="001D2950" w:rsidRDefault="009F38EA" w:rsidP="00B558B7">
            <w:pPr>
              <w:pStyle w:val="TekstTabeli"/>
              <w:rPr>
                <w:lang w:val="en-US"/>
              </w:rPr>
            </w:pPr>
            <w:r w:rsidRPr="001D2950">
              <w:rPr>
                <w:lang w:val="en-US"/>
              </w:rPr>
              <w:t>local community (including neighborhoods)</w:t>
            </w:r>
          </w:p>
        </w:tc>
        <w:tc>
          <w:tcPr>
            <w:tcW w:w="3969" w:type="dxa"/>
            <w:noWrap/>
            <w:vAlign w:val="center"/>
            <w:hideMark/>
          </w:tcPr>
          <w:p w14:paraId="19128AE7" w14:textId="77777777" w:rsidR="009F38EA" w:rsidRPr="001D2950" w:rsidRDefault="009F38EA" w:rsidP="00B558B7">
            <w:pPr>
              <w:pStyle w:val="TekstTabeli"/>
              <w:rPr>
                <w:lang w:val="en-US"/>
              </w:rPr>
            </w:pPr>
            <w:r w:rsidRPr="001D2950">
              <w:rPr>
                <w:lang w:val="en-US"/>
              </w:rPr>
              <w:t>0</w:t>
            </w:r>
          </w:p>
        </w:tc>
      </w:tr>
      <w:tr w:rsidR="009F38EA" w:rsidRPr="009F38EA" w14:paraId="32D22AE6" w14:textId="77777777" w:rsidTr="001D2950">
        <w:trPr>
          <w:cantSplit/>
          <w:trHeight w:val="285"/>
        </w:trPr>
        <w:tc>
          <w:tcPr>
            <w:tcW w:w="567" w:type="dxa"/>
            <w:noWrap/>
            <w:vAlign w:val="center"/>
            <w:hideMark/>
          </w:tcPr>
          <w:p w14:paraId="55D705F8" w14:textId="77777777" w:rsidR="009F38EA" w:rsidRPr="001D2950" w:rsidRDefault="009F38EA" w:rsidP="00B558B7">
            <w:pPr>
              <w:pStyle w:val="TekstTabeli"/>
              <w:rPr>
                <w:lang w:val="en-US"/>
              </w:rPr>
            </w:pPr>
            <w:r w:rsidRPr="001D2950">
              <w:rPr>
                <w:lang w:val="en-US"/>
              </w:rPr>
              <w:t>148</w:t>
            </w:r>
          </w:p>
        </w:tc>
        <w:tc>
          <w:tcPr>
            <w:tcW w:w="4479" w:type="dxa"/>
            <w:noWrap/>
            <w:vAlign w:val="center"/>
            <w:hideMark/>
          </w:tcPr>
          <w:p w14:paraId="350CCD24" w14:textId="77777777" w:rsidR="009F38EA" w:rsidRPr="001D2950" w:rsidRDefault="009F38EA" w:rsidP="00B558B7">
            <w:pPr>
              <w:pStyle w:val="TekstTabeli"/>
              <w:rPr>
                <w:lang w:val="en-US"/>
              </w:rPr>
            </w:pPr>
            <w:r w:rsidRPr="001D2950">
              <w:rPr>
                <w:lang w:val="en-US"/>
              </w:rPr>
              <w:t>manage</w:t>
            </w:r>
          </w:p>
        </w:tc>
        <w:tc>
          <w:tcPr>
            <w:tcW w:w="3969" w:type="dxa"/>
            <w:noWrap/>
            <w:vAlign w:val="center"/>
            <w:hideMark/>
          </w:tcPr>
          <w:p w14:paraId="4726B3F2" w14:textId="77777777" w:rsidR="009F38EA" w:rsidRPr="001D2950" w:rsidRDefault="009F38EA" w:rsidP="00B558B7">
            <w:pPr>
              <w:pStyle w:val="TekstTabeli"/>
              <w:rPr>
                <w:lang w:val="en-US"/>
              </w:rPr>
            </w:pPr>
            <w:r w:rsidRPr="001D2950">
              <w:rPr>
                <w:lang w:val="en-US"/>
              </w:rPr>
              <w:t>0</w:t>
            </w:r>
          </w:p>
        </w:tc>
      </w:tr>
      <w:tr w:rsidR="009F38EA" w:rsidRPr="009F38EA" w14:paraId="5AD2F385" w14:textId="77777777" w:rsidTr="001D2950">
        <w:trPr>
          <w:cantSplit/>
          <w:trHeight w:val="285"/>
        </w:trPr>
        <w:tc>
          <w:tcPr>
            <w:tcW w:w="567" w:type="dxa"/>
            <w:noWrap/>
            <w:vAlign w:val="center"/>
            <w:hideMark/>
          </w:tcPr>
          <w:p w14:paraId="43C4872E" w14:textId="77777777" w:rsidR="009F38EA" w:rsidRPr="001D2950" w:rsidRDefault="009F38EA" w:rsidP="00B558B7">
            <w:pPr>
              <w:pStyle w:val="TekstTabeli"/>
              <w:rPr>
                <w:lang w:val="en-US"/>
              </w:rPr>
            </w:pPr>
            <w:r w:rsidRPr="001D2950">
              <w:rPr>
                <w:lang w:val="en-US"/>
              </w:rPr>
              <w:t>149</w:t>
            </w:r>
          </w:p>
        </w:tc>
        <w:tc>
          <w:tcPr>
            <w:tcW w:w="4479" w:type="dxa"/>
            <w:noWrap/>
            <w:vAlign w:val="center"/>
            <w:hideMark/>
          </w:tcPr>
          <w:p w14:paraId="6582D071" w14:textId="77777777" w:rsidR="009F38EA" w:rsidRPr="001D2950" w:rsidRDefault="009F38EA" w:rsidP="00B558B7">
            <w:pPr>
              <w:pStyle w:val="TekstTabeli"/>
              <w:rPr>
                <w:lang w:val="en-US"/>
              </w:rPr>
            </w:pPr>
            <w:r w:rsidRPr="001D2950">
              <w:rPr>
                <w:lang w:val="en-US"/>
              </w:rPr>
              <w:t>manager</w:t>
            </w:r>
          </w:p>
        </w:tc>
        <w:tc>
          <w:tcPr>
            <w:tcW w:w="3969" w:type="dxa"/>
            <w:noWrap/>
            <w:vAlign w:val="center"/>
            <w:hideMark/>
          </w:tcPr>
          <w:p w14:paraId="66836BFF" w14:textId="77777777" w:rsidR="009F38EA" w:rsidRPr="001D2950" w:rsidRDefault="009F38EA" w:rsidP="00B558B7">
            <w:pPr>
              <w:pStyle w:val="TekstTabeli"/>
              <w:rPr>
                <w:lang w:val="en-US"/>
              </w:rPr>
            </w:pPr>
            <w:r w:rsidRPr="001D2950">
              <w:rPr>
                <w:lang w:val="en-US"/>
              </w:rPr>
              <w:t>0</w:t>
            </w:r>
          </w:p>
        </w:tc>
      </w:tr>
      <w:tr w:rsidR="009F38EA" w:rsidRPr="009F38EA" w14:paraId="2711553A" w14:textId="77777777" w:rsidTr="001D2950">
        <w:trPr>
          <w:cantSplit/>
          <w:trHeight w:val="285"/>
        </w:trPr>
        <w:tc>
          <w:tcPr>
            <w:tcW w:w="567" w:type="dxa"/>
            <w:noWrap/>
            <w:vAlign w:val="center"/>
            <w:hideMark/>
          </w:tcPr>
          <w:p w14:paraId="69D52602" w14:textId="77777777" w:rsidR="009F38EA" w:rsidRPr="001D2950" w:rsidRDefault="009F38EA" w:rsidP="00B558B7">
            <w:pPr>
              <w:pStyle w:val="TekstTabeli"/>
              <w:rPr>
                <w:lang w:val="en-US"/>
              </w:rPr>
            </w:pPr>
            <w:r w:rsidRPr="001D2950">
              <w:rPr>
                <w:lang w:val="en-US"/>
              </w:rPr>
              <w:t>150</w:t>
            </w:r>
          </w:p>
        </w:tc>
        <w:tc>
          <w:tcPr>
            <w:tcW w:w="4479" w:type="dxa"/>
            <w:noWrap/>
            <w:vAlign w:val="center"/>
            <w:hideMark/>
          </w:tcPr>
          <w:p w14:paraId="311FFBC3" w14:textId="77777777" w:rsidR="009F38EA" w:rsidRPr="001D2950" w:rsidRDefault="009F38EA" w:rsidP="00B558B7">
            <w:pPr>
              <w:pStyle w:val="TekstTabeli"/>
              <w:rPr>
                <w:lang w:val="en-US"/>
              </w:rPr>
            </w:pPr>
            <w:r w:rsidRPr="001D2950">
              <w:rPr>
                <w:lang w:val="en-US"/>
              </w:rPr>
              <w:t>academic manager</w:t>
            </w:r>
          </w:p>
        </w:tc>
        <w:tc>
          <w:tcPr>
            <w:tcW w:w="3969" w:type="dxa"/>
            <w:noWrap/>
            <w:vAlign w:val="center"/>
            <w:hideMark/>
          </w:tcPr>
          <w:p w14:paraId="330A23EF" w14:textId="77777777" w:rsidR="009F38EA" w:rsidRPr="001D2950" w:rsidRDefault="009F38EA" w:rsidP="00B558B7">
            <w:pPr>
              <w:pStyle w:val="TekstTabeli"/>
              <w:rPr>
                <w:lang w:val="en-US"/>
              </w:rPr>
            </w:pPr>
            <w:r w:rsidRPr="001D2950">
              <w:rPr>
                <w:lang w:val="en-US"/>
              </w:rPr>
              <w:t>4</w:t>
            </w:r>
          </w:p>
        </w:tc>
      </w:tr>
      <w:tr w:rsidR="009F38EA" w:rsidRPr="009F38EA" w14:paraId="31C4C93C" w14:textId="77777777" w:rsidTr="001D2950">
        <w:trPr>
          <w:cantSplit/>
          <w:trHeight w:val="285"/>
        </w:trPr>
        <w:tc>
          <w:tcPr>
            <w:tcW w:w="567" w:type="dxa"/>
            <w:noWrap/>
            <w:vAlign w:val="center"/>
            <w:hideMark/>
          </w:tcPr>
          <w:p w14:paraId="5EFF5DE5" w14:textId="77777777" w:rsidR="009F38EA" w:rsidRPr="001D2950" w:rsidRDefault="009F38EA" w:rsidP="00B558B7">
            <w:pPr>
              <w:pStyle w:val="TekstTabeli"/>
              <w:rPr>
                <w:lang w:val="en-US"/>
              </w:rPr>
            </w:pPr>
            <w:r w:rsidRPr="001D2950">
              <w:rPr>
                <w:lang w:val="en-US"/>
              </w:rPr>
              <w:t>151</w:t>
            </w:r>
          </w:p>
        </w:tc>
        <w:tc>
          <w:tcPr>
            <w:tcW w:w="4479" w:type="dxa"/>
            <w:noWrap/>
            <w:vAlign w:val="center"/>
            <w:hideMark/>
          </w:tcPr>
          <w:p w14:paraId="05C21381" w14:textId="77777777" w:rsidR="009F38EA" w:rsidRPr="001D2950" w:rsidRDefault="009F38EA" w:rsidP="00B558B7">
            <w:pPr>
              <w:pStyle w:val="TekstTabeli"/>
              <w:rPr>
                <w:lang w:val="en-US"/>
              </w:rPr>
            </w:pPr>
            <w:r w:rsidRPr="001D2950">
              <w:rPr>
                <w:lang w:val="en-US"/>
              </w:rPr>
              <w:t>university manager</w:t>
            </w:r>
          </w:p>
        </w:tc>
        <w:tc>
          <w:tcPr>
            <w:tcW w:w="3969" w:type="dxa"/>
            <w:noWrap/>
            <w:vAlign w:val="center"/>
            <w:hideMark/>
          </w:tcPr>
          <w:p w14:paraId="0172F244" w14:textId="77777777" w:rsidR="009F38EA" w:rsidRPr="001D2950" w:rsidRDefault="009F38EA" w:rsidP="00B558B7">
            <w:pPr>
              <w:pStyle w:val="TekstTabeli"/>
              <w:rPr>
                <w:lang w:val="en-US"/>
              </w:rPr>
            </w:pPr>
            <w:r w:rsidRPr="001D2950">
              <w:rPr>
                <w:lang w:val="en-US"/>
              </w:rPr>
              <w:t>6</w:t>
            </w:r>
          </w:p>
        </w:tc>
      </w:tr>
      <w:tr w:rsidR="009F38EA" w:rsidRPr="009F38EA" w14:paraId="07778C0F" w14:textId="77777777" w:rsidTr="001D2950">
        <w:trPr>
          <w:cantSplit/>
          <w:trHeight w:val="285"/>
        </w:trPr>
        <w:tc>
          <w:tcPr>
            <w:tcW w:w="567" w:type="dxa"/>
            <w:noWrap/>
            <w:vAlign w:val="center"/>
            <w:hideMark/>
          </w:tcPr>
          <w:p w14:paraId="6568D4EB" w14:textId="77777777" w:rsidR="009F38EA" w:rsidRPr="001D2950" w:rsidRDefault="009F38EA" w:rsidP="00B558B7">
            <w:pPr>
              <w:pStyle w:val="TekstTabeli"/>
              <w:rPr>
                <w:lang w:val="en-US"/>
              </w:rPr>
            </w:pPr>
            <w:r w:rsidRPr="001D2950">
              <w:rPr>
                <w:lang w:val="en-US"/>
              </w:rPr>
              <w:t>152</w:t>
            </w:r>
          </w:p>
        </w:tc>
        <w:tc>
          <w:tcPr>
            <w:tcW w:w="4479" w:type="dxa"/>
            <w:noWrap/>
            <w:vAlign w:val="center"/>
            <w:hideMark/>
          </w:tcPr>
          <w:p w14:paraId="01BD23B6" w14:textId="77777777" w:rsidR="009F38EA" w:rsidRPr="001D2950" w:rsidRDefault="009F38EA" w:rsidP="00B558B7">
            <w:pPr>
              <w:pStyle w:val="TekstTabeli"/>
              <w:rPr>
                <w:lang w:val="en-US"/>
              </w:rPr>
            </w:pPr>
            <w:r w:rsidRPr="001D2950">
              <w:rPr>
                <w:lang w:val="en-US"/>
              </w:rPr>
              <w:t>universities’ governors and managers</w:t>
            </w:r>
          </w:p>
        </w:tc>
        <w:tc>
          <w:tcPr>
            <w:tcW w:w="3969" w:type="dxa"/>
            <w:noWrap/>
            <w:vAlign w:val="center"/>
            <w:hideMark/>
          </w:tcPr>
          <w:p w14:paraId="500FC14D" w14:textId="77777777" w:rsidR="009F38EA" w:rsidRPr="001D2950" w:rsidRDefault="009F38EA" w:rsidP="00B558B7">
            <w:pPr>
              <w:pStyle w:val="TekstTabeli"/>
              <w:rPr>
                <w:lang w:val="en-US"/>
              </w:rPr>
            </w:pPr>
            <w:r w:rsidRPr="001D2950">
              <w:rPr>
                <w:lang w:val="en-US"/>
              </w:rPr>
              <w:t>1</w:t>
            </w:r>
          </w:p>
        </w:tc>
      </w:tr>
      <w:tr w:rsidR="009F38EA" w:rsidRPr="009F38EA" w14:paraId="267A881C" w14:textId="77777777" w:rsidTr="001D2950">
        <w:trPr>
          <w:cantSplit/>
          <w:trHeight w:val="285"/>
        </w:trPr>
        <w:tc>
          <w:tcPr>
            <w:tcW w:w="567" w:type="dxa"/>
            <w:noWrap/>
            <w:vAlign w:val="center"/>
            <w:hideMark/>
          </w:tcPr>
          <w:p w14:paraId="1044C0D7" w14:textId="77777777" w:rsidR="009F38EA" w:rsidRPr="001D2950" w:rsidRDefault="009F38EA" w:rsidP="00B558B7">
            <w:pPr>
              <w:pStyle w:val="TekstTabeli"/>
              <w:rPr>
                <w:lang w:val="en-US"/>
              </w:rPr>
            </w:pPr>
            <w:r w:rsidRPr="001D2950">
              <w:rPr>
                <w:lang w:val="en-US"/>
              </w:rPr>
              <w:t>153</w:t>
            </w:r>
          </w:p>
        </w:tc>
        <w:tc>
          <w:tcPr>
            <w:tcW w:w="4479" w:type="dxa"/>
            <w:noWrap/>
            <w:vAlign w:val="center"/>
            <w:hideMark/>
          </w:tcPr>
          <w:p w14:paraId="38A6C415" w14:textId="77777777" w:rsidR="009F38EA" w:rsidRPr="001D2950" w:rsidRDefault="009F38EA" w:rsidP="00B558B7">
            <w:pPr>
              <w:pStyle w:val="TekstTabeli"/>
              <w:rPr>
                <w:lang w:val="en-US"/>
              </w:rPr>
            </w:pPr>
            <w:r w:rsidRPr="001D2950">
              <w:rPr>
                <w:lang w:val="en-US"/>
              </w:rPr>
              <w:t>managers</w:t>
            </w:r>
          </w:p>
        </w:tc>
        <w:tc>
          <w:tcPr>
            <w:tcW w:w="3969" w:type="dxa"/>
            <w:noWrap/>
            <w:vAlign w:val="center"/>
            <w:hideMark/>
          </w:tcPr>
          <w:p w14:paraId="70BD3A82" w14:textId="77777777" w:rsidR="009F38EA" w:rsidRPr="001D2950" w:rsidRDefault="009F38EA" w:rsidP="00B558B7">
            <w:pPr>
              <w:pStyle w:val="TekstTabeli"/>
              <w:rPr>
                <w:lang w:val="en-US"/>
              </w:rPr>
            </w:pPr>
            <w:r w:rsidRPr="001D2950">
              <w:rPr>
                <w:lang w:val="en-US"/>
              </w:rPr>
              <w:t>10</w:t>
            </w:r>
          </w:p>
        </w:tc>
      </w:tr>
      <w:tr w:rsidR="009F38EA" w:rsidRPr="009F38EA" w14:paraId="376D4C4E" w14:textId="77777777" w:rsidTr="001D2950">
        <w:trPr>
          <w:cantSplit/>
          <w:trHeight w:val="285"/>
        </w:trPr>
        <w:tc>
          <w:tcPr>
            <w:tcW w:w="567" w:type="dxa"/>
            <w:noWrap/>
            <w:vAlign w:val="center"/>
            <w:hideMark/>
          </w:tcPr>
          <w:p w14:paraId="45C46FD1" w14:textId="77777777" w:rsidR="009F38EA" w:rsidRPr="001D2950" w:rsidRDefault="009F38EA" w:rsidP="00B558B7">
            <w:pPr>
              <w:pStyle w:val="TekstTabeli"/>
              <w:rPr>
                <w:lang w:val="en-US"/>
              </w:rPr>
            </w:pPr>
            <w:r w:rsidRPr="001D2950">
              <w:rPr>
                <w:lang w:val="en-US"/>
              </w:rPr>
              <w:t>154</w:t>
            </w:r>
          </w:p>
        </w:tc>
        <w:tc>
          <w:tcPr>
            <w:tcW w:w="4479" w:type="dxa"/>
            <w:noWrap/>
            <w:vAlign w:val="center"/>
            <w:hideMark/>
          </w:tcPr>
          <w:p w14:paraId="1C027002" w14:textId="77777777" w:rsidR="009F38EA" w:rsidRPr="001D2950" w:rsidRDefault="009F38EA" w:rsidP="00B558B7">
            <w:pPr>
              <w:pStyle w:val="TekstTabeli"/>
              <w:rPr>
                <w:lang w:val="en-US"/>
              </w:rPr>
            </w:pPr>
            <w:r w:rsidRPr="001D2950">
              <w:rPr>
                <w:lang w:val="en-US"/>
              </w:rPr>
              <w:t>institutional managers</w:t>
            </w:r>
          </w:p>
        </w:tc>
        <w:tc>
          <w:tcPr>
            <w:tcW w:w="3969" w:type="dxa"/>
            <w:noWrap/>
            <w:vAlign w:val="center"/>
            <w:hideMark/>
          </w:tcPr>
          <w:p w14:paraId="248FB05B" w14:textId="77777777" w:rsidR="009F38EA" w:rsidRPr="001D2950" w:rsidRDefault="009F38EA" w:rsidP="00B558B7">
            <w:pPr>
              <w:pStyle w:val="TekstTabeli"/>
              <w:rPr>
                <w:lang w:val="en-US"/>
              </w:rPr>
            </w:pPr>
            <w:r w:rsidRPr="001D2950">
              <w:rPr>
                <w:lang w:val="en-US"/>
              </w:rPr>
              <w:t>1</w:t>
            </w:r>
          </w:p>
        </w:tc>
      </w:tr>
      <w:tr w:rsidR="009F38EA" w:rsidRPr="009F38EA" w14:paraId="43F28AB3" w14:textId="77777777" w:rsidTr="001D2950">
        <w:trPr>
          <w:cantSplit/>
          <w:trHeight w:val="285"/>
        </w:trPr>
        <w:tc>
          <w:tcPr>
            <w:tcW w:w="567" w:type="dxa"/>
            <w:noWrap/>
            <w:vAlign w:val="center"/>
            <w:hideMark/>
          </w:tcPr>
          <w:p w14:paraId="77151D7B" w14:textId="77777777" w:rsidR="009F38EA" w:rsidRPr="001D2950" w:rsidRDefault="009F38EA" w:rsidP="00B558B7">
            <w:pPr>
              <w:pStyle w:val="TekstTabeli"/>
              <w:rPr>
                <w:lang w:val="en-US"/>
              </w:rPr>
            </w:pPr>
            <w:r w:rsidRPr="001D2950">
              <w:rPr>
                <w:lang w:val="en-US"/>
              </w:rPr>
              <w:t>155</w:t>
            </w:r>
          </w:p>
        </w:tc>
        <w:tc>
          <w:tcPr>
            <w:tcW w:w="4479" w:type="dxa"/>
            <w:noWrap/>
            <w:vAlign w:val="center"/>
            <w:hideMark/>
          </w:tcPr>
          <w:p w14:paraId="0018ED07" w14:textId="77777777" w:rsidR="009F38EA" w:rsidRPr="001D2950" w:rsidRDefault="009F38EA" w:rsidP="00B558B7">
            <w:pPr>
              <w:pStyle w:val="TekstTabeli"/>
              <w:rPr>
                <w:lang w:val="en-US"/>
              </w:rPr>
            </w:pPr>
            <w:r w:rsidRPr="001D2950">
              <w:rPr>
                <w:lang w:val="en-US"/>
              </w:rPr>
              <w:t>management</w:t>
            </w:r>
          </w:p>
        </w:tc>
        <w:tc>
          <w:tcPr>
            <w:tcW w:w="3969" w:type="dxa"/>
            <w:noWrap/>
            <w:vAlign w:val="center"/>
            <w:hideMark/>
          </w:tcPr>
          <w:p w14:paraId="5749C40A" w14:textId="77777777" w:rsidR="009F38EA" w:rsidRPr="001D2950" w:rsidRDefault="009F38EA" w:rsidP="00B558B7">
            <w:pPr>
              <w:pStyle w:val="TekstTabeli"/>
              <w:rPr>
                <w:lang w:val="en-US"/>
              </w:rPr>
            </w:pPr>
            <w:r w:rsidRPr="001D2950">
              <w:rPr>
                <w:lang w:val="en-US"/>
              </w:rPr>
              <w:t>17</w:t>
            </w:r>
          </w:p>
        </w:tc>
      </w:tr>
      <w:tr w:rsidR="009F38EA" w:rsidRPr="009F38EA" w14:paraId="56E761BC" w14:textId="77777777" w:rsidTr="001D2950">
        <w:trPr>
          <w:cantSplit/>
          <w:trHeight w:val="285"/>
        </w:trPr>
        <w:tc>
          <w:tcPr>
            <w:tcW w:w="567" w:type="dxa"/>
            <w:noWrap/>
            <w:vAlign w:val="center"/>
            <w:hideMark/>
          </w:tcPr>
          <w:p w14:paraId="4ABFDF0D" w14:textId="77777777" w:rsidR="009F38EA" w:rsidRPr="001D2950" w:rsidRDefault="009F38EA" w:rsidP="00B558B7">
            <w:pPr>
              <w:pStyle w:val="TekstTabeli"/>
              <w:rPr>
                <w:lang w:val="en-US"/>
              </w:rPr>
            </w:pPr>
            <w:r w:rsidRPr="001D2950">
              <w:rPr>
                <w:lang w:val="en-US"/>
              </w:rPr>
              <w:t>156</w:t>
            </w:r>
          </w:p>
        </w:tc>
        <w:tc>
          <w:tcPr>
            <w:tcW w:w="4479" w:type="dxa"/>
            <w:noWrap/>
            <w:vAlign w:val="center"/>
            <w:hideMark/>
          </w:tcPr>
          <w:p w14:paraId="3DDCD063" w14:textId="77777777" w:rsidR="009F38EA" w:rsidRPr="001D2950" w:rsidRDefault="009F38EA" w:rsidP="00B558B7">
            <w:pPr>
              <w:pStyle w:val="TekstTabeli"/>
              <w:rPr>
                <w:lang w:val="en-US"/>
              </w:rPr>
            </w:pPr>
            <w:r w:rsidRPr="001D2950">
              <w:rPr>
                <w:lang w:val="en-US"/>
              </w:rPr>
              <w:t>university management</w:t>
            </w:r>
          </w:p>
        </w:tc>
        <w:tc>
          <w:tcPr>
            <w:tcW w:w="3969" w:type="dxa"/>
            <w:noWrap/>
            <w:vAlign w:val="center"/>
            <w:hideMark/>
          </w:tcPr>
          <w:p w14:paraId="5B33378F" w14:textId="77777777" w:rsidR="009F38EA" w:rsidRPr="001D2950" w:rsidRDefault="009F38EA" w:rsidP="00B558B7">
            <w:pPr>
              <w:pStyle w:val="TekstTabeli"/>
              <w:rPr>
                <w:lang w:val="en-US"/>
              </w:rPr>
            </w:pPr>
            <w:r w:rsidRPr="001D2950">
              <w:rPr>
                <w:lang w:val="en-US"/>
              </w:rPr>
              <w:t>6</w:t>
            </w:r>
          </w:p>
        </w:tc>
      </w:tr>
      <w:tr w:rsidR="009F38EA" w:rsidRPr="009F38EA" w14:paraId="7EBC8F14" w14:textId="77777777" w:rsidTr="001D2950">
        <w:trPr>
          <w:cantSplit/>
          <w:trHeight w:val="285"/>
        </w:trPr>
        <w:tc>
          <w:tcPr>
            <w:tcW w:w="567" w:type="dxa"/>
            <w:noWrap/>
            <w:vAlign w:val="center"/>
            <w:hideMark/>
          </w:tcPr>
          <w:p w14:paraId="059D3BA6" w14:textId="77777777" w:rsidR="009F38EA" w:rsidRPr="001D2950" w:rsidRDefault="009F38EA" w:rsidP="00B558B7">
            <w:pPr>
              <w:pStyle w:val="TekstTabeli"/>
              <w:rPr>
                <w:lang w:val="en-US"/>
              </w:rPr>
            </w:pPr>
            <w:r w:rsidRPr="001D2950">
              <w:rPr>
                <w:lang w:val="en-US"/>
              </w:rPr>
              <w:t>157</w:t>
            </w:r>
          </w:p>
        </w:tc>
        <w:tc>
          <w:tcPr>
            <w:tcW w:w="4479" w:type="dxa"/>
            <w:noWrap/>
            <w:vAlign w:val="center"/>
            <w:hideMark/>
          </w:tcPr>
          <w:p w14:paraId="7C05F451" w14:textId="77777777" w:rsidR="009F38EA" w:rsidRPr="001D2950" w:rsidRDefault="009F38EA" w:rsidP="00B558B7">
            <w:pPr>
              <w:pStyle w:val="TekstTabeli"/>
              <w:rPr>
                <w:lang w:val="en-US"/>
              </w:rPr>
            </w:pPr>
            <w:r w:rsidRPr="001D2950">
              <w:rPr>
                <w:lang w:val="en-US"/>
              </w:rPr>
              <w:t>executive</w:t>
            </w:r>
          </w:p>
        </w:tc>
        <w:tc>
          <w:tcPr>
            <w:tcW w:w="3969" w:type="dxa"/>
            <w:noWrap/>
            <w:vAlign w:val="center"/>
            <w:hideMark/>
          </w:tcPr>
          <w:p w14:paraId="0B7ABD4B" w14:textId="77777777" w:rsidR="009F38EA" w:rsidRPr="001D2950" w:rsidRDefault="009F38EA" w:rsidP="00B558B7">
            <w:pPr>
              <w:pStyle w:val="TekstTabeli"/>
              <w:rPr>
                <w:lang w:val="en-US"/>
              </w:rPr>
            </w:pPr>
            <w:r w:rsidRPr="001D2950">
              <w:rPr>
                <w:lang w:val="en-US"/>
              </w:rPr>
              <w:t>0</w:t>
            </w:r>
          </w:p>
        </w:tc>
      </w:tr>
      <w:tr w:rsidR="009F38EA" w:rsidRPr="009F38EA" w14:paraId="388FC756" w14:textId="77777777" w:rsidTr="001D2950">
        <w:trPr>
          <w:cantSplit/>
          <w:trHeight w:val="285"/>
        </w:trPr>
        <w:tc>
          <w:tcPr>
            <w:tcW w:w="567" w:type="dxa"/>
            <w:noWrap/>
            <w:vAlign w:val="center"/>
            <w:hideMark/>
          </w:tcPr>
          <w:p w14:paraId="22C9F23F" w14:textId="77777777" w:rsidR="009F38EA" w:rsidRPr="001D2950" w:rsidRDefault="009F38EA" w:rsidP="00B558B7">
            <w:pPr>
              <w:pStyle w:val="TekstTabeli"/>
              <w:rPr>
                <w:lang w:val="en-US"/>
              </w:rPr>
            </w:pPr>
            <w:r w:rsidRPr="001D2950">
              <w:rPr>
                <w:lang w:val="en-US"/>
              </w:rPr>
              <w:t>158</w:t>
            </w:r>
          </w:p>
        </w:tc>
        <w:tc>
          <w:tcPr>
            <w:tcW w:w="4479" w:type="dxa"/>
            <w:noWrap/>
            <w:vAlign w:val="center"/>
            <w:hideMark/>
          </w:tcPr>
          <w:p w14:paraId="385F17A8" w14:textId="77777777" w:rsidR="009F38EA" w:rsidRPr="001D2950" w:rsidRDefault="009F38EA" w:rsidP="00B558B7">
            <w:pPr>
              <w:pStyle w:val="TekstTabeli"/>
              <w:rPr>
                <w:lang w:val="en-US"/>
              </w:rPr>
            </w:pPr>
            <w:r w:rsidRPr="001D2950">
              <w:rPr>
                <w:lang w:val="en-US"/>
              </w:rPr>
              <w:t>executive management</w:t>
            </w:r>
          </w:p>
        </w:tc>
        <w:tc>
          <w:tcPr>
            <w:tcW w:w="3969" w:type="dxa"/>
            <w:noWrap/>
            <w:vAlign w:val="center"/>
            <w:hideMark/>
          </w:tcPr>
          <w:p w14:paraId="331B476C" w14:textId="77777777" w:rsidR="009F38EA" w:rsidRPr="001D2950" w:rsidRDefault="009F38EA" w:rsidP="00B558B7">
            <w:pPr>
              <w:pStyle w:val="TekstTabeli"/>
              <w:rPr>
                <w:lang w:val="en-US"/>
              </w:rPr>
            </w:pPr>
            <w:r w:rsidRPr="001D2950">
              <w:rPr>
                <w:lang w:val="en-US"/>
              </w:rPr>
              <w:t>1</w:t>
            </w:r>
          </w:p>
        </w:tc>
      </w:tr>
      <w:tr w:rsidR="009F38EA" w:rsidRPr="009F38EA" w14:paraId="1927F25B" w14:textId="77777777" w:rsidTr="001D2950">
        <w:trPr>
          <w:cantSplit/>
          <w:trHeight w:val="285"/>
        </w:trPr>
        <w:tc>
          <w:tcPr>
            <w:tcW w:w="567" w:type="dxa"/>
            <w:noWrap/>
            <w:vAlign w:val="center"/>
            <w:hideMark/>
          </w:tcPr>
          <w:p w14:paraId="7EDF048E" w14:textId="77777777" w:rsidR="009F38EA" w:rsidRPr="001D2950" w:rsidRDefault="009F38EA" w:rsidP="00B558B7">
            <w:pPr>
              <w:pStyle w:val="TekstTabeli"/>
              <w:rPr>
                <w:lang w:val="en-US"/>
              </w:rPr>
            </w:pPr>
            <w:r w:rsidRPr="001D2950">
              <w:rPr>
                <w:lang w:val="en-US"/>
              </w:rPr>
              <w:t>159</w:t>
            </w:r>
          </w:p>
        </w:tc>
        <w:tc>
          <w:tcPr>
            <w:tcW w:w="4479" w:type="dxa"/>
            <w:noWrap/>
            <w:vAlign w:val="center"/>
            <w:hideMark/>
          </w:tcPr>
          <w:p w14:paraId="4CBEC561" w14:textId="77777777" w:rsidR="009F38EA" w:rsidRPr="001D2950" w:rsidRDefault="009F38EA" w:rsidP="00B558B7">
            <w:pPr>
              <w:pStyle w:val="TekstTabeli"/>
              <w:rPr>
                <w:lang w:val="en-US"/>
              </w:rPr>
            </w:pPr>
            <w:r w:rsidRPr="001D2950">
              <w:rPr>
                <w:lang w:val="en-US"/>
              </w:rPr>
              <w:t>executive authorities</w:t>
            </w:r>
          </w:p>
        </w:tc>
        <w:tc>
          <w:tcPr>
            <w:tcW w:w="3969" w:type="dxa"/>
            <w:noWrap/>
            <w:vAlign w:val="center"/>
            <w:hideMark/>
          </w:tcPr>
          <w:p w14:paraId="4DA6F593" w14:textId="77777777" w:rsidR="009F38EA" w:rsidRPr="001D2950" w:rsidRDefault="009F38EA" w:rsidP="00B558B7">
            <w:pPr>
              <w:pStyle w:val="TekstTabeli"/>
              <w:rPr>
                <w:lang w:val="en-US"/>
              </w:rPr>
            </w:pPr>
            <w:r w:rsidRPr="001D2950">
              <w:rPr>
                <w:lang w:val="en-US"/>
              </w:rPr>
              <w:t>1</w:t>
            </w:r>
          </w:p>
        </w:tc>
      </w:tr>
      <w:tr w:rsidR="009F38EA" w:rsidRPr="009F38EA" w14:paraId="7DBFD5A5" w14:textId="77777777" w:rsidTr="001D2950">
        <w:trPr>
          <w:cantSplit/>
          <w:trHeight w:val="285"/>
        </w:trPr>
        <w:tc>
          <w:tcPr>
            <w:tcW w:w="567" w:type="dxa"/>
            <w:noWrap/>
            <w:vAlign w:val="center"/>
            <w:hideMark/>
          </w:tcPr>
          <w:p w14:paraId="2C893A64" w14:textId="77777777" w:rsidR="009F38EA" w:rsidRPr="001D2950" w:rsidRDefault="009F38EA" w:rsidP="00B558B7">
            <w:pPr>
              <w:pStyle w:val="TekstTabeli"/>
              <w:rPr>
                <w:lang w:val="en-US"/>
              </w:rPr>
            </w:pPr>
            <w:r w:rsidRPr="001D2950">
              <w:rPr>
                <w:lang w:val="en-US"/>
              </w:rPr>
              <w:t>160</w:t>
            </w:r>
          </w:p>
        </w:tc>
        <w:tc>
          <w:tcPr>
            <w:tcW w:w="4479" w:type="dxa"/>
            <w:noWrap/>
            <w:vAlign w:val="center"/>
            <w:hideMark/>
          </w:tcPr>
          <w:p w14:paraId="2791E40C" w14:textId="77777777" w:rsidR="009F38EA" w:rsidRPr="001D2950" w:rsidRDefault="009F38EA" w:rsidP="00B558B7">
            <w:pPr>
              <w:pStyle w:val="TekstTabeli"/>
              <w:rPr>
                <w:lang w:val="en-US"/>
              </w:rPr>
            </w:pPr>
            <w:r w:rsidRPr="001D2950">
              <w:rPr>
                <w:lang w:val="en-US"/>
              </w:rPr>
              <w:t>executives</w:t>
            </w:r>
          </w:p>
        </w:tc>
        <w:tc>
          <w:tcPr>
            <w:tcW w:w="3969" w:type="dxa"/>
            <w:noWrap/>
            <w:vAlign w:val="center"/>
            <w:hideMark/>
          </w:tcPr>
          <w:p w14:paraId="22E67268" w14:textId="77777777" w:rsidR="009F38EA" w:rsidRPr="001D2950" w:rsidRDefault="009F38EA" w:rsidP="00B558B7">
            <w:pPr>
              <w:pStyle w:val="TekstTabeli"/>
              <w:rPr>
                <w:lang w:val="en-US"/>
              </w:rPr>
            </w:pPr>
            <w:r w:rsidRPr="001D2950">
              <w:rPr>
                <w:lang w:val="en-US"/>
              </w:rPr>
              <w:t>4</w:t>
            </w:r>
          </w:p>
        </w:tc>
      </w:tr>
      <w:tr w:rsidR="009F38EA" w:rsidRPr="009F38EA" w14:paraId="74DDC5D6" w14:textId="77777777" w:rsidTr="001D2950">
        <w:trPr>
          <w:cantSplit/>
          <w:trHeight w:val="285"/>
        </w:trPr>
        <w:tc>
          <w:tcPr>
            <w:tcW w:w="567" w:type="dxa"/>
            <w:noWrap/>
            <w:vAlign w:val="center"/>
            <w:hideMark/>
          </w:tcPr>
          <w:p w14:paraId="4374214A" w14:textId="77777777" w:rsidR="009F38EA" w:rsidRPr="001D2950" w:rsidRDefault="009F38EA" w:rsidP="00B558B7">
            <w:pPr>
              <w:pStyle w:val="TekstTabeli"/>
              <w:rPr>
                <w:lang w:val="en-US"/>
              </w:rPr>
            </w:pPr>
            <w:r w:rsidRPr="001D2950">
              <w:rPr>
                <w:lang w:val="en-US"/>
              </w:rPr>
              <w:t>161</w:t>
            </w:r>
          </w:p>
        </w:tc>
        <w:tc>
          <w:tcPr>
            <w:tcW w:w="4479" w:type="dxa"/>
            <w:noWrap/>
            <w:vAlign w:val="center"/>
            <w:hideMark/>
          </w:tcPr>
          <w:p w14:paraId="592DE195" w14:textId="77777777" w:rsidR="009F38EA" w:rsidRPr="001D2950" w:rsidRDefault="009F38EA" w:rsidP="00B558B7">
            <w:pPr>
              <w:pStyle w:val="TekstTabeli"/>
              <w:rPr>
                <w:lang w:val="en-US"/>
              </w:rPr>
            </w:pPr>
            <w:r w:rsidRPr="001D2950">
              <w:rPr>
                <w:lang w:val="en-US"/>
              </w:rPr>
              <w:t>administrators</w:t>
            </w:r>
          </w:p>
        </w:tc>
        <w:tc>
          <w:tcPr>
            <w:tcW w:w="3969" w:type="dxa"/>
            <w:noWrap/>
            <w:vAlign w:val="center"/>
            <w:hideMark/>
          </w:tcPr>
          <w:p w14:paraId="5033F8D4" w14:textId="77777777" w:rsidR="009F38EA" w:rsidRPr="001D2950" w:rsidRDefault="009F38EA" w:rsidP="00B558B7">
            <w:pPr>
              <w:pStyle w:val="TekstTabeli"/>
              <w:rPr>
                <w:lang w:val="en-US"/>
              </w:rPr>
            </w:pPr>
            <w:r w:rsidRPr="001D2950">
              <w:rPr>
                <w:lang w:val="en-US"/>
              </w:rPr>
              <w:t>30</w:t>
            </w:r>
          </w:p>
        </w:tc>
      </w:tr>
      <w:tr w:rsidR="009F38EA" w:rsidRPr="009F38EA" w14:paraId="1900A9F2" w14:textId="77777777" w:rsidTr="001D2950">
        <w:trPr>
          <w:cantSplit/>
          <w:trHeight w:val="285"/>
        </w:trPr>
        <w:tc>
          <w:tcPr>
            <w:tcW w:w="567" w:type="dxa"/>
            <w:noWrap/>
            <w:vAlign w:val="center"/>
            <w:hideMark/>
          </w:tcPr>
          <w:p w14:paraId="7AFBA75D" w14:textId="77777777" w:rsidR="009F38EA" w:rsidRPr="001D2950" w:rsidRDefault="009F38EA" w:rsidP="00B558B7">
            <w:pPr>
              <w:pStyle w:val="TekstTabeli"/>
              <w:rPr>
                <w:lang w:val="en-US"/>
              </w:rPr>
            </w:pPr>
            <w:r w:rsidRPr="001D2950">
              <w:rPr>
                <w:lang w:val="en-US"/>
              </w:rPr>
              <w:t>162</w:t>
            </w:r>
          </w:p>
        </w:tc>
        <w:tc>
          <w:tcPr>
            <w:tcW w:w="4479" w:type="dxa"/>
            <w:noWrap/>
            <w:vAlign w:val="center"/>
            <w:hideMark/>
          </w:tcPr>
          <w:p w14:paraId="2350881C" w14:textId="77777777" w:rsidR="009F38EA" w:rsidRPr="001D2950" w:rsidRDefault="009F38EA" w:rsidP="00B558B7">
            <w:pPr>
              <w:pStyle w:val="TekstTabeli"/>
              <w:rPr>
                <w:lang w:val="en-US"/>
              </w:rPr>
            </w:pPr>
            <w:r w:rsidRPr="001D2950">
              <w:rPr>
                <w:lang w:val="en-US"/>
              </w:rPr>
              <w:t>media</w:t>
            </w:r>
          </w:p>
        </w:tc>
        <w:tc>
          <w:tcPr>
            <w:tcW w:w="3969" w:type="dxa"/>
            <w:noWrap/>
            <w:vAlign w:val="center"/>
            <w:hideMark/>
          </w:tcPr>
          <w:p w14:paraId="63824E3F" w14:textId="77777777" w:rsidR="009F38EA" w:rsidRPr="001D2950" w:rsidRDefault="009F38EA" w:rsidP="00B558B7">
            <w:pPr>
              <w:pStyle w:val="TekstTabeli"/>
              <w:rPr>
                <w:lang w:val="en-US"/>
              </w:rPr>
            </w:pPr>
            <w:r w:rsidRPr="001D2950">
              <w:rPr>
                <w:lang w:val="en-US"/>
              </w:rPr>
              <w:t>8</w:t>
            </w:r>
          </w:p>
        </w:tc>
      </w:tr>
      <w:tr w:rsidR="009F38EA" w:rsidRPr="009F38EA" w14:paraId="5E09D702" w14:textId="77777777" w:rsidTr="001D2950">
        <w:trPr>
          <w:cantSplit/>
          <w:trHeight w:val="285"/>
        </w:trPr>
        <w:tc>
          <w:tcPr>
            <w:tcW w:w="567" w:type="dxa"/>
            <w:noWrap/>
            <w:vAlign w:val="center"/>
            <w:hideMark/>
          </w:tcPr>
          <w:p w14:paraId="49846156" w14:textId="77777777" w:rsidR="009F38EA" w:rsidRPr="001D2950" w:rsidRDefault="009F38EA" w:rsidP="00B558B7">
            <w:pPr>
              <w:pStyle w:val="TekstTabeli"/>
              <w:rPr>
                <w:lang w:val="en-US"/>
              </w:rPr>
            </w:pPr>
            <w:r w:rsidRPr="001D2950">
              <w:rPr>
                <w:lang w:val="en-US"/>
              </w:rPr>
              <w:t>163</w:t>
            </w:r>
          </w:p>
        </w:tc>
        <w:tc>
          <w:tcPr>
            <w:tcW w:w="4479" w:type="dxa"/>
            <w:noWrap/>
            <w:vAlign w:val="center"/>
            <w:hideMark/>
          </w:tcPr>
          <w:p w14:paraId="7696F176" w14:textId="77777777" w:rsidR="009F38EA" w:rsidRPr="001D2950" w:rsidRDefault="009F38EA" w:rsidP="00B558B7">
            <w:pPr>
              <w:pStyle w:val="TekstTabeli"/>
              <w:rPr>
                <w:lang w:val="en-US"/>
              </w:rPr>
            </w:pPr>
            <w:r w:rsidRPr="001D2950">
              <w:rPr>
                <w:lang w:val="en-US"/>
              </w:rPr>
              <w:t>ministry</w:t>
            </w:r>
          </w:p>
        </w:tc>
        <w:tc>
          <w:tcPr>
            <w:tcW w:w="3969" w:type="dxa"/>
            <w:noWrap/>
            <w:vAlign w:val="center"/>
            <w:hideMark/>
          </w:tcPr>
          <w:p w14:paraId="17BA382D" w14:textId="77777777" w:rsidR="009F38EA" w:rsidRPr="001D2950" w:rsidRDefault="009F38EA" w:rsidP="00B558B7">
            <w:pPr>
              <w:pStyle w:val="TekstTabeli"/>
              <w:rPr>
                <w:lang w:val="en-US"/>
              </w:rPr>
            </w:pPr>
            <w:r w:rsidRPr="001D2950">
              <w:rPr>
                <w:lang w:val="en-US"/>
              </w:rPr>
              <w:t>2</w:t>
            </w:r>
          </w:p>
        </w:tc>
      </w:tr>
      <w:tr w:rsidR="009F38EA" w:rsidRPr="009F38EA" w14:paraId="50FA09E7" w14:textId="77777777" w:rsidTr="001D2950">
        <w:trPr>
          <w:cantSplit/>
          <w:trHeight w:val="285"/>
        </w:trPr>
        <w:tc>
          <w:tcPr>
            <w:tcW w:w="567" w:type="dxa"/>
            <w:noWrap/>
            <w:vAlign w:val="center"/>
            <w:hideMark/>
          </w:tcPr>
          <w:p w14:paraId="3A8A5E90" w14:textId="77777777" w:rsidR="009F38EA" w:rsidRPr="001D2950" w:rsidRDefault="009F38EA" w:rsidP="00B558B7">
            <w:pPr>
              <w:pStyle w:val="TekstTabeli"/>
              <w:rPr>
                <w:lang w:val="en-US"/>
              </w:rPr>
            </w:pPr>
            <w:r w:rsidRPr="001D2950">
              <w:rPr>
                <w:lang w:val="en-US"/>
              </w:rPr>
              <w:t>164</w:t>
            </w:r>
          </w:p>
        </w:tc>
        <w:tc>
          <w:tcPr>
            <w:tcW w:w="4479" w:type="dxa"/>
            <w:noWrap/>
            <w:vAlign w:val="center"/>
            <w:hideMark/>
          </w:tcPr>
          <w:p w14:paraId="695A974C" w14:textId="77777777" w:rsidR="009F38EA" w:rsidRPr="001D2950" w:rsidRDefault="009F38EA" w:rsidP="00B558B7">
            <w:pPr>
              <w:pStyle w:val="TekstTabeli"/>
              <w:rPr>
                <w:lang w:val="en-US"/>
              </w:rPr>
            </w:pPr>
            <w:r w:rsidRPr="001D2950">
              <w:rPr>
                <w:lang w:val="en-US"/>
              </w:rPr>
              <w:t>consort</w:t>
            </w:r>
          </w:p>
        </w:tc>
        <w:tc>
          <w:tcPr>
            <w:tcW w:w="3969" w:type="dxa"/>
            <w:noWrap/>
            <w:vAlign w:val="center"/>
            <w:hideMark/>
          </w:tcPr>
          <w:p w14:paraId="536B2868" w14:textId="77777777" w:rsidR="009F38EA" w:rsidRPr="001D2950" w:rsidRDefault="009F38EA" w:rsidP="00B558B7">
            <w:pPr>
              <w:pStyle w:val="TekstTabeli"/>
              <w:rPr>
                <w:lang w:val="en-US"/>
              </w:rPr>
            </w:pPr>
            <w:r w:rsidRPr="001D2950">
              <w:rPr>
                <w:lang w:val="en-US"/>
              </w:rPr>
              <w:t>0</w:t>
            </w:r>
          </w:p>
        </w:tc>
      </w:tr>
      <w:tr w:rsidR="009F38EA" w:rsidRPr="009F38EA" w14:paraId="4BB5B68A" w14:textId="77777777" w:rsidTr="001D2950">
        <w:trPr>
          <w:cantSplit/>
          <w:trHeight w:val="285"/>
        </w:trPr>
        <w:tc>
          <w:tcPr>
            <w:tcW w:w="567" w:type="dxa"/>
            <w:noWrap/>
            <w:vAlign w:val="center"/>
            <w:hideMark/>
          </w:tcPr>
          <w:p w14:paraId="235AC0E1" w14:textId="77777777" w:rsidR="009F38EA" w:rsidRPr="001D2950" w:rsidRDefault="009F38EA" w:rsidP="00B558B7">
            <w:pPr>
              <w:pStyle w:val="TekstTabeli"/>
              <w:rPr>
                <w:lang w:val="en-US"/>
              </w:rPr>
            </w:pPr>
            <w:r w:rsidRPr="001D2950">
              <w:rPr>
                <w:lang w:val="en-US"/>
              </w:rPr>
              <w:t>165</w:t>
            </w:r>
          </w:p>
        </w:tc>
        <w:tc>
          <w:tcPr>
            <w:tcW w:w="4479" w:type="dxa"/>
            <w:noWrap/>
            <w:vAlign w:val="center"/>
            <w:hideMark/>
          </w:tcPr>
          <w:p w14:paraId="6BA64908" w14:textId="77777777" w:rsidR="009F38EA" w:rsidRPr="001D2950" w:rsidRDefault="009F38EA" w:rsidP="00B558B7">
            <w:pPr>
              <w:pStyle w:val="TekstTabeli"/>
              <w:rPr>
                <w:lang w:val="en-US"/>
              </w:rPr>
            </w:pPr>
            <w:r w:rsidRPr="001D2950">
              <w:rPr>
                <w:lang w:val="en-US"/>
              </w:rPr>
              <w:t>consortia</w:t>
            </w:r>
          </w:p>
        </w:tc>
        <w:tc>
          <w:tcPr>
            <w:tcW w:w="3969" w:type="dxa"/>
            <w:noWrap/>
            <w:vAlign w:val="center"/>
            <w:hideMark/>
          </w:tcPr>
          <w:p w14:paraId="654CBB2E" w14:textId="77777777" w:rsidR="009F38EA" w:rsidRPr="001D2950" w:rsidRDefault="009F38EA" w:rsidP="00B558B7">
            <w:pPr>
              <w:pStyle w:val="TekstTabeli"/>
              <w:rPr>
                <w:lang w:val="en-US"/>
              </w:rPr>
            </w:pPr>
            <w:r w:rsidRPr="001D2950">
              <w:rPr>
                <w:lang w:val="en-US"/>
              </w:rPr>
              <w:t>1</w:t>
            </w:r>
          </w:p>
        </w:tc>
      </w:tr>
      <w:tr w:rsidR="009F38EA" w:rsidRPr="009F38EA" w14:paraId="53FFAE17" w14:textId="77777777" w:rsidTr="001D2950">
        <w:trPr>
          <w:cantSplit/>
          <w:trHeight w:val="285"/>
        </w:trPr>
        <w:tc>
          <w:tcPr>
            <w:tcW w:w="567" w:type="dxa"/>
            <w:noWrap/>
            <w:vAlign w:val="center"/>
            <w:hideMark/>
          </w:tcPr>
          <w:p w14:paraId="1528BC61" w14:textId="77777777" w:rsidR="009F38EA" w:rsidRPr="001D2950" w:rsidRDefault="009F38EA" w:rsidP="00B558B7">
            <w:pPr>
              <w:pStyle w:val="TekstTabeli"/>
              <w:rPr>
                <w:lang w:val="en-US"/>
              </w:rPr>
            </w:pPr>
            <w:r w:rsidRPr="001D2950">
              <w:rPr>
                <w:lang w:val="en-US"/>
              </w:rPr>
              <w:t>166</w:t>
            </w:r>
          </w:p>
        </w:tc>
        <w:tc>
          <w:tcPr>
            <w:tcW w:w="4479" w:type="dxa"/>
            <w:noWrap/>
            <w:vAlign w:val="center"/>
            <w:hideMark/>
          </w:tcPr>
          <w:p w14:paraId="56CF8C76" w14:textId="77777777" w:rsidR="009F38EA" w:rsidRPr="001D2950" w:rsidRDefault="009F38EA" w:rsidP="00B558B7">
            <w:pPr>
              <w:pStyle w:val="TekstTabeli"/>
              <w:rPr>
                <w:lang w:val="en-US"/>
              </w:rPr>
            </w:pPr>
            <w:r w:rsidRPr="001D2950">
              <w:rPr>
                <w:lang w:val="en-US"/>
              </w:rPr>
              <w:t>partnership</w:t>
            </w:r>
          </w:p>
        </w:tc>
        <w:tc>
          <w:tcPr>
            <w:tcW w:w="3969" w:type="dxa"/>
            <w:noWrap/>
            <w:vAlign w:val="center"/>
            <w:hideMark/>
          </w:tcPr>
          <w:p w14:paraId="734C5FAF" w14:textId="77777777" w:rsidR="009F38EA" w:rsidRPr="001D2950" w:rsidRDefault="009F38EA" w:rsidP="00B558B7">
            <w:pPr>
              <w:pStyle w:val="TekstTabeli"/>
              <w:rPr>
                <w:lang w:val="en-US"/>
              </w:rPr>
            </w:pPr>
            <w:r w:rsidRPr="001D2950">
              <w:rPr>
                <w:lang w:val="en-US"/>
              </w:rPr>
              <w:t>4</w:t>
            </w:r>
          </w:p>
        </w:tc>
      </w:tr>
      <w:tr w:rsidR="009F38EA" w:rsidRPr="009F38EA" w14:paraId="2D98EA0B" w14:textId="77777777" w:rsidTr="001D2950">
        <w:trPr>
          <w:cantSplit/>
          <w:trHeight w:val="285"/>
        </w:trPr>
        <w:tc>
          <w:tcPr>
            <w:tcW w:w="567" w:type="dxa"/>
            <w:noWrap/>
            <w:vAlign w:val="center"/>
            <w:hideMark/>
          </w:tcPr>
          <w:p w14:paraId="12C68964" w14:textId="77777777" w:rsidR="009F38EA" w:rsidRPr="001D2950" w:rsidRDefault="009F38EA" w:rsidP="00B558B7">
            <w:pPr>
              <w:pStyle w:val="TekstTabeli"/>
              <w:rPr>
                <w:lang w:val="en-US"/>
              </w:rPr>
            </w:pPr>
            <w:r w:rsidRPr="001D2950">
              <w:rPr>
                <w:lang w:val="en-US"/>
              </w:rPr>
              <w:t>167</w:t>
            </w:r>
          </w:p>
        </w:tc>
        <w:tc>
          <w:tcPr>
            <w:tcW w:w="4479" w:type="dxa"/>
            <w:noWrap/>
            <w:vAlign w:val="center"/>
            <w:hideMark/>
          </w:tcPr>
          <w:p w14:paraId="65917D6B" w14:textId="77777777" w:rsidR="009F38EA" w:rsidRPr="001D2950" w:rsidRDefault="009F38EA" w:rsidP="00B558B7">
            <w:pPr>
              <w:pStyle w:val="TekstTabeli"/>
              <w:rPr>
                <w:lang w:val="en-US"/>
              </w:rPr>
            </w:pPr>
            <w:r w:rsidRPr="001D2950">
              <w:rPr>
                <w:lang w:val="en-US"/>
              </w:rPr>
              <w:t>library partnership</w:t>
            </w:r>
          </w:p>
        </w:tc>
        <w:tc>
          <w:tcPr>
            <w:tcW w:w="3969" w:type="dxa"/>
            <w:noWrap/>
            <w:vAlign w:val="center"/>
            <w:hideMark/>
          </w:tcPr>
          <w:p w14:paraId="198565A3" w14:textId="77777777" w:rsidR="009F38EA" w:rsidRPr="001D2950" w:rsidRDefault="009F38EA" w:rsidP="00B558B7">
            <w:pPr>
              <w:pStyle w:val="TekstTabeli"/>
              <w:rPr>
                <w:lang w:val="en-US"/>
              </w:rPr>
            </w:pPr>
            <w:r w:rsidRPr="001D2950">
              <w:rPr>
                <w:lang w:val="en-US"/>
              </w:rPr>
              <w:t>1</w:t>
            </w:r>
          </w:p>
        </w:tc>
      </w:tr>
      <w:tr w:rsidR="009F38EA" w:rsidRPr="009F38EA" w14:paraId="67472220" w14:textId="77777777" w:rsidTr="001D2950">
        <w:trPr>
          <w:cantSplit/>
          <w:trHeight w:val="285"/>
        </w:trPr>
        <w:tc>
          <w:tcPr>
            <w:tcW w:w="567" w:type="dxa"/>
            <w:noWrap/>
            <w:vAlign w:val="center"/>
            <w:hideMark/>
          </w:tcPr>
          <w:p w14:paraId="5E577AF1" w14:textId="77777777" w:rsidR="009F38EA" w:rsidRPr="001D2950" w:rsidRDefault="009F38EA" w:rsidP="00B558B7">
            <w:pPr>
              <w:pStyle w:val="TekstTabeli"/>
              <w:rPr>
                <w:lang w:val="en-US"/>
              </w:rPr>
            </w:pPr>
            <w:r w:rsidRPr="001D2950">
              <w:rPr>
                <w:lang w:val="en-US"/>
              </w:rPr>
              <w:t>168</w:t>
            </w:r>
          </w:p>
        </w:tc>
        <w:tc>
          <w:tcPr>
            <w:tcW w:w="4479" w:type="dxa"/>
            <w:noWrap/>
            <w:vAlign w:val="center"/>
            <w:hideMark/>
          </w:tcPr>
          <w:p w14:paraId="5D144C50" w14:textId="77777777" w:rsidR="009F38EA" w:rsidRPr="001D2950" w:rsidRDefault="009F38EA" w:rsidP="00B558B7">
            <w:pPr>
              <w:pStyle w:val="TekstTabeli"/>
              <w:rPr>
                <w:lang w:val="en-US"/>
              </w:rPr>
            </w:pPr>
            <w:r w:rsidRPr="001D2950">
              <w:rPr>
                <w:lang w:val="en-US"/>
              </w:rPr>
              <w:t>NGO</w:t>
            </w:r>
          </w:p>
        </w:tc>
        <w:tc>
          <w:tcPr>
            <w:tcW w:w="3969" w:type="dxa"/>
            <w:noWrap/>
            <w:vAlign w:val="center"/>
            <w:hideMark/>
          </w:tcPr>
          <w:p w14:paraId="6EC06DF4" w14:textId="77777777" w:rsidR="009F38EA" w:rsidRPr="001D2950" w:rsidRDefault="009F38EA" w:rsidP="00B558B7">
            <w:pPr>
              <w:pStyle w:val="TekstTabeli"/>
              <w:rPr>
                <w:lang w:val="en-US"/>
              </w:rPr>
            </w:pPr>
            <w:r w:rsidRPr="001D2950">
              <w:rPr>
                <w:lang w:val="en-US"/>
              </w:rPr>
              <w:t>0</w:t>
            </w:r>
          </w:p>
        </w:tc>
      </w:tr>
      <w:tr w:rsidR="009F38EA" w:rsidRPr="009F38EA" w14:paraId="4F8CB909" w14:textId="77777777" w:rsidTr="001D2950">
        <w:trPr>
          <w:cantSplit/>
          <w:trHeight w:val="285"/>
        </w:trPr>
        <w:tc>
          <w:tcPr>
            <w:tcW w:w="567" w:type="dxa"/>
            <w:noWrap/>
            <w:vAlign w:val="center"/>
            <w:hideMark/>
          </w:tcPr>
          <w:p w14:paraId="2EF50276" w14:textId="77777777" w:rsidR="009F38EA" w:rsidRPr="001D2950" w:rsidRDefault="009F38EA" w:rsidP="00B558B7">
            <w:pPr>
              <w:pStyle w:val="TekstTabeli"/>
              <w:rPr>
                <w:lang w:val="en-US"/>
              </w:rPr>
            </w:pPr>
            <w:r w:rsidRPr="001D2950">
              <w:rPr>
                <w:lang w:val="en-US"/>
              </w:rPr>
              <w:lastRenderedPageBreak/>
              <w:t>169</w:t>
            </w:r>
          </w:p>
        </w:tc>
        <w:tc>
          <w:tcPr>
            <w:tcW w:w="4479" w:type="dxa"/>
            <w:noWrap/>
            <w:vAlign w:val="center"/>
            <w:hideMark/>
          </w:tcPr>
          <w:p w14:paraId="086C44BC" w14:textId="77777777" w:rsidR="009F38EA" w:rsidRPr="001D2950" w:rsidRDefault="009F38EA" w:rsidP="00B558B7">
            <w:pPr>
              <w:pStyle w:val="TekstTabeli"/>
              <w:rPr>
                <w:lang w:val="en-US"/>
              </w:rPr>
            </w:pPr>
            <w:r w:rsidRPr="001D2950">
              <w:rPr>
                <w:lang w:val="en-US"/>
              </w:rPr>
              <w:t>non-profit</w:t>
            </w:r>
          </w:p>
        </w:tc>
        <w:tc>
          <w:tcPr>
            <w:tcW w:w="3969" w:type="dxa"/>
            <w:noWrap/>
            <w:vAlign w:val="center"/>
            <w:hideMark/>
          </w:tcPr>
          <w:p w14:paraId="3C9587EF" w14:textId="77777777" w:rsidR="009F38EA" w:rsidRPr="001D2950" w:rsidRDefault="009F38EA" w:rsidP="00B558B7">
            <w:pPr>
              <w:pStyle w:val="TekstTabeli"/>
              <w:rPr>
                <w:lang w:val="en-US"/>
              </w:rPr>
            </w:pPr>
            <w:r w:rsidRPr="001D2950">
              <w:rPr>
                <w:lang w:val="en-US"/>
              </w:rPr>
              <w:t>2</w:t>
            </w:r>
          </w:p>
        </w:tc>
      </w:tr>
      <w:tr w:rsidR="009F38EA" w:rsidRPr="009F38EA" w14:paraId="53D1E02A" w14:textId="77777777" w:rsidTr="001D2950">
        <w:trPr>
          <w:cantSplit/>
          <w:trHeight w:val="285"/>
        </w:trPr>
        <w:tc>
          <w:tcPr>
            <w:tcW w:w="567" w:type="dxa"/>
            <w:noWrap/>
            <w:vAlign w:val="center"/>
            <w:hideMark/>
          </w:tcPr>
          <w:p w14:paraId="64A3669C" w14:textId="77777777" w:rsidR="009F38EA" w:rsidRPr="001D2950" w:rsidRDefault="009F38EA" w:rsidP="00B558B7">
            <w:pPr>
              <w:pStyle w:val="TekstTabeli"/>
              <w:rPr>
                <w:lang w:val="en-US"/>
              </w:rPr>
            </w:pPr>
            <w:r w:rsidRPr="001D2950">
              <w:rPr>
                <w:lang w:val="en-US"/>
              </w:rPr>
              <w:t>170</w:t>
            </w:r>
          </w:p>
        </w:tc>
        <w:tc>
          <w:tcPr>
            <w:tcW w:w="4479" w:type="dxa"/>
            <w:noWrap/>
            <w:vAlign w:val="center"/>
            <w:hideMark/>
          </w:tcPr>
          <w:p w14:paraId="6BA44E6E" w14:textId="77777777" w:rsidR="009F38EA" w:rsidRPr="001D2950" w:rsidRDefault="009F38EA" w:rsidP="00B558B7">
            <w:pPr>
              <w:pStyle w:val="TekstTabeli"/>
              <w:rPr>
                <w:lang w:val="en-US"/>
              </w:rPr>
            </w:pPr>
            <w:r w:rsidRPr="001D2950">
              <w:rPr>
                <w:lang w:val="en-US"/>
              </w:rPr>
              <w:t>non-profit organisations</w:t>
            </w:r>
          </w:p>
        </w:tc>
        <w:tc>
          <w:tcPr>
            <w:tcW w:w="3969" w:type="dxa"/>
            <w:noWrap/>
            <w:vAlign w:val="center"/>
            <w:hideMark/>
          </w:tcPr>
          <w:p w14:paraId="1961B10C" w14:textId="77777777" w:rsidR="009F38EA" w:rsidRPr="001D2950" w:rsidRDefault="009F38EA" w:rsidP="00B558B7">
            <w:pPr>
              <w:pStyle w:val="TekstTabeli"/>
              <w:rPr>
                <w:lang w:val="en-US"/>
              </w:rPr>
            </w:pPr>
            <w:r w:rsidRPr="001D2950">
              <w:rPr>
                <w:lang w:val="en-US"/>
              </w:rPr>
              <w:t>2</w:t>
            </w:r>
          </w:p>
        </w:tc>
      </w:tr>
      <w:tr w:rsidR="009F38EA" w:rsidRPr="009F38EA" w14:paraId="3BDFB09C" w14:textId="77777777" w:rsidTr="001D2950">
        <w:trPr>
          <w:cantSplit/>
          <w:trHeight w:val="285"/>
        </w:trPr>
        <w:tc>
          <w:tcPr>
            <w:tcW w:w="567" w:type="dxa"/>
            <w:noWrap/>
            <w:vAlign w:val="center"/>
            <w:hideMark/>
          </w:tcPr>
          <w:p w14:paraId="35919E0D" w14:textId="77777777" w:rsidR="009F38EA" w:rsidRPr="001D2950" w:rsidRDefault="009F38EA" w:rsidP="00B558B7">
            <w:pPr>
              <w:pStyle w:val="TekstTabeli"/>
              <w:rPr>
                <w:lang w:val="en-US"/>
              </w:rPr>
            </w:pPr>
            <w:r w:rsidRPr="001D2950">
              <w:rPr>
                <w:lang w:val="en-US"/>
              </w:rPr>
              <w:t>171</w:t>
            </w:r>
          </w:p>
        </w:tc>
        <w:tc>
          <w:tcPr>
            <w:tcW w:w="4479" w:type="dxa"/>
            <w:noWrap/>
            <w:vAlign w:val="center"/>
            <w:hideMark/>
          </w:tcPr>
          <w:p w14:paraId="2E6916B1" w14:textId="77777777" w:rsidR="009F38EA" w:rsidRPr="001D2950" w:rsidRDefault="009F38EA" w:rsidP="00B558B7">
            <w:pPr>
              <w:pStyle w:val="TekstTabeli"/>
              <w:rPr>
                <w:lang w:val="en-US"/>
              </w:rPr>
            </w:pPr>
            <w:r w:rsidRPr="001D2950">
              <w:rPr>
                <w:lang w:val="en-US"/>
              </w:rPr>
              <w:t>office</w:t>
            </w:r>
          </w:p>
        </w:tc>
        <w:tc>
          <w:tcPr>
            <w:tcW w:w="3969" w:type="dxa"/>
            <w:noWrap/>
            <w:vAlign w:val="center"/>
            <w:hideMark/>
          </w:tcPr>
          <w:p w14:paraId="10984019" w14:textId="77777777" w:rsidR="009F38EA" w:rsidRPr="001D2950" w:rsidRDefault="009F38EA" w:rsidP="00B558B7">
            <w:pPr>
              <w:pStyle w:val="TekstTabeli"/>
              <w:rPr>
                <w:lang w:val="en-US"/>
              </w:rPr>
            </w:pPr>
            <w:r w:rsidRPr="001D2950">
              <w:rPr>
                <w:lang w:val="en-US"/>
              </w:rPr>
              <w:t>0</w:t>
            </w:r>
          </w:p>
        </w:tc>
      </w:tr>
      <w:tr w:rsidR="009F38EA" w:rsidRPr="009F38EA" w14:paraId="57D6BED9" w14:textId="77777777" w:rsidTr="001D2950">
        <w:trPr>
          <w:cantSplit/>
          <w:trHeight w:val="285"/>
        </w:trPr>
        <w:tc>
          <w:tcPr>
            <w:tcW w:w="567" w:type="dxa"/>
            <w:noWrap/>
            <w:vAlign w:val="center"/>
            <w:hideMark/>
          </w:tcPr>
          <w:p w14:paraId="0F872CFD" w14:textId="77777777" w:rsidR="009F38EA" w:rsidRPr="001D2950" w:rsidRDefault="009F38EA" w:rsidP="00B558B7">
            <w:pPr>
              <w:pStyle w:val="TekstTabeli"/>
              <w:rPr>
                <w:lang w:val="en-US"/>
              </w:rPr>
            </w:pPr>
            <w:r w:rsidRPr="001D2950">
              <w:rPr>
                <w:lang w:val="en-US"/>
              </w:rPr>
              <w:t>172</w:t>
            </w:r>
          </w:p>
        </w:tc>
        <w:tc>
          <w:tcPr>
            <w:tcW w:w="4479" w:type="dxa"/>
            <w:noWrap/>
            <w:vAlign w:val="center"/>
            <w:hideMark/>
          </w:tcPr>
          <w:p w14:paraId="4FD590FE" w14:textId="77777777" w:rsidR="009F38EA" w:rsidRPr="001D2950" w:rsidRDefault="009F38EA" w:rsidP="00B558B7">
            <w:pPr>
              <w:pStyle w:val="TekstTabeli"/>
              <w:rPr>
                <w:lang w:val="en-US"/>
              </w:rPr>
            </w:pPr>
            <w:r w:rsidRPr="001D2950">
              <w:rPr>
                <w:lang w:val="en-US"/>
              </w:rPr>
              <w:t>international office professionals</w:t>
            </w:r>
          </w:p>
        </w:tc>
        <w:tc>
          <w:tcPr>
            <w:tcW w:w="3969" w:type="dxa"/>
            <w:noWrap/>
            <w:vAlign w:val="center"/>
            <w:hideMark/>
          </w:tcPr>
          <w:p w14:paraId="4F284B1F" w14:textId="77777777" w:rsidR="009F38EA" w:rsidRPr="001D2950" w:rsidRDefault="009F38EA" w:rsidP="00B558B7">
            <w:pPr>
              <w:pStyle w:val="TekstTabeli"/>
              <w:rPr>
                <w:lang w:val="en-US"/>
              </w:rPr>
            </w:pPr>
            <w:r w:rsidRPr="001D2950">
              <w:rPr>
                <w:lang w:val="en-US"/>
              </w:rPr>
              <w:t>2</w:t>
            </w:r>
          </w:p>
        </w:tc>
      </w:tr>
      <w:tr w:rsidR="009F38EA" w:rsidRPr="009F38EA" w14:paraId="3FAA61C4" w14:textId="77777777" w:rsidTr="001D2950">
        <w:trPr>
          <w:cantSplit/>
          <w:trHeight w:val="285"/>
        </w:trPr>
        <w:tc>
          <w:tcPr>
            <w:tcW w:w="567" w:type="dxa"/>
            <w:noWrap/>
            <w:vAlign w:val="center"/>
            <w:hideMark/>
          </w:tcPr>
          <w:p w14:paraId="64647BD2" w14:textId="77777777" w:rsidR="009F38EA" w:rsidRPr="001D2950" w:rsidRDefault="009F38EA" w:rsidP="00B558B7">
            <w:pPr>
              <w:pStyle w:val="TekstTabeli"/>
              <w:rPr>
                <w:lang w:val="en-US"/>
              </w:rPr>
            </w:pPr>
            <w:r w:rsidRPr="001D2950">
              <w:rPr>
                <w:lang w:val="en-US"/>
              </w:rPr>
              <w:t>173</w:t>
            </w:r>
          </w:p>
        </w:tc>
        <w:tc>
          <w:tcPr>
            <w:tcW w:w="4479" w:type="dxa"/>
            <w:noWrap/>
            <w:vAlign w:val="center"/>
            <w:hideMark/>
          </w:tcPr>
          <w:p w14:paraId="7DEF2431" w14:textId="77777777" w:rsidR="009F38EA" w:rsidRPr="001D2950" w:rsidRDefault="009F38EA" w:rsidP="00B558B7">
            <w:pPr>
              <w:pStyle w:val="TekstTabeli"/>
              <w:rPr>
                <w:lang w:val="en-US"/>
              </w:rPr>
            </w:pPr>
            <w:r w:rsidRPr="001D2950">
              <w:rPr>
                <w:lang w:val="en-US"/>
              </w:rPr>
              <w:t>officers</w:t>
            </w:r>
          </w:p>
        </w:tc>
        <w:tc>
          <w:tcPr>
            <w:tcW w:w="3969" w:type="dxa"/>
            <w:noWrap/>
            <w:vAlign w:val="center"/>
            <w:hideMark/>
          </w:tcPr>
          <w:p w14:paraId="5A4C6422" w14:textId="77777777" w:rsidR="009F38EA" w:rsidRPr="001D2950" w:rsidRDefault="009F38EA" w:rsidP="00B558B7">
            <w:pPr>
              <w:pStyle w:val="TekstTabeli"/>
              <w:rPr>
                <w:lang w:val="en-US"/>
              </w:rPr>
            </w:pPr>
            <w:r w:rsidRPr="001D2950">
              <w:rPr>
                <w:lang w:val="en-US"/>
              </w:rPr>
              <w:t>1</w:t>
            </w:r>
          </w:p>
        </w:tc>
      </w:tr>
      <w:tr w:rsidR="009F38EA" w:rsidRPr="009F38EA" w14:paraId="1A6AEB7F" w14:textId="77777777" w:rsidTr="001D2950">
        <w:trPr>
          <w:cantSplit/>
          <w:trHeight w:val="285"/>
        </w:trPr>
        <w:tc>
          <w:tcPr>
            <w:tcW w:w="567" w:type="dxa"/>
            <w:noWrap/>
            <w:vAlign w:val="center"/>
            <w:hideMark/>
          </w:tcPr>
          <w:p w14:paraId="067567E2" w14:textId="77777777" w:rsidR="009F38EA" w:rsidRPr="001D2950" w:rsidRDefault="009F38EA" w:rsidP="00B558B7">
            <w:pPr>
              <w:pStyle w:val="TekstTabeli"/>
              <w:rPr>
                <w:lang w:val="en-US"/>
              </w:rPr>
            </w:pPr>
            <w:r w:rsidRPr="001D2950">
              <w:rPr>
                <w:lang w:val="en-US"/>
              </w:rPr>
              <w:t>174</w:t>
            </w:r>
          </w:p>
        </w:tc>
        <w:tc>
          <w:tcPr>
            <w:tcW w:w="4479" w:type="dxa"/>
            <w:noWrap/>
            <w:vAlign w:val="center"/>
            <w:hideMark/>
          </w:tcPr>
          <w:p w14:paraId="611F0E1C" w14:textId="77777777" w:rsidR="009F38EA" w:rsidRPr="001D2950" w:rsidRDefault="009F38EA" w:rsidP="00B558B7">
            <w:pPr>
              <w:pStyle w:val="TekstTabeli"/>
              <w:rPr>
                <w:lang w:val="en-US"/>
              </w:rPr>
            </w:pPr>
            <w:r w:rsidRPr="001D2950">
              <w:rPr>
                <w:lang w:val="en-US"/>
              </w:rPr>
              <w:t>admissions officers</w:t>
            </w:r>
          </w:p>
        </w:tc>
        <w:tc>
          <w:tcPr>
            <w:tcW w:w="3969" w:type="dxa"/>
            <w:noWrap/>
            <w:vAlign w:val="center"/>
            <w:hideMark/>
          </w:tcPr>
          <w:p w14:paraId="7F6D2D2C" w14:textId="77777777" w:rsidR="009F38EA" w:rsidRPr="001D2950" w:rsidRDefault="009F38EA" w:rsidP="00B558B7">
            <w:pPr>
              <w:pStyle w:val="TekstTabeli"/>
              <w:rPr>
                <w:lang w:val="en-US"/>
              </w:rPr>
            </w:pPr>
            <w:r w:rsidRPr="001D2950">
              <w:rPr>
                <w:lang w:val="en-US"/>
              </w:rPr>
              <w:t>1</w:t>
            </w:r>
          </w:p>
        </w:tc>
      </w:tr>
      <w:tr w:rsidR="009F38EA" w:rsidRPr="009F38EA" w14:paraId="0239E70C" w14:textId="77777777" w:rsidTr="001D2950">
        <w:trPr>
          <w:cantSplit/>
          <w:trHeight w:val="285"/>
        </w:trPr>
        <w:tc>
          <w:tcPr>
            <w:tcW w:w="567" w:type="dxa"/>
            <w:noWrap/>
            <w:vAlign w:val="center"/>
            <w:hideMark/>
          </w:tcPr>
          <w:p w14:paraId="12D91A04" w14:textId="77777777" w:rsidR="009F38EA" w:rsidRPr="001D2950" w:rsidRDefault="009F38EA" w:rsidP="00B558B7">
            <w:pPr>
              <w:pStyle w:val="TekstTabeli"/>
              <w:rPr>
                <w:lang w:val="en-US"/>
              </w:rPr>
            </w:pPr>
            <w:r w:rsidRPr="001D2950">
              <w:rPr>
                <w:lang w:val="en-US"/>
              </w:rPr>
              <w:t>175</w:t>
            </w:r>
          </w:p>
        </w:tc>
        <w:tc>
          <w:tcPr>
            <w:tcW w:w="4479" w:type="dxa"/>
            <w:noWrap/>
            <w:vAlign w:val="center"/>
            <w:hideMark/>
          </w:tcPr>
          <w:p w14:paraId="2DC7CBBE" w14:textId="77777777" w:rsidR="009F38EA" w:rsidRPr="001D2950" w:rsidRDefault="009F38EA" w:rsidP="00B558B7">
            <w:pPr>
              <w:pStyle w:val="TekstTabeli"/>
              <w:rPr>
                <w:lang w:val="en-US"/>
              </w:rPr>
            </w:pPr>
            <w:r w:rsidRPr="001D2950">
              <w:rPr>
                <w:lang w:val="en-US"/>
              </w:rPr>
              <w:t>other universities and institutes</w:t>
            </w:r>
          </w:p>
        </w:tc>
        <w:tc>
          <w:tcPr>
            <w:tcW w:w="3969" w:type="dxa"/>
            <w:noWrap/>
            <w:vAlign w:val="center"/>
            <w:hideMark/>
          </w:tcPr>
          <w:p w14:paraId="64E00C04" w14:textId="77777777" w:rsidR="009F38EA" w:rsidRPr="001D2950" w:rsidRDefault="009F38EA" w:rsidP="00B558B7">
            <w:pPr>
              <w:pStyle w:val="TekstTabeli"/>
              <w:rPr>
                <w:lang w:val="en-US"/>
              </w:rPr>
            </w:pPr>
            <w:r w:rsidRPr="001D2950">
              <w:rPr>
                <w:lang w:val="en-US"/>
              </w:rPr>
              <w:t>0</w:t>
            </w:r>
          </w:p>
        </w:tc>
      </w:tr>
      <w:tr w:rsidR="009F38EA" w:rsidRPr="009F38EA" w14:paraId="036AB258" w14:textId="77777777" w:rsidTr="001D2950">
        <w:trPr>
          <w:cantSplit/>
          <w:trHeight w:val="285"/>
        </w:trPr>
        <w:tc>
          <w:tcPr>
            <w:tcW w:w="567" w:type="dxa"/>
            <w:noWrap/>
            <w:vAlign w:val="center"/>
            <w:hideMark/>
          </w:tcPr>
          <w:p w14:paraId="026178ED" w14:textId="77777777" w:rsidR="009F38EA" w:rsidRPr="001D2950" w:rsidRDefault="009F38EA" w:rsidP="00B558B7">
            <w:pPr>
              <w:pStyle w:val="TekstTabeli"/>
              <w:rPr>
                <w:lang w:val="en-US"/>
              </w:rPr>
            </w:pPr>
            <w:r w:rsidRPr="001D2950">
              <w:rPr>
                <w:lang w:val="en-US"/>
              </w:rPr>
              <w:t>176</w:t>
            </w:r>
          </w:p>
        </w:tc>
        <w:tc>
          <w:tcPr>
            <w:tcW w:w="4479" w:type="dxa"/>
            <w:noWrap/>
            <w:vAlign w:val="center"/>
            <w:hideMark/>
          </w:tcPr>
          <w:p w14:paraId="7068CD1A" w14:textId="77777777" w:rsidR="009F38EA" w:rsidRPr="001D2950" w:rsidRDefault="009F38EA" w:rsidP="00B558B7">
            <w:pPr>
              <w:pStyle w:val="TekstTabeli"/>
              <w:rPr>
                <w:lang w:val="en-US"/>
              </w:rPr>
            </w:pPr>
            <w:r w:rsidRPr="001D2950">
              <w:rPr>
                <w:lang w:val="en-US"/>
              </w:rPr>
              <w:t>parent</w:t>
            </w:r>
          </w:p>
        </w:tc>
        <w:tc>
          <w:tcPr>
            <w:tcW w:w="3969" w:type="dxa"/>
            <w:noWrap/>
            <w:vAlign w:val="center"/>
            <w:hideMark/>
          </w:tcPr>
          <w:p w14:paraId="7F914756" w14:textId="77777777" w:rsidR="009F38EA" w:rsidRPr="001D2950" w:rsidRDefault="009F38EA" w:rsidP="00B558B7">
            <w:pPr>
              <w:pStyle w:val="TekstTabeli"/>
              <w:rPr>
                <w:lang w:val="en-US"/>
              </w:rPr>
            </w:pPr>
            <w:r w:rsidRPr="001D2950">
              <w:rPr>
                <w:lang w:val="en-US"/>
              </w:rPr>
              <w:t>0</w:t>
            </w:r>
          </w:p>
        </w:tc>
      </w:tr>
      <w:tr w:rsidR="009F38EA" w:rsidRPr="009F38EA" w14:paraId="69D4A728" w14:textId="77777777" w:rsidTr="001D2950">
        <w:trPr>
          <w:cantSplit/>
          <w:trHeight w:val="285"/>
        </w:trPr>
        <w:tc>
          <w:tcPr>
            <w:tcW w:w="567" w:type="dxa"/>
            <w:noWrap/>
            <w:vAlign w:val="center"/>
            <w:hideMark/>
          </w:tcPr>
          <w:p w14:paraId="2F489670" w14:textId="77777777" w:rsidR="009F38EA" w:rsidRPr="001D2950" w:rsidRDefault="009F38EA" w:rsidP="00B558B7">
            <w:pPr>
              <w:pStyle w:val="TekstTabeli"/>
              <w:rPr>
                <w:lang w:val="en-US"/>
              </w:rPr>
            </w:pPr>
            <w:r w:rsidRPr="001D2950">
              <w:rPr>
                <w:lang w:val="en-US"/>
              </w:rPr>
              <w:t>177</w:t>
            </w:r>
          </w:p>
        </w:tc>
        <w:tc>
          <w:tcPr>
            <w:tcW w:w="4479" w:type="dxa"/>
            <w:noWrap/>
            <w:vAlign w:val="center"/>
            <w:hideMark/>
          </w:tcPr>
          <w:p w14:paraId="0EC01092" w14:textId="77777777" w:rsidR="009F38EA" w:rsidRPr="001D2950" w:rsidRDefault="009F38EA" w:rsidP="00B558B7">
            <w:pPr>
              <w:pStyle w:val="TekstTabeli"/>
              <w:rPr>
                <w:lang w:val="en-US"/>
              </w:rPr>
            </w:pPr>
            <w:r w:rsidRPr="001D2950">
              <w:rPr>
                <w:lang w:val="en-US"/>
              </w:rPr>
              <w:t>parents</w:t>
            </w:r>
          </w:p>
        </w:tc>
        <w:tc>
          <w:tcPr>
            <w:tcW w:w="3969" w:type="dxa"/>
            <w:noWrap/>
            <w:vAlign w:val="center"/>
            <w:hideMark/>
          </w:tcPr>
          <w:p w14:paraId="79486842" w14:textId="77777777" w:rsidR="009F38EA" w:rsidRPr="001D2950" w:rsidRDefault="009F38EA" w:rsidP="00B558B7">
            <w:pPr>
              <w:pStyle w:val="TekstTabeli"/>
              <w:rPr>
                <w:lang w:val="en-US"/>
              </w:rPr>
            </w:pPr>
            <w:r w:rsidRPr="001D2950">
              <w:rPr>
                <w:lang w:val="en-US"/>
              </w:rPr>
              <w:t>10</w:t>
            </w:r>
          </w:p>
        </w:tc>
      </w:tr>
      <w:tr w:rsidR="009F38EA" w:rsidRPr="009F38EA" w14:paraId="48E3049B" w14:textId="77777777" w:rsidTr="001D2950">
        <w:trPr>
          <w:cantSplit/>
          <w:trHeight w:val="285"/>
        </w:trPr>
        <w:tc>
          <w:tcPr>
            <w:tcW w:w="567" w:type="dxa"/>
            <w:noWrap/>
            <w:vAlign w:val="center"/>
            <w:hideMark/>
          </w:tcPr>
          <w:p w14:paraId="1E1D9B0D" w14:textId="77777777" w:rsidR="009F38EA" w:rsidRPr="001D2950" w:rsidRDefault="009F38EA" w:rsidP="00B558B7">
            <w:pPr>
              <w:pStyle w:val="TekstTabeli"/>
              <w:rPr>
                <w:lang w:val="en-US"/>
              </w:rPr>
            </w:pPr>
            <w:r w:rsidRPr="001D2950">
              <w:rPr>
                <w:lang w:val="en-US"/>
              </w:rPr>
              <w:t>178</w:t>
            </w:r>
          </w:p>
        </w:tc>
        <w:tc>
          <w:tcPr>
            <w:tcW w:w="4479" w:type="dxa"/>
            <w:noWrap/>
            <w:vAlign w:val="center"/>
            <w:hideMark/>
          </w:tcPr>
          <w:p w14:paraId="70D1FC50" w14:textId="77777777" w:rsidR="009F38EA" w:rsidRPr="001D2950" w:rsidRDefault="009F38EA" w:rsidP="00B558B7">
            <w:pPr>
              <w:pStyle w:val="TekstTabeli"/>
              <w:rPr>
                <w:lang w:val="en-US"/>
              </w:rPr>
            </w:pPr>
            <w:r w:rsidRPr="001D2950">
              <w:rPr>
                <w:lang w:val="en-US"/>
              </w:rPr>
              <w:t>famil</w:t>
            </w:r>
          </w:p>
        </w:tc>
        <w:tc>
          <w:tcPr>
            <w:tcW w:w="3969" w:type="dxa"/>
            <w:noWrap/>
            <w:vAlign w:val="center"/>
            <w:hideMark/>
          </w:tcPr>
          <w:p w14:paraId="42C98AEA" w14:textId="77777777" w:rsidR="009F38EA" w:rsidRPr="001D2950" w:rsidRDefault="009F38EA" w:rsidP="00B558B7">
            <w:pPr>
              <w:pStyle w:val="TekstTabeli"/>
              <w:rPr>
                <w:lang w:val="en-US"/>
              </w:rPr>
            </w:pPr>
            <w:r w:rsidRPr="001D2950">
              <w:rPr>
                <w:lang w:val="en-US"/>
              </w:rPr>
              <w:t>0</w:t>
            </w:r>
          </w:p>
        </w:tc>
      </w:tr>
      <w:tr w:rsidR="009F38EA" w:rsidRPr="009F38EA" w14:paraId="02609046" w14:textId="77777777" w:rsidTr="001D2950">
        <w:trPr>
          <w:cantSplit/>
          <w:trHeight w:val="285"/>
        </w:trPr>
        <w:tc>
          <w:tcPr>
            <w:tcW w:w="567" w:type="dxa"/>
            <w:noWrap/>
            <w:vAlign w:val="center"/>
            <w:hideMark/>
          </w:tcPr>
          <w:p w14:paraId="483480BB" w14:textId="77777777" w:rsidR="009F38EA" w:rsidRPr="001D2950" w:rsidRDefault="009F38EA" w:rsidP="00B558B7">
            <w:pPr>
              <w:pStyle w:val="TekstTabeli"/>
              <w:rPr>
                <w:lang w:val="en-US"/>
              </w:rPr>
            </w:pPr>
            <w:r w:rsidRPr="001D2950">
              <w:rPr>
                <w:lang w:val="en-US"/>
              </w:rPr>
              <w:t>179</w:t>
            </w:r>
          </w:p>
        </w:tc>
        <w:tc>
          <w:tcPr>
            <w:tcW w:w="4479" w:type="dxa"/>
            <w:noWrap/>
            <w:vAlign w:val="center"/>
            <w:hideMark/>
          </w:tcPr>
          <w:p w14:paraId="213B5848" w14:textId="77777777" w:rsidR="009F38EA" w:rsidRPr="001D2950" w:rsidRDefault="009F38EA" w:rsidP="00B558B7">
            <w:pPr>
              <w:pStyle w:val="TekstTabeli"/>
              <w:rPr>
                <w:lang w:val="en-US"/>
              </w:rPr>
            </w:pPr>
            <w:r w:rsidRPr="001D2950">
              <w:rPr>
                <w:lang w:val="en-US"/>
              </w:rPr>
              <w:t>families</w:t>
            </w:r>
          </w:p>
        </w:tc>
        <w:tc>
          <w:tcPr>
            <w:tcW w:w="3969" w:type="dxa"/>
            <w:noWrap/>
            <w:vAlign w:val="center"/>
            <w:hideMark/>
          </w:tcPr>
          <w:p w14:paraId="7CB68D88" w14:textId="77777777" w:rsidR="009F38EA" w:rsidRPr="001D2950" w:rsidRDefault="009F38EA" w:rsidP="00B558B7">
            <w:pPr>
              <w:pStyle w:val="TekstTabeli"/>
              <w:rPr>
                <w:lang w:val="en-US"/>
              </w:rPr>
            </w:pPr>
            <w:r w:rsidRPr="001D2950">
              <w:rPr>
                <w:lang w:val="en-US"/>
              </w:rPr>
              <w:t>4</w:t>
            </w:r>
          </w:p>
        </w:tc>
      </w:tr>
      <w:tr w:rsidR="009F38EA" w:rsidRPr="009F38EA" w14:paraId="24F1FBCA" w14:textId="77777777" w:rsidTr="001D2950">
        <w:trPr>
          <w:cantSplit/>
          <w:trHeight w:val="285"/>
        </w:trPr>
        <w:tc>
          <w:tcPr>
            <w:tcW w:w="567" w:type="dxa"/>
            <w:noWrap/>
            <w:vAlign w:val="center"/>
            <w:hideMark/>
          </w:tcPr>
          <w:p w14:paraId="4D8B7644" w14:textId="77777777" w:rsidR="009F38EA" w:rsidRPr="001D2950" w:rsidRDefault="009F38EA" w:rsidP="00B558B7">
            <w:pPr>
              <w:pStyle w:val="TekstTabeli"/>
              <w:rPr>
                <w:lang w:val="en-US"/>
              </w:rPr>
            </w:pPr>
            <w:r w:rsidRPr="001D2950">
              <w:rPr>
                <w:lang w:val="en-US"/>
              </w:rPr>
              <w:t>180</w:t>
            </w:r>
          </w:p>
        </w:tc>
        <w:tc>
          <w:tcPr>
            <w:tcW w:w="4479" w:type="dxa"/>
            <w:noWrap/>
            <w:vAlign w:val="center"/>
            <w:hideMark/>
          </w:tcPr>
          <w:p w14:paraId="7A44E851" w14:textId="77777777" w:rsidR="009F38EA" w:rsidRPr="001D2950" w:rsidRDefault="009F38EA" w:rsidP="00B558B7">
            <w:pPr>
              <w:pStyle w:val="TekstTabeli"/>
              <w:rPr>
                <w:lang w:val="en-US"/>
              </w:rPr>
            </w:pPr>
            <w:r w:rsidRPr="001D2950">
              <w:rPr>
                <w:lang w:val="en-US"/>
              </w:rPr>
              <w:t>family</w:t>
            </w:r>
          </w:p>
        </w:tc>
        <w:tc>
          <w:tcPr>
            <w:tcW w:w="3969" w:type="dxa"/>
            <w:noWrap/>
            <w:vAlign w:val="center"/>
            <w:hideMark/>
          </w:tcPr>
          <w:p w14:paraId="4091658F" w14:textId="77777777" w:rsidR="009F38EA" w:rsidRPr="001D2950" w:rsidRDefault="009F38EA" w:rsidP="00B558B7">
            <w:pPr>
              <w:pStyle w:val="TekstTabeli"/>
              <w:rPr>
                <w:lang w:val="en-US"/>
              </w:rPr>
            </w:pPr>
            <w:r w:rsidRPr="001D2950">
              <w:rPr>
                <w:lang w:val="en-US"/>
              </w:rPr>
              <w:t>3</w:t>
            </w:r>
          </w:p>
        </w:tc>
      </w:tr>
      <w:tr w:rsidR="009F38EA" w:rsidRPr="009F38EA" w14:paraId="1C5E383F" w14:textId="77777777" w:rsidTr="001D2950">
        <w:trPr>
          <w:cantSplit/>
          <w:trHeight w:val="285"/>
        </w:trPr>
        <w:tc>
          <w:tcPr>
            <w:tcW w:w="567" w:type="dxa"/>
            <w:noWrap/>
            <w:vAlign w:val="center"/>
            <w:hideMark/>
          </w:tcPr>
          <w:p w14:paraId="725529E1" w14:textId="77777777" w:rsidR="009F38EA" w:rsidRPr="001D2950" w:rsidRDefault="009F38EA" w:rsidP="00B558B7">
            <w:pPr>
              <w:pStyle w:val="TekstTabeli"/>
              <w:rPr>
                <w:lang w:val="en-US"/>
              </w:rPr>
            </w:pPr>
            <w:r w:rsidRPr="001D2950">
              <w:rPr>
                <w:lang w:val="en-US"/>
              </w:rPr>
              <w:t>181</w:t>
            </w:r>
          </w:p>
        </w:tc>
        <w:tc>
          <w:tcPr>
            <w:tcW w:w="4479" w:type="dxa"/>
            <w:noWrap/>
            <w:vAlign w:val="center"/>
            <w:hideMark/>
          </w:tcPr>
          <w:p w14:paraId="4834911A" w14:textId="77777777" w:rsidR="009F38EA" w:rsidRPr="001D2950" w:rsidRDefault="009F38EA" w:rsidP="00B558B7">
            <w:pPr>
              <w:pStyle w:val="TekstTabeli"/>
              <w:rPr>
                <w:lang w:val="en-US"/>
              </w:rPr>
            </w:pPr>
            <w:r w:rsidRPr="001D2950">
              <w:rPr>
                <w:lang w:val="en-US"/>
              </w:rPr>
              <w:t>family members</w:t>
            </w:r>
          </w:p>
        </w:tc>
        <w:tc>
          <w:tcPr>
            <w:tcW w:w="3969" w:type="dxa"/>
            <w:noWrap/>
            <w:vAlign w:val="center"/>
            <w:hideMark/>
          </w:tcPr>
          <w:p w14:paraId="23AF6FBC" w14:textId="77777777" w:rsidR="009F38EA" w:rsidRPr="001D2950" w:rsidRDefault="009F38EA" w:rsidP="00B558B7">
            <w:pPr>
              <w:pStyle w:val="TekstTabeli"/>
              <w:rPr>
                <w:lang w:val="en-US"/>
              </w:rPr>
            </w:pPr>
            <w:r w:rsidRPr="001D2950">
              <w:rPr>
                <w:lang w:val="en-US"/>
              </w:rPr>
              <w:t>3</w:t>
            </w:r>
          </w:p>
        </w:tc>
      </w:tr>
      <w:tr w:rsidR="009F38EA" w:rsidRPr="009F38EA" w14:paraId="5F46D648" w14:textId="77777777" w:rsidTr="001D2950">
        <w:trPr>
          <w:cantSplit/>
          <w:trHeight w:val="285"/>
        </w:trPr>
        <w:tc>
          <w:tcPr>
            <w:tcW w:w="567" w:type="dxa"/>
            <w:noWrap/>
            <w:vAlign w:val="center"/>
            <w:hideMark/>
          </w:tcPr>
          <w:p w14:paraId="65A07E29" w14:textId="77777777" w:rsidR="009F38EA" w:rsidRPr="001D2950" w:rsidRDefault="009F38EA" w:rsidP="00B558B7">
            <w:pPr>
              <w:pStyle w:val="TekstTabeli"/>
              <w:rPr>
                <w:lang w:val="en-US"/>
              </w:rPr>
            </w:pPr>
            <w:r w:rsidRPr="001D2950">
              <w:rPr>
                <w:lang w:val="en-US"/>
              </w:rPr>
              <w:t>182</w:t>
            </w:r>
          </w:p>
        </w:tc>
        <w:tc>
          <w:tcPr>
            <w:tcW w:w="4479" w:type="dxa"/>
            <w:noWrap/>
            <w:vAlign w:val="center"/>
            <w:hideMark/>
          </w:tcPr>
          <w:p w14:paraId="5914CA5A" w14:textId="77777777" w:rsidR="009F38EA" w:rsidRPr="001D2950" w:rsidRDefault="009F38EA" w:rsidP="00B558B7">
            <w:pPr>
              <w:pStyle w:val="TekstTabeli"/>
              <w:rPr>
                <w:lang w:val="en-US"/>
              </w:rPr>
            </w:pPr>
            <w:r w:rsidRPr="001D2950">
              <w:rPr>
                <w:lang w:val="en-US"/>
              </w:rPr>
              <w:t>park</w:t>
            </w:r>
          </w:p>
        </w:tc>
        <w:tc>
          <w:tcPr>
            <w:tcW w:w="3969" w:type="dxa"/>
            <w:noWrap/>
            <w:vAlign w:val="center"/>
            <w:hideMark/>
          </w:tcPr>
          <w:p w14:paraId="0DA3C846" w14:textId="77777777" w:rsidR="009F38EA" w:rsidRPr="001D2950" w:rsidRDefault="009F38EA" w:rsidP="00B558B7">
            <w:pPr>
              <w:pStyle w:val="TekstTabeli"/>
              <w:rPr>
                <w:lang w:val="en-US"/>
              </w:rPr>
            </w:pPr>
            <w:r w:rsidRPr="001D2950">
              <w:rPr>
                <w:lang w:val="en-US"/>
              </w:rPr>
              <w:t>0</w:t>
            </w:r>
          </w:p>
        </w:tc>
      </w:tr>
      <w:tr w:rsidR="009F38EA" w:rsidRPr="009F38EA" w14:paraId="53734A30" w14:textId="77777777" w:rsidTr="001D2950">
        <w:trPr>
          <w:cantSplit/>
          <w:trHeight w:val="285"/>
        </w:trPr>
        <w:tc>
          <w:tcPr>
            <w:tcW w:w="567" w:type="dxa"/>
            <w:noWrap/>
            <w:vAlign w:val="center"/>
            <w:hideMark/>
          </w:tcPr>
          <w:p w14:paraId="3B97727B" w14:textId="77777777" w:rsidR="009F38EA" w:rsidRPr="001D2950" w:rsidRDefault="009F38EA" w:rsidP="00B558B7">
            <w:pPr>
              <w:pStyle w:val="TekstTabeli"/>
              <w:rPr>
                <w:lang w:val="en-US"/>
              </w:rPr>
            </w:pPr>
            <w:r w:rsidRPr="001D2950">
              <w:rPr>
                <w:lang w:val="en-US"/>
              </w:rPr>
              <w:t>183</w:t>
            </w:r>
          </w:p>
        </w:tc>
        <w:tc>
          <w:tcPr>
            <w:tcW w:w="4479" w:type="dxa"/>
            <w:noWrap/>
            <w:vAlign w:val="center"/>
            <w:hideMark/>
          </w:tcPr>
          <w:p w14:paraId="3C0FA8DC" w14:textId="77777777" w:rsidR="009F38EA" w:rsidRPr="001D2950" w:rsidRDefault="009F38EA" w:rsidP="00B558B7">
            <w:pPr>
              <w:pStyle w:val="TekstTabeli"/>
              <w:rPr>
                <w:lang w:val="en-US"/>
              </w:rPr>
            </w:pPr>
            <w:r w:rsidRPr="001D2950">
              <w:rPr>
                <w:lang w:val="en-US"/>
              </w:rPr>
              <w:t>partner</w:t>
            </w:r>
          </w:p>
        </w:tc>
        <w:tc>
          <w:tcPr>
            <w:tcW w:w="3969" w:type="dxa"/>
            <w:noWrap/>
            <w:vAlign w:val="center"/>
            <w:hideMark/>
          </w:tcPr>
          <w:p w14:paraId="3FCDC109" w14:textId="77777777" w:rsidR="009F38EA" w:rsidRPr="001D2950" w:rsidRDefault="009F38EA" w:rsidP="00B558B7">
            <w:pPr>
              <w:pStyle w:val="TekstTabeli"/>
              <w:rPr>
                <w:lang w:val="en-US"/>
              </w:rPr>
            </w:pPr>
            <w:r w:rsidRPr="001D2950">
              <w:rPr>
                <w:lang w:val="en-US"/>
              </w:rPr>
              <w:t>1</w:t>
            </w:r>
          </w:p>
        </w:tc>
      </w:tr>
      <w:tr w:rsidR="009F38EA" w:rsidRPr="009F38EA" w14:paraId="4C918368" w14:textId="77777777" w:rsidTr="001D2950">
        <w:trPr>
          <w:cantSplit/>
          <w:trHeight w:val="285"/>
        </w:trPr>
        <w:tc>
          <w:tcPr>
            <w:tcW w:w="567" w:type="dxa"/>
            <w:noWrap/>
            <w:vAlign w:val="center"/>
            <w:hideMark/>
          </w:tcPr>
          <w:p w14:paraId="08F1FE10" w14:textId="77777777" w:rsidR="009F38EA" w:rsidRPr="001D2950" w:rsidRDefault="009F38EA" w:rsidP="00B558B7">
            <w:pPr>
              <w:pStyle w:val="TekstTabeli"/>
              <w:rPr>
                <w:lang w:val="en-US"/>
              </w:rPr>
            </w:pPr>
            <w:r w:rsidRPr="001D2950">
              <w:rPr>
                <w:lang w:val="en-US"/>
              </w:rPr>
              <w:t>184</w:t>
            </w:r>
          </w:p>
        </w:tc>
        <w:tc>
          <w:tcPr>
            <w:tcW w:w="4479" w:type="dxa"/>
            <w:noWrap/>
            <w:vAlign w:val="center"/>
            <w:hideMark/>
          </w:tcPr>
          <w:p w14:paraId="46AC717F" w14:textId="77777777" w:rsidR="009F38EA" w:rsidRPr="001D2950" w:rsidRDefault="009F38EA" w:rsidP="00B558B7">
            <w:pPr>
              <w:pStyle w:val="TekstTabeli"/>
              <w:rPr>
                <w:lang w:val="en-US"/>
              </w:rPr>
            </w:pPr>
            <w:r w:rsidRPr="001D2950">
              <w:rPr>
                <w:lang w:val="en-US"/>
              </w:rPr>
              <w:t>partner universities</w:t>
            </w:r>
          </w:p>
        </w:tc>
        <w:tc>
          <w:tcPr>
            <w:tcW w:w="3969" w:type="dxa"/>
            <w:noWrap/>
            <w:vAlign w:val="center"/>
            <w:hideMark/>
          </w:tcPr>
          <w:p w14:paraId="608AEC20" w14:textId="77777777" w:rsidR="009F38EA" w:rsidRPr="001D2950" w:rsidRDefault="009F38EA" w:rsidP="00B558B7">
            <w:pPr>
              <w:pStyle w:val="TekstTabeli"/>
              <w:rPr>
                <w:lang w:val="en-US"/>
              </w:rPr>
            </w:pPr>
            <w:r w:rsidRPr="001D2950">
              <w:rPr>
                <w:lang w:val="en-US"/>
              </w:rPr>
              <w:t>1</w:t>
            </w:r>
          </w:p>
        </w:tc>
      </w:tr>
      <w:tr w:rsidR="009F38EA" w:rsidRPr="009F38EA" w14:paraId="6E38DC14" w14:textId="77777777" w:rsidTr="001D2950">
        <w:trPr>
          <w:cantSplit/>
          <w:trHeight w:val="285"/>
        </w:trPr>
        <w:tc>
          <w:tcPr>
            <w:tcW w:w="567" w:type="dxa"/>
            <w:noWrap/>
            <w:vAlign w:val="center"/>
            <w:hideMark/>
          </w:tcPr>
          <w:p w14:paraId="056B0952" w14:textId="77777777" w:rsidR="009F38EA" w:rsidRPr="001D2950" w:rsidRDefault="009F38EA" w:rsidP="00B558B7">
            <w:pPr>
              <w:pStyle w:val="TekstTabeli"/>
              <w:rPr>
                <w:lang w:val="en-US"/>
              </w:rPr>
            </w:pPr>
            <w:r w:rsidRPr="001D2950">
              <w:rPr>
                <w:lang w:val="en-US"/>
              </w:rPr>
              <w:t>185</w:t>
            </w:r>
          </w:p>
        </w:tc>
        <w:tc>
          <w:tcPr>
            <w:tcW w:w="4479" w:type="dxa"/>
            <w:noWrap/>
            <w:vAlign w:val="center"/>
            <w:hideMark/>
          </w:tcPr>
          <w:p w14:paraId="76514EC6" w14:textId="77777777" w:rsidR="009F38EA" w:rsidRPr="001D2950" w:rsidRDefault="009F38EA" w:rsidP="00B558B7">
            <w:pPr>
              <w:pStyle w:val="TekstTabeli"/>
              <w:rPr>
                <w:lang w:val="en-US"/>
              </w:rPr>
            </w:pPr>
            <w:r w:rsidRPr="001D2950">
              <w:rPr>
                <w:lang w:val="en-US"/>
              </w:rPr>
              <w:t>partners</w:t>
            </w:r>
          </w:p>
        </w:tc>
        <w:tc>
          <w:tcPr>
            <w:tcW w:w="3969" w:type="dxa"/>
            <w:noWrap/>
            <w:vAlign w:val="center"/>
            <w:hideMark/>
          </w:tcPr>
          <w:p w14:paraId="284806C8" w14:textId="77777777" w:rsidR="009F38EA" w:rsidRPr="001D2950" w:rsidRDefault="009F38EA" w:rsidP="00B558B7">
            <w:pPr>
              <w:pStyle w:val="TekstTabeli"/>
              <w:rPr>
                <w:lang w:val="en-US"/>
              </w:rPr>
            </w:pPr>
            <w:r w:rsidRPr="001D2950">
              <w:rPr>
                <w:lang w:val="en-US"/>
              </w:rPr>
              <w:t>1</w:t>
            </w:r>
          </w:p>
        </w:tc>
      </w:tr>
      <w:tr w:rsidR="009F38EA" w:rsidRPr="009F38EA" w14:paraId="2E17F233" w14:textId="77777777" w:rsidTr="001D2950">
        <w:trPr>
          <w:cantSplit/>
          <w:trHeight w:val="285"/>
        </w:trPr>
        <w:tc>
          <w:tcPr>
            <w:tcW w:w="567" w:type="dxa"/>
            <w:noWrap/>
            <w:vAlign w:val="center"/>
            <w:hideMark/>
          </w:tcPr>
          <w:p w14:paraId="165FD8AA" w14:textId="77777777" w:rsidR="009F38EA" w:rsidRPr="001D2950" w:rsidRDefault="009F38EA" w:rsidP="00B558B7">
            <w:pPr>
              <w:pStyle w:val="TekstTabeli"/>
              <w:rPr>
                <w:lang w:val="en-US"/>
              </w:rPr>
            </w:pPr>
            <w:r w:rsidRPr="001D2950">
              <w:rPr>
                <w:lang w:val="en-US"/>
              </w:rPr>
              <w:t>186</w:t>
            </w:r>
          </w:p>
        </w:tc>
        <w:tc>
          <w:tcPr>
            <w:tcW w:w="4479" w:type="dxa"/>
            <w:noWrap/>
            <w:vAlign w:val="center"/>
            <w:hideMark/>
          </w:tcPr>
          <w:p w14:paraId="7607ACB9" w14:textId="77777777" w:rsidR="009F38EA" w:rsidRPr="001D2950" w:rsidRDefault="009F38EA" w:rsidP="00B558B7">
            <w:pPr>
              <w:pStyle w:val="TekstTabeli"/>
              <w:rPr>
                <w:lang w:val="en-US"/>
              </w:rPr>
            </w:pPr>
            <w:r w:rsidRPr="001D2950">
              <w:rPr>
                <w:lang w:val="en-US"/>
              </w:rPr>
              <w:t>research partners</w:t>
            </w:r>
          </w:p>
        </w:tc>
        <w:tc>
          <w:tcPr>
            <w:tcW w:w="3969" w:type="dxa"/>
            <w:noWrap/>
            <w:vAlign w:val="center"/>
            <w:hideMark/>
          </w:tcPr>
          <w:p w14:paraId="1F7A338A" w14:textId="77777777" w:rsidR="009F38EA" w:rsidRPr="001D2950" w:rsidRDefault="009F38EA" w:rsidP="00B558B7">
            <w:pPr>
              <w:pStyle w:val="TekstTabeli"/>
              <w:rPr>
                <w:lang w:val="en-US"/>
              </w:rPr>
            </w:pPr>
            <w:r w:rsidRPr="001D2950">
              <w:rPr>
                <w:lang w:val="en-US"/>
              </w:rPr>
              <w:t>1</w:t>
            </w:r>
          </w:p>
        </w:tc>
      </w:tr>
      <w:tr w:rsidR="009F38EA" w:rsidRPr="009F38EA" w14:paraId="325BA94A" w14:textId="77777777" w:rsidTr="001D2950">
        <w:trPr>
          <w:cantSplit/>
          <w:trHeight w:val="285"/>
        </w:trPr>
        <w:tc>
          <w:tcPr>
            <w:tcW w:w="567" w:type="dxa"/>
            <w:noWrap/>
            <w:vAlign w:val="center"/>
            <w:hideMark/>
          </w:tcPr>
          <w:p w14:paraId="67B369CA" w14:textId="77777777" w:rsidR="009F38EA" w:rsidRPr="001D2950" w:rsidRDefault="009F38EA" w:rsidP="00B558B7">
            <w:pPr>
              <w:pStyle w:val="TekstTabeli"/>
              <w:rPr>
                <w:lang w:val="en-US"/>
              </w:rPr>
            </w:pPr>
            <w:r w:rsidRPr="001D2950">
              <w:rPr>
                <w:lang w:val="en-US"/>
              </w:rPr>
              <w:t>187</w:t>
            </w:r>
          </w:p>
        </w:tc>
        <w:tc>
          <w:tcPr>
            <w:tcW w:w="4479" w:type="dxa"/>
            <w:noWrap/>
            <w:vAlign w:val="center"/>
            <w:hideMark/>
          </w:tcPr>
          <w:p w14:paraId="68EE4D5C" w14:textId="77777777" w:rsidR="009F38EA" w:rsidRPr="001D2950" w:rsidRDefault="009F38EA" w:rsidP="00B558B7">
            <w:pPr>
              <w:pStyle w:val="TekstTabeli"/>
              <w:rPr>
                <w:lang w:val="en-US"/>
              </w:rPr>
            </w:pPr>
            <w:r w:rsidRPr="001D2950">
              <w:rPr>
                <w:lang w:val="en-US"/>
              </w:rPr>
              <w:t>patent office</w:t>
            </w:r>
          </w:p>
        </w:tc>
        <w:tc>
          <w:tcPr>
            <w:tcW w:w="3969" w:type="dxa"/>
            <w:noWrap/>
            <w:vAlign w:val="center"/>
            <w:hideMark/>
          </w:tcPr>
          <w:p w14:paraId="191AC09B" w14:textId="77777777" w:rsidR="009F38EA" w:rsidRPr="001D2950" w:rsidRDefault="009F38EA" w:rsidP="00B558B7">
            <w:pPr>
              <w:pStyle w:val="TekstTabeli"/>
              <w:rPr>
                <w:lang w:val="en-US"/>
              </w:rPr>
            </w:pPr>
            <w:r w:rsidRPr="001D2950">
              <w:rPr>
                <w:lang w:val="en-US"/>
              </w:rPr>
              <w:t>0</w:t>
            </w:r>
          </w:p>
        </w:tc>
      </w:tr>
      <w:tr w:rsidR="009F38EA" w:rsidRPr="009F38EA" w14:paraId="0806A020" w14:textId="77777777" w:rsidTr="001D2950">
        <w:trPr>
          <w:cantSplit/>
          <w:trHeight w:val="285"/>
        </w:trPr>
        <w:tc>
          <w:tcPr>
            <w:tcW w:w="567" w:type="dxa"/>
            <w:noWrap/>
            <w:vAlign w:val="center"/>
            <w:hideMark/>
          </w:tcPr>
          <w:p w14:paraId="017A5174" w14:textId="77777777" w:rsidR="009F38EA" w:rsidRPr="001D2950" w:rsidRDefault="009F38EA" w:rsidP="00B558B7">
            <w:pPr>
              <w:pStyle w:val="TekstTabeli"/>
              <w:rPr>
                <w:lang w:val="en-US"/>
              </w:rPr>
            </w:pPr>
            <w:r w:rsidRPr="001D2950">
              <w:rPr>
                <w:lang w:val="en-US"/>
              </w:rPr>
              <w:t>188</w:t>
            </w:r>
          </w:p>
        </w:tc>
        <w:tc>
          <w:tcPr>
            <w:tcW w:w="4479" w:type="dxa"/>
            <w:noWrap/>
            <w:vAlign w:val="center"/>
            <w:hideMark/>
          </w:tcPr>
          <w:p w14:paraId="4C939340" w14:textId="77777777" w:rsidR="009F38EA" w:rsidRPr="001D2950" w:rsidRDefault="009F38EA" w:rsidP="00B558B7">
            <w:pPr>
              <w:pStyle w:val="TekstTabeli"/>
              <w:rPr>
                <w:lang w:val="en-US"/>
              </w:rPr>
            </w:pPr>
            <w:r w:rsidRPr="001D2950">
              <w:rPr>
                <w:lang w:val="en-US"/>
              </w:rPr>
              <w:t>patent offices</w:t>
            </w:r>
          </w:p>
        </w:tc>
        <w:tc>
          <w:tcPr>
            <w:tcW w:w="3969" w:type="dxa"/>
            <w:noWrap/>
            <w:vAlign w:val="center"/>
            <w:hideMark/>
          </w:tcPr>
          <w:p w14:paraId="5484DC5C" w14:textId="77777777" w:rsidR="009F38EA" w:rsidRPr="001D2950" w:rsidRDefault="009F38EA" w:rsidP="00B558B7">
            <w:pPr>
              <w:pStyle w:val="TekstTabeli"/>
              <w:rPr>
                <w:lang w:val="en-US"/>
              </w:rPr>
            </w:pPr>
            <w:r w:rsidRPr="001D2950">
              <w:rPr>
                <w:lang w:val="en-US"/>
              </w:rPr>
              <w:t>0</w:t>
            </w:r>
          </w:p>
        </w:tc>
      </w:tr>
      <w:tr w:rsidR="009F38EA" w:rsidRPr="009F38EA" w14:paraId="76908EEB" w14:textId="77777777" w:rsidTr="001D2950">
        <w:trPr>
          <w:cantSplit/>
          <w:trHeight w:val="285"/>
        </w:trPr>
        <w:tc>
          <w:tcPr>
            <w:tcW w:w="567" w:type="dxa"/>
            <w:noWrap/>
            <w:vAlign w:val="center"/>
            <w:hideMark/>
          </w:tcPr>
          <w:p w14:paraId="013991EB" w14:textId="77777777" w:rsidR="009F38EA" w:rsidRPr="001D2950" w:rsidRDefault="009F38EA" w:rsidP="00B558B7">
            <w:pPr>
              <w:pStyle w:val="TekstTabeli"/>
              <w:rPr>
                <w:lang w:val="en-US"/>
              </w:rPr>
            </w:pPr>
            <w:r w:rsidRPr="001D2950">
              <w:rPr>
                <w:lang w:val="en-US"/>
              </w:rPr>
              <w:t>189</w:t>
            </w:r>
          </w:p>
        </w:tc>
        <w:tc>
          <w:tcPr>
            <w:tcW w:w="4479" w:type="dxa"/>
            <w:noWrap/>
            <w:vAlign w:val="center"/>
            <w:hideMark/>
          </w:tcPr>
          <w:p w14:paraId="189F90E2" w14:textId="77777777" w:rsidR="009F38EA" w:rsidRPr="001D2950" w:rsidRDefault="009F38EA" w:rsidP="00B558B7">
            <w:pPr>
              <w:pStyle w:val="TekstTabeli"/>
              <w:rPr>
                <w:lang w:val="en-US"/>
              </w:rPr>
            </w:pPr>
            <w:r w:rsidRPr="001D2950">
              <w:rPr>
                <w:lang w:val="en-US"/>
              </w:rPr>
              <w:t>policy makers</w:t>
            </w:r>
          </w:p>
        </w:tc>
        <w:tc>
          <w:tcPr>
            <w:tcW w:w="3969" w:type="dxa"/>
            <w:noWrap/>
            <w:vAlign w:val="center"/>
            <w:hideMark/>
          </w:tcPr>
          <w:p w14:paraId="3C85DD88" w14:textId="77777777" w:rsidR="009F38EA" w:rsidRPr="001D2950" w:rsidRDefault="009F38EA" w:rsidP="00B558B7">
            <w:pPr>
              <w:pStyle w:val="TekstTabeli"/>
              <w:rPr>
                <w:lang w:val="en-US"/>
              </w:rPr>
            </w:pPr>
            <w:r w:rsidRPr="001D2950">
              <w:rPr>
                <w:lang w:val="en-US"/>
              </w:rPr>
              <w:t>12</w:t>
            </w:r>
          </w:p>
        </w:tc>
      </w:tr>
      <w:tr w:rsidR="009F38EA" w:rsidRPr="009F38EA" w14:paraId="6C542CE4" w14:textId="77777777" w:rsidTr="001D2950">
        <w:trPr>
          <w:cantSplit/>
          <w:trHeight w:val="285"/>
        </w:trPr>
        <w:tc>
          <w:tcPr>
            <w:tcW w:w="567" w:type="dxa"/>
            <w:noWrap/>
            <w:vAlign w:val="center"/>
            <w:hideMark/>
          </w:tcPr>
          <w:p w14:paraId="22C7D418" w14:textId="77777777" w:rsidR="009F38EA" w:rsidRPr="001D2950" w:rsidRDefault="009F38EA" w:rsidP="00B558B7">
            <w:pPr>
              <w:pStyle w:val="TekstTabeli"/>
              <w:rPr>
                <w:lang w:val="en-US"/>
              </w:rPr>
            </w:pPr>
            <w:r w:rsidRPr="001D2950">
              <w:rPr>
                <w:lang w:val="en-US"/>
              </w:rPr>
              <w:t>190</w:t>
            </w:r>
          </w:p>
        </w:tc>
        <w:tc>
          <w:tcPr>
            <w:tcW w:w="4479" w:type="dxa"/>
            <w:noWrap/>
            <w:vAlign w:val="center"/>
            <w:hideMark/>
          </w:tcPr>
          <w:p w14:paraId="672066F8" w14:textId="77777777" w:rsidR="009F38EA" w:rsidRPr="001D2950" w:rsidRDefault="009F38EA" w:rsidP="00B558B7">
            <w:pPr>
              <w:pStyle w:val="TekstTabeli"/>
              <w:rPr>
                <w:lang w:val="en-US"/>
              </w:rPr>
            </w:pPr>
            <w:r w:rsidRPr="001D2950">
              <w:rPr>
                <w:lang w:val="en-US"/>
              </w:rPr>
              <w:t>politic</w:t>
            </w:r>
          </w:p>
        </w:tc>
        <w:tc>
          <w:tcPr>
            <w:tcW w:w="3969" w:type="dxa"/>
            <w:noWrap/>
            <w:vAlign w:val="center"/>
            <w:hideMark/>
          </w:tcPr>
          <w:p w14:paraId="611B3885" w14:textId="77777777" w:rsidR="009F38EA" w:rsidRPr="001D2950" w:rsidRDefault="009F38EA" w:rsidP="00B558B7">
            <w:pPr>
              <w:pStyle w:val="TekstTabeli"/>
              <w:rPr>
                <w:lang w:val="en-US"/>
              </w:rPr>
            </w:pPr>
            <w:r w:rsidRPr="001D2950">
              <w:rPr>
                <w:lang w:val="en-US"/>
              </w:rPr>
              <w:t>0</w:t>
            </w:r>
          </w:p>
        </w:tc>
      </w:tr>
      <w:tr w:rsidR="009F38EA" w:rsidRPr="009F38EA" w14:paraId="29C48BF5" w14:textId="77777777" w:rsidTr="001D2950">
        <w:trPr>
          <w:cantSplit/>
          <w:trHeight w:val="285"/>
        </w:trPr>
        <w:tc>
          <w:tcPr>
            <w:tcW w:w="567" w:type="dxa"/>
            <w:noWrap/>
            <w:vAlign w:val="center"/>
            <w:hideMark/>
          </w:tcPr>
          <w:p w14:paraId="744B1A37" w14:textId="77777777" w:rsidR="009F38EA" w:rsidRPr="001D2950" w:rsidRDefault="009F38EA" w:rsidP="00B558B7">
            <w:pPr>
              <w:pStyle w:val="TekstTabeli"/>
              <w:rPr>
                <w:lang w:val="en-US"/>
              </w:rPr>
            </w:pPr>
            <w:r w:rsidRPr="001D2950">
              <w:rPr>
                <w:lang w:val="en-US"/>
              </w:rPr>
              <w:t>191</w:t>
            </w:r>
          </w:p>
        </w:tc>
        <w:tc>
          <w:tcPr>
            <w:tcW w:w="4479" w:type="dxa"/>
            <w:noWrap/>
            <w:vAlign w:val="center"/>
            <w:hideMark/>
          </w:tcPr>
          <w:p w14:paraId="0039A5B2" w14:textId="77777777" w:rsidR="009F38EA" w:rsidRPr="001D2950" w:rsidRDefault="009F38EA" w:rsidP="00B558B7">
            <w:pPr>
              <w:pStyle w:val="TekstTabeli"/>
              <w:rPr>
                <w:lang w:val="en-US"/>
              </w:rPr>
            </w:pPr>
            <w:r w:rsidRPr="001D2950">
              <w:rPr>
                <w:lang w:val="en-US"/>
              </w:rPr>
              <w:t>politics</w:t>
            </w:r>
          </w:p>
        </w:tc>
        <w:tc>
          <w:tcPr>
            <w:tcW w:w="3969" w:type="dxa"/>
            <w:noWrap/>
            <w:vAlign w:val="center"/>
            <w:hideMark/>
          </w:tcPr>
          <w:p w14:paraId="3E965EED" w14:textId="77777777" w:rsidR="009F38EA" w:rsidRPr="001D2950" w:rsidRDefault="009F38EA" w:rsidP="00B558B7">
            <w:pPr>
              <w:pStyle w:val="TekstTabeli"/>
              <w:rPr>
                <w:lang w:val="en-US"/>
              </w:rPr>
            </w:pPr>
            <w:r w:rsidRPr="001D2950">
              <w:rPr>
                <w:lang w:val="en-US"/>
              </w:rPr>
              <w:t>0</w:t>
            </w:r>
          </w:p>
        </w:tc>
      </w:tr>
      <w:tr w:rsidR="009F38EA" w:rsidRPr="009F38EA" w14:paraId="7F4FC11F" w14:textId="77777777" w:rsidTr="001D2950">
        <w:trPr>
          <w:cantSplit/>
          <w:trHeight w:val="285"/>
        </w:trPr>
        <w:tc>
          <w:tcPr>
            <w:tcW w:w="567" w:type="dxa"/>
            <w:noWrap/>
            <w:vAlign w:val="center"/>
            <w:hideMark/>
          </w:tcPr>
          <w:p w14:paraId="743A0068" w14:textId="77777777" w:rsidR="009F38EA" w:rsidRPr="001D2950" w:rsidRDefault="009F38EA" w:rsidP="00B558B7">
            <w:pPr>
              <w:pStyle w:val="TekstTabeli"/>
              <w:rPr>
                <w:lang w:val="en-US"/>
              </w:rPr>
            </w:pPr>
            <w:r w:rsidRPr="001D2950">
              <w:rPr>
                <w:lang w:val="en-US"/>
              </w:rPr>
              <w:t>192</w:t>
            </w:r>
          </w:p>
        </w:tc>
        <w:tc>
          <w:tcPr>
            <w:tcW w:w="4479" w:type="dxa"/>
            <w:noWrap/>
            <w:vAlign w:val="center"/>
            <w:hideMark/>
          </w:tcPr>
          <w:p w14:paraId="702E7DC7" w14:textId="77777777" w:rsidR="009F38EA" w:rsidRPr="001D2950" w:rsidRDefault="009F38EA" w:rsidP="00B558B7">
            <w:pPr>
              <w:pStyle w:val="TekstTabeli"/>
              <w:rPr>
                <w:lang w:val="en-US"/>
              </w:rPr>
            </w:pPr>
            <w:r w:rsidRPr="001D2950">
              <w:rPr>
                <w:lang w:val="en-US"/>
              </w:rPr>
              <w:t>political</w:t>
            </w:r>
          </w:p>
        </w:tc>
        <w:tc>
          <w:tcPr>
            <w:tcW w:w="3969" w:type="dxa"/>
            <w:noWrap/>
            <w:vAlign w:val="center"/>
            <w:hideMark/>
          </w:tcPr>
          <w:p w14:paraId="429C3FFE" w14:textId="77777777" w:rsidR="009F38EA" w:rsidRPr="001D2950" w:rsidRDefault="009F38EA" w:rsidP="00B558B7">
            <w:pPr>
              <w:pStyle w:val="TekstTabeli"/>
              <w:rPr>
                <w:lang w:val="en-US"/>
              </w:rPr>
            </w:pPr>
            <w:r w:rsidRPr="001D2950">
              <w:rPr>
                <w:lang w:val="en-US"/>
              </w:rPr>
              <w:t>0</w:t>
            </w:r>
          </w:p>
        </w:tc>
      </w:tr>
      <w:tr w:rsidR="009F38EA" w:rsidRPr="009F38EA" w14:paraId="4E27A71D" w14:textId="77777777" w:rsidTr="001D2950">
        <w:trPr>
          <w:cantSplit/>
          <w:trHeight w:val="285"/>
        </w:trPr>
        <w:tc>
          <w:tcPr>
            <w:tcW w:w="567" w:type="dxa"/>
            <w:noWrap/>
            <w:vAlign w:val="center"/>
            <w:hideMark/>
          </w:tcPr>
          <w:p w14:paraId="31B0B7E6" w14:textId="77777777" w:rsidR="009F38EA" w:rsidRPr="001D2950" w:rsidRDefault="009F38EA" w:rsidP="00B558B7">
            <w:pPr>
              <w:pStyle w:val="TekstTabeli"/>
              <w:rPr>
                <w:lang w:val="en-US"/>
              </w:rPr>
            </w:pPr>
            <w:r w:rsidRPr="001D2950">
              <w:rPr>
                <w:lang w:val="en-US"/>
              </w:rPr>
              <w:t>193</w:t>
            </w:r>
          </w:p>
        </w:tc>
        <w:tc>
          <w:tcPr>
            <w:tcW w:w="4479" w:type="dxa"/>
            <w:noWrap/>
            <w:vAlign w:val="center"/>
            <w:hideMark/>
          </w:tcPr>
          <w:p w14:paraId="638BD349" w14:textId="77777777" w:rsidR="009F38EA" w:rsidRPr="001D2950" w:rsidRDefault="009F38EA" w:rsidP="00B558B7">
            <w:pPr>
              <w:pStyle w:val="TekstTabeli"/>
              <w:rPr>
                <w:lang w:val="en-US"/>
              </w:rPr>
            </w:pPr>
            <w:r w:rsidRPr="001D2950">
              <w:rPr>
                <w:lang w:val="en-US"/>
              </w:rPr>
              <w:t>political decisions</w:t>
            </w:r>
          </w:p>
        </w:tc>
        <w:tc>
          <w:tcPr>
            <w:tcW w:w="3969" w:type="dxa"/>
            <w:noWrap/>
            <w:vAlign w:val="center"/>
            <w:hideMark/>
          </w:tcPr>
          <w:p w14:paraId="06358478" w14:textId="77777777" w:rsidR="009F38EA" w:rsidRPr="001D2950" w:rsidRDefault="009F38EA" w:rsidP="00B558B7">
            <w:pPr>
              <w:pStyle w:val="TekstTabeli"/>
              <w:rPr>
                <w:lang w:val="en-US"/>
              </w:rPr>
            </w:pPr>
            <w:r w:rsidRPr="001D2950">
              <w:rPr>
                <w:lang w:val="en-US"/>
              </w:rPr>
              <w:t>0</w:t>
            </w:r>
          </w:p>
        </w:tc>
      </w:tr>
      <w:tr w:rsidR="009F38EA" w:rsidRPr="009F38EA" w14:paraId="627A1C51" w14:textId="77777777" w:rsidTr="001D2950">
        <w:trPr>
          <w:cantSplit/>
          <w:trHeight w:val="285"/>
        </w:trPr>
        <w:tc>
          <w:tcPr>
            <w:tcW w:w="567" w:type="dxa"/>
            <w:noWrap/>
            <w:vAlign w:val="center"/>
            <w:hideMark/>
          </w:tcPr>
          <w:p w14:paraId="6242F43A" w14:textId="77777777" w:rsidR="009F38EA" w:rsidRPr="001D2950" w:rsidRDefault="009F38EA" w:rsidP="00B558B7">
            <w:pPr>
              <w:pStyle w:val="TekstTabeli"/>
              <w:rPr>
                <w:lang w:val="en-US"/>
              </w:rPr>
            </w:pPr>
            <w:r w:rsidRPr="001D2950">
              <w:rPr>
                <w:lang w:val="en-US"/>
              </w:rPr>
              <w:t>194</w:t>
            </w:r>
          </w:p>
        </w:tc>
        <w:tc>
          <w:tcPr>
            <w:tcW w:w="4479" w:type="dxa"/>
            <w:noWrap/>
            <w:vAlign w:val="center"/>
            <w:hideMark/>
          </w:tcPr>
          <w:p w14:paraId="3DA0361A" w14:textId="77777777" w:rsidR="009F38EA" w:rsidRPr="001D2950" w:rsidRDefault="009F38EA" w:rsidP="00B558B7">
            <w:pPr>
              <w:pStyle w:val="TekstTabeli"/>
              <w:rPr>
                <w:lang w:val="en-US"/>
              </w:rPr>
            </w:pPr>
            <w:r w:rsidRPr="001D2950">
              <w:rPr>
                <w:lang w:val="en-US"/>
              </w:rPr>
              <w:t>political environment</w:t>
            </w:r>
          </w:p>
        </w:tc>
        <w:tc>
          <w:tcPr>
            <w:tcW w:w="3969" w:type="dxa"/>
            <w:noWrap/>
            <w:vAlign w:val="center"/>
            <w:hideMark/>
          </w:tcPr>
          <w:p w14:paraId="464865E7" w14:textId="77777777" w:rsidR="009F38EA" w:rsidRPr="001D2950" w:rsidRDefault="009F38EA" w:rsidP="00B558B7">
            <w:pPr>
              <w:pStyle w:val="TekstTabeli"/>
              <w:rPr>
                <w:lang w:val="en-US"/>
              </w:rPr>
            </w:pPr>
            <w:r w:rsidRPr="001D2950">
              <w:rPr>
                <w:lang w:val="en-US"/>
              </w:rPr>
              <w:t>2</w:t>
            </w:r>
          </w:p>
        </w:tc>
      </w:tr>
      <w:tr w:rsidR="009F38EA" w:rsidRPr="009F38EA" w14:paraId="096A0755" w14:textId="77777777" w:rsidTr="001D2950">
        <w:trPr>
          <w:cantSplit/>
          <w:trHeight w:val="285"/>
        </w:trPr>
        <w:tc>
          <w:tcPr>
            <w:tcW w:w="567" w:type="dxa"/>
            <w:noWrap/>
            <w:vAlign w:val="center"/>
            <w:hideMark/>
          </w:tcPr>
          <w:p w14:paraId="019D419F" w14:textId="77777777" w:rsidR="009F38EA" w:rsidRPr="001D2950" w:rsidRDefault="009F38EA" w:rsidP="00B558B7">
            <w:pPr>
              <w:pStyle w:val="TekstTabeli"/>
              <w:rPr>
                <w:lang w:val="en-US"/>
              </w:rPr>
            </w:pPr>
            <w:r w:rsidRPr="001D2950">
              <w:rPr>
                <w:lang w:val="en-US"/>
              </w:rPr>
              <w:t>195</w:t>
            </w:r>
          </w:p>
        </w:tc>
        <w:tc>
          <w:tcPr>
            <w:tcW w:w="4479" w:type="dxa"/>
            <w:noWrap/>
            <w:vAlign w:val="center"/>
            <w:hideMark/>
          </w:tcPr>
          <w:p w14:paraId="08EB1D59" w14:textId="77777777" w:rsidR="009F38EA" w:rsidRPr="001D2950" w:rsidRDefault="009F38EA" w:rsidP="00B558B7">
            <w:pPr>
              <w:pStyle w:val="TekstTabeli"/>
              <w:rPr>
                <w:lang w:val="en-US"/>
              </w:rPr>
            </w:pPr>
            <w:r w:rsidRPr="001D2950">
              <w:rPr>
                <w:lang w:val="en-US"/>
              </w:rPr>
              <w:t>political institutions</w:t>
            </w:r>
          </w:p>
        </w:tc>
        <w:tc>
          <w:tcPr>
            <w:tcW w:w="3969" w:type="dxa"/>
            <w:noWrap/>
            <w:vAlign w:val="center"/>
            <w:hideMark/>
          </w:tcPr>
          <w:p w14:paraId="3ED195BB" w14:textId="77777777" w:rsidR="009F38EA" w:rsidRPr="001D2950" w:rsidRDefault="009F38EA" w:rsidP="00B558B7">
            <w:pPr>
              <w:pStyle w:val="TekstTabeli"/>
              <w:rPr>
                <w:lang w:val="en-US"/>
              </w:rPr>
            </w:pPr>
            <w:r w:rsidRPr="001D2950">
              <w:rPr>
                <w:lang w:val="en-US"/>
              </w:rPr>
              <w:t>1</w:t>
            </w:r>
          </w:p>
        </w:tc>
      </w:tr>
      <w:tr w:rsidR="009F38EA" w:rsidRPr="009F38EA" w14:paraId="078E5F3D" w14:textId="77777777" w:rsidTr="001D2950">
        <w:trPr>
          <w:cantSplit/>
          <w:trHeight w:val="285"/>
        </w:trPr>
        <w:tc>
          <w:tcPr>
            <w:tcW w:w="567" w:type="dxa"/>
            <w:noWrap/>
            <w:vAlign w:val="center"/>
            <w:hideMark/>
          </w:tcPr>
          <w:p w14:paraId="43A80253" w14:textId="77777777" w:rsidR="009F38EA" w:rsidRPr="001D2950" w:rsidRDefault="009F38EA" w:rsidP="00B558B7">
            <w:pPr>
              <w:pStyle w:val="TekstTabeli"/>
              <w:rPr>
                <w:lang w:val="en-US"/>
              </w:rPr>
            </w:pPr>
            <w:r w:rsidRPr="001D2950">
              <w:rPr>
                <w:lang w:val="en-US"/>
              </w:rPr>
              <w:t>196</w:t>
            </w:r>
          </w:p>
        </w:tc>
        <w:tc>
          <w:tcPr>
            <w:tcW w:w="4479" w:type="dxa"/>
            <w:noWrap/>
            <w:vAlign w:val="center"/>
            <w:hideMark/>
          </w:tcPr>
          <w:p w14:paraId="1F6DF7B5" w14:textId="77777777" w:rsidR="009F38EA" w:rsidRPr="001D2950" w:rsidRDefault="009F38EA" w:rsidP="00B558B7">
            <w:pPr>
              <w:pStyle w:val="TekstTabeli"/>
              <w:rPr>
                <w:lang w:val="en-US"/>
              </w:rPr>
            </w:pPr>
            <w:r w:rsidRPr="001D2950">
              <w:rPr>
                <w:lang w:val="en-US"/>
              </w:rPr>
              <w:t>politicians</w:t>
            </w:r>
          </w:p>
        </w:tc>
        <w:tc>
          <w:tcPr>
            <w:tcW w:w="3969" w:type="dxa"/>
            <w:noWrap/>
            <w:vAlign w:val="center"/>
            <w:hideMark/>
          </w:tcPr>
          <w:p w14:paraId="58C48E27" w14:textId="77777777" w:rsidR="009F38EA" w:rsidRPr="001D2950" w:rsidRDefault="009F38EA" w:rsidP="00B558B7">
            <w:pPr>
              <w:pStyle w:val="TekstTabeli"/>
              <w:rPr>
                <w:lang w:val="en-US"/>
              </w:rPr>
            </w:pPr>
            <w:r w:rsidRPr="001D2950">
              <w:rPr>
                <w:lang w:val="en-US"/>
              </w:rPr>
              <w:t>1</w:t>
            </w:r>
          </w:p>
        </w:tc>
      </w:tr>
      <w:tr w:rsidR="009F38EA" w:rsidRPr="009F38EA" w14:paraId="427D9297" w14:textId="77777777" w:rsidTr="001D2950">
        <w:trPr>
          <w:cantSplit/>
          <w:trHeight w:val="285"/>
        </w:trPr>
        <w:tc>
          <w:tcPr>
            <w:tcW w:w="567" w:type="dxa"/>
            <w:noWrap/>
            <w:vAlign w:val="center"/>
            <w:hideMark/>
          </w:tcPr>
          <w:p w14:paraId="7BE85E4E" w14:textId="77777777" w:rsidR="009F38EA" w:rsidRPr="001D2950" w:rsidRDefault="009F38EA" w:rsidP="00B558B7">
            <w:pPr>
              <w:pStyle w:val="TekstTabeli"/>
              <w:rPr>
                <w:lang w:val="en-US"/>
              </w:rPr>
            </w:pPr>
            <w:r w:rsidRPr="001D2950">
              <w:rPr>
                <w:lang w:val="en-US"/>
              </w:rPr>
              <w:t>197</w:t>
            </w:r>
          </w:p>
        </w:tc>
        <w:tc>
          <w:tcPr>
            <w:tcW w:w="4479" w:type="dxa"/>
            <w:noWrap/>
            <w:vAlign w:val="center"/>
            <w:hideMark/>
          </w:tcPr>
          <w:p w14:paraId="1C76CA8D" w14:textId="77777777" w:rsidR="009F38EA" w:rsidRPr="001D2950" w:rsidRDefault="009F38EA" w:rsidP="00B558B7">
            <w:pPr>
              <w:pStyle w:val="TekstTabeli"/>
              <w:rPr>
                <w:lang w:val="en-US"/>
              </w:rPr>
            </w:pPr>
            <w:r w:rsidRPr="001D2950">
              <w:rPr>
                <w:lang w:val="en-US"/>
              </w:rPr>
              <w:t>post-secondary students</w:t>
            </w:r>
          </w:p>
        </w:tc>
        <w:tc>
          <w:tcPr>
            <w:tcW w:w="3969" w:type="dxa"/>
            <w:noWrap/>
            <w:vAlign w:val="center"/>
            <w:hideMark/>
          </w:tcPr>
          <w:p w14:paraId="14455293" w14:textId="77777777" w:rsidR="009F38EA" w:rsidRPr="001D2950" w:rsidRDefault="009F38EA" w:rsidP="00B558B7">
            <w:pPr>
              <w:pStyle w:val="TekstTabeli"/>
              <w:rPr>
                <w:lang w:val="en-US"/>
              </w:rPr>
            </w:pPr>
            <w:r w:rsidRPr="001D2950">
              <w:rPr>
                <w:lang w:val="en-US"/>
              </w:rPr>
              <w:t>1</w:t>
            </w:r>
          </w:p>
        </w:tc>
      </w:tr>
      <w:tr w:rsidR="009F38EA" w:rsidRPr="009F38EA" w14:paraId="4ADE45EA" w14:textId="77777777" w:rsidTr="001D2950">
        <w:trPr>
          <w:cantSplit/>
          <w:trHeight w:val="285"/>
        </w:trPr>
        <w:tc>
          <w:tcPr>
            <w:tcW w:w="567" w:type="dxa"/>
            <w:noWrap/>
            <w:vAlign w:val="center"/>
            <w:hideMark/>
          </w:tcPr>
          <w:p w14:paraId="666D85BE" w14:textId="77777777" w:rsidR="009F38EA" w:rsidRPr="001D2950" w:rsidRDefault="009F38EA" w:rsidP="00B558B7">
            <w:pPr>
              <w:pStyle w:val="TekstTabeli"/>
              <w:rPr>
                <w:lang w:val="en-US"/>
              </w:rPr>
            </w:pPr>
            <w:r w:rsidRPr="001D2950">
              <w:rPr>
                <w:lang w:val="en-US"/>
              </w:rPr>
              <w:t>198</w:t>
            </w:r>
          </w:p>
        </w:tc>
        <w:tc>
          <w:tcPr>
            <w:tcW w:w="4479" w:type="dxa"/>
            <w:noWrap/>
            <w:vAlign w:val="center"/>
            <w:hideMark/>
          </w:tcPr>
          <w:p w14:paraId="12B0B087" w14:textId="77777777" w:rsidR="009F38EA" w:rsidRPr="001D2950" w:rsidRDefault="009F38EA" w:rsidP="00B558B7">
            <w:pPr>
              <w:pStyle w:val="TekstTabeli"/>
              <w:rPr>
                <w:lang w:val="en-US"/>
              </w:rPr>
            </w:pPr>
            <w:r w:rsidRPr="001D2950">
              <w:rPr>
                <w:lang w:val="en-US"/>
              </w:rPr>
              <w:t>practitioner</w:t>
            </w:r>
          </w:p>
        </w:tc>
        <w:tc>
          <w:tcPr>
            <w:tcW w:w="3969" w:type="dxa"/>
            <w:noWrap/>
            <w:vAlign w:val="center"/>
            <w:hideMark/>
          </w:tcPr>
          <w:p w14:paraId="1F70F11A" w14:textId="77777777" w:rsidR="009F38EA" w:rsidRPr="001D2950" w:rsidRDefault="009F38EA" w:rsidP="00B558B7">
            <w:pPr>
              <w:pStyle w:val="TekstTabeli"/>
              <w:rPr>
                <w:lang w:val="en-US"/>
              </w:rPr>
            </w:pPr>
            <w:r w:rsidRPr="001D2950">
              <w:rPr>
                <w:lang w:val="en-US"/>
              </w:rPr>
              <w:t>11</w:t>
            </w:r>
          </w:p>
        </w:tc>
      </w:tr>
      <w:tr w:rsidR="009F38EA" w:rsidRPr="009F38EA" w14:paraId="02BA7303" w14:textId="77777777" w:rsidTr="001D2950">
        <w:trPr>
          <w:cantSplit/>
          <w:trHeight w:val="285"/>
        </w:trPr>
        <w:tc>
          <w:tcPr>
            <w:tcW w:w="567" w:type="dxa"/>
            <w:noWrap/>
            <w:vAlign w:val="center"/>
            <w:hideMark/>
          </w:tcPr>
          <w:p w14:paraId="4C2D092F" w14:textId="77777777" w:rsidR="009F38EA" w:rsidRPr="001D2950" w:rsidRDefault="009F38EA" w:rsidP="00B558B7">
            <w:pPr>
              <w:pStyle w:val="TekstTabeli"/>
              <w:rPr>
                <w:lang w:val="en-US"/>
              </w:rPr>
            </w:pPr>
            <w:r w:rsidRPr="001D2950">
              <w:rPr>
                <w:lang w:val="en-US"/>
              </w:rPr>
              <w:t>199</w:t>
            </w:r>
          </w:p>
        </w:tc>
        <w:tc>
          <w:tcPr>
            <w:tcW w:w="4479" w:type="dxa"/>
            <w:noWrap/>
            <w:vAlign w:val="center"/>
            <w:hideMark/>
          </w:tcPr>
          <w:p w14:paraId="76C62E7B" w14:textId="77777777" w:rsidR="009F38EA" w:rsidRPr="001D2950" w:rsidRDefault="009F38EA" w:rsidP="00B558B7">
            <w:pPr>
              <w:pStyle w:val="TekstTabeli"/>
              <w:rPr>
                <w:lang w:val="en-US"/>
              </w:rPr>
            </w:pPr>
            <w:r w:rsidRPr="001D2950">
              <w:rPr>
                <w:lang w:val="en-US"/>
              </w:rPr>
              <w:t>practitioner network</w:t>
            </w:r>
          </w:p>
        </w:tc>
        <w:tc>
          <w:tcPr>
            <w:tcW w:w="3969" w:type="dxa"/>
            <w:noWrap/>
            <w:vAlign w:val="center"/>
            <w:hideMark/>
          </w:tcPr>
          <w:p w14:paraId="2BF21FCB" w14:textId="77777777" w:rsidR="009F38EA" w:rsidRPr="001D2950" w:rsidRDefault="009F38EA" w:rsidP="00B558B7">
            <w:pPr>
              <w:pStyle w:val="TekstTabeli"/>
              <w:rPr>
                <w:lang w:val="en-US"/>
              </w:rPr>
            </w:pPr>
            <w:r w:rsidRPr="001D2950">
              <w:rPr>
                <w:lang w:val="en-US"/>
              </w:rPr>
              <w:t>1</w:t>
            </w:r>
          </w:p>
        </w:tc>
      </w:tr>
      <w:tr w:rsidR="009F38EA" w:rsidRPr="009F38EA" w14:paraId="63D25942" w14:textId="77777777" w:rsidTr="001D2950">
        <w:trPr>
          <w:cantSplit/>
          <w:trHeight w:val="285"/>
        </w:trPr>
        <w:tc>
          <w:tcPr>
            <w:tcW w:w="567" w:type="dxa"/>
            <w:noWrap/>
            <w:vAlign w:val="center"/>
            <w:hideMark/>
          </w:tcPr>
          <w:p w14:paraId="45DAD969" w14:textId="77777777" w:rsidR="009F38EA" w:rsidRPr="001D2950" w:rsidRDefault="009F38EA" w:rsidP="00B558B7">
            <w:pPr>
              <w:pStyle w:val="TekstTabeli"/>
              <w:rPr>
                <w:lang w:val="en-US"/>
              </w:rPr>
            </w:pPr>
            <w:r w:rsidRPr="001D2950">
              <w:rPr>
                <w:lang w:val="en-US"/>
              </w:rPr>
              <w:t>200</w:t>
            </w:r>
          </w:p>
        </w:tc>
        <w:tc>
          <w:tcPr>
            <w:tcW w:w="4479" w:type="dxa"/>
            <w:noWrap/>
            <w:vAlign w:val="center"/>
            <w:hideMark/>
          </w:tcPr>
          <w:p w14:paraId="77D36823" w14:textId="77777777" w:rsidR="009F38EA" w:rsidRPr="001D2950" w:rsidRDefault="009F38EA" w:rsidP="00B558B7">
            <w:pPr>
              <w:pStyle w:val="TekstTabeli"/>
              <w:rPr>
                <w:lang w:val="en-US"/>
              </w:rPr>
            </w:pPr>
            <w:r w:rsidRPr="001D2950">
              <w:rPr>
                <w:lang w:val="en-US"/>
              </w:rPr>
              <w:t>community of practitioners</w:t>
            </w:r>
          </w:p>
        </w:tc>
        <w:tc>
          <w:tcPr>
            <w:tcW w:w="3969" w:type="dxa"/>
            <w:noWrap/>
            <w:vAlign w:val="center"/>
            <w:hideMark/>
          </w:tcPr>
          <w:p w14:paraId="044EF324" w14:textId="77777777" w:rsidR="009F38EA" w:rsidRPr="001D2950" w:rsidRDefault="009F38EA" w:rsidP="00B558B7">
            <w:pPr>
              <w:pStyle w:val="TekstTabeli"/>
              <w:rPr>
                <w:lang w:val="en-US"/>
              </w:rPr>
            </w:pPr>
            <w:r w:rsidRPr="001D2950">
              <w:rPr>
                <w:lang w:val="en-US"/>
              </w:rPr>
              <w:t>1</w:t>
            </w:r>
          </w:p>
        </w:tc>
      </w:tr>
      <w:tr w:rsidR="009F38EA" w:rsidRPr="009F38EA" w14:paraId="1F7FC8A2" w14:textId="77777777" w:rsidTr="001D2950">
        <w:trPr>
          <w:cantSplit/>
          <w:trHeight w:val="285"/>
        </w:trPr>
        <w:tc>
          <w:tcPr>
            <w:tcW w:w="567" w:type="dxa"/>
            <w:noWrap/>
            <w:vAlign w:val="center"/>
            <w:hideMark/>
          </w:tcPr>
          <w:p w14:paraId="17B72720" w14:textId="77777777" w:rsidR="009F38EA" w:rsidRPr="001D2950" w:rsidRDefault="009F38EA" w:rsidP="00B558B7">
            <w:pPr>
              <w:pStyle w:val="TekstTabeli"/>
              <w:rPr>
                <w:lang w:val="en-US"/>
              </w:rPr>
            </w:pPr>
            <w:r w:rsidRPr="001D2950">
              <w:rPr>
                <w:lang w:val="en-US"/>
              </w:rPr>
              <w:t>201</w:t>
            </w:r>
          </w:p>
        </w:tc>
        <w:tc>
          <w:tcPr>
            <w:tcW w:w="4479" w:type="dxa"/>
            <w:noWrap/>
            <w:vAlign w:val="center"/>
            <w:hideMark/>
          </w:tcPr>
          <w:p w14:paraId="6864AA8C" w14:textId="77777777" w:rsidR="009F38EA" w:rsidRPr="001D2950" w:rsidRDefault="009F38EA" w:rsidP="00B558B7">
            <w:pPr>
              <w:pStyle w:val="TekstTabeli"/>
              <w:rPr>
                <w:lang w:val="en-US"/>
              </w:rPr>
            </w:pPr>
            <w:r w:rsidRPr="001D2950">
              <w:rPr>
                <w:lang w:val="en-US"/>
              </w:rPr>
              <w:t>management practitioner</w:t>
            </w:r>
          </w:p>
        </w:tc>
        <w:tc>
          <w:tcPr>
            <w:tcW w:w="3969" w:type="dxa"/>
            <w:noWrap/>
            <w:vAlign w:val="center"/>
            <w:hideMark/>
          </w:tcPr>
          <w:p w14:paraId="78EFB857" w14:textId="77777777" w:rsidR="009F38EA" w:rsidRPr="001D2950" w:rsidRDefault="009F38EA" w:rsidP="00B558B7">
            <w:pPr>
              <w:pStyle w:val="TekstTabeli"/>
              <w:rPr>
                <w:lang w:val="en-US"/>
              </w:rPr>
            </w:pPr>
            <w:r w:rsidRPr="001D2950">
              <w:rPr>
                <w:lang w:val="en-US"/>
              </w:rPr>
              <w:t>1</w:t>
            </w:r>
          </w:p>
        </w:tc>
      </w:tr>
      <w:tr w:rsidR="009F38EA" w:rsidRPr="009F38EA" w14:paraId="252795EB" w14:textId="77777777" w:rsidTr="001D2950">
        <w:trPr>
          <w:cantSplit/>
          <w:trHeight w:val="285"/>
        </w:trPr>
        <w:tc>
          <w:tcPr>
            <w:tcW w:w="567" w:type="dxa"/>
            <w:noWrap/>
            <w:vAlign w:val="center"/>
            <w:hideMark/>
          </w:tcPr>
          <w:p w14:paraId="0440BF67" w14:textId="77777777" w:rsidR="009F38EA" w:rsidRPr="001D2950" w:rsidRDefault="009F38EA" w:rsidP="00B558B7">
            <w:pPr>
              <w:pStyle w:val="TekstTabeli"/>
              <w:rPr>
                <w:lang w:val="en-US"/>
              </w:rPr>
            </w:pPr>
            <w:r w:rsidRPr="001D2950">
              <w:rPr>
                <w:lang w:val="en-US"/>
              </w:rPr>
              <w:t>202</w:t>
            </w:r>
          </w:p>
        </w:tc>
        <w:tc>
          <w:tcPr>
            <w:tcW w:w="4479" w:type="dxa"/>
            <w:noWrap/>
            <w:vAlign w:val="center"/>
            <w:hideMark/>
          </w:tcPr>
          <w:p w14:paraId="42FB9002" w14:textId="77777777" w:rsidR="009F38EA" w:rsidRPr="001D2950" w:rsidRDefault="009F38EA" w:rsidP="00B558B7">
            <w:pPr>
              <w:pStyle w:val="TekstTabeli"/>
              <w:rPr>
                <w:lang w:val="en-US"/>
              </w:rPr>
            </w:pPr>
            <w:r w:rsidRPr="001D2950">
              <w:rPr>
                <w:lang w:val="en-US"/>
              </w:rPr>
              <w:t>expert practitioner</w:t>
            </w:r>
          </w:p>
        </w:tc>
        <w:tc>
          <w:tcPr>
            <w:tcW w:w="3969" w:type="dxa"/>
            <w:noWrap/>
            <w:vAlign w:val="center"/>
            <w:hideMark/>
          </w:tcPr>
          <w:p w14:paraId="47D08267" w14:textId="77777777" w:rsidR="009F38EA" w:rsidRPr="001D2950" w:rsidRDefault="009F38EA" w:rsidP="00B558B7">
            <w:pPr>
              <w:pStyle w:val="TekstTabeli"/>
              <w:rPr>
                <w:lang w:val="en-US"/>
              </w:rPr>
            </w:pPr>
            <w:r w:rsidRPr="001D2950">
              <w:rPr>
                <w:lang w:val="en-US"/>
              </w:rPr>
              <w:t>1</w:t>
            </w:r>
          </w:p>
        </w:tc>
      </w:tr>
      <w:tr w:rsidR="009F38EA" w:rsidRPr="009F38EA" w14:paraId="071D4035" w14:textId="77777777" w:rsidTr="001D2950">
        <w:trPr>
          <w:cantSplit/>
          <w:trHeight w:val="285"/>
        </w:trPr>
        <w:tc>
          <w:tcPr>
            <w:tcW w:w="567" w:type="dxa"/>
            <w:noWrap/>
            <w:vAlign w:val="center"/>
            <w:hideMark/>
          </w:tcPr>
          <w:p w14:paraId="7AAF0C71" w14:textId="77777777" w:rsidR="009F38EA" w:rsidRPr="001D2950" w:rsidRDefault="009F38EA" w:rsidP="00B558B7">
            <w:pPr>
              <w:pStyle w:val="TekstTabeli"/>
              <w:rPr>
                <w:lang w:val="en-US"/>
              </w:rPr>
            </w:pPr>
            <w:r w:rsidRPr="001D2950">
              <w:rPr>
                <w:lang w:val="en-US"/>
              </w:rPr>
              <w:t>203</w:t>
            </w:r>
          </w:p>
        </w:tc>
        <w:tc>
          <w:tcPr>
            <w:tcW w:w="4479" w:type="dxa"/>
            <w:noWrap/>
            <w:vAlign w:val="center"/>
            <w:hideMark/>
          </w:tcPr>
          <w:p w14:paraId="287D5479" w14:textId="77777777" w:rsidR="009F38EA" w:rsidRPr="001D2950" w:rsidRDefault="009F38EA" w:rsidP="00B558B7">
            <w:pPr>
              <w:pStyle w:val="TekstTabeli"/>
              <w:rPr>
                <w:lang w:val="en-US"/>
              </w:rPr>
            </w:pPr>
            <w:r w:rsidRPr="001D2950">
              <w:rPr>
                <w:lang w:val="en-US"/>
              </w:rPr>
              <w:t>professional practitioner</w:t>
            </w:r>
          </w:p>
        </w:tc>
        <w:tc>
          <w:tcPr>
            <w:tcW w:w="3969" w:type="dxa"/>
            <w:noWrap/>
            <w:vAlign w:val="center"/>
            <w:hideMark/>
          </w:tcPr>
          <w:p w14:paraId="6B1E5E87" w14:textId="77777777" w:rsidR="009F38EA" w:rsidRPr="001D2950" w:rsidRDefault="009F38EA" w:rsidP="00B558B7">
            <w:pPr>
              <w:pStyle w:val="TekstTabeli"/>
              <w:rPr>
                <w:lang w:val="en-US"/>
              </w:rPr>
            </w:pPr>
            <w:r w:rsidRPr="001D2950">
              <w:rPr>
                <w:lang w:val="en-US"/>
              </w:rPr>
              <w:t>1</w:t>
            </w:r>
          </w:p>
        </w:tc>
      </w:tr>
      <w:tr w:rsidR="009F38EA" w:rsidRPr="009F38EA" w14:paraId="0C56AAE3" w14:textId="77777777" w:rsidTr="001D2950">
        <w:trPr>
          <w:cantSplit/>
          <w:trHeight w:val="285"/>
        </w:trPr>
        <w:tc>
          <w:tcPr>
            <w:tcW w:w="567" w:type="dxa"/>
            <w:noWrap/>
            <w:vAlign w:val="center"/>
            <w:hideMark/>
          </w:tcPr>
          <w:p w14:paraId="0834D8BF" w14:textId="77777777" w:rsidR="009F38EA" w:rsidRPr="001D2950" w:rsidRDefault="009F38EA" w:rsidP="00B558B7">
            <w:pPr>
              <w:pStyle w:val="TekstTabeli"/>
              <w:rPr>
                <w:lang w:val="en-US"/>
              </w:rPr>
            </w:pPr>
            <w:r w:rsidRPr="001D2950">
              <w:rPr>
                <w:lang w:val="en-US"/>
              </w:rPr>
              <w:t>204</w:t>
            </w:r>
          </w:p>
        </w:tc>
        <w:tc>
          <w:tcPr>
            <w:tcW w:w="4479" w:type="dxa"/>
            <w:noWrap/>
            <w:vAlign w:val="center"/>
            <w:hideMark/>
          </w:tcPr>
          <w:p w14:paraId="6E6BC04C" w14:textId="77777777" w:rsidR="009F38EA" w:rsidRPr="001D2950" w:rsidRDefault="009F38EA" w:rsidP="00B558B7">
            <w:pPr>
              <w:pStyle w:val="TekstTabeli"/>
              <w:rPr>
                <w:lang w:val="en-US"/>
              </w:rPr>
            </w:pPr>
            <w:r w:rsidRPr="001D2950">
              <w:rPr>
                <w:lang w:val="en-US"/>
              </w:rPr>
              <w:t>risk practitioner</w:t>
            </w:r>
          </w:p>
        </w:tc>
        <w:tc>
          <w:tcPr>
            <w:tcW w:w="3969" w:type="dxa"/>
            <w:noWrap/>
            <w:vAlign w:val="center"/>
            <w:hideMark/>
          </w:tcPr>
          <w:p w14:paraId="36BD0431" w14:textId="77777777" w:rsidR="009F38EA" w:rsidRPr="001D2950" w:rsidRDefault="009F38EA" w:rsidP="00B558B7">
            <w:pPr>
              <w:pStyle w:val="TekstTabeli"/>
              <w:rPr>
                <w:lang w:val="en-US"/>
              </w:rPr>
            </w:pPr>
            <w:r w:rsidRPr="001D2950">
              <w:rPr>
                <w:lang w:val="en-US"/>
              </w:rPr>
              <w:t>1</w:t>
            </w:r>
          </w:p>
        </w:tc>
      </w:tr>
      <w:tr w:rsidR="009F38EA" w:rsidRPr="009F38EA" w14:paraId="4634495D" w14:textId="77777777" w:rsidTr="001D2950">
        <w:trPr>
          <w:cantSplit/>
          <w:trHeight w:val="285"/>
        </w:trPr>
        <w:tc>
          <w:tcPr>
            <w:tcW w:w="567" w:type="dxa"/>
            <w:noWrap/>
            <w:vAlign w:val="center"/>
            <w:hideMark/>
          </w:tcPr>
          <w:p w14:paraId="73E68D32" w14:textId="77777777" w:rsidR="009F38EA" w:rsidRPr="001D2950" w:rsidRDefault="009F38EA" w:rsidP="00B558B7">
            <w:pPr>
              <w:pStyle w:val="TekstTabeli"/>
              <w:rPr>
                <w:lang w:val="en-US"/>
              </w:rPr>
            </w:pPr>
            <w:r w:rsidRPr="001D2950">
              <w:rPr>
                <w:lang w:val="en-US"/>
              </w:rPr>
              <w:t>205</w:t>
            </w:r>
          </w:p>
        </w:tc>
        <w:tc>
          <w:tcPr>
            <w:tcW w:w="4479" w:type="dxa"/>
            <w:noWrap/>
            <w:vAlign w:val="center"/>
            <w:hideMark/>
          </w:tcPr>
          <w:p w14:paraId="6EC3A2FC" w14:textId="77777777" w:rsidR="009F38EA" w:rsidRPr="001D2950" w:rsidRDefault="009F38EA" w:rsidP="00B558B7">
            <w:pPr>
              <w:pStyle w:val="TekstTabeli"/>
              <w:rPr>
                <w:lang w:val="en-US"/>
              </w:rPr>
            </w:pPr>
            <w:r w:rsidRPr="001D2950">
              <w:rPr>
                <w:lang w:val="en-US"/>
              </w:rPr>
              <w:t>private higher education institutions</w:t>
            </w:r>
          </w:p>
        </w:tc>
        <w:tc>
          <w:tcPr>
            <w:tcW w:w="3969" w:type="dxa"/>
            <w:noWrap/>
            <w:vAlign w:val="center"/>
            <w:hideMark/>
          </w:tcPr>
          <w:p w14:paraId="62508612" w14:textId="77777777" w:rsidR="009F38EA" w:rsidRPr="001D2950" w:rsidRDefault="009F38EA" w:rsidP="00B558B7">
            <w:pPr>
              <w:pStyle w:val="TekstTabeli"/>
              <w:rPr>
                <w:lang w:val="en-US"/>
              </w:rPr>
            </w:pPr>
            <w:r w:rsidRPr="001D2950">
              <w:rPr>
                <w:lang w:val="en-US"/>
              </w:rPr>
              <w:t>0</w:t>
            </w:r>
          </w:p>
        </w:tc>
      </w:tr>
      <w:tr w:rsidR="009F38EA" w:rsidRPr="009F38EA" w14:paraId="36BD40B0" w14:textId="77777777" w:rsidTr="001D2950">
        <w:trPr>
          <w:cantSplit/>
          <w:trHeight w:val="285"/>
        </w:trPr>
        <w:tc>
          <w:tcPr>
            <w:tcW w:w="567" w:type="dxa"/>
            <w:noWrap/>
            <w:vAlign w:val="center"/>
            <w:hideMark/>
          </w:tcPr>
          <w:p w14:paraId="5EEF530B" w14:textId="77777777" w:rsidR="009F38EA" w:rsidRPr="001D2950" w:rsidRDefault="009F38EA" w:rsidP="00B558B7">
            <w:pPr>
              <w:pStyle w:val="TekstTabeli"/>
              <w:rPr>
                <w:lang w:val="en-US"/>
              </w:rPr>
            </w:pPr>
            <w:r w:rsidRPr="001D2950">
              <w:rPr>
                <w:lang w:val="en-US"/>
              </w:rPr>
              <w:t>206</w:t>
            </w:r>
          </w:p>
        </w:tc>
        <w:tc>
          <w:tcPr>
            <w:tcW w:w="4479" w:type="dxa"/>
            <w:noWrap/>
            <w:vAlign w:val="center"/>
            <w:hideMark/>
          </w:tcPr>
          <w:p w14:paraId="1E51BA2B" w14:textId="77777777" w:rsidR="009F38EA" w:rsidRPr="001D2950" w:rsidRDefault="009F38EA" w:rsidP="00B558B7">
            <w:pPr>
              <w:pStyle w:val="TekstTabeli"/>
              <w:rPr>
                <w:lang w:val="en-US"/>
              </w:rPr>
            </w:pPr>
            <w:r w:rsidRPr="001D2950">
              <w:rPr>
                <w:lang w:val="en-US"/>
              </w:rPr>
              <w:t>private sector</w:t>
            </w:r>
          </w:p>
        </w:tc>
        <w:tc>
          <w:tcPr>
            <w:tcW w:w="3969" w:type="dxa"/>
            <w:noWrap/>
            <w:vAlign w:val="center"/>
            <w:hideMark/>
          </w:tcPr>
          <w:p w14:paraId="405FD00C" w14:textId="77777777" w:rsidR="009F38EA" w:rsidRPr="001D2950" w:rsidRDefault="009F38EA" w:rsidP="00B558B7">
            <w:pPr>
              <w:pStyle w:val="TekstTabeli"/>
              <w:rPr>
                <w:lang w:val="en-US"/>
              </w:rPr>
            </w:pPr>
            <w:r w:rsidRPr="001D2950">
              <w:rPr>
                <w:lang w:val="en-US"/>
              </w:rPr>
              <w:t>0</w:t>
            </w:r>
          </w:p>
        </w:tc>
      </w:tr>
      <w:tr w:rsidR="009F38EA" w:rsidRPr="009F38EA" w14:paraId="3971DAFF" w14:textId="77777777" w:rsidTr="001D2950">
        <w:trPr>
          <w:cantSplit/>
          <w:trHeight w:val="285"/>
        </w:trPr>
        <w:tc>
          <w:tcPr>
            <w:tcW w:w="567" w:type="dxa"/>
            <w:noWrap/>
            <w:vAlign w:val="center"/>
            <w:hideMark/>
          </w:tcPr>
          <w:p w14:paraId="15678219" w14:textId="77777777" w:rsidR="009F38EA" w:rsidRPr="001D2950" w:rsidRDefault="009F38EA" w:rsidP="00B558B7">
            <w:pPr>
              <w:pStyle w:val="TekstTabeli"/>
              <w:rPr>
                <w:lang w:val="en-US"/>
              </w:rPr>
            </w:pPr>
            <w:r w:rsidRPr="001D2950">
              <w:rPr>
                <w:lang w:val="en-US"/>
              </w:rPr>
              <w:t>207</w:t>
            </w:r>
          </w:p>
        </w:tc>
        <w:tc>
          <w:tcPr>
            <w:tcW w:w="4479" w:type="dxa"/>
            <w:noWrap/>
            <w:vAlign w:val="center"/>
            <w:hideMark/>
          </w:tcPr>
          <w:p w14:paraId="3EF6AA9C" w14:textId="77777777" w:rsidR="009F38EA" w:rsidRPr="001D2950" w:rsidRDefault="009F38EA" w:rsidP="00B558B7">
            <w:pPr>
              <w:pStyle w:val="TekstTabeli"/>
              <w:rPr>
                <w:lang w:val="en-US"/>
              </w:rPr>
            </w:pPr>
            <w:r w:rsidRPr="001D2950">
              <w:rPr>
                <w:lang w:val="en-US"/>
              </w:rPr>
              <w:t>professional associations</w:t>
            </w:r>
          </w:p>
        </w:tc>
        <w:tc>
          <w:tcPr>
            <w:tcW w:w="3969" w:type="dxa"/>
            <w:noWrap/>
            <w:vAlign w:val="center"/>
            <w:hideMark/>
          </w:tcPr>
          <w:p w14:paraId="17FBFEFC" w14:textId="77777777" w:rsidR="009F38EA" w:rsidRPr="001D2950" w:rsidRDefault="009F38EA" w:rsidP="00B558B7">
            <w:pPr>
              <w:pStyle w:val="TekstTabeli"/>
              <w:rPr>
                <w:lang w:val="en-US"/>
              </w:rPr>
            </w:pPr>
            <w:r w:rsidRPr="001D2950">
              <w:rPr>
                <w:lang w:val="en-US"/>
              </w:rPr>
              <w:t>1</w:t>
            </w:r>
          </w:p>
        </w:tc>
      </w:tr>
      <w:tr w:rsidR="009F38EA" w:rsidRPr="009F38EA" w14:paraId="584D8E32" w14:textId="77777777" w:rsidTr="001D2950">
        <w:trPr>
          <w:cantSplit/>
          <w:trHeight w:val="285"/>
        </w:trPr>
        <w:tc>
          <w:tcPr>
            <w:tcW w:w="567" w:type="dxa"/>
            <w:noWrap/>
            <w:vAlign w:val="center"/>
            <w:hideMark/>
          </w:tcPr>
          <w:p w14:paraId="5FEB2D1F" w14:textId="77777777" w:rsidR="009F38EA" w:rsidRPr="001D2950" w:rsidRDefault="009F38EA" w:rsidP="00B558B7">
            <w:pPr>
              <w:pStyle w:val="TekstTabeli"/>
              <w:rPr>
                <w:lang w:val="en-US"/>
              </w:rPr>
            </w:pPr>
            <w:r w:rsidRPr="001D2950">
              <w:rPr>
                <w:lang w:val="en-US"/>
              </w:rPr>
              <w:t>208</w:t>
            </w:r>
          </w:p>
        </w:tc>
        <w:tc>
          <w:tcPr>
            <w:tcW w:w="4479" w:type="dxa"/>
            <w:noWrap/>
            <w:vAlign w:val="center"/>
            <w:hideMark/>
          </w:tcPr>
          <w:p w14:paraId="5C2ED8D9" w14:textId="77777777" w:rsidR="009F38EA" w:rsidRPr="001D2950" w:rsidRDefault="009F38EA" w:rsidP="00B558B7">
            <w:pPr>
              <w:pStyle w:val="TekstTabeli"/>
              <w:rPr>
                <w:lang w:val="en-US"/>
              </w:rPr>
            </w:pPr>
            <w:r w:rsidRPr="001D2950">
              <w:rPr>
                <w:lang w:val="en-US"/>
              </w:rPr>
              <w:t>professor</w:t>
            </w:r>
          </w:p>
        </w:tc>
        <w:tc>
          <w:tcPr>
            <w:tcW w:w="3969" w:type="dxa"/>
            <w:noWrap/>
            <w:vAlign w:val="center"/>
            <w:hideMark/>
          </w:tcPr>
          <w:p w14:paraId="0C41EDD4" w14:textId="77777777" w:rsidR="009F38EA" w:rsidRPr="001D2950" w:rsidRDefault="009F38EA" w:rsidP="00B558B7">
            <w:pPr>
              <w:pStyle w:val="TekstTabeli"/>
              <w:rPr>
                <w:lang w:val="en-US"/>
              </w:rPr>
            </w:pPr>
            <w:r w:rsidRPr="001D2950">
              <w:rPr>
                <w:lang w:val="en-US"/>
              </w:rPr>
              <w:t>0</w:t>
            </w:r>
          </w:p>
        </w:tc>
      </w:tr>
      <w:tr w:rsidR="009F38EA" w:rsidRPr="009F38EA" w14:paraId="084CC455" w14:textId="77777777" w:rsidTr="001D2950">
        <w:trPr>
          <w:cantSplit/>
          <w:trHeight w:val="285"/>
        </w:trPr>
        <w:tc>
          <w:tcPr>
            <w:tcW w:w="567" w:type="dxa"/>
            <w:noWrap/>
            <w:vAlign w:val="center"/>
            <w:hideMark/>
          </w:tcPr>
          <w:p w14:paraId="3254E623" w14:textId="77777777" w:rsidR="009F38EA" w:rsidRPr="001D2950" w:rsidRDefault="009F38EA" w:rsidP="00B558B7">
            <w:pPr>
              <w:pStyle w:val="TekstTabeli"/>
              <w:rPr>
                <w:lang w:val="en-US"/>
              </w:rPr>
            </w:pPr>
            <w:r w:rsidRPr="001D2950">
              <w:rPr>
                <w:lang w:val="en-US"/>
              </w:rPr>
              <w:t>209</w:t>
            </w:r>
          </w:p>
        </w:tc>
        <w:tc>
          <w:tcPr>
            <w:tcW w:w="4479" w:type="dxa"/>
            <w:noWrap/>
            <w:vAlign w:val="center"/>
            <w:hideMark/>
          </w:tcPr>
          <w:p w14:paraId="7E0D9B9C" w14:textId="77777777" w:rsidR="009F38EA" w:rsidRPr="001D2950" w:rsidRDefault="009F38EA" w:rsidP="00B558B7">
            <w:pPr>
              <w:pStyle w:val="TekstTabeli"/>
              <w:rPr>
                <w:lang w:val="en-US"/>
              </w:rPr>
            </w:pPr>
            <w:r w:rsidRPr="001D2950">
              <w:rPr>
                <w:lang w:val="en-US"/>
              </w:rPr>
              <w:t>professors</w:t>
            </w:r>
          </w:p>
        </w:tc>
        <w:tc>
          <w:tcPr>
            <w:tcW w:w="3969" w:type="dxa"/>
            <w:noWrap/>
            <w:vAlign w:val="center"/>
            <w:hideMark/>
          </w:tcPr>
          <w:p w14:paraId="6B17BA23" w14:textId="77777777" w:rsidR="009F38EA" w:rsidRPr="001D2950" w:rsidRDefault="009F38EA" w:rsidP="00B558B7">
            <w:pPr>
              <w:pStyle w:val="TekstTabeli"/>
              <w:rPr>
                <w:lang w:val="en-US"/>
              </w:rPr>
            </w:pPr>
            <w:r w:rsidRPr="001D2950">
              <w:rPr>
                <w:lang w:val="en-US"/>
              </w:rPr>
              <w:t>14</w:t>
            </w:r>
          </w:p>
        </w:tc>
      </w:tr>
      <w:tr w:rsidR="009F38EA" w:rsidRPr="009F38EA" w14:paraId="13B865C5" w14:textId="77777777" w:rsidTr="001D2950">
        <w:trPr>
          <w:cantSplit/>
          <w:trHeight w:val="285"/>
        </w:trPr>
        <w:tc>
          <w:tcPr>
            <w:tcW w:w="567" w:type="dxa"/>
            <w:noWrap/>
            <w:vAlign w:val="center"/>
            <w:hideMark/>
          </w:tcPr>
          <w:p w14:paraId="0414AED9" w14:textId="77777777" w:rsidR="009F38EA" w:rsidRPr="001D2950" w:rsidRDefault="009F38EA" w:rsidP="00B558B7">
            <w:pPr>
              <w:pStyle w:val="TekstTabeli"/>
              <w:rPr>
                <w:lang w:val="en-US"/>
              </w:rPr>
            </w:pPr>
            <w:r w:rsidRPr="001D2950">
              <w:rPr>
                <w:lang w:val="en-US"/>
              </w:rPr>
              <w:t>210</w:t>
            </w:r>
          </w:p>
        </w:tc>
        <w:tc>
          <w:tcPr>
            <w:tcW w:w="4479" w:type="dxa"/>
            <w:noWrap/>
            <w:vAlign w:val="center"/>
            <w:hideMark/>
          </w:tcPr>
          <w:p w14:paraId="288476A0" w14:textId="77777777" w:rsidR="009F38EA" w:rsidRPr="001D2950" w:rsidRDefault="009F38EA" w:rsidP="00B558B7">
            <w:pPr>
              <w:pStyle w:val="TekstTabeli"/>
              <w:rPr>
                <w:lang w:val="en-US"/>
              </w:rPr>
            </w:pPr>
            <w:r w:rsidRPr="001D2950">
              <w:rPr>
                <w:lang w:val="en-US"/>
              </w:rPr>
              <w:t>professors emeriti</w:t>
            </w:r>
          </w:p>
        </w:tc>
        <w:tc>
          <w:tcPr>
            <w:tcW w:w="3969" w:type="dxa"/>
            <w:noWrap/>
            <w:vAlign w:val="center"/>
            <w:hideMark/>
          </w:tcPr>
          <w:p w14:paraId="7CC7B003" w14:textId="77777777" w:rsidR="009F38EA" w:rsidRPr="001D2950" w:rsidRDefault="009F38EA" w:rsidP="00B558B7">
            <w:pPr>
              <w:pStyle w:val="TekstTabeli"/>
              <w:rPr>
                <w:lang w:val="en-US"/>
              </w:rPr>
            </w:pPr>
            <w:r w:rsidRPr="001D2950">
              <w:rPr>
                <w:lang w:val="en-US"/>
              </w:rPr>
              <w:t>1</w:t>
            </w:r>
          </w:p>
        </w:tc>
      </w:tr>
      <w:tr w:rsidR="009F38EA" w:rsidRPr="009F38EA" w14:paraId="5B6C4F1B" w14:textId="77777777" w:rsidTr="001D2950">
        <w:trPr>
          <w:cantSplit/>
          <w:trHeight w:val="285"/>
        </w:trPr>
        <w:tc>
          <w:tcPr>
            <w:tcW w:w="567" w:type="dxa"/>
            <w:noWrap/>
            <w:vAlign w:val="center"/>
            <w:hideMark/>
          </w:tcPr>
          <w:p w14:paraId="2424E1A7" w14:textId="77777777" w:rsidR="009F38EA" w:rsidRPr="001D2950" w:rsidRDefault="009F38EA" w:rsidP="00B558B7">
            <w:pPr>
              <w:pStyle w:val="TekstTabeli"/>
              <w:rPr>
                <w:lang w:val="en-US"/>
              </w:rPr>
            </w:pPr>
            <w:r w:rsidRPr="001D2950">
              <w:rPr>
                <w:lang w:val="en-US"/>
              </w:rPr>
              <w:t>211</w:t>
            </w:r>
          </w:p>
        </w:tc>
        <w:tc>
          <w:tcPr>
            <w:tcW w:w="4479" w:type="dxa"/>
            <w:noWrap/>
            <w:vAlign w:val="center"/>
            <w:hideMark/>
          </w:tcPr>
          <w:p w14:paraId="35F18827" w14:textId="77777777" w:rsidR="009F38EA" w:rsidRPr="001D2950" w:rsidRDefault="009F38EA" w:rsidP="00B558B7">
            <w:pPr>
              <w:pStyle w:val="TekstTabeli"/>
              <w:rPr>
                <w:lang w:val="en-US"/>
              </w:rPr>
            </w:pPr>
            <w:r w:rsidRPr="001D2950">
              <w:rPr>
                <w:lang w:val="en-US"/>
              </w:rPr>
              <w:t>professoriate</w:t>
            </w:r>
          </w:p>
        </w:tc>
        <w:tc>
          <w:tcPr>
            <w:tcW w:w="3969" w:type="dxa"/>
            <w:noWrap/>
            <w:vAlign w:val="center"/>
            <w:hideMark/>
          </w:tcPr>
          <w:p w14:paraId="0E011AC2" w14:textId="77777777" w:rsidR="009F38EA" w:rsidRPr="001D2950" w:rsidRDefault="009F38EA" w:rsidP="00B558B7">
            <w:pPr>
              <w:pStyle w:val="TekstTabeli"/>
              <w:rPr>
                <w:lang w:val="en-US"/>
              </w:rPr>
            </w:pPr>
            <w:r w:rsidRPr="001D2950">
              <w:rPr>
                <w:lang w:val="en-US"/>
              </w:rPr>
              <w:t>1</w:t>
            </w:r>
          </w:p>
        </w:tc>
      </w:tr>
      <w:tr w:rsidR="009F38EA" w:rsidRPr="009F38EA" w14:paraId="26D51DEC" w14:textId="77777777" w:rsidTr="001D2950">
        <w:trPr>
          <w:cantSplit/>
          <w:trHeight w:val="285"/>
        </w:trPr>
        <w:tc>
          <w:tcPr>
            <w:tcW w:w="567" w:type="dxa"/>
            <w:noWrap/>
            <w:vAlign w:val="center"/>
            <w:hideMark/>
          </w:tcPr>
          <w:p w14:paraId="65239559" w14:textId="77777777" w:rsidR="009F38EA" w:rsidRPr="001D2950" w:rsidRDefault="009F38EA" w:rsidP="00B558B7">
            <w:pPr>
              <w:pStyle w:val="TekstTabeli"/>
              <w:rPr>
                <w:lang w:val="en-US"/>
              </w:rPr>
            </w:pPr>
            <w:r w:rsidRPr="001D2950">
              <w:rPr>
                <w:lang w:val="en-US"/>
              </w:rPr>
              <w:t>212</w:t>
            </w:r>
          </w:p>
        </w:tc>
        <w:tc>
          <w:tcPr>
            <w:tcW w:w="4479" w:type="dxa"/>
            <w:noWrap/>
            <w:vAlign w:val="center"/>
            <w:hideMark/>
          </w:tcPr>
          <w:p w14:paraId="21256FAB" w14:textId="77777777" w:rsidR="009F38EA" w:rsidRPr="001D2950" w:rsidRDefault="009F38EA" w:rsidP="00B558B7">
            <w:pPr>
              <w:pStyle w:val="TekstTabeli"/>
              <w:rPr>
                <w:lang w:val="en-US"/>
              </w:rPr>
            </w:pPr>
            <w:r w:rsidRPr="001D2950">
              <w:rPr>
                <w:lang w:val="en-US"/>
              </w:rPr>
              <w:t>prospective students</w:t>
            </w:r>
          </w:p>
        </w:tc>
        <w:tc>
          <w:tcPr>
            <w:tcW w:w="3969" w:type="dxa"/>
            <w:noWrap/>
            <w:vAlign w:val="center"/>
            <w:hideMark/>
          </w:tcPr>
          <w:p w14:paraId="3439C206" w14:textId="77777777" w:rsidR="009F38EA" w:rsidRPr="001D2950" w:rsidRDefault="009F38EA" w:rsidP="00B558B7">
            <w:pPr>
              <w:pStyle w:val="TekstTabeli"/>
              <w:rPr>
                <w:lang w:val="en-US"/>
              </w:rPr>
            </w:pPr>
            <w:r w:rsidRPr="001D2950">
              <w:rPr>
                <w:lang w:val="en-US"/>
              </w:rPr>
              <w:t>1</w:t>
            </w:r>
          </w:p>
        </w:tc>
      </w:tr>
      <w:tr w:rsidR="009F38EA" w:rsidRPr="009F38EA" w14:paraId="24453469" w14:textId="77777777" w:rsidTr="001D2950">
        <w:trPr>
          <w:cantSplit/>
          <w:trHeight w:val="285"/>
        </w:trPr>
        <w:tc>
          <w:tcPr>
            <w:tcW w:w="567" w:type="dxa"/>
            <w:noWrap/>
            <w:vAlign w:val="center"/>
            <w:hideMark/>
          </w:tcPr>
          <w:p w14:paraId="58E9B3FC" w14:textId="77777777" w:rsidR="009F38EA" w:rsidRPr="001D2950" w:rsidRDefault="009F38EA" w:rsidP="00B558B7">
            <w:pPr>
              <w:pStyle w:val="TekstTabeli"/>
              <w:rPr>
                <w:lang w:val="en-US"/>
              </w:rPr>
            </w:pPr>
            <w:r w:rsidRPr="001D2950">
              <w:rPr>
                <w:lang w:val="en-US"/>
              </w:rPr>
              <w:lastRenderedPageBreak/>
              <w:t>213</w:t>
            </w:r>
          </w:p>
        </w:tc>
        <w:tc>
          <w:tcPr>
            <w:tcW w:w="4479" w:type="dxa"/>
            <w:noWrap/>
            <w:vAlign w:val="center"/>
            <w:hideMark/>
          </w:tcPr>
          <w:p w14:paraId="18AAAECE" w14:textId="77777777" w:rsidR="009F38EA" w:rsidRPr="001D2950" w:rsidRDefault="009F38EA" w:rsidP="00B558B7">
            <w:pPr>
              <w:pStyle w:val="TekstTabeli"/>
              <w:rPr>
                <w:lang w:val="en-US"/>
              </w:rPr>
            </w:pPr>
            <w:r w:rsidRPr="001D2950">
              <w:rPr>
                <w:lang w:val="en-US"/>
              </w:rPr>
              <w:t>providers of products and services</w:t>
            </w:r>
          </w:p>
        </w:tc>
        <w:tc>
          <w:tcPr>
            <w:tcW w:w="3969" w:type="dxa"/>
            <w:noWrap/>
            <w:vAlign w:val="center"/>
            <w:hideMark/>
          </w:tcPr>
          <w:p w14:paraId="6700C9A9" w14:textId="77777777" w:rsidR="009F38EA" w:rsidRPr="001D2950" w:rsidRDefault="009F38EA" w:rsidP="00B558B7">
            <w:pPr>
              <w:pStyle w:val="TekstTabeli"/>
              <w:rPr>
                <w:lang w:val="en-US"/>
              </w:rPr>
            </w:pPr>
            <w:r w:rsidRPr="001D2950">
              <w:rPr>
                <w:lang w:val="en-US"/>
              </w:rPr>
              <w:t>0</w:t>
            </w:r>
          </w:p>
        </w:tc>
      </w:tr>
      <w:tr w:rsidR="009F38EA" w:rsidRPr="009F38EA" w14:paraId="59C0DB62" w14:textId="77777777" w:rsidTr="001D2950">
        <w:trPr>
          <w:cantSplit/>
          <w:trHeight w:val="285"/>
        </w:trPr>
        <w:tc>
          <w:tcPr>
            <w:tcW w:w="567" w:type="dxa"/>
            <w:noWrap/>
            <w:vAlign w:val="center"/>
            <w:hideMark/>
          </w:tcPr>
          <w:p w14:paraId="0DF855B9" w14:textId="77777777" w:rsidR="009F38EA" w:rsidRPr="001D2950" w:rsidRDefault="009F38EA" w:rsidP="00B558B7">
            <w:pPr>
              <w:pStyle w:val="TekstTabeli"/>
              <w:rPr>
                <w:lang w:val="en-US"/>
              </w:rPr>
            </w:pPr>
            <w:r w:rsidRPr="001D2950">
              <w:rPr>
                <w:lang w:val="en-US"/>
              </w:rPr>
              <w:t>214</w:t>
            </w:r>
          </w:p>
        </w:tc>
        <w:tc>
          <w:tcPr>
            <w:tcW w:w="4479" w:type="dxa"/>
            <w:noWrap/>
            <w:vAlign w:val="center"/>
            <w:hideMark/>
          </w:tcPr>
          <w:p w14:paraId="0AFD48D1" w14:textId="77777777" w:rsidR="009F38EA" w:rsidRPr="001D2950" w:rsidRDefault="009F38EA" w:rsidP="00B558B7">
            <w:pPr>
              <w:pStyle w:val="TekstTabeli"/>
              <w:rPr>
                <w:lang w:val="en-US"/>
              </w:rPr>
            </w:pPr>
            <w:r w:rsidRPr="001D2950">
              <w:rPr>
                <w:lang w:val="en-US"/>
              </w:rPr>
              <w:t>public higher education institutions</w:t>
            </w:r>
          </w:p>
        </w:tc>
        <w:tc>
          <w:tcPr>
            <w:tcW w:w="3969" w:type="dxa"/>
            <w:noWrap/>
            <w:vAlign w:val="center"/>
            <w:hideMark/>
          </w:tcPr>
          <w:p w14:paraId="31DF2CA7" w14:textId="77777777" w:rsidR="009F38EA" w:rsidRPr="001D2950" w:rsidRDefault="009F38EA" w:rsidP="00B558B7">
            <w:pPr>
              <w:pStyle w:val="TekstTabeli"/>
              <w:rPr>
                <w:lang w:val="en-US"/>
              </w:rPr>
            </w:pPr>
            <w:r w:rsidRPr="001D2950">
              <w:rPr>
                <w:lang w:val="en-US"/>
              </w:rPr>
              <w:t>0</w:t>
            </w:r>
          </w:p>
        </w:tc>
      </w:tr>
      <w:tr w:rsidR="009F38EA" w:rsidRPr="009F38EA" w14:paraId="1D54044C" w14:textId="77777777" w:rsidTr="001D2950">
        <w:trPr>
          <w:cantSplit/>
          <w:trHeight w:val="285"/>
        </w:trPr>
        <w:tc>
          <w:tcPr>
            <w:tcW w:w="567" w:type="dxa"/>
            <w:noWrap/>
            <w:vAlign w:val="center"/>
            <w:hideMark/>
          </w:tcPr>
          <w:p w14:paraId="56AD1AD6" w14:textId="77777777" w:rsidR="009F38EA" w:rsidRPr="001D2950" w:rsidRDefault="009F38EA" w:rsidP="00B558B7">
            <w:pPr>
              <w:pStyle w:val="TekstTabeli"/>
              <w:rPr>
                <w:lang w:val="en-US"/>
              </w:rPr>
            </w:pPr>
            <w:r w:rsidRPr="001D2950">
              <w:rPr>
                <w:lang w:val="en-US"/>
              </w:rPr>
              <w:t>215</w:t>
            </w:r>
          </w:p>
        </w:tc>
        <w:tc>
          <w:tcPr>
            <w:tcW w:w="4479" w:type="dxa"/>
            <w:noWrap/>
            <w:vAlign w:val="center"/>
            <w:hideMark/>
          </w:tcPr>
          <w:p w14:paraId="49EB7495" w14:textId="77777777" w:rsidR="009F38EA" w:rsidRPr="001D2950" w:rsidRDefault="009F38EA" w:rsidP="00B558B7">
            <w:pPr>
              <w:pStyle w:val="TekstTabeli"/>
              <w:rPr>
                <w:lang w:val="en-US"/>
              </w:rPr>
            </w:pPr>
            <w:r w:rsidRPr="001D2950">
              <w:rPr>
                <w:lang w:val="en-US"/>
              </w:rPr>
              <w:t>public relations professionals</w:t>
            </w:r>
          </w:p>
        </w:tc>
        <w:tc>
          <w:tcPr>
            <w:tcW w:w="3969" w:type="dxa"/>
            <w:noWrap/>
            <w:vAlign w:val="center"/>
            <w:hideMark/>
          </w:tcPr>
          <w:p w14:paraId="68E46718" w14:textId="77777777" w:rsidR="009F38EA" w:rsidRPr="001D2950" w:rsidRDefault="009F38EA" w:rsidP="00B558B7">
            <w:pPr>
              <w:pStyle w:val="TekstTabeli"/>
              <w:rPr>
                <w:lang w:val="en-US"/>
              </w:rPr>
            </w:pPr>
            <w:r w:rsidRPr="001D2950">
              <w:rPr>
                <w:lang w:val="en-US"/>
              </w:rPr>
              <w:t>0</w:t>
            </w:r>
          </w:p>
        </w:tc>
      </w:tr>
      <w:tr w:rsidR="009F38EA" w:rsidRPr="009F38EA" w14:paraId="1423AB38" w14:textId="77777777" w:rsidTr="001D2950">
        <w:trPr>
          <w:cantSplit/>
          <w:trHeight w:val="285"/>
        </w:trPr>
        <w:tc>
          <w:tcPr>
            <w:tcW w:w="567" w:type="dxa"/>
            <w:noWrap/>
            <w:vAlign w:val="center"/>
            <w:hideMark/>
          </w:tcPr>
          <w:p w14:paraId="3B35A5C3" w14:textId="77777777" w:rsidR="009F38EA" w:rsidRPr="001D2950" w:rsidRDefault="009F38EA" w:rsidP="00B558B7">
            <w:pPr>
              <w:pStyle w:val="TekstTabeli"/>
              <w:rPr>
                <w:lang w:val="en-US"/>
              </w:rPr>
            </w:pPr>
            <w:r w:rsidRPr="001D2950">
              <w:rPr>
                <w:lang w:val="en-US"/>
              </w:rPr>
              <w:t>216</w:t>
            </w:r>
          </w:p>
        </w:tc>
        <w:tc>
          <w:tcPr>
            <w:tcW w:w="4479" w:type="dxa"/>
            <w:noWrap/>
            <w:vAlign w:val="center"/>
            <w:hideMark/>
          </w:tcPr>
          <w:p w14:paraId="1424EEA1" w14:textId="77777777" w:rsidR="009F38EA" w:rsidRPr="001D2950" w:rsidRDefault="009F38EA" w:rsidP="00B558B7">
            <w:pPr>
              <w:pStyle w:val="TekstTabeli"/>
              <w:rPr>
                <w:lang w:val="en-US"/>
              </w:rPr>
            </w:pPr>
            <w:r w:rsidRPr="001D2950">
              <w:rPr>
                <w:lang w:val="en-US"/>
              </w:rPr>
              <w:t>public utilities</w:t>
            </w:r>
          </w:p>
        </w:tc>
        <w:tc>
          <w:tcPr>
            <w:tcW w:w="3969" w:type="dxa"/>
            <w:noWrap/>
            <w:vAlign w:val="center"/>
            <w:hideMark/>
          </w:tcPr>
          <w:p w14:paraId="67E34039" w14:textId="77777777" w:rsidR="009F38EA" w:rsidRPr="001D2950" w:rsidRDefault="009F38EA" w:rsidP="00B558B7">
            <w:pPr>
              <w:pStyle w:val="TekstTabeli"/>
              <w:rPr>
                <w:lang w:val="en-US"/>
              </w:rPr>
            </w:pPr>
            <w:r w:rsidRPr="001D2950">
              <w:rPr>
                <w:lang w:val="en-US"/>
              </w:rPr>
              <w:t>0</w:t>
            </w:r>
          </w:p>
        </w:tc>
      </w:tr>
      <w:tr w:rsidR="009F38EA" w:rsidRPr="009F38EA" w14:paraId="2E0CD8D6" w14:textId="77777777" w:rsidTr="001D2950">
        <w:trPr>
          <w:cantSplit/>
          <w:trHeight w:val="285"/>
        </w:trPr>
        <w:tc>
          <w:tcPr>
            <w:tcW w:w="567" w:type="dxa"/>
            <w:noWrap/>
            <w:vAlign w:val="center"/>
            <w:hideMark/>
          </w:tcPr>
          <w:p w14:paraId="376C3506" w14:textId="77777777" w:rsidR="009F38EA" w:rsidRPr="001D2950" w:rsidRDefault="009F38EA" w:rsidP="00B558B7">
            <w:pPr>
              <w:pStyle w:val="TekstTabeli"/>
              <w:rPr>
                <w:lang w:val="en-US"/>
              </w:rPr>
            </w:pPr>
            <w:r w:rsidRPr="001D2950">
              <w:rPr>
                <w:lang w:val="en-US"/>
              </w:rPr>
              <w:t>217</w:t>
            </w:r>
          </w:p>
        </w:tc>
        <w:tc>
          <w:tcPr>
            <w:tcW w:w="4479" w:type="dxa"/>
            <w:noWrap/>
            <w:vAlign w:val="center"/>
            <w:hideMark/>
          </w:tcPr>
          <w:p w14:paraId="4D3AEB10" w14:textId="77777777" w:rsidR="009F38EA" w:rsidRPr="001D2950" w:rsidRDefault="009F38EA" w:rsidP="00B558B7">
            <w:pPr>
              <w:pStyle w:val="TekstTabeli"/>
              <w:rPr>
                <w:lang w:val="en-US"/>
              </w:rPr>
            </w:pPr>
            <w:r w:rsidRPr="001D2950">
              <w:rPr>
                <w:lang w:val="en-US"/>
              </w:rPr>
              <w:t>rectors (and vice-rectors)</w:t>
            </w:r>
          </w:p>
        </w:tc>
        <w:tc>
          <w:tcPr>
            <w:tcW w:w="3969" w:type="dxa"/>
            <w:noWrap/>
            <w:vAlign w:val="center"/>
            <w:hideMark/>
          </w:tcPr>
          <w:p w14:paraId="6858B461" w14:textId="77777777" w:rsidR="009F38EA" w:rsidRPr="001D2950" w:rsidRDefault="009F38EA" w:rsidP="00B558B7">
            <w:pPr>
              <w:pStyle w:val="TekstTabeli"/>
              <w:rPr>
                <w:lang w:val="en-US"/>
              </w:rPr>
            </w:pPr>
            <w:r w:rsidRPr="001D2950">
              <w:rPr>
                <w:lang w:val="en-US"/>
              </w:rPr>
              <w:t>0</w:t>
            </w:r>
          </w:p>
        </w:tc>
      </w:tr>
      <w:tr w:rsidR="009F38EA" w:rsidRPr="009F38EA" w14:paraId="4C43448D" w14:textId="77777777" w:rsidTr="001D2950">
        <w:trPr>
          <w:cantSplit/>
          <w:trHeight w:val="285"/>
        </w:trPr>
        <w:tc>
          <w:tcPr>
            <w:tcW w:w="567" w:type="dxa"/>
            <w:noWrap/>
            <w:vAlign w:val="center"/>
            <w:hideMark/>
          </w:tcPr>
          <w:p w14:paraId="3DE75D4A" w14:textId="77777777" w:rsidR="009F38EA" w:rsidRPr="001D2950" w:rsidRDefault="009F38EA" w:rsidP="00B558B7">
            <w:pPr>
              <w:pStyle w:val="TekstTabeli"/>
              <w:rPr>
                <w:lang w:val="en-US"/>
              </w:rPr>
            </w:pPr>
            <w:r w:rsidRPr="001D2950">
              <w:rPr>
                <w:lang w:val="en-US"/>
              </w:rPr>
              <w:t>218</w:t>
            </w:r>
          </w:p>
        </w:tc>
        <w:tc>
          <w:tcPr>
            <w:tcW w:w="4479" w:type="dxa"/>
            <w:noWrap/>
            <w:vAlign w:val="center"/>
            <w:hideMark/>
          </w:tcPr>
          <w:p w14:paraId="6FF2A7A9" w14:textId="77777777" w:rsidR="009F38EA" w:rsidRPr="001D2950" w:rsidRDefault="009F38EA" w:rsidP="00B558B7">
            <w:pPr>
              <w:pStyle w:val="TekstTabeli"/>
              <w:rPr>
                <w:lang w:val="en-US"/>
              </w:rPr>
            </w:pPr>
            <w:r w:rsidRPr="001D2950">
              <w:rPr>
                <w:lang w:val="en-US"/>
              </w:rPr>
              <w:t>rector</w:t>
            </w:r>
          </w:p>
        </w:tc>
        <w:tc>
          <w:tcPr>
            <w:tcW w:w="3969" w:type="dxa"/>
            <w:noWrap/>
            <w:vAlign w:val="center"/>
            <w:hideMark/>
          </w:tcPr>
          <w:p w14:paraId="4B16FF0C" w14:textId="77777777" w:rsidR="009F38EA" w:rsidRPr="001D2950" w:rsidRDefault="009F38EA" w:rsidP="00B558B7">
            <w:pPr>
              <w:pStyle w:val="TekstTabeli"/>
              <w:rPr>
                <w:lang w:val="en-US"/>
              </w:rPr>
            </w:pPr>
            <w:r w:rsidRPr="001D2950">
              <w:rPr>
                <w:lang w:val="en-US"/>
              </w:rPr>
              <w:t>0</w:t>
            </w:r>
          </w:p>
        </w:tc>
      </w:tr>
      <w:tr w:rsidR="009F38EA" w:rsidRPr="009F38EA" w14:paraId="62A26D74" w14:textId="77777777" w:rsidTr="001D2950">
        <w:trPr>
          <w:cantSplit/>
          <w:trHeight w:val="285"/>
        </w:trPr>
        <w:tc>
          <w:tcPr>
            <w:tcW w:w="567" w:type="dxa"/>
            <w:noWrap/>
            <w:vAlign w:val="center"/>
            <w:hideMark/>
          </w:tcPr>
          <w:p w14:paraId="4BA9C338" w14:textId="77777777" w:rsidR="009F38EA" w:rsidRPr="001D2950" w:rsidRDefault="009F38EA" w:rsidP="00B558B7">
            <w:pPr>
              <w:pStyle w:val="TekstTabeli"/>
              <w:rPr>
                <w:lang w:val="en-US"/>
              </w:rPr>
            </w:pPr>
            <w:r w:rsidRPr="001D2950">
              <w:rPr>
                <w:lang w:val="en-US"/>
              </w:rPr>
              <w:t>219</w:t>
            </w:r>
          </w:p>
        </w:tc>
        <w:tc>
          <w:tcPr>
            <w:tcW w:w="4479" w:type="dxa"/>
            <w:noWrap/>
            <w:vAlign w:val="center"/>
            <w:hideMark/>
          </w:tcPr>
          <w:p w14:paraId="4AB307B2" w14:textId="77777777" w:rsidR="009F38EA" w:rsidRPr="001D2950" w:rsidRDefault="009F38EA" w:rsidP="00B558B7">
            <w:pPr>
              <w:pStyle w:val="TekstTabeli"/>
              <w:rPr>
                <w:lang w:val="en-US"/>
              </w:rPr>
            </w:pPr>
            <w:r w:rsidRPr="001D2950">
              <w:rPr>
                <w:lang w:val="en-US"/>
              </w:rPr>
              <w:t>rectors</w:t>
            </w:r>
          </w:p>
        </w:tc>
        <w:tc>
          <w:tcPr>
            <w:tcW w:w="3969" w:type="dxa"/>
            <w:noWrap/>
            <w:vAlign w:val="center"/>
            <w:hideMark/>
          </w:tcPr>
          <w:p w14:paraId="513B1506" w14:textId="77777777" w:rsidR="009F38EA" w:rsidRPr="001D2950" w:rsidRDefault="009F38EA" w:rsidP="00B558B7">
            <w:pPr>
              <w:pStyle w:val="TekstTabeli"/>
              <w:rPr>
                <w:lang w:val="en-US"/>
              </w:rPr>
            </w:pPr>
            <w:r w:rsidRPr="001D2950">
              <w:rPr>
                <w:lang w:val="en-US"/>
              </w:rPr>
              <w:t>2</w:t>
            </w:r>
          </w:p>
        </w:tc>
      </w:tr>
      <w:tr w:rsidR="009F38EA" w:rsidRPr="009F38EA" w14:paraId="635A2E08" w14:textId="77777777" w:rsidTr="001D2950">
        <w:trPr>
          <w:cantSplit/>
          <w:trHeight w:val="285"/>
        </w:trPr>
        <w:tc>
          <w:tcPr>
            <w:tcW w:w="567" w:type="dxa"/>
            <w:noWrap/>
            <w:vAlign w:val="center"/>
            <w:hideMark/>
          </w:tcPr>
          <w:p w14:paraId="0C4DF906" w14:textId="77777777" w:rsidR="009F38EA" w:rsidRPr="001D2950" w:rsidRDefault="009F38EA" w:rsidP="00B558B7">
            <w:pPr>
              <w:pStyle w:val="TekstTabeli"/>
              <w:rPr>
                <w:lang w:val="en-US"/>
              </w:rPr>
            </w:pPr>
            <w:r w:rsidRPr="001D2950">
              <w:rPr>
                <w:lang w:val="en-US"/>
              </w:rPr>
              <w:t>220</w:t>
            </w:r>
          </w:p>
        </w:tc>
        <w:tc>
          <w:tcPr>
            <w:tcW w:w="4479" w:type="dxa"/>
            <w:noWrap/>
            <w:vAlign w:val="center"/>
            <w:hideMark/>
          </w:tcPr>
          <w:p w14:paraId="265714A7" w14:textId="77777777" w:rsidR="009F38EA" w:rsidRPr="001D2950" w:rsidRDefault="009F38EA" w:rsidP="00B558B7">
            <w:pPr>
              <w:pStyle w:val="TekstTabeli"/>
              <w:rPr>
                <w:lang w:val="en-US"/>
              </w:rPr>
            </w:pPr>
            <w:r w:rsidRPr="001D2950">
              <w:rPr>
                <w:lang w:val="en-US"/>
              </w:rPr>
              <w:t>university presidents</w:t>
            </w:r>
          </w:p>
        </w:tc>
        <w:tc>
          <w:tcPr>
            <w:tcW w:w="3969" w:type="dxa"/>
            <w:noWrap/>
            <w:vAlign w:val="center"/>
            <w:hideMark/>
          </w:tcPr>
          <w:p w14:paraId="75C00A5B" w14:textId="77777777" w:rsidR="009F38EA" w:rsidRPr="001D2950" w:rsidRDefault="009F38EA" w:rsidP="00B558B7">
            <w:pPr>
              <w:pStyle w:val="TekstTabeli"/>
              <w:rPr>
                <w:lang w:val="en-US"/>
              </w:rPr>
            </w:pPr>
            <w:r w:rsidRPr="001D2950">
              <w:rPr>
                <w:lang w:val="en-US"/>
              </w:rPr>
              <w:t>2</w:t>
            </w:r>
          </w:p>
        </w:tc>
      </w:tr>
      <w:tr w:rsidR="009F38EA" w:rsidRPr="009F38EA" w14:paraId="1D4C534A" w14:textId="77777777" w:rsidTr="001D2950">
        <w:trPr>
          <w:cantSplit/>
          <w:trHeight w:val="285"/>
        </w:trPr>
        <w:tc>
          <w:tcPr>
            <w:tcW w:w="567" w:type="dxa"/>
            <w:noWrap/>
            <w:vAlign w:val="center"/>
            <w:hideMark/>
          </w:tcPr>
          <w:p w14:paraId="15A4D52E" w14:textId="77777777" w:rsidR="009F38EA" w:rsidRPr="001D2950" w:rsidRDefault="009F38EA" w:rsidP="00B558B7">
            <w:pPr>
              <w:pStyle w:val="TekstTabeli"/>
              <w:rPr>
                <w:lang w:val="en-US"/>
              </w:rPr>
            </w:pPr>
            <w:r w:rsidRPr="001D2950">
              <w:rPr>
                <w:lang w:val="en-US"/>
              </w:rPr>
              <w:t>221</w:t>
            </w:r>
          </w:p>
        </w:tc>
        <w:tc>
          <w:tcPr>
            <w:tcW w:w="4479" w:type="dxa"/>
            <w:noWrap/>
            <w:vAlign w:val="center"/>
            <w:hideMark/>
          </w:tcPr>
          <w:p w14:paraId="6F930B3E" w14:textId="77777777" w:rsidR="009F38EA" w:rsidRPr="001D2950" w:rsidRDefault="009F38EA" w:rsidP="00B558B7">
            <w:pPr>
              <w:pStyle w:val="TekstTabeli"/>
              <w:rPr>
                <w:lang w:val="en-US"/>
              </w:rPr>
            </w:pPr>
            <w:r w:rsidRPr="001D2950">
              <w:rPr>
                <w:lang w:val="en-US"/>
              </w:rPr>
              <w:t>vice rectors</w:t>
            </w:r>
          </w:p>
        </w:tc>
        <w:tc>
          <w:tcPr>
            <w:tcW w:w="3969" w:type="dxa"/>
            <w:noWrap/>
            <w:vAlign w:val="center"/>
            <w:hideMark/>
          </w:tcPr>
          <w:p w14:paraId="772338F0" w14:textId="77777777" w:rsidR="009F38EA" w:rsidRPr="001D2950" w:rsidRDefault="009F38EA" w:rsidP="00B558B7">
            <w:pPr>
              <w:pStyle w:val="TekstTabeli"/>
              <w:rPr>
                <w:lang w:val="en-US"/>
              </w:rPr>
            </w:pPr>
            <w:r w:rsidRPr="001D2950">
              <w:rPr>
                <w:lang w:val="en-US"/>
              </w:rPr>
              <w:t>1</w:t>
            </w:r>
          </w:p>
        </w:tc>
      </w:tr>
      <w:tr w:rsidR="009F38EA" w:rsidRPr="009F38EA" w14:paraId="1A0A6ABB" w14:textId="77777777" w:rsidTr="001D2950">
        <w:trPr>
          <w:cantSplit/>
          <w:trHeight w:val="285"/>
        </w:trPr>
        <w:tc>
          <w:tcPr>
            <w:tcW w:w="567" w:type="dxa"/>
            <w:noWrap/>
            <w:vAlign w:val="center"/>
            <w:hideMark/>
          </w:tcPr>
          <w:p w14:paraId="1423FA5A" w14:textId="77777777" w:rsidR="009F38EA" w:rsidRPr="001D2950" w:rsidRDefault="009F38EA" w:rsidP="00B558B7">
            <w:pPr>
              <w:pStyle w:val="TekstTabeli"/>
              <w:rPr>
                <w:lang w:val="en-US"/>
              </w:rPr>
            </w:pPr>
            <w:r w:rsidRPr="001D2950">
              <w:rPr>
                <w:lang w:val="en-US"/>
              </w:rPr>
              <w:t>222</w:t>
            </w:r>
          </w:p>
        </w:tc>
        <w:tc>
          <w:tcPr>
            <w:tcW w:w="4479" w:type="dxa"/>
            <w:noWrap/>
            <w:vAlign w:val="center"/>
            <w:hideMark/>
          </w:tcPr>
          <w:p w14:paraId="43481893" w14:textId="77777777" w:rsidR="009F38EA" w:rsidRPr="001D2950" w:rsidRDefault="009F38EA" w:rsidP="00B558B7">
            <w:pPr>
              <w:pStyle w:val="TekstTabeli"/>
              <w:rPr>
                <w:lang w:val="en-US"/>
              </w:rPr>
            </w:pPr>
            <w:r w:rsidRPr="001D2950">
              <w:rPr>
                <w:lang w:val="en-US"/>
              </w:rPr>
              <w:t>vice-rector</w:t>
            </w:r>
          </w:p>
        </w:tc>
        <w:tc>
          <w:tcPr>
            <w:tcW w:w="3969" w:type="dxa"/>
            <w:noWrap/>
            <w:vAlign w:val="center"/>
            <w:hideMark/>
          </w:tcPr>
          <w:p w14:paraId="3FE39CFD" w14:textId="77777777" w:rsidR="009F38EA" w:rsidRPr="001D2950" w:rsidRDefault="009F38EA" w:rsidP="00B558B7">
            <w:pPr>
              <w:pStyle w:val="TekstTabeli"/>
              <w:rPr>
                <w:lang w:val="en-US"/>
              </w:rPr>
            </w:pPr>
            <w:r w:rsidRPr="001D2950">
              <w:rPr>
                <w:lang w:val="en-US"/>
              </w:rPr>
              <w:t>1</w:t>
            </w:r>
          </w:p>
        </w:tc>
      </w:tr>
      <w:tr w:rsidR="009F38EA" w:rsidRPr="009F38EA" w14:paraId="31B76CBA" w14:textId="77777777" w:rsidTr="001D2950">
        <w:trPr>
          <w:cantSplit/>
          <w:trHeight w:val="285"/>
        </w:trPr>
        <w:tc>
          <w:tcPr>
            <w:tcW w:w="567" w:type="dxa"/>
            <w:noWrap/>
            <w:vAlign w:val="center"/>
            <w:hideMark/>
          </w:tcPr>
          <w:p w14:paraId="1CAD5317" w14:textId="77777777" w:rsidR="009F38EA" w:rsidRPr="001D2950" w:rsidRDefault="009F38EA" w:rsidP="00B558B7">
            <w:pPr>
              <w:pStyle w:val="TekstTabeli"/>
              <w:rPr>
                <w:lang w:val="en-US"/>
              </w:rPr>
            </w:pPr>
            <w:r w:rsidRPr="001D2950">
              <w:rPr>
                <w:lang w:val="en-US"/>
              </w:rPr>
              <w:t>223</w:t>
            </w:r>
          </w:p>
        </w:tc>
        <w:tc>
          <w:tcPr>
            <w:tcW w:w="4479" w:type="dxa"/>
            <w:noWrap/>
            <w:vAlign w:val="center"/>
            <w:hideMark/>
          </w:tcPr>
          <w:p w14:paraId="405953F3" w14:textId="77777777" w:rsidR="009F38EA" w:rsidRPr="001D2950" w:rsidRDefault="009F38EA" w:rsidP="00B558B7">
            <w:pPr>
              <w:pStyle w:val="TekstTabeli"/>
              <w:rPr>
                <w:lang w:val="en-US"/>
              </w:rPr>
            </w:pPr>
            <w:r w:rsidRPr="001D2950">
              <w:rPr>
                <w:lang w:val="en-US"/>
              </w:rPr>
              <w:t>rectors’ conferences</w:t>
            </w:r>
          </w:p>
        </w:tc>
        <w:tc>
          <w:tcPr>
            <w:tcW w:w="3969" w:type="dxa"/>
            <w:noWrap/>
            <w:vAlign w:val="center"/>
            <w:hideMark/>
          </w:tcPr>
          <w:p w14:paraId="3DF66CC4" w14:textId="77777777" w:rsidR="009F38EA" w:rsidRPr="001D2950" w:rsidRDefault="009F38EA" w:rsidP="00B558B7">
            <w:pPr>
              <w:pStyle w:val="TekstTabeli"/>
              <w:rPr>
                <w:lang w:val="en-US"/>
              </w:rPr>
            </w:pPr>
            <w:r w:rsidRPr="001D2950">
              <w:rPr>
                <w:lang w:val="en-US"/>
              </w:rPr>
              <w:t>1</w:t>
            </w:r>
          </w:p>
        </w:tc>
      </w:tr>
      <w:tr w:rsidR="009F38EA" w:rsidRPr="009F38EA" w14:paraId="5654E7B8" w14:textId="77777777" w:rsidTr="001D2950">
        <w:trPr>
          <w:cantSplit/>
          <w:trHeight w:val="285"/>
        </w:trPr>
        <w:tc>
          <w:tcPr>
            <w:tcW w:w="567" w:type="dxa"/>
            <w:noWrap/>
            <w:vAlign w:val="center"/>
            <w:hideMark/>
          </w:tcPr>
          <w:p w14:paraId="64D2E705" w14:textId="77777777" w:rsidR="009F38EA" w:rsidRPr="001D2950" w:rsidRDefault="009F38EA" w:rsidP="00B558B7">
            <w:pPr>
              <w:pStyle w:val="TekstTabeli"/>
              <w:rPr>
                <w:lang w:val="en-US"/>
              </w:rPr>
            </w:pPr>
            <w:r w:rsidRPr="001D2950">
              <w:rPr>
                <w:lang w:val="en-US"/>
              </w:rPr>
              <w:t>224</w:t>
            </w:r>
          </w:p>
        </w:tc>
        <w:tc>
          <w:tcPr>
            <w:tcW w:w="4479" w:type="dxa"/>
            <w:noWrap/>
            <w:vAlign w:val="center"/>
            <w:hideMark/>
          </w:tcPr>
          <w:p w14:paraId="09F5A7A7" w14:textId="77777777" w:rsidR="009F38EA" w:rsidRPr="001D2950" w:rsidRDefault="009F38EA" w:rsidP="00B558B7">
            <w:pPr>
              <w:pStyle w:val="TekstTabeli"/>
              <w:rPr>
                <w:lang w:val="en-US"/>
              </w:rPr>
            </w:pPr>
            <w:r w:rsidRPr="001D2950">
              <w:rPr>
                <w:lang w:val="en-US"/>
              </w:rPr>
              <w:t>regulat</w:t>
            </w:r>
          </w:p>
        </w:tc>
        <w:tc>
          <w:tcPr>
            <w:tcW w:w="3969" w:type="dxa"/>
            <w:noWrap/>
            <w:vAlign w:val="center"/>
            <w:hideMark/>
          </w:tcPr>
          <w:p w14:paraId="302D564F" w14:textId="77777777" w:rsidR="009F38EA" w:rsidRPr="001D2950" w:rsidRDefault="009F38EA" w:rsidP="00B558B7">
            <w:pPr>
              <w:pStyle w:val="TekstTabeli"/>
              <w:rPr>
                <w:lang w:val="en-US"/>
              </w:rPr>
            </w:pPr>
            <w:r w:rsidRPr="001D2950">
              <w:rPr>
                <w:lang w:val="en-US"/>
              </w:rPr>
              <w:t>0</w:t>
            </w:r>
          </w:p>
        </w:tc>
      </w:tr>
      <w:tr w:rsidR="009F38EA" w:rsidRPr="009F38EA" w14:paraId="72B804C8" w14:textId="77777777" w:rsidTr="001D2950">
        <w:trPr>
          <w:cantSplit/>
          <w:trHeight w:val="285"/>
        </w:trPr>
        <w:tc>
          <w:tcPr>
            <w:tcW w:w="567" w:type="dxa"/>
            <w:noWrap/>
            <w:vAlign w:val="center"/>
            <w:hideMark/>
          </w:tcPr>
          <w:p w14:paraId="124A6194" w14:textId="77777777" w:rsidR="009F38EA" w:rsidRPr="001D2950" w:rsidRDefault="009F38EA" w:rsidP="00B558B7">
            <w:pPr>
              <w:pStyle w:val="TekstTabeli"/>
              <w:rPr>
                <w:lang w:val="en-US"/>
              </w:rPr>
            </w:pPr>
            <w:r w:rsidRPr="001D2950">
              <w:rPr>
                <w:lang w:val="en-US"/>
              </w:rPr>
              <w:t>225</w:t>
            </w:r>
          </w:p>
        </w:tc>
        <w:tc>
          <w:tcPr>
            <w:tcW w:w="4479" w:type="dxa"/>
            <w:noWrap/>
            <w:vAlign w:val="center"/>
            <w:hideMark/>
          </w:tcPr>
          <w:p w14:paraId="4A8E152D" w14:textId="77777777" w:rsidR="009F38EA" w:rsidRPr="001D2950" w:rsidRDefault="009F38EA" w:rsidP="00B558B7">
            <w:pPr>
              <w:pStyle w:val="TekstTabeli"/>
              <w:rPr>
                <w:lang w:val="en-US"/>
              </w:rPr>
            </w:pPr>
            <w:r w:rsidRPr="001D2950">
              <w:rPr>
                <w:lang w:val="en-US"/>
              </w:rPr>
              <w:t>regulator</w:t>
            </w:r>
          </w:p>
        </w:tc>
        <w:tc>
          <w:tcPr>
            <w:tcW w:w="3969" w:type="dxa"/>
            <w:noWrap/>
            <w:vAlign w:val="center"/>
            <w:hideMark/>
          </w:tcPr>
          <w:p w14:paraId="47CF31D8" w14:textId="77777777" w:rsidR="009F38EA" w:rsidRPr="001D2950" w:rsidRDefault="009F38EA" w:rsidP="00B558B7">
            <w:pPr>
              <w:pStyle w:val="TekstTabeli"/>
              <w:rPr>
                <w:lang w:val="en-US"/>
              </w:rPr>
            </w:pPr>
            <w:r w:rsidRPr="001D2950">
              <w:rPr>
                <w:lang w:val="en-US"/>
              </w:rPr>
              <w:t>0</w:t>
            </w:r>
          </w:p>
        </w:tc>
      </w:tr>
      <w:tr w:rsidR="009F38EA" w:rsidRPr="009F38EA" w14:paraId="4BF3F380" w14:textId="77777777" w:rsidTr="001D2950">
        <w:trPr>
          <w:cantSplit/>
          <w:trHeight w:val="285"/>
        </w:trPr>
        <w:tc>
          <w:tcPr>
            <w:tcW w:w="567" w:type="dxa"/>
            <w:noWrap/>
            <w:vAlign w:val="center"/>
            <w:hideMark/>
          </w:tcPr>
          <w:p w14:paraId="189C5A47" w14:textId="77777777" w:rsidR="009F38EA" w:rsidRPr="001D2950" w:rsidRDefault="009F38EA" w:rsidP="00B558B7">
            <w:pPr>
              <w:pStyle w:val="TekstTabeli"/>
              <w:rPr>
                <w:lang w:val="en-US"/>
              </w:rPr>
            </w:pPr>
            <w:r w:rsidRPr="001D2950">
              <w:rPr>
                <w:lang w:val="en-US"/>
              </w:rPr>
              <w:t>226</w:t>
            </w:r>
          </w:p>
        </w:tc>
        <w:tc>
          <w:tcPr>
            <w:tcW w:w="4479" w:type="dxa"/>
            <w:noWrap/>
            <w:vAlign w:val="center"/>
            <w:hideMark/>
          </w:tcPr>
          <w:p w14:paraId="414025BE" w14:textId="77777777" w:rsidR="009F38EA" w:rsidRPr="001D2950" w:rsidRDefault="009F38EA" w:rsidP="00B558B7">
            <w:pPr>
              <w:pStyle w:val="TekstTabeli"/>
              <w:rPr>
                <w:lang w:val="en-US"/>
              </w:rPr>
            </w:pPr>
            <w:r w:rsidRPr="001D2950">
              <w:rPr>
                <w:lang w:val="en-US"/>
              </w:rPr>
              <w:t>regulators</w:t>
            </w:r>
          </w:p>
        </w:tc>
        <w:tc>
          <w:tcPr>
            <w:tcW w:w="3969" w:type="dxa"/>
            <w:noWrap/>
            <w:vAlign w:val="center"/>
            <w:hideMark/>
          </w:tcPr>
          <w:p w14:paraId="54F4BC98" w14:textId="77777777" w:rsidR="009F38EA" w:rsidRPr="001D2950" w:rsidRDefault="009F38EA" w:rsidP="00B558B7">
            <w:pPr>
              <w:pStyle w:val="TekstTabeli"/>
              <w:rPr>
                <w:lang w:val="en-US"/>
              </w:rPr>
            </w:pPr>
            <w:r w:rsidRPr="001D2950">
              <w:rPr>
                <w:lang w:val="en-US"/>
              </w:rPr>
              <w:t>1</w:t>
            </w:r>
          </w:p>
        </w:tc>
      </w:tr>
      <w:tr w:rsidR="009F38EA" w:rsidRPr="009F38EA" w14:paraId="12423AAE" w14:textId="77777777" w:rsidTr="001D2950">
        <w:trPr>
          <w:cantSplit/>
          <w:trHeight w:val="285"/>
        </w:trPr>
        <w:tc>
          <w:tcPr>
            <w:tcW w:w="567" w:type="dxa"/>
            <w:noWrap/>
            <w:vAlign w:val="center"/>
            <w:hideMark/>
          </w:tcPr>
          <w:p w14:paraId="68D15EFF" w14:textId="77777777" w:rsidR="009F38EA" w:rsidRPr="001D2950" w:rsidRDefault="009F38EA" w:rsidP="00B558B7">
            <w:pPr>
              <w:pStyle w:val="TekstTabeli"/>
              <w:rPr>
                <w:lang w:val="en-US"/>
              </w:rPr>
            </w:pPr>
            <w:r w:rsidRPr="001D2950">
              <w:rPr>
                <w:lang w:val="en-US"/>
              </w:rPr>
              <w:t>227</w:t>
            </w:r>
          </w:p>
        </w:tc>
        <w:tc>
          <w:tcPr>
            <w:tcW w:w="4479" w:type="dxa"/>
            <w:noWrap/>
            <w:vAlign w:val="center"/>
            <w:hideMark/>
          </w:tcPr>
          <w:p w14:paraId="43365340" w14:textId="77777777" w:rsidR="009F38EA" w:rsidRPr="001D2950" w:rsidRDefault="009F38EA" w:rsidP="00B558B7">
            <w:pPr>
              <w:pStyle w:val="TekstTabeli"/>
              <w:rPr>
                <w:lang w:val="en-US"/>
              </w:rPr>
            </w:pPr>
            <w:r w:rsidRPr="001D2950">
              <w:rPr>
                <w:lang w:val="en-US"/>
              </w:rPr>
              <w:t>regulatory authorities</w:t>
            </w:r>
          </w:p>
        </w:tc>
        <w:tc>
          <w:tcPr>
            <w:tcW w:w="3969" w:type="dxa"/>
            <w:noWrap/>
            <w:vAlign w:val="center"/>
            <w:hideMark/>
          </w:tcPr>
          <w:p w14:paraId="16248655" w14:textId="77777777" w:rsidR="009F38EA" w:rsidRPr="001D2950" w:rsidRDefault="009F38EA" w:rsidP="00B558B7">
            <w:pPr>
              <w:pStyle w:val="TekstTabeli"/>
              <w:rPr>
                <w:lang w:val="en-US"/>
              </w:rPr>
            </w:pPr>
            <w:r w:rsidRPr="001D2950">
              <w:rPr>
                <w:lang w:val="en-US"/>
              </w:rPr>
              <w:t>1</w:t>
            </w:r>
          </w:p>
        </w:tc>
      </w:tr>
      <w:tr w:rsidR="009F38EA" w:rsidRPr="009F38EA" w14:paraId="6CE3B578" w14:textId="77777777" w:rsidTr="001D2950">
        <w:trPr>
          <w:cantSplit/>
          <w:trHeight w:val="285"/>
        </w:trPr>
        <w:tc>
          <w:tcPr>
            <w:tcW w:w="567" w:type="dxa"/>
            <w:noWrap/>
            <w:vAlign w:val="center"/>
            <w:hideMark/>
          </w:tcPr>
          <w:p w14:paraId="11D1E9D9" w14:textId="77777777" w:rsidR="009F38EA" w:rsidRPr="001D2950" w:rsidRDefault="009F38EA" w:rsidP="00B558B7">
            <w:pPr>
              <w:pStyle w:val="TekstTabeli"/>
              <w:rPr>
                <w:lang w:val="en-US"/>
              </w:rPr>
            </w:pPr>
            <w:r w:rsidRPr="001D2950">
              <w:rPr>
                <w:lang w:val="en-US"/>
              </w:rPr>
              <w:t>228</w:t>
            </w:r>
          </w:p>
        </w:tc>
        <w:tc>
          <w:tcPr>
            <w:tcW w:w="4479" w:type="dxa"/>
            <w:noWrap/>
            <w:vAlign w:val="center"/>
            <w:hideMark/>
          </w:tcPr>
          <w:p w14:paraId="3D04EBFF" w14:textId="77777777" w:rsidR="009F38EA" w:rsidRPr="001D2950" w:rsidRDefault="009F38EA" w:rsidP="00B558B7">
            <w:pPr>
              <w:pStyle w:val="TekstTabeli"/>
              <w:rPr>
                <w:lang w:val="en-US"/>
              </w:rPr>
            </w:pPr>
            <w:r w:rsidRPr="001D2950">
              <w:rPr>
                <w:lang w:val="en-US"/>
              </w:rPr>
              <w:t>regulatory agencies</w:t>
            </w:r>
          </w:p>
        </w:tc>
        <w:tc>
          <w:tcPr>
            <w:tcW w:w="3969" w:type="dxa"/>
            <w:noWrap/>
            <w:vAlign w:val="center"/>
            <w:hideMark/>
          </w:tcPr>
          <w:p w14:paraId="00DE5807" w14:textId="77777777" w:rsidR="009F38EA" w:rsidRPr="001D2950" w:rsidRDefault="009F38EA" w:rsidP="00B558B7">
            <w:pPr>
              <w:pStyle w:val="TekstTabeli"/>
              <w:rPr>
                <w:lang w:val="en-US"/>
              </w:rPr>
            </w:pPr>
            <w:r w:rsidRPr="001D2950">
              <w:rPr>
                <w:lang w:val="en-US"/>
              </w:rPr>
              <w:t>0</w:t>
            </w:r>
          </w:p>
        </w:tc>
      </w:tr>
      <w:tr w:rsidR="009F38EA" w:rsidRPr="009F38EA" w14:paraId="15698645" w14:textId="77777777" w:rsidTr="001D2950">
        <w:trPr>
          <w:cantSplit/>
          <w:trHeight w:val="285"/>
        </w:trPr>
        <w:tc>
          <w:tcPr>
            <w:tcW w:w="567" w:type="dxa"/>
            <w:noWrap/>
            <w:vAlign w:val="center"/>
            <w:hideMark/>
          </w:tcPr>
          <w:p w14:paraId="76B5ADE2" w14:textId="77777777" w:rsidR="009F38EA" w:rsidRPr="001D2950" w:rsidRDefault="009F38EA" w:rsidP="00B558B7">
            <w:pPr>
              <w:pStyle w:val="TekstTabeli"/>
              <w:rPr>
                <w:lang w:val="en-US"/>
              </w:rPr>
            </w:pPr>
            <w:r w:rsidRPr="001D2950">
              <w:rPr>
                <w:lang w:val="en-US"/>
              </w:rPr>
              <w:t>229</w:t>
            </w:r>
          </w:p>
        </w:tc>
        <w:tc>
          <w:tcPr>
            <w:tcW w:w="4479" w:type="dxa"/>
            <w:noWrap/>
            <w:vAlign w:val="center"/>
            <w:hideMark/>
          </w:tcPr>
          <w:p w14:paraId="32DCB50F" w14:textId="77777777" w:rsidR="009F38EA" w:rsidRPr="001D2950" w:rsidRDefault="009F38EA" w:rsidP="00B558B7">
            <w:pPr>
              <w:pStyle w:val="TekstTabeli"/>
              <w:rPr>
                <w:lang w:val="en-US"/>
              </w:rPr>
            </w:pPr>
            <w:r w:rsidRPr="001D2950">
              <w:rPr>
                <w:lang w:val="en-US"/>
              </w:rPr>
              <w:t>religious</w:t>
            </w:r>
          </w:p>
        </w:tc>
        <w:tc>
          <w:tcPr>
            <w:tcW w:w="3969" w:type="dxa"/>
            <w:noWrap/>
            <w:vAlign w:val="center"/>
            <w:hideMark/>
          </w:tcPr>
          <w:p w14:paraId="581AC0F6" w14:textId="77777777" w:rsidR="009F38EA" w:rsidRPr="001D2950" w:rsidRDefault="009F38EA" w:rsidP="00B558B7">
            <w:pPr>
              <w:pStyle w:val="TekstTabeli"/>
              <w:rPr>
                <w:lang w:val="en-US"/>
              </w:rPr>
            </w:pPr>
            <w:r w:rsidRPr="001D2950">
              <w:rPr>
                <w:lang w:val="en-US"/>
              </w:rPr>
              <w:t>0</w:t>
            </w:r>
          </w:p>
        </w:tc>
      </w:tr>
      <w:tr w:rsidR="009F38EA" w:rsidRPr="009F38EA" w14:paraId="37CE0D23" w14:textId="77777777" w:rsidTr="001D2950">
        <w:trPr>
          <w:cantSplit/>
          <w:trHeight w:val="285"/>
        </w:trPr>
        <w:tc>
          <w:tcPr>
            <w:tcW w:w="567" w:type="dxa"/>
            <w:noWrap/>
            <w:vAlign w:val="center"/>
            <w:hideMark/>
          </w:tcPr>
          <w:p w14:paraId="0C50C3EF" w14:textId="77777777" w:rsidR="009F38EA" w:rsidRPr="001D2950" w:rsidRDefault="009F38EA" w:rsidP="00B558B7">
            <w:pPr>
              <w:pStyle w:val="TekstTabeli"/>
              <w:rPr>
                <w:lang w:val="en-US"/>
              </w:rPr>
            </w:pPr>
            <w:r w:rsidRPr="001D2950">
              <w:rPr>
                <w:lang w:val="en-US"/>
              </w:rPr>
              <w:t>230</w:t>
            </w:r>
          </w:p>
        </w:tc>
        <w:tc>
          <w:tcPr>
            <w:tcW w:w="4479" w:type="dxa"/>
            <w:noWrap/>
            <w:vAlign w:val="center"/>
            <w:hideMark/>
          </w:tcPr>
          <w:p w14:paraId="11796A83" w14:textId="77777777" w:rsidR="009F38EA" w:rsidRPr="001D2950" w:rsidRDefault="009F38EA" w:rsidP="00B558B7">
            <w:pPr>
              <w:pStyle w:val="TekstTabeli"/>
              <w:rPr>
                <w:lang w:val="en-US"/>
              </w:rPr>
            </w:pPr>
            <w:r w:rsidRPr="001D2950">
              <w:rPr>
                <w:lang w:val="en-US"/>
              </w:rPr>
              <w:t>council</w:t>
            </w:r>
          </w:p>
        </w:tc>
        <w:tc>
          <w:tcPr>
            <w:tcW w:w="3969" w:type="dxa"/>
            <w:noWrap/>
            <w:vAlign w:val="center"/>
            <w:hideMark/>
          </w:tcPr>
          <w:p w14:paraId="79F7F063" w14:textId="77777777" w:rsidR="009F38EA" w:rsidRPr="001D2950" w:rsidRDefault="009F38EA" w:rsidP="00B558B7">
            <w:pPr>
              <w:pStyle w:val="TekstTabeli"/>
              <w:rPr>
                <w:lang w:val="en-US"/>
              </w:rPr>
            </w:pPr>
            <w:r w:rsidRPr="001D2950">
              <w:rPr>
                <w:lang w:val="en-US"/>
              </w:rPr>
              <w:t>1</w:t>
            </w:r>
          </w:p>
        </w:tc>
      </w:tr>
      <w:tr w:rsidR="009F38EA" w:rsidRPr="009F38EA" w14:paraId="5F56A1DC" w14:textId="77777777" w:rsidTr="001D2950">
        <w:trPr>
          <w:cantSplit/>
          <w:trHeight w:val="285"/>
        </w:trPr>
        <w:tc>
          <w:tcPr>
            <w:tcW w:w="567" w:type="dxa"/>
            <w:noWrap/>
            <w:vAlign w:val="center"/>
            <w:hideMark/>
          </w:tcPr>
          <w:p w14:paraId="76DAC543" w14:textId="77777777" w:rsidR="009F38EA" w:rsidRPr="001D2950" w:rsidRDefault="009F38EA" w:rsidP="00B558B7">
            <w:pPr>
              <w:pStyle w:val="TekstTabeli"/>
              <w:rPr>
                <w:lang w:val="en-US"/>
              </w:rPr>
            </w:pPr>
            <w:r w:rsidRPr="001D2950">
              <w:rPr>
                <w:lang w:val="en-US"/>
              </w:rPr>
              <w:t>231</w:t>
            </w:r>
          </w:p>
        </w:tc>
        <w:tc>
          <w:tcPr>
            <w:tcW w:w="4479" w:type="dxa"/>
            <w:noWrap/>
            <w:vAlign w:val="center"/>
            <w:hideMark/>
          </w:tcPr>
          <w:p w14:paraId="41CE9B78" w14:textId="77777777" w:rsidR="009F38EA" w:rsidRPr="001D2950" w:rsidRDefault="009F38EA" w:rsidP="00B558B7">
            <w:pPr>
              <w:pStyle w:val="TekstTabeli"/>
              <w:rPr>
                <w:lang w:val="en-US"/>
              </w:rPr>
            </w:pPr>
            <w:r w:rsidRPr="001D2950">
              <w:rPr>
                <w:lang w:val="en-US"/>
              </w:rPr>
              <w:t>councils of Spanish public universities</w:t>
            </w:r>
          </w:p>
        </w:tc>
        <w:tc>
          <w:tcPr>
            <w:tcW w:w="3969" w:type="dxa"/>
            <w:noWrap/>
            <w:vAlign w:val="center"/>
            <w:hideMark/>
          </w:tcPr>
          <w:p w14:paraId="2E2F1573" w14:textId="77777777" w:rsidR="009F38EA" w:rsidRPr="001D2950" w:rsidRDefault="009F38EA" w:rsidP="00B558B7">
            <w:pPr>
              <w:pStyle w:val="TekstTabeli"/>
              <w:rPr>
                <w:lang w:val="en-US"/>
              </w:rPr>
            </w:pPr>
            <w:r w:rsidRPr="001D2950">
              <w:rPr>
                <w:lang w:val="en-US"/>
              </w:rPr>
              <w:t>8</w:t>
            </w:r>
          </w:p>
        </w:tc>
      </w:tr>
      <w:tr w:rsidR="009F38EA" w:rsidRPr="009F38EA" w14:paraId="204FEE7B" w14:textId="77777777" w:rsidTr="001D2950">
        <w:trPr>
          <w:cantSplit/>
          <w:trHeight w:val="285"/>
        </w:trPr>
        <w:tc>
          <w:tcPr>
            <w:tcW w:w="567" w:type="dxa"/>
            <w:noWrap/>
            <w:vAlign w:val="center"/>
            <w:hideMark/>
          </w:tcPr>
          <w:p w14:paraId="198C60E5" w14:textId="77777777" w:rsidR="009F38EA" w:rsidRPr="001D2950" w:rsidRDefault="009F38EA" w:rsidP="00B558B7">
            <w:pPr>
              <w:pStyle w:val="TekstTabeli"/>
              <w:rPr>
                <w:lang w:val="en-US"/>
              </w:rPr>
            </w:pPr>
            <w:r w:rsidRPr="001D2950">
              <w:rPr>
                <w:lang w:val="en-US"/>
              </w:rPr>
              <w:t>232</w:t>
            </w:r>
          </w:p>
        </w:tc>
        <w:tc>
          <w:tcPr>
            <w:tcW w:w="4479" w:type="dxa"/>
            <w:noWrap/>
            <w:vAlign w:val="center"/>
            <w:hideMark/>
          </w:tcPr>
          <w:p w14:paraId="396E0137" w14:textId="77777777" w:rsidR="009F38EA" w:rsidRPr="001D2950" w:rsidRDefault="009F38EA" w:rsidP="00B558B7">
            <w:pPr>
              <w:pStyle w:val="TekstTabeli"/>
              <w:rPr>
                <w:lang w:val="en-US"/>
              </w:rPr>
            </w:pPr>
            <w:r w:rsidRPr="001D2950">
              <w:rPr>
                <w:lang w:val="en-US"/>
              </w:rPr>
              <w:t>councils of Spain's public universities</w:t>
            </w:r>
          </w:p>
        </w:tc>
        <w:tc>
          <w:tcPr>
            <w:tcW w:w="3969" w:type="dxa"/>
            <w:noWrap/>
            <w:vAlign w:val="center"/>
            <w:hideMark/>
          </w:tcPr>
          <w:p w14:paraId="4C317485" w14:textId="77777777" w:rsidR="009F38EA" w:rsidRPr="001D2950" w:rsidRDefault="009F38EA" w:rsidP="00B558B7">
            <w:pPr>
              <w:pStyle w:val="TekstTabeli"/>
              <w:rPr>
                <w:lang w:val="en-US"/>
              </w:rPr>
            </w:pPr>
            <w:r w:rsidRPr="001D2950">
              <w:rPr>
                <w:lang w:val="en-US"/>
              </w:rPr>
              <w:t>1</w:t>
            </w:r>
          </w:p>
        </w:tc>
      </w:tr>
      <w:tr w:rsidR="009F38EA" w:rsidRPr="009F38EA" w14:paraId="501247CB" w14:textId="77777777" w:rsidTr="001D2950">
        <w:trPr>
          <w:cantSplit/>
          <w:trHeight w:val="285"/>
        </w:trPr>
        <w:tc>
          <w:tcPr>
            <w:tcW w:w="567" w:type="dxa"/>
            <w:noWrap/>
            <w:vAlign w:val="center"/>
            <w:hideMark/>
          </w:tcPr>
          <w:p w14:paraId="357CA832" w14:textId="77777777" w:rsidR="009F38EA" w:rsidRPr="001D2950" w:rsidRDefault="009F38EA" w:rsidP="00B558B7">
            <w:pPr>
              <w:pStyle w:val="TekstTabeli"/>
              <w:rPr>
                <w:lang w:val="en-US"/>
              </w:rPr>
            </w:pPr>
            <w:r w:rsidRPr="001D2950">
              <w:rPr>
                <w:lang w:val="en-US"/>
              </w:rPr>
              <w:t>233</w:t>
            </w:r>
          </w:p>
        </w:tc>
        <w:tc>
          <w:tcPr>
            <w:tcW w:w="4479" w:type="dxa"/>
            <w:noWrap/>
            <w:vAlign w:val="center"/>
            <w:hideMark/>
          </w:tcPr>
          <w:p w14:paraId="0A4D52E5" w14:textId="77777777" w:rsidR="009F38EA" w:rsidRPr="001D2950" w:rsidRDefault="009F38EA" w:rsidP="00B558B7">
            <w:pPr>
              <w:pStyle w:val="TekstTabeli"/>
              <w:rPr>
                <w:lang w:val="en-US"/>
              </w:rPr>
            </w:pPr>
            <w:r w:rsidRPr="001D2950">
              <w:rPr>
                <w:lang w:val="en-US"/>
              </w:rPr>
              <w:t>Social Councils of public universities in Spain</w:t>
            </w:r>
          </w:p>
        </w:tc>
        <w:tc>
          <w:tcPr>
            <w:tcW w:w="3969" w:type="dxa"/>
            <w:noWrap/>
            <w:vAlign w:val="center"/>
            <w:hideMark/>
          </w:tcPr>
          <w:p w14:paraId="5371CEAB" w14:textId="77777777" w:rsidR="009F38EA" w:rsidRPr="001D2950" w:rsidRDefault="009F38EA" w:rsidP="00B558B7">
            <w:pPr>
              <w:pStyle w:val="TekstTabeli"/>
              <w:rPr>
                <w:lang w:val="en-US"/>
              </w:rPr>
            </w:pPr>
            <w:r w:rsidRPr="001D2950">
              <w:rPr>
                <w:lang w:val="en-US"/>
              </w:rPr>
              <w:t>1</w:t>
            </w:r>
          </w:p>
        </w:tc>
      </w:tr>
      <w:tr w:rsidR="009F38EA" w:rsidRPr="009F38EA" w14:paraId="14B7DD51" w14:textId="77777777" w:rsidTr="001D2950">
        <w:trPr>
          <w:cantSplit/>
          <w:trHeight w:val="285"/>
        </w:trPr>
        <w:tc>
          <w:tcPr>
            <w:tcW w:w="567" w:type="dxa"/>
            <w:noWrap/>
            <w:vAlign w:val="center"/>
            <w:hideMark/>
          </w:tcPr>
          <w:p w14:paraId="68591022" w14:textId="77777777" w:rsidR="009F38EA" w:rsidRPr="001D2950" w:rsidRDefault="009F38EA" w:rsidP="00B558B7">
            <w:pPr>
              <w:pStyle w:val="TekstTabeli"/>
              <w:rPr>
                <w:lang w:val="en-US"/>
              </w:rPr>
            </w:pPr>
            <w:r w:rsidRPr="001D2950">
              <w:rPr>
                <w:lang w:val="en-US"/>
              </w:rPr>
              <w:t>234</w:t>
            </w:r>
          </w:p>
        </w:tc>
        <w:tc>
          <w:tcPr>
            <w:tcW w:w="4479" w:type="dxa"/>
            <w:noWrap/>
            <w:vAlign w:val="center"/>
            <w:hideMark/>
          </w:tcPr>
          <w:p w14:paraId="3BCCDCF1" w14:textId="77777777" w:rsidR="009F38EA" w:rsidRPr="001D2950" w:rsidRDefault="009F38EA" w:rsidP="00B558B7">
            <w:pPr>
              <w:pStyle w:val="TekstTabeli"/>
              <w:rPr>
                <w:lang w:val="en-US"/>
              </w:rPr>
            </w:pPr>
            <w:r w:rsidRPr="001D2950">
              <w:rPr>
                <w:lang w:val="en-US"/>
              </w:rPr>
              <w:t>Council of Spanish public universities</w:t>
            </w:r>
          </w:p>
        </w:tc>
        <w:tc>
          <w:tcPr>
            <w:tcW w:w="3969" w:type="dxa"/>
            <w:noWrap/>
            <w:vAlign w:val="center"/>
            <w:hideMark/>
          </w:tcPr>
          <w:p w14:paraId="3D44D54E" w14:textId="77777777" w:rsidR="009F38EA" w:rsidRPr="001D2950" w:rsidRDefault="009F38EA" w:rsidP="00B558B7">
            <w:pPr>
              <w:pStyle w:val="TekstTabeli"/>
              <w:rPr>
                <w:lang w:val="en-US"/>
              </w:rPr>
            </w:pPr>
            <w:r w:rsidRPr="001D2950">
              <w:rPr>
                <w:lang w:val="en-US"/>
              </w:rPr>
              <w:t>1</w:t>
            </w:r>
          </w:p>
        </w:tc>
      </w:tr>
      <w:tr w:rsidR="009F38EA" w:rsidRPr="009F38EA" w14:paraId="73FEC62B" w14:textId="77777777" w:rsidTr="001D2950">
        <w:trPr>
          <w:cantSplit/>
          <w:trHeight w:val="285"/>
        </w:trPr>
        <w:tc>
          <w:tcPr>
            <w:tcW w:w="567" w:type="dxa"/>
            <w:noWrap/>
            <w:vAlign w:val="center"/>
            <w:hideMark/>
          </w:tcPr>
          <w:p w14:paraId="6CB226F1" w14:textId="77777777" w:rsidR="009F38EA" w:rsidRPr="001D2950" w:rsidRDefault="009F38EA" w:rsidP="00B558B7">
            <w:pPr>
              <w:pStyle w:val="TekstTabeli"/>
              <w:rPr>
                <w:lang w:val="en-US"/>
              </w:rPr>
            </w:pPr>
            <w:r w:rsidRPr="001D2950">
              <w:rPr>
                <w:lang w:val="en-US"/>
              </w:rPr>
              <w:t>235</w:t>
            </w:r>
          </w:p>
        </w:tc>
        <w:tc>
          <w:tcPr>
            <w:tcW w:w="4479" w:type="dxa"/>
            <w:noWrap/>
            <w:vAlign w:val="center"/>
            <w:hideMark/>
          </w:tcPr>
          <w:p w14:paraId="098CE670" w14:textId="77777777" w:rsidR="009F38EA" w:rsidRPr="001D2950" w:rsidRDefault="009F38EA" w:rsidP="00B558B7">
            <w:pPr>
              <w:pStyle w:val="TekstTabeli"/>
              <w:rPr>
                <w:lang w:val="en-US"/>
              </w:rPr>
            </w:pPr>
            <w:r w:rsidRPr="001D2950">
              <w:rPr>
                <w:lang w:val="en-US"/>
              </w:rPr>
              <w:t>American Council on Education</w:t>
            </w:r>
          </w:p>
        </w:tc>
        <w:tc>
          <w:tcPr>
            <w:tcW w:w="3969" w:type="dxa"/>
            <w:noWrap/>
            <w:vAlign w:val="center"/>
            <w:hideMark/>
          </w:tcPr>
          <w:p w14:paraId="7D7105F7" w14:textId="77777777" w:rsidR="009F38EA" w:rsidRPr="001D2950" w:rsidRDefault="009F38EA" w:rsidP="00B558B7">
            <w:pPr>
              <w:pStyle w:val="TekstTabeli"/>
              <w:rPr>
                <w:lang w:val="en-US"/>
              </w:rPr>
            </w:pPr>
            <w:r w:rsidRPr="001D2950">
              <w:rPr>
                <w:lang w:val="en-US"/>
              </w:rPr>
              <w:t>1</w:t>
            </w:r>
          </w:p>
        </w:tc>
      </w:tr>
      <w:tr w:rsidR="009F38EA" w:rsidRPr="009F38EA" w14:paraId="33859D6D" w14:textId="77777777" w:rsidTr="001D2950">
        <w:trPr>
          <w:cantSplit/>
          <w:trHeight w:val="285"/>
        </w:trPr>
        <w:tc>
          <w:tcPr>
            <w:tcW w:w="567" w:type="dxa"/>
            <w:noWrap/>
            <w:vAlign w:val="center"/>
            <w:hideMark/>
          </w:tcPr>
          <w:p w14:paraId="10056020" w14:textId="77777777" w:rsidR="009F38EA" w:rsidRPr="001D2950" w:rsidRDefault="009F38EA" w:rsidP="00B558B7">
            <w:pPr>
              <w:pStyle w:val="TekstTabeli"/>
              <w:rPr>
                <w:lang w:val="en-US"/>
              </w:rPr>
            </w:pPr>
            <w:r w:rsidRPr="001D2950">
              <w:rPr>
                <w:lang w:val="en-US"/>
              </w:rPr>
              <w:t>236</w:t>
            </w:r>
          </w:p>
        </w:tc>
        <w:tc>
          <w:tcPr>
            <w:tcW w:w="4479" w:type="dxa"/>
            <w:noWrap/>
            <w:vAlign w:val="center"/>
            <w:hideMark/>
          </w:tcPr>
          <w:p w14:paraId="394572E2" w14:textId="77777777" w:rsidR="009F38EA" w:rsidRPr="001D2950" w:rsidRDefault="009F38EA" w:rsidP="00B558B7">
            <w:pPr>
              <w:pStyle w:val="TekstTabeli"/>
              <w:rPr>
                <w:lang w:val="en-US"/>
              </w:rPr>
            </w:pPr>
            <w:r w:rsidRPr="001D2950">
              <w:rPr>
                <w:lang w:val="en-US"/>
              </w:rPr>
              <w:t>Student Representative Council</w:t>
            </w:r>
          </w:p>
        </w:tc>
        <w:tc>
          <w:tcPr>
            <w:tcW w:w="3969" w:type="dxa"/>
            <w:noWrap/>
            <w:vAlign w:val="center"/>
            <w:hideMark/>
          </w:tcPr>
          <w:p w14:paraId="385517FA" w14:textId="77777777" w:rsidR="009F38EA" w:rsidRPr="001D2950" w:rsidRDefault="009F38EA" w:rsidP="00B558B7">
            <w:pPr>
              <w:pStyle w:val="TekstTabeli"/>
              <w:rPr>
                <w:lang w:val="en-US"/>
              </w:rPr>
            </w:pPr>
            <w:r w:rsidRPr="001D2950">
              <w:rPr>
                <w:lang w:val="en-US"/>
              </w:rPr>
              <w:t>1</w:t>
            </w:r>
          </w:p>
        </w:tc>
      </w:tr>
      <w:tr w:rsidR="009F38EA" w:rsidRPr="009F38EA" w14:paraId="2EC69A90" w14:textId="77777777" w:rsidTr="001D2950">
        <w:trPr>
          <w:cantSplit/>
          <w:trHeight w:val="285"/>
        </w:trPr>
        <w:tc>
          <w:tcPr>
            <w:tcW w:w="567" w:type="dxa"/>
            <w:noWrap/>
            <w:vAlign w:val="center"/>
            <w:hideMark/>
          </w:tcPr>
          <w:p w14:paraId="27F51CA4" w14:textId="77777777" w:rsidR="009F38EA" w:rsidRPr="001D2950" w:rsidRDefault="009F38EA" w:rsidP="00B558B7">
            <w:pPr>
              <w:pStyle w:val="TekstTabeli"/>
              <w:rPr>
                <w:lang w:val="en-US"/>
              </w:rPr>
            </w:pPr>
            <w:r w:rsidRPr="001D2950">
              <w:rPr>
                <w:lang w:val="en-US"/>
              </w:rPr>
              <w:t>237</w:t>
            </w:r>
          </w:p>
        </w:tc>
        <w:tc>
          <w:tcPr>
            <w:tcW w:w="4479" w:type="dxa"/>
            <w:noWrap/>
            <w:vAlign w:val="center"/>
            <w:hideMark/>
          </w:tcPr>
          <w:p w14:paraId="01588258" w14:textId="77777777" w:rsidR="009F38EA" w:rsidRPr="001D2950" w:rsidRDefault="009F38EA" w:rsidP="00B558B7">
            <w:pPr>
              <w:pStyle w:val="TekstTabeli"/>
              <w:rPr>
                <w:lang w:val="en-US"/>
              </w:rPr>
            </w:pPr>
            <w:r w:rsidRPr="001D2950">
              <w:rPr>
                <w:lang w:val="en-US"/>
              </w:rPr>
              <w:t>research groups</w:t>
            </w:r>
          </w:p>
        </w:tc>
        <w:tc>
          <w:tcPr>
            <w:tcW w:w="3969" w:type="dxa"/>
            <w:noWrap/>
            <w:vAlign w:val="center"/>
            <w:hideMark/>
          </w:tcPr>
          <w:p w14:paraId="3B8D1760" w14:textId="77777777" w:rsidR="009F38EA" w:rsidRPr="001D2950" w:rsidRDefault="009F38EA" w:rsidP="00B558B7">
            <w:pPr>
              <w:pStyle w:val="TekstTabeli"/>
              <w:rPr>
                <w:lang w:val="en-US"/>
              </w:rPr>
            </w:pPr>
            <w:r w:rsidRPr="001D2950">
              <w:rPr>
                <w:lang w:val="en-US"/>
              </w:rPr>
              <w:t>1</w:t>
            </w:r>
          </w:p>
        </w:tc>
      </w:tr>
      <w:tr w:rsidR="009F38EA" w:rsidRPr="009F38EA" w14:paraId="265CB326" w14:textId="77777777" w:rsidTr="001D2950">
        <w:trPr>
          <w:cantSplit/>
          <w:trHeight w:val="285"/>
        </w:trPr>
        <w:tc>
          <w:tcPr>
            <w:tcW w:w="567" w:type="dxa"/>
            <w:noWrap/>
            <w:vAlign w:val="center"/>
            <w:hideMark/>
          </w:tcPr>
          <w:p w14:paraId="14245FB4" w14:textId="77777777" w:rsidR="009F38EA" w:rsidRPr="001D2950" w:rsidRDefault="009F38EA" w:rsidP="00B558B7">
            <w:pPr>
              <w:pStyle w:val="TekstTabeli"/>
              <w:rPr>
                <w:lang w:val="en-US"/>
              </w:rPr>
            </w:pPr>
            <w:r w:rsidRPr="001D2950">
              <w:rPr>
                <w:lang w:val="en-US"/>
              </w:rPr>
              <w:t>238</w:t>
            </w:r>
          </w:p>
        </w:tc>
        <w:tc>
          <w:tcPr>
            <w:tcW w:w="4479" w:type="dxa"/>
            <w:noWrap/>
            <w:vAlign w:val="center"/>
            <w:hideMark/>
          </w:tcPr>
          <w:p w14:paraId="52784A9D" w14:textId="77777777" w:rsidR="009F38EA" w:rsidRPr="001D2950" w:rsidRDefault="009F38EA" w:rsidP="00B558B7">
            <w:pPr>
              <w:pStyle w:val="TekstTabeli"/>
              <w:rPr>
                <w:lang w:val="en-US"/>
              </w:rPr>
            </w:pPr>
            <w:r w:rsidRPr="001D2950">
              <w:rPr>
                <w:lang w:val="en-US"/>
              </w:rPr>
              <w:t>researcher</w:t>
            </w:r>
          </w:p>
        </w:tc>
        <w:tc>
          <w:tcPr>
            <w:tcW w:w="3969" w:type="dxa"/>
            <w:noWrap/>
            <w:vAlign w:val="center"/>
            <w:hideMark/>
          </w:tcPr>
          <w:p w14:paraId="6BD35B26" w14:textId="77777777" w:rsidR="009F38EA" w:rsidRPr="001D2950" w:rsidRDefault="009F38EA" w:rsidP="00B558B7">
            <w:pPr>
              <w:pStyle w:val="TekstTabeli"/>
              <w:rPr>
                <w:lang w:val="en-US"/>
              </w:rPr>
            </w:pPr>
            <w:r w:rsidRPr="001D2950">
              <w:rPr>
                <w:lang w:val="en-US"/>
              </w:rPr>
              <w:t>0</w:t>
            </w:r>
          </w:p>
        </w:tc>
      </w:tr>
      <w:tr w:rsidR="009F38EA" w:rsidRPr="009F38EA" w14:paraId="5152AC79" w14:textId="77777777" w:rsidTr="001D2950">
        <w:trPr>
          <w:cantSplit/>
          <w:trHeight w:val="285"/>
        </w:trPr>
        <w:tc>
          <w:tcPr>
            <w:tcW w:w="567" w:type="dxa"/>
            <w:noWrap/>
            <w:vAlign w:val="center"/>
            <w:hideMark/>
          </w:tcPr>
          <w:p w14:paraId="4D517379" w14:textId="77777777" w:rsidR="009F38EA" w:rsidRPr="001D2950" w:rsidRDefault="009F38EA" w:rsidP="00B558B7">
            <w:pPr>
              <w:pStyle w:val="TekstTabeli"/>
              <w:rPr>
                <w:lang w:val="en-US"/>
              </w:rPr>
            </w:pPr>
            <w:r w:rsidRPr="001D2950">
              <w:rPr>
                <w:lang w:val="en-US"/>
              </w:rPr>
              <w:t>239</w:t>
            </w:r>
          </w:p>
        </w:tc>
        <w:tc>
          <w:tcPr>
            <w:tcW w:w="4479" w:type="dxa"/>
            <w:noWrap/>
            <w:vAlign w:val="center"/>
            <w:hideMark/>
          </w:tcPr>
          <w:p w14:paraId="48C7CB6A" w14:textId="77777777" w:rsidR="009F38EA" w:rsidRPr="001D2950" w:rsidRDefault="009F38EA" w:rsidP="00B558B7">
            <w:pPr>
              <w:pStyle w:val="TekstTabeli"/>
              <w:rPr>
                <w:lang w:val="en-US"/>
              </w:rPr>
            </w:pPr>
            <w:r w:rsidRPr="001D2950">
              <w:rPr>
                <w:lang w:val="en-US"/>
              </w:rPr>
              <w:t>researchers</w:t>
            </w:r>
          </w:p>
        </w:tc>
        <w:tc>
          <w:tcPr>
            <w:tcW w:w="3969" w:type="dxa"/>
            <w:noWrap/>
            <w:vAlign w:val="center"/>
            <w:hideMark/>
          </w:tcPr>
          <w:p w14:paraId="33D36EE9" w14:textId="77777777" w:rsidR="009F38EA" w:rsidRPr="001D2950" w:rsidRDefault="009F38EA" w:rsidP="00B558B7">
            <w:pPr>
              <w:pStyle w:val="TekstTabeli"/>
              <w:rPr>
                <w:lang w:val="en-US"/>
              </w:rPr>
            </w:pPr>
            <w:r w:rsidRPr="001D2950">
              <w:rPr>
                <w:lang w:val="en-US"/>
              </w:rPr>
              <w:t>23</w:t>
            </w:r>
          </w:p>
        </w:tc>
      </w:tr>
      <w:tr w:rsidR="009F38EA" w:rsidRPr="009F38EA" w14:paraId="23EEDFAC" w14:textId="77777777" w:rsidTr="001D2950">
        <w:trPr>
          <w:cantSplit/>
          <w:trHeight w:val="285"/>
        </w:trPr>
        <w:tc>
          <w:tcPr>
            <w:tcW w:w="567" w:type="dxa"/>
            <w:noWrap/>
            <w:vAlign w:val="center"/>
            <w:hideMark/>
          </w:tcPr>
          <w:p w14:paraId="6BAF70E6" w14:textId="77777777" w:rsidR="009F38EA" w:rsidRPr="001D2950" w:rsidRDefault="009F38EA" w:rsidP="00B558B7">
            <w:pPr>
              <w:pStyle w:val="TekstTabeli"/>
              <w:rPr>
                <w:lang w:val="en-US"/>
              </w:rPr>
            </w:pPr>
            <w:r w:rsidRPr="001D2950">
              <w:rPr>
                <w:lang w:val="en-US"/>
              </w:rPr>
              <w:t>240</w:t>
            </w:r>
          </w:p>
        </w:tc>
        <w:tc>
          <w:tcPr>
            <w:tcW w:w="4479" w:type="dxa"/>
            <w:noWrap/>
            <w:vAlign w:val="center"/>
            <w:hideMark/>
          </w:tcPr>
          <w:p w14:paraId="448B2AAE" w14:textId="77777777" w:rsidR="009F38EA" w:rsidRPr="001D2950" w:rsidRDefault="009F38EA" w:rsidP="00B558B7">
            <w:pPr>
              <w:pStyle w:val="TekstTabeli"/>
              <w:rPr>
                <w:lang w:val="en-US"/>
              </w:rPr>
            </w:pPr>
            <w:r w:rsidRPr="001D2950">
              <w:rPr>
                <w:lang w:val="en-US"/>
              </w:rPr>
              <w:t>peer</w:t>
            </w:r>
          </w:p>
        </w:tc>
        <w:tc>
          <w:tcPr>
            <w:tcW w:w="3969" w:type="dxa"/>
            <w:noWrap/>
            <w:vAlign w:val="center"/>
            <w:hideMark/>
          </w:tcPr>
          <w:p w14:paraId="29F12A42" w14:textId="77777777" w:rsidR="009F38EA" w:rsidRPr="001D2950" w:rsidRDefault="009F38EA" w:rsidP="00B558B7">
            <w:pPr>
              <w:pStyle w:val="TekstTabeli"/>
              <w:rPr>
                <w:lang w:val="en-US"/>
              </w:rPr>
            </w:pPr>
            <w:r w:rsidRPr="001D2950">
              <w:rPr>
                <w:lang w:val="en-US"/>
              </w:rPr>
              <w:t>1</w:t>
            </w:r>
          </w:p>
        </w:tc>
      </w:tr>
      <w:tr w:rsidR="009F38EA" w:rsidRPr="009F38EA" w14:paraId="7E775606" w14:textId="77777777" w:rsidTr="001D2950">
        <w:trPr>
          <w:cantSplit/>
          <w:trHeight w:val="285"/>
        </w:trPr>
        <w:tc>
          <w:tcPr>
            <w:tcW w:w="567" w:type="dxa"/>
            <w:noWrap/>
            <w:vAlign w:val="center"/>
            <w:hideMark/>
          </w:tcPr>
          <w:p w14:paraId="1E079E15" w14:textId="77777777" w:rsidR="009F38EA" w:rsidRPr="001D2950" w:rsidRDefault="009F38EA" w:rsidP="00B558B7">
            <w:pPr>
              <w:pStyle w:val="TekstTabeli"/>
              <w:rPr>
                <w:lang w:val="en-US"/>
              </w:rPr>
            </w:pPr>
            <w:r w:rsidRPr="001D2950">
              <w:rPr>
                <w:lang w:val="en-US"/>
              </w:rPr>
              <w:t>241</w:t>
            </w:r>
          </w:p>
        </w:tc>
        <w:tc>
          <w:tcPr>
            <w:tcW w:w="4479" w:type="dxa"/>
            <w:noWrap/>
            <w:vAlign w:val="center"/>
            <w:hideMark/>
          </w:tcPr>
          <w:p w14:paraId="254841E1" w14:textId="77777777" w:rsidR="009F38EA" w:rsidRPr="001D2950" w:rsidRDefault="009F38EA" w:rsidP="00B558B7">
            <w:pPr>
              <w:pStyle w:val="TekstTabeli"/>
              <w:rPr>
                <w:lang w:val="en-US"/>
              </w:rPr>
            </w:pPr>
            <w:r w:rsidRPr="001D2950">
              <w:rPr>
                <w:lang w:val="en-US"/>
              </w:rPr>
              <w:t>peers</w:t>
            </w:r>
          </w:p>
        </w:tc>
        <w:tc>
          <w:tcPr>
            <w:tcW w:w="3969" w:type="dxa"/>
            <w:noWrap/>
            <w:vAlign w:val="center"/>
            <w:hideMark/>
          </w:tcPr>
          <w:p w14:paraId="60141BB2" w14:textId="77777777" w:rsidR="009F38EA" w:rsidRPr="001D2950" w:rsidRDefault="009F38EA" w:rsidP="00B558B7">
            <w:pPr>
              <w:pStyle w:val="TekstTabeli"/>
              <w:rPr>
                <w:lang w:val="en-US"/>
              </w:rPr>
            </w:pPr>
            <w:r w:rsidRPr="001D2950">
              <w:rPr>
                <w:lang w:val="en-US"/>
              </w:rPr>
              <w:t>2</w:t>
            </w:r>
          </w:p>
        </w:tc>
      </w:tr>
      <w:tr w:rsidR="009F38EA" w:rsidRPr="009F38EA" w14:paraId="0874517E" w14:textId="77777777" w:rsidTr="001D2950">
        <w:trPr>
          <w:cantSplit/>
          <w:trHeight w:val="285"/>
        </w:trPr>
        <w:tc>
          <w:tcPr>
            <w:tcW w:w="567" w:type="dxa"/>
            <w:noWrap/>
            <w:vAlign w:val="center"/>
            <w:hideMark/>
          </w:tcPr>
          <w:p w14:paraId="432C26A1" w14:textId="77777777" w:rsidR="009F38EA" w:rsidRPr="001D2950" w:rsidRDefault="009F38EA" w:rsidP="00B558B7">
            <w:pPr>
              <w:pStyle w:val="TekstTabeli"/>
              <w:rPr>
                <w:lang w:val="en-US"/>
              </w:rPr>
            </w:pPr>
            <w:r w:rsidRPr="001D2950">
              <w:rPr>
                <w:lang w:val="en-US"/>
              </w:rPr>
              <w:t>242</w:t>
            </w:r>
          </w:p>
        </w:tc>
        <w:tc>
          <w:tcPr>
            <w:tcW w:w="4479" w:type="dxa"/>
            <w:noWrap/>
            <w:vAlign w:val="center"/>
            <w:hideMark/>
          </w:tcPr>
          <w:p w14:paraId="0FD2D179" w14:textId="77777777" w:rsidR="009F38EA" w:rsidRPr="001D2950" w:rsidRDefault="009F38EA" w:rsidP="00B558B7">
            <w:pPr>
              <w:pStyle w:val="TekstTabeli"/>
              <w:rPr>
                <w:lang w:val="en-US"/>
              </w:rPr>
            </w:pPr>
            <w:r w:rsidRPr="001D2950">
              <w:rPr>
                <w:lang w:val="en-US"/>
              </w:rPr>
              <w:t>peer mentors</w:t>
            </w:r>
          </w:p>
        </w:tc>
        <w:tc>
          <w:tcPr>
            <w:tcW w:w="3969" w:type="dxa"/>
            <w:noWrap/>
            <w:vAlign w:val="center"/>
            <w:hideMark/>
          </w:tcPr>
          <w:p w14:paraId="25BAC069" w14:textId="77777777" w:rsidR="009F38EA" w:rsidRPr="001D2950" w:rsidRDefault="009F38EA" w:rsidP="00B558B7">
            <w:pPr>
              <w:pStyle w:val="TekstTabeli"/>
              <w:rPr>
                <w:lang w:val="en-US"/>
              </w:rPr>
            </w:pPr>
            <w:r w:rsidRPr="001D2950">
              <w:rPr>
                <w:lang w:val="en-US"/>
              </w:rPr>
              <w:t>1</w:t>
            </w:r>
          </w:p>
        </w:tc>
      </w:tr>
      <w:tr w:rsidR="009F38EA" w:rsidRPr="009F38EA" w14:paraId="25B74B2A" w14:textId="77777777" w:rsidTr="001D2950">
        <w:trPr>
          <w:cantSplit/>
          <w:trHeight w:val="285"/>
        </w:trPr>
        <w:tc>
          <w:tcPr>
            <w:tcW w:w="567" w:type="dxa"/>
            <w:noWrap/>
            <w:vAlign w:val="center"/>
            <w:hideMark/>
          </w:tcPr>
          <w:p w14:paraId="7166FDFA" w14:textId="77777777" w:rsidR="009F38EA" w:rsidRPr="001D2950" w:rsidRDefault="009F38EA" w:rsidP="00B558B7">
            <w:pPr>
              <w:pStyle w:val="TekstTabeli"/>
              <w:rPr>
                <w:lang w:val="en-US"/>
              </w:rPr>
            </w:pPr>
            <w:r w:rsidRPr="001D2950">
              <w:rPr>
                <w:lang w:val="en-US"/>
              </w:rPr>
              <w:t>243</w:t>
            </w:r>
          </w:p>
        </w:tc>
        <w:tc>
          <w:tcPr>
            <w:tcW w:w="4479" w:type="dxa"/>
            <w:noWrap/>
            <w:vAlign w:val="center"/>
            <w:hideMark/>
          </w:tcPr>
          <w:p w14:paraId="172A4A4C" w14:textId="77777777" w:rsidR="009F38EA" w:rsidRPr="001D2950" w:rsidRDefault="009F38EA" w:rsidP="00B558B7">
            <w:pPr>
              <w:pStyle w:val="TekstTabeli"/>
              <w:rPr>
                <w:lang w:val="en-US"/>
              </w:rPr>
            </w:pPr>
            <w:r w:rsidRPr="001D2950">
              <w:rPr>
                <w:lang w:val="en-US"/>
              </w:rPr>
              <w:t>insurance</w:t>
            </w:r>
          </w:p>
        </w:tc>
        <w:tc>
          <w:tcPr>
            <w:tcW w:w="3969" w:type="dxa"/>
            <w:noWrap/>
            <w:vAlign w:val="center"/>
            <w:hideMark/>
          </w:tcPr>
          <w:p w14:paraId="4C70FD6E" w14:textId="77777777" w:rsidR="009F38EA" w:rsidRPr="001D2950" w:rsidRDefault="009F38EA" w:rsidP="00B558B7">
            <w:pPr>
              <w:pStyle w:val="TekstTabeli"/>
              <w:rPr>
                <w:lang w:val="en-US"/>
              </w:rPr>
            </w:pPr>
            <w:r w:rsidRPr="001D2950">
              <w:rPr>
                <w:lang w:val="en-US"/>
              </w:rPr>
              <w:t>0</w:t>
            </w:r>
          </w:p>
        </w:tc>
      </w:tr>
      <w:tr w:rsidR="009F38EA" w:rsidRPr="009F38EA" w14:paraId="62FDDEF2" w14:textId="77777777" w:rsidTr="001D2950">
        <w:trPr>
          <w:cantSplit/>
          <w:trHeight w:val="285"/>
        </w:trPr>
        <w:tc>
          <w:tcPr>
            <w:tcW w:w="567" w:type="dxa"/>
            <w:noWrap/>
            <w:vAlign w:val="center"/>
            <w:hideMark/>
          </w:tcPr>
          <w:p w14:paraId="03CB5ACF" w14:textId="77777777" w:rsidR="009F38EA" w:rsidRPr="001D2950" w:rsidRDefault="009F38EA" w:rsidP="00B558B7">
            <w:pPr>
              <w:pStyle w:val="TekstTabeli"/>
              <w:rPr>
                <w:lang w:val="en-US"/>
              </w:rPr>
            </w:pPr>
            <w:r w:rsidRPr="001D2950">
              <w:rPr>
                <w:lang w:val="en-US"/>
              </w:rPr>
              <w:t>244</w:t>
            </w:r>
          </w:p>
        </w:tc>
        <w:tc>
          <w:tcPr>
            <w:tcW w:w="4479" w:type="dxa"/>
            <w:noWrap/>
            <w:vAlign w:val="center"/>
            <w:hideMark/>
          </w:tcPr>
          <w:p w14:paraId="2B6774CB" w14:textId="77777777" w:rsidR="009F38EA" w:rsidRPr="001D2950" w:rsidRDefault="009F38EA" w:rsidP="00B558B7">
            <w:pPr>
              <w:pStyle w:val="TekstTabeli"/>
              <w:rPr>
                <w:lang w:val="en-US"/>
              </w:rPr>
            </w:pPr>
            <w:r w:rsidRPr="001D2950">
              <w:rPr>
                <w:lang w:val="en-US"/>
              </w:rPr>
              <w:t>service provider</w:t>
            </w:r>
          </w:p>
        </w:tc>
        <w:tc>
          <w:tcPr>
            <w:tcW w:w="3969" w:type="dxa"/>
            <w:noWrap/>
            <w:vAlign w:val="center"/>
            <w:hideMark/>
          </w:tcPr>
          <w:p w14:paraId="3AF84F10" w14:textId="77777777" w:rsidR="009F38EA" w:rsidRPr="001D2950" w:rsidRDefault="009F38EA" w:rsidP="00B558B7">
            <w:pPr>
              <w:pStyle w:val="TekstTabeli"/>
              <w:rPr>
                <w:lang w:val="en-US"/>
              </w:rPr>
            </w:pPr>
            <w:r w:rsidRPr="001D2950">
              <w:rPr>
                <w:lang w:val="en-US"/>
              </w:rPr>
              <w:t>3</w:t>
            </w:r>
          </w:p>
        </w:tc>
      </w:tr>
      <w:tr w:rsidR="009F38EA" w:rsidRPr="009F38EA" w14:paraId="1F6B57FE" w14:textId="77777777" w:rsidTr="001D2950">
        <w:trPr>
          <w:cantSplit/>
          <w:trHeight w:val="285"/>
        </w:trPr>
        <w:tc>
          <w:tcPr>
            <w:tcW w:w="567" w:type="dxa"/>
            <w:noWrap/>
            <w:vAlign w:val="center"/>
            <w:hideMark/>
          </w:tcPr>
          <w:p w14:paraId="405EC45A" w14:textId="77777777" w:rsidR="009F38EA" w:rsidRPr="001D2950" w:rsidRDefault="009F38EA" w:rsidP="00B558B7">
            <w:pPr>
              <w:pStyle w:val="TekstTabeli"/>
              <w:rPr>
                <w:lang w:val="en-US"/>
              </w:rPr>
            </w:pPr>
            <w:r w:rsidRPr="001D2950">
              <w:rPr>
                <w:lang w:val="en-US"/>
              </w:rPr>
              <w:t>245</w:t>
            </w:r>
          </w:p>
        </w:tc>
        <w:tc>
          <w:tcPr>
            <w:tcW w:w="4479" w:type="dxa"/>
            <w:noWrap/>
            <w:vAlign w:val="center"/>
            <w:hideMark/>
          </w:tcPr>
          <w:p w14:paraId="0E9F93C1" w14:textId="77777777" w:rsidR="009F38EA" w:rsidRPr="001D2950" w:rsidRDefault="009F38EA" w:rsidP="00B558B7">
            <w:pPr>
              <w:pStyle w:val="TekstTabeli"/>
              <w:rPr>
                <w:lang w:val="en-US"/>
              </w:rPr>
            </w:pPr>
            <w:r w:rsidRPr="001D2950">
              <w:rPr>
                <w:lang w:val="en-US"/>
              </w:rPr>
              <w:t>societies</w:t>
            </w:r>
          </w:p>
        </w:tc>
        <w:tc>
          <w:tcPr>
            <w:tcW w:w="3969" w:type="dxa"/>
            <w:noWrap/>
            <w:vAlign w:val="center"/>
            <w:hideMark/>
          </w:tcPr>
          <w:p w14:paraId="1AF40B89" w14:textId="77777777" w:rsidR="009F38EA" w:rsidRPr="001D2950" w:rsidRDefault="009F38EA" w:rsidP="00B558B7">
            <w:pPr>
              <w:pStyle w:val="TekstTabeli"/>
              <w:rPr>
                <w:lang w:val="en-US"/>
              </w:rPr>
            </w:pPr>
            <w:r w:rsidRPr="001D2950">
              <w:rPr>
                <w:lang w:val="en-US"/>
              </w:rPr>
              <w:t>1</w:t>
            </w:r>
          </w:p>
        </w:tc>
      </w:tr>
      <w:tr w:rsidR="009F38EA" w:rsidRPr="009F38EA" w14:paraId="0221F25E" w14:textId="77777777" w:rsidTr="001D2950">
        <w:trPr>
          <w:cantSplit/>
          <w:trHeight w:val="285"/>
        </w:trPr>
        <w:tc>
          <w:tcPr>
            <w:tcW w:w="567" w:type="dxa"/>
            <w:noWrap/>
            <w:vAlign w:val="center"/>
            <w:hideMark/>
          </w:tcPr>
          <w:p w14:paraId="741B8137" w14:textId="77777777" w:rsidR="009F38EA" w:rsidRPr="001D2950" w:rsidRDefault="009F38EA" w:rsidP="00B558B7">
            <w:pPr>
              <w:pStyle w:val="TekstTabeli"/>
              <w:rPr>
                <w:lang w:val="en-US"/>
              </w:rPr>
            </w:pPr>
            <w:r w:rsidRPr="001D2950">
              <w:rPr>
                <w:lang w:val="en-US"/>
              </w:rPr>
              <w:t>246</w:t>
            </w:r>
          </w:p>
        </w:tc>
        <w:tc>
          <w:tcPr>
            <w:tcW w:w="4479" w:type="dxa"/>
            <w:noWrap/>
            <w:vAlign w:val="center"/>
            <w:hideMark/>
          </w:tcPr>
          <w:p w14:paraId="5E3901EE" w14:textId="77777777" w:rsidR="009F38EA" w:rsidRPr="001D2950" w:rsidRDefault="009F38EA" w:rsidP="00B558B7">
            <w:pPr>
              <w:pStyle w:val="TekstTabeli"/>
              <w:rPr>
                <w:lang w:val="en-US"/>
              </w:rPr>
            </w:pPr>
            <w:r w:rsidRPr="001D2950">
              <w:rPr>
                <w:lang w:val="en-US"/>
              </w:rPr>
              <w:t>society</w:t>
            </w:r>
          </w:p>
        </w:tc>
        <w:tc>
          <w:tcPr>
            <w:tcW w:w="3969" w:type="dxa"/>
            <w:noWrap/>
            <w:vAlign w:val="center"/>
            <w:hideMark/>
          </w:tcPr>
          <w:p w14:paraId="4C0BF77A" w14:textId="77777777" w:rsidR="009F38EA" w:rsidRPr="001D2950" w:rsidRDefault="009F38EA" w:rsidP="00B558B7">
            <w:pPr>
              <w:pStyle w:val="TekstTabeli"/>
              <w:rPr>
                <w:lang w:val="en-US"/>
              </w:rPr>
            </w:pPr>
            <w:r w:rsidRPr="001D2950">
              <w:rPr>
                <w:lang w:val="en-US"/>
              </w:rPr>
              <w:t>23</w:t>
            </w:r>
          </w:p>
        </w:tc>
      </w:tr>
      <w:tr w:rsidR="009F38EA" w:rsidRPr="009F38EA" w14:paraId="66D8C9C3" w14:textId="77777777" w:rsidTr="001D2950">
        <w:trPr>
          <w:cantSplit/>
          <w:trHeight w:val="285"/>
        </w:trPr>
        <w:tc>
          <w:tcPr>
            <w:tcW w:w="567" w:type="dxa"/>
            <w:noWrap/>
            <w:vAlign w:val="center"/>
            <w:hideMark/>
          </w:tcPr>
          <w:p w14:paraId="6B5BBAF7" w14:textId="77777777" w:rsidR="009F38EA" w:rsidRPr="001D2950" w:rsidRDefault="009F38EA" w:rsidP="00B558B7">
            <w:pPr>
              <w:pStyle w:val="TekstTabeli"/>
              <w:rPr>
                <w:lang w:val="en-US"/>
              </w:rPr>
            </w:pPr>
            <w:r w:rsidRPr="001D2950">
              <w:rPr>
                <w:lang w:val="en-US"/>
              </w:rPr>
              <w:t>247</w:t>
            </w:r>
          </w:p>
        </w:tc>
        <w:tc>
          <w:tcPr>
            <w:tcW w:w="4479" w:type="dxa"/>
            <w:noWrap/>
            <w:vAlign w:val="center"/>
            <w:hideMark/>
          </w:tcPr>
          <w:p w14:paraId="39208620" w14:textId="77777777" w:rsidR="009F38EA" w:rsidRPr="001D2950" w:rsidRDefault="009F38EA" w:rsidP="00B558B7">
            <w:pPr>
              <w:pStyle w:val="TekstTabeli"/>
              <w:rPr>
                <w:lang w:val="en-US"/>
              </w:rPr>
            </w:pPr>
            <w:r w:rsidRPr="001D2950">
              <w:rPr>
                <w:lang w:val="en-US"/>
              </w:rPr>
              <w:t>civil society</w:t>
            </w:r>
          </w:p>
        </w:tc>
        <w:tc>
          <w:tcPr>
            <w:tcW w:w="3969" w:type="dxa"/>
            <w:noWrap/>
            <w:vAlign w:val="center"/>
            <w:hideMark/>
          </w:tcPr>
          <w:p w14:paraId="2FC655DD" w14:textId="77777777" w:rsidR="009F38EA" w:rsidRPr="001D2950" w:rsidRDefault="009F38EA" w:rsidP="00B558B7">
            <w:pPr>
              <w:pStyle w:val="TekstTabeli"/>
              <w:rPr>
                <w:lang w:val="en-US"/>
              </w:rPr>
            </w:pPr>
            <w:r w:rsidRPr="001D2950">
              <w:rPr>
                <w:lang w:val="en-US"/>
              </w:rPr>
              <w:t>1</w:t>
            </w:r>
          </w:p>
        </w:tc>
      </w:tr>
      <w:tr w:rsidR="009F38EA" w:rsidRPr="009F38EA" w14:paraId="3BECFB41" w14:textId="77777777" w:rsidTr="001D2950">
        <w:trPr>
          <w:cantSplit/>
          <w:trHeight w:val="285"/>
        </w:trPr>
        <w:tc>
          <w:tcPr>
            <w:tcW w:w="567" w:type="dxa"/>
            <w:noWrap/>
            <w:vAlign w:val="center"/>
            <w:hideMark/>
          </w:tcPr>
          <w:p w14:paraId="25C12CD0" w14:textId="77777777" w:rsidR="009F38EA" w:rsidRPr="001D2950" w:rsidRDefault="009F38EA" w:rsidP="00B558B7">
            <w:pPr>
              <w:pStyle w:val="TekstTabeli"/>
              <w:rPr>
                <w:lang w:val="en-US"/>
              </w:rPr>
            </w:pPr>
            <w:r w:rsidRPr="001D2950">
              <w:rPr>
                <w:lang w:val="en-US"/>
              </w:rPr>
              <w:t>248</w:t>
            </w:r>
          </w:p>
        </w:tc>
        <w:tc>
          <w:tcPr>
            <w:tcW w:w="4479" w:type="dxa"/>
            <w:noWrap/>
            <w:vAlign w:val="center"/>
            <w:hideMark/>
          </w:tcPr>
          <w:p w14:paraId="7EE0DB69" w14:textId="77777777" w:rsidR="009F38EA" w:rsidRPr="001D2950" w:rsidRDefault="009F38EA" w:rsidP="00B558B7">
            <w:pPr>
              <w:pStyle w:val="TekstTabeli"/>
              <w:rPr>
                <w:lang w:val="en-US"/>
              </w:rPr>
            </w:pPr>
            <w:r w:rsidRPr="001D2950">
              <w:rPr>
                <w:lang w:val="en-US"/>
              </w:rPr>
              <w:t>sponsor</w:t>
            </w:r>
          </w:p>
        </w:tc>
        <w:tc>
          <w:tcPr>
            <w:tcW w:w="3969" w:type="dxa"/>
            <w:noWrap/>
            <w:vAlign w:val="center"/>
            <w:hideMark/>
          </w:tcPr>
          <w:p w14:paraId="134E3FA9" w14:textId="77777777" w:rsidR="009F38EA" w:rsidRPr="001D2950" w:rsidRDefault="009F38EA" w:rsidP="00B558B7">
            <w:pPr>
              <w:pStyle w:val="TekstTabeli"/>
              <w:rPr>
                <w:lang w:val="en-US"/>
              </w:rPr>
            </w:pPr>
            <w:r w:rsidRPr="001D2950">
              <w:rPr>
                <w:lang w:val="en-US"/>
              </w:rPr>
              <w:t>0</w:t>
            </w:r>
          </w:p>
        </w:tc>
      </w:tr>
      <w:tr w:rsidR="009F38EA" w:rsidRPr="009F38EA" w14:paraId="73FB245C" w14:textId="77777777" w:rsidTr="001D2950">
        <w:trPr>
          <w:cantSplit/>
          <w:trHeight w:val="285"/>
        </w:trPr>
        <w:tc>
          <w:tcPr>
            <w:tcW w:w="567" w:type="dxa"/>
            <w:noWrap/>
            <w:vAlign w:val="center"/>
            <w:hideMark/>
          </w:tcPr>
          <w:p w14:paraId="0D6FC3AF" w14:textId="77777777" w:rsidR="009F38EA" w:rsidRPr="001D2950" w:rsidRDefault="009F38EA" w:rsidP="00B558B7">
            <w:pPr>
              <w:pStyle w:val="TekstTabeli"/>
              <w:rPr>
                <w:lang w:val="en-US"/>
              </w:rPr>
            </w:pPr>
            <w:r w:rsidRPr="001D2950">
              <w:rPr>
                <w:lang w:val="en-US"/>
              </w:rPr>
              <w:t>249</w:t>
            </w:r>
          </w:p>
        </w:tc>
        <w:tc>
          <w:tcPr>
            <w:tcW w:w="4479" w:type="dxa"/>
            <w:noWrap/>
            <w:vAlign w:val="center"/>
            <w:hideMark/>
          </w:tcPr>
          <w:p w14:paraId="13B2C69A" w14:textId="77777777" w:rsidR="009F38EA" w:rsidRPr="001D2950" w:rsidRDefault="009F38EA" w:rsidP="00B558B7">
            <w:pPr>
              <w:pStyle w:val="TekstTabeli"/>
              <w:rPr>
                <w:lang w:val="en-US"/>
              </w:rPr>
            </w:pPr>
            <w:r w:rsidRPr="001D2950">
              <w:rPr>
                <w:lang w:val="en-US"/>
              </w:rPr>
              <w:t>sponsors</w:t>
            </w:r>
          </w:p>
        </w:tc>
        <w:tc>
          <w:tcPr>
            <w:tcW w:w="3969" w:type="dxa"/>
            <w:noWrap/>
            <w:vAlign w:val="center"/>
            <w:hideMark/>
          </w:tcPr>
          <w:p w14:paraId="4C79B3FF" w14:textId="77777777" w:rsidR="009F38EA" w:rsidRPr="001D2950" w:rsidRDefault="009F38EA" w:rsidP="00B558B7">
            <w:pPr>
              <w:pStyle w:val="TekstTabeli"/>
              <w:rPr>
                <w:lang w:val="en-US"/>
              </w:rPr>
            </w:pPr>
            <w:r w:rsidRPr="001D2950">
              <w:rPr>
                <w:lang w:val="en-US"/>
              </w:rPr>
              <w:t>0</w:t>
            </w:r>
          </w:p>
        </w:tc>
      </w:tr>
      <w:tr w:rsidR="009F38EA" w:rsidRPr="009F38EA" w14:paraId="43A2168C" w14:textId="77777777" w:rsidTr="001D2950">
        <w:trPr>
          <w:cantSplit/>
          <w:trHeight w:val="285"/>
        </w:trPr>
        <w:tc>
          <w:tcPr>
            <w:tcW w:w="567" w:type="dxa"/>
            <w:noWrap/>
            <w:vAlign w:val="center"/>
            <w:hideMark/>
          </w:tcPr>
          <w:p w14:paraId="04AEDEC1" w14:textId="77777777" w:rsidR="009F38EA" w:rsidRPr="001D2950" w:rsidRDefault="009F38EA" w:rsidP="00B558B7">
            <w:pPr>
              <w:pStyle w:val="TekstTabeli"/>
              <w:rPr>
                <w:lang w:val="en-US"/>
              </w:rPr>
            </w:pPr>
            <w:r w:rsidRPr="001D2950">
              <w:rPr>
                <w:lang w:val="en-US"/>
              </w:rPr>
              <w:t>250</w:t>
            </w:r>
          </w:p>
        </w:tc>
        <w:tc>
          <w:tcPr>
            <w:tcW w:w="4479" w:type="dxa"/>
            <w:noWrap/>
            <w:vAlign w:val="center"/>
            <w:hideMark/>
          </w:tcPr>
          <w:p w14:paraId="43A43302" w14:textId="77777777" w:rsidR="009F38EA" w:rsidRPr="001D2950" w:rsidRDefault="009F38EA" w:rsidP="00B558B7">
            <w:pPr>
              <w:pStyle w:val="TekstTabeli"/>
              <w:rPr>
                <w:lang w:val="en-US"/>
              </w:rPr>
            </w:pPr>
            <w:r w:rsidRPr="001D2950">
              <w:rPr>
                <w:lang w:val="en-US"/>
              </w:rPr>
              <w:t>staff</w:t>
            </w:r>
          </w:p>
        </w:tc>
        <w:tc>
          <w:tcPr>
            <w:tcW w:w="3969" w:type="dxa"/>
            <w:noWrap/>
            <w:vAlign w:val="center"/>
            <w:hideMark/>
          </w:tcPr>
          <w:p w14:paraId="0D45A39B" w14:textId="77777777" w:rsidR="009F38EA" w:rsidRPr="001D2950" w:rsidRDefault="009F38EA" w:rsidP="00B558B7">
            <w:pPr>
              <w:pStyle w:val="TekstTabeli"/>
              <w:rPr>
                <w:lang w:val="en-US"/>
              </w:rPr>
            </w:pPr>
            <w:r w:rsidRPr="001D2950">
              <w:rPr>
                <w:lang w:val="en-US"/>
              </w:rPr>
              <w:t>21</w:t>
            </w:r>
          </w:p>
        </w:tc>
      </w:tr>
      <w:tr w:rsidR="009F38EA" w:rsidRPr="009F38EA" w14:paraId="7EC15DAF" w14:textId="77777777" w:rsidTr="001D2950">
        <w:trPr>
          <w:cantSplit/>
          <w:trHeight w:val="285"/>
        </w:trPr>
        <w:tc>
          <w:tcPr>
            <w:tcW w:w="567" w:type="dxa"/>
            <w:noWrap/>
            <w:vAlign w:val="center"/>
            <w:hideMark/>
          </w:tcPr>
          <w:p w14:paraId="3C47DD44" w14:textId="77777777" w:rsidR="009F38EA" w:rsidRPr="001D2950" w:rsidRDefault="009F38EA" w:rsidP="00B558B7">
            <w:pPr>
              <w:pStyle w:val="TekstTabeli"/>
              <w:rPr>
                <w:lang w:val="en-US"/>
              </w:rPr>
            </w:pPr>
            <w:r w:rsidRPr="001D2950">
              <w:rPr>
                <w:lang w:val="en-US"/>
              </w:rPr>
              <w:t>251</w:t>
            </w:r>
          </w:p>
        </w:tc>
        <w:tc>
          <w:tcPr>
            <w:tcW w:w="4479" w:type="dxa"/>
            <w:noWrap/>
            <w:vAlign w:val="center"/>
            <w:hideMark/>
          </w:tcPr>
          <w:p w14:paraId="2C003C77" w14:textId="77777777" w:rsidR="009F38EA" w:rsidRPr="001D2950" w:rsidRDefault="009F38EA" w:rsidP="00B558B7">
            <w:pPr>
              <w:pStyle w:val="TekstTabeli"/>
              <w:rPr>
                <w:lang w:val="en-US"/>
              </w:rPr>
            </w:pPr>
            <w:r w:rsidRPr="001D2950">
              <w:rPr>
                <w:lang w:val="en-US"/>
              </w:rPr>
              <w:t>administrative staff</w:t>
            </w:r>
          </w:p>
        </w:tc>
        <w:tc>
          <w:tcPr>
            <w:tcW w:w="3969" w:type="dxa"/>
            <w:noWrap/>
            <w:vAlign w:val="center"/>
            <w:hideMark/>
          </w:tcPr>
          <w:p w14:paraId="201C7501" w14:textId="77777777" w:rsidR="009F38EA" w:rsidRPr="001D2950" w:rsidRDefault="009F38EA" w:rsidP="00B558B7">
            <w:pPr>
              <w:pStyle w:val="TekstTabeli"/>
              <w:rPr>
                <w:lang w:val="en-US"/>
              </w:rPr>
            </w:pPr>
            <w:r w:rsidRPr="001D2950">
              <w:rPr>
                <w:lang w:val="en-US"/>
              </w:rPr>
              <w:t>5</w:t>
            </w:r>
          </w:p>
        </w:tc>
      </w:tr>
      <w:tr w:rsidR="009F38EA" w:rsidRPr="009F38EA" w14:paraId="51FBF165" w14:textId="77777777" w:rsidTr="001D2950">
        <w:trPr>
          <w:cantSplit/>
          <w:trHeight w:val="285"/>
        </w:trPr>
        <w:tc>
          <w:tcPr>
            <w:tcW w:w="567" w:type="dxa"/>
            <w:noWrap/>
            <w:vAlign w:val="center"/>
            <w:hideMark/>
          </w:tcPr>
          <w:p w14:paraId="5B33F6DD" w14:textId="77777777" w:rsidR="009F38EA" w:rsidRPr="001D2950" w:rsidRDefault="009F38EA" w:rsidP="00B558B7">
            <w:pPr>
              <w:pStyle w:val="TekstTabeli"/>
              <w:rPr>
                <w:lang w:val="en-US"/>
              </w:rPr>
            </w:pPr>
            <w:r w:rsidRPr="001D2950">
              <w:rPr>
                <w:lang w:val="en-US"/>
              </w:rPr>
              <w:t>252</w:t>
            </w:r>
          </w:p>
        </w:tc>
        <w:tc>
          <w:tcPr>
            <w:tcW w:w="4479" w:type="dxa"/>
            <w:noWrap/>
            <w:vAlign w:val="center"/>
            <w:hideMark/>
          </w:tcPr>
          <w:p w14:paraId="73925286" w14:textId="77777777" w:rsidR="009F38EA" w:rsidRPr="001D2950" w:rsidRDefault="009F38EA" w:rsidP="00B558B7">
            <w:pPr>
              <w:pStyle w:val="TekstTabeli"/>
              <w:rPr>
                <w:lang w:val="en-US"/>
              </w:rPr>
            </w:pPr>
            <w:r w:rsidRPr="001D2950">
              <w:rPr>
                <w:lang w:val="en-US"/>
              </w:rPr>
              <w:t>academic staff</w:t>
            </w:r>
          </w:p>
        </w:tc>
        <w:tc>
          <w:tcPr>
            <w:tcW w:w="3969" w:type="dxa"/>
            <w:noWrap/>
            <w:vAlign w:val="center"/>
            <w:hideMark/>
          </w:tcPr>
          <w:p w14:paraId="4F74E181" w14:textId="77777777" w:rsidR="009F38EA" w:rsidRPr="001D2950" w:rsidRDefault="009F38EA" w:rsidP="00B558B7">
            <w:pPr>
              <w:pStyle w:val="TekstTabeli"/>
              <w:rPr>
                <w:lang w:val="en-US"/>
              </w:rPr>
            </w:pPr>
            <w:r w:rsidRPr="001D2950">
              <w:rPr>
                <w:lang w:val="en-US"/>
              </w:rPr>
              <w:t>17</w:t>
            </w:r>
          </w:p>
        </w:tc>
      </w:tr>
      <w:tr w:rsidR="009F38EA" w:rsidRPr="009F38EA" w14:paraId="131518B3" w14:textId="77777777" w:rsidTr="001D2950">
        <w:trPr>
          <w:cantSplit/>
          <w:trHeight w:val="285"/>
        </w:trPr>
        <w:tc>
          <w:tcPr>
            <w:tcW w:w="567" w:type="dxa"/>
            <w:noWrap/>
            <w:vAlign w:val="center"/>
            <w:hideMark/>
          </w:tcPr>
          <w:p w14:paraId="4968A03C" w14:textId="77777777" w:rsidR="009F38EA" w:rsidRPr="001D2950" w:rsidRDefault="009F38EA" w:rsidP="00B558B7">
            <w:pPr>
              <w:pStyle w:val="TekstTabeli"/>
              <w:rPr>
                <w:lang w:val="en-US"/>
              </w:rPr>
            </w:pPr>
            <w:r w:rsidRPr="001D2950">
              <w:rPr>
                <w:lang w:val="en-US"/>
              </w:rPr>
              <w:t>253</w:t>
            </w:r>
          </w:p>
        </w:tc>
        <w:tc>
          <w:tcPr>
            <w:tcW w:w="4479" w:type="dxa"/>
            <w:noWrap/>
            <w:vAlign w:val="center"/>
            <w:hideMark/>
          </w:tcPr>
          <w:p w14:paraId="4DD7F0E4" w14:textId="77777777" w:rsidR="009F38EA" w:rsidRPr="001D2950" w:rsidRDefault="009F38EA" w:rsidP="00B558B7">
            <w:pPr>
              <w:pStyle w:val="TekstTabeli"/>
              <w:rPr>
                <w:lang w:val="en-US"/>
              </w:rPr>
            </w:pPr>
            <w:r w:rsidRPr="001D2950">
              <w:rPr>
                <w:lang w:val="en-US"/>
              </w:rPr>
              <w:t>design and technology staff</w:t>
            </w:r>
          </w:p>
        </w:tc>
        <w:tc>
          <w:tcPr>
            <w:tcW w:w="3969" w:type="dxa"/>
            <w:noWrap/>
            <w:vAlign w:val="center"/>
            <w:hideMark/>
          </w:tcPr>
          <w:p w14:paraId="70414586" w14:textId="77777777" w:rsidR="009F38EA" w:rsidRPr="001D2950" w:rsidRDefault="009F38EA" w:rsidP="00B558B7">
            <w:pPr>
              <w:pStyle w:val="TekstTabeli"/>
              <w:rPr>
                <w:lang w:val="en-US"/>
              </w:rPr>
            </w:pPr>
            <w:r w:rsidRPr="001D2950">
              <w:rPr>
                <w:lang w:val="en-US"/>
              </w:rPr>
              <w:t>1</w:t>
            </w:r>
          </w:p>
        </w:tc>
      </w:tr>
      <w:tr w:rsidR="009F38EA" w:rsidRPr="009F38EA" w14:paraId="08CE6978" w14:textId="77777777" w:rsidTr="001D2950">
        <w:trPr>
          <w:cantSplit/>
          <w:trHeight w:val="285"/>
        </w:trPr>
        <w:tc>
          <w:tcPr>
            <w:tcW w:w="567" w:type="dxa"/>
            <w:noWrap/>
            <w:vAlign w:val="center"/>
            <w:hideMark/>
          </w:tcPr>
          <w:p w14:paraId="2B61379C" w14:textId="77777777" w:rsidR="009F38EA" w:rsidRPr="001D2950" w:rsidRDefault="009F38EA" w:rsidP="00B558B7">
            <w:pPr>
              <w:pStyle w:val="TekstTabeli"/>
              <w:rPr>
                <w:lang w:val="en-US"/>
              </w:rPr>
            </w:pPr>
            <w:r w:rsidRPr="001D2950">
              <w:rPr>
                <w:lang w:val="en-US"/>
              </w:rPr>
              <w:t>254</w:t>
            </w:r>
          </w:p>
        </w:tc>
        <w:tc>
          <w:tcPr>
            <w:tcW w:w="4479" w:type="dxa"/>
            <w:noWrap/>
            <w:vAlign w:val="center"/>
            <w:hideMark/>
          </w:tcPr>
          <w:p w14:paraId="4B9F386F" w14:textId="77777777" w:rsidR="009F38EA" w:rsidRPr="001D2950" w:rsidRDefault="009F38EA" w:rsidP="00B558B7">
            <w:pPr>
              <w:pStyle w:val="TekstTabeli"/>
              <w:rPr>
                <w:lang w:val="en-US"/>
              </w:rPr>
            </w:pPr>
            <w:r w:rsidRPr="001D2950">
              <w:rPr>
                <w:lang w:val="en-US"/>
              </w:rPr>
              <w:t>department staff</w:t>
            </w:r>
          </w:p>
        </w:tc>
        <w:tc>
          <w:tcPr>
            <w:tcW w:w="3969" w:type="dxa"/>
            <w:noWrap/>
            <w:vAlign w:val="center"/>
            <w:hideMark/>
          </w:tcPr>
          <w:p w14:paraId="3644CF38" w14:textId="77777777" w:rsidR="009F38EA" w:rsidRPr="001D2950" w:rsidRDefault="009F38EA" w:rsidP="00B558B7">
            <w:pPr>
              <w:pStyle w:val="TekstTabeli"/>
              <w:rPr>
                <w:lang w:val="en-US"/>
              </w:rPr>
            </w:pPr>
            <w:r w:rsidRPr="001D2950">
              <w:rPr>
                <w:lang w:val="en-US"/>
              </w:rPr>
              <w:t>1</w:t>
            </w:r>
          </w:p>
        </w:tc>
      </w:tr>
      <w:tr w:rsidR="009F38EA" w:rsidRPr="009F38EA" w14:paraId="5B17B7CD" w14:textId="77777777" w:rsidTr="001D2950">
        <w:trPr>
          <w:cantSplit/>
          <w:trHeight w:val="285"/>
        </w:trPr>
        <w:tc>
          <w:tcPr>
            <w:tcW w:w="567" w:type="dxa"/>
            <w:noWrap/>
            <w:vAlign w:val="center"/>
            <w:hideMark/>
          </w:tcPr>
          <w:p w14:paraId="71B0D710" w14:textId="77777777" w:rsidR="009F38EA" w:rsidRPr="001D2950" w:rsidRDefault="009F38EA" w:rsidP="00B558B7">
            <w:pPr>
              <w:pStyle w:val="TekstTabeli"/>
              <w:rPr>
                <w:lang w:val="en-US"/>
              </w:rPr>
            </w:pPr>
            <w:r w:rsidRPr="001D2950">
              <w:rPr>
                <w:lang w:val="en-US"/>
              </w:rPr>
              <w:t>255</w:t>
            </w:r>
          </w:p>
        </w:tc>
        <w:tc>
          <w:tcPr>
            <w:tcW w:w="4479" w:type="dxa"/>
            <w:noWrap/>
            <w:vAlign w:val="center"/>
            <w:hideMark/>
          </w:tcPr>
          <w:p w14:paraId="2837830A" w14:textId="77777777" w:rsidR="009F38EA" w:rsidRPr="001D2950" w:rsidRDefault="009F38EA" w:rsidP="00B558B7">
            <w:pPr>
              <w:pStyle w:val="TekstTabeli"/>
              <w:rPr>
                <w:lang w:val="en-US"/>
              </w:rPr>
            </w:pPr>
            <w:r w:rsidRPr="001D2950">
              <w:rPr>
                <w:lang w:val="en-US"/>
              </w:rPr>
              <w:t>education staff</w:t>
            </w:r>
          </w:p>
        </w:tc>
        <w:tc>
          <w:tcPr>
            <w:tcW w:w="3969" w:type="dxa"/>
            <w:noWrap/>
            <w:vAlign w:val="center"/>
            <w:hideMark/>
          </w:tcPr>
          <w:p w14:paraId="74AAE4C8" w14:textId="77777777" w:rsidR="009F38EA" w:rsidRPr="001D2950" w:rsidRDefault="009F38EA" w:rsidP="00B558B7">
            <w:pPr>
              <w:pStyle w:val="TekstTabeli"/>
              <w:rPr>
                <w:lang w:val="en-US"/>
              </w:rPr>
            </w:pPr>
            <w:r w:rsidRPr="001D2950">
              <w:rPr>
                <w:lang w:val="en-US"/>
              </w:rPr>
              <w:t>1</w:t>
            </w:r>
          </w:p>
        </w:tc>
      </w:tr>
      <w:tr w:rsidR="009F38EA" w:rsidRPr="009F38EA" w14:paraId="7BBB4C06" w14:textId="77777777" w:rsidTr="001D2950">
        <w:trPr>
          <w:cantSplit/>
          <w:trHeight w:val="285"/>
        </w:trPr>
        <w:tc>
          <w:tcPr>
            <w:tcW w:w="567" w:type="dxa"/>
            <w:noWrap/>
            <w:vAlign w:val="center"/>
            <w:hideMark/>
          </w:tcPr>
          <w:p w14:paraId="37F32A16" w14:textId="77777777" w:rsidR="009F38EA" w:rsidRPr="001D2950" w:rsidRDefault="009F38EA" w:rsidP="00B558B7">
            <w:pPr>
              <w:pStyle w:val="TekstTabeli"/>
              <w:rPr>
                <w:lang w:val="en-US"/>
              </w:rPr>
            </w:pPr>
            <w:r w:rsidRPr="001D2950">
              <w:rPr>
                <w:lang w:val="en-US"/>
              </w:rPr>
              <w:t>256</w:t>
            </w:r>
          </w:p>
        </w:tc>
        <w:tc>
          <w:tcPr>
            <w:tcW w:w="4479" w:type="dxa"/>
            <w:noWrap/>
            <w:vAlign w:val="center"/>
            <w:hideMark/>
          </w:tcPr>
          <w:p w14:paraId="06A25614" w14:textId="77777777" w:rsidR="009F38EA" w:rsidRPr="001D2950" w:rsidRDefault="009F38EA" w:rsidP="00B558B7">
            <w:pPr>
              <w:pStyle w:val="TekstTabeli"/>
              <w:rPr>
                <w:lang w:val="en-US"/>
              </w:rPr>
            </w:pPr>
            <w:r w:rsidRPr="001D2950">
              <w:rPr>
                <w:lang w:val="en-US"/>
              </w:rPr>
              <w:t>general staff</w:t>
            </w:r>
          </w:p>
        </w:tc>
        <w:tc>
          <w:tcPr>
            <w:tcW w:w="3969" w:type="dxa"/>
            <w:noWrap/>
            <w:vAlign w:val="center"/>
            <w:hideMark/>
          </w:tcPr>
          <w:p w14:paraId="1CCCE6B4" w14:textId="77777777" w:rsidR="009F38EA" w:rsidRPr="001D2950" w:rsidRDefault="009F38EA" w:rsidP="00B558B7">
            <w:pPr>
              <w:pStyle w:val="TekstTabeli"/>
              <w:rPr>
                <w:lang w:val="en-US"/>
              </w:rPr>
            </w:pPr>
            <w:r w:rsidRPr="001D2950">
              <w:rPr>
                <w:lang w:val="en-US"/>
              </w:rPr>
              <w:t>1</w:t>
            </w:r>
          </w:p>
        </w:tc>
      </w:tr>
      <w:tr w:rsidR="009F38EA" w:rsidRPr="009F38EA" w14:paraId="6FC5C154" w14:textId="77777777" w:rsidTr="001D2950">
        <w:trPr>
          <w:cantSplit/>
          <w:trHeight w:val="285"/>
        </w:trPr>
        <w:tc>
          <w:tcPr>
            <w:tcW w:w="567" w:type="dxa"/>
            <w:noWrap/>
            <w:vAlign w:val="center"/>
            <w:hideMark/>
          </w:tcPr>
          <w:p w14:paraId="5B606AB4" w14:textId="77777777" w:rsidR="009F38EA" w:rsidRPr="001D2950" w:rsidRDefault="009F38EA" w:rsidP="00B558B7">
            <w:pPr>
              <w:pStyle w:val="TekstTabeli"/>
              <w:rPr>
                <w:lang w:val="en-US"/>
              </w:rPr>
            </w:pPr>
            <w:r w:rsidRPr="001D2950">
              <w:rPr>
                <w:lang w:val="en-US"/>
              </w:rPr>
              <w:lastRenderedPageBreak/>
              <w:t>257</w:t>
            </w:r>
          </w:p>
        </w:tc>
        <w:tc>
          <w:tcPr>
            <w:tcW w:w="4479" w:type="dxa"/>
            <w:noWrap/>
            <w:vAlign w:val="center"/>
            <w:hideMark/>
          </w:tcPr>
          <w:p w14:paraId="1CEA6438" w14:textId="77777777" w:rsidR="009F38EA" w:rsidRPr="001D2950" w:rsidRDefault="009F38EA" w:rsidP="00B558B7">
            <w:pPr>
              <w:pStyle w:val="TekstTabeli"/>
              <w:rPr>
                <w:lang w:val="en-US"/>
              </w:rPr>
            </w:pPr>
            <w:r w:rsidRPr="001D2950">
              <w:rPr>
                <w:lang w:val="en-US"/>
              </w:rPr>
              <w:t>governing agency staff</w:t>
            </w:r>
          </w:p>
        </w:tc>
        <w:tc>
          <w:tcPr>
            <w:tcW w:w="3969" w:type="dxa"/>
            <w:noWrap/>
            <w:vAlign w:val="center"/>
            <w:hideMark/>
          </w:tcPr>
          <w:p w14:paraId="6713703D" w14:textId="77777777" w:rsidR="009F38EA" w:rsidRPr="001D2950" w:rsidRDefault="009F38EA" w:rsidP="00B558B7">
            <w:pPr>
              <w:pStyle w:val="TekstTabeli"/>
              <w:rPr>
                <w:lang w:val="en-US"/>
              </w:rPr>
            </w:pPr>
            <w:r w:rsidRPr="001D2950">
              <w:rPr>
                <w:lang w:val="en-US"/>
              </w:rPr>
              <w:t>1</w:t>
            </w:r>
          </w:p>
        </w:tc>
      </w:tr>
      <w:tr w:rsidR="009F38EA" w:rsidRPr="009F38EA" w14:paraId="57D26A0C" w14:textId="77777777" w:rsidTr="001D2950">
        <w:trPr>
          <w:cantSplit/>
          <w:trHeight w:val="285"/>
        </w:trPr>
        <w:tc>
          <w:tcPr>
            <w:tcW w:w="567" w:type="dxa"/>
            <w:noWrap/>
            <w:vAlign w:val="center"/>
            <w:hideMark/>
          </w:tcPr>
          <w:p w14:paraId="1096A64F" w14:textId="77777777" w:rsidR="009F38EA" w:rsidRPr="001D2950" w:rsidRDefault="009F38EA" w:rsidP="00B558B7">
            <w:pPr>
              <w:pStyle w:val="TekstTabeli"/>
              <w:rPr>
                <w:lang w:val="en-US"/>
              </w:rPr>
            </w:pPr>
            <w:r w:rsidRPr="001D2950">
              <w:rPr>
                <w:lang w:val="en-US"/>
              </w:rPr>
              <w:t>258</w:t>
            </w:r>
          </w:p>
        </w:tc>
        <w:tc>
          <w:tcPr>
            <w:tcW w:w="4479" w:type="dxa"/>
            <w:noWrap/>
            <w:vAlign w:val="center"/>
            <w:hideMark/>
          </w:tcPr>
          <w:p w14:paraId="7E76E2A9" w14:textId="77777777" w:rsidR="009F38EA" w:rsidRPr="001D2950" w:rsidRDefault="009F38EA" w:rsidP="00B558B7">
            <w:pPr>
              <w:pStyle w:val="TekstTabeli"/>
              <w:rPr>
                <w:lang w:val="en-US"/>
              </w:rPr>
            </w:pPr>
            <w:r w:rsidRPr="001D2950">
              <w:rPr>
                <w:lang w:val="en-US"/>
              </w:rPr>
              <w:t>library staff</w:t>
            </w:r>
          </w:p>
        </w:tc>
        <w:tc>
          <w:tcPr>
            <w:tcW w:w="3969" w:type="dxa"/>
            <w:noWrap/>
            <w:vAlign w:val="center"/>
            <w:hideMark/>
          </w:tcPr>
          <w:p w14:paraId="31E275EA" w14:textId="77777777" w:rsidR="009F38EA" w:rsidRPr="001D2950" w:rsidRDefault="009F38EA" w:rsidP="00B558B7">
            <w:pPr>
              <w:pStyle w:val="TekstTabeli"/>
              <w:rPr>
                <w:lang w:val="en-US"/>
              </w:rPr>
            </w:pPr>
            <w:r w:rsidRPr="001D2950">
              <w:rPr>
                <w:lang w:val="en-US"/>
              </w:rPr>
              <w:t>1</w:t>
            </w:r>
          </w:p>
        </w:tc>
      </w:tr>
      <w:tr w:rsidR="009F38EA" w:rsidRPr="009F38EA" w14:paraId="1D0E7901" w14:textId="77777777" w:rsidTr="001D2950">
        <w:trPr>
          <w:cantSplit/>
          <w:trHeight w:val="285"/>
        </w:trPr>
        <w:tc>
          <w:tcPr>
            <w:tcW w:w="567" w:type="dxa"/>
            <w:noWrap/>
            <w:vAlign w:val="center"/>
            <w:hideMark/>
          </w:tcPr>
          <w:p w14:paraId="3E3B389C" w14:textId="77777777" w:rsidR="009F38EA" w:rsidRPr="001D2950" w:rsidRDefault="009F38EA" w:rsidP="00B558B7">
            <w:pPr>
              <w:pStyle w:val="TekstTabeli"/>
              <w:rPr>
                <w:lang w:val="en-US"/>
              </w:rPr>
            </w:pPr>
            <w:r w:rsidRPr="001D2950">
              <w:rPr>
                <w:lang w:val="en-US"/>
              </w:rPr>
              <w:t>259</w:t>
            </w:r>
          </w:p>
        </w:tc>
        <w:tc>
          <w:tcPr>
            <w:tcW w:w="4479" w:type="dxa"/>
            <w:noWrap/>
            <w:vAlign w:val="center"/>
            <w:hideMark/>
          </w:tcPr>
          <w:p w14:paraId="00F781E2" w14:textId="77777777" w:rsidR="009F38EA" w:rsidRPr="001D2950" w:rsidRDefault="009F38EA" w:rsidP="00B558B7">
            <w:pPr>
              <w:pStyle w:val="TekstTabeli"/>
              <w:rPr>
                <w:lang w:val="en-US"/>
              </w:rPr>
            </w:pPr>
            <w:r w:rsidRPr="001D2950">
              <w:rPr>
                <w:lang w:val="en-US"/>
              </w:rPr>
              <w:t>non-academic staff</w:t>
            </w:r>
          </w:p>
        </w:tc>
        <w:tc>
          <w:tcPr>
            <w:tcW w:w="3969" w:type="dxa"/>
            <w:noWrap/>
            <w:vAlign w:val="center"/>
            <w:hideMark/>
          </w:tcPr>
          <w:p w14:paraId="323E59F9" w14:textId="77777777" w:rsidR="009F38EA" w:rsidRPr="001D2950" w:rsidRDefault="009F38EA" w:rsidP="00B558B7">
            <w:pPr>
              <w:pStyle w:val="TekstTabeli"/>
              <w:rPr>
                <w:lang w:val="en-US"/>
              </w:rPr>
            </w:pPr>
            <w:r w:rsidRPr="001D2950">
              <w:rPr>
                <w:lang w:val="en-US"/>
              </w:rPr>
              <w:t>2</w:t>
            </w:r>
          </w:p>
        </w:tc>
      </w:tr>
      <w:tr w:rsidR="009F38EA" w:rsidRPr="009F38EA" w14:paraId="6B5EABCF" w14:textId="77777777" w:rsidTr="001D2950">
        <w:trPr>
          <w:cantSplit/>
          <w:trHeight w:val="285"/>
        </w:trPr>
        <w:tc>
          <w:tcPr>
            <w:tcW w:w="567" w:type="dxa"/>
            <w:noWrap/>
            <w:vAlign w:val="center"/>
            <w:hideMark/>
          </w:tcPr>
          <w:p w14:paraId="4F44EEA5" w14:textId="77777777" w:rsidR="009F38EA" w:rsidRPr="001D2950" w:rsidRDefault="009F38EA" w:rsidP="00B558B7">
            <w:pPr>
              <w:pStyle w:val="TekstTabeli"/>
              <w:rPr>
                <w:lang w:val="en-US"/>
              </w:rPr>
            </w:pPr>
            <w:r w:rsidRPr="001D2950">
              <w:rPr>
                <w:lang w:val="en-US"/>
              </w:rPr>
              <w:t>260</w:t>
            </w:r>
          </w:p>
        </w:tc>
        <w:tc>
          <w:tcPr>
            <w:tcW w:w="4479" w:type="dxa"/>
            <w:noWrap/>
            <w:vAlign w:val="center"/>
            <w:hideMark/>
          </w:tcPr>
          <w:p w14:paraId="228418E1" w14:textId="77777777" w:rsidR="009F38EA" w:rsidRPr="001D2950" w:rsidRDefault="009F38EA" w:rsidP="00B558B7">
            <w:pPr>
              <w:pStyle w:val="TekstTabeli"/>
              <w:rPr>
                <w:lang w:val="en-US"/>
              </w:rPr>
            </w:pPr>
            <w:r w:rsidRPr="001D2950">
              <w:rPr>
                <w:lang w:val="en-US"/>
              </w:rPr>
              <w:t>non-teaching staff</w:t>
            </w:r>
          </w:p>
        </w:tc>
        <w:tc>
          <w:tcPr>
            <w:tcW w:w="3969" w:type="dxa"/>
            <w:noWrap/>
            <w:vAlign w:val="center"/>
            <w:hideMark/>
          </w:tcPr>
          <w:p w14:paraId="40BB454F" w14:textId="77777777" w:rsidR="009F38EA" w:rsidRPr="001D2950" w:rsidRDefault="009F38EA" w:rsidP="00B558B7">
            <w:pPr>
              <w:pStyle w:val="TekstTabeli"/>
              <w:rPr>
                <w:lang w:val="en-US"/>
              </w:rPr>
            </w:pPr>
            <w:r w:rsidRPr="001D2950">
              <w:rPr>
                <w:lang w:val="en-US"/>
              </w:rPr>
              <w:t>1</w:t>
            </w:r>
          </w:p>
        </w:tc>
      </w:tr>
      <w:tr w:rsidR="009F38EA" w:rsidRPr="009F38EA" w14:paraId="4C9ADD5A" w14:textId="77777777" w:rsidTr="001D2950">
        <w:trPr>
          <w:cantSplit/>
          <w:trHeight w:val="285"/>
        </w:trPr>
        <w:tc>
          <w:tcPr>
            <w:tcW w:w="567" w:type="dxa"/>
            <w:noWrap/>
            <w:vAlign w:val="center"/>
            <w:hideMark/>
          </w:tcPr>
          <w:p w14:paraId="29F20250" w14:textId="77777777" w:rsidR="009F38EA" w:rsidRPr="001D2950" w:rsidRDefault="009F38EA" w:rsidP="00B558B7">
            <w:pPr>
              <w:pStyle w:val="TekstTabeli"/>
              <w:rPr>
                <w:lang w:val="en-US"/>
              </w:rPr>
            </w:pPr>
            <w:r w:rsidRPr="001D2950">
              <w:rPr>
                <w:lang w:val="en-US"/>
              </w:rPr>
              <w:t>261</w:t>
            </w:r>
          </w:p>
        </w:tc>
        <w:tc>
          <w:tcPr>
            <w:tcW w:w="4479" w:type="dxa"/>
            <w:noWrap/>
            <w:vAlign w:val="center"/>
            <w:hideMark/>
          </w:tcPr>
          <w:p w14:paraId="444F6FEF" w14:textId="77777777" w:rsidR="009F38EA" w:rsidRPr="001D2950" w:rsidRDefault="009F38EA" w:rsidP="00B558B7">
            <w:pPr>
              <w:pStyle w:val="TekstTabeli"/>
              <w:rPr>
                <w:lang w:val="en-US"/>
              </w:rPr>
            </w:pPr>
            <w:r w:rsidRPr="001D2950">
              <w:rPr>
                <w:lang w:val="en-US"/>
              </w:rPr>
              <w:t>nonacademic staff</w:t>
            </w:r>
          </w:p>
        </w:tc>
        <w:tc>
          <w:tcPr>
            <w:tcW w:w="3969" w:type="dxa"/>
            <w:noWrap/>
            <w:vAlign w:val="center"/>
            <w:hideMark/>
          </w:tcPr>
          <w:p w14:paraId="3685F87E" w14:textId="77777777" w:rsidR="009F38EA" w:rsidRPr="001D2950" w:rsidRDefault="009F38EA" w:rsidP="00B558B7">
            <w:pPr>
              <w:pStyle w:val="TekstTabeli"/>
              <w:rPr>
                <w:lang w:val="en-US"/>
              </w:rPr>
            </w:pPr>
            <w:r w:rsidRPr="001D2950">
              <w:rPr>
                <w:lang w:val="en-US"/>
              </w:rPr>
              <w:t>0</w:t>
            </w:r>
          </w:p>
        </w:tc>
      </w:tr>
      <w:tr w:rsidR="009F38EA" w:rsidRPr="009F38EA" w14:paraId="4DAF7AB7" w14:textId="77777777" w:rsidTr="001D2950">
        <w:trPr>
          <w:cantSplit/>
          <w:trHeight w:val="285"/>
        </w:trPr>
        <w:tc>
          <w:tcPr>
            <w:tcW w:w="567" w:type="dxa"/>
            <w:noWrap/>
            <w:vAlign w:val="center"/>
            <w:hideMark/>
          </w:tcPr>
          <w:p w14:paraId="6C2AAEE4" w14:textId="77777777" w:rsidR="009F38EA" w:rsidRPr="001D2950" w:rsidRDefault="009F38EA" w:rsidP="00B558B7">
            <w:pPr>
              <w:pStyle w:val="TekstTabeli"/>
              <w:rPr>
                <w:lang w:val="en-US"/>
              </w:rPr>
            </w:pPr>
            <w:r w:rsidRPr="001D2950">
              <w:rPr>
                <w:lang w:val="en-US"/>
              </w:rPr>
              <w:t>262</w:t>
            </w:r>
          </w:p>
        </w:tc>
        <w:tc>
          <w:tcPr>
            <w:tcW w:w="4479" w:type="dxa"/>
            <w:noWrap/>
            <w:vAlign w:val="center"/>
            <w:hideMark/>
          </w:tcPr>
          <w:p w14:paraId="3C8461EE" w14:textId="77777777" w:rsidR="009F38EA" w:rsidRPr="001D2950" w:rsidRDefault="009F38EA" w:rsidP="00B558B7">
            <w:pPr>
              <w:pStyle w:val="TekstTabeli"/>
              <w:rPr>
                <w:lang w:val="en-US"/>
              </w:rPr>
            </w:pPr>
            <w:r w:rsidRPr="001D2950">
              <w:rPr>
                <w:lang w:val="en-US"/>
              </w:rPr>
              <w:t>management and support staff</w:t>
            </w:r>
          </w:p>
        </w:tc>
        <w:tc>
          <w:tcPr>
            <w:tcW w:w="3969" w:type="dxa"/>
            <w:noWrap/>
            <w:vAlign w:val="center"/>
            <w:hideMark/>
          </w:tcPr>
          <w:p w14:paraId="3DADC01A" w14:textId="77777777" w:rsidR="009F38EA" w:rsidRPr="001D2950" w:rsidRDefault="009F38EA" w:rsidP="00B558B7">
            <w:pPr>
              <w:pStyle w:val="TekstTabeli"/>
              <w:rPr>
                <w:lang w:val="en-US"/>
              </w:rPr>
            </w:pPr>
            <w:r w:rsidRPr="001D2950">
              <w:rPr>
                <w:lang w:val="en-US"/>
              </w:rPr>
              <w:t>1</w:t>
            </w:r>
          </w:p>
        </w:tc>
      </w:tr>
      <w:tr w:rsidR="009F38EA" w:rsidRPr="009F38EA" w14:paraId="7A1E46C9" w14:textId="77777777" w:rsidTr="001D2950">
        <w:trPr>
          <w:cantSplit/>
          <w:trHeight w:val="285"/>
        </w:trPr>
        <w:tc>
          <w:tcPr>
            <w:tcW w:w="567" w:type="dxa"/>
            <w:noWrap/>
            <w:vAlign w:val="center"/>
            <w:hideMark/>
          </w:tcPr>
          <w:p w14:paraId="60038D14" w14:textId="77777777" w:rsidR="009F38EA" w:rsidRPr="001D2950" w:rsidRDefault="009F38EA" w:rsidP="00B558B7">
            <w:pPr>
              <w:pStyle w:val="TekstTabeli"/>
              <w:rPr>
                <w:lang w:val="en-US"/>
              </w:rPr>
            </w:pPr>
            <w:r w:rsidRPr="001D2950">
              <w:rPr>
                <w:lang w:val="en-US"/>
              </w:rPr>
              <w:t>263</w:t>
            </w:r>
          </w:p>
        </w:tc>
        <w:tc>
          <w:tcPr>
            <w:tcW w:w="4479" w:type="dxa"/>
            <w:noWrap/>
            <w:vAlign w:val="center"/>
            <w:hideMark/>
          </w:tcPr>
          <w:p w14:paraId="034826DD" w14:textId="77777777" w:rsidR="009F38EA" w:rsidRPr="001D2950" w:rsidRDefault="009F38EA" w:rsidP="00B558B7">
            <w:pPr>
              <w:pStyle w:val="TekstTabeli"/>
              <w:rPr>
                <w:lang w:val="en-US"/>
              </w:rPr>
            </w:pPr>
            <w:r w:rsidRPr="001D2950">
              <w:rPr>
                <w:lang w:val="en-US"/>
              </w:rPr>
              <w:t>management staff</w:t>
            </w:r>
          </w:p>
        </w:tc>
        <w:tc>
          <w:tcPr>
            <w:tcW w:w="3969" w:type="dxa"/>
            <w:noWrap/>
            <w:vAlign w:val="center"/>
            <w:hideMark/>
          </w:tcPr>
          <w:p w14:paraId="0207A3A9" w14:textId="77777777" w:rsidR="009F38EA" w:rsidRPr="001D2950" w:rsidRDefault="009F38EA" w:rsidP="00B558B7">
            <w:pPr>
              <w:pStyle w:val="TekstTabeli"/>
              <w:rPr>
                <w:lang w:val="en-US"/>
              </w:rPr>
            </w:pPr>
            <w:r w:rsidRPr="001D2950">
              <w:rPr>
                <w:lang w:val="en-US"/>
              </w:rPr>
              <w:t>1</w:t>
            </w:r>
          </w:p>
        </w:tc>
      </w:tr>
      <w:tr w:rsidR="009F38EA" w:rsidRPr="009F38EA" w14:paraId="7A3F90B3" w14:textId="77777777" w:rsidTr="001D2950">
        <w:trPr>
          <w:cantSplit/>
          <w:trHeight w:val="285"/>
        </w:trPr>
        <w:tc>
          <w:tcPr>
            <w:tcW w:w="567" w:type="dxa"/>
            <w:noWrap/>
            <w:vAlign w:val="center"/>
            <w:hideMark/>
          </w:tcPr>
          <w:p w14:paraId="768E8D4A" w14:textId="77777777" w:rsidR="009F38EA" w:rsidRPr="001D2950" w:rsidRDefault="009F38EA" w:rsidP="00B558B7">
            <w:pPr>
              <w:pStyle w:val="TekstTabeli"/>
              <w:rPr>
                <w:lang w:val="en-US"/>
              </w:rPr>
            </w:pPr>
            <w:r w:rsidRPr="001D2950">
              <w:rPr>
                <w:lang w:val="en-US"/>
              </w:rPr>
              <w:t>264</w:t>
            </w:r>
          </w:p>
        </w:tc>
        <w:tc>
          <w:tcPr>
            <w:tcW w:w="4479" w:type="dxa"/>
            <w:noWrap/>
            <w:vAlign w:val="center"/>
            <w:hideMark/>
          </w:tcPr>
          <w:p w14:paraId="55CF4764" w14:textId="77777777" w:rsidR="009F38EA" w:rsidRPr="001D2950" w:rsidRDefault="009F38EA" w:rsidP="00B558B7">
            <w:pPr>
              <w:pStyle w:val="TekstTabeli"/>
              <w:rPr>
                <w:lang w:val="en-US"/>
              </w:rPr>
            </w:pPr>
            <w:r w:rsidRPr="001D2950">
              <w:rPr>
                <w:lang w:val="en-US"/>
              </w:rPr>
              <w:t>research staff</w:t>
            </w:r>
          </w:p>
        </w:tc>
        <w:tc>
          <w:tcPr>
            <w:tcW w:w="3969" w:type="dxa"/>
            <w:noWrap/>
            <w:vAlign w:val="center"/>
            <w:hideMark/>
          </w:tcPr>
          <w:p w14:paraId="0BF2BCBF" w14:textId="77777777" w:rsidR="009F38EA" w:rsidRPr="001D2950" w:rsidRDefault="009F38EA" w:rsidP="00B558B7">
            <w:pPr>
              <w:pStyle w:val="TekstTabeli"/>
              <w:rPr>
                <w:lang w:val="en-US"/>
              </w:rPr>
            </w:pPr>
            <w:r w:rsidRPr="001D2950">
              <w:rPr>
                <w:lang w:val="en-US"/>
              </w:rPr>
              <w:t>3</w:t>
            </w:r>
          </w:p>
        </w:tc>
      </w:tr>
      <w:tr w:rsidR="009F38EA" w:rsidRPr="009F38EA" w14:paraId="12DA3526" w14:textId="77777777" w:rsidTr="001D2950">
        <w:trPr>
          <w:cantSplit/>
          <w:trHeight w:val="285"/>
        </w:trPr>
        <w:tc>
          <w:tcPr>
            <w:tcW w:w="567" w:type="dxa"/>
            <w:noWrap/>
            <w:vAlign w:val="center"/>
            <w:hideMark/>
          </w:tcPr>
          <w:p w14:paraId="739F0E66" w14:textId="77777777" w:rsidR="009F38EA" w:rsidRPr="001D2950" w:rsidRDefault="009F38EA" w:rsidP="00B558B7">
            <w:pPr>
              <w:pStyle w:val="TekstTabeli"/>
              <w:rPr>
                <w:lang w:val="en-US"/>
              </w:rPr>
            </w:pPr>
            <w:r w:rsidRPr="001D2950">
              <w:rPr>
                <w:lang w:val="en-US"/>
              </w:rPr>
              <w:t>265</w:t>
            </w:r>
          </w:p>
        </w:tc>
        <w:tc>
          <w:tcPr>
            <w:tcW w:w="4479" w:type="dxa"/>
            <w:noWrap/>
            <w:vAlign w:val="center"/>
            <w:hideMark/>
          </w:tcPr>
          <w:p w14:paraId="37F84422" w14:textId="77777777" w:rsidR="009F38EA" w:rsidRPr="001D2950" w:rsidRDefault="009F38EA" w:rsidP="00B558B7">
            <w:pPr>
              <w:pStyle w:val="TekstTabeli"/>
              <w:rPr>
                <w:lang w:val="en-US"/>
              </w:rPr>
            </w:pPr>
            <w:r w:rsidRPr="001D2950">
              <w:rPr>
                <w:lang w:val="en-US"/>
              </w:rPr>
              <w:t>scientific staff</w:t>
            </w:r>
          </w:p>
        </w:tc>
        <w:tc>
          <w:tcPr>
            <w:tcW w:w="3969" w:type="dxa"/>
            <w:noWrap/>
            <w:vAlign w:val="center"/>
            <w:hideMark/>
          </w:tcPr>
          <w:p w14:paraId="4A5AA78A" w14:textId="77777777" w:rsidR="009F38EA" w:rsidRPr="001D2950" w:rsidRDefault="009F38EA" w:rsidP="00B558B7">
            <w:pPr>
              <w:pStyle w:val="TekstTabeli"/>
              <w:rPr>
                <w:lang w:val="en-US"/>
              </w:rPr>
            </w:pPr>
            <w:r w:rsidRPr="001D2950">
              <w:rPr>
                <w:lang w:val="en-US"/>
              </w:rPr>
              <w:t>1</w:t>
            </w:r>
          </w:p>
        </w:tc>
      </w:tr>
      <w:tr w:rsidR="009F38EA" w:rsidRPr="009F38EA" w14:paraId="42D280AF" w14:textId="77777777" w:rsidTr="001D2950">
        <w:trPr>
          <w:cantSplit/>
          <w:trHeight w:val="285"/>
        </w:trPr>
        <w:tc>
          <w:tcPr>
            <w:tcW w:w="567" w:type="dxa"/>
            <w:noWrap/>
            <w:vAlign w:val="center"/>
            <w:hideMark/>
          </w:tcPr>
          <w:p w14:paraId="5835A861" w14:textId="77777777" w:rsidR="009F38EA" w:rsidRPr="001D2950" w:rsidRDefault="009F38EA" w:rsidP="00B558B7">
            <w:pPr>
              <w:pStyle w:val="TekstTabeli"/>
              <w:rPr>
                <w:lang w:val="en-US"/>
              </w:rPr>
            </w:pPr>
            <w:r w:rsidRPr="001D2950">
              <w:rPr>
                <w:lang w:val="en-US"/>
              </w:rPr>
              <w:t>266</w:t>
            </w:r>
          </w:p>
        </w:tc>
        <w:tc>
          <w:tcPr>
            <w:tcW w:w="4479" w:type="dxa"/>
            <w:noWrap/>
            <w:vAlign w:val="center"/>
            <w:hideMark/>
          </w:tcPr>
          <w:p w14:paraId="1D896636" w14:textId="77777777" w:rsidR="009F38EA" w:rsidRPr="001D2950" w:rsidRDefault="009F38EA" w:rsidP="00B558B7">
            <w:pPr>
              <w:pStyle w:val="TekstTabeli"/>
              <w:rPr>
                <w:lang w:val="en-US"/>
              </w:rPr>
            </w:pPr>
            <w:r w:rsidRPr="001D2950">
              <w:rPr>
                <w:lang w:val="en-US"/>
              </w:rPr>
              <w:t>service staff</w:t>
            </w:r>
          </w:p>
        </w:tc>
        <w:tc>
          <w:tcPr>
            <w:tcW w:w="3969" w:type="dxa"/>
            <w:noWrap/>
            <w:vAlign w:val="center"/>
            <w:hideMark/>
          </w:tcPr>
          <w:p w14:paraId="3B22D858" w14:textId="77777777" w:rsidR="009F38EA" w:rsidRPr="001D2950" w:rsidRDefault="009F38EA" w:rsidP="00B558B7">
            <w:pPr>
              <w:pStyle w:val="TekstTabeli"/>
              <w:rPr>
                <w:lang w:val="en-US"/>
              </w:rPr>
            </w:pPr>
            <w:r w:rsidRPr="001D2950">
              <w:rPr>
                <w:lang w:val="en-US"/>
              </w:rPr>
              <w:t>1</w:t>
            </w:r>
          </w:p>
        </w:tc>
      </w:tr>
      <w:tr w:rsidR="009F38EA" w:rsidRPr="009F38EA" w14:paraId="065DF32A" w14:textId="77777777" w:rsidTr="001D2950">
        <w:trPr>
          <w:cantSplit/>
          <w:trHeight w:val="285"/>
        </w:trPr>
        <w:tc>
          <w:tcPr>
            <w:tcW w:w="567" w:type="dxa"/>
            <w:noWrap/>
            <w:vAlign w:val="center"/>
            <w:hideMark/>
          </w:tcPr>
          <w:p w14:paraId="209F95D0" w14:textId="77777777" w:rsidR="009F38EA" w:rsidRPr="001D2950" w:rsidRDefault="009F38EA" w:rsidP="00B558B7">
            <w:pPr>
              <w:pStyle w:val="TekstTabeli"/>
              <w:rPr>
                <w:lang w:val="en-US"/>
              </w:rPr>
            </w:pPr>
            <w:r w:rsidRPr="001D2950">
              <w:rPr>
                <w:lang w:val="en-US"/>
              </w:rPr>
              <w:t>267</w:t>
            </w:r>
          </w:p>
        </w:tc>
        <w:tc>
          <w:tcPr>
            <w:tcW w:w="4479" w:type="dxa"/>
            <w:noWrap/>
            <w:vAlign w:val="center"/>
            <w:hideMark/>
          </w:tcPr>
          <w:p w14:paraId="2543170B" w14:textId="77777777" w:rsidR="009F38EA" w:rsidRPr="001D2950" w:rsidRDefault="009F38EA" w:rsidP="00B558B7">
            <w:pPr>
              <w:pStyle w:val="TekstTabeli"/>
              <w:rPr>
                <w:lang w:val="en-US"/>
              </w:rPr>
            </w:pPr>
            <w:r w:rsidRPr="001D2950">
              <w:rPr>
                <w:lang w:val="en-US"/>
              </w:rPr>
              <w:t>support staff</w:t>
            </w:r>
          </w:p>
        </w:tc>
        <w:tc>
          <w:tcPr>
            <w:tcW w:w="3969" w:type="dxa"/>
            <w:noWrap/>
            <w:vAlign w:val="center"/>
            <w:hideMark/>
          </w:tcPr>
          <w:p w14:paraId="19D7C99B" w14:textId="77777777" w:rsidR="009F38EA" w:rsidRPr="001D2950" w:rsidRDefault="009F38EA" w:rsidP="00B558B7">
            <w:pPr>
              <w:pStyle w:val="TekstTabeli"/>
              <w:rPr>
                <w:lang w:val="en-US"/>
              </w:rPr>
            </w:pPr>
            <w:r w:rsidRPr="001D2950">
              <w:rPr>
                <w:lang w:val="en-US"/>
              </w:rPr>
              <w:t>2</w:t>
            </w:r>
          </w:p>
        </w:tc>
      </w:tr>
      <w:tr w:rsidR="009F38EA" w:rsidRPr="009F38EA" w14:paraId="567A98A4" w14:textId="77777777" w:rsidTr="001D2950">
        <w:trPr>
          <w:cantSplit/>
          <w:trHeight w:val="285"/>
        </w:trPr>
        <w:tc>
          <w:tcPr>
            <w:tcW w:w="567" w:type="dxa"/>
            <w:noWrap/>
            <w:vAlign w:val="center"/>
            <w:hideMark/>
          </w:tcPr>
          <w:p w14:paraId="5D463A0B" w14:textId="77777777" w:rsidR="009F38EA" w:rsidRPr="001D2950" w:rsidRDefault="009F38EA" w:rsidP="00B558B7">
            <w:pPr>
              <w:pStyle w:val="TekstTabeli"/>
              <w:rPr>
                <w:lang w:val="en-US"/>
              </w:rPr>
            </w:pPr>
            <w:r w:rsidRPr="001D2950">
              <w:rPr>
                <w:lang w:val="en-US"/>
              </w:rPr>
              <w:t>268</w:t>
            </w:r>
          </w:p>
        </w:tc>
        <w:tc>
          <w:tcPr>
            <w:tcW w:w="4479" w:type="dxa"/>
            <w:noWrap/>
            <w:vAlign w:val="center"/>
            <w:hideMark/>
          </w:tcPr>
          <w:p w14:paraId="6A2DA324" w14:textId="77777777" w:rsidR="009F38EA" w:rsidRPr="001D2950" w:rsidRDefault="009F38EA" w:rsidP="00B558B7">
            <w:pPr>
              <w:pStyle w:val="TekstTabeli"/>
              <w:rPr>
                <w:lang w:val="en-US"/>
              </w:rPr>
            </w:pPr>
            <w:r w:rsidRPr="001D2950">
              <w:rPr>
                <w:lang w:val="en-US"/>
              </w:rPr>
              <w:t>teaching staff</w:t>
            </w:r>
          </w:p>
        </w:tc>
        <w:tc>
          <w:tcPr>
            <w:tcW w:w="3969" w:type="dxa"/>
            <w:noWrap/>
            <w:vAlign w:val="center"/>
            <w:hideMark/>
          </w:tcPr>
          <w:p w14:paraId="73D89289" w14:textId="77777777" w:rsidR="009F38EA" w:rsidRPr="001D2950" w:rsidRDefault="009F38EA" w:rsidP="00B558B7">
            <w:pPr>
              <w:pStyle w:val="TekstTabeli"/>
              <w:rPr>
                <w:lang w:val="en-US"/>
              </w:rPr>
            </w:pPr>
            <w:r w:rsidRPr="001D2950">
              <w:rPr>
                <w:lang w:val="en-US"/>
              </w:rPr>
              <w:t>8</w:t>
            </w:r>
          </w:p>
        </w:tc>
      </w:tr>
      <w:tr w:rsidR="009F38EA" w:rsidRPr="009F38EA" w14:paraId="6CAB89D2" w14:textId="77777777" w:rsidTr="001D2950">
        <w:trPr>
          <w:cantSplit/>
          <w:trHeight w:val="285"/>
        </w:trPr>
        <w:tc>
          <w:tcPr>
            <w:tcW w:w="567" w:type="dxa"/>
            <w:noWrap/>
            <w:vAlign w:val="center"/>
            <w:hideMark/>
          </w:tcPr>
          <w:p w14:paraId="383EA39F" w14:textId="77777777" w:rsidR="009F38EA" w:rsidRPr="001D2950" w:rsidRDefault="009F38EA" w:rsidP="00B558B7">
            <w:pPr>
              <w:pStyle w:val="TekstTabeli"/>
              <w:rPr>
                <w:lang w:val="en-US"/>
              </w:rPr>
            </w:pPr>
            <w:r w:rsidRPr="001D2950">
              <w:rPr>
                <w:lang w:val="en-US"/>
              </w:rPr>
              <w:t>269</w:t>
            </w:r>
          </w:p>
        </w:tc>
        <w:tc>
          <w:tcPr>
            <w:tcW w:w="4479" w:type="dxa"/>
            <w:noWrap/>
            <w:vAlign w:val="center"/>
            <w:hideMark/>
          </w:tcPr>
          <w:p w14:paraId="5617CEA5" w14:textId="77777777" w:rsidR="009F38EA" w:rsidRPr="001D2950" w:rsidRDefault="009F38EA" w:rsidP="00B558B7">
            <w:pPr>
              <w:pStyle w:val="TekstTabeli"/>
              <w:rPr>
                <w:lang w:val="en-US"/>
              </w:rPr>
            </w:pPr>
            <w:r w:rsidRPr="001D2950">
              <w:rPr>
                <w:lang w:val="en-US"/>
              </w:rPr>
              <w:t>technical staff</w:t>
            </w:r>
          </w:p>
        </w:tc>
        <w:tc>
          <w:tcPr>
            <w:tcW w:w="3969" w:type="dxa"/>
            <w:noWrap/>
            <w:vAlign w:val="center"/>
            <w:hideMark/>
          </w:tcPr>
          <w:p w14:paraId="6A5F7F82" w14:textId="77777777" w:rsidR="009F38EA" w:rsidRPr="001D2950" w:rsidRDefault="009F38EA" w:rsidP="00B558B7">
            <w:pPr>
              <w:pStyle w:val="TekstTabeli"/>
              <w:rPr>
                <w:lang w:val="en-US"/>
              </w:rPr>
            </w:pPr>
            <w:r w:rsidRPr="001D2950">
              <w:rPr>
                <w:lang w:val="en-US"/>
              </w:rPr>
              <w:t>3</w:t>
            </w:r>
          </w:p>
        </w:tc>
      </w:tr>
      <w:tr w:rsidR="009F38EA" w:rsidRPr="009F38EA" w14:paraId="096DF7EC" w14:textId="77777777" w:rsidTr="001D2950">
        <w:trPr>
          <w:cantSplit/>
          <w:trHeight w:val="285"/>
        </w:trPr>
        <w:tc>
          <w:tcPr>
            <w:tcW w:w="567" w:type="dxa"/>
            <w:noWrap/>
            <w:vAlign w:val="center"/>
            <w:hideMark/>
          </w:tcPr>
          <w:p w14:paraId="0BD33733" w14:textId="77777777" w:rsidR="009F38EA" w:rsidRPr="001D2950" w:rsidRDefault="009F38EA" w:rsidP="00B558B7">
            <w:pPr>
              <w:pStyle w:val="TekstTabeli"/>
              <w:rPr>
                <w:lang w:val="en-US"/>
              </w:rPr>
            </w:pPr>
            <w:r w:rsidRPr="001D2950">
              <w:rPr>
                <w:lang w:val="en-US"/>
              </w:rPr>
              <w:t>270</w:t>
            </w:r>
          </w:p>
        </w:tc>
        <w:tc>
          <w:tcPr>
            <w:tcW w:w="4479" w:type="dxa"/>
            <w:noWrap/>
            <w:vAlign w:val="center"/>
            <w:hideMark/>
          </w:tcPr>
          <w:p w14:paraId="40F96762" w14:textId="77777777" w:rsidR="009F38EA" w:rsidRPr="001D2950" w:rsidRDefault="009F38EA" w:rsidP="00B558B7">
            <w:pPr>
              <w:pStyle w:val="TekstTabeli"/>
              <w:rPr>
                <w:lang w:val="en-US"/>
              </w:rPr>
            </w:pPr>
            <w:r w:rsidRPr="001D2950">
              <w:rPr>
                <w:lang w:val="en-US"/>
              </w:rPr>
              <w:t>university staff</w:t>
            </w:r>
          </w:p>
        </w:tc>
        <w:tc>
          <w:tcPr>
            <w:tcW w:w="3969" w:type="dxa"/>
            <w:noWrap/>
            <w:vAlign w:val="center"/>
            <w:hideMark/>
          </w:tcPr>
          <w:p w14:paraId="3AFFFBDC" w14:textId="77777777" w:rsidR="009F38EA" w:rsidRPr="001D2950" w:rsidRDefault="009F38EA" w:rsidP="00B558B7">
            <w:pPr>
              <w:pStyle w:val="TekstTabeli"/>
              <w:rPr>
                <w:lang w:val="en-US"/>
              </w:rPr>
            </w:pPr>
            <w:r w:rsidRPr="001D2950">
              <w:rPr>
                <w:lang w:val="en-US"/>
              </w:rPr>
              <w:t>5</w:t>
            </w:r>
          </w:p>
        </w:tc>
      </w:tr>
      <w:tr w:rsidR="009F38EA" w:rsidRPr="009F38EA" w14:paraId="492E1D81" w14:textId="77777777" w:rsidTr="001D2950">
        <w:trPr>
          <w:cantSplit/>
          <w:trHeight w:val="285"/>
        </w:trPr>
        <w:tc>
          <w:tcPr>
            <w:tcW w:w="567" w:type="dxa"/>
            <w:noWrap/>
            <w:vAlign w:val="center"/>
            <w:hideMark/>
          </w:tcPr>
          <w:p w14:paraId="5ACCD9C5" w14:textId="77777777" w:rsidR="009F38EA" w:rsidRPr="001D2950" w:rsidRDefault="009F38EA" w:rsidP="00B558B7">
            <w:pPr>
              <w:pStyle w:val="TekstTabeli"/>
              <w:rPr>
                <w:lang w:val="en-US"/>
              </w:rPr>
            </w:pPr>
            <w:r w:rsidRPr="001D2950">
              <w:rPr>
                <w:lang w:val="en-US"/>
              </w:rPr>
              <w:t>271</w:t>
            </w:r>
          </w:p>
        </w:tc>
        <w:tc>
          <w:tcPr>
            <w:tcW w:w="4479" w:type="dxa"/>
            <w:noWrap/>
            <w:vAlign w:val="center"/>
            <w:hideMark/>
          </w:tcPr>
          <w:p w14:paraId="7FCB4DE1" w14:textId="77777777" w:rsidR="009F38EA" w:rsidRPr="001D2950" w:rsidRDefault="009F38EA" w:rsidP="00B558B7">
            <w:pPr>
              <w:pStyle w:val="TekstTabeli"/>
              <w:rPr>
                <w:lang w:val="en-US"/>
              </w:rPr>
            </w:pPr>
            <w:r w:rsidRPr="001D2950">
              <w:rPr>
                <w:lang w:val="en-US"/>
              </w:rPr>
              <w:t>stakeholder</w:t>
            </w:r>
          </w:p>
        </w:tc>
        <w:tc>
          <w:tcPr>
            <w:tcW w:w="3969" w:type="dxa"/>
            <w:noWrap/>
            <w:vAlign w:val="center"/>
            <w:hideMark/>
          </w:tcPr>
          <w:p w14:paraId="35779F7C" w14:textId="77777777" w:rsidR="009F38EA" w:rsidRPr="001D2950" w:rsidRDefault="009F38EA" w:rsidP="00B558B7">
            <w:pPr>
              <w:pStyle w:val="TekstTabeli"/>
              <w:rPr>
                <w:lang w:val="en-US"/>
              </w:rPr>
            </w:pPr>
            <w:r w:rsidRPr="001D2950">
              <w:rPr>
                <w:lang w:val="en-US"/>
              </w:rPr>
              <w:t>0</w:t>
            </w:r>
          </w:p>
        </w:tc>
      </w:tr>
      <w:tr w:rsidR="009F38EA" w:rsidRPr="009F38EA" w14:paraId="601889A7" w14:textId="77777777" w:rsidTr="001D2950">
        <w:trPr>
          <w:cantSplit/>
          <w:trHeight w:val="285"/>
        </w:trPr>
        <w:tc>
          <w:tcPr>
            <w:tcW w:w="567" w:type="dxa"/>
            <w:noWrap/>
            <w:vAlign w:val="center"/>
            <w:hideMark/>
          </w:tcPr>
          <w:p w14:paraId="092EC651" w14:textId="77777777" w:rsidR="009F38EA" w:rsidRPr="001D2950" w:rsidRDefault="009F38EA" w:rsidP="00B558B7">
            <w:pPr>
              <w:pStyle w:val="TekstTabeli"/>
              <w:rPr>
                <w:lang w:val="en-US"/>
              </w:rPr>
            </w:pPr>
            <w:r w:rsidRPr="001D2950">
              <w:rPr>
                <w:lang w:val="en-US"/>
              </w:rPr>
              <w:t>272</w:t>
            </w:r>
          </w:p>
        </w:tc>
        <w:tc>
          <w:tcPr>
            <w:tcW w:w="4479" w:type="dxa"/>
            <w:noWrap/>
            <w:vAlign w:val="center"/>
            <w:hideMark/>
          </w:tcPr>
          <w:p w14:paraId="627ACCD8" w14:textId="77777777" w:rsidR="009F38EA" w:rsidRPr="001D2950" w:rsidRDefault="009F38EA" w:rsidP="00B558B7">
            <w:pPr>
              <w:pStyle w:val="TekstTabeli"/>
              <w:rPr>
                <w:lang w:val="en-US"/>
              </w:rPr>
            </w:pPr>
            <w:r w:rsidRPr="001D2950">
              <w:rPr>
                <w:lang w:val="en-US"/>
              </w:rPr>
              <w:t>student</w:t>
            </w:r>
          </w:p>
        </w:tc>
        <w:tc>
          <w:tcPr>
            <w:tcW w:w="3969" w:type="dxa"/>
            <w:noWrap/>
            <w:vAlign w:val="center"/>
            <w:hideMark/>
          </w:tcPr>
          <w:p w14:paraId="1C1155E2" w14:textId="77777777" w:rsidR="009F38EA" w:rsidRPr="001D2950" w:rsidRDefault="009F38EA" w:rsidP="00B558B7">
            <w:pPr>
              <w:pStyle w:val="TekstTabeli"/>
              <w:rPr>
                <w:lang w:val="en-US"/>
              </w:rPr>
            </w:pPr>
            <w:r w:rsidRPr="001D2950">
              <w:rPr>
                <w:lang w:val="en-US"/>
              </w:rPr>
              <w:t>30</w:t>
            </w:r>
          </w:p>
        </w:tc>
      </w:tr>
      <w:tr w:rsidR="009F38EA" w:rsidRPr="009F38EA" w14:paraId="6066832D" w14:textId="77777777" w:rsidTr="001D2950">
        <w:trPr>
          <w:cantSplit/>
          <w:trHeight w:val="285"/>
        </w:trPr>
        <w:tc>
          <w:tcPr>
            <w:tcW w:w="567" w:type="dxa"/>
            <w:noWrap/>
            <w:vAlign w:val="center"/>
            <w:hideMark/>
          </w:tcPr>
          <w:p w14:paraId="2865C19B" w14:textId="77777777" w:rsidR="009F38EA" w:rsidRPr="001D2950" w:rsidRDefault="009F38EA" w:rsidP="00B558B7">
            <w:pPr>
              <w:pStyle w:val="TekstTabeli"/>
              <w:rPr>
                <w:lang w:val="en-US"/>
              </w:rPr>
            </w:pPr>
            <w:r w:rsidRPr="001D2950">
              <w:rPr>
                <w:lang w:val="en-US"/>
              </w:rPr>
              <w:t>273</w:t>
            </w:r>
          </w:p>
        </w:tc>
        <w:tc>
          <w:tcPr>
            <w:tcW w:w="4479" w:type="dxa"/>
            <w:noWrap/>
            <w:vAlign w:val="center"/>
            <w:hideMark/>
          </w:tcPr>
          <w:p w14:paraId="62C12D66" w14:textId="77777777" w:rsidR="009F38EA" w:rsidRPr="001D2950" w:rsidRDefault="009F38EA" w:rsidP="00B558B7">
            <w:pPr>
              <w:pStyle w:val="TekstTabeli"/>
              <w:rPr>
                <w:lang w:val="en-US"/>
              </w:rPr>
            </w:pPr>
            <w:r w:rsidRPr="001D2950">
              <w:rPr>
                <w:lang w:val="en-US"/>
              </w:rPr>
              <w:t>students</w:t>
            </w:r>
          </w:p>
        </w:tc>
        <w:tc>
          <w:tcPr>
            <w:tcW w:w="3969" w:type="dxa"/>
            <w:noWrap/>
            <w:vAlign w:val="center"/>
            <w:hideMark/>
          </w:tcPr>
          <w:p w14:paraId="27F796F2" w14:textId="77777777" w:rsidR="009F38EA" w:rsidRPr="001D2950" w:rsidRDefault="009F38EA" w:rsidP="00B558B7">
            <w:pPr>
              <w:pStyle w:val="TekstTabeli"/>
              <w:rPr>
                <w:lang w:val="en-US"/>
              </w:rPr>
            </w:pPr>
            <w:r w:rsidRPr="001D2950">
              <w:rPr>
                <w:lang w:val="en-US"/>
              </w:rPr>
              <w:t>207</w:t>
            </w:r>
          </w:p>
        </w:tc>
      </w:tr>
      <w:tr w:rsidR="009F38EA" w:rsidRPr="009F38EA" w14:paraId="0F502D3D" w14:textId="77777777" w:rsidTr="001D2950">
        <w:trPr>
          <w:cantSplit/>
          <w:trHeight w:val="285"/>
        </w:trPr>
        <w:tc>
          <w:tcPr>
            <w:tcW w:w="567" w:type="dxa"/>
            <w:noWrap/>
            <w:vAlign w:val="center"/>
            <w:hideMark/>
          </w:tcPr>
          <w:p w14:paraId="57C33734" w14:textId="77777777" w:rsidR="009F38EA" w:rsidRPr="001D2950" w:rsidRDefault="009F38EA" w:rsidP="00B558B7">
            <w:pPr>
              <w:pStyle w:val="TekstTabeli"/>
              <w:rPr>
                <w:lang w:val="en-US"/>
              </w:rPr>
            </w:pPr>
            <w:r w:rsidRPr="001D2950">
              <w:rPr>
                <w:lang w:val="en-US"/>
              </w:rPr>
              <w:t>274</w:t>
            </w:r>
          </w:p>
        </w:tc>
        <w:tc>
          <w:tcPr>
            <w:tcW w:w="4479" w:type="dxa"/>
            <w:noWrap/>
            <w:vAlign w:val="center"/>
            <w:hideMark/>
          </w:tcPr>
          <w:p w14:paraId="7729A845" w14:textId="77777777" w:rsidR="009F38EA" w:rsidRPr="001D2950" w:rsidRDefault="009F38EA" w:rsidP="00B558B7">
            <w:pPr>
              <w:pStyle w:val="TekstTabeli"/>
              <w:rPr>
                <w:lang w:val="en-US"/>
              </w:rPr>
            </w:pPr>
            <w:r w:rsidRPr="001D2950">
              <w:rPr>
                <w:lang w:val="en-US"/>
              </w:rPr>
              <w:t>supplier</w:t>
            </w:r>
          </w:p>
        </w:tc>
        <w:tc>
          <w:tcPr>
            <w:tcW w:w="3969" w:type="dxa"/>
            <w:noWrap/>
            <w:vAlign w:val="center"/>
            <w:hideMark/>
          </w:tcPr>
          <w:p w14:paraId="14294BDE" w14:textId="77777777" w:rsidR="009F38EA" w:rsidRPr="001D2950" w:rsidRDefault="009F38EA" w:rsidP="00B558B7">
            <w:pPr>
              <w:pStyle w:val="TekstTabeli"/>
              <w:rPr>
                <w:lang w:val="en-US"/>
              </w:rPr>
            </w:pPr>
            <w:r w:rsidRPr="001D2950">
              <w:rPr>
                <w:lang w:val="en-US"/>
              </w:rPr>
              <w:t>0</w:t>
            </w:r>
          </w:p>
        </w:tc>
      </w:tr>
      <w:tr w:rsidR="009F38EA" w:rsidRPr="009F38EA" w14:paraId="7010231D" w14:textId="77777777" w:rsidTr="001D2950">
        <w:trPr>
          <w:cantSplit/>
          <w:trHeight w:val="285"/>
        </w:trPr>
        <w:tc>
          <w:tcPr>
            <w:tcW w:w="567" w:type="dxa"/>
            <w:noWrap/>
            <w:vAlign w:val="center"/>
            <w:hideMark/>
          </w:tcPr>
          <w:p w14:paraId="11E4295F" w14:textId="77777777" w:rsidR="009F38EA" w:rsidRPr="001D2950" w:rsidRDefault="009F38EA" w:rsidP="00B558B7">
            <w:pPr>
              <w:pStyle w:val="TekstTabeli"/>
              <w:rPr>
                <w:lang w:val="en-US"/>
              </w:rPr>
            </w:pPr>
            <w:r w:rsidRPr="001D2950">
              <w:rPr>
                <w:lang w:val="en-US"/>
              </w:rPr>
              <w:t>275</w:t>
            </w:r>
          </w:p>
        </w:tc>
        <w:tc>
          <w:tcPr>
            <w:tcW w:w="4479" w:type="dxa"/>
            <w:noWrap/>
            <w:vAlign w:val="center"/>
            <w:hideMark/>
          </w:tcPr>
          <w:p w14:paraId="7913DB6E" w14:textId="77777777" w:rsidR="009F38EA" w:rsidRPr="001D2950" w:rsidRDefault="009F38EA" w:rsidP="00B558B7">
            <w:pPr>
              <w:pStyle w:val="TekstTabeli"/>
              <w:rPr>
                <w:lang w:val="en-US"/>
              </w:rPr>
            </w:pPr>
            <w:r w:rsidRPr="001D2950">
              <w:rPr>
                <w:lang w:val="en-US"/>
              </w:rPr>
              <w:t>supplier organizations</w:t>
            </w:r>
          </w:p>
        </w:tc>
        <w:tc>
          <w:tcPr>
            <w:tcW w:w="3969" w:type="dxa"/>
            <w:noWrap/>
            <w:vAlign w:val="center"/>
            <w:hideMark/>
          </w:tcPr>
          <w:p w14:paraId="09D5F477" w14:textId="77777777" w:rsidR="009F38EA" w:rsidRPr="001D2950" w:rsidRDefault="009F38EA" w:rsidP="00B558B7">
            <w:pPr>
              <w:pStyle w:val="TekstTabeli"/>
              <w:rPr>
                <w:lang w:val="en-US"/>
              </w:rPr>
            </w:pPr>
            <w:r w:rsidRPr="001D2950">
              <w:rPr>
                <w:lang w:val="en-US"/>
              </w:rPr>
              <w:t>1</w:t>
            </w:r>
          </w:p>
        </w:tc>
      </w:tr>
      <w:tr w:rsidR="009F38EA" w:rsidRPr="009F38EA" w14:paraId="14C6C605" w14:textId="77777777" w:rsidTr="001D2950">
        <w:trPr>
          <w:cantSplit/>
          <w:trHeight w:val="285"/>
        </w:trPr>
        <w:tc>
          <w:tcPr>
            <w:tcW w:w="567" w:type="dxa"/>
            <w:noWrap/>
            <w:vAlign w:val="center"/>
            <w:hideMark/>
          </w:tcPr>
          <w:p w14:paraId="361FFDFB" w14:textId="77777777" w:rsidR="009F38EA" w:rsidRPr="001D2950" w:rsidRDefault="009F38EA" w:rsidP="00B558B7">
            <w:pPr>
              <w:pStyle w:val="TekstTabeli"/>
              <w:rPr>
                <w:lang w:val="en-US"/>
              </w:rPr>
            </w:pPr>
            <w:r w:rsidRPr="001D2950">
              <w:rPr>
                <w:lang w:val="en-US"/>
              </w:rPr>
              <w:t>276</w:t>
            </w:r>
          </w:p>
        </w:tc>
        <w:tc>
          <w:tcPr>
            <w:tcW w:w="4479" w:type="dxa"/>
            <w:noWrap/>
            <w:vAlign w:val="center"/>
            <w:hideMark/>
          </w:tcPr>
          <w:p w14:paraId="045F5623" w14:textId="77777777" w:rsidR="009F38EA" w:rsidRPr="001D2950" w:rsidRDefault="009F38EA" w:rsidP="00B558B7">
            <w:pPr>
              <w:pStyle w:val="TekstTabeli"/>
              <w:rPr>
                <w:lang w:val="en-US"/>
              </w:rPr>
            </w:pPr>
            <w:r w:rsidRPr="001D2950">
              <w:rPr>
                <w:lang w:val="en-US"/>
              </w:rPr>
              <w:t>suppliers</w:t>
            </w:r>
          </w:p>
        </w:tc>
        <w:tc>
          <w:tcPr>
            <w:tcW w:w="3969" w:type="dxa"/>
            <w:noWrap/>
            <w:vAlign w:val="center"/>
            <w:hideMark/>
          </w:tcPr>
          <w:p w14:paraId="587828EC" w14:textId="77777777" w:rsidR="009F38EA" w:rsidRPr="001D2950" w:rsidRDefault="009F38EA" w:rsidP="00B558B7">
            <w:pPr>
              <w:pStyle w:val="TekstTabeli"/>
              <w:rPr>
                <w:lang w:val="en-US"/>
              </w:rPr>
            </w:pPr>
            <w:r w:rsidRPr="001D2950">
              <w:rPr>
                <w:lang w:val="en-US"/>
              </w:rPr>
              <w:t>1</w:t>
            </w:r>
          </w:p>
        </w:tc>
      </w:tr>
      <w:tr w:rsidR="009F38EA" w:rsidRPr="009F38EA" w14:paraId="4B933471" w14:textId="77777777" w:rsidTr="001D2950">
        <w:trPr>
          <w:cantSplit/>
          <w:trHeight w:val="285"/>
        </w:trPr>
        <w:tc>
          <w:tcPr>
            <w:tcW w:w="567" w:type="dxa"/>
            <w:noWrap/>
            <w:vAlign w:val="center"/>
            <w:hideMark/>
          </w:tcPr>
          <w:p w14:paraId="28A770F4" w14:textId="77777777" w:rsidR="009F38EA" w:rsidRPr="001D2950" w:rsidRDefault="009F38EA" w:rsidP="00B558B7">
            <w:pPr>
              <w:pStyle w:val="TekstTabeli"/>
              <w:rPr>
                <w:lang w:val="en-US"/>
              </w:rPr>
            </w:pPr>
            <w:r w:rsidRPr="001D2950">
              <w:rPr>
                <w:lang w:val="en-US"/>
              </w:rPr>
              <w:t>277</w:t>
            </w:r>
          </w:p>
        </w:tc>
        <w:tc>
          <w:tcPr>
            <w:tcW w:w="4479" w:type="dxa"/>
            <w:noWrap/>
            <w:vAlign w:val="center"/>
            <w:hideMark/>
          </w:tcPr>
          <w:p w14:paraId="3AA510E4" w14:textId="77777777" w:rsidR="009F38EA" w:rsidRPr="001D2950" w:rsidRDefault="009F38EA" w:rsidP="00B558B7">
            <w:pPr>
              <w:pStyle w:val="TekstTabeli"/>
              <w:rPr>
                <w:lang w:val="en-US"/>
              </w:rPr>
            </w:pPr>
            <w:r w:rsidRPr="001D2950">
              <w:rPr>
                <w:lang w:val="en-US"/>
              </w:rPr>
              <w:t>tax</w:t>
            </w:r>
          </w:p>
        </w:tc>
        <w:tc>
          <w:tcPr>
            <w:tcW w:w="3969" w:type="dxa"/>
            <w:noWrap/>
            <w:vAlign w:val="center"/>
            <w:hideMark/>
          </w:tcPr>
          <w:p w14:paraId="6985C2E8" w14:textId="77777777" w:rsidR="009F38EA" w:rsidRPr="001D2950" w:rsidRDefault="009F38EA" w:rsidP="00B558B7">
            <w:pPr>
              <w:pStyle w:val="TekstTabeli"/>
              <w:rPr>
                <w:lang w:val="en-US"/>
              </w:rPr>
            </w:pPr>
            <w:r w:rsidRPr="001D2950">
              <w:rPr>
                <w:lang w:val="en-US"/>
              </w:rPr>
              <w:t>0</w:t>
            </w:r>
          </w:p>
        </w:tc>
      </w:tr>
      <w:tr w:rsidR="009F38EA" w:rsidRPr="009F38EA" w14:paraId="46FD7A7D" w14:textId="77777777" w:rsidTr="001D2950">
        <w:trPr>
          <w:cantSplit/>
          <w:trHeight w:val="285"/>
        </w:trPr>
        <w:tc>
          <w:tcPr>
            <w:tcW w:w="567" w:type="dxa"/>
            <w:noWrap/>
            <w:vAlign w:val="center"/>
            <w:hideMark/>
          </w:tcPr>
          <w:p w14:paraId="694FBE0C" w14:textId="77777777" w:rsidR="009F38EA" w:rsidRPr="001D2950" w:rsidRDefault="009F38EA" w:rsidP="00B558B7">
            <w:pPr>
              <w:pStyle w:val="TekstTabeli"/>
              <w:rPr>
                <w:lang w:val="en-US"/>
              </w:rPr>
            </w:pPr>
            <w:r w:rsidRPr="001D2950">
              <w:rPr>
                <w:lang w:val="en-US"/>
              </w:rPr>
              <w:t>278</w:t>
            </w:r>
          </w:p>
        </w:tc>
        <w:tc>
          <w:tcPr>
            <w:tcW w:w="4479" w:type="dxa"/>
            <w:noWrap/>
            <w:vAlign w:val="center"/>
            <w:hideMark/>
          </w:tcPr>
          <w:p w14:paraId="333ABAE3" w14:textId="77777777" w:rsidR="009F38EA" w:rsidRPr="001D2950" w:rsidRDefault="009F38EA" w:rsidP="00B558B7">
            <w:pPr>
              <w:pStyle w:val="TekstTabeli"/>
              <w:rPr>
                <w:lang w:val="en-US"/>
              </w:rPr>
            </w:pPr>
            <w:r w:rsidRPr="001D2950">
              <w:rPr>
                <w:lang w:val="en-US"/>
              </w:rPr>
              <w:t>taxpayers</w:t>
            </w:r>
          </w:p>
        </w:tc>
        <w:tc>
          <w:tcPr>
            <w:tcW w:w="3969" w:type="dxa"/>
            <w:noWrap/>
            <w:vAlign w:val="center"/>
            <w:hideMark/>
          </w:tcPr>
          <w:p w14:paraId="6F2058D9" w14:textId="77777777" w:rsidR="009F38EA" w:rsidRPr="001D2950" w:rsidRDefault="009F38EA" w:rsidP="00B558B7">
            <w:pPr>
              <w:pStyle w:val="TekstTabeli"/>
              <w:rPr>
                <w:lang w:val="en-US"/>
              </w:rPr>
            </w:pPr>
            <w:r w:rsidRPr="001D2950">
              <w:rPr>
                <w:lang w:val="en-US"/>
              </w:rPr>
              <w:t>1</w:t>
            </w:r>
          </w:p>
        </w:tc>
      </w:tr>
      <w:tr w:rsidR="009F38EA" w:rsidRPr="009F38EA" w14:paraId="3225B7B4" w14:textId="77777777" w:rsidTr="001D2950">
        <w:trPr>
          <w:cantSplit/>
          <w:trHeight w:val="285"/>
        </w:trPr>
        <w:tc>
          <w:tcPr>
            <w:tcW w:w="567" w:type="dxa"/>
            <w:noWrap/>
            <w:vAlign w:val="center"/>
            <w:hideMark/>
          </w:tcPr>
          <w:p w14:paraId="0550D86B" w14:textId="77777777" w:rsidR="009F38EA" w:rsidRPr="001D2950" w:rsidRDefault="009F38EA" w:rsidP="00B558B7">
            <w:pPr>
              <w:pStyle w:val="TekstTabeli"/>
              <w:rPr>
                <w:lang w:val="en-US"/>
              </w:rPr>
            </w:pPr>
            <w:r w:rsidRPr="001D2950">
              <w:rPr>
                <w:lang w:val="en-US"/>
              </w:rPr>
              <w:t>279</w:t>
            </w:r>
          </w:p>
        </w:tc>
        <w:tc>
          <w:tcPr>
            <w:tcW w:w="4479" w:type="dxa"/>
            <w:noWrap/>
            <w:vAlign w:val="center"/>
            <w:hideMark/>
          </w:tcPr>
          <w:p w14:paraId="098B2D88" w14:textId="77777777" w:rsidR="009F38EA" w:rsidRPr="001D2950" w:rsidRDefault="009F38EA" w:rsidP="00B558B7">
            <w:pPr>
              <w:pStyle w:val="TekstTabeli"/>
              <w:rPr>
                <w:lang w:val="en-US"/>
              </w:rPr>
            </w:pPr>
            <w:r w:rsidRPr="001D2950">
              <w:rPr>
                <w:lang w:val="en-US"/>
              </w:rPr>
              <w:t>teacher</w:t>
            </w:r>
          </w:p>
        </w:tc>
        <w:tc>
          <w:tcPr>
            <w:tcW w:w="3969" w:type="dxa"/>
            <w:noWrap/>
            <w:vAlign w:val="center"/>
            <w:hideMark/>
          </w:tcPr>
          <w:p w14:paraId="3B5E77C6" w14:textId="77777777" w:rsidR="009F38EA" w:rsidRPr="001D2950" w:rsidRDefault="009F38EA" w:rsidP="00B558B7">
            <w:pPr>
              <w:pStyle w:val="TekstTabeli"/>
              <w:rPr>
                <w:lang w:val="en-US"/>
              </w:rPr>
            </w:pPr>
            <w:r w:rsidRPr="001D2950">
              <w:rPr>
                <w:lang w:val="en-US"/>
              </w:rPr>
              <w:t>2</w:t>
            </w:r>
          </w:p>
        </w:tc>
      </w:tr>
      <w:tr w:rsidR="009F38EA" w:rsidRPr="009F38EA" w14:paraId="12D026E2" w14:textId="77777777" w:rsidTr="001D2950">
        <w:trPr>
          <w:cantSplit/>
          <w:trHeight w:val="285"/>
        </w:trPr>
        <w:tc>
          <w:tcPr>
            <w:tcW w:w="567" w:type="dxa"/>
            <w:noWrap/>
            <w:vAlign w:val="center"/>
            <w:hideMark/>
          </w:tcPr>
          <w:p w14:paraId="6C0546E2" w14:textId="77777777" w:rsidR="009F38EA" w:rsidRPr="001D2950" w:rsidRDefault="009F38EA" w:rsidP="00B558B7">
            <w:pPr>
              <w:pStyle w:val="TekstTabeli"/>
              <w:rPr>
                <w:lang w:val="en-US"/>
              </w:rPr>
            </w:pPr>
            <w:r w:rsidRPr="001D2950">
              <w:rPr>
                <w:lang w:val="en-US"/>
              </w:rPr>
              <w:t>280</w:t>
            </w:r>
          </w:p>
        </w:tc>
        <w:tc>
          <w:tcPr>
            <w:tcW w:w="4479" w:type="dxa"/>
            <w:noWrap/>
            <w:vAlign w:val="center"/>
            <w:hideMark/>
          </w:tcPr>
          <w:p w14:paraId="217D4BC8" w14:textId="77777777" w:rsidR="009F38EA" w:rsidRPr="001D2950" w:rsidRDefault="009F38EA" w:rsidP="00B558B7">
            <w:pPr>
              <w:pStyle w:val="TekstTabeli"/>
              <w:rPr>
                <w:lang w:val="en-US"/>
              </w:rPr>
            </w:pPr>
            <w:r w:rsidRPr="001D2950">
              <w:rPr>
                <w:lang w:val="en-US"/>
              </w:rPr>
              <w:t>teachers</w:t>
            </w:r>
          </w:p>
        </w:tc>
        <w:tc>
          <w:tcPr>
            <w:tcW w:w="3969" w:type="dxa"/>
            <w:noWrap/>
            <w:vAlign w:val="center"/>
            <w:hideMark/>
          </w:tcPr>
          <w:p w14:paraId="5ED0FEE9" w14:textId="77777777" w:rsidR="009F38EA" w:rsidRPr="001D2950" w:rsidRDefault="009F38EA" w:rsidP="00B558B7">
            <w:pPr>
              <w:pStyle w:val="TekstTabeli"/>
              <w:rPr>
                <w:lang w:val="en-US"/>
              </w:rPr>
            </w:pPr>
            <w:r w:rsidRPr="001D2950">
              <w:rPr>
                <w:lang w:val="en-US"/>
              </w:rPr>
              <w:t>27</w:t>
            </w:r>
          </w:p>
        </w:tc>
      </w:tr>
      <w:tr w:rsidR="009F38EA" w:rsidRPr="009F38EA" w14:paraId="2E039AC8" w14:textId="77777777" w:rsidTr="001D2950">
        <w:trPr>
          <w:cantSplit/>
          <w:trHeight w:val="285"/>
        </w:trPr>
        <w:tc>
          <w:tcPr>
            <w:tcW w:w="567" w:type="dxa"/>
            <w:noWrap/>
            <w:vAlign w:val="center"/>
            <w:hideMark/>
          </w:tcPr>
          <w:p w14:paraId="567077B4" w14:textId="77777777" w:rsidR="009F38EA" w:rsidRPr="001D2950" w:rsidRDefault="009F38EA" w:rsidP="00B558B7">
            <w:pPr>
              <w:pStyle w:val="TekstTabeli"/>
              <w:rPr>
                <w:lang w:val="en-US"/>
              </w:rPr>
            </w:pPr>
            <w:r w:rsidRPr="001D2950">
              <w:rPr>
                <w:lang w:val="en-US"/>
              </w:rPr>
              <w:t>281</w:t>
            </w:r>
          </w:p>
        </w:tc>
        <w:tc>
          <w:tcPr>
            <w:tcW w:w="4479" w:type="dxa"/>
            <w:noWrap/>
            <w:vAlign w:val="center"/>
            <w:hideMark/>
          </w:tcPr>
          <w:p w14:paraId="33AD18CC" w14:textId="77777777" w:rsidR="009F38EA" w:rsidRPr="001D2950" w:rsidRDefault="009F38EA" w:rsidP="00B558B7">
            <w:pPr>
              <w:pStyle w:val="TekstTabeli"/>
              <w:rPr>
                <w:lang w:val="en-US"/>
              </w:rPr>
            </w:pPr>
            <w:r w:rsidRPr="001D2950">
              <w:rPr>
                <w:lang w:val="en-US"/>
              </w:rPr>
              <w:t>technology transfer offices</w:t>
            </w:r>
          </w:p>
        </w:tc>
        <w:tc>
          <w:tcPr>
            <w:tcW w:w="3969" w:type="dxa"/>
            <w:noWrap/>
            <w:vAlign w:val="center"/>
            <w:hideMark/>
          </w:tcPr>
          <w:p w14:paraId="129D0CE0" w14:textId="77777777" w:rsidR="009F38EA" w:rsidRPr="001D2950" w:rsidRDefault="009F38EA" w:rsidP="00B558B7">
            <w:pPr>
              <w:pStyle w:val="TekstTabeli"/>
              <w:rPr>
                <w:lang w:val="en-US"/>
              </w:rPr>
            </w:pPr>
            <w:r w:rsidRPr="001D2950">
              <w:rPr>
                <w:lang w:val="en-US"/>
              </w:rPr>
              <w:t>2</w:t>
            </w:r>
          </w:p>
        </w:tc>
      </w:tr>
      <w:tr w:rsidR="009F38EA" w:rsidRPr="009F38EA" w14:paraId="065E31CA" w14:textId="77777777" w:rsidTr="001D2950">
        <w:trPr>
          <w:cantSplit/>
          <w:trHeight w:val="285"/>
        </w:trPr>
        <w:tc>
          <w:tcPr>
            <w:tcW w:w="567" w:type="dxa"/>
            <w:noWrap/>
            <w:vAlign w:val="center"/>
            <w:hideMark/>
          </w:tcPr>
          <w:p w14:paraId="5B55C757" w14:textId="77777777" w:rsidR="009F38EA" w:rsidRPr="001D2950" w:rsidRDefault="009F38EA" w:rsidP="00B558B7">
            <w:pPr>
              <w:pStyle w:val="TekstTabeli"/>
              <w:rPr>
                <w:lang w:val="en-US"/>
              </w:rPr>
            </w:pPr>
            <w:r w:rsidRPr="001D2950">
              <w:rPr>
                <w:lang w:val="en-US"/>
              </w:rPr>
              <w:t>282</w:t>
            </w:r>
          </w:p>
        </w:tc>
        <w:tc>
          <w:tcPr>
            <w:tcW w:w="4479" w:type="dxa"/>
            <w:noWrap/>
            <w:vAlign w:val="center"/>
            <w:hideMark/>
          </w:tcPr>
          <w:p w14:paraId="04CD48E6" w14:textId="77777777" w:rsidR="009F38EA" w:rsidRPr="001D2950" w:rsidRDefault="009F38EA" w:rsidP="00B558B7">
            <w:pPr>
              <w:pStyle w:val="TekstTabeli"/>
              <w:rPr>
                <w:lang w:val="en-US"/>
              </w:rPr>
            </w:pPr>
            <w:r w:rsidRPr="001D2950">
              <w:rPr>
                <w:lang w:val="en-US"/>
              </w:rPr>
              <w:t>unions</w:t>
            </w:r>
          </w:p>
        </w:tc>
        <w:tc>
          <w:tcPr>
            <w:tcW w:w="3969" w:type="dxa"/>
            <w:noWrap/>
            <w:vAlign w:val="center"/>
            <w:hideMark/>
          </w:tcPr>
          <w:p w14:paraId="52724F6F" w14:textId="77777777" w:rsidR="009F38EA" w:rsidRPr="001D2950" w:rsidRDefault="009F38EA" w:rsidP="00B558B7">
            <w:pPr>
              <w:pStyle w:val="TekstTabeli"/>
              <w:rPr>
                <w:lang w:val="en-US"/>
              </w:rPr>
            </w:pPr>
            <w:r w:rsidRPr="001D2950">
              <w:rPr>
                <w:lang w:val="en-US"/>
              </w:rPr>
              <w:t>4</w:t>
            </w:r>
          </w:p>
        </w:tc>
      </w:tr>
      <w:tr w:rsidR="009F38EA" w:rsidRPr="009F38EA" w14:paraId="0A7027FB" w14:textId="77777777" w:rsidTr="001D2950">
        <w:trPr>
          <w:cantSplit/>
          <w:trHeight w:val="285"/>
        </w:trPr>
        <w:tc>
          <w:tcPr>
            <w:tcW w:w="567" w:type="dxa"/>
            <w:noWrap/>
            <w:vAlign w:val="center"/>
            <w:hideMark/>
          </w:tcPr>
          <w:p w14:paraId="66A8CB67" w14:textId="77777777" w:rsidR="009F38EA" w:rsidRPr="001D2950" w:rsidRDefault="009F38EA" w:rsidP="00B558B7">
            <w:pPr>
              <w:pStyle w:val="TekstTabeli"/>
              <w:rPr>
                <w:lang w:val="en-US"/>
              </w:rPr>
            </w:pPr>
            <w:r w:rsidRPr="001D2950">
              <w:rPr>
                <w:lang w:val="en-US"/>
              </w:rPr>
              <w:t>283</w:t>
            </w:r>
          </w:p>
        </w:tc>
        <w:tc>
          <w:tcPr>
            <w:tcW w:w="4479" w:type="dxa"/>
            <w:noWrap/>
            <w:vAlign w:val="center"/>
            <w:hideMark/>
          </w:tcPr>
          <w:p w14:paraId="74901105" w14:textId="77777777" w:rsidR="009F38EA" w:rsidRPr="001D2950" w:rsidRDefault="009F38EA" w:rsidP="00B558B7">
            <w:pPr>
              <w:pStyle w:val="TekstTabeli"/>
              <w:rPr>
                <w:lang w:val="en-US"/>
              </w:rPr>
            </w:pPr>
            <w:r w:rsidRPr="001D2950">
              <w:rPr>
                <w:lang w:val="en-US"/>
              </w:rPr>
              <w:t>students’ unions</w:t>
            </w:r>
          </w:p>
        </w:tc>
        <w:tc>
          <w:tcPr>
            <w:tcW w:w="3969" w:type="dxa"/>
            <w:noWrap/>
            <w:vAlign w:val="center"/>
            <w:hideMark/>
          </w:tcPr>
          <w:p w14:paraId="55E9EE84" w14:textId="77777777" w:rsidR="009F38EA" w:rsidRPr="001D2950" w:rsidRDefault="009F38EA" w:rsidP="00B558B7">
            <w:pPr>
              <w:pStyle w:val="TekstTabeli"/>
              <w:rPr>
                <w:lang w:val="en-US"/>
              </w:rPr>
            </w:pPr>
            <w:r w:rsidRPr="001D2950">
              <w:rPr>
                <w:lang w:val="en-US"/>
              </w:rPr>
              <w:t>1</w:t>
            </w:r>
          </w:p>
        </w:tc>
      </w:tr>
      <w:tr w:rsidR="009F38EA" w:rsidRPr="009F38EA" w14:paraId="3E002022" w14:textId="77777777" w:rsidTr="001D2950">
        <w:trPr>
          <w:cantSplit/>
          <w:trHeight w:val="285"/>
        </w:trPr>
        <w:tc>
          <w:tcPr>
            <w:tcW w:w="567" w:type="dxa"/>
            <w:noWrap/>
            <w:vAlign w:val="center"/>
            <w:hideMark/>
          </w:tcPr>
          <w:p w14:paraId="0BBA7C7D" w14:textId="77777777" w:rsidR="009F38EA" w:rsidRPr="001D2950" w:rsidRDefault="009F38EA" w:rsidP="00B558B7">
            <w:pPr>
              <w:pStyle w:val="TekstTabeli"/>
              <w:rPr>
                <w:lang w:val="en-US"/>
              </w:rPr>
            </w:pPr>
            <w:r w:rsidRPr="001D2950">
              <w:rPr>
                <w:lang w:val="en-US"/>
              </w:rPr>
              <w:t>284</w:t>
            </w:r>
          </w:p>
        </w:tc>
        <w:tc>
          <w:tcPr>
            <w:tcW w:w="4479" w:type="dxa"/>
            <w:noWrap/>
            <w:vAlign w:val="center"/>
            <w:hideMark/>
          </w:tcPr>
          <w:p w14:paraId="0C4672A6" w14:textId="77777777" w:rsidR="009F38EA" w:rsidRPr="001D2950" w:rsidRDefault="009F38EA" w:rsidP="00B558B7">
            <w:pPr>
              <w:pStyle w:val="TekstTabeli"/>
              <w:rPr>
                <w:lang w:val="en-US"/>
              </w:rPr>
            </w:pPr>
            <w:r w:rsidRPr="001D2950">
              <w:rPr>
                <w:lang w:val="en-US"/>
              </w:rPr>
              <w:t>trade unions</w:t>
            </w:r>
          </w:p>
        </w:tc>
        <w:tc>
          <w:tcPr>
            <w:tcW w:w="3969" w:type="dxa"/>
            <w:noWrap/>
            <w:vAlign w:val="center"/>
            <w:hideMark/>
          </w:tcPr>
          <w:p w14:paraId="05A8F65E" w14:textId="77777777" w:rsidR="009F38EA" w:rsidRPr="001D2950" w:rsidRDefault="009F38EA" w:rsidP="00B558B7">
            <w:pPr>
              <w:pStyle w:val="TekstTabeli"/>
              <w:rPr>
                <w:lang w:val="en-US"/>
              </w:rPr>
            </w:pPr>
            <w:r w:rsidRPr="001D2950">
              <w:rPr>
                <w:lang w:val="en-US"/>
              </w:rPr>
              <w:t>1</w:t>
            </w:r>
          </w:p>
        </w:tc>
      </w:tr>
      <w:tr w:rsidR="009F38EA" w:rsidRPr="009F38EA" w14:paraId="7B91E76C" w14:textId="77777777" w:rsidTr="001D2950">
        <w:trPr>
          <w:cantSplit/>
          <w:trHeight w:val="285"/>
        </w:trPr>
        <w:tc>
          <w:tcPr>
            <w:tcW w:w="567" w:type="dxa"/>
            <w:noWrap/>
            <w:vAlign w:val="center"/>
            <w:hideMark/>
          </w:tcPr>
          <w:p w14:paraId="25DD83BB" w14:textId="77777777" w:rsidR="009F38EA" w:rsidRPr="001D2950" w:rsidRDefault="009F38EA" w:rsidP="001D2950">
            <w:pPr>
              <w:pStyle w:val="TekstTabeli"/>
              <w:keepNext/>
              <w:rPr>
                <w:lang w:val="en-US"/>
              </w:rPr>
            </w:pPr>
            <w:r w:rsidRPr="001D2950">
              <w:rPr>
                <w:lang w:val="en-US"/>
              </w:rPr>
              <w:t>285</w:t>
            </w:r>
          </w:p>
        </w:tc>
        <w:tc>
          <w:tcPr>
            <w:tcW w:w="4479" w:type="dxa"/>
            <w:noWrap/>
            <w:vAlign w:val="center"/>
            <w:hideMark/>
          </w:tcPr>
          <w:p w14:paraId="3E136C6F" w14:textId="77777777" w:rsidR="009F38EA" w:rsidRPr="001D2950" w:rsidRDefault="009F38EA" w:rsidP="001D2950">
            <w:pPr>
              <w:pStyle w:val="TekstTabeli"/>
              <w:keepNext/>
              <w:rPr>
                <w:lang w:val="en-US"/>
              </w:rPr>
            </w:pPr>
            <w:r w:rsidRPr="001D2950">
              <w:rPr>
                <w:lang w:val="en-US"/>
              </w:rPr>
              <w:t>young people</w:t>
            </w:r>
          </w:p>
        </w:tc>
        <w:tc>
          <w:tcPr>
            <w:tcW w:w="3969" w:type="dxa"/>
            <w:noWrap/>
            <w:vAlign w:val="center"/>
            <w:hideMark/>
          </w:tcPr>
          <w:p w14:paraId="0A33AD74" w14:textId="77777777" w:rsidR="009F38EA" w:rsidRPr="001D2950" w:rsidRDefault="009F38EA" w:rsidP="001D2950">
            <w:pPr>
              <w:pStyle w:val="TekstTabeli"/>
              <w:keepNext/>
              <w:rPr>
                <w:lang w:val="en-US"/>
              </w:rPr>
            </w:pPr>
            <w:r w:rsidRPr="001D2950">
              <w:rPr>
                <w:lang w:val="en-US"/>
              </w:rPr>
              <w:t>4</w:t>
            </w:r>
          </w:p>
        </w:tc>
      </w:tr>
    </w:tbl>
    <w:p w14:paraId="2768017D" w14:textId="77777777" w:rsidR="007C7E94" w:rsidRDefault="009F38EA" w:rsidP="007770AA">
      <w:pPr>
        <w:pStyle w:val="rdo"/>
      </w:pPr>
      <w:r>
        <w:t>Źródło: opracowanie własne</w:t>
      </w:r>
    </w:p>
    <w:p w14:paraId="5C0DD793"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1A1400F7" w14:textId="77777777" w:rsidR="00BC6853" w:rsidRDefault="00BC6853" w:rsidP="00BC6853">
      <w:pPr>
        <w:pStyle w:val="Heading1"/>
        <w:numPr>
          <w:ilvl w:val="0"/>
          <w:numId w:val="0"/>
        </w:numPr>
        <w:ind w:left="432"/>
      </w:pPr>
      <w:bookmarkStart w:id="716" w:name="_Toc164801048"/>
      <w:bookmarkStart w:id="717" w:name="_Toc168903311"/>
      <w:bookmarkStart w:id="718" w:name="_Toc168903717"/>
      <w:bookmarkStart w:id="719" w:name="_Toc169134118"/>
      <w:r>
        <w:lastRenderedPageBreak/>
        <w:t xml:space="preserve">Załącznik 7 </w:t>
      </w:r>
      <w:r w:rsidR="00B12AF3">
        <w:t xml:space="preserve">– </w:t>
      </w:r>
      <w:r>
        <w:t xml:space="preserve">Diagram Modelu Doskonalenia Systemu Zarządzania Jakością Uczelni Inspirowanego Satysfakcją Interesariuszy wraz ze szczegółowym opisem </w:t>
      </w:r>
      <w:r w:rsidR="00920178">
        <w:t xml:space="preserve">jego </w:t>
      </w:r>
      <w:r>
        <w:t>etapów</w:t>
      </w:r>
      <w:bookmarkEnd w:id="716"/>
      <w:bookmarkEnd w:id="717"/>
      <w:bookmarkEnd w:id="718"/>
      <w:bookmarkEnd w:id="719"/>
    </w:p>
    <w:p w14:paraId="0F7F6509" w14:textId="77777777" w:rsidR="0054158B" w:rsidRDefault="0054158B" w:rsidP="0054158B"/>
    <w:p w14:paraId="28EA3976" w14:textId="77777777" w:rsidR="0054158B" w:rsidRDefault="0054158B" w:rsidP="0054158B">
      <w:pPr>
        <w:sectPr w:rsidR="0054158B" w:rsidSect="0054158B">
          <w:pgSz w:w="11906" w:h="16838" w:code="9"/>
          <w:pgMar w:top="1417" w:right="1417" w:bottom="1417" w:left="1417" w:header="708" w:footer="708" w:gutter="0"/>
          <w:cols w:space="708"/>
          <w:docGrid w:linePitch="360"/>
        </w:sectPr>
      </w:pPr>
    </w:p>
    <w:p w14:paraId="1FC9BB1B" w14:textId="51A012EA" w:rsidR="00390218" w:rsidRDefault="00390218" w:rsidP="0054158B">
      <w:pPr>
        <w:jc w:val="center"/>
      </w:pPr>
    </w:p>
    <w:p w14:paraId="17A80866" w14:textId="77777777" w:rsidR="0054158B" w:rsidRDefault="0054158B">
      <w:pPr>
        <w:spacing w:before="0" w:line="240" w:lineRule="auto"/>
        <w:ind w:firstLine="0"/>
        <w:jc w:val="left"/>
        <w:sectPr w:rsidR="0054158B" w:rsidSect="0054158B">
          <w:pgSz w:w="16838" w:h="23811" w:code="8"/>
          <w:pgMar w:top="1417" w:right="1417" w:bottom="1417" w:left="1417" w:header="708" w:footer="708" w:gutter="0"/>
          <w:cols w:space="708"/>
          <w:docGrid w:linePitch="360"/>
        </w:sectPr>
      </w:pPr>
    </w:p>
    <w:p w14:paraId="14835597" w14:textId="77777777"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0D772F91" w14:textId="77777777" w:rsidR="00BC6853" w:rsidRDefault="00BC6853">
      <w:pPr>
        <w:pStyle w:val="ListParagraph"/>
        <w:numPr>
          <w:ilvl w:val="0"/>
          <w:numId w:val="41"/>
        </w:numPr>
      </w:pPr>
      <w:r>
        <w:t>Identyfikacja misji, wizji i celów uczelni ze szczególnym uwzględnieniem roli interesariuszy w systemie zarządzania jakością</w:t>
      </w:r>
    </w:p>
    <w:p w14:paraId="30687983" w14:textId="70B59D2E" w:rsidR="00BC6853" w:rsidRDefault="00BC6853">
      <w:pPr>
        <w:pStyle w:val="ListParagraph"/>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330A5408" w14:textId="1941F886" w:rsidR="00BC6853" w:rsidRDefault="00BC6853">
      <w:pPr>
        <w:pStyle w:val="ListParagraph"/>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2E468EA6" w14:textId="77777777" w:rsidR="00BC6853" w:rsidRDefault="00BC6853">
      <w:pPr>
        <w:pStyle w:val="ListParagraph"/>
        <w:numPr>
          <w:ilvl w:val="1"/>
          <w:numId w:val="41"/>
        </w:numPr>
      </w:pPr>
      <w:r>
        <w:t>Opis cech każdej z grup w celu ich odpowiedniej klasyfikacji</w:t>
      </w:r>
    </w:p>
    <w:p w14:paraId="63DB44AE" w14:textId="77777777" w:rsidR="00BC6853" w:rsidRDefault="00BC6853">
      <w:pPr>
        <w:pStyle w:val="ListParagraph"/>
        <w:numPr>
          <w:ilvl w:val="1"/>
          <w:numId w:val="41"/>
        </w:numPr>
      </w:pPr>
      <w:r>
        <w:t>Wybór najistotniejszych grup interesariuszy przy uwzględnieniu misji i celów organizacji</w:t>
      </w:r>
    </w:p>
    <w:p w14:paraId="6DE6A0E6" w14:textId="77777777" w:rsidR="00BC6853" w:rsidRDefault="00BC6853">
      <w:pPr>
        <w:pStyle w:val="ListParagraph"/>
        <w:numPr>
          <w:ilvl w:val="0"/>
          <w:numId w:val="41"/>
        </w:numPr>
      </w:pPr>
      <w:r>
        <w:t>Identyfikacja istotnych obszarów doskonalenia z punktu widzenia interesariuszy</w:t>
      </w:r>
      <w:r w:rsidR="00BA3A2B">
        <w:t xml:space="preserve"> –</w:t>
      </w:r>
      <w:r>
        <w:t xml:space="preserve"> badanie jakościowe</w:t>
      </w:r>
    </w:p>
    <w:p w14:paraId="43B781A7" w14:textId="77777777" w:rsidR="00BC6853" w:rsidRDefault="00BC6853">
      <w:pPr>
        <w:pStyle w:val="ListParagraph"/>
        <w:numPr>
          <w:ilvl w:val="1"/>
          <w:numId w:val="41"/>
        </w:numPr>
      </w:pPr>
      <w:r>
        <w:t>Wybór celowy grupy respondentów do wywiadów jakościowych (z uwzględnieniem przedstawicieli władz uczelni oraz przedstawicieli wszystkich istotnych grup interesariuszy)</w:t>
      </w:r>
    </w:p>
    <w:p w14:paraId="71F5C54C" w14:textId="77777777" w:rsidR="00BC6853" w:rsidRDefault="00BC6853">
      <w:pPr>
        <w:pStyle w:val="ListParagraph"/>
        <w:numPr>
          <w:ilvl w:val="1"/>
          <w:numId w:val="41"/>
        </w:numPr>
      </w:pPr>
      <w:r>
        <w:t>Opracowanie planu wywiadów umożliwiającego osiągnięcie celu badania (identyfikacja obszarów doskonalenia istotnych z punktu widzenia interesariuszy)</w:t>
      </w:r>
    </w:p>
    <w:p w14:paraId="7C9EE872" w14:textId="77777777" w:rsidR="00BC6853" w:rsidRDefault="00BC6853">
      <w:pPr>
        <w:pStyle w:val="ListParagraph"/>
        <w:numPr>
          <w:ilvl w:val="1"/>
          <w:numId w:val="41"/>
        </w:numPr>
      </w:pPr>
      <w:r>
        <w:t>Przeprowadzenie wywiadów badania jakościowego</w:t>
      </w:r>
    </w:p>
    <w:p w14:paraId="774856B8" w14:textId="77777777" w:rsidR="00BC6853" w:rsidRDefault="00BC6853">
      <w:pPr>
        <w:pStyle w:val="ListParagraph"/>
        <w:numPr>
          <w:ilvl w:val="1"/>
          <w:numId w:val="41"/>
        </w:numPr>
      </w:pPr>
      <w:r>
        <w:t>Analiza wyników wywiadu, w tym określenie potencjalnie najistotniejszych obszarów doskonalenia z punktu widzenia interesariuszy</w:t>
      </w:r>
    </w:p>
    <w:p w14:paraId="2D33D40B" w14:textId="77777777" w:rsidR="00BC6853" w:rsidRDefault="00BC6853">
      <w:pPr>
        <w:pStyle w:val="ListParagraph"/>
        <w:numPr>
          <w:ilvl w:val="0"/>
          <w:numId w:val="41"/>
        </w:numPr>
      </w:pPr>
      <w:r>
        <w:t>Analiza zewnętrznych źródeł informacji potencjalnie skorelowanych z wynikami działań organizacji wobec interesariuszy (rankingi, ELA, inne dostępne wyniki zewnętrznych badań)</w:t>
      </w:r>
    </w:p>
    <w:p w14:paraId="385A85EF" w14:textId="77777777" w:rsidR="00BC6853" w:rsidRPr="007E3E7E" w:rsidRDefault="00BC6853">
      <w:pPr>
        <w:pStyle w:val="ListParagraph"/>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3D0F6CC" w14:textId="77777777" w:rsidR="00BC6853" w:rsidRPr="007E3E7E" w:rsidRDefault="00BC6853">
      <w:pPr>
        <w:pStyle w:val="ListParagraph"/>
        <w:numPr>
          <w:ilvl w:val="1"/>
          <w:numId w:val="41"/>
        </w:numPr>
      </w:pPr>
      <w:r w:rsidRPr="007E3E7E">
        <w:t>Opracowanie narzędzia badawczego</w:t>
      </w:r>
    </w:p>
    <w:p w14:paraId="0298A2D7" w14:textId="77777777" w:rsidR="00BC6853" w:rsidRPr="007E3E7E" w:rsidRDefault="00BC6853">
      <w:pPr>
        <w:pStyle w:val="ListParagraph"/>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34ABC475" w14:textId="77777777" w:rsidR="00BC6853" w:rsidRPr="007E3E7E" w:rsidRDefault="00BC6853">
      <w:pPr>
        <w:pStyle w:val="ListParagraph"/>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3C9C98BE" w14:textId="77777777" w:rsidR="00BC6853" w:rsidRPr="007E3E7E" w:rsidRDefault="00BC6853">
      <w:pPr>
        <w:pStyle w:val="ListParagraph"/>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5E9C9281" w14:textId="77777777" w:rsidR="00BC6853" w:rsidRPr="007E3E7E" w:rsidRDefault="00BC6853">
      <w:pPr>
        <w:pStyle w:val="ListParagraph"/>
        <w:numPr>
          <w:ilvl w:val="1"/>
          <w:numId w:val="41"/>
        </w:numPr>
      </w:pPr>
      <w:r w:rsidRPr="007E3E7E">
        <w:t>Weryfikacja narzędzia pomiarowego poprzez przeprowadzenie badania pilotażowego</w:t>
      </w:r>
    </w:p>
    <w:p w14:paraId="37AD44C4" w14:textId="77777777" w:rsidR="00BC6853" w:rsidRPr="007E3E7E" w:rsidRDefault="00BC6853">
      <w:pPr>
        <w:pStyle w:val="ListParagraph"/>
        <w:numPr>
          <w:ilvl w:val="1"/>
          <w:numId w:val="41"/>
        </w:numPr>
      </w:pPr>
      <w:r w:rsidRPr="007E3E7E">
        <w:t>Wprowadzenie ewentualnych korekt do narzędzia pomiarowego</w:t>
      </w:r>
    </w:p>
    <w:p w14:paraId="0D33EE3F" w14:textId="77777777" w:rsidR="00BC6853" w:rsidRPr="007E3E7E" w:rsidRDefault="00BC6853">
      <w:pPr>
        <w:pStyle w:val="ListParagraph"/>
        <w:numPr>
          <w:ilvl w:val="1"/>
          <w:numId w:val="41"/>
        </w:numPr>
      </w:pPr>
      <w:r w:rsidRPr="007E3E7E">
        <w:t>Przeprowadzenie badania właściwego</w:t>
      </w:r>
    </w:p>
    <w:p w14:paraId="1C478E9A" w14:textId="77777777" w:rsidR="00BC6853" w:rsidRPr="007E3E7E" w:rsidRDefault="00BC6853">
      <w:pPr>
        <w:pStyle w:val="ListParagraph"/>
        <w:numPr>
          <w:ilvl w:val="1"/>
          <w:numId w:val="41"/>
        </w:numPr>
      </w:pPr>
      <w:r w:rsidRPr="007E3E7E">
        <w:t>Analiza wyników badania</w:t>
      </w:r>
    </w:p>
    <w:p w14:paraId="003667C4" w14:textId="77777777" w:rsidR="00BC6853" w:rsidRPr="007E3E7E" w:rsidRDefault="00BC6853">
      <w:pPr>
        <w:pStyle w:val="ListParagraph"/>
        <w:numPr>
          <w:ilvl w:val="2"/>
          <w:numId w:val="41"/>
        </w:numPr>
      </w:pPr>
      <w:r w:rsidRPr="007E3E7E">
        <w:t>Weryfikacja reprezentatywności grupy badawczej</w:t>
      </w:r>
    </w:p>
    <w:p w14:paraId="4237780F" w14:textId="77777777" w:rsidR="00BC6853" w:rsidRDefault="00BC6853">
      <w:pPr>
        <w:pStyle w:val="ListParagraph"/>
        <w:numPr>
          <w:ilvl w:val="2"/>
          <w:numId w:val="41"/>
        </w:numPr>
      </w:pPr>
      <w:r w:rsidRPr="007E3E7E">
        <w:t>Weryfikacji statystycznej istotności uzyskanych wyników</w:t>
      </w:r>
    </w:p>
    <w:p w14:paraId="6505B795" w14:textId="77777777" w:rsidR="00BC6853" w:rsidRDefault="00FA3EFF">
      <w:pPr>
        <w:pStyle w:val="ListParagraph"/>
        <w:numPr>
          <w:ilvl w:val="2"/>
          <w:numId w:val="41"/>
        </w:numPr>
      </w:pPr>
      <w:r w:rsidRPr="00FA3EFF">
        <w:t>Obliczenie miar istotnych wskaźników, w tym SSI (różnych jego wersji oraz innych istotnych wskaźników z punktu widzenia celu badania: np. IWRA, itp.)</w:t>
      </w:r>
    </w:p>
    <w:p w14:paraId="2760B914" w14:textId="77777777" w:rsidR="00BC6853" w:rsidRPr="007E3E7E" w:rsidRDefault="00FA3EFF">
      <w:pPr>
        <w:pStyle w:val="ListParagraph"/>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44A907F6" w14:textId="77777777" w:rsidR="00BC6853" w:rsidRPr="007E3E7E" w:rsidRDefault="00BC6853">
      <w:pPr>
        <w:pStyle w:val="ListParagraph"/>
        <w:numPr>
          <w:ilvl w:val="1"/>
          <w:numId w:val="41"/>
        </w:numPr>
      </w:pPr>
      <w:r w:rsidRPr="007E3E7E">
        <w:t>Opracowanie raportu z badania</w:t>
      </w:r>
    </w:p>
    <w:p w14:paraId="23A33E16" w14:textId="77777777" w:rsidR="00BC6853" w:rsidRDefault="00BC6853">
      <w:pPr>
        <w:pStyle w:val="ListParagraph"/>
        <w:numPr>
          <w:ilvl w:val="0"/>
          <w:numId w:val="41"/>
        </w:numPr>
      </w:pPr>
      <w:r>
        <w:t>Wybór obszarów do doskonalenia</w:t>
      </w:r>
    </w:p>
    <w:p w14:paraId="4891A40A" w14:textId="77777777" w:rsidR="00BC6853" w:rsidRDefault="00BC6853">
      <w:pPr>
        <w:pStyle w:val="ListParagraph"/>
        <w:numPr>
          <w:ilvl w:val="1"/>
          <w:numId w:val="41"/>
        </w:numPr>
      </w:pPr>
      <w:r>
        <w:t>Analiza przyczyn wyzwań w obszarach potwierdzonych przez badanie jako istotne do poprawy (zastosowanie metod analitycznych takich jak np. 5xWHY wraz z tzw. diagramem Ishikawy, i in.)</w:t>
      </w:r>
    </w:p>
    <w:p w14:paraId="164EE981" w14:textId="77777777" w:rsidR="00BC6853" w:rsidRDefault="00BC6853">
      <w:pPr>
        <w:pStyle w:val="ListParagraph"/>
        <w:numPr>
          <w:ilvl w:val="1"/>
          <w:numId w:val="41"/>
        </w:numPr>
      </w:pPr>
      <w:r>
        <w:t>Analiza potencjału poprawy (w odniesieniu do poszczególnych przyczyn istniejących wyzwań, z uwzględnieniem trudności lub kosztów osiągnięcia celów poprawy, w kontekście celów i wartości organizacji)</w:t>
      </w:r>
    </w:p>
    <w:p w14:paraId="6C60B37B" w14:textId="77777777" w:rsidR="00BC6853" w:rsidRDefault="00BC6853">
      <w:pPr>
        <w:pStyle w:val="ListParagraph"/>
        <w:numPr>
          <w:ilvl w:val="1"/>
          <w:numId w:val="41"/>
        </w:numPr>
      </w:pPr>
      <w:r>
        <w:t>Wybór szczegółowych obszarów do poprawy (zastosowanie metod analitycznych np. tzw. diagram Pareto-Lorentza, i in.)</w:t>
      </w:r>
    </w:p>
    <w:p w14:paraId="54D269AC" w14:textId="77777777" w:rsidR="00BC6853" w:rsidRDefault="00BC6853">
      <w:pPr>
        <w:pStyle w:val="ListParagraph"/>
        <w:numPr>
          <w:ilvl w:val="0"/>
          <w:numId w:val="41"/>
        </w:numPr>
      </w:pPr>
      <w:r>
        <w:t>Implementacja zmian w celu osiągnięcia poprawy w wybranych obszarach</w:t>
      </w:r>
    </w:p>
    <w:p w14:paraId="272CCC38" w14:textId="77777777" w:rsidR="00BC6853" w:rsidRDefault="00BC6853">
      <w:pPr>
        <w:pStyle w:val="ListParagraph"/>
        <w:numPr>
          <w:ilvl w:val="1"/>
          <w:numId w:val="41"/>
        </w:numPr>
      </w:pPr>
      <w:r>
        <w:t>Zapewnienie zaangażowania i wsparcia najwyższego kierownictwa w zakresie decyzyjności i zasobów niezbędnych do wdrażania zmian</w:t>
      </w:r>
    </w:p>
    <w:p w14:paraId="7CA346EC" w14:textId="77777777" w:rsidR="00BC6853" w:rsidRDefault="00BC6853">
      <w:pPr>
        <w:pStyle w:val="ListParagraph"/>
        <w:numPr>
          <w:ilvl w:val="1"/>
          <w:numId w:val="41"/>
        </w:numPr>
      </w:pPr>
      <w:r>
        <w:t>Przypisanie metody wdrażania zmian w zależności od charakterystyki problemu: metody zwinne (Agile: Kaizen, Scrum, Kanban, -&gt; wdrożenie Minimalnego Produktu Możliwego do Wprowadzenia (MVP – Minimum Viable Product) lub metody kaskadowe/projektowe (opracowanie planu i harmonogramów realizacji)</w:t>
      </w:r>
    </w:p>
    <w:p w14:paraId="1EE4CFFC" w14:textId="77777777" w:rsidR="00BC6853" w:rsidRDefault="00BC6853">
      <w:pPr>
        <w:pStyle w:val="ListParagraph"/>
        <w:numPr>
          <w:ilvl w:val="1"/>
          <w:numId w:val="41"/>
        </w:numPr>
      </w:pPr>
      <w:r>
        <w:t>[A] Określenie wstępnej wizji celu do poprawy</w:t>
      </w:r>
    </w:p>
    <w:p w14:paraId="4B0BC0F3" w14:textId="77777777" w:rsidR="00BC6853" w:rsidRDefault="00BC6853">
      <w:pPr>
        <w:pStyle w:val="ListParagraph"/>
        <w:numPr>
          <w:ilvl w:val="1"/>
          <w:numId w:val="41"/>
        </w:numPr>
      </w:pPr>
      <w:r>
        <w:t>[A] Określenie przewidywanych etapów wdrożenia i celów cząstkowych (m. in. uwzględnienie potrzeb treningu i wsparcia dla osób będących pod wpływem zmian)</w:t>
      </w:r>
    </w:p>
    <w:p w14:paraId="1CF61248" w14:textId="77777777" w:rsidR="00BC6853" w:rsidRDefault="00BC6853">
      <w:pPr>
        <w:pStyle w:val="ListParagraph"/>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27280C21" w14:textId="77777777" w:rsidR="00BC6853" w:rsidRDefault="00BC6853">
      <w:pPr>
        <w:pStyle w:val="ListParagraph"/>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46661BC4" w14:textId="77777777" w:rsidR="00BC6853" w:rsidRDefault="00BC6853">
      <w:pPr>
        <w:pStyle w:val="ListParagraph"/>
        <w:numPr>
          <w:ilvl w:val="1"/>
          <w:numId w:val="41"/>
        </w:numPr>
      </w:pPr>
      <w:r>
        <w:t>[A] Ustalenie wstępnego planu działań wraz z ich przewidywanymi kosztami oraz wzajemnymi zależnościami</w:t>
      </w:r>
    </w:p>
    <w:p w14:paraId="5643F682" w14:textId="77777777" w:rsidR="00BC6853" w:rsidRDefault="00BC6853">
      <w:pPr>
        <w:pStyle w:val="ListParagraph"/>
        <w:numPr>
          <w:ilvl w:val="1"/>
          <w:numId w:val="41"/>
        </w:numPr>
      </w:pPr>
      <w:r>
        <w:t>[A] Iteracyjne wdrażanie zmian i ich bieżąca weryfikacja (plan, realizacja, weryfikacja)</w:t>
      </w:r>
    </w:p>
    <w:p w14:paraId="0854BDEF" w14:textId="77777777" w:rsidR="00BC6853" w:rsidRDefault="00BC6853">
      <w:pPr>
        <w:pStyle w:val="ListParagraph"/>
        <w:numPr>
          <w:ilvl w:val="1"/>
          <w:numId w:val="41"/>
        </w:numPr>
      </w:pPr>
      <w:r>
        <w:t>[A] Iteracyjne przeglądy i doskonalenie sposobów pracy i współpracy zespołu</w:t>
      </w:r>
    </w:p>
    <w:p w14:paraId="36073219" w14:textId="77777777" w:rsidR="00BC6853" w:rsidRDefault="00BC6853">
      <w:pPr>
        <w:pStyle w:val="ListParagraph"/>
        <w:numPr>
          <w:ilvl w:val="1"/>
          <w:numId w:val="41"/>
        </w:numPr>
      </w:pPr>
      <w:r>
        <w:t>[A] Weryfikacja MVP i ustalenie kolejnych etapów najbardziej wartościowych udoskonaleń pierwszej minimalnej wdrożonej wersji zmian (przy osiąganiu celu maksymalizować ilość pracy niewykonanej)</w:t>
      </w:r>
    </w:p>
    <w:p w14:paraId="4D19AC5E" w14:textId="77777777" w:rsidR="00BC6853" w:rsidRDefault="00BC6853">
      <w:pPr>
        <w:pStyle w:val="ListParagraph"/>
        <w:numPr>
          <w:ilvl w:val="1"/>
          <w:numId w:val="41"/>
        </w:numPr>
      </w:pPr>
      <w:r>
        <w:t>[A] Iteracyjne wdrażanie kolejnych udoskonaleń do MVP, aż do osiągnięcia celu poprawy lub określenia nowych celów doskonalenia</w:t>
      </w:r>
    </w:p>
    <w:p w14:paraId="6CF67055" w14:textId="77777777" w:rsidR="00BC6853" w:rsidRDefault="00BC6853">
      <w:pPr>
        <w:pStyle w:val="ListParagraph"/>
        <w:numPr>
          <w:ilvl w:val="1"/>
          <w:numId w:val="41"/>
        </w:numPr>
      </w:pPr>
      <w:r>
        <w:t>[W] Szczegółowe określenie celu do osiągnięcia</w:t>
      </w:r>
    </w:p>
    <w:p w14:paraId="45405315" w14:textId="77777777" w:rsidR="00BC6853" w:rsidRDefault="00BC6853">
      <w:pPr>
        <w:pStyle w:val="ListParagraph"/>
        <w:numPr>
          <w:ilvl w:val="1"/>
          <w:numId w:val="41"/>
        </w:numPr>
      </w:pPr>
      <w:r>
        <w:lastRenderedPageBreak/>
        <w:t>[W] Wykonanie planu wdrożenia, przy wykorzystaniu dostępnych zasobów (m. in. uwzględnienie potrzeb treningu i wsparcia dla osób będących pod wpływem zmian)</w:t>
      </w:r>
    </w:p>
    <w:p w14:paraId="4FC01D2D" w14:textId="77777777" w:rsidR="00BC6853" w:rsidRDefault="00BC6853">
      <w:pPr>
        <w:pStyle w:val="ListParagraph"/>
        <w:numPr>
          <w:ilvl w:val="1"/>
          <w:numId w:val="41"/>
        </w:numPr>
      </w:pPr>
      <w:r>
        <w:t>[W] Weryfikacja planu i opracowanie harmonogramu wraz z harmonogramem wykorzystania zasobów</w:t>
      </w:r>
    </w:p>
    <w:p w14:paraId="182C2B4E" w14:textId="77777777" w:rsidR="00BC6853" w:rsidRDefault="00BC6853">
      <w:pPr>
        <w:pStyle w:val="ListParagraph"/>
        <w:numPr>
          <w:ilvl w:val="1"/>
          <w:numId w:val="41"/>
        </w:numPr>
      </w:pPr>
      <w:r>
        <w:t>[W] Określenie ścieżki krytycznej projektu i najistotniejszych ryzyk do monitorowania</w:t>
      </w:r>
    </w:p>
    <w:p w14:paraId="71860EA6" w14:textId="77777777" w:rsidR="00BC6853" w:rsidRDefault="00BC6853">
      <w:pPr>
        <w:pStyle w:val="ListParagraph"/>
        <w:numPr>
          <w:ilvl w:val="1"/>
          <w:numId w:val="41"/>
        </w:numPr>
      </w:pPr>
      <w:r>
        <w:t>[W] Wprowadzenie ewentualnych korekt do planu</w:t>
      </w:r>
    </w:p>
    <w:p w14:paraId="3EECE2CD" w14:textId="77777777" w:rsidR="00BC6853" w:rsidRDefault="00BC6853">
      <w:pPr>
        <w:pStyle w:val="ListParagraph"/>
        <w:numPr>
          <w:ilvl w:val="1"/>
          <w:numId w:val="41"/>
        </w:numPr>
      </w:pPr>
      <w:r>
        <w:t xml:space="preserve">[W] Realizacja planu i monitorowanie sytuacji w celu identyfikacji konieczności wprowadzenie modyfikacji do planu </w:t>
      </w:r>
    </w:p>
    <w:p w14:paraId="20C5ACEA" w14:textId="77777777" w:rsidR="00BC6853" w:rsidRDefault="00BC6853">
      <w:pPr>
        <w:pStyle w:val="ListParagraph"/>
        <w:numPr>
          <w:ilvl w:val="1"/>
          <w:numId w:val="41"/>
        </w:numPr>
      </w:pPr>
      <w:r>
        <w:t>[W] Weryfikacja stopnia osiągnięcia celu poprawy</w:t>
      </w:r>
    </w:p>
    <w:p w14:paraId="5A8749B3" w14:textId="77777777" w:rsidR="00BC6853" w:rsidRDefault="00BC6853">
      <w:pPr>
        <w:pStyle w:val="ListParagraph"/>
        <w:numPr>
          <w:ilvl w:val="0"/>
          <w:numId w:val="41"/>
        </w:numPr>
      </w:pPr>
      <w:r>
        <w:t>Zaplanowanie ciągłego pozyskiwania informacji zwrotnej</w:t>
      </w:r>
    </w:p>
    <w:p w14:paraId="132336D1" w14:textId="77777777" w:rsidR="00BC6853" w:rsidRDefault="00BC6853">
      <w:pPr>
        <w:pStyle w:val="ListParagraph"/>
        <w:numPr>
          <w:ilvl w:val="1"/>
          <w:numId w:val="41"/>
        </w:numPr>
      </w:pPr>
      <w:r>
        <w:t>Ustalenie szczegółów metod ciągłego pozyskiwania informacji zwrotnej</w:t>
      </w:r>
    </w:p>
    <w:p w14:paraId="48FA9AC9" w14:textId="77777777" w:rsidR="00BC6853" w:rsidRDefault="00BC6853">
      <w:pPr>
        <w:pStyle w:val="ListParagraph"/>
        <w:numPr>
          <w:ilvl w:val="1"/>
          <w:numId w:val="41"/>
        </w:numPr>
      </w:pPr>
      <w:r>
        <w:t>Zaplanowanie regularnych cykli pozyskiwania informacji zwrotnej</w:t>
      </w:r>
    </w:p>
    <w:p w14:paraId="5110E6F6" w14:textId="77777777" w:rsidR="00BC6853" w:rsidRDefault="00BC6853">
      <w:pPr>
        <w:pStyle w:val="ListParagraph"/>
        <w:numPr>
          <w:ilvl w:val="1"/>
          <w:numId w:val="41"/>
        </w:numPr>
      </w:pPr>
      <w:r>
        <w:t>Automatyzacja procesu pozyskiwania informacji zwrotnej tam</w:t>
      </w:r>
      <w:r w:rsidR="00FD60D8">
        <w:t>,</w:t>
      </w:r>
      <w:r>
        <w:t xml:space="preserve"> gdzie to możliwe (wspierające osiąganie celów pozyskiwania informacji zwrotnej)</w:t>
      </w:r>
    </w:p>
    <w:p w14:paraId="10795252" w14:textId="77777777" w:rsidR="00BC6853" w:rsidRDefault="00BC6853">
      <w:pPr>
        <w:pStyle w:val="ListParagraph"/>
        <w:numPr>
          <w:ilvl w:val="1"/>
          <w:numId w:val="41"/>
        </w:numPr>
      </w:pPr>
      <w:r>
        <w:t>Zaangażowanie interesariuszy w proces udzielania informacji zwrotnej (m. in. poprzez komunikowanie o tym</w:t>
      </w:r>
      <w:r w:rsidR="00640402">
        <w:t>,</w:t>
      </w:r>
      <w:r>
        <w:t xml:space="preserve"> w jaki sposób ich informacja zwrotna przyczyniła się do wdrożenia konkretnych zmian)</w:t>
      </w:r>
    </w:p>
    <w:p w14:paraId="1957DD4C" w14:textId="77777777" w:rsidR="00BC6853" w:rsidRDefault="00BC6853">
      <w:pPr>
        <w:pStyle w:val="ListParagraph"/>
        <w:numPr>
          <w:ilvl w:val="0"/>
          <w:numId w:val="41"/>
        </w:numPr>
      </w:pPr>
      <w:r>
        <w:t>Ciągłe doskonalenie</w:t>
      </w:r>
    </w:p>
    <w:p w14:paraId="5AD1675A" w14:textId="77777777" w:rsidR="00BC6853" w:rsidRDefault="00BC6853">
      <w:pPr>
        <w:pStyle w:val="ListParagraph"/>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2E76D11F" w14:textId="77777777" w:rsidR="00BC6853" w:rsidRDefault="00BC6853">
      <w:pPr>
        <w:pStyle w:val="ListParagraph"/>
        <w:numPr>
          <w:ilvl w:val="2"/>
          <w:numId w:val="41"/>
        </w:numPr>
      </w:pPr>
      <w:r>
        <w:t>Opracowanie zestawu wskaźników na podstawie dostępnej literatury oraz własnych badań uwzględniających specyfikę organizacji</w:t>
      </w:r>
    </w:p>
    <w:p w14:paraId="1F415B8B" w14:textId="77777777" w:rsidR="00BC6853" w:rsidRDefault="00BC6853">
      <w:pPr>
        <w:pStyle w:val="ListParagraph"/>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2961AFB3" w14:textId="77777777" w:rsidR="00BC6853" w:rsidRDefault="00BC6853">
      <w:pPr>
        <w:pStyle w:val="ListParagraph"/>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239E3574" w14:textId="77777777" w:rsidR="00BC6853" w:rsidRDefault="00BC6853">
      <w:pPr>
        <w:pStyle w:val="ListParagraph"/>
        <w:numPr>
          <w:ilvl w:val="2"/>
          <w:numId w:val="41"/>
        </w:numPr>
      </w:pPr>
      <w:r>
        <w:t xml:space="preserve">Ustalenie potrzeb w zakresie długości cyklu pomiarów (i weryfikacji efektów działań uczelni w zależności od specyficznych uwarunkowań konkretnej uczelni, tak </w:t>
      </w:r>
      <w:r w:rsidR="00640402">
        <w:t>a</w:t>
      </w:r>
      <w:r>
        <w:t>by pomiar pozwalał na osiągnięcie celów</w:t>
      </w:r>
      <w:r w:rsidR="00334567">
        <w:rPr>
          <w:sz w:val="18"/>
          <w:szCs w:val="20"/>
        </w:rPr>
        <w:t>, dla których jest przeprowadzany</w:t>
      </w:r>
      <w:r>
        <w:t>)</w:t>
      </w:r>
    </w:p>
    <w:p w14:paraId="07756B4D" w14:textId="77777777" w:rsidR="00BC6853" w:rsidRDefault="00BC6853">
      <w:pPr>
        <w:pStyle w:val="ListParagraph"/>
        <w:numPr>
          <w:ilvl w:val="2"/>
          <w:numId w:val="41"/>
        </w:numPr>
      </w:pPr>
      <w:r>
        <w:t>Ustanowienie zestawu metod pomiaru i weryfikacji efektów działań (uczelni, w tym procesów zmian/doskonalenia)</w:t>
      </w:r>
    </w:p>
    <w:p w14:paraId="3EA21960" w14:textId="77777777" w:rsidR="00BC6853" w:rsidRDefault="00BC6853">
      <w:pPr>
        <w:pStyle w:val="ListParagraph"/>
        <w:numPr>
          <w:ilvl w:val="1"/>
          <w:numId w:val="41"/>
        </w:numPr>
      </w:pPr>
      <w:r>
        <w:t>Ustanowienie cykli przeglądu wniosków z pomiarów (efektów działań uczelni, w tym działań doskonalących) oraz pozyskiwania informacji zwrotnej (od interesariuszy)</w:t>
      </w:r>
    </w:p>
    <w:p w14:paraId="6BB45EC0" w14:textId="77777777" w:rsidR="00BC6853" w:rsidRDefault="00BC6853">
      <w:pPr>
        <w:pStyle w:val="ListParagraph"/>
        <w:numPr>
          <w:ilvl w:val="1"/>
          <w:numId w:val="41"/>
        </w:numPr>
      </w:pPr>
      <w:r>
        <w:t>Ustanowienie cykli regularnej analizy (kolejnych) obszarów do poprawy oraz wdrażania zmian</w:t>
      </w:r>
    </w:p>
    <w:p w14:paraId="01A3D4A7" w14:textId="77777777" w:rsidR="00BC6853" w:rsidRDefault="00BC6853">
      <w:pPr>
        <w:pStyle w:val="ListParagraph"/>
        <w:numPr>
          <w:ilvl w:val="1"/>
          <w:numId w:val="41"/>
        </w:numPr>
      </w:pPr>
      <w:r>
        <w:t xml:space="preserve">Zaplanowanie sposobów na świętowanie sukcesów w ramach organizacji (w zakresie wybranych spośród najistotniejszych wskaźników efektów działań, np. osiągnięcia wzrostu poziomu satysfakcji interesariuszy, tak </w:t>
      </w:r>
      <w:r w:rsidR="00640402">
        <w:t>a</w:t>
      </w:r>
      <w:r>
        <w:t>by wzmocnić zaangażowanie społeczności uczelni w udzielanie informacji zwrotniej oraz podejmowanie działań doskonalących)</w:t>
      </w:r>
    </w:p>
    <w:p w14:paraId="0521C989" w14:textId="77777777" w:rsidR="00BC6853" w:rsidRDefault="00BC6853">
      <w:pPr>
        <w:pStyle w:val="ListParagraph"/>
        <w:numPr>
          <w:ilvl w:val="1"/>
          <w:numId w:val="41"/>
        </w:numPr>
      </w:pPr>
      <w:r>
        <w:lastRenderedPageBreak/>
        <w:t>Ustanowienie sposobów transparentnego gromadzenia wiedzy (w zakresie działań doskonalących)</w:t>
      </w:r>
    </w:p>
    <w:p w14:paraId="7C3D4F74" w14:textId="77777777" w:rsidR="00BC6853" w:rsidRDefault="00BC6853">
      <w:pPr>
        <w:pStyle w:val="ListParagraph"/>
        <w:numPr>
          <w:ilvl w:val="1"/>
          <w:numId w:val="41"/>
        </w:numPr>
      </w:pPr>
      <w:r>
        <w:t xml:space="preserve">Ustanowienie regularnych przeglądów (np. retrospektywy) procesu ciągłego doskonalenia </w:t>
      </w:r>
    </w:p>
    <w:p w14:paraId="571E13CD" w14:textId="77777777" w:rsidR="00BC6853" w:rsidRPr="00BC6853" w:rsidRDefault="00BC6853">
      <w:pPr>
        <w:pStyle w:val="ListParagraph"/>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3421DA" w14:textId="77777777" w:rsidR="0080540D" w:rsidRDefault="0080540D" w:rsidP="00807180">
      <w:pPr>
        <w:spacing w:line="240" w:lineRule="auto"/>
      </w:pPr>
      <w:r>
        <w:separator/>
      </w:r>
    </w:p>
  </w:endnote>
  <w:endnote w:type="continuationSeparator" w:id="0">
    <w:p w14:paraId="08277EDE" w14:textId="77777777" w:rsidR="0080540D" w:rsidRDefault="0080540D"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imes">
    <w:panose1 w:val="02020603050405020304"/>
    <w:charset w:val="EE"/>
    <w:family w:val="roman"/>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0742E" w14:textId="77777777" w:rsidR="00920540" w:rsidRDefault="00920540" w:rsidP="00B758D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F25C8" w14:textId="77777777" w:rsidR="00C00765" w:rsidRDefault="00C00765" w:rsidP="00B758D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50B82" w14:textId="77777777" w:rsidR="00C00765" w:rsidRDefault="00C00765" w:rsidP="00B758DF">
    <w:pPr>
      <w:pStyle w:val="Footer"/>
      <w:jc w:val="center"/>
    </w:pPr>
    <w:r>
      <w:fldChar w:fldCharType="begin"/>
    </w:r>
    <w:r>
      <w:instrText>PAGE   \* MERGEFORMAT</w:instrText>
    </w:r>
    <w:r>
      <w:fldChar w:fldCharType="separate"/>
    </w:r>
    <w:r>
      <w:rPr>
        <w:noProof/>
      </w:rPr>
      <w:t>63</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C9D65" w14:textId="77777777" w:rsidR="006F7A93" w:rsidRDefault="006F7A93" w:rsidP="00B758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B5007C" w14:textId="77777777" w:rsidR="0080540D" w:rsidRDefault="0080540D" w:rsidP="00807180">
      <w:pPr>
        <w:spacing w:line="240" w:lineRule="auto"/>
      </w:pPr>
      <w:r>
        <w:separator/>
      </w:r>
    </w:p>
  </w:footnote>
  <w:footnote w:type="continuationSeparator" w:id="0">
    <w:p w14:paraId="6B219F97" w14:textId="77777777" w:rsidR="0080540D" w:rsidRDefault="0080540D" w:rsidP="00807180">
      <w:pPr>
        <w:spacing w:line="240" w:lineRule="auto"/>
      </w:pPr>
      <w:r>
        <w:continuationSeparator/>
      </w:r>
    </w:p>
  </w:footnote>
  <w:footnote w:id="1">
    <w:p w14:paraId="4DCF95FB" w14:textId="77777777" w:rsidR="009117B6" w:rsidRDefault="009117B6" w:rsidP="009117B6">
      <w:pPr>
        <w:pStyle w:val="FootnoteText"/>
      </w:pPr>
      <w:r>
        <w:rPr>
          <w:rStyle w:val="FootnoteReference"/>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2FB999AC" w14:textId="643BEAF4" w:rsidR="00BE2368" w:rsidRDefault="00BE2368">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3">
    <w:p w14:paraId="7E492D01" w14:textId="77777777" w:rsidR="00E726C6" w:rsidRDefault="00E726C6">
      <w:pPr>
        <w:pStyle w:val="FootnoteText"/>
      </w:pPr>
      <w:r>
        <w:rPr>
          <w:rStyle w:val="FootnoteReference"/>
        </w:rPr>
        <w:footnoteRef/>
      </w:r>
      <w:r>
        <w:t xml:space="preserve"> Pojęcie to wprawdzie kojarz</w:t>
      </w:r>
      <w:r w:rsidR="009811F3">
        <w:t>y</w:t>
      </w:r>
      <w:r>
        <w:t xml:space="preserve"> się z NPM – New Public Man</w:t>
      </w:r>
      <w:r w:rsidR="009811F3">
        <w:t>a</w:t>
      </w:r>
      <w:r>
        <w:t>gement (Nowe zarządzanie publiczne) jednak Pucciarelli i Kaplan nie odwołują się do niego</w:t>
      </w:r>
      <w:r w:rsidR="009811F3">
        <w:t xml:space="preserve"> w swoich analizach</w:t>
      </w:r>
    </w:p>
  </w:footnote>
  <w:footnote w:id="4">
    <w:p w14:paraId="5850712E" w14:textId="77777777" w:rsidR="00266B6F" w:rsidRDefault="00266B6F">
      <w:pPr>
        <w:pStyle w:val="FootnoteText"/>
      </w:pPr>
      <w:r>
        <w:rPr>
          <w:rStyle w:val="FootnoteReference"/>
        </w:rPr>
        <w:footnoteRef/>
      </w:r>
      <w:r>
        <w:t xml:space="preserve"> tłumaczenie „korektor zarządzania” w odniesieniu do pojęcia „governance equalizer” pochodzi od analogii do pojęcia korektor dźwięku (</w:t>
      </w:r>
      <w:r w:rsidRPr="00266B6F">
        <w:rPr>
          <w:i/>
          <w:iCs/>
        </w:rPr>
        <w:t>sound equalizer</w:t>
      </w:r>
      <w:r>
        <w:t>) odnoszącego się do urządzenia (również oprogramowania) będącego zestawem suwaków pozwalających na dostosowywanie brzmienia dźwięku poprzez zwiększenie lub zmniejszenie głośności wyodrębnionych pasm częstotliwości.</w:t>
      </w:r>
    </w:p>
  </w:footnote>
  <w:footnote w:id="5">
    <w:p w14:paraId="2112C841" w14:textId="77777777" w:rsidR="005E6636" w:rsidRDefault="005E6636">
      <w:pPr>
        <w:pStyle w:val="FootnoteText"/>
      </w:pPr>
      <w:r w:rsidRPr="00001D48">
        <w:rPr>
          <w:rStyle w:val="FootnoteReference"/>
        </w:rPr>
        <w:footnoteRef/>
      </w:r>
      <w:r>
        <w:t xml:space="preserve"> </w:t>
      </w:r>
      <w:r w:rsidR="008F23D0">
        <w:t>W najnowszych edycjach tych rankingów na dzień 19.04.2024 (ARWU, 2023; THE 2024) pozycja polskich uczelni nie zmieniła się istotnie.</w:t>
      </w:r>
    </w:p>
  </w:footnote>
  <w:footnote w:id="6">
    <w:p w14:paraId="68993795" w14:textId="77777777" w:rsidR="00726A94" w:rsidRDefault="00726A94">
      <w:pPr>
        <w:pStyle w:val="FootnoteText"/>
      </w:pPr>
      <w:r w:rsidRPr="00001D48">
        <w:rPr>
          <w:rStyle w:val="FootnoteReference"/>
        </w:rPr>
        <w:footnoteRef/>
      </w:r>
      <w:r>
        <w:t xml:space="preserve"> Domena tu rozumiana jako „zakres działalności”</w:t>
      </w:r>
    </w:p>
  </w:footnote>
  <w:footnote w:id="7">
    <w:p w14:paraId="58F64464" w14:textId="77777777" w:rsidR="00AF36C0" w:rsidRDefault="00AF36C0">
      <w:pPr>
        <w:pStyle w:val="FootnoteText"/>
      </w:pPr>
      <w:r w:rsidRPr="00001D48">
        <w:rPr>
          <w:rStyle w:val="FootnoteReference"/>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8">
    <w:p w14:paraId="7AAA946E" w14:textId="77777777" w:rsidR="008207C7" w:rsidRDefault="008207C7">
      <w:pPr>
        <w:pStyle w:val="FootnoteText"/>
      </w:pPr>
      <w:r>
        <w:rPr>
          <w:rStyle w:val="FootnoteReference"/>
        </w:rPr>
        <w:footnoteRef/>
      </w:r>
      <w:r>
        <w:t xml:space="preserve"> </w:t>
      </w:r>
      <w:r w:rsidRPr="00C65E97">
        <w:rPr>
          <w:i/>
          <w:iCs/>
        </w:rPr>
        <w:t>*</w:t>
      </w:r>
      <w:r w:rsidR="0087187B">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sidR="0087187B">
        <w:rPr>
          <w:i/>
          <w:iCs/>
        </w:rPr>
        <w:t>.</w:t>
      </w:r>
    </w:p>
  </w:footnote>
  <w:footnote w:id="9">
    <w:p w14:paraId="7D0D3392" w14:textId="77777777" w:rsidR="00E8137F" w:rsidRDefault="00E8137F">
      <w:pPr>
        <w:pStyle w:val="FootnoteText"/>
      </w:pPr>
      <w:r w:rsidRPr="00001D48">
        <w:rPr>
          <w:rStyle w:val="FootnoteReference"/>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10">
    <w:p w14:paraId="7E8072BA" w14:textId="77777777" w:rsidR="006808D4" w:rsidRDefault="006808D4">
      <w:pPr>
        <w:pStyle w:val="FootnoteText"/>
      </w:pPr>
      <w:r w:rsidRPr="00001D48">
        <w:rPr>
          <w:rStyle w:val="FootnoteReference"/>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1">
    <w:p w14:paraId="20BE522B" w14:textId="5B97C2EF" w:rsidR="00B2612E" w:rsidRDefault="00B2612E">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2">
    <w:p w14:paraId="4062F431" w14:textId="77777777" w:rsidR="00212418" w:rsidRDefault="00212418">
      <w:pPr>
        <w:pStyle w:val="FootnoteText"/>
      </w:pPr>
      <w:r w:rsidRPr="00001D48">
        <w:rPr>
          <w:rStyle w:val="FootnoteReference"/>
        </w:rPr>
        <w:footnoteRef/>
      </w:r>
      <w:r>
        <w:t xml:space="preserve"> Opracowanie własne na podstawie </w:t>
      </w:r>
      <w:r w:rsidRPr="00921CC1">
        <w:rPr>
          <w:noProof/>
        </w:rPr>
        <w:t>(Rogoziński, 2007)</w:t>
      </w:r>
    </w:p>
  </w:footnote>
  <w:footnote w:id="13">
    <w:p w14:paraId="2F3EDAF6" w14:textId="77777777" w:rsidR="007D0DF0" w:rsidRDefault="007D0DF0" w:rsidP="007D0DF0">
      <w:pPr>
        <w:pStyle w:val="FootnoteText"/>
      </w:pPr>
      <w:r w:rsidRPr="00001D48">
        <w:rPr>
          <w:rStyle w:val="FootnoteReference"/>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rsidR="007E1110" w:rsidRPr="007E1110">
        <w:rPr>
          <w:noProof/>
        </w:rPr>
        <w:t>(Dz. U. 574, 2022)</w:t>
      </w:r>
    </w:p>
  </w:footnote>
  <w:footnote w:id="14">
    <w:p w14:paraId="1962DD12" w14:textId="69208C07" w:rsidR="00F71202" w:rsidRDefault="00F71202" w:rsidP="00F71202">
      <w:pPr>
        <w:pStyle w:val="FootnoteText"/>
      </w:pPr>
      <w:r w:rsidRPr="00001D48">
        <w:rPr>
          <w:rStyle w:val="FootnoteReference"/>
        </w:rPr>
        <w:footnoteRef/>
      </w:r>
      <w:r>
        <w:t xml:space="preserve"> Najistotniejsze rankingi z punktu widzenia niniejszej </w:t>
      </w:r>
      <w:r w:rsidR="004034BE">
        <w:t xml:space="preserve">pracy </w:t>
      </w:r>
      <w:r>
        <w:t xml:space="preserve">zostaną omówione w kolejnym </w:t>
      </w:r>
      <w:r w:rsidR="0049362A">
        <w:t>pod</w:t>
      </w:r>
      <w:r>
        <w:t>rozdziale (</w:t>
      </w:r>
      <w:r>
        <w:fldChar w:fldCharType="begin"/>
      </w:r>
      <w:r>
        <w:instrText xml:space="preserve"> REF _Ref66053927 \r \h </w:instrText>
      </w:r>
      <w:r>
        <w:fldChar w:fldCharType="separate"/>
      </w:r>
      <w:r w:rsidR="00853138">
        <w:t>1.3.3</w:t>
      </w:r>
      <w:r>
        <w:fldChar w:fldCharType="end"/>
      </w:r>
      <w:r>
        <w:t>)</w:t>
      </w:r>
    </w:p>
  </w:footnote>
  <w:footnote w:id="15">
    <w:p w14:paraId="00C7BCE1" w14:textId="0A3DC157" w:rsidR="00EF0FC6" w:rsidRDefault="00EF0FC6">
      <w:pPr>
        <w:pStyle w:val="FootnoteText"/>
      </w:pPr>
      <w:r w:rsidRPr="00001D48">
        <w:rPr>
          <w:rStyle w:val="FootnoteReference"/>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6">
    <w:p w14:paraId="09A5C634" w14:textId="77777777" w:rsidR="00390218" w:rsidRDefault="00390218">
      <w:pPr>
        <w:pStyle w:val="FootnoteText"/>
      </w:pPr>
      <w:r w:rsidRPr="00001D48">
        <w:rPr>
          <w:rStyle w:val="FootnoteReference"/>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7">
    <w:p w14:paraId="37B170CA" w14:textId="7377E929" w:rsidR="00241F68" w:rsidRDefault="00241F68">
      <w:pPr>
        <w:pStyle w:val="FootnoteText"/>
      </w:pPr>
      <w:r w:rsidRPr="00001D48">
        <w:rPr>
          <w:rStyle w:val="FootnoteReference"/>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853138" w:rsidRPr="00233788">
        <w:t xml:space="preserve">Tabela </w:t>
      </w:r>
      <w:r w:rsidR="0085313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8">
    <w:p w14:paraId="2D40C7B1" w14:textId="77777777" w:rsidR="003516FF" w:rsidRDefault="003516FF">
      <w:pPr>
        <w:pStyle w:val="FootnoteText"/>
      </w:pPr>
      <w:r w:rsidRPr="00001D48">
        <w:rPr>
          <w:rStyle w:val="FootnoteReference"/>
        </w:rPr>
        <w:footnoteRef/>
      </w:r>
      <w:r>
        <w:t xml:space="preserve"> Zapowiedziana metodologia rankingu QS WUR na rok 2024 wprowadza zmiany dotyczące zarówno liczby ocenianych kategorii</w:t>
      </w:r>
      <w:r w:rsidR="00E77FAC">
        <w:t>,</w:t>
      </w:r>
      <w:r>
        <w:t xml:space="preserve"> jak i wag, które warto uwzględnić</w:t>
      </w:r>
      <w:r w:rsidR="005314B4">
        <w:t>,</w:t>
      </w:r>
      <w:r>
        <w:t xml:space="preserve"> by pokazać szerszy kontekst zmieniającego się podejścia do pomiaru jakości uniwersytetów wśród specjalistów zawodowo zajmujących tworzeniem rankingów.</w:t>
      </w:r>
    </w:p>
  </w:footnote>
  <w:footnote w:id="19">
    <w:p w14:paraId="2939AC6A" w14:textId="77777777" w:rsidR="00BB1991" w:rsidRDefault="00BB1991">
      <w:pPr>
        <w:pStyle w:val="FootnoteText"/>
      </w:pPr>
      <w:r w:rsidRPr="00001D48">
        <w:rPr>
          <w:rStyle w:val="FootnoteReference"/>
        </w:rPr>
        <w:footnoteRef/>
      </w:r>
      <w:r>
        <w:t xml:space="preserve"> W 2023 roku wskaźnik </w:t>
      </w:r>
      <w:r w:rsidR="00290C9F">
        <w:t>IRN</w:t>
      </w:r>
      <w:r>
        <w:t xml:space="preserve"> był mierzony, ale nie </w:t>
      </w:r>
      <w:r w:rsidR="00F77F0C">
        <w:t>został</w:t>
      </w:r>
      <w:r>
        <w:t xml:space="preserve"> uwzględniony w ogólnym rankingu uczelni</w:t>
      </w:r>
      <w:r w:rsidR="00F77F0C">
        <w:t>.</w:t>
      </w:r>
    </w:p>
  </w:footnote>
  <w:footnote w:id="20">
    <w:p w14:paraId="2498338E" w14:textId="77777777" w:rsidR="00290C9F" w:rsidRDefault="00290C9F">
      <w:pPr>
        <w:pStyle w:val="FootnoteText"/>
      </w:pPr>
      <w:r w:rsidRPr="00001D48">
        <w:rPr>
          <w:rStyle w:val="FootnoteReference"/>
        </w:rPr>
        <w:footnoteRef/>
      </w:r>
      <w:r>
        <w:t xml:space="preserve"> W 2023 roku wskaźnik był mierzony, ale nie był uwzględniany w ogólnym rankingu uczelni</w:t>
      </w:r>
      <w:r w:rsidR="00F77F0C">
        <w:t>.</w:t>
      </w:r>
    </w:p>
  </w:footnote>
  <w:footnote w:id="21">
    <w:p w14:paraId="7DFE8847" w14:textId="77777777" w:rsidR="005B7C40" w:rsidRDefault="005B7C40">
      <w:pPr>
        <w:pStyle w:val="FootnoteText"/>
      </w:pPr>
      <w:r w:rsidRPr="00001D48">
        <w:rPr>
          <w:rStyle w:val="FootnoteReference"/>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2">
    <w:p w14:paraId="28BF06C1" w14:textId="77777777" w:rsidR="0075766C" w:rsidRPr="0075766C" w:rsidRDefault="0075766C">
      <w:pPr>
        <w:pStyle w:val="FootnoteText"/>
        <w:rPr>
          <w:rFonts w:cs="Arial"/>
          <w:szCs w:val="18"/>
        </w:rPr>
      </w:pPr>
      <w:r w:rsidRPr="00001D48">
        <w:rPr>
          <w:rStyle w:val="FootnoteReference"/>
        </w:rPr>
        <w:footnoteRef/>
      </w:r>
      <w:r w:rsidRPr="0075766C">
        <w:rPr>
          <w:rFonts w:cs="Arial"/>
          <w:szCs w:val="18"/>
        </w:rPr>
        <w:t xml:space="preserve"> Liczba uczelni oznacza </w:t>
      </w:r>
      <w:r w:rsidR="005337BD">
        <w:rPr>
          <w:rFonts w:cs="Arial"/>
          <w:szCs w:val="18"/>
        </w:rPr>
        <w:t xml:space="preserve">stosunek </w:t>
      </w:r>
      <w:r w:rsidRPr="0075766C">
        <w:rPr>
          <w:rFonts w:cs="Arial"/>
          <w:szCs w:val="18"/>
        </w:rPr>
        <w:t>liczb</w:t>
      </w:r>
      <w:r w:rsidR="005337BD">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Webometrics); każda z uczelni może wystąpić w od 1 do 4 rankingów.</w:t>
      </w:r>
    </w:p>
  </w:footnote>
  <w:footnote w:id="23">
    <w:p w14:paraId="4372D070" w14:textId="77777777" w:rsidR="00AC7707" w:rsidRDefault="00AC7707">
      <w:pPr>
        <w:pStyle w:val="FootnoteText"/>
      </w:pPr>
      <w:r w:rsidRPr="00001D48">
        <w:rPr>
          <w:rStyle w:val="FootnoteReference"/>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4">
    <w:p w14:paraId="26B3269D" w14:textId="77777777" w:rsidR="004F1B05" w:rsidRPr="00430297" w:rsidRDefault="004F1B05">
      <w:pPr>
        <w:pStyle w:val="FootnoteText"/>
        <w:rPr>
          <w:rFonts w:cs="Arial"/>
          <w:szCs w:val="20"/>
        </w:rPr>
      </w:pPr>
      <w:r w:rsidRPr="00001D48">
        <w:rPr>
          <w:rStyle w:val="FootnoteReference"/>
        </w:rPr>
        <w:footnoteRef/>
      </w:r>
      <w:r w:rsidRPr="00430297">
        <w:rPr>
          <w:rFonts w:cs="Arial"/>
          <w:szCs w:val="20"/>
        </w:rPr>
        <w:t xml:space="preserve"> KEJN – Komitet Ewaluacji Jednostek Naukowych</w:t>
      </w:r>
    </w:p>
  </w:footnote>
  <w:footnote w:id="25">
    <w:p w14:paraId="41DD2B47" w14:textId="77777777" w:rsidR="00430297" w:rsidRPr="00430297" w:rsidRDefault="00430297">
      <w:pPr>
        <w:pStyle w:val="FootnoteText"/>
        <w:rPr>
          <w:rFonts w:cs="Arial"/>
          <w:szCs w:val="20"/>
        </w:rPr>
      </w:pPr>
      <w:r w:rsidRPr="00001D48">
        <w:rPr>
          <w:rStyle w:val="FootnoteReference"/>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26">
    <w:p w14:paraId="5CD21F41" w14:textId="77777777" w:rsidR="00430297" w:rsidRPr="00430297" w:rsidRDefault="00430297">
      <w:pPr>
        <w:pStyle w:val="FootnoteText"/>
        <w:rPr>
          <w:rFonts w:cs="Arial"/>
          <w:szCs w:val="20"/>
          <w:lang w:val="en-GB"/>
        </w:rPr>
      </w:pPr>
      <w:r w:rsidRPr="00001D48">
        <w:rPr>
          <w:rStyle w:val="FootnoteReference"/>
        </w:rPr>
        <w:footnoteRef/>
      </w:r>
      <w:r w:rsidRPr="00430297">
        <w:rPr>
          <w:rFonts w:cs="Arial"/>
          <w:szCs w:val="20"/>
          <w:lang w:val="en-GB"/>
        </w:rPr>
        <w:t xml:space="preserve"> por. </w:t>
      </w:r>
      <w:r w:rsidRPr="001D7938">
        <w:rPr>
          <w:rFonts w:cs="Arial"/>
          <w:i/>
          <w:iCs/>
          <w:szCs w:val="20"/>
          <w:lang w:val="en-GB"/>
        </w:rPr>
        <w:t>Sustainable Development Goals</w:t>
      </w:r>
      <w:r w:rsidRPr="00430297">
        <w:rPr>
          <w:rFonts w:cs="Arial"/>
          <w:szCs w:val="20"/>
          <w:lang w:val="en-GB"/>
        </w:rPr>
        <w:t xml:space="preserve"> – agenda 2030: https://sdgs.un.org/2030agenda</w:t>
      </w:r>
    </w:p>
  </w:footnote>
  <w:footnote w:id="27">
    <w:p w14:paraId="0405E000" w14:textId="77777777" w:rsidR="00390218" w:rsidRPr="008471E3" w:rsidRDefault="00390218">
      <w:pPr>
        <w:pStyle w:val="FootnoteText"/>
        <w:rPr>
          <w:rFonts w:cs="Arial"/>
          <w:szCs w:val="20"/>
        </w:rPr>
      </w:pPr>
      <w:r w:rsidRPr="00001D48">
        <w:rPr>
          <w:rStyle w:val="FootnoteReference"/>
        </w:rPr>
        <w:footnoteRef/>
      </w:r>
      <w:r w:rsidRPr="008471E3">
        <w:rPr>
          <w:rFonts w:cs="Arial"/>
          <w:szCs w:val="20"/>
        </w:rPr>
        <w:t xml:space="preserve"> Jest to sprawozdanie składane przez uczelnie do GUS</w:t>
      </w:r>
    </w:p>
  </w:footnote>
  <w:footnote w:id="28">
    <w:p w14:paraId="706F1C3D" w14:textId="77777777" w:rsidR="00390218" w:rsidRPr="003A6845" w:rsidRDefault="00390218">
      <w:pPr>
        <w:pStyle w:val="FootnoteText"/>
        <w:rPr>
          <w:rFonts w:cs="Arial"/>
          <w:szCs w:val="20"/>
        </w:rPr>
      </w:pPr>
      <w:r w:rsidRPr="00001D48">
        <w:rPr>
          <w:rStyle w:val="FootnoteReference"/>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08.05.2023</w:t>
      </w:r>
    </w:p>
  </w:footnote>
  <w:footnote w:id="29">
    <w:p w14:paraId="719B51DC" w14:textId="77777777" w:rsidR="00FF5B63" w:rsidRDefault="00FF5B63">
      <w:pPr>
        <w:pStyle w:val="FootnoteText"/>
      </w:pPr>
      <w:r w:rsidRPr="00001D48">
        <w:rPr>
          <w:rStyle w:val="FootnoteReference"/>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30">
    <w:p w14:paraId="6EA04EF1" w14:textId="77777777" w:rsidR="006A771B" w:rsidRDefault="006A771B" w:rsidP="006A771B">
      <w:pPr>
        <w:pStyle w:val="FootnoteText"/>
      </w:pPr>
      <w:r w:rsidRPr="00001D48">
        <w:rPr>
          <w:rStyle w:val="FootnoteReference"/>
        </w:rPr>
        <w:footnoteRef/>
      </w:r>
      <w:r>
        <w:t xml:space="preserve"> Choć raczej na początku XX w. nikt w ten sposób nie definiował procesów produkcyjnych, kierując się raczej skutecznością biznesową.</w:t>
      </w:r>
    </w:p>
  </w:footnote>
  <w:footnote w:id="31">
    <w:p w14:paraId="170174A8" w14:textId="77777777" w:rsidR="00DC0658" w:rsidRDefault="00DC0658">
      <w:pPr>
        <w:pStyle w:val="FootnoteText"/>
      </w:pPr>
      <w:r w:rsidRPr="00001D48">
        <w:rPr>
          <w:rStyle w:val="FootnoteReference"/>
        </w:rPr>
        <w:footnoteRef/>
      </w:r>
      <w:r>
        <w:t xml:space="preserve"> Ponad 200 cytowań w bazie Mendeley</w:t>
      </w:r>
    </w:p>
  </w:footnote>
  <w:footnote w:id="32">
    <w:p w14:paraId="2DE5034F" w14:textId="77777777" w:rsidR="006137DD" w:rsidRDefault="006137DD">
      <w:pPr>
        <w:pStyle w:val="FootnoteText"/>
      </w:pPr>
      <w:r w:rsidRPr="00001D48">
        <w:rPr>
          <w:rStyle w:val="FootnoteReference"/>
        </w:rPr>
        <w:footnoteRef/>
      </w:r>
      <w:r>
        <w:t xml:space="preserve"> Szersze omówienia pojęcia interesariuszy znajduje się w </w:t>
      </w:r>
      <w:r w:rsidR="0049362A">
        <w:t>pod</w:t>
      </w:r>
      <w:r>
        <w:t>rozdziale 1.5</w:t>
      </w:r>
    </w:p>
  </w:footnote>
  <w:footnote w:id="33">
    <w:p w14:paraId="45BCC2F8" w14:textId="4D60AD6A" w:rsidR="007432A6" w:rsidRDefault="007432A6">
      <w:pPr>
        <w:pStyle w:val="FootnoteText"/>
      </w:pPr>
      <w:r w:rsidRPr="00001D48">
        <w:rPr>
          <w:rStyle w:val="FootnoteReference"/>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r>
        <w:t>.</w:t>
      </w:r>
    </w:p>
  </w:footnote>
  <w:footnote w:id="34">
    <w:p w14:paraId="759072B1" w14:textId="6E38504D" w:rsidR="007406C7" w:rsidRDefault="007406C7" w:rsidP="007406C7">
      <w:pPr>
        <w:pStyle w:val="FootnoteText"/>
      </w:pPr>
      <w:r w:rsidRPr="00001D48">
        <w:rPr>
          <w:rStyle w:val="FootnoteReference"/>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853138">
        <w:t>1.1.3</w:t>
      </w:r>
      <w:r>
        <w:fldChar w:fldCharType="end"/>
      </w:r>
    </w:p>
  </w:footnote>
  <w:footnote w:id="35">
    <w:p w14:paraId="418CDEE5" w14:textId="77777777" w:rsidR="003965E2" w:rsidRDefault="003965E2">
      <w:pPr>
        <w:pStyle w:val="FootnoteText"/>
      </w:pPr>
      <w:r w:rsidRPr="00001D48">
        <w:rPr>
          <w:rStyle w:val="FootnoteReference"/>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6">
    <w:p w14:paraId="544FD4ED" w14:textId="77777777" w:rsidR="000022FB" w:rsidRDefault="000022FB">
      <w:pPr>
        <w:pStyle w:val="FootnoteText"/>
      </w:pPr>
      <w:r w:rsidRPr="00001D48">
        <w:rPr>
          <w:rStyle w:val="FootnoteReference"/>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7">
    <w:p w14:paraId="15A86ADB" w14:textId="77777777" w:rsidR="00A14420" w:rsidRDefault="00A14420">
      <w:pPr>
        <w:pStyle w:val="FootnoteText"/>
      </w:pPr>
      <w:r w:rsidRPr="00001D48">
        <w:rPr>
          <w:rStyle w:val="FootnoteReference"/>
        </w:rPr>
        <w:footnoteRef/>
      </w:r>
      <w:r>
        <w:t xml:space="preserve"> Kontrkultura to np. kultura oporu</w:t>
      </w:r>
    </w:p>
  </w:footnote>
  <w:footnote w:id="38">
    <w:p w14:paraId="79181677" w14:textId="77777777" w:rsidR="008D1FCB" w:rsidRPr="0090720C" w:rsidRDefault="008D1FCB">
      <w:pPr>
        <w:pStyle w:val="FootnoteText"/>
      </w:pPr>
      <w:r w:rsidRPr="00001D48">
        <w:rPr>
          <w:rStyle w:val="FootnoteReference"/>
        </w:rPr>
        <w:footnoteRef/>
      </w:r>
      <w:r w:rsidRPr="0090720C">
        <w:t xml:space="preserve"> </w:t>
      </w:r>
      <w:r w:rsidRPr="0090720C">
        <w:rPr>
          <w:szCs w:val="18"/>
        </w:rPr>
        <w:t>Model MBNQA (</w:t>
      </w:r>
      <w:r w:rsidRPr="0090720C">
        <w:rPr>
          <w:i/>
          <w:iCs/>
          <w:szCs w:val="18"/>
        </w:rPr>
        <w:t>Malcolm Baldridge National Quality Award</w:t>
      </w:r>
      <w:r w:rsidRPr="0090720C">
        <w:rPr>
          <w:szCs w:val="18"/>
        </w:rPr>
        <w:t>)</w:t>
      </w:r>
    </w:p>
  </w:footnote>
  <w:footnote w:id="39">
    <w:p w14:paraId="2C22DB4D" w14:textId="005EFBF7" w:rsidR="009A7905" w:rsidRDefault="009A7905">
      <w:pPr>
        <w:pStyle w:val="FootnoteText"/>
      </w:pPr>
      <w:r w:rsidRPr="00001D48">
        <w:rPr>
          <w:rStyle w:val="FootnoteReference"/>
        </w:rPr>
        <w:footnoteRef/>
      </w:r>
      <w:r>
        <w:t xml:space="preserve"> W naukach o zarządzaniu i jakości powszechnie przyjmuje się, że zarówno wyroby materialne</w:t>
      </w:r>
      <w:r w:rsidR="00E77FAC">
        <w:t>,</w:t>
      </w:r>
      <w:r>
        <w:t xml:space="preserve"> jak i</w:t>
      </w:r>
      <w:r w:rsidR="009F73EE">
        <w:t> </w:t>
      </w:r>
      <w:r>
        <w:t>usługi należą do zbioru produktów.</w:t>
      </w:r>
    </w:p>
  </w:footnote>
  <w:footnote w:id="40">
    <w:p w14:paraId="5043ED6B" w14:textId="77777777" w:rsidR="00F02865" w:rsidRDefault="00F02865">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41">
    <w:p w14:paraId="58F7F08B" w14:textId="77777777" w:rsidR="00F02865" w:rsidRDefault="00F02865">
      <w:pPr>
        <w:pStyle w:val="FootnoteText"/>
      </w:pPr>
      <w:r w:rsidRPr="00001D48">
        <w:rPr>
          <w:rStyle w:val="FootnoteReference"/>
        </w:rPr>
        <w:footnoteRef/>
      </w:r>
      <w:r>
        <w:t xml:space="preserve"> W – wpływowy, R – roszczeniowy, K – kooperant, O - odbiorca</w:t>
      </w:r>
    </w:p>
  </w:footnote>
  <w:footnote w:id="42">
    <w:p w14:paraId="3AD3FA0F" w14:textId="77777777" w:rsidR="00BF175F" w:rsidRDefault="00BF175F">
      <w:pPr>
        <w:pStyle w:val="FootnoteText"/>
      </w:pPr>
      <w:r w:rsidRPr="00001D48">
        <w:rPr>
          <w:rStyle w:val="FootnoteReference"/>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rsidRPr="000121CA">
        <w:rPr>
          <w:noProof/>
        </w:rPr>
        <w:t>(Bendkowski, 2016, s. 13)</w:t>
      </w:r>
      <w:r>
        <w:t>.</w:t>
      </w:r>
    </w:p>
  </w:footnote>
  <w:footnote w:id="43">
    <w:p w14:paraId="712CEB10" w14:textId="77777777" w:rsidR="00CD2A94" w:rsidRDefault="00CD2A94">
      <w:pPr>
        <w:pStyle w:val="FootnoteText"/>
      </w:pPr>
      <w:r w:rsidRPr="00001D48">
        <w:rPr>
          <w:rStyle w:val="FootnoteReference"/>
        </w:rPr>
        <w:footnoteRef/>
      </w:r>
      <w:r>
        <w:t xml:space="preserve"> SJK – Standard Jakości Kształcenia, wg numeracji załącznika nr 2 do Statutu PKA</w:t>
      </w:r>
    </w:p>
  </w:footnote>
  <w:footnote w:id="44">
    <w:p w14:paraId="6342A7F1" w14:textId="77777777" w:rsidR="0059211F" w:rsidRDefault="0059211F">
      <w:pPr>
        <w:pStyle w:val="FootnoteText"/>
      </w:pPr>
      <w:r w:rsidRPr="00001D48">
        <w:rPr>
          <w:rStyle w:val="FootnoteReference"/>
        </w:rPr>
        <w:footnoteRef/>
      </w:r>
      <w:r>
        <w:t xml:space="preserve"> SZOE – System Zarządzania Organizacją Edukacyjną – tłumaczenie angielskiego określenia EOMS (Educational Organization Management System) powszechnie używanego w ramach normy ISO 21001:2018</w:t>
      </w:r>
    </w:p>
  </w:footnote>
  <w:footnote w:id="45">
    <w:p w14:paraId="0F31AE62" w14:textId="77777777" w:rsidR="00297B9E" w:rsidRDefault="00297B9E">
      <w:pPr>
        <w:pStyle w:val="FootnoteText"/>
      </w:pPr>
      <w:r w:rsidRPr="00001D48">
        <w:rPr>
          <w:rStyle w:val="FootnoteReference"/>
        </w:rPr>
        <w:footnoteRef/>
      </w:r>
      <w:r>
        <w:t xml:space="preserve"> </w:t>
      </w:r>
      <w:r w:rsidRPr="0092119E">
        <w:rPr>
          <w:szCs w:val="20"/>
        </w:rPr>
        <w:t>W kontekście niniejszej pracy określania odnoszące się do ukończenia studiów i uzyskania dyplomu są traktowane jako synonimy.</w:t>
      </w:r>
    </w:p>
  </w:footnote>
  <w:footnote w:id="46">
    <w:p w14:paraId="7FFB934E"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https://ankietaplus.pl/</w:t>
      </w:r>
    </w:p>
  </w:footnote>
  <w:footnote w:id="47">
    <w:p w14:paraId="714F0FE5"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8">
    <w:p w14:paraId="0121A813" w14:textId="77777777" w:rsidR="003C08E8" w:rsidRPr="0024321C" w:rsidRDefault="003C08E8" w:rsidP="003C08E8">
      <w:pPr>
        <w:pStyle w:val="FootnoteText"/>
        <w:rPr>
          <w:rFonts w:cs="Arial"/>
          <w:szCs w:val="20"/>
        </w:rPr>
      </w:pPr>
      <w:r w:rsidRPr="00001D48">
        <w:rPr>
          <w:rStyle w:val="FootnoteReference"/>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9">
    <w:p w14:paraId="03399954" w14:textId="77777777" w:rsidR="003C08E8" w:rsidRPr="002D2DF1" w:rsidRDefault="003C08E8" w:rsidP="003C08E8">
      <w:pPr>
        <w:pStyle w:val="FootnoteText"/>
        <w:rPr>
          <w:rFonts w:cs="Arial"/>
          <w:szCs w:val="20"/>
        </w:rPr>
      </w:pPr>
      <w:r w:rsidRPr="00001D48">
        <w:rPr>
          <w:rStyle w:val="FootnoteReference"/>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50">
    <w:p w14:paraId="53BBD660" w14:textId="77777777" w:rsidR="00847F16" w:rsidRPr="007A02E6" w:rsidRDefault="00847F16" w:rsidP="00847F16">
      <w:pPr>
        <w:pStyle w:val="FootnoteText"/>
        <w:rPr>
          <w:rFonts w:cs="Arial"/>
        </w:rPr>
      </w:pPr>
      <w:r w:rsidRPr="00001D48">
        <w:rPr>
          <w:rStyle w:val="FootnoteReference"/>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1">
    <w:p w14:paraId="681C0251" w14:textId="77777777" w:rsidR="00847F16" w:rsidRDefault="00847F16" w:rsidP="00847F16">
      <w:pPr>
        <w:pStyle w:val="FootnoteText"/>
      </w:pPr>
      <w:r w:rsidRPr="00001D48">
        <w:rPr>
          <w:rStyle w:val="FootnoteReference"/>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2">
    <w:p w14:paraId="1591BC10" w14:textId="77777777" w:rsidR="00245930" w:rsidRDefault="00245930">
      <w:pPr>
        <w:pStyle w:val="FootnoteText"/>
      </w:pPr>
      <w:r w:rsidRPr="00001D48">
        <w:rPr>
          <w:rStyle w:val="FootnoteReference"/>
        </w:rPr>
        <w:footnoteRef/>
      </w:r>
      <w:r>
        <w:t xml:space="preserve"> </w:t>
      </w:r>
      <w:r w:rsidRPr="00245930">
        <w:rPr>
          <w:szCs w:val="20"/>
        </w:rPr>
        <w:t>Stan na początek roku 2023</w:t>
      </w:r>
    </w:p>
  </w:footnote>
  <w:footnote w:id="53">
    <w:p w14:paraId="12E8751A"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nietechniczne</w:t>
      </w:r>
    </w:p>
  </w:footnote>
  <w:footnote w:id="54">
    <w:p w14:paraId="7AE11E43"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techniczne</w:t>
      </w:r>
    </w:p>
  </w:footnote>
  <w:footnote w:id="55">
    <w:p w14:paraId="2952FCE8" w14:textId="77777777" w:rsidR="00AA4CDC" w:rsidRPr="00AA4CDC" w:rsidRDefault="00AA4CDC">
      <w:pPr>
        <w:pStyle w:val="FootnoteText"/>
        <w:rPr>
          <w:szCs w:val="20"/>
        </w:rPr>
      </w:pPr>
      <w:r w:rsidRPr="00001D48">
        <w:rPr>
          <w:rStyle w:val="FootnoteReference"/>
        </w:rPr>
        <w:footnoteRef/>
      </w:r>
      <w:r>
        <w:t xml:space="preserve"> </w:t>
      </w:r>
      <w:r w:rsidRPr="00AA4CDC">
        <w:rPr>
          <w:szCs w:val="20"/>
        </w:rPr>
        <w:t>Oznacza to akceptację 10% ryzyka przyjęcia błędnego wniosku o istnieniu związku podczas gdy on nie istnieje.</w:t>
      </w:r>
    </w:p>
  </w:footnote>
  <w:footnote w:id="56">
    <w:p w14:paraId="6FBD20D4" w14:textId="77777777" w:rsidR="00361E22" w:rsidRDefault="00361E22">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7">
    <w:p w14:paraId="45A148F8" w14:textId="77777777" w:rsidR="00361E22" w:rsidRDefault="00361E22">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8">
    <w:p w14:paraId="577937EC" w14:textId="77777777" w:rsidR="00D947AB" w:rsidRDefault="00D947AB">
      <w:pPr>
        <w:pStyle w:val="FootnoteText"/>
      </w:pPr>
      <w:r w:rsidRPr="00001D48">
        <w:rPr>
          <w:rStyle w:val="FootnoteReference"/>
        </w:rPr>
        <w:footnoteRef/>
      </w:r>
      <w:r>
        <w:t xml:space="preserve"> SSDQM </w:t>
      </w:r>
      <w:r w:rsidR="00E973D4">
        <w:t>–</w:t>
      </w:r>
      <w:r>
        <w:t xml:space="preserve"> </w:t>
      </w:r>
      <w:r w:rsidR="00E973D4">
        <w:t xml:space="preserve">skrót na podstawie angielskiej nazwy Modelu doskonalenia SZJ uczelni inspirowanego satysfakcją interesariuszy (Stakeholders Satisfaction Driven Quality </w:t>
      </w:r>
      <w:r w:rsidR="00C37BF8">
        <w:t>M</w:t>
      </w:r>
      <w:r w:rsidR="00E973D4">
        <w:t>anagement Model)</w:t>
      </w:r>
    </w:p>
  </w:footnote>
  <w:footnote w:id="59">
    <w:p w14:paraId="60632CCD" w14:textId="77777777" w:rsidR="00B4213B" w:rsidRDefault="00B4213B">
      <w:pPr>
        <w:pStyle w:val="FootnoteText"/>
      </w:pPr>
      <w:r w:rsidRPr="00001D48">
        <w:rPr>
          <w:rStyle w:val="FootnoteReference"/>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60">
    <w:p w14:paraId="57BAAD08" w14:textId="77777777" w:rsidR="00DB50FB" w:rsidRDefault="00DB50FB">
      <w:pPr>
        <w:pStyle w:val="FootnoteText"/>
      </w:pPr>
      <w:r w:rsidRPr="00001D48">
        <w:rPr>
          <w:rStyle w:val="FootnoteReference"/>
        </w:rPr>
        <w:footnoteRef/>
      </w:r>
      <w:r>
        <w:t xml:space="preserve"> [Z] – oznaczenie dla punktów odnoszących się do opisu etapów postępowania przy wyborze metod zwinnych (agile)</w:t>
      </w:r>
    </w:p>
  </w:footnote>
  <w:footnote w:id="61">
    <w:p w14:paraId="2F8CEFB6" w14:textId="77777777" w:rsidR="00DB50FB" w:rsidRDefault="00DB50FB">
      <w:pPr>
        <w:pStyle w:val="FootnoteText"/>
      </w:pPr>
      <w:r w:rsidRPr="00001D48">
        <w:rPr>
          <w:rStyle w:val="FootnoteReference"/>
        </w:rPr>
        <w:footnoteRef/>
      </w:r>
      <w:r>
        <w:t xml:space="preserve"> [K] – oznaczenie dla punktów odnoszących się do opisu etapów postepowania przy wyborze metod kaskadowych</w:t>
      </w:r>
    </w:p>
  </w:footnote>
  <w:footnote w:id="62">
    <w:p w14:paraId="4CD4F0DC" w14:textId="77777777" w:rsidR="00B6526F" w:rsidRDefault="00B6526F">
      <w:pPr>
        <w:pStyle w:val="FootnoteText"/>
      </w:pPr>
      <w:r w:rsidRPr="00001D48">
        <w:rPr>
          <w:rStyle w:val="FootnoteReference"/>
        </w:rPr>
        <w:footnoteRef/>
      </w:r>
      <w:r>
        <w:t xml:space="preserve"> W badaniu ELA publikowane są dane odnoszące się do okresów od 1. roku po ukończeniu studiów do 5. lat po ukończeniu studiów.</w:t>
      </w:r>
    </w:p>
  </w:footnote>
  <w:footnote w:id="63">
    <w:p w14:paraId="2028F64D" w14:textId="77777777" w:rsidR="00E3060F" w:rsidRDefault="00E3060F">
      <w:pPr>
        <w:pStyle w:val="FootnoteText"/>
      </w:pPr>
      <w:r w:rsidRPr="00001D48">
        <w:rPr>
          <w:rStyle w:val="FootnoteReference"/>
        </w:rPr>
        <w:footnoteRef/>
      </w:r>
      <w:r>
        <w:t xml:space="preserve"> stan na dzień 06.04.2024</w:t>
      </w:r>
    </w:p>
  </w:footnote>
  <w:footnote w:id="64">
    <w:p w14:paraId="5E7D9B4C" w14:textId="77777777" w:rsidR="008A61F3" w:rsidRDefault="008A61F3">
      <w:pPr>
        <w:pStyle w:val="FootnoteText"/>
      </w:pPr>
      <w:r>
        <w:rPr>
          <w:rStyle w:val="FootnoteReference"/>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(prim).</w:t>
      </w:r>
    </w:p>
  </w:footnote>
  <w:footnote w:id="65">
    <w:p w14:paraId="13BB9CB6" w14:textId="77777777" w:rsidR="000906B0" w:rsidRDefault="000906B0">
      <w:pPr>
        <w:pStyle w:val="FootnoteText"/>
      </w:pPr>
      <w:r w:rsidRPr="00001D48">
        <w:rPr>
          <w:rStyle w:val="FootnoteReference"/>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E64FD" w14:textId="77777777" w:rsidR="00920540" w:rsidRDefault="00920540" w:rsidP="0080718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B0A77"/>
    <w:multiLevelType w:val="multilevel"/>
    <w:tmpl w:val="6896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022CAD"/>
    <w:multiLevelType w:val="multilevel"/>
    <w:tmpl w:val="5DFC2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E890B45"/>
    <w:multiLevelType w:val="multilevel"/>
    <w:tmpl w:val="EAFC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7308B8"/>
    <w:multiLevelType w:val="multilevel"/>
    <w:tmpl w:val="6F50C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31960208"/>
    <w:multiLevelType w:val="multilevel"/>
    <w:tmpl w:val="590E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8D642A"/>
    <w:multiLevelType w:val="multilevel"/>
    <w:tmpl w:val="BCFA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49614B28"/>
    <w:multiLevelType w:val="multilevel"/>
    <w:tmpl w:val="11508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4CA93128"/>
    <w:multiLevelType w:val="multilevel"/>
    <w:tmpl w:val="0C069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091DC9"/>
    <w:multiLevelType w:val="multilevel"/>
    <w:tmpl w:val="08E822B6"/>
    <w:lvl w:ilvl="0">
      <w:start w:val="1"/>
      <w:numFmt w:val="decimal"/>
      <w:lvlText w:val="%1."/>
      <w:lvlJc w:val="left"/>
      <w:pPr>
        <w:tabs>
          <w:tab w:val="num" w:pos="720"/>
        </w:tabs>
        <w:ind w:left="720" w:hanging="360"/>
      </w:pPr>
      <w:rPr>
        <w:rFonts w:ascii="Arial" w:eastAsia="Calibri" w:hAnsi="Arial"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4E054AF4"/>
    <w:multiLevelType w:val="multilevel"/>
    <w:tmpl w:val="57549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9"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40"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59862C23"/>
    <w:multiLevelType w:val="multilevel"/>
    <w:tmpl w:val="E35CC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D2B0B48"/>
    <w:multiLevelType w:val="multilevel"/>
    <w:tmpl w:val="E60E6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5C4AE7"/>
    <w:multiLevelType w:val="multilevel"/>
    <w:tmpl w:val="96D8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DB313E"/>
    <w:multiLevelType w:val="multilevel"/>
    <w:tmpl w:val="AC804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0"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34D4867"/>
    <w:multiLevelType w:val="multilevel"/>
    <w:tmpl w:val="9A06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4C6525C"/>
    <w:multiLevelType w:val="multilevel"/>
    <w:tmpl w:val="A684B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4" w15:restartNumberingAfterBreak="0">
    <w:nsid w:val="658B61DC"/>
    <w:multiLevelType w:val="multilevel"/>
    <w:tmpl w:val="0FEE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6727415"/>
    <w:multiLevelType w:val="multilevel"/>
    <w:tmpl w:val="12861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8"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60"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BD17C3"/>
    <w:multiLevelType w:val="multilevel"/>
    <w:tmpl w:val="6E264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5" w15:restartNumberingAfterBreak="0">
    <w:nsid w:val="73497569"/>
    <w:multiLevelType w:val="multilevel"/>
    <w:tmpl w:val="1F04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96621C"/>
    <w:multiLevelType w:val="multilevel"/>
    <w:tmpl w:val="3B942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68" w15:restartNumberingAfterBreak="0">
    <w:nsid w:val="794F0B86"/>
    <w:multiLevelType w:val="multilevel"/>
    <w:tmpl w:val="367A4E22"/>
    <w:lvl w:ilvl="0">
      <w:start w:val="1"/>
      <w:numFmt w:val="decimal"/>
      <w:lvlText w:val="%1."/>
      <w:lvlJc w:val="left"/>
      <w:pPr>
        <w:tabs>
          <w:tab w:val="num" w:pos="720"/>
        </w:tabs>
        <w:ind w:left="720" w:hanging="360"/>
      </w:pPr>
      <w:rPr>
        <w:rFonts w:ascii="Arial" w:eastAsia="Calibri" w:hAnsi="Arial"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7B931A9C"/>
    <w:multiLevelType w:val="multilevel"/>
    <w:tmpl w:val="FCBAF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E3C2385"/>
    <w:multiLevelType w:val="multilevel"/>
    <w:tmpl w:val="DF9E4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3104089">
    <w:abstractNumId w:val="39"/>
  </w:num>
  <w:num w:numId="2" w16cid:durableId="417021371">
    <w:abstractNumId w:val="40"/>
  </w:num>
  <w:num w:numId="3" w16cid:durableId="1685743883">
    <w:abstractNumId w:val="39"/>
    <w:lvlOverride w:ilvl="0">
      <w:startOverride w:val="1"/>
    </w:lvlOverride>
  </w:num>
  <w:num w:numId="4" w16cid:durableId="242106804">
    <w:abstractNumId w:val="24"/>
  </w:num>
  <w:num w:numId="5" w16cid:durableId="1773671780">
    <w:abstractNumId w:val="53"/>
  </w:num>
  <w:num w:numId="6" w16cid:durableId="1641882011">
    <w:abstractNumId w:val="44"/>
  </w:num>
  <w:num w:numId="7" w16cid:durableId="19937550">
    <w:abstractNumId w:val="38"/>
  </w:num>
  <w:num w:numId="8" w16cid:durableId="295792690">
    <w:abstractNumId w:val="5"/>
  </w:num>
  <w:num w:numId="9" w16cid:durableId="220334196">
    <w:abstractNumId w:val="49"/>
  </w:num>
  <w:num w:numId="10" w16cid:durableId="13925560">
    <w:abstractNumId w:val="56"/>
  </w:num>
  <w:num w:numId="11" w16cid:durableId="1796176812">
    <w:abstractNumId w:val="64"/>
  </w:num>
  <w:num w:numId="12" w16cid:durableId="1196844921">
    <w:abstractNumId w:val="11"/>
  </w:num>
  <w:num w:numId="13" w16cid:durableId="1808280872">
    <w:abstractNumId w:val="2"/>
  </w:num>
  <w:num w:numId="14" w16cid:durableId="154223235">
    <w:abstractNumId w:val="16"/>
  </w:num>
  <w:num w:numId="15" w16cid:durableId="1767648890">
    <w:abstractNumId w:val="43"/>
  </w:num>
  <w:num w:numId="16" w16cid:durableId="827746869">
    <w:abstractNumId w:val="28"/>
  </w:num>
  <w:num w:numId="17" w16cid:durableId="877546547">
    <w:abstractNumId w:val="29"/>
  </w:num>
  <w:num w:numId="18" w16cid:durableId="247466433">
    <w:abstractNumId w:val="58"/>
  </w:num>
  <w:num w:numId="19" w16cid:durableId="1581211099">
    <w:abstractNumId w:val="21"/>
  </w:num>
  <w:num w:numId="20" w16cid:durableId="1545869264">
    <w:abstractNumId w:val="37"/>
  </w:num>
  <w:num w:numId="21" w16cid:durableId="1323046131">
    <w:abstractNumId w:val="14"/>
  </w:num>
  <w:num w:numId="22" w16cid:durableId="1829049727">
    <w:abstractNumId w:val="1"/>
  </w:num>
  <w:num w:numId="23" w16cid:durableId="1742799459">
    <w:abstractNumId w:val="57"/>
  </w:num>
  <w:num w:numId="24" w16cid:durableId="790783733">
    <w:abstractNumId w:val="67"/>
  </w:num>
  <w:num w:numId="25" w16cid:durableId="557474814">
    <w:abstractNumId w:val="39"/>
    <w:lvlOverride w:ilvl="0">
      <w:startOverride w:val="1"/>
    </w:lvlOverride>
  </w:num>
  <w:num w:numId="26" w16cid:durableId="1234196937">
    <w:abstractNumId w:val="10"/>
  </w:num>
  <w:num w:numId="27" w16cid:durableId="1012991225">
    <w:abstractNumId w:val="39"/>
    <w:lvlOverride w:ilvl="0">
      <w:startOverride w:val="1"/>
    </w:lvlOverride>
  </w:num>
  <w:num w:numId="28" w16cid:durableId="1916087064">
    <w:abstractNumId w:val="8"/>
  </w:num>
  <w:num w:numId="29" w16cid:durableId="60492705">
    <w:abstractNumId w:val="3"/>
  </w:num>
  <w:num w:numId="30" w16cid:durableId="1504975137">
    <w:abstractNumId w:val="15"/>
  </w:num>
  <w:num w:numId="31" w16cid:durableId="716972574">
    <w:abstractNumId w:val="25"/>
  </w:num>
  <w:num w:numId="32" w16cid:durableId="398135982">
    <w:abstractNumId w:val="63"/>
  </w:num>
  <w:num w:numId="33" w16cid:durableId="1410229847">
    <w:abstractNumId w:val="18"/>
  </w:num>
  <w:num w:numId="34" w16cid:durableId="1543207251">
    <w:abstractNumId w:val="4"/>
  </w:num>
  <w:num w:numId="35" w16cid:durableId="1164785845">
    <w:abstractNumId w:val="17"/>
  </w:num>
  <w:num w:numId="36" w16cid:durableId="1134644362">
    <w:abstractNumId w:val="41"/>
  </w:num>
  <w:num w:numId="37" w16cid:durableId="459341968">
    <w:abstractNumId w:val="42"/>
  </w:num>
  <w:num w:numId="38" w16cid:durableId="1394087709">
    <w:abstractNumId w:val="6"/>
  </w:num>
  <w:num w:numId="39" w16cid:durableId="1539660620">
    <w:abstractNumId w:val="35"/>
  </w:num>
  <w:num w:numId="40" w16cid:durableId="977879068">
    <w:abstractNumId w:val="31"/>
  </w:num>
  <w:num w:numId="41" w16cid:durableId="729158691">
    <w:abstractNumId w:val="69"/>
  </w:num>
  <w:num w:numId="42" w16cid:durableId="1135566889">
    <w:abstractNumId w:val="59"/>
  </w:num>
  <w:num w:numId="43" w16cid:durableId="667365738">
    <w:abstractNumId w:val="39"/>
    <w:lvlOverride w:ilvl="0">
      <w:startOverride w:val="1"/>
    </w:lvlOverride>
  </w:num>
  <w:num w:numId="44" w16cid:durableId="1523282880">
    <w:abstractNumId w:val="47"/>
  </w:num>
  <w:num w:numId="45" w16cid:durableId="956566494">
    <w:abstractNumId w:val="20"/>
  </w:num>
  <w:num w:numId="46" w16cid:durableId="1312247516">
    <w:abstractNumId w:val="54"/>
  </w:num>
  <w:num w:numId="47" w16cid:durableId="1504083218">
    <w:abstractNumId w:val="55"/>
  </w:num>
  <w:num w:numId="48" w16cid:durableId="401872268">
    <w:abstractNumId w:val="70"/>
  </w:num>
  <w:num w:numId="49" w16cid:durableId="1641619055">
    <w:abstractNumId w:val="0"/>
  </w:num>
  <w:num w:numId="50" w16cid:durableId="1222407166">
    <w:abstractNumId w:val="65"/>
  </w:num>
  <w:num w:numId="51" w16cid:durableId="1597985087">
    <w:abstractNumId w:val="9"/>
  </w:num>
  <w:num w:numId="52" w16cid:durableId="1036856858">
    <w:abstractNumId w:val="12"/>
  </w:num>
  <w:num w:numId="53" w16cid:durableId="70809752">
    <w:abstractNumId w:val="66"/>
  </w:num>
  <w:num w:numId="54" w16cid:durableId="778840772">
    <w:abstractNumId w:val="13"/>
  </w:num>
  <w:num w:numId="55" w16cid:durableId="1226989866">
    <w:abstractNumId w:val="51"/>
  </w:num>
  <w:num w:numId="56" w16cid:durableId="2075353892">
    <w:abstractNumId w:val="36"/>
  </w:num>
  <w:num w:numId="57" w16cid:durableId="100078739">
    <w:abstractNumId w:val="71"/>
  </w:num>
  <w:num w:numId="58" w16cid:durableId="1430740263">
    <w:abstractNumId w:val="22"/>
  </w:num>
  <w:num w:numId="59" w16cid:durableId="6754053">
    <w:abstractNumId w:val="45"/>
  </w:num>
  <w:num w:numId="60" w16cid:durableId="1287156831">
    <w:abstractNumId w:val="60"/>
  </w:num>
  <w:num w:numId="61" w16cid:durableId="1636789809">
    <w:abstractNumId w:val="23"/>
  </w:num>
  <w:num w:numId="62" w16cid:durableId="1756172874">
    <w:abstractNumId w:val="27"/>
  </w:num>
  <w:num w:numId="63" w16cid:durableId="1937204555">
    <w:abstractNumId w:val="34"/>
  </w:num>
  <w:num w:numId="64" w16cid:durableId="291793709">
    <w:abstractNumId w:val="26"/>
  </w:num>
  <w:num w:numId="65" w16cid:durableId="1617101593">
    <w:abstractNumId w:val="62"/>
  </w:num>
  <w:num w:numId="66" w16cid:durableId="1814902475">
    <w:abstractNumId w:val="7"/>
  </w:num>
  <w:num w:numId="67" w16cid:durableId="570508192">
    <w:abstractNumId w:val="32"/>
  </w:num>
  <w:num w:numId="68" w16cid:durableId="1729450288">
    <w:abstractNumId w:val="50"/>
  </w:num>
  <w:num w:numId="69" w16cid:durableId="906644766">
    <w:abstractNumId w:val="46"/>
  </w:num>
  <w:num w:numId="70" w16cid:durableId="1854342844">
    <w:abstractNumId w:val="19"/>
  </w:num>
  <w:num w:numId="71" w16cid:durableId="1557086347">
    <w:abstractNumId w:val="48"/>
  </w:num>
  <w:num w:numId="72" w16cid:durableId="287472574">
    <w:abstractNumId w:val="52"/>
  </w:num>
  <w:num w:numId="73" w16cid:durableId="1006791206">
    <w:abstractNumId w:val="33"/>
  </w:num>
  <w:num w:numId="74" w16cid:durableId="1369993076">
    <w:abstractNumId w:val="68"/>
  </w:num>
  <w:num w:numId="75" w16cid:durableId="1399401864">
    <w:abstractNumId w:val="30"/>
  </w:num>
  <w:num w:numId="76" w16cid:durableId="1333073024">
    <w:abstractNumId w:val="61"/>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2D18"/>
    <w:rsid w:val="000239CE"/>
    <w:rsid w:val="00023F08"/>
    <w:rsid w:val="00023FAB"/>
    <w:rsid w:val="0002475C"/>
    <w:rsid w:val="0002533D"/>
    <w:rsid w:val="00026808"/>
    <w:rsid w:val="00026B59"/>
    <w:rsid w:val="000276B1"/>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692"/>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899"/>
    <w:rsid w:val="00073CC8"/>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6B8"/>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8C5"/>
    <w:rsid w:val="000E1B2F"/>
    <w:rsid w:val="000E2679"/>
    <w:rsid w:val="000E49D6"/>
    <w:rsid w:val="000E4FEB"/>
    <w:rsid w:val="000E588D"/>
    <w:rsid w:val="000E5986"/>
    <w:rsid w:val="000E5D5C"/>
    <w:rsid w:val="000E6B60"/>
    <w:rsid w:val="000E6ECB"/>
    <w:rsid w:val="000E70CF"/>
    <w:rsid w:val="000E75C8"/>
    <w:rsid w:val="000E77D0"/>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E06"/>
    <w:rsid w:val="00134F1C"/>
    <w:rsid w:val="00135988"/>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94A"/>
    <w:rsid w:val="00170AAF"/>
    <w:rsid w:val="001711BE"/>
    <w:rsid w:val="001711FB"/>
    <w:rsid w:val="00172264"/>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B78D0"/>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2950"/>
    <w:rsid w:val="001D312E"/>
    <w:rsid w:val="001D3A8E"/>
    <w:rsid w:val="001D3E00"/>
    <w:rsid w:val="001D5887"/>
    <w:rsid w:val="001D5995"/>
    <w:rsid w:val="001D5E61"/>
    <w:rsid w:val="001D6F0B"/>
    <w:rsid w:val="001D71A4"/>
    <w:rsid w:val="001D7412"/>
    <w:rsid w:val="001D7938"/>
    <w:rsid w:val="001D7A89"/>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4DC7"/>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5548"/>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2EFC"/>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884"/>
    <w:rsid w:val="00237BC2"/>
    <w:rsid w:val="00237E56"/>
    <w:rsid w:val="002408A2"/>
    <w:rsid w:val="00240E50"/>
    <w:rsid w:val="00241F68"/>
    <w:rsid w:val="00241F6F"/>
    <w:rsid w:val="002425A4"/>
    <w:rsid w:val="00242AD9"/>
    <w:rsid w:val="0024321C"/>
    <w:rsid w:val="00243355"/>
    <w:rsid w:val="00243DD6"/>
    <w:rsid w:val="002442E6"/>
    <w:rsid w:val="00244AAA"/>
    <w:rsid w:val="00244CC5"/>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54F"/>
    <w:rsid w:val="00276B21"/>
    <w:rsid w:val="00276DBC"/>
    <w:rsid w:val="00276F42"/>
    <w:rsid w:val="00277953"/>
    <w:rsid w:val="00280868"/>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474"/>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492D"/>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1C0E"/>
    <w:rsid w:val="002C233B"/>
    <w:rsid w:val="002C287B"/>
    <w:rsid w:val="002C4484"/>
    <w:rsid w:val="002C4A09"/>
    <w:rsid w:val="002C4BC2"/>
    <w:rsid w:val="002C4CC0"/>
    <w:rsid w:val="002C5144"/>
    <w:rsid w:val="002C55AA"/>
    <w:rsid w:val="002C5EE6"/>
    <w:rsid w:val="002C6CC4"/>
    <w:rsid w:val="002D0EE9"/>
    <w:rsid w:val="002D0F15"/>
    <w:rsid w:val="002D12AD"/>
    <w:rsid w:val="002D1C5C"/>
    <w:rsid w:val="002D1E46"/>
    <w:rsid w:val="002D1FFA"/>
    <w:rsid w:val="002D26E7"/>
    <w:rsid w:val="002D2DF1"/>
    <w:rsid w:val="002D2EB8"/>
    <w:rsid w:val="002D3260"/>
    <w:rsid w:val="002D48A7"/>
    <w:rsid w:val="002D490F"/>
    <w:rsid w:val="002D5049"/>
    <w:rsid w:val="002D5DD4"/>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E78B3"/>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772"/>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065"/>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4224"/>
    <w:rsid w:val="00374DD0"/>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0218"/>
    <w:rsid w:val="00391396"/>
    <w:rsid w:val="00392509"/>
    <w:rsid w:val="003926FF"/>
    <w:rsid w:val="00392740"/>
    <w:rsid w:val="00392BD4"/>
    <w:rsid w:val="00393898"/>
    <w:rsid w:val="00393CAD"/>
    <w:rsid w:val="0039427B"/>
    <w:rsid w:val="00394586"/>
    <w:rsid w:val="00394B04"/>
    <w:rsid w:val="00394BE3"/>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475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0D6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0C18"/>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633E"/>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6EE3"/>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536"/>
    <w:rsid w:val="004C26B6"/>
    <w:rsid w:val="004C2A7C"/>
    <w:rsid w:val="004C2AE7"/>
    <w:rsid w:val="004C2B55"/>
    <w:rsid w:val="004C310F"/>
    <w:rsid w:val="004C399A"/>
    <w:rsid w:val="004C427B"/>
    <w:rsid w:val="004C43DE"/>
    <w:rsid w:val="004C46B9"/>
    <w:rsid w:val="004C4EF5"/>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31"/>
    <w:rsid w:val="00514F9C"/>
    <w:rsid w:val="00515D6E"/>
    <w:rsid w:val="00517506"/>
    <w:rsid w:val="00517F9E"/>
    <w:rsid w:val="00520D12"/>
    <w:rsid w:val="00520D3C"/>
    <w:rsid w:val="00520EBE"/>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40963"/>
    <w:rsid w:val="0054158B"/>
    <w:rsid w:val="005415DD"/>
    <w:rsid w:val="0054253B"/>
    <w:rsid w:val="00542A82"/>
    <w:rsid w:val="00542EFE"/>
    <w:rsid w:val="005433CB"/>
    <w:rsid w:val="00543F87"/>
    <w:rsid w:val="00543F91"/>
    <w:rsid w:val="00544152"/>
    <w:rsid w:val="005450CF"/>
    <w:rsid w:val="00545255"/>
    <w:rsid w:val="00545645"/>
    <w:rsid w:val="0054582C"/>
    <w:rsid w:val="00545BFC"/>
    <w:rsid w:val="00545CDD"/>
    <w:rsid w:val="00546193"/>
    <w:rsid w:val="0054624B"/>
    <w:rsid w:val="0054630A"/>
    <w:rsid w:val="005473F5"/>
    <w:rsid w:val="00547B78"/>
    <w:rsid w:val="00547D10"/>
    <w:rsid w:val="00547DA3"/>
    <w:rsid w:val="00550A24"/>
    <w:rsid w:val="005515C9"/>
    <w:rsid w:val="0055250C"/>
    <w:rsid w:val="0055281E"/>
    <w:rsid w:val="00552EA3"/>
    <w:rsid w:val="0055341C"/>
    <w:rsid w:val="00553A23"/>
    <w:rsid w:val="005540B2"/>
    <w:rsid w:val="00554250"/>
    <w:rsid w:val="0055459F"/>
    <w:rsid w:val="00555057"/>
    <w:rsid w:val="0055539A"/>
    <w:rsid w:val="00556264"/>
    <w:rsid w:val="005563F3"/>
    <w:rsid w:val="00556509"/>
    <w:rsid w:val="005569E3"/>
    <w:rsid w:val="00556F4A"/>
    <w:rsid w:val="00557339"/>
    <w:rsid w:val="005576E6"/>
    <w:rsid w:val="00560974"/>
    <w:rsid w:val="00560A5E"/>
    <w:rsid w:val="00560E23"/>
    <w:rsid w:val="00560F6E"/>
    <w:rsid w:val="0056168B"/>
    <w:rsid w:val="005617C5"/>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5CE"/>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5CB"/>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E7CB5"/>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5C63"/>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64"/>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2C0"/>
    <w:rsid w:val="006554F6"/>
    <w:rsid w:val="00655614"/>
    <w:rsid w:val="00655665"/>
    <w:rsid w:val="00655BA8"/>
    <w:rsid w:val="00656460"/>
    <w:rsid w:val="00656863"/>
    <w:rsid w:val="00657219"/>
    <w:rsid w:val="00657F4D"/>
    <w:rsid w:val="00657F5D"/>
    <w:rsid w:val="00660008"/>
    <w:rsid w:val="00660A3C"/>
    <w:rsid w:val="00661B1E"/>
    <w:rsid w:val="00661DDA"/>
    <w:rsid w:val="0066210A"/>
    <w:rsid w:val="006621E1"/>
    <w:rsid w:val="00663C00"/>
    <w:rsid w:val="00664377"/>
    <w:rsid w:val="00666099"/>
    <w:rsid w:val="00666609"/>
    <w:rsid w:val="00666981"/>
    <w:rsid w:val="0066698D"/>
    <w:rsid w:val="006676FB"/>
    <w:rsid w:val="00667E30"/>
    <w:rsid w:val="00670226"/>
    <w:rsid w:val="00670476"/>
    <w:rsid w:val="00670F35"/>
    <w:rsid w:val="00671518"/>
    <w:rsid w:val="0067180B"/>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1446"/>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2CD1"/>
    <w:rsid w:val="006F3252"/>
    <w:rsid w:val="006F4384"/>
    <w:rsid w:val="006F4F11"/>
    <w:rsid w:val="006F535D"/>
    <w:rsid w:val="006F5A50"/>
    <w:rsid w:val="006F5CEE"/>
    <w:rsid w:val="006F5E00"/>
    <w:rsid w:val="006F728A"/>
    <w:rsid w:val="006F76D2"/>
    <w:rsid w:val="006F7A93"/>
    <w:rsid w:val="006F7DC7"/>
    <w:rsid w:val="006F7E44"/>
    <w:rsid w:val="007000CB"/>
    <w:rsid w:val="007004D9"/>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3FE0"/>
    <w:rsid w:val="00724DBD"/>
    <w:rsid w:val="007258BC"/>
    <w:rsid w:val="00725C07"/>
    <w:rsid w:val="00725FC3"/>
    <w:rsid w:val="007268D6"/>
    <w:rsid w:val="00726A94"/>
    <w:rsid w:val="0072768D"/>
    <w:rsid w:val="00727E58"/>
    <w:rsid w:val="00730997"/>
    <w:rsid w:val="00731505"/>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28E9"/>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C6F"/>
    <w:rsid w:val="00782DBA"/>
    <w:rsid w:val="0078335B"/>
    <w:rsid w:val="00783937"/>
    <w:rsid w:val="00783960"/>
    <w:rsid w:val="00783B44"/>
    <w:rsid w:val="0078428F"/>
    <w:rsid w:val="00784673"/>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5BD"/>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1D39"/>
    <w:rsid w:val="007F21E4"/>
    <w:rsid w:val="007F2E51"/>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2A9A"/>
    <w:rsid w:val="008035C7"/>
    <w:rsid w:val="008047ED"/>
    <w:rsid w:val="00804B1A"/>
    <w:rsid w:val="00804FB3"/>
    <w:rsid w:val="0080540D"/>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5C31"/>
    <w:rsid w:val="0082613F"/>
    <w:rsid w:val="00826C4B"/>
    <w:rsid w:val="00827EDF"/>
    <w:rsid w:val="0083037B"/>
    <w:rsid w:val="00830956"/>
    <w:rsid w:val="00830B14"/>
    <w:rsid w:val="00830D04"/>
    <w:rsid w:val="0083152E"/>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249F"/>
    <w:rsid w:val="00853138"/>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CB1"/>
    <w:rsid w:val="008B3F70"/>
    <w:rsid w:val="008B428F"/>
    <w:rsid w:val="008B44B8"/>
    <w:rsid w:val="008B45A4"/>
    <w:rsid w:val="008B5167"/>
    <w:rsid w:val="008B518A"/>
    <w:rsid w:val="008B65CC"/>
    <w:rsid w:val="008B6C83"/>
    <w:rsid w:val="008B715A"/>
    <w:rsid w:val="008B7A2B"/>
    <w:rsid w:val="008B7C41"/>
    <w:rsid w:val="008C0B48"/>
    <w:rsid w:val="008C0D1E"/>
    <w:rsid w:val="008C1069"/>
    <w:rsid w:val="008C1249"/>
    <w:rsid w:val="008C192C"/>
    <w:rsid w:val="008C234B"/>
    <w:rsid w:val="008C2B1C"/>
    <w:rsid w:val="008C2E16"/>
    <w:rsid w:val="008C2EFD"/>
    <w:rsid w:val="008C3027"/>
    <w:rsid w:val="008C45BA"/>
    <w:rsid w:val="008C5121"/>
    <w:rsid w:val="008C57B8"/>
    <w:rsid w:val="008C5938"/>
    <w:rsid w:val="008C6245"/>
    <w:rsid w:val="008C64F7"/>
    <w:rsid w:val="008C7169"/>
    <w:rsid w:val="008C71AF"/>
    <w:rsid w:val="008C72E5"/>
    <w:rsid w:val="008C7ABA"/>
    <w:rsid w:val="008C7D92"/>
    <w:rsid w:val="008D0629"/>
    <w:rsid w:val="008D06DD"/>
    <w:rsid w:val="008D0A56"/>
    <w:rsid w:val="008D16EC"/>
    <w:rsid w:val="008D1826"/>
    <w:rsid w:val="008D18C7"/>
    <w:rsid w:val="008D1C68"/>
    <w:rsid w:val="008D1FCB"/>
    <w:rsid w:val="008D2744"/>
    <w:rsid w:val="008D363C"/>
    <w:rsid w:val="008D38AD"/>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6EB"/>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0B60"/>
    <w:rsid w:val="00901E2A"/>
    <w:rsid w:val="00901FEB"/>
    <w:rsid w:val="009021B8"/>
    <w:rsid w:val="00902D23"/>
    <w:rsid w:val="00902D41"/>
    <w:rsid w:val="00902E33"/>
    <w:rsid w:val="00902F34"/>
    <w:rsid w:val="009037CF"/>
    <w:rsid w:val="009043F2"/>
    <w:rsid w:val="009045C9"/>
    <w:rsid w:val="00904D6E"/>
    <w:rsid w:val="009053EF"/>
    <w:rsid w:val="00905C85"/>
    <w:rsid w:val="0090720C"/>
    <w:rsid w:val="00907347"/>
    <w:rsid w:val="00907BCD"/>
    <w:rsid w:val="00910022"/>
    <w:rsid w:val="009117B6"/>
    <w:rsid w:val="00911C04"/>
    <w:rsid w:val="00913F24"/>
    <w:rsid w:val="00914B41"/>
    <w:rsid w:val="009153B5"/>
    <w:rsid w:val="009174AB"/>
    <w:rsid w:val="009176C7"/>
    <w:rsid w:val="00917D95"/>
    <w:rsid w:val="009200BD"/>
    <w:rsid w:val="00920178"/>
    <w:rsid w:val="009204A8"/>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CA9"/>
    <w:rsid w:val="00930D4B"/>
    <w:rsid w:val="00930F4E"/>
    <w:rsid w:val="009311DF"/>
    <w:rsid w:val="00931A4F"/>
    <w:rsid w:val="00931BB7"/>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17C"/>
    <w:rsid w:val="00954441"/>
    <w:rsid w:val="00954778"/>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87711"/>
    <w:rsid w:val="00990019"/>
    <w:rsid w:val="00990971"/>
    <w:rsid w:val="00991161"/>
    <w:rsid w:val="00991438"/>
    <w:rsid w:val="009916A7"/>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2A2"/>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2E6"/>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4DDB"/>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3D3F"/>
    <w:rsid w:val="009F5505"/>
    <w:rsid w:val="009F6AC8"/>
    <w:rsid w:val="009F7072"/>
    <w:rsid w:val="009F73EE"/>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5CC"/>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669"/>
    <w:rsid w:val="00A65F36"/>
    <w:rsid w:val="00A6613B"/>
    <w:rsid w:val="00A662AB"/>
    <w:rsid w:val="00A66C85"/>
    <w:rsid w:val="00A67DAD"/>
    <w:rsid w:val="00A67DBC"/>
    <w:rsid w:val="00A724EC"/>
    <w:rsid w:val="00A7287C"/>
    <w:rsid w:val="00A7287E"/>
    <w:rsid w:val="00A72FF7"/>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8B7"/>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3F3"/>
    <w:rsid w:val="00AA290F"/>
    <w:rsid w:val="00AA2F7D"/>
    <w:rsid w:val="00AA38D3"/>
    <w:rsid w:val="00AA44DD"/>
    <w:rsid w:val="00AA4CDC"/>
    <w:rsid w:val="00AA5106"/>
    <w:rsid w:val="00AA567F"/>
    <w:rsid w:val="00AA647D"/>
    <w:rsid w:val="00AA6A61"/>
    <w:rsid w:val="00AA6D0D"/>
    <w:rsid w:val="00AA6DCF"/>
    <w:rsid w:val="00AA75ED"/>
    <w:rsid w:val="00AA76EE"/>
    <w:rsid w:val="00AA7788"/>
    <w:rsid w:val="00AA7F47"/>
    <w:rsid w:val="00AB0CA2"/>
    <w:rsid w:val="00AB21EE"/>
    <w:rsid w:val="00AB223F"/>
    <w:rsid w:val="00AB2FC5"/>
    <w:rsid w:val="00AB386D"/>
    <w:rsid w:val="00AB3A77"/>
    <w:rsid w:val="00AB3CD2"/>
    <w:rsid w:val="00AB44B6"/>
    <w:rsid w:val="00AB5B24"/>
    <w:rsid w:val="00AB5BF6"/>
    <w:rsid w:val="00AB6543"/>
    <w:rsid w:val="00AB7B5B"/>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E39"/>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25C"/>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39A"/>
    <w:rsid w:val="00B316B1"/>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3E76"/>
    <w:rsid w:val="00B443F8"/>
    <w:rsid w:val="00B44776"/>
    <w:rsid w:val="00B4533C"/>
    <w:rsid w:val="00B4628B"/>
    <w:rsid w:val="00B46686"/>
    <w:rsid w:val="00B466E6"/>
    <w:rsid w:val="00B471A1"/>
    <w:rsid w:val="00B47C64"/>
    <w:rsid w:val="00B47F8D"/>
    <w:rsid w:val="00B5097B"/>
    <w:rsid w:val="00B50BE4"/>
    <w:rsid w:val="00B50CFF"/>
    <w:rsid w:val="00B51006"/>
    <w:rsid w:val="00B511BF"/>
    <w:rsid w:val="00B51B74"/>
    <w:rsid w:val="00B5207E"/>
    <w:rsid w:val="00B520B2"/>
    <w:rsid w:val="00B5225D"/>
    <w:rsid w:val="00B523A2"/>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57DB9"/>
    <w:rsid w:val="00B605F0"/>
    <w:rsid w:val="00B60AF7"/>
    <w:rsid w:val="00B61C69"/>
    <w:rsid w:val="00B61EC4"/>
    <w:rsid w:val="00B62324"/>
    <w:rsid w:val="00B6526F"/>
    <w:rsid w:val="00B6561F"/>
    <w:rsid w:val="00B658A3"/>
    <w:rsid w:val="00B65932"/>
    <w:rsid w:val="00B65A81"/>
    <w:rsid w:val="00B65E53"/>
    <w:rsid w:val="00B65F97"/>
    <w:rsid w:val="00B661A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5"/>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E4"/>
    <w:rsid w:val="00BB5952"/>
    <w:rsid w:val="00BB5A66"/>
    <w:rsid w:val="00BB5B3E"/>
    <w:rsid w:val="00BC0315"/>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49D0"/>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307"/>
    <w:rsid w:val="00C3572C"/>
    <w:rsid w:val="00C363A6"/>
    <w:rsid w:val="00C364CC"/>
    <w:rsid w:val="00C36B61"/>
    <w:rsid w:val="00C37BF8"/>
    <w:rsid w:val="00C41DD6"/>
    <w:rsid w:val="00C421AE"/>
    <w:rsid w:val="00C42AB2"/>
    <w:rsid w:val="00C4329A"/>
    <w:rsid w:val="00C435F6"/>
    <w:rsid w:val="00C43BDC"/>
    <w:rsid w:val="00C43DF6"/>
    <w:rsid w:val="00C4430B"/>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0DD3"/>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4A3"/>
    <w:rsid w:val="00C87D88"/>
    <w:rsid w:val="00C90C6C"/>
    <w:rsid w:val="00C91CF1"/>
    <w:rsid w:val="00C92610"/>
    <w:rsid w:val="00C9433E"/>
    <w:rsid w:val="00C948AD"/>
    <w:rsid w:val="00C95120"/>
    <w:rsid w:val="00C955EF"/>
    <w:rsid w:val="00C95D63"/>
    <w:rsid w:val="00C9615F"/>
    <w:rsid w:val="00C96A1A"/>
    <w:rsid w:val="00C97743"/>
    <w:rsid w:val="00C97C1B"/>
    <w:rsid w:val="00CA04D7"/>
    <w:rsid w:val="00CA165A"/>
    <w:rsid w:val="00CA2075"/>
    <w:rsid w:val="00CA287C"/>
    <w:rsid w:val="00CA2FD3"/>
    <w:rsid w:val="00CA38D7"/>
    <w:rsid w:val="00CA4056"/>
    <w:rsid w:val="00CA4E44"/>
    <w:rsid w:val="00CA5E8D"/>
    <w:rsid w:val="00CA6DC8"/>
    <w:rsid w:val="00CA7ADC"/>
    <w:rsid w:val="00CA7BCE"/>
    <w:rsid w:val="00CB0073"/>
    <w:rsid w:val="00CB0623"/>
    <w:rsid w:val="00CB10A1"/>
    <w:rsid w:val="00CB158C"/>
    <w:rsid w:val="00CB1B60"/>
    <w:rsid w:val="00CB2031"/>
    <w:rsid w:val="00CB234F"/>
    <w:rsid w:val="00CB2ADC"/>
    <w:rsid w:val="00CB3030"/>
    <w:rsid w:val="00CB323D"/>
    <w:rsid w:val="00CB3663"/>
    <w:rsid w:val="00CB3931"/>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649"/>
    <w:rsid w:val="00CD0712"/>
    <w:rsid w:val="00CD09E6"/>
    <w:rsid w:val="00CD1693"/>
    <w:rsid w:val="00CD1C98"/>
    <w:rsid w:val="00CD2A94"/>
    <w:rsid w:val="00CD3684"/>
    <w:rsid w:val="00CD40E6"/>
    <w:rsid w:val="00CD55E8"/>
    <w:rsid w:val="00CD584B"/>
    <w:rsid w:val="00CD64AA"/>
    <w:rsid w:val="00CD6E6D"/>
    <w:rsid w:val="00CD7F36"/>
    <w:rsid w:val="00CD7F72"/>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B24"/>
    <w:rsid w:val="00CF1D03"/>
    <w:rsid w:val="00CF2304"/>
    <w:rsid w:val="00CF23DF"/>
    <w:rsid w:val="00CF28D1"/>
    <w:rsid w:val="00CF2A6F"/>
    <w:rsid w:val="00CF3066"/>
    <w:rsid w:val="00CF3651"/>
    <w:rsid w:val="00CF3B60"/>
    <w:rsid w:val="00CF47A1"/>
    <w:rsid w:val="00CF47AE"/>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2E2"/>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5904"/>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405"/>
    <w:rsid w:val="00D905C5"/>
    <w:rsid w:val="00D9066D"/>
    <w:rsid w:val="00D910B3"/>
    <w:rsid w:val="00D91C7F"/>
    <w:rsid w:val="00D92A0C"/>
    <w:rsid w:val="00D92A7F"/>
    <w:rsid w:val="00D935B7"/>
    <w:rsid w:val="00D9377C"/>
    <w:rsid w:val="00D947AB"/>
    <w:rsid w:val="00D94B74"/>
    <w:rsid w:val="00D94DB5"/>
    <w:rsid w:val="00D95137"/>
    <w:rsid w:val="00D95592"/>
    <w:rsid w:val="00D959C6"/>
    <w:rsid w:val="00D95A26"/>
    <w:rsid w:val="00D95B07"/>
    <w:rsid w:val="00D95B34"/>
    <w:rsid w:val="00D96424"/>
    <w:rsid w:val="00D974D6"/>
    <w:rsid w:val="00D9758D"/>
    <w:rsid w:val="00D97C9B"/>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8EA"/>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535F"/>
    <w:rsid w:val="00DF56EC"/>
    <w:rsid w:val="00DF5D42"/>
    <w:rsid w:val="00DF63FD"/>
    <w:rsid w:val="00DF6921"/>
    <w:rsid w:val="00DF69AB"/>
    <w:rsid w:val="00DF6BB8"/>
    <w:rsid w:val="00DF7489"/>
    <w:rsid w:val="00E00098"/>
    <w:rsid w:val="00E00823"/>
    <w:rsid w:val="00E00C12"/>
    <w:rsid w:val="00E01907"/>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296"/>
    <w:rsid w:val="00E22C24"/>
    <w:rsid w:val="00E22DF7"/>
    <w:rsid w:val="00E23554"/>
    <w:rsid w:val="00E235BD"/>
    <w:rsid w:val="00E24170"/>
    <w:rsid w:val="00E2494C"/>
    <w:rsid w:val="00E250BD"/>
    <w:rsid w:val="00E25578"/>
    <w:rsid w:val="00E25718"/>
    <w:rsid w:val="00E258F8"/>
    <w:rsid w:val="00E2670D"/>
    <w:rsid w:val="00E27A28"/>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AE9"/>
    <w:rsid w:val="00EB0B75"/>
    <w:rsid w:val="00EB0E0C"/>
    <w:rsid w:val="00EB1CEF"/>
    <w:rsid w:val="00EB29B7"/>
    <w:rsid w:val="00EB2DF6"/>
    <w:rsid w:val="00EB3C7E"/>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2407"/>
    <w:rsid w:val="00EF2F3B"/>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F001BC"/>
    <w:rsid w:val="00F00836"/>
    <w:rsid w:val="00F009DC"/>
    <w:rsid w:val="00F00F2B"/>
    <w:rsid w:val="00F01007"/>
    <w:rsid w:val="00F0103B"/>
    <w:rsid w:val="00F01981"/>
    <w:rsid w:val="00F02865"/>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547"/>
    <w:rsid w:val="00F12935"/>
    <w:rsid w:val="00F12D00"/>
    <w:rsid w:val="00F12F06"/>
    <w:rsid w:val="00F1302F"/>
    <w:rsid w:val="00F132E1"/>
    <w:rsid w:val="00F13BCF"/>
    <w:rsid w:val="00F14B23"/>
    <w:rsid w:val="00F14B38"/>
    <w:rsid w:val="00F14C4B"/>
    <w:rsid w:val="00F14EA0"/>
    <w:rsid w:val="00F1542A"/>
    <w:rsid w:val="00F165E0"/>
    <w:rsid w:val="00F17601"/>
    <w:rsid w:val="00F17B3D"/>
    <w:rsid w:val="00F17C91"/>
    <w:rsid w:val="00F17E9D"/>
    <w:rsid w:val="00F17FCD"/>
    <w:rsid w:val="00F205B0"/>
    <w:rsid w:val="00F207E3"/>
    <w:rsid w:val="00F20D9E"/>
    <w:rsid w:val="00F21915"/>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53"/>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538"/>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0928"/>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ECF"/>
    <w:rsid w:val="00F77F0C"/>
    <w:rsid w:val="00F8079C"/>
    <w:rsid w:val="00F81312"/>
    <w:rsid w:val="00F8187B"/>
    <w:rsid w:val="00F8233B"/>
    <w:rsid w:val="00F82482"/>
    <w:rsid w:val="00F82C17"/>
    <w:rsid w:val="00F82E44"/>
    <w:rsid w:val="00F834B6"/>
    <w:rsid w:val="00F836BF"/>
    <w:rsid w:val="00F83D90"/>
    <w:rsid w:val="00F84573"/>
    <w:rsid w:val="00F84776"/>
    <w:rsid w:val="00F848A1"/>
    <w:rsid w:val="00F8497D"/>
    <w:rsid w:val="00F85886"/>
    <w:rsid w:val="00F85DD9"/>
    <w:rsid w:val="00F86516"/>
    <w:rsid w:val="00F867AE"/>
    <w:rsid w:val="00F868AD"/>
    <w:rsid w:val="00F8699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A03E4"/>
    <w:rsid w:val="00FA0625"/>
    <w:rsid w:val="00FA0BFC"/>
    <w:rsid w:val="00FA0DAA"/>
    <w:rsid w:val="00FA295F"/>
    <w:rsid w:val="00FA2FB7"/>
    <w:rsid w:val="00FA398B"/>
    <w:rsid w:val="00FA3B63"/>
    <w:rsid w:val="00FA3BA3"/>
    <w:rsid w:val="00FA3D09"/>
    <w:rsid w:val="00FA3D54"/>
    <w:rsid w:val="00FA3EFF"/>
    <w:rsid w:val="00FA5A23"/>
    <w:rsid w:val="00FA5B37"/>
    <w:rsid w:val="00FA6769"/>
    <w:rsid w:val="00FA797F"/>
    <w:rsid w:val="00FB0BA8"/>
    <w:rsid w:val="00FB0BAA"/>
    <w:rsid w:val="00FB1317"/>
    <w:rsid w:val="00FB2A12"/>
    <w:rsid w:val="00FB3877"/>
    <w:rsid w:val="00FB3C5E"/>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3E0"/>
    <w:rsid w:val="00FC38BC"/>
    <w:rsid w:val="00FC3B2A"/>
    <w:rsid w:val="00FC43C9"/>
    <w:rsid w:val="00FC4672"/>
    <w:rsid w:val="00FC50EA"/>
    <w:rsid w:val="00FC54D3"/>
    <w:rsid w:val="00FC55E5"/>
    <w:rsid w:val="00FC5B1B"/>
    <w:rsid w:val="00FC7111"/>
    <w:rsid w:val="00FC729B"/>
    <w:rsid w:val="00FC7597"/>
    <w:rsid w:val="00FC76BD"/>
    <w:rsid w:val="00FC76C4"/>
    <w:rsid w:val="00FC7CDF"/>
    <w:rsid w:val="00FC7E6E"/>
    <w:rsid w:val="00FC7F2C"/>
    <w:rsid w:val="00FD0398"/>
    <w:rsid w:val="00FD0AE7"/>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4A"/>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09CDD9"/>
  <w14:defaultImageDpi w14:val="330"/>
  <w15:docId w15:val="{7E560AFF-5C41-4FAB-8E79-CB3F1C119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6B28"/>
    <w:pPr>
      <w:spacing w:before="120" w:line="360" w:lineRule="auto"/>
      <w:ind w:firstLine="709"/>
      <w:jc w:val="both"/>
    </w:pPr>
    <w:rPr>
      <w:rFonts w:ascii="Arial" w:hAnsi="Arial"/>
      <w:szCs w:val="22"/>
      <w:lang w:eastAsia="en-US"/>
    </w:rPr>
  </w:style>
  <w:style w:type="paragraph" w:styleId="Heading1">
    <w:name w:val="heading 1"/>
    <w:basedOn w:val="Normal"/>
    <w:next w:val="Normal"/>
    <w:link w:val="Heading1Char"/>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5"/>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5"/>
      </w:numPr>
      <w:spacing w:before="60" w:after="60"/>
      <w:ind w:left="862" w:hanging="862"/>
      <w:outlineLvl w:val="3"/>
    </w:pPr>
    <w:rPr>
      <w:rFonts w:ascii="Calibri" w:eastAsia="Times New Roman" w:hAnsi="Calibri"/>
      <w:bCs/>
      <w:i/>
      <w:szCs w:val="28"/>
    </w:rPr>
  </w:style>
  <w:style w:type="paragraph" w:styleId="Heading5">
    <w:name w:val="heading 5"/>
    <w:basedOn w:val="Normal"/>
    <w:next w:val="Normal"/>
    <w:link w:val="Heading5Char"/>
    <w:uiPriority w:val="9"/>
    <w:unhideWhenUsed/>
    <w:qFormat/>
    <w:rsid w:val="00611162"/>
    <w:pPr>
      <w:numPr>
        <w:ilvl w:val="4"/>
        <w:numId w:val="5"/>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5"/>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611162"/>
    <w:pPr>
      <w:numPr>
        <w:ilvl w:val="6"/>
        <w:numId w:val="5"/>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611162"/>
    <w:pPr>
      <w:numPr>
        <w:ilvl w:val="7"/>
        <w:numId w:val="5"/>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611162"/>
    <w:pPr>
      <w:numPr>
        <w:ilvl w:val="8"/>
        <w:numId w:val="5"/>
      </w:numPr>
      <w:spacing w:before="240" w:after="60"/>
      <w:outlineLvl w:val="8"/>
    </w:pPr>
    <w:rPr>
      <w:rFonts w:ascii="Cambria" w:eastAsia="Times New Roman"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link w:val="Heading1"/>
    <w:uiPriority w:val="9"/>
    <w:rsid w:val="00D452EB"/>
    <w:rPr>
      <w:rFonts w:ascii="Arial" w:hAnsi="Arial"/>
      <w:b/>
      <w:bCs/>
      <w:caps/>
      <w:sz w:val="24"/>
      <w:szCs w:val="28"/>
      <w:lang w:eastAsia="en-US"/>
    </w:rPr>
  </w:style>
  <w:style w:type="character" w:customStyle="1" w:styleId="Heading2Char">
    <w:name w:val="Heading 2 Char"/>
    <w:link w:val="Heading2"/>
    <w:uiPriority w:val="9"/>
    <w:rsid w:val="00D452EB"/>
    <w:rPr>
      <w:rFonts w:ascii="Arial" w:hAnsi="Arial"/>
      <w:b/>
      <w:bCs/>
      <w:i/>
      <w:szCs w:val="26"/>
      <w:lang w:eastAsia="en-US"/>
    </w:rPr>
  </w:style>
  <w:style w:type="character" w:customStyle="1" w:styleId="Heading3Char">
    <w:name w:val="Heading 3 Char"/>
    <w:link w:val="Heading3"/>
    <w:uiPriority w:val="9"/>
    <w:rsid w:val="00D452EB"/>
    <w:rPr>
      <w:rFonts w:ascii="Arial" w:hAnsi="Arial"/>
      <w:bCs/>
      <w:i/>
      <w:szCs w:val="22"/>
      <w:lang w:eastAsia="en-US"/>
    </w:rPr>
  </w:style>
  <w:style w:type="character" w:customStyle="1" w:styleId="Heading4Char">
    <w:name w:val="Heading 4 Char"/>
    <w:link w:val="Heading4"/>
    <w:uiPriority w:val="9"/>
    <w:rsid w:val="001D7F64"/>
    <w:rPr>
      <w:rFonts w:eastAsia="Times New Roman"/>
      <w:bCs/>
      <w:i/>
      <w:szCs w:val="28"/>
      <w:lang w:eastAsia="en-US"/>
    </w:rPr>
  </w:style>
  <w:style w:type="character" w:customStyle="1" w:styleId="Heading5Char">
    <w:name w:val="Heading 5 Char"/>
    <w:link w:val="Heading5"/>
    <w:uiPriority w:val="9"/>
    <w:rsid w:val="00611162"/>
    <w:rPr>
      <w:rFonts w:eastAsia="Times New Roman"/>
      <w:b/>
      <w:bCs/>
      <w:i/>
      <w:iCs/>
      <w:sz w:val="26"/>
      <w:szCs w:val="26"/>
      <w:lang w:eastAsia="en-US"/>
    </w:rPr>
  </w:style>
  <w:style w:type="character" w:customStyle="1" w:styleId="Heading6Char">
    <w:name w:val="Heading 6 Char"/>
    <w:link w:val="Heading6"/>
    <w:uiPriority w:val="9"/>
    <w:semiHidden/>
    <w:rsid w:val="00611162"/>
    <w:rPr>
      <w:rFonts w:eastAsia="Times New Roman"/>
      <w:b/>
      <w:bCs/>
      <w:sz w:val="22"/>
      <w:szCs w:val="22"/>
      <w:lang w:eastAsia="en-US"/>
    </w:rPr>
  </w:style>
  <w:style w:type="character" w:customStyle="1" w:styleId="Heading7Char">
    <w:name w:val="Heading 7 Char"/>
    <w:link w:val="Heading7"/>
    <w:uiPriority w:val="9"/>
    <w:semiHidden/>
    <w:rsid w:val="00611162"/>
    <w:rPr>
      <w:rFonts w:eastAsia="Times New Roman"/>
      <w:sz w:val="24"/>
      <w:szCs w:val="24"/>
      <w:lang w:eastAsia="en-US"/>
    </w:rPr>
  </w:style>
  <w:style w:type="character" w:customStyle="1" w:styleId="Heading8Char">
    <w:name w:val="Heading 8 Char"/>
    <w:link w:val="Heading8"/>
    <w:uiPriority w:val="9"/>
    <w:semiHidden/>
    <w:rsid w:val="00611162"/>
    <w:rPr>
      <w:rFonts w:eastAsia="Times New Roman"/>
      <w:i/>
      <w:iCs/>
      <w:sz w:val="24"/>
      <w:szCs w:val="24"/>
      <w:lang w:eastAsia="en-US"/>
    </w:rPr>
  </w:style>
  <w:style w:type="character" w:customStyle="1" w:styleId="Heading9Char">
    <w:name w:val="Heading 9 Char"/>
    <w:link w:val="Heading9"/>
    <w:uiPriority w:val="9"/>
    <w:semiHidden/>
    <w:rsid w:val="00611162"/>
    <w:rPr>
      <w:rFonts w:ascii="Cambria" w:eastAsia="Times New Roman" w:hAnsi="Cambria"/>
      <w:sz w:val="22"/>
      <w:szCs w:val="22"/>
      <w:lang w:eastAsia="en-US"/>
    </w:rPr>
  </w:style>
  <w:style w:type="paragraph" w:styleId="Title">
    <w:name w:val="Title"/>
    <w:basedOn w:val="Normal"/>
    <w:next w:val="Normal"/>
    <w:link w:val="TitleChar"/>
    <w:uiPriority w:val="10"/>
    <w:qFormat/>
    <w:rsid w:val="00611162"/>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611162"/>
    <w:rPr>
      <w:rFonts w:ascii="Cambria" w:eastAsia="Times New Roman" w:hAnsi="Cambria" w:cs="Times New Roman"/>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Cambria" w:eastAsia="Times New Roman" w:hAnsi="Cambria"/>
      <w:sz w:val="24"/>
      <w:szCs w:val="24"/>
    </w:rPr>
  </w:style>
  <w:style w:type="character" w:customStyle="1" w:styleId="SubtitleChar">
    <w:name w:val="Subtitle Char"/>
    <w:link w:val="Subtitle"/>
    <w:rsid w:val="00611162"/>
    <w:rPr>
      <w:rFonts w:ascii="Cambria" w:eastAsia="Times New Roman" w:hAnsi="Cambria" w:cs="Times New Roman"/>
      <w:sz w:val="24"/>
      <w:szCs w:val="24"/>
    </w:rPr>
  </w:style>
  <w:style w:type="character" w:styleId="Strong">
    <w:name w:val="Strong"/>
    <w:uiPriority w:val="22"/>
    <w:qFormat/>
    <w:rsid w:val="00611162"/>
    <w:rPr>
      <w:b/>
      <w:bCs/>
    </w:rPr>
  </w:style>
  <w:style w:type="character" w:styleId="Emphasis">
    <w:name w:val="Emphasis"/>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lang w:eastAsia="en-US"/>
    </w:rPr>
  </w:style>
  <w:style w:type="paragraph" w:styleId="Quote">
    <w:name w:val="Quote"/>
    <w:basedOn w:val="Normal"/>
    <w:next w:val="Normal"/>
    <w:link w:val="QuoteChar"/>
    <w:uiPriority w:val="29"/>
    <w:qFormat/>
    <w:rsid w:val="00611162"/>
    <w:rPr>
      <w:i/>
      <w:iCs/>
      <w:color w:val="000000"/>
    </w:rPr>
  </w:style>
  <w:style w:type="character" w:customStyle="1" w:styleId="QuoteChar">
    <w:name w:val="Quote Char"/>
    <w:link w:val="Quote"/>
    <w:uiPriority w:val="29"/>
    <w:rsid w:val="00611162"/>
    <w:rPr>
      <w:rFonts w:ascii="Arial" w:hAnsi="Arial"/>
      <w:i/>
      <w:iCs/>
      <w:color w:val="000000"/>
      <w:szCs w:val="22"/>
    </w:rPr>
  </w:style>
  <w:style w:type="paragraph" w:styleId="IntenseQuote">
    <w:name w:val="Intense Quote"/>
    <w:basedOn w:val="Normal"/>
    <w:next w:val="Normal"/>
    <w:link w:val="IntenseQuoteChar"/>
    <w:uiPriority w:val="30"/>
    <w:qFormat/>
    <w:rsid w:val="00611162"/>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611162"/>
    <w:rPr>
      <w:rFonts w:ascii="Arial" w:hAnsi="Arial"/>
      <w:b/>
      <w:bCs/>
      <w:i/>
      <w:iCs/>
      <w:color w:val="4F81BD"/>
      <w:szCs w:val="22"/>
    </w:rPr>
  </w:style>
  <w:style w:type="character" w:styleId="SubtleEmphasis">
    <w:name w:val="Subtle Emphasis"/>
    <w:uiPriority w:val="19"/>
    <w:qFormat/>
    <w:rsid w:val="00611162"/>
    <w:rPr>
      <w:i/>
      <w:iCs/>
      <w:color w:val="808080"/>
    </w:rPr>
  </w:style>
  <w:style w:type="character" w:styleId="IntenseEmphasis">
    <w:name w:val="Intense Emphasis"/>
    <w:uiPriority w:val="21"/>
    <w:qFormat/>
    <w:rsid w:val="00611162"/>
    <w:rPr>
      <w:b/>
      <w:bCs/>
      <w:i/>
      <w:iCs/>
      <w:color w:val="4F81BD"/>
    </w:rPr>
  </w:style>
  <w:style w:type="character" w:styleId="SubtleReference">
    <w:name w:val="Subtle Reference"/>
    <w:uiPriority w:val="31"/>
    <w:qFormat/>
    <w:rsid w:val="00611162"/>
    <w:rPr>
      <w:smallCaps/>
      <w:color w:val="C0504D"/>
      <w:u w:val="single"/>
    </w:rPr>
  </w:style>
  <w:style w:type="character" w:styleId="IntenseReference">
    <w:name w:val="Intense Reference"/>
    <w:uiPriority w:val="32"/>
    <w:qFormat/>
    <w:rsid w:val="00611162"/>
    <w:rPr>
      <w:b/>
      <w:bCs/>
      <w:smallCaps/>
      <w:color w:val="C0504D"/>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unhideWhenUsed/>
    <w:qFormat/>
    <w:rsid w:val="00611162"/>
    <w:pPr>
      <w:keepLines w:val="0"/>
      <w:pageBreakBefore w:val="0"/>
      <w:spacing w:after="60" w:line="360" w:lineRule="auto"/>
      <w:ind w:firstLine="709"/>
      <w:jc w:val="both"/>
      <w:outlineLvl w:val="9"/>
    </w:pPr>
    <w:rPr>
      <w:rFonts w:ascii="Cambria" w:eastAsia="Times New Roman" w:hAnsi="Cambria"/>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link w:val="NoSpacing"/>
    <w:uiPriority w:val="1"/>
    <w:rsid w:val="00611162"/>
    <w:rPr>
      <w:rFonts w:ascii="Arial" w:hAnsi="Arial"/>
      <w:szCs w:val="22"/>
    </w:rPr>
  </w:style>
  <w:style w:type="paragraph" w:customStyle="1" w:styleId="Wypunktowanie">
    <w:name w:val="Wypunktowanie"/>
    <w:basedOn w:val="ListParagraph"/>
    <w:link w:val="WypunktowanieZnak"/>
    <w:qFormat/>
    <w:rsid w:val="00902D41"/>
    <w:pPr>
      <w:numPr>
        <w:numId w:val="1"/>
      </w:numPr>
      <w:ind w:left="851" w:hanging="284"/>
    </w:pPr>
    <w:rPr>
      <w:rFonts w:eastAsia="Times New Roman"/>
    </w:rPr>
  </w:style>
  <w:style w:type="character" w:customStyle="1" w:styleId="WypunktowanieZnak">
    <w:name w:val="Wypunktowanie Znak"/>
    <w:link w:val="Wypunktowanie"/>
    <w:rsid w:val="00902D41"/>
    <w:rPr>
      <w:rFonts w:ascii="Arial" w:eastAsia="Times New Roman" w:hAnsi="Arial"/>
      <w:szCs w:val="22"/>
      <w:lang w:eastAsia="en-US"/>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link w:val="Pozycjabibliografii"/>
    <w:rsid w:val="00D452EB"/>
    <w:rPr>
      <w:rFonts w:ascii="Arial" w:eastAsia="Times New Roman" w:hAnsi="Arial"/>
      <w:szCs w:val="22"/>
    </w:rPr>
  </w:style>
  <w:style w:type="character" w:customStyle="1" w:styleId="ListParagraphChar">
    <w:name w:val="List Paragraph Char"/>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uiPriority w:val="99"/>
    <w:unhideWhenUsed/>
    <w:rsid w:val="00B758DF"/>
    <w:rPr>
      <w:color w:val="0000FF"/>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Cambria" w:eastAsia="Times New Roman" w:hAnsi="Cambria"/>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lang w:eastAsia="en-US"/>
    </w:rPr>
  </w:style>
  <w:style w:type="table" w:styleId="LightShading">
    <w:name w:val="Light Shading"/>
    <w:basedOn w:val="TableNormal"/>
    <w:uiPriority w:val="60"/>
    <w:rsid w:val="0016030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FootnoteReference">
    <w:name w:val="footnote reference"/>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link w:val="EndnoteText"/>
    <w:uiPriority w:val="99"/>
    <w:semiHidden/>
    <w:rsid w:val="00042DAF"/>
    <w:rPr>
      <w:rFonts w:ascii="Arial" w:hAnsi="Arial"/>
    </w:rPr>
  </w:style>
  <w:style w:type="character" w:styleId="EndnoteReference">
    <w:name w:val="endnote reference"/>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link w:val="rdo"/>
    <w:rsid w:val="00266801"/>
    <w:rPr>
      <w:rFonts w:ascii="Arial" w:hAnsi="Arial"/>
      <w:sz w:val="18"/>
      <w:szCs w:val="22"/>
      <w:lang w:val="en-US" w:bidi="en-US"/>
    </w:rPr>
  </w:style>
  <w:style w:type="character" w:styleId="UnresolvedMention">
    <w:name w:val="Unresolved Mention"/>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lang w:eastAsia="en-US"/>
    </w:rPr>
  </w:style>
  <w:style w:type="table" w:styleId="TableGridLight">
    <w:name w:val="Grid Table Light"/>
    <w:basedOn w:val="TableNormal"/>
    <w:uiPriority w:val="40"/>
    <w:rsid w:val="00E13812"/>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FollowedHyperlink">
    <w:name w:val="FollowedHyperlink"/>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bCs/>
      <w:sz w:val="18"/>
      <w:szCs w:val="20"/>
      <w:lang w:eastAsia="pl-PL" w:bidi="en-US"/>
    </w:rPr>
  </w:style>
  <w:style w:type="character" w:customStyle="1" w:styleId="TekstTabeliZnak">
    <w:name w:val="TekstTabeli Znak"/>
    <w:link w:val="TekstTabeli"/>
    <w:rsid w:val="00B558B7"/>
    <w:rPr>
      <w:rFonts w:ascii="Arial" w:eastAsia="Times New Roman" w:hAnsi="Arial" w:cs="Times New Roman"/>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6909357">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9718937">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2850103">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0349901">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0518579">
      <w:bodyDiv w:val="1"/>
      <w:marLeft w:val="0"/>
      <w:marRight w:val="0"/>
      <w:marTop w:val="0"/>
      <w:marBottom w:val="0"/>
      <w:divBdr>
        <w:top w:val="none" w:sz="0" w:space="0" w:color="auto"/>
        <w:left w:val="none" w:sz="0" w:space="0" w:color="auto"/>
        <w:bottom w:val="none" w:sz="0" w:space="0" w:color="auto"/>
        <w:right w:val="none" w:sz="0" w:space="0" w:color="auto"/>
      </w:divBdr>
      <w:divsChild>
        <w:div w:id="1414279529">
          <w:marLeft w:val="0"/>
          <w:marRight w:val="0"/>
          <w:marTop w:val="0"/>
          <w:marBottom w:val="0"/>
          <w:divBdr>
            <w:top w:val="none" w:sz="0" w:space="0" w:color="auto"/>
            <w:left w:val="none" w:sz="0" w:space="0" w:color="auto"/>
            <w:bottom w:val="none" w:sz="0" w:space="0" w:color="auto"/>
            <w:right w:val="none" w:sz="0" w:space="0" w:color="auto"/>
          </w:divBdr>
          <w:divsChild>
            <w:div w:id="816841473">
              <w:marLeft w:val="0"/>
              <w:marRight w:val="0"/>
              <w:marTop w:val="0"/>
              <w:marBottom w:val="0"/>
              <w:divBdr>
                <w:top w:val="none" w:sz="0" w:space="0" w:color="auto"/>
                <w:left w:val="none" w:sz="0" w:space="0" w:color="auto"/>
                <w:bottom w:val="none" w:sz="0" w:space="0" w:color="auto"/>
                <w:right w:val="none" w:sz="0" w:space="0" w:color="auto"/>
              </w:divBdr>
              <w:divsChild>
                <w:div w:id="1360855725">
                  <w:marLeft w:val="0"/>
                  <w:marRight w:val="0"/>
                  <w:marTop w:val="0"/>
                  <w:marBottom w:val="0"/>
                  <w:divBdr>
                    <w:top w:val="none" w:sz="0" w:space="0" w:color="auto"/>
                    <w:left w:val="none" w:sz="0" w:space="0" w:color="auto"/>
                    <w:bottom w:val="none" w:sz="0" w:space="0" w:color="auto"/>
                    <w:right w:val="none" w:sz="0" w:space="0" w:color="auto"/>
                  </w:divBdr>
                  <w:divsChild>
                    <w:div w:id="1764836232">
                      <w:marLeft w:val="0"/>
                      <w:marRight w:val="0"/>
                      <w:marTop w:val="0"/>
                      <w:marBottom w:val="0"/>
                      <w:divBdr>
                        <w:top w:val="none" w:sz="0" w:space="0" w:color="auto"/>
                        <w:left w:val="none" w:sz="0" w:space="0" w:color="auto"/>
                        <w:bottom w:val="none" w:sz="0" w:space="0" w:color="auto"/>
                        <w:right w:val="none" w:sz="0" w:space="0" w:color="auto"/>
                      </w:divBdr>
                      <w:divsChild>
                        <w:div w:id="1015617834">
                          <w:marLeft w:val="0"/>
                          <w:marRight w:val="0"/>
                          <w:marTop w:val="0"/>
                          <w:marBottom w:val="0"/>
                          <w:divBdr>
                            <w:top w:val="none" w:sz="0" w:space="0" w:color="auto"/>
                            <w:left w:val="none" w:sz="0" w:space="0" w:color="auto"/>
                            <w:bottom w:val="none" w:sz="0" w:space="0" w:color="auto"/>
                            <w:right w:val="none" w:sz="0" w:space="0" w:color="auto"/>
                          </w:divBdr>
                          <w:divsChild>
                            <w:div w:id="882333073">
                              <w:marLeft w:val="0"/>
                              <w:marRight w:val="0"/>
                              <w:marTop w:val="0"/>
                              <w:marBottom w:val="0"/>
                              <w:divBdr>
                                <w:top w:val="none" w:sz="0" w:space="0" w:color="auto"/>
                                <w:left w:val="none" w:sz="0" w:space="0" w:color="auto"/>
                                <w:bottom w:val="none" w:sz="0" w:space="0" w:color="auto"/>
                                <w:right w:val="none" w:sz="0" w:space="0" w:color="auto"/>
                              </w:divBdr>
                              <w:divsChild>
                                <w:div w:id="283585881">
                                  <w:marLeft w:val="0"/>
                                  <w:marRight w:val="0"/>
                                  <w:marTop w:val="0"/>
                                  <w:marBottom w:val="0"/>
                                  <w:divBdr>
                                    <w:top w:val="none" w:sz="0" w:space="0" w:color="auto"/>
                                    <w:left w:val="none" w:sz="0" w:space="0" w:color="auto"/>
                                    <w:bottom w:val="none" w:sz="0" w:space="0" w:color="auto"/>
                                    <w:right w:val="none" w:sz="0" w:space="0" w:color="auto"/>
                                  </w:divBdr>
                                  <w:divsChild>
                                    <w:div w:id="1058825433">
                                      <w:marLeft w:val="0"/>
                                      <w:marRight w:val="0"/>
                                      <w:marTop w:val="0"/>
                                      <w:marBottom w:val="0"/>
                                      <w:divBdr>
                                        <w:top w:val="none" w:sz="0" w:space="0" w:color="auto"/>
                                        <w:left w:val="none" w:sz="0" w:space="0" w:color="auto"/>
                                        <w:bottom w:val="none" w:sz="0" w:space="0" w:color="auto"/>
                                        <w:right w:val="none" w:sz="0" w:space="0" w:color="auto"/>
                                      </w:divBdr>
                                      <w:divsChild>
                                        <w:div w:id="276301926">
                                          <w:marLeft w:val="0"/>
                                          <w:marRight w:val="0"/>
                                          <w:marTop w:val="0"/>
                                          <w:marBottom w:val="0"/>
                                          <w:divBdr>
                                            <w:top w:val="none" w:sz="0" w:space="0" w:color="auto"/>
                                            <w:left w:val="none" w:sz="0" w:space="0" w:color="auto"/>
                                            <w:bottom w:val="none" w:sz="0" w:space="0" w:color="auto"/>
                                            <w:right w:val="none" w:sz="0" w:space="0" w:color="auto"/>
                                          </w:divBdr>
                                          <w:divsChild>
                                            <w:div w:id="1516454814">
                                              <w:marLeft w:val="0"/>
                                              <w:marRight w:val="0"/>
                                              <w:marTop w:val="0"/>
                                              <w:marBottom w:val="0"/>
                                              <w:divBdr>
                                                <w:top w:val="none" w:sz="0" w:space="0" w:color="auto"/>
                                                <w:left w:val="none" w:sz="0" w:space="0" w:color="auto"/>
                                                <w:bottom w:val="none" w:sz="0" w:space="0" w:color="auto"/>
                                                <w:right w:val="none" w:sz="0" w:space="0" w:color="auto"/>
                                              </w:divBdr>
                                              <w:divsChild>
                                                <w:div w:id="1909685239">
                                                  <w:marLeft w:val="0"/>
                                                  <w:marRight w:val="0"/>
                                                  <w:marTop w:val="0"/>
                                                  <w:marBottom w:val="0"/>
                                                  <w:divBdr>
                                                    <w:top w:val="none" w:sz="0" w:space="0" w:color="auto"/>
                                                    <w:left w:val="none" w:sz="0" w:space="0" w:color="auto"/>
                                                    <w:bottom w:val="none" w:sz="0" w:space="0" w:color="auto"/>
                                                    <w:right w:val="none" w:sz="0" w:space="0" w:color="auto"/>
                                                  </w:divBdr>
                                                  <w:divsChild>
                                                    <w:div w:id="15522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025230">
          <w:marLeft w:val="0"/>
          <w:marRight w:val="0"/>
          <w:marTop w:val="0"/>
          <w:marBottom w:val="0"/>
          <w:divBdr>
            <w:top w:val="none" w:sz="0" w:space="0" w:color="auto"/>
            <w:left w:val="none" w:sz="0" w:space="0" w:color="auto"/>
            <w:bottom w:val="none" w:sz="0" w:space="0" w:color="auto"/>
            <w:right w:val="none" w:sz="0" w:space="0" w:color="auto"/>
          </w:divBdr>
          <w:divsChild>
            <w:div w:id="792870156">
              <w:marLeft w:val="0"/>
              <w:marRight w:val="0"/>
              <w:marTop w:val="0"/>
              <w:marBottom w:val="0"/>
              <w:divBdr>
                <w:top w:val="none" w:sz="0" w:space="0" w:color="auto"/>
                <w:left w:val="none" w:sz="0" w:space="0" w:color="auto"/>
                <w:bottom w:val="none" w:sz="0" w:space="0" w:color="auto"/>
                <w:right w:val="none" w:sz="0" w:space="0" w:color="auto"/>
              </w:divBdr>
              <w:divsChild>
                <w:div w:id="1113784618">
                  <w:marLeft w:val="0"/>
                  <w:marRight w:val="0"/>
                  <w:marTop w:val="0"/>
                  <w:marBottom w:val="0"/>
                  <w:divBdr>
                    <w:top w:val="none" w:sz="0" w:space="0" w:color="auto"/>
                    <w:left w:val="none" w:sz="0" w:space="0" w:color="auto"/>
                    <w:bottom w:val="none" w:sz="0" w:space="0" w:color="auto"/>
                    <w:right w:val="none" w:sz="0" w:space="0" w:color="auto"/>
                  </w:divBdr>
                  <w:divsChild>
                    <w:div w:id="41972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0182019">
      <w:bodyDiv w:val="1"/>
      <w:marLeft w:val="0"/>
      <w:marRight w:val="0"/>
      <w:marTop w:val="0"/>
      <w:marBottom w:val="0"/>
      <w:divBdr>
        <w:top w:val="none" w:sz="0" w:space="0" w:color="auto"/>
        <w:left w:val="none" w:sz="0" w:space="0" w:color="auto"/>
        <w:bottom w:val="none" w:sz="0" w:space="0" w:color="auto"/>
        <w:right w:val="none" w:sz="0" w:space="0" w:color="auto"/>
      </w:divBdr>
      <w:divsChild>
        <w:div w:id="565411730">
          <w:marLeft w:val="0"/>
          <w:marRight w:val="0"/>
          <w:marTop w:val="0"/>
          <w:marBottom w:val="0"/>
          <w:divBdr>
            <w:top w:val="none" w:sz="0" w:space="0" w:color="auto"/>
            <w:left w:val="none" w:sz="0" w:space="0" w:color="auto"/>
            <w:bottom w:val="none" w:sz="0" w:space="0" w:color="auto"/>
            <w:right w:val="none" w:sz="0" w:space="0" w:color="auto"/>
          </w:divBdr>
        </w:div>
      </w:divsChild>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6002907">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96685207">
      <w:bodyDiv w:val="1"/>
      <w:marLeft w:val="0"/>
      <w:marRight w:val="0"/>
      <w:marTop w:val="0"/>
      <w:marBottom w:val="0"/>
      <w:divBdr>
        <w:top w:val="none" w:sz="0" w:space="0" w:color="auto"/>
        <w:left w:val="none" w:sz="0" w:space="0" w:color="auto"/>
        <w:bottom w:val="none" w:sz="0" w:space="0" w:color="auto"/>
        <w:right w:val="none" w:sz="0" w:space="0" w:color="auto"/>
      </w:divBdr>
      <w:divsChild>
        <w:div w:id="902716462">
          <w:marLeft w:val="0"/>
          <w:marRight w:val="0"/>
          <w:marTop w:val="0"/>
          <w:marBottom w:val="0"/>
          <w:divBdr>
            <w:top w:val="none" w:sz="0" w:space="0" w:color="auto"/>
            <w:left w:val="none" w:sz="0" w:space="0" w:color="auto"/>
            <w:bottom w:val="none" w:sz="0" w:space="0" w:color="auto"/>
            <w:right w:val="none" w:sz="0" w:space="0" w:color="auto"/>
          </w:divBdr>
        </w:div>
      </w:divsChild>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473433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7899306">
      <w:bodyDiv w:val="1"/>
      <w:marLeft w:val="0"/>
      <w:marRight w:val="0"/>
      <w:marTop w:val="0"/>
      <w:marBottom w:val="0"/>
      <w:divBdr>
        <w:top w:val="none" w:sz="0" w:space="0" w:color="auto"/>
        <w:left w:val="none" w:sz="0" w:space="0" w:color="auto"/>
        <w:bottom w:val="none" w:sz="0" w:space="0" w:color="auto"/>
        <w:right w:val="none" w:sz="0" w:space="0" w:color="auto"/>
      </w:divBdr>
      <w:divsChild>
        <w:div w:id="597980004">
          <w:marLeft w:val="0"/>
          <w:marRight w:val="0"/>
          <w:marTop w:val="0"/>
          <w:marBottom w:val="0"/>
          <w:divBdr>
            <w:top w:val="none" w:sz="0" w:space="0" w:color="auto"/>
            <w:left w:val="none" w:sz="0" w:space="0" w:color="auto"/>
            <w:bottom w:val="none" w:sz="0" w:space="0" w:color="auto"/>
            <w:right w:val="none" w:sz="0" w:space="0" w:color="auto"/>
          </w:divBdr>
        </w:div>
        <w:div w:id="846141879">
          <w:marLeft w:val="0"/>
          <w:marRight w:val="0"/>
          <w:marTop w:val="0"/>
          <w:marBottom w:val="0"/>
          <w:divBdr>
            <w:top w:val="none" w:sz="0" w:space="0" w:color="auto"/>
            <w:left w:val="none" w:sz="0" w:space="0" w:color="auto"/>
            <w:bottom w:val="none" w:sz="0" w:space="0" w:color="auto"/>
            <w:right w:val="none" w:sz="0" w:space="0" w:color="auto"/>
          </w:divBdr>
        </w:div>
      </w:divsChild>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8742863">
      <w:bodyDiv w:val="1"/>
      <w:marLeft w:val="0"/>
      <w:marRight w:val="0"/>
      <w:marTop w:val="0"/>
      <w:marBottom w:val="0"/>
      <w:divBdr>
        <w:top w:val="none" w:sz="0" w:space="0" w:color="auto"/>
        <w:left w:val="none" w:sz="0" w:space="0" w:color="auto"/>
        <w:bottom w:val="none" w:sz="0" w:space="0" w:color="auto"/>
        <w:right w:val="none" w:sz="0" w:space="0" w:color="auto"/>
      </w:divBdr>
      <w:divsChild>
        <w:div w:id="1618835615">
          <w:marLeft w:val="0"/>
          <w:marRight w:val="0"/>
          <w:marTop w:val="0"/>
          <w:marBottom w:val="0"/>
          <w:divBdr>
            <w:top w:val="none" w:sz="0" w:space="0" w:color="auto"/>
            <w:left w:val="none" w:sz="0" w:space="0" w:color="auto"/>
            <w:bottom w:val="none" w:sz="0" w:space="0" w:color="auto"/>
            <w:right w:val="none" w:sz="0" w:space="0" w:color="auto"/>
          </w:divBdr>
        </w:div>
      </w:divsChild>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29708752">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4979057">
      <w:bodyDiv w:val="1"/>
      <w:marLeft w:val="0"/>
      <w:marRight w:val="0"/>
      <w:marTop w:val="0"/>
      <w:marBottom w:val="0"/>
      <w:divBdr>
        <w:top w:val="none" w:sz="0" w:space="0" w:color="auto"/>
        <w:left w:val="none" w:sz="0" w:space="0" w:color="auto"/>
        <w:bottom w:val="none" w:sz="0" w:space="0" w:color="auto"/>
        <w:right w:val="none" w:sz="0" w:space="0" w:color="auto"/>
      </w:divBdr>
      <w:divsChild>
        <w:div w:id="726026042">
          <w:marLeft w:val="0"/>
          <w:marRight w:val="0"/>
          <w:marTop w:val="0"/>
          <w:marBottom w:val="0"/>
          <w:divBdr>
            <w:top w:val="none" w:sz="0" w:space="0" w:color="auto"/>
            <w:left w:val="none" w:sz="0" w:space="0" w:color="auto"/>
            <w:bottom w:val="none" w:sz="0" w:space="0" w:color="auto"/>
            <w:right w:val="none" w:sz="0" w:space="0" w:color="auto"/>
          </w:divBdr>
        </w:div>
      </w:divsChild>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48668197">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2940557">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1578601">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76696209">
      <w:bodyDiv w:val="1"/>
      <w:marLeft w:val="0"/>
      <w:marRight w:val="0"/>
      <w:marTop w:val="0"/>
      <w:marBottom w:val="0"/>
      <w:divBdr>
        <w:top w:val="none" w:sz="0" w:space="0" w:color="auto"/>
        <w:left w:val="none" w:sz="0" w:space="0" w:color="auto"/>
        <w:bottom w:val="none" w:sz="0" w:space="0" w:color="auto"/>
        <w:right w:val="none" w:sz="0" w:space="0" w:color="auto"/>
      </w:divBdr>
      <w:divsChild>
        <w:div w:id="1236477938">
          <w:marLeft w:val="0"/>
          <w:marRight w:val="0"/>
          <w:marTop w:val="0"/>
          <w:marBottom w:val="0"/>
          <w:divBdr>
            <w:top w:val="none" w:sz="0" w:space="0" w:color="auto"/>
            <w:left w:val="none" w:sz="0" w:space="0" w:color="auto"/>
            <w:bottom w:val="none" w:sz="0" w:space="0" w:color="auto"/>
            <w:right w:val="none" w:sz="0" w:space="0" w:color="auto"/>
          </w:divBdr>
          <w:divsChild>
            <w:div w:id="20257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3228">
      <w:bodyDiv w:val="1"/>
      <w:marLeft w:val="0"/>
      <w:marRight w:val="0"/>
      <w:marTop w:val="0"/>
      <w:marBottom w:val="0"/>
      <w:divBdr>
        <w:top w:val="none" w:sz="0" w:space="0" w:color="auto"/>
        <w:left w:val="none" w:sz="0" w:space="0" w:color="auto"/>
        <w:bottom w:val="none" w:sz="0" w:space="0" w:color="auto"/>
        <w:right w:val="none" w:sz="0" w:space="0" w:color="auto"/>
      </w:divBdr>
      <w:divsChild>
        <w:div w:id="1756434987">
          <w:marLeft w:val="0"/>
          <w:marRight w:val="0"/>
          <w:marTop w:val="0"/>
          <w:marBottom w:val="0"/>
          <w:divBdr>
            <w:top w:val="none" w:sz="0" w:space="0" w:color="auto"/>
            <w:left w:val="none" w:sz="0" w:space="0" w:color="auto"/>
            <w:bottom w:val="none" w:sz="0" w:space="0" w:color="auto"/>
            <w:right w:val="none" w:sz="0" w:space="0" w:color="auto"/>
          </w:divBdr>
          <w:divsChild>
            <w:div w:id="1088231902">
              <w:marLeft w:val="0"/>
              <w:marRight w:val="0"/>
              <w:marTop w:val="0"/>
              <w:marBottom w:val="0"/>
              <w:divBdr>
                <w:top w:val="none" w:sz="0" w:space="0" w:color="auto"/>
                <w:left w:val="none" w:sz="0" w:space="0" w:color="auto"/>
                <w:bottom w:val="none" w:sz="0" w:space="0" w:color="auto"/>
                <w:right w:val="none" w:sz="0" w:space="0" w:color="auto"/>
              </w:divBdr>
            </w:div>
          </w:divsChild>
        </w:div>
        <w:div w:id="1895388750">
          <w:marLeft w:val="0"/>
          <w:marRight w:val="0"/>
          <w:marTop w:val="0"/>
          <w:marBottom w:val="0"/>
          <w:divBdr>
            <w:top w:val="none" w:sz="0" w:space="0" w:color="auto"/>
            <w:left w:val="none" w:sz="0" w:space="0" w:color="auto"/>
            <w:bottom w:val="none" w:sz="0" w:space="0" w:color="auto"/>
            <w:right w:val="none" w:sz="0" w:space="0" w:color="auto"/>
          </w:divBdr>
          <w:divsChild>
            <w:div w:id="80512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2792070">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421176">
      <w:bodyDiv w:val="1"/>
      <w:marLeft w:val="0"/>
      <w:marRight w:val="0"/>
      <w:marTop w:val="0"/>
      <w:marBottom w:val="0"/>
      <w:divBdr>
        <w:top w:val="none" w:sz="0" w:space="0" w:color="auto"/>
        <w:left w:val="none" w:sz="0" w:space="0" w:color="auto"/>
        <w:bottom w:val="none" w:sz="0" w:space="0" w:color="auto"/>
        <w:right w:val="none" w:sz="0" w:space="0" w:color="auto"/>
      </w:divBdr>
      <w:divsChild>
        <w:div w:id="1948005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4865255">
          <w:marLeft w:val="0"/>
          <w:marRight w:val="0"/>
          <w:marTop w:val="0"/>
          <w:marBottom w:val="0"/>
          <w:divBdr>
            <w:top w:val="none" w:sz="0" w:space="0" w:color="auto"/>
            <w:left w:val="none" w:sz="0" w:space="0" w:color="auto"/>
            <w:bottom w:val="none" w:sz="0" w:space="0" w:color="auto"/>
            <w:right w:val="none" w:sz="0" w:space="0" w:color="auto"/>
          </w:divBdr>
        </w:div>
        <w:div w:id="645276681">
          <w:marLeft w:val="0"/>
          <w:marRight w:val="0"/>
          <w:marTop w:val="0"/>
          <w:marBottom w:val="0"/>
          <w:divBdr>
            <w:top w:val="none" w:sz="0" w:space="0" w:color="auto"/>
            <w:left w:val="none" w:sz="0" w:space="0" w:color="auto"/>
            <w:bottom w:val="none" w:sz="0" w:space="0" w:color="auto"/>
            <w:right w:val="none" w:sz="0" w:space="0" w:color="auto"/>
          </w:divBdr>
        </w:div>
        <w:div w:id="1089546080">
          <w:marLeft w:val="0"/>
          <w:marRight w:val="0"/>
          <w:marTop w:val="0"/>
          <w:marBottom w:val="0"/>
          <w:divBdr>
            <w:top w:val="none" w:sz="0" w:space="0" w:color="auto"/>
            <w:left w:val="none" w:sz="0" w:space="0" w:color="auto"/>
            <w:bottom w:val="none" w:sz="0" w:space="0" w:color="auto"/>
            <w:right w:val="none" w:sz="0" w:space="0" w:color="auto"/>
          </w:divBdr>
        </w:div>
        <w:div w:id="966591992">
          <w:marLeft w:val="0"/>
          <w:marRight w:val="0"/>
          <w:marTop w:val="0"/>
          <w:marBottom w:val="0"/>
          <w:divBdr>
            <w:top w:val="none" w:sz="0" w:space="0" w:color="auto"/>
            <w:left w:val="none" w:sz="0" w:space="0" w:color="auto"/>
            <w:bottom w:val="none" w:sz="0" w:space="0" w:color="auto"/>
            <w:right w:val="none" w:sz="0" w:space="0" w:color="auto"/>
          </w:divBdr>
        </w:div>
      </w:divsChild>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5237594">
      <w:bodyDiv w:val="1"/>
      <w:marLeft w:val="0"/>
      <w:marRight w:val="0"/>
      <w:marTop w:val="0"/>
      <w:marBottom w:val="0"/>
      <w:divBdr>
        <w:top w:val="none" w:sz="0" w:space="0" w:color="auto"/>
        <w:left w:val="none" w:sz="0" w:space="0" w:color="auto"/>
        <w:bottom w:val="none" w:sz="0" w:space="0" w:color="auto"/>
        <w:right w:val="none" w:sz="0" w:space="0" w:color="auto"/>
      </w:divBdr>
      <w:divsChild>
        <w:div w:id="896162976">
          <w:marLeft w:val="0"/>
          <w:marRight w:val="0"/>
          <w:marTop w:val="0"/>
          <w:marBottom w:val="0"/>
          <w:divBdr>
            <w:top w:val="none" w:sz="0" w:space="0" w:color="auto"/>
            <w:left w:val="none" w:sz="0" w:space="0" w:color="auto"/>
            <w:bottom w:val="none" w:sz="0" w:space="0" w:color="auto"/>
            <w:right w:val="none" w:sz="0" w:space="0" w:color="auto"/>
          </w:divBdr>
        </w:div>
      </w:divsChild>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0699108">
      <w:bodyDiv w:val="1"/>
      <w:marLeft w:val="0"/>
      <w:marRight w:val="0"/>
      <w:marTop w:val="0"/>
      <w:marBottom w:val="0"/>
      <w:divBdr>
        <w:top w:val="none" w:sz="0" w:space="0" w:color="auto"/>
        <w:left w:val="none" w:sz="0" w:space="0" w:color="auto"/>
        <w:bottom w:val="none" w:sz="0" w:space="0" w:color="auto"/>
        <w:right w:val="none" w:sz="0" w:space="0" w:color="auto"/>
      </w:divBdr>
    </w:div>
    <w:div w:id="211576232">
      <w:bodyDiv w:val="1"/>
      <w:marLeft w:val="0"/>
      <w:marRight w:val="0"/>
      <w:marTop w:val="0"/>
      <w:marBottom w:val="0"/>
      <w:divBdr>
        <w:top w:val="none" w:sz="0" w:space="0" w:color="auto"/>
        <w:left w:val="none" w:sz="0" w:space="0" w:color="auto"/>
        <w:bottom w:val="none" w:sz="0" w:space="0" w:color="auto"/>
        <w:right w:val="none" w:sz="0" w:space="0" w:color="auto"/>
      </w:divBdr>
      <w:divsChild>
        <w:div w:id="1567181153">
          <w:marLeft w:val="0"/>
          <w:marRight w:val="0"/>
          <w:marTop w:val="0"/>
          <w:marBottom w:val="0"/>
          <w:divBdr>
            <w:top w:val="none" w:sz="0" w:space="0" w:color="auto"/>
            <w:left w:val="none" w:sz="0" w:space="0" w:color="auto"/>
            <w:bottom w:val="none" w:sz="0" w:space="0" w:color="auto"/>
            <w:right w:val="none" w:sz="0" w:space="0" w:color="auto"/>
          </w:divBdr>
          <w:divsChild>
            <w:div w:id="53203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0383">
      <w:bodyDiv w:val="1"/>
      <w:marLeft w:val="0"/>
      <w:marRight w:val="0"/>
      <w:marTop w:val="0"/>
      <w:marBottom w:val="0"/>
      <w:divBdr>
        <w:top w:val="none" w:sz="0" w:space="0" w:color="auto"/>
        <w:left w:val="none" w:sz="0" w:space="0" w:color="auto"/>
        <w:bottom w:val="none" w:sz="0" w:space="0" w:color="auto"/>
        <w:right w:val="none" w:sz="0" w:space="0" w:color="auto"/>
      </w:divBdr>
      <w:divsChild>
        <w:div w:id="1358310780">
          <w:marLeft w:val="0"/>
          <w:marRight w:val="0"/>
          <w:marTop w:val="0"/>
          <w:marBottom w:val="0"/>
          <w:divBdr>
            <w:top w:val="none" w:sz="0" w:space="0" w:color="auto"/>
            <w:left w:val="none" w:sz="0" w:space="0" w:color="auto"/>
            <w:bottom w:val="none" w:sz="0" w:space="0" w:color="auto"/>
            <w:right w:val="none" w:sz="0" w:space="0" w:color="auto"/>
          </w:divBdr>
          <w:divsChild>
            <w:div w:id="15993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8592525">
      <w:bodyDiv w:val="1"/>
      <w:marLeft w:val="0"/>
      <w:marRight w:val="0"/>
      <w:marTop w:val="0"/>
      <w:marBottom w:val="0"/>
      <w:divBdr>
        <w:top w:val="none" w:sz="0" w:space="0" w:color="auto"/>
        <w:left w:val="none" w:sz="0" w:space="0" w:color="auto"/>
        <w:bottom w:val="none" w:sz="0" w:space="0" w:color="auto"/>
        <w:right w:val="none" w:sz="0" w:space="0" w:color="auto"/>
      </w:divBdr>
      <w:divsChild>
        <w:div w:id="373895839">
          <w:marLeft w:val="0"/>
          <w:marRight w:val="0"/>
          <w:marTop w:val="0"/>
          <w:marBottom w:val="0"/>
          <w:divBdr>
            <w:top w:val="none" w:sz="0" w:space="0" w:color="auto"/>
            <w:left w:val="none" w:sz="0" w:space="0" w:color="auto"/>
            <w:bottom w:val="none" w:sz="0" w:space="0" w:color="auto"/>
            <w:right w:val="none" w:sz="0" w:space="0" w:color="auto"/>
          </w:divBdr>
          <w:divsChild>
            <w:div w:id="18308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43633">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29390803">
      <w:bodyDiv w:val="1"/>
      <w:marLeft w:val="0"/>
      <w:marRight w:val="0"/>
      <w:marTop w:val="0"/>
      <w:marBottom w:val="0"/>
      <w:divBdr>
        <w:top w:val="none" w:sz="0" w:space="0" w:color="auto"/>
        <w:left w:val="none" w:sz="0" w:space="0" w:color="auto"/>
        <w:bottom w:val="none" w:sz="0" w:space="0" w:color="auto"/>
        <w:right w:val="none" w:sz="0" w:space="0" w:color="auto"/>
      </w:divBdr>
      <w:divsChild>
        <w:div w:id="770852702">
          <w:marLeft w:val="0"/>
          <w:marRight w:val="0"/>
          <w:marTop w:val="0"/>
          <w:marBottom w:val="0"/>
          <w:divBdr>
            <w:top w:val="none" w:sz="0" w:space="0" w:color="auto"/>
            <w:left w:val="none" w:sz="0" w:space="0" w:color="auto"/>
            <w:bottom w:val="none" w:sz="0" w:space="0" w:color="auto"/>
            <w:right w:val="none" w:sz="0" w:space="0" w:color="auto"/>
          </w:divBdr>
        </w:div>
        <w:div w:id="1351569110">
          <w:marLeft w:val="0"/>
          <w:marRight w:val="0"/>
          <w:marTop w:val="0"/>
          <w:marBottom w:val="0"/>
          <w:divBdr>
            <w:top w:val="none" w:sz="0" w:space="0" w:color="auto"/>
            <w:left w:val="none" w:sz="0" w:space="0" w:color="auto"/>
            <w:bottom w:val="none" w:sz="0" w:space="0" w:color="auto"/>
            <w:right w:val="none" w:sz="0" w:space="0" w:color="auto"/>
          </w:divBdr>
        </w:div>
        <w:div w:id="2104913818">
          <w:marLeft w:val="0"/>
          <w:marRight w:val="0"/>
          <w:marTop w:val="0"/>
          <w:marBottom w:val="0"/>
          <w:divBdr>
            <w:top w:val="none" w:sz="0" w:space="0" w:color="auto"/>
            <w:left w:val="none" w:sz="0" w:space="0" w:color="auto"/>
            <w:bottom w:val="none" w:sz="0" w:space="0" w:color="auto"/>
            <w:right w:val="none" w:sz="0" w:space="0" w:color="auto"/>
          </w:divBdr>
        </w:div>
        <w:div w:id="1073896079">
          <w:marLeft w:val="0"/>
          <w:marRight w:val="0"/>
          <w:marTop w:val="0"/>
          <w:marBottom w:val="0"/>
          <w:divBdr>
            <w:top w:val="none" w:sz="0" w:space="0" w:color="auto"/>
            <w:left w:val="none" w:sz="0" w:space="0" w:color="auto"/>
            <w:bottom w:val="none" w:sz="0" w:space="0" w:color="auto"/>
            <w:right w:val="none" w:sz="0" w:space="0" w:color="auto"/>
          </w:divBdr>
        </w:div>
        <w:div w:id="1334911650">
          <w:marLeft w:val="0"/>
          <w:marRight w:val="0"/>
          <w:marTop w:val="0"/>
          <w:marBottom w:val="0"/>
          <w:divBdr>
            <w:top w:val="none" w:sz="0" w:space="0" w:color="auto"/>
            <w:left w:val="none" w:sz="0" w:space="0" w:color="auto"/>
            <w:bottom w:val="none" w:sz="0" w:space="0" w:color="auto"/>
            <w:right w:val="none" w:sz="0" w:space="0" w:color="auto"/>
          </w:divBdr>
        </w:div>
        <w:div w:id="1875076132">
          <w:marLeft w:val="0"/>
          <w:marRight w:val="0"/>
          <w:marTop w:val="0"/>
          <w:marBottom w:val="0"/>
          <w:divBdr>
            <w:top w:val="none" w:sz="0" w:space="0" w:color="auto"/>
            <w:left w:val="none" w:sz="0" w:space="0" w:color="auto"/>
            <w:bottom w:val="none" w:sz="0" w:space="0" w:color="auto"/>
            <w:right w:val="none" w:sz="0" w:space="0" w:color="auto"/>
          </w:divBdr>
        </w:div>
        <w:div w:id="1825659781">
          <w:marLeft w:val="0"/>
          <w:marRight w:val="0"/>
          <w:marTop w:val="0"/>
          <w:marBottom w:val="0"/>
          <w:divBdr>
            <w:top w:val="none" w:sz="0" w:space="0" w:color="auto"/>
            <w:left w:val="none" w:sz="0" w:space="0" w:color="auto"/>
            <w:bottom w:val="none" w:sz="0" w:space="0" w:color="auto"/>
            <w:right w:val="none" w:sz="0" w:space="0" w:color="auto"/>
          </w:divBdr>
        </w:div>
      </w:divsChild>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2036802">
      <w:bodyDiv w:val="1"/>
      <w:marLeft w:val="0"/>
      <w:marRight w:val="0"/>
      <w:marTop w:val="0"/>
      <w:marBottom w:val="0"/>
      <w:divBdr>
        <w:top w:val="none" w:sz="0" w:space="0" w:color="auto"/>
        <w:left w:val="none" w:sz="0" w:space="0" w:color="auto"/>
        <w:bottom w:val="none" w:sz="0" w:space="0" w:color="auto"/>
        <w:right w:val="none" w:sz="0" w:space="0" w:color="auto"/>
      </w:divBdr>
      <w:divsChild>
        <w:div w:id="2055155515">
          <w:marLeft w:val="0"/>
          <w:marRight w:val="0"/>
          <w:marTop w:val="0"/>
          <w:marBottom w:val="0"/>
          <w:divBdr>
            <w:top w:val="none" w:sz="0" w:space="0" w:color="auto"/>
            <w:left w:val="none" w:sz="0" w:space="0" w:color="auto"/>
            <w:bottom w:val="none" w:sz="0" w:space="0" w:color="auto"/>
            <w:right w:val="none" w:sz="0" w:space="0" w:color="auto"/>
          </w:divBdr>
        </w:div>
      </w:divsChild>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3444515">
      <w:bodyDiv w:val="1"/>
      <w:marLeft w:val="0"/>
      <w:marRight w:val="0"/>
      <w:marTop w:val="0"/>
      <w:marBottom w:val="0"/>
      <w:divBdr>
        <w:top w:val="none" w:sz="0" w:space="0" w:color="auto"/>
        <w:left w:val="none" w:sz="0" w:space="0" w:color="auto"/>
        <w:bottom w:val="none" w:sz="0" w:space="0" w:color="auto"/>
        <w:right w:val="none" w:sz="0" w:space="0" w:color="auto"/>
      </w:divBdr>
      <w:divsChild>
        <w:div w:id="1465385939">
          <w:blockQuote w:val="1"/>
          <w:marLeft w:val="720"/>
          <w:marRight w:val="720"/>
          <w:marTop w:val="100"/>
          <w:marBottom w:val="100"/>
          <w:divBdr>
            <w:top w:val="none" w:sz="0" w:space="0" w:color="auto"/>
            <w:left w:val="none" w:sz="0" w:space="0" w:color="auto"/>
            <w:bottom w:val="none" w:sz="0" w:space="0" w:color="auto"/>
            <w:right w:val="none" w:sz="0" w:space="0" w:color="auto"/>
          </w:divBdr>
        </w:div>
        <w:div w:id="488521626">
          <w:marLeft w:val="0"/>
          <w:marRight w:val="0"/>
          <w:marTop w:val="0"/>
          <w:marBottom w:val="0"/>
          <w:divBdr>
            <w:top w:val="none" w:sz="0" w:space="0" w:color="auto"/>
            <w:left w:val="none" w:sz="0" w:space="0" w:color="auto"/>
            <w:bottom w:val="none" w:sz="0" w:space="0" w:color="auto"/>
            <w:right w:val="none" w:sz="0" w:space="0" w:color="auto"/>
          </w:divBdr>
          <w:divsChild>
            <w:div w:id="894774332">
              <w:marLeft w:val="0"/>
              <w:marRight w:val="0"/>
              <w:marTop w:val="0"/>
              <w:marBottom w:val="0"/>
              <w:divBdr>
                <w:top w:val="none" w:sz="0" w:space="0" w:color="auto"/>
                <w:left w:val="none" w:sz="0" w:space="0" w:color="auto"/>
                <w:bottom w:val="none" w:sz="0" w:space="0" w:color="auto"/>
                <w:right w:val="none" w:sz="0" w:space="0" w:color="auto"/>
              </w:divBdr>
            </w:div>
          </w:divsChild>
        </w:div>
        <w:div w:id="1013268825">
          <w:marLeft w:val="0"/>
          <w:marRight w:val="0"/>
          <w:marTop w:val="0"/>
          <w:marBottom w:val="0"/>
          <w:divBdr>
            <w:top w:val="none" w:sz="0" w:space="0" w:color="auto"/>
            <w:left w:val="none" w:sz="0" w:space="0" w:color="auto"/>
            <w:bottom w:val="none" w:sz="0" w:space="0" w:color="auto"/>
            <w:right w:val="none" w:sz="0" w:space="0" w:color="auto"/>
          </w:divBdr>
          <w:divsChild>
            <w:div w:id="6539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66928914">
      <w:bodyDiv w:val="1"/>
      <w:marLeft w:val="0"/>
      <w:marRight w:val="0"/>
      <w:marTop w:val="0"/>
      <w:marBottom w:val="0"/>
      <w:divBdr>
        <w:top w:val="none" w:sz="0" w:space="0" w:color="auto"/>
        <w:left w:val="none" w:sz="0" w:space="0" w:color="auto"/>
        <w:bottom w:val="none" w:sz="0" w:space="0" w:color="auto"/>
        <w:right w:val="none" w:sz="0" w:space="0" w:color="auto"/>
      </w:divBdr>
      <w:divsChild>
        <w:div w:id="849566554">
          <w:marLeft w:val="0"/>
          <w:marRight w:val="0"/>
          <w:marTop w:val="0"/>
          <w:marBottom w:val="0"/>
          <w:divBdr>
            <w:top w:val="none" w:sz="0" w:space="0" w:color="auto"/>
            <w:left w:val="none" w:sz="0" w:space="0" w:color="auto"/>
            <w:bottom w:val="none" w:sz="0" w:space="0" w:color="auto"/>
            <w:right w:val="none" w:sz="0" w:space="0" w:color="auto"/>
          </w:divBdr>
          <w:divsChild>
            <w:div w:id="2139490496">
              <w:marLeft w:val="0"/>
              <w:marRight w:val="0"/>
              <w:marTop w:val="0"/>
              <w:marBottom w:val="0"/>
              <w:divBdr>
                <w:top w:val="none" w:sz="0" w:space="0" w:color="auto"/>
                <w:left w:val="none" w:sz="0" w:space="0" w:color="auto"/>
                <w:bottom w:val="none" w:sz="0" w:space="0" w:color="auto"/>
                <w:right w:val="none" w:sz="0" w:space="0" w:color="auto"/>
              </w:divBdr>
            </w:div>
          </w:divsChild>
        </w:div>
        <w:div w:id="1287735628">
          <w:marLeft w:val="0"/>
          <w:marRight w:val="0"/>
          <w:marTop w:val="0"/>
          <w:marBottom w:val="0"/>
          <w:divBdr>
            <w:top w:val="none" w:sz="0" w:space="0" w:color="auto"/>
            <w:left w:val="none" w:sz="0" w:space="0" w:color="auto"/>
            <w:bottom w:val="none" w:sz="0" w:space="0" w:color="auto"/>
            <w:right w:val="none" w:sz="0" w:space="0" w:color="auto"/>
          </w:divBdr>
          <w:divsChild>
            <w:div w:id="213794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76065806">
      <w:bodyDiv w:val="1"/>
      <w:marLeft w:val="0"/>
      <w:marRight w:val="0"/>
      <w:marTop w:val="0"/>
      <w:marBottom w:val="0"/>
      <w:divBdr>
        <w:top w:val="none" w:sz="0" w:space="0" w:color="auto"/>
        <w:left w:val="none" w:sz="0" w:space="0" w:color="auto"/>
        <w:bottom w:val="none" w:sz="0" w:space="0" w:color="auto"/>
        <w:right w:val="none" w:sz="0" w:space="0" w:color="auto"/>
      </w:divBdr>
    </w:div>
    <w:div w:id="280110956">
      <w:bodyDiv w:val="1"/>
      <w:marLeft w:val="0"/>
      <w:marRight w:val="0"/>
      <w:marTop w:val="0"/>
      <w:marBottom w:val="0"/>
      <w:divBdr>
        <w:top w:val="none" w:sz="0" w:space="0" w:color="auto"/>
        <w:left w:val="none" w:sz="0" w:space="0" w:color="auto"/>
        <w:bottom w:val="none" w:sz="0" w:space="0" w:color="auto"/>
        <w:right w:val="none" w:sz="0" w:space="0" w:color="auto"/>
      </w:divBdr>
      <w:divsChild>
        <w:div w:id="835723971">
          <w:marLeft w:val="0"/>
          <w:marRight w:val="0"/>
          <w:marTop w:val="0"/>
          <w:marBottom w:val="0"/>
          <w:divBdr>
            <w:top w:val="none" w:sz="0" w:space="0" w:color="auto"/>
            <w:left w:val="none" w:sz="0" w:space="0" w:color="auto"/>
            <w:bottom w:val="none" w:sz="0" w:space="0" w:color="auto"/>
            <w:right w:val="none" w:sz="0" w:space="0" w:color="auto"/>
          </w:divBdr>
          <w:divsChild>
            <w:div w:id="423919553">
              <w:marLeft w:val="0"/>
              <w:marRight w:val="0"/>
              <w:marTop w:val="0"/>
              <w:marBottom w:val="0"/>
              <w:divBdr>
                <w:top w:val="none" w:sz="0" w:space="0" w:color="auto"/>
                <w:left w:val="none" w:sz="0" w:space="0" w:color="auto"/>
                <w:bottom w:val="none" w:sz="0" w:space="0" w:color="auto"/>
                <w:right w:val="none" w:sz="0" w:space="0" w:color="auto"/>
              </w:divBdr>
              <w:divsChild>
                <w:div w:id="1403872484">
                  <w:marLeft w:val="0"/>
                  <w:marRight w:val="0"/>
                  <w:marTop w:val="0"/>
                  <w:marBottom w:val="0"/>
                  <w:divBdr>
                    <w:top w:val="none" w:sz="0" w:space="0" w:color="auto"/>
                    <w:left w:val="none" w:sz="0" w:space="0" w:color="auto"/>
                    <w:bottom w:val="none" w:sz="0" w:space="0" w:color="auto"/>
                    <w:right w:val="none" w:sz="0" w:space="0" w:color="auto"/>
                  </w:divBdr>
                  <w:divsChild>
                    <w:div w:id="974869882">
                      <w:marLeft w:val="0"/>
                      <w:marRight w:val="0"/>
                      <w:marTop w:val="0"/>
                      <w:marBottom w:val="0"/>
                      <w:divBdr>
                        <w:top w:val="none" w:sz="0" w:space="0" w:color="auto"/>
                        <w:left w:val="none" w:sz="0" w:space="0" w:color="auto"/>
                        <w:bottom w:val="none" w:sz="0" w:space="0" w:color="auto"/>
                        <w:right w:val="none" w:sz="0" w:space="0" w:color="auto"/>
                      </w:divBdr>
                      <w:divsChild>
                        <w:div w:id="1363163545">
                          <w:marLeft w:val="0"/>
                          <w:marRight w:val="0"/>
                          <w:marTop w:val="0"/>
                          <w:marBottom w:val="0"/>
                          <w:divBdr>
                            <w:top w:val="none" w:sz="0" w:space="0" w:color="auto"/>
                            <w:left w:val="none" w:sz="0" w:space="0" w:color="auto"/>
                            <w:bottom w:val="none" w:sz="0" w:space="0" w:color="auto"/>
                            <w:right w:val="none" w:sz="0" w:space="0" w:color="auto"/>
                          </w:divBdr>
                          <w:divsChild>
                            <w:div w:id="1179470945">
                              <w:marLeft w:val="0"/>
                              <w:marRight w:val="0"/>
                              <w:marTop w:val="0"/>
                              <w:marBottom w:val="0"/>
                              <w:divBdr>
                                <w:top w:val="none" w:sz="0" w:space="0" w:color="auto"/>
                                <w:left w:val="none" w:sz="0" w:space="0" w:color="auto"/>
                                <w:bottom w:val="none" w:sz="0" w:space="0" w:color="auto"/>
                                <w:right w:val="none" w:sz="0" w:space="0" w:color="auto"/>
                              </w:divBdr>
                              <w:divsChild>
                                <w:div w:id="1307201593">
                                  <w:marLeft w:val="0"/>
                                  <w:marRight w:val="0"/>
                                  <w:marTop w:val="0"/>
                                  <w:marBottom w:val="0"/>
                                  <w:divBdr>
                                    <w:top w:val="none" w:sz="0" w:space="0" w:color="auto"/>
                                    <w:left w:val="none" w:sz="0" w:space="0" w:color="auto"/>
                                    <w:bottom w:val="none" w:sz="0" w:space="0" w:color="auto"/>
                                    <w:right w:val="none" w:sz="0" w:space="0" w:color="auto"/>
                                  </w:divBdr>
                                  <w:divsChild>
                                    <w:div w:id="636104896">
                                      <w:marLeft w:val="0"/>
                                      <w:marRight w:val="0"/>
                                      <w:marTop w:val="0"/>
                                      <w:marBottom w:val="0"/>
                                      <w:divBdr>
                                        <w:top w:val="none" w:sz="0" w:space="0" w:color="auto"/>
                                        <w:left w:val="none" w:sz="0" w:space="0" w:color="auto"/>
                                        <w:bottom w:val="none" w:sz="0" w:space="0" w:color="auto"/>
                                        <w:right w:val="none" w:sz="0" w:space="0" w:color="auto"/>
                                      </w:divBdr>
                                      <w:divsChild>
                                        <w:div w:id="2067751500">
                                          <w:marLeft w:val="0"/>
                                          <w:marRight w:val="0"/>
                                          <w:marTop w:val="0"/>
                                          <w:marBottom w:val="0"/>
                                          <w:divBdr>
                                            <w:top w:val="none" w:sz="0" w:space="0" w:color="auto"/>
                                            <w:left w:val="none" w:sz="0" w:space="0" w:color="auto"/>
                                            <w:bottom w:val="none" w:sz="0" w:space="0" w:color="auto"/>
                                            <w:right w:val="none" w:sz="0" w:space="0" w:color="auto"/>
                                          </w:divBdr>
                                          <w:divsChild>
                                            <w:div w:id="526261513">
                                              <w:marLeft w:val="0"/>
                                              <w:marRight w:val="0"/>
                                              <w:marTop w:val="0"/>
                                              <w:marBottom w:val="0"/>
                                              <w:divBdr>
                                                <w:top w:val="none" w:sz="0" w:space="0" w:color="auto"/>
                                                <w:left w:val="none" w:sz="0" w:space="0" w:color="auto"/>
                                                <w:bottom w:val="none" w:sz="0" w:space="0" w:color="auto"/>
                                                <w:right w:val="none" w:sz="0" w:space="0" w:color="auto"/>
                                              </w:divBdr>
                                              <w:divsChild>
                                                <w:div w:id="1417629128">
                                                  <w:marLeft w:val="0"/>
                                                  <w:marRight w:val="0"/>
                                                  <w:marTop w:val="0"/>
                                                  <w:marBottom w:val="0"/>
                                                  <w:divBdr>
                                                    <w:top w:val="none" w:sz="0" w:space="0" w:color="auto"/>
                                                    <w:left w:val="none" w:sz="0" w:space="0" w:color="auto"/>
                                                    <w:bottom w:val="none" w:sz="0" w:space="0" w:color="auto"/>
                                                    <w:right w:val="none" w:sz="0" w:space="0" w:color="auto"/>
                                                  </w:divBdr>
                                                  <w:divsChild>
                                                    <w:div w:id="1825778456">
                                                      <w:marLeft w:val="0"/>
                                                      <w:marRight w:val="0"/>
                                                      <w:marTop w:val="0"/>
                                                      <w:marBottom w:val="0"/>
                                                      <w:divBdr>
                                                        <w:top w:val="none" w:sz="0" w:space="0" w:color="auto"/>
                                                        <w:left w:val="none" w:sz="0" w:space="0" w:color="auto"/>
                                                        <w:bottom w:val="none" w:sz="0" w:space="0" w:color="auto"/>
                                                        <w:right w:val="none" w:sz="0" w:space="0" w:color="auto"/>
                                                      </w:divBdr>
                                                      <w:divsChild>
                                                        <w:div w:id="27028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62439914">
          <w:marLeft w:val="0"/>
          <w:marRight w:val="0"/>
          <w:marTop w:val="0"/>
          <w:marBottom w:val="0"/>
          <w:divBdr>
            <w:top w:val="none" w:sz="0" w:space="0" w:color="auto"/>
            <w:left w:val="none" w:sz="0" w:space="0" w:color="auto"/>
            <w:bottom w:val="none" w:sz="0" w:space="0" w:color="auto"/>
            <w:right w:val="none" w:sz="0" w:space="0" w:color="auto"/>
          </w:divBdr>
          <w:divsChild>
            <w:div w:id="1077750073">
              <w:marLeft w:val="0"/>
              <w:marRight w:val="0"/>
              <w:marTop w:val="0"/>
              <w:marBottom w:val="0"/>
              <w:divBdr>
                <w:top w:val="none" w:sz="0" w:space="0" w:color="auto"/>
                <w:left w:val="none" w:sz="0" w:space="0" w:color="auto"/>
                <w:bottom w:val="none" w:sz="0" w:space="0" w:color="auto"/>
                <w:right w:val="none" w:sz="0" w:space="0" w:color="auto"/>
              </w:divBdr>
              <w:divsChild>
                <w:div w:id="1767311505">
                  <w:marLeft w:val="0"/>
                  <w:marRight w:val="0"/>
                  <w:marTop w:val="0"/>
                  <w:marBottom w:val="0"/>
                  <w:divBdr>
                    <w:top w:val="none" w:sz="0" w:space="0" w:color="auto"/>
                    <w:left w:val="none" w:sz="0" w:space="0" w:color="auto"/>
                    <w:bottom w:val="none" w:sz="0" w:space="0" w:color="auto"/>
                    <w:right w:val="none" w:sz="0" w:space="0" w:color="auto"/>
                  </w:divBdr>
                  <w:divsChild>
                    <w:div w:id="88749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582985">
      <w:bodyDiv w:val="1"/>
      <w:marLeft w:val="0"/>
      <w:marRight w:val="0"/>
      <w:marTop w:val="0"/>
      <w:marBottom w:val="0"/>
      <w:divBdr>
        <w:top w:val="none" w:sz="0" w:space="0" w:color="auto"/>
        <w:left w:val="none" w:sz="0" w:space="0" w:color="auto"/>
        <w:bottom w:val="none" w:sz="0" w:space="0" w:color="auto"/>
        <w:right w:val="none" w:sz="0" w:space="0" w:color="auto"/>
      </w:divBdr>
    </w:div>
    <w:div w:id="286402031">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7662853">
      <w:bodyDiv w:val="1"/>
      <w:marLeft w:val="0"/>
      <w:marRight w:val="0"/>
      <w:marTop w:val="0"/>
      <w:marBottom w:val="0"/>
      <w:divBdr>
        <w:top w:val="none" w:sz="0" w:space="0" w:color="auto"/>
        <w:left w:val="none" w:sz="0" w:space="0" w:color="auto"/>
        <w:bottom w:val="none" w:sz="0" w:space="0" w:color="auto"/>
        <w:right w:val="none" w:sz="0" w:space="0" w:color="auto"/>
      </w:divBdr>
      <w:divsChild>
        <w:div w:id="282885055">
          <w:marLeft w:val="0"/>
          <w:marRight w:val="0"/>
          <w:marTop w:val="0"/>
          <w:marBottom w:val="0"/>
          <w:divBdr>
            <w:top w:val="none" w:sz="0" w:space="0" w:color="auto"/>
            <w:left w:val="none" w:sz="0" w:space="0" w:color="auto"/>
            <w:bottom w:val="none" w:sz="0" w:space="0" w:color="auto"/>
            <w:right w:val="none" w:sz="0" w:space="0" w:color="auto"/>
          </w:divBdr>
          <w:divsChild>
            <w:div w:id="1119035728">
              <w:marLeft w:val="0"/>
              <w:marRight w:val="0"/>
              <w:marTop w:val="0"/>
              <w:marBottom w:val="0"/>
              <w:divBdr>
                <w:top w:val="none" w:sz="0" w:space="0" w:color="auto"/>
                <w:left w:val="none" w:sz="0" w:space="0" w:color="auto"/>
                <w:bottom w:val="none" w:sz="0" w:space="0" w:color="auto"/>
                <w:right w:val="none" w:sz="0" w:space="0" w:color="auto"/>
              </w:divBdr>
              <w:divsChild>
                <w:div w:id="2034571784">
                  <w:marLeft w:val="0"/>
                  <w:marRight w:val="0"/>
                  <w:marTop w:val="0"/>
                  <w:marBottom w:val="0"/>
                  <w:divBdr>
                    <w:top w:val="none" w:sz="0" w:space="0" w:color="auto"/>
                    <w:left w:val="none" w:sz="0" w:space="0" w:color="auto"/>
                    <w:bottom w:val="none" w:sz="0" w:space="0" w:color="auto"/>
                    <w:right w:val="none" w:sz="0" w:space="0" w:color="auto"/>
                  </w:divBdr>
                  <w:divsChild>
                    <w:div w:id="206263175">
                      <w:marLeft w:val="0"/>
                      <w:marRight w:val="0"/>
                      <w:marTop w:val="0"/>
                      <w:marBottom w:val="0"/>
                      <w:divBdr>
                        <w:top w:val="none" w:sz="0" w:space="0" w:color="auto"/>
                        <w:left w:val="none" w:sz="0" w:space="0" w:color="auto"/>
                        <w:bottom w:val="none" w:sz="0" w:space="0" w:color="auto"/>
                        <w:right w:val="none" w:sz="0" w:space="0" w:color="auto"/>
                      </w:divBdr>
                      <w:divsChild>
                        <w:div w:id="510683527">
                          <w:marLeft w:val="0"/>
                          <w:marRight w:val="0"/>
                          <w:marTop w:val="0"/>
                          <w:marBottom w:val="0"/>
                          <w:divBdr>
                            <w:top w:val="none" w:sz="0" w:space="0" w:color="auto"/>
                            <w:left w:val="none" w:sz="0" w:space="0" w:color="auto"/>
                            <w:bottom w:val="none" w:sz="0" w:space="0" w:color="auto"/>
                            <w:right w:val="none" w:sz="0" w:space="0" w:color="auto"/>
                          </w:divBdr>
                          <w:divsChild>
                            <w:div w:id="1978679548">
                              <w:marLeft w:val="0"/>
                              <w:marRight w:val="0"/>
                              <w:marTop w:val="0"/>
                              <w:marBottom w:val="0"/>
                              <w:divBdr>
                                <w:top w:val="none" w:sz="0" w:space="0" w:color="auto"/>
                                <w:left w:val="none" w:sz="0" w:space="0" w:color="auto"/>
                                <w:bottom w:val="none" w:sz="0" w:space="0" w:color="auto"/>
                                <w:right w:val="none" w:sz="0" w:space="0" w:color="auto"/>
                              </w:divBdr>
                              <w:divsChild>
                                <w:div w:id="1678770903">
                                  <w:marLeft w:val="0"/>
                                  <w:marRight w:val="0"/>
                                  <w:marTop w:val="0"/>
                                  <w:marBottom w:val="0"/>
                                  <w:divBdr>
                                    <w:top w:val="none" w:sz="0" w:space="0" w:color="auto"/>
                                    <w:left w:val="none" w:sz="0" w:space="0" w:color="auto"/>
                                    <w:bottom w:val="none" w:sz="0" w:space="0" w:color="auto"/>
                                    <w:right w:val="none" w:sz="0" w:space="0" w:color="auto"/>
                                  </w:divBdr>
                                  <w:divsChild>
                                    <w:div w:id="408037972">
                                      <w:marLeft w:val="0"/>
                                      <w:marRight w:val="0"/>
                                      <w:marTop w:val="0"/>
                                      <w:marBottom w:val="0"/>
                                      <w:divBdr>
                                        <w:top w:val="none" w:sz="0" w:space="0" w:color="auto"/>
                                        <w:left w:val="none" w:sz="0" w:space="0" w:color="auto"/>
                                        <w:bottom w:val="none" w:sz="0" w:space="0" w:color="auto"/>
                                        <w:right w:val="none" w:sz="0" w:space="0" w:color="auto"/>
                                      </w:divBdr>
                                      <w:divsChild>
                                        <w:div w:id="1995526334">
                                          <w:marLeft w:val="0"/>
                                          <w:marRight w:val="0"/>
                                          <w:marTop w:val="0"/>
                                          <w:marBottom w:val="0"/>
                                          <w:divBdr>
                                            <w:top w:val="none" w:sz="0" w:space="0" w:color="auto"/>
                                            <w:left w:val="none" w:sz="0" w:space="0" w:color="auto"/>
                                            <w:bottom w:val="none" w:sz="0" w:space="0" w:color="auto"/>
                                            <w:right w:val="none" w:sz="0" w:space="0" w:color="auto"/>
                                          </w:divBdr>
                                          <w:divsChild>
                                            <w:div w:id="280307661">
                                              <w:marLeft w:val="0"/>
                                              <w:marRight w:val="0"/>
                                              <w:marTop w:val="0"/>
                                              <w:marBottom w:val="0"/>
                                              <w:divBdr>
                                                <w:top w:val="none" w:sz="0" w:space="0" w:color="auto"/>
                                                <w:left w:val="none" w:sz="0" w:space="0" w:color="auto"/>
                                                <w:bottom w:val="none" w:sz="0" w:space="0" w:color="auto"/>
                                                <w:right w:val="none" w:sz="0" w:space="0" w:color="auto"/>
                                              </w:divBdr>
                                              <w:divsChild>
                                                <w:div w:id="760490714">
                                                  <w:marLeft w:val="0"/>
                                                  <w:marRight w:val="0"/>
                                                  <w:marTop w:val="0"/>
                                                  <w:marBottom w:val="0"/>
                                                  <w:divBdr>
                                                    <w:top w:val="none" w:sz="0" w:space="0" w:color="auto"/>
                                                    <w:left w:val="none" w:sz="0" w:space="0" w:color="auto"/>
                                                    <w:bottom w:val="none" w:sz="0" w:space="0" w:color="auto"/>
                                                    <w:right w:val="none" w:sz="0" w:space="0" w:color="auto"/>
                                                  </w:divBdr>
                                                  <w:divsChild>
                                                    <w:div w:id="10304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26534">
                                          <w:marLeft w:val="0"/>
                                          <w:marRight w:val="0"/>
                                          <w:marTop w:val="0"/>
                                          <w:marBottom w:val="0"/>
                                          <w:divBdr>
                                            <w:top w:val="none" w:sz="0" w:space="0" w:color="auto"/>
                                            <w:left w:val="none" w:sz="0" w:space="0" w:color="auto"/>
                                            <w:bottom w:val="none" w:sz="0" w:space="0" w:color="auto"/>
                                            <w:right w:val="none" w:sz="0" w:space="0" w:color="auto"/>
                                          </w:divBdr>
                                          <w:divsChild>
                                            <w:div w:id="423887185">
                                              <w:marLeft w:val="0"/>
                                              <w:marRight w:val="0"/>
                                              <w:marTop w:val="0"/>
                                              <w:marBottom w:val="0"/>
                                              <w:divBdr>
                                                <w:top w:val="none" w:sz="0" w:space="0" w:color="auto"/>
                                                <w:left w:val="none" w:sz="0" w:space="0" w:color="auto"/>
                                                <w:bottom w:val="none" w:sz="0" w:space="0" w:color="auto"/>
                                                <w:right w:val="none" w:sz="0" w:space="0" w:color="auto"/>
                                              </w:divBdr>
                                              <w:divsChild>
                                                <w:div w:id="54344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0612285">
          <w:marLeft w:val="0"/>
          <w:marRight w:val="0"/>
          <w:marTop w:val="0"/>
          <w:marBottom w:val="0"/>
          <w:divBdr>
            <w:top w:val="none" w:sz="0" w:space="0" w:color="auto"/>
            <w:left w:val="none" w:sz="0" w:space="0" w:color="auto"/>
            <w:bottom w:val="none" w:sz="0" w:space="0" w:color="auto"/>
            <w:right w:val="none" w:sz="0" w:space="0" w:color="auto"/>
          </w:divBdr>
          <w:divsChild>
            <w:div w:id="2082023939">
              <w:marLeft w:val="0"/>
              <w:marRight w:val="0"/>
              <w:marTop w:val="0"/>
              <w:marBottom w:val="0"/>
              <w:divBdr>
                <w:top w:val="none" w:sz="0" w:space="0" w:color="auto"/>
                <w:left w:val="none" w:sz="0" w:space="0" w:color="auto"/>
                <w:bottom w:val="none" w:sz="0" w:space="0" w:color="auto"/>
                <w:right w:val="none" w:sz="0" w:space="0" w:color="auto"/>
              </w:divBdr>
              <w:divsChild>
                <w:div w:id="2144999542">
                  <w:marLeft w:val="0"/>
                  <w:marRight w:val="0"/>
                  <w:marTop w:val="0"/>
                  <w:marBottom w:val="0"/>
                  <w:divBdr>
                    <w:top w:val="none" w:sz="0" w:space="0" w:color="auto"/>
                    <w:left w:val="none" w:sz="0" w:space="0" w:color="auto"/>
                    <w:bottom w:val="none" w:sz="0" w:space="0" w:color="auto"/>
                    <w:right w:val="none" w:sz="0" w:space="0" w:color="auto"/>
                  </w:divBdr>
                  <w:divsChild>
                    <w:div w:id="1740902261">
                      <w:marLeft w:val="0"/>
                      <w:marRight w:val="0"/>
                      <w:marTop w:val="0"/>
                      <w:marBottom w:val="0"/>
                      <w:divBdr>
                        <w:top w:val="none" w:sz="0" w:space="0" w:color="auto"/>
                        <w:left w:val="none" w:sz="0" w:space="0" w:color="auto"/>
                        <w:bottom w:val="none" w:sz="0" w:space="0" w:color="auto"/>
                        <w:right w:val="none" w:sz="0" w:space="0" w:color="auto"/>
                      </w:divBdr>
                      <w:divsChild>
                        <w:div w:id="1102069787">
                          <w:marLeft w:val="0"/>
                          <w:marRight w:val="0"/>
                          <w:marTop w:val="0"/>
                          <w:marBottom w:val="0"/>
                          <w:divBdr>
                            <w:top w:val="none" w:sz="0" w:space="0" w:color="auto"/>
                            <w:left w:val="none" w:sz="0" w:space="0" w:color="auto"/>
                            <w:bottom w:val="none" w:sz="0" w:space="0" w:color="auto"/>
                            <w:right w:val="none" w:sz="0" w:space="0" w:color="auto"/>
                          </w:divBdr>
                          <w:divsChild>
                            <w:div w:id="520895143">
                              <w:marLeft w:val="0"/>
                              <w:marRight w:val="0"/>
                              <w:marTop w:val="0"/>
                              <w:marBottom w:val="0"/>
                              <w:divBdr>
                                <w:top w:val="none" w:sz="0" w:space="0" w:color="auto"/>
                                <w:left w:val="none" w:sz="0" w:space="0" w:color="auto"/>
                                <w:bottom w:val="none" w:sz="0" w:space="0" w:color="auto"/>
                                <w:right w:val="none" w:sz="0" w:space="0" w:color="auto"/>
                              </w:divBdr>
                              <w:divsChild>
                                <w:div w:id="650908941">
                                  <w:marLeft w:val="0"/>
                                  <w:marRight w:val="0"/>
                                  <w:marTop w:val="0"/>
                                  <w:marBottom w:val="0"/>
                                  <w:divBdr>
                                    <w:top w:val="none" w:sz="0" w:space="0" w:color="auto"/>
                                    <w:left w:val="none" w:sz="0" w:space="0" w:color="auto"/>
                                    <w:bottom w:val="none" w:sz="0" w:space="0" w:color="auto"/>
                                    <w:right w:val="none" w:sz="0" w:space="0" w:color="auto"/>
                                  </w:divBdr>
                                  <w:divsChild>
                                    <w:div w:id="613292108">
                                      <w:marLeft w:val="0"/>
                                      <w:marRight w:val="0"/>
                                      <w:marTop w:val="0"/>
                                      <w:marBottom w:val="0"/>
                                      <w:divBdr>
                                        <w:top w:val="none" w:sz="0" w:space="0" w:color="auto"/>
                                        <w:left w:val="none" w:sz="0" w:space="0" w:color="auto"/>
                                        <w:bottom w:val="none" w:sz="0" w:space="0" w:color="auto"/>
                                        <w:right w:val="none" w:sz="0" w:space="0" w:color="auto"/>
                                      </w:divBdr>
                                      <w:divsChild>
                                        <w:div w:id="1578249417">
                                          <w:marLeft w:val="0"/>
                                          <w:marRight w:val="0"/>
                                          <w:marTop w:val="0"/>
                                          <w:marBottom w:val="0"/>
                                          <w:divBdr>
                                            <w:top w:val="none" w:sz="0" w:space="0" w:color="auto"/>
                                            <w:left w:val="none" w:sz="0" w:space="0" w:color="auto"/>
                                            <w:bottom w:val="none" w:sz="0" w:space="0" w:color="auto"/>
                                            <w:right w:val="none" w:sz="0" w:space="0" w:color="auto"/>
                                          </w:divBdr>
                                          <w:divsChild>
                                            <w:div w:id="1797485515">
                                              <w:marLeft w:val="0"/>
                                              <w:marRight w:val="0"/>
                                              <w:marTop w:val="0"/>
                                              <w:marBottom w:val="0"/>
                                              <w:divBdr>
                                                <w:top w:val="none" w:sz="0" w:space="0" w:color="auto"/>
                                                <w:left w:val="none" w:sz="0" w:space="0" w:color="auto"/>
                                                <w:bottom w:val="none" w:sz="0" w:space="0" w:color="auto"/>
                                                <w:right w:val="none" w:sz="0" w:space="0" w:color="auto"/>
                                              </w:divBdr>
                                              <w:divsChild>
                                                <w:div w:id="1508206442">
                                                  <w:marLeft w:val="0"/>
                                                  <w:marRight w:val="0"/>
                                                  <w:marTop w:val="0"/>
                                                  <w:marBottom w:val="0"/>
                                                  <w:divBdr>
                                                    <w:top w:val="none" w:sz="0" w:space="0" w:color="auto"/>
                                                    <w:left w:val="none" w:sz="0" w:space="0" w:color="auto"/>
                                                    <w:bottom w:val="none" w:sz="0" w:space="0" w:color="auto"/>
                                                    <w:right w:val="none" w:sz="0" w:space="0" w:color="auto"/>
                                                  </w:divBdr>
                                                  <w:divsChild>
                                                    <w:div w:id="1114598213">
                                                      <w:marLeft w:val="0"/>
                                                      <w:marRight w:val="0"/>
                                                      <w:marTop w:val="0"/>
                                                      <w:marBottom w:val="0"/>
                                                      <w:divBdr>
                                                        <w:top w:val="none" w:sz="0" w:space="0" w:color="auto"/>
                                                        <w:left w:val="none" w:sz="0" w:space="0" w:color="auto"/>
                                                        <w:bottom w:val="none" w:sz="0" w:space="0" w:color="auto"/>
                                                        <w:right w:val="none" w:sz="0" w:space="0" w:color="auto"/>
                                                      </w:divBdr>
                                                      <w:divsChild>
                                                        <w:div w:id="199872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89360253">
      <w:bodyDiv w:val="1"/>
      <w:marLeft w:val="0"/>
      <w:marRight w:val="0"/>
      <w:marTop w:val="0"/>
      <w:marBottom w:val="0"/>
      <w:divBdr>
        <w:top w:val="none" w:sz="0" w:space="0" w:color="auto"/>
        <w:left w:val="none" w:sz="0" w:space="0" w:color="auto"/>
        <w:bottom w:val="none" w:sz="0" w:space="0" w:color="auto"/>
        <w:right w:val="none" w:sz="0" w:space="0" w:color="auto"/>
      </w:divBdr>
      <w:divsChild>
        <w:div w:id="593513207">
          <w:marLeft w:val="0"/>
          <w:marRight w:val="0"/>
          <w:marTop w:val="0"/>
          <w:marBottom w:val="0"/>
          <w:divBdr>
            <w:top w:val="none" w:sz="0" w:space="0" w:color="auto"/>
            <w:left w:val="none" w:sz="0" w:space="0" w:color="auto"/>
            <w:bottom w:val="none" w:sz="0" w:space="0" w:color="auto"/>
            <w:right w:val="none" w:sz="0" w:space="0" w:color="auto"/>
          </w:divBdr>
          <w:divsChild>
            <w:div w:id="11418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276079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2412711">
      <w:bodyDiv w:val="1"/>
      <w:marLeft w:val="0"/>
      <w:marRight w:val="0"/>
      <w:marTop w:val="0"/>
      <w:marBottom w:val="0"/>
      <w:divBdr>
        <w:top w:val="none" w:sz="0" w:space="0" w:color="auto"/>
        <w:left w:val="none" w:sz="0" w:space="0" w:color="auto"/>
        <w:bottom w:val="none" w:sz="0" w:space="0" w:color="auto"/>
        <w:right w:val="none" w:sz="0" w:space="0" w:color="auto"/>
      </w:divBdr>
      <w:divsChild>
        <w:div w:id="689600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6805873">
      <w:bodyDiv w:val="1"/>
      <w:marLeft w:val="0"/>
      <w:marRight w:val="0"/>
      <w:marTop w:val="0"/>
      <w:marBottom w:val="0"/>
      <w:divBdr>
        <w:top w:val="none" w:sz="0" w:space="0" w:color="auto"/>
        <w:left w:val="none" w:sz="0" w:space="0" w:color="auto"/>
        <w:bottom w:val="none" w:sz="0" w:space="0" w:color="auto"/>
        <w:right w:val="none" w:sz="0" w:space="0" w:color="auto"/>
      </w:divBdr>
      <w:divsChild>
        <w:div w:id="884176341">
          <w:marLeft w:val="0"/>
          <w:marRight w:val="0"/>
          <w:marTop w:val="0"/>
          <w:marBottom w:val="0"/>
          <w:divBdr>
            <w:top w:val="none" w:sz="0" w:space="0" w:color="auto"/>
            <w:left w:val="none" w:sz="0" w:space="0" w:color="auto"/>
            <w:bottom w:val="none" w:sz="0" w:space="0" w:color="auto"/>
            <w:right w:val="none" w:sz="0" w:space="0" w:color="auto"/>
          </w:divBdr>
          <w:divsChild>
            <w:div w:id="1892418104">
              <w:marLeft w:val="0"/>
              <w:marRight w:val="0"/>
              <w:marTop w:val="0"/>
              <w:marBottom w:val="0"/>
              <w:divBdr>
                <w:top w:val="none" w:sz="0" w:space="0" w:color="auto"/>
                <w:left w:val="none" w:sz="0" w:space="0" w:color="auto"/>
                <w:bottom w:val="none" w:sz="0" w:space="0" w:color="auto"/>
                <w:right w:val="none" w:sz="0" w:space="0" w:color="auto"/>
              </w:divBdr>
            </w:div>
          </w:divsChild>
        </w:div>
        <w:div w:id="22160018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286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767118739">
          <w:blockQuote w:val="1"/>
          <w:marLeft w:val="720"/>
          <w:marRight w:val="720"/>
          <w:marTop w:val="100"/>
          <w:marBottom w:val="100"/>
          <w:divBdr>
            <w:top w:val="none" w:sz="0" w:space="0" w:color="auto"/>
            <w:left w:val="none" w:sz="0" w:space="0" w:color="auto"/>
            <w:bottom w:val="none" w:sz="0" w:space="0" w:color="auto"/>
            <w:right w:val="none" w:sz="0" w:space="0" w:color="auto"/>
          </w:divBdr>
        </w:div>
        <w:div w:id="99206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326613">
      <w:bodyDiv w:val="1"/>
      <w:marLeft w:val="0"/>
      <w:marRight w:val="0"/>
      <w:marTop w:val="0"/>
      <w:marBottom w:val="0"/>
      <w:divBdr>
        <w:top w:val="none" w:sz="0" w:space="0" w:color="auto"/>
        <w:left w:val="none" w:sz="0" w:space="0" w:color="auto"/>
        <w:bottom w:val="none" w:sz="0" w:space="0" w:color="auto"/>
        <w:right w:val="none" w:sz="0" w:space="0" w:color="auto"/>
      </w:divBdr>
      <w:divsChild>
        <w:div w:id="1644234278">
          <w:marLeft w:val="0"/>
          <w:marRight w:val="0"/>
          <w:marTop w:val="0"/>
          <w:marBottom w:val="0"/>
          <w:divBdr>
            <w:top w:val="none" w:sz="0" w:space="0" w:color="auto"/>
            <w:left w:val="none" w:sz="0" w:space="0" w:color="auto"/>
            <w:bottom w:val="none" w:sz="0" w:space="0" w:color="auto"/>
            <w:right w:val="none" w:sz="0" w:space="0" w:color="auto"/>
          </w:divBdr>
          <w:divsChild>
            <w:div w:id="1656759301">
              <w:marLeft w:val="0"/>
              <w:marRight w:val="0"/>
              <w:marTop w:val="0"/>
              <w:marBottom w:val="0"/>
              <w:divBdr>
                <w:top w:val="none" w:sz="0" w:space="0" w:color="auto"/>
                <w:left w:val="none" w:sz="0" w:space="0" w:color="auto"/>
                <w:bottom w:val="none" w:sz="0" w:space="0" w:color="auto"/>
                <w:right w:val="none" w:sz="0" w:space="0" w:color="auto"/>
              </w:divBdr>
              <w:divsChild>
                <w:div w:id="515460277">
                  <w:marLeft w:val="0"/>
                  <w:marRight w:val="0"/>
                  <w:marTop w:val="0"/>
                  <w:marBottom w:val="0"/>
                  <w:divBdr>
                    <w:top w:val="none" w:sz="0" w:space="0" w:color="auto"/>
                    <w:left w:val="none" w:sz="0" w:space="0" w:color="auto"/>
                    <w:bottom w:val="none" w:sz="0" w:space="0" w:color="auto"/>
                    <w:right w:val="none" w:sz="0" w:space="0" w:color="auto"/>
                  </w:divBdr>
                  <w:divsChild>
                    <w:div w:id="907954469">
                      <w:marLeft w:val="0"/>
                      <w:marRight w:val="0"/>
                      <w:marTop w:val="0"/>
                      <w:marBottom w:val="0"/>
                      <w:divBdr>
                        <w:top w:val="none" w:sz="0" w:space="0" w:color="auto"/>
                        <w:left w:val="none" w:sz="0" w:space="0" w:color="auto"/>
                        <w:bottom w:val="none" w:sz="0" w:space="0" w:color="auto"/>
                        <w:right w:val="none" w:sz="0" w:space="0" w:color="auto"/>
                      </w:divBdr>
                      <w:divsChild>
                        <w:div w:id="1542471486">
                          <w:marLeft w:val="0"/>
                          <w:marRight w:val="0"/>
                          <w:marTop w:val="0"/>
                          <w:marBottom w:val="0"/>
                          <w:divBdr>
                            <w:top w:val="none" w:sz="0" w:space="0" w:color="auto"/>
                            <w:left w:val="none" w:sz="0" w:space="0" w:color="auto"/>
                            <w:bottom w:val="none" w:sz="0" w:space="0" w:color="auto"/>
                            <w:right w:val="none" w:sz="0" w:space="0" w:color="auto"/>
                          </w:divBdr>
                          <w:divsChild>
                            <w:div w:id="1545363512">
                              <w:marLeft w:val="0"/>
                              <w:marRight w:val="0"/>
                              <w:marTop w:val="0"/>
                              <w:marBottom w:val="0"/>
                              <w:divBdr>
                                <w:top w:val="none" w:sz="0" w:space="0" w:color="auto"/>
                                <w:left w:val="none" w:sz="0" w:space="0" w:color="auto"/>
                                <w:bottom w:val="none" w:sz="0" w:space="0" w:color="auto"/>
                                <w:right w:val="none" w:sz="0" w:space="0" w:color="auto"/>
                              </w:divBdr>
                              <w:divsChild>
                                <w:div w:id="901795054">
                                  <w:marLeft w:val="0"/>
                                  <w:marRight w:val="0"/>
                                  <w:marTop w:val="0"/>
                                  <w:marBottom w:val="0"/>
                                  <w:divBdr>
                                    <w:top w:val="none" w:sz="0" w:space="0" w:color="auto"/>
                                    <w:left w:val="none" w:sz="0" w:space="0" w:color="auto"/>
                                    <w:bottom w:val="none" w:sz="0" w:space="0" w:color="auto"/>
                                    <w:right w:val="none" w:sz="0" w:space="0" w:color="auto"/>
                                  </w:divBdr>
                                  <w:divsChild>
                                    <w:div w:id="1412964499">
                                      <w:marLeft w:val="0"/>
                                      <w:marRight w:val="0"/>
                                      <w:marTop w:val="0"/>
                                      <w:marBottom w:val="0"/>
                                      <w:divBdr>
                                        <w:top w:val="none" w:sz="0" w:space="0" w:color="auto"/>
                                        <w:left w:val="none" w:sz="0" w:space="0" w:color="auto"/>
                                        <w:bottom w:val="none" w:sz="0" w:space="0" w:color="auto"/>
                                        <w:right w:val="none" w:sz="0" w:space="0" w:color="auto"/>
                                      </w:divBdr>
                                      <w:divsChild>
                                        <w:div w:id="919948225">
                                          <w:marLeft w:val="0"/>
                                          <w:marRight w:val="0"/>
                                          <w:marTop w:val="0"/>
                                          <w:marBottom w:val="0"/>
                                          <w:divBdr>
                                            <w:top w:val="none" w:sz="0" w:space="0" w:color="auto"/>
                                            <w:left w:val="none" w:sz="0" w:space="0" w:color="auto"/>
                                            <w:bottom w:val="none" w:sz="0" w:space="0" w:color="auto"/>
                                            <w:right w:val="none" w:sz="0" w:space="0" w:color="auto"/>
                                          </w:divBdr>
                                          <w:divsChild>
                                            <w:div w:id="1732918664">
                                              <w:marLeft w:val="0"/>
                                              <w:marRight w:val="0"/>
                                              <w:marTop w:val="0"/>
                                              <w:marBottom w:val="0"/>
                                              <w:divBdr>
                                                <w:top w:val="none" w:sz="0" w:space="0" w:color="auto"/>
                                                <w:left w:val="none" w:sz="0" w:space="0" w:color="auto"/>
                                                <w:bottom w:val="none" w:sz="0" w:space="0" w:color="auto"/>
                                                <w:right w:val="none" w:sz="0" w:space="0" w:color="auto"/>
                                              </w:divBdr>
                                              <w:divsChild>
                                                <w:div w:id="1115907725">
                                                  <w:marLeft w:val="0"/>
                                                  <w:marRight w:val="0"/>
                                                  <w:marTop w:val="0"/>
                                                  <w:marBottom w:val="0"/>
                                                  <w:divBdr>
                                                    <w:top w:val="none" w:sz="0" w:space="0" w:color="auto"/>
                                                    <w:left w:val="none" w:sz="0" w:space="0" w:color="auto"/>
                                                    <w:bottom w:val="none" w:sz="0" w:space="0" w:color="auto"/>
                                                    <w:right w:val="none" w:sz="0" w:space="0" w:color="auto"/>
                                                  </w:divBdr>
                                                  <w:divsChild>
                                                    <w:div w:id="362560261">
                                                      <w:marLeft w:val="0"/>
                                                      <w:marRight w:val="0"/>
                                                      <w:marTop w:val="0"/>
                                                      <w:marBottom w:val="0"/>
                                                      <w:divBdr>
                                                        <w:top w:val="none" w:sz="0" w:space="0" w:color="auto"/>
                                                        <w:left w:val="none" w:sz="0" w:space="0" w:color="auto"/>
                                                        <w:bottom w:val="none" w:sz="0" w:space="0" w:color="auto"/>
                                                        <w:right w:val="none" w:sz="0" w:space="0" w:color="auto"/>
                                                      </w:divBdr>
                                                      <w:divsChild>
                                                        <w:div w:id="29506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5808569">
          <w:marLeft w:val="0"/>
          <w:marRight w:val="0"/>
          <w:marTop w:val="0"/>
          <w:marBottom w:val="0"/>
          <w:divBdr>
            <w:top w:val="none" w:sz="0" w:space="0" w:color="auto"/>
            <w:left w:val="none" w:sz="0" w:space="0" w:color="auto"/>
            <w:bottom w:val="none" w:sz="0" w:space="0" w:color="auto"/>
            <w:right w:val="none" w:sz="0" w:space="0" w:color="auto"/>
          </w:divBdr>
          <w:divsChild>
            <w:div w:id="1930691637">
              <w:marLeft w:val="0"/>
              <w:marRight w:val="0"/>
              <w:marTop w:val="0"/>
              <w:marBottom w:val="0"/>
              <w:divBdr>
                <w:top w:val="none" w:sz="0" w:space="0" w:color="auto"/>
                <w:left w:val="none" w:sz="0" w:space="0" w:color="auto"/>
                <w:bottom w:val="none" w:sz="0" w:space="0" w:color="auto"/>
                <w:right w:val="none" w:sz="0" w:space="0" w:color="auto"/>
              </w:divBdr>
              <w:divsChild>
                <w:div w:id="1803842267">
                  <w:marLeft w:val="0"/>
                  <w:marRight w:val="0"/>
                  <w:marTop w:val="0"/>
                  <w:marBottom w:val="0"/>
                  <w:divBdr>
                    <w:top w:val="none" w:sz="0" w:space="0" w:color="auto"/>
                    <w:left w:val="none" w:sz="0" w:space="0" w:color="auto"/>
                    <w:bottom w:val="none" w:sz="0" w:space="0" w:color="auto"/>
                    <w:right w:val="none" w:sz="0" w:space="0" w:color="auto"/>
                  </w:divBdr>
                  <w:divsChild>
                    <w:div w:id="150951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6413179">
      <w:bodyDiv w:val="1"/>
      <w:marLeft w:val="0"/>
      <w:marRight w:val="0"/>
      <w:marTop w:val="0"/>
      <w:marBottom w:val="0"/>
      <w:divBdr>
        <w:top w:val="none" w:sz="0" w:space="0" w:color="auto"/>
        <w:left w:val="none" w:sz="0" w:space="0" w:color="auto"/>
        <w:bottom w:val="none" w:sz="0" w:space="0" w:color="auto"/>
        <w:right w:val="none" w:sz="0" w:space="0" w:color="auto"/>
      </w:divBdr>
    </w:div>
    <w:div w:id="367334542">
      <w:bodyDiv w:val="1"/>
      <w:marLeft w:val="0"/>
      <w:marRight w:val="0"/>
      <w:marTop w:val="0"/>
      <w:marBottom w:val="0"/>
      <w:divBdr>
        <w:top w:val="none" w:sz="0" w:space="0" w:color="auto"/>
        <w:left w:val="none" w:sz="0" w:space="0" w:color="auto"/>
        <w:bottom w:val="none" w:sz="0" w:space="0" w:color="auto"/>
        <w:right w:val="none" w:sz="0" w:space="0" w:color="auto"/>
      </w:divBdr>
      <w:divsChild>
        <w:div w:id="173809366">
          <w:marLeft w:val="0"/>
          <w:marRight w:val="0"/>
          <w:marTop w:val="0"/>
          <w:marBottom w:val="0"/>
          <w:divBdr>
            <w:top w:val="none" w:sz="0" w:space="0" w:color="auto"/>
            <w:left w:val="none" w:sz="0" w:space="0" w:color="auto"/>
            <w:bottom w:val="none" w:sz="0" w:space="0" w:color="auto"/>
            <w:right w:val="none" w:sz="0" w:space="0" w:color="auto"/>
          </w:divBdr>
          <w:divsChild>
            <w:div w:id="63918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0128214">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5151272">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3793935">
      <w:bodyDiv w:val="1"/>
      <w:marLeft w:val="0"/>
      <w:marRight w:val="0"/>
      <w:marTop w:val="0"/>
      <w:marBottom w:val="0"/>
      <w:divBdr>
        <w:top w:val="none" w:sz="0" w:space="0" w:color="auto"/>
        <w:left w:val="none" w:sz="0" w:space="0" w:color="auto"/>
        <w:bottom w:val="none" w:sz="0" w:space="0" w:color="auto"/>
        <w:right w:val="none" w:sz="0" w:space="0" w:color="auto"/>
      </w:divBdr>
    </w:div>
    <w:div w:id="434131890">
      <w:bodyDiv w:val="1"/>
      <w:marLeft w:val="0"/>
      <w:marRight w:val="0"/>
      <w:marTop w:val="0"/>
      <w:marBottom w:val="0"/>
      <w:divBdr>
        <w:top w:val="none" w:sz="0" w:space="0" w:color="auto"/>
        <w:left w:val="none" w:sz="0" w:space="0" w:color="auto"/>
        <w:bottom w:val="none" w:sz="0" w:space="0" w:color="auto"/>
        <w:right w:val="none" w:sz="0" w:space="0" w:color="auto"/>
      </w:divBdr>
    </w:div>
    <w:div w:id="434326349">
      <w:bodyDiv w:val="1"/>
      <w:marLeft w:val="0"/>
      <w:marRight w:val="0"/>
      <w:marTop w:val="0"/>
      <w:marBottom w:val="0"/>
      <w:divBdr>
        <w:top w:val="none" w:sz="0" w:space="0" w:color="auto"/>
        <w:left w:val="none" w:sz="0" w:space="0" w:color="auto"/>
        <w:bottom w:val="none" w:sz="0" w:space="0" w:color="auto"/>
        <w:right w:val="none" w:sz="0" w:space="0" w:color="auto"/>
      </w:divBdr>
      <w:divsChild>
        <w:div w:id="1455979830">
          <w:marLeft w:val="0"/>
          <w:marRight w:val="0"/>
          <w:marTop w:val="0"/>
          <w:marBottom w:val="0"/>
          <w:divBdr>
            <w:top w:val="none" w:sz="0" w:space="0" w:color="auto"/>
            <w:left w:val="none" w:sz="0" w:space="0" w:color="auto"/>
            <w:bottom w:val="none" w:sz="0" w:space="0" w:color="auto"/>
            <w:right w:val="none" w:sz="0" w:space="0" w:color="auto"/>
          </w:divBdr>
          <w:divsChild>
            <w:div w:id="544566285">
              <w:marLeft w:val="0"/>
              <w:marRight w:val="0"/>
              <w:marTop w:val="0"/>
              <w:marBottom w:val="0"/>
              <w:divBdr>
                <w:top w:val="none" w:sz="0" w:space="0" w:color="auto"/>
                <w:left w:val="none" w:sz="0" w:space="0" w:color="auto"/>
                <w:bottom w:val="none" w:sz="0" w:space="0" w:color="auto"/>
                <w:right w:val="none" w:sz="0" w:space="0" w:color="auto"/>
              </w:divBdr>
              <w:divsChild>
                <w:div w:id="1462771345">
                  <w:marLeft w:val="0"/>
                  <w:marRight w:val="0"/>
                  <w:marTop w:val="0"/>
                  <w:marBottom w:val="0"/>
                  <w:divBdr>
                    <w:top w:val="none" w:sz="0" w:space="0" w:color="auto"/>
                    <w:left w:val="none" w:sz="0" w:space="0" w:color="auto"/>
                    <w:bottom w:val="none" w:sz="0" w:space="0" w:color="auto"/>
                    <w:right w:val="none" w:sz="0" w:space="0" w:color="auto"/>
                  </w:divBdr>
                  <w:divsChild>
                    <w:div w:id="1558933097">
                      <w:marLeft w:val="0"/>
                      <w:marRight w:val="0"/>
                      <w:marTop w:val="0"/>
                      <w:marBottom w:val="0"/>
                      <w:divBdr>
                        <w:top w:val="none" w:sz="0" w:space="0" w:color="auto"/>
                        <w:left w:val="none" w:sz="0" w:space="0" w:color="auto"/>
                        <w:bottom w:val="none" w:sz="0" w:space="0" w:color="auto"/>
                        <w:right w:val="none" w:sz="0" w:space="0" w:color="auto"/>
                      </w:divBdr>
                      <w:divsChild>
                        <w:div w:id="2059737095">
                          <w:marLeft w:val="0"/>
                          <w:marRight w:val="0"/>
                          <w:marTop w:val="0"/>
                          <w:marBottom w:val="0"/>
                          <w:divBdr>
                            <w:top w:val="none" w:sz="0" w:space="0" w:color="auto"/>
                            <w:left w:val="none" w:sz="0" w:space="0" w:color="auto"/>
                            <w:bottom w:val="none" w:sz="0" w:space="0" w:color="auto"/>
                            <w:right w:val="none" w:sz="0" w:space="0" w:color="auto"/>
                          </w:divBdr>
                          <w:divsChild>
                            <w:div w:id="664625248">
                              <w:marLeft w:val="0"/>
                              <w:marRight w:val="0"/>
                              <w:marTop w:val="0"/>
                              <w:marBottom w:val="0"/>
                              <w:divBdr>
                                <w:top w:val="none" w:sz="0" w:space="0" w:color="auto"/>
                                <w:left w:val="none" w:sz="0" w:space="0" w:color="auto"/>
                                <w:bottom w:val="none" w:sz="0" w:space="0" w:color="auto"/>
                                <w:right w:val="none" w:sz="0" w:space="0" w:color="auto"/>
                              </w:divBdr>
                              <w:divsChild>
                                <w:div w:id="743919172">
                                  <w:marLeft w:val="0"/>
                                  <w:marRight w:val="0"/>
                                  <w:marTop w:val="0"/>
                                  <w:marBottom w:val="0"/>
                                  <w:divBdr>
                                    <w:top w:val="none" w:sz="0" w:space="0" w:color="auto"/>
                                    <w:left w:val="none" w:sz="0" w:space="0" w:color="auto"/>
                                    <w:bottom w:val="none" w:sz="0" w:space="0" w:color="auto"/>
                                    <w:right w:val="none" w:sz="0" w:space="0" w:color="auto"/>
                                  </w:divBdr>
                                  <w:divsChild>
                                    <w:div w:id="1088036854">
                                      <w:marLeft w:val="0"/>
                                      <w:marRight w:val="0"/>
                                      <w:marTop w:val="0"/>
                                      <w:marBottom w:val="0"/>
                                      <w:divBdr>
                                        <w:top w:val="none" w:sz="0" w:space="0" w:color="auto"/>
                                        <w:left w:val="none" w:sz="0" w:space="0" w:color="auto"/>
                                        <w:bottom w:val="none" w:sz="0" w:space="0" w:color="auto"/>
                                        <w:right w:val="none" w:sz="0" w:space="0" w:color="auto"/>
                                      </w:divBdr>
                                      <w:divsChild>
                                        <w:div w:id="294062972">
                                          <w:marLeft w:val="0"/>
                                          <w:marRight w:val="0"/>
                                          <w:marTop w:val="0"/>
                                          <w:marBottom w:val="0"/>
                                          <w:divBdr>
                                            <w:top w:val="none" w:sz="0" w:space="0" w:color="auto"/>
                                            <w:left w:val="none" w:sz="0" w:space="0" w:color="auto"/>
                                            <w:bottom w:val="none" w:sz="0" w:space="0" w:color="auto"/>
                                            <w:right w:val="none" w:sz="0" w:space="0" w:color="auto"/>
                                          </w:divBdr>
                                          <w:divsChild>
                                            <w:div w:id="301496843">
                                              <w:marLeft w:val="0"/>
                                              <w:marRight w:val="0"/>
                                              <w:marTop w:val="0"/>
                                              <w:marBottom w:val="0"/>
                                              <w:divBdr>
                                                <w:top w:val="none" w:sz="0" w:space="0" w:color="auto"/>
                                                <w:left w:val="none" w:sz="0" w:space="0" w:color="auto"/>
                                                <w:bottom w:val="none" w:sz="0" w:space="0" w:color="auto"/>
                                                <w:right w:val="none" w:sz="0" w:space="0" w:color="auto"/>
                                              </w:divBdr>
                                              <w:divsChild>
                                                <w:div w:id="209341886">
                                                  <w:marLeft w:val="0"/>
                                                  <w:marRight w:val="0"/>
                                                  <w:marTop w:val="0"/>
                                                  <w:marBottom w:val="0"/>
                                                  <w:divBdr>
                                                    <w:top w:val="none" w:sz="0" w:space="0" w:color="auto"/>
                                                    <w:left w:val="none" w:sz="0" w:space="0" w:color="auto"/>
                                                    <w:bottom w:val="none" w:sz="0" w:space="0" w:color="auto"/>
                                                    <w:right w:val="none" w:sz="0" w:space="0" w:color="auto"/>
                                                  </w:divBdr>
                                                  <w:divsChild>
                                                    <w:div w:id="19589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3885">
                                          <w:marLeft w:val="0"/>
                                          <w:marRight w:val="0"/>
                                          <w:marTop w:val="0"/>
                                          <w:marBottom w:val="0"/>
                                          <w:divBdr>
                                            <w:top w:val="none" w:sz="0" w:space="0" w:color="auto"/>
                                            <w:left w:val="none" w:sz="0" w:space="0" w:color="auto"/>
                                            <w:bottom w:val="none" w:sz="0" w:space="0" w:color="auto"/>
                                            <w:right w:val="none" w:sz="0" w:space="0" w:color="auto"/>
                                          </w:divBdr>
                                          <w:divsChild>
                                            <w:div w:id="830176875">
                                              <w:marLeft w:val="0"/>
                                              <w:marRight w:val="0"/>
                                              <w:marTop w:val="0"/>
                                              <w:marBottom w:val="0"/>
                                              <w:divBdr>
                                                <w:top w:val="none" w:sz="0" w:space="0" w:color="auto"/>
                                                <w:left w:val="none" w:sz="0" w:space="0" w:color="auto"/>
                                                <w:bottom w:val="none" w:sz="0" w:space="0" w:color="auto"/>
                                                <w:right w:val="none" w:sz="0" w:space="0" w:color="auto"/>
                                              </w:divBdr>
                                              <w:divsChild>
                                                <w:div w:id="64416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1018552">
          <w:marLeft w:val="0"/>
          <w:marRight w:val="0"/>
          <w:marTop w:val="0"/>
          <w:marBottom w:val="0"/>
          <w:divBdr>
            <w:top w:val="none" w:sz="0" w:space="0" w:color="auto"/>
            <w:left w:val="none" w:sz="0" w:space="0" w:color="auto"/>
            <w:bottom w:val="none" w:sz="0" w:space="0" w:color="auto"/>
            <w:right w:val="none" w:sz="0" w:space="0" w:color="auto"/>
          </w:divBdr>
          <w:divsChild>
            <w:div w:id="180827118">
              <w:marLeft w:val="0"/>
              <w:marRight w:val="0"/>
              <w:marTop w:val="0"/>
              <w:marBottom w:val="0"/>
              <w:divBdr>
                <w:top w:val="none" w:sz="0" w:space="0" w:color="auto"/>
                <w:left w:val="none" w:sz="0" w:space="0" w:color="auto"/>
                <w:bottom w:val="none" w:sz="0" w:space="0" w:color="auto"/>
                <w:right w:val="none" w:sz="0" w:space="0" w:color="auto"/>
              </w:divBdr>
              <w:divsChild>
                <w:div w:id="1140466460">
                  <w:marLeft w:val="0"/>
                  <w:marRight w:val="0"/>
                  <w:marTop w:val="0"/>
                  <w:marBottom w:val="0"/>
                  <w:divBdr>
                    <w:top w:val="none" w:sz="0" w:space="0" w:color="auto"/>
                    <w:left w:val="none" w:sz="0" w:space="0" w:color="auto"/>
                    <w:bottom w:val="none" w:sz="0" w:space="0" w:color="auto"/>
                    <w:right w:val="none" w:sz="0" w:space="0" w:color="auto"/>
                  </w:divBdr>
                  <w:divsChild>
                    <w:div w:id="278030999">
                      <w:marLeft w:val="0"/>
                      <w:marRight w:val="0"/>
                      <w:marTop w:val="0"/>
                      <w:marBottom w:val="0"/>
                      <w:divBdr>
                        <w:top w:val="none" w:sz="0" w:space="0" w:color="auto"/>
                        <w:left w:val="none" w:sz="0" w:space="0" w:color="auto"/>
                        <w:bottom w:val="none" w:sz="0" w:space="0" w:color="auto"/>
                        <w:right w:val="none" w:sz="0" w:space="0" w:color="auto"/>
                      </w:divBdr>
                      <w:divsChild>
                        <w:div w:id="1062749826">
                          <w:marLeft w:val="0"/>
                          <w:marRight w:val="0"/>
                          <w:marTop w:val="0"/>
                          <w:marBottom w:val="0"/>
                          <w:divBdr>
                            <w:top w:val="none" w:sz="0" w:space="0" w:color="auto"/>
                            <w:left w:val="none" w:sz="0" w:space="0" w:color="auto"/>
                            <w:bottom w:val="none" w:sz="0" w:space="0" w:color="auto"/>
                            <w:right w:val="none" w:sz="0" w:space="0" w:color="auto"/>
                          </w:divBdr>
                          <w:divsChild>
                            <w:div w:id="1269199238">
                              <w:marLeft w:val="0"/>
                              <w:marRight w:val="0"/>
                              <w:marTop w:val="0"/>
                              <w:marBottom w:val="0"/>
                              <w:divBdr>
                                <w:top w:val="none" w:sz="0" w:space="0" w:color="auto"/>
                                <w:left w:val="none" w:sz="0" w:space="0" w:color="auto"/>
                                <w:bottom w:val="none" w:sz="0" w:space="0" w:color="auto"/>
                                <w:right w:val="none" w:sz="0" w:space="0" w:color="auto"/>
                              </w:divBdr>
                              <w:divsChild>
                                <w:div w:id="983847874">
                                  <w:marLeft w:val="0"/>
                                  <w:marRight w:val="0"/>
                                  <w:marTop w:val="0"/>
                                  <w:marBottom w:val="0"/>
                                  <w:divBdr>
                                    <w:top w:val="none" w:sz="0" w:space="0" w:color="auto"/>
                                    <w:left w:val="none" w:sz="0" w:space="0" w:color="auto"/>
                                    <w:bottom w:val="none" w:sz="0" w:space="0" w:color="auto"/>
                                    <w:right w:val="none" w:sz="0" w:space="0" w:color="auto"/>
                                  </w:divBdr>
                                  <w:divsChild>
                                    <w:div w:id="1942180561">
                                      <w:marLeft w:val="0"/>
                                      <w:marRight w:val="0"/>
                                      <w:marTop w:val="0"/>
                                      <w:marBottom w:val="0"/>
                                      <w:divBdr>
                                        <w:top w:val="none" w:sz="0" w:space="0" w:color="auto"/>
                                        <w:left w:val="none" w:sz="0" w:space="0" w:color="auto"/>
                                        <w:bottom w:val="none" w:sz="0" w:space="0" w:color="auto"/>
                                        <w:right w:val="none" w:sz="0" w:space="0" w:color="auto"/>
                                      </w:divBdr>
                                      <w:divsChild>
                                        <w:div w:id="2036417904">
                                          <w:marLeft w:val="0"/>
                                          <w:marRight w:val="0"/>
                                          <w:marTop w:val="0"/>
                                          <w:marBottom w:val="0"/>
                                          <w:divBdr>
                                            <w:top w:val="none" w:sz="0" w:space="0" w:color="auto"/>
                                            <w:left w:val="none" w:sz="0" w:space="0" w:color="auto"/>
                                            <w:bottom w:val="none" w:sz="0" w:space="0" w:color="auto"/>
                                            <w:right w:val="none" w:sz="0" w:space="0" w:color="auto"/>
                                          </w:divBdr>
                                          <w:divsChild>
                                            <w:div w:id="511147217">
                                              <w:marLeft w:val="0"/>
                                              <w:marRight w:val="0"/>
                                              <w:marTop w:val="0"/>
                                              <w:marBottom w:val="0"/>
                                              <w:divBdr>
                                                <w:top w:val="none" w:sz="0" w:space="0" w:color="auto"/>
                                                <w:left w:val="none" w:sz="0" w:space="0" w:color="auto"/>
                                                <w:bottom w:val="none" w:sz="0" w:space="0" w:color="auto"/>
                                                <w:right w:val="none" w:sz="0" w:space="0" w:color="auto"/>
                                              </w:divBdr>
                                              <w:divsChild>
                                                <w:div w:id="1647396416">
                                                  <w:marLeft w:val="0"/>
                                                  <w:marRight w:val="0"/>
                                                  <w:marTop w:val="0"/>
                                                  <w:marBottom w:val="0"/>
                                                  <w:divBdr>
                                                    <w:top w:val="none" w:sz="0" w:space="0" w:color="auto"/>
                                                    <w:left w:val="none" w:sz="0" w:space="0" w:color="auto"/>
                                                    <w:bottom w:val="none" w:sz="0" w:space="0" w:color="auto"/>
                                                    <w:right w:val="none" w:sz="0" w:space="0" w:color="auto"/>
                                                  </w:divBdr>
                                                  <w:divsChild>
                                                    <w:div w:id="1662387063">
                                                      <w:marLeft w:val="0"/>
                                                      <w:marRight w:val="0"/>
                                                      <w:marTop w:val="0"/>
                                                      <w:marBottom w:val="0"/>
                                                      <w:divBdr>
                                                        <w:top w:val="none" w:sz="0" w:space="0" w:color="auto"/>
                                                        <w:left w:val="none" w:sz="0" w:space="0" w:color="auto"/>
                                                        <w:bottom w:val="none" w:sz="0" w:space="0" w:color="auto"/>
                                                        <w:right w:val="none" w:sz="0" w:space="0" w:color="auto"/>
                                                      </w:divBdr>
                                                      <w:divsChild>
                                                        <w:div w:id="6036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2648794">
      <w:bodyDiv w:val="1"/>
      <w:marLeft w:val="0"/>
      <w:marRight w:val="0"/>
      <w:marTop w:val="0"/>
      <w:marBottom w:val="0"/>
      <w:divBdr>
        <w:top w:val="none" w:sz="0" w:space="0" w:color="auto"/>
        <w:left w:val="none" w:sz="0" w:space="0" w:color="auto"/>
        <w:bottom w:val="none" w:sz="0" w:space="0" w:color="auto"/>
        <w:right w:val="none" w:sz="0" w:space="0" w:color="auto"/>
      </w:divBdr>
      <w:divsChild>
        <w:div w:id="1890651274">
          <w:marLeft w:val="0"/>
          <w:marRight w:val="0"/>
          <w:marTop w:val="0"/>
          <w:marBottom w:val="0"/>
          <w:divBdr>
            <w:top w:val="none" w:sz="0" w:space="0" w:color="auto"/>
            <w:left w:val="none" w:sz="0" w:space="0" w:color="auto"/>
            <w:bottom w:val="none" w:sz="0" w:space="0" w:color="auto"/>
            <w:right w:val="none" w:sz="0" w:space="0" w:color="auto"/>
          </w:divBdr>
          <w:divsChild>
            <w:div w:id="956446423">
              <w:marLeft w:val="0"/>
              <w:marRight w:val="0"/>
              <w:marTop w:val="0"/>
              <w:marBottom w:val="0"/>
              <w:divBdr>
                <w:top w:val="none" w:sz="0" w:space="0" w:color="auto"/>
                <w:left w:val="none" w:sz="0" w:space="0" w:color="auto"/>
                <w:bottom w:val="none" w:sz="0" w:space="0" w:color="auto"/>
                <w:right w:val="none" w:sz="0" w:space="0" w:color="auto"/>
              </w:divBdr>
              <w:divsChild>
                <w:div w:id="1692341694">
                  <w:marLeft w:val="0"/>
                  <w:marRight w:val="0"/>
                  <w:marTop w:val="0"/>
                  <w:marBottom w:val="0"/>
                  <w:divBdr>
                    <w:top w:val="none" w:sz="0" w:space="0" w:color="auto"/>
                    <w:left w:val="none" w:sz="0" w:space="0" w:color="auto"/>
                    <w:bottom w:val="none" w:sz="0" w:space="0" w:color="auto"/>
                    <w:right w:val="none" w:sz="0" w:space="0" w:color="auto"/>
                  </w:divBdr>
                  <w:divsChild>
                    <w:div w:id="428157040">
                      <w:marLeft w:val="0"/>
                      <w:marRight w:val="0"/>
                      <w:marTop w:val="0"/>
                      <w:marBottom w:val="0"/>
                      <w:divBdr>
                        <w:top w:val="none" w:sz="0" w:space="0" w:color="auto"/>
                        <w:left w:val="none" w:sz="0" w:space="0" w:color="auto"/>
                        <w:bottom w:val="none" w:sz="0" w:space="0" w:color="auto"/>
                        <w:right w:val="none" w:sz="0" w:space="0" w:color="auto"/>
                      </w:divBdr>
                      <w:divsChild>
                        <w:div w:id="462846685">
                          <w:marLeft w:val="0"/>
                          <w:marRight w:val="0"/>
                          <w:marTop w:val="0"/>
                          <w:marBottom w:val="0"/>
                          <w:divBdr>
                            <w:top w:val="none" w:sz="0" w:space="0" w:color="auto"/>
                            <w:left w:val="none" w:sz="0" w:space="0" w:color="auto"/>
                            <w:bottom w:val="none" w:sz="0" w:space="0" w:color="auto"/>
                            <w:right w:val="none" w:sz="0" w:space="0" w:color="auto"/>
                          </w:divBdr>
                          <w:divsChild>
                            <w:div w:id="1015157001">
                              <w:marLeft w:val="0"/>
                              <w:marRight w:val="0"/>
                              <w:marTop w:val="0"/>
                              <w:marBottom w:val="0"/>
                              <w:divBdr>
                                <w:top w:val="none" w:sz="0" w:space="0" w:color="auto"/>
                                <w:left w:val="none" w:sz="0" w:space="0" w:color="auto"/>
                                <w:bottom w:val="none" w:sz="0" w:space="0" w:color="auto"/>
                                <w:right w:val="none" w:sz="0" w:space="0" w:color="auto"/>
                              </w:divBdr>
                              <w:divsChild>
                                <w:div w:id="324013469">
                                  <w:marLeft w:val="0"/>
                                  <w:marRight w:val="0"/>
                                  <w:marTop w:val="0"/>
                                  <w:marBottom w:val="0"/>
                                  <w:divBdr>
                                    <w:top w:val="none" w:sz="0" w:space="0" w:color="auto"/>
                                    <w:left w:val="none" w:sz="0" w:space="0" w:color="auto"/>
                                    <w:bottom w:val="none" w:sz="0" w:space="0" w:color="auto"/>
                                    <w:right w:val="none" w:sz="0" w:space="0" w:color="auto"/>
                                  </w:divBdr>
                                  <w:divsChild>
                                    <w:div w:id="2138989165">
                                      <w:marLeft w:val="0"/>
                                      <w:marRight w:val="0"/>
                                      <w:marTop w:val="0"/>
                                      <w:marBottom w:val="0"/>
                                      <w:divBdr>
                                        <w:top w:val="none" w:sz="0" w:space="0" w:color="auto"/>
                                        <w:left w:val="none" w:sz="0" w:space="0" w:color="auto"/>
                                        <w:bottom w:val="none" w:sz="0" w:space="0" w:color="auto"/>
                                        <w:right w:val="none" w:sz="0" w:space="0" w:color="auto"/>
                                      </w:divBdr>
                                      <w:divsChild>
                                        <w:div w:id="18093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1171848">
      <w:bodyDiv w:val="1"/>
      <w:marLeft w:val="0"/>
      <w:marRight w:val="0"/>
      <w:marTop w:val="0"/>
      <w:marBottom w:val="0"/>
      <w:divBdr>
        <w:top w:val="none" w:sz="0" w:space="0" w:color="auto"/>
        <w:left w:val="none" w:sz="0" w:space="0" w:color="auto"/>
        <w:bottom w:val="none" w:sz="0" w:space="0" w:color="auto"/>
        <w:right w:val="none" w:sz="0" w:space="0" w:color="auto"/>
      </w:divBdr>
      <w:divsChild>
        <w:div w:id="751195456">
          <w:marLeft w:val="0"/>
          <w:marRight w:val="0"/>
          <w:marTop w:val="0"/>
          <w:marBottom w:val="0"/>
          <w:divBdr>
            <w:top w:val="none" w:sz="0" w:space="0" w:color="auto"/>
            <w:left w:val="none" w:sz="0" w:space="0" w:color="auto"/>
            <w:bottom w:val="none" w:sz="0" w:space="0" w:color="auto"/>
            <w:right w:val="none" w:sz="0" w:space="0" w:color="auto"/>
          </w:divBdr>
        </w:div>
        <w:div w:id="2065523793">
          <w:marLeft w:val="0"/>
          <w:marRight w:val="0"/>
          <w:marTop w:val="0"/>
          <w:marBottom w:val="0"/>
          <w:divBdr>
            <w:top w:val="none" w:sz="0" w:space="0" w:color="auto"/>
            <w:left w:val="none" w:sz="0" w:space="0" w:color="auto"/>
            <w:bottom w:val="none" w:sz="0" w:space="0" w:color="auto"/>
            <w:right w:val="none" w:sz="0" w:space="0" w:color="auto"/>
          </w:divBdr>
        </w:div>
      </w:divsChild>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6341650">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77695634">
      <w:bodyDiv w:val="1"/>
      <w:marLeft w:val="0"/>
      <w:marRight w:val="0"/>
      <w:marTop w:val="0"/>
      <w:marBottom w:val="0"/>
      <w:divBdr>
        <w:top w:val="none" w:sz="0" w:space="0" w:color="auto"/>
        <w:left w:val="none" w:sz="0" w:space="0" w:color="auto"/>
        <w:bottom w:val="none" w:sz="0" w:space="0" w:color="auto"/>
        <w:right w:val="none" w:sz="0" w:space="0" w:color="auto"/>
      </w:divBdr>
      <w:divsChild>
        <w:div w:id="1709375629">
          <w:marLeft w:val="0"/>
          <w:marRight w:val="0"/>
          <w:marTop w:val="0"/>
          <w:marBottom w:val="0"/>
          <w:divBdr>
            <w:top w:val="none" w:sz="0" w:space="0" w:color="auto"/>
            <w:left w:val="none" w:sz="0" w:space="0" w:color="auto"/>
            <w:bottom w:val="none" w:sz="0" w:space="0" w:color="auto"/>
            <w:right w:val="none" w:sz="0" w:space="0" w:color="auto"/>
          </w:divBdr>
          <w:divsChild>
            <w:div w:id="39894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86484043">
      <w:bodyDiv w:val="1"/>
      <w:marLeft w:val="0"/>
      <w:marRight w:val="0"/>
      <w:marTop w:val="0"/>
      <w:marBottom w:val="0"/>
      <w:divBdr>
        <w:top w:val="none" w:sz="0" w:space="0" w:color="auto"/>
        <w:left w:val="none" w:sz="0" w:space="0" w:color="auto"/>
        <w:bottom w:val="none" w:sz="0" w:space="0" w:color="auto"/>
        <w:right w:val="none" w:sz="0" w:space="0" w:color="auto"/>
      </w:divBdr>
      <w:divsChild>
        <w:div w:id="837694445">
          <w:marLeft w:val="0"/>
          <w:marRight w:val="0"/>
          <w:marTop w:val="0"/>
          <w:marBottom w:val="0"/>
          <w:divBdr>
            <w:top w:val="none" w:sz="0" w:space="0" w:color="auto"/>
            <w:left w:val="none" w:sz="0" w:space="0" w:color="auto"/>
            <w:bottom w:val="none" w:sz="0" w:space="0" w:color="auto"/>
            <w:right w:val="none" w:sz="0" w:space="0" w:color="auto"/>
          </w:divBdr>
          <w:divsChild>
            <w:div w:id="12134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27875">
      <w:bodyDiv w:val="1"/>
      <w:marLeft w:val="0"/>
      <w:marRight w:val="0"/>
      <w:marTop w:val="0"/>
      <w:marBottom w:val="0"/>
      <w:divBdr>
        <w:top w:val="none" w:sz="0" w:space="0" w:color="auto"/>
        <w:left w:val="none" w:sz="0" w:space="0" w:color="auto"/>
        <w:bottom w:val="none" w:sz="0" w:space="0" w:color="auto"/>
        <w:right w:val="none" w:sz="0" w:space="0" w:color="auto"/>
      </w:divBdr>
      <w:divsChild>
        <w:div w:id="45880058">
          <w:marLeft w:val="0"/>
          <w:marRight w:val="0"/>
          <w:marTop w:val="0"/>
          <w:marBottom w:val="0"/>
          <w:divBdr>
            <w:top w:val="none" w:sz="0" w:space="0" w:color="auto"/>
            <w:left w:val="none" w:sz="0" w:space="0" w:color="auto"/>
            <w:bottom w:val="none" w:sz="0" w:space="0" w:color="auto"/>
            <w:right w:val="none" w:sz="0" w:space="0" w:color="auto"/>
          </w:divBdr>
          <w:divsChild>
            <w:div w:id="167086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4781347">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668852">
      <w:bodyDiv w:val="1"/>
      <w:marLeft w:val="0"/>
      <w:marRight w:val="0"/>
      <w:marTop w:val="0"/>
      <w:marBottom w:val="0"/>
      <w:divBdr>
        <w:top w:val="none" w:sz="0" w:space="0" w:color="auto"/>
        <w:left w:val="none" w:sz="0" w:space="0" w:color="auto"/>
        <w:bottom w:val="none" w:sz="0" w:space="0" w:color="auto"/>
        <w:right w:val="none" w:sz="0" w:space="0" w:color="auto"/>
      </w:divBdr>
      <w:divsChild>
        <w:div w:id="18791212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2884205">
      <w:bodyDiv w:val="1"/>
      <w:marLeft w:val="0"/>
      <w:marRight w:val="0"/>
      <w:marTop w:val="0"/>
      <w:marBottom w:val="0"/>
      <w:divBdr>
        <w:top w:val="none" w:sz="0" w:space="0" w:color="auto"/>
        <w:left w:val="none" w:sz="0" w:space="0" w:color="auto"/>
        <w:bottom w:val="none" w:sz="0" w:space="0" w:color="auto"/>
        <w:right w:val="none" w:sz="0" w:space="0" w:color="auto"/>
      </w:divBdr>
    </w:div>
    <w:div w:id="553127911">
      <w:bodyDiv w:val="1"/>
      <w:marLeft w:val="0"/>
      <w:marRight w:val="0"/>
      <w:marTop w:val="0"/>
      <w:marBottom w:val="0"/>
      <w:divBdr>
        <w:top w:val="none" w:sz="0" w:space="0" w:color="auto"/>
        <w:left w:val="none" w:sz="0" w:space="0" w:color="auto"/>
        <w:bottom w:val="none" w:sz="0" w:space="0" w:color="auto"/>
        <w:right w:val="none" w:sz="0" w:space="0" w:color="auto"/>
      </w:divBdr>
      <w:divsChild>
        <w:div w:id="1993874338">
          <w:marLeft w:val="0"/>
          <w:marRight w:val="0"/>
          <w:marTop w:val="0"/>
          <w:marBottom w:val="0"/>
          <w:divBdr>
            <w:top w:val="none" w:sz="0" w:space="0" w:color="auto"/>
            <w:left w:val="none" w:sz="0" w:space="0" w:color="auto"/>
            <w:bottom w:val="none" w:sz="0" w:space="0" w:color="auto"/>
            <w:right w:val="none" w:sz="0" w:space="0" w:color="auto"/>
          </w:divBdr>
          <w:divsChild>
            <w:div w:id="805852529">
              <w:marLeft w:val="0"/>
              <w:marRight w:val="0"/>
              <w:marTop w:val="0"/>
              <w:marBottom w:val="0"/>
              <w:divBdr>
                <w:top w:val="none" w:sz="0" w:space="0" w:color="auto"/>
                <w:left w:val="none" w:sz="0" w:space="0" w:color="auto"/>
                <w:bottom w:val="none" w:sz="0" w:space="0" w:color="auto"/>
                <w:right w:val="none" w:sz="0" w:space="0" w:color="auto"/>
              </w:divBdr>
            </w:div>
          </w:divsChild>
        </w:div>
        <w:div w:id="2033483762">
          <w:marLeft w:val="0"/>
          <w:marRight w:val="0"/>
          <w:marTop w:val="0"/>
          <w:marBottom w:val="0"/>
          <w:divBdr>
            <w:top w:val="none" w:sz="0" w:space="0" w:color="auto"/>
            <w:left w:val="none" w:sz="0" w:space="0" w:color="auto"/>
            <w:bottom w:val="none" w:sz="0" w:space="0" w:color="auto"/>
            <w:right w:val="none" w:sz="0" w:space="0" w:color="auto"/>
          </w:divBdr>
          <w:divsChild>
            <w:div w:id="600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69389231">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6091362">
      <w:bodyDiv w:val="1"/>
      <w:marLeft w:val="0"/>
      <w:marRight w:val="0"/>
      <w:marTop w:val="0"/>
      <w:marBottom w:val="0"/>
      <w:divBdr>
        <w:top w:val="none" w:sz="0" w:space="0" w:color="auto"/>
        <w:left w:val="none" w:sz="0" w:space="0" w:color="auto"/>
        <w:bottom w:val="none" w:sz="0" w:space="0" w:color="auto"/>
        <w:right w:val="none" w:sz="0" w:space="0" w:color="auto"/>
      </w:divBdr>
      <w:divsChild>
        <w:div w:id="794714847">
          <w:marLeft w:val="0"/>
          <w:marRight w:val="0"/>
          <w:marTop w:val="0"/>
          <w:marBottom w:val="0"/>
          <w:divBdr>
            <w:top w:val="none" w:sz="0" w:space="0" w:color="auto"/>
            <w:left w:val="none" w:sz="0" w:space="0" w:color="auto"/>
            <w:bottom w:val="none" w:sz="0" w:space="0" w:color="auto"/>
            <w:right w:val="none" w:sz="0" w:space="0" w:color="auto"/>
          </w:divBdr>
        </w:div>
      </w:divsChild>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79144013">
      <w:bodyDiv w:val="1"/>
      <w:marLeft w:val="0"/>
      <w:marRight w:val="0"/>
      <w:marTop w:val="0"/>
      <w:marBottom w:val="0"/>
      <w:divBdr>
        <w:top w:val="none" w:sz="0" w:space="0" w:color="auto"/>
        <w:left w:val="none" w:sz="0" w:space="0" w:color="auto"/>
        <w:bottom w:val="none" w:sz="0" w:space="0" w:color="auto"/>
        <w:right w:val="none" w:sz="0" w:space="0" w:color="auto"/>
      </w:divBdr>
      <w:divsChild>
        <w:div w:id="725644624">
          <w:marLeft w:val="0"/>
          <w:marRight w:val="0"/>
          <w:marTop w:val="0"/>
          <w:marBottom w:val="0"/>
          <w:divBdr>
            <w:top w:val="none" w:sz="0" w:space="0" w:color="auto"/>
            <w:left w:val="none" w:sz="0" w:space="0" w:color="auto"/>
            <w:bottom w:val="none" w:sz="0" w:space="0" w:color="auto"/>
            <w:right w:val="none" w:sz="0" w:space="0" w:color="auto"/>
          </w:divBdr>
          <w:divsChild>
            <w:div w:id="126919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79128">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3364384">
      <w:bodyDiv w:val="1"/>
      <w:marLeft w:val="0"/>
      <w:marRight w:val="0"/>
      <w:marTop w:val="0"/>
      <w:marBottom w:val="0"/>
      <w:divBdr>
        <w:top w:val="none" w:sz="0" w:space="0" w:color="auto"/>
        <w:left w:val="none" w:sz="0" w:space="0" w:color="auto"/>
        <w:bottom w:val="none" w:sz="0" w:space="0" w:color="auto"/>
        <w:right w:val="none" w:sz="0" w:space="0" w:color="auto"/>
      </w:divBdr>
      <w:divsChild>
        <w:div w:id="824055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18873392">
      <w:bodyDiv w:val="1"/>
      <w:marLeft w:val="0"/>
      <w:marRight w:val="0"/>
      <w:marTop w:val="0"/>
      <w:marBottom w:val="0"/>
      <w:divBdr>
        <w:top w:val="none" w:sz="0" w:space="0" w:color="auto"/>
        <w:left w:val="none" w:sz="0" w:space="0" w:color="auto"/>
        <w:bottom w:val="none" w:sz="0" w:space="0" w:color="auto"/>
        <w:right w:val="none" w:sz="0" w:space="0" w:color="auto"/>
      </w:divBdr>
      <w:divsChild>
        <w:div w:id="1311179492">
          <w:marLeft w:val="0"/>
          <w:marRight w:val="0"/>
          <w:marTop w:val="0"/>
          <w:marBottom w:val="0"/>
          <w:divBdr>
            <w:top w:val="none" w:sz="0" w:space="0" w:color="auto"/>
            <w:left w:val="none" w:sz="0" w:space="0" w:color="auto"/>
            <w:bottom w:val="none" w:sz="0" w:space="0" w:color="auto"/>
            <w:right w:val="none" w:sz="0" w:space="0" w:color="auto"/>
          </w:divBdr>
        </w:div>
      </w:divsChild>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3802497">
      <w:bodyDiv w:val="1"/>
      <w:marLeft w:val="0"/>
      <w:marRight w:val="0"/>
      <w:marTop w:val="0"/>
      <w:marBottom w:val="0"/>
      <w:divBdr>
        <w:top w:val="none" w:sz="0" w:space="0" w:color="auto"/>
        <w:left w:val="none" w:sz="0" w:space="0" w:color="auto"/>
        <w:bottom w:val="none" w:sz="0" w:space="0" w:color="auto"/>
        <w:right w:val="none" w:sz="0" w:space="0" w:color="auto"/>
      </w:divBdr>
      <w:divsChild>
        <w:div w:id="1929730676">
          <w:marLeft w:val="0"/>
          <w:marRight w:val="0"/>
          <w:marTop w:val="0"/>
          <w:marBottom w:val="0"/>
          <w:divBdr>
            <w:top w:val="none" w:sz="0" w:space="0" w:color="auto"/>
            <w:left w:val="none" w:sz="0" w:space="0" w:color="auto"/>
            <w:bottom w:val="none" w:sz="0" w:space="0" w:color="auto"/>
            <w:right w:val="none" w:sz="0" w:space="0" w:color="auto"/>
          </w:divBdr>
          <w:divsChild>
            <w:div w:id="16405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6685796">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49217725">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59383553">
      <w:bodyDiv w:val="1"/>
      <w:marLeft w:val="0"/>
      <w:marRight w:val="0"/>
      <w:marTop w:val="0"/>
      <w:marBottom w:val="0"/>
      <w:divBdr>
        <w:top w:val="none" w:sz="0" w:space="0" w:color="auto"/>
        <w:left w:val="none" w:sz="0" w:space="0" w:color="auto"/>
        <w:bottom w:val="none" w:sz="0" w:space="0" w:color="auto"/>
        <w:right w:val="none" w:sz="0" w:space="0" w:color="auto"/>
      </w:divBdr>
      <w:divsChild>
        <w:div w:id="1740978983">
          <w:marLeft w:val="0"/>
          <w:marRight w:val="0"/>
          <w:marTop w:val="0"/>
          <w:marBottom w:val="0"/>
          <w:divBdr>
            <w:top w:val="none" w:sz="0" w:space="0" w:color="auto"/>
            <w:left w:val="none" w:sz="0" w:space="0" w:color="auto"/>
            <w:bottom w:val="none" w:sz="0" w:space="0" w:color="auto"/>
            <w:right w:val="none" w:sz="0" w:space="0" w:color="auto"/>
          </w:divBdr>
          <w:divsChild>
            <w:div w:id="20630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0234">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4500524">
      <w:bodyDiv w:val="1"/>
      <w:marLeft w:val="0"/>
      <w:marRight w:val="0"/>
      <w:marTop w:val="0"/>
      <w:marBottom w:val="0"/>
      <w:divBdr>
        <w:top w:val="none" w:sz="0" w:space="0" w:color="auto"/>
        <w:left w:val="none" w:sz="0" w:space="0" w:color="auto"/>
        <w:bottom w:val="none" w:sz="0" w:space="0" w:color="auto"/>
        <w:right w:val="none" w:sz="0" w:space="0" w:color="auto"/>
      </w:divBdr>
      <w:divsChild>
        <w:div w:id="2000769171">
          <w:marLeft w:val="0"/>
          <w:marRight w:val="0"/>
          <w:marTop w:val="0"/>
          <w:marBottom w:val="0"/>
          <w:divBdr>
            <w:top w:val="none" w:sz="0" w:space="0" w:color="auto"/>
            <w:left w:val="none" w:sz="0" w:space="0" w:color="auto"/>
            <w:bottom w:val="none" w:sz="0" w:space="0" w:color="auto"/>
            <w:right w:val="none" w:sz="0" w:space="0" w:color="auto"/>
          </w:divBdr>
        </w:div>
      </w:divsChild>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520908">
      <w:bodyDiv w:val="1"/>
      <w:marLeft w:val="0"/>
      <w:marRight w:val="0"/>
      <w:marTop w:val="0"/>
      <w:marBottom w:val="0"/>
      <w:divBdr>
        <w:top w:val="none" w:sz="0" w:space="0" w:color="auto"/>
        <w:left w:val="none" w:sz="0" w:space="0" w:color="auto"/>
        <w:bottom w:val="none" w:sz="0" w:space="0" w:color="auto"/>
        <w:right w:val="none" w:sz="0" w:space="0" w:color="auto"/>
      </w:divBdr>
      <w:divsChild>
        <w:div w:id="1812558158">
          <w:marLeft w:val="0"/>
          <w:marRight w:val="0"/>
          <w:marTop w:val="0"/>
          <w:marBottom w:val="0"/>
          <w:divBdr>
            <w:top w:val="none" w:sz="0" w:space="0" w:color="auto"/>
            <w:left w:val="none" w:sz="0" w:space="0" w:color="auto"/>
            <w:bottom w:val="none" w:sz="0" w:space="0" w:color="auto"/>
            <w:right w:val="none" w:sz="0" w:space="0" w:color="auto"/>
          </w:divBdr>
          <w:divsChild>
            <w:div w:id="568879895">
              <w:marLeft w:val="0"/>
              <w:marRight w:val="0"/>
              <w:marTop w:val="0"/>
              <w:marBottom w:val="0"/>
              <w:divBdr>
                <w:top w:val="none" w:sz="0" w:space="0" w:color="auto"/>
                <w:left w:val="none" w:sz="0" w:space="0" w:color="auto"/>
                <w:bottom w:val="none" w:sz="0" w:space="0" w:color="auto"/>
                <w:right w:val="none" w:sz="0" w:space="0" w:color="auto"/>
              </w:divBdr>
            </w:div>
          </w:divsChild>
        </w:div>
        <w:div w:id="974213574">
          <w:marLeft w:val="0"/>
          <w:marRight w:val="0"/>
          <w:marTop w:val="0"/>
          <w:marBottom w:val="0"/>
          <w:divBdr>
            <w:top w:val="none" w:sz="0" w:space="0" w:color="auto"/>
            <w:left w:val="none" w:sz="0" w:space="0" w:color="auto"/>
            <w:bottom w:val="none" w:sz="0" w:space="0" w:color="auto"/>
            <w:right w:val="none" w:sz="0" w:space="0" w:color="auto"/>
          </w:divBdr>
          <w:divsChild>
            <w:div w:id="97622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699667301">
      <w:bodyDiv w:val="1"/>
      <w:marLeft w:val="0"/>
      <w:marRight w:val="0"/>
      <w:marTop w:val="0"/>
      <w:marBottom w:val="0"/>
      <w:divBdr>
        <w:top w:val="none" w:sz="0" w:space="0" w:color="auto"/>
        <w:left w:val="none" w:sz="0" w:space="0" w:color="auto"/>
        <w:bottom w:val="none" w:sz="0" w:space="0" w:color="auto"/>
        <w:right w:val="none" w:sz="0" w:space="0" w:color="auto"/>
      </w:divBdr>
      <w:divsChild>
        <w:div w:id="986200686">
          <w:marLeft w:val="0"/>
          <w:marRight w:val="0"/>
          <w:marTop w:val="0"/>
          <w:marBottom w:val="0"/>
          <w:divBdr>
            <w:top w:val="none" w:sz="0" w:space="0" w:color="auto"/>
            <w:left w:val="none" w:sz="0" w:space="0" w:color="auto"/>
            <w:bottom w:val="none" w:sz="0" w:space="0" w:color="auto"/>
            <w:right w:val="none" w:sz="0" w:space="0" w:color="auto"/>
          </w:divBdr>
          <w:divsChild>
            <w:div w:id="58500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4259511">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07686504">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13315384">
      <w:bodyDiv w:val="1"/>
      <w:marLeft w:val="0"/>
      <w:marRight w:val="0"/>
      <w:marTop w:val="0"/>
      <w:marBottom w:val="0"/>
      <w:divBdr>
        <w:top w:val="none" w:sz="0" w:space="0" w:color="auto"/>
        <w:left w:val="none" w:sz="0" w:space="0" w:color="auto"/>
        <w:bottom w:val="none" w:sz="0" w:space="0" w:color="auto"/>
        <w:right w:val="none" w:sz="0" w:space="0" w:color="auto"/>
      </w:divBdr>
      <w:divsChild>
        <w:div w:id="1606427498">
          <w:marLeft w:val="0"/>
          <w:marRight w:val="0"/>
          <w:marTop w:val="0"/>
          <w:marBottom w:val="0"/>
          <w:divBdr>
            <w:top w:val="none" w:sz="0" w:space="0" w:color="auto"/>
            <w:left w:val="none" w:sz="0" w:space="0" w:color="auto"/>
            <w:bottom w:val="none" w:sz="0" w:space="0" w:color="auto"/>
            <w:right w:val="none" w:sz="0" w:space="0" w:color="auto"/>
          </w:divBdr>
          <w:divsChild>
            <w:div w:id="12185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29441">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1411615">
      <w:bodyDiv w:val="1"/>
      <w:marLeft w:val="0"/>
      <w:marRight w:val="0"/>
      <w:marTop w:val="0"/>
      <w:marBottom w:val="0"/>
      <w:divBdr>
        <w:top w:val="none" w:sz="0" w:space="0" w:color="auto"/>
        <w:left w:val="none" w:sz="0" w:space="0" w:color="auto"/>
        <w:bottom w:val="none" w:sz="0" w:space="0" w:color="auto"/>
        <w:right w:val="none" w:sz="0" w:space="0" w:color="auto"/>
      </w:divBdr>
    </w:div>
    <w:div w:id="742489734">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45879571">
      <w:bodyDiv w:val="1"/>
      <w:marLeft w:val="0"/>
      <w:marRight w:val="0"/>
      <w:marTop w:val="0"/>
      <w:marBottom w:val="0"/>
      <w:divBdr>
        <w:top w:val="none" w:sz="0" w:space="0" w:color="auto"/>
        <w:left w:val="none" w:sz="0" w:space="0" w:color="auto"/>
        <w:bottom w:val="none" w:sz="0" w:space="0" w:color="auto"/>
        <w:right w:val="none" w:sz="0" w:space="0" w:color="auto"/>
      </w:divBdr>
      <w:divsChild>
        <w:div w:id="2043439702">
          <w:blockQuote w:val="1"/>
          <w:marLeft w:val="720"/>
          <w:marRight w:val="720"/>
          <w:marTop w:val="100"/>
          <w:marBottom w:val="100"/>
          <w:divBdr>
            <w:top w:val="none" w:sz="0" w:space="0" w:color="auto"/>
            <w:left w:val="none" w:sz="0" w:space="0" w:color="auto"/>
            <w:bottom w:val="none" w:sz="0" w:space="0" w:color="auto"/>
            <w:right w:val="none" w:sz="0" w:space="0" w:color="auto"/>
          </w:divBdr>
        </w:div>
        <w:div w:id="1858883909">
          <w:marLeft w:val="0"/>
          <w:marRight w:val="0"/>
          <w:marTop w:val="0"/>
          <w:marBottom w:val="0"/>
          <w:divBdr>
            <w:top w:val="none" w:sz="0" w:space="0" w:color="auto"/>
            <w:left w:val="none" w:sz="0" w:space="0" w:color="auto"/>
            <w:bottom w:val="none" w:sz="0" w:space="0" w:color="auto"/>
            <w:right w:val="none" w:sz="0" w:space="0" w:color="auto"/>
          </w:divBdr>
          <w:divsChild>
            <w:div w:id="82723060">
              <w:marLeft w:val="0"/>
              <w:marRight w:val="0"/>
              <w:marTop w:val="0"/>
              <w:marBottom w:val="0"/>
              <w:divBdr>
                <w:top w:val="none" w:sz="0" w:space="0" w:color="auto"/>
                <w:left w:val="none" w:sz="0" w:space="0" w:color="auto"/>
                <w:bottom w:val="none" w:sz="0" w:space="0" w:color="auto"/>
                <w:right w:val="none" w:sz="0" w:space="0" w:color="auto"/>
              </w:divBdr>
            </w:div>
          </w:divsChild>
        </w:div>
        <w:div w:id="5333564">
          <w:marLeft w:val="0"/>
          <w:marRight w:val="0"/>
          <w:marTop w:val="0"/>
          <w:marBottom w:val="0"/>
          <w:divBdr>
            <w:top w:val="none" w:sz="0" w:space="0" w:color="auto"/>
            <w:left w:val="none" w:sz="0" w:space="0" w:color="auto"/>
            <w:bottom w:val="none" w:sz="0" w:space="0" w:color="auto"/>
            <w:right w:val="none" w:sz="0" w:space="0" w:color="auto"/>
          </w:divBdr>
          <w:divsChild>
            <w:div w:id="161154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88400">
      <w:bodyDiv w:val="1"/>
      <w:marLeft w:val="0"/>
      <w:marRight w:val="0"/>
      <w:marTop w:val="0"/>
      <w:marBottom w:val="0"/>
      <w:divBdr>
        <w:top w:val="none" w:sz="0" w:space="0" w:color="auto"/>
        <w:left w:val="none" w:sz="0" w:space="0" w:color="auto"/>
        <w:bottom w:val="none" w:sz="0" w:space="0" w:color="auto"/>
        <w:right w:val="none" w:sz="0" w:space="0" w:color="auto"/>
      </w:divBdr>
      <w:divsChild>
        <w:div w:id="1142229289">
          <w:marLeft w:val="0"/>
          <w:marRight w:val="0"/>
          <w:marTop w:val="0"/>
          <w:marBottom w:val="0"/>
          <w:divBdr>
            <w:top w:val="none" w:sz="0" w:space="0" w:color="auto"/>
            <w:left w:val="none" w:sz="0" w:space="0" w:color="auto"/>
            <w:bottom w:val="none" w:sz="0" w:space="0" w:color="auto"/>
            <w:right w:val="none" w:sz="0" w:space="0" w:color="auto"/>
          </w:divBdr>
        </w:div>
      </w:divsChild>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1752133">
      <w:bodyDiv w:val="1"/>
      <w:marLeft w:val="0"/>
      <w:marRight w:val="0"/>
      <w:marTop w:val="0"/>
      <w:marBottom w:val="0"/>
      <w:divBdr>
        <w:top w:val="none" w:sz="0" w:space="0" w:color="auto"/>
        <w:left w:val="none" w:sz="0" w:space="0" w:color="auto"/>
        <w:bottom w:val="none" w:sz="0" w:space="0" w:color="auto"/>
        <w:right w:val="none" w:sz="0" w:space="0" w:color="auto"/>
      </w:divBdr>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4953760">
      <w:bodyDiv w:val="1"/>
      <w:marLeft w:val="0"/>
      <w:marRight w:val="0"/>
      <w:marTop w:val="0"/>
      <w:marBottom w:val="0"/>
      <w:divBdr>
        <w:top w:val="none" w:sz="0" w:space="0" w:color="auto"/>
        <w:left w:val="none" w:sz="0" w:space="0" w:color="auto"/>
        <w:bottom w:val="none" w:sz="0" w:space="0" w:color="auto"/>
        <w:right w:val="none" w:sz="0" w:space="0" w:color="auto"/>
      </w:divBdr>
      <w:divsChild>
        <w:div w:id="1027172000">
          <w:marLeft w:val="0"/>
          <w:marRight w:val="0"/>
          <w:marTop w:val="0"/>
          <w:marBottom w:val="0"/>
          <w:divBdr>
            <w:top w:val="none" w:sz="0" w:space="0" w:color="auto"/>
            <w:left w:val="none" w:sz="0" w:space="0" w:color="auto"/>
            <w:bottom w:val="none" w:sz="0" w:space="0" w:color="auto"/>
            <w:right w:val="none" w:sz="0" w:space="0" w:color="auto"/>
          </w:divBdr>
          <w:divsChild>
            <w:div w:id="78800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452170">
      <w:bodyDiv w:val="1"/>
      <w:marLeft w:val="0"/>
      <w:marRight w:val="0"/>
      <w:marTop w:val="0"/>
      <w:marBottom w:val="0"/>
      <w:divBdr>
        <w:top w:val="none" w:sz="0" w:space="0" w:color="auto"/>
        <w:left w:val="none" w:sz="0" w:space="0" w:color="auto"/>
        <w:bottom w:val="none" w:sz="0" w:space="0" w:color="auto"/>
        <w:right w:val="none" w:sz="0" w:space="0" w:color="auto"/>
      </w:divBdr>
      <w:divsChild>
        <w:div w:id="1995916612">
          <w:marLeft w:val="0"/>
          <w:marRight w:val="0"/>
          <w:marTop w:val="0"/>
          <w:marBottom w:val="0"/>
          <w:divBdr>
            <w:top w:val="none" w:sz="0" w:space="0" w:color="auto"/>
            <w:left w:val="none" w:sz="0" w:space="0" w:color="auto"/>
            <w:bottom w:val="none" w:sz="0" w:space="0" w:color="auto"/>
            <w:right w:val="none" w:sz="0" w:space="0" w:color="auto"/>
          </w:divBdr>
          <w:divsChild>
            <w:div w:id="1553225140">
              <w:marLeft w:val="0"/>
              <w:marRight w:val="0"/>
              <w:marTop w:val="0"/>
              <w:marBottom w:val="0"/>
              <w:divBdr>
                <w:top w:val="none" w:sz="0" w:space="0" w:color="auto"/>
                <w:left w:val="none" w:sz="0" w:space="0" w:color="auto"/>
                <w:bottom w:val="none" w:sz="0" w:space="0" w:color="auto"/>
                <w:right w:val="none" w:sz="0" w:space="0" w:color="auto"/>
              </w:divBdr>
            </w:div>
          </w:divsChild>
        </w:div>
        <w:div w:id="1979797751">
          <w:marLeft w:val="0"/>
          <w:marRight w:val="0"/>
          <w:marTop w:val="0"/>
          <w:marBottom w:val="0"/>
          <w:divBdr>
            <w:top w:val="none" w:sz="0" w:space="0" w:color="auto"/>
            <w:left w:val="none" w:sz="0" w:space="0" w:color="auto"/>
            <w:bottom w:val="none" w:sz="0" w:space="0" w:color="auto"/>
            <w:right w:val="none" w:sz="0" w:space="0" w:color="auto"/>
          </w:divBdr>
          <w:divsChild>
            <w:div w:id="79391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121086">
      <w:bodyDiv w:val="1"/>
      <w:marLeft w:val="0"/>
      <w:marRight w:val="0"/>
      <w:marTop w:val="0"/>
      <w:marBottom w:val="0"/>
      <w:divBdr>
        <w:top w:val="none" w:sz="0" w:space="0" w:color="auto"/>
        <w:left w:val="none" w:sz="0" w:space="0" w:color="auto"/>
        <w:bottom w:val="none" w:sz="0" w:space="0" w:color="auto"/>
        <w:right w:val="none" w:sz="0" w:space="0" w:color="auto"/>
      </w:divBdr>
      <w:divsChild>
        <w:div w:id="1546915255">
          <w:marLeft w:val="0"/>
          <w:marRight w:val="0"/>
          <w:marTop w:val="0"/>
          <w:marBottom w:val="0"/>
          <w:divBdr>
            <w:top w:val="none" w:sz="0" w:space="0" w:color="auto"/>
            <w:left w:val="none" w:sz="0" w:space="0" w:color="auto"/>
            <w:bottom w:val="none" w:sz="0" w:space="0" w:color="auto"/>
            <w:right w:val="none" w:sz="0" w:space="0" w:color="auto"/>
          </w:divBdr>
          <w:divsChild>
            <w:div w:id="14609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13793180">
      <w:bodyDiv w:val="1"/>
      <w:marLeft w:val="0"/>
      <w:marRight w:val="0"/>
      <w:marTop w:val="0"/>
      <w:marBottom w:val="0"/>
      <w:divBdr>
        <w:top w:val="none" w:sz="0" w:space="0" w:color="auto"/>
        <w:left w:val="none" w:sz="0" w:space="0" w:color="auto"/>
        <w:bottom w:val="none" w:sz="0" w:space="0" w:color="auto"/>
        <w:right w:val="none" w:sz="0" w:space="0" w:color="auto"/>
      </w:divBdr>
    </w:div>
    <w:div w:id="816998370">
      <w:bodyDiv w:val="1"/>
      <w:marLeft w:val="0"/>
      <w:marRight w:val="0"/>
      <w:marTop w:val="0"/>
      <w:marBottom w:val="0"/>
      <w:divBdr>
        <w:top w:val="none" w:sz="0" w:space="0" w:color="auto"/>
        <w:left w:val="none" w:sz="0" w:space="0" w:color="auto"/>
        <w:bottom w:val="none" w:sz="0" w:space="0" w:color="auto"/>
        <w:right w:val="none" w:sz="0" w:space="0" w:color="auto"/>
      </w:divBdr>
      <w:divsChild>
        <w:div w:id="1385446750">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753639">
          <w:marLeft w:val="0"/>
          <w:marRight w:val="0"/>
          <w:marTop w:val="0"/>
          <w:marBottom w:val="0"/>
          <w:divBdr>
            <w:top w:val="none" w:sz="0" w:space="0" w:color="auto"/>
            <w:left w:val="none" w:sz="0" w:space="0" w:color="auto"/>
            <w:bottom w:val="none" w:sz="0" w:space="0" w:color="auto"/>
            <w:right w:val="none" w:sz="0" w:space="0" w:color="auto"/>
          </w:divBdr>
        </w:div>
        <w:div w:id="1163200281">
          <w:marLeft w:val="0"/>
          <w:marRight w:val="0"/>
          <w:marTop w:val="0"/>
          <w:marBottom w:val="0"/>
          <w:divBdr>
            <w:top w:val="none" w:sz="0" w:space="0" w:color="auto"/>
            <w:left w:val="none" w:sz="0" w:space="0" w:color="auto"/>
            <w:bottom w:val="none" w:sz="0" w:space="0" w:color="auto"/>
            <w:right w:val="none" w:sz="0" w:space="0" w:color="auto"/>
          </w:divBdr>
        </w:div>
        <w:div w:id="847065508">
          <w:marLeft w:val="0"/>
          <w:marRight w:val="0"/>
          <w:marTop w:val="0"/>
          <w:marBottom w:val="0"/>
          <w:divBdr>
            <w:top w:val="none" w:sz="0" w:space="0" w:color="auto"/>
            <w:left w:val="none" w:sz="0" w:space="0" w:color="auto"/>
            <w:bottom w:val="none" w:sz="0" w:space="0" w:color="auto"/>
            <w:right w:val="none" w:sz="0" w:space="0" w:color="auto"/>
          </w:divBdr>
        </w:div>
        <w:div w:id="661861307">
          <w:marLeft w:val="0"/>
          <w:marRight w:val="0"/>
          <w:marTop w:val="0"/>
          <w:marBottom w:val="0"/>
          <w:divBdr>
            <w:top w:val="none" w:sz="0" w:space="0" w:color="auto"/>
            <w:left w:val="none" w:sz="0" w:space="0" w:color="auto"/>
            <w:bottom w:val="none" w:sz="0" w:space="0" w:color="auto"/>
            <w:right w:val="none" w:sz="0" w:space="0" w:color="auto"/>
          </w:divBdr>
        </w:div>
      </w:divsChild>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1507862">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28986158">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59971302">
      <w:bodyDiv w:val="1"/>
      <w:marLeft w:val="0"/>
      <w:marRight w:val="0"/>
      <w:marTop w:val="0"/>
      <w:marBottom w:val="0"/>
      <w:divBdr>
        <w:top w:val="none" w:sz="0" w:space="0" w:color="auto"/>
        <w:left w:val="none" w:sz="0" w:space="0" w:color="auto"/>
        <w:bottom w:val="none" w:sz="0" w:space="0" w:color="auto"/>
        <w:right w:val="none" w:sz="0" w:space="0" w:color="auto"/>
      </w:divBdr>
      <w:divsChild>
        <w:div w:id="910240742">
          <w:marLeft w:val="0"/>
          <w:marRight w:val="0"/>
          <w:marTop w:val="0"/>
          <w:marBottom w:val="0"/>
          <w:divBdr>
            <w:top w:val="none" w:sz="0" w:space="0" w:color="auto"/>
            <w:left w:val="none" w:sz="0" w:space="0" w:color="auto"/>
            <w:bottom w:val="none" w:sz="0" w:space="0" w:color="auto"/>
            <w:right w:val="none" w:sz="0" w:space="0" w:color="auto"/>
          </w:divBdr>
        </w:div>
        <w:div w:id="1192383495">
          <w:marLeft w:val="0"/>
          <w:marRight w:val="0"/>
          <w:marTop w:val="0"/>
          <w:marBottom w:val="0"/>
          <w:divBdr>
            <w:top w:val="none" w:sz="0" w:space="0" w:color="auto"/>
            <w:left w:val="none" w:sz="0" w:space="0" w:color="auto"/>
            <w:bottom w:val="none" w:sz="0" w:space="0" w:color="auto"/>
            <w:right w:val="none" w:sz="0" w:space="0" w:color="auto"/>
          </w:divBdr>
        </w:div>
      </w:divsChild>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003743">
      <w:bodyDiv w:val="1"/>
      <w:marLeft w:val="0"/>
      <w:marRight w:val="0"/>
      <w:marTop w:val="0"/>
      <w:marBottom w:val="0"/>
      <w:divBdr>
        <w:top w:val="none" w:sz="0" w:space="0" w:color="auto"/>
        <w:left w:val="none" w:sz="0" w:space="0" w:color="auto"/>
        <w:bottom w:val="none" w:sz="0" w:space="0" w:color="auto"/>
        <w:right w:val="none" w:sz="0" w:space="0" w:color="auto"/>
      </w:divBdr>
      <w:divsChild>
        <w:div w:id="6175470">
          <w:marLeft w:val="0"/>
          <w:marRight w:val="0"/>
          <w:marTop w:val="0"/>
          <w:marBottom w:val="0"/>
          <w:divBdr>
            <w:top w:val="none" w:sz="0" w:space="0" w:color="auto"/>
            <w:left w:val="none" w:sz="0" w:space="0" w:color="auto"/>
            <w:bottom w:val="none" w:sz="0" w:space="0" w:color="auto"/>
            <w:right w:val="none" w:sz="0" w:space="0" w:color="auto"/>
          </w:divBdr>
          <w:divsChild>
            <w:div w:id="588923992">
              <w:marLeft w:val="0"/>
              <w:marRight w:val="0"/>
              <w:marTop w:val="0"/>
              <w:marBottom w:val="0"/>
              <w:divBdr>
                <w:top w:val="none" w:sz="0" w:space="0" w:color="auto"/>
                <w:left w:val="none" w:sz="0" w:space="0" w:color="auto"/>
                <w:bottom w:val="none" w:sz="0" w:space="0" w:color="auto"/>
                <w:right w:val="none" w:sz="0" w:space="0" w:color="auto"/>
              </w:divBdr>
            </w:div>
          </w:divsChild>
        </w:div>
        <w:div w:id="1760910681">
          <w:marLeft w:val="0"/>
          <w:marRight w:val="0"/>
          <w:marTop w:val="0"/>
          <w:marBottom w:val="0"/>
          <w:divBdr>
            <w:top w:val="none" w:sz="0" w:space="0" w:color="auto"/>
            <w:left w:val="none" w:sz="0" w:space="0" w:color="auto"/>
            <w:bottom w:val="none" w:sz="0" w:space="0" w:color="auto"/>
            <w:right w:val="none" w:sz="0" w:space="0" w:color="auto"/>
          </w:divBdr>
          <w:divsChild>
            <w:div w:id="140837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5289035">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4223166">
      <w:bodyDiv w:val="1"/>
      <w:marLeft w:val="0"/>
      <w:marRight w:val="0"/>
      <w:marTop w:val="0"/>
      <w:marBottom w:val="0"/>
      <w:divBdr>
        <w:top w:val="none" w:sz="0" w:space="0" w:color="auto"/>
        <w:left w:val="none" w:sz="0" w:space="0" w:color="auto"/>
        <w:bottom w:val="none" w:sz="0" w:space="0" w:color="auto"/>
        <w:right w:val="none" w:sz="0" w:space="0" w:color="auto"/>
      </w:divBdr>
      <w:divsChild>
        <w:div w:id="1707480957">
          <w:marLeft w:val="0"/>
          <w:marRight w:val="0"/>
          <w:marTop w:val="0"/>
          <w:marBottom w:val="0"/>
          <w:divBdr>
            <w:top w:val="none" w:sz="0" w:space="0" w:color="auto"/>
            <w:left w:val="none" w:sz="0" w:space="0" w:color="auto"/>
            <w:bottom w:val="none" w:sz="0" w:space="0" w:color="auto"/>
            <w:right w:val="none" w:sz="0" w:space="0" w:color="auto"/>
          </w:divBdr>
          <w:divsChild>
            <w:div w:id="197460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99235">
      <w:bodyDiv w:val="1"/>
      <w:marLeft w:val="0"/>
      <w:marRight w:val="0"/>
      <w:marTop w:val="0"/>
      <w:marBottom w:val="0"/>
      <w:divBdr>
        <w:top w:val="none" w:sz="0" w:space="0" w:color="auto"/>
        <w:left w:val="none" w:sz="0" w:space="0" w:color="auto"/>
        <w:bottom w:val="none" w:sz="0" w:space="0" w:color="auto"/>
        <w:right w:val="none" w:sz="0" w:space="0" w:color="auto"/>
      </w:divBdr>
    </w:div>
    <w:div w:id="908853978">
      <w:bodyDiv w:val="1"/>
      <w:marLeft w:val="0"/>
      <w:marRight w:val="0"/>
      <w:marTop w:val="0"/>
      <w:marBottom w:val="0"/>
      <w:divBdr>
        <w:top w:val="none" w:sz="0" w:space="0" w:color="auto"/>
        <w:left w:val="none" w:sz="0" w:space="0" w:color="auto"/>
        <w:bottom w:val="none" w:sz="0" w:space="0" w:color="auto"/>
        <w:right w:val="none" w:sz="0" w:space="0" w:color="auto"/>
      </w:divBdr>
      <w:divsChild>
        <w:div w:id="359933614">
          <w:marLeft w:val="0"/>
          <w:marRight w:val="0"/>
          <w:marTop w:val="0"/>
          <w:marBottom w:val="0"/>
          <w:divBdr>
            <w:top w:val="none" w:sz="0" w:space="0" w:color="auto"/>
            <w:left w:val="none" w:sz="0" w:space="0" w:color="auto"/>
            <w:bottom w:val="none" w:sz="0" w:space="0" w:color="auto"/>
            <w:right w:val="none" w:sz="0" w:space="0" w:color="auto"/>
          </w:divBdr>
          <w:divsChild>
            <w:div w:id="1382438858">
              <w:marLeft w:val="0"/>
              <w:marRight w:val="0"/>
              <w:marTop w:val="0"/>
              <w:marBottom w:val="0"/>
              <w:divBdr>
                <w:top w:val="none" w:sz="0" w:space="0" w:color="auto"/>
                <w:left w:val="none" w:sz="0" w:space="0" w:color="auto"/>
                <w:bottom w:val="none" w:sz="0" w:space="0" w:color="auto"/>
                <w:right w:val="none" w:sz="0" w:space="0" w:color="auto"/>
              </w:divBdr>
            </w:div>
          </w:divsChild>
        </w:div>
        <w:div w:id="122430458">
          <w:marLeft w:val="0"/>
          <w:marRight w:val="0"/>
          <w:marTop w:val="0"/>
          <w:marBottom w:val="0"/>
          <w:divBdr>
            <w:top w:val="none" w:sz="0" w:space="0" w:color="auto"/>
            <w:left w:val="none" w:sz="0" w:space="0" w:color="auto"/>
            <w:bottom w:val="none" w:sz="0" w:space="0" w:color="auto"/>
            <w:right w:val="none" w:sz="0" w:space="0" w:color="auto"/>
          </w:divBdr>
          <w:divsChild>
            <w:div w:id="66763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26882290">
      <w:bodyDiv w:val="1"/>
      <w:marLeft w:val="0"/>
      <w:marRight w:val="0"/>
      <w:marTop w:val="0"/>
      <w:marBottom w:val="0"/>
      <w:divBdr>
        <w:top w:val="none" w:sz="0" w:space="0" w:color="auto"/>
        <w:left w:val="none" w:sz="0" w:space="0" w:color="auto"/>
        <w:bottom w:val="none" w:sz="0" w:space="0" w:color="auto"/>
        <w:right w:val="none" w:sz="0" w:space="0" w:color="auto"/>
      </w:divBdr>
    </w:div>
    <w:div w:id="929898994">
      <w:bodyDiv w:val="1"/>
      <w:marLeft w:val="0"/>
      <w:marRight w:val="0"/>
      <w:marTop w:val="0"/>
      <w:marBottom w:val="0"/>
      <w:divBdr>
        <w:top w:val="none" w:sz="0" w:space="0" w:color="auto"/>
        <w:left w:val="none" w:sz="0" w:space="0" w:color="auto"/>
        <w:bottom w:val="none" w:sz="0" w:space="0" w:color="auto"/>
        <w:right w:val="none" w:sz="0" w:space="0" w:color="auto"/>
      </w:divBdr>
      <w:divsChild>
        <w:div w:id="979922294">
          <w:marLeft w:val="0"/>
          <w:marRight w:val="0"/>
          <w:marTop w:val="0"/>
          <w:marBottom w:val="0"/>
          <w:divBdr>
            <w:top w:val="none" w:sz="0" w:space="0" w:color="auto"/>
            <w:left w:val="none" w:sz="0" w:space="0" w:color="auto"/>
            <w:bottom w:val="none" w:sz="0" w:space="0" w:color="auto"/>
            <w:right w:val="none" w:sz="0" w:space="0" w:color="auto"/>
          </w:divBdr>
          <w:divsChild>
            <w:div w:id="2136631124">
              <w:marLeft w:val="0"/>
              <w:marRight w:val="0"/>
              <w:marTop w:val="0"/>
              <w:marBottom w:val="0"/>
              <w:divBdr>
                <w:top w:val="none" w:sz="0" w:space="0" w:color="auto"/>
                <w:left w:val="none" w:sz="0" w:space="0" w:color="auto"/>
                <w:bottom w:val="none" w:sz="0" w:space="0" w:color="auto"/>
                <w:right w:val="none" w:sz="0" w:space="0" w:color="auto"/>
              </w:divBdr>
            </w:div>
          </w:divsChild>
        </w:div>
        <w:div w:id="18633220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56586183">
          <w:blockQuote w:val="1"/>
          <w:marLeft w:val="720"/>
          <w:marRight w:val="720"/>
          <w:marTop w:val="100"/>
          <w:marBottom w:val="100"/>
          <w:divBdr>
            <w:top w:val="none" w:sz="0" w:space="0" w:color="auto"/>
            <w:left w:val="none" w:sz="0" w:space="0" w:color="auto"/>
            <w:bottom w:val="none" w:sz="0" w:space="0" w:color="auto"/>
            <w:right w:val="none" w:sz="0" w:space="0" w:color="auto"/>
          </w:divBdr>
        </w:div>
        <w:div w:id="390925638">
          <w:blockQuote w:val="1"/>
          <w:marLeft w:val="720"/>
          <w:marRight w:val="720"/>
          <w:marTop w:val="100"/>
          <w:marBottom w:val="100"/>
          <w:divBdr>
            <w:top w:val="none" w:sz="0" w:space="0" w:color="auto"/>
            <w:left w:val="none" w:sz="0" w:space="0" w:color="auto"/>
            <w:bottom w:val="none" w:sz="0" w:space="0" w:color="auto"/>
            <w:right w:val="none" w:sz="0" w:space="0" w:color="auto"/>
          </w:divBdr>
        </w:div>
        <w:div w:id="984429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4896088">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394313">
      <w:bodyDiv w:val="1"/>
      <w:marLeft w:val="0"/>
      <w:marRight w:val="0"/>
      <w:marTop w:val="0"/>
      <w:marBottom w:val="0"/>
      <w:divBdr>
        <w:top w:val="none" w:sz="0" w:space="0" w:color="auto"/>
        <w:left w:val="none" w:sz="0" w:space="0" w:color="auto"/>
        <w:bottom w:val="none" w:sz="0" w:space="0" w:color="auto"/>
        <w:right w:val="none" w:sz="0" w:space="0" w:color="auto"/>
      </w:divBdr>
      <w:divsChild>
        <w:div w:id="1716393533">
          <w:marLeft w:val="0"/>
          <w:marRight w:val="0"/>
          <w:marTop w:val="0"/>
          <w:marBottom w:val="0"/>
          <w:divBdr>
            <w:top w:val="none" w:sz="0" w:space="0" w:color="auto"/>
            <w:left w:val="none" w:sz="0" w:space="0" w:color="auto"/>
            <w:bottom w:val="none" w:sz="0" w:space="0" w:color="auto"/>
            <w:right w:val="none" w:sz="0" w:space="0" w:color="auto"/>
          </w:divBdr>
        </w:div>
        <w:div w:id="501816397">
          <w:marLeft w:val="0"/>
          <w:marRight w:val="0"/>
          <w:marTop w:val="0"/>
          <w:marBottom w:val="0"/>
          <w:divBdr>
            <w:top w:val="none" w:sz="0" w:space="0" w:color="auto"/>
            <w:left w:val="none" w:sz="0" w:space="0" w:color="auto"/>
            <w:bottom w:val="none" w:sz="0" w:space="0" w:color="auto"/>
            <w:right w:val="none" w:sz="0" w:space="0" w:color="auto"/>
          </w:divBdr>
        </w:div>
      </w:divsChild>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0666846">
      <w:bodyDiv w:val="1"/>
      <w:marLeft w:val="0"/>
      <w:marRight w:val="0"/>
      <w:marTop w:val="0"/>
      <w:marBottom w:val="0"/>
      <w:divBdr>
        <w:top w:val="none" w:sz="0" w:space="0" w:color="auto"/>
        <w:left w:val="none" w:sz="0" w:space="0" w:color="auto"/>
        <w:bottom w:val="none" w:sz="0" w:space="0" w:color="auto"/>
        <w:right w:val="none" w:sz="0" w:space="0" w:color="auto"/>
      </w:divBdr>
      <w:divsChild>
        <w:div w:id="664282485">
          <w:marLeft w:val="0"/>
          <w:marRight w:val="0"/>
          <w:marTop w:val="0"/>
          <w:marBottom w:val="0"/>
          <w:divBdr>
            <w:top w:val="none" w:sz="0" w:space="0" w:color="auto"/>
            <w:left w:val="none" w:sz="0" w:space="0" w:color="auto"/>
            <w:bottom w:val="none" w:sz="0" w:space="0" w:color="auto"/>
            <w:right w:val="none" w:sz="0" w:space="0" w:color="auto"/>
          </w:divBdr>
          <w:divsChild>
            <w:div w:id="177316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2191661">
      <w:bodyDiv w:val="1"/>
      <w:marLeft w:val="0"/>
      <w:marRight w:val="0"/>
      <w:marTop w:val="0"/>
      <w:marBottom w:val="0"/>
      <w:divBdr>
        <w:top w:val="none" w:sz="0" w:space="0" w:color="auto"/>
        <w:left w:val="none" w:sz="0" w:space="0" w:color="auto"/>
        <w:bottom w:val="none" w:sz="0" w:space="0" w:color="auto"/>
        <w:right w:val="none" w:sz="0" w:space="0" w:color="auto"/>
      </w:divBdr>
    </w:div>
    <w:div w:id="1053426432">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1976157">
      <w:bodyDiv w:val="1"/>
      <w:marLeft w:val="0"/>
      <w:marRight w:val="0"/>
      <w:marTop w:val="0"/>
      <w:marBottom w:val="0"/>
      <w:divBdr>
        <w:top w:val="none" w:sz="0" w:space="0" w:color="auto"/>
        <w:left w:val="none" w:sz="0" w:space="0" w:color="auto"/>
        <w:bottom w:val="none" w:sz="0" w:space="0" w:color="auto"/>
        <w:right w:val="none" w:sz="0" w:space="0" w:color="auto"/>
      </w:divBdr>
      <w:divsChild>
        <w:div w:id="1263490405">
          <w:blockQuote w:val="1"/>
          <w:marLeft w:val="720"/>
          <w:marRight w:val="720"/>
          <w:marTop w:val="100"/>
          <w:marBottom w:val="100"/>
          <w:divBdr>
            <w:top w:val="none" w:sz="0" w:space="0" w:color="auto"/>
            <w:left w:val="none" w:sz="0" w:space="0" w:color="auto"/>
            <w:bottom w:val="none" w:sz="0" w:space="0" w:color="auto"/>
            <w:right w:val="none" w:sz="0" w:space="0" w:color="auto"/>
          </w:divBdr>
        </w:div>
        <w:div w:id="650212464">
          <w:blockQuote w:val="1"/>
          <w:marLeft w:val="720"/>
          <w:marRight w:val="720"/>
          <w:marTop w:val="100"/>
          <w:marBottom w:val="100"/>
          <w:divBdr>
            <w:top w:val="none" w:sz="0" w:space="0" w:color="auto"/>
            <w:left w:val="none" w:sz="0" w:space="0" w:color="auto"/>
            <w:bottom w:val="none" w:sz="0" w:space="0" w:color="auto"/>
            <w:right w:val="none" w:sz="0" w:space="0" w:color="auto"/>
          </w:divBdr>
        </w:div>
        <w:div w:id="4126254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64794047">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4323385">
      <w:bodyDiv w:val="1"/>
      <w:marLeft w:val="0"/>
      <w:marRight w:val="0"/>
      <w:marTop w:val="0"/>
      <w:marBottom w:val="0"/>
      <w:divBdr>
        <w:top w:val="none" w:sz="0" w:space="0" w:color="auto"/>
        <w:left w:val="none" w:sz="0" w:space="0" w:color="auto"/>
        <w:bottom w:val="none" w:sz="0" w:space="0" w:color="auto"/>
        <w:right w:val="none" w:sz="0" w:space="0" w:color="auto"/>
      </w:divBdr>
      <w:divsChild>
        <w:div w:id="1572882267">
          <w:marLeft w:val="0"/>
          <w:marRight w:val="0"/>
          <w:marTop w:val="0"/>
          <w:marBottom w:val="0"/>
          <w:divBdr>
            <w:top w:val="none" w:sz="0" w:space="0" w:color="auto"/>
            <w:left w:val="none" w:sz="0" w:space="0" w:color="auto"/>
            <w:bottom w:val="none" w:sz="0" w:space="0" w:color="auto"/>
            <w:right w:val="none" w:sz="0" w:space="0" w:color="auto"/>
          </w:divBdr>
          <w:divsChild>
            <w:div w:id="1797412175">
              <w:marLeft w:val="0"/>
              <w:marRight w:val="0"/>
              <w:marTop w:val="0"/>
              <w:marBottom w:val="0"/>
              <w:divBdr>
                <w:top w:val="none" w:sz="0" w:space="0" w:color="auto"/>
                <w:left w:val="none" w:sz="0" w:space="0" w:color="auto"/>
                <w:bottom w:val="none" w:sz="0" w:space="0" w:color="auto"/>
                <w:right w:val="none" w:sz="0" w:space="0" w:color="auto"/>
              </w:divBdr>
            </w:div>
          </w:divsChild>
        </w:div>
        <w:div w:id="1585258563">
          <w:marLeft w:val="0"/>
          <w:marRight w:val="0"/>
          <w:marTop w:val="0"/>
          <w:marBottom w:val="0"/>
          <w:divBdr>
            <w:top w:val="none" w:sz="0" w:space="0" w:color="auto"/>
            <w:left w:val="none" w:sz="0" w:space="0" w:color="auto"/>
            <w:bottom w:val="none" w:sz="0" w:space="0" w:color="auto"/>
            <w:right w:val="none" w:sz="0" w:space="0" w:color="auto"/>
          </w:divBdr>
          <w:divsChild>
            <w:div w:id="132581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09701768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5422749">
      <w:bodyDiv w:val="1"/>
      <w:marLeft w:val="0"/>
      <w:marRight w:val="0"/>
      <w:marTop w:val="0"/>
      <w:marBottom w:val="0"/>
      <w:divBdr>
        <w:top w:val="none" w:sz="0" w:space="0" w:color="auto"/>
        <w:left w:val="none" w:sz="0" w:space="0" w:color="auto"/>
        <w:bottom w:val="none" w:sz="0" w:space="0" w:color="auto"/>
        <w:right w:val="none" w:sz="0" w:space="0" w:color="auto"/>
      </w:divBdr>
      <w:divsChild>
        <w:div w:id="325087393">
          <w:marLeft w:val="0"/>
          <w:marRight w:val="0"/>
          <w:marTop w:val="0"/>
          <w:marBottom w:val="0"/>
          <w:divBdr>
            <w:top w:val="none" w:sz="0" w:space="0" w:color="auto"/>
            <w:left w:val="none" w:sz="0" w:space="0" w:color="auto"/>
            <w:bottom w:val="none" w:sz="0" w:space="0" w:color="auto"/>
            <w:right w:val="none" w:sz="0" w:space="0" w:color="auto"/>
          </w:divBdr>
          <w:divsChild>
            <w:div w:id="55169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4591816">
      <w:bodyDiv w:val="1"/>
      <w:marLeft w:val="0"/>
      <w:marRight w:val="0"/>
      <w:marTop w:val="0"/>
      <w:marBottom w:val="0"/>
      <w:divBdr>
        <w:top w:val="none" w:sz="0" w:space="0" w:color="auto"/>
        <w:left w:val="none" w:sz="0" w:space="0" w:color="auto"/>
        <w:bottom w:val="none" w:sz="0" w:space="0" w:color="auto"/>
        <w:right w:val="none" w:sz="0" w:space="0" w:color="auto"/>
      </w:divBdr>
      <w:divsChild>
        <w:div w:id="1360815044">
          <w:marLeft w:val="0"/>
          <w:marRight w:val="0"/>
          <w:marTop w:val="0"/>
          <w:marBottom w:val="0"/>
          <w:divBdr>
            <w:top w:val="none" w:sz="0" w:space="0" w:color="auto"/>
            <w:left w:val="none" w:sz="0" w:space="0" w:color="auto"/>
            <w:bottom w:val="none" w:sz="0" w:space="0" w:color="auto"/>
            <w:right w:val="none" w:sz="0" w:space="0" w:color="auto"/>
          </w:divBdr>
          <w:divsChild>
            <w:div w:id="418603000">
              <w:marLeft w:val="0"/>
              <w:marRight w:val="0"/>
              <w:marTop w:val="0"/>
              <w:marBottom w:val="0"/>
              <w:divBdr>
                <w:top w:val="none" w:sz="0" w:space="0" w:color="auto"/>
                <w:left w:val="none" w:sz="0" w:space="0" w:color="auto"/>
                <w:bottom w:val="none" w:sz="0" w:space="0" w:color="auto"/>
                <w:right w:val="none" w:sz="0" w:space="0" w:color="auto"/>
              </w:divBdr>
              <w:divsChild>
                <w:div w:id="972178461">
                  <w:marLeft w:val="0"/>
                  <w:marRight w:val="0"/>
                  <w:marTop w:val="0"/>
                  <w:marBottom w:val="0"/>
                  <w:divBdr>
                    <w:top w:val="none" w:sz="0" w:space="0" w:color="auto"/>
                    <w:left w:val="none" w:sz="0" w:space="0" w:color="auto"/>
                    <w:bottom w:val="none" w:sz="0" w:space="0" w:color="auto"/>
                    <w:right w:val="none" w:sz="0" w:space="0" w:color="auto"/>
                  </w:divBdr>
                  <w:divsChild>
                    <w:div w:id="1144202781">
                      <w:marLeft w:val="0"/>
                      <w:marRight w:val="0"/>
                      <w:marTop w:val="0"/>
                      <w:marBottom w:val="0"/>
                      <w:divBdr>
                        <w:top w:val="none" w:sz="0" w:space="0" w:color="auto"/>
                        <w:left w:val="none" w:sz="0" w:space="0" w:color="auto"/>
                        <w:bottom w:val="none" w:sz="0" w:space="0" w:color="auto"/>
                        <w:right w:val="none" w:sz="0" w:space="0" w:color="auto"/>
                      </w:divBdr>
                      <w:divsChild>
                        <w:div w:id="557933310">
                          <w:marLeft w:val="0"/>
                          <w:marRight w:val="0"/>
                          <w:marTop w:val="0"/>
                          <w:marBottom w:val="0"/>
                          <w:divBdr>
                            <w:top w:val="none" w:sz="0" w:space="0" w:color="auto"/>
                            <w:left w:val="none" w:sz="0" w:space="0" w:color="auto"/>
                            <w:bottom w:val="none" w:sz="0" w:space="0" w:color="auto"/>
                            <w:right w:val="none" w:sz="0" w:space="0" w:color="auto"/>
                          </w:divBdr>
                          <w:divsChild>
                            <w:div w:id="781876607">
                              <w:marLeft w:val="0"/>
                              <w:marRight w:val="0"/>
                              <w:marTop w:val="0"/>
                              <w:marBottom w:val="0"/>
                              <w:divBdr>
                                <w:top w:val="none" w:sz="0" w:space="0" w:color="auto"/>
                                <w:left w:val="none" w:sz="0" w:space="0" w:color="auto"/>
                                <w:bottom w:val="none" w:sz="0" w:space="0" w:color="auto"/>
                                <w:right w:val="none" w:sz="0" w:space="0" w:color="auto"/>
                              </w:divBdr>
                              <w:divsChild>
                                <w:div w:id="1005665559">
                                  <w:marLeft w:val="0"/>
                                  <w:marRight w:val="0"/>
                                  <w:marTop w:val="0"/>
                                  <w:marBottom w:val="0"/>
                                  <w:divBdr>
                                    <w:top w:val="none" w:sz="0" w:space="0" w:color="auto"/>
                                    <w:left w:val="none" w:sz="0" w:space="0" w:color="auto"/>
                                    <w:bottom w:val="none" w:sz="0" w:space="0" w:color="auto"/>
                                    <w:right w:val="none" w:sz="0" w:space="0" w:color="auto"/>
                                  </w:divBdr>
                                  <w:divsChild>
                                    <w:div w:id="706298229">
                                      <w:marLeft w:val="0"/>
                                      <w:marRight w:val="0"/>
                                      <w:marTop w:val="0"/>
                                      <w:marBottom w:val="0"/>
                                      <w:divBdr>
                                        <w:top w:val="none" w:sz="0" w:space="0" w:color="auto"/>
                                        <w:left w:val="none" w:sz="0" w:space="0" w:color="auto"/>
                                        <w:bottom w:val="none" w:sz="0" w:space="0" w:color="auto"/>
                                        <w:right w:val="none" w:sz="0" w:space="0" w:color="auto"/>
                                      </w:divBdr>
                                      <w:divsChild>
                                        <w:div w:id="353655538">
                                          <w:marLeft w:val="0"/>
                                          <w:marRight w:val="0"/>
                                          <w:marTop w:val="0"/>
                                          <w:marBottom w:val="0"/>
                                          <w:divBdr>
                                            <w:top w:val="none" w:sz="0" w:space="0" w:color="auto"/>
                                            <w:left w:val="none" w:sz="0" w:space="0" w:color="auto"/>
                                            <w:bottom w:val="none" w:sz="0" w:space="0" w:color="auto"/>
                                            <w:right w:val="none" w:sz="0" w:space="0" w:color="auto"/>
                                          </w:divBdr>
                                          <w:divsChild>
                                            <w:div w:id="1566450671">
                                              <w:marLeft w:val="0"/>
                                              <w:marRight w:val="0"/>
                                              <w:marTop w:val="0"/>
                                              <w:marBottom w:val="0"/>
                                              <w:divBdr>
                                                <w:top w:val="none" w:sz="0" w:space="0" w:color="auto"/>
                                                <w:left w:val="none" w:sz="0" w:space="0" w:color="auto"/>
                                                <w:bottom w:val="none" w:sz="0" w:space="0" w:color="auto"/>
                                                <w:right w:val="none" w:sz="0" w:space="0" w:color="auto"/>
                                              </w:divBdr>
                                              <w:divsChild>
                                                <w:div w:id="1330131290">
                                                  <w:marLeft w:val="0"/>
                                                  <w:marRight w:val="0"/>
                                                  <w:marTop w:val="0"/>
                                                  <w:marBottom w:val="0"/>
                                                  <w:divBdr>
                                                    <w:top w:val="none" w:sz="0" w:space="0" w:color="auto"/>
                                                    <w:left w:val="none" w:sz="0" w:space="0" w:color="auto"/>
                                                    <w:bottom w:val="none" w:sz="0" w:space="0" w:color="auto"/>
                                                    <w:right w:val="none" w:sz="0" w:space="0" w:color="auto"/>
                                                  </w:divBdr>
                                                  <w:divsChild>
                                                    <w:div w:id="64508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1537419">
          <w:marLeft w:val="0"/>
          <w:marRight w:val="0"/>
          <w:marTop w:val="0"/>
          <w:marBottom w:val="0"/>
          <w:divBdr>
            <w:top w:val="none" w:sz="0" w:space="0" w:color="auto"/>
            <w:left w:val="none" w:sz="0" w:space="0" w:color="auto"/>
            <w:bottom w:val="none" w:sz="0" w:space="0" w:color="auto"/>
            <w:right w:val="none" w:sz="0" w:space="0" w:color="auto"/>
          </w:divBdr>
          <w:divsChild>
            <w:div w:id="2110344587">
              <w:marLeft w:val="0"/>
              <w:marRight w:val="0"/>
              <w:marTop w:val="0"/>
              <w:marBottom w:val="0"/>
              <w:divBdr>
                <w:top w:val="none" w:sz="0" w:space="0" w:color="auto"/>
                <w:left w:val="none" w:sz="0" w:space="0" w:color="auto"/>
                <w:bottom w:val="none" w:sz="0" w:space="0" w:color="auto"/>
                <w:right w:val="none" w:sz="0" w:space="0" w:color="auto"/>
              </w:divBdr>
              <w:divsChild>
                <w:div w:id="1427843191">
                  <w:marLeft w:val="0"/>
                  <w:marRight w:val="0"/>
                  <w:marTop w:val="0"/>
                  <w:marBottom w:val="0"/>
                  <w:divBdr>
                    <w:top w:val="none" w:sz="0" w:space="0" w:color="auto"/>
                    <w:left w:val="none" w:sz="0" w:space="0" w:color="auto"/>
                    <w:bottom w:val="none" w:sz="0" w:space="0" w:color="auto"/>
                    <w:right w:val="none" w:sz="0" w:space="0" w:color="auto"/>
                  </w:divBdr>
                  <w:divsChild>
                    <w:div w:id="20349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0049051">
      <w:bodyDiv w:val="1"/>
      <w:marLeft w:val="0"/>
      <w:marRight w:val="0"/>
      <w:marTop w:val="0"/>
      <w:marBottom w:val="0"/>
      <w:divBdr>
        <w:top w:val="none" w:sz="0" w:space="0" w:color="auto"/>
        <w:left w:val="none" w:sz="0" w:space="0" w:color="auto"/>
        <w:bottom w:val="none" w:sz="0" w:space="0" w:color="auto"/>
        <w:right w:val="none" w:sz="0" w:space="0" w:color="auto"/>
      </w:divBdr>
      <w:divsChild>
        <w:div w:id="589044356">
          <w:marLeft w:val="0"/>
          <w:marRight w:val="0"/>
          <w:marTop w:val="0"/>
          <w:marBottom w:val="0"/>
          <w:divBdr>
            <w:top w:val="none" w:sz="0" w:space="0" w:color="auto"/>
            <w:left w:val="none" w:sz="0" w:space="0" w:color="auto"/>
            <w:bottom w:val="none" w:sz="0" w:space="0" w:color="auto"/>
            <w:right w:val="none" w:sz="0" w:space="0" w:color="auto"/>
          </w:divBdr>
          <w:divsChild>
            <w:div w:id="150277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1627">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39608443">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766797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1985364">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4">
          <w:marLeft w:val="0"/>
          <w:marRight w:val="0"/>
          <w:marTop w:val="0"/>
          <w:marBottom w:val="0"/>
          <w:divBdr>
            <w:top w:val="none" w:sz="0" w:space="0" w:color="auto"/>
            <w:left w:val="none" w:sz="0" w:space="0" w:color="auto"/>
            <w:bottom w:val="none" w:sz="0" w:space="0" w:color="auto"/>
            <w:right w:val="none" w:sz="0" w:space="0" w:color="auto"/>
          </w:divBdr>
          <w:divsChild>
            <w:div w:id="139931052">
              <w:marLeft w:val="0"/>
              <w:marRight w:val="0"/>
              <w:marTop w:val="0"/>
              <w:marBottom w:val="0"/>
              <w:divBdr>
                <w:top w:val="none" w:sz="0" w:space="0" w:color="auto"/>
                <w:left w:val="none" w:sz="0" w:space="0" w:color="auto"/>
                <w:bottom w:val="none" w:sz="0" w:space="0" w:color="auto"/>
                <w:right w:val="none" w:sz="0" w:space="0" w:color="auto"/>
              </w:divBdr>
            </w:div>
          </w:divsChild>
        </w:div>
        <w:div w:id="883369161">
          <w:marLeft w:val="0"/>
          <w:marRight w:val="0"/>
          <w:marTop w:val="0"/>
          <w:marBottom w:val="0"/>
          <w:divBdr>
            <w:top w:val="none" w:sz="0" w:space="0" w:color="auto"/>
            <w:left w:val="none" w:sz="0" w:space="0" w:color="auto"/>
            <w:bottom w:val="none" w:sz="0" w:space="0" w:color="auto"/>
            <w:right w:val="none" w:sz="0" w:space="0" w:color="auto"/>
          </w:divBdr>
          <w:divsChild>
            <w:div w:id="22322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808360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286158">
      <w:bodyDiv w:val="1"/>
      <w:marLeft w:val="0"/>
      <w:marRight w:val="0"/>
      <w:marTop w:val="0"/>
      <w:marBottom w:val="0"/>
      <w:divBdr>
        <w:top w:val="none" w:sz="0" w:space="0" w:color="auto"/>
        <w:left w:val="none" w:sz="0" w:space="0" w:color="auto"/>
        <w:bottom w:val="none" w:sz="0" w:space="0" w:color="auto"/>
        <w:right w:val="none" w:sz="0" w:space="0" w:color="auto"/>
      </w:divBdr>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7061383">
      <w:bodyDiv w:val="1"/>
      <w:marLeft w:val="0"/>
      <w:marRight w:val="0"/>
      <w:marTop w:val="0"/>
      <w:marBottom w:val="0"/>
      <w:divBdr>
        <w:top w:val="none" w:sz="0" w:space="0" w:color="auto"/>
        <w:left w:val="none" w:sz="0" w:space="0" w:color="auto"/>
        <w:bottom w:val="none" w:sz="0" w:space="0" w:color="auto"/>
        <w:right w:val="none" w:sz="0" w:space="0" w:color="auto"/>
      </w:divBdr>
      <w:divsChild>
        <w:div w:id="867528130">
          <w:marLeft w:val="0"/>
          <w:marRight w:val="0"/>
          <w:marTop w:val="0"/>
          <w:marBottom w:val="0"/>
          <w:divBdr>
            <w:top w:val="none" w:sz="0" w:space="0" w:color="auto"/>
            <w:left w:val="none" w:sz="0" w:space="0" w:color="auto"/>
            <w:bottom w:val="none" w:sz="0" w:space="0" w:color="auto"/>
            <w:right w:val="none" w:sz="0" w:space="0" w:color="auto"/>
          </w:divBdr>
          <w:divsChild>
            <w:div w:id="84975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649932">
      <w:bodyDiv w:val="1"/>
      <w:marLeft w:val="0"/>
      <w:marRight w:val="0"/>
      <w:marTop w:val="0"/>
      <w:marBottom w:val="0"/>
      <w:divBdr>
        <w:top w:val="none" w:sz="0" w:space="0" w:color="auto"/>
        <w:left w:val="none" w:sz="0" w:space="0" w:color="auto"/>
        <w:bottom w:val="none" w:sz="0" w:space="0" w:color="auto"/>
        <w:right w:val="none" w:sz="0" w:space="0" w:color="auto"/>
      </w:divBdr>
      <w:divsChild>
        <w:div w:id="450630106">
          <w:marLeft w:val="0"/>
          <w:marRight w:val="0"/>
          <w:marTop w:val="0"/>
          <w:marBottom w:val="0"/>
          <w:divBdr>
            <w:top w:val="none" w:sz="0" w:space="0" w:color="auto"/>
            <w:left w:val="none" w:sz="0" w:space="0" w:color="auto"/>
            <w:bottom w:val="none" w:sz="0" w:space="0" w:color="auto"/>
            <w:right w:val="none" w:sz="0" w:space="0" w:color="auto"/>
          </w:divBdr>
          <w:divsChild>
            <w:div w:id="411902352">
              <w:marLeft w:val="0"/>
              <w:marRight w:val="0"/>
              <w:marTop w:val="0"/>
              <w:marBottom w:val="0"/>
              <w:divBdr>
                <w:top w:val="none" w:sz="0" w:space="0" w:color="auto"/>
                <w:left w:val="none" w:sz="0" w:space="0" w:color="auto"/>
                <w:bottom w:val="none" w:sz="0" w:space="0" w:color="auto"/>
                <w:right w:val="none" w:sz="0" w:space="0" w:color="auto"/>
              </w:divBdr>
            </w:div>
          </w:divsChild>
        </w:div>
        <w:div w:id="20004233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495993">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8972042">
      <w:bodyDiv w:val="1"/>
      <w:marLeft w:val="0"/>
      <w:marRight w:val="0"/>
      <w:marTop w:val="0"/>
      <w:marBottom w:val="0"/>
      <w:divBdr>
        <w:top w:val="none" w:sz="0" w:space="0" w:color="auto"/>
        <w:left w:val="none" w:sz="0" w:space="0" w:color="auto"/>
        <w:bottom w:val="none" w:sz="0" w:space="0" w:color="auto"/>
        <w:right w:val="none" w:sz="0" w:space="0" w:color="auto"/>
      </w:divBdr>
      <w:divsChild>
        <w:div w:id="1118723003">
          <w:marLeft w:val="0"/>
          <w:marRight w:val="0"/>
          <w:marTop w:val="0"/>
          <w:marBottom w:val="0"/>
          <w:divBdr>
            <w:top w:val="none" w:sz="0" w:space="0" w:color="auto"/>
            <w:left w:val="none" w:sz="0" w:space="0" w:color="auto"/>
            <w:bottom w:val="none" w:sz="0" w:space="0" w:color="auto"/>
            <w:right w:val="none" w:sz="0" w:space="0" w:color="auto"/>
          </w:divBdr>
          <w:divsChild>
            <w:div w:id="21705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198562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8222805">
      <w:bodyDiv w:val="1"/>
      <w:marLeft w:val="0"/>
      <w:marRight w:val="0"/>
      <w:marTop w:val="0"/>
      <w:marBottom w:val="0"/>
      <w:divBdr>
        <w:top w:val="none" w:sz="0" w:space="0" w:color="auto"/>
        <w:left w:val="none" w:sz="0" w:space="0" w:color="auto"/>
        <w:bottom w:val="none" w:sz="0" w:space="0" w:color="auto"/>
        <w:right w:val="none" w:sz="0" w:space="0" w:color="auto"/>
      </w:divBdr>
      <w:divsChild>
        <w:div w:id="1388794235">
          <w:marLeft w:val="0"/>
          <w:marRight w:val="0"/>
          <w:marTop w:val="0"/>
          <w:marBottom w:val="0"/>
          <w:divBdr>
            <w:top w:val="none" w:sz="0" w:space="0" w:color="auto"/>
            <w:left w:val="none" w:sz="0" w:space="0" w:color="auto"/>
            <w:bottom w:val="none" w:sz="0" w:space="0" w:color="auto"/>
            <w:right w:val="none" w:sz="0" w:space="0" w:color="auto"/>
          </w:divBdr>
        </w:div>
      </w:divsChild>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59022242">
      <w:bodyDiv w:val="1"/>
      <w:marLeft w:val="0"/>
      <w:marRight w:val="0"/>
      <w:marTop w:val="0"/>
      <w:marBottom w:val="0"/>
      <w:divBdr>
        <w:top w:val="none" w:sz="0" w:space="0" w:color="auto"/>
        <w:left w:val="none" w:sz="0" w:space="0" w:color="auto"/>
        <w:bottom w:val="none" w:sz="0" w:space="0" w:color="auto"/>
        <w:right w:val="none" w:sz="0" w:space="0" w:color="auto"/>
      </w:divBdr>
    </w:div>
    <w:div w:id="1266771857">
      <w:bodyDiv w:val="1"/>
      <w:marLeft w:val="0"/>
      <w:marRight w:val="0"/>
      <w:marTop w:val="0"/>
      <w:marBottom w:val="0"/>
      <w:divBdr>
        <w:top w:val="none" w:sz="0" w:space="0" w:color="auto"/>
        <w:left w:val="none" w:sz="0" w:space="0" w:color="auto"/>
        <w:bottom w:val="none" w:sz="0" w:space="0" w:color="auto"/>
        <w:right w:val="none" w:sz="0" w:space="0" w:color="auto"/>
      </w:divBdr>
      <w:divsChild>
        <w:div w:id="1420786327">
          <w:marLeft w:val="0"/>
          <w:marRight w:val="0"/>
          <w:marTop w:val="0"/>
          <w:marBottom w:val="0"/>
          <w:divBdr>
            <w:top w:val="none" w:sz="0" w:space="0" w:color="auto"/>
            <w:left w:val="none" w:sz="0" w:space="0" w:color="auto"/>
            <w:bottom w:val="none" w:sz="0" w:space="0" w:color="auto"/>
            <w:right w:val="none" w:sz="0" w:space="0" w:color="auto"/>
          </w:divBdr>
        </w:div>
        <w:div w:id="585655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85652266">
      <w:bodyDiv w:val="1"/>
      <w:marLeft w:val="0"/>
      <w:marRight w:val="0"/>
      <w:marTop w:val="0"/>
      <w:marBottom w:val="0"/>
      <w:divBdr>
        <w:top w:val="none" w:sz="0" w:space="0" w:color="auto"/>
        <w:left w:val="none" w:sz="0" w:space="0" w:color="auto"/>
        <w:bottom w:val="none" w:sz="0" w:space="0" w:color="auto"/>
        <w:right w:val="none" w:sz="0" w:space="0" w:color="auto"/>
      </w:divBdr>
      <w:divsChild>
        <w:div w:id="1152596269">
          <w:marLeft w:val="0"/>
          <w:marRight w:val="0"/>
          <w:marTop w:val="0"/>
          <w:marBottom w:val="0"/>
          <w:divBdr>
            <w:top w:val="none" w:sz="0" w:space="0" w:color="auto"/>
            <w:left w:val="none" w:sz="0" w:space="0" w:color="auto"/>
            <w:bottom w:val="none" w:sz="0" w:space="0" w:color="auto"/>
            <w:right w:val="none" w:sz="0" w:space="0" w:color="auto"/>
          </w:divBdr>
          <w:divsChild>
            <w:div w:id="204258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9197">
      <w:bodyDiv w:val="1"/>
      <w:marLeft w:val="0"/>
      <w:marRight w:val="0"/>
      <w:marTop w:val="0"/>
      <w:marBottom w:val="0"/>
      <w:divBdr>
        <w:top w:val="none" w:sz="0" w:space="0" w:color="auto"/>
        <w:left w:val="none" w:sz="0" w:space="0" w:color="auto"/>
        <w:bottom w:val="none" w:sz="0" w:space="0" w:color="auto"/>
        <w:right w:val="none" w:sz="0" w:space="0" w:color="auto"/>
      </w:divBdr>
      <w:divsChild>
        <w:div w:id="395973551">
          <w:marLeft w:val="0"/>
          <w:marRight w:val="0"/>
          <w:marTop w:val="0"/>
          <w:marBottom w:val="0"/>
          <w:divBdr>
            <w:top w:val="none" w:sz="0" w:space="0" w:color="auto"/>
            <w:left w:val="none" w:sz="0" w:space="0" w:color="auto"/>
            <w:bottom w:val="none" w:sz="0" w:space="0" w:color="auto"/>
            <w:right w:val="none" w:sz="0" w:space="0" w:color="auto"/>
          </w:divBdr>
        </w:div>
        <w:div w:id="155075671">
          <w:marLeft w:val="0"/>
          <w:marRight w:val="0"/>
          <w:marTop w:val="0"/>
          <w:marBottom w:val="0"/>
          <w:divBdr>
            <w:top w:val="none" w:sz="0" w:space="0" w:color="auto"/>
            <w:left w:val="none" w:sz="0" w:space="0" w:color="auto"/>
            <w:bottom w:val="none" w:sz="0" w:space="0" w:color="auto"/>
            <w:right w:val="none" w:sz="0" w:space="0" w:color="auto"/>
          </w:divBdr>
        </w:div>
      </w:divsChild>
    </w:div>
    <w:div w:id="1292709106">
      <w:bodyDiv w:val="1"/>
      <w:marLeft w:val="0"/>
      <w:marRight w:val="0"/>
      <w:marTop w:val="0"/>
      <w:marBottom w:val="0"/>
      <w:divBdr>
        <w:top w:val="none" w:sz="0" w:space="0" w:color="auto"/>
        <w:left w:val="none" w:sz="0" w:space="0" w:color="auto"/>
        <w:bottom w:val="none" w:sz="0" w:space="0" w:color="auto"/>
        <w:right w:val="none" w:sz="0" w:space="0" w:color="auto"/>
      </w:divBdr>
    </w:div>
    <w:div w:id="1293055942">
      <w:bodyDiv w:val="1"/>
      <w:marLeft w:val="0"/>
      <w:marRight w:val="0"/>
      <w:marTop w:val="0"/>
      <w:marBottom w:val="0"/>
      <w:divBdr>
        <w:top w:val="none" w:sz="0" w:space="0" w:color="auto"/>
        <w:left w:val="none" w:sz="0" w:space="0" w:color="auto"/>
        <w:bottom w:val="none" w:sz="0" w:space="0" w:color="auto"/>
        <w:right w:val="none" w:sz="0" w:space="0" w:color="auto"/>
      </w:divBdr>
      <w:divsChild>
        <w:div w:id="1545023376">
          <w:marLeft w:val="0"/>
          <w:marRight w:val="0"/>
          <w:marTop w:val="0"/>
          <w:marBottom w:val="0"/>
          <w:divBdr>
            <w:top w:val="none" w:sz="0" w:space="0" w:color="auto"/>
            <w:left w:val="none" w:sz="0" w:space="0" w:color="auto"/>
            <w:bottom w:val="none" w:sz="0" w:space="0" w:color="auto"/>
            <w:right w:val="none" w:sz="0" w:space="0" w:color="auto"/>
          </w:divBdr>
          <w:divsChild>
            <w:div w:id="992218899">
              <w:marLeft w:val="0"/>
              <w:marRight w:val="0"/>
              <w:marTop w:val="0"/>
              <w:marBottom w:val="0"/>
              <w:divBdr>
                <w:top w:val="none" w:sz="0" w:space="0" w:color="auto"/>
                <w:left w:val="none" w:sz="0" w:space="0" w:color="auto"/>
                <w:bottom w:val="none" w:sz="0" w:space="0" w:color="auto"/>
                <w:right w:val="none" w:sz="0" w:space="0" w:color="auto"/>
              </w:divBdr>
            </w:div>
          </w:divsChild>
        </w:div>
        <w:div w:id="1058163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3779218">
      <w:bodyDiv w:val="1"/>
      <w:marLeft w:val="0"/>
      <w:marRight w:val="0"/>
      <w:marTop w:val="0"/>
      <w:marBottom w:val="0"/>
      <w:divBdr>
        <w:top w:val="none" w:sz="0" w:space="0" w:color="auto"/>
        <w:left w:val="none" w:sz="0" w:space="0" w:color="auto"/>
        <w:bottom w:val="none" w:sz="0" w:space="0" w:color="auto"/>
        <w:right w:val="none" w:sz="0" w:space="0" w:color="auto"/>
      </w:divBdr>
      <w:divsChild>
        <w:div w:id="725229162">
          <w:marLeft w:val="0"/>
          <w:marRight w:val="0"/>
          <w:marTop w:val="0"/>
          <w:marBottom w:val="0"/>
          <w:divBdr>
            <w:top w:val="none" w:sz="0" w:space="0" w:color="auto"/>
            <w:left w:val="none" w:sz="0" w:space="0" w:color="auto"/>
            <w:bottom w:val="none" w:sz="0" w:space="0" w:color="auto"/>
            <w:right w:val="none" w:sz="0" w:space="0" w:color="auto"/>
          </w:divBdr>
        </w:div>
        <w:div w:id="1789738755">
          <w:marLeft w:val="0"/>
          <w:marRight w:val="0"/>
          <w:marTop w:val="0"/>
          <w:marBottom w:val="0"/>
          <w:divBdr>
            <w:top w:val="none" w:sz="0" w:space="0" w:color="auto"/>
            <w:left w:val="none" w:sz="0" w:space="0" w:color="auto"/>
            <w:bottom w:val="none" w:sz="0" w:space="0" w:color="auto"/>
            <w:right w:val="none" w:sz="0" w:space="0" w:color="auto"/>
          </w:divBdr>
        </w:div>
        <w:div w:id="1899512465">
          <w:marLeft w:val="0"/>
          <w:marRight w:val="0"/>
          <w:marTop w:val="0"/>
          <w:marBottom w:val="0"/>
          <w:divBdr>
            <w:top w:val="none" w:sz="0" w:space="0" w:color="auto"/>
            <w:left w:val="none" w:sz="0" w:space="0" w:color="auto"/>
            <w:bottom w:val="none" w:sz="0" w:space="0" w:color="auto"/>
            <w:right w:val="none" w:sz="0" w:space="0" w:color="auto"/>
          </w:divBdr>
        </w:div>
      </w:divsChild>
    </w:div>
    <w:div w:id="1307055384">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132707">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0384849">
      <w:bodyDiv w:val="1"/>
      <w:marLeft w:val="0"/>
      <w:marRight w:val="0"/>
      <w:marTop w:val="0"/>
      <w:marBottom w:val="0"/>
      <w:divBdr>
        <w:top w:val="none" w:sz="0" w:space="0" w:color="auto"/>
        <w:left w:val="none" w:sz="0" w:space="0" w:color="auto"/>
        <w:bottom w:val="none" w:sz="0" w:space="0" w:color="auto"/>
        <w:right w:val="none" w:sz="0" w:space="0" w:color="auto"/>
      </w:divBdr>
      <w:divsChild>
        <w:div w:id="433018309">
          <w:marLeft w:val="0"/>
          <w:marRight w:val="0"/>
          <w:marTop w:val="0"/>
          <w:marBottom w:val="0"/>
          <w:divBdr>
            <w:top w:val="none" w:sz="0" w:space="0" w:color="auto"/>
            <w:left w:val="none" w:sz="0" w:space="0" w:color="auto"/>
            <w:bottom w:val="none" w:sz="0" w:space="0" w:color="auto"/>
            <w:right w:val="none" w:sz="0" w:space="0" w:color="auto"/>
          </w:divBdr>
        </w:div>
        <w:div w:id="333727180">
          <w:marLeft w:val="0"/>
          <w:marRight w:val="0"/>
          <w:marTop w:val="0"/>
          <w:marBottom w:val="0"/>
          <w:divBdr>
            <w:top w:val="none" w:sz="0" w:space="0" w:color="auto"/>
            <w:left w:val="none" w:sz="0" w:space="0" w:color="auto"/>
            <w:bottom w:val="none" w:sz="0" w:space="0" w:color="auto"/>
            <w:right w:val="none" w:sz="0" w:space="0" w:color="auto"/>
          </w:divBdr>
        </w:div>
        <w:div w:id="324750630">
          <w:marLeft w:val="0"/>
          <w:marRight w:val="0"/>
          <w:marTop w:val="0"/>
          <w:marBottom w:val="0"/>
          <w:divBdr>
            <w:top w:val="none" w:sz="0" w:space="0" w:color="auto"/>
            <w:left w:val="none" w:sz="0" w:space="0" w:color="auto"/>
            <w:bottom w:val="none" w:sz="0" w:space="0" w:color="auto"/>
            <w:right w:val="none" w:sz="0" w:space="0" w:color="auto"/>
          </w:divBdr>
        </w:div>
      </w:divsChild>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359831">
      <w:bodyDiv w:val="1"/>
      <w:marLeft w:val="0"/>
      <w:marRight w:val="0"/>
      <w:marTop w:val="0"/>
      <w:marBottom w:val="0"/>
      <w:divBdr>
        <w:top w:val="none" w:sz="0" w:space="0" w:color="auto"/>
        <w:left w:val="none" w:sz="0" w:space="0" w:color="auto"/>
        <w:bottom w:val="none" w:sz="0" w:space="0" w:color="auto"/>
        <w:right w:val="none" w:sz="0" w:space="0" w:color="auto"/>
      </w:divBdr>
      <w:divsChild>
        <w:div w:id="30309560">
          <w:marLeft w:val="0"/>
          <w:marRight w:val="0"/>
          <w:marTop w:val="0"/>
          <w:marBottom w:val="0"/>
          <w:divBdr>
            <w:top w:val="none" w:sz="0" w:space="0" w:color="auto"/>
            <w:left w:val="none" w:sz="0" w:space="0" w:color="auto"/>
            <w:bottom w:val="none" w:sz="0" w:space="0" w:color="auto"/>
            <w:right w:val="none" w:sz="0" w:space="0" w:color="auto"/>
          </w:divBdr>
          <w:divsChild>
            <w:div w:id="203457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44013605">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2606099">
      <w:bodyDiv w:val="1"/>
      <w:marLeft w:val="0"/>
      <w:marRight w:val="0"/>
      <w:marTop w:val="0"/>
      <w:marBottom w:val="0"/>
      <w:divBdr>
        <w:top w:val="none" w:sz="0" w:space="0" w:color="auto"/>
        <w:left w:val="none" w:sz="0" w:space="0" w:color="auto"/>
        <w:bottom w:val="none" w:sz="0" w:space="0" w:color="auto"/>
        <w:right w:val="none" w:sz="0" w:space="0" w:color="auto"/>
      </w:divBdr>
      <w:divsChild>
        <w:div w:id="1420371897">
          <w:marLeft w:val="0"/>
          <w:marRight w:val="0"/>
          <w:marTop w:val="0"/>
          <w:marBottom w:val="0"/>
          <w:divBdr>
            <w:top w:val="none" w:sz="0" w:space="0" w:color="auto"/>
            <w:left w:val="none" w:sz="0" w:space="0" w:color="auto"/>
            <w:bottom w:val="none" w:sz="0" w:space="0" w:color="auto"/>
            <w:right w:val="none" w:sz="0" w:space="0" w:color="auto"/>
          </w:divBdr>
          <w:divsChild>
            <w:div w:id="1775855208">
              <w:marLeft w:val="0"/>
              <w:marRight w:val="0"/>
              <w:marTop w:val="0"/>
              <w:marBottom w:val="0"/>
              <w:divBdr>
                <w:top w:val="none" w:sz="0" w:space="0" w:color="auto"/>
                <w:left w:val="none" w:sz="0" w:space="0" w:color="auto"/>
                <w:bottom w:val="none" w:sz="0" w:space="0" w:color="auto"/>
                <w:right w:val="none" w:sz="0" w:space="0" w:color="auto"/>
              </w:divBdr>
            </w:div>
          </w:divsChild>
        </w:div>
        <w:div w:id="439766927">
          <w:marLeft w:val="0"/>
          <w:marRight w:val="0"/>
          <w:marTop w:val="0"/>
          <w:marBottom w:val="0"/>
          <w:divBdr>
            <w:top w:val="none" w:sz="0" w:space="0" w:color="auto"/>
            <w:left w:val="none" w:sz="0" w:space="0" w:color="auto"/>
            <w:bottom w:val="none" w:sz="0" w:space="0" w:color="auto"/>
            <w:right w:val="none" w:sz="0" w:space="0" w:color="auto"/>
          </w:divBdr>
          <w:divsChild>
            <w:div w:id="134952741">
              <w:marLeft w:val="0"/>
              <w:marRight w:val="0"/>
              <w:marTop w:val="0"/>
              <w:marBottom w:val="0"/>
              <w:divBdr>
                <w:top w:val="none" w:sz="0" w:space="0" w:color="auto"/>
                <w:left w:val="none" w:sz="0" w:space="0" w:color="auto"/>
                <w:bottom w:val="none" w:sz="0" w:space="0" w:color="auto"/>
                <w:right w:val="none" w:sz="0" w:space="0" w:color="auto"/>
              </w:divBdr>
            </w:div>
            <w:div w:id="1342008695">
              <w:marLeft w:val="0"/>
              <w:marRight w:val="0"/>
              <w:marTop w:val="0"/>
              <w:marBottom w:val="0"/>
              <w:divBdr>
                <w:top w:val="none" w:sz="0" w:space="0" w:color="auto"/>
                <w:left w:val="none" w:sz="0" w:space="0" w:color="auto"/>
                <w:bottom w:val="none" w:sz="0" w:space="0" w:color="auto"/>
                <w:right w:val="none" w:sz="0" w:space="0" w:color="auto"/>
              </w:divBdr>
              <w:divsChild>
                <w:div w:id="2000956811">
                  <w:marLeft w:val="0"/>
                  <w:marRight w:val="0"/>
                  <w:marTop w:val="0"/>
                  <w:marBottom w:val="0"/>
                  <w:divBdr>
                    <w:top w:val="none" w:sz="0" w:space="0" w:color="auto"/>
                    <w:left w:val="none" w:sz="0" w:space="0" w:color="auto"/>
                    <w:bottom w:val="none" w:sz="0" w:space="0" w:color="auto"/>
                    <w:right w:val="none" w:sz="0" w:space="0" w:color="auto"/>
                  </w:divBdr>
                  <w:divsChild>
                    <w:div w:id="45903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77005936">
      <w:bodyDiv w:val="1"/>
      <w:marLeft w:val="0"/>
      <w:marRight w:val="0"/>
      <w:marTop w:val="0"/>
      <w:marBottom w:val="0"/>
      <w:divBdr>
        <w:top w:val="none" w:sz="0" w:space="0" w:color="auto"/>
        <w:left w:val="none" w:sz="0" w:space="0" w:color="auto"/>
        <w:bottom w:val="none" w:sz="0" w:space="0" w:color="auto"/>
        <w:right w:val="none" w:sz="0" w:space="0" w:color="auto"/>
      </w:divBdr>
      <w:divsChild>
        <w:div w:id="348873546">
          <w:marLeft w:val="0"/>
          <w:marRight w:val="0"/>
          <w:marTop w:val="0"/>
          <w:marBottom w:val="0"/>
          <w:divBdr>
            <w:top w:val="none" w:sz="0" w:space="0" w:color="auto"/>
            <w:left w:val="none" w:sz="0" w:space="0" w:color="auto"/>
            <w:bottom w:val="none" w:sz="0" w:space="0" w:color="auto"/>
            <w:right w:val="none" w:sz="0" w:space="0" w:color="auto"/>
          </w:divBdr>
        </w:div>
        <w:div w:id="23068721">
          <w:marLeft w:val="0"/>
          <w:marRight w:val="0"/>
          <w:marTop w:val="0"/>
          <w:marBottom w:val="0"/>
          <w:divBdr>
            <w:top w:val="none" w:sz="0" w:space="0" w:color="auto"/>
            <w:left w:val="none" w:sz="0" w:space="0" w:color="auto"/>
            <w:bottom w:val="none" w:sz="0" w:space="0" w:color="auto"/>
            <w:right w:val="none" w:sz="0" w:space="0" w:color="auto"/>
          </w:divBdr>
        </w:div>
      </w:divsChild>
    </w:div>
    <w:div w:id="1380393784">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18865362">
      <w:bodyDiv w:val="1"/>
      <w:marLeft w:val="0"/>
      <w:marRight w:val="0"/>
      <w:marTop w:val="0"/>
      <w:marBottom w:val="0"/>
      <w:divBdr>
        <w:top w:val="none" w:sz="0" w:space="0" w:color="auto"/>
        <w:left w:val="none" w:sz="0" w:space="0" w:color="auto"/>
        <w:bottom w:val="none" w:sz="0" w:space="0" w:color="auto"/>
        <w:right w:val="none" w:sz="0" w:space="0" w:color="auto"/>
      </w:divBdr>
    </w:div>
    <w:div w:id="1419214689">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48084467">
      <w:bodyDiv w:val="1"/>
      <w:marLeft w:val="0"/>
      <w:marRight w:val="0"/>
      <w:marTop w:val="0"/>
      <w:marBottom w:val="0"/>
      <w:divBdr>
        <w:top w:val="none" w:sz="0" w:space="0" w:color="auto"/>
        <w:left w:val="none" w:sz="0" w:space="0" w:color="auto"/>
        <w:bottom w:val="none" w:sz="0" w:space="0" w:color="auto"/>
        <w:right w:val="none" w:sz="0" w:space="0" w:color="auto"/>
      </w:divBdr>
      <w:divsChild>
        <w:div w:id="577131655">
          <w:marLeft w:val="0"/>
          <w:marRight w:val="0"/>
          <w:marTop w:val="0"/>
          <w:marBottom w:val="0"/>
          <w:divBdr>
            <w:top w:val="none" w:sz="0" w:space="0" w:color="auto"/>
            <w:left w:val="none" w:sz="0" w:space="0" w:color="auto"/>
            <w:bottom w:val="none" w:sz="0" w:space="0" w:color="auto"/>
            <w:right w:val="none" w:sz="0" w:space="0" w:color="auto"/>
          </w:divBdr>
        </w:div>
      </w:divsChild>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7790003">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0948">
      <w:bodyDiv w:val="1"/>
      <w:marLeft w:val="0"/>
      <w:marRight w:val="0"/>
      <w:marTop w:val="0"/>
      <w:marBottom w:val="0"/>
      <w:divBdr>
        <w:top w:val="none" w:sz="0" w:space="0" w:color="auto"/>
        <w:left w:val="none" w:sz="0" w:space="0" w:color="auto"/>
        <w:bottom w:val="none" w:sz="0" w:space="0" w:color="auto"/>
        <w:right w:val="none" w:sz="0" w:space="0" w:color="auto"/>
      </w:divBdr>
      <w:divsChild>
        <w:div w:id="817456488">
          <w:marLeft w:val="0"/>
          <w:marRight w:val="0"/>
          <w:marTop w:val="0"/>
          <w:marBottom w:val="0"/>
          <w:divBdr>
            <w:top w:val="none" w:sz="0" w:space="0" w:color="auto"/>
            <w:left w:val="none" w:sz="0" w:space="0" w:color="auto"/>
            <w:bottom w:val="none" w:sz="0" w:space="0" w:color="auto"/>
            <w:right w:val="none" w:sz="0" w:space="0" w:color="auto"/>
          </w:divBdr>
          <w:divsChild>
            <w:div w:id="1324894054">
              <w:marLeft w:val="0"/>
              <w:marRight w:val="0"/>
              <w:marTop w:val="0"/>
              <w:marBottom w:val="0"/>
              <w:divBdr>
                <w:top w:val="none" w:sz="0" w:space="0" w:color="auto"/>
                <w:left w:val="none" w:sz="0" w:space="0" w:color="auto"/>
                <w:bottom w:val="none" w:sz="0" w:space="0" w:color="auto"/>
                <w:right w:val="none" w:sz="0" w:space="0" w:color="auto"/>
              </w:divBdr>
              <w:divsChild>
                <w:div w:id="1519932347">
                  <w:marLeft w:val="0"/>
                  <w:marRight w:val="0"/>
                  <w:marTop w:val="0"/>
                  <w:marBottom w:val="0"/>
                  <w:divBdr>
                    <w:top w:val="none" w:sz="0" w:space="0" w:color="auto"/>
                    <w:left w:val="none" w:sz="0" w:space="0" w:color="auto"/>
                    <w:bottom w:val="none" w:sz="0" w:space="0" w:color="auto"/>
                    <w:right w:val="none" w:sz="0" w:space="0" w:color="auto"/>
                  </w:divBdr>
                  <w:divsChild>
                    <w:div w:id="1918706059">
                      <w:marLeft w:val="0"/>
                      <w:marRight w:val="0"/>
                      <w:marTop w:val="0"/>
                      <w:marBottom w:val="0"/>
                      <w:divBdr>
                        <w:top w:val="none" w:sz="0" w:space="0" w:color="auto"/>
                        <w:left w:val="none" w:sz="0" w:space="0" w:color="auto"/>
                        <w:bottom w:val="none" w:sz="0" w:space="0" w:color="auto"/>
                        <w:right w:val="none" w:sz="0" w:space="0" w:color="auto"/>
                      </w:divBdr>
                      <w:divsChild>
                        <w:div w:id="1035161331">
                          <w:marLeft w:val="0"/>
                          <w:marRight w:val="0"/>
                          <w:marTop w:val="0"/>
                          <w:marBottom w:val="0"/>
                          <w:divBdr>
                            <w:top w:val="none" w:sz="0" w:space="0" w:color="auto"/>
                            <w:left w:val="none" w:sz="0" w:space="0" w:color="auto"/>
                            <w:bottom w:val="none" w:sz="0" w:space="0" w:color="auto"/>
                            <w:right w:val="none" w:sz="0" w:space="0" w:color="auto"/>
                          </w:divBdr>
                          <w:divsChild>
                            <w:div w:id="1023673676">
                              <w:marLeft w:val="0"/>
                              <w:marRight w:val="0"/>
                              <w:marTop w:val="0"/>
                              <w:marBottom w:val="0"/>
                              <w:divBdr>
                                <w:top w:val="none" w:sz="0" w:space="0" w:color="auto"/>
                                <w:left w:val="none" w:sz="0" w:space="0" w:color="auto"/>
                                <w:bottom w:val="none" w:sz="0" w:space="0" w:color="auto"/>
                                <w:right w:val="none" w:sz="0" w:space="0" w:color="auto"/>
                              </w:divBdr>
                              <w:divsChild>
                                <w:div w:id="392436092">
                                  <w:marLeft w:val="0"/>
                                  <w:marRight w:val="0"/>
                                  <w:marTop w:val="0"/>
                                  <w:marBottom w:val="0"/>
                                  <w:divBdr>
                                    <w:top w:val="none" w:sz="0" w:space="0" w:color="auto"/>
                                    <w:left w:val="none" w:sz="0" w:space="0" w:color="auto"/>
                                    <w:bottom w:val="none" w:sz="0" w:space="0" w:color="auto"/>
                                    <w:right w:val="none" w:sz="0" w:space="0" w:color="auto"/>
                                  </w:divBdr>
                                  <w:divsChild>
                                    <w:div w:id="1149437282">
                                      <w:marLeft w:val="0"/>
                                      <w:marRight w:val="0"/>
                                      <w:marTop w:val="0"/>
                                      <w:marBottom w:val="0"/>
                                      <w:divBdr>
                                        <w:top w:val="none" w:sz="0" w:space="0" w:color="auto"/>
                                        <w:left w:val="none" w:sz="0" w:space="0" w:color="auto"/>
                                        <w:bottom w:val="none" w:sz="0" w:space="0" w:color="auto"/>
                                        <w:right w:val="none" w:sz="0" w:space="0" w:color="auto"/>
                                      </w:divBdr>
                                      <w:divsChild>
                                        <w:div w:id="10531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1889534">
      <w:bodyDiv w:val="1"/>
      <w:marLeft w:val="0"/>
      <w:marRight w:val="0"/>
      <w:marTop w:val="0"/>
      <w:marBottom w:val="0"/>
      <w:divBdr>
        <w:top w:val="none" w:sz="0" w:space="0" w:color="auto"/>
        <w:left w:val="none" w:sz="0" w:space="0" w:color="auto"/>
        <w:bottom w:val="none" w:sz="0" w:space="0" w:color="auto"/>
        <w:right w:val="none" w:sz="0" w:space="0" w:color="auto"/>
      </w:divBdr>
      <w:divsChild>
        <w:div w:id="2072384250">
          <w:marLeft w:val="0"/>
          <w:marRight w:val="0"/>
          <w:marTop w:val="0"/>
          <w:marBottom w:val="0"/>
          <w:divBdr>
            <w:top w:val="none" w:sz="0" w:space="0" w:color="auto"/>
            <w:left w:val="none" w:sz="0" w:space="0" w:color="auto"/>
            <w:bottom w:val="none" w:sz="0" w:space="0" w:color="auto"/>
            <w:right w:val="none" w:sz="0" w:space="0" w:color="auto"/>
          </w:divBdr>
          <w:divsChild>
            <w:div w:id="1564874787">
              <w:marLeft w:val="0"/>
              <w:marRight w:val="0"/>
              <w:marTop w:val="0"/>
              <w:marBottom w:val="0"/>
              <w:divBdr>
                <w:top w:val="none" w:sz="0" w:space="0" w:color="auto"/>
                <w:left w:val="none" w:sz="0" w:space="0" w:color="auto"/>
                <w:bottom w:val="none" w:sz="0" w:space="0" w:color="auto"/>
                <w:right w:val="none" w:sz="0" w:space="0" w:color="auto"/>
              </w:divBdr>
            </w:div>
          </w:divsChild>
        </w:div>
        <w:div w:id="1530794185">
          <w:marLeft w:val="0"/>
          <w:marRight w:val="0"/>
          <w:marTop w:val="0"/>
          <w:marBottom w:val="0"/>
          <w:divBdr>
            <w:top w:val="none" w:sz="0" w:space="0" w:color="auto"/>
            <w:left w:val="none" w:sz="0" w:space="0" w:color="auto"/>
            <w:bottom w:val="none" w:sz="0" w:space="0" w:color="auto"/>
            <w:right w:val="none" w:sz="0" w:space="0" w:color="auto"/>
          </w:divBdr>
          <w:divsChild>
            <w:div w:id="1356268700">
              <w:marLeft w:val="0"/>
              <w:marRight w:val="0"/>
              <w:marTop w:val="0"/>
              <w:marBottom w:val="0"/>
              <w:divBdr>
                <w:top w:val="none" w:sz="0" w:space="0" w:color="auto"/>
                <w:left w:val="none" w:sz="0" w:space="0" w:color="auto"/>
                <w:bottom w:val="none" w:sz="0" w:space="0" w:color="auto"/>
                <w:right w:val="none" w:sz="0" w:space="0" w:color="auto"/>
              </w:divBdr>
            </w:div>
          </w:divsChild>
        </w:div>
        <w:div w:id="1986279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1865656">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8830783">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6573049">
      <w:bodyDiv w:val="1"/>
      <w:marLeft w:val="0"/>
      <w:marRight w:val="0"/>
      <w:marTop w:val="0"/>
      <w:marBottom w:val="0"/>
      <w:divBdr>
        <w:top w:val="none" w:sz="0" w:space="0" w:color="auto"/>
        <w:left w:val="none" w:sz="0" w:space="0" w:color="auto"/>
        <w:bottom w:val="none" w:sz="0" w:space="0" w:color="auto"/>
        <w:right w:val="none" w:sz="0" w:space="0" w:color="auto"/>
      </w:divBdr>
      <w:divsChild>
        <w:div w:id="3366350">
          <w:marLeft w:val="0"/>
          <w:marRight w:val="0"/>
          <w:marTop w:val="0"/>
          <w:marBottom w:val="0"/>
          <w:divBdr>
            <w:top w:val="none" w:sz="0" w:space="0" w:color="auto"/>
            <w:left w:val="none" w:sz="0" w:space="0" w:color="auto"/>
            <w:bottom w:val="none" w:sz="0" w:space="0" w:color="auto"/>
            <w:right w:val="none" w:sz="0" w:space="0" w:color="auto"/>
          </w:divBdr>
          <w:divsChild>
            <w:div w:id="17134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594588480">
      <w:bodyDiv w:val="1"/>
      <w:marLeft w:val="0"/>
      <w:marRight w:val="0"/>
      <w:marTop w:val="0"/>
      <w:marBottom w:val="0"/>
      <w:divBdr>
        <w:top w:val="none" w:sz="0" w:space="0" w:color="auto"/>
        <w:left w:val="none" w:sz="0" w:space="0" w:color="auto"/>
        <w:bottom w:val="none" w:sz="0" w:space="0" w:color="auto"/>
        <w:right w:val="none" w:sz="0" w:space="0" w:color="auto"/>
      </w:divBdr>
      <w:divsChild>
        <w:div w:id="1984653949">
          <w:marLeft w:val="0"/>
          <w:marRight w:val="0"/>
          <w:marTop w:val="0"/>
          <w:marBottom w:val="0"/>
          <w:divBdr>
            <w:top w:val="none" w:sz="0" w:space="0" w:color="auto"/>
            <w:left w:val="none" w:sz="0" w:space="0" w:color="auto"/>
            <w:bottom w:val="none" w:sz="0" w:space="0" w:color="auto"/>
            <w:right w:val="none" w:sz="0" w:space="0" w:color="auto"/>
          </w:divBdr>
        </w:div>
      </w:divsChild>
    </w:div>
    <w:div w:id="1598758250">
      <w:bodyDiv w:val="1"/>
      <w:marLeft w:val="0"/>
      <w:marRight w:val="0"/>
      <w:marTop w:val="0"/>
      <w:marBottom w:val="0"/>
      <w:divBdr>
        <w:top w:val="none" w:sz="0" w:space="0" w:color="auto"/>
        <w:left w:val="none" w:sz="0" w:space="0" w:color="auto"/>
        <w:bottom w:val="none" w:sz="0" w:space="0" w:color="auto"/>
        <w:right w:val="none" w:sz="0" w:space="0" w:color="auto"/>
      </w:divBdr>
      <w:divsChild>
        <w:div w:id="1525359544">
          <w:marLeft w:val="0"/>
          <w:marRight w:val="0"/>
          <w:marTop w:val="0"/>
          <w:marBottom w:val="0"/>
          <w:divBdr>
            <w:top w:val="none" w:sz="0" w:space="0" w:color="auto"/>
            <w:left w:val="none" w:sz="0" w:space="0" w:color="auto"/>
            <w:bottom w:val="none" w:sz="0" w:space="0" w:color="auto"/>
            <w:right w:val="none" w:sz="0" w:space="0" w:color="auto"/>
          </w:divBdr>
          <w:divsChild>
            <w:div w:id="382874450">
              <w:marLeft w:val="0"/>
              <w:marRight w:val="0"/>
              <w:marTop w:val="0"/>
              <w:marBottom w:val="0"/>
              <w:divBdr>
                <w:top w:val="none" w:sz="0" w:space="0" w:color="auto"/>
                <w:left w:val="none" w:sz="0" w:space="0" w:color="auto"/>
                <w:bottom w:val="none" w:sz="0" w:space="0" w:color="auto"/>
                <w:right w:val="none" w:sz="0" w:space="0" w:color="auto"/>
              </w:divBdr>
            </w:div>
          </w:divsChild>
        </w:div>
        <w:div w:id="1764371472">
          <w:marLeft w:val="0"/>
          <w:marRight w:val="0"/>
          <w:marTop w:val="0"/>
          <w:marBottom w:val="0"/>
          <w:divBdr>
            <w:top w:val="none" w:sz="0" w:space="0" w:color="auto"/>
            <w:left w:val="none" w:sz="0" w:space="0" w:color="auto"/>
            <w:bottom w:val="none" w:sz="0" w:space="0" w:color="auto"/>
            <w:right w:val="none" w:sz="0" w:space="0" w:color="auto"/>
          </w:divBdr>
          <w:divsChild>
            <w:div w:id="555895873">
              <w:marLeft w:val="0"/>
              <w:marRight w:val="0"/>
              <w:marTop w:val="0"/>
              <w:marBottom w:val="0"/>
              <w:divBdr>
                <w:top w:val="none" w:sz="0" w:space="0" w:color="auto"/>
                <w:left w:val="none" w:sz="0" w:space="0" w:color="auto"/>
                <w:bottom w:val="none" w:sz="0" w:space="0" w:color="auto"/>
                <w:right w:val="none" w:sz="0" w:space="0" w:color="auto"/>
              </w:divBdr>
            </w:div>
          </w:divsChild>
        </w:div>
        <w:div w:id="81459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4994506">
      <w:bodyDiv w:val="1"/>
      <w:marLeft w:val="0"/>
      <w:marRight w:val="0"/>
      <w:marTop w:val="0"/>
      <w:marBottom w:val="0"/>
      <w:divBdr>
        <w:top w:val="none" w:sz="0" w:space="0" w:color="auto"/>
        <w:left w:val="none" w:sz="0" w:space="0" w:color="auto"/>
        <w:bottom w:val="none" w:sz="0" w:space="0" w:color="auto"/>
        <w:right w:val="none" w:sz="0" w:space="0" w:color="auto"/>
      </w:divBdr>
      <w:divsChild>
        <w:div w:id="837692440">
          <w:blockQuote w:val="1"/>
          <w:marLeft w:val="720"/>
          <w:marRight w:val="720"/>
          <w:marTop w:val="100"/>
          <w:marBottom w:val="100"/>
          <w:divBdr>
            <w:top w:val="none" w:sz="0" w:space="0" w:color="auto"/>
            <w:left w:val="none" w:sz="0" w:space="0" w:color="auto"/>
            <w:bottom w:val="none" w:sz="0" w:space="0" w:color="auto"/>
            <w:right w:val="none" w:sz="0" w:space="0" w:color="auto"/>
          </w:divBdr>
        </w:div>
        <w:div w:id="93409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304548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3001194">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1613635">
      <w:bodyDiv w:val="1"/>
      <w:marLeft w:val="0"/>
      <w:marRight w:val="0"/>
      <w:marTop w:val="0"/>
      <w:marBottom w:val="0"/>
      <w:divBdr>
        <w:top w:val="none" w:sz="0" w:space="0" w:color="auto"/>
        <w:left w:val="none" w:sz="0" w:space="0" w:color="auto"/>
        <w:bottom w:val="none" w:sz="0" w:space="0" w:color="auto"/>
        <w:right w:val="none" w:sz="0" w:space="0" w:color="auto"/>
      </w:divBdr>
      <w:divsChild>
        <w:div w:id="420875754">
          <w:marLeft w:val="0"/>
          <w:marRight w:val="0"/>
          <w:marTop w:val="0"/>
          <w:marBottom w:val="0"/>
          <w:divBdr>
            <w:top w:val="none" w:sz="0" w:space="0" w:color="auto"/>
            <w:left w:val="none" w:sz="0" w:space="0" w:color="auto"/>
            <w:bottom w:val="none" w:sz="0" w:space="0" w:color="auto"/>
            <w:right w:val="none" w:sz="0" w:space="0" w:color="auto"/>
          </w:divBdr>
          <w:divsChild>
            <w:div w:id="11429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0985976">
      <w:bodyDiv w:val="1"/>
      <w:marLeft w:val="0"/>
      <w:marRight w:val="0"/>
      <w:marTop w:val="0"/>
      <w:marBottom w:val="0"/>
      <w:divBdr>
        <w:top w:val="none" w:sz="0" w:space="0" w:color="auto"/>
        <w:left w:val="none" w:sz="0" w:space="0" w:color="auto"/>
        <w:bottom w:val="none" w:sz="0" w:space="0" w:color="auto"/>
        <w:right w:val="none" w:sz="0" w:space="0" w:color="auto"/>
      </w:divBdr>
      <w:divsChild>
        <w:div w:id="1915433503">
          <w:marLeft w:val="0"/>
          <w:marRight w:val="0"/>
          <w:marTop w:val="0"/>
          <w:marBottom w:val="0"/>
          <w:divBdr>
            <w:top w:val="none" w:sz="0" w:space="0" w:color="auto"/>
            <w:left w:val="none" w:sz="0" w:space="0" w:color="auto"/>
            <w:bottom w:val="none" w:sz="0" w:space="0" w:color="auto"/>
            <w:right w:val="none" w:sz="0" w:space="0" w:color="auto"/>
          </w:divBdr>
          <w:divsChild>
            <w:div w:id="89474743">
              <w:marLeft w:val="0"/>
              <w:marRight w:val="0"/>
              <w:marTop w:val="0"/>
              <w:marBottom w:val="0"/>
              <w:divBdr>
                <w:top w:val="none" w:sz="0" w:space="0" w:color="auto"/>
                <w:left w:val="none" w:sz="0" w:space="0" w:color="auto"/>
                <w:bottom w:val="none" w:sz="0" w:space="0" w:color="auto"/>
                <w:right w:val="none" w:sz="0" w:space="0" w:color="auto"/>
              </w:divBdr>
            </w:div>
          </w:divsChild>
        </w:div>
        <w:div w:id="1896546940">
          <w:marLeft w:val="0"/>
          <w:marRight w:val="0"/>
          <w:marTop w:val="0"/>
          <w:marBottom w:val="0"/>
          <w:divBdr>
            <w:top w:val="none" w:sz="0" w:space="0" w:color="auto"/>
            <w:left w:val="none" w:sz="0" w:space="0" w:color="auto"/>
            <w:bottom w:val="none" w:sz="0" w:space="0" w:color="auto"/>
            <w:right w:val="none" w:sz="0" w:space="0" w:color="auto"/>
          </w:divBdr>
          <w:divsChild>
            <w:div w:id="12933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4481507">
      <w:bodyDiv w:val="1"/>
      <w:marLeft w:val="0"/>
      <w:marRight w:val="0"/>
      <w:marTop w:val="0"/>
      <w:marBottom w:val="0"/>
      <w:divBdr>
        <w:top w:val="none" w:sz="0" w:space="0" w:color="auto"/>
        <w:left w:val="none" w:sz="0" w:space="0" w:color="auto"/>
        <w:bottom w:val="none" w:sz="0" w:space="0" w:color="auto"/>
        <w:right w:val="none" w:sz="0" w:space="0" w:color="auto"/>
      </w:divBdr>
      <w:divsChild>
        <w:div w:id="1944915335">
          <w:marLeft w:val="0"/>
          <w:marRight w:val="0"/>
          <w:marTop w:val="0"/>
          <w:marBottom w:val="0"/>
          <w:divBdr>
            <w:top w:val="none" w:sz="0" w:space="0" w:color="auto"/>
            <w:left w:val="none" w:sz="0" w:space="0" w:color="auto"/>
            <w:bottom w:val="none" w:sz="0" w:space="0" w:color="auto"/>
            <w:right w:val="none" w:sz="0" w:space="0" w:color="auto"/>
          </w:divBdr>
          <w:divsChild>
            <w:div w:id="739329432">
              <w:marLeft w:val="0"/>
              <w:marRight w:val="0"/>
              <w:marTop w:val="0"/>
              <w:marBottom w:val="0"/>
              <w:divBdr>
                <w:top w:val="none" w:sz="0" w:space="0" w:color="auto"/>
                <w:left w:val="none" w:sz="0" w:space="0" w:color="auto"/>
                <w:bottom w:val="none" w:sz="0" w:space="0" w:color="auto"/>
                <w:right w:val="none" w:sz="0" w:space="0" w:color="auto"/>
              </w:divBdr>
            </w:div>
          </w:divsChild>
        </w:div>
        <w:div w:id="1361860213">
          <w:marLeft w:val="0"/>
          <w:marRight w:val="0"/>
          <w:marTop w:val="0"/>
          <w:marBottom w:val="0"/>
          <w:divBdr>
            <w:top w:val="none" w:sz="0" w:space="0" w:color="auto"/>
            <w:left w:val="none" w:sz="0" w:space="0" w:color="auto"/>
            <w:bottom w:val="none" w:sz="0" w:space="0" w:color="auto"/>
            <w:right w:val="none" w:sz="0" w:space="0" w:color="auto"/>
          </w:divBdr>
          <w:divsChild>
            <w:div w:id="1917324934">
              <w:marLeft w:val="0"/>
              <w:marRight w:val="0"/>
              <w:marTop w:val="0"/>
              <w:marBottom w:val="0"/>
              <w:divBdr>
                <w:top w:val="none" w:sz="0" w:space="0" w:color="auto"/>
                <w:left w:val="none" w:sz="0" w:space="0" w:color="auto"/>
                <w:bottom w:val="none" w:sz="0" w:space="0" w:color="auto"/>
                <w:right w:val="none" w:sz="0" w:space="0" w:color="auto"/>
              </w:divBdr>
            </w:div>
            <w:div w:id="478379019">
              <w:marLeft w:val="0"/>
              <w:marRight w:val="0"/>
              <w:marTop w:val="0"/>
              <w:marBottom w:val="0"/>
              <w:divBdr>
                <w:top w:val="none" w:sz="0" w:space="0" w:color="auto"/>
                <w:left w:val="none" w:sz="0" w:space="0" w:color="auto"/>
                <w:bottom w:val="none" w:sz="0" w:space="0" w:color="auto"/>
                <w:right w:val="none" w:sz="0" w:space="0" w:color="auto"/>
              </w:divBdr>
              <w:divsChild>
                <w:div w:id="483090152">
                  <w:marLeft w:val="0"/>
                  <w:marRight w:val="0"/>
                  <w:marTop w:val="0"/>
                  <w:marBottom w:val="0"/>
                  <w:divBdr>
                    <w:top w:val="none" w:sz="0" w:space="0" w:color="auto"/>
                    <w:left w:val="none" w:sz="0" w:space="0" w:color="auto"/>
                    <w:bottom w:val="none" w:sz="0" w:space="0" w:color="auto"/>
                    <w:right w:val="none" w:sz="0" w:space="0" w:color="auto"/>
                  </w:divBdr>
                  <w:divsChild>
                    <w:div w:id="98042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7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8901122">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695225847">
      <w:bodyDiv w:val="1"/>
      <w:marLeft w:val="0"/>
      <w:marRight w:val="0"/>
      <w:marTop w:val="0"/>
      <w:marBottom w:val="0"/>
      <w:divBdr>
        <w:top w:val="none" w:sz="0" w:space="0" w:color="auto"/>
        <w:left w:val="none" w:sz="0" w:space="0" w:color="auto"/>
        <w:bottom w:val="none" w:sz="0" w:space="0" w:color="auto"/>
        <w:right w:val="none" w:sz="0" w:space="0" w:color="auto"/>
      </w:divBdr>
      <w:divsChild>
        <w:div w:id="1464929002">
          <w:marLeft w:val="0"/>
          <w:marRight w:val="0"/>
          <w:marTop w:val="0"/>
          <w:marBottom w:val="0"/>
          <w:divBdr>
            <w:top w:val="none" w:sz="0" w:space="0" w:color="auto"/>
            <w:left w:val="none" w:sz="0" w:space="0" w:color="auto"/>
            <w:bottom w:val="none" w:sz="0" w:space="0" w:color="auto"/>
            <w:right w:val="none" w:sz="0" w:space="0" w:color="auto"/>
          </w:divBdr>
        </w:div>
        <w:div w:id="131776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1512084">
      <w:bodyDiv w:val="1"/>
      <w:marLeft w:val="0"/>
      <w:marRight w:val="0"/>
      <w:marTop w:val="0"/>
      <w:marBottom w:val="0"/>
      <w:divBdr>
        <w:top w:val="none" w:sz="0" w:space="0" w:color="auto"/>
        <w:left w:val="none" w:sz="0" w:space="0" w:color="auto"/>
        <w:bottom w:val="none" w:sz="0" w:space="0" w:color="auto"/>
        <w:right w:val="none" w:sz="0" w:space="0" w:color="auto"/>
      </w:divBdr>
      <w:divsChild>
        <w:div w:id="502937202">
          <w:marLeft w:val="0"/>
          <w:marRight w:val="0"/>
          <w:marTop w:val="0"/>
          <w:marBottom w:val="0"/>
          <w:divBdr>
            <w:top w:val="none" w:sz="0" w:space="0" w:color="auto"/>
            <w:left w:val="none" w:sz="0" w:space="0" w:color="auto"/>
            <w:bottom w:val="none" w:sz="0" w:space="0" w:color="auto"/>
            <w:right w:val="none" w:sz="0" w:space="0" w:color="auto"/>
          </w:divBdr>
          <w:divsChild>
            <w:div w:id="1147743960">
              <w:marLeft w:val="0"/>
              <w:marRight w:val="0"/>
              <w:marTop w:val="0"/>
              <w:marBottom w:val="0"/>
              <w:divBdr>
                <w:top w:val="none" w:sz="0" w:space="0" w:color="auto"/>
                <w:left w:val="none" w:sz="0" w:space="0" w:color="auto"/>
                <w:bottom w:val="none" w:sz="0" w:space="0" w:color="auto"/>
                <w:right w:val="none" w:sz="0" w:space="0" w:color="auto"/>
              </w:divBdr>
            </w:div>
          </w:divsChild>
        </w:div>
        <w:div w:id="1115097081">
          <w:marLeft w:val="0"/>
          <w:marRight w:val="0"/>
          <w:marTop w:val="0"/>
          <w:marBottom w:val="0"/>
          <w:divBdr>
            <w:top w:val="none" w:sz="0" w:space="0" w:color="auto"/>
            <w:left w:val="none" w:sz="0" w:space="0" w:color="auto"/>
            <w:bottom w:val="none" w:sz="0" w:space="0" w:color="auto"/>
            <w:right w:val="none" w:sz="0" w:space="0" w:color="auto"/>
          </w:divBdr>
          <w:divsChild>
            <w:div w:id="84405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34084">
      <w:bodyDiv w:val="1"/>
      <w:marLeft w:val="0"/>
      <w:marRight w:val="0"/>
      <w:marTop w:val="0"/>
      <w:marBottom w:val="0"/>
      <w:divBdr>
        <w:top w:val="none" w:sz="0" w:space="0" w:color="auto"/>
        <w:left w:val="none" w:sz="0" w:space="0" w:color="auto"/>
        <w:bottom w:val="none" w:sz="0" w:space="0" w:color="auto"/>
        <w:right w:val="none" w:sz="0" w:space="0" w:color="auto"/>
      </w:divBdr>
      <w:divsChild>
        <w:div w:id="1186746170">
          <w:blockQuote w:val="1"/>
          <w:marLeft w:val="720"/>
          <w:marRight w:val="720"/>
          <w:marTop w:val="100"/>
          <w:marBottom w:val="100"/>
          <w:divBdr>
            <w:top w:val="none" w:sz="0" w:space="0" w:color="auto"/>
            <w:left w:val="none" w:sz="0" w:space="0" w:color="auto"/>
            <w:bottom w:val="none" w:sz="0" w:space="0" w:color="auto"/>
            <w:right w:val="none" w:sz="0" w:space="0" w:color="auto"/>
          </w:divBdr>
        </w:div>
        <w:div w:id="2021349629">
          <w:marLeft w:val="0"/>
          <w:marRight w:val="0"/>
          <w:marTop w:val="0"/>
          <w:marBottom w:val="0"/>
          <w:divBdr>
            <w:top w:val="none" w:sz="0" w:space="0" w:color="auto"/>
            <w:left w:val="none" w:sz="0" w:space="0" w:color="auto"/>
            <w:bottom w:val="none" w:sz="0" w:space="0" w:color="auto"/>
            <w:right w:val="none" w:sz="0" w:space="0" w:color="auto"/>
          </w:divBdr>
        </w:div>
        <w:div w:id="1452435201">
          <w:marLeft w:val="0"/>
          <w:marRight w:val="0"/>
          <w:marTop w:val="0"/>
          <w:marBottom w:val="0"/>
          <w:divBdr>
            <w:top w:val="none" w:sz="0" w:space="0" w:color="auto"/>
            <w:left w:val="none" w:sz="0" w:space="0" w:color="auto"/>
            <w:bottom w:val="none" w:sz="0" w:space="0" w:color="auto"/>
            <w:right w:val="none" w:sz="0" w:space="0" w:color="auto"/>
          </w:divBdr>
        </w:div>
        <w:div w:id="1960455444">
          <w:marLeft w:val="0"/>
          <w:marRight w:val="0"/>
          <w:marTop w:val="0"/>
          <w:marBottom w:val="0"/>
          <w:divBdr>
            <w:top w:val="none" w:sz="0" w:space="0" w:color="auto"/>
            <w:left w:val="none" w:sz="0" w:space="0" w:color="auto"/>
            <w:bottom w:val="none" w:sz="0" w:space="0" w:color="auto"/>
            <w:right w:val="none" w:sz="0" w:space="0" w:color="auto"/>
          </w:divBdr>
        </w:div>
        <w:div w:id="1077247918">
          <w:marLeft w:val="0"/>
          <w:marRight w:val="0"/>
          <w:marTop w:val="0"/>
          <w:marBottom w:val="0"/>
          <w:divBdr>
            <w:top w:val="none" w:sz="0" w:space="0" w:color="auto"/>
            <w:left w:val="none" w:sz="0" w:space="0" w:color="auto"/>
            <w:bottom w:val="none" w:sz="0" w:space="0" w:color="auto"/>
            <w:right w:val="none" w:sz="0" w:space="0" w:color="auto"/>
          </w:divBdr>
        </w:div>
      </w:divsChild>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8376755">
      <w:bodyDiv w:val="1"/>
      <w:marLeft w:val="0"/>
      <w:marRight w:val="0"/>
      <w:marTop w:val="0"/>
      <w:marBottom w:val="0"/>
      <w:divBdr>
        <w:top w:val="none" w:sz="0" w:space="0" w:color="auto"/>
        <w:left w:val="none" w:sz="0" w:space="0" w:color="auto"/>
        <w:bottom w:val="none" w:sz="0" w:space="0" w:color="auto"/>
        <w:right w:val="none" w:sz="0" w:space="0" w:color="auto"/>
      </w:divBdr>
      <w:divsChild>
        <w:div w:id="15426696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3888604">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4452377">
      <w:bodyDiv w:val="1"/>
      <w:marLeft w:val="0"/>
      <w:marRight w:val="0"/>
      <w:marTop w:val="0"/>
      <w:marBottom w:val="0"/>
      <w:divBdr>
        <w:top w:val="none" w:sz="0" w:space="0" w:color="auto"/>
        <w:left w:val="none" w:sz="0" w:space="0" w:color="auto"/>
        <w:bottom w:val="none" w:sz="0" w:space="0" w:color="auto"/>
        <w:right w:val="none" w:sz="0" w:space="0" w:color="auto"/>
      </w:divBdr>
      <w:divsChild>
        <w:div w:id="2037385965">
          <w:marLeft w:val="0"/>
          <w:marRight w:val="0"/>
          <w:marTop w:val="0"/>
          <w:marBottom w:val="0"/>
          <w:divBdr>
            <w:top w:val="none" w:sz="0" w:space="0" w:color="auto"/>
            <w:left w:val="none" w:sz="0" w:space="0" w:color="auto"/>
            <w:bottom w:val="none" w:sz="0" w:space="0" w:color="auto"/>
            <w:right w:val="none" w:sz="0" w:space="0" w:color="auto"/>
          </w:divBdr>
        </w:div>
        <w:div w:id="1787893117">
          <w:marLeft w:val="0"/>
          <w:marRight w:val="0"/>
          <w:marTop w:val="0"/>
          <w:marBottom w:val="0"/>
          <w:divBdr>
            <w:top w:val="none" w:sz="0" w:space="0" w:color="auto"/>
            <w:left w:val="none" w:sz="0" w:space="0" w:color="auto"/>
            <w:bottom w:val="none" w:sz="0" w:space="0" w:color="auto"/>
            <w:right w:val="none" w:sz="0" w:space="0" w:color="auto"/>
          </w:divBdr>
        </w:div>
      </w:divsChild>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0808472">
      <w:bodyDiv w:val="1"/>
      <w:marLeft w:val="0"/>
      <w:marRight w:val="0"/>
      <w:marTop w:val="0"/>
      <w:marBottom w:val="0"/>
      <w:divBdr>
        <w:top w:val="none" w:sz="0" w:space="0" w:color="auto"/>
        <w:left w:val="none" w:sz="0" w:space="0" w:color="auto"/>
        <w:bottom w:val="none" w:sz="0" w:space="0" w:color="auto"/>
        <w:right w:val="none" w:sz="0" w:space="0" w:color="auto"/>
      </w:divBdr>
      <w:divsChild>
        <w:div w:id="2031908788">
          <w:marLeft w:val="0"/>
          <w:marRight w:val="0"/>
          <w:marTop w:val="0"/>
          <w:marBottom w:val="0"/>
          <w:divBdr>
            <w:top w:val="none" w:sz="0" w:space="0" w:color="auto"/>
            <w:left w:val="none" w:sz="0" w:space="0" w:color="auto"/>
            <w:bottom w:val="none" w:sz="0" w:space="0" w:color="auto"/>
            <w:right w:val="none" w:sz="0" w:space="0" w:color="auto"/>
          </w:divBdr>
        </w:div>
      </w:divsChild>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4767702">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2372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19416748">
      <w:bodyDiv w:val="1"/>
      <w:marLeft w:val="0"/>
      <w:marRight w:val="0"/>
      <w:marTop w:val="0"/>
      <w:marBottom w:val="0"/>
      <w:divBdr>
        <w:top w:val="none" w:sz="0" w:space="0" w:color="auto"/>
        <w:left w:val="none" w:sz="0" w:space="0" w:color="auto"/>
        <w:bottom w:val="none" w:sz="0" w:space="0" w:color="auto"/>
        <w:right w:val="none" w:sz="0" w:space="0" w:color="auto"/>
      </w:divBdr>
      <w:divsChild>
        <w:div w:id="76299469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638015">
          <w:marLeft w:val="0"/>
          <w:marRight w:val="0"/>
          <w:marTop w:val="0"/>
          <w:marBottom w:val="0"/>
          <w:divBdr>
            <w:top w:val="none" w:sz="0" w:space="0" w:color="auto"/>
            <w:left w:val="none" w:sz="0" w:space="0" w:color="auto"/>
            <w:bottom w:val="none" w:sz="0" w:space="0" w:color="auto"/>
            <w:right w:val="none" w:sz="0" w:space="0" w:color="auto"/>
          </w:divBdr>
        </w:div>
        <w:div w:id="458652109">
          <w:marLeft w:val="0"/>
          <w:marRight w:val="0"/>
          <w:marTop w:val="0"/>
          <w:marBottom w:val="0"/>
          <w:divBdr>
            <w:top w:val="none" w:sz="0" w:space="0" w:color="auto"/>
            <w:left w:val="none" w:sz="0" w:space="0" w:color="auto"/>
            <w:bottom w:val="none" w:sz="0" w:space="0" w:color="auto"/>
            <w:right w:val="none" w:sz="0" w:space="0" w:color="auto"/>
          </w:divBdr>
        </w:div>
        <w:div w:id="641272043">
          <w:marLeft w:val="0"/>
          <w:marRight w:val="0"/>
          <w:marTop w:val="0"/>
          <w:marBottom w:val="0"/>
          <w:divBdr>
            <w:top w:val="none" w:sz="0" w:space="0" w:color="auto"/>
            <w:left w:val="none" w:sz="0" w:space="0" w:color="auto"/>
            <w:bottom w:val="none" w:sz="0" w:space="0" w:color="auto"/>
            <w:right w:val="none" w:sz="0" w:space="0" w:color="auto"/>
          </w:divBdr>
        </w:div>
        <w:div w:id="2101173214">
          <w:marLeft w:val="0"/>
          <w:marRight w:val="0"/>
          <w:marTop w:val="0"/>
          <w:marBottom w:val="0"/>
          <w:divBdr>
            <w:top w:val="none" w:sz="0" w:space="0" w:color="auto"/>
            <w:left w:val="none" w:sz="0" w:space="0" w:color="auto"/>
            <w:bottom w:val="none" w:sz="0" w:space="0" w:color="auto"/>
            <w:right w:val="none" w:sz="0" w:space="0" w:color="auto"/>
          </w:divBdr>
        </w:div>
      </w:divsChild>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0248769">
      <w:bodyDiv w:val="1"/>
      <w:marLeft w:val="0"/>
      <w:marRight w:val="0"/>
      <w:marTop w:val="0"/>
      <w:marBottom w:val="0"/>
      <w:divBdr>
        <w:top w:val="none" w:sz="0" w:space="0" w:color="auto"/>
        <w:left w:val="none" w:sz="0" w:space="0" w:color="auto"/>
        <w:bottom w:val="none" w:sz="0" w:space="0" w:color="auto"/>
        <w:right w:val="none" w:sz="0" w:space="0" w:color="auto"/>
      </w:divBdr>
      <w:divsChild>
        <w:div w:id="227964394">
          <w:marLeft w:val="0"/>
          <w:marRight w:val="0"/>
          <w:marTop w:val="0"/>
          <w:marBottom w:val="0"/>
          <w:divBdr>
            <w:top w:val="none" w:sz="0" w:space="0" w:color="auto"/>
            <w:left w:val="none" w:sz="0" w:space="0" w:color="auto"/>
            <w:bottom w:val="none" w:sz="0" w:space="0" w:color="auto"/>
            <w:right w:val="none" w:sz="0" w:space="0" w:color="auto"/>
          </w:divBdr>
          <w:divsChild>
            <w:div w:id="736633929">
              <w:marLeft w:val="0"/>
              <w:marRight w:val="0"/>
              <w:marTop w:val="0"/>
              <w:marBottom w:val="0"/>
              <w:divBdr>
                <w:top w:val="none" w:sz="0" w:space="0" w:color="auto"/>
                <w:left w:val="none" w:sz="0" w:space="0" w:color="auto"/>
                <w:bottom w:val="none" w:sz="0" w:space="0" w:color="auto"/>
                <w:right w:val="none" w:sz="0" w:space="0" w:color="auto"/>
              </w:divBdr>
            </w:div>
          </w:divsChild>
        </w:div>
        <w:div w:id="2019959289">
          <w:marLeft w:val="0"/>
          <w:marRight w:val="0"/>
          <w:marTop w:val="0"/>
          <w:marBottom w:val="0"/>
          <w:divBdr>
            <w:top w:val="none" w:sz="0" w:space="0" w:color="auto"/>
            <w:left w:val="none" w:sz="0" w:space="0" w:color="auto"/>
            <w:bottom w:val="none" w:sz="0" w:space="0" w:color="auto"/>
            <w:right w:val="none" w:sz="0" w:space="0" w:color="auto"/>
          </w:divBdr>
          <w:divsChild>
            <w:div w:id="76461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5342214">
      <w:bodyDiv w:val="1"/>
      <w:marLeft w:val="0"/>
      <w:marRight w:val="0"/>
      <w:marTop w:val="0"/>
      <w:marBottom w:val="0"/>
      <w:divBdr>
        <w:top w:val="none" w:sz="0" w:space="0" w:color="auto"/>
        <w:left w:val="none" w:sz="0" w:space="0" w:color="auto"/>
        <w:bottom w:val="none" w:sz="0" w:space="0" w:color="auto"/>
        <w:right w:val="none" w:sz="0" w:space="0" w:color="auto"/>
      </w:divBdr>
      <w:divsChild>
        <w:div w:id="2064258130">
          <w:marLeft w:val="0"/>
          <w:marRight w:val="0"/>
          <w:marTop w:val="0"/>
          <w:marBottom w:val="0"/>
          <w:divBdr>
            <w:top w:val="none" w:sz="0" w:space="0" w:color="auto"/>
            <w:left w:val="none" w:sz="0" w:space="0" w:color="auto"/>
            <w:bottom w:val="none" w:sz="0" w:space="0" w:color="auto"/>
            <w:right w:val="none" w:sz="0" w:space="0" w:color="auto"/>
          </w:divBdr>
        </w:div>
        <w:div w:id="1268586296">
          <w:marLeft w:val="0"/>
          <w:marRight w:val="0"/>
          <w:marTop w:val="0"/>
          <w:marBottom w:val="0"/>
          <w:divBdr>
            <w:top w:val="none" w:sz="0" w:space="0" w:color="auto"/>
            <w:left w:val="none" w:sz="0" w:space="0" w:color="auto"/>
            <w:bottom w:val="none" w:sz="0" w:space="0" w:color="auto"/>
            <w:right w:val="none" w:sz="0" w:space="0" w:color="auto"/>
          </w:divBdr>
        </w:div>
        <w:div w:id="221450174">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55876567">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21650">
      <w:bodyDiv w:val="1"/>
      <w:marLeft w:val="0"/>
      <w:marRight w:val="0"/>
      <w:marTop w:val="0"/>
      <w:marBottom w:val="0"/>
      <w:divBdr>
        <w:top w:val="none" w:sz="0" w:space="0" w:color="auto"/>
        <w:left w:val="none" w:sz="0" w:space="0" w:color="auto"/>
        <w:bottom w:val="none" w:sz="0" w:space="0" w:color="auto"/>
        <w:right w:val="none" w:sz="0" w:space="0" w:color="auto"/>
      </w:divBdr>
      <w:divsChild>
        <w:div w:id="1173228534">
          <w:marLeft w:val="0"/>
          <w:marRight w:val="0"/>
          <w:marTop w:val="0"/>
          <w:marBottom w:val="0"/>
          <w:divBdr>
            <w:top w:val="none" w:sz="0" w:space="0" w:color="auto"/>
            <w:left w:val="none" w:sz="0" w:space="0" w:color="auto"/>
            <w:bottom w:val="none" w:sz="0" w:space="0" w:color="auto"/>
            <w:right w:val="none" w:sz="0" w:space="0" w:color="auto"/>
          </w:divBdr>
          <w:divsChild>
            <w:div w:id="1543706974">
              <w:marLeft w:val="0"/>
              <w:marRight w:val="0"/>
              <w:marTop w:val="0"/>
              <w:marBottom w:val="0"/>
              <w:divBdr>
                <w:top w:val="none" w:sz="0" w:space="0" w:color="auto"/>
                <w:left w:val="none" w:sz="0" w:space="0" w:color="auto"/>
                <w:bottom w:val="none" w:sz="0" w:space="0" w:color="auto"/>
                <w:right w:val="none" w:sz="0" w:space="0" w:color="auto"/>
              </w:divBdr>
              <w:divsChild>
                <w:div w:id="383990974">
                  <w:marLeft w:val="0"/>
                  <w:marRight w:val="0"/>
                  <w:marTop w:val="0"/>
                  <w:marBottom w:val="0"/>
                  <w:divBdr>
                    <w:top w:val="none" w:sz="0" w:space="0" w:color="auto"/>
                    <w:left w:val="none" w:sz="0" w:space="0" w:color="auto"/>
                    <w:bottom w:val="none" w:sz="0" w:space="0" w:color="auto"/>
                    <w:right w:val="none" w:sz="0" w:space="0" w:color="auto"/>
                  </w:divBdr>
                  <w:divsChild>
                    <w:div w:id="928122814">
                      <w:marLeft w:val="0"/>
                      <w:marRight w:val="0"/>
                      <w:marTop w:val="0"/>
                      <w:marBottom w:val="0"/>
                      <w:divBdr>
                        <w:top w:val="none" w:sz="0" w:space="0" w:color="auto"/>
                        <w:left w:val="none" w:sz="0" w:space="0" w:color="auto"/>
                        <w:bottom w:val="none" w:sz="0" w:space="0" w:color="auto"/>
                        <w:right w:val="none" w:sz="0" w:space="0" w:color="auto"/>
                      </w:divBdr>
                      <w:divsChild>
                        <w:div w:id="2002544822">
                          <w:marLeft w:val="0"/>
                          <w:marRight w:val="0"/>
                          <w:marTop w:val="0"/>
                          <w:marBottom w:val="0"/>
                          <w:divBdr>
                            <w:top w:val="none" w:sz="0" w:space="0" w:color="auto"/>
                            <w:left w:val="none" w:sz="0" w:space="0" w:color="auto"/>
                            <w:bottom w:val="none" w:sz="0" w:space="0" w:color="auto"/>
                            <w:right w:val="none" w:sz="0" w:space="0" w:color="auto"/>
                          </w:divBdr>
                          <w:divsChild>
                            <w:div w:id="1543443527">
                              <w:marLeft w:val="0"/>
                              <w:marRight w:val="0"/>
                              <w:marTop w:val="0"/>
                              <w:marBottom w:val="0"/>
                              <w:divBdr>
                                <w:top w:val="none" w:sz="0" w:space="0" w:color="auto"/>
                                <w:left w:val="none" w:sz="0" w:space="0" w:color="auto"/>
                                <w:bottom w:val="none" w:sz="0" w:space="0" w:color="auto"/>
                                <w:right w:val="none" w:sz="0" w:space="0" w:color="auto"/>
                              </w:divBdr>
                              <w:divsChild>
                                <w:div w:id="1475952083">
                                  <w:marLeft w:val="0"/>
                                  <w:marRight w:val="0"/>
                                  <w:marTop w:val="0"/>
                                  <w:marBottom w:val="0"/>
                                  <w:divBdr>
                                    <w:top w:val="none" w:sz="0" w:space="0" w:color="auto"/>
                                    <w:left w:val="none" w:sz="0" w:space="0" w:color="auto"/>
                                    <w:bottom w:val="none" w:sz="0" w:space="0" w:color="auto"/>
                                    <w:right w:val="none" w:sz="0" w:space="0" w:color="auto"/>
                                  </w:divBdr>
                                  <w:divsChild>
                                    <w:div w:id="1600991171">
                                      <w:marLeft w:val="0"/>
                                      <w:marRight w:val="0"/>
                                      <w:marTop w:val="0"/>
                                      <w:marBottom w:val="0"/>
                                      <w:divBdr>
                                        <w:top w:val="none" w:sz="0" w:space="0" w:color="auto"/>
                                        <w:left w:val="none" w:sz="0" w:space="0" w:color="auto"/>
                                        <w:bottom w:val="none" w:sz="0" w:space="0" w:color="auto"/>
                                        <w:right w:val="none" w:sz="0" w:space="0" w:color="auto"/>
                                      </w:divBdr>
                                      <w:divsChild>
                                        <w:div w:id="2101679288">
                                          <w:marLeft w:val="0"/>
                                          <w:marRight w:val="0"/>
                                          <w:marTop w:val="0"/>
                                          <w:marBottom w:val="0"/>
                                          <w:divBdr>
                                            <w:top w:val="none" w:sz="0" w:space="0" w:color="auto"/>
                                            <w:left w:val="none" w:sz="0" w:space="0" w:color="auto"/>
                                            <w:bottom w:val="none" w:sz="0" w:space="0" w:color="auto"/>
                                            <w:right w:val="none" w:sz="0" w:space="0" w:color="auto"/>
                                          </w:divBdr>
                                        </w:div>
                                        <w:div w:id="17434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0705937">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887065090">
      <w:bodyDiv w:val="1"/>
      <w:marLeft w:val="0"/>
      <w:marRight w:val="0"/>
      <w:marTop w:val="0"/>
      <w:marBottom w:val="0"/>
      <w:divBdr>
        <w:top w:val="none" w:sz="0" w:space="0" w:color="auto"/>
        <w:left w:val="none" w:sz="0" w:space="0" w:color="auto"/>
        <w:bottom w:val="none" w:sz="0" w:space="0" w:color="auto"/>
        <w:right w:val="none" w:sz="0" w:space="0" w:color="auto"/>
      </w:divBdr>
    </w:div>
    <w:div w:id="1890608382">
      <w:bodyDiv w:val="1"/>
      <w:marLeft w:val="0"/>
      <w:marRight w:val="0"/>
      <w:marTop w:val="0"/>
      <w:marBottom w:val="0"/>
      <w:divBdr>
        <w:top w:val="none" w:sz="0" w:space="0" w:color="auto"/>
        <w:left w:val="none" w:sz="0" w:space="0" w:color="auto"/>
        <w:bottom w:val="none" w:sz="0" w:space="0" w:color="auto"/>
        <w:right w:val="none" w:sz="0" w:space="0" w:color="auto"/>
      </w:divBdr>
      <w:divsChild>
        <w:div w:id="30617201">
          <w:marLeft w:val="0"/>
          <w:marRight w:val="0"/>
          <w:marTop w:val="0"/>
          <w:marBottom w:val="0"/>
          <w:divBdr>
            <w:top w:val="none" w:sz="0" w:space="0" w:color="auto"/>
            <w:left w:val="none" w:sz="0" w:space="0" w:color="auto"/>
            <w:bottom w:val="none" w:sz="0" w:space="0" w:color="auto"/>
            <w:right w:val="none" w:sz="0" w:space="0" w:color="auto"/>
          </w:divBdr>
          <w:divsChild>
            <w:div w:id="1716077503">
              <w:marLeft w:val="0"/>
              <w:marRight w:val="0"/>
              <w:marTop w:val="0"/>
              <w:marBottom w:val="0"/>
              <w:divBdr>
                <w:top w:val="none" w:sz="0" w:space="0" w:color="auto"/>
                <w:left w:val="none" w:sz="0" w:space="0" w:color="auto"/>
                <w:bottom w:val="none" w:sz="0" w:space="0" w:color="auto"/>
                <w:right w:val="none" w:sz="0" w:space="0" w:color="auto"/>
              </w:divBdr>
            </w:div>
          </w:divsChild>
        </w:div>
        <w:div w:id="1462571354">
          <w:marLeft w:val="0"/>
          <w:marRight w:val="0"/>
          <w:marTop w:val="0"/>
          <w:marBottom w:val="0"/>
          <w:divBdr>
            <w:top w:val="none" w:sz="0" w:space="0" w:color="auto"/>
            <w:left w:val="none" w:sz="0" w:space="0" w:color="auto"/>
            <w:bottom w:val="none" w:sz="0" w:space="0" w:color="auto"/>
            <w:right w:val="none" w:sz="0" w:space="0" w:color="auto"/>
          </w:divBdr>
          <w:divsChild>
            <w:div w:id="18208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0917749">
      <w:bodyDiv w:val="1"/>
      <w:marLeft w:val="0"/>
      <w:marRight w:val="0"/>
      <w:marTop w:val="0"/>
      <w:marBottom w:val="0"/>
      <w:divBdr>
        <w:top w:val="none" w:sz="0" w:space="0" w:color="auto"/>
        <w:left w:val="none" w:sz="0" w:space="0" w:color="auto"/>
        <w:bottom w:val="none" w:sz="0" w:space="0" w:color="auto"/>
        <w:right w:val="none" w:sz="0" w:space="0" w:color="auto"/>
      </w:divBdr>
      <w:divsChild>
        <w:div w:id="396782127">
          <w:marLeft w:val="0"/>
          <w:marRight w:val="0"/>
          <w:marTop w:val="0"/>
          <w:marBottom w:val="0"/>
          <w:divBdr>
            <w:top w:val="none" w:sz="0" w:space="0" w:color="auto"/>
            <w:left w:val="none" w:sz="0" w:space="0" w:color="auto"/>
            <w:bottom w:val="none" w:sz="0" w:space="0" w:color="auto"/>
            <w:right w:val="none" w:sz="0" w:space="0" w:color="auto"/>
          </w:divBdr>
          <w:divsChild>
            <w:div w:id="92218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39948585">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3998768">
      <w:bodyDiv w:val="1"/>
      <w:marLeft w:val="0"/>
      <w:marRight w:val="0"/>
      <w:marTop w:val="0"/>
      <w:marBottom w:val="0"/>
      <w:divBdr>
        <w:top w:val="none" w:sz="0" w:space="0" w:color="auto"/>
        <w:left w:val="none" w:sz="0" w:space="0" w:color="auto"/>
        <w:bottom w:val="none" w:sz="0" w:space="0" w:color="auto"/>
        <w:right w:val="none" w:sz="0" w:space="0" w:color="auto"/>
      </w:divBdr>
      <w:divsChild>
        <w:div w:id="257059641">
          <w:marLeft w:val="0"/>
          <w:marRight w:val="0"/>
          <w:marTop w:val="0"/>
          <w:marBottom w:val="0"/>
          <w:divBdr>
            <w:top w:val="none" w:sz="0" w:space="0" w:color="auto"/>
            <w:left w:val="none" w:sz="0" w:space="0" w:color="auto"/>
            <w:bottom w:val="none" w:sz="0" w:space="0" w:color="auto"/>
            <w:right w:val="none" w:sz="0" w:space="0" w:color="auto"/>
          </w:divBdr>
        </w:div>
        <w:div w:id="1660428541">
          <w:marLeft w:val="0"/>
          <w:marRight w:val="0"/>
          <w:marTop w:val="0"/>
          <w:marBottom w:val="0"/>
          <w:divBdr>
            <w:top w:val="none" w:sz="0" w:space="0" w:color="auto"/>
            <w:left w:val="none" w:sz="0" w:space="0" w:color="auto"/>
            <w:bottom w:val="none" w:sz="0" w:space="0" w:color="auto"/>
            <w:right w:val="none" w:sz="0" w:space="0" w:color="auto"/>
          </w:divBdr>
        </w:div>
        <w:div w:id="2094694225">
          <w:marLeft w:val="0"/>
          <w:marRight w:val="0"/>
          <w:marTop w:val="0"/>
          <w:marBottom w:val="0"/>
          <w:divBdr>
            <w:top w:val="none" w:sz="0" w:space="0" w:color="auto"/>
            <w:left w:val="none" w:sz="0" w:space="0" w:color="auto"/>
            <w:bottom w:val="none" w:sz="0" w:space="0" w:color="auto"/>
            <w:right w:val="none" w:sz="0" w:space="0" w:color="auto"/>
          </w:divBdr>
        </w:div>
      </w:divsChild>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6498313">
      <w:bodyDiv w:val="1"/>
      <w:marLeft w:val="0"/>
      <w:marRight w:val="0"/>
      <w:marTop w:val="0"/>
      <w:marBottom w:val="0"/>
      <w:divBdr>
        <w:top w:val="none" w:sz="0" w:space="0" w:color="auto"/>
        <w:left w:val="none" w:sz="0" w:space="0" w:color="auto"/>
        <w:bottom w:val="none" w:sz="0" w:space="0" w:color="auto"/>
        <w:right w:val="none" w:sz="0" w:space="0" w:color="auto"/>
      </w:divBdr>
      <w:divsChild>
        <w:div w:id="1573813171">
          <w:marLeft w:val="0"/>
          <w:marRight w:val="0"/>
          <w:marTop w:val="0"/>
          <w:marBottom w:val="0"/>
          <w:divBdr>
            <w:top w:val="none" w:sz="0" w:space="0" w:color="auto"/>
            <w:left w:val="none" w:sz="0" w:space="0" w:color="auto"/>
            <w:bottom w:val="none" w:sz="0" w:space="0" w:color="auto"/>
            <w:right w:val="none" w:sz="0" w:space="0" w:color="auto"/>
          </w:divBdr>
        </w:div>
        <w:div w:id="1292518430">
          <w:marLeft w:val="0"/>
          <w:marRight w:val="0"/>
          <w:marTop w:val="0"/>
          <w:marBottom w:val="0"/>
          <w:divBdr>
            <w:top w:val="none" w:sz="0" w:space="0" w:color="auto"/>
            <w:left w:val="none" w:sz="0" w:space="0" w:color="auto"/>
            <w:bottom w:val="none" w:sz="0" w:space="0" w:color="auto"/>
            <w:right w:val="none" w:sz="0" w:space="0" w:color="auto"/>
          </w:divBdr>
        </w:div>
        <w:div w:id="767042818">
          <w:marLeft w:val="0"/>
          <w:marRight w:val="0"/>
          <w:marTop w:val="0"/>
          <w:marBottom w:val="0"/>
          <w:divBdr>
            <w:top w:val="none" w:sz="0" w:space="0" w:color="auto"/>
            <w:left w:val="none" w:sz="0" w:space="0" w:color="auto"/>
            <w:bottom w:val="none" w:sz="0" w:space="0" w:color="auto"/>
            <w:right w:val="none" w:sz="0" w:space="0" w:color="auto"/>
          </w:divBdr>
        </w:div>
        <w:div w:id="1300067505">
          <w:marLeft w:val="0"/>
          <w:marRight w:val="0"/>
          <w:marTop w:val="0"/>
          <w:marBottom w:val="0"/>
          <w:divBdr>
            <w:top w:val="none" w:sz="0" w:space="0" w:color="auto"/>
            <w:left w:val="none" w:sz="0" w:space="0" w:color="auto"/>
            <w:bottom w:val="none" w:sz="0" w:space="0" w:color="auto"/>
            <w:right w:val="none" w:sz="0" w:space="0" w:color="auto"/>
          </w:divBdr>
        </w:div>
        <w:div w:id="1588149304">
          <w:marLeft w:val="0"/>
          <w:marRight w:val="0"/>
          <w:marTop w:val="0"/>
          <w:marBottom w:val="0"/>
          <w:divBdr>
            <w:top w:val="none" w:sz="0" w:space="0" w:color="auto"/>
            <w:left w:val="none" w:sz="0" w:space="0" w:color="auto"/>
            <w:bottom w:val="none" w:sz="0" w:space="0" w:color="auto"/>
            <w:right w:val="none" w:sz="0" w:space="0" w:color="auto"/>
          </w:divBdr>
        </w:div>
        <w:div w:id="807866263">
          <w:marLeft w:val="0"/>
          <w:marRight w:val="0"/>
          <w:marTop w:val="0"/>
          <w:marBottom w:val="0"/>
          <w:divBdr>
            <w:top w:val="none" w:sz="0" w:space="0" w:color="auto"/>
            <w:left w:val="none" w:sz="0" w:space="0" w:color="auto"/>
            <w:bottom w:val="none" w:sz="0" w:space="0" w:color="auto"/>
            <w:right w:val="none" w:sz="0" w:space="0" w:color="auto"/>
          </w:divBdr>
        </w:div>
        <w:div w:id="1240409627">
          <w:marLeft w:val="0"/>
          <w:marRight w:val="0"/>
          <w:marTop w:val="0"/>
          <w:marBottom w:val="0"/>
          <w:divBdr>
            <w:top w:val="none" w:sz="0" w:space="0" w:color="auto"/>
            <w:left w:val="none" w:sz="0" w:space="0" w:color="auto"/>
            <w:bottom w:val="none" w:sz="0" w:space="0" w:color="auto"/>
            <w:right w:val="none" w:sz="0" w:space="0" w:color="auto"/>
          </w:divBdr>
        </w:div>
      </w:divsChild>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89357863">
      <w:bodyDiv w:val="1"/>
      <w:marLeft w:val="0"/>
      <w:marRight w:val="0"/>
      <w:marTop w:val="0"/>
      <w:marBottom w:val="0"/>
      <w:divBdr>
        <w:top w:val="none" w:sz="0" w:space="0" w:color="auto"/>
        <w:left w:val="none" w:sz="0" w:space="0" w:color="auto"/>
        <w:bottom w:val="none" w:sz="0" w:space="0" w:color="auto"/>
        <w:right w:val="none" w:sz="0" w:space="0" w:color="auto"/>
      </w:divBdr>
      <w:divsChild>
        <w:div w:id="2130586531">
          <w:marLeft w:val="0"/>
          <w:marRight w:val="0"/>
          <w:marTop w:val="0"/>
          <w:marBottom w:val="0"/>
          <w:divBdr>
            <w:top w:val="none" w:sz="0" w:space="0" w:color="auto"/>
            <w:left w:val="none" w:sz="0" w:space="0" w:color="auto"/>
            <w:bottom w:val="none" w:sz="0" w:space="0" w:color="auto"/>
            <w:right w:val="none" w:sz="0" w:space="0" w:color="auto"/>
          </w:divBdr>
          <w:divsChild>
            <w:div w:id="876047381">
              <w:marLeft w:val="0"/>
              <w:marRight w:val="0"/>
              <w:marTop w:val="0"/>
              <w:marBottom w:val="0"/>
              <w:divBdr>
                <w:top w:val="none" w:sz="0" w:space="0" w:color="auto"/>
                <w:left w:val="none" w:sz="0" w:space="0" w:color="auto"/>
                <w:bottom w:val="none" w:sz="0" w:space="0" w:color="auto"/>
                <w:right w:val="none" w:sz="0" w:space="0" w:color="auto"/>
              </w:divBdr>
            </w:div>
          </w:divsChild>
        </w:div>
        <w:div w:id="854148888">
          <w:marLeft w:val="0"/>
          <w:marRight w:val="0"/>
          <w:marTop w:val="0"/>
          <w:marBottom w:val="0"/>
          <w:divBdr>
            <w:top w:val="none" w:sz="0" w:space="0" w:color="auto"/>
            <w:left w:val="none" w:sz="0" w:space="0" w:color="auto"/>
            <w:bottom w:val="none" w:sz="0" w:space="0" w:color="auto"/>
            <w:right w:val="none" w:sz="0" w:space="0" w:color="auto"/>
          </w:divBdr>
          <w:divsChild>
            <w:div w:id="174463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07435331">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032181">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2486829">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39428191">
      <w:bodyDiv w:val="1"/>
      <w:marLeft w:val="0"/>
      <w:marRight w:val="0"/>
      <w:marTop w:val="0"/>
      <w:marBottom w:val="0"/>
      <w:divBdr>
        <w:top w:val="none" w:sz="0" w:space="0" w:color="auto"/>
        <w:left w:val="none" w:sz="0" w:space="0" w:color="auto"/>
        <w:bottom w:val="none" w:sz="0" w:space="0" w:color="auto"/>
        <w:right w:val="none" w:sz="0" w:space="0" w:color="auto"/>
      </w:divBdr>
      <w:divsChild>
        <w:div w:id="1387100602">
          <w:marLeft w:val="0"/>
          <w:marRight w:val="0"/>
          <w:marTop w:val="0"/>
          <w:marBottom w:val="0"/>
          <w:divBdr>
            <w:top w:val="none" w:sz="0" w:space="0" w:color="auto"/>
            <w:left w:val="none" w:sz="0" w:space="0" w:color="auto"/>
            <w:bottom w:val="none" w:sz="0" w:space="0" w:color="auto"/>
            <w:right w:val="none" w:sz="0" w:space="0" w:color="auto"/>
          </w:divBdr>
        </w:div>
      </w:divsChild>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4013344">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197687">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4985885">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6729148">
      <w:bodyDiv w:val="1"/>
      <w:marLeft w:val="0"/>
      <w:marRight w:val="0"/>
      <w:marTop w:val="0"/>
      <w:marBottom w:val="0"/>
      <w:divBdr>
        <w:top w:val="none" w:sz="0" w:space="0" w:color="auto"/>
        <w:left w:val="none" w:sz="0" w:space="0" w:color="auto"/>
        <w:bottom w:val="none" w:sz="0" w:space="0" w:color="auto"/>
        <w:right w:val="none" w:sz="0" w:space="0" w:color="auto"/>
      </w:divBdr>
      <w:divsChild>
        <w:div w:id="1889293368">
          <w:marLeft w:val="0"/>
          <w:marRight w:val="0"/>
          <w:marTop w:val="0"/>
          <w:marBottom w:val="0"/>
          <w:divBdr>
            <w:top w:val="none" w:sz="0" w:space="0" w:color="auto"/>
            <w:left w:val="none" w:sz="0" w:space="0" w:color="auto"/>
            <w:bottom w:val="none" w:sz="0" w:space="0" w:color="auto"/>
            <w:right w:val="none" w:sz="0" w:space="0" w:color="auto"/>
          </w:divBdr>
          <w:divsChild>
            <w:div w:id="176954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4785851">
      <w:bodyDiv w:val="1"/>
      <w:marLeft w:val="0"/>
      <w:marRight w:val="0"/>
      <w:marTop w:val="0"/>
      <w:marBottom w:val="0"/>
      <w:divBdr>
        <w:top w:val="none" w:sz="0" w:space="0" w:color="auto"/>
        <w:left w:val="none" w:sz="0" w:space="0" w:color="auto"/>
        <w:bottom w:val="none" w:sz="0" w:space="0" w:color="auto"/>
        <w:right w:val="none" w:sz="0" w:space="0" w:color="auto"/>
      </w:divBdr>
      <w:divsChild>
        <w:div w:id="507791612">
          <w:marLeft w:val="0"/>
          <w:marRight w:val="0"/>
          <w:marTop w:val="0"/>
          <w:marBottom w:val="0"/>
          <w:divBdr>
            <w:top w:val="none" w:sz="0" w:space="0" w:color="auto"/>
            <w:left w:val="none" w:sz="0" w:space="0" w:color="auto"/>
            <w:bottom w:val="none" w:sz="0" w:space="0" w:color="auto"/>
            <w:right w:val="none" w:sz="0" w:space="0" w:color="auto"/>
          </w:divBdr>
          <w:divsChild>
            <w:div w:id="194780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39837364">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 w:id="21473134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4.xml"/><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4964</TotalTime>
  <Pages>657</Pages>
  <Words>269243</Words>
  <Characters>1615463</Characters>
  <Application>Microsoft Office Word</Application>
  <DocSecurity>0</DocSecurity>
  <Lines>13462</Lines>
  <Paragraphs>3761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1880945</CharactersWithSpaces>
  <SharedDoc>false</SharedDoc>
  <HLinks>
    <vt:vector size="798" baseType="variant">
      <vt:variant>
        <vt:i4>1310771</vt:i4>
      </vt:variant>
      <vt:variant>
        <vt:i4>2119</vt:i4>
      </vt:variant>
      <vt:variant>
        <vt:i4>0</vt:i4>
      </vt:variant>
      <vt:variant>
        <vt:i4>5</vt:i4>
      </vt:variant>
      <vt:variant>
        <vt:lpwstr/>
      </vt:variant>
      <vt:variant>
        <vt:lpwstr>_Toc169134804</vt:lpwstr>
      </vt:variant>
      <vt:variant>
        <vt:i4>1310771</vt:i4>
      </vt:variant>
      <vt:variant>
        <vt:i4>2113</vt:i4>
      </vt:variant>
      <vt:variant>
        <vt:i4>0</vt:i4>
      </vt:variant>
      <vt:variant>
        <vt:i4>5</vt:i4>
      </vt:variant>
      <vt:variant>
        <vt:lpwstr/>
      </vt:variant>
      <vt:variant>
        <vt:lpwstr>_Toc169134803</vt:lpwstr>
      </vt:variant>
      <vt:variant>
        <vt:i4>1310771</vt:i4>
      </vt:variant>
      <vt:variant>
        <vt:i4>2107</vt:i4>
      </vt:variant>
      <vt:variant>
        <vt:i4>0</vt:i4>
      </vt:variant>
      <vt:variant>
        <vt:i4>5</vt:i4>
      </vt:variant>
      <vt:variant>
        <vt:lpwstr/>
      </vt:variant>
      <vt:variant>
        <vt:lpwstr>_Toc169134802</vt:lpwstr>
      </vt:variant>
      <vt:variant>
        <vt:i4>1310771</vt:i4>
      </vt:variant>
      <vt:variant>
        <vt:i4>2101</vt:i4>
      </vt:variant>
      <vt:variant>
        <vt:i4>0</vt:i4>
      </vt:variant>
      <vt:variant>
        <vt:i4>5</vt:i4>
      </vt:variant>
      <vt:variant>
        <vt:lpwstr/>
      </vt:variant>
      <vt:variant>
        <vt:lpwstr>_Toc169134801</vt:lpwstr>
      </vt:variant>
      <vt:variant>
        <vt:i4>1310771</vt:i4>
      </vt:variant>
      <vt:variant>
        <vt:i4>2095</vt:i4>
      </vt:variant>
      <vt:variant>
        <vt:i4>0</vt:i4>
      </vt:variant>
      <vt:variant>
        <vt:i4>5</vt:i4>
      </vt:variant>
      <vt:variant>
        <vt:lpwstr/>
      </vt:variant>
      <vt:variant>
        <vt:lpwstr>_Toc169134800</vt:lpwstr>
      </vt:variant>
      <vt:variant>
        <vt:i4>1900604</vt:i4>
      </vt:variant>
      <vt:variant>
        <vt:i4>2089</vt:i4>
      </vt:variant>
      <vt:variant>
        <vt:i4>0</vt:i4>
      </vt:variant>
      <vt:variant>
        <vt:i4>5</vt:i4>
      </vt:variant>
      <vt:variant>
        <vt:lpwstr/>
      </vt:variant>
      <vt:variant>
        <vt:lpwstr>_Toc169134799</vt:lpwstr>
      </vt:variant>
      <vt:variant>
        <vt:i4>1900604</vt:i4>
      </vt:variant>
      <vt:variant>
        <vt:i4>2083</vt:i4>
      </vt:variant>
      <vt:variant>
        <vt:i4>0</vt:i4>
      </vt:variant>
      <vt:variant>
        <vt:i4>5</vt:i4>
      </vt:variant>
      <vt:variant>
        <vt:lpwstr/>
      </vt:variant>
      <vt:variant>
        <vt:lpwstr>_Toc169134798</vt:lpwstr>
      </vt:variant>
      <vt:variant>
        <vt:i4>1900604</vt:i4>
      </vt:variant>
      <vt:variant>
        <vt:i4>2077</vt:i4>
      </vt:variant>
      <vt:variant>
        <vt:i4>0</vt:i4>
      </vt:variant>
      <vt:variant>
        <vt:i4>5</vt:i4>
      </vt:variant>
      <vt:variant>
        <vt:lpwstr/>
      </vt:variant>
      <vt:variant>
        <vt:lpwstr>_Toc169134797</vt:lpwstr>
      </vt:variant>
      <vt:variant>
        <vt:i4>1900604</vt:i4>
      </vt:variant>
      <vt:variant>
        <vt:i4>2071</vt:i4>
      </vt:variant>
      <vt:variant>
        <vt:i4>0</vt:i4>
      </vt:variant>
      <vt:variant>
        <vt:i4>5</vt:i4>
      </vt:variant>
      <vt:variant>
        <vt:lpwstr/>
      </vt:variant>
      <vt:variant>
        <vt:lpwstr>_Toc169134796</vt:lpwstr>
      </vt:variant>
      <vt:variant>
        <vt:i4>1900604</vt:i4>
      </vt:variant>
      <vt:variant>
        <vt:i4>2065</vt:i4>
      </vt:variant>
      <vt:variant>
        <vt:i4>0</vt:i4>
      </vt:variant>
      <vt:variant>
        <vt:i4>5</vt:i4>
      </vt:variant>
      <vt:variant>
        <vt:lpwstr/>
      </vt:variant>
      <vt:variant>
        <vt:lpwstr>_Toc169134795</vt:lpwstr>
      </vt:variant>
      <vt:variant>
        <vt:i4>1900604</vt:i4>
      </vt:variant>
      <vt:variant>
        <vt:i4>2059</vt:i4>
      </vt:variant>
      <vt:variant>
        <vt:i4>0</vt:i4>
      </vt:variant>
      <vt:variant>
        <vt:i4>5</vt:i4>
      </vt:variant>
      <vt:variant>
        <vt:lpwstr/>
      </vt:variant>
      <vt:variant>
        <vt:lpwstr>_Toc169134794</vt:lpwstr>
      </vt:variant>
      <vt:variant>
        <vt:i4>1900604</vt:i4>
      </vt:variant>
      <vt:variant>
        <vt:i4>2053</vt:i4>
      </vt:variant>
      <vt:variant>
        <vt:i4>0</vt:i4>
      </vt:variant>
      <vt:variant>
        <vt:i4>5</vt:i4>
      </vt:variant>
      <vt:variant>
        <vt:lpwstr/>
      </vt:variant>
      <vt:variant>
        <vt:lpwstr>_Toc169134793</vt:lpwstr>
      </vt:variant>
      <vt:variant>
        <vt:i4>1900604</vt:i4>
      </vt:variant>
      <vt:variant>
        <vt:i4>2047</vt:i4>
      </vt:variant>
      <vt:variant>
        <vt:i4>0</vt:i4>
      </vt:variant>
      <vt:variant>
        <vt:i4>5</vt:i4>
      </vt:variant>
      <vt:variant>
        <vt:lpwstr/>
      </vt:variant>
      <vt:variant>
        <vt:lpwstr>_Toc169134792</vt:lpwstr>
      </vt:variant>
      <vt:variant>
        <vt:i4>1900604</vt:i4>
      </vt:variant>
      <vt:variant>
        <vt:i4>2041</vt:i4>
      </vt:variant>
      <vt:variant>
        <vt:i4>0</vt:i4>
      </vt:variant>
      <vt:variant>
        <vt:i4>5</vt:i4>
      </vt:variant>
      <vt:variant>
        <vt:lpwstr/>
      </vt:variant>
      <vt:variant>
        <vt:lpwstr>_Toc169134791</vt:lpwstr>
      </vt:variant>
      <vt:variant>
        <vt:i4>1900604</vt:i4>
      </vt:variant>
      <vt:variant>
        <vt:i4>2035</vt:i4>
      </vt:variant>
      <vt:variant>
        <vt:i4>0</vt:i4>
      </vt:variant>
      <vt:variant>
        <vt:i4>5</vt:i4>
      </vt:variant>
      <vt:variant>
        <vt:lpwstr/>
      </vt:variant>
      <vt:variant>
        <vt:lpwstr>_Toc169134790</vt:lpwstr>
      </vt:variant>
      <vt:variant>
        <vt:i4>1835068</vt:i4>
      </vt:variant>
      <vt:variant>
        <vt:i4>2029</vt:i4>
      </vt:variant>
      <vt:variant>
        <vt:i4>0</vt:i4>
      </vt:variant>
      <vt:variant>
        <vt:i4>5</vt:i4>
      </vt:variant>
      <vt:variant>
        <vt:lpwstr/>
      </vt:variant>
      <vt:variant>
        <vt:lpwstr>_Toc169134789</vt:lpwstr>
      </vt:variant>
      <vt:variant>
        <vt:i4>1835068</vt:i4>
      </vt:variant>
      <vt:variant>
        <vt:i4>2023</vt:i4>
      </vt:variant>
      <vt:variant>
        <vt:i4>0</vt:i4>
      </vt:variant>
      <vt:variant>
        <vt:i4>5</vt:i4>
      </vt:variant>
      <vt:variant>
        <vt:lpwstr/>
      </vt:variant>
      <vt:variant>
        <vt:lpwstr>_Toc169134788</vt:lpwstr>
      </vt:variant>
      <vt:variant>
        <vt:i4>1835068</vt:i4>
      </vt:variant>
      <vt:variant>
        <vt:i4>2017</vt:i4>
      </vt:variant>
      <vt:variant>
        <vt:i4>0</vt:i4>
      </vt:variant>
      <vt:variant>
        <vt:i4>5</vt:i4>
      </vt:variant>
      <vt:variant>
        <vt:lpwstr/>
      </vt:variant>
      <vt:variant>
        <vt:lpwstr>_Toc169134787</vt:lpwstr>
      </vt:variant>
      <vt:variant>
        <vt:i4>1835068</vt:i4>
      </vt:variant>
      <vt:variant>
        <vt:i4>2011</vt:i4>
      </vt:variant>
      <vt:variant>
        <vt:i4>0</vt:i4>
      </vt:variant>
      <vt:variant>
        <vt:i4>5</vt:i4>
      </vt:variant>
      <vt:variant>
        <vt:lpwstr/>
      </vt:variant>
      <vt:variant>
        <vt:lpwstr>_Toc169134786</vt:lpwstr>
      </vt:variant>
      <vt:variant>
        <vt:i4>1835068</vt:i4>
      </vt:variant>
      <vt:variant>
        <vt:i4>2005</vt:i4>
      </vt:variant>
      <vt:variant>
        <vt:i4>0</vt:i4>
      </vt:variant>
      <vt:variant>
        <vt:i4>5</vt:i4>
      </vt:variant>
      <vt:variant>
        <vt:lpwstr/>
      </vt:variant>
      <vt:variant>
        <vt:lpwstr>_Toc169134785</vt:lpwstr>
      </vt:variant>
      <vt:variant>
        <vt:i4>1835068</vt:i4>
      </vt:variant>
      <vt:variant>
        <vt:i4>1999</vt:i4>
      </vt:variant>
      <vt:variant>
        <vt:i4>0</vt:i4>
      </vt:variant>
      <vt:variant>
        <vt:i4>5</vt:i4>
      </vt:variant>
      <vt:variant>
        <vt:lpwstr/>
      </vt:variant>
      <vt:variant>
        <vt:lpwstr>_Toc169134784</vt:lpwstr>
      </vt:variant>
      <vt:variant>
        <vt:i4>1835068</vt:i4>
      </vt:variant>
      <vt:variant>
        <vt:i4>1993</vt:i4>
      </vt:variant>
      <vt:variant>
        <vt:i4>0</vt:i4>
      </vt:variant>
      <vt:variant>
        <vt:i4>5</vt:i4>
      </vt:variant>
      <vt:variant>
        <vt:lpwstr/>
      </vt:variant>
      <vt:variant>
        <vt:lpwstr>_Toc169134783</vt:lpwstr>
      </vt:variant>
      <vt:variant>
        <vt:i4>1835068</vt:i4>
      </vt:variant>
      <vt:variant>
        <vt:i4>1987</vt:i4>
      </vt:variant>
      <vt:variant>
        <vt:i4>0</vt:i4>
      </vt:variant>
      <vt:variant>
        <vt:i4>5</vt:i4>
      </vt:variant>
      <vt:variant>
        <vt:lpwstr/>
      </vt:variant>
      <vt:variant>
        <vt:lpwstr>_Toc169134782</vt:lpwstr>
      </vt:variant>
      <vt:variant>
        <vt:i4>1835068</vt:i4>
      </vt:variant>
      <vt:variant>
        <vt:i4>1981</vt:i4>
      </vt:variant>
      <vt:variant>
        <vt:i4>0</vt:i4>
      </vt:variant>
      <vt:variant>
        <vt:i4>5</vt:i4>
      </vt:variant>
      <vt:variant>
        <vt:lpwstr/>
      </vt:variant>
      <vt:variant>
        <vt:lpwstr>_Toc169134781</vt:lpwstr>
      </vt:variant>
      <vt:variant>
        <vt:i4>1835068</vt:i4>
      </vt:variant>
      <vt:variant>
        <vt:i4>1975</vt:i4>
      </vt:variant>
      <vt:variant>
        <vt:i4>0</vt:i4>
      </vt:variant>
      <vt:variant>
        <vt:i4>5</vt:i4>
      </vt:variant>
      <vt:variant>
        <vt:lpwstr/>
      </vt:variant>
      <vt:variant>
        <vt:lpwstr>_Toc169134780</vt:lpwstr>
      </vt:variant>
      <vt:variant>
        <vt:i4>1245244</vt:i4>
      </vt:variant>
      <vt:variant>
        <vt:i4>1969</vt:i4>
      </vt:variant>
      <vt:variant>
        <vt:i4>0</vt:i4>
      </vt:variant>
      <vt:variant>
        <vt:i4>5</vt:i4>
      </vt:variant>
      <vt:variant>
        <vt:lpwstr/>
      </vt:variant>
      <vt:variant>
        <vt:lpwstr>_Toc169134779</vt:lpwstr>
      </vt:variant>
      <vt:variant>
        <vt:i4>1245244</vt:i4>
      </vt:variant>
      <vt:variant>
        <vt:i4>1963</vt:i4>
      </vt:variant>
      <vt:variant>
        <vt:i4>0</vt:i4>
      </vt:variant>
      <vt:variant>
        <vt:i4>5</vt:i4>
      </vt:variant>
      <vt:variant>
        <vt:lpwstr/>
      </vt:variant>
      <vt:variant>
        <vt:lpwstr>_Toc169134778</vt:lpwstr>
      </vt:variant>
      <vt:variant>
        <vt:i4>1245244</vt:i4>
      </vt:variant>
      <vt:variant>
        <vt:i4>1957</vt:i4>
      </vt:variant>
      <vt:variant>
        <vt:i4>0</vt:i4>
      </vt:variant>
      <vt:variant>
        <vt:i4>5</vt:i4>
      </vt:variant>
      <vt:variant>
        <vt:lpwstr/>
      </vt:variant>
      <vt:variant>
        <vt:lpwstr>_Toc169134777</vt:lpwstr>
      </vt:variant>
      <vt:variant>
        <vt:i4>1245244</vt:i4>
      </vt:variant>
      <vt:variant>
        <vt:i4>1951</vt:i4>
      </vt:variant>
      <vt:variant>
        <vt:i4>0</vt:i4>
      </vt:variant>
      <vt:variant>
        <vt:i4>5</vt:i4>
      </vt:variant>
      <vt:variant>
        <vt:lpwstr/>
      </vt:variant>
      <vt:variant>
        <vt:lpwstr>_Toc169134776</vt:lpwstr>
      </vt:variant>
      <vt:variant>
        <vt:i4>1245244</vt:i4>
      </vt:variant>
      <vt:variant>
        <vt:i4>1945</vt:i4>
      </vt:variant>
      <vt:variant>
        <vt:i4>0</vt:i4>
      </vt:variant>
      <vt:variant>
        <vt:i4>5</vt:i4>
      </vt:variant>
      <vt:variant>
        <vt:lpwstr/>
      </vt:variant>
      <vt:variant>
        <vt:lpwstr>_Toc169134775</vt:lpwstr>
      </vt:variant>
      <vt:variant>
        <vt:i4>1245244</vt:i4>
      </vt:variant>
      <vt:variant>
        <vt:i4>1939</vt:i4>
      </vt:variant>
      <vt:variant>
        <vt:i4>0</vt:i4>
      </vt:variant>
      <vt:variant>
        <vt:i4>5</vt:i4>
      </vt:variant>
      <vt:variant>
        <vt:lpwstr/>
      </vt:variant>
      <vt:variant>
        <vt:lpwstr>_Toc169134774</vt:lpwstr>
      </vt:variant>
      <vt:variant>
        <vt:i4>1245244</vt:i4>
      </vt:variant>
      <vt:variant>
        <vt:i4>1933</vt:i4>
      </vt:variant>
      <vt:variant>
        <vt:i4>0</vt:i4>
      </vt:variant>
      <vt:variant>
        <vt:i4>5</vt:i4>
      </vt:variant>
      <vt:variant>
        <vt:lpwstr/>
      </vt:variant>
      <vt:variant>
        <vt:lpwstr>_Toc169134773</vt:lpwstr>
      </vt:variant>
      <vt:variant>
        <vt:i4>1245244</vt:i4>
      </vt:variant>
      <vt:variant>
        <vt:i4>1927</vt:i4>
      </vt:variant>
      <vt:variant>
        <vt:i4>0</vt:i4>
      </vt:variant>
      <vt:variant>
        <vt:i4>5</vt:i4>
      </vt:variant>
      <vt:variant>
        <vt:lpwstr/>
      </vt:variant>
      <vt:variant>
        <vt:lpwstr>_Toc169134772</vt:lpwstr>
      </vt:variant>
      <vt:variant>
        <vt:i4>1245244</vt:i4>
      </vt:variant>
      <vt:variant>
        <vt:i4>1921</vt:i4>
      </vt:variant>
      <vt:variant>
        <vt:i4>0</vt:i4>
      </vt:variant>
      <vt:variant>
        <vt:i4>5</vt:i4>
      </vt:variant>
      <vt:variant>
        <vt:lpwstr/>
      </vt:variant>
      <vt:variant>
        <vt:lpwstr>_Toc169134771</vt:lpwstr>
      </vt:variant>
      <vt:variant>
        <vt:i4>1245244</vt:i4>
      </vt:variant>
      <vt:variant>
        <vt:i4>1915</vt:i4>
      </vt:variant>
      <vt:variant>
        <vt:i4>0</vt:i4>
      </vt:variant>
      <vt:variant>
        <vt:i4>5</vt:i4>
      </vt:variant>
      <vt:variant>
        <vt:lpwstr/>
      </vt:variant>
      <vt:variant>
        <vt:lpwstr>_Toc169134770</vt:lpwstr>
      </vt:variant>
      <vt:variant>
        <vt:i4>1179708</vt:i4>
      </vt:variant>
      <vt:variant>
        <vt:i4>1909</vt:i4>
      </vt:variant>
      <vt:variant>
        <vt:i4>0</vt:i4>
      </vt:variant>
      <vt:variant>
        <vt:i4>5</vt:i4>
      </vt:variant>
      <vt:variant>
        <vt:lpwstr/>
      </vt:variant>
      <vt:variant>
        <vt:lpwstr>_Toc169134769</vt:lpwstr>
      </vt:variant>
      <vt:variant>
        <vt:i4>1179708</vt:i4>
      </vt:variant>
      <vt:variant>
        <vt:i4>1903</vt:i4>
      </vt:variant>
      <vt:variant>
        <vt:i4>0</vt:i4>
      </vt:variant>
      <vt:variant>
        <vt:i4>5</vt:i4>
      </vt:variant>
      <vt:variant>
        <vt:lpwstr/>
      </vt:variant>
      <vt:variant>
        <vt:lpwstr>_Toc169134768</vt:lpwstr>
      </vt:variant>
      <vt:variant>
        <vt:i4>1179708</vt:i4>
      </vt:variant>
      <vt:variant>
        <vt:i4>1897</vt:i4>
      </vt:variant>
      <vt:variant>
        <vt:i4>0</vt:i4>
      </vt:variant>
      <vt:variant>
        <vt:i4>5</vt:i4>
      </vt:variant>
      <vt:variant>
        <vt:lpwstr/>
      </vt:variant>
      <vt:variant>
        <vt:lpwstr>_Toc169134767</vt:lpwstr>
      </vt:variant>
      <vt:variant>
        <vt:i4>1179708</vt:i4>
      </vt:variant>
      <vt:variant>
        <vt:i4>1891</vt:i4>
      </vt:variant>
      <vt:variant>
        <vt:i4>0</vt:i4>
      </vt:variant>
      <vt:variant>
        <vt:i4>5</vt:i4>
      </vt:variant>
      <vt:variant>
        <vt:lpwstr/>
      </vt:variant>
      <vt:variant>
        <vt:lpwstr>_Toc169134766</vt:lpwstr>
      </vt:variant>
      <vt:variant>
        <vt:i4>1179708</vt:i4>
      </vt:variant>
      <vt:variant>
        <vt:i4>1885</vt:i4>
      </vt:variant>
      <vt:variant>
        <vt:i4>0</vt:i4>
      </vt:variant>
      <vt:variant>
        <vt:i4>5</vt:i4>
      </vt:variant>
      <vt:variant>
        <vt:lpwstr/>
      </vt:variant>
      <vt:variant>
        <vt:lpwstr>_Toc169134765</vt:lpwstr>
      </vt:variant>
      <vt:variant>
        <vt:i4>1179708</vt:i4>
      </vt:variant>
      <vt:variant>
        <vt:i4>1879</vt:i4>
      </vt:variant>
      <vt:variant>
        <vt:i4>0</vt:i4>
      </vt:variant>
      <vt:variant>
        <vt:i4>5</vt:i4>
      </vt:variant>
      <vt:variant>
        <vt:lpwstr/>
      </vt:variant>
      <vt:variant>
        <vt:lpwstr>_Toc169134764</vt:lpwstr>
      </vt:variant>
      <vt:variant>
        <vt:i4>1179708</vt:i4>
      </vt:variant>
      <vt:variant>
        <vt:i4>1873</vt:i4>
      </vt:variant>
      <vt:variant>
        <vt:i4>0</vt:i4>
      </vt:variant>
      <vt:variant>
        <vt:i4>5</vt:i4>
      </vt:variant>
      <vt:variant>
        <vt:lpwstr/>
      </vt:variant>
      <vt:variant>
        <vt:lpwstr>_Toc169134763</vt:lpwstr>
      </vt:variant>
      <vt:variant>
        <vt:i4>1179708</vt:i4>
      </vt:variant>
      <vt:variant>
        <vt:i4>1867</vt:i4>
      </vt:variant>
      <vt:variant>
        <vt:i4>0</vt:i4>
      </vt:variant>
      <vt:variant>
        <vt:i4>5</vt:i4>
      </vt:variant>
      <vt:variant>
        <vt:lpwstr/>
      </vt:variant>
      <vt:variant>
        <vt:lpwstr>_Toc169134762</vt:lpwstr>
      </vt:variant>
      <vt:variant>
        <vt:i4>1179708</vt:i4>
      </vt:variant>
      <vt:variant>
        <vt:i4>1861</vt:i4>
      </vt:variant>
      <vt:variant>
        <vt:i4>0</vt:i4>
      </vt:variant>
      <vt:variant>
        <vt:i4>5</vt:i4>
      </vt:variant>
      <vt:variant>
        <vt:lpwstr/>
      </vt:variant>
      <vt:variant>
        <vt:lpwstr>_Toc169134761</vt:lpwstr>
      </vt:variant>
      <vt:variant>
        <vt:i4>1179708</vt:i4>
      </vt:variant>
      <vt:variant>
        <vt:i4>1855</vt:i4>
      </vt:variant>
      <vt:variant>
        <vt:i4>0</vt:i4>
      </vt:variant>
      <vt:variant>
        <vt:i4>5</vt:i4>
      </vt:variant>
      <vt:variant>
        <vt:lpwstr/>
      </vt:variant>
      <vt:variant>
        <vt:lpwstr>_Toc169134760</vt:lpwstr>
      </vt:variant>
      <vt:variant>
        <vt:i4>1114172</vt:i4>
      </vt:variant>
      <vt:variant>
        <vt:i4>1849</vt:i4>
      </vt:variant>
      <vt:variant>
        <vt:i4>0</vt:i4>
      </vt:variant>
      <vt:variant>
        <vt:i4>5</vt:i4>
      </vt:variant>
      <vt:variant>
        <vt:lpwstr/>
      </vt:variant>
      <vt:variant>
        <vt:lpwstr>_Toc169134759</vt:lpwstr>
      </vt:variant>
      <vt:variant>
        <vt:i4>1114172</vt:i4>
      </vt:variant>
      <vt:variant>
        <vt:i4>1843</vt:i4>
      </vt:variant>
      <vt:variant>
        <vt:i4>0</vt:i4>
      </vt:variant>
      <vt:variant>
        <vt:i4>5</vt:i4>
      </vt:variant>
      <vt:variant>
        <vt:lpwstr/>
      </vt:variant>
      <vt:variant>
        <vt:lpwstr>_Toc169134758</vt:lpwstr>
      </vt:variant>
      <vt:variant>
        <vt:i4>1114172</vt:i4>
      </vt:variant>
      <vt:variant>
        <vt:i4>1837</vt:i4>
      </vt:variant>
      <vt:variant>
        <vt:i4>0</vt:i4>
      </vt:variant>
      <vt:variant>
        <vt:i4>5</vt:i4>
      </vt:variant>
      <vt:variant>
        <vt:lpwstr/>
      </vt:variant>
      <vt:variant>
        <vt:lpwstr>_Toc169134757</vt:lpwstr>
      </vt:variant>
      <vt:variant>
        <vt:i4>1114172</vt:i4>
      </vt:variant>
      <vt:variant>
        <vt:i4>1831</vt:i4>
      </vt:variant>
      <vt:variant>
        <vt:i4>0</vt:i4>
      </vt:variant>
      <vt:variant>
        <vt:i4>5</vt:i4>
      </vt:variant>
      <vt:variant>
        <vt:lpwstr/>
      </vt:variant>
      <vt:variant>
        <vt:lpwstr>_Toc169134756</vt:lpwstr>
      </vt:variant>
      <vt:variant>
        <vt:i4>1114172</vt:i4>
      </vt:variant>
      <vt:variant>
        <vt:i4>1825</vt:i4>
      </vt:variant>
      <vt:variant>
        <vt:i4>0</vt:i4>
      </vt:variant>
      <vt:variant>
        <vt:i4>5</vt:i4>
      </vt:variant>
      <vt:variant>
        <vt:lpwstr/>
      </vt:variant>
      <vt:variant>
        <vt:lpwstr>_Toc169134755</vt:lpwstr>
      </vt:variant>
      <vt:variant>
        <vt:i4>1114172</vt:i4>
      </vt:variant>
      <vt:variant>
        <vt:i4>1819</vt:i4>
      </vt:variant>
      <vt:variant>
        <vt:i4>0</vt:i4>
      </vt:variant>
      <vt:variant>
        <vt:i4>5</vt:i4>
      </vt:variant>
      <vt:variant>
        <vt:lpwstr/>
      </vt:variant>
      <vt:variant>
        <vt:lpwstr>_Toc169134754</vt:lpwstr>
      </vt:variant>
      <vt:variant>
        <vt:i4>1114172</vt:i4>
      </vt:variant>
      <vt:variant>
        <vt:i4>1813</vt:i4>
      </vt:variant>
      <vt:variant>
        <vt:i4>0</vt:i4>
      </vt:variant>
      <vt:variant>
        <vt:i4>5</vt:i4>
      </vt:variant>
      <vt:variant>
        <vt:lpwstr/>
      </vt:variant>
      <vt:variant>
        <vt:lpwstr>_Toc169134753</vt:lpwstr>
      </vt:variant>
      <vt:variant>
        <vt:i4>1114172</vt:i4>
      </vt:variant>
      <vt:variant>
        <vt:i4>1807</vt:i4>
      </vt:variant>
      <vt:variant>
        <vt:i4>0</vt:i4>
      </vt:variant>
      <vt:variant>
        <vt:i4>5</vt:i4>
      </vt:variant>
      <vt:variant>
        <vt:lpwstr/>
      </vt:variant>
      <vt:variant>
        <vt:lpwstr>_Toc169134752</vt:lpwstr>
      </vt:variant>
      <vt:variant>
        <vt:i4>1114172</vt:i4>
      </vt:variant>
      <vt:variant>
        <vt:i4>1801</vt:i4>
      </vt:variant>
      <vt:variant>
        <vt:i4>0</vt:i4>
      </vt:variant>
      <vt:variant>
        <vt:i4>5</vt:i4>
      </vt:variant>
      <vt:variant>
        <vt:lpwstr/>
      </vt:variant>
      <vt:variant>
        <vt:lpwstr>_Toc169134751</vt:lpwstr>
      </vt:variant>
      <vt:variant>
        <vt:i4>1114172</vt:i4>
      </vt:variant>
      <vt:variant>
        <vt:i4>1795</vt:i4>
      </vt:variant>
      <vt:variant>
        <vt:i4>0</vt:i4>
      </vt:variant>
      <vt:variant>
        <vt:i4>5</vt:i4>
      </vt:variant>
      <vt:variant>
        <vt:lpwstr/>
      </vt:variant>
      <vt:variant>
        <vt:lpwstr>_Toc169134750</vt:lpwstr>
      </vt:variant>
      <vt:variant>
        <vt:i4>1048636</vt:i4>
      </vt:variant>
      <vt:variant>
        <vt:i4>1789</vt:i4>
      </vt:variant>
      <vt:variant>
        <vt:i4>0</vt:i4>
      </vt:variant>
      <vt:variant>
        <vt:i4>5</vt:i4>
      </vt:variant>
      <vt:variant>
        <vt:lpwstr/>
      </vt:variant>
      <vt:variant>
        <vt:lpwstr>_Toc169134749</vt:lpwstr>
      </vt:variant>
      <vt:variant>
        <vt:i4>1048636</vt:i4>
      </vt:variant>
      <vt:variant>
        <vt:i4>1783</vt:i4>
      </vt:variant>
      <vt:variant>
        <vt:i4>0</vt:i4>
      </vt:variant>
      <vt:variant>
        <vt:i4>5</vt:i4>
      </vt:variant>
      <vt:variant>
        <vt:lpwstr/>
      </vt:variant>
      <vt:variant>
        <vt:lpwstr>_Toc169134748</vt:lpwstr>
      </vt:variant>
      <vt:variant>
        <vt:i4>1048636</vt:i4>
      </vt:variant>
      <vt:variant>
        <vt:i4>1777</vt:i4>
      </vt:variant>
      <vt:variant>
        <vt:i4>0</vt:i4>
      </vt:variant>
      <vt:variant>
        <vt:i4>5</vt:i4>
      </vt:variant>
      <vt:variant>
        <vt:lpwstr/>
      </vt:variant>
      <vt:variant>
        <vt:lpwstr>_Toc169134747</vt:lpwstr>
      </vt:variant>
      <vt:variant>
        <vt:i4>1048636</vt:i4>
      </vt:variant>
      <vt:variant>
        <vt:i4>1771</vt:i4>
      </vt:variant>
      <vt:variant>
        <vt:i4>0</vt:i4>
      </vt:variant>
      <vt:variant>
        <vt:i4>5</vt:i4>
      </vt:variant>
      <vt:variant>
        <vt:lpwstr/>
      </vt:variant>
      <vt:variant>
        <vt:lpwstr>_Toc169134746</vt:lpwstr>
      </vt:variant>
      <vt:variant>
        <vt:i4>1048636</vt:i4>
      </vt:variant>
      <vt:variant>
        <vt:i4>1765</vt:i4>
      </vt:variant>
      <vt:variant>
        <vt:i4>0</vt:i4>
      </vt:variant>
      <vt:variant>
        <vt:i4>5</vt:i4>
      </vt:variant>
      <vt:variant>
        <vt:lpwstr/>
      </vt:variant>
      <vt:variant>
        <vt:lpwstr>_Toc169134745</vt:lpwstr>
      </vt:variant>
      <vt:variant>
        <vt:i4>1048636</vt:i4>
      </vt:variant>
      <vt:variant>
        <vt:i4>1759</vt:i4>
      </vt:variant>
      <vt:variant>
        <vt:i4>0</vt:i4>
      </vt:variant>
      <vt:variant>
        <vt:i4>5</vt:i4>
      </vt:variant>
      <vt:variant>
        <vt:lpwstr/>
      </vt:variant>
      <vt:variant>
        <vt:lpwstr>_Toc169134744</vt:lpwstr>
      </vt:variant>
      <vt:variant>
        <vt:i4>1048636</vt:i4>
      </vt:variant>
      <vt:variant>
        <vt:i4>1753</vt:i4>
      </vt:variant>
      <vt:variant>
        <vt:i4>0</vt:i4>
      </vt:variant>
      <vt:variant>
        <vt:i4>5</vt:i4>
      </vt:variant>
      <vt:variant>
        <vt:lpwstr/>
      </vt:variant>
      <vt:variant>
        <vt:lpwstr>_Toc169134743</vt:lpwstr>
      </vt:variant>
      <vt:variant>
        <vt:i4>1048636</vt:i4>
      </vt:variant>
      <vt:variant>
        <vt:i4>1747</vt:i4>
      </vt:variant>
      <vt:variant>
        <vt:i4>0</vt:i4>
      </vt:variant>
      <vt:variant>
        <vt:i4>5</vt:i4>
      </vt:variant>
      <vt:variant>
        <vt:lpwstr/>
      </vt:variant>
      <vt:variant>
        <vt:lpwstr>_Toc169134742</vt:lpwstr>
      </vt:variant>
      <vt:variant>
        <vt:i4>1048636</vt:i4>
      </vt:variant>
      <vt:variant>
        <vt:i4>1741</vt:i4>
      </vt:variant>
      <vt:variant>
        <vt:i4>0</vt:i4>
      </vt:variant>
      <vt:variant>
        <vt:i4>5</vt:i4>
      </vt:variant>
      <vt:variant>
        <vt:lpwstr/>
      </vt:variant>
      <vt:variant>
        <vt:lpwstr>_Toc169134741</vt:lpwstr>
      </vt:variant>
      <vt:variant>
        <vt:i4>1048636</vt:i4>
      </vt:variant>
      <vt:variant>
        <vt:i4>1735</vt:i4>
      </vt:variant>
      <vt:variant>
        <vt:i4>0</vt:i4>
      </vt:variant>
      <vt:variant>
        <vt:i4>5</vt:i4>
      </vt:variant>
      <vt:variant>
        <vt:lpwstr/>
      </vt:variant>
      <vt:variant>
        <vt:lpwstr>_Toc169134740</vt:lpwstr>
      </vt:variant>
      <vt:variant>
        <vt:i4>1507388</vt:i4>
      </vt:variant>
      <vt:variant>
        <vt:i4>1729</vt:i4>
      </vt:variant>
      <vt:variant>
        <vt:i4>0</vt:i4>
      </vt:variant>
      <vt:variant>
        <vt:i4>5</vt:i4>
      </vt:variant>
      <vt:variant>
        <vt:lpwstr/>
      </vt:variant>
      <vt:variant>
        <vt:lpwstr>_Toc169134739</vt:lpwstr>
      </vt:variant>
      <vt:variant>
        <vt:i4>1507388</vt:i4>
      </vt:variant>
      <vt:variant>
        <vt:i4>1723</vt:i4>
      </vt:variant>
      <vt:variant>
        <vt:i4>0</vt:i4>
      </vt:variant>
      <vt:variant>
        <vt:i4>5</vt:i4>
      </vt:variant>
      <vt:variant>
        <vt:lpwstr/>
      </vt:variant>
      <vt:variant>
        <vt:lpwstr>_Toc169134738</vt:lpwstr>
      </vt:variant>
      <vt:variant>
        <vt:i4>1507388</vt:i4>
      </vt:variant>
      <vt:variant>
        <vt:i4>1717</vt:i4>
      </vt:variant>
      <vt:variant>
        <vt:i4>0</vt:i4>
      </vt:variant>
      <vt:variant>
        <vt:i4>5</vt:i4>
      </vt:variant>
      <vt:variant>
        <vt:lpwstr/>
      </vt:variant>
      <vt:variant>
        <vt:lpwstr>_Toc169134737</vt:lpwstr>
      </vt:variant>
      <vt:variant>
        <vt:i4>1507388</vt:i4>
      </vt:variant>
      <vt:variant>
        <vt:i4>1711</vt:i4>
      </vt:variant>
      <vt:variant>
        <vt:i4>0</vt:i4>
      </vt:variant>
      <vt:variant>
        <vt:i4>5</vt:i4>
      </vt:variant>
      <vt:variant>
        <vt:lpwstr/>
      </vt:variant>
      <vt:variant>
        <vt:lpwstr>_Toc169134736</vt:lpwstr>
      </vt:variant>
      <vt:variant>
        <vt:i4>1507388</vt:i4>
      </vt:variant>
      <vt:variant>
        <vt:i4>1705</vt:i4>
      </vt:variant>
      <vt:variant>
        <vt:i4>0</vt:i4>
      </vt:variant>
      <vt:variant>
        <vt:i4>5</vt:i4>
      </vt:variant>
      <vt:variant>
        <vt:lpwstr/>
      </vt:variant>
      <vt:variant>
        <vt:lpwstr>_Toc169134735</vt:lpwstr>
      </vt:variant>
      <vt:variant>
        <vt:i4>1507388</vt:i4>
      </vt:variant>
      <vt:variant>
        <vt:i4>1699</vt:i4>
      </vt:variant>
      <vt:variant>
        <vt:i4>0</vt:i4>
      </vt:variant>
      <vt:variant>
        <vt:i4>5</vt:i4>
      </vt:variant>
      <vt:variant>
        <vt:lpwstr/>
      </vt:variant>
      <vt:variant>
        <vt:lpwstr>_Toc169134734</vt:lpwstr>
      </vt:variant>
      <vt:variant>
        <vt:i4>1507388</vt:i4>
      </vt:variant>
      <vt:variant>
        <vt:i4>1693</vt:i4>
      </vt:variant>
      <vt:variant>
        <vt:i4>0</vt:i4>
      </vt:variant>
      <vt:variant>
        <vt:i4>5</vt:i4>
      </vt:variant>
      <vt:variant>
        <vt:lpwstr/>
      </vt:variant>
      <vt:variant>
        <vt:lpwstr>_Toc169134733</vt:lpwstr>
      </vt:variant>
      <vt:variant>
        <vt:i4>1507388</vt:i4>
      </vt:variant>
      <vt:variant>
        <vt:i4>1687</vt:i4>
      </vt:variant>
      <vt:variant>
        <vt:i4>0</vt:i4>
      </vt:variant>
      <vt:variant>
        <vt:i4>5</vt:i4>
      </vt:variant>
      <vt:variant>
        <vt:lpwstr/>
      </vt:variant>
      <vt:variant>
        <vt:lpwstr>_Toc169134732</vt:lpwstr>
      </vt:variant>
      <vt:variant>
        <vt:i4>1507388</vt:i4>
      </vt:variant>
      <vt:variant>
        <vt:i4>1681</vt:i4>
      </vt:variant>
      <vt:variant>
        <vt:i4>0</vt:i4>
      </vt:variant>
      <vt:variant>
        <vt:i4>5</vt:i4>
      </vt:variant>
      <vt:variant>
        <vt:lpwstr/>
      </vt:variant>
      <vt:variant>
        <vt:lpwstr>_Toc169134731</vt:lpwstr>
      </vt:variant>
      <vt:variant>
        <vt:i4>1507388</vt:i4>
      </vt:variant>
      <vt:variant>
        <vt:i4>1675</vt:i4>
      </vt:variant>
      <vt:variant>
        <vt:i4>0</vt:i4>
      </vt:variant>
      <vt:variant>
        <vt:i4>5</vt:i4>
      </vt:variant>
      <vt:variant>
        <vt:lpwstr/>
      </vt:variant>
      <vt:variant>
        <vt:lpwstr>_Toc169134730</vt:lpwstr>
      </vt:variant>
      <vt:variant>
        <vt:i4>1441852</vt:i4>
      </vt:variant>
      <vt:variant>
        <vt:i4>1669</vt:i4>
      </vt:variant>
      <vt:variant>
        <vt:i4>0</vt:i4>
      </vt:variant>
      <vt:variant>
        <vt:i4>5</vt:i4>
      </vt:variant>
      <vt:variant>
        <vt:lpwstr/>
      </vt:variant>
      <vt:variant>
        <vt:lpwstr>_Toc169134729</vt:lpwstr>
      </vt:variant>
      <vt:variant>
        <vt:i4>1441852</vt:i4>
      </vt:variant>
      <vt:variant>
        <vt:i4>1663</vt:i4>
      </vt:variant>
      <vt:variant>
        <vt:i4>0</vt:i4>
      </vt:variant>
      <vt:variant>
        <vt:i4>5</vt:i4>
      </vt:variant>
      <vt:variant>
        <vt:lpwstr/>
      </vt:variant>
      <vt:variant>
        <vt:lpwstr>_Toc169134728</vt:lpwstr>
      </vt:variant>
      <vt:variant>
        <vt:i4>1441852</vt:i4>
      </vt:variant>
      <vt:variant>
        <vt:i4>1657</vt:i4>
      </vt:variant>
      <vt:variant>
        <vt:i4>0</vt:i4>
      </vt:variant>
      <vt:variant>
        <vt:i4>5</vt:i4>
      </vt:variant>
      <vt:variant>
        <vt:lpwstr/>
      </vt:variant>
      <vt:variant>
        <vt:lpwstr>_Toc169134727</vt:lpwstr>
      </vt:variant>
      <vt:variant>
        <vt:i4>1441852</vt:i4>
      </vt:variant>
      <vt:variant>
        <vt:i4>1651</vt:i4>
      </vt:variant>
      <vt:variant>
        <vt:i4>0</vt:i4>
      </vt:variant>
      <vt:variant>
        <vt:i4>5</vt:i4>
      </vt:variant>
      <vt:variant>
        <vt:lpwstr/>
      </vt:variant>
      <vt:variant>
        <vt:lpwstr>_Toc169134726</vt:lpwstr>
      </vt:variant>
      <vt:variant>
        <vt:i4>1441852</vt:i4>
      </vt:variant>
      <vt:variant>
        <vt:i4>1645</vt:i4>
      </vt:variant>
      <vt:variant>
        <vt:i4>0</vt:i4>
      </vt:variant>
      <vt:variant>
        <vt:i4>5</vt:i4>
      </vt:variant>
      <vt:variant>
        <vt:lpwstr/>
      </vt:variant>
      <vt:variant>
        <vt:lpwstr>_Toc169134725</vt:lpwstr>
      </vt:variant>
      <vt:variant>
        <vt:i4>1441852</vt:i4>
      </vt:variant>
      <vt:variant>
        <vt:i4>1639</vt:i4>
      </vt:variant>
      <vt:variant>
        <vt:i4>0</vt:i4>
      </vt:variant>
      <vt:variant>
        <vt:i4>5</vt:i4>
      </vt:variant>
      <vt:variant>
        <vt:lpwstr/>
      </vt:variant>
      <vt:variant>
        <vt:lpwstr>_Toc169134724</vt:lpwstr>
      </vt:variant>
      <vt:variant>
        <vt:i4>1441852</vt:i4>
      </vt:variant>
      <vt:variant>
        <vt:i4>1630</vt:i4>
      </vt:variant>
      <vt:variant>
        <vt:i4>0</vt:i4>
      </vt:variant>
      <vt:variant>
        <vt:i4>5</vt:i4>
      </vt:variant>
      <vt:variant>
        <vt:lpwstr/>
      </vt:variant>
      <vt:variant>
        <vt:lpwstr>_Toc169134723</vt:lpwstr>
      </vt:variant>
      <vt:variant>
        <vt:i4>1441852</vt:i4>
      </vt:variant>
      <vt:variant>
        <vt:i4>1624</vt:i4>
      </vt:variant>
      <vt:variant>
        <vt:i4>0</vt:i4>
      </vt:variant>
      <vt:variant>
        <vt:i4>5</vt:i4>
      </vt:variant>
      <vt:variant>
        <vt:lpwstr/>
      </vt:variant>
      <vt:variant>
        <vt:lpwstr>_Toc169134722</vt:lpwstr>
      </vt:variant>
      <vt:variant>
        <vt:i4>1441852</vt:i4>
      </vt:variant>
      <vt:variant>
        <vt:i4>1618</vt:i4>
      </vt:variant>
      <vt:variant>
        <vt:i4>0</vt:i4>
      </vt:variant>
      <vt:variant>
        <vt:i4>5</vt:i4>
      </vt:variant>
      <vt:variant>
        <vt:lpwstr/>
      </vt:variant>
      <vt:variant>
        <vt:lpwstr>_Toc169134721</vt:lpwstr>
      </vt:variant>
      <vt:variant>
        <vt:i4>1441852</vt:i4>
      </vt:variant>
      <vt:variant>
        <vt:i4>1612</vt:i4>
      </vt:variant>
      <vt:variant>
        <vt:i4>0</vt:i4>
      </vt:variant>
      <vt:variant>
        <vt:i4>5</vt:i4>
      </vt:variant>
      <vt:variant>
        <vt:lpwstr/>
      </vt:variant>
      <vt:variant>
        <vt:lpwstr>_Toc169134720</vt:lpwstr>
      </vt:variant>
      <vt:variant>
        <vt:i4>1376316</vt:i4>
      </vt:variant>
      <vt:variant>
        <vt:i4>1606</vt:i4>
      </vt:variant>
      <vt:variant>
        <vt:i4>0</vt:i4>
      </vt:variant>
      <vt:variant>
        <vt:i4>5</vt:i4>
      </vt:variant>
      <vt:variant>
        <vt:lpwstr/>
      </vt:variant>
      <vt:variant>
        <vt:lpwstr>_Toc169134719</vt:lpwstr>
      </vt:variant>
      <vt:variant>
        <vt:i4>1376316</vt:i4>
      </vt:variant>
      <vt:variant>
        <vt:i4>1600</vt:i4>
      </vt:variant>
      <vt:variant>
        <vt:i4>0</vt:i4>
      </vt:variant>
      <vt:variant>
        <vt:i4>5</vt:i4>
      </vt:variant>
      <vt:variant>
        <vt:lpwstr/>
      </vt:variant>
      <vt:variant>
        <vt:lpwstr>_Toc169134718</vt:lpwstr>
      </vt:variant>
      <vt:variant>
        <vt:i4>1376316</vt:i4>
      </vt:variant>
      <vt:variant>
        <vt:i4>1594</vt:i4>
      </vt:variant>
      <vt:variant>
        <vt:i4>0</vt:i4>
      </vt:variant>
      <vt:variant>
        <vt:i4>5</vt:i4>
      </vt:variant>
      <vt:variant>
        <vt:lpwstr/>
      </vt:variant>
      <vt:variant>
        <vt:lpwstr>_Toc169134717</vt:lpwstr>
      </vt:variant>
      <vt:variant>
        <vt:i4>1376316</vt:i4>
      </vt:variant>
      <vt:variant>
        <vt:i4>1588</vt:i4>
      </vt:variant>
      <vt:variant>
        <vt:i4>0</vt:i4>
      </vt:variant>
      <vt:variant>
        <vt:i4>5</vt:i4>
      </vt:variant>
      <vt:variant>
        <vt:lpwstr/>
      </vt:variant>
      <vt:variant>
        <vt:lpwstr>_Toc169134716</vt:lpwstr>
      </vt:variant>
      <vt:variant>
        <vt:i4>1376316</vt:i4>
      </vt:variant>
      <vt:variant>
        <vt:i4>1582</vt:i4>
      </vt:variant>
      <vt:variant>
        <vt:i4>0</vt:i4>
      </vt:variant>
      <vt:variant>
        <vt:i4>5</vt:i4>
      </vt:variant>
      <vt:variant>
        <vt:lpwstr/>
      </vt:variant>
      <vt:variant>
        <vt:lpwstr>_Toc169134715</vt:lpwstr>
      </vt:variant>
      <vt:variant>
        <vt:i4>1376316</vt:i4>
      </vt:variant>
      <vt:variant>
        <vt:i4>1576</vt:i4>
      </vt:variant>
      <vt:variant>
        <vt:i4>0</vt:i4>
      </vt:variant>
      <vt:variant>
        <vt:i4>5</vt:i4>
      </vt:variant>
      <vt:variant>
        <vt:lpwstr/>
      </vt:variant>
      <vt:variant>
        <vt:lpwstr>_Toc169134714</vt:lpwstr>
      </vt:variant>
      <vt:variant>
        <vt:i4>1376316</vt:i4>
      </vt:variant>
      <vt:variant>
        <vt:i4>1570</vt:i4>
      </vt:variant>
      <vt:variant>
        <vt:i4>0</vt:i4>
      </vt:variant>
      <vt:variant>
        <vt:i4>5</vt:i4>
      </vt:variant>
      <vt:variant>
        <vt:lpwstr/>
      </vt:variant>
      <vt:variant>
        <vt:lpwstr>_Toc169134713</vt:lpwstr>
      </vt:variant>
      <vt:variant>
        <vt:i4>1376316</vt:i4>
      </vt:variant>
      <vt:variant>
        <vt:i4>1564</vt:i4>
      </vt:variant>
      <vt:variant>
        <vt:i4>0</vt:i4>
      </vt:variant>
      <vt:variant>
        <vt:i4>5</vt:i4>
      </vt:variant>
      <vt:variant>
        <vt:lpwstr/>
      </vt:variant>
      <vt:variant>
        <vt:lpwstr>_Toc169134712</vt:lpwstr>
      </vt:variant>
      <vt:variant>
        <vt:i4>1376316</vt:i4>
      </vt:variant>
      <vt:variant>
        <vt:i4>1558</vt:i4>
      </vt:variant>
      <vt:variant>
        <vt:i4>0</vt:i4>
      </vt:variant>
      <vt:variant>
        <vt:i4>5</vt:i4>
      </vt:variant>
      <vt:variant>
        <vt:lpwstr/>
      </vt:variant>
      <vt:variant>
        <vt:lpwstr>_Toc169134711</vt:lpwstr>
      </vt:variant>
      <vt:variant>
        <vt:i4>1376316</vt:i4>
      </vt:variant>
      <vt:variant>
        <vt:i4>1552</vt:i4>
      </vt:variant>
      <vt:variant>
        <vt:i4>0</vt:i4>
      </vt:variant>
      <vt:variant>
        <vt:i4>5</vt:i4>
      </vt:variant>
      <vt:variant>
        <vt:lpwstr/>
      </vt:variant>
      <vt:variant>
        <vt:lpwstr>_Toc169134710</vt:lpwstr>
      </vt:variant>
      <vt:variant>
        <vt:i4>1310780</vt:i4>
      </vt:variant>
      <vt:variant>
        <vt:i4>1546</vt:i4>
      </vt:variant>
      <vt:variant>
        <vt:i4>0</vt:i4>
      </vt:variant>
      <vt:variant>
        <vt:i4>5</vt:i4>
      </vt:variant>
      <vt:variant>
        <vt:lpwstr/>
      </vt:variant>
      <vt:variant>
        <vt:lpwstr>_Toc169134709</vt:lpwstr>
      </vt:variant>
      <vt:variant>
        <vt:i4>1310780</vt:i4>
      </vt:variant>
      <vt:variant>
        <vt:i4>1540</vt:i4>
      </vt:variant>
      <vt:variant>
        <vt:i4>0</vt:i4>
      </vt:variant>
      <vt:variant>
        <vt:i4>5</vt:i4>
      </vt:variant>
      <vt:variant>
        <vt:lpwstr/>
      </vt:variant>
      <vt:variant>
        <vt:lpwstr>_Toc169134708</vt:lpwstr>
      </vt:variant>
      <vt:variant>
        <vt:i4>1310780</vt:i4>
      </vt:variant>
      <vt:variant>
        <vt:i4>1534</vt:i4>
      </vt:variant>
      <vt:variant>
        <vt:i4>0</vt:i4>
      </vt:variant>
      <vt:variant>
        <vt:i4>5</vt:i4>
      </vt:variant>
      <vt:variant>
        <vt:lpwstr/>
      </vt:variant>
      <vt:variant>
        <vt:lpwstr>_Toc169134707</vt:lpwstr>
      </vt:variant>
      <vt:variant>
        <vt:i4>1310780</vt:i4>
      </vt:variant>
      <vt:variant>
        <vt:i4>1528</vt:i4>
      </vt:variant>
      <vt:variant>
        <vt:i4>0</vt:i4>
      </vt:variant>
      <vt:variant>
        <vt:i4>5</vt:i4>
      </vt:variant>
      <vt:variant>
        <vt:lpwstr/>
      </vt:variant>
      <vt:variant>
        <vt:lpwstr>_Toc169134706</vt:lpwstr>
      </vt:variant>
      <vt:variant>
        <vt:i4>1310780</vt:i4>
      </vt:variant>
      <vt:variant>
        <vt:i4>1522</vt:i4>
      </vt:variant>
      <vt:variant>
        <vt:i4>0</vt:i4>
      </vt:variant>
      <vt:variant>
        <vt:i4>5</vt:i4>
      </vt:variant>
      <vt:variant>
        <vt:lpwstr/>
      </vt:variant>
      <vt:variant>
        <vt:lpwstr>_Toc169134705</vt:lpwstr>
      </vt:variant>
      <vt:variant>
        <vt:i4>1310780</vt:i4>
      </vt:variant>
      <vt:variant>
        <vt:i4>1516</vt:i4>
      </vt:variant>
      <vt:variant>
        <vt:i4>0</vt:i4>
      </vt:variant>
      <vt:variant>
        <vt:i4>5</vt:i4>
      </vt:variant>
      <vt:variant>
        <vt:lpwstr/>
      </vt:variant>
      <vt:variant>
        <vt:lpwstr>_Toc169134704</vt:lpwstr>
      </vt:variant>
      <vt:variant>
        <vt:i4>1310780</vt:i4>
      </vt:variant>
      <vt:variant>
        <vt:i4>1510</vt:i4>
      </vt:variant>
      <vt:variant>
        <vt:i4>0</vt:i4>
      </vt:variant>
      <vt:variant>
        <vt:i4>5</vt:i4>
      </vt:variant>
      <vt:variant>
        <vt:lpwstr/>
      </vt:variant>
      <vt:variant>
        <vt:lpwstr>_Toc169134703</vt:lpwstr>
      </vt:variant>
      <vt:variant>
        <vt:i4>1310780</vt:i4>
      </vt:variant>
      <vt:variant>
        <vt:i4>1504</vt:i4>
      </vt:variant>
      <vt:variant>
        <vt:i4>0</vt:i4>
      </vt:variant>
      <vt:variant>
        <vt:i4>5</vt:i4>
      </vt:variant>
      <vt:variant>
        <vt:lpwstr/>
      </vt:variant>
      <vt:variant>
        <vt:lpwstr>_Toc169134702</vt:lpwstr>
      </vt:variant>
      <vt:variant>
        <vt:i4>1310780</vt:i4>
      </vt:variant>
      <vt:variant>
        <vt:i4>1498</vt:i4>
      </vt:variant>
      <vt:variant>
        <vt:i4>0</vt:i4>
      </vt:variant>
      <vt:variant>
        <vt:i4>5</vt:i4>
      </vt:variant>
      <vt:variant>
        <vt:lpwstr/>
      </vt:variant>
      <vt:variant>
        <vt:lpwstr>_Toc169134701</vt:lpwstr>
      </vt:variant>
      <vt:variant>
        <vt:i4>1310780</vt:i4>
      </vt:variant>
      <vt:variant>
        <vt:i4>1492</vt:i4>
      </vt:variant>
      <vt:variant>
        <vt:i4>0</vt:i4>
      </vt:variant>
      <vt:variant>
        <vt:i4>5</vt:i4>
      </vt:variant>
      <vt:variant>
        <vt:lpwstr/>
      </vt:variant>
      <vt:variant>
        <vt:lpwstr>_Toc169134700</vt:lpwstr>
      </vt:variant>
      <vt:variant>
        <vt:i4>1900605</vt:i4>
      </vt:variant>
      <vt:variant>
        <vt:i4>1486</vt:i4>
      </vt:variant>
      <vt:variant>
        <vt:i4>0</vt:i4>
      </vt:variant>
      <vt:variant>
        <vt:i4>5</vt:i4>
      </vt:variant>
      <vt:variant>
        <vt:lpwstr/>
      </vt:variant>
      <vt:variant>
        <vt:lpwstr>_Toc169134699</vt:lpwstr>
      </vt:variant>
      <vt:variant>
        <vt:i4>1900605</vt:i4>
      </vt:variant>
      <vt:variant>
        <vt:i4>1480</vt:i4>
      </vt:variant>
      <vt:variant>
        <vt:i4>0</vt:i4>
      </vt:variant>
      <vt:variant>
        <vt:i4>5</vt:i4>
      </vt:variant>
      <vt:variant>
        <vt:lpwstr/>
      </vt:variant>
      <vt:variant>
        <vt:lpwstr>_Toc169134698</vt:lpwstr>
      </vt:variant>
      <vt:variant>
        <vt:i4>1900605</vt:i4>
      </vt:variant>
      <vt:variant>
        <vt:i4>1474</vt:i4>
      </vt:variant>
      <vt:variant>
        <vt:i4>0</vt:i4>
      </vt:variant>
      <vt:variant>
        <vt:i4>5</vt:i4>
      </vt:variant>
      <vt:variant>
        <vt:lpwstr/>
      </vt:variant>
      <vt:variant>
        <vt:lpwstr>_Toc169134697</vt:lpwstr>
      </vt:variant>
      <vt:variant>
        <vt:i4>1900605</vt:i4>
      </vt:variant>
      <vt:variant>
        <vt:i4>1468</vt:i4>
      </vt:variant>
      <vt:variant>
        <vt:i4>0</vt:i4>
      </vt:variant>
      <vt:variant>
        <vt:i4>5</vt:i4>
      </vt:variant>
      <vt:variant>
        <vt:lpwstr/>
      </vt:variant>
      <vt:variant>
        <vt:lpwstr>_Toc169134696</vt:lpwstr>
      </vt:variant>
      <vt:variant>
        <vt:i4>1900605</vt:i4>
      </vt:variant>
      <vt:variant>
        <vt:i4>1462</vt:i4>
      </vt:variant>
      <vt:variant>
        <vt:i4>0</vt:i4>
      </vt:variant>
      <vt:variant>
        <vt:i4>5</vt:i4>
      </vt:variant>
      <vt:variant>
        <vt:lpwstr/>
      </vt:variant>
      <vt:variant>
        <vt:lpwstr>_Toc169134695</vt:lpwstr>
      </vt:variant>
      <vt:variant>
        <vt:i4>1900605</vt:i4>
      </vt:variant>
      <vt:variant>
        <vt:i4>1456</vt:i4>
      </vt:variant>
      <vt:variant>
        <vt:i4>0</vt:i4>
      </vt:variant>
      <vt:variant>
        <vt:i4>5</vt:i4>
      </vt:variant>
      <vt:variant>
        <vt:lpwstr/>
      </vt:variant>
      <vt:variant>
        <vt:lpwstr>_Toc169134694</vt:lpwstr>
      </vt:variant>
      <vt:variant>
        <vt:i4>1900605</vt:i4>
      </vt:variant>
      <vt:variant>
        <vt:i4>1450</vt:i4>
      </vt:variant>
      <vt:variant>
        <vt:i4>0</vt:i4>
      </vt:variant>
      <vt:variant>
        <vt:i4>5</vt:i4>
      </vt:variant>
      <vt:variant>
        <vt:lpwstr/>
      </vt:variant>
      <vt:variant>
        <vt:lpwstr>_Toc169134693</vt:lpwstr>
      </vt:variant>
      <vt:variant>
        <vt:i4>1900605</vt:i4>
      </vt:variant>
      <vt:variant>
        <vt:i4>1444</vt:i4>
      </vt:variant>
      <vt:variant>
        <vt:i4>0</vt:i4>
      </vt:variant>
      <vt:variant>
        <vt:i4>5</vt:i4>
      </vt:variant>
      <vt:variant>
        <vt:lpwstr/>
      </vt:variant>
      <vt:variant>
        <vt:lpwstr>_Toc169134692</vt:lpwstr>
      </vt:variant>
      <vt:variant>
        <vt:i4>1900605</vt:i4>
      </vt:variant>
      <vt:variant>
        <vt:i4>1438</vt:i4>
      </vt:variant>
      <vt:variant>
        <vt:i4>0</vt:i4>
      </vt:variant>
      <vt:variant>
        <vt:i4>5</vt:i4>
      </vt:variant>
      <vt:variant>
        <vt:lpwstr/>
      </vt:variant>
      <vt:variant>
        <vt:lpwstr>_Toc169134691</vt:lpwstr>
      </vt:variant>
      <vt:variant>
        <vt:i4>1900605</vt:i4>
      </vt:variant>
      <vt:variant>
        <vt:i4>1432</vt:i4>
      </vt:variant>
      <vt:variant>
        <vt:i4>0</vt:i4>
      </vt:variant>
      <vt:variant>
        <vt:i4>5</vt:i4>
      </vt:variant>
      <vt:variant>
        <vt:lpwstr/>
      </vt:variant>
      <vt:variant>
        <vt:lpwstr>_Toc169134690</vt:lpwstr>
      </vt:variant>
      <vt:variant>
        <vt:i4>1835069</vt:i4>
      </vt:variant>
      <vt:variant>
        <vt:i4>1426</vt:i4>
      </vt:variant>
      <vt:variant>
        <vt:i4>0</vt:i4>
      </vt:variant>
      <vt:variant>
        <vt:i4>5</vt:i4>
      </vt:variant>
      <vt:variant>
        <vt:lpwstr/>
      </vt:variant>
      <vt:variant>
        <vt:lpwstr>_Toc169134689</vt:lpwstr>
      </vt:variant>
      <vt:variant>
        <vt:i4>1835069</vt:i4>
      </vt:variant>
      <vt:variant>
        <vt:i4>1420</vt:i4>
      </vt:variant>
      <vt:variant>
        <vt:i4>0</vt:i4>
      </vt:variant>
      <vt:variant>
        <vt:i4>5</vt:i4>
      </vt:variant>
      <vt:variant>
        <vt:lpwstr/>
      </vt:variant>
      <vt:variant>
        <vt:lpwstr>_Toc169134688</vt:lpwstr>
      </vt:variant>
      <vt:variant>
        <vt:i4>1835069</vt:i4>
      </vt:variant>
      <vt:variant>
        <vt:i4>1414</vt:i4>
      </vt:variant>
      <vt:variant>
        <vt:i4>0</vt:i4>
      </vt:variant>
      <vt:variant>
        <vt:i4>5</vt:i4>
      </vt:variant>
      <vt:variant>
        <vt:lpwstr/>
      </vt:variant>
      <vt:variant>
        <vt:lpwstr>_Toc169134687</vt:lpwstr>
      </vt:variant>
      <vt:variant>
        <vt:i4>1835069</vt:i4>
      </vt:variant>
      <vt:variant>
        <vt:i4>1408</vt:i4>
      </vt:variant>
      <vt:variant>
        <vt:i4>0</vt:i4>
      </vt:variant>
      <vt:variant>
        <vt:i4>5</vt:i4>
      </vt:variant>
      <vt:variant>
        <vt:lpwstr/>
      </vt:variant>
      <vt:variant>
        <vt:lpwstr>_Toc169134686</vt:lpwstr>
      </vt:variant>
      <vt:variant>
        <vt:i4>1835069</vt:i4>
      </vt:variant>
      <vt:variant>
        <vt:i4>1402</vt:i4>
      </vt:variant>
      <vt:variant>
        <vt:i4>0</vt:i4>
      </vt:variant>
      <vt:variant>
        <vt:i4>5</vt:i4>
      </vt:variant>
      <vt:variant>
        <vt:lpwstr/>
      </vt:variant>
      <vt:variant>
        <vt:lpwstr>_Toc169134685</vt:lpwstr>
      </vt:variant>
      <vt:variant>
        <vt:i4>1835069</vt:i4>
      </vt:variant>
      <vt:variant>
        <vt:i4>1396</vt:i4>
      </vt:variant>
      <vt:variant>
        <vt:i4>0</vt:i4>
      </vt:variant>
      <vt:variant>
        <vt:i4>5</vt:i4>
      </vt:variant>
      <vt:variant>
        <vt:lpwstr/>
      </vt:variant>
      <vt:variant>
        <vt:lpwstr>_Toc169134684</vt:lpwstr>
      </vt:variant>
      <vt:variant>
        <vt:i4>1835069</vt:i4>
      </vt:variant>
      <vt:variant>
        <vt:i4>1390</vt:i4>
      </vt:variant>
      <vt:variant>
        <vt:i4>0</vt:i4>
      </vt:variant>
      <vt:variant>
        <vt:i4>5</vt:i4>
      </vt:variant>
      <vt:variant>
        <vt:lpwstr/>
      </vt:variant>
      <vt:variant>
        <vt:lpwstr>_Toc169134683</vt:lpwstr>
      </vt:variant>
      <vt:variant>
        <vt:i4>1835069</vt:i4>
      </vt:variant>
      <vt:variant>
        <vt:i4>1384</vt:i4>
      </vt:variant>
      <vt:variant>
        <vt:i4>0</vt:i4>
      </vt:variant>
      <vt:variant>
        <vt:i4>5</vt:i4>
      </vt:variant>
      <vt:variant>
        <vt:lpwstr/>
      </vt:variant>
      <vt:variant>
        <vt:lpwstr>_Toc169134682</vt:lpwstr>
      </vt:variant>
      <vt:variant>
        <vt:i4>1835069</vt:i4>
      </vt:variant>
      <vt:variant>
        <vt:i4>1378</vt:i4>
      </vt:variant>
      <vt:variant>
        <vt:i4>0</vt:i4>
      </vt:variant>
      <vt:variant>
        <vt:i4>5</vt:i4>
      </vt:variant>
      <vt:variant>
        <vt:lpwstr/>
      </vt:variant>
      <vt:variant>
        <vt:lpwstr>_Toc169134681</vt:lpwstr>
      </vt:variant>
      <vt:variant>
        <vt:i4>1835069</vt:i4>
      </vt:variant>
      <vt:variant>
        <vt:i4>1372</vt:i4>
      </vt:variant>
      <vt:variant>
        <vt:i4>0</vt:i4>
      </vt:variant>
      <vt:variant>
        <vt:i4>5</vt:i4>
      </vt:variant>
      <vt:variant>
        <vt:lpwstr/>
      </vt:variant>
      <vt:variant>
        <vt:lpwstr>_Toc169134680</vt:lpwstr>
      </vt:variant>
      <vt:variant>
        <vt:i4>1245245</vt:i4>
      </vt:variant>
      <vt:variant>
        <vt:i4>1366</vt:i4>
      </vt:variant>
      <vt:variant>
        <vt:i4>0</vt:i4>
      </vt:variant>
      <vt:variant>
        <vt:i4>5</vt:i4>
      </vt:variant>
      <vt:variant>
        <vt:lpwstr/>
      </vt:variant>
      <vt:variant>
        <vt:lpwstr>_Toc169134679</vt:lpwstr>
      </vt:variant>
      <vt:variant>
        <vt:i4>1245245</vt:i4>
      </vt:variant>
      <vt:variant>
        <vt:i4>1360</vt:i4>
      </vt:variant>
      <vt:variant>
        <vt:i4>0</vt:i4>
      </vt:variant>
      <vt:variant>
        <vt:i4>5</vt:i4>
      </vt:variant>
      <vt:variant>
        <vt:lpwstr/>
      </vt:variant>
      <vt:variant>
        <vt:lpwstr>_Toc169134678</vt:lpwstr>
      </vt:variant>
      <vt:variant>
        <vt:i4>1245245</vt:i4>
      </vt:variant>
      <vt:variant>
        <vt:i4>1354</vt:i4>
      </vt:variant>
      <vt:variant>
        <vt:i4>0</vt:i4>
      </vt:variant>
      <vt:variant>
        <vt:i4>5</vt:i4>
      </vt:variant>
      <vt:variant>
        <vt:lpwstr/>
      </vt:variant>
      <vt:variant>
        <vt:lpwstr>_Toc169134677</vt:lpwstr>
      </vt:variant>
      <vt:variant>
        <vt:i4>1245245</vt:i4>
      </vt:variant>
      <vt:variant>
        <vt:i4>1348</vt:i4>
      </vt:variant>
      <vt:variant>
        <vt:i4>0</vt:i4>
      </vt:variant>
      <vt:variant>
        <vt:i4>5</vt:i4>
      </vt:variant>
      <vt:variant>
        <vt:lpwstr/>
      </vt:variant>
      <vt:variant>
        <vt:lpwstr>_Toc169134676</vt:lpwstr>
      </vt:variant>
      <vt:variant>
        <vt:i4>1245245</vt:i4>
      </vt:variant>
      <vt:variant>
        <vt:i4>1342</vt:i4>
      </vt:variant>
      <vt:variant>
        <vt:i4>0</vt:i4>
      </vt:variant>
      <vt:variant>
        <vt:i4>5</vt:i4>
      </vt:variant>
      <vt:variant>
        <vt:lpwstr/>
      </vt:variant>
      <vt:variant>
        <vt:lpwstr>_Toc169134675</vt:lpwstr>
      </vt:variant>
      <vt:variant>
        <vt:i4>1245245</vt:i4>
      </vt:variant>
      <vt:variant>
        <vt:i4>1336</vt:i4>
      </vt:variant>
      <vt:variant>
        <vt:i4>0</vt:i4>
      </vt:variant>
      <vt:variant>
        <vt:i4>5</vt:i4>
      </vt:variant>
      <vt:variant>
        <vt:lpwstr/>
      </vt:variant>
      <vt:variant>
        <vt:lpwstr>_Toc169134674</vt:lpwstr>
      </vt:variant>
      <vt:variant>
        <vt:i4>1245245</vt:i4>
      </vt:variant>
      <vt:variant>
        <vt:i4>1330</vt:i4>
      </vt:variant>
      <vt:variant>
        <vt:i4>0</vt:i4>
      </vt:variant>
      <vt:variant>
        <vt:i4>5</vt:i4>
      </vt:variant>
      <vt:variant>
        <vt:lpwstr/>
      </vt:variant>
      <vt:variant>
        <vt:lpwstr>_Toc169134673</vt:lpwstr>
      </vt:variant>
      <vt:variant>
        <vt:i4>1245245</vt:i4>
      </vt:variant>
      <vt:variant>
        <vt:i4>1324</vt:i4>
      </vt:variant>
      <vt:variant>
        <vt:i4>0</vt:i4>
      </vt:variant>
      <vt:variant>
        <vt:i4>5</vt:i4>
      </vt:variant>
      <vt:variant>
        <vt:lpwstr/>
      </vt:variant>
      <vt:variant>
        <vt:lpwstr>_Toc169134672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51</cp:revision>
  <cp:lastPrinted>2024-06-13T02:20:00Z</cp:lastPrinted>
  <dcterms:created xsi:type="dcterms:W3CDTF">2024-06-12T23:38:00Z</dcterms:created>
  <dcterms:modified xsi:type="dcterms:W3CDTF">2025-08-03T10:35:00Z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